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DD5F4" w14:textId="192AB042" w:rsidR="00FE64C8" w:rsidRPr="00F97C61" w:rsidRDefault="00E25849" w:rsidP="00F97C61">
      <w:pPr>
        <w:pStyle w:val="af3"/>
      </w:pPr>
      <w:bookmarkStart w:id="0" w:name="_GoBack"/>
      <w:bookmarkEnd w:id="0"/>
      <w:r w:rsidRPr="00A3484E">
        <w:rPr>
          <w:rFonts w:hint="eastAsia"/>
        </w:rPr>
        <w:t>目</w:t>
      </w:r>
      <w:r w:rsidR="00A3484E" w:rsidRPr="00A3484E">
        <w:rPr>
          <w:rFonts w:hint="eastAsia"/>
        </w:rPr>
        <w:t>次</w:t>
      </w:r>
    </w:p>
    <w:p w14:paraId="66BB5C37" w14:textId="29057C55" w:rsidR="002256ED" w:rsidRDefault="00061D61">
      <w:pPr>
        <w:pStyle w:val="11"/>
        <w:ind w:left="1361" w:right="340" w:hanging="1361"/>
        <w:rPr>
          <w:rFonts w:asciiTheme="minorHAnsi" w:eastAsiaTheme="minorEastAsia" w:hAnsiTheme="minorHAnsi" w:cstheme="minorBidi"/>
          <w:sz w:val="24"/>
          <w:szCs w:val="22"/>
        </w:rPr>
      </w:pPr>
      <w:r>
        <w:rPr>
          <w:bCs/>
        </w:rPr>
        <w:fldChar w:fldCharType="begin"/>
      </w:r>
      <w:r>
        <w:rPr>
          <w:bCs/>
        </w:rPr>
        <w:instrText xml:space="preserve"> TOC \o "1-3" \h \z \u </w:instrText>
      </w:r>
      <w:r>
        <w:rPr>
          <w:bCs/>
        </w:rPr>
        <w:fldChar w:fldCharType="separate"/>
      </w:r>
      <w:hyperlink w:anchor="_Toc77710999" w:history="1">
        <w:r w:rsidR="002256ED" w:rsidRPr="00D51AD1">
          <w:rPr>
            <w:rStyle w:val="ae"/>
            <w:rFonts w:hint="eastAsia"/>
          </w:rPr>
          <w:t>壹、題目：法官、檢察官職務評定方式之檢討</w:t>
        </w:r>
        <w:r w:rsidR="002256ED">
          <w:rPr>
            <w:webHidden/>
          </w:rPr>
          <w:tab/>
        </w:r>
        <w:r w:rsidR="002256ED">
          <w:rPr>
            <w:webHidden/>
          </w:rPr>
          <w:fldChar w:fldCharType="begin"/>
        </w:r>
        <w:r w:rsidR="002256ED">
          <w:rPr>
            <w:webHidden/>
          </w:rPr>
          <w:instrText xml:space="preserve"> PAGEREF _Toc77710999 \h </w:instrText>
        </w:r>
        <w:r w:rsidR="002256ED">
          <w:rPr>
            <w:webHidden/>
          </w:rPr>
        </w:r>
        <w:r w:rsidR="002256ED">
          <w:rPr>
            <w:webHidden/>
          </w:rPr>
          <w:fldChar w:fldCharType="separate"/>
        </w:r>
        <w:r w:rsidR="007F46AC">
          <w:rPr>
            <w:webHidden/>
          </w:rPr>
          <w:t>1</w:t>
        </w:r>
        <w:r w:rsidR="002256ED">
          <w:rPr>
            <w:webHidden/>
          </w:rPr>
          <w:fldChar w:fldCharType="end"/>
        </w:r>
      </w:hyperlink>
    </w:p>
    <w:p w14:paraId="3CCDA803" w14:textId="044493A2" w:rsidR="002256ED" w:rsidRDefault="007F46AC">
      <w:pPr>
        <w:pStyle w:val="11"/>
        <w:ind w:left="1361" w:right="340" w:hanging="1361"/>
        <w:rPr>
          <w:rFonts w:asciiTheme="minorHAnsi" w:eastAsiaTheme="minorEastAsia" w:hAnsiTheme="minorHAnsi" w:cstheme="minorBidi"/>
          <w:sz w:val="24"/>
          <w:szCs w:val="22"/>
        </w:rPr>
      </w:pPr>
      <w:hyperlink w:anchor="_Toc77711000" w:history="1">
        <w:r w:rsidR="002256ED" w:rsidRPr="00D51AD1">
          <w:rPr>
            <w:rStyle w:val="ae"/>
            <w:rFonts w:hint="eastAsia"/>
          </w:rPr>
          <w:t>貳、通案調查研究主旨</w:t>
        </w:r>
        <w:r w:rsidR="002256ED">
          <w:rPr>
            <w:webHidden/>
          </w:rPr>
          <w:tab/>
        </w:r>
        <w:r w:rsidR="002256ED">
          <w:rPr>
            <w:webHidden/>
          </w:rPr>
          <w:fldChar w:fldCharType="begin"/>
        </w:r>
        <w:r w:rsidR="002256ED">
          <w:rPr>
            <w:webHidden/>
          </w:rPr>
          <w:instrText xml:space="preserve"> PAGEREF _Toc77711000 \h </w:instrText>
        </w:r>
        <w:r w:rsidR="002256ED">
          <w:rPr>
            <w:webHidden/>
          </w:rPr>
        </w:r>
        <w:r w:rsidR="002256ED">
          <w:rPr>
            <w:webHidden/>
          </w:rPr>
          <w:fldChar w:fldCharType="separate"/>
        </w:r>
        <w:r>
          <w:rPr>
            <w:webHidden/>
          </w:rPr>
          <w:t>1</w:t>
        </w:r>
        <w:r w:rsidR="002256ED">
          <w:rPr>
            <w:webHidden/>
          </w:rPr>
          <w:fldChar w:fldCharType="end"/>
        </w:r>
      </w:hyperlink>
    </w:p>
    <w:p w14:paraId="38B3427F" w14:textId="76E0708C" w:rsidR="002256ED" w:rsidRDefault="007F46AC">
      <w:pPr>
        <w:pStyle w:val="22"/>
        <w:rPr>
          <w:rFonts w:asciiTheme="minorHAnsi" w:eastAsiaTheme="minorEastAsia" w:hAnsiTheme="minorHAnsi" w:cstheme="minorBidi"/>
          <w:sz w:val="24"/>
          <w:szCs w:val="22"/>
        </w:rPr>
      </w:pPr>
      <w:hyperlink w:anchor="_Toc77711001" w:history="1">
        <w:r w:rsidR="002256ED" w:rsidRPr="00D51AD1">
          <w:rPr>
            <w:rStyle w:val="ae"/>
            <w:rFonts w:hint="eastAsia"/>
          </w:rPr>
          <w:t>一、研究緣起</w:t>
        </w:r>
        <w:r w:rsidR="002256ED">
          <w:rPr>
            <w:webHidden/>
          </w:rPr>
          <w:tab/>
        </w:r>
        <w:r w:rsidR="002256ED">
          <w:rPr>
            <w:webHidden/>
          </w:rPr>
          <w:fldChar w:fldCharType="begin"/>
        </w:r>
        <w:r w:rsidR="002256ED">
          <w:rPr>
            <w:webHidden/>
          </w:rPr>
          <w:instrText xml:space="preserve"> PAGEREF _Toc77711001 \h </w:instrText>
        </w:r>
        <w:r w:rsidR="002256ED">
          <w:rPr>
            <w:webHidden/>
          </w:rPr>
        </w:r>
        <w:r w:rsidR="002256ED">
          <w:rPr>
            <w:webHidden/>
          </w:rPr>
          <w:fldChar w:fldCharType="separate"/>
        </w:r>
        <w:r>
          <w:rPr>
            <w:webHidden/>
          </w:rPr>
          <w:t>1</w:t>
        </w:r>
        <w:r w:rsidR="002256ED">
          <w:rPr>
            <w:webHidden/>
          </w:rPr>
          <w:fldChar w:fldCharType="end"/>
        </w:r>
      </w:hyperlink>
    </w:p>
    <w:p w14:paraId="500ADFF2" w14:textId="1FE3214D" w:rsidR="002256ED" w:rsidRDefault="007F46AC">
      <w:pPr>
        <w:pStyle w:val="22"/>
        <w:rPr>
          <w:rFonts w:asciiTheme="minorHAnsi" w:eastAsiaTheme="minorEastAsia" w:hAnsiTheme="minorHAnsi" w:cstheme="minorBidi"/>
          <w:sz w:val="24"/>
          <w:szCs w:val="22"/>
        </w:rPr>
      </w:pPr>
      <w:hyperlink w:anchor="_Toc77711002" w:history="1">
        <w:r w:rsidR="002256ED" w:rsidRPr="00D51AD1">
          <w:rPr>
            <w:rStyle w:val="ae"/>
            <w:rFonts w:hint="eastAsia"/>
          </w:rPr>
          <w:t>二、研究目的</w:t>
        </w:r>
        <w:r w:rsidR="002256ED">
          <w:rPr>
            <w:webHidden/>
          </w:rPr>
          <w:tab/>
        </w:r>
        <w:r w:rsidR="002256ED">
          <w:rPr>
            <w:webHidden/>
          </w:rPr>
          <w:fldChar w:fldCharType="begin"/>
        </w:r>
        <w:r w:rsidR="002256ED">
          <w:rPr>
            <w:webHidden/>
          </w:rPr>
          <w:instrText xml:space="preserve"> PAGEREF _Toc77711002 \h </w:instrText>
        </w:r>
        <w:r w:rsidR="002256ED">
          <w:rPr>
            <w:webHidden/>
          </w:rPr>
        </w:r>
        <w:r w:rsidR="002256ED">
          <w:rPr>
            <w:webHidden/>
          </w:rPr>
          <w:fldChar w:fldCharType="separate"/>
        </w:r>
        <w:r>
          <w:rPr>
            <w:webHidden/>
          </w:rPr>
          <w:t>1</w:t>
        </w:r>
        <w:r w:rsidR="002256ED">
          <w:rPr>
            <w:webHidden/>
          </w:rPr>
          <w:fldChar w:fldCharType="end"/>
        </w:r>
      </w:hyperlink>
    </w:p>
    <w:p w14:paraId="4C3E30A3" w14:textId="05EABC27" w:rsidR="002256ED" w:rsidRDefault="007F46AC">
      <w:pPr>
        <w:pStyle w:val="22"/>
        <w:rPr>
          <w:rFonts w:asciiTheme="minorHAnsi" w:eastAsiaTheme="minorEastAsia" w:hAnsiTheme="minorHAnsi" w:cstheme="minorBidi"/>
          <w:sz w:val="24"/>
          <w:szCs w:val="22"/>
        </w:rPr>
      </w:pPr>
      <w:hyperlink w:anchor="_Toc77711003" w:history="1">
        <w:r w:rsidR="002256ED" w:rsidRPr="00D51AD1">
          <w:rPr>
            <w:rStyle w:val="ae"/>
            <w:rFonts w:hint="eastAsia"/>
          </w:rPr>
          <w:t>三、研究範疇</w:t>
        </w:r>
        <w:r w:rsidR="002256ED">
          <w:rPr>
            <w:webHidden/>
          </w:rPr>
          <w:tab/>
        </w:r>
        <w:r w:rsidR="002256ED">
          <w:rPr>
            <w:webHidden/>
          </w:rPr>
          <w:fldChar w:fldCharType="begin"/>
        </w:r>
        <w:r w:rsidR="002256ED">
          <w:rPr>
            <w:webHidden/>
          </w:rPr>
          <w:instrText xml:space="preserve"> PAGEREF _Toc77711003 \h </w:instrText>
        </w:r>
        <w:r w:rsidR="002256ED">
          <w:rPr>
            <w:webHidden/>
          </w:rPr>
        </w:r>
        <w:r w:rsidR="002256ED">
          <w:rPr>
            <w:webHidden/>
          </w:rPr>
          <w:fldChar w:fldCharType="separate"/>
        </w:r>
        <w:r>
          <w:rPr>
            <w:webHidden/>
          </w:rPr>
          <w:t>1</w:t>
        </w:r>
        <w:r w:rsidR="002256ED">
          <w:rPr>
            <w:webHidden/>
          </w:rPr>
          <w:fldChar w:fldCharType="end"/>
        </w:r>
      </w:hyperlink>
    </w:p>
    <w:p w14:paraId="185456BA" w14:textId="06492D3B" w:rsidR="002256ED" w:rsidRDefault="007F46AC">
      <w:pPr>
        <w:pStyle w:val="11"/>
        <w:ind w:left="1361" w:right="340" w:hanging="1361"/>
        <w:rPr>
          <w:rFonts w:asciiTheme="minorHAnsi" w:eastAsiaTheme="minorEastAsia" w:hAnsiTheme="minorHAnsi" w:cstheme="minorBidi"/>
          <w:sz w:val="24"/>
          <w:szCs w:val="22"/>
        </w:rPr>
      </w:pPr>
      <w:hyperlink w:anchor="_Toc77711011" w:history="1">
        <w:r w:rsidR="002256ED" w:rsidRPr="00D51AD1">
          <w:rPr>
            <w:rStyle w:val="ae"/>
            <w:rFonts w:hint="eastAsia"/>
          </w:rPr>
          <w:t>參、問題背景與現況分析</w:t>
        </w:r>
        <w:r w:rsidR="002256ED">
          <w:rPr>
            <w:webHidden/>
          </w:rPr>
          <w:tab/>
        </w:r>
        <w:r w:rsidR="002256ED">
          <w:rPr>
            <w:webHidden/>
          </w:rPr>
          <w:fldChar w:fldCharType="begin"/>
        </w:r>
        <w:r w:rsidR="002256ED">
          <w:rPr>
            <w:webHidden/>
          </w:rPr>
          <w:instrText xml:space="preserve"> PAGEREF _Toc77711011 \h </w:instrText>
        </w:r>
        <w:r w:rsidR="002256ED">
          <w:rPr>
            <w:webHidden/>
          </w:rPr>
        </w:r>
        <w:r w:rsidR="002256ED">
          <w:rPr>
            <w:webHidden/>
          </w:rPr>
          <w:fldChar w:fldCharType="separate"/>
        </w:r>
        <w:r>
          <w:rPr>
            <w:webHidden/>
          </w:rPr>
          <w:t>2</w:t>
        </w:r>
        <w:r w:rsidR="002256ED">
          <w:rPr>
            <w:webHidden/>
          </w:rPr>
          <w:fldChar w:fldCharType="end"/>
        </w:r>
      </w:hyperlink>
    </w:p>
    <w:p w14:paraId="768FE01B" w14:textId="236D18C2" w:rsidR="002256ED" w:rsidRDefault="007F46AC">
      <w:pPr>
        <w:pStyle w:val="22"/>
        <w:rPr>
          <w:rFonts w:asciiTheme="minorHAnsi" w:eastAsiaTheme="minorEastAsia" w:hAnsiTheme="minorHAnsi" w:cstheme="minorBidi"/>
          <w:sz w:val="24"/>
          <w:szCs w:val="22"/>
        </w:rPr>
      </w:pPr>
      <w:hyperlink w:anchor="_Toc77711012" w:history="1">
        <w:r w:rsidR="002256ED" w:rsidRPr="00D51AD1">
          <w:rPr>
            <w:rStyle w:val="ae"/>
            <w:rFonts w:hint="eastAsia"/>
          </w:rPr>
          <w:t>一、制度源起</w:t>
        </w:r>
        <w:r w:rsidR="002256ED">
          <w:rPr>
            <w:webHidden/>
          </w:rPr>
          <w:tab/>
        </w:r>
        <w:r w:rsidR="002256ED">
          <w:rPr>
            <w:webHidden/>
          </w:rPr>
          <w:fldChar w:fldCharType="begin"/>
        </w:r>
        <w:r w:rsidR="002256ED">
          <w:rPr>
            <w:webHidden/>
          </w:rPr>
          <w:instrText xml:space="preserve"> PAGEREF _Toc77711012 \h </w:instrText>
        </w:r>
        <w:r w:rsidR="002256ED">
          <w:rPr>
            <w:webHidden/>
          </w:rPr>
        </w:r>
        <w:r w:rsidR="002256ED">
          <w:rPr>
            <w:webHidden/>
          </w:rPr>
          <w:fldChar w:fldCharType="separate"/>
        </w:r>
        <w:r>
          <w:rPr>
            <w:webHidden/>
          </w:rPr>
          <w:t>2</w:t>
        </w:r>
        <w:r w:rsidR="002256ED">
          <w:rPr>
            <w:webHidden/>
          </w:rPr>
          <w:fldChar w:fldCharType="end"/>
        </w:r>
      </w:hyperlink>
    </w:p>
    <w:p w14:paraId="761F8975" w14:textId="33936118" w:rsidR="002256ED" w:rsidRDefault="007F46AC">
      <w:pPr>
        <w:pStyle w:val="22"/>
        <w:rPr>
          <w:rFonts w:asciiTheme="minorHAnsi" w:eastAsiaTheme="minorEastAsia" w:hAnsiTheme="minorHAnsi" w:cstheme="minorBidi"/>
          <w:sz w:val="24"/>
          <w:szCs w:val="22"/>
        </w:rPr>
      </w:pPr>
      <w:hyperlink w:anchor="_Toc77711015" w:history="1">
        <w:r w:rsidR="002256ED" w:rsidRPr="00D51AD1">
          <w:rPr>
            <w:rStyle w:val="ae"/>
            <w:rFonts w:hint="eastAsia"/>
          </w:rPr>
          <w:t>二、司法官職務評定制度介紹</w:t>
        </w:r>
        <w:r w:rsidR="002256ED">
          <w:rPr>
            <w:webHidden/>
          </w:rPr>
          <w:tab/>
        </w:r>
        <w:r w:rsidR="002256ED">
          <w:rPr>
            <w:webHidden/>
          </w:rPr>
          <w:fldChar w:fldCharType="begin"/>
        </w:r>
        <w:r w:rsidR="002256ED">
          <w:rPr>
            <w:webHidden/>
          </w:rPr>
          <w:instrText xml:space="preserve"> PAGEREF _Toc77711015 \h </w:instrText>
        </w:r>
        <w:r w:rsidR="002256ED">
          <w:rPr>
            <w:webHidden/>
          </w:rPr>
        </w:r>
        <w:r w:rsidR="002256ED">
          <w:rPr>
            <w:webHidden/>
          </w:rPr>
          <w:fldChar w:fldCharType="separate"/>
        </w:r>
        <w:r>
          <w:rPr>
            <w:webHidden/>
          </w:rPr>
          <w:t>4</w:t>
        </w:r>
        <w:r w:rsidR="002256ED">
          <w:rPr>
            <w:webHidden/>
          </w:rPr>
          <w:fldChar w:fldCharType="end"/>
        </w:r>
      </w:hyperlink>
    </w:p>
    <w:p w14:paraId="32E9508E" w14:textId="5FF5A814" w:rsidR="002256ED" w:rsidRDefault="007F46AC">
      <w:pPr>
        <w:pStyle w:val="30"/>
        <w:rPr>
          <w:rFonts w:asciiTheme="minorHAnsi" w:eastAsiaTheme="minorEastAsia" w:hAnsiTheme="minorHAnsi" w:cstheme="minorBidi"/>
          <w:sz w:val="24"/>
          <w:szCs w:val="22"/>
        </w:rPr>
      </w:pPr>
      <w:hyperlink w:anchor="_Toc77711016" w:history="1">
        <w:r w:rsidR="002256ED" w:rsidRPr="00D51AD1">
          <w:rPr>
            <w:rStyle w:val="ae"/>
            <w:rFonts w:hint="eastAsia"/>
          </w:rPr>
          <w:t>(一)司法官職務評定之對象、種類、項目、內容與法律效果</w:t>
        </w:r>
        <w:r w:rsidR="002256ED">
          <w:rPr>
            <w:webHidden/>
          </w:rPr>
          <w:tab/>
        </w:r>
        <w:r w:rsidR="002256ED">
          <w:rPr>
            <w:webHidden/>
          </w:rPr>
          <w:fldChar w:fldCharType="begin"/>
        </w:r>
        <w:r w:rsidR="002256ED">
          <w:rPr>
            <w:webHidden/>
          </w:rPr>
          <w:instrText xml:space="preserve"> PAGEREF _Toc77711016 \h </w:instrText>
        </w:r>
        <w:r w:rsidR="002256ED">
          <w:rPr>
            <w:webHidden/>
          </w:rPr>
        </w:r>
        <w:r w:rsidR="002256ED">
          <w:rPr>
            <w:webHidden/>
          </w:rPr>
          <w:fldChar w:fldCharType="separate"/>
        </w:r>
        <w:r>
          <w:rPr>
            <w:webHidden/>
          </w:rPr>
          <w:t>5</w:t>
        </w:r>
        <w:r w:rsidR="002256ED">
          <w:rPr>
            <w:webHidden/>
          </w:rPr>
          <w:fldChar w:fldCharType="end"/>
        </w:r>
      </w:hyperlink>
    </w:p>
    <w:p w14:paraId="3BC42596" w14:textId="5E09E9CC" w:rsidR="002256ED" w:rsidRDefault="007F46AC">
      <w:pPr>
        <w:pStyle w:val="30"/>
        <w:rPr>
          <w:rFonts w:asciiTheme="minorHAnsi" w:eastAsiaTheme="minorEastAsia" w:hAnsiTheme="minorHAnsi" w:cstheme="minorBidi"/>
          <w:sz w:val="24"/>
          <w:szCs w:val="22"/>
        </w:rPr>
      </w:pPr>
      <w:hyperlink w:anchor="_Toc77711017" w:history="1">
        <w:r w:rsidR="002256ED" w:rsidRPr="00D51AD1">
          <w:rPr>
            <w:rStyle w:val="ae"/>
            <w:rFonts w:hint="eastAsia"/>
          </w:rPr>
          <w:t>(二)司法官職務評定之組織與程序</w:t>
        </w:r>
        <w:r w:rsidR="002256ED">
          <w:rPr>
            <w:webHidden/>
          </w:rPr>
          <w:tab/>
        </w:r>
        <w:r w:rsidR="002256ED">
          <w:rPr>
            <w:webHidden/>
          </w:rPr>
          <w:fldChar w:fldCharType="begin"/>
        </w:r>
        <w:r w:rsidR="002256ED">
          <w:rPr>
            <w:webHidden/>
          </w:rPr>
          <w:instrText xml:space="preserve"> PAGEREF _Toc77711017 \h </w:instrText>
        </w:r>
        <w:r w:rsidR="002256ED">
          <w:rPr>
            <w:webHidden/>
          </w:rPr>
        </w:r>
        <w:r w:rsidR="002256ED">
          <w:rPr>
            <w:webHidden/>
          </w:rPr>
          <w:fldChar w:fldCharType="separate"/>
        </w:r>
        <w:r>
          <w:rPr>
            <w:webHidden/>
          </w:rPr>
          <w:t>17</w:t>
        </w:r>
        <w:r w:rsidR="002256ED">
          <w:rPr>
            <w:webHidden/>
          </w:rPr>
          <w:fldChar w:fldCharType="end"/>
        </w:r>
      </w:hyperlink>
    </w:p>
    <w:p w14:paraId="6EE2C8B3" w14:textId="64E07BA7" w:rsidR="002256ED" w:rsidRDefault="007F46AC">
      <w:pPr>
        <w:pStyle w:val="11"/>
        <w:ind w:left="1361" w:right="340" w:hanging="1361"/>
        <w:rPr>
          <w:rFonts w:asciiTheme="minorHAnsi" w:eastAsiaTheme="minorEastAsia" w:hAnsiTheme="minorHAnsi" w:cstheme="minorBidi"/>
          <w:sz w:val="24"/>
          <w:szCs w:val="22"/>
        </w:rPr>
      </w:pPr>
      <w:hyperlink w:anchor="_Toc77711018" w:history="1">
        <w:r w:rsidR="002256ED" w:rsidRPr="00D51AD1">
          <w:rPr>
            <w:rStyle w:val="ae"/>
            <w:rFonts w:hint="eastAsia"/>
          </w:rPr>
          <w:t>肆、研究方法與過程</w:t>
        </w:r>
        <w:r w:rsidR="002256ED">
          <w:rPr>
            <w:webHidden/>
          </w:rPr>
          <w:tab/>
        </w:r>
        <w:r w:rsidR="002256ED">
          <w:rPr>
            <w:webHidden/>
          </w:rPr>
          <w:fldChar w:fldCharType="begin"/>
        </w:r>
        <w:r w:rsidR="002256ED">
          <w:rPr>
            <w:webHidden/>
          </w:rPr>
          <w:instrText xml:space="preserve"> PAGEREF _Toc77711018 \h </w:instrText>
        </w:r>
        <w:r w:rsidR="002256ED">
          <w:rPr>
            <w:webHidden/>
          </w:rPr>
        </w:r>
        <w:r w:rsidR="002256ED">
          <w:rPr>
            <w:webHidden/>
          </w:rPr>
          <w:fldChar w:fldCharType="separate"/>
        </w:r>
        <w:r>
          <w:rPr>
            <w:webHidden/>
          </w:rPr>
          <w:t>27</w:t>
        </w:r>
        <w:r w:rsidR="002256ED">
          <w:rPr>
            <w:webHidden/>
          </w:rPr>
          <w:fldChar w:fldCharType="end"/>
        </w:r>
      </w:hyperlink>
    </w:p>
    <w:p w14:paraId="0D3A79BC" w14:textId="6AD033D5" w:rsidR="002256ED" w:rsidRDefault="007F46AC">
      <w:pPr>
        <w:pStyle w:val="22"/>
        <w:rPr>
          <w:rFonts w:asciiTheme="minorHAnsi" w:eastAsiaTheme="minorEastAsia" w:hAnsiTheme="minorHAnsi" w:cstheme="minorBidi"/>
          <w:sz w:val="24"/>
          <w:szCs w:val="22"/>
        </w:rPr>
      </w:pPr>
      <w:hyperlink w:anchor="_Toc77711019" w:history="1">
        <w:r w:rsidR="002256ED" w:rsidRPr="00D51AD1">
          <w:rPr>
            <w:rStyle w:val="ae"/>
            <w:rFonts w:hint="eastAsia"/>
          </w:rPr>
          <w:t>一、文獻探討</w:t>
        </w:r>
        <w:r w:rsidR="002256ED">
          <w:rPr>
            <w:webHidden/>
          </w:rPr>
          <w:tab/>
        </w:r>
        <w:r w:rsidR="002256ED">
          <w:rPr>
            <w:webHidden/>
          </w:rPr>
          <w:fldChar w:fldCharType="begin"/>
        </w:r>
        <w:r w:rsidR="002256ED">
          <w:rPr>
            <w:webHidden/>
          </w:rPr>
          <w:instrText xml:space="preserve"> PAGEREF _Toc77711019 \h </w:instrText>
        </w:r>
        <w:r w:rsidR="002256ED">
          <w:rPr>
            <w:webHidden/>
          </w:rPr>
        </w:r>
        <w:r w:rsidR="002256ED">
          <w:rPr>
            <w:webHidden/>
          </w:rPr>
          <w:fldChar w:fldCharType="separate"/>
        </w:r>
        <w:r>
          <w:rPr>
            <w:webHidden/>
          </w:rPr>
          <w:t>27</w:t>
        </w:r>
        <w:r w:rsidR="002256ED">
          <w:rPr>
            <w:webHidden/>
          </w:rPr>
          <w:fldChar w:fldCharType="end"/>
        </w:r>
      </w:hyperlink>
    </w:p>
    <w:p w14:paraId="004323B1" w14:textId="7F474730" w:rsidR="002256ED" w:rsidRDefault="007F46AC">
      <w:pPr>
        <w:pStyle w:val="22"/>
        <w:rPr>
          <w:rFonts w:asciiTheme="minorHAnsi" w:eastAsiaTheme="minorEastAsia" w:hAnsiTheme="minorHAnsi" w:cstheme="minorBidi"/>
          <w:sz w:val="24"/>
          <w:szCs w:val="22"/>
        </w:rPr>
      </w:pPr>
      <w:hyperlink w:anchor="_Toc77711023" w:history="1">
        <w:r w:rsidR="002256ED" w:rsidRPr="00D51AD1">
          <w:rPr>
            <w:rStyle w:val="ae"/>
            <w:rFonts w:hint="eastAsia"/>
          </w:rPr>
          <w:t>二、函詢相關機關</w:t>
        </w:r>
        <w:r w:rsidR="002256ED">
          <w:rPr>
            <w:webHidden/>
          </w:rPr>
          <w:tab/>
        </w:r>
        <w:r w:rsidR="002256ED">
          <w:rPr>
            <w:webHidden/>
          </w:rPr>
          <w:fldChar w:fldCharType="begin"/>
        </w:r>
        <w:r w:rsidR="002256ED">
          <w:rPr>
            <w:webHidden/>
          </w:rPr>
          <w:instrText xml:space="preserve"> PAGEREF _Toc77711023 \h </w:instrText>
        </w:r>
        <w:r w:rsidR="002256ED">
          <w:rPr>
            <w:webHidden/>
          </w:rPr>
        </w:r>
        <w:r w:rsidR="002256ED">
          <w:rPr>
            <w:webHidden/>
          </w:rPr>
          <w:fldChar w:fldCharType="separate"/>
        </w:r>
        <w:r>
          <w:rPr>
            <w:webHidden/>
          </w:rPr>
          <w:t>27</w:t>
        </w:r>
        <w:r w:rsidR="002256ED">
          <w:rPr>
            <w:webHidden/>
          </w:rPr>
          <w:fldChar w:fldCharType="end"/>
        </w:r>
      </w:hyperlink>
    </w:p>
    <w:p w14:paraId="2ABCFBDE" w14:textId="34CE8C2C" w:rsidR="002256ED" w:rsidRDefault="007F46AC">
      <w:pPr>
        <w:pStyle w:val="22"/>
        <w:rPr>
          <w:rFonts w:asciiTheme="minorHAnsi" w:eastAsiaTheme="minorEastAsia" w:hAnsiTheme="minorHAnsi" w:cstheme="minorBidi"/>
          <w:sz w:val="24"/>
          <w:szCs w:val="22"/>
        </w:rPr>
      </w:pPr>
      <w:hyperlink w:anchor="_Toc77711024" w:history="1">
        <w:r w:rsidR="002256ED" w:rsidRPr="00D51AD1">
          <w:rPr>
            <w:rStyle w:val="ae"/>
            <w:rFonts w:hint="eastAsia"/>
          </w:rPr>
          <w:t>三、辦理諮詢會議</w:t>
        </w:r>
        <w:r w:rsidR="002256ED">
          <w:rPr>
            <w:webHidden/>
          </w:rPr>
          <w:tab/>
        </w:r>
        <w:r w:rsidR="002256ED">
          <w:rPr>
            <w:webHidden/>
          </w:rPr>
          <w:fldChar w:fldCharType="begin"/>
        </w:r>
        <w:r w:rsidR="002256ED">
          <w:rPr>
            <w:webHidden/>
          </w:rPr>
          <w:instrText xml:space="preserve"> PAGEREF _Toc77711024 \h </w:instrText>
        </w:r>
        <w:r w:rsidR="002256ED">
          <w:rPr>
            <w:webHidden/>
          </w:rPr>
        </w:r>
        <w:r w:rsidR="002256ED">
          <w:rPr>
            <w:webHidden/>
          </w:rPr>
          <w:fldChar w:fldCharType="separate"/>
        </w:r>
        <w:r>
          <w:rPr>
            <w:webHidden/>
          </w:rPr>
          <w:t>28</w:t>
        </w:r>
        <w:r w:rsidR="002256ED">
          <w:rPr>
            <w:webHidden/>
          </w:rPr>
          <w:fldChar w:fldCharType="end"/>
        </w:r>
      </w:hyperlink>
    </w:p>
    <w:p w14:paraId="2F1740D4" w14:textId="43EB6C33" w:rsidR="002256ED" w:rsidRDefault="007F46AC">
      <w:pPr>
        <w:pStyle w:val="22"/>
        <w:rPr>
          <w:rFonts w:asciiTheme="minorHAnsi" w:eastAsiaTheme="minorEastAsia" w:hAnsiTheme="minorHAnsi" w:cstheme="minorBidi"/>
          <w:sz w:val="24"/>
          <w:szCs w:val="22"/>
        </w:rPr>
      </w:pPr>
      <w:hyperlink w:anchor="_Toc77711025" w:history="1">
        <w:r w:rsidR="002256ED" w:rsidRPr="00D51AD1">
          <w:rPr>
            <w:rStyle w:val="ae"/>
            <w:rFonts w:hint="eastAsia"/>
          </w:rPr>
          <w:t>四、辦理機關座談會議</w:t>
        </w:r>
        <w:r w:rsidR="002256ED">
          <w:rPr>
            <w:webHidden/>
          </w:rPr>
          <w:tab/>
        </w:r>
        <w:r w:rsidR="002256ED">
          <w:rPr>
            <w:webHidden/>
          </w:rPr>
          <w:fldChar w:fldCharType="begin"/>
        </w:r>
        <w:r w:rsidR="002256ED">
          <w:rPr>
            <w:webHidden/>
          </w:rPr>
          <w:instrText xml:space="preserve"> PAGEREF _Toc77711025 \h </w:instrText>
        </w:r>
        <w:r w:rsidR="002256ED">
          <w:rPr>
            <w:webHidden/>
          </w:rPr>
        </w:r>
        <w:r w:rsidR="002256ED">
          <w:rPr>
            <w:webHidden/>
          </w:rPr>
          <w:fldChar w:fldCharType="separate"/>
        </w:r>
        <w:r>
          <w:rPr>
            <w:webHidden/>
          </w:rPr>
          <w:t>28</w:t>
        </w:r>
        <w:r w:rsidR="002256ED">
          <w:rPr>
            <w:webHidden/>
          </w:rPr>
          <w:fldChar w:fldCharType="end"/>
        </w:r>
      </w:hyperlink>
    </w:p>
    <w:p w14:paraId="2A1ECA53" w14:textId="43741DEB" w:rsidR="002256ED" w:rsidRDefault="007F46AC">
      <w:pPr>
        <w:pStyle w:val="11"/>
        <w:ind w:left="1361" w:right="340" w:hanging="1361"/>
        <w:rPr>
          <w:rFonts w:asciiTheme="minorHAnsi" w:eastAsiaTheme="minorEastAsia" w:hAnsiTheme="minorHAnsi" w:cstheme="minorBidi"/>
          <w:sz w:val="24"/>
          <w:szCs w:val="22"/>
        </w:rPr>
      </w:pPr>
      <w:hyperlink w:anchor="_Toc77711026" w:history="1">
        <w:r w:rsidR="002256ED" w:rsidRPr="00D51AD1">
          <w:rPr>
            <w:rStyle w:val="ae"/>
            <w:rFonts w:hint="eastAsia"/>
          </w:rPr>
          <w:t>伍、研究發現與分析</w:t>
        </w:r>
        <w:r w:rsidR="002256ED">
          <w:rPr>
            <w:webHidden/>
          </w:rPr>
          <w:tab/>
        </w:r>
        <w:r w:rsidR="002256ED">
          <w:rPr>
            <w:webHidden/>
          </w:rPr>
          <w:fldChar w:fldCharType="begin"/>
        </w:r>
        <w:r w:rsidR="002256ED">
          <w:rPr>
            <w:webHidden/>
          </w:rPr>
          <w:instrText xml:space="preserve"> PAGEREF _Toc77711026 \h </w:instrText>
        </w:r>
        <w:r w:rsidR="002256ED">
          <w:rPr>
            <w:webHidden/>
          </w:rPr>
        </w:r>
        <w:r w:rsidR="002256ED">
          <w:rPr>
            <w:webHidden/>
          </w:rPr>
          <w:fldChar w:fldCharType="separate"/>
        </w:r>
        <w:r>
          <w:rPr>
            <w:webHidden/>
          </w:rPr>
          <w:t>28</w:t>
        </w:r>
        <w:r w:rsidR="002256ED">
          <w:rPr>
            <w:webHidden/>
          </w:rPr>
          <w:fldChar w:fldCharType="end"/>
        </w:r>
      </w:hyperlink>
    </w:p>
    <w:p w14:paraId="7A44ACAA" w14:textId="71B0CE65" w:rsidR="002256ED" w:rsidRDefault="007F46AC">
      <w:pPr>
        <w:pStyle w:val="22"/>
        <w:rPr>
          <w:rFonts w:asciiTheme="minorHAnsi" w:eastAsiaTheme="minorEastAsia" w:hAnsiTheme="minorHAnsi" w:cstheme="minorBidi"/>
          <w:sz w:val="24"/>
          <w:szCs w:val="22"/>
        </w:rPr>
      </w:pPr>
      <w:hyperlink w:anchor="_Toc77711027" w:history="1">
        <w:r w:rsidR="002256ED" w:rsidRPr="00D51AD1">
          <w:rPr>
            <w:rStyle w:val="ae"/>
            <w:rFonts w:hint="eastAsia"/>
          </w:rPr>
          <w:t>一、司法官「職務評定」歷來辦理情形</w:t>
        </w:r>
        <w:r w:rsidR="002256ED">
          <w:rPr>
            <w:webHidden/>
          </w:rPr>
          <w:tab/>
        </w:r>
        <w:r w:rsidR="002256ED">
          <w:rPr>
            <w:webHidden/>
          </w:rPr>
          <w:fldChar w:fldCharType="begin"/>
        </w:r>
        <w:r w:rsidR="002256ED">
          <w:rPr>
            <w:webHidden/>
          </w:rPr>
          <w:instrText xml:space="preserve"> PAGEREF _Toc77711027 \h </w:instrText>
        </w:r>
        <w:r w:rsidR="002256ED">
          <w:rPr>
            <w:webHidden/>
          </w:rPr>
        </w:r>
        <w:r w:rsidR="002256ED">
          <w:rPr>
            <w:webHidden/>
          </w:rPr>
          <w:fldChar w:fldCharType="separate"/>
        </w:r>
        <w:r>
          <w:rPr>
            <w:webHidden/>
          </w:rPr>
          <w:t>28</w:t>
        </w:r>
        <w:r w:rsidR="002256ED">
          <w:rPr>
            <w:webHidden/>
          </w:rPr>
          <w:fldChar w:fldCharType="end"/>
        </w:r>
      </w:hyperlink>
    </w:p>
    <w:p w14:paraId="37A0DFC8" w14:textId="6E95C202" w:rsidR="002256ED" w:rsidRDefault="007F46AC">
      <w:pPr>
        <w:pStyle w:val="30"/>
        <w:rPr>
          <w:rFonts w:asciiTheme="minorHAnsi" w:eastAsiaTheme="minorEastAsia" w:hAnsiTheme="minorHAnsi" w:cstheme="minorBidi"/>
          <w:sz w:val="24"/>
          <w:szCs w:val="22"/>
        </w:rPr>
      </w:pPr>
      <w:hyperlink w:anchor="_Toc77711028" w:history="1">
        <w:r w:rsidR="002256ED" w:rsidRPr="00D51AD1">
          <w:rPr>
            <w:rStyle w:val="ae"/>
            <w:rFonts w:hint="eastAsia"/>
          </w:rPr>
          <w:t>(一)自法官法施行前三年辦理法官及檢察官「年終</w:t>
        </w:r>
        <w:r w:rsidR="002256ED" w:rsidRPr="00D51AD1">
          <w:rPr>
            <w:rStyle w:val="ae"/>
          </w:rPr>
          <w:t>(</w:t>
        </w:r>
        <w:r w:rsidR="002256ED" w:rsidRPr="00D51AD1">
          <w:rPr>
            <w:rStyle w:val="ae"/>
            <w:rFonts w:hint="eastAsia"/>
          </w:rPr>
          <w:t>另予</w:t>
        </w:r>
        <w:r w:rsidR="002256ED" w:rsidRPr="00D51AD1">
          <w:rPr>
            <w:rStyle w:val="ae"/>
          </w:rPr>
          <w:t>)</w:t>
        </w:r>
        <w:r w:rsidR="002256ED" w:rsidRPr="00D51AD1">
          <w:rPr>
            <w:rStyle w:val="ae"/>
            <w:rFonts w:hint="eastAsia"/>
          </w:rPr>
          <w:t>考績」銓敘審定情形</w:t>
        </w:r>
        <w:r w:rsidR="002256ED">
          <w:rPr>
            <w:webHidden/>
          </w:rPr>
          <w:tab/>
        </w:r>
        <w:r w:rsidR="002256ED">
          <w:rPr>
            <w:webHidden/>
          </w:rPr>
          <w:fldChar w:fldCharType="begin"/>
        </w:r>
        <w:r w:rsidR="002256ED">
          <w:rPr>
            <w:webHidden/>
          </w:rPr>
          <w:instrText xml:space="preserve"> PAGEREF _Toc77711028 \h </w:instrText>
        </w:r>
        <w:r w:rsidR="002256ED">
          <w:rPr>
            <w:webHidden/>
          </w:rPr>
        </w:r>
        <w:r w:rsidR="002256ED">
          <w:rPr>
            <w:webHidden/>
          </w:rPr>
          <w:fldChar w:fldCharType="separate"/>
        </w:r>
        <w:r>
          <w:rPr>
            <w:webHidden/>
          </w:rPr>
          <w:t>28</w:t>
        </w:r>
        <w:r w:rsidR="002256ED">
          <w:rPr>
            <w:webHidden/>
          </w:rPr>
          <w:fldChar w:fldCharType="end"/>
        </w:r>
      </w:hyperlink>
    </w:p>
    <w:p w14:paraId="31B5D665" w14:textId="0D6C78EB" w:rsidR="002256ED" w:rsidRDefault="007F46AC">
      <w:pPr>
        <w:pStyle w:val="30"/>
        <w:rPr>
          <w:rFonts w:asciiTheme="minorHAnsi" w:eastAsiaTheme="minorEastAsia" w:hAnsiTheme="minorHAnsi" w:cstheme="minorBidi"/>
          <w:sz w:val="24"/>
          <w:szCs w:val="22"/>
        </w:rPr>
      </w:pPr>
      <w:hyperlink w:anchor="_Toc77711029" w:history="1">
        <w:r w:rsidR="002256ED" w:rsidRPr="00D51AD1">
          <w:rPr>
            <w:rStyle w:val="ae"/>
            <w:rFonts w:hint="eastAsia"/>
          </w:rPr>
          <w:t>(二)自法官法施行後至</w:t>
        </w:r>
        <w:r w:rsidR="002256ED" w:rsidRPr="00D51AD1">
          <w:rPr>
            <w:rStyle w:val="ae"/>
          </w:rPr>
          <w:t>108</w:t>
        </w:r>
        <w:r w:rsidR="002256ED" w:rsidRPr="00D51AD1">
          <w:rPr>
            <w:rStyle w:val="ae"/>
            <w:rFonts w:hint="eastAsia"/>
          </w:rPr>
          <w:t>年度辦理法官「年終</w:t>
        </w:r>
        <w:r w:rsidR="002256ED" w:rsidRPr="00D51AD1">
          <w:rPr>
            <w:rStyle w:val="ae"/>
          </w:rPr>
          <w:t>(</w:t>
        </w:r>
        <w:r w:rsidR="002256ED" w:rsidRPr="00D51AD1">
          <w:rPr>
            <w:rStyle w:val="ae"/>
            <w:rFonts w:hint="eastAsia"/>
          </w:rPr>
          <w:t>另予</w:t>
        </w:r>
        <w:r w:rsidR="002256ED" w:rsidRPr="00D51AD1">
          <w:rPr>
            <w:rStyle w:val="ae"/>
          </w:rPr>
          <w:t>)</w:t>
        </w:r>
        <w:r w:rsidR="002256ED" w:rsidRPr="00D51AD1">
          <w:rPr>
            <w:rStyle w:val="ae"/>
            <w:rFonts w:hint="eastAsia"/>
          </w:rPr>
          <w:t>評定」銓敘審定情形</w:t>
        </w:r>
        <w:r w:rsidR="002256ED">
          <w:rPr>
            <w:webHidden/>
          </w:rPr>
          <w:tab/>
        </w:r>
        <w:r w:rsidR="002256ED">
          <w:rPr>
            <w:webHidden/>
          </w:rPr>
          <w:fldChar w:fldCharType="begin"/>
        </w:r>
        <w:r w:rsidR="002256ED">
          <w:rPr>
            <w:webHidden/>
          </w:rPr>
          <w:instrText xml:space="preserve"> PAGEREF _Toc77711029 \h </w:instrText>
        </w:r>
        <w:r w:rsidR="002256ED">
          <w:rPr>
            <w:webHidden/>
          </w:rPr>
        </w:r>
        <w:r w:rsidR="002256ED">
          <w:rPr>
            <w:webHidden/>
          </w:rPr>
          <w:fldChar w:fldCharType="separate"/>
        </w:r>
        <w:r>
          <w:rPr>
            <w:webHidden/>
          </w:rPr>
          <w:t>30</w:t>
        </w:r>
        <w:r w:rsidR="002256ED">
          <w:rPr>
            <w:webHidden/>
          </w:rPr>
          <w:fldChar w:fldCharType="end"/>
        </w:r>
      </w:hyperlink>
    </w:p>
    <w:p w14:paraId="27EEB942" w14:textId="156A3EF8" w:rsidR="002256ED" w:rsidRDefault="007F46AC">
      <w:pPr>
        <w:pStyle w:val="30"/>
        <w:rPr>
          <w:rFonts w:asciiTheme="minorHAnsi" w:eastAsiaTheme="minorEastAsia" w:hAnsiTheme="minorHAnsi" w:cstheme="minorBidi"/>
          <w:sz w:val="24"/>
          <w:szCs w:val="22"/>
        </w:rPr>
      </w:pPr>
      <w:hyperlink w:anchor="_Toc77711030" w:history="1">
        <w:r w:rsidR="002256ED" w:rsidRPr="00D51AD1">
          <w:rPr>
            <w:rStyle w:val="ae"/>
            <w:rFonts w:hint="eastAsia"/>
          </w:rPr>
          <w:t>(三)檢察官自法官法施行後「年終</w:t>
        </w:r>
        <w:r w:rsidR="002256ED" w:rsidRPr="00D51AD1">
          <w:rPr>
            <w:rStyle w:val="ae"/>
          </w:rPr>
          <w:t>(</w:t>
        </w:r>
        <w:r w:rsidR="002256ED" w:rsidRPr="00D51AD1">
          <w:rPr>
            <w:rStyle w:val="ae"/>
            <w:rFonts w:hint="eastAsia"/>
          </w:rPr>
          <w:t>另予</w:t>
        </w:r>
        <w:r w:rsidR="002256ED" w:rsidRPr="00D51AD1">
          <w:rPr>
            <w:rStyle w:val="ae"/>
          </w:rPr>
          <w:t>)</w:t>
        </w:r>
        <w:r w:rsidR="002256ED" w:rsidRPr="00D51AD1">
          <w:rPr>
            <w:rStyle w:val="ae"/>
            <w:rFonts w:hint="eastAsia"/>
          </w:rPr>
          <w:t>評定」銓敘審定辦理情形</w:t>
        </w:r>
        <w:r w:rsidR="002256ED">
          <w:rPr>
            <w:webHidden/>
          </w:rPr>
          <w:tab/>
        </w:r>
        <w:r w:rsidR="002256ED">
          <w:rPr>
            <w:webHidden/>
          </w:rPr>
          <w:fldChar w:fldCharType="begin"/>
        </w:r>
        <w:r w:rsidR="002256ED">
          <w:rPr>
            <w:webHidden/>
          </w:rPr>
          <w:instrText xml:space="preserve"> PAGEREF _Toc77711030 \h </w:instrText>
        </w:r>
        <w:r w:rsidR="002256ED">
          <w:rPr>
            <w:webHidden/>
          </w:rPr>
        </w:r>
        <w:r w:rsidR="002256ED">
          <w:rPr>
            <w:webHidden/>
          </w:rPr>
          <w:fldChar w:fldCharType="separate"/>
        </w:r>
        <w:r>
          <w:rPr>
            <w:webHidden/>
          </w:rPr>
          <w:t>34</w:t>
        </w:r>
        <w:r w:rsidR="002256ED">
          <w:rPr>
            <w:webHidden/>
          </w:rPr>
          <w:fldChar w:fldCharType="end"/>
        </w:r>
      </w:hyperlink>
    </w:p>
    <w:p w14:paraId="0C45E748" w14:textId="06BA8EFE" w:rsidR="002256ED" w:rsidRDefault="007F46AC">
      <w:pPr>
        <w:pStyle w:val="30"/>
        <w:rPr>
          <w:rFonts w:asciiTheme="minorHAnsi" w:eastAsiaTheme="minorEastAsia" w:hAnsiTheme="minorHAnsi" w:cstheme="minorBidi"/>
          <w:sz w:val="24"/>
          <w:szCs w:val="22"/>
        </w:rPr>
      </w:pPr>
      <w:hyperlink w:anchor="_Toc77711031" w:history="1">
        <w:r w:rsidR="002256ED" w:rsidRPr="00D51AD1">
          <w:rPr>
            <w:rStyle w:val="ae"/>
            <w:rFonts w:hint="eastAsia"/>
          </w:rPr>
          <w:t>(四)法官法施行迄今各年度連續</w:t>
        </w:r>
        <w:r w:rsidR="002256ED" w:rsidRPr="00D51AD1">
          <w:rPr>
            <w:rStyle w:val="ae"/>
          </w:rPr>
          <w:t>4</w:t>
        </w:r>
        <w:r w:rsidR="002256ED" w:rsidRPr="00D51AD1">
          <w:rPr>
            <w:rStyle w:val="ae"/>
            <w:rFonts w:hint="eastAsia"/>
          </w:rPr>
          <w:t>年職務評定良好晉</w:t>
        </w:r>
        <w:r w:rsidR="002256ED" w:rsidRPr="00D51AD1">
          <w:rPr>
            <w:rStyle w:val="ae"/>
          </w:rPr>
          <w:t>2</w:t>
        </w:r>
        <w:r w:rsidR="002256ED" w:rsidRPr="00D51AD1">
          <w:rPr>
            <w:rStyle w:val="ae"/>
            <w:rFonts w:hint="eastAsia"/>
          </w:rPr>
          <w:t>級情形一覽表</w:t>
        </w:r>
        <w:r w:rsidR="002256ED">
          <w:rPr>
            <w:webHidden/>
          </w:rPr>
          <w:tab/>
        </w:r>
        <w:r w:rsidR="002256ED">
          <w:rPr>
            <w:webHidden/>
          </w:rPr>
          <w:fldChar w:fldCharType="begin"/>
        </w:r>
        <w:r w:rsidR="002256ED">
          <w:rPr>
            <w:webHidden/>
          </w:rPr>
          <w:instrText xml:space="preserve"> PAGEREF _Toc77711031 \h </w:instrText>
        </w:r>
        <w:r w:rsidR="002256ED">
          <w:rPr>
            <w:webHidden/>
          </w:rPr>
        </w:r>
        <w:r w:rsidR="002256ED">
          <w:rPr>
            <w:webHidden/>
          </w:rPr>
          <w:fldChar w:fldCharType="separate"/>
        </w:r>
        <w:r>
          <w:rPr>
            <w:webHidden/>
          </w:rPr>
          <w:t>38</w:t>
        </w:r>
        <w:r w:rsidR="002256ED">
          <w:rPr>
            <w:webHidden/>
          </w:rPr>
          <w:fldChar w:fldCharType="end"/>
        </w:r>
      </w:hyperlink>
    </w:p>
    <w:p w14:paraId="70C66183" w14:textId="5BD8A401" w:rsidR="002256ED" w:rsidRDefault="007F46AC">
      <w:pPr>
        <w:pStyle w:val="22"/>
        <w:rPr>
          <w:rFonts w:asciiTheme="minorHAnsi" w:eastAsiaTheme="minorEastAsia" w:hAnsiTheme="minorHAnsi" w:cstheme="minorBidi"/>
          <w:sz w:val="24"/>
          <w:szCs w:val="22"/>
        </w:rPr>
      </w:pPr>
      <w:hyperlink w:anchor="_Toc77711032" w:history="1">
        <w:r w:rsidR="002256ED" w:rsidRPr="00D51AD1">
          <w:rPr>
            <w:rStyle w:val="ae"/>
            <w:rFonts w:hint="eastAsia"/>
          </w:rPr>
          <w:t>二、法官晉敘至</w:t>
        </w:r>
        <w:r w:rsidR="002256ED" w:rsidRPr="00D51AD1">
          <w:rPr>
            <w:rStyle w:val="ae"/>
          </w:rPr>
          <w:t>800</w:t>
        </w:r>
        <w:r w:rsidR="002256ED" w:rsidRPr="00D51AD1">
          <w:rPr>
            <w:rStyle w:val="ae"/>
            <w:rFonts w:hint="eastAsia"/>
          </w:rPr>
          <w:t>俸點所需最少年數一覽表</w:t>
        </w:r>
        <w:r w:rsidR="002256ED">
          <w:rPr>
            <w:webHidden/>
          </w:rPr>
          <w:tab/>
        </w:r>
        <w:r w:rsidR="002256ED">
          <w:rPr>
            <w:webHidden/>
          </w:rPr>
          <w:fldChar w:fldCharType="begin"/>
        </w:r>
        <w:r w:rsidR="002256ED">
          <w:rPr>
            <w:webHidden/>
          </w:rPr>
          <w:instrText xml:space="preserve"> PAGEREF _Toc77711032 \h </w:instrText>
        </w:r>
        <w:r w:rsidR="002256ED">
          <w:rPr>
            <w:webHidden/>
          </w:rPr>
        </w:r>
        <w:r w:rsidR="002256ED">
          <w:rPr>
            <w:webHidden/>
          </w:rPr>
          <w:fldChar w:fldCharType="separate"/>
        </w:r>
        <w:r>
          <w:rPr>
            <w:webHidden/>
          </w:rPr>
          <w:t>38</w:t>
        </w:r>
        <w:r w:rsidR="002256ED">
          <w:rPr>
            <w:webHidden/>
          </w:rPr>
          <w:fldChar w:fldCharType="end"/>
        </w:r>
      </w:hyperlink>
    </w:p>
    <w:p w14:paraId="2802F360" w14:textId="0C322F6E" w:rsidR="002256ED" w:rsidRDefault="007F46AC">
      <w:pPr>
        <w:pStyle w:val="22"/>
        <w:rPr>
          <w:rFonts w:asciiTheme="minorHAnsi" w:eastAsiaTheme="minorEastAsia" w:hAnsiTheme="minorHAnsi" w:cstheme="minorBidi"/>
          <w:sz w:val="24"/>
          <w:szCs w:val="22"/>
        </w:rPr>
      </w:pPr>
      <w:hyperlink w:anchor="_Toc77711035" w:history="1">
        <w:r w:rsidR="002256ED" w:rsidRPr="00D51AD1">
          <w:rPr>
            <w:rStyle w:val="ae"/>
            <w:rFonts w:hint="eastAsia"/>
          </w:rPr>
          <w:t>三、法官法施行後，司法官不服職務評定結果提起行政</w:t>
        </w:r>
        <w:r w:rsidR="002256ED" w:rsidRPr="00D51AD1">
          <w:rPr>
            <w:rStyle w:val="ae"/>
            <w:rFonts w:hint="eastAsia"/>
          </w:rPr>
          <w:lastRenderedPageBreak/>
          <w:t>救濟情形</w:t>
        </w:r>
        <w:r w:rsidR="002256ED">
          <w:rPr>
            <w:webHidden/>
          </w:rPr>
          <w:tab/>
        </w:r>
        <w:r w:rsidR="002256ED">
          <w:rPr>
            <w:webHidden/>
          </w:rPr>
          <w:fldChar w:fldCharType="begin"/>
        </w:r>
        <w:r w:rsidR="002256ED">
          <w:rPr>
            <w:webHidden/>
          </w:rPr>
          <w:instrText xml:space="preserve"> PAGEREF _Toc77711035 \h </w:instrText>
        </w:r>
        <w:r w:rsidR="002256ED">
          <w:rPr>
            <w:webHidden/>
          </w:rPr>
        </w:r>
        <w:r w:rsidR="002256ED">
          <w:rPr>
            <w:webHidden/>
          </w:rPr>
          <w:fldChar w:fldCharType="separate"/>
        </w:r>
        <w:r>
          <w:rPr>
            <w:webHidden/>
          </w:rPr>
          <w:t>40</w:t>
        </w:r>
        <w:r w:rsidR="002256ED">
          <w:rPr>
            <w:webHidden/>
          </w:rPr>
          <w:fldChar w:fldCharType="end"/>
        </w:r>
      </w:hyperlink>
    </w:p>
    <w:p w14:paraId="143F66CB" w14:textId="12D7EA6E" w:rsidR="002256ED" w:rsidRDefault="007F46AC">
      <w:pPr>
        <w:pStyle w:val="30"/>
        <w:rPr>
          <w:rFonts w:asciiTheme="minorHAnsi" w:eastAsiaTheme="minorEastAsia" w:hAnsiTheme="minorHAnsi" w:cstheme="minorBidi"/>
          <w:sz w:val="24"/>
          <w:szCs w:val="22"/>
        </w:rPr>
      </w:pPr>
      <w:hyperlink w:anchor="_Toc77711036" w:history="1">
        <w:r w:rsidR="002256ED" w:rsidRPr="00D51AD1">
          <w:rPr>
            <w:rStyle w:val="ae"/>
            <w:rFonts w:hint="eastAsia"/>
          </w:rPr>
          <w:t>(一)法官部分</w:t>
        </w:r>
        <w:r w:rsidR="002256ED">
          <w:rPr>
            <w:webHidden/>
          </w:rPr>
          <w:tab/>
        </w:r>
        <w:r w:rsidR="002256ED">
          <w:rPr>
            <w:webHidden/>
          </w:rPr>
          <w:fldChar w:fldCharType="begin"/>
        </w:r>
        <w:r w:rsidR="002256ED">
          <w:rPr>
            <w:webHidden/>
          </w:rPr>
          <w:instrText xml:space="preserve"> PAGEREF _Toc77711036 \h </w:instrText>
        </w:r>
        <w:r w:rsidR="002256ED">
          <w:rPr>
            <w:webHidden/>
          </w:rPr>
        </w:r>
        <w:r w:rsidR="002256ED">
          <w:rPr>
            <w:webHidden/>
          </w:rPr>
          <w:fldChar w:fldCharType="separate"/>
        </w:r>
        <w:r>
          <w:rPr>
            <w:webHidden/>
          </w:rPr>
          <w:t>40</w:t>
        </w:r>
        <w:r w:rsidR="002256ED">
          <w:rPr>
            <w:webHidden/>
          </w:rPr>
          <w:fldChar w:fldCharType="end"/>
        </w:r>
      </w:hyperlink>
    </w:p>
    <w:p w14:paraId="5F574712" w14:textId="314EF438" w:rsidR="002256ED" w:rsidRDefault="007F46AC">
      <w:pPr>
        <w:pStyle w:val="30"/>
        <w:rPr>
          <w:rFonts w:asciiTheme="minorHAnsi" w:eastAsiaTheme="minorEastAsia" w:hAnsiTheme="minorHAnsi" w:cstheme="minorBidi"/>
          <w:sz w:val="24"/>
          <w:szCs w:val="22"/>
        </w:rPr>
      </w:pPr>
      <w:hyperlink w:anchor="_Toc77711037" w:history="1">
        <w:r w:rsidR="002256ED" w:rsidRPr="00D51AD1">
          <w:rPr>
            <w:rStyle w:val="ae"/>
            <w:rFonts w:hint="eastAsia"/>
          </w:rPr>
          <w:t>(二)檢察官部分</w:t>
        </w:r>
        <w:r w:rsidR="002256ED">
          <w:rPr>
            <w:webHidden/>
          </w:rPr>
          <w:tab/>
        </w:r>
        <w:r w:rsidR="002256ED">
          <w:rPr>
            <w:webHidden/>
          </w:rPr>
          <w:fldChar w:fldCharType="begin"/>
        </w:r>
        <w:r w:rsidR="002256ED">
          <w:rPr>
            <w:webHidden/>
          </w:rPr>
          <w:instrText xml:space="preserve"> PAGEREF _Toc77711037 \h </w:instrText>
        </w:r>
        <w:r w:rsidR="002256ED">
          <w:rPr>
            <w:webHidden/>
          </w:rPr>
        </w:r>
        <w:r w:rsidR="002256ED">
          <w:rPr>
            <w:webHidden/>
          </w:rPr>
          <w:fldChar w:fldCharType="separate"/>
        </w:r>
        <w:r>
          <w:rPr>
            <w:webHidden/>
          </w:rPr>
          <w:t>41</w:t>
        </w:r>
        <w:r w:rsidR="002256ED">
          <w:rPr>
            <w:webHidden/>
          </w:rPr>
          <w:fldChar w:fldCharType="end"/>
        </w:r>
      </w:hyperlink>
    </w:p>
    <w:p w14:paraId="324E68C3" w14:textId="4C01C241" w:rsidR="002256ED" w:rsidRDefault="007F46AC">
      <w:pPr>
        <w:pStyle w:val="22"/>
        <w:rPr>
          <w:rFonts w:asciiTheme="minorHAnsi" w:eastAsiaTheme="minorEastAsia" w:hAnsiTheme="minorHAnsi" w:cstheme="minorBidi"/>
          <w:sz w:val="24"/>
          <w:szCs w:val="22"/>
        </w:rPr>
      </w:pPr>
      <w:hyperlink w:anchor="_Toc77711038" w:history="1">
        <w:r w:rsidR="002256ED" w:rsidRPr="00D51AD1">
          <w:rPr>
            <w:rStyle w:val="ae"/>
            <w:rFonts w:hint="eastAsia"/>
          </w:rPr>
          <w:t>四、職務評定未達良好之影響說明表</w:t>
        </w:r>
        <w:r w:rsidR="002256ED">
          <w:rPr>
            <w:webHidden/>
          </w:rPr>
          <w:tab/>
        </w:r>
        <w:r w:rsidR="002256ED">
          <w:rPr>
            <w:webHidden/>
          </w:rPr>
          <w:fldChar w:fldCharType="begin"/>
        </w:r>
        <w:r w:rsidR="002256ED">
          <w:rPr>
            <w:webHidden/>
          </w:rPr>
          <w:instrText xml:space="preserve"> PAGEREF _Toc77711038 \h </w:instrText>
        </w:r>
        <w:r w:rsidR="002256ED">
          <w:rPr>
            <w:webHidden/>
          </w:rPr>
        </w:r>
        <w:r w:rsidR="002256ED">
          <w:rPr>
            <w:webHidden/>
          </w:rPr>
          <w:fldChar w:fldCharType="separate"/>
        </w:r>
        <w:r>
          <w:rPr>
            <w:webHidden/>
          </w:rPr>
          <w:t>43</w:t>
        </w:r>
        <w:r w:rsidR="002256ED">
          <w:rPr>
            <w:webHidden/>
          </w:rPr>
          <w:fldChar w:fldCharType="end"/>
        </w:r>
      </w:hyperlink>
    </w:p>
    <w:p w14:paraId="0515D7E9" w14:textId="41FE6F89" w:rsidR="002256ED" w:rsidRDefault="007F46AC">
      <w:pPr>
        <w:pStyle w:val="22"/>
        <w:rPr>
          <w:rFonts w:asciiTheme="minorHAnsi" w:eastAsiaTheme="minorEastAsia" w:hAnsiTheme="minorHAnsi" w:cstheme="minorBidi"/>
          <w:sz w:val="24"/>
          <w:szCs w:val="22"/>
        </w:rPr>
      </w:pPr>
      <w:hyperlink w:anchor="_Toc77711039" w:history="1">
        <w:r w:rsidR="002256ED" w:rsidRPr="00D51AD1">
          <w:rPr>
            <w:rStyle w:val="ae"/>
            <w:rFonts w:hint="eastAsia"/>
          </w:rPr>
          <w:t>五、</w:t>
        </w:r>
        <w:r w:rsidR="002256ED" w:rsidRPr="00D51AD1">
          <w:rPr>
            <w:rStyle w:val="ae"/>
          </w:rPr>
          <w:t>103</w:t>
        </w:r>
        <w:r w:rsidR="002256ED" w:rsidRPr="00D51AD1">
          <w:rPr>
            <w:rStyle w:val="ae"/>
            <w:rFonts w:hint="eastAsia"/>
          </w:rPr>
          <w:t>年度及</w:t>
        </w:r>
        <w:r w:rsidR="002256ED" w:rsidRPr="00D51AD1">
          <w:rPr>
            <w:rStyle w:val="ae"/>
          </w:rPr>
          <w:t>106</w:t>
        </w:r>
        <w:r w:rsidR="002256ED" w:rsidRPr="00D51AD1">
          <w:rPr>
            <w:rStyle w:val="ae"/>
            <w:rFonts w:hint="eastAsia"/>
          </w:rPr>
          <w:t>年度各級法院法官評核之統計數表及相關分析資料</w:t>
        </w:r>
        <w:r w:rsidR="002256ED">
          <w:rPr>
            <w:webHidden/>
          </w:rPr>
          <w:tab/>
        </w:r>
        <w:r w:rsidR="002256ED">
          <w:rPr>
            <w:webHidden/>
          </w:rPr>
          <w:fldChar w:fldCharType="begin"/>
        </w:r>
        <w:r w:rsidR="002256ED">
          <w:rPr>
            <w:webHidden/>
          </w:rPr>
          <w:instrText xml:space="preserve"> PAGEREF _Toc77711039 \h </w:instrText>
        </w:r>
        <w:r w:rsidR="002256ED">
          <w:rPr>
            <w:webHidden/>
          </w:rPr>
        </w:r>
        <w:r w:rsidR="002256ED">
          <w:rPr>
            <w:webHidden/>
          </w:rPr>
          <w:fldChar w:fldCharType="separate"/>
        </w:r>
        <w:r>
          <w:rPr>
            <w:webHidden/>
          </w:rPr>
          <w:t>46</w:t>
        </w:r>
        <w:r w:rsidR="002256ED">
          <w:rPr>
            <w:webHidden/>
          </w:rPr>
          <w:fldChar w:fldCharType="end"/>
        </w:r>
      </w:hyperlink>
    </w:p>
    <w:p w14:paraId="19A8B81A" w14:textId="63909F05" w:rsidR="002256ED" w:rsidRDefault="007F46AC">
      <w:pPr>
        <w:pStyle w:val="22"/>
        <w:rPr>
          <w:rFonts w:asciiTheme="minorHAnsi" w:eastAsiaTheme="minorEastAsia" w:hAnsiTheme="minorHAnsi" w:cstheme="minorBidi"/>
          <w:sz w:val="24"/>
          <w:szCs w:val="22"/>
        </w:rPr>
      </w:pPr>
      <w:hyperlink w:anchor="_Toc77711043" w:history="1">
        <w:r w:rsidR="002256ED" w:rsidRPr="00D51AD1">
          <w:rPr>
            <w:rStyle w:val="ae"/>
            <w:rFonts w:hint="eastAsia"/>
          </w:rPr>
          <w:t>六、本院諮詢及機關座談會議，案關議題研析情形</w:t>
        </w:r>
        <w:r w:rsidR="002256ED">
          <w:rPr>
            <w:webHidden/>
          </w:rPr>
          <w:tab/>
        </w:r>
        <w:r w:rsidR="002256ED">
          <w:rPr>
            <w:webHidden/>
          </w:rPr>
          <w:fldChar w:fldCharType="begin"/>
        </w:r>
        <w:r w:rsidR="002256ED">
          <w:rPr>
            <w:webHidden/>
          </w:rPr>
          <w:instrText xml:space="preserve"> PAGEREF _Toc77711043 \h </w:instrText>
        </w:r>
        <w:r w:rsidR="002256ED">
          <w:rPr>
            <w:webHidden/>
          </w:rPr>
        </w:r>
        <w:r w:rsidR="002256ED">
          <w:rPr>
            <w:webHidden/>
          </w:rPr>
          <w:fldChar w:fldCharType="separate"/>
        </w:r>
        <w:r>
          <w:rPr>
            <w:webHidden/>
          </w:rPr>
          <w:t>47</w:t>
        </w:r>
        <w:r w:rsidR="002256ED">
          <w:rPr>
            <w:webHidden/>
          </w:rPr>
          <w:fldChar w:fldCharType="end"/>
        </w:r>
      </w:hyperlink>
    </w:p>
    <w:p w14:paraId="78AB84B3" w14:textId="47951957" w:rsidR="002256ED" w:rsidRDefault="007F46AC">
      <w:pPr>
        <w:pStyle w:val="30"/>
        <w:rPr>
          <w:rFonts w:asciiTheme="minorHAnsi" w:eastAsiaTheme="minorEastAsia" w:hAnsiTheme="minorHAnsi" w:cstheme="minorBidi"/>
          <w:sz w:val="24"/>
          <w:szCs w:val="22"/>
        </w:rPr>
      </w:pPr>
      <w:hyperlink w:anchor="_Toc77711044" w:history="1">
        <w:r w:rsidR="002256ED" w:rsidRPr="00D51AD1">
          <w:rPr>
            <w:rStyle w:val="ae"/>
            <w:rFonts w:hint="eastAsia"/>
          </w:rPr>
          <w:t>(一)法官、檢察官職務評定會影響受評者取得評定獎金多寡、俸級晉敘等獎懲效果，決定程序是否有必要透過外部人員參與，以確保職務評定之公平性？如採肯定見解，方式應如何為之？</w:t>
        </w:r>
        <w:r w:rsidR="002256ED">
          <w:rPr>
            <w:webHidden/>
          </w:rPr>
          <w:tab/>
        </w:r>
        <w:r w:rsidR="002256ED">
          <w:rPr>
            <w:webHidden/>
          </w:rPr>
          <w:fldChar w:fldCharType="begin"/>
        </w:r>
        <w:r w:rsidR="002256ED">
          <w:rPr>
            <w:webHidden/>
          </w:rPr>
          <w:instrText xml:space="preserve"> PAGEREF _Toc77711044 \h </w:instrText>
        </w:r>
        <w:r w:rsidR="002256ED">
          <w:rPr>
            <w:webHidden/>
          </w:rPr>
        </w:r>
        <w:r w:rsidR="002256ED">
          <w:rPr>
            <w:webHidden/>
          </w:rPr>
          <w:fldChar w:fldCharType="separate"/>
        </w:r>
        <w:r>
          <w:rPr>
            <w:webHidden/>
          </w:rPr>
          <w:t>47</w:t>
        </w:r>
        <w:r w:rsidR="002256ED">
          <w:rPr>
            <w:webHidden/>
          </w:rPr>
          <w:fldChar w:fldCharType="end"/>
        </w:r>
      </w:hyperlink>
    </w:p>
    <w:p w14:paraId="670EBD43" w14:textId="02AF2A15" w:rsidR="002256ED" w:rsidRDefault="007F46AC">
      <w:pPr>
        <w:pStyle w:val="30"/>
        <w:rPr>
          <w:rFonts w:asciiTheme="minorHAnsi" w:eastAsiaTheme="minorEastAsia" w:hAnsiTheme="minorHAnsi" w:cstheme="minorBidi"/>
          <w:sz w:val="24"/>
          <w:szCs w:val="22"/>
        </w:rPr>
      </w:pPr>
      <w:hyperlink w:anchor="_Toc77711045" w:history="1">
        <w:r w:rsidR="002256ED" w:rsidRPr="00D51AD1">
          <w:rPr>
            <w:rStyle w:val="ae"/>
            <w:rFonts w:hint="eastAsia"/>
          </w:rPr>
          <w:t>(二)職務評定目的為何？其是否屬於廣義「職務監督」之一種態樣？現行實務上，職務評定與職務監督</w:t>
        </w:r>
        <w:r w:rsidR="002256ED" w:rsidRPr="00D51AD1">
          <w:rPr>
            <w:rStyle w:val="ae"/>
          </w:rPr>
          <w:t>(</w:t>
        </w:r>
        <w:r w:rsidR="002256ED" w:rsidRPr="00D51AD1">
          <w:rPr>
            <w:rStyle w:val="ae"/>
            <w:rFonts w:hint="eastAsia"/>
          </w:rPr>
          <w:t>法官法第</w:t>
        </w:r>
        <w:r w:rsidR="002256ED" w:rsidRPr="00D51AD1">
          <w:rPr>
            <w:rStyle w:val="ae"/>
          </w:rPr>
          <w:t>21</w:t>
        </w:r>
        <w:r w:rsidR="002256ED" w:rsidRPr="00D51AD1">
          <w:rPr>
            <w:rStyle w:val="ae"/>
            <w:rFonts w:hint="eastAsia"/>
          </w:rPr>
          <w:t>條</w:t>
        </w:r>
        <w:r w:rsidR="002256ED" w:rsidRPr="00D51AD1">
          <w:rPr>
            <w:rStyle w:val="ae"/>
          </w:rPr>
          <w:t>)</w:t>
        </w:r>
        <w:r w:rsidR="002256ED" w:rsidRPr="00D51AD1">
          <w:rPr>
            <w:rStyle w:val="ae"/>
            <w:rFonts w:hint="eastAsia"/>
          </w:rPr>
          <w:t>、個案評鑑</w:t>
        </w:r>
        <w:r w:rsidR="002256ED" w:rsidRPr="00D51AD1">
          <w:rPr>
            <w:rStyle w:val="ae"/>
          </w:rPr>
          <w:t>(</w:t>
        </w:r>
        <w:r w:rsidR="002256ED" w:rsidRPr="00D51AD1">
          <w:rPr>
            <w:rStyle w:val="ae"/>
            <w:rFonts w:hint="eastAsia"/>
          </w:rPr>
          <w:t>法官法第</w:t>
        </w:r>
        <w:r w:rsidR="002256ED" w:rsidRPr="00D51AD1">
          <w:rPr>
            <w:rStyle w:val="ae"/>
          </w:rPr>
          <w:t>5</w:t>
        </w:r>
        <w:r w:rsidR="002256ED" w:rsidRPr="00D51AD1">
          <w:rPr>
            <w:rStyle w:val="ae"/>
            <w:rFonts w:hint="eastAsia"/>
          </w:rPr>
          <w:t>章</w:t>
        </w:r>
        <w:r w:rsidR="002256ED" w:rsidRPr="00D51AD1">
          <w:rPr>
            <w:rStyle w:val="ae"/>
          </w:rPr>
          <w:t>)</w:t>
        </w:r>
        <w:r w:rsidR="002256ED" w:rsidRPr="00D51AD1">
          <w:rPr>
            <w:rStyle w:val="ae"/>
            <w:rFonts w:hint="eastAsia"/>
          </w:rPr>
          <w:t>、全面評核</w:t>
        </w:r>
        <w:r w:rsidR="002256ED" w:rsidRPr="00D51AD1">
          <w:rPr>
            <w:rStyle w:val="ae"/>
          </w:rPr>
          <w:t>(108</w:t>
        </w:r>
        <w:r w:rsidR="002256ED" w:rsidRPr="00D51AD1">
          <w:rPr>
            <w:rStyle w:val="ae"/>
            <w:rFonts w:hint="eastAsia"/>
          </w:rPr>
          <w:t>年</w:t>
        </w:r>
        <w:r w:rsidR="002256ED" w:rsidRPr="00D51AD1">
          <w:rPr>
            <w:rStyle w:val="ae"/>
          </w:rPr>
          <w:t>7</w:t>
        </w:r>
        <w:r w:rsidR="002256ED" w:rsidRPr="00D51AD1">
          <w:rPr>
            <w:rStyle w:val="ae"/>
            <w:rFonts w:hint="eastAsia"/>
          </w:rPr>
          <w:t>月</w:t>
        </w:r>
        <w:r w:rsidR="002256ED" w:rsidRPr="00D51AD1">
          <w:rPr>
            <w:rStyle w:val="ae"/>
          </w:rPr>
          <w:t>17</w:t>
        </w:r>
        <w:r w:rsidR="002256ED" w:rsidRPr="00D51AD1">
          <w:rPr>
            <w:rStyle w:val="ae"/>
            <w:rFonts w:hint="eastAsia"/>
          </w:rPr>
          <w:t>日法官法第</w:t>
        </w:r>
        <w:r w:rsidR="002256ED" w:rsidRPr="00D51AD1">
          <w:rPr>
            <w:rStyle w:val="ae"/>
          </w:rPr>
          <w:t>31</w:t>
        </w:r>
        <w:r w:rsidR="002256ED" w:rsidRPr="00D51AD1">
          <w:rPr>
            <w:rStyle w:val="ae"/>
            <w:rFonts w:hint="eastAsia"/>
          </w:rPr>
          <w:t>條公布刪除</w:t>
        </w:r>
        <w:r w:rsidR="002256ED" w:rsidRPr="00D51AD1">
          <w:rPr>
            <w:rStyle w:val="ae"/>
          </w:rPr>
          <w:t>)</w:t>
        </w:r>
        <w:r w:rsidR="002256ED" w:rsidRPr="00D51AD1">
          <w:rPr>
            <w:rStyle w:val="ae"/>
            <w:rFonts w:hint="eastAsia"/>
          </w:rPr>
          <w:t>、懲戒</w:t>
        </w:r>
        <w:r w:rsidR="002256ED" w:rsidRPr="00D51AD1">
          <w:rPr>
            <w:rStyle w:val="ae"/>
          </w:rPr>
          <w:t>(</w:t>
        </w:r>
        <w:r w:rsidR="002256ED" w:rsidRPr="00D51AD1">
          <w:rPr>
            <w:rStyle w:val="ae"/>
            <w:rFonts w:hint="eastAsia"/>
          </w:rPr>
          <w:t>法官法第</w:t>
        </w:r>
        <w:r w:rsidR="002256ED" w:rsidRPr="00D51AD1">
          <w:rPr>
            <w:rStyle w:val="ae"/>
          </w:rPr>
          <w:t>7</w:t>
        </w:r>
        <w:r w:rsidR="002256ED" w:rsidRPr="00D51AD1">
          <w:rPr>
            <w:rStyle w:val="ae"/>
            <w:rFonts w:hint="eastAsia"/>
          </w:rPr>
          <w:t>章</w:t>
        </w:r>
        <w:r w:rsidR="002256ED" w:rsidRPr="00D51AD1">
          <w:rPr>
            <w:rStyle w:val="ae"/>
          </w:rPr>
          <w:t>)</w:t>
        </w:r>
        <w:r w:rsidR="002256ED" w:rsidRPr="00D51AD1">
          <w:rPr>
            <w:rStyle w:val="ae"/>
            <w:rFonts w:hint="eastAsia"/>
          </w:rPr>
          <w:t>、刑事補償等制度之間關連性為何？</w:t>
        </w:r>
        <w:r w:rsidR="002256ED">
          <w:rPr>
            <w:webHidden/>
          </w:rPr>
          <w:tab/>
        </w:r>
        <w:r w:rsidR="002256ED">
          <w:rPr>
            <w:webHidden/>
          </w:rPr>
          <w:fldChar w:fldCharType="begin"/>
        </w:r>
        <w:r w:rsidR="002256ED">
          <w:rPr>
            <w:webHidden/>
          </w:rPr>
          <w:instrText xml:space="preserve"> PAGEREF _Toc77711045 \h </w:instrText>
        </w:r>
        <w:r w:rsidR="002256ED">
          <w:rPr>
            <w:webHidden/>
          </w:rPr>
        </w:r>
        <w:r w:rsidR="002256ED">
          <w:rPr>
            <w:webHidden/>
          </w:rPr>
          <w:fldChar w:fldCharType="separate"/>
        </w:r>
        <w:r>
          <w:rPr>
            <w:webHidden/>
          </w:rPr>
          <w:t>52</w:t>
        </w:r>
        <w:r w:rsidR="002256ED">
          <w:rPr>
            <w:webHidden/>
          </w:rPr>
          <w:fldChar w:fldCharType="end"/>
        </w:r>
      </w:hyperlink>
    </w:p>
    <w:p w14:paraId="3B7FA575" w14:textId="51341676" w:rsidR="002256ED" w:rsidRDefault="007F46AC">
      <w:pPr>
        <w:pStyle w:val="30"/>
        <w:rPr>
          <w:rFonts w:asciiTheme="minorHAnsi" w:eastAsiaTheme="minorEastAsia" w:hAnsiTheme="minorHAnsi" w:cstheme="minorBidi"/>
          <w:sz w:val="24"/>
          <w:szCs w:val="22"/>
        </w:rPr>
      </w:pPr>
      <w:hyperlink w:anchor="_Toc77711046" w:history="1">
        <w:r w:rsidR="002256ED" w:rsidRPr="00D51AD1">
          <w:rPr>
            <w:rStyle w:val="ae"/>
            <w:rFonts w:hint="eastAsia"/>
          </w:rPr>
          <w:t>(三)法官職務評定辦法第</w:t>
        </w:r>
        <w:r w:rsidR="002256ED" w:rsidRPr="00D51AD1">
          <w:rPr>
            <w:rStyle w:val="ae"/>
          </w:rPr>
          <w:t>7</w:t>
        </w:r>
        <w:r w:rsidR="002256ED" w:rsidRPr="00D51AD1">
          <w:rPr>
            <w:rStyle w:val="ae"/>
            <w:rFonts w:hint="eastAsia"/>
          </w:rPr>
          <w:t>條及檢察官職務評定辦法第</w:t>
        </w:r>
        <w:r w:rsidR="002256ED" w:rsidRPr="00D51AD1">
          <w:rPr>
            <w:rStyle w:val="ae"/>
          </w:rPr>
          <w:t>7</w:t>
        </w:r>
        <w:r w:rsidR="002256ED" w:rsidRPr="00D51AD1">
          <w:rPr>
            <w:rStyle w:val="ae"/>
            <w:rFonts w:hint="eastAsia"/>
          </w:rPr>
          <w:t>條規定評定結果只區別「良好」、「未達良好」二類等第，是否能如實反映受評人之工作表現以區分優劣？是否針對職務評定項目、等級、程序等相關內容作改善以激勵優秀法官、檢察官</w:t>
        </w:r>
        <w:r w:rsidR="002256ED" w:rsidRPr="00D51AD1">
          <w:rPr>
            <w:rStyle w:val="ae"/>
          </w:rPr>
          <w:t>(</w:t>
        </w:r>
        <w:r w:rsidR="002256ED" w:rsidRPr="00D51AD1">
          <w:rPr>
            <w:rStyle w:val="ae"/>
            <w:rFonts w:hint="eastAsia"/>
          </w:rPr>
          <w:t>例如評定為優秀給予</w:t>
        </w:r>
        <w:r w:rsidR="002256ED" w:rsidRPr="00D51AD1">
          <w:rPr>
            <w:rStyle w:val="ae"/>
          </w:rPr>
          <w:t>2</w:t>
        </w:r>
        <w:r w:rsidR="002256ED" w:rsidRPr="00D51AD1">
          <w:rPr>
            <w:rStyle w:val="ae"/>
            <w:rFonts w:hint="eastAsia"/>
          </w:rPr>
          <w:t>個月</w:t>
        </w:r>
        <w:r w:rsidR="002256ED" w:rsidRPr="00D51AD1">
          <w:rPr>
            <w:rStyle w:val="ae"/>
          </w:rPr>
          <w:t>~4</w:t>
        </w:r>
        <w:r w:rsidR="002256ED" w:rsidRPr="00D51AD1">
          <w:rPr>
            <w:rStyle w:val="ae"/>
            <w:rFonts w:hint="eastAsia"/>
          </w:rPr>
          <w:t>個月獎金</w:t>
        </w:r>
        <w:r w:rsidR="002256ED" w:rsidRPr="00D51AD1">
          <w:rPr>
            <w:rStyle w:val="ae"/>
          </w:rPr>
          <w:t>)</w:t>
        </w:r>
        <w:r w:rsidR="002256ED" w:rsidRPr="00D51AD1">
          <w:rPr>
            <w:rStyle w:val="ae"/>
            <w:rFonts w:hint="eastAsia"/>
          </w:rPr>
          <w:t>？</w:t>
        </w:r>
        <w:r w:rsidR="002256ED">
          <w:rPr>
            <w:webHidden/>
          </w:rPr>
          <w:tab/>
        </w:r>
        <w:r w:rsidR="002256ED">
          <w:rPr>
            <w:webHidden/>
          </w:rPr>
          <w:fldChar w:fldCharType="begin"/>
        </w:r>
        <w:r w:rsidR="002256ED">
          <w:rPr>
            <w:webHidden/>
          </w:rPr>
          <w:instrText xml:space="preserve"> PAGEREF _Toc77711046 \h </w:instrText>
        </w:r>
        <w:r w:rsidR="002256ED">
          <w:rPr>
            <w:webHidden/>
          </w:rPr>
        </w:r>
        <w:r w:rsidR="002256ED">
          <w:rPr>
            <w:webHidden/>
          </w:rPr>
          <w:fldChar w:fldCharType="separate"/>
        </w:r>
        <w:r>
          <w:rPr>
            <w:webHidden/>
          </w:rPr>
          <w:t>59</w:t>
        </w:r>
        <w:r w:rsidR="002256ED">
          <w:rPr>
            <w:webHidden/>
          </w:rPr>
          <w:fldChar w:fldCharType="end"/>
        </w:r>
      </w:hyperlink>
    </w:p>
    <w:p w14:paraId="2AFB457C" w14:textId="5E0D8120" w:rsidR="002256ED" w:rsidRDefault="007F46AC">
      <w:pPr>
        <w:pStyle w:val="30"/>
        <w:rPr>
          <w:rFonts w:asciiTheme="minorHAnsi" w:eastAsiaTheme="minorEastAsia" w:hAnsiTheme="minorHAnsi" w:cstheme="minorBidi"/>
          <w:sz w:val="24"/>
          <w:szCs w:val="22"/>
        </w:rPr>
      </w:pPr>
      <w:hyperlink w:anchor="_Toc77711047" w:history="1">
        <w:r w:rsidR="002256ED" w:rsidRPr="00D51AD1">
          <w:rPr>
            <w:rStyle w:val="ae"/>
            <w:rFonts w:hint="eastAsia"/>
          </w:rPr>
          <w:t>(四)職務評定被評列未達良好者，除了職務評定辦法規定無評定獎金及無法晉級外，是否還有產生其他不利法律效果？相關規定是否均有符合釋字第</w:t>
        </w:r>
        <w:r w:rsidR="002256ED" w:rsidRPr="00D51AD1">
          <w:rPr>
            <w:rStyle w:val="ae"/>
          </w:rPr>
          <w:t>443</w:t>
        </w:r>
        <w:r w:rsidR="002256ED" w:rsidRPr="00D51AD1">
          <w:rPr>
            <w:rStyle w:val="ae"/>
            <w:rFonts w:hint="eastAsia"/>
          </w:rPr>
          <w:t>號理由書揭示法律保留原則？</w:t>
        </w:r>
        <w:r w:rsidR="002256ED">
          <w:rPr>
            <w:webHidden/>
          </w:rPr>
          <w:tab/>
        </w:r>
        <w:r w:rsidR="002256ED">
          <w:rPr>
            <w:webHidden/>
          </w:rPr>
          <w:fldChar w:fldCharType="begin"/>
        </w:r>
        <w:r w:rsidR="002256ED">
          <w:rPr>
            <w:webHidden/>
          </w:rPr>
          <w:instrText xml:space="preserve"> PAGEREF _Toc77711047 \h </w:instrText>
        </w:r>
        <w:r w:rsidR="002256ED">
          <w:rPr>
            <w:webHidden/>
          </w:rPr>
        </w:r>
        <w:r w:rsidR="002256ED">
          <w:rPr>
            <w:webHidden/>
          </w:rPr>
          <w:fldChar w:fldCharType="separate"/>
        </w:r>
        <w:r>
          <w:rPr>
            <w:webHidden/>
          </w:rPr>
          <w:t>63</w:t>
        </w:r>
        <w:r w:rsidR="002256ED">
          <w:rPr>
            <w:webHidden/>
          </w:rPr>
          <w:fldChar w:fldCharType="end"/>
        </w:r>
      </w:hyperlink>
    </w:p>
    <w:p w14:paraId="04A56092" w14:textId="283B4DF8" w:rsidR="002256ED" w:rsidRDefault="007F46AC">
      <w:pPr>
        <w:pStyle w:val="30"/>
        <w:rPr>
          <w:rFonts w:asciiTheme="minorHAnsi" w:eastAsiaTheme="minorEastAsia" w:hAnsiTheme="minorHAnsi" w:cstheme="minorBidi"/>
          <w:sz w:val="24"/>
          <w:szCs w:val="22"/>
        </w:rPr>
      </w:pPr>
      <w:hyperlink w:anchor="_Toc77711048" w:history="1">
        <w:r w:rsidR="002256ED" w:rsidRPr="00D51AD1">
          <w:rPr>
            <w:rStyle w:val="ae"/>
            <w:rFonts w:hint="eastAsia"/>
          </w:rPr>
          <w:t>(五)法官受懲戒處分後，如發現懲戒事由發生年度職務評定</w:t>
        </w:r>
        <w:r w:rsidR="002256ED" w:rsidRPr="00D51AD1">
          <w:rPr>
            <w:rStyle w:val="ae"/>
          </w:rPr>
          <w:t>(</w:t>
        </w:r>
        <w:r w:rsidR="002256ED" w:rsidRPr="00D51AD1">
          <w:rPr>
            <w:rStyle w:val="ae"/>
            <w:rFonts w:hint="eastAsia"/>
          </w:rPr>
          <w:t>或考績</w:t>
        </w:r>
        <w:r w:rsidR="002256ED" w:rsidRPr="00D51AD1">
          <w:rPr>
            <w:rStyle w:val="ae"/>
          </w:rPr>
          <w:t>)</w:t>
        </w:r>
        <w:r w:rsidR="002256ED" w:rsidRPr="00D51AD1">
          <w:rPr>
            <w:rStyle w:val="ae"/>
            <w:rFonts w:hint="eastAsia"/>
          </w:rPr>
          <w:t>為「良好」</w:t>
        </w:r>
        <w:r w:rsidR="002256ED" w:rsidRPr="00D51AD1">
          <w:rPr>
            <w:rStyle w:val="ae"/>
          </w:rPr>
          <w:t>(</w:t>
        </w:r>
        <w:r w:rsidR="002256ED" w:rsidRPr="00D51AD1">
          <w:rPr>
            <w:rStyle w:val="ae"/>
            <w:rFonts w:hint="eastAsia"/>
          </w:rPr>
          <w:t>或甲等</w:t>
        </w:r>
        <w:r w:rsidR="002256ED" w:rsidRPr="00D51AD1">
          <w:rPr>
            <w:rStyle w:val="ae"/>
          </w:rPr>
          <w:t>)</w:t>
        </w:r>
        <w:r w:rsidR="002256ED" w:rsidRPr="00D51AD1">
          <w:rPr>
            <w:rStyle w:val="ae"/>
            <w:rFonts w:hint="eastAsia"/>
          </w:rPr>
          <w:t>，是否得事後撤銷原職務評定</w:t>
        </w:r>
        <w:r w:rsidR="002256ED" w:rsidRPr="00D51AD1">
          <w:rPr>
            <w:rStyle w:val="ae"/>
          </w:rPr>
          <w:t>(</w:t>
        </w:r>
        <w:r w:rsidR="002256ED" w:rsidRPr="00D51AD1">
          <w:rPr>
            <w:rStyle w:val="ae"/>
            <w:rFonts w:hint="eastAsia"/>
          </w:rPr>
          <w:t>或考績</w:t>
        </w:r>
        <w:r w:rsidR="002256ED" w:rsidRPr="00D51AD1">
          <w:rPr>
            <w:rStyle w:val="ae"/>
          </w:rPr>
          <w:t>)</w:t>
        </w:r>
        <w:r w:rsidR="002256ED" w:rsidRPr="00D51AD1">
          <w:rPr>
            <w:rStyle w:val="ae"/>
            <w:rFonts w:hint="eastAsia"/>
          </w:rPr>
          <w:t>並剝奪原評定</w:t>
        </w:r>
        <w:r w:rsidR="002256ED" w:rsidRPr="00D51AD1">
          <w:rPr>
            <w:rStyle w:val="ae"/>
            <w:rFonts w:hint="eastAsia"/>
          </w:rPr>
          <w:lastRenderedPageBreak/>
          <w:t>獎金</w:t>
        </w:r>
        <w:r w:rsidR="002256ED" w:rsidRPr="00D51AD1">
          <w:rPr>
            <w:rStyle w:val="ae"/>
          </w:rPr>
          <w:t>(</w:t>
        </w:r>
        <w:r w:rsidR="002256ED" w:rsidRPr="00D51AD1">
          <w:rPr>
            <w:rStyle w:val="ae"/>
            <w:rFonts w:hint="eastAsia"/>
          </w:rPr>
          <w:t>或考績獎金</w:t>
        </w:r>
        <w:r w:rsidR="002256ED" w:rsidRPr="00D51AD1">
          <w:rPr>
            <w:rStyle w:val="ae"/>
          </w:rPr>
          <w:t>)</w:t>
        </w:r>
        <w:r w:rsidR="002256ED" w:rsidRPr="00D51AD1">
          <w:rPr>
            <w:rStyle w:val="ae"/>
            <w:rFonts w:hint="eastAsia"/>
          </w:rPr>
          <w:t>？實務上是否有發生過相關案例？</w:t>
        </w:r>
        <w:r w:rsidR="002256ED">
          <w:rPr>
            <w:webHidden/>
          </w:rPr>
          <w:tab/>
        </w:r>
        <w:r w:rsidR="002256ED">
          <w:rPr>
            <w:webHidden/>
          </w:rPr>
          <w:fldChar w:fldCharType="begin"/>
        </w:r>
        <w:r w:rsidR="002256ED">
          <w:rPr>
            <w:webHidden/>
          </w:rPr>
          <w:instrText xml:space="preserve"> PAGEREF _Toc77711048 \h </w:instrText>
        </w:r>
        <w:r w:rsidR="002256ED">
          <w:rPr>
            <w:webHidden/>
          </w:rPr>
        </w:r>
        <w:r w:rsidR="002256ED">
          <w:rPr>
            <w:webHidden/>
          </w:rPr>
          <w:fldChar w:fldCharType="separate"/>
        </w:r>
        <w:r>
          <w:rPr>
            <w:webHidden/>
          </w:rPr>
          <w:t>66</w:t>
        </w:r>
        <w:r w:rsidR="002256ED">
          <w:rPr>
            <w:webHidden/>
          </w:rPr>
          <w:fldChar w:fldCharType="end"/>
        </w:r>
      </w:hyperlink>
    </w:p>
    <w:p w14:paraId="57766F32" w14:textId="3DF503C2" w:rsidR="002256ED" w:rsidRDefault="007F46AC">
      <w:pPr>
        <w:pStyle w:val="30"/>
        <w:rPr>
          <w:rFonts w:asciiTheme="minorHAnsi" w:eastAsiaTheme="minorEastAsia" w:hAnsiTheme="minorHAnsi" w:cstheme="minorBidi"/>
          <w:sz w:val="24"/>
          <w:szCs w:val="22"/>
        </w:rPr>
      </w:pPr>
      <w:hyperlink w:anchor="_Toc77711049" w:history="1">
        <w:r w:rsidR="002256ED" w:rsidRPr="00D51AD1">
          <w:rPr>
            <w:rStyle w:val="ae"/>
            <w:rFonts w:hint="eastAsia"/>
          </w:rPr>
          <w:t>(六)依照職務評定法定程序中，對於部分未達良好情形，未給予受評定人陳述意見機會，是否有改善空間？</w:t>
        </w:r>
        <w:r w:rsidR="002256ED">
          <w:rPr>
            <w:webHidden/>
          </w:rPr>
          <w:tab/>
        </w:r>
        <w:r w:rsidR="002256ED">
          <w:rPr>
            <w:webHidden/>
          </w:rPr>
          <w:fldChar w:fldCharType="begin"/>
        </w:r>
        <w:r w:rsidR="002256ED">
          <w:rPr>
            <w:webHidden/>
          </w:rPr>
          <w:instrText xml:space="preserve"> PAGEREF _Toc77711049 \h </w:instrText>
        </w:r>
        <w:r w:rsidR="002256ED">
          <w:rPr>
            <w:webHidden/>
          </w:rPr>
        </w:r>
        <w:r w:rsidR="002256ED">
          <w:rPr>
            <w:webHidden/>
          </w:rPr>
          <w:fldChar w:fldCharType="separate"/>
        </w:r>
        <w:r>
          <w:rPr>
            <w:webHidden/>
          </w:rPr>
          <w:t>71</w:t>
        </w:r>
        <w:r w:rsidR="002256ED">
          <w:rPr>
            <w:webHidden/>
          </w:rPr>
          <w:fldChar w:fldCharType="end"/>
        </w:r>
      </w:hyperlink>
    </w:p>
    <w:p w14:paraId="7594A6CE" w14:textId="1F94BCC0" w:rsidR="002256ED" w:rsidRDefault="007F46AC">
      <w:pPr>
        <w:pStyle w:val="30"/>
        <w:rPr>
          <w:rFonts w:asciiTheme="minorHAnsi" w:eastAsiaTheme="minorEastAsia" w:hAnsiTheme="minorHAnsi" w:cstheme="minorBidi"/>
          <w:sz w:val="24"/>
          <w:szCs w:val="22"/>
        </w:rPr>
      </w:pPr>
      <w:hyperlink w:anchor="_Toc77711050" w:history="1">
        <w:r w:rsidR="002256ED" w:rsidRPr="00D51AD1">
          <w:rPr>
            <w:rStyle w:val="ae"/>
            <w:rFonts w:hint="eastAsia"/>
          </w:rPr>
          <w:t>(七)以銓敘部數據資料顯示，</w:t>
        </w:r>
        <w:r w:rsidR="002256ED" w:rsidRPr="00D51AD1">
          <w:rPr>
            <w:rStyle w:val="ae"/>
          </w:rPr>
          <w:t>101</w:t>
        </w:r>
        <w:r w:rsidR="002256ED" w:rsidRPr="00D51AD1">
          <w:rPr>
            <w:rStyle w:val="ae"/>
            <w:rFonts w:hint="eastAsia"/>
          </w:rPr>
          <w:t>年至</w:t>
        </w:r>
        <w:r w:rsidR="002256ED" w:rsidRPr="00D51AD1">
          <w:rPr>
            <w:rStyle w:val="ae"/>
          </w:rPr>
          <w:t>108</w:t>
        </w:r>
        <w:r w:rsidR="002256ED" w:rsidRPr="00D51AD1">
          <w:rPr>
            <w:rStyle w:val="ae"/>
            <w:rFonts w:hint="eastAsia"/>
          </w:rPr>
          <w:t>年間每年受評定為良好者比例達</w:t>
        </w:r>
        <w:r w:rsidR="002256ED" w:rsidRPr="00D51AD1">
          <w:rPr>
            <w:rStyle w:val="ae"/>
          </w:rPr>
          <w:t>96%</w:t>
        </w:r>
        <w:r w:rsidR="002256ED" w:rsidRPr="00D51AD1">
          <w:rPr>
            <w:rStyle w:val="ae"/>
            <w:rFonts w:hint="eastAsia"/>
          </w:rPr>
          <w:t>以上，試問法官法第</w:t>
        </w:r>
        <w:r w:rsidR="002256ED" w:rsidRPr="00D51AD1">
          <w:rPr>
            <w:rStyle w:val="ae"/>
          </w:rPr>
          <w:t>74</w:t>
        </w:r>
        <w:r w:rsidR="002256ED" w:rsidRPr="00D51AD1">
          <w:rPr>
            <w:rStyle w:val="ae"/>
            <w:rFonts w:hint="eastAsia"/>
          </w:rPr>
          <w:t>條第</w:t>
        </w:r>
        <w:r w:rsidR="002256ED" w:rsidRPr="00D51AD1">
          <w:rPr>
            <w:rStyle w:val="ae"/>
          </w:rPr>
          <w:t>2</w:t>
        </w:r>
        <w:r w:rsidR="002256ED" w:rsidRPr="00D51AD1">
          <w:rPr>
            <w:rStyle w:val="ae"/>
            <w:rFonts w:hint="eastAsia"/>
          </w:rPr>
          <w:t>項規定連續四年職務評定為「良好」可連晉二級是否妥適？法官法施行後依該規定連晉二級人數及比率為何？</w:t>
        </w:r>
        <w:r w:rsidR="002256ED">
          <w:rPr>
            <w:webHidden/>
          </w:rPr>
          <w:tab/>
        </w:r>
        <w:r w:rsidR="002256ED">
          <w:rPr>
            <w:webHidden/>
          </w:rPr>
          <w:fldChar w:fldCharType="begin"/>
        </w:r>
        <w:r w:rsidR="002256ED">
          <w:rPr>
            <w:webHidden/>
          </w:rPr>
          <w:instrText xml:space="preserve"> PAGEREF _Toc77711050 \h </w:instrText>
        </w:r>
        <w:r w:rsidR="002256ED">
          <w:rPr>
            <w:webHidden/>
          </w:rPr>
        </w:r>
        <w:r w:rsidR="002256ED">
          <w:rPr>
            <w:webHidden/>
          </w:rPr>
          <w:fldChar w:fldCharType="separate"/>
        </w:r>
        <w:r>
          <w:rPr>
            <w:webHidden/>
          </w:rPr>
          <w:t>74</w:t>
        </w:r>
        <w:r w:rsidR="002256ED">
          <w:rPr>
            <w:webHidden/>
          </w:rPr>
          <w:fldChar w:fldCharType="end"/>
        </w:r>
      </w:hyperlink>
    </w:p>
    <w:p w14:paraId="62D01E47" w14:textId="7CC45E8D" w:rsidR="002256ED" w:rsidRDefault="007F46AC">
      <w:pPr>
        <w:pStyle w:val="30"/>
        <w:rPr>
          <w:rFonts w:asciiTheme="minorHAnsi" w:eastAsiaTheme="minorEastAsia" w:hAnsiTheme="minorHAnsi" w:cstheme="minorBidi"/>
          <w:sz w:val="24"/>
          <w:szCs w:val="22"/>
        </w:rPr>
      </w:pPr>
      <w:hyperlink w:anchor="_Toc77711051" w:history="1">
        <w:r w:rsidR="002256ED" w:rsidRPr="00D51AD1">
          <w:rPr>
            <w:rStyle w:val="ae"/>
            <w:rFonts w:hint="eastAsia"/>
          </w:rPr>
          <w:t>(八)職務評定制度是否有必要增訂司法官退場機制之法律規範？現行制度對於不適任卻未達移送評鑑、懲戒程度之司法官如何改善？</w:t>
        </w:r>
        <w:r w:rsidR="002256ED">
          <w:rPr>
            <w:webHidden/>
          </w:rPr>
          <w:tab/>
        </w:r>
        <w:r w:rsidR="002256ED">
          <w:rPr>
            <w:webHidden/>
          </w:rPr>
          <w:fldChar w:fldCharType="begin"/>
        </w:r>
        <w:r w:rsidR="002256ED">
          <w:rPr>
            <w:webHidden/>
          </w:rPr>
          <w:instrText xml:space="preserve"> PAGEREF _Toc77711051 \h </w:instrText>
        </w:r>
        <w:r w:rsidR="002256ED">
          <w:rPr>
            <w:webHidden/>
          </w:rPr>
        </w:r>
        <w:r w:rsidR="002256ED">
          <w:rPr>
            <w:webHidden/>
          </w:rPr>
          <w:fldChar w:fldCharType="separate"/>
        </w:r>
        <w:r>
          <w:rPr>
            <w:webHidden/>
          </w:rPr>
          <w:t>76</w:t>
        </w:r>
        <w:r w:rsidR="002256ED">
          <w:rPr>
            <w:webHidden/>
          </w:rPr>
          <w:fldChar w:fldCharType="end"/>
        </w:r>
      </w:hyperlink>
    </w:p>
    <w:p w14:paraId="652663EE" w14:textId="0E109707" w:rsidR="002256ED" w:rsidRDefault="007F46AC">
      <w:pPr>
        <w:pStyle w:val="30"/>
        <w:rPr>
          <w:rFonts w:asciiTheme="minorHAnsi" w:eastAsiaTheme="minorEastAsia" w:hAnsiTheme="minorHAnsi" w:cstheme="minorBidi"/>
          <w:sz w:val="24"/>
          <w:szCs w:val="22"/>
        </w:rPr>
      </w:pPr>
      <w:hyperlink w:anchor="_Toc77711052" w:history="1">
        <w:r w:rsidR="002256ED" w:rsidRPr="00D51AD1">
          <w:rPr>
            <w:rStyle w:val="ae"/>
            <w:rFonts w:hint="eastAsia"/>
          </w:rPr>
          <w:t>(九)其他足以提升「法官職務評定方式」之成效方法、政策上之策進作為及相關補充說明？</w:t>
        </w:r>
        <w:r w:rsidR="002256ED">
          <w:rPr>
            <w:webHidden/>
          </w:rPr>
          <w:tab/>
        </w:r>
        <w:r w:rsidR="002256ED">
          <w:rPr>
            <w:webHidden/>
          </w:rPr>
          <w:fldChar w:fldCharType="begin"/>
        </w:r>
        <w:r w:rsidR="002256ED">
          <w:rPr>
            <w:webHidden/>
          </w:rPr>
          <w:instrText xml:space="preserve"> PAGEREF _Toc77711052 \h </w:instrText>
        </w:r>
        <w:r w:rsidR="002256ED">
          <w:rPr>
            <w:webHidden/>
          </w:rPr>
        </w:r>
        <w:r w:rsidR="002256ED">
          <w:rPr>
            <w:webHidden/>
          </w:rPr>
          <w:fldChar w:fldCharType="separate"/>
        </w:r>
        <w:r>
          <w:rPr>
            <w:webHidden/>
          </w:rPr>
          <w:t>84</w:t>
        </w:r>
        <w:r w:rsidR="002256ED">
          <w:rPr>
            <w:webHidden/>
          </w:rPr>
          <w:fldChar w:fldCharType="end"/>
        </w:r>
      </w:hyperlink>
    </w:p>
    <w:p w14:paraId="0CD48F02" w14:textId="4A129EA6" w:rsidR="002256ED" w:rsidRDefault="007F46AC">
      <w:pPr>
        <w:pStyle w:val="11"/>
        <w:ind w:left="1361" w:right="340" w:hanging="1361"/>
        <w:rPr>
          <w:rFonts w:asciiTheme="minorHAnsi" w:eastAsiaTheme="minorEastAsia" w:hAnsiTheme="minorHAnsi" w:cstheme="minorBidi"/>
          <w:sz w:val="24"/>
          <w:szCs w:val="22"/>
        </w:rPr>
      </w:pPr>
      <w:hyperlink w:anchor="_Toc77711053" w:history="1">
        <w:r w:rsidR="002256ED" w:rsidRPr="00D51AD1">
          <w:rPr>
            <w:rStyle w:val="ae"/>
            <w:rFonts w:hint="eastAsia"/>
          </w:rPr>
          <w:t>陸、結論與建議</w:t>
        </w:r>
        <w:r w:rsidR="002256ED">
          <w:rPr>
            <w:webHidden/>
          </w:rPr>
          <w:tab/>
        </w:r>
        <w:r w:rsidR="002256ED">
          <w:rPr>
            <w:webHidden/>
          </w:rPr>
          <w:fldChar w:fldCharType="begin"/>
        </w:r>
        <w:r w:rsidR="002256ED">
          <w:rPr>
            <w:webHidden/>
          </w:rPr>
          <w:instrText xml:space="preserve"> PAGEREF _Toc77711053 \h </w:instrText>
        </w:r>
        <w:r w:rsidR="002256ED">
          <w:rPr>
            <w:webHidden/>
          </w:rPr>
        </w:r>
        <w:r w:rsidR="002256ED">
          <w:rPr>
            <w:webHidden/>
          </w:rPr>
          <w:fldChar w:fldCharType="separate"/>
        </w:r>
        <w:r>
          <w:rPr>
            <w:webHidden/>
          </w:rPr>
          <w:t>91</w:t>
        </w:r>
        <w:r w:rsidR="002256ED">
          <w:rPr>
            <w:webHidden/>
          </w:rPr>
          <w:fldChar w:fldCharType="end"/>
        </w:r>
      </w:hyperlink>
    </w:p>
    <w:p w14:paraId="517F08A2" w14:textId="7864F0FE" w:rsidR="002256ED" w:rsidRDefault="007F46AC">
      <w:pPr>
        <w:pStyle w:val="22"/>
        <w:rPr>
          <w:rFonts w:asciiTheme="minorHAnsi" w:eastAsiaTheme="minorEastAsia" w:hAnsiTheme="minorHAnsi" w:cstheme="minorBidi"/>
          <w:sz w:val="24"/>
          <w:szCs w:val="22"/>
        </w:rPr>
      </w:pPr>
      <w:hyperlink w:anchor="_Toc77711054" w:history="1">
        <w:r w:rsidR="002256ED" w:rsidRPr="00D51AD1">
          <w:rPr>
            <w:rStyle w:val="ae"/>
            <w:rFonts w:hint="eastAsia"/>
          </w:rPr>
          <w:t>一、</w:t>
        </w:r>
        <w:r w:rsidR="002256ED" w:rsidRPr="00D51AD1">
          <w:rPr>
            <w:rStyle w:val="ae"/>
            <w:rFonts w:hint="eastAsia"/>
            <w:b/>
          </w:rPr>
          <w:t>司法官職務評定等第分成「良好」、「未達良好」兩類，以職務評定銓敘審定情形而論，法官</w:t>
        </w:r>
        <w:r w:rsidR="002256ED" w:rsidRPr="00D51AD1">
          <w:rPr>
            <w:rStyle w:val="ae"/>
            <w:b/>
          </w:rPr>
          <w:t>101</w:t>
        </w:r>
        <w:r w:rsidR="002256ED" w:rsidRPr="00D51AD1">
          <w:rPr>
            <w:rStyle w:val="ae"/>
            <w:rFonts w:hint="eastAsia"/>
            <w:b/>
          </w:rPr>
          <w:t>年度至</w:t>
        </w:r>
        <w:r w:rsidR="002256ED" w:rsidRPr="00D51AD1">
          <w:rPr>
            <w:rStyle w:val="ae"/>
            <w:b/>
          </w:rPr>
          <w:t>108</w:t>
        </w:r>
        <w:r w:rsidR="002256ED" w:rsidRPr="00D51AD1">
          <w:rPr>
            <w:rStyle w:val="ae"/>
            <w:rFonts w:hint="eastAsia"/>
            <w:b/>
          </w:rPr>
          <w:t>年度受評定良好比率平均為</w:t>
        </w:r>
        <w:r w:rsidR="002256ED" w:rsidRPr="00D51AD1">
          <w:rPr>
            <w:rStyle w:val="ae"/>
            <w:b/>
          </w:rPr>
          <w:t>97.71%</w:t>
        </w:r>
        <w:r w:rsidR="002256ED" w:rsidRPr="00D51AD1">
          <w:rPr>
            <w:rStyle w:val="ae"/>
            <w:rFonts w:hint="eastAsia"/>
            <w:b/>
          </w:rPr>
          <w:t>，未達良好比率平均僅</w:t>
        </w:r>
        <w:r w:rsidR="002256ED" w:rsidRPr="00D51AD1">
          <w:rPr>
            <w:rStyle w:val="ae"/>
            <w:b/>
          </w:rPr>
          <w:t>2.29%</w:t>
        </w:r>
        <w:r w:rsidR="002256ED" w:rsidRPr="00D51AD1">
          <w:rPr>
            <w:rStyle w:val="ae"/>
            <w:rFonts w:hint="eastAsia"/>
            <w:b/>
          </w:rPr>
          <w:t>；檢察官</w:t>
        </w:r>
        <w:r w:rsidR="002256ED" w:rsidRPr="00D51AD1">
          <w:rPr>
            <w:rStyle w:val="ae"/>
            <w:b/>
          </w:rPr>
          <w:t>101</w:t>
        </w:r>
        <w:r w:rsidR="002256ED" w:rsidRPr="00D51AD1">
          <w:rPr>
            <w:rStyle w:val="ae"/>
            <w:rFonts w:hint="eastAsia"/>
            <w:b/>
          </w:rPr>
          <w:t>年度至</w:t>
        </w:r>
        <w:r w:rsidR="002256ED" w:rsidRPr="00D51AD1">
          <w:rPr>
            <w:rStyle w:val="ae"/>
            <w:b/>
          </w:rPr>
          <w:t>109</w:t>
        </w:r>
        <w:r w:rsidR="002256ED" w:rsidRPr="00D51AD1">
          <w:rPr>
            <w:rStyle w:val="ae"/>
            <w:rFonts w:hint="eastAsia"/>
            <w:b/>
          </w:rPr>
          <w:t>年度受評定良好比率平均為</w:t>
        </w:r>
        <w:r w:rsidR="002256ED" w:rsidRPr="00D51AD1">
          <w:rPr>
            <w:rStyle w:val="ae"/>
            <w:b/>
          </w:rPr>
          <w:t>98.5%</w:t>
        </w:r>
        <w:r w:rsidR="002256ED" w:rsidRPr="00D51AD1">
          <w:rPr>
            <w:rStyle w:val="ae"/>
            <w:rFonts w:hint="eastAsia"/>
            <w:b/>
          </w:rPr>
          <w:t>，未達良好比率平均僅</w:t>
        </w:r>
        <w:r w:rsidR="002256ED" w:rsidRPr="00D51AD1">
          <w:rPr>
            <w:rStyle w:val="ae"/>
            <w:b/>
          </w:rPr>
          <w:t>1.5%</w:t>
        </w:r>
        <w:r w:rsidR="002256ED" w:rsidRPr="00D51AD1">
          <w:rPr>
            <w:rStyle w:val="ae"/>
            <w:rFonts w:hint="eastAsia"/>
            <w:b/>
          </w:rPr>
          <w:t>，已喪失職務評定之篩選功能，亦與官方、學界及媒體之民意調查人民對司法公信力情形，兩者間顯有落差。為符合國人對於司法改革殷切之期待，允宜檢討職務評定項目標準是否符合明確性、可操作性及鑑別性，例如可參考美國法之法官通案正面評鑑制度作為他山之石，修正職務評定方式及標準，以明確區分優劣，使職務評定制度發揮人事評價之實質功能，達到獎勵優秀司法官效果，提高其執行職務之品質</w:t>
        </w:r>
        <w:r w:rsidR="002256ED">
          <w:rPr>
            <w:webHidden/>
          </w:rPr>
          <w:tab/>
        </w:r>
        <w:r w:rsidR="002256ED">
          <w:rPr>
            <w:webHidden/>
          </w:rPr>
          <w:fldChar w:fldCharType="begin"/>
        </w:r>
        <w:r w:rsidR="002256ED">
          <w:rPr>
            <w:webHidden/>
          </w:rPr>
          <w:instrText xml:space="preserve"> PAGEREF _Toc77711054 \h </w:instrText>
        </w:r>
        <w:r w:rsidR="002256ED">
          <w:rPr>
            <w:webHidden/>
          </w:rPr>
        </w:r>
        <w:r w:rsidR="002256ED">
          <w:rPr>
            <w:webHidden/>
          </w:rPr>
          <w:fldChar w:fldCharType="separate"/>
        </w:r>
        <w:r>
          <w:rPr>
            <w:webHidden/>
          </w:rPr>
          <w:t>97</w:t>
        </w:r>
        <w:r w:rsidR="002256ED">
          <w:rPr>
            <w:webHidden/>
          </w:rPr>
          <w:fldChar w:fldCharType="end"/>
        </w:r>
      </w:hyperlink>
    </w:p>
    <w:p w14:paraId="7FEA5CC0" w14:textId="71D6BFE9" w:rsidR="002256ED" w:rsidRDefault="007F46AC">
      <w:pPr>
        <w:pStyle w:val="22"/>
        <w:rPr>
          <w:rFonts w:asciiTheme="minorHAnsi" w:eastAsiaTheme="minorEastAsia" w:hAnsiTheme="minorHAnsi" w:cstheme="minorBidi"/>
          <w:sz w:val="24"/>
          <w:szCs w:val="22"/>
        </w:rPr>
      </w:pPr>
      <w:hyperlink w:anchor="_Toc77711061" w:history="1">
        <w:r w:rsidR="002256ED" w:rsidRPr="00D51AD1">
          <w:rPr>
            <w:rStyle w:val="ae"/>
            <w:rFonts w:hint="eastAsia"/>
          </w:rPr>
          <w:t>二、</w:t>
        </w:r>
        <w:r w:rsidR="002256ED" w:rsidRPr="00D51AD1">
          <w:rPr>
            <w:rStyle w:val="ae"/>
            <w:rFonts w:hint="eastAsia"/>
            <w:b/>
          </w:rPr>
          <w:t>職務評定被評列未達良好者，除了職務評定辦法規定無評定獎金及無法晉級外，仍有限制該受評司法官擔任特定職位之規定，且依法官、檢察官職務評定辦法規定「應」評列未達良好事項，均產生不利之規制效果，逾越法官法第</w:t>
        </w:r>
        <w:r w:rsidR="002256ED" w:rsidRPr="00D51AD1">
          <w:rPr>
            <w:rStyle w:val="ae"/>
            <w:b/>
          </w:rPr>
          <w:t>73</w:t>
        </w:r>
        <w:r w:rsidR="002256ED" w:rsidRPr="00D51AD1">
          <w:rPr>
            <w:rStyle w:val="ae"/>
            <w:rFonts w:hint="eastAsia"/>
            <w:b/>
          </w:rPr>
          <w:t>條第</w:t>
        </w:r>
        <w:r w:rsidR="002256ED" w:rsidRPr="00D51AD1">
          <w:rPr>
            <w:rStyle w:val="ae"/>
            <w:b/>
          </w:rPr>
          <w:t>2</w:t>
        </w:r>
        <w:r w:rsidR="002256ED" w:rsidRPr="00D51AD1">
          <w:rPr>
            <w:rStyle w:val="ae"/>
            <w:rFonts w:hint="eastAsia"/>
            <w:b/>
          </w:rPr>
          <w:t>項及第</w:t>
        </w:r>
        <w:r w:rsidR="002256ED" w:rsidRPr="00D51AD1">
          <w:rPr>
            <w:rStyle w:val="ae"/>
            <w:b/>
          </w:rPr>
          <w:t>89</w:t>
        </w:r>
        <w:r w:rsidR="002256ED" w:rsidRPr="00D51AD1">
          <w:rPr>
            <w:rStyle w:val="ae"/>
            <w:rFonts w:hint="eastAsia"/>
            <w:b/>
          </w:rPr>
          <w:t>條第</w:t>
        </w:r>
        <w:r w:rsidR="002256ED" w:rsidRPr="00D51AD1">
          <w:rPr>
            <w:rStyle w:val="ae"/>
            <w:b/>
          </w:rPr>
          <w:t>1</w:t>
        </w:r>
        <w:r w:rsidR="002256ED" w:rsidRPr="00D51AD1">
          <w:rPr>
            <w:rStyle w:val="ae"/>
            <w:rFonts w:hint="eastAsia"/>
            <w:b/>
          </w:rPr>
          <w:t>項規定授權之範圍之虞，似有違反司法院釋字第</w:t>
        </w:r>
        <w:r w:rsidR="002256ED" w:rsidRPr="00D51AD1">
          <w:rPr>
            <w:rStyle w:val="ae"/>
            <w:b/>
          </w:rPr>
          <w:t>443</w:t>
        </w:r>
        <w:r w:rsidR="002256ED" w:rsidRPr="00D51AD1">
          <w:rPr>
            <w:rStyle w:val="ae"/>
            <w:rFonts w:hint="eastAsia"/>
            <w:b/>
          </w:rPr>
          <w:t>號解釋不利處分應有法律依據之法律保留原則，允宜檢討法官法相關規定或授權依據，以符合法律保留原則及法律授權明確性原則</w:t>
        </w:r>
        <w:r w:rsidR="002256ED">
          <w:rPr>
            <w:webHidden/>
          </w:rPr>
          <w:tab/>
        </w:r>
        <w:r w:rsidR="002256ED">
          <w:rPr>
            <w:webHidden/>
          </w:rPr>
          <w:fldChar w:fldCharType="begin"/>
        </w:r>
        <w:r w:rsidR="002256ED">
          <w:rPr>
            <w:webHidden/>
          </w:rPr>
          <w:instrText xml:space="preserve"> PAGEREF _Toc77711061 \h </w:instrText>
        </w:r>
        <w:r w:rsidR="002256ED">
          <w:rPr>
            <w:webHidden/>
          </w:rPr>
        </w:r>
        <w:r w:rsidR="002256ED">
          <w:rPr>
            <w:webHidden/>
          </w:rPr>
          <w:fldChar w:fldCharType="separate"/>
        </w:r>
        <w:r>
          <w:rPr>
            <w:webHidden/>
          </w:rPr>
          <w:t>104</w:t>
        </w:r>
        <w:r w:rsidR="002256ED">
          <w:rPr>
            <w:webHidden/>
          </w:rPr>
          <w:fldChar w:fldCharType="end"/>
        </w:r>
      </w:hyperlink>
    </w:p>
    <w:p w14:paraId="4B56DB5A" w14:textId="261E4A69" w:rsidR="002256ED" w:rsidRDefault="007F46AC">
      <w:pPr>
        <w:pStyle w:val="22"/>
        <w:rPr>
          <w:rFonts w:asciiTheme="minorHAnsi" w:eastAsiaTheme="minorEastAsia" w:hAnsiTheme="minorHAnsi" w:cstheme="minorBidi"/>
          <w:sz w:val="24"/>
          <w:szCs w:val="22"/>
        </w:rPr>
      </w:pPr>
      <w:hyperlink w:anchor="_Toc77711067" w:history="1">
        <w:r w:rsidR="002256ED" w:rsidRPr="00D51AD1">
          <w:rPr>
            <w:rStyle w:val="ae"/>
            <w:rFonts w:hint="eastAsia"/>
          </w:rPr>
          <w:t>三、</w:t>
        </w:r>
        <w:r w:rsidR="002256ED" w:rsidRPr="00D51AD1">
          <w:rPr>
            <w:rStyle w:val="ae"/>
            <w:rFonts w:hint="eastAsia"/>
            <w:b/>
          </w:rPr>
          <w:t>職務評定結果，將影響司法官年終考績獎金及俸級晉敘，學者專家咸認可能使司法官為獲得評定獎金，配合主管要求或要求有其不合理之處，甚至有侵害人民訴訟權之舉措，恐有影響司法官行使職權之獨立性之疑慮，爰建議職務評定僅作司法官平時執行職務之考核，應與獎金制度脫鉤，以維護司法官行使職權之獨立性</w:t>
        </w:r>
        <w:r w:rsidR="002256ED">
          <w:rPr>
            <w:webHidden/>
          </w:rPr>
          <w:tab/>
        </w:r>
        <w:r w:rsidR="002256ED">
          <w:rPr>
            <w:webHidden/>
          </w:rPr>
          <w:fldChar w:fldCharType="begin"/>
        </w:r>
        <w:r w:rsidR="002256ED">
          <w:rPr>
            <w:webHidden/>
          </w:rPr>
          <w:instrText xml:space="preserve"> PAGEREF _Toc77711067 \h </w:instrText>
        </w:r>
        <w:r w:rsidR="002256ED">
          <w:rPr>
            <w:webHidden/>
          </w:rPr>
        </w:r>
        <w:r w:rsidR="002256ED">
          <w:rPr>
            <w:webHidden/>
          </w:rPr>
          <w:fldChar w:fldCharType="separate"/>
        </w:r>
        <w:r>
          <w:rPr>
            <w:webHidden/>
          </w:rPr>
          <w:t>113</w:t>
        </w:r>
        <w:r w:rsidR="002256ED">
          <w:rPr>
            <w:webHidden/>
          </w:rPr>
          <w:fldChar w:fldCharType="end"/>
        </w:r>
      </w:hyperlink>
    </w:p>
    <w:p w14:paraId="27284D95" w14:textId="039CD741" w:rsidR="002256ED" w:rsidRDefault="007F46AC">
      <w:pPr>
        <w:pStyle w:val="22"/>
        <w:rPr>
          <w:rFonts w:asciiTheme="minorHAnsi" w:eastAsiaTheme="minorEastAsia" w:hAnsiTheme="minorHAnsi" w:cstheme="minorBidi"/>
          <w:sz w:val="24"/>
          <w:szCs w:val="22"/>
        </w:rPr>
      </w:pPr>
      <w:hyperlink w:anchor="_Toc77711073" w:history="1">
        <w:r w:rsidR="002256ED" w:rsidRPr="00D51AD1">
          <w:rPr>
            <w:rStyle w:val="ae"/>
            <w:rFonts w:hint="eastAsia"/>
          </w:rPr>
          <w:t>四、</w:t>
        </w:r>
        <w:r w:rsidR="002256ED" w:rsidRPr="00D51AD1">
          <w:rPr>
            <w:rStyle w:val="ae"/>
            <w:rFonts w:hint="eastAsia"/>
            <w:b/>
          </w:rPr>
          <w:t>倘職務評定與年終績效獎金制度脫鉤，僅作司法官平時執行職務之考核，為使評定結果更具完整性及客觀性，以作為司法官調動、升遷等職位適格之人事參考資料，職務評定期間允宜以</w:t>
        </w:r>
        <w:r w:rsidR="002256ED" w:rsidRPr="00D51AD1">
          <w:rPr>
            <w:rStyle w:val="ae"/>
            <w:b/>
          </w:rPr>
          <w:t>2</w:t>
        </w:r>
        <w:r w:rsidR="002256ED" w:rsidRPr="00D51AD1">
          <w:rPr>
            <w:rStyle w:val="ae"/>
            <w:rFonts w:hint="eastAsia"/>
            <w:b/>
          </w:rPr>
          <w:t>年或</w:t>
        </w:r>
        <w:r w:rsidR="002256ED" w:rsidRPr="00D51AD1">
          <w:rPr>
            <w:rStyle w:val="ae"/>
            <w:b/>
          </w:rPr>
          <w:t>3</w:t>
        </w:r>
        <w:r w:rsidR="002256ED" w:rsidRPr="00D51AD1">
          <w:rPr>
            <w:rStyle w:val="ae"/>
            <w:rFonts w:hint="eastAsia"/>
            <w:b/>
          </w:rPr>
          <w:t>年為期，俾適切理解司法官職務表現優劣點，作為升遷調動之依據</w:t>
        </w:r>
        <w:r w:rsidR="002256ED">
          <w:rPr>
            <w:webHidden/>
          </w:rPr>
          <w:tab/>
        </w:r>
        <w:r w:rsidR="002256ED">
          <w:rPr>
            <w:webHidden/>
          </w:rPr>
          <w:fldChar w:fldCharType="begin"/>
        </w:r>
        <w:r w:rsidR="002256ED">
          <w:rPr>
            <w:webHidden/>
          </w:rPr>
          <w:instrText xml:space="preserve"> PAGEREF _Toc77711073 \h </w:instrText>
        </w:r>
        <w:r w:rsidR="002256ED">
          <w:rPr>
            <w:webHidden/>
          </w:rPr>
        </w:r>
        <w:r w:rsidR="002256ED">
          <w:rPr>
            <w:webHidden/>
          </w:rPr>
          <w:fldChar w:fldCharType="separate"/>
        </w:r>
        <w:r>
          <w:rPr>
            <w:webHidden/>
          </w:rPr>
          <w:t>117</w:t>
        </w:r>
        <w:r w:rsidR="002256ED">
          <w:rPr>
            <w:webHidden/>
          </w:rPr>
          <w:fldChar w:fldCharType="end"/>
        </w:r>
      </w:hyperlink>
    </w:p>
    <w:p w14:paraId="66F962D9" w14:textId="1341176A" w:rsidR="002256ED" w:rsidRDefault="007F46AC">
      <w:pPr>
        <w:pStyle w:val="22"/>
        <w:rPr>
          <w:rFonts w:asciiTheme="minorHAnsi" w:eastAsiaTheme="minorEastAsia" w:hAnsiTheme="minorHAnsi" w:cstheme="minorBidi"/>
          <w:sz w:val="24"/>
          <w:szCs w:val="22"/>
        </w:rPr>
      </w:pPr>
      <w:hyperlink w:anchor="_Toc77711077" w:history="1">
        <w:r w:rsidR="002256ED" w:rsidRPr="00D51AD1">
          <w:rPr>
            <w:rStyle w:val="ae"/>
            <w:rFonts w:hint="eastAsia"/>
          </w:rPr>
          <w:t>五、</w:t>
        </w:r>
        <w:r w:rsidR="002256ED" w:rsidRPr="00D51AD1">
          <w:rPr>
            <w:rStyle w:val="ae"/>
            <w:rFonts w:hint="eastAsia"/>
            <w:b/>
          </w:rPr>
          <w:t>現行職務評定相關辦法規定評定種類分成良好及未達良好，具有規制司法官之年終績效獎金或晉級之效力，功能上屬於司法官廣義監督機制一環，其評定結果亦屬人事考核任用參考資料，非純為司法官之給與事項。是以，司法官職務評定制度立法目的、法律效果及規範所欲達成之功能角度觀之，允宜調整職務評定事項置於法官法妥適章節，方符合法律體系一致性</w:t>
        </w:r>
        <w:r w:rsidR="002256ED">
          <w:rPr>
            <w:webHidden/>
          </w:rPr>
          <w:tab/>
        </w:r>
        <w:r w:rsidR="002256ED">
          <w:rPr>
            <w:webHidden/>
          </w:rPr>
          <w:fldChar w:fldCharType="begin"/>
        </w:r>
        <w:r w:rsidR="002256ED">
          <w:rPr>
            <w:webHidden/>
          </w:rPr>
          <w:instrText xml:space="preserve"> PAGEREF _Toc77711077 \h </w:instrText>
        </w:r>
        <w:r w:rsidR="002256ED">
          <w:rPr>
            <w:webHidden/>
          </w:rPr>
        </w:r>
        <w:r w:rsidR="002256ED">
          <w:rPr>
            <w:webHidden/>
          </w:rPr>
          <w:fldChar w:fldCharType="separate"/>
        </w:r>
        <w:r>
          <w:rPr>
            <w:webHidden/>
          </w:rPr>
          <w:t>118</w:t>
        </w:r>
        <w:r w:rsidR="002256ED">
          <w:rPr>
            <w:webHidden/>
          </w:rPr>
          <w:fldChar w:fldCharType="end"/>
        </w:r>
      </w:hyperlink>
    </w:p>
    <w:p w14:paraId="7F28AD47" w14:textId="6AE1191E" w:rsidR="002256ED" w:rsidRDefault="007F46AC">
      <w:pPr>
        <w:pStyle w:val="22"/>
        <w:rPr>
          <w:rFonts w:asciiTheme="minorHAnsi" w:eastAsiaTheme="minorEastAsia" w:hAnsiTheme="minorHAnsi" w:cstheme="minorBidi"/>
          <w:sz w:val="24"/>
          <w:szCs w:val="22"/>
        </w:rPr>
      </w:pPr>
      <w:hyperlink w:anchor="_Toc77711081" w:history="1">
        <w:r w:rsidR="002256ED" w:rsidRPr="00D51AD1">
          <w:rPr>
            <w:rStyle w:val="ae"/>
            <w:rFonts w:hint="eastAsia"/>
          </w:rPr>
          <w:t>六、</w:t>
        </w:r>
        <w:r w:rsidR="002256ED" w:rsidRPr="00D51AD1">
          <w:rPr>
            <w:rStyle w:val="ae"/>
            <w:rFonts w:hint="eastAsia"/>
            <w:b/>
          </w:rPr>
          <w:t>依現行實務見解，司法官受懲戒處分後，得事後撤銷原職務評定</w:t>
        </w:r>
        <w:r w:rsidR="002256ED" w:rsidRPr="00D51AD1">
          <w:rPr>
            <w:rStyle w:val="ae"/>
            <w:b/>
          </w:rPr>
          <w:t>(</w:t>
        </w:r>
        <w:r w:rsidR="002256ED" w:rsidRPr="00D51AD1">
          <w:rPr>
            <w:rStyle w:val="ae"/>
            <w:rFonts w:hint="eastAsia"/>
            <w:b/>
          </w:rPr>
          <w:t>或考績</w:t>
        </w:r>
        <w:r w:rsidR="002256ED" w:rsidRPr="00D51AD1">
          <w:rPr>
            <w:rStyle w:val="ae"/>
            <w:b/>
          </w:rPr>
          <w:t>)</w:t>
        </w:r>
        <w:r w:rsidR="002256ED" w:rsidRPr="00D51AD1">
          <w:rPr>
            <w:rStyle w:val="ae"/>
            <w:rFonts w:hint="eastAsia"/>
            <w:b/>
          </w:rPr>
          <w:t>，並剝奪原評定</w:t>
        </w:r>
        <w:r w:rsidR="002256ED" w:rsidRPr="00D51AD1">
          <w:rPr>
            <w:rStyle w:val="ae"/>
            <w:b/>
          </w:rPr>
          <w:t>(</w:t>
        </w:r>
        <w:r w:rsidR="002256ED" w:rsidRPr="00D51AD1">
          <w:rPr>
            <w:rStyle w:val="ae"/>
            <w:rFonts w:hint="eastAsia"/>
            <w:b/>
          </w:rPr>
          <w:t>或考績</w:t>
        </w:r>
        <w:r w:rsidR="002256ED" w:rsidRPr="00D51AD1">
          <w:rPr>
            <w:rStyle w:val="ae"/>
            <w:b/>
          </w:rPr>
          <w:t>)</w:t>
        </w:r>
        <w:r w:rsidR="002256ED" w:rsidRPr="00D51AD1">
          <w:rPr>
            <w:rStyle w:val="ae"/>
            <w:rFonts w:hint="eastAsia"/>
            <w:b/>
          </w:rPr>
          <w:t>獎金與晉級。惟撤銷原職務評定</w:t>
        </w:r>
        <w:r w:rsidR="002256ED" w:rsidRPr="00D51AD1">
          <w:rPr>
            <w:rStyle w:val="ae"/>
            <w:b/>
          </w:rPr>
          <w:t>(</w:t>
        </w:r>
        <w:r w:rsidR="002256ED" w:rsidRPr="00D51AD1">
          <w:rPr>
            <w:rStyle w:val="ae"/>
            <w:rFonts w:hint="eastAsia"/>
            <w:b/>
          </w:rPr>
          <w:t>或考績</w:t>
        </w:r>
        <w:r w:rsidR="002256ED" w:rsidRPr="00D51AD1">
          <w:rPr>
            <w:rStyle w:val="ae"/>
            <w:b/>
          </w:rPr>
          <w:t>)</w:t>
        </w:r>
        <w:r w:rsidR="002256ED" w:rsidRPr="00D51AD1">
          <w:rPr>
            <w:rStyle w:val="ae"/>
            <w:rFonts w:hint="eastAsia"/>
            <w:b/>
          </w:rPr>
          <w:t>並剝奪原評定</w:t>
        </w:r>
        <w:r w:rsidR="002256ED" w:rsidRPr="00D51AD1">
          <w:rPr>
            <w:rStyle w:val="ae"/>
            <w:b/>
          </w:rPr>
          <w:t>(</w:t>
        </w:r>
        <w:r w:rsidR="002256ED" w:rsidRPr="00D51AD1">
          <w:rPr>
            <w:rStyle w:val="ae"/>
            <w:rFonts w:hint="eastAsia"/>
            <w:b/>
          </w:rPr>
          <w:t>或考績</w:t>
        </w:r>
        <w:r w:rsidR="002256ED" w:rsidRPr="00D51AD1">
          <w:rPr>
            <w:rStyle w:val="ae"/>
            <w:b/>
          </w:rPr>
          <w:t>)</w:t>
        </w:r>
        <w:r w:rsidR="002256ED" w:rsidRPr="00D51AD1">
          <w:rPr>
            <w:rStyle w:val="ae"/>
            <w:rFonts w:hint="eastAsia"/>
            <w:b/>
          </w:rPr>
          <w:t>獎金與晉級之時效未明文規定，為杜法律適用之爭議，允宜參照司法院釋字第</w:t>
        </w:r>
        <w:r w:rsidR="002256ED" w:rsidRPr="00D51AD1">
          <w:rPr>
            <w:rStyle w:val="ae"/>
            <w:b/>
          </w:rPr>
          <w:t>583</w:t>
        </w:r>
        <w:r w:rsidR="002256ED" w:rsidRPr="00D51AD1">
          <w:rPr>
            <w:rStyle w:val="ae"/>
            <w:rFonts w:hint="eastAsia"/>
            <w:b/>
          </w:rPr>
          <w:t>號、第</w:t>
        </w:r>
        <w:r w:rsidR="002256ED" w:rsidRPr="00D51AD1">
          <w:rPr>
            <w:rStyle w:val="ae"/>
            <w:b/>
          </w:rPr>
          <w:t>474</w:t>
        </w:r>
        <w:r w:rsidR="002256ED" w:rsidRPr="00D51AD1">
          <w:rPr>
            <w:rStyle w:val="ae"/>
            <w:rFonts w:hint="eastAsia"/>
            <w:b/>
          </w:rPr>
          <w:t>號解釋，明定有關更正職務評定等相關時效，以貫徹憲法上對公務員權益之保障意旨，並維持法秩序之安定</w:t>
        </w:r>
        <w:r w:rsidR="002256ED">
          <w:rPr>
            <w:webHidden/>
          </w:rPr>
          <w:tab/>
        </w:r>
        <w:r w:rsidR="002256ED">
          <w:rPr>
            <w:webHidden/>
          </w:rPr>
          <w:fldChar w:fldCharType="begin"/>
        </w:r>
        <w:r w:rsidR="002256ED">
          <w:rPr>
            <w:webHidden/>
          </w:rPr>
          <w:instrText xml:space="preserve"> PAGEREF _Toc77711081 \h </w:instrText>
        </w:r>
        <w:r w:rsidR="002256ED">
          <w:rPr>
            <w:webHidden/>
          </w:rPr>
        </w:r>
        <w:r w:rsidR="002256ED">
          <w:rPr>
            <w:webHidden/>
          </w:rPr>
          <w:fldChar w:fldCharType="separate"/>
        </w:r>
        <w:r>
          <w:rPr>
            <w:webHidden/>
          </w:rPr>
          <w:t>120</w:t>
        </w:r>
        <w:r w:rsidR="002256ED">
          <w:rPr>
            <w:webHidden/>
          </w:rPr>
          <w:fldChar w:fldCharType="end"/>
        </w:r>
      </w:hyperlink>
    </w:p>
    <w:p w14:paraId="286A112D" w14:textId="62B5061E" w:rsidR="002256ED" w:rsidRDefault="007F46AC">
      <w:pPr>
        <w:pStyle w:val="22"/>
        <w:rPr>
          <w:rFonts w:asciiTheme="minorHAnsi" w:eastAsiaTheme="minorEastAsia" w:hAnsiTheme="minorHAnsi" w:cstheme="minorBidi"/>
          <w:sz w:val="24"/>
          <w:szCs w:val="22"/>
        </w:rPr>
      </w:pPr>
      <w:hyperlink w:anchor="_Toc77711089" w:history="1">
        <w:r w:rsidR="002256ED" w:rsidRPr="00D51AD1">
          <w:rPr>
            <w:rStyle w:val="ae"/>
            <w:rFonts w:hint="eastAsia"/>
          </w:rPr>
          <w:t>七、</w:t>
        </w:r>
        <w:r w:rsidR="002256ED" w:rsidRPr="00D51AD1">
          <w:rPr>
            <w:rStyle w:val="ae"/>
            <w:rFonts w:hint="eastAsia"/>
            <w:b/>
          </w:rPr>
          <w:t>有關司法官職務評定之方式，可借鏡世界法官憲章之「司法委員會模式」及美國法之「法官正面評鑑制度」，得以組成一個獨立委員會模式考核司法官平時表現，且該委員會應有司法官以外身分之委員</w:t>
        </w:r>
        <w:r w:rsidR="002256ED" w:rsidRPr="00D51AD1">
          <w:rPr>
            <w:rStyle w:val="ae"/>
            <w:b/>
          </w:rPr>
          <w:t>(</w:t>
        </w:r>
        <w:r w:rsidR="002256ED" w:rsidRPr="00D51AD1">
          <w:rPr>
            <w:rStyle w:val="ae"/>
            <w:rFonts w:hint="eastAsia"/>
            <w:b/>
          </w:rPr>
          <w:t>如法律學者、律師、社會公正人士等</w:t>
        </w:r>
        <w:r w:rsidR="002256ED" w:rsidRPr="00D51AD1">
          <w:rPr>
            <w:rStyle w:val="ae"/>
            <w:b/>
          </w:rPr>
          <w:t>)</w:t>
        </w:r>
        <w:r w:rsidR="002256ED" w:rsidRPr="00D51AD1">
          <w:rPr>
            <w:rStyle w:val="ae"/>
            <w:rFonts w:hint="eastAsia"/>
            <w:b/>
          </w:rPr>
          <w:t>占總數半數以上，使提供評定資料者更為多元，希冀評定結果能更貼近司法實際狀況。除此之外，為使外部監督形成司法有效防腐機制，司法院及法務部應隨時檢討法官法相關法令，將司法官職務評定結果，經由適當方式及內容公開給民眾知悉，以促進司法改革之步伐，進而符合人民之期待</w:t>
        </w:r>
        <w:r w:rsidR="002256ED">
          <w:rPr>
            <w:webHidden/>
          </w:rPr>
          <w:tab/>
        </w:r>
        <w:r w:rsidR="002256ED">
          <w:rPr>
            <w:webHidden/>
          </w:rPr>
          <w:fldChar w:fldCharType="begin"/>
        </w:r>
        <w:r w:rsidR="002256ED">
          <w:rPr>
            <w:webHidden/>
          </w:rPr>
          <w:instrText xml:space="preserve"> PAGEREF _Toc77711089 \h </w:instrText>
        </w:r>
        <w:r w:rsidR="002256ED">
          <w:rPr>
            <w:webHidden/>
          </w:rPr>
        </w:r>
        <w:r w:rsidR="002256ED">
          <w:rPr>
            <w:webHidden/>
          </w:rPr>
          <w:fldChar w:fldCharType="separate"/>
        </w:r>
        <w:r>
          <w:rPr>
            <w:webHidden/>
          </w:rPr>
          <w:t>124</w:t>
        </w:r>
        <w:r w:rsidR="002256ED">
          <w:rPr>
            <w:webHidden/>
          </w:rPr>
          <w:fldChar w:fldCharType="end"/>
        </w:r>
      </w:hyperlink>
    </w:p>
    <w:p w14:paraId="1EC0D3C6" w14:textId="4872BD5D" w:rsidR="002256ED" w:rsidRDefault="007F46AC">
      <w:pPr>
        <w:pStyle w:val="22"/>
        <w:rPr>
          <w:rFonts w:asciiTheme="minorHAnsi" w:eastAsiaTheme="minorEastAsia" w:hAnsiTheme="minorHAnsi" w:cstheme="minorBidi"/>
          <w:sz w:val="24"/>
          <w:szCs w:val="22"/>
        </w:rPr>
      </w:pPr>
      <w:hyperlink w:anchor="_Toc77711097" w:history="1">
        <w:r w:rsidR="002256ED" w:rsidRPr="00D51AD1">
          <w:rPr>
            <w:rStyle w:val="ae"/>
            <w:rFonts w:hint="eastAsia"/>
          </w:rPr>
          <w:t>八、</w:t>
        </w:r>
        <w:r w:rsidR="002256ED" w:rsidRPr="00D51AD1">
          <w:rPr>
            <w:rStyle w:val="ae"/>
            <w:rFonts w:hint="eastAsia"/>
            <w:b/>
          </w:rPr>
          <w:t>針對尚未具有違法失職之懲戒事由但數次評定為未達良好之司法官情形，目前對此情形未建置淘汰機制，恐影響人民司法受益權。爰此，學者專家有建議，職務評定制度應檢討對於不適任司法官者設置淘汰發動機制，以發揮職務評定制度人事考核意旨，而具有獎優汰劣功效</w:t>
        </w:r>
        <w:r w:rsidR="002256ED">
          <w:rPr>
            <w:webHidden/>
          </w:rPr>
          <w:tab/>
        </w:r>
        <w:r w:rsidR="002256ED">
          <w:rPr>
            <w:webHidden/>
          </w:rPr>
          <w:fldChar w:fldCharType="begin"/>
        </w:r>
        <w:r w:rsidR="002256ED">
          <w:rPr>
            <w:webHidden/>
          </w:rPr>
          <w:instrText xml:space="preserve"> PAGEREF _Toc77711097 \h </w:instrText>
        </w:r>
        <w:r w:rsidR="002256ED">
          <w:rPr>
            <w:webHidden/>
          </w:rPr>
        </w:r>
        <w:r w:rsidR="002256ED">
          <w:rPr>
            <w:webHidden/>
          </w:rPr>
          <w:fldChar w:fldCharType="separate"/>
        </w:r>
        <w:r>
          <w:rPr>
            <w:webHidden/>
          </w:rPr>
          <w:t>131</w:t>
        </w:r>
        <w:r w:rsidR="002256ED">
          <w:rPr>
            <w:webHidden/>
          </w:rPr>
          <w:fldChar w:fldCharType="end"/>
        </w:r>
      </w:hyperlink>
    </w:p>
    <w:p w14:paraId="5194549B" w14:textId="799AE0FC" w:rsidR="002256ED" w:rsidRDefault="007F46AC">
      <w:pPr>
        <w:pStyle w:val="11"/>
        <w:ind w:left="1361" w:right="340" w:hanging="1361"/>
        <w:rPr>
          <w:rFonts w:asciiTheme="minorHAnsi" w:eastAsiaTheme="minorEastAsia" w:hAnsiTheme="minorHAnsi" w:cstheme="minorBidi"/>
          <w:sz w:val="24"/>
          <w:szCs w:val="22"/>
        </w:rPr>
      </w:pPr>
      <w:hyperlink w:anchor="_Toc77711103" w:history="1">
        <w:r w:rsidR="002256ED" w:rsidRPr="00D51AD1">
          <w:rPr>
            <w:rStyle w:val="ae"/>
            <w:rFonts w:hint="eastAsia"/>
            <w:kern w:val="32"/>
          </w:rPr>
          <w:t>柒、</w:t>
        </w:r>
        <w:r w:rsidR="002256ED" w:rsidRPr="00D51AD1">
          <w:rPr>
            <w:rStyle w:val="ae"/>
            <w:rFonts w:hint="eastAsia"/>
          </w:rPr>
          <w:t>處理辦法</w:t>
        </w:r>
        <w:r w:rsidR="002256ED">
          <w:rPr>
            <w:webHidden/>
          </w:rPr>
          <w:tab/>
        </w:r>
        <w:r w:rsidR="002256ED">
          <w:rPr>
            <w:webHidden/>
          </w:rPr>
          <w:fldChar w:fldCharType="begin"/>
        </w:r>
        <w:r w:rsidR="002256ED">
          <w:rPr>
            <w:webHidden/>
          </w:rPr>
          <w:instrText xml:space="preserve"> PAGEREF _Toc77711103 \h </w:instrText>
        </w:r>
        <w:r w:rsidR="002256ED">
          <w:rPr>
            <w:webHidden/>
          </w:rPr>
        </w:r>
        <w:r w:rsidR="002256ED">
          <w:rPr>
            <w:webHidden/>
          </w:rPr>
          <w:fldChar w:fldCharType="separate"/>
        </w:r>
        <w:r>
          <w:rPr>
            <w:webHidden/>
          </w:rPr>
          <w:t>141</w:t>
        </w:r>
        <w:r w:rsidR="002256ED">
          <w:rPr>
            <w:webHidden/>
          </w:rPr>
          <w:fldChar w:fldCharType="end"/>
        </w:r>
      </w:hyperlink>
    </w:p>
    <w:p w14:paraId="583A253A" w14:textId="53274F83" w:rsidR="002256ED" w:rsidRDefault="007F46AC">
      <w:pPr>
        <w:pStyle w:val="11"/>
        <w:ind w:left="1361" w:right="340" w:hanging="1361"/>
        <w:rPr>
          <w:rFonts w:asciiTheme="minorHAnsi" w:eastAsiaTheme="minorEastAsia" w:hAnsiTheme="minorHAnsi" w:cstheme="minorBidi"/>
          <w:sz w:val="24"/>
          <w:szCs w:val="22"/>
        </w:rPr>
      </w:pPr>
      <w:hyperlink w:anchor="_Toc77711107" w:history="1">
        <w:r w:rsidR="002256ED" w:rsidRPr="00D51AD1">
          <w:rPr>
            <w:rStyle w:val="ae"/>
            <w:rFonts w:hint="eastAsia"/>
            <w:bCs/>
          </w:rPr>
          <w:t>參考文獻</w:t>
        </w:r>
        <w:r w:rsidR="002256ED">
          <w:rPr>
            <w:webHidden/>
          </w:rPr>
          <w:tab/>
        </w:r>
        <w:r w:rsidR="002256ED">
          <w:rPr>
            <w:webHidden/>
          </w:rPr>
          <w:tab/>
        </w:r>
        <w:r w:rsidR="002256ED">
          <w:rPr>
            <w:webHidden/>
          </w:rPr>
          <w:fldChar w:fldCharType="begin"/>
        </w:r>
        <w:r w:rsidR="002256ED">
          <w:rPr>
            <w:webHidden/>
          </w:rPr>
          <w:instrText xml:space="preserve"> PAGEREF _Toc77711107 \h </w:instrText>
        </w:r>
        <w:r w:rsidR="002256ED">
          <w:rPr>
            <w:webHidden/>
          </w:rPr>
        </w:r>
        <w:r w:rsidR="002256ED">
          <w:rPr>
            <w:webHidden/>
          </w:rPr>
          <w:fldChar w:fldCharType="separate"/>
        </w:r>
        <w:r>
          <w:rPr>
            <w:webHidden/>
          </w:rPr>
          <w:t>142</w:t>
        </w:r>
        <w:r w:rsidR="002256ED">
          <w:rPr>
            <w:webHidden/>
          </w:rPr>
          <w:fldChar w:fldCharType="end"/>
        </w:r>
      </w:hyperlink>
    </w:p>
    <w:p w14:paraId="208EF607" w14:textId="1BECCE84" w:rsidR="00196A8B" w:rsidRDefault="00061D61" w:rsidP="00153B7E">
      <w:pPr>
        <w:pStyle w:val="af3"/>
        <w:rPr>
          <w:bCs/>
          <w:noProof/>
          <w:spacing w:val="0"/>
          <w:kern w:val="2"/>
          <w:sz w:val="32"/>
          <w:szCs w:val="32"/>
        </w:rPr>
        <w:sectPr w:rsidR="00196A8B" w:rsidSect="00A835BD">
          <w:footerReference w:type="default" r:id="rId10"/>
          <w:pgSz w:w="11907" w:h="16840" w:code="9"/>
          <w:pgMar w:top="1701" w:right="1418" w:bottom="1418" w:left="1418" w:header="851" w:footer="851" w:gutter="227"/>
          <w:pgNumType w:fmt="upperRoman" w:start="1"/>
          <w:cols w:space="425"/>
          <w:docGrid w:type="linesAndChars" w:linePitch="457" w:charSpace="4127"/>
        </w:sectPr>
      </w:pPr>
      <w:r>
        <w:rPr>
          <w:bCs/>
          <w:noProof/>
          <w:spacing w:val="0"/>
          <w:kern w:val="2"/>
          <w:sz w:val="32"/>
          <w:szCs w:val="32"/>
        </w:rPr>
        <w:fldChar w:fldCharType="end"/>
      </w:r>
    </w:p>
    <w:p w14:paraId="3EA6AB13" w14:textId="2EC39745" w:rsidR="00E25849" w:rsidRDefault="00E25849" w:rsidP="00153B7E">
      <w:pPr>
        <w:pStyle w:val="af3"/>
      </w:pPr>
      <w:r w:rsidRPr="0022425C">
        <w:rPr>
          <w:rFonts w:hint="eastAsia"/>
        </w:rPr>
        <w:lastRenderedPageBreak/>
        <w:t>表目</w:t>
      </w:r>
      <w:r w:rsidR="00B563EA" w:rsidRPr="0022425C">
        <w:rPr>
          <w:rFonts w:hint="eastAsia"/>
        </w:rPr>
        <w:t>次</w:t>
      </w:r>
    </w:p>
    <w:p w14:paraId="43932792" w14:textId="411E6A6E" w:rsidR="005B6B7B" w:rsidRDefault="00786325">
      <w:pPr>
        <w:pStyle w:val="af5"/>
        <w:tabs>
          <w:tab w:val="right" w:leader="hyphen" w:pos="8834"/>
        </w:tabs>
        <w:ind w:left="1041" w:hanging="1041"/>
        <w:rPr>
          <w:rFonts w:asciiTheme="minorHAnsi" w:eastAsiaTheme="minorEastAsia" w:hAnsiTheme="minorHAnsi" w:cstheme="minorBidi"/>
          <w:noProof/>
          <w:szCs w:val="22"/>
        </w:rPr>
      </w:pPr>
      <w:r w:rsidRPr="004C2871">
        <w:rPr>
          <w:bCs/>
          <w:noProof/>
          <w:szCs w:val="24"/>
        </w:rPr>
        <w:fldChar w:fldCharType="begin"/>
      </w:r>
      <w:r w:rsidRPr="004C2871">
        <w:rPr>
          <w:bCs/>
          <w:noProof/>
          <w:szCs w:val="24"/>
        </w:rPr>
        <w:instrText xml:space="preserve"> TOC \h \z \t "表標題,2" \c "表" </w:instrText>
      </w:r>
      <w:r w:rsidRPr="004C2871">
        <w:rPr>
          <w:bCs/>
          <w:noProof/>
          <w:szCs w:val="24"/>
        </w:rPr>
        <w:fldChar w:fldCharType="separate"/>
      </w:r>
      <w:hyperlink w:anchor="_Toc77347418" w:history="1">
        <w:r w:rsidR="005B6B7B" w:rsidRPr="004E674C">
          <w:rPr>
            <w:rStyle w:val="ae"/>
            <w:rFonts w:hint="eastAsia"/>
            <w:noProof/>
          </w:rPr>
          <w:t>表</w:t>
        </w:r>
        <w:r w:rsidR="005B6B7B" w:rsidRPr="004E674C">
          <w:rPr>
            <w:rStyle w:val="ae"/>
            <w:noProof/>
          </w:rPr>
          <w:t xml:space="preserve"> 1</w:t>
        </w:r>
        <w:r w:rsidR="005B6B7B" w:rsidRPr="004E674C">
          <w:rPr>
            <w:rStyle w:val="ae"/>
            <w:rFonts w:hint="eastAsia"/>
            <w:noProof/>
          </w:rPr>
          <w:t>：司法官職務評定之對象</w:t>
        </w:r>
        <w:r w:rsidR="005B6B7B">
          <w:rPr>
            <w:noProof/>
            <w:webHidden/>
          </w:rPr>
          <w:tab/>
        </w:r>
        <w:r w:rsidR="005B6B7B">
          <w:rPr>
            <w:noProof/>
            <w:webHidden/>
          </w:rPr>
          <w:fldChar w:fldCharType="begin"/>
        </w:r>
        <w:r w:rsidR="005B6B7B">
          <w:rPr>
            <w:noProof/>
            <w:webHidden/>
          </w:rPr>
          <w:instrText xml:space="preserve"> PAGEREF _Toc77347418 \h </w:instrText>
        </w:r>
        <w:r w:rsidR="005B6B7B">
          <w:rPr>
            <w:noProof/>
            <w:webHidden/>
          </w:rPr>
        </w:r>
        <w:r w:rsidR="005B6B7B">
          <w:rPr>
            <w:noProof/>
            <w:webHidden/>
          </w:rPr>
          <w:fldChar w:fldCharType="separate"/>
        </w:r>
        <w:r w:rsidR="007F46AC">
          <w:rPr>
            <w:noProof/>
            <w:webHidden/>
          </w:rPr>
          <w:t>7</w:t>
        </w:r>
        <w:r w:rsidR="005B6B7B">
          <w:rPr>
            <w:noProof/>
            <w:webHidden/>
          </w:rPr>
          <w:fldChar w:fldCharType="end"/>
        </w:r>
      </w:hyperlink>
    </w:p>
    <w:p w14:paraId="7F61E0EE" w14:textId="337138BA"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19" w:history="1">
        <w:r w:rsidR="005B6B7B" w:rsidRPr="004E674C">
          <w:rPr>
            <w:rStyle w:val="ae"/>
            <w:rFonts w:hint="eastAsia"/>
            <w:noProof/>
          </w:rPr>
          <w:t>表</w:t>
        </w:r>
        <w:r w:rsidR="005B6B7B" w:rsidRPr="004E674C">
          <w:rPr>
            <w:rStyle w:val="ae"/>
            <w:noProof/>
          </w:rPr>
          <w:t xml:space="preserve"> 2</w:t>
        </w:r>
        <w:r w:rsidR="005B6B7B" w:rsidRPr="004E674C">
          <w:rPr>
            <w:rStyle w:val="ae"/>
            <w:rFonts w:hint="eastAsia"/>
            <w:noProof/>
          </w:rPr>
          <w:t>：法官職務評定項目表</w:t>
        </w:r>
        <w:r w:rsidR="005B6B7B">
          <w:rPr>
            <w:noProof/>
            <w:webHidden/>
          </w:rPr>
          <w:tab/>
        </w:r>
        <w:r w:rsidR="005B6B7B">
          <w:rPr>
            <w:noProof/>
            <w:webHidden/>
          </w:rPr>
          <w:fldChar w:fldCharType="begin"/>
        </w:r>
        <w:r w:rsidR="005B6B7B">
          <w:rPr>
            <w:noProof/>
            <w:webHidden/>
          </w:rPr>
          <w:instrText xml:space="preserve"> PAGEREF _Toc77347419 \h </w:instrText>
        </w:r>
        <w:r w:rsidR="005B6B7B">
          <w:rPr>
            <w:noProof/>
            <w:webHidden/>
          </w:rPr>
        </w:r>
        <w:r w:rsidR="005B6B7B">
          <w:rPr>
            <w:noProof/>
            <w:webHidden/>
          </w:rPr>
          <w:fldChar w:fldCharType="separate"/>
        </w:r>
        <w:r>
          <w:rPr>
            <w:noProof/>
            <w:webHidden/>
          </w:rPr>
          <w:t>9</w:t>
        </w:r>
        <w:r w:rsidR="005B6B7B">
          <w:rPr>
            <w:noProof/>
            <w:webHidden/>
          </w:rPr>
          <w:fldChar w:fldCharType="end"/>
        </w:r>
      </w:hyperlink>
    </w:p>
    <w:p w14:paraId="68FF02F2" w14:textId="43791A7D"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20" w:history="1">
        <w:r w:rsidR="005B6B7B" w:rsidRPr="004E674C">
          <w:rPr>
            <w:rStyle w:val="ae"/>
            <w:rFonts w:hint="eastAsia"/>
            <w:noProof/>
          </w:rPr>
          <w:t>表</w:t>
        </w:r>
        <w:r w:rsidR="005B6B7B" w:rsidRPr="004E674C">
          <w:rPr>
            <w:rStyle w:val="ae"/>
            <w:noProof/>
          </w:rPr>
          <w:t xml:space="preserve"> 3</w:t>
        </w:r>
        <w:r w:rsidR="005B6B7B" w:rsidRPr="004E674C">
          <w:rPr>
            <w:rStyle w:val="ae"/>
            <w:rFonts w:hint="eastAsia"/>
            <w:noProof/>
          </w:rPr>
          <w:t>：檢察官職務評定項目表</w:t>
        </w:r>
        <w:r w:rsidR="005B6B7B">
          <w:rPr>
            <w:noProof/>
            <w:webHidden/>
          </w:rPr>
          <w:tab/>
        </w:r>
        <w:r w:rsidR="005B6B7B">
          <w:rPr>
            <w:noProof/>
            <w:webHidden/>
          </w:rPr>
          <w:fldChar w:fldCharType="begin"/>
        </w:r>
        <w:r w:rsidR="005B6B7B">
          <w:rPr>
            <w:noProof/>
            <w:webHidden/>
          </w:rPr>
          <w:instrText xml:space="preserve"> PAGEREF _Toc77347420 \h </w:instrText>
        </w:r>
        <w:r w:rsidR="005B6B7B">
          <w:rPr>
            <w:noProof/>
            <w:webHidden/>
          </w:rPr>
        </w:r>
        <w:r w:rsidR="005B6B7B">
          <w:rPr>
            <w:noProof/>
            <w:webHidden/>
          </w:rPr>
          <w:fldChar w:fldCharType="separate"/>
        </w:r>
        <w:r>
          <w:rPr>
            <w:noProof/>
            <w:webHidden/>
          </w:rPr>
          <w:t>10</w:t>
        </w:r>
        <w:r w:rsidR="005B6B7B">
          <w:rPr>
            <w:noProof/>
            <w:webHidden/>
          </w:rPr>
          <w:fldChar w:fldCharType="end"/>
        </w:r>
      </w:hyperlink>
    </w:p>
    <w:p w14:paraId="1A20DAC1" w14:textId="0C545306"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21" w:history="1">
        <w:r w:rsidR="005B6B7B" w:rsidRPr="004E674C">
          <w:rPr>
            <w:rStyle w:val="ae"/>
            <w:rFonts w:hint="eastAsia"/>
            <w:noProof/>
          </w:rPr>
          <w:t>表</w:t>
        </w:r>
        <w:r w:rsidR="005B6B7B" w:rsidRPr="004E674C">
          <w:rPr>
            <w:rStyle w:val="ae"/>
            <w:noProof/>
          </w:rPr>
          <w:t xml:space="preserve"> 4</w:t>
        </w:r>
        <w:r w:rsidR="005B6B7B" w:rsidRPr="004E674C">
          <w:rPr>
            <w:rStyle w:val="ae"/>
            <w:rFonts w:hint="eastAsia"/>
            <w:noProof/>
          </w:rPr>
          <w:t>：法官年終</w:t>
        </w:r>
        <w:r w:rsidR="005B6B7B" w:rsidRPr="004E674C">
          <w:rPr>
            <w:rStyle w:val="ae"/>
            <w:noProof/>
          </w:rPr>
          <w:t>(</w:t>
        </w:r>
        <w:r w:rsidR="005B6B7B" w:rsidRPr="004E674C">
          <w:rPr>
            <w:rStyle w:val="ae"/>
            <w:rFonts w:hint="eastAsia"/>
            <w:noProof/>
          </w:rPr>
          <w:t>另予</w:t>
        </w:r>
        <w:r w:rsidR="005B6B7B" w:rsidRPr="004E674C">
          <w:rPr>
            <w:rStyle w:val="ae"/>
            <w:noProof/>
          </w:rPr>
          <w:t>)</w:t>
        </w:r>
        <w:r w:rsidR="005B6B7B" w:rsidRPr="004E674C">
          <w:rPr>
            <w:rStyle w:val="ae"/>
            <w:rFonts w:hint="eastAsia"/>
            <w:noProof/>
          </w:rPr>
          <w:t>考績銓敘審定情形一覽表</w:t>
        </w:r>
        <w:r w:rsidR="005B6B7B">
          <w:rPr>
            <w:noProof/>
            <w:webHidden/>
          </w:rPr>
          <w:tab/>
        </w:r>
        <w:r w:rsidR="005B6B7B">
          <w:rPr>
            <w:noProof/>
            <w:webHidden/>
          </w:rPr>
          <w:fldChar w:fldCharType="begin"/>
        </w:r>
        <w:r w:rsidR="005B6B7B">
          <w:rPr>
            <w:noProof/>
            <w:webHidden/>
          </w:rPr>
          <w:instrText xml:space="preserve"> PAGEREF _Toc77347421 \h </w:instrText>
        </w:r>
        <w:r w:rsidR="005B6B7B">
          <w:rPr>
            <w:noProof/>
            <w:webHidden/>
          </w:rPr>
        </w:r>
        <w:r w:rsidR="005B6B7B">
          <w:rPr>
            <w:noProof/>
            <w:webHidden/>
          </w:rPr>
          <w:fldChar w:fldCharType="separate"/>
        </w:r>
        <w:r>
          <w:rPr>
            <w:noProof/>
            <w:webHidden/>
          </w:rPr>
          <w:t>29</w:t>
        </w:r>
        <w:r w:rsidR="005B6B7B">
          <w:rPr>
            <w:noProof/>
            <w:webHidden/>
          </w:rPr>
          <w:fldChar w:fldCharType="end"/>
        </w:r>
      </w:hyperlink>
    </w:p>
    <w:p w14:paraId="7974D39C" w14:textId="4C4CEFFB"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22" w:history="1">
        <w:r w:rsidR="005B6B7B" w:rsidRPr="004E674C">
          <w:rPr>
            <w:rStyle w:val="ae"/>
            <w:rFonts w:hint="eastAsia"/>
            <w:noProof/>
          </w:rPr>
          <w:t>表</w:t>
        </w:r>
        <w:r w:rsidR="005B6B7B" w:rsidRPr="004E674C">
          <w:rPr>
            <w:rStyle w:val="ae"/>
            <w:noProof/>
          </w:rPr>
          <w:t xml:space="preserve"> 5</w:t>
        </w:r>
        <w:r w:rsidR="005B6B7B" w:rsidRPr="004E674C">
          <w:rPr>
            <w:rStyle w:val="ae"/>
            <w:rFonts w:hint="eastAsia"/>
            <w:noProof/>
          </w:rPr>
          <w:t>：檢察官年終</w:t>
        </w:r>
        <w:r w:rsidR="005B6B7B" w:rsidRPr="004E674C">
          <w:rPr>
            <w:rStyle w:val="ae"/>
            <w:noProof/>
          </w:rPr>
          <w:t>(</w:t>
        </w:r>
        <w:r w:rsidR="005B6B7B" w:rsidRPr="004E674C">
          <w:rPr>
            <w:rStyle w:val="ae"/>
            <w:rFonts w:hint="eastAsia"/>
            <w:noProof/>
          </w:rPr>
          <w:t>另予</w:t>
        </w:r>
        <w:r w:rsidR="005B6B7B" w:rsidRPr="004E674C">
          <w:rPr>
            <w:rStyle w:val="ae"/>
            <w:noProof/>
          </w:rPr>
          <w:t>)</w:t>
        </w:r>
        <w:r w:rsidR="005B6B7B" w:rsidRPr="004E674C">
          <w:rPr>
            <w:rStyle w:val="ae"/>
            <w:rFonts w:hint="eastAsia"/>
            <w:noProof/>
          </w:rPr>
          <w:t>考績銓敘審定情形一覽表</w:t>
        </w:r>
        <w:r w:rsidR="005B6B7B">
          <w:rPr>
            <w:noProof/>
            <w:webHidden/>
          </w:rPr>
          <w:tab/>
        </w:r>
        <w:r w:rsidR="005B6B7B">
          <w:rPr>
            <w:noProof/>
            <w:webHidden/>
          </w:rPr>
          <w:fldChar w:fldCharType="begin"/>
        </w:r>
        <w:r w:rsidR="005B6B7B">
          <w:rPr>
            <w:noProof/>
            <w:webHidden/>
          </w:rPr>
          <w:instrText xml:space="preserve"> PAGEREF _Toc77347422 \h </w:instrText>
        </w:r>
        <w:r w:rsidR="005B6B7B">
          <w:rPr>
            <w:noProof/>
            <w:webHidden/>
          </w:rPr>
        </w:r>
        <w:r w:rsidR="005B6B7B">
          <w:rPr>
            <w:noProof/>
            <w:webHidden/>
          </w:rPr>
          <w:fldChar w:fldCharType="separate"/>
        </w:r>
        <w:r>
          <w:rPr>
            <w:noProof/>
            <w:webHidden/>
          </w:rPr>
          <w:t>29</w:t>
        </w:r>
        <w:r w:rsidR="005B6B7B">
          <w:rPr>
            <w:noProof/>
            <w:webHidden/>
          </w:rPr>
          <w:fldChar w:fldCharType="end"/>
        </w:r>
      </w:hyperlink>
    </w:p>
    <w:p w14:paraId="11E6FC0A" w14:textId="2C7D1878"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23" w:history="1">
        <w:r w:rsidR="005B6B7B" w:rsidRPr="004E674C">
          <w:rPr>
            <w:rStyle w:val="ae"/>
            <w:rFonts w:hint="eastAsia"/>
            <w:noProof/>
          </w:rPr>
          <w:t>表</w:t>
        </w:r>
        <w:r w:rsidR="005B6B7B" w:rsidRPr="004E674C">
          <w:rPr>
            <w:rStyle w:val="ae"/>
            <w:noProof/>
          </w:rPr>
          <w:t xml:space="preserve"> 6</w:t>
        </w:r>
        <w:r w:rsidR="005B6B7B" w:rsidRPr="004E674C">
          <w:rPr>
            <w:rStyle w:val="ae"/>
            <w:rFonts w:hint="eastAsia"/>
            <w:noProof/>
          </w:rPr>
          <w:t>：法官</w:t>
        </w:r>
        <w:r w:rsidR="005B6B7B" w:rsidRPr="004E674C">
          <w:rPr>
            <w:rStyle w:val="ae"/>
            <w:noProof/>
          </w:rPr>
          <w:t>101</w:t>
        </w:r>
        <w:r w:rsidR="005B6B7B" w:rsidRPr="004E674C">
          <w:rPr>
            <w:rStyle w:val="ae"/>
            <w:rFonts w:hint="eastAsia"/>
            <w:noProof/>
          </w:rPr>
          <w:t>年至</w:t>
        </w:r>
        <w:r w:rsidR="005B6B7B" w:rsidRPr="004E674C">
          <w:rPr>
            <w:rStyle w:val="ae"/>
            <w:noProof/>
          </w:rPr>
          <w:t>103</w:t>
        </w:r>
        <w:r w:rsidR="005B6B7B" w:rsidRPr="004E674C">
          <w:rPr>
            <w:rStyle w:val="ae"/>
            <w:rFonts w:hint="eastAsia"/>
            <w:noProof/>
          </w:rPr>
          <w:t>年年終</w:t>
        </w:r>
        <w:r w:rsidR="005B6B7B" w:rsidRPr="004E674C">
          <w:rPr>
            <w:rStyle w:val="ae"/>
            <w:noProof/>
          </w:rPr>
          <w:t>(</w:t>
        </w:r>
        <w:r w:rsidR="005B6B7B" w:rsidRPr="004E674C">
          <w:rPr>
            <w:rStyle w:val="ae"/>
            <w:rFonts w:hint="eastAsia"/>
            <w:noProof/>
          </w:rPr>
          <w:t>另予</w:t>
        </w:r>
        <w:r w:rsidR="005B6B7B" w:rsidRPr="004E674C">
          <w:rPr>
            <w:rStyle w:val="ae"/>
            <w:noProof/>
          </w:rPr>
          <w:t>)</w:t>
        </w:r>
        <w:r w:rsidR="005B6B7B" w:rsidRPr="004E674C">
          <w:rPr>
            <w:rStyle w:val="ae"/>
            <w:rFonts w:hint="eastAsia"/>
            <w:noProof/>
          </w:rPr>
          <w:t>評定銓敘審定一欄表</w:t>
        </w:r>
        <w:r w:rsidR="005B6B7B">
          <w:rPr>
            <w:noProof/>
            <w:webHidden/>
          </w:rPr>
          <w:tab/>
        </w:r>
        <w:r w:rsidR="005B6B7B">
          <w:rPr>
            <w:noProof/>
            <w:webHidden/>
          </w:rPr>
          <w:fldChar w:fldCharType="begin"/>
        </w:r>
        <w:r w:rsidR="005B6B7B">
          <w:rPr>
            <w:noProof/>
            <w:webHidden/>
          </w:rPr>
          <w:instrText xml:space="preserve"> PAGEREF _Toc77347423 \h </w:instrText>
        </w:r>
        <w:r w:rsidR="005B6B7B">
          <w:rPr>
            <w:noProof/>
            <w:webHidden/>
          </w:rPr>
        </w:r>
        <w:r w:rsidR="005B6B7B">
          <w:rPr>
            <w:noProof/>
            <w:webHidden/>
          </w:rPr>
          <w:fldChar w:fldCharType="separate"/>
        </w:r>
        <w:r>
          <w:rPr>
            <w:noProof/>
            <w:webHidden/>
          </w:rPr>
          <w:t>30</w:t>
        </w:r>
        <w:r w:rsidR="005B6B7B">
          <w:rPr>
            <w:noProof/>
            <w:webHidden/>
          </w:rPr>
          <w:fldChar w:fldCharType="end"/>
        </w:r>
      </w:hyperlink>
    </w:p>
    <w:p w14:paraId="655FC28E" w14:textId="7F84CD35"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24" w:history="1">
        <w:r w:rsidR="005B6B7B" w:rsidRPr="004E674C">
          <w:rPr>
            <w:rStyle w:val="ae"/>
            <w:rFonts w:hint="eastAsia"/>
            <w:noProof/>
          </w:rPr>
          <w:t>表</w:t>
        </w:r>
        <w:r w:rsidR="005B6B7B" w:rsidRPr="004E674C">
          <w:rPr>
            <w:rStyle w:val="ae"/>
            <w:noProof/>
          </w:rPr>
          <w:t xml:space="preserve"> 7</w:t>
        </w:r>
        <w:r w:rsidR="005B6B7B" w:rsidRPr="004E674C">
          <w:rPr>
            <w:rStyle w:val="ae"/>
            <w:rFonts w:hint="eastAsia"/>
            <w:noProof/>
          </w:rPr>
          <w:t>：法官</w:t>
        </w:r>
        <w:r w:rsidR="005B6B7B" w:rsidRPr="004E674C">
          <w:rPr>
            <w:rStyle w:val="ae"/>
            <w:noProof/>
          </w:rPr>
          <w:t>104</w:t>
        </w:r>
        <w:r w:rsidR="005B6B7B" w:rsidRPr="004E674C">
          <w:rPr>
            <w:rStyle w:val="ae"/>
            <w:rFonts w:hint="eastAsia"/>
            <w:noProof/>
          </w:rPr>
          <w:t>年至</w:t>
        </w:r>
        <w:r w:rsidR="005B6B7B" w:rsidRPr="004E674C">
          <w:rPr>
            <w:rStyle w:val="ae"/>
            <w:noProof/>
          </w:rPr>
          <w:t>106</w:t>
        </w:r>
        <w:r w:rsidR="005B6B7B" w:rsidRPr="004E674C">
          <w:rPr>
            <w:rStyle w:val="ae"/>
            <w:rFonts w:hint="eastAsia"/>
            <w:noProof/>
          </w:rPr>
          <w:t>年年終</w:t>
        </w:r>
        <w:r w:rsidR="005B6B7B" w:rsidRPr="004E674C">
          <w:rPr>
            <w:rStyle w:val="ae"/>
            <w:noProof/>
          </w:rPr>
          <w:t>(</w:t>
        </w:r>
        <w:r w:rsidR="005B6B7B" w:rsidRPr="004E674C">
          <w:rPr>
            <w:rStyle w:val="ae"/>
            <w:rFonts w:hint="eastAsia"/>
            <w:noProof/>
          </w:rPr>
          <w:t>另予</w:t>
        </w:r>
        <w:r w:rsidR="005B6B7B" w:rsidRPr="004E674C">
          <w:rPr>
            <w:rStyle w:val="ae"/>
            <w:noProof/>
          </w:rPr>
          <w:t>)</w:t>
        </w:r>
        <w:r w:rsidR="005B6B7B" w:rsidRPr="004E674C">
          <w:rPr>
            <w:rStyle w:val="ae"/>
            <w:rFonts w:hint="eastAsia"/>
            <w:noProof/>
          </w:rPr>
          <w:t>評定銓敘審定一欄表</w:t>
        </w:r>
        <w:r w:rsidR="005B6B7B">
          <w:rPr>
            <w:noProof/>
            <w:webHidden/>
          </w:rPr>
          <w:tab/>
        </w:r>
        <w:r w:rsidR="005B6B7B">
          <w:rPr>
            <w:noProof/>
            <w:webHidden/>
          </w:rPr>
          <w:fldChar w:fldCharType="begin"/>
        </w:r>
        <w:r w:rsidR="005B6B7B">
          <w:rPr>
            <w:noProof/>
            <w:webHidden/>
          </w:rPr>
          <w:instrText xml:space="preserve"> PAGEREF _Toc77347424 \h </w:instrText>
        </w:r>
        <w:r w:rsidR="005B6B7B">
          <w:rPr>
            <w:noProof/>
            <w:webHidden/>
          </w:rPr>
        </w:r>
        <w:r w:rsidR="005B6B7B">
          <w:rPr>
            <w:noProof/>
            <w:webHidden/>
          </w:rPr>
          <w:fldChar w:fldCharType="separate"/>
        </w:r>
        <w:r>
          <w:rPr>
            <w:noProof/>
            <w:webHidden/>
          </w:rPr>
          <w:t>31</w:t>
        </w:r>
        <w:r w:rsidR="005B6B7B">
          <w:rPr>
            <w:noProof/>
            <w:webHidden/>
          </w:rPr>
          <w:fldChar w:fldCharType="end"/>
        </w:r>
      </w:hyperlink>
    </w:p>
    <w:p w14:paraId="25B7A0E6" w14:textId="104074A1"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25" w:history="1">
        <w:r w:rsidR="005B6B7B" w:rsidRPr="004E674C">
          <w:rPr>
            <w:rStyle w:val="ae"/>
            <w:rFonts w:hint="eastAsia"/>
            <w:noProof/>
          </w:rPr>
          <w:t>表</w:t>
        </w:r>
        <w:r w:rsidR="005B6B7B" w:rsidRPr="004E674C">
          <w:rPr>
            <w:rStyle w:val="ae"/>
            <w:noProof/>
          </w:rPr>
          <w:t xml:space="preserve"> 8</w:t>
        </w:r>
        <w:r w:rsidR="005B6B7B" w:rsidRPr="004E674C">
          <w:rPr>
            <w:rStyle w:val="ae"/>
            <w:rFonts w:hint="eastAsia"/>
            <w:noProof/>
          </w:rPr>
          <w:t>：法官</w:t>
        </w:r>
        <w:r w:rsidR="005B6B7B" w:rsidRPr="004E674C">
          <w:rPr>
            <w:rStyle w:val="ae"/>
            <w:noProof/>
          </w:rPr>
          <w:t>107</w:t>
        </w:r>
        <w:r w:rsidR="005B6B7B" w:rsidRPr="004E674C">
          <w:rPr>
            <w:rStyle w:val="ae"/>
            <w:rFonts w:hint="eastAsia"/>
            <w:noProof/>
          </w:rPr>
          <w:t>年至</w:t>
        </w:r>
        <w:r w:rsidR="005B6B7B" w:rsidRPr="004E674C">
          <w:rPr>
            <w:rStyle w:val="ae"/>
            <w:noProof/>
          </w:rPr>
          <w:t>108</w:t>
        </w:r>
        <w:r w:rsidR="005B6B7B" w:rsidRPr="004E674C">
          <w:rPr>
            <w:rStyle w:val="ae"/>
            <w:rFonts w:hint="eastAsia"/>
            <w:noProof/>
          </w:rPr>
          <w:t>年年終</w:t>
        </w:r>
        <w:r w:rsidR="005B6B7B" w:rsidRPr="004E674C">
          <w:rPr>
            <w:rStyle w:val="ae"/>
            <w:noProof/>
          </w:rPr>
          <w:t>(</w:t>
        </w:r>
        <w:r w:rsidR="005B6B7B" w:rsidRPr="004E674C">
          <w:rPr>
            <w:rStyle w:val="ae"/>
            <w:rFonts w:hint="eastAsia"/>
            <w:noProof/>
          </w:rPr>
          <w:t>另予</w:t>
        </w:r>
        <w:r w:rsidR="005B6B7B" w:rsidRPr="004E674C">
          <w:rPr>
            <w:rStyle w:val="ae"/>
            <w:noProof/>
          </w:rPr>
          <w:t>)</w:t>
        </w:r>
        <w:r w:rsidR="005B6B7B" w:rsidRPr="004E674C">
          <w:rPr>
            <w:rStyle w:val="ae"/>
            <w:rFonts w:hint="eastAsia"/>
            <w:noProof/>
          </w:rPr>
          <w:t>評定銓敘審定一欄表</w:t>
        </w:r>
        <w:r w:rsidR="005B6B7B">
          <w:rPr>
            <w:noProof/>
            <w:webHidden/>
          </w:rPr>
          <w:tab/>
        </w:r>
        <w:r w:rsidR="005B6B7B">
          <w:rPr>
            <w:noProof/>
            <w:webHidden/>
          </w:rPr>
          <w:fldChar w:fldCharType="begin"/>
        </w:r>
        <w:r w:rsidR="005B6B7B">
          <w:rPr>
            <w:noProof/>
            <w:webHidden/>
          </w:rPr>
          <w:instrText xml:space="preserve"> PAGEREF _Toc77347425 \h </w:instrText>
        </w:r>
        <w:r w:rsidR="005B6B7B">
          <w:rPr>
            <w:noProof/>
            <w:webHidden/>
          </w:rPr>
        </w:r>
        <w:r w:rsidR="005B6B7B">
          <w:rPr>
            <w:noProof/>
            <w:webHidden/>
          </w:rPr>
          <w:fldChar w:fldCharType="separate"/>
        </w:r>
        <w:r>
          <w:rPr>
            <w:noProof/>
            <w:webHidden/>
          </w:rPr>
          <w:t>31</w:t>
        </w:r>
        <w:r w:rsidR="005B6B7B">
          <w:rPr>
            <w:noProof/>
            <w:webHidden/>
          </w:rPr>
          <w:fldChar w:fldCharType="end"/>
        </w:r>
      </w:hyperlink>
    </w:p>
    <w:p w14:paraId="10A44CD5" w14:textId="2DF4F837"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26" w:history="1">
        <w:r w:rsidR="005B6B7B" w:rsidRPr="004E674C">
          <w:rPr>
            <w:rStyle w:val="ae"/>
            <w:rFonts w:hint="eastAsia"/>
            <w:noProof/>
          </w:rPr>
          <w:t>表</w:t>
        </w:r>
        <w:r w:rsidR="005B6B7B" w:rsidRPr="004E674C">
          <w:rPr>
            <w:rStyle w:val="ae"/>
            <w:noProof/>
          </w:rPr>
          <w:t xml:space="preserve"> 9</w:t>
        </w:r>
        <w:r w:rsidR="005B6B7B" w:rsidRPr="004E674C">
          <w:rPr>
            <w:rStyle w:val="ae"/>
            <w:rFonts w:hint="eastAsia"/>
            <w:noProof/>
          </w:rPr>
          <w:t>：</w:t>
        </w:r>
        <w:r w:rsidR="005B6B7B" w:rsidRPr="004E674C">
          <w:rPr>
            <w:rStyle w:val="ae"/>
            <w:noProof/>
          </w:rPr>
          <w:t>101</w:t>
        </w:r>
        <w:r w:rsidR="005B6B7B" w:rsidRPr="004E674C">
          <w:rPr>
            <w:rStyle w:val="ae"/>
            <w:rFonts w:hint="eastAsia"/>
            <w:noProof/>
          </w:rPr>
          <w:t>年至</w:t>
        </w:r>
        <w:r w:rsidR="005B6B7B" w:rsidRPr="004E674C">
          <w:rPr>
            <w:rStyle w:val="ae"/>
            <w:noProof/>
          </w:rPr>
          <w:t>108</w:t>
        </w:r>
        <w:r w:rsidR="005B6B7B" w:rsidRPr="004E674C">
          <w:rPr>
            <w:rStyle w:val="ae"/>
            <w:rFonts w:hint="eastAsia"/>
            <w:noProof/>
          </w:rPr>
          <w:t>年法官職務評定未達良好事由分析表</w:t>
        </w:r>
        <w:r w:rsidR="005B6B7B">
          <w:rPr>
            <w:noProof/>
            <w:webHidden/>
          </w:rPr>
          <w:tab/>
        </w:r>
        <w:r w:rsidR="005B6B7B">
          <w:rPr>
            <w:noProof/>
            <w:webHidden/>
          </w:rPr>
          <w:fldChar w:fldCharType="begin"/>
        </w:r>
        <w:r w:rsidR="005B6B7B">
          <w:rPr>
            <w:noProof/>
            <w:webHidden/>
          </w:rPr>
          <w:instrText xml:space="preserve"> PAGEREF _Toc77347426 \h </w:instrText>
        </w:r>
        <w:r w:rsidR="005B6B7B">
          <w:rPr>
            <w:noProof/>
            <w:webHidden/>
          </w:rPr>
        </w:r>
        <w:r w:rsidR="005B6B7B">
          <w:rPr>
            <w:noProof/>
            <w:webHidden/>
          </w:rPr>
          <w:fldChar w:fldCharType="separate"/>
        </w:r>
        <w:r>
          <w:rPr>
            <w:noProof/>
            <w:webHidden/>
          </w:rPr>
          <w:t>32</w:t>
        </w:r>
        <w:r w:rsidR="005B6B7B">
          <w:rPr>
            <w:noProof/>
            <w:webHidden/>
          </w:rPr>
          <w:fldChar w:fldCharType="end"/>
        </w:r>
      </w:hyperlink>
    </w:p>
    <w:p w14:paraId="0A24407A" w14:textId="6C51E2BE"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27" w:history="1">
        <w:r w:rsidR="005B6B7B" w:rsidRPr="004E674C">
          <w:rPr>
            <w:rStyle w:val="ae"/>
            <w:rFonts w:hint="eastAsia"/>
            <w:noProof/>
          </w:rPr>
          <w:t>表</w:t>
        </w:r>
        <w:r w:rsidR="005B6B7B" w:rsidRPr="004E674C">
          <w:rPr>
            <w:rStyle w:val="ae"/>
            <w:noProof/>
          </w:rPr>
          <w:t xml:space="preserve"> 10</w:t>
        </w:r>
        <w:r w:rsidR="005B6B7B" w:rsidRPr="004E674C">
          <w:rPr>
            <w:rStyle w:val="ae"/>
            <w:rFonts w:hint="eastAsia"/>
            <w:noProof/>
          </w:rPr>
          <w:t>：檢察官</w:t>
        </w:r>
        <w:r w:rsidR="005B6B7B" w:rsidRPr="004E674C">
          <w:rPr>
            <w:rStyle w:val="ae"/>
            <w:noProof/>
          </w:rPr>
          <w:t>101</w:t>
        </w:r>
        <w:r w:rsidR="005B6B7B" w:rsidRPr="004E674C">
          <w:rPr>
            <w:rStyle w:val="ae"/>
            <w:rFonts w:hint="eastAsia"/>
            <w:noProof/>
          </w:rPr>
          <w:t>年至</w:t>
        </w:r>
        <w:r w:rsidR="005B6B7B" w:rsidRPr="004E674C">
          <w:rPr>
            <w:rStyle w:val="ae"/>
            <w:noProof/>
          </w:rPr>
          <w:t>103</w:t>
        </w:r>
        <w:r w:rsidR="005B6B7B" w:rsidRPr="004E674C">
          <w:rPr>
            <w:rStyle w:val="ae"/>
            <w:rFonts w:hint="eastAsia"/>
            <w:noProof/>
          </w:rPr>
          <w:t>年年終</w:t>
        </w:r>
        <w:r w:rsidR="005B6B7B" w:rsidRPr="004E674C">
          <w:rPr>
            <w:rStyle w:val="ae"/>
            <w:noProof/>
          </w:rPr>
          <w:t>(</w:t>
        </w:r>
        <w:r w:rsidR="005B6B7B" w:rsidRPr="004E674C">
          <w:rPr>
            <w:rStyle w:val="ae"/>
            <w:rFonts w:hint="eastAsia"/>
            <w:noProof/>
          </w:rPr>
          <w:t>另予</w:t>
        </w:r>
        <w:r w:rsidR="005B6B7B" w:rsidRPr="004E674C">
          <w:rPr>
            <w:rStyle w:val="ae"/>
            <w:noProof/>
          </w:rPr>
          <w:t>)</w:t>
        </w:r>
        <w:r w:rsidR="005B6B7B" w:rsidRPr="004E674C">
          <w:rPr>
            <w:rStyle w:val="ae"/>
            <w:rFonts w:hint="eastAsia"/>
            <w:noProof/>
          </w:rPr>
          <w:t>評定銓敘審定一欄表</w:t>
        </w:r>
        <w:r w:rsidR="005B6B7B">
          <w:rPr>
            <w:noProof/>
            <w:webHidden/>
          </w:rPr>
          <w:tab/>
        </w:r>
        <w:r w:rsidR="005B6B7B">
          <w:rPr>
            <w:noProof/>
            <w:webHidden/>
          </w:rPr>
          <w:fldChar w:fldCharType="begin"/>
        </w:r>
        <w:r w:rsidR="005B6B7B">
          <w:rPr>
            <w:noProof/>
            <w:webHidden/>
          </w:rPr>
          <w:instrText xml:space="preserve"> PAGEREF _Toc77347427 \h </w:instrText>
        </w:r>
        <w:r w:rsidR="005B6B7B">
          <w:rPr>
            <w:noProof/>
            <w:webHidden/>
          </w:rPr>
        </w:r>
        <w:r w:rsidR="005B6B7B">
          <w:rPr>
            <w:noProof/>
            <w:webHidden/>
          </w:rPr>
          <w:fldChar w:fldCharType="separate"/>
        </w:r>
        <w:r>
          <w:rPr>
            <w:noProof/>
            <w:webHidden/>
          </w:rPr>
          <w:t>34</w:t>
        </w:r>
        <w:r w:rsidR="005B6B7B">
          <w:rPr>
            <w:noProof/>
            <w:webHidden/>
          </w:rPr>
          <w:fldChar w:fldCharType="end"/>
        </w:r>
      </w:hyperlink>
    </w:p>
    <w:p w14:paraId="2BCA4B88" w14:textId="5C84B224"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28" w:history="1">
        <w:r w:rsidR="005B6B7B" w:rsidRPr="004E674C">
          <w:rPr>
            <w:rStyle w:val="ae"/>
            <w:rFonts w:hint="eastAsia"/>
            <w:noProof/>
          </w:rPr>
          <w:t>表</w:t>
        </w:r>
        <w:r w:rsidR="005B6B7B" w:rsidRPr="004E674C">
          <w:rPr>
            <w:rStyle w:val="ae"/>
            <w:noProof/>
          </w:rPr>
          <w:t xml:space="preserve"> 11</w:t>
        </w:r>
        <w:r w:rsidR="005B6B7B" w:rsidRPr="004E674C">
          <w:rPr>
            <w:rStyle w:val="ae"/>
            <w:rFonts w:hint="eastAsia"/>
            <w:noProof/>
          </w:rPr>
          <w:t>：檢察官</w:t>
        </w:r>
        <w:r w:rsidR="005B6B7B" w:rsidRPr="004E674C">
          <w:rPr>
            <w:rStyle w:val="ae"/>
            <w:noProof/>
          </w:rPr>
          <w:t>104</w:t>
        </w:r>
        <w:r w:rsidR="005B6B7B" w:rsidRPr="004E674C">
          <w:rPr>
            <w:rStyle w:val="ae"/>
            <w:rFonts w:hint="eastAsia"/>
            <w:noProof/>
          </w:rPr>
          <w:t>年至</w:t>
        </w:r>
        <w:r w:rsidR="005B6B7B" w:rsidRPr="004E674C">
          <w:rPr>
            <w:rStyle w:val="ae"/>
            <w:noProof/>
          </w:rPr>
          <w:t>106</w:t>
        </w:r>
        <w:r w:rsidR="005B6B7B" w:rsidRPr="004E674C">
          <w:rPr>
            <w:rStyle w:val="ae"/>
            <w:rFonts w:hint="eastAsia"/>
            <w:noProof/>
          </w:rPr>
          <w:t>年年終</w:t>
        </w:r>
        <w:r w:rsidR="005B6B7B" w:rsidRPr="004E674C">
          <w:rPr>
            <w:rStyle w:val="ae"/>
            <w:noProof/>
          </w:rPr>
          <w:t>(</w:t>
        </w:r>
        <w:r w:rsidR="005B6B7B" w:rsidRPr="004E674C">
          <w:rPr>
            <w:rStyle w:val="ae"/>
            <w:rFonts w:hint="eastAsia"/>
            <w:noProof/>
          </w:rPr>
          <w:t>另予</w:t>
        </w:r>
        <w:r w:rsidR="005B6B7B" w:rsidRPr="004E674C">
          <w:rPr>
            <w:rStyle w:val="ae"/>
            <w:noProof/>
          </w:rPr>
          <w:t>)</w:t>
        </w:r>
        <w:r w:rsidR="005B6B7B" w:rsidRPr="004E674C">
          <w:rPr>
            <w:rStyle w:val="ae"/>
            <w:rFonts w:hint="eastAsia"/>
            <w:noProof/>
          </w:rPr>
          <w:t>評定銓敘審定一欄表</w:t>
        </w:r>
        <w:r w:rsidR="005B6B7B">
          <w:rPr>
            <w:noProof/>
            <w:webHidden/>
          </w:rPr>
          <w:tab/>
        </w:r>
        <w:r w:rsidR="005B6B7B">
          <w:rPr>
            <w:noProof/>
            <w:webHidden/>
          </w:rPr>
          <w:fldChar w:fldCharType="begin"/>
        </w:r>
        <w:r w:rsidR="005B6B7B">
          <w:rPr>
            <w:noProof/>
            <w:webHidden/>
          </w:rPr>
          <w:instrText xml:space="preserve"> PAGEREF _Toc77347428 \h </w:instrText>
        </w:r>
        <w:r w:rsidR="005B6B7B">
          <w:rPr>
            <w:noProof/>
            <w:webHidden/>
          </w:rPr>
        </w:r>
        <w:r w:rsidR="005B6B7B">
          <w:rPr>
            <w:noProof/>
            <w:webHidden/>
          </w:rPr>
          <w:fldChar w:fldCharType="separate"/>
        </w:r>
        <w:r>
          <w:rPr>
            <w:noProof/>
            <w:webHidden/>
          </w:rPr>
          <w:t>34</w:t>
        </w:r>
        <w:r w:rsidR="005B6B7B">
          <w:rPr>
            <w:noProof/>
            <w:webHidden/>
          </w:rPr>
          <w:fldChar w:fldCharType="end"/>
        </w:r>
      </w:hyperlink>
    </w:p>
    <w:p w14:paraId="0AC077A0" w14:textId="46DD3DBE"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29" w:history="1">
        <w:r w:rsidR="005B6B7B" w:rsidRPr="004E674C">
          <w:rPr>
            <w:rStyle w:val="ae"/>
            <w:rFonts w:hint="eastAsia"/>
            <w:noProof/>
          </w:rPr>
          <w:t>表</w:t>
        </w:r>
        <w:r w:rsidR="005B6B7B" w:rsidRPr="004E674C">
          <w:rPr>
            <w:rStyle w:val="ae"/>
            <w:noProof/>
          </w:rPr>
          <w:t xml:space="preserve"> 12</w:t>
        </w:r>
        <w:r w:rsidR="005B6B7B" w:rsidRPr="004E674C">
          <w:rPr>
            <w:rStyle w:val="ae"/>
            <w:rFonts w:hint="eastAsia"/>
            <w:noProof/>
          </w:rPr>
          <w:t>：檢察官</w:t>
        </w:r>
        <w:r w:rsidR="005B6B7B" w:rsidRPr="004E674C">
          <w:rPr>
            <w:rStyle w:val="ae"/>
            <w:noProof/>
          </w:rPr>
          <w:t>107</w:t>
        </w:r>
        <w:r w:rsidR="005B6B7B" w:rsidRPr="004E674C">
          <w:rPr>
            <w:rStyle w:val="ae"/>
            <w:rFonts w:hint="eastAsia"/>
            <w:noProof/>
          </w:rPr>
          <w:t>年至</w:t>
        </w:r>
        <w:r w:rsidR="005B6B7B" w:rsidRPr="004E674C">
          <w:rPr>
            <w:rStyle w:val="ae"/>
            <w:noProof/>
          </w:rPr>
          <w:t>109</w:t>
        </w:r>
        <w:r w:rsidR="005B6B7B" w:rsidRPr="004E674C">
          <w:rPr>
            <w:rStyle w:val="ae"/>
            <w:rFonts w:hint="eastAsia"/>
            <w:noProof/>
          </w:rPr>
          <w:t>年年終</w:t>
        </w:r>
        <w:r w:rsidR="005B6B7B" w:rsidRPr="004E674C">
          <w:rPr>
            <w:rStyle w:val="ae"/>
            <w:noProof/>
          </w:rPr>
          <w:t>(</w:t>
        </w:r>
        <w:r w:rsidR="005B6B7B" w:rsidRPr="004E674C">
          <w:rPr>
            <w:rStyle w:val="ae"/>
            <w:rFonts w:hint="eastAsia"/>
            <w:noProof/>
          </w:rPr>
          <w:t>另予</w:t>
        </w:r>
        <w:r w:rsidR="005B6B7B" w:rsidRPr="004E674C">
          <w:rPr>
            <w:rStyle w:val="ae"/>
            <w:noProof/>
          </w:rPr>
          <w:t>)</w:t>
        </w:r>
        <w:r w:rsidR="005B6B7B" w:rsidRPr="004E674C">
          <w:rPr>
            <w:rStyle w:val="ae"/>
            <w:rFonts w:hint="eastAsia"/>
            <w:noProof/>
          </w:rPr>
          <w:t>評定銓敘審定一欄表</w:t>
        </w:r>
        <w:r w:rsidR="005B6B7B">
          <w:rPr>
            <w:noProof/>
            <w:webHidden/>
          </w:rPr>
          <w:tab/>
        </w:r>
        <w:r w:rsidR="005B6B7B">
          <w:rPr>
            <w:noProof/>
            <w:webHidden/>
          </w:rPr>
          <w:fldChar w:fldCharType="begin"/>
        </w:r>
        <w:r w:rsidR="005B6B7B">
          <w:rPr>
            <w:noProof/>
            <w:webHidden/>
          </w:rPr>
          <w:instrText xml:space="preserve"> PAGEREF _Toc77347429 \h </w:instrText>
        </w:r>
        <w:r w:rsidR="005B6B7B">
          <w:rPr>
            <w:noProof/>
            <w:webHidden/>
          </w:rPr>
        </w:r>
        <w:r w:rsidR="005B6B7B">
          <w:rPr>
            <w:noProof/>
            <w:webHidden/>
          </w:rPr>
          <w:fldChar w:fldCharType="separate"/>
        </w:r>
        <w:r>
          <w:rPr>
            <w:noProof/>
            <w:webHidden/>
          </w:rPr>
          <w:t>35</w:t>
        </w:r>
        <w:r w:rsidR="005B6B7B">
          <w:rPr>
            <w:noProof/>
            <w:webHidden/>
          </w:rPr>
          <w:fldChar w:fldCharType="end"/>
        </w:r>
      </w:hyperlink>
    </w:p>
    <w:p w14:paraId="14B9F917" w14:textId="618E1813"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30" w:history="1">
        <w:r w:rsidR="005B6B7B" w:rsidRPr="004E674C">
          <w:rPr>
            <w:rStyle w:val="ae"/>
            <w:rFonts w:hint="eastAsia"/>
            <w:noProof/>
          </w:rPr>
          <w:t>表</w:t>
        </w:r>
        <w:r w:rsidR="005B6B7B" w:rsidRPr="004E674C">
          <w:rPr>
            <w:rStyle w:val="ae"/>
            <w:noProof/>
          </w:rPr>
          <w:t xml:space="preserve"> 13</w:t>
        </w:r>
        <w:r w:rsidR="005B6B7B" w:rsidRPr="004E674C">
          <w:rPr>
            <w:rStyle w:val="ae"/>
            <w:rFonts w:hint="eastAsia"/>
            <w:noProof/>
          </w:rPr>
          <w:t>：</w:t>
        </w:r>
        <w:r w:rsidR="005B6B7B" w:rsidRPr="004E674C">
          <w:rPr>
            <w:rStyle w:val="ae"/>
            <w:noProof/>
          </w:rPr>
          <w:t>101</w:t>
        </w:r>
        <w:r w:rsidR="005B6B7B" w:rsidRPr="004E674C">
          <w:rPr>
            <w:rStyle w:val="ae"/>
            <w:rFonts w:hint="eastAsia"/>
            <w:noProof/>
          </w:rPr>
          <w:t>年至</w:t>
        </w:r>
        <w:r w:rsidR="005B6B7B" w:rsidRPr="004E674C">
          <w:rPr>
            <w:rStyle w:val="ae"/>
            <w:noProof/>
          </w:rPr>
          <w:t>109</w:t>
        </w:r>
        <w:r w:rsidR="005B6B7B" w:rsidRPr="004E674C">
          <w:rPr>
            <w:rStyle w:val="ae"/>
            <w:rFonts w:hint="eastAsia"/>
            <w:noProof/>
          </w:rPr>
          <w:t>年檢察官職務評定未達良好事由分析表</w:t>
        </w:r>
        <w:r w:rsidR="005B6B7B">
          <w:rPr>
            <w:noProof/>
            <w:webHidden/>
          </w:rPr>
          <w:tab/>
        </w:r>
        <w:r w:rsidR="005B6B7B">
          <w:rPr>
            <w:noProof/>
            <w:webHidden/>
          </w:rPr>
          <w:fldChar w:fldCharType="begin"/>
        </w:r>
        <w:r w:rsidR="005B6B7B">
          <w:rPr>
            <w:noProof/>
            <w:webHidden/>
          </w:rPr>
          <w:instrText xml:space="preserve"> PAGEREF _Toc77347430 \h </w:instrText>
        </w:r>
        <w:r w:rsidR="005B6B7B">
          <w:rPr>
            <w:noProof/>
            <w:webHidden/>
          </w:rPr>
        </w:r>
        <w:r w:rsidR="005B6B7B">
          <w:rPr>
            <w:noProof/>
            <w:webHidden/>
          </w:rPr>
          <w:fldChar w:fldCharType="separate"/>
        </w:r>
        <w:r>
          <w:rPr>
            <w:noProof/>
            <w:webHidden/>
          </w:rPr>
          <w:t>36</w:t>
        </w:r>
        <w:r w:rsidR="005B6B7B">
          <w:rPr>
            <w:noProof/>
            <w:webHidden/>
          </w:rPr>
          <w:fldChar w:fldCharType="end"/>
        </w:r>
      </w:hyperlink>
    </w:p>
    <w:p w14:paraId="3D95912A" w14:textId="684E9D5E"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31" w:history="1">
        <w:r w:rsidR="005B6B7B" w:rsidRPr="004E674C">
          <w:rPr>
            <w:rStyle w:val="ae"/>
            <w:rFonts w:hint="eastAsia"/>
            <w:noProof/>
          </w:rPr>
          <w:t>表</w:t>
        </w:r>
        <w:r w:rsidR="005B6B7B" w:rsidRPr="004E674C">
          <w:rPr>
            <w:rStyle w:val="ae"/>
            <w:noProof/>
          </w:rPr>
          <w:t xml:space="preserve"> 14</w:t>
        </w:r>
        <w:r w:rsidR="005B6B7B" w:rsidRPr="004E674C">
          <w:rPr>
            <w:rStyle w:val="ae"/>
            <w:rFonts w:hint="eastAsia"/>
            <w:noProof/>
          </w:rPr>
          <w:t>：</w:t>
        </w:r>
        <w:r w:rsidR="005B6B7B" w:rsidRPr="004E674C">
          <w:rPr>
            <w:rStyle w:val="ae"/>
            <w:noProof/>
          </w:rPr>
          <w:t>104</w:t>
        </w:r>
        <w:r w:rsidR="005B6B7B" w:rsidRPr="004E674C">
          <w:rPr>
            <w:rStyle w:val="ae"/>
            <w:rFonts w:hint="eastAsia"/>
            <w:noProof/>
          </w:rPr>
          <w:t>至</w:t>
        </w:r>
        <w:r w:rsidR="005B6B7B" w:rsidRPr="004E674C">
          <w:rPr>
            <w:rStyle w:val="ae"/>
            <w:noProof/>
          </w:rPr>
          <w:t>108</w:t>
        </w:r>
        <w:r w:rsidR="005B6B7B" w:rsidRPr="004E674C">
          <w:rPr>
            <w:rStyle w:val="ae"/>
            <w:rFonts w:hint="eastAsia"/>
            <w:noProof/>
          </w:rPr>
          <w:t>年度連續</w:t>
        </w:r>
        <w:r w:rsidR="005B6B7B" w:rsidRPr="004E674C">
          <w:rPr>
            <w:rStyle w:val="ae"/>
            <w:noProof/>
          </w:rPr>
          <w:t>4</w:t>
        </w:r>
        <w:r w:rsidR="005B6B7B" w:rsidRPr="004E674C">
          <w:rPr>
            <w:rStyle w:val="ae"/>
            <w:rFonts w:hint="eastAsia"/>
            <w:noProof/>
          </w:rPr>
          <w:t>年職務評定良好晉</w:t>
        </w:r>
        <w:r w:rsidR="005B6B7B" w:rsidRPr="004E674C">
          <w:rPr>
            <w:rStyle w:val="ae"/>
            <w:noProof/>
          </w:rPr>
          <w:t>2</w:t>
        </w:r>
        <w:r w:rsidR="005B6B7B" w:rsidRPr="004E674C">
          <w:rPr>
            <w:rStyle w:val="ae"/>
            <w:rFonts w:hint="eastAsia"/>
            <w:noProof/>
          </w:rPr>
          <w:t>級情形一覽表</w:t>
        </w:r>
        <w:r w:rsidR="005B6B7B">
          <w:rPr>
            <w:noProof/>
            <w:webHidden/>
          </w:rPr>
          <w:tab/>
        </w:r>
        <w:r w:rsidR="005B6B7B">
          <w:rPr>
            <w:noProof/>
            <w:webHidden/>
          </w:rPr>
          <w:fldChar w:fldCharType="begin"/>
        </w:r>
        <w:r w:rsidR="005B6B7B">
          <w:rPr>
            <w:noProof/>
            <w:webHidden/>
          </w:rPr>
          <w:instrText xml:space="preserve"> PAGEREF _Toc77347431 \h </w:instrText>
        </w:r>
        <w:r w:rsidR="005B6B7B">
          <w:rPr>
            <w:noProof/>
            <w:webHidden/>
          </w:rPr>
        </w:r>
        <w:r w:rsidR="005B6B7B">
          <w:rPr>
            <w:noProof/>
            <w:webHidden/>
          </w:rPr>
          <w:fldChar w:fldCharType="separate"/>
        </w:r>
        <w:r>
          <w:rPr>
            <w:noProof/>
            <w:webHidden/>
          </w:rPr>
          <w:t>38</w:t>
        </w:r>
        <w:r w:rsidR="005B6B7B">
          <w:rPr>
            <w:noProof/>
            <w:webHidden/>
          </w:rPr>
          <w:fldChar w:fldCharType="end"/>
        </w:r>
      </w:hyperlink>
    </w:p>
    <w:p w14:paraId="2DEEDFBC" w14:textId="6E02A00C"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32" w:history="1">
        <w:r w:rsidR="005B6B7B" w:rsidRPr="004E674C">
          <w:rPr>
            <w:rStyle w:val="ae"/>
            <w:rFonts w:hint="eastAsia"/>
            <w:noProof/>
          </w:rPr>
          <w:t>表</w:t>
        </w:r>
        <w:r w:rsidR="005B6B7B" w:rsidRPr="004E674C">
          <w:rPr>
            <w:rStyle w:val="ae"/>
            <w:noProof/>
          </w:rPr>
          <w:t xml:space="preserve"> 15</w:t>
        </w:r>
        <w:r w:rsidR="005B6B7B" w:rsidRPr="004E674C">
          <w:rPr>
            <w:rStyle w:val="ae"/>
            <w:rFonts w:hint="eastAsia"/>
            <w:noProof/>
          </w:rPr>
          <w:t>：法官晉敘至</w:t>
        </w:r>
        <w:r w:rsidR="005B6B7B" w:rsidRPr="004E674C">
          <w:rPr>
            <w:rStyle w:val="ae"/>
            <w:noProof/>
          </w:rPr>
          <w:t>800</w:t>
        </w:r>
        <w:r w:rsidR="005B6B7B" w:rsidRPr="004E674C">
          <w:rPr>
            <w:rStyle w:val="ae"/>
            <w:rFonts w:hint="eastAsia"/>
            <w:noProof/>
          </w:rPr>
          <w:t>俸點所需最少年數一覽表</w:t>
        </w:r>
        <w:r w:rsidR="005B6B7B">
          <w:rPr>
            <w:noProof/>
            <w:webHidden/>
          </w:rPr>
          <w:tab/>
        </w:r>
        <w:r w:rsidR="005B6B7B">
          <w:rPr>
            <w:noProof/>
            <w:webHidden/>
          </w:rPr>
          <w:fldChar w:fldCharType="begin"/>
        </w:r>
        <w:r w:rsidR="005B6B7B">
          <w:rPr>
            <w:noProof/>
            <w:webHidden/>
          </w:rPr>
          <w:instrText xml:space="preserve"> PAGEREF _Toc77347432 \h </w:instrText>
        </w:r>
        <w:r w:rsidR="005B6B7B">
          <w:rPr>
            <w:noProof/>
            <w:webHidden/>
          </w:rPr>
        </w:r>
        <w:r w:rsidR="005B6B7B">
          <w:rPr>
            <w:noProof/>
            <w:webHidden/>
          </w:rPr>
          <w:fldChar w:fldCharType="separate"/>
        </w:r>
        <w:r>
          <w:rPr>
            <w:noProof/>
            <w:webHidden/>
          </w:rPr>
          <w:t>39</w:t>
        </w:r>
        <w:r w:rsidR="005B6B7B">
          <w:rPr>
            <w:noProof/>
            <w:webHidden/>
          </w:rPr>
          <w:fldChar w:fldCharType="end"/>
        </w:r>
      </w:hyperlink>
    </w:p>
    <w:p w14:paraId="400A0338" w14:textId="6A853668"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33" w:history="1">
        <w:r w:rsidR="005B6B7B" w:rsidRPr="004E674C">
          <w:rPr>
            <w:rStyle w:val="ae"/>
            <w:rFonts w:hint="eastAsia"/>
            <w:noProof/>
          </w:rPr>
          <w:t>表</w:t>
        </w:r>
        <w:r w:rsidR="005B6B7B" w:rsidRPr="004E674C">
          <w:rPr>
            <w:rStyle w:val="ae"/>
            <w:noProof/>
          </w:rPr>
          <w:t xml:space="preserve"> 16</w:t>
        </w:r>
        <w:r w:rsidR="005B6B7B" w:rsidRPr="004E674C">
          <w:rPr>
            <w:rStyle w:val="ae"/>
            <w:rFonts w:hint="eastAsia"/>
            <w:noProof/>
          </w:rPr>
          <w:t>：復核事件處理結果統計表</w:t>
        </w:r>
        <w:r w:rsidR="005B6B7B">
          <w:rPr>
            <w:noProof/>
            <w:webHidden/>
          </w:rPr>
          <w:tab/>
        </w:r>
        <w:r w:rsidR="005B6B7B">
          <w:rPr>
            <w:noProof/>
            <w:webHidden/>
          </w:rPr>
          <w:fldChar w:fldCharType="begin"/>
        </w:r>
        <w:r w:rsidR="005B6B7B">
          <w:rPr>
            <w:noProof/>
            <w:webHidden/>
          </w:rPr>
          <w:instrText xml:space="preserve"> PAGEREF _Toc77347433 \h </w:instrText>
        </w:r>
        <w:r w:rsidR="005B6B7B">
          <w:rPr>
            <w:noProof/>
            <w:webHidden/>
          </w:rPr>
        </w:r>
        <w:r w:rsidR="005B6B7B">
          <w:rPr>
            <w:noProof/>
            <w:webHidden/>
          </w:rPr>
          <w:fldChar w:fldCharType="separate"/>
        </w:r>
        <w:r>
          <w:rPr>
            <w:noProof/>
            <w:webHidden/>
          </w:rPr>
          <w:t>40</w:t>
        </w:r>
        <w:r w:rsidR="005B6B7B">
          <w:rPr>
            <w:noProof/>
            <w:webHidden/>
          </w:rPr>
          <w:fldChar w:fldCharType="end"/>
        </w:r>
      </w:hyperlink>
    </w:p>
    <w:p w14:paraId="5B2A3F9A" w14:textId="5D2F7B2F"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34" w:history="1">
        <w:r w:rsidR="005B6B7B" w:rsidRPr="004E674C">
          <w:rPr>
            <w:rStyle w:val="ae"/>
            <w:rFonts w:hint="eastAsia"/>
            <w:noProof/>
          </w:rPr>
          <w:t>表</w:t>
        </w:r>
        <w:r w:rsidR="005B6B7B" w:rsidRPr="004E674C">
          <w:rPr>
            <w:rStyle w:val="ae"/>
            <w:noProof/>
          </w:rPr>
          <w:t xml:space="preserve"> 17</w:t>
        </w:r>
        <w:r w:rsidR="005B6B7B" w:rsidRPr="004E674C">
          <w:rPr>
            <w:rStyle w:val="ae"/>
            <w:rFonts w:hint="eastAsia"/>
            <w:noProof/>
          </w:rPr>
          <w:t>：再復核事件處理結果統計表</w:t>
        </w:r>
        <w:r w:rsidR="005B6B7B">
          <w:rPr>
            <w:noProof/>
            <w:webHidden/>
          </w:rPr>
          <w:tab/>
        </w:r>
        <w:r w:rsidR="005B6B7B">
          <w:rPr>
            <w:noProof/>
            <w:webHidden/>
          </w:rPr>
          <w:fldChar w:fldCharType="begin"/>
        </w:r>
        <w:r w:rsidR="005B6B7B">
          <w:rPr>
            <w:noProof/>
            <w:webHidden/>
          </w:rPr>
          <w:instrText xml:space="preserve"> PAGEREF _Toc77347434 \h </w:instrText>
        </w:r>
        <w:r w:rsidR="005B6B7B">
          <w:rPr>
            <w:noProof/>
            <w:webHidden/>
          </w:rPr>
        </w:r>
        <w:r w:rsidR="005B6B7B">
          <w:rPr>
            <w:noProof/>
            <w:webHidden/>
          </w:rPr>
          <w:fldChar w:fldCharType="separate"/>
        </w:r>
        <w:r>
          <w:rPr>
            <w:noProof/>
            <w:webHidden/>
          </w:rPr>
          <w:t>41</w:t>
        </w:r>
        <w:r w:rsidR="005B6B7B">
          <w:rPr>
            <w:noProof/>
            <w:webHidden/>
          </w:rPr>
          <w:fldChar w:fldCharType="end"/>
        </w:r>
      </w:hyperlink>
    </w:p>
    <w:p w14:paraId="7ED6E2FD" w14:textId="59AE479D"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35" w:history="1">
        <w:r w:rsidR="005B6B7B" w:rsidRPr="004E674C">
          <w:rPr>
            <w:rStyle w:val="ae"/>
            <w:rFonts w:hint="eastAsia"/>
            <w:noProof/>
          </w:rPr>
          <w:t>表</w:t>
        </w:r>
        <w:r w:rsidR="005B6B7B" w:rsidRPr="004E674C">
          <w:rPr>
            <w:rStyle w:val="ae"/>
            <w:noProof/>
          </w:rPr>
          <w:t xml:space="preserve"> 18</w:t>
        </w:r>
        <w:r w:rsidR="005B6B7B" w:rsidRPr="004E674C">
          <w:rPr>
            <w:rStyle w:val="ae"/>
            <w:rFonts w:hint="eastAsia"/>
            <w:noProof/>
          </w:rPr>
          <w:t>：檢察官不服職務評定結果提起行政救濟情形表</w:t>
        </w:r>
        <w:r w:rsidR="005B6B7B">
          <w:rPr>
            <w:noProof/>
            <w:webHidden/>
          </w:rPr>
          <w:tab/>
        </w:r>
        <w:r w:rsidR="005B6B7B">
          <w:rPr>
            <w:noProof/>
            <w:webHidden/>
          </w:rPr>
          <w:fldChar w:fldCharType="begin"/>
        </w:r>
        <w:r w:rsidR="005B6B7B">
          <w:rPr>
            <w:noProof/>
            <w:webHidden/>
          </w:rPr>
          <w:instrText xml:space="preserve"> PAGEREF _Toc77347435 \h </w:instrText>
        </w:r>
        <w:r w:rsidR="005B6B7B">
          <w:rPr>
            <w:noProof/>
            <w:webHidden/>
          </w:rPr>
        </w:r>
        <w:r w:rsidR="005B6B7B">
          <w:rPr>
            <w:noProof/>
            <w:webHidden/>
          </w:rPr>
          <w:fldChar w:fldCharType="separate"/>
        </w:r>
        <w:r>
          <w:rPr>
            <w:noProof/>
            <w:webHidden/>
          </w:rPr>
          <w:t>41</w:t>
        </w:r>
        <w:r w:rsidR="005B6B7B">
          <w:rPr>
            <w:noProof/>
            <w:webHidden/>
          </w:rPr>
          <w:fldChar w:fldCharType="end"/>
        </w:r>
      </w:hyperlink>
    </w:p>
    <w:p w14:paraId="14CF0145" w14:textId="21FB61FC"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36" w:history="1">
        <w:r w:rsidR="005B6B7B" w:rsidRPr="004E674C">
          <w:rPr>
            <w:rStyle w:val="ae"/>
            <w:rFonts w:hint="eastAsia"/>
            <w:noProof/>
          </w:rPr>
          <w:t>表</w:t>
        </w:r>
        <w:r w:rsidR="005B6B7B" w:rsidRPr="004E674C">
          <w:rPr>
            <w:rStyle w:val="ae"/>
            <w:noProof/>
          </w:rPr>
          <w:t xml:space="preserve"> 19</w:t>
        </w:r>
        <w:r w:rsidR="005B6B7B" w:rsidRPr="004E674C">
          <w:rPr>
            <w:rStyle w:val="ae"/>
            <w:rFonts w:hint="eastAsia"/>
            <w:noProof/>
          </w:rPr>
          <w:t>：法官職務評定未達良好之影響說明表</w:t>
        </w:r>
        <w:r w:rsidR="005B6B7B">
          <w:rPr>
            <w:noProof/>
            <w:webHidden/>
          </w:rPr>
          <w:tab/>
        </w:r>
        <w:r w:rsidR="005B6B7B">
          <w:rPr>
            <w:noProof/>
            <w:webHidden/>
          </w:rPr>
          <w:fldChar w:fldCharType="begin"/>
        </w:r>
        <w:r w:rsidR="005B6B7B">
          <w:rPr>
            <w:noProof/>
            <w:webHidden/>
          </w:rPr>
          <w:instrText xml:space="preserve"> PAGEREF _Toc77347436 \h </w:instrText>
        </w:r>
        <w:r w:rsidR="005B6B7B">
          <w:rPr>
            <w:noProof/>
            <w:webHidden/>
          </w:rPr>
        </w:r>
        <w:r w:rsidR="005B6B7B">
          <w:rPr>
            <w:noProof/>
            <w:webHidden/>
          </w:rPr>
          <w:fldChar w:fldCharType="separate"/>
        </w:r>
        <w:r>
          <w:rPr>
            <w:noProof/>
            <w:webHidden/>
          </w:rPr>
          <w:t>43</w:t>
        </w:r>
        <w:r w:rsidR="005B6B7B">
          <w:rPr>
            <w:noProof/>
            <w:webHidden/>
          </w:rPr>
          <w:fldChar w:fldCharType="end"/>
        </w:r>
      </w:hyperlink>
    </w:p>
    <w:p w14:paraId="64706332" w14:textId="23015388"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37" w:history="1">
        <w:r w:rsidR="005B6B7B" w:rsidRPr="004E674C">
          <w:rPr>
            <w:rStyle w:val="ae"/>
            <w:rFonts w:hint="eastAsia"/>
            <w:noProof/>
          </w:rPr>
          <w:t>表</w:t>
        </w:r>
        <w:r w:rsidR="005B6B7B" w:rsidRPr="004E674C">
          <w:rPr>
            <w:rStyle w:val="ae"/>
            <w:noProof/>
          </w:rPr>
          <w:t xml:space="preserve"> 20</w:t>
        </w:r>
        <w:r w:rsidR="005B6B7B" w:rsidRPr="004E674C">
          <w:rPr>
            <w:rStyle w:val="ae"/>
            <w:rFonts w:hint="eastAsia"/>
            <w:noProof/>
          </w:rPr>
          <w:t>：</w:t>
        </w:r>
        <w:r w:rsidR="005B6B7B" w:rsidRPr="004E674C">
          <w:rPr>
            <w:rStyle w:val="ae"/>
            <w:noProof/>
          </w:rPr>
          <w:t>103</w:t>
        </w:r>
        <w:r w:rsidR="005B6B7B" w:rsidRPr="004E674C">
          <w:rPr>
            <w:rStyle w:val="ae"/>
            <w:rFonts w:hint="eastAsia"/>
            <w:noProof/>
          </w:rPr>
          <w:t>年度及</w:t>
        </w:r>
        <w:r w:rsidR="005B6B7B" w:rsidRPr="004E674C">
          <w:rPr>
            <w:rStyle w:val="ae"/>
            <w:noProof/>
          </w:rPr>
          <w:t>106</w:t>
        </w:r>
        <w:r w:rsidR="005B6B7B" w:rsidRPr="004E674C">
          <w:rPr>
            <w:rStyle w:val="ae"/>
            <w:rFonts w:hint="eastAsia"/>
            <w:noProof/>
          </w:rPr>
          <w:t>年度各級法院法官全面評核之案件數及回收案件數</w:t>
        </w:r>
        <w:r w:rsidR="005B6B7B">
          <w:rPr>
            <w:noProof/>
            <w:webHidden/>
          </w:rPr>
          <w:tab/>
        </w:r>
        <w:r w:rsidR="005B6B7B">
          <w:rPr>
            <w:noProof/>
            <w:webHidden/>
          </w:rPr>
          <w:fldChar w:fldCharType="begin"/>
        </w:r>
        <w:r w:rsidR="005B6B7B">
          <w:rPr>
            <w:noProof/>
            <w:webHidden/>
          </w:rPr>
          <w:instrText xml:space="preserve"> PAGEREF _Toc77347437 \h </w:instrText>
        </w:r>
        <w:r w:rsidR="005B6B7B">
          <w:rPr>
            <w:noProof/>
            <w:webHidden/>
          </w:rPr>
        </w:r>
        <w:r w:rsidR="005B6B7B">
          <w:rPr>
            <w:noProof/>
            <w:webHidden/>
          </w:rPr>
          <w:fldChar w:fldCharType="separate"/>
        </w:r>
        <w:r>
          <w:rPr>
            <w:noProof/>
            <w:webHidden/>
          </w:rPr>
          <w:t>46</w:t>
        </w:r>
        <w:r w:rsidR="005B6B7B">
          <w:rPr>
            <w:noProof/>
            <w:webHidden/>
          </w:rPr>
          <w:fldChar w:fldCharType="end"/>
        </w:r>
      </w:hyperlink>
    </w:p>
    <w:p w14:paraId="469A58AB" w14:textId="33CE85FA"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38" w:history="1">
        <w:r w:rsidR="005B6B7B" w:rsidRPr="004E674C">
          <w:rPr>
            <w:rStyle w:val="ae"/>
            <w:rFonts w:hint="eastAsia"/>
            <w:noProof/>
          </w:rPr>
          <w:t>表</w:t>
        </w:r>
        <w:r w:rsidR="005B6B7B" w:rsidRPr="004E674C">
          <w:rPr>
            <w:rStyle w:val="ae"/>
            <w:noProof/>
          </w:rPr>
          <w:t xml:space="preserve"> 21</w:t>
        </w:r>
        <w:r w:rsidR="005B6B7B" w:rsidRPr="004E674C">
          <w:rPr>
            <w:rStyle w:val="ae"/>
            <w:rFonts w:hint="eastAsia"/>
            <w:noProof/>
          </w:rPr>
          <w:t>：</w:t>
        </w:r>
        <w:r w:rsidR="005B6B7B" w:rsidRPr="004E674C">
          <w:rPr>
            <w:rStyle w:val="ae"/>
            <w:noProof/>
          </w:rPr>
          <w:t>103</w:t>
        </w:r>
        <w:r w:rsidR="005B6B7B" w:rsidRPr="004E674C">
          <w:rPr>
            <w:rStyle w:val="ae"/>
            <w:rFonts w:hint="eastAsia"/>
            <w:noProof/>
          </w:rPr>
          <w:t>年度及</w:t>
        </w:r>
        <w:r w:rsidR="005B6B7B" w:rsidRPr="004E674C">
          <w:rPr>
            <w:rStyle w:val="ae"/>
            <w:noProof/>
          </w:rPr>
          <w:t>106</w:t>
        </w:r>
        <w:r w:rsidR="005B6B7B" w:rsidRPr="004E674C">
          <w:rPr>
            <w:rStyle w:val="ae"/>
            <w:rFonts w:hint="eastAsia"/>
            <w:noProof/>
          </w:rPr>
          <w:t>年度各級法院法官全面評核之問卷統計表</w:t>
        </w:r>
        <w:r w:rsidR="005B6B7B">
          <w:rPr>
            <w:noProof/>
            <w:webHidden/>
          </w:rPr>
          <w:tab/>
        </w:r>
        <w:r w:rsidR="005B6B7B">
          <w:rPr>
            <w:noProof/>
            <w:webHidden/>
          </w:rPr>
          <w:fldChar w:fldCharType="begin"/>
        </w:r>
        <w:r w:rsidR="005B6B7B">
          <w:rPr>
            <w:noProof/>
            <w:webHidden/>
          </w:rPr>
          <w:instrText xml:space="preserve"> PAGEREF _Toc77347438 \h </w:instrText>
        </w:r>
        <w:r w:rsidR="005B6B7B">
          <w:rPr>
            <w:noProof/>
            <w:webHidden/>
          </w:rPr>
        </w:r>
        <w:r w:rsidR="005B6B7B">
          <w:rPr>
            <w:noProof/>
            <w:webHidden/>
          </w:rPr>
          <w:fldChar w:fldCharType="separate"/>
        </w:r>
        <w:r>
          <w:rPr>
            <w:noProof/>
            <w:webHidden/>
          </w:rPr>
          <w:t>46</w:t>
        </w:r>
        <w:r w:rsidR="005B6B7B">
          <w:rPr>
            <w:noProof/>
            <w:webHidden/>
          </w:rPr>
          <w:fldChar w:fldCharType="end"/>
        </w:r>
      </w:hyperlink>
    </w:p>
    <w:p w14:paraId="2A487A5B" w14:textId="6C7687B8"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39" w:history="1">
        <w:r w:rsidR="005B6B7B" w:rsidRPr="004E674C">
          <w:rPr>
            <w:rStyle w:val="ae"/>
            <w:rFonts w:hint="eastAsia"/>
            <w:noProof/>
          </w:rPr>
          <w:t>表</w:t>
        </w:r>
        <w:r w:rsidR="005B6B7B" w:rsidRPr="004E674C">
          <w:rPr>
            <w:rStyle w:val="ae"/>
            <w:noProof/>
          </w:rPr>
          <w:t xml:space="preserve"> 22</w:t>
        </w:r>
        <w:r w:rsidR="005B6B7B" w:rsidRPr="004E674C">
          <w:rPr>
            <w:rStyle w:val="ae"/>
            <w:rFonts w:hint="eastAsia"/>
            <w:noProof/>
          </w:rPr>
          <w:t>：</w:t>
        </w:r>
        <w:r w:rsidR="005B6B7B" w:rsidRPr="004E674C">
          <w:rPr>
            <w:rStyle w:val="ae"/>
            <w:noProof/>
          </w:rPr>
          <w:t>103</w:t>
        </w:r>
        <w:r w:rsidR="005B6B7B" w:rsidRPr="004E674C">
          <w:rPr>
            <w:rStyle w:val="ae"/>
            <w:rFonts w:hint="eastAsia"/>
            <w:noProof/>
          </w:rPr>
          <w:t>年度及</w:t>
        </w:r>
        <w:r w:rsidR="005B6B7B" w:rsidRPr="004E674C">
          <w:rPr>
            <w:rStyle w:val="ae"/>
            <w:noProof/>
          </w:rPr>
          <w:t>106</w:t>
        </w:r>
        <w:r w:rsidR="005B6B7B" w:rsidRPr="004E674C">
          <w:rPr>
            <w:rStyle w:val="ae"/>
            <w:rFonts w:hint="eastAsia"/>
            <w:noProof/>
          </w:rPr>
          <w:t>年度各級法院法官全面評核結果</w:t>
        </w:r>
        <w:r w:rsidR="005B6B7B">
          <w:rPr>
            <w:noProof/>
            <w:webHidden/>
          </w:rPr>
          <w:tab/>
        </w:r>
        <w:r w:rsidR="005B6B7B">
          <w:rPr>
            <w:noProof/>
            <w:webHidden/>
          </w:rPr>
          <w:fldChar w:fldCharType="begin"/>
        </w:r>
        <w:r w:rsidR="005B6B7B">
          <w:rPr>
            <w:noProof/>
            <w:webHidden/>
          </w:rPr>
          <w:instrText xml:space="preserve"> PAGEREF _Toc77347439 \h </w:instrText>
        </w:r>
        <w:r w:rsidR="005B6B7B">
          <w:rPr>
            <w:noProof/>
            <w:webHidden/>
          </w:rPr>
        </w:r>
        <w:r w:rsidR="005B6B7B">
          <w:rPr>
            <w:noProof/>
            <w:webHidden/>
          </w:rPr>
          <w:fldChar w:fldCharType="separate"/>
        </w:r>
        <w:r>
          <w:rPr>
            <w:noProof/>
            <w:webHidden/>
          </w:rPr>
          <w:t>47</w:t>
        </w:r>
        <w:r w:rsidR="005B6B7B">
          <w:rPr>
            <w:noProof/>
            <w:webHidden/>
          </w:rPr>
          <w:fldChar w:fldCharType="end"/>
        </w:r>
      </w:hyperlink>
    </w:p>
    <w:p w14:paraId="398AAD8E" w14:textId="6F1D8BC1"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40" w:history="1">
        <w:r w:rsidR="005B6B7B" w:rsidRPr="004E674C">
          <w:rPr>
            <w:rStyle w:val="ae"/>
            <w:rFonts w:hint="eastAsia"/>
            <w:noProof/>
          </w:rPr>
          <w:t>表</w:t>
        </w:r>
        <w:r w:rsidR="005B6B7B" w:rsidRPr="004E674C">
          <w:rPr>
            <w:rStyle w:val="ae"/>
            <w:noProof/>
          </w:rPr>
          <w:t xml:space="preserve"> 23</w:t>
        </w:r>
        <w:r w:rsidR="005B6B7B" w:rsidRPr="004E674C">
          <w:rPr>
            <w:rStyle w:val="ae"/>
            <w:rFonts w:hint="eastAsia"/>
            <w:noProof/>
          </w:rPr>
          <w:t>：</w:t>
        </w:r>
        <w:r w:rsidR="005B6B7B" w:rsidRPr="004E674C">
          <w:rPr>
            <w:rStyle w:val="ae"/>
            <w:noProof/>
          </w:rPr>
          <w:t>98</w:t>
        </w:r>
        <w:r w:rsidR="005B6B7B" w:rsidRPr="004E674C">
          <w:rPr>
            <w:rStyle w:val="ae"/>
            <w:rFonts w:hint="eastAsia"/>
            <w:noProof/>
          </w:rPr>
          <w:t>年度至</w:t>
        </w:r>
        <w:r w:rsidR="005B6B7B" w:rsidRPr="004E674C">
          <w:rPr>
            <w:rStyle w:val="ae"/>
            <w:noProof/>
          </w:rPr>
          <w:t>100</w:t>
        </w:r>
        <w:r w:rsidR="005B6B7B" w:rsidRPr="004E674C">
          <w:rPr>
            <w:rStyle w:val="ae"/>
            <w:rFonts w:hint="eastAsia"/>
            <w:noProof/>
          </w:rPr>
          <w:t>年度法官考績銓敘審定結果一覽表</w:t>
        </w:r>
        <w:r w:rsidR="005B6B7B">
          <w:rPr>
            <w:noProof/>
            <w:webHidden/>
          </w:rPr>
          <w:tab/>
        </w:r>
        <w:r w:rsidR="005B6B7B">
          <w:rPr>
            <w:noProof/>
            <w:webHidden/>
          </w:rPr>
          <w:fldChar w:fldCharType="begin"/>
        </w:r>
        <w:r w:rsidR="005B6B7B">
          <w:rPr>
            <w:noProof/>
            <w:webHidden/>
          </w:rPr>
          <w:instrText xml:space="preserve"> PAGEREF _Toc77347440 \h </w:instrText>
        </w:r>
        <w:r w:rsidR="005B6B7B">
          <w:rPr>
            <w:noProof/>
            <w:webHidden/>
          </w:rPr>
        </w:r>
        <w:r w:rsidR="005B6B7B">
          <w:rPr>
            <w:noProof/>
            <w:webHidden/>
          </w:rPr>
          <w:fldChar w:fldCharType="separate"/>
        </w:r>
        <w:r>
          <w:rPr>
            <w:noProof/>
            <w:webHidden/>
          </w:rPr>
          <w:t>98</w:t>
        </w:r>
        <w:r w:rsidR="005B6B7B">
          <w:rPr>
            <w:noProof/>
            <w:webHidden/>
          </w:rPr>
          <w:fldChar w:fldCharType="end"/>
        </w:r>
      </w:hyperlink>
    </w:p>
    <w:p w14:paraId="1830F8C7" w14:textId="4FC87A00"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41" w:history="1">
        <w:r w:rsidR="005B6B7B" w:rsidRPr="004E674C">
          <w:rPr>
            <w:rStyle w:val="ae"/>
            <w:rFonts w:hint="eastAsia"/>
            <w:noProof/>
          </w:rPr>
          <w:t>表</w:t>
        </w:r>
        <w:r w:rsidR="005B6B7B" w:rsidRPr="004E674C">
          <w:rPr>
            <w:rStyle w:val="ae"/>
            <w:noProof/>
          </w:rPr>
          <w:t xml:space="preserve"> 24</w:t>
        </w:r>
        <w:r w:rsidR="005B6B7B" w:rsidRPr="004E674C">
          <w:rPr>
            <w:rStyle w:val="ae"/>
            <w:rFonts w:hint="eastAsia"/>
            <w:noProof/>
          </w:rPr>
          <w:t>：</w:t>
        </w:r>
        <w:r w:rsidR="005B6B7B" w:rsidRPr="004E674C">
          <w:rPr>
            <w:rStyle w:val="ae"/>
            <w:noProof/>
          </w:rPr>
          <w:t>101</w:t>
        </w:r>
        <w:r w:rsidR="005B6B7B" w:rsidRPr="004E674C">
          <w:rPr>
            <w:rStyle w:val="ae"/>
            <w:rFonts w:hint="eastAsia"/>
            <w:noProof/>
          </w:rPr>
          <w:t>年度至</w:t>
        </w:r>
        <w:r w:rsidR="005B6B7B" w:rsidRPr="004E674C">
          <w:rPr>
            <w:rStyle w:val="ae"/>
            <w:noProof/>
          </w:rPr>
          <w:t>108</w:t>
        </w:r>
        <w:r w:rsidR="005B6B7B" w:rsidRPr="004E674C">
          <w:rPr>
            <w:rStyle w:val="ae"/>
            <w:rFonts w:hint="eastAsia"/>
            <w:noProof/>
          </w:rPr>
          <w:t>年度法官職務評定銓敘審定一覽表</w:t>
        </w:r>
        <w:r w:rsidR="005B6B7B">
          <w:rPr>
            <w:noProof/>
            <w:webHidden/>
          </w:rPr>
          <w:tab/>
        </w:r>
        <w:r w:rsidR="005B6B7B">
          <w:rPr>
            <w:noProof/>
            <w:webHidden/>
          </w:rPr>
          <w:fldChar w:fldCharType="begin"/>
        </w:r>
        <w:r w:rsidR="005B6B7B">
          <w:rPr>
            <w:noProof/>
            <w:webHidden/>
          </w:rPr>
          <w:instrText xml:space="preserve"> PAGEREF _Toc77347441 \h </w:instrText>
        </w:r>
        <w:r w:rsidR="005B6B7B">
          <w:rPr>
            <w:noProof/>
            <w:webHidden/>
          </w:rPr>
        </w:r>
        <w:r w:rsidR="005B6B7B">
          <w:rPr>
            <w:noProof/>
            <w:webHidden/>
          </w:rPr>
          <w:fldChar w:fldCharType="separate"/>
        </w:r>
        <w:r>
          <w:rPr>
            <w:noProof/>
            <w:webHidden/>
          </w:rPr>
          <w:t>98</w:t>
        </w:r>
        <w:r w:rsidR="005B6B7B">
          <w:rPr>
            <w:noProof/>
            <w:webHidden/>
          </w:rPr>
          <w:fldChar w:fldCharType="end"/>
        </w:r>
      </w:hyperlink>
    </w:p>
    <w:p w14:paraId="29C4BC1E" w14:textId="7C63CAEF"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42" w:history="1">
        <w:r w:rsidR="005B6B7B" w:rsidRPr="004E674C">
          <w:rPr>
            <w:rStyle w:val="ae"/>
            <w:rFonts w:hint="eastAsia"/>
            <w:noProof/>
          </w:rPr>
          <w:t>表</w:t>
        </w:r>
        <w:r w:rsidR="005B6B7B" w:rsidRPr="004E674C">
          <w:rPr>
            <w:rStyle w:val="ae"/>
            <w:noProof/>
          </w:rPr>
          <w:t xml:space="preserve"> 25</w:t>
        </w:r>
        <w:r w:rsidR="005B6B7B" w:rsidRPr="004E674C">
          <w:rPr>
            <w:rStyle w:val="ae"/>
            <w:rFonts w:hint="eastAsia"/>
            <w:noProof/>
          </w:rPr>
          <w:t>：</w:t>
        </w:r>
        <w:r w:rsidR="005B6B7B" w:rsidRPr="004E674C">
          <w:rPr>
            <w:rStyle w:val="ae"/>
            <w:noProof/>
          </w:rPr>
          <w:t>98</w:t>
        </w:r>
        <w:r w:rsidR="005B6B7B" w:rsidRPr="004E674C">
          <w:rPr>
            <w:rStyle w:val="ae"/>
            <w:rFonts w:hint="eastAsia"/>
            <w:noProof/>
          </w:rPr>
          <w:t>年度至</w:t>
        </w:r>
        <w:r w:rsidR="005B6B7B" w:rsidRPr="004E674C">
          <w:rPr>
            <w:rStyle w:val="ae"/>
            <w:noProof/>
          </w:rPr>
          <w:t>100</w:t>
        </w:r>
        <w:r w:rsidR="005B6B7B" w:rsidRPr="004E674C">
          <w:rPr>
            <w:rStyle w:val="ae"/>
            <w:rFonts w:hint="eastAsia"/>
            <w:noProof/>
          </w:rPr>
          <w:t>年度檢察官考績銓敘審定結果一覽表</w:t>
        </w:r>
        <w:r w:rsidR="005B6B7B">
          <w:rPr>
            <w:noProof/>
            <w:webHidden/>
          </w:rPr>
          <w:tab/>
        </w:r>
        <w:r w:rsidR="005B6B7B">
          <w:rPr>
            <w:noProof/>
            <w:webHidden/>
          </w:rPr>
          <w:fldChar w:fldCharType="begin"/>
        </w:r>
        <w:r w:rsidR="005B6B7B">
          <w:rPr>
            <w:noProof/>
            <w:webHidden/>
          </w:rPr>
          <w:instrText xml:space="preserve"> PAGEREF _Toc77347442 \h </w:instrText>
        </w:r>
        <w:r w:rsidR="005B6B7B">
          <w:rPr>
            <w:noProof/>
            <w:webHidden/>
          </w:rPr>
        </w:r>
        <w:r w:rsidR="005B6B7B">
          <w:rPr>
            <w:noProof/>
            <w:webHidden/>
          </w:rPr>
          <w:fldChar w:fldCharType="separate"/>
        </w:r>
        <w:r>
          <w:rPr>
            <w:noProof/>
            <w:webHidden/>
          </w:rPr>
          <w:t>99</w:t>
        </w:r>
        <w:r w:rsidR="005B6B7B">
          <w:rPr>
            <w:noProof/>
            <w:webHidden/>
          </w:rPr>
          <w:fldChar w:fldCharType="end"/>
        </w:r>
      </w:hyperlink>
    </w:p>
    <w:p w14:paraId="7B718BDC" w14:textId="2F065790"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43" w:history="1">
        <w:r w:rsidR="005B6B7B" w:rsidRPr="004E674C">
          <w:rPr>
            <w:rStyle w:val="ae"/>
            <w:rFonts w:hint="eastAsia"/>
            <w:noProof/>
          </w:rPr>
          <w:t>表</w:t>
        </w:r>
        <w:r w:rsidR="005B6B7B" w:rsidRPr="004E674C">
          <w:rPr>
            <w:rStyle w:val="ae"/>
            <w:noProof/>
          </w:rPr>
          <w:t xml:space="preserve"> 26</w:t>
        </w:r>
        <w:r w:rsidR="005B6B7B" w:rsidRPr="004E674C">
          <w:rPr>
            <w:rStyle w:val="ae"/>
            <w:rFonts w:hint="eastAsia"/>
            <w:noProof/>
          </w:rPr>
          <w:t>：</w:t>
        </w:r>
        <w:r w:rsidR="005B6B7B" w:rsidRPr="004E674C">
          <w:rPr>
            <w:rStyle w:val="ae"/>
            <w:noProof/>
          </w:rPr>
          <w:t>101</w:t>
        </w:r>
        <w:r w:rsidR="005B6B7B" w:rsidRPr="004E674C">
          <w:rPr>
            <w:rStyle w:val="ae"/>
            <w:rFonts w:hint="eastAsia"/>
            <w:noProof/>
          </w:rPr>
          <w:t>年度至</w:t>
        </w:r>
        <w:r w:rsidR="005B6B7B" w:rsidRPr="004E674C">
          <w:rPr>
            <w:rStyle w:val="ae"/>
            <w:noProof/>
          </w:rPr>
          <w:t>109</w:t>
        </w:r>
        <w:r w:rsidR="005B6B7B" w:rsidRPr="004E674C">
          <w:rPr>
            <w:rStyle w:val="ae"/>
            <w:rFonts w:hint="eastAsia"/>
            <w:noProof/>
          </w:rPr>
          <w:t>年度檢察官職務評定銓敘審定一覽表</w:t>
        </w:r>
        <w:r w:rsidR="005B6B7B">
          <w:rPr>
            <w:noProof/>
            <w:webHidden/>
          </w:rPr>
          <w:tab/>
        </w:r>
        <w:r w:rsidR="005B6B7B">
          <w:rPr>
            <w:noProof/>
            <w:webHidden/>
          </w:rPr>
          <w:fldChar w:fldCharType="begin"/>
        </w:r>
        <w:r w:rsidR="005B6B7B">
          <w:rPr>
            <w:noProof/>
            <w:webHidden/>
          </w:rPr>
          <w:instrText xml:space="preserve"> PAGEREF _Toc77347443 \h </w:instrText>
        </w:r>
        <w:r w:rsidR="005B6B7B">
          <w:rPr>
            <w:noProof/>
            <w:webHidden/>
          </w:rPr>
        </w:r>
        <w:r w:rsidR="005B6B7B">
          <w:rPr>
            <w:noProof/>
            <w:webHidden/>
          </w:rPr>
          <w:fldChar w:fldCharType="separate"/>
        </w:r>
        <w:r>
          <w:rPr>
            <w:noProof/>
            <w:webHidden/>
          </w:rPr>
          <w:t>99</w:t>
        </w:r>
        <w:r w:rsidR="005B6B7B">
          <w:rPr>
            <w:noProof/>
            <w:webHidden/>
          </w:rPr>
          <w:fldChar w:fldCharType="end"/>
        </w:r>
      </w:hyperlink>
    </w:p>
    <w:p w14:paraId="4E0F6345" w14:textId="66078E77"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44" w:history="1">
        <w:r w:rsidR="005B6B7B" w:rsidRPr="004E674C">
          <w:rPr>
            <w:rStyle w:val="ae"/>
            <w:rFonts w:hint="eastAsia"/>
            <w:noProof/>
          </w:rPr>
          <w:t>表</w:t>
        </w:r>
        <w:r w:rsidR="005B6B7B" w:rsidRPr="004E674C">
          <w:rPr>
            <w:rStyle w:val="ae"/>
            <w:noProof/>
          </w:rPr>
          <w:t xml:space="preserve"> 27</w:t>
        </w:r>
        <w:r w:rsidR="005B6B7B" w:rsidRPr="004E674C">
          <w:rPr>
            <w:rStyle w:val="ae"/>
            <w:rFonts w:hint="eastAsia"/>
            <w:noProof/>
          </w:rPr>
          <w:t>：官方、學界及媒體之司法信任度調查結果表</w:t>
        </w:r>
        <w:r w:rsidR="005B6B7B">
          <w:rPr>
            <w:noProof/>
            <w:webHidden/>
          </w:rPr>
          <w:tab/>
        </w:r>
        <w:r w:rsidR="005B6B7B">
          <w:rPr>
            <w:noProof/>
            <w:webHidden/>
          </w:rPr>
          <w:fldChar w:fldCharType="begin"/>
        </w:r>
        <w:r w:rsidR="005B6B7B">
          <w:rPr>
            <w:noProof/>
            <w:webHidden/>
          </w:rPr>
          <w:instrText xml:space="preserve"> PAGEREF _Toc77347444 \h </w:instrText>
        </w:r>
        <w:r w:rsidR="005B6B7B">
          <w:rPr>
            <w:noProof/>
            <w:webHidden/>
          </w:rPr>
        </w:r>
        <w:r w:rsidR="005B6B7B">
          <w:rPr>
            <w:noProof/>
            <w:webHidden/>
          </w:rPr>
          <w:fldChar w:fldCharType="separate"/>
        </w:r>
        <w:r>
          <w:rPr>
            <w:noProof/>
            <w:webHidden/>
          </w:rPr>
          <w:t>101</w:t>
        </w:r>
        <w:r w:rsidR="005B6B7B">
          <w:rPr>
            <w:noProof/>
            <w:webHidden/>
          </w:rPr>
          <w:fldChar w:fldCharType="end"/>
        </w:r>
      </w:hyperlink>
    </w:p>
    <w:p w14:paraId="3F601AB8" w14:textId="7E5117CE"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45" w:history="1">
        <w:r w:rsidR="005B6B7B" w:rsidRPr="004E674C">
          <w:rPr>
            <w:rStyle w:val="ae"/>
            <w:rFonts w:hint="eastAsia"/>
            <w:noProof/>
          </w:rPr>
          <w:t>表</w:t>
        </w:r>
        <w:r w:rsidR="005B6B7B" w:rsidRPr="004E674C">
          <w:rPr>
            <w:rStyle w:val="ae"/>
            <w:noProof/>
          </w:rPr>
          <w:t xml:space="preserve"> 28</w:t>
        </w:r>
        <w:r w:rsidR="005B6B7B" w:rsidRPr="004E674C">
          <w:rPr>
            <w:rStyle w:val="ae"/>
            <w:rFonts w:hint="eastAsia"/>
            <w:noProof/>
          </w:rPr>
          <w:t>：法官及檢察官職務評定未達良好之影響說明表</w:t>
        </w:r>
        <w:r w:rsidR="005B6B7B">
          <w:rPr>
            <w:noProof/>
            <w:webHidden/>
          </w:rPr>
          <w:tab/>
        </w:r>
        <w:r w:rsidR="005B6B7B">
          <w:rPr>
            <w:noProof/>
            <w:webHidden/>
          </w:rPr>
          <w:fldChar w:fldCharType="begin"/>
        </w:r>
        <w:r w:rsidR="005B6B7B">
          <w:rPr>
            <w:noProof/>
            <w:webHidden/>
          </w:rPr>
          <w:instrText xml:space="preserve"> PAGEREF _Toc77347445 \h </w:instrText>
        </w:r>
        <w:r w:rsidR="005B6B7B">
          <w:rPr>
            <w:noProof/>
            <w:webHidden/>
          </w:rPr>
        </w:r>
        <w:r w:rsidR="005B6B7B">
          <w:rPr>
            <w:noProof/>
            <w:webHidden/>
          </w:rPr>
          <w:fldChar w:fldCharType="separate"/>
        </w:r>
        <w:r>
          <w:rPr>
            <w:noProof/>
            <w:webHidden/>
          </w:rPr>
          <w:t>106</w:t>
        </w:r>
        <w:r w:rsidR="005B6B7B">
          <w:rPr>
            <w:noProof/>
            <w:webHidden/>
          </w:rPr>
          <w:fldChar w:fldCharType="end"/>
        </w:r>
      </w:hyperlink>
    </w:p>
    <w:p w14:paraId="64EDD7B6" w14:textId="27A69886"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46" w:history="1">
        <w:r w:rsidR="005B6B7B" w:rsidRPr="004E674C">
          <w:rPr>
            <w:rStyle w:val="ae"/>
            <w:rFonts w:hint="eastAsia"/>
            <w:noProof/>
          </w:rPr>
          <w:t>表</w:t>
        </w:r>
        <w:r w:rsidR="005B6B7B" w:rsidRPr="004E674C">
          <w:rPr>
            <w:rStyle w:val="ae"/>
            <w:noProof/>
          </w:rPr>
          <w:t xml:space="preserve"> 29</w:t>
        </w:r>
        <w:r w:rsidR="005B6B7B" w:rsidRPr="004E674C">
          <w:rPr>
            <w:rStyle w:val="ae"/>
            <w:rFonts w:hint="eastAsia"/>
            <w:noProof/>
          </w:rPr>
          <w:t>：重行檢討受懲戒處分檢察官違失事實發生年度考績一覽表</w:t>
        </w:r>
        <w:r w:rsidR="005B6B7B">
          <w:rPr>
            <w:noProof/>
            <w:webHidden/>
          </w:rPr>
          <w:tab/>
        </w:r>
        <w:r w:rsidR="005B6B7B">
          <w:rPr>
            <w:noProof/>
            <w:webHidden/>
          </w:rPr>
          <w:fldChar w:fldCharType="begin"/>
        </w:r>
        <w:r w:rsidR="005B6B7B">
          <w:rPr>
            <w:noProof/>
            <w:webHidden/>
          </w:rPr>
          <w:instrText xml:space="preserve"> PAGEREF _Toc77347446 \h </w:instrText>
        </w:r>
        <w:r w:rsidR="005B6B7B">
          <w:rPr>
            <w:noProof/>
            <w:webHidden/>
          </w:rPr>
        </w:r>
        <w:r w:rsidR="005B6B7B">
          <w:rPr>
            <w:noProof/>
            <w:webHidden/>
          </w:rPr>
          <w:fldChar w:fldCharType="separate"/>
        </w:r>
        <w:r>
          <w:rPr>
            <w:noProof/>
            <w:webHidden/>
          </w:rPr>
          <w:t>122</w:t>
        </w:r>
        <w:r w:rsidR="005B6B7B">
          <w:rPr>
            <w:noProof/>
            <w:webHidden/>
          </w:rPr>
          <w:fldChar w:fldCharType="end"/>
        </w:r>
      </w:hyperlink>
    </w:p>
    <w:p w14:paraId="2769A7F2" w14:textId="70DF5A2B" w:rsidR="00E25849" w:rsidRPr="004C2871" w:rsidRDefault="00786325" w:rsidP="00F6627B">
      <w:pPr>
        <w:rPr>
          <w:sz w:val="24"/>
          <w:szCs w:val="24"/>
        </w:rPr>
      </w:pPr>
      <w:r w:rsidRPr="004C2871">
        <w:rPr>
          <w:bCs/>
          <w:noProof/>
          <w:sz w:val="24"/>
          <w:szCs w:val="24"/>
        </w:rPr>
        <w:fldChar w:fldCharType="end"/>
      </w:r>
    </w:p>
    <w:p w14:paraId="1B5CAB4F" w14:textId="77777777" w:rsidR="00F6627B" w:rsidRDefault="00F6627B" w:rsidP="00F6627B"/>
    <w:p w14:paraId="4D24B89C" w14:textId="77777777" w:rsidR="00017318" w:rsidRPr="0022425C" w:rsidRDefault="00017318" w:rsidP="00017318">
      <w:pPr>
        <w:pStyle w:val="af3"/>
      </w:pPr>
      <w:r w:rsidRPr="0022425C">
        <w:rPr>
          <w:rFonts w:hint="eastAsia"/>
        </w:rPr>
        <w:t>圖目次</w:t>
      </w:r>
    </w:p>
    <w:p w14:paraId="296713E8" w14:textId="7D288EF3" w:rsidR="005B6B7B" w:rsidRDefault="00786325">
      <w:pPr>
        <w:pStyle w:val="af5"/>
        <w:tabs>
          <w:tab w:val="right" w:leader="hyphen" w:pos="8834"/>
        </w:tabs>
        <w:ind w:left="1041" w:hanging="1041"/>
        <w:rPr>
          <w:rFonts w:asciiTheme="minorHAnsi" w:eastAsiaTheme="minorEastAsia" w:hAnsiTheme="minorHAnsi" w:cstheme="minorBidi"/>
          <w:noProof/>
          <w:szCs w:val="22"/>
        </w:rPr>
      </w:pPr>
      <w:r>
        <w:rPr>
          <w:bCs/>
          <w:noProof/>
        </w:rPr>
        <w:fldChar w:fldCharType="begin"/>
      </w:r>
      <w:r>
        <w:rPr>
          <w:bCs/>
          <w:noProof/>
        </w:rPr>
        <w:instrText xml:space="preserve"> TOC \h \z \t "圖標題,2" \c "圖" </w:instrText>
      </w:r>
      <w:r>
        <w:rPr>
          <w:bCs/>
          <w:noProof/>
        </w:rPr>
        <w:fldChar w:fldCharType="separate"/>
      </w:r>
      <w:hyperlink w:anchor="_Toc77347447" w:history="1">
        <w:r w:rsidR="005B6B7B" w:rsidRPr="00CE05D9">
          <w:rPr>
            <w:rStyle w:val="ae"/>
            <w:rFonts w:hint="eastAsia"/>
            <w:noProof/>
          </w:rPr>
          <w:t>圖</w:t>
        </w:r>
        <w:r w:rsidR="005B6B7B" w:rsidRPr="00CE05D9">
          <w:rPr>
            <w:rStyle w:val="ae"/>
            <w:noProof/>
          </w:rPr>
          <w:t xml:space="preserve"> 1</w:t>
        </w:r>
        <w:r w:rsidR="005B6B7B" w:rsidRPr="00CE05D9">
          <w:rPr>
            <w:rStyle w:val="ae"/>
            <w:rFonts w:hint="eastAsia"/>
            <w:noProof/>
          </w:rPr>
          <w:t>：法官法第八章法官之給與體系圖</w:t>
        </w:r>
        <w:r w:rsidR="005B6B7B">
          <w:rPr>
            <w:noProof/>
            <w:webHidden/>
          </w:rPr>
          <w:tab/>
        </w:r>
        <w:r w:rsidR="005B6B7B">
          <w:rPr>
            <w:noProof/>
            <w:webHidden/>
          </w:rPr>
          <w:fldChar w:fldCharType="begin"/>
        </w:r>
        <w:r w:rsidR="005B6B7B">
          <w:rPr>
            <w:noProof/>
            <w:webHidden/>
          </w:rPr>
          <w:instrText xml:space="preserve"> PAGEREF _Toc77347447 \h </w:instrText>
        </w:r>
        <w:r w:rsidR="005B6B7B">
          <w:rPr>
            <w:noProof/>
            <w:webHidden/>
          </w:rPr>
        </w:r>
        <w:r w:rsidR="005B6B7B">
          <w:rPr>
            <w:noProof/>
            <w:webHidden/>
          </w:rPr>
          <w:fldChar w:fldCharType="separate"/>
        </w:r>
        <w:r w:rsidR="007F46AC">
          <w:rPr>
            <w:noProof/>
            <w:webHidden/>
          </w:rPr>
          <w:t>5</w:t>
        </w:r>
        <w:r w:rsidR="005B6B7B">
          <w:rPr>
            <w:noProof/>
            <w:webHidden/>
          </w:rPr>
          <w:fldChar w:fldCharType="end"/>
        </w:r>
      </w:hyperlink>
    </w:p>
    <w:p w14:paraId="727372AF" w14:textId="5AAC0469"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48" w:history="1">
        <w:r w:rsidR="005B6B7B" w:rsidRPr="00CE05D9">
          <w:rPr>
            <w:rStyle w:val="ae"/>
            <w:rFonts w:hint="eastAsia"/>
            <w:noProof/>
          </w:rPr>
          <w:t>圖</w:t>
        </w:r>
        <w:r w:rsidR="005B6B7B" w:rsidRPr="00CE05D9">
          <w:rPr>
            <w:rStyle w:val="ae"/>
            <w:noProof/>
          </w:rPr>
          <w:t xml:space="preserve"> 2</w:t>
        </w:r>
        <w:r w:rsidR="005B6B7B" w:rsidRPr="00CE05D9">
          <w:rPr>
            <w:rStyle w:val="ae"/>
            <w:rFonts w:hint="eastAsia"/>
            <w:noProof/>
          </w:rPr>
          <w:t>：司法獨立之體系圖</w:t>
        </w:r>
        <w:r w:rsidR="005B6B7B">
          <w:rPr>
            <w:noProof/>
            <w:webHidden/>
          </w:rPr>
          <w:tab/>
        </w:r>
        <w:r w:rsidR="005B6B7B">
          <w:rPr>
            <w:noProof/>
            <w:webHidden/>
          </w:rPr>
          <w:fldChar w:fldCharType="begin"/>
        </w:r>
        <w:r w:rsidR="005B6B7B">
          <w:rPr>
            <w:noProof/>
            <w:webHidden/>
          </w:rPr>
          <w:instrText xml:space="preserve"> PAGEREF _Toc77347448 \h </w:instrText>
        </w:r>
        <w:r w:rsidR="005B6B7B">
          <w:rPr>
            <w:noProof/>
            <w:webHidden/>
          </w:rPr>
        </w:r>
        <w:r w:rsidR="005B6B7B">
          <w:rPr>
            <w:noProof/>
            <w:webHidden/>
          </w:rPr>
          <w:fldChar w:fldCharType="separate"/>
        </w:r>
        <w:r>
          <w:rPr>
            <w:noProof/>
            <w:webHidden/>
          </w:rPr>
          <w:t>115</w:t>
        </w:r>
        <w:r w:rsidR="005B6B7B">
          <w:rPr>
            <w:noProof/>
            <w:webHidden/>
          </w:rPr>
          <w:fldChar w:fldCharType="end"/>
        </w:r>
      </w:hyperlink>
    </w:p>
    <w:p w14:paraId="5203A7BF" w14:textId="46046FAE"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49" w:history="1">
        <w:r w:rsidR="005B6B7B" w:rsidRPr="00CE05D9">
          <w:rPr>
            <w:rStyle w:val="ae"/>
            <w:rFonts w:hint="eastAsia"/>
            <w:noProof/>
          </w:rPr>
          <w:t>圖</w:t>
        </w:r>
        <w:r w:rsidR="005B6B7B" w:rsidRPr="00CE05D9">
          <w:rPr>
            <w:rStyle w:val="ae"/>
            <w:noProof/>
          </w:rPr>
          <w:t xml:space="preserve"> 3</w:t>
        </w:r>
        <w:r w:rsidR="005B6B7B" w:rsidRPr="00CE05D9">
          <w:rPr>
            <w:rStyle w:val="ae"/>
            <w:rFonts w:hint="eastAsia"/>
            <w:noProof/>
          </w:rPr>
          <w:t>：職務監督之法容許範圍及界限</w:t>
        </w:r>
        <w:r w:rsidR="005B6B7B">
          <w:rPr>
            <w:noProof/>
            <w:webHidden/>
          </w:rPr>
          <w:tab/>
        </w:r>
        <w:r w:rsidR="005B6B7B">
          <w:rPr>
            <w:noProof/>
            <w:webHidden/>
          </w:rPr>
          <w:fldChar w:fldCharType="begin"/>
        </w:r>
        <w:r w:rsidR="005B6B7B">
          <w:rPr>
            <w:noProof/>
            <w:webHidden/>
          </w:rPr>
          <w:instrText xml:space="preserve"> PAGEREF _Toc77347449 \h </w:instrText>
        </w:r>
        <w:r w:rsidR="005B6B7B">
          <w:rPr>
            <w:noProof/>
            <w:webHidden/>
          </w:rPr>
        </w:r>
        <w:r w:rsidR="005B6B7B">
          <w:rPr>
            <w:noProof/>
            <w:webHidden/>
          </w:rPr>
          <w:fldChar w:fldCharType="separate"/>
        </w:r>
        <w:r>
          <w:rPr>
            <w:noProof/>
            <w:webHidden/>
          </w:rPr>
          <w:t>116</w:t>
        </w:r>
        <w:r w:rsidR="005B6B7B">
          <w:rPr>
            <w:noProof/>
            <w:webHidden/>
          </w:rPr>
          <w:fldChar w:fldCharType="end"/>
        </w:r>
      </w:hyperlink>
    </w:p>
    <w:p w14:paraId="7147341C" w14:textId="4C2DC2B8" w:rsidR="005B6B7B" w:rsidRDefault="007F46AC">
      <w:pPr>
        <w:pStyle w:val="af5"/>
        <w:tabs>
          <w:tab w:val="right" w:leader="hyphen" w:pos="8834"/>
        </w:tabs>
        <w:ind w:left="1041" w:hanging="1041"/>
        <w:rPr>
          <w:rFonts w:asciiTheme="minorHAnsi" w:eastAsiaTheme="minorEastAsia" w:hAnsiTheme="minorHAnsi" w:cstheme="minorBidi"/>
          <w:noProof/>
          <w:szCs w:val="22"/>
        </w:rPr>
      </w:pPr>
      <w:hyperlink w:anchor="_Toc77347450" w:history="1">
        <w:r w:rsidR="005B6B7B" w:rsidRPr="00CE05D9">
          <w:rPr>
            <w:rStyle w:val="ae"/>
            <w:rFonts w:hint="eastAsia"/>
            <w:noProof/>
          </w:rPr>
          <w:t>圖</w:t>
        </w:r>
        <w:r w:rsidR="005B6B7B" w:rsidRPr="00CE05D9">
          <w:rPr>
            <w:rStyle w:val="ae"/>
            <w:noProof/>
          </w:rPr>
          <w:t xml:space="preserve"> 4</w:t>
        </w:r>
        <w:r w:rsidR="005B6B7B" w:rsidRPr="00CE05D9">
          <w:rPr>
            <w:rStyle w:val="ae"/>
            <w:rFonts w:hint="eastAsia"/>
            <w:noProof/>
          </w:rPr>
          <w:t>：廣義之司法職務監督體系表</w:t>
        </w:r>
        <w:r w:rsidR="005B6B7B">
          <w:rPr>
            <w:noProof/>
            <w:webHidden/>
          </w:rPr>
          <w:tab/>
        </w:r>
        <w:r w:rsidR="005B6B7B">
          <w:rPr>
            <w:noProof/>
            <w:webHidden/>
          </w:rPr>
          <w:fldChar w:fldCharType="begin"/>
        </w:r>
        <w:r w:rsidR="005B6B7B">
          <w:rPr>
            <w:noProof/>
            <w:webHidden/>
          </w:rPr>
          <w:instrText xml:space="preserve"> PAGEREF _Toc77347450 \h </w:instrText>
        </w:r>
        <w:r w:rsidR="005B6B7B">
          <w:rPr>
            <w:noProof/>
            <w:webHidden/>
          </w:rPr>
        </w:r>
        <w:r w:rsidR="005B6B7B">
          <w:rPr>
            <w:noProof/>
            <w:webHidden/>
          </w:rPr>
          <w:fldChar w:fldCharType="separate"/>
        </w:r>
        <w:r>
          <w:rPr>
            <w:noProof/>
            <w:webHidden/>
          </w:rPr>
          <w:t>132</w:t>
        </w:r>
        <w:r w:rsidR="005B6B7B">
          <w:rPr>
            <w:noProof/>
            <w:webHidden/>
          </w:rPr>
          <w:fldChar w:fldCharType="end"/>
        </w:r>
      </w:hyperlink>
    </w:p>
    <w:p w14:paraId="24E0D574" w14:textId="5AF94F61" w:rsidR="00E25849" w:rsidRDefault="00786325">
      <w:pPr>
        <w:rPr>
          <w:bCs/>
        </w:rPr>
      </w:pPr>
      <w:r>
        <w:rPr>
          <w:bCs/>
          <w:noProof/>
        </w:rPr>
        <w:fldChar w:fldCharType="end"/>
      </w:r>
    </w:p>
    <w:p w14:paraId="60697664" w14:textId="77777777" w:rsidR="00E351ED" w:rsidRDefault="00E351ED">
      <w:pPr>
        <w:rPr>
          <w:bCs/>
        </w:rPr>
      </w:pPr>
    </w:p>
    <w:p w14:paraId="48EFBD75" w14:textId="28285245" w:rsidR="00E351ED" w:rsidRDefault="00E351ED" w:rsidP="00E351ED">
      <w:pPr>
        <w:pStyle w:val="af3"/>
      </w:pPr>
    </w:p>
    <w:p w14:paraId="24053196" w14:textId="13C28300" w:rsidR="00E351ED" w:rsidRDefault="00E351ED">
      <w:pPr>
        <w:rPr>
          <w:bCs/>
        </w:rPr>
      </w:pPr>
    </w:p>
    <w:p w14:paraId="764C048E" w14:textId="77777777" w:rsidR="00E25849" w:rsidRDefault="00E25849">
      <w:pPr>
        <w:pStyle w:val="ab"/>
        <w:spacing w:before="0"/>
        <w:ind w:left="1701" w:firstLine="0"/>
        <w:rPr>
          <w:bCs/>
        </w:rPr>
        <w:sectPr w:rsidR="00E25849" w:rsidSect="00196A8B">
          <w:type w:val="oddPage"/>
          <w:pgSz w:w="11907" w:h="16840" w:code="9"/>
          <w:pgMar w:top="1701" w:right="1418" w:bottom="1418" w:left="1418" w:header="851" w:footer="851" w:gutter="227"/>
          <w:pgNumType w:fmt="upperRoman" w:start="1"/>
          <w:cols w:space="425"/>
          <w:docGrid w:type="linesAndChars" w:linePitch="457" w:charSpace="4127"/>
        </w:sectPr>
      </w:pPr>
    </w:p>
    <w:p w14:paraId="5D57BD36" w14:textId="44A79E54" w:rsidR="00D75644" w:rsidRPr="009D26EF" w:rsidRDefault="009D26EF" w:rsidP="009D26EF">
      <w:pPr>
        <w:pStyle w:val="af3"/>
      </w:pPr>
      <w:r>
        <w:rPr>
          <w:rFonts w:hint="eastAsia"/>
        </w:rPr>
        <w:lastRenderedPageBreak/>
        <w:t>監察院</w:t>
      </w:r>
      <w:r w:rsidR="00DC29CD">
        <w:rPr>
          <w:rFonts w:hint="eastAsia"/>
        </w:rPr>
        <w:t>109</w:t>
      </w:r>
      <w:r>
        <w:rPr>
          <w:rFonts w:hint="eastAsia"/>
        </w:rPr>
        <w:t>年度</w:t>
      </w:r>
      <w:r w:rsidRPr="009D26EF">
        <w:rPr>
          <w:rFonts w:hint="eastAsia"/>
        </w:rPr>
        <w:t>通案性案件</w:t>
      </w:r>
      <w:r>
        <w:rPr>
          <w:rFonts w:hint="eastAsia"/>
        </w:rPr>
        <w:t>調查研究報告</w:t>
      </w:r>
    </w:p>
    <w:p w14:paraId="0A02A3C0" w14:textId="4661276E" w:rsidR="00E25849" w:rsidRDefault="009D26EF" w:rsidP="00EA48A6">
      <w:pPr>
        <w:pStyle w:val="1"/>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75017351"/>
      <w:bookmarkStart w:id="24" w:name="_Toc77710999"/>
      <w:bookmarkStart w:id="25" w:name="_Toc421794863"/>
      <w:r>
        <w:rPr>
          <w:rFonts w:hint="eastAsia"/>
        </w:rPr>
        <w:t>題目</w:t>
      </w:r>
      <w:bookmarkEnd w:id="1"/>
      <w:bookmarkEnd w:id="2"/>
      <w:bookmarkEnd w:id="3"/>
      <w:bookmarkEnd w:id="4"/>
      <w:bookmarkEnd w:id="5"/>
      <w:bookmarkEnd w:id="6"/>
      <w:bookmarkEnd w:id="7"/>
      <w:bookmarkEnd w:id="8"/>
      <w:bookmarkEnd w:id="9"/>
      <w:r w:rsidR="00E25849">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r w:rsidR="00CA38BF">
        <w:fldChar w:fldCharType="begin"/>
      </w:r>
      <w:r w:rsidR="00CA38BF">
        <w:instrText xml:space="preserve"> MERGEFIELD </w:instrText>
      </w:r>
      <w:r w:rsidR="00CA38BF">
        <w:rPr>
          <w:rFonts w:hint="eastAsia"/>
        </w:rPr>
        <w:instrText>案由</w:instrText>
      </w:r>
      <w:r w:rsidR="00CA38BF">
        <w:instrText xml:space="preserve"> </w:instrText>
      </w:r>
      <w:r w:rsidR="00CA38BF">
        <w:fldChar w:fldCharType="separate"/>
      </w:r>
      <w:r w:rsidR="00222C08" w:rsidRPr="00B37AFF">
        <w:rPr>
          <w:rFonts w:hint="eastAsia"/>
          <w:noProof/>
        </w:rPr>
        <w:t>法官、檢察官職務評定方式之檢討</w:t>
      </w:r>
      <w:bookmarkEnd w:id="23"/>
      <w:bookmarkEnd w:id="24"/>
      <w:r w:rsidR="00CA38BF">
        <w:fldChar w:fldCharType="end"/>
      </w:r>
      <w:bookmarkEnd w:id="25"/>
    </w:p>
    <w:p w14:paraId="2250BC24" w14:textId="77777777" w:rsidR="00E25849" w:rsidRDefault="005E509C" w:rsidP="005E509C">
      <w:pPr>
        <w:pStyle w:val="1"/>
      </w:pPr>
      <w:bookmarkStart w:id="26" w:name="_Toc529218255"/>
      <w:bookmarkStart w:id="27" w:name="_Toc529222678"/>
      <w:bookmarkStart w:id="28" w:name="_Toc529223100"/>
      <w:bookmarkStart w:id="29" w:name="_Toc529223851"/>
      <w:bookmarkStart w:id="30" w:name="_Toc529228247"/>
      <w:bookmarkStart w:id="31" w:name="_Toc2400383"/>
      <w:bookmarkStart w:id="32" w:name="_Toc4316178"/>
      <w:bookmarkStart w:id="33" w:name="_Toc4473319"/>
      <w:bookmarkStart w:id="34" w:name="_Toc69556886"/>
      <w:bookmarkStart w:id="35" w:name="_Toc69556935"/>
      <w:bookmarkStart w:id="36" w:name="_Toc69609809"/>
      <w:bookmarkStart w:id="37" w:name="_Toc70241805"/>
      <w:bookmarkStart w:id="38" w:name="_Toc70242194"/>
      <w:bookmarkStart w:id="39" w:name="_Toc421794864"/>
      <w:bookmarkStart w:id="40" w:name="_Toc75017352"/>
      <w:bookmarkStart w:id="41" w:name="_Toc77711000"/>
      <w:r w:rsidRPr="005E509C">
        <w:rPr>
          <w:rFonts w:hint="eastAsia"/>
        </w:rPr>
        <w:t>通案調查研究主旨：</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E4E7E2F" w14:textId="1566A079" w:rsidR="005E509C" w:rsidRDefault="005E509C" w:rsidP="0090717E">
      <w:pPr>
        <w:pStyle w:val="2"/>
        <w:ind w:left="2721" w:hanging="2381"/>
      </w:pPr>
      <w:bookmarkStart w:id="42" w:name="_Toc75017353"/>
      <w:bookmarkStart w:id="43" w:name="_Toc77711001"/>
      <w:r>
        <w:rPr>
          <w:rFonts w:hint="eastAsia"/>
        </w:rPr>
        <w:t>研究緣起：</w:t>
      </w:r>
      <w:bookmarkEnd w:id="42"/>
      <w:r w:rsidR="00C81D79">
        <w:rPr>
          <w:rFonts w:hint="eastAsia"/>
        </w:rPr>
        <w:t>依據109</w:t>
      </w:r>
      <w:r w:rsidR="00AF7D9C">
        <w:rPr>
          <w:rFonts w:hint="eastAsia"/>
        </w:rPr>
        <w:t>年8月12日本院司法及獄政委員會第6屆第1次會議決議辦理。</w:t>
      </w:r>
      <w:bookmarkEnd w:id="43"/>
    </w:p>
    <w:p w14:paraId="744B8107" w14:textId="77777777" w:rsidR="005E509C" w:rsidRDefault="005E509C" w:rsidP="0090717E">
      <w:pPr>
        <w:pStyle w:val="2"/>
        <w:ind w:left="2721" w:hanging="2381"/>
      </w:pPr>
      <w:bookmarkStart w:id="44" w:name="_Toc75017354"/>
      <w:bookmarkStart w:id="45" w:name="_Toc77711002"/>
      <w:r>
        <w:rPr>
          <w:rFonts w:hint="eastAsia"/>
        </w:rPr>
        <w:t>研究目的：</w:t>
      </w:r>
      <w:r w:rsidR="002754C3">
        <w:rPr>
          <w:rFonts w:hint="eastAsia"/>
        </w:rPr>
        <w:t>司法官</w:t>
      </w:r>
      <w:r w:rsidR="001F2743">
        <w:rPr>
          <w:rFonts w:hint="eastAsia"/>
        </w:rPr>
        <w:t>職務評定</w:t>
      </w:r>
      <w:r w:rsidR="00F44D03">
        <w:rPr>
          <w:rFonts w:hint="eastAsia"/>
        </w:rPr>
        <w:t>制度係依據法官法第73條、第74條以及第89條規定</w:t>
      </w:r>
      <w:r w:rsidR="00F444F6">
        <w:rPr>
          <w:rFonts w:hint="eastAsia"/>
        </w:rPr>
        <w:t>所形成</w:t>
      </w:r>
      <w:r w:rsidR="00BC7C0B">
        <w:rPr>
          <w:rFonts w:hint="eastAsia"/>
        </w:rPr>
        <w:t>，其評定項目</w:t>
      </w:r>
      <w:r w:rsidR="002754C3">
        <w:rPr>
          <w:rFonts w:hint="eastAsia"/>
        </w:rPr>
        <w:t>、方式</w:t>
      </w:r>
      <w:r w:rsidR="00BC7C0B">
        <w:rPr>
          <w:rFonts w:hint="eastAsia"/>
        </w:rPr>
        <w:t>及救濟程序等相關事項授權</w:t>
      </w:r>
      <w:r w:rsidR="002754C3">
        <w:rPr>
          <w:rFonts w:hint="eastAsia"/>
        </w:rPr>
        <w:t>由</w:t>
      </w:r>
      <w:r w:rsidR="00BC7C0B">
        <w:rPr>
          <w:rFonts w:hint="eastAsia"/>
        </w:rPr>
        <w:t>司法院、法務部訂定「</w:t>
      </w:r>
      <w:r w:rsidR="002754C3" w:rsidRPr="002754C3">
        <w:rPr>
          <w:rFonts w:hint="eastAsia"/>
        </w:rPr>
        <w:t>法官職務評定辦法</w:t>
      </w:r>
      <w:r w:rsidR="002754C3">
        <w:rPr>
          <w:rFonts w:hint="eastAsia"/>
        </w:rPr>
        <w:t>」、「檢察官職務評定辦法」</w:t>
      </w:r>
      <w:r w:rsidR="00867709">
        <w:rPr>
          <w:rFonts w:hint="eastAsia"/>
        </w:rPr>
        <w:t>，係機關首長於每年年終對轄內法官及檢察官年度</w:t>
      </w:r>
      <w:r w:rsidR="00E23380" w:rsidRPr="00E23380">
        <w:rPr>
          <w:rFonts w:hint="eastAsia"/>
        </w:rPr>
        <w:t>職務</w:t>
      </w:r>
      <w:r w:rsidR="00867709">
        <w:rPr>
          <w:rFonts w:hint="eastAsia"/>
        </w:rPr>
        <w:t>評價之程序，法律效果上</w:t>
      </w:r>
      <w:r w:rsidR="00D43223">
        <w:rPr>
          <w:rFonts w:hint="eastAsia"/>
        </w:rPr>
        <w:t>仍沿用公務人員考績法</w:t>
      </w:r>
      <w:r w:rsidR="004B456A">
        <w:rPr>
          <w:rFonts w:hint="eastAsia"/>
        </w:rPr>
        <w:t>給予獎金及晉級制度精神，</w:t>
      </w:r>
      <w:r w:rsidR="00791753">
        <w:rPr>
          <w:rFonts w:hint="eastAsia"/>
        </w:rPr>
        <w:t>且為維護司法獨立性考量，</w:t>
      </w:r>
      <w:r w:rsidR="00E23380">
        <w:rPr>
          <w:rFonts w:hint="eastAsia"/>
        </w:rPr>
        <w:t>並</w:t>
      </w:r>
      <w:r w:rsidR="004B456A">
        <w:rPr>
          <w:rFonts w:hint="eastAsia"/>
        </w:rPr>
        <w:t>摒棄考績丁等之淘汰機制</w:t>
      </w:r>
      <w:r w:rsidR="00E23380">
        <w:rPr>
          <w:rFonts w:hint="eastAsia"/>
        </w:rPr>
        <w:t>。然以現行實務運作上，該制度是否能發揮原先公務人員考績法獎優懲劣效果</w:t>
      </w:r>
      <w:r w:rsidR="00791753">
        <w:rPr>
          <w:rFonts w:hint="eastAsia"/>
        </w:rPr>
        <w:t>，進而保障人民憲法上之司法受益權，應有深入研究之必要。</w:t>
      </w:r>
      <w:bookmarkEnd w:id="44"/>
      <w:bookmarkEnd w:id="45"/>
    </w:p>
    <w:p w14:paraId="0FA1CCFA" w14:textId="77777777" w:rsidR="00B77C97" w:rsidRDefault="005E509C" w:rsidP="00616CC2">
      <w:pPr>
        <w:pStyle w:val="2"/>
        <w:ind w:left="2721" w:hanging="2381"/>
      </w:pPr>
      <w:bookmarkStart w:id="46" w:name="_Toc75017355"/>
      <w:bookmarkStart w:id="47" w:name="_Toc77711003"/>
      <w:r>
        <w:rPr>
          <w:rFonts w:hint="eastAsia"/>
        </w:rPr>
        <w:t>研究範疇：</w:t>
      </w:r>
      <w:bookmarkEnd w:id="46"/>
      <w:bookmarkEnd w:id="47"/>
    </w:p>
    <w:p w14:paraId="4D4147CB" w14:textId="77777777" w:rsidR="00B77C97" w:rsidRDefault="00206380" w:rsidP="00456E3D">
      <w:pPr>
        <w:pStyle w:val="3"/>
      </w:pPr>
      <w:bookmarkStart w:id="48" w:name="_Toc74757279"/>
      <w:bookmarkStart w:id="49" w:name="_Toc74837577"/>
      <w:bookmarkStart w:id="50" w:name="_Toc75017356"/>
      <w:bookmarkStart w:id="51" w:name="_Toc75020324"/>
      <w:bookmarkStart w:id="52" w:name="_Toc75020388"/>
      <w:bookmarkStart w:id="53" w:name="_Toc75277628"/>
      <w:bookmarkStart w:id="54" w:name="_Toc75768451"/>
      <w:bookmarkStart w:id="55" w:name="_Toc75858350"/>
      <w:bookmarkStart w:id="56" w:name="_Toc75981995"/>
      <w:bookmarkStart w:id="57" w:name="_Toc76048298"/>
      <w:bookmarkStart w:id="58" w:name="_Toc76068113"/>
      <w:bookmarkStart w:id="59" w:name="_Toc76069051"/>
      <w:bookmarkStart w:id="60" w:name="_Toc76069164"/>
      <w:bookmarkStart w:id="61" w:name="_Toc76069461"/>
      <w:bookmarkStart w:id="62" w:name="_Toc76116136"/>
      <w:bookmarkStart w:id="63" w:name="_Toc76116438"/>
      <w:bookmarkStart w:id="64" w:name="_Toc76139026"/>
      <w:bookmarkStart w:id="65" w:name="_Toc76224375"/>
      <w:bookmarkStart w:id="66" w:name="_Toc77190836"/>
      <w:bookmarkStart w:id="67" w:name="_Toc77262350"/>
      <w:bookmarkStart w:id="68" w:name="_Toc77263593"/>
      <w:bookmarkStart w:id="69" w:name="_Toc77271196"/>
      <w:bookmarkStart w:id="70" w:name="_Toc77346089"/>
      <w:bookmarkStart w:id="71" w:name="_Toc77347208"/>
      <w:bookmarkStart w:id="72" w:name="_Toc77711004"/>
      <w:r>
        <w:rPr>
          <w:rFonts w:hint="eastAsia"/>
        </w:rPr>
        <w:t>法官法第73條、第74條及第89條規定</w:t>
      </w:r>
      <w:r w:rsidR="00B77C97">
        <w:rPr>
          <w:rFonts w:hint="eastAsia"/>
        </w:rPr>
        <w:t>。</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5C6C20B1" w14:textId="0C1B6557" w:rsidR="00B77C97" w:rsidRDefault="00B77C97" w:rsidP="00456E3D">
      <w:pPr>
        <w:pStyle w:val="3"/>
      </w:pPr>
      <w:bookmarkStart w:id="73" w:name="_Toc74757280"/>
      <w:bookmarkStart w:id="74" w:name="_Toc74837578"/>
      <w:bookmarkStart w:id="75" w:name="_Toc75017357"/>
      <w:bookmarkStart w:id="76" w:name="_Toc75020325"/>
      <w:bookmarkStart w:id="77" w:name="_Toc75020389"/>
      <w:bookmarkStart w:id="78" w:name="_Toc75277629"/>
      <w:bookmarkStart w:id="79" w:name="_Toc75768452"/>
      <w:bookmarkStart w:id="80" w:name="_Toc75858351"/>
      <w:bookmarkStart w:id="81" w:name="_Toc75981996"/>
      <w:bookmarkStart w:id="82" w:name="_Toc76048299"/>
      <w:bookmarkStart w:id="83" w:name="_Toc76068114"/>
      <w:bookmarkStart w:id="84" w:name="_Toc76069052"/>
      <w:bookmarkStart w:id="85" w:name="_Toc76069165"/>
      <w:bookmarkStart w:id="86" w:name="_Toc76069462"/>
      <w:bookmarkStart w:id="87" w:name="_Toc76116137"/>
      <w:bookmarkStart w:id="88" w:name="_Toc76116439"/>
      <w:bookmarkStart w:id="89" w:name="_Toc76139027"/>
      <w:bookmarkStart w:id="90" w:name="_Toc76224376"/>
      <w:bookmarkStart w:id="91" w:name="_Toc77190837"/>
      <w:bookmarkStart w:id="92" w:name="_Toc77262351"/>
      <w:bookmarkStart w:id="93" w:name="_Toc77263594"/>
      <w:bookmarkStart w:id="94" w:name="_Toc77271197"/>
      <w:bookmarkStart w:id="95" w:name="_Toc77346090"/>
      <w:bookmarkStart w:id="96" w:name="_Toc77347209"/>
      <w:bookmarkStart w:id="97" w:name="_Toc77711005"/>
      <w:r>
        <w:rPr>
          <w:rFonts w:hint="eastAsia"/>
        </w:rPr>
        <w:t>法官法</w:t>
      </w:r>
      <w:r w:rsidR="00206380">
        <w:rPr>
          <w:rFonts w:hint="eastAsia"/>
        </w:rPr>
        <w:t>授權司法院及法務部訂定</w:t>
      </w:r>
      <w:r w:rsidR="00206380" w:rsidRPr="00206380">
        <w:rPr>
          <w:rFonts w:hint="eastAsia"/>
        </w:rPr>
        <w:t>「法官職務評定辦法」、「檢察官職務評定辦法」</w:t>
      </w:r>
      <w:r>
        <w:rPr>
          <w:rFonts w:hint="eastAsia"/>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D8053B4" w14:textId="12C5415D" w:rsidR="00DC5790" w:rsidRDefault="00DC5790" w:rsidP="00456E3D">
      <w:pPr>
        <w:pStyle w:val="3"/>
      </w:pPr>
      <w:bookmarkStart w:id="98" w:name="_Toc75981997"/>
      <w:bookmarkStart w:id="99" w:name="_Toc76048300"/>
      <w:bookmarkStart w:id="100" w:name="_Toc76068115"/>
      <w:bookmarkStart w:id="101" w:name="_Toc76069053"/>
      <w:bookmarkStart w:id="102" w:name="_Toc76069166"/>
      <w:bookmarkStart w:id="103" w:name="_Toc76069463"/>
      <w:bookmarkStart w:id="104" w:name="_Toc76116138"/>
      <w:bookmarkStart w:id="105" w:name="_Toc76116440"/>
      <w:bookmarkStart w:id="106" w:name="_Toc76139028"/>
      <w:bookmarkStart w:id="107" w:name="_Toc76224377"/>
      <w:bookmarkStart w:id="108" w:name="_Toc77190838"/>
      <w:bookmarkStart w:id="109" w:name="_Toc77262352"/>
      <w:bookmarkStart w:id="110" w:name="_Toc77263595"/>
      <w:bookmarkStart w:id="111" w:name="_Toc77271198"/>
      <w:bookmarkStart w:id="112" w:name="_Toc77346091"/>
      <w:bookmarkStart w:id="113" w:name="_Toc77347210"/>
      <w:bookmarkStart w:id="114" w:name="_Toc77711006"/>
      <w:bookmarkStart w:id="115" w:name="_Toc74757281"/>
      <w:bookmarkStart w:id="116" w:name="_Toc74837579"/>
      <w:bookmarkStart w:id="117" w:name="_Toc75017358"/>
      <w:bookmarkStart w:id="118" w:name="_Toc75020326"/>
      <w:bookmarkStart w:id="119" w:name="_Toc75020390"/>
      <w:bookmarkStart w:id="120" w:name="_Toc75277630"/>
      <w:bookmarkStart w:id="121" w:name="_Toc75768453"/>
      <w:bookmarkStart w:id="122" w:name="_Toc75858352"/>
      <w:r w:rsidRPr="00DC5790">
        <w:rPr>
          <w:rFonts w:hint="eastAsia"/>
        </w:rPr>
        <w:t>司法官職務評定制度功能。</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72F50BE4" w14:textId="58D6E18C" w:rsidR="00EB709B" w:rsidRDefault="00B77C97" w:rsidP="00456E3D">
      <w:pPr>
        <w:pStyle w:val="3"/>
      </w:pPr>
      <w:bookmarkStart w:id="123" w:name="_Toc75981998"/>
      <w:bookmarkStart w:id="124" w:name="_Toc76048301"/>
      <w:bookmarkStart w:id="125" w:name="_Toc76068116"/>
      <w:bookmarkStart w:id="126" w:name="_Toc76069054"/>
      <w:bookmarkStart w:id="127" w:name="_Toc76069167"/>
      <w:bookmarkStart w:id="128" w:name="_Toc76069464"/>
      <w:bookmarkStart w:id="129" w:name="_Toc76116139"/>
      <w:bookmarkStart w:id="130" w:name="_Toc76116441"/>
      <w:bookmarkStart w:id="131" w:name="_Toc76139029"/>
      <w:bookmarkStart w:id="132" w:name="_Toc76224378"/>
      <w:bookmarkStart w:id="133" w:name="_Toc77190839"/>
      <w:bookmarkStart w:id="134" w:name="_Toc77262353"/>
      <w:bookmarkStart w:id="135" w:name="_Toc77263596"/>
      <w:bookmarkStart w:id="136" w:name="_Toc77271199"/>
      <w:bookmarkStart w:id="137" w:name="_Toc77346092"/>
      <w:bookmarkStart w:id="138" w:name="_Toc77347211"/>
      <w:bookmarkStart w:id="139" w:name="_Toc77711007"/>
      <w:r>
        <w:rPr>
          <w:rFonts w:hint="eastAsia"/>
        </w:rPr>
        <w:t>民國1</w:t>
      </w:r>
      <w:r>
        <w:t>01</w:t>
      </w:r>
      <w:r>
        <w:rPr>
          <w:rFonts w:hint="eastAsia"/>
        </w:rPr>
        <w:t>至1</w:t>
      </w:r>
      <w:r>
        <w:t>09</w:t>
      </w:r>
      <w:r>
        <w:rPr>
          <w:rFonts w:hint="eastAsia"/>
        </w:rPr>
        <w:t>年度司法官職務評定</w:t>
      </w:r>
      <w:r w:rsidR="00EB709B">
        <w:rPr>
          <w:rFonts w:hint="eastAsia"/>
        </w:rPr>
        <w:t>結果</w:t>
      </w:r>
      <w:bookmarkEnd w:id="115"/>
      <w:bookmarkEnd w:id="116"/>
      <w:bookmarkEnd w:id="117"/>
      <w:bookmarkEnd w:id="118"/>
      <w:bookmarkEnd w:id="119"/>
      <w:bookmarkEnd w:id="120"/>
      <w:bookmarkEnd w:id="121"/>
      <w:bookmarkEnd w:id="122"/>
      <w:r w:rsidR="00EB709B">
        <w:rPr>
          <w:rFonts w:hint="eastAsia"/>
        </w:rPr>
        <w:t>。</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A6CD192" w14:textId="7395B855" w:rsidR="00DC5790" w:rsidRDefault="00EB709B" w:rsidP="00456E3D">
      <w:pPr>
        <w:pStyle w:val="3"/>
      </w:pPr>
      <w:bookmarkStart w:id="140" w:name="_Toc75981999"/>
      <w:bookmarkStart w:id="141" w:name="_Toc76048302"/>
      <w:bookmarkStart w:id="142" w:name="_Toc76068117"/>
      <w:bookmarkStart w:id="143" w:name="_Toc76069055"/>
      <w:bookmarkStart w:id="144" w:name="_Toc76069168"/>
      <w:bookmarkStart w:id="145" w:name="_Toc76069465"/>
      <w:bookmarkStart w:id="146" w:name="_Toc76116140"/>
      <w:bookmarkStart w:id="147" w:name="_Toc76116442"/>
      <w:bookmarkStart w:id="148" w:name="_Toc76139030"/>
      <w:bookmarkStart w:id="149" w:name="_Toc76224379"/>
      <w:bookmarkStart w:id="150" w:name="_Toc77190840"/>
      <w:bookmarkStart w:id="151" w:name="_Toc77262354"/>
      <w:bookmarkStart w:id="152" w:name="_Toc77263597"/>
      <w:bookmarkStart w:id="153" w:name="_Toc77271200"/>
      <w:bookmarkStart w:id="154" w:name="_Toc77346093"/>
      <w:bookmarkStart w:id="155" w:name="_Toc77347212"/>
      <w:bookmarkStart w:id="156" w:name="_Toc77711008"/>
      <w:r>
        <w:rPr>
          <w:rFonts w:hint="eastAsia"/>
        </w:rPr>
        <w:t>職務</w:t>
      </w:r>
      <w:r w:rsidR="00DC5790" w:rsidRPr="00DC5790">
        <w:rPr>
          <w:rFonts w:hint="eastAsia"/>
        </w:rPr>
        <w:t>評定</w:t>
      </w:r>
      <w:r>
        <w:rPr>
          <w:rFonts w:hint="eastAsia"/>
        </w:rPr>
        <w:t>連續4年評列</w:t>
      </w:r>
      <w:r w:rsidR="00DC5790" w:rsidRPr="00DC5790">
        <w:rPr>
          <w:rFonts w:hint="eastAsia"/>
        </w:rPr>
        <w:t>良好</w:t>
      </w:r>
      <w:r>
        <w:rPr>
          <w:rFonts w:hint="eastAsia"/>
        </w:rPr>
        <w:t>之</w:t>
      </w:r>
      <w:r w:rsidR="00DC5790" w:rsidRPr="00DC5790">
        <w:rPr>
          <w:rFonts w:hint="eastAsia"/>
        </w:rPr>
        <w:t>晉</w:t>
      </w:r>
      <w:r>
        <w:rPr>
          <w:rFonts w:hint="eastAsia"/>
        </w:rPr>
        <w:t>2</w:t>
      </w:r>
      <w:r w:rsidR="00DC5790" w:rsidRPr="00DC5790">
        <w:rPr>
          <w:rFonts w:hint="eastAsia"/>
        </w:rPr>
        <w:t>級情形</w:t>
      </w:r>
      <w:r w:rsidR="00DC5790">
        <w:rPr>
          <w:rFonts w:hint="eastAsia"/>
        </w:rPr>
        <w:t>。</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EDFB3CB" w14:textId="1C21C312" w:rsidR="00DC5790" w:rsidRDefault="00EB709B" w:rsidP="00456E3D">
      <w:pPr>
        <w:pStyle w:val="3"/>
      </w:pPr>
      <w:bookmarkStart w:id="157" w:name="_Toc75982000"/>
      <w:bookmarkStart w:id="158" w:name="_Toc76048303"/>
      <w:bookmarkStart w:id="159" w:name="_Toc76068118"/>
      <w:bookmarkStart w:id="160" w:name="_Toc76069056"/>
      <w:bookmarkStart w:id="161" w:name="_Toc76069169"/>
      <w:bookmarkStart w:id="162" w:name="_Toc76069466"/>
      <w:bookmarkStart w:id="163" w:name="_Toc76116141"/>
      <w:bookmarkStart w:id="164" w:name="_Toc76116443"/>
      <w:bookmarkStart w:id="165" w:name="_Toc76139031"/>
      <w:bookmarkStart w:id="166" w:name="_Toc76224380"/>
      <w:bookmarkStart w:id="167" w:name="_Toc77190841"/>
      <w:bookmarkStart w:id="168" w:name="_Toc77262355"/>
      <w:bookmarkStart w:id="169" w:name="_Toc77263598"/>
      <w:bookmarkStart w:id="170" w:name="_Toc77271201"/>
      <w:bookmarkStart w:id="171" w:name="_Toc77346094"/>
      <w:bookmarkStart w:id="172" w:name="_Toc77347213"/>
      <w:bookmarkStart w:id="173" w:name="_Toc77711009"/>
      <w:r>
        <w:rPr>
          <w:rFonts w:hint="eastAsia"/>
        </w:rPr>
        <w:t>司法官職務評定未達良好救濟情形。</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9F93F24" w14:textId="7B102AAA" w:rsidR="005E509C" w:rsidRDefault="00616CC2" w:rsidP="00456E3D">
      <w:pPr>
        <w:pStyle w:val="3"/>
      </w:pPr>
      <w:bookmarkStart w:id="174" w:name="_Toc74757282"/>
      <w:bookmarkStart w:id="175" w:name="_Toc74837580"/>
      <w:bookmarkStart w:id="176" w:name="_Toc75017359"/>
      <w:bookmarkStart w:id="177" w:name="_Toc75020327"/>
      <w:bookmarkStart w:id="178" w:name="_Toc75020391"/>
      <w:bookmarkStart w:id="179" w:name="_Toc75277631"/>
      <w:bookmarkStart w:id="180" w:name="_Toc75768454"/>
      <w:bookmarkStart w:id="181" w:name="_Toc75858353"/>
      <w:bookmarkStart w:id="182" w:name="_Toc75982001"/>
      <w:bookmarkStart w:id="183" w:name="_Toc76048304"/>
      <w:bookmarkStart w:id="184" w:name="_Toc76068119"/>
      <w:bookmarkStart w:id="185" w:name="_Toc76069057"/>
      <w:bookmarkStart w:id="186" w:name="_Toc76069170"/>
      <w:bookmarkStart w:id="187" w:name="_Toc76069467"/>
      <w:bookmarkStart w:id="188" w:name="_Toc76116142"/>
      <w:bookmarkStart w:id="189" w:name="_Toc76116444"/>
      <w:bookmarkStart w:id="190" w:name="_Toc76139032"/>
      <w:bookmarkStart w:id="191" w:name="_Toc76224381"/>
      <w:bookmarkStart w:id="192" w:name="_Toc77190842"/>
      <w:bookmarkStart w:id="193" w:name="_Toc77262356"/>
      <w:bookmarkStart w:id="194" w:name="_Toc77263599"/>
      <w:bookmarkStart w:id="195" w:name="_Toc77271202"/>
      <w:bookmarkStart w:id="196" w:name="_Toc77346095"/>
      <w:bookmarkStart w:id="197" w:name="_Toc77347214"/>
      <w:bookmarkStart w:id="198" w:name="_Toc77711010"/>
      <w:r>
        <w:rPr>
          <w:rFonts w:hint="eastAsia"/>
        </w:rPr>
        <w:t>職務評</w:t>
      </w:r>
      <w:r w:rsidR="004705FF">
        <w:rPr>
          <w:rFonts w:hint="eastAsia"/>
        </w:rPr>
        <w:t>定與</w:t>
      </w:r>
      <w:r>
        <w:rPr>
          <w:rFonts w:hint="eastAsia"/>
        </w:rPr>
        <w:t>狹義職務監督、職務評核、司法官個案評鑑、職務法庭等主要司法內部行政控管機制</w:t>
      </w:r>
      <w:r w:rsidR="004705FF" w:rsidRPr="004705FF">
        <w:rPr>
          <w:rFonts w:hint="eastAsia"/>
        </w:rPr>
        <w:t>之間關聯性</w:t>
      </w:r>
      <w:r>
        <w:rPr>
          <w:rFonts w:hint="eastAsia"/>
        </w:rPr>
        <w:t>。</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9F81A21" w14:textId="5B33DCA0" w:rsidR="00E25849" w:rsidRDefault="00CA38BF" w:rsidP="004E05A1">
      <w:pPr>
        <w:pStyle w:val="1"/>
        <w:ind w:left="2380" w:hanging="2380"/>
      </w:pPr>
      <w:bookmarkStart w:id="199" w:name="_Toc524892368"/>
      <w:bookmarkStart w:id="200" w:name="_Toc524895638"/>
      <w:bookmarkStart w:id="201" w:name="_Toc524896184"/>
      <w:bookmarkStart w:id="202" w:name="_Toc524896214"/>
      <w:bookmarkStart w:id="203" w:name="_Toc524902720"/>
      <w:bookmarkStart w:id="204" w:name="_Toc525066139"/>
      <w:bookmarkStart w:id="205" w:name="_Toc525070829"/>
      <w:bookmarkStart w:id="206" w:name="_Toc525938369"/>
      <w:bookmarkStart w:id="207" w:name="_Toc525939217"/>
      <w:bookmarkStart w:id="208" w:name="_Toc525939722"/>
      <w:bookmarkStart w:id="209" w:name="_Toc421794865"/>
      <w:bookmarkStart w:id="210" w:name="_Toc529218256"/>
      <w:bookmarkStart w:id="211" w:name="_Toc529222679"/>
      <w:bookmarkStart w:id="212" w:name="_Toc529223101"/>
      <w:bookmarkStart w:id="213" w:name="_Toc529223852"/>
      <w:bookmarkStart w:id="214" w:name="_Toc529228248"/>
      <w:bookmarkStart w:id="215" w:name="_Toc2400384"/>
      <w:bookmarkStart w:id="216" w:name="_Toc4316179"/>
      <w:bookmarkStart w:id="217" w:name="_Toc4473320"/>
      <w:bookmarkStart w:id="218" w:name="_Toc69556887"/>
      <w:bookmarkStart w:id="219" w:name="_Toc69556936"/>
      <w:bookmarkStart w:id="220" w:name="_Toc69609810"/>
      <w:bookmarkStart w:id="221" w:name="_Toc70241806"/>
      <w:bookmarkStart w:id="222" w:name="_Toc70242195"/>
      <w:bookmarkStart w:id="223" w:name="_Toc75337859"/>
      <w:bookmarkStart w:id="224" w:name="_Toc75338596"/>
      <w:bookmarkStart w:id="225" w:name="_Toc75017360"/>
      <w:bookmarkStart w:id="226" w:name="_Toc77711011"/>
      <w:r>
        <w:rPr>
          <w:rFonts w:hint="eastAsia"/>
        </w:rPr>
        <w:lastRenderedPageBreak/>
        <w:t>問題背景與現況分析：</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0435E81B" w14:textId="77777777" w:rsidR="002712D2" w:rsidRDefault="002712D2" w:rsidP="005C4C22">
      <w:pPr>
        <w:pStyle w:val="2"/>
        <w:rPr>
          <w:color w:val="000000" w:themeColor="text1"/>
        </w:rPr>
      </w:pPr>
      <w:bookmarkStart w:id="227" w:name="_Toc74757286"/>
      <w:bookmarkStart w:id="228" w:name="_Toc74837584"/>
      <w:bookmarkStart w:id="229" w:name="_Toc75017363"/>
      <w:bookmarkStart w:id="230" w:name="_Toc77711012"/>
      <w:r>
        <w:rPr>
          <w:rFonts w:hint="eastAsia"/>
          <w:color w:val="000000" w:themeColor="text1"/>
        </w:rPr>
        <w:t>制度源起：</w:t>
      </w:r>
      <w:bookmarkEnd w:id="227"/>
      <w:bookmarkEnd w:id="228"/>
      <w:bookmarkEnd w:id="229"/>
      <w:bookmarkEnd w:id="230"/>
    </w:p>
    <w:p w14:paraId="23160E2E" w14:textId="0BDF550C" w:rsidR="00BB6FD8" w:rsidRPr="003E6C85" w:rsidRDefault="00BB6FD8" w:rsidP="00456E3D">
      <w:pPr>
        <w:pStyle w:val="3"/>
      </w:pPr>
      <w:bookmarkStart w:id="231" w:name="_Toc74726146"/>
      <w:bookmarkStart w:id="232" w:name="_Toc74757287"/>
      <w:bookmarkStart w:id="233" w:name="_Toc74837585"/>
      <w:bookmarkStart w:id="234" w:name="_Toc75017364"/>
      <w:bookmarkStart w:id="235" w:name="_Toc75020394"/>
      <w:bookmarkStart w:id="236" w:name="_Toc75277634"/>
      <w:bookmarkStart w:id="237" w:name="_Toc75768457"/>
      <w:bookmarkStart w:id="238" w:name="_Toc75858356"/>
      <w:bookmarkStart w:id="239" w:name="_Toc75982004"/>
      <w:bookmarkStart w:id="240" w:name="_Toc76048307"/>
      <w:bookmarkStart w:id="241" w:name="_Toc76068122"/>
      <w:bookmarkStart w:id="242" w:name="_Toc76069173"/>
      <w:bookmarkStart w:id="243" w:name="_Toc76069470"/>
      <w:bookmarkStart w:id="244" w:name="_Toc76116145"/>
      <w:bookmarkStart w:id="245" w:name="_Toc76116447"/>
      <w:bookmarkStart w:id="246" w:name="_Toc76139035"/>
      <w:bookmarkStart w:id="247" w:name="_Toc76224384"/>
      <w:bookmarkStart w:id="248" w:name="_Toc77190845"/>
      <w:bookmarkStart w:id="249" w:name="_Toc77262359"/>
      <w:bookmarkStart w:id="250" w:name="_Toc77263602"/>
      <w:bookmarkStart w:id="251" w:name="_Toc77271205"/>
      <w:bookmarkStart w:id="252" w:name="_Toc77346098"/>
      <w:bookmarkStart w:id="253" w:name="_Toc77347217"/>
      <w:bookmarkStart w:id="254" w:name="_Toc77711013"/>
      <w:r>
        <w:rPr>
          <w:rFonts w:hint="eastAsia"/>
        </w:rPr>
        <w:t>法官法施行前，</w:t>
      </w:r>
      <w:r w:rsidR="005D255E">
        <w:rPr>
          <w:rFonts w:hint="eastAsia"/>
        </w:rPr>
        <w:t>因司法官</w:t>
      </w:r>
      <w:r w:rsidR="005D255E" w:rsidRPr="005D255E">
        <w:rPr>
          <w:rFonts w:hint="eastAsia"/>
        </w:rPr>
        <w:t>人事相關之法令卻散見於司法院組織法、</w:t>
      </w:r>
      <w:r w:rsidR="004B1982" w:rsidRPr="004B1982">
        <w:rPr>
          <w:rFonts w:hint="eastAsia"/>
        </w:rPr>
        <w:t>法院組織法、</w:t>
      </w:r>
      <w:r w:rsidR="005D255E" w:rsidRPr="005D255E">
        <w:rPr>
          <w:rFonts w:hint="eastAsia"/>
        </w:rPr>
        <w:t>行政法院組織法、智慧財產法院組織法、</w:t>
      </w:r>
      <w:r w:rsidR="004B1982" w:rsidRPr="004B1982">
        <w:rPr>
          <w:rFonts w:hint="eastAsia"/>
        </w:rPr>
        <w:t>公務員懲戒委員會組織法、</w:t>
      </w:r>
      <w:r w:rsidR="005D255E" w:rsidRPr="005D255E">
        <w:rPr>
          <w:rFonts w:hint="eastAsia"/>
        </w:rPr>
        <w:t>司法人員人事條例、公務人員任用法、公務人員俸給法、公務人員考績法、公務員服務法、公務人員退休法、公務員懲戒法、公務人員撫卹法等法規，尚無專為法官而制定之法律，致使法官與一般公務人員之區別模糊不清，亦使憲法保障法官獨立審判之精神不彰</w:t>
      </w:r>
      <w:r w:rsidR="005D255E">
        <w:rPr>
          <w:rFonts w:hint="eastAsia"/>
        </w:rPr>
        <w:t>，有鑑於此，</w:t>
      </w:r>
      <w:r>
        <w:rPr>
          <w:rFonts w:hint="eastAsia"/>
        </w:rPr>
        <w:t>立法者</w:t>
      </w:r>
      <w:r w:rsidR="003E6C85">
        <w:rPr>
          <w:rFonts w:hint="eastAsia"/>
        </w:rPr>
        <w:t>考量</w:t>
      </w:r>
      <w:r w:rsidRPr="00BB6FD8">
        <w:rPr>
          <w:rFonts w:hint="eastAsia"/>
        </w:rPr>
        <w:t>法官代表國家獨立行使職權，地位崇高、責任重大，與國家間之關係為法官特別任用關係</w:t>
      </w:r>
      <w:r w:rsidR="003E6C85">
        <w:rPr>
          <w:rFonts w:hint="eastAsia"/>
        </w:rPr>
        <w:t>，基於</w:t>
      </w:r>
      <w:r w:rsidRPr="00BB6FD8">
        <w:rPr>
          <w:rFonts w:hint="eastAsia"/>
        </w:rPr>
        <w:t>憲法第</w:t>
      </w:r>
      <w:r w:rsidR="00A57087">
        <w:rPr>
          <w:rFonts w:hint="eastAsia"/>
        </w:rPr>
        <w:t>80</w:t>
      </w:r>
      <w:r w:rsidRPr="00BB6FD8">
        <w:rPr>
          <w:rFonts w:hint="eastAsia"/>
        </w:rPr>
        <w:t>條及第</w:t>
      </w:r>
      <w:r w:rsidR="00A57087">
        <w:rPr>
          <w:rFonts w:hint="eastAsia"/>
        </w:rPr>
        <w:t>81</w:t>
      </w:r>
      <w:r w:rsidRPr="00BB6FD8">
        <w:rPr>
          <w:rFonts w:hint="eastAsia"/>
        </w:rPr>
        <w:t>條明文揭示法官獨立審判及身分保障之旨，並透過法官之身分保障以維護審判獨立</w:t>
      </w:r>
      <w:r w:rsidR="000E6EF7">
        <w:rPr>
          <w:rFonts w:hint="eastAsia"/>
        </w:rPr>
        <w:t>，</w:t>
      </w:r>
      <w:r w:rsidRPr="00BB6FD8">
        <w:rPr>
          <w:rFonts w:hint="eastAsia"/>
        </w:rPr>
        <w:t>為此，特研議制定法官有關事項之專法</w:t>
      </w:r>
      <w:r w:rsidR="008D28AE">
        <w:t>(</w:t>
      </w:r>
      <w:r w:rsidR="008D28AE">
        <w:rPr>
          <w:rFonts w:hint="eastAsia"/>
        </w:rPr>
        <w:t>即</w:t>
      </w:r>
      <w:r w:rsidR="008D28AE" w:rsidRPr="008D28AE">
        <w:rPr>
          <w:rFonts w:hint="eastAsia"/>
        </w:rPr>
        <w:t>法官法</w:t>
      </w:r>
      <w:r w:rsidR="008D28AE">
        <w:t>)</w:t>
      </w:r>
      <w:r w:rsidRPr="00BB6FD8">
        <w:rPr>
          <w:rFonts w:hint="eastAsia"/>
        </w:rPr>
        <w:t>，</w:t>
      </w:r>
      <w:r w:rsidR="008D28AE" w:rsidRPr="008D28AE">
        <w:rPr>
          <w:rFonts w:hint="eastAsia"/>
        </w:rPr>
        <w:t>建立法官評鑑機制以淘汰不適任法官，期建立健全之法官制度，維護審判獨立，確保人民接受公正審判之權利</w:t>
      </w:r>
      <w:r w:rsidR="008D28AE">
        <w:rPr>
          <w:rFonts w:hint="eastAsia"/>
        </w:rPr>
        <w:t>，</w:t>
      </w:r>
      <w:r w:rsidR="006938AA">
        <w:rPr>
          <w:rFonts w:hint="eastAsia"/>
        </w:rPr>
        <w:t>並</w:t>
      </w:r>
      <w:r w:rsidR="008D28AE">
        <w:rPr>
          <w:rFonts w:hint="eastAsia"/>
        </w:rPr>
        <w:t>經總統</w:t>
      </w:r>
      <w:r w:rsidR="006938AA">
        <w:rPr>
          <w:rFonts w:hint="eastAsia"/>
        </w:rPr>
        <w:t>於1</w:t>
      </w:r>
      <w:r w:rsidR="006938AA">
        <w:t>00</w:t>
      </w:r>
      <w:r w:rsidR="006938AA">
        <w:rPr>
          <w:rFonts w:hint="eastAsia"/>
        </w:rPr>
        <w:t>年7月6日公布</w:t>
      </w:r>
      <w:r w:rsidRPr="00BB6FD8">
        <w:rPr>
          <w:rFonts w:hint="eastAsia"/>
        </w:rPr>
        <w:t>。</w:t>
      </w:r>
      <w:r w:rsidR="003E6C85">
        <w:rPr>
          <w:rFonts w:hint="eastAsia"/>
        </w:rPr>
        <w:t>再者，現代刑事司法程序中，檢察官係開啟審判之門的鑰匙，基於法院「不告不理」之原則</w:t>
      </w:r>
      <w:r w:rsidR="003E6C85" w:rsidRPr="003E6C85">
        <w:rPr>
          <w:rFonts w:hint="eastAsia"/>
        </w:rPr>
        <w:t>，檢察權是否能夠公正行使，攸關人民與社會對正義的追求是否得以實現</w:t>
      </w:r>
      <w:r w:rsidR="003E6C85">
        <w:rPr>
          <w:rFonts w:hint="eastAsia"/>
        </w:rPr>
        <w:t>，</w:t>
      </w:r>
      <w:r w:rsidR="000E6EF7">
        <w:rPr>
          <w:rFonts w:hint="eastAsia"/>
        </w:rPr>
        <w:t>是故</w:t>
      </w:r>
      <w:r w:rsidR="003E6C85">
        <w:rPr>
          <w:rFonts w:hint="eastAsia"/>
        </w:rPr>
        <w:t>，</w:t>
      </w:r>
      <w:r w:rsidR="003E6C85" w:rsidRPr="003E6C85">
        <w:rPr>
          <w:rFonts w:hint="eastAsia"/>
        </w:rPr>
        <w:t>於性質相同部分，規定檢察官準用</w:t>
      </w:r>
      <w:r w:rsidR="003E6C85">
        <w:rPr>
          <w:rFonts w:hint="eastAsia"/>
        </w:rPr>
        <w:t>法官</w:t>
      </w:r>
      <w:r w:rsidR="003E6C85" w:rsidRPr="003E6C85">
        <w:rPr>
          <w:rFonts w:hint="eastAsia"/>
        </w:rPr>
        <w:t>法部分規定</w:t>
      </w:r>
      <w:bookmarkStart w:id="255" w:name="_Ref74324730"/>
      <w:r w:rsidR="003E6C85">
        <w:rPr>
          <w:rStyle w:val="afd"/>
        </w:rPr>
        <w:footnoteReference w:id="1"/>
      </w:r>
      <w:bookmarkEnd w:id="255"/>
      <w:r w:rsidR="003E6C85" w:rsidRPr="003E6C85">
        <w:rPr>
          <w:rFonts w:hint="eastAsia"/>
        </w:rPr>
        <w: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202AC14C" w14:textId="24DE3807" w:rsidR="002712D2" w:rsidRDefault="005900BD" w:rsidP="00456E3D">
      <w:pPr>
        <w:pStyle w:val="3"/>
      </w:pPr>
      <w:bookmarkStart w:id="257" w:name="_Toc74726147"/>
      <w:bookmarkStart w:id="258" w:name="_Toc74757288"/>
      <w:bookmarkStart w:id="259" w:name="_Toc74837586"/>
      <w:bookmarkStart w:id="260" w:name="_Toc75017365"/>
      <w:bookmarkStart w:id="261" w:name="_Toc75020395"/>
      <w:bookmarkStart w:id="262" w:name="_Toc75277635"/>
      <w:bookmarkStart w:id="263" w:name="_Toc75768458"/>
      <w:bookmarkStart w:id="264" w:name="_Toc75858357"/>
      <w:bookmarkStart w:id="265" w:name="_Toc75982005"/>
      <w:bookmarkStart w:id="266" w:name="_Toc76048308"/>
      <w:bookmarkStart w:id="267" w:name="_Toc76068123"/>
      <w:bookmarkStart w:id="268" w:name="_Toc76069174"/>
      <w:bookmarkStart w:id="269" w:name="_Toc76069471"/>
      <w:bookmarkStart w:id="270" w:name="_Toc76116448"/>
      <w:bookmarkStart w:id="271" w:name="_Toc76139036"/>
      <w:bookmarkStart w:id="272" w:name="_Toc76224385"/>
      <w:bookmarkStart w:id="273" w:name="_Toc77190846"/>
      <w:bookmarkStart w:id="274" w:name="_Toc77262360"/>
      <w:bookmarkStart w:id="275" w:name="_Toc77263603"/>
      <w:bookmarkStart w:id="276" w:name="_Toc77271206"/>
      <w:bookmarkStart w:id="277" w:name="_Toc77346099"/>
      <w:bookmarkStart w:id="278" w:name="_Toc77347218"/>
      <w:bookmarkStart w:id="279" w:name="_Toc77711014"/>
      <w:r>
        <w:rPr>
          <w:rFonts w:hint="eastAsia"/>
        </w:rPr>
        <w:t>司法官職務評定制度</w:t>
      </w:r>
      <w:r w:rsidR="008D28AE">
        <w:rPr>
          <w:rFonts w:hint="eastAsia"/>
        </w:rPr>
        <w:t>建置</w:t>
      </w:r>
      <w:r>
        <w:rPr>
          <w:rFonts w:hint="eastAsia"/>
        </w:rPr>
        <w:t>，</w:t>
      </w:r>
      <w:r w:rsidR="00E47000">
        <w:rPr>
          <w:rFonts w:hint="eastAsia"/>
        </w:rPr>
        <w:t>作為考核司法官於任</w:t>
      </w:r>
      <w:r w:rsidR="00E47000" w:rsidRPr="00E47000">
        <w:rPr>
          <w:rFonts w:hint="eastAsia"/>
        </w:rPr>
        <w:t>職</w:t>
      </w:r>
      <w:r w:rsidR="00E47000">
        <w:rPr>
          <w:rFonts w:hint="eastAsia"/>
        </w:rPr>
        <w:t>期間之個人表現。其乃</w:t>
      </w:r>
      <w:r w:rsidR="008D28AE">
        <w:rPr>
          <w:rFonts w:hint="eastAsia"/>
        </w:rPr>
        <w:t>鑑於公務人員考績法賦予機關首長對</w:t>
      </w:r>
      <w:r w:rsidR="00867E5F">
        <w:rPr>
          <w:rFonts w:hint="eastAsia"/>
        </w:rPr>
        <w:t>受考人之</w:t>
      </w:r>
      <w:r w:rsidR="008D28AE">
        <w:rPr>
          <w:rFonts w:hint="eastAsia"/>
        </w:rPr>
        <w:t>獎懲</w:t>
      </w:r>
      <w:r w:rsidR="00F048C0" w:rsidRPr="00F048C0">
        <w:rPr>
          <w:rFonts w:hint="eastAsia"/>
        </w:rPr>
        <w:t>、調職</w:t>
      </w:r>
      <w:r w:rsidR="008D28AE">
        <w:rPr>
          <w:rFonts w:hint="eastAsia"/>
        </w:rPr>
        <w:t>、升</w:t>
      </w:r>
      <w:r w:rsidR="00E83A71">
        <w:rPr>
          <w:rFonts w:hint="eastAsia"/>
        </w:rPr>
        <w:t>遷</w:t>
      </w:r>
      <w:r w:rsidR="002B0357">
        <w:rPr>
          <w:rFonts w:hint="eastAsia"/>
        </w:rPr>
        <w:t>等措施</w:t>
      </w:r>
      <w:r w:rsidR="00D8184D">
        <w:rPr>
          <w:rFonts w:hint="eastAsia"/>
        </w:rPr>
        <w:t>，</w:t>
      </w:r>
      <w:r w:rsidR="003A6523">
        <w:rPr>
          <w:rFonts w:hint="eastAsia"/>
        </w:rPr>
        <w:t>適用</w:t>
      </w:r>
      <w:r w:rsidR="002B0357">
        <w:rPr>
          <w:rFonts w:hint="eastAsia"/>
        </w:rPr>
        <w:t>於</w:t>
      </w:r>
      <w:r w:rsidR="003A6523">
        <w:rPr>
          <w:rFonts w:hint="eastAsia"/>
        </w:rPr>
        <w:t>法官、檢察官，</w:t>
      </w:r>
      <w:r w:rsidR="002B0357">
        <w:rPr>
          <w:rFonts w:hint="eastAsia"/>
        </w:rPr>
        <w:t>將深深影響司法權獨立行使</w:t>
      </w:r>
      <w:r w:rsidR="003A6523">
        <w:rPr>
          <w:rFonts w:hint="eastAsia"/>
        </w:rPr>
        <w:t>，</w:t>
      </w:r>
      <w:r w:rsidR="00F048C0">
        <w:rPr>
          <w:rFonts w:hint="eastAsia"/>
        </w:rPr>
        <w:t>相對的，倘司法官無人事行政監督，司法權行使恐流於恣意</w:t>
      </w:r>
      <w:r w:rsidR="00525D55">
        <w:rPr>
          <w:rFonts w:hint="eastAsia"/>
        </w:rPr>
        <w:t>，進而侵害人民司法受益權</w:t>
      </w:r>
      <w:r w:rsidR="00E37F05">
        <w:rPr>
          <w:rFonts w:hint="eastAsia"/>
        </w:rPr>
        <w:t>。</w:t>
      </w:r>
      <w:r w:rsidR="002B0357">
        <w:rPr>
          <w:rFonts w:hint="eastAsia"/>
        </w:rPr>
        <w:t>是以，</w:t>
      </w:r>
      <w:r w:rsidR="002B0357" w:rsidRPr="000D72F0">
        <w:rPr>
          <w:rFonts w:hint="eastAsia"/>
          <w:szCs w:val="32"/>
        </w:rPr>
        <w:t>法官</w:t>
      </w:r>
      <w:r w:rsidR="002B0357" w:rsidRPr="000D72F0">
        <w:rPr>
          <w:rFonts w:hint="eastAsia"/>
          <w:szCs w:val="32"/>
        </w:rPr>
        <w:lastRenderedPageBreak/>
        <w:t>法</w:t>
      </w:r>
      <w:r w:rsidR="000D72F0" w:rsidRPr="000D72F0">
        <w:rPr>
          <w:rFonts w:hint="eastAsia"/>
          <w:szCs w:val="32"/>
        </w:rPr>
        <w:t>第八章「法官之給與」</w:t>
      </w:r>
      <w:r w:rsidR="00131D35">
        <w:rPr>
          <w:rFonts w:hint="eastAsia"/>
          <w:szCs w:val="32"/>
        </w:rPr>
        <w:t>中</w:t>
      </w:r>
      <w:r w:rsidR="000D72F0" w:rsidRPr="000D72F0">
        <w:rPr>
          <w:rFonts w:hint="eastAsia"/>
          <w:szCs w:val="32"/>
        </w:rPr>
        <w:t>第7</w:t>
      </w:r>
      <w:r w:rsidR="000D72F0" w:rsidRPr="000D72F0">
        <w:rPr>
          <w:szCs w:val="32"/>
        </w:rPr>
        <w:t>3</w:t>
      </w:r>
      <w:r w:rsidR="000D72F0" w:rsidRPr="000D72F0">
        <w:rPr>
          <w:rFonts w:hint="eastAsia"/>
          <w:szCs w:val="32"/>
        </w:rPr>
        <w:t>條及第7</w:t>
      </w:r>
      <w:r w:rsidR="000D72F0" w:rsidRPr="000D72F0">
        <w:rPr>
          <w:szCs w:val="32"/>
        </w:rPr>
        <w:t>4</w:t>
      </w:r>
      <w:r w:rsidR="000D72F0" w:rsidRPr="000D72F0">
        <w:rPr>
          <w:rFonts w:hint="eastAsia"/>
          <w:szCs w:val="32"/>
        </w:rPr>
        <w:t>條規定</w:t>
      </w:r>
      <w:r w:rsidR="000D72F0">
        <w:rPr>
          <w:rFonts w:hint="eastAsia"/>
          <w:szCs w:val="32"/>
        </w:rPr>
        <w:t>法官</w:t>
      </w:r>
      <w:r w:rsidR="000D72F0" w:rsidRPr="000D72F0">
        <w:rPr>
          <w:rFonts w:hint="eastAsia"/>
          <w:szCs w:val="32"/>
        </w:rPr>
        <w:t>職務評定</w:t>
      </w:r>
      <w:r w:rsidR="000D72F0">
        <w:rPr>
          <w:rFonts w:hint="eastAsia"/>
          <w:szCs w:val="32"/>
        </w:rPr>
        <w:t>，以特別法優先普通法方式，不再適用公</w:t>
      </w:r>
      <w:r w:rsidR="0093641A">
        <w:rPr>
          <w:rFonts w:hint="eastAsia"/>
          <w:szCs w:val="32"/>
        </w:rPr>
        <w:t>務人員考績法。</w:t>
      </w:r>
      <w:r w:rsidR="00131D35">
        <w:rPr>
          <w:rFonts w:hint="eastAsia"/>
          <w:szCs w:val="32"/>
        </w:rPr>
        <w:t>另</w:t>
      </w:r>
      <w:r w:rsidR="002B37BD">
        <w:rPr>
          <w:rFonts w:hint="eastAsia"/>
          <w:szCs w:val="32"/>
        </w:rPr>
        <w:t>法官法</w:t>
      </w:r>
      <w:r w:rsidR="0093641A">
        <w:rPr>
          <w:rFonts w:hint="eastAsia"/>
          <w:szCs w:val="32"/>
        </w:rPr>
        <w:t>第7</w:t>
      </w:r>
      <w:r w:rsidR="0093641A">
        <w:rPr>
          <w:szCs w:val="32"/>
        </w:rPr>
        <w:t>3</w:t>
      </w:r>
      <w:r w:rsidR="0093641A">
        <w:rPr>
          <w:rFonts w:hint="eastAsia"/>
          <w:szCs w:val="32"/>
        </w:rPr>
        <w:t>條</w:t>
      </w:r>
      <w:r w:rsidR="00905EB2">
        <w:rPr>
          <w:rFonts w:hint="eastAsia"/>
        </w:rPr>
        <w:t>立法</w:t>
      </w:r>
      <w:r w:rsidR="0093641A">
        <w:rPr>
          <w:rFonts w:hint="eastAsia"/>
        </w:rPr>
        <w:t>說明一載明：「</w:t>
      </w:r>
      <w:r w:rsidR="00492EE0" w:rsidRPr="00492EE0">
        <w:rPr>
          <w:rFonts w:hint="eastAsia"/>
        </w:rPr>
        <w:t>為提高法官執行職務之品質與效率，每年應辦理法官之職務評定，其評定結果經司法院核定後，供法官人事作業之參考，及核發職務獎金與俸給晉級之依據</w:t>
      </w:r>
      <w:r w:rsidR="00492EE0">
        <w:rPr>
          <w:rStyle w:val="afd"/>
        </w:rPr>
        <w:footnoteReference w:id="2"/>
      </w:r>
      <w:r w:rsidR="00492EE0" w:rsidRPr="00492EE0">
        <w:rPr>
          <w:rFonts w:hint="eastAsia"/>
        </w:rPr>
        <w:t>。</w:t>
      </w:r>
      <w:r w:rsidR="0093641A">
        <w:rPr>
          <w:rFonts w:hint="eastAsia"/>
        </w:rPr>
        <w:t>」</w:t>
      </w:r>
      <w:r w:rsidR="00866CB3">
        <w:rPr>
          <w:rFonts w:hint="eastAsia"/>
        </w:rPr>
        <w:t>此</w:t>
      </w:r>
      <w:r w:rsidR="00131D35">
        <w:rPr>
          <w:rFonts w:hint="eastAsia"/>
        </w:rPr>
        <w:t>乃</w:t>
      </w:r>
      <w:r w:rsidR="00866CB3">
        <w:rPr>
          <w:rFonts w:hint="eastAsia"/>
        </w:rPr>
        <w:t>法</w:t>
      </w:r>
      <w:r w:rsidR="00956F95">
        <w:rPr>
          <w:rFonts w:hint="eastAsia"/>
        </w:rPr>
        <w:t>官</w:t>
      </w:r>
      <w:r w:rsidR="00866CB3">
        <w:rPr>
          <w:rFonts w:hint="eastAsia"/>
        </w:rPr>
        <w:t>職務評定之立法目的明文</w:t>
      </w:r>
      <w:r w:rsidR="00131D35">
        <w:rPr>
          <w:rFonts w:hint="eastAsia"/>
        </w:rPr>
        <w:t>，</w:t>
      </w:r>
      <w:r w:rsidR="00131D35" w:rsidRPr="00131D35">
        <w:rPr>
          <w:rFonts w:hint="eastAsia"/>
        </w:rPr>
        <w:t>探究職務評定</w:t>
      </w:r>
      <w:r w:rsidR="00131D35">
        <w:rPr>
          <w:rFonts w:hint="eastAsia"/>
        </w:rPr>
        <w:t>制度建置意旨</w:t>
      </w:r>
      <w:r w:rsidR="00131D35" w:rsidRPr="00131D35">
        <w:rPr>
          <w:rFonts w:hint="eastAsia"/>
        </w:rPr>
        <w:t>，主要係考量維護司法獨立及效率以確保公正審判程序進行、獎勵表現良好司法官以作未來人事參考，及保障人民司法受益權</w:t>
      </w:r>
      <w:r w:rsidR="00131D35">
        <w:rPr>
          <w:rFonts w:hint="eastAsia"/>
        </w:rPr>
        <w:t>。</w:t>
      </w:r>
      <w:r w:rsidR="00905F76">
        <w:rPr>
          <w:rFonts w:hint="eastAsia"/>
        </w:rPr>
        <w:t>而</w:t>
      </w:r>
      <w:r w:rsidR="00956F95">
        <w:rPr>
          <w:rFonts w:hint="eastAsia"/>
        </w:rPr>
        <w:t>檢察官亦職司刑事犯罪偵查、訴追、執行</w:t>
      </w:r>
      <w:r w:rsidR="00905F76" w:rsidRPr="00905F76">
        <w:rPr>
          <w:rFonts w:hint="eastAsia"/>
        </w:rPr>
        <w:t>，</w:t>
      </w:r>
      <w:r w:rsidR="00E579C7">
        <w:rPr>
          <w:rFonts w:hint="eastAsia"/>
        </w:rPr>
        <w:t>屬於司法權行使一環</w:t>
      </w:r>
      <w:r w:rsidR="00E579C7" w:rsidRPr="00E579C7">
        <w:rPr>
          <w:vertAlign w:val="superscript"/>
        </w:rPr>
        <w:footnoteReference w:id="3"/>
      </w:r>
      <w:r w:rsidR="00E579C7">
        <w:rPr>
          <w:rFonts w:hint="eastAsia"/>
        </w:rPr>
        <w:t>，</w:t>
      </w:r>
      <w:r w:rsidR="00905F76" w:rsidRPr="00905F76">
        <w:rPr>
          <w:rFonts w:hint="eastAsia"/>
        </w:rPr>
        <w:t>除受檢察一體之拘束外，其對外獨立行使職權，亦應同受保障</w:t>
      </w:r>
      <w:r w:rsidR="00E579C7">
        <w:rPr>
          <w:rStyle w:val="afd"/>
        </w:rPr>
        <w:footnoteReference w:id="4"/>
      </w:r>
      <w:r w:rsidR="00486F10">
        <w:rPr>
          <w:rFonts w:hint="eastAsia"/>
        </w:rPr>
        <w:t>，</w:t>
      </w:r>
      <w:bookmarkEnd w:id="257"/>
      <w:bookmarkEnd w:id="258"/>
      <w:bookmarkEnd w:id="259"/>
      <w:bookmarkEnd w:id="260"/>
      <w:bookmarkEnd w:id="261"/>
      <w:bookmarkEnd w:id="262"/>
      <w:r w:rsidR="00A92555" w:rsidRPr="00A92555">
        <w:rPr>
          <w:rFonts w:hint="eastAsia"/>
        </w:rPr>
        <w:t>進而言之，檢察機關作為刑事訴訟法的偵查主體，固為偵查犯罪所設計的必要機關，然基於憲法第2條國民主權原則與憲法第16條保障人民訴訟權，檢察權應避免人民遭受國家權力違法與不當侵害，維護公民與政治權利國際公約第14條公平法院原則，故賦予個別檢察官在執行職務時，給予「外部獨立」保障</w:t>
      </w:r>
      <w:r w:rsidR="00A92555" w:rsidRPr="00A92555">
        <w:rPr>
          <w:vertAlign w:val="superscript"/>
        </w:rPr>
        <w:footnoteReference w:id="5"/>
      </w:r>
      <w:r w:rsidR="00A92555" w:rsidRPr="00A92555">
        <w:rPr>
          <w:rFonts w:hint="eastAsia"/>
        </w:rPr>
        <w:t>，故檢察官人事行政管理，性質上則</w:t>
      </w:r>
      <w:r w:rsidR="00A92555" w:rsidRPr="00A92555">
        <w:rPr>
          <w:rFonts w:hint="eastAsia"/>
        </w:rPr>
        <w:lastRenderedPageBreak/>
        <w:t>與受「行政一體」拘束的行政官不同，具有部分「司法性」，在此部分與受憲法保障獨立性的法官相類，在此相同性質下，在法官法第8</w:t>
      </w:r>
      <w:r w:rsidR="00A92555" w:rsidRPr="00A92555">
        <w:t>9</w:t>
      </w:r>
      <w:r w:rsidR="00A92555" w:rsidRPr="00A92555">
        <w:rPr>
          <w:rFonts w:hint="eastAsia"/>
        </w:rPr>
        <w:t>條準用第7</w:t>
      </w:r>
      <w:r w:rsidR="00A92555" w:rsidRPr="00A92555">
        <w:t>3</w:t>
      </w:r>
      <w:r w:rsidR="00A92555" w:rsidRPr="00A92555">
        <w:rPr>
          <w:rFonts w:hint="eastAsia"/>
        </w:rPr>
        <w:t>條及第7</w:t>
      </w:r>
      <w:r w:rsidR="00A92555" w:rsidRPr="00A92555">
        <w:t>4</w:t>
      </w:r>
      <w:r w:rsidR="00A92555" w:rsidRPr="00A92555">
        <w:rPr>
          <w:rFonts w:hint="eastAsia"/>
        </w:rPr>
        <w:t>條。</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7EF7C7A4" w14:textId="12EC13F3" w:rsidR="001B6FB9" w:rsidRDefault="00911A8D" w:rsidP="00911A8D">
      <w:pPr>
        <w:pStyle w:val="2"/>
      </w:pPr>
      <w:bookmarkStart w:id="281" w:name="_Toc74757289"/>
      <w:bookmarkStart w:id="282" w:name="_Toc74837587"/>
      <w:bookmarkStart w:id="283" w:name="_Toc77711015"/>
      <w:r>
        <w:rPr>
          <w:rFonts w:hint="eastAsia"/>
        </w:rPr>
        <w:t>司法官職務評定制度介紹</w:t>
      </w:r>
      <w:bookmarkEnd w:id="281"/>
      <w:bookmarkEnd w:id="282"/>
      <w:bookmarkEnd w:id="283"/>
    </w:p>
    <w:p w14:paraId="57675C29" w14:textId="447B11DE" w:rsidR="004A712B" w:rsidRDefault="004A712B" w:rsidP="00D87399">
      <w:pPr>
        <w:pStyle w:val="10"/>
        <w:ind w:left="680" w:firstLine="680"/>
      </w:pPr>
      <w:r>
        <w:rPr>
          <w:rFonts w:hint="eastAsia"/>
        </w:rPr>
        <w:t>法官法1</w:t>
      </w:r>
      <w:r>
        <w:t>00</w:t>
      </w:r>
      <w:r>
        <w:rPr>
          <w:rFonts w:hint="eastAsia"/>
        </w:rPr>
        <w:t>年7月6日制定公布全文1</w:t>
      </w:r>
      <w:r>
        <w:t>03</w:t>
      </w:r>
      <w:r>
        <w:rPr>
          <w:rFonts w:hint="eastAsia"/>
        </w:rPr>
        <w:t>條，</w:t>
      </w:r>
      <w:r w:rsidR="008936D6">
        <w:rPr>
          <w:rFonts w:hint="eastAsia"/>
        </w:rPr>
        <w:t>其中</w:t>
      </w:r>
      <w:r>
        <w:rPr>
          <w:rFonts w:hint="eastAsia"/>
        </w:rPr>
        <w:t>第八章法官之給與</w:t>
      </w:r>
      <w:r w:rsidR="00837238" w:rsidRPr="00837238">
        <w:rPr>
          <w:rFonts w:hint="eastAsia"/>
        </w:rPr>
        <w:t>(法官法第71條至第80條)</w:t>
      </w:r>
      <w:r w:rsidR="008936D6">
        <w:rPr>
          <w:rFonts w:hint="eastAsia"/>
        </w:rPr>
        <w:t>規範包括</w:t>
      </w:r>
      <w:r w:rsidR="00AE63B1" w:rsidRPr="00AE63B1">
        <w:rPr>
          <w:rFonts w:hint="eastAsia"/>
        </w:rPr>
        <w:t>法官之俸給</w:t>
      </w:r>
      <w:r w:rsidR="0058491E">
        <w:rPr>
          <w:rFonts w:hint="eastAsia"/>
        </w:rPr>
        <w:t>、</w:t>
      </w:r>
      <w:r w:rsidR="001B4456">
        <w:rPr>
          <w:rFonts w:hint="eastAsia"/>
        </w:rPr>
        <w:t>法官之職務評定、</w:t>
      </w:r>
      <w:r w:rsidR="001B4456" w:rsidRPr="001B4456">
        <w:rPr>
          <w:rFonts w:hint="eastAsia"/>
        </w:rPr>
        <w:t>實任法官轉任司法行政職務之保障與限制</w:t>
      </w:r>
      <w:r w:rsidR="001B4456">
        <w:rPr>
          <w:rFonts w:hint="eastAsia"/>
        </w:rPr>
        <w:t>、</w:t>
      </w:r>
      <w:r w:rsidR="001B4456" w:rsidRPr="001B4456">
        <w:rPr>
          <w:rFonts w:hint="eastAsia"/>
        </w:rPr>
        <w:t>法官之優遇</w:t>
      </w:r>
      <w:r w:rsidR="002C49A9">
        <w:rPr>
          <w:rFonts w:hint="eastAsia"/>
        </w:rPr>
        <w:t>、法官之自願退休</w:t>
      </w:r>
      <w:r w:rsidR="00E55C29">
        <w:rPr>
          <w:rFonts w:hint="eastAsia"/>
        </w:rPr>
        <w:t>、</w:t>
      </w:r>
      <w:r w:rsidR="00E55C29" w:rsidRPr="00E55C29">
        <w:rPr>
          <w:rFonts w:hint="eastAsia"/>
        </w:rPr>
        <w:t>法官之資遣與撫卹</w:t>
      </w:r>
      <w:r w:rsidR="008936D6">
        <w:rPr>
          <w:rFonts w:hint="eastAsia"/>
        </w:rPr>
        <w:t>，並</w:t>
      </w:r>
      <w:r w:rsidR="008936D6" w:rsidRPr="008936D6">
        <w:rPr>
          <w:rFonts w:hint="eastAsia"/>
        </w:rPr>
        <w:t>自公布後半年施行</w:t>
      </w:r>
      <w:r w:rsidR="008936D6">
        <w:rPr>
          <w:rFonts w:hint="eastAsia"/>
        </w:rPr>
        <w:t>。</w:t>
      </w:r>
      <w:r w:rsidR="00837238">
        <w:rPr>
          <w:rFonts w:hint="eastAsia"/>
        </w:rPr>
        <w:t>就法官職務評定</w:t>
      </w:r>
      <w:r w:rsidR="00F04A98">
        <w:rPr>
          <w:rFonts w:hint="eastAsia"/>
        </w:rPr>
        <w:t>相關規定</w:t>
      </w:r>
      <w:r w:rsidR="007007E0">
        <w:rPr>
          <w:rFonts w:hint="eastAsia"/>
        </w:rPr>
        <w:t>，依法官法第</w:t>
      </w:r>
      <w:r w:rsidR="007007E0">
        <w:t>89</w:t>
      </w:r>
      <w:r w:rsidR="007007E0">
        <w:rPr>
          <w:rFonts w:hint="eastAsia"/>
        </w:rPr>
        <w:t>條</w:t>
      </w:r>
      <w:r w:rsidR="002A15AC">
        <w:rPr>
          <w:rFonts w:hint="eastAsia"/>
        </w:rPr>
        <w:t>第1項</w:t>
      </w:r>
      <w:r w:rsidR="007007E0">
        <w:rPr>
          <w:rFonts w:hint="eastAsia"/>
        </w:rPr>
        <w:t>規定，檢察官亦有準用第7</w:t>
      </w:r>
      <w:r w:rsidR="007007E0">
        <w:t>3</w:t>
      </w:r>
      <w:r w:rsidR="007007E0">
        <w:rPr>
          <w:rFonts w:hint="eastAsia"/>
        </w:rPr>
        <w:t>條、第7</w:t>
      </w:r>
      <w:r w:rsidR="007007E0">
        <w:t>4</w:t>
      </w:r>
      <w:r w:rsidR="007007E0">
        <w:rPr>
          <w:rFonts w:hint="eastAsia"/>
        </w:rPr>
        <w:t>條。</w:t>
      </w:r>
    </w:p>
    <w:p w14:paraId="3A8D70C6" w14:textId="009768E7" w:rsidR="00DE1001" w:rsidRPr="007007E0" w:rsidRDefault="00417DFA" w:rsidP="00D87399">
      <w:pPr>
        <w:pStyle w:val="10"/>
        <w:ind w:left="680" w:firstLine="680"/>
      </w:pPr>
      <w:r>
        <w:rPr>
          <w:rFonts w:hint="eastAsia"/>
        </w:rPr>
        <w:t>法官法第7</w:t>
      </w:r>
      <w:r>
        <w:t>3</w:t>
      </w:r>
      <w:r>
        <w:rPr>
          <w:rFonts w:hint="eastAsia"/>
        </w:rPr>
        <w:t>條第2項規定：「</w:t>
      </w:r>
      <w:r w:rsidRPr="00417DFA">
        <w:rPr>
          <w:rFonts w:hint="eastAsia"/>
        </w:rPr>
        <w:t>法官職務評定項目包括學識能力、品德操守、敬業精神及裁判品質；其評定及救濟程序等有關事項之辦法，由司法院定之。</w:t>
      </w:r>
      <w:r>
        <w:rPr>
          <w:rFonts w:hint="eastAsia"/>
        </w:rPr>
        <w:t>」基於法官法之授權，司法院</w:t>
      </w:r>
      <w:r w:rsidRPr="00417DFA">
        <w:rPr>
          <w:rFonts w:hint="eastAsia"/>
        </w:rPr>
        <w:t>101年6月26日訂定發布法官職務評定辦法</w:t>
      </w:r>
      <w:r>
        <w:rPr>
          <w:rStyle w:val="afd"/>
        </w:rPr>
        <w:footnoteReference w:id="6"/>
      </w:r>
      <w:r w:rsidR="00AF6BC9">
        <w:rPr>
          <w:rFonts w:hint="eastAsia"/>
        </w:rPr>
        <w:t>，法務部亦依據法官法第</w:t>
      </w:r>
      <w:r w:rsidR="00AF6BC9">
        <w:t>89</w:t>
      </w:r>
      <w:r w:rsidR="00AF6BC9">
        <w:rPr>
          <w:rFonts w:hint="eastAsia"/>
        </w:rPr>
        <w:t>條第1項準用第7</w:t>
      </w:r>
      <w:r w:rsidR="00AF6BC9">
        <w:t>3</w:t>
      </w:r>
      <w:r w:rsidR="00AF6BC9">
        <w:rPr>
          <w:rFonts w:hint="eastAsia"/>
        </w:rPr>
        <w:t>條第2項規定，於</w:t>
      </w:r>
      <w:r w:rsidR="00AF6BC9" w:rsidRPr="00AF6BC9">
        <w:rPr>
          <w:rFonts w:hint="eastAsia"/>
        </w:rPr>
        <w:t>101年7月13日訂定發布</w:t>
      </w:r>
      <w:r w:rsidR="00AF6BC9">
        <w:rPr>
          <w:rFonts w:hint="eastAsia"/>
        </w:rPr>
        <w:t>檢察官職務評定辦法</w:t>
      </w:r>
      <w:r w:rsidR="00AF6BC9">
        <w:rPr>
          <w:rStyle w:val="afd"/>
        </w:rPr>
        <w:footnoteReference w:id="7"/>
      </w:r>
      <w:r w:rsidR="00AF6BC9">
        <w:rPr>
          <w:rFonts w:hint="eastAsia"/>
        </w:rPr>
        <w:t>。</w:t>
      </w:r>
    </w:p>
    <w:p w14:paraId="1734DEA3" w14:textId="77777777" w:rsidR="008600DE" w:rsidRDefault="00E55C29" w:rsidP="00D87399">
      <w:pPr>
        <w:pStyle w:val="10"/>
        <w:keepNext/>
        <w:ind w:left="680" w:firstLineChars="8" w:firstLine="27"/>
      </w:pPr>
      <w:r>
        <w:rPr>
          <w:rFonts w:hint="eastAsia"/>
          <w:noProof/>
        </w:rPr>
        <w:lastRenderedPageBreak/>
        <w:drawing>
          <wp:inline distT="0" distB="0" distL="0" distR="0" wp14:anchorId="5D403FC2" wp14:editId="35EA48FD">
            <wp:extent cx="5486400" cy="3200400"/>
            <wp:effectExtent l="0" t="0" r="0" b="19050"/>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BA6C5BB" w14:textId="0F6BC177" w:rsidR="00E55C29" w:rsidRPr="00B35E54" w:rsidRDefault="0053350B" w:rsidP="00D87399">
      <w:pPr>
        <w:pStyle w:val="aff4"/>
        <w:spacing w:before="228"/>
      </w:pPr>
      <w:bookmarkStart w:id="284" w:name="_Toc77347447"/>
      <w:r>
        <w:rPr>
          <w:rFonts w:hint="eastAsia"/>
        </w:rPr>
        <w:t xml:space="preserve">圖 </w:t>
      </w:r>
      <w:r>
        <w:fldChar w:fldCharType="begin"/>
      </w:r>
      <w:r>
        <w:instrText xml:space="preserve"> </w:instrText>
      </w:r>
      <w:r>
        <w:rPr>
          <w:rFonts w:hint="eastAsia"/>
        </w:rPr>
        <w:instrText>SEQ 圖 \* ARABIC</w:instrText>
      </w:r>
      <w:r>
        <w:instrText xml:space="preserve"> </w:instrText>
      </w:r>
      <w:r>
        <w:fldChar w:fldCharType="separate"/>
      </w:r>
      <w:r w:rsidR="007F46AC">
        <w:rPr>
          <w:noProof/>
        </w:rPr>
        <w:t>1</w:t>
      </w:r>
      <w:r>
        <w:fldChar w:fldCharType="end"/>
      </w:r>
      <w:r w:rsidR="00D87399">
        <w:rPr>
          <w:rFonts w:hint="eastAsia"/>
        </w:rPr>
        <w:t>：</w:t>
      </w:r>
      <w:r w:rsidRPr="0053350B">
        <w:rPr>
          <w:rFonts w:hint="eastAsia"/>
        </w:rPr>
        <w:t>法官法第八章法官之給與體系圖</w:t>
      </w:r>
      <w:bookmarkEnd w:id="284"/>
    </w:p>
    <w:p w14:paraId="0EDF937F" w14:textId="77777777" w:rsidR="00F04A98" w:rsidRDefault="00F04A98" w:rsidP="008936D6">
      <w:pPr>
        <w:pStyle w:val="10"/>
        <w:ind w:left="680" w:firstLineChars="8" w:firstLine="27"/>
      </w:pPr>
    </w:p>
    <w:p w14:paraId="3107971B" w14:textId="60D8F85E" w:rsidR="00911A8D" w:rsidRDefault="00911A8D" w:rsidP="00456E3D">
      <w:pPr>
        <w:pStyle w:val="3"/>
      </w:pPr>
      <w:bookmarkStart w:id="285" w:name="_Toc74757290"/>
      <w:bookmarkStart w:id="286" w:name="_Toc74837588"/>
      <w:bookmarkStart w:id="287" w:name="_Toc77711016"/>
      <w:r>
        <w:rPr>
          <w:rFonts w:hint="eastAsia"/>
        </w:rPr>
        <w:t>司法官職務評定之</w:t>
      </w:r>
      <w:r w:rsidR="00DA574C">
        <w:rPr>
          <w:rFonts w:hint="eastAsia"/>
        </w:rPr>
        <w:t>對象、</w:t>
      </w:r>
      <w:r>
        <w:rPr>
          <w:rFonts w:hint="eastAsia"/>
        </w:rPr>
        <w:t>種類、</w:t>
      </w:r>
      <w:r w:rsidR="0086685D">
        <w:rPr>
          <w:rFonts w:hint="eastAsia"/>
        </w:rPr>
        <w:t>項目</w:t>
      </w:r>
      <w:r w:rsidR="00493465">
        <w:rPr>
          <w:rFonts w:hint="eastAsia"/>
        </w:rPr>
        <w:t>、</w:t>
      </w:r>
      <w:r w:rsidR="00156851">
        <w:rPr>
          <w:rFonts w:hint="eastAsia"/>
        </w:rPr>
        <w:t>內容</w:t>
      </w:r>
      <w:r>
        <w:rPr>
          <w:rFonts w:hint="eastAsia"/>
        </w:rPr>
        <w:t>與法律效果：</w:t>
      </w:r>
      <w:bookmarkEnd w:id="285"/>
      <w:bookmarkEnd w:id="286"/>
      <w:bookmarkEnd w:id="287"/>
    </w:p>
    <w:p w14:paraId="3BB523E4" w14:textId="108080F8" w:rsidR="00C94EEA" w:rsidRDefault="00F04A98" w:rsidP="00D87399">
      <w:pPr>
        <w:pStyle w:val="4"/>
      </w:pPr>
      <w:r>
        <w:rPr>
          <w:rFonts w:hint="eastAsia"/>
        </w:rPr>
        <w:t>司法官職</w:t>
      </w:r>
      <w:r w:rsidR="005D3AD3">
        <w:rPr>
          <w:rFonts w:hint="eastAsia"/>
        </w:rPr>
        <w:t>務評定之對象：</w:t>
      </w:r>
    </w:p>
    <w:p w14:paraId="2CE054E1" w14:textId="5DA2F8FC" w:rsidR="005D3AD3" w:rsidRDefault="005D3AD3" w:rsidP="00D87399">
      <w:pPr>
        <w:pStyle w:val="5"/>
      </w:pPr>
      <w:r>
        <w:rPr>
          <w:rFonts w:hint="eastAsia"/>
        </w:rPr>
        <w:t>法官部分：</w:t>
      </w:r>
    </w:p>
    <w:p w14:paraId="6354C20A" w14:textId="77777777" w:rsidR="0005510D" w:rsidRDefault="00572B5B" w:rsidP="00D87399">
      <w:pPr>
        <w:pStyle w:val="6"/>
      </w:pPr>
      <w:r>
        <w:rPr>
          <w:rFonts w:hint="eastAsia"/>
        </w:rPr>
        <w:t>法官職務評定辦法第2條</w:t>
      </w:r>
      <w:r w:rsidR="00B242B0">
        <w:rPr>
          <w:rFonts w:hint="eastAsia"/>
        </w:rPr>
        <w:t>第1項</w:t>
      </w:r>
      <w:r>
        <w:rPr>
          <w:rFonts w:hint="eastAsia"/>
        </w:rPr>
        <w:t>規定：「</w:t>
      </w:r>
      <w:r w:rsidRPr="00572B5B">
        <w:rPr>
          <w:rFonts w:hint="eastAsia"/>
        </w:rPr>
        <w:t>依本辦法應受職務評定之法官（以下簡稱受評人）如下：一、</w:t>
      </w:r>
      <w:r w:rsidRPr="003E70B8">
        <w:rPr>
          <w:rFonts w:hint="eastAsia"/>
        </w:rPr>
        <w:t>一、二審法院院長：</w:t>
      </w:r>
      <w:r w:rsidRPr="00572B5B">
        <w:rPr>
          <w:rFonts w:hint="eastAsia"/>
        </w:rPr>
        <w:t>指高等法院以下各法院、高等行政法院及智慧財產法院院長。</w:t>
      </w:r>
      <w:r w:rsidRPr="003E70B8">
        <w:rPr>
          <w:rFonts w:hint="eastAsia"/>
        </w:rPr>
        <w:t>二、各級法院法官</w:t>
      </w:r>
      <w:r w:rsidRPr="00572B5B">
        <w:rPr>
          <w:rFonts w:hint="eastAsia"/>
        </w:rPr>
        <w:t>：指懲戒法院法官及各法院法官。</w:t>
      </w:r>
      <w:r>
        <w:rPr>
          <w:rFonts w:hint="eastAsia"/>
        </w:rPr>
        <w:t>」</w:t>
      </w:r>
    </w:p>
    <w:p w14:paraId="303F01FD" w14:textId="2934046B" w:rsidR="00B066DA" w:rsidRDefault="0005510D" w:rsidP="00D87399">
      <w:pPr>
        <w:pStyle w:val="6"/>
      </w:pPr>
      <w:r>
        <w:rPr>
          <w:rFonts w:hint="eastAsia"/>
        </w:rPr>
        <w:t>依前揭規定</w:t>
      </w:r>
      <w:r w:rsidR="00D227F5">
        <w:rPr>
          <w:rFonts w:hint="eastAsia"/>
        </w:rPr>
        <w:t>，</w:t>
      </w:r>
      <w:r w:rsidR="000334E3">
        <w:rPr>
          <w:rFonts w:hint="eastAsia"/>
        </w:rPr>
        <w:t>職務評定受評之法官應限於一、二</w:t>
      </w:r>
      <w:r w:rsidR="00DC3106" w:rsidRPr="00DC3106">
        <w:rPr>
          <w:rFonts w:hint="eastAsia"/>
        </w:rPr>
        <w:t>審法院院長</w:t>
      </w:r>
      <w:r w:rsidR="00DC3106">
        <w:rPr>
          <w:rFonts w:hint="eastAsia"/>
        </w:rPr>
        <w:t>，以及</w:t>
      </w:r>
      <w:r w:rsidR="00DC3106" w:rsidRPr="00DC3106">
        <w:rPr>
          <w:rFonts w:hint="eastAsia"/>
        </w:rPr>
        <w:t>各級法院法官</w:t>
      </w:r>
      <w:r w:rsidR="00A45572">
        <w:rPr>
          <w:rFonts w:hint="eastAsia"/>
        </w:rPr>
        <w:t>，而關於</w:t>
      </w:r>
      <w:r w:rsidR="00A45572" w:rsidRPr="00A45572">
        <w:rPr>
          <w:rFonts w:hint="eastAsia"/>
        </w:rPr>
        <w:t>候補、試署</w:t>
      </w:r>
      <w:r w:rsidR="00A45572">
        <w:rPr>
          <w:rFonts w:hint="eastAsia"/>
        </w:rPr>
        <w:t>法官依</w:t>
      </w:r>
      <w:r w:rsidR="0017706C">
        <w:rPr>
          <w:rFonts w:hint="eastAsia"/>
        </w:rPr>
        <w:t>法官法第7</w:t>
      </w:r>
      <w:r w:rsidR="0017706C">
        <w:t>4</w:t>
      </w:r>
      <w:r w:rsidR="0017706C">
        <w:rPr>
          <w:rFonts w:hint="eastAsia"/>
        </w:rPr>
        <w:t>條第4項規定亦有適用</w:t>
      </w:r>
      <w:r w:rsidR="00D227F5">
        <w:rPr>
          <w:rFonts w:hint="eastAsia"/>
        </w:rPr>
        <w:t>。</w:t>
      </w:r>
      <w:r w:rsidR="00DC3106">
        <w:rPr>
          <w:rFonts w:hint="eastAsia"/>
        </w:rPr>
        <w:t>至於</w:t>
      </w:r>
      <w:r w:rsidR="00CF6516" w:rsidRPr="00CF6516">
        <w:rPr>
          <w:rFonts w:hint="eastAsia"/>
        </w:rPr>
        <w:t>司法院大法官</w:t>
      </w:r>
      <w:r w:rsidR="00CF6516">
        <w:rPr>
          <w:rFonts w:hint="eastAsia"/>
        </w:rPr>
        <w:t>、</w:t>
      </w:r>
      <w:r w:rsidR="00CF6516" w:rsidRPr="00CF6516">
        <w:rPr>
          <w:rFonts w:hint="eastAsia"/>
        </w:rPr>
        <w:t>最高法院、最高行政法院</w:t>
      </w:r>
      <w:r w:rsidR="00CF6516">
        <w:rPr>
          <w:rFonts w:hint="eastAsia"/>
        </w:rPr>
        <w:t>、</w:t>
      </w:r>
      <w:r w:rsidR="00CF6516" w:rsidRPr="00CF6516">
        <w:rPr>
          <w:rFonts w:hint="eastAsia"/>
        </w:rPr>
        <w:t>懲戒</w:t>
      </w:r>
      <w:r w:rsidR="00C60A62">
        <w:rPr>
          <w:rFonts w:hint="eastAsia"/>
        </w:rPr>
        <w:t>法院院</w:t>
      </w:r>
      <w:r w:rsidR="00CF6516" w:rsidRPr="00CF6516">
        <w:rPr>
          <w:rFonts w:hint="eastAsia"/>
        </w:rPr>
        <w:t>長</w:t>
      </w:r>
      <w:r w:rsidR="00CF6516">
        <w:rPr>
          <w:rFonts w:hint="eastAsia"/>
        </w:rPr>
        <w:t>、</w:t>
      </w:r>
      <w:r w:rsidR="00CF6516" w:rsidRPr="00CF6516">
        <w:rPr>
          <w:rFonts w:hint="eastAsia"/>
        </w:rPr>
        <w:t>實任法官轉任司法行政人員者</w:t>
      </w:r>
      <w:r w:rsidR="00CF6516">
        <w:rPr>
          <w:rFonts w:hint="eastAsia"/>
        </w:rPr>
        <w:t>，</w:t>
      </w:r>
      <w:r w:rsidR="00DC3106">
        <w:rPr>
          <w:rFonts w:hint="eastAsia"/>
        </w:rPr>
        <w:t>則</w:t>
      </w:r>
      <w:r w:rsidR="00CF6516">
        <w:rPr>
          <w:rFonts w:hint="eastAsia"/>
        </w:rPr>
        <w:t>不適用職務評定</w:t>
      </w:r>
      <w:r w:rsidR="00D227F5">
        <w:rPr>
          <w:rFonts w:hint="eastAsia"/>
        </w:rPr>
        <w:lastRenderedPageBreak/>
        <w:t>制度</w:t>
      </w:r>
      <w:r w:rsidR="00DC3106">
        <w:rPr>
          <w:rFonts w:hint="eastAsia"/>
        </w:rPr>
        <w:t>。其理由</w:t>
      </w:r>
      <w:r w:rsidR="007C3118">
        <w:rPr>
          <w:rFonts w:hint="eastAsia"/>
        </w:rPr>
        <w:t>係</w:t>
      </w:r>
      <w:r w:rsidR="00CF6516" w:rsidRPr="00CF6516">
        <w:rPr>
          <w:rFonts w:hint="eastAsia"/>
        </w:rPr>
        <w:t>職務評定之規定與司法院大法官依據憲法及法律所定不相容，</w:t>
      </w:r>
      <w:r>
        <w:rPr>
          <w:rFonts w:hint="eastAsia"/>
        </w:rPr>
        <w:t>法官</w:t>
      </w:r>
      <w:r w:rsidR="00CF6516" w:rsidRPr="00CF6516">
        <w:rPr>
          <w:rFonts w:hint="eastAsia"/>
        </w:rPr>
        <w:t>法施行細則第</w:t>
      </w:r>
      <w:r w:rsidR="000334E3">
        <w:rPr>
          <w:rFonts w:hint="eastAsia"/>
        </w:rPr>
        <w:t>3</w:t>
      </w:r>
      <w:r w:rsidR="00CF6516" w:rsidRPr="00CF6516">
        <w:rPr>
          <w:rFonts w:hint="eastAsia"/>
        </w:rPr>
        <w:t>條定</w:t>
      </w:r>
      <w:r w:rsidR="00A92555">
        <w:rPr>
          <w:rFonts w:hint="eastAsia"/>
        </w:rPr>
        <w:t>有</w:t>
      </w:r>
      <w:r w:rsidR="00A92555" w:rsidRPr="00A92555">
        <w:rPr>
          <w:rFonts w:hint="eastAsia"/>
        </w:rPr>
        <w:t>明文排除適用</w:t>
      </w:r>
      <w:r w:rsidR="00CF6516">
        <w:rPr>
          <w:rFonts w:hint="eastAsia"/>
        </w:rPr>
        <w:t>；</w:t>
      </w:r>
      <w:r w:rsidR="00CF6516" w:rsidRPr="00CF6516">
        <w:rPr>
          <w:rFonts w:hint="eastAsia"/>
        </w:rPr>
        <w:t>又最高法院、最高行政法院院長及懲戒</w:t>
      </w:r>
      <w:r>
        <w:rPr>
          <w:rFonts w:hint="eastAsia"/>
        </w:rPr>
        <w:t>法院院長</w:t>
      </w:r>
      <w:r w:rsidR="00CF6516" w:rsidRPr="00CF6516">
        <w:rPr>
          <w:rFonts w:hint="eastAsia"/>
        </w:rPr>
        <w:t>依法院組織法第</w:t>
      </w:r>
      <w:r w:rsidR="000334E3">
        <w:rPr>
          <w:rFonts w:hint="eastAsia"/>
        </w:rPr>
        <w:t>5</w:t>
      </w:r>
      <w:r w:rsidR="000334E3">
        <w:t>0</w:t>
      </w:r>
      <w:r w:rsidR="00CF6516" w:rsidRPr="00CF6516">
        <w:rPr>
          <w:rFonts w:hint="eastAsia"/>
        </w:rPr>
        <w:t>條、行政法院組織法第</w:t>
      </w:r>
      <w:r w:rsidR="000334E3">
        <w:rPr>
          <w:rFonts w:hint="eastAsia"/>
        </w:rPr>
        <w:t>1</w:t>
      </w:r>
      <w:r w:rsidR="000334E3">
        <w:t>3</w:t>
      </w:r>
      <w:r w:rsidR="00CF6516" w:rsidRPr="00CF6516">
        <w:rPr>
          <w:rFonts w:hint="eastAsia"/>
        </w:rPr>
        <w:t>條第</w:t>
      </w:r>
      <w:r w:rsidR="000334E3">
        <w:rPr>
          <w:rFonts w:hint="eastAsia"/>
        </w:rPr>
        <w:t>1</w:t>
      </w:r>
      <w:r w:rsidR="00CF6516" w:rsidRPr="00CF6516">
        <w:rPr>
          <w:rFonts w:hint="eastAsia"/>
        </w:rPr>
        <w:t>項及懲戒</w:t>
      </w:r>
      <w:r>
        <w:rPr>
          <w:rFonts w:hint="eastAsia"/>
        </w:rPr>
        <w:t>法院</w:t>
      </w:r>
      <w:r w:rsidR="00CF6516" w:rsidRPr="00CF6516">
        <w:rPr>
          <w:rFonts w:hint="eastAsia"/>
        </w:rPr>
        <w:t>組織法第</w:t>
      </w:r>
      <w:r w:rsidR="000334E3">
        <w:rPr>
          <w:rFonts w:hint="eastAsia"/>
        </w:rPr>
        <w:t>2</w:t>
      </w:r>
      <w:r w:rsidR="00CF6516" w:rsidRPr="00CF6516">
        <w:rPr>
          <w:rFonts w:hint="eastAsia"/>
        </w:rPr>
        <w:t>條後段規定，均屬特任人員，直接對總統負責。另實任法官轉任司法行政人員者，依</w:t>
      </w:r>
      <w:r w:rsidR="000334E3">
        <w:rPr>
          <w:rFonts w:hint="eastAsia"/>
        </w:rPr>
        <w:t>法官</w:t>
      </w:r>
      <w:r w:rsidR="00CF6516" w:rsidRPr="00CF6516">
        <w:rPr>
          <w:rFonts w:hint="eastAsia"/>
        </w:rPr>
        <w:t>法第</w:t>
      </w:r>
      <w:r w:rsidR="000334E3">
        <w:rPr>
          <w:rFonts w:hint="eastAsia"/>
        </w:rPr>
        <w:t>7</w:t>
      </w:r>
      <w:r w:rsidR="000334E3">
        <w:t>6</w:t>
      </w:r>
      <w:r w:rsidR="00CF6516" w:rsidRPr="00CF6516">
        <w:rPr>
          <w:rFonts w:hint="eastAsia"/>
        </w:rPr>
        <w:t>條第</w:t>
      </w:r>
      <w:r w:rsidR="000334E3">
        <w:rPr>
          <w:rFonts w:hint="eastAsia"/>
        </w:rPr>
        <w:t>1</w:t>
      </w:r>
      <w:r w:rsidR="00CF6516" w:rsidRPr="00CF6516">
        <w:rPr>
          <w:rFonts w:hint="eastAsia"/>
        </w:rPr>
        <w:t>項規定，僅年資、待遇視同法官，並得不受晉升簡任官等之限制，仍屬銓敘部銓敘審定具官職等之一般公務人員，應依公務人員考績法辦理考績，故非</w:t>
      </w:r>
      <w:r w:rsidR="00DC3106">
        <w:rPr>
          <w:rFonts w:hint="eastAsia"/>
        </w:rPr>
        <w:t>法官職務評定</w:t>
      </w:r>
      <w:r w:rsidR="00CF6516" w:rsidRPr="00CF6516">
        <w:rPr>
          <w:rFonts w:hint="eastAsia"/>
        </w:rPr>
        <w:t>辦法之適用對象</w:t>
      </w:r>
      <w:r w:rsidR="003D3406">
        <w:rPr>
          <w:rStyle w:val="afd"/>
        </w:rPr>
        <w:footnoteReference w:id="8"/>
      </w:r>
      <w:r w:rsidR="00CF6516" w:rsidRPr="00CF6516">
        <w:rPr>
          <w:rFonts w:hint="eastAsia"/>
        </w:rPr>
        <w:t>。</w:t>
      </w:r>
    </w:p>
    <w:p w14:paraId="12E3B6F3" w14:textId="1AA01803" w:rsidR="005D3AD3" w:rsidRDefault="005D3AD3" w:rsidP="00A9484F">
      <w:pPr>
        <w:pStyle w:val="5"/>
      </w:pPr>
      <w:r>
        <w:rPr>
          <w:rFonts w:hint="eastAsia"/>
        </w:rPr>
        <w:t>檢察官部分：</w:t>
      </w:r>
    </w:p>
    <w:p w14:paraId="0AC5DE75" w14:textId="3CF95AE5" w:rsidR="00B242B0" w:rsidRDefault="0005510D" w:rsidP="00A9484F">
      <w:pPr>
        <w:pStyle w:val="6"/>
      </w:pPr>
      <w:r>
        <w:rPr>
          <w:rFonts w:hint="eastAsia"/>
        </w:rPr>
        <w:t>檢察官職務評定辦法第2條第1項</w:t>
      </w:r>
      <w:r w:rsidR="0017706C">
        <w:rPr>
          <w:rFonts w:hint="eastAsia"/>
        </w:rPr>
        <w:t>及第2項</w:t>
      </w:r>
      <w:r>
        <w:rPr>
          <w:rFonts w:hint="eastAsia"/>
        </w:rPr>
        <w:t>：「</w:t>
      </w:r>
      <w:r w:rsidRPr="0005510D">
        <w:rPr>
          <w:rFonts w:hint="eastAsia"/>
        </w:rPr>
        <w:t>依本辦法應受職務評定之檢察官（以下簡稱受評人）指下列各款人員：一、最高檢察署主任檢察官、檢察官。二、高等檢察署以下各級檢察署及其檢察分署檢察長、主任檢察官、檢察官。</w:t>
      </w:r>
      <w:r>
        <w:rPr>
          <w:rFonts w:hint="eastAsia"/>
        </w:rPr>
        <w:t>」</w:t>
      </w:r>
      <w:r w:rsidR="0017706C">
        <w:rPr>
          <w:rFonts w:hint="eastAsia"/>
        </w:rPr>
        <w:t>；「</w:t>
      </w:r>
      <w:r w:rsidR="0017706C" w:rsidRPr="0017706C">
        <w:rPr>
          <w:rFonts w:hint="eastAsia"/>
        </w:rPr>
        <w:t>前項第二款所稱之檢察官，包括試署檢察官、候補檢察官。</w:t>
      </w:r>
      <w:r w:rsidR="0017706C">
        <w:rPr>
          <w:rFonts w:hint="eastAsia"/>
        </w:rPr>
        <w:t>」</w:t>
      </w:r>
    </w:p>
    <w:p w14:paraId="60CA29AF" w14:textId="7014D574" w:rsidR="0005510D" w:rsidRDefault="00D227F5" w:rsidP="00A9484F">
      <w:pPr>
        <w:pStyle w:val="6"/>
      </w:pPr>
      <w:r>
        <w:rPr>
          <w:rFonts w:hint="eastAsia"/>
        </w:rPr>
        <w:t>是以，</w:t>
      </w:r>
      <w:r w:rsidRPr="00D227F5">
        <w:rPr>
          <w:rFonts w:hint="eastAsia"/>
        </w:rPr>
        <w:t>受職務評定之檢察官</w:t>
      </w:r>
      <w:r>
        <w:rPr>
          <w:rFonts w:hint="eastAsia"/>
        </w:rPr>
        <w:t>限於</w:t>
      </w:r>
      <w:r w:rsidRPr="00D227F5">
        <w:rPr>
          <w:rFonts w:hint="eastAsia"/>
        </w:rPr>
        <w:t>最高檢察署主任檢察官、檢察官</w:t>
      </w:r>
      <w:r>
        <w:rPr>
          <w:rFonts w:hint="eastAsia"/>
        </w:rPr>
        <w:t>、</w:t>
      </w:r>
      <w:r w:rsidRPr="00D227F5">
        <w:rPr>
          <w:rFonts w:hint="eastAsia"/>
        </w:rPr>
        <w:t>高等檢察署以下各級檢察署及其檢察分署檢察長、主任檢察官、檢察官。</w:t>
      </w:r>
      <w:r>
        <w:rPr>
          <w:rFonts w:hint="eastAsia"/>
        </w:rPr>
        <w:t>至於</w:t>
      </w:r>
      <w:r w:rsidRPr="00D227F5">
        <w:rPr>
          <w:rFonts w:hint="eastAsia"/>
        </w:rPr>
        <w:t>最高檢察署檢察總長</w:t>
      </w:r>
      <w:r>
        <w:rPr>
          <w:rFonts w:hint="eastAsia"/>
        </w:rPr>
        <w:t>、</w:t>
      </w:r>
      <w:r w:rsidRPr="00D227F5">
        <w:rPr>
          <w:rFonts w:hint="eastAsia"/>
        </w:rPr>
        <w:t>實任檢察官轉任司法行政人員者</w:t>
      </w:r>
      <w:r w:rsidR="007E7499">
        <w:rPr>
          <w:rFonts w:hint="eastAsia"/>
        </w:rPr>
        <w:t>，則不適用職務評定制度。蓋</w:t>
      </w:r>
      <w:r>
        <w:rPr>
          <w:rFonts w:hint="eastAsia"/>
        </w:rPr>
        <w:t>依法院組織法第6</w:t>
      </w:r>
      <w:r>
        <w:t>6</w:t>
      </w:r>
      <w:r>
        <w:rPr>
          <w:rFonts w:hint="eastAsia"/>
        </w:rPr>
        <w:t>條第1項</w:t>
      </w:r>
      <w:r>
        <w:rPr>
          <w:rFonts w:hint="eastAsia"/>
        </w:rPr>
        <w:lastRenderedPageBreak/>
        <w:t>規定</w:t>
      </w:r>
      <w:r w:rsidR="007E7499">
        <w:rPr>
          <w:rFonts w:hint="eastAsia"/>
        </w:rPr>
        <w:t>，</w:t>
      </w:r>
      <w:r w:rsidR="007E7499" w:rsidRPr="007E7499">
        <w:rPr>
          <w:rFonts w:hint="eastAsia"/>
        </w:rPr>
        <w:t>檢察總長</w:t>
      </w:r>
      <w:r w:rsidRPr="00D227F5">
        <w:rPr>
          <w:rFonts w:hint="eastAsia"/>
        </w:rPr>
        <w:t>屬特任人員，直接對總統負責。另實任</w:t>
      </w:r>
      <w:r>
        <w:rPr>
          <w:rFonts w:hint="eastAsia"/>
        </w:rPr>
        <w:t>檢察官</w:t>
      </w:r>
      <w:r w:rsidRPr="00D227F5">
        <w:rPr>
          <w:rFonts w:hint="eastAsia"/>
        </w:rPr>
        <w:t>轉任司法行政人員者，依法官法</w:t>
      </w:r>
      <w:r w:rsidR="007E7A51">
        <w:rPr>
          <w:rFonts w:hint="eastAsia"/>
        </w:rPr>
        <w:t>第</w:t>
      </w:r>
      <w:r w:rsidR="0009291E">
        <w:rPr>
          <w:rFonts w:hint="eastAsia"/>
        </w:rPr>
        <w:t>8</w:t>
      </w:r>
      <w:r w:rsidR="0009291E">
        <w:t>9</w:t>
      </w:r>
      <w:r w:rsidR="0009291E">
        <w:rPr>
          <w:rFonts w:hint="eastAsia"/>
        </w:rPr>
        <w:t>條第1項準用</w:t>
      </w:r>
      <w:r w:rsidRPr="00D227F5">
        <w:rPr>
          <w:rFonts w:hint="eastAsia"/>
        </w:rPr>
        <w:t>第76條第1項規定，僅年資、待遇視同</w:t>
      </w:r>
      <w:r w:rsidR="007E7499">
        <w:rPr>
          <w:rFonts w:hint="eastAsia"/>
        </w:rPr>
        <w:t>檢察</w:t>
      </w:r>
      <w:r w:rsidRPr="00D227F5">
        <w:rPr>
          <w:rFonts w:hint="eastAsia"/>
        </w:rPr>
        <w:t>官，並得不受晉升簡任官等之限制，仍屬銓敘部銓敘審定具官職等之一般公務人員，應依公務人員考績法辦理考績，故非</w:t>
      </w:r>
      <w:r w:rsidR="007E7499">
        <w:rPr>
          <w:rFonts w:hint="eastAsia"/>
        </w:rPr>
        <w:t>檢察</w:t>
      </w:r>
      <w:r w:rsidRPr="00D227F5">
        <w:rPr>
          <w:rFonts w:hint="eastAsia"/>
        </w:rPr>
        <w:t>官職務評定辦法之適用對象</w:t>
      </w:r>
      <w:r w:rsidR="007E7499">
        <w:rPr>
          <w:rFonts w:hint="eastAsia"/>
        </w:rPr>
        <w:t>。</w:t>
      </w:r>
    </w:p>
    <w:p w14:paraId="3F62CA76" w14:textId="6CA79503" w:rsidR="00B35E54" w:rsidRPr="00B35E54" w:rsidRDefault="005F16F4" w:rsidP="00A9484F">
      <w:pPr>
        <w:pStyle w:val="aff4"/>
        <w:spacing w:before="228"/>
        <w:ind w:firstLineChars="436" w:firstLine="1134"/>
      </w:pPr>
      <w:bookmarkStart w:id="289" w:name="_Toc77347418"/>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1</w:t>
      </w:r>
      <w:r>
        <w:fldChar w:fldCharType="end"/>
      </w:r>
      <w:r w:rsidR="00D87399" w:rsidRPr="00D87399">
        <w:rPr>
          <w:rFonts w:hint="eastAsia"/>
        </w:rPr>
        <w:t>：</w:t>
      </w:r>
      <w:r w:rsidRPr="005F16F4">
        <w:rPr>
          <w:rFonts w:hint="eastAsia"/>
        </w:rPr>
        <w:t>司法官職務評定之對象</w:t>
      </w:r>
      <w:bookmarkEnd w:id="289"/>
    </w:p>
    <w:tbl>
      <w:tblPr>
        <w:tblStyle w:val="af7"/>
        <w:tblW w:w="0" w:type="auto"/>
        <w:tblInd w:w="16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34"/>
        <w:gridCol w:w="2752"/>
        <w:gridCol w:w="2752"/>
      </w:tblGrid>
      <w:tr w:rsidR="00C60A62" w:rsidRPr="00A92555" w14:paraId="09B8A6AA" w14:textId="77777777" w:rsidTr="008219A1">
        <w:trPr>
          <w:trHeight w:val="302"/>
          <w:tblHeader/>
        </w:trPr>
        <w:tc>
          <w:tcPr>
            <w:tcW w:w="1634" w:type="dxa"/>
            <w:shd w:val="clear" w:color="auto" w:fill="D9D9D9" w:themeFill="background1" w:themeFillShade="D9"/>
          </w:tcPr>
          <w:p w14:paraId="4D205DB5" w14:textId="56B65FD2" w:rsidR="00C60A62" w:rsidRPr="00A92555" w:rsidRDefault="00A92555" w:rsidP="00A9484F">
            <w:pPr>
              <w:pStyle w:val="10"/>
              <w:ind w:leftChars="0" w:left="0" w:firstLineChars="0" w:firstLine="0"/>
              <w:jc w:val="center"/>
              <w:rPr>
                <w:sz w:val="24"/>
                <w:szCs w:val="24"/>
              </w:rPr>
            </w:pPr>
            <w:r>
              <w:rPr>
                <w:rFonts w:hint="eastAsia"/>
                <w:sz w:val="24"/>
                <w:szCs w:val="24"/>
              </w:rPr>
              <w:t>對象</w:t>
            </w:r>
          </w:p>
        </w:tc>
        <w:tc>
          <w:tcPr>
            <w:tcW w:w="2752" w:type="dxa"/>
            <w:shd w:val="clear" w:color="auto" w:fill="D9D9D9" w:themeFill="background1" w:themeFillShade="D9"/>
          </w:tcPr>
          <w:p w14:paraId="6DB7D6E5" w14:textId="75DB516B" w:rsidR="00C60A62" w:rsidRPr="00A92555" w:rsidRDefault="00C60A62" w:rsidP="00A9484F">
            <w:pPr>
              <w:pStyle w:val="10"/>
              <w:ind w:leftChars="0" w:left="0" w:firstLineChars="0" w:firstLine="0"/>
              <w:jc w:val="center"/>
              <w:rPr>
                <w:sz w:val="24"/>
                <w:szCs w:val="24"/>
              </w:rPr>
            </w:pPr>
            <w:r w:rsidRPr="00A92555">
              <w:rPr>
                <w:rFonts w:hint="eastAsia"/>
                <w:sz w:val="24"/>
                <w:szCs w:val="24"/>
              </w:rPr>
              <w:t>適用職務評定</w:t>
            </w:r>
          </w:p>
        </w:tc>
        <w:tc>
          <w:tcPr>
            <w:tcW w:w="2752" w:type="dxa"/>
            <w:shd w:val="clear" w:color="auto" w:fill="D9D9D9" w:themeFill="background1" w:themeFillShade="D9"/>
          </w:tcPr>
          <w:p w14:paraId="40BC0FD8" w14:textId="2CDACFDC" w:rsidR="00C60A62" w:rsidRPr="00A92555" w:rsidRDefault="00C60A62" w:rsidP="00A9484F">
            <w:pPr>
              <w:pStyle w:val="10"/>
              <w:ind w:leftChars="0" w:left="0" w:firstLineChars="0" w:firstLine="0"/>
              <w:jc w:val="center"/>
              <w:rPr>
                <w:sz w:val="24"/>
                <w:szCs w:val="24"/>
              </w:rPr>
            </w:pPr>
            <w:r w:rsidRPr="00A92555">
              <w:rPr>
                <w:rFonts w:hint="eastAsia"/>
                <w:sz w:val="24"/>
                <w:szCs w:val="24"/>
              </w:rPr>
              <w:t>不適用職務評定</w:t>
            </w:r>
          </w:p>
        </w:tc>
      </w:tr>
      <w:tr w:rsidR="00C60A62" w:rsidRPr="00A92555" w14:paraId="3B70CA77" w14:textId="77777777" w:rsidTr="008219A1">
        <w:tc>
          <w:tcPr>
            <w:tcW w:w="1634" w:type="dxa"/>
            <w:vAlign w:val="center"/>
          </w:tcPr>
          <w:p w14:paraId="0BDE8F65" w14:textId="63CFB9F3" w:rsidR="00C60A62" w:rsidRPr="00A92555" w:rsidRDefault="00C60A62" w:rsidP="00A9484F">
            <w:pPr>
              <w:pStyle w:val="10"/>
              <w:ind w:leftChars="0" w:left="0" w:firstLineChars="0" w:firstLine="0"/>
              <w:jc w:val="center"/>
              <w:rPr>
                <w:sz w:val="24"/>
                <w:szCs w:val="24"/>
              </w:rPr>
            </w:pPr>
            <w:r w:rsidRPr="00A92555">
              <w:rPr>
                <w:rFonts w:hint="eastAsia"/>
                <w:sz w:val="24"/>
                <w:szCs w:val="24"/>
              </w:rPr>
              <w:t>法官</w:t>
            </w:r>
          </w:p>
        </w:tc>
        <w:tc>
          <w:tcPr>
            <w:tcW w:w="2752" w:type="dxa"/>
          </w:tcPr>
          <w:p w14:paraId="7FA96C13" w14:textId="03D98E93" w:rsidR="00C60A62" w:rsidRPr="00A92555" w:rsidRDefault="00C60A62" w:rsidP="00A9484F">
            <w:pPr>
              <w:pStyle w:val="10"/>
              <w:numPr>
                <w:ilvl w:val="0"/>
                <w:numId w:val="9"/>
              </w:numPr>
              <w:ind w:leftChars="0" w:firstLineChars="0"/>
              <w:rPr>
                <w:sz w:val="24"/>
                <w:szCs w:val="24"/>
              </w:rPr>
            </w:pPr>
            <w:r w:rsidRPr="00A92555">
              <w:rPr>
                <w:rFonts w:hint="eastAsia"/>
                <w:sz w:val="24"/>
                <w:szCs w:val="24"/>
              </w:rPr>
              <w:t>一、二審法院院長。</w:t>
            </w:r>
          </w:p>
          <w:p w14:paraId="742FBBAD" w14:textId="39D2212E" w:rsidR="00C60A62" w:rsidRPr="00A92555" w:rsidRDefault="00C60A62" w:rsidP="00A9484F">
            <w:pPr>
              <w:pStyle w:val="10"/>
              <w:numPr>
                <w:ilvl w:val="0"/>
                <w:numId w:val="9"/>
              </w:numPr>
              <w:ind w:leftChars="0" w:firstLineChars="0"/>
              <w:rPr>
                <w:sz w:val="24"/>
                <w:szCs w:val="24"/>
              </w:rPr>
            </w:pPr>
            <w:r w:rsidRPr="00A92555">
              <w:rPr>
                <w:rFonts w:hint="eastAsia"/>
                <w:sz w:val="24"/>
                <w:szCs w:val="24"/>
              </w:rPr>
              <w:t>各級法院法官、候補、試署法官。</w:t>
            </w:r>
          </w:p>
        </w:tc>
        <w:tc>
          <w:tcPr>
            <w:tcW w:w="2752" w:type="dxa"/>
          </w:tcPr>
          <w:p w14:paraId="5C7588D9" w14:textId="77777777" w:rsidR="00C60A62" w:rsidRPr="00A92555" w:rsidRDefault="00C60A62" w:rsidP="00A9484F">
            <w:pPr>
              <w:pStyle w:val="10"/>
              <w:numPr>
                <w:ilvl w:val="0"/>
                <w:numId w:val="11"/>
              </w:numPr>
              <w:ind w:leftChars="0" w:firstLineChars="0"/>
              <w:rPr>
                <w:sz w:val="24"/>
                <w:szCs w:val="24"/>
              </w:rPr>
            </w:pPr>
            <w:r w:rsidRPr="00A92555">
              <w:rPr>
                <w:rFonts w:hint="eastAsia"/>
                <w:sz w:val="24"/>
                <w:szCs w:val="24"/>
              </w:rPr>
              <w:t>司法院大法官</w:t>
            </w:r>
          </w:p>
          <w:p w14:paraId="2AF00306" w14:textId="32BF5FE8" w:rsidR="00C60A62" w:rsidRPr="00A92555" w:rsidRDefault="00C60A62" w:rsidP="00A9484F">
            <w:pPr>
              <w:pStyle w:val="10"/>
              <w:numPr>
                <w:ilvl w:val="0"/>
                <w:numId w:val="11"/>
              </w:numPr>
              <w:ind w:leftChars="0" w:firstLineChars="0"/>
              <w:rPr>
                <w:sz w:val="24"/>
                <w:szCs w:val="24"/>
              </w:rPr>
            </w:pPr>
            <w:r w:rsidRPr="00A92555">
              <w:rPr>
                <w:rFonts w:hint="eastAsia"/>
                <w:sz w:val="24"/>
                <w:szCs w:val="24"/>
              </w:rPr>
              <w:t>最高法院、最高行政法院、懲戒法院院長。</w:t>
            </w:r>
          </w:p>
          <w:p w14:paraId="663FDF92" w14:textId="3D59E9ED" w:rsidR="00C60A62" w:rsidRPr="00A92555" w:rsidRDefault="00C60A62" w:rsidP="00A9484F">
            <w:pPr>
              <w:pStyle w:val="10"/>
              <w:numPr>
                <w:ilvl w:val="0"/>
                <w:numId w:val="11"/>
              </w:numPr>
              <w:ind w:leftChars="0" w:firstLineChars="0"/>
              <w:rPr>
                <w:sz w:val="24"/>
                <w:szCs w:val="24"/>
              </w:rPr>
            </w:pPr>
            <w:r w:rsidRPr="00A92555">
              <w:rPr>
                <w:rFonts w:hint="eastAsia"/>
                <w:sz w:val="24"/>
                <w:szCs w:val="24"/>
              </w:rPr>
              <w:t>實任法官轉任司法行政人員者。</w:t>
            </w:r>
          </w:p>
        </w:tc>
      </w:tr>
      <w:tr w:rsidR="00C60A62" w:rsidRPr="00A92555" w14:paraId="21F51041" w14:textId="77777777" w:rsidTr="008219A1">
        <w:tc>
          <w:tcPr>
            <w:tcW w:w="1634" w:type="dxa"/>
            <w:vAlign w:val="center"/>
          </w:tcPr>
          <w:p w14:paraId="71141CAE" w14:textId="2B7003B1" w:rsidR="00C60A62" w:rsidRPr="00A92555" w:rsidRDefault="00C60A62" w:rsidP="00A9484F">
            <w:pPr>
              <w:pStyle w:val="10"/>
              <w:ind w:leftChars="0" w:left="0" w:firstLineChars="0" w:firstLine="0"/>
              <w:jc w:val="center"/>
              <w:rPr>
                <w:sz w:val="24"/>
                <w:szCs w:val="24"/>
              </w:rPr>
            </w:pPr>
            <w:r w:rsidRPr="00A92555">
              <w:rPr>
                <w:rFonts w:hint="eastAsia"/>
                <w:sz w:val="24"/>
                <w:szCs w:val="24"/>
              </w:rPr>
              <w:t>檢察官</w:t>
            </w:r>
          </w:p>
        </w:tc>
        <w:tc>
          <w:tcPr>
            <w:tcW w:w="2752" w:type="dxa"/>
          </w:tcPr>
          <w:p w14:paraId="0E9E7E2B" w14:textId="77777777" w:rsidR="00C60A62" w:rsidRPr="00A92555" w:rsidRDefault="00C60A62" w:rsidP="00A9484F">
            <w:pPr>
              <w:pStyle w:val="10"/>
              <w:numPr>
                <w:ilvl w:val="0"/>
                <w:numId w:val="10"/>
              </w:numPr>
              <w:ind w:leftChars="0" w:firstLineChars="0"/>
              <w:rPr>
                <w:sz w:val="24"/>
                <w:szCs w:val="24"/>
              </w:rPr>
            </w:pPr>
            <w:r w:rsidRPr="00A92555">
              <w:rPr>
                <w:rFonts w:hint="eastAsia"/>
                <w:sz w:val="24"/>
                <w:szCs w:val="24"/>
              </w:rPr>
              <w:t>最高檢察署主任檢察官、檢察官。</w:t>
            </w:r>
          </w:p>
          <w:p w14:paraId="2B9D3D2B" w14:textId="5B0D3DD2" w:rsidR="00C60A62" w:rsidRPr="00A92555" w:rsidRDefault="00C60A62" w:rsidP="00A9484F">
            <w:pPr>
              <w:pStyle w:val="10"/>
              <w:numPr>
                <w:ilvl w:val="0"/>
                <w:numId w:val="10"/>
              </w:numPr>
              <w:ind w:leftChars="0" w:firstLineChars="0"/>
              <w:rPr>
                <w:sz w:val="24"/>
                <w:szCs w:val="24"/>
              </w:rPr>
            </w:pPr>
            <w:r w:rsidRPr="00A92555">
              <w:rPr>
                <w:rFonts w:hint="eastAsia"/>
                <w:sz w:val="24"/>
                <w:szCs w:val="24"/>
              </w:rPr>
              <w:t>高等檢察署以下各級檢察署及其檢察分署檢察長、主任檢察官、檢察官，其中檢察官亦包含候補、試署法官。</w:t>
            </w:r>
          </w:p>
        </w:tc>
        <w:tc>
          <w:tcPr>
            <w:tcW w:w="2752" w:type="dxa"/>
          </w:tcPr>
          <w:p w14:paraId="4C29BAC8" w14:textId="77777777" w:rsidR="00C60A62" w:rsidRPr="00A92555" w:rsidRDefault="008600DE" w:rsidP="00A9484F">
            <w:pPr>
              <w:pStyle w:val="10"/>
              <w:numPr>
                <w:ilvl w:val="0"/>
                <w:numId w:val="12"/>
              </w:numPr>
              <w:ind w:leftChars="0" w:firstLineChars="0"/>
              <w:rPr>
                <w:sz w:val="24"/>
                <w:szCs w:val="24"/>
              </w:rPr>
            </w:pPr>
            <w:r w:rsidRPr="00A92555">
              <w:rPr>
                <w:rFonts w:hint="eastAsia"/>
                <w:sz w:val="24"/>
                <w:szCs w:val="24"/>
              </w:rPr>
              <w:t>最高檢察署檢察總長。</w:t>
            </w:r>
          </w:p>
          <w:p w14:paraId="4A405B22" w14:textId="2FBC3D41" w:rsidR="008600DE" w:rsidRPr="00A92555" w:rsidRDefault="008600DE" w:rsidP="00A9484F">
            <w:pPr>
              <w:pStyle w:val="10"/>
              <w:numPr>
                <w:ilvl w:val="0"/>
                <w:numId w:val="12"/>
              </w:numPr>
              <w:ind w:leftChars="0" w:firstLineChars="0"/>
              <w:rPr>
                <w:sz w:val="24"/>
                <w:szCs w:val="24"/>
              </w:rPr>
            </w:pPr>
            <w:r w:rsidRPr="00A92555">
              <w:rPr>
                <w:rFonts w:hint="eastAsia"/>
                <w:sz w:val="24"/>
                <w:szCs w:val="24"/>
              </w:rPr>
              <w:t>實任檢察官轉任司法行政人員者。</w:t>
            </w:r>
          </w:p>
        </w:tc>
      </w:tr>
    </w:tbl>
    <w:p w14:paraId="4D275FD7" w14:textId="46B68DA6" w:rsidR="00E272D2" w:rsidRPr="00E272D2" w:rsidRDefault="00E272D2" w:rsidP="00A9484F">
      <w:pPr>
        <w:pStyle w:val="0"/>
        <w:ind w:left="680" w:firstLineChars="340" w:firstLine="1021"/>
        <w:rPr>
          <w:sz w:val="28"/>
          <w:szCs w:val="28"/>
        </w:rPr>
      </w:pPr>
      <w:r w:rsidRPr="00E272D2">
        <w:rPr>
          <w:rFonts w:hint="eastAsia"/>
          <w:sz w:val="28"/>
          <w:szCs w:val="28"/>
        </w:rPr>
        <w:t>資料來源：本文</w:t>
      </w:r>
      <w:r w:rsidR="00A92555">
        <w:rPr>
          <w:rFonts w:hint="eastAsia"/>
          <w:sz w:val="28"/>
          <w:szCs w:val="28"/>
        </w:rPr>
        <w:t>彙</w:t>
      </w:r>
      <w:r w:rsidRPr="00E272D2">
        <w:rPr>
          <w:rFonts w:hint="eastAsia"/>
          <w:sz w:val="28"/>
          <w:szCs w:val="28"/>
        </w:rPr>
        <w:t>整</w:t>
      </w:r>
      <w:r w:rsidR="00A92555">
        <w:rPr>
          <w:rFonts w:hint="eastAsia"/>
          <w:sz w:val="28"/>
          <w:szCs w:val="28"/>
        </w:rPr>
        <w:t>自</w:t>
      </w:r>
      <w:r w:rsidRPr="00E272D2">
        <w:rPr>
          <w:rFonts w:hint="eastAsia"/>
          <w:sz w:val="28"/>
          <w:szCs w:val="28"/>
        </w:rPr>
        <w:t>製</w:t>
      </w:r>
    </w:p>
    <w:p w14:paraId="34CDC3E2" w14:textId="357B1026" w:rsidR="007E7499" w:rsidRDefault="007E7499" w:rsidP="007E7499">
      <w:pPr>
        <w:pStyle w:val="4"/>
      </w:pPr>
      <w:r w:rsidRPr="007E7499">
        <w:rPr>
          <w:rFonts w:hint="eastAsia"/>
        </w:rPr>
        <w:t>司法官職務評定</w:t>
      </w:r>
      <w:r>
        <w:rPr>
          <w:rFonts w:hint="eastAsia"/>
        </w:rPr>
        <w:t>種類：</w:t>
      </w:r>
    </w:p>
    <w:p w14:paraId="20380D7C" w14:textId="6D2C8619" w:rsidR="007E7499" w:rsidRDefault="0009291E" w:rsidP="00554A0D">
      <w:pPr>
        <w:pStyle w:val="41"/>
        <w:ind w:left="1701" w:firstLine="680"/>
      </w:pPr>
      <w:r>
        <w:rPr>
          <w:rFonts w:hint="eastAsia"/>
        </w:rPr>
        <w:t>法官職務評定辦法第4條第1項及檢察官職務評定辦法第3條第1項規定，將職務評定之種類區分為</w:t>
      </w:r>
      <w:r w:rsidRPr="001E5B94">
        <w:rPr>
          <w:rFonts w:hint="eastAsia"/>
          <w:b/>
        </w:rPr>
        <w:t>年終評定</w:t>
      </w:r>
      <w:r>
        <w:rPr>
          <w:rFonts w:hint="eastAsia"/>
        </w:rPr>
        <w:t>與</w:t>
      </w:r>
      <w:r w:rsidRPr="001E5B94">
        <w:rPr>
          <w:rFonts w:hint="eastAsia"/>
          <w:b/>
        </w:rPr>
        <w:t>另予評定</w:t>
      </w:r>
      <w:r>
        <w:rPr>
          <w:rFonts w:hint="eastAsia"/>
        </w:rPr>
        <w:t>：</w:t>
      </w:r>
    </w:p>
    <w:p w14:paraId="6021657D" w14:textId="7C12317E" w:rsidR="0009291E" w:rsidRDefault="0009291E" w:rsidP="0009291E">
      <w:pPr>
        <w:pStyle w:val="5"/>
      </w:pPr>
      <w:r>
        <w:rPr>
          <w:rFonts w:hint="eastAsia"/>
        </w:rPr>
        <w:t>年終評定：</w:t>
      </w:r>
      <w:r w:rsidRPr="0009291E">
        <w:rPr>
          <w:rFonts w:hint="eastAsia"/>
        </w:rPr>
        <w:t>指對於當年一月至十二月（以下簡稱評定年度）連續任職滿一年者，所辦理之職務評定。</w:t>
      </w:r>
    </w:p>
    <w:p w14:paraId="4C591A70" w14:textId="1BF73256" w:rsidR="0009291E" w:rsidRDefault="0009291E" w:rsidP="0009291E">
      <w:pPr>
        <w:pStyle w:val="5"/>
      </w:pPr>
      <w:r>
        <w:rPr>
          <w:rFonts w:hint="eastAsia"/>
        </w:rPr>
        <w:lastRenderedPageBreak/>
        <w:t>另予評定：</w:t>
      </w:r>
      <w:r w:rsidRPr="0009291E">
        <w:rPr>
          <w:rFonts w:hint="eastAsia"/>
        </w:rPr>
        <w:t>指對於同一評定年度任職不滿一年，而連續任職已達六個月者，所辦理之職務評定。但同一評定年度已辦理另予評定者，不再辦理。</w:t>
      </w:r>
    </w:p>
    <w:p w14:paraId="7552D2EC" w14:textId="388E72F8" w:rsidR="00B066DA" w:rsidRDefault="00B066DA" w:rsidP="0009291E">
      <w:pPr>
        <w:pStyle w:val="5"/>
      </w:pPr>
      <w:r w:rsidRPr="00B066DA">
        <w:rPr>
          <w:rFonts w:hint="eastAsia"/>
        </w:rPr>
        <w:t>法官職務評定辦法109年12月30日增訂第4條之1規定，評定年度內符合下列各款情形之一者，不予辦理職務評定：</w:t>
      </w:r>
    </w:p>
    <w:p w14:paraId="4BDD60BF" w14:textId="25F98F59" w:rsidR="00B066DA" w:rsidRDefault="00B066DA" w:rsidP="00B066DA">
      <w:pPr>
        <w:pStyle w:val="6"/>
      </w:pPr>
      <w:r w:rsidRPr="00B066DA">
        <w:rPr>
          <w:rFonts w:hint="eastAsia"/>
        </w:rPr>
        <w:t>未符合辦理另予評定之資格。</w:t>
      </w:r>
    </w:p>
    <w:p w14:paraId="71FD002D" w14:textId="51AB03D0" w:rsidR="00B066DA" w:rsidRDefault="00B066DA" w:rsidP="00B066DA">
      <w:pPr>
        <w:pStyle w:val="6"/>
      </w:pPr>
      <w:r w:rsidRPr="00B066DA">
        <w:rPr>
          <w:rFonts w:hint="eastAsia"/>
        </w:rPr>
        <w:t>因公傷病請公假期間累計達六個月以上。</w:t>
      </w:r>
    </w:p>
    <w:p w14:paraId="28BE2206" w14:textId="2B617082" w:rsidR="00B066DA" w:rsidRDefault="00B066DA" w:rsidP="00B066DA">
      <w:pPr>
        <w:pStyle w:val="6"/>
      </w:pPr>
      <w:r w:rsidRPr="00B066DA">
        <w:rPr>
          <w:rFonts w:hint="eastAsia"/>
        </w:rPr>
        <w:t>請事假、病假或延長病假，累計達六個月以上。</w:t>
      </w:r>
    </w:p>
    <w:p w14:paraId="5425EC43" w14:textId="242FFF34" w:rsidR="00B066DA" w:rsidRDefault="00B066DA" w:rsidP="00B066DA">
      <w:pPr>
        <w:pStyle w:val="6"/>
      </w:pPr>
      <w:r>
        <w:rPr>
          <w:rFonts w:hint="eastAsia"/>
        </w:rPr>
        <w:t>因健康或個人體能因素停減分案件且分案比例未達全股二分之一，累</w:t>
      </w:r>
      <w:r w:rsidRPr="00B066DA">
        <w:rPr>
          <w:rFonts w:hint="eastAsia"/>
        </w:rPr>
        <w:t>計該停減分案件期間占考評期間之比例逾二分之一。</w:t>
      </w:r>
    </w:p>
    <w:p w14:paraId="173B2ED0" w14:textId="04D857A1" w:rsidR="0009291E" w:rsidRDefault="0009291E" w:rsidP="0009291E">
      <w:pPr>
        <w:pStyle w:val="4"/>
      </w:pPr>
      <w:bookmarkStart w:id="290" w:name="_Hlk74480019"/>
      <w:r w:rsidRPr="0009291E">
        <w:rPr>
          <w:rFonts w:hint="eastAsia"/>
        </w:rPr>
        <w:t>司法官職務評定</w:t>
      </w:r>
      <w:r w:rsidR="0086685D">
        <w:rPr>
          <w:rFonts w:hint="eastAsia"/>
        </w:rPr>
        <w:t>項目</w:t>
      </w:r>
      <w:r>
        <w:rPr>
          <w:rFonts w:hint="eastAsia"/>
        </w:rPr>
        <w:t>：</w:t>
      </w:r>
      <w:bookmarkEnd w:id="290"/>
    </w:p>
    <w:p w14:paraId="5A5ED551" w14:textId="1BE6ED9B" w:rsidR="00A45572" w:rsidRDefault="00DF69A8" w:rsidP="00554A0D">
      <w:pPr>
        <w:pStyle w:val="41"/>
        <w:ind w:left="1701" w:firstLine="680"/>
      </w:pPr>
      <w:r>
        <w:rPr>
          <w:rFonts w:hint="eastAsia"/>
        </w:rPr>
        <w:t>司</w:t>
      </w:r>
      <w:r w:rsidR="0086685D" w:rsidRPr="0086685D">
        <w:rPr>
          <w:rFonts w:hint="eastAsia"/>
        </w:rPr>
        <w:t>法官職務評定項目包括學識能力、品德操守、敬業精神及裁判</w:t>
      </w:r>
      <w:r>
        <w:rPr>
          <w:rFonts w:hint="eastAsia"/>
        </w:rPr>
        <w:t>(辦案)</w:t>
      </w:r>
      <w:r w:rsidR="0086685D" w:rsidRPr="0086685D">
        <w:rPr>
          <w:rFonts w:hint="eastAsia"/>
        </w:rPr>
        <w:t>品質</w:t>
      </w:r>
      <w:r>
        <w:rPr>
          <w:rFonts w:hint="eastAsia"/>
        </w:rPr>
        <w:t>(法官法第7</w:t>
      </w:r>
      <w:r>
        <w:t>3</w:t>
      </w:r>
      <w:r>
        <w:rPr>
          <w:rFonts w:hint="eastAsia"/>
        </w:rPr>
        <w:t>條第2項</w:t>
      </w:r>
      <w:r w:rsidR="00DB3A39">
        <w:rPr>
          <w:rFonts w:hint="eastAsia"/>
        </w:rPr>
        <w:t>、第8</w:t>
      </w:r>
      <w:r w:rsidR="00DB3A39">
        <w:t>9</w:t>
      </w:r>
      <w:r w:rsidR="00DB3A39">
        <w:rPr>
          <w:rFonts w:hint="eastAsia"/>
        </w:rPr>
        <w:t>條第1項</w:t>
      </w:r>
      <w:r>
        <w:rPr>
          <w:rFonts w:hint="eastAsia"/>
        </w:rPr>
        <w:t>)，司法院及法務部</w:t>
      </w:r>
      <w:r w:rsidR="00DB3A39">
        <w:rPr>
          <w:rFonts w:hint="eastAsia"/>
        </w:rPr>
        <w:t>法官法授權</w:t>
      </w:r>
      <w:r>
        <w:rPr>
          <w:rFonts w:hint="eastAsia"/>
        </w:rPr>
        <w:t>另將這四大</w:t>
      </w:r>
      <w:r w:rsidR="00DB3A39">
        <w:rPr>
          <w:rFonts w:hint="eastAsia"/>
        </w:rPr>
        <w:t>項細分成具體標準</w:t>
      </w:r>
      <w:r w:rsidR="0086685D">
        <w:rPr>
          <w:rFonts w:hint="eastAsia"/>
        </w:rPr>
        <w:t>。</w:t>
      </w:r>
    </w:p>
    <w:p w14:paraId="05361B0E" w14:textId="04B66A43" w:rsidR="00DB3A39" w:rsidRDefault="00DB3A39" w:rsidP="00DB3A39">
      <w:pPr>
        <w:pStyle w:val="5"/>
      </w:pPr>
      <w:r>
        <w:rPr>
          <w:rFonts w:hint="eastAsia"/>
        </w:rPr>
        <w:t>法官職務評定部分：</w:t>
      </w:r>
    </w:p>
    <w:p w14:paraId="33E84F77" w14:textId="0A067287" w:rsidR="00DB3A39" w:rsidRDefault="00925DD1" w:rsidP="00925DD1">
      <w:pPr>
        <w:pStyle w:val="6"/>
      </w:pPr>
      <w:r>
        <w:rPr>
          <w:rFonts w:hint="eastAsia"/>
        </w:rPr>
        <w:t>職務評定應以平時考評紀錄為依據；辦理一、二審法院院長職務評定時，應參考各級法院團體績效評比結果</w:t>
      </w:r>
      <w:bookmarkStart w:id="291" w:name="_Hlk74476473"/>
      <w:r>
        <w:rPr>
          <w:rFonts w:hint="eastAsia"/>
        </w:rPr>
        <w:t>(法官職務評定辦法第3條第1項)</w:t>
      </w:r>
      <w:bookmarkEnd w:id="291"/>
      <w:r>
        <w:rPr>
          <w:rFonts w:hint="eastAsia"/>
        </w:rPr>
        <w:t>。</w:t>
      </w:r>
    </w:p>
    <w:p w14:paraId="475B7DDE" w14:textId="59B0DEA1" w:rsidR="00925DD1" w:rsidRDefault="00925DD1" w:rsidP="00925DD1">
      <w:pPr>
        <w:pStyle w:val="6"/>
      </w:pPr>
      <w:r>
        <w:rPr>
          <w:rFonts w:hint="eastAsia"/>
        </w:rPr>
        <w:t>平時考評每年應至少辦理二次，就受評人學識能力、品德操守、敬業精神及裁判品質之優劣事蹟詳予記錄</w:t>
      </w:r>
      <w:r w:rsidRPr="00925DD1">
        <w:rPr>
          <w:rFonts w:hint="eastAsia"/>
        </w:rPr>
        <w:t>(法官職務評定辦法第3條第</w:t>
      </w:r>
      <w:r>
        <w:t>2</w:t>
      </w:r>
      <w:r w:rsidRPr="00925DD1">
        <w:rPr>
          <w:rFonts w:hint="eastAsia"/>
        </w:rPr>
        <w:t>項)</w:t>
      </w:r>
      <w:r>
        <w:rPr>
          <w:rFonts w:hint="eastAsia"/>
        </w:rPr>
        <w:t>。</w:t>
      </w:r>
    </w:p>
    <w:p w14:paraId="7159BDFF" w14:textId="1D63CF78" w:rsidR="00925DD1" w:rsidRDefault="00925DD1" w:rsidP="00925DD1">
      <w:pPr>
        <w:pStyle w:val="6"/>
      </w:pPr>
      <w:r w:rsidRPr="00925DD1">
        <w:rPr>
          <w:rFonts w:hint="eastAsia"/>
        </w:rPr>
        <w:lastRenderedPageBreak/>
        <w:t>法官職務評定表</w:t>
      </w:r>
      <w:r>
        <w:rPr>
          <w:rFonts w:hint="eastAsia"/>
        </w:rPr>
        <w:t>之評定項目</w:t>
      </w:r>
      <w:r w:rsidR="00105161">
        <w:rPr>
          <w:rStyle w:val="afd"/>
        </w:rPr>
        <w:footnoteReference w:id="9"/>
      </w:r>
      <w:r>
        <w:rPr>
          <w:rFonts w:hint="eastAsia"/>
        </w:rPr>
        <w:t>：</w:t>
      </w:r>
    </w:p>
    <w:p w14:paraId="191AF481" w14:textId="6FC483CA" w:rsidR="00947E65" w:rsidRDefault="00CC7B16" w:rsidP="00CC7B16">
      <w:pPr>
        <w:pStyle w:val="7"/>
      </w:pPr>
      <w:r>
        <w:rPr>
          <w:rFonts w:hint="eastAsia"/>
        </w:rPr>
        <w:t>裁判(辦事)品質：適法、論理、周延、方法、效能。</w:t>
      </w:r>
    </w:p>
    <w:p w14:paraId="6100D8C3" w14:textId="7FBBAE5F" w:rsidR="00CC7B16" w:rsidRDefault="00CC7B16" w:rsidP="00CC7B16">
      <w:pPr>
        <w:pStyle w:val="7"/>
      </w:pPr>
      <w:r w:rsidRPr="00CC7B16">
        <w:rPr>
          <w:rFonts w:hint="eastAsia"/>
        </w:rPr>
        <w:t>敬業精神</w:t>
      </w:r>
      <w:r>
        <w:rPr>
          <w:rFonts w:hint="eastAsia"/>
        </w:rPr>
        <w:t>：盡職、態度、便民。</w:t>
      </w:r>
    </w:p>
    <w:p w14:paraId="5E1D6274" w14:textId="064CC3B9" w:rsidR="00CC7B16" w:rsidRDefault="00CC7B16" w:rsidP="00CC7B16">
      <w:pPr>
        <w:pStyle w:val="7"/>
      </w:pPr>
      <w:r>
        <w:rPr>
          <w:rFonts w:hint="eastAsia"/>
        </w:rPr>
        <w:t>學識能力：學識、進修、應變、表達、領導。</w:t>
      </w:r>
    </w:p>
    <w:p w14:paraId="49FD3D77" w14:textId="5F8C34A6" w:rsidR="00CC7B16" w:rsidRDefault="00CC7B16" w:rsidP="00CC7B16">
      <w:pPr>
        <w:pStyle w:val="7"/>
      </w:pPr>
      <w:r>
        <w:rPr>
          <w:rFonts w:hint="eastAsia"/>
        </w:rPr>
        <w:t>品德</w:t>
      </w:r>
      <w:r w:rsidR="00553323">
        <w:rPr>
          <w:rFonts w:hint="eastAsia"/>
        </w:rPr>
        <w:t>操守：品格、性情、保密。</w:t>
      </w:r>
    </w:p>
    <w:p w14:paraId="324DD806" w14:textId="735EBA67" w:rsidR="00553323" w:rsidRDefault="00553323" w:rsidP="00553323">
      <w:pPr>
        <w:pStyle w:val="aff4"/>
        <w:keepNext/>
        <w:spacing w:before="228"/>
      </w:pPr>
      <w:bookmarkStart w:id="292" w:name="_Toc75017436"/>
      <w:bookmarkStart w:id="293" w:name="_Ref75707488"/>
      <w:bookmarkStart w:id="294" w:name="_Toc77347419"/>
      <w:r>
        <w:rPr>
          <w:rFonts w:hint="eastAsia"/>
        </w:rPr>
        <w:t xml:space="preserve">表 </w:t>
      </w:r>
      <w:r w:rsidR="005F16F4">
        <w:fldChar w:fldCharType="begin"/>
      </w:r>
      <w:r w:rsidR="005F16F4">
        <w:instrText xml:space="preserve"> </w:instrText>
      </w:r>
      <w:r w:rsidR="005F16F4">
        <w:rPr>
          <w:rFonts w:hint="eastAsia"/>
        </w:rPr>
        <w:instrText>SEQ 表 \* ARABIC</w:instrText>
      </w:r>
      <w:r w:rsidR="005F16F4">
        <w:instrText xml:space="preserve"> </w:instrText>
      </w:r>
      <w:r w:rsidR="005F16F4">
        <w:fldChar w:fldCharType="separate"/>
      </w:r>
      <w:r w:rsidR="007F46AC">
        <w:rPr>
          <w:noProof/>
        </w:rPr>
        <w:t>2</w:t>
      </w:r>
      <w:r w:rsidR="005F16F4">
        <w:fldChar w:fldCharType="end"/>
      </w:r>
      <w:r w:rsidR="00D87399" w:rsidRPr="00D87399">
        <w:rPr>
          <w:rFonts w:hint="eastAsia"/>
        </w:rPr>
        <w:t>：</w:t>
      </w:r>
      <w:r w:rsidRPr="00553323">
        <w:rPr>
          <w:rFonts w:hint="eastAsia"/>
        </w:rPr>
        <w:t>法官職務評定項目</w:t>
      </w:r>
      <w:r>
        <w:rPr>
          <w:rFonts w:hint="eastAsia"/>
        </w:rPr>
        <w:t>表</w:t>
      </w:r>
      <w:bookmarkEnd w:id="292"/>
      <w:bookmarkEnd w:id="293"/>
      <w:bookmarkEnd w:id="294"/>
    </w:p>
    <w:tbl>
      <w:tblPr>
        <w:tblW w:w="8183" w:type="dxa"/>
        <w:tblInd w:w="8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40"/>
        <w:gridCol w:w="736"/>
        <w:gridCol w:w="2429"/>
        <w:gridCol w:w="708"/>
        <w:gridCol w:w="709"/>
        <w:gridCol w:w="3061"/>
      </w:tblGrid>
      <w:tr w:rsidR="00925DD1" w:rsidRPr="00A92555" w14:paraId="25801C03" w14:textId="77777777" w:rsidTr="00B066DA">
        <w:trPr>
          <w:trHeight w:val="724"/>
          <w:tblHeader/>
        </w:trPr>
        <w:tc>
          <w:tcPr>
            <w:tcW w:w="540" w:type="dxa"/>
            <w:shd w:val="clear" w:color="auto" w:fill="D9D9D9" w:themeFill="background1" w:themeFillShade="D9"/>
            <w:vAlign w:val="center"/>
          </w:tcPr>
          <w:p w14:paraId="59D22F0F" w14:textId="77777777" w:rsidR="00925DD1" w:rsidRPr="00A92555" w:rsidRDefault="00925DD1" w:rsidP="00925DD1">
            <w:pPr>
              <w:overflowPunct/>
              <w:autoSpaceDE/>
              <w:autoSpaceDN/>
              <w:snapToGrid w:val="0"/>
              <w:spacing w:beforeLines="50" w:before="228" w:afterLines="50" w:after="228"/>
              <w:jc w:val="distribute"/>
              <w:rPr>
                <w:rFonts w:hAnsi="標楷體"/>
                <w:color w:val="000000"/>
                <w:sz w:val="24"/>
                <w:szCs w:val="24"/>
              </w:rPr>
            </w:pPr>
            <w:r w:rsidRPr="00A92555">
              <w:rPr>
                <w:rFonts w:hAnsi="標楷體" w:hint="eastAsia"/>
                <w:color w:val="000000"/>
                <w:sz w:val="24"/>
                <w:szCs w:val="24"/>
              </w:rPr>
              <w:t>項目</w:t>
            </w:r>
          </w:p>
        </w:tc>
        <w:tc>
          <w:tcPr>
            <w:tcW w:w="736" w:type="dxa"/>
            <w:shd w:val="clear" w:color="auto" w:fill="D9D9D9" w:themeFill="background1" w:themeFillShade="D9"/>
            <w:vAlign w:val="center"/>
          </w:tcPr>
          <w:p w14:paraId="6F642B29" w14:textId="77777777" w:rsidR="00925DD1" w:rsidRPr="00A92555" w:rsidRDefault="00925DD1" w:rsidP="00925DD1">
            <w:pPr>
              <w:overflowPunct/>
              <w:autoSpaceDE/>
              <w:autoSpaceDN/>
              <w:snapToGrid w:val="0"/>
              <w:spacing w:beforeLines="50" w:before="228" w:afterLines="50" w:after="228"/>
              <w:jc w:val="distribute"/>
              <w:rPr>
                <w:rFonts w:hAnsi="標楷體"/>
                <w:color w:val="000000"/>
                <w:sz w:val="24"/>
                <w:szCs w:val="24"/>
              </w:rPr>
            </w:pPr>
            <w:r w:rsidRPr="00A92555">
              <w:rPr>
                <w:rFonts w:hAnsi="標楷體" w:hint="eastAsia"/>
                <w:color w:val="000000"/>
                <w:sz w:val="24"/>
                <w:szCs w:val="24"/>
              </w:rPr>
              <w:t>細目</w:t>
            </w:r>
          </w:p>
        </w:tc>
        <w:tc>
          <w:tcPr>
            <w:tcW w:w="2429" w:type="dxa"/>
            <w:shd w:val="clear" w:color="auto" w:fill="D9D9D9" w:themeFill="background1" w:themeFillShade="D9"/>
            <w:vAlign w:val="center"/>
          </w:tcPr>
          <w:p w14:paraId="70D8C67E" w14:textId="77777777" w:rsidR="00925DD1" w:rsidRPr="00A92555" w:rsidRDefault="00925DD1" w:rsidP="00925DD1">
            <w:pPr>
              <w:overflowPunct/>
              <w:autoSpaceDE/>
              <w:autoSpaceDN/>
              <w:snapToGrid w:val="0"/>
              <w:spacing w:beforeLines="50" w:before="228" w:afterLines="50" w:after="228"/>
              <w:jc w:val="distribute"/>
              <w:rPr>
                <w:rFonts w:hAnsi="標楷體"/>
                <w:color w:val="000000"/>
                <w:sz w:val="24"/>
                <w:szCs w:val="24"/>
              </w:rPr>
            </w:pPr>
            <w:r w:rsidRPr="00A92555">
              <w:rPr>
                <w:rFonts w:hAnsi="標楷體" w:hint="eastAsia"/>
                <w:color w:val="000000"/>
                <w:sz w:val="24"/>
                <w:szCs w:val="24"/>
              </w:rPr>
              <w:t>評定內容</w:t>
            </w:r>
          </w:p>
        </w:tc>
        <w:tc>
          <w:tcPr>
            <w:tcW w:w="708" w:type="dxa"/>
            <w:shd w:val="clear" w:color="auto" w:fill="D9D9D9" w:themeFill="background1" w:themeFillShade="D9"/>
            <w:vAlign w:val="center"/>
          </w:tcPr>
          <w:p w14:paraId="4743C0B1" w14:textId="77777777" w:rsidR="00925DD1" w:rsidRPr="00A92555" w:rsidRDefault="00925DD1" w:rsidP="00925DD1">
            <w:pPr>
              <w:overflowPunct/>
              <w:autoSpaceDE/>
              <w:autoSpaceDN/>
              <w:snapToGrid w:val="0"/>
              <w:spacing w:beforeLines="50" w:before="228" w:afterLines="50" w:after="228"/>
              <w:jc w:val="distribute"/>
              <w:rPr>
                <w:rFonts w:hAnsi="標楷體"/>
                <w:color w:val="000000"/>
                <w:sz w:val="24"/>
                <w:szCs w:val="24"/>
              </w:rPr>
            </w:pPr>
            <w:r w:rsidRPr="00A92555">
              <w:rPr>
                <w:rFonts w:hAnsi="標楷體" w:hint="eastAsia"/>
                <w:color w:val="000000"/>
                <w:sz w:val="24"/>
                <w:szCs w:val="24"/>
              </w:rPr>
              <w:t>項目</w:t>
            </w:r>
          </w:p>
        </w:tc>
        <w:tc>
          <w:tcPr>
            <w:tcW w:w="709" w:type="dxa"/>
            <w:shd w:val="clear" w:color="auto" w:fill="D9D9D9" w:themeFill="background1" w:themeFillShade="D9"/>
            <w:vAlign w:val="center"/>
          </w:tcPr>
          <w:p w14:paraId="0D4415F4" w14:textId="77777777" w:rsidR="00925DD1" w:rsidRPr="00A92555" w:rsidRDefault="00925DD1" w:rsidP="00925DD1">
            <w:pPr>
              <w:overflowPunct/>
              <w:autoSpaceDE/>
              <w:autoSpaceDN/>
              <w:snapToGrid w:val="0"/>
              <w:spacing w:beforeLines="50" w:before="228" w:afterLines="50" w:after="228"/>
              <w:jc w:val="distribute"/>
              <w:rPr>
                <w:rFonts w:hAnsi="標楷體"/>
                <w:color w:val="000000"/>
                <w:sz w:val="24"/>
                <w:szCs w:val="24"/>
              </w:rPr>
            </w:pPr>
            <w:r w:rsidRPr="00A92555">
              <w:rPr>
                <w:rFonts w:hAnsi="標楷體" w:hint="eastAsia"/>
                <w:color w:val="000000"/>
                <w:sz w:val="24"/>
                <w:szCs w:val="24"/>
              </w:rPr>
              <w:t>細目</w:t>
            </w:r>
          </w:p>
        </w:tc>
        <w:tc>
          <w:tcPr>
            <w:tcW w:w="3061" w:type="dxa"/>
            <w:shd w:val="clear" w:color="auto" w:fill="D9D9D9" w:themeFill="background1" w:themeFillShade="D9"/>
            <w:vAlign w:val="center"/>
          </w:tcPr>
          <w:p w14:paraId="080AE858" w14:textId="77777777" w:rsidR="00925DD1" w:rsidRPr="00A92555" w:rsidRDefault="00925DD1" w:rsidP="00925DD1">
            <w:pPr>
              <w:overflowPunct/>
              <w:autoSpaceDE/>
              <w:autoSpaceDN/>
              <w:snapToGrid w:val="0"/>
              <w:spacing w:beforeLines="50" w:before="228" w:afterLines="50" w:after="228"/>
              <w:jc w:val="distribute"/>
              <w:rPr>
                <w:rFonts w:hAnsi="標楷體"/>
                <w:color w:val="000000"/>
                <w:sz w:val="24"/>
                <w:szCs w:val="24"/>
              </w:rPr>
            </w:pPr>
            <w:r w:rsidRPr="00A92555">
              <w:rPr>
                <w:rFonts w:hAnsi="標楷體" w:hint="eastAsia"/>
                <w:color w:val="000000"/>
                <w:sz w:val="24"/>
                <w:szCs w:val="24"/>
              </w:rPr>
              <w:t>評定內容</w:t>
            </w:r>
          </w:p>
        </w:tc>
      </w:tr>
      <w:tr w:rsidR="00925DD1" w:rsidRPr="00A92555" w14:paraId="0F3EC5AD" w14:textId="77777777" w:rsidTr="00CC7B16">
        <w:trPr>
          <w:cantSplit/>
          <w:trHeight w:val="340"/>
        </w:trPr>
        <w:tc>
          <w:tcPr>
            <w:tcW w:w="540" w:type="dxa"/>
            <w:vMerge w:val="restart"/>
            <w:textDirection w:val="tbRlV"/>
            <w:vAlign w:val="center"/>
          </w:tcPr>
          <w:p w14:paraId="3EBF60BA" w14:textId="77777777" w:rsidR="00925DD1" w:rsidRPr="00A92555" w:rsidRDefault="00925DD1" w:rsidP="00CC7B16">
            <w:pPr>
              <w:overflowPunct/>
              <w:autoSpaceDE/>
              <w:autoSpaceDN/>
              <w:snapToGrid w:val="0"/>
              <w:ind w:left="113" w:right="113"/>
              <w:jc w:val="center"/>
              <w:rPr>
                <w:rFonts w:hAnsi="標楷體"/>
                <w:color w:val="000000"/>
                <w:sz w:val="24"/>
                <w:szCs w:val="24"/>
              </w:rPr>
            </w:pPr>
            <w:r w:rsidRPr="00A92555">
              <w:rPr>
                <w:rFonts w:hAnsi="標楷體" w:hint="eastAsia"/>
                <w:color w:val="000000"/>
                <w:sz w:val="24"/>
                <w:szCs w:val="24"/>
              </w:rPr>
              <w:t>裁判(辦事)品質</w:t>
            </w:r>
          </w:p>
        </w:tc>
        <w:tc>
          <w:tcPr>
            <w:tcW w:w="736" w:type="dxa"/>
            <w:vAlign w:val="center"/>
          </w:tcPr>
          <w:p w14:paraId="4EEE9DE8" w14:textId="77777777" w:rsidR="00925DD1" w:rsidRPr="00A92555" w:rsidRDefault="00925DD1" w:rsidP="00925DD1">
            <w:pPr>
              <w:overflowPunct/>
              <w:autoSpaceDE/>
              <w:autoSpaceDN/>
              <w:snapToGrid w:val="0"/>
              <w:spacing w:line="240" w:lineRule="exact"/>
              <w:jc w:val="center"/>
              <w:rPr>
                <w:rFonts w:hAnsi="標楷體"/>
                <w:color w:val="000000"/>
                <w:sz w:val="24"/>
                <w:szCs w:val="24"/>
              </w:rPr>
            </w:pPr>
            <w:r w:rsidRPr="00A92555">
              <w:rPr>
                <w:rFonts w:hAnsi="標楷體" w:hint="eastAsia"/>
                <w:color w:val="000000"/>
                <w:sz w:val="24"/>
                <w:szCs w:val="24"/>
              </w:rPr>
              <w:t>適法</w:t>
            </w:r>
          </w:p>
        </w:tc>
        <w:tc>
          <w:tcPr>
            <w:tcW w:w="2429" w:type="dxa"/>
            <w:vAlign w:val="center"/>
          </w:tcPr>
          <w:p w14:paraId="332C9B0F" w14:textId="77777777" w:rsidR="00925DD1" w:rsidRPr="00A92555" w:rsidRDefault="00925DD1" w:rsidP="00925DD1">
            <w:pPr>
              <w:overflowPunct/>
              <w:autoSpaceDE/>
              <w:autoSpaceDN/>
              <w:snapToGrid w:val="0"/>
              <w:spacing w:line="240" w:lineRule="exact"/>
              <w:rPr>
                <w:rFonts w:hAnsi="標楷體"/>
                <w:color w:val="000000"/>
                <w:spacing w:val="-8"/>
                <w:sz w:val="24"/>
                <w:szCs w:val="24"/>
              </w:rPr>
            </w:pPr>
            <w:r w:rsidRPr="00A92555">
              <w:rPr>
                <w:rFonts w:hAnsi="標楷體" w:hint="eastAsia"/>
                <w:color w:val="000000"/>
                <w:spacing w:val="-8"/>
                <w:sz w:val="24"/>
                <w:szCs w:val="24"/>
              </w:rPr>
              <w:t>有無遵守法定程序並針對爭點及職權應注意事項，正確適用法律。</w:t>
            </w:r>
          </w:p>
        </w:tc>
        <w:tc>
          <w:tcPr>
            <w:tcW w:w="708" w:type="dxa"/>
            <w:vMerge w:val="restart"/>
            <w:vAlign w:val="center"/>
          </w:tcPr>
          <w:p w14:paraId="514556C1" w14:textId="77777777" w:rsidR="00925DD1" w:rsidRPr="00A92555" w:rsidRDefault="00925DD1" w:rsidP="00CC7B16">
            <w:pPr>
              <w:overflowPunct/>
              <w:autoSpaceDE/>
              <w:autoSpaceDN/>
              <w:snapToGrid w:val="0"/>
              <w:spacing w:line="280" w:lineRule="exact"/>
              <w:jc w:val="center"/>
              <w:rPr>
                <w:rFonts w:hAnsi="標楷體"/>
                <w:color w:val="000000"/>
                <w:sz w:val="24"/>
                <w:szCs w:val="24"/>
              </w:rPr>
            </w:pPr>
            <w:r w:rsidRPr="00A92555">
              <w:rPr>
                <w:rFonts w:hAnsi="標楷體" w:hint="eastAsia"/>
                <w:color w:val="000000"/>
                <w:sz w:val="24"/>
                <w:szCs w:val="24"/>
              </w:rPr>
              <w:t>學識能力</w:t>
            </w:r>
          </w:p>
        </w:tc>
        <w:tc>
          <w:tcPr>
            <w:tcW w:w="709" w:type="dxa"/>
            <w:vAlign w:val="center"/>
          </w:tcPr>
          <w:p w14:paraId="6C1E0ED1" w14:textId="77777777" w:rsidR="00925DD1" w:rsidRPr="00A92555" w:rsidRDefault="00925DD1" w:rsidP="00925DD1">
            <w:pPr>
              <w:overflowPunct/>
              <w:autoSpaceDE/>
              <w:autoSpaceDN/>
              <w:snapToGrid w:val="0"/>
              <w:jc w:val="center"/>
              <w:rPr>
                <w:rFonts w:hAnsi="標楷體"/>
                <w:color w:val="000000"/>
                <w:sz w:val="24"/>
                <w:szCs w:val="24"/>
              </w:rPr>
            </w:pPr>
            <w:r w:rsidRPr="00A92555">
              <w:rPr>
                <w:rFonts w:hAnsi="標楷體"/>
                <w:color w:val="000000"/>
                <w:sz w:val="24"/>
                <w:szCs w:val="24"/>
              </w:rPr>
              <w:t>學識</w:t>
            </w:r>
          </w:p>
        </w:tc>
        <w:tc>
          <w:tcPr>
            <w:tcW w:w="3061" w:type="dxa"/>
            <w:vAlign w:val="center"/>
          </w:tcPr>
          <w:p w14:paraId="582B468F" w14:textId="77777777" w:rsidR="00925DD1" w:rsidRPr="00A92555" w:rsidRDefault="00925DD1" w:rsidP="00925DD1">
            <w:pPr>
              <w:overflowPunct/>
              <w:autoSpaceDE/>
              <w:autoSpaceDN/>
              <w:snapToGrid w:val="0"/>
              <w:spacing w:line="240" w:lineRule="exact"/>
              <w:rPr>
                <w:rFonts w:hAnsi="標楷體"/>
                <w:color w:val="000000"/>
                <w:spacing w:val="-8"/>
                <w:sz w:val="24"/>
                <w:szCs w:val="24"/>
              </w:rPr>
            </w:pPr>
            <w:r w:rsidRPr="00A92555">
              <w:rPr>
                <w:rFonts w:hAnsi="標楷體" w:hint="eastAsia"/>
                <w:color w:val="000000"/>
                <w:spacing w:val="-8"/>
                <w:sz w:val="24"/>
                <w:szCs w:val="24"/>
              </w:rPr>
              <w:t>學養、知識及經驗是否豐富並切合職務需要。</w:t>
            </w:r>
          </w:p>
        </w:tc>
      </w:tr>
      <w:tr w:rsidR="00925DD1" w:rsidRPr="00A92555" w14:paraId="1799E30E" w14:textId="77777777" w:rsidTr="001F4E19">
        <w:trPr>
          <w:cantSplit/>
          <w:trHeight w:val="340"/>
        </w:trPr>
        <w:tc>
          <w:tcPr>
            <w:tcW w:w="540" w:type="dxa"/>
            <w:vMerge/>
          </w:tcPr>
          <w:p w14:paraId="76323CA2" w14:textId="77777777" w:rsidR="00925DD1" w:rsidRPr="00A92555" w:rsidRDefault="00925DD1" w:rsidP="00925DD1">
            <w:pPr>
              <w:overflowPunct/>
              <w:autoSpaceDE/>
              <w:autoSpaceDN/>
              <w:snapToGrid w:val="0"/>
              <w:jc w:val="center"/>
              <w:rPr>
                <w:rFonts w:hAnsi="標楷體"/>
                <w:color w:val="000000"/>
                <w:sz w:val="24"/>
                <w:szCs w:val="24"/>
              </w:rPr>
            </w:pPr>
          </w:p>
        </w:tc>
        <w:tc>
          <w:tcPr>
            <w:tcW w:w="736" w:type="dxa"/>
            <w:vAlign w:val="center"/>
          </w:tcPr>
          <w:p w14:paraId="004D1B4D" w14:textId="77777777" w:rsidR="00925DD1" w:rsidRPr="00A92555" w:rsidRDefault="00925DD1" w:rsidP="00925DD1">
            <w:pPr>
              <w:overflowPunct/>
              <w:autoSpaceDE/>
              <w:autoSpaceDN/>
              <w:snapToGrid w:val="0"/>
              <w:spacing w:line="240" w:lineRule="exact"/>
              <w:jc w:val="center"/>
              <w:rPr>
                <w:rFonts w:hAnsi="標楷體"/>
                <w:color w:val="000000"/>
                <w:sz w:val="24"/>
                <w:szCs w:val="24"/>
              </w:rPr>
            </w:pPr>
            <w:r w:rsidRPr="00A92555">
              <w:rPr>
                <w:rFonts w:hAnsi="標楷體" w:hint="eastAsia"/>
                <w:color w:val="000000"/>
                <w:sz w:val="24"/>
                <w:szCs w:val="24"/>
              </w:rPr>
              <w:t>論理</w:t>
            </w:r>
          </w:p>
        </w:tc>
        <w:tc>
          <w:tcPr>
            <w:tcW w:w="2429" w:type="dxa"/>
            <w:vAlign w:val="center"/>
          </w:tcPr>
          <w:p w14:paraId="291D039C" w14:textId="77777777" w:rsidR="00925DD1" w:rsidRPr="00A92555" w:rsidRDefault="00925DD1" w:rsidP="00925DD1">
            <w:pPr>
              <w:overflowPunct/>
              <w:autoSpaceDE/>
              <w:autoSpaceDN/>
              <w:snapToGrid w:val="0"/>
              <w:spacing w:line="240" w:lineRule="exact"/>
              <w:rPr>
                <w:rFonts w:hAnsi="標楷體"/>
                <w:color w:val="000000"/>
                <w:spacing w:val="-8"/>
                <w:sz w:val="24"/>
                <w:szCs w:val="24"/>
              </w:rPr>
            </w:pPr>
            <w:r w:rsidRPr="00A92555">
              <w:rPr>
                <w:rFonts w:hAnsi="標楷體" w:hint="eastAsia"/>
                <w:color w:val="000000"/>
                <w:spacing w:val="-8"/>
                <w:sz w:val="24"/>
                <w:szCs w:val="24"/>
              </w:rPr>
              <w:t>辦案書類或辦理事務之文書論理是否符合經驗及論理法則，邏輯清晰，並深入探究。</w:t>
            </w:r>
          </w:p>
        </w:tc>
        <w:tc>
          <w:tcPr>
            <w:tcW w:w="708" w:type="dxa"/>
            <w:vMerge/>
            <w:textDirection w:val="tbRlV"/>
            <w:vAlign w:val="center"/>
          </w:tcPr>
          <w:p w14:paraId="592038B6" w14:textId="77777777" w:rsidR="00925DD1" w:rsidRPr="00A92555" w:rsidRDefault="00925DD1" w:rsidP="00925DD1">
            <w:pPr>
              <w:overflowPunct/>
              <w:autoSpaceDE/>
              <w:autoSpaceDN/>
              <w:snapToGrid w:val="0"/>
              <w:spacing w:line="280" w:lineRule="exact"/>
              <w:ind w:left="113" w:right="113"/>
              <w:jc w:val="center"/>
              <w:rPr>
                <w:rFonts w:hAnsi="標楷體"/>
                <w:color w:val="000000"/>
                <w:sz w:val="24"/>
                <w:szCs w:val="24"/>
              </w:rPr>
            </w:pPr>
          </w:p>
        </w:tc>
        <w:tc>
          <w:tcPr>
            <w:tcW w:w="709" w:type="dxa"/>
            <w:vAlign w:val="center"/>
          </w:tcPr>
          <w:p w14:paraId="442C7974" w14:textId="77777777" w:rsidR="00925DD1" w:rsidRPr="00A92555" w:rsidRDefault="00925DD1" w:rsidP="00925DD1">
            <w:pPr>
              <w:overflowPunct/>
              <w:autoSpaceDE/>
              <w:autoSpaceDN/>
              <w:snapToGrid w:val="0"/>
              <w:jc w:val="center"/>
              <w:rPr>
                <w:rFonts w:hAnsi="標楷體"/>
                <w:color w:val="000000"/>
                <w:sz w:val="24"/>
                <w:szCs w:val="24"/>
              </w:rPr>
            </w:pPr>
            <w:r w:rsidRPr="00A92555">
              <w:rPr>
                <w:rFonts w:hAnsi="標楷體" w:hint="eastAsia"/>
                <w:color w:val="000000"/>
                <w:sz w:val="24"/>
                <w:szCs w:val="24"/>
              </w:rPr>
              <w:t>進修</w:t>
            </w:r>
          </w:p>
        </w:tc>
        <w:tc>
          <w:tcPr>
            <w:tcW w:w="3061" w:type="dxa"/>
            <w:vAlign w:val="center"/>
          </w:tcPr>
          <w:p w14:paraId="793C4116" w14:textId="77777777" w:rsidR="00925DD1" w:rsidRPr="00A92555" w:rsidRDefault="00925DD1" w:rsidP="00925DD1">
            <w:pPr>
              <w:overflowPunct/>
              <w:autoSpaceDE/>
              <w:autoSpaceDN/>
              <w:snapToGrid w:val="0"/>
              <w:spacing w:line="240" w:lineRule="exact"/>
              <w:rPr>
                <w:rFonts w:hAnsi="標楷體"/>
                <w:color w:val="000000"/>
                <w:spacing w:val="-8"/>
                <w:sz w:val="24"/>
                <w:szCs w:val="24"/>
              </w:rPr>
            </w:pPr>
            <w:r w:rsidRPr="00A92555">
              <w:rPr>
                <w:rFonts w:hAnsi="標楷體" w:hint="eastAsia"/>
                <w:color w:val="000000"/>
                <w:spacing w:val="-8"/>
                <w:sz w:val="24"/>
                <w:szCs w:val="24"/>
              </w:rPr>
              <w:t>有無從事在職進修，確保智能常新。</w:t>
            </w:r>
          </w:p>
        </w:tc>
      </w:tr>
      <w:tr w:rsidR="00925DD1" w:rsidRPr="00A92555" w14:paraId="3022ECC0" w14:textId="77777777" w:rsidTr="001F4E19">
        <w:trPr>
          <w:cantSplit/>
          <w:trHeight w:val="340"/>
        </w:trPr>
        <w:tc>
          <w:tcPr>
            <w:tcW w:w="540" w:type="dxa"/>
            <w:vMerge/>
          </w:tcPr>
          <w:p w14:paraId="05A83F85" w14:textId="77777777" w:rsidR="00925DD1" w:rsidRPr="00A92555" w:rsidRDefault="00925DD1" w:rsidP="00925DD1">
            <w:pPr>
              <w:overflowPunct/>
              <w:autoSpaceDE/>
              <w:autoSpaceDN/>
              <w:snapToGrid w:val="0"/>
              <w:jc w:val="left"/>
              <w:rPr>
                <w:rFonts w:hAnsi="標楷體"/>
                <w:color w:val="000000"/>
                <w:sz w:val="24"/>
                <w:szCs w:val="24"/>
              </w:rPr>
            </w:pPr>
          </w:p>
        </w:tc>
        <w:tc>
          <w:tcPr>
            <w:tcW w:w="736" w:type="dxa"/>
            <w:vAlign w:val="center"/>
          </w:tcPr>
          <w:p w14:paraId="229983F8" w14:textId="77777777" w:rsidR="00925DD1" w:rsidRPr="00A92555" w:rsidRDefault="00925DD1" w:rsidP="00925DD1">
            <w:pPr>
              <w:overflowPunct/>
              <w:autoSpaceDE/>
              <w:autoSpaceDN/>
              <w:snapToGrid w:val="0"/>
              <w:spacing w:line="240" w:lineRule="exact"/>
              <w:jc w:val="center"/>
              <w:rPr>
                <w:rFonts w:hAnsi="標楷體"/>
                <w:color w:val="000000"/>
                <w:sz w:val="24"/>
                <w:szCs w:val="24"/>
              </w:rPr>
            </w:pPr>
            <w:r w:rsidRPr="00A92555">
              <w:rPr>
                <w:rFonts w:hAnsi="標楷體" w:hint="eastAsia"/>
                <w:color w:val="000000"/>
                <w:sz w:val="24"/>
                <w:szCs w:val="24"/>
              </w:rPr>
              <w:t>周延</w:t>
            </w:r>
          </w:p>
        </w:tc>
        <w:tc>
          <w:tcPr>
            <w:tcW w:w="2429" w:type="dxa"/>
            <w:vAlign w:val="center"/>
          </w:tcPr>
          <w:p w14:paraId="766892D6" w14:textId="77777777" w:rsidR="00925DD1" w:rsidRPr="00A92555" w:rsidRDefault="00925DD1" w:rsidP="00925DD1">
            <w:pPr>
              <w:overflowPunct/>
              <w:autoSpaceDE/>
              <w:autoSpaceDN/>
              <w:snapToGrid w:val="0"/>
              <w:spacing w:line="240" w:lineRule="exact"/>
              <w:rPr>
                <w:rFonts w:hAnsi="標楷體"/>
                <w:color w:val="000000"/>
                <w:spacing w:val="-8"/>
                <w:sz w:val="24"/>
                <w:szCs w:val="24"/>
              </w:rPr>
            </w:pPr>
            <w:r w:rsidRPr="00A92555">
              <w:rPr>
                <w:rFonts w:hAnsi="標楷體" w:hint="eastAsia"/>
                <w:color w:val="000000"/>
                <w:spacing w:val="-8"/>
                <w:sz w:val="24"/>
                <w:szCs w:val="24"/>
              </w:rPr>
              <w:t>思考是否周延縝密，利弊得失面面俱到，條理明確。</w:t>
            </w:r>
          </w:p>
        </w:tc>
        <w:tc>
          <w:tcPr>
            <w:tcW w:w="708" w:type="dxa"/>
            <w:vMerge/>
            <w:textDirection w:val="tbRlV"/>
            <w:vAlign w:val="center"/>
          </w:tcPr>
          <w:p w14:paraId="24D62277" w14:textId="77777777" w:rsidR="00925DD1" w:rsidRPr="00A92555" w:rsidRDefault="00925DD1" w:rsidP="00925DD1">
            <w:pPr>
              <w:overflowPunct/>
              <w:autoSpaceDE/>
              <w:autoSpaceDN/>
              <w:snapToGrid w:val="0"/>
              <w:spacing w:line="280" w:lineRule="exact"/>
              <w:ind w:left="113" w:right="113"/>
              <w:jc w:val="center"/>
              <w:rPr>
                <w:rFonts w:hAnsi="標楷體"/>
                <w:color w:val="000000"/>
                <w:sz w:val="24"/>
                <w:szCs w:val="24"/>
              </w:rPr>
            </w:pPr>
          </w:p>
        </w:tc>
        <w:tc>
          <w:tcPr>
            <w:tcW w:w="709" w:type="dxa"/>
            <w:vAlign w:val="center"/>
          </w:tcPr>
          <w:p w14:paraId="45F4F97C" w14:textId="77777777" w:rsidR="00925DD1" w:rsidRPr="00A92555" w:rsidRDefault="00925DD1" w:rsidP="00925DD1">
            <w:pPr>
              <w:overflowPunct/>
              <w:autoSpaceDE/>
              <w:autoSpaceDN/>
              <w:snapToGrid w:val="0"/>
              <w:jc w:val="center"/>
              <w:rPr>
                <w:rFonts w:hAnsi="標楷體"/>
                <w:color w:val="000000"/>
                <w:sz w:val="24"/>
                <w:szCs w:val="24"/>
                <w:highlight w:val="yellow"/>
              </w:rPr>
            </w:pPr>
            <w:r w:rsidRPr="00A92555">
              <w:rPr>
                <w:rFonts w:hAnsi="標楷體" w:hint="eastAsia"/>
                <w:color w:val="000000"/>
                <w:sz w:val="24"/>
                <w:szCs w:val="24"/>
              </w:rPr>
              <w:t>應變</w:t>
            </w:r>
          </w:p>
        </w:tc>
        <w:tc>
          <w:tcPr>
            <w:tcW w:w="3061" w:type="dxa"/>
            <w:vAlign w:val="center"/>
          </w:tcPr>
          <w:p w14:paraId="6213E41C" w14:textId="77777777" w:rsidR="00925DD1" w:rsidRPr="00A92555" w:rsidRDefault="00925DD1" w:rsidP="00925DD1">
            <w:pPr>
              <w:overflowPunct/>
              <w:autoSpaceDE/>
              <w:autoSpaceDN/>
              <w:snapToGrid w:val="0"/>
              <w:spacing w:line="240" w:lineRule="exact"/>
              <w:rPr>
                <w:rFonts w:hAnsi="標楷體"/>
                <w:color w:val="000000"/>
                <w:spacing w:val="-8"/>
                <w:sz w:val="24"/>
                <w:szCs w:val="24"/>
                <w:highlight w:val="yellow"/>
              </w:rPr>
            </w:pPr>
            <w:r w:rsidRPr="00A92555">
              <w:rPr>
                <w:rFonts w:hAnsi="標楷體" w:hint="eastAsia"/>
                <w:color w:val="000000"/>
                <w:spacing w:val="-8"/>
                <w:sz w:val="24"/>
                <w:szCs w:val="24"/>
              </w:rPr>
              <w:t>面對問題能否務實而理性並予適切解決。</w:t>
            </w:r>
          </w:p>
        </w:tc>
      </w:tr>
      <w:tr w:rsidR="00925DD1" w:rsidRPr="00A92555" w14:paraId="531CB978" w14:textId="77777777" w:rsidTr="001F4E19">
        <w:trPr>
          <w:cantSplit/>
          <w:trHeight w:val="340"/>
        </w:trPr>
        <w:tc>
          <w:tcPr>
            <w:tcW w:w="540" w:type="dxa"/>
            <w:vMerge/>
          </w:tcPr>
          <w:p w14:paraId="46E14EC7" w14:textId="77777777" w:rsidR="00925DD1" w:rsidRPr="00A92555" w:rsidRDefault="00925DD1" w:rsidP="00925DD1">
            <w:pPr>
              <w:overflowPunct/>
              <w:autoSpaceDE/>
              <w:autoSpaceDN/>
              <w:snapToGrid w:val="0"/>
              <w:jc w:val="left"/>
              <w:rPr>
                <w:rFonts w:hAnsi="標楷體"/>
                <w:color w:val="000000"/>
                <w:sz w:val="24"/>
                <w:szCs w:val="24"/>
              </w:rPr>
            </w:pPr>
          </w:p>
        </w:tc>
        <w:tc>
          <w:tcPr>
            <w:tcW w:w="736" w:type="dxa"/>
            <w:vAlign w:val="center"/>
          </w:tcPr>
          <w:p w14:paraId="4C97F7A4" w14:textId="77777777" w:rsidR="00925DD1" w:rsidRPr="00A92555" w:rsidRDefault="00925DD1" w:rsidP="00925DD1">
            <w:pPr>
              <w:overflowPunct/>
              <w:autoSpaceDE/>
              <w:autoSpaceDN/>
              <w:snapToGrid w:val="0"/>
              <w:spacing w:line="240" w:lineRule="exact"/>
              <w:jc w:val="center"/>
              <w:rPr>
                <w:rFonts w:hAnsi="標楷體"/>
                <w:color w:val="000000"/>
                <w:sz w:val="24"/>
                <w:szCs w:val="24"/>
              </w:rPr>
            </w:pPr>
            <w:r w:rsidRPr="00A92555">
              <w:rPr>
                <w:rFonts w:hAnsi="標楷體" w:hint="eastAsia"/>
                <w:color w:val="000000"/>
                <w:sz w:val="24"/>
                <w:szCs w:val="24"/>
              </w:rPr>
              <w:t>方法</w:t>
            </w:r>
          </w:p>
        </w:tc>
        <w:tc>
          <w:tcPr>
            <w:tcW w:w="2429" w:type="dxa"/>
            <w:vAlign w:val="center"/>
          </w:tcPr>
          <w:p w14:paraId="7D043620" w14:textId="77777777" w:rsidR="00925DD1" w:rsidRPr="00A92555" w:rsidRDefault="00925DD1" w:rsidP="00925DD1">
            <w:pPr>
              <w:overflowPunct/>
              <w:autoSpaceDE/>
              <w:autoSpaceDN/>
              <w:snapToGrid w:val="0"/>
              <w:spacing w:line="240" w:lineRule="exact"/>
              <w:rPr>
                <w:rFonts w:hAnsi="標楷體"/>
                <w:color w:val="000000"/>
                <w:spacing w:val="-8"/>
                <w:sz w:val="24"/>
                <w:szCs w:val="24"/>
              </w:rPr>
            </w:pPr>
            <w:r w:rsidRPr="00A92555">
              <w:rPr>
                <w:rFonts w:hAnsi="標楷體" w:hint="eastAsia"/>
                <w:color w:val="000000"/>
                <w:spacing w:val="-8"/>
                <w:sz w:val="24"/>
                <w:szCs w:val="24"/>
              </w:rPr>
              <w:t>能否善用科學方法及司法資源，執簡馭繁。</w:t>
            </w:r>
          </w:p>
        </w:tc>
        <w:tc>
          <w:tcPr>
            <w:tcW w:w="708" w:type="dxa"/>
            <w:vMerge/>
            <w:textDirection w:val="tbRlV"/>
            <w:vAlign w:val="center"/>
          </w:tcPr>
          <w:p w14:paraId="259D6AE1" w14:textId="77777777" w:rsidR="00925DD1" w:rsidRPr="00A92555" w:rsidRDefault="00925DD1" w:rsidP="00925DD1">
            <w:pPr>
              <w:overflowPunct/>
              <w:autoSpaceDE/>
              <w:autoSpaceDN/>
              <w:snapToGrid w:val="0"/>
              <w:spacing w:line="280" w:lineRule="exact"/>
              <w:ind w:left="113" w:right="113"/>
              <w:jc w:val="center"/>
              <w:rPr>
                <w:rFonts w:hAnsi="標楷體"/>
                <w:color w:val="000000"/>
                <w:sz w:val="24"/>
                <w:szCs w:val="24"/>
              </w:rPr>
            </w:pPr>
          </w:p>
        </w:tc>
        <w:tc>
          <w:tcPr>
            <w:tcW w:w="709" w:type="dxa"/>
            <w:vAlign w:val="center"/>
          </w:tcPr>
          <w:p w14:paraId="2319F9F4" w14:textId="77777777" w:rsidR="00925DD1" w:rsidRPr="00A92555" w:rsidRDefault="00925DD1" w:rsidP="00925DD1">
            <w:pPr>
              <w:overflowPunct/>
              <w:autoSpaceDE/>
              <w:autoSpaceDN/>
              <w:snapToGrid w:val="0"/>
              <w:jc w:val="center"/>
              <w:rPr>
                <w:rFonts w:hAnsi="標楷體"/>
                <w:color w:val="000000"/>
                <w:sz w:val="24"/>
                <w:szCs w:val="24"/>
              </w:rPr>
            </w:pPr>
            <w:r w:rsidRPr="00A92555">
              <w:rPr>
                <w:rFonts w:hAnsi="標楷體" w:hint="eastAsia"/>
                <w:color w:val="000000"/>
                <w:sz w:val="24"/>
                <w:szCs w:val="24"/>
              </w:rPr>
              <w:t>表達</w:t>
            </w:r>
          </w:p>
        </w:tc>
        <w:tc>
          <w:tcPr>
            <w:tcW w:w="3061" w:type="dxa"/>
            <w:vAlign w:val="center"/>
          </w:tcPr>
          <w:p w14:paraId="3696D2AB" w14:textId="77777777" w:rsidR="00925DD1" w:rsidRPr="00A92555" w:rsidRDefault="00925DD1" w:rsidP="00925DD1">
            <w:pPr>
              <w:overflowPunct/>
              <w:autoSpaceDE/>
              <w:autoSpaceDN/>
              <w:snapToGrid w:val="0"/>
              <w:spacing w:line="240" w:lineRule="exact"/>
              <w:rPr>
                <w:rFonts w:hAnsi="標楷體"/>
                <w:color w:val="000000"/>
                <w:spacing w:val="-8"/>
                <w:sz w:val="24"/>
                <w:szCs w:val="24"/>
              </w:rPr>
            </w:pPr>
            <w:r w:rsidRPr="00A92555">
              <w:rPr>
                <w:rFonts w:hAnsi="標楷體" w:hint="eastAsia"/>
                <w:color w:val="000000"/>
                <w:spacing w:val="-8"/>
                <w:sz w:val="24"/>
                <w:szCs w:val="24"/>
              </w:rPr>
              <w:t>敘述是否簡要清晰、中肯實在。</w:t>
            </w:r>
          </w:p>
        </w:tc>
      </w:tr>
      <w:tr w:rsidR="00925DD1" w:rsidRPr="00A92555" w14:paraId="6038592A" w14:textId="77777777" w:rsidTr="001F4E19">
        <w:trPr>
          <w:cantSplit/>
          <w:trHeight w:val="340"/>
        </w:trPr>
        <w:tc>
          <w:tcPr>
            <w:tcW w:w="540" w:type="dxa"/>
            <w:vMerge/>
          </w:tcPr>
          <w:p w14:paraId="10041826" w14:textId="77777777" w:rsidR="00925DD1" w:rsidRPr="00A92555" w:rsidRDefault="00925DD1" w:rsidP="00925DD1">
            <w:pPr>
              <w:overflowPunct/>
              <w:autoSpaceDE/>
              <w:autoSpaceDN/>
              <w:snapToGrid w:val="0"/>
              <w:jc w:val="left"/>
              <w:rPr>
                <w:rFonts w:hAnsi="標楷體"/>
                <w:color w:val="000000"/>
                <w:sz w:val="24"/>
                <w:szCs w:val="24"/>
              </w:rPr>
            </w:pPr>
          </w:p>
        </w:tc>
        <w:tc>
          <w:tcPr>
            <w:tcW w:w="736" w:type="dxa"/>
            <w:vAlign w:val="center"/>
          </w:tcPr>
          <w:p w14:paraId="081F1E55" w14:textId="77777777" w:rsidR="00925DD1" w:rsidRPr="00A92555" w:rsidRDefault="00925DD1" w:rsidP="00925DD1">
            <w:pPr>
              <w:overflowPunct/>
              <w:autoSpaceDE/>
              <w:autoSpaceDN/>
              <w:snapToGrid w:val="0"/>
              <w:spacing w:line="240" w:lineRule="exact"/>
              <w:jc w:val="center"/>
              <w:rPr>
                <w:rFonts w:hAnsi="標楷體"/>
                <w:color w:val="000000"/>
                <w:sz w:val="24"/>
                <w:szCs w:val="24"/>
              </w:rPr>
            </w:pPr>
            <w:r w:rsidRPr="00A92555">
              <w:rPr>
                <w:rFonts w:hAnsi="標楷體" w:hint="eastAsia"/>
                <w:color w:val="000000"/>
                <w:sz w:val="24"/>
                <w:szCs w:val="24"/>
              </w:rPr>
              <w:t>效能</w:t>
            </w:r>
          </w:p>
        </w:tc>
        <w:tc>
          <w:tcPr>
            <w:tcW w:w="2429" w:type="dxa"/>
            <w:vAlign w:val="center"/>
          </w:tcPr>
          <w:p w14:paraId="2CDB6305" w14:textId="77777777" w:rsidR="00925DD1" w:rsidRPr="00A92555" w:rsidRDefault="00925DD1" w:rsidP="00925DD1">
            <w:pPr>
              <w:overflowPunct/>
              <w:autoSpaceDE/>
              <w:autoSpaceDN/>
              <w:snapToGrid w:val="0"/>
              <w:spacing w:line="240" w:lineRule="exact"/>
              <w:rPr>
                <w:rFonts w:hAnsi="標楷體"/>
                <w:color w:val="000000"/>
                <w:spacing w:val="-8"/>
                <w:sz w:val="24"/>
                <w:szCs w:val="24"/>
              </w:rPr>
            </w:pPr>
            <w:r w:rsidRPr="00A92555">
              <w:rPr>
                <w:rFonts w:hAnsi="標楷體" w:hint="eastAsia"/>
                <w:color w:val="000000"/>
                <w:spacing w:val="-8"/>
                <w:sz w:val="24"/>
                <w:szCs w:val="24"/>
              </w:rPr>
              <w:t>能否掌握時效適時進行，避免稽延，如期完成工作，裁判或辦理事務品質是否符合要求。</w:t>
            </w:r>
          </w:p>
        </w:tc>
        <w:tc>
          <w:tcPr>
            <w:tcW w:w="708" w:type="dxa"/>
            <w:vMerge/>
            <w:textDirection w:val="tbRlV"/>
          </w:tcPr>
          <w:p w14:paraId="77727CDF" w14:textId="77777777" w:rsidR="00925DD1" w:rsidRPr="00A92555" w:rsidRDefault="00925DD1" w:rsidP="00925DD1">
            <w:pPr>
              <w:overflowPunct/>
              <w:autoSpaceDE/>
              <w:autoSpaceDN/>
              <w:snapToGrid w:val="0"/>
              <w:spacing w:line="280" w:lineRule="exact"/>
              <w:ind w:left="113" w:right="113"/>
              <w:jc w:val="center"/>
              <w:rPr>
                <w:rFonts w:hAnsi="標楷體"/>
                <w:color w:val="000000"/>
                <w:sz w:val="24"/>
                <w:szCs w:val="24"/>
              </w:rPr>
            </w:pPr>
          </w:p>
        </w:tc>
        <w:tc>
          <w:tcPr>
            <w:tcW w:w="709" w:type="dxa"/>
            <w:vAlign w:val="center"/>
          </w:tcPr>
          <w:p w14:paraId="7E2D70D7" w14:textId="77777777" w:rsidR="00925DD1" w:rsidRPr="00A92555" w:rsidRDefault="00925DD1" w:rsidP="00925DD1">
            <w:pPr>
              <w:overflowPunct/>
              <w:autoSpaceDE/>
              <w:autoSpaceDN/>
              <w:snapToGrid w:val="0"/>
              <w:jc w:val="center"/>
              <w:rPr>
                <w:rFonts w:hAnsi="標楷體"/>
                <w:color w:val="000000"/>
                <w:sz w:val="24"/>
                <w:szCs w:val="24"/>
                <w:highlight w:val="yellow"/>
              </w:rPr>
            </w:pPr>
            <w:r w:rsidRPr="00A92555">
              <w:rPr>
                <w:rFonts w:hAnsi="標楷體" w:hint="eastAsia"/>
                <w:color w:val="000000"/>
                <w:sz w:val="24"/>
                <w:szCs w:val="24"/>
              </w:rPr>
              <w:t>領導</w:t>
            </w:r>
          </w:p>
        </w:tc>
        <w:tc>
          <w:tcPr>
            <w:tcW w:w="3061" w:type="dxa"/>
            <w:vAlign w:val="center"/>
          </w:tcPr>
          <w:p w14:paraId="304EF5CC" w14:textId="77777777" w:rsidR="00925DD1" w:rsidRPr="00A92555" w:rsidRDefault="00925DD1" w:rsidP="00925DD1">
            <w:pPr>
              <w:overflowPunct/>
              <w:autoSpaceDE/>
              <w:autoSpaceDN/>
              <w:snapToGrid w:val="0"/>
              <w:spacing w:line="240" w:lineRule="exact"/>
              <w:rPr>
                <w:rFonts w:hAnsi="標楷體"/>
                <w:color w:val="000000"/>
                <w:spacing w:val="-8"/>
                <w:sz w:val="24"/>
                <w:szCs w:val="24"/>
                <w:highlight w:val="yellow"/>
              </w:rPr>
            </w:pPr>
            <w:r w:rsidRPr="00A92555">
              <w:rPr>
                <w:rFonts w:hAnsi="標楷體" w:hint="eastAsia"/>
                <w:color w:val="000000"/>
                <w:spacing w:val="-8"/>
                <w:sz w:val="24"/>
                <w:szCs w:val="24"/>
              </w:rPr>
              <w:t>是否能妥適指揮配屬行政人員，有無溝通協調及統御能力。</w:t>
            </w:r>
          </w:p>
        </w:tc>
      </w:tr>
      <w:tr w:rsidR="00925DD1" w:rsidRPr="00A92555" w14:paraId="71CF036B" w14:textId="77777777" w:rsidTr="008F18D5">
        <w:trPr>
          <w:cantSplit/>
          <w:trHeight w:val="340"/>
        </w:trPr>
        <w:tc>
          <w:tcPr>
            <w:tcW w:w="540" w:type="dxa"/>
            <w:vMerge w:val="restart"/>
            <w:shd w:val="clear" w:color="auto" w:fill="auto"/>
            <w:vAlign w:val="center"/>
          </w:tcPr>
          <w:p w14:paraId="5A414B88" w14:textId="6DB58EE3" w:rsidR="00925DD1" w:rsidRPr="00A92555" w:rsidRDefault="00925DD1" w:rsidP="008F18D5">
            <w:pPr>
              <w:overflowPunct/>
              <w:autoSpaceDE/>
              <w:autoSpaceDN/>
              <w:snapToGrid w:val="0"/>
              <w:jc w:val="center"/>
              <w:rPr>
                <w:rFonts w:hAnsi="標楷體"/>
                <w:color w:val="000000"/>
                <w:sz w:val="24"/>
                <w:szCs w:val="24"/>
              </w:rPr>
            </w:pPr>
            <w:r w:rsidRPr="00A92555">
              <w:rPr>
                <w:rFonts w:hAnsi="標楷體" w:hint="eastAsia"/>
                <w:color w:val="000000"/>
                <w:sz w:val="24"/>
                <w:szCs w:val="24"/>
              </w:rPr>
              <w:t>敬業精神</w:t>
            </w:r>
          </w:p>
        </w:tc>
        <w:tc>
          <w:tcPr>
            <w:tcW w:w="736" w:type="dxa"/>
            <w:vAlign w:val="center"/>
          </w:tcPr>
          <w:p w14:paraId="15FB7EE5" w14:textId="77777777" w:rsidR="00925DD1" w:rsidRPr="00A92555" w:rsidRDefault="00925DD1" w:rsidP="00925DD1">
            <w:pPr>
              <w:overflowPunct/>
              <w:autoSpaceDE/>
              <w:autoSpaceDN/>
              <w:snapToGrid w:val="0"/>
              <w:spacing w:line="240" w:lineRule="exact"/>
              <w:jc w:val="center"/>
              <w:rPr>
                <w:rFonts w:hAnsi="標楷體"/>
                <w:color w:val="000000"/>
                <w:sz w:val="24"/>
                <w:szCs w:val="24"/>
              </w:rPr>
            </w:pPr>
            <w:r w:rsidRPr="00A92555">
              <w:rPr>
                <w:rFonts w:hAnsi="標楷體" w:hint="eastAsia"/>
                <w:color w:val="000000"/>
                <w:sz w:val="24"/>
                <w:szCs w:val="24"/>
              </w:rPr>
              <w:t>盡職</w:t>
            </w:r>
          </w:p>
        </w:tc>
        <w:tc>
          <w:tcPr>
            <w:tcW w:w="2429" w:type="dxa"/>
            <w:vAlign w:val="center"/>
          </w:tcPr>
          <w:p w14:paraId="6C3FCC8A" w14:textId="77777777" w:rsidR="00925DD1" w:rsidRPr="00A92555" w:rsidRDefault="00925DD1" w:rsidP="00925DD1">
            <w:pPr>
              <w:overflowPunct/>
              <w:autoSpaceDE/>
              <w:autoSpaceDN/>
              <w:snapToGrid w:val="0"/>
              <w:spacing w:line="240" w:lineRule="exact"/>
              <w:rPr>
                <w:rFonts w:hAnsi="標楷體"/>
                <w:color w:val="000000"/>
                <w:spacing w:val="-8"/>
                <w:sz w:val="24"/>
                <w:szCs w:val="24"/>
              </w:rPr>
            </w:pPr>
            <w:r w:rsidRPr="00A92555">
              <w:rPr>
                <w:rFonts w:hAnsi="標楷體" w:hint="eastAsia"/>
                <w:color w:val="000000"/>
                <w:spacing w:val="-8"/>
                <w:sz w:val="24"/>
                <w:szCs w:val="24"/>
              </w:rPr>
              <w:t>對工作是否勤勉專注，秉持熱誠，積極主動，隨時檢討工作缺失並注意改進。</w:t>
            </w:r>
          </w:p>
        </w:tc>
        <w:tc>
          <w:tcPr>
            <w:tcW w:w="708" w:type="dxa"/>
            <w:vMerge w:val="restart"/>
            <w:shd w:val="clear" w:color="auto" w:fill="auto"/>
            <w:vAlign w:val="center"/>
          </w:tcPr>
          <w:p w14:paraId="6696B08F" w14:textId="77777777" w:rsidR="00925DD1" w:rsidRPr="00A92555" w:rsidRDefault="00925DD1" w:rsidP="008F18D5">
            <w:pPr>
              <w:overflowPunct/>
              <w:autoSpaceDE/>
              <w:autoSpaceDN/>
              <w:snapToGrid w:val="0"/>
              <w:spacing w:line="280" w:lineRule="exact"/>
              <w:jc w:val="center"/>
              <w:rPr>
                <w:rFonts w:hAnsi="標楷體"/>
                <w:color w:val="000000"/>
                <w:sz w:val="24"/>
                <w:szCs w:val="24"/>
              </w:rPr>
            </w:pPr>
            <w:r w:rsidRPr="00A92555">
              <w:rPr>
                <w:rFonts w:hAnsi="標楷體" w:hint="eastAsia"/>
                <w:color w:val="000000"/>
                <w:sz w:val="24"/>
                <w:szCs w:val="24"/>
              </w:rPr>
              <w:t>品德操守</w:t>
            </w:r>
          </w:p>
        </w:tc>
        <w:tc>
          <w:tcPr>
            <w:tcW w:w="709" w:type="dxa"/>
            <w:vAlign w:val="center"/>
          </w:tcPr>
          <w:p w14:paraId="3E00437A" w14:textId="77777777" w:rsidR="00925DD1" w:rsidRPr="00A92555" w:rsidRDefault="00925DD1" w:rsidP="00925DD1">
            <w:pPr>
              <w:overflowPunct/>
              <w:autoSpaceDE/>
              <w:autoSpaceDN/>
              <w:snapToGrid w:val="0"/>
              <w:jc w:val="center"/>
              <w:rPr>
                <w:rFonts w:hAnsi="標楷體"/>
                <w:color w:val="000000"/>
                <w:sz w:val="24"/>
                <w:szCs w:val="24"/>
              </w:rPr>
            </w:pPr>
            <w:r w:rsidRPr="00A92555">
              <w:rPr>
                <w:rFonts w:hAnsi="標楷體" w:hint="eastAsia"/>
                <w:color w:val="000000"/>
                <w:sz w:val="24"/>
                <w:szCs w:val="24"/>
              </w:rPr>
              <w:t>品格</w:t>
            </w:r>
          </w:p>
        </w:tc>
        <w:tc>
          <w:tcPr>
            <w:tcW w:w="3061" w:type="dxa"/>
            <w:vAlign w:val="center"/>
          </w:tcPr>
          <w:p w14:paraId="2B297DE2" w14:textId="77777777" w:rsidR="00925DD1" w:rsidRPr="00A92555" w:rsidRDefault="00925DD1" w:rsidP="00925DD1">
            <w:pPr>
              <w:overflowPunct/>
              <w:autoSpaceDE/>
              <w:autoSpaceDN/>
              <w:snapToGrid w:val="0"/>
              <w:rPr>
                <w:rFonts w:hAnsi="標楷體"/>
                <w:color w:val="000000"/>
                <w:spacing w:val="-8"/>
                <w:sz w:val="24"/>
                <w:szCs w:val="24"/>
              </w:rPr>
            </w:pPr>
            <w:r w:rsidRPr="00A92555">
              <w:rPr>
                <w:rFonts w:hAnsi="標楷體" w:hint="eastAsia"/>
                <w:color w:val="000000"/>
                <w:spacing w:val="-8"/>
                <w:sz w:val="24"/>
                <w:szCs w:val="24"/>
              </w:rPr>
              <w:t>是否保有高尚品格，謹言慎行，廉潔自持，避免有不當或易被認為損及司法形象之行為。</w:t>
            </w:r>
          </w:p>
        </w:tc>
      </w:tr>
      <w:tr w:rsidR="00925DD1" w:rsidRPr="00A92555" w14:paraId="26781C8D" w14:textId="77777777" w:rsidTr="001F4E19">
        <w:trPr>
          <w:cantSplit/>
          <w:trHeight w:val="340"/>
        </w:trPr>
        <w:tc>
          <w:tcPr>
            <w:tcW w:w="540" w:type="dxa"/>
            <w:vMerge/>
            <w:shd w:val="clear" w:color="auto" w:fill="auto"/>
            <w:vAlign w:val="center"/>
          </w:tcPr>
          <w:p w14:paraId="2DC3022E" w14:textId="77777777" w:rsidR="00925DD1" w:rsidRPr="00A92555" w:rsidRDefault="00925DD1" w:rsidP="00925DD1">
            <w:pPr>
              <w:overflowPunct/>
              <w:autoSpaceDE/>
              <w:autoSpaceDN/>
              <w:snapToGrid w:val="0"/>
              <w:jc w:val="left"/>
              <w:rPr>
                <w:rFonts w:hAnsi="標楷體"/>
                <w:color w:val="000000"/>
                <w:sz w:val="24"/>
                <w:szCs w:val="24"/>
              </w:rPr>
            </w:pPr>
          </w:p>
        </w:tc>
        <w:tc>
          <w:tcPr>
            <w:tcW w:w="736" w:type="dxa"/>
            <w:vAlign w:val="center"/>
          </w:tcPr>
          <w:p w14:paraId="2D375E2D" w14:textId="77777777" w:rsidR="00925DD1" w:rsidRPr="00A92555" w:rsidRDefault="00925DD1" w:rsidP="00925DD1">
            <w:pPr>
              <w:overflowPunct/>
              <w:autoSpaceDE/>
              <w:autoSpaceDN/>
              <w:snapToGrid w:val="0"/>
              <w:spacing w:line="240" w:lineRule="exact"/>
              <w:jc w:val="center"/>
              <w:rPr>
                <w:rFonts w:hAnsi="標楷體"/>
                <w:color w:val="000000"/>
                <w:sz w:val="24"/>
                <w:szCs w:val="24"/>
              </w:rPr>
            </w:pPr>
            <w:r w:rsidRPr="00A92555">
              <w:rPr>
                <w:rFonts w:hAnsi="標楷體" w:hint="eastAsia"/>
                <w:color w:val="000000"/>
                <w:sz w:val="24"/>
                <w:szCs w:val="24"/>
              </w:rPr>
              <w:t>態度</w:t>
            </w:r>
          </w:p>
        </w:tc>
        <w:tc>
          <w:tcPr>
            <w:tcW w:w="2429" w:type="dxa"/>
            <w:vAlign w:val="center"/>
          </w:tcPr>
          <w:p w14:paraId="4024B86B" w14:textId="77777777" w:rsidR="00925DD1" w:rsidRPr="00A92555" w:rsidRDefault="00925DD1" w:rsidP="00925DD1">
            <w:pPr>
              <w:overflowPunct/>
              <w:autoSpaceDE/>
              <w:autoSpaceDN/>
              <w:snapToGrid w:val="0"/>
              <w:spacing w:line="240" w:lineRule="exact"/>
              <w:rPr>
                <w:rFonts w:hAnsi="標楷體"/>
                <w:color w:val="000000"/>
                <w:spacing w:val="-8"/>
                <w:sz w:val="24"/>
                <w:szCs w:val="24"/>
              </w:rPr>
            </w:pPr>
            <w:r w:rsidRPr="00A92555">
              <w:rPr>
                <w:rFonts w:hAnsi="標楷體" w:hint="eastAsia"/>
                <w:color w:val="000000"/>
                <w:spacing w:val="-8"/>
                <w:sz w:val="24"/>
                <w:szCs w:val="24"/>
              </w:rPr>
              <w:t>是否任勞任怨，勇於負責，且不畏艱難，堅持到底，中立客觀有禮。</w:t>
            </w:r>
          </w:p>
        </w:tc>
        <w:tc>
          <w:tcPr>
            <w:tcW w:w="708" w:type="dxa"/>
            <w:vMerge/>
            <w:shd w:val="clear" w:color="auto" w:fill="auto"/>
            <w:vAlign w:val="center"/>
          </w:tcPr>
          <w:p w14:paraId="5BC3B311" w14:textId="77777777" w:rsidR="00925DD1" w:rsidRPr="00A92555" w:rsidRDefault="00925DD1" w:rsidP="00925DD1">
            <w:pPr>
              <w:overflowPunct/>
              <w:autoSpaceDE/>
              <w:autoSpaceDN/>
              <w:snapToGrid w:val="0"/>
              <w:jc w:val="center"/>
              <w:rPr>
                <w:rFonts w:hAnsi="標楷體"/>
                <w:color w:val="000000"/>
                <w:sz w:val="24"/>
                <w:szCs w:val="24"/>
              </w:rPr>
            </w:pPr>
          </w:p>
        </w:tc>
        <w:tc>
          <w:tcPr>
            <w:tcW w:w="709" w:type="dxa"/>
            <w:vAlign w:val="center"/>
          </w:tcPr>
          <w:p w14:paraId="7DB976FA" w14:textId="77777777" w:rsidR="00925DD1" w:rsidRPr="00A92555" w:rsidRDefault="00925DD1" w:rsidP="00925DD1">
            <w:pPr>
              <w:overflowPunct/>
              <w:autoSpaceDE/>
              <w:autoSpaceDN/>
              <w:snapToGrid w:val="0"/>
              <w:jc w:val="center"/>
              <w:rPr>
                <w:rFonts w:hAnsi="標楷體"/>
                <w:color w:val="000000"/>
                <w:sz w:val="24"/>
                <w:szCs w:val="24"/>
              </w:rPr>
            </w:pPr>
            <w:r w:rsidRPr="00A92555">
              <w:rPr>
                <w:rFonts w:hAnsi="標楷體" w:hint="eastAsia"/>
                <w:color w:val="000000"/>
                <w:sz w:val="24"/>
                <w:szCs w:val="24"/>
              </w:rPr>
              <w:t>性情</w:t>
            </w:r>
          </w:p>
        </w:tc>
        <w:tc>
          <w:tcPr>
            <w:tcW w:w="3061" w:type="dxa"/>
            <w:vAlign w:val="center"/>
          </w:tcPr>
          <w:p w14:paraId="4F1652ED" w14:textId="77777777" w:rsidR="00925DD1" w:rsidRPr="00A92555" w:rsidRDefault="00925DD1" w:rsidP="00925DD1">
            <w:pPr>
              <w:overflowPunct/>
              <w:autoSpaceDE/>
              <w:autoSpaceDN/>
              <w:snapToGrid w:val="0"/>
              <w:spacing w:line="240" w:lineRule="exact"/>
              <w:rPr>
                <w:rFonts w:hAnsi="標楷體"/>
                <w:color w:val="000000"/>
                <w:spacing w:val="-8"/>
                <w:sz w:val="24"/>
                <w:szCs w:val="24"/>
              </w:rPr>
            </w:pPr>
            <w:r w:rsidRPr="00A92555">
              <w:rPr>
                <w:rFonts w:hAnsi="標楷體" w:hint="eastAsia"/>
                <w:color w:val="000000"/>
                <w:spacing w:val="-8"/>
                <w:sz w:val="24"/>
                <w:szCs w:val="24"/>
              </w:rPr>
              <w:t>是否敦厚謙和謹慎懇摯，且無不良嗜好。</w:t>
            </w:r>
          </w:p>
        </w:tc>
      </w:tr>
      <w:tr w:rsidR="00925DD1" w:rsidRPr="00A92555" w14:paraId="6CCFD7C7" w14:textId="77777777" w:rsidTr="001F4E19">
        <w:trPr>
          <w:cantSplit/>
          <w:trHeight w:val="340"/>
        </w:trPr>
        <w:tc>
          <w:tcPr>
            <w:tcW w:w="540" w:type="dxa"/>
            <w:vMerge/>
            <w:shd w:val="clear" w:color="auto" w:fill="auto"/>
          </w:tcPr>
          <w:p w14:paraId="68EC0784" w14:textId="77777777" w:rsidR="00925DD1" w:rsidRPr="00A92555" w:rsidRDefault="00925DD1" w:rsidP="00925DD1">
            <w:pPr>
              <w:overflowPunct/>
              <w:autoSpaceDE/>
              <w:autoSpaceDN/>
              <w:snapToGrid w:val="0"/>
              <w:jc w:val="left"/>
              <w:rPr>
                <w:rFonts w:hAnsi="標楷體"/>
                <w:color w:val="000000"/>
                <w:sz w:val="24"/>
                <w:szCs w:val="24"/>
              </w:rPr>
            </w:pPr>
          </w:p>
        </w:tc>
        <w:tc>
          <w:tcPr>
            <w:tcW w:w="736" w:type="dxa"/>
            <w:vAlign w:val="center"/>
          </w:tcPr>
          <w:p w14:paraId="41E938EE" w14:textId="77777777" w:rsidR="00925DD1" w:rsidRPr="00A92555" w:rsidRDefault="00925DD1" w:rsidP="00925DD1">
            <w:pPr>
              <w:overflowPunct/>
              <w:autoSpaceDE/>
              <w:autoSpaceDN/>
              <w:snapToGrid w:val="0"/>
              <w:spacing w:line="240" w:lineRule="exact"/>
              <w:jc w:val="center"/>
              <w:rPr>
                <w:rFonts w:hAnsi="標楷體"/>
                <w:color w:val="000000"/>
                <w:sz w:val="24"/>
                <w:szCs w:val="24"/>
              </w:rPr>
            </w:pPr>
            <w:r w:rsidRPr="00A92555">
              <w:rPr>
                <w:rFonts w:hAnsi="標楷體" w:hint="eastAsia"/>
                <w:color w:val="000000"/>
                <w:sz w:val="24"/>
                <w:szCs w:val="24"/>
              </w:rPr>
              <w:t>便民</w:t>
            </w:r>
          </w:p>
        </w:tc>
        <w:tc>
          <w:tcPr>
            <w:tcW w:w="2429" w:type="dxa"/>
            <w:vAlign w:val="center"/>
          </w:tcPr>
          <w:p w14:paraId="2B39E478" w14:textId="77777777" w:rsidR="00925DD1" w:rsidRPr="00A92555" w:rsidRDefault="00925DD1" w:rsidP="00925DD1">
            <w:pPr>
              <w:overflowPunct/>
              <w:autoSpaceDE/>
              <w:autoSpaceDN/>
              <w:snapToGrid w:val="0"/>
              <w:spacing w:line="240" w:lineRule="exact"/>
              <w:rPr>
                <w:rFonts w:hAnsi="標楷體"/>
                <w:color w:val="000000"/>
                <w:spacing w:val="-8"/>
                <w:sz w:val="24"/>
                <w:szCs w:val="24"/>
              </w:rPr>
            </w:pPr>
            <w:r w:rsidRPr="00A92555">
              <w:rPr>
                <w:rFonts w:hAnsi="標楷體" w:hint="eastAsia"/>
                <w:color w:val="000000"/>
                <w:spacing w:val="-8"/>
                <w:sz w:val="24"/>
                <w:szCs w:val="24"/>
              </w:rPr>
              <w:t>能否發揮同理思考，便民禮民。</w:t>
            </w:r>
          </w:p>
        </w:tc>
        <w:tc>
          <w:tcPr>
            <w:tcW w:w="708" w:type="dxa"/>
            <w:vMerge/>
            <w:shd w:val="clear" w:color="auto" w:fill="auto"/>
            <w:vAlign w:val="center"/>
          </w:tcPr>
          <w:p w14:paraId="66FE998C" w14:textId="77777777" w:rsidR="00925DD1" w:rsidRPr="00A92555" w:rsidRDefault="00925DD1" w:rsidP="00925DD1">
            <w:pPr>
              <w:overflowPunct/>
              <w:autoSpaceDE/>
              <w:autoSpaceDN/>
              <w:snapToGrid w:val="0"/>
              <w:jc w:val="center"/>
              <w:rPr>
                <w:rFonts w:hAnsi="標楷體"/>
                <w:color w:val="000000"/>
                <w:sz w:val="24"/>
                <w:szCs w:val="24"/>
              </w:rPr>
            </w:pPr>
          </w:p>
        </w:tc>
        <w:tc>
          <w:tcPr>
            <w:tcW w:w="709" w:type="dxa"/>
            <w:vAlign w:val="center"/>
          </w:tcPr>
          <w:p w14:paraId="5055746A" w14:textId="77777777" w:rsidR="00925DD1" w:rsidRPr="00A92555" w:rsidRDefault="00925DD1" w:rsidP="00925DD1">
            <w:pPr>
              <w:overflowPunct/>
              <w:autoSpaceDE/>
              <w:autoSpaceDN/>
              <w:snapToGrid w:val="0"/>
              <w:jc w:val="center"/>
              <w:rPr>
                <w:rFonts w:hAnsi="標楷體"/>
                <w:color w:val="000000"/>
                <w:sz w:val="24"/>
                <w:szCs w:val="24"/>
              </w:rPr>
            </w:pPr>
            <w:r w:rsidRPr="00A92555">
              <w:rPr>
                <w:rFonts w:hAnsi="標楷體" w:hint="eastAsia"/>
                <w:color w:val="000000"/>
                <w:sz w:val="24"/>
                <w:szCs w:val="24"/>
              </w:rPr>
              <w:t>保密</w:t>
            </w:r>
          </w:p>
        </w:tc>
        <w:tc>
          <w:tcPr>
            <w:tcW w:w="3061" w:type="dxa"/>
            <w:vAlign w:val="center"/>
          </w:tcPr>
          <w:p w14:paraId="795FD734" w14:textId="77777777" w:rsidR="00925DD1" w:rsidRPr="00A92555" w:rsidRDefault="00925DD1" w:rsidP="00925DD1">
            <w:pPr>
              <w:overflowPunct/>
              <w:autoSpaceDE/>
              <w:autoSpaceDN/>
              <w:snapToGrid w:val="0"/>
              <w:spacing w:line="240" w:lineRule="exact"/>
              <w:rPr>
                <w:rFonts w:hAnsi="標楷體"/>
                <w:color w:val="000000"/>
                <w:spacing w:val="-8"/>
                <w:sz w:val="24"/>
                <w:szCs w:val="24"/>
              </w:rPr>
            </w:pPr>
            <w:r w:rsidRPr="00A92555">
              <w:rPr>
                <w:rFonts w:hAnsi="標楷體" w:hint="eastAsia"/>
                <w:color w:val="000000"/>
                <w:spacing w:val="-8"/>
                <w:sz w:val="24"/>
                <w:szCs w:val="24"/>
              </w:rPr>
              <w:t>能否確實保守職務所悉機密並避免洩露。</w:t>
            </w:r>
          </w:p>
        </w:tc>
      </w:tr>
    </w:tbl>
    <w:p w14:paraId="3FC30909" w14:textId="77777777" w:rsidR="00925DD1" w:rsidRPr="00925DD1" w:rsidRDefault="00925DD1" w:rsidP="00925DD1">
      <w:pPr>
        <w:pStyle w:val="0"/>
        <w:ind w:left="680"/>
      </w:pPr>
    </w:p>
    <w:p w14:paraId="327DDF48" w14:textId="4CACBB48" w:rsidR="00DB3A39" w:rsidRDefault="00DB3A39" w:rsidP="00DB3A39">
      <w:pPr>
        <w:pStyle w:val="5"/>
      </w:pPr>
      <w:r>
        <w:rPr>
          <w:rFonts w:hint="eastAsia"/>
        </w:rPr>
        <w:lastRenderedPageBreak/>
        <w:t>檢察官職務評定部分：</w:t>
      </w:r>
    </w:p>
    <w:p w14:paraId="3EF3BC00" w14:textId="142D50B3" w:rsidR="00750035" w:rsidRDefault="001F4E19" w:rsidP="001F4E19">
      <w:pPr>
        <w:pStyle w:val="6"/>
      </w:pPr>
      <w:r>
        <w:rPr>
          <w:rFonts w:hint="eastAsia"/>
        </w:rPr>
        <w:t>職務評定應以平時考評紀錄及檢察官全面評核結果為依據；辦理高等檢察</w:t>
      </w:r>
      <w:r w:rsidRPr="001F4E19">
        <w:rPr>
          <w:rFonts w:hint="eastAsia"/>
        </w:rPr>
        <w:t>署以下各級檢察署及其檢察分署檢察長職務評定時，應參考各級檢察署及</w:t>
      </w:r>
      <w:r>
        <w:rPr>
          <w:rFonts w:hint="eastAsia"/>
        </w:rPr>
        <w:t>其檢察分署團體績效評比結果</w:t>
      </w:r>
      <w:r w:rsidRPr="001F4E19">
        <w:rPr>
          <w:rFonts w:hint="eastAsia"/>
        </w:rPr>
        <w:t>(</w:t>
      </w:r>
      <w:r>
        <w:rPr>
          <w:rFonts w:hint="eastAsia"/>
        </w:rPr>
        <w:t>檢察</w:t>
      </w:r>
      <w:r w:rsidRPr="001F4E19">
        <w:rPr>
          <w:rFonts w:hint="eastAsia"/>
        </w:rPr>
        <w:t>官職務評定辦法第</w:t>
      </w:r>
      <w:r>
        <w:t>6</w:t>
      </w:r>
      <w:r w:rsidRPr="001F4E19">
        <w:rPr>
          <w:rFonts w:hint="eastAsia"/>
        </w:rPr>
        <w:t>條第</w:t>
      </w:r>
      <w:r>
        <w:t>1</w:t>
      </w:r>
      <w:r w:rsidRPr="001F4E19">
        <w:rPr>
          <w:rFonts w:hint="eastAsia"/>
        </w:rPr>
        <w:t>項)</w:t>
      </w:r>
      <w:r>
        <w:rPr>
          <w:rFonts w:hint="eastAsia"/>
        </w:rPr>
        <w:t>。</w:t>
      </w:r>
    </w:p>
    <w:p w14:paraId="297D91C9" w14:textId="4CA4DF1E" w:rsidR="001F4E19" w:rsidRDefault="001F4E19" w:rsidP="001F4E19">
      <w:pPr>
        <w:pStyle w:val="6"/>
      </w:pPr>
      <w:r w:rsidRPr="001F4E19">
        <w:rPr>
          <w:rFonts w:hint="eastAsia"/>
        </w:rPr>
        <w:t>平時考評項目包括學識能力、品德操守、敬業精神及辦案品質(檢察官職務評定辦法第6條第</w:t>
      </w:r>
      <w:r>
        <w:t>2</w:t>
      </w:r>
      <w:r w:rsidRPr="001F4E19">
        <w:rPr>
          <w:rFonts w:hint="eastAsia"/>
        </w:rPr>
        <w:t>項)。</w:t>
      </w:r>
    </w:p>
    <w:p w14:paraId="6C104F4C" w14:textId="2E456486" w:rsidR="001F4E19" w:rsidRDefault="00144849" w:rsidP="001F4E19">
      <w:pPr>
        <w:pStyle w:val="6"/>
      </w:pPr>
      <w:r>
        <w:rPr>
          <w:rFonts w:hint="eastAsia"/>
        </w:rPr>
        <w:t>檢察</w:t>
      </w:r>
      <w:r w:rsidRPr="00144849">
        <w:rPr>
          <w:rFonts w:hint="eastAsia"/>
        </w:rPr>
        <w:t>官職務評定表之評定項目</w:t>
      </w:r>
      <w:r w:rsidR="00DA6A90">
        <w:rPr>
          <w:rStyle w:val="afd"/>
        </w:rPr>
        <w:footnoteReference w:id="10"/>
      </w:r>
      <w:r>
        <w:rPr>
          <w:rFonts w:hint="eastAsia"/>
        </w:rPr>
        <w:t>：</w:t>
      </w:r>
    </w:p>
    <w:p w14:paraId="372E3E53" w14:textId="2B10BEF2" w:rsidR="00553323" w:rsidRDefault="00553323" w:rsidP="00553323">
      <w:pPr>
        <w:pStyle w:val="7"/>
      </w:pPr>
      <w:r>
        <w:rPr>
          <w:rFonts w:hint="eastAsia"/>
        </w:rPr>
        <w:t>辦案品質：分析、判斷、論理、經驗、深入、仔細、主動、正確、效能。</w:t>
      </w:r>
    </w:p>
    <w:p w14:paraId="3C7A087B" w14:textId="7428FD30" w:rsidR="00553323" w:rsidRDefault="00553323" w:rsidP="00553323">
      <w:pPr>
        <w:pStyle w:val="7"/>
      </w:pPr>
      <w:r>
        <w:rPr>
          <w:rFonts w:hint="eastAsia"/>
        </w:rPr>
        <w:t>學識能力：學識、見解、進修、表達。</w:t>
      </w:r>
    </w:p>
    <w:p w14:paraId="6385FF10" w14:textId="1C86AD30" w:rsidR="00553323" w:rsidRDefault="00553323" w:rsidP="00553323">
      <w:pPr>
        <w:pStyle w:val="7"/>
      </w:pPr>
      <w:r>
        <w:rPr>
          <w:rFonts w:hint="eastAsia"/>
        </w:rPr>
        <w:t>品德操守：忠誠、廉正、性情。</w:t>
      </w:r>
    </w:p>
    <w:p w14:paraId="75AED417" w14:textId="65D3DB83" w:rsidR="00553323" w:rsidRDefault="00553323" w:rsidP="00553323">
      <w:pPr>
        <w:pStyle w:val="7"/>
      </w:pPr>
      <w:r>
        <w:rPr>
          <w:rFonts w:hint="eastAsia"/>
        </w:rPr>
        <w:t>敬業精神：敬業、負責、成效。</w:t>
      </w:r>
    </w:p>
    <w:p w14:paraId="30D1F118" w14:textId="5DBEFEC1" w:rsidR="00553323" w:rsidRDefault="00553323" w:rsidP="00553323">
      <w:pPr>
        <w:pStyle w:val="aff4"/>
        <w:keepNext/>
        <w:spacing w:before="228"/>
      </w:pPr>
      <w:bookmarkStart w:id="295" w:name="_Toc75017437"/>
      <w:bookmarkStart w:id="296" w:name="_Ref75707556"/>
      <w:bookmarkStart w:id="297" w:name="_Toc77347420"/>
      <w:r>
        <w:rPr>
          <w:rFonts w:hint="eastAsia"/>
        </w:rPr>
        <w:t xml:space="preserve">表 </w:t>
      </w:r>
      <w:r w:rsidR="005F16F4">
        <w:fldChar w:fldCharType="begin"/>
      </w:r>
      <w:r w:rsidR="005F16F4">
        <w:instrText xml:space="preserve"> </w:instrText>
      </w:r>
      <w:r w:rsidR="005F16F4">
        <w:rPr>
          <w:rFonts w:hint="eastAsia"/>
        </w:rPr>
        <w:instrText>SEQ 表 \* ARABIC</w:instrText>
      </w:r>
      <w:r w:rsidR="005F16F4">
        <w:instrText xml:space="preserve"> </w:instrText>
      </w:r>
      <w:r w:rsidR="005F16F4">
        <w:fldChar w:fldCharType="separate"/>
      </w:r>
      <w:r w:rsidR="007F46AC">
        <w:rPr>
          <w:noProof/>
        </w:rPr>
        <w:t>3</w:t>
      </w:r>
      <w:r w:rsidR="005F16F4">
        <w:fldChar w:fldCharType="end"/>
      </w:r>
      <w:r w:rsidR="00D87399" w:rsidRPr="00D87399">
        <w:rPr>
          <w:rFonts w:hint="eastAsia"/>
        </w:rPr>
        <w:t>：</w:t>
      </w:r>
      <w:r>
        <w:rPr>
          <w:rFonts w:hint="eastAsia"/>
        </w:rPr>
        <w:t>檢察</w:t>
      </w:r>
      <w:r w:rsidRPr="00553323">
        <w:rPr>
          <w:rFonts w:hint="eastAsia"/>
        </w:rPr>
        <w:t>官職務評定項目表</w:t>
      </w:r>
      <w:bookmarkEnd w:id="295"/>
      <w:bookmarkEnd w:id="296"/>
      <w:bookmarkEnd w:id="297"/>
    </w:p>
    <w:tbl>
      <w:tblPr>
        <w:tblW w:w="8183" w:type="dxa"/>
        <w:tblInd w:w="850" w:type="dxa"/>
        <w:tblBorders>
          <w:top w:val="single" w:sz="18" w:space="0" w:color="auto"/>
          <w:left w:val="single" w:sz="12" w:space="0" w:color="auto"/>
          <w:bottom w:val="single" w:sz="18"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40"/>
        <w:gridCol w:w="736"/>
        <w:gridCol w:w="2429"/>
        <w:gridCol w:w="708"/>
        <w:gridCol w:w="709"/>
        <w:gridCol w:w="3061"/>
      </w:tblGrid>
      <w:tr w:rsidR="00DA6A90" w:rsidRPr="00A92555" w14:paraId="105599A8" w14:textId="77777777" w:rsidTr="00B066DA">
        <w:trPr>
          <w:trHeight w:val="724"/>
          <w:tblHeader/>
        </w:trPr>
        <w:tc>
          <w:tcPr>
            <w:tcW w:w="540" w:type="dxa"/>
            <w:shd w:val="clear" w:color="auto" w:fill="D9D9D9" w:themeFill="background1" w:themeFillShade="D9"/>
            <w:vAlign w:val="center"/>
          </w:tcPr>
          <w:p w14:paraId="30E0B636" w14:textId="77777777" w:rsidR="00DA6A90" w:rsidRPr="00A92555" w:rsidRDefault="00DA6A90" w:rsidP="003A03F7">
            <w:pPr>
              <w:overflowPunct/>
              <w:autoSpaceDE/>
              <w:autoSpaceDN/>
              <w:snapToGrid w:val="0"/>
              <w:spacing w:beforeLines="50" w:before="228" w:afterLines="50" w:after="228"/>
              <w:jc w:val="center"/>
              <w:rPr>
                <w:rFonts w:hAnsi="標楷體"/>
                <w:color w:val="000000"/>
                <w:sz w:val="24"/>
                <w:szCs w:val="24"/>
              </w:rPr>
            </w:pPr>
            <w:r w:rsidRPr="00A92555">
              <w:rPr>
                <w:rFonts w:hAnsi="標楷體" w:hint="eastAsia"/>
                <w:color w:val="000000"/>
                <w:sz w:val="24"/>
                <w:szCs w:val="24"/>
              </w:rPr>
              <w:t>項目</w:t>
            </w:r>
          </w:p>
        </w:tc>
        <w:tc>
          <w:tcPr>
            <w:tcW w:w="736" w:type="dxa"/>
            <w:shd w:val="clear" w:color="auto" w:fill="D9D9D9" w:themeFill="background1" w:themeFillShade="D9"/>
            <w:vAlign w:val="center"/>
          </w:tcPr>
          <w:p w14:paraId="37BAFE60" w14:textId="77777777" w:rsidR="00DA6A90" w:rsidRPr="00A92555" w:rsidRDefault="00DA6A90" w:rsidP="00DA6A90">
            <w:pPr>
              <w:overflowPunct/>
              <w:autoSpaceDE/>
              <w:autoSpaceDN/>
              <w:snapToGrid w:val="0"/>
              <w:spacing w:beforeLines="50" w:before="228" w:afterLines="50" w:after="228"/>
              <w:jc w:val="distribute"/>
              <w:rPr>
                <w:rFonts w:hAnsi="標楷體"/>
                <w:color w:val="000000"/>
                <w:sz w:val="24"/>
                <w:szCs w:val="24"/>
              </w:rPr>
            </w:pPr>
            <w:r w:rsidRPr="00A92555">
              <w:rPr>
                <w:rFonts w:hAnsi="標楷體" w:hint="eastAsia"/>
                <w:color w:val="000000"/>
                <w:sz w:val="24"/>
                <w:szCs w:val="24"/>
              </w:rPr>
              <w:t>細目</w:t>
            </w:r>
          </w:p>
        </w:tc>
        <w:tc>
          <w:tcPr>
            <w:tcW w:w="2429" w:type="dxa"/>
            <w:shd w:val="clear" w:color="auto" w:fill="D9D9D9" w:themeFill="background1" w:themeFillShade="D9"/>
            <w:vAlign w:val="center"/>
          </w:tcPr>
          <w:p w14:paraId="1BBD6AAA" w14:textId="77777777" w:rsidR="00DA6A90" w:rsidRPr="00A92555" w:rsidRDefault="00DA6A90" w:rsidP="00DA6A90">
            <w:pPr>
              <w:overflowPunct/>
              <w:autoSpaceDE/>
              <w:autoSpaceDN/>
              <w:snapToGrid w:val="0"/>
              <w:spacing w:beforeLines="50" w:before="228" w:afterLines="50" w:after="228"/>
              <w:jc w:val="distribute"/>
              <w:rPr>
                <w:rFonts w:hAnsi="標楷體"/>
                <w:color w:val="000000"/>
                <w:sz w:val="24"/>
                <w:szCs w:val="24"/>
              </w:rPr>
            </w:pPr>
            <w:r w:rsidRPr="00A92555">
              <w:rPr>
                <w:rFonts w:hAnsi="標楷體" w:hint="eastAsia"/>
                <w:color w:val="000000"/>
                <w:sz w:val="24"/>
                <w:szCs w:val="24"/>
              </w:rPr>
              <w:t>評定內容</w:t>
            </w:r>
          </w:p>
        </w:tc>
        <w:tc>
          <w:tcPr>
            <w:tcW w:w="708" w:type="dxa"/>
            <w:shd w:val="clear" w:color="auto" w:fill="D9D9D9" w:themeFill="background1" w:themeFillShade="D9"/>
            <w:vAlign w:val="center"/>
          </w:tcPr>
          <w:p w14:paraId="4CB1C1AA" w14:textId="77777777" w:rsidR="00DA6A90" w:rsidRPr="00A92555" w:rsidRDefault="00DA6A90" w:rsidP="00DA6A90">
            <w:pPr>
              <w:overflowPunct/>
              <w:autoSpaceDE/>
              <w:autoSpaceDN/>
              <w:snapToGrid w:val="0"/>
              <w:spacing w:beforeLines="50" w:before="228" w:afterLines="50" w:after="228"/>
              <w:jc w:val="distribute"/>
              <w:rPr>
                <w:rFonts w:hAnsi="標楷體"/>
                <w:color w:val="000000"/>
                <w:sz w:val="24"/>
                <w:szCs w:val="24"/>
              </w:rPr>
            </w:pPr>
            <w:r w:rsidRPr="00A92555">
              <w:rPr>
                <w:rFonts w:hAnsi="標楷體" w:hint="eastAsia"/>
                <w:color w:val="000000"/>
                <w:sz w:val="24"/>
                <w:szCs w:val="24"/>
              </w:rPr>
              <w:t>項目</w:t>
            </w:r>
          </w:p>
        </w:tc>
        <w:tc>
          <w:tcPr>
            <w:tcW w:w="709" w:type="dxa"/>
            <w:shd w:val="clear" w:color="auto" w:fill="D9D9D9" w:themeFill="background1" w:themeFillShade="D9"/>
            <w:vAlign w:val="center"/>
          </w:tcPr>
          <w:p w14:paraId="5A5F82A7" w14:textId="77777777" w:rsidR="00DA6A90" w:rsidRPr="00A92555" w:rsidRDefault="00DA6A90" w:rsidP="00DA6A90">
            <w:pPr>
              <w:overflowPunct/>
              <w:autoSpaceDE/>
              <w:autoSpaceDN/>
              <w:snapToGrid w:val="0"/>
              <w:spacing w:beforeLines="50" w:before="228" w:afterLines="50" w:after="228"/>
              <w:jc w:val="distribute"/>
              <w:rPr>
                <w:rFonts w:hAnsi="標楷體"/>
                <w:color w:val="000000"/>
                <w:sz w:val="24"/>
                <w:szCs w:val="24"/>
              </w:rPr>
            </w:pPr>
            <w:r w:rsidRPr="00A92555">
              <w:rPr>
                <w:rFonts w:hAnsi="標楷體" w:hint="eastAsia"/>
                <w:color w:val="000000"/>
                <w:sz w:val="24"/>
                <w:szCs w:val="24"/>
              </w:rPr>
              <w:t>細目</w:t>
            </w:r>
          </w:p>
        </w:tc>
        <w:tc>
          <w:tcPr>
            <w:tcW w:w="3061" w:type="dxa"/>
            <w:shd w:val="clear" w:color="auto" w:fill="D9D9D9" w:themeFill="background1" w:themeFillShade="D9"/>
            <w:vAlign w:val="center"/>
          </w:tcPr>
          <w:p w14:paraId="1D243017" w14:textId="77777777" w:rsidR="00DA6A90" w:rsidRPr="00A92555" w:rsidRDefault="00DA6A90" w:rsidP="00DA6A90">
            <w:pPr>
              <w:overflowPunct/>
              <w:autoSpaceDE/>
              <w:autoSpaceDN/>
              <w:snapToGrid w:val="0"/>
              <w:spacing w:beforeLines="50" w:before="228" w:afterLines="50" w:after="228"/>
              <w:jc w:val="distribute"/>
              <w:rPr>
                <w:rFonts w:hAnsi="標楷體"/>
                <w:color w:val="000000"/>
                <w:sz w:val="24"/>
                <w:szCs w:val="24"/>
              </w:rPr>
            </w:pPr>
            <w:r w:rsidRPr="00A92555">
              <w:rPr>
                <w:rFonts w:hAnsi="標楷體" w:hint="eastAsia"/>
                <w:color w:val="000000"/>
                <w:sz w:val="24"/>
                <w:szCs w:val="24"/>
              </w:rPr>
              <w:t>評定內容</w:t>
            </w:r>
          </w:p>
        </w:tc>
      </w:tr>
      <w:tr w:rsidR="007048D5" w:rsidRPr="00A92555" w14:paraId="15D1A5F6" w14:textId="77777777" w:rsidTr="00050C00">
        <w:trPr>
          <w:cantSplit/>
          <w:trHeight w:val="340"/>
        </w:trPr>
        <w:tc>
          <w:tcPr>
            <w:tcW w:w="540" w:type="dxa"/>
            <w:vMerge w:val="restart"/>
            <w:vAlign w:val="center"/>
          </w:tcPr>
          <w:p w14:paraId="3EF47775" w14:textId="77777777" w:rsidR="007048D5" w:rsidRPr="00A92555" w:rsidRDefault="007048D5" w:rsidP="007048D5">
            <w:pPr>
              <w:overflowPunct/>
              <w:autoSpaceDE/>
              <w:autoSpaceDN/>
              <w:snapToGrid w:val="0"/>
              <w:jc w:val="center"/>
              <w:rPr>
                <w:rFonts w:hAnsi="標楷體"/>
                <w:color w:val="000000"/>
                <w:sz w:val="24"/>
                <w:szCs w:val="24"/>
              </w:rPr>
            </w:pPr>
            <w:r w:rsidRPr="00A92555">
              <w:rPr>
                <w:rFonts w:hAnsi="標楷體" w:hint="eastAsia"/>
                <w:color w:val="000000"/>
                <w:sz w:val="24"/>
                <w:szCs w:val="24"/>
              </w:rPr>
              <w:t>辦案品質</w:t>
            </w:r>
          </w:p>
        </w:tc>
        <w:tc>
          <w:tcPr>
            <w:tcW w:w="736" w:type="dxa"/>
            <w:vAlign w:val="center"/>
          </w:tcPr>
          <w:p w14:paraId="43978A89" w14:textId="494FA875" w:rsidR="007048D5" w:rsidRPr="007048D5" w:rsidRDefault="007048D5" w:rsidP="007048D5">
            <w:pPr>
              <w:overflowPunct/>
              <w:autoSpaceDE/>
              <w:autoSpaceDN/>
              <w:snapToGrid w:val="0"/>
              <w:spacing w:line="240" w:lineRule="exact"/>
              <w:jc w:val="center"/>
              <w:rPr>
                <w:rFonts w:hAnsi="標楷體"/>
                <w:color w:val="000000"/>
                <w:sz w:val="24"/>
                <w:szCs w:val="24"/>
              </w:rPr>
            </w:pPr>
            <w:r w:rsidRPr="007048D5">
              <w:rPr>
                <w:rFonts w:hAnsi="標楷體" w:hint="eastAsia"/>
                <w:sz w:val="24"/>
                <w:szCs w:val="24"/>
              </w:rPr>
              <w:t>分析</w:t>
            </w:r>
          </w:p>
        </w:tc>
        <w:tc>
          <w:tcPr>
            <w:tcW w:w="2429" w:type="dxa"/>
            <w:vAlign w:val="center"/>
          </w:tcPr>
          <w:p w14:paraId="27AA8B1A" w14:textId="2DF20743" w:rsidR="007048D5" w:rsidRPr="007048D5" w:rsidRDefault="007048D5" w:rsidP="007048D5">
            <w:pPr>
              <w:overflowPunct/>
              <w:autoSpaceDE/>
              <w:autoSpaceDN/>
              <w:snapToGrid w:val="0"/>
              <w:spacing w:line="240" w:lineRule="exact"/>
              <w:rPr>
                <w:rFonts w:hAnsi="標楷體"/>
                <w:color w:val="000000"/>
                <w:spacing w:val="-8"/>
                <w:sz w:val="24"/>
                <w:szCs w:val="24"/>
              </w:rPr>
            </w:pPr>
            <w:r w:rsidRPr="007048D5">
              <w:rPr>
                <w:rFonts w:hAnsi="標楷體" w:hint="eastAsia"/>
                <w:spacing w:val="-4"/>
                <w:sz w:val="24"/>
                <w:szCs w:val="24"/>
              </w:rPr>
              <w:t>承辦業務分析能力良好。</w:t>
            </w:r>
          </w:p>
        </w:tc>
        <w:tc>
          <w:tcPr>
            <w:tcW w:w="708" w:type="dxa"/>
            <w:vMerge w:val="restart"/>
            <w:vAlign w:val="center"/>
          </w:tcPr>
          <w:p w14:paraId="54A73C69" w14:textId="77777777" w:rsidR="007048D5" w:rsidRPr="00A92555" w:rsidRDefault="007048D5" w:rsidP="007048D5">
            <w:pPr>
              <w:overflowPunct/>
              <w:autoSpaceDE/>
              <w:autoSpaceDN/>
              <w:snapToGrid w:val="0"/>
              <w:spacing w:line="280" w:lineRule="exact"/>
              <w:jc w:val="center"/>
              <w:rPr>
                <w:rFonts w:hAnsi="標楷體"/>
                <w:color w:val="000000"/>
                <w:sz w:val="24"/>
                <w:szCs w:val="24"/>
              </w:rPr>
            </w:pPr>
            <w:r w:rsidRPr="00A92555">
              <w:rPr>
                <w:rFonts w:hAnsi="標楷體" w:hint="eastAsia"/>
                <w:color w:val="000000"/>
                <w:sz w:val="24"/>
                <w:szCs w:val="24"/>
              </w:rPr>
              <w:t>學識能力</w:t>
            </w:r>
          </w:p>
        </w:tc>
        <w:tc>
          <w:tcPr>
            <w:tcW w:w="709" w:type="dxa"/>
            <w:vAlign w:val="center"/>
          </w:tcPr>
          <w:p w14:paraId="2EC56B6D" w14:textId="5D8EE0FC" w:rsidR="007048D5" w:rsidRPr="007048D5" w:rsidRDefault="007048D5" w:rsidP="007048D5">
            <w:pPr>
              <w:overflowPunct/>
              <w:autoSpaceDE/>
              <w:autoSpaceDN/>
              <w:snapToGrid w:val="0"/>
              <w:jc w:val="center"/>
              <w:rPr>
                <w:rFonts w:hAnsi="標楷體"/>
                <w:color w:val="000000"/>
                <w:sz w:val="24"/>
                <w:szCs w:val="24"/>
              </w:rPr>
            </w:pPr>
            <w:r w:rsidRPr="007048D5">
              <w:rPr>
                <w:rFonts w:hAnsi="標楷體" w:hint="eastAsia"/>
                <w:sz w:val="24"/>
                <w:szCs w:val="24"/>
              </w:rPr>
              <w:t>學驗</w:t>
            </w:r>
          </w:p>
        </w:tc>
        <w:tc>
          <w:tcPr>
            <w:tcW w:w="3061" w:type="dxa"/>
            <w:vAlign w:val="center"/>
          </w:tcPr>
          <w:p w14:paraId="66B701EC" w14:textId="10CAB70F" w:rsidR="007048D5" w:rsidRPr="007048D5" w:rsidRDefault="007048D5" w:rsidP="007048D5">
            <w:pPr>
              <w:overflowPunct/>
              <w:autoSpaceDE/>
              <w:autoSpaceDN/>
              <w:snapToGrid w:val="0"/>
              <w:spacing w:line="240" w:lineRule="exact"/>
              <w:rPr>
                <w:rFonts w:hAnsi="標楷體"/>
                <w:color w:val="000000"/>
                <w:spacing w:val="-8"/>
                <w:sz w:val="24"/>
                <w:szCs w:val="24"/>
              </w:rPr>
            </w:pPr>
            <w:r w:rsidRPr="007048D5">
              <w:rPr>
                <w:rFonts w:hAnsi="標楷體" w:hint="eastAsia"/>
                <w:sz w:val="24"/>
                <w:szCs w:val="24"/>
              </w:rPr>
              <w:t>對本職學識是否充裕經驗及常識是否豐富。</w:t>
            </w:r>
          </w:p>
        </w:tc>
      </w:tr>
      <w:tr w:rsidR="007048D5" w:rsidRPr="00A92555" w14:paraId="2BAF70A0" w14:textId="77777777" w:rsidTr="00DA6A90">
        <w:trPr>
          <w:cantSplit/>
          <w:trHeight w:val="340"/>
        </w:trPr>
        <w:tc>
          <w:tcPr>
            <w:tcW w:w="540" w:type="dxa"/>
            <w:vMerge/>
          </w:tcPr>
          <w:p w14:paraId="26D87F13" w14:textId="77777777" w:rsidR="007048D5" w:rsidRPr="00A92555" w:rsidRDefault="007048D5" w:rsidP="007048D5">
            <w:pPr>
              <w:overflowPunct/>
              <w:autoSpaceDE/>
              <w:autoSpaceDN/>
              <w:snapToGrid w:val="0"/>
              <w:jc w:val="center"/>
              <w:rPr>
                <w:rFonts w:hAnsi="標楷體"/>
                <w:color w:val="000000"/>
                <w:sz w:val="24"/>
                <w:szCs w:val="24"/>
              </w:rPr>
            </w:pPr>
          </w:p>
        </w:tc>
        <w:tc>
          <w:tcPr>
            <w:tcW w:w="736" w:type="dxa"/>
            <w:vAlign w:val="center"/>
          </w:tcPr>
          <w:p w14:paraId="5A8FB1ED" w14:textId="536949A4" w:rsidR="007048D5" w:rsidRPr="007048D5" w:rsidRDefault="007048D5" w:rsidP="007048D5">
            <w:pPr>
              <w:overflowPunct/>
              <w:autoSpaceDE/>
              <w:autoSpaceDN/>
              <w:snapToGrid w:val="0"/>
              <w:spacing w:line="240" w:lineRule="exact"/>
              <w:jc w:val="center"/>
              <w:rPr>
                <w:rFonts w:hAnsi="標楷體"/>
                <w:color w:val="000000"/>
                <w:sz w:val="24"/>
                <w:szCs w:val="24"/>
              </w:rPr>
            </w:pPr>
            <w:r w:rsidRPr="007048D5">
              <w:rPr>
                <w:rFonts w:hAnsi="標楷體" w:hint="eastAsia"/>
                <w:sz w:val="24"/>
                <w:szCs w:val="24"/>
              </w:rPr>
              <w:t>判斷</w:t>
            </w:r>
          </w:p>
        </w:tc>
        <w:tc>
          <w:tcPr>
            <w:tcW w:w="2429" w:type="dxa"/>
            <w:vAlign w:val="center"/>
          </w:tcPr>
          <w:p w14:paraId="55A9A983" w14:textId="369DB718" w:rsidR="007048D5" w:rsidRPr="007048D5" w:rsidRDefault="007048D5" w:rsidP="007048D5">
            <w:pPr>
              <w:overflowPunct/>
              <w:autoSpaceDE/>
              <w:autoSpaceDN/>
              <w:snapToGrid w:val="0"/>
              <w:spacing w:line="240" w:lineRule="exact"/>
              <w:rPr>
                <w:rFonts w:hAnsi="標楷體"/>
                <w:color w:val="000000"/>
                <w:spacing w:val="-8"/>
                <w:sz w:val="24"/>
                <w:szCs w:val="24"/>
              </w:rPr>
            </w:pPr>
            <w:r w:rsidRPr="007048D5">
              <w:rPr>
                <w:rFonts w:hAnsi="標楷體" w:hint="eastAsia"/>
                <w:sz w:val="24"/>
                <w:szCs w:val="24"/>
              </w:rPr>
              <w:t>辦理案件或業務方向判斷正確。</w:t>
            </w:r>
          </w:p>
        </w:tc>
        <w:tc>
          <w:tcPr>
            <w:tcW w:w="708" w:type="dxa"/>
            <w:vMerge/>
            <w:textDirection w:val="tbRlV"/>
            <w:vAlign w:val="center"/>
          </w:tcPr>
          <w:p w14:paraId="68D8ED50" w14:textId="77777777" w:rsidR="007048D5" w:rsidRPr="00A92555" w:rsidRDefault="007048D5" w:rsidP="007048D5">
            <w:pPr>
              <w:overflowPunct/>
              <w:autoSpaceDE/>
              <w:autoSpaceDN/>
              <w:snapToGrid w:val="0"/>
              <w:spacing w:line="280" w:lineRule="exact"/>
              <w:ind w:left="113" w:right="113"/>
              <w:jc w:val="left"/>
              <w:rPr>
                <w:rFonts w:hAnsi="標楷體"/>
                <w:color w:val="000000"/>
                <w:sz w:val="24"/>
                <w:szCs w:val="24"/>
              </w:rPr>
            </w:pPr>
          </w:p>
        </w:tc>
        <w:tc>
          <w:tcPr>
            <w:tcW w:w="709" w:type="dxa"/>
            <w:vAlign w:val="center"/>
          </w:tcPr>
          <w:p w14:paraId="65151763" w14:textId="0C3307B7" w:rsidR="007048D5" w:rsidRPr="007048D5" w:rsidRDefault="007048D5" w:rsidP="007048D5">
            <w:pPr>
              <w:overflowPunct/>
              <w:autoSpaceDE/>
              <w:autoSpaceDN/>
              <w:snapToGrid w:val="0"/>
              <w:jc w:val="center"/>
              <w:rPr>
                <w:rFonts w:hAnsi="標楷體"/>
                <w:color w:val="000000"/>
                <w:sz w:val="24"/>
                <w:szCs w:val="24"/>
              </w:rPr>
            </w:pPr>
            <w:r w:rsidRPr="007048D5">
              <w:rPr>
                <w:rFonts w:hAnsi="標楷體" w:hint="eastAsia"/>
                <w:sz w:val="24"/>
                <w:szCs w:val="24"/>
              </w:rPr>
              <w:t>見解</w:t>
            </w:r>
          </w:p>
        </w:tc>
        <w:tc>
          <w:tcPr>
            <w:tcW w:w="3061" w:type="dxa"/>
            <w:vAlign w:val="center"/>
          </w:tcPr>
          <w:p w14:paraId="752F1E6F" w14:textId="69BF2676" w:rsidR="007048D5" w:rsidRPr="007048D5" w:rsidRDefault="007048D5" w:rsidP="007048D5">
            <w:pPr>
              <w:overflowPunct/>
              <w:autoSpaceDE/>
              <w:autoSpaceDN/>
              <w:snapToGrid w:val="0"/>
              <w:spacing w:line="240" w:lineRule="exact"/>
              <w:rPr>
                <w:rFonts w:hAnsi="標楷體"/>
                <w:color w:val="000000"/>
                <w:spacing w:val="-8"/>
                <w:sz w:val="24"/>
                <w:szCs w:val="24"/>
              </w:rPr>
            </w:pPr>
            <w:r w:rsidRPr="007048D5">
              <w:rPr>
                <w:rFonts w:hAnsi="標楷體" w:hint="eastAsia"/>
                <w:sz w:val="24"/>
                <w:szCs w:val="24"/>
              </w:rPr>
              <w:t>認事用法所採理由是否平允周全。</w:t>
            </w:r>
          </w:p>
        </w:tc>
      </w:tr>
      <w:tr w:rsidR="007048D5" w:rsidRPr="00A92555" w14:paraId="746F8F02" w14:textId="77777777" w:rsidTr="00DA6A90">
        <w:trPr>
          <w:cantSplit/>
          <w:trHeight w:val="340"/>
        </w:trPr>
        <w:tc>
          <w:tcPr>
            <w:tcW w:w="540" w:type="dxa"/>
            <w:vMerge/>
          </w:tcPr>
          <w:p w14:paraId="04807DF9" w14:textId="77777777" w:rsidR="007048D5" w:rsidRPr="00A92555" w:rsidRDefault="007048D5" w:rsidP="007048D5">
            <w:pPr>
              <w:overflowPunct/>
              <w:autoSpaceDE/>
              <w:autoSpaceDN/>
              <w:snapToGrid w:val="0"/>
              <w:jc w:val="center"/>
              <w:rPr>
                <w:rFonts w:hAnsi="標楷體"/>
                <w:color w:val="000000"/>
                <w:sz w:val="24"/>
                <w:szCs w:val="24"/>
              </w:rPr>
            </w:pPr>
          </w:p>
        </w:tc>
        <w:tc>
          <w:tcPr>
            <w:tcW w:w="736" w:type="dxa"/>
            <w:vMerge w:val="restart"/>
            <w:vAlign w:val="center"/>
          </w:tcPr>
          <w:p w14:paraId="506D76BF" w14:textId="3AE924C7" w:rsidR="007048D5" w:rsidRPr="007048D5" w:rsidRDefault="007048D5" w:rsidP="007048D5">
            <w:pPr>
              <w:overflowPunct/>
              <w:autoSpaceDE/>
              <w:autoSpaceDN/>
              <w:snapToGrid w:val="0"/>
              <w:spacing w:line="240" w:lineRule="exact"/>
              <w:jc w:val="center"/>
              <w:rPr>
                <w:rFonts w:hAnsi="標楷體"/>
                <w:color w:val="000000"/>
                <w:sz w:val="24"/>
                <w:szCs w:val="24"/>
              </w:rPr>
            </w:pPr>
            <w:r w:rsidRPr="007048D5">
              <w:rPr>
                <w:rFonts w:hAnsi="標楷體" w:hint="eastAsia"/>
                <w:sz w:val="24"/>
                <w:szCs w:val="24"/>
              </w:rPr>
              <w:t>論理</w:t>
            </w:r>
          </w:p>
        </w:tc>
        <w:tc>
          <w:tcPr>
            <w:tcW w:w="2429" w:type="dxa"/>
            <w:vMerge w:val="restart"/>
            <w:vAlign w:val="center"/>
          </w:tcPr>
          <w:p w14:paraId="12716D8F" w14:textId="0C3A2456" w:rsidR="007048D5" w:rsidRPr="007048D5" w:rsidRDefault="007048D5" w:rsidP="007048D5">
            <w:pPr>
              <w:overflowPunct/>
              <w:autoSpaceDE/>
              <w:autoSpaceDN/>
              <w:snapToGrid w:val="0"/>
              <w:spacing w:line="240" w:lineRule="exact"/>
              <w:rPr>
                <w:rFonts w:hAnsi="標楷體"/>
                <w:color w:val="000000"/>
                <w:spacing w:val="-8"/>
                <w:sz w:val="24"/>
                <w:szCs w:val="24"/>
              </w:rPr>
            </w:pPr>
            <w:r w:rsidRPr="007048D5">
              <w:rPr>
                <w:rFonts w:hAnsi="標楷體" w:hint="eastAsia"/>
                <w:sz w:val="24"/>
                <w:szCs w:val="24"/>
              </w:rPr>
              <w:t>辦案書類或其他業務上之文書論理周延完備。</w:t>
            </w:r>
          </w:p>
        </w:tc>
        <w:tc>
          <w:tcPr>
            <w:tcW w:w="708" w:type="dxa"/>
            <w:vMerge/>
            <w:textDirection w:val="tbRlV"/>
            <w:vAlign w:val="center"/>
          </w:tcPr>
          <w:p w14:paraId="2484B734" w14:textId="77777777" w:rsidR="007048D5" w:rsidRPr="00A92555" w:rsidRDefault="007048D5" w:rsidP="007048D5">
            <w:pPr>
              <w:overflowPunct/>
              <w:autoSpaceDE/>
              <w:autoSpaceDN/>
              <w:snapToGrid w:val="0"/>
              <w:spacing w:line="280" w:lineRule="exact"/>
              <w:ind w:left="113" w:right="113"/>
              <w:jc w:val="left"/>
              <w:rPr>
                <w:rFonts w:hAnsi="標楷體"/>
                <w:color w:val="000000"/>
                <w:sz w:val="24"/>
                <w:szCs w:val="24"/>
              </w:rPr>
            </w:pPr>
          </w:p>
        </w:tc>
        <w:tc>
          <w:tcPr>
            <w:tcW w:w="709" w:type="dxa"/>
            <w:vAlign w:val="center"/>
          </w:tcPr>
          <w:p w14:paraId="12751ED5" w14:textId="02CDB32A" w:rsidR="007048D5" w:rsidRPr="007048D5" w:rsidRDefault="007048D5" w:rsidP="007048D5">
            <w:pPr>
              <w:overflowPunct/>
              <w:autoSpaceDE/>
              <w:autoSpaceDN/>
              <w:snapToGrid w:val="0"/>
              <w:jc w:val="center"/>
              <w:rPr>
                <w:rFonts w:hAnsi="標楷體"/>
                <w:color w:val="000000"/>
                <w:sz w:val="24"/>
                <w:szCs w:val="24"/>
                <w:highlight w:val="yellow"/>
              </w:rPr>
            </w:pPr>
            <w:r w:rsidRPr="007048D5">
              <w:rPr>
                <w:rFonts w:hAnsi="標楷體" w:hint="eastAsia"/>
                <w:sz w:val="24"/>
                <w:szCs w:val="24"/>
              </w:rPr>
              <w:t>進修</w:t>
            </w:r>
          </w:p>
        </w:tc>
        <w:tc>
          <w:tcPr>
            <w:tcW w:w="3061" w:type="dxa"/>
            <w:vAlign w:val="center"/>
          </w:tcPr>
          <w:p w14:paraId="322C9C29" w14:textId="600453A0" w:rsidR="007048D5" w:rsidRPr="007048D5" w:rsidRDefault="007048D5" w:rsidP="007048D5">
            <w:pPr>
              <w:overflowPunct/>
              <w:autoSpaceDE/>
              <w:autoSpaceDN/>
              <w:snapToGrid w:val="0"/>
              <w:spacing w:line="240" w:lineRule="exact"/>
              <w:rPr>
                <w:rFonts w:hAnsi="標楷體"/>
                <w:color w:val="000000"/>
                <w:spacing w:val="-8"/>
                <w:sz w:val="24"/>
                <w:szCs w:val="24"/>
                <w:highlight w:val="yellow"/>
              </w:rPr>
            </w:pPr>
            <w:r w:rsidRPr="007048D5">
              <w:rPr>
                <w:rFonts w:hAnsi="標楷體" w:hint="eastAsia"/>
                <w:sz w:val="24"/>
                <w:szCs w:val="24"/>
              </w:rPr>
              <w:t>是否勤於進修充實學識技能。</w:t>
            </w:r>
          </w:p>
        </w:tc>
      </w:tr>
      <w:tr w:rsidR="007048D5" w:rsidRPr="00A92555" w14:paraId="60C21CA6" w14:textId="77777777" w:rsidTr="00DA6A90">
        <w:trPr>
          <w:cantSplit/>
          <w:trHeight w:val="340"/>
        </w:trPr>
        <w:tc>
          <w:tcPr>
            <w:tcW w:w="540" w:type="dxa"/>
            <w:vMerge/>
          </w:tcPr>
          <w:p w14:paraId="76CE2FD1" w14:textId="77777777" w:rsidR="007048D5" w:rsidRPr="00A92555" w:rsidRDefault="007048D5" w:rsidP="007048D5">
            <w:pPr>
              <w:overflowPunct/>
              <w:autoSpaceDE/>
              <w:autoSpaceDN/>
              <w:snapToGrid w:val="0"/>
              <w:jc w:val="center"/>
              <w:rPr>
                <w:rFonts w:hAnsi="標楷體"/>
                <w:color w:val="000000"/>
                <w:sz w:val="24"/>
                <w:szCs w:val="24"/>
              </w:rPr>
            </w:pPr>
          </w:p>
        </w:tc>
        <w:tc>
          <w:tcPr>
            <w:tcW w:w="736" w:type="dxa"/>
            <w:vMerge/>
            <w:vAlign w:val="center"/>
          </w:tcPr>
          <w:p w14:paraId="5F0D5AF0" w14:textId="77777777" w:rsidR="007048D5" w:rsidRPr="007048D5" w:rsidRDefault="007048D5" w:rsidP="007048D5">
            <w:pPr>
              <w:overflowPunct/>
              <w:autoSpaceDE/>
              <w:autoSpaceDN/>
              <w:snapToGrid w:val="0"/>
              <w:spacing w:line="240" w:lineRule="exact"/>
              <w:jc w:val="center"/>
              <w:rPr>
                <w:rFonts w:hAnsi="標楷體"/>
                <w:color w:val="000000"/>
                <w:sz w:val="24"/>
                <w:szCs w:val="24"/>
              </w:rPr>
            </w:pPr>
          </w:p>
        </w:tc>
        <w:tc>
          <w:tcPr>
            <w:tcW w:w="2429" w:type="dxa"/>
            <w:vMerge/>
            <w:vAlign w:val="center"/>
          </w:tcPr>
          <w:p w14:paraId="1E668653" w14:textId="77777777" w:rsidR="007048D5" w:rsidRPr="007048D5" w:rsidRDefault="007048D5" w:rsidP="007048D5">
            <w:pPr>
              <w:overflowPunct/>
              <w:autoSpaceDE/>
              <w:autoSpaceDN/>
              <w:snapToGrid w:val="0"/>
              <w:spacing w:line="240" w:lineRule="exact"/>
              <w:rPr>
                <w:rFonts w:hAnsi="標楷體"/>
                <w:color w:val="000000"/>
                <w:spacing w:val="-8"/>
                <w:sz w:val="24"/>
                <w:szCs w:val="24"/>
              </w:rPr>
            </w:pPr>
          </w:p>
        </w:tc>
        <w:tc>
          <w:tcPr>
            <w:tcW w:w="708" w:type="dxa"/>
            <w:vMerge/>
            <w:textDirection w:val="tbRlV"/>
            <w:vAlign w:val="center"/>
          </w:tcPr>
          <w:p w14:paraId="5E3BEF86" w14:textId="77777777" w:rsidR="007048D5" w:rsidRPr="00A92555" w:rsidRDefault="007048D5" w:rsidP="007048D5">
            <w:pPr>
              <w:overflowPunct/>
              <w:autoSpaceDE/>
              <w:autoSpaceDN/>
              <w:snapToGrid w:val="0"/>
              <w:spacing w:line="280" w:lineRule="exact"/>
              <w:ind w:left="113" w:right="113"/>
              <w:jc w:val="left"/>
              <w:rPr>
                <w:rFonts w:hAnsi="標楷體"/>
                <w:color w:val="000000"/>
                <w:sz w:val="24"/>
                <w:szCs w:val="24"/>
              </w:rPr>
            </w:pPr>
          </w:p>
        </w:tc>
        <w:tc>
          <w:tcPr>
            <w:tcW w:w="709" w:type="dxa"/>
            <w:vAlign w:val="center"/>
          </w:tcPr>
          <w:p w14:paraId="3C60CB8F" w14:textId="732E6944" w:rsidR="007048D5" w:rsidRPr="007048D5" w:rsidRDefault="007048D5" w:rsidP="007048D5">
            <w:pPr>
              <w:overflowPunct/>
              <w:autoSpaceDE/>
              <w:autoSpaceDN/>
              <w:snapToGrid w:val="0"/>
              <w:jc w:val="center"/>
              <w:rPr>
                <w:rFonts w:hAnsi="標楷體"/>
                <w:color w:val="000000"/>
                <w:sz w:val="24"/>
                <w:szCs w:val="24"/>
              </w:rPr>
            </w:pPr>
            <w:r w:rsidRPr="007048D5">
              <w:rPr>
                <w:rFonts w:hAnsi="標楷體" w:hint="eastAsia"/>
                <w:sz w:val="24"/>
                <w:szCs w:val="24"/>
              </w:rPr>
              <w:t>表達</w:t>
            </w:r>
          </w:p>
        </w:tc>
        <w:tc>
          <w:tcPr>
            <w:tcW w:w="3061" w:type="dxa"/>
            <w:vAlign w:val="center"/>
          </w:tcPr>
          <w:p w14:paraId="686E0BA8" w14:textId="6D7519D1" w:rsidR="007048D5" w:rsidRPr="007048D5" w:rsidRDefault="007048D5" w:rsidP="007048D5">
            <w:pPr>
              <w:overflowPunct/>
              <w:autoSpaceDE/>
              <w:autoSpaceDN/>
              <w:snapToGrid w:val="0"/>
              <w:spacing w:line="240" w:lineRule="exact"/>
              <w:rPr>
                <w:rFonts w:hAnsi="標楷體"/>
                <w:color w:val="000000"/>
                <w:spacing w:val="-8"/>
                <w:sz w:val="24"/>
                <w:szCs w:val="24"/>
              </w:rPr>
            </w:pPr>
            <w:r w:rsidRPr="007048D5">
              <w:rPr>
                <w:rFonts w:hAnsi="標楷體" w:hint="eastAsia"/>
                <w:spacing w:val="-4"/>
                <w:sz w:val="24"/>
                <w:szCs w:val="24"/>
              </w:rPr>
              <w:t>敘述是否簡要中肯言詞是否詳實清晰。</w:t>
            </w:r>
          </w:p>
        </w:tc>
      </w:tr>
      <w:tr w:rsidR="007048D5" w:rsidRPr="00A92555" w14:paraId="72C7D252" w14:textId="77777777" w:rsidTr="00050C00">
        <w:trPr>
          <w:cantSplit/>
          <w:trHeight w:val="340"/>
        </w:trPr>
        <w:tc>
          <w:tcPr>
            <w:tcW w:w="540" w:type="dxa"/>
            <w:vMerge/>
          </w:tcPr>
          <w:p w14:paraId="11D1E65F" w14:textId="77777777" w:rsidR="007048D5" w:rsidRPr="00A92555" w:rsidRDefault="007048D5" w:rsidP="007048D5">
            <w:pPr>
              <w:overflowPunct/>
              <w:autoSpaceDE/>
              <w:autoSpaceDN/>
              <w:snapToGrid w:val="0"/>
              <w:jc w:val="center"/>
              <w:rPr>
                <w:rFonts w:hAnsi="標楷體"/>
                <w:color w:val="000000"/>
                <w:sz w:val="24"/>
                <w:szCs w:val="24"/>
              </w:rPr>
            </w:pPr>
          </w:p>
        </w:tc>
        <w:tc>
          <w:tcPr>
            <w:tcW w:w="736" w:type="dxa"/>
            <w:vAlign w:val="center"/>
          </w:tcPr>
          <w:p w14:paraId="3C7F8ABA" w14:textId="23735530" w:rsidR="007048D5" w:rsidRPr="007048D5" w:rsidRDefault="007048D5" w:rsidP="007048D5">
            <w:pPr>
              <w:overflowPunct/>
              <w:autoSpaceDE/>
              <w:autoSpaceDN/>
              <w:snapToGrid w:val="0"/>
              <w:spacing w:line="240" w:lineRule="exact"/>
              <w:jc w:val="center"/>
              <w:rPr>
                <w:rFonts w:hAnsi="標楷體"/>
                <w:color w:val="000000"/>
                <w:sz w:val="24"/>
                <w:szCs w:val="24"/>
              </w:rPr>
            </w:pPr>
            <w:r w:rsidRPr="007048D5">
              <w:rPr>
                <w:rFonts w:hAnsi="標楷體" w:hint="eastAsia"/>
                <w:sz w:val="24"/>
                <w:szCs w:val="24"/>
              </w:rPr>
              <w:t>經驗</w:t>
            </w:r>
          </w:p>
        </w:tc>
        <w:tc>
          <w:tcPr>
            <w:tcW w:w="2429" w:type="dxa"/>
            <w:vAlign w:val="center"/>
          </w:tcPr>
          <w:p w14:paraId="03F9CE9A" w14:textId="4EFA4C5D" w:rsidR="007048D5" w:rsidRPr="007048D5" w:rsidRDefault="007048D5" w:rsidP="007048D5">
            <w:pPr>
              <w:overflowPunct/>
              <w:autoSpaceDE/>
              <w:autoSpaceDN/>
              <w:snapToGrid w:val="0"/>
              <w:spacing w:line="240" w:lineRule="exact"/>
              <w:rPr>
                <w:rFonts w:hAnsi="標楷體"/>
                <w:color w:val="000000"/>
                <w:spacing w:val="-8"/>
                <w:sz w:val="24"/>
                <w:szCs w:val="24"/>
              </w:rPr>
            </w:pPr>
            <w:r w:rsidRPr="007048D5">
              <w:rPr>
                <w:rFonts w:hAnsi="標楷體" w:hint="eastAsia"/>
                <w:sz w:val="24"/>
                <w:szCs w:val="24"/>
              </w:rPr>
              <w:t>經驗豐富。</w:t>
            </w:r>
          </w:p>
        </w:tc>
        <w:tc>
          <w:tcPr>
            <w:tcW w:w="708" w:type="dxa"/>
            <w:vMerge w:val="restart"/>
            <w:vAlign w:val="center"/>
          </w:tcPr>
          <w:p w14:paraId="217792EF" w14:textId="77777777" w:rsidR="007048D5" w:rsidRPr="00A92555" w:rsidRDefault="007048D5" w:rsidP="007048D5">
            <w:pPr>
              <w:overflowPunct/>
              <w:autoSpaceDE/>
              <w:autoSpaceDN/>
              <w:snapToGrid w:val="0"/>
              <w:spacing w:line="280" w:lineRule="exact"/>
              <w:jc w:val="center"/>
              <w:rPr>
                <w:rFonts w:hAnsi="標楷體"/>
                <w:color w:val="000000"/>
                <w:sz w:val="24"/>
                <w:szCs w:val="24"/>
              </w:rPr>
            </w:pPr>
            <w:r w:rsidRPr="00A92555">
              <w:rPr>
                <w:rFonts w:hAnsi="標楷體" w:hint="eastAsia"/>
                <w:color w:val="000000"/>
                <w:sz w:val="24"/>
                <w:szCs w:val="24"/>
              </w:rPr>
              <w:t>品德操守</w:t>
            </w:r>
          </w:p>
        </w:tc>
        <w:tc>
          <w:tcPr>
            <w:tcW w:w="709" w:type="dxa"/>
            <w:vAlign w:val="center"/>
          </w:tcPr>
          <w:p w14:paraId="034C9C04" w14:textId="177B68CF" w:rsidR="007048D5" w:rsidRPr="007048D5" w:rsidRDefault="007048D5" w:rsidP="007048D5">
            <w:pPr>
              <w:overflowPunct/>
              <w:autoSpaceDE/>
              <w:autoSpaceDN/>
              <w:snapToGrid w:val="0"/>
              <w:jc w:val="center"/>
              <w:rPr>
                <w:rFonts w:hAnsi="標楷體"/>
                <w:color w:val="000000"/>
                <w:sz w:val="24"/>
                <w:szCs w:val="24"/>
                <w:highlight w:val="yellow"/>
              </w:rPr>
            </w:pPr>
            <w:r w:rsidRPr="007048D5">
              <w:rPr>
                <w:rFonts w:hAnsi="標楷體" w:hint="eastAsia"/>
                <w:sz w:val="24"/>
                <w:szCs w:val="24"/>
              </w:rPr>
              <w:t>忠誠</w:t>
            </w:r>
          </w:p>
        </w:tc>
        <w:tc>
          <w:tcPr>
            <w:tcW w:w="3061" w:type="dxa"/>
            <w:vAlign w:val="center"/>
          </w:tcPr>
          <w:p w14:paraId="2D09F9FB" w14:textId="1AB1E246" w:rsidR="007048D5" w:rsidRPr="007048D5" w:rsidRDefault="007048D5" w:rsidP="007048D5">
            <w:pPr>
              <w:overflowPunct/>
              <w:autoSpaceDE/>
              <w:autoSpaceDN/>
              <w:snapToGrid w:val="0"/>
              <w:spacing w:line="240" w:lineRule="exact"/>
              <w:rPr>
                <w:rFonts w:hAnsi="標楷體"/>
                <w:color w:val="000000"/>
                <w:spacing w:val="-8"/>
                <w:sz w:val="24"/>
                <w:szCs w:val="24"/>
                <w:highlight w:val="yellow"/>
              </w:rPr>
            </w:pPr>
            <w:r w:rsidRPr="007048D5">
              <w:rPr>
                <w:rFonts w:hAnsi="標楷體" w:hint="eastAsia"/>
                <w:spacing w:val="-6"/>
                <w:sz w:val="24"/>
                <w:szCs w:val="24"/>
              </w:rPr>
              <w:t>是否忠於國家及職守言行一致誠實不欺。</w:t>
            </w:r>
          </w:p>
        </w:tc>
      </w:tr>
      <w:tr w:rsidR="007048D5" w:rsidRPr="00A92555" w14:paraId="0E7B7FE1" w14:textId="77777777" w:rsidTr="00DA6A90">
        <w:trPr>
          <w:cantSplit/>
          <w:trHeight w:val="340"/>
        </w:trPr>
        <w:tc>
          <w:tcPr>
            <w:tcW w:w="540" w:type="dxa"/>
            <w:vMerge/>
          </w:tcPr>
          <w:p w14:paraId="76DC9736" w14:textId="77777777" w:rsidR="007048D5" w:rsidRPr="00A92555" w:rsidRDefault="007048D5" w:rsidP="007048D5">
            <w:pPr>
              <w:overflowPunct/>
              <w:autoSpaceDE/>
              <w:autoSpaceDN/>
              <w:snapToGrid w:val="0"/>
              <w:jc w:val="center"/>
              <w:rPr>
                <w:rFonts w:hAnsi="標楷體"/>
                <w:color w:val="000000"/>
                <w:sz w:val="24"/>
                <w:szCs w:val="24"/>
              </w:rPr>
            </w:pPr>
          </w:p>
        </w:tc>
        <w:tc>
          <w:tcPr>
            <w:tcW w:w="736" w:type="dxa"/>
            <w:vAlign w:val="center"/>
          </w:tcPr>
          <w:p w14:paraId="07A1E38A" w14:textId="704026CF" w:rsidR="007048D5" w:rsidRPr="007048D5" w:rsidRDefault="007048D5" w:rsidP="007048D5">
            <w:pPr>
              <w:overflowPunct/>
              <w:autoSpaceDE/>
              <w:autoSpaceDN/>
              <w:snapToGrid w:val="0"/>
              <w:spacing w:line="240" w:lineRule="exact"/>
              <w:jc w:val="center"/>
              <w:rPr>
                <w:rFonts w:hAnsi="標楷體"/>
                <w:color w:val="000000"/>
                <w:sz w:val="24"/>
                <w:szCs w:val="24"/>
              </w:rPr>
            </w:pPr>
            <w:r w:rsidRPr="007048D5">
              <w:rPr>
                <w:rFonts w:hAnsi="標楷體" w:hint="eastAsia"/>
                <w:sz w:val="24"/>
                <w:szCs w:val="24"/>
              </w:rPr>
              <w:t>深入</w:t>
            </w:r>
          </w:p>
        </w:tc>
        <w:tc>
          <w:tcPr>
            <w:tcW w:w="2429" w:type="dxa"/>
            <w:vAlign w:val="center"/>
          </w:tcPr>
          <w:p w14:paraId="68A2CE6B" w14:textId="59B17A45" w:rsidR="007048D5" w:rsidRPr="007048D5" w:rsidRDefault="007048D5" w:rsidP="007048D5">
            <w:pPr>
              <w:overflowPunct/>
              <w:autoSpaceDE/>
              <w:autoSpaceDN/>
              <w:snapToGrid w:val="0"/>
              <w:spacing w:line="240" w:lineRule="exact"/>
              <w:rPr>
                <w:rFonts w:hAnsi="標楷體"/>
                <w:color w:val="000000"/>
                <w:spacing w:val="-8"/>
                <w:sz w:val="24"/>
                <w:szCs w:val="24"/>
              </w:rPr>
            </w:pPr>
            <w:r w:rsidRPr="007048D5">
              <w:rPr>
                <w:rFonts w:hAnsi="標楷體" w:hint="eastAsia"/>
                <w:sz w:val="24"/>
                <w:szCs w:val="24"/>
              </w:rPr>
              <w:t>深入追查犯罪或研議承辦事務。</w:t>
            </w:r>
          </w:p>
        </w:tc>
        <w:tc>
          <w:tcPr>
            <w:tcW w:w="708" w:type="dxa"/>
            <w:vMerge/>
            <w:textDirection w:val="tbRlV"/>
            <w:vAlign w:val="center"/>
          </w:tcPr>
          <w:p w14:paraId="48D5BBEF" w14:textId="77777777" w:rsidR="007048D5" w:rsidRPr="00A92555" w:rsidRDefault="007048D5" w:rsidP="007048D5">
            <w:pPr>
              <w:overflowPunct/>
              <w:autoSpaceDE/>
              <w:autoSpaceDN/>
              <w:snapToGrid w:val="0"/>
              <w:spacing w:line="280" w:lineRule="exact"/>
              <w:ind w:left="113" w:right="113"/>
              <w:jc w:val="center"/>
              <w:rPr>
                <w:rFonts w:hAnsi="標楷體"/>
                <w:color w:val="000000"/>
                <w:sz w:val="24"/>
                <w:szCs w:val="24"/>
              </w:rPr>
            </w:pPr>
          </w:p>
        </w:tc>
        <w:tc>
          <w:tcPr>
            <w:tcW w:w="709" w:type="dxa"/>
            <w:vAlign w:val="center"/>
          </w:tcPr>
          <w:p w14:paraId="4A978A3A" w14:textId="4BDBB0F8" w:rsidR="007048D5" w:rsidRPr="007048D5" w:rsidRDefault="007048D5" w:rsidP="007048D5">
            <w:pPr>
              <w:overflowPunct/>
              <w:autoSpaceDE/>
              <w:autoSpaceDN/>
              <w:snapToGrid w:val="0"/>
              <w:jc w:val="center"/>
              <w:rPr>
                <w:rFonts w:hAnsi="標楷體"/>
                <w:color w:val="000000"/>
                <w:sz w:val="24"/>
                <w:szCs w:val="24"/>
              </w:rPr>
            </w:pPr>
            <w:r w:rsidRPr="007048D5">
              <w:rPr>
                <w:rFonts w:hAnsi="標楷體" w:hint="eastAsia"/>
                <w:sz w:val="24"/>
                <w:szCs w:val="24"/>
              </w:rPr>
              <w:t>廉正</w:t>
            </w:r>
          </w:p>
        </w:tc>
        <w:tc>
          <w:tcPr>
            <w:tcW w:w="3061" w:type="dxa"/>
            <w:vAlign w:val="center"/>
          </w:tcPr>
          <w:p w14:paraId="329EBB12" w14:textId="7A4EDD14" w:rsidR="007048D5" w:rsidRPr="007048D5" w:rsidRDefault="007048D5" w:rsidP="007048D5">
            <w:pPr>
              <w:overflowPunct/>
              <w:autoSpaceDE/>
              <w:autoSpaceDN/>
              <w:snapToGrid w:val="0"/>
              <w:rPr>
                <w:rFonts w:hAnsi="標楷體"/>
                <w:color w:val="000000"/>
                <w:spacing w:val="-8"/>
                <w:sz w:val="24"/>
                <w:szCs w:val="24"/>
              </w:rPr>
            </w:pPr>
            <w:r w:rsidRPr="007048D5">
              <w:rPr>
                <w:rFonts w:hAnsi="標楷體" w:hint="eastAsia"/>
                <w:sz w:val="24"/>
                <w:szCs w:val="24"/>
              </w:rPr>
              <w:t>是否廉潔自持予取不茍大公無私正直不阿。</w:t>
            </w:r>
          </w:p>
        </w:tc>
      </w:tr>
      <w:tr w:rsidR="007048D5" w:rsidRPr="00A92555" w14:paraId="7650C2BF" w14:textId="77777777" w:rsidTr="00DA6A90">
        <w:trPr>
          <w:cantSplit/>
          <w:trHeight w:val="340"/>
        </w:trPr>
        <w:tc>
          <w:tcPr>
            <w:tcW w:w="540" w:type="dxa"/>
            <w:vMerge/>
            <w:shd w:val="clear" w:color="auto" w:fill="auto"/>
            <w:vAlign w:val="center"/>
          </w:tcPr>
          <w:p w14:paraId="32E58227" w14:textId="77777777" w:rsidR="007048D5" w:rsidRPr="00A92555" w:rsidRDefault="007048D5" w:rsidP="007048D5">
            <w:pPr>
              <w:overflowPunct/>
              <w:autoSpaceDE/>
              <w:autoSpaceDN/>
              <w:snapToGrid w:val="0"/>
              <w:jc w:val="center"/>
              <w:rPr>
                <w:rFonts w:hAnsi="標楷體"/>
                <w:color w:val="000000"/>
                <w:sz w:val="24"/>
                <w:szCs w:val="24"/>
              </w:rPr>
            </w:pPr>
          </w:p>
        </w:tc>
        <w:tc>
          <w:tcPr>
            <w:tcW w:w="736" w:type="dxa"/>
            <w:vAlign w:val="center"/>
          </w:tcPr>
          <w:p w14:paraId="29BEDA7A" w14:textId="5E5A621D" w:rsidR="007048D5" w:rsidRPr="007048D5" w:rsidRDefault="007048D5" w:rsidP="007048D5">
            <w:pPr>
              <w:overflowPunct/>
              <w:autoSpaceDE/>
              <w:autoSpaceDN/>
              <w:snapToGrid w:val="0"/>
              <w:spacing w:line="240" w:lineRule="exact"/>
              <w:jc w:val="center"/>
              <w:rPr>
                <w:rFonts w:hAnsi="標楷體"/>
                <w:color w:val="000000"/>
                <w:sz w:val="24"/>
                <w:szCs w:val="24"/>
              </w:rPr>
            </w:pPr>
            <w:r w:rsidRPr="007048D5">
              <w:rPr>
                <w:rFonts w:hAnsi="標楷體" w:hint="eastAsia"/>
                <w:sz w:val="24"/>
                <w:szCs w:val="24"/>
              </w:rPr>
              <w:t>仔細</w:t>
            </w:r>
          </w:p>
        </w:tc>
        <w:tc>
          <w:tcPr>
            <w:tcW w:w="2429" w:type="dxa"/>
            <w:vAlign w:val="center"/>
          </w:tcPr>
          <w:p w14:paraId="19D038AA" w14:textId="6DEE8FD3" w:rsidR="007048D5" w:rsidRPr="007048D5" w:rsidRDefault="007048D5" w:rsidP="007048D5">
            <w:pPr>
              <w:overflowPunct/>
              <w:autoSpaceDE/>
              <w:autoSpaceDN/>
              <w:snapToGrid w:val="0"/>
              <w:spacing w:line="240" w:lineRule="exact"/>
              <w:rPr>
                <w:rFonts w:hAnsi="標楷體"/>
                <w:color w:val="000000"/>
                <w:spacing w:val="-8"/>
                <w:sz w:val="24"/>
                <w:szCs w:val="24"/>
              </w:rPr>
            </w:pPr>
            <w:r w:rsidRPr="007048D5">
              <w:rPr>
                <w:rFonts w:hAnsi="標楷體" w:hint="eastAsia"/>
                <w:sz w:val="24"/>
                <w:szCs w:val="24"/>
              </w:rPr>
              <w:t>詳閱卷證，縝密蒐集並調查證據；運用科學頭腦詳細判斷是非分析因果。</w:t>
            </w:r>
          </w:p>
        </w:tc>
        <w:tc>
          <w:tcPr>
            <w:tcW w:w="708" w:type="dxa"/>
            <w:vMerge/>
            <w:textDirection w:val="tbRlV"/>
            <w:vAlign w:val="center"/>
          </w:tcPr>
          <w:p w14:paraId="641A8A07" w14:textId="77777777" w:rsidR="007048D5" w:rsidRPr="00A92555" w:rsidRDefault="007048D5" w:rsidP="007048D5">
            <w:pPr>
              <w:overflowPunct/>
              <w:autoSpaceDE/>
              <w:autoSpaceDN/>
              <w:snapToGrid w:val="0"/>
              <w:spacing w:line="280" w:lineRule="exact"/>
              <w:ind w:left="113" w:right="113"/>
              <w:jc w:val="center"/>
              <w:rPr>
                <w:rFonts w:hAnsi="標楷體"/>
                <w:color w:val="000000"/>
                <w:sz w:val="24"/>
                <w:szCs w:val="24"/>
              </w:rPr>
            </w:pPr>
          </w:p>
        </w:tc>
        <w:tc>
          <w:tcPr>
            <w:tcW w:w="709" w:type="dxa"/>
            <w:vAlign w:val="center"/>
          </w:tcPr>
          <w:p w14:paraId="692E1831" w14:textId="71FFCACE" w:rsidR="007048D5" w:rsidRPr="007048D5" w:rsidRDefault="007048D5" w:rsidP="007048D5">
            <w:pPr>
              <w:overflowPunct/>
              <w:autoSpaceDE/>
              <w:autoSpaceDN/>
              <w:snapToGrid w:val="0"/>
              <w:jc w:val="center"/>
              <w:rPr>
                <w:rFonts w:hAnsi="標楷體"/>
                <w:color w:val="000000"/>
                <w:sz w:val="24"/>
                <w:szCs w:val="24"/>
              </w:rPr>
            </w:pPr>
            <w:r w:rsidRPr="007048D5">
              <w:rPr>
                <w:rFonts w:hAnsi="標楷體" w:hint="eastAsia"/>
                <w:sz w:val="24"/>
                <w:szCs w:val="24"/>
              </w:rPr>
              <w:t>性情</w:t>
            </w:r>
          </w:p>
        </w:tc>
        <w:tc>
          <w:tcPr>
            <w:tcW w:w="3061" w:type="dxa"/>
            <w:vAlign w:val="center"/>
          </w:tcPr>
          <w:p w14:paraId="2862EDFD" w14:textId="0D12CE2E" w:rsidR="007048D5" w:rsidRPr="007048D5" w:rsidRDefault="007048D5" w:rsidP="007048D5">
            <w:pPr>
              <w:overflowPunct/>
              <w:autoSpaceDE/>
              <w:autoSpaceDN/>
              <w:snapToGrid w:val="0"/>
              <w:spacing w:line="240" w:lineRule="exact"/>
              <w:rPr>
                <w:rFonts w:hAnsi="標楷體"/>
                <w:color w:val="000000"/>
                <w:spacing w:val="-8"/>
                <w:sz w:val="24"/>
                <w:szCs w:val="24"/>
              </w:rPr>
            </w:pPr>
            <w:r w:rsidRPr="007048D5">
              <w:rPr>
                <w:rFonts w:hAnsi="標楷體" w:hint="eastAsia"/>
                <w:sz w:val="24"/>
                <w:szCs w:val="24"/>
              </w:rPr>
              <w:t>是否敦厚謙和謹慎懇摯。</w:t>
            </w:r>
          </w:p>
        </w:tc>
      </w:tr>
      <w:tr w:rsidR="007048D5" w:rsidRPr="00A92555" w14:paraId="2CD867D2" w14:textId="77777777" w:rsidTr="00DA6A90">
        <w:trPr>
          <w:cantSplit/>
          <w:trHeight w:val="340"/>
        </w:trPr>
        <w:tc>
          <w:tcPr>
            <w:tcW w:w="540" w:type="dxa"/>
            <w:vMerge/>
            <w:shd w:val="clear" w:color="auto" w:fill="auto"/>
            <w:vAlign w:val="center"/>
          </w:tcPr>
          <w:p w14:paraId="134C104D" w14:textId="77777777" w:rsidR="007048D5" w:rsidRPr="00A92555" w:rsidRDefault="007048D5" w:rsidP="007048D5">
            <w:pPr>
              <w:overflowPunct/>
              <w:autoSpaceDE/>
              <w:autoSpaceDN/>
              <w:snapToGrid w:val="0"/>
              <w:jc w:val="center"/>
              <w:rPr>
                <w:rFonts w:hAnsi="標楷體"/>
                <w:color w:val="000000"/>
                <w:sz w:val="24"/>
                <w:szCs w:val="24"/>
              </w:rPr>
            </w:pPr>
          </w:p>
        </w:tc>
        <w:tc>
          <w:tcPr>
            <w:tcW w:w="736" w:type="dxa"/>
            <w:vAlign w:val="center"/>
          </w:tcPr>
          <w:p w14:paraId="681A17A3" w14:textId="39A17CED" w:rsidR="007048D5" w:rsidRPr="007048D5" w:rsidRDefault="007048D5" w:rsidP="007048D5">
            <w:pPr>
              <w:overflowPunct/>
              <w:autoSpaceDE/>
              <w:autoSpaceDN/>
              <w:snapToGrid w:val="0"/>
              <w:spacing w:line="240" w:lineRule="exact"/>
              <w:jc w:val="center"/>
              <w:rPr>
                <w:rFonts w:hAnsi="標楷體"/>
                <w:color w:val="000000"/>
                <w:sz w:val="24"/>
                <w:szCs w:val="24"/>
              </w:rPr>
            </w:pPr>
            <w:r w:rsidRPr="007048D5">
              <w:rPr>
                <w:rFonts w:hAnsi="標楷體" w:hint="eastAsia"/>
                <w:sz w:val="24"/>
                <w:szCs w:val="24"/>
              </w:rPr>
              <w:t>主動</w:t>
            </w:r>
          </w:p>
        </w:tc>
        <w:tc>
          <w:tcPr>
            <w:tcW w:w="2429" w:type="dxa"/>
            <w:vAlign w:val="center"/>
          </w:tcPr>
          <w:p w14:paraId="4C09B4DC" w14:textId="24997CDD" w:rsidR="007048D5" w:rsidRPr="007048D5" w:rsidRDefault="007048D5" w:rsidP="007048D5">
            <w:pPr>
              <w:overflowPunct/>
              <w:autoSpaceDE/>
              <w:autoSpaceDN/>
              <w:snapToGrid w:val="0"/>
              <w:spacing w:line="240" w:lineRule="exact"/>
              <w:rPr>
                <w:rFonts w:hAnsi="標楷體"/>
                <w:color w:val="000000"/>
                <w:spacing w:val="-8"/>
                <w:sz w:val="24"/>
                <w:szCs w:val="24"/>
              </w:rPr>
            </w:pPr>
            <w:r w:rsidRPr="007048D5">
              <w:rPr>
                <w:rFonts w:hAnsi="標楷體" w:hint="eastAsia"/>
                <w:sz w:val="24"/>
                <w:szCs w:val="24"/>
              </w:rPr>
              <w:t xml:space="preserve">主動積極偵辦犯罪；能不待督促自動自發積極辦理事務。 </w:t>
            </w:r>
          </w:p>
        </w:tc>
        <w:tc>
          <w:tcPr>
            <w:tcW w:w="708" w:type="dxa"/>
            <w:vMerge w:val="restart"/>
            <w:textDirection w:val="tbRlV"/>
            <w:vAlign w:val="center"/>
          </w:tcPr>
          <w:p w14:paraId="2B6C444C" w14:textId="77777777" w:rsidR="007048D5" w:rsidRPr="00A92555" w:rsidRDefault="007048D5" w:rsidP="007048D5">
            <w:pPr>
              <w:overflowPunct/>
              <w:autoSpaceDE/>
              <w:autoSpaceDN/>
              <w:snapToGrid w:val="0"/>
              <w:ind w:left="113" w:right="113"/>
              <w:jc w:val="center"/>
              <w:rPr>
                <w:rFonts w:hAnsi="標楷體"/>
                <w:color w:val="000000"/>
                <w:sz w:val="24"/>
                <w:szCs w:val="24"/>
              </w:rPr>
            </w:pPr>
            <w:r w:rsidRPr="00A92555">
              <w:rPr>
                <w:rFonts w:hAnsi="標楷體"/>
                <w:color w:val="000000"/>
                <w:sz w:val="24"/>
                <w:szCs w:val="24"/>
              </w:rPr>
              <w:t>敬業精神</w:t>
            </w:r>
          </w:p>
        </w:tc>
        <w:tc>
          <w:tcPr>
            <w:tcW w:w="709" w:type="dxa"/>
            <w:vAlign w:val="center"/>
          </w:tcPr>
          <w:p w14:paraId="7384F26B" w14:textId="30EF80DF" w:rsidR="007048D5" w:rsidRPr="007048D5" w:rsidRDefault="007048D5" w:rsidP="007048D5">
            <w:pPr>
              <w:overflowPunct/>
              <w:autoSpaceDE/>
              <w:autoSpaceDN/>
              <w:snapToGrid w:val="0"/>
              <w:jc w:val="center"/>
              <w:rPr>
                <w:rFonts w:hAnsi="標楷體"/>
                <w:color w:val="000000"/>
                <w:sz w:val="24"/>
                <w:szCs w:val="24"/>
              </w:rPr>
            </w:pPr>
            <w:r w:rsidRPr="007048D5">
              <w:rPr>
                <w:rFonts w:hAnsi="標楷體" w:hint="eastAsia"/>
                <w:sz w:val="24"/>
                <w:szCs w:val="24"/>
              </w:rPr>
              <w:t>敬業</w:t>
            </w:r>
          </w:p>
        </w:tc>
        <w:tc>
          <w:tcPr>
            <w:tcW w:w="3061" w:type="dxa"/>
            <w:vAlign w:val="center"/>
          </w:tcPr>
          <w:p w14:paraId="4E54F8C4" w14:textId="135E1660" w:rsidR="007048D5" w:rsidRPr="007048D5" w:rsidRDefault="007048D5" w:rsidP="007048D5">
            <w:pPr>
              <w:overflowPunct/>
              <w:autoSpaceDE/>
              <w:autoSpaceDN/>
              <w:snapToGrid w:val="0"/>
              <w:spacing w:line="240" w:lineRule="exact"/>
              <w:rPr>
                <w:rFonts w:hAnsi="標楷體"/>
                <w:color w:val="000000"/>
                <w:spacing w:val="-8"/>
                <w:sz w:val="24"/>
                <w:szCs w:val="24"/>
              </w:rPr>
            </w:pPr>
            <w:r w:rsidRPr="007048D5">
              <w:rPr>
                <w:rFonts w:hAnsi="標楷體" w:hint="eastAsia"/>
                <w:sz w:val="24"/>
                <w:szCs w:val="24"/>
              </w:rPr>
              <w:t>是否忠於職守，盡心盡力。</w:t>
            </w:r>
          </w:p>
        </w:tc>
      </w:tr>
      <w:tr w:rsidR="007048D5" w:rsidRPr="00A92555" w14:paraId="2214FAD3" w14:textId="77777777" w:rsidTr="00DA6A90">
        <w:trPr>
          <w:cantSplit/>
          <w:trHeight w:val="340"/>
        </w:trPr>
        <w:tc>
          <w:tcPr>
            <w:tcW w:w="540" w:type="dxa"/>
            <w:vMerge/>
            <w:shd w:val="clear" w:color="auto" w:fill="auto"/>
          </w:tcPr>
          <w:p w14:paraId="0513BD5B" w14:textId="77777777" w:rsidR="007048D5" w:rsidRPr="00A92555" w:rsidRDefault="007048D5" w:rsidP="007048D5">
            <w:pPr>
              <w:overflowPunct/>
              <w:autoSpaceDE/>
              <w:autoSpaceDN/>
              <w:snapToGrid w:val="0"/>
              <w:jc w:val="center"/>
              <w:rPr>
                <w:rFonts w:hAnsi="標楷體"/>
                <w:color w:val="000000"/>
                <w:sz w:val="24"/>
                <w:szCs w:val="24"/>
              </w:rPr>
            </w:pPr>
          </w:p>
        </w:tc>
        <w:tc>
          <w:tcPr>
            <w:tcW w:w="736" w:type="dxa"/>
            <w:vAlign w:val="center"/>
          </w:tcPr>
          <w:p w14:paraId="61540C45" w14:textId="5B788CC5" w:rsidR="007048D5" w:rsidRPr="007048D5" w:rsidRDefault="007048D5" w:rsidP="007048D5">
            <w:pPr>
              <w:overflowPunct/>
              <w:autoSpaceDE/>
              <w:autoSpaceDN/>
              <w:snapToGrid w:val="0"/>
              <w:spacing w:line="240" w:lineRule="exact"/>
              <w:jc w:val="center"/>
              <w:rPr>
                <w:rFonts w:hAnsi="標楷體"/>
                <w:color w:val="000000"/>
                <w:sz w:val="24"/>
                <w:szCs w:val="24"/>
              </w:rPr>
            </w:pPr>
            <w:r w:rsidRPr="007048D5">
              <w:rPr>
                <w:rFonts w:hAnsi="標楷體" w:hint="eastAsia"/>
                <w:sz w:val="24"/>
                <w:szCs w:val="24"/>
              </w:rPr>
              <w:t>正確</w:t>
            </w:r>
          </w:p>
        </w:tc>
        <w:tc>
          <w:tcPr>
            <w:tcW w:w="2429" w:type="dxa"/>
            <w:vAlign w:val="center"/>
          </w:tcPr>
          <w:p w14:paraId="7067A674" w14:textId="08DEF37B" w:rsidR="007048D5" w:rsidRPr="007048D5" w:rsidRDefault="007048D5" w:rsidP="007048D5">
            <w:pPr>
              <w:overflowPunct/>
              <w:autoSpaceDE/>
              <w:autoSpaceDN/>
              <w:snapToGrid w:val="0"/>
              <w:spacing w:line="240" w:lineRule="exact"/>
              <w:rPr>
                <w:rFonts w:hAnsi="標楷體"/>
                <w:color w:val="000000"/>
                <w:spacing w:val="-8"/>
                <w:sz w:val="24"/>
                <w:szCs w:val="24"/>
              </w:rPr>
            </w:pPr>
            <w:r w:rsidRPr="007048D5">
              <w:rPr>
                <w:rFonts w:hAnsi="標楷體" w:hint="eastAsia"/>
                <w:sz w:val="24"/>
                <w:szCs w:val="24"/>
              </w:rPr>
              <w:t>辦案遵守正當法律程序，定罪率良好；辦事執簡馭繁有條不紊。</w:t>
            </w:r>
          </w:p>
        </w:tc>
        <w:tc>
          <w:tcPr>
            <w:tcW w:w="708" w:type="dxa"/>
            <w:vMerge/>
            <w:shd w:val="clear" w:color="auto" w:fill="auto"/>
            <w:vAlign w:val="center"/>
          </w:tcPr>
          <w:p w14:paraId="5369A5DA" w14:textId="77777777" w:rsidR="007048D5" w:rsidRPr="00A92555" w:rsidRDefault="007048D5" w:rsidP="007048D5">
            <w:pPr>
              <w:overflowPunct/>
              <w:autoSpaceDE/>
              <w:autoSpaceDN/>
              <w:snapToGrid w:val="0"/>
              <w:jc w:val="center"/>
              <w:rPr>
                <w:rFonts w:hAnsi="標楷體"/>
                <w:color w:val="000000"/>
                <w:sz w:val="24"/>
                <w:szCs w:val="24"/>
              </w:rPr>
            </w:pPr>
          </w:p>
        </w:tc>
        <w:tc>
          <w:tcPr>
            <w:tcW w:w="709" w:type="dxa"/>
            <w:vAlign w:val="center"/>
          </w:tcPr>
          <w:p w14:paraId="170C83D3" w14:textId="0F21890F" w:rsidR="007048D5" w:rsidRPr="007048D5" w:rsidRDefault="007048D5" w:rsidP="007048D5">
            <w:pPr>
              <w:overflowPunct/>
              <w:autoSpaceDE/>
              <w:autoSpaceDN/>
              <w:snapToGrid w:val="0"/>
              <w:jc w:val="center"/>
              <w:rPr>
                <w:rFonts w:hAnsi="標楷體"/>
                <w:color w:val="000000"/>
                <w:sz w:val="24"/>
                <w:szCs w:val="24"/>
              </w:rPr>
            </w:pPr>
            <w:r w:rsidRPr="007048D5">
              <w:rPr>
                <w:rFonts w:hAnsi="標楷體" w:hint="eastAsia"/>
                <w:sz w:val="24"/>
                <w:szCs w:val="24"/>
              </w:rPr>
              <w:t>負責</w:t>
            </w:r>
          </w:p>
        </w:tc>
        <w:tc>
          <w:tcPr>
            <w:tcW w:w="3061" w:type="dxa"/>
            <w:vAlign w:val="center"/>
          </w:tcPr>
          <w:p w14:paraId="5629F125" w14:textId="03797FF6" w:rsidR="007048D5" w:rsidRPr="007048D5" w:rsidRDefault="007048D5" w:rsidP="007048D5">
            <w:pPr>
              <w:overflowPunct/>
              <w:autoSpaceDE/>
              <w:autoSpaceDN/>
              <w:snapToGrid w:val="0"/>
              <w:spacing w:line="240" w:lineRule="exact"/>
              <w:rPr>
                <w:rFonts w:hAnsi="標楷體"/>
                <w:color w:val="000000"/>
                <w:spacing w:val="-8"/>
                <w:sz w:val="24"/>
                <w:szCs w:val="24"/>
              </w:rPr>
            </w:pPr>
            <w:r w:rsidRPr="007048D5">
              <w:rPr>
                <w:rFonts w:hAnsi="標楷體" w:hint="eastAsia"/>
                <w:sz w:val="24"/>
                <w:szCs w:val="24"/>
              </w:rPr>
              <w:t>能否任勞任怨勇於負責。</w:t>
            </w:r>
          </w:p>
        </w:tc>
      </w:tr>
      <w:tr w:rsidR="007048D5" w:rsidRPr="00A92555" w14:paraId="35675229" w14:textId="77777777" w:rsidTr="00DA6A90">
        <w:trPr>
          <w:cantSplit/>
          <w:trHeight w:val="340"/>
        </w:trPr>
        <w:tc>
          <w:tcPr>
            <w:tcW w:w="540" w:type="dxa"/>
            <w:vMerge/>
            <w:shd w:val="clear" w:color="auto" w:fill="auto"/>
          </w:tcPr>
          <w:p w14:paraId="19E73716" w14:textId="77777777" w:rsidR="007048D5" w:rsidRPr="00A92555" w:rsidRDefault="007048D5" w:rsidP="007048D5">
            <w:pPr>
              <w:overflowPunct/>
              <w:autoSpaceDE/>
              <w:autoSpaceDN/>
              <w:snapToGrid w:val="0"/>
              <w:jc w:val="center"/>
              <w:rPr>
                <w:rFonts w:hAnsi="標楷體"/>
                <w:color w:val="000000"/>
                <w:sz w:val="24"/>
                <w:szCs w:val="24"/>
              </w:rPr>
            </w:pPr>
          </w:p>
        </w:tc>
        <w:tc>
          <w:tcPr>
            <w:tcW w:w="736" w:type="dxa"/>
            <w:vAlign w:val="center"/>
          </w:tcPr>
          <w:p w14:paraId="563916F1" w14:textId="74DBD94B" w:rsidR="007048D5" w:rsidRPr="007048D5" w:rsidRDefault="007048D5" w:rsidP="007048D5">
            <w:pPr>
              <w:overflowPunct/>
              <w:autoSpaceDE/>
              <w:autoSpaceDN/>
              <w:snapToGrid w:val="0"/>
              <w:spacing w:line="240" w:lineRule="exact"/>
              <w:jc w:val="center"/>
              <w:rPr>
                <w:rFonts w:hAnsi="標楷體"/>
                <w:color w:val="000000"/>
                <w:sz w:val="24"/>
                <w:szCs w:val="24"/>
              </w:rPr>
            </w:pPr>
            <w:r w:rsidRPr="007048D5">
              <w:rPr>
                <w:rFonts w:hAnsi="標楷體" w:hint="eastAsia"/>
                <w:sz w:val="24"/>
                <w:szCs w:val="24"/>
              </w:rPr>
              <w:t>效能</w:t>
            </w:r>
          </w:p>
        </w:tc>
        <w:tc>
          <w:tcPr>
            <w:tcW w:w="2429" w:type="dxa"/>
            <w:vAlign w:val="center"/>
          </w:tcPr>
          <w:p w14:paraId="6731EE1F" w14:textId="000F3715" w:rsidR="007048D5" w:rsidRPr="007048D5" w:rsidRDefault="007048D5" w:rsidP="007048D5">
            <w:pPr>
              <w:overflowPunct/>
              <w:autoSpaceDE/>
              <w:autoSpaceDN/>
              <w:snapToGrid w:val="0"/>
              <w:spacing w:line="240" w:lineRule="exact"/>
              <w:rPr>
                <w:rFonts w:hAnsi="標楷體"/>
                <w:color w:val="000000"/>
                <w:spacing w:val="-8"/>
                <w:sz w:val="24"/>
                <w:szCs w:val="24"/>
              </w:rPr>
            </w:pPr>
            <w:r w:rsidRPr="007048D5">
              <w:rPr>
                <w:rFonts w:hAnsi="標楷體" w:hint="eastAsia"/>
                <w:sz w:val="24"/>
                <w:szCs w:val="24"/>
              </w:rPr>
              <w:t>結案件數、結案速度、辦案維持率及實行公訴等辦案成績考查項目應符合規定；悉心研究本身工作並隨時注意改進。</w:t>
            </w:r>
          </w:p>
        </w:tc>
        <w:tc>
          <w:tcPr>
            <w:tcW w:w="708" w:type="dxa"/>
            <w:vMerge/>
            <w:shd w:val="clear" w:color="auto" w:fill="auto"/>
            <w:vAlign w:val="center"/>
          </w:tcPr>
          <w:p w14:paraId="0188FB8C" w14:textId="77777777" w:rsidR="007048D5" w:rsidRPr="00A92555" w:rsidRDefault="007048D5" w:rsidP="007048D5">
            <w:pPr>
              <w:overflowPunct/>
              <w:autoSpaceDE/>
              <w:autoSpaceDN/>
              <w:snapToGrid w:val="0"/>
              <w:jc w:val="center"/>
              <w:rPr>
                <w:rFonts w:hAnsi="標楷體"/>
                <w:color w:val="000000"/>
                <w:sz w:val="24"/>
                <w:szCs w:val="24"/>
              </w:rPr>
            </w:pPr>
          </w:p>
        </w:tc>
        <w:tc>
          <w:tcPr>
            <w:tcW w:w="709" w:type="dxa"/>
            <w:vAlign w:val="center"/>
          </w:tcPr>
          <w:p w14:paraId="7F26ECFE" w14:textId="05D8B598" w:rsidR="007048D5" w:rsidRPr="007048D5" w:rsidRDefault="007048D5" w:rsidP="007048D5">
            <w:pPr>
              <w:overflowPunct/>
              <w:autoSpaceDE/>
              <w:autoSpaceDN/>
              <w:snapToGrid w:val="0"/>
              <w:jc w:val="center"/>
              <w:rPr>
                <w:rFonts w:hAnsi="標楷體"/>
                <w:color w:val="000000"/>
                <w:sz w:val="24"/>
                <w:szCs w:val="24"/>
              </w:rPr>
            </w:pPr>
            <w:r w:rsidRPr="007048D5">
              <w:rPr>
                <w:rFonts w:hAnsi="標楷體" w:hint="eastAsia"/>
                <w:noProof/>
                <w:sz w:val="24"/>
                <w:szCs w:val="24"/>
              </w:rPr>
              <w:t>成效</w:t>
            </w:r>
          </w:p>
        </w:tc>
        <w:tc>
          <w:tcPr>
            <w:tcW w:w="3061" w:type="dxa"/>
            <w:vAlign w:val="center"/>
          </w:tcPr>
          <w:p w14:paraId="135EC2E4" w14:textId="59334140" w:rsidR="007048D5" w:rsidRPr="007048D5" w:rsidRDefault="007048D5" w:rsidP="007048D5">
            <w:pPr>
              <w:overflowPunct/>
              <w:autoSpaceDE/>
              <w:autoSpaceDN/>
              <w:snapToGrid w:val="0"/>
              <w:spacing w:line="240" w:lineRule="exact"/>
              <w:rPr>
                <w:rFonts w:hAnsi="標楷體"/>
                <w:color w:val="000000"/>
                <w:spacing w:val="-8"/>
                <w:sz w:val="24"/>
                <w:szCs w:val="24"/>
              </w:rPr>
            </w:pPr>
            <w:r w:rsidRPr="007048D5">
              <w:rPr>
                <w:rFonts w:hAnsi="標楷體" w:hint="eastAsia"/>
                <w:noProof/>
                <w:sz w:val="24"/>
                <w:szCs w:val="24"/>
              </w:rPr>
              <w:t>對工作是否勤勉專注並如期完成。</w:t>
            </w:r>
          </w:p>
        </w:tc>
      </w:tr>
    </w:tbl>
    <w:p w14:paraId="2979CD13" w14:textId="4CD6D55D" w:rsidR="00144849" w:rsidRDefault="00156851" w:rsidP="00156851">
      <w:pPr>
        <w:pStyle w:val="4"/>
      </w:pPr>
      <w:r w:rsidRPr="00156851">
        <w:rPr>
          <w:rFonts w:hint="eastAsia"/>
        </w:rPr>
        <w:t>司法官職務評定</w:t>
      </w:r>
      <w:r>
        <w:rPr>
          <w:rFonts w:hint="eastAsia"/>
        </w:rPr>
        <w:t>內容</w:t>
      </w:r>
      <w:r w:rsidRPr="00156851">
        <w:rPr>
          <w:rFonts w:hint="eastAsia"/>
        </w:rPr>
        <w:t>：</w:t>
      </w:r>
    </w:p>
    <w:p w14:paraId="33AAA397" w14:textId="48AADD05" w:rsidR="00156851" w:rsidRDefault="00156851" w:rsidP="006C7679">
      <w:pPr>
        <w:pStyle w:val="5"/>
      </w:pPr>
      <w:r>
        <w:rPr>
          <w:rFonts w:hint="eastAsia"/>
        </w:rPr>
        <w:t>法官法第7</w:t>
      </w:r>
      <w:r>
        <w:t>4</w:t>
      </w:r>
      <w:r>
        <w:rPr>
          <w:rFonts w:hint="eastAsia"/>
        </w:rPr>
        <w:t>條第1項僅規定職務評定結果為「良好」者及其法律效果，未規範其他種類之職務評定結果</w:t>
      </w:r>
      <w:r w:rsidR="005C48C2">
        <w:rPr>
          <w:rFonts w:hint="eastAsia"/>
        </w:rPr>
        <w:t>，然法官職務評定辦法第</w:t>
      </w:r>
      <w:r w:rsidR="005C48C2">
        <w:t>6</w:t>
      </w:r>
      <w:r w:rsidR="005C48C2">
        <w:rPr>
          <w:rFonts w:hint="eastAsia"/>
        </w:rPr>
        <w:t>條、檢察官職務評定辦法第7條，均將職務評定結果分為良好及未達良好，</w:t>
      </w:r>
      <w:r w:rsidR="00E475B7">
        <w:rPr>
          <w:rFonts w:hint="eastAsia"/>
        </w:rPr>
        <w:t>該</w:t>
      </w:r>
      <w:r w:rsidR="005C48C2">
        <w:rPr>
          <w:rFonts w:hint="eastAsia"/>
        </w:rPr>
        <w:t>立法說明</w:t>
      </w:r>
      <w:r w:rsidR="006C7679">
        <w:rPr>
          <w:rFonts w:hint="eastAsia"/>
        </w:rPr>
        <w:t>載</w:t>
      </w:r>
      <w:r w:rsidR="00E475B7">
        <w:rPr>
          <w:rFonts w:hint="eastAsia"/>
        </w:rPr>
        <w:t>明</w:t>
      </w:r>
      <w:r w:rsidR="005C48C2">
        <w:rPr>
          <w:rFonts w:hint="eastAsia"/>
        </w:rPr>
        <w:t>：</w:t>
      </w:r>
      <w:r w:rsidR="00E475B7">
        <w:rPr>
          <w:rFonts w:hint="eastAsia"/>
        </w:rPr>
        <w:t>「</w:t>
      </w:r>
      <w:r w:rsidR="005C48C2" w:rsidRPr="005C48C2">
        <w:rPr>
          <w:rFonts w:hint="eastAsia"/>
        </w:rPr>
        <w:t>本法第</w:t>
      </w:r>
      <w:r w:rsidR="006C7679">
        <w:rPr>
          <w:rFonts w:hint="eastAsia"/>
        </w:rPr>
        <w:t>7</w:t>
      </w:r>
      <w:r w:rsidR="006C7679">
        <w:t>4</w:t>
      </w:r>
      <w:r w:rsidR="005C48C2" w:rsidRPr="005C48C2">
        <w:rPr>
          <w:rFonts w:hint="eastAsia"/>
        </w:rPr>
        <w:t>條第</w:t>
      </w:r>
      <w:r w:rsidR="006C7679">
        <w:rPr>
          <w:rFonts w:hint="eastAsia"/>
        </w:rPr>
        <w:t>1</w:t>
      </w:r>
      <w:r w:rsidR="005C48C2" w:rsidRPr="005C48C2">
        <w:rPr>
          <w:rFonts w:hint="eastAsia"/>
        </w:rPr>
        <w:t>項僅明定職務評定為良好之效果，並未規定其他職務評定之結果，基於明示其一排除其他之法理，職務評定之結果應可區分為良好及未達良好二類</w:t>
      </w:r>
      <w:r w:rsidR="006C7679">
        <w:rPr>
          <w:rStyle w:val="afd"/>
        </w:rPr>
        <w:footnoteReference w:id="11"/>
      </w:r>
      <w:r w:rsidR="005C48C2" w:rsidRPr="005C48C2">
        <w:rPr>
          <w:rFonts w:hint="eastAsia"/>
        </w:rPr>
        <w:t>。</w:t>
      </w:r>
      <w:r w:rsidR="00E475B7">
        <w:rPr>
          <w:rFonts w:hint="eastAsia"/>
        </w:rPr>
        <w:t>」；「</w:t>
      </w:r>
      <w:r w:rsidR="00E475B7" w:rsidRPr="00E475B7">
        <w:rPr>
          <w:rFonts w:hint="eastAsia"/>
        </w:rPr>
        <w:t>查本法第</w:t>
      </w:r>
      <w:r w:rsidR="00E475B7">
        <w:rPr>
          <w:rFonts w:hint="eastAsia"/>
        </w:rPr>
        <w:t>74</w:t>
      </w:r>
      <w:r w:rsidR="00E475B7" w:rsidRPr="00E475B7">
        <w:rPr>
          <w:rFonts w:hint="eastAsia"/>
        </w:rPr>
        <w:t>條第</w:t>
      </w:r>
      <w:r w:rsidR="00E475B7">
        <w:rPr>
          <w:rFonts w:hint="eastAsia"/>
        </w:rPr>
        <w:t>1</w:t>
      </w:r>
      <w:r w:rsidR="00E475B7" w:rsidRPr="00E475B7">
        <w:rPr>
          <w:rFonts w:hint="eastAsia"/>
        </w:rPr>
        <w:t>項雖僅明定職務評定為良好之效果，未規定其他職務評定之結果，但依論理解釋，職務評定之結果應可區分為良好及未達良好二種</w:t>
      </w:r>
      <w:r w:rsidR="00E475B7">
        <w:rPr>
          <w:rStyle w:val="afd"/>
        </w:rPr>
        <w:footnoteReference w:id="12"/>
      </w:r>
      <w:r w:rsidR="00E475B7" w:rsidRPr="00E475B7">
        <w:rPr>
          <w:rFonts w:hint="eastAsia"/>
        </w:rPr>
        <w:t>。</w:t>
      </w:r>
      <w:r w:rsidR="00E475B7">
        <w:rPr>
          <w:rFonts w:hint="eastAsia"/>
        </w:rPr>
        <w:t>」</w:t>
      </w:r>
    </w:p>
    <w:p w14:paraId="77A08E33" w14:textId="14D25425" w:rsidR="00570087" w:rsidRDefault="00570087" w:rsidP="00570087">
      <w:pPr>
        <w:pStyle w:val="6"/>
      </w:pPr>
      <w:r>
        <w:rPr>
          <w:rFonts w:hint="eastAsia"/>
        </w:rPr>
        <w:lastRenderedPageBreak/>
        <w:t>良好。</w:t>
      </w:r>
    </w:p>
    <w:p w14:paraId="63F2BA86" w14:textId="0A6F628B" w:rsidR="00570087" w:rsidRDefault="00570087" w:rsidP="00570087">
      <w:pPr>
        <w:pStyle w:val="6"/>
      </w:pPr>
      <w:r>
        <w:rPr>
          <w:rFonts w:hint="eastAsia"/>
        </w:rPr>
        <w:t>未達良好。</w:t>
      </w:r>
    </w:p>
    <w:p w14:paraId="64B12C5A" w14:textId="591CA3FE" w:rsidR="006C7679" w:rsidRDefault="006C7679" w:rsidP="006C7679">
      <w:pPr>
        <w:pStyle w:val="5"/>
      </w:pPr>
      <w:r>
        <w:rPr>
          <w:rFonts w:hint="eastAsia"/>
        </w:rPr>
        <w:t>司法院、法務部</w:t>
      </w:r>
      <w:r w:rsidR="00091502" w:rsidRPr="00091502">
        <w:rPr>
          <w:rFonts w:hint="eastAsia"/>
        </w:rPr>
        <w:t>為使職務評定之標準更加明確，強化督促警示效果，爰</w:t>
      </w:r>
      <w:r w:rsidR="00570087">
        <w:rPr>
          <w:rFonts w:hint="eastAsia"/>
        </w:rPr>
        <w:t>分別</w:t>
      </w:r>
      <w:r w:rsidR="00091502" w:rsidRPr="00091502">
        <w:rPr>
          <w:rFonts w:hint="eastAsia"/>
        </w:rPr>
        <w:t>於</w:t>
      </w:r>
      <w:r w:rsidR="00570087">
        <w:rPr>
          <w:rFonts w:hint="eastAsia"/>
        </w:rPr>
        <w:t>職務評定辦法</w:t>
      </w:r>
      <w:r w:rsidR="00091502" w:rsidRPr="00091502">
        <w:rPr>
          <w:rFonts w:hint="eastAsia"/>
        </w:rPr>
        <w:t>分別明定「</w:t>
      </w:r>
      <w:r w:rsidR="00091502" w:rsidRPr="009879AD">
        <w:rPr>
          <w:rFonts w:hint="eastAsia"/>
          <w:b/>
        </w:rPr>
        <w:t>應評列未達良好</w:t>
      </w:r>
      <w:r w:rsidR="00091502" w:rsidRPr="00091502">
        <w:rPr>
          <w:rFonts w:hint="eastAsia"/>
        </w:rPr>
        <w:t>」及「</w:t>
      </w:r>
      <w:r w:rsidR="00091502" w:rsidRPr="009879AD">
        <w:rPr>
          <w:rFonts w:hint="eastAsia"/>
          <w:b/>
        </w:rPr>
        <w:t>得評列未達良好</w:t>
      </w:r>
      <w:r w:rsidR="00091502" w:rsidRPr="00091502">
        <w:rPr>
          <w:rFonts w:hint="eastAsia"/>
        </w:rPr>
        <w:t>」之具體標準</w:t>
      </w:r>
      <w:r w:rsidR="00570087">
        <w:rPr>
          <w:rFonts w:hint="eastAsia"/>
        </w:rPr>
        <w:t>：</w:t>
      </w:r>
    </w:p>
    <w:p w14:paraId="3ACC3232" w14:textId="10FF8ACA" w:rsidR="00570087" w:rsidRDefault="00570087" w:rsidP="00570087">
      <w:pPr>
        <w:pStyle w:val="6"/>
      </w:pPr>
      <w:r>
        <w:rPr>
          <w:rFonts w:hint="eastAsia"/>
        </w:rPr>
        <w:t>法官職務評定部分：</w:t>
      </w:r>
    </w:p>
    <w:p w14:paraId="367C3396" w14:textId="6B0131F4" w:rsidR="00570087" w:rsidRDefault="00071708" w:rsidP="00570087">
      <w:pPr>
        <w:pStyle w:val="7"/>
      </w:pPr>
      <w:r w:rsidRPr="00071708">
        <w:rPr>
          <w:rFonts w:hint="eastAsia"/>
        </w:rPr>
        <w:t>受評人在評定年度內有下列情形之一者，</w:t>
      </w:r>
      <w:r w:rsidR="00570087" w:rsidRPr="00570087">
        <w:rPr>
          <w:rFonts w:hint="eastAsia"/>
        </w:rPr>
        <w:t>應評列未達良好</w:t>
      </w:r>
      <w:r w:rsidR="00570087">
        <w:rPr>
          <w:rFonts w:hint="eastAsia"/>
        </w:rPr>
        <w:t>(</w:t>
      </w:r>
      <w:r w:rsidR="00570087" w:rsidRPr="00570087">
        <w:rPr>
          <w:rFonts w:hint="eastAsia"/>
        </w:rPr>
        <w:t>法官職務評定</w:t>
      </w:r>
      <w:r w:rsidR="00570087">
        <w:rPr>
          <w:rFonts w:hint="eastAsia"/>
        </w:rPr>
        <w:t>辦法第6條第2項)：</w:t>
      </w:r>
    </w:p>
    <w:p w14:paraId="45278311" w14:textId="660CE0F9" w:rsidR="00570087" w:rsidRDefault="00570087" w:rsidP="00570087">
      <w:pPr>
        <w:pStyle w:val="8"/>
      </w:pPr>
      <w:r w:rsidRPr="00570087">
        <w:rPr>
          <w:rFonts w:hint="eastAsia"/>
        </w:rPr>
        <w:t>受懲戒處分或因故意犯罪受刑事判決有罪確定。</w:t>
      </w:r>
    </w:p>
    <w:p w14:paraId="171F9397" w14:textId="3BC8A1C5" w:rsidR="00570087" w:rsidRDefault="00570087" w:rsidP="00570087">
      <w:pPr>
        <w:pStyle w:val="8"/>
      </w:pPr>
      <w:r w:rsidRPr="00570087">
        <w:rPr>
          <w:rFonts w:hint="eastAsia"/>
        </w:rPr>
        <w:t>遲延交付裁判原本達</w:t>
      </w:r>
      <w:r w:rsidR="009822DC">
        <w:rPr>
          <w:rFonts w:hint="eastAsia"/>
        </w:rPr>
        <w:t>4</w:t>
      </w:r>
      <w:r w:rsidRPr="00570087">
        <w:rPr>
          <w:rFonts w:hint="eastAsia"/>
        </w:rPr>
        <w:t>個月或累計達</w:t>
      </w:r>
      <w:r w:rsidR="009822DC">
        <w:t>360</w:t>
      </w:r>
      <w:r w:rsidRPr="00570087">
        <w:rPr>
          <w:rFonts w:hint="eastAsia"/>
        </w:rPr>
        <w:t>日。</w:t>
      </w:r>
    </w:p>
    <w:p w14:paraId="1B320B46" w14:textId="464096FA" w:rsidR="00B066DA" w:rsidRDefault="00B066DA" w:rsidP="00570087">
      <w:pPr>
        <w:pStyle w:val="8"/>
      </w:pPr>
      <w:r w:rsidRPr="00B066DA">
        <w:rPr>
          <w:rFonts w:hint="eastAsia"/>
        </w:rPr>
        <w:t>曠職繼續達</w:t>
      </w:r>
      <w:r w:rsidR="009822DC">
        <w:rPr>
          <w:rFonts w:hint="eastAsia"/>
        </w:rPr>
        <w:t>2</w:t>
      </w:r>
      <w:r w:rsidRPr="00B066DA">
        <w:rPr>
          <w:rFonts w:hint="eastAsia"/>
        </w:rPr>
        <w:t>日以上或</w:t>
      </w:r>
      <w:r w:rsidR="009822DC">
        <w:rPr>
          <w:rFonts w:hint="eastAsia"/>
        </w:rPr>
        <w:t>1</w:t>
      </w:r>
      <w:r w:rsidRPr="00B066DA">
        <w:rPr>
          <w:rFonts w:hint="eastAsia"/>
        </w:rPr>
        <w:t>年內累計達</w:t>
      </w:r>
      <w:r w:rsidR="009822DC">
        <w:rPr>
          <w:rFonts w:hint="eastAsia"/>
        </w:rPr>
        <w:t>5</w:t>
      </w:r>
      <w:r w:rsidRPr="00B066DA">
        <w:rPr>
          <w:rFonts w:hint="eastAsia"/>
        </w:rPr>
        <w:t>日以上。</w:t>
      </w:r>
    </w:p>
    <w:p w14:paraId="14BD3094" w14:textId="21356BF6" w:rsidR="00B066DA" w:rsidRDefault="00B066DA" w:rsidP="00B066DA">
      <w:pPr>
        <w:pStyle w:val="8"/>
      </w:pPr>
      <w:r>
        <w:rPr>
          <w:rFonts w:hint="eastAsia"/>
        </w:rPr>
        <w:t>依</w:t>
      </w:r>
      <w:bookmarkStart w:id="298" w:name="_Hlk74497522"/>
      <w:r>
        <w:rPr>
          <w:rFonts w:hint="eastAsia"/>
        </w:rPr>
        <w:t>司法人員人事條例第</w:t>
      </w:r>
      <w:r w:rsidR="009822DC">
        <w:rPr>
          <w:rFonts w:hint="eastAsia"/>
        </w:rPr>
        <w:t>4</w:t>
      </w:r>
      <w:r w:rsidR="009822DC">
        <w:t>0</w:t>
      </w:r>
      <w:r>
        <w:rPr>
          <w:rFonts w:hint="eastAsia"/>
        </w:rPr>
        <w:t>條</w:t>
      </w:r>
      <w:bookmarkEnd w:id="298"/>
      <w:r w:rsidR="009822DC">
        <w:rPr>
          <w:rStyle w:val="afd"/>
        </w:rPr>
        <w:footnoteReference w:id="13"/>
      </w:r>
      <w:r>
        <w:rPr>
          <w:rFonts w:hint="eastAsia"/>
        </w:rPr>
        <w:t>或依法官法第</w:t>
      </w:r>
      <w:r w:rsidR="009822DC">
        <w:rPr>
          <w:rFonts w:hint="eastAsia"/>
        </w:rPr>
        <w:t>7</w:t>
      </w:r>
      <w:r w:rsidR="009822DC">
        <w:t>7</w:t>
      </w:r>
      <w:r>
        <w:rPr>
          <w:rFonts w:hint="eastAsia"/>
        </w:rPr>
        <w:t>條</w:t>
      </w:r>
      <w:r w:rsidR="009822DC">
        <w:rPr>
          <w:rStyle w:val="afd"/>
        </w:rPr>
        <w:footnoteReference w:id="14"/>
      </w:r>
      <w:r>
        <w:rPr>
          <w:rFonts w:hint="eastAsia"/>
        </w:rPr>
        <w:t>規定，全年依法停止辦理審判案件。</w:t>
      </w:r>
    </w:p>
    <w:p w14:paraId="46BE5E60" w14:textId="53D8B1E1" w:rsidR="00071708" w:rsidRDefault="00071708" w:rsidP="00071708">
      <w:pPr>
        <w:pStyle w:val="7"/>
      </w:pPr>
      <w:r w:rsidRPr="00071708">
        <w:rPr>
          <w:rFonts w:hint="eastAsia"/>
        </w:rPr>
        <w:t>受評人在評定年度內有下列情形之一者，職務評定得評列未達良好</w:t>
      </w:r>
      <w:r w:rsidR="0039309F" w:rsidRPr="0039309F">
        <w:rPr>
          <w:rFonts w:hint="eastAsia"/>
        </w:rPr>
        <w:t>(法官職務</w:t>
      </w:r>
      <w:r w:rsidR="0039309F" w:rsidRPr="0039309F">
        <w:rPr>
          <w:rFonts w:hint="eastAsia"/>
        </w:rPr>
        <w:lastRenderedPageBreak/>
        <w:t>評定辦法第6條第</w:t>
      </w:r>
      <w:r w:rsidR="0039309F">
        <w:t>3</w:t>
      </w:r>
      <w:r w:rsidR="0039309F" w:rsidRPr="0039309F">
        <w:rPr>
          <w:rFonts w:hint="eastAsia"/>
        </w:rPr>
        <w:t>項)</w:t>
      </w:r>
      <w:r w:rsidRPr="00071708">
        <w:rPr>
          <w:rFonts w:hint="eastAsia"/>
        </w:rPr>
        <w:t>：</w:t>
      </w:r>
    </w:p>
    <w:p w14:paraId="48D9799A" w14:textId="1EB5A616" w:rsidR="00071708" w:rsidRDefault="00071708" w:rsidP="00071708">
      <w:pPr>
        <w:pStyle w:val="8"/>
      </w:pPr>
      <w:r>
        <w:rPr>
          <w:rFonts w:hint="eastAsia"/>
        </w:rPr>
        <w:t>遲延交付裁判原本2個月以上未達4個月或累計1</w:t>
      </w:r>
      <w:r>
        <w:t>80</w:t>
      </w:r>
      <w:r>
        <w:rPr>
          <w:rFonts w:hint="eastAsia"/>
        </w:rPr>
        <w:t>日以上未達3</w:t>
      </w:r>
      <w:r>
        <w:t>60</w:t>
      </w:r>
      <w:r>
        <w:rPr>
          <w:rFonts w:hint="eastAsia"/>
        </w:rPr>
        <w:t>日。</w:t>
      </w:r>
    </w:p>
    <w:p w14:paraId="782ADF86" w14:textId="5D4804FB" w:rsidR="00071708" w:rsidRDefault="00071708" w:rsidP="00071708">
      <w:pPr>
        <w:pStyle w:val="8"/>
      </w:pPr>
      <w:r w:rsidRPr="00071708">
        <w:rPr>
          <w:rFonts w:hint="eastAsia"/>
        </w:rPr>
        <w:t>候補、試署服務成績審查不及格。</w:t>
      </w:r>
    </w:p>
    <w:p w14:paraId="2EF40613" w14:textId="0FAB2338" w:rsidR="00071708" w:rsidRDefault="00071708" w:rsidP="00071708">
      <w:pPr>
        <w:pStyle w:val="8"/>
      </w:pPr>
      <w:r>
        <w:rPr>
          <w:rFonts w:hint="eastAsia"/>
        </w:rPr>
        <w:t>經司法院人事審議委員會送請司法院院長依法官法第2</w:t>
      </w:r>
      <w:r>
        <w:t>1</w:t>
      </w:r>
      <w:r>
        <w:rPr>
          <w:rFonts w:hint="eastAsia"/>
        </w:rPr>
        <w:t>條第1項</w:t>
      </w:r>
      <w:bookmarkStart w:id="299" w:name="_Ref74498376"/>
      <w:r w:rsidR="009822DC" w:rsidRPr="009822DC">
        <w:rPr>
          <w:vertAlign w:val="superscript"/>
        </w:rPr>
        <w:footnoteReference w:id="15"/>
      </w:r>
      <w:bookmarkEnd w:id="299"/>
      <w:r>
        <w:rPr>
          <w:rFonts w:hint="eastAsia"/>
        </w:rPr>
        <w:t>作成職務監督處分。</w:t>
      </w:r>
    </w:p>
    <w:p w14:paraId="09ED8C92" w14:textId="0CC45BD6" w:rsidR="001D4CC6" w:rsidRDefault="001D4CC6" w:rsidP="001D4CC6">
      <w:pPr>
        <w:pStyle w:val="8"/>
      </w:pPr>
      <w:r>
        <w:rPr>
          <w:rFonts w:hint="eastAsia"/>
        </w:rPr>
        <w:t>因可歸責於己之事由而經司法院依本法第4</w:t>
      </w:r>
      <w:r>
        <w:t>5</w:t>
      </w:r>
      <w:r>
        <w:rPr>
          <w:rFonts w:hint="eastAsia"/>
        </w:rPr>
        <w:t>條第1項第4款</w:t>
      </w:r>
      <w:r>
        <w:rPr>
          <w:rStyle w:val="afd"/>
        </w:rPr>
        <w:footnoteReference w:id="16"/>
      </w:r>
      <w:r>
        <w:rPr>
          <w:rFonts w:hint="eastAsia"/>
        </w:rPr>
        <w:t>或第4</w:t>
      </w:r>
      <w:r>
        <w:t>6</w:t>
      </w:r>
      <w:r>
        <w:rPr>
          <w:rFonts w:hint="eastAsia"/>
        </w:rPr>
        <w:t>條第4款</w:t>
      </w:r>
      <w:r w:rsidR="00E90ADC">
        <w:rPr>
          <w:rStyle w:val="afd"/>
        </w:rPr>
        <w:footnoteReference w:id="17"/>
      </w:r>
      <w:r>
        <w:rPr>
          <w:rFonts w:hint="eastAsia"/>
        </w:rPr>
        <w:t>為地區調動或審級調動。</w:t>
      </w:r>
    </w:p>
    <w:p w14:paraId="6403CB3A" w14:textId="3714D3EF" w:rsidR="00E90ADC" w:rsidRDefault="00E90ADC" w:rsidP="00E90ADC">
      <w:pPr>
        <w:pStyle w:val="8"/>
      </w:pPr>
      <w:r>
        <w:rPr>
          <w:rFonts w:hint="eastAsia"/>
        </w:rPr>
        <w:t>經職務監督權人依本法第2</w:t>
      </w:r>
      <w:r>
        <w:t>1</w:t>
      </w:r>
      <w:r>
        <w:rPr>
          <w:rFonts w:hint="eastAsia"/>
        </w:rPr>
        <w:t>條第1項第2款</w:t>
      </w:r>
      <w:r>
        <w:rPr>
          <w:rStyle w:val="afd"/>
        </w:rPr>
        <w:footnoteReference w:id="18"/>
      </w:r>
      <w:r>
        <w:rPr>
          <w:rFonts w:hint="eastAsia"/>
        </w:rPr>
        <w:t>予以書面警告2次以上。</w:t>
      </w:r>
    </w:p>
    <w:p w14:paraId="35135410" w14:textId="45F556D7" w:rsidR="00E90ADC" w:rsidRDefault="00E90ADC" w:rsidP="00E90ADC">
      <w:pPr>
        <w:pStyle w:val="8"/>
      </w:pPr>
      <w:r>
        <w:rPr>
          <w:rFonts w:hint="eastAsia"/>
        </w:rPr>
        <w:t>依法官法第8</w:t>
      </w:r>
      <w:r>
        <w:t>1</w:t>
      </w:r>
      <w:r>
        <w:rPr>
          <w:rFonts w:hint="eastAsia"/>
        </w:rPr>
        <w:t>條第2項</w:t>
      </w:r>
      <w:r>
        <w:rPr>
          <w:rStyle w:val="afd"/>
        </w:rPr>
        <w:footnoteReference w:id="19"/>
      </w:r>
      <w:r>
        <w:rPr>
          <w:rFonts w:hint="eastAsia"/>
        </w:rPr>
        <w:t>或第8</w:t>
      </w:r>
      <w:r>
        <w:t>2</w:t>
      </w:r>
      <w:r>
        <w:rPr>
          <w:rFonts w:hint="eastAsia"/>
        </w:rPr>
        <w:t>條第1項</w:t>
      </w:r>
      <w:r w:rsidR="0039309F">
        <w:rPr>
          <w:rStyle w:val="afd"/>
        </w:rPr>
        <w:footnoteReference w:id="20"/>
      </w:r>
      <w:r>
        <w:rPr>
          <w:rFonts w:hint="eastAsia"/>
        </w:rPr>
        <w:t>規定帶職帶薪全時進修</w:t>
      </w:r>
      <w:r w:rsidRPr="00E90ADC">
        <w:rPr>
          <w:rFonts w:hint="eastAsia"/>
        </w:rPr>
        <w:t>者，未於法定期間內提出研究報告，或其研究報告經司法院審核不及</w:t>
      </w:r>
      <w:r>
        <w:rPr>
          <w:rFonts w:hint="eastAsia"/>
        </w:rPr>
        <w:t>格。</w:t>
      </w:r>
    </w:p>
    <w:p w14:paraId="701159FC" w14:textId="7E927C24" w:rsidR="0039309F" w:rsidRDefault="0039309F" w:rsidP="00E90ADC">
      <w:pPr>
        <w:pStyle w:val="8"/>
      </w:pPr>
      <w:r w:rsidRPr="0039309F">
        <w:rPr>
          <w:rFonts w:hint="eastAsia"/>
        </w:rPr>
        <w:t>違反職務上之義務、怠於執行職務或言行不檢，足認評列良好顯不適當。</w:t>
      </w:r>
    </w:p>
    <w:p w14:paraId="54B17879" w14:textId="581D1EBE" w:rsidR="0039309F" w:rsidRDefault="0039309F" w:rsidP="00E90ADC">
      <w:pPr>
        <w:pStyle w:val="8"/>
      </w:pPr>
      <w:r w:rsidRPr="0039309F">
        <w:rPr>
          <w:rFonts w:hint="eastAsia"/>
        </w:rPr>
        <w:t>綜合考評受評人之學識能力、品德操守、敬業精神、裁判品質、辦理事務期間及數量，足認評列良好顯不適</w:t>
      </w:r>
      <w:r w:rsidRPr="0039309F">
        <w:rPr>
          <w:rFonts w:hint="eastAsia"/>
        </w:rPr>
        <w:lastRenderedPageBreak/>
        <w:t>當。</w:t>
      </w:r>
    </w:p>
    <w:p w14:paraId="6991378B" w14:textId="1E9CDBAD" w:rsidR="00570087" w:rsidRDefault="00570087" w:rsidP="00570087">
      <w:pPr>
        <w:pStyle w:val="6"/>
      </w:pPr>
      <w:r>
        <w:rPr>
          <w:rFonts w:hint="eastAsia"/>
        </w:rPr>
        <w:t>檢察官職務評定部分：</w:t>
      </w:r>
    </w:p>
    <w:p w14:paraId="02A4511F" w14:textId="13FBE639" w:rsidR="00B1515A" w:rsidRDefault="00B1515A" w:rsidP="00B1515A">
      <w:pPr>
        <w:pStyle w:val="7"/>
      </w:pPr>
      <w:r w:rsidRPr="00B1515A">
        <w:rPr>
          <w:rFonts w:hint="eastAsia"/>
        </w:rPr>
        <w:t>受評人在評定年度內，有下列情事之一者，其應評定為未達良好</w:t>
      </w:r>
      <w:r w:rsidR="009822DC">
        <w:rPr>
          <w:rFonts w:hint="eastAsia"/>
        </w:rPr>
        <w:t>(檢察官職務評定辦法第7條第2項)</w:t>
      </w:r>
      <w:r w:rsidRPr="00B1515A">
        <w:rPr>
          <w:rFonts w:hint="eastAsia"/>
        </w:rPr>
        <w:t>：</w:t>
      </w:r>
    </w:p>
    <w:p w14:paraId="41BBDBEB" w14:textId="1200AB9E" w:rsidR="00EF5043" w:rsidRDefault="00F37EB2" w:rsidP="00EF5043">
      <w:pPr>
        <w:pStyle w:val="8"/>
      </w:pPr>
      <w:r w:rsidRPr="00F37EB2">
        <w:rPr>
          <w:rFonts w:hint="eastAsia"/>
        </w:rPr>
        <w:t>受懲戒處分或因故意犯罪受刑事判決有罪確定。</w:t>
      </w:r>
    </w:p>
    <w:p w14:paraId="3EC47A8E" w14:textId="4FD7DAA6" w:rsidR="00F37EB2" w:rsidRDefault="00F37EB2" w:rsidP="00EF5043">
      <w:pPr>
        <w:pStyle w:val="8"/>
      </w:pPr>
      <w:r w:rsidRPr="00F37EB2">
        <w:rPr>
          <w:rFonts w:hint="eastAsia"/>
        </w:rPr>
        <w:t>曠職繼續達</w:t>
      </w:r>
      <w:r>
        <w:rPr>
          <w:rFonts w:hint="eastAsia"/>
        </w:rPr>
        <w:t>2</w:t>
      </w:r>
      <w:r w:rsidRPr="00F37EB2">
        <w:rPr>
          <w:rFonts w:hint="eastAsia"/>
        </w:rPr>
        <w:t>日以上或</w:t>
      </w:r>
      <w:r>
        <w:rPr>
          <w:rFonts w:hint="eastAsia"/>
        </w:rPr>
        <w:t>1</w:t>
      </w:r>
      <w:r w:rsidRPr="00F37EB2">
        <w:rPr>
          <w:rFonts w:hint="eastAsia"/>
        </w:rPr>
        <w:t>年內累計達</w:t>
      </w:r>
      <w:r>
        <w:rPr>
          <w:rFonts w:hint="eastAsia"/>
        </w:rPr>
        <w:t>5</w:t>
      </w:r>
      <w:r w:rsidRPr="00F37EB2">
        <w:rPr>
          <w:rFonts w:hint="eastAsia"/>
        </w:rPr>
        <w:t>日以上。</w:t>
      </w:r>
    </w:p>
    <w:p w14:paraId="26EBF1D8" w14:textId="05683BBA" w:rsidR="00F37EB2" w:rsidRDefault="00F37EB2" w:rsidP="00EF5043">
      <w:pPr>
        <w:pStyle w:val="8"/>
      </w:pPr>
      <w:r w:rsidRPr="00F37EB2">
        <w:rPr>
          <w:rFonts w:hint="eastAsia"/>
        </w:rPr>
        <w:t>平時考核獎懲相互抵銷後累計達記過以上。</w:t>
      </w:r>
    </w:p>
    <w:p w14:paraId="0AC7EF18" w14:textId="40F6E633" w:rsidR="00F37EB2" w:rsidRDefault="00F37EB2" w:rsidP="00F37EB2">
      <w:pPr>
        <w:pStyle w:val="8"/>
      </w:pPr>
      <w:r>
        <w:rPr>
          <w:rFonts w:hint="eastAsia"/>
        </w:rPr>
        <w:t>依司法人員人事條例第4</w:t>
      </w:r>
      <w:r>
        <w:t>0</w:t>
      </w:r>
      <w:r>
        <w:rPr>
          <w:rFonts w:hint="eastAsia"/>
        </w:rPr>
        <w:t>條或依法官法第8</w:t>
      </w:r>
      <w:r>
        <w:t>9</w:t>
      </w:r>
      <w:r>
        <w:rPr>
          <w:rFonts w:hint="eastAsia"/>
        </w:rPr>
        <w:t>條第1項準用第7</w:t>
      </w:r>
      <w:r>
        <w:t>7</w:t>
      </w:r>
      <w:r>
        <w:rPr>
          <w:rFonts w:hint="eastAsia"/>
        </w:rPr>
        <w:t>條規定，全年依法停止辦理案件。</w:t>
      </w:r>
    </w:p>
    <w:p w14:paraId="04FDFF2B" w14:textId="5AEA0EB0" w:rsidR="009822DC" w:rsidRDefault="009822DC" w:rsidP="009822DC">
      <w:pPr>
        <w:pStyle w:val="7"/>
      </w:pPr>
      <w:r>
        <w:rPr>
          <w:rFonts w:hint="eastAsia"/>
        </w:rPr>
        <w:t>受評人在評定年度內，有下列情形之一者，經綜合評核得評定為未達良好</w:t>
      </w:r>
      <w:r w:rsidRPr="009822DC">
        <w:rPr>
          <w:rFonts w:hint="eastAsia"/>
        </w:rPr>
        <w:t>(檢察官職務評定辦法第7條第</w:t>
      </w:r>
      <w:r>
        <w:t>3</w:t>
      </w:r>
      <w:r w:rsidRPr="009822DC">
        <w:rPr>
          <w:rFonts w:hint="eastAsia"/>
        </w:rPr>
        <w:t>項)</w:t>
      </w:r>
      <w:r>
        <w:rPr>
          <w:rFonts w:hint="eastAsia"/>
        </w:rPr>
        <w:t>：</w:t>
      </w:r>
    </w:p>
    <w:p w14:paraId="60425FCF" w14:textId="637B020C" w:rsidR="00F37EB2" w:rsidRDefault="00F37EB2" w:rsidP="00F37EB2">
      <w:pPr>
        <w:pStyle w:val="8"/>
      </w:pPr>
      <w:r w:rsidRPr="00F37EB2">
        <w:rPr>
          <w:rFonts w:hint="eastAsia"/>
        </w:rPr>
        <w:t>候補或試署服務成績審查不及格。</w:t>
      </w:r>
    </w:p>
    <w:p w14:paraId="010A6B97" w14:textId="110F566B" w:rsidR="00F37EB2" w:rsidRDefault="00F37EB2" w:rsidP="00F37EB2">
      <w:pPr>
        <w:pStyle w:val="8"/>
      </w:pPr>
      <w:r w:rsidRPr="00F37EB2">
        <w:rPr>
          <w:rFonts w:hint="eastAsia"/>
        </w:rPr>
        <w:t>經行政監督權人依</w:t>
      </w:r>
      <w:r>
        <w:rPr>
          <w:rFonts w:hint="eastAsia"/>
        </w:rPr>
        <w:t>法官</w:t>
      </w:r>
      <w:r w:rsidRPr="00F37EB2">
        <w:rPr>
          <w:rFonts w:hint="eastAsia"/>
        </w:rPr>
        <w:t>法第</w:t>
      </w:r>
      <w:r>
        <w:rPr>
          <w:rFonts w:hint="eastAsia"/>
        </w:rPr>
        <w:t>9</w:t>
      </w:r>
      <w:r>
        <w:t>5</w:t>
      </w:r>
      <w:r w:rsidRPr="00F37EB2">
        <w:rPr>
          <w:rFonts w:hint="eastAsia"/>
        </w:rPr>
        <w:t>條</w:t>
      </w:r>
      <w:r>
        <w:rPr>
          <w:rStyle w:val="afd"/>
        </w:rPr>
        <w:footnoteReference w:id="21"/>
      </w:r>
      <w:r w:rsidRPr="00F37EB2">
        <w:rPr>
          <w:rFonts w:hint="eastAsia"/>
        </w:rPr>
        <w:t>作成處分。</w:t>
      </w:r>
    </w:p>
    <w:p w14:paraId="3A8FD012" w14:textId="2FFCE41E" w:rsidR="00316ECA" w:rsidRDefault="00316ECA" w:rsidP="00316ECA">
      <w:pPr>
        <w:pStyle w:val="8"/>
      </w:pPr>
      <w:r>
        <w:rPr>
          <w:rFonts w:hint="eastAsia"/>
        </w:rPr>
        <w:t>因可歸責於己之事由而經法務部依法官法第8</w:t>
      </w:r>
      <w:r>
        <w:t>9</w:t>
      </w:r>
      <w:r>
        <w:rPr>
          <w:rFonts w:hint="eastAsia"/>
        </w:rPr>
        <w:t>條第1項準用第4</w:t>
      </w:r>
      <w:r>
        <w:t>5</w:t>
      </w:r>
      <w:r w:rsidRPr="00316ECA">
        <w:rPr>
          <w:rFonts w:hint="eastAsia"/>
        </w:rPr>
        <w:t>條第</w:t>
      </w:r>
      <w:r>
        <w:rPr>
          <w:rFonts w:hint="eastAsia"/>
        </w:rPr>
        <w:t>1</w:t>
      </w:r>
      <w:r w:rsidRPr="00316ECA">
        <w:rPr>
          <w:rFonts w:hint="eastAsia"/>
        </w:rPr>
        <w:t>項第</w:t>
      </w:r>
      <w:r>
        <w:rPr>
          <w:rFonts w:hint="eastAsia"/>
        </w:rPr>
        <w:t>4</w:t>
      </w:r>
      <w:r w:rsidRPr="00316ECA">
        <w:rPr>
          <w:rFonts w:hint="eastAsia"/>
        </w:rPr>
        <w:t>款或第</w:t>
      </w:r>
      <w:r>
        <w:rPr>
          <w:rFonts w:hint="eastAsia"/>
        </w:rPr>
        <w:t>4</w:t>
      </w:r>
      <w:r>
        <w:t>6</w:t>
      </w:r>
      <w:r w:rsidRPr="00316ECA">
        <w:rPr>
          <w:rFonts w:hint="eastAsia"/>
        </w:rPr>
        <w:t>條第</w:t>
      </w:r>
      <w:r>
        <w:rPr>
          <w:rFonts w:hint="eastAsia"/>
        </w:rPr>
        <w:t>4</w:t>
      </w:r>
      <w:r w:rsidRPr="00316ECA">
        <w:rPr>
          <w:rFonts w:hint="eastAsia"/>
        </w:rPr>
        <w:t>款為地區調動或審級調動。</w:t>
      </w:r>
    </w:p>
    <w:p w14:paraId="6AC081F5" w14:textId="573E50DC" w:rsidR="00316ECA" w:rsidRDefault="00316ECA" w:rsidP="00316ECA">
      <w:pPr>
        <w:pStyle w:val="8"/>
      </w:pPr>
      <w:r>
        <w:rPr>
          <w:rFonts w:hint="eastAsia"/>
        </w:rPr>
        <w:t>全年新發生無故逾3月未進行或新發生無故、藉故拖延逾期不結之案</w:t>
      </w:r>
      <w:r w:rsidRPr="00316ECA">
        <w:rPr>
          <w:rFonts w:hint="eastAsia"/>
        </w:rPr>
        <w:t>件總計逾</w:t>
      </w:r>
      <w:r>
        <w:rPr>
          <w:rFonts w:hint="eastAsia"/>
        </w:rPr>
        <w:t>3</w:t>
      </w:r>
      <w:r>
        <w:t>0</w:t>
      </w:r>
      <w:r w:rsidRPr="00316ECA">
        <w:rPr>
          <w:rFonts w:hint="eastAsia"/>
        </w:rPr>
        <w:t>件；辭職、調職移交或年度終了</w:t>
      </w:r>
      <w:r w:rsidRPr="00316ECA">
        <w:rPr>
          <w:rFonts w:hint="eastAsia"/>
        </w:rPr>
        <w:lastRenderedPageBreak/>
        <w:t>時，未結（含逾期未結）案件數同時超過個人平均數</w:t>
      </w:r>
      <w:r>
        <w:rPr>
          <w:rFonts w:hint="eastAsia"/>
        </w:rPr>
        <w:t>2</w:t>
      </w:r>
      <w:r>
        <w:t>0</w:t>
      </w:r>
      <w:r w:rsidRPr="00316ECA">
        <w:rPr>
          <w:rFonts w:hint="eastAsia"/>
        </w:rPr>
        <w:t>件及全署平均數之</w:t>
      </w:r>
      <w:r>
        <w:rPr>
          <w:rFonts w:hint="eastAsia"/>
        </w:rPr>
        <w:t>3</w:t>
      </w:r>
      <w:r>
        <w:t>0%</w:t>
      </w:r>
      <w:r w:rsidRPr="00316ECA">
        <w:rPr>
          <w:rFonts w:hint="eastAsia"/>
        </w:rPr>
        <w:t>。</w:t>
      </w:r>
    </w:p>
    <w:p w14:paraId="140FF3F7" w14:textId="1C925C21" w:rsidR="00316ECA" w:rsidRDefault="00316ECA" w:rsidP="00316ECA">
      <w:pPr>
        <w:pStyle w:val="8"/>
      </w:pPr>
      <w:r w:rsidRPr="00316ECA">
        <w:rPr>
          <w:rFonts w:hint="eastAsia"/>
        </w:rPr>
        <w:t>有</w:t>
      </w:r>
      <w:r>
        <w:rPr>
          <w:rFonts w:hint="eastAsia"/>
        </w:rPr>
        <w:t>法官</w:t>
      </w:r>
      <w:r w:rsidRPr="00316ECA">
        <w:rPr>
          <w:rFonts w:hint="eastAsia"/>
        </w:rPr>
        <w:t>法第</w:t>
      </w:r>
      <w:r>
        <w:rPr>
          <w:rFonts w:hint="eastAsia"/>
        </w:rPr>
        <w:t>8</w:t>
      </w:r>
      <w:r>
        <w:t>9</w:t>
      </w:r>
      <w:r w:rsidRPr="00316ECA">
        <w:rPr>
          <w:rFonts w:hint="eastAsia"/>
        </w:rPr>
        <w:t>條第</w:t>
      </w:r>
      <w:r>
        <w:rPr>
          <w:rFonts w:hint="eastAsia"/>
        </w:rPr>
        <w:t>4</w:t>
      </w:r>
      <w:r w:rsidRPr="00316ECA">
        <w:rPr>
          <w:rFonts w:hint="eastAsia"/>
        </w:rPr>
        <w:t>項</w:t>
      </w:r>
      <w:r>
        <w:rPr>
          <w:rStyle w:val="afd"/>
        </w:rPr>
        <w:footnoteReference w:id="22"/>
      </w:r>
      <w:r w:rsidRPr="00316ECA">
        <w:rPr>
          <w:rFonts w:hint="eastAsia"/>
        </w:rPr>
        <w:t>所列各款情事之一或其他違法失職情事。</w:t>
      </w:r>
    </w:p>
    <w:p w14:paraId="35E5119D" w14:textId="6C7012CE" w:rsidR="009879AD" w:rsidRDefault="009879AD" w:rsidP="009879AD">
      <w:pPr>
        <w:pStyle w:val="8"/>
      </w:pPr>
      <w:r>
        <w:rPr>
          <w:rFonts w:hint="eastAsia"/>
        </w:rPr>
        <w:t>依本法第8</w:t>
      </w:r>
      <w:r>
        <w:t>9</w:t>
      </w:r>
      <w:r>
        <w:rPr>
          <w:rFonts w:hint="eastAsia"/>
        </w:rPr>
        <w:t>條第1項準用第8</w:t>
      </w:r>
      <w:r>
        <w:t>1</w:t>
      </w:r>
      <w:r>
        <w:rPr>
          <w:rFonts w:hint="eastAsia"/>
        </w:rPr>
        <w:t>條第2項或第8</w:t>
      </w:r>
      <w:r>
        <w:t>2</w:t>
      </w:r>
      <w:r>
        <w:rPr>
          <w:rFonts w:hint="eastAsia"/>
        </w:rPr>
        <w:t>條第1項</w:t>
      </w:r>
      <w:r w:rsidRPr="009879AD">
        <w:rPr>
          <w:rFonts w:hint="eastAsia"/>
        </w:rPr>
        <w:t>規定帶職帶薪全時進修者，未於法定期間內提出研究報告，或其研究</w:t>
      </w:r>
      <w:r>
        <w:rPr>
          <w:rFonts w:hint="eastAsia"/>
        </w:rPr>
        <w:t>報告經法務部審核不及格。</w:t>
      </w:r>
    </w:p>
    <w:p w14:paraId="228E4BF8" w14:textId="604D5069" w:rsidR="009879AD" w:rsidRDefault="009879AD" w:rsidP="009879AD">
      <w:pPr>
        <w:pStyle w:val="8"/>
      </w:pPr>
      <w:r>
        <w:rPr>
          <w:rFonts w:hint="eastAsia"/>
        </w:rPr>
        <w:t>違反職務上之義務、怠於執行職務或言行不檢，足認評列良好顯不適當。</w:t>
      </w:r>
    </w:p>
    <w:p w14:paraId="1112ABE8" w14:textId="42B75EEF" w:rsidR="009879AD" w:rsidRDefault="009879AD" w:rsidP="009879AD">
      <w:pPr>
        <w:pStyle w:val="8"/>
      </w:pPr>
      <w:r>
        <w:rPr>
          <w:rFonts w:hint="eastAsia"/>
        </w:rPr>
        <w:t>綜合評核受評人之學識能力、品德操守、敬業精神、辦案品質、辦理事務期間及數量，足認評列良好顯不適當。</w:t>
      </w:r>
    </w:p>
    <w:p w14:paraId="08A9A14D" w14:textId="105FC1D6" w:rsidR="00156851" w:rsidRDefault="00156851" w:rsidP="00156851">
      <w:pPr>
        <w:pStyle w:val="4"/>
      </w:pPr>
      <w:r w:rsidRPr="00156851">
        <w:rPr>
          <w:rFonts w:hint="eastAsia"/>
        </w:rPr>
        <w:t>司法官職務評定</w:t>
      </w:r>
      <w:r>
        <w:rPr>
          <w:rFonts w:hint="eastAsia"/>
        </w:rPr>
        <w:t>法律效</w:t>
      </w:r>
      <w:r w:rsidRPr="00156851">
        <w:rPr>
          <w:rFonts w:hint="eastAsia"/>
        </w:rPr>
        <w:t>果：</w:t>
      </w:r>
    </w:p>
    <w:p w14:paraId="449BE6F0" w14:textId="14A14675" w:rsidR="00820AAF" w:rsidRDefault="00F105F2" w:rsidP="00835F69">
      <w:pPr>
        <w:pStyle w:val="41"/>
        <w:ind w:left="1701" w:firstLine="680"/>
      </w:pPr>
      <w:r>
        <w:rPr>
          <w:rFonts w:hint="eastAsia"/>
        </w:rPr>
        <w:t>法官法第</w:t>
      </w:r>
      <w:r>
        <w:t>74</w:t>
      </w:r>
      <w:r>
        <w:rPr>
          <w:rFonts w:hint="eastAsia"/>
        </w:rPr>
        <w:t>條第1項及第</w:t>
      </w:r>
      <w:r>
        <w:t>2</w:t>
      </w:r>
      <w:r>
        <w:rPr>
          <w:rFonts w:hint="eastAsia"/>
        </w:rPr>
        <w:t>項規定：「法官任職至年終滿</w:t>
      </w:r>
      <w:r w:rsidR="00EA33C9">
        <w:rPr>
          <w:rFonts w:hint="eastAsia"/>
        </w:rPr>
        <w:t>1</w:t>
      </w:r>
      <w:r>
        <w:rPr>
          <w:rFonts w:hint="eastAsia"/>
        </w:rPr>
        <w:t>年，經職務評定為良好，且未受有刑事處罰、懲戒處分者，晉</w:t>
      </w:r>
      <w:r w:rsidR="00EA33C9">
        <w:rPr>
          <w:rFonts w:hint="eastAsia"/>
        </w:rPr>
        <w:t>1</w:t>
      </w:r>
      <w:r>
        <w:rPr>
          <w:rFonts w:hint="eastAsia"/>
        </w:rPr>
        <w:t>級，並給與</w:t>
      </w:r>
      <w:r w:rsidR="00EA33C9">
        <w:rPr>
          <w:rFonts w:hint="eastAsia"/>
        </w:rPr>
        <w:t>1</w:t>
      </w:r>
      <w:r>
        <w:rPr>
          <w:rFonts w:hint="eastAsia"/>
        </w:rPr>
        <w:t>個月俸給總額之獎金；已達所敘職務最高俸級者，給與</w:t>
      </w:r>
      <w:r w:rsidR="00EA33C9">
        <w:rPr>
          <w:rFonts w:hint="eastAsia"/>
        </w:rPr>
        <w:t>2</w:t>
      </w:r>
      <w:r>
        <w:rPr>
          <w:rFonts w:hint="eastAsia"/>
        </w:rPr>
        <w:t>個月俸給總額之獎金。但任職不滿</w:t>
      </w:r>
      <w:r w:rsidR="00EA33C9">
        <w:rPr>
          <w:rFonts w:hint="eastAsia"/>
        </w:rPr>
        <w:t>1</w:t>
      </w:r>
      <w:r>
        <w:rPr>
          <w:rFonts w:hint="eastAsia"/>
        </w:rPr>
        <w:t>年已達</w:t>
      </w:r>
      <w:r w:rsidR="00EA33C9">
        <w:rPr>
          <w:rFonts w:hint="eastAsia"/>
        </w:rPr>
        <w:t>6</w:t>
      </w:r>
      <w:r>
        <w:rPr>
          <w:rFonts w:hint="eastAsia"/>
        </w:rPr>
        <w:t>個月，未受有刑事處罰、懲戒處分者，獎金折半發給。(第1項)法官連續</w:t>
      </w:r>
      <w:r w:rsidR="00EA33C9">
        <w:rPr>
          <w:rFonts w:hint="eastAsia"/>
        </w:rPr>
        <w:t>4</w:t>
      </w:r>
      <w:r>
        <w:rPr>
          <w:rFonts w:hint="eastAsia"/>
        </w:rPr>
        <w:t>年職務評定為良好，且未受有刑事處罰、懲戒處分者，除給與前項之獎金外，晉</w:t>
      </w:r>
      <w:r w:rsidR="00EA33C9">
        <w:rPr>
          <w:rFonts w:hint="eastAsia"/>
        </w:rPr>
        <w:t>2</w:t>
      </w:r>
      <w:r>
        <w:rPr>
          <w:rFonts w:hint="eastAsia"/>
        </w:rPr>
        <w:t>級。(第2項)</w:t>
      </w:r>
      <w:r w:rsidR="00EA33C9">
        <w:rPr>
          <w:rFonts w:hint="eastAsia"/>
        </w:rPr>
        <w:t>」檢察官部</w:t>
      </w:r>
      <w:r w:rsidR="00EA33C9">
        <w:rPr>
          <w:rFonts w:hint="eastAsia"/>
        </w:rPr>
        <w:lastRenderedPageBreak/>
        <w:t>分，依第</w:t>
      </w:r>
      <w:r w:rsidR="00EA33C9">
        <w:t>89</w:t>
      </w:r>
      <w:r w:rsidR="00EA33C9">
        <w:rPr>
          <w:rFonts w:hint="eastAsia"/>
        </w:rPr>
        <w:t>條第1項準用第</w:t>
      </w:r>
      <w:r w:rsidR="00EA33C9">
        <w:t>74</w:t>
      </w:r>
      <w:r w:rsidR="00EA33C9">
        <w:rPr>
          <w:rFonts w:hint="eastAsia"/>
        </w:rPr>
        <w:t>條規定。基此，司法官職務評定結果為良好者，</w:t>
      </w:r>
      <w:r w:rsidR="003A03F7">
        <w:rPr>
          <w:rFonts w:hint="eastAsia"/>
        </w:rPr>
        <w:t>其法律效果</w:t>
      </w:r>
      <w:r w:rsidR="00EA33C9">
        <w:rPr>
          <w:rFonts w:hint="eastAsia"/>
        </w:rPr>
        <w:t>影響受評者</w:t>
      </w:r>
      <w:r w:rsidR="003A03F7" w:rsidRPr="003A03F7">
        <w:rPr>
          <w:rFonts w:hint="eastAsia"/>
        </w:rPr>
        <w:t>是否取得</w:t>
      </w:r>
      <w:r w:rsidR="00EA33C9">
        <w:rPr>
          <w:rFonts w:hint="eastAsia"/>
        </w:rPr>
        <w:t>獎金與俸級是否晉敘。</w:t>
      </w:r>
    </w:p>
    <w:p w14:paraId="548F15D2" w14:textId="7CD8E46A" w:rsidR="00EA33C9" w:rsidRDefault="003A03F7" w:rsidP="00EA33C9">
      <w:pPr>
        <w:pStyle w:val="5"/>
      </w:pPr>
      <w:r>
        <w:rPr>
          <w:rFonts w:hint="eastAsia"/>
        </w:rPr>
        <w:t>年終評定為良好：</w:t>
      </w:r>
    </w:p>
    <w:p w14:paraId="27BFB31E" w14:textId="61FD1B9D" w:rsidR="003A03F7" w:rsidRDefault="00504845" w:rsidP="0000004D">
      <w:pPr>
        <w:pStyle w:val="6"/>
      </w:pPr>
      <w:r>
        <w:rPr>
          <w:rFonts w:hint="eastAsia"/>
        </w:rPr>
        <w:t>年終評定為良好，且未受有刑事處罰、懲戒處分者，晉1級，並給與1個月俸給總額之獎金；已達所敘職務最高俸級者，給與2個月俸給總額之獎金(法官職務評定辦法第7條第1項第1款、檢察官職務評定辦法第8條第1項第1款</w:t>
      </w:r>
      <w:r>
        <w:t>)</w:t>
      </w:r>
      <w:r>
        <w:rPr>
          <w:rFonts w:hint="eastAsia"/>
        </w:rPr>
        <w:t>。</w:t>
      </w:r>
    </w:p>
    <w:p w14:paraId="461944A1" w14:textId="713374C0" w:rsidR="0000004D" w:rsidRDefault="0000004D" w:rsidP="0000004D">
      <w:pPr>
        <w:pStyle w:val="6"/>
      </w:pPr>
      <w:r>
        <w:rPr>
          <w:rFonts w:hint="eastAsia"/>
        </w:rPr>
        <w:t>連續4年年終評定為良好，且未受有刑事處罰、懲戒處分者，除依前項第1款規定給與獎金外，晉2級</w:t>
      </w:r>
      <w:r w:rsidRPr="0000004D">
        <w:rPr>
          <w:rFonts w:hint="eastAsia"/>
        </w:rPr>
        <w:t>(法官職務評定辦法第7條第</w:t>
      </w:r>
      <w:r>
        <w:t>2</w:t>
      </w:r>
      <w:r w:rsidRPr="0000004D">
        <w:rPr>
          <w:rFonts w:hint="eastAsia"/>
        </w:rPr>
        <w:t>項、檢察官職務評定辦法第8條第</w:t>
      </w:r>
      <w:r>
        <w:t>2</w:t>
      </w:r>
      <w:r w:rsidRPr="0000004D">
        <w:rPr>
          <w:rFonts w:hint="eastAsia"/>
        </w:rPr>
        <w:t>項)</w:t>
      </w:r>
      <w:r>
        <w:rPr>
          <w:rFonts w:hint="eastAsia"/>
        </w:rPr>
        <w:t>。</w:t>
      </w:r>
    </w:p>
    <w:p w14:paraId="5E12D4BF" w14:textId="26F6BFC9" w:rsidR="00835F69" w:rsidRDefault="00835F69" w:rsidP="0000004D">
      <w:pPr>
        <w:pStyle w:val="6"/>
      </w:pPr>
      <w:r w:rsidRPr="00835F69">
        <w:rPr>
          <w:rFonts w:hint="eastAsia"/>
        </w:rPr>
        <w:t>所稱連續</w:t>
      </w:r>
      <w:r w:rsidR="00085630">
        <w:rPr>
          <w:rFonts w:hint="eastAsia"/>
        </w:rPr>
        <w:t>4</w:t>
      </w:r>
      <w:r w:rsidRPr="00835F69">
        <w:rPr>
          <w:rFonts w:hint="eastAsia"/>
        </w:rPr>
        <w:t>年年終評定為良好，指依</w:t>
      </w:r>
      <w:r>
        <w:rPr>
          <w:rFonts w:hint="eastAsia"/>
        </w:rPr>
        <w:t>法官職務評定</w:t>
      </w:r>
      <w:r w:rsidRPr="00835F69">
        <w:rPr>
          <w:rFonts w:hint="eastAsia"/>
        </w:rPr>
        <w:t>辦法及檢察官職務評定辦法規定，連續</w:t>
      </w:r>
      <w:r w:rsidR="00085630">
        <w:rPr>
          <w:rFonts w:hint="eastAsia"/>
        </w:rPr>
        <w:t>4</w:t>
      </w:r>
      <w:r w:rsidRPr="00835F69">
        <w:rPr>
          <w:rFonts w:hint="eastAsia"/>
        </w:rPr>
        <w:t>個年度均參加年終評定且評定為良好。但有下列情形之一者，視為不中斷，扣除各該年資，前後併計：一、前項不適用晉級規定之年資。二、依法應徵服兵役、育嬰留職停薪，或有第</w:t>
      </w:r>
      <w:r w:rsidR="00085630">
        <w:rPr>
          <w:rFonts w:hint="eastAsia"/>
        </w:rPr>
        <w:t>4</w:t>
      </w:r>
      <w:r w:rsidRPr="00835F69">
        <w:rPr>
          <w:rFonts w:hint="eastAsia"/>
        </w:rPr>
        <w:t>條之</w:t>
      </w:r>
      <w:r w:rsidR="00085630">
        <w:rPr>
          <w:rFonts w:hint="eastAsia"/>
        </w:rPr>
        <w:t>1</w:t>
      </w:r>
      <w:r w:rsidRPr="00835F69">
        <w:rPr>
          <w:rFonts w:hint="eastAsia"/>
        </w:rPr>
        <w:t>第</w:t>
      </w:r>
      <w:r w:rsidR="00085630">
        <w:rPr>
          <w:rFonts w:hint="eastAsia"/>
        </w:rPr>
        <w:t>1</w:t>
      </w:r>
      <w:r w:rsidRPr="00835F69">
        <w:rPr>
          <w:rFonts w:hint="eastAsia"/>
        </w:rPr>
        <w:t>項第</w:t>
      </w:r>
      <w:r w:rsidR="00085630">
        <w:rPr>
          <w:rFonts w:hint="eastAsia"/>
        </w:rPr>
        <w:t>2</w:t>
      </w:r>
      <w:r w:rsidRPr="00835F69">
        <w:rPr>
          <w:rFonts w:hint="eastAsia"/>
        </w:rPr>
        <w:t>款至第</w:t>
      </w:r>
      <w:r w:rsidR="00085630">
        <w:rPr>
          <w:rFonts w:hint="eastAsia"/>
        </w:rPr>
        <w:t>4</w:t>
      </w:r>
      <w:r w:rsidRPr="00835F69">
        <w:rPr>
          <w:rFonts w:hint="eastAsia"/>
        </w:rPr>
        <w:t>款情形之一，或因其他不可歸責於受評人之事由，致不予辦理職務評定或辦理另予評定良好之年資</w:t>
      </w:r>
      <w:r w:rsidR="00085630" w:rsidRPr="00085630">
        <w:rPr>
          <w:rFonts w:hint="eastAsia"/>
        </w:rPr>
        <w:t>(法官職務評定辦法第7條第</w:t>
      </w:r>
      <w:r w:rsidR="00085630">
        <w:t>4</w:t>
      </w:r>
      <w:r w:rsidR="00085630" w:rsidRPr="00085630">
        <w:rPr>
          <w:rFonts w:hint="eastAsia"/>
        </w:rPr>
        <w:t>項、檢察官職務評定辦法第8條第</w:t>
      </w:r>
      <w:r w:rsidR="00085630">
        <w:t>4</w:t>
      </w:r>
      <w:r w:rsidR="00085630" w:rsidRPr="00085630">
        <w:rPr>
          <w:rFonts w:hint="eastAsia"/>
        </w:rPr>
        <w:t>項)</w:t>
      </w:r>
      <w:r w:rsidRPr="00835F69">
        <w:rPr>
          <w:rFonts w:hint="eastAsia"/>
        </w:rPr>
        <w:t>。</w:t>
      </w:r>
    </w:p>
    <w:p w14:paraId="632855CA" w14:textId="7687C5EF" w:rsidR="00085630" w:rsidRDefault="00085630" w:rsidP="0000004D">
      <w:pPr>
        <w:pStyle w:val="6"/>
      </w:pPr>
      <w:r w:rsidRPr="00085630">
        <w:rPr>
          <w:rFonts w:hint="eastAsia"/>
        </w:rPr>
        <w:t>有下列情形之一者，不適用</w:t>
      </w:r>
      <w:r>
        <w:rPr>
          <w:rFonts w:hint="eastAsia"/>
        </w:rPr>
        <w:t>上開</w:t>
      </w:r>
      <w:r w:rsidRPr="00085630">
        <w:rPr>
          <w:rFonts w:hint="eastAsia"/>
        </w:rPr>
        <w:t>有關晉級之規定：一、候補、試署服務成績審查不及格。二、受休職、降級、減俸或記過之懲戒處分後，仍在不得晉敘期間(法官職務評定辦法第7條第</w:t>
      </w:r>
      <w:r>
        <w:t>3</w:t>
      </w:r>
      <w:r w:rsidRPr="00085630">
        <w:rPr>
          <w:rFonts w:hint="eastAsia"/>
        </w:rPr>
        <w:t>項、檢察官職務評定辦法第8</w:t>
      </w:r>
      <w:r w:rsidRPr="00085630">
        <w:rPr>
          <w:rFonts w:hint="eastAsia"/>
        </w:rPr>
        <w:lastRenderedPageBreak/>
        <w:t>條第</w:t>
      </w:r>
      <w:r>
        <w:t>3</w:t>
      </w:r>
      <w:r w:rsidRPr="00085630">
        <w:rPr>
          <w:rFonts w:hint="eastAsia"/>
        </w:rPr>
        <w:t>項)。</w:t>
      </w:r>
    </w:p>
    <w:p w14:paraId="65BAC3E6" w14:textId="6E9C0A02" w:rsidR="003A03F7" w:rsidRDefault="003A03F7" w:rsidP="00EA33C9">
      <w:pPr>
        <w:pStyle w:val="5"/>
      </w:pPr>
      <w:r>
        <w:rPr>
          <w:rFonts w:hint="eastAsia"/>
        </w:rPr>
        <w:t>另予評定為良好：</w:t>
      </w:r>
    </w:p>
    <w:p w14:paraId="7338E230" w14:textId="64B83CAD" w:rsidR="00504845" w:rsidRDefault="00504845" w:rsidP="0000004D">
      <w:pPr>
        <w:pStyle w:val="51"/>
        <w:ind w:left="2041" w:firstLine="680"/>
      </w:pPr>
      <w:r>
        <w:rPr>
          <w:rFonts w:hint="eastAsia"/>
        </w:rPr>
        <w:t>另予評定為良好，且未受有刑事處罰、懲戒處分者，不晉級，給與半個月俸給總額之獎金；已達所敘職務最高俸級者，給與1個月俸給總額之獎金</w:t>
      </w:r>
      <w:r w:rsidRPr="00504845">
        <w:rPr>
          <w:rFonts w:hint="eastAsia"/>
        </w:rPr>
        <w:t>(法官職務評定辦法第7條第1項第</w:t>
      </w:r>
      <w:r>
        <w:t>2</w:t>
      </w:r>
      <w:r w:rsidRPr="00504845">
        <w:rPr>
          <w:rFonts w:hint="eastAsia"/>
        </w:rPr>
        <w:t>款、檢察官職務評定辦法第8條第1項第</w:t>
      </w:r>
      <w:r>
        <w:t>2</w:t>
      </w:r>
      <w:r w:rsidRPr="00504845">
        <w:rPr>
          <w:rFonts w:hint="eastAsia"/>
        </w:rPr>
        <w:t>款)</w:t>
      </w:r>
      <w:r>
        <w:rPr>
          <w:rFonts w:hint="eastAsia"/>
        </w:rPr>
        <w:t>。</w:t>
      </w:r>
    </w:p>
    <w:p w14:paraId="2389F5D1" w14:textId="0AFCB203" w:rsidR="003A03F7" w:rsidRDefault="003A03F7" w:rsidP="00EA33C9">
      <w:pPr>
        <w:pStyle w:val="5"/>
      </w:pPr>
      <w:r>
        <w:rPr>
          <w:rFonts w:hint="eastAsia"/>
        </w:rPr>
        <w:t>年終評定或另予評定為未達良好：</w:t>
      </w:r>
    </w:p>
    <w:p w14:paraId="7BD2B868" w14:textId="3789C04E" w:rsidR="00835F69" w:rsidRPr="0000004D" w:rsidRDefault="0000004D" w:rsidP="00085630">
      <w:pPr>
        <w:pStyle w:val="51"/>
        <w:ind w:left="2041" w:firstLine="680"/>
      </w:pPr>
      <w:r w:rsidRPr="0000004D">
        <w:rPr>
          <w:rFonts w:hint="eastAsia"/>
        </w:rPr>
        <w:t>年終評定或另予評定為未達良好，不晉級，不給與獎金(法官職務評定辦法第7條第1項第</w:t>
      </w:r>
      <w:r>
        <w:t>3</w:t>
      </w:r>
      <w:r w:rsidRPr="0000004D">
        <w:rPr>
          <w:rFonts w:hint="eastAsia"/>
        </w:rPr>
        <w:t>款、檢察官職務評定辦法第8條第1項第</w:t>
      </w:r>
      <w:r>
        <w:t>3</w:t>
      </w:r>
      <w:r w:rsidRPr="0000004D">
        <w:rPr>
          <w:rFonts w:hint="eastAsia"/>
        </w:rPr>
        <w:t>款)。</w:t>
      </w:r>
    </w:p>
    <w:p w14:paraId="477BCB50" w14:textId="6FCB070A" w:rsidR="00911A8D" w:rsidRDefault="00911A8D" w:rsidP="00456E3D">
      <w:pPr>
        <w:pStyle w:val="3"/>
      </w:pPr>
      <w:bookmarkStart w:id="300" w:name="_Toc74757291"/>
      <w:bookmarkStart w:id="301" w:name="_Toc74837589"/>
      <w:bookmarkStart w:id="302" w:name="_Toc77711017"/>
      <w:r>
        <w:rPr>
          <w:rFonts w:hint="eastAsia"/>
        </w:rPr>
        <w:t>司法官職務評定之組</w:t>
      </w:r>
      <w:r w:rsidR="00762F00">
        <w:rPr>
          <w:rFonts w:hint="eastAsia"/>
        </w:rPr>
        <w:t>織</w:t>
      </w:r>
      <w:r>
        <w:rPr>
          <w:rFonts w:hint="eastAsia"/>
        </w:rPr>
        <w:t>與程序</w:t>
      </w:r>
      <w:bookmarkEnd w:id="300"/>
      <w:bookmarkEnd w:id="301"/>
      <w:bookmarkEnd w:id="302"/>
    </w:p>
    <w:p w14:paraId="7B57FD40" w14:textId="7CAD5C3F" w:rsidR="00C66E69" w:rsidRPr="00666056" w:rsidRDefault="00D02721" w:rsidP="00A15A28">
      <w:pPr>
        <w:pStyle w:val="31"/>
        <w:ind w:left="1361" w:firstLine="680"/>
      </w:pPr>
      <w:r w:rsidRPr="00666056">
        <w:rPr>
          <w:rFonts w:hint="eastAsia"/>
        </w:rPr>
        <w:t>法官與檢察官</w:t>
      </w:r>
      <w:r w:rsidR="003236EA" w:rsidRPr="00666056">
        <w:rPr>
          <w:rFonts w:hint="eastAsia"/>
        </w:rPr>
        <w:t>職務評定</w:t>
      </w:r>
      <w:r w:rsidRPr="00666056">
        <w:rPr>
          <w:rFonts w:hint="eastAsia"/>
        </w:rPr>
        <w:t>之組</w:t>
      </w:r>
      <w:r w:rsidR="00762F00">
        <w:rPr>
          <w:rFonts w:hint="eastAsia"/>
        </w:rPr>
        <w:t>織</w:t>
      </w:r>
      <w:r w:rsidRPr="00666056">
        <w:rPr>
          <w:rFonts w:hint="eastAsia"/>
        </w:rPr>
        <w:t>、程序，在上開所述二辦法中作相異規定。就組織而言，法官職務評定分成職務評定委員會、職務評定評議委員會、再復核委員會；檢察官職務評定僅有檢察官職務評定審議會</w:t>
      </w:r>
      <w:r w:rsidR="004720E9" w:rsidRPr="00666056">
        <w:rPr>
          <w:rFonts w:hint="eastAsia"/>
        </w:rPr>
        <w:t>。就程序而言，法官職務評定程序分成，評擬、初評</w:t>
      </w:r>
      <w:r w:rsidR="008535A6" w:rsidRPr="00666056">
        <w:rPr>
          <w:rFonts w:hint="eastAsia"/>
        </w:rPr>
        <w:t>(評議)</w:t>
      </w:r>
      <w:r w:rsidR="004720E9" w:rsidRPr="00666056">
        <w:rPr>
          <w:rFonts w:hint="eastAsia"/>
        </w:rPr>
        <w:t>、評定、核定、審定，受評人對於職務評定結果如有不服之救濟程序得提起復核</w:t>
      </w:r>
      <w:r w:rsidR="00A15A28" w:rsidRPr="00666056">
        <w:rPr>
          <w:rFonts w:hint="eastAsia"/>
        </w:rPr>
        <w:t>，復核申請人對於復核復函如有不服，得向再復核委員會提起再復核，以資救濟；檢察官職務評定程序分成，評擬、初評、覆評、核定、審定，受評人於收受職務評定結果通知後，如有不服，得依公務人員保障法提起救濟；如有顯然錯誤，或有發生新事實、發現新證據等行政程序再開事由，得準用行政程序法相關規定辦理。</w:t>
      </w:r>
    </w:p>
    <w:p w14:paraId="583C0DD0" w14:textId="650F6245" w:rsidR="00096335" w:rsidRDefault="00096335" w:rsidP="00096335">
      <w:pPr>
        <w:pStyle w:val="4"/>
      </w:pPr>
      <w:r w:rsidRPr="00096335">
        <w:rPr>
          <w:rFonts w:hint="eastAsia"/>
        </w:rPr>
        <w:t>司法官職務評定之組</w:t>
      </w:r>
      <w:r w:rsidR="00762F00">
        <w:rPr>
          <w:rFonts w:hint="eastAsia"/>
        </w:rPr>
        <w:t>織</w:t>
      </w:r>
    </w:p>
    <w:p w14:paraId="69D68396" w14:textId="76FF52F5" w:rsidR="00096335" w:rsidRDefault="00096335" w:rsidP="002F513C">
      <w:pPr>
        <w:pStyle w:val="5"/>
      </w:pPr>
      <w:r>
        <w:rPr>
          <w:rFonts w:hint="eastAsia"/>
        </w:rPr>
        <w:lastRenderedPageBreak/>
        <w:t>法官職務評定之組</w:t>
      </w:r>
      <w:r w:rsidR="00762F00">
        <w:rPr>
          <w:rFonts w:hint="eastAsia"/>
        </w:rPr>
        <w:t>織</w:t>
      </w:r>
    </w:p>
    <w:p w14:paraId="0CEC3548" w14:textId="105C3B36" w:rsidR="00096335" w:rsidRDefault="00096335" w:rsidP="00096335">
      <w:pPr>
        <w:pStyle w:val="6"/>
      </w:pPr>
      <w:r>
        <w:rPr>
          <w:rFonts w:hint="eastAsia"/>
        </w:rPr>
        <w:t>職務評定委員會</w:t>
      </w:r>
      <w:r w:rsidR="00C64100">
        <w:rPr>
          <w:rFonts w:hint="eastAsia"/>
        </w:rPr>
        <w:t>(</w:t>
      </w:r>
      <w:r w:rsidR="00C64100" w:rsidRPr="00C64100">
        <w:rPr>
          <w:rFonts w:hint="eastAsia"/>
        </w:rPr>
        <w:t>簡稱職評會）</w:t>
      </w:r>
    </w:p>
    <w:p w14:paraId="793F1960" w14:textId="5F3387A4" w:rsidR="002F513C" w:rsidRDefault="002E5F04" w:rsidP="002F513C">
      <w:pPr>
        <w:pStyle w:val="7"/>
      </w:pPr>
      <w:r>
        <w:rPr>
          <w:rFonts w:hint="eastAsia"/>
        </w:rPr>
        <w:t>法官職務評定辦法第8條</w:t>
      </w:r>
      <w:r w:rsidR="00C64100" w:rsidRPr="00C64100">
        <w:rPr>
          <w:rFonts w:hint="eastAsia"/>
        </w:rPr>
        <w:t>規定職評會組成方式、人數及擔任之消極資格</w:t>
      </w:r>
      <w:r w:rsidR="00C64100">
        <w:rPr>
          <w:rFonts w:hint="eastAsia"/>
        </w:rPr>
        <w:t>，其內容為</w:t>
      </w:r>
      <w:r>
        <w:rPr>
          <w:rFonts w:hint="eastAsia"/>
        </w:rPr>
        <w:t>：「</w:t>
      </w:r>
      <w:r w:rsidRPr="002E5F04">
        <w:rPr>
          <w:rFonts w:hint="eastAsia"/>
        </w:rPr>
        <w:t>各級法院為辦理職務評定之初評，設職務評定委員會（以下簡稱職評會）。但受評人不滿</w:t>
      </w:r>
      <w:r>
        <w:rPr>
          <w:rFonts w:hint="eastAsia"/>
        </w:rPr>
        <w:t>5</w:t>
      </w:r>
      <w:r w:rsidRPr="002E5F04">
        <w:rPr>
          <w:rFonts w:hint="eastAsia"/>
        </w:rPr>
        <w:t>人，或有其他特殊情形，經報請司法院核准者，不在此限。</w:t>
      </w:r>
      <w:r>
        <w:rPr>
          <w:rFonts w:hint="eastAsia"/>
        </w:rPr>
        <w:t>(第1項)</w:t>
      </w:r>
      <w:r w:rsidRPr="002E5F04">
        <w:rPr>
          <w:rFonts w:hint="eastAsia"/>
        </w:rPr>
        <w:t>職評會置委員</w:t>
      </w:r>
      <w:r>
        <w:rPr>
          <w:rFonts w:hint="eastAsia"/>
        </w:rPr>
        <w:t>3</w:t>
      </w:r>
      <w:r w:rsidRPr="002E5F04">
        <w:rPr>
          <w:rFonts w:hint="eastAsia"/>
        </w:rPr>
        <w:t>人至</w:t>
      </w:r>
      <w:r>
        <w:rPr>
          <w:rFonts w:hint="eastAsia"/>
        </w:rPr>
        <w:t>9</w:t>
      </w:r>
      <w:r w:rsidRPr="002E5F04">
        <w:rPr>
          <w:rFonts w:hint="eastAsia"/>
        </w:rPr>
        <w:t>人，由受評人代表組成；受評人人數在</w:t>
      </w:r>
      <w:r>
        <w:rPr>
          <w:rFonts w:hint="eastAsia"/>
        </w:rPr>
        <w:t>1</w:t>
      </w:r>
      <w:r>
        <w:t>0</w:t>
      </w:r>
      <w:r w:rsidRPr="002E5F04">
        <w:rPr>
          <w:rFonts w:hint="eastAsia"/>
        </w:rPr>
        <w:t>人以下者，置委員</w:t>
      </w:r>
      <w:r>
        <w:rPr>
          <w:rFonts w:hint="eastAsia"/>
        </w:rPr>
        <w:t>3</w:t>
      </w:r>
      <w:r w:rsidRPr="002E5F04">
        <w:rPr>
          <w:rFonts w:hint="eastAsia"/>
        </w:rPr>
        <w:t>人；逾</w:t>
      </w:r>
      <w:r>
        <w:rPr>
          <w:rFonts w:hint="eastAsia"/>
        </w:rPr>
        <w:t>1</w:t>
      </w:r>
      <w:r>
        <w:t>0</w:t>
      </w:r>
      <w:r w:rsidRPr="002E5F04">
        <w:rPr>
          <w:rFonts w:hint="eastAsia"/>
        </w:rPr>
        <w:t>人者，每滿</w:t>
      </w:r>
      <w:r>
        <w:rPr>
          <w:rFonts w:hint="eastAsia"/>
        </w:rPr>
        <w:t>1</w:t>
      </w:r>
      <w:r>
        <w:t>0</w:t>
      </w:r>
      <w:r w:rsidRPr="002E5F04">
        <w:rPr>
          <w:rFonts w:hint="eastAsia"/>
        </w:rPr>
        <w:t>人增加</w:t>
      </w:r>
      <w:r>
        <w:rPr>
          <w:rFonts w:hint="eastAsia"/>
        </w:rPr>
        <w:t>1</w:t>
      </w:r>
      <w:r w:rsidRPr="002E5F04">
        <w:rPr>
          <w:rFonts w:hint="eastAsia"/>
        </w:rPr>
        <w:t>人；零數未滿</w:t>
      </w:r>
      <w:r>
        <w:rPr>
          <w:rFonts w:hint="eastAsia"/>
        </w:rPr>
        <w:t>1</w:t>
      </w:r>
      <w:r>
        <w:t>0</w:t>
      </w:r>
      <w:r w:rsidRPr="002E5F04">
        <w:rPr>
          <w:rFonts w:hint="eastAsia"/>
        </w:rPr>
        <w:t>人者，以</w:t>
      </w:r>
      <w:r>
        <w:rPr>
          <w:rFonts w:hint="eastAsia"/>
        </w:rPr>
        <w:t>1</w:t>
      </w:r>
      <w:r>
        <w:t>0</w:t>
      </w:r>
      <w:r w:rsidRPr="002E5F04">
        <w:rPr>
          <w:rFonts w:hint="eastAsia"/>
        </w:rPr>
        <w:t>人計。</w:t>
      </w:r>
      <w:r>
        <w:rPr>
          <w:rFonts w:hint="eastAsia"/>
        </w:rPr>
        <w:t>(第2項)</w:t>
      </w:r>
      <w:r w:rsidRPr="002E5F04">
        <w:rPr>
          <w:rFonts w:hint="eastAsia"/>
        </w:rPr>
        <w:t>前項委員，三分之二由全體受評人以無記名秘密投票方式推選產生，餘由院長指定；其非整數時，以四捨五入方式計算。</w:t>
      </w:r>
      <w:r>
        <w:rPr>
          <w:rFonts w:hint="eastAsia"/>
        </w:rPr>
        <w:t>(第3項)</w:t>
      </w:r>
      <w:r w:rsidRPr="002E5F04">
        <w:rPr>
          <w:rFonts w:hint="eastAsia"/>
        </w:rPr>
        <w:t>最近</w:t>
      </w:r>
      <w:r>
        <w:rPr>
          <w:rFonts w:hint="eastAsia"/>
        </w:rPr>
        <w:t>5</w:t>
      </w:r>
      <w:r w:rsidRPr="002E5F04">
        <w:rPr>
          <w:rFonts w:hint="eastAsia"/>
        </w:rPr>
        <w:t>年曾受懲戒處分者，不得擔任委員。</w:t>
      </w:r>
      <w:r>
        <w:rPr>
          <w:rFonts w:hint="eastAsia"/>
        </w:rPr>
        <w:t>(第4項)</w:t>
      </w:r>
      <w:r w:rsidRPr="002E5F04">
        <w:rPr>
          <w:rFonts w:hint="eastAsia"/>
        </w:rPr>
        <w:t>第</w:t>
      </w:r>
      <w:r>
        <w:rPr>
          <w:rFonts w:hint="eastAsia"/>
        </w:rPr>
        <w:t>3</w:t>
      </w:r>
      <w:r w:rsidRPr="002E5F04">
        <w:rPr>
          <w:rFonts w:hint="eastAsia"/>
        </w:rPr>
        <w:t>項所稱全體受評人，以各機關推選之日為計算基準，且不包括一、二審法院院長、受停止職務處分或留職停薪、帶職帶薪全時進修之受評人。</w:t>
      </w:r>
      <w:r>
        <w:rPr>
          <w:rFonts w:hint="eastAsia"/>
        </w:rPr>
        <w:t>(第</w:t>
      </w:r>
      <w:r w:rsidR="003B566D">
        <w:t>5</w:t>
      </w:r>
      <w:r>
        <w:rPr>
          <w:rFonts w:hint="eastAsia"/>
        </w:rPr>
        <w:t>項)</w:t>
      </w:r>
      <w:r w:rsidRPr="002E5F04">
        <w:rPr>
          <w:rFonts w:hint="eastAsia"/>
        </w:rPr>
        <w:t>依本法第</w:t>
      </w:r>
      <w:r>
        <w:rPr>
          <w:rFonts w:hint="eastAsia"/>
        </w:rPr>
        <w:t>7</w:t>
      </w:r>
      <w:r>
        <w:t>9</w:t>
      </w:r>
      <w:r w:rsidRPr="002E5F04">
        <w:rPr>
          <w:rFonts w:hint="eastAsia"/>
        </w:rPr>
        <w:t>條辦理各級法院法官之資遣案件，提請各院職評會辦理初評。</w:t>
      </w:r>
      <w:r>
        <w:rPr>
          <w:rFonts w:hint="eastAsia"/>
        </w:rPr>
        <w:t>(第6項)」</w:t>
      </w:r>
    </w:p>
    <w:p w14:paraId="2C961F07" w14:textId="20EFDA11" w:rsidR="002E5F04" w:rsidRDefault="002E5F04" w:rsidP="002F513C">
      <w:pPr>
        <w:pStyle w:val="7"/>
      </w:pPr>
      <w:r>
        <w:rPr>
          <w:rFonts w:hint="eastAsia"/>
        </w:rPr>
        <w:t>上開</w:t>
      </w:r>
      <w:r w:rsidRPr="002E5F04">
        <w:rPr>
          <w:rFonts w:hint="eastAsia"/>
        </w:rPr>
        <w:t>第</w:t>
      </w:r>
      <w:r w:rsidR="00AA425E">
        <w:rPr>
          <w:rFonts w:hint="eastAsia"/>
        </w:rPr>
        <w:t>2</w:t>
      </w:r>
      <w:r w:rsidRPr="002E5F04">
        <w:rPr>
          <w:rFonts w:hint="eastAsia"/>
        </w:rPr>
        <w:t>項至第</w:t>
      </w:r>
      <w:r w:rsidR="00AA425E">
        <w:rPr>
          <w:rFonts w:hint="eastAsia"/>
        </w:rPr>
        <w:t>5</w:t>
      </w:r>
      <w:r w:rsidRPr="002E5F04">
        <w:rPr>
          <w:rFonts w:hint="eastAsia"/>
        </w:rPr>
        <w:t>項明定職評會之組成方式，</w:t>
      </w:r>
      <w:r w:rsidR="00AA425E">
        <w:rPr>
          <w:rFonts w:hint="eastAsia"/>
        </w:rPr>
        <w:t>係</w:t>
      </w:r>
      <w:r w:rsidR="00AA425E" w:rsidRPr="00AA425E">
        <w:rPr>
          <w:rFonts w:hint="eastAsia"/>
        </w:rPr>
        <w:t>為落實法官自治精神，爰參照各級法院法官自律實施辦法有關組成法官自律委員會之規定，俾使兩會成員盡可能相同，以簡化會議組織，提昇議事效</w:t>
      </w:r>
      <w:r w:rsidR="00AA425E" w:rsidRPr="00AA425E">
        <w:rPr>
          <w:rFonts w:hint="eastAsia"/>
        </w:rPr>
        <w:lastRenderedPageBreak/>
        <w:t>率，並減少認定上之歧異</w:t>
      </w:r>
      <w:r w:rsidR="009638B7">
        <w:rPr>
          <w:rStyle w:val="afd"/>
        </w:rPr>
        <w:footnoteReference w:id="23"/>
      </w:r>
      <w:r w:rsidR="00AA425E" w:rsidRPr="00AA425E">
        <w:rPr>
          <w:rFonts w:hint="eastAsia"/>
        </w:rPr>
        <w:t>。</w:t>
      </w:r>
    </w:p>
    <w:p w14:paraId="515EFDA9" w14:textId="19782D44" w:rsidR="00AA425E" w:rsidRDefault="00872EBF" w:rsidP="00EB0C00">
      <w:pPr>
        <w:pStyle w:val="7"/>
      </w:pPr>
      <w:r>
        <w:rPr>
          <w:rFonts w:hint="eastAsia"/>
        </w:rPr>
        <w:t>法</w:t>
      </w:r>
      <w:r w:rsidR="003B566D">
        <w:rPr>
          <w:rFonts w:hint="eastAsia"/>
        </w:rPr>
        <w:t>官職務評定辦法第9條規定職評會委員之任期、選任與出缺遞補方式；第1</w:t>
      </w:r>
      <w:r w:rsidR="003B566D">
        <w:t>0</w:t>
      </w:r>
      <w:r w:rsidR="003B566D">
        <w:rPr>
          <w:rFonts w:hint="eastAsia"/>
        </w:rPr>
        <w:t>條規定職評會委員應親自出席及迴避義務</w:t>
      </w:r>
      <w:r w:rsidR="00EB0C00">
        <w:rPr>
          <w:rFonts w:hint="eastAsia"/>
        </w:rPr>
        <w:t>；第1</w:t>
      </w:r>
      <w:r w:rsidR="00EB0C00">
        <w:t>1</w:t>
      </w:r>
      <w:r w:rsidR="00EB0C00">
        <w:rPr>
          <w:rFonts w:hint="eastAsia"/>
        </w:rPr>
        <w:t>條規定職評會主席任用方式及決議方法；第1</w:t>
      </w:r>
      <w:r w:rsidR="00EB0C00">
        <w:t>2</w:t>
      </w:r>
      <w:r w:rsidR="00EB0C00">
        <w:rPr>
          <w:rFonts w:hint="eastAsia"/>
        </w:rPr>
        <w:t>條規定</w:t>
      </w:r>
      <w:r w:rsidR="00EB0C00" w:rsidRPr="00EB0C00">
        <w:rPr>
          <w:rFonts w:hint="eastAsia"/>
        </w:rPr>
        <w:t>對於職務評定案件得調閱</w:t>
      </w:r>
      <w:r w:rsidR="00EB0C00">
        <w:rPr>
          <w:rFonts w:hint="eastAsia"/>
        </w:rPr>
        <w:t>有關考評紀錄及必要之文書資料或物品</w:t>
      </w:r>
      <w:r w:rsidR="00EB0C00" w:rsidRPr="00EB0C00">
        <w:rPr>
          <w:rFonts w:hint="eastAsia"/>
        </w:rPr>
        <w:t>，必要時並得通知受評人或有關人員到會說明</w:t>
      </w:r>
      <w:r w:rsidR="00EB0C00">
        <w:rPr>
          <w:rFonts w:hint="eastAsia"/>
        </w:rPr>
        <w:t>，以及</w:t>
      </w:r>
      <w:r w:rsidR="00EB0C00" w:rsidRPr="00EB0C00">
        <w:rPr>
          <w:rFonts w:hint="eastAsia"/>
        </w:rPr>
        <w:t>職評會作成初評未達良好之決議前，應以書面通知受評人陳述意見</w:t>
      </w:r>
      <w:r w:rsidR="00EB0C00">
        <w:rPr>
          <w:rFonts w:hint="eastAsia"/>
        </w:rPr>
        <w:t>；第1</w:t>
      </w:r>
      <w:r w:rsidR="00EB0C00">
        <w:t>3</w:t>
      </w:r>
      <w:r w:rsidR="00EB0C00">
        <w:rPr>
          <w:rFonts w:hint="eastAsia"/>
        </w:rPr>
        <w:t>條</w:t>
      </w:r>
      <w:r w:rsidR="00BE47C6">
        <w:rPr>
          <w:rFonts w:hint="eastAsia"/>
        </w:rPr>
        <w:t>規定</w:t>
      </w:r>
      <w:r w:rsidR="00BE47C6" w:rsidRPr="00BE47C6">
        <w:rPr>
          <w:rFonts w:hint="eastAsia"/>
        </w:rPr>
        <w:t>職評會之會議紀錄</w:t>
      </w:r>
      <w:r w:rsidR="00BE47C6">
        <w:rPr>
          <w:rFonts w:hint="eastAsia"/>
        </w:rPr>
        <w:t>製作格式；第1</w:t>
      </w:r>
      <w:r w:rsidR="00BE47C6">
        <w:t>4</w:t>
      </w:r>
      <w:r w:rsidR="00BE47C6">
        <w:rPr>
          <w:rFonts w:hint="eastAsia"/>
        </w:rPr>
        <w:t>條規定</w:t>
      </w:r>
      <w:r w:rsidR="00BE47C6" w:rsidRPr="00BE47C6">
        <w:rPr>
          <w:rFonts w:hint="eastAsia"/>
        </w:rPr>
        <w:t>職務評定人員</w:t>
      </w:r>
      <w:r w:rsidR="00BE47C6">
        <w:rPr>
          <w:rFonts w:hint="eastAsia"/>
        </w:rPr>
        <w:t>之保密義務。</w:t>
      </w:r>
    </w:p>
    <w:p w14:paraId="023668CF" w14:textId="5E026AB6" w:rsidR="007F3FFB" w:rsidRDefault="007F3FFB" w:rsidP="007F3FFB">
      <w:pPr>
        <w:pStyle w:val="7"/>
      </w:pPr>
      <w:r w:rsidRPr="007F3FFB">
        <w:rPr>
          <w:rFonts w:hint="eastAsia"/>
        </w:rPr>
        <w:t>職評會</w:t>
      </w:r>
      <w:r w:rsidR="00EA1F44">
        <w:rPr>
          <w:rFonts w:hint="eastAsia"/>
        </w:rPr>
        <w:t>承辦業務係</w:t>
      </w:r>
      <w:r>
        <w:rPr>
          <w:rFonts w:hint="eastAsia"/>
        </w:rPr>
        <w:t>辦理職務評定程序中「初評」，但一、二審法院院長、調派司法院、法官學院</w:t>
      </w:r>
      <w:r w:rsidRPr="007F3FFB">
        <w:rPr>
          <w:rFonts w:hint="eastAsia"/>
        </w:rPr>
        <w:t>或法務部司法官學院辦事法官及經核准不設職評會之法院法官，免經</w:t>
      </w:r>
      <w:r>
        <w:rPr>
          <w:rFonts w:hint="eastAsia"/>
        </w:rPr>
        <w:t>初評程序</w:t>
      </w:r>
      <w:r>
        <w:rPr>
          <w:rStyle w:val="afd"/>
        </w:rPr>
        <w:footnoteReference w:id="24"/>
      </w:r>
      <w:r>
        <w:rPr>
          <w:rFonts w:hint="eastAsia"/>
        </w:rPr>
        <w:t>。</w:t>
      </w:r>
    </w:p>
    <w:p w14:paraId="3F2EC75A" w14:textId="52DBECA0" w:rsidR="00096335" w:rsidRDefault="00096335" w:rsidP="00096335">
      <w:pPr>
        <w:pStyle w:val="6"/>
      </w:pPr>
      <w:r>
        <w:rPr>
          <w:rFonts w:hint="eastAsia"/>
        </w:rPr>
        <w:t>職務評定評議委員會</w:t>
      </w:r>
      <w:r w:rsidR="00C64100">
        <w:rPr>
          <w:rFonts w:hint="eastAsia"/>
        </w:rPr>
        <w:t>(</w:t>
      </w:r>
      <w:r w:rsidR="00C64100" w:rsidRPr="00C64100">
        <w:rPr>
          <w:rFonts w:hint="eastAsia"/>
        </w:rPr>
        <w:t>簡稱評議會）</w:t>
      </w:r>
    </w:p>
    <w:p w14:paraId="4527CF62" w14:textId="088C2BB4" w:rsidR="003B566D" w:rsidRDefault="00C64100" w:rsidP="003B566D">
      <w:pPr>
        <w:pStyle w:val="7"/>
      </w:pPr>
      <w:r>
        <w:rPr>
          <w:rFonts w:hint="eastAsia"/>
        </w:rPr>
        <w:t>法官職務評定辦法第1</w:t>
      </w:r>
      <w:r>
        <w:t>5</w:t>
      </w:r>
      <w:r>
        <w:rPr>
          <w:rFonts w:hint="eastAsia"/>
        </w:rPr>
        <w:t>條規定職務評定評議委員會組織設置內容：「</w:t>
      </w:r>
      <w:r w:rsidRPr="00C64100">
        <w:rPr>
          <w:rFonts w:hint="eastAsia"/>
        </w:rPr>
        <w:t>司法院為辦理職務評定之評議，設職務評定評議委員會（以下簡稱評議會），置委員</w:t>
      </w:r>
      <w:r>
        <w:rPr>
          <w:rFonts w:hint="eastAsia"/>
        </w:rPr>
        <w:t>1</w:t>
      </w:r>
      <w:r>
        <w:t>1</w:t>
      </w:r>
      <w:r w:rsidRPr="00C64100">
        <w:rPr>
          <w:rFonts w:hint="eastAsia"/>
        </w:rPr>
        <w:t>人至</w:t>
      </w:r>
      <w:r>
        <w:rPr>
          <w:rFonts w:hint="eastAsia"/>
        </w:rPr>
        <w:t>1</w:t>
      </w:r>
      <w:r>
        <w:t>5</w:t>
      </w:r>
      <w:r w:rsidRPr="00C64100">
        <w:rPr>
          <w:rFonts w:hint="eastAsia"/>
        </w:rPr>
        <w:t>人，並由下列人員兼任：一、秘書長（兼任主席）、副秘書長。二、民事廳廳長、刑事廳廳長、少年及家事廳廳長、</w:t>
      </w:r>
      <w:r w:rsidRPr="00C64100">
        <w:rPr>
          <w:rFonts w:hint="eastAsia"/>
        </w:rPr>
        <w:lastRenderedPageBreak/>
        <w:t>司法行政廳廳長及人事處處長。三、秘書長指定之法官轉任司法行政人員或調派司法院辦事法官若干人。(第1項)評議會之幕僚作業，由司法院人事處辦理。(第2項)第</w:t>
      </w:r>
      <w:r>
        <w:rPr>
          <w:rFonts w:hint="eastAsia"/>
        </w:rPr>
        <w:t>1</w:t>
      </w:r>
      <w:r>
        <w:t>0</w:t>
      </w:r>
      <w:r w:rsidRPr="00C64100">
        <w:rPr>
          <w:rFonts w:hint="eastAsia"/>
        </w:rPr>
        <w:t>條、第</w:t>
      </w:r>
      <w:r>
        <w:rPr>
          <w:rFonts w:hint="eastAsia"/>
        </w:rPr>
        <w:t>1</w:t>
      </w:r>
      <w:r>
        <w:t>1</w:t>
      </w:r>
      <w:r w:rsidRPr="00C64100">
        <w:rPr>
          <w:rFonts w:hint="eastAsia"/>
        </w:rPr>
        <w:t>條第</w:t>
      </w:r>
      <w:r>
        <w:rPr>
          <w:rFonts w:hint="eastAsia"/>
        </w:rPr>
        <w:t>2</w:t>
      </w:r>
      <w:r w:rsidRPr="00C64100">
        <w:rPr>
          <w:rFonts w:hint="eastAsia"/>
        </w:rPr>
        <w:t>項至第</w:t>
      </w:r>
      <w:r>
        <w:rPr>
          <w:rFonts w:hint="eastAsia"/>
        </w:rPr>
        <w:t>4</w:t>
      </w:r>
      <w:r w:rsidRPr="00C64100">
        <w:rPr>
          <w:rFonts w:hint="eastAsia"/>
        </w:rPr>
        <w:t>項、第</w:t>
      </w:r>
      <w:r>
        <w:rPr>
          <w:rFonts w:hint="eastAsia"/>
        </w:rPr>
        <w:t>1</w:t>
      </w:r>
      <w:r>
        <w:t>2</w:t>
      </w:r>
      <w:r w:rsidRPr="00C64100">
        <w:rPr>
          <w:rFonts w:hint="eastAsia"/>
        </w:rPr>
        <w:t>條第</w:t>
      </w:r>
      <w:r>
        <w:rPr>
          <w:rFonts w:hint="eastAsia"/>
        </w:rPr>
        <w:t>1</w:t>
      </w:r>
      <w:r w:rsidRPr="00C64100">
        <w:rPr>
          <w:rFonts w:hint="eastAsia"/>
        </w:rPr>
        <w:t>項、第</w:t>
      </w:r>
      <w:r>
        <w:rPr>
          <w:rFonts w:hint="eastAsia"/>
        </w:rPr>
        <w:t>1</w:t>
      </w:r>
      <w:r>
        <w:t>3</w:t>
      </w:r>
      <w:r w:rsidRPr="00C64100">
        <w:rPr>
          <w:rFonts w:hint="eastAsia"/>
        </w:rPr>
        <w:t>條第</w:t>
      </w:r>
      <w:r>
        <w:rPr>
          <w:rFonts w:hint="eastAsia"/>
        </w:rPr>
        <w:t>1</w:t>
      </w:r>
      <w:r w:rsidRPr="00C64100">
        <w:rPr>
          <w:rFonts w:hint="eastAsia"/>
        </w:rPr>
        <w:t>項至第</w:t>
      </w:r>
      <w:r>
        <w:rPr>
          <w:rFonts w:hint="eastAsia"/>
        </w:rPr>
        <w:t>3</w:t>
      </w:r>
      <w:r w:rsidRPr="00C64100">
        <w:rPr>
          <w:rFonts w:hint="eastAsia"/>
        </w:rPr>
        <w:t>項及第</w:t>
      </w:r>
      <w:r>
        <w:rPr>
          <w:rFonts w:hint="eastAsia"/>
        </w:rPr>
        <w:t>1</w:t>
      </w:r>
      <w:r>
        <w:t>4</w:t>
      </w:r>
      <w:r w:rsidRPr="00C64100">
        <w:rPr>
          <w:rFonts w:hint="eastAsia"/>
        </w:rPr>
        <w:t>條之規定，於評議會辦理職務評定之評議時，準用之。(第3項)</w:t>
      </w:r>
      <w:r>
        <w:rPr>
          <w:rFonts w:hint="eastAsia"/>
        </w:rPr>
        <w:t>」</w:t>
      </w:r>
    </w:p>
    <w:p w14:paraId="0475401B" w14:textId="762FC6C6" w:rsidR="00C64100" w:rsidRDefault="00C9359A" w:rsidP="003B566D">
      <w:pPr>
        <w:pStyle w:val="7"/>
      </w:pPr>
      <w:r w:rsidRPr="00C9359A">
        <w:rPr>
          <w:rFonts w:hint="eastAsia"/>
        </w:rPr>
        <w:t>評議會辦理職務評定之評議</w:t>
      </w:r>
      <w:r>
        <w:rPr>
          <w:rFonts w:hint="eastAsia"/>
        </w:rPr>
        <w:t>程序，原則上仍準用</w:t>
      </w:r>
      <w:r w:rsidRPr="00C9359A">
        <w:rPr>
          <w:rFonts w:hint="eastAsia"/>
        </w:rPr>
        <w:t>職評會</w:t>
      </w:r>
      <w:r>
        <w:rPr>
          <w:rFonts w:hint="eastAsia"/>
        </w:rPr>
        <w:t>相關規定(</w:t>
      </w:r>
      <w:r w:rsidRPr="00C9359A">
        <w:rPr>
          <w:rFonts w:hint="eastAsia"/>
        </w:rPr>
        <w:t>法官職務評定辦法第15條</w:t>
      </w:r>
      <w:r>
        <w:rPr>
          <w:rFonts w:hint="eastAsia"/>
        </w:rPr>
        <w:t>第3項)。</w:t>
      </w:r>
    </w:p>
    <w:p w14:paraId="21E999FC" w14:textId="727FD113" w:rsidR="007F3FFB" w:rsidRDefault="00E46CD3" w:rsidP="003B566D">
      <w:pPr>
        <w:pStyle w:val="7"/>
      </w:pPr>
      <w:r>
        <w:rPr>
          <w:rFonts w:hint="eastAsia"/>
        </w:rPr>
        <w:t>評議會</w:t>
      </w:r>
      <w:r w:rsidR="00EA1F44" w:rsidRPr="00EA1F44">
        <w:rPr>
          <w:rFonts w:hint="eastAsia"/>
        </w:rPr>
        <w:t>承辦業務</w:t>
      </w:r>
      <w:r>
        <w:rPr>
          <w:rFonts w:hint="eastAsia"/>
        </w:rPr>
        <w:t>，係</w:t>
      </w:r>
      <w:r w:rsidR="00FD06E5">
        <w:rPr>
          <w:rFonts w:hint="eastAsia"/>
        </w:rPr>
        <w:t>因</w:t>
      </w:r>
      <w:r w:rsidR="00FD06E5" w:rsidRPr="00FD06E5">
        <w:rPr>
          <w:rFonts w:hint="eastAsia"/>
        </w:rPr>
        <w:t>一、二審法院院長及調派司法院辦事法官</w:t>
      </w:r>
      <w:r w:rsidR="008535A6">
        <w:rPr>
          <w:rFonts w:hint="eastAsia"/>
        </w:rPr>
        <w:t>職務評定</w:t>
      </w:r>
      <w:r>
        <w:rPr>
          <w:rFonts w:hint="eastAsia"/>
        </w:rPr>
        <w:t>，免經職評會之初評程序</w:t>
      </w:r>
      <w:r>
        <w:rPr>
          <w:rStyle w:val="afd"/>
        </w:rPr>
        <w:footnoteReference w:id="25"/>
      </w:r>
      <w:r>
        <w:rPr>
          <w:rFonts w:hint="eastAsia"/>
        </w:rPr>
        <w:t>，另由評議會對此類法官辦理評議，該評議結果再交由司法院院長辦理</w:t>
      </w:r>
      <w:r w:rsidR="00FD6708">
        <w:rPr>
          <w:rFonts w:hint="eastAsia"/>
        </w:rPr>
        <w:t>評</w:t>
      </w:r>
      <w:r>
        <w:rPr>
          <w:rFonts w:hint="eastAsia"/>
        </w:rPr>
        <w:t>定</w:t>
      </w:r>
      <w:r w:rsidR="008535A6">
        <w:rPr>
          <w:rStyle w:val="afd"/>
        </w:rPr>
        <w:footnoteReference w:id="26"/>
      </w:r>
      <w:r>
        <w:rPr>
          <w:rFonts w:hint="eastAsia"/>
        </w:rPr>
        <w:t>。</w:t>
      </w:r>
    </w:p>
    <w:p w14:paraId="363042A7" w14:textId="03507EC8" w:rsidR="00096335" w:rsidRDefault="00755983" w:rsidP="00096335">
      <w:pPr>
        <w:pStyle w:val="6"/>
      </w:pPr>
      <w:r w:rsidRPr="00755983">
        <w:rPr>
          <w:rFonts w:hint="eastAsia"/>
        </w:rPr>
        <w:t>司法院職務評定再復核委員會</w:t>
      </w:r>
      <w:r>
        <w:rPr>
          <w:rFonts w:hint="eastAsia"/>
        </w:rPr>
        <w:t>(簡稱</w:t>
      </w:r>
      <w:r w:rsidRPr="00755983">
        <w:rPr>
          <w:rFonts w:hint="eastAsia"/>
        </w:rPr>
        <w:t>再復核委員會</w:t>
      </w:r>
      <w:r>
        <w:rPr>
          <w:rFonts w:hint="eastAsia"/>
        </w:rPr>
        <w:t>)</w:t>
      </w:r>
    </w:p>
    <w:p w14:paraId="3B236EF7" w14:textId="0592C53D" w:rsidR="008535A6" w:rsidRDefault="008535A6" w:rsidP="008535A6">
      <w:pPr>
        <w:pStyle w:val="7"/>
      </w:pPr>
      <w:r>
        <w:rPr>
          <w:rFonts w:hint="eastAsia"/>
        </w:rPr>
        <w:t>再復核委員會組織內容規定在法官職務評定辦法第2</w:t>
      </w:r>
      <w:r>
        <w:t>5</w:t>
      </w:r>
      <w:r>
        <w:rPr>
          <w:rFonts w:hint="eastAsia"/>
        </w:rPr>
        <w:t>條：</w:t>
      </w:r>
      <w:r w:rsidR="00E62EDF">
        <w:rPr>
          <w:rFonts w:hint="eastAsia"/>
        </w:rPr>
        <w:t>「</w:t>
      </w:r>
      <w:r w:rsidRPr="008535A6">
        <w:rPr>
          <w:rFonts w:hint="eastAsia"/>
        </w:rPr>
        <w:t>再復核委員會以司法院院長為當然委員並任主席，其他委員之產生方式如下：一、司法院院長指定</w:t>
      </w:r>
      <w:r w:rsidR="00E62EDF">
        <w:rPr>
          <w:rFonts w:hint="eastAsia"/>
        </w:rPr>
        <w:t>3</w:t>
      </w:r>
      <w:r w:rsidRPr="008535A6">
        <w:rPr>
          <w:rFonts w:hint="eastAsia"/>
        </w:rPr>
        <w:t>人。二、考試院代表</w:t>
      </w:r>
      <w:r w:rsidR="00E62EDF">
        <w:rPr>
          <w:rFonts w:hint="eastAsia"/>
        </w:rPr>
        <w:t>2</w:t>
      </w:r>
      <w:r w:rsidRPr="008535A6">
        <w:rPr>
          <w:rFonts w:hint="eastAsia"/>
        </w:rPr>
        <w:t>人。三、法官代表</w:t>
      </w:r>
      <w:r w:rsidR="00E62EDF">
        <w:rPr>
          <w:rFonts w:hint="eastAsia"/>
        </w:rPr>
        <w:t>3</w:t>
      </w:r>
      <w:r w:rsidRPr="008535A6">
        <w:rPr>
          <w:rFonts w:hint="eastAsia"/>
        </w:rPr>
        <w:t>人：由司法院人事審議委員會、司法院法官遴選委員會及法官評鑑委員會之法官代表分別互推</w:t>
      </w:r>
      <w:r w:rsidR="00E62EDF">
        <w:rPr>
          <w:rFonts w:hint="eastAsia"/>
        </w:rPr>
        <w:t>1</w:t>
      </w:r>
      <w:r w:rsidRPr="008535A6">
        <w:rPr>
          <w:rFonts w:hint="eastAsia"/>
        </w:rPr>
        <w:t>人。四、學者專家及社會公正人士</w:t>
      </w:r>
      <w:r w:rsidR="00E62EDF">
        <w:rPr>
          <w:rFonts w:hint="eastAsia"/>
        </w:rPr>
        <w:t>4</w:t>
      </w:r>
      <w:r w:rsidRPr="008535A6">
        <w:rPr>
          <w:rFonts w:hint="eastAsia"/>
        </w:rPr>
        <w:t>人：由司法院人事審議委員會學者專家委員互推</w:t>
      </w:r>
      <w:r w:rsidR="00E62EDF">
        <w:rPr>
          <w:rFonts w:hint="eastAsia"/>
        </w:rPr>
        <w:t>1</w:t>
      </w:r>
      <w:r w:rsidRPr="008535A6">
        <w:rPr>
          <w:rFonts w:hint="eastAsia"/>
        </w:rPr>
        <w:t>人，法官評鑑委員</w:t>
      </w:r>
      <w:r w:rsidRPr="008535A6">
        <w:rPr>
          <w:rFonts w:hint="eastAsia"/>
        </w:rPr>
        <w:lastRenderedPageBreak/>
        <w:t>會之學者及社會公正人士委員互推</w:t>
      </w:r>
      <w:r w:rsidR="00E62EDF">
        <w:rPr>
          <w:rFonts w:hint="eastAsia"/>
        </w:rPr>
        <w:t>1</w:t>
      </w:r>
      <w:r w:rsidRPr="008535A6">
        <w:rPr>
          <w:rFonts w:hint="eastAsia"/>
        </w:rPr>
        <w:t>人，司法院法官遴選委員會學者及社會公正人士委員互推</w:t>
      </w:r>
      <w:r w:rsidR="00E62EDF">
        <w:rPr>
          <w:rFonts w:hint="eastAsia"/>
        </w:rPr>
        <w:t>2</w:t>
      </w:r>
      <w:r w:rsidRPr="008535A6">
        <w:rPr>
          <w:rFonts w:hint="eastAsia"/>
        </w:rPr>
        <w:t>人。</w:t>
      </w:r>
      <w:r w:rsidRPr="000757EC">
        <w:rPr>
          <w:rFonts w:hint="eastAsia"/>
        </w:rPr>
        <w:t>(第1項)再復核委員會置執行秘書</w:t>
      </w:r>
      <w:r w:rsidR="00E62EDF" w:rsidRPr="000757EC">
        <w:rPr>
          <w:rFonts w:hint="eastAsia"/>
        </w:rPr>
        <w:t>1</w:t>
      </w:r>
      <w:r w:rsidRPr="000757EC">
        <w:rPr>
          <w:rFonts w:hint="eastAsia"/>
        </w:rPr>
        <w:t>人，由司法院院長指派編制內簡任職人員兼任，承司法院院長之命，辦理再復核委員會之一般行政事項。(第2項)再復核委員會之幕僚作業，由司法院行政訴訟及懲戒廳辦理。(第3項)第</w:t>
      </w:r>
      <w:r w:rsidR="00E62EDF" w:rsidRPr="000757EC">
        <w:rPr>
          <w:rFonts w:hint="eastAsia"/>
        </w:rPr>
        <w:t>1</w:t>
      </w:r>
      <w:r w:rsidR="00E62EDF" w:rsidRPr="000757EC">
        <w:t>0</w:t>
      </w:r>
      <w:r w:rsidRPr="000757EC">
        <w:rPr>
          <w:rFonts w:hint="eastAsia"/>
        </w:rPr>
        <w:t>條、第</w:t>
      </w:r>
      <w:r w:rsidR="00E62EDF" w:rsidRPr="000757EC">
        <w:rPr>
          <w:rFonts w:hint="eastAsia"/>
        </w:rPr>
        <w:t>1</w:t>
      </w:r>
      <w:r w:rsidR="00E62EDF" w:rsidRPr="000757EC">
        <w:t>1</w:t>
      </w:r>
      <w:r w:rsidRPr="000757EC">
        <w:rPr>
          <w:rFonts w:hint="eastAsia"/>
        </w:rPr>
        <w:t>條第</w:t>
      </w:r>
      <w:r w:rsidR="00E62EDF" w:rsidRPr="000757EC">
        <w:rPr>
          <w:rFonts w:hint="eastAsia"/>
        </w:rPr>
        <w:t>2</w:t>
      </w:r>
      <w:r w:rsidRPr="000757EC">
        <w:rPr>
          <w:rFonts w:hint="eastAsia"/>
        </w:rPr>
        <w:t>項至第</w:t>
      </w:r>
      <w:r w:rsidR="00E62EDF" w:rsidRPr="000757EC">
        <w:rPr>
          <w:rFonts w:hint="eastAsia"/>
        </w:rPr>
        <w:t>4</w:t>
      </w:r>
      <w:r w:rsidRPr="000757EC">
        <w:rPr>
          <w:rFonts w:hint="eastAsia"/>
        </w:rPr>
        <w:t>項、第</w:t>
      </w:r>
      <w:r w:rsidR="00E62EDF" w:rsidRPr="000757EC">
        <w:rPr>
          <w:rFonts w:hint="eastAsia"/>
        </w:rPr>
        <w:t>1</w:t>
      </w:r>
      <w:r w:rsidR="00E62EDF" w:rsidRPr="000757EC">
        <w:t>2</w:t>
      </w:r>
      <w:r w:rsidRPr="000757EC">
        <w:rPr>
          <w:rFonts w:hint="eastAsia"/>
        </w:rPr>
        <w:t>條第</w:t>
      </w:r>
      <w:r w:rsidR="00E62EDF" w:rsidRPr="000757EC">
        <w:rPr>
          <w:rFonts w:hint="eastAsia"/>
        </w:rPr>
        <w:t>1</w:t>
      </w:r>
      <w:r w:rsidRPr="000757EC">
        <w:rPr>
          <w:rFonts w:hint="eastAsia"/>
        </w:rPr>
        <w:t>項、第</w:t>
      </w:r>
      <w:r w:rsidR="00E62EDF" w:rsidRPr="000757EC">
        <w:rPr>
          <w:rFonts w:hint="eastAsia"/>
        </w:rPr>
        <w:t>1</w:t>
      </w:r>
      <w:r w:rsidR="00E62EDF" w:rsidRPr="000757EC">
        <w:t>3</w:t>
      </w:r>
      <w:r w:rsidRPr="000757EC">
        <w:rPr>
          <w:rFonts w:hint="eastAsia"/>
        </w:rPr>
        <w:t>條第</w:t>
      </w:r>
      <w:r w:rsidR="00E62EDF" w:rsidRPr="000757EC">
        <w:rPr>
          <w:rFonts w:hint="eastAsia"/>
        </w:rPr>
        <w:t>1</w:t>
      </w:r>
      <w:r w:rsidRPr="000757EC">
        <w:rPr>
          <w:rFonts w:hint="eastAsia"/>
        </w:rPr>
        <w:t>項至第</w:t>
      </w:r>
      <w:r w:rsidR="00E62EDF" w:rsidRPr="000757EC">
        <w:rPr>
          <w:rFonts w:hint="eastAsia"/>
        </w:rPr>
        <w:t>3</w:t>
      </w:r>
      <w:r w:rsidRPr="000757EC">
        <w:rPr>
          <w:rFonts w:hint="eastAsia"/>
        </w:rPr>
        <w:t>項、第</w:t>
      </w:r>
      <w:r w:rsidR="00E62EDF" w:rsidRPr="000757EC">
        <w:rPr>
          <w:rFonts w:hint="eastAsia"/>
        </w:rPr>
        <w:t>1</w:t>
      </w:r>
      <w:r w:rsidR="00E62EDF" w:rsidRPr="000757EC">
        <w:t>4</w:t>
      </w:r>
      <w:r w:rsidRPr="000757EC">
        <w:rPr>
          <w:rFonts w:hint="eastAsia"/>
        </w:rPr>
        <w:t>條之規定，於再復核委員會審議再復核事件時，準用之。(第4項)</w:t>
      </w:r>
      <w:r w:rsidR="00E62EDF">
        <w:rPr>
          <w:rFonts w:hint="eastAsia"/>
        </w:rPr>
        <w:t>」</w:t>
      </w:r>
    </w:p>
    <w:p w14:paraId="6AA57BBE" w14:textId="46F01F50" w:rsidR="00E62EDF" w:rsidRDefault="00E62EDF" w:rsidP="008535A6">
      <w:pPr>
        <w:pStyle w:val="7"/>
      </w:pPr>
      <w:r w:rsidRPr="00E62EDF">
        <w:rPr>
          <w:rFonts w:hint="eastAsia"/>
        </w:rPr>
        <w:t>再復核委員會委員之產生方式應兼顧銓敘機關、評定機關、受評人及客觀第三人等不同觀點，以期程序之客觀、審慎、超然、公平。次查</w:t>
      </w:r>
      <w:r>
        <w:rPr>
          <w:rFonts w:hint="eastAsia"/>
        </w:rPr>
        <w:t>法官</w:t>
      </w:r>
      <w:r w:rsidRPr="00E62EDF">
        <w:rPr>
          <w:rFonts w:hint="eastAsia"/>
        </w:rPr>
        <w:t>法第</w:t>
      </w:r>
      <w:r>
        <w:rPr>
          <w:rFonts w:hint="eastAsia"/>
        </w:rPr>
        <w:t>4</w:t>
      </w:r>
      <w:r w:rsidRPr="00E62EDF">
        <w:rPr>
          <w:rFonts w:hint="eastAsia"/>
        </w:rPr>
        <w:t>條、第</w:t>
      </w:r>
      <w:r>
        <w:rPr>
          <w:rFonts w:hint="eastAsia"/>
        </w:rPr>
        <w:t>7</w:t>
      </w:r>
      <w:r w:rsidRPr="00E62EDF">
        <w:rPr>
          <w:rFonts w:hint="eastAsia"/>
        </w:rPr>
        <w:t>條、第</w:t>
      </w:r>
      <w:r>
        <w:rPr>
          <w:rFonts w:hint="eastAsia"/>
        </w:rPr>
        <w:t>3</w:t>
      </w:r>
      <w:r>
        <w:t>0</w:t>
      </w:r>
      <w:r w:rsidRPr="00E62EDF">
        <w:rPr>
          <w:rFonts w:hint="eastAsia"/>
        </w:rPr>
        <w:t>條及第</w:t>
      </w:r>
      <w:r>
        <w:rPr>
          <w:rFonts w:hint="eastAsia"/>
        </w:rPr>
        <w:t>4</w:t>
      </w:r>
      <w:r>
        <w:t>7</w:t>
      </w:r>
      <w:r w:rsidRPr="00E62EDF">
        <w:rPr>
          <w:rFonts w:hint="eastAsia"/>
        </w:rPr>
        <w:t>條分別明定司法院設人事審議委員會、法官遴選委員會、法官評鑑委員會及職務法庭，其中除職務法庭可能與再復核委員會有職務上之關連性外，其他委員會對於職務評定之再復核事項均立於公正客觀地位，且各該委員會之法官代表、學者專家及社會公正人士分別係經票選或推薦遴聘等程序產生，較無既定之主觀立場，爰明定此二類委員係由各該委員會之法官代表或學者專家及社會公正人士互推兼任之</w:t>
      </w:r>
      <w:r w:rsidR="00DB7990">
        <w:rPr>
          <w:rStyle w:val="afd"/>
        </w:rPr>
        <w:footnoteReference w:id="27"/>
      </w:r>
      <w:r w:rsidRPr="00E62EDF">
        <w:rPr>
          <w:rFonts w:hint="eastAsia"/>
        </w:rPr>
        <w:t>。</w:t>
      </w:r>
    </w:p>
    <w:p w14:paraId="112AEE5E" w14:textId="5EBF8CF6" w:rsidR="00E62EDF" w:rsidRDefault="00E62EDF" w:rsidP="008535A6">
      <w:pPr>
        <w:pStyle w:val="7"/>
      </w:pPr>
      <w:r w:rsidRPr="00E62EDF">
        <w:rPr>
          <w:rFonts w:hint="eastAsia"/>
        </w:rPr>
        <w:lastRenderedPageBreak/>
        <w:t>法官職務評定辦法第25條第</w:t>
      </w:r>
      <w:r>
        <w:rPr>
          <w:rFonts w:hint="eastAsia"/>
        </w:rPr>
        <w:t>2</w:t>
      </w:r>
      <w:r w:rsidRPr="00E62EDF">
        <w:rPr>
          <w:rFonts w:hint="eastAsia"/>
        </w:rPr>
        <w:t>項係參照司法院及所屬機關訴願審議委員會組織規程第</w:t>
      </w:r>
      <w:r w:rsidR="00FD6708">
        <w:rPr>
          <w:rFonts w:hint="eastAsia"/>
        </w:rPr>
        <w:t>3</w:t>
      </w:r>
      <w:r w:rsidRPr="00E62EDF">
        <w:rPr>
          <w:rFonts w:hint="eastAsia"/>
        </w:rPr>
        <w:t>條第</w:t>
      </w:r>
      <w:r w:rsidR="00FD6708">
        <w:rPr>
          <w:rFonts w:hint="eastAsia"/>
        </w:rPr>
        <w:t>3</w:t>
      </w:r>
      <w:r w:rsidRPr="00E62EDF">
        <w:rPr>
          <w:rFonts w:hint="eastAsia"/>
        </w:rPr>
        <w:t>項規定，明定再復核委員會置執行秘書一人，由司法院院長指派編制內簡任職人員兼任，承司法院院長之命，辦理再復核委員會之一般行政事項。</w:t>
      </w:r>
      <w:r w:rsidRPr="00666056">
        <w:rPr>
          <w:rFonts w:hint="eastAsia"/>
        </w:rPr>
        <w:t>職務評定之再復核在性質上屬於行政救濟程序</w:t>
      </w:r>
      <w:r w:rsidRPr="00E62EDF">
        <w:rPr>
          <w:rFonts w:hint="eastAsia"/>
        </w:rPr>
        <w:t>，且第</w:t>
      </w:r>
      <w:r>
        <w:rPr>
          <w:rFonts w:hint="eastAsia"/>
        </w:rPr>
        <w:t>1</w:t>
      </w:r>
      <w:r>
        <w:t>5</w:t>
      </w:r>
      <w:r w:rsidRPr="00E62EDF">
        <w:rPr>
          <w:rFonts w:hint="eastAsia"/>
        </w:rPr>
        <w:t>條第</w:t>
      </w:r>
      <w:r>
        <w:rPr>
          <w:rFonts w:hint="eastAsia"/>
        </w:rPr>
        <w:t>2</w:t>
      </w:r>
      <w:r w:rsidRPr="00E62EDF">
        <w:rPr>
          <w:rFonts w:hint="eastAsia"/>
        </w:rPr>
        <w:t>項已明定評議會之幕僚作業由司法院人事處辦理，為免利害衝突，爰於第三項明定再復核委員會之幕僚作業，由司法院行政訴訟及懲戒廳辦理</w:t>
      </w:r>
      <w:r w:rsidR="00DB7990">
        <w:rPr>
          <w:rStyle w:val="afd"/>
        </w:rPr>
        <w:footnoteReference w:id="28"/>
      </w:r>
      <w:r w:rsidRPr="00E62EDF">
        <w:rPr>
          <w:rFonts w:hint="eastAsia"/>
        </w:rPr>
        <w:t>。</w:t>
      </w:r>
    </w:p>
    <w:p w14:paraId="7B886D89" w14:textId="7505B646" w:rsidR="00E62EDF" w:rsidRDefault="00E62EDF" w:rsidP="008535A6">
      <w:pPr>
        <w:pStyle w:val="7"/>
      </w:pPr>
      <w:r w:rsidRPr="00E62EDF">
        <w:rPr>
          <w:rFonts w:hint="eastAsia"/>
        </w:rPr>
        <w:t>再復核委員會審議再復核事件時，準用職評會之相關規定。</w:t>
      </w:r>
    </w:p>
    <w:p w14:paraId="0FCA8125" w14:textId="53469B93" w:rsidR="00096335" w:rsidRDefault="00096335" w:rsidP="00096335">
      <w:pPr>
        <w:pStyle w:val="5"/>
      </w:pPr>
      <w:r>
        <w:rPr>
          <w:rFonts w:hint="eastAsia"/>
        </w:rPr>
        <w:t>檢察官職務評定之組</w:t>
      </w:r>
      <w:r w:rsidR="00762F00">
        <w:rPr>
          <w:rFonts w:hint="eastAsia"/>
        </w:rPr>
        <w:t>織</w:t>
      </w:r>
      <w:r w:rsidR="00DB7990">
        <w:rPr>
          <w:rFonts w:hint="eastAsia"/>
        </w:rPr>
        <w:t>─</w:t>
      </w:r>
      <w:r w:rsidR="00DB7990" w:rsidRPr="00DB7990">
        <w:rPr>
          <w:rFonts w:hint="eastAsia"/>
        </w:rPr>
        <w:t>檢察官職務評定審議會</w:t>
      </w:r>
      <w:r w:rsidR="000C091F">
        <w:rPr>
          <w:rFonts w:hint="eastAsia"/>
        </w:rPr>
        <w:t>(</w:t>
      </w:r>
      <w:r w:rsidR="00516042">
        <w:rPr>
          <w:rFonts w:hint="eastAsia"/>
        </w:rPr>
        <w:t>簡稱</w:t>
      </w:r>
      <w:bookmarkStart w:id="303" w:name="_Hlk74582546"/>
      <w:r w:rsidR="00ED4E32">
        <w:rPr>
          <w:rFonts w:hint="eastAsia"/>
        </w:rPr>
        <w:t>職審</w:t>
      </w:r>
      <w:r w:rsidR="00516042">
        <w:rPr>
          <w:rFonts w:hint="eastAsia"/>
        </w:rPr>
        <w:t>會</w:t>
      </w:r>
      <w:bookmarkEnd w:id="303"/>
      <w:r w:rsidR="00516042">
        <w:rPr>
          <w:rFonts w:hint="eastAsia"/>
        </w:rPr>
        <w:t>)</w:t>
      </w:r>
    </w:p>
    <w:p w14:paraId="183C5034" w14:textId="4C9C06FA" w:rsidR="00FD6708" w:rsidRPr="00137AF9" w:rsidRDefault="00ED4E32" w:rsidP="00FD6708">
      <w:pPr>
        <w:pStyle w:val="6"/>
      </w:pPr>
      <w:r w:rsidRPr="00137AF9">
        <w:rPr>
          <w:rFonts w:hint="eastAsia"/>
        </w:rPr>
        <w:t>職審會</w:t>
      </w:r>
      <w:r w:rsidR="00331F1A" w:rsidRPr="00137AF9">
        <w:rPr>
          <w:rFonts w:hint="eastAsia"/>
        </w:rPr>
        <w:t>組成方式、人數、任期、擔任之消極資格及決議方法</w:t>
      </w:r>
      <w:r w:rsidR="00DB7990" w:rsidRPr="00137AF9">
        <w:rPr>
          <w:rFonts w:hint="eastAsia"/>
        </w:rPr>
        <w:t>規定在檢察官職務評定辦法第9</w:t>
      </w:r>
      <w:r w:rsidR="00DB7990" w:rsidRPr="00137AF9">
        <w:t>條</w:t>
      </w:r>
      <w:r w:rsidR="008B086E" w:rsidRPr="00137AF9">
        <w:rPr>
          <w:rFonts w:hint="eastAsia"/>
        </w:rPr>
        <w:t>：「各級檢察署及其檢察分署應設檢察官職務評定審議會。但受評人人數不滿1</w:t>
      </w:r>
      <w:r w:rsidR="008B086E" w:rsidRPr="00137AF9">
        <w:t>0</w:t>
      </w:r>
      <w:r w:rsidR="008B086E" w:rsidRPr="00137AF9">
        <w:rPr>
          <w:rFonts w:hint="eastAsia"/>
        </w:rPr>
        <w:t>人者，得不設置檢察官職務評定審議會。(第1項)檢察官職務評定審議會職掌如下：一、初評檢察官職務評定事項。二、</w:t>
      </w:r>
      <w:bookmarkStart w:id="304" w:name="_Hlk74582720"/>
      <w:r w:rsidR="008B086E" w:rsidRPr="00137AF9">
        <w:rPr>
          <w:rFonts w:hint="eastAsia"/>
        </w:rPr>
        <w:t>審議</w:t>
      </w:r>
      <w:bookmarkEnd w:id="304"/>
      <w:r w:rsidR="008B086E" w:rsidRPr="00137AF9">
        <w:rPr>
          <w:rFonts w:hint="eastAsia"/>
        </w:rPr>
        <w:t>機關首長提交之職務評定復議案或徵詢意見事項。三、初評依本法第8</w:t>
      </w:r>
      <w:r w:rsidR="008B086E" w:rsidRPr="00137AF9">
        <w:t>9</w:t>
      </w:r>
      <w:r w:rsidR="008B086E" w:rsidRPr="00137AF9">
        <w:rPr>
          <w:rFonts w:hint="eastAsia"/>
        </w:rPr>
        <w:t>條準用第7</w:t>
      </w:r>
      <w:r w:rsidR="008B086E" w:rsidRPr="00137AF9">
        <w:t>9</w:t>
      </w:r>
      <w:r w:rsidR="008B086E" w:rsidRPr="00137AF9">
        <w:rPr>
          <w:rFonts w:hint="eastAsia"/>
        </w:rPr>
        <w:t>條辦理之檢察官資遣案件。(第2項)職務評定審議會委員之任期1年，自當年7月1日起</w:t>
      </w:r>
      <w:r w:rsidR="008B086E" w:rsidRPr="00137AF9">
        <w:rPr>
          <w:rFonts w:hint="eastAsia"/>
        </w:rPr>
        <w:lastRenderedPageBreak/>
        <w:t>至次年6月3</w:t>
      </w:r>
      <w:r w:rsidR="008B086E" w:rsidRPr="00137AF9">
        <w:t>0</w:t>
      </w:r>
      <w:r w:rsidR="008B086E" w:rsidRPr="00137AF9">
        <w:rPr>
          <w:rFonts w:hint="eastAsia"/>
        </w:rPr>
        <w:t>日止，期滿得連任。(第3項)職務評定審議會置委員5至9人，由指定委員及票選委員組成，其中票選委員應達全體委員人數半數以上。最近5年曾受懲戒處分者，不得擔任委員。(第4項)指定委員由機關首長就本機關受評人中指定之。(第5項)票選委員由本機關受評人票選產生，受評人得自行登記或經推薦為票選委員候選人。受評人除檢察長、借調辦理機關首長事務、留職停薪、帶職帶薪全時進修或受停止職務處分者外，均有投票權；票選委員之選舉，應採普通、平等、直接及無記名方式行之。(第6項)職務評定審議會由機關首長就委員中指定一人為主席；主席因故未能出席會議時，由主席就委員中指定一人代理主席；委員應親自出席會議，不得委由其他人代為出席會議。(第7項)職務評定審議會應有全體委員過半數出席，始得開會；出席委員半數以上同意，始得決議。可否均未達半數時，主席可加入任一方以達半數以上同意。(第8項)職務評定審議會決議之出席委員與實際參與表決人數不一致時，以實際參與表決人數計算。出席委員應行迴避者，於決議時不計入該議案之出席人數。(第9項)」</w:t>
      </w:r>
    </w:p>
    <w:p w14:paraId="3E300421" w14:textId="4B2B2B54" w:rsidR="00516042" w:rsidRDefault="00ED4E32" w:rsidP="00FD6708">
      <w:pPr>
        <w:pStyle w:val="6"/>
      </w:pPr>
      <w:r w:rsidRPr="00ED4E32">
        <w:rPr>
          <w:rFonts w:hint="eastAsia"/>
        </w:rPr>
        <w:t>職審會</w:t>
      </w:r>
      <w:r w:rsidR="00516042">
        <w:rPr>
          <w:rFonts w:hint="eastAsia"/>
        </w:rPr>
        <w:t>業務，係辦理</w:t>
      </w:r>
      <w:r w:rsidR="00516042" w:rsidRPr="00516042">
        <w:rPr>
          <w:rFonts w:hint="eastAsia"/>
        </w:rPr>
        <w:t>檢察官職務評定</w:t>
      </w:r>
      <w:r>
        <w:rPr>
          <w:rFonts w:hint="eastAsia"/>
        </w:rPr>
        <w:t>之</w:t>
      </w:r>
      <w:r w:rsidRPr="00ED4E32">
        <w:rPr>
          <w:rFonts w:hint="eastAsia"/>
        </w:rPr>
        <w:t>初評</w:t>
      </w:r>
      <w:r w:rsidR="00516042">
        <w:rPr>
          <w:rFonts w:hint="eastAsia"/>
        </w:rPr>
        <w:t>、</w:t>
      </w:r>
      <w:r w:rsidR="00516042" w:rsidRPr="00516042">
        <w:rPr>
          <w:rFonts w:hint="eastAsia"/>
        </w:rPr>
        <w:t>審議機關首長提交之職務評定復議案或徵詢意見事項</w:t>
      </w:r>
      <w:r w:rsidR="00516042">
        <w:rPr>
          <w:rFonts w:hint="eastAsia"/>
        </w:rPr>
        <w:t>、</w:t>
      </w:r>
      <w:r w:rsidR="00516042" w:rsidRPr="00516042">
        <w:rPr>
          <w:rFonts w:hint="eastAsia"/>
        </w:rPr>
        <w:t>初評檢察官資遣案件</w:t>
      </w:r>
      <w:r w:rsidR="00516042">
        <w:rPr>
          <w:rFonts w:hint="eastAsia"/>
        </w:rPr>
        <w:t>(</w:t>
      </w:r>
      <w:r w:rsidR="00516042" w:rsidRPr="00516042">
        <w:rPr>
          <w:rFonts w:hint="eastAsia"/>
        </w:rPr>
        <w:t>檢察官職務評定辦法第9條</w:t>
      </w:r>
      <w:r w:rsidR="00516042">
        <w:rPr>
          <w:rFonts w:hint="eastAsia"/>
        </w:rPr>
        <w:t>第2項)。</w:t>
      </w:r>
    </w:p>
    <w:p w14:paraId="0743B24C" w14:textId="3D6CE716" w:rsidR="00ED4E32" w:rsidRDefault="00ED4E32" w:rsidP="00ED4E32">
      <w:pPr>
        <w:pStyle w:val="6"/>
      </w:pPr>
      <w:r>
        <w:rPr>
          <w:rFonts w:hint="eastAsia"/>
        </w:rPr>
        <w:t>檢察</w:t>
      </w:r>
      <w:r w:rsidR="00230D28" w:rsidRPr="00230D28">
        <w:rPr>
          <w:rFonts w:hint="eastAsia"/>
        </w:rPr>
        <w:t>官職務評定辦法第</w:t>
      </w:r>
      <w:r>
        <w:t>10</w:t>
      </w:r>
      <w:r w:rsidR="00230D28" w:rsidRPr="00230D28">
        <w:rPr>
          <w:rFonts w:hint="eastAsia"/>
        </w:rPr>
        <w:t>條規定</w:t>
      </w:r>
      <w:r w:rsidRPr="00ED4E32">
        <w:rPr>
          <w:rFonts w:hint="eastAsia"/>
        </w:rPr>
        <w:t>職審會審議職務評定議案</w:t>
      </w:r>
      <w:r w:rsidR="00230D28" w:rsidRPr="00230D28">
        <w:rPr>
          <w:rFonts w:hint="eastAsia"/>
        </w:rPr>
        <w:t>方式</w:t>
      </w:r>
      <w:r>
        <w:rPr>
          <w:rFonts w:hint="eastAsia"/>
        </w:rPr>
        <w:t>，應將平時考評紀錄、</w:t>
      </w:r>
      <w:r>
        <w:rPr>
          <w:rFonts w:hint="eastAsia"/>
        </w:rPr>
        <w:lastRenderedPageBreak/>
        <w:t>職務評定表、</w:t>
      </w:r>
      <w:r w:rsidRPr="00ED4E32">
        <w:rPr>
          <w:rFonts w:hint="eastAsia"/>
        </w:rPr>
        <w:t>職務評定清冊及有關資料交各出席委員審閱、核議，必要時並得通知受評人、有關人員或其主管到會備詢；第1</w:t>
      </w:r>
      <w:r w:rsidR="00EA1F44">
        <w:t>1</w:t>
      </w:r>
      <w:r w:rsidRPr="00ED4E32">
        <w:rPr>
          <w:rFonts w:hint="eastAsia"/>
        </w:rPr>
        <w:t>條規定</w:t>
      </w:r>
      <w:r w:rsidR="00EA1F44" w:rsidRPr="00EA1F44">
        <w:rPr>
          <w:rFonts w:hint="eastAsia"/>
        </w:rPr>
        <w:t>職審會之會議紀錄</w:t>
      </w:r>
      <w:r w:rsidR="00EA1F44">
        <w:rPr>
          <w:rFonts w:hint="eastAsia"/>
        </w:rPr>
        <w:t>應記載事項；第1</w:t>
      </w:r>
      <w:r w:rsidR="00EA1F44">
        <w:t>8</w:t>
      </w:r>
      <w:r w:rsidR="00EA1F44">
        <w:rPr>
          <w:rFonts w:hint="eastAsia"/>
        </w:rPr>
        <w:t>條第1項規定</w:t>
      </w:r>
      <w:r w:rsidR="00EA1F44" w:rsidRPr="00EA1F44">
        <w:rPr>
          <w:rFonts w:hint="eastAsia"/>
        </w:rPr>
        <w:t>對職務評定過程及結果所涉相關事宜，參與人員均</w:t>
      </w:r>
      <w:r w:rsidR="00EA1F44">
        <w:rPr>
          <w:rFonts w:hint="eastAsia"/>
        </w:rPr>
        <w:t>有保</w:t>
      </w:r>
      <w:r w:rsidR="00EA1F44" w:rsidRPr="00EA1F44">
        <w:rPr>
          <w:rFonts w:hint="eastAsia"/>
        </w:rPr>
        <w:t>密</w:t>
      </w:r>
      <w:r w:rsidR="00EA1F44">
        <w:rPr>
          <w:rFonts w:hint="eastAsia"/>
        </w:rPr>
        <w:t>義務</w:t>
      </w:r>
      <w:r w:rsidRPr="00ED4E32">
        <w:rPr>
          <w:rFonts w:hint="eastAsia"/>
        </w:rPr>
        <w:t>。</w:t>
      </w:r>
    </w:p>
    <w:p w14:paraId="39114222" w14:textId="2064EBF3" w:rsidR="00096335" w:rsidRPr="00096335" w:rsidRDefault="00096335" w:rsidP="00096335">
      <w:pPr>
        <w:pStyle w:val="4"/>
      </w:pPr>
      <w:r w:rsidRPr="00096335">
        <w:rPr>
          <w:rFonts w:hint="eastAsia"/>
        </w:rPr>
        <w:t>司法官職務評定之</w:t>
      </w:r>
      <w:r>
        <w:rPr>
          <w:rFonts w:hint="eastAsia"/>
        </w:rPr>
        <w:t>程序</w:t>
      </w:r>
    </w:p>
    <w:p w14:paraId="3AF8A195" w14:textId="073D549D" w:rsidR="00D02721" w:rsidRDefault="00262BC4" w:rsidP="00331F1A">
      <w:pPr>
        <w:pStyle w:val="41"/>
        <w:ind w:left="1701" w:firstLine="680"/>
      </w:pPr>
      <w:r>
        <w:rPr>
          <w:rFonts w:hint="eastAsia"/>
        </w:rPr>
        <w:t>法官及檢察官職務評定辦法分別規定職務評定之一般職務評定程序、救濟程序。</w:t>
      </w:r>
    </w:p>
    <w:p w14:paraId="10BD32F2" w14:textId="35D14B70" w:rsidR="00262BC4" w:rsidRDefault="00262BC4" w:rsidP="00262BC4">
      <w:pPr>
        <w:pStyle w:val="5"/>
      </w:pPr>
      <w:r>
        <w:rPr>
          <w:rFonts w:hint="eastAsia"/>
        </w:rPr>
        <w:t>法官職務評定之程序：</w:t>
      </w:r>
    </w:p>
    <w:p w14:paraId="3947E486" w14:textId="2D9B1E6B" w:rsidR="00262BC4" w:rsidRDefault="00262BC4" w:rsidP="00262BC4">
      <w:pPr>
        <w:pStyle w:val="6"/>
      </w:pPr>
      <w:r>
        <w:rPr>
          <w:rFonts w:hint="eastAsia"/>
        </w:rPr>
        <w:t>一般職務評定</w:t>
      </w:r>
      <w:r w:rsidR="008C4784">
        <w:rPr>
          <w:rFonts w:hint="eastAsia"/>
        </w:rPr>
        <w:t>程序</w:t>
      </w:r>
    </w:p>
    <w:p w14:paraId="45667AC8" w14:textId="2E046E8A" w:rsidR="008C4784" w:rsidRDefault="000966A1" w:rsidP="008C4784">
      <w:pPr>
        <w:pStyle w:val="7"/>
      </w:pPr>
      <w:r w:rsidRPr="000966A1">
        <w:rPr>
          <w:rFonts w:hint="eastAsia"/>
        </w:rPr>
        <w:t>評擬</w:t>
      </w:r>
      <w:r w:rsidR="002F4DA4">
        <w:rPr>
          <w:rFonts w:hint="eastAsia"/>
        </w:rPr>
        <w:t>：</w:t>
      </w:r>
      <w:r w:rsidR="002F4DA4" w:rsidRPr="002F4DA4">
        <w:rPr>
          <w:rFonts w:hint="eastAsia"/>
        </w:rPr>
        <w:t>由評定機關首長或其指定之主管人員，就職務評定項目評擬受評人之表現。</w:t>
      </w:r>
    </w:p>
    <w:p w14:paraId="0A6F5D86" w14:textId="32F6BD34" w:rsidR="000966A1" w:rsidRDefault="000966A1" w:rsidP="008C4784">
      <w:pPr>
        <w:pStyle w:val="7"/>
      </w:pPr>
      <w:r w:rsidRPr="000966A1">
        <w:rPr>
          <w:rFonts w:hint="eastAsia"/>
        </w:rPr>
        <w:t>初評</w:t>
      </w:r>
      <w:r w:rsidR="002F4DA4">
        <w:rPr>
          <w:rFonts w:hint="eastAsia"/>
        </w:rPr>
        <w:t>：</w:t>
      </w:r>
      <w:r w:rsidR="002F4DA4" w:rsidRPr="002F4DA4">
        <w:rPr>
          <w:rFonts w:hint="eastAsia"/>
        </w:rPr>
        <w:t>由職評會辦理。但一、二審法院院長、調派司法院、法官學院或法務部司法官學院辦事法官及經核准不設職評會之法院法官，免經初評程序。</w:t>
      </w:r>
    </w:p>
    <w:p w14:paraId="5615DD9C" w14:textId="1F9C8EEE" w:rsidR="000966A1" w:rsidRDefault="000966A1" w:rsidP="008C4784">
      <w:pPr>
        <w:pStyle w:val="7"/>
      </w:pPr>
      <w:r w:rsidRPr="000966A1">
        <w:rPr>
          <w:rFonts w:hint="eastAsia"/>
        </w:rPr>
        <w:t>評定</w:t>
      </w:r>
      <w:r w:rsidR="002F4DA4">
        <w:rPr>
          <w:rFonts w:hint="eastAsia"/>
        </w:rPr>
        <w:t>：</w:t>
      </w:r>
      <w:r w:rsidR="002F4DA4" w:rsidRPr="002F4DA4">
        <w:rPr>
          <w:rFonts w:hint="eastAsia"/>
        </w:rPr>
        <w:t>經初評程序者，由評定機關首長就初評結果辦理之；免經初評程序者，除一、二審法院院長及調派司法院辦事法官由司法院院長就評議會之評議結果辦理外，由評定機關首長就評擬結果辦理之。</w:t>
      </w:r>
    </w:p>
    <w:p w14:paraId="41A892EE" w14:textId="41044F8F" w:rsidR="000966A1" w:rsidRDefault="000966A1" w:rsidP="008C4784">
      <w:pPr>
        <w:pStyle w:val="7"/>
      </w:pPr>
      <w:r w:rsidRPr="000966A1">
        <w:rPr>
          <w:rFonts w:hint="eastAsia"/>
        </w:rPr>
        <w:t>核定</w:t>
      </w:r>
      <w:r w:rsidR="002F4DA4">
        <w:rPr>
          <w:rFonts w:hint="eastAsia"/>
        </w:rPr>
        <w:t>：</w:t>
      </w:r>
      <w:r w:rsidR="002F4DA4" w:rsidRPr="002F4DA4">
        <w:rPr>
          <w:rFonts w:hint="eastAsia"/>
        </w:rPr>
        <w:t>各評定機關首長應將評定結果列冊報送司法院，經評議會評議通過後，報請司法院院長核定；一、二審法院院長及調派司法院辦事法官由司法院院長依前款辦理評定時同時核定。</w:t>
      </w:r>
    </w:p>
    <w:p w14:paraId="7EE0423E" w14:textId="17183968" w:rsidR="000966A1" w:rsidRDefault="000966A1" w:rsidP="008C4784">
      <w:pPr>
        <w:pStyle w:val="7"/>
      </w:pPr>
      <w:r w:rsidRPr="000966A1">
        <w:rPr>
          <w:rFonts w:hint="eastAsia"/>
        </w:rPr>
        <w:t>銓敘審定</w:t>
      </w:r>
      <w:r w:rsidR="002F4DA4">
        <w:rPr>
          <w:rFonts w:hint="eastAsia"/>
        </w:rPr>
        <w:t>：</w:t>
      </w:r>
      <w:r w:rsidR="00755983" w:rsidRPr="00755983">
        <w:rPr>
          <w:rFonts w:hint="eastAsia"/>
        </w:rPr>
        <w:t>職務評定經司法院核定或再</w:t>
      </w:r>
      <w:r w:rsidR="00755983" w:rsidRPr="00755983">
        <w:rPr>
          <w:rFonts w:hint="eastAsia"/>
        </w:rPr>
        <w:lastRenderedPageBreak/>
        <w:t>復核委員會依</w:t>
      </w:r>
      <w:r w:rsidR="00755983">
        <w:rPr>
          <w:rFonts w:hint="eastAsia"/>
        </w:rPr>
        <w:t>法官職務評定辦法</w:t>
      </w:r>
      <w:r w:rsidR="00755983" w:rsidRPr="00755983">
        <w:rPr>
          <w:rFonts w:hint="eastAsia"/>
        </w:rPr>
        <w:t>第</w:t>
      </w:r>
      <w:r w:rsidR="00755983">
        <w:rPr>
          <w:rFonts w:hint="eastAsia"/>
        </w:rPr>
        <w:t>2</w:t>
      </w:r>
      <w:r w:rsidR="00755983">
        <w:t>9</w:t>
      </w:r>
      <w:r w:rsidR="00755983" w:rsidRPr="00755983">
        <w:rPr>
          <w:rFonts w:hint="eastAsia"/>
        </w:rPr>
        <w:t>條規定逕為變更之決定後，應由司法院</w:t>
      </w:r>
      <w:r w:rsidR="00755983">
        <w:rPr>
          <w:rFonts w:hint="eastAsia"/>
        </w:rPr>
        <w:t>或</w:t>
      </w:r>
      <w:r w:rsidR="00755983" w:rsidRPr="00755983">
        <w:rPr>
          <w:rFonts w:hint="eastAsia"/>
        </w:rPr>
        <w:t>受評人占缺法院（以下簡稱報送審定機關）將其結果及相關統計資料報送銓敘部銓敘審定。</w:t>
      </w:r>
    </w:p>
    <w:p w14:paraId="1886B510" w14:textId="4D5885D5" w:rsidR="000966A1" w:rsidRDefault="002F4DA4" w:rsidP="00755983">
      <w:pPr>
        <w:pStyle w:val="7"/>
      </w:pPr>
      <w:r w:rsidRPr="002F4DA4">
        <w:rPr>
          <w:rFonts w:hint="eastAsia"/>
        </w:rPr>
        <w:t>更正或變更</w:t>
      </w:r>
      <w:r w:rsidR="00755983">
        <w:rPr>
          <w:rFonts w:hint="eastAsia"/>
        </w:rPr>
        <w:t>：職務評定如有顯然錯誤，或有發生新事實、發現新證據等行政程序再開事由，得依行政程序法相關規定辦理。</w:t>
      </w:r>
    </w:p>
    <w:p w14:paraId="4000B546" w14:textId="33DB9752" w:rsidR="00262BC4" w:rsidRDefault="00262BC4" w:rsidP="00262BC4">
      <w:pPr>
        <w:pStyle w:val="6"/>
      </w:pPr>
      <w:r>
        <w:rPr>
          <w:rFonts w:hint="eastAsia"/>
        </w:rPr>
        <w:t>救濟程序</w:t>
      </w:r>
    </w:p>
    <w:p w14:paraId="0A48F651" w14:textId="4A5663FB" w:rsidR="002F4DA4" w:rsidRDefault="002F4DA4" w:rsidP="001D23B3">
      <w:pPr>
        <w:pStyle w:val="7"/>
      </w:pPr>
      <w:r w:rsidRPr="002F4DA4">
        <w:rPr>
          <w:rFonts w:hint="eastAsia"/>
        </w:rPr>
        <w:t>復核</w:t>
      </w:r>
      <w:r w:rsidR="00C04A6C">
        <w:rPr>
          <w:rFonts w:hint="eastAsia"/>
        </w:rPr>
        <w:t>：受評人對於職務評定結果如有不服，得於收受職務評定通知書翌日起3</w:t>
      </w:r>
      <w:r w:rsidR="00C04A6C">
        <w:t>0</w:t>
      </w:r>
      <w:r w:rsidR="00C04A6C">
        <w:rPr>
          <w:rFonts w:hint="eastAsia"/>
        </w:rPr>
        <w:t>日內，以書面附具理由向評定機關提起復核。</w:t>
      </w:r>
      <w:r w:rsidR="001D23B3">
        <w:rPr>
          <w:rFonts w:hint="eastAsia"/>
        </w:rPr>
        <w:t>評定機關對於復核事件，應重新審查原評定是否合法妥當，並於收受復核</w:t>
      </w:r>
      <w:r w:rsidR="001D23B3" w:rsidRPr="001D23B3">
        <w:rPr>
          <w:rFonts w:hint="eastAsia"/>
        </w:rPr>
        <w:t>申請書翌日起</w:t>
      </w:r>
      <w:r w:rsidR="001D23B3">
        <w:rPr>
          <w:rFonts w:hint="eastAsia"/>
        </w:rPr>
        <w:t>3</w:t>
      </w:r>
      <w:r w:rsidR="001D23B3">
        <w:t>0</w:t>
      </w:r>
      <w:r w:rsidR="001D23B3" w:rsidRPr="001D23B3">
        <w:rPr>
          <w:rFonts w:hint="eastAsia"/>
        </w:rPr>
        <w:t>日內，就復核事項詳備理由函復，必要時得延長</w:t>
      </w:r>
      <w:r w:rsidR="001D23B3">
        <w:rPr>
          <w:rFonts w:hint="eastAsia"/>
        </w:rPr>
        <w:t>2</w:t>
      </w:r>
      <w:r w:rsidR="001D23B3">
        <w:t>0</w:t>
      </w:r>
      <w:r w:rsidR="001D23B3" w:rsidRPr="001D23B3">
        <w:rPr>
          <w:rFonts w:hint="eastAsia"/>
        </w:rPr>
        <w:t>日</w:t>
      </w:r>
      <w:r w:rsidR="001D23B3">
        <w:rPr>
          <w:rFonts w:hint="eastAsia"/>
        </w:rPr>
        <w:t>，並將延長事由通知復核申請人。</w:t>
      </w:r>
    </w:p>
    <w:p w14:paraId="259AF644" w14:textId="322DA312" w:rsidR="002F4DA4" w:rsidRDefault="002F4DA4" w:rsidP="001D23B3">
      <w:pPr>
        <w:pStyle w:val="7"/>
      </w:pPr>
      <w:r w:rsidRPr="002F4DA4">
        <w:rPr>
          <w:rFonts w:hint="eastAsia"/>
        </w:rPr>
        <w:t>再復核</w:t>
      </w:r>
      <w:r w:rsidR="00C04A6C">
        <w:rPr>
          <w:rFonts w:hint="eastAsia"/>
        </w:rPr>
        <w:t>：</w:t>
      </w:r>
      <w:r w:rsidR="001D23B3" w:rsidRPr="001D23B3">
        <w:rPr>
          <w:rFonts w:hint="eastAsia"/>
        </w:rPr>
        <w:t>評定機關對於復核事件</w:t>
      </w:r>
      <w:r w:rsidR="001D23B3">
        <w:rPr>
          <w:rFonts w:hint="eastAsia"/>
        </w:rPr>
        <w:t>逾期未函復者，復核申請人得逕提再復</w:t>
      </w:r>
      <w:r w:rsidR="001D23B3" w:rsidRPr="001D23B3">
        <w:rPr>
          <w:rFonts w:hint="eastAsia"/>
        </w:rPr>
        <w:t>核。復核申請人對於復核復函如有不服，得於收受復核復函翌日起30日內，以書面附具理由向再復核委員會提起再復核。</w:t>
      </w:r>
    </w:p>
    <w:p w14:paraId="58B6A3AC" w14:textId="1BD5B778" w:rsidR="00262BC4" w:rsidRDefault="00262BC4" w:rsidP="00262BC4">
      <w:pPr>
        <w:pStyle w:val="5"/>
      </w:pPr>
      <w:r>
        <w:rPr>
          <w:rFonts w:hint="eastAsia"/>
        </w:rPr>
        <w:t>檢察官職務評定之程序：</w:t>
      </w:r>
    </w:p>
    <w:p w14:paraId="70EC2678" w14:textId="12A35C8F" w:rsidR="001D23B3" w:rsidRDefault="001D23B3" w:rsidP="001D23B3">
      <w:pPr>
        <w:pStyle w:val="6"/>
      </w:pPr>
      <w:r w:rsidRPr="001D23B3">
        <w:rPr>
          <w:rFonts w:hint="eastAsia"/>
        </w:rPr>
        <w:t>一般職務評定程序</w:t>
      </w:r>
    </w:p>
    <w:p w14:paraId="202294EC" w14:textId="0636EA3E" w:rsidR="001D23B3" w:rsidRDefault="001D23B3" w:rsidP="001D23B3">
      <w:pPr>
        <w:pStyle w:val="7"/>
      </w:pPr>
      <w:r w:rsidRPr="001D23B3">
        <w:rPr>
          <w:rFonts w:hint="eastAsia"/>
        </w:rPr>
        <w:t>評擬：由受評人現辦事務所在之機關首長或其指定之主管人員，以受評人年終最後銓敘審定之職務，依職務評定表之項目評擬受評人之表現。但高等檢察署以下各級檢察署及其檢察分署檢察長或</w:t>
      </w:r>
      <w:r w:rsidRPr="001D23B3">
        <w:rPr>
          <w:rFonts w:hint="eastAsia"/>
        </w:rPr>
        <w:lastRenderedPageBreak/>
        <w:t>調各級檢察署及其檢察分署以外機關辦理機關首長業務者，由其上級機關首長或其指定之主管人員評擬。</w:t>
      </w:r>
    </w:p>
    <w:p w14:paraId="03C4F836" w14:textId="6F7096DD" w:rsidR="001D23B3" w:rsidRDefault="001D23B3" w:rsidP="001D23B3">
      <w:pPr>
        <w:pStyle w:val="7"/>
      </w:pPr>
      <w:r w:rsidRPr="001D23B3">
        <w:rPr>
          <w:rFonts w:hint="eastAsia"/>
        </w:rPr>
        <w:t>初評：由現辦事務所在之各級檢察署及其檢察分署檢察官職務評定審議會就評擬結果辦理之。但有下列情形之一者，得免經初評程序：</w:t>
      </w:r>
    </w:p>
    <w:p w14:paraId="4D589D50" w14:textId="322B4FEE" w:rsidR="001D23B3" w:rsidRDefault="001D23B3" w:rsidP="001D23B3">
      <w:pPr>
        <w:pStyle w:val="8"/>
      </w:pPr>
      <w:r w:rsidRPr="001D23B3">
        <w:rPr>
          <w:rFonts w:hint="eastAsia"/>
        </w:rPr>
        <w:t>非於年終辦理之另予評定。</w:t>
      </w:r>
    </w:p>
    <w:p w14:paraId="42A619C7" w14:textId="02F6FD6F" w:rsidR="001D23B3" w:rsidRDefault="001D23B3" w:rsidP="001D23B3">
      <w:pPr>
        <w:pStyle w:val="8"/>
      </w:pPr>
      <w:r w:rsidRPr="001D23B3">
        <w:rPr>
          <w:rFonts w:hint="eastAsia"/>
        </w:rPr>
        <w:t>受評人人數不滿十人未設置檢察官職務評定審議會。</w:t>
      </w:r>
    </w:p>
    <w:p w14:paraId="58652FD0" w14:textId="73BD05D2" w:rsidR="001D23B3" w:rsidRDefault="001D23B3" w:rsidP="001D23B3">
      <w:pPr>
        <w:pStyle w:val="8"/>
      </w:pPr>
      <w:r w:rsidRPr="001D23B3">
        <w:rPr>
          <w:rFonts w:hint="eastAsia"/>
        </w:rPr>
        <w:t>高等檢察署以下各級檢察署及其檢察分署檢察長。</w:t>
      </w:r>
    </w:p>
    <w:p w14:paraId="35953470" w14:textId="2852B169" w:rsidR="001D23B3" w:rsidRDefault="001D23B3" w:rsidP="001D23B3">
      <w:pPr>
        <w:pStyle w:val="8"/>
      </w:pPr>
      <w:r w:rsidRPr="001D23B3">
        <w:rPr>
          <w:rFonts w:hint="eastAsia"/>
        </w:rPr>
        <w:t>調各級檢察署及其檢察分署以外機關辦理事務者。</w:t>
      </w:r>
    </w:p>
    <w:p w14:paraId="076CC71D" w14:textId="7AE44239" w:rsidR="001D23B3" w:rsidRDefault="001D23B3" w:rsidP="001D23B3">
      <w:pPr>
        <w:pStyle w:val="7"/>
      </w:pPr>
      <w:r w:rsidRPr="001D23B3">
        <w:rPr>
          <w:rFonts w:hint="eastAsia"/>
        </w:rPr>
        <w:t>覆評：除下列各目情形外，由機關首長就初評結果辦理之：</w:t>
      </w:r>
    </w:p>
    <w:p w14:paraId="21CD8882" w14:textId="1624D1B7" w:rsidR="001D23B3" w:rsidRDefault="001D23B3" w:rsidP="001D23B3">
      <w:pPr>
        <w:pStyle w:val="8"/>
      </w:pPr>
      <w:r w:rsidRPr="001D23B3">
        <w:rPr>
          <w:rFonts w:hint="eastAsia"/>
        </w:rPr>
        <w:t>免經初評程序者，由現辦事務所在之機關首長就評擬結果辦理。</w:t>
      </w:r>
    </w:p>
    <w:p w14:paraId="1D8E0A1D" w14:textId="1806D0F6" w:rsidR="001D23B3" w:rsidRDefault="001D23B3" w:rsidP="001D23B3">
      <w:pPr>
        <w:pStyle w:val="8"/>
      </w:pPr>
      <w:r>
        <w:rPr>
          <w:rFonts w:hint="eastAsia"/>
        </w:rPr>
        <w:t>高等檢察署以下各級檢察署及其檢察分署檢察長或借調辦理機關首長事務者，由其上級機關首長辦理。</w:t>
      </w:r>
    </w:p>
    <w:p w14:paraId="588B22F1" w14:textId="0FF4BB9D" w:rsidR="001D23B3" w:rsidRDefault="001D23B3" w:rsidP="001D23B3">
      <w:pPr>
        <w:pStyle w:val="8"/>
      </w:pPr>
      <w:r w:rsidRPr="001D23B3">
        <w:rPr>
          <w:rFonts w:hint="eastAsia"/>
        </w:rPr>
        <w:t>借調政風機構辦理事務者，由法務部廉政署署長辦理。</w:t>
      </w:r>
    </w:p>
    <w:p w14:paraId="3ACE3487" w14:textId="1581D690" w:rsidR="001D23B3" w:rsidRDefault="001D23B3" w:rsidP="001D23B3">
      <w:pPr>
        <w:pStyle w:val="7"/>
      </w:pPr>
      <w:r w:rsidRPr="001D23B3">
        <w:rPr>
          <w:rFonts w:hint="eastAsia"/>
        </w:rPr>
        <w:t>核定：前款覆評結果，除高等檢察署以下各級檢察署及其檢察分署檢察長由上級機關列冊外，其餘由受評人職缺所在機關列冊報送法務部，提送檢察官人事審議委員會審議通過，報請法務部部長核定。但最高檢察署主任檢察官、檢察官或高等檢察署以下各級檢察署及其檢</w:t>
      </w:r>
      <w:r w:rsidRPr="001D23B3">
        <w:rPr>
          <w:rFonts w:hint="eastAsia"/>
        </w:rPr>
        <w:lastRenderedPageBreak/>
        <w:t>察分署檢察長之職務評定事件得徵詢檢察官人事審議委員會意見。</w:t>
      </w:r>
    </w:p>
    <w:p w14:paraId="3111190C" w14:textId="12F82274" w:rsidR="001D23B3" w:rsidRDefault="001D23B3" w:rsidP="001D23B3">
      <w:pPr>
        <w:pStyle w:val="7"/>
      </w:pPr>
      <w:r w:rsidRPr="001D23B3">
        <w:rPr>
          <w:rFonts w:hint="eastAsia"/>
        </w:rPr>
        <w:t>銓敘審定</w:t>
      </w:r>
      <w:r>
        <w:rPr>
          <w:rFonts w:hint="eastAsia"/>
        </w:rPr>
        <w:t>：職務評定經法務部核定後，應由下列機關將職務評定結果及相關統計資料報送銓敘部依法銓敘審定</w:t>
      </w:r>
    </w:p>
    <w:p w14:paraId="544E7F80" w14:textId="3B494360" w:rsidR="00A57260" w:rsidRDefault="00A57260" w:rsidP="00A57260">
      <w:pPr>
        <w:pStyle w:val="8"/>
      </w:pPr>
      <w:r w:rsidRPr="00A57260">
        <w:rPr>
          <w:rFonts w:hint="eastAsia"/>
        </w:rPr>
        <w:t>高等檢察署以下各級檢察署及其檢察分署檢察長：除臺灣高等檢察署所屬各級檢察署及其檢察分署檢察長之職務評定由該署報送外，餘由法務部報送。</w:t>
      </w:r>
    </w:p>
    <w:p w14:paraId="04AA7C0A" w14:textId="76B30C94" w:rsidR="00A57260" w:rsidRDefault="00A57260" w:rsidP="00A57260">
      <w:pPr>
        <w:pStyle w:val="8"/>
      </w:pPr>
      <w:r w:rsidRPr="00A57260">
        <w:rPr>
          <w:rFonts w:hint="eastAsia"/>
        </w:rPr>
        <w:t>各級檢察署及其檢察分署主任檢察官、檢察官：由受評人辦理職務評定時之職缺所在機關報送。</w:t>
      </w:r>
    </w:p>
    <w:p w14:paraId="4DF689D1" w14:textId="13B66824" w:rsidR="00A57260" w:rsidRDefault="00A57260" w:rsidP="00A57260">
      <w:pPr>
        <w:pStyle w:val="7"/>
      </w:pPr>
      <w:r w:rsidRPr="00A57260">
        <w:rPr>
          <w:rFonts w:hint="eastAsia"/>
        </w:rPr>
        <w:t>更正或變更</w:t>
      </w:r>
      <w:r>
        <w:rPr>
          <w:rFonts w:hint="eastAsia"/>
        </w:rPr>
        <w:t>：</w:t>
      </w:r>
      <w:r w:rsidRPr="00A57260">
        <w:rPr>
          <w:rFonts w:hint="eastAsia"/>
        </w:rPr>
        <w:t>職務評定結果通知後，如有顯然錯誤，或有發生新事實、發現新證據等行政程序再開事由，得準用行政程序法相關規定辦理。</w:t>
      </w:r>
    </w:p>
    <w:p w14:paraId="57E43AAE" w14:textId="5538EB39" w:rsidR="00F4159D" w:rsidRDefault="001D23B3" w:rsidP="0025610F">
      <w:pPr>
        <w:pStyle w:val="6"/>
      </w:pPr>
      <w:r>
        <w:rPr>
          <w:rFonts w:hint="eastAsia"/>
        </w:rPr>
        <w:t>救濟程序</w:t>
      </w:r>
      <w:r w:rsidR="00A57260">
        <w:rPr>
          <w:rFonts w:hint="eastAsia"/>
        </w:rPr>
        <w:t>：受評人於收受職務評定結果通知後，如有不服，得依公務人員保障法提起救濟。</w:t>
      </w:r>
    </w:p>
    <w:p w14:paraId="69AC063E" w14:textId="77777777" w:rsidR="00E25849" w:rsidRDefault="00EC5439" w:rsidP="00E844F2">
      <w:pPr>
        <w:pStyle w:val="1"/>
        <w:ind w:left="2380" w:hanging="2380"/>
        <w:jc w:val="left"/>
      </w:pPr>
      <w:bookmarkStart w:id="305" w:name="_Toc524892369"/>
      <w:bookmarkStart w:id="306" w:name="_Toc524895639"/>
      <w:bookmarkStart w:id="307" w:name="_Toc524896185"/>
      <w:bookmarkStart w:id="308" w:name="_Toc524896215"/>
      <w:bookmarkStart w:id="309" w:name="_Toc524902721"/>
      <w:bookmarkStart w:id="310" w:name="_Toc525066140"/>
      <w:bookmarkStart w:id="311" w:name="_Toc525070830"/>
      <w:bookmarkStart w:id="312" w:name="_Toc525938370"/>
      <w:bookmarkStart w:id="313" w:name="_Toc525939218"/>
      <w:bookmarkStart w:id="314" w:name="_Toc525939723"/>
      <w:bookmarkStart w:id="315" w:name="_Toc529218257"/>
      <w:bookmarkStart w:id="316" w:name="_Toc529222680"/>
      <w:bookmarkStart w:id="317" w:name="_Toc529223102"/>
      <w:bookmarkStart w:id="318" w:name="_Toc529223853"/>
      <w:bookmarkStart w:id="319" w:name="_Toc529228249"/>
      <w:bookmarkStart w:id="320" w:name="_Toc2400385"/>
      <w:bookmarkStart w:id="321" w:name="_Toc4316180"/>
      <w:bookmarkStart w:id="322" w:name="_Toc4473321"/>
      <w:bookmarkStart w:id="323" w:name="_Toc69556888"/>
      <w:bookmarkStart w:id="324" w:name="_Toc69556937"/>
      <w:bookmarkStart w:id="325" w:name="_Toc69609811"/>
      <w:bookmarkStart w:id="326" w:name="_Toc70241807"/>
      <w:bookmarkStart w:id="327" w:name="_Toc70242196"/>
      <w:bookmarkStart w:id="328" w:name="_Toc421794866"/>
      <w:bookmarkStart w:id="329" w:name="_Toc75337861"/>
      <w:bookmarkStart w:id="330" w:name="_Toc75338598"/>
      <w:bookmarkStart w:id="331" w:name="_Toc77711018"/>
      <w:r>
        <w:rPr>
          <w:rFonts w:hint="eastAsia"/>
        </w:rPr>
        <w:t>研究方法與過程：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07785AFC" w14:textId="77777777" w:rsidR="004D15CF" w:rsidRDefault="006C5928" w:rsidP="006C5928">
      <w:pPr>
        <w:pStyle w:val="2"/>
      </w:pPr>
      <w:bookmarkStart w:id="332" w:name="_Toc74757293"/>
      <w:bookmarkStart w:id="333" w:name="_Toc77711019"/>
      <w:r>
        <w:rPr>
          <w:rFonts w:hint="eastAsia"/>
        </w:rPr>
        <w:t>文獻探討：</w:t>
      </w:r>
      <w:bookmarkEnd w:id="332"/>
      <w:bookmarkEnd w:id="333"/>
    </w:p>
    <w:p w14:paraId="2F471C96" w14:textId="77777777" w:rsidR="006C5928" w:rsidRDefault="006C5928" w:rsidP="00456E3D">
      <w:pPr>
        <w:pStyle w:val="3"/>
      </w:pPr>
      <w:bookmarkStart w:id="334" w:name="_Toc74726153"/>
      <w:bookmarkStart w:id="335" w:name="_Toc74757294"/>
      <w:bookmarkStart w:id="336" w:name="_Toc75017371"/>
      <w:bookmarkStart w:id="337" w:name="_Toc75020401"/>
      <w:bookmarkStart w:id="338" w:name="_Toc75277641"/>
      <w:bookmarkStart w:id="339" w:name="_Toc75768464"/>
      <w:bookmarkStart w:id="340" w:name="_Toc75858363"/>
      <w:bookmarkStart w:id="341" w:name="_Toc75982011"/>
      <w:bookmarkStart w:id="342" w:name="_Toc76048314"/>
      <w:bookmarkStart w:id="343" w:name="_Toc76068129"/>
      <w:bookmarkStart w:id="344" w:name="_Toc76069180"/>
      <w:bookmarkStart w:id="345" w:name="_Toc76069477"/>
      <w:bookmarkStart w:id="346" w:name="_Toc77190852"/>
      <w:bookmarkStart w:id="347" w:name="_Toc77262366"/>
      <w:bookmarkStart w:id="348" w:name="_Toc77263609"/>
      <w:bookmarkStart w:id="349" w:name="_Toc77271212"/>
      <w:bookmarkStart w:id="350" w:name="_Toc77346105"/>
      <w:bookmarkStart w:id="351" w:name="_Toc77347224"/>
      <w:bookmarkStart w:id="352" w:name="_Toc77711020"/>
      <w:r>
        <w:rPr>
          <w:rFonts w:hint="eastAsia"/>
        </w:rPr>
        <w:t>蒐集並研析相關法令規定</w:t>
      </w:r>
      <w:r w:rsidR="00747AEC">
        <w:rPr>
          <w:rFonts w:hint="eastAsia"/>
        </w:rPr>
        <w:t>及司法院大法官解釋</w:t>
      </w:r>
      <w:r>
        <w:rPr>
          <w:rFonts w:hint="eastAsia"/>
        </w:rPr>
        <w: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6207252" w14:textId="6CF1853D" w:rsidR="006C5928" w:rsidRDefault="006C5928" w:rsidP="00456E3D">
      <w:pPr>
        <w:pStyle w:val="3"/>
      </w:pPr>
      <w:bookmarkStart w:id="353" w:name="_Toc74726154"/>
      <w:bookmarkStart w:id="354" w:name="_Toc74757295"/>
      <w:bookmarkStart w:id="355" w:name="_Toc75017372"/>
      <w:bookmarkStart w:id="356" w:name="_Toc75020402"/>
      <w:bookmarkStart w:id="357" w:name="_Toc75277642"/>
      <w:bookmarkStart w:id="358" w:name="_Toc75768465"/>
      <w:bookmarkStart w:id="359" w:name="_Toc75858364"/>
      <w:bookmarkStart w:id="360" w:name="_Toc75982012"/>
      <w:bookmarkStart w:id="361" w:name="_Toc76048315"/>
      <w:bookmarkStart w:id="362" w:name="_Toc76068130"/>
      <w:bookmarkStart w:id="363" w:name="_Toc76069181"/>
      <w:bookmarkStart w:id="364" w:name="_Toc76069478"/>
      <w:bookmarkStart w:id="365" w:name="_Toc77190853"/>
      <w:bookmarkStart w:id="366" w:name="_Toc77262367"/>
      <w:bookmarkStart w:id="367" w:name="_Toc77263610"/>
      <w:bookmarkStart w:id="368" w:name="_Toc77271213"/>
      <w:bookmarkStart w:id="369" w:name="_Toc77346106"/>
      <w:bookmarkStart w:id="370" w:name="_Toc77347225"/>
      <w:bookmarkStart w:id="371" w:name="_Toc77711021"/>
      <w:r>
        <w:rPr>
          <w:rFonts w:hint="eastAsia"/>
        </w:rPr>
        <w:t>蒐集並研析相關學術論文、期刊，以及立法機關、司法機關之研究報告、公報及出版品。</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5CE86BC" w14:textId="22C4DE16" w:rsidR="006C5928" w:rsidRDefault="006C5928" w:rsidP="00456E3D">
      <w:pPr>
        <w:pStyle w:val="3"/>
      </w:pPr>
      <w:bookmarkStart w:id="372" w:name="_Toc74726155"/>
      <w:bookmarkStart w:id="373" w:name="_Toc74757296"/>
      <w:bookmarkStart w:id="374" w:name="_Toc75017373"/>
      <w:bookmarkStart w:id="375" w:name="_Toc75020403"/>
      <w:bookmarkStart w:id="376" w:name="_Toc75277643"/>
      <w:bookmarkStart w:id="377" w:name="_Toc75768466"/>
      <w:bookmarkStart w:id="378" w:name="_Toc75858365"/>
      <w:bookmarkStart w:id="379" w:name="_Toc75982013"/>
      <w:bookmarkStart w:id="380" w:name="_Toc76048316"/>
      <w:bookmarkStart w:id="381" w:name="_Toc76068131"/>
      <w:bookmarkStart w:id="382" w:name="_Toc76069182"/>
      <w:bookmarkStart w:id="383" w:name="_Toc76069479"/>
      <w:bookmarkStart w:id="384" w:name="_Toc77190854"/>
      <w:bookmarkStart w:id="385" w:name="_Toc77262368"/>
      <w:bookmarkStart w:id="386" w:name="_Toc77263611"/>
      <w:bookmarkStart w:id="387" w:name="_Toc77271214"/>
      <w:bookmarkStart w:id="388" w:name="_Toc77346107"/>
      <w:bookmarkStart w:id="389" w:name="_Toc77347226"/>
      <w:bookmarkStart w:id="390" w:name="_Toc77711022"/>
      <w:r>
        <w:rPr>
          <w:rFonts w:hint="eastAsia"/>
        </w:rPr>
        <w:t>蒐集並研析報章雜誌之相關報導。</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4F13B70F" w14:textId="7C41D7D2" w:rsidR="006C5928" w:rsidRDefault="006C5928" w:rsidP="006C5928">
      <w:pPr>
        <w:pStyle w:val="2"/>
      </w:pPr>
      <w:bookmarkStart w:id="391" w:name="_Toc74757297"/>
      <w:bookmarkStart w:id="392" w:name="_Toc77711023"/>
      <w:r>
        <w:rPr>
          <w:rFonts w:hint="eastAsia"/>
        </w:rPr>
        <w:t>函詢相關機關：</w:t>
      </w:r>
      <w:bookmarkEnd w:id="391"/>
      <w:bookmarkEnd w:id="392"/>
    </w:p>
    <w:p w14:paraId="42628F58" w14:textId="2D068601" w:rsidR="006C5928" w:rsidRDefault="00747AEC" w:rsidP="00A9484F">
      <w:pPr>
        <w:pStyle w:val="21"/>
        <w:ind w:left="1020" w:firstLine="680"/>
      </w:pPr>
      <w:r>
        <w:rPr>
          <w:rFonts w:hint="eastAsia"/>
        </w:rPr>
        <w:t>依文獻資料</w:t>
      </w:r>
      <w:r w:rsidR="00924CD9">
        <w:rPr>
          <w:rFonts w:hint="eastAsia"/>
        </w:rPr>
        <w:t>發現司法官職務評定制度緣由</w:t>
      </w:r>
      <w:r w:rsidR="00924CD9" w:rsidRPr="00924CD9">
        <w:rPr>
          <w:rFonts w:hint="eastAsia"/>
        </w:rPr>
        <w:t>、所欲發揮功能</w:t>
      </w:r>
      <w:r w:rsidR="00924CD9">
        <w:rPr>
          <w:rFonts w:hint="eastAsia"/>
        </w:rPr>
        <w:t>、實務運作情形及所生爭議，就本案相關議題，函請司法院、法務部與銓敘</w:t>
      </w:r>
      <w:r w:rsidR="00A92555" w:rsidRPr="00A92555">
        <w:rPr>
          <w:rFonts w:hint="eastAsia"/>
        </w:rPr>
        <w:t>部提供司法官職務評</w:t>
      </w:r>
      <w:r w:rsidR="00A92555" w:rsidRPr="00A92555">
        <w:rPr>
          <w:rFonts w:hint="eastAsia"/>
        </w:rPr>
        <w:lastRenderedPageBreak/>
        <w:t>定之政策說明及相關統計數據，供本案研析</w:t>
      </w:r>
      <w:r w:rsidR="00A92555">
        <w:rPr>
          <w:rFonts w:hint="eastAsia"/>
        </w:rPr>
        <w:t>。</w:t>
      </w:r>
    </w:p>
    <w:p w14:paraId="5A21F517" w14:textId="77777777" w:rsidR="00924CD9" w:rsidRDefault="00924CD9" w:rsidP="00924CD9">
      <w:pPr>
        <w:pStyle w:val="2"/>
      </w:pPr>
      <w:bookmarkStart w:id="393" w:name="_Toc74757298"/>
      <w:bookmarkStart w:id="394" w:name="_Toc77711024"/>
      <w:r>
        <w:rPr>
          <w:rFonts w:hint="eastAsia"/>
        </w:rPr>
        <w:t>辦理諮詢會議：</w:t>
      </w:r>
      <w:bookmarkEnd w:id="393"/>
      <w:bookmarkEnd w:id="394"/>
    </w:p>
    <w:p w14:paraId="63C45031" w14:textId="5C47840A" w:rsidR="00924CD9" w:rsidRDefault="00924CD9" w:rsidP="00924CD9">
      <w:pPr>
        <w:pStyle w:val="21"/>
        <w:ind w:left="1020" w:firstLine="680"/>
      </w:pPr>
      <w:r>
        <w:rPr>
          <w:rFonts w:hint="eastAsia"/>
        </w:rPr>
        <w:t>為</w:t>
      </w:r>
      <w:r w:rsidR="00900104">
        <w:rPr>
          <w:rFonts w:hint="eastAsia"/>
        </w:rPr>
        <w:t>深入瞭解學者及司法實務界就司法官職務評定制度之見解、研究成果及建議，分別於1</w:t>
      </w:r>
      <w:r w:rsidR="00900104">
        <w:t>10</w:t>
      </w:r>
      <w:r w:rsidR="00900104">
        <w:rPr>
          <w:rFonts w:hint="eastAsia"/>
        </w:rPr>
        <w:t>年3月3日邀請</w:t>
      </w:r>
      <w:r w:rsidR="00826180">
        <w:rPr>
          <w:rFonts w:hint="eastAsia"/>
        </w:rPr>
        <w:t>中華民國法官協會(未指派人員出席)、</w:t>
      </w:r>
      <w:r w:rsidR="00900104">
        <w:rPr>
          <w:rFonts w:hint="eastAsia"/>
        </w:rPr>
        <w:t>中華民國檢察官協會</w:t>
      </w:r>
      <w:r w:rsidR="00826180">
        <w:rPr>
          <w:rFonts w:hint="eastAsia"/>
        </w:rPr>
        <w:t>(指派</w:t>
      </w:r>
      <w:r w:rsidR="00826180" w:rsidRPr="00826180">
        <w:rPr>
          <w:rFonts w:hint="eastAsia"/>
        </w:rPr>
        <w:t>法務部郭瑜芳主任檢察官代表出席</w:t>
      </w:r>
      <w:r w:rsidR="00826180">
        <w:rPr>
          <w:rFonts w:hint="eastAsia"/>
        </w:rPr>
        <w:t>)、社團法人台灣冤獄平反協會(指派</w:t>
      </w:r>
      <w:r w:rsidR="00826180" w:rsidRPr="00826180">
        <w:rPr>
          <w:rFonts w:hint="eastAsia"/>
        </w:rPr>
        <w:t>常務監事</w:t>
      </w:r>
      <w:r w:rsidR="00826180">
        <w:rPr>
          <w:rFonts w:hint="eastAsia"/>
        </w:rPr>
        <w:t>賴彌鼎律師</w:t>
      </w:r>
      <w:r w:rsidR="00826180">
        <w:t>)</w:t>
      </w:r>
      <w:r w:rsidR="00826180">
        <w:rPr>
          <w:rFonts w:hint="eastAsia"/>
        </w:rPr>
        <w:t>、</w:t>
      </w:r>
      <w:r w:rsidR="003D0E2F">
        <w:rPr>
          <w:rFonts w:hint="eastAsia"/>
        </w:rPr>
        <w:t>財團法人民間司法改革基金會(指派常務董事黃旭田律師、林明洳專職律師、蕭逸民主任、馬千雅法務專員代表出席)、法家法律事務所鄭文龍律師、議灋法律事務所江榮祥律師</w:t>
      </w:r>
      <w:r w:rsidR="00D86B3D">
        <w:rPr>
          <w:rFonts w:hint="eastAsia"/>
        </w:rPr>
        <w:t>，</w:t>
      </w:r>
      <w:r w:rsidR="00A92555">
        <w:rPr>
          <w:rFonts w:hint="eastAsia"/>
        </w:rPr>
        <w:t>另</w:t>
      </w:r>
      <w:r w:rsidR="00D86B3D">
        <w:rPr>
          <w:rFonts w:hint="eastAsia"/>
        </w:rPr>
        <w:t>於1</w:t>
      </w:r>
      <w:r w:rsidR="00D86B3D">
        <w:t>10</w:t>
      </w:r>
      <w:r w:rsidR="00D86B3D">
        <w:rPr>
          <w:rFonts w:hint="eastAsia"/>
        </w:rPr>
        <w:t>年3月1</w:t>
      </w:r>
      <w:r w:rsidR="00D86B3D">
        <w:t>2</w:t>
      </w:r>
      <w:r w:rsidR="00D86B3D">
        <w:rPr>
          <w:rFonts w:hint="eastAsia"/>
        </w:rPr>
        <w:t>日邀請</w:t>
      </w:r>
      <w:r w:rsidR="00D86B3D" w:rsidRPr="00D86B3D">
        <w:rPr>
          <w:rFonts w:hint="eastAsia"/>
        </w:rPr>
        <w:t>國立臺灣大學法律學院林明鏘教授</w:t>
      </w:r>
      <w:r w:rsidR="00D86B3D">
        <w:rPr>
          <w:rFonts w:hint="eastAsia"/>
        </w:rPr>
        <w:t>、</w:t>
      </w:r>
      <w:r w:rsidR="00D86B3D" w:rsidRPr="00D86B3D">
        <w:rPr>
          <w:rFonts w:hint="eastAsia"/>
        </w:rPr>
        <w:t>國立政治大學法律學院詹鎮榮</w:t>
      </w:r>
      <w:r w:rsidR="00D86B3D">
        <w:rPr>
          <w:rFonts w:hint="eastAsia"/>
        </w:rPr>
        <w:t>副院長、</w:t>
      </w:r>
      <w:r w:rsidR="00D86B3D" w:rsidRPr="00D86B3D">
        <w:rPr>
          <w:rFonts w:hint="eastAsia"/>
        </w:rPr>
        <w:t>姜世明教授</w:t>
      </w:r>
      <w:r w:rsidR="00D86B3D">
        <w:rPr>
          <w:rFonts w:hint="eastAsia"/>
        </w:rPr>
        <w:t>、</w:t>
      </w:r>
      <w:r w:rsidR="00D86B3D" w:rsidRPr="00D86B3D">
        <w:rPr>
          <w:rFonts w:hint="eastAsia"/>
        </w:rPr>
        <w:t>國立臺北大學法律學院林超駿教授</w:t>
      </w:r>
      <w:r w:rsidR="00D86B3D">
        <w:rPr>
          <w:rFonts w:hint="eastAsia"/>
        </w:rPr>
        <w:t>等專家學者到院諮詢，期使本研究報告能將實務與理論結合，</w:t>
      </w:r>
      <w:r w:rsidR="00A92555" w:rsidRPr="00A92555">
        <w:rPr>
          <w:rFonts w:hint="eastAsia"/>
        </w:rPr>
        <w:t>得就「法官、檢察官職務評定方式」尋覓出更佳良善的制度革新。</w:t>
      </w:r>
    </w:p>
    <w:p w14:paraId="7D4543A9" w14:textId="77777777" w:rsidR="00D86B3D" w:rsidRDefault="00875ECF" w:rsidP="00D86B3D">
      <w:pPr>
        <w:pStyle w:val="2"/>
      </w:pPr>
      <w:bookmarkStart w:id="395" w:name="_Toc74757299"/>
      <w:bookmarkStart w:id="396" w:name="_Toc77711025"/>
      <w:r>
        <w:rPr>
          <w:rFonts w:hint="eastAsia"/>
        </w:rPr>
        <w:t>辦理機關座談</w:t>
      </w:r>
      <w:r w:rsidR="002873E6">
        <w:rPr>
          <w:rFonts w:hint="eastAsia"/>
        </w:rPr>
        <w:t>會議：</w:t>
      </w:r>
      <w:bookmarkEnd w:id="395"/>
      <w:bookmarkEnd w:id="396"/>
    </w:p>
    <w:p w14:paraId="65419EC2" w14:textId="745FF27C" w:rsidR="002873E6" w:rsidRPr="00D86B3D" w:rsidRDefault="00A92555" w:rsidP="002873E6">
      <w:pPr>
        <w:pStyle w:val="21"/>
        <w:ind w:left="1020" w:firstLine="680"/>
      </w:pPr>
      <w:r w:rsidRPr="00A92555">
        <w:rPr>
          <w:rFonts w:hint="eastAsia"/>
        </w:rPr>
        <w:t>經前揭各調查作為所得資料經研析後，臚列出相關制度問題與爭點作為「議題」，於</w:t>
      </w:r>
      <w:r w:rsidR="002873E6">
        <w:rPr>
          <w:rFonts w:hint="eastAsia"/>
        </w:rPr>
        <w:t>1</w:t>
      </w:r>
      <w:r w:rsidR="002873E6">
        <w:t>10</w:t>
      </w:r>
      <w:r w:rsidR="002873E6">
        <w:rPr>
          <w:rFonts w:hint="eastAsia"/>
        </w:rPr>
        <w:t>年4月1</w:t>
      </w:r>
      <w:r w:rsidR="002873E6">
        <w:t>6</w:t>
      </w:r>
      <w:r w:rsidR="002873E6">
        <w:rPr>
          <w:rFonts w:hint="eastAsia"/>
        </w:rPr>
        <w:t>日在本院召開</w:t>
      </w:r>
      <w:r w:rsidR="00B244DA">
        <w:rPr>
          <w:rFonts w:hint="eastAsia"/>
        </w:rPr>
        <w:t>機關座談會議，邀請司法院</w:t>
      </w:r>
      <w:r w:rsidR="00B244DA" w:rsidRPr="00B244DA">
        <w:rPr>
          <w:rFonts w:hint="eastAsia"/>
        </w:rPr>
        <w:t>司法行政廳許紋華廳長</w:t>
      </w:r>
      <w:r w:rsidR="00B244DA">
        <w:rPr>
          <w:rFonts w:hint="eastAsia"/>
        </w:rPr>
        <w:t>、</w:t>
      </w:r>
      <w:r w:rsidR="00B244DA" w:rsidRPr="00B244DA">
        <w:rPr>
          <w:rFonts w:hint="eastAsia"/>
        </w:rPr>
        <w:t>許碧惠法官</w:t>
      </w:r>
      <w:r w:rsidR="00B244DA">
        <w:rPr>
          <w:rFonts w:hint="eastAsia"/>
        </w:rPr>
        <w:t>、</w:t>
      </w:r>
      <w:r w:rsidR="00B244DA" w:rsidRPr="00B244DA">
        <w:rPr>
          <w:rFonts w:hint="eastAsia"/>
        </w:rPr>
        <w:t>人事處陳美彤處長</w:t>
      </w:r>
      <w:r w:rsidR="00B244DA">
        <w:rPr>
          <w:rFonts w:hint="eastAsia"/>
        </w:rPr>
        <w:t>、</w:t>
      </w:r>
      <w:r w:rsidR="00B244DA" w:rsidRPr="00B244DA">
        <w:rPr>
          <w:rFonts w:hint="eastAsia"/>
        </w:rPr>
        <w:t>馬穎潔科長</w:t>
      </w:r>
      <w:r w:rsidR="00B244DA">
        <w:rPr>
          <w:rFonts w:hint="eastAsia"/>
        </w:rPr>
        <w:t>、</w:t>
      </w:r>
      <w:r w:rsidR="00B244DA" w:rsidRPr="00B244DA">
        <w:rPr>
          <w:rFonts w:hint="eastAsia"/>
        </w:rPr>
        <w:t>行政訴訟及懲戒廳周泰德法官</w:t>
      </w:r>
      <w:r w:rsidR="00B244DA">
        <w:rPr>
          <w:rFonts w:hint="eastAsia"/>
        </w:rPr>
        <w:t>、</w:t>
      </w:r>
      <w:r w:rsidR="00B244DA" w:rsidRPr="00B244DA">
        <w:rPr>
          <w:rFonts w:hint="eastAsia"/>
        </w:rPr>
        <w:t>法務部檢察司郭進昌主任檢察官</w:t>
      </w:r>
      <w:r w:rsidR="00B244DA">
        <w:rPr>
          <w:rFonts w:hint="eastAsia"/>
        </w:rPr>
        <w:t>、</w:t>
      </w:r>
      <w:r w:rsidR="00B244DA" w:rsidRPr="00B244DA">
        <w:rPr>
          <w:rFonts w:hint="eastAsia"/>
        </w:rPr>
        <w:t>人事處林麗敏科長</w:t>
      </w:r>
      <w:r w:rsidR="00B244DA">
        <w:rPr>
          <w:rFonts w:hint="eastAsia"/>
        </w:rPr>
        <w:t>、</w:t>
      </w:r>
      <w:r w:rsidR="00B244DA" w:rsidRPr="00B244DA">
        <w:rPr>
          <w:rFonts w:hint="eastAsia"/>
        </w:rPr>
        <w:t>銓敘部特審司吳俐澐副司長</w:t>
      </w:r>
      <w:r w:rsidR="00B244DA">
        <w:rPr>
          <w:rFonts w:hint="eastAsia"/>
        </w:rPr>
        <w:t>、</w:t>
      </w:r>
      <w:r w:rsidR="00B244DA" w:rsidRPr="00B244DA">
        <w:rPr>
          <w:rFonts w:hint="eastAsia"/>
        </w:rPr>
        <w:t>鄭雅云專員</w:t>
      </w:r>
      <w:r w:rsidR="00B244DA">
        <w:rPr>
          <w:rFonts w:hint="eastAsia"/>
        </w:rPr>
        <w:t>、</w:t>
      </w:r>
      <w:r w:rsidR="00B244DA" w:rsidRPr="00B244DA">
        <w:rPr>
          <w:rFonts w:hint="eastAsia"/>
        </w:rPr>
        <w:t>法規司洪佳瑞專員</w:t>
      </w:r>
      <w:r w:rsidR="00B244DA">
        <w:rPr>
          <w:rFonts w:hint="eastAsia"/>
        </w:rPr>
        <w:t>等機關代表出席，就本案相關議題進行意見交換與研討。</w:t>
      </w:r>
    </w:p>
    <w:p w14:paraId="217455C4" w14:textId="77777777" w:rsidR="00D57B34" w:rsidRDefault="00EC5439" w:rsidP="00B244DA">
      <w:pPr>
        <w:pStyle w:val="1"/>
      </w:pPr>
      <w:bookmarkStart w:id="397" w:name="_Toc524892370"/>
      <w:bookmarkStart w:id="398" w:name="_Toc524895640"/>
      <w:bookmarkStart w:id="399" w:name="_Toc524896186"/>
      <w:bookmarkStart w:id="400" w:name="_Toc524896216"/>
      <w:bookmarkStart w:id="401" w:name="_Toc524902722"/>
      <w:bookmarkStart w:id="402" w:name="_Toc525066141"/>
      <w:bookmarkStart w:id="403" w:name="_Toc525070831"/>
      <w:bookmarkStart w:id="404" w:name="_Toc525938371"/>
      <w:bookmarkStart w:id="405" w:name="_Toc525939219"/>
      <w:bookmarkStart w:id="406" w:name="_Toc525939724"/>
      <w:bookmarkStart w:id="407" w:name="_Toc529218258"/>
      <w:bookmarkStart w:id="408" w:name="_Toc529222681"/>
      <w:bookmarkStart w:id="409" w:name="_Toc529223103"/>
      <w:bookmarkStart w:id="410" w:name="_Toc529223854"/>
      <w:bookmarkStart w:id="411" w:name="_Toc529228250"/>
      <w:bookmarkStart w:id="412" w:name="_Toc2400386"/>
      <w:bookmarkStart w:id="413" w:name="_Toc4316181"/>
      <w:bookmarkStart w:id="414" w:name="_Toc4473322"/>
      <w:bookmarkStart w:id="415" w:name="_Toc69556889"/>
      <w:bookmarkStart w:id="416" w:name="_Toc69556938"/>
      <w:bookmarkStart w:id="417" w:name="_Toc69609812"/>
      <w:bookmarkStart w:id="418" w:name="_Toc70241808"/>
      <w:bookmarkStart w:id="419" w:name="_Toc70242197"/>
      <w:bookmarkStart w:id="420" w:name="_Toc421794867"/>
      <w:bookmarkStart w:id="421" w:name="_Toc75337865"/>
      <w:bookmarkStart w:id="422" w:name="_Toc75338602"/>
      <w:bookmarkStart w:id="423" w:name="_Toc77711026"/>
      <w:r>
        <w:rPr>
          <w:rFonts w:hint="eastAsia"/>
        </w:rPr>
        <w:t>研究發現與分析：</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005C4C22">
        <w:t xml:space="preserve"> </w:t>
      </w:r>
    </w:p>
    <w:p w14:paraId="6D708656" w14:textId="2A8B1A87" w:rsidR="00984B47" w:rsidRDefault="00CA4DE1" w:rsidP="00B443E4">
      <w:pPr>
        <w:pStyle w:val="2"/>
      </w:pPr>
      <w:bookmarkStart w:id="424" w:name="_Toc524895641"/>
      <w:bookmarkStart w:id="425" w:name="_Toc524896187"/>
      <w:bookmarkStart w:id="426" w:name="_Toc524896217"/>
      <w:bookmarkStart w:id="427" w:name="_Toc525066142"/>
      <w:bookmarkStart w:id="428" w:name="_Toc4316182"/>
      <w:bookmarkStart w:id="429" w:name="_Toc4473323"/>
      <w:bookmarkStart w:id="430" w:name="_Toc69556890"/>
      <w:bookmarkStart w:id="431" w:name="_Toc69556939"/>
      <w:bookmarkStart w:id="432" w:name="_Toc69609813"/>
      <w:bookmarkStart w:id="433" w:name="_Toc70241809"/>
      <w:bookmarkStart w:id="434" w:name="_Toc77711027"/>
      <w:bookmarkEnd w:id="424"/>
      <w:bookmarkEnd w:id="425"/>
      <w:bookmarkEnd w:id="426"/>
      <w:bookmarkEnd w:id="427"/>
      <w:bookmarkEnd w:id="428"/>
      <w:bookmarkEnd w:id="429"/>
      <w:bookmarkEnd w:id="430"/>
      <w:bookmarkEnd w:id="431"/>
      <w:bookmarkEnd w:id="432"/>
      <w:bookmarkEnd w:id="433"/>
      <w:r>
        <w:rPr>
          <w:rFonts w:hint="eastAsia"/>
        </w:rPr>
        <w:t>司法官</w:t>
      </w:r>
      <w:r w:rsidR="00984B47">
        <w:rPr>
          <w:rFonts w:hint="eastAsia"/>
        </w:rPr>
        <w:t>「職務評定」歷來辦理情形</w:t>
      </w:r>
      <w:bookmarkEnd w:id="434"/>
    </w:p>
    <w:p w14:paraId="070AF927" w14:textId="05B57421" w:rsidR="00CA4DE1" w:rsidRDefault="002B1520" w:rsidP="00456E3D">
      <w:pPr>
        <w:pStyle w:val="3"/>
      </w:pPr>
      <w:bookmarkStart w:id="435" w:name="_Toc77711028"/>
      <w:r w:rsidRPr="002B1520">
        <w:rPr>
          <w:rFonts w:hint="eastAsia"/>
        </w:rPr>
        <w:t>自法官法施行前三年辦理</w:t>
      </w:r>
      <w:r>
        <w:rPr>
          <w:rFonts w:hint="eastAsia"/>
        </w:rPr>
        <w:t>法官及檢察官</w:t>
      </w:r>
      <w:r w:rsidR="007B5079">
        <w:rPr>
          <w:rFonts w:hint="eastAsia"/>
        </w:rPr>
        <w:t>「年終(另予)考績」</w:t>
      </w:r>
      <w:r w:rsidR="006A57CE" w:rsidRPr="006A57CE">
        <w:rPr>
          <w:rFonts w:hint="eastAsia"/>
        </w:rPr>
        <w:t>銓敘審定</w:t>
      </w:r>
      <w:r w:rsidRPr="002B1520">
        <w:rPr>
          <w:rFonts w:hint="eastAsia"/>
        </w:rPr>
        <w:t>情形</w:t>
      </w:r>
      <w:bookmarkEnd w:id="435"/>
    </w:p>
    <w:p w14:paraId="444A18A8" w14:textId="34934F9F" w:rsidR="009C5712" w:rsidRDefault="007B5079" w:rsidP="009C5712">
      <w:pPr>
        <w:pStyle w:val="21"/>
        <w:ind w:left="1020" w:firstLine="680"/>
      </w:pPr>
      <w:r>
        <w:rPr>
          <w:rFonts w:hint="eastAsia"/>
        </w:rPr>
        <w:t>法官法於1</w:t>
      </w:r>
      <w:r>
        <w:t>01</w:t>
      </w:r>
      <w:r>
        <w:rPr>
          <w:rFonts w:hint="eastAsia"/>
        </w:rPr>
        <w:t>年7月6日施行前，關於司法官平時</w:t>
      </w:r>
      <w:r>
        <w:rPr>
          <w:rFonts w:hint="eastAsia"/>
        </w:rPr>
        <w:lastRenderedPageBreak/>
        <w:t>表現考核仍適用公務人員考</w:t>
      </w:r>
      <w:r w:rsidR="000F67E7">
        <w:rPr>
          <w:rFonts w:hint="eastAsia"/>
        </w:rPr>
        <w:t>績法，</w:t>
      </w:r>
      <w:r w:rsidR="00B71D75">
        <w:rPr>
          <w:rFonts w:hint="eastAsia"/>
        </w:rPr>
        <w:t>就</w:t>
      </w:r>
      <w:r w:rsidR="000F67E7">
        <w:rPr>
          <w:rFonts w:hint="eastAsia"/>
        </w:rPr>
        <w:t>法官</w:t>
      </w:r>
      <w:r w:rsidR="002B1520">
        <w:rPr>
          <w:rFonts w:hint="eastAsia"/>
        </w:rPr>
        <w:t>、檢察官於</w:t>
      </w:r>
      <w:r w:rsidR="000F67E7">
        <w:rPr>
          <w:rFonts w:hint="eastAsia"/>
        </w:rPr>
        <w:t>9</w:t>
      </w:r>
      <w:r w:rsidR="000F67E7">
        <w:t>8</w:t>
      </w:r>
      <w:r w:rsidR="000F67E7">
        <w:rPr>
          <w:rFonts w:hint="eastAsia"/>
        </w:rPr>
        <w:t>年</w:t>
      </w:r>
      <w:r w:rsidR="002B1520">
        <w:rPr>
          <w:rFonts w:hint="eastAsia"/>
        </w:rPr>
        <w:t>度</w:t>
      </w:r>
      <w:r w:rsidR="000F67E7">
        <w:rPr>
          <w:rFonts w:hint="eastAsia"/>
        </w:rPr>
        <w:t>至1</w:t>
      </w:r>
      <w:r w:rsidR="000F67E7">
        <w:t>00</w:t>
      </w:r>
      <w:r w:rsidR="000F67E7">
        <w:rPr>
          <w:rFonts w:hint="eastAsia"/>
        </w:rPr>
        <w:t>年度</w:t>
      </w:r>
      <w:r w:rsidR="000F67E7" w:rsidRPr="000F67E7">
        <w:rPr>
          <w:rFonts w:hint="eastAsia"/>
        </w:rPr>
        <w:t>「年終(另予)考績」</w:t>
      </w:r>
      <w:r w:rsidR="006A57CE" w:rsidRPr="006A57CE">
        <w:rPr>
          <w:rFonts w:hint="eastAsia"/>
        </w:rPr>
        <w:t>銓敘審定</w:t>
      </w:r>
      <w:r w:rsidR="002B1520">
        <w:rPr>
          <w:rFonts w:hint="eastAsia"/>
        </w:rPr>
        <w:t>各等第人數及比率</w:t>
      </w:r>
      <w:r w:rsidR="00B71D75">
        <w:rPr>
          <w:rFonts w:hint="eastAsia"/>
        </w:rPr>
        <w:t>，</w:t>
      </w:r>
      <w:r w:rsidR="00E942CC">
        <w:rPr>
          <w:rFonts w:hint="eastAsia"/>
        </w:rPr>
        <w:t>茲以下</w:t>
      </w:r>
      <w:r w:rsidR="00B71D75">
        <w:rPr>
          <w:rFonts w:hint="eastAsia"/>
        </w:rPr>
        <w:t>表</w:t>
      </w:r>
      <w:r w:rsidR="00E942CC">
        <w:rPr>
          <w:rFonts w:hint="eastAsia"/>
        </w:rPr>
        <w:t>列之</w:t>
      </w:r>
      <w:r w:rsidR="00B71D75">
        <w:rPr>
          <w:rFonts w:hint="eastAsia"/>
        </w:rPr>
        <w:t>。</w:t>
      </w:r>
    </w:p>
    <w:p w14:paraId="61B186E9" w14:textId="3871DE79" w:rsidR="009C5712" w:rsidRDefault="009C5712" w:rsidP="009C5712">
      <w:pPr>
        <w:pStyle w:val="aff4"/>
        <w:keepNext/>
        <w:spacing w:before="228"/>
      </w:pPr>
      <w:bookmarkStart w:id="436" w:name="_Toc75017438"/>
      <w:bookmarkStart w:id="437" w:name="_Toc77347421"/>
      <w:r>
        <w:rPr>
          <w:rFonts w:hint="eastAsia"/>
        </w:rPr>
        <w:t xml:space="preserve">表 </w:t>
      </w:r>
      <w:r w:rsidR="005F16F4">
        <w:fldChar w:fldCharType="begin"/>
      </w:r>
      <w:r w:rsidR="005F16F4">
        <w:instrText xml:space="preserve"> </w:instrText>
      </w:r>
      <w:r w:rsidR="005F16F4">
        <w:rPr>
          <w:rFonts w:hint="eastAsia"/>
        </w:rPr>
        <w:instrText>SEQ 表 \* ARABIC</w:instrText>
      </w:r>
      <w:r w:rsidR="005F16F4">
        <w:instrText xml:space="preserve"> </w:instrText>
      </w:r>
      <w:r w:rsidR="005F16F4">
        <w:fldChar w:fldCharType="separate"/>
      </w:r>
      <w:r w:rsidR="007F46AC">
        <w:rPr>
          <w:noProof/>
        </w:rPr>
        <w:t>4</w:t>
      </w:r>
      <w:r w:rsidR="005F16F4">
        <w:fldChar w:fldCharType="end"/>
      </w:r>
      <w:r w:rsidR="00D87399" w:rsidRPr="00D87399">
        <w:rPr>
          <w:rFonts w:hint="eastAsia"/>
        </w:rPr>
        <w:t>：</w:t>
      </w:r>
      <w:r w:rsidRPr="009C5712">
        <w:rPr>
          <w:rFonts w:hint="eastAsia"/>
        </w:rPr>
        <w:t>法官年終(另予)考績銓敘審定情形一覽表</w:t>
      </w:r>
      <w:bookmarkEnd w:id="436"/>
      <w:bookmarkEnd w:id="437"/>
    </w:p>
    <w:p w14:paraId="007FBB38" w14:textId="74BDB82F" w:rsidR="009C5712" w:rsidRPr="00A92555" w:rsidRDefault="009C5712" w:rsidP="009C5712">
      <w:pPr>
        <w:jc w:val="center"/>
        <w:rPr>
          <w:sz w:val="24"/>
          <w:szCs w:val="24"/>
        </w:rPr>
      </w:pPr>
      <w:r w:rsidRPr="00A92555">
        <w:rPr>
          <w:rFonts w:hint="eastAsia"/>
          <w:sz w:val="24"/>
          <w:szCs w:val="24"/>
        </w:rPr>
        <w:t>民國9</w:t>
      </w:r>
      <w:r w:rsidRPr="00A92555">
        <w:rPr>
          <w:sz w:val="24"/>
          <w:szCs w:val="24"/>
        </w:rPr>
        <w:t>8</w:t>
      </w:r>
      <w:r w:rsidRPr="00A92555">
        <w:rPr>
          <w:rFonts w:hint="eastAsia"/>
          <w:sz w:val="24"/>
          <w:szCs w:val="24"/>
        </w:rPr>
        <w:t>年度至1</w:t>
      </w:r>
      <w:r w:rsidRPr="00A92555">
        <w:rPr>
          <w:sz w:val="24"/>
          <w:szCs w:val="24"/>
        </w:rPr>
        <w:t>00</w:t>
      </w:r>
      <w:r w:rsidRPr="00A92555">
        <w:rPr>
          <w:rFonts w:hint="eastAsia"/>
          <w:sz w:val="24"/>
          <w:szCs w:val="24"/>
        </w:rPr>
        <w:t>年度</w:t>
      </w:r>
    </w:p>
    <w:tbl>
      <w:tblPr>
        <w:tblW w:w="5000" w:type="pct"/>
        <w:tblCellMar>
          <w:left w:w="28" w:type="dxa"/>
          <w:right w:w="28" w:type="dxa"/>
        </w:tblCellMar>
        <w:tblLook w:val="04A0" w:firstRow="1" w:lastRow="0" w:firstColumn="1" w:lastColumn="0" w:noHBand="0" w:noVBand="1"/>
      </w:tblPr>
      <w:tblGrid>
        <w:gridCol w:w="1464"/>
        <w:gridCol w:w="947"/>
        <w:gridCol w:w="915"/>
        <w:gridCol w:w="1248"/>
        <w:gridCol w:w="915"/>
        <w:gridCol w:w="1248"/>
        <w:gridCol w:w="915"/>
        <w:gridCol w:w="1248"/>
      </w:tblGrid>
      <w:tr w:rsidR="009C5712" w:rsidRPr="00A92555" w14:paraId="5D396F10" w14:textId="77777777" w:rsidTr="008219A1">
        <w:trPr>
          <w:trHeight w:val="407"/>
        </w:trPr>
        <w:tc>
          <w:tcPr>
            <w:tcW w:w="1354" w:type="pct"/>
            <w:gridSpan w:val="2"/>
            <w:vMerge w:val="restart"/>
            <w:tcBorders>
              <w:top w:val="single" w:sz="8" w:space="0" w:color="auto"/>
              <w:left w:val="single" w:sz="8" w:space="0" w:color="auto"/>
              <w:bottom w:val="single" w:sz="4" w:space="0" w:color="000000"/>
              <w:right w:val="single" w:sz="4" w:space="0" w:color="000000"/>
              <w:tl2br w:val="single" w:sz="8" w:space="0" w:color="auto"/>
            </w:tcBorders>
            <w:shd w:val="clear" w:color="auto" w:fill="D9D9D9" w:themeFill="background1" w:themeFillShade="D9"/>
            <w:noWrap/>
            <w:vAlign w:val="center"/>
            <w:hideMark/>
          </w:tcPr>
          <w:p w14:paraId="78AD1B53" w14:textId="15DB4B1E" w:rsidR="009C5712" w:rsidRPr="00A92555" w:rsidRDefault="009C5712" w:rsidP="009C5712">
            <w:pPr>
              <w:widowControl/>
              <w:overflowPunct/>
              <w:autoSpaceDE/>
              <w:autoSpaceDN/>
              <w:jc w:val="center"/>
              <w:rPr>
                <w:rFonts w:hAnsi="標楷體" w:cs="新細明體"/>
                <w:color w:val="000000"/>
                <w:kern w:val="0"/>
                <w:sz w:val="24"/>
                <w:szCs w:val="24"/>
              </w:rPr>
            </w:pPr>
            <w:bookmarkStart w:id="438" w:name="_Toc525070834"/>
            <w:bookmarkStart w:id="439" w:name="_Toc525938374"/>
            <w:bookmarkStart w:id="440" w:name="_Toc525939222"/>
            <w:bookmarkStart w:id="441" w:name="_Toc525939727"/>
            <w:bookmarkStart w:id="442" w:name="_Toc525066144"/>
            <w:bookmarkStart w:id="443" w:name="_Toc524892372"/>
          </w:p>
        </w:tc>
        <w:tc>
          <w:tcPr>
            <w:tcW w:w="1215" w:type="pct"/>
            <w:gridSpan w:val="2"/>
            <w:tcBorders>
              <w:top w:val="single" w:sz="8" w:space="0" w:color="auto"/>
              <w:left w:val="nil"/>
              <w:bottom w:val="single" w:sz="4" w:space="0" w:color="auto"/>
              <w:right w:val="single" w:sz="4" w:space="0" w:color="000000"/>
            </w:tcBorders>
            <w:shd w:val="clear" w:color="auto" w:fill="D9D9D9" w:themeFill="background1" w:themeFillShade="D9"/>
            <w:noWrap/>
            <w:vAlign w:val="center"/>
            <w:hideMark/>
          </w:tcPr>
          <w:p w14:paraId="23FE3B29" w14:textId="77777777" w:rsidR="009C5712" w:rsidRPr="00A92555" w:rsidRDefault="009C5712" w:rsidP="009C5712">
            <w:pPr>
              <w:widowControl/>
              <w:overflowPunct/>
              <w:autoSpaceDE/>
              <w:autoSpaceDN/>
              <w:jc w:val="center"/>
              <w:rPr>
                <w:rFonts w:hAnsi="標楷體" w:cs="新細明體"/>
                <w:color w:val="000000"/>
                <w:kern w:val="0"/>
                <w:sz w:val="24"/>
                <w:szCs w:val="24"/>
              </w:rPr>
            </w:pPr>
            <w:r w:rsidRPr="00A92555">
              <w:rPr>
                <w:rFonts w:hAnsi="標楷體" w:cs="新細明體" w:hint="eastAsia"/>
                <w:color w:val="000000"/>
                <w:kern w:val="0"/>
                <w:sz w:val="24"/>
                <w:szCs w:val="24"/>
              </w:rPr>
              <w:t>98年</w:t>
            </w:r>
          </w:p>
        </w:tc>
        <w:tc>
          <w:tcPr>
            <w:tcW w:w="1215" w:type="pct"/>
            <w:gridSpan w:val="2"/>
            <w:tcBorders>
              <w:top w:val="single" w:sz="8" w:space="0" w:color="auto"/>
              <w:left w:val="nil"/>
              <w:bottom w:val="single" w:sz="4" w:space="0" w:color="auto"/>
              <w:right w:val="single" w:sz="4" w:space="0" w:color="000000"/>
            </w:tcBorders>
            <w:shd w:val="clear" w:color="auto" w:fill="D9D9D9" w:themeFill="background1" w:themeFillShade="D9"/>
            <w:noWrap/>
            <w:vAlign w:val="center"/>
            <w:hideMark/>
          </w:tcPr>
          <w:p w14:paraId="6B305F0C" w14:textId="77777777" w:rsidR="009C5712" w:rsidRPr="00A92555" w:rsidRDefault="009C5712" w:rsidP="009C5712">
            <w:pPr>
              <w:widowControl/>
              <w:overflowPunct/>
              <w:autoSpaceDE/>
              <w:autoSpaceDN/>
              <w:jc w:val="center"/>
              <w:rPr>
                <w:rFonts w:hAnsi="標楷體" w:cs="新細明體"/>
                <w:color w:val="000000"/>
                <w:kern w:val="0"/>
                <w:sz w:val="24"/>
                <w:szCs w:val="24"/>
              </w:rPr>
            </w:pPr>
            <w:r w:rsidRPr="00A92555">
              <w:rPr>
                <w:rFonts w:hAnsi="標楷體" w:cs="新細明體" w:hint="eastAsia"/>
                <w:color w:val="000000"/>
                <w:kern w:val="0"/>
                <w:sz w:val="24"/>
                <w:szCs w:val="24"/>
              </w:rPr>
              <w:t>99年</w:t>
            </w:r>
          </w:p>
        </w:tc>
        <w:tc>
          <w:tcPr>
            <w:tcW w:w="1215" w:type="pct"/>
            <w:gridSpan w:val="2"/>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39BB3051" w14:textId="77777777" w:rsidR="009C5712" w:rsidRPr="00A92555" w:rsidRDefault="009C5712" w:rsidP="009C5712">
            <w:pPr>
              <w:widowControl/>
              <w:overflowPunct/>
              <w:autoSpaceDE/>
              <w:autoSpaceDN/>
              <w:jc w:val="center"/>
              <w:rPr>
                <w:rFonts w:hAnsi="標楷體" w:cs="新細明體"/>
                <w:color w:val="000000"/>
                <w:kern w:val="0"/>
                <w:sz w:val="24"/>
                <w:szCs w:val="24"/>
              </w:rPr>
            </w:pPr>
            <w:r w:rsidRPr="00A92555">
              <w:rPr>
                <w:rFonts w:hAnsi="標楷體" w:cs="新細明體" w:hint="eastAsia"/>
                <w:color w:val="000000"/>
                <w:kern w:val="0"/>
                <w:sz w:val="24"/>
                <w:szCs w:val="24"/>
              </w:rPr>
              <w:t>100年</w:t>
            </w:r>
          </w:p>
        </w:tc>
      </w:tr>
      <w:tr w:rsidR="009C5712" w:rsidRPr="00A92555" w14:paraId="4D19AA52" w14:textId="77777777" w:rsidTr="00A56790">
        <w:trPr>
          <w:trHeight w:val="271"/>
        </w:trPr>
        <w:tc>
          <w:tcPr>
            <w:tcW w:w="1354" w:type="pct"/>
            <w:gridSpan w:val="2"/>
            <w:vMerge/>
            <w:tcBorders>
              <w:top w:val="single" w:sz="8" w:space="0" w:color="auto"/>
              <w:left w:val="single" w:sz="8" w:space="0" w:color="auto"/>
              <w:bottom w:val="single" w:sz="4" w:space="0" w:color="000000"/>
              <w:right w:val="single" w:sz="4" w:space="0" w:color="000000"/>
              <w:tl2br w:val="single" w:sz="8" w:space="0" w:color="auto"/>
            </w:tcBorders>
            <w:shd w:val="clear" w:color="auto" w:fill="D9D9D9" w:themeFill="background1" w:themeFillShade="D9"/>
            <w:vAlign w:val="center"/>
            <w:hideMark/>
          </w:tcPr>
          <w:p w14:paraId="7F669845" w14:textId="77777777" w:rsidR="009C5712" w:rsidRPr="00A92555" w:rsidRDefault="009C5712" w:rsidP="009C5712">
            <w:pPr>
              <w:widowControl/>
              <w:overflowPunct/>
              <w:autoSpaceDE/>
              <w:autoSpaceDN/>
              <w:jc w:val="left"/>
              <w:rPr>
                <w:rFonts w:hAnsi="標楷體" w:cs="新細明體"/>
                <w:color w:val="000000"/>
                <w:kern w:val="0"/>
                <w:sz w:val="24"/>
                <w:szCs w:val="24"/>
              </w:rPr>
            </w:pPr>
          </w:p>
        </w:tc>
        <w:tc>
          <w:tcPr>
            <w:tcW w:w="514" w:type="pct"/>
            <w:tcBorders>
              <w:top w:val="nil"/>
              <w:left w:val="nil"/>
              <w:bottom w:val="single" w:sz="4" w:space="0" w:color="auto"/>
              <w:right w:val="single" w:sz="4" w:space="0" w:color="auto"/>
            </w:tcBorders>
            <w:shd w:val="clear" w:color="auto" w:fill="D9D9D9" w:themeFill="background1" w:themeFillShade="D9"/>
            <w:noWrap/>
            <w:vAlign w:val="center"/>
            <w:hideMark/>
          </w:tcPr>
          <w:p w14:paraId="1DEC78A5"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人數</w:t>
            </w:r>
          </w:p>
        </w:tc>
        <w:tc>
          <w:tcPr>
            <w:tcW w:w="701" w:type="pct"/>
            <w:tcBorders>
              <w:top w:val="nil"/>
              <w:left w:val="nil"/>
              <w:bottom w:val="single" w:sz="4" w:space="0" w:color="auto"/>
              <w:right w:val="single" w:sz="4" w:space="0" w:color="auto"/>
            </w:tcBorders>
            <w:shd w:val="clear" w:color="auto" w:fill="D9D9D9" w:themeFill="background1" w:themeFillShade="D9"/>
            <w:vAlign w:val="center"/>
            <w:hideMark/>
          </w:tcPr>
          <w:p w14:paraId="13DD02DF"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比率</w:t>
            </w:r>
          </w:p>
        </w:tc>
        <w:tc>
          <w:tcPr>
            <w:tcW w:w="514" w:type="pct"/>
            <w:tcBorders>
              <w:top w:val="nil"/>
              <w:left w:val="nil"/>
              <w:bottom w:val="single" w:sz="4" w:space="0" w:color="auto"/>
              <w:right w:val="single" w:sz="4" w:space="0" w:color="auto"/>
            </w:tcBorders>
            <w:shd w:val="clear" w:color="auto" w:fill="D9D9D9" w:themeFill="background1" w:themeFillShade="D9"/>
            <w:noWrap/>
            <w:vAlign w:val="center"/>
            <w:hideMark/>
          </w:tcPr>
          <w:p w14:paraId="20C3EFF1"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人數</w:t>
            </w:r>
          </w:p>
        </w:tc>
        <w:tc>
          <w:tcPr>
            <w:tcW w:w="701" w:type="pct"/>
            <w:tcBorders>
              <w:top w:val="nil"/>
              <w:left w:val="nil"/>
              <w:bottom w:val="single" w:sz="4" w:space="0" w:color="auto"/>
              <w:right w:val="single" w:sz="4" w:space="0" w:color="auto"/>
            </w:tcBorders>
            <w:shd w:val="clear" w:color="auto" w:fill="D9D9D9" w:themeFill="background1" w:themeFillShade="D9"/>
            <w:vAlign w:val="center"/>
            <w:hideMark/>
          </w:tcPr>
          <w:p w14:paraId="17D8BC9B"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比率</w:t>
            </w:r>
          </w:p>
        </w:tc>
        <w:tc>
          <w:tcPr>
            <w:tcW w:w="514" w:type="pct"/>
            <w:tcBorders>
              <w:top w:val="nil"/>
              <w:left w:val="nil"/>
              <w:bottom w:val="single" w:sz="4" w:space="0" w:color="auto"/>
              <w:right w:val="single" w:sz="4" w:space="0" w:color="auto"/>
            </w:tcBorders>
            <w:shd w:val="clear" w:color="auto" w:fill="D9D9D9" w:themeFill="background1" w:themeFillShade="D9"/>
            <w:noWrap/>
            <w:vAlign w:val="center"/>
            <w:hideMark/>
          </w:tcPr>
          <w:p w14:paraId="70C847CB" w14:textId="77777777" w:rsidR="009C5712" w:rsidRPr="00A92555" w:rsidRDefault="009C5712" w:rsidP="009C5712">
            <w:pPr>
              <w:widowControl/>
              <w:overflowPunct/>
              <w:autoSpaceDE/>
              <w:autoSpaceDN/>
              <w:jc w:val="center"/>
              <w:rPr>
                <w:rFonts w:hAnsi="標楷體" w:cs="新細明體"/>
                <w:color w:val="000000"/>
                <w:kern w:val="0"/>
                <w:sz w:val="24"/>
                <w:szCs w:val="24"/>
              </w:rPr>
            </w:pPr>
            <w:r w:rsidRPr="00A92555">
              <w:rPr>
                <w:rFonts w:hAnsi="標楷體" w:cs="新細明體" w:hint="eastAsia"/>
                <w:color w:val="000000"/>
                <w:kern w:val="0"/>
                <w:sz w:val="24"/>
                <w:szCs w:val="24"/>
              </w:rPr>
              <w:t>人數</w:t>
            </w:r>
          </w:p>
        </w:tc>
        <w:tc>
          <w:tcPr>
            <w:tcW w:w="701" w:type="pct"/>
            <w:tcBorders>
              <w:top w:val="nil"/>
              <w:left w:val="nil"/>
              <w:bottom w:val="single" w:sz="4" w:space="0" w:color="auto"/>
              <w:right w:val="single" w:sz="8" w:space="0" w:color="auto"/>
            </w:tcBorders>
            <w:shd w:val="clear" w:color="auto" w:fill="D9D9D9" w:themeFill="background1" w:themeFillShade="D9"/>
            <w:vAlign w:val="center"/>
            <w:hideMark/>
          </w:tcPr>
          <w:p w14:paraId="4E772D82"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比率</w:t>
            </w:r>
          </w:p>
        </w:tc>
      </w:tr>
      <w:tr w:rsidR="009C5712" w:rsidRPr="00A92555" w14:paraId="2CA8DE6A" w14:textId="77777777" w:rsidTr="009C5712">
        <w:trPr>
          <w:trHeight w:val="390"/>
        </w:trPr>
        <w:tc>
          <w:tcPr>
            <w:tcW w:w="822" w:type="pct"/>
            <w:vMerge w:val="restart"/>
            <w:tcBorders>
              <w:top w:val="nil"/>
              <w:left w:val="single" w:sz="8" w:space="0" w:color="auto"/>
              <w:bottom w:val="single" w:sz="4" w:space="0" w:color="000000"/>
              <w:right w:val="single" w:sz="4" w:space="0" w:color="auto"/>
            </w:tcBorders>
            <w:shd w:val="clear" w:color="auto" w:fill="auto"/>
            <w:vAlign w:val="center"/>
            <w:hideMark/>
          </w:tcPr>
          <w:p w14:paraId="6CA7DA50"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實任法官</w:t>
            </w:r>
          </w:p>
        </w:tc>
        <w:tc>
          <w:tcPr>
            <w:tcW w:w="532" w:type="pct"/>
            <w:tcBorders>
              <w:top w:val="nil"/>
              <w:left w:val="nil"/>
              <w:bottom w:val="single" w:sz="4" w:space="0" w:color="auto"/>
              <w:right w:val="single" w:sz="4" w:space="0" w:color="auto"/>
            </w:tcBorders>
            <w:shd w:val="clear" w:color="auto" w:fill="auto"/>
            <w:vAlign w:val="center"/>
            <w:hideMark/>
          </w:tcPr>
          <w:p w14:paraId="7E6F16AF"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甲等</w:t>
            </w:r>
          </w:p>
        </w:tc>
        <w:tc>
          <w:tcPr>
            <w:tcW w:w="514" w:type="pct"/>
            <w:tcBorders>
              <w:top w:val="nil"/>
              <w:left w:val="nil"/>
              <w:bottom w:val="single" w:sz="4" w:space="0" w:color="auto"/>
              <w:right w:val="single" w:sz="4" w:space="0" w:color="auto"/>
            </w:tcBorders>
            <w:shd w:val="clear" w:color="auto" w:fill="auto"/>
            <w:noWrap/>
            <w:vAlign w:val="center"/>
            <w:hideMark/>
          </w:tcPr>
          <w:p w14:paraId="06C63FDF"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1,379 </w:t>
            </w:r>
          </w:p>
        </w:tc>
        <w:tc>
          <w:tcPr>
            <w:tcW w:w="701" w:type="pct"/>
            <w:tcBorders>
              <w:top w:val="nil"/>
              <w:left w:val="nil"/>
              <w:bottom w:val="single" w:sz="4" w:space="0" w:color="auto"/>
              <w:right w:val="single" w:sz="4" w:space="0" w:color="auto"/>
            </w:tcBorders>
            <w:shd w:val="clear" w:color="auto" w:fill="auto"/>
            <w:vAlign w:val="center"/>
            <w:hideMark/>
          </w:tcPr>
          <w:p w14:paraId="7E8D1112"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90.25%</w:t>
            </w:r>
          </w:p>
        </w:tc>
        <w:tc>
          <w:tcPr>
            <w:tcW w:w="514" w:type="pct"/>
            <w:tcBorders>
              <w:top w:val="nil"/>
              <w:left w:val="nil"/>
              <w:bottom w:val="single" w:sz="4" w:space="0" w:color="auto"/>
              <w:right w:val="single" w:sz="4" w:space="0" w:color="auto"/>
            </w:tcBorders>
            <w:shd w:val="clear" w:color="auto" w:fill="auto"/>
            <w:noWrap/>
            <w:vAlign w:val="center"/>
            <w:hideMark/>
          </w:tcPr>
          <w:p w14:paraId="04D4CF30"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1,387 </w:t>
            </w:r>
          </w:p>
        </w:tc>
        <w:tc>
          <w:tcPr>
            <w:tcW w:w="701" w:type="pct"/>
            <w:tcBorders>
              <w:top w:val="nil"/>
              <w:left w:val="nil"/>
              <w:bottom w:val="single" w:sz="4" w:space="0" w:color="auto"/>
              <w:right w:val="single" w:sz="4" w:space="0" w:color="auto"/>
            </w:tcBorders>
            <w:shd w:val="clear" w:color="auto" w:fill="auto"/>
            <w:vAlign w:val="center"/>
            <w:hideMark/>
          </w:tcPr>
          <w:p w14:paraId="731D0A6C"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89.43%</w:t>
            </w:r>
          </w:p>
        </w:tc>
        <w:tc>
          <w:tcPr>
            <w:tcW w:w="514" w:type="pct"/>
            <w:tcBorders>
              <w:top w:val="nil"/>
              <w:left w:val="nil"/>
              <w:bottom w:val="single" w:sz="4" w:space="0" w:color="auto"/>
              <w:right w:val="single" w:sz="4" w:space="0" w:color="auto"/>
            </w:tcBorders>
            <w:shd w:val="clear" w:color="auto" w:fill="auto"/>
            <w:noWrap/>
            <w:vAlign w:val="center"/>
            <w:hideMark/>
          </w:tcPr>
          <w:p w14:paraId="3C25D4F5"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1,411 </w:t>
            </w:r>
          </w:p>
        </w:tc>
        <w:tc>
          <w:tcPr>
            <w:tcW w:w="701" w:type="pct"/>
            <w:tcBorders>
              <w:top w:val="nil"/>
              <w:left w:val="nil"/>
              <w:bottom w:val="single" w:sz="4" w:space="0" w:color="auto"/>
              <w:right w:val="single" w:sz="8" w:space="0" w:color="auto"/>
            </w:tcBorders>
            <w:shd w:val="clear" w:color="auto" w:fill="auto"/>
            <w:vAlign w:val="center"/>
            <w:hideMark/>
          </w:tcPr>
          <w:p w14:paraId="1267A16F"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90.16%</w:t>
            </w:r>
          </w:p>
        </w:tc>
      </w:tr>
      <w:tr w:rsidR="009C5712" w:rsidRPr="00A92555" w14:paraId="4DE8C767" w14:textId="77777777" w:rsidTr="008219A1">
        <w:trPr>
          <w:trHeight w:val="390"/>
        </w:trPr>
        <w:tc>
          <w:tcPr>
            <w:tcW w:w="822" w:type="pct"/>
            <w:vMerge/>
            <w:tcBorders>
              <w:top w:val="nil"/>
              <w:left w:val="single" w:sz="8" w:space="0" w:color="auto"/>
              <w:bottom w:val="single" w:sz="4" w:space="0" w:color="000000"/>
              <w:right w:val="single" w:sz="4" w:space="0" w:color="auto"/>
            </w:tcBorders>
            <w:vAlign w:val="center"/>
            <w:hideMark/>
          </w:tcPr>
          <w:p w14:paraId="65696019" w14:textId="77777777" w:rsidR="009C5712" w:rsidRPr="00A92555" w:rsidRDefault="009C5712" w:rsidP="009C5712">
            <w:pPr>
              <w:widowControl/>
              <w:overflowPunct/>
              <w:autoSpaceDE/>
              <w:autoSpaceDN/>
              <w:jc w:val="left"/>
              <w:rPr>
                <w:rFonts w:hAnsi="標楷體" w:cs="新細明體"/>
                <w:kern w:val="0"/>
                <w:sz w:val="24"/>
                <w:szCs w:val="24"/>
              </w:rPr>
            </w:pP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169885E3"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乙等</w:t>
            </w:r>
          </w:p>
        </w:tc>
        <w:tc>
          <w:tcPr>
            <w:tcW w:w="514" w:type="pct"/>
            <w:tcBorders>
              <w:top w:val="single" w:sz="4" w:space="0" w:color="auto"/>
              <w:left w:val="nil"/>
              <w:bottom w:val="single" w:sz="4" w:space="0" w:color="auto"/>
              <w:right w:val="single" w:sz="4" w:space="0" w:color="auto"/>
            </w:tcBorders>
            <w:shd w:val="clear" w:color="auto" w:fill="auto"/>
            <w:noWrap/>
            <w:vAlign w:val="center"/>
            <w:hideMark/>
          </w:tcPr>
          <w:p w14:paraId="74551108"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147 </w:t>
            </w:r>
          </w:p>
        </w:tc>
        <w:tc>
          <w:tcPr>
            <w:tcW w:w="701" w:type="pct"/>
            <w:tcBorders>
              <w:top w:val="single" w:sz="4" w:space="0" w:color="auto"/>
              <w:left w:val="nil"/>
              <w:bottom w:val="single" w:sz="4" w:space="0" w:color="auto"/>
              <w:right w:val="single" w:sz="4" w:space="0" w:color="auto"/>
            </w:tcBorders>
            <w:shd w:val="clear" w:color="auto" w:fill="auto"/>
            <w:vAlign w:val="center"/>
            <w:hideMark/>
          </w:tcPr>
          <w:p w14:paraId="7E7B4941"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9.62%</w:t>
            </w:r>
          </w:p>
        </w:tc>
        <w:tc>
          <w:tcPr>
            <w:tcW w:w="514" w:type="pct"/>
            <w:tcBorders>
              <w:top w:val="single" w:sz="4" w:space="0" w:color="auto"/>
              <w:left w:val="nil"/>
              <w:bottom w:val="single" w:sz="4" w:space="0" w:color="auto"/>
              <w:right w:val="single" w:sz="4" w:space="0" w:color="auto"/>
            </w:tcBorders>
            <w:shd w:val="clear" w:color="auto" w:fill="auto"/>
            <w:noWrap/>
            <w:vAlign w:val="center"/>
            <w:hideMark/>
          </w:tcPr>
          <w:p w14:paraId="5AB62B70"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158 </w:t>
            </w:r>
          </w:p>
        </w:tc>
        <w:tc>
          <w:tcPr>
            <w:tcW w:w="701" w:type="pct"/>
            <w:tcBorders>
              <w:top w:val="single" w:sz="4" w:space="0" w:color="auto"/>
              <w:left w:val="nil"/>
              <w:bottom w:val="single" w:sz="4" w:space="0" w:color="auto"/>
              <w:right w:val="single" w:sz="4" w:space="0" w:color="auto"/>
            </w:tcBorders>
            <w:shd w:val="clear" w:color="auto" w:fill="auto"/>
            <w:vAlign w:val="center"/>
            <w:hideMark/>
          </w:tcPr>
          <w:p w14:paraId="19AD4606"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10.19%</w:t>
            </w:r>
          </w:p>
        </w:tc>
        <w:tc>
          <w:tcPr>
            <w:tcW w:w="514" w:type="pct"/>
            <w:tcBorders>
              <w:top w:val="single" w:sz="4" w:space="0" w:color="auto"/>
              <w:left w:val="nil"/>
              <w:bottom w:val="single" w:sz="4" w:space="0" w:color="auto"/>
              <w:right w:val="single" w:sz="4" w:space="0" w:color="auto"/>
            </w:tcBorders>
            <w:shd w:val="clear" w:color="auto" w:fill="auto"/>
            <w:noWrap/>
            <w:vAlign w:val="center"/>
            <w:hideMark/>
          </w:tcPr>
          <w:p w14:paraId="276421F5"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148 </w:t>
            </w:r>
          </w:p>
        </w:tc>
        <w:tc>
          <w:tcPr>
            <w:tcW w:w="701" w:type="pct"/>
            <w:tcBorders>
              <w:top w:val="single" w:sz="4" w:space="0" w:color="auto"/>
              <w:left w:val="nil"/>
              <w:bottom w:val="single" w:sz="4" w:space="0" w:color="auto"/>
              <w:right w:val="single" w:sz="8" w:space="0" w:color="auto"/>
            </w:tcBorders>
            <w:shd w:val="clear" w:color="auto" w:fill="auto"/>
            <w:vAlign w:val="center"/>
            <w:hideMark/>
          </w:tcPr>
          <w:p w14:paraId="47777C4F"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9.46%</w:t>
            </w:r>
          </w:p>
        </w:tc>
      </w:tr>
      <w:tr w:rsidR="009C5712" w:rsidRPr="00A92555" w14:paraId="539927D2" w14:textId="77777777" w:rsidTr="009C5712">
        <w:trPr>
          <w:trHeight w:val="390"/>
        </w:trPr>
        <w:tc>
          <w:tcPr>
            <w:tcW w:w="822" w:type="pct"/>
            <w:vMerge/>
            <w:tcBorders>
              <w:top w:val="nil"/>
              <w:left w:val="single" w:sz="8" w:space="0" w:color="auto"/>
              <w:bottom w:val="single" w:sz="4" w:space="0" w:color="000000"/>
              <w:right w:val="single" w:sz="4" w:space="0" w:color="auto"/>
            </w:tcBorders>
            <w:vAlign w:val="center"/>
            <w:hideMark/>
          </w:tcPr>
          <w:p w14:paraId="7636990D" w14:textId="77777777" w:rsidR="009C5712" w:rsidRPr="00A92555" w:rsidRDefault="009C5712" w:rsidP="009C5712">
            <w:pPr>
              <w:widowControl/>
              <w:overflowPunct/>
              <w:autoSpaceDE/>
              <w:autoSpaceDN/>
              <w:jc w:val="left"/>
              <w:rPr>
                <w:rFonts w:hAnsi="標楷體" w:cs="新細明體"/>
                <w:kern w:val="0"/>
                <w:sz w:val="24"/>
                <w:szCs w:val="24"/>
              </w:rPr>
            </w:pPr>
          </w:p>
        </w:tc>
        <w:tc>
          <w:tcPr>
            <w:tcW w:w="532" w:type="pct"/>
            <w:tcBorders>
              <w:top w:val="nil"/>
              <w:left w:val="nil"/>
              <w:bottom w:val="single" w:sz="4" w:space="0" w:color="auto"/>
              <w:right w:val="single" w:sz="4" w:space="0" w:color="auto"/>
            </w:tcBorders>
            <w:shd w:val="clear" w:color="auto" w:fill="auto"/>
            <w:vAlign w:val="center"/>
            <w:hideMark/>
          </w:tcPr>
          <w:p w14:paraId="279A7160"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丙等</w:t>
            </w:r>
          </w:p>
        </w:tc>
        <w:tc>
          <w:tcPr>
            <w:tcW w:w="514" w:type="pct"/>
            <w:tcBorders>
              <w:top w:val="nil"/>
              <w:left w:val="nil"/>
              <w:bottom w:val="single" w:sz="4" w:space="0" w:color="auto"/>
              <w:right w:val="single" w:sz="4" w:space="0" w:color="auto"/>
            </w:tcBorders>
            <w:shd w:val="clear" w:color="auto" w:fill="auto"/>
            <w:noWrap/>
            <w:vAlign w:val="center"/>
            <w:hideMark/>
          </w:tcPr>
          <w:p w14:paraId="6AFC27D8"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2 </w:t>
            </w:r>
          </w:p>
        </w:tc>
        <w:tc>
          <w:tcPr>
            <w:tcW w:w="701" w:type="pct"/>
            <w:tcBorders>
              <w:top w:val="nil"/>
              <w:left w:val="nil"/>
              <w:bottom w:val="single" w:sz="4" w:space="0" w:color="auto"/>
              <w:right w:val="single" w:sz="4" w:space="0" w:color="auto"/>
            </w:tcBorders>
            <w:shd w:val="clear" w:color="auto" w:fill="auto"/>
            <w:vAlign w:val="center"/>
            <w:hideMark/>
          </w:tcPr>
          <w:p w14:paraId="66917D9B"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0.13%</w:t>
            </w:r>
          </w:p>
        </w:tc>
        <w:tc>
          <w:tcPr>
            <w:tcW w:w="514" w:type="pct"/>
            <w:tcBorders>
              <w:top w:val="nil"/>
              <w:left w:val="nil"/>
              <w:bottom w:val="single" w:sz="4" w:space="0" w:color="auto"/>
              <w:right w:val="single" w:sz="4" w:space="0" w:color="auto"/>
            </w:tcBorders>
            <w:shd w:val="clear" w:color="auto" w:fill="auto"/>
            <w:noWrap/>
            <w:vAlign w:val="center"/>
            <w:hideMark/>
          </w:tcPr>
          <w:p w14:paraId="768C9220"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6 </w:t>
            </w:r>
          </w:p>
        </w:tc>
        <w:tc>
          <w:tcPr>
            <w:tcW w:w="701" w:type="pct"/>
            <w:tcBorders>
              <w:top w:val="nil"/>
              <w:left w:val="nil"/>
              <w:bottom w:val="single" w:sz="4" w:space="0" w:color="auto"/>
              <w:right w:val="single" w:sz="4" w:space="0" w:color="auto"/>
            </w:tcBorders>
            <w:shd w:val="clear" w:color="auto" w:fill="auto"/>
            <w:vAlign w:val="center"/>
            <w:hideMark/>
          </w:tcPr>
          <w:p w14:paraId="09CEC845"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0.39%</w:t>
            </w:r>
          </w:p>
        </w:tc>
        <w:tc>
          <w:tcPr>
            <w:tcW w:w="514" w:type="pct"/>
            <w:tcBorders>
              <w:top w:val="nil"/>
              <w:left w:val="nil"/>
              <w:bottom w:val="single" w:sz="4" w:space="0" w:color="auto"/>
              <w:right w:val="single" w:sz="4" w:space="0" w:color="auto"/>
            </w:tcBorders>
            <w:shd w:val="clear" w:color="auto" w:fill="auto"/>
            <w:noWrap/>
            <w:vAlign w:val="center"/>
            <w:hideMark/>
          </w:tcPr>
          <w:p w14:paraId="5CE5AF3E"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6 </w:t>
            </w:r>
          </w:p>
        </w:tc>
        <w:tc>
          <w:tcPr>
            <w:tcW w:w="701" w:type="pct"/>
            <w:tcBorders>
              <w:top w:val="nil"/>
              <w:left w:val="nil"/>
              <w:bottom w:val="single" w:sz="4" w:space="0" w:color="auto"/>
              <w:right w:val="single" w:sz="8" w:space="0" w:color="auto"/>
            </w:tcBorders>
            <w:shd w:val="clear" w:color="auto" w:fill="auto"/>
            <w:vAlign w:val="center"/>
            <w:hideMark/>
          </w:tcPr>
          <w:p w14:paraId="7280D5DB"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0.38%</w:t>
            </w:r>
          </w:p>
        </w:tc>
      </w:tr>
      <w:tr w:rsidR="009C5712" w:rsidRPr="00A92555" w14:paraId="4A25A693" w14:textId="77777777" w:rsidTr="009C5712">
        <w:trPr>
          <w:trHeight w:val="390"/>
        </w:trPr>
        <w:tc>
          <w:tcPr>
            <w:tcW w:w="822" w:type="pct"/>
            <w:vMerge/>
            <w:tcBorders>
              <w:top w:val="nil"/>
              <w:left w:val="single" w:sz="8" w:space="0" w:color="auto"/>
              <w:bottom w:val="single" w:sz="4" w:space="0" w:color="000000"/>
              <w:right w:val="single" w:sz="4" w:space="0" w:color="auto"/>
            </w:tcBorders>
            <w:vAlign w:val="center"/>
            <w:hideMark/>
          </w:tcPr>
          <w:p w14:paraId="35998778" w14:textId="77777777" w:rsidR="009C5712" w:rsidRPr="00A92555" w:rsidRDefault="009C5712" w:rsidP="009C5712">
            <w:pPr>
              <w:widowControl/>
              <w:overflowPunct/>
              <w:autoSpaceDE/>
              <w:autoSpaceDN/>
              <w:jc w:val="left"/>
              <w:rPr>
                <w:rFonts w:hAnsi="標楷體" w:cs="新細明體"/>
                <w:kern w:val="0"/>
                <w:sz w:val="24"/>
                <w:szCs w:val="24"/>
              </w:rPr>
            </w:pPr>
          </w:p>
        </w:tc>
        <w:tc>
          <w:tcPr>
            <w:tcW w:w="532" w:type="pct"/>
            <w:tcBorders>
              <w:top w:val="nil"/>
              <w:left w:val="nil"/>
              <w:bottom w:val="single" w:sz="4" w:space="0" w:color="auto"/>
              <w:right w:val="single" w:sz="4" w:space="0" w:color="auto"/>
            </w:tcBorders>
            <w:shd w:val="clear" w:color="auto" w:fill="auto"/>
            <w:vAlign w:val="center"/>
            <w:hideMark/>
          </w:tcPr>
          <w:p w14:paraId="5DEEDAD0"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丁等</w:t>
            </w:r>
          </w:p>
        </w:tc>
        <w:tc>
          <w:tcPr>
            <w:tcW w:w="514" w:type="pct"/>
            <w:tcBorders>
              <w:top w:val="nil"/>
              <w:left w:val="nil"/>
              <w:bottom w:val="single" w:sz="4" w:space="0" w:color="auto"/>
              <w:right w:val="single" w:sz="4" w:space="0" w:color="auto"/>
            </w:tcBorders>
            <w:shd w:val="clear" w:color="auto" w:fill="auto"/>
            <w:noWrap/>
            <w:vAlign w:val="center"/>
            <w:hideMark/>
          </w:tcPr>
          <w:p w14:paraId="2F4D3DB2"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01" w:type="pct"/>
            <w:tcBorders>
              <w:top w:val="nil"/>
              <w:left w:val="nil"/>
              <w:bottom w:val="single" w:sz="4" w:space="0" w:color="auto"/>
              <w:right w:val="single" w:sz="4" w:space="0" w:color="auto"/>
            </w:tcBorders>
            <w:shd w:val="clear" w:color="auto" w:fill="auto"/>
            <w:vAlign w:val="center"/>
            <w:hideMark/>
          </w:tcPr>
          <w:p w14:paraId="4144B13A"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514" w:type="pct"/>
            <w:tcBorders>
              <w:top w:val="nil"/>
              <w:left w:val="nil"/>
              <w:bottom w:val="single" w:sz="4" w:space="0" w:color="auto"/>
              <w:right w:val="single" w:sz="4" w:space="0" w:color="auto"/>
            </w:tcBorders>
            <w:shd w:val="clear" w:color="auto" w:fill="auto"/>
            <w:noWrap/>
            <w:vAlign w:val="center"/>
            <w:hideMark/>
          </w:tcPr>
          <w:p w14:paraId="034FD691"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01" w:type="pct"/>
            <w:tcBorders>
              <w:top w:val="nil"/>
              <w:left w:val="nil"/>
              <w:bottom w:val="single" w:sz="4" w:space="0" w:color="auto"/>
              <w:right w:val="single" w:sz="4" w:space="0" w:color="auto"/>
            </w:tcBorders>
            <w:shd w:val="clear" w:color="auto" w:fill="auto"/>
            <w:vAlign w:val="center"/>
            <w:hideMark/>
          </w:tcPr>
          <w:p w14:paraId="28E719A5"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514" w:type="pct"/>
            <w:tcBorders>
              <w:top w:val="nil"/>
              <w:left w:val="nil"/>
              <w:bottom w:val="single" w:sz="4" w:space="0" w:color="auto"/>
              <w:right w:val="single" w:sz="4" w:space="0" w:color="auto"/>
            </w:tcBorders>
            <w:shd w:val="clear" w:color="auto" w:fill="auto"/>
            <w:noWrap/>
            <w:vAlign w:val="center"/>
            <w:hideMark/>
          </w:tcPr>
          <w:p w14:paraId="44CFA5C9"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01" w:type="pct"/>
            <w:tcBorders>
              <w:top w:val="nil"/>
              <w:left w:val="nil"/>
              <w:bottom w:val="single" w:sz="4" w:space="0" w:color="auto"/>
              <w:right w:val="single" w:sz="8" w:space="0" w:color="auto"/>
            </w:tcBorders>
            <w:shd w:val="clear" w:color="auto" w:fill="auto"/>
            <w:vAlign w:val="center"/>
            <w:hideMark/>
          </w:tcPr>
          <w:p w14:paraId="6D17EE80"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r>
      <w:tr w:rsidR="009C5712" w:rsidRPr="00A92555" w14:paraId="5F7E3F4F" w14:textId="77777777" w:rsidTr="008219A1">
        <w:trPr>
          <w:trHeight w:val="338"/>
        </w:trPr>
        <w:tc>
          <w:tcPr>
            <w:tcW w:w="135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21743BD5"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合計</w:t>
            </w:r>
          </w:p>
        </w:tc>
        <w:tc>
          <w:tcPr>
            <w:tcW w:w="121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3281979"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 xml:space="preserve">1,528 </w:t>
            </w:r>
          </w:p>
        </w:tc>
        <w:tc>
          <w:tcPr>
            <w:tcW w:w="121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465E830"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 xml:space="preserve">1,551 </w:t>
            </w:r>
          </w:p>
        </w:tc>
        <w:tc>
          <w:tcPr>
            <w:tcW w:w="1215" w:type="pct"/>
            <w:gridSpan w:val="2"/>
            <w:tcBorders>
              <w:top w:val="single" w:sz="4" w:space="0" w:color="auto"/>
              <w:left w:val="nil"/>
              <w:bottom w:val="single" w:sz="4" w:space="0" w:color="auto"/>
              <w:right w:val="single" w:sz="8" w:space="0" w:color="auto"/>
            </w:tcBorders>
            <w:shd w:val="clear" w:color="auto" w:fill="auto"/>
            <w:noWrap/>
            <w:vAlign w:val="center"/>
            <w:hideMark/>
          </w:tcPr>
          <w:p w14:paraId="448939E1"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 xml:space="preserve">1,565 </w:t>
            </w:r>
          </w:p>
        </w:tc>
      </w:tr>
      <w:tr w:rsidR="009C5712" w:rsidRPr="00A92555" w14:paraId="1DC230D4" w14:textId="77777777" w:rsidTr="009C5712">
        <w:trPr>
          <w:trHeight w:val="390"/>
        </w:trPr>
        <w:tc>
          <w:tcPr>
            <w:tcW w:w="822" w:type="pct"/>
            <w:vMerge w:val="restart"/>
            <w:tcBorders>
              <w:top w:val="nil"/>
              <w:left w:val="single" w:sz="8" w:space="0" w:color="auto"/>
              <w:bottom w:val="single" w:sz="4" w:space="0" w:color="000000"/>
              <w:right w:val="single" w:sz="4" w:space="0" w:color="auto"/>
            </w:tcBorders>
            <w:shd w:val="clear" w:color="auto" w:fill="auto"/>
            <w:vAlign w:val="center"/>
            <w:hideMark/>
          </w:tcPr>
          <w:p w14:paraId="094F99FC"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試署法官</w:t>
            </w:r>
          </w:p>
        </w:tc>
        <w:tc>
          <w:tcPr>
            <w:tcW w:w="532" w:type="pct"/>
            <w:tcBorders>
              <w:top w:val="nil"/>
              <w:left w:val="nil"/>
              <w:bottom w:val="single" w:sz="4" w:space="0" w:color="auto"/>
              <w:right w:val="single" w:sz="4" w:space="0" w:color="auto"/>
            </w:tcBorders>
            <w:shd w:val="clear" w:color="auto" w:fill="auto"/>
            <w:vAlign w:val="center"/>
            <w:hideMark/>
          </w:tcPr>
          <w:p w14:paraId="4DD31BAF"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甲等</w:t>
            </w:r>
          </w:p>
        </w:tc>
        <w:tc>
          <w:tcPr>
            <w:tcW w:w="514" w:type="pct"/>
            <w:tcBorders>
              <w:top w:val="nil"/>
              <w:left w:val="nil"/>
              <w:bottom w:val="single" w:sz="4" w:space="0" w:color="auto"/>
              <w:right w:val="single" w:sz="4" w:space="0" w:color="auto"/>
            </w:tcBorders>
            <w:shd w:val="clear" w:color="auto" w:fill="auto"/>
            <w:noWrap/>
            <w:vAlign w:val="center"/>
            <w:hideMark/>
          </w:tcPr>
          <w:p w14:paraId="36D9D8D3"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32 </w:t>
            </w:r>
          </w:p>
        </w:tc>
        <w:tc>
          <w:tcPr>
            <w:tcW w:w="701" w:type="pct"/>
            <w:tcBorders>
              <w:top w:val="nil"/>
              <w:left w:val="nil"/>
              <w:bottom w:val="single" w:sz="4" w:space="0" w:color="auto"/>
              <w:right w:val="single" w:sz="4" w:space="0" w:color="auto"/>
            </w:tcBorders>
            <w:shd w:val="clear" w:color="auto" w:fill="auto"/>
            <w:vAlign w:val="center"/>
            <w:hideMark/>
          </w:tcPr>
          <w:p w14:paraId="5E5FDEBB"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88.89%</w:t>
            </w:r>
          </w:p>
        </w:tc>
        <w:tc>
          <w:tcPr>
            <w:tcW w:w="514" w:type="pct"/>
            <w:tcBorders>
              <w:top w:val="nil"/>
              <w:left w:val="nil"/>
              <w:bottom w:val="single" w:sz="4" w:space="0" w:color="auto"/>
              <w:right w:val="single" w:sz="4" w:space="0" w:color="auto"/>
            </w:tcBorders>
            <w:shd w:val="clear" w:color="auto" w:fill="auto"/>
            <w:noWrap/>
            <w:vAlign w:val="center"/>
            <w:hideMark/>
          </w:tcPr>
          <w:p w14:paraId="1EF0A219"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26 </w:t>
            </w:r>
          </w:p>
        </w:tc>
        <w:tc>
          <w:tcPr>
            <w:tcW w:w="701" w:type="pct"/>
            <w:tcBorders>
              <w:top w:val="nil"/>
              <w:left w:val="nil"/>
              <w:bottom w:val="single" w:sz="4" w:space="0" w:color="auto"/>
              <w:right w:val="single" w:sz="4" w:space="0" w:color="auto"/>
            </w:tcBorders>
            <w:shd w:val="clear" w:color="auto" w:fill="auto"/>
            <w:vAlign w:val="center"/>
            <w:hideMark/>
          </w:tcPr>
          <w:p w14:paraId="10875DB8"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81.25%</w:t>
            </w:r>
          </w:p>
        </w:tc>
        <w:tc>
          <w:tcPr>
            <w:tcW w:w="514" w:type="pct"/>
            <w:tcBorders>
              <w:top w:val="nil"/>
              <w:left w:val="nil"/>
              <w:bottom w:val="single" w:sz="4" w:space="0" w:color="auto"/>
              <w:right w:val="single" w:sz="4" w:space="0" w:color="auto"/>
            </w:tcBorders>
            <w:shd w:val="clear" w:color="auto" w:fill="auto"/>
            <w:noWrap/>
            <w:vAlign w:val="center"/>
            <w:hideMark/>
          </w:tcPr>
          <w:p w14:paraId="34231E02"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27 </w:t>
            </w:r>
          </w:p>
        </w:tc>
        <w:tc>
          <w:tcPr>
            <w:tcW w:w="701" w:type="pct"/>
            <w:tcBorders>
              <w:top w:val="nil"/>
              <w:left w:val="nil"/>
              <w:bottom w:val="single" w:sz="4" w:space="0" w:color="auto"/>
              <w:right w:val="single" w:sz="8" w:space="0" w:color="auto"/>
            </w:tcBorders>
            <w:shd w:val="clear" w:color="auto" w:fill="auto"/>
            <w:vAlign w:val="center"/>
            <w:hideMark/>
          </w:tcPr>
          <w:p w14:paraId="4242F51D"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96.43%</w:t>
            </w:r>
          </w:p>
        </w:tc>
      </w:tr>
      <w:tr w:rsidR="009C5712" w:rsidRPr="00A92555" w14:paraId="5E614263" w14:textId="77777777" w:rsidTr="009C5712">
        <w:trPr>
          <w:trHeight w:val="390"/>
        </w:trPr>
        <w:tc>
          <w:tcPr>
            <w:tcW w:w="822" w:type="pct"/>
            <w:vMerge/>
            <w:tcBorders>
              <w:top w:val="nil"/>
              <w:left w:val="single" w:sz="8" w:space="0" w:color="auto"/>
              <w:bottom w:val="single" w:sz="4" w:space="0" w:color="000000"/>
              <w:right w:val="single" w:sz="4" w:space="0" w:color="auto"/>
            </w:tcBorders>
            <w:vAlign w:val="center"/>
            <w:hideMark/>
          </w:tcPr>
          <w:p w14:paraId="3DD7FFF2" w14:textId="77777777" w:rsidR="009C5712" w:rsidRPr="00A92555" w:rsidRDefault="009C5712" w:rsidP="009C5712">
            <w:pPr>
              <w:widowControl/>
              <w:overflowPunct/>
              <w:autoSpaceDE/>
              <w:autoSpaceDN/>
              <w:jc w:val="left"/>
              <w:rPr>
                <w:rFonts w:hAnsi="標楷體" w:cs="新細明體"/>
                <w:kern w:val="0"/>
                <w:sz w:val="24"/>
                <w:szCs w:val="24"/>
              </w:rPr>
            </w:pPr>
          </w:p>
        </w:tc>
        <w:tc>
          <w:tcPr>
            <w:tcW w:w="532" w:type="pct"/>
            <w:tcBorders>
              <w:top w:val="nil"/>
              <w:left w:val="nil"/>
              <w:bottom w:val="single" w:sz="4" w:space="0" w:color="auto"/>
              <w:right w:val="single" w:sz="4" w:space="0" w:color="auto"/>
            </w:tcBorders>
            <w:shd w:val="clear" w:color="auto" w:fill="auto"/>
            <w:vAlign w:val="center"/>
            <w:hideMark/>
          </w:tcPr>
          <w:p w14:paraId="2282B2F8"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乙等</w:t>
            </w:r>
          </w:p>
        </w:tc>
        <w:tc>
          <w:tcPr>
            <w:tcW w:w="514" w:type="pct"/>
            <w:tcBorders>
              <w:top w:val="nil"/>
              <w:left w:val="nil"/>
              <w:bottom w:val="single" w:sz="4" w:space="0" w:color="auto"/>
              <w:right w:val="single" w:sz="4" w:space="0" w:color="auto"/>
            </w:tcBorders>
            <w:shd w:val="clear" w:color="auto" w:fill="auto"/>
            <w:noWrap/>
            <w:vAlign w:val="center"/>
            <w:hideMark/>
          </w:tcPr>
          <w:p w14:paraId="0B189596"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4 </w:t>
            </w:r>
          </w:p>
        </w:tc>
        <w:tc>
          <w:tcPr>
            <w:tcW w:w="701" w:type="pct"/>
            <w:tcBorders>
              <w:top w:val="nil"/>
              <w:left w:val="nil"/>
              <w:bottom w:val="single" w:sz="4" w:space="0" w:color="auto"/>
              <w:right w:val="single" w:sz="4" w:space="0" w:color="auto"/>
            </w:tcBorders>
            <w:shd w:val="clear" w:color="auto" w:fill="auto"/>
            <w:vAlign w:val="center"/>
            <w:hideMark/>
          </w:tcPr>
          <w:p w14:paraId="492F4587"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11.11%</w:t>
            </w:r>
          </w:p>
        </w:tc>
        <w:tc>
          <w:tcPr>
            <w:tcW w:w="514" w:type="pct"/>
            <w:tcBorders>
              <w:top w:val="nil"/>
              <w:left w:val="nil"/>
              <w:bottom w:val="single" w:sz="4" w:space="0" w:color="auto"/>
              <w:right w:val="single" w:sz="4" w:space="0" w:color="auto"/>
            </w:tcBorders>
            <w:shd w:val="clear" w:color="auto" w:fill="auto"/>
            <w:noWrap/>
            <w:vAlign w:val="center"/>
            <w:hideMark/>
          </w:tcPr>
          <w:p w14:paraId="358B2210"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6 </w:t>
            </w:r>
          </w:p>
        </w:tc>
        <w:tc>
          <w:tcPr>
            <w:tcW w:w="701" w:type="pct"/>
            <w:tcBorders>
              <w:top w:val="nil"/>
              <w:left w:val="nil"/>
              <w:bottom w:val="single" w:sz="4" w:space="0" w:color="auto"/>
              <w:right w:val="single" w:sz="4" w:space="0" w:color="auto"/>
            </w:tcBorders>
            <w:shd w:val="clear" w:color="auto" w:fill="auto"/>
            <w:vAlign w:val="center"/>
            <w:hideMark/>
          </w:tcPr>
          <w:p w14:paraId="35A6875F"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18.75%</w:t>
            </w:r>
          </w:p>
        </w:tc>
        <w:tc>
          <w:tcPr>
            <w:tcW w:w="514" w:type="pct"/>
            <w:tcBorders>
              <w:top w:val="nil"/>
              <w:left w:val="nil"/>
              <w:bottom w:val="single" w:sz="4" w:space="0" w:color="auto"/>
              <w:right w:val="single" w:sz="4" w:space="0" w:color="auto"/>
            </w:tcBorders>
            <w:shd w:val="clear" w:color="auto" w:fill="auto"/>
            <w:noWrap/>
            <w:vAlign w:val="center"/>
            <w:hideMark/>
          </w:tcPr>
          <w:p w14:paraId="50A40CE5"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1 </w:t>
            </w:r>
          </w:p>
        </w:tc>
        <w:tc>
          <w:tcPr>
            <w:tcW w:w="701" w:type="pct"/>
            <w:tcBorders>
              <w:top w:val="nil"/>
              <w:left w:val="nil"/>
              <w:bottom w:val="single" w:sz="4" w:space="0" w:color="auto"/>
              <w:right w:val="single" w:sz="8" w:space="0" w:color="auto"/>
            </w:tcBorders>
            <w:shd w:val="clear" w:color="auto" w:fill="auto"/>
            <w:vAlign w:val="center"/>
            <w:hideMark/>
          </w:tcPr>
          <w:p w14:paraId="408F8EAC"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3.57%</w:t>
            </w:r>
          </w:p>
        </w:tc>
      </w:tr>
      <w:tr w:rsidR="009C5712" w:rsidRPr="00A92555" w14:paraId="17E3BBBF" w14:textId="77777777" w:rsidTr="009C5712">
        <w:trPr>
          <w:trHeight w:val="390"/>
        </w:trPr>
        <w:tc>
          <w:tcPr>
            <w:tcW w:w="822" w:type="pct"/>
            <w:vMerge/>
            <w:tcBorders>
              <w:top w:val="nil"/>
              <w:left w:val="single" w:sz="8" w:space="0" w:color="auto"/>
              <w:bottom w:val="single" w:sz="4" w:space="0" w:color="000000"/>
              <w:right w:val="single" w:sz="4" w:space="0" w:color="auto"/>
            </w:tcBorders>
            <w:vAlign w:val="center"/>
            <w:hideMark/>
          </w:tcPr>
          <w:p w14:paraId="543CAB00" w14:textId="77777777" w:rsidR="009C5712" w:rsidRPr="00A92555" w:rsidRDefault="009C5712" w:rsidP="009C5712">
            <w:pPr>
              <w:widowControl/>
              <w:overflowPunct/>
              <w:autoSpaceDE/>
              <w:autoSpaceDN/>
              <w:jc w:val="left"/>
              <w:rPr>
                <w:rFonts w:hAnsi="標楷體" w:cs="新細明體"/>
                <w:kern w:val="0"/>
                <w:sz w:val="24"/>
                <w:szCs w:val="24"/>
              </w:rPr>
            </w:pPr>
          </w:p>
        </w:tc>
        <w:tc>
          <w:tcPr>
            <w:tcW w:w="532" w:type="pct"/>
            <w:tcBorders>
              <w:top w:val="nil"/>
              <w:left w:val="nil"/>
              <w:bottom w:val="single" w:sz="4" w:space="0" w:color="auto"/>
              <w:right w:val="single" w:sz="4" w:space="0" w:color="auto"/>
            </w:tcBorders>
            <w:shd w:val="clear" w:color="auto" w:fill="auto"/>
            <w:vAlign w:val="center"/>
            <w:hideMark/>
          </w:tcPr>
          <w:p w14:paraId="36791371"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丙等</w:t>
            </w:r>
          </w:p>
        </w:tc>
        <w:tc>
          <w:tcPr>
            <w:tcW w:w="514" w:type="pct"/>
            <w:tcBorders>
              <w:top w:val="nil"/>
              <w:left w:val="nil"/>
              <w:bottom w:val="single" w:sz="4" w:space="0" w:color="auto"/>
              <w:right w:val="single" w:sz="4" w:space="0" w:color="auto"/>
            </w:tcBorders>
            <w:shd w:val="clear" w:color="auto" w:fill="auto"/>
            <w:noWrap/>
            <w:vAlign w:val="center"/>
            <w:hideMark/>
          </w:tcPr>
          <w:p w14:paraId="5DEB93DD"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01" w:type="pct"/>
            <w:tcBorders>
              <w:top w:val="nil"/>
              <w:left w:val="nil"/>
              <w:bottom w:val="single" w:sz="4" w:space="0" w:color="auto"/>
              <w:right w:val="single" w:sz="4" w:space="0" w:color="auto"/>
            </w:tcBorders>
            <w:shd w:val="clear" w:color="auto" w:fill="auto"/>
            <w:vAlign w:val="center"/>
            <w:hideMark/>
          </w:tcPr>
          <w:p w14:paraId="31947FDE"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514" w:type="pct"/>
            <w:tcBorders>
              <w:top w:val="nil"/>
              <w:left w:val="nil"/>
              <w:bottom w:val="single" w:sz="4" w:space="0" w:color="auto"/>
              <w:right w:val="single" w:sz="4" w:space="0" w:color="auto"/>
            </w:tcBorders>
            <w:shd w:val="clear" w:color="auto" w:fill="auto"/>
            <w:noWrap/>
            <w:vAlign w:val="center"/>
            <w:hideMark/>
          </w:tcPr>
          <w:p w14:paraId="28FA47C8"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01" w:type="pct"/>
            <w:tcBorders>
              <w:top w:val="nil"/>
              <w:left w:val="nil"/>
              <w:bottom w:val="single" w:sz="4" w:space="0" w:color="auto"/>
              <w:right w:val="single" w:sz="4" w:space="0" w:color="auto"/>
            </w:tcBorders>
            <w:shd w:val="clear" w:color="auto" w:fill="auto"/>
            <w:vAlign w:val="center"/>
            <w:hideMark/>
          </w:tcPr>
          <w:p w14:paraId="24A09F38"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514" w:type="pct"/>
            <w:tcBorders>
              <w:top w:val="nil"/>
              <w:left w:val="nil"/>
              <w:bottom w:val="single" w:sz="4" w:space="0" w:color="auto"/>
              <w:right w:val="single" w:sz="4" w:space="0" w:color="auto"/>
            </w:tcBorders>
            <w:shd w:val="clear" w:color="auto" w:fill="auto"/>
            <w:noWrap/>
            <w:vAlign w:val="center"/>
            <w:hideMark/>
          </w:tcPr>
          <w:p w14:paraId="4108FFD6"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01" w:type="pct"/>
            <w:tcBorders>
              <w:top w:val="nil"/>
              <w:left w:val="nil"/>
              <w:bottom w:val="single" w:sz="4" w:space="0" w:color="auto"/>
              <w:right w:val="single" w:sz="8" w:space="0" w:color="auto"/>
            </w:tcBorders>
            <w:shd w:val="clear" w:color="auto" w:fill="auto"/>
            <w:vAlign w:val="center"/>
            <w:hideMark/>
          </w:tcPr>
          <w:p w14:paraId="114B7C14"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r>
      <w:tr w:rsidR="009C5712" w:rsidRPr="00A92555" w14:paraId="05E55470" w14:textId="77777777" w:rsidTr="009C5712">
        <w:trPr>
          <w:trHeight w:val="390"/>
        </w:trPr>
        <w:tc>
          <w:tcPr>
            <w:tcW w:w="822" w:type="pct"/>
            <w:vMerge/>
            <w:tcBorders>
              <w:top w:val="nil"/>
              <w:left w:val="single" w:sz="8" w:space="0" w:color="auto"/>
              <w:bottom w:val="single" w:sz="4" w:space="0" w:color="000000"/>
              <w:right w:val="single" w:sz="4" w:space="0" w:color="auto"/>
            </w:tcBorders>
            <w:vAlign w:val="center"/>
            <w:hideMark/>
          </w:tcPr>
          <w:p w14:paraId="16A655DF" w14:textId="77777777" w:rsidR="009C5712" w:rsidRPr="00A92555" w:rsidRDefault="009C5712" w:rsidP="009C5712">
            <w:pPr>
              <w:widowControl/>
              <w:overflowPunct/>
              <w:autoSpaceDE/>
              <w:autoSpaceDN/>
              <w:jc w:val="left"/>
              <w:rPr>
                <w:rFonts w:hAnsi="標楷體" w:cs="新細明體"/>
                <w:kern w:val="0"/>
                <w:sz w:val="24"/>
                <w:szCs w:val="24"/>
              </w:rPr>
            </w:pPr>
          </w:p>
        </w:tc>
        <w:tc>
          <w:tcPr>
            <w:tcW w:w="532" w:type="pct"/>
            <w:tcBorders>
              <w:top w:val="nil"/>
              <w:left w:val="nil"/>
              <w:bottom w:val="single" w:sz="4" w:space="0" w:color="auto"/>
              <w:right w:val="single" w:sz="4" w:space="0" w:color="auto"/>
            </w:tcBorders>
            <w:shd w:val="clear" w:color="auto" w:fill="auto"/>
            <w:vAlign w:val="center"/>
            <w:hideMark/>
          </w:tcPr>
          <w:p w14:paraId="06390A6E"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丁等</w:t>
            </w:r>
          </w:p>
        </w:tc>
        <w:tc>
          <w:tcPr>
            <w:tcW w:w="514" w:type="pct"/>
            <w:tcBorders>
              <w:top w:val="nil"/>
              <w:left w:val="nil"/>
              <w:bottom w:val="single" w:sz="4" w:space="0" w:color="auto"/>
              <w:right w:val="single" w:sz="4" w:space="0" w:color="auto"/>
            </w:tcBorders>
            <w:shd w:val="clear" w:color="auto" w:fill="auto"/>
            <w:noWrap/>
            <w:vAlign w:val="center"/>
            <w:hideMark/>
          </w:tcPr>
          <w:p w14:paraId="5551DD33"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01" w:type="pct"/>
            <w:tcBorders>
              <w:top w:val="nil"/>
              <w:left w:val="nil"/>
              <w:bottom w:val="single" w:sz="4" w:space="0" w:color="auto"/>
              <w:right w:val="single" w:sz="4" w:space="0" w:color="auto"/>
            </w:tcBorders>
            <w:shd w:val="clear" w:color="auto" w:fill="auto"/>
            <w:vAlign w:val="center"/>
            <w:hideMark/>
          </w:tcPr>
          <w:p w14:paraId="409FD30E"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514" w:type="pct"/>
            <w:tcBorders>
              <w:top w:val="nil"/>
              <w:left w:val="nil"/>
              <w:bottom w:val="single" w:sz="4" w:space="0" w:color="auto"/>
              <w:right w:val="single" w:sz="4" w:space="0" w:color="auto"/>
            </w:tcBorders>
            <w:shd w:val="clear" w:color="auto" w:fill="auto"/>
            <w:noWrap/>
            <w:vAlign w:val="center"/>
            <w:hideMark/>
          </w:tcPr>
          <w:p w14:paraId="4E709EA5"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01" w:type="pct"/>
            <w:tcBorders>
              <w:top w:val="nil"/>
              <w:left w:val="nil"/>
              <w:bottom w:val="single" w:sz="4" w:space="0" w:color="auto"/>
              <w:right w:val="single" w:sz="4" w:space="0" w:color="auto"/>
            </w:tcBorders>
            <w:shd w:val="clear" w:color="auto" w:fill="auto"/>
            <w:vAlign w:val="center"/>
            <w:hideMark/>
          </w:tcPr>
          <w:p w14:paraId="5183029F"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514" w:type="pct"/>
            <w:tcBorders>
              <w:top w:val="nil"/>
              <w:left w:val="nil"/>
              <w:bottom w:val="single" w:sz="4" w:space="0" w:color="auto"/>
              <w:right w:val="single" w:sz="4" w:space="0" w:color="auto"/>
            </w:tcBorders>
            <w:shd w:val="clear" w:color="auto" w:fill="auto"/>
            <w:noWrap/>
            <w:vAlign w:val="center"/>
            <w:hideMark/>
          </w:tcPr>
          <w:p w14:paraId="2A087012"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01" w:type="pct"/>
            <w:tcBorders>
              <w:top w:val="nil"/>
              <w:left w:val="nil"/>
              <w:bottom w:val="single" w:sz="4" w:space="0" w:color="auto"/>
              <w:right w:val="single" w:sz="8" w:space="0" w:color="auto"/>
            </w:tcBorders>
            <w:shd w:val="clear" w:color="auto" w:fill="auto"/>
            <w:vAlign w:val="center"/>
            <w:hideMark/>
          </w:tcPr>
          <w:p w14:paraId="20C02201"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r>
      <w:tr w:rsidR="009C5712" w:rsidRPr="00A92555" w14:paraId="7D87674B" w14:textId="77777777" w:rsidTr="008219A1">
        <w:trPr>
          <w:trHeight w:val="238"/>
        </w:trPr>
        <w:tc>
          <w:tcPr>
            <w:tcW w:w="135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49E4F885"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合計</w:t>
            </w:r>
          </w:p>
        </w:tc>
        <w:tc>
          <w:tcPr>
            <w:tcW w:w="121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01EEA1E"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36</w:t>
            </w:r>
          </w:p>
        </w:tc>
        <w:tc>
          <w:tcPr>
            <w:tcW w:w="121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D087F00"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32</w:t>
            </w:r>
          </w:p>
        </w:tc>
        <w:tc>
          <w:tcPr>
            <w:tcW w:w="1215" w:type="pct"/>
            <w:gridSpan w:val="2"/>
            <w:tcBorders>
              <w:top w:val="single" w:sz="4" w:space="0" w:color="auto"/>
              <w:left w:val="nil"/>
              <w:bottom w:val="single" w:sz="4" w:space="0" w:color="auto"/>
              <w:right w:val="single" w:sz="8" w:space="0" w:color="auto"/>
            </w:tcBorders>
            <w:shd w:val="clear" w:color="auto" w:fill="auto"/>
            <w:noWrap/>
            <w:vAlign w:val="center"/>
            <w:hideMark/>
          </w:tcPr>
          <w:p w14:paraId="79FD17CF"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28</w:t>
            </w:r>
          </w:p>
        </w:tc>
      </w:tr>
      <w:tr w:rsidR="009C5712" w:rsidRPr="00A92555" w14:paraId="082D74CD" w14:textId="77777777" w:rsidTr="009C5712">
        <w:trPr>
          <w:trHeight w:val="390"/>
        </w:trPr>
        <w:tc>
          <w:tcPr>
            <w:tcW w:w="822" w:type="pct"/>
            <w:vMerge w:val="restart"/>
            <w:tcBorders>
              <w:top w:val="nil"/>
              <w:left w:val="single" w:sz="8" w:space="0" w:color="auto"/>
              <w:bottom w:val="single" w:sz="4" w:space="0" w:color="000000"/>
              <w:right w:val="single" w:sz="4" w:space="0" w:color="auto"/>
            </w:tcBorders>
            <w:shd w:val="clear" w:color="auto" w:fill="auto"/>
            <w:vAlign w:val="center"/>
            <w:hideMark/>
          </w:tcPr>
          <w:p w14:paraId="4E929544"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候補法官</w:t>
            </w:r>
          </w:p>
        </w:tc>
        <w:tc>
          <w:tcPr>
            <w:tcW w:w="532" w:type="pct"/>
            <w:tcBorders>
              <w:top w:val="nil"/>
              <w:left w:val="nil"/>
              <w:bottom w:val="single" w:sz="4" w:space="0" w:color="auto"/>
              <w:right w:val="single" w:sz="4" w:space="0" w:color="auto"/>
            </w:tcBorders>
            <w:shd w:val="clear" w:color="auto" w:fill="auto"/>
            <w:vAlign w:val="center"/>
            <w:hideMark/>
          </w:tcPr>
          <w:p w14:paraId="687536A1"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甲等</w:t>
            </w:r>
          </w:p>
        </w:tc>
        <w:tc>
          <w:tcPr>
            <w:tcW w:w="514" w:type="pct"/>
            <w:tcBorders>
              <w:top w:val="nil"/>
              <w:left w:val="nil"/>
              <w:bottom w:val="single" w:sz="4" w:space="0" w:color="auto"/>
              <w:right w:val="single" w:sz="4" w:space="0" w:color="auto"/>
            </w:tcBorders>
            <w:shd w:val="clear" w:color="auto" w:fill="auto"/>
            <w:noWrap/>
            <w:vAlign w:val="center"/>
            <w:hideMark/>
          </w:tcPr>
          <w:p w14:paraId="73BDB206"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134 </w:t>
            </w:r>
          </w:p>
        </w:tc>
        <w:tc>
          <w:tcPr>
            <w:tcW w:w="701" w:type="pct"/>
            <w:tcBorders>
              <w:top w:val="nil"/>
              <w:left w:val="nil"/>
              <w:bottom w:val="single" w:sz="4" w:space="0" w:color="auto"/>
              <w:right w:val="single" w:sz="4" w:space="0" w:color="auto"/>
            </w:tcBorders>
            <w:shd w:val="clear" w:color="auto" w:fill="auto"/>
            <w:vAlign w:val="center"/>
            <w:hideMark/>
          </w:tcPr>
          <w:p w14:paraId="4F6393D4"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89.93%</w:t>
            </w:r>
          </w:p>
        </w:tc>
        <w:tc>
          <w:tcPr>
            <w:tcW w:w="514" w:type="pct"/>
            <w:tcBorders>
              <w:top w:val="nil"/>
              <w:left w:val="nil"/>
              <w:bottom w:val="single" w:sz="4" w:space="0" w:color="auto"/>
              <w:right w:val="single" w:sz="4" w:space="0" w:color="auto"/>
            </w:tcBorders>
            <w:shd w:val="clear" w:color="auto" w:fill="auto"/>
            <w:noWrap/>
            <w:vAlign w:val="center"/>
            <w:hideMark/>
          </w:tcPr>
          <w:p w14:paraId="3A2B0B66"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158 </w:t>
            </w:r>
          </w:p>
        </w:tc>
        <w:tc>
          <w:tcPr>
            <w:tcW w:w="701" w:type="pct"/>
            <w:tcBorders>
              <w:top w:val="nil"/>
              <w:left w:val="nil"/>
              <w:bottom w:val="single" w:sz="4" w:space="0" w:color="auto"/>
              <w:right w:val="single" w:sz="4" w:space="0" w:color="auto"/>
            </w:tcBorders>
            <w:shd w:val="clear" w:color="auto" w:fill="auto"/>
            <w:vAlign w:val="center"/>
            <w:hideMark/>
          </w:tcPr>
          <w:p w14:paraId="20612AAA"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89.77%</w:t>
            </w:r>
          </w:p>
        </w:tc>
        <w:tc>
          <w:tcPr>
            <w:tcW w:w="514" w:type="pct"/>
            <w:tcBorders>
              <w:top w:val="nil"/>
              <w:left w:val="nil"/>
              <w:bottom w:val="single" w:sz="4" w:space="0" w:color="auto"/>
              <w:right w:val="single" w:sz="4" w:space="0" w:color="auto"/>
            </w:tcBorders>
            <w:shd w:val="clear" w:color="auto" w:fill="auto"/>
            <w:noWrap/>
            <w:vAlign w:val="center"/>
            <w:hideMark/>
          </w:tcPr>
          <w:p w14:paraId="4AAE70BB"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192 </w:t>
            </w:r>
          </w:p>
        </w:tc>
        <w:tc>
          <w:tcPr>
            <w:tcW w:w="701" w:type="pct"/>
            <w:tcBorders>
              <w:top w:val="nil"/>
              <w:left w:val="nil"/>
              <w:bottom w:val="single" w:sz="4" w:space="0" w:color="auto"/>
              <w:right w:val="single" w:sz="8" w:space="0" w:color="auto"/>
            </w:tcBorders>
            <w:shd w:val="clear" w:color="auto" w:fill="auto"/>
            <w:vAlign w:val="center"/>
            <w:hideMark/>
          </w:tcPr>
          <w:p w14:paraId="21279FE2"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87.67%</w:t>
            </w:r>
          </w:p>
        </w:tc>
      </w:tr>
      <w:tr w:rsidR="009C5712" w:rsidRPr="00A92555" w14:paraId="67D27B2E" w14:textId="77777777" w:rsidTr="009C5712">
        <w:trPr>
          <w:trHeight w:val="390"/>
        </w:trPr>
        <w:tc>
          <w:tcPr>
            <w:tcW w:w="822" w:type="pct"/>
            <w:vMerge/>
            <w:tcBorders>
              <w:top w:val="nil"/>
              <w:left w:val="single" w:sz="8" w:space="0" w:color="auto"/>
              <w:bottom w:val="single" w:sz="4" w:space="0" w:color="000000"/>
              <w:right w:val="single" w:sz="4" w:space="0" w:color="auto"/>
            </w:tcBorders>
            <w:vAlign w:val="center"/>
            <w:hideMark/>
          </w:tcPr>
          <w:p w14:paraId="52E68BD4" w14:textId="77777777" w:rsidR="009C5712" w:rsidRPr="00A92555" w:rsidRDefault="009C5712" w:rsidP="009C5712">
            <w:pPr>
              <w:widowControl/>
              <w:overflowPunct/>
              <w:autoSpaceDE/>
              <w:autoSpaceDN/>
              <w:jc w:val="left"/>
              <w:rPr>
                <w:rFonts w:hAnsi="標楷體" w:cs="新細明體"/>
                <w:kern w:val="0"/>
                <w:sz w:val="24"/>
                <w:szCs w:val="24"/>
              </w:rPr>
            </w:pPr>
          </w:p>
        </w:tc>
        <w:tc>
          <w:tcPr>
            <w:tcW w:w="532" w:type="pct"/>
            <w:tcBorders>
              <w:top w:val="nil"/>
              <w:left w:val="nil"/>
              <w:bottom w:val="single" w:sz="4" w:space="0" w:color="auto"/>
              <w:right w:val="single" w:sz="4" w:space="0" w:color="auto"/>
            </w:tcBorders>
            <w:shd w:val="clear" w:color="auto" w:fill="auto"/>
            <w:vAlign w:val="center"/>
            <w:hideMark/>
          </w:tcPr>
          <w:p w14:paraId="718F160F"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乙等</w:t>
            </w:r>
          </w:p>
        </w:tc>
        <w:tc>
          <w:tcPr>
            <w:tcW w:w="514" w:type="pct"/>
            <w:tcBorders>
              <w:top w:val="nil"/>
              <w:left w:val="nil"/>
              <w:bottom w:val="single" w:sz="4" w:space="0" w:color="auto"/>
              <w:right w:val="single" w:sz="4" w:space="0" w:color="auto"/>
            </w:tcBorders>
            <w:shd w:val="clear" w:color="auto" w:fill="auto"/>
            <w:noWrap/>
            <w:vAlign w:val="center"/>
            <w:hideMark/>
          </w:tcPr>
          <w:p w14:paraId="194E39AF"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15 </w:t>
            </w:r>
          </w:p>
        </w:tc>
        <w:tc>
          <w:tcPr>
            <w:tcW w:w="701" w:type="pct"/>
            <w:tcBorders>
              <w:top w:val="nil"/>
              <w:left w:val="nil"/>
              <w:bottom w:val="single" w:sz="4" w:space="0" w:color="auto"/>
              <w:right w:val="single" w:sz="4" w:space="0" w:color="auto"/>
            </w:tcBorders>
            <w:shd w:val="clear" w:color="auto" w:fill="auto"/>
            <w:vAlign w:val="center"/>
            <w:hideMark/>
          </w:tcPr>
          <w:p w14:paraId="6907A857"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10.07%</w:t>
            </w:r>
          </w:p>
        </w:tc>
        <w:tc>
          <w:tcPr>
            <w:tcW w:w="514" w:type="pct"/>
            <w:tcBorders>
              <w:top w:val="nil"/>
              <w:left w:val="nil"/>
              <w:bottom w:val="single" w:sz="4" w:space="0" w:color="auto"/>
              <w:right w:val="single" w:sz="4" w:space="0" w:color="auto"/>
            </w:tcBorders>
            <w:shd w:val="clear" w:color="auto" w:fill="auto"/>
            <w:noWrap/>
            <w:vAlign w:val="center"/>
            <w:hideMark/>
          </w:tcPr>
          <w:p w14:paraId="65D21387"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18 </w:t>
            </w:r>
          </w:p>
        </w:tc>
        <w:tc>
          <w:tcPr>
            <w:tcW w:w="701" w:type="pct"/>
            <w:tcBorders>
              <w:top w:val="nil"/>
              <w:left w:val="nil"/>
              <w:bottom w:val="single" w:sz="4" w:space="0" w:color="auto"/>
              <w:right w:val="single" w:sz="4" w:space="0" w:color="auto"/>
            </w:tcBorders>
            <w:shd w:val="clear" w:color="auto" w:fill="auto"/>
            <w:vAlign w:val="center"/>
            <w:hideMark/>
          </w:tcPr>
          <w:p w14:paraId="474420E5"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10.23%</w:t>
            </w:r>
          </w:p>
        </w:tc>
        <w:tc>
          <w:tcPr>
            <w:tcW w:w="514" w:type="pct"/>
            <w:tcBorders>
              <w:top w:val="nil"/>
              <w:left w:val="nil"/>
              <w:bottom w:val="single" w:sz="4" w:space="0" w:color="auto"/>
              <w:right w:val="single" w:sz="4" w:space="0" w:color="auto"/>
            </w:tcBorders>
            <w:shd w:val="clear" w:color="auto" w:fill="auto"/>
            <w:noWrap/>
            <w:vAlign w:val="center"/>
            <w:hideMark/>
          </w:tcPr>
          <w:p w14:paraId="1BAEDEE4"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27 </w:t>
            </w:r>
          </w:p>
        </w:tc>
        <w:tc>
          <w:tcPr>
            <w:tcW w:w="701" w:type="pct"/>
            <w:tcBorders>
              <w:top w:val="nil"/>
              <w:left w:val="nil"/>
              <w:bottom w:val="single" w:sz="4" w:space="0" w:color="auto"/>
              <w:right w:val="single" w:sz="8" w:space="0" w:color="auto"/>
            </w:tcBorders>
            <w:shd w:val="clear" w:color="auto" w:fill="auto"/>
            <w:vAlign w:val="center"/>
            <w:hideMark/>
          </w:tcPr>
          <w:p w14:paraId="1EA9814F"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12.33%</w:t>
            </w:r>
          </w:p>
        </w:tc>
      </w:tr>
      <w:tr w:rsidR="009C5712" w:rsidRPr="00A92555" w14:paraId="090AB096" w14:textId="77777777" w:rsidTr="009C5712">
        <w:trPr>
          <w:trHeight w:val="390"/>
        </w:trPr>
        <w:tc>
          <w:tcPr>
            <w:tcW w:w="822" w:type="pct"/>
            <w:vMerge/>
            <w:tcBorders>
              <w:top w:val="nil"/>
              <w:left w:val="single" w:sz="8" w:space="0" w:color="auto"/>
              <w:bottom w:val="single" w:sz="4" w:space="0" w:color="000000"/>
              <w:right w:val="single" w:sz="4" w:space="0" w:color="auto"/>
            </w:tcBorders>
            <w:vAlign w:val="center"/>
            <w:hideMark/>
          </w:tcPr>
          <w:p w14:paraId="10CC787E" w14:textId="77777777" w:rsidR="009C5712" w:rsidRPr="00A92555" w:rsidRDefault="009C5712" w:rsidP="009C5712">
            <w:pPr>
              <w:widowControl/>
              <w:overflowPunct/>
              <w:autoSpaceDE/>
              <w:autoSpaceDN/>
              <w:jc w:val="left"/>
              <w:rPr>
                <w:rFonts w:hAnsi="標楷體" w:cs="新細明體"/>
                <w:kern w:val="0"/>
                <w:sz w:val="24"/>
                <w:szCs w:val="24"/>
              </w:rPr>
            </w:pPr>
          </w:p>
        </w:tc>
        <w:tc>
          <w:tcPr>
            <w:tcW w:w="532" w:type="pct"/>
            <w:tcBorders>
              <w:top w:val="nil"/>
              <w:left w:val="nil"/>
              <w:bottom w:val="single" w:sz="4" w:space="0" w:color="auto"/>
              <w:right w:val="single" w:sz="4" w:space="0" w:color="auto"/>
            </w:tcBorders>
            <w:shd w:val="clear" w:color="auto" w:fill="auto"/>
            <w:vAlign w:val="center"/>
            <w:hideMark/>
          </w:tcPr>
          <w:p w14:paraId="0F373904"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丙等</w:t>
            </w:r>
          </w:p>
        </w:tc>
        <w:tc>
          <w:tcPr>
            <w:tcW w:w="514" w:type="pct"/>
            <w:tcBorders>
              <w:top w:val="nil"/>
              <w:left w:val="nil"/>
              <w:bottom w:val="single" w:sz="4" w:space="0" w:color="auto"/>
              <w:right w:val="single" w:sz="4" w:space="0" w:color="auto"/>
            </w:tcBorders>
            <w:shd w:val="clear" w:color="auto" w:fill="auto"/>
            <w:noWrap/>
            <w:vAlign w:val="center"/>
            <w:hideMark/>
          </w:tcPr>
          <w:p w14:paraId="54930D9E"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01" w:type="pct"/>
            <w:tcBorders>
              <w:top w:val="nil"/>
              <w:left w:val="nil"/>
              <w:bottom w:val="single" w:sz="4" w:space="0" w:color="auto"/>
              <w:right w:val="single" w:sz="4" w:space="0" w:color="auto"/>
            </w:tcBorders>
            <w:shd w:val="clear" w:color="auto" w:fill="auto"/>
            <w:vAlign w:val="center"/>
            <w:hideMark/>
          </w:tcPr>
          <w:p w14:paraId="287E44F6"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514" w:type="pct"/>
            <w:tcBorders>
              <w:top w:val="nil"/>
              <w:left w:val="nil"/>
              <w:bottom w:val="single" w:sz="4" w:space="0" w:color="auto"/>
              <w:right w:val="single" w:sz="4" w:space="0" w:color="auto"/>
            </w:tcBorders>
            <w:shd w:val="clear" w:color="auto" w:fill="auto"/>
            <w:noWrap/>
            <w:vAlign w:val="center"/>
            <w:hideMark/>
          </w:tcPr>
          <w:p w14:paraId="0F284DB0"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01" w:type="pct"/>
            <w:tcBorders>
              <w:top w:val="nil"/>
              <w:left w:val="nil"/>
              <w:bottom w:val="single" w:sz="4" w:space="0" w:color="auto"/>
              <w:right w:val="single" w:sz="4" w:space="0" w:color="auto"/>
            </w:tcBorders>
            <w:shd w:val="clear" w:color="auto" w:fill="auto"/>
            <w:vAlign w:val="center"/>
            <w:hideMark/>
          </w:tcPr>
          <w:p w14:paraId="183914E2"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514" w:type="pct"/>
            <w:tcBorders>
              <w:top w:val="nil"/>
              <w:left w:val="nil"/>
              <w:bottom w:val="single" w:sz="4" w:space="0" w:color="auto"/>
              <w:right w:val="single" w:sz="4" w:space="0" w:color="auto"/>
            </w:tcBorders>
            <w:shd w:val="clear" w:color="auto" w:fill="auto"/>
            <w:noWrap/>
            <w:vAlign w:val="center"/>
            <w:hideMark/>
          </w:tcPr>
          <w:p w14:paraId="60E2E190"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01" w:type="pct"/>
            <w:tcBorders>
              <w:top w:val="nil"/>
              <w:left w:val="nil"/>
              <w:bottom w:val="single" w:sz="4" w:space="0" w:color="auto"/>
              <w:right w:val="single" w:sz="8" w:space="0" w:color="auto"/>
            </w:tcBorders>
            <w:shd w:val="clear" w:color="auto" w:fill="auto"/>
            <w:vAlign w:val="center"/>
            <w:hideMark/>
          </w:tcPr>
          <w:p w14:paraId="7AF44BBE"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r>
      <w:tr w:rsidR="009C5712" w:rsidRPr="00A92555" w14:paraId="0CEA6936" w14:textId="77777777" w:rsidTr="009C5712">
        <w:trPr>
          <w:trHeight w:val="390"/>
        </w:trPr>
        <w:tc>
          <w:tcPr>
            <w:tcW w:w="822" w:type="pct"/>
            <w:vMerge/>
            <w:tcBorders>
              <w:top w:val="nil"/>
              <w:left w:val="single" w:sz="8" w:space="0" w:color="auto"/>
              <w:bottom w:val="single" w:sz="4" w:space="0" w:color="000000"/>
              <w:right w:val="single" w:sz="4" w:space="0" w:color="auto"/>
            </w:tcBorders>
            <w:vAlign w:val="center"/>
            <w:hideMark/>
          </w:tcPr>
          <w:p w14:paraId="7A252801" w14:textId="77777777" w:rsidR="009C5712" w:rsidRPr="00A92555" w:rsidRDefault="009C5712" w:rsidP="009C5712">
            <w:pPr>
              <w:widowControl/>
              <w:overflowPunct/>
              <w:autoSpaceDE/>
              <w:autoSpaceDN/>
              <w:jc w:val="left"/>
              <w:rPr>
                <w:rFonts w:hAnsi="標楷體" w:cs="新細明體"/>
                <w:kern w:val="0"/>
                <w:sz w:val="24"/>
                <w:szCs w:val="24"/>
              </w:rPr>
            </w:pPr>
          </w:p>
        </w:tc>
        <w:tc>
          <w:tcPr>
            <w:tcW w:w="532" w:type="pct"/>
            <w:tcBorders>
              <w:top w:val="nil"/>
              <w:left w:val="nil"/>
              <w:bottom w:val="single" w:sz="4" w:space="0" w:color="auto"/>
              <w:right w:val="single" w:sz="4" w:space="0" w:color="auto"/>
            </w:tcBorders>
            <w:shd w:val="clear" w:color="auto" w:fill="auto"/>
            <w:vAlign w:val="center"/>
            <w:hideMark/>
          </w:tcPr>
          <w:p w14:paraId="7E7CB36F"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丁等</w:t>
            </w:r>
          </w:p>
        </w:tc>
        <w:tc>
          <w:tcPr>
            <w:tcW w:w="514" w:type="pct"/>
            <w:tcBorders>
              <w:top w:val="nil"/>
              <w:left w:val="nil"/>
              <w:bottom w:val="single" w:sz="4" w:space="0" w:color="auto"/>
              <w:right w:val="single" w:sz="4" w:space="0" w:color="auto"/>
            </w:tcBorders>
            <w:shd w:val="clear" w:color="auto" w:fill="auto"/>
            <w:noWrap/>
            <w:vAlign w:val="center"/>
            <w:hideMark/>
          </w:tcPr>
          <w:p w14:paraId="10FC99F2"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01" w:type="pct"/>
            <w:tcBorders>
              <w:top w:val="nil"/>
              <w:left w:val="nil"/>
              <w:bottom w:val="single" w:sz="4" w:space="0" w:color="auto"/>
              <w:right w:val="single" w:sz="4" w:space="0" w:color="auto"/>
            </w:tcBorders>
            <w:shd w:val="clear" w:color="auto" w:fill="auto"/>
            <w:vAlign w:val="center"/>
            <w:hideMark/>
          </w:tcPr>
          <w:p w14:paraId="45AA8CB1"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514" w:type="pct"/>
            <w:tcBorders>
              <w:top w:val="nil"/>
              <w:left w:val="nil"/>
              <w:bottom w:val="single" w:sz="4" w:space="0" w:color="auto"/>
              <w:right w:val="single" w:sz="4" w:space="0" w:color="auto"/>
            </w:tcBorders>
            <w:shd w:val="clear" w:color="auto" w:fill="auto"/>
            <w:noWrap/>
            <w:vAlign w:val="center"/>
            <w:hideMark/>
          </w:tcPr>
          <w:p w14:paraId="3AE4297C"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01" w:type="pct"/>
            <w:tcBorders>
              <w:top w:val="nil"/>
              <w:left w:val="nil"/>
              <w:bottom w:val="single" w:sz="4" w:space="0" w:color="auto"/>
              <w:right w:val="single" w:sz="4" w:space="0" w:color="auto"/>
            </w:tcBorders>
            <w:shd w:val="clear" w:color="auto" w:fill="auto"/>
            <w:vAlign w:val="center"/>
            <w:hideMark/>
          </w:tcPr>
          <w:p w14:paraId="5E1842F3"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514" w:type="pct"/>
            <w:tcBorders>
              <w:top w:val="nil"/>
              <w:left w:val="nil"/>
              <w:bottom w:val="single" w:sz="4" w:space="0" w:color="auto"/>
              <w:right w:val="single" w:sz="4" w:space="0" w:color="auto"/>
            </w:tcBorders>
            <w:shd w:val="clear" w:color="auto" w:fill="auto"/>
            <w:noWrap/>
            <w:vAlign w:val="center"/>
            <w:hideMark/>
          </w:tcPr>
          <w:p w14:paraId="63CD5A5D" w14:textId="77777777" w:rsidR="009C5712" w:rsidRPr="00A92555" w:rsidRDefault="009C5712" w:rsidP="009C5712">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01" w:type="pct"/>
            <w:tcBorders>
              <w:top w:val="nil"/>
              <w:left w:val="nil"/>
              <w:bottom w:val="single" w:sz="4" w:space="0" w:color="auto"/>
              <w:right w:val="single" w:sz="8" w:space="0" w:color="auto"/>
            </w:tcBorders>
            <w:shd w:val="clear" w:color="auto" w:fill="auto"/>
            <w:vAlign w:val="center"/>
            <w:hideMark/>
          </w:tcPr>
          <w:p w14:paraId="581085D0"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r>
      <w:tr w:rsidR="009C5712" w:rsidRPr="00A92555" w14:paraId="47073007" w14:textId="77777777" w:rsidTr="008219A1">
        <w:trPr>
          <w:trHeight w:val="293"/>
        </w:trPr>
        <w:tc>
          <w:tcPr>
            <w:tcW w:w="1354" w:type="pct"/>
            <w:gridSpan w:val="2"/>
            <w:tcBorders>
              <w:top w:val="single" w:sz="4" w:space="0" w:color="auto"/>
              <w:left w:val="single" w:sz="8" w:space="0" w:color="auto"/>
              <w:bottom w:val="nil"/>
              <w:right w:val="single" w:sz="4" w:space="0" w:color="000000"/>
            </w:tcBorders>
            <w:shd w:val="clear" w:color="auto" w:fill="auto"/>
            <w:vAlign w:val="center"/>
            <w:hideMark/>
          </w:tcPr>
          <w:p w14:paraId="17D2FEA2"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合計</w:t>
            </w:r>
          </w:p>
        </w:tc>
        <w:tc>
          <w:tcPr>
            <w:tcW w:w="121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47F414E"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149</w:t>
            </w:r>
          </w:p>
        </w:tc>
        <w:tc>
          <w:tcPr>
            <w:tcW w:w="121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0F90681"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176</w:t>
            </w:r>
          </w:p>
        </w:tc>
        <w:tc>
          <w:tcPr>
            <w:tcW w:w="1215" w:type="pct"/>
            <w:gridSpan w:val="2"/>
            <w:tcBorders>
              <w:top w:val="single" w:sz="4" w:space="0" w:color="auto"/>
              <w:left w:val="nil"/>
              <w:bottom w:val="single" w:sz="4" w:space="0" w:color="auto"/>
              <w:right w:val="single" w:sz="8" w:space="0" w:color="auto"/>
            </w:tcBorders>
            <w:shd w:val="clear" w:color="auto" w:fill="auto"/>
            <w:noWrap/>
            <w:vAlign w:val="center"/>
            <w:hideMark/>
          </w:tcPr>
          <w:p w14:paraId="1C7B7368"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219</w:t>
            </w:r>
          </w:p>
        </w:tc>
      </w:tr>
      <w:tr w:rsidR="009C5712" w:rsidRPr="00A92555" w14:paraId="7557B453" w14:textId="77777777" w:rsidTr="008219A1">
        <w:trPr>
          <w:trHeight w:val="255"/>
        </w:trPr>
        <w:tc>
          <w:tcPr>
            <w:tcW w:w="1354"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79CA4ED0"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總計人數</w:t>
            </w:r>
          </w:p>
        </w:tc>
        <w:tc>
          <w:tcPr>
            <w:tcW w:w="1215" w:type="pct"/>
            <w:gridSpan w:val="2"/>
            <w:tcBorders>
              <w:top w:val="single" w:sz="4" w:space="0" w:color="auto"/>
              <w:left w:val="nil"/>
              <w:bottom w:val="single" w:sz="8" w:space="0" w:color="auto"/>
              <w:right w:val="single" w:sz="4" w:space="0" w:color="auto"/>
            </w:tcBorders>
            <w:shd w:val="clear" w:color="auto" w:fill="auto"/>
            <w:noWrap/>
            <w:vAlign w:val="center"/>
            <w:hideMark/>
          </w:tcPr>
          <w:p w14:paraId="613E6C55"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 xml:space="preserve">1,713 </w:t>
            </w:r>
          </w:p>
        </w:tc>
        <w:tc>
          <w:tcPr>
            <w:tcW w:w="1215" w:type="pct"/>
            <w:gridSpan w:val="2"/>
            <w:tcBorders>
              <w:top w:val="single" w:sz="4" w:space="0" w:color="auto"/>
              <w:left w:val="nil"/>
              <w:bottom w:val="single" w:sz="8" w:space="0" w:color="auto"/>
              <w:right w:val="single" w:sz="4" w:space="0" w:color="auto"/>
            </w:tcBorders>
            <w:shd w:val="clear" w:color="auto" w:fill="auto"/>
            <w:noWrap/>
            <w:vAlign w:val="center"/>
            <w:hideMark/>
          </w:tcPr>
          <w:p w14:paraId="32CEF2F0"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 xml:space="preserve">1,759 </w:t>
            </w:r>
          </w:p>
        </w:tc>
        <w:tc>
          <w:tcPr>
            <w:tcW w:w="1215" w:type="pct"/>
            <w:gridSpan w:val="2"/>
            <w:tcBorders>
              <w:top w:val="single" w:sz="4" w:space="0" w:color="auto"/>
              <w:left w:val="nil"/>
              <w:bottom w:val="single" w:sz="8" w:space="0" w:color="auto"/>
              <w:right w:val="single" w:sz="8" w:space="0" w:color="auto"/>
            </w:tcBorders>
            <w:shd w:val="clear" w:color="auto" w:fill="auto"/>
            <w:noWrap/>
            <w:vAlign w:val="center"/>
            <w:hideMark/>
          </w:tcPr>
          <w:p w14:paraId="484AB6E8" w14:textId="77777777" w:rsidR="009C5712" w:rsidRPr="00A92555" w:rsidRDefault="009C5712" w:rsidP="009C5712">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 xml:space="preserve">1,812 </w:t>
            </w:r>
          </w:p>
        </w:tc>
      </w:tr>
    </w:tbl>
    <w:p w14:paraId="4D2DE2EA" w14:textId="7B9F4DB4" w:rsidR="005A722E" w:rsidRDefault="00225A61" w:rsidP="00225A61">
      <w:pPr>
        <w:pStyle w:val="0"/>
        <w:ind w:leftChars="0" w:left="0"/>
        <w:rPr>
          <w:sz w:val="24"/>
          <w:szCs w:val="24"/>
        </w:rPr>
      </w:pPr>
      <w:r w:rsidRPr="00A92555">
        <w:rPr>
          <w:rFonts w:hint="eastAsia"/>
          <w:sz w:val="24"/>
          <w:szCs w:val="24"/>
        </w:rPr>
        <w:t>資料來源：銓敘部</w:t>
      </w:r>
      <w:bookmarkStart w:id="444" w:name="_Ref75018388"/>
      <w:r w:rsidRPr="00A92555">
        <w:rPr>
          <w:rStyle w:val="afd"/>
          <w:sz w:val="24"/>
          <w:szCs w:val="24"/>
        </w:rPr>
        <w:footnoteReference w:id="29"/>
      </w:r>
      <w:bookmarkEnd w:id="444"/>
    </w:p>
    <w:p w14:paraId="00AF694B" w14:textId="660F9F50" w:rsidR="004955A8" w:rsidRPr="004955A8" w:rsidRDefault="004955A8" w:rsidP="004955A8">
      <w:pPr>
        <w:pStyle w:val="aff4"/>
        <w:keepNext/>
        <w:spacing w:before="228"/>
        <w:rPr>
          <w:szCs w:val="28"/>
        </w:rPr>
      </w:pPr>
      <w:bookmarkStart w:id="445" w:name="_Toc75017439"/>
      <w:bookmarkStart w:id="446" w:name="_Toc77347422"/>
      <w:r>
        <w:rPr>
          <w:rFonts w:hint="eastAsia"/>
        </w:rPr>
        <w:t xml:space="preserve">表 </w:t>
      </w:r>
      <w:r w:rsidR="005F16F4">
        <w:fldChar w:fldCharType="begin"/>
      </w:r>
      <w:r w:rsidR="005F16F4">
        <w:instrText xml:space="preserve"> </w:instrText>
      </w:r>
      <w:r w:rsidR="005F16F4">
        <w:rPr>
          <w:rFonts w:hint="eastAsia"/>
        </w:rPr>
        <w:instrText>SEQ 表 \* ARABIC</w:instrText>
      </w:r>
      <w:r w:rsidR="005F16F4">
        <w:instrText xml:space="preserve"> </w:instrText>
      </w:r>
      <w:r w:rsidR="005F16F4">
        <w:fldChar w:fldCharType="separate"/>
      </w:r>
      <w:r w:rsidR="007F46AC">
        <w:rPr>
          <w:noProof/>
        </w:rPr>
        <w:t>5</w:t>
      </w:r>
      <w:r w:rsidR="005F16F4">
        <w:fldChar w:fldCharType="end"/>
      </w:r>
      <w:r w:rsidR="00D87399" w:rsidRPr="00D87399">
        <w:rPr>
          <w:rFonts w:hint="eastAsia"/>
        </w:rPr>
        <w:t>：</w:t>
      </w:r>
      <w:r w:rsidRPr="004955A8">
        <w:rPr>
          <w:rFonts w:hint="eastAsia"/>
          <w:szCs w:val="28"/>
        </w:rPr>
        <w:t>檢察官年終(另予)考績銓敘審定情形一覽表</w:t>
      </w:r>
      <w:bookmarkEnd w:id="445"/>
      <w:bookmarkEnd w:id="446"/>
    </w:p>
    <w:p w14:paraId="496B74D4" w14:textId="018B240B" w:rsidR="004955A8" w:rsidRPr="00A92555" w:rsidRDefault="004955A8" w:rsidP="004955A8">
      <w:pPr>
        <w:jc w:val="center"/>
        <w:rPr>
          <w:sz w:val="24"/>
          <w:szCs w:val="24"/>
        </w:rPr>
      </w:pPr>
      <w:r w:rsidRPr="00A92555">
        <w:rPr>
          <w:rFonts w:hint="eastAsia"/>
          <w:sz w:val="24"/>
          <w:szCs w:val="24"/>
        </w:rPr>
        <w:t>民國98年度至100年度</w:t>
      </w:r>
    </w:p>
    <w:tbl>
      <w:tblPr>
        <w:tblW w:w="5000" w:type="pct"/>
        <w:tblCellMar>
          <w:left w:w="28" w:type="dxa"/>
          <w:right w:w="28" w:type="dxa"/>
        </w:tblCellMar>
        <w:tblLook w:val="04A0" w:firstRow="1" w:lastRow="0" w:firstColumn="1" w:lastColumn="0" w:noHBand="0" w:noVBand="1"/>
      </w:tblPr>
      <w:tblGrid>
        <w:gridCol w:w="1542"/>
        <w:gridCol w:w="1025"/>
        <w:gridCol w:w="785"/>
        <w:gridCol w:w="1326"/>
        <w:gridCol w:w="785"/>
        <w:gridCol w:w="1326"/>
        <w:gridCol w:w="785"/>
        <w:gridCol w:w="1326"/>
      </w:tblGrid>
      <w:tr w:rsidR="004955A8" w:rsidRPr="00A92555" w14:paraId="3DE1843B" w14:textId="77777777" w:rsidTr="005858F5">
        <w:trPr>
          <w:trHeight w:val="257"/>
          <w:tblHeader/>
        </w:trPr>
        <w:tc>
          <w:tcPr>
            <w:tcW w:w="1442" w:type="pct"/>
            <w:gridSpan w:val="2"/>
            <w:vMerge w:val="restart"/>
            <w:tcBorders>
              <w:top w:val="single" w:sz="8" w:space="0" w:color="auto"/>
              <w:left w:val="single" w:sz="8" w:space="0" w:color="auto"/>
              <w:bottom w:val="single" w:sz="4" w:space="0" w:color="000000"/>
              <w:right w:val="single" w:sz="4" w:space="0" w:color="000000"/>
              <w:tl2br w:val="single" w:sz="8" w:space="0" w:color="auto"/>
            </w:tcBorders>
            <w:shd w:val="clear" w:color="auto" w:fill="D9D9D9" w:themeFill="background1" w:themeFillShade="D9"/>
            <w:noWrap/>
            <w:vAlign w:val="center"/>
            <w:hideMark/>
          </w:tcPr>
          <w:p w14:paraId="7F288F10" w14:textId="03747358" w:rsidR="004955A8" w:rsidRPr="00A92555" w:rsidRDefault="004955A8" w:rsidP="004955A8">
            <w:pPr>
              <w:widowControl/>
              <w:overflowPunct/>
              <w:autoSpaceDE/>
              <w:autoSpaceDN/>
              <w:jc w:val="center"/>
              <w:rPr>
                <w:rFonts w:hAnsi="標楷體" w:cs="新細明體"/>
                <w:color w:val="000000"/>
                <w:kern w:val="0"/>
                <w:sz w:val="24"/>
                <w:szCs w:val="24"/>
              </w:rPr>
            </w:pPr>
          </w:p>
        </w:tc>
        <w:tc>
          <w:tcPr>
            <w:tcW w:w="1186" w:type="pct"/>
            <w:gridSpan w:val="2"/>
            <w:tcBorders>
              <w:top w:val="single" w:sz="8" w:space="0" w:color="auto"/>
              <w:left w:val="nil"/>
              <w:bottom w:val="single" w:sz="4" w:space="0" w:color="auto"/>
              <w:right w:val="single" w:sz="4" w:space="0" w:color="000000"/>
            </w:tcBorders>
            <w:shd w:val="clear" w:color="auto" w:fill="D9D9D9" w:themeFill="background1" w:themeFillShade="D9"/>
            <w:noWrap/>
            <w:vAlign w:val="center"/>
            <w:hideMark/>
          </w:tcPr>
          <w:p w14:paraId="52056574" w14:textId="77777777" w:rsidR="004955A8" w:rsidRPr="00A92555" w:rsidRDefault="004955A8" w:rsidP="004955A8">
            <w:pPr>
              <w:widowControl/>
              <w:overflowPunct/>
              <w:autoSpaceDE/>
              <w:autoSpaceDN/>
              <w:jc w:val="center"/>
              <w:rPr>
                <w:rFonts w:hAnsi="標楷體" w:cs="新細明體"/>
                <w:color w:val="000000"/>
                <w:kern w:val="0"/>
                <w:sz w:val="24"/>
                <w:szCs w:val="24"/>
              </w:rPr>
            </w:pPr>
            <w:r w:rsidRPr="00A92555">
              <w:rPr>
                <w:rFonts w:hAnsi="標楷體" w:cs="新細明體" w:hint="eastAsia"/>
                <w:color w:val="000000"/>
                <w:kern w:val="0"/>
                <w:sz w:val="24"/>
                <w:szCs w:val="24"/>
              </w:rPr>
              <w:t>98年</w:t>
            </w:r>
          </w:p>
        </w:tc>
        <w:tc>
          <w:tcPr>
            <w:tcW w:w="1186" w:type="pct"/>
            <w:gridSpan w:val="2"/>
            <w:tcBorders>
              <w:top w:val="single" w:sz="8" w:space="0" w:color="auto"/>
              <w:left w:val="nil"/>
              <w:bottom w:val="single" w:sz="4" w:space="0" w:color="auto"/>
              <w:right w:val="single" w:sz="4" w:space="0" w:color="000000"/>
            </w:tcBorders>
            <w:shd w:val="clear" w:color="auto" w:fill="D9D9D9" w:themeFill="background1" w:themeFillShade="D9"/>
            <w:noWrap/>
            <w:vAlign w:val="center"/>
            <w:hideMark/>
          </w:tcPr>
          <w:p w14:paraId="3411EABC" w14:textId="77777777" w:rsidR="004955A8" w:rsidRPr="00A92555" w:rsidRDefault="004955A8" w:rsidP="004955A8">
            <w:pPr>
              <w:widowControl/>
              <w:overflowPunct/>
              <w:autoSpaceDE/>
              <w:autoSpaceDN/>
              <w:jc w:val="center"/>
              <w:rPr>
                <w:rFonts w:hAnsi="標楷體" w:cs="新細明體"/>
                <w:color w:val="000000"/>
                <w:kern w:val="0"/>
                <w:sz w:val="24"/>
                <w:szCs w:val="24"/>
              </w:rPr>
            </w:pPr>
            <w:r w:rsidRPr="00A92555">
              <w:rPr>
                <w:rFonts w:hAnsi="標楷體" w:cs="新細明體" w:hint="eastAsia"/>
                <w:color w:val="000000"/>
                <w:kern w:val="0"/>
                <w:sz w:val="24"/>
                <w:szCs w:val="24"/>
              </w:rPr>
              <w:t>99年</w:t>
            </w:r>
          </w:p>
        </w:tc>
        <w:tc>
          <w:tcPr>
            <w:tcW w:w="1186" w:type="pct"/>
            <w:gridSpan w:val="2"/>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2E66EEBD" w14:textId="77777777" w:rsidR="004955A8" w:rsidRPr="00A92555" w:rsidRDefault="004955A8" w:rsidP="004955A8">
            <w:pPr>
              <w:widowControl/>
              <w:overflowPunct/>
              <w:autoSpaceDE/>
              <w:autoSpaceDN/>
              <w:jc w:val="center"/>
              <w:rPr>
                <w:rFonts w:hAnsi="標楷體" w:cs="新細明體"/>
                <w:color w:val="000000"/>
                <w:kern w:val="0"/>
                <w:sz w:val="24"/>
                <w:szCs w:val="24"/>
              </w:rPr>
            </w:pPr>
            <w:r w:rsidRPr="00A92555">
              <w:rPr>
                <w:rFonts w:hAnsi="標楷體" w:cs="新細明體" w:hint="eastAsia"/>
                <w:color w:val="000000"/>
                <w:kern w:val="0"/>
                <w:sz w:val="24"/>
                <w:szCs w:val="24"/>
              </w:rPr>
              <w:t>100年</w:t>
            </w:r>
          </w:p>
        </w:tc>
      </w:tr>
      <w:tr w:rsidR="004955A8" w:rsidRPr="00A92555" w14:paraId="45F3509A" w14:textId="77777777" w:rsidTr="00A56790">
        <w:trPr>
          <w:trHeight w:val="420"/>
          <w:tblHeader/>
        </w:trPr>
        <w:tc>
          <w:tcPr>
            <w:tcW w:w="1442" w:type="pct"/>
            <w:gridSpan w:val="2"/>
            <w:vMerge/>
            <w:tcBorders>
              <w:top w:val="single" w:sz="8" w:space="0" w:color="auto"/>
              <w:left w:val="single" w:sz="8" w:space="0" w:color="auto"/>
              <w:bottom w:val="single" w:sz="4" w:space="0" w:color="000000"/>
              <w:right w:val="single" w:sz="4" w:space="0" w:color="000000"/>
              <w:tl2br w:val="single" w:sz="8" w:space="0" w:color="auto"/>
            </w:tcBorders>
            <w:shd w:val="clear" w:color="auto" w:fill="D9D9D9" w:themeFill="background1" w:themeFillShade="D9"/>
            <w:vAlign w:val="center"/>
            <w:hideMark/>
          </w:tcPr>
          <w:p w14:paraId="0F9A8E6C" w14:textId="77777777" w:rsidR="004955A8" w:rsidRPr="00A92555" w:rsidRDefault="004955A8" w:rsidP="004955A8">
            <w:pPr>
              <w:widowControl/>
              <w:overflowPunct/>
              <w:autoSpaceDE/>
              <w:autoSpaceDN/>
              <w:jc w:val="left"/>
              <w:rPr>
                <w:rFonts w:hAnsi="標楷體" w:cs="新細明體"/>
                <w:color w:val="000000"/>
                <w:kern w:val="0"/>
                <w:sz w:val="24"/>
                <w:szCs w:val="24"/>
              </w:rPr>
            </w:pPr>
          </w:p>
        </w:tc>
        <w:tc>
          <w:tcPr>
            <w:tcW w:w="441" w:type="pct"/>
            <w:tcBorders>
              <w:top w:val="nil"/>
              <w:left w:val="nil"/>
              <w:bottom w:val="single" w:sz="4" w:space="0" w:color="auto"/>
              <w:right w:val="single" w:sz="4" w:space="0" w:color="auto"/>
            </w:tcBorders>
            <w:shd w:val="clear" w:color="auto" w:fill="D9D9D9" w:themeFill="background1" w:themeFillShade="D9"/>
            <w:noWrap/>
            <w:vAlign w:val="center"/>
            <w:hideMark/>
          </w:tcPr>
          <w:p w14:paraId="3756878C"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人數</w:t>
            </w:r>
          </w:p>
        </w:tc>
        <w:tc>
          <w:tcPr>
            <w:tcW w:w="745" w:type="pct"/>
            <w:tcBorders>
              <w:top w:val="nil"/>
              <w:left w:val="nil"/>
              <w:bottom w:val="single" w:sz="4" w:space="0" w:color="auto"/>
              <w:right w:val="single" w:sz="4" w:space="0" w:color="auto"/>
            </w:tcBorders>
            <w:shd w:val="clear" w:color="auto" w:fill="D9D9D9" w:themeFill="background1" w:themeFillShade="D9"/>
            <w:vAlign w:val="center"/>
            <w:hideMark/>
          </w:tcPr>
          <w:p w14:paraId="0D9AD630"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比率</w:t>
            </w:r>
          </w:p>
        </w:tc>
        <w:tc>
          <w:tcPr>
            <w:tcW w:w="441" w:type="pct"/>
            <w:tcBorders>
              <w:top w:val="nil"/>
              <w:left w:val="nil"/>
              <w:bottom w:val="single" w:sz="4" w:space="0" w:color="auto"/>
              <w:right w:val="single" w:sz="4" w:space="0" w:color="auto"/>
            </w:tcBorders>
            <w:shd w:val="clear" w:color="auto" w:fill="D9D9D9" w:themeFill="background1" w:themeFillShade="D9"/>
            <w:noWrap/>
            <w:vAlign w:val="center"/>
            <w:hideMark/>
          </w:tcPr>
          <w:p w14:paraId="08179821"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人數</w:t>
            </w:r>
          </w:p>
        </w:tc>
        <w:tc>
          <w:tcPr>
            <w:tcW w:w="745" w:type="pct"/>
            <w:tcBorders>
              <w:top w:val="nil"/>
              <w:left w:val="nil"/>
              <w:bottom w:val="single" w:sz="4" w:space="0" w:color="auto"/>
              <w:right w:val="single" w:sz="4" w:space="0" w:color="auto"/>
            </w:tcBorders>
            <w:shd w:val="clear" w:color="auto" w:fill="D9D9D9" w:themeFill="background1" w:themeFillShade="D9"/>
            <w:vAlign w:val="center"/>
            <w:hideMark/>
          </w:tcPr>
          <w:p w14:paraId="0C33CF4E"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比率</w:t>
            </w:r>
          </w:p>
        </w:tc>
        <w:tc>
          <w:tcPr>
            <w:tcW w:w="441" w:type="pct"/>
            <w:tcBorders>
              <w:top w:val="nil"/>
              <w:left w:val="nil"/>
              <w:bottom w:val="single" w:sz="4" w:space="0" w:color="auto"/>
              <w:right w:val="single" w:sz="4" w:space="0" w:color="auto"/>
            </w:tcBorders>
            <w:shd w:val="clear" w:color="auto" w:fill="D9D9D9" w:themeFill="background1" w:themeFillShade="D9"/>
            <w:noWrap/>
            <w:vAlign w:val="center"/>
            <w:hideMark/>
          </w:tcPr>
          <w:p w14:paraId="3AA4A858" w14:textId="77777777" w:rsidR="004955A8" w:rsidRPr="00A92555" w:rsidRDefault="004955A8" w:rsidP="004955A8">
            <w:pPr>
              <w:widowControl/>
              <w:overflowPunct/>
              <w:autoSpaceDE/>
              <w:autoSpaceDN/>
              <w:jc w:val="center"/>
              <w:rPr>
                <w:rFonts w:hAnsi="標楷體" w:cs="新細明體"/>
                <w:color w:val="000000"/>
                <w:kern w:val="0"/>
                <w:sz w:val="24"/>
                <w:szCs w:val="24"/>
              </w:rPr>
            </w:pPr>
            <w:r w:rsidRPr="00A92555">
              <w:rPr>
                <w:rFonts w:hAnsi="標楷體" w:cs="新細明體" w:hint="eastAsia"/>
                <w:color w:val="000000"/>
                <w:kern w:val="0"/>
                <w:sz w:val="24"/>
                <w:szCs w:val="24"/>
              </w:rPr>
              <w:t>人數</w:t>
            </w:r>
          </w:p>
        </w:tc>
        <w:tc>
          <w:tcPr>
            <w:tcW w:w="745" w:type="pct"/>
            <w:tcBorders>
              <w:top w:val="nil"/>
              <w:left w:val="nil"/>
              <w:bottom w:val="single" w:sz="4" w:space="0" w:color="auto"/>
              <w:right w:val="single" w:sz="8" w:space="0" w:color="auto"/>
            </w:tcBorders>
            <w:shd w:val="clear" w:color="auto" w:fill="D9D9D9" w:themeFill="background1" w:themeFillShade="D9"/>
            <w:vAlign w:val="center"/>
            <w:hideMark/>
          </w:tcPr>
          <w:p w14:paraId="59DB1CF9"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比率</w:t>
            </w:r>
          </w:p>
        </w:tc>
      </w:tr>
      <w:tr w:rsidR="004955A8" w:rsidRPr="00A92555" w14:paraId="062FE3A8" w14:textId="77777777" w:rsidTr="004955A8">
        <w:trPr>
          <w:trHeight w:val="390"/>
        </w:trPr>
        <w:tc>
          <w:tcPr>
            <w:tcW w:w="866" w:type="pct"/>
            <w:vMerge w:val="restart"/>
            <w:tcBorders>
              <w:top w:val="nil"/>
              <w:left w:val="single" w:sz="8" w:space="0" w:color="auto"/>
              <w:bottom w:val="single" w:sz="4" w:space="0" w:color="000000"/>
              <w:right w:val="single" w:sz="4" w:space="0" w:color="auto"/>
            </w:tcBorders>
            <w:shd w:val="clear" w:color="auto" w:fill="auto"/>
            <w:vAlign w:val="center"/>
            <w:hideMark/>
          </w:tcPr>
          <w:p w14:paraId="2267FD1D"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實任檢察官</w:t>
            </w:r>
          </w:p>
        </w:tc>
        <w:tc>
          <w:tcPr>
            <w:tcW w:w="576" w:type="pct"/>
            <w:tcBorders>
              <w:top w:val="nil"/>
              <w:left w:val="nil"/>
              <w:bottom w:val="single" w:sz="4" w:space="0" w:color="auto"/>
              <w:right w:val="single" w:sz="4" w:space="0" w:color="auto"/>
            </w:tcBorders>
            <w:shd w:val="clear" w:color="auto" w:fill="auto"/>
            <w:vAlign w:val="center"/>
            <w:hideMark/>
          </w:tcPr>
          <w:p w14:paraId="0A65FADC"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甲等</w:t>
            </w:r>
          </w:p>
        </w:tc>
        <w:tc>
          <w:tcPr>
            <w:tcW w:w="441" w:type="pct"/>
            <w:tcBorders>
              <w:top w:val="nil"/>
              <w:left w:val="nil"/>
              <w:bottom w:val="single" w:sz="4" w:space="0" w:color="auto"/>
              <w:right w:val="single" w:sz="4" w:space="0" w:color="auto"/>
            </w:tcBorders>
            <w:shd w:val="clear" w:color="auto" w:fill="auto"/>
            <w:noWrap/>
            <w:vAlign w:val="center"/>
            <w:hideMark/>
          </w:tcPr>
          <w:p w14:paraId="05557BAE"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721 </w:t>
            </w:r>
          </w:p>
        </w:tc>
        <w:tc>
          <w:tcPr>
            <w:tcW w:w="745" w:type="pct"/>
            <w:tcBorders>
              <w:top w:val="nil"/>
              <w:left w:val="nil"/>
              <w:bottom w:val="single" w:sz="4" w:space="0" w:color="auto"/>
              <w:right w:val="single" w:sz="4" w:space="0" w:color="auto"/>
            </w:tcBorders>
            <w:shd w:val="clear" w:color="auto" w:fill="auto"/>
            <w:vAlign w:val="center"/>
            <w:hideMark/>
          </w:tcPr>
          <w:p w14:paraId="3B7666B4"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89.23%</w:t>
            </w:r>
          </w:p>
        </w:tc>
        <w:tc>
          <w:tcPr>
            <w:tcW w:w="441" w:type="pct"/>
            <w:tcBorders>
              <w:top w:val="nil"/>
              <w:left w:val="nil"/>
              <w:bottom w:val="single" w:sz="4" w:space="0" w:color="auto"/>
              <w:right w:val="single" w:sz="4" w:space="0" w:color="auto"/>
            </w:tcBorders>
            <w:shd w:val="clear" w:color="auto" w:fill="auto"/>
            <w:noWrap/>
            <w:vAlign w:val="center"/>
            <w:hideMark/>
          </w:tcPr>
          <w:p w14:paraId="484ECC79"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776 </w:t>
            </w:r>
          </w:p>
        </w:tc>
        <w:tc>
          <w:tcPr>
            <w:tcW w:w="745" w:type="pct"/>
            <w:tcBorders>
              <w:top w:val="nil"/>
              <w:left w:val="nil"/>
              <w:bottom w:val="single" w:sz="4" w:space="0" w:color="auto"/>
              <w:right w:val="single" w:sz="4" w:space="0" w:color="auto"/>
            </w:tcBorders>
            <w:shd w:val="clear" w:color="auto" w:fill="auto"/>
            <w:vAlign w:val="center"/>
            <w:hideMark/>
          </w:tcPr>
          <w:p w14:paraId="120729EF"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89.61%</w:t>
            </w:r>
          </w:p>
        </w:tc>
        <w:tc>
          <w:tcPr>
            <w:tcW w:w="441" w:type="pct"/>
            <w:tcBorders>
              <w:top w:val="nil"/>
              <w:left w:val="nil"/>
              <w:bottom w:val="single" w:sz="4" w:space="0" w:color="auto"/>
              <w:right w:val="single" w:sz="4" w:space="0" w:color="auto"/>
            </w:tcBorders>
            <w:shd w:val="clear" w:color="auto" w:fill="auto"/>
            <w:noWrap/>
            <w:vAlign w:val="center"/>
            <w:hideMark/>
          </w:tcPr>
          <w:p w14:paraId="37E05F7C"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815 </w:t>
            </w:r>
          </w:p>
        </w:tc>
        <w:tc>
          <w:tcPr>
            <w:tcW w:w="745" w:type="pct"/>
            <w:tcBorders>
              <w:top w:val="nil"/>
              <w:left w:val="nil"/>
              <w:bottom w:val="single" w:sz="4" w:space="0" w:color="auto"/>
              <w:right w:val="single" w:sz="8" w:space="0" w:color="auto"/>
            </w:tcBorders>
            <w:shd w:val="clear" w:color="auto" w:fill="auto"/>
            <w:vAlign w:val="center"/>
            <w:hideMark/>
          </w:tcPr>
          <w:p w14:paraId="35BBF196"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89.27%</w:t>
            </w:r>
          </w:p>
        </w:tc>
      </w:tr>
      <w:tr w:rsidR="004955A8" w:rsidRPr="00A92555" w14:paraId="219044A8" w14:textId="77777777" w:rsidTr="004955A8">
        <w:trPr>
          <w:trHeight w:val="390"/>
        </w:trPr>
        <w:tc>
          <w:tcPr>
            <w:tcW w:w="866" w:type="pct"/>
            <w:vMerge/>
            <w:tcBorders>
              <w:top w:val="nil"/>
              <w:left w:val="single" w:sz="8" w:space="0" w:color="auto"/>
              <w:bottom w:val="single" w:sz="4" w:space="0" w:color="000000"/>
              <w:right w:val="single" w:sz="4" w:space="0" w:color="auto"/>
            </w:tcBorders>
            <w:vAlign w:val="center"/>
            <w:hideMark/>
          </w:tcPr>
          <w:p w14:paraId="763D678A" w14:textId="77777777" w:rsidR="004955A8" w:rsidRPr="00A92555" w:rsidRDefault="004955A8" w:rsidP="004955A8">
            <w:pPr>
              <w:widowControl/>
              <w:overflowPunct/>
              <w:autoSpaceDE/>
              <w:autoSpaceDN/>
              <w:jc w:val="left"/>
              <w:rPr>
                <w:rFonts w:hAnsi="標楷體" w:cs="新細明體"/>
                <w:kern w:val="0"/>
                <w:sz w:val="24"/>
                <w:szCs w:val="24"/>
              </w:rPr>
            </w:pPr>
          </w:p>
        </w:tc>
        <w:tc>
          <w:tcPr>
            <w:tcW w:w="576" w:type="pct"/>
            <w:tcBorders>
              <w:top w:val="nil"/>
              <w:left w:val="nil"/>
              <w:bottom w:val="single" w:sz="4" w:space="0" w:color="auto"/>
              <w:right w:val="single" w:sz="4" w:space="0" w:color="auto"/>
            </w:tcBorders>
            <w:shd w:val="clear" w:color="auto" w:fill="auto"/>
            <w:vAlign w:val="center"/>
            <w:hideMark/>
          </w:tcPr>
          <w:p w14:paraId="2CBA0C39"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乙等</w:t>
            </w:r>
          </w:p>
        </w:tc>
        <w:tc>
          <w:tcPr>
            <w:tcW w:w="441" w:type="pct"/>
            <w:tcBorders>
              <w:top w:val="nil"/>
              <w:left w:val="nil"/>
              <w:bottom w:val="single" w:sz="4" w:space="0" w:color="auto"/>
              <w:right w:val="single" w:sz="4" w:space="0" w:color="auto"/>
            </w:tcBorders>
            <w:shd w:val="clear" w:color="auto" w:fill="auto"/>
            <w:noWrap/>
            <w:vAlign w:val="center"/>
            <w:hideMark/>
          </w:tcPr>
          <w:p w14:paraId="7873C08B"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87 </w:t>
            </w:r>
          </w:p>
        </w:tc>
        <w:tc>
          <w:tcPr>
            <w:tcW w:w="745" w:type="pct"/>
            <w:tcBorders>
              <w:top w:val="nil"/>
              <w:left w:val="nil"/>
              <w:bottom w:val="single" w:sz="4" w:space="0" w:color="auto"/>
              <w:right w:val="single" w:sz="4" w:space="0" w:color="auto"/>
            </w:tcBorders>
            <w:shd w:val="clear" w:color="auto" w:fill="auto"/>
            <w:vAlign w:val="center"/>
            <w:hideMark/>
          </w:tcPr>
          <w:p w14:paraId="0BAE8C89"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10.77%</w:t>
            </w:r>
          </w:p>
        </w:tc>
        <w:tc>
          <w:tcPr>
            <w:tcW w:w="441" w:type="pct"/>
            <w:tcBorders>
              <w:top w:val="nil"/>
              <w:left w:val="nil"/>
              <w:bottom w:val="single" w:sz="4" w:space="0" w:color="auto"/>
              <w:right w:val="single" w:sz="4" w:space="0" w:color="auto"/>
            </w:tcBorders>
            <w:shd w:val="clear" w:color="auto" w:fill="auto"/>
            <w:noWrap/>
            <w:vAlign w:val="center"/>
            <w:hideMark/>
          </w:tcPr>
          <w:p w14:paraId="425216F2"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89 </w:t>
            </w:r>
          </w:p>
        </w:tc>
        <w:tc>
          <w:tcPr>
            <w:tcW w:w="745" w:type="pct"/>
            <w:tcBorders>
              <w:top w:val="nil"/>
              <w:left w:val="nil"/>
              <w:bottom w:val="single" w:sz="4" w:space="0" w:color="auto"/>
              <w:right w:val="single" w:sz="4" w:space="0" w:color="auto"/>
            </w:tcBorders>
            <w:shd w:val="clear" w:color="auto" w:fill="auto"/>
            <w:vAlign w:val="center"/>
            <w:hideMark/>
          </w:tcPr>
          <w:p w14:paraId="62471E13"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10.28%</w:t>
            </w:r>
          </w:p>
        </w:tc>
        <w:tc>
          <w:tcPr>
            <w:tcW w:w="441" w:type="pct"/>
            <w:tcBorders>
              <w:top w:val="nil"/>
              <w:left w:val="nil"/>
              <w:bottom w:val="single" w:sz="4" w:space="0" w:color="auto"/>
              <w:right w:val="single" w:sz="4" w:space="0" w:color="auto"/>
            </w:tcBorders>
            <w:shd w:val="clear" w:color="auto" w:fill="auto"/>
            <w:noWrap/>
            <w:vAlign w:val="center"/>
            <w:hideMark/>
          </w:tcPr>
          <w:p w14:paraId="5D59A8C6"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96 </w:t>
            </w:r>
          </w:p>
        </w:tc>
        <w:tc>
          <w:tcPr>
            <w:tcW w:w="745" w:type="pct"/>
            <w:tcBorders>
              <w:top w:val="nil"/>
              <w:left w:val="nil"/>
              <w:bottom w:val="single" w:sz="4" w:space="0" w:color="auto"/>
              <w:right w:val="single" w:sz="8" w:space="0" w:color="auto"/>
            </w:tcBorders>
            <w:shd w:val="clear" w:color="auto" w:fill="auto"/>
            <w:vAlign w:val="center"/>
            <w:hideMark/>
          </w:tcPr>
          <w:p w14:paraId="53ACA705"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10.51%</w:t>
            </w:r>
          </w:p>
        </w:tc>
      </w:tr>
      <w:tr w:rsidR="004955A8" w:rsidRPr="00A92555" w14:paraId="138B9AB6" w14:textId="77777777" w:rsidTr="004955A8">
        <w:trPr>
          <w:trHeight w:val="390"/>
        </w:trPr>
        <w:tc>
          <w:tcPr>
            <w:tcW w:w="866" w:type="pct"/>
            <w:vMerge/>
            <w:tcBorders>
              <w:top w:val="nil"/>
              <w:left w:val="single" w:sz="8" w:space="0" w:color="auto"/>
              <w:bottom w:val="single" w:sz="4" w:space="0" w:color="000000"/>
              <w:right w:val="single" w:sz="4" w:space="0" w:color="auto"/>
            </w:tcBorders>
            <w:vAlign w:val="center"/>
            <w:hideMark/>
          </w:tcPr>
          <w:p w14:paraId="36A6B2B4" w14:textId="77777777" w:rsidR="004955A8" w:rsidRPr="00A92555" w:rsidRDefault="004955A8" w:rsidP="004955A8">
            <w:pPr>
              <w:widowControl/>
              <w:overflowPunct/>
              <w:autoSpaceDE/>
              <w:autoSpaceDN/>
              <w:jc w:val="left"/>
              <w:rPr>
                <w:rFonts w:hAnsi="標楷體" w:cs="新細明體"/>
                <w:kern w:val="0"/>
                <w:sz w:val="24"/>
                <w:szCs w:val="24"/>
              </w:rPr>
            </w:pPr>
          </w:p>
        </w:tc>
        <w:tc>
          <w:tcPr>
            <w:tcW w:w="576" w:type="pct"/>
            <w:tcBorders>
              <w:top w:val="nil"/>
              <w:left w:val="nil"/>
              <w:bottom w:val="single" w:sz="4" w:space="0" w:color="auto"/>
              <w:right w:val="single" w:sz="4" w:space="0" w:color="auto"/>
            </w:tcBorders>
            <w:shd w:val="clear" w:color="auto" w:fill="auto"/>
            <w:vAlign w:val="center"/>
            <w:hideMark/>
          </w:tcPr>
          <w:p w14:paraId="34227CC8"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丙等</w:t>
            </w:r>
          </w:p>
        </w:tc>
        <w:tc>
          <w:tcPr>
            <w:tcW w:w="441" w:type="pct"/>
            <w:tcBorders>
              <w:top w:val="nil"/>
              <w:left w:val="nil"/>
              <w:bottom w:val="single" w:sz="4" w:space="0" w:color="auto"/>
              <w:right w:val="single" w:sz="4" w:space="0" w:color="auto"/>
            </w:tcBorders>
            <w:shd w:val="clear" w:color="auto" w:fill="auto"/>
            <w:noWrap/>
            <w:vAlign w:val="center"/>
            <w:hideMark/>
          </w:tcPr>
          <w:p w14:paraId="2A19D2E2"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45" w:type="pct"/>
            <w:tcBorders>
              <w:top w:val="nil"/>
              <w:left w:val="nil"/>
              <w:bottom w:val="single" w:sz="4" w:space="0" w:color="auto"/>
              <w:right w:val="single" w:sz="4" w:space="0" w:color="auto"/>
            </w:tcBorders>
            <w:shd w:val="clear" w:color="auto" w:fill="auto"/>
            <w:vAlign w:val="center"/>
            <w:hideMark/>
          </w:tcPr>
          <w:p w14:paraId="3BBBF3DB"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441" w:type="pct"/>
            <w:tcBorders>
              <w:top w:val="nil"/>
              <w:left w:val="nil"/>
              <w:bottom w:val="single" w:sz="4" w:space="0" w:color="auto"/>
              <w:right w:val="single" w:sz="4" w:space="0" w:color="auto"/>
            </w:tcBorders>
            <w:shd w:val="clear" w:color="auto" w:fill="auto"/>
            <w:noWrap/>
            <w:vAlign w:val="center"/>
            <w:hideMark/>
          </w:tcPr>
          <w:p w14:paraId="3486E489"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1 </w:t>
            </w:r>
          </w:p>
        </w:tc>
        <w:tc>
          <w:tcPr>
            <w:tcW w:w="745" w:type="pct"/>
            <w:tcBorders>
              <w:top w:val="nil"/>
              <w:left w:val="nil"/>
              <w:bottom w:val="single" w:sz="4" w:space="0" w:color="auto"/>
              <w:right w:val="single" w:sz="4" w:space="0" w:color="auto"/>
            </w:tcBorders>
            <w:shd w:val="clear" w:color="auto" w:fill="auto"/>
            <w:vAlign w:val="center"/>
            <w:hideMark/>
          </w:tcPr>
          <w:p w14:paraId="35FA3CA7"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0.12%</w:t>
            </w:r>
          </w:p>
        </w:tc>
        <w:tc>
          <w:tcPr>
            <w:tcW w:w="441" w:type="pct"/>
            <w:tcBorders>
              <w:top w:val="nil"/>
              <w:left w:val="nil"/>
              <w:bottom w:val="single" w:sz="4" w:space="0" w:color="auto"/>
              <w:right w:val="single" w:sz="4" w:space="0" w:color="auto"/>
            </w:tcBorders>
            <w:shd w:val="clear" w:color="auto" w:fill="auto"/>
            <w:noWrap/>
            <w:vAlign w:val="center"/>
            <w:hideMark/>
          </w:tcPr>
          <w:p w14:paraId="5BF5A730"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2 </w:t>
            </w:r>
          </w:p>
        </w:tc>
        <w:tc>
          <w:tcPr>
            <w:tcW w:w="745" w:type="pct"/>
            <w:tcBorders>
              <w:top w:val="nil"/>
              <w:left w:val="nil"/>
              <w:bottom w:val="single" w:sz="4" w:space="0" w:color="auto"/>
              <w:right w:val="single" w:sz="8" w:space="0" w:color="auto"/>
            </w:tcBorders>
            <w:shd w:val="clear" w:color="auto" w:fill="auto"/>
            <w:vAlign w:val="center"/>
            <w:hideMark/>
          </w:tcPr>
          <w:p w14:paraId="7A1BB214"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0.22%</w:t>
            </w:r>
          </w:p>
        </w:tc>
      </w:tr>
      <w:tr w:rsidR="004955A8" w:rsidRPr="00A92555" w14:paraId="5C17F541" w14:textId="77777777" w:rsidTr="004955A8">
        <w:trPr>
          <w:trHeight w:val="390"/>
        </w:trPr>
        <w:tc>
          <w:tcPr>
            <w:tcW w:w="866" w:type="pct"/>
            <w:vMerge/>
            <w:tcBorders>
              <w:top w:val="nil"/>
              <w:left w:val="single" w:sz="8" w:space="0" w:color="auto"/>
              <w:bottom w:val="single" w:sz="4" w:space="0" w:color="000000"/>
              <w:right w:val="single" w:sz="4" w:space="0" w:color="auto"/>
            </w:tcBorders>
            <w:vAlign w:val="center"/>
            <w:hideMark/>
          </w:tcPr>
          <w:p w14:paraId="6DBAEBE4" w14:textId="77777777" w:rsidR="004955A8" w:rsidRPr="00A92555" w:rsidRDefault="004955A8" w:rsidP="004955A8">
            <w:pPr>
              <w:widowControl/>
              <w:overflowPunct/>
              <w:autoSpaceDE/>
              <w:autoSpaceDN/>
              <w:jc w:val="left"/>
              <w:rPr>
                <w:rFonts w:hAnsi="標楷體" w:cs="新細明體"/>
                <w:kern w:val="0"/>
                <w:sz w:val="24"/>
                <w:szCs w:val="24"/>
              </w:rPr>
            </w:pPr>
          </w:p>
        </w:tc>
        <w:tc>
          <w:tcPr>
            <w:tcW w:w="576" w:type="pct"/>
            <w:tcBorders>
              <w:top w:val="nil"/>
              <w:left w:val="nil"/>
              <w:bottom w:val="single" w:sz="4" w:space="0" w:color="auto"/>
              <w:right w:val="single" w:sz="4" w:space="0" w:color="auto"/>
            </w:tcBorders>
            <w:shd w:val="clear" w:color="auto" w:fill="auto"/>
            <w:vAlign w:val="center"/>
            <w:hideMark/>
          </w:tcPr>
          <w:p w14:paraId="36F87760"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丁等</w:t>
            </w:r>
          </w:p>
        </w:tc>
        <w:tc>
          <w:tcPr>
            <w:tcW w:w="441" w:type="pct"/>
            <w:tcBorders>
              <w:top w:val="nil"/>
              <w:left w:val="nil"/>
              <w:bottom w:val="single" w:sz="4" w:space="0" w:color="auto"/>
              <w:right w:val="single" w:sz="4" w:space="0" w:color="auto"/>
            </w:tcBorders>
            <w:shd w:val="clear" w:color="auto" w:fill="auto"/>
            <w:noWrap/>
            <w:vAlign w:val="center"/>
            <w:hideMark/>
          </w:tcPr>
          <w:p w14:paraId="750866ED"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45" w:type="pct"/>
            <w:tcBorders>
              <w:top w:val="nil"/>
              <w:left w:val="nil"/>
              <w:bottom w:val="single" w:sz="4" w:space="0" w:color="auto"/>
              <w:right w:val="single" w:sz="4" w:space="0" w:color="auto"/>
            </w:tcBorders>
            <w:shd w:val="clear" w:color="auto" w:fill="auto"/>
            <w:vAlign w:val="center"/>
            <w:hideMark/>
          </w:tcPr>
          <w:p w14:paraId="5E61961F"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441" w:type="pct"/>
            <w:tcBorders>
              <w:top w:val="nil"/>
              <w:left w:val="nil"/>
              <w:bottom w:val="single" w:sz="4" w:space="0" w:color="auto"/>
              <w:right w:val="single" w:sz="4" w:space="0" w:color="auto"/>
            </w:tcBorders>
            <w:shd w:val="clear" w:color="auto" w:fill="auto"/>
            <w:noWrap/>
            <w:vAlign w:val="center"/>
            <w:hideMark/>
          </w:tcPr>
          <w:p w14:paraId="60C8FF32"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45" w:type="pct"/>
            <w:tcBorders>
              <w:top w:val="nil"/>
              <w:left w:val="nil"/>
              <w:bottom w:val="single" w:sz="4" w:space="0" w:color="auto"/>
              <w:right w:val="single" w:sz="4" w:space="0" w:color="auto"/>
            </w:tcBorders>
            <w:shd w:val="clear" w:color="auto" w:fill="auto"/>
            <w:vAlign w:val="center"/>
            <w:hideMark/>
          </w:tcPr>
          <w:p w14:paraId="19F31C80"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441" w:type="pct"/>
            <w:tcBorders>
              <w:top w:val="nil"/>
              <w:left w:val="nil"/>
              <w:bottom w:val="single" w:sz="4" w:space="0" w:color="auto"/>
              <w:right w:val="single" w:sz="4" w:space="0" w:color="auto"/>
            </w:tcBorders>
            <w:shd w:val="clear" w:color="auto" w:fill="auto"/>
            <w:noWrap/>
            <w:vAlign w:val="center"/>
            <w:hideMark/>
          </w:tcPr>
          <w:p w14:paraId="1E990D3B"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45" w:type="pct"/>
            <w:tcBorders>
              <w:top w:val="nil"/>
              <w:left w:val="nil"/>
              <w:bottom w:val="single" w:sz="4" w:space="0" w:color="auto"/>
              <w:right w:val="single" w:sz="8" w:space="0" w:color="auto"/>
            </w:tcBorders>
            <w:shd w:val="clear" w:color="auto" w:fill="auto"/>
            <w:vAlign w:val="center"/>
            <w:hideMark/>
          </w:tcPr>
          <w:p w14:paraId="709D42C8"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r>
      <w:tr w:rsidR="004955A8" w:rsidRPr="00A92555" w14:paraId="36D28F0D" w14:textId="77777777" w:rsidTr="005858F5">
        <w:trPr>
          <w:trHeight w:val="258"/>
        </w:trPr>
        <w:tc>
          <w:tcPr>
            <w:tcW w:w="1442"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1E28AF88"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合計</w:t>
            </w:r>
          </w:p>
        </w:tc>
        <w:tc>
          <w:tcPr>
            <w:tcW w:w="1186"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9E2C3FC"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808</w:t>
            </w:r>
          </w:p>
        </w:tc>
        <w:tc>
          <w:tcPr>
            <w:tcW w:w="1186"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B854A47"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866</w:t>
            </w:r>
          </w:p>
        </w:tc>
        <w:tc>
          <w:tcPr>
            <w:tcW w:w="1186" w:type="pct"/>
            <w:gridSpan w:val="2"/>
            <w:tcBorders>
              <w:top w:val="single" w:sz="4" w:space="0" w:color="auto"/>
              <w:left w:val="nil"/>
              <w:bottom w:val="single" w:sz="4" w:space="0" w:color="auto"/>
              <w:right w:val="single" w:sz="8" w:space="0" w:color="auto"/>
            </w:tcBorders>
            <w:shd w:val="clear" w:color="auto" w:fill="auto"/>
            <w:noWrap/>
            <w:vAlign w:val="center"/>
            <w:hideMark/>
          </w:tcPr>
          <w:p w14:paraId="337F5452"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913</w:t>
            </w:r>
          </w:p>
        </w:tc>
      </w:tr>
      <w:tr w:rsidR="004955A8" w:rsidRPr="00A92555" w14:paraId="1FA09E29" w14:textId="77777777" w:rsidTr="004955A8">
        <w:trPr>
          <w:trHeight w:val="390"/>
        </w:trPr>
        <w:tc>
          <w:tcPr>
            <w:tcW w:w="866" w:type="pct"/>
            <w:vMerge w:val="restart"/>
            <w:tcBorders>
              <w:top w:val="nil"/>
              <w:left w:val="single" w:sz="8" w:space="0" w:color="auto"/>
              <w:bottom w:val="single" w:sz="4" w:space="0" w:color="000000"/>
              <w:right w:val="single" w:sz="4" w:space="0" w:color="auto"/>
            </w:tcBorders>
            <w:shd w:val="clear" w:color="auto" w:fill="auto"/>
            <w:vAlign w:val="center"/>
            <w:hideMark/>
          </w:tcPr>
          <w:p w14:paraId="46C6C794"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試署檢察官</w:t>
            </w:r>
          </w:p>
        </w:tc>
        <w:tc>
          <w:tcPr>
            <w:tcW w:w="576" w:type="pct"/>
            <w:tcBorders>
              <w:top w:val="nil"/>
              <w:left w:val="nil"/>
              <w:bottom w:val="single" w:sz="4" w:space="0" w:color="auto"/>
              <w:right w:val="single" w:sz="4" w:space="0" w:color="auto"/>
            </w:tcBorders>
            <w:shd w:val="clear" w:color="auto" w:fill="auto"/>
            <w:vAlign w:val="center"/>
            <w:hideMark/>
          </w:tcPr>
          <w:p w14:paraId="52E35B25"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甲等</w:t>
            </w:r>
          </w:p>
        </w:tc>
        <w:tc>
          <w:tcPr>
            <w:tcW w:w="441" w:type="pct"/>
            <w:tcBorders>
              <w:top w:val="nil"/>
              <w:left w:val="nil"/>
              <w:bottom w:val="single" w:sz="4" w:space="0" w:color="auto"/>
              <w:right w:val="single" w:sz="4" w:space="0" w:color="auto"/>
            </w:tcBorders>
            <w:shd w:val="clear" w:color="auto" w:fill="auto"/>
            <w:noWrap/>
            <w:vAlign w:val="center"/>
            <w:hideMark/>
          </w:tcPr>
          <w:p w14:paraId="772C873C"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82 </w:t>
            </w:r>
          </w:p>
        </w:tc>
        <w:tc>
          <w:tcPr>
            <w:tcW w:w="745" w:type="pct"/>
            <w:tcBorders>
              <w:top w:val="nil"/>
              <w:left w:val="nil"/>
              <w:bottom w:val="single" w:sz="4" w:space="0" w:color="auto"/>
              <w:right w:val="single" w:sz="4" w:space="0" w:color="auto"/>
            </w:tcBorders>
            <w:shd w:val="clear" w:color="auto" w:fill="auto"/>
            <w:vAlign w:val="center"/>
            <w:hideMark/>
          </w:tcPr>
          <w:p w14:paraId="024CFF1D"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90.11%</w:t>
            </w:r>
          </w:p>
        </w:tc>
        <w:tc>
          <w:tcPr>
            <w:tcW w:w="441" w:type="pct"/>
            <w:tcBorders>
              <w:top w:val="nil"/>
              <w:left w:val="nil"/>
              <w:bottom w:val="single" w:sz="4" w:space="0" w:color="auto"/>
              <w:right w:val="single" w:sz="4" w:space="0" w:color="auto"/>
            </w:tcBorders>
            <w:shd w:val="clear" w:color="auto" w:fill="auto"/>
            <w:noWrap/>
            <w:vAlign w:val="center"/>
            <w:hideMark/>
          </w:tcPr>
          <w:p w14:paraId="5EE3A7D1"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59 </w:t>
            </w:r>
          </w:p>
        </w:tc>
        <w:tc>
          <w:tcPr>
            <w:tcW w:w="745" w:type="pct"/>
            <w:tcBorders>
              <w:top w:val="nil"/>
              <w:left w:val="nil"/>
              <w:bottom w:val="single" w:sz="4" w:space="0" w:color="auto"/>
              <w:right w:val="single" w:sz="4" w:space="0" w:color="auto"/>
            </w:tcBorders>
            <w:shd w:val="clear" w:color="auto" w:fill="auto"/>
            <w:vAlign w:val="center"/>
            <w:hideMark/>
          </w:tcPr>
          <w:p w14:paraId="5EA9E42E"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85.51%</w:t>
            </w:r>
          </w:p>
        </w:tc>
        <w:tc>
          <w:tcPr>
            <w:tcW w:w="441" w:type="pct"/>
            <w:tcBorders>
              <w:top w:val="nil"/>
              <w:left w:val="nil"/>
              <w:bottom w:val="single" w:sz="4" w:space="0" w:color="auto"/>
              <w:right w:val="single" w:sz="4" w:space="0" w:color="auto"/>
            </w:tcBorders>
            <w:shd w:val="clear" w:color="auto" w:fill="auto"/>
            <w:noWrap/>
            <w:vAlign w:val="center"/>
            <w:hideMark/>
          </w:tcPr>
          <w:p w14:paraId="36A38EBB"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63 </w:t>
            </w:r>
          </w:p>
        </w:tc>
        <w:tc>
          <w:tcPr>
            <w:tcW w:w="745" w:type="pct"/>
            <w:tcBorders>
              <w:top w:val="nil"/>
              <w:left w:val="nil"/>
              <w:bottom w:val="single" w:sz="4" w:space="0" w:color="auto"/>
              <w:right w:val="single" w:sz="8" w:space="0" w:color="auto"/>
            </w:tcBorders>
            <w:shd w:val="clear" w:color="auto" w:fill="auto"/>
            <w:vAlign w:val="center"/>
            <w:hideMark/>
          </w:tcPr>
          <w:p w14:paraId="3BA7637E"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94.03%</w:t>
            </w:r>
          </w:p>
        </w:tc>
      </w:tr>
      <w:tr w:rsidR="004955A8" w:rsidRPr="00A92555" w14:paraId="63BF957E" w14:textId="77777777" w:rsidTr="004955A8">
        <w:trPr>
          <w:trHeight w:val="390"/>
        </w:trPr>
        <w:tc>
          <w:tcPr>
            <w:tcW w:w="866" w:type="pct"/>
            <w:vMerge/>
            <w:tcBorders>
              <w:top w:val="nil"/>
              <w:left w:val="single" w:sz="8" w:space="0" w:color="auto"/>
              <w:bottom w:val="single" w:sz="4" w:space="0" w:color="000000"/>
              <w:right w:val="single" w:sz="4" w:space="0" w:color="auto"/>
            </w:tcBorders>
            <w:vAlign w:val="center"/>
            <w:hideMark/>
          </w:tcPr>
          <w:p w14:paraId="6FE04603" w14:textId="77777777" w:rsidR="004955A8" w:rsidRPr="00A92555" w:rsidRDefault="004955A8" w:rsidP="004955A8">
            <w:pPr>
              <w:widowControl/>
              <w:overflowPunct/>
              <w:autoSpaceDE/>
              <w:autoSpaceDN/>
              <w:jc w:val="left"/>
              <w:rPr>
                <w:rFonts w:hAnsi="標楷體" w:cs="新細明體"/>
                <w:kern w:val="0"/>
                <w:sz w:val="24"/>
                <w:szCs w:val="24"/>
              </w:rPr>
            </w:pPr>
          </w:p>
        </w:tc>
        <w:tc>
          <w:tcPr>
            <w:tcW w:w="576" w:type="pct"/>
            <w:tcBorders>
              <w:top w:val="nil"/>
              <w:left w:val="nil"/>
              <w:bottom w:val="single" w:sz="4" w:space="0" w:color="auto"/>
              <w:right w:val="single" w:sz="4" w:space="0" w:color="auto"/>
            </w:tcBorders>
            <w:shd w:val="clear" w:color="auto" w:fill="auto"/>
            <w:vAlign w:val="center"/>
            <w:hideMark/>
          </w:tcPr>
          <w:p w14:paraId="09EAC6FF"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乙等</w:t>
            </w:r>
          </w:p>
        </w:tc>
        <w:tc>
          <w:tcPr>
            <w:tcW w:w="441" w:type="pct"/>
            <w:tcBorders>
              <w:top w:val="nil"/>
              <w:left w:val="nil"/>
              <w:bottom w:val="single" w:sz="4" w:space="0" w:color="auto"/>
              <w:right w:val="single" w:sz="4" w:space="0" w:color="auto"/>
            </w:tcBorders>
            <w:shd w:val="clear" w:color="auto" w:fill="auto"/>
            <w:noWrap/>
            <w:vAlign w:val="center"/>
            <w:hideMark/>
          </w:tcPr>
          <w:p w14:paraId="0EE0D951"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9 </w:t>
            </w:r>
          </w:p>
        </w:tc>
        <w:tc>
          <w:tcPr>
            <w:tcW w:w="745" w:type="pct"/>
            <w:tcBorders>
              <w:top w:val="nil"/>
              <w:left w:val="nil"/>
              <w:bottom w:val="single" w:sz="4" w:space="0" w:color="auto"/>
              <w:right w:val="single" w:sz="4" w:space="0" w:color="auto"/>
            </w:tcBorders>
            <w:shd w:val="clear" w:color="auto" w:fill="auto"/>
            <w:vAlign w:val="center"/>
            <w:hideMark/>
          </w:tcPr>
          <w:p w14:paraId="62FDA023"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9.89%</w:t>
            </w:r>
          </w:p>
        </w:tc>
        <w:tc>
          <w:tcPr>
            <w:tcW w:w="441" w:type="pct"/>
            <w:tcBorders>
              <w:top w:val="nil"/>
              <w:left w:val="nil"/>
              <w:bottom w:val="single" w:sz="4" w:space="0" w:color="auto"/>
              <w:right w:val="single" w:sz="4" w:space="0" w:color="auto"/>
            </w:tcBorders>
            <w:shd w:val="clear" w:color="auto" w:fill="auto"/>
            <w:noWrap/>
            <w:vAlign w:val="center"/>
            <w:hideMark/>
          </w:tcPr>
          <w:p w14:paraId="36F542E5"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10 </w:t>
            </w:r>
          </w:p>
        </w:tc>
        <w:tc>
          <w:tcPr>
            <w:tcW w:w="745" w:type="pct"/>
            <w:tcBorders>
              <w:top w:val="nil"/>
              <w:left w:val="nil"/>
              <w:bottom w:val="single" w:sz="4" w:space="0" w:color="auto"/>
              <w:right w:val="single" w:sz="4" w:space="0" w:color="auto"/>
            </w:tcBorders>
            <w:shd w:val="clear" w:color="auto" w:fill="auto"/>
            <w:vAlign w:val="center"/>
            <w:hideMark/>
          </w:tcPr>
          <w:p w14:paraId="7A141F68"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14.49%</w:t>
            </w:r>
          </w:p>
        </w:tc>
        <w:tc>
          <w:tcPr>
            <w:tcW w:w="441" w:type="pct"/>
            <w:tcBorders>
              <w:top w:val="nil"/>
              <w:left w:val="nil"/>
              <w:bottom w:val="single" w:sz="4" w:space="0" w:color="auto"/>
              <w:right w:val="single" w:sz="4" w:space="0" w:color="auto"/>
            </w:tcBorders>
            <w:shd w:val="clear" w:color="auto" w:fill="auto"/>
            <w:noWrap/>
            <w:vAlign w:val="center"/>
            <w:hideMark/>
          </w:tcPr>
          <w:p w14:paraId="7105DF46"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4 </w:t>
            </w:r>
          </w:p>
        </w:tc>
        <w:tc>
          <w:tcPr>
            <w:tcW w:w="745" w:type="pct"/>
            <w:tcBorders>
              <w:top w:val="nil"/>
              <w:left w:val="nil"/>
              <w:bottom w:val="single" w:sz="4" w:space="0" w:color="auto"/>
              <w:right w:val="single" w:sz="8" w:space="0" w:color="auto"/>
            </w:tcBorders>
            <w:shd w:val="clear" w:color="auto" w:fill="auto"/>
            <w:vAlign w:val="center"/>
            <w:hideMark/>
          </w:tcPr>
          <w:p w14:paraId="0953826F"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5.97%</w:t>
            </w:r>
          </w:p>
        </w:tc>
      </w:tr>
      <w:tr w:rsidR="004955A8" w:rsidRPr="00A92555" w14:paraId="71D8F7E7" w14:textId="77777777" w:rsidTr="004955A8">
        <w:trPr>
          <w:trHeight w:val="390"/>
        </w:trPr>
        <w:tc>
          <w:tcPr>
            <w:tcW w:w="866" w:type="pct"/>
            <w:vMerge/>
            <w:tcBorders>
              <w:top w:val="nil"/>
              <w:left w:val="single" w:sz="8" w:space="0" w:color="auto"/>
              <w:bottom w:val="single" w:sz="4" w:space="0" w:color="000000"/>
              <w:right w:val="single" w:sz="4" w:space="0" w:color="auto"/>
            </w:tcBorders>
            <w:vAlign w:val="center"/>
            <w:hideMark/>
          </w:tcPr>
          <w:p w14:paraId="47D6F351" w14:textId="77777777" w:rsidR="004955A8" w:rsidRPr="00A92555" w:rsidRDefault="004955A8" w:rsidP="004955A8">
            <w:pPr>
              <w:widowControl/>
              <w:overflowPunct/>
              <w:autoSpaceDE/>
              <w:autoSpaceDN/>
              <w:jc w:val="left"/>
              <w:rPr>
                <w:rFonts w:hAnsi="標楷體" w:cs="新細明體"/>
                <w:kern w:val="0"/>
                <w:sz w:val="24"/>
                <w:szCs w:val="24"/>
              </w:rPr>
            </w:pPr>
          </w:p>
        </w:tc>
        <w:tc>
          <w:tcPr>
            <w:tcW w:w="576" w:type="pct"/>
            <w:tcBorders>
              <w:top w:val="nil"/>
              <w:left w:val="nil"/>
              <w:bottom w:val="single" w:sz="4" w:space="0" w:color="auto"/>
              <w:right w:val="single" w:sz="4" w:space="0" w:color="auto"/>
            </w:tcBorders>
            <w:shd w:val="clear" w:color="auto" w:fill="auto"/>
            <w:vAlign w:val="center"/>
            <w:hideMark/>
          </w:tcPr>
          <w:p w14:paraId="1C413D86"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丙等</w:t>
            </w:r>
          </w:p>
        </w:tc>
        <w:tc>
          <w:tcPr>
            <w:tcW w:w="441" w:type="pct"/>
            <w:tcBorders>
              <w:top w:val="nil"/>
              <w:left w:val="nil"/>
              <w:bottom w:val="single" w:sz="4" w:space="0" w:color="auto"/>
              <w:right w:val="single" w:sz="4" w:space="0" w:color="auto"/>
            </w:tcBorders>
            <w:shd w:val="clear" w:color="auto" w:fill="auto"/>
            <w:noWrap/>
            <w:vAlign w:val="center"/>
            <w:hideMark/>
          </w:tcPr>
          <w:p w14:paraId="0DE20205"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45" w:type="pct"/>
            <w:tcBorders>
              <w:top w:val="nil"/>
              <w:left w:val="nil"/>
              <w:bottom w:val="single" w:sz="4" w:space="0" w:color="auto"/>
              <w:right w:val="single" w:sz="4" w:space="0" w:color="auto"/>
            </w:tcBorders>
            <w:shd w:val="clear" w:color="auto" w:fill="auto"/>
            <w:vAlign w:val="center"/>
            <w:hideMark/>
          </w:tcPr>
          <w:p w14:paraId="3274201B"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441" w:type="pct"/>
            <w:tcBorders>
              <w:top w:val="nil"/>
              <w:left w:val="nil"/>
              <w:bottom w:val="single" w:sz="4" w:space="0" w:color="auto"/>
              <w:right w:val="single" w:sz="4" w:space="0" w:color="auto"/>
            </w:tcBorders>
            <w:shd w:val="clear" w:color="auto" w:fill="auto"/>
            <w:noWrap/>
            <w:vAlign w:val="center"/>
            <w:hideMark/>
          </w:tcPr>
          <w:p w14:paraId="2C007EAE"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45" w:type="pct"/>
            <w:tcBorders>
              <w:top w:val="nil"/>
              <w:left w:val="nil"/>
              <w:bottom w:val="single" w:sz="4" w:space="0" w:color="auto"/>
              <w:right w:val="single" w:sz="4" w:space="0" w:color="auto"/>
            </w:tcBorders>
            <w:shd w:val="clear" w:color="auto" w:fill="auto"/>
            <w:vAlign w:val="center"/>
            <w:hideMark/>
          </w:tcPr>
          <w:p w14:paraId="2A08AF01"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441" w:type="pct"/>
            <w:tcBorders>
              <w:top w:val="nil"/>
              <w:left w:val="nil"/>
              <w:bottom w:val="single" w:sz="4" w:space="0" w:color="auto"/>
              <w:right w:val="single" w:sz="4" w:space="0" w:color="auto"/>
            </w:tcBorders>
            <w:shd w:val="clear" w:color="auto" w:fill="auto"/>
            <w:noWrap/>
            <w:vAlign w:val="center"/>
            <w:hideMark/>
          </w:tcPr>
          <w:p w14:paraId="2A2E9261"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45" w:type="pct"/>
            <w:tcBorders>
              <w:top w:val="nil"/>
              <w:left w:val="nil"/>
              <w:bottom w:val="single" w:sz="4" w:space="0" w:color="auto"/>
              <w:right w:val="single" w:sz="8" w:space="0" w:color="auto"/>
            </w:tcBorders>
            <w:shd w:val="clear" w:color="auto" w:fill="auto"/>
            <w:vAlign w:val="center"/>
            <w:hideMark/>
          </w:tcPr>
          <w:p w14:paraId="57B264FC"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r>
      <w:tr w:rsidR="004955A8" w:rsidRPr="00A92555" w14:paraId="03A22461" w14:textId="77777777" w:rsidTr="005858F5">
        <w:trPr>
          <w:trHeight w:val="390"/>
        </w:trPr>
        <w:tc>
          <w:tcPr>
            <w:tcW w:w="866" w:type="pct"/>
            <w:vMerge/>
            <w:tcBorders>
              <w:top w:val="nil"/>
              <w:left w:val="single" w:sz="8" w:space="0" w:color="auto"/>
              <w:bottom w:val="single" w:sz="4" w:space="0" w:color="000000"/>
              <w:right w:val="single" w:sz="4" w:space="0" w:color="auto"/>
            </w:tcBorders>
            <w:vAlign w:val="center"/>
            <w:hideMark/>
          </w:tcPr>
          <w:p w14:paraId="2BAB4963" w14:textId="77777777" w:rsidR="004955A8" w:rsidRPr="00A92555" w:rsidRDefault="004955A8" w:rsidP="004955A8">
            <w:pPr>
              <w:widowControl/>
              <w:overflowPunct/>
              <w:autoSpaceDE/>
              <w:autoSpaceDN/>
              <w:jc w:val="left"/>
              <w:rPr>
                <w:rFonts w:hAnsi="標楷體" w:cs="新細明體"/>
                <w:kern w:val="0"/>
                <w:sz w:val="24"/>
                <w:szCs w:val="24"/>
              </w:rPr>
            </w:pPr>
          </w:p>
        </w:tc>
        <w:tc>
          <w:tcPr>
            <w:tcW w:w="576" w:type="pct"/>
            <w:tcBorders>
              <w:top w:val="single" w:sz="4" w:space="0" w:color="auto"/>
              <w:left w:val="nil"/>
              <w:bottom w:val="single" w:sz="4" w:space="0" w:color="auto"/>
              <w:right w:val="single" w:sz="4" w:space="0" w:color="auto"/>
            </w:tcBorders>
            <w:shd w:val="clear" w:color="auto" w:fill="auto"/>
            <w:vAlign w:val="center"/>
            <w:hideMark/>
          </w:tcPr>
          <w:p w14:paraId="652B272A"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丁等</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14:paraId="438A6C0C"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45" w:type="pct"/>
            <w:tcBorders>
              <w:top w:val="single" w:sz="4" w:space="0" w:color="auto"/>
              <w:left w:val="nil"/>
              <w:bottom w:val="single" w:sz="4" w:space="0" w:color="auto"/>
              <w:right w:val="single" w:sz="4" w:space="0" w:color="auto"/>
            </w:tcBorders>
            <w:shd w:val="clear" w:color="auto" w:fill="auto"/>
            <w:vAlign w:val="center"/>
            <w:hideMark/>
          </w:tcPr>
          <w:p w14:paraId="305FD084"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14:paraId="66CF2EB8"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45" w:type="pct"/>
            <w:tcBorders>
              <w:top w:val="single" w:sz="4" w:space="0" w:color="auto"/>
              <w:left w:val="nil"/>
              <w:bottom w:val="single" w:sz="4" w:space="0" w:color="auto"/>
              <w:right w:val="single" w:sz="4" w:space="0" w:color="auto"/>
            </w:tcBorders>
            <w:shd w:val="clear" w:color="auto" w:fill="auto"/>
            <w:vAlign w:val="center"/>
            <w:hideMark/>
          </w:tcPr>
          <w:p w14:paraId="35402FB9"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14:paraId="7A738EBD"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45" w:type="pct"/>
            <w:tcBorders>
              <w:top w:val="single" w:sz="4" w:space="0" w:color="auto"/>
              <w:left w:val="nil"/>
              <w:bottom w:val="single" w:sz="4" w:space="0" w:color="auto"/>
              <w:right w:val="single" w:sz="8" w:space="0" w:color="auto"/>
            </w:tcBorders>
            <w:shd w:val="clear" w:color="auto" w:fill="auto"/>
            <w:vAlign w:val="center"/>
            <w:hideMark/>
          </w:tcPr>
          <w:p w14:paraId="3E37F441"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r>
      <w:tr w:rsidR="004955A8" w:rsidRPr="00A92555" w14:paraId="0E4C1A1B" w14:textId="77777777" w:rsidTr="005858F5">
        <w:trPr>
          <w:trHeight w:val="186"/>
        </w:trPr>
        <w:tc>
          <w:tcPr>
            <w:tcW w:w="1442"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7E5A4AA4"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合計</w:t>
            </w:r>
          </w:p>
        </w:tc>
        <w:tc>
          <w:tcPr>
            <w:tcW w:w="1186"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8EE78A0"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91</w:t>
            </w:r>
          </w:p>
        </w:tc>
        <w:tc>
          <w:tcPr>
            <w:tcW w:w="1186"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F96867E"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69</w:t>
            </w:r>
          </w:p>
        </w:tc>
        <w:tc>
          <w:tcPr>
            <w:tcW w:w="1186" w:type="pct"/>
            <w:gridSpan w:val="2"/>
            <w:tcBorders>
              <w:top w:val="single" w:sz="4" w:space="0" w:color="auto"/>
              <w:left w:val="nil"/>
              <w:bottom w:val="single" w:sz="4" w:space="0" w:color="auto"/>
              <w:right w:val="single" w:sz="8" w:space="0" w:color="auto"/>
            </w:tcBorders>
            <w:shd w:val="clear" w:color="auto" w:fill="auto"/>
            <w:noWrap/>
            <w:vAlign w:val="center"/>
            <w:hideMark/>
          </w:tcPr>
          <w:p w14:paraId="6CB2469E"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67</w:t>
            </w:r>
          </w:p>
        </w:tc>
      </w:tr>
      <w:tr w:rsidR="004955A8" w:rsidRPr="00A92555" w14:paraId="51FA2B29" w14:textId="77777777" w:rsidTr="004955A8">
        <w:trPr>
          <w:trHeight w:val="390"/>
        </w:trPr>
        <w:tc>
          <w:tcPr>
            <w:tcW w:w="866" w:type="pct"/>
            <w:vMerge w:val="restart"/>
            <w:tcBorders>
              <w:top w:val="nil"/>
              <w:left w:val="single" w:sz="8" w:space="0" w:color="auto"/>
              <w:bottom w:val="single" w:sz="4" w:space="0" w:color="000000"/>
              <w:right w:val="single" w:sz="4" w:space="0" w:color="auto"/>
            </w:tcBorders>
            <w:shd w:val="clear" w:color="auto" w:fill="auto"/>
            <w:vAlign w:val="center"/>
            <w:hideMark/>
          </w:tcPr>
          <w:p w14:paraId="18923748"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候補檢察官</w:t>
            </w:r>
          </w:p>
        </w:tc>
        <w:tc>
          <w:tcPr>
            <w:tcW w:w="576" w:type="pct"/>
            <w:tcBorders>
              <w:top w:val="nil"/>
              <w:left w:val="nil"/>
              <w:bottom w:val="single" w:sz="4" w:space="0" w:color="auto"/>
              <w:right w:val="single" w:sz="4" w:space="0" w:color="auto"/>
            </w:tcBorders>
            <w:shd w:val="clear" w:color="auto" w:fill="auto"/>
            <w:vAlign w:val="center"/>
            <w:hideMark/>
          </w:tcPr>
          <w:p w14:paraId="3C5F84D9"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甲等</w:t>
            </w:r>
          </w:p>
        </w:tc>
        <w:tc>
          <w:tcPr>
            <w:tcW w:w="441" w:type="pct"/>
            <w:tcBorders>
              <w:top w:val="nil"/>
              <w:left w:val="nil"/>
              <w:bottom w:val="single" w:sz="4" w:space="0" w:color="auto"/>
              <w:right w:val="single" w:sz="4" w:space="0" w:color="auto"/>
            </w:tcBorders>
            <w:shd w:val="clear" w:color="auto" w:fill="auto"/>
            <w:noWrap/>
            <w:vAlign w:val="center"/>
            <w:hideMark/>
          </w:tcPr>
          <w:p w14:paraId="37783B72"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268 </w:t>
            </w:r>
          </w:p>
        </w:tc>
        <w:tc>
          <w:tcPr>
            <w:tcW w:w="745" w:type="pct"/>
            <w:tcBorders>
              <w:top w:val="nil"/>
              <w:left w:val="nil"/>
              <w:bottom w:val="single" w:sz="4" w:space="0" w:color="auto"/>
              <w:right w:val="single" w:sz="4" w:space="0" w:color="auto"/>
            </w:tcBorders>
            <w:shd w:val="clear" w:color="auto" w:fill="auto"/>
            <w:vAlign w:val="center"/>
            <w:hideMark/>
          </w:tcPr>
          <w:p w14:paraId="1A8D4A40"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93.06%</w:t>
            </w:r>
          </w:p>
        </w:tc>
        <w:tc>
          <w:tcPr>
            <w:tcW w:w="441" w:type="pct"/>
            <w:tcBorders>
              <w:top w:val="nil"/>
              <w:left w:val="nil"/>
              <w:bottom w:val="single" w:sz="4" w:space="0" w:color="auto"/>
              <w:right w:val="single" w:sz="4" w:space="0" w:color="auto"/>
            </w:tcBorders>
            <w:shd w:val="clear" w:color="auto" w:fill="auto"/>
            <w:noWrap/>
            <w:vAlign w:val="center"/>
            <w:hideMark/>
          </w:tcPr>
          <w:p w14:paraId="396637D1"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257 </w:t>
            </w:r>
          </w:p>
        </w:tc>
        <w:tc>
          <w:tcPr>
            <w:tcW w:w="745" w:type="pct"/>
            <w:tcBorders>
              <w:top w:val="nil"/>
              <w:left w:val="nil"/>
              <w:bottom w:val="single" w:sz="4" w:space="0" w:color="auto"/>
              <w:right w:val="single" w:sz="4" w:space="0" w:color="auto"/>
            </w:tcBorders>
            <w:shd w:val="clear" w:color="auto" w:fill="auto"/>
            <w:vAlign w:val="center"/>
            <w:hideMark/>
          </w:tcPr>
          <w:p w14:paraId="21781A1B"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91.46%</w:t>
            </w:r>
          </w:p>
        </w:tc>
        <w:tc>
          <w:tcPr>
            <w:tcW w:w="441" w:type="pct"/>
            <w:tcBorders>
              <w:top w:val="nil"/>
              <w:left w:val="nil"/>
              <w:bottom w:val="single" w:sz="4" w:space="0" w:color="auto"/>
              <w:right w:val="single" w:sz="4" w:space="0" w:color="auto"/>
            </w:tcBorders>
            <w:shd w:val="clear" w:color="auto" w:fill="auto"/>
            <w:noWrap/>
            <w:vAlign w:val="center"/>
            <w:hideMark/>
          </w:tcPr>
          <w:p w14:paraId="178E34BC"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263 </w:t>
            </w:r>
          </w:p>
        </w:tc>
        <w:tc>
          <w:tcPr>
            <w:tcW w:w="745" w:type="pct"/>
            <w:tcBorders>
              <w:top w:val="nil"/>
              <w:left w:val="nil"/>
              <w:bottom w:val="single" w:sz="4" w:space="0" w:color="auto"/>
              <w:right w:val="single" w:sz="8" w:space="0" w:color="auto"/>
            </w:tcBorders>
            <w:shd w:val="clear" w:color="auto" w:fill="auto"/>
            <w:vAlign w:val="center"/>
            <w:hideMark/>
          </w:tcPr>
          <w:p w14:paraId="4589C93E"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91.00%</w:t>
            </w:r>
          </w:p>
        </w:tc>
      </w:tr>
      <w:tr w:rsidR="004955A8" w:rsidRPr="00A92555" w14:paraId="0A745464" w14:textId="77777777" w:rsidTr="004955A8">
        <w:trPr>
          <w:trHeight w:val="390"/>
        </w:trPr>
        <w:tc>
          <w:tcPr>
            <w:tcW w:w="866" w:type="pct"/>
            <w:vMerge/>
            <w:tcBorders>
              <w:top w:val="nil"/>
              <w:left w:val="single" w:sz="8" w:space="0" w:color="auto"/>
              <w:bottom w:val="single" w:sz="4" w:space="0" w:color="000000"/>
              <w:right w:val="single" w:sz="4" w:space="0" w:color="auto"/>
            </w:tcBorders>
            <w:vAlign w:val="center"/>
            <w:hideMark/>
          </w:tcPr>
          <w:p w14:paraId="0556A35B" w14:textId="77777777" w:rsidR="004955A8" w:rsidRPr="00A92555" w:rsidRDefault="004955A8" w:rsidP="004955A8">
            <w:pPr>
              <w:widowControl/>
              <w:overflowPunct/>
              <w:autoSpaceDE/>
              <w:autoSpaceDN/>
              <w:jc w:val="left"/>
              <w:rPr>
                <w:rFonts w:hAnsi="標楷體" w:cs="新細明體"/>
                <w:kern w:val="0"/>
                <w:sz w:val="24"/>
                <w:szCs w:val="24"/>
              </w:rPr>
            </w:pPr>
          </w:p>
        </w:tc>
        <w:tc>
          <w:tcPr>
            <w:tcW w:w="576" w:type="pct"/>
            <w:tcBorders>
              <w:top w:val="nil"/>
              <w:left w:val="nil"/>
              <w:bottom w:val="single" w:sz="4" w:space="0" w:color="auto"/>
              <w:right w:val="single" w:sz="4" w:space="0" w:color="auto"/>
            </w:tcBorders>
            <w:shd w:val="clear" w:color="auto" w:fill="auto"/>
            <w:vAlign w:val="center"/>
            <w:hideMark/>
          </w:tcPr>
          <w:p w14:paraId="67C59D44"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乙等</w:t>
            </w:r>
          </w:p>
        </w:tc>
        <w:tc>
          <w:tcPr>
            <w:tcW w:w="441" w:type="pct"/>
            <w:tcBorders>
              <w:top w:val="nil"/>
              <w:left w:val="nil"/>
              <w:bottom w:val="single" w:sz="4" w:space="0" w:color="auto"/>
              <w:right w:val="single" w:sz="4" w:space="0" w:color="auto"/>
            </w:tcBorders>
            <w:shd w:val="clear" w:color="auto" w:fill="auto"/>
            <w:noWrap/>
            <w:vAlign w:val="center"/>
            <w:hideMark/>
          </w:tcPr>
          <w:p w14:paraId="232F3749"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20 </w:t>
            </w:r>
          </w:p>
        </w:tc>
        <w:tc>
          <w:tcPr>
            <w:tcW w:w="745" w:type="pct"/>
            <w:tcBorders>
              <w:top w:val="nil"/>
              <w:left w:val="nil"/>
              <w:bottom w:val="single" w:sz="4" w:space="0" w:color="auto"/>
              <w:right w:val="single" w:sz="4" w:space="0" w:color="auto"/>
            </w:tcBorders>
            <w:shd w:val="clear" w:color="auto" w:fill="auto"/>
            <w:vAlign w:val="center"/>
            <w:hideMark/>
          </w:tcPr>
          <w:p w14:paraId="6568AF7A"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6.94%</w:t>
            </w:r>
          </w:p>
        </w:tc>
        <w:tc>
          <w:tcPr>
            <w:tcW w:w="441" w:type="pct"/>
            <w:tcBorders>
              <w:top w:val="nil"/>
              <w:left w:val="nil"/>
              <w:bottom w:val="single" w:sz="4" w:space="0" w:color="auto"/>
              <w:right w:val="single" w:sz="4" w:space="0" w:color="auto"/>
            </w:tcBorders>
            <w:shd w:val="clear" w:color="auto" w:fill="auto"/>
            <w:noWrap/>
            <w:vAlign w:val="center"/>
            <w:hideMark/>
          </w:tcPr>
          <w:p w14:paraId="7C20D1DB"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23 </w:t>
            </w:r>
          </w:p>
        </w:tc>
        <w:tc>
          <w:tcPr>
            <w:tcW w:w="745" w:type="pct"/>
            <w:tcBorders>
              <w:top w:val="nil"/>
              <w:left w:val="nil"/>
              <w:bottom w:val="single" w:sz="4" w:space="0" w:color="auto"/>
              <w:right w:val="single" w:sz="4" w:space="0" w:color="auto"/>
            </w:tcBorders>
            <w:shd w:val="clear" w:color="auto" w:fill="auto"/>
            <w:vAlign w:val="center"/>
            <w:hideMark/>
          </w:tcPr>
          <w:p w14:paraId="121FA60A"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8.19%</w:t>
            </w:r>
          </w:p>
        </w:tc>
        <w:tc>
          <w:tcPr>
            <w:tcW w:w="441" w:type="pct"/>
            <w:tcBorders>
              <w:top w:val="nil"/>
              <w:left w:val="nil"/>
              <w:bottom w:val="single" w:sz="4" w:space="0" w:color="auto"/>
              <w:right w:val="single" w:sz="4" w:space="0" w:color="auto"/>
            </w:tcBorders>
            <w:shd w:val="clear" w:color="auto" w:fill="auto"/>
            <w:noWrap/>
            <w:vAlign w:val="center"/>
            <w:hideMark/>
          </w:tcPr>
          <w:p w14:paraId="63317B43"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26 </w:t>
            </w:r>
          </w:p>
        </w:tc>
        <w:tc>
          <w:tcPr>
            <w:tcW w:w="745" w:type="pct"/>
            <w:tcBorders>
              <w:top w:val="nil"/>
              <w:left w:val="nil"/>
              <w:bottom w:val="single" w:sz="4" w:space="0" w:color="auto"/>
              <w:right w:val="single" w:sz="8" w:space="0" w:color="auto"/>
            </w:tcBorders>
            <w:shd w:val="clear" w:color="auto" w:fill="auto"/>
            <w:vAlign w:val="center"/>
            <w:hideMark/>
          </w:tcPr>
          <w:p w14:paraId="7C52AAEE"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9.00%</w:t>
            </w:r>
          </w:p>
        </w:tc>
      </w:tr>
      <w:tr w:rsidR="004955A8" w:rsidRPr="00A92555" w14:paraId="160B298B" w14:textId="77777777" w:rsidTr="004955A8">
        <w:trPr>
          <w:trHeight w:val="390"/>
        </w:trPr>
        <w:tc>
          <w:tcPr>
            <w:tcW w:w="866" w:type="pct"/>
            <w:vMerge/>
            <w:tcBorders>
              <w:top w:val="nil"/>
              <w:left w:val="single" w:sz="8" w:space="0" w:color="auto"/>
              <w:bottom w:val="single" w:sz="4" w:space="0" w:color="000000"/>
              <w:right w:val="single" w:sz="4" w:space="0" w:color="auto"/>
            </w:tcBorders>
            <w:vAlign w:val="center"/>
            <w:hideMark/>
          </w:tcPr>
          <w:p w14:paraId="2BD63168" w14:textId="77777777" w:rsidR="004955A8" w:rsidRPr="00A92555" w:rsidRDefault="004955A8" w:rsidP="004955A8">
            <w:pPr>
              <w:widowControl/>
              <w:overflowPunct/>
              <w:autoSpaceDE/>
              <w:autoSpaceDN/>
              <w:jc w:val="left"/>
              <w:rPr>
                <w:rFonts w:hAnsi="標楷體" w:cs="新細明體"/>
                <w:kern w:val="0"/>
                <w:sz w:val="24"/>
                <w:szCs w:val="24"/>
              </w:rPr>
            </w:pPr>
          </w:p>
        </w:tc>
        <w:tc>
          <w:tcPr>
            <w:tcW w:w="576" w:type="pct"/>
            <w:tcBorders>
              <w:top w:val="nil"/>
              <w:left w:val="nil"/>
              <w:bottom w:val="single" w:sz="4" w:space="0" w:color="auto"/>
              <w:right w:val="single" w:sz="4" w:space="0" w:color="auto"/>
            </w:tcBorders>
            <w:shd w:val="clear" w:color="auto" w:fill="auto"/>
            <w:vAlign w:val="center"/>
            <w:hideMark/>
          </w:tcPr>
          <w:p w14:paraId="53323BA5"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丙等</w:t>
            </w:r>
          </w:p>
        </w:tc>
        <w:tc>
          <w:tcPr>
            <w:tcW w:w="441" w:type="pct"/>
            <w:tcBorders>
              <w:top w:val="nil"/>
              <w:left w:val="nil"/>
              <w:bottom w:val="single" w:sz="4" w:space="0" w:color="auto"/>
              <w:right w:val="single" w:sz="4" w:space="0" w:color="auto"/>
            </w:tcBorders>
            <w:shd w:val="clear" w:color="auto" w:fill="auto"/>
            <w:noWrap/>
            <w:vAlign w:val="center"/>
            <w:hideMark/>
          </w:tcPr>
          <w:p w14:paraId="4927131D"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45" w:type="pct"/>
            <w:tcBorders>
              <w:top w:val="nil"/>
              <w:left w:val="nil"/>
              <w:bottom w:val="single" w:sz="4" w:space="0" w:color="auto"/>
              <w:right w:val="single" w:sz="4" w:space="0" w:color="auto"/>
            </w:tcBorders>
            <w:shd w:val="clear" w:color="auto" w:fill="auto"/>
            <w:vAlign w:val="center"/>
            <w:hideMark/>
          </w:tcPr>
          <w:p w14:paraId="7B152822"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441" w:type="pct"/>
            <w:tcBorders>
              <w:top w:val="nil"/>
              <w:left w:val="nil"/>
              <w:bottom w:val="single" w:sz="4" w:space="0" w:color="auto"/>
              <w:right w:val="single" w:sz="4" w:space="0" w:color="auto"/>
            </w:tcBorders>
            <w:shd w:val="clear" w:color="auto" w:fill="auto"/>
            <w:noWrap/>
            <w:vAlign w:val="center"/>
            <w:hideMark/>
          </w:tcPr>
          <w:p w14:paraId="75B19011"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1 </w:t>
            </w:r>
          </w:p>
        </w:tc>
        <w:tc>
          <w:tcPr>
            <w:tcW w:w="745" w:type="pct"/>
            <w:tcBorders>
              <w:top w:val="nil"/>
              <w:left w:val="nil"/>
              <w:bottom w:val="single" w:sz="4" w:space="0" w:color="auto"/>
              <w:right w:val="single" w:sz="4" w:space="0" w:color="auto"/>
            </w:tcBorders>
            <w:shd w:val="clear" w:color="auto" w:fill="auto"/>
            <w:vAlign w:val="center"/>
            <w:hideMark/>
          </w:tcPr>
          <w:p w14:paraId="37F0D5C9"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0.36%</w:t>
            </w:r>
          </w:p>
        </w:tc>
        <w:tc>
          <w:tcPr>
            <w:tcW w:w="441" w:type="pct"/>
            <w:tcBorders>
              <w:top w:val="nil"/>
              <w:left w:val="nil"/>
              <w:bottom w:val="single" w:sz="4" w:space="0" w:color="auto"/>
              <w:right w:val="single" w:sz="4" w:space="0" w:color="auto"/>
            </w:tcBorders>
            <w:shd w:val="clear" w:color="auto" w:fill="auto"/>
            <w:noWrap/>
            <w:vAlign w:val="center"/>
            <w:hideMark/>
          </w:tcPr>
          <w:p w14:paraId="2D46525E"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45" w:type="pct"/>
            <w:tcBorders>
              <w:top w:val="nil"/>
              <w:left w:val="nil"/>
              <w:bottom w:val="single" w:sz="4" w:space="0" w:color="auto"/>
              <w:right w:val="single" w:sz="8" w:space="0" w:color="auto"/>
            </w:tcBorders>
            <w:shd w:val="clear" w:color="auto" w:fill="auto"/>
            <w:vAlign w:val="center"/>
            <w:hideMark/>
          </w:tcPr>
          <w:p w14:paraId="7DD2AB86"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r>
      <w:tr w:rsidR="004955A8" w:rsidRPr="00A92555" w14:paraId="527B8638" w14:textId="77777777" w:rsidTr="004955A8">
        <w:trPr>
          <w:trHeight w:val="390"/>
        </w:trPr>
        <w:tc>
          <w:tcPr>
            <w:tcW w:w="866" w:type="pct"/>
            <w:vMerge/>
            <w:tcBorders>
              <w:top w:val="nil"/>
              <w:left w:val="single" w:sz="8" w:space="0" w:color="auto"/>
              <w:bottom w:val="single" w:sz="4" w:space="0" w:color="000000"/>
              <w:right w:val="single" w:sz="4" w:space="0" w:color="auto"/>
            </w:tcBorders>
            <w:vAlign w:val="center"/>
            <w:hideMark/>
          </w:tcPr>
          <w:p w14:paraId="454588B2" w14:textId="77777777" w:rsidR="004955A8" w:rsidRPr="00A92555" w:rsidRDefault="004955A8" w:rsidP="004955A8">
            <w:pPr>
              <w:widowControl/>
              <w:overflowPunct/>
              <w:autoSpaceDE/>
              <w:autoSpaceDN/>
              <w:jc w:val="left"/>
              <w:rPr>
                <w:rFonts w:hAnsi="標楷體" w:cs="新細明體"/>
                <w:kern w:val="0"/>
                <w:sz w:val="24"/>
                <w:szCs w:val="24"/>
              </w:rPr>
            </w:pPr>
          </w:p>
        </w:tc>
        <w:tc>
          <w:tcPr>
            <w:tcW w:w="576" w:type="pct"/>
            <w:tcBorders>
              <w:top w:val="nil"/>
              <w:left w:val="nil"/>
              <w:bottom w:val="single" w:sz="4" w:space="0" w:color="auto"/>
              <w:right w:val="single" w:sz="4" w:space="0" w:color="auto"/>
            </w:tcBorders>
            <w:shd w:val="clear" w:color="auto" w:fill="auto"/>
            <w:vAlign w:val="center"/>
            <w:hideMark/>
          </w:tcPr>
          <w:p w14:paraId="1799EE48"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丁等</w:t>
            </w:r>
          </w:p>
        </w:tc>
        <w:tc>
          <w:tcPr>
            <w:tcW w:w="441" w:type="pct"/>
            <w:tcBorders>
              <w:top w:val="nil"/>
              <w:left w:val="nil"/>
              <w:bottom w:val="single" w:sz="4" w:space="0" w:color="auto"/>
              <w:right w:val="single" w:sz="4" w:space="0" w:color="auto"/>
            </w:tcBorders>
            <w:shd w:val="clear" w:color="auto" w:fill="auto"/>
            <w:noWrap/>
            <w:vAlign w:val="center"/>
            <w:hideMark/>
          </w:tcPr>
          <w:p w14:paraId="0756FCED"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45" w:type="pct"/>
            <w:tcBorders>
              <w:top w:val="nil"/>
              <w:left w:val="nil"/>
              <w:bottom w:val="single" w:sz="4" w:space="0" w:color="auto"/>
              <w:right w:val="single" w:sz="4" w:space="0" w:color="auto"/>
            </w:tcBorders>
            <w:shd w:val="clear" w:color="auto" w:fill="auto"/>
            <w:vAlign w:val="center"/>
            <w:hideMark/>
          </w:tcPr>
          <w:p w14:paraId="2F31CF7D"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441" w:type="pct"/>
            <w:tcBorders>
              <w:top w:val="nil"/>
              <w:left w:val="nil"/>
              <w:bottom w:val="single" w:sz="4" w:space="0" w:color="auto"/>
              <w:right w:val="single" w:sz="4" w:space="0" w:color="auto"/>
            </w:tcBorders>
            <w:shd w:val="clear" w:color="auto" w:fill="auto"/>
            <w:noWrap/>
            <w:vAlign w:val="center"/>
            <w:hideMark/>
          </w:tcPr>
          <w:p w14:paraId="24F1BB83"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45" w:type="pct"/>
            <w:tcBorders>
              <w:top w:val="nil"/>
              <w:left w:val="nil"/>
              <w:bottom w:val="single" w:sz="4" w:space="0" w:color="auto"/>
              <w:right w:val="single" w:sz="4" w:space="0" w:color="auto"/>
            </w:tcBorders>
            <w:shd w:val="clear" w:color="auto" w:fill="auto"/>
            <w:vAlign w:val="center"/>
            <w:hideMark/>
          </w:tcPr>
          <w:p w14:paraId="68B366E8"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c>
          <w:tcPr>
            <w:tcW w:w="441" w:type="pct"/>
            <w:tcBorders>
              <w:top w:val="nil"/>
              <w:left w:val="nil"/>
              <w:bottom w:val="single" w:sz="4" w:space="0" w:color="auto"/>
              <w:right w:val="single" w:sz="4" w:space="0" w:color="auto"/>
            </w:tcBorders>
            <w:shd w:val="clear" w:color="auto" w:fill="auto"/>
            <w:noWrap/>
            <w:vAlign w:val="center"/>
            <w:hideMark/>
          </w:tcPr>
          <w:p w14:paraId="457FB5B6" w14:textId="77777777" w:rsidR="004955A8" w:rsidRPr="00A92555" w:rsidRDefault="004955A8" w:rsidP="004955A8">
            <w:pPr>
              <w:widowControl/>
              <w:overflowPunct/>
              <w:autoSpaceDE/>
              <w:autoSpaceDN/>
              <w:jc w:val="right"/>
              <w:rPr>
                <w:rFonts w:hAnsi="標楷體" w:cs="新細明體"/>
                <w:kern w:val="0"/>
                <w:sz w:val="24"/>
                <w:szCs w:val="24"/>
              </w:rPr>
            </w:pPr>
            <w:r w:rsidRPr="00A92555">
              <w:rPr>
                <w:rFonts w:hAnsi="標楷體" w:cs="新細明體" w:hint="eastAsia"/>
                <w:kern w:val="0"/>
                <w:sz w:val="24"/>
                <w:szCs w:val="24"/>
              </w:rPr>
              <w:t xml:space="preserve">0 </w:t>
            </w:r>
          </w:p>
        </w:tc>
        <w:tc>
          <w:tcPr>
            <w:tcW w:w="745" w:type="pct"/>
            <w:tcBorders>
              <w:top w:val="nil"/>
              <w:left w:val="nil"/>
              <w:bottom w:val="single" w:sz="4" w:space="0" w:color="auto"/>
              <w:right w:val="single" w:sz="8" w:space="0" w:color="auto"/>
            </w:tcBorders>
            <w:shd w:val="clear" w:color="auto" w:fill="auto"/>
            <w:vAlign w:val="center"/>
            <w:hideMark/>
          </w:tcPr>
          <w:p w14:paraId="4F6AE261"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0.00%</w:t>
            </w:r>
          </w:p>
        </w:tc>
      </w:tr>
      <w:tr w:rsidR="004955A8" w:rsidRPr="00A92555" w14:paraId="01DD531C" w14:textId="77777777" w:rsidTr="005858F5">
        <w:trPr>
          <w:trHeight w:val="242"/>
        </w:trPr>
        <w:tc>
          <w:tcPr>
            <w:tcW w:w="1442"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67D8EA28"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合計</w:t>
            </w:r>
          </w:p>
        </w:tc>
        <w:tc>
          <w:tcPr>
            <w:tcW w:w="1186"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79BFC3E"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288</w:t>
            </w:r>
          </w:p>
        </w:tc>
        <w:tc>
          <w:tcPr>
            <w:tcW w:w="1186"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62885BB"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281</w:t>
            </w:r>
          </w:p>
        </w:tc>
        <w:tc>
          <w:tcPr>
            <w:tcW w:w="1186" w:type="pct"/>
            <w:gridSpan w:val="2"/>
            <w:tcBorders>
              <w:top w:val="single" w:sz="4" w:space="0" w:color="auto"/>
              <w:left w:val="nil"/>
              <w:bottom w:val="single" w:sz="4" w:space="0" w:color="auto"/>
              <w:right w:val="single" w:sz="8" w:space="0" w:color="auto"/>
            </w:tcBorders>
            <w:shd w:val="clear" w:color="auto" w:fill="auto"/>
            <w:noWrap/>
            <w:vAlign w:val="center"/>
            <w:hideMark/>
          </w:tcPr>
          <w:p w14:paraId="5B9F1B0B"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289</w:t>
            </w:r>
          </w:p>
        </w:tc>
      </w:tr>
      <w:tr w:rsidR="004955A8" w:rsidRPr="00A92555" w14:paraId="65CCFB38" w14:textId="77777777" w:rsidTr="005858F5">
        <w:trPr>
          <w:trHeight w:val="204"/>
        </w:trPr>
        <w:tc>
          <w:tcPr>
            <w:tcW w:w="1442" w:type="pct"/>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22CA120B"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總計人數</w:t>
            </w:r>
          </w:p>
        </w:tc>
        <w:tc>
          <w:tcPr>
            <w:tcW w:w="1186" w:type="pct"/>
            <w:gridSpan w:val="2"/>
            <w:tcBorders>
              <w:top w:val="single" w:sz="4" w:space="0" w:color="auto"/>
              <w:left w:val="nil"/>
              <w:bottom w:val="single" w:sz="8" w:space="0" w:color="auto"/>
              <w:right w:val="single" w:sz="4" w:space="0" w:color="auto"/>
            </w:tcBorders>
            <w:shd w:val="clear" w:color="auto" w:fill="auto"/>
            <w:noWrap/>
            <w:vAlign w:val="center"/>
            <w:hideMark/>
          </w:tcPr>
          <w:p w14:paraId="3D2304AB"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 xml:space="preserve">1,187 </w:t>
            </w:r>
          </w:p>
        </w:tc>
        <w:tc>
          <w:tcPr>
            <w:tcW w:w="1186" w:type="pct"/>
            <w:gridSpan w:val="2"/>
            <w:tcBorders>
              <w:top w:val="single" w:sz="4" w:space="0" w:color="auto"/>
              <w:left w:val="nil"/>
              <w:bottom w:val="single" w:sz="8" w:space="0" w:color="auto"/>
              <w:right w:val="single" w:sz="4" w:space="0" w:color="auto"/>
            </w:tcBorders>
            <w:shd w:val="clear" w:color="auto" w:fill="auto"/>
            <w:noWrap/>
            <w:vAlign w:val="center"/>
            <w:hideMark/>
          </w:tcPr>
          <w:p w14:paraId="0376E858"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 xml:space="preserve">1,216 </w:t>
            </w:r>
          </w:p>
        </w:tc>
        <w:tc>
          <w:tcPr>
            <w:tcW w:w="1186" w:type="pct"/>
            <w:gridSpan w:val="2"/>
            <w:tcBorders>
              <w:top w:val="single" w:sz="4" w:space="0" w:color="auto"/>
              <w:left w:val="nil"/>
              <w:bottom w:val="single" w:sz="8" w:space="0" w:color="auto"/>
              <w:right w:val="single" w:sz="8" w:space="0" w:color="auto"/>
            </w:tcBorders>
            <w:shd w:val="clear" w:color="auto" w:fill="auto"/>
            <w:noWrap/>
            <w:vAlign w:val="center"/>
            <w:hideMark/>
          </w:tcPr>
          <w:p w14:paraId="03BC31BE" w14:textId="77777777" w:rsidR="004955A8" w:rsidRPr="00A92555" w:rsidRDefault="004955A8" w:rsidP="004955A8">
            <w:pPr>
              <w:widowControl/>
              <w:overflowPunct/>
              <w:autoSpaceDE/>
              <w:autoSpaceDN/>
              <w:jc w:val="center"/>
              <w:rPr>
                <w:rFonts w:hAnsi="標楷體" w:cs="新細明體"/>
                <w:kern w:val="0"/>
                <w:sz w:val="24"/>
                <w:szCs w:val="24"/>
              </w:rPr>
            </w:pPr>
            <w:r w:rsidRPr="00A92555">
              <w:rPr>
                <w:rFonts w:hAnsi="標楷體" w:cs="新細明體" w:hint="eastAsia"/>
                <w:kern w:val="0"/>
                <w:sz w:val="24"/>
                <w:szCs w:val="24"/>
              </w:rPr>
              <w:t xml:space="preserve">1,269 </w:t>
            </w:r>
          </w:p>
        </w:tc>
      </w:tr>
    </w:tbl>
    <w:p w14:paraId="15FF533A" w14:textId="02B9976B" w:rsidR="004955A8" w:rsidRPr="00A92555" w:rsidRDefault="00225A61" w:rsidP="00225A61">
      <w:pPr>
        <w:pStyle w:val="0"/>
        <w:ind w:leftChars="58" w:left="197"/>
        <w:rPr>
          <w:sz w:val="24"/>
          <w:szCs w:val="24"/>
        </w:rPr>
      </w:pPr>
      <w:r w:rsidRPr="00A92555">
        <w:rPr>
          <w:rFonts w:hint="eastAsia"/>
          <w:sz w:val="24"/>
          <w:szCs w:val="24"/>
        </w:rPr>
        <w:t>資料來源：銓敘部</w:t>
      </w:r>
      <w:r w:rsidRPr="00A92555">
        <w:rPr>
          <w:rStyle w:val="afd"/>
          <w:sz w:val="24"/>
          <w:szCs w:val="24"/>
        </w:rPr>
        <w:footnoteReference w:id="30"/>
      </w:r>
    </w:p>
    <w:p w14:paraId="2CE0FDF2" w14:textId="610FDD69" w:rsidR="007B5079" w:rsidRDefault="004955A8" w:rsidP="00456E3D">
      <w:pPr>
        <w:pStyle w:val="3"/>
      </w:pPr>
      <w:bookmarkStart w:id="447" w:name="_Toc77711029"/>
      <w:r w:rsidRPr="004955A8">
        <w:rPr>
          <w:rFonts w:hint="eastAsia"/>
        </w:rPr>
        <w:t>自法官法施行</w:t>
      </w:r>
      <w:r w:rsidR="006A57CE">
        <w:rPr>
          <w:rFonts w:hint="eastAsia"/>
        </w:rPr>
        <w:t>後</w:t>
      </w:r>
      <w:r w:rsidR="002B1520">
        <w:rPr>
          <w:rFonts w:hint="eastAsia"/>
        </w:rPr>
        <w:t>至108年度</w:t>
      </w:r>
      <w:r w:rsidR="002B1520" w:rsidRPr="002B1520">
        <w:rPr>
          <w:rFonts w:hint="eastAsia"/>
        </w:rPr>
        <w:t>辦理法官</w:t>
      </w:r>
      <w:r w:rsidR="006A57CE" w:rsidRPr="006A57CE">
        <w:rPr>
          <w:rFonts w:hint="eastAsia"/>
        </w:rPr>
        <w:t>「年終(另予)</w:t>
      </w:r>
      <w:r w:rsidR="006A57CE">
        <w:rPr>
          <w:rFonts w:hint="eastAsia"/>
        </w:rPr>
        <w:t>評定</w:t>
      </w:r>
      <w:r w:rsidR="006A57CE" w:rsidRPr="006A57CE">
        <w:rPr>
          <w:rFonts w:hint="eastAsia"/>
        </w:rPr>
        <w:t>」</w:t>
      </w:r>
      <w:r w:rsidR="00A86C66" w:rsidRPr="00A86C66">
        <w:rPr>
          <w:rFonts w:hint="eastAsia"/>
        </w:rPr>
        <w:t>銓敘審定</w:t>
      </w:r>
      <w:r w:rsidRPr="004955A8">
        <w:rPr>
          <w:rFonts w:hint="eastAsia"/>
        </w:rPr>
        <w:t>情形</w:t>
      </w:r>
      <w:bookmarkEnd w:id="447"/>
    </w:p>
    <w:p w14:paraId="38ADFBE8" w14:textId="21106EF4" w:rsidR="00E942CC" w:rsidRDefault="00E942CC" w:rsidP="00E942CC">
      <w:pPr>
        <w:pStyle w:val="4"/>
      </w:pPr>
      <w:r w:rsidRPr="00E942CC">
        <w:rPr>
          <w:rFonts w:hint="eastAsia"/>
        </w:rPr>
        <w:t>法官法於101年7月6日施行</w:t>
      </w:r>
      <w:r>
        <w:rPr>
          <w:rFonts w:hint="eastAsia"/>
        </w:rPr>
        <w:t>後</w:t>
      </w:r>
      <w:r w:rsidRPr="00E942CC">
        <w:rPr>
          <w:rFonts w:hint="eastAsia"/>
        </w:rPr>
        <w:t>，關於</w:t>
      </w:r>
      <w:r>
        <w:rPr>
          <w:rFonts w:hint="eastAsia"/>
        </w:rPr>
        <w:t>實任</w:t>
      </w:r>
      <w:r w:rsidRPr="00E942CC">
        <w:rPr>
          <w:rFonts w:hint="eastAsia"/>
        </w:rPr>
        <w:t>法官</w:t>
      </w:r>
      <w:r>
        <w:rPr>
          <w:rFonts w:hint="eastAsia"/>
        </w:rPr>
        <w:t>、試署法官、候補法官</w:t>
      </w:r>
      <w:r w:rsidRPr="00E942CC">
        <w:rPr>
          <w:rFonts w:hint="eastAsia"/>
        </w:rPr>
        <w:t>於</w:t>
      </w:r>
      <w:r>
        <w:rPr>
          <w:rFonts w:hint="eastAsia"/>
        </w:rPr>
        <w:t>101</w:t>
      </w:r>
      <w:r w:rsidRPr="00E942CC">
        <w:rPr>
          <w:rFonts w:hint="eastAsia"/>
        </w:rPr>
        <w:t>年度至10</w:t>
      </w:r>
      <w:r>
        <w:rPr>
          <w:rFonts w:hint="eastAsia"/>
        </w:rPr>
        <w:t>8</w:t>
      </w:r>
      <w:r w:rsidRPr="00E942CC">
        <w:rPr>
          <w:rFonts w:hint="eastAsia"/>
        </w:rPr>
        <w:t>年度「年終(另予)</w:t>
      </w:r>
      <w:r>
        <w:rPr>
          <w:rFonts w:hint="eastAsia"/>
        </w:rPr>
        <w:t>評定</w:t>
      </w:r>
      <w:r w:rsidRPr="00E942CC">
        <w:rPr>
          <w:rFonts w:hint="eastAsia"/>
        </w:rPr>
        <w:t>」銓敘審定各等第人數及比率，茲以下表列之。</w:t>
      </w:r>
    </w:p>
    <w:p w14:paraId="3423C73B" w14:textId="6A468E27" w:rsidR="00635F8B" w:rsidRDefault="00635F8B" w:rsidP="00635F8B">
      <w:pPr>
        <w:pStyle w:val="aff4"/>
        <w:keepNext/>
        <w:spacing w:before="228"/>
      </w:pPr>
      <w:bookmarkStart w:id="448" w:name="_Toc77347423"/>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6</w:t>
      </w:r>
      <w:r>
        <w:fldChar w:fldCharType="end"/>
      </w:r>
      <w:r w:rsidR="00D87399" w:rsidRPr="00D87399">
        <w:rPr>
          <w:rFonts w:hint="eastAsia"/>
        </w:rPr>
        <w:t>：</w:t>
      </w:r>
      <w:r w:rsidRPr="00635F8B">
        <w:rPr>
          <w:rFonts w:hint="eastAsia"/>
        </w:rPr>
        <w:t>法官101年至103年年終(另予)評定銓敘審定一欄表</w:t>
      </w:r>
      <w:bookmarkEnd w:id="448"/>
    </w:p>
    <w:tbl>
      <w:tblPr>
        <w:tblW w:w="5000" w:type="pct"/>
        <w:tblCellMar>
          <w:left w:w="28" w:type="dxa"/>
          <w:right w:w="28" w:type="dxa"/>
        </w:tblCellMar>
        <w:tblLook w:val="04A0" w:firstRow="1" w:lastRow="0" w:firstColumn="1" w:lastColumn="0" w:noHBand="0" w:noVBand="1"/>
      </w:tblPr>
      <w:tblGrid>
        <w:gridCol w:w="1439"/>
        <w:gridCol w:w="1229"/>
        <w:gridCol w:w="787"/>
        <w:gridCol w:w="1291"/>
        <w:gridCol w:w="787"/>
        <w:gridCol w:w="1291"/>
        <w:gridCol w:w="787"/>
        <w:gridCol w:w="1289"/>
      </w:tblGrid>
      <w:tr w:rsidR="006A57CE" w:rsidRPr="00635F8B" w14:paraId="059CBF55" w14:textId="77777777" w:rsidTr="005858F5">
        <w:trPr>
          <w:trHeight w:val="354"/>
        </w:trPr>
        <w:tc>
          <w:tcPr>
            <w:tcW w:w="1500" w:type="pct"/>
            <w:gridSpan w:val="2"/>
            <w:vMerge w:val="restart"/>
            <w:tcBorders>
              <w:top w:val="single" w:sz="8" w:space="0" w:color="auto"/>
              <w:left w:val="single" w:sz="8" w:space="0" w:color="auto"/>
              <w:bottom w:val="single" w:sz="4" w:space="0" w:color="000000"/>
              <w:right w:val="single" w:sz="4" w:space="0" w:color="000000"/>
              <w:tl2br w:val="single" w:sz="4" w:space="0" w:color="auto"/>
            </w:tcBorders>
            <w:shd w:val="clear" w:color="auto" w:fill="D9D9D9" w:themeFill="background1" w:themeFillShade="D9"/>
            <w:noWrap/>
            <w:vAlign w:val="center"/>
            <w:hideMark/>
          </w:tcPr>
          <w:p w14:paraId="345B88E6" w14:textId="77777777" w:rsidR="006A57CE" w:rsidRPr="00A56790" w:rsidRDefault="006A57CE" w:rsidP="006A57CE">
            <w:pPr>
              <w:widowControl/>
              <w:overflowPunct/>
              <w:autoSpaceDE/>
              <w:autoSpaceDN/>
              <w:jc w:val="center"/>
              <w:rPr>
                <w:rFonts w:hAnsi="標楷體" w:cs="新細明體"/>
                <w:color w:val="000000"/>
                <w:kern w:val="0"/>
                <w:sz w:val="24"/>
                <w:szCs w:val="24"/>
              </w:rPr>
            </w:pPr>
            <w:r w:rsidRPr="00A56790">
              <w:rPr>
                <w:rFonts w:hAnsi="標楷體" w:cs="新細明體" w:hint="eastAsia"/>
                <w:color w:val="000000"/>
                <w:kern w:val="0"/>
                <w:sz w:val="24"/>
                <w:szCs w:val="24"/>
              </w:rPr>
              <w:t xml:space="preserve">　</w:t>
            </w:r>
          </w:p>
        </w:tc>
        <w:tc>
          <w:tcPr>
            <w:tcW w:w="1167" w:type="pct"/>
            <w:gridSpan w:val="2"/>
            <w:tcBorders>
              <w:top w:val="single" w:sz="8" w:space="0" w:color="auto"/>
              <w:left w:val="nil"/>
              <w:bottom w:val="single" w:sz="4" w:space="0" w:color="auto"/>
              <w:right w:val="single" w:sz="4" w:space="0" w:color="000000"/>
            </w:tcBorders>
            <w:shd w:val="clear" w:color="auto" w:fill="D9D9D9" w:themeFill="background1" w:themeFillShade="D9"/>
            <w:noWrap/>
            <w:vAlign w:val="center"/>
            <w:hideMark/>
          </w:tcPr>
          <w:p w14:paraId="369FB832" w14:textId="77777777" w:rsidR="006A57CE" w:rsidRPr="00A56790" w:rsidRDefault="006A57CE" w:rsidP="006A57CE">
            <w:pPr>
              <w:widowControl/>
              <w:overflowPunct/>
              <w:autoSpaceDE/>
              <w:autoSpaceDN/>
              <w:jc w:val="center"/>
              <w:rPr>
                <w:rFonts w:hAnsi="標楷體" w:cs="新細明體"/>
                <w:color w:val="000000"/>
                <w:kern w:val="0"/>
                <w:sz w:val="24"/>
                <w:szCs w:val="24"/>
              </w:rPr>
            </w:pPr>
            <w:r w:rsidRPr="00A56790">
              <w:rPr>
                <w:rFonts w:hAnsi="標楷體" w:cs="新細明體" w:hint="eastAsia"/>
                <w:color w:val="000000"/>
                <w:kern w:val="0"/>
                <w:sz w:val="24"/>
                <w:szCs w:val="24"/>
              </w:rPr>
              <w:t>101年</w:t>
            </w:r>
          </w:p>
        </w:tc>
        <w:tc>
          <w:tcPr>
            <w:tcW w:w="1167" w:type="pct"/>
            <w:gridSpan w:val="2"/>
            <w:tcBorders>
              <w:top w:val="single" w:sz="8" w:space="0" w:color="auto"/>
              <w:left w:val="nil"/>
              <w:bottom w:val="single" w:sz="4" w:space="0" w:color="auto"/>
              <w:right w:val="single" w:sz="4" w:space="0" w:color="000000"/>
            </w:tcBorders>
            <w:shd w:val="clear" w:color="auto" w:fill="D9D9D9" w:themeFill="background1" w:themeFillShade="D9"/>
            <w:noWrap/>
            <w:vAlign w:val="center"/>
            <w:hideMark/>
          </w:tcPr>
          <w:p w14:paraId="286A2B6F" w14:textId="77777777" w:rsidR="006A57CE" w:rsidRPr="00A56790" w:rsidRDefault="006A57CE" w:rsidP="006A57CE">
            <w:pPr>
              <w:widowControl/>
              <w:overflowPunct/>
              <w:autoSpaceDE/>
              <w:autoSpaceDN/>
              <w:jc w:val="center"/>
              <w:rPr>
                <w:rFonts w:hAnsi="標楷體" w:cs="新細明體"/>
                <w:color w:val="000000"/>
                <w:kern w:val="0"/>
                <w:sz w:val="24"/>
                <w:szCs w:val="24"/>
              </w:rPr>
            </w:pPr>
            <w:r w:rsidRPr="00A56790">
              <w:rPr>
                <w:rFonts w:hAnsi="標楷體" w:cs="新細明體" w:hint="eastAsia"/>
                <w:color w:val="000000"/>
                <w:kern w:val="0"/>
                <w:sz w:val="24"/>
                <w:szCs w:val="24"/>
              </w:rPr>
              <w:t>102年</w:t>
            </w:r>
          </w:p>
        </w:tc>
        <w:tc>
          <w:tcPr>
            <w:tcW w:w="1167" w:type="pct"/>
            <w:gridSpan w:val="2"/>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0C110FED" w14:textId="77777777" w:rsidR="006A57CE" w:rsidRPr="00A56790" w:rsidRDefault="006A57CE" w:rsidP="006A57CE">
            <w:pPr>
              <w:widowControl/>
              <w:overflowPunct/>
              <w:autoSpaceDE/>
              <w:autoSpaceDN/>
              <w:jc w:val="center"/>
              <w:rPr>
                <w:rFonts w:hAnsi="標楷體" w:cs="新細明體"/>
                <w:color w:val="000000"/>
                <w:kern w:val="0"/>
                <w:sz w:val="24"/>
                <w:szCs w:val="24"/>
              </w:rPr>
            </w:pPr>
            <w:r w:rsidRPr="00A56790">
              <w:rPr>
                <w:rFonts w:hAnsi="標楷體" w:cs="新細明體" w:hint="eastAsia"/>
                <w:color w:val="000000"/>
                <w:kern w:val="0"/>
                <w:sz w:val="24"/>
                <w:szCs w:val="24"/>
              </w:rPr>
              <w:t>103年</w:t>
            </w:r>
          </w:p>
        </w:tc>
      </w:tr>
      <w:tr w:rsidR="006A57CE" w:rsidRPr="00635F8B" w14:paraId="1C1DB8F3" w14:textId="77777777" w:rsidTr="005858F5">
        <w:trPr>
          <w:trHeight w:val="518"/>
        </w:trPr>
        <w:tc>
          <w:tcPr>
            <w:tcW w:w="1500" w:type="pct"/>
            <w:gridSpan w:val="2"/>
            <w:vMerge/>
            <w:tcBorders>
              <w:top w:val="single" w:sz="8" w:space="0" w:color="auto"/>
              <w:left w:val="single" w:sz="8" w:space="0" w:color="auto"/>
              <w:bottom w:val="single" w:sz="4" w:space="0" w:color="000000"/>
              <w:right w:val="single" w:sz="4" w:space="0" w:color="000000"/>
            </w:tcBorders>
            <w:shd w:val="clear" w:color="auto" w:fill="D9D9D9" w:themeFill="background1" w:themeFillShade="D9"/>
            <w:vAlign w:val="center"/>
            <w:hideMark/>
          </w:tcPr>
          <w:p w14:paraId="6964D740" w14:textId="77777777" w:rsidR="006A57CE" w:rsidRPr="00A56790" w:rsidRDefault="006A57CE" w:rsidP="006A57CE">
            <w:pPr>
              <w:widowControl/>
              <w:overflowPunct/>
              <w:autoSpaceDE/>
              <w:autoSpaceDN/>
              <w:jc w:val="left"/>
              <w:rPr>
                <w:rFonts w:hAnsi="標楷體" w:cs="新細明體"/>
                <w:color w:val="000000"/>
                <w:kern w:val="0"/>
                <w:sz w:val="24"/>
                <w:szCs w:val="24"/>
              </w:rPr>
            </w:pPr>
          </w:p>
        </w:tc>
        <w:tc>
          <w:tcPr>
            <w:tcW w:w="442" w:type="pct"/>
            <w:tcBorders>
              <w:top w:val="nil"/>
              <w:left w:val="nil"/>
              <w:bottom w:val="single" w:sz="4" w:space="0" w:color="auto"/>
              <w:right w:val="single" w:sz="4" w:space="0" w:color="auto"/>
            </w:tcBorders>
            <w:shd w:val="clear" w:color="auto" w:fill="D9D9D9" w:themeFill="background1" w:themeFillShade="D9"/>
            <w:noWrap/>
            <w:vAlign w:val="center"/>
            <w:hideMark/>
          </w:tcPr>
          <w:p w14:paraId="5CA29501" w14:textId="77777777" w:rsidR="006A57CE" w:rsidRPr="00A56790" w:rsidRDefault="006A57CE" w:rsidP="006A57CE">
            <w:pPr>
              <w:widowControl/>
              <w:overflowPunct/>
              <w:autoSpaceDE/>
              <w:autoSpaceDN/>
              <w:jc w:val="center"/>
              <w:rPr>
                <w:rFonts w:hAnsi="標楷體" w:cs="新細明體"/>
                <w:kern w:val="0"/>
                <w:sz w:val="24"/>
                <w:szCs w:val="24"/>
              </w:rPr>
            </w:pPr>
            <w:r w:rsidRPr="00A56790">
              <w:rPr>
                <w:rFonts w:hAnsi="標楷體" w:cs="新細明體" w:hint="eastAsia"/>
                <w:kern w:val="0"/>
                <w:sz w:val="24"/>
                <w:szCs w:val="24"/>
              </w:rPr>
              <w:t>人數</w:t>
            </w:r>
          </w:p>
        </w:tc>
        <w:tc>
          <w:tcPr>
            <w:tcW w:w="725" w:type="pct"/>
            <w:tcBorders>
              <w:top w:val="nil"/>
              <w:left w:val="nil"/>
              <w:bottom w:val="single" w:sz="4" w:space="0" w:color="auto"/>
              <w:right w:val="single" w:sz="4" w:space="0" w:color="auto"/>
            </w:tcBorders>
            <w:shd w:val="clear" w:color="auto" w:fill="D9D9D9" w:themeFill="background1" w:themeFillShade="D9"/>
            <w:vAlign w:val="center"/>
            <w:hideMark/>
          </w:tcPr>
          <w:p w14:paraId="643B30A3" w14:textId="77777777" w:rsidR="006A57CE" w:rsidRPr="00A56790" w:rsidRDefault="006A57CE" w:rsidP="006A57CE">
            <w:pPr>
              <w:widowControl/>
              <w:overflowPunct/>
              <w:autoSpaceDE/>
              <w:autoSpaceDN/>
              <w:jc w:val="center"/>
              <w:rPr>
                <w:rFonts w:hAnsi="標楷體" w:cs="新細明體"/>
                <w:kern w:val="0"/>
                <w:sz w:val="24"/>
                <w:szCs w:val="24"/>
              </w:rPr>
            </w:pPr>
            <w:r w:rsidRPr="00A56790">
              <w:rPr>
                <w:rFonts w:hAnsi="標楷體" w:cs="新細明體" w:hint="eastAsia"/>
                <w:kern w:val="0"/>
                <w:sz w:val="24"/>
                <w:szCs w:val="24"/>
              </w:rPr>
              <w:t>比率</w:t>
            </w:r>
          </w:p>
        </w:tc>
        <w:tc>
          <w:tcPr>
            <w:tcW w:w="442" w:type="pct"/>
            <w:tcBorders>
              <w:top w:val="nil"/>
              <w:left w:val="nil"/>
              <w:bottom w:val="single" w:sz="4" w:space="0" w:color="auto"/>
              <w:right w:val="single" w:sz="4" w:space="0" w:color="auto"/>
            </w:tcBorders>
            <w:shd w:val="clear" w:color="auto" w:fill="D9D9D9" w:themeFill="background1" w:themeFillShade="D9"/>
            <w:noWrap/>
            <w:vAlign w:val="center"/>
            <w:hideMark/>
          </w:tcPr>
          <w:p w14:paraId="4DC5BEEC" w14:textId="77777777" w:rsidR="006A57CE" w:rsidRPr="00A56790" w:rsidRDefault="006A57CE" w:rsidP="006A57CE">
            <w:pPr>
              <w:widowControl/>
              <w:overflowPunct/>
              <w:autoSpaceDE/>
              <w:autoSpaceDN/>
              <w:jc w:val="center"/>
              <w:rPr>
                <w:rFonts w:hAnsi="標楷體" w:cs="新細明體"/>
                <w:kern w:val="0"/>
                <w:sz w:val="24"/>
                <w:szCs w:val="24"/>
              </w:rPr>
            </w:pPr>
            <w:r w:rsidRPr="00A56790">
              <w:rPr>
                <w:rFonts w:hAnsi="標楷體" w:cs="新細明體" w:hint="eastAsia"/>
                <w:kern w:val="0"/>
                <w:sz w:val="24"/>
                <w:szCs w:val="24"/>
              </w:rPr>
              <w:t>人數</w:t>
            </w:r>
          </w:p>
        </w:tc>
        <w:tc>
          <w:tcPr>
            <w:tcW w:w="725" w:type="pct"/>
            <w:tcBorders>
              <w:top w:val="nil"/>
              <w:left w:val="nil"/>
              <w:bottom w:val="single" w:sz="4" w:space="0" w:color="auto"/>
              <w:right w:val="single" w:sz="4" w:space="0" w:color="auto"/>
            </w:tcBorders>
            <w:shd w:val="clear" w:color="auto" w:fill="D9D9D9" w:themeFill="background1" w:themeFillShade="D9"/>
            <w:vAlign w:val="center"/>
            <w:hideMark/>
          </w:tcPr>
          <w:p w14:paraId="363A382E" w14:textId="77777777" w:rsidR="006A57CE" w:rsidRPr="00A56790" w:rsidRDefault="006A57CE" w:rsidP="006A57CE">
            <w:pPr>
              <w:widowControl/>
              <w:overflowPunct/>
              <w:autoSpaceDE/>
              <w:autoSpaceDN/>
              <w:jc w:val="center"/>
              <w:rPr>
                <w:rFonts w:hAnsi="標楷體" w:cs="新細明體"/>
                <w:kern w:val="0"/>
                <w:sz w:val="24"/>
                <w:szCs w:val="24"/>
              </w:rPr>
            </w:pPr>
            <w:r w:rsidRPr="00A56790">
              <w:rPr>
                <w:rFonts w:hAnsi="標楷體" w:cs="新細明體" w:hint="eastAsia"/>
                <w:kern w:val="0"/>
                <w:sz w:val="24"/>
                <w:szCs w:val="24"/>
              </w:rPr>
              <w:t>比率</w:t>
            </w:r>
          </w:p>
        </w:tc>
        <w:tc>
          <w:tcPr>
            <w:tcW w:w="442" w:type="pct"/>
            <w:tcBorders>
              <w:top w:val="nil"/>
              <w:left w:val="nil"/>
              <w:bottom w:val="single" w:sz="4" w:space="0" w:color="auto"/>
              <w:right w:val="single" w:sz="4" w:space="0" w:color="auto"/>
            </w:tcBorders>
            <w:shd w:val="clear" w:color="auto" w:fill="D9D9D9" w:themeFill="background1" w:themeFillShade="D9"/>
            <w:noWrap/>
            <w:vAlign w:val="center"/>
            <w:hideMark/>
          </w:tcPr>
          <w:p w14:paraId="728A0B62" w14:textId="77777777" w:rsidR="006A57CE" w:rsidRPr="00A56790" w:rsidRDefault="006A57CE" w:rsidP="006A57CE">
            <w:pPr>
              <w:widowControl/>
              <w:overflowPunct/>
              <w:autoSpaceDE/>
              <w:autoSpaceDN/>
              <w:jc w:val="center"/>
              <w:rPr>
                <w:rFonts w:hAnsi="標楷體" w:cs="新細明體"/>
                <w:color w:val="000000"/>
                <w:kern w:val="0"/>
                <w:sz w:val="24"/>
                <w:szCs w:val="24"/>
              </w:rPr>
            </w:pPr>
            <w:r w:rsidRPr="00A56790">
              <w:rPr>
                <w:rFonts w:hAnsi="標楷體" w:cs="新細明體" w:hint="eastAsia"/>
                <w:color w:val="000000"/>
                <w:kern w:val="0"/>
                <w:sz w:val="24"/>
                <w:szCs w:val="24"/>
              </w:rPr>
              <w:t>人數</w:t>
            </w:r>
          </w:p>
        </w:tc>
        <w:tc>
          <w:tcPr>
            <w:tcW w:w="725" w:type="pct"/>
            <w:tcBorders>
              <w:top w:val="nil"/>
              <w:left w:val="nil"/>
              <w:bottom w:val="single" w:sz="4" w:space="0" w:color="auto"/>
              <w:right w:val="single" w:sz="8" w:space="0" w:color="auto"/>
            </w:tcBorders>
            <w:shd w:val="clear" w:color="auto" w:fill="D9D9D9" w:themeFill="background1" w:themeFillShade="D9"/>
            <w:vAlign w:val="center"/>
            <w:hideMark/>
          </w:tcPr>
          <w:p w14:paraId="34E3A42A" w14:textId="77777777" w:rsidR="006A57CE" w:rsidRPr="00A56790" w:rsidRDefault="006A57CE" w:rsidP="006A57CE">
            <w:pPr>
              <w:widowControl/>
              <w:overflowPunct/>
              <w:autoSpaceDE/>
              <w:autoSpaceDN/>
              <w:jc w:val="center"/>
              <w:rPr>
                <w:rFonts w:hAnsi="標楷體" w:cs="新細明體"/>
                <w:kern w:val="0"/>
                <w:sz w:val="24"/>
                <w:szCs w:val="24"/>
              </w:rPr>
            </w:pPr>
            <w:r w:rsidRPr="00A56790">
              <w:rPr>
                <w:rFonts w:hAnsi="標楷體" w:cs="新細明體" w:hint="eastAsia"/>
                <w:kern w:val="0"/>
                <w:sz w:val="24"/>
                <w:szCs w:val="24"/>
              </w:rPr>
              <w:t>比率</w:t>
            </w:r>
          </w:p>
        </w:tc>
      </w:tr>
      <w:tr w:rsidR="006A57CE" w:rsidRPr="00635F8B" w14:paraId="1EA3F4EF" w14:textId="77777777" w:rsidTr="005858F5">
        <w:trPr>
          <w:trHeight w:val="401"/>
        </w:trPr>
        <w:tc>
          <w:tcPr>
            <w:tcW w:w="809" w:type="pct"/>
            <w:vMerge w:val="restart"/>
            <w:tcBorders>
              <w:top w:val="nil"/>
              <w:left w:val="single" w:sz="8" w:space="0" w:color="auto"/>
              <w:bottom w:val="nil"/>
              <w:right w:val="single" w:sz="4" w:space="0" w:color="auto"/>
            </w:tcBorders>
            <w:shd w:val="clear" w:color="auto" w:fill="auto"/>
            <w:vAlign w:val="center"/>
            <w:hideMark/>
          </w:tcPr>
          <w:p w14:paraId="3B4D0603"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實任法官</w:t>
            </w:r>
          </w:p>
        </w:tc>
        <w:tc>
          <w:tcPr>
            <w:tcW w:w="691" w:type="pct"/>
            <w:tcBorders>
              <w:top w:val="nil"/>
              <w:left w:val="nil"/>
              <w:bottom w:val="single" w:sz="4" w:space="0" w:color="auto"/>
              <w:right w:val="single" w:sz="4" w:space="0" w:color="auto"/>
            </w:tcBorders>
            <w:shd w:val="clear" w:color="auto" w:fill="auto"/>
            <w:vAlign w:val="center"/>
            <w:hideMark/>
          </w:tcPr>
          <w:p w14:paraId="14EC82B9"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良好</w:t>
            </w:r>
          </w:p>
        </w:tc>
        <w:tc>
          <w:tcPr>
            <w:tcW w:w="442" w:type="pct"/>
            <w:tcBorders>
              <w:top w:val="nil"/>
              <w:left w:val="nil"/>
              <w:bottom w:val="single" w:sz="4" w:space="0" w:color="auto"/>
              <w:right w:val="single" w:sz="4" w:space="0" w:color="auto"/>
            </w:tcBorders>
            <w:shd w:val="clear" w:color="auto" w:fill="auto"/>
            <w:noWrap/>
            <w:vAlign w:val="center"/>
            <w:hideMark/>
          </w:tcPr>
          <w:p w14:paraId="505FC0AF"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1,532 </w:t>
            </w:r>
          </w:p>
        </w:tc>
        <w:tc>
          <w:tcPr>
            <w:tcW w:w="725" w:type="pct"/>
            <w:tcBorders>
              <w:top w:val="nil"/>
              <w:left w:val="nil"/>
              <w:bottom w:val="single" w:sz="4" w:space="0" w:color="auto"/>
              <w:right w:val="single" w:sz="4" w:space="0" w:color="auto"/>
            </w:tcBorders>
            <w:shd w:val="clear" w:color="auto" w:fill="auto"/>
            <w:vAlign w:val="center"/>
            <w:hideMark/>
          </w:tcPr>
          <w:p w14:paraId="046FCC60"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97.5%</w:t>
            </w:r>
          </w:p>
        </w:tc>
        <w:tc>
          <w:tcPr>
            <w:tcW w:w="442" w:type="pct"/>
            <w:tcBorders>
              <w:top w:val="nil"/>
              <w:left w:val="nil"/>
              <w:bottom w:val="single" w:sz="4" w:space="0" w:color="auto"/>
              <w:right w:val="single" w:sz="4" w:space="0" w:color="auto"/>
            </w:tcBorders>
            <w:shd w:val="clear" w:color="auto" w:fill="auto"/>
            <w:noWrap/>
            <w:vAlign w:val="center"/>
            <w:hideMark/>
          </w:tcPr>
          <w:p w14:paraId="50002756"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1,549 </w:t>
            </w:r>
          </w:p>
        </w:tc>
        <w:tc>
          <w:tcPr>
            <w:tcW w:w="725" w:type="pct"/>
            <w:tcBorders>
              <w:top w:val="nil"/>
              <w:left w:val="nil"/>
              <w:bottom w:val="single" w:sz="4" w:space="0" w:color="auto"/>
              <w:right w:val="single" w:sz="4" w:space="0" w:color="auto"/>
            </w:tcBorders>
            <w:shd w:val="clear" w:color="auto" w:fill="auto"/>
            <w:vAlign w:val="center"/>
            <w:hideMark/>
          </w:tcPr>
          <w:p w14:paraId="30F1EB61"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96.6%</w:t>
            </w:r>
          </w:p>
        </w:tc>
        <w:tc>
          <w:tcPr>
            <w:tcW w:w="442" w:type="pct"/>
            <w:tcBorders>
              <w:top w:val="nil"/>
              <w:left w:val="nil"/>
              <w:bottom w:val="single" w:sz="4" w:space="0" w:color="auto"/>
              <w:right w:val="single" w:sz="4" w:space="0" w:color="auto"/>
            </w:tcBorders>
            <w:shd w:val="clear" w:color="auto" w:fill="auto"/>
            <w:noWrap/>
            <w:vAlign w:val="center"/>
            <w:hideMark/>
          </w:tcPr>
          <w:p w14:paraId="4BDFB99C"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1,599 </w:t>
            </w:r>
          </w:p>
        </w:tc>
        <w:tc>
          <w:tcPr>
            <w:tcW w:w="725" w:type="pct"/>
            <w:tcBorders>
              <w:top w:val="nil"/>
              <w:left w:val="nil"/>
              <w:bottom w:val="single" w:sz="4" w:space="0" w:color="auto"/>
              <w:right w:val="single" w:sz="8" w:space="0" w:color="auto"/>
            </w:tcBorders>
            <w:shd w:val="clear" w:color="auto" w:fill="auto"/>
            <w:vAlign w:val="center"/>
            <w:hideMark/>
          </w:tcPr>
          <w:p w14:paraId="60E0798D"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97.0%</w:t>
            </w:r>
          </w:p>
        </w:tc>
      </w:tr>
      <w:tr w:rsidR="006A57CE" w:rsidRPr="00635F8B" w14:paraId="0232F765" w14:textId="77777777" w:rsidTr="005858F5">
        <w:trPr>
          <w:trHeight w:val="254"/>
        </w:trPr>
        <w:tc>
          <w:tcPr>
            <w:tcW w:w="809" w:type="pct"/>
            <w:vMerge/>
            <w:tcBorders>
              <w:top w:val="nil"/>
              <w:left w:val="single" w:sz="8" w:space="0" w:color="auto"/>
              <w:bottom w:val="nil"/>
              <w:right w:val="single" w:sz="4" w:space="0" w:color="auto"/>
            </w:tcBorders>
            <w:vAlign w:val="center"/>
            <w:hideMark/>
          </w:tcPr>
          <w:p w14:paraId="12F83F15" w14:textId="77777777" w:rsidR="006A57CE" w:rsidRPr="00635F8B" w:rsidRDefault="006A57CE" w:rsidP="006A57CE">
            <w:pPr>
              <w:widowControl/>
              <w:overflowPunct/>
              <w:autoSpaceDE/>
              <w:autoSpaceDN/>
              <w:jc w:val="left"/>
              <w:rPr>
                <w:rFonts w:hAnsi="標楷體" w:cs="新細明體"/>
                <w:kern w:val="0"/>
                <w:sz w:val="24"/>
                <w:szCs w:val="24"/>
              </w:rPr>
            </w:pPr>
          </w:p>
        </w:tc>
        <w:tc>
          <w:tcPr>
            <w:tcW w:w="691" w:type="pct"/>
            <w:tcBorders>
              <w:top w:val="nil"/>
              <w:left w:val="nil"/>
              <w:bottom w:val="single" w:sz="4" w:space="0" w:color="auto"/>
              <w:right w:val="single" w:sz="4" w:space="0" w:color="auto"/>
            </w:tcBorders>
            <w:shd w:val="clear" w:color="auto" w:fill="auto"/>
            <w:vAlign w:val="center"/>
            <w:hideMark/>
          </w:tcPr>
          <w:p w14:paraId="5898BC54"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未達良好</w:t>
            </w:r>
          </w:p>
        </w:tc>
        <w:tc>
          <w:tcPr>
            <w:tcW w:w="442" w:type="pct"/>
            <w:tcBorders>
              <w:top w:val="nil"/>
              <w:left w:val="nil"/>
              <w:bottom w:val="single" w:sz="4" w:space="0" w:color="auto"/>
              <w:right w:val="single" w:sz="4" w:space="0" w:color="auto"/>
            </w:tcBorders>
            <w:shd w:val="clear" w:color="auto" w:fill="auto"/>
            <w:noWrap/>
            <w:vAlign w:val="center"/>
            <w:hideMark/>
          </w:tcPr>
          <w:p w14:paraId="767DC917"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40 </w:t>
            </w:r>
          </w:p>
        </w:tc>
        <w:tc>
          <w:tcPr>
            <w:tcW w:w="725" w:type="pct"/>
            <w:tcBorders>
              <w:top w:val="nil"/>
              <w:left w:val="nil"/>
              <w:bottom w:val="single" w:sz="4" w:space="0" w:color="auto"/>
              <w:right w:val="single" w:sz="4" w:space="0" w:color="auto"/>
            </w:tcBorders>
            <w:shd w:val="clear" w:color="auto" w:fill="auto"/>
            <w:vAlign w:val="center"/>
            <w:hideMark/>
          </w:tcPr>
          <w:p w14:paraId="52986ABF"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2.5%</w:t>
            </w:r>
          </w:p>
        </w:tc>
        <w:tc>
          <w:tcPr>
            <w:tcW w:w="442" w:type="pct"/>
            <w:tcBorders>
              <w:top w:val="nil"/>
              <w:left w:val="nil"/>
              <w:bottom w:val="single" w:sz="4" w:space="0" w:color="auto"/>
              <w:right w:val="single" w:sz="4" w:space="0" w:color="auto"/>
            </w:tcBorders>
            <w:shd w:val="clear" w:color="auto" w:fill="auto"/>
            <w:noWrap/>
            <w:vAlign w:val="center"/>
            <w:hideMark/>
          </w:tcPr>
          <w:p w14:paraId="3C43F0BD"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54 </w:t>
            </w:r>
          </w:p>
        </w:tc>
        <w:tc>
          <w:tcPr>
            <w:tcW w:w="725" w:type="pct"/>
            <w:tcBorders>
              <w:top w:val="nil"/>
              <w:left w:val="nil"/>
              <w:bottom w:val="single" w:sz="4" w:space="0" w:color="auto"/>
              <w:right w:val="single" w:sz="4" w:space="0" w:color="auto"/>
            </w:tcBorders>
            <w:shd w:val="clear" w:color="auto" w:fill="auto"/>
            <w:vAlign w:val="center"/>
            <w:hideMark/>
          </w:tcPr>
          <w:p w14:paraId="157743DA"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3.4%</w:t>
            </w:r>
          </w:p>
        </w:tc>
        <w:tc>
          <w:tcPr>
            <w:tcW w:w="442" w:type="pct"/>
            <w:tcBorders>
              <w:top w:val="nil"/>
              <w:left w:val="nil"/>
              <w:bottom w:val="single" w:sz="4" w:space="0" w:color="auto"/>
              <w:right w:val="single" w:sz="4" w:space="0" w:color="auto"/>
            </w:tcBorders>
            <w:shd w:val="clear" w:color="auto" w:fill="auto"/>
            <w:noWrap/>
            <w:vAlign w:val="center"/>
            <w:hideMark/>
          </w:tcPr>
          <w:p w14:paraId="1B72B6B9"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50 </w:t>
            </w:r>
          </w:p>
        </w:tc>
        <w:tc>
          <w:tcPr>
            <w:tcW w:w="725" w:type="pct"/>
            <w:tcBorders>
              <w:top w:val="nil"/>
              <w:left w:val="nil"/>
              <w:bottom w:val="single" w:sz="4" w:space="0" w:color="auto"/>
              <w:right w:val="single" w:sz="8" w:space="0" w:color="auto"/>
            </w:tcBorders>
            <w:shd w:val="clear" w:color="auto" w:fill="auto"/>
            <w:vAlign w:val="center"/>
            <w:hideMark/>
          </w:tcPr>
          <w:p w14:paraId="1AD89759"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3.0%</w:t>
            </w:r>
          </w:p>
        </w:tc>
      </w:tr>
      <w:tr w:rsidR="006A57CE" w:rsidRPr="00635F8B" w14:paraId="3BB599DF" w14:textId="77777777" w:rsidTr="005858F5">
        <w:trPr>
          <w:trHeight w:val="215"/>
        </w:trPr>
        <w:tc>
          <w:tcPr>
            <w:tcW w:w="150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78498ACC"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合計</w:t>
            </w:r>
          </w:p>
        </w:tc>
        <w:tc>
          <w:tcPr>
            <w:tcW w:w="1167"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85E9B4A"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 xml:space="preserve">1,572 </w:t>
            </w:r>
          </w:p>
        </w:tc>
        <w:tc>
          <w:tcPr>
            <w:tcW w:w="1167"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07834EF"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 xml:space="preserve">1,603 </w:t>
            </w:r>
          </w:p>
        </w:tc>
        <w:tc>
          <w:tcPr>
            <w:tcW w:w="1167" w:type="pct"/>
            <w:gridSpan w:val="2"/>
            <w:tcBorders>
              <w:top w:val="single" w:sz="4" w:space="0" w:color="auto"/>
              <w:left w:val="nil"/>
              <w:bottom w:val="single" w:sz="4" w:space="0" w:color="auto"/>
              <w:right w:val="single" w:sz="8" w:space="0" w:color="auto"/>
            </w:tcBorders>
            <w:shd w:val="clear" w:color="auto" w:fill="auto"/>
            <w:noWrap/>
            <w:vAlign w:val="center"/>
            <w:hideMark/>
          </w:tcPr>
          <w:p w14:paraId="3E938081"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 xml:space="preserve">1,649 </w:t>
            </w:r>
          </w:p>
        </w:tc>
      </w:tr>
      <w:tr w:rsidR="006A57CE" w:rsidRPr="00635F8B" w14:paraId="7267FC37" w14:textId="77777777" w:rsidTr="005858F5">
        <w:trPr>
          <w:trHeight w:val="178"/>
        </w:trPr>
        <w:tc>
          <w:tcPr>
            <w:tcW w:w="809" w:type="pct"/>
            <w:vMerge w:val="restart"/>
            <w:tcBorders>
              <w:top w:val="nil"/>
              <w:left w:val="single" w:sz="8" w:space="0" w:color="auto"/>
              <w:bottom w:val="nil"/>
              <w:right w:val="single" w:sz="4" w:space="0" w:color="auto"/>
            </w:tcBorders>
            <w:shd w:val="clear" w:color="auto" w:fill="auto"/>
            <w:vAlign w:val="center"/>
            <w:hideMark/>
          </w:tcPr>
          <w:p w14:paraId="40DCE504"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試署法官</w:t>
            </w:r>
          </w:p>
        </w:tc>
        <w:tc>
          <w:tcPr>
            <w:tcW w:w="691" w:type="pct"/>
            <w:tcBorders>
              <w:top w:val="single" w:sz="4" w:space="0" w:color="auto"/>
              <w:left w:val="nil"/>
              <w:bottom w:val="single" w:sz="4" w:space="0" w:color="auto"/>
              <w:right w:val="single" w:sz="4" w:space="0" w:color="auto"/>
            </w:tcBorders>
            <w:shd w:val="clear" w:color="auto" w:fill="auto"/>
            <w:vAlign w:val="center"/>
            <w:hideMark/>
          </w:tcPr>
          <w:p w14:paraId="754A9E98"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良好</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4AB32CBF"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26 </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56C87B38"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100.0%</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642BF965"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71 </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060B80AB"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100.0%</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0253E5F5"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58 </w:t>
            </w:r>
          </w:p>
        </w:tc>
        <w:tc>
          <w:tcPr>
            <w:tcW w:w="725" w:type="pct"/>
            <w:tcBorders>
              <w:top w:val="single" w:sz="4" w:space="0" w:color="auto"/>
              <w:left w:val="nil"/>
              <w:bottom w:val="single" w:sz="4" w:space="0" w:color="auto"/>
              <w:right w:val="single" w:sz="8" w:space="0" w:color="auto"/>
            </w:tcBorders>
            <w:shd w:val="clear" w:color="auto" w:fill="auto"/>
            <w:vAlign w:val="center"/>
            <w:hideMark/>
          </w:tcPr>
          <w:p w14:paraId="67A9A691"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98.3%</w:t>
            </w:r>
          </w:p>
        </w:tc>
      </w:tr>
      <w:tr w:rsidR="006A57CE" w:rsidRPr="00635F8B" w14:paraId="6D2F4404" w14:textId="77777777" w:rsidTr="005858F5">
        <w:trPr>
          <w:trHeight w:val="139"/>
        </w:trPr>
        <w:tc>
          <w:tcPr>
            <w:tcW w:w="809" w:type="pct"/>
            <w:vMerge/>
            <w:tcBorders>
              <w:top w:val="nil"/>
              <w:left w:val="single" w:sz="8" w:space="0" w:color="auto"/>
              <w:bottom w:val="nil"/>
              <w:right w:val="single" w:sz="4" w:space="0" w:color="auto"/>
            </w:tcBorders>
            <w:vAlign w:val="center"/>
            <w:hideMark/>
          </w:tcPr>
          <w:p w14:paraId="1A43BE46" w14:textId="77777777" w:rsidR="006A57CE" w:rsidRPr="00635F8B" w:rsidRDefault="006A57CE" w:rsidP="006A57CE">
            <w:pPr>
              <w:widowControl/>
              <w:overflowPunct/>
              <w:autoSpaceDE/>
              <w:autoSpaceDN/>
              <w:jc w:val="left"/>
              <w:rPr>
                <w:rFonts w:hAnsi="標楷體" w:cs="新細明體"/>
                <w:kern w:val="0"/>
                <w:sz w:val="24"/>
                <w:szCs w:val="24"/>
              </w:rPr>
            </w:pPr>
          </w:p>
        </w:tc>
        <w:tc>
          <w:tcPr>
            <w:tcW w:w="691" w:type="pct"/>
            <w:tcBorders>
              <w:top w:val="single" w:sz="4" w:space="0" w:color="auto"/>
              <w:left w:val="nil"/>
              <w:bottom w:val="single" w:sz="4" w:space="0" w:color="auto"/>
              <w:right w:val="single" w:sz="4" w:space="0" w:color="auto"/>
            </w:tcBorders>
            <w:shd w:val="clear" w:color="auto" w:fill="auto"/>
            <w:vAlign w:val="center"/>
            <w:hideMark/>
          </w:tcPr>
          <w:p w14:paraId="33E7334F"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未達良好</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47A83A29"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0 </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1BCC1648"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0.0%</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7F7F8465"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0 </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5A071864"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0.0%</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5D3F9E5A"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1 </w:t>
            </w:r>
          </w:p>
        </w:tc>
        <w:tc>
          <w:tcPr>
            <w:tcW w:w="725" w:type="pct"/>
            <w:tcBorders>
              <w:top w:val="single" w:sz="4" w:space="0" w:color="auto"/>
              <w:left w:val="nil"/>
              <w:bottom w:val="single" w:sz="4" w:space="0" w:color="auto"/>
              <w:right w:val="single" w:sz="8" w:space="0" w:color="auto"/>
            </w:tcBorders>
            <w:shd w:val="clear" w:color="auto" w:fill="auto"/>
            <w:vAlign w:val="center"/>
            <w:hideMark/>
          </w:tcPr>
          <w:p w14:paraId="6CAABD5B"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0.1%</w:t>
            </w:r>
          </w:p>
        </w:tc>
      </w:tr>
      <w:tr w:rsidR="006A57CE" w:rsidRPr="00635F8B" w14:paraId="74AD2AF8" w14:textId="77777777" w:rsidTr="005858F5">
        <w:trPr>
          <w:trHeight w:val="539"/>
        </w:trPr>
        <w:tc>
          <w:tcPr>
            <w:tcW w:w="150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49514650"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合計</w:t>
            </w:r>
          </w:p>
        </w:tc>
        <w:tc>
          <w:tcPr>
            <w:tcW w:w="1167"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E034474"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26</w:t>
            </w:r>
          </w:p>
        </w:tc>
        <w:tc>
          <w:tcPr>
            <w:tcW w:w="1167"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E65E45D"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71</w:t>
            </w:r>
          </w:p>
        </w:tc>
        <w:tc>
          <w:tcPr>
            <w:tcW w:w="1167" w:type="pct"/>
            <w:gridSpan w:val="2"/>
            <w:tcBorders>
              <w:top w:val="single" w:sz="4" w:space="0" w:color="auto"/>
              <w:left w:val="nil"/>
              <w:bottom w:val="single" w:sz="4" w:space="0" w:color="auto"/>
              <w:right w:val="single" w:sz="8" w:space="0" w:color="auto"/>
            </w:tcBorders>
            <w:shd w:val="clear" w:color="auto" w:fill="auto"/>
            <w:noWrap/>
            <w:vAlign w:val="center"/>
            <w:hideMark/>
          </w:tcPr>
          <w:p w14:paraId="55F6B5E6"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59</w:t>
            </w:r>
          </w:p>
        </w:tc>
      </w:tr>
      <w:tr w:rsidR="006A57CE" w:rsidRPr="00635F8B" w14:paraId="0B045504" w14:textId="77777777" w:rsidTr="005858F5">
        <w:trPr>
          <w:trHeight w:val="64"/>
        </w:trPr>
        <w:tc>
          <w:tcPr>
            <w:tcW w:w="809" w:type="pct"/>
            <w:vMerge w:val="restart"/>
            <w:tcBorders>
              <w:top w:val="single" w:sz="4" w:space="0" w:color="auto"/>
              <w:left w:val="single" w:sz="8" w:space="0" w:color="auto"/>
              <w:bottom w:val="nil"/>
              <w:right w:val="single" w:sz="4" w:space="0" w:color="auto"/>
            </w:tcBorders>
            <w:shd w:val="clear" w:color="auto" w:fill="auto"/>
            <w:vAlign w:val="center"/>
            <w:hideMark/>
          </w:tcPr>
          <w:p w14:paraId="325653F2"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候補法官</w:t>
            </w:r>
          </w:p>
        </w:tc>
        <w:tc>
          <w:tcPr>
            <w:tcW w:w="691" w:type="pct"/>
            <w:tcBorders>
              <w:top w:val="single" w:sz="4" w:space="0" w:color="auto"/>
              <w:left w:val="nil"/>
              <w:bottom w:val="single" w:sz="4" w:space="0" w:color="auto"/>
              <w:right w:val="single" w:sz="4" w:space="0" w:color="auto"/>
            </w:tcBorders>
            <w:shd w:val="clear" w:color="auto" w:fill="auto"/>
            <w:vAlign w:val="center"/>
            <w:hideMark/>
          </w:tcPr>
          <w:p w14:paraId="34DF3B77"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良好</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72F901D2"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280 </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55C7BAF7" w14:textId="42728023" w:rsidR="006A57CE" w:rsidRPr="00635F8B" w:rsidRDefault="0097350B"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99.3</w:t>
            </w:r>
            <w:r w:rsidR="006A57CE" w:rsidRPr="00635F8B">
              <w:rPr>
                <w:rFonts w:hAnsi="標楷體" w:cs="新細明體" w:hint="eastAsia"/>
                <w:kern w:val="0"/>
                <w:sz w:val="24"/>
                <w:szCs w:val="24"/>
              </w:rPr>
              <w:t>%</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6A5C824D"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308 </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79FFA560"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99.7%</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5F78592C"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313 </w:t>
            </w:r>
          </w:p>
        </w:tc>
        <w:tc>
          <w:tcPr>
            <w:tcW w:w="725" w:type="pct"/>
            <w:tcBorders>
              <w:top w:val="single" w:sz="4" w:space="0" w:color="auto"/>
              <w:left w:val="nil"/>
              <w:bottom w:val="single" w:sz="4" w:space="0" w:color="auto"/>
              <w:right w:val="single" w:sz="8" w:space="0" w:color="auto"/>
            </w:tcBorders>
            <w:shd w:val="clear" w:color="auto" w:fill="auto"/>
            <w:vAlign w:val="center"/>
            <w:hideMark/>
          </w:tcPr>
          <w:p w14:paraId="2701CC38"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100.0%</w:t>
            </w:r>
          </w:p>
        </w:tc>
      </w:tr>
      <w:tr w:rsidR="006A57CE" w:rsidRPr="00635F8B" w14:paraId="74D128F8" w14:textId="77777777" w:rsidTr="005858F5">
        <w:trPr>
          <w:trHeight w:val="43"/>
        </w:trPr>
        <w:tc>
          <w:tcPr>
            <w:tcW w:w="809" w:type="pct"/>
            <w:vMerge/>
            <w:tcBorders>
              <w:top w:val="nil"/>
              <w:left w:val="single" w:sz="8" w:space="0" w:color="auto"/>
              <w:bottom w:val="single" w:sz="4" w:space="0" w:color="auto"/>
              <w:right w:val="single" w:sz="4" w:space="0" w:color="auto"/>
            </w:tcBorders>
            <w:vAlign w:val="center"/>
            <w:hideMark/>
          </w:tcPr>
          <w:p w14:paraId="403E37AB" w14:textId="77777777" w:rsidR="006A57CE" w:rsidRPr="00635F8B" w:rsidRDefault="006A57CE" w:rsidP="006A57CE">
            <w:pPr>
              <w:widowControl/>
              <w:overflowPunct/>
              <w:autoSpaceDE/>
              <w:autoSpaceDN/>
              <w:jc w:val="left"/>
              <w:rPr>
                <w:rFonts w:hAnsi="標楷體" w:cs="新細明體"/>
                <w:kern w:val="0"/>
                <w:sz w:val="24"/>
                <w:szCs w:val="24"/>
              </w:rPr>
            </w:pPr>
          </w:p>
        </w:tc>
        <w:tc>
          <w:tcPr>
            <w:tcW w:w="691" w:type="pct"/>
            <w:tcBorders>
              <w:top w:val="nil"/>
              <w:left w:val="nil"/>
              <w:bottom w:val="single" w:sz="4" w:space="0" w:color="auto"/>
              <w:right w:val="single" w:sz="4" w:space="0" w:color="auto"/>
            </w:tcBorders>
            <w:shd w:val="clear" w:color="auto" w:fill="auto"/>
            <w:vAlign w:val="center"/>
            <w:hideMark/>
          </w:tcPr>
          <w:p w14:paraId="2DEA8452"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未達良好</w:t>
            </w:r>
          </w:p>
        </w:tc>
        <w:tc>
          <w:tcPr>
            <w:tcW w:w="442" w:type="pct"/>
            <w:tcBorders>
              <w:top w:val="nil"/>
              <w:left w:val="nil"/>
              <w:bottom w:val="single" w:sz="4" w:space="0" w:color="auto"/>
              <w:right w:val="single" w:sz="4" w:space="0" w:color="auto"/>
            </w:tcBorders>
            <w:shd w:val="clear" w:color="auto" w:fill="auto"/>
            <w:noWrap/>
            <w:vAlign w:val="center"/>
            <w:hideMark/>
          </w:tcPr>
          <w:p w14:paraId="18E31888" w14:textId="11A482D8" w:rsidR="006A57CE" w:rsidRPr="00635F8B" w:rsidRDefault="009904A2"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2</w:t>
            </w:r>
            <w:r w:rsidR="006A57CE" w:rsidRPr="00635F8B">
              <w:rPr>
                <w:rFonts w:hAnsi="標楷體" w:cs="新細明體" w:hint="eastAsia"/>
                <w:kern w:val="0"/>
                <w:sz w:val="24"/>
                <w:szCs w:val="24"/>
              </w:rPr>
              <w:t xml:space="preserve"> </w:t>
            </w:r>
          </w:p>
        </w:tc>
        <w:tc>
          <w:tcPr>
            <w:tcW w:w="725" w:type="pct"/>
            <w:tcBorders>
              <w:top w:val="nil"/>
              <w:left w:val="nil"/>
              <w:bottom w:val="single" w:sz="4" w:space="0" w:color="auto"/>
              <w:right w:val="single" w:sz="4" w:space="0" w:color="auto"/>
            </w:tcBorders>
            <w:shd w:val="clear" w:color="auto" w:fill="auto"/>
            <w:vAlign w:val="center"/>
            <w:hideMark/>
          </w:tcPr>
          <w:p w14:paraId="5B30CB9B" w14:textId="53B13C82"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0.</w:t>
            </w:r>
            <w:r w:rsidR="0097350B" w:rsidRPr="00635F8B">
              <w:rPr>
                <w:rFonts w:hAnsi="標楷體" w:cs="新細明體" w:hint="eastAsia"/>
                <w:kern w:val="0"/>
                <w:sz w:val="24"/>
                <w:szCs w:val="24"/>
              </w:rPr>
              <w:t>7</w:t>
            </w:r>
            <w:r w:rsidRPr="00635F8B">
              <w:rPr>
                <w:rFonts w:hAnsi="標楷體" w:cs="新細明體" w:hint="eastAsia"/>
                <w:kern w:val="0"/>
                <w:sz w:val="24"/>
                <w:szCs w:val="24"/>
              </w:rPr>
              <w:t>%</w:t>
            </w:r>
          </w:p>
        </w:tc>
        <w:tc>
          <w:tcPr>
            <w:tcW w:w="442" w:type="pct"/>
            <w:tcBorders>
              <w:top w:val="nil"/>
              <w:left w:val="nil"/>
              <w:bottom w:val="single" w:sz="4" w:space="0" w:color="auto"/>
              <w:right w:val="single" w:sz="4" w:space="0" w:color="auto"/>
            </w:tcBorders>
            <w:shd w:val="clear" w:color="auto" w:fill="auto"/>
            <w:noWrap/>
            <w:vAlign w:val="center"/>
            <w:hideMark/>
          </w:tcPr>
          <w:p w14:paraId="79FFEDF8"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1 </w:t>
            </w:r>
          </w:p>
        </w:tc>
        <w:tc>
          <w:tcPr>
            <w:tcW w:w="725" w:type="pct"/>
            <w:tcBorders>
              <w:top w:val="nil"/>
              <w:left w:val="nil"/>
              <w:bottom w:val="single" w:sz="4" w:space="0" w:color="auto"/>
              <w:right w:val="single" w:sz="4" w:space="0" w:color="auto"/>
            </w:tcBorders>
            <w:shd w:val="clear" w:color="auto" w:fill="auto"/>
            <w:vAlign w:val="center"/>
            <w:hideMark/>
          </w:tcPr>
          <w:p w14:paraId="6A593C2D"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0.3%</w:t>
            </w:r>
          </w:p>
        </w:tc>
        <w:tc>
          <w:tcPr>
            <w:tcW w:w="442" w:type="pct"/>
            <w:tcBorders>
              <w:top w:val="nil"/>
              <w:left w:val="nil"/>
              <w:bottom w:val="single" w:sz="4" w:space="0" w:color="auto"/>
              <w:right w:val="single" w:sz="4" w:space="0" w:color="auto"/>
            </w:tcBorders>
            <w:shd w:val="clear" w:color="auto" w:fill="auto"/>
            <w:noWrap/>
            <w:vAlign w:val="center"/>
            <w:hideMark/>
          </w:tcPr>
          <w:p w14:paraId="7C667890" w14:textId="77777777" w:rsidR="006A57CE" w:rsidRPr="00635F8B" w:rsidRDefault="006A57CE" w:rsidP="006A57CE">
            <w:pPr>
              <w:widowControl/>
              <w:overflowPunct/>
              <w:autoSpaceDE/>
              <w:autoSpaceDN/>
              <w:jc w:val="right"/>
              <w:rPr>
                <w:rFonts w:hAnsi="標楷體" w:cs="新細明體"/>
                <w:kern w:val="0"/>
                <w:sz w:val="24"/>
                <w:szCs w:val="24"/>
              </w:rPr>
            </w:pPr>
            <w:r w:rsidRPr="00635F8B">
              <w:rPr>
                <w:rFonts w:hAnsi="標楷體" w:cs="新細明體" w:hint="eastAsia"/>
                <w:kern w:val="0"/>
                <w:sz w:val="24"/>
                <w:szCs w:val="24"/>
              </w:rPr>
              <w:t xml:space="preserve">0 </w:t>
            </w:r>
          </w:p>
        </w:tc>
        <w:tc>
          <w:tcPr>
            <w:tcW w:w="725" w:type="pct"/>
            <w:tcBorders>
              <w:top w:val="nil"/>
              <w:left w:val="nil"/>
              <w:bottom w:val="single" w:sz="4" w:space="0" w:color="auto"/>
              <w:right w:val="single" w:sz="8" w:space="0" w:color="auto"/>
            </w:tcBorders>
            <w:shd w:val="clear" w:color="auto" w:fill="auto"/>
            <w:vAlign w:val="center"/>
            <w:hideMark/>
          </w:tcPr>
          <w:p w14:paraId="022C33F0"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0.0%</w:t>
            </w:r>
          </w:p>
        </w:tc>
      </w:tr>
      <w:tr w:rsidR="006A57CE" w:rsidRPr="00635F8B" w14:paraId="3885F4C5" w14:textId="77777777" w:rsidTr="005858F5">
        <w:trPr>
          <w:trHeight w:val="272"/>
        </w:trPr>
        <w:tc>
          <w:tcPr>
            <w:tcW w:w="150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71DA770"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合計</w:t>
            </w:r>
          </w:p>
        </w:tc>
        <w:tc>
          <w:tcPr>
            <w:tcW w:w="116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AD291C" w14:textId="7ADDAAAE"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28</w:t>
            </w:r>
            <w:r w:rsidR="009904A2" w:rsidRPr="00635F8B">
              <w:rPr>
                <w:rFonts w:hAnsi="標楷體" w:cs="新細明體" w:hint="eastAsia"/>
                <w:kern w:val="0"/>
                <w:sz w:val="24"/>
                <w:szCs w:val="24"/>
              </w:rPr>
              <w:t>2</w:t>
            </w:r>
          </w:p>
        </w:tc>
        <w:tc>
          <w:tcPr>
            <w:tcW w:w="1167"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90F0490"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309</w:t>
            </w:r>
          </w:p>
        </w:tc>
        <w:tc>
          <w:tcPr>
            <w:tcW w:w="1167" w:type="pct"/>
            <w:gridSpan w:val="2"/>
            <w:tcBorders>
              <w:top w:val="single" w:sz="4" w:space="0" w:color="auto"/>
              <w:left w:val="nil"/>
              <w:bottom w:val="single" w:sz="4" w:space="0" w:color="auto"/>
              <w:right w:val="single" w:sz="8" w:space="0" w:color="auto"/>
            </w:tcBorders>
            <w:shd w:val="clear" w:color="auto" w:fill="auto"/>
            <w:noWrap/>
            <w:vAlign w:val="center"/>
            <w:hideMark/>
          </w:tcPr>
          <w:p w14:paraId="502F1002"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313</w:t>
            </w:r>
          </w:p>
        </w:tc>
      </w:tr>
      <w:tr w:rsidR="006A57CE" w:rsidRPr="00635F8B" w14:paraId="306B6F7D" w14:textId="77777777" w:rsidTr="005858F5">
        <w:trPr>
          <w:trHeight w:val="43"/>
        </w:trPr>
        <w:tc>
          <w:tcPr>
            <w:tcW w:w="1500"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060BED75"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總計人數</w:t>
            </w:r>
          </w:p>
        </w:tc>
        <w:tc>
          <w:tcPr>
            <w:tcW w:w="1167" w:type="pct"/>
            <w:gridSpan w:val="2"/>
            <w:tcBorders>
              <w:top w:val="single" w:sz="4" w:space="0" w:color="auto"/>
              <w:left w:val="nil"/>
              <w:bottom w:val="single" w:sz="8" w:space="0" w:color="auto"/>
              <w:right w:val="single" w:sz="4" w:space="0" w:color="auto"/>
            </w:tcBorders>
            <w:shd w:val="clear" w:color="auto" w:fill="auto"/>
            <w:noWrap/>
            <w:vAlign w:val="center"/>
            <w:hideMark/>
          </w:tcPr>
          <w:p w14:paraId="12A14459" w14:textId="0412CB8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1,8</w:t>
            </w:r>
            <w:r w:rsidR="0097350B" w:rsidRPr="00635F8B">
              <w:rPr>
                <w:rFonts w:hAnsi="標楷體" w:cs="新細明體" w:hint="eastAsia"/>
                <w:kern w:val="0"/>
                <w:sz w:val="24"/>
                <w:szCs w:val="24"/>
              </w:rPr>
              <w:t>80</w:t>
            </w:r>
            <w:r w:rsidRPr="00635F8B">
              <w:rPr>
                <w:rFonts w:hAnsi="標楷體" w:cs="新細明體" w:hint="eastAsia"/>
                <w:kern w:val="0"/>
                <w:sz w:val="24"/>
                <w:szCs w:val="24"/>
              </w:rPr>
              <w:t xml:space="preserve"> </w:t>
            </w:r>
          </w:p>
        </w:tc>
        <w:tc>
          <w:tcPr>
            <w:tcW w:w="1167" w:type="pct"/>
            <w:gridSpan w:val="2"/>
            <w:tcBorders>
              <w:top w:val="single" w:sz="4" w:space="0" w:color="auto"/>
              <w:left w:val="nil"/>
              <w:bottom w:val="single" w:sz="8" w:space="0" w:color="auto"/>
              <w:right w:val="single" w:sz="4" w:space="0" w:color="auto"/>
            </w:tcBorders>
            <w:shd w:val="clear" w:color="auto" w:fill="auto"/>
            <w:noWrap/>
            <w:vAlign w:val="center"/>
            <w:hideMark/>
          </w:tcPr>
          <w:p w14:paraId="4FC7CF91"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 xml:space="preserve">1,983 </w:t>
            </w:r>
          </w:p>
        </w:tc>
        <w:tc>
          <w:tcPr>
            <w:tcW w:w="1167" w:type="pct"/>
            <w:gridSpan w:val="2"/>
            <w:tcBorders>
              <w:top w:val="single" w:sz="4" w:space="0" w:color="auto"/>
              <w:left w:val="nil"/>
              <w:bottom w:val="single" w:sz="8" w:space="0" w:color="auto"/>
              <w:right w:val="single" w:sz="8" w:space="0" w:color="auto"/>
            </w:tcBorders>
            <w:shd w:val="clear" w:color="auto" w:fill="auto"/>
            <w:noWrap/>
            <w:vAlign w:val="center"/>
            <w:hideMark/>
          </w:tcPr>
          <w:p w14:paraId="3F72C139"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 xml:space="preserve">2,021 </w:t>
            </w:r>
          </w:p>
        </w:tc>
      </w:tr>
    </w:tbl>
    <w:p w14:paraId="379F8DD5" w14:textId="1233623B" w:rsidR="006A57CE" w:rsidRPr="00635F8B" w:rsidRDefault="00225A61" w:rsidP="00225A61">
      <w:pPr>
        <w:pStyle w:val="0"/>
        <w:ind w:leftChars="0" w:left="0"/>
        <w:rPr>
          <w:sz w:val="24"/>
          <w:szCs w:val="24"/>
        </w:rPr>
      </w:pPr>
      <w:r w:rsidRPr="00635F8B">
        <w:rPr>
          <w:rFonts w:hint="eastAsia"/>
          <w:sz w:val="24"/>
          <w:szCs w:val="24"/>
        </w:rPr>
        <w:t>資料來源：銓敘部</w:t>
      </w:r>
      <w:r w:rsidRPr="00635F8B">
        <w:rPr>
          <w:sz w:val="24"/>
          <w:szCs w:val="24"/>
          <w:vertAlign w:val="superscript"/>
        </w:rPr>
        <w:footnoteReference w:id="31"/>
      </w:r>
    </w:p>
    <w:p w14:paraId="554CC4FB" w14:textId="4EF997B2" w:rsidR="00635F8B" w:rsidRDefault="00635F8B" w:rsidP="00635F8B">
      <w:pPr>
        <w:pStyle w:val="aff4"/>
        <w:keepNext/>
        <w:spacing w:before="228"/>
      </w:pPr>
      <w:bookmarkStart w:id="449" w:name="_Toc77347424"/>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7</w:t>
      </w:r>
      <w:r>
        <w:fldChar w:fldCharType="end"/>
      </w:r>
      <w:r w:rsidR="00D87399" w:rsidRPr="00D87399">
        <w:rPr>
          <w:rFonts w:hint="eastAsia"/>
        </w:rPr>
        <w:t>：</w:t>
      </w:r>
      <w:r w:rsidRPr="00635F8B">
        <w:rPr>
          <w:rFonts w:hint="eastAsia"/>
        </w:rPr>
        <w:t>法官10</w:t>
      </w:r>
      <w:r>
        <w:rPr>
          <w:rFonts w:hint="eastAsia"/>
        </w:rPr>
        <w:t>4</w:t>
      </w:r>
      <w:r w:rsidRPr="00635F8B">
        <w:rPr>
          <w:rFonts w:hint="eastAsia"/>
        </w:rPr>
        <w:t>年至10</w:t>
      </w:r>
      <w:r>
        <w:rPr>
          <w:rFonts w:hint="eastAsia"/>
        </w:rPr>
        <w:t>6</w:t>
      </w:r>
      <w:r w:rsidRPr="00635F8B">
        <w:rPr>
          <w:rFonts w:hint="eastAsia"/>
        </w:rPr>
        <w:t>年年終(另予)評定銓敘審定一欄表</w:t>
      </w:r>
      <w:bookmarkEnd w:id="449"/>
    </w:p>
    <w:tbl>
      <w:tblPr>
        <w:tblW w:w="5000" w:type="pct"/>
        <w:tblCellMar>
          <w:left w:w="28" w:type="dxa"/>
          <w:right w:w="28" w:type="dxa"/>
        </w:tblCellMar>
        <w:tblLook w:val="04A0" w:firstRow="1" w:lastRow="0" w:firstColumn="1" w:lastColumn="0" w:noHBand="0" w:noVBand="1"/>
      </w:tblPr>
      <w:tblGrid>
        <w:gridCol w:w="1003"/>
        <w:gridCol w:w="792"/>
        <w:gridCol w:w="1048"/>
        <w:gridCol w:w="1392"/>
        <w:gridCol w:w="1048"/>
        <w:gridCol w:w="1392"/>
        <w:gridCol w:w="1048"/>
        <w:gridCol w:w="1177"/>
      </w:tblGrid>
      <w:tr w:rsidR="006A57CE" w:rsidRPr="00635F8B" w14:paraId="4E8E78B2" w14:textId="77777777" w:rsidTr="005858F5">
        <w:trPr>
          <w:trHeight w:val="112"/>
        </w:trPr>
        <w:tc>
          <w:tcPr>
            <w:tcW w:w="1008" w:type="pct"/>
            <w:gridSpan w:val="2"/>
            <w:vMerge w:val="restart"/>
            <w:tcBorders>
              <w:top w:val="single" w:sz="8" w:space="0" w:color="auto"/>
              <w:left w:val="single" w:sz="8" w:space="0" w:color="auto"/>
              <w:bottom w:val="single" w:sz="4" w:space="0" w:color="000000"/>
              <w:right w:val="single" w:sz="4" w:space="0" w:color="000000"/>
              <w:tl2br w:val="single" w:sz="4" w:space="0" w:color="auto"/>
            </w:tcBorders>
            <w:shd w:val="clear" w:color="auto" w:fill="D9D9D9" w:themeFill="background1" w:themeFillShade="D9"/>
            <w:noWrap/>
            <w:vAlign w:val="center"/>
            <w:hideMark/>
          </w:tcPr>
          <w:p w14:paraId="2E81AF25" w14:textId="77777777" w:rsidR="006A57CE" w:rsidRPr="00635F8B" w:rsidRDefault="006A57CE" w:rsidP="006A57CE">
            <w:pPr>
              <w:widowControl/>
              <w:overflowPunct/>
              <w:autoSpaceDE/>
              <w:autoSpaceDN/>
              <w:jc w:val="center"/>
              <w:rPr>
                <w:rFonts w:hAnsi="標楷體" w:cs="新細明體"/>
                <w:color w:val="000000"/>
                <w:kern w:val="0"/>
                <w:sz w:val="24"/>
                <w:szCs w:val="24"/>
              </w:rPr>
            </w:pPr>
            <w:r w:rsidRPr="00635F8B">
              <w:rPr>
                <w:rFonts w:hAnsi="標楷體" w:cs="新細明體" w:hint="eastAsia"/>
                <w:color w:val="000000"/>
                <w:kern w:val="0"/>
                <w:sz w:val="24"/>
                <w:szCs w:val="24"/>
              </w:rPr>
              <w:t xml:space="preserve">　</w:t>
            </w:r>
          </w:p>
        </w:tc>
        <w:tc>
          <w:tcPr>
            <w:tcW w:w="1371" w:type="pct"/>
            <w:gridSpan w:val="2"/>
            <w:tcBorders>
              <w:top w:val="single" w:sz="8" w:space="0" w:color="auto"/>
              <w:left w:val="nil"/>
              <w:bottom w:val="single" w:sz="4" w:space="0" w:color="auto"/>
              <w:right w:val="single" w:sz="4" w:space="0" w:color="000000"/>
            </w:tcBorders>
            <w:shd w:val="clear" w:color="auto" w:fill="D9D9D9" w:themeFill="background1" w:themeFillShade="D9"/>
            <w:noWrap/>
            <w:vAlign w:val="center"/>
            <w:hideMark/>
          </w:tcPr>
          <w:p w14:paraId="4028EDCA" w14:textId="77777777" w:rsidR="006A57CE" w:rsidRPr="00635F8B" w:rsidRDefault="006A57CE" w:rsidP="006A57CE">
            <w:pPr>
              <w:widowControl/>
              <w:overflowPunct/>
              <w:autoSpaceDE/>
              <w:autoSpaceDN/>
              <w:jc w:val="center"/>
              <w:rPr>
                <w:rFonts w:hAnsi="標楷體" w:cs="新細明體"/>
                <w:color w:val="000000"/>
                <w:kern w:val="0"/>
                <w:sz w:val="24"/>
                <w:szCs w:val="24"/>
              </w:rPr>
            </w:pPr>
            <w:r w:rsidRPr="00635F8B">
              <w:rPr>
                <w:rFonts w:hAnsi="標楷體" w:cs="新細明體" w:hint="eastAsia"/>
                <w:color w:val="000000"/>
                <w:kern w:val="0"/>
                <w:sz w:val="24"/>
                <w:szCs w:val="24"/>
              </w:rPr>
              <w:t>104年</w:t>
            </w:r>
          </w:p>
        </w:tc>
        <w:tc>
          <w:tcPr>
            <w:tcW w:w="1371" w:type="pct"/>
            <w:gridSpan w:val="2"/>
            <w:tcBorders>
              <w:top w:val="single" w:sz="8" w:space="0" w:color="auto"/>
              <w:left w:val="nil"/>
              <w:bottom w:val="single" w:sz="4" w:space="0" w:color="auto"/>
              <w:right w:val="single" w:sz="4" w:space="0" w:color="000000"/>
            </w:tcBorders>
            <w:shd w:val="clear" w:color="auto" w:fill="D9D9D9" w:themeFill="background1" w:themeFillShade="D9"/>
            <w:noWrap/>
            <w:vAlign w:val="center"/>
            <w:hideMark/>
          </w:tcPr>
          <w:p w14:paraId="7D3745EE" w14:textId="77777777" w:rsidR="006A57CE" w:rsidRPr="00635F8B" w:rsidRDefault="006A57CE" w:rsidP="006A57CE">
            <w:pPr>
              <w:widowControl/>
              <w:overflowPunct/>
              <w:autoSpaceDE/>
              <w:autoSpaceDN/>
              <w:jc w:val="center"/>
              <w:rPr>
                <w:rFonts w:hAnsi="標楷體" w:cs="新細明體"/>
                <w:color w:val="000000"/>
                <w:kern w:val="0"/>
                <w:sz w:val="24"/>
                <w:szCs w:val="24"/>
              </w:rPr>
            </w:pPr>
            <w:r w:rsidRPr="00635F8B">
              <w:rPr>
                <w:rFonts w:hAnsi="標楷體" w:cs="新細明體" w:hint="eastAsia"/>
                <w:color w:val="000000"/>
                <w:kern w:val="0"/>
                <w:sz w:val="24"/>
                <w:szCs w:val="24"/>
              </w:rPr>
              <w:t>105年</w:t>
            </w:r>
          </w:p>
        </w:tc>
        <w:tc>
          <w:tcPr>
            <w:tcW w:w="1250" w:type="pct"/>
            <w:gridSpan w:val="2"/>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4C82BCB6" w14:textId="77777777" w:rsidR="006A57CE" w:rsidRPr="00635F8B" w:rsidRDefault="006A57CE" w:rsidP="006A57CE">
            <w:pPr>
              <w:widowControl/>
              <w:overflowPunct/>
              <w:autoSpaceDE/>
              <w:autoSpaceDN/>
              <w:jc w:val="center"/>
              <w:rPr>
                <w:rFonts w:hAnsi="標楷體" w:cs="新細明體"/>
                <w:color w:val="000000"/>
                <w:kern w:val="0"/>
                <w:sz w:val="24"/>
                <w:szCs w:val="24"/>
              </w:rPr>
            </w:pPr>
            <w:r w:rsidRPr="00635F8B">
              <w:rPr>
                <w:rFonts w:hAnsi="標楷體" w:cs="新細明體" w:hint="eastAsia"/>
                <w:color w:val="000000"/>
                <w:kern w:val="0"/>
                <w:sz w:val="24"/>
                <w:szCs w:val="24"/>
              </w:rPr>
              <w:t>106年</w:t>
            </w:r>
          </w:p>
        </w:tc>
      </w:tr>
      <w:tr w:rsidR="006A57CE" w:rsidRPr="00635F8B" w14:paraId="6190FB23" w14:textId="77777777" w:rsidTr="005858F5">
        <w:trPr>
          <w:trHeight w:val="75"/>
        </w:trPr>
        <w:tc>
          <w:tcPr>
            <w:tcW w:w="1008" w:type="pct"/>
            <w:gridSpan w:val="2"/>
            <w:vMerge/>
            <w:tcBorders>
              <w:top w:val="single" w:sz="8" w:space="0" w:color="auto"/>
              <w:left w:val="single" w:sz="8" w:space="0" w:color="auto"/>
              <w:bottom w:val="single" w:sz="4" w:space="0" w:color="000000"/>
              <w:right w:val="single" w:sz="4" w:space="0" w:color="000000"/>
            </w:tcBorders>
            <w:shd w:val="clear" w:color="auto" w:fill="D9D9D9" w:themeFill="background1" w:themeFillShade="D9"/>
            <w:vAlign w:val="center"/>
            <w:hideMark/>
          </w:tcPr>
          <w:p w14:paraId="4AB911B1" w14:textId="77777777" w:rsidR="006A57CE" w:rsidRPr="00635F8B" w:rsidRDefault="006A57CE" w:rsidP="006A57CE">
            <w:pPr>
              <w:widowControl/>
              <w:overflowPunct/>
              <w:autoSpaceDE/>
              <w:autoSpaceDN/>
              <w:jc w:val="left"/>
              <w:rPr>
                <w:rFonts w:hAnsi="標楷體" w:cs="新細明體"/>
                <w:color w:val="000000"/>
                <w:kern w:val="0"/>
                <w:sz w:val="24"/>
                <w:szCs w:val="24"/>
              </w:rPr>
            </w:pPr>
          </w:p>
        </w:tc>
        <w:tc>
          <w:tcPr>
            <w:tcW w:w="589" w:type="pct"/>
            <w:tcBorders>
              <w:top w:val="nil"/>
              <w:left w:val="nil"/>
              <w:bottom w:val="single" w:sz="4" w:space="0" w:color="auto"/>
              <w:right w:val="single" w:sz="4" w:space="0" w:color="auto"/>
            </w:tcBorders>
            <w:shd w:val="clear" w:color="auto" w:fill="D9D9D9" w:themeFill="background1" w:themeFillShade="D9"/>
            <w:noWrap/>
            <w:vAlign w:val="center"/>
            <w:hideMark/>
          </w:tcPr>
          <w:p w14:paraId="38E882A7" w14:textId="77777777" w:rsidR="006A57CE" w:rsidRPr="00635F8B" w:rsidRDefault="006A57CE" w:rsidP="006A57CE">
            <w:pPr>
              <w:widowControl/>
              <w:overflowPunct/>
              <w:autoSpaceDE/>
              <w:autoSpaceDN/>
              <w:jc w:val="center"/>
              <w:rPr>
                <w:rFonts w:hAnsi="標楷體" w:cs="新細明體"/>
                <w:color w:val="000000"/>
                <w:kern w:val="0"/>
                <w:sz w:val="24"/>
                <w:szCs w:val="24"/>
              </w:rPr>
            </w:pPr>
            <w:r w:rsidRPr="00635F8B">
              <w:rPr>
                <w:rFonts w:hAnsi="標楷體" w:cs="新細明體" w:hint="eastAsia"/>
                <w:color w:val="000000"/>
                <w:kern w:val="0"/>
                <w:sz w:val="24"/>
                <w:szCs w:val="24"/>
              </w:rPr>
              <w:t>人數</w:t>
            </w:r>
          </w:p>
        </w:tc>
        <w:tc>
          <w:tcPr>
            <w:tcW w:w="782" w:type="pct"/>
            <w:tcBorders>
              <w:top w:val="nil"/>
              <w:left w:val="nil"/>
              <w:bottom w:val="single" w:sz="4" w:space="0" w:color="auto"/>
              <w:right w:val="single" w:sz="4" w:space="0" w:color="auto"/>
            </w:tcBorders>
            <w:shd w:val="clear" w:color="auto" w:fill="D9D9D9" w:themeFill="background1" w:themeFillShade="D9"/>
            <w:vAlign w:val="center"/>
            <w:hideMark/>
          </w:tcPr>
          <w:p w14:paraId="4AE901DB"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比率</w:t>
            </w:r>
          </w:p>
        </w:tc>
        <w:tc>
          <w:tcPr>
            <w:tcW w:w="589" w:type="pct"/>
            <w:tcBorders>
              <w:top w:val="nil"/>
              <w:left w:val="nil"/>
              <w:bottom w:val="single" w:sz="4" w:space="0" w:color="auto"/>
              <w:right w:val="single" w:sz="4" w:space="0" w:color="auto"/>
            </w:tcBorders>
            <w:shd w:val="clear" w:color="auto" w:fill="D9D9D9" w:themeFill="background1" w:themeFillShade="D9"/>
            <w:noWrap/>
            <w:vAlign w:val="center"/>
            <w:hideMark/>
          </w:tcPr>
          <w:p w14:paraId="67F90972" w14:textId="77777777" w:rsidR="006A57CE" w:rsidRPr="00635F8B" w:rsidRDefault="006A57CE" w:rsidP="006A57CE">
            <w:pPr>
              <w:widowControl/>
              <w:overflowPunct/>
              <w:autoSpaceDE/>
              <w:autoSpaceDN/>
              <w:jc w:val="center"/>
              <w:rPr>
                <w:rFonts w:hAnsi="標楷體" w:cs="新細明體"/>
                <w:color w:val="000000"/>
                <w:kern w:val="0"/>
                <w:sz w:val="24"/>
                <w:szCs w:val="24"/>
              </w:rPr>
            </w:pPr>
            <w:r w:rsidRPr="00635F8B">
              <w:rPr>
                <w:rFonts w:hAnsi="標楷體" w:cs="新細明體" w:hint="eastAsia"/>
                <w:color w:val="000000"/>
                <w:kern w:val="0"/>
                <w:sz w:val="24"/>
                <w:szCs w:val="24"/>
              </w:rPr>
              <w:t>人數</w:t>
            </w:r>
          </w:p>
        </w:tc>
        <w:tc>
          <w:tcPr>
            <w:tcW w:w="782" w:type="pct"/>
            <w:tcBorders>
              <w:top w:val="nil"/>
              <w:left w:val="nil"/>
              <w:bottom w:val="single" w:sz="4" w:space="0" w:color="auto"/>
              <w:right w:val="single" w:sz="4" w:space="0" w:color="auto"/>
            </w:tcBorders>
            <w:shd w:val="clear" w:color="auto" w:fill="D9D9D9" w:themeFill="background1" w:themeFillShade="D9"/>
            <w:vAlign w:val="center"/>
            <w:hideMark/>
          </w:tcPr>
          <w:p w14:paraId="57EC40EA"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比率</w:t>
            </w:r>
          </w:p>
        </w:tc>
        <w:tc>
          <w:tcPr>
            <w:tcW w:w="589" w:type="pct"/>
            <w:tcBorders>
              <w:top w:val="nil"/>
              <w:left w:val="nil"/>
              <w:bottom w:val="single" w:sz="4" w:space="0" w:color="auto"/>
              <w:right w:val="single" w:sz="4" w:space="0" w:color="auto"/>
            </w:tcBorders>
            <w:shd w:val="clear" w:color="auto" w:fill="D9D9D9" w:themeFill="background1" w:themeFillShade="D9"/>
            <w:noWrap/>
            <w:vAlign w:val="center"/>
            <w:hideMark/>
          </w:tcPr>
          <w:p w14:paraId="1D833D6E" w14:textId="77777777" w:rsidR="006A57CE" w:rsidRPr="00635F8B" w:rsidRDefault="006A57CE" w:rsidP="006A57CE">
            <w:pPr>
              <w:widowControl/>
              <w:overflowPunct/>
              <w:autoSpaceDE/>
              <w:autoSpaceDN/>
              <w:jc w:val="center"/>
              <w:rPr>
                <w:rFonts w:hAnsi="標楷體" w:cs="新細明體"/>
                <w:color w:val="000000"/>
                <w:kern w:val="0"/>
                <w:sz w:val="24"/>
                <w:szCs w:val="24"/>
              </w:rPr>
            </w:pPr>
            <w:r w:rsidRPr="00635F8B">
              <w:rPr>
                <w:rFonts w:hAnsi="標楷體" w:cs="新細明體" w:hint="eastAsia"/>
                <w:color w:val="000000"/>
                <w:kern w:val="0"/>
                <w:sz w:val="24"/>
                <w:szCs w:val="24"/>
              </w:rPr>
              <w:t>人數</w:t>
            </w:r>
          </w:p>
        </w:tc>
        <w:tc>
          <w:tcPr>
            <w:tcW w:w="661" w:type="pct"/>
            <w:tcBorders>
              <w:top w:val="nil"/>
              <w:left w:val="nil"/>
              <w:bottom w:val="single" w:sz="4" w:space="0" w:color="auto"/>
              <w:right w:val="single" w:sz="8" w:space="0" w:color="auto"/>
            </w:tcBorders>
            <w:shd w:val="clear" w:color="auto" w:fill="D9D9D9" w:themeFill="background1" w:themeFillShade="D9"/>
            <w:vAlign w:val="center"/>
            <w:hideMark/>
          </w:tcPr>
          <w:p w14:paraId="4ED8786E"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比率</w:t>
            </w:r>
          </w:p>
        </w:tc>
      </w:tr>
      <w:tr w:rsidR="006A57CE" w:rsidRPr="00635F8B" w14:paraId="047D1625" w14:textId="77777777" w:rsidTr="005858F5">
        <w:trPr>
          <w:trHeight w:val="43"/>
        </w:trPr>
        <w:tc>
          <w:tcPr>
            <w:tcW w:w="563" w:type="pct"/>
            <w:vMerge w:val="restart"/>
            <w:tcBorders>
              <w:top w:val="nil"/>
              <w:left w:val="single" w:sz="8" w:space="0" w:color="auto"/>
              <w:bottom w:val="nil"/>
              <w:right w:val="single" w:sz="4" w:space="0" w:color="auto"/>
            </w:tcBorders>
            <w:shd w:val="clear" w:color="auto" w:fill="auto"/>
            <w:vAlign w:val="center"/>
            <w:hideMark/>
          </w:tcPr>
          <w:p w14:paraId="11FF4C21"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實任法官</w:t>
            </w:r>
          </w:p>
        </w:tc>
        <w:tc>
          <w:tcPr>
            <w:tcW w:w="445" w:type="pct"/>
            <w:tcBorders>
              <w:top w:val="nil"/>
              <w:left w:val="nil"/>
              <w:bottom w:val="single" w:sz="4" w:space="0" w:color="auto"/>
              <w:right w:val="single" w:sz="4" w:space="0" w:color="auto"/>
            </w:tcBorders>
            <w:shd w:val="clear" w:color="auto" w:fill="auto"/>
            <w:vAlign w:val="center"/>
            <w:hideMark/>
          </w:tcPr>
          <w:p w14:paraId="0A183C5F"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良好</w:t>
            </w:r>
          </w:p>
        </w:tc>
        <w:tc>
          <w:tcPr>
            <w:tcW w:w="589" w:type="pct"/>
            <w:tcBorders>
              <w:top w:val="nil"/>
              <w:left w:val="nil"/>
              <w:bottom w:val="single" w:sz="4" w:space="0" w:color="auto"/>
              <w:right w:val="single" w:sz="4" w:space="0" w:color="auto"/>
            </w:tcBorders>
            <w:shd w:val="clear" w:color="auto" w:fill="auto"/>
            <w:noWrap/>
            <w:vAlign w:val="center"/>
            <w:hideMark/>
          </w:tcPr>
          <w:p w14:paraId="5ED0CCB2"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1,639 </w:t>
            </w:r>
          </w:p>
        </w:tc>
        <w:tc>
          <w:tcPr>
            <w:tcW w:w="782" w:type="pct"/>
            <w:tcBorders>
              <w:top w:val="nil"/>
              <w:left w:val="nil"/>
              <w:bottom w:val="single" w:sz="4" w:space="0" w:color="auto"/>
              <w:right w:val="single" w:sz="4" w:space="0" w:color="auto"/>
            </w:tcBorders>
            <w:shd w:val="clear" w:color="auto" w:fill="auto"/>
            <w:vAlign w:val="center"/>
            <w:hideMark/>
          </w:tcPr>
          <w:p w14:paraId="0B49ADBF"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97.7%</w:t>
            </w:r>
          </w:p>
        </w:tc>
        <w:tc>
          <w:tcPr>
            <w:tcW w:w="589" w:type="pct"/>
            <w:tcBorders>
              <w:top w:val="nil"/>
              <w:left w:val="nil"/>
              <w:bottom w:val="single" w:sz="4" w:space="0" w:color="auto"/>
              <w:right w:val="single" w:sz="4" w:space="0" w:color="auto"/>
            </w:tcBorders>
            <w:shd w:val="clear" w:color="auto" w:fill="auto"/>
            <w:noWrap/>
            <w:vAlign w:val="center"/>
            <w:hideMark/>
          </w:tcPr>
          <w:p w14:paraId="249B2D23"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1,671 </w:t>
            </w:r>
          </w:p>
        </w:tc>
        <w:tc>
          <w:tcPr>
            <w:tcW w:w="782" w:type="pct"/>
            <w:tcBorders>
              <w:top w:val="nil"/>
              <w:left w:val="nil"/>
              <w:bottom w:val="single" w:sz="4" w:space="0" w:color="auto"/>
              <w:right w:val="single" w:sz="4" w:space="0" w:color="auto"/>
            </w:tcBorders>
            <w:shd w:val="clear" w:color="auto" w:fill="auto"/>
            <w:vAlign w:val="center"/>
            <w:hideMark/>
          </w:tcPr>
          <w:p w14:paraId="701F6CC1"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97.5%</w:t>
            </w:r>
          </w:p>
        </w:tc>
        <w:tc>
          <w:tcPr>
            <w:tcW w:w="589" w:type="pct"/>
            <w:tcBorders>
              <w:top w:val="nil"/>
              <w:left w:val="nil"/>
              <w:bottom w:val="single" w:sz="4" w:space="0" w:color="auto"/>
              <w:right w:val="single" w:sz="4" w:space="0" w:color="auto"/>
            </w:tcBorders>
            <w:shd w:val="clear" w:color="auto" w:fill="auto"/>
            <w:noWrap/>
            <w:vAlign w:val="center"/>
            <w:hideMark/>
          </w:tcPr>
          <w:p w14:paraId="009C2E8A"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1,733 </w:t>
            </w:r>
          </w:p>
        </w:tc>
        <w:tc>
          <w:tcPr>
            <w:tcW w:w="661" w:type="pct"/>
            <w:tcBorders>
              <w:top w:val="nil"/>
              <w:left w:val="nil"/>
              <w:bottom w:val="single" w:sz="4" w:space="0" w:color="auto"/>
              <w:right w:val="single" w:sz="8" w:space="0" w:color="auto"/>
            </w:tcBorders>
            <w:shd w:val="clear" w:color="auto" w:fill="auto"/>
            <w:vAlign w:val="center"/>
            <w:hideMark/>
          </w:tcPr>
          <w:p w14:paraId="02B21284"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97.5%</w:t>
            </w:r>
          </w:p>
        </w:tc>
      </w:tr>
      <w:tr w:rsidR="006A57CE" w:rsidRPr="00635F8B" w14:paraId="2D61747B" w14:textId="77777777" w:rsidTr="005858F5">
        <w:trPr>
          <w:trHeight w:val="419"/>
        </w:trPr>
        <w:tc>
          <w:tcPr>
            <w:tcW w:w="563" w:type="pct"/>
            <w:vMerge/>
            <w:tcBorders>
              <w:top w:val="nil"/>
              <w:left w:val="single" w:sz="8" w:space="0" w:color="auto"/>
              <w:bottom w:val="nil"/>
              <w:right w:val="single" w:sz="4" w:space="0" w:color="auto"/>
            </w:tcBorders>
            <w:vAlign w:val="center"/>
            <w:hideMark/>
          </w:tcPr>
          <w:p w14:paraId="4DC72D4B" w14:textId="77777777" w:rsidR="006A57CE" w:rsidRPr="00635F8B" w:rsidRDefault="006A57CE" w:rsidP="006A57CE">
            <w:pPr>
              <w:widowControl/>
              <w:overflowPunct/>
              <w:autoSpaceDE/>
              <w:autoSpaceDN/>
              <w:jc w:val="left"/>
              <w:rPr>
                <w:rFonts w:hAnsi="標楷體" w:cs="新細明體"/>
                <w:kern w:val="0"/>
                <w:sz w:val="24"/>
                <w:szCs w:val="24"/>
              </w:rPr>
            </w:pPr>
          </w:p>
        </w:tc>
        <w:tc>
          <w:tcPr>
            <w:tcW w:w="445" w:type="pct"/>
            <w:tcBorders>
              <w:top w:val="nil"/>
              <w:left w:val="nil"/>
              <w:bottom w:val="single" w:sz="4" w:space="0" w:color="auto"/>
              <w:right w:val="single" w:sz="4" w:space="0" w:color="auto"/>
            </w:tcBorders>
            <w:shd w:val="clear" w:color="auto" w:fill="auto"/>
            <w:vAlign w:val="center"/>
            <w:hideMark/>
          </w:tcPr>
          <w:p w14:paraId="6D216903"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未達良好</w:t>
            </w:r>
          </w:p>
        </w:tc>
        <w:tc>
          <w:tcPr>
            <w:tcW w:w="589" w:type="pct"/>
            <w:tcBorders>
              <w:top w:val="nil"/>
              <w:left w:val="nil"/>
              <w:bottom w:val="single" w:sz="4" w:space="0" w:color="auto"/>
              <w:right w:val="single" w:sz="4" w:space="0" w:color="auto"/>
            </w:tcBorders>
            <w:shd w:val="clear" w:color="auto" w:fill="auto"/>
            <w:noWrap/>
            <w:vAlign w:val="center"/>
            <w:hideMark/>
          </w:tcPr>
          <w:p w14:paraId="35C685DC"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39 </w:t>
            </w:r>
          </w:p>
        </w:tc>
        <w:tc>
          <w:tcPr>
            <w:tcW w:w="782" w:type="pct"/>
            <w:tcBorders>
              <w:top w:val="nil"/>
              <w:left w:val="nil"/>
              <w:bottom w:val="single" w:sz="4" w:space="0" w:color="auto"/>
              <w:right w:val="single" w:sz="4" w:space="0" w:color="auto"/>
            </w:tcBorders>
            <w:shd w:val="clear" w:color="auto" w:fill="auto"/>
            <w:vAlign w:val="center"/>
            <w:hideMark/>
          </w:tcPr>
          <w:p w14:paraId="1C0A26CF"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2.3%</w:t>
            </w:r>
          </w:p>
        </w:tc>
        <w:tc>
          <w:tcPr>
            <w:tcW w:w="589" w:type="pct"/>
            <w:tcBorders>
              <w:top w:val="nil"/>
              <w:left w:val="nil"/>
              <w:bottom w:val="single" w:sz="4" w:space="0" w:color="auto"/>
              <w:right w:val="single" w:sz="4" w:space="0" w:color="auto"/>
            </w:tcBorders>
            <w:shd w:val="clear" w:color="auto" w:fill="auto"/>
            <w:noWrap/>
            <w:vAlign w:val="center"/>
            <w:hideMark/>
          </w:tcPr>
          <w:p w14:paraId="4C7F9D87"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43 </w:t>
            </w:r>
          </w:p>
        </w:tc>
        <w:tc>
          <w:tcPr>
            <w:tcW w:w="782" w:type="pct"/>
            <w:tcBorders>
              <w:top w:val="nil"/>
              <w:left w:val="nil"/>
              <w:bottom w:val="single" w:sz="4" w:space="0" w:color="auto"/>
              <w:right w:val="single" w:sz="4" w:space="0" w:color="auto"/>
            </w:tcBorders>
            <w:shd w:val="clear" w:color="auto" w:fill="auto"/>
            <w:vAlign w:val="center"/>
            <w:hideMark/>
          </w:tcPr>
          <w:p w14:paraId="56CB2513"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2.5%</w:t>
            </w:r>
          </w:p>
        </w:tc>
        <w:tc>
          <w:tcPr>
            <w:tcW w:w="589" w:type="pct"/>
            <w:tcBorders>
              <w:top w:val="nil"/>
              <w:left w:val="nil"/>
              <w:bottom w:val="single" w:sz="4" w:space="0" w:color="auto"/>
              <w:right w:val="single" w:sz="4" w:space="0" w:color="auto"/>
            </w:tcBorders>
            <w:shd w:val="clear" w:color="auto" w:fill="auto"/>
            <w:noWrap/>
            <w:vAlign w:val="center"/>
            <w:hideMark/>
          </w:tcPr>
          <w:p w14:paraId="4A5A2C5C"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45 </w:t>
            </w:r>
          </w:p>
        </w:tc>
        <w:tc>
          <w:tcPr>
            <w:tcW w:w="661" w:type="pct"/>
            <w:tcBorders>
              <w:top w:val="nil"/>
              <w:left w:val="nil"/>
              <w:bottom w:val="single" w:sz="4" w:space="0" w:color="auto"/>
              <w:right w:val="single" w:sz="8" w:space="0" w:color="auto"/>
            </w:tcBorders>
            <w:shd w:val="clear" w:color="auto" w:fill="auto"/>
            <w:vAlign w:val="center"/>
            <w:hideMark/>
          </w:tcPr>
          <w:p w14:paraId="006492D4"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2.5%</w:t>
            </w:r>
          </w:p>
        </w:tc>
      </w:tr>
      <w:tr w:rsidR="006A57CE" w:rsidRPr="00635F8B" w14:paraId="42A39314" w14:textId="77777777" w:rsidTr="005858F5">
        <w:trPr>
          <w:trHeight w:val="423"/>
        </w:trPr>
        <w:tc>
          <w:tcPr>
            <w:tcW w:w="1008"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0EBE65A2"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合計</w:t>
            </w:r>
          </w:p>
        </w:tc>
        <w:tc>
          <w:tcPr>
            <w:tcW w:w="137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94DBCA3"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 xml:space="preserve">1,678 </w:t>
            </w:r>
          </w:p>
        </w:tc>
        <w:tc>
          <w:tcPr>
            <w:tcW w:w="137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64A894F"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 xml:space="preserve">1,714 </w:t>
            </w:r>
          </w:p>
        </w:tc>
        <w:tc>
          <w:tcPr>
            <w:tcW w:w="1250" w:type="pct"/>
            <w:gridSpan w:val="2"/>
            <w:tcBorders>
              <w:top w:val="single" w:sz="4" w:space="0" w:color="auto"/>
              <w:left w:val="nil"/>
              <w:bottom w:val="single" w:sz="4" w:space="0" w:color="auto"/>
              <w:right w:val="single" w:sz="8" w:space="0" w:color="auto"/>
            </w:tcBorders>
            <w:shd w:val="clear" w:color="auto" w:fill="auto"/>
            <w:noWrap/>
            <w:vAlign w:val="center"/>
            <w:hideMark/>
          </w:tcPr>
          <w:p w14:paraId="2482A292"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 xml:space="preserve">1,778 </w:t>
            </w:r>
          </w:p>
        </w:tc>
      </w:tr>
      <w:tr w:rsidR="006A57CE" w:rsidRPr="00635F8B" w14:paraId="23337322" w14:textId="77777777" w:rsidTr="005858F5">
        <w:trPr>
          <w:trHeight w:val="480"/>
        </w:trPr>
        <w:tc>
          <w:tcPr>
            <w:tcW w:w="563" w:type="pct"/>
            <w:vMerge w:val="restart"/>
            <w:tcBorders>
              <w:top w:val="nil"/>
              <w:left w:val="single" w:sz="8" w:space="0" w:color="auto"/>
              <w:bottom w:val="nil"/>
              <w:right w:val="single" w:sz="4" w:space="0" w:color="auto"/>
            </w:tcBorders>
            <w:shd w:val="clear" w:color="auto" w:fill="auto"/>
            <w:vAlign w:val="center"/>
            <w:hideMark/>
          </w:tcPr>
          <w:p w14:paraId="184E5084"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試署法官</w:t>
            </w:r>
          </w:p>
        </w:tc>
        <w:tc>
          <w:tcPr>
            <w:tcW w:w="445" w:type="pct"/>
            <w:tcBorders>
              <w:top w:val="nil"/>
              <w:left w:val="nil"/>
              <w:bottom w:val="single" w:sz="4" w:space="0" w:color="auto"/>
              <w:right w:val="single" w:sz="4" w:space="0" w:color="auto"/>
            </w:tcBorders>
            <w:shd w:val="clear" w:color="auto" w:fill="auto"/>
            <w:vAlign w:val="center"/>
            <w:hideMark/>
          </w:tcPr>
          <w:p w14:paraId="0F73A129"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良好</w:t>
            </w:r>
          </w:p>
        </w:tc>
        <w:tc>
          <w:tcPr>
            <w:tcW w:w="589" w:type="pct"/>
            <w:tcBorders>
              <w:top w:val="nil"/>
              <w:left w:val="nil"/>
              <w:bottom w:val="single" w:sz="4" w:space="0" w:color="auto"/>
              <w:right w:val="single" w:sz="4" w:space="0" w:color="auto"/>
            </w:tcBorders>
            <w:shd w:val="clear" w:color="auto" w:fill="auto"/>
            <w:noWrap/>
            <w:vAlign w:val="center"/>
            <w:hideMark/>
          </w:tcPr>
          <w:p w14:paraId="61FA6720"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71 </w:t>
            </w:r>
          </w:p>
        </w:tc>
        <w:tc>
          <w:tcPr>
            <w:tcW w:w="782" w:type="pct"/>
            <w:tcBorders>
              <w:top w:val="nil"/>
              <w:left w:val="nil"/>
              <w:bottom w:val="single" w:sz="4" w:space="0" w:color="auto"/>
              <w:right w:val="single" w:sz="4" w:space="0" w:color="auto"/>
            </w:tcBorders>
            <w:shd w:val="clear" w:color="auto" w:fill="auto"/>
            <w:vAlign w:val="center"/>
            <w:hideMark/>
          </w:tcPr>
          <w:p w14:paraId="5E533088"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100.0%</w:t>
            </w:r>
          </w:p>
        </w:tc>
        <w:tc>
          <w:tcPr>
            <w:tcW w:w="589" w:type="pct"/>
            <w:tcBorders>
              <w:top w:val="nil"/>
              <w:left w:val="nil"/>
              <w:bottom w:val="single" w:sz="4" w:space="0" w:color="auto"/>
              <w:right w:val="single" w:sz="4" w:space="0" w:color="auto"/>
            </w:tcBorders>
            <w:shd w:val="clear" w:color="auto" w:fill="auto"/>
            <w:noWrap/>
            <w:vAlign w:val="center"/>
            <w:hideMark/>
          </w:tcPr>
          <w:p w14:paraId="3879BF8D"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98 </w:t>
            </w:r>
          </w:p>
        </w:tc>
        <w:tc>
          <w:tcPr>
            <w:tcW w:w="782" w:type="pct"/>
            <w:tcBorders>
              <w:top w:val="nil"/>
              <w:left w:val="nil"/>
              <w:bottom w:val="single" w:sz="4" w:space="0" w:color="auto"/>
              <w:right w:val="single" w:sz="4" w:space="0" w:color="auto"/>
            </w:tcBorders>
            <w:shd w:val="clear" w:color="auto" w:fill="auto"/>
            <w:vAlign w:val="center"/>
            <w:hideMark/>
          </w:tcPr>
          <w:p w14:paraId="31B65E83"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100.0%</w:t>
            </w:r>
          </w:p>
        </w:tc>
        <w:tc>
          <w:tcPr>
            <w:tcW w:w="589" w:type="pct"/>
            <w:tcBorders>
              <w:top w:val="nil"/>
              <w:left w:val="nil"/>
              <w:bottom w:val="single" w:sz="4" w:space="0" w:color="auto"/>
              <w:right w:val="single" w:sz="4" w:space="0" w:color="auto"/>
            </w:tcBorders>
            <w:shd w:val="clear" w:color="auto" w:fill="auto"/>
            <w:noWrap/>
            <w:vAlign w:val="center"/>
            <w:hideMark/>
          </w:tcPr>
          <w:p w14:paraId="3C549CB5"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83 </w:t>
            </w:r>
          </w:p>
        </w:tc>
        <w:tc>
          <w:tcPr>
            <w:tcW w:w="661" w:type="pct"/>
            <w:tcBorders>
              <w:top w:val="nil"/>
              <w:left w:val="nil"/>
              <w:bottom w:val="single" w:sz="4" w:space="0" w:color="auto"/>
              <w:right w:val="single" w:sz="8" w:space="0" w:color="auto"/>
            </w:tcBorders>
            <w:shd w:val="clear" w:color="auto" w:fill="auto"/>
            <w:vAlign w:val="center"/>
            <w:hideMark/>
          </w:tcPr>
          <w:p w14:paraId="150CB2C9"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96.5%</w:t>
            </w:r>
          </w:p>
        </w:tc>
      </w:tr>
      <w:tr w:rsidR="006A57CE" w:rsidRPr="00635F8B" w14:paraId="2FDD9D75" w14:textId="77777777" w:rsidTr="005858F5">
        <w:trPr>
          <w:trHeight w:val="480"/>
        </w:trPr>
        <w:tc>
          <w:tcPr>
            <w:tcW w:w="563" w:type="pct"/>
            <w:vMerge/>
            <w:tcBorders>
              <w:top w:val="nil"/>
              <w:left w:val="single" w:sz="8" w:space="0" w:color="auto"/>
              <w:bottom w:val="nil"/>
              <w:right w:val="single" w:sz="4" w:space="0" w:color="auto"/>
            </w:tcBorders>
            <w:vAlign w:val="center"/>
            <w:hideMark/>
          </w:tcPr>
          <w:p w14:paraId="07D495FA" w14:textId="77777777" w:rsidR="006A57CE" w:rsidRPr="00635F8B" w:rsidRDefault="006A57CE" w:rsidP="006A57CE">
            <w:pPr>
              <w:widowControl/>
              <w:overflowPunct/>
              <w:autoSpaceDE/>
              <w:autoSpaceDN/>
              <w:jc w:val="left"/>
              <w:rPr>
                <w:rFonts w:hAnsi="標楷體" w:cs="新細明體"/>
                <w:kern w:val="0"/>
                <w:sz w:val="24"/>
                <w:szCs w:val="24"/>
              </w:rPr>
            </w:pPr>
          </w:p>
        </w:tc>
        <w:tc>
          <w:tcPr>
            <w:tcW w:w="445" w:type="pct"/>
            <w:tcBorders>
              <w:top w:val="nil"/>
              <w:left w:val="nil"/>
              <w:bottom w:val="single" w:sz="4" w:space="0" w:color="auto"/>
              <w:right w:val="single" w:sz="4" w:space="0" w:color="auto"/>
            </w:tcBorders>
            <w:shd w:val="clear" w:color="auto" w:fill="auto"/>
            <w:vAlign w:val="center"/>
            <w:hideMark/>
          </w:tcPr>
          <w:p w14:paraId="018A5B43"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未達良好</w:t>
            </w:r>
          </w:p>
        </w:tc>
        <w:tc>
          <w:tcPr>
            <w:tcW w:w="589" w:type="pct"/>
            <w:tcBorders>
              <w:top w:val="nil"/>
              <w:left w:val="nil"/>
              <w:bottom w:val="single" w:sz="4" w:space="0" w:color="auto"/>
              <w:right w:val="single" w:sz="4" w:space="0" w:color="auto"/>
            </w:tcBorders>
            <w:shd w:val="clear" w:color="auto" w:fill="auto"/>
            <w:noWrap/>
            <w:vAlign w:val="center"/>
            <w:hideMark/>
          </w:tcPr>
          <w:p w14:paraId="33DBB8BC"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0 </w:t>
            </w:r>
          </w:p>
        </w:tc>
        <w:tc>
          <w:tcPr>
            <w:tcW w:w="782" w:type="pct"/>
            <w:tcBorders>
              <w:top w:val="nil"/>
              <w:left w:val="nil"/>
              <w:bottom w:val="single" w:sz="4" w:space="0" w:color="auto"/>
              <w:right w:val="single" w:sz="4" w:space="0" w:color="auto"/>
            </w:tcBorders>
            <w:shd w:val="clear" w:color="auto" w:fill="auto"/>
            <w:vAlign w:val="center"/>
            <w:hideMark/>
          </w:tcPr>
          <w:p w14:paraId="0F4AE243"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0.0%</w:t>
            </w:r>
          </w:p>
        </w:tc>
        <w:tc>
          <w:tcPr>
            <w:tcW w:w="589" w:type="pct"/>
            <w:tcBorders>
              <w:top w:val="nil"/>
              <w:left w:val="nil"/>
              <w:bottom w:val="single" w:sz="4" w:space="0" w:color="auto"/>
              <w:right w:val="single" w:sz="4" w:space="0" w:color="auto"/>
            </w:tcBorders>
            <w:shd w:val="clear" w:color="auto" w:fill="auto"/>
            <w:noWrap/>
            <w:vAlign w:val="center"/>
            <w:hideMark/>
          </w:tcPr>
          <w:p w14:paraId="46D6DAC6"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0 </w:t>
            </w:r>
          </w:p>
        </w:tc>
        <w:tc>
          <w:tcPr>
            <w:tcW w:w="782" w:type="pct"/>
            <w:tcBorders>
              <w:top w:val="nil"/>
              <w:left w:val="nil"/>
              <w:bottom w:val="single" w:sz="4" w:space="0" w:color="auto"/>
              <w:right w:val="single" w:sz="4" w:space="0" w:color="auto"/>
            </w:tcBorders>
            <w:shd w:val="clear" w:color="auto" w:fill="auto"/>
            <w:vAlign w:val="center"/>
            <w:hideMark/>
          </w:tcPr>
          <w:p w14:paraId="3B93C97D"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0.0%</w:t>
            </w:r>
          </w:p>
        </w:tc>
        <w:tc>
          <w:tcPr>
            <w:tcW w:w="589" w:type="pct"/>
            <w:tcBorders>
              <w:top w:val="nil"/>
              <w:left w:val="nil"/>
              <w:bottom w:val="single" w:sz="4" w:space="0" w:color="auto"/>
              <w:right w:val="single" w:sz="4" w:space="0" w:color="auto"/>
            </w:tcBorders>
            <w:shd w:val="clear" w:color="auto" w:fill="auto"/>
            <w:noWrap/>
            <w:vAlign w:val="center"/>
            <w:hideMark/>
          </w:tcPr>
          <w:p w14:paraId="2FA5A39E"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3 </w:t>
            </w:r>
          </w:p>
        </w:tc>
        <w:tc>
          <w:tcPr>
            <w:tcW w:w="661" w:type="pct"/>
            <w:tcBorders>
              <w:top w:val="nil"/>
              <w:left w:val="nil"/>
              <w:bottom w:val="single" w:sz="4" w:space="0" w:color="auto"/>
              <w:right w:val="single" w:sz="8" w:space="0" w:color="auto"/>
            </w:tcBorders>
            <w:shd w:val="clear" w:color="auto" w:fill="auto"/>
            <w:vAlign w:val="center"/>
            <w:hideMark/>
          </w:tcPr>
          <w:p w14:paraId="0082AAC3"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0.2%</w:t>
            </w:r>
          </w:p>
        </w:tc>
      </w:tr>
      <w:tr w:rsidR="006A57CE" w:rsidRPr="00635F8B" w14:paraId="66E5E639" w14:textId="77777777" w:rsidTr="005858F5">
        <w:trPr>
          <w:trHeight w:val="391"/>
        </w:trPr>
        <w:tc>
          <w:tcPr>
            <w:tcW w:w="1008"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63EE6832"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合計</w:t>
            </w:r>
          </w:p>
        </w:tc>
        <w:tc>
          <w:tcPr>
            <w:tcW w:w="137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C203193"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71</w:t>
            </w:r>
          </w:p>
        </w:tc>
        <w:tc>
          <w:tcPr>
            <w:tcW w:w="137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A1AA9AD"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98</w:t>
            </w:r>
          </w:p>
        </w:tc>
        <w:tc>
          <w:tcPr>
            <w:tcW w:w="1250" w:type="pct"/>
            <w:gridSpan w:val="2"/>
            <w:tcBorders>
              <w:top w:val="single" w:sz="4" w:space="0" w:color="auto"/>
              <w:left w:val="nil"/>
              <w:bottom w:val="single" w:sz="4" w:space="0" w:color="auto"/>
              <w:right w:val="single" w:sz="8" w:space="0" w:color="auto"/>
            </w:tcBorders>
            <w:shd w:val="clear" w:color="auto" w:fill="auto"/>
            <w:noWrap/>
            <w:vAlign w:val="center"/>
            <w:hideMark/>
          </w:tcPr>
          <w:p w14:paraId="3BEBFA16"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86</w:t>
            </w:r>
          </w:p>
        </w:tc>
      </w:tr>
      <w:tr w:rsidR="006A57CE" w:rsidRPr="00635F8B" w14:paraId="02FD6C2A" w14:textId="77777777" w:rsidTr="005858F5">
        <w:trPr>
          <w:trHeight w:val="480"/>
        </w:trPr>
        <w:tc>
          <w:tcPr>
            <w:tcW w:w="563" w:type="pct"/>
            <w:vMerge w:val="restart"/>
            <w:tcBorders>
              <w:top w:val="nil"/>
              <w:left w:val="single" w:sz="8" w:space="0" w:color="auto"/>
              <w:bottom w:val="nil"/>
              <w:right w:val="single" w:sz="4" w:space="0" w:color="auto"/>
            </w:tcBorders>
            <w:shd w:val="clear" w:color="auto" w:fill="auto"/>
            <w:vAlign w:val="center"/>
            <w:hideMark/>
          </w:tcPr>
          <w:p w14:paraId="1CBDF672"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候補法官</w:t>
            </w:r>
          </w:p>
        </w:tc>
        <w:tc>
          <w:tcPr>
            <w:tcW w:w="445" w:type="pct"/>
            <w:tcBorders>
              <w:top w:val="nil"/>
              <w:left w:val="nil"/>
              <w:bottom w:val="single" w:sz="4" w:space="0" w:color="auto"/>
              <w:right w:val="single" w:sz="4" w:space="0" w:color="auto"/>
            </w:tcBorders>
            <w:shd w:val="clear" w:color="auto" w:fill="auto"/>
            <w:vAlign w:val="center"/>
            <w:hideMark/>
          </w:tcPr>
          <w:p w14:paraId="3EA42FCF"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良好</w:t>
            </w:r>
          </w:p>
        </w:tc>
        <w:tc>
          <w:tcPr>
            <w:tcW w:w="589" w:type="pct"/>
            <w:tcBorders>
              <w:top w:val="nil"/>
              <w:left w:val="nil"/>
              <w:bottom w:val="single" w:sz="4" w:space="0" w:color="auto"/>
              <w:right w:val="single" w:sz="4" w:space="0" w:color="auto"/>
            </w:tcBorders>
            <w:shd w:val="clear" w:color="auto" w:fill="auto"/>
            <w:noWrap/>
            <w:vAlign w:val="center"/>
            <w:hideMark/>
          </w:tcPr>
          <w:p w14:paraId="3BCADB1C"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307 </w:t>
            </w:r>
          </w:p>
        </w:tc>
        <w:tc>
          <w:tcPr>
            <w:tcW w:w="782" w:type="pct"/>
            <w:tcBorders>
              <w:top w:val="nil"/>
              <w:left w:val="nil"/>
              <w:bottom w:val="single" w:sz="4" w:space="0" w:color="auto"/>
              <w:right w:val="single" w:sz="4" w:space="0" w:color="auto"/>
            </w:tcBorders>
            <w:shd w:val="clear" w:color="auto" w:fill="auto"/>
            <w:vAlign w:val="center"/>
            <w:hideMark/>
          </w:tcPr>
          <w:p w14:paraId="7044A2E0"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100.0%</w:t>
            </w:r>
          </w:p>
        </w:tc>
        <w:tc>
          <w:tcPr>
            <w:tcW w:w="589" w:type="pct"/>
            <w:tcBorders>
              <w:top w:val="nil"/>
              <w:left w:val="nil"/>
              <w:bottom w:val="single" w:sz="4" w:space="0" w:color="auto"/>
              <w:right w:val="single" w:sz="4" w:space="0" w:color="auto"/>
            </w:tcBorders>
            <w:shd w:val="clear" w:color="auto" w:fill="auto"/>
            <w:noWrap/>
            <w:vAlign w:val="center"/>
            <w:hideMark/>
          </w:tcPr>
          <w:p w14:paraId="1429662F"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244 </w:t>
            </w:r>
          </w:p>
        </w:tc>
        <w:tc>
          <w:tcPr>
            <w:tcW w:w="782" w:type="pct"/>
            <w:tcBorders>
              <w:top w:val="nil"/>
              <w:left w:val="nil"/>
              <w:bottom w:val="single" w:sz="4" w:space="0" w:color="auto"/>
              <w:right w:val="single" w:sz="4" w:space="0" w:color="auto"/>
            </w:tcBorders>
            <w:shd w:val="clear" w:color="auto" w:fill="auto"/>
            <w:vAlign w:val="center"/>
            <w:hideMark/>
          </w:tcPr>
          <w:p w14:paraId="1341E7D4"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99.6%</w:t>
            </w:r>
          </w:p>
        </w:tc>
        <w:tc>
          <w:tcPr>
            <w:tcW w:w="589" w:type="pct"/>
            <w:tcBorders>
              <w:top w:val="nil"/>
              <w:left w:val="nil"/>
              <w:bottom w:val="single" w:sz="4" w:space="0" w:color="auto"/>
              <w:right w:val="single" w:sz="4" w:space="0" w:color="auto"/>
            </w:tcBorders>
            <w:shd w:val="clear" w:color="auto" w:fill="auto"/>
            <w:noWrap/>
            <w:vAlign w:val="center"/>
            <w:hideMark/>
          </w:tcPr>
          <w:p w14:paraId="62675FD1"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205 </w:t>
            </w:r>
          </w:p>
        </w:tc>
        <w:tc>
          <w:tcPr>
            <w:tcW w:w="661" w:type="pct"/>
            <w:tcBorders>
              <w:top w:val="nil"/>
              <w:left w:val="nil"/>
              <w:bottom w:val="single" w:sz="4" w:space="0" w:color="auto"/>
              <w:right w:val="single" w:sz="8" w:space="0" w:color="auto"/>
            </w:tcBorders>
            <w:shd w:val="clear" w:color="auto" w:fill="auto"/>
            <w:vAlign w:val="center"/>
            <w:hideMark/>
          </w:tcPr>
          <w:p w14:paraId="32D3D0C9"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99.0%</w:t>
            </w:r>
          </w:p>
        </w:tc>
      </w:tr>
      <w:tr w:rsidR="006A57CE" w:rsidRPr="00635F8B" w14:paraId="23AC4D70" w14:textId="77777777" w:rsidTr="005858F5">
        <w:trPr>
          <w:trHeight w:val="480"/>
        </w:trPr>
        <w:tc>
          <w:tcPr>
            <w:tcW w:w="563" w:type="pct"/>
            <w:vMerge/>
            <w:tcBorders>
              <w:top w:val="nil"/>
              <w:left w:val="single" w:sz="8" w:space="0" w:color="auto"/>
              <w:bottom w:val="nil"/>
              <w:right w:val="single" w:sz="4" w:space="0" w:color="auto"/>
            </w:tcBorders>
            <w:vAlign w:val="center"/>
            <w:hideMark/>
          </w:tcPr>
          <w:p w14:paraId="4F2B4320" w14:textId="77777777" w:rsidR="006A57CE" w:rsidRPr="00635F8B" w:rsidRDefault="006A57CE" w:rsidP="006A57CE">
            <w:pPr>
              <w:widowControl/>
              <w:overflowPunct/>
              <w:autoSpaceDE/>
              <w:autoSpaceDN/>
              <w:jc w:val="left"/>
              <w:rPr>
                <w:rFonts w:hAnsi="標楷體" w:cs="新細明體"/>
                <w:kern w:val="0"/>
                <w:sz w:val="24"/>
                <w:szCs w:val="24"/>
              </w:rPr>
            </w:pPr>
          </w:p>
        </w:tc>
        <w:tc>
          <w:tcPr>
            <w:tcW w:w="445" w:type="pct"/>
            <w:tcBorders>
              <w:top w:val="nil"/>
              <w:left w:val="nil"/>
              <w:bottom w:val="single" w:sz="4" w:space="0" w:color="auto"/>
              <w:right w:val="single" w:sz="4" w:space="0" w:color="auto"/>
            </w:tcBorders>
            <w:shd w:val="clear" w:color="auto" w:fill="auto"/>
            <w:vAlign w:val="center"/>
            <w:hideMark/>
          </w:tcPr>
          <w:p w14:paraId="49BB017C"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未達良好</w:t>
            </w:r>
          </w:p>
        </w:tc>
        <w:tc>
          <w:tcPr>
            <w:tcW w:w="589" w:type="pct"/>
            <w:tcBorders>
              <w:top w:val="nil"/>
              <w:left w:val="nil"/>
              <w:bottom w:val="single" w:sz="4" w:space="0" w:color="auto"/>
              <w:right w:val="single" w:sz="4" w:space="0" w:color="auto"/>
            </w:tcBorders>
            <w:shd w:val="clear" w:color="auto" w:fill="auto"/>
            <w:noWrap/>
            <w:vAlign w:val="center"/>
            <w:hideMark/>
          </w:tcPr>
          <w:p w14:paraId="2634E13E"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0 </w:t>
            </w:r>
          </w:p>
        </w:tc>
        <w:tc>
          <w:tcPr>
            <w:tcW w:w="782" w:type="pct"/>
            <w:tcBorders>
              <w:top w:val="nil"/>
              <w:left w:val="nil"/>
              <w:bottom w:val="single" w:sz="4" w:space="0" w:color="auto"/>
              <w:right w:val="single" w:sz="4" w:space="0" w:color="auto"/>
            </w:tcBorders>
            <w:shd w:val="clear" w:color="auto" w:fill="auto"/>
            <w:vAlign w:val="center"/>
            <w:hideMark/>
          </w:tcPr>
          <w:p w14:paraId="55B1D047"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0.0%</w:t>
            </w:r>
          </w:p>
        </w:tc>
        <w:tc>
          <w:tcPr>
            <w:tcW w:w="589" w:type="pct"/>
            <w:tcBorders>
              <w:top w:val="nil"/>
              <w:left w:val="nil"/>
              <w:bottom w:val="single" w:sz="4" w:space="0" w:color="auto"/>
              <w:right w:val="single" w:sz="4" w:space="0" w:color="auto"/>
            </w:tcBorders>
            <w:shd w:val="clear" w:color="auto" w:fill="auto"/>
            <w:noWrap/>
            <w:vAlign w:val="center"/>
            <w:hideMark/>
          </w:tcPr>
          <w:p w14:paraId="21901BF2"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1 </w:t>
            </w:r>
          </w:p>
        </w:tc>
        <w:tc>
          <w:tcPr>
            <w:tcW w:w="782" w:type="pct"/>
            <w:tcBorders>
              <w:top w:val="nil"/>
              <w:left w:val="nil"/>
              <w:bottom w:val="single" w:sz="4" w:space="0" w:color="auto"/>
              <w:right w:val="single" w:sz="4" w:space="0" w:color="auto"/>
            </w:tcBorders>
            <w:shd w:val="clear" w:color="auto" w:fill="auto"/>
            <w:vAlign w:val="center"/>
            <w:hideMark/>
          </w:tcPr>
          <w:p w14:paraId="308CD8D3"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0.4%</w:t>
            </w:r>
          </w:p>
        </w:tc>
        <w:tc>
          <w:tcPr>
            <w:tcW w:w="589" w:type="pct"/>
            <w:tcBorders>
              <w:top w:val="nil"/>
              <w:left w:val="nil"/>
              <w:bottom w:val="single" w:sz="4" w:space="0" w:color="auto"/>
              <w:right w:val="single" w:sz="4" w:space="0" w:color="auto"/>
            </w:tcBorders>
            <w:shd w:val="clear" w:color="auto" w:fill="auto"/>
            <w:noWrap/>
            <w:vAlign w:val="center"/>
            <w:hideMark/>
          </w:tcPr>
          <w:p w14:paraId="2666DC30"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2 </w:t>
            </w:r>
          </w:p>
        </w:tc>
        <w:tc>
          <w:tcPr>
            <w:tcW w:w="661" w:type="pct"/>
            <w:tcBorders>
              <w:top w:val="nil"/>
              <w:left w:val="nil"/>
              <w:bottom w:val="single" w:sz="4" w:space="0" w:color="auto"/>
              <w:right w:val="single" w:sz="8" w:space="0" w:color="auto"/>
            </w:tcBorders>
            <w:shd w:val="clear" w:color="auto" w:fill="auto"/>
            <w:vAlign w:val="center"/>
            <w:hideMark/>
          </w:tcPr>
          <w:p w14:paraId="5319E67E"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1.0%</w:t>
            </w:r>
          </w:p>
        </w:tc>
      </w:tr>
      <w:tr w:rsidR="006A57CE" w:rsidRPr="00635F8B" w14:paraId="3C039B74" w14:textId="77777777" w:rsidTr="005858F5">
        <w:trPr>
          <w:trHeight w:val="246"/>
        </w:trPr>
        <w:tc>
          <w:tcPr>
            <w:tcW w:w="1008" w:type="pct"/>
            <w:gridSpan w:val="2"/>
            <w:tcBorders>
              <w:top w:val="single" w:sz="4" w:space="0" w:color="auto"/>
              <w:left w:val="single" w:sz="8" w:space="0" w:color="auto"/>
              <w:bottom w:val="nil"/>
              <w:right w:val="single" w:sz="4" w:space="0" w:color="000000"/>
            </w:tcBorders>
            <w:shd w:val="clear" w:color="auto" w:fill="auto"/>
            <w:vAlign w:val="center"/>
            <w:hideMark/>
          </w:tcPr>
          <w:p w14:paraId="2423771D"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合計</w:t>
            </w:r>
          </w:p>
        </w:tc>
        <w:tc>
          <w:tcPr>
            <w:tcW w:w="137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F9D5A90"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307</w:t>
            </w:r>
          </w:p>
        </w:tc>
        <w:tc>
          <w:tcPr>
            <w:tcW w:w="137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2A84E02"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245</w:t>
            </w:r>
          </w:p>
        </w:tc>
        <w:tc>
          <w:tcPr>
            <w:tcW w:w="1250" w:type="pct"/>
            <w:gridSpan w:val="2"/>
            <w:tcBorders>
              <w:top w:val="single" w:sz="4" w:space="0" w:color="auto"/>
              <w:left w:val="nil"/>
              <w:bottom w:val="single" w:sz="4" w:space="0" w:color="auto"/>
              <w:right w:val="single" w:sz="8" w:space="0" w:color="auto"/>
            </w:tcBorders>
            <w:shd w:val="clear" w:color="auto" w:fill="auto"/>
            <w:noWrap/>
            <w:vAlign w:val="center"/>
            <w:hideMark/>
          </w:tcPr>
          <w:p w14:paraId="1DC57AC5"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207</w:t>
            </w:r>
          </w:p>
        </w:tc>
      </w:tr>
      <w:tr w:rsidR="006A57CE" w:rsidRPr="00635F8B" w14:paraId="42B4FEB3" w14:textId="77777777" w:rsidTr="005858F5">
        <w:trPr>
          <w:trHeight w:val="208"/>
        </w:trPr>
        <w:tc>
          <w:tcPr>
            <w:tcW w:w="1008"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716F7A58"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總計人數</w:t>
            </w:r>
          </w:p>
        </w:tc>
        <w:tc>
          <w:tcPr>
            <w:tcW w:w="1371" w:type="pct"/>
            <w:gridSpan w:val="2"/>
            <w:tcBorders>
              <w:top w:val="single" w:sz="4" w:space="0" w:color="auto"/>
              <w:left w:val="nil"/>
              <w:bottom w:val="single" w:sz="8" w:space="0" w:color="auto"/>
              <w:right w:val="single" w:sz="4" w:space="0" w:color="auto"/>
            </w:tcBorders>
            <w:shd w:val="clear" w:color="auto" w:fill="auto"/>
            <w:noWrap/>
            <w:vAlign w:val="center"/>
            <w:hideMark/>
          </w:tcPr>
          <w:p w14:paraId="5CB56D90"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 xml:space="preserve">2,056 </w:t>
            </w:r>
          </w:p>
        </w:tc>
        <w:tc>
          <w:tcPr>
            <w:tcW w:w="1371" w:type="pct"/>
            <w:gridSpan w:val="2"/>
            <w:tcBorders>
              <w:top w:val="single" w:sz="4" w:space="0" w:color="auto"/>
              <w:left w:val="nil"/>
              <w:bottom w:val="single" w:sz="8" w:space="0" w:color="auto"/>
              <w:right w:val="single" w:sz="4" w:space="0" w:color="auto"/>
            </w:tcBorders>
            <w:shd w:val="clear" w:color="auto" w:fill="auto"/>
            <w:noWrap/>
            <w:vAlign w:val="center"/>
            <w:hideMark/>
          </w:tcPr>
          <w:p w14:paraId="37392739"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 xml:space="preserve">2,057 </w:t>
            </w:r>
          </w:p>
        </w:tc>
        <w:tc>
          <w:tcPr>
            <w:tcW w:w="1250" w:type="pct"/>
            <w:gridSpan w:val="2"/>
            <w:tcBorders>
              <w:top w:val="single" w:sz="4" w:space="0" w:color="auto"/>
              <w:left w:val="nil"/>
              <w:bottom w:val="single" w:sz="8" w:space="0" w:color="auto"/>
              <w:right w:val="single" w:sz="8" w:space="0" w:color="auto"/>
            </w:tcBorders>
            <w:shd w:val="clear" w:color="auto" w:fill="auto"/>
            <w:noWrap/>
            <w:vAlign w:val="center"/>
            <w:hideMark/>
          </w:tcPr>
          <w:p w14:paraId="26A27D7D"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 xml:space="preserve">2,071 </w:t>
            </w:r>
          </w:p>
        </w:tc>
      </w:tr>
    </w:tbl>
    <w:p w14:paraId="35270274" w14:textId="3F4E137F" w:rsidR="006A57CE" w:rsidRPr="00635F8B" w:rsidRDefault="00225A61" w:rsidP="00225A61">
      <w:pPr>
        <w:pStyle w:val="0"/>
        <w:ind w:leftChars="0" w:left="0"/>
        <w:rPr>
          <w:sz w:val="24"/>
          <w:szCs w:val="24"/>
        </w:rPr>
      </w:pPr>
      <w:r w:rsidRPr="00635F8B">
        <w:rPr>
          <w:rFonts w:hint="eastAsia"/>
          <w:sz w:val="24"/>
          <w:szCs w:val="24"/>
        </w:rPr>
        <w:t>資料來源：銓敘部</w:t>
      </w:r>
      <w:r w:rsidRPr="00635F8B">
        <w:rPr>
          <w:sz w:val="24"/>
          <w:szCs w:val="24"/>
          <w:vertAlign w:val="superscript"/>
        </w:rPr>
        <w:footnoteReference w:id="32"/>
      </w:r>
    </w:p>
    <w:p w14:paraId="3CD0001C" w14:textId="53E911FA" w:rsidR="00635F8B" w:rsidRDefault="00635F8B" w:rsidP="005858F5">
      <w:pPr>
        <w:pStyle w:val="aff4"/>
        <w:keepNext/>
        <w:spacing w:before="360"/>
      </w:pPr>
      <w:bookmarkStart w:id="450" w:name="_Toc77347425"/>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8</w:t>
      </w:r>
      <w:r>
        <w:fldChar w:fldCharType="end"/>
      </w:r>
      <w:r w:rsidR="00D87399" w:rsidRPr="00D87399">
        <w:rPr>
          <w:rFonts w:hint="eastAsia"/>
        </w:rPr>
        <w:t>：</w:t>
      </w:r>
      <w:r w:rsidRPr="00635F8B">
        <w:rPr>
          <w:rFonts w:hint="eastAsia"/>
        </w:rPr>
        <w:t>法官10</w:t>
      </w:r>
      <w:r>
        <w:rPr>
          <w:rFonts w:hint="eastAsia"/>
        </w:rPr>
        <w:t>7</w:t>
      </w:r>
      <w:r w:rsidRPr="00635F8B">
        <w:rPr>
          <w:rFonts w:hint="eastAsia"/>
        </w:rPr>
        <w:t>年至10</w:t>
      </w:r>
      <w:r>
        <w:rPr>
          <w:rFonts w:hint="eastAsia"/>
        </w:rPr>
        <w:t>8</w:t>
      </w:r>
      <w:r w:rsidRPr="00635F8B">
        <w:rPr>
          <w:rFonts w:hint="eastAsia"/>
        </w:rPr>
        <w:t>年年終(另予)評定銓敘審定一欄表</w:t>
      </w:r>
      <w:bookmarkEnd w:id="450"/>
    </w:p>
    <w:tbl>
      <w:tblPr>
        <w:tblW w:w="5000" w:type="pct"/>
        <w:tblCellMar>
          <w:left w:w="28" w:type="dxa"/>
          <w:right w:w="28" w:type="dxa"/>
        </w:tblCellMar>
        <w:tblLook w:val="04A0" w:firstRow="1" w:lastRow="0" w:firstColumn="1" w:lastColumn="0" w:noHBand="0" w:noVBand="1"/>
      </w:tblPr>
      <w:tblGrid>
        <w:gridCol w:w="832"/>
        <w:gridCol w:w="831"/>
        <w:gridCol w:w="1625"/>
        <w:gridCol w:w="1830"/>
        <w:gridCol w:w="1625"/>
        <w:gridCol w:w="2157"/>
      </w:tblGrid>
      <w:tr w:rsidR="006A57CE" w:rsidRPr="00635F8B" w14:paraId="0EBAD8B4" w14:textId="77777777" w:rsidTr="005858F5">
        <w:trPr>
          <w:trHeight w:val="209"/>
        </w:trPr>
        <w:tc>
          <w:tcPr>
            <w:tcW w:w="934" w:type="pct"/>
            <w:gridSpan w:val="2"/>
            <w:vMerge w:val="restart"/>
            <w:tcBorders>
              <w:top w:val="single" w:sz="8" w:space="0" w:color="auto"/>
              <w:left w:val="single" w:sz="8" w:space="0" w:color="auto"/>
              <w:bottom w:val="single" w:sz="6" w:space="0" w:color="auto"/>
              <w:right w:val="single" w:sz="6" w:space="0" w:color="auto"/>
              <w:tl2br w:val="single" w:sz="4" w:space="0" w:color="auto"/>
            </w:tcBorders>
            <w:shd w:val="clear" w:color="auto" w:fill="D9D9D9" w:themeFill="background1" w:themeFillShade="D9"/>
            <w:noWrap/>
            <w:vAlign w:val="center"/>
            <w:hideMark/>
          </w:tcPr>
          <w:p w14:paraId="43C4BFEE" w14:textId="77777777" w:rsidR="006A57CE" w:rsidRPr="00635F8B" w:rsidRDefault="006A57CE" w:rsidP="006A57CE">
            <w:pPr>
              <w:widowControl/>
              <w:overflowPunct/>
              <w:autoSpaceDE/>
              <w:autoSpaceDN/>
              <w:jc w:val="center"/>
              <w:rPr>
                <w:rFonts w:hAnsi="標楷體" w:cs="新細明體"/>
                <w:color w:val="000000"/>
                <w:kern w:val="0"/>
                <w:sz w:val="24"/>
                <w:szCs w:val="24"/>
              </w:rPr>
            </w:pPr>
            <w:r w:rsidRPr="00635F8B">
              <w:rPr>
                <w:rFonts w:hAnsi="標楷體" w:cs="新細明體" w:hint="eastAsia"/>
                <w:color w:val="000000"/>
                <w:kern w:val="0"/>
                <w:sz w:val="24"/>
                <w:szCs w:val="24"/>
              </w:rPr>
              <w:t xml:space="preserve">　</w:t>
            </w:r>
          </w:p>
        </w:tc>
        <w:tc>
          <w:tcPr>
            <w:tcW w:w="1941" w:type="pct"/>
            <w:gridSpan w:val="2"/>
            <w:tcBorders>
              <w:top w:val="single" w:sz="8"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6E03E0EE" w14:textId="77777777" w:rsidR="006A57CE" w:rsidRPr="00635F8B" w:rsidRDefault="006A57CE" w:rsidP="006A57CE">
            <w:pPr>
              <w:widowControl/>
              <w:overflowPunct/>
              <w:autoSpaceDE/>
              <w:autoSpaceDN/>
              <w:jc w:val="center"/>
              <w:rPr>
                <w:rFonts w:hAnsi="標楷體" w:cs="新細明體"/>
                <w:color w:val="000000"/>
                <w:kern w:val="0"/>
                <w:sz w:val="24"/>
                <w:szCs w:val="24"/>
              </w:rPr>
            </w:pPr>
            <w:r w:rsidRPr="00635F8B">
              <w:rPr>
                <w:rFonts w:hAnsi="標楷體" w:cs="新細明體" w:hint="eastAsia"/>
                <w:color w:val="000000"/>
                <w:kern w:val="0"/>
                <w:sz w:val="24"/>
                <w:szCs w:val="24"/>
              </w:rPr>
              <w:t>107年</w:t>
            </w:r>
          </w:p>
        </w:tc>
        <w:tc>
          <w:tcPr>
            <w:tcW w:w="2125" w:type="pct"/>
            <w:gridSpan w:val="2"/>
            <w:tcBorders>
              <w:top w:val="single" w:sz="8" w:space="0" w:color="auto"/>
              <w:left w:val="single" w:sz="6" w:space="0" w:color="auto"/>
              <w:bottom w:val="single" w:sz="6" w:space="0" w:color="auto"/>
              <w:right w:val="single" w:sz="8" w:space="0" w:color="auto"/>
            </w:tcBorders>
            <w:shd w:val="clear" w:color="auto" w:fill="D9D9D9" w:themeFill="background1" w:themeFillShade="D9"/>
            <w:noWrap/>
            <w:vAlign w:val="center"/>
            <w:hideMark/>
          </w:tcPr>
          <w:p w14:paraId="25D8F1A4" w14:textId="77777777" w:rsidR="006A57CE" w:rsidRPr="00635F8B" w:rsidRDefault="006A57CE" w:rsidP="006A57CE">
            <w:pPr>
              <w:widowControl/>
              <w:overflowPunct/>
              <w:autoSpaceDE/>
              <w:autoSpaceDN/>
              <w:jc w:val="center"/>
              <w:rPr>
                <w:rFonts w:hAnsi="標楷體" w:cs="新細明體"/>
                <w:color w:val="000000"/>
                <w:kern w:val="0"/>
                <w:sz w:val="24"/>
                <w:szCs w:val="24"/>
              </w:rPr>
            </w:pPr>
            <w:r w:rsidRPr="00635F8B">
              <w:rPr>
                <w:rFonts w:hAnsi="標楷體" w:cs="新細明體" w:hint="eastAsia"/>
                <w:color w:val="000000"/>
                <w:kern w:val="0"/>
                <w:sz w:val="24"/>
                <w:szCs w:val="24"/>
              </w:rPr>
              <w:t>108年</w:t>
            </w:r>
          </w:p>
        </w:tc>
      </w:tr>
      <w:tr w:rsidR="006A57CE" w:rsidRPr="00635F8B" w14:paraId="0AA9A731" w14:textId="77777777" w:rsidTr="005858F5">
        <w:trPr>
          <w:trHeight w:val="158"/>
        </w:trPr>
        <w:tc>
          <w:tcPr>
            <w:tcW w:w="934" w:type="pct"/>
            <w:gridSpan w:val="2"/>
            <w:vMerge/>
            <w:tcBorders>
              <w:top w:val="single" w:sz="6" w:space="0" w:color="auto"/>
              <w:left w:val="single" w:sz="8" w:space="0" w:color="auto"/>
              <w:bottom w:val="single" w:sz="6" w:space="0" w:color="auto"/>
              <w:right w:val="single" w:sz="6" w:space="0" w:color="auto"/>
            </w:tcBorders>
            <w:shd w:val="clear" w:color="auto" w:fill="D9D9D9" w:themeFill="background1" w:themeFillShade="D9"/>
            <w:vAlign w:val="center"/>
            <w:hideMark/>
          </w:tcPr>
          <w:p w14:paraId="311826BE" w14:textId="77777777" w:rsidR="006A57CE" w:rsidRPr="00635F8B" w:rsidRDefault="006A57CE" w:rsidP="006A57CE">
            <w:pPr>
              <w:widowControl/>
              <w:overflowPunct/>
              <w:autoSpaceDE/>
              <w:autoSpaceDN/>
              <w:jc w:val="left"/>
              <w:rPr>
                <w:rFonts w:hAnsi="標楷體" w:cs="新細明體"/>
                <w:color w:val="000000"/>
                <w:kern w:val="0"/>
                <w:sz w:val="24"/>
                <w:szCs w:val="24"/>
              </w:rPr>
            </w:pPr>
          </w:p>
        </w:tc>
        <w:tc>
          <w:tcPr>
            <w:tcW w:w="913"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06930717" w14:textId="77777777" w:rsidR="006A57CE" w:rsidRPr="00635F8B" w:rsidRDefault="006A57CE" w:rsidP="006A57CE">
            <w:pPr>
              <w:widowControl/>
              <w:overflowPunct/>
              <w:autoSpaceDE/>
              <w:autoSpaceDN/>
              <w:jc w:val="center"/>
              <w:rPr>
                <w:rFonts w:hAnsi="標楷體" w:cs="新細明體"/>
                <w:color w:val="000000"/>
                <w:kern w:val="0"/>
                <w:sz w:val="24"/>
                <w:szCs w:val="24"/>
              </w:rPr>
            </w:pPr>
            <w:r w:rsidRPr="00635F8B">
              <w:rPr>
                <w:rFonts w:hAnsi="標楷體" w:cs="新細明體" w:hint="eastAsia"/>
                <w:color w:val="000000"/>
                <w:kern w:val="0"/>
                <w:sz w:val="24"/>
                <w:szCs w:val="24"/>
              </w:rPr>
              <w:t>人數</w:t>
            </w:r>
          </w:p>
        </w:tc>
        <w:tc>
          <w:tcPr>
            <w:tcW w:w="102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183BC72"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比率</w:t>
            </w:r>
          </w:p>
        </w:tc>
        <w:tc>
          <w:tcPr>
            <w:tcW w:w="913"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45E13901" w14:textId="77777777" w:rsidR="006A57CE" w:rsidRPr="00635F8B" w:rsidRDefault="006A57CE" w:rsidP="006A57CE">
            <w:pPr>
              <w:widowControl/>
              <w:overflowPunct/>
              <w:autoSpaceDE/>
              <w:autoSpaceDN/>
              <w:jc w:val="center"/>
              <w:rPr>
                <w:rFonts w:hAnsi="標楷體" w:cs="新細明體"/>
                <w:color w:val="000000"/>
                <w:kern w:val="0"/>
                <w:sz w:val="24"/>
                <w:szCs w:val="24"/>
              </w:rPr>
            </w:pPr>
            <w:r w:rsidRPr="00635F8B">
              <w:rPr>
                <w:rFonts w:hAnsi="標楷體" w:cs="新細明體" w:hint="eastAsia"/>
                <w:color w:val="000000"/>
                <w:kern w:val="0"/>
                <w:sz w:val="24"/>
                <w:szCs w:val="24"/>
              </w:rPr>
              <w:t>人數</w:t>
            </w:r>
          </w:p>
        </w:tc>
        <w:tc>
          <w:tcPr>
            <w:tcW w:w="1212" w:type="pct"/>
            <w:tcBorders>
              <w:top w:val="single" w:sz="6" w:space="0" w:color="auto"/>
              <w:left w:val="single" w:sz="6" w:space="0" w:color="auto"/>
              <w:bottom w:val="single" w:sz="6" w:space="0" w:color="auto"/>
              <w:right w:val="single" w:sz="8" w:space="0" w:color="auto"/>
            </w:tcBorders>
            <w:shd w:val="clear" w:color="auto" w:fill="D9D9D9" w:themeFill="background1" w:themeFillShade="D9"/>
            <w:vAlign w:val="center"/>
            <w:hideMark/>
          </w:tcPr>
          <w:p w14:paraId="6C54C22A"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比率</w:t>
            </w:r>
          </w:p>
        </w:tc>
      </w:tr>
      <w:tr w:rsidR="006A57CE" w:rsidRPr="00635F8B" w14:paraId="4524A54E" w14:textId="77777777" w:rsidTr="005858F5">
        <w:trPr>
          <w:trHeight w:val="585"/>
        </w:trPr>
        <w:tc>
          <w:tcPr>
            <w:tcW w:w="467" w:type="pct"/>
            <w:vMerge w:val="restart"/>
            <w:tcBorders>
              <w:top w:val="single" w:sz="6" w:space="0" w:color="auto"/>
              <w:left w:val="single" w:sz="8" w:space="0" w:color="auto"/>
              <w:bottom w:val="single" w:sz="6" w:space="0" w:color="auto"/>
              <w:right w:val="single" w:sz="6" w:space="0" w:color="auto"/>
            </w:tcBorders>
            <w:shd w:val="clear" w:color="auto" w:fill="auto"/>
            <w:vAlign w:val="center"/>
            <w:hideMark/>
          </w:tcPr>
          <w:p w14:paraId="297FC5DD"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實任法官</w:t>
            </w:r>
          </w:p>
        </w:tc>
        <w:tc>
          <w:tcPr>
            <w:tcW w:w="46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D67891"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良好</w:t>
            </w:r>
          </w:p>
        </w:tc>
        <w:tc>
          <w:tcPr>
            <w:tcW w:w="91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DC1EE1"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1,790 </w:t>
            </w:r>
          </w:p>
        </w:tc>
        <w:tc>
          <w:tcPr>
            <w:tcW w:w="102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996D2A"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97.5%</w:t>
            </w:r>
          </w:p>
        </w:tc>
        <w:tc>
          <w:tcPr>
            <w:tcW w:w="91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FDAC6A"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1,821 </w:t>
            </w:r>
          </w:p>
        </w:tc>
        <w:tc>
          <w:tcPr>
            <w:tcW w:w="1212" w:type="pct"/>
            <w:tcBorders>
              <w:top w:val="single" w:sz="6" w:space="0" w:color="auto"/>
              <w:left w:val="single" w:sz="6" w:space="0" w:color="auto"/>
              <w:bottom w:val="single" w:sz="6" w:space="0" w:color="auto"/>
              <w:right w:val="single" w:sz="8" w:space="0" w:color="auto"/>
            </w:tcBorders>
            <w:shd w:val="clear" w:color="auto" w:fill="auto"/>
            <w:vAlign w:val="center"/>
            <w:hideMark/>
          </w:tcPr>
          <w:p w14:paraId="50CC3546"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97.7%</w:t>
            </w:r>
          </w:p>
        </w:tc>
      </w:tr>
      <w:tr w:rsidR="006A57CE" w:rsidRPr="00635F8B" w14:paraId="05157EC4" w14:textId="77777777" w:rsidTr="005858F5">
        <w:trPr>
          <w:trHeight w:val="78"/>
        </w:trPr>
        <w:tc>
          <w:tcPr>
            <w:tcW w:w="467" w:type="pct"/>
            <w:vMerge/>
            <w:tcBorders>
              <w:top w:val="single" w:sz="6" w:space="0" w:color="auto"/>
              <w:left w:val="single" w:sz="8" w:space="0" w:color="auto"/>
              <w:bottom w:val="single" w:sz="6" w:space="0" w:color="auto"/>
              <w:right w:val="single" w:sz="6" w:space="0" w:color="auto"/>
            </w:tcBorders>
            <w:vAlign w:val="center"/>
            <w:hideMark/>
          </w:tcPr>
          <w:p w14:paraId="29E68A3D" w14:textId="77777777" w:rsidR="006A57CE" w:rsidRPr="00635F8B" w:rsidRDefault="006A57CE" w:rsidP="006A57CE">
            <w:pPr>
              <w:widowControl/>
              <w:overflowPunct/>
              <w:autoSpaceDE/>
              <w:autoSpaceDN/>
              <w:jc w:val="left"/>
              <w:rPr>
                <w:rFonts w:hAnsi="標楷體" w:cs="新細明體"/>
                <w:kern w:val="0"/>
                <w:sz w:val="24"/>
                <w:szCs w:val="24"/>
              </w:rPr>
            </w:pPr>
          </w:p>
        </w:tc>
        <w:tc>
          <w:tcPr>
            <w:tcW w:w="46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520507"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未達良好</w:t>
            </w:r>
          </w:p>
        </w:tc>
        <w:tc>
          <w:tcPr>
            <w:tcW w:w="91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97A03B"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45 </w:t>
            </w:r>
          </w:p>
        </w:tc>
        <w:tc>
          <w:tcPr>
            <w:tcW w:w="102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EAC43C"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2.5%</w:t>
            </w:r>
          </w:p>
        </w:tc>
        <w:tc>
          <w:tcPr>
            <w:tcW w:w="91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977129A"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42 </w:t>
            </w:r>
          </w:p>
        </w:tc>
        <w:tc>
          <w:tcPr>
            <w:tcW w:w="1212" w:type="pct"/>
            <w:tcBorders>
              <w:top w:val="single" w:sz="6" w:space="0" w:color="auto"/>
              <w:left w:val="single" w:sz="6" w:space="0" w:color="auto"/>
              <w:bottom w:val="single" w:sz="6" w:space="0" w:color="auto"/>
              <w:right w:val="single" w:sz="8" w:space="0" w:color="auto"/>
            </w:tcBorders>
            <w:shd w:val="clear" w:color="auto" w:fill="auto"/>
            <w:vAlign w:val="center"/>
            <w:hideMark/>
          </w:tcPr>
          <w:p w14:paraId="681191DB"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2.3%</w:t>
            </w:r>
          </w:p>
        </w:tc>
      </w:tr>
      <w:tr w:rsidR="006A57CE" w:rsidRPr="00635F8B" w14:paraId="6EC140E5" w14:textId="77777777" w:rsidTr="005858F5">
        <w:trPr>
          <w:trHeight w:val="157"/>
        </w:trPr>
        <w:tc>
          <w:tcPr>
            <w:tcW w:w="934" w:type="pct"/>
            <w:gridSpan w:val="2"/>
            <w:tcBorders>
              <w:top w:val="single" w:sz="6" w:space="0" w:color="auto"/>
              <w:left w:val="single" w:sz="8" w:space="0" w:color="auto"/>
              <w:bottom w:val="single" w:sz="6" w:space="0" w:color="auto"/>
              <w:right w:val="single" w:sz="6" w:space="0" w:color="auto"/>
            </w:tcBorders>
            <w:shd w:val="clear" w:color="auto" w:fill="auto"/>
            <w:vAlign w:val="center"/>
            <w:hideMark/>
          </w:tcPr>
          <w:p w14:paraId="24ACD084"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合計</w:t>
            </w:r>
          </w:p>
        </w:tc>
        <w:tc>
          <w:tcPr>
            <w:tcW w:w="1941" w:type="pct"/>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4C80AFB"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 xml:space="preserve">1,835 </w:t>
            </w:r>
          </w:p>
        </w:tc>
        <w:tc>
          <w:tcPr>
            <w:tcW w:w="2125" w:type="pct"/>
            <w:gridSpan w:val="2"/>
            <w:tcBorders>
              <w:top w:val="single" w:sz="6" w:space="0" w:color="auto"/>
              <w:left w:val="single" w:sz="6" w:space="0" w:color="auto"/>
              <w:bottom w:val="single" w:sz="6" w:space="0" w:color="auto"/>
              <w:right w:val="single" w:sz="8" w:space="0" w:color="auto"/>
            </w:tcBorders>
            <w:shd w:val="clear" w:color="auto" w:fill="auto"/>
            <w:noWrap/>
            <w:vAlign w:val="center"/>
            <w:hideMark/>
          </w:tcPr>
          <w:p w14:paraId="595A0D68"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 xml:space="preserve">1,863 </w:t>
            </w:r>
          </w:p>
        </w:tc>
      </w:tr>
      <w:tr w:rsidR="006A57CE" w:rsidRPr="00635F8B" w14:paraId="6274F458" w14:textId="77777777" w:rsidTr="005858F5">
        <w:trPr>
          <w:trHeight w:val="863"/>
        </w:trPr>
        <w:tc>
          <w:tcPr>
            <w:tcW w:w="467" w:type="pct"/>
            <w:vMerge w:val="restart"/>
            <w:tcBorders>
              <w:top w:val="single" w:sz="6" w:space="0" w:color="auto"/>
              <w:left w:val="single" w:sz="8" w:space="0" w:color="auto"/>
              <w:bottom w:val="single" w:sz="6" w:space="0" w:color="auto"/>
              <w:right w:val="single" w:sz="6" w:space="0" w:color="auto"/>
            </w:tcBorders>
            <w:shd w:val="clear" w:color="auto" w:fill="auto"/>
            <w:vAlign w:val="center"/>
            <w:hideMark/>
          </w:tcPr>
          <w:p w14:paraId="06E38389"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試署法官</w:t>
            </w:r>
          </w:p>
        </w:tc>
        <w:tc>
          <w:tcPr>
            <w:tcW w:w="46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39D970"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良好</w:t>
            </w:r>
          </w:p>
        </w:tc>
        <w:tc>
          <w:tcPr>
            <w:tcW w:w="91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3578026"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69 </w:t>
            </w:r>
          </w:p>
        </w:tc>
        <w:tc>
          <w:tcPr>
            <w:tcW w:w="102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DBD8D7"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97.2%</w:t>
            </w:r>
          </w:p>
        </w:tc>
        <w:tc>
          <w:tcPr>
            <w:tcW w:w="91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1AA24B"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62 </w:t>
            </w:r>
          </w:p>
        </w:tc>
        <w:tc>
          <w:tcPr>
            <w:tcW w:w="1212" w:type="pct"/>
            <w:tcBorders>
              <w:top w:val="single" w:sz="6" w:space="0" w:color="auto"/>
              <w:left w:val="single" w:sz="6" w:space="0" w:color="auto"/>
              <w:bottom w:val="single" w:sz="6" w:space="0" w:color="auto"/>
              <w:right w:val="single" w:sz="8" w:space="0" w:color="auto"/>
            </w:tcBorders>
            <w:shd w:val="clear" w:color="auto" w:fill="auto"/>
            <w:vAlign w:val="center"/>
            <w:hideMark/>
          </w:tcPr>
          <w:p w14:paraId="0FD1108F"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100.0%</w:t>
            </w:r>
          </w:p>
        </w:tc>
      </w:tr>
      <w:tr w:rsidR="006A57CE" w:rsidRPr="00635F8B" w14:paraId="1EEBF65A" w14:textId="77777777" w:rsidTr="005858F5">
        <w:trPr>
          <w:trHeight w:val="480"/>
        </w:trPr>
        <w:tc>
          <w:tcPr>
            <w:tcW w:w="467" w:type="pct"/>
            <w:vMerge/>
            <w:tcBorders>
              <w:top w:val="single" w:sz="6" w:space="0" w:color="auto"/>
              <w:left w:val="single" w:sz="8" w:space="0" w:color="auto"/>
              <w:bottom w:val="single" w:sz="6" w:space="0" w:color="auto"/>
              <w:right w:val="single" w:sz="6" w:space="0" w:color="auto"/>
            </w:tcBorders>
            <w:vAlign w:val="center"/>
            <w:hideMark/>
          </w:tcPr>
          <w:p w14:paraId="3BCECF3A" w14:textId="77777777" w:rsidR="006A57CE" w:rsidRPr="00635F8B" w:rsidRDefault="006A57CE" w:rsidP="006A57CE">
            <w:pPr>
              <w:widowControl/>
              <w:overflowPunct/>
              <w:autoSpaceDE/>
              <w:autoSpaceDN/>
              <w:jc w:val="left"/>
              <w:rPr>
                <w:rFonts w:hAnsi="標楷體" w:cs="新細明體"/>
                <w:kern w:val="0"/>
                <w:sz w:val="24"/>
                <w:szCs w:val="24"/>
              </w:rPr>
            </w:pPr>
          </w:p>
        </w:tc>
        <w:tc>
          <w:tcPr>
            <w:tcW w:w="46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F0B632"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未達良好</w:t>
            </w:r>
          </w:p>
        </w:tc>
        <w:tc>
          <w:tcPr>
            <w:tcW w:w="91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8A52A3"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2 </w:t>
            </w:r>
          </w:p>
        </w:tc>
        <w:tc>
          <w:tcPr>
            <w:tcW w:w="102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911314"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0.1%</w:t>
            </w:r>
          </w:p>
        </w:tc>
        <w:tc>
          <w:tcPr>
            <w:tcW w:w="91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95B444"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0 </w:t>
            </w:r>
          </w:p>
        </w:tc>
        <w:tc>
          <w:tcPr>
            <w:tcW w:w="1212" w:type="pct"/>
            <w:tcBorders>
              <w:top w:val="single" w:sz="6" w:space="0" w:color="auto"/>
              <w:left w:val="single" w:sz="6" w:space="0" w:color="auto"/>
              <w:bottom w:val="single" w:sz="6" w:space="0" w:color="auto"/>
              <w:right w:val="single" w:sz="8" w:space="0" w:color="auto"/>
            </w:tcBorders>
            <w:shd w:val="clear" w:color="auto" w:fill="auto"/>
            <w:vAlign w:val="center"/>
            <w:hideMark/>
          </w:tcPr>
          <w:p w14:paraId="573171EA"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0.0%</w:t>
            </w:r>
          </w:p>
        </w:tc>
      </w:tr>
      <w:tr w:rsidR="006A57CE" w:rsidRPr="00635F8B" w14:paraId="0AC1227B" w14:textId="77777777" w:rsidTr="005858F5">
        <w:trPr>
          <w:trHeight w:val="240"/>
        </w:trPr>
        <w:tc>
          <w:tcPr>
            <w:tcW w:w="934" w:type="pct"/>
            <w:gridSpan w:val="2"/>
            <w:tcBorders>
              <w:top w:val="single" w:sz="6" w:space="0" w:color="auto"/>
              <w:left w:val="single" w:sz="8" w:space="0" w:color="auto"/>
              <w:bottom w:val="single" w:sz="6" w:space="0" w:color="auto"/>
              <w:right w:val="single" w:sz="6" w:space="0" w:color="auto"/>
            </w:tcBorders>
            <w:shd w:val="clear" w:color="auto" w:fill="auto"/>
            <w:vAlign w:val="center"/>
            <w:hideMark/>
          </w:tcPr>
          <w:p w14:paraId="5D569417"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合計</w:t>
            </w:r>
          </w:p>
        </w:tc>
        <w:tc>
          <w:tcPr>
            <w:tcW w:w="1941" w:type="pct"/>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7C1570"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71</w:t>
            </w:r>
          </w:p>
        </w:tc>
        <w:tc>
          <w:tcPr>
            <w:tcW w:w="2125" w:type="pct"/>
            <w:gridSpan w:val="2"/>
            <w:tcBorders>
              <w:top w:val="single" w:sz="6" w:space="0" w:color="auto"/>
              <w:left w:val="single" w:sz="6" w:space="0" w:color="auto"/>
              <w:bottom w:val="single" w:sz="6" w:space="0" w:color="auto"/>
              <w:right w:val="single" w:sz="8" w:space="0" w:color="auto"/>
            </w:tcBorders>
            <w:shd w:val="clear" w:color="auto" w:fill="auto"/>
            <w:noWrap/>
            <w:vAlign w:val="center"/>
            <w:hideMark/>
          </w:tcPr>
          <w:p w14:paraId="7C4F56C8"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62</w:t>
            </w:r>
          </w:p>
        </w:tc>
      </w:tr>
      <w:tr w:rsidR="006A57CE" w:rsidRPr="00635F8B" w14:paraId="31B7509E" w14:textId="77777777" w:rsidTr="005858F5">
        <w:trPr>
          <w:trHeight w:val="201"/>
        </w:trPr>
        <w:tc>
          <w:tcPr>
            <w:tcW w:w="467" w:type="pct"/>
            <w:vMerge w:val="restart"/>
            <w:tcBorders>
              <w:top w:val="single" w:sz="6" w:space="0" w:color="auto"/>
              <w:left w:val="single" w:sz="8" w:space="0" w:color="auto"/>
              <w:bottom w:val="single" w:sz="6" w:space="0" w:color="auto"/>
              <w:right w:val="single" w:sz="6" w:space="0" w:color="auto"/>
            </w:tcBorders>
            <w:shd w:val="clear" w:color="auto" w:fill="auto"/>
            <w:vAlign w:val="center"/>
            <w:hideMark/>
          </w:tcPr>
          <w:p w14:paraId="2E548AD9"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lastRenderedPageBreak/>
              <w:t>候補法官</w:t>
            </w:r>
          </w:p>
        </w:tc>
        <w:tc>
          <w:tcPr>
            <w:tcW w:w="46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5F6937"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良好</w:t>
            </w:r>
          </w:p>
        </w:tc>
        <w:tc>
          <w:tcPr>
            <w:tcW w:w="91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5460A2"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180 </w:t>
            </w:r>
          </w:p>
        </w:tc>
        <w:tc>
          <w:tcPr>
            <w:tcW w:w="102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0C1839"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99.4%</w:t>
            </w:r>
          </w:p>
        </w:tc>
        <w:tc>
          <w:tcPr>
            <w:tcW w:w="91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609EF70"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174 </w:t>
            </w:r>
          </w:p>
        </w:tc>
        <w:tc>
          <w:tcPr>
            <w:tcW w:w="1212" w:type="pct"/>
            <w:tcBorders>
              <w:top w:val="single" w:sz="6" w:space="0" w:color="auto"/>
              <w:left w:val="single" w:sz="6" w:space="0" w:color="auto"/>
              <w:bottom w:val="single" w:sz="6" w:space="0" w:color="auto"/>
              <w:right w:val="single" w:sz="8" w:space="0" w:color="auto"/>
            </w:tcBorders>
            <w:shd w:val="clear" w:color="auto" w:fill="auto"/>
            <w:vAlign w:val="center"/>
            <w:hideMark/>
          </w:tcPr>
          <w:p w14:paraId="76338662"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99.4%</w:t>
            </w:r>
          </w:p>
        </w:tc>
      </w:tr>
      <w:tr w:rsidR="006A57CE" w:rsidRPr="00635F8B" w14:paraId="4C879F32" w14:textId="77777777" w:rsidTr="005858F5">
        <w:trPr>
          <w:trHeight w:val="291"/>
        </w:trPr>
        <w:tc>
          <w:tcPr>
            <w:tcW w:w="467" w:type="pct"/>
            <w:vMerge/>
            <w:tcBorders>
              <w:top w:val="single" w:sz="6" w:space="0" w:color="auto"/>
              <w:left w:val="single" w:sz="8" w:space="0" w:color="auto"/>
              <w:bottom w:val="single" w:sz="6" w:space="0" w:color="auto"/>
              <w:right w:val="single" w:sz="6" w:space="0" w:color="auto"/>
            </w:tcBorders>
            <w:vAlign w:val="center"/>
            <w:hideMark/>
          </w:tcPr>
          <w:p w14:paraId="609C9058" w14:textId="77777777" w:rsidR="006A57CE" w:rsidRPr="00635F8B" w:rsidRDefault="006A57CE" w:rsidP="006A57CE">
            <w:pPr>
              <w:widowControl/>
              <w:overflowPunct/>
              <w:autoSpaceDE/>
              <w:autoSpaceDN/>
              <w:jc w:val="left"/>
              <w:rPr>
                <w:rFonts w:hAnsi="標楷體" w:cs="新細明體"/>
                <w:kern w:val="0"/>
                <w:sz w:val="24"/>
                <w:szCs w:val="24"/>
              </w:rPr>
            </w:pPr>
          </w:p>
        </w:tc>
        <w:tc>
          <w:tcPr>
            <w:tcW w:w="46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5A5CBA"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未達良好</w:t>
            </w:r>
          </w:p>
        </w:tc>
        <w:tc>
          <w:tcPr>
            <w:tcW w:w="91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A446D4"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1 </w:t>
            </w:r>
          </w:p>
        </w:tc>
        <w:tc>
          <w:tcPr>
            <w:tcW w:w="102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3E0536"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0.6%</w:t>
            </w:r>
          </w:p>
        </w:tc>
        <w:tc>
          <w:tcPr>
            <w:tcW w:w="91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5ACC6C" w14:textId="77777777" w:rsidR="006A57CE" w:rsidRPr="00635F8B" w:rsidRDefault="006A57CE" w:rsidP="006A57CE">
            <w:pPr>
              <w:widowControl/>
              <w:overflowPunct/>
              <w:autoSpaceDE/>
              <w:autoSpaceDN/>
              <w:jc w:val="right"/>
              <w:rPr>
                <w:rFonts w:hAnsi="標楷體" w:cs="新細明體"/>
                <w:color w:val="000000"/>
                <w:kern w:val="0"/>
                <w:sz w:val="24"/>
                <w:szCs w:val="24"/>
              </w:rPr>
            </w:pPr>
            <w:r w:rsidRPr="00635F8B">
              <w:rPr>
                <w:rFonts w:hAnsi="標楷體" w:cs="新細明體" w:hint="eastAsia"/>
                <w:color w:val="000000"/>
                <w:kern w:val="0"/>
                <w:sz w:val="24"/>
                <w:szCs w:val="24"/>
              </w:rPr>
              <w:t xml:space="preserve">1 </w:t>
            </w:r>
          </w:p>
        </w:tc>
        <w:tc>
          <w:tcPr>
            <w:tcW w:w="1212" w:type="pct"/>
            <w:tcBorders>
              <w:top w:val="single" w:sz="6" w:space="0" w:color="auto"/>
              <w:left w:val="single" w:sz="6" w:space="0" w:color="auto"/>
              <w:bottom w:val="single" w:sz="6" w:space="0" w:color="auto"/>
              <w:right w:val="single" w:sz="8" w:space="0" w:color="auto"/>
            </w:tcBorders>
            <w:shd w:val="clear" w:color="auto" w:fill="auto"/>
            <w:vAlign w:val="center"/>
            <w:hideMark/>
          </w:tcPr>
          <w:p w14:paraId="7F6122F9"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0.6%</w:t>
            </w:r>
          </w:p>
        </w:tc>
      </w:tr>
      <w:tr w:rsidR="006A57CE" w:rsidRPr="00635F8B" w14:paraId="42D88A9F" w14:textId="77777777" w:rsidTr="005858F5">
        <w:trPr>
          <w:trHeight w:val="170"/>
        </w:trPr>
        <w:tc>
          <w:tcPr>
            <w:tcW w:w="934" w:type="pct"/>
            <w:gridSpan w:val="2"/>
            <w:tcBorders>
              <w:top w:val="single" w:sz="6" w:space="0" w:color="auto"/>
              <w:left w:val="single" w:sz="8" w:space="0" w:color="auto"/>
              <w:bottom w:val="single" w:sz="6" w:space="0" w:color="auto"/>
              <w:right w:val="single" w:sz="6" w:space="0" w:color="auto"/>
            </w:tcBorders>
            <w:shd w:val="clear" w:color="auto" w:fill="auto"/>
            <w:vAlign w:val="center"/>
            <w:hideMark/>
          </w:tcPr>
          <w:p w14:paraId="09F31B02"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合計</w:t>
            </w:r>
          </w:p>
        </w:tc>
        <w:tc>
          <w:tcPr>
            <w:tcW w:w="1941" w:type="pct"/>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5FC709"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181</w:t>
            </w:r>
          </w:p>
        </w:tc>
        <w:tc>
          <w:tcPr>
            <w:tcW w:w="2125" w:type="pct"/>
            <w:gridSpan w:val="2"/>
            <w:tcBorders>
              <w:top w:val="single" w:sz="6" w:space="0" w:color="auto"/>
              <w:left w:val="single" w:sz="6" w:space="0" w:color="auto"/>
              <w:bottom w:val="single" w:sz="6" w:space="0" w:color="auto"/>
              <w:right w:val="single" w:sz="8" w:space="0" w:color="auto"/>
            </w:tcBorders>
            <w:shd w:val="clear" w:color="auto" w:fill="auto"/>
            <w:noWrap/>
            <w:vAlign w:val="center"/>
            <w:hideMark/>
          </w:tcPr>
          <w:p w14:paraId="4B637DA9"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175</w:t>
            </w:r>
          </w:p>
        </w:tc>
      </w:tr>
      <w:tr w:rsidR="006A57CE" w:rsidRPr="00635F8B" w14:paraId="59B6B37D" w14:textId="77777777" w:rsidTr="005858F5">
        <w:trPr>
          <w:trHeight w:val="273"/>
        </w:trPr>
        <w:tc>
          <w:tcPr>
            <w:tcW w:w="934" w:type="pct"/>
            <w:gridSpan w:val="2"/>
            <w:tcBorders>
              <w:top w:val="single" w:sz="6" w:space="0" w:color="auto"/>
              <w:left w:val="single" w:sz="8" w:space="0" w:color="auto"/>
              <w:bottom w:val="single" w:sz="8" w:space="0" w:color="auto"/>
              <w:right w:val="single" w:sz="6" w:space="0" w:color="auto"/>
            </w:tcBorders>
            <w:shd w:val="clear" w:color="auto" w:fill="auto"/>
            <w:vAlign w:val="center"/>
            <w:hideMark/>
          </w:tcPr>
          <w:p w14:paraId="084AC185"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總計人數</w:t>
            </w:r>
          </w:p>
        </w:tc>
        <w:tc>
          <w:tcPr>
            <w:tcW w:w="1941" w:type="pct"/>
            <w:gridSpan w:val="2"/>
            <w:tcBorders>
              <w:top w:val="single" w:sz="6" w:space="0" w:color="auto"/>
              <w:left w:val="single" w:sz="6" w:space="0" w:color="auto"/>
              <w:bottom w:val="single" w:sz="8" w:space="0" w:color="auto"/>
              <w:right w:val="single" w:sz="6" w:space="0" w:color="auto"/>
            </w:tcBorders>
            <w:shd w:val="clear" w:color="auto" w:fill="auto"/>
            <w:noWrap/>
            <w:vAlign w:val="center"/>
            <w:hideMark/>
          </w:tcPr>
          <w:p w14:paraId="36EEB0EE"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 xml:space="preserve">2,087 </w:t>
            </w:r>
          </w:p>
        </w:tc>
        <w:tc>
          <w:tcPr>
            <w:tcW w:w="2125" w:type="pct"/>
            <w:gridSpan w:val="2"/>
            <w:tcBorders>
              <w:top w:val="single" w:sz="6" w:space="0" w:color="auto"/>
              <w:left w:val="single" w:sz="6" w:space="0" w:color="auto"/>
              <w:bottom w:val="single" w:sz="8" w:space="0" w:color="auto"/>
              <w:right w:val="single" w:sz="8" w:space="0" w:color="auto"/>
            </w:tcBorders>
            <w:shd w:val="clear" w:color="auto" w:fill="auto"/>
            <w:noWrap/>
            <w:vAlign w:val="center"/>
            <w:hideMark/>
          </w:tcPr>
          <w:p w14:paraId="7E067B57" w14:textId="77777777" w:rsidR="006A57CE" w:rsidRPr="00635F8B" w:rsidRDefault="006A57CE" w:rsidP="006A57CE">
            <w:pPr>
              <w:widowControl/>
              <w:overflowPunct/>
              <w:autoSpaceDE/>
              <w:autoSpaceDN/>
              <w:jc w:val="center"/>
              <w:rPr>
                <w:rFonts w:hAnsi="標楷體" w:cs="新細明體"/>
                <w:kern w:val="0"/>
                <w:sz w:val="24"/>
                <w:szCs w:val="24"/>
              </w:rPr>
            </w:pPr>
            <w:r w:rsidRPr="00635F8B">
              <w:rPr>
                <w:rFonts w:hAnsi="標楷體" w:cs="新細明體" w:hint="eastAsia"/>
                <w:kern w:val="0"/>
                <w:sz w:val="24"/>
                <w:szCs w:val="24"/>
              </w:rPr>
              <w:t xml:space="preserve">2,100 </w:t>
            </w:r>
          </w:p>
        </w:tc>
      </w:tr>
    </w:tbl>
    <w:p w14:paraId="771C6114" w14:textId="1550D23F" w:rsidR="005A722E" w:rsidRDefault="00225A61" w:rsidP="00225A61">
      <w:pPr>
        <w:pStyle w:val="0"/>
        <w:ind w:leftChars="58" w:left="197"/>
        <w:rPr>
          <w:sz w:val="24"/>
          <w:szCs w:val="24"/>
        </w:rPr>
      </w:pPr>
      <w:r w:rsidRPr="00635F8B">
        <w:rPr>
          <w:rFonts w:hint="eastAsia"/>
          <w:sz w:val="24"/>
          <w:szCs w:val="24"/>
        </w:rPr>
        <w:t>資料來源：銓敘部</w:t>
      </w:r>
      <w:r w:rsidRPr="00635F8B">
        <w:rPr>
          <w:sz w:val="24"/>
          <w:szCs w:val="24"/>
          <w:vertAlign w:val="superscript"/>
        </w:rPr>
        <w:footnoteReference w:id="33"/>
      </w:r>
    </w:p>
    <w:p w14:paraId="519588BE" w14:textId="5C3F8BA0" w:rsidR="00234831" w:rsidRDefault="000F3263" w:rsidP="00984B47">
      <w:pPr>
        <w:pStyle w:val="4"/>
      </w:pPr>
      <w:r w:rsidRPr="000F3263">
        <w:rPr>
          <w:rFonts w:hint="eastAsia"/>
        </w:rPr>
        <w:t>101年</w:t>
      </w:r>
      <w:r w:rsidR="00E942CC">
        <w:rPr>
          <w:rFonts w:hint="eastAsia"/>
        </w:rPr>
        <w:t>度</w:t>
      </w:r>
      <w:r w:rsidRPr="000F3263">
        <w:rPr>
          <w:rFonts w:hint="eastAsia"/>
        </w:rPr>
        <w:t>至108年法官職務評定未達良好事由分析表</w:t>
      </w:r>
    </w:p>
    <w:p w14:paraId="4D159FFD" w14:textId="2D02F6B3" w:rsidR="00E942CC" w:rsidRDefault="00E942CC" w:rsidP="00E942CC">
      <w:pPr>
        <w:pStyle w:val="41"/>
        <w:ind w:left="1701" w:firstLine="680"/>
      </w:pPr>
      <w:r>
        <w:rPr>
          <w:rFonts w:hint="eastAsia"/>
        </w:rPr>
        <w:t>司法院就上開101年度至108年度實任法官、試署法官、候補法官職務評定未達良好事由之人數統計如下表，</w:t>
      </w:r>
      <w:r w:rsidR="007E0270">
        <w:rPr>
          <w:rFonts w:hint="eastAsia"/>
        </w:rPr>
        <w:t>可知評定未達良好事由最多者為「</w:t>
      </w:r>
      <w:r w:rsidR="007E0270" w:rsidRPr="007E0270">
        <w:rPr>
          <w:rFonts w:hint="eastAsia"/>
        </w:rPr>
        <w:t>全年依法停止辦理審判案件</w:t>
      </w:r>
      <w:r w:rsidR="007E0270">
        <w:rPr>
          <w:rFonts w:hint="eastAsia"/>
        </w:rPr>
        <w:t>」共計223人，占全部未達良好比率約為62.46%。</w:t>
      </w:r>
    </w:p>
    <w:p w14:paraId="3AEB8F0D" w14:textId="15F83987" w:rsidR="00635F8B" w:rsidRDefault="00635F8B" w:rsidP="00635F8B">
      <w:pPr>
        <w:pStyle w:val="aff4"/>
        <w:keepNext/>
        <w:spacing w:before="228"/>
      </w:pPr>
      <w:bookmarkStart w:id="451" w:name="_Toc77347426"/>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9</w:t>
      </w:r>
      <w:r>
        <w:fldChar w:fldCharType="end"/>
      </w:r>
      <w:r w:rsidR="00D87399" w:rsidRPr="00D87399">
        <w:rPr>
          <w:rFonts w:hint="eastAsia"/>
        </w:rPr>
        <w:t>：</w:t>
      </w:r>
      <w:r w:rsidRPr="00635F8B">
        <w:rPr>
          <w:rFonts w:hint="eastAsia"/>
        </w:rPr>
        <w:t>101年至108年法官職務評定未達良好事由分析表</w:t>
      </w:r>
      <w:bookmarkEnd w:id="451"/>
    </w:p>
    <w:tbl>
      <w:tblPr>
        <w:tblW w:w="5000" w:type="pct"/>
        <w:tblCellMar>
          <w:left w:w="28" w:type="dxa"/>
          <w:right w:w="28" w:type="dxa"/>
        </w:tblCellMar>
        <w:tblLook w:val="04A0" w:firstRow="1" w:lastRow="0" w:firstColumn="1" w:lastColumn="0" w:noHBand="0" w:noVBand="1"/>
      </w:tblPr>
      <w:tblGrid>
        <w:gridCol w:w="1708"/>
        <w:gridCol w:w="2803"/>
        <w:gridCol w:w="480"/>
        <w:gridCol w:w="480"/>
        <w:gridCol w:w="481"/>
        <w:gridCol w:w="481"/>
        <w:gridCol w:w="481"/>
        <w:gridCol w:w="481"/>
        <w:gridCol w:w="481"/>
        <w:gridCol w:w="481"/>
        <w:gridCol w:w="481"/>
        <w:gridCol w:w="62"/>
      </w:tblGrid>
      <w:tr w:rsidR="00E71530" w:rsidRPr="00635F8B" w14:paraId="2C4913C4" w14:textId="77777777" w:rsidTr="005858F5">
        <w:trPr>
          <w:gridAfter w:val="1"/>
          <w:wAfter w:w="35" w:type="pct"/>
          <w:trHeight w:val="795"/>
          <w:tblHeader/>
        </w:trPr>
        <w:tc>
          <w:tcPr>
            <w:tcW w:w="960" w:type="pct"/>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7ED26BB5"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hint="eastAsia"/>
                <w:color w:val="000000"/>
                <w:kern w:val="0"/>
                <w:sz w:val="24"/>
                <w:szCs w:val="24"/>
              </w:rPr>
              <w:t>受評時適用法官職務評定辦法第</w:t>
            </w:r>
            <w:r w:rsidRPr="00635F8B">
              <w:rPr>
                <w:rFonts w:hAnsi="標楷體"/>
                <w:color w:val="000000"/>
                <w:kern w:val="0"/>
                <w:sz w:val="24"/>
                <w:szCs w:val="24"/>
              </w:rPr>
              <w:t>6</w:t>
            </w:r>
            <w:r w:rsidRPr="00635F8B">
              <w:rPr>
                <w:rFonts w:hAnsi="標楷體" w:hint="eastAsia"/>
                <w:color w:val="000000"/>
                <w:kern w:val="0"/>
                <w:sz w:val="24"/>
                <w:szCs w:val="24"/>
              </w:rPr>
              <w:t>條未達良好之項款次</w:t>
            </w:r>
          </w:p>
        </w:tc>
        <w:tc>
          <w:tcPr>
            <w:tcW w:w="1575"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7B0BC5"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hint="eastAsia"/>
                <w:color w:val="000000"/>
                <w:kern w:val="0"/>
                <w:sz w:val="24"/>
                <w:szCs w:val="24"/>
              </w:rPr>
              <w:t>內容</w:t>
            </w:r>
          </w:p>
        </w:tc>
        <w:tc>
          <w:tcPr>
            <w:tcW w:w="270"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7F6FA4"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101</w:t>
            </w:r>
            <w:r w:rsidRPr="00635F8B">
              <w:rPr>
                <w:rFonts w:hAnsi="標楷體" w:hint="eastAsia"/>
                <w:color w:val="000000"/>
                <w:kern w:val="0"/>
                <w:sz w:val="24"/>
                <w:szCs w:val="24"/>
              </w:rPr>
              <w:t>年</w:t>
            </w:r>
          </w:p>
        </w:tc>
        <w:tc>
          <w:tcPr>
            <w:tcW w:w="270"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EAAFB6"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102</w:t>
            </w:r>
            <w:r w:rsidRPr="00635F8B">
              <w:rPr>
                <w:rFonts w:hAnsi="標楷體" w:hint="eastAsia"/>
                <w:color w:val="000000"/>
                <w:kern w:val="0"/>
                <w:sz w:val="24"/>
                <w:szCs w:val="24"/>
              </w:rPr>
              <w:t>年</w:t>
            </w:r>
          </w:p>
        </w:tc>
        <w:tc>
          <w:tcPr>
            <w:tcW w:w="270"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639761"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103</w:t>
            </w:r>
            <w:r w:rsidRPr="00635F8B">
              <w:rPr>
                <w:rFonts w:hAnsi="標楷體" w:hint="eastAsia"/>
                <w:color w:val="000000"/>
                <w:kern w:val="0"/>
                <w:sz w:val="24"/>
                <w:szCs w:val="24"/>
              </w:rPr>
              <w:t>年</w:t>
            </w:r>
          </w:p>
        </w:tc>
        <w:tc>
          <w:tcPr>
            <w:tcW w:w="270"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36244"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104</w:t>
            </w:r>
            <w:r w:rsidRPr="00635F8B">
              <w:rPr>
                <w:rFonts w:hAnsi="標楷體" w:hint="eastAsia"/>
                <w:color w:val="000000"/>
                <w:kern w:val="0"/>
                <w:sz w:val="24"/>
                <w:szCs w:val="24"/>
              </w:rPr>
              <w:t>年</w:t>
            </w:r>
          </w:p>
        </w:tc>
        <w:tc>
          <w:tcPr>
            <w:tcW w:w="270"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CDB8A0"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105</w:t>
            </w:r>
            <w:r w:rsidRPr="00635F8B">
              <w:rPr>
                <w:rFonts w:hAnsi="標楷體" w:hint="eastAsia"/>
                <w:color w:val="000000"/>
                <w:kern w:val="0"/>
                <w:sz w:val="24"/>
                <w:szCs w:val="24"/>
              </w:rPr>
              <w:t>年</w:t>
            </w:r>
          </w:p>
        </w:tc>
        <w:tc>
          <w:tcPr>
            <w:tcW w:w="270"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09795"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106</w:t>
            </w:r>
            <w:r w:rsidRPr="00635F8B">
              <w:rPr>
                <w:rFonts w:hAnsi="標楷體" w:hint="eastAsia"/>
                <w:color w:val="000000"/>
                <w:kern w:val="0"/>
                <w:sz w:val="24"/>
                <w:szCs w:val="24"/>
              </w:rPr>
              <w:t>年</w:t>
            </w:r>
          </w:p>
        </w:tc>
        <w:tc>
          <w:tcPr>
            <w:tcW w:w="270"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41794"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107</w:t>
            </w:r>
            <w:r w:rsidRPr="00635F8B">
              <w:rPr>
                <w:rFonts w:hAnsi="標楷體" w:hint="eastAsia"/>
                <w:color w:val="000000"/>
                <w:kern w:val="0"/>
                <w:sz w:val="24"/>
                <w:szCs w:val="24"/>
              </w:rPr>
              <w:t>年</w:t>
            </w:r>
          </w:p>
        </w:tc>
        <w:tc>
          <w:tcPr>
            <w:tcW w:w="270"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796AB2"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108</w:t>
            </w:r>
            <w:r w:rsidRPr="00635F8B">
              <w:rPr>
                <w:rFonts w:hAnsi="標楷體" w:hint="eastAsia"/>
                <w:color w:val="000000"/>
                <w:kern w:val="0"/>
                <w:sz w:val="24"/>
                <w:szCs w:val="24"/>
              </w:rPr>
              <w:t>年</w:t>
            </w:r>
          </w:p>
        </w:tc>
        <w:tc>
          <w:tcPr>
            <w:tcW w:w="270" w:type="pct"/>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3FF1803"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hint="eastAsia"/>
                <w:color w:val="000000"/>
                <w:kern w:val="0"/>
                <w:sz w:val="24"/>
                <w:szCs w:val="24"/>
              </w:rPr>
              <w:t>總計</w:t>
            </w:r>
          </w:p>
        </w:tc>
      </w:tr>
      <w:tr w:rsidR="00E71530" w:rsidRPr="00635F8B" w14:paraId="53017654" w14:textId="77777777" w:rsidTr="005858F5">
        <w:trPr>
          <w:trHeight w:val="436"/>
          <w:tblHeader/>
        </w:trPr>
        <w:tc>
          <w:tcPr>
            <w:tcW w:w="960" w:type="pct"/>
            <w:vMerge/>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0A881688" w14:textId="77777777" w:rsidR="000F3263" w:rsidRPr="00635F8B" w:rsidRDefault="000F3263" w:rsidP="000F3263">
            <w:pPr>
              <w:widowControl/>
              <w:overflowPunct/>
              <w:autoSpaceDE/>
              <w:autoSpaceDN/>
              <w:jc w:val="left"/>
              <w:rPr>
                <w:rFonts w:hAnsi="標楷體"/>
                <w:color w:val="000000"/>
                <w:kern w:val="0"/>
                <w:sz w:val="24"/>
                <w:szCs w:val="24"/>
              </w:rPr>
            </w:pPr>
          </w:p>
        </w:tc>
        <w:tc>
          <w:tcPr>
            <w:tcW w:w="157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50818" w14:textId="77777777" w:rsidR="000F3263" w:rsidRPr="00635F8B" w:rsidRDefault="000F3263" w:rsidP="000F3263">
            <w:pPr>
              <w:widowControl/>
              <w:overflowPunct/>
              <w:autoSpaceDE/>
              <w:autoSpaceDN/>
              <w:jc w:val="left"/>
              <w:rPr>
                <w:rFonts w:hAnsi="標楷體"/>
                <w:color w:val="000000"/>
                <w:kern w:val="0"/>
                <w:sz w:val="24"/>
                <w:szCs w:val="24"/>
              </w:rPr>
            </w:pPr>
          </w:p>
        </w:tc>
        <w:tc>
          <w:tcPr>
            <w:tcW w:w="2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A44C66" w14:textId="77777777" w:rsidR="000F3263" w:rsidRPr="00635F8B" w:rsidRDefault="000F3263" w:rsidP="000F3263">
            <w:pPr>
              <w:widowControl/>
              <w:overflowPunct/>
              <w:autoSpaceDE/>
              <w:autoSpaceDN/>
              <w:jc w:val="left"/>
              <w:rPr>
                <w:rFonts w:hAnsi="標楷體"/>
                <w:color w:val="000000"/>
                <w:kern w:val="0"/>
                <w:sz w:val="24"/>
                <w:szCs w:val="24"/>
              </w:rPr>
            </w:pPr>
          </w:p>
        </w:tc>
        <w:tc>
          <w:tcPr>
            <w:tcW w:w="2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3AA11" w14:textId="77777777" w:rsidR="000F3263" w:rsidRPr="00635F8B" w:rsidRDefault="000F3263" w:rsidP="000F3263">
            <w:pPr>
              <w:widowControl/>
              <w:overflowPunct/>
              <w:autoSpaceDE/>
              <w:autoSpaceDN/>
              <w:jc w:val="left"/>
              <w:rPr>
                <w:rFonts w:hAnsi="標楷體"/>
                <w:color w:val="000000"/>
                <w:kern w:val="0"/>
                <w:sz w:val="24"/>
                <w:szCs w:val="24"/>
              </w:rPr>
            </w:pPr>
          </w:p>
        </w:tc>
        <w:tc>
          <w:tcPr>
            <w:tcW w:w="2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700CD1" w14:textId="77777777" w:rsidR="000F3263" w:rsidRPr="00635F8B" w:rsidRDefault="000F3263" w:rsidP="000F3263">
            <w:pPr>
              <w:widowControl/>
              <w:overflowPunct/>
              <w:autoSpaceDE/>
              <w:autoSpaceDN/>
              <w:jc w:val="left"/>
              <w:rPr>
                <w:rFonts w:hAnsi="標楷體"/>
                <w:color w:val="000000"/>
                <w:kern w:val="0"/>
                <w:sz w:val="24"/>
                <w:szCs w:val="24"/>
              </w:rPr>
            </w:pPr>
          </w:p>
        </w:tc>
        <w:tc>
          <w:tcPr>
            <w:tcW w:w="2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88212" w14:textId="77777777" w:rsidR="000F3263" w:rsidRPr="00635F8B" w:rsidRDefault="000F3263" w:rsidP="000F3263">
            <w:pPr>
              <w:widowControl/>
              <w:overflowPunct/>
              <w:autoSpaceDE/>
              <w:autoSpaceDN/>
              <w:jc w:val="left"/>
              <w:rPr>
                <w:rFonts w:hAnsi="標楷體"/>
                <w:color w:val="000000"/>
                <w:kern w:val="0"/>
                <w:sz w:val="24"/>
                <w:szCs w:val="24"/>
              </w:rPr>
            </w:pPr>
          </w:p>
        </w:tc>
        <w:tc>
          <w:tcPr>
            <w:tcW w:w="2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2C5B5" w14:textId="77777777" w:rsidR="000F3263" w:rsidRPr="00635F8B" w:rsidRDefault="000F3263" w:rsidP="000F3263">
            <w:pPr>
              <w:widowControl/>
              <w:overflowPunct/>
              <w:autoSpaceDE/>
              <w:autoSpaceDN/>
              <w:jc w:val="left"/>
              <w:rPr>
                <w:rFonts w:hAnsi="標楷體"/>
                <w:color w:val="000000"/>
                <w:kern w:val="0"/>
                <w:sz w:val="24"/>
                <w:szCs w:val="24"/>
              </w:rPr>
            </w:pPr>
          </w:p>
        </w:tc>
        <w:tc>
          <w:tcPr>
            <w:tcW w:w="2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76A13" w14:textId="77777777" w:rsidR="000F3263" w:rsidRPr="00635F8B" w:rsidRDefault="000F3263" w:rsidP="000F3263">
            <w:pPr>
              <w:widowControl/>
              <w:overflowPunct/>
              <w:autoSpaceDE/>
              <w:autoSpaceDN/>
              <w:jc w:val="left"/>
              <w:rPr>
                <w:rFonts w:hAnsi="標楷體"/>
                <w:color w:val="000000"/>
                <w:kern w:val="0"/>
                <w:sz w:val="24"/>
                <w:szCs w:val="24"/>
              </w:rPr>
            </w:pPr>
          </w:p>
        </w:tc>
        <w:tc>
          <w:tcPr>
            <w:tcW w:w="2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D3305" w14:textId="77777777" w:rsidR="000F3263" w:rsidRPr="00635F8B" w:rsidRDefault="000F3263" w:rsidP="000F3263">
            <w:pPr>
              <w:widowControl/>
              <w:overflowPunct/>
              <w:autoSpaceDE/>
              <w:autoSpaceDN/>
              <w:jc w:val="left"/>
              <w:rPr>
                <w:rFonts w:hAnsi="標楷體"/>
                <w:color w:val="000000"/>
                <w:kern w:val="0"/>
                <w:sz w:val="24"/>
                <w:szCs w:val="24"/>
              </w:rPr>
            </w:pPr>
          </w:p>
        </w:tc>
        <w:tc>
          <w:tcPr>
            <w:tcW w:w="2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4B11AC" w14:textId="77777777" w:rsidR="000F3263" w:rsidRPr="00635F8B" w:rsidRDefault="000F3263" w:rsidP="000F3263">
            <w:pPr>
              <w:widowControl/>
              <w:overflowPunct/>
              <w:autoSpaceDE/>
              <w:autoSpaceDN/>
              <w:jc w:val="left"/>
              <w:rPr>
                <w:rFonts w:hAnsi="標楷體"/>
                <w:color w:val="000000"/>
                <w:kern w:val="0"/>
                <w:sz w:val="24"/>
                <w:szCs w:val="24"/>
              </w:rPr>
            </w:pPr>
          </w:p>
        </w:tc>
        <w:tc>
          <w:tcPr>
            <w:tcW w:w="270" w:type="pct"/>
            <w:vMerge/>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5F1B891" w14:textId="77777777" w:rsidR="000F3263" w:rsidRPr="00635F8B" w:rsidRDefault="000F3263" w:rsidP="000F3263">
            <w:pPr>
              <w:widowControl/>
              <w:overflowPunct/>
              <w:autoSpaceDE/>
              <w:autoSpaceDN/>
              <w:jc w:val="left"/>
              <w:rPr>
                <w:rFonts w:hAnsi="標楷體"/>
                <w:color w:val="000000"/>
                <w:kern w:val="0"/>
                <w:sz w:val="24"/>
                <w:szCs w:val="24"/>
              </w:rPr>
            </w:pPr>
          </w:p>
        </w:tc>
        <w:tc>
          <w:tcPr>
            <w:tcW w:w="35" w:type="pct"/>
            <w:tcBorders>
              <w:top w:val="nil"/>
              <w:left w:val="single" w:sz="8" w:space="0" w:color="auto"/>
              <w:bottom w:val="nil"/>
              <w:right w:val="nil"/>
            </w:tcBorders>
            <w:shd w:val="clear" w:color="auto" w:fill="auto"/>
            <w:noWrap/>
            <w:vAlign w:val="center"/>
            <w:hideMark/>
          </w:tcPr>
          <w:p w14:paraId="35427EA6" w14:textId="77777777" w:rsidR="000F3263" w:rsidRPr="00635F8B" w:rsidRDefault="000F3263" w:rsidP="000F3263">
            <w:pPr>
              <w:widowControl/>
              <w:overflowPunct/>
              <w:autoSpaceDE/>
              <w:autoSpaceDN/>
              <w:jc w:val="center"/>
              <w:rPr>
                <w:rFonts w:hAnsi="標楷體"/>
                <w:color w:val="000000"/>
                <w:kern w:val="0"/>
                <w:sz w:val="24"/>
                <w:szCs w:val="24"/>
              </w:rPr>
            </w:pPr>
          </w:p>
        </w:tc>
      </w:tr>
      <w:tr w:rsidR="000F3263" w:rsidRPr="00635F8B" w14:paraId="5B556F73" w14:textId="77777777" w:rsidTr="005858F5">
        <w:trPr>
          <w:trHeight w:val="617"/>
        </w:trPr>
        <w:tc>
          <w:tcPr>
            <w:tcW w:w="960" w:type="pct"/>
            <w:tcBorders>
              <w:top w:val="nil"/>
              <w:left w:val="single" w:sz="8" w:space="0" w:color="auto"/>
              <w:bottom w:val="single" w:sz="4" w:space="0" w:color="auto"/>
              <w:right w:val="single" w:sz="4" w:space="0" w:color="auto"/>
            </w:tcBorders>
            <w:shd w:val="clear" w:color="auto" w:fill="auto"/>
            <w:vAlign w:val="center"/>
            <w:hideMark/>
          </w:tcPr>
          <w:p w14:paraId="7A254E0D"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hint="eastAsia"/>
                <w:color w:val="000000"/>
                <w:kern w:val="0"/>
                <w:sz w:val="24"/>
                <w:szCs w:val="24"/>
              </w:rPr>
              <w:t>第</w:t>
            </w:r>
            <w:r w:rsidRPr="00635F8B">
              <w:rPr>
                <w:rFonts w:hAnsi="標楷體"/>
                <w:color w:val="000000"/>
                <w:kern w:val="0"/>
                <w:sz w:val="24"/>
                <w:szCs w:val="24"/>
              </w:rPr>
              <w:t>2</w:t>
            </w:r>
            <w:r w:rsidRPr="00635F8B">
              <w:rPr>
                <w:rFonts w:hAnsi="標楷體" w:hint="eastAsia"/>
                <w:color w:val="000000"/>
                <w:kern w:val="0"/>
                <w:sz w:val="24"/>
                <w:szCs w:val="24"/>
              </w:rPr>
              <w:t>項第</w:t>
            </w:r>
            <w:r w:rsidRPr="00635F8B">
              <w:rPr>
                <w:rFonts w:hAnsi="標楷體"/>
                <w:color w:val="000000"/>
                <w:kern w:val="0"/>
                <w:sz w:val="24"/>
                <w:szCs w:val="24"/>
              </w:rPr>
              <w:t>1</w:t>
            </w:r>
            <w:r w:rsidRPr="00635F8B">
              <w:rPr>
                <w:rFonts w:hAnsi="標楷體" w:hint="eastAsia"/>
                <w:color w:val="000000"/>
                <w:kern w:val="0"/>
                <w:sz w:val="24"/>
                <w:szCs w:val="24"/>
              </w:rPr>
              <w:t>款</w:t>
            </w:r>
          </w:p>
        </w:tc>
        <w:tc>
          <w:tcPr>
            <w:tcW w:w="1575" w:type="pct"/>
            <w:tcBorders>
              <w:top w:val="nil"/>
              <w:left w:val="nil"/>
              <w:bottom w:val="single" w:sz="4" w:space="0" w:color="auto"/>
              <w:right w:val="single" w:sz="4" w:space="0" w:color="auto"/>
            </w:tcBorders>
            <w:shd w:val="clear" w:color="auto" w:fill="auto"/>
            <w:vAlign w:val="center"/>
            <w:hideMark/>
          </w:tcPr>
          <w:p w14:paraId="04304B40" w14:textId="77777777" w:rsidR="000F3263" w:rsidRPr="00635F8B" w:rsidRDefault="000F3263" w:rsidP="000F3263">
            <w:pPr>
              <w:widowControl/>
              <w:overflowPunct/>
              <w:autoSpaceDE/>
              <w:autoSpaceDN/>
              <w:jc w:val="left"/>
              <w:rPr>
                <w:rFonts w:hAnsi="標楷體"/>
                <w:color w:val="000000"/>
                <w:kern w:val="0"/>
                <w:sz w:val="24"/>
                <w:szCs w:val="24"/>
              </w:rPr>
            </w:pPr>
            <w:r w:rsidRPr="00635F8B">
              <w:rPr>
                <w:rFonts w:hAnsi="標楷體" w:hint="eastAsia"/>
                <w:color w:val="000000"/>
                <w:kern w:val="0"/>
                <w:sz w:val="24"/>
                <w:szCs w:val="24"/>
              </w:rPr>
              <w:t>受懲戒處分</w:t>
            </w:r>
          </w:p>
        </w:tc>
        <w:tc>
          <w:tcPr>
            <w:tcW w:w="270" w:type="pct"/>
            <w:tcBorders>
              <w:top w:val="nil"/>
              <w:left w:val="nil"/>
              <w:bottom w:val="single" w:sz="4" w:space="0" w:color="auto"/>
              <w:right w:val="single" w:sz="4" w:space="0" w:color="auto"/>
            </w:tcBorders>
            <w:shd w:val="clear" w:color="auto" w:fill="auto"/>
            <w:vAlign w:val="center"/>
            <w:hideMark/>
          </w:tcPr>
          <w:p w14:paraId="4BC399E9"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270" w:type="pct"/>
            <w:tcBorders>
              <w:top w:val="nil"/>
              <w:left w:val="nil"/>
              <w:bottom w:val="single" w:sz="4" w:space="0" w:color="auto"/>
              <w:right w:val="single" w:sz="4" w:space="0" w:color="auto"/>
            </w:tcBorders>
            <w:shd w:val="clear" w:color="auto" w:fill="auto"/>
            <w:vAlign w:val="center"/>
            <w:hideMark/>
          </w:tcPr>
          <w:p w14:paraId="29F45A4F"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270" w:type="pct"/>
            <w:tcBorders>
              <w:top w:val="nil"/>
              <w:left w:val="nil"/>
              <w:bottom w:val="single" w:sz="4" w:space="0" w:color="auto"/>
              <w:right w:val="single" w:sz="4" w:space="0" w:color="auto"/>
            </w:tcBorders>
            <w:shd w:val="clear" w:color="auto" w:fill="auto"/>
            <w:vAlign w:val="center"/>
            <w:hideMark/>
          </w:tcPr>
          <w:p w14:paraId="1E395A4C"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1949E808"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43574D41"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073B81FF"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10F6BCC7"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64B4C70D"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8" w:space="0" w:color="auto"/>
            </w:tcBorders>
            <w:shd w:val="clear" w:color="auto" w:fill="auto"/>
            <w:vAlign w:val="center"/>
            <w:hideMark/>
          </w:tcPr>
          <w:p w14:paraId="064536BC"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2</w:t>
            </w:r>
          </w:p>
        </w:tc>
        <w:tc>
          <w:tcPr>
            <w:tcW w:w="35" w:type="pct"/>
            <w:tcBorders>
              <w:left w:val="single" w:sz="8" w:space="0" w:color="auto"/>
            </w:tcBorders>
            <w:vAlign w:val="center"/>
            <w:hideMark/>
          </w:tcPr>
          <w:p w14:paraId="28518B30" w14:textId="77777777" w:rsidR="000F3263" w:rsidRPr="00635F8B" w:rsidRDefault="000F3263" w:rsidP="000F3263">
            <w:pPr>
              <w:widowControl/>
              <w:overflowPunct/>
              <w:autoSpaceDE/>
              <w:autoSpaceDN/>
              <w:jc w:val="left"/>
              <w:rPr>
                <w:rFonts w:hAnsi="標楷體"/>
                <w:kern w:val="0"/>
                <w:sz w:val="24"/>
                <w:szCs w:val="24"/>
              </w:rPr>
            </w:pPr>
          </w:p>
        </w:tc>
      </w:tr>
      <w:tr w:rsidR="000F3263" w:rsidRPr="00635F8B" w14:paraId="0CE677EC" w14:textId="77777777" w:rsidTr="005858F5">
        <w:trPr>
          <w:trHeight w:val="621"/>
        </w:trPr>
        <w:tc>
          <w:tcPr>
            <w:tcW w:w="960" w:type="pct"/>
            <w:tcBorders>
              <w:top w:val="nil"/>
              <w:left w:val="single" w:sz="8" w:space="0" w:color="auto"/>
              <w:bottom w:val="single" w:sz="4" w:space="0" w:color="auto"/>
              <w:right w:val="single" w:sz="4" w:space="0" w:color="auto"/>
            </w:tcBorders>
            <w:shd w:val="clear" w:color="auto" w:fill="auto"/>
            <w:vAlign w:val="center"/>
            <w:hideMark/>
          </w:tcPr>
          <w:p w14:paraId="77A185C3"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hint="eastAsia"/>
                <w:color w:val="000000"/>
                <w:kern w:val="0"/>
                <w:sz w:val="24"/>
                <w:szCs w:val="24"/>
              </w:rPr>
              <w:t>第</w:t>
            </w:r>
            <w:r w:rsidRPr="00635F8B">
              <w:rPr>
                <w:rFonts w:hAnsi="標楷體"/>
                <w:color w:val="000000"/>
                <w:kern w:val="0"/>
                <w:sz w:val="24"/>
                <w:szCs w:val="24"/>
              </w:rPr>
              <w:t>2</w:t>
            </w:r>
            <w:r w:rsidRPr="00635F8B">
              <w:rPr>
                <w:rFonts w:hAnsi="標楷體" w:hint="eastAsia"/>
                <w:color w:val="000000"/>
                <w:kern w:val="0"/>
                <w:sz w:val="24"/>
                <w:szCs w:val="24"/>
              </w:rPr>
              <w:t>項第</w:t>
            </w:r>
            <w:r w:rsidRPr="00635F8B">
              <w:rPr>
                <w:rFonts w:hAnsi="標楷體"/>
                <w:color w:val="000000"/>
                <w:kern w:val="0"/>
                <w:sz w:val="24"/>
                <w:szCs w:val="24"/>
              </w:rPr>
              <w:t>3</w:t>
            </w:r>
            <w:r w:rsidRPr="00635F8B">
              <w:rPr>
                <w:rFonts w:hAnsi="標楷體" w:hint="eastAsia"/>
                <w:color w:val="000000"/>
                <w:kern w:val="0"/>
                <w:sz w:val="24"/>
                <w:szCs w:val="24"/>
              </w:rPr>
              <w:t>款</w:t>
            </w:r>
            <w:r w:rsidRPr="00635F8B">
              <w:rPr>
                <w:rFonts w:hAnsi="標楷體" w:hint="eastAsia"/>
                <w:color w:val="000000"/>
                <w:kern w:val="0"/>
                <w:sz w:val="24"/>
                <w:szCs w:val="24"/>
              </w:rPr>
              <w:br/>
              <w:t>(現行第2款)</w:t>
            </w:r>
          </w:p>
        </w:tc>
        <w:tc>
          <w:tcPr>
            <w:tcW w:w="1575" w:type="pct"/>
            <w:tcBorders>
              <w:top w:val="nil"/>
              <w:left w:val="nil"/>
              <w:bottom w:val="single" w:sz="4" w:space="0" w:color="auto"/>
              <w:right w:val="single" w:sz="4" w:space="0" w:color="auto"/>
            </w:tcBorders>
            <w:shd w:val="clear" w:color="auto" w:fill="auto"/>
            <w:vAlign w:val="center"/>
            <w:hideMark/>
          </w:tcPr>
          <w:p w14:paraId="0A9574C4" w14:textId="77777777" w:rsidR="000F3263" w:rsidRPr="00635F8B" w:rsidRDefault="000F3263" w:rsidP="000F3263">
            <w:pPr>
              <w:widowControl/>
              <w:overflowPunct/>
              <w:autoSpaceDE/>
              <w:autoSpaceDN/>
              <w:jc w:val="left"/>
              <w:rPr>
                <w:rFonts w:hAnsi="標楷體"/>
                <w:color w:val="000000"/>
                <w:kern w:val="0"/>
                <w:sz w:val="24"/>
                <w:szCs w:val="24"/>
              </w:rPr>
            </w:pPr>
            <w:r w:rsidRPr="00635F8B">
              <w:rPr>
                <w:rFonts w:hAnsi="標楷體" w:hint="eastAsia"/>
                <w:color w:val="000000"/>
                <w:kern w:val="0"/>
                <w:sz w:val="24"/>
                <w:szCs w:val="24"/>
              </w:rPr>
              <w:t>遲延交付裁判原本達</w:t>
            </w:r>
            <w:r w:rsidRPr="00635F8B">
              <w:rPr>
                <w:rFonts w:hAnsi="標楷體"/>
                <w:color w:val="000000"/>
                <w:kern w:val="0"/>
                <w:sz w:val="24"/>
                <w:szCs w:val="24"/>
              </w:rPr>
              <w:t>4</w:t>
            </w:r>
            <w:r w:rsidRPr="00635F8B">
              <w:rPr>
                <w:rFonts w:hAnsi="標楷體" w:hint="eastAsia"/>
                <w:color w:val="000000"/>
                <w:kern w:val="0"/>
                <w:sz w:val="24"/>
                <w:szCs w:val="24"/>
              </w:rPr>
              <w:t>個月或累計達</w:t>
            </w:r>
            <w:r w:rsidRPr="00635F8B">
              <w:rPr>
                <w:rFonts w:hAnsi="標楷體"/>
                <w:color w:val="000000"/>
                <w:kern w:val="0"/>
                <w:sz w:val="24"/>
                <w:szCs w:val="24"/>
              </w:rPr>
              <w:t>360</w:t>
            </w:r>
            <w:r w:rsidRPr="00635F8B">
              <w:rPr>
                <w:rFonts w:hAnsi="標楷體" w:hint="eastAsia"/>
                <w:color w:val="000000"/>
                <w:kern w:val="0"/>
                <w:sz w:val="24"/>
                <w:szCs w:val="24"/>
              </w:rPr>
              <w:t>日</w:t>
            </w:r>
          </w:p>
        </w:tc>
        <w:tc>
          <w:tcPr>
            <w:tcW w:w="270" w:type="pct"/>
            <w:tcBorders>
              <w:top w:val="nil"/>
              <w:left w:val="nil"/>
              <w:bottom w:val="single" w:sz="4" w:space="0" w:color="auto"/>
              <w:right w:val="single" w:sz="4" w:space="0" w:color="auto"/>
            </w:tcBorders>
            <w:shd w:val="clear" w:color="auto" w:fill="auto"/>
            <w:vAlign w:val="center"/>
            <w:hideMark/>
          </w:tcPr>
          <w:p w14:paraId="22AD3E79"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270" w:type="pct"/>
            <w:tcBorders>
              <w:top w:val="nil"/>
              <w:left w:val="nil"/>
              <w:bottom w:val="single" w:sz="4" w:space="0" w:color="auto"/>
              <w:right w:val="single" w:sz="4" w:space="0" w:color="auto"/>
            </w:tcBorders>
            <w:shd w:val="clear" w:color="auto" w:fill="auto"/>
            <w:vAlign w:val="center"/>
            <w:hideMark/>
          </w:tcPr>
          <w:p w14:paraId="6B42756E"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6F9FF61E"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66B1D229"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4ED85313"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5BF7D41F"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4D918965"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6350C340"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8" w:space="0" w:color="auto"/>
            </w:tcBorders>
            <w:shd w:val="clear" w:color="auto" w:fill="auto"/>
            <w:vAlign w:val="center"/>
            <w:hideMark/>
          </w:tcPr>
          <w:p w14:paraId="2C5F6D1B"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35" w:type="pct"/>
            <w:tcBorders>
              <w:left w:val="single" w:sz="8" w:space="0" w:color="auto"/>
            </w:tcBorders>
            <w:vAlign w:val="center"/>
            <w:hideMark/>
          </w:tcPr>
          <w:p w14:paraId="63E96C23" w14:textId="77777777" w:rsidR="000F3263" w:rsidRPr="00635F8B" w:rsidRDefault="000F3263" w:rsidP="000F3263">
            <w:pPr>
              <w:widowControl/>
              <w:overflowPunct/>
              <w:autoSpaceDE/>
              <w:autoSpaceDN/>
              <w:jc w:val="left"/>
              <w:rPr>
                <w:rFonts w:hAnsi="標楷體"/>
                <w:kern w:val="0"/>
                <w:sz w:val="24"/>
                <w:szCs w:val="24"/>
              </w:rPr>
            </w:pPr>
          </w:p>
        </w:tc>
      </w:tr>
      <w:tr w:rsidR="000F3263" w:rsidRPr="00635F8B" w14:paraId="79FCEF00" w14:textId="77777777" w:rsidTr="005858F5">
        <w:trPr>
          <w:trHeight w:val="870"/>
        </w:trPr>
        <w:tc>
          <w:tcPr>
            <w:tcW w:w="960" w:type="pct"/>
            <w:tcBorders>
              <w:top w:val="nil"/>
              <w:left w:val="single" w:sz="8" w:space="0" w:color="auto"/>
              <w:bottom w:val="single" w:sz="4" w:space="0" w:color="auto"/>
              <w:right w:val="single" w:sz="4" w:space="0" w:color="auto"/>
            </w:tcBorders>
            <w:shd w:val="clear" w:color="auto" w:fill="auto"/>
            <w:vAlign w:val="center"/>
            <w:hideMark/>
          </w:tcPr>
          <w:p w14:paraId="00936038"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hint="eastAsia"/>
                <w:color w:val="000000"/>
                <w:kern w:val="0"/>
                <w:sz w:val="24"/>
                <w:szCs w:val="24"/>
              </w:rPr>
              <w:t>第</w:t>
            </w:r>
            <w:r w:rsidRPr="00635F8B">
              <w:rPr>
                <w:rFonts w:hAnsi="標楷體"/>
                <w:color w:val="000000"/>
                <w:kern w:val="0"/>
                <w:sz w:val="24"/>
                <w:szCs w:val="24"/>
              </w:rPr>
              <w:t>2</w:t>
            </w:r>
            <w:r w:rsidRPr="00635F8B">
              <w:rPr>
                <w:rFonts w:hAnsi="標楷體" w:hint="eastAsia"/>
                <w:color w:val="000000"/>
                <w:kern w:val="0"/>
                <w:sz w:val="24"/>
                <w:szCs w:val="24"/>
              </w:rPr>
              <w:t>項第</w:t>
            </w:r>
            <w:r w:rsidRPr="00635F8B">
              <w:rPr>
                <w:rFonts w:hAnsi="標楷體"/>
                <w:color w:val="000000"/>
                <w:kern w:val="0"/>
                <w:sz w:val="24"/>
                <w:szCs w:val="24"/>
              </w:rPr>
              <w:t>4</w:t>
            </w:r>
            <w:r w:rsidRPr="00635F8B">
              <w:rPr>
                <w:rFonts w:hAnsi="標楷體" w:hint="eastAsia"/>
                <w:color w:val="000000"/>
                <w:kern w:val="0"/>
                <w:sz w:val="24"/>
                <w:szCs w:val="24"/>
              </w:rPr>
              <w:t>款、第</w:t>
            </w:r>
            <w:r w:rsidRPr="00635F8B">
              <w:rPr>
                <w:rFonts w:hAnsi="標楷體"/>
                <w:color w:val="000000"/>
                <w:kern w:val="0"/>
                <w:sz w:val="24"/>
                <w:szCs w:val="24"/>
              </w:rPr>
              <w:t>5</w:t>
            </w:r>
            <w:r w:rsidRPr="00635F8B">
              <w:rPr>
                <w:rFonts w:hAnsi="標楷體" w:hint="eastAsia"/>
                <w:color w:val="000000"/>
                <w:kern w:val="0"/>
                <w:sz w:val="24"/>
                <w:szCs w:val="24"/>
              </w:rPr>
              <w:t>款(優遇)</w:t>
            </w:r>
          </w:p>
        </w:tc>
        <w:tc>
          <w:tcPr>
            <w:tcW w:w="1575" w:type="pct"/>
            <w:tcBorders>
              <w:top w:val="nil"/>
              <w:left w:val="nil"/>
              <w:bottom w:val="single" w:sz="4" w:space="0" w:color="auto"/>
              <w:right w:val="single" w:sz="4" w:space="0" w:color="auto"/>
            </w:tcBorders>
            <w:shd w:val="clear" w:color="auto" w:fill="auto"/>
            <w:vAlign w:val="center"/>
            <w:hideMark/>
          </w:tcPr>
          <w:p w14:paraId="30DF02C3" w14:textId="77777777" w:rsidR="000F3263" w:rsidRPr="00635F8B" w:rsidRDefault="000F3263" w:rsidP="000F3263">
            <w:pPr>
              <w:widowControl/>
              <w:overflowPunct/>
              <w:autoSpaceDE/>
              <w:autoSpaceDN/>
              <w:jc w:val="left"/>
              <w:rPr>
                <w:rFonts w:hAnsi="標楷體"/>
                <w:color w:val="000000"/>
                <w:kern w:val="0"/>
                <w:sz w:val="24"/>
                <w:szCs w:val="24"/>
              </w:rPr>
            </w:pPr>
            <w:r w:rsidRPr="00635F8B">
              <w:rPr>
                <w:rFonts w:hAnsi="標楷體" w:hint="eastAsia"/>
                <w:color w:val="000000"/>
                <w:kern w:val="0"/>
                <w:sz w:val="24"/>
                <w:szCs w:val="24"/>
              </w:rPr>
              <w:t>全年依法停止辦理審判案件</w:t>
            </w:r>
          </w:p>
        </w:tc>
        <w:tc>
          <w:tcPr>
            <w:tcW w:w="270" w:type="pct"/>
            <w:tcBorders>
              <w:top w:val="nil"/>
              <w:left w:val="nil"/>
              <w:bottom w:val="single" w:sz="4" w:space="0" w:color="auto"/>
              <w:right w:val="single" w:sz="4" w:space="0" w:color="auto"/>
            </w:tcBorders>
            <w:shd w:val="clear" w:color="auto" w:fill="auto"/>
            <w:vAlign w:val="center"/>
            <w:hideMark/>
          </w:tcPr>
          <w:p w14:paraId="7679B214"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28</w:t>
            </w:r>
          </w:p>
        </w:tc>
        <w:tc>
          <w:tcPr>
            <w:tcW w:w="270" w:type="pct"/>
            <w:tcBorders>
              <w:top w:val="nil"/>
              <w:left w:val="nil"/>
              <w:bottom w:val="single" w:sz="4" w:space="0" w:color="auto"/>
              <w:right w:val="single" w:sz="4" w:space="0" w:color="auto"/>
            </w:tcBorders>
            <w:shd w:val="clear" w:color="auto" w:fill="auto"/>
            <w:vAlign w:val="center"/>
            <w:hideMark/>
          </w:tcPr>
          <w:p w14:paraId="35B19A4C"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30</w:t>
            </w:r>
          </w:p>
        </w:tc>
        <w:tc>
          <w:tcPr>
            <w:tcW w:w="270" w:type="pct"/>
            <w:tcBorders>
              <w:top w:val="nil"/>
              <w:left w:val="nil"/>
              <w:bottom w:val="single" w:sz="4" w:space="0" w:color="auto"/>
              <w:right w:val="single" w:sz="4" w:space="0" w:color="auto"/>
            </w:tcBorders>
            <w:shd w:val="clear" w:color="auto" w:fill="auto"/>
            <w:vAlign w:val="center"/>
            <w:hideMark/>
          </w:tcPr>
          <w:p w14:paraId="79791C90"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28</w:t>
            </w:r>
          </w:p>
        </w:tc>
        <w:tc>
          <w:tcPr>
            <w:tcW w:w="270" w:type="pct"/>
            <w:tcBorders>
              <w:top w:val="nil"/>
              <w:left w:val="nil"/>
              <w:bottom w:val="single" w:sz="4" w:space="0" w:color="auto"/>
              <w:right w:val="single" w:sz="4" w:space="0" w:color="auto"/>
            </w:tcBorders>
            <w:shd w:val="clear" w:color="auto" w:fill="auto"/>
            <w:vAlign w:val="center"/>
            <w:hideMark/>
          </w:tcPr>
          <w:p w14:paraId="3649C10A"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28</w:t>
            </w:r>
          </w:p>
        </w:tc>
        <w:tc>
          <w:tcPr>
            <w:tcW w:w="270" w:type="pct"/>
            <w:tcBorders>
              <w:top w:val="nil"/>
              <w:left w:val="nil"/>
              <w:bottom w:val="single" w:sz="4" w:space="0" w:color="auto"/>
              <w:right w:val="single" w:sz="4" w:space="0" w:color="auto"/>
            </w:tcBorders>
            <w:shd w:val="clear" w:color="auto" w:fill="auto"/>
            <w:vAlign w:val="center"/>
            <w:hideMark/>
          </w:tcPr>
          <w:p w14:paraId="467F78DF"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28</w:t>
            </w:r>
          </w:p>
        </w:tc>
        <w:tc>
          <w:tcPr>
            <w:tcW w:w="270" w:type="pct"/>
            <w:tcBorders>
              <w:top w:val="nil"/>
              <w:left w:val="nil"/>
              <w:bottom w:val="single" w:sz="4" w:space="0" w:color="auto"/>
              <w:right w:val="single" w:sz="4" w:space="0" w:color="auto"/>
            </w:tcBorders>
            <w:shd w:val="clear" w:color="auto" w:fill="auto"/>
            <w:vAlign w:val="center"/>
            <w:hideMark/>
          </w:tcPr>
          <w:p w14:paraId="234CCD7E"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28</w:t>
            </w:r>
          </w:p>
        </w:tc>
        <w:tc>
          <w:tcPr>
            <w:tcW w:w="270" w:type="pct"/>
            <w:tcBorders>
              <w:top w:val="nil"/>
              <w:left w:val="nil"/>
              <w:bottom w:val="single" w:sz="4" w:space="0" w:color="auto"/>
              <w:right w:val="single" w:sz="4" w:space="0" w:color="auto"/>
            </w:tcBorders>
            <w:shd w:val="clear" w:color="auto" w:fill="auto"/>
            <w:vAlign w:val="center"/>
            <w:hideMark/>
          </w:tcPr>
          <w:p w14:paraId="54742361"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27</w:t>
            </w:r>
          </w:p>
        </w:tc>
        <w:tc>
          <w:tcPr>
            <w:tcW w:w="270" w:type="pct"/>
            <w:tcBorders>
              <w:top w:val="nil"/>
              <w:left w:val="nil"/>
              <w:bottom w:val="single" w:sz="4" w:space="0" w:color="auto"/>
              <w:right w:val="single" w:sz="4" w:space="0" w:color="auto"/>
            </w:tcBorders>
            <w:shd w:val="clear" w:color="auto" w:fill="auto"/>
            <w:vAlign w:val="center"/>
            <w:hideMark/>
          </w:tcPr>
          <w:p w14:paraId="067E1A75"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26</w:t>
            </w:r>
          </w:p>
        </w:tc>
        <w:tc>
          <w:tcPr>
            <w:tcW w:w="270" w:type="pct"/>
            <w:tcBorders>
              <w:top w:val="nil"/>
              <w:left w:val="nil"/>
              <w:bottom w:val="single" w:sz="4" w:space="0" w:color="auto"/>
              <w:right w:val="single" w:sz="8" w:space="0" w:color="auto"/>
            </w:tcBorders>
            <w:shd w:val="clear" w:color="auto" w:fill="auto"/>
            <w:vAlign w:val="center"/>
            <w:hideMark/>
          </w:tcPr>
          <w:p w14:paraId="2EC9A24B"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223</w:t>
            </w:r>
          </w:p>
        </w:tc>
        <w:tc>
          <w:tcPr>
            <w:tcW w:w="35" w:type="pct"/>
            <w:tcBorders>
              <w:left w:val="single" w:sz="8" w:space="0" w:color="auto"/>
            </w:tcBorders>
            <w:vAlign w:val="center"/>
            <w:hideMark/>
          </w:tcPr>
          <w:p w14:paraId="0863DC09" w14:textId="77777777" w:rsidR="000F3263" w:rsidRPr="00635F8B" w:rsidRDefault="000F3263" w:rsidP="000F3263">
            <w:pPr>
              <w:widowControl/>
              <w:overflowPunct/>
              <w:autoSpaceDE/>
              <w:autoSpaceDN/>
              <w:jc w:val="left"/>
              <w:rPr>
                <w:rFonts w:hAnsi="標楷體"/>
                <w:kern w:val="0"/>
                <w:sz w:val="24"/>
                <w:szCs w:val="24"/>
              </w:rPr>
            </w:pPr>
          </w:p>
        </w:tc>
      </w:tr>
      <w:tr w:rsidR="000F3263" w:rsidRPr="00635F8B" w14:paraId="386CAEE2" w14:textId="77777777" w:rsidTr="005858F5">
        <w:trPr>
          <w:trHeight w:val="1680"/>
        </w:trPr>
        <w:tc>
          <w:tcPr>
            <w:tcW w:w="960" w:type="pct"/>
            <w:tcBorders>
              <w:top w:val="nil"/>
              <w:left w:val="single" w:sz="8" w:space="0" w:color="auto"/>
              <w:bottom w:val="single" w:sz="4" w:space="0" w:color="auto"/>
              <w:right w:val="single" w:sz="4" w:space="0" w:color="auto"/>
            </w:tcBorders>
            <w:shd w:val="clear" w:color="auto" w:fill="auto"/>
            <w:vAlign w:val="center"/>
            <w:hideMark/>
          </w:tcPr>
          <w:p w14:paraId="7769D9DE"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hint="eastAsia"/>
                <w:color w:val="000000"/>
                <w:kern w:val="0"/>
                <w:sz w:val="24"/>
                <w:szCs w:val="24"/>
              </w:rPr>
              <w:t>第</w:t>
            </w:r>
            <w:r w:rsidRPr="00635F8B">
              <w:rPr>
                <w:rFonts w:hAnsi="標楷體"/>
                <w:color w:val="000000"/>
                <w:kern w:val="0"/>
                <w:sz w:val="24"/>
                <w:szCs w:val="24"/>
              </w:rPr>
              <w:t>2</w:t>
            </w:r>
            <w:r w:rsidRPr="00635F8B">
              <w:rPr>
                <w:rFonts w:hAnsi="標楷體" w:hint="eastAsia"/>
                <w:color w:val="000000"/>
                <w:kern w:val="0"/>
                <w:sz w:val="24"/>
                <w:szCs w:val="24"/>
              </w:rPr>
              <w:t>項第</w:t>
            </w:r>
            <w:r w:rsidRPr="00635F8B">
              <w:rPr>
                <w:rFonts w:hAnsi="標楷體"/>
                <w:color w:val="000000"/>
                <w:kern w:val="0"/>
                <w:sz w:val="24"/>
                <w:szCs w:val="24"/>
              </w:rPr>
              <w:t>4</w:t>
            </w:r>
            <w:r w:rsidRPr="00635F8B">
              <w:rPr>
                <w:rFonts w:hAnsi="標楷體" w:hint="eastAsia"/>
                <w:color w:val="000000"/>
                <w:kern w:val="0"/>
                <w:sz w:val="24"/>
                <w:szCs w:val="24"/>
              </w:rPr>
              <w:t>款、第</w:t>
            </w:r>
            <w:r w:rsidRPr="00635F8B">
              <w:rPr>
                <w:rFonts w:hAnsi="標楷體"/>
                <w:color w:val="000000"/>
                <w:kern w:val="0"/>
                <w:sz w:val="24"/>
                <w:szCs w:val="24"/>
              </w:rPr>
              <w:t>5</w:t>
            </w:r>
            <w:r w:rsidRPr="00635F8B">
              <w:rPr>
                <w:rFonts w:hAnsi="標楷體" w:hint="eastAsia"/>
                <w:color w:val="000000"/>
                <w:kern w:val="0"/>
                <w:sz w:val="24"/>
                <w:szCs w:val="24"/>
              </w:rPr>
              <w:t>款</w:t>
            </w:r>
            <w:r w:rsidRPr="00635F8B">
              <w:rPr>
                <w:rFonts w:hAnsi="標楷體" w:hint="eastAsia"/>
                <w:color w:val="000000"/>
                <w:kern w:val="0"/>
                <w:sz w:val="24"/>
                <w:szCs w:val="24"/>
              </w:rPr>
              <w:br/>
              <w:t>(10912已刪除該款，改為不予辦理,即現行第4條之1第1項第3款)</w:t>
            </w:r>
          </w:p>
        </w:tc>
        <w:tc>
          <w:tcPr>
            <w:tcW w:w="1575" w:type="pct"/>
            <w:tcBorders>
              <w:top w:val="nil"/>
              <w:left w:val="nil"/>
              <w:bottom w:val="single" w:sz="4" w:space="0" w:color="auto"/>
              <w:right w:val="single" w:sz="4" w:space="0" w:color="auto"/>
            </w:tcBorders>
            <w:shd w:val="clear" w:color="auto" w:fill="auto"/>
            <w:vAlign w:val="center"/>
            <w:hideMark/>
          </w:tcPr>
          <w:p w14:paraId="32D8180E" w14:textId="77777777" w:rsidR="000F3263" w:rsidRPr="00635F8B" w:rsidRDefault="000F3263" w:rsidP="000F3263">
            <w:pPr>
              <w:widowControl/>
              <w:overflowPunct/>
              <w:autoSpaceDE/>
              <w:autoSpaceDN/>
              <w:jc w:val="left"/>
              <w:rPr>
                <w:rFonts w:hAnsi="標楷體"/>
                <w:color w:val="000000"/>
                <w:kern w:val="0"/>
                <w:sz w:val="24"/>
                <w:szCs w:val="24"/>
              </w:rPr>
            </w:pPr>
            <w:r w:rsidRPr="00635F8B">
              <w:rPr>
                <w:rFonts w:hAnsi="標楷體" w:hint="eastAsia"/>
                <w:color w:val="000000"/>
                <w:kern w:val="0"/>
                <w:sz w:val="24"/>
                <w:szCs w:val="24"/>
              </w:rPr>
              <w:t>請事假、病假或延長病假，累計達</w:t>
            </w:r>
            <w:r w:rsidRPr="00635F8B">
              <w:rPr>
                <w:rFonts w:hAnsi="標楷體"/>
                <w:color w:val="000000"/>
                <w:kern w:val="0"/>
                <w:sz w:val="24"/>
                <w:szCs w:val="24"/>
              </w:rPr>
              <w:t>6</w:t>
            </w:r>
            <w:r w:rsidRPr="00635F8B">
              <w:rPr>
                <w:rFonts w:hAnsi="標楷體" w:hint="eastAsia"/>
                <w:color w:val="000000"/>
                <w:kern w:val="0"/>
                <w:sz w:val="24"/>
                <w:szCs w:val="24"/>
              </w:rPr>
              <w:t>個月以上。</w:t>
            </w:r>
          </w:p>
        </w:tc>
        <w:tc>
          <w:tcPr>
            <w:tcW w:w="270" w:type="pct"/>
            <w:tcBorders>
              <w:top w:val="nil"/>
              <w:left w:val="nil"/>
              <w:bottom w:val="single" w:sz="4" w:space="0" w:color="auto"/>
              <w:right w:val="single" w:sz="4" w:space="0" w:color="auto"/>
            </w:tcBorders>
            <w:shd w:val="clear" w:color="auto" w:fill="auto"/>
            <w:vAlign w:val="center"/>
            <w:hideMark/>
          </w:tcPr>
          <w:p w14:paraId="271F950C"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01A5BD89"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4E64F1E2"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11A03F07"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4B9E98E7"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2</w:t>
            </w:r>
          </w:p>
        </w:tc>
        <w:tc>
          <w:tcPr>
            <w:tcW w:w="270" w:type="pct"/>
            <w:tcBorders>
              <w:top w:val="nil"/>
              <w:left w:val="nil"/>
              <w:bottom w:val="single" w:sz="4" w:space="0" w:color="auto"/>
              <w:right w:val="single" w:sz="4" w:space="0" w:color="auto"/>
            </w:tcBorders>
            <w:shd w:val="clear" w:color="auto" w:fill="auto"/>
            <w:vAlign w:val="center"/>
            <w:hideMark/>
          </w:tcPr>
          <w:p w14:paraId="1E5CB9F3"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6656658F"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1B830754"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8" w:space="0" w:color="auto"/>
            </w:tcBorders>
            <w:shd w:val="clear" w:color="auto" w:fill="auto"/>
            <w:vAlign w:val="center"/>
            <w:hideMark/>
          </w:tcPr>
          <w:p w14:paraId="0CBCD5F8"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2</w:t>
            </w:r>
          </w:p>
        </w:tc>
        <w:tc>
          <w:tcPr>
            <w:tcW w:w="35" w:type="pct"/>
            <w:tcBorders>
              <w:left w:val="single" w:sz="8" w:space="0" w:color="auto"/>
            </w:tcBorders>
            <w:vAlign w:val="center"/>
            <w:hideMark/>
          </w:tcPr>
          <w:p w14:paraId="43694444" w14:textId="77777777" w:rsidR="000F3263" w:rsidRPr="00635F8B" w:rsidRDefault="000F3263" w:rsidP="000F3263">
            <w:pPr>
              <w:widowControl/>
              <w:overflowPunct/>
              <w:autoSpaceDE/>
              <w:autoSpaceDN/>
              <w:jc w:val="left"/>
              <w:rPr>
                <w:rFonts w:hAnsi="標楷體"/>
                <w:kern w:val="0"/>
                <w:sz w:val="24"/>
                <w:szCs w:val="24"/>
              </w:rPr>
            </w:pPr>
          </w:p>
        </w:tc>
      </w:tr>
      <w:tr w:rsidR="000F3263" w:rsidRPr="00635F8B" w14:paraId="69A33E07" w14:textId="77777777" w:rsidTr="005858F5">
        <w:trPr>
          <w:trHeight w:val="945"/>
        </w:trPr>
        <w:tc>
          <w:tcPr>
            <w:tcW w:w="960" w:type="pct"/>
            <w:tcBorders>
              <w:top w:val="nil"/>
              <w:left w:val="single" w:sz="8" w:space="0" w:color="auto"/>
              <w:bottom w:val="single" w:sz="4" w:space="0" w:color="auto"/>
              <w:right w:val="single" w:sz="4" w:space="0" w:color="auto"/>
            </w:tcBorders>
            <w:shd w:val="clear" w:color="auto" w:fill="auto"/>
            <w:vAlign w:val="center"/>
            <w:hideMark/>
          </w:tcPr>
          <w:p w14:paraId="3C7DE733"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hint="eastAsia"/>
                <w:color w:val="000000"/>
                <w:kern w:val="0"/>
                <w:sz w:val="24"/>
                <w:szCs w:val="24"/>
              </w:rPr>
              <w:t>第</w:t>
            </w:r>
            <w:r w:rsidRPr="00635F8B">
              <w:rPr>
                <w:rFonts w:hAnsi="標楷體"/>
                <w:color w:val="000000"/>
                <w:kern w:val="0"/>
                <w:sz w:val="24"/>
                <w:szCs w:val="24"/>
              </w:rPr>
              <w:t>3</w:t>
            </w:r>
            <w:r w:rsidRPr="00635F8B">
              <w:rPr>
                <w:rFonts w:hAnsi="標楷體" w:hint="eastAsia"/>
                <w:color w:val="000000"/>
                <w:kern w:val="0"/>
                <w:sz w:val="24"/>
                <w:szCs w:val="24"/>
              </w:rPr>
              <w:t>項第</w:t>
            </w:r>
            <w:r w:rsidRPr="00635F8B">
              <w:rPr>
                <w:rFonts w:hAnsi="標楷體"/>
                <w:color w:val="000000"/>
                <w:kern w:val="0"/>
                <w:sz w:val="24"/>
                <w:szCs w:val="24"/>
              </w:rPr>
              <w:t>1</w:t>
            </w:r>
            <w:r w:rsidRPr="00635F8B">
              <w:rPr>
                <w:rFonts w:hAnsi="標楷體" w:hint="eastAsia"/>
                <w:color w:val="000000"/>
                <w:kern w:val="0"/>
                <w:sz w:val="24"/>
                <w:szCs w:val="24"/>
              </w:rPr>
              <w:t>款</w:t>
            </w:r>
          </w:p>
        </w:tc>
        <w:tc>
          <w:tcPr>
            <w:tcW w:w="1575" w:type="pct"/>
            <w:tcBorders>
              <w:top w:val="nil"/>
              <w:left w:val="nil"/>
              <w:bottom w:val="single" w:sz="4" w:space="0" w:color="auto"/>
              <w:right w:val="single" w:sz="4" w:space="0" w:color="auto"/>
            </w:tcBorders>
            <w:shd w:val="clear" w:color="auto" w:fill="auto"/>
            <w:vAlign w:val="center"/>
            <w:hideMark/>
          </w:tcPr>
          <w:p w14:paraId="451B53DD" w14:textId="77777777" w:rsidR="000F3263" w:rsidRPr="00635F8B" w:rsidRDefault="000F3263" w:rsidP="000F3263">
            <w:pPr>
              <w:widowControl/>
              <w:overflowPunct/>
              <w:autoSpaceDE/>
              <w:autoSpaceDN/>
              <w:jc w:val="left"/>
              <w:rPr>
                <w:rFonts w:hAnsi="標楷體"/>
                <w:color w:val="000000"/>
                <w:kern w:val="0"/>
                <w:sz w:val="24"/>
                <w:szCs w:val="24"/>
              </w:rPr>
            </w:pPr>
            <w:r w:rsidRPr="00635F8B">
              <w:rPr>
                <w:rFonts w:hAnsi="標楷體" w:hint="eastAsia"/>
                <w:color w:val="000000"/>
                <w:kern w:val="0"/>
                <w:sz w:val="24"/>
                <w:szCs w:val="24"/>
              </w:rPr>
              <w:t>遲延交付裁判原本</w:t>
            </w:r>
            <w:r w:rsidRPr="00635F8B">
              <w:rPr>
                <w:rFonts w:hAnsi="標楷體"/>
                <w:color w:val="000000"/>
                <w:kern w:val="0"/>
                <w:sz w:val="24"/>
                <w:szCs w:val="24"/>
              </w:rPr>
              <w:t>2</w:t>
            </w:r>
            <w:r w:rsidRPr="00635F8B">
              <w:rPr>
                <w:rFonts w:hAnsi="標楷體" w:hint="eastAsia"/>
                <w:color w:val="000000"/>
                <w:kern w:val="0"/>
                <w:sz w:val="24"/>
                <w:szCs w:val="24"/>
              </w:rPr>
              <w:t>個月以上未達</w:t>
            </w:r>
            <w:r w:rsidRPr="00635F8B">
              <w:rPr>
                <w:rFonts w:hAnsi="標楷體"/>
                <w:color w:val="000000"/>
                <w:kern w:val="0"/>
                <w:sz w:val="24"/>
                <w:szCs w:val="24"/>
              </w:rPr>
              <w:t>4</w:t>
            </w:r>
            <w:r w:rsidRPr="00635F8B">
              <w:rPr>
                <w:rFonts w:hAnsi="標楷體" w:hint="eastAsia"/>
                <w:color w:val="000000"/>
                <w:kern w:val="0"/>
                <w:sz w:val="24"/>
                <w:szCs w:val="24"/>
              </w:rPr>
              <w:t>個月或累計</w:t>
            </w:r>
            <w:r w:rsidRPr="00635F8B">
              <w:rPr>
                <w:rFonts w:hAnsi="標楷體"/>
                <w:color w:val="000000"/>
                <w:kern w:val="0"/>
                <w:sz w:val="24"/>
                <w:szCs w:val="24"/>
              </w:rPr>
              <w:t>180</w:t>
            </w:r>
            <w:r w:rsidRPr="00635F8B">
              <w:rPr>
                <w:rFonts w:hAnsi="標楷體" w:hint="eastAsia"/>
                <w:color w:val="000000"/>
                <w:kern w:val="0"/>
                <w:sz w:val="24"/>
                <w:szCs w:val="24"/>
              </w:rPr>
              <w:t>日以上未達</w:t>
            </w:r>
            <w:r w:rsidRPr="00635F8B">
              <w:rPr>
                <w:rFonts w:hAnsi="標楷體"/>
                <w:color w:val="000000"/>
                <w:kern w:val="0"/>
                <w:sz w:val="24"/>
                <w:szCs w:val="24"/>
              </w:rPr>
              <w:t xml:space="preserve"> 360</w:t>
            </w:r>
            <w:r w:rsidRPr="00635F8B">
              <w:rPr>
                <w:rFonts w:hAnsi="標楷體" w:hint="eastAsia"/>
                <w:color w:val="000000"/>
                <w:kern w:val="0"/>
                <w:sz w:val="24"/>
                <w:szCs w:val="24"/>
              </w:rPr>
              <w:lastRenderedPageBreak/>
              <w:t>日</w:t>
            </w:r>
          </w:p>
        </w:tc>
        <w:tc>
          <w:tcPr>
            <w:tcW w:w="270" w:type="pct"/>
            <w:tcBorders>
              <w:top w:val="nil"/>
              <w:left w:val="nil"/>
              <w:bottom w:val="single" w:sz="4" w:space="0" w:color="auto"/>
              <w:right w:val="single" w:sz="4" w:space="0" w:color="auto"/>
            </w:tcBorders>
            <w:shd w:val="clear" w:color="auto" w:fill="auto"/>
            <w:vAlign w:val="center"/>
            <w:hideMark/>
          </w:tcPr>
          <w:p w14:paraId="446D11F0"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lastRenderedPageBreak/>
              <w:t>1</w:t>
            </w:r>
          </w:p>
        </w:tc>
        <w:tc>
          <w:tcPr>
            <w:tcW w:w="270" w:type="pct"/>
            <w:tcBorders>
              <w:top w:val="nil"/>
              <w:left w:val="nil"/>
              <w:bottom w:val="single" w:sz="4" w:space="0" w:color="auto"/>
              <w:right w:val="single" w:sz="4" w:space="0" w:color="auto"/>
            </w:tcBorders>
            <w:shd w:val="clear" w:color="auto" w:fill="auto"/>
            <w:vAlign w:val="center"/>
            <w:hideMark/>
          </w:tcPr>
          <w:p w14:paraId="2755F70F"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27F3D03E"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4F88B38A"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4A5C86E1"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5AAF4618"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1120F730"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270" w:type="pct"/>
            <w:tcBorders>
              <w:top w:val="nil"/>
              <w:left w:val="nil"/>
              <w:bottom w:val="single" w:sz="4" w:space="0" w:color="auto"/>
              <w:right w:val="single" w:sz="4" w:space="0" w:color="auto"/>
            </w:tcBorders>
            <w:shd w:val="clear" w:color="auto" w:fill="auto"/>
            <w:vAlign w:val="center"/>
            <w:hideMark/>
          </w:tcPr>
          <w:p w14:paraId="38B7B891"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8" w:space="0" w:color="auto"/>
            </w:tcBorders>
            <w:shd w:val="clear" w:color="auto" w:fill="auto"/>
            <w:vAlign w:val="center"/>
            <w:hideMark/>
          </w:tcPr>
          <w:p w14:paraId="7B305B21"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2</w:t>
            </w:r>
          </w:p>
        </w:tc>
        <w:tc>
          <w:tcPr>
            <w:tcW w:w="35" w:type="pct"/>
            <w:tcBorders>
              <w:left w:val="single" w:sz="8" w:space="0" w:color="auto"/>
            </w:tcBorders>
            <w:vAlign w:val="center"/>
            <w:hideMark/>
          </w:tcPr>
          <w:p w14:paraId="0924F3A2" w14:textId="77777777" w:rsidR="000F3263" w:rsidRPr="00635F8B" w:rsidRDefault="000F3263" w:rsidP="000F3263">
            <w:pPr>
              <w:widowControl/>
              <w:overflowPunct/>
              <w:autoSpaceDE/>
              <w:autoSpaceDN/>
              <w:jc w:val="left"/>
              <w:rPr>
                <w:rFonts w:hAnsi="標楷體"/>
                <w:kern w:val="0"/>
                <w:sz w:val="24"/>
                <w:szCs w:val="24"/>
              </w:rPr>
            </w:pPr>
          </w:p>
        </w:tc>
      </w:tr>
      <w:tr w:rsidR="000F3263" w:rsidRPr="00635F8B" w14:paraId="7225A36B" w14:textId="77777777" w:rsidTr="005858F5">
        <w:trPr>
          <w:trHeight w:val="945"/>
        </w:trPr>
        <w:tc>
          <w:tcPr>
            <w:tcW w:w="960" w:type="pct"/>
            <w:vMerge w:val="restart"/>
            <w:tcBorders>
              <w:top w:val="nil"/>
              <w:left w:val="single" w:sz="8" w:space="0" w:color="auto"/>
              <w:bottom w:val="single" w:sz="4" w:space="0" w:color="000000"/>
              <w:right w:val="single" w:sz="4" w:space="0" w:color="auto"/>
            </w:tcBorders>
            <w:shd w:val="clear" w:color="auto" w:fill="auto"/>
            <w:vAlign w:val="center"/>
            <w:hideMark/>
          </w:tcPr>
          <w:p w14:paraId="368F8AE1"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hint="eastAsia"/>
                <w:color w:val="000000"/>
                <w:kern w:val="0"/>
                <w:sz w:val="24"/>
                <w:szCs w:val="24"/>
              </w:rPr>
              <w:lastRenderedPageBreak/>
              <w:t>第</w:t>
            </w:r>
            <w:r w:rsidRPr="00635F8B">
              <w:rPr>
                <w:rFonts w:hAnsi="標楷體"/>
                <w:color w:val="000000"/>
                <w:kern w:val="0"/>
                <w:sz w:val="24"/>
                <w:szCs w:val="24"/>
              </w:rPr>
              <w:t>3</w:t>
            </w:r>
            <w:r w:rsidRPr="00635F8B">
              <w:rPr>
                <w:rFonts w:hAnsi="標楷體" w:hint="eastAsia"/>
                <w:color w:val="000000"/>
                <w:kern w:val="0"/>
                <w:sz w:val="24"/>
                <w:szCs w:val="24"/>
              </w:rPr>
              <w:t>項第</w:t>
            </w:r>
            <w:r w:rsidRPr="00635F8B">
              <w:rPr>
                <w:rFonts w:hAnsi="標楷體"/>
                <w:color w:val="000000"/>
                <w:kern w:val="0"/>
                <w:sz w:val="24"/>
                <w:szCs w:val="24"/>
              </w:rPr>
              <w:t>2</w:t>
            </w:r>
            <w:r w:rsidRPr="00635F8B">
              <w:rPr>
                <w:rFonts w:hAnsi="標楷體" w:hint="eastAsia"/>
                <w:color w:val="000000"/>
                <w:kern w:val="0"/>
                <w:sz w:val="24"/>
                <w:szCs w:val="24"/>
              </w:rPr>
              <w:t>款</w:t>
            </w:r>
          </w:p>
        </w:tc>
        <w:tc>
          <w:tcPr>
            <w:tcW w:w="1575" w:type="pct"/>
            <w:tcBorders>
              <w:top w:val="nil"/>
              <w:left w:val="nil"/>
              <w:bottom w:val="single" w:sz="4" w:space="0" w:color="auto"/>
              <w:right w:val="single" w:sz="4" w:space="0" w:color="auto"/>
            </w:tcBorders>
            <w:shd w:val="clear" w:color="auto" w:fill="auto"/>
            <w:vAlign w:val="center"/>
            <w:hideMark/>
          </w:tcPr>
          <w:p w14:paraId="3BCFA8A3" w14:textId="77777777" w:rsidR="000F3263" w:rsidRPr="00635F8B" w:rsidRDefault="000F3263" w:rsidP="000F3263">
            <w:pPr>
              <w:widowControl/>
              <w:overflowPunct/>
              <w:autoSpaceDE/>
              <w:autoSpaceDN/>
              <w:jc w:val="left"/>
              <w:rPr>
                <w:rFonts w:hAnsi="標楷體"/>
                <w:color w:val="000000"/>
                <w:kern w:val="0"/>
                <w:sz w:val="24"/>
                <w:szCs w:val="24"/>
              </w:rPr>
            </w:pPr>
            <w:r w:rsidRPr="00635F8B">
              <w:rPr>
                <w:rFonts w:hAnsi="標楷體" w:hint="eastAsia"/>
                <w:color w:val="000000"/>
                <w:kern w:val="0"/>
                <w:sz w:val="24"/>
                <w:szCs w:val="24"/>
              </w:rPr>
              <w:t>候補服務成績不及格</w:t>
            </w:r>
            <w:r w:rsidRPr="00635F8B">
              <w:rPr>
                <w:rFonts w:hAnsi="標楷體" w:hint="eastAsia"/>
                <w:color w:val="000000"/>
                <w:kern w:val="0"/>
                <w:sz w:val="24"/>
                <w:szCs w:val="24"/>
              </w:rPr>
              <w:br/>
            </w:r>
            <w:r w:rsidRPr="00635F8B">
              <w:rPr>
                <w:rFonts w:hAnsi="標楷體"/>
                <w:color w:val="000000"/>
                <w:kern w:val="0"/>
                <w:sz w:val="24"/>
                <w:szCs w:val="24"/>
              </w:rPr>
              <w:t>(</w:t>
            </w:r>
            <w:r w:rsidRPr="00635F8B">
              <w:rPr>
                <w:rFonts w:hAnsi="標楷體" w:hint="eastAsia"/>
                <w:color w:val="000000"/>
                <w:kern w:val="0"/>
                <w:sz w:val="24"/>
                <w:szCs w:val="24"/>
              </w:rPr>
              <w:t>其中</w:t>
            </w:r>
            <w:r w:rsidRPr="00635F8B">
              <w:rPr>
                <w:rFonts w:hAnsi="標楷體"/>
                <w:color w:val="000000"/>
                <w:kern w:val="0"/>
                <w:sz w:val="24"/>
                <w:szCs w:val="24"/>
              </w:rPr>
              <w:t>1</w:t>
            </w:r>
            <w:r w:rsidRPr="00635F8B">
              <w:rPr>
                <w:rFonts w:hAnsi="標楷體" w:hint="eastAsia"/>
                <w:color w:val="000000"/>
                <w:kern w:val="0"/>
                <w:sz w:val="24"/>
                <w:szCs w:val="24"/>
              </w:rPr>
              <w:t>人併有第</w:t>
            </w:r>
            <w:r w:rsidRPr="00635F8B">
              <w:rPr>
                <w:rFonts w:hAnsi="標楷體"/>
                <w:color w:val="000000"/>
                <w:kern w:val="0"/>
                <w:sz w:val="24"/>
                <w:szCs w:val="24"/>
              </w:rPr>
              <w:t>7</w:t>
            </w:r>
            <w:r w:rsidRPr="00635F8B">
              <w:rPr>
                <w:rFonts w:hAnsi="標楷體" w:hint="eastAsia"/>
                <w:color w:val="000000"/>
                <w:kern w:val="0"/>
                <w:sz w:val="24"/>
                <w:szCs w:val="24"/>
              </w:rPr>
              <w:t>款情事</w:t>
            </w:r>
            <w:r w:rsidRPr="00635F8B">
              <w:rPr>
                <w:rFonts w:hAnsi="標楷體"/>
                <w:color w:val="000000"/>
                <w:kern w:val="0"/>
                <w:sz w:val="24"/>
                <w:szCs w:val="24"/>
              </w:rPr>
              <w:t>)</w:t>
            </w:r>
          </w:p>
        </w:tc>
        <w:tc>
          <w:tcPr>
            <w:tcW w:w="270" w:type="pct"/>
            <w:tcBorders>
              <w:top w:val="nil"/>
              <w:left w:val="nil"/>
              <w:bottom w:val="single" w:sz="4" w:space="0" w:color="auto"/>
              <w:right w:val="single" w:sz="4" w:space="0" w:color="auto"/>
            </w:tcBorders>
            <w:shd w:val="clear" w:color="auto" w:fill="auto"/>
            <w:vAlign w:val="center"/>
            <w:hideMark/>
          </w:tcPr>
          <w:p w14:paraId="28855952"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1EC06C0B"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56FD9FE3"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5AEBA2A7"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1CCBBCAF"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4F123B26"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270" w:type="pct"/>
            <w:tcBorders>
              <w:top w:val="nil"/>
              <w:left w:val="nil"/>
              <w:bottom w:val="single" w:sz="4" w:space="0" w:color="auto"/>
              <w:right w:val="single" w:sz="4" w:space="0" w:color="auto"/>
            </w:tcBorders>
            <w:shd w:val="clear" w:color="auto" w:fill="auto"/>
            <w:vAlign w:val="center"/>
            <w:hideMark/>
          </w:tcPr>
          <w:p w14:paraId="0973F5C7"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270" w:type="pct"/>
            <w:tcBorders>
              <w:top w:val="nil"/>
              <w:left w:val="nil"/>
              <w:bottom w:val="single" w:sz="4" w:space="0" w:color="auto"/>
              <w:right w:val="single" w:sz="4" w:space="0" w:color="auto"/>
            </w:tcBorders>
            <w:shd w:val="clear" w:color="auto" w:fill="auto"/>
            <w:vAlign w:val="center"/>
            <w:hideMark/>
          </w:tcPr>
          <w:p w14:paraId="40A88605"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270" w:type="pct"/>
            <w:tcBorders>
              <w:top w:val="nil"/>
              <w:left w:val="nil"/>
              <w:bottom w:val="single" w:sz="4" w:space="0" w:color="auto"/>
              <w:right w:val="single" w:sz="8" w:space="0" w:color="auto"/>
            </w:tcBorders>
            <w:shd w:val="clear" w:color="auto" w:fill="auto"/>
            <w:vAlign w:val="center"/>
            <w:hideMark/>
          </w:tcPr>
          <w:p w14:paraId="1C2A4689"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3</w:t>
            </w:r>
          </w:p>
        </w:tc>
        <w:tc>
          <w:tcPr>
            <w:tcW w:w="35" w:type="pct"/>
            <w:tcBorders>
              <w:left w:val="single" w:sz="8" w:space="0" w:color="auto"/>
            </w:tcBorders>
            <w:vAlign w:val="center"/>
            <w:hideMark/>
          </w:tcPr>
          <w:p w14:paraId="1CE0ABA5" w14:textId="77777777" w:rsidR="000F3263" w:rsidRPr="00635F8B" w:rsidRDefault="000F3263" w:rsidP="000F3263">
            <w:pPr>
              <w:widowControl/>
              <w:overflowPunct/>
              <w:autoSpaceDE/>
              <w:autoSpaceDN/>
              <w:jc w:val="left"/>
              <w:rPr>
                <w:rFonts w:hAnsi="標楷體"/>
                <w:kern w:val="0"/>
                <w:sz w:val="24"/>
                <w:szCs w:val="24"/>
              </w:rPr>
            </w:pPr>
          </w:p>
        </w:tc>
      </w:tr>
      <w:tr w:rsidR="000F3263" w:rsidRPr="00635F8B" w14:paraId="3445CE9A" w14:textId="77777777" w:rsidTr="005858F5">
        <w:trPr>
          <w:trHeight w:val="945"/>
        </w:trPr>
        <w:tc>
          <w:tcPr>
            <w:tcW w:w="960" w:type="pct"/>
            <w:vMerge/>
            <w:tcBorders>
              <w:top w:val="nil"/>
              <w:left w:val="single" w:sz="8" w:space="0" w:color="auto"/>
              <w:bottom w:val="single" w:sz="4" w:space="0" w:color="000000"/>
              <w:right w:val="single" w:sz="4" w:space="0" w:color="auto"/>
            </w:tcBorders>
            <w:vAlign w:val="center"/>
            <w:hideMark/>
          </w:tcPr>
          <w:p w14:paraId="28FB2ED7" w14:textId="77777777" w:rsidR="000F3263" w:rsidRPr="00635F8B" w:rsidRDefault="000F3263" w:rsidP="000F3263">
            <w:pPr>
              <w:widowControl/>
              <w:overflowPunct/>
              <w:autoSpaceDE/>
              <w:autoSpaceDN/>
              <w:jc w:val="left"/>
              <w:rPr>
                <w:rFonts w:hAnsi="標楷體"/>
                <w:color w:val="000000"/>
                <w:kern w:val="0"/>
                <w:sz w:val="24"/>
                <w:szCs w:val="24"/>
              </w:rPr>
            </w:pPr>
          </w:p>
        </w:tc>
        <w:tc>
          <w:tcPr>
            <w:tcW w:w="1575" w:type="pct"/>
            <w:tcBorders>
              <w:top w:val="nil"/>
              <w:left w:val="nil"/>
              <w:bottom w:val="single" w:sz="4" w:space="0" w:color="auto"/>
              <w:right w:val="single" w:sz="4" w:space="0" w:color="auto"/>
            </w:tcBorders>
            <w:shd w:val="clear" w:color="auto" w:fill="auto"/>
            <w:vAlign w:val="center"/>
            <w:hideMark/>
          </w:tcPr>
          <w:p w14:paraId="4740C865" w14:textId="77777777" w:rsidR="000F3263" w:rsidRPr="00635F8B" w:rsidRDefault="000F3263" w:rsidP="000F3263">
            <w:pPr>
              <w:widowControl/>
              <w:overflowPunct/>
              <w:autoSpaceDE/>
              <w:autoSpaceDN/>
              <w:jc w:val="left"/>
              <w:rPr>
                <w:rFonts w:hAnsi="標楷體"/>
                <w:color w:val="000000"/>
                <w:kern w:val="0"/>
                <w:sz w:val="24"/>
                <w:szCs w:val="24"/>
              </w:rPr>
            </w:pPr>
            <w:r w:rsidRPr="00635F8B">
              <w:rPr>
                <w:rFonts w:hAnsi="標楷體" w:hint="eastAsia"/>
                <w:color w:val="000000"/>
                <w:kern w:val="0"/>
                <w:sz w:val="24"/>
                <w:szCs w:val="24"/>
              </w:rPr>
              <w:t>試署服務成績不及格</w:t>
            </w:r>
            <w:r w:rsidRPr="00635F8B">
              <w:rPr>
                <w:rFonts w:hAnsi="標楷體" w:hint="eastAsia"/>
                <w:color w:val="000000"/>
                <w:kern w:val="0"/>
                <w:sz w:val="24"/>
                <w:szCs w:val="24"/>
              </w:rPr>
              <w:br/>
            </w:r>
            <w:r w:rsidRPr="00635F8B">
              <w:rPr>
                <w:rFonts w:hAnsi="標楷體"/>
                <w:color w:val="000000"/>
                <w:kern w:val="0"/>
                <w:sz w:val="24"/>
                <w:szCs w:val="24"/>
              </w:rPr>
              <w:t>(</w:t>
            </w:r>
            <w:r w:rsidRPr="00635F8B">
              <w:rPr>
                <w:rFonts w:hAnsi="標楷體" w:hint="eastAsia"/>
                <w:color w:val="000000"/>
                <w:kern w:val="0"/>
                <w:sz w:val="24"/>
                <w:szCs w:val="24"/>
              </w:rPr>
              <w:t>其中</w:t>
            </w:r>
            <w:r w:rsidRPr="00635F8B">
              <w:rPr>
                <w:rFonts w:hAnsi="標楷體"/>
                <w:color w:val="000000"/>
                <w:kern w:val="0"/>
                <w:sz w:val="24"/>
                <w:szCs w:val="24"/>
              </w:rPr>
              <w:t>1</w:t>
            </w:r>
            <w:r w:rsidRPr="00635F8B">
              <w:rPr>
                <w:rFonts w:hAnsi="標楷體" w:hint="eastAsia"/>
                <w:color w:val="000000"/>
                <w:kern w:val="0"/>
                <w:sz w:val="24"/>
                <w:szCs w:val="24"/>
              </w:rPr>
              <w:t>人併有第</w:t>
            </w:r>
            <w:r w:rsidRPr="00635F8B">
              <w:rPr>
                <w:rFonts w:hAnsi="標楷體"/>
                <w:color w:val="000000"/>
                <w:kern w:val="0"/>
                <w:sz w:val="24"/>
                <w:szCs w:val="24"/>
              </w:rPr>
              <w:t>8</w:t>
            </w:r>
            <w:r w:rsidRPr="00635F8B">
              <w:rPr>
                <w:rFonts w:hAnsi="標楷體" w:hint="eastAsia"/>
                <w:color w:val="000000"/>
                <w:kern w:val="0"/>
                <w:sz w:val="24"/>
                <w:szCs w:val="24"/>
              </w:rPr>
              <w:t>款情事</w:t>
            </w:r>
            <w:r w:rsidRPr="00635F8B">
              <w:rPr>
                <w:rFonts w:hAnsi="標楷體"/>
                <w:color w:val="000000"/>
                <w:kern w:val="0"/>
                <w:sz w:val="24"/>
                <w:szCs w:val="24"/>
              </w:rPr>
              <w:t>)</w:t>
            </w:r>
          </w:p>
        </w:tc>
        <w:tc>
          <w:tcPr>
            <w:tcW w:w="270" w:type="pct"/>
            <w:tcBorders>
              <w:top w:val="nil"/>
              <w:left w:val="nil"/>
              <w:bottom w:val="single" w:sz="4" w:space="0" w:color="auto"/>
              <w:right w:val="single" w:sz="4" w:space="0" w:color="auto"/>
            </w:tcBorders>
            <w:shd w:val="clear" w:color="auto" w:fill="auto"/>
            <w:vAlign w:val="center"/>
            <w:hideMark/>
          </w:tcPr>
          <w:p w14:paraId="1B549FD0"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1883AF3A"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0EE6148C"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270" w:type="pct"/>
            <w:tcBorders>
              <w:top w:val="nil"/>
              <w:left w:val="nil"/>
              <w:bottom w:val="single" w:sz="4" w:space="0" w:color="auto"/>
              <w:right w:val="single" w:sz="4" w:space="0" w:color="auto"/>
            </w:tcBorders>
            <w:shd w:val="clear" w:color="auto" w:fill="auto"/>
            <w:vAlign w:val="center"/>
            <w:hideMark/>
          </w:tcPr>
          <w:p w14:paraId="2BAEF57C"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720C597B"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5ED1AFCE"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270" w:type="pct"/>
            <w:tcBorders>
              <w:top w:val="nil"/>
              <w:left w:val="nil"/>
              <w:bottom w:val="single" w:sz="4" w:space="0" w:color="auto"/>
              <w:right w:val="single" w:sz="4" w:space="0" w:color="auto"/>
            </w:tcBorders>
            <w:shd w:val="clear" w:color="auto" w:fill="auto"/>
            <w:vAlign w:val="center"/>
            <w:hideMark/>
          </w:tcPr>
          <w:p w14:paraId="2D524FDF"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270" w:type="pct"/>
            <w:tcBorders>
              <w:top w:val="nil"/>
              <w:left w:val="nil"/>
              <w:bottom w:val="single" w:sz="4" w:space="0" w:color="auto"/>
              <w:right w:val="single" w:sz="4" w:space="0" w:color="auto"/>
            </w:tcBorders>
            <w:shd w:val="clear" w:color="auto" w:fill="auto"/>
            <w:vAlign w:val="center"/>
            <w:hideMark/>
          </w:tcPr>
          <w:p w14:paraId="49CEF647"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8" w:space="0" w:color="auto"/>
            </w:tcBorders>
            <w:shd w:val="clear" w:color="auto" w:fill="auto"/>
            <w:vAlign w:val="center"/>
            <w:hideMark/>
          </w:tcPr>
          <w:p w14:paraId="23CADA96"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3</w:t>
            </w:r>
          </w:p>
        </w:tc>
        <w:tc>
          <w:tcPr>
            <w:tcW w:w="35" w:type="pct"/>
            <w:tcBorders>
              <w:left w:val="single" w:sz="8" w:space="0" w:color="auto"/>
            </w:tcBorders>
            <w:vAlign w:val="center"/>
            <w:hideMark/>
          </w:tcPr>
          <w:p w14:paraId="38306956" w14:textId="77777777" w:rsidR="000F3263" w:rsidRPr="00635F8B" w:rsidRDefault="000F3263" w:rsidP="000F3263">
            <w:pPr>
              <w:widowControl/>
              <w:overflowPunct/>
              <w:autoSpaceDE/>
              <w:autoSpaceDN/>
              <w:jc w:val="left"/>
              <w:rPr>
                <w:rFonts w:hAnsi="標楷體"/>
                <w:kern w:val="0"/>
                <w:sz w:val="24"/>
                <w:szCs w:val="24"/>
              </w:rPr>
            </w:pPr>
          </w:p>
        </w:tc>
      </w:tr>
      <w:tr w:rsidR="000F3263" w:rsidRPr="00635F8B" w14:paraId="68C5B7CB" w14:textId="77777777" w:rsidTr="005858F5">
        <w:trPr>
          <w:trHeight w:val="945"/>
        </w:trPr>
        <w:tc>
          <w:tcPr>
            <w:tcW w:w="960" w:type="pct"/>
            <w:tcBorders>
              <w:top w:val="nil"/>
              <w:left w:val="single" w:sz="8" w:space="0" w:color="auto"/>
              <w:bottom w:val="nil"/>
              <w:right w:val="single" w:sz="4" w:space="0" w:color="auto"/>
            </w:tcBorders>
            <w:shd w:val="clear" w:color="auto" w:fill="auto"/>
            <w:vAlign w:val="center"/>
            <w:hideMark/>
          </w:tcPr>
          <w:p w14:paraId="7513B2EC"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hint="eastAsia"/>
                <w:color w:val="000000"/>
                <w:kern w:val="0"/>
                <w:sz w:val="24"/>
                <w:szCs w:val="24"/>
              </w:rPr>
              <w:t>第</w:t>
            </w:r>
            <w:r w:rsidRPr="00635F8B">
              <w:rPr>
                <w:rFonts w:hAnsi="標楷體"/>
                <w:color w:val="000000"/>
                <w:kern w:val="0"/>
                <w:sz w:val="24"/>
                <w:szCs w:val="24"/>
              </w:rPr>
              <w:t>3</w:t>
            </w:r>
            <w:r w:rsidRPr="00635F8B">
              <w:rPr>
                <w:rFonts w:hAnsi="標楷體" w:hint="eastAsia"/>
                <w:color w:val="000000"/>
                <w:kern w:val="0"/>
                <w:sz w:val="24"/>
                <w:szCs w:val="24"/>
              </w:rPr>
              <w:t>項第</w:t>
            </w:r>
            <w:r w:rsidRPr="00635F8B">
              <w:rPr>
                <w:rFonts w:hAnsi="標楷體"/>
                <w:color w:val="000000"/>
                <w:kern w:val="0"/>
                <w:sz w:val="24"/>
                <w:szCs w:val="24"/>
              </w:rPr>
              <w:t>3</w:t>
            </w:r>
            <w:r w:rsidRPr="00635F8B">
              <w:rPr>
                <w:rFonts w:hAnsi="標楷體" w:hint="eastAsia"/>
                <w:color w:val="000000"/>
                <w:kern w:val="0"/>
                <w:sz w:val="24"/>
                <w:szCs w:val="24"/>
              </w:rPr>
              <w:t>款</w:t>
            </w:r>
          </w:p>
        </w:tc>
        <w:tc>
          <w:tcPr>
            <w:tcW w:w="1575" w:type="pct"/>
            <w:tcBorders>
              <w:top w:val="nil"/>
              <w:left w:val="nil"/>
              <w:bottom w:val="single" w:sz="4" w:space="0" w:color="auto"/>
              <w:right w:val="single" w:sz="4" w:space="0" w:color="auto"/>
            </w:tcBorders>
            <w:shd w:val="clear" w:color="auto" w:fill="auto"/>
            <w:vAlign w:val="center"/>
            <w:hideMark/>
          </w:tcPr>
          <w:p w14:paraId="0FC404CB" w14:textId="77777777" w:rsidR="000F3263" w:rsidRPr="00635F8B" w:rsidRDefault="000F3263" w:rsidP="000F3263">
            <w:pPr>
              <w:widowControl/>
              <w:overflowPunct/>
              <w:autoSpaceDE/>
              <w:autoSpaceDN/>
              <w:jc w:val="left"/>
              <w:rPr>
                <w:rFonts w:hAnsi="標楷體" w:cs="新細明體"/>
                <w:color w:val="000000"/>
                <w:kern w:val="0"/>
                <w:sz w:val="24"/>
                <w:szCs w:val="24"/>
              </w:rPr>
            </w:pPr>
            <w:r w:rsidRPr="00635F8B">
              <w:rPr>
                <w:rFonts w:hAnsi="標楷體" w:cs="新細明體" w:hint="eastAsia"/>
                <w:color w:val="000000"/>
                <w:kern w:val="0"/>
                <w:sz w:val="24"/>
                <w:szCs w:val="24"/>
              </w:rPr>
              <w:t>經司法院院長為書面警告之職務監督處分</w:t>
            </w:r>
          </w:p>
        </w:tc>
        <w:tc>
          <w:tcPr>
            <w:tcW w:w="270" w:type="pct"/>
            <w:tcBorders>
              <w:top w:val="nil"/>
              <w:left w:val="nil"/>
              <w:bottom w:val="single" w:sz="4" w:space="0" w:color="auto"/>
              <w:right w:val="single" w:sz="4" w:space="0" w:color="auto"/>
            </w:tcBorders>
            <w:shd w:val="clear" w:color="auto" w:fill="auto"/>
            <w:vAlign w:val="center"/>
            <w:hideMark/>
          </w:tcPr>
          <w:p w14:paraId="6DF8995D"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3</w:t>
            </w:r>
          </w:p>
        </w:tc>
        <w:tc>
          <w:tcPr>
            <w:tcW w:w="270" w:type="pct"/>
            <w:tcBorders>
              <w:top w:val="nil"/>
              <w:left w:val="nil"/>
              <w:bottom w:val="single" w:sz="4" w:space="0" w:color="auto"/>
              <w:right w:val="single" w:sz="4" w:space="0" w:color="auto"/>
            </w:tcBorders>
            <w:shd w:val="clear" w:color="auto" w:fill="auto"/>
            <w:vAlign w:val="center"/>
            <w:hideMark/>
          </w:tcPr>
          <w:p w14:paraId="752078C5"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79C624A9"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4179546A"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270" w:type="pct"/>
            <w:tcBorders>
              <w:top w:val="nil"/>
              <w:left w:val="nil"/>
              <w:bottom w:val="single" w:sz="4" w:space="0" w:color="auto"/>
              <w:right w:val="single" w:sz="4" w:space="0" w:color="auto"/>
            </w:tcBorders>
            <w:shd w:val="clear" w:color="auto" w:fill="auto"/>
            <w:vAlign w:val="center"/>
            <w:hideMark/>
          </w:tcPr>
          <w:p w14:paraId="66A84B6F"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6162D4DD"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278CFF93"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67356359"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8" w:space="0" w:color="auto"/>
            </w:tcBorders>
            <w:shd w:val="clear" w:color="auto" w:fill="auto"/>
            <w:vAlign w:val="center"/>
            <w:hideMark/>
          </w:tcPr>
          <w:p w14:paraId="063128F9"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4</w:t>
            </w:r>
          </w:p>
        </w:tc>
        <w:tc>
          <w:tcPr>
            <w:tcW w:w="35" w:type="pct"/>
            <w:tcBorders>
              <w:left w:val="single" w:sz="8" w:space="0" w:color="auto"/>
            </w:tcBorders>
            <w:vAlign w:val="center"/>
            <w:hideMark/>
          </w:tcPr>
          <w:p w14:paraId="26FD918E" w14:textId="77777777" w:rsidR="000F3263" w:rsidRPr="00635F8B" w:rsidRDefault="000F3263" w:rsidP="000F3263">
            <w:pPr>
              <w:widowControl/>
              <w:overflowPunct/>
              <w:autoSpaceDE/>
              <w:autoSpaceDN/>
              <w:jc w:val="left"/>
              <w:rPr>
                <w:rFonts w:hAnsi="標楷體"/>
                <w:kern w:val="0"/>
                <w:sz w:val="24"/>
                <w:szCs w:val="24"/>
              </w:rPr>
            </w:pPr>
          </w:p>
        </w:tc>
      </w:tr>
      <w:tr w:rsidR="000F3263" w:rsidRPr="00635F8B" w14:paraId="17A06EC1" w14:textId="77777777" w:rsidTr="005858F5">
        <w:trPr>
          <w:trHeight w:val="1410"/>
        </w:trPr>
        <w:tc>
          <w:tcPr>
            <w:tcW w:w="960"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428E454"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hint="eastAsia"/>
                <w:color w:val="000000"/>
                <w:kern w:val="0"/>
                <w:sz w:val="24"/>
                <w:szCs w:val="24"/>
              </w:rPr>
              <w:t>第</w:t>
            </w:r>
            <w:r w:rsidRPr="00635F8B">
              <w:rPr>
                <w:rFonts w:hAnsi="標楷體"/>
                <w:color w:val="000000"/>
                <w:kern w:val="0"/>
                <w:sz w:val="24"/>
                <w:szCs w:val="24"/>
              </w:rPr>
              <w:t>3</w:t>
            </w:r>
            <w:r w:rsidRPr="00635F8B">
              <w:rPr>
                <w:rFonts w:hAnsi="標楷體" w:hint="eastAsia"/>
                <w:color w:val="000000"/>
                <w:kern w:val="0"/>
                <w:sz w:val="24"/>
                <w:szCs w:val="24"/>
              </w:rPr>
              <w:t>項第</w:t>
            </w:r>
            <w:r w:rsidRPr="00635F8B">
              <w:rPr>
                <w:rFonts w:hAnsi="標楷體"/>
                <w:color w:val="000000"/>
                <w:kern w:val="0"/>
                <w:sz w:val="24"/>
                <w:szCs w:val="24"/>
              </w:rPr>
              <w:t>6</w:t>
            </w:r>
            <w:r w:rsidRPr="00635F8B">
              <w:rPr>
                <w:rFonts w:hAnsi="標楷體" w:hint="eastAsia"/>
                <w:color w:val="000000"/>
                <w:kern w:val="0"/>
                <w:sz w:val="24"/>
                <w:szCs w:val="24"/>
              </w:rPr>
              <w:t>款</w:t>
            </w:r>
          </w:p>
        </w:tc>
        <w:tc>
          <w:tcPr>
            <w:tcW w:w="1575" w:type="pct"/>
            <w:tcBorders>
              <w:top w:val="nil"/>
              <w:left w:val="nil"/>
              <w:bottom w:val="single" w:sz="4" w:space="0" w:color="auto"/>
              <w:right w:val="single" w:sz="4" w:space="0" w:color="auto"/>
            </w:tcBorders>
            <w:shd w:val="clear" w:color="auto" w:fill="auto"/>
            <w:vAlign w:val="center"/>
            <w:hideMark/>
          </w:tcPr>
          <w:p w14:paraId="2FCC2E7A" w14:textId="77777777" w:rsidR="000F3263" w:rsidRPr="00635F8B" w:rsidRDefault="000F3263" w:rsidP="000F3263">
            <w:pPr>
              <w:widowControl/>
              <w:overflowPunct/>
              <w:autoSpaceDE/>
              <w:autoSpaceDN/>
              <w:jc w:val="left"/>
              <w:rPr>
                <w:rFonts w:hAnsi="標楷體" w:cs="新細明體"/>
                <w:color w:val="000000"/>
                <w:kern w:val="0"/>
                <w:sz w:val="24"/>
                <w:szCs w:val="24"/>
              </w:rPr>
            </w:pPr>
            <w:r w:rsidRPr="00635F8B">
              <w:rPr>
                <w:rFonts w:hAnsi="標楷體" w:cs="新細明體" w:hint="eastAsia"/>
                <w:color w:val="000000"/>
                <w:kern w:val="0"/>
                <w:sz w:val="24"/>
                <w:szCs w:val="24"/>
              </w:rPr>
              <w:t>帶職帶薪全時進修者，未於法定期間內提出研究報告，或其研究報告經司法院審核不及格</w:t>
            </w:r>
          </w:p>
        </w:tc>
        <w:tc>
          <w:tcPr>
            <w:tcW w:w="270" w:type="pct"/>
            <w:tcBorders>
              <w:top w:val="nil"/>
              <w:left w:val="nil"/>
              <w:bottom w:val="single" w:sz="4" w:space="0" w:color="auto"/>
              <w:right w:val="single" w:sz="4" w:space="0" w:color="auto"/>
            </w:tcBorders>
            <w:shd w:val="clear" w:color="auto" w:fill="auto"/>
            <w:vAlign w:val="center"/>
            <w:hideMark/>
          </w:tcPr>
          <w:p w14:paraId="471FCE7E"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2A419F40"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32872E2C"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0703123F"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270" w:type="pct"/>
            <w:tcBorders>
              <w:top w:val="nil"/>
              <w:left w:val="nil"/>
              <w:bottom w:val="single" w:sz="4" w:space="0" w:color="auto"/>
              <w:right w:val="single" w:sz="4" w:space="0" w:color="auto"/>
            </w:tcBorders>
            <w:shd w:val="clear" w:color="auto" w:fill="auto"/>
            <w:vAlign w:val="center"/>
            <w:hideMark/>
          </w:tcPr>
          <w:p w14:paraId="1BDFC093"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71EB7807"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7168A052"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55DB6CB0"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8" w:space="0" w:color="auto"/>
            </w:tcBorders>
            <w:shd w:val="clear" w:color="auto" w:fill="auto"/>
            <w:vAlign w:val="center"/>
            <w:hideMark/>
          </w:tcPr>
          <w:p w14:paraId="5DE5825D"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35" w:type="pct"/>
            <w:tcBorders>
              <w:left w:val="single" w:sz="8" w:space="0" w:color="auto"/>
            </w:tcBorders>
            <w:vAlign w:val="center"/>
            <w:hideMark/>
          </w:tcPr>
          <w:p w14:paraId="48C70F3D" w14:textId="77777777" w:rsidR="000F3263" w:rsidRPr="00635F8B" w:rsidRDefault="000F3263" w:rsidP="000F3263">
            <w:pPr>
              <w:widowControl/>
              <w:overflowPunct/>
              <w:autoSpaceDE/>
              <w:autoSpaceDN/>
              <w:jc w:val="left"/>
              <w:rPr>
                <w:rFonts w:hAnsi="標楷體"/>
                <w:kern w:val="0"/>
                <w:sz w:val="24"/>
                <w:szCs w:val="24"/>
              </w:rPr>
            </w:pPr>
          </w:p>
        </w:tc>
      </w:tr>
      <w:tr w:rsidR="000F3263" w:rsidRPr="00635F8B" w14:paraId="574E0067" w14:textId="77777777" w:rsidTr="005858F5">
        <w:trPr>
          <w:trHeight w:val="1410"/>
        </w:trPr>
        <w:tc>
          <w:tcPr>
            <w:tcW w:w="960"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0C5A28E"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hint="eastAsia"/>
                <w:color w:val="000000"/>
                <w:kern w:val="0"/>
                <w:sz w:val="24"/>
                <w:szCs w:val="24"/>
              </w:rPr>
              <w:t>第</w:t>
            </w:r>
            <w:r w:rsidRPr="00635F8B">
              <w:rPr>
                <w:rFonts w:hAnsi="標楷體"/>
                <w:color w:val="000000"/>
                <w:kern w:val="0"/>
                <w:sz w:val="24"/>
                <w:szCs w:val="24"/>
              </w:rPr>
              <w:t>3</w:t>
            </w:r>
            <w:r w:rsidRPr="00635F8B">
              <w:rPr>
                <w:rFonts w:hAnsi="標楷體" w:hint="eastAsia"/>
                <w:color w:val="000000"/>
                <w:kern w:val="0"/>
                <w:sz w:val="24"/>
                <w:szCs w:val="24"/>
              </w:rPr>
              <w:t>項第</w:t>
            </w:r>
            <w:r w:rsidRPr="00635F8B">
              <w:rPr>
                <w:rFonts w:hAnsi="標楷體"/>
                <w:color w:val="000000"/>
                <w:kern w:val="0"/>
                <w:sz w:val="24"/>
                <w:szCs w:val="24"/>
              </w:rPr>
              <w:t>7</w:t>
            </w:r>
            <w:r w:rsidRPr="00635F8B">
              <w:rPr>
                <w:rFonts w:hAnsi="標楷體" w:hint="eastAsia"/>
                <w:color w:val="000000"/>
                <w:kern w:val="0"/>
                <w:sz w:val="24"/>
                <w:szCs w:val="24"/>
              </w:rPr>
              <w:t>款</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DD28" w14:textId="77777777" w:rsidR="000F3263" w:rsidRPr="00635F8B" w:rsidRDefault="000F3263" w:rsidP="000F3263">
            <w:pPr>
              <w:widowControl/>
              <w:overflowPunct/>
              <w:autoSpaceDE/>
              <w:autoSpaceDN/>
              <w:jc w:val="left"/>
              <w:rPr>
                <w:rFonts w:hAnsi="標楷體" w:cs="新細明體"/>
                <w:color w:val="000000"/>
                <w:kern w:val="0"/>
                <w:sz w:val="24"/>
                <w:szCs w:val="24"/>
              </w:rPr>
            </w:pPr>
            <w:r w:rsidRPr="00635F8B">
              <w:rPr>
                <w:rFonts w:hAnsi="標楷體" w:cs="新細明體" w:hint="eastAsia"/>
                <w:color w:val="000000"/>
                <w:kern w:val="0"/>
                <w:sz w:val="24"/>
                <w:szCs w:val="24"/>
              </w:rPr>
              <w:t>違反職務上之義務、怠於執行職務或言行不檢，足認評列良好顯不適當</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60A84"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8</w:t>
            </w:r>
          </w:p>
        </w:tc>
        <w:tc>
          <w:tcPr>
            <w:tcW w:w="270" w:type="pct"/>
            <w:tcBorders>
              <w:top w:val="nil"/>
              <w:left w:val="nil"/>
              <w:bottom w:val="single" w:sz="4" w:space="0" w:color="auto"/>
              <w:right w:val="single" w:sz="4" w:space="0" w:color="auto"/>
            </w:tcBorders>
            <w:shd w:val="clear" w:color="auto" w:fill="auto"/>
            <w:vAlign w:val="center"/>
            <w:hideMark/>
          </w:tcPr>
          <w:p w14:paraId="50EE5E17"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6</w:t>
            </w:r>
          </w:p>
        </w:tc>
        <w:tc>
          <w:tcPr>
            <w:tcW w:w="270" w:type="pct"/>
            <w:tcBorders>
              <w:top w:val="nil"/>
              <w:left w:val="nil"/>
              <w:bottom w:val="single" w:sz="4" w:space="0" w:color="auto"/>
              <w:right w:val="single" w:sz="4" w:space="0" w:color="auto"/>
            </w:tcBorders>
            <w:shd w:val="clear" w:color="auto" w:fill="auto"/>
            <w:vAlign w:val="center"/>
            <w:hideMark/>
          </w:tcPr>
          <w:p w14:paraId="639C8706"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2</w:t>
            </w:r>
          </w:p>
        </w:tc>
        <w:tc>
          <w:tcPr>
            <w:tcW w:w="270" w:type="pct"/>
            <w:tcBorders>
              <w:top w:val="nil"/>
              <w:left w:val="nil"/>
              <w:bottom w:val="single" w:sz="4" w:space="0" w:color="auto"/>
              <w:right w:val="single" w:sz="4" w:space="0" w:color="auto"/>
            </w:tcBorders>
            <w:shd w:val="clear" w:color="auto" w:fill="auto"/>
            <w:vAlign w:val="center"/>
            <w:hideMark/>
          </w:tcPr>
          <w:p w14:paraId="06F4D5E3"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270" w:type="pct"/>
            <w:tcBorders>
              <w:top w:val="nil"/>
              <w:left w:val="nil"/>
              <w:bottom w:val="single" w:sz="4" w:space="0" w:color="auto"/>
              <w:right w:val="single" w:sz="4" w:space="0" w:color="auto"/>
            </w:tcBorders>
            <w:shd w:val="clear" w:color="auto" w:fill="auto"/>
            <w:vAlign w:val="center"/>
            <w:hideMark/>
          </w:tcPr>
          <w:p w14:paraId="79BE1DBC"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3</w:t>
            </w:r>
          </w:p>
        </w:tc>
        <w:tc>
          <w:tcPr>
            <w:tcW w:w="270" w:type="pct"/>
            <w:tcBorders>
              <w:top w:val="nil"/>
              <w:left w:val="nil"/>
              <w:bottom w:val="single" w:sz="4" w:space="0" w:color="auto"/>
              <w:right w:val="single" w:sz="4" w:space="0" w:color="auto"/>
            </w:tcBorders>
            <w:shd w:val="clear" w:color="auto" w:fill="auto"/>
            <w:vAlign w:val="center"/>
            <w:hideMark/>
          </w:tcPr>
          <w:p w14:paraId="0D879EF3"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7</w:t>
            </w:r>
          </w:p>
        </w:tc>
        <w:tc>
          <w:tcPr>
            <w:tcW w:w="270" w:type="pct"/>
            <w:tcBorders>
              <w:top w:val="nil"/>
              <w:left w:val="nil"/>
              <w:bottom w:val="single" w:sz="4" w:space="0" w:color="auto"/>
              <w:right w:val="single" w:sz="4" w:space="0" w:color="auto"/>
            </w:tcBorders>
            <w:shd w:val="clear" w:color="auto" w:fill="auto"/>
            <w:vAlign w:val="center"/>
            <w:hideMark/>
          </w:tcPr>
          <w:p w14:paraId="26E98840"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5</w:t>
            </w:r>
          </w:p>
        </w:tc>
        <w:tc>
          <w:tcPr>
            <w:tcW w:w="270" w:type="pct"/>
            <w:tcBorders>
              <w:top w:val="nil"/>
              <w:left w:val="nil"/>
              <w:bottom w:val="single" w:sz="4" w:space="0" w:color="auto"/>
              <w:right w:val="single" w:sz="4" w:space="0" w:color="auto"/>
            </w:tcBorders>
            <w:shd w:val="clear" w:color="auto" w:fill="auto"/>
            <w:vAlign w:val="center"/>
            <w:hideMark/>
          </w:tcPr>
          <w:p w14:paraId="681CCD06"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5</w:t>
            </w:r>
          </w:p>
        </w:tc>
        <w:tc>
          <w:tcPr>
            <w:tcW w:w="270" w:type="pct"/>
            <w:tcBorders>
              <w:top w:val="nil"/>
              <w:left w:val="nil"/>
              <w:bottom w:val="single" w:sz="4" w:space="0" w:color="auto"/>
              <w:right w:val="single" w:sz="8" w:space="0" w:color="auto"/>
            </w:tcBorders>
            <w:shd w:val="clear" w:color="auto" w:fill="auto"/>
            <w:vAlign w:val="center"/>
            <w:hideMark/>
          </w:tcPr>
          <w:p w14:paraId="33F24DDA"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37</w:t>
            </w:r>
          </w:p>
        </w:tc>
        <w:tc>
          <w:tcPr>
            <w:tcW w:w="35" w:type="pct"/>
            <w:tcBorders>
              <w:left w:val="single" w:sz="8" w:space="0" w:color="auto"/>
            </w:tcBorders>
            <w:vAlign w:val="center"/>
            <w:hideMark/>
          </w:tcPr>
          <w:p w14:paraId="71A16288" w14:textId="77777777" w:rsidR="000F3263" w:rsidRPr="00635F8B" w:rsidRDefault="000F3263" w:rsidP="000F3263">
            <w:pPr>
              <w:widowControl/>
              <w:overflowPunct/>
              <w:autoSpaceDE/>
              <w:autoSpaceDN/>
              <w:jc w:val="left"/>
              <w:rPr>
                <w:rFonts w:hAnsi="標楷體"/>
                <w:kern w:val="0"/>
                <w:sz w:val="24"/>
                <w:szCs w:val="24"/>
              </w:rPr>
            </w:pPr>
          </w:p>
        </w:tc>
      </w:tr>
      <w:tr w:rsidR="000F3263" w:rsidRPr="00635F8B" w14:paraId="0B498002" w14:textId="77777777" w:rsidTr="005858F5">
        <w:trPr>
          <w:trHeight w:val="1710"/>
        </w:trPr>
        <w:tc>
          <w:tcPr>
            <w:tcW w:w="960" w:type="pct"/>
            <w:tcBorders>
              <w:top w:val="single" w:sz="4" w:space="0" w:color="auto"/>
              <w:left w:val="single" w:sz="8" w:space="0" w:color="auto"/>
              <w:bottom w:val="nil"/>
              <w:right w:val="single" w:sz="4" w:space="0" w:color="auto"/>
            </w:tcBorders>
            <w:shd w:val="clear" w:color="auto" w:fill="auto"/>
            <w:vAlign w:val="center"/>
            <w:hideMark/>
          </w:tcPr>
          <w:p w14:paraId="66725924"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hint="eastAsia"/>
                <w:color w:val="000000"/>
                <w:kern w:val="0"/>
                <w:sz w:val="24"/>
                <w:szCs w:val="24"/>
              </w:rPr>
              <w:t>第</w:t>
            </w:r>
            <w:r w:rsidRPr="00635F8B">
              <w:rPr>
                <w:rFonts w:hAnsi="標楷體"/>
                <w:color w:val="000000"/>
                <w:kern w:val="0"/>
                <w:sz w:val="24"/>
                <w:szCs w:val="24"/>
              </w:rPr>
              <w:t>3</w:t>
            </w:r>
            <w:r w:rsidRPr="00635F8B">
              <w:rPr>
                <w:rFonts w:hAnsi="標楷體" w:hint="eastAsia"/>
                <w:color w:val="000000"/>
                <w:kern w:val="0"/>
                <w:sz w:val="24"/>
                <w:szCs w:val="24"/>
              </w:rPr>
              <w:t>項第</w:t>
            </w:r>
            <w:r w:rsidRPr="00635F8B">
              <w:rPr>
                <w:rFonts w:hAnsi="標楷體"/>
                <w:color w:val="000000"/>
                <w:kern w:val="0"/>
                <w:sz w:val="24"/>
                <w:szCs w:val="24"/>
              </w:rPr>
              <w:t>8</w:t>
            </w:r>
            <w:r w:rsidRPr="00635F8B">
              <w:rPr>
                <w:rFonts w:hAnsi="標楷體" w:hint="eastAsia"/>
                <w:color w:val="000000"/>
                <w:kern w:val="0"/>
                <w:sz w:val="24"/>
                <w:szCs w:val="24"/>
              </w:rPr>
              <w:t>款</w:t>
            </w:r>
          </w:p>
        </w:tc>
        <w:tc>
          <w:tcPr>
            <w:tcW w:w="1575" w:type="pct"/>
            <w:tcBorders>
              <w:top w:val="single" w:sz="4" w:space="0" w:color="auto"/>
              <w:left w:val="nil"/>
              <w:bottom w:val="single" w:sz="4" w:space="0" w:color="auto"/>
              <w:right w:val="single" w:sz="4" w:space="0" w:color="auto"/>
            </w:tcBorders>
            <w:shd w:val="clear" w:color="auto" w:fill="auto"/>
            <w:vAlign w:val="center"/>
            <w:hideMark/>
          </w:tcPr>
          <w:p w14:paraId="4BD29F3B" w14:textId="77777777" w:rsidR="000F3263" w:rsidRPr="00635F8B" w:rsidRDefault="000F3263" w:rsidP="000F3263">
            <w:pPr>
              <w:widowControl/>
              <w:overflowPunct/>
              <w:autoSpaceDE/>
              <w:autoSpaceDN/>
              <w:jc w:val="left"/>
              <w:rPr>
                <w:rFonts w:hAnsi="標楷體" w:cs="新細明體"/>
                <w:color w:val="000000"/>
                <w:kern w:val="0"/>
                <w:sz w:val="24"/>
                <w:szCs w:val="24"/>
              </w:rPr>
            </w:pPr>
            <w:r w:rsidRPr="00635F8B">
              <w:rPr>
                <w:rFonts w:hAnsi="標楷體" w:cs="新細明體" w:hint="eastAsia"/>
                <w:color w:val="000000"/>
                <w:kern w:val="0"/>
                <w:sz w:val="24"/>
                <w:szCs w:val="24"/>
              </w:rPr>
              <w:t>綜合考評受評人之學識能力、品德操守、敬業精神、裁判品質、辦理事務期間及數量，足認評列良好顯不適當</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6A337C83"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543CA4E0"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11</w:t>
            </w:r>
          </w:p>
        </w:tc>
        <w:tc>
          <w:tcPr>
            <w:tcW w:w="270" w:type="pct"/>
            <w:tcBorders>
              <w:top w:val="nil"/>
              <w:left w:val="nil"/>
              <w:bottom w:val="single" w:sz="4" w:space="0" w:color="auto"/>
              <w:right w:val="single" w:sz="4" w:space="0" w:color="auto"/>
            </w:tcBorders>
            <w:shd w:val="clear" w:color="auto" w:fill="auto"/>
            <w:vAlign w:val="center"/>
            <w:hideMark/>
          </w:tcPr>
          <w:p w14:paraId="358E05CF"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18</w:t>
            </w:r>
          </w:p>
        </w:tc>
        <w:tc>
          <w:tcPr>
            <w:tcW w:w="270" w:type="pct"/>
            <w:tcBorders>
              <w:top w:val="nil"/>
              <w:left w:val="nil"/>
              <w:bottom w:val="single" w:sz="4" w:space="0" w:color="auto"/>
              <w:right w:val="single" w:sz="4" w:space="0" w:color="auto"/>
            </w:tcBorders>
            <w:shd w:val="clear" w:color="auto" w:fill="auto"/>
            <w:vAlign w:val="center"/>
            <w:hideMark/>
          </w:tcPr>
          <w:p w14:paraId="2481A746"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6</w:t>
            </w:r>
          </w:p>
        </w:tc>
        <w:tc>
          <w:tcPr>
            <w:tcW w:w="270" w:type="pct"/>
            <w:tcBorders>
              <w:top w:val="nil"/>
              <w:left w:val="nil"/>
              <w:bottom w:val="single" w:sz="4" w:space="0" w:color="auto"/>
              <w:right w:val="single" w:sz="4" w:space="0" w:color="auto"/>
            </w:tcBorders>
            <w:shd w:val="clear" w:color="auto" w:fill="auto"/>
            <w:vAlign w:val="center"/>
            <w:hideMark/>
          </w:tcPr>
          <w:p w14:paraId="1CFAF070"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8</w:t>
            </w:r>
          </w:p>
        </w:tc>
        <w:tc>
          <w:tcPr>
            <w:tcW w:w="270" w:type="pct"/>
            <w:tcBorders>
              <w:top w:val="nil"/>
              <w:left w:val="nil"/>
              <w:bottom w:val="single" w:sz="4" w:space="0" w:color="auto"/>
              <w:right w:val="single" w:sz="4" w:space="0" w:color="auto"/>
            </w:tcBorders>
            <w:shd w:val="clear" w:color="auto" w:fill="auto"/>
            <w:vAlign w:val="center"/>
            <w:hideMark/>
          </w:tcPr>
          <w:p w14:paraId="61E6C184"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9</w:t>
            </w:r>
          </w:p>
        </w:tc>
        <w:tc>
          <w:tcPr>
            <w:tcW w:w="270" w:type="pct"/>
            <w:tcBorders>
              <w:top w:val="nil"/>
              <w:left w:val="nil"/>
              <w:bottom w:val="single" w:sz="4" w:space="0" w:color="auto"/>
              <w:right w:val="single" w:sz="4" w:space="0" w:color="auto"/>
            </w:tcBorders>
            <w:shd w:val="clear" w:color="auto" w:fill="auto"/>
            <w:vAlign w:val="center"/>
            <w:hideMark/>
          </w:tcPr>
          <w:p w14:paraId="6C9AD412"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8</w:t>
            </w:r>
          </w:p>
        </w:tc>
        <w:tc>
          <w:tcPr>
            <w:tcW w:w="270" w:type="pct"/>
            <w:tcBorders>
              <w:top w:val="nil"/>
              <w:left w:val="nil"/>
              <w:bottom w:val="single" w:sz="4" w:space="0" w:color="auto"/>
              <w:right w:val="single" w:sz="4" w:space="0" w:color="auto"/>
            </w:tcBorders>
            <w:shd w:val="clear" w:color="auto" w:fill="auto"/>
            <w:vAlign w:val="center"/>
            <w:hideMark/>
          </w:tcPr>
          <w:p w14:paraId="0AC69EB1"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12</w:t>
            </w:r>
          </w:p>
        </w:tc>
        <w:tc>
          <w:tcPr>
            <w:tcW w:w="270" w:type="pct"/>
            <w:tcBorders>
              <w:top w:val="nil"/>
              <w:left w:val="nil"/>
              <w:bottom w:val="single" w:sz="4" w:space="0" w:color="auto"/>
              <w:right w:val="single" w:sz="8" w:space="0" w:color="auto"/>
            </w:tcBorders>
            <w:shd w:val="clear" w:color="auto" w:fill="auto"/>
            <w:vAlign w:val="center"/>
            <w:hideMark/>
          </w:tcPr>
          <w:p w14:paraId="00C2B25D"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72</w:t>
            </w:r>
          </w:p>
        </w:tc>
        <w:tc>
          <w:tcPr>
            <w:tcW w:w="35" w:type="pct"/>
            <w:tcBorders>
              <w:left w:val="single" w:sz="8" w:space="0" w:color="auto"/>
            </w:tcBorders>
            <w:vAlign w:val="center"/>
            <w:hideMark/>
          </w:tcPr>
          <w:p w14:paraId="484146E4" w14:textId="77777777" w:rsidR="000F3263" w:rsidRPr="00635F8B" w:rsidRDefault="000F3263" w:rsidP="000F3263">
            <w:pPr>
              <w:widowControl/>
              <w:overflowPunct/>
              <w:autoSpaceDE/>
              <w:autoSpaceDN/>
              <w:jc w:val="left"/>
              <w:rPr>
                <w:rFonts w:hAnsi="標楷體"/>
                <w:kern w:val="0"/>
                <w:sz w:val="24"/>
                <w:szCs w:val="24"/>
              </w:rPr>
            </w:pPr>
          </w:p>
        </w:tc>
      </w:tr>
      <w:tr w:rsidR="000F3263" w:rsidRPr="00635F8B" w14:paraId="13C866AD" w14:textId="77777777" w:rsidTr="005858F5">
        <w:trPr>
          <w:trHeight w:val="795"/>
        </w:trPr>
        <w:tc>
          <w:tcPr>
            <w:tcW w:w="960" w:type="pct"/>
            <w:tcBorders>
              <w:top w:val="single" w:sz="4" w:space="0" w:color="auto"/>
              <w:left w:val="single" w:sz="8" w:space="0" w:color="auto"/>
              <w:bottom w:val="nil"/>
              <w:right w:val="single" w:sz="4" w:space="0" w:color="auto"/>
            </w:tcBorders>
            <w:shd w:val="clear" w:color="auto" w:fill="auto"/>
            <w:vAlign w:val="center"/>
            <w:hideMark/>
          </w:tcPr>
          <w:p w14:paraId="1DC0903D"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hint="eastAsia"/>
                <w:color w:val="000000"/>
                <w:kern w:val="0"/>
                <w:sz w:val="24"/>
                <w:szCs w:val="24"/>
              </w:rPr>
              <w:t>併有第</w:t>
            </w:r>
            <w:r w:rsidRPr="00635F8B">
              <w:rPr>
                <w:rFonts w:hAnsi="標楷體"/>
                <w:color w:val="000000"/>
                <w:kern w:val="0"/>
                <w:sz w:val="24"/>
                <w:szCs w:val="24"/>
              </w:rPr>
              <w:t>3</w:t>
            </w:r>
            <w:r w:rsidRPr="00635F8B">
              <w:rPr>
                <w:rFonts w:hAnsi="標楷體" w:hint="eastAsia"/>
                <w:color w:val="000000"/>
                <w:kern w:val="0"/>
                <w:sz w:val="24"/>
                <w:szCs w:val="24"/>
              </w:rPr>
              <w:t>項第</w:t>
            </w:r>
            <w:r w:rsidRPr="00635F8B">
              <w:rPr>
                <w:rFonts w:hAnsi="標楷體"/>
                <w:color w:val="000000"/>
                <w:kern w:val="0"/>
                <w:sz w:val="24"/>
                <w:szCs w:val="24"/>
              </w:rPr>
              <w:t>7</w:t>
            </w:r>
            <w:r w:rsidRPr="00635F8B">
              <w:rPr>
                <w:rFonts w:hAnsi="標楷體" w:hint="eastAsia"/>
                <w:color w:val="000000"/>
                <w:kern w:val="0"/>
                <w:sz w:val="24"/>
                <w:szCs w:val="24"/>
              </w:rPr>
              <w:t>款、第</w:t>
            </w:r>
            <w:r w:rsidRPr="00635F8B">
              <w:rPr>
                <w:rFonts w:hAnsi="標楷體"/>
                <w:color w:val="000000"/>
                <w:kern w:val="0"/>
                <w:sz w:val="24"/>
                <w:szCs w:val="24"/>
              </w:rPr>
              <w:t>8</w:t>
            </w:r>
            <w:r w:rsidRPr="00635F8B">
              <w:rPr>
                <w:rFonts w:hAnsi="標楷體" w:hint="eastAsia"/>
                <w:color w:val="000000"/>
                <w:kern w:val="0"/>
                <w:sz w:val="24"/>
                <w:szCs w:val="24"/>
              </w:rPr>
              <w:t>款之情形</w:t>
            </w:r>
          </w:p>
        </w:tc>
        <w:tc>
          <w:tcPr>
            <w:tcW w:w="1575" w:type="pct"/>
            <w:tcBorders>
              <w:top w:val="nil"/>
              <w:left w:val="nil"/>
              <w:bottom w:val="single" w:sz="4" w:space="0" w:color="auto"/>
              <w:right w:val="single" w:sz="4" w:space="0" w:color="auto"/>
            </w:tcBorders>
            <w:shd w:val="clear" w:color="auto" w:fill="auto"/>
            <w:vAlign w:val="center"/>
            <w:hideMark/>
          </w:tcPr>
          <w:p w14:paraId="7F6A40E2"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w:t>
            </w:r>
          </w:p>
        </w:tc>
        <w:tc>
          <w:tcPr>
            <w:tcW w:w="270" w:type="pct"/>
            <w:tcBorders>
              <w:top w:val="nil"/>
              <w:left w:val="nil"/>
              <w:bottom w:val="single" w:sz="4" w:space="0" w:color="auto"/>
              <w:right w:val="single" w:sz="4" w:space="0" w:color="auto"/>
            </w:tcBorders>
            <w:shd w:val="clear" w:color="auto" w:fill="auto"/>
            <w:vAlign w:val="center"/>
            <w:hideMark/>
          </w:tcPr>
          <w:p w14:paraId="2A481E4E"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2BBF6816"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3</w:t>
            </w:r>
          </w:p>
        </w:tc>
        <w:tc>
          <w:tcPr>
            <w:tcW w:w="270" w:type="pct"/>
            <w:tcBorders>
              <w:top w:val="nil"/>
              <w:left w:val="nil"/>
              <w:bottom w:val="single" w:sz="4" w:space="0" w:color="auto"/>
              <w:right w:val="single" w:sz="4" w:space="0" w:color="auto"/>
            </w:tcBorders>
            <w:shd w:val="clear" w:color="auto" w:fill="auto"/>
            <w:vAlign w:val="center"/>
            <w:hideMark/>
          </w:tcPr>
          <w:p w14:paraId="6908CDFC"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270" w:type="pct"/>
            <w:tcBorders>
              <w:top w:val="nil"/>
              <w:left w:val="nil"/>
              <w:bottom w:val="single" w:sz="4" w:space="0" w:color="auto"/>
              <w:right w:val="single" w:sz="4" w:space="0" w:color="auto"/>
            </w:tcBorders>
            <w:shd w:val="clear" w:color="auto" w:fill="auto"/>
            <w:vAlign w:val="center"/>
            <w:hideMark/>
          </w:tcPr>
          <w:p w14:paraId="11D32D04"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6D72BE94"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66062295"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1</w:t>
            </w:r>
          </w:p>
        </w:tc>
        <w:tc>
          <w:tcPr>
            <w:tcW w:w="270" w:type="pct"/>
            <w:tcBorders>
              <w:top w:val="nil"/>
              <w:left w:val="nil"/>
              <w:bottom w:val="single" w:sz="4" w:space="0" w:color="auto"/>
              <w:right w:val="single" w:sz="4" w:space="0" w:color="auto"/>
            </w:tcBorders>
            <w:shd w:val="clear" w:color="auto" w:fill="auto"/>
            <w:vAlign w:val="center"/>
            <w:hideMark/>
          </w:tcPr>
          <w:p w14:paraId="1469A0D9"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270" w:type="pct"/>
            <w:tcBorders>
              <w:top w:val="nil"/>
              <w:left w:val="nil"/>
              <w:bottom w:val="single" w:sz="4" w:space="0" w:color="auto"/>
              <w:right w:val="single" w:sz="4" w:space="0" w:color="auto"/>
            </w:tcBorders>
            <w:shd w:val="clear" w:color="auto" w:fill="auto"/>
            <w:vAlign w:val="center"/>
            <w:hideMark/>
          </w:tcPr>
          <w:p w14:paraId="334C5BD5"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2</w:t>
            </w:r>
          </w:p>
        </w:tc>
        <w:tc>
          <w:tcPr>
            <w:tcW w:w="270" w:type="pct"/>
            <w:tcBorders>
              <w:top w:val="nil"/>
              <w:left w:val="nil"/>
              <w:bottom w:val="single" w:sz="4" w:space="0" w:color="auto"/>
              <w:right w:val="single" w:sz="8" w:space="0" w:color="auto"/>
            </w:tcBorders>
            <w:shd w:val="clear" w:color="auto" w:fill="auto"/>
            <w:vAlign w:val="center"/>
            <w:hideMark/>
          </w:tcPr>
          <w:p w14:paraId="136BBA4C"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 xml:space="preserve">　</w:t>
            </w:r>
          </w:p>
        </w:tc>
        <w:tc>
          <w:tcPr>
            <w:tcW w:w="35" w:type="pct"/>
            <w:tcBorders>
              <w:left w:val="single" w:sz="8" w:space="0" w:color="auto"/>
            </w:tcBorders>
            <w:vAlign w:val="center"/>
            <w:hideMark/>
          </w:tcPr>
          <w:p w14:paraId="26D6A6C4" w14:textId="77777777" w:rsidR="000F3263" w:rsidRPr="00635F8B" w:rsidRDefault="000F3263" w:rsidP="000F3263">
            <w:pPr>
              <w:widowControl/>
              <w:overflowPunct/>
              <w:autoSpaceDE/>
              <w:autoSpaceDN/>
              <w:jc w:val="left"/>
              <w:rPr>
                <w:rFonts w:hAnsi="標楷體"/>
                <w:kern w:val="0"/>
                <w:sz w:val="24"/>
                <w:szCs w:val="24"/>
              </w:rPr>
            </w:pPr>
          </w:p>
        </w:tc>
      </w:tr>
      <w:tr w:rsidR="000F3263" w:rsidRPr="00635F8B" w14:paraId="280D9502" w14:textId="77777777" w:rsidTr="005858F5">
        <w:trPr>
          <w:trHeight w:val="461"/>
        </w:trPr>
        <w:tc>
          <w:tcPr>
            <w:tcW w:w="2535"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0A17BA8A"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hint="eastAsia"/>
                <w:color w:val="000000"/>
                <w:kern w:val="0"/>
                <w:sz w:val="24"/>
                <w:szCs w:val="24"/>
              </w:rPr>
              <w:t>總計</w:t>
            </w:r>
          </w:p>
        </w:tc>
        <w:tc>
          <w:tcPr>
            <w:tcW w:w="270" w:type="pct"/>
            <w:tcBorders>
              <w:top w:val="nil"/>
              <w:left w:val="nil"/>
              <w:bottom w:val="single" w:sz="8" w:space="0" w:color="auto"/>
              <w:right w:val="single" w:sz="4" w:space="0" w:color="auto"/>
            </w:tcBorders>
            <w:shd w:val="clear" w:color="auto" w:fill="auto"/>
            <w:vAlign w:val="center"/>
            <w:hideMark/>
          </w:tcPr>
          <w:p w14:paraId="4B5C02BE"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42</w:t>
            </w:r>
          </w:p>
        </w:tc>
        <w:tc>
          <w:tcPr>
            <w:tcW w:w="270" w:type="pct"/>
            <w:tcBorders>
              <w:top w:val="nil"/>
              <w:left w:val="nil"/>
              <w:bottom w:val="single" w:sz="8" w:space="0" w:color="auto"/>
              <w:right w:val="single" w:sz="4" w:space="0" w:color="auto"/>
            </w:tcBorders>
            <w:shd w:val="clear" w:color="auto" w:fill="auto"/>
            <w:vAlign w:val="center"/>
            <w:hideMark/>
          </w:tcPr>
          <w:p w14:paraId="23E21F39"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51</w:t>
            </w:r>
          </w:p>
        </w:tc>
        <w:tc>
          <w:tcPr>
            <w:tcW w:w="270" w:type="pct"/>
            <w:tcBorders>
              <w:top w:val="nil"/>
              <w:left w:val="nil"/>
              <w:bottom w:val="single" w:sz="8" w:space="0" w:color="auto"/>
              <w:right w:val="single" w:sz="4" w:space="0" w:color="auto"/>
            </w:tcBorders>
            <w:shd w:val="clear" w:color="auto" w:fill="auto"/>
            <w:vAlign w:val="center"/>
            <w:hideMark/>
          </w:tcPr>
          <w:p w14:paraId="34D48C46"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50</w:t>
            </w:r>
          </w:p>
        </w:tc>
        <w:tc>
          <w:tcPr>
            <w:tcW w:w="270" w:type="pct"/>
            <w:tcBorders>
              <w:top w:val="nil"/>
              <w:left w:val="nil"/>
              <w:bottom w:val="single" w:sz="8" w:space="0" w:color="auto"/>
              <w:right w:val="single" w:sz="4" w:space="0" w:color="auto"/>
            </w:tcBorders>
            <w:shd w:val="clear" w:color="auto" w:fill="auto"/>
            <w:vAlign w:val="center"/>
            <w:hideMark/>
          </w:tcPr>
          <w:p w14:paraId="5916269B"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37</w:t>
            </w:r>
          </w:p>
        </w:tc>
        <w:tc>
          <w:tcPr>
            <w:tcW w:w="270" w:type="pct"/>
            <w:tcBorders>
              <w:top w:val="nil"/>
              <w:left w:val="nil"/>
              <w:bottom w:val="single" w:sz="8" w:space="0" w:color="auto"/>
              <w:right w:val="single" w:sz="4" w:space="0" w:color="auto"/>
            </w:tcBorders>
            <w:shd w:val="clear" w:color="auto" w:fill="auto"/>
            <w:vAlign w:val="center"/>
            <w:hideMark/>
          </w:tcPr>
          <w:p w14:paraId="41D3E598"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41</w:t>
            </w:r>
          </w:p>
        </w:tc>
        <w:tc>
          <w:tcPr>
            <w:tcW w:w="270" w:type="pct"/>
            <w:tcBorders>
              <w:top w:val="nil"/>
              <w:left w:val="nil"/>
              <w:bottom w:val="single" w:sz="8" w:space="0" w:color="auto"/>
              <w:right w:val="single" w:sz="4" w:space="0" w:color="auto"/>
            </w:tcBorders>
            <w:shd w:val="clear" w:color="auto" w:fill="auto"/>
            <w:vAlign w:val="center"/>
            <w:hideMark/>
          </w:tcPr>
          <w:p w14:paraId="791BD786"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47</w:t>
            </w:r>
          </w:p>
        </w:tc>
        <w:tc>
          <w:tcPr>
            <w:tcW w:w="270" w:type="pct"/>
            <w:tcBorders>
              <w:top w:val="nil"/>
              <w:left w:val="nil"/>
              <w:bottom w:val="single" w:sz="8" w:space="0" w:color="auto"/>
              <w:right w:val="single" w:sz="4" w:space="0" w:color="auto"/>
            </w:tcBorders>
            <w:shd w:val="clear" w:color="auto" w:fill="auto"/>
            <w:vAlign w:val="center"/>
            <w:hideMark/>
          </w:tcPr>
          <w:p w14:paraId="3C2831AE"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43</w:t>
            </w:r>
          </w:p>
        </w:tc>
        <w:tc>
          <w:tcPr>
            <w:tcW w:w="270" w:type="pct"/>
            <w:tcBorders>
              <w:top w:val="nil"/>
              <w:left w:val="nil"/>
              <w:bottom w:val="single" w:sz="8" w:space="0" w:color="auto"/>
              <w:right w:val="single" w:sz="4" w:space="0" w:color="auto"/>
            </w:tcBorders>
            <w:shd w:val="clear" w:color="auto" w:fill="auto"/>
            <w:vAlign w:val="center"/>
            <w:hideMark/>
          </w:tcPr>
          <w:p w14:paraId="6D06BFBE"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46</w:t>
            </w:r>
          </w:p>
        </w:tc>
        <w:tc>
          <w:tcPr>
            <w:tcW w:w="270" w:type="pct"/>
            <w:tcBorders>
              <w:top w:val="nil"/>
              <w:left w:val="nil"/>
              <w:bottom w:val="single" w:sz="8" w:space="0" w:color="auto"/>
              <w:right w:val="single" w:sz="8" w:space="0" w:color="auto"/>
            </w:tcBorders>
            <w:shd w:val="clear" w:color="auto" w:fill="auto"/>
            <w:vAlign w:val="center"/>
            <w:hideMark/>
          </w:tcPr>
          <w:p w14:paraId="36F6CC91" w14:textId="77777777" w:rsidR="000F3263" w:rsidRPr="00635F8B" w:rsidRDefault="000F3263" w:rsidP="000F3263">
            <w:pPr>
              <w:widowControl/>
              <w:overflowPunct/>
              <w:autoSpaceDE/>
              <w:autoSpaceDN/>
              <w:jc w:val="center"/>
              <w:rPr>
                <w:rFonts w:hAnsi="標楷體"/>
                <w:color w:val="000000"/>
                <w:kern w:val="0"/>
                <w:sz w:val="24"/>
                <w:szCs w:val="24"/>
              </w:rPr>
            </w:pPr>
            <w:r w:rsidRPr="00635F8B">
              <w:rPr>
                <w:rFonts w:hAnsi="標楷體"/>
                <w:color w:val="000000"/>
                <w:kern w:val="0"/>
                <w:sz w:val="24"/>
                <w:szCs w:val="24"/>
              </w:rPr>
              <w:t>357</w:t>
            </w:r>
          </w:p>
        </w:tc>
        <w:tc>
          <w:tcPr>
            <w:tcW w:w="35" w:type="pct"/>
            <w:tcBorders>
              <w:left w:val="single" w:sz="8" w:space="0" w:color="auto"/>
            </w:tcBorders>
            <w:vAlign w:val="center"/>
            <w:hideMark/>
          </w:tcPr>
          <w:p w14:paraId="3512A9EC" w14:textId="77777777" w:rsidR="000F3263" w:rsidRPr="00635F8B" w:rsidRDefault="000F3263" w:rsidP="000F3263">
            <w:pPr>
              <w:widowControl/>
              <w:overflowPunct/>
              <w:autoSpaceDE/>
              <w:autoSpaceDN/>
              <w:jc w:val="left"/>
              <w:rPr>
                <w:rFonts w:hAnsi="標楷體"/>
                <w:kern w:val="0"/>
                <w:sz w:val="24"/>
                <w:szCs w:val="24"/>
              </w:rPr>
            </w:pPr>
          </w:p>
        </w:tc>
      </w:tr>
    </w:tbl>
    <w:p w14:paraId="168BAD3C" w14:textId="119793EB" w:rsidR="00635F8B" w:rsidRDefault="00635F8B" w:rsidP="005A722E">
      <w:pPr>
        <w:pStyle w:val="0"/>
        <w:adjustRightInd w:val="0"/>
        <w:snapToGrid w:val="0"/>
        <w:ind w:leftChars="0" w:left="0"/>
        <w:jc w:val="left"/>
        <w:rPr>
          <w:sz w:val="24"/>
          <w:szCs w:val="24"/>
        </w:rPr>
      </w:pPr>
      <w:r>
        <w:rPr>
          <w:rFonts w:hint="eastAsia"/>
          <w:sz w:val="24"/>
          <w:szCs w:val="24"/>
        </w:rPr>
        <w:t>說明：1.</w:t>
      </w:r>
      <w:r w:rsidRPr="00635F8B">
        <w:rPr>
          <w:rFonts w:hint="eastAsia"/>
          <w:sz w:val="24"/>
          <w:szCs w:val="24"/>
        </w:rPr>
        <w:t>本表不含隨時辦理之另予評定人數。</w:t>
      </w:r>
    </w:p>
    <w:p w14:paraId="7F12566A" w14:textId="42BDDECD" w:rsidR="00635F8B" w:rsidRDefault="00635F8B" w:rsidP="005A722E">
      <w:pPr>
        <w:pStyle w:val="0"/>
        <w:adjustRightInd w:val="0"/>
        <w:snapToGrid w:val="0"/>
        <w:ind w:leftChars="230" w:left="1094" w:hangingChars="120" w:hanging="312"/>
        <w:jc w:val="left"/>
        <w:rPr>
          <w:sz w:val="24"/>
          <w:szCs w:val="24"/>
        </w:rPr>
      </w:pPr>
      <w:r w:rsidRPr="00635F8B">
        <w:rPr>
          <w:rFonts w:hint="eastAsia"/>
          <w:sz w:val="24"/>
          <w:szCs w:val="24"/>
        </w:rPr>
        <w:t>2</w:t>
      </w:r>
      <w:r>
        <w:rPr>
          <w:rFonts w:hint="eastAsia"/>
          <w:sz w:val="24"/>
          <w:szCs w:val="24"/>
        </w:rPr>
        <w:t>.</w:t>
      </w:r>
      <w:r w:rsidRPr="00635F8B">
        <w:rPr>
          <w:rFonts w:hint="eastAsia"/>
          <w:sz w:val="24"/>
          <w:szCs w:val="24"/>
        </w:rPr>
        <w:t>105年職務評定未達良好其中1人為實任法官，請娩假（流產假）達21天以上。</w:t>
      </w:r>
    </w:p>
    <w:p w14:paraId="2E52AC54" w14:textId="6A7145B2" w:rsidR="000F3263" w:rsidRPr="00635F8B" w:rsidRDefault="00225A61" w:rsidP="005A722E">
      <w:pPr>
        <w:pStyle w:val="0"/>
        <w:adjustRightInd w:val="0"/>
        <w:snapToGrid w:val="0"/>
        <w:ind w:leftChars="0" w:left="0"/>
        <w:rPr>
          <w:sz w:val="24"/>
          <w:szCs w:val="24"/>
        </w:rPr>
      </w:pPr>
      <w:r w:rsidRPr="00635F8B">
        <w:rPr>
          <w:rFonts w:hint="eastAsia"/>
          <w:sz w:val="24"/>
          <w:szCs w:val="24"/>
        </w:rPr>
        <w:t>資料來源：司法院</w:t>
      </w:r>
      <w:bookmarkStart w:id="452" w:name="_Ref75019768"/>
      <w:r w:rsidRPr="00635F8B">
        <w:rPr>
          <w:rStyle w:val="afd"/>
          <w:sz w:val="24"/>
          <w:szCs w:val="24"/>
        </w:rPr>
        <w:footnoteReference w:id="34"/>
      </w:r>
      <w:bookmarkEnd w:id="452"/>
    </w:p>
    <w:p w14:paraId="5E829059" w14:textId="77777777" w:rsidR="00170C8E" w:rsidRDefault="00170C8E" w:rsidP="000F3263">
      <w:pPr>
        <w:pStyle w:val="0"/>
        <w:ind w:left="680"/>
      </w:pPr>
    </w:p>
    <w:p w14:paraId="0D8CFE97" w14:textId="5D58810F" w:rsidR="00A86C66" w:rsidRDefault="00A86C66" w:rsidP="00456E3D">
      <w:pPr>
        <w:pStyle w:val="3"/>
      </w:pPr>
      <w:bookmarkStart w:id="453" w:name="_Toc77711030"/>
      <w:r>
        <w:rPr>
          <w:rFonts w:hint="eastAsia"/>
        </w:rPr>
        <w:lastRenderedPageBreak/>
        <w:t>檢察</w:t>
      </w:r>
      <w:r w:rsidRPr="00A86C66">
        <w:rPr>
          <w:rFonts w:hint="eastAsia"/>
        </w:rPr>
        <w:t>官自法官法施行後「年終(另予)評定」銓敘審定辦理情形</w:t>
      </w:r>
      <w:bookmarkEnd w:id="453"/>
    </w:p>
    <w:p w14:paraId="275BFE3C" w14:textId="4518BE9F" w:rsidR="007E0270" w:rsidRDefault="007E0270" w:rsidP="007E0270">
      <w:pPr>
        <w:pStyle w:val="4"/>
      </w:pPr>
      <w:r w:rsidRPr="007E0270">
        <w:rPr>
          <w:rFonts w:hint="eastAsia"/>
        </w:rPr>
        <w:t>法官法於101年7月6日施行後，關於實任</w:t>
      </w:r>
      <w:r>
        <w:rPr>
          <w:rFonts w:hint="eastAsia"/>
        </w:rPr>
        <w:t>檢察官</w:t>
      </w:r>
      <w:r w:rsidRPr="007E0270">
        <w:rPr>
          <w:rFonts w:hint="eastAsia"/>
        </w:rPr>
        <w:t>、試署</w:t>
      </w:r>
      <w:r>
        <w:rPr>
          <w:rFonts w:hint="eastAsia"/>
        </w:rPr>
        <w:t>檢察</w:t>
      </w:r>
      <w:r w:rsidRPr="007E0270">
        <w:rPr>
          <w:rFonts w:hint="eastAsia"/>
        </w:rPr>
        <w:t>官、候補</w:t>
      </w:r>
      <w:r>
        <w:rPr>
          <w:rFonts w:hint="eastAsia"/>
        </w:rPr>
        <w:t>檢察</w:t>
      </w:r>
      <w:r w:rsidRPr="007E0270">
        <w:rPr>
          <w:rFonts w:hint="eastAsia"/>
        </w:rPr>
        <w:t>官於101年度至10</w:t>
      </w:r>
      <w:r>
        <w:rPr>
          <w:rFonts w:hint="eastAsia"/>
        </w:rPr>
        <w:t>9</w:t>
      </w:r>
      <w:r w:rsidRPr="007E0270">
        <w:rPr>
          <w:rFonts w:hint="eastAsia"/>
        </w:rPr>
        <w:t>年度「年終(另予)評定」銓敘審定各等第人數及比率，茲以下表列之。</w:t>
      </w:r>
    </w:p>
    <w:p w14:paraId="61A18ED0" w14:textId="2EE3CA66" w:rsidR="00DF21D5" w:rsidRDefault="00DF21D5" w:rsidP="00DF21D5">
      <w:pPr>
        <w:pStyle w:val="aff4"/>
        <w:keepNext/>
        <w:spacing w:before="228"/>
      </w:pPr>
      <w:bookmarkStart w:id="454" w:name="_Toc77347427"/>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10</w:t>
      </w:r>
      <w:r>
        <w:fldChar w:fldCharType="end"/>
      </w:r>
      <w:r w:rsidR="00D87399" w:rsidRPr="00D87399">
        <w:rPr>
          <w:rFonts w:hint="eastAsia"/>
        </w:rPr>
        <w:t>：</w:t>
      </w:r>
      <w:r w:rsidRPr="00DF21D5">
        <w:rPr>
          <w:rFonts w:hint="eastAsia"/>
        </w:rPr>
        <w:t>檢察官101年至103年年終(另予)評定銓敘審定一欄表</w:t>
      </w:r>
      <w:bookmarkEnd w:id="454"/>
    </w:p>
    <w:tbl>
      <w:tblPr>
        <w:tblW w:w="5000" w:type="pct"/>
        <w:tblCellMar>
          <w:left w:w="28" w:type="dxa"/>
          <w:right w:w="28" w:type="dxa"/>
        </w:tblCellMar>
        <w:tblLook w:val="04A0" w:firstRow="1" w:lastRow="0" w:firstColumn="1" w:lastColumn="0" w:noHBand="0" w:noVBand="1"/>
      </w:tblPr>
      <w:tblGrid>
        <w:gridCol w:w="1330"/>
        <w:gridCol w:w="1622"/>
        <w:gridCol w:w="582"/>
        <w:gridCol w:w="1182"/>
        <w:gridCol w:w="872"/>
        <w:gridCol w:w="1185"/>
        <w:gridCol w:w="945"/>
        <w:gridCol w:w="1182"/>
      </w:tblGrid>
      <w:tr w:rsidR="00A86C66" w:rsidRPr="00DF21D5" w14:paraId="02CA5452" w14:textId="77777777" w:rsidTr="005858F5">
        <w:trPr>
          <w:trHeight w:val="698"/>
        </w:trPr>
        <w:tc>
          <w:tcPr>
            <w:tcW w:w="1657" w:type="pct"/>
            <w:gridSpan w:val="2"/>
            <w:vMerge w:val="restart"/>
            <w:tcBorders>
              <w:top w:val="single" w:sz="8" w:space="0" w:color="auto"/>
              <w:left w:val="single" w:sz="8" w:space="0" w:color="auto"/>
              <w:bottom w:val="single" w:sz="4" w:space="0" w:color="auto"/>
              <w:right w:val="single" w:sz="4" w:space="0" w:color="auto"/>
              <w:tl2br w:val="single" w:sz="4" w:space="0" w:color="auto"/>
            </w:tcBorders>
            <w:shd w:val="clear" w:color="auto" w:fill="D9D9D9" w:themeFill="background1" w:themeFillShade="D9"/>
            <w:noWrap/>
            <w:vAlign w:val="center"/>
            <w:hideMark/>
          </w:tcPr>
          <w:p w14:paraId="559F6397" w14:textId="77777777" w:rsidR="00A86C66" w:rsidRPr="00DF21D5" w:rsidRDefault="00A86C66" w:rsidP="00A86C66">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991"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BC7D9B" w14:textId="77777777" w:rsidR="00A86C66" w:rsidRPr="00DF21D5" w:rsidRDefault="00A86C66" w:rsidP="00A86C66">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101年</w:t>
            </w:r>
          </w:p>
        </w:tc>
        <w:tc>
          <w:tcPr>
            <w:tcW w:w="1155"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2B96C7" w14:textId="77777777" w:rsidR="00A86C66" w:rsidRPr="00DF21D5" w:rsidRDefault="00A86C66" w:rsidP="00A86C66">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102年</w:t>
            </w:r>
          </w:p>
        </w:tc>
        <w:tc>
          <w:tcPr>
            <w:tcW w:w="1197" w:type="pct"/>
            <w:gridSpan w:val="2"/>
            <w:tcBorders>
              <w:top w:val="single" w:sz="8" w:space="0" w:color="auto"/>
              <w:left w:val="single" w:sz="4" w:space="0" w:color="auto"/>
              <w:bottom w:val="single" w:sz="4" w:space="0" w:color="auto"/>
              <w:right w:val="single" w:sz="8" w:space="0" w:color="auto"/>
            </w:tcBorders>
            <w:shd w:val="clear" w:color="auto" w:fill="D9D9D9" w:themeFill="background1" w:themeFillShade="D9"/>
            <w:noWrap/>
            <w:vAlign w:val="center"/>
            <w:hideMark/>
          </w:tcPr>
          <w:p w14:paraId="23440040" w14:textId="77777777" w:rsidR="00A86C66" w:rsidRPr="00DF21D5" w:rsidRDefault="00A86C66" w:rsidP="00A86C66">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103年</w:t>
            </w:r>
          </w:p>
        </w:tc>
      </w:tr>
      <w:tr w:rsidR="00A86C66" w:rsidRPr="00DF21D5" w14:paraId="2BD1870A" w14:textId="77777777" w:rsidTr="005858F5">
        <w:trPr>
          <w:trHeight w:val="518"/>
        </w:trPr>
        <w:tc>
          <w:tcPr>
            <w:tcW w:w="1657" w:type="pct"/>
            <w:gridSpan w:val="2"/>
            <w:vMerge/>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27119114" w14:textId="77777777" w:rsidR="00A86C66" w:rsidRPr="00DF21D5" w:rsidRDefault="00A86C66" w:rsidP="00A86C66">
            <w:pPr>
              <w:widowControl/>
              <w:overflowPunct/>
              <w:autoSpaceDE/>
              <w:autoSpaceDN/>
              <w:jc w:val="left"/>
              <w:rPr>
                <w:rFonts w:hAnsi="標楷體" w:cs="新細明體"/>
                <w:color w:val="000000"/>
                <w:kern w:val="0"/>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F76416"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人數</w:t>
            </w:r>
          </w:p>
        </w:tc>
        <w:tc>
          <w:tcPr>
            <w:tcW w:w="6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C79D33"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比率</w:t>
            </w:r>
          </w:p>
        </w:tc>
        <w:tc>
          <w:tcPr>
            <w:tcW w:w="4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E67502"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人數</w:t>
            </w:r>
          </w:p>
        </w:tc>
        <w:tc>
          <w:tcPr>
            <w:tcW w:w="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23B281"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比率</w:t>
            </w:r>
          </w:p>
        </w:tc>
        <w:tc>
          <w:tcPr>
            <w:tcW w:w="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83E478" w14:textId="77777777" w:rsidR="00A86C66" w:rsidRPr="00DF21D5" w:rsidRDefault="00A86C66" w:rsidP="00A86C66">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人數</w:t>
            </w:r>
          </w:p>
        </w:tc>
        <w:tc>
          <w:tcPr>
            <w:tcW w:w="665" w:type="pc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2E08EC1"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比率</w:t>
            </w:r>
          </w:p>
        </w:tc>
      </w:tr>
      <w:tr w:rsidR="00A86C66" w:rsidRPr="00DF21D5" w14:paraId="5BD72BC6" w14:textId="77777777" w:rsidTr="005858F5">
        <w:trPr>
          <w:trHeight w:val="503"/>
        </w:trPr>
        <w:tc>
          <w:tcPr>
            <w:tcW w:w="747"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2036471A"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實任檢察官</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27A53"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良好</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B9FBD"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914 </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BEA7A"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98.1%</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F3BD6"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958 </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2761B3"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97.7%</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BEB84"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1,010 </w:t>
            </w:r>
          </w:p>
        </w:tc>
        <w:tc>
          <w:tcPr>
            <w:tcW w:w="665"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74E6F879"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98.2%</w:t>
            </w:r>
          </w:p>
        </w:tc>
      </w:tr>
      <w:tr w:rsidR="00A86C66" w:rsidRPr="00DF21D5" w14:paraId="4710ED6B" w14:textId="77777777" w:rsidTr="005858F5">
        <w:trPr>
          <w:trHeight w:val="503"/>
        </w:trPr>
        <w:tc>
          <w:tcPr>
            <w:tcW w:w="747" w:type="pct"/>
            <w:vMerge/>
            <w:tcBorders>
              <w:top w:val="single" w:sz="4" w:space="0" w:color="auto"/>
              <w:left w:val="single" w:sz="8" w:space="0" w:color="auto"/>
              <w:bottom w:val="single" w:sz="4" w:space="0" w:color="auto"/>
              <w:right w:val="single" w:sz="4" w:space="0" w:color="auto"/>
            </w:tcBorders>
            <w:vAlign w:val="center"/>
            <w:hideMark/>
          </w:tcPr>
          <w:p w14:paraId="68B72178" w14:textId="77777777" w:rsidR="00A86C66" w:rsidRPr="00DF21D5" w:rsidRDefault="00A86C66" w:rsidP="00A86C66">
            <w:pPr>
              <w:widowControl/>
              <w:overflowPunct/>
              <w:autoSpaceDE/>
              <w:autoSpaceDN/>
              <w:jc w:val="left"/>
              <w:rPr>
                <w:rFonts w:hAnsi="標楷體" w:cs="新細明體"/>
                <w:kern w:val="0"/>
                <w:sz w:val="24"/>
                <w:szCs w:val="24"/>
              </w:rPr>
            </w:pP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BF0ED"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未達良好</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6A95D"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18 </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BC1286"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1.9%</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F924C"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23 </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3C2B93"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2.3%</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0888F"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18 </w:t>
            </w:r>
          </w:p>
        </w:tc>
        <w:tc>
          <w:tcPr>
            <w:tcW w:w="665"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6C63ADD6"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1.8%</w:t>
            </w:r>
          </w:p>
        </w:tc>
      </w:tr>
      <w:tr w:rsidR="00A86C66" w:rsidRPr="00DF21D5" w14:paraId="68C6A2BC" w14:textId="77777777" w:rsidTr="005858F5">
        <w:trPr>
          <w:trHeight w:val="600"/>
        </w:trPr>
        <w:tc>
          <w:tcPr>
            <w:tcW w:w="1657"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F70F351"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合計</w:t>
            </w:r>
          </w:p>
        </w:tc>
        <w:tc>
          <w:tcPr>
            <w:tcW w:w="9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35546"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932 </w:t>
            </w:r>
          </w:p>
        </w:tc>
        <w:tc>
          <w:tcPr>
            <w:tcW w:w="11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B392B"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981 </w:t>
            </w:r>
          </w:p>
        </w:tc>
        <w:tc>
          <w:tcPr>
            <w:tcW w:w="1197" w:type="pct"/>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5ACFF2F"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1,028 </w:t>
            </w:r>
          </w:p>
        </w:tc>
      </w:tr>
      <w:tr w:rsidR="00A86C66" w:rsidRPr="00DF21D5" w14:paraId="3DAF9422" w14:textId="77777777" w:rsidTr="005858F5">
        <w:trPr>
          <w:trHeight w:val="503"/>
        </w:trPr>
        <w:tc>
          <w:tcPr>
            <w:tcW w:w="747"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275DFF62"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試署檢察官</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1B1A75"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良好</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2DBC3"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80 </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598D7"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100.0%</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53125"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73 </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3B2564"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98.6%</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65C13"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51 </w:t>
            </w:r>
          </w:p>
        </w:tc>
        <w:tc>
          <w:tcPr>
            <w:tcW w:w="665"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7DD70A35"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96.2%</w:t>
            </w:r>
          </w:p>
        </w:tc>
      </w:tr>
      <w:tr w:rsidR="00A86C66" w:rsidRPr="00DF21D5" w14:paraId="4D344D49" w14:textId="77777777" w:rsidTr="005858F5">
        <w:trPr>
          <w:trHeight w:val="503"/>
        </w:trPr>
        <w:tc>
          <w:tcPr>
            <w:tcW w:w="747" w:type="pct"/>
            <w:vMerge/>
            <w:tcBorders>
              <w:top w:val="single" w:sz="4" w:space="0" w:color="auto"/>
              <w:left w:val="single" w:sz="8" w:space="0" w:color="auto"/>
              <w:bottom w:val="single" w:sz="4" w:space="0" w:color="auto"/>
              <w:right w:val="single" w:sz="4" w:space="0" w:color="auto"/>
            </w:tcBorders>
            <w:vAlign w:val="center"/>
            <w:hideMark/>
          </w:tcPr>
          <w:p w14:paraId="13D2A004" w14:textId="77777777" w:rsidR="00A86C66" w:rsidRPr="00DF21D5" w:rsidRDefault="00A86C66" w:rsidP="00A86C66">
            <w:pPr>
              <w:widowControl/>
              <w:overflowPunct/>
              <w:autoSpaceDE/>
              <w:autoSpaceDN/>
              <w:jc w:val="left"/>
              <w:rPr>
                <w:rFonts w:hAnsi="標楷體" w:cs="新細明體"/>
                <w:kern w:val="0"/>
                <w:sz w:val="24"/>
                <w:szCs w:val="24"/>
              </w:rPr>
            </w:pP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516DC2"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未達良好</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C56B6" w14:textId="231AA62F" w:rsidR="00A86C66" w:rsidRPr="00DF21D5" w:rsidRDefault="00CC6498" w:rsidP="00CC6498">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0</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75689"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0.0%</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FBE7A"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1 </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4B4024"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1.4%</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8552F"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2 </w:t>
            </w:r>
          </w:p>
        </w:tc>
        <w:tc>
          <w:tcPr>
            <w:tcW w:w="665"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1618B715"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3.8%</w:t>
            </w:r>
          </w:p>
        </w:tc>
      </w:tr>
      <w:tr w:rsidR="00A86C66" w:rsidRPr="00DF21D5" w14:paraId="0D91DD85" w14:textId="77777777" w:rsidTr="005858F5">
        <w:trPr>
          <w:trHeight w:val="278"/>
        </w:trPr>
        <w:tc>
          <w:tcPr>
            <w:tcW w:w="1657"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A85CD3F"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合計</w:t>
            </w:r>
          </w:p>
        </w:tc>
        <w:tc>
          <w:tcPr>
            <w:tcW w:w="9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FE106"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80</w:t>
            </w:r>
          </w:p>
        </w:tc>
        <w:tc>
          <w:tcPr>
            <w:tcW w:w="11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875AE"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74</w:t>
            </w:r>
          </w:p>
        </w:tc>
        <w:tc>
          <w:tcPr>
            <w:tcW w:w="1197" w:type="pct"/>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3974729"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53</w:t>
            </w:r>
          </w:p>
        </w:tc>
      </w:tr>
      <w:tr w:rsidR="00A86C66" w:rsidRPr="00DF21D5" w14:paraId="487D88FB" w14:textId="77777777" w:rsidTr="005858F5">
        <w:trPr>
          <w:trHeight w:val="503"/>
        </w:trPr>
        <w:tc>
          <w:tcPr>
            <w:tcW w:w="747"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2FEBE0E7"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候補檢察官</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1FD07E"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良好</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E2BB1"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282 </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2F0ECC"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99.6%</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79EBA"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266 </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0E75D"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99.6%</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8B18D"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271 </w:t>
            </w:r>
          </w:p>
        </w:tc>
        <w:tc>
          <w:tcPr>
            <w:tcW w:w="665"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3870551A"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99.3%</w:t>
            </w:r>
          </w:p>
        </w:tc>
      </w:tr>
      <w:tr w:rsidR="00A86C66" w:rsidRPr="00DF21D5" w14:paraId="757E8877" w14:textId="77777777" w:rsidTr="005858F5">
        <w:trPr>
          <w:trHeight w:val="503"/>
        </w:trPr>
        <w:tc>
          <w:tcPr>
            <w:tcW w:w="747" w:type="pct"/>
            <w:vMerge/>
            <w:tcBorders>
              <w:top w:val="single" w:sz="4" w:space="0" w:color="auto"/>
              <w:left w:val="single" w:sz="8" w:space="0" w:color="auto"/>
              <w:bottom w:val="single" w:sz="4" w:space="0" w:color="auto"/>
              <w:right w:val="single" w:sz="4" w:space="0" w:color="auto"/>
            </w:tcBorders>
            <w:vAlign w:val="center"/>
            <w:hideMark/>
          </w:tcPr>
          <w:p w14:paraId="12FCEA6A" w14:textId="77777777" w:rsidR="00A86C66" w:rsidRPr="00DF21D5" w:rsidRDefault="00A86C66" w:rsidP="00A86C66">
            <w:pPr>
              <w:widowControl/>
              <w:overflowPunct/>
              <w:autoSpaceDE/>
              <w:autoSpaceDN/>
              <w:jc w:val="left"/>
              <w:rPr>
                <w:rFonts w:hAnsi="標楷體" w:cs="新細明體"/>
                <w:kern w:val="0"/>
                <w:sz w:val="24"/>
                <w:szCs w:val="24"/>
              </w:rPr>
            </w:pP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B9A733"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未達良好</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FF5F7"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1 </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E589"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0.4%</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1ACAF"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1 </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0A8F57"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0.4%</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9C74F" w14:textId="77777777" w:rsidR="00A86C66" w:rsidRPr="00DF21D5" w:rsidRDefault="00A86C66" w:rsidP="00A86C66">
            <w:pPr>
              <w:widowControl/>
              <w:overflowPunct/>
              <w:autoSpaceDE/>
              <w:autoSpaceDN/>
              <w:jc w:val="right"/>
              <w:rPr>
                <w:rFonts w:hAnsi="標楷體" w:cs="新細明體"/>
                <w:kern w:val="0"/>
                <w:sz w:val="24"/>
                <w:szCs w:val="24"/>
              </w:rPr>
            </w:pPr>
            <w:r w:rsidRPr="00DF21D5">
              <w:rPr>
                <w:rFonts w:hAnsi="標楷體" w:cs="新細明體" w:hint="eastAsia"/>
                <w:kern w:val="0"/>
                <w:sz w:val="24"/>
                <w:szCs w:val="24"/>
              </w:rPr>
              <w:t xml:space="preserve">2 </w:t>
            </w:r>
          </w:p>
        </w:tc>
        <w:tc>
          <w:tcPr>
            <w:tcW w:w="665"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7BCFFF35"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0.7%</w:t>
            </w:r>
          </w:p>
        </w:tc>
      </w:tr>
      <w:tr w:rsidR="00A86C66" w:rsidRPr="00DF21D5" w14:paraId="7F1AA7DC" w14:textId="77777777" w:rsidTr="005858F5">
        <w:trPr>
          <w:trHeight w:val="202"/>
        </w:trPr>
        <w:tc>
          <w:tcPr>
            <w:tcW w:w="1657"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24632F2"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合計</w:t>
            </w:r>
          </w:p>
        </w:tc>
        <w:tc>
          <w:tcPr>
            <w:tcW w:w="9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D2F2E"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283 </w:t>
            </w:r>
          </w:p>
        </w:tc>
        <w:tc>
          <w:tcPr>
            <w:tcW w:w="11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7B334"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267 </w:t>
            </w:r>
          </w:p>
        </w:tc>
        <w:tc>
          <w:tcPr>
            <w:tcW w:w="1197" w:type="pct"/>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892B446"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273 </w:t>
            </w:r>
          </w:p>
        </w:tc>
      </w:tr>
      <w:tr w:rsidR="00A86C66" w:rsidRPr="00DF21D5" w14:paraId="3C5E9F65" w14:textId="77777777" w:rsidTr="005858F5">
        <w:trPr>
          <w:trHeight w:val="305"/>
        </w:trPr>
        <w:tc>
          <w:tcPr>
            <w:tcW w:w="1657" w:type="pct"/>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3CA6993C"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總計人數</w:t>
            </w:r>
          </w:p>
        </w:tc>
        <w:tc>
          <w:tcPr>
            <w:tcW w:w="991" w:type="pct"/>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E516571"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1,295 </w:t>
            </w:r>
          </w:p>
        </w:tc>
        <w:tc>
          <w:tcPr>
            <w:tcW w:w="1155" w:type="pct"/>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3AD874D"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1,322 </w:t>
            </w:r>
          </w:p>
        </w:tc>
        <w:tc>
          <w:tcPr>
            <w:tcW w:w="1197" w:type="pct"/>
            <w:gridSpan w:val="2"/>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632C7A59"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1,354 </w:t>
            </w:r>
          </w:p>
        </w:tc>
      </w:tr>
    </w:tbl>
    <w:p w14:paraId="3E5024AB" w14:textId="45B8FB89" w:rsidR="00A86C66" w:rsidRPr="00DF21D5" w:rsidRDefault="00B75D6C" w:rsidP="00B75D6C">
      <w:pPr>
        <w:pStyle w:val="0"/>
        <w:ind w:leftChars="58" w:left="197"/>
        <w:rPr>
          <w:sz w:val="24"/>
          <w:szCs w:val="24"/>
        </w:rPr>
      </w:pPr>
      <w:r w:rsidRPr="00DF21D5">
        <w:rPr>
          <w:rFonts w:hint="eastAsia"/>
          <w:sz w:val="24"/>
          <w:szCs w:val="24"/>
        </w:rPr>
        <w:t>資料來源：銓敘部</w:t>
      </w:r>
      <w:r w:rsidRPr="00DF21D5">
        <w:rPr>
          <w:sz w:val="24"/>
          <w:szCs w:val="24"/>
          <w:vertAlign w:val="superscript"/>
        </w:rPr>
        <w:footnoteReference w:id="35"/>
      </w:r>
    </w:p>
    <w:p w14:paraId="1B41C450" w14:textId="372E6846" w:rsidR="00DF21D5" w:rsidRDefault="00DF21D5" w:rsidP="00DF21D5">
      <w:pPr>
        <w:pStyle w:val="aff4"/>
        <w:keepNext/>
        <w:spacing w:before="228"/>
      </w:pPr>
      <w:bookmarkStart w:id="455" w:name="_Toc77347428"/>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11</w:t>
      </w:r>
      <w:r>
        <w:fldChar w:fldCharType="end"/>
      </w:r>
      <w:r w:rsidR="00D87399" w:rsidRPr="00D87399">
        <w:rPr>
          <w:rFonts w:hint="eastAsia"/>
        </w:rPr>
        <w:t>：</w:t>
      </w:r>
      <w:r w:rsidRPr="00DF21D5">
        <w:rPr>
          <w:rFonts w:hint="eastAsia"/>
        </w:rPr>
        <w:t>檢察官10</w:t>
      </w:r>
      <w:r>
        <w:rPr>
          <w:rFonts w:hint="eastAsia"/>
        </w:rPr>
        <w:t>4</w:t>
      </w:r>
      <w:r w:rsidRPr="00DF21D5">
        <w:rPr>
          <w:rFonts w:hint="eastAsia"/>
        </w:rPr>
        <w:t>年至10</w:t>
      </w:r>
      <w:r>
        <w:rPr>
          <w:rFonts w:hint="eastAsia"/>
        </w:rPr>
        <w:t>6</w:t>
      </w:r>
      <w:r w:rsidRPr="00DF21D5">
        <w:rPr>
          <w:rFonts w:hint="eastAsia"/>
        </w:rPr>
        <w:t>年年終(另予)評定銓敘審定一欄表</w:t>
      </w:r>
      <w:bookmarkEnd w:id="455"/>
    </w:p>
    <w:tbl>
      <w:tblPr>
        <w:tblW w:w="5000" w:type="pct"/>
        <w:tblCellMar>
          <w:left w:w="28" w:type="dxa"/>
          <w:right w:w="28" w:type="dxa"/>
        </w:tblCellMar>
        <w:tblLook w:val="04A0" w:firstRow="1" w:lastRow="0" w:firstColumn="1" w:lastColumn="0" w:noHBand="0" w:noVBand="1"/>
      </w:tblPr>
      <w:tblGrid>
        <w:gridCol w:w="906"/>
        <w:gridCol w:w="696"/>
        <w:gridCol w:w="1045"/>
        <w:gridCol w:w="1388"/>
        <w:gridCol w:w="1045"/>
        <w:gridCol w:w="1388"/>
        <w:gridCol w:w="1045"/>
        <w:gridCol w:w="1387"/>
      </w:tblGrid>
      <w:tr w:rsidR="00A86C66" w:rsidRPr="00DF21D5" w14:paraId="6BFB7867" w14:textId="77777777" w:rsidTr="005858F5">
        <w:trPr>
          <w:trHeight w:val="392"/>
        </w:trPr>
        <w:tc>
          <w:tcPr>
            <w:tcW w:w="899" w:type="pct"/>
            <w:gridSpan w:val="2"/>
            <w:vMerge w:val="restart"/>
            <w:tcBorders>
              <w:top w:val="single" w:sz="8" w:space="0" w:color="auto"/>
              <w:left w:val="single" w:sz="8" w:space="0" w:color="auto"/>
              <w:bottom w:val="single" w:sz="4" w:space="0" w:color="auto"/>
              <w:right w:val="single" w:sz="4" w:space="0" w:color="auto"/>
              <w:tl2br w:val="single" w:sz="4" w:space="0" w:color="auto"/>
            </w:tcBorders>
            <w:shd w:val="clear" w:color="auto" w:fill="D9D9D9" w:themeFill="background1" w:themeFillShade="D9"/>
            <w:noWrap/>
            <w:vAlign w:val="center"/>
            <w:hideMark/>
          </w:tcPr>
          <w:p w14:paraId="280B82B3" w14:textId="77777777" w:rsidR="00A86C66" w:rsidRPr="00DF21D5" w:rsidRDefault="00A86C66" w:rsidP="00A86C66">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1367"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A1D315" w14:textId="77777777" w:rsidR="00A86C66" w:rsidRPr="00DF21D5" w:rsidRDefault="00A86C66" w:rsidP="00A86C66">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104年</w:t>
            </w:r>
          </w:p>
        </w:tc>
        <w:tc>
          <w:tcPr>
            <w:tcW w:w="1367"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2BC676" w14:textId="77777777" w:rsidR="00A86C66" w:rsidRPr="00DF21D5" w:rsidRDefault="00A86C66" w:rsidP="00A86C66">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105年</w:t>
            </w:r>
          </w:p>
        </w:tc>
        <w:tc>
          <w:tcPr>
            <w:tcW w:w="1367" w:type="pct"/>
            <w:gridSpan w:val="2"/>
            <w:tcBorders>
              <w:top w:val="single" w:sz="8" w:space="0" w:color="auto"/>
              <w:left w:val="single" w:sz="4" w:space="0" w:color="auto"/>
              <w:bottom w:val="single" w:sz="4" w:space="0" w:color="auto"/>
              <w:right w:val="single" w:sz="8" w:space="0" w:color="auto"/>
            </w:tcBorders>
            <w:shd w:val="clear" w:color="auto" w:fill="D9D9D9" w:themeFill="background1" w:themeFillShade="D9"/>
            <w:noWrap/>
            <w:vAlign w:val="center"/>
            <w:hideMark/>
          </w:tcPr>
          <w:p w14:paraId="7569840A" w14:textId="77777777" w:rsidR="00A86C66" w:rsidRPr="00DF21D5" w:rsidRDefault="00A86C66" w:rsidP="00A86C66">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106年</w:t>
            </w:r>
          </w:p>
        </w:tc>
      </w:tr>
      <w:tr w:rsidR="00A86C66" w:rsidRPr="00DF21D5" w14:paraId="7988AFD4" w14:textId="77777777" w:rsidTr="005858F5">
        <w:trPr>
          <w:trHeight w:val="518"/>
        </w:trPr>
        <w:tc>
          <w:tcPr>
            <w:tcW w:w="899" w:type="pct"/>
            <w:gridSpan w:val="2"/>
            <w:vMerge/>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29470287" w14:textId="77777777" w:rsidR="00A86C66" w:rsidRPr="00DF21D5" w:rsidRDefault="00A86C66" w:rsidP="00A86C66">
            <w:pPr>
              <w:widowControl/>
              <w:overflowPunct/>
              <w:autoSpaceDE/>
              <w:autoSpaceDN/>
              <w:jc w:val="left"/>
              <w:rPr>
                <w:rFonts w:hAnsi="標楷體" w:cs="新細明體"/>
                <w:color w:val="000000"/>
                <w:kern w:val="0"/>
                <w:sz w:val="24"/>
                <w:szCs w:val="24"/>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38B94E" w14:textId="77777777" w:rsidR="00A86C66" w:rsidRPr="00DF21D5" w:rsidRDefault="00A86C66" w:rsidP="00A86C66">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人數</w:t>
            </w:r>
          </w:p>
        </w:tc>
        <w:tc>
          <w:tcPr>
            <w:tcW w:w="7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29AB05"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比率</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92B5CE" w14:textId="77777777" w:rsidR="00A86C66" w:rsidRPr="00DF21D5" w:rsidRDefault="00A86C66" w:rsidP="00A86C66">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人數</w:t>
            </w:r>
          </w:p>
        </w:tc>
        <w:tc>
          <w:tcPr>
            <w:tcW w:w="7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559B9E"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比率</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3FD8F0" w14:textId="77777777" w:rsidR="00A86C66" w:rsidRPr="00DF21D5" w:rsidRDefault="00A86C66" w:rsidP="00A86C66">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人數</w:t>
            </w:r>
          </w:p>
        </w:tc>
        <w:tc>
          <w:tcPr>
            <w:tcW w:w="780" w:type="pc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A722F2E"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比率</w:t>
            </w:r>
          </w:p>
        </w:tc>
      </w:tr>
      <w:tr w:rsidR="00A86C66" w:rsidRPr="00DF21D5" w14:paraId="49C9F0AA" w14:textId="77777777" w:rsidTr="005858F5">
        <w:trPr>
          <w:trHeight w:val="503"/>
        </w:trPr>
        <w:tc>
          <w:tcPr>
            <w:tcW w:w="509"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BCE5A18"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實任檢察官</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30AC9"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良好</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1801D"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1,006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BC89C3"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98.5%</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DE4A4"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1,042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94983"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98.6%</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5E993"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1,075 </w:t>
            </w:r>
          </w:p>
        </w:tc>
        <w:tc>
          <w:tcPr>
            <w:tcW w:w="780"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679E9513"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98.6%</w:t>
            </w:r>
          </w:p>
        </w:tc>
      </w:tr>
      <w:tr w:rsidR="00A86C66" w:rsidRPr="00DF21D5" w14:paraId="5277D7F5" w14:textId="77777777" w:rsidTr="005858F5">
        <w:trPr>
          <w:trHeight w:val="503"/>
        </w:trPr>
        <w:tc>
          <w:tcPr>
            <w:tcW w:w="509" w:type="pct"/>
            <w:vMerge/>
            <w:tcBorders>
              <w:top w:val="single" w:sz="4" w:space="0" w:color="auto"/>
              <w:left w:val="single" w:sz="8" w:space="0" w:color="auto"/>
              <w:bottom w:val="single" w:sz="4" w:space="0" w:color="auto"/>
              <w:right w:val="single" w:sz="4" w:space="0" w:color="auto"/>
            </w:tcBorders>
            <w:vAlign w:val="center"/>
            <w:hideMark/>
          </w:tcPr>
          <w:p w14:paraId="63227FC6" w14:textId="77777777" w:rsidR="00A86C66" w:rsidRPr="00DF21D5" w:rsidRDefault="00A86C66" w:rsidP="00A86C66">
            <w:pPr>
              <w:widowControl/>
              <w:overflowPunct/>
              <w:autoSpaceDE/>
              <w:autoSpaceDN/>
              <w:jc w:val="left"/>
              <w:rPr>
                <w:rFonts w:hAnsi="標楷體" w:cs="新細明體"/>
                <w:kern w:val="0"/>
                <w:sz w:val="24"/>
                <w:szCs w:val="24"/>
              </w:rPr>
            </w:pP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8CBCDA"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未達良好</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5BC94"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15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905B40"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1.5%</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965CA"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15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92D16B"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1.4%</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8EA50"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15 </w:t>
            </w:r>
          </w:p>
        </w:tc>
        <w:tc>
          <w:tcPr>
            <w:tcW w:w="780"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7BC1BCE0"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1.4%</w:t>
            </w:r>
          </w:p>
        </w:tc>
      </w:tr>
      <w:tr w:rsidR="00A86C66" w:rsidRPr="00DF21D5" w14:paraId="35B20CE9" w14:textId="77777777" w:rsidTr="005858F5">
        <w:trPr>
          <w:trHeight w:val="151"/>
        </w:trPr>
        <w:tc>
          <w:tcPr>
            <w:tcW w:w="899"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AA4B223"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合計</w:t>
            </w:r>
          </w:p>
        </w:tc>
        <w:tc>
          <w:tcPr>
            <w:tcW w:w="1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2C446"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1,021 </w:t>
            </w:r>
          </w:p>
        </w:tc>
        <w:tc>
          <w:tcPr>
            <w:tcW w:w="1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0B049"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1,057 </w:t>
            </w:r>
          </w:p>
        </w:tc>
        <w:tc>
          <w:tcPr>
            <w:tcW w:w="1367" w:type="pct"/>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9B7A7EE"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1,090 </w:t>
            </w:r>
          </w:p>
        </w:tc>
      </w:tr>
      <w:tr w:rsidR="00A86C66" w:rsidRPr="00DF21D5" w14:paraId="0E2F66EF" w14:textId="77777777" w:rsidTr="005858F5">
        <w:trPr>
          <w:trHeight w:val="503"/>
        </w:trPr>
        <w:tc>
          <w:tcPr>
            <w:tcW w:w="509"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AA60A02"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lastRenderedPageBreak/>
              <w:t>試署檢察官</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DAAD85"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良好</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8309"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75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2C132"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100.0%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A553C"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80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4AFDE"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100.0%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BC605"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59 </w:t>
            </w:r>
          </w:p>
        </w:tc>
        <w:tc>
          <w:tcPr>
            <w:tcW w:w="780"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213876B9"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100.0%</w:t>
            </w:r>
          </w:p>
        </w:tc>
      </w:tr>
      <w:tr w:rsidR="00A86C66" w:rsidRPr="00DF21D5" w14:paraId="766ED600" w14:textId="77777777" w:rsidTr="005858F5">
        <w:trPr>
          <w:trHeight w:val="503"/>
        </w:trPr>
        <w:tc>
          <w:tcPr>
            <w:tcW w:w="509" w:type="pct"/>
            <w:vMerge/>
            <w:tcBorders>
              <w:top w:val="single" w:sz="4" w:space="0" w:color="auto"/>
              <w:left w:val="single" w:sz="8" w:space="0" w:color="auto"/>
              <w:bottom w:val="single" w:sz="4" w:space="0" w:color="auto"/>
              <w:right w:val="single" w:sz="4" w:space="0" w:color="auto"/>
            </w:tcBorders>
            <w:vAlign w:val="center"/>
            <w:hideMark/>
          </w:tcPr>
          <w:p w14:paraId="4B8C9C7D" w14:textId="77777777" w:rsidR="00A86C66" w:rsidRPr="00DF21D5" w:rsidRDefault="00A86C66" w:rsidP="00A86C66">
            <w:pPr>
              <w:widowControl/>
              <w:overflowPunct/>
              <w:autoSpaceDE/>
              <w:autoSpaceDN/>
              <w:jc w:val="left"/>
              <w:rPr>
                <w:rFonts w:hAnsi="標楷體" w:cs="新細明體"/>
                <w:kern w:val="0"/>
                <w:sz w:val="24"/>
                <w:szCs w:val="24"/>
              </w:rPr>
            </w:pP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5C540E"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未達良好</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18576"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0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9DAC2"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0.0%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A049E"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0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DFE774"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0.0%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F46FA"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0 </w:t>
            </w:r>
          </w:p>
        </w:tc>
        <w:tc>
          <w:tcPr>
            <w:tcW w:w="780"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5012A5C8"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0.0%</w:t>
            </w:r>
          </w:p>
        </w:tc>
      </w:tr>
      <w:tr w:rsidR="00A86C66" w:rsidRPr="00DF21D5" w14:paraId="56C113BF" w14:textId="77777777" w:rsidTr="005858F5">
        <w:trPr>
          <w:trHeight w:val="102"/>
        </w:trPr>
        <w:tc>
          <w:tcPr>
            <w:tcW w:w="899"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514B0DE"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合計</w:t>
            </w:r>
          </w:p>
        </w:tc>
        <w:tc>
          <w:tcPr>
            <w:tcW w:w="1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1F9A8"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75</w:t>
            </w:r>
          </w:p>
        </w:tc>
        <w:tc>
          <w:tcPr>
            <w:tcW w:w="1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38708"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80</w:t>
            </w:r>
          </w:p>
        </w:tc>
        <w:tc>
          <w:tcPr>
            <w:tcW w:w="1367" w:type="pct"/>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C40386A"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59</w:t>
            </w:r>
          </w:p>
        </w:tc>
      </w:tr>
      <w:tr w:rsidR="00A86C66" w:rsidRPr="00DF21D5" w14:paraId="09C758BD" w14:textId="77777777" w:rsidTr="005858F5">
        <w:trPr>
          <w:trHeight w:val="503"/>
        </w:trPr>
        <w:tc>
          <w:tcPr>
            <w:tcW w:w="509"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81F6D0A"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候補檢察官</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A6ECA0"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良好</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0A7B8"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241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BEFF67"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99.6%</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91026"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211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CD53DA"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99.5%</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6A811"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186 </w:t>
            </w:r>
          </w:p>
        </w:tc>
        <w:tc>
          <w:tcPr>
            <w:tcW w:w="780"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5A3A4DCB"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98.9%</w:t>
            </w:r>
          </w:p>
        </w:tc>
      </w:tr>
      <w:tr w:rsidR="00A86C66" w:rsidRPr="00DF21D5" w14:paraId="2E75060A" w14:textId="77777777" w:rsidTr="005858F5">
        <w:trPr>
          <w:trHeight w:val="503"/>
        </w:trPr>
        <w:tc>
          <w:tcPr>
            <w:tcW w:w="509" w:type="pct"/>
            <w:vMerge/>
            <w:tcBorders>
              <w:top w:val="single" w:sz="4" w:space="0" w:color="auto"/>
              <w:left w:val="single" w:sz="8" w:space="0" w:color="auto"/>
              <w:bottom w:val="single" w:sz="4" w:space="0" w:color="auto"/>
              <w:right w:val="single" w:sz="4" w:space="0" w:color="auto"/>
            </w:tcBorders>
            <w:vAlign w:val="center"/>
            <w:hideMark/>
          </w:tcPr>
          <w:p w14:paraId="3FA40508" w14:textId="77777777" w:rsidR="00A86C66" w:rsidRPr="00DF21D5" w:rsidRDefault="00A86C66" w:rsidP="00A86C66">
            <w:pPr>
              <w:widowControl/>
              <w:overflowPunct/>
              <w:autoSpaceDE/>
              <w:autoSpaceDN/>
              <w:jc w:val="left"/>
              <w:rPr>
                <w:rFonts w:hAnsi="標楷體" w:cs="新細明體"/>
                <w:kern w:val="0"/>
                <w:sz w:val="24"/>
                <w:szCs w:val="24"/>
              </w:rPr>
            </w:pP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61CA7E"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未達良好</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1FB4B"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25CEF"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0.4%</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44439"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9FAE0"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0.5%</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A37BE" w14:textId="77777777" w:rsidR="00A86C66" w:rsidRPr="00DF21D5" w:rsidRDefault="00A86C66" w:rsidP="00A86C66">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2 </w:t>
            </w:r>
          </w:p>
        </w:tc>
        <w:tc>
          <w:tcPr>
            <w:tcW w:w="780"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42396218"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1.1%</w:t>
            </w:r>
          </w:p>
        </w:tc>
      </w:tr>
      <w:tr w:rsidR="00A86C66" w:rsidRPr="00DF21D5" w14:paraId="1262DC89" w14:textId="77777777" w:rsidTr="005858F5">
        <w:trPr>
          <w:trHeight w:val="194"/>
        </w:trPr>
        <w:tc>
          <w:tcPr>
            <w:tcW w:w="899"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A7586DF"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合計</w:t>
            </w:r>
          </w:p>
        </w:tc>
        <w:tc>
          <w:tcPr>
            <w:tcW w:w="1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3FFA9"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242 </w:t>
            </w:r>
          </w:p>
        </w:tc>
        <w:tc>
          <w:tcPr>
            <w:tcW w:w="1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3F0C1"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212 </w:t>
            </w:r>
          </w:p>
        </w:tc>
        <w:tc>
          <w:tcPr>
            <w:tcW w:w="1367" w:type="pct"/>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6A7E758"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188 </w:t>
            </w:r>
          </w:p>
        </w:tc>
      </w:tr>
      <w:tr w:rsidR="00A86C66" w:rsidRPr="00DF21D5" w14:paraId="4F4F38B7" w14:textId="77777777" w:rsidTr="005858F5">
        <w:trPr>
          <w:trHeight w:val="297"/>
        </w:trPr>
        <w:tc>
          <w:tcPr>
            <w:tcW w:w="899" w:type="pct"/>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75B324C5"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總計人數</w:t>
            </w:r>
          </w:p>
        </w:tc>
        <w:tc>
          <w:tcPr>
            <w:tcW w:w="1367" w:type="pct"/>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49691D3"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1,338 </w:t>
            </w:r>
          </w:p>
        </w:tc>
        <w:tc>
          <w:tcPr>
            <w:tcW w:w="1367" w:type="pct"/>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F653A05"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1,349 </w:t>
            </w:r>
          </w:p>
        </w:tc>
        <w:tc>
          <w:tcPr>
            <w:tcW w:w="1367" w:type="pct"/>
            <w:gridSpan w:val="2"/>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796FC115" w14:textId="77777777" w:rsidR="00A86C66" w:rsidRPr="00DF21D5" w:rsidRDefault="00A86C66" w:rsidP="00A86C66">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1,337 </w:t>
            </w:r>
          </w:p>
        </w:tc>
      </w:tr>
    </w:tbl>
    <w:p w14:paraId="4B85E481" w14:textId="3DE3520E" w:rsidR="00A86C66" w:rsidRPr="00DF21D5" w:rsidRDefault="00B75D6C" w:rsidP="00B75D6C">
      <w:pPr>
        <w:pStyle w:val="0"/>
        <w:ind w:leftChars="0" w:left="0"/>
        <w:rPr>
          <w:sz w:val="24"/>
          <w:szCs w:val="24"/>
        </w:rPr>
      </w:pPr>
      <w:r w:rsidRPr="00DF21D5">
        <w:rPr>
          <w:rFonts w:hint="eastAsia"/>
          <w:sz w:val="24"/>
          <w:szCs w:val="24"/>
        </w:rPr>
        <w:t>資料來源：銓敘部</w:t>
      </w:r>
      <w:r w:rsidRPr="00DF21D5">
        <w:rPr>
          <w:sz w:val="24"/>
          <w:szCs w:val="24"/>
          <w:vertAlign w:val="superscript"/>
        </w:rPr>
        <w:footnoteReference w:id="36"/>
      </w:r>
    </w:p>
    <w:p w14:paraId="2B7FA8A7" w14:textId="0EC7F8B0" w:rsidR="00DF21D5" w:rsidRDefault="00DF21D5" w:rsidP="00DF21D5">
      <w:pPr>
        <w:pStyle w:val="aff4"/>
        <w:keepNext/>
        <w:spacing w:before="228"/>
      </w:pPr>
      <w:bookmarkStart w:id="456" w:name="_Toc77347429"/>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12</w:t>
      </w:r>
      <w:r>
        <w:fldChar w:fldCharType="end"/>
      </w:r>
      <w:r w:rsidR="00D87399" w:rsidRPr="00D87399">
        <w:rPr>
          <w:rFonts w:hint="eastAsia"/>
        </w:rPr>
        <w:t>：</w:t>
      </w:r>
      <w:r w:rsidRPr="00DF21D5">
        <w:rPr>
          <w:rFonts w:hint="eastAsia"/>
        </w:rPr>
        <w:t>檢察官10</w:t>
      </w:r>
      <w:r>
        <w:rPr>
          <w:rFonts w:hint="eastAsia"/>
        </w:rPr>
        <w:t>7</w:t>
      </w:r>
      <w:r w:rsidRPr="00DF21D5">
        <w:rPr>
          <w:rFonts w:hint="eastAsia"/>
        </w:rPr>
        <w:t>年至10</w:t>
      </w:r>
      <w:r>
        <w:rPr>
          <w:rFonts w:hint="eastAsia"/>
        </w:rPr>
        <w:t>9</w:t>
      </w:r>
      <w:r w:rsidRPr="00DF21D5">
        <w:rPr>
          <w:rFonts w:hint="eastAsia"/>
        </w:rPr>
        <w:t>年年終(另予)評定銓敘審定一欄表</w:t>
      </w:r>
      <w:bookmarkEnd w:id="456"/>
    </w:p>
    <w:tbl>
      <w:tblPr>
        <w:tblW w:w="5000" w:type="pct"/>
        <w:tblCellMar>
          <w:left w:w="28" w:type="dxa"/>
          <w:right w:w="28" w:type="dxa"/>
        </w:tblCellMar>
        <w:tblLook w:val="04A0" w:firstRow="1" w:lastRow="0" w:firstColumn="1" w:lastColumn="0" w:noHBand="0" w:noVBand="1"/>
      </w:tblPr>
      <w:tblGrid>
        <w:gridCol w:w="567"/>
        <w:gridCol w:w="712"/>
        <w:gridCol w:w="968"/>
        <w:gridCol w:w="1476"/>
        <w:gridCol w:w="1113"/>
        <w:gridCol w:w="1476"/>
        <w:gridCol w:w="1294"/>
        <w:gridCol w:w="1294"/>
      </w:tblGrid>
      <w:tr w:rsidR="00576CC3" w:rsidRPr="00DF21D5" w14:paraId="6AACE1DE" w14:textId="649F028C" w:rsidTr="005858F5">
        <w:trPr>
          <w:trHeight w:val="388"/>
        </w:trPr>
        <w:tc>
          <w:tcPr>
            <w:tcW w:w="719" w:type="pct"/>
            <w:gridSpan w:val="2"/>
            <w:vMerge w:val="restart"/>
            <w:tcBorders>
              <w:top w:val="single" w:sz="8" w:space="0" w:color="auto"/>
              <w:left w:val="single" w:sz="8" w:space="0" w:color="auto"/>
              <w:bottom w:val="single" w:sz="4" w:space="0" w:color="auto"/>
              <w:right w:val="single" w:sz="4" w:space="0" w:color="auto"/>
              <w:tl2br w:val="single" w:sz="4" w:space="0" w:color="auto"/>
            </w:tcBorders>
            <w:shd w:val="clear" w:color="auto" w:fill="D9D9D9" w:themeFill="background1" w:themeFillShade="D9"/>
            <w:noWrap/>
            <w:vAlign w:val="center"/>
            <w:hideMark/>
          </w:tcPr>
          <w:p w14:paraId="26365FB3" w14:textId="77777777" w:rsidR="00576CC3" w:rsidRPr="00DF21D5" w:rsidRDefault="00576CC3" w:rsidP="00A86C66">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1373"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0214AC" w14:textId="77777777" w:rsidR="00576CC3" w:rsidRPr="00DF21D5" w:rsidRDefault="00576CC3" w:rsidP="00A86C66">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107年</w:t>
            </w:r>
          </w:p>
        </w:tc>
        <w:tc>
          <w:tcPr>
            <w:tcW w:w="145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DFB844" w14:textId="77777777" w:rsidR="00576CC3" w:rsidRPr="00DF21D5" w:rsidRDefault="00576CC3" w:rsidP="00A86C66">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108年</w:t>
            </w:r>
          </w:p>
        </w:tc>
        <w:tc>
          <w:tcPr>
            <w:tcW w:w="1453" w:type="pct"/>
            <w:gridSpan w:val="2"/>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43319C56" w14:textId="1693BAAE" w:rsidR="00576CC3" w:rsidRPr="00DF21D5" w:rsidRDefault="00576CC3" w:rsidP="00576CC3">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w:t>
            </w:r>
            <w:r w:rsidRPr="00DF21D5">
              <w:rPr>
                <w:rFonts w:hAnsi="標楷體" w:cs="新細明體"/>
                <w:color w:val="000000"/>
                <w:kern w:val="0"/>
                <w:sz w:val="24"/>
                <w:szCs w:val="24"/>
              </w:rPr>
              <w:t>09</w:t>
            </w:r>
            <w:r w:rsidRPr="00DF21D5">
              <w:rPr>
                <w:rFonts w:hAnsi="標楷體" w:cs="新細明體" w:hint="eastAsia"/>
                <w:color w:val="000000"/>
                <w:kern w:val="0"/>
                <w:sz w:val="24"/>
                <w:szCs w:val="24"/>
              </w:rPr>
              <w:t>年度</w:t>
            </w:r>
          </w:p>
        </w:tc>
      </w:tr>
      <w:tr w:rsidR="00576CC3" w:rsidRPr="00DF21D5" w14:paraId="3142566E" w14:textId="61476329" w:rsidTr="005858F5">
        <w:trPr>
          <w:trHeight w:val="265"/>
        </w:trPr>
        <w:tc>
          <w:tcPr>
            <w:tcW w:w="719" w:type="pct"/>
            <w:gridSpan w:val="2"/>
            <w:vMerge/>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0561E156" w14:textId="77777777" w:rsidR="00576CC3" w:rsidRPr="00DF21D5" w:rsidRDefault="00576CC3" w:rsidP="00576CC3">
            <w:pPr>
              <w:widowControl/>
              <w:overflowPunct/>
              <w:autoSpaceDE/>
              <w:autoSpaceDN/>
              <w:jc w:val="left"/>
              <w:rPr>
                <w:rFonts w:hAnsi="標楷體" w:cs="新細明體"/>
                <w:color w:val="000000"/>
                <w:kern w:val="0"/>
                <w:sz w:val="24"/>
                <w:szCs w:val="24"/>
              </w:rPr>
            </w:pPr>
          </w:p>
        </w:tc>
        <w:tc>
          <w:tcPr>
            <w:tcW w:w="54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0E51FF" w14:textId="77777777" w:rsidR="00576CC3" w:rsidRPr="00DF21D5" w:rsidRDefault="00576CC3" w:rsidP="00576CC3">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人數</w:t>
            </w:r>
          </w:p>
        </w:tc>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C6E7E"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比率</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D79CDC" w14:textId="77777777" w:rsidR="00576CC3" w:rsidRPr="00DF21D5" w:rsidRDefault="00576CC3" w:rsidP="00576CC3">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人數</w:t>
            </w:r>
          </w:p>
        </w:tc>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96988"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比率</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9311C7" w14:textId="134D919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color w:val="000000"/>
                <w:kern w:val="0"/>
                <w:sz w:val="24"/>
                <w:szCs w:val="24"/>
              </w:rPr>
              <w:t>人數</w:t>
            </w:r>
          </w:p>
        </w:tc>
        <w:tc>
          <w:tcPr>
            <w:tcW w:w="727" w:type="pc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0AB40685" w14:textId="21D70F58"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比率</w:t>
            </w:r>
          </w:p>
        </w:tc>
      </w:tr>
      <w:tr w:rsidR="00576CC3" w:rsidRPr="00DF21D5" w14:paraId="2D9006A6" w14:textId="376AE200" w:rsidTr="005858F5">
        <w:trPr>
          <w:trHeight w:val="228"/>
        </w:trPr>
        <w:tc>
          <w:tcPr>
            <w:tcW w:w="319"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58FA9380"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實任檢察官</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F971AA"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良好</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A4A45" w14:textId="77777777" w:rsidR="00576CC3" w:rsidRPr="00DF21D5" w:rsidRDefault="00576CC3" w:rsidP="00576CC3">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1,095 </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005CB"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98.2%</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B1697" w14:textId="77777777" w:rsidR="00576CC3" w:rsidRPr="00DF21D5" w:rsidRDefault="00576CC3" w:rsidP="00576CC3">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1,103 </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E4A2B"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98.4%</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35EDEA92" w14:textId="19795E34"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hint="eastAsia"/>
                <w:color w:val="000000"/>
                <w:sz w:val="24"/>
                <w:szCs w:val="24"/>
              </w:rPr>
              <w:t xml:space="preserve">1,107 </w:t>
            </w:r>
          </w:p>
        </w:tc>
        <w:tc>
          <w:tcPr>
            <w:tcW w:w="727" w:type="pct"/>
            <w:tcBorders>
              <w:top w:val="single" w:sz="4" w:space="0" w:color="auto"/>
              <w:left w:val="single" w:sz="4" w:space="0" w:color="auto"/>
              <w:bottom w:val="single" w:sz="4" w:space="0" w:color="auto"/>
              <w:right w:val="single" w:sz="8" w:space="0" w:color="auto"/>
            </w:tcBorders>
            <w:shd w:val="clear" w:color="auto" w:fill="auto"/>
            <w:vAlign w:val="center"/>
          </w:tcPr>
          <w:p w14:paraId="1A6CF0FF" w14:textId="601FAF4E"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hint="eastAsia"/>
                <w:color w:val="000000"/>
                <w:sz w:val="24"/>
                <w:szCs w:val="24"/>
              </w:rPr>
              <w:t>98.3%</w:t>
            </w:r>
          </w:p>
        </w:tc>
      </w:tr>
      <w:tr w:rsidR="00576CC3" w:rsidRPr="00DF21D5" w14:paraId="54136BEB" w14:textId="606615B1" w:rsidTr="005858F5">
        <w:trPr>
          <w:trHeight w:val="503"/>
        </w:trPr>
        <w:tc>
          <w:tcPr>
            <w:tcW w:w="319" w:type="pct"/>
            <w:vMerge/>
            <w:tcBorders>
              <w:top w:val="single" w:sz="4" w:space="0" w:color="auto"/>
              <w:left w:val="single" w:sz="8" w:space="0" w:color="auto"/>
              <w:bottom w:val="single" w:sz="4" w:space="0" w:color="auto"/>
              <w:right w:val="single" w:sz="4" w:space="0" w:color="auto"/>
            </w:tcBorders>
            <w:vAlign w:val="center"/>
            <w:hideMark/>
          </w:tcPr>
          <w:p w14:paraId="095BDC89" w14:textId="77777777" w:rsidR="00576CC3" w:rsidRPr="00DF21D5" w:rsidRDefault="00576CC3" w:rsidP="00576CC3">
            <w:pPr>
              <w:widowControl/>
              <w:overflowPunct/>
              <w:autoSpaceDE/>
              <w:autoSpaceDN/>
              <w:jc w:val="left"/>
              <w:rPr>
                <w:rFonts w:hAnsi="標楷體" w:cs="新細明體"/>
                <w:kern w:val="0"/>
                <w:sz w:val="24"/>
                <w:szCs w:val="24"/>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81929"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未達良好</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A05DF" w14:textId="77777777" w:rsidR="00576CC3" w:rsidRPr="00DF21D5" w:rsidRDefault="00576CC3" w:rsidP="00576CC3">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20 </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A01CE4"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1.8%</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151B6" w14:textId="77777777" w:rsidR="00576CC3" w:rsidRPr="00DF21D5" w:rsidRDefault="00576CC3" w:rsidP="00576CC3">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18 </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2888C2"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1.6%</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588DC15E" w14:textId="3A9528F0"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hint="eastAsia"/>
                <w:color w:val="000000"/>
                <w:sz w:val="24"/>
                <w:szCs w:val="24"/>
              </w:rPr>
              <w:t xml:space="preserve">19 </w:t>
            </w:r>
          </w:p>
        </w:tc>
        <w:tc>
          <w:tcPr>
            <w:tcW w:w="727" w:type="pct"/>
            <w:tcBorders>
              <w:top w:val="single" w:sz="4" w:space="0" w:color="auto"/>
              <w:left w:val="single" w:sz="4" w:space="0" w:color="auto"/>
              <w:bottom w:val="single" w:sz="4" w:space="0" w:color="auto"/>
              <w:right w:val="single" w:sz="8" w:space="0" w:color="auto"/>
            </w:tcBorders>
            <w:shd w:val="clear" w:color="auto" w:fill="auto"/>
            <w:vAlign w:val="center"/>
          </w:tcPr>
          <w:p w14:paraId="475B03D6" w14:textId="075064B8"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hint="eastAsia"/>
                <w:color w:val="000000"/>
                <w:sz w:val="24"/>
                <w:szCs w:val="24"/>
              </w:rPr>
              <w:t>1.7%</w:t>
            </w:r>
          </w:p>
        </w:tc>
      </w:tr>
      <w:tr w:rsidR="00576CC3" w:rsidRPr="00DF21D5" w14:paraId="7D91BD0F" w14:textId="09AF0F19" w:rsidTr="005858F5">
        <w:trPr>
          <w:trHeight w:val="340"/>
        </w:trPr>
        <w:tc>
          <w:tcPr>
            <w:tcW w:w="719"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81FF05D"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合計</w:t>
            </w:r>
          </w:p>
        </w:tc>
        <w:tc>
          <w:tcPr>
            <w:tcW w:w="1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4D908"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1,115 </w:t>
            </w:r>
          </w:p>
        </w:tc>
        <w:tc>
          <w:tcPr>
            <w:tcW w:w="145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6D90D"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1,121 </w:t>
            </w:r>
          </w:p>
        </w:tc>
        <w:tc>
          <w:tcPr>
            <w:tcW w:w="1453" w:type="pct"/>
            <w:gridSpan w:val="2"/>
            <w:tcBorders>
              <w:top w:val="single" w:sz="4" w:space="0" w:color="auto"/>
              <w:left w:val="single" w:sz="4" w:space="0" w:color="auto"/>
              <w:bottom w:val="single" w:sz="4" w:space="0" w:color="auto"/>
              <w:right w:val="single" w:sz="8" w:space="0" w:color="auto"/>
            </w:tcBorders>
            <w:vAlign w:val="center"/>
          </w:tcPr>
          <w:p w14:paraId="1BE2EA35" w14:textId="3638BA1D"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kern w:val="0"/>
                <w:sz w:val="24"/>
                <w:szCs w:val="24"/>
              </w:rPr>
              <w:t xml:space="preserve">1,126 </w:t>
            </w:r>
            <w:r w:rsidRPr="00DF21D5">
              <w:rPr>
                <w:rFonts w:hAnsi="標楷體" w:cs="新細明體"/>
                <w:kern w:val="0"/>
                <w:sz w:val="24"/>
                <w:szCs w:val="24"/>
              </w:rPr>
              <w:tab/>
            </w:r>
          </w:p>
        </w:tc>
      </w:tr>
      <w:tr w:rsidR="00576CC3" w:rsidRPr="00DF21D5" w14:paraId="49C68836" w14:textId="6B3FA89A" w:rsidTr="005858F5">
        <w:trPr>
          <w:trHeight w:val="503"/>
        </w:trPr>
        <w:tc>
          <w:tcPr>
            <w:tcW w:w="319"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5B0ED3AC"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試署檢察官</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B44A0"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良好</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4917C" w14:textId="77777777" w:rsidR="00576CC3" w:rsidRPr="00DF21D5" w:rsidRDefault="00576CC3" w:rsidP="00576CC3">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62 </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ADEFFB"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100.0%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C30EC" w14:textId="77777777" w:rsidR="00576CC3" w:rsidRPr="00DF21D5" w:rsidRDefault="00576CC3" w:rsidP="00576CC3">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52 </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DA52C"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100.0%</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18CAB50D" w14:textId="7800A6C9"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hint="eastAsia"/>
                <w:color w:val="000000"/>
                <w:sz w:val="24"/>
                <w:szCs w:val="24"/>
              </w:rPr>
              <w:t xml:space="preserve">53 </w:t>
            </w:r>
          </w:p>
        </w:tc>
        <w:tc>
          <w:tcPr>
            <w:tcW w:w="727" w:type="pct"/>
            <w:tcBorders>
              <w:top w:val="single" w:sz="4" w:space="0" w:color="auto"/>
              <w:left w:val="single" w:sz="4" w:space="0" w:color="auto"/>
              <w:bottom w:val="single" w:sz="4" w:space="0" w:color="auto"/>
              <w:right w:val="single" w:sz="8" w:space="0" w:color="auto"/>
            </w:tcBorders>
            <w:shd w:val="clear" w:color="auto" w:fill="auto"/>
            <w:vAlign w:val="center"/>
          </w:tcPr>
          <w:p w14:paraId="04340260" w14:textId="4C0B6EB8"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hint="eastAsia"/>
                <w:color w:val="000000"/>
                <w:sz w:val="24"/>
                <w:szCs w:val="24"/>
              </w:rPr>
              <w:t>100.0%</w:t>
            </w:r>
          </w:p>
        </w:tc>
      </w:tr>
      <w:tr w:rsidR="00576CC3" w:rsidRPr="00DF21D5" w14:paraId="19ECF6A8" w14:textId="5A4BDC0A" w:rsidTr="005858F5">
        <w:trPr>
          <w:trHeight w:val="503"/>
        </w:trPr>
        <w:tc>
          <w:tcPr>
            <w:tcW w:w="319" w:type="pct"/>
            <w:vMerge/>
            <w:tcBorders>
              <w:top w:val="single" w:sz="4" w:space="0" w:color="auto"/>
              <w:left w:val="single" w:sz="8" w:space="0" w:color="auto"/>
              <w:bottom w:val="single" w:sz="4" w:space="0" w:color="auto"/>
              <w:right w:val="single" w:sz="4" w:space="0" w:color="auto"/>
            </w:tcBorders>
            <w:vAlign w:val="center"/>
            <w:hideMark/>
          </w:tcPr>
          <w:p w14:paraId="606469F0" w14:textId="77777777" w:rsidR="00576CC3" w:rsidRPr="00DF21D5" w:rsidRDefault="00576CC3" w:rsidP="00576CC3">
            <w:pPr>
              <w:widowControl/>
              <w:overflowPunct/>
              <w:autoSpaceDE/>
              <w:autoSpaceDN/>
              <w:jc w:val="left"/>
              <w:rPr>
                <w:rFonts w:hAnsi="標楷體" w:cs="新細明體"/>
                <w:kern w:val="0"/>
                <w:sz w:val="24"/>
                <w:szCs w:val="24"/>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112BA"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未達良好</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82AAE" w14:textId="77777777" w:rsidR="00576CC3" w:rsidRPr="00DF21D5" w:rsidRDefault="00576CC3" w:rsidP="00576CC3">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0 </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A4F7F"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0.0%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87F65" w14:textId="77777777" w:rsidR="00576CC3" w:rsidRPr="00DF21D5" w:rsidRDefault="00576CC3" w:rsidP="00576CC3">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0 </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C31BE"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0.0%</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5C46B8C2" w14:textId="6DA372DD"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hint="eastAsia"/>
                <w:color w:val="000000"/>
                <w:sz w:val="24"/>
                <w:szCs w:val="24"/>
              </w:rPr>
              <w:t xml:space="preserve">0 </w:t>
            </w:r>
          </w:p>
        </w:tc>
        <w:tc>
          <w:tcPr>
            <w:tcW w:w="727" w:type="pct"/>
            <w:tcBorders>
              <w:top w:val="single" w:sz="4" w:space="0" w:color="auto"/>
              <w:left w:val="single" w:sz="4" w:space="0" w:color="auto"/>
              <w:bottom w:val="single" w:sz="4" w:space="0" w:color="auto"/>
              <w:right w:val="single" w:sz="8" w:space="0" w:color="auto"/>
            </w:tcBorders>
            <w:shd w:val="clear" w:color="auto" w:fill="auto"/>
            <w:vAlign w:val="center"/>
          </w:tcPr>
          <w:p w14:paraId="2B454A32" w14:textId="327A8950"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hint="eastAsia"/>
                <w:color w:val="000000"/>
                <w:sz w:val="24"/>
                <w:szCs w:val="24"/>
              </w:rPr>
              <w:t>0.0%</w:t>
            </w:r>
          </w:p>
        </w:tc>
      </w:tr>
      <w:tr w:rsidR="00576CC3" w:rsidRPr="00DF21D5" w14:paraId="174E8854" w14:textId="1C3C1C7C" w:rsidTr="005858F5">
        <w:trPr>
          <w:trHeight w:val="258"/>
        </w:trPr>
        <w:tc>
          <w:tcPr>
            <w:tcW w:w="719"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BF3A16"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合計</w:t>
            </w:r>
          </w:p>
        </w:tc>
        <w:tc>
          <w:tcPr>
            <w:tcW w:w="1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43A87"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62</w:t>
            </w:r>
          </w:p>
        </w:tc>
        <w:tc>
          <w:tcPr>
            <w:tcW w:w="145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63366"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52</w:t>
            </w:r>
          </w:p>
        </w:tc>
        <w:tc>
          <w:tcPr>
            <w:tcW w:w="1453" w:type="pct"/>
            <w:gridSpan w:val="2"/>
            <w:tcBorders>
              <w:top w:val="single" w:sz="4" w:space="0" w:color="auto"/>
              <w:left w:val="single" w:sz="4" w:space="0" w:color="auto"/>
              <w:bottom w:val="single" w:sz="4" w:space="0" w:color="auto"/>
              <w:right w:val="single" w:sz="8" w:space="0" w:color="auto"/>
            </w:tcBorders>
            <w:vAlign w:val="center"/>
          </w:tcPr>
          <w:p w14:paraId="491D7CFD" w14:textId="5AFED3E5"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kern w:val="0"/>
                <w:sz w:val="24"/>
                <w:szCs w:val="24"/>
              </w:rPr>
              <w:t xml:space="preserve">53 </w:t>
            </w:r>
            <w:r w:rsidRPr="00DF21D5">
              <w:rPr>
                <w:rFonts w:hAnsi="標楷體" w:cs="新細明體"/>
                <w:kern w:val="0"/>
                <w:sz w:val="24"/>
                <w:szCs w:val="24"/>
              </w:rPr>
              <w:tab/>
            </w:r>
          </w:p>
        </w:tc>
      </w:tr>
      <w:tr w:rsidR="00576CC3" w:rsidRPr="00DF21D5" w14:paraId="4DE32AA4" w14:textId="0B50DBBE" w:rsidTr="005858F5">
        <w:trPr>
          <w:trHeight w:val="503"/>
        </w:trPr>
        <w:tc>
          <w:tcPr>
            <w:tcW w:w="319"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3AD0C1CD"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候補檢察官</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A7B3A8"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良好</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41A3C" w14:textId="77777777" w:rsidR="00576CC3" w:rsidRPr="00DF21D5" w:rsidRDefault="00576CC3" w:rsidP="00576CC3">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152 </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8F4058"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99.3%</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453ED" w14:textId="77777777" w:rsidR="00576CC3" w:rsidRPr="00DF21D5" w:rsidRDefault="00576CC3" w:rsidP="00576CC3">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135 </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346A6A"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97.8%</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306A5EBB" w14:textId="2171F260"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hint="eastAsia"/>
                <w:color w:val="000000"/>
                <w:sz w:val="24"/>
                <w:szCs w:val="24"/>
              </w:rPr>
              <w:t xml:space="preserve">140 </w:t>
            </w:r>
          </w:p>
        </w:tc>
        <w:tc>
          <w:tcPr>
            <w:tcW w:w="727" w:type="pct"/>
            <w:tcBorders>
              <w:top w:val="single" w:sz="4" w:space="0" w:color="auto"/>
              <w:left w:val="single" w:sz="4" w:space="0" w:color="auto"/>
              <w:bottom w:val="single" w:sz="4" w:space="0" w:color="auto"/>
              <w:right w:val="single" w:sz="8" w:space="0" w:color="auto"/>
            </w:tcBorders>
            <w:shd w:val="clear" w:color="auto" w:fill="auto"/>
            <w:vAlign w:val="center"/>
          </w:tcPr>
          <w:p w14:paraId="380AB5BB" w14:textId="2B6C0419"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hint="eastAsia"/>
                <w:color w:val="000000"/>
                <w:sz w:val="24"/>
                <w:szCs w:val="24"/>
              </w:rPr>
              <w:t>97.9%</w:t>
            </w:r>
          </w:p>
        </w:tc>
      </w:tr>
      <w:tr w:rsidR="00576CC3" w:rsidRPr="00DF21D5" w14:paraId="2E371B15" w14:textId="0DEA9922" w:rsidTr="005858F5">
        <w:trPr>
          <w:trHeight w:val="503"/>
        </w:trPr>
        <w:tc>
          <w:tcPr>
            <w:tcW w:w="319" w:type="pct"/>
            <w:vMerge/>
            <w:tcBorders>
              <w:top w:val="single" w:sz="4" w:space="0" w:color="auto"/>
              <w:left w:val="single" w:sz="8" w:space="0" w:color="auto"/>
              <w:bottom w:val="single" w:sz="4" w:space="0" w:color="auto"/>
              <w:right w:val="single" w:sz="4" w:space="0" w:color="auto"/>
            </w:tcBorders>
            <w:vAlign w:val="center"/>
            <w:hideMark/>
          </w:tcPr>
          <w:p w14:paraId="1EE7B005" w14:textId="77777777" w:rsidR="00576CC3" w:rsidRPr="00DF21D5" w:rsidRDefault="00576CC3" w:rsidP="00576CC3">
            <w:pPr>
              <w:widowControl/>
              <w:overflowPunct/>
              <w:autoSpaceDE/>
              <w:autoSpaceDN/>
              <w:jc w:val="left"/>
              <w:rPr>
                <w:rFonts w:hAnsi="標楷體" w:cs="新細明體"/>
                <w:kern w:val="0"/>
                <w:sz w:val="24"/>
                <w:szCs w:val="24"/>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86C82"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未達良好</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79604" w14:textId="77777777" w:rsidR="00576CC3" w:rsidRPr="00DF21D5" w:rsidRDefault="00576CC3" w:rsidP="00576CC3">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 </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2C250"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0.7%</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54D01" w14:textId="77777777" w:rsidR="00576CC3" w:rsidRPr="00DF21D5" w:rsidRDefault="00576CC3" w:rsidP="00576CC3">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3 </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80651"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2.2%</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DFD06F5" w14:textId="69E607E6"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hint="eastAsia"/>
                <w:color w:val="000000"/>
                <w:sz w:val="24"/>
                <w:szCs w:val="24"/>
              </w:rPr>
              <w:t xml:space="preserve">3 </w:t>
            </w:r>
          </w:p>
        </w:tc>
        <w:tc>
          <w:tcPr>
            <w:tcW w:w="727" w:type="pct"/>
            <w:tcBorders>
              <w:top w:val="single" w:sz="4" w:space="0" w:color="auto"/>
              <w:left w:val="single" w:sz="4" w:space="0" w:color="auto"/>
              <w:bottom w:val="single" w:sz="4" w:space="0" w:color="auto"/>
              <w:right w:val="single" w:sz="8" w:space="0" w:color="auto"/>
            </w:tcBorders>
            <w:shd w:val="clear" w:color="auto" w:fill="auto"/>
            <w:vAlign w:val="center"/>
          </w:tcPr>
          <w:p w14:paraId="7C016ACA" w14:textId="38C9F412"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hint="eastAsia"/>
                <w:color w:val="000000"/>
                <w:sz w:val="24"/>
                <w:szCs w:val="24"/>
              </w:rPr>
              <w:t>2.1%</w:t>
            </w:r>
          </w:p>
        </w:tc>
      </w:tr>
      <w:tr w:rsidR="00576CC3" w:rsidRPr="00DF21D5" w14:paraId="60914582" w14:textId="5D6AC57C" w:rsidTr="005858F5">
        <w:trPr>
          <w:trHeight w:val="214"/>
        </w:trPr>
        <w:tc>
          <w:tcPr>
            <w:tcW w:w="719"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316BD50"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合計</w:t>
            </w:r>
          </w:p>
        </w:tc>
        <w:tc>
          <w:tcPr>
            <w:tcW w:w="1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960E1"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153 </w:t>
            </w:r>
          </w:p>
        </w:tc>
        <w:tc>
          <w:tcPr>
            <w:tcW w:w="145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68821"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138 </w:t>
            </w:r>
          </w:p>
        </w:tc>
        <w:tc>
          <w:tcPr>
            <w:tcW w:w="1453" w:type="pct"/>
            <w:gridSpan w:val="2"/>
            <w:tcBorders>
              <w:top w:val="single" w:sz="4" w:space="0" w:color="auto"/>
              <w:left w:val="single" w:sz="4" w:space="0" w:color="auto"/>
              <w:bottom w:val="single" w:sz="4" w:space="0" w:color="auto"/>
              <w:right w:val="single" w:sz="8" w:space="0" w:color="auto"/>
            </w:tcBorders>
            <w:vAlign w:val="center"/>
          </w:tcPr>
          <w:p w14:paraId="64271ADC" w14:textId="1D229CD4" w:rsidR="00576CC3" w:rsidRPr="00DF21D5" w:rsidRDefault="00576CC3" w:rsidP="00E11A74">
            <w:pPr>
              <w:widowControl/>
              <w:overflowPunct/>
              <w:autoSpaceDE/>
              <w:autoSpaceDN/>
              <w:jc w:val="center"/>
              <w:rPr>
                <w:rFonts w:hAnsi="標楷體" w:cs="新細明體"/>
                <w:kern w:val="0"/>
                <w:sz w:val="24"/>
                <w:szCs w:val="24"/>
              </w:rPr>
            </w:pPr>
            <w:r w:rsidRPr="00DF21D5">
              <w:rPr>
                <w:rFonts w:hAnsi="標楷體"/>
                <w:sz w:val="24"/>
                <w:szCs w:val="24"/>
              </w:rPr>
              <w:t>143</w:t>
            </w:r>
          </w:p>
        </w:tc>
      </w:tr>
      <w:tr w:rsidR="00576CC3" w:rsidRPr="00DF21D5" w14:paraId="438075DC" w14:textId="4B3E4A94" w:rsidTr="005858F5">
        <w:trPr>
          <w:trHeight w:val="175"/>
        </w:trPr>
        <w:tc>
          <w:tcPr>
            <w:tcW w:w="719" w:type="pct"/>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40247F2B"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總計人數</w:t>
            </w:r>
          </w:p>
        </w:tc>
        <w:tc>
          <w:tcPr>
            <w:tcW w:w="1373" w:type="pct"/>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32F6086"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1,330 </w:t>
            </w:r>
          </w:p>
        </w:tc>
        <w:tc>
          <w:tcPr>
            <w:tcW w:w="1454" w:type="pct"/>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B96CE98" w14:textId="77777777" w:rsidR="00576CC3" w:rsidRPr="00DF21D5" w:rsidRDefault="00576CC3" w:rsidP="00576CC3">
            <w:pPr>
              <w:widowControl/>
              <w:overflowPunct/>
              <w:autoSpaceDE/>
              <w:autoSpaceDN/>
              <w:jc w:val="center"/>
              <w:rPr>
                <w:rFonts w:hAnsi="標楷體" w:cs="新細明體"/>
                <w:kern w:val="0"/>
                <w:sz w:val="24"/>
                <w:szCs w:val="24"/>
              </w:rPr>
            </w:pPr>
            <w:r w:rsidRPr="00DF21D5">
              <w:rPr>
                <w:rFonts w:hAnsi="標楷體" w:cs="新細明體" w:hint="eastAsia"/>
                <w:kern w:val="0"/>
                <w:sz w:val="24"/>
                <w:szCs w:val="24"/>
              </w:rPr>
              <w:t xml:space="preserve">1,311 </w:t>
            </w:r>
          </w:p>
        </w:tc>
        <w:tc>
          <w:tcPr>
            <w:tcW w:w="1453" w:type="pct"/>
            <w:gridSpan w:val="2"/>
            <w:tcBorders>
              <w:top w:val="single" w:sz="4" w:space="0" w:color="auto"/>
              <w:left w:val="single" w:sz="4" w:space="0" w:color="auto"/>
              <w:bottom w:val="single" w:sz="8" w:space="0" w:color="auto"/>
              <w:right w:val="single" w:sz="8" w:space="0" w:color="auto"/>
            </w:tcBorders>
            <w:vAlign w:val="center"/>
          </w:tcPr>
          <w:p w14:paraId="2FBFF5BF" w14:textId="53E73FEA" w:rsidR="00576CC3" w:rsidRPr="00DF21D5" w:rsidRDefault="00576CC3" w:rsidP="00E11A74">
            <w:pPr>
              <w:widowControl/>
              <w:overflowPunct/>
              <w:autoSpaceDE/>
              <w:autoSpaceDN/>
              <w:jc w:val="center"/>
              <w:rPr>
                <w:rFonts w:hAnsi="標楷體" w:cs="新細明體"/>
                <w:kern w:val="0"/>
                <w:sz w:val="24"/>
                <w:szCs w:val="24"/>
              </w:rPr>
            </w:pPr>
            <w:r w:rsidRPr="00DF21D5">
              <w:rPr>
                <w:rFonts w:hAnsi="標楷體"/>
                <w:sz w:val="24"/>
                <w:szCs w:val="24"/>
              </w:rPr>
              <w:t>1,322</w:t>
            </w:r>
          </w:p>
        </w:tc>
      </w:tr>
    </w:tbl>
    <w:p w14:paraId="5F00E584" w14:textId="6155A4D7" w:rsidR="00DF21D5" w:rsidRDefault="00B75D6C" w:rsidP="00B75D6C">
      <w:pPr>
        <w:pStyle w:val="0"/>
        <w:ind w:leftChars="0" w:left="0"/>
        <w:rPr>
          <w:sz w:val="24"/>
          <w:szCs w:val="24"/>
        </w:rPr>
      </w:pPr>
      <w:r w:rsidRPr="00DF21D5">
        <w:rPr>
          <w:rFonts w:hint="eastAsia"/>
          <w:sz w:val="24"/>
          <w:szCs w:val="24"/>
        </w:rPr>
        <w:t>資料來源：銓敘部</w:t>
      </w:r>
      <w:r w:rsidRPr="00DF21D5">
        <w:rPr>
          <w:sz w:val="24"/>
          <w:szCs w:val="24"/>
          <w:vertAlign w:val="superscript"/>
        </w:rPr>
        <w:footnoteReference w:id="37"/>
      </w:r>
    </w:p>
    <w:p w14:paraId="2DA1A619" w14:textId="2D6DC654" w:rsidR="007E0270" w:rsidRDefault="007E0270" w:rsidP="00B75D6C">
      <w:pPr>
        <w:pStyle w:val="0"/>
        <w:ind w:leftChars="0" w:left="0"/>
        <w:rPr>
          <w:sz w:val="24"/>
          <w:szCs w:val="24"/>
        </w:rPr>
      </w:pPr>
    </w:p>
    <w:p w14:paraId="675E55A9" w14:textId="290929BC" w:rsidR="007E0270" w:rsidRDefault="007E0270" w:rsidP="00B75D6C">
      <w:pPr>
        <w:pStyle w:val="0"/>
        <w:ind w:leftChars="0" w:left="0"/>
        <w:rPr>
          <w:sz w:val="24"/>
          <w:szCs w:val="24"/>
        </w:rPr>
      </w:pPr>
    </w:p>
    <w:p w14:paraId="589C2732" w14:textId="31376489" w:rsidR="00605723" w:rsidRDefault="00E11A74" w:rsidP="005F16F4">
      <w:pPr>
        <w:pStyle w:val="4"/>
      </w:pPr>
      <w:r w:rsidRPr="00E11A74">
        <w:rPr>
          <w:rFonts w:hint="eastAsia"/>
        </w:rPr>
        <w:lastRenderedPageBreak/>
        <w:t>101年至10</w:t>
      </w:r>
      <w:r>
        <w:t>9</w:t>
      </w:r>
      <w:r w:rsidRPr="00E11A74">
        <w:rPr>
          <w:rFonts w:hint="eastAsia"/>
        </w:rPr>
        <w:t>年</w:t>
      </w:r>
      <w:r>
        <w:rPr>
          <w:rFonts w:hint="eastAsia"/>
        </w:rPr>
        <w:t>檢察</w:t>
      </w:r>
      <w:r w:rsidRPr="00E11A74">
        <w:rPr>
          <w:rFonts w:hint="eastAsia"/>
        </w:rPr>
        <w:t>官職務評定未達良好事由分析表</w:t>
      </w:r>
    </w:p>
    <w:p w14:paraId="351896E4" w14:textId="3553FF23" w:rsidR="007E0270" w:rsidRDefault="007E0270" w:rsidP="007E0270">
      <w:pPr>
        <w:pStyle w:val="51"/>
        <w:ind w:left="2041" w:firstLine="680"/>
      </w:pPr>
      <w:r>
        <w:rPr>
          <w:rFonts w:hint="eastAsia"/>
        </w:rPr>
        <w:t>法務部</w:t>
      </w:r>
      <w:r w:rsidRPr="007E0270">
        <w:rPr>
          <w:rFonts w:hint="eastAsia"/>
        </w:rPr>
        <w:t>就上開101年度至10</w:t>
      </w:r>
      <w:r>
        <w:rPr>
          <w:rFonts w:hint="eastAsia"/>
        </w:rPr>
        <w:t>9</w:t>
      </w:r>
      <w:r w:rsidRPr="007E0270">
        <w:rPr>
          <w:rFonts w:hint="eastAsia"/>
        </w:rPr>
        <w:t>年度實任</w:t>
      </w:r>
      <w:r>
        <w:rPr>
          <w:rFonts w:hint="eastAsia"/>
        </w:rPr>
        <w:t>檢察</w:t>
      </w:r>
      <w:r w:rsidRPr="007E0270">
        <w:rPr>
          <w:rFonts w:hint="eastAsia"/>
        </w:rPr>
        <w:t>官、試署</w:t>
      </w:r>
      <w:r>
        <w:rPr>
          <w:rFonts w:hint="eastAsia"/>
        </w:rPr>
        <w:t>檢察</w:t>
      </w:r>
      <w:r w:rsidRPr="007E0270">
        <w:rPr>
          <w:rFonts w:hint="eastAsia"/>
        </w:rPr>
        <w:t>官、候補</w:t>
      </w:r>
      <w:r>
        <w:rPr>
          <w:rFonts w:hint="eastAsia"/>
        </w:rPr>
        <w:t>檢察</w:t>
      </w:r>
      <w:r w:rsidRPr="007E0270">
        <w:rPr>
          <w:rFonts w:hint="eastAsia"/>
        </w:rPr>
        <w:t>官職務評定未達良好事由之人數統計如下表，可知評定未達良好事由最多者為「全年依法停止辦理審判案件」共計</w:t>
      </w:r>
      <w:r>
        <w:rPr>
          <w:rFonts w:hint="eastAsia"/>
        </w:rPr>
        <w:t>81</w:t>
      </w:r>
      <w:r w:rsidRPr="007E0270">
        <w:rPr>
          <w:rFonts w:hint="eastAsia"/>
        </w:rPr>
        <w:t>人。</w:t>
      </w:r>
    </w:p>
    <w:p w14:paraId="55323738" w14:textId="3FB071AF" w:rsidR="005F16F4" w:rsidRDefault="005F16F4" w:rsidP="005F16F4">
      <w:pPr>
        <w:pStyle w:val="aff4"/>
        <w:keepNext/>
        <w:spacing w:before="228"/>
      </w:pPr>
      <w:bookmarkStart w:id="457" w:name="_Toc77347430"/>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13</w:t>
      </w:r>
      <w:r>
        <w:fldChar w:fldCharType="end"/>
      </w:r>
      <w:r w:rsidR="00D87399" w:rsidRPr="00D87399">
        <w:rPr>
          <w:rFonts w:hint="eastAsia"/>
        </w:rPr>
        <w:t>：</w:t>
      </w:r>
      <w:r w:rsidRPr="005F16F4">
        <w:rPr>
          <w:rFonts w:hint="eastAsia"/>
        </w:rPr>
        <w:t>101年至109年檢察官職務評定未達良好事由分析表</w:t>
      </w:r>
      <w:bookmarkEnd w:id="457"/>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9"/>
        <w:gridCol w:w="8081"/>
      </w:tblGrid>
      <w:tr w:rsidR="00E11A74" w:rsidRPr="00E11A74" w14:paraId="5F95D931" w14:textId="77777777" w:rsidTr="005858F5">
        <w:trPr>
          <w:trHeight w:val="330"/>
          <w:tblHeader/>
        </w:trPr>
        <w:tc>
          <w:tcPr>
            <w:tcW w:w="460" w:type="pct"/>
            <w:shd w:val="clear" w:color="auto" w:fill="D9D9D9" w:themeFill="background1" w:themeFillShade="D9"/>
            <w:noWrap/>
            <w:vAlign w:val="center"/>
            <w:hideMark/>
          </w:tcPr>
          <w:p w14:paraId="3937E9B2" w14:textId="77777777" w:rsidR="00E11A74" w:rsidRPr="00CC6498" w:rsidRDefault="00E11A74" w:rsidP="00E11A74">
            <w:pPr>
              <w:widowControl/>
              <w:overflowPunct/>
              <w:autoSpaceDE/>
              <w:autoSpaceDN/>
              <w:jc w:val="center"/>
              <w:rPr>
                <w:rFonts w:hAnsi="標楷體" w:cs="新細明體"/>
                <w:color w:val="000000"/>
                <w:kern w:val="0"/>
                <w:sz w:val="24"/>
                <w:szCs w:val="24"/>
              </w:rPr>
            </w:pPr>
            <w:bookmarkStart w:id="458" w:name="_Hlk74818163"/>
            <w:r w:rsidRPr="00CC6498">
              <w:rPr>
                <w:rFonts w:hAnsi="標楷體" w:cs="新細明體" w:hint="eastAsia"/>
                <w:color w:val="000000"/>
                <w:kern w:val="0"/>
                <w:sz w:val="24"/>
                <w:szCs w:val="24"/>
              </w:rPr>
              <w:t>年度</w:t>
            </w:r>
          </w:p>
        </w:tc>
        <w:tc>
          <w:tcPr>
            <w:tcW w:w="4540" w:type="pct"/>
            <w:shd w:val="clear" w:color="auto" w:fill="D9D9D9" w:themeFill="background1" w:themeFillShade="D9"/>
            <w:noWrap/>
            <w:vAlign w:val="center"/>
            <w:hideMark/>
          </w:tcPr>
          <w:p w14:paraId="310D201D" w14:textId="77777777" w:rsidR="00E11A74" w:rsidRPr="00CC6498" w:rsidRDefault="00E11A74" w:rsidP="00E11A74">
            <w:pPr>
              <w:widowControl/>
              <w:overflowPunct/>
              <w:autoSpaceDE/>
              <w:autoSpaceDN/>
              <w:jc w:val="center"/>
              <w:rPr>
                <w:rFonts w:hAnsi="標楷體" w:cs="新細明體"/>
                <w:color w:val="000000"/>
                <w:kern w:val="0"/>
                <w:sz w:val="24"/>
                <w:szCs w:val="24"/>
              </w:rPr>
            </w:pPr>
            <w:r w:rsidRPr="00CC6498">
              <w:rPr>
                <w:rFonts w:hAnsi="標楷體" w:cs="新細明體" w:hint="eastAsia"/>
                <w:color w:val="000000"/>
                <w:kern w:val="0"/>
                <w:sz w:val="24"/>
                <w:szCs w:val="24"/>
              </w:rPr>
              <w:t>理由</w:t>
            </w:r>
          </w:p>
        </w:tc>
      </w:tr>
      <w:tr w:rsidR="00E11A74" w:rsidRPr="00E11A74" w14:paraId="51B5D9ED" w14:textId="77777777" w:rsidTr="005858F5">
        <w:trPr>
          <w:trHeight w:val="1320"/>
        </w:trPr>
        <w:tc>
          <w:tcPr>
            <w:tcW w:w="460" w:type="pct"/>
            <w:shd w:val="clear" w:color="auto" w:fill="auto"/>
            <w:noWrap/>
            <w:vAlign w:val="center"/>
            <w:hideMark/>
          </w:tcPr>
          <w:p w14:paraId="12BA12C8"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color w:val="000000"/>
                <w:kern w:val="0"/>
                <w:sz w:val="24"/>
                <w:szCs w:val="24"/>
              </w:rPr>
              <w:t>101年</w:t>
            </w:r>
          </w:p>
        </w:tc>
        <w:tc>
          <w:tcPr>
            <w:tcW w:w="4540" w:type="pct"/>
            <w:shd w:val="clear" w:color="auto" w:fill="auto"/>
            <w:vAlign w:val="center"/>
            <w:hideMark/>
          </w:tcPr>
          <w:p w14:paraId="076F3E4E"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b/>
                <w:bCs/>
                <w:color w:val="000000"/>
                <w:kern w:val="0"/>
                <w:sz w:val="24"/>
                <w:szCs w:val="24"/>
              </w:rPr>
              <w:t>全年依法停止辦理案件12人次。</w:t>
            </w:r>
            <w:r w:rsidRPr="00CC6498">
              <w:rPr>
                <w:rFonts w:hAnsi="標楷體" w:cs="新細明體" w:hint="eastAsia"/>
                <w:color w:val="000000"/>
                <w:kern w:val="0"/>
                <w:sz w:val="24"/>
                <w:szCs w:val="24"/>
              </w:rPr>
              <w:br/>
              <w:t>平時考核獎懲相互抵銷後累計達記過以上者1人次。</w:t>
            </w:r>
            <w:r w:rsidRPr="00CC6498">
              <w:rPr>
                <w:rFonts w:hAnsi="標楷體" w:cs="新細明體" w:hint="eastAsia"/>
                <w:color w:val="000000"/>
                <w:kern w:val="0"/>
                <w:sz w:val="24"/>
                <w:szCs w:val="24"/>
              </w:rPr>
              <w:br/>
              <w:t>有本法第89條第4項所列各款情事之一或其他違法失職情事，經綜合評核結果足認評列良好，顯不適當6人次(含候補1人次)。</w:t>
            </w:r>
          </w:p>
        </w:tc>
      </w:tr>
      <w:tr w:rsidR="00E11A74" w:rsidRPr="00E11A74" w14:paraId="48A2E1AD" w14:textId="77777777" w:rsidTr="005858F5">
        <w:trPr>
          <w:trHeight w:val="1650"/>
        </w:trPr>
        <w:tc>
          <w:tcPr>
            <w:tcW w:w="460" w:type="pct"/>
            <w:shd w:val="clear" w:color="auto" w:fill="auto"/>
            <w:noWrap/>
            <w:vAlign w:val="center"/>
            <w:hideMark/>
          </w:tcPr>
          <w:p w14:paraId="48763DA7"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color w:val="000000"/>
                <w:kern w:val="0"/>
                <w:sz w:val="24"/>
                <w:szCs w:val="24"/>
              </w:rPr>
              <w:t>102年</w:t>
            </w:r>
          </w:p>
        </w:tc>
        <w:tc>
          <w:tcPr>
            <w:tcW w:w="4540" w:type="pct"/>
            <w:shd w:val="clear" w:color="auto" w:fill="auto"/>
            <w:vAlign w:val="center"/>
            <w:hideMark/>
          </w:tcPr>
          <w:p w14:paraId="7B28005D"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color w:val="000000"/>
                <w:kern w:val="0"/>
                <w:sz w:val="24"/>
                <w:szCs w:val="24"/>
              </w:rPr>
              <w:t>因故意犯罪受刑事判決有罪確定或受懲戒處分1人次。</w:t>
            </w:r>
            <w:r w:rsidRPr="00CC6498">
              <w:rPr>
                <w:rFonts w:hAnsi="標楷體" w:cs="新細明體" w:hint="eastAsia"/>
                <w:color w:val="000000"/>
                <w:kern w:val="0"/>
                <w:sz w:val="24"/>
                <w:szCs w:val="24"/>
              </w:rPr>
              <w:br/>
            </w:r>
            <w:r w:rsidRPr="00CC6498">
              <w:rPr>
                <w:rFonts w:hAnsi="標楷體" w:cs="新細明體" w:hint="eastAsia"/>
                <w:b/>
                <w:bCs/>
                <w:color w:val="000000"/>
                <w:kern w:val="0"/>
                <w:sz w:val="24"/>
                <w:szCs w:val="24"/>
              </w:rPr>
              <w:t>全年依法停止辦理案件13人次。</w:t>
            </w:r>
            <w:r w:rsidRPr="00CC6498">
              <w:rPr>
                <w:rFonts w:hAnsi="標楷體" w:cs="新細明體" w:hint="eastAsia"/>
                <w:color w:val="000000"/>
                <w:kern w:val="0"/>
                <w:sz w:val="24"/>
                <w:szCs w:val="24"/>
              </w:rPr>
              <w:br/>
              <w:t>候補、試署服務成績審查不及格1人次(試署檢察官)。</w:t>
            </w:r>
            <w:r w:rsidRPr="00CC6498">
              <w:rPr>
                <w:rFonts w:hAnsi="標楷體" w:cs="新細明體" w:hint="eastAsia"/>
                <w:color w:val="000000"/>
                <w:kern w:val="0"/>
                <w:sz w:val="24"/>
                <w:szCs w:val="24"/>
              </w:rPr>
              <w:br/>
              <w:t>經行政監督權人依本法第95條作成處分4人次。</w:t>
            </w:r>
            <w:r w:rsidRPr="00CC6498">
              <w:rPr>
                <w:rFonts w:hAnsi="標楷體" w:cs="新細明體" w:hint="eastAsia"/>
                <w:color w:val="000000"/>
                <w:kern w:val="0"/>
                <w:sz w:val="24"/>
                <w:szCs w:val="24"/>
              </w:rPr>
              <w:br/>
              <w:t>有本法第89條第4項所列各款情事之一或其他違法失職情事7人次(含候補1人次)。</w:t>
            </w:r>
          </w:p>
        </w:tc>
      </w:tr>
      <w:tr w:rsidR="00E11A74" w:rsidRPr="00E11A74" w14:paraId="4070BCD0" w14:textId="77777777" w:rsidTr="005858F5">
        <w:trPr>
          <w:trHeight w:val="2310"/>
        </w:trPr>
        <w:tc>
          <w:tcPr>
            <w:tcW w:w="460" w:type="pct"/>
            <w:shd w:val="clear" w:color="auto" w:fill="auto"/>
            <w:noWrap/>
            <w:vAlign w:val="center"/>
            <w:hideMark/>
          </w:tcPr>
          <w:p w14:paraId="2BB88749"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color w:val="000000"/>
                <w:kern w:val="0"/>
                <w:sz w:val="24"/>
                <w:szCs w:val="24"/>
              </w:rPr>
              <w:t>103年</w:t>
            </w:r>
          </w:p>
        </w:tc>
        <w:tc>
          <w:tcPr>
            <w:tcW w:w="4540" w:type="pct"/>
            <w:shd w:val="clear" w:color="auto" w:fill="auto"/>
            <w:vAlign w:val="center"/>
            <w:hideMark/>
          </w:tcPr>
          <w:p w14:paraId="612AC266"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color w:val="000000"/>
                <w:kern w:val="0"/>
                <w:sz w:val="24"/>
                <w:szCs w:val="24"/>
              </w:rPr>
              <w:t>因故意犯罪受刑事判決有罪確定或受懲戒處分1人次。</w:t>
            </w:r>
            <w:r w:rsidRPr="00CC6498">
              <w:rPr>
                <w:rFonts w:hAnsi="標楷體" w:cs="新細明體" w:hint="eastAsia"/>
                <w:color w:val="000000"/>
                <w:kern w:val="0"/>
                <w:sz w:val="24"/>
                <w:szCs w:val="24"/>
              </w:rPr>
              <w:br/>
            </w:r>
            <w:r w:rsidRPr="00CC6498">
              <w:rPr>
                <w:rFonts w:hAnsi="標楷體" w:cs="新細明體" w:hint="eastAsia"/>
                <w:b/>
                <w:bCs/>
                <w:color w:val="000000"/>
                <w:kern w:val="0"/>
                <w:sz w:val="24"/>
                <w:szCs w:val="24"/>
              </w:rPr>
              <w:t>全年依法停止辦理案件10人次。</w:t>
            </w:r>
            <w:r w:rsidRPr="00CC6498">
              <w:rPr>
                <w:rFonts w:hAnsi="標楷體" w:cs="新細明體" w:hint="eastAsia"/>
                <w:color w:val="000000"/>
                <w:kern w:val="0"/>
                <w:sz w:val="24"/>
                <w:szCs w:val="24"/>
              </w:rPr>
              <w:br/>
              <w:t>候補、試署服務成績審查不及格2人次(含候補、試署各1人次)。</w:t>
            </w:r>
            <w:r w:rsidRPr="00CC6498">
              <w:rPr>
                <w:rFonts w:hAnsi="標楷體" w:cs="新細明體" w:hint="eastAsia"/>
                <w:color w:val="000000"/>
                <w:kern w:val="0"/>
                <w:sz w:val="24"/>
                <w:szCs w:val="24"/>
              </w:rPr>
              <w:br/>
              <w:t>經行政監督權人依本法第95條作成處分2人次(含試署1人次)。</w:t>
            </w:r>
            <w:r w:rsidRPr="00CC6498">
              <w:rPr>
                <w:rFonts w:hAnsi="標楷體" w:cs="新細明體" w:hint="eastAsia"/>
                <w:color w:val="000000"/>
                <w:kern w:val="0"/>
                <w:sz w:val="24"/>
                <w:szCs w:val="24"/>
              </w:rPr>
              <w:br/>
              <w:t>全年新發生無故逾3月未進行或無故、藉故拖延逾期不結之案件總計逾30件；辭職、調職移交或年度終了時，未結（含逾期未結）案件數超過個人平均數20件及全署平均數之30%2人次。</w:t>
            </w:r>
            <w:r w:rsidRPr="00CC6498">
              <w:rPr>
                <w:rFonts w:hAnsi="標楷體" w:cs="新細明體" w:hint="eastAsia"/>
                <w:color w:val="000000"/>
                <w:kern w:val="0"/>
                <w:sz w:val="24"/>
                <w:szCs w:val="24"/>
              </w:rPr>
              <w:br/>
              <w:t>有本法第89條第4項所列各款情事之一或其他違法失職情事5人次(含候補1人次)。</w:t>
            </w:r>
          </w:p>
        </w:tc>
      </w:tr>
      <w:tr w:rsidR="00E11A74" w:rsidRPr="00E11A74" w14:paraId="1CAFAA74" w14:textId="77777777" w:rsidTr="005858F5">
        <w:trPr>
          <w:trHeight w:val="990"/>
        </w:trPr>
        <w:tc>
          <w:tcPr>
            <w:tcW w:w="460" w:type="pct"/>
            <w:shd w:val="clear" w:color="auto" w:fill="auto"/>
            <w:noWrap/>
            <w:vAlign w:val="center"/>
            <w:hideMark/>
          </w:tcPr>
          <w:p w14:paraId="400857C5"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color w:val="000000"/>
                <w:kern w:val="0"/>
                <w:sz w:val="24"/>
                <w:szCs w:val="24"/>
              </w:rPr>
              <w:t>104年</w:t>
            </w:r>
          </w:p>
        </w:tc>
        <w:tc>
          <w:tcPr>
            <w:tcW w:w="4540" w:type="pct"/>
            <w:shd w:val="clear" w:color="auto" w:fill="auto"/>
            <w:vAlign w:val="center"/>
            <w:hideMark/>
          </w:tcPr>
          <w:p w14:paraId="1B1C031A"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b/>
                <w:bCs/>
                <w:color w:val="000000"/>
                <w:kern w:val="0"/>
                <w:sz w:val="24"/>
                <w:szCs w:val="24"/>
              </w:rPr>
              <w:t>全年依法停止辦理案件10人次。</w:t>
            </w:r>
            <w:r w:rsidRPr="00CC6498">
              <w:rPr>
                <w:rFonts w:hAnsi="標楷體" w:cs="新細明體" w:hint="eastAsia"/>
                <w:color w:val="000000"/>
                <w:kern w:val="0"/>
                <w:sz w:val="24"/>
                <w:szCs w:val="24"/>
              </w:rPr>
              <w:br/>
              <w:t>經行政監督權人依本法第95條作成處分5人次(含候補1人次)。</w:t>
            </w:r>
            <w:r w:rsidRPr="00CC6498">
              <w:rPr>
                <w:rFonts w:hAnsi="標楷體" w:cs="新細明體" w:hint="eastAsia"/>
                <w:color w:val="000000"/>
                <w:kern w:val="0"/>
                <w:sz w:val="24"/>
                <w:szCs w:val="24"/>
              </w:rPr>
              <w:br/>
              <w:t>違反職務上之義務、怠於執行職務或言行不檢，足認評列良好顯不適當1人次。</w:t>
            </w:r>
          </w:p>
        </w:tc>
      </w:tr>
      <w:tr w:rsidR="00E11A74" w:rsidRPr="00E11A74" w14:paraId="45CD2C68" w14:textId="77777777" w:rsidTr="005858F5">
        <w:trPr>
          <w:trHeight w:val="652"/>
        </w:trPr>
        <w:tc>
          <w:tcPr>
            <w:tcW w:w="460" w:type="pct"/>
            <w:shd w:val="clear" w:color="auto" w:fill="auto"/>
            <w:noWrap/>
            <w:vAlign w:val="center"/>
            <w:hideMark/>
          </w:tcPr>
          <w:p w14:paraId="1A2AEBDA"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color w:val="000000"/>
                <w:kern w:val="0"/>
                <w:sz w:val="24"/>
                <w:szCs w:val="24"/>
              </w:rPr>
              <w:t>105年</w:t>
            </w:r>
          </w:p>
        </w:tc>
        <w:tc>
          <w:tcPr>
            <w:tcW w:w="4540" w:type="pct"/>
            <w:shd w:val="clear" w:color="auto" w:fill="auto"/>
            <w:vAlign w:val="center"/>
            <w:hideMark/>
          </w:tcPr>
          <w:p w14:paraId="7BA6B726"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b/>
                <w:bCs/>
                <w:color w:val="000000"/>
                <w:kern w:val="0"/>
                <w:sz w:val="24"/>
                <w:szCs w:val="24"/>
              </w:rPr>
              <w:t>全年依法停止辦理案件9人次。</w:t>
            </w:r>
            <w:r w:rsidRPr="00CC6498">
              <w:rPr>
                <w:rFonts w:hAnsi="標楷體" w:cs="新細明體" w:hint="eastAsia"/>
                <w:color w:val="000000"/>
                <w:kern w:val="0"/>
                <w:sz w:val="24"/>
                <w:szCs w:val="24"/>
              </w:rPr>
              <w:br/>
              <w:t>請事假、病假或延長病假，累計達6個月以上1人次。</w:t>
            </w:r>
            <w:r w:rsidRPr="00CC6498">
              <w:rPr>
                <w:rFonts w:hAnsi="標楷體" w:cs="新細明體" w:hint="eastAsia"/>
                <w:color w:val="000000"/>
                <w:kern w:val="0"/>
                <w:sz w:val="24"/>
                <w:szCs w:val="24"/>
              </w:rPr>
              <w:br/>
              <w:t>經行政監督權人依本法第95條作成處分1人次。</w:t>
            </w:r>
            <w:r w:rsidRPr="00CC6498">
              <w:rPr>
                <w:rFonts w:hAnsi="標楷體" w:cs="新細明體" w:hint="eastAsia"/>
                <w:color w:val="000000"/>
                <w:kern w:val="0"/>
                <w:sz w:val="24"/>
                <w:szCs w:val="24"/>
              </w:rPr>
              <w:br/>
              <w:t>有本法第89條第4項所列各款情事之一或其他違法失職情事1人次。</w:t>
            </w:r>
            <w:r w:rsidRPr="00CC6498">
              <w:rPr>
                <w:rFonts w:hAnsi="標楷體" w:cs="新細明體" w:hint="eastAsia"/>
                <w:color w:val="000000"/>
                <w:kern w:val="0"/>
                <w:sz w:val="24"/>
                <w:szCs w:val="24"/>
              </w:rPr>
              <w:br/>
              <w:t>違反職務上之義務、怠於執行職務或言行不檢，足認評列良好顯不適當1人次(候補檢察官)。</w:t>
            </w:r>
            <w:r w:rsidRPr="00CC6498">
              <w:rPr>
                <w:rFonts w:hAnsi="標楷體" w:cs="新細明體" w:hint="eastAsia"/>
                <w:color w:val="000000"/>
                <w:kern w:val="0"/>
                <w:sz w:val="24"/>
                <w:szCs w:val="24"/>
              </w:rPr>
              <w:br/>
              <w:t>綜合評核受評人之學識能力、品德操守、敬業精神、辦案品質、辦理</w:t>
            </w:r>
            <w:r w:rsidRPr="00CC6498">
              <w:rPr>
                <w:rFonts w:hAnsi="標楷體" w:cs="新細明體" w:hint="eastAsia"/>
                <w:color w:val="000000"/>
                <w:kern w:val="0"/>
                <w:sz w:val="24"/>
                <w:szCs w:val="24"/>
              </w:rPr>
              <w:lastRenderedPageBreak/>
              <w:t>事務期間及數量，足認評列良好顯不適當4人次(含候補1人次)。</w:t>
            </w:r>
          </w:p>
        </w:tc>
      </w:tr>
      <w:tr w:rsidR="00E11A74" w:rsidRPr="00E11A74" w14:paraId="02E29510" w14:textId="77777777" w:rsidTr="005858F5">
        <w:trPr>
          <w:trHeight w:val="652"/>
        </w:trPr>
        <w:tc>
          <w:tcPr>
            <w:tcW w:w="460" w:type="pct"/>
            <w:shd w:val="clear" w:color="auto" w:fill="auto"/>
            <w:noWrap/>
            <w:vAlign w:val="center"/>
            <w:hideMark/>
          </w:tcPr>
          <w:p w14:paraId="6B2D7881"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color w:val="000000"/>
                <w:kern w:val="0"/>
                <w:sz w:val="24"/>
                <w:szCs w:val="24"/>
              </w:rPr>
              <w:lastRenderedPageBreak/>
              <w:t>106年</w:t>
            </w:r>
          </w:p>
        </w:tc>
        <w:tc>
          <w:tcPr>
            <w:tcW w:w="4540" w:type="pct"/>
            <w:shd w:val="clear" w:color="auto" w:fill="auto"/>
            <w:vAlign w:val="center"/>
            <w:hideMark/>
          </w:tcPr>
          <w:p w14:paraId="4A74EE30"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b/>
                <w:bCs/>
                <w:color w:val="000000"/>
                <w:kern w:val="0"/>
                <w:sz w:val="24"/>
                <w:szCs w:val="24"/>
              </w:rPr>
              <w:t>全年依法停止辦理案件8人次。</w:t>
            </w:r>
            <w:r w:rsidRPr="00CC6498">
              <w:rPr>
                <w:rFonts w:hAnsi="標楷體" w:cs="新細明體" w:hint="eastAsia"/>
                <w:color w:val="000000"/>
                <w:kern w:val="0"/>
                <w:sz w:val="24"/>
                <w:szCs w:val="24"/>
              </w:rPr>
              <w:br/>
              <w:t>請事假、病假或延長病假，累計達六個月以上2人次。</w:t>
            </w:r>
            <w:r w:rsidRPr="00CC6498">
              <w:rPr>
                <w:rFonts w:hAnsi="標楷體" w:cs="新細明體" w:hint="eastAsia"/>
                <w:color w:val="000000"/>
                <w:kern w:val="0"/>
                <w:sz w:val="24"/>
                <w:szCs w:val="24"/>
              </w:rPr>
              <w:br/>
              <w:t>候補或試署服務成績審查不及格1人次(候補檢察官)。</w:t>
            </w:r>
            <w:r w:rsidRPr="00CC6498">
              <w:rPr>
                <w:rFonts w:hAnsi="標楷體" w:cs="新細明體" w:hint="eastAsia"/>
                <w:color w:val="000000"/>
                <w:kern w:val="0"/>
                <w:sz w:val="24"/>
                <w:szCs w:val="24"/>
              </w:rPr>
              <w:br/>
              <w:t>全年新發生無故逾3月未進行或新發生無故、藉故拖延逾期不結之案件總計逾30件；辭職、調職移交或年度終了時，未結（含逾期未結）案件數同時超過個人平均數20件及全署平均數之30%1人次。</w:t>
            </w:r>
            <w:r w:rsidRPr="00CC6498">
              <w:rPr>
                <w:rFonts w:hAnsi="標楷體" w:cs="新細明體" w:hint="eastAsia"/>
                <w:color w:val="000000"/>
                <w:kern w:val="0"/>
                <w:sz w:val="24"/>
                <w:szCs w:val="24"/>
              </w:rPr>
              <w:br/>
              <w:t>違反職務上之義務、怠於執行職務或言行不檢，足認評列良好顯不適當4人次(含候補1人次)。</w:t>
            </w:r>
            <w:r w:rsidRPr="00CC6498">
              <w:rPr>
                <w:rFonts w:hAnsi="標楷體" w:cs="新細明體" w:hint="eastAsia"/>
                <w:color w:val="000000"/>
                <w:kern w:val="0"/>
                <w:sz w:val="24"/>
                <w:szCs w:val="24"/>
              </w:rPr>
              <w:br/>
              <w:t>綜合評核受評人之學識能力、品德操守、敬業精神、辦案品質、辦理事務期間及數量，足認評列良好顯不適當1人次。</w:t>
            </w:r>
          </w:p>
        </w:tc>
      </w:tr>
      <w:tr w:rsidR="00E11A74" w:rsidRPr="00E11A74" w14:paraId="21D10686" w14:textId="77777777" w:rsidTr="005858F5">
        <w:trPr>
          <w:trHeight w:val="1980"/>
        </w:trPr>
        <w:tc>
          <w:tcPr>
            <w:tcW w:w="460" w:type="pct"/>
            <w:shd w:val="clear" w:color="auto" w:fill="auto"/>
            <w:noWrap/>
            <w:vAlign w:val="center"/>
            <w:hideMark/>
          </w:tcPr>
          <w:p w14:paraId="497D3053"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color w:val="000000"/>
                <w:kern w:val="0"/>
                <w:sz w:val="24"/>
                <w:szCs w:val="24"/>
              </w:rPr>
              <w:t>107年</w:t>
            </w:r>
          </w:p>
        </w:tc>
        <w:tc>
          <w:tcPr>
            <w:tcW w:w="4540" w:type="pct"/>
            <w:shd w:val="clear" w:color="auto" w:fill="auto"/>
            <w:vAlign w:val="center"/>
            <w:hideMark/>
          </w:tcPr>
          <w:p w14:paraId="62B3ABC1"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b/>
                <w:bCs/>
                <w:color w:val="000000"/>
                <w:kern w:val="0"/>
                <w:sz w:val="24"/>
                <w:szCs w:val="24"/>
              </w:rPr>
              <w:t>全年依法停止辦理案件8人次。</w:t>
            </w:r>
            <w:r w:rsidRPr="00CC6498">
              <w:rPr>
                <w:rFonts w:hAnsi="標楷體" w:cs="新細明體" w:hint="eastAsia"/>
                <w:color w:val="000000"/>
                <w:kern w:val="0"/>
                <w:sz w:val="24"/>
                <w:szCs w:val="24"/>
              </w:rPr>
              <w:br/>
              <w:t>全年新發生無故逾3月未進行或新發生無故、藉故拖延逾期不結之案件總計逾30件；辭職、調職移交或年度終了時，未結（含逾期未結）案件數同時超過個人平均數20件及全署平均數之30%3人次。</w:t>
            </w:r>
            <w:r w:rsidRPr="00CC6498">
              <w:rPr>
                <w:rFonts w:hAnsi="標楷體" w:cs="新細明體" w:hint="eastAsia"/>
                <w:color w:val="000000"/>
                <w:kern w:val="0"/>
                <w:sz w:val="24"/>
                <w:szCs w:val="24"/>
              </w:rPr>
              <w:br/>
              <w:t>違反職務上之義務、怠於執行職務或言行不檢，足認評列良好顯不適當6人次。</w:t>
            </w:r>
            <w:r w:rsidRPr="00CC6498">
              <w:rPr>
                <w:rFonts w:hAnsi="標楷體" w:cs="新細明體" w:hint="eastAsia"/>
                <w:color w:val="000000"/>
                <w:kern w:val="0"/>
                <w:sz w:val="24"/>
                <w:szCs w:val="24"/>
              </w:rPr>
              <w:br/>
              <w:t>綜合評核受評人之學識能力、品德操守、敬業精神、辦案品質、辦理事務期間及數量，足認評列良好顯不適當7人次(含候補1人次)。</w:t>
            </w:r>
          </w:p>
        </w:tc>
      </w:tr>
      <w:tr w:rsidR="00E11A74" w:rsidRPr="00E11A74" w14:paraId="1CC8AF48" w14:textId="77777777" w:rsidTr="005858F5">
        <w:trPr>
          <w:trHeight w:val="1980"/>
        </w:trPr>
        <w:tc>
          <w:tcPr>
            <w:tcW w:w="460" w:type="pct"/>
            <w:shd w:val="clear" w:color="auto" w:fill="auto"/>
            <w:noWrap/>
            <w:vAlign w:val="center"/>
            <w:hideMark/>
          </w:tcPr>
          <w:p w14:paraId="6AF3FC5F"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color w:val="000000"/>
                <w:kern w:val="0"/>
                <w:sz w:val="24"/>
                <w:szCs w:val="24"/>
              </w:rPr>
              <w:t>108年</w:t>
            </w:r>
          </w:p>
        </w:tc>
        <w:tc>
          <w:tcPr>
            <w:tcW w:w="4540" w:type="pct"/>
            <w:shd w:val="clear" w:color="auto" w:fill="auto"/>
            <w:vAlign w:val="center"/>
            <w:hideMark/>
          </w:tcPr>
          <w:p w14:paraId="2D25C378"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b/>
                <w:bCs/>
                <w:color w:val="000000"/>
                <w:kern w:val="0"/>
                <w:sz w:val="24"/>
                <w:szCs w:val="24"/>
              </w:rPr>
              <w:t>全年依法停止辦理案件6人次。</w:t>
            </w:r>
            <w:r w:rsidRPr="00CC6498">
              <w:rPr>
                <w:rFonts w:hAnsi="標楷體" w:cs="新細明體" w:hint="eastAsia"/>
                <w:color w:val="000000"/>
                <w:kern w:val="0"/>
                <w:sz w:val="24"/>
                <w:szCs w:val="24"/>
              </w:rPr>
              <w:br/>
              <w:t>經行政監督權人依本法第95條作成處分3人次(含候補1人次)。</w:t>
            </w:r>
            <w:r w:rsidRPr="00CC6498">
              <w:rPr>
                <w:rFonts w:hAnsi="標楷體" w:cs="新細明體" w:hint="eastAsia"/>
                <w:color w:val="000000"/>
                <w:kern w:val="0"/>
                <w:sz w:val="24"/>
                <w:szCs w:val="24"/>
              </w:rPr>
              <w:br/>
              <w:t>有本法第89條第4項所列各款情事之一或其他違法失職情事3人次(含候補1人次)。</w:t>
            </w:r>
            <w:r w:rsidRPr="00CC6498">
              <w:rPr>
                <w:rFonts w:hAnsi="標楷體" w:cs="新細明體" w:hint="eastAsia"/>
                <w:color w:val="000000"/>
                <w:kern w:val="0"/>
                <w:sz w:val="24"/>
                <w:szCs w:val="24"/>
              </w:rPr>
              <w:br/>
              <w:t>違反職務上之義務、怠於執行職務或言行不檢，足認評列良好顯不適當8人次(含候補2人次)。</w:t>
            </w:r>
            <w:r w:rsidRPr="00CC6498">
              <w:rPr>
                <w:rFonts w:hAnsi="標楷體" w:cs="新細明體" w:hint="eastAsia"/>
                <w:color w:val="000000"/>
                <w:kern w:val="0"/>
                <w:sz w:val="24"/>
                <w:szCs w:val="24"/>
              </w:rPr>
              <w:br/>
              <w:t>綜合評核受評人之學識能力、品德操守、敬業精神、辦案品質、辦理事務期間及數量，足認評列良好顯不適當10人次(含候補2人次)。</w:t>
            </w:r>
          </w:p>
        </w:tc>
      </w:tr>
      <w:tr w:rsidR="00E11A74" w:rsidRPr="00E11A74" w14:paraId="7DA03978" w14:textId="77777777" w:rsidTr="005858F5">
        <w:trPr>
          <w:trHeight w:val="987"/>
        </w:trPr>
        <w:tc>
          <w:tcPr>
            <w:tcW w:w="460" w:type="pct"/>
            <w:shd w:val="clear" w:color="auto" w:fill="auto"/>
            <w:noWrap/>
            <w:vAlign w:val="center"/>
            <w:hideMark/>
          </w:tcPr>
          <w:p w14:paraId="59F92B15"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color w:val="000000"/>
                <w:kern w:val="0"/>
                <w:sz w:val="24"/>
                <w:szCs w:val="24"/>
              </w:rPr>
              <w:t>109年</w:t>
            </w:r>
          </w:p>
        </w:tc>
        <w:tc>
          <w:tcPr>
            <w:tcW w:w="4540" w:type="pct"/>
            <w:shd w:val="clear" w:color="auto" w:fill="auto"/>
            <w:vAlign w:val="center"/>
            <w:hideMark/>
          </w:tcPr>
          <w:p w14:paraId="46F69ADF" w14:textId="77777777" w:rsidR="00E11A74" w:rsidRPr="00CC6498" w:rsidRDefault="00E11A74" w:rsidP="00E11A74">
            <w:pPr>
              <w:widowControl/>
              <w:overflowPunct/>
              <w:autoSpaceDE/>
              <w:autoSpaceDN/>
              <w:jc w:val="left"/>
              <w:rPr>
                <w:rFonts w:hAnsi="標楷體" w:cs="新細明體"/>
                <w:color w:val="000000"/>
                <w:kern w:val="0"/>
                <w:sz w:val="24"/>
                <w:szCs w:val="24"/>
              </w:rPr>
            </w:pPr>
            <w:r w:rsidRPr="00CC6498">
              <w:rPr>
                <w:rFonts w:hAnsi="標楷體" w:cs="新細明體" w:hint="eastAsia"/>
                <w:b/>
                <w:bCs/>
                <w:color w:val="000000"/>
                <w:kern w:val="0"/>
                <w:sz w:val="24"/>
                <w:szCs w:val="24"/>
              </w:rPr>
              <w:t>全年依法停止辦理案件5人次。</w:t>
            </w:r>
            <w:r w:rsidRPr="00CC6498">
              <w:rPr>
                <w:rFonts w:hAnsi="標楷體" w:cs="新細明體" w:hint="eastAsia"/>
                <w:color w:val="000000"/>
                <w:kern w:val="0"/>
                <w:sz w:val="24"/>
                <w:szCs w:val="24"/>
              </w:rPr>
              <w:br/>
              <w:t>經行政監督權人依本法第95條作成處分3人次。</w:t>
            </w:r>
            <w:r w:rsidRPr="00CC6498">
              <w:rPr>
                <w:rFonts w:hAnsi="標楷體" w:cs="新細明體" w:hint="eastAsia"/>
                <w:color w:val="000000"/>
                <w:kern w:val="0"/>
                <w:sz w:val="24"/>
                <w:szCs w:val="24"/>
              </w:rPr>
              <w:br/>
              <w:t>全年新發生無故逾3月未進行或新發生無故、藉故拖延逾期不結之案件總計逾30件；辭職、調職移交或年度終了時，未結（含逾期未結）案件數同時超過個人平均數20件及全署平均數之30%1人次(候補檢察官)。</w:t>
            </w:r>
            <w:r w:rsidRPr="00CC6498">
              <w:rPr>
                <w:rFonts w:hAnsi="標楷體" w:cs="新細明體" w:hint="eastAsia"/>
                <w:color w:val="000000"/>
                <w:kern w:val="0"/>
                <w:sz w:val="24"/>
                <w:szCs w:val="24"/>
              </w:rPr>
              <w:br/>
              <w:t>有本法第89條第4項所列各款情事之一或其他違法失職情事1人次(候補檢察官)。</w:t>
            </w:r>
            <w:r w:rsidRPr="00CC6498">
              <w:rPr>
                <w:rFonts w:hAnsi="標楷體" w:cs="新細明體" w:hint="eastAsia"/>
                <w:color w:val="000000"/>
                <w:kern w:val="0"/>
                <w:sz w:val="24"/>
                <w:szCs w:val="24"/>
              </w:rPr>
              <w:br/>
              <w:t>違反職務上之義務、怠於執行職務或言行不檢，足認評列良好顯不適當11人次(含候補3人次)。</w:t>
            </w:r>
            <w:r w:rsidRPr="00CC6498">
              <w:rPr>
                <w:rFonts w:hAnsi="標楷體" w:cs="新細明體" w:hint="eastAsia"/>
                <w:color w:val="000000"/>
                <w:kern w:val="0"/>
                <w:sz w:val="24"/>
                <w:szCs w:val="24"/>
              </w:rPr>
              <w:br/>
              <w:t>綜合評核受評人之學識能力、品德操守、敬業精神、辦案品質、辦理事務期間及數量，足認評列良好顯不適當11人次(含候補1人次)。</w:t>
            </w:r>
          </w:p>
        </w:tc>
      </w:tr>
    </w:tbl>
    <w:bookmarkEnd w:id="458"/>
    <w:p w14:paraId="787603EE" w14:textId="64EFBF2D" w:rsidR="00E11A74" w:rsidRPr="00DF21D5" w:rsidRDefault="00B75D6C" w:rsidP="00B75D6C">
      <w:pPr>
        <w:pStyle w:val="0"/>
        <w:ind w:leftChars="58" w:left="197"/>
        <w:rPr>
          <w:sz w:val="24"/>
          <w:szCs w:val="24"/>
        </w:rPr>
      </w:pPr>
      <w:r w:rsidRPr="00DF21D5">
        <w:rPr>
          <w:rFonts w:hint="eastAsia"/>
          <w:sz w:val="24"/>
          <w:szCs w:val="24"/>
        </w:rPr>
        <w:lastRenderedPageBreak/>
        <w:t>資料來源：法務部</w:t>
      </w:r>
      <w:r w:rsidRPr="00DF21D5">
        <w:rPr>
          <w:rStyle w:val="afd"/>
          <w:sz w:val="24"/>
          <w:szCs w:val="24"/>
        </w:rPr>
        <w:footnoteReference w:id="38"/>
      </w:r>
    </w:p>
    <w:p w14:paraId="2EAB2C2D" w14:textId="726FAEF7" w:rsidR="007B5079" w:rsidRDefault="00A86C66" w:rsidP="00456E3D">
      <w:pPr>
        <w:pStyle w:val="3"/>
      </w:pPr>
      <w:bookmarkStart w:id="459" w:name="_Toc77711031"/>
      <w:r w:rsidRPr="00A86C66">
        <w:rPr>
          <w:rFonts w:hint="eastAsia"/>
        </w:rPr>
        <w:t>法官法施行迄今各年度連續4年職務評定良好晉2級情形一覽表</w:t>
      </w:r>
      <w:bookmarkEnd w:id="459"/>
    </w:p>
    <w:p w14:paraId="41981DFC" w14:textId="3D91C1C4" w:rsidR="007E0270" w:rsidRDefault="00C16888" w:rsidP="007E0270">
      <w:pPr>
        <w:pStyle w:val="31"/>
        <w:ind w:left="1361" w:firstLine="680"/>
      </w:pPr>
      <w:r w:rsidRPr="00C16888">
        <w:rPr>
          <w:rFonts w:hint="eastAsia"/>
        </w:rPr>
        <w:t>法官法於101年7月6日施行後，關於法官、</w:t>
      </w:r>
      <w:r>
        <w:rPr>
          <w:rFonts w:hint="eastAsia"/>
        </w:rPr>
        <w:t>檢察</w:t>
      </w:r>
      <w:r w:rsidRPr="00C16888">
        <w:rPr>
          <w:rFonts w:hint="eastAsia"/>
        </w:rPr>
        <w:t>官於10</w:t>
      </w:r>
      <w:r>
        <w:rPr>
          <w:rFonts w:hint="eastAsia"/>
        </w:rPr>
        <w:t>4</w:t>
      </w:r>
      <w:r w:rsidRPr="00C16888">
        <w:rPr>
          <w:rFonts w:hint="eastAsia"/>
        </w:rPr>
        <w:t>年度至108年度</w:t>
      </w:r>
      <w:r>
        <w:rPr>
          <w:rFonts w:hint="eastAsia"/>
        </w:rPr>
        <w:t>連續4年職務評定良好而晉2級人數及比率</w:t>
      </w:r>
      <w:r w:rsidRPr="00C16888">
        <w:rPr>
          <w:rFonts w:hint="eastAsia"/>
        </w:rPr>
        <w:t>，茲以下表列之。</w:t>
      </w:r>
    </w:p>
    <w:p w14:paraId="6C426579" w14:textId="26BD6808" w:rsidR="00605723" w:rsidRDefault="00605723" w:rsidP="00605723">
      <w:pPr>
        <w:pStyle w:val="aff4"/>
        <w:keepNext/>
        <w:spacing w:before="228"/>
      </w:pPr>
      <w:bookmarkStart w:id="460" w:name="_Toc77347431"/>
      <w:r>
        <w:rPr>
          <w:rFonts w:hint="eastAsia"/>
        </w:rPr>
        <w:t xml:space="preserve">表 </w:t>
      </w:r>
      <w:r w:rsidR="005F16F4">
        <w:fldChar w:fldCharType="begin"/>
      </w:r>
      <w:r w:rsidR="005F16F4">
        <w:instrText xml:space="preserve"> </w:instrText>
      </w:r>
      <w:r w:rsidR="005F16F4">
        <w:rPr>
          <w:rFonts w:hint="eastAsia"/>
        </w:rPr>
        <w:instrText>SEQ 表 \* ARABIC</w:instrText>
      </w:r>
      <w:r w:rsidR="005F16F4">
        <w:instrText xml:space="preserve"> </w:instrText>
      </w:r>
      <w:r w:rsidR="005F16F4">
        <w:fldChar w:fldCharType="separate"/>
      </w:r>
      <w:r w:rsidR="007F46AC">
        <w:rPr>
          <w:noProof/>
        </w:rPr>
        <w:t>14</w:t>
      </w:r>
      <w:r w:rsidR="005F16F4">
        <w:fldChar w:fldCharType="end"/>
      </w:r>
      <w:r w:rsidR="00D87399" w:rsidRPr="00D87399">
        <w:rPr>
          <w:rFonts w:hint="eastAsia"/>
        </w:rPr>
        <w:t>：</w:t>
      </w:r>
      <w:r w:rsidR="00682AEC">
        <w:rPr>
          <w:rFonts w:hint="eastAsia"/>
        </w:rPr>
        <w:t>104至108</w:t>
      </w:r>
      <w:r w:rsidRPr="002A1834">
        <w:rPr>
          <w:rFonts w:hint="eastAsia"/>
        </w:rPr>
        <w:t>年度連續4年職務評定良好晉2級情形一覽表</w:t>
      </w:r>
      <w:bookmarkEnd w:id="460"/>
    </w:p>
    <w:tbl>
      <w:tblPr>
        <w:tblpPr w:leftFromText="180" w:rightFromText="180" w:vertAnchor="text" w:tblpY="1"/>
        <w:tblOverlap w:val="never"/>
        <w:tblW w:w="5135" w:type="pct"/>
        <w:tblCellMar>
          <w:left w:w="28" w:type="dxa"/>
          <w:right w:w="28" w:type="dxa"/>
        </w:tblCellMar>
        <w:tblLook w:val="04A0" w:firstRow="1" w:lastRow="0" w:firstColumn="1" w:lastColumn="0" w:noHBand="0" w:noVBand="1"/>
      </w:tblPr>
      <w:tblGrid>
        <w:gridCol w:w="1004"/>
        <w:gridCol w:w="764"/>
        <w:gridCol w:w="845"/>
        <w:gridCol w:w="764"/>
        <w:gridCol w:w="845"/>
        <w:gridCol w:w="764"/>
        <w:gridCol w:w="845"/>
        <w:gridCol w:w="764"/>
        <w:gridCol w:w="845"/>
        <w:gridCol w:w="764"/>
        <w:gridCol w:w="936"/>
      </w:tblGrid>
      <w:tr w:rsidR="00A86C66" w:rsidRPr="00DF21D5" w14:paraId="0F3A84CC" w14:textId="77777777" w:rsidTr="005858F5">
        <w:trPr>
          <w:trHeight w:val="548"/>
        </w:trPr>
        <w:tc>
          <w:tcPr>
            <w:tcW w:w="550" w:type="pct"/>
            <w:vMerge w:val="restart"/>
            <w:tcBorders>
              <w:top w:val="single" w:sz="8" w:space="0" w:color="auto"/>
              <w:left w:val="single" w:sz="8" w:space="0" w:color="auto"/>
              <w:bottom w:val="single" w:sz="4" w:space="0" w:color="000000"/>
              <w:right w:val="single" w:sz="4" w:space="0" w:color="auto"/>
            </w:tcBorders>
            <w:shd w:val="clear" w:color="auto" w:fill="D9D9D9" w:themeFill="background1" w:themeFillShade="D9"/>
            <w:noWrap/>
            <w:vAlign w:val="center"/>
            <w:hideMark/>
          </w:tcPr>
          <w:p w14:paraId="3A03CA4D"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879" w:type="pct"/>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E74D0E7"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104年</w:t>
            </w:r>
          </w:p>
        </w:tc>
        <w:tc>
          <w:tcPr>
            <w:tcW w:w="879" w:type="pct"/>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27EFB19"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105年</w:t>
            </w:r>
          </w:p>
        </w:tc>
        <w:tc>
          <w:tcPr>
            <w:tcW w:w="879" w:type="pct"/>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C73A500"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106年</w:t>
            </w:r>
          </w:p>
        </w:tc>
        <w:tc>
          <w:tcPr>
            <w:tcW w:w="879" w:type="pct"/>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B8DF6AB"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107年</w:t>
            </w:r>
          </w:p>
        </w:tc>
        <w:tc>
          <w:tcPr>
            <w:tcW w:w="932" w:type="pct"/>
            <w:gridSpan w:val="2"/>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103D0020"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108年</w:t>
            </w:r>
          </w:p>
        </w:tc>
      </w:tr>
      <w:tr w:rsidR="00273AA2" w:rsidRPr="00DF21D5" w14:paraId="4ADF1636" w14:textId="77777777" w:rsidTr="00605723">
        <w:trPr>
          <w:trHeight w:val="548"/>
        </w:trPr>
        <w:tc>
          <w:tcPr>
            <w:tcW w:w="550" w:type="pct"/>
            <w:vMerge/>
            <w:tcBorders>
              <w:top w:val="single" w:sz="8" w:space="0" w:color="auto"/>
              <w:left w:val="single" w:sz="8" w:space="0" w:color="auto"/>
              <w:bottom w:val="single" w:sz="4" w:space="0" w:color="000000"/>
              <w:right w:val="single" w:sz="4" w:space="0" w:color="auto"/>
            </w:tcBorders>
            <w:shd w:val="clear" w:color="auto" w:fill="D9D9D9" w:themeFill="background1" w:themeFillShade="D9"/>
            <w:vAlign w:val="center"/>
            <w:hideMark/>
          </w:tcPr>
          <w:p w14:paraId="5305504A" w14:textId="77777777" w:rsidR="00A86C66" w:rsidRPr="00DF21D5" w:rsidRDefault="00A86C66" w:rsidP="00CC6498">
            <w:pPr>
              <w:widowControl/>
              <w:overflowPunct/>
              <w:autoSpaceDE/>
              <w:autoSpaceDN/>
              <w:jc w:val="left"/>
              <w:rPr>
                <w:rFonts w:hAnsi="標楷體" w:cs="新細明體"/>
                <w:color w:val="000000"/>
                <w:kern w:val="0"/>
                <w:sz w:val="24"/>
                <w:szCs w:val="24"/>
              </w:rPr>
            </w:pPr>
          </w:p>
        </w:tc>
        <w:tc>
          <w:tcPr>
            <w:tcW w:w="418" w:type="pct"/>
            <w:tcBorders>
              <w:top w:val="nil"/>
              <w:left w:val="nil"/>
              <w:bottom w:val="single" w:sz="4" w:space="0" w:color="auto"/>
              <w:right w:val="single" w:sz="4" w:space="0" w:color="auto"/>
            </w:tcBorders>
            <w:shd w:val="clear" w:color="auto" w:fill="D9D9D9" w:themeFill="background1" w:themeFillShade="D9"/>
            <w:noWrap/>
            <w:vAlign w:val="center"/>
            <w:hideMark/>
          </w:tcPr>
          <w:p w14:paraId="0DE5F9FB"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法官</w:t>
            </w:r>
          </w:p>
        </w:tc>
        <w:tc>
          <w:tcPr>
            <w:tcW w:w="462" w:type="pct"/>
            <w:tcBorders>
              <w:top w:val="nil"/>
              <w:left w:val="nil"/>
              <w:bottom w:val="single" w:sz="4" w:space="0" w:color="auto"/>
              <w:right w:val="single" w:sz="4" w:space="0" w:color="auto"/>
            </w:tcBorders>
            <w:shd w:val="clear" w:color="auto" w:fill="D9D9D9" w:themeFill="background1" w:themeFillShade="D9"/>
            <w:noWrap/>
            <w:vAlign w:val="center"/>
            <w:hideMark/>
          </w:tcPr>
          <w:p w14:paraId="4AB3D685"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418" w:type="pct"/>
            <w:tcBorders>
              <w:top w:val="nil"/>
              <w:left w:val="nil"/>
              <w:bottom w:val="single" w:sz="4" w:space="0" w:color="auto"/>
              <w:right w:val="single" w:sz="4" w:space="0" w:color="auto"/>
            </w:tcBorders>
            <w:shd w:val="clear" w:color="auto" w:fill="D9D9D9" w:themeFill="background1" w:themeFillShade="D9"/>
            <w:noWrap/>
            <w:vAlign w:val="center"/>
            <w:hideMark/>
          </w:tcPr>
          <w:p w14:paraId="703978F7"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法官</w:t>
            </w:r>
          </w:p>
        </w:tc>
        <w:tc>
          <w:tcPr>
            <w:tcW w:w="462" w:type="pct"/>
            <w:tcBorders>
              <w:top w:val="nil"/>
              <w:left w:val="nil"/>
              <w:bottom w:val="single" w:sz="4" w:space="0" w:color="auto"/>
              <w:right w:val="single" w:sz="4" w:space="0" w:color="auto"/>
            </w:tcBorders>
            <w:shd w:val="clear" w:color="auto" w:fill="D9D9D9" w:themeFill="background1" w:themeFillShade="D9"/>
            <w:noWrap/>
            <w:vAlign w:val="center"/>
            <w:hideMark/>
          </w:tcPr>
          <w:p w14:paraId="67E294F6"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418" w:type="pct"/>
            <w:tcBorders>
              <w:top w:val="nil"/>
              <w:left w:val="nil"/>
              <w:bottom w:val="single" w:sz="4" w:space="0" w:color="auto"/>
              <w:right w:val="single" w:sz="4" w:space="0" w:color="auto"/>
            </w:tcBorders>
            <w:shd w:val="clear" w:color="auto" w:fill="D9D9D9" w:themeFill="background1" w:themeFillShade="D9"/>
            <w:noWrap/>
            <w:vAlign w:val="center"/>
            <w:hideMark/>
          </w:tcPr>
          <w:p w14:paraId="7A799DAC"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法官</w:t>
            </w:r>
          </w:p>
        </w:tc>
        <w:tc>
          <w:tcPr>
            <w:tcW w:w="462" w:type="pct"/>
            <w:tcBorders>
              <w:top w:val="nil"/>
              <w:left w:val="nil"/>
              <w:bottom w:val="single" w:sz="4" w:space="0" w:color="auto"/>
              <w:right w:val="single" w:sz="4" w:space="0" w:color="auto"/>
            </w:tcBorders>
            <w:shd w:val="clear" w:color="auto" w:fill="D9D9D9" w:themeFill="background1" w:themeFillShade="D9"/>
            <w:noWrap/>
            <w:vAlign w:val="center"/>
            <w:hideMark/>
          </w:tcPr>
          <w:p w14:paraId="26A2B670"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418" w:type="pct"/>
            <w:tcBorders>
              <w:top w:val="nil"/>
              <w:left w:val="nil"/>
              <w:bottom w:val="single" w:sz="4" w:space="0" w:color="auto"/>
              <w:right w:val="single" w:sz="4" w:space="0" w:color="auto"/>
            </w:tcBorders>
            <w:shd w:val="clear" w:color="auto" w:fill="D9D9D9" w:themeFill="background1" w:themeFillShade="D9"/>
            <w:noWrap/>
            <w:vAlign w:val="center"/>
            <w:hideMark/>
          </w:tcPr>
          <w:p w14:paraId="4B3DB057"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法官</w:t>
            </w:r>
          </w:p>
        </w:tc>
        <w:tc>
          <w:tcPr>
            <w:tcW w:w="462" w:type="pct"/>
            <w:tcBorders>
              <w:top w:val="nil"/>
              <w:left w:val="nil"/>
              <w:bottom w:val="single" w:sz="4" w:space="0" w:color="auto"/>
              <w:right w:val="single" w:sz="4" w:space="0" w:color="auto"/>
            </w:tcBorders>
            <w:shd w:val="clear" w:color="auto" w:fill="D9D9D9" w:themeFill="background1" w:themeFillShade="D9"/>
            <w:noWrap/>
            <w:vAlign w:val="center"/>
            <w:hideMark/>
          </w:tcPr>
          <w:p w14:paraId="18A2E8A7"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418" w:type="pct"/>
            <w:tcBorders>
              <w:top w:val="nil"/>
              <w:left w:val="nil"/>
              <w:bottom w:val="single" w:sz="4" w:space="0" w:color="auto"/>
              <w:right w:val="single" w:sz="4" w:space="0" w:color="auto"/>
            </w:tcBorders>
            <w:shd w:val="clear" w:color="auto" w:fill="D9D9D9" w:themeFill="background1" w:themeFillShade="D9"/>
            <w:noWrap/>
            <w:vAlign w:val="center"/>
            <w:hideMark/>
          </w:tcPr>
          <w:p w14:paraId="3CC4097D"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法官</w:t>
            </w:r>
          </w:p>
        </w:tc>
        <w:tc>
          <w:tcPr>
            <w:tcW w:w="514" w:type="pct"/>
            <w:tcBorders>
              <w:top w:val="nil"/>
              <w:left w:val="nil"/>
              <w:bottom w:val="single" w:sz="4" w:space="0" w:color="auto"/>
              <w:right w:val="single" w:sz="8" w:space="0" w:color="auto"/>
            </w:tcBorders>
            <w:shd w:val="clear" w:color="auto" w:fill="D9D9D9" w:themeFill="background1" w:themeFillShade="D9"/>
            <w:noWrap/>
            <w:vAlign w:val="center"/>
            <w:hideMark/>
          </w:tcPr>
          <w:p w14:paraId="47ACCA70"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r>
      <w:tr w:rsidR="00A86C66" w:rsidRPr="00DF21D5" w14:paraId="241AEAB1" w14:textId="77777777" w:rsidTr="00605723">
        <w:trPr>
          <w:trHeight w:val="743"/>
        </w:trPr>
        <w:tc>
          <w:tcPr>
            <w:tcW w:w="550" w:type="pct"/>
            <w:tcBorders>
              <w:top w:val="nil"/>
              <w:left w:val="single" w:sz="8" w:space="0" w:color="auto"/>
              <w:bottom w:val="single" w:sz="4" w:space="0" w:color="auto"/>
              <w:right w:val="single" w:sz="4" w:space="0" w:color="auto"/>
            </w:tcBorders>
            <w:shd w:val="clear" w:color="auto" w:fill="auto"/>
            <w:vAlign w:val="center"/>
            <w:hideMark/>
          </w:tcPr>
          <w:p w14:paraId="6B63E231"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評定總人數</w:t>
            </w:r>
          </w:p>
        </w:tc>
        <w:tc>
          <w:tcPr>
            <w:tcW w:w="418" w:type="pct"/>
            <w:tcBorders>
              <w:top w:val="nil"/>
              <w:left w:val="nil"/>
              <w:bottom w:val="single" w:sz="4" w:space="0" w:color="auto"/>
              <w:right w:val="single" w:sz="4" w:space="0" w:color="auto"/>
            </w:tcBorders>
            <w:shd w:val="clear" w:color="auto" w:fill="auto"/>
            <w:noWrap/>
            <w:vAlign w:val="center"/>
            <w:hideMark/>
          </w:tcPr>
          <w:p w14:paraId="71E96410"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2,018 </w:t>
            </w:r>
          </w:p>
        </w:tc>
        <w:tc>
          <w:tcPr>
            <w:tcW w:w="462" w:type="pct"/>
            <w:tcBorders>
              <w:top w:val="nil"/>
              <w:left w:val="nil"/>
              <w:bottom w:val="single" w:sz="4" w:space="0" w:color="auto"/>
              <w:right w:val="single" w:sz="4" w:space="0" w:color="auto"/>
            </w:tcBorders>
            <w:shd w:val="clear" w:color="auto" w:fill="auto"/>
            <w:noWrap/>
            <w:vAlign w:val="center"/>
            <w:hideMark/>
          </w:tcPr>
          <w:p w14:paraId="21B0BA2B"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1,303 </w:t>
            </w:r>
          </w:p>
        </w:tc>
        <w:tc>
          <w:tcPr>
            <w:tcW w:w="418" w:type="pct"/>
            <w:tcBorders>
              <w:top w:val="nil"/>
              <w:left w:val="nil"/>
              <w:bottom w:val="single" w:sz="4" w:space="0" w:color="auto"/>
              <w:right w:val="single" w:sz="4" w:space="0" w:color="auto"/>
            </w:tcBorders>
            <w:shd w:val="clear" w:color="auto" w:fill="auto"/>
            <w:noWrap/>
            <w:vAlign w:val="center"/>
            <w:hideMark/>
          </w:tcPr>
          <w:p w14:paraId="13E2BCF2"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2,009 </w:t>
            </w:r>
          </w:p>
        </w:tc>
        <w:tc>
          <w:tcPr>
            <w:tcW w:w="462" w:type="pct"/>
            <w:tcBorders>
              <w:top w:val="nil"/>
              <w:left w:val="nil"/>
              <w:bottom w:val="single" w:sz="4" w:space="0" w:color="auto"/>
              <w:right w:val="single" w:sz="4" w:space="0" w:color="auto"/>
            </w:tcBorders>
            <w:shd w:val="clear" w:color="auto" w:fill="auto"/>
            <w:noWrap/>
            <w:vAlign w:val="center"/>
            <w:hideMark/>
          </w:tcPr>
          <w:p w14:paraId="7C7741AA"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1,322 </w:t>
            </w:r>
          </w:p>
        </w:tc>
        <w:tc>
          <w:tcPr>
            <w:tcW w:w="418" w:type="pct"/>
            <w:tcBorders>
              <w:top w:val="nil"/>
              <w:left w:val="nil"/>
              <w:bottom w:val="single" w:sz="4" w:space="0" w:color="auto"/>
              <w:right w:val="single" w:sz="4" w:space="0" w:color="auto"/>
            </w:tcBorders>
            <w:shd w:val="clear" w:color="auto" w:fill="auto"/>
            <w:noWrap/>
            <w:vAlign w:val="center"/>
            <w:hideMark/>
          </w:tcPr>
          <w:p w14:paraId="061F07FA"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2,033 </w:t>
            </w:r>
          </w:p>
        </w:tc>
        <w:tc>
          <w:tcPr>
            <w:tcW w:w="462" w:type="pct"/>
            <w:tcBorders>
              <w:top w:val="nil"/>
              <w:left w:val="nil"/>
              <w:bottom w:val="single" w:sz="4" w:space="0" w:color="auto"/>
              <w:right w:val="single" w:sz="4" w:space="0" w:color="auto"/>
            </w:tcBorders>
            <w:shd w:val="clear" w:color="auto" w:fill="auto"/>
            <w:noWrap/>
            <w:vAlign w:val="center"/>
            <w:hideMark/>
          </w:tcPr>
          <w:p w14:paraId="6F81C6FA"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1,318 </w:t>
            </w:r>
          </w:p>
        </w:tc>
        <w:tc>
          <w:tcPr>
            <w:tcW w:w="418" w:type="pct"/>
            <w:tcBorders>
              <w:top w:val="nil"/>
              <w:left w:val="nil"/>
              <w:bottom w:val="single" w:sz="4" w:space="0" w:color="auto"/>
              <w:right w:val="single" w:sz="4" w:space="0" w:color="auto"/>
            </w:tcBorders>
            <w:shd w:val="clear" w:color="auto" w:fill="auto"/>
            <w:noWrap/>
            <w:vAlign w:val="center"/>
            <w:hideMark/>
          </w:tcPr>
          <w:p w14:paraId="60BB57C2"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2,044 </w:t>
            </w:r>
          </w:p>
        </w:tc>
        <w:tc>
          <w:tcPr>
            <w:tcW w:w="462" w:type="pct"/>
            <w:tcBorders>
              <w:top w:val="nil"/>
              <w:left w:val="nil"/>
              <w:bottom w:val="single" w:sz="4" w:space="0" w:color="auto"/>
              <w:right w:val="single" w:sz="4" w:space="0" w:color="auto"/>
            </w:tcBorders>
            <w:shd w:val="clear" w:color="auto" w:fill="auto"/>
            <w:noWrap/>
            <w:vAlign w:val="center"/>
            <w:hideMark/>
          </w:tcPr>
          <w:p w14:paraId="0E229FE5"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1,300 </w:t>
            </w:r>
          </w:p>
        </w:tc>
        <w:tc>
          <w:tcPr>
            <w:tcW w:w="418" w:type="pct"/>
            <w:tcBorders>
              <w:top w:val="nil"/>
              <w:left w:val="nil"/>
              <w:bottom w:val="single" w:sz="4" w:space="0" w:color="auto"/>
              <w:right w:val="single" w:sz="4" w:space="0" w:color="auto"/>
            </w:tcBorders>
            <w:shd w:val="clear" w:color="auto" w:fill="auto"/>
            <w:noWrap/>
            <w:vAlign w:val="center"/>
            <w:hideMark/>
          </w:tcPr>
          <w:p w14:paraId="615CD5AD"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2,053 </w:t>
            </w:r>
          </w:p>
        </w:tc>
        <w:tc>
          <w:tcPr>
            <w:tcW w:w="514" w:type="pct"/>
            <w:tcBorders>
              <w:top w:val="nil"/>
              <w:left w:val="nil"/>
              <w:bottom w:val="single" w:sz="4" w:space="0" w:color="auto"/>
              <w:right w:val="single" w:sz="8" w:space="0" w:color="auto"/>
            </w:tcBorders>
            <w:shd w:val="clear" w:color="auto" w:fill="auto"/>
            <w:noWrap/>
            <w:vAlign w:val="center"/>
            <w:hideMark/>
          </w:tcPr>
          <w:p w14:paraId="417E449C"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1,281 </w:t>
            </w:r>
          </w:p>
        </w:tc>
      </w:tr>
      <w:tr w:rsidR="00A86C66" w:rsidRPr="00DF21D5" w14:paraId="17328D2B" w14:textId="77777777" w:rsidTr="00605723">
        <w:trPr>
          <w:trHeight w:val="743"/>
        </w:trPr>
        <w:tc>
          <w:tcPr>
            <w:tcW w:w="550" w:type="pct"/>
            <w:tcBorders>
              <w:top w:val="nil"/>
              <w:left w:val="single" w:sz="8" w:space="0" w:color="auto"/>
              <w:bottom w:val="single" w:sz="4" w:space="0" w:color="auto"/>
              <w:right w:val="single" w:sz="4" w:space="0" w:color="auto"/>
            </w:tcBorders>
            <w:shd w:val="clear" w:color="auto" w:fill="auto"/>
            <w:vAlign w:val="center"/>
            <w:hideMark/>
          </w:tcPr>
          <w:p w14:paraId="37AA4FDC"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晉2級人數</w:t>
            </w:r>
          </w:p>
        </w:tc>
        <w:tc>
          <w:tcPr>
            <w:tcW w:w="418" w:type="pct"/>
            <w:tcBorders>
              <w:top w:val="nil"/>
              <w:left w:val="nil"/>
              <w:bottom w:val="single" w:sz="4" w:space="0" w:color="auto"/>
              <w:right w:val="single" w:sz="4" w:space="0" w:color="auto"/>
            </w:tcBorders>
            <w:shd w:val="clear" w:color="auto" w:fill="auto"/>
            <w:noWrap/>
            <w:vAlign w:val="center"/>
            <w:hideMark/>
          </w:tcPr>
          <w:p w14:paraId="1BC6704F"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1,071 </w:t>
            </w:r>
          </w:p>
        </w:tc>
        <w:tc>
          <w:tcPr>
            <w:tcW w:w="462" w:type="pct"/>
            <w:tcBorders>
              <w:top w:val="nil"/>
              <w:left w:val="nil"/>
              <w:bottom w:val="single" w:sz="4" w:space="0" w:color="auto"/>
              <w:right w:val="single" w:sz="4" w:space="0" w:color="auto"/>
            </w:tcBorders>
            <w:shd w:val="clear" w:color="auto" w:fill="auto"/>
            <w:noWrap/>
            <w:vAlign w:val="center"/>
            <w:hideMark/>
          </w:tcPr>
          <w:p w14:paraId="26CF41D2"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848 </w:t>
            </w:r>
          </w:p>
        </w:tc>
        <w:tc>
          <w:tcPr>
            <w:tcW w:w="418" w:type="pct"/>
            <w:tcBorders>
              <w:top w:val="nil"/>
              <w:left w:val="nil"/>
              <w:bottom w:val="single" w:sz="4" w:space="0" w:color="auto"/>
              <w:right w:val="single" w:sz="4" w:space="0" w:color="auto"/>
            </w:tcBorders>
            <w:shd w:val="clear" w:color="auto" w:fill="auto"/>
            <w:noWrap/>
            <w:vAlign w:val="center"/>
            <w:hideMark/>
          </w:tcPr>
          <w:p w14:paraId="781CD4D3"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128 </w:t>
            </w:r>
          </w:p>
        </w:tc>
        <w:tc>
          <w:tcPr>
            <w:tcW w:w="462" w:type="pct"/>
            <w:tcBorders>
              <w:top w:val="nil"/>
              <w:left w:val="nil"/>
              <w:bottom w:val="single" w:sz="4" w:space="0" w:color="auto"/>
              <w:right w:val="single" w:sz="4" w:space="0" w:color="auto"/>
            </w:tcBorders>
            <w:shd w:val="clear" w:color="auto" w:fill="auto"/>
            <w:noWrap/>
            <w:vAlign w:val="center"/>
            <w:hideMark/>
          </w:tcPr>
          <w:p w14:paraId="051DA40F"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73 </w:t>
            </w:r>
          </w:p>
        </w:tc>
        <w:tc>
          <w:tcPr>
            <w:tcW w:w="418" w:type="pct"/>
            <w:tcBorders>
              <w:top w:val="nil"/>
              <w:left w:val="nil"/>
              <w:bottom w:val="single" w:sz="4" w:space="0" w:color="auto"/>
              <w:right w:val="single" w:sz="4" w:space="0" w:color="auto"/>
            </w:tcBorders>
            <w:shd w:val="clear" w:color="auto" w:fill="auto"/>
            <w:noWrap/>
            <w:vAlign w:val="center"/>
            <w:hideMark/>
          </w:tcPr>
          <w:p w14:paraId="5D2B7B3C"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84 </w:t>
            </w:r>
          </w:p>
        </w:tc>
        <w:tc>
          <w:tcPr>
            <w:tcW w:w="462" w:type="pct"/>
            <w:tcBorders>
              <w:top w:val="nil"/>
              <w:left w:val="nil"/>
              <w:bottom w:val="single" w:sz="4" w:space="0" w:color="auto"/>
              <w:right w:val="single" w:sz="4" w:space="0" w:color="auto"/>
            </w:tcBorders>
            <w:shd w:val="clear" w:color="auto" w:fill="auto"/>
            <w:noWrap/>
            <w:vAlign w:val="center"/>
            <w:hideMark/>
          </w:tcPr>
          <w:p w14:paraId="682397F1"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71 </w:t>
            </w:r>
          </w:p>
        </w:tc>
        <w:tc>
          <w:tcPr>
            <w:tcW w:w="418" w:type="pct"/>
            <w:tcBorders>
              <w:top w:val="nil"/>
              <w:left w:val="nil"/>
              <w:bottom w:val="single" w:sz="4" w:space="0" w:color="auto"/>
              <w:right w:val="single" w:sz="4" w:space="0" w:color="auto"/>
            </w:tcBorders>
            <w:shd w:val="clear" w:color="auto" w:fill="auto"/>
            <w:noWrap/>
            <w:vAlign w:val="center"/>
            <w:hideMark/>
          </w:tcPr>
          <w:p w14:paraId="3888EF03"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79 </w:t>
            </w:r>
          </w:p>
        </w:tc>
        <w:tc>
          <w:tcPr>
            <w:tcW w:w="462" w:type="pct"/>
            <w:tcBorders>
              <w:top w:val="nil"/>
              <w:left w:val="nil"/>
              <w:bottom w:val="single" w:sz="4" w:space="0" w:color="auto"/>
              <w:right w:val="single" w:sz="4" w:space="0" w:color="auto"/>
            </w:tcBorders>
            <w:shd w:val="clear" w:color="auto" w:fill="auto"/>
            <w:noWrap/>
            <w:vAlign w:val="center"/>
            <w:hideMark/>
          </w:tcPr>
          <w:p w14:paraId="78462698"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52 </w:t>
            </w:r>
          </w:p>
        </w:tc>
        <w:tc>
          <w:tcPr>
            <w:tcW w:w="418" w:type="pct"/>
            <w:tcBorders>
              <w:top w:val="nil"/>
              <w:left w:val="nil"/>
              <w:bottom w:val="single" w:sz="4" w:space="0" w:color="auto"/>
              <w:right w:val="single" w:sz="4" w:space="0" w:color="auto"/>
            </w:tcBorders>
            <w:shd w:val="clear" w:color="auto" w:fill="auto"/>
            <w:noWrap/>
            <w:vAlign w:val="center"/>
            <w:hideMark/>
          </w:tcPr>
          <w:p w14:paraId="364393A0"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818 </w:t>
            </w:r>
          </w:p>
        </w:tc>
        <w:tc>
          <w:tcPr>
            <w:tcW w:w="514" w:type="pct"/>
            <w:tcBorders>
              <w:top w:val="nil"/>
              <w:left w:val="nil"/>
              <w:bottom w:val="single" w:sz="4" w:space="0" w:color="auto"/>
              <w:right w:val="single" w:sz="8" w:space="0" w:color="auto"/>
            </w:tcBorders>
            <w:shd w:val="clear" w:color="auto" w:fill="auto"/>
            <w:noWrap/>
            <w:vAlign w:val="center"/>
            <w:hideMark/>
          </w:tcPr>
          <w:p w14:paraId="59832515"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 xml:space="preserve">662 </w:t>
            </w:r>
          </w:p>
        </w:tc>
      </w:tr>
      <w:tr w:rsidR="00A86C66" w:rsidRPr="00DF21D5" w14:paraId="743F618D" w14:textId="77777777" w:rsidTr="00605723">
        <w:trPr>
          <w:trHeight w:val="690"/>
        </w:trPr>
        <w:tc>
          <w:tcPr>
            <w:tcW w:w="550" w:type="pct"/>
            <w:tcBorders>
              <w:top w:val="nil"/>
              <w:left w:val="single" w:sz="8" w:space="0" w:color="auto"/>
              <w:bottom w:val="single" w:sz="8" w:space="0" w:color="auto"/>
              <w:right w:val="single" w:sz="4" w:space="0" w:color="auto"/>
            </w:tcBorders>
            <w:shd w:val="clear" w:color="auto" w:fill="auto"/>
            <w:noWrap/>
            <w:vAlign w:val="center"/>
            <w:hideMark/>
          </w:tcPr>
          <w:p w14:paraId="095E6BBD" w14:textId="77777777" w:rsidR="00A86C66" w:rsidRPr="00DF21D5" w:rsidRDefault="00A86C66" w:rsidP="00CC6498">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比率(%)</w:t>
            </w:r>
          </w:p>
        </w:tc>
        <w:tc>
          <w:tcPr>
            <w:tcW w:w="418" w:type="pct"/>
            <w:tcBorders>
              <w:top w:val="nil"/>
              <w:left w:val="nil"/>
              <w:bottom w:val="single" w:sz="8" w:space="0" w:color="auto"/>
              <w:right w:val="single" w:sz="4" w:space="0" w:color="auto"/>
            </w:tcBorders>
            <w:shd w:val="clear" w:color="auto" w:fill="auto"/>
            <w:noWrap/>
            <w:vAlign w:val="center"/>
            <w:hideMark/>
          </w:tcPr>
          <w:p w14:paraId="0657DF38"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53.1%</w:t>
            </w:r>
          </w:p>
        </w:tc>
        <w:tc>
          <w:tcPr>
            <w:tcW w:w="462" w:type="pct"/>
            <w:tcBorders>
              <w:top w:val="nil"/>
              <w:left w:val="nil"/>
              <w:bottom w:val="single" w:sz="8" w:space="0" w:color="auto"/>
              <w:right w:val="single" w:sz="4" w:space="0" w:color="auto"/>
            </w:tcBorders>
            <w:shd w:val="clear" w:color="auto" w:fill="auto"/>
            <w:noWrap/>
            <w:vAlign w:val="center"/>
            <w:hideMark/>
          </w:tcPr>
          <w:p w14:paraId="741B2B9A"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65.1%</w:t>
            </w:r>
          </w:p>
        </w:tc>
        <w:tc>
          <w:tcPr>
            <w:tcW w:w="418" w:type="pct"/>
            <w:tcBorders>
              <w:top w:val="nil"/>
              <w:left w:val="nil"/>
              <w:bottom w:val="single" w:sz="8" w:space="0" w:color="auto"/>
              <w:right w:val="single" w:sz="4" w:space="0" w:color="auto"/>
            </w:tcBorders>
            <w:shd w:val="clear" w:color="auto" w:fill="auto"/>
            <w:noWrap/>
            <w:vAlign w:val="center"/>
            <w:hideMark/>
          </w:tcPr>
          <w:p w14:paraId="51649EFE"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6.4%</w:t>
            </w:r>
          </w:p>
        </w:tc>
        <w:tc>
          <w:tcPr>
            <w:tcW w:w="462" w:type="pct"/>
            <w:tcBorders>
              <w:top w:val="nil"/>
              <w:left w:val="nil"/>
              <w:bottom w:val="single" w:sz="8" w:space="0" w:color="auto"/>
              <w:right w:val="single" w:sz="4" w:space="0" w:color="auto"/>
            </w:tcBorders>
            <w:shd w:val="clear" w:color="auto" w:fill="auto"/>
            <w:noWrap/>
            <w:vAlign w:val="center"/>
            <w:hideMark/>
          </w:tcPr>
          <w:p w14:paraId="1C344D6B"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5.5%</w:t>
            </w:r>
          </w:p>
        </w:tc>
        <w:tc>
          <w:tcPr>
            <w:tcW w:w="418" w:type="pct"/>
            <w:tcBorders>
              <w:top w:val="nil"/>
              <w:left w:val="nil"/>
              <w:bottom w:val="single" w:sz="8" w:space="0" w:color="auto"/>
              <w:right w:val="single" w:sz="4" w:space="0" w:color="auto"/>
            </w:tcBorders>
            <w:shd w:val="clear" w:color="auto" w:fill="auto"/>
            <w:noWrap/>
            <w:vAlign w:val="center"/>
            <w:hideMark/>
          </w:tcPr>
          <w:p w14:paraId="1D8ABEDD"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4.1%</w:t>
            </w:r>
          </w:p>
        </w:tc>
        <w:tc>
          <w:tcPr>
            <w:tcW w:w="462" w:type="pct"/>
            <w:tcBorders>
              <w:top w:val="nil"/>
              <w:left w:val="nil"/>
              <w:bottom w:val="single" w:sz="8" w:space="0" w:color="auto"/>
              <w:right w:val="single" w:sz="4" w:space="0" w:color="auto"/>
            </w:tcBorders>
            <w:shd w:val="clear" w:color="auto" w:fill="auto"/>
            <w:noWrap/>
            <w:vAlign w:val="center"/>
            <w:hideMark/>
          </w:tcPr>
          <w:p w14:paraId="6EC8F894"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5.4%</w:t>
            </w:r>
          </w:p>
        </w:tc>
        <w:tc>
          <w:tcPr>
            <w:tcW w:w="418" w:type="pct"/>
            <w:tcBorders>
              <w:top w:val="nil"/>
              <w:left w:val="nil"/>
              <w:bottom w:val="single" w:sz="8" w:space="0" w:color="auto"/>
              <w:right w:val="single" w:sz="4" w:space="0" w:color="auto"/>
            </w:tcBorders>
            <w:shd w:val="clear" w:color="auto" w:fill="auto"/>
            <w:noWrap/>
            <w:vAlign w:val="center"/>
            <w:hideMark/>
          </w:tcPr>
          <w:p w14:paraId="2EF52CDE"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3.9%</w:t>
            </w:r>
          </w:p>
        </w:tc>
        <w:tc>
          <w:tcPr>
            <w:tcW w:w="462" w:type="pct"/>
            <w:tcBorders>
              <w:top w:val="nil"/>
              <w:left w:val="nil"/>
              <w:bottom w:val="single" w:sz="8" w:space="0" w:color="auto"/>
              <w:right w:val="single" w:sz="4" w:space="0" w:color="auto"/>
            </w:tcBorders>
            <w:shd w:val="clear" w:color="auto" w:fill="auto"/>
            <w:noWrap/>
            <w:vAlign w:val="center"/>
            <w:hideMark/>
          </w:tcPr>
          <w:p w14:paraId="0EC71818"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4.0%</w:t>
            </w:r>
          </w:p>
        </w:tc>
        <w:tc>
          <w:tcPr>
            <w:tcW w:w="418" w:type="pct"/>
            <w:tcBorders>
              <w:top w:val="nil"/>
              <w:left w:val="nil"/>
              <w:bottom w:val="single" w:sz="8" w:space="0" w:color="auto"/>
              <w:right w:val="single" w:sz="4" w:space="0" w:color="auto"/>
            </w:tcBorders>
            <w:shd w:val="clear" w:color="auto" w:fill="auto"/>
            <w:noWrap/>
            <w:vAlign w:val="center"/>
            <w:hideMark/>
          </w:tcPr>
          <w:p w14:paraId="06F40339"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39.8%</w:t>
            </w:r>
          </w:p>
        </w:tc>
        <w:tc>
          <w:tcPr>
            <w:tcW w:w="514" w:type="pct"/>
            <w:tcBorders>
              <w:top w:val="nil"/>
              <w:left w:val="nil"/>
              <w:bottom w:val="single" w:sz="8" w:space="0" w:color="auto"/>
              <w:right w:val="single" w:sz="8" w:space="0" w:color="auto"/>
            </w:tcBorders>
            <w:shd w:val="clear" w:color="auto" w:fill="auto"/>
            <w:noWrap/>
            <w:vAlign w:val="center"/>
            <w:hideMark/>
          </w:tcPr>
          <w:p w14:paraId="5A2C6584" w14:textId="77777777" w:rsidR="00A86C66" w:rsidRPr="00DF21D5" w:rsidRDefault="00A86C66" w:rsidP="00CC6498">
            <w:pPr>
              <w:widowControl/>
              <w:overflowPunct/>
              <w:autoSpaceDE/>
              <w:autoSpaceDN/>
              <w:jc w:val="right"/>
              <w:rPr>
                <w:rFonts w:hAnsi="標楷體" w:cs="新細明體"/>
                <w:color w:val="000000"/>
                <w:kern w:val="0"/>
                <w:sz w:val="24"/>
                <w:szCs w:val="24"/>
              </w:rPr>
            </w:pPr>
            <w:r w:rsidRPr="00DF21D5">
              <w:rPr>
                <w:rFonts w:hAnsi="標楷體" w:cs="新細明體" w:hint="eastAsia"/>
                <w:color w:val="000000"/>
                <w:kern w:val="0"/>
                <w:sz w:val="24"/>
                <w:szCs w:val="24"/>
              </w:rPr>
              <w:t>51.7%</w:t>
            </w:r>
          </w:p>
        </w:tc>
      </w:tr>
    </w:tbl>
    <w:p w14:paraId="420875CD" w14:textId="0406CEAE" w:rsidR="0051630E" w:rsidRDefault="00B75D6C" w:rsidP="00B75D6C">
      <w:pPr>
        <w:pStyle w:val="0"/>
        <w:ind w:leftChars="0" w:left="0"/>
      </w:pPr>
      <w:r w:rsidRPr="00EE53EE">
        <w:rPr>
          <w:rFonts w:hint="eastAsia"/>
          <w:sz w:val="24"/>
          <w:szCs w:val="24"/>
        </w:rPr>
        <w:t>資料來源：銓敘部</w:t>
      </w:r>
      <w:r w:rsidRPr="00B75D6C">
        <w:rPr>
          <w:vertAlign w:val="superscript"/>
        </w:rPr>
        <w:footnoteReference w:id="39"/>
      </w:r>
    </w:p>
    <w:p w14:paraId="72CE94F7" w14:textId="385E9B5C" w:rsidR="00653162" w:rsidRDefault="00653162" w:rsidP="00653162">
      <w:pPr>
        <w:pStyle w:val="2"/>
      </w:pPr>
      <w:bookmarkStart w:id="461" w:name="_Toc77711032"/>
      <w:r w:rsidRPr="00653162">
        <w:rPr>
          <w:rFonts w:hint="eastAsia"/>
        </w:rPr>
        <w:t>法官晉敘至800俸點所需最少年數一覽表</w:t>
      </w:r>
      <w:bookmarkEnd w:id="461"/>
    </w:p>
    <w:p w14:paraId="207AE24E" w14:textId="232F6BFE" w:rsidR="00653162" w:rsidRDefault="00924A39" w:rsidP="00456E3D">
      <w:pPr>
        <w:pStyle w:val="3"/>
      </w:pPr>
      <w:bookmarkStart w:id="462" w:name="_Toc75020414"/>
      <w:bookmarkStart w:id="463" w:name="_Toc76069490"/>
      <w:bookmarkStart w:id="464" w:name="_Toc76116467"/>
      <w:bookmarkStart w:id="465" w:name="_Toc76139055"/>
      <w:bookmarkStart w:id="466" w:name="_Toc76224404"/>
      <w:bookmarkStart w:id="467" w:name="_Toc77190865"/>
      <w:bookmarkStart w:id="468" w:name="_Toc77262379"/>
      <w:bookmarkStart w:id="469" w:name="_Toc77263622"/>
      <w:bookmarkStart w:id="470" w:name="_Toc77271225"/>
      <w:bookmarkStart w:id="471" w:name="_Toc77346118"/>
      <w:bookmarkStart w:id="472" w:name="_Toc77347237"/>
      <w:bookmarkStart w:id="473" w:name="_Toc77711033"/>
      <w:r w:rsidRPr="00924A39">
        <w:rPr>
          <w:rFonts w:hint="eastAsia"/>
        </w:rPr>
        <w:t>法官法施行前：法官如每年年終考績均列甲等，並占適當職等之職缺，且年資無中斷之情況下，依公務人員任用法及公務人員考績法規定，自薦任第六職等本俸一級385俸點升(官、職)等並晉敘至簡任第十四職等本俸一級800俸點所需年數。</w:t>
      </w:r>
      <w:bookmarkEnd w:id="462"/>
      <w:bookmarkEnd w:id="463"/>
      <w:bookmarkEnd w:id="464"/>
      <w:bookmarkEnd w:id="465"/>
      <w:bookmarkEnd w:id="466"/>
      <w:bookmarkEnd w:id="467"/>
      <w:bookmarkEnd w:id="468"/>
      <w:bookmarkEnd w:id="469"/>
      <w:bookmarkEnd w:id="470"/>
      <w:bookmarkEnd w:id="471"/>
      <w:bookmarkEnd w:id="472"/>
      <w:bookmarkEnd w:id="473"/>
    </w:p>
    <w:p w14:paraId="5C68850F" w14:textId="7C28885D" w:rsidR="00924A39" w:rsidRPr="00921428" w:rsidRDefault="00924A39" w:rsidP="00456E3D">
      <w:pPr>
        <w:pStyle w:val="3"/>
      </w:pPr>
      <w:bookmarkStart w:id="474" w:name="_Toc75020415"/>
      <w:bookmarkStart w:id="475" w:name="_Toc76069491"/>
      <w:bookmarkStart w:id="476" w:name="_Toc76116468"/>
      <w:bookmarkStart w:id="477" w:name="_Toc76139056"/>
      <w:bookmarkStart w:id="478" w:name="_Toc76224405"/>
      <w:bookmarkStart w:id="479" w:name="_Toc77190866"/>
      <w:bookmarkStart w:id="480" w:name="_Toc77262380"/>
      <w:bookmarkStart w:id="481" w:name="_Toc77263623"/>
      <w:bookmarkStart w:id="482" w:name="_Toc77271226"/>
      <w:bookmarkStart w:id="483" w:name="_Toc77346119"/>
      <w:bookmarkStart w:id="484" w:name="_Toc77347238"/>
      <w:bookmarkStart w:id="485" w:name="_Toc77711034"/>
      <w:r w:rsidRPr="00924A39">
        <w:rPr>
          <w:rFonts w:hint="eastAsia"/>
        </w:rPr>
        <w:t>法官法施行後：法官如每年年終評定均列良好，且年資無中斷之情況下，依法官法第74條第2項規定(按：法官連續4年職務評定為良好，且未受有刑事處罰、懲戒處分者，除給與獎金外，晉2級)，自本俸二十四級385俸點晉敘至本俸一級800俸點所需年數。</w:t>
      </w:r>
      <w:bookmarkStart w:id="486" w:name="_Toc75020416"/>
      <w:bookmarkEnd w:id="474"/>
      <w:bookmarkEnd w:id="475"/>
      <w:bookmarkEnd w:id="476"/>
      <w:bookmarkEnd w:id="477"/>
      <w:bookmarkEnd w:id="478"/>
      <w:bookmarkEnd w:id="479"/>
      <w:bookmarkEnd w:id="480"/>
      <w:bookmarkEnd w:id="481"/>
      <w:bookmarkEnd w:id="482"/>
      <w:bookmarkEnd w:id="483"/>
      <w:bookmarkEnd w:id="484"/>
      <w:bookmarkEnd w:id="485"/>
      <w:bookmarkEnd w:id="486"/>
    </w:p>
    <w:p w14:paraId="2A99981D" w14:textId="26675C1B" w:rsidR="00924A39" w:rsidRDefault="00924A39" w:rsidP="00924A39">
      <w:pPr>
        <w:pStyle w:val="aff4"/>
        <w:keepNext/>
        <w:spacing w:before="228"/>
      </w:pPr>
      <w:bookmarkStart w:id="487" w:name="_Toc75017440"/>
      <w:bookmarkStart w:id="488" w:name="_Toc77347432"/>
      <w:r>
        <w:rPr>
          <w:rFonts w:hint="eastAsia"/>
        </w:rPr>
        <w:lastRenderedPageBreak/>
        <w:t xml:space="preserve">表 </w:t>
      </w:r>
      <w:r w:rsidR="005F16F4">
        <w:fldChar w:fldCharType="begin"/>
      </w:r>
      <w:r w:rsidR="005F16F4">
        <w:instrText xml:space="preserve"> </w:instrText>
      </w:r>
      <w:r w:rsidR="005F16F4">
        <w:rPr>
          <w:rFonts w:hint="eastAsia"/>
        </w:rPr>
        <w:instrText>SEQ 表 \* ARABIC</w:instrText>
      </w:r>
      <w:r w:rsidR="005F16F4">
        <w:instrText xml:space="preserve"> </w:instrText>
      </w:r>
      <w:r w:rsidR="005F16F4">
        <w:fldChar w:fldCharType="separate"/>
      </w:r>
      <w:r w:rsidR="007F46AC">
        <w:rPr>
          <w:noProof/>
        </w:rPr>
        <w:t>15</w:t>
      </w:r>
      <w:r w:rsidR="005F16F4">
        <w:fldChar w:fldCharType="end"/>
      </w:r>
      <w:r w:rsidR="00D87399" w:rsidRPr="00D87399">
        <w:rPr>
          <w:rFonts w:hint="eastAsia"/>
        </w:rPr>
        <w:t>：</w:t>
      </w:r>
      <w:r w:rsidRPr="00924A39">
        <w:rPr>
          <w:rFonts w:hint="eastAsia"/>
        </w:rPr>
        <w:t>法官晉敘至800俸點所需最少年數一覽表</w:t>
      </w:r>
      <w:bookmarkEnd w:id="487"/>
      <w:bookmarkEnd w:id="488"/>
    </w:p>
    <w:tbl>
      <w:tblPr>
        <w:tblW w:w="8363"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6"/>
        <w:gridCol w:w="3808"/>
        <w:gridCol w:w="3279"/>
      </w:tblGrid>
      <w:tr w:rsidR="00653162" w:rsidRPr="00DF21D5" w14:paraId="6F375EDC" w14:textId="77777777" w:rsidTr="005858F5">
        <w:trPr>
          <w:tblHeader/>
        </w:trPr>
        <w:tc>
          <w:tcPr>
            <w:tcW w:w="5084" w:type="dxa"/>
            <w:gridSpan w:val="2"/>
            <w:shd w:val="clear" w:color="auto" w:fill="D9D9D9" w:themeFill="background1" w:themeFillShade="D9"/>
          </w:tcPr>
          <w:p w14:paraId="668AF6DC" w14:textId="77777777" w:rsidR="00653162" w:rsidRPr="00DF21D5" w:rsidRDefault="00653162" w:rsidP="00653162">
            <w:pPr>
              <w:overflowPunct/>
              <w:autoSpaceDE/>
              <w:autoSpaceDN/>
              <w:snapToGrid w:val="0"/>
              <w:spacing w:line="500" w:lineRule="exact"/>
              <w:jc w:val="center"/>
              <w:rPr>
                <w:rFonts w:hAnsi="標楷體"/>
                <w:b/>
                <w:kern w:val="0"/>
                <w:sz w:val="24"/>
                <w:szCs w:val="24"/>
              </w:rPr>
            </w:pPr>
            <w:r w:rsidRPr="00DF21D5">
              <w:rPr>
                <w:rFonts w:hAnsi="標楷體" w:hint="eastAsia"/>
                <w:b/>
                <w:kern w:val="0"/>
                <w:sz w:val="24"/>
                <w:szCs w:val="24"/>
              </w:rPr>
              <w:t>法官法施行前</w:t>
            </w:r>
          </w:p>
        </w:tc>
        <w:tc>
          <w:tcPr>
            <w:tcW w:w="3279" w:type="dxa"/>
            <w:shd w:val="clear" w:color="auto" w:fill="D9D9D9" w:themeFill="background1" w:themeFillShade="D9"/>
          </w:tcPr>
          <w:p w14:paraId="7C2D4184" w14:textId="77777777" w:rsidR="00653162" w:rsidRPr="00DF21D5" w:rsidRDefault="00653162" w:rsidP="00653162">
            <w:pPr>
              <w:overflowPunct/>
              <w:autoSpaceDE/>
              <w:autoSpaceDN/>
              <w:snapToGrid w:val="0"/>
              <w:spacing w:line="500" w:lineRule="exact"/>
              <w:jc w:val="center"/>
              <w:rPr>
                <w:rFonts w:hAnsi="標楷體"/>
                <w:b/>
                <w:kern w:val="0"/>
                <w:sz w:val="24"/>
                <w:szCs w:val="24"/>
              </w:rPr>
            </w:pPr>
            <w:r w:rsidRPr="00DF21D5">
              <w:rPr>
                <w:rFonts w:hAnsi="標楷體" w:hint="eastAsia"/>
                <w:b/>
                <w:kern w:val="0"/>
                <w:sz w:val="24"/>
                <w:szCs w:val="24"/>
              </w:rPr>
              <w:t>法官法施行後</w:t>
            </w:r>
          </w:p>
        </w:tc>
      </w:tr>
      <w:tr w:rsidR="00653162" w:rsidRPr="00DF21D5" w14:paraId="740D0B73" w14:textId="77777777" w:rsidTr="005858F5">
        <w:tc>
          <w:tcPr>
            <w:tcW w:w="1276" w:type="dxa"/>
            <w:shd w:val="clear" w:color="auto" w:fill="auto"/>
          </w:tcPr>
          <w:p w14:paraId="3A3F0C24" w14:textId="77777777" w:rsidR="00653162" w:rsidRPr="00DF21D5" w:rsidRDefault="00653162" w:rsidP="00653162">
            <w:pPr>
              <w:overflowPunct/>
              <w:autoSpaceDE/>
              <w:autoSpaceDN/>
              <w:snapToGrid w:val="0"/>
              <w:spacing w:line="420" w:lineRule="exact"/>
              <w:jc w:val="center"/>
              <w:rPr>
                <w:rFonts w:hAnsi="標楷體"/>
                <w:b/>
                <w:kern w:val="0"/>
                <w:sz w:val="24"/>
                <w:szCs w:val="24"/>
              </w:rPr>
            </w:pPr>
            <w:r w:rsidRPr="00DF21D5">
              <w:rPr>
                <w:rFonts w:hAnsi="標楷體" w:hint="eastAsia"/>
                <w:b/>
                <w:kern w:val="0"/>
                <w:sz w:val="24"/>
                <w:szCs w:val="24"/>
              </w:rPr>
              <w:t>年數</w:t>
            </w:r>
          </w:p>
        </w:tc>
        <w:tc>
          <w:tcPr>
            <w:tcW w:w="3808" w:type="dxa"/>
            <w:shd w:val="clear" w:color="auto" w:fill="auto"/>
          </w:tcPr>
          <w:p w14:paraId="1FC1A26A" w14:textId="77777777" w:rsidR="00653162" w:rsidRPr="00DF21D5" w:rsidRDefault="00653162" w:rsidP="00653162">
            <w:pPr>
              <w:overflowPunct/>
              <w:autoSpaceDE/>
              <w:autoSpaceDN/>
              <w:snapToGrid w:val="0"/>
              <w:spacing w:line="420" w:lineRule="exact"/>
              <w:jc w:val="center"/>
              <w:rPr>
                <w:rFonts w:hAnsi="標楷體"/>
                <w:b/>
                <w:kern w:val="0"/>
                <w:sz w:val="24"/>
                <w:szCs w:val="24"/>
              </w:rPr>
            </w:pPr>
            <w:r w:rsidRPr="00DF21D5">
              <w:rPr>
                <w:rFonts w:hAnsi="標楷體" w:hint="eastAsia"/>
                <w:b/>
                <w:kern w:val="0"/>
                <w:sz w:val="24"/>
                <w:szCs w:val="24"/>
              </w:rPr>
              <w:t>職等、俸級</w:t>
            </w:r>
          </w:p>
        </w:tc>
        <w:tc>
          <w:tcPr>
            <w:tcW w:w="3279" w:type="dxa"/>
            <w:shd w:val="clear" w:color="auto" w:fill="auto"/>
          </w:tcPr>
          <w:p w14:paraId="62806E1C" w14:textId="77777777" w:rsidR="00653162" w:rsidRPr="00DF21D5" w:rsidRDefault="00653162" w:rsidP="00653162">
            <w:pPr>
              <w:overflowPunct/>
              <w:autoSpaceDE/>
              <w:autoSpaceDN/>
              <w:snapToGrid w:val="0"/>
              <w:spacing w:line="420" w:lineRule="exact"/>
              <w:jc w:val="center"/>
              <w:rPr>
                <w:rFonts w:hAnsi="標楷體"/>
                <w:b/>
                <w:kern w:val="0"/>
                <w:sz w:val="24"/>
                <w:szCs w:val="24"/>
              </w:rPr>
            </w:pPr>
            <w:r w:rsidRPr="00DF21D5">
              <w:rPr>
                <w:rFonts w:hAnsi="標楷體" w:hint="eastAsia"/>
                <w:b/>
                <w:kern w:val="0"/>
                <w:sz w:val="24"/>
                <w:szCs w:val="24"/>
              </w:rPr>
              <w:t>俸級</w:t>
            </w:r>
          </w:p>
        </w:tc>
      </w:tr>
      <w:tr w:rsidR="00653162" w:rsidRPr="00DF21D5" w14:paraId="67CC28A3" w14:textId="77777777" w:rsidTr="005858F5">
        <w:tc>
          <w:tcPr>
            <w:tcW w:w="1276" w:type="dxa"/>
            <w:shd w:val="clear" w:color="auto" w:fill="auto"/>
          </w:tcPr>
          <w:p w14:paraId="337D2E78" w14:textId="77777777" w:rsidR="00653162" w:rsidRPr="00DF21D5" w:rsidRDefault="00653162" w:rsidP="00653162">
            <w:pPr>
              <w:overflowPunct/>
              <w:autoSpaceDE/>
              <w:autoSpaceDN/>
              <w:snapToGrid w:val="0"/>
              <w:spacing w:line="420" w:lineRule="exact"/>
              <w:jc w:val="center"/>
              <w:rPr>
                <w:rFonts w:hAnsi="標楷體"/>
                <w:spacing w:val="-10"/>
                <w:kern w:val="0"/>
                <w:sz w:val="24"/>
                <w:szCs w:val="24"/>
              </w:rPr>
            </w:pPr>
            <w:r w:rsidRPr="00DF21D5">
              <w:rPr>
                <w:rFonts w:hAnsi="標楷體" w:hint="eastAsia"/>
                <w:spacing w:val="-10"/>
                <w:kern w:val="0"/>
                <w:sz w:val="24"/>
                <w:szCs w:val="24"/>
              </w:rPr>
              <w:t>第1年</w:t>
            </w:r>
          </w:p>
        </w:tc>
        <w:tc>
          <w:tcPr>
            <w:tcW w:w="3808" w:type="dxa"/>
            <w:shd w:val="clear" w:color="auto" w:fill="auto"/>
          </w:tcPr>
          <w:p w14:paraId="646C7673"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薦六本一385俸點</w:t>
            </w:r>
          </w:p>
        </w:tc>
        <w:tc>
          <w:tcPr>
            <w:tcW w:w="3279" w:type="dxa"/>
            <w:shd w:val="clear" w:color="auto" w:fill="auto"/>
          </w:tcPr>
          <w:p w14:paraId="30091735"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本俸二十四級385俸點</w:t>
            </w:r>
          </w:p>
        </w:tc>
      </w:tr>
      <w:tr w:rsidR="00653162" w:rsidRPr="00DF21D5" w14:paraId="71AFAAD6" w14:textId="77777777" w:rsidTr="005858F5">
        <w:tc>
          <w:tcPr>
            <w:tcW w:w="1276" w:type="dxa"/>
            <w:shd w:val="clear" w:color="auto" w:fill="auto"/>
          </w:tcPr>
          <w:p w14:paraId="1E3FF3FF" w14:textId="77777777" w:rsidR="00653162" w:rsidRPr="00DF21D5" w:rsidRDefault="00653162" w:rsidP="00653162">
            <w:pPr>
              <w:overflowPunct/>
              <w:autoSpaceDE/>
              <w:autoSpaceDN/>
              <w:snapToGrid w:val="0"/>
              <w:spacing w:line="420" w:lineRule="exact"/>
              <w:jc w:val="center"/>
              <w:rPr>
                <w:rFonts w:hAnsi="標楷體"/>
                <w:spacing w:val="-10"/>
                <w:kern w:val="0"/>
                <w:sz w:val="24"/>
                <w:szCs w:val="24"/>
              </w:rPr>
            </w:pPr>
            <w:r w:rsidRPr="00DF21D5">
              <w:rPr>
                <w:rFonts w:hAnsi="標楷體" w:hint="eastAsia"/>
                <w:spacing w:val="-10"/>
                <w:kern w:val="0"/>
                <w:sz w:val="24"/>
                <w:szCs w:val="24"/>
              </w:rPr>
              <w:t>第2年</w:t>
            </w:r>
          </w:p>
        </w:tc>
        <w:tc>
          <w:tcPr>
            <w:tcW w:w="3808" w:type="dxa"/>
            <w:shd w:val="clear" w:color="auto" w:fill="auto"/>
          </w:tcPr>
          <w:p w14:paraId="70155149" w14:textId="77777777" w:rsidR="00116A00"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 xml:space="preserve">薦六本二400俸點       </w:t>
            </w:r>
          </w:p>
          <w:p w14:paraId="16803E01" w14:textId="3E842F3F" w:rsidR="00653162" w:rsidRPr="00DF21D5" w:rsidRDefault="00653162" w:rsidP="00A37271">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t>升薦任第七職等</w:t>
            </w:r>
          </w:p>
        </w:tc>
        <w:tc>
          <w:tcPr>
            <w:tcW w:w="3279" w:type="dxa"/>
            <w:shd w:val="clear" w:color="auto" w:fill="auto"/>
          </w:tcPr>
          <w:p w14:paraId="50D760F6"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本俸二十三級400俸點</w:t>
            </w:r>
          </w:p>
        </w:tc>
      </w:tr>
      <w:tr w:rsidR="00653162" w:rsidRPr="00DF21D5" w14:paraId="58445E97" w14:textId="77777777" w:rsidTr="005858F5">
        <w:tc>
          <w:tcPr>
            <w:tcW w:w="1276" w:type="dxa"/>
            <w:shd w:val="clear" w:color="auto" w:fill="auto"/>
          </w:tcPr>
          <w:p w14:paraId="7B39BC0A" w14:textId="77777777" w:rsidR="00653162" w:rsidRPr="00DF21D5" w:rsidRDefault="00653162" w:rsidP="00653162">
            <w:pPr>
              <w:overflowPunct/>
              <w:autoSpaceDE/>
              <w:autoSpaceDN/>
              <w:snapToGrid w:val="0"/>
              <w:spacing w:line="420" w:lineRule="exact"/>
              <w:jc w:val="center"/>
              <w:rPr>
                <w:rFonts w:hAnsi="標楷體"/>
                <w:spacing w:val="-10"/>
                <w:kern w:val="0"/>
                <w:sz w:val="24"/>
                <w:szCs w:val="24"/>
              </w:rPr>
            </w:pPr>
            <w:r w:rsidRPr="00DF21D5">
              <w:rPr>
                <w:rFonts w:hAnsi="標楷體" w:hint="eastAsia"/>
                <w:spacing w:val="-10"/>
                <w:kern w:val="0"/>
                <w:sz w:val="24"/>
                <w:szCs w:val="24"/>
              </w:rPr>
              <w:t>第3年</w:t>
            </w:r>
          </w:p>
        </w:tc>
        <w:tc>
          <w:tcPr>
            <w:tcW w:w="3808" w:type="dxa"/>
            <w:shd w:val="clear" w:color="auto" w:fill="auto"/>
          </w:tcPr>
          <w:p w14:paraId="70EFC5D7"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薦七本一415俸點</w:t>
            </w:r>
          </w:p>
        </w:tc>
        <w:tc>
          <w:tcPr>
            <w:tcW w:w="3279" w:type="dxa"/>
            <w:shd w:val="clear" w:color="auto" w:fill="auto"/>
          </w:tcPr>
          <w:p w14:paraId="3985ACD6"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本俸二十二級415俸點</w:t>
            </w:r>
          </w:p>
        </w:tc>
      </w:tr>
      <w:tr w:rsidR="00653162" w:rsidRPr="00DF21D5" w14:paraId="1D17E92D" w14:textId="77777777" w:rsidTr="005858F5">
        <w:tc>
          <w:tcPr>
            <w:tcW w:w="1276" w:type="dxa"/>
            <w:shd w:val="clear" w:color="auto" w:fill="auto"/>
          </w:tcPr>
          <w:p w14:paraId="51EDA052" w14:textId="77777777" w:rsidR="00653162" w:rsidRPr="00DF21D5" w:rsidRDefault="00653162" w:rsidP="00653162">
            <w:pPr>
              <w:overflowPunct/>
              <w:autoSpaceDE/>
              <w:autoSpaceDN/>
              <w:snapToGrid w:val="0"/>
              <w:spacing w:line="420" w:lineRule="exact"/>
              <w:jc w:val="center"/>
              <w:rPr>
                <w:rFonts w:hAnsi="標楷體"/>
                <w:spacing w:val="-10"/>
                <w:kern w:val="0"/>
                <w:sz w:val="24"/>
                <w:szCs w:val="24"/>
              </w:rPr>
            </w:pPr>
            <w:r w:rsidRPr="00DF21D5">
              <w:rPr>
                <w:rFonts w:hAnsi="標楷體" w:hint="eastAsia"/>
                <w:spacing w:val="-10"/>
                <w:kern w:val="0"/>
                <w:sz w:val="24"/>
                <w:szCs w:val="24"/>
              </w:rPr>
              <w:t>第4年</w:t>
            </w:r>
          </w:p>
        </w:tc>
        <w:tc>
          <w:tcPr>
            <w:tcW w:w="3808" w:type="dxa"/>
            <w:shd w:val="clear" w:color="auto" w:fill="auto"/>
          </w:tcPr>
          <w:p w14:paraId="3AEB6906" w14:textId="77777777" w:rsidR="00A37271"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 xml:space="preserve">薦七本二430俸點       </w:t>
            </w:r>
          </w:p>
          <w:p w14:paraId="242C3EFC" w14:textId="71F0B8B8" w:rsidR="00653162" w:rsidRPr="00DF21D5" w:rsidRDefault="00653162" w:rsidP="00A37271">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t>升薦任第八職等</w:t>
            </w:r>
          </w:p>
        </w:tc>
        <w:tc>
          <w:tcPr>
            <w:tcW w:w="3279" w:type="dxa"/>
            <w:shd w:val="clear" w:color="auto" w:fill="auto"/>
          </w:tcPr>
          <w:p w14:paraId="5F3A4A3F" w14:textId="77777777" w:rsidR="00A37271" w:rsidRDefault="00653162" w:rsidP="00A37271">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本俸二十一級430俸點</w:t>
            </w:r>
          </w:p>
          <w:p w14:paraId="5079112D" w14:textId="7428E085" w:rsidR="00653162" w:rsidRPr="00DF21D5" w:rsidRDefault="00653162" w:rsidP="00A37271">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t xml:space="preserve">   晉二級</w:t>
            </w:r>
          </w:p>
          <w:p w14:paraId="4F94DE10" w14:textId="62909C61" w:rsidR="00653162" w:rsidRPr="00DF21D5" w:rsidRDefault="00653162" w:rsidP="00653162">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t>跳空1級(445俸點)</w:t>
            </w:r>
          </w:p>
        </w:tc>
      </w:tr>
      <w:tr w:rsidR="00653162" w:rsidRPr="00DF21D5" w14:paraId="66248761" w14:textId="77777777" w:rsidTr="005858F5">
        <w:tc>
          <w:tcPr>
            <w:tcW w:w="1276" w:type="dxa"/>
            <w:shd w:val="clear" w:color="auto" w:fill="auto"/>
          </w:tcPr>
          <w:p w14:paraId="39592343" w14:textId="77777777" w:rsidR="00653162" w:rsidRPr="00DF21D5" w:rsidRDefault="00653162" w:rsidP="00653162">
            <w:pPr>
              <w:overflowPunct/>
              <w:autoSpaceDE/>
              <w:autoSpaceDN/>
              <w:snapToGrid w:val="0"/>
              <w:spacing w:line="420" w:lineRule="exact"/>
              <w:jc w:val="center"/>
              <w:rPr>
                <w:rFonts w:hAnsi="標楷體"/>
                <w:spacing w:val="-10"/>
                <w:kern w:val="0"/>
                <w:sz w:val="24"/>
                <w:szCs w:val="24"/>
              </w:rPr>
            </w:pPr>
            <w:r w:rsidRPr="00DF21D5">
              <w:rPr>
                <w:rFonts w:hAnsi="標楷體" w:hint="eastAsia"/>
                <w:spacing w:val="-10"/>
                <w:kern w:val="0"/>
                <w:sz w:val="24"/>
                <w:szCs w:val="24"/>
              </w:rPr>
              <w:t>第5年</w:t>
            </w:r>
          </w:p>
        </w:tc>
        <w:tc>
          <w:tcPr>
            <w:tcW w:w="3808" w:type="dxa"/>
            <w:shd w:val="clear" w:color="auto" w:fill="auto"/>
          </w:tcPr>
          <w:p w14:paraId="2BAA98DC"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薦八本一445俸點</w:t>
            </w:r>
          </w:p>
        </w:tc>
        <w:tc>
          <w:tcPr>
            <w:tcW w:w="3279" w:type="dxa"/>
            <w:shd w:val="clear" w:color="auto" w:fill="auto"/>
          </w:tcPr>
          <w:p w14:paraId="4AB6E964"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本俸十九級460俸點</w:t>
            </w:r>
          </w:p>
        </w:tc>
      </w:tr>
      <w:tr w:rsidR="00653162" w:rsidRPr="00DF21D5" w14:paraId="6CF44AF2" w14:textId="77777777" w:rsidTr="005858F5">
        <w:tc>
          <w:tcPr>
            <w:tcW w:w="1276" w:type="dxa"/>
            <w:shd w:val="clear" w:color="auto" w:fill="auto"/>
          </w:tcPr>
          <w:p w14:paraId="226A7D37" w14:textId="77777777" w:rsidR="00653162" w:rsidRPr="00DF21D5" w:rsidRDefault="00653162" w:rsidP="00653162">
            <w:pPr>
              <w:overflowPunct/>
              <w:autoSpaceDE/>
              <w:autoSpaceDN/>
              <w:snapToGrid w:val="0"/>
              <w:spacing w:line="420" w:lineRule="exact"/>
              <w:jc w:val="center"/>
              <w:rPr>
                <w:rFonts w:hAnsi="標楷體"/>
                <w:spacing w:val="-10"/>
                <w:kern w:val="0"/>
                <w:sz w:val="24"/>
                <w:szCs w:val="24"/>
              </w:rPr>
            </w:pPr>
            <w:r w:rsidRPr="00DF21D5">
              <w:rPr>
                <w:rFonts w:hAnsi="標楷體" w:hint="eastAsia"/>
                <w:spacing w:val="-10"/>
                <w:kern w:val="0"/>
                <w:sz w:val="24"/>
                <w:szCs w:val="24"/>
              </w:rPr>
              <w:t>第6年</w:t>
            </w:r>
          </w:p>
        </w:tc>
        <w:tc>
          <w:tcPr>
            <w:tcW w:w="3808" w:type="dxa"/>
            <w:shd w:val="clear" w:color="auto" w:fill="auto"/>
          </w:tcPr>
          <w:p w14:paraId="6A526CD0"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 xml:space="preserve">薦八本二460俸點 </w:t>
            </w:r>
          </w:p>
        </w:tc>
        <w:tc>
          <w:tcPr>
            <w:tcW w:w="3279" w:type="dxa"/>
            <w:shd w:val="clear" w:color="auto" w:fill="auto"/>
          </w:tcPr>
          <w:p w14:paraId="77254C7D"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本俸十八級475俸點</w:t>
            </w:r>
          </w:p>
        </w:tc>
      </w:tr>
      <w:tr w:rsidR="00653162" w:rsidRPr="00DF21D5" w14:paraId="48F09AFF" w14:textId="77777777" w:rsidTr="005858F5">
        <w:tc>
          <w:tcPr>
            <w:tcW w:w="1276" w:type="dxa"/>
            <w:shd w:val="clear" w:color="auto" w:fill="auto"/>
          </w:tcPr>
          <w:p w14:paraId="72EC29B6" w14:textId="77777777" w:rsidR="00653162" w:rsidRPr="00DF21D5" w:rsidRDefault="00653162" w:rsidP="00653162">
            <w:pPr>
              <w:overflowPunct/>
              <w:autoSpaceDE/>
              <w:autoSpaceDN/>
              <w:snapToGrid w:val="0"/>
              <w:spacing w:line="420" w:lineRule="exact"/>
              <w:jc w:val="center"/>
              <w:rPr>
                <w:rFonts w:hAnsi="標楷體"/>
                <w:spacing w:val="-10"/>
                <w:kern w:val="0"/>
                <w:sz w:val="24"/>
                <w:szCs w:val="24"/>
              </w:rPr>
            </w:pPr>
            <w:r w:rsidRPr="00DF21D5">
              <w:rPr>
                <w:rFonts w:hAnsi="標楷體" w:hint="eastAsia"/>
                <w:spacing w:val="-10"/>
                <w:kern w:val="0"/>
                <w:sz w:val="24"/>
                <w:szCs w:val="24"/>
              </w:rPr>
              <w:t>第7年</w:t>
            </w:r>
          </w:p>
        </w:tc>
        <w:tc>
          <w:tcPr>
            <w:tcW w:w="3808" w:type="dxa"/>
            <w:shd w:val="clear" w:color="auto" w:fill="auto"/>
          </w:tcPr>
          <w:p w14:paraId="47279046" w14:textId="77777777" w:rsidR="00A37271"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 xml:space="preserve">薦九本一490俸點       </w:t>
            </w:r>
          </w:p>
          <w:p w14:paraId="6909186F" w14:textId="5A3F3D82" w:rsidR="00653162" w:rsidRPr="00DF21D5" w:rsidRDefault="00653162" w:rsidP="00A37271">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t>升薦任第九職等</w:t>
            </w:r>
          </w:p>
          <w:p w14:paraId="1CFB5B21" w14:textId="77777777" w:rsidR="00653162" w:rsidRPr="00DF21D5" w:rsidRDefault="00653162" w:rsidP="00653162">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t xml:space="preserve"> 跳空1級(475俸點)</w:t>
            </w:r>
          </w:p>
        </w:tc>
        <w:tc>
          <w:tcPr>
            <w:tcW w:w="3279" w:type="dxa"/>
            <w:shd w:val="clear" w:color="auto" w:fill="auto"/>
          </w:tcPr>
          <w:p w14:paraId="71E3BDAD"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本俸十七級490俸點</w:t>
            </w:r>
          </w:p>
        </w:tc>
      </w:tr>
      <w:tr w:rsidR="00653162" w:rsidRPr="00DF21D5" w14:paraId="0D1C823D" w14:textId="77777777" w:rsidTr="005858F5">
        <w:tc>
          <w:tcPr>
            <w:tcW w:w="1276" w:type="dxa"/>
            <w:shd w:val="clear" w:color="auto" w:fill="auto"/>
          </w:tcPr>
          <w:p w14:paraId="5176F9EF" w14:textId="77777777" w:rsidR="00653162" w:rsidRPr="00DF21D5" w:rsidRDefault="00653162" w:rsidP="00653162">
            <w:pPr>
              <w:overflowPunct/>
              <w:autoSpaceDE/>
              <w:autoSpaceDN/>
              <w:snapToGrid w:val="0"/>
              <w:spacing w:line="420" w:lineRule="exact"/>
              <w:jc w:val="center"/>
              <w:rPr>
                <w:rFonts w:hAnsi="標楷體"/>
                <w:spacing w:val="-10"/>
                <w:kern w:val="0"/>
                <w:sz w:val="24"/>
                <w:szCs w:val="24"/>
              </w:rPr>
            </w:pPr>
            <w:r w:rsidRPr="00DF21D5">
              <w:rPr>
                <w:rFonts w:hAnsi="標楷體" w:hint="eastAsia"/>
                <w:spacing w:val="-10"/>
                <w:kern w:val="0"/>
                <w:sz w:val="24"/>
                <w:szCs w:val="24"/>
              </w:rPr>
              <w:t>第8年</w:t>
            </w:r>
          </w:p>
        </w:tc>
        <w:tc>
          <w:tcPr>
            <w:tcW w:w="3808" w:type="dxa"/>
            <w:shd w:val="clear" w:color="auto" w:fill="auto"/>
          </w:tcPr>
          <w:p w14:paraId="5C5F22BC"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薦九本二505俸點</w:t>
            </w:r>
          </w:p>
        </w:tc>
        <w:tc>
          <w:tcPr>
            <w:tcW w:w="3279" w:type="dxa"/>
            <w:shd w:val="clear" w:color="auto" w:fill="auto"/>
          </w:tcPr>
          <w:p w14:paraId="6C6E98A6" w14:textId="77777777" w:rsidR="00A37271" w:rsidRDefault="00653162" w:rsidP="00A37271">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本俸十六級505俸點</w:t>
            </w:r>
          </w:p>
          <w:p w14:paraId="48C46921" w14:textId="53D6A46C" w:rsidR="00653162" w:rsidRPr="00DF21D5" w:rsidRDefault="00653162" w:rsidP="00A37271">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t xml:space="preserve">     晉二級</w:t>
            </w:r>
          </w:p>
          <w:p w14:paraId="3201E0DE" w14:textId="77777777" w:rsidR="00653162" w:rsidRPr="00DF21D5" w:rsidRDefault="00653162" w:rsidP="00653162">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t>跳空1級(520俸點)</w:t>
            </w:r>
          </w:p>
        </w:tc>
      </w:tr>
      <w:tr w:rsidR="00653162" w:rsidRPr="00DF21D5" w14:paraId="5D05EE32" w14:textId="77777777" w:rsidTr="005858F5">
        <w:tc>
          <w:tcPr>
            <w:tcW w:w="1276" w:type="dxa"/>
            <w:shd w:val="clear" w:color="auto" w:fill="auto"/>
          </w:tcPr>
          <w:p w14:paraId="19BD0C9E" w14:textId="77777777" w:rsidR="00653162" w:rsidRPr="00DF21D5" w:rsidRDefault="00653162" w:rsidP="00653162">
            <w:pPr>
              <w:overflowPunct/>
              <w:autoSpaceDE/>
              <w:autoSpaceDN/>
              <w:snapToGrid w:val="0"/>
              <w:spacing w:line="420" w:lineRule="exact"/>
              <w:jc w:val="center"/>
              <w:rPr>
                <w:rFonts w:hAnsi="標楷體"/>
                <w:spacing w:val="-10"/>
                <w:kern w:val="0"/>
                <w:sz w:val="24"/>
                <w:szCs w:val="24"/>
              </w:rPr>
            </w:pPr>
            <w:r w:rsidRPr="00DF21D5">
              <w:rPr>
                <w:rFonts w:hAnsi="標楷體" w:hint="eastAsia"/>
                <w:spacing w:val="-10"/>
                <w:kern w:val="0"/>
                <w:sz w:val="24"/>
                <w:szCs w:val="24"/>
              </w:rPr>
              <w:t>第9年</w:t>
            </w:r>
          </w:p>
        </w:tc>
        <w:tc>
          <w:tcPr>
            <w:tcW w:w="3808" w:type="dxa"/>
            <w:shd w:val="clear" w:color="auto" w:fill="auto"/>
          </w:tcPr>
          <w:p w14:paraId="0499D48E"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薦九本三520俸點</w:t>
            </w:r>
          </w:p>
        </w:tc>
        <w:tc>
          <w:tcPr>
            <w:tcW w:w="3279" w:type="dxa"/>
            <w:shd w:val="clear" w:color="auto" w:fill="auto"/>
          </w:tcPr>
          <w:p w14:paraId="1C7C062F"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本俸十四級535俸點</w:t>
            </w:r>
          </w:p>
        </w:tc>
      </w:tr>
      <w:tr w:rsidR="00653162" w:rsidRPr="00DF21D5" w14:paraId="1649AB15" w14:textId="77777777" w:rsidTr="005858F5">
        <w:tc>
          <w:tcPr>
            <w:tcW w:w="1276" w:type="dxa"/>
            <w:shd w:val="clear" w:color="auto" w:fill="auto"/>
          </w:tcPr>
          <w:p w14:paraId="478FEC0D" w14:textId="77777777" w:rsidR="00653162" w:rsidRPr="00DF21D5" w:rsidRDefault="00653162" w:rsidP="00653162">
            <w:pPr>
              <w:overflowPunct/>
              <w:autoSpaceDE/>
              <w:autoSpaceDN/>
              <w:snapToGrid w:val="0"/>
              <w:spacing w:line="420" w:lineRule="exact"/>
              <w:jc w:val="center"/>
              <w:rPr>
                <w:rFonts w:hAnsi="標楷體"/>
                <w:spacing w:val="-10"/>
                <w:kern w:val="0"/>
                <w:sz w:val="24"/>
                <w:szCs w:val="24"/>
              </w:rPr>
            </w:pPr>
            <w:r w:rsidRPr="00DF21D5">
              <w:rPr>
                <w:rFonts w:hAnsi="標楷體" w:hint="eastAsia"/>
                <w:spacing w:val="-10"/>
                <w:kern w:val="0"/>
                <w:sz w:val="24"/>
                <w:szCs w:val="24"/>
              </w:rPr>
              <w:t>第10年</w:t>
            </w:r>
          </w:p>
        </w:tc>
        <w:tc>
          <w:tcPr>
            <w:tcW w:w="3808" w:type="dxa"/>
            <w:shd w:val="clear" w:color="auto" w:fill="auto"/>
          </w:tcPr>
          <w:p w14:paraId="775F7A2C"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薦九本四535俸點</w:t>
            </w:r>
          </w:p>
        </w:tc>
        <w:tc>
          <w:tcPr>
            <w:tcW w:w="3279" w:type="dxa"/>
            <w:shd w:val="clear" w:color="auto" w:fill="auto"/>
          </w:tcPr>
          <w:p w14:paraId="24DEE6D1"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本俸十三級550俸點</w:t>
            </w:r>
          </w:p>
        </w:tc>
      </w:tr>
      <w:tr w:rsidR="00653162" w:rsidRPr="00DF21D5" w14:paraId="3CF5A5CC" w14:textId="77777777" w:rsidTr="005858F5">
        <w:tc>
          <w:tcPr>
            <w:tcW w:w="1276" w:type="dxa"/>
            <w:shd w:val="clear" w:color="auto" w:fill="auto"/>
          </w:tcPr>
          <w:p w14:paraId="2334FF3A" w14:textId="77777777" w:rsidR="00653162" w:rsidRPr="00DF21D5" w:rsidRDefault="00653162" w:rsidP="00653162">
            <w:pPr>
              <w:overflowPunct/>
              <w:autoSpaceDE/>
              <w:autoSpaceDN/>
              <w:snapToGrid w:val="0"/>
              <w:spacing w:line="420" w:lineRule="exact"/>
              <w:jc w:val="center"/>
              <w:rPr>
                <w:rFonts w:hAnsi="標楷體"/>
                <w:spacing w:val="-10"/>
                <w:kern w:val="0"/>
                <w:sz w:val="24"/>
                <w:szCs w:val="24"/>
              </w:rPr>
            </w:pPr>
            <w:r w:rsidRPr="00DF21D5">
              <w:rPr>
                <w:rFonts w:hAnsi="標楷體" w:hint="eastAsia"/>
                <w:spacing w:val="-10"/>
                <w:kern w:val="0"/>
                <w:sz w:val="24"/>
                <w:szCs w:val="24"/>
              </w:rPr>
              <w:t>第11年</w:t>
            </w:r>
          </w:p>
        </w:tc>
        <w:tc>
          <w:tcPr>
            <w:tcW w:w="3808" w:type="dxa"/>
            <w:shd w:val="clear" w:color="auto" w:fill="auto"/>
          </w:tcPr>
          <w:p w14:paraId="48978051" w14:textId="77777777" w:rsidR="00A37271" w:rsidRDefault="00653162" w:rsidP="00653162">
            <w:pPr>
              <w:overflowPunct/>
              <w:autoSpaceDE/>
              <w:autoSpaceDN/>
              <w:snapToGrid w:val="0"/>
              <w:spacing w:line="420" w:lineRule="exact"/>
              <w:jc w:val="left"/>
              <w:rPr>
                <w:rFonts w:hAnsi="標楷體"/>
                <w:b/>
                <w:spacing w:val="-10"/>
                <w:kern w:val="0"/>
                <w:sz w:val="24"/>
                <w:szCs w:val="24"/>
              </w:rPr>
            </w:pPr>
            <w:r w:rsidRPr="00DF21D5">
              <w:rPr>
                <w:rFonts w:hAnsi="標楷體" w:hint="eastAsia"/>
                <w:spacing w:val="-10"/>
                <w:kern w:val="0"/>
                <w:sz w:val="24"/>
                <w:szCs w:val="24"/>
              </w:rPr>
              <w:t>簡十本一590俸點</w:t>
            </w:r>
            <w:r w:rsidRPr="00DF21D5">
              <w:rPr>
                <w:rFonts w:hAnsi="標楷體" w:hint="eastAsia"/>
                <w:b/>
                <w:spacing w:val="-10"/>
                <w:kern w:val="0"/>
                <w:sz w:val="24"/>
                <w:szCs w:val="24"/>
              </w:rPr>
              <w:t xml:space="preserve"> </w:t>
            </w:r>
          </w:p>
          <w:p w14:paraId="24DD94B0" w14:textId="772288E0" w:rsidR="00653162" w:rsidRPr="00DF21D5" w:rsidRDefault="00653162" w:rsidP="00A37271">
            <w:pPr>
              <w:overflowPunct/>
              <w:autoSpaceDE/>
              <w:autoSpaceDN/>
              <w:snapToGrid w:val="0"/>
              <w:spacing w:line="420" w:lineRule="exact"/>
              <w:jc w:val="right"/>
              <w:rPr>
                <w:rFonts w:hAnsi="標楷體"/>
                <w:spacing w:val="-10"/>
                <w:kern w:val="0"/>
                <w:sz w:val="24"/>
                <w:szCs w:val="24"/>
              </w:rPr>
            </w:pPr>
            <w:r w:rsidRPr="00DF21D5">
              <w:rPr>
                <w:rFonts w:hAnsi="標楷體" w:hint="eastAsia"/>
                <w:b/>
                <w:spacing w:val="-10"/>
                <w:kern w:val="0"/>
                <w:sz w:val="24"/>
                <w:szCs w:val="24"/>
              </w:rPr>
              <w:t>先升後訓</w:t>
            </w:r>
            <w:r w:rsidRPr="00DF21D5">
              <w:rPr>
                <w:rFonts w:hAnsi="標楷體" w:hint="eastAsia"/>
                <w:spacing w:val="-10"/>
                <w:kern w:val="0"/>
                <w:sz w:val="24"/>
                <w:szCs w:val="24"/>
              </w:rPr>
              <w:t>晉升簡任官等                          跳空1級(550俸點)</w:t>
            </w:r>
          </w:p>
        </w:tc>
        <w:tc>
          <w:tcPr>
            <w:tcW w:w="3279" w:type="dxa"/>
            <w:shd w:val="clear" w:color="auto" w:fill="auto"/>
          </w:tcPr>
          <w:p w14:paraId="639DEF63"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本俸十二級590俸點</w:t>
            </w:r>
          </w:p>
        </w:tc>
      </w:tr>
      <w:tr w:rsidR="00653162" w:rsidRPr="00DF21D5" w14:paraId="61456306" w14:textId="77777777" w:rsidTr="005858F5">
        <w:tc>
          <w:tcPr>
            <w:tcW w:w="1276" w:type="dxa"/>
            <w:shd w:val="clear" w:color="auto" w:fill="auto"/>
          </w:tcPr>
          <w:p w14:paraId="36E64E1D" w14:textId="77777777" w:rsidR="00653162" w:rsidRPr="00DF21D5" w:rsidRDefault="00653162" w:rsidP="00653162">
            <w:pPr>
              <w:overflowPunct/>
              <w:autoSpaceDE/>
              <w:autoSpaceDN/>
              <w:snapToGrid w:val="0"/>
              <w:spacing w:line="420" w:lineRule="exact"/>
              <w:jc w:val="center"/>
              <w:rPr>
                <w:rFonts w:hAnsi="標楷體"/>
                <w:spacing w:val="-10"/>
                <w:kern w:val="0"/>
                <w:sz w:val="24"/>
                <w:szCs w:val="24"/>
              </w:rPr>
            </w:pPr>
            <w:r w:rsidRPr="00DF21D5">
              <w:rPr>
                <w:rFonts w:hAnsi="標楷體" w:hint="eastAsia"/>
                <w:spacing w:val="-10"/>
                <w:kern w:val="0"/>
                <w:sz w:val="24"/>
                <w:szCs w:val="24"/>
              </w:rPr>
              <w:t>第12年</w:t>
            </w:r>
          </w:p>
        </w:tc>
        <w:tc>
          <w:tcPr>
            <w:tcW w:w="3808" w:type="dxa"/>
            <w:shd w:val="clear" w:color="auto" w:fill="auto"/>
          </w:tcPr>
          <w:p w14:paraId="0CE38429"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 xml:space="preserve">簡十本二610俸點     </w:t>
            </w:r>
          </w:p>
          <w:p w14:paraId="3C4F818E" w14:textId="42DF5598" w:rsidR="00653162" w:rsidRPr="00DF21D5" w:rsidRDefault="00653162" w:rsidP="00653162">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t>升簡任第十一職等</w:t>
            </w:r>
          </w:p>
        </w:tc>
        <w:tc>
          <w:tcPr>
            <w:tcW w:w="3279" w:type="dxa"/>
            <w:shd w:val="clear" w:color="auto" w:fill="auto"/>
          </w:tcPr>
          <w:p w14:paraId="412927F5" w14:textId="77777777" w:rsidR="00A37271" w:rsidRDefault="00653162" w:rsidP="00A37271">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本俸十一級610俸點</w:t>
            </w:r>
          </w:p>
          <w:p w14:paraId="64C23864" w14:textId="600BD64D" w:rsidR="00A37271" w:rsidRDefault="00653162" w:rsidP="00A37271">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t xml:space="preserve">     晉二級 </w:t>
            </w:r>
          </w:p>
          <w:p w14:paraId="548DDC33" w14:textId="02E9F755" w:rsidR="00653162" w:rsidRPr="00DF21D5" w:rsidRDefault="00653162" w:rsidP="00A37271">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t>跳空1級(630俸點)</w:t>
            </w:r>
          </w:p>
        </w:tc>
      </w:tr>
      <w:tr w:rsidR="00653162" w:rsidRPr="00DF21D5" w14:paraId="38F9856E" w14:textId="77777777" w:rsidTr="005858F5">
        <w:tc>
          <w:tcPr>
            <w:tcW w:w="1276" w:type="dxa"/>
            <w:shd w:val="clear" w:color="auto" w:fill="auto"/>
          </w:tcPr>
          <w:p w14:paraId="3DF4B67F" w14:textId="77777777" w:rsidR="00653162" w:rsidRPr="00DF21D5" w:rsidRDefault="00653162" w:rsidP="00653162">
            <w:pPr>
              <w:overflowPunct/>
              <w:autoSpaceDE/>
              <w:autoSpaceDN/>
              <w:snapToGrid w:val="0"/>
              <w:spacing w:line="420" w:lineRule="exact"/>
              <w:jc w:val="center"/>
              <w:rPr>
                <w:rFonts w:hAnsi="標楷體"/>
                <w:b/>
                <w:spacing w:val="-10"/>
                <w:kern w:val="0"/>
                <w:sz w:val="24"/>
                <w:szCs w:val="24"/>
              </w:rPr>
            </w:pPr>
            <w:r w:rsidRPr="00DF21D5">
              <w:rPr>
                <w:rFonts w:hAnsi="標楷體" w:hint="eastAsia"/>
                <w:spacing w:val="-10"/>
                <w:kern w:val="0"/>
                <w:sz w:val="24"/>
                <w:szCs w:val="24"/>
              </w:rPr>
              <w:t>第13年</w:t>
            </w:r>
          </w:p>
        </w:tc>
        <w:tc>
          <w:tcPr>
            <w:tcW w:w="3808" w:type="dxa"/>
            <w:shd w:val="clear" w:color="auto" w:fill="auto"/>
          </w:tcPr>
          <w:p w14:paraId="7009ED64"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 xml:space="preserve">簡十一本二630俸點   </w:t>
            </w:r>
          </w:p>
        </w:tc>
        <w:tc>
          <w:tcPr>
            <w:tcW w:w="3279" w:type="dxa"/>
            <w:shd w:val="clear" w:color="auto" w:fill="auto"/>
          </w:tcPr>
          <w:p w14:paraId="47E50B91"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本俸九級650俸點</w:t>
            </w:r>
          </w:p>
        </w:tc>
      </w:tr>
      <w:tr w:rsidR="00653162" w:rsidRPr="00DF21D5" w14:paraId="42D1B018" w14:textId="77777777" w:rsidTr="005858F5">
        <w:tc>
          <w:tcPr>
            <w:tcW w:w="1276" w:type="dxa"/>
            <w:shd w:val="clear" w:color="auto" w:fill="auto"/>
          </w:tcPr>
          <w:p w14:paraId="578098F0" w14:textId="77777777" w:rsidR="00653162" w:rsidRPr="00DF21D5" w:rsidRDefault="00653162" w:rsidP="00653162">
            <w:pPr>
              <w:overflowPunct/>
              <w:autoSpaceDE/>
              <w:autoSpaceDN/>
              <w:snapToGrid w:val="0"/>
              <w:spacing w:line="420" w:lineRule="exact"/>
              <w:jc w:val="center"/>
              <w:rPr>
                <w:rFonts w:hAnsi="標楷體"/>
                <w:b/>
                <w:spacing w:val="-10"/>
                <w:kern w:val="0"/>
                <w:sz w:val="24"/>
                <w:szCs w:val="24"/>
              </w:rPr>
            </w:pPr>
            <w:r w:rsidRPr="00DF21D5">
              <w:rPr>
                <w:rFonts w:hAnsi="標楷體" w:hint="eastAsia"/>
                <w:spacing w:val="-10"/>
                <w:kern w:val="0"/>
                <w:sz w:val="24"/>
                <w:szCs w:val="24"/>
              </w:rPr>
              <w:t>第14年</w:t>
            </w:r>
          </w:p>
        </w:tc>
        <w:tc>
          <w:tcPr>
            <w:tcW w:w="3808" w:type="dxa"/>
            <w:shd w:val="clear" w:color="auto" w:fill="auto"/>
          </w:tcPr>
          <w:p w14:paraId="79D49438" w14:textId="77777777" w:rsidR="00A37271"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 xml:space="preserve">簡十一本三650俸點   </w:t>
            </w:r>
          </w:p>
          <w:p w14:paraId="7B781011" w14:textId="62EEAFA1" w:rsidR="00653162" w:rsidRPr="00DF21D5" w:rsidRDefault="00653162" w:rsidP="00A37271">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t>升簡任第十二職等</w:t>
            </w:r>
          </w:p>
        </w:tc>
        <w:tc>
          <w:tcPr>
            <w:tcW w:w="3279" w:type="dxa"/>
            <w:shd w:val="clear" w:color="auto" w:fill="auto"/>
          </w:tcPr>
          <w:p w14:paraId="480D570F"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本俸八級670俸點</w:t>
            </w:r>
          </w:p>
        </w:tc>
      </w:tr>
      <w:tr w:rsidR="00653162" w:rsidRPr="00DF21D5" w14:paraId="382333FD" w14:textId="77777777" w:rsidTr="005858F5">
        <w:tc>
          <w:tcPr>
            <w:tcW w:w="1276" w:type="dxa"/>
            <w:shd w:val="clear" w:color="auto" w:fill="auto"/>
          </w:tcPr>
          <w:p w14:paraId="015D53CD" w14:textId="77777777" w:rsidR="00653162" w:rsidRPr="00DF21D5" w:rsidRDefault="00653162" w:rsidP="00653162">
            <w:pPr>
              <w:overflowPunct/>
              <w:autoSpaceDE/>
              <w:autoSpaceDN/>
              <w:snapToGrid w:val="0"/>
              <w:spacing w:line="420" w:lineRule="exact"/>
              <w:jc w:val="center"/>
              <w:rPr>
                <w:rFonts w:hAnsi="標楷體"/>
                <w:b/>
                <w:spacing w:val="-10"/>
                <w:kern w:val="0"/>
                <w:sz w:val="24"/>
                <w:szCs w:val="24"/>
              </w:rPr>
            </w:pPr>
            <w:r w:rsidRPr="00DF21D5">
              <w:rPr>
                <w:rFonts w:hAnsi="標楷體" w:hint="eastAsia"/>
                <w:spacing w:val="-10"/>
                <w:kern w:val="0"/>
                <w:sz w:val="24"/>
                <w:szCs w:val="24"/>
              </w:rPr>
              <w:t>第15年</w:t>
            </w:r>
          </w:p>
        </w:tc>
        <w:tc>
          <w:tcPr>
            <w:tcW w:w="3808" w:type="dxa"/>
            <w:shd w:val="clear" w:color="auto" w:fill="auto"/>
          </w:tcPr>
          <w:p w14:paraId="74649318"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 xml:space="preserve">簡十二本二670俸點   </w:t>
            </w:r>
          </w:p>
        </w:tc>
        <w:tc>
          <w:tcPr>
            <w:tcW w:w="3279" w:type="dxa"/>
            <w:shd w:val="clear" w:color="auto" w:fill="auto"/>
          </w:tcPr>
          <w:p w14:paraId="516C05B1"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本俸七級690俸點</w:t>
            </w:r>
          </w:p>
        </w:tc>
      </w:tr>
      <w:tr w:rsidR="00653162" w:rsidRPr="00DF21D5" w14:paraId="77ACD1C6" w14:textId="77777777" w:rsidTr="005858F5">
        <w:tc>
          <w:tcPr>
            <w:tcW w:w="1276" w:type="dxa"/>
            <w:shd w:val="clear" w:color="auto" w:fill="auto"/>
          </w:tcPr>
          <w:p w14:paraId="398E3ED6" w14:textId="77777777" w:rsidR="00653162" w:rsidRPr="00DF21D5" w:rsidRDefault="00653162" w:rsidP="00653162">
            <w:pPr>
              <w:overflowPunct/>
              <w:autoSpaceDE/>
              <w:autoSpaceDN/>
              <w:snapToGrid w:val="0"/>
              <w:spacing w:line="420" w:lineRule="exact"/>
              <w:jc w:val="center"/>
              <w:rPr>
                <w:rFonts w:hAnsi="標楷體"/>
                <w:b/>
                <w:spacing w:val="-10"/>
                <w:kern w:val="0"/>
                <w:sz w:val="24"/>
                <w:szCs w:val="24"/>
              </w:rPr>
            </w:pPr>
            <w:r w:rsidRPr="00DF21D5">
              <w:rPr>
                <w:rFonts w:hAnsi="標楷體" w:hint="eastAsia"/>
                <w:spacing w:val="-10"/>
                <w:kern w:val="0"/>
                <w:sz w:val="24"/>
                <w:szCs w:val="24"/>
              </w:rPr>
              <w:t>第16年</w:t>
            </w:r>
          </w:p>
        </w:tc>
        <w:tc>
          <w:tcPr>
            <w:tcW w:w="3808" w:type="dxa"/>
            <w:shd w:val="clear" w:color="auto" w:fill="auto"/>
          </w:tcPr>
          <w:p w14:paraId="210895EC" w14:textId="77777777" w:rsidR="00A37271"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 xml:space="preserve">簡十二本三690俸點   </w:t>
            </w:r>
          </w:p>
          <w:p w14:paraId="210D6DFD" w14:textId="6B47154A" w:rsidR="00653162" w:rsidRPr="00DF21D5" w:rsidRDefault="00653162" w:rsidP="00A37271">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t>升簡任第十三職等</w:t>
            </w:r>
          </w:p>
        </w:tc>
        <w:tc>
          <w:tcPr>
            <w:tcW w:w="3279" w:type="dxa"/>
            <w:shd w:val="clear" w:color="auto" w:fill="auto"/>
          </w:tcPr>
          <w:p w14:paraId="0E9595E1" w14:textId="77777777" w:rsidR="00A37271" w:rsidRDefault="00653162" w:rsidP="00A37271">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 xml:space="preserve">本俸六級710俸點       </w:t>
            </w:r>
          </w:p>
          <w:p w14:paraId="1B413903" w14:textId="616C30B6" w:rsidR="00653162" w:rsidRPr="00DF21D5" w:rsidRDefault="00653162" w:rsidP="00A37271">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t>晉二級</w:t>
            </w:r>
          </w:p>
          <w:p w14:paraId="3034E11D" w14:textId="77777777" w:rsidR="00653162" w:rsidRPr="00DF21D5" w:rsidRDefault="00653162" w:rsidP="00653162">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lastRenderedPageBreak/>
              <w:t>跳空1級(730俸點)</w:t>
            </w:r>
          </w:p>
        </w:tc>
      </w:tr>
      <w:tr w:rsidR="00653162" w:rsidRPr="00DF21D5" w14:paraId="38ED7736" w14:textId="77777777" w:rsidTr="005858F5">
        <w:tc>
          <w:tcPr>
            <w:tcW w:w="1276" w:type="dxa"/>
            <w:shd w:val="clear" w:color="auto" w:fill="auto"/>
          </w:tcPr>
          <w:p w14:paraId="3BF89AA2" w14:textId="77777777" w:rsidR="00653162" w:rsidRPr="00DF21D5" w:rsidRDefault="00653162" w:rsidP="00653162">
            <w:pPr>
              <w:overflowPunct/>
              <w:autoSpaceDE/>
              <w:autoSpaceDN/>
              <w:snapToGrid w:val="0"/>
              <w:spacing w:line="420" w:lineRule="exact"/>
              <w:jc w:val="center"/>
              <w:rPr>
                <w:rFonts w:hAnsi="標楷體"/>
                <w:b/>
                <w:spacing w:val="-10"/>
                <w:kern w:val="0"/>
                <w:sz w:val="24"/>
                <w:szCs w:val="24"/>
              </w:rPr>
            </w:pPr>
            <w:r w:rsidRPr="00DF21D5">
              <w:rPr>
                <w:rFonts w:hAnsi="標楷體" w:hint="eastAsia"/>
                <w:spacing w:val="-10"/>
                <w:kern w:val="0"/>
                <w:sz w:val="24"/>
                <w:szCs w:val="24"/>
              </w:rPr>
              <w:lastRenderedPageBreak/>
              <w:t>第17年</w:t>
            </w:r>
          </w:p>
        </w:tc>
        <w:tc>
          <w:tcPr>
            <w:tcW w:w="3808" w:type="dxa"/>
            <w:shd w:val="clear" w:color="auto" w:fill="auto"/>
          </w:tcPr>
          <w:p w14:paraId="4B50FC83"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 xml:space="preserve">簡十三本一710俸點   </w:t>
            </w:r>
          </w:p>
        </w:tc>
        <w:tc>
          <w:tcPr>
            <w:tcW w:w="3279" w:type="dxa"/>
            <w:shd w:val="clear" w:color="auto" w:fill="auto"/>
          </w:tcPr>
          <w:p w14:paraId="7CF40840"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本俸四級750俸點</w:t>
            </w:r>
          </w:p>
        </w:tc>
      </w:tr>
      <w:tr w:rsidR="00653162" w:rsidRPr="00DF21D5" w14:paraId="7A5C3B34" w14:textId="77777777" w:rsidTr="005858F5">
        <w:tc>
          <w:tcPr>
            <w:tcW w:w="1276" w:type="dxa"/>
            <w:shd w:val="clear" w:color="auto" w:fill="auto"/>
          </w:tcPr>
          <w:p w14:paraId="0903251E" w14:textId="77777777" w:rsidR="00653162" w:rsidRPr="00DF21D5" w:rsidRDefault="00653162" w:rsidP="00653162">
            <w:pPr>
              <w:overflowPunct/>
              <w:autoSpaceDE/>
              <w:autoSpaceDN/>
              <w:snapToGrid w:val="0"/>
              <w:spacing w:line="420" w:lineRule="exact"/>
              <w:jc w:val="center"/>
              <w:rPr>
                <w:rFonts w:hAnsi="標楷體"/>
                <w:spacing w:val="-10"/>
                <w:kern w:val="0"/>
                <w:sz w:val="24"/>
                <w:szCs w:val="24"/>
              </w:rPr>
            </w:pPr>
            <w:r w:rsidRPr="00DF21D5">
              <w:rPr>
                <w:rFonts w:hAnsi="標楷體" w:hint="eastAsia"/>
                <w:spacing w:val="-10"/>
                <w:kern w:val="0"/>
                <w:sz w:val="24"/>
                <w:szCs w:val="24"/>
              </w:rPr>
              <w:t>第18年</w:t>
            </w:r>
          </w:p>
        </w:tc>
        <w:tc>
          <w:tcPr>
            <w:tcW w:w="3808" w:type="dxa"/>
            <w:shd w:val="clear" w:color="auto" w:fill="auto"/>
          </w:tcPr>
          <w:p w14:paraId="6D102299" w14:textId="77777777" w:rsidR="00A37271"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 xml:space="preserve">簡十三本二730俸點   </w:t>
            </w:r>
          </w:p>
          <w:p w14:paraId="58B3A2D9" w14:textId="1BA39176" w:rsidR="00653162" w:rsidRPr="00DF21D5" w:rsidRDefault="00653162" w:rsidP="00A37271">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t>升簡任第十四職等</w:t>
            </w:r>
          </w:p>
          <w:p w14:paraId="7E7B4C73" w14:textId="77777777" w:rsidR="00653162" w:rsidRPr="00DF21D5" w:rsidRDefault="00653162" w:rsidP="005858F5">
            <w:pPr>
              <w:overflowPunct/>
              <w:autoSpaceDE/>
              <w:autoSpaceDN/>
              <w:snapToGrid w:val="0"/>
              <w:spacing w:line="420" w:lineRule="exact"/>
              <w:jc w:val="right"/>
              <w:rPr>
                <w:rFonts w:hAnsi="標楷體"/>
                <w:spacing w:val="-10"/>
                <w:kern w:val="0"/>
                <w:sz w:val="24"/>
                <w:szCs w:val="24"/>
              </w:rPr>
            </w:pPr>
            <w:r w:rsidRPr="00DF21D5">
              <w:rPr>
                <w:rFonts w:hAnsi="標楷體" w:hint="eastAsia"/>
                <w:spacing w:val="-10"/>
                <w:kern w:val="0"/>
                <w:sz w:val="24"/>
                <w:szCs w:val="24"/>
              </w:rPr>
              <w:t xml:space="preserve">               跳空3級(750、780、790俸點)</w:t>
            </w:r>
          </w:p>
        </w:tc>
        <w:tc>
          <w:tcPr>
            <w:tcW w:w="3279" w:type="dxa"/>
            <w:shd w:val="clear" w:color="auto" w:fill="auto"/>
          </w:tcPr>
          <w:p w14:paraId="5B30CE03"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本俸三級780俸點</w:t>
            </w:r>
          </w:p>
        </w:tc>
      </w:tr>
      <w:tr w:rsidR="00653162" w:rsidRPr="00DF21D5" w14:paraId="2218616F" w14:textId="77777777" w:rsidTr="005858F5">
        <w:tc>
          <w:tcPr>
            <w:tcW w:w="1276" w:type="dxa"/>
            <w:shd w:val="clear" w:color="auto" w:fill="auto"/>
          </w:tcPr>
          <w:p w14:paraId="3F582C3B" w14:textId="77777777" w:rsidR="00653162" w:rsidRPr="00DF21D5" w:rsidRDefault="00653162" w:rsidP="00653162">
            <w:pPr>
              <w:overflowPunct/>
              <w:autoSpaceDE/>
              <w:autoSpaceDN/>
              <w:snapToGrid w:val="0"/>
              <w:spacing w:line="420" w:lineRule="exact"/>
              <w:jc w:val="center"/>
              <w:rPr>
                <w:rFonts w:hAnsi="標楷體"/>
                <w:spacing w:val="-10"/>
                <w:kern w:val="0"/>
                <w:sz w:val="24"/>
                <w:szCs w:val="24"/>
              </w:rPr>
            </w:pPr>
            <w:r w:rsidRPr="00DF21D5">
              <w:rPr>
                <w:rFonts w:hAnsi="標楷體" w:hint="eastAsia"/>
                <w:spacing w:val="-10"/>
                <w:kern w:val="0"/>
                <w:sz w:val="24"/>
                <w:szCs w:val="24"/>
              </w:rPr>
              <w:t>第19年</w:t>
            </w:r>
          </w:p>
        </w:tc>
        <w:tc>
          <w:tcPr>
            <w:tcW w:w="3808" w:type="dxa"/>
            <w:shd w:val="clear" w:color="auto" w:fill="auto"/>
          </w:tcPr>
          <w:p w14:paraId="34A5B477"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 xml:space="preserve">簡十四本一800俸點   </w:t>
            </w:r>
          </w:p>
          <w:p w14:paraId="54091BAF" w14:textId="77777777" w:rsidR="00653162" w:rsidRPr="00DF21D5" w:rsidRDefault="00653162" w:rsidP="00653162">
            <w:pPr>
              <w:overflowPunct/>
              <w:autoSpaceDE/>
              <w:autoSpaceDN/>
              <w:snapToGrid w:val="0"/>
              <w:spacing w:line="420" w:lineRule="exact"/>
              <w:jc w:val="right"/>
              <w:rPr>
                <w:rFonts w:hAnsi="標楷體"/>
                <w:spacing w:val="-10"/>
                <w:kern w:val="0"/>
                <w:sz w:val="24"/>
                <w:szCs w:val="24"/>
              </w:rPr>
            </w:pPr>
          </w:p>
        </w:tc>
        <w:tc>
          <w:tcPr>
            <w:tcW w:w="3279" w:type="dxa"/>
            <w:shd w:val="clear" w:color="auto" w:fill="auto"/>
          </w:tcPr>
          <w:p w14:paraId="7C77FC56"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本俸二級790俸點</w:t>
            </w:r>
          </w:p>
        </w:tc>
      </w:tr>
      <w:tr w:rsidR="00653162" w:rsidRPr="00DF21D5" w14:paraId="4AE0D6D7" w14:textId="77777777" w:rsidTr="005858F5">
        <w:trPr>
          <w:trHeight w:val="251"/>
        </w:trPr>
        <w:tc>
          <w:tcPr>
            <w:tcW w:w="1276" w:type="dxa"/>
            <w:shd w:val="clear" w:color="auto" w:fill="auto"/>
          </w:tcPr>
          <w:p w14:paraId="1C5EB246" w14:textId="77777777" w:rsidR="00653162" w:rsidRPr="00DF21D5" w:rsidRDefault="00653162" w:rsidP="00653162">
            <w:pPr>
              <w:overflowPunct/>
              <w:autoSpaceDE/>
              <w:autoSpaceDN/>
              <w:snapToGrid w:val="0"/>
              <w:spacing w:line="420" w:lineRule="exact"/>
              <w:jc w:val="center"/>
              <w:rPr>
                <w:rFonts w:hAnsi="標楷體"/>
                <w:spacing w:val="-10"/>
                <w:kern w:val="0"/>
                <w:sz w:val="24"/>
                <w:szCs w:val="24"/>
              </w:rPr>
            </w:pPr>
            <w:r w:rsidRPr="00DF21D5">
              <w:rPr>
                <w:rFonts w:hAnsi="標楷體" w:hint="eastAsia"/>
                <w:spacing w:val="-10"/>
                <w:kern w:val="0"/>
                <w:sz w:val="24"/>
                <w:szCs w:val="24"/>
              </w:rPr>
              <w:t>第20年</w:t>
            </w:r>
          </w:p>
        </w:tc>
        <w:tc>
          <w:tcPr>
            <w:tcW w:w="3808" w:type="dxa"/>
            <w:shd w:val="clear" w:color="auto" w:fill="auto"/>
          </w:tcPr>
          <w:p w14:paraId="77E9DDD3"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p>
        </w:tc>
        <w:tc>
          <w:tcPr>
            <w:tcW w:w="3279" w:type="dxa"/>
            <w:shd w:val="clear" w:color="auto" w:fill="auto"/>
          </w:tcPr>
          <w:p w14:paraId="61EFE2E8" w14:textId="77777777" w:rsidR="00653162" w:rsidRPr="00DF21D5" w:rsidRDefault="00653162" w:rsidP="00653162">
            <w:pPr>
              <w:overflowPunct/>
              <w:autoSpaceDE/>
              <w:autoSpaceDN/>
              <w:snapToGrid w:val="0"/>
              <w:spacing w:line="420" w:lineRule="exact"/>
              <w:jc w:val="left"/>
              <w:rPr>
                <w:rFonts w:hAnsi="標楷體"/>
                <w:spacing w:val="-10"/>
                <w:kern w:val="0"/>
                <w:sz w:val="24"/>
                <w:szCs w:val="24"/>
              </w:rPr>
            </w:pPr>
            <w:r w:rsidRPr="00DF21D5">
              <w:rPr>
                <w:rFonts w:hAnsi="標楷體" w:hint="eastAsia"/>
                <w:spacing w:val="-10"/>
                <w:kern w:val="0"/>
                <w:sz w:val="24"/>
                <w:szCs w:val="24"/>
              </w:rPr>
              <w:t>本俸一級800俸點</w:t>
            </w:r>
          </w:p>
        </w:tc>
      </w:tr>
    </w:tbl>
    <w:p w14:paraId="45DB8EF5" w14:textId="1C34106C" w:rsidR="00170C8E" w:rsidRPr="00DF21D5" w:rsidRDefault="00924A39" w:rsidP="007B5FA8">
      <w:pPr>
        <w:ind w:firstLineChars="208" w:firstLine="541"/>
        <w:rPr>
          <w:sz w:val="24"/>
          <w:szCs w:val="24"/>
        </w:rPr>
      </w:pPr>
      <w:r w:rsidRPr="00DF21D5">
        <w:rPr>
          <w:rFonts w:hint="eastAsia"/>
          <w:sz w:val="24"/>
          <w:szCs w:val="24"/>
        </w:rPr>
        <w:t>資料提供：銓敘部</w:t>
      </w:r>
      <w:r w:rsidR="00B75D6C" w:rsidRPr="00DF21D5">
        <w:rPr>
          <w:rStyle w:val="afd"/>
          <w:sz w:val="24"/>
          <w:szCs w:val="24"/>
        </w:rPr>
        <w:footnoteReference w:id="40"/>
      </w:r>
    </w:p>
    <w:p w14:paraId="045F05CE" w14:textId="21567CDD" w:rsidR="00132435" w:rsidRDefault="00132435" w:rsidP="00EA11CB">
      <w:pPr>
        <w:pStyle w:val="2"/>
      </w:pPr>
      <w:bookmarkStart w:id="489" w:name="_Toc77711035"/>
      <w:r w:rsidRPr="00132435">
        <w:rPr>
          <w:rFonts w:hint="eastAsia"/>
        </w:rPr>
        <w:t>法官法施行後，</w:t>
      </w:r>
      <w:r>
        <w:rPr>
          <w:rFonts w:hint="eastAsia"/>
        </w:rPr>
        <w:t>司法官</w:t>
      </w:r>
      <w:r w:rsidRPr="00132435">
        <w:rPr>
          <w:rFonts w:hint="eastAsia"/>
        </w:rPr>
        <w:t>不服職務評定結果提起行政救濟情形</w:t>
      </w:r>
      <w:bookmarkEnd w:id="489"/>
    </w:p>
    <w:p w14:paraId="5E2A788D" w14:textId="0CDCBFDD" w:rsidR="00132435" w:rsidRDefault="00132435" w:rsidP="00456E3D">
      <w:pPr>
        <w:pStyle w:val="3"/>
      </w:pPr>
      <w:bookmarkStart w:id="490" w:name="_Toc77711036"/>
      <w:r>
        <w:rPr>
          <w:rFonts w:hint="eastAsia"/>
        </w:rPr>
        <w:t>法官部分</w:t>
      </w:r>
      <w:bookmarkEnd w:id="490"/>
    </w:p>
    <w:p w14:paraId="0BB94865" w14:textId="4683055C" w:rsidR="00132435" w:rsidRDefault="00275BBE" w:rsidP="00132435">
      <w:pPr>
        <w:pStyle w:val="4"/>
      </w:pPr>
      <w:r w:rsidRPr="00275BBE">
        <w:rPr>
          <w:rFonts w:hint="eastAsia"/>
        </w:rPr>
        <w:t>復核事件處理結果</w:t>
      </w:r>
    </w:p>
    <w:p w14:paraId="2B716E6B" w14:textId="5CDF39EB" w:rsidR="00C16888" w:rsidRDefault="00C16888" w:rsidP="00C16888">
      <w:pPr>
        <w:pStyle w:val="41"/>
        <w:ind w:left="1701" w:firstLine="680"/>
      </w:pPr>
      <w:r>
        <w:rPr>
          <w:rFonts w:hint="eastAsia"/>
        </w:rPr>
        <w:t>法官</w:t>
      </w:r>
      <w:r w:rsidR="009C7532">
        <w:rPr>
          <w:rFonts w:hint="eastAsia"/>
        </w:rPr>
        <w:t>不服</w:t>
      </w:r>
      <w:r>
        <w:rPr>
          <w:rFonts w:hint="eastAsia"/>
        </w:rPr>
        <w:t>職務評定為未達良好</w:t>
      </w:r>
      <w:r w:rsidR="00551A72">
        <w:rPr>
          <w:rFonts w:hint="eastAsia"/>
        </w:rPr>
        <w:t>者</w:t>
      </w:r>
      <w:r>
        <w:rPr>
          <w:rFonts w:hint="eastAsia"/>
        </w:rPr>
        <w:t>，提起復核救濟處理結果及件數，茲就下表說明</w:t>
      </w:r>
      <w:r w:rsidR="00551A72">
        <w:rPr>
          <w:rFonts w:hint="eastAsia"/>
        </w:rPr>
        <w:t>之</w:t>
      </w:r>
      <w:r>
        <w:rPr>
          <w:rFonts w:hint="eastAsia"/>
        </w:rPr>
        <w:t>。</w:t>
      </w:r>
    </w:p>
    <w:p w14:paraId="4D9ABD5A" w14:textId="0BF68BEB" w:rsidR="00DF21D5" w:rsidRDefault="00DF21D5" w:rsidP="00C16888">
      <w:pPr>
        <w:pStyle w:val="aff4"/>
        <w:keepNext/>
      </w:pPr>
      <w:bookmarkStart w:id="491" w:name="_Toc77347433"/>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16</w:t>
      </w:r>
      <w:r>
        <w:fldChar w:fldCharType="end"/>
      </w:r>
      <w:r w:rsidR="00D87399" w:rsidRPr="00D87399">
        <w:rPr>
          <w:rFonts w:hint="eastAsia"/>
        </w:rPr>
        <w:t>：</w:t>
      </w:r>
      <w:r w:rsidRPr="00DF21D5">
        <w:rPr>
          <w:rFonts w:hint="eastAsia"/>
        </w:rPr>
        <w:t>復核事件處理結果</w:t>
      </w:r>
      <w:r>
        <w:rPr>
          <w:rFonts w:hint="eastAsia"/>
        </w:rPr>
        <w:t>統計表</w:t>
      </w:r>
      <w:bookmarkEnd w:id="491"/>
    </w:p>
    <w:tbl>
      <w:tblPr>
        <w:tblW w:w="8221" w:type="dxa"/>
        <w:tblInd w:w="4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4"/>
        <w:gridCol w:w="857"/>
        <w:gridCol w:w="1134"/>
        <w:gridCol w:w="1559"/>
        <w:gridCol w:w="1701"/>
        <w:gridCol w:w="1276"/>
        <w:gridCol w:w="850"/>
      </w:tblGrid>
      <w:tr w:rsidR="00275BBE" w:rsidRPr="00DF21D5" w14:paraId="4546C17E" w14:textId="77777777" w:rsidTr="005858F5">
        <w:trPr>
          <w:trHeight w:val="2068"/>
        </w:trPr>
        <w:tc>
          <w:tcPr>
            <w:tcW w:w="844" w:type="dxa"/>
            <w:shd w:val="clear" w:color="auto" w:fill="D9D9D9" w:themeFill="background1" w:themeFillShade="D9"/>
            <w:vAlign w:val="center"/>
            <w:hideMark/>
          </w:tcPr>
          <w:p w14:paraId="3EB4F55A"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處理結果</w:t>
            </w:r>
          </w:p>
        </w:tc>
        <w:tc>
          <w:tcPr>
            <w:tcW w:w="857" w:type="dxa"/>
            <w:shd w:val="clear" w:color="auto" w:fill="D9D9D9" w:themeFill="background1" w:themeFillShade="D9"/>
            <w:vAlign w:val="center"/>
            <w:hideMark/>
          </w:tcPr>
          <w:p w14:paraId="3F355DAE" w14:textId="77777777" w:rsidR="00275BBE" w:rsidRPr="00DF21D5" w:rsidRDefault="00275BBE" w:rsidP="00275BBE">
            <w:pPr>
              <w:widowControl/>
              <w:overflowPunct/>
              <w:autoSpaceDE/>
              <w:autoSpaceDN/>
              <w:jc w:val="center"/>
              <w:rPr>
                <w:rFonts w:ascii="Times New Roman" w:eastAsia="新細明體"/>
                <w:color w:val="000000"/>
                <w:kern w:val="0"/>
                <w:sz w:val="24"/>
                <w:szCs w:val="24"/>
              </w:rPr>
            </w:pPr>
            <w:r w:rsidRPr="00DF21D5">
              <w:rPr>
                <w:rFonts w:hAnsi="標楷體" w:hint="eastAsia"/>
                <w:color w:val="000000"/>
                <w:kern w:val="0"/>
                <w:sz w:val="24"/>
                <w:szCs w:val="24"/>
              </w:rPr>
              <w:t>駁回</w:t>
            </w:r>
            <w:r w:rsidRPr="00DF21D5">
              <w:rPr>
                <w:rFonts w:hAnsi="標楷體" w:hint="eastAsia"/>
                <w:color w:val="000000"/>
                <w:kern w:val="0"/>
                <w:sz w:val="24"/>
                <w:szCs w:val="24"/>
              </w:rPr>
              <w:br/>
            </w:r>
            <w:r w:rsidRPr="00DF21D5">
              <w:rPr>
                <w:rFonts w:ascii="Times New Roman" w:eastAsia="新細明體"/>
                <w:color w:val="000000"/>
                <w:kern w:val="0"/>
                <w:sz w:val="24"/>
                <w:szCs w:val="24"/>
              </w:rPr>
              <w:t>(</w:t>
            </w:r>
            <w:r w:rsidRPr="00DF21D5">
              <w:rPr>
                <w:rFonts w:hAnsi="標楷體" w:hint="eastAsia"/>
                <w:color w:val="000000"/>
                <w:kern w:val="0"/>
                <w:sz w:val="24"/>
                <w:szCs w:val="24"/>
              </w:rPr>
              <w:t>維持原評定結果</w:t>
            </w:r>
            <w:r w:rsidRPr="00DF21D5">
              <w:rPr>
                <w:rFonts w:ascii="Times New Roman" w:eastAsia="新細明體"/>
                <w:color w:val="000000"/>
                <w:kern w:val="0"/>
                <w:sz w:val="24"/>
                <w:szCs w:val="24"/>
              </w:rPr>
              <w:t>)</w:t>
            </w:r>
          </w:p>
        </w:tc>
        <w:tc>
          <w:tcPr>
            <w:tcW w:w="1134" w:type="dxa"/>
            <w:shd w:val="clear" w:color="auto" w:fill="D9D9D9" w:themeFill="background1" w:themeFillShade="D9"/>
            <w:vAlign w:val="center"/>
            <w:hideMark/>
          </w:tcPr>
          <w:p w14:paraId="7D57A9D5" w14:textId="77777777" w:rsidR="00275BBE" w:rsidRPr="00DF21D5" w:rsidRDefault="00275BBE" w:rsidP="00275BBE">
            <w:pPr>
              <w:widowControl/>
              <w:overflowPunct/>
              <w:autoSpaceDE/>
              <w:autoSpaceDN/>
              <w:jc w:val="center"/>
              <w:rPr>
                <w:rFonts w:ascii="Times New Roman" w:eastAsia="新細明體"/>
                <w:color w:val="000000"/>
                <w:kern w:val="0"/>
                <w:sz w:val="24"/>
                <w:szCs w:val="24"/>
              </w:rPr>
            </w:pPr>
            <w:r w:rsidRPr="00DF21D5">
              <w:rPr>
                <w:rFonts w:hAnsi="標楷體" w:hint="eastAsia"/>
                <w:color w:val="000000"/>
                <w:kern w:val="0"/>
                <w:sz w:val="24"/>
                <w:szCs w:val="24"/>
              </w:rPr>
              <w:t>復核有理由重新辦理職評</w:t>
            </w:r>
          </w:p>
        </w:tc>
        <w:tc>
          <w:tcPr>
            <w:tcW w:w="1559" w:type="dxa"/>
            <w:shd w:val="clear" w:color="auto" w:fill="D9D9D9" w:themeFill="background1" w:themeFillShade="D9"/>
            <w:vAlign w:val="center"/>
            <w:hideMark/>
          </w:tcPr>
          <w:p w14:paraId="271B577A" w14:textId="77777777" w:rsidR="00275BBE" w:rsidRPr="00DF21D5" w:rsidRDefault="00275BBE" w:rsidP="00275BBE">
            <w:pPr>
              <w:widowControl/>
              <w:overflowPunct/>
              <w:autoSpaceDE/>
              <w:autoSpaceDN/>
              <w:jc w:val="center"/>
              <w:rPr>
                <w:rFonts w:ascii="Times New Roman" w:eastAsia="新細明體"/>
                <w:color w:val="000000"/>
                <w:kern w:val="0"/>
                <w:sz w:val="24"/>
                <w:szCs w:val="24"/>
              </w:rPr>
            </w:pPr>
            <w:r w:rsidRPr="00DF21D5">
              <w:rPr>
                <w:rFonts w:hAnsi="標楷體" w:hint="eastAsia"/>
                <w:color w:val="000000"/>
                <w:kern w:val="0"/>
                <w:sz w:val="24"/>
                <w:szCs w:val="24"/>
              </w:rPr>
              <w:t>逾期未函復，依法官職務評定辦法第</w:t>
            </w:r>
            <w:r w:rsidRPr="00DF21D5">
              <w:rPr>
                <w:rFonts w:ascii="Times New Roman" w:eastAsia="新細明體"/>
                <w:color w:val="000000"/>
                <w:kern w:val="0"/>
                <w:sz w:val="24"/>
                <w:szCs w:val="24"/>
              </w:rPr>
              <w:t>22</w:t>
            </w:r>
            <w:r w:rsidRPr="00DF21D5">
              <w:rPr>
                <w:rFonts w:hAnsi="標楷體" w:hint="eastAsia"/>
                <w:color w:val="000000"/>
                <w:kern w:val="0"/>
                <w:sz w:val="24"/>
                <w:szCs w:val="24"/>
              </w:rPr>
              <w:t>條規定，逕提起再復核</w:t>
            </w:r>
          </w:p>
        </w:tc>
        <w:tc>
          <w:tcPr>
            <w:tcW w:w="1701" w:type="dxa"/>
            <w:shd w:val="clear" w:color="auto" w:fill="D9D9D9" w:themeFill="background1" w:themeFillShade="D9"/>
            <w:vAlign w:val="center"/>
            <w:hideMark/>
          </w:tcPr>
          <w:p w14:paraId="5EF7A9FA" w14:textId="77777777" w:rsidR="00275BBE" w:rsidRPr="00DF21D5" w:rsidRDefault="00275BBE" w:rsidP="00275BBE">
            <w:pPr>
              <w:widowControl/>
              <w:overflowPunct/>
              <w:autoSpaceDE/>
              <w:autoSpaceDN/>
              <w:jc w:val="center"/>
              <w:rPr>
                <w:rFonts w:ascii="Times New Roman" w:eastAsia="新細明體"/>
                <w:color w:val="000000"/>
                <w:kern w:val="0"/>
                <w:sz w:val="24"/>
                <w:szCs w:val="24"/>
              </w:rPr>
            </w:pPr>
            <w:r w:rsidRPr="00DF21D5">
              <w:rPr>
                <w:rFonts w:hAnsi="標楷體" w:hint="eastAsia"/>
                <w:color w:val="000000"/>
                <w:kern w:val="0"/>
                <w:sz w:val="24"/>
                <w:szCs w:val="24"/>
              </w:rPr>
              <w:t>逾期未函復，依法官職務評定辦法第</w:t>
            </w:r>
            <w:r w:rsidRPr="00DF21D5">
              <w:rPr>
                <w:rFonts w:ascii="Times New Roman" w:eastAsia="新細明體"/>
                <w:color w:val="000000"/>
                <w:kern w:val="0"/>
                <w:sz w:val="24"/>
                <w:szCs w:val="24"/>
              </w:rPr>
              <w:t>22</w:t>
            </w:r>
            <w:r w:rsidRPr="00DF21D5">
              <w:rPr>
                <w:rFonts w:hAnsi="標楷體" w:hint="eastAsia"/>
                <w:color w:val="000000"/>
                <w:kern w:val="0"/>
                <w:sz w:val="24"/>
                <w:szCs w:val="24"/>
              </w:rPr>
              <w:t>條規定，得逕提起再復核；惟未提起再復核</w:t>
            </w:r>
          </w:p>
        </w:tc>
        <w:tc>
          <w:tcPr>
            <w:tcW w:w="1276" w:type="dxa"/>
            <w:shd w:val="clear" w:color="auto" w:fill="D9D9D9" w:themeFill="background1" w:themeFillShade="D9"/>
            <w:vAlign w:val="center"/>
            <w:hideMark/>
          </w:tcPr>
          <w:p w14:paraId="5E40C0AC" w14:textId="77777777" w:rsidR="00275BBE" w:rsidRPr="00DF21D5" w:rsidRDefault="00275BBE" w:rsidP="00275BBE">
            <w:pPr>
              <w:widowControl/>
              <w:overflowPunct/>
              <w:autoSpaceDE/>
              <w:autoSpaceDN/>
              <w:jc w:val="center"/>
              <w:rPr>
                <w:rFonts w:ascii="Times New Roman" w:eastAsia="新細明體"/>
                <w:color w:val="000000"/>
                <w:kern w:val="0"/>
                <w:sz w:val="24"/>
                <w:szCs w:val="24"/>
              </w:rPr>
            </w:pPr>
            <w:r w:rsidRPr="00DF21D5">
              <w:rPr>
                <w:rFonts w:ascii="Times New Roman" w:eastAsia="新細明體"/>
                <w:color w:val="000000"/>
                <w:kern w:val="0"/>
                <w:sz w:val="24"/>
                <w:szCs w:val="24"/>
              </w:rPr>
              <w:t>109</w:t>
            </w:r>
            <w:r w:rsidRPr="00DF21D5">
              <w:rPr>
                <w:rFonts w:hAnsi="標楷體" w:hint="eastAsia"/>
                <w:color w:val="000000"/>
                <w:kern w:val="0"/>
                <w:sz w:val="24"/>
                <w:szCs w:val="24"/>
              </w:rPr>
              <w:t>年</w:t>
            </w:r>
            <w:r w:rsidRPr="00DF21D5">
              <w:rPr>
                <w:rFonts w:ascii="Times New Roman" w:eastAsia="新細明體"/>
                <w:color w:val="000000"/>
                <w:kern w:val="0"/>
                <w:sz w:val="24"/>
                <w:szCs w:val="24"/>
              </w:rPr>
              <w:t>9</w:t>
            </w:r>
            <w:r w:rsidRPr="00DF21D5">
              <w:rPr>
                <w:rFonts w:hAnsi="標楷體" w:hint="eastAsia"/>
                <w:color w:val="000000"/>
                <w:kern w:val="0"/>
                <w:sz w:val="24"/>
                <w:szCs w:val="24"/>
              </w:rPr>
              <w:t>月</w:t>
            </w:r>
            <w:r w:rsidRPr="00DF21D5">
              <w:rPr>
                <w:rFonts w:ascii="Times New Roman" w:eastAsia="新細明體"/>
                <w:color w:val="000000"/>
                <w:kern w:val="0"/>
                <w:sz w:val="24"/>
                <w:szCs w:val="24"/>
              </w:rPr>
              <w:t>14</w:t>
            </w:r>
            <w:r w:rsidRPr="00DF21D5">
              <w:rPr>
                <w:rFonts w:hAnsi="標楷體" w:hint="eastAsia"/>
                <w:color w:val="000000"/>
                <w:kern w:val="0"/>
                <w:sz w:val="24"/>
                <w:szCs w:val="24"/>
              </w:rPr>
              <w:t>日提起復核，評定機關處理中，尚未函復</w:t>
            </w:r>
          </w:p>
        </w:tc>
        <w:tc>
          <w:tcPr>
            <w:tcW w:w="850" w:type="dxa"/>
            <w:shd w:val="clear" w:color="auto" w:fill="D9D9D9" w:themeFill="background1" w:themeFillShade="D9"/>
            <w:vAlign w:val="center"/>
            <w:hideMark/>
          </w:tcPr>
          <w:p w14:paraId="752C730D" w14:textId="77777777" w:rsidR="00275BBE" w:rsidRPr="00DF21D5" w:rsidRDefault="00275BBE" w:rsidP="00275BBE">
            <w:pPr>
              <w:widowControl/>
              <w:overflowPunct/>
              <w:autoSpaceDE/>
              <w:autoSpaceDN/>
              <w:jc w:val="center"/>
              <w:rPr>
                <w:rFonts w:ascii="Times New Roman" w:eastAsia="新細明體"/>
                <w:color w:val="000000"/>
                <w:kern w:val="0"/>
                <w:sz w:val="24"/>
                <w:szCs w:val="24"/>
              </w:rPr>
            </w:pPr>
            <w:r w:rsidRPr="00DF21D5">
              <w:rPr>
                <w:rFonts w:hAnsi="標楷體" w:hint="eastAsia"/>
                <w:color w:val="000000"/>
                <w:kern w:val="0"/>
                <w:sz w:val="24"/>
                <w:szCs w:val="24"/>
              </w:rPr>
              <w:t>總計</w:t>
            </w:r>
          </w:p>
        </w:tc>
      </w:tr>
      <w:tr w:rsidR="00275BBE" w:rsidRPr="00DF21D5" w14:paraId="1F71540F" w14:textId="77777777" w:rsidTr="005858F5">
        <w:trPr>
          <w:trHeight w:val="357"/>
        </w:trPr>
        <w:tc>
          <w:tcPr>
            <w:tcW w:w="844" w:type="dxa"/>
            <w:shd w:val="clear" w:color="auto" w:fill="auto"/>
            <w:vAlign w:val="center"/>
            <w:hideMark/>
          </w:tcPr>
          <w:p w14:paraId="4679DDB5" w14:textId="77777777" w:rsidR="00275BBE" w:rsidRPr="00DF21D5" w:rsidRDefault="00275BBE" w:rsidP="00275BBE">
            <w:pPr>
              <w:widowControl/>
              <w:overflowPunct/>
              <w:autoSpaceDE/>
              <w:autoSpaceDN/>
              <w:jc w:val="center"/>
              <w:rPr>
                <w:rFonts w:ascii="Times New Roman" w:eastAsia="新細明體"/>
                <w:color w:val="000000"/>
                <w:kern w:val="0"/>
                <w:sz w:val="24"/>
                <w:szCs w:val="24"/>
              </w:rPr>
            </w:pPr>
            <w:r w:rsidRPr="00DF21D5">
              <w:rPr>
                <w:rFonts w:hAnsi="標楷體" w:hint="eastAsia"/>
                <w:color w:val="000000"/>
                <w:kern w:val="0"/>
                <w:sz w:val="24"/>
                <w:szCs w:val="24"/>
              </w:rPr>
              <w:t>件數</w:t>
            </w:r>
          </w:p>
        </w:tc>
        <w:tc>
          <w:tcPr>
            <w:tcW w:w="857" w:type="dxa"/>
            <w:shd w:val="clear" w:color="auto" w:fill="auto"/>
            <w:vAlign w:val="center"/>
            <w:hideMark/>
          </w:tcPr>
          <w:p w14:paraId="4C3B47EA" w14:textId="77777777" w:rsidR="00275BBE" w:rsidRPr="00DF21D5" w:rsidRDefault="00275BBE" w:rsidP="00275BBE">
            <w:pPr>
              <w:widowControl/>
              <w:overflowPunct/>
              <w:autoSpaceDE/>
              <w:autoSpaceDN/>
              <w:jc w:val="center"/>
              <w:rPr>
                <w:rFonts w:ascii="Arial Black" w:eastAsia="新細明體" w:hAnsi="Arial Black" w:cs="新細明體"/>
                <w:color w:val="000000"/>
                <w:kern w:val="0"/>
                <w:sz w:val="24"/>
                <w:szCs w:val="24"/>
              </w:rPr>
            </w:pPr>
            <w:r w:rsidRPr="00DF21D5">
              <w:rPr>
                <w:rFonts w:ascii="Arial Black" w:eastAsia="新細明體" w:hAnsi="Arial Black" w:cs="新細明體"/>
                <w:color w:val="000000"/>
                <w:kern w:val="0"/>
                <w:sz w:val="24"/>
                <w:szCs w:val="24"/>
              </w:rPr>
              <w:t>24</w:t>
            </w:r>
          </w:p>
        </w:tc>
        <w:tc>
          <w:tcPr>
            <w:tcW w:w="1134" w:type="dxa"/>
            <w:shd w:val="clear" w:color="auto" w:fill="auto"/>
            <w:vAlign w:val="center"/>
            <w:hideMark/>
          </w:tcPr>
          <w:p w14:paraId="1942A9B6" w14:textId="77777777" w:rsidR="00275BBE" w:rsidRPr="00DF21D5" w:rsidRDefault="00275BBE" w:rsidP="00275BBE">
            <w:pPr>
              <w:widowControl/>
              <w:overflowPunct/>
              <w:autoSpaceDE/>
              <w:autoSpaceDN/>
              <w:jc w:val="center"/>
              <w:rPr>
                <w:rFonts w:ascii="Arial Black" w:eastAsia="新細明體" w:hAnsi="Arial Black" w:cs="新細明體"/>
                <w:color w:val="000000"/>
                <w:kern w:val="0"/>
                <w:sz w:val="24"/>
                <w:szCs w:val="24"/>
              </w:rPr>
            </w:pPr>
            <w:r w:rsidRPr="00DF21D5">
              <w:rPr>
                <w:rFonts w:ascii="Arial Black" w:eastAsia="新細明體" w:hAnsi="Arial Black" w:cs="新細明體"/>
                <w:color w:val="000000"/>
                <w:kern w:val="0"/>
                <w:sz w:val="24"/>
                <w:szCs w:val="24"/>
              </w:rPr>
              <w:t>1</w:t>
            </w:r>
          </w:p>
        </w:tc>
        <w:tc>
          <w:tcPr>
            <w:tcW w:w="1559" w:type="dxa"/>
            <w:shd w:val="clear" w:color="auto" w:fill="auto"/>
            <w:vAlign w:val="center"/>
            <w:hideMark/>
          </w:tcPr>
          <w:p w14:paraId="2D756C75" w14:textId="77777777" w:rsidR="00275BBE" w:rsidRPr="00DF21D5" w:rsidRDefault="00275BBE" w:rsidP="00275BBE">
            <w:pPr>
              <w:widowControl/>
              <w:overflowPunct/>
              <w:autoSpaceDE/>
              <w:autoSpaceDN/>
              <w:jc w:val="center"/>
              <w:rPr>
                <w:rFonts w:ascii="Arial Black" w:eastAsia="新細明體" w:hAnsi="Arial Black" w:cs="新細明體"/>
                <w:color w:val="000000"/>
                <w:kern w:val="0"/>
                <w:sz w:val="24"/>
                <w:szCs w:val="24"/>
              </w:rPr>
            </w:pPr>
            <w:r w:rsidRPr="00DF21D5">
              <w:rPr>
                <w:rFonts w:ascii="Arial Black" w:eastAsia="新細明體" w:hAnsi="Arial Black" w:cs="新細明體"/>
                <w:color w:val="000000"/>
                <w:kern w:val="0"/>
                <w:sz w:val="24"/>
                <w:szCs w:val="24"/>
              </w:rPr>
              <w:t>1</w:t>
            </w:r>
          </w:p>
        </w:tc>
        <w:tc>
          <w:tcPr>
            <w:tcW w:w="1701" w:type="dxa"/>
            <w:shd w:val="clear" w:color="auto" w:fill="auto"/>
            <w:vAlign w:val="center"/>
            <w:hideMark/>
          </w:tcPr>
          <w:p w14:paraId="0CCE86F8" w14:textId="77777777" w:rsidR="00275BBE" w:rsidRPr="00DF21D5" w:rsidRDefault="00275BBE" w:rsidP="00275BBE">
            <w:pPr>
              <w:widowControl/>
              <w:overflowPunct/>
              <w:autoSpaceDE/>
              <w:autoSpaceDN/>
              <w:jc w:val="center"/>
              <w:rPr>
                <w:rFonts w:ascii="Arial Black" w:eastAsia="新細明體" w:hAnsi="Arial Black" w:cs="新細明體"/>
                <w:color w:val="000000"/>
                <w:kern w:val="0"/>
                <w:sz w:val="24"/>
                <w:szCs w:val="24"/>
              </w:rPr>
            </w:pPr>
            <w:r w:rsidRPr="00DF21D5">
              <w:rPr>
                <w:rFonts w:ascii="Arial Black" w:eastAsia="新細明體" w:hAnsi="Arial Black" w:cs="新細明體"/>
                <w:color w:val="000000"/>
                <w:kern w:val="0"/>
                <w:sz w:val="24"/>
                <w:szCs w:val="24"/>
              </w:rPr>
              <w:t>52</w:t>
            </w:r>
          </w:p>
        </w:tc>
        <w:tc>
          <w:tcPr>
            <w:tcW w:w="1276" w:type="dxa"/>
            <w:shd w:val="clear" w:color="auto" w:fill="auto"/>
            <w:vAlign w:val="center"/>
            <w:hideMark/>
          </w:tcPr>
          <w:p w14:paraId="6A1C8FFD" w14:textId="77777777" w:rsidR="00275BBE" w:rsidRPr="00DF21D5" w:rsidRDefault="00275BBE" w:rsidP="00275BBE">
            <w:pPr>
              <w:widowControl/>
              <w:overflowPunct/>
              <w:autoSpaceDE/>
              <w:autoSpaceDN/>
              <w:jc w:val="center"/>
              <w:rPr>
                <w:rFonts w:ascii="Arial Black" w:eastAsia="新細明體" w:hAnsi="Arial Black" w:cs="新細明體"/>
                <w:color w:val="000000"/>
                <w:kern w:val="0"/>
                <w:sz w:val="24"/>
                <w:szCs w:val="24"/>
              </w:rPr>
            </w:pPr>
            <w:r w:rsidRPr="00DF21D5">
              <w:rPr>
                <w:rFonts w:ascii="Arial Black" w:eastAsia="新細明體" w:hAnsi="Arial Black" w:cs="新細明體"/>
                <w:color w:val="000000"/>
                <w:kern w:val="0"/>
                <w:sz w:val="24"/>
                <w:szCs w:val="24"/>
              </w:rPr>
              <w:t>1</w:t>
            </w:r>
          </w:p>
        </w:tc>
        <w:tc>
          <w:tcPr>
            <w:tcW w:w="850" w:type="dxa"/>
            <w:shd w:val="clear" w:color="auto" w:fill="auto"/>
            <w:vAlign w:val="center"/>
            <w:hideMark/>
          </w:tcPr>
          <w:p w14:paraId="64CCCA14" w14:textId="77777777" w:rsidR="00275BBE" w:rsidRPr="00DF21D5" w:rsidRDefault="00275BBE" w:rsidP="00275BBE">
            <w:pPr>
              <w:widowControl/>
              <w:overflowPunct/>
              <w:autoSpaceDE/>
              <w:autoSpaceDN/>
              <w:jc w:val="center"/>
              <w:rPr>
                <w:rFonts w:ascii="Arial Black" w:eastAsia="新細明體" w:hAnsi="Arial Black" w:cs="新細明體"/>
                <w:color w:val="000000"/>
                <w:kern w:val="0"/>
                <w:sz w:val="24"/>
                <w:szCs w:val="24"/>
              </w:rPr>
            </w:pPr>
            <w:r w:rsidRPr="00DF21D5">
              <w:rPr>
                <w:rFonts w:ascii="Arial Black" w:eastAsia="新細明體" w:hAnsi="Arial Black" w:cs="新細明體"/>
                <w:color w:val="000000"/>
                <w:kern w:val="0"/>
                <w:sz w:val="24"/>
                <w:szCs w:val="24"/>
              </w:rPr>
              <w:t>79</w:t>
            </w:r>
          </w:p>
        </w:tc>
      </w:tr>
    </w:tbl>
    <w:p w14:paraId="349D8025" w14:textId="5CF8AAA5" w:rsidR="00275BBE" w:rsidRPr="00DF21D5" w:rsidRDefault="00B75D6C" w:rsidP="00C16888">
      <w:pPr>
        <w:pStyle w:val="4"/>
        <w:numPr>
          <w:ilvl w:val="0"/>
          <w:numId w:val="0"/>
        </w:numPr>
        <w:ind w:firstLineChars="163" w:firstLine="424"/>
        <w:rPr>
          <w:sz w:val="24"/>
          <w:szCs w:val="24"/>
        </w:rPr>
      </w:pPr>
      <w:r w:rsidRPr="00DF21D5">
        <w:rPr>
          <w:rFonts w:hint="eastAsia"/>
          <w:sz w:val="24"/>
          <w:szCs w:val="24"/>
        </w:rPr>
        <w:t>資料來源：司法院</w:t>
      </w:r>
      <w:bookmarkStart w:id="492" w:name="_Ref75020006"/>
      <w:r w:rsidRPr="00DF21D5">
        <w:rPr>
          <w:rStyle w:val="afd"/>
          <w:sz w:val="24"/>
          <w:szCs w:val="24"/>
        </w:rPr>
        <w:footnoteReference w:id="41"/>
      </w:r>
      <w:bookmarkEnd w:id="492"/>
    </w:p>
    <w:p w14:paraId="7FCE88EF" w14:textId="3E482479" w:rsidR="00275BBE" w:rsidRDefault="00275BBE" w:rsidP="00132435">
      <w:pPr>
        <w:pStyle w:val="4"/>
      </w:pPr>
      <w:r w:rsidRPr="00275BBE">
        <w:rPr>
          <w:rFonts w:hint="eastAsia"/>
        </w:rPr>
        <w:t>再復核事件處理結果</w:t>
      </w:r>
    </w:p>
    <w:p w14:paraId="70AC024E" w14:textId="14F3FDF7" w:rsidR="00C16888" w:rsidRDefault="00C16888" w:rsidP="00C16888">
      <w:pPr>
        <w:pStyle w:val="41"/>
        <w:ind w:left="1701" w:firstLine="680"/>
      </w:pPr>
      <w:r w:rsidRPr="00C16888">
        <w:rPr>
          <w:rFonts w:hint="eastAsia"/>
        </w:rPr>
        <w:t>法官</w:t>
      </w:r>
      <w:r>
        <w:rPr>
          <w:rFonts w:hint="eastAsia"/>
        </w:rPr>
        <w:t>不服</w:t>
      </w:r>
      <w:r w:rsidRPr="00C16888">
        <w:rPr>
          <w:rFonts w:hint="eastAsia"/>
        </w:rPr>
        <w:t>復核處理結果</w:t>
      </w:r>
      <w:r>
        <w:rPr>
          <w:rFonts w:hint="eastAsia"/>
        </w:rPr>
        <w:t>而提起再復核救濟程序之</w:t>
      </w:r>
      <w:r w:rsidRPr="00C16888">
        <w:rPr>
          <w:rFonts w:hint="eastAsia"/>
        </w:rPr>
        <w:t>件數</w:t>
      </w:r>
      <w:r>
        <w:rPr>
          <w:rFonts w:hint="eastAsia"/>
        </w:rPr>
        <w:t>及處理結果</w:t>
      </w:r>
      <w:r w:rsidR="009C7532">
        <w:rPr>
          <w:rFonts w:hint="eastAsia"/>
        </w:rPr>
        <w:t>情形</w:t>
      </w:r>
      <w:r w:rsidRPr="00C16888">
        <w:rPr>
          <w:rFonts w:hint="eastAsia"/>
        </w:rPr>
        <w:t>，茲就下表說明之。</w:t>
      </w:r>
    </w:p>
    <w:p w14:paraId="6933B97B" w14:textId="71986518" w:rsidR="00DF21D5" w:rsidRDefault="00DF21D5" w:rsidP="00DF21D5">
      <w:pPr>
        <w:pStyle w:val="aff4"/>
        <w:keepNext/>
        <w:spacing w:before="228"/>
      </w:pPr>
      <w:bookmarkStart w:id="493" w:name="_Toc77347434"/>
      <w:r>
        <w:rPr>
          <w:rFonts w:hint="eastAsia"/>
        </w:rPr>
        <w:lastRenderedPageBreak/>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17</w:t>
      </w:r>
      <w:r>
        <w:fldChar w:fldCharType="end"/>
      </w:r>
      <w:r w:rsidR="00D87399" w:rsidRPr="00D87399">
        <w:rPr>
          <w:rFonts w:hint="eastAsia"/>
        </w:rPr>
        <w:t>：</w:t>
      </w:r>
      <w:r w:rsidRPr="00DF21D5">
        <w:rPr>
          <w:rFonts w:hint="eastAsia"/>
        </w:rPr>
        <w:t>再復核事件處理結果</w:t>
      </w:r>
      <w:r>
        <w:rPr>
          <w:rFonts w:hint="eastAsia"/>
        </w:rPr>
        <w:t>統計表</w:t>
      </w:r>
      <w:bookmarkEnd w:id="493"/>
    </w:p>
    <w:tbl>
      <w:tblPr>
        <w:tblW w:w="7884" w:type="dxa"/>
        <w:tblInd w:w="416" w:type="dxa"/>
        <w:tblCellMar>
          <w:left w:w="28" w:type="dxa"/>
          <w:right w:w="28" w:type="dxa"/>
        </w:tblCellMar>
        <w:tblLook w:val="04A0" w:firstRow="1" w:lastRow="0" w:firstColumn="1" w:lastColumn="0" w:noHBand="0" w:noVBand="1"/>
      </w:tblPr>
      <w:tblGrid>
        <w:gridCol w:w="708"/>
        <w:gridCol w:w="2127"/>
        <w:gridCol w:w="2551"/>
        <w:gridCol w:w="1276"/>
        <w:gridCol w:w="1222"/>
      </w:tblGrid>
      <w:tr w:rsidR="00275BBE" w:rsidRPr="00DF21D5" w14:paraId="7D8A75C6" w14:textId="77777777" w:rsidTr="00A56790">
        <w:trPr>
          <w:trHeight w:val="595"/>
        </w:trPr>
        <w:tc>
          <w:tcPr>
            <w:tcW w:w="708"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4B5AB12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處理結果</w:t>
            </w:r>
          </w:p>
        </w:tc>
        <w:tc>
          <w:tcPr>
            <w:tcW w:w="2127"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714B407E" w14:textId="77777777" w:rsidR="00275BBE" w:rsidRPr="00DF21D5" w:rsidRDefault="00275BBE" w:rsidP="00275BBE">
            <w:pPr>
              <w:widowControl/>
              <w:overflowPunct/>
              <w:autoSpaceDE/>
              <w:autoSpaceDN/>
              <w:jc w:val="center"/>
              <w:rPr>
                <w:rFonts w:ascii="Times New Roman" w:eastAsia="新細明體"/>
                <w:color w:val="000000"/>
                <w:kern w:val="0"/>
                <w:sz w:val="24"/>
                <w:szCs w:val="24"/>
              </w:rPr>
            </w:pPr>
            <w:r w:rsidRPr="00DF21D5">
              <w:rPr>
                <w:rFonts w:hAnsi="標楷體" w:hint="eastAsia"/>
                <w:color w:val="000000"/>
                <w:kern w:val="0"/>
                <w:sz w:val="24"/>
                <w:szCs w:val="24"/>
              </w:rPr>
              <w:t>駁回</w:t>
            </w:r>
            <w:r w:rsidRPr="00DF21D5">
              <w:rPr>
                <w:rFonts w:hAnsi="標楷體" w:hint="eastAsia"/>
                <w:color w:val="000000"/>
                <w:kern w:val="0"/>
                <w:sz w:val="24"/>
                <w:szCs w:val="24"/>
              </w:rPr>
              <w:br/>
            </w:r>
            <w:r w:rsidRPr="00DF21D5">
              <w:rPr>
                <w:rFonts w:ascii="Times New Roman" w:eastAsia="新細明體"/>
                <w:color w:val="000000"/>
                <w:kern w:val="0"/>
                <w:sz w:val="24"/>
                <w:szCs w:val="24"/>
              </w:rPr>
              <w:t>(</w:t>
            </w:r>
            <w:r w:rsidRPr="00DF21D5">
              <w:rPr>
                <w:rFonts w:hAnsi="標楷體" w:hint="eastAsia"/>
                <w:color w:val="000000"/>
                <w:kern w:val="0"/>
                <w:sz w:val="24"/>
                <w:szCs w:val="24"/>
              </w:rPr>
              <w:t>維持原評定結果</w:t>
            </w:r>
            <w:r w:rsidRPr="00DF21D5">
              <w:rPr>
                <w:rFonts w:ascii="Times New Roman" w:eastAsia="新細明體"/>
                <w:color w:val="000000"/>
                <w:kern w:val="0"/>
                <w:sz w:val="24"/>
                <w:szCs w:val="24"/>
              </w:rPr>
              <w:t>)</w:t>
            </w:r>
          </w:p>
        </w:tc>
        <w:tc>
          <w:tcPr>
            <w:tcW w:w="2551"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6EF6105D" w14:textId="77777777" w:rsidR="00275BBE" w:rsidRPr="00DF21D5" w:rsidRDefault="00275BBE" w:rsidP="00275BBE">
            <w:pPr>
              <w:widowControl/>
              <w:overflowPunct/>
              <w:autoSpaceDE/>
              <w:autoSpaceDN/>
              <w:jc w:val="center"/>
              <w:rPr>
                <w:rFonts w:ascii="Times New Roman" w:eastAsia="新細明體"/>
                <w:color w:val="000000"/>
                <w:kern w:val="0"/>
                <w:sz w:val="24"/>
                <w:szCs w:val="24"/>
              </w:rPr>
            </w:pPr>
            <w:r w:rsidRPr="00DF21D5">
              <w:rPr>
                <w:rFonts w:hAnsi="標楷體" w:hint="eastAsia"/>
                <w:color w:val="000000"/>
                <w:kern w:val="0"/>
                <w:sz w:val="24"/>
                <w:szCs w:val="24"/>
              </w:rPr>
              <w:t>撤銷，發回原評定機關重行辦理職務評定</w:t>
            </w:r>
          </w:p>
        </w:tc>
        <w:tc>
          <w:tcPr>
            <w:tcW w:w="1276"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70DEC3E2" w14:textId="77777777" w:rsidR="00275BBE" w:rsidRPr="00DF21D5" w:rsidRDefault="00275BBE" w:rsidP="00275BBE">
            <w:pPr>
              <w:widowControl/>
              <w:overflowPunct/>
              <w:autoSpaceDE/>
              <w:autoSpaceDN/>
              <w:jc w:val="center"/>
              <w:rPr>
                <w:rFonts w:ascii="Times New Roman" w:eastAsia="新細明體"/>
                <w:color w:val="000000"/>
                <w:kern w:val="0"/>
                <w:sz w:val="24"/>
                <w:szCs w:val="24"/>
              </w:rPr>
            </w:pPr>
            <w:r w:rsidRPr="00DF21D5">
              <w:rPr>
                <w:rFonts w:hAnsi="標楷體" w:hint="eastAsia"/>
                <w:color w:val="000000"/>
                <w:kern w:val="0"/>
                <w:sz w:val="24"/>
                <w:szCs w:val="24"/>
              </w:rPr>
              <w:t>處理中</w:t>
            </w:r>
          </w:p>
        </w:tc>
        <w:tc>
          <w:tcPr>
            <w:tcW w:w="1222"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2D0D97EF" w14:textId="77777777" w:rsidR="00275BBE" w:rsidRPr="00DF21D5" w:rsidRDefault="00275BBE" w:rsidP="00275BBE">
            <w:pPr>
              <w:widowControl/>
              <w:overflowPunct/>
              <w:autoSpaceDE/>
              <w:autoSpaceDN/>
              <w:jc w:val="center"/>
              <w:rPr>
                <w:rFonts w:ascii="Times New Roman" w:eastAsia="新細明體"/>
                <w:color w:val="000000"/>
                <w:kern w:val="0"/>
                <w:sz w:val="24"/>
                <w:szCs w:val="24"/>
              </w:rPr>
            </w:pPr>
            <w:r w:rsidRPr="00DF21D5">
              <w:rPr>
                <w:rFonts w:hAnsi="標楷體" w:hint="eastAsia"/>
                <w:color w:val="000000"/>
                <w:kern w:val="0"/>
                <w:sz w:val="24"/>
                <w:szCs w:val="24"/>
              </w:rPr>
              <w:t>總計</w:t>
            </w:r>
          </w:p>
        </w:tc>
      </w:tr>
      <w:tr w:rsidR="00275BBE" w:rsidRPr="00DF21D5" w14:paraId="0458C3D8" w14:textId="77777777" w:rsidTr="00C16888">
        <w:trPr>
          <w:trHeight w:val="43"/>
        </w:trPr>
        <w:tc>
          <w:tcPr>
            <w:tcW w:w="708" w:type="dxa"/>
            <w:tcBorders>
              <w:top w:val="nil"/>
              <w:left w:val="single" w:sz="8" w:space="0" w:color="auto"/>
              <w:bottom w:val="single" w:sz="8" w:space="0" w:color="auto"/>
              <w:right w:val="single" w:sz="4" w:space="0" w:color="auto"/>
            </w:tcBorders>
            <w:shd w:val="clear" w:color="auto" w:fill="auto"/>
            <w:vAlign w:val="center"/>
            <w:hideMark/>
          </w:tcPr>
          <w:p w14:paraId="43D537D9" w14:textId="77777777" w:rsidR="00275BBE" w:rsidRPr="00DF21D5" w:rsidRDefault="00275BBE" w:rsidP="00275BBE">
            <w:pPr>
              <w:widowControl/>
              <w:overflowPunct/>
              <w:autoSpaceDE/>
              <w:autoSpaceDN/>
              <w:jc w:val="center"/>
              <w:rPr>
                <w:rFonts w:ascii="Times New Roman" w:eastAsia="新細明體"/>
                <w:color w:val="000000"/>
                <w:kern w:val="0"/>
                <w:sz w:val="24"/>
                <w:szCs w:val="24"/>
              </w:rPr>
            </w:pPr>
            <w:r w:rsidRPr="00DF21D5">
              <w:rPr>
                <w:rFonts w:hAnsi="標楷體" w:hint="eastAsia"/>
                <w:color w:val="000000"/>
                <w:kern w:val="0"/>
                <w:sz w:val="24"/>
                <w:szCs w:val="24"/>
              </w:rPr>
              <w:t>件數</w:t>
            </w:r>
          </w:p>
        </w:tc>
        <w:tc>
          <w:tcPr>
            <w:tcW w:w="2127" w:type="dxa"/>
            <w:tcBorders>
              <w:top w:val="nil"/>
              <w:left w:val="nil"/>
              <w:bottom w:val="single" w:sz="8" w:space="0" w:color="auto"/>
              <w:right w:val="single" w:sz="4" w:space="0" w:color="auto"/>
            </w:tcBorders>
            <w:shd w:val="clear" w:color="auto" w:fill="auto"/>
            <w:vAlign w:val="center"/>
            <w:hideMark/>
          </w:tcPr>
          <w:p w14:paraId="65CC50AD" w14:textId="77777777" w:rsidR="00275BBE" w:rsidRPr="00DF21D5" w:rsidRDefault="00275BBE" w:rsidP="00275BBE">
            <w:pPr>
              <w:widowControl/>
              <w:overflowPunct/>
              <w:autoSpaceDE/>
              <w:autoSpaceDN/>
              <w:jc w:val="center"/>
              <w:rPr>
                <w:rFonts w:ascii="Arial Black" w:eastAsia="新細明體" w:hAnsi="Arial Black" w:cs="新細明體"/>
                <w:color w:val="000000"/>
                <w:kern w:val="0"/>
                <w:sz w:val="24"/>
                <w:szCs w:val="24"/>
              </w:rPr>
            </w:pPr>
            <w:r w:rsidRPr="00DF21D5">
              <w:rPr>
                <w:rFonts w:ascii="Arial Black" w:eastAsia="新細明體" w:hAnsi="Arial Black" w:cs="新細明體"/>
                <w:color w:val="000000"/>
                <w:kern w:val="0"/>
                <w:sz w:val="24"/>
                <w:szCs w:val="24"/>
              </w:rPr>
              <w:t>14</w:t>
            </w:r>
          </w:p>
        </w:tc>
        <w:tc>
          <w:tcPr>
            <w:tcW w:w="2551" w:type="dxa"/>
            <w:tcBorders>
              <w:top w:val="nil"/>
              <w:left w:val="nil"/>
              <w:bottom w:val="single" w:sz="8" w:space="0" w:color="auto"/>
              <w:right w:val="single" w:sz="4" w:space="0" w:color="auto"/>
            </w:tcBorders>
            <w:shd w:val="clear" w:color="auto" w:fill="auto"/>
            <w:vAlign w:val="center"/>
            <w:hideMark/>
          </w:tcPr>
          <w:p w14:paraId="6A3FFCAC" w14:textId="77777777" w:rsidR="00275BBE" w:rsidRPr="00DF21D5" w:rsidRDefault="00275BBE" w:rsidP="00275BBE">
            <w:pPr>
              <w:widowControl/>
              <w:overflowPunct/>
              <w:autoSpaceDE/>
              <w:autoSpaceDN/>
              <w:jc w:val="center"/>
              <w:rPr>
                <w:rFonts w:ascii="Arial Black" w:eastAsia="新細明體" w:hAnsi="Arial Black" w:cs="新細明體"/>
                <w:color w:val="000000"/>
                <w:kern w:val="0"/>
                <w:sz w:val="24"/>
                <w:szCs w:val="24"/>
              </w:rPr>
            </w:pPr>
            <w:r w:rsidRPr="00DF21D5">
              <w:rPr>
                <w:rFonts w:ascii="Arial Black" w:eastAsia="新細明體" w:hAnsi="Arial Black" w:cs="新細明體"/>
                <w:color w:val="000000"/>
                <w:kern w:val="0"/>
                <w:sz w:val="24"/>
                <w:szCs w:val="24"/>
              </w:rPr>
              <w:t>3</w:t>
            </w:r>
          </w:p>
        </w:tc>
        <w:tc>
          <w:tcPr>
            <w:tcW w:w="1276" w:type="dxa"/>
            <w:tcBorders>
              <w:top w:val="nil"/>
              <w:left w:val="nil"/>
              <w:bottom w:val="single" w:sz="8" w:space="0" w:color="auto"/>
              <w:right w:val="single" w:sz="4" w:space="0" w:color="auto"/>
            </w:tcBorders>
            <w:shd w:val="clear" w:color="auto" w:fill="auto"/>
            <w:vAlign w:val="center"/>
            <w:hideMark/>
          </w:tcPr>
          <w:p w14:paraId="33CD4E0B" w14:textId="77777777" w:rsidR="00275BBE" w:rsidRPr="00DF21D5" w:rsidRDefault="00275BBE" w:rsidP="00275BBE">
            <w:pPr>
              <w:widowControl/>
              <w:overflowPunct/>
              <w:autoSpaceDE/>
              <w:autoSpaceDN/>
              <w:jc w:val="center"/>
              <w:rPr>
                <w:rFonts w:ascii="Arial Black" w:eastAsia="新細明體" w:hAnsi="Arial Black" w:cs="新細明體"/>
                <w:color w:val="000000"/>
                <w:kern w:val="0"/>
                <w:sz w:val="24"/>
                <w:szCs w:val="24"/>
              </w:rPr>
            </w:pPr>
            <w:r w:rsidRPr="00DF21D5">
              <w:rPr>
                <w:rFonts w:ascii="Arial Black" w:eastAsia="新細明體" w:hAnsi="Arial Black" w:cs="新細明體"/>
                <w:color w:val="000000"/>
                <w:kern w:val="0"/>
                <w:sz w:val="24"/>
                <w:szCs w:val="24"/>
              </w:rPr>
              <w:t>2</w:t>
            </w:r>
          </w:p>
        </w:tc>
        <w:tc>
          <w:tcPr>
            <w:tcW w:w="1222" w:type="dxa"/>
            <w:tcBorders>
              <w:top w:val="nil"/>
              <w:left w:val="nil"/>
              <w:bottom w:val="single" w:sz="8" w:space="0" w:color="auto"/>
              <w:right w:val="single" w:sz="8" w:space="0" w:color="auto"/>
            </w:tcBorders>
            <w:shd w:val="clear" w:color="auto" w:fill="auto"/>
            <w:vAlign w:val="center"/>
            <w:hideMark/>
          </w:tcPr>
          <w:p w14:paraId="6637C3A0" w14:textId="77777777" w:rsidR="00275BBE" w:rsidRPr="00DF21D5" w:rsidRDefault="00275BBE" w:rsidP="00275BBE">
            <w:pPr>
              <w:widowControl/>
              <w:overflowPunct/>
              <w:autoSpaceDE/>
              <w:autoSpaceDN/>
              <w:jc w:val="center"/>
              <w:rPr>
                <w:rFonts w:ascii="Arial Black" w:eastAsia="新細明體" w:hAnsi="Arial Black" w:cs="新細明體"/>
                <w:color w:val="000000"/>
                <w:kern w:val="0"/>
                <w:sz w:val="24"/>
                <w:szCs w:val="24"/>
              </w:rPr>
            </w:pPr>
            <w:r w:rsidRPr="00DF21D5">
              <w:rPr>
                <w:rFonts w:ascii="Arial Black" w:eastAsia="新細明體" w:hAnsi="Arial Black" w:cs="新細明體"/>
                <w:color w:val="000000"/>
                <w:kern w:val="0"/>
                <w:sz w:val="24"/>
                <w:szCs w:val="24"/>
              </w:rPr>
              <w:t>19</w:t>
            </w:r>
          </w:p>
        </w:tc>
      </w:tr>
    </w:tbl>
    <w:p w14:paraId="301BA1AA" w14:textId="7FCEF418" w:rsidR="00275BBE" w:rsidRPr="00DF21D5" w:rsidRDefault="00DF21D5" w:rsidP="00B75D6C">
      <w:pPr>
        <w:pStyle w:val="0"/>
        <w:ind w:leftChars="0" w:left="0"/>
        <w:rPr>
          <w:sz w:val="24"/>
          <w:szCs w:val="24"/>
        </w:rPr>
      </w:pPr>
      <w:r>
        <w:rPr>
          <w:rFonts w:hint="eastAsia"/>
          <w:sz w:val="24"/>
          <w:szCs w:val="24"/>
        </w:rPr>
        <w:t xml:space="preserve">     </w:t>
      </w:r>
      <w:r w:rsidR="00B75D6C" w:rsidRPr="00DF21D5">
        <w:rPr>
          <w:rFonts w:hint="eastAsia"/>
          <w:sz w:val="24"/>
          <w:szCs w:val="24"/>
        </w:rPr>
        <w:t>資料來源：司法院</w:t>
      </w:r>
      <w:r w:rsidR="00B75D6C" w:rsidRPr="00DF21D5">
        <w:rPr>
          <w:sz w:val="24"/>
          <w:szCs w:val="24"/>
          <w:vertAlign w:val="superscript"/>
        </w:rPr>
        <w:footnoteReference w:id="42"/>
      </w:r>
    </w:p>
    <w:p w14:paraId="271CB760" w14:textId="462E7004" w:rsidR="00132435" w:rsidRDefault="00132435" w:rsidP="00456E3D">
      <w:pPr>
        <w:pStyle w:val="3"/>
      </w:pPr>
      <w:bookmarkStart w:id="494" w:name="_Toc77711037"/>
      <w:r>
        <w:rPr>
          <w:rFonts w:hint="eastAsia"/>
        </w:rPr>
        <w:t>檢察官部分</w:t>
      </w:r>
      <w:bookmarkEnd w:id="494"/>
    </w:p>
    <w:p w14:paraId="7E8C1907" w14:textId="5A72717D" w:rsidR="00551A72" w:rsidRDefault="00551A72" w:rsidP="00551A72">
      <w:pPr>
        <w:pStyle w:val="31"/>
        <w:ind w:left="1361" w:firstLine="680"/>
      </w:pPr>
      <w:r>
        <w:rPr>
          <w:rFonts w:hint="eastAsia"/>
        </w:rPr>
        <w:t>檢察</w:t>
      </w:r>
      <w:r w:rsidRPr="00551A72">
        <w:rPr>
          <w:rFonts w:hint="eastAsia"/>
        </w:rPr>
        <w:t>官</w:t>
      </w:r>
      <w:r w:rsidR="009C7532">
        <w:rPr>
          <w:rFonts w:hint="eastAsia"/>
        </w:rPr>
        <w:t>不服</w:t>
      </w:r>
      <w:r w:rsidRPr="00551A72">
        <w:rPr>
          <w:rFonts w:hint="eastAsia"/>
        </w:rPr>
        <w:t>職務評定為未達良好</w:t>
      </w:r>
      <w:r w:rsidR="009C7532">
        <w:rPr>
          <w:rFonts w:hint="eastAsia"/>
        </w:rPr>
        <w:t>者</w:t>
      </w:r>
      <w:r w:rsidRPr="00551A72">
        <w:rPr>
          <w:rFonts w:hint="eastAsia"/>
        </w:rPr>
        <w:t>，</w:t>
      </w:r>
      <w:r w:rsidR="009C7532">
        <w:rPr>
          <w:rFonts w:hint="eastAsia"/>
        </w:rPr>
        <w:t>提起申訴、再申訴</w:t>
      </w:r>
      <w:r w:rsidRPr="00551A72">
        <w:rPr>
          <w:rFonts w:hint="eastAsia"/>
        </w:rPr>
        <w:t>處理結果，茲就下表說明之。</w:t>
      </w:r>
    </w:p>
    <w:p w14:paraId="7B24A5EA" w14:textId="27A18126" w:rsidR="00DF21D5" w:rsidRDefault="00DF21D5" w:rsidP="00DF21D5">
      <w:pPr>
        <w:pStyle w:val="aff4"/>
        <w:spacing w:before="228"/>
      </w:pPr>
      <w:bookmarkStart w:id="495" w:name="_Toc77347435"/>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18</w:t>
      </w:r>
      <w:r>
        <w:fldChar w:fldCharType="end"/>
      </w:r>
      <w:r w:rsidR="00D87399" w:rsidRPr="00D87399">
        <w:rPr>
          <w:rFonts w:hint="eastAsia"/>
        </w:rPr>
        <w:t>：</w:t>
      </w:r>
      <w:r w:rsidR="009736F1" w:rsidRPr="009736F1">
        <w:rPr>
          <w:rFonts w:hint="eastAsia"/>
        </w:rPr>
        <w:t>檢察官不服職務評定結果提起行政救濟情形表</w:t>
      </w:r>
      <w:bookmarkEnd w:id="495"/>
    </w:p>
    <w:tbl>
      <w:tblPr>
        <w:tblW w:w="5000" w:type="pct"/>
        <w:tblCellMar>
          <w:left w:w="28" w:type="dxa"/>
          <w:right w:w="28" w:type="dxa"/>
        </w:tblCellMar>
        <w:tblLook w:val="04A0" w:firstRow="1" w:lastRow="0" w:firstColumn="1" w:lastColumn="0" w:noHBand="0" w:noVBand="1"/>
      </w:tblPr>
      <w:tblGrid>
        <w:gridCol w:w="339"/>
        <w:gridCol w:w="481"/>
        <w:gridCol w:w="1367"/>
        <w:gridCol w:w="1367"/>
        <w:gridCol w:w="582"/>
        <w:gridCol w:w="844"/>
        <w:gridCol w:w="1121"/>
        <w:gridCol w:w="844"/>
        <w:gridCol w:w="844"/>
        <w:gridCol w:w="1111"/>
      </w:tblGrid>
      <w:tr w:rsidR="00275BBE" w:rsidRPr="00275BBE" w14:paraId="68CC6F16" w14:textId="77777777" w:rsidTr="00DF21D5">
        <w:trPr>
          <w:trHeight w:val="505"/>
          <w:tblHeader/>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2852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編</w:t>
            </w:r>
            <w:r w:rsidRPr="00DF21D5">
              <w:rPr>
                <w:rFonts w:hAnsi="標楷體" w:cs="新細明體" w:hint="eastAsia"/>
                <w:color w:val="000000"/>
                <w:kern w:val="0"/>
                <w:sz w:val="24"/>
                <w:szCs w:val="24"/>
              </w:rPr>
              <w:br/>
              <w:t>號</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BB1C56"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受評</w:t>
            </w:r>
            <w:r w:rsidRPr="00DF21D5">
              <w:rPr>
                <w:rFonts w:hAnsi="標楷體" w:cs="新細明體" w:hint="eastAsia"/>
                <w:color w:val="000000"/>
                <w:kern w:val="0"/>
                <w:sz w:val="24"/>
                <w:szCs w:val="24"/>
              </w:rPr>
              <w:br/>
              <w:t>年度</w:t>
            </w:r>
          </w:p>
        </w:tc>
        <w:tc>
          <w:tcPr>
            <w:tcW w:w="7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AC9B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機關簡稱</w:t>
            </w:r>
          </w:p>
        </w:tc>
        <w:tc>
          <w:tcPr>
            <w:tcW w:w="7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8327C"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受評時職稱</w:t>
            </w:r>
          </w:p>
        </w:tc>
        <w:tc>
          <w:tcPr>
            <w:tcW w:w="327" w:type="pct"/>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E95BF2C"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申訴</w:t>
            </w:r>
          </w:p>
        </w:tc>
        <w:tc>
          <w:tcPr>
            <w:tcW w:w="474" w:type="pct"/>
            <w:vMerge w:val="restart"/>
            <w:tcBorders>
              <w:top w:val="single" w:sz="12" w:space="0" w:color="auto"/>
              <w:left w:val="single" w:sz="4" w:space="0" w:color="auto"/>
              <w:bottom w:val="single" w:sz="4" w:space="0" w:color="auto"/>
              <w:right w:val="single" w:sz="12" w:space="0" w:color="auto"/>
            </w:tcBorders>
            <w:shd w:val="clear" w:color="auto" w:fill="auto"/>
            <w:noWrap/>
            <w:vAlign w:val="center"/>
            <w:hideMark/>
          </w:tcPr>
          <w:p w14:paraId="31D3EC3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再申訴</w:t>
            </w:r>
          </w:p>
        </w:tc>
        <w:tc>
          <w:tcPr>
            <w:tcW w:w="630" w:type="pct"/>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2A194BFA"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復審</w:t>
            </w:r>
          </w:p>
        </w:tc>
        <w:tc>
          <w:tcPr>
            <w:tcW w:w="947" w:type="pct"/>
            <w:gridSpan w:val="2"/>
            <w:tcBorders>
              <w:top w:val="single" w:sz="12" w:space="0" w:color="auto"/>
              <w:left w:val="nil"/>
              <w:bottom w:val="single" w:sz="4" w:space="0" w:color="auto"/>
              <w:right w:val="single" w:sz="12" w:space="0" w:color="000000"/>
            </w:tcBorders>
            <w:shd w:val="clear" w:color="auto" w:fill="auto"/>
            <w:noWrap/>
            <w:vAlign w:val="center"/>
            <w:hideMark/>
          </w:tcPr>
          <w:p w14:paraId="27847B6E"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行政訴訟</w:t>
            </w:r>
          </w:p>
        </w:tc>
        <w:tc>
          <w:tcPr>
            <w:tcW w:w="625"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207FFAF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備註</w:t>
            </w:r>
          </w:p>
        </w:tc>
      </w:tr>
      <w:tr w:rsidR="00275BBE" w:rsidRPr="00275BBE" w14:paraId="76C9908B" w14:textId="77777777" w:rsidTr="00DF21D5">
        <w:trPr>
          <w:trHeight w:val="505"/>
          <w:tblHeader/>
        </w:trPr>
        <w:tc>
          <w:tcPr>
            <w:tcW w:w="191" w:type="pct"/>
            <w:vMerge/>
            <w:tcBorders>
              <w:top w:val="single" w:sz="4" w:space="0" w:color="auto"/>
              <w:left w:val="single" w:sz="4" w:space="0" w:color="auto"/>
              <w:bottom w:val="single" w:sz="4" w:space="0" w:color="auto"/>
              <w:right w:val="single" w:sz="4" w:space="0" w:color="auto"/>
            </w:tcBorders>
            <w:vAlign w:val="center"/>
            <w:hideMark/>
          </w:tcPr>
          <w:p w14:paraId="05CE7B28" w14:textId="77777777" w:rsidR="00275BBE" w:rsidRPr="00DF21D5" w:rsidRDefault="00275BBE" w:rsidP="00275BBE">
            <w:pPr>
              <w:widowControl/>
              <w:overflowPunct/>
              <w:autoSpaceDE/>
              <w:autoSpaceDN/>
              <w:jc w:val="left"/>
              <w:rPr>
                <w:rFonts w:hAnsi="標楷體" w:cs="新細明體"/>
                <w:color w:val="000000"/>
                <w:kern w:val="0"/>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D57710A" w14:textId="77777777" w:rsidR="00275BBE" w:rsidRPr="00DF21D5" w:rsidRDefault="00275BBE" w:rsidP="00275BBE">
            <w:pPr>
              <w:widowControl/>
              <w:overflowPunct/>
              <w:autoSpaceDE/>
              <w:autoSpaceDN/>
              <w:jc w:val="left"/>
              <w:rPr>
                <w:rFonts w:hAnsi="標楷體" w:cs="新細明體"/>
                <w:color w:val="000000"/>
                <w:kern w:val="0"/>
                <w:sz w:val="24"/>
                <w:szCs w:val="24"/>
              </w:rPr>
            </w:pPr>
          </w:p>
        </w:tc>
        <w:tc>
          <w:tcPr>
            <w:tcW w:w="768" w:type="pct"/>
            <w:vMerge/>
            <w:tcBorders>
              <w:top w:val="single" w:sz="4" w:space="0" w:color="auto"/>
              <w:left w:val="single" w:sz="4" w:space="0" w:color="auto"/>
              <w:bottom w:val="single" w:sz="4" w:space="0" w:color="auto"/>
              <w:right w:val="single" w:sz="4" w:space="0" w:color="auto"/>
            </w:tcBorders>
            <w:vAlign w:val="center"/>
            <w:hideMark/>
          </w:tcPr>
          <w:p w14:paraId="7E987FB8" w14:textId="77777777" w:rsidR="00275BBE" w:rsidRPr="00DF21D5" w:rsidRDefault="00275BBE" w:rsidP="00275BBE">
            <w:pPr>
              <w:widowControl/>
              <w:overflowPunct/>
              <w:autoSpaceDE/>
              <w:autoSpaceDN/>
              <w:jc w:val="left"/>
              <w:rPr>
                <w:rFonts w:hAnsi="標楷體" w:cs="新細明體"/>
                <w:color w:val="000000"/>
                <w:kern w:val="0"/>
                <w:sz w:val="24"/>
                <w:szCs w:val="24"/>
              </w:rPr>
            </w:pPr>
          </w:p>
        </w:tc>
        <w:tc>
          <w:tcPr>
            <w:tcW w:w="768" w:type="pct"/>
            <w:vMerge/>
            <w:tcBorders>
              <w:top w:val="single" w:sz="4" w:space="0" w:color="auto"/>
              <w:left w:val="single" w:sz="4" w:space="0" w:color="auto"/>
              <w:bottom w:val="single" w:sz="4" w:space="0" w:color="auto"/>
              <w:right w:val="single" w:sz="4" w:space="0" w:color="auto"/>
            </w:tcBorders>
            <w:vAlign w:val="center"/>
            <w:hideMark/>
          </w:tcPr>
          <w:p w14:paraId="3B68B60C" w14:textId="77777777" w:rsidR="00275BBE" w:rsidRPr="00DF21D5" w:rsidRDefault="00275BBE" w:rsidP="00275BBE">
            <w:pPr>
              <w:widowControl/>
              <w:overflowPunct/>
              <w:autoSpaceDE/>
              <w:autoSpaceDN/>
              <w:jc w:val="left"/>
              <w:rPr>
                <w:rFonts w:hAnsi="標楷體" w:cs="新細明體"/>
                <w:color w:val="000000"/>
                <w:kern w:val="0"/>
                <w:sz w:val="24"/>
                <w:szCs w:val="24"/>
              </w:rPr>
            </w:pPr>
          </w:p>
        </w:tc>
        <w:tc>
          <w:tcPr>
            <w:tcW w:w="327" w:type="pct"/>
            <w:vMerge/>
            <w:tcBorders>
              <w:top w:val="single" w:sz="12" w:space="0" w:color="auto"/>
              <w:left w:val="single" w:sz="12" w:space="0" w:color="auto"/>
              <w:bottom w:val="single" w:sz="4" w:space="0" w:color="auto"/>
              <w:right w:val="single" w:sz="4" w:space="0" w:color="auto"/>
            </w:tcBorders>
            <w:vAlign w:val="center"/>
            <w:hideMark/>
          </w:tcPr>
          <w:p w14:paraId="3B1CBC1B" w14:textId="77777777" w:rsidR="00275BBE" w:rsidRPr="00DF21D5" w:rsidRDefault="00275BBE" w:rsidP="00275BBE">
            <w:pPr>
              <w:widowControl/>
              <w:overflowPunct/>
              <w:autoSpaceDE/>
              <w:autoSpaceDN/>
              <w:jc w:val="left"/>
              <w:rPr>
                <w:rFonts w:hAnsi="標楷體" w:cs="新細明體"/>
                <w:color w:val="000000"/>
                <w:kern w:val="0"/>
                <w:sz w:val="24"/>
                <w:szCs w:val="24"/>
              </w:rPr>
            </w:pPr>
          </w:p>
        </w:tc>
        <w:tc>
          <w:tcPr>
            <w:tcW w:w="474" w:type="pct"/>
            <w:vMerge/>
            <w:tcBorders>
              <w:top w:val="single" w:sz="12" w:space="0" w:color="auto"/>
              <w:left w:val="single" w:sz="4" w:space="0" w:color="auto"/>
              <w:bottom w:val="single" w:sz="4" w:space="0" w:color="auto"/>
              <w:right w:val="single" w:sz="12" w:space="0" w:color="auto"/>
            </w:tcBorders>
            <w:vAlign w:val="center"/>
            <w:hideMark/>
          </w:tcPr>
          <w:p w14:paraId="5869382A" w14:textId="77777777" w:rsidR="00275BBE" w:rsidRPr="00DF21D5" w:rsidRDefault="00275BBE" w:rsidP="00275BBE">
            <w:pPr>
              <w:widowControl/>
              <w:overflowPunct/>
              <w:autoSpaceDE/>
              <w:autoSpaceDN/>
              <w:jc w:val="left"/>
              <w:rPr>
                <w:rFonts w:hAnsi="標楷體" w:cs="新細明體"/>
                <w:color w:val="000000"/>
                <w:kern w:val="0"/>
                <w:sz w:val="24"/>
                <w:szCs w:val="24"/>
              </w:rPr>
            </w:pPr>
          </w:p>
        </w:tc>
        <w:tc>
          <w:tcPr>
            <w:tcW w:w="630" w:type="pct"/>
            <w:vMerge/>
            <w:tcBorders>
              <w:top w:val="single" w:sz="12" w:space="0" w:color="auto"/>
              <w:left w:val="single" w:sz="12" w:space="0" w:color="auto"/>
              <w:bottom w:val="single" w:sz="4" w:space="0" w:color="auto"/>
              <w:right w:val="single" w:sz="4" w:space="0" w:color="auto"/>
            </w:tcBorders>
            <w:vAlign w:val="center"/>
            <w:hideMark/>
          </w:tcPr>
          <w:p w14:paraId="579C93B9" w14:textId="77777777" w:rsidR="00275BBE" w:rsidRPr="00DF21D5" w:rsidRDefault="00275BBE" w:rsidP="00275BBE">
            <w:pPr>
              <w:widowControl/>
              <w:overflowPunct/>
              <w:autoSpaceDE/>
              <w:autoSpaceDN/>
              <w:jc w:val="left"/>
              <w:rPr>
                <w:rFonts w:hAnsi="標楷體" w:cs="新細明體"/>
                <w:color w:val="000000"/>
                <w:kern w:val="0"/>
                <w:sz w:val="24"/>
                <w:szCs w:val="24"/>
              </w:rPr>
            </w:pPr>
          </w:p>
        </w:tc>
        <w:tc>
          <w:tcPr>
            <w:tcW w:w="474" w:type="pct"/>
            <w:tcBorders>
              <w:top w:val="nil"/>
              <w:left w:val="nil"/>
              <w:bottom w:val="single" w:sz="4" w:space="0" w:color="auto"/>
              <w:right w:val="single" w:sz="4" w:space="0" w:color="auto"/>
            </w:tcBorders>
            <w:shd w:val="clear" w:color="auto" w:fill="auto"/>
            <w:noWrap/>
            <w:vAlign w:val="center"/>
            <w:hideMark/>
          </w:tcPr>
          <w:p w14:paraId="2CDC12B3"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第一審</w:t>
            </w:r>
          </w:p>
        </w:tc>
        <w:tc>
          <w:tcPr>
            <w:tcW w:w="474" w:type="pct"/>
            <w:tcBorders>
              <w:top w:val="nil"/>
              <w:left w:val="nil"/>
              <w:bottom w:val="single" w:sz="4" w:space="0" w:color="auto"/>
              <w:right w:val="single" w:sz="12" w:space="0" w:color="auto"/>
            </w:tcBorders>
            <w:shd w:val="clear" w:color="auto" w:fill="auto"/>
            <w:noWrap/>
            <w:vAlign w:val="center"/>
            <w:hideMark/>
          </w:tcPr>
          <w:p w14:paraId="11C6257C"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第二審</w:t>
            </w:r>
          </w:p>
        </w:tc>
        <w:tc>
          <w:tcPr>
            <w:tcW w:w="625" w:type="pct"/>
            <w:vMerge/>
            <w:tcBorders>
              <w:top w:val="single" w:sz="4" w:space="0" w:color="auto"/>
              <w:left w:val="nil"/>
              <w:bottom w:val="single" w:sz="4" w:space="0" w:color="auto"/>
              <w:right w:val="single" w:sz="4" w:space="0" w:color="auto"/>
            </w:tcBorders>
            <w:vAlign w:val="center"/>
            <w:hideMark/>
          </w:tcPr>
          <w:p w14:paraId="7998D252" w14:textId="77777777" w:rsidR="00275BBE" w:rsidRPr="00DF21D5" w:rsidRDefault="00275BBE" w:rsidP="00275BBE">
            <w:pPr>
              <w:widowControl/>
              <w:overflowPunct/>
              <w:autoSpaceDE/>
              <w:autoSpaceDN/>
              <w:jc w:val="left"/>
              <w:rPr>
                <w:rFonts w:hAnsi="標楷體" w:cs="新細明體"/>
                <w:color w:val="000000"/>
                <w:kern w:val="0"/>
                <w:sz w:val="24"/>
                <w:szCs w:val="24"/>
              </w:rPr>
            </w:pPr>
          </w:p>
        </w:tc>
      </w:tr>
      <w:tr w:rsidR="00275BBE" w:rsidRPr="00275BBE" w14:paraId="43D51151"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2DBB0EF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w:t>
            </w:r>
          </w:p>
        </w:tc>
        <w:tc>
          <w:tcPr>
            <w:tcW w:w="270" w:type="pct"/>
            <w:tcBorders>
              <w:top w:val="nil"/>
              <w:left w:val="nil"/>
              <w:bottom w:val="single" w:sz="4" w:space="0" w:color="auto"/>
              <w:right w:val="single" w:sz="4" w:space="0" w:color="auto"/>
            </w:tcBorders>
            <w:shd w:val="clear" w:color="auto" w:fill="auto"/>
            <w:noWrap/>
            <w:vAlign w:val="center"/>
            <w:hideMark/>
          </w:tcPr>
          <w:p w14:paraId="7C3A1E46"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102</w:t>
            </w:r>
          </w:p>
        </w:tc>
        <w:tc>
          <w:tcPr>
            <w:tcW w:w="768" w:type="pct"/>
            <w:tcBorders>
              <w:top w:val="nil"/>
              <w:left w:val="nil"/>
              <w:bottom w:val="single" w:sz="4" w:space="0" w:color="auto"/>
              <w:right w:val="single" w:sz="4" w:space="0" w:color="auto"/>
            </w:tcBorders>
            <w:shd w:val="clear" w:color="auto" w:fill="auto"/>
            <w:noWrap/>
            <w:vAlign w:val="center"/>
            <w:hideMark/>
          </w:tcPr>
          <w:p w14:paraId="5CA86FFE" w14:textId="19BF63B0" w:rsidR="00275BBE" w:rsidRPr="00DF21D5" w:rsidRDefault="00FF56E4" w:rsidP="00275BBE">
            <w:pPr>
              <w:widowControl/>
              <w:overflowPunct/>
              <w:autoSpaceDE/>
              <w:autoSpaceDN/>
              <w:jc w:val="center"/>
              <w:rPr>
                <w:rFonts w:hAnsi="標楷體" w:cs="新細明體"/>
                <w:color w:val="000000"/>
                <w:kern w:val="0"/>
                <w:sz w:val="24"/>
                <w:szCs w:val="24"/>
              </w:rPr>
            </w:pPr>
            <w:r>
              <w:rPr>
                <w:rFonts w:hAnsi="標楷體" w:cs="新細明體" w:hint="eastAsia"/>
                <w:color w:val="000000"/>
                <w:kern w:val="0"/>
                <w:sz w:val="24"/>
                <w:szCs w:val="24"/>
              </w:rPr>
              <w:t>○○</w:t>
            </w:r>
            <w:r w:rsidR="00275BBE" w:rsidRPr="00DF21D5">
              <w:rPr>
                <w:rFonts w:hAnsi="標楷體" w:cs="新細明體" w:hint="eastAsia"/>
                <w:color w:val="000000"/>
                <w:kern w:val="0"/>
                <w:sz w:val="24"/>
                <w:szCs w:val="24"/>
              </w:rPr>
              <w:t>檢</w:t>
            </w:r>
            <w:r>
              <w:rPr>
                <w:rFonts w:hAnsi="標楷體" w:cs="新細明體" w:hint="eastAsia"/>
                <w:color w:val="000000"/>
                <w:kern w:val="0"/>
                <w:sz w:val="24"/>
                <w:szCs w:val="24"/>
              </w:rPr>
              <w:t>察</w:t>
            </w:r>
            <w:r w:rsidR="00275BBE" w:rsidRPr="00DF21D5">
              <w:rPr>
                <w:rFonts w:hAnsi="標楷體" w:cs="新細明體" w:hint="eastAsia"/>
                <w:color w:val="000000"/>
                <w:kern w:val="0"/>
                <w:sz w:val="24"/>
                <w:szCs w:val="24"/>
              </w:rPr>
              <w:t>署</w:t>
            </w:r>
          </w:p>
        </w:tc>
        <w:tc>
          <w:tcPr>
            <w:tcW w:w="768" w:type="pct"/>
            <w:tcBorders>
              <w:top w:val="nil"/>
              <w:left w:val="nil"/>
              <w:bottom w:val="single" w:sz="4" w:space="0" w:color="auto"/>
              <w:right w:val="single" w:sz="4" w:space="0" w:color="auto"/>
            </w:tcBorders>
            <w:shd w:val="clear" w:color="auto" w:fill="auto"/>
            <w:noWrap/>
            <w:vAlign w:val="center"/>
            <w:hideMark/>
          </w:tcPr>
          <w:p w14:paraId="44DD5A2F"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檢察長</w:t>
            </w:r>
          </w:p>
        </w:tc>
        <w:tc>
          <w:tcPr>
            <w:tcW w:w="327" w:type="pct"/>
            <w:tcBorders>
              <w:top w:val="nil"/>
              <w:left w:val="single" w:sz="12" w:space="0" w:color="auto"/>
              <w:bottom w:val="single" w:sz="4" w:space="0" w:color="auto"/>
              <w:right w:val="single" w:sz="4" w:space="0" w:color="auto"/>
            </w:tcBorders>
            <w:shd w:val="clear" w:color="auto" w:fill="auto"/>
            <w:noWrap/>
            <w:vAlign w:val="center"/>
            <w:hideMark/>
          </w:tcPr>
          <w:p w14:paraId="7AD9A106"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維持</w:t>
            </w:r>
          </w:p>
        </w:tc>
        <w:tc>
          <w:tcPr>
            <w:tcW w:w="474" w:type="pct"/>
            <w:tcBorders>
              <w:top w:val="nil"/>
              <w:left w:val="nil"/>
              <w:bottom w:val="single" w:sz="4" w:space="0" w:color="auto"/>
              <w:right w:val="single" w:sz="12" w:space="0" w:color="auto"/>
            </w:tcBorders>
            <w:shd w:val="clear" w:color="auto" w:fill="auto"/>
            <w:noWrap/>
            <w:vAlign w:val="center"/>
            <w:hideMark/>
          </w:tcPr>
          <w:p w14:paraId="0A036F3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630" w:type="pct"/>
            <w:tcBorders>
              <w:top w:val="nil"/>
              <w:left w:val="nil"/>
              <w:bottom w:val="single" w:sz="4" w:space="0" w:color="auto"/>
              <w:right w:val="single" w:sz="4" w:space="0" w:color="auto"/>
            </w:tcBorders>
            <w:shd w:val="clear" w:color="000000" w:fill="D9D9D9"/>
            <w:vAlign w:val="center"/>
            <w:hideMark/>
          </w:tcPr>
          <w:p w14:paraId="40CEA3EA"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4" w:space="0" w:color="auto"/>
            </w:tcBorders>
            <w:shd w:val="clear" w:color="000000" w:fill="D9D9D9"/>
            <w:vAlign w:val="center"/>
            <w:hideMark/>
          </w:tcPr>
          <w:p w14:paraId="5273296A"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2708A672"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vAlign w:val="center"/>
            <w:hideMark/>
          </w:tcPr>
          <w:p w14:paraId="11E61C36"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21C47EDE"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6006382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2</w:t>
            </w:r>
          </w:p>
        </w:tc>
        <w:tc>
          <w:tcPr>
            <w:tcW w:w="270" w:type="pct"/>
            <w:tcBorders>
              <w:top w:val="nil"/>
              <w:left w:val="nil"/>
              <w:bottom w:val="single" w:sz="4" w:space="0" w:color="auto"/>
              <w:right w:val="single" w:sz="4" w:space="0" w:color="auto"/>
            </w:tcBorders>
            <w:shd w:val="clear" w:color="auto" w:fill="auto"/>
            <w:noWrap/>
            <w:vAlign w:val="center"/>
            <w:hideMark/>
          </w:tcPr>
          <w:p w14:paraId="69A40C73"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102</w:t>
            </w:r>
          </w:p>
        </w:tc>
        <w:tc>
          <w:tcPr>
            <w:tcW w:w="768" w:type="pct"/>
            <w:tcBorders>
              <w:top w:val="nil"/>
              <w:left w:val="nil"/>
              <w:bottom w:val="single" w:sz="4" w:space="0" w:color="auto"/>
              <w:right w:val="single" w:sz="4" w:space="0" w:color="auto"/>
            </w:tcBorders>
            <w:shd w:val="clear" w:color="auto" w:fill="auto"/>
            <w:noWrap/>
            <w:vAlign w:val="center"/>
            <w:hideMark/>
          </w:tcPr>
          <w:p w14:paraId="557E7609" w14:textId="596AE1C9"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6F83247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auto" w:fill="auto"/>
            <w:vAlign w:val="center"/>
            <w:hideMark/>
          </w:tcPr>
          <w:p w14:paraId="1519CF7B"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維持</w:t>
            </w:r>
          </w:p>
        </w:tc>
        <w:tc>
          <w:tcPr>
            <w:tcW w:w="474" w:type="pct"/>
            <w:tcBorders>
              <w:top w:val="nil"/>
              <w:left w:val="nil"/>
              <w:bottom w:val="single" w:sz="4" w:space="0" w:color="auto"/>
              <w:right w:val="single" w:sz="12" w:space="0" w:color="auto"/>
            </w:tcBorders>
            <w:shd w:val="clear" w:color="auto" w:fill="auto"/>
            <w:vAlign w:val="center"/>
            <w:hideMark/>
          </w:tcPr>
          <w:p w14:paraId="1A395FA7"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000000" w:fill="D9D9D9"/>
            <w:vAlign w:val="center"/>
            <w:hideMark/>
          </w:tcPr>
          <w:p w14:paraId="26174576"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4" w:space="0" w:color="auto"/>
            </w:tcBorders>
            <w:shd w:val="clear" w:color="000000" w:fill="D9D9D9"/>
            <w:vAlign w:val="center"/>
            <w:hideMark/>
          </w:tcPr>
          <w:p w14:paraId="65D097C2"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0E5AC9CB"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noWrap/>
            <w:vAlign w:val="center"/>
            <w:hideMark/>
          </w:tcPr>
          <w:p w14:paraId="4BFC1BD4"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2AE62006"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0A43BEE1"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3</w:t>
            </w:r>
          </w:p>
        </w:tc>
        <w:tc>
          <w:tcPr>
            <w:tcW w:w="270" w:type="pct"/>
            <w:tcBorders>
              <w:top w:val="nil"/>
              <w:left w:val="nil"/>
              <w:bottom w:val="single" w:sz="4" w:space="0" w:color="auto"/>
              <w:right w:val="single" w:sz="4" w:space="0" w:color="auto"/>
            </w:tcBorders>
            <w:shd w:val="clear" w:color="auto" w:fill="auto"/>
            <w:noWrap/>
            <w:vAlign w:val="center"/>
            <w:hideMark/>
          </w:tcPr>
          <w:p w14:paraId="63FE620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102</w:t>
            </w:r>
          </w:p>
        </w:tc>
        <w:tc>
          <w:tcPr>
            <w:tcW w:w="768" w:type="pct"/>
            <w:tcBorders>
              <w:top w:val="nil"/>
              <w:left w:val="nil"/>
              <w:bottom w:val="single" w:sz="4" w:space="0" w:color="auto"/>
              <w:right w:val="single" w:sz="4" w:space="0" w:color="auto"/>
            </w:tcBorders>
            <w:shd w:val="clear" w:color="auto" w:fill="auto"/>
            <w:noWrap/>
            <w:vAlign w:val="center"/>
            <w:hideMark/>
          </w:tcPr>
          <w:p w14:paraId="310296E8" w14:textId="7916115C"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4B641441"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auto" w:fill="auto"/>
            <w:noWrap/>
            <w:vAlign w:val="center"/>
            <w:hideMark/>
          </w:tcPr>
          <w:p w14:paraId="5969D083"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維持</w:t>
            </w:r>
          </w:p>
        </w:tc>
        <w:tc>
          <w:tcPr>
            <w:tcW w:w="474" w:type="pct"/>
            <w:tcBorders>
              <w:top w:val="nil"/>
              <w:left w:val="nil"/>
              <w:bottom w:val="single" w:sz="4" w:space="0" w:color="auto"/>
              <w:right w:val="single" w:sz="12" w:space="0" w:color="auto"/>
            </w:tcBorders>
            <w:shd w:val="clear" w:color="auto" w:fill="auto"/>
            <w:vAlign w:val="center"/>
            <w:hideMark/>
          </w:tcPr>
          <w:p w14:paraId="4B7115B2"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630" w:type="pct"/>
            <w:tcBorders>
              <w:top w:val="nil"/>
              <w:left w:val="nil"/>
              <w:bottom w:val="single" w:sz="4" w:space="0" w:color="auto"/>
              <w:right w:val="single" w:sz="4" w:space="0" w:color="auto"/>
            </w:tcBorders>
            <w:shd w:val="clear" w:color="000000" w:fill="D9D9D9"/>
            <w:vAlign w:val="center"/>
            <w:hideMark/>
          </w:tcPr>
          <w:p w14:paraId="4C5A1AEA"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4" w:space="0" w:color="auto"/>
            </w:tcBorders>
            <w:shd w:val="clear" w:color="000000" w:fill="D9D9D9"/>
            <w:vAlign w:val="center"/>
            <w:hideMark/>
          </w:tcPr>
          <w:p w14:paraId="37C76743"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77D15086"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noWrap/>
            <w:vAlign w:val="center"/>
            <w:hideMark/>
          </w:tcPr>
          <w:p w14:paraId="340B270E"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07CFF1FA"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59675B26"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4</w:t>
            </w:r>
          </w:p>
        </w:tc>
        <w:tc>
          <w:tcPr>
            <w:tcW w:w="270" w:type="pct"/>
            <w:tcBorders>
              <w:top w:val="nil"/>
              <w:left w:val="nil"/>
              <w:bottom w:val="single" w:sz="4" w:space="0" w:color="auto"/>
              <w:right w:val="single" w:sz="4" w:space="0" w:color="auto"/>
            </w:tcBorders>
            <w:shd w:val="clear" w:color="auto" w:fill="auto"/>
            <w:noWrap/>
            <w:vAlign w:val="center"/>
            <w:hideMark/>
          </w:tcPr>
          <w:p w14:paraId="6D2099E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102</w:t>
            </w:r>
          </w:p>
        </w:tc>
        <w:tc>
          <w:tcPr>
            <w:tcW w:w="768" w:type="pct"/>
            <w:tcBorders>
              <w:top w:val="nil"/>
              <w:left w:val="nil"/>
              <w:bottom w:val="single" w:sz="4" w:space="0" w:color="auto"/>
              <w:right w:val="single" w:sz="4" w:space="0" w:color="auto"/>
            </w:tcBorders>
            <w:shd w:val="clear" w:color="auto" w:fill="auto"/>
            <w:noWrap/>
            <w:vAlign w:val="center"/>
            <w:hideMark/>
          </w:tcPr>
          <w:p w14:paraId="16BCBEE9" w14:textId="19B9D5A3"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61F4A68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auto" w:fill="auto"/>
            <w:noWrap/>
            <w:vAlign w:val="center"/>
            <w:hideMark/>
          </w:tcPr>
          <w:p w14:paraId="01A506C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維持</w:t>
            </w:r>
          </w:p>
        </w:tc>
        <w:tc>
          <w:tcPr>
            <w:tcW w:w="474" w:type="pct"/>
            <w:tcBorders>
              <w:top w:val="nil"/>
              <w:left w:val="nil"/>
              <w:bottom w:val="single" w:sz="4" w:space="0" w:color="auto"/>
              <w:right w:val="single" w:sz="12" w:space="0" w:color="auto"/>
            </w:tcBorders>
            <w:shd w:val="clear" w:color="auto" w:fill="auto"/>
            <w:vAlign w:val="center"/>
            <w:hideMark/>
          </w:tcPr>
          <w:p w14:paraId="330288B7"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630" w:type="pct"/>
            <w:tcBorders>
              <w:top w:val="nil"/>
              <w:left w:val="nil"/>
              <w:bottom w:val="single" w:sz="4" w:space="0" w:color="auto"/>
              <w:right w:val="single" w:sz="4" w:space="0" w:color="auto"/>
            </w:tcBorders>
            <w:shd w:val="clear" w:color="000000" w:fill="D9D9D9"/>
            <w:vAlign w:val="center"/>
            <w:hideMark/>
          </w:tcPr>
          <w:p w14:paraId="0343AEB3"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4" w:space="0" w:color="auto"/>
            </w:tcBorders>
            <w:shd w:val="clear" w:color="000000" w:fill="D9D9D9"/>
            <w:vAlign w:val="center"/>
            <w:hideMark/>
          </w:tcPr>
          <w:p w14:paraId="5691BC51"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2FF242D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noWrap/>
            <w:vAlign w:val="center"/>
            <w:hideMark/>
          </w:tcPr>
          <w:p w14:paraId="7BFBD965"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07C38F0C" w14:textId="77777777" w:rsidTr="00DF21D5">
        <w:trPr>
          <w:trHeight w:val="120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4F82C81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5</w:t>
            </w:r>
          </w:p>
        </w:tc>
        <w:tc>
          <w:tcPr>
            <w:tcW w:w="270" w:type="pct"/>
            <w:tcBorders>
              <w:top w:val="nil"/>
              <w:left w:val="nil"/>
              <w:bottom w:val="single" w:sz="4" w:space="0" w:color="auto"/>
              <w:right w:val="single" w:sz="4" w:space="0" w:color="auto"/>
            </w:tcBorders>
            <w:shd w:val="clear" w:color="auto" w:fill="auto"/>
            <w:noWrap/>
            <w:vAlign w:val="center"/>
            <w:hideMark/>
          </w:tcPr>
          <w:p w14:paraId="6742934F"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102</w:t>
            </w:r>
          </w:p>
        </w:tc>
        <w:tc>
          <w:tcPr>
            <w:tcW w:w="768" w:type="pct"/>
            <w:tcBorders>
              <w:top w:val="nil"/>
              <w:left w:val="nil"/>
              <w:bottom w:val="single" w:sz="4" w:space="0" w:color="auto"/>
              <w:right w:val="single" w:sz="4" w:space="0" w:color="auto"/>
            </w:tcBorders>
            <w:shd w:val="clear" w:color="auto" w:fill="auto"/>
            <w:noWrap/>
            <w:vAlign w:val="center"/>
            <w:hideMark/>
          </w:tcPr>
          <w:p w14:paraId="001A3B0F" w14:textId="57BECB7F"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09585D82"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auto" w:fill="auto"/>
            <w:noWrap/>
            <w:vAlign w:val="center"/>
            <w:hideMark/>
          </w:tcPr>
          <w:p w14:paraId="1E07FA67"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維持</w:t>
            </w:r>
          </w:p>
        </w:tc>
        <w:tc>
          <w:tcPr>
            <w:tcW w:w="474" w:type="pct"/>
            <w:tcBorders>
              <w:top w:val="nil"/>
              <w:left w:val="nil"/>
              <w:bottom w:val="single" w:sz="4" w:space="0" w:color="auto"/>
              <w:right w:val="single" w:sz="12" w:space="0" w:color="auto"/>
            </w:tcBorders>
            <w:shd w:val="clear" w:color="auto" w:fill="auto"/>
            <w:vAlign w:val="center"/>
            <w:hideMark/>
          </w:tcPr>
          <w:p w14:paraId="331E0FC9"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撤銷，由服務機關另為適法之評定</w:t>
            </w:r>
          </w:p>
        </w:tc>
        <w:tc>
          <w:tcPr>
            <w:tcW w:w="630" w:type="pct"/>
            <w:tcBorders>
              <w:top w:val="nil"/>
              <w:left w:val="nil"/>
              <w:bottom w:val="single" w:sz="4" w:space="0" w:color="auto"/>
              <w:right w:val="single" w:sz="4" w:space="0" w:color="auto"/>
            </w:tcBorders>
            <w:shd w:val="clear" w:color="000000" w:fill="D9D9D9"/>
            <w:vAlign w:val="center"/>
            <w:hideMark/>
          </w:tcPr>
          <w:p w14:paraId="23505C76"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4" w:space="0" w:color="auto"/>
            </w:tcBorders>
            <w:shd w:val="clear" w:color="000000" w:fill="D9D9D9"/>
            <w:vAlign w:val="center"/>
            <w:hideMark/>
          </w:tcPr>
          <w:p w14:paraId="5CF7F32B"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2F38A81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vAlign w:val="center"/>
            <w:hideMark/>
          </w:tcPr>
          <w:p w14:paraId="2B94D531"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重新評定仍為未達良好</w:t>
            </w:r>
          </w:p>
        </w:tc>
      </w:tr>
      <w:tr w:rsidR="00275BBE" w:rsidRPr="00275BBE" w14:paraId="2EB6DA88" w14:textId="77777777" w:rsidTr="00DF21D5">
        <w:trPr>
          <w:trHeight w:val="80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7453757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6</w:t>
            </w:r>
          </w:p>
        </w:tc>
        <w:tc>
          <w:tcPr>
            <w:tcW w:w="270" w:type="pct"/>
            <w:tcBorders>
              <w:top w:val="nil"/>
              <w:left w:val="nil"/>
              <w:bottom w:val="single" w:sz="4" w:space="0" w:color="auto"/>
              <w:right w:val="single" w:sz="4" w:space="0" w:color="auto"/>
            </w:tcBorders>
            <w:shd w:val="clear" w:color="auto" w:fill="auto"/>
            <w:noWrap/>
            <w:vAlign w:val="center"/>
            <w:hideMark/>
          </w:tcPr>
          <w:p w14:paraId="40CDE8E3"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102</w:t>
            </w:r>
          </w:p>
        </w:tc>
        <w:tc>
          <w:tcPr>
            <w:tcW w:w="768" w:type="pct"/>
            <w:tcBorders>
              <w:top w:val="nil"/>
              <w:left w:val="nil"/>
              <w:bottom w:val="single" w:sz="4" w:space="0" w:color="auto"/>
              <w:right w:val="single" w:sz="4" w:space="0" w:color="auto"/>
            </w:tcBorders>
            <w:shd w:val="clear" w:color="auto" w:fill="auto"/>
            <w:noWrap/>
            <w:vAlign w:val="center"/>
            <w:hideMark/>
          </w:tcPr>
          <w:p w14:paraId="366C2F25" w14:textId="4962F02F"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6F5980BF"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auto" w:fill="auto"/>
            <w:noWrap/>
            <w:vAlign w:val="center"/>
            <w:hideMark/>
          </w:tcPr>
          <w:p w14:paraId="57AD0537"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維持</w:t>
            </w:r>
          </w:p>
        </w:tc>
        <w:tc>
          <w:tcPr>
            <w:tcW w:w="474" w:type="pct"/>
            <w:tcBorders>
              <w:top w:val="nil"/>
              <w:left w:val="nil"/>
              <w:bottom w:val="single" w:sz="4" w:space="0" w:color="auto"/>
              <w:right w:val="single" w:sz="12" w:space="0" w:color="auto"/>
            </w:tcBorders>
            <w:shd w:val="clear" w:color="auto" w:fill="auto"/>
            <w:vAlign w:val="center"/>
            <w:hideMark/>
          </w:tcPr>
          <w:p w14:paraId="23ADE321"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630" w:type="pct"/>
            <w:tcBorders>
              <w:top w:val="nil"/>
              <w:left w:val="nil"/>
              <w:bottom w:val="single" w:sz="4" w:space="0" w:color="auto"/>
              <w:right w:val="single" w:sz="4" w:space="0" w:color="auto"/>
            </w:tcBorders>
            <w:shd w:val="clear" w:color="000000" w:fill="D9D9D9"/>
            <w:vAlign w:val="center"/>
            <w:hideMark/>
          </w:tcPr>
          <w:p w14:paraId="60EF1BCA"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4" w:space="0" w:color="auto"/>
            </w:tcBorders>
            <w:shd w:val="clear" w:color="000000" w:fill="D9D9D9"/>
            <w:vAlign w:val="center"/>
            <w:hideMark/>
          </w:tcPr>
          <w:p w14:paraId="5009F411"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28E5084B"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vAlign w:val="center"/>
            <w:hideMark/>
          </w:tcPr>
          <w:p w14:paraId="757BF019"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就重新評定結果再提救濟</w:t>
            </w:r>
          </w:p>
        </w:tc>
      </w:tr>
      <w:tr w:rsidR="00275BBE" w:rsidRPr="00275BBE" w14:paraId="2E23B92F" w14:textId="77777777" w:rsidTr="00DF21D5">
        <w:trPr>
          <w:trHeight w:val="80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37EA592A"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7</w:t>
            </w:r>
          </w:p>
        </w:tc>
        <w:tc>
          <w:tcPr>
            <w:tcW w:w="270" w:type="pct"/>
            <w:tcBorders>
              <w:top w:val="nil"/>
              <w:left w:val="nil"/>
              <w:bottom w:val="single" w:sz="4" w:space="0" w:color="auto"/>
              <w:right w:val="single" w:sz="4" w:space="0" w:color="auto"/>
            </w:tcBorders>
            <w:shd w:val="clear" w:color="auto" w:fill="auto"/>
            <w:noWrap/>
            <w:vAlign w:val="center"/>
            <w:hideMark/>
          </w:tcPr>
          <w:p w14:paraId="346B7E3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102</w:t>
            </w:r>
          </w:p>
        </w:tc>
        <w:tc>
          <w:tcPr>
            <w:tcW w:w="768" w:type="pct"/>
            <w:tcBorders>
              <w:top w:val="nil"/>
              <w:left w:val="nil"/>
              <w:bottom w:val="single" w:sz="4" w:space="0" w:color="auto"/>
              <w:right w:val="single" w:sz="4" w:space="0" w:color="auto"/>
            </w:tcBorders>
            <w:shd w:val="clear" w:color="auto" w:fill="auto"/>
            <w:noWrap/>
            <w:vAlign w:val="center"/>
            <w:hideMark/>
          </w:tcPr>
          <w:p w14:paraId="1AD5FBA5" w14:textId="4202D39D"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1E239F7E"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候補檢察官</w:t>
            </w:r>
          </w:p>
        </w:tc>
        <w:tc>
          <w:tcPr>
            <w:tcW w:w="327" w:type="pct"/>
            <w:tcBorders>
              <w:top w:val="nil"/>
              <w:left w:val="single" w:sz="12" w:space="0" w:color="auto"/>
              <w:bottom w:val="single" w:sz="4" w:space="0" w:color="auto"/>
              <w:right w:val="single" w:sz="4" w:space="0" w:color="auto"/>
            </w:tcBorders>
            <w:shd w:val="clear" w:color="auto" w:fill="auto"/>
            <w:noWrap/>
            <w:vAlign w:val="center"/>
            <w:hideMark/>
          </w:tcPr>
          <w:p w14:paraId="57AA613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維持</w:t>
            </w:r>
          </w:p>
        </w:tc>
        <w:tc>
          <w:tcPr>
            <w:tcW w:w="474" w:type="pct"/>
            <w:tcBorders>
              <w:top w:val="nil"/>
              <w:left w:val="nil"/>
              <w:bottom w:val="single" w:sz="4" w:space="0" w:color="auto"/>
              <w:right w:val="single" w:sz="12" w:space="0" w:color="auto"/>
            </w:tcBorders>
            <w:shd w:val="clear" w:color="auto" w:fill="auto"/>
            <w:vAlign w:val="center"/>
            <w:hideMark/>
          </w:tcPr>
          <w:p w14:paraId="3E615167"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630" w:type="pct"/>
            <w:tcBorders>
              <w:top w:val="nil"/>
              <w:left w:val="nil"/>
              <w:bottom w:val="single" w:sz="4" w:space="0" w:color="auto"/>
              <w:right w:val="single" w:sz="4" w:space="0" w:color="auto"/>
            </w:tcBorders>
            <w:shd w:val="clear" w:color="000000" w:fill="D9D9D9"/>
            <w:vAlign w:val="center"/>
            <w:hideMark/>
          </w:tcPr>
          <w:p w14:paraId="367CBA01"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4" w:space="0" w:color="auto"/>
            </w:tcBorders>
            <w:shd w:val="clear" w:color="000000" w:fill="D9D9D9"/>
            <w:vAlign w:val="center"/>
            <w:hideMark/>
          </w:tcPr>
          <w:p w14:paraId="69F88D2E"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7F4D0F3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noWrap/>
            <w:vAlign w:val="center"/>
            <w:hideMark/>
          </w:tcPr>
          <w:p w14:paraId="4A4E0507"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25A3E1E8" w14:textId="77777777" w:rsidTr="00DF21D5">
        <w:trPr>
          <w:trHeight w:val="800"/>
        </w:trPr>
        <w:tc>
          <w:tcPr>
            <w:tcW w:w="191" w:type="pct"/>
            <w:tcBorders>
              <w:top w:val="nil"/>
              <w:left w:val="single" w:sz="4" w:space="0" w:color="auto"/>
              <w:bottom w:val="single" w:sz="8" w:space="0" w:color="auto"/>
              <w:right w:val="single" w:sz="4" w:space="0" w:color="auto"/>
            </w:tcBorders>
            <w:shd w:val="clear" w:color="auto" w:fill="auto"/>
            <w:noWrap/>
            <w:vAlign w:val="center"/>
            <w:hideMark/>
          </w:tcPr>
          <w:p w14:paraId="2B83F92C"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8</w:t>
            </w:r>
          </w:p>
        </w:tc>
        <w:tc>
          <w:tcPr>
            <w:tcW w:w="270" w:type="pct"/>
            <w:tcBorders>
              <w:top w:val="nil"/>
              <w:left w:val="nil"/>
              <w:bottom w:val="single" w:sz="8" w:space="0" w:color="auto"/>
              <w:right w:val="single" w:sz="4" w:space="0" w:color="auto"/>
            </w:tcBorders>
            <w:shd w:val="clear" w:color="auto" w:fill="auto"/>
            <w:noWrap/>
            <w:vAlign w:val="center"/>
            <w:hideMark/>
          </w:tcPr>
          <w:p w14:paraId="00FAD033"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102</w:t>
            </w:r>
          </w:p>
        </w:tc>
        <w:tc>
          <w:tcPr>
            <w:tcW w:w="768" w:type="pct"/>
            <w:tcBorders>
              <w:top w:val="nil"/>
              <w:left w:val="nil"/>
              <w:bottom w:val="single" w:sz="8" w:space="0" w:color="auto"/>
              <w:right w:val="single" w:sz="4" w:space="0" w:color="auto"/>
            </w:tcBorders>
            <w:shd w:val="clear" w:color="auto" w:fill="auto"/>
            <w:noWrap/>
            <w:vAlign w:val="center"/>
            <w:hideMark/>
          </w:tcPr>
          <w:p w14:paraId="3111E562" w14:textId="0C64B350"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8" w:space="0" w:color="auto"/>
              <w:right w:val="single" w:sz="4" w:space="0" w:color="auto"/>
            </w:tcBorders>
            <w:shd w:val="clear" w:color="auto" w:fill="auto"/>
            <w:noWrap/>
            <w:vAlign w:val="center"/>
            <w:hideMark/>
          </w:tcPr>
          <w:p w14:paraId="1699A491"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8" w:space="0" w:color="auto"/>
              <w:right w:val="single" w:sz="4" w:space="0" w:color="auto"/>
            </w:tcBorders>
            <w:shd w:val="clear" w:color="auto" w:fill="auto"/>
            <w:noWrap/>
            <w:vAlign w:val="center"/>
            <w:hideMark/>
          </w:tcPr>
          <w:p w14:paraId="1F4B03F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維持</w:t>
            </w:r>
          </w:p>
        </w:tc>
        <w:tc>
          <w:tcPr>
            <w:tcW w:w="474" w:type="pct"/>
            <w:tcBorders>
              <w:top w:val="nil"/>
              <w:left w:val="nil"/>
              <w:bottom w:val="single" w:sz="8" w:space="0" w:color="auto"/>
              <w:right w:val="single" w:sz="12" w:space="0" w:color="auto"/>
            </w:tcBorders>
            <w:shd w:val="clear" w:color="auto" w:fill="auto"/>
            <w:noWrap/>
            <w:vAlign w:val="center"/>
            <w:hideMark/>
          </w:tcPr>
          <w:p w14:paraId="1BE4D0A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630" w:type="pct"/>
            <w:tcBorders>
              <w:top w:val="nil"/>
              <w:left w:val="nil"/>
              <w:bottom w:val="single" w:sz="8" w:space="0" w:color="auto"/>
              <w:right w:val="single" w:sz="4" w:space="0" w:color="auto"/>
            </w:tcBorders>
            <w:shd w:val="clear" w:color="000000" w:fill="D9D9D9"/>
            <w:vAlign w:val="center"/>
            <w:hideMark/>
          </w:tcPr>
          <w:p w14:paraId="34262AD1"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8" w:space="0" w:color="auto"/>
              <w:right w:val="single" w:sz="4" w:space="0" w:color="auto"/>
            </w:tcBorders>
            <w:shd w:val="clear" w:color="000000" w:fill="D9D9D9"/>
            <w:noWrap/>
            <w:vAlign w:val="center"/>
            <w:hideMark/>
          </w:tcPr>
          <w:p w14:paraId="37456B55"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8" w:space="0" w:color="auto"/>
              <w:right w:val="single" w:sz="12" w:space="0" w:color="auto"/>
            </w:tcBorders>
            <w:shd w:val="clear" w:color="000000" w:fill="D9D9D9"/>
            <w:noWrap/>
            <w:vAlign w:val="center"/>
            <w:hideMark/>
          </w:tcPr>
          <w:p w14:paraId="7D335E13"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8" w:space="0" w:color="auto"/>
              <w:right w:val="single" w:sz="4" w:space="0" w:color="auto"/>
            </w:tcBorders>
            <w:shd w:val="clear" w:color="auto" w:fill="auto"/>
            <w:vAlign w:val="center"/>
            <w:hideMark/>
          </w:tcPr>
          <w:p w14:paraId="36ACFE48"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7BBE53F0" w14:textId="77777777" w:rsidTr="00DF21D5">
        <w:trPr>
          <w:trHeight w:val="1200"/>
        </w:trPr>
        <w:tc>
          <w:tcPr>
            <w:tcW w:w="191" w:type="pct"/>
            <w:tcBorders>
              <w:top w:val="nil"/>
              <w:left w:val="single" w:sz="4" w:space="0" w:color="auto"/>
              <w:bottom w:val="single" w:sz="8" w:space="0" w:color="auto"/>
              <w:right w:val="single" w:sz="4" w:space="0" w:color="auto"/>
            </w:tcBorders>
            <w:shd w:val="clear" w:color="auto" w:fill="auto"/>
            <w:noWrap/>
            <w:vAlign w:val="center"/>
            <w:hideMark/>
          </w:tcPr>
          <w:p w14:paraId="1B1E3B47"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lastRenderedPageBreak/>
              <w:t>9</w:t>
            </w:r>
          </w:p>
        </w:tc>
        <w:tc>
          <w:tcPr>
            <w:tcW w:w="270" w:type="pct"/>
            <w:tcBorders>
              <w:top w:val="nil"/>
              <w:left w:val="nil"/>
              <w:bottom w:val="single" w:sz="8" w:space="0" w:color="auto"/>
              <w:right w:val="single" w:sz="4" w:space="0" w:color="auto"/>
            </w:tcBorders>
            <w:shd w:val="clear" w:color="auto" w:fill="auto"/>
            <w:noWrap/>
            <w:vAlign w:val="center"/>
            <w:hideMark/>
          </w:tcPr>
          <w:p w14:paraId="71D4DCE5"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103</w:t>
            </w:r>
          </w:p>
        </w:tc>
        <w:tc>
          <w:tcPr>
            <w:tcW w:w="768" w:type="pct"/>
            <w:tcBorders>
              <w:top w:val="nil"/>
              <w:left w:val="nil"/>
              <w:bottom w:val="single" w:sz="8" w:space="0" w:color="auto"/>
              <w:right w:val="single" w:sz="4" w:space="0" w:color="auto"/>
            </w:tcBorders>
            <w:shd w:val="clear" w:color="auto" w:fill="auto"/>
            <w:noWrap/>
            <w:vAlign w:val="center"/>
            <w:hideMark/>
          </w:tcPr>
          <w:p w14:paraId="0E2B2FAF" w14:textId="64EFFD3D"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8" w:space="0" w:color="auto"/>
              <w:right w:val="single" w:sz="4" w:space="0" w:color="auto"/>
            </w:tcBorders>
            <w:shd w:val="clear" w:color="auto" w:fill="auto"/>
            <w:noWrap/>
            <w:vAlign w:val="center"/>
            <w:hideMark/>
          </w:tcPr>
          <w:p w14:paraId="29D1150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8" w:space="0" w:color="auto"/>
              <w:right w:val="single" w:sz="4" w:space="0" w:color="auto"/>
            </w:tcBorders>
            <w:shd w:val="clear" w:color="auto" w:fill="auto"/>
            <w:noWrap/>
            <w:vAlign w:val="center"/>
            <w:hideMark/>
          </w:tcPr>
          <w:p w14:paraId="5520A02F"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維持</w:t>
            </w:r>
          </w:p>
        </w:tc>
        <w:tc>
          <w:tcPr>
            <w:tcW w:w="474" w:type="pct"/>
            <w:tcBorders>
              <w:top w:val="nil"/>
              <w:left w:val="nil"/>
              <w:bottom w:val="single" w:sz="8" w:space="0" w:color="auto"/>
              <w:right w:val="single" w:sz="12" w:space="0" w:color="auto"/>
            </w:tcBorders>
            <w:shd w:val="clear" w:color="auto" w:fill="auto"/>
            <w:vAlign w:val="center"/>
            <w:hideMark/>
          </w:tcPr>
          <w:p w14:paraId="5FAE0177"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撤銷，由服務機關另為適法之評定</w:t>
            </w:r>
          </w:p>
        </w:tc>
        <w:tc>
          <w:tcPr>
            <w:tcW w:w="630" w:type="pct"/>
            <w:tcBorders>
              <w:top w:val="nil"/>
              <w:left w:val="nil"/>
              <w:bottom w:val="single" w:sz="8" w:space="0" w:color="auto"/>
              <w:right w:val="single" w:sz="4" w:space="0" w:color="auto"/>
            </w:tcBorders>
            <w:shd w:val="clear" w:color="000000" w:fill="D9D9D9"/>
            <w:vAlign w:val="center"/>
            <w:hideMark/>
          </w:tcPr>
          <w:p w14:paraId="317B1CA1"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8" w:space="0" w:color="auto"/>
              <w:right w:val="single" w:sz="4" w:space="0" w:color="auto"/>
            </w:tcBorders>
            <w:shd w:val="clear" w:color="000000" w:fill="D9D9D9"/>
            <w:vAlign w:val="center"/>
            <w:hideMark/>
          </w:tcPr>
          <w:p w14:paraId="5B0623A1"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8" w:space="0" w:color="auto"/>
              <w:right w:val="single" w:sz="12" w:space="0" w:color="auto"/>
            </w:tcBorders>
            <w:shd w:val="clear" w:color="000000" w:fill="D9D9D9"/>
            <w:vAlign w:val="center"/>
            <w:hideMark/>
          </w:tcPr>
          <w:p w14:paraId="1591BAD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8" w:space="0" w:color="auto"/>
              <w:right w:val="single" w:sz="4" w:space="0" w:color="auto"/>
            </w:tcBorders>
            <w:shd w:val="clear" w:color="auto" w:fill="auto"/>
            <w:noWrap/>
            <w:vAlign w:val="center"/>
            <w:hideMark/>
          </w:tcPr>
          <w:p w14:paraId="12B9C4C4"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7579317F" w14:textId="77777777" w:rsidTr="00456E3D">
        <w:trPr>
          <w:trHeight w:val="522"/>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4FA71BFE"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w:t>
            </w:r>
          </w:p>
        </w:tc>
        <w:tc>
          <w:tcPr>
            <w:tcW w:w="270" w:type="pct"/>
            <w:tcBorders>
              <w:top w:val="nil"/>
              <w:left w:val="nil"/>
              <w:bottom w:val="single" w:sz="4" w:space="0" w:color="auto"/>
              <w:right w:val="single" w:sz="4" w:space="0" w:color="auto"/>
            </w:tcBorders>
            <w:shd w:val="clear" w:color="auto" w:fill="auto"/>
            <w:noWrap/>
            <w:vAlign w:val="center"/>
            <w:hideMark/>
          </w:tcPr>
          <w:p w14:paraId="58E9B836"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104</w:t>
            </w:r>
          </w:p>
        </w:tc>
        <w:tc>
          <w:tcPr>
            <w:tcW w:w="768" w:type="pct"/>
            <w:tcBorders>
              <w:top w:val="nil"/>
              <w:left w:val="nil"/>
              <w:bottom w:val="single" w:sz="4" w:space="0" w:color="auto"/>
              <w:right w:val="single" w:sz="4" w:space="0" w:color="auto"/>
            </w:tcBorders>
            <w:shd w:val="clear" w:color="auto" w:fill="auto"/>
            <w:noWrap/>
            <w:vAlign w:val="center"/>
            <w:hideMark/>
          </w:tcPr>
          <w:p w14:paraId="194CE0C3" w14:textId="27507DB8"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355756F5"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000000" w:fill="D9D9D9"/>
            <w:vAlign w:val="center"/>
            <w:hideMark/>
          </w:tcPr>
          <w:p w14:paraId="72AFBEBB"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5B3501F2"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noWrap/>
            <w:vAlign w:val="center"/>
            <w:hideMark/>
          </w:tcPr>
          <w:p w14:paraId="1B987E0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4" w:space="0" w:color="auto"/>
              <w:right w:val="single" w:sz="4" w:space="0" w:color="auto"/>
            </w:tcBorders>
            <w:shd w:val="clear" w:color="auto" w:fill="auto"/>
            <w:vAlign w:val="center"/>
            <w:hideMark/>
          </w:tcPr>
          <w:p w14:paraId="44288A1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4" w:space="0" w:color="auto"/>
              <w:right w:val="single" w:sz="12" w:space="0" w:color="auto"/>
            </w:tcBorders>
            <w:shd w:val="clear" w:color="auto" w:fill="auto"/>
            <w:vAlign w:val="center"/>
            <w:hideMark/>
          </w:tcPr>
          <w:p w14:paraId="62469E9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625" w:type="pct"/>
            <w:tcBorders>
              <w:top w:val="nil"/>
              <w:left w:val="nil"/>
              <w:bottom w:val="single" w:sz="4" w:space="0" w:color="auto"/>
              <w:right w:val="single" w:sz="4" w:space="0" w:color="auto"/>
            </w:tcBorders>
            <w:shd w:val="clear" w:color="auto" w:fill="auto"/>
            <w:noWrap/>
            <w:vAlign w:val="center"/>
            <w:hideMark/>
          </w:tcPr>
          <w:p w14:paraId="4A3F324B"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54E15E56" w14:textId="77777777" w:rsidTr="00DF21D5">
        <w:trPr>
          <w:trHeight w:val="120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456CD59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11</w:t>
            </w:r>
          </w:p>
        </w:tc>
        <w:tc>
          <w:tcPr>
            <w:tcW w:w="270" w:type="pct"/>
            <w:tcBorders>
              <w:top w:val="nil"/>
              <w:left w:val="nil"/>
              <w:bottom w:val="single" w:sz="4" w:space="0" w:color="auto"/>
              <w:right w:val="single" w:sz="4" w:space="0" w:color="auto"/>
            </w:tcBorders>
            <w:shd w:val="clear" w:color="auto" w:fill="auto"/>
            <w:noWrap/>
            <w:vAlign w:val="center"/>
            <w:hideMark/>
          </w:tcPr>
          <w:p w14:paraId="7B49DC0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104</w:t>
            </w:r>
          </w:p>
        </w:tc>
        <w:tc>
          <w:tcPr>
            <w:tcW w:w="768" w:type="pct"/>
            <w:tcBorders>
              <w:top w:val="nil"/>
              <w:left w:val="nil"/>
              <w:bottom w:val="single" w:sz="4" w:space="0" w:color="auto"/>
              <w:right w:val="single" w:sz="4" w:space="0" w:color="auto"/>
            </w:tcBorders>
            <w:shd w:val="clear" w:color="auto" w:fill="auto"/>
            <w:noWrap/>
            <w:vAlign w:val="center"/>
            <w:hideMark/>
          </w:tcPr>
          <w:p w14:paraId="5B8B4698" w14:textId="7989D642"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092022D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000000" w:fill="D9D9D9"/>
            <w:vAlign w:val="center"/>
            <w:hideMark/>
          </w:tcPr>
          <w:p w14:paraId="30E561FB"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6AECA5C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vAlign w:val="center"/>
            <w:hideMark/>
          </w:tcPr>
          <w:p w14:paraId="13A0F46D"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撤銷，由服務機關另為適法之評定</w:t>
            </w:r>
          </w:p>
        </w:tc>
        <w:tc>
          <w:tcPr>
            <w:tcW w:w="474" w:type="pct"/>
            <w:tcBorders>
              <w:top w:val="nil"/>
              <w:left w:val="nil"/>
              <w:bottom w:val="single" w:sz="4" w:space="0" w:color="auto"/>
              <w:right w:val="single" w:sz="4" w:space="0" w:color="auto"/>
            </w:tcBorders>
            <w:shd w:val="clear" w:color="auto" w:fill="auto"/>
            <w:vAlign w:val="center"/>
            <w:hideMark/>
          </w:tcPr>
          <w:p w14:paraId="20CDBC5C"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auto" w:fill="auto"/>
            <w:vAlign w:val="center"/>
            <w:hideMark/>
          </w:tcPr>
          <w:p w14:paraId="0FBFE932"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noWrap/>
            <w:vAlign w:val="center"/>
            <w:hideMark/>
          </w:tcPr>
          <w:p w14:paraId="5061D97D"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6CE13172" w14:textId="77777777" w:rsidTr="00DF21D5">
        <w:trPr>
          <w:trHeight w:val="120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64ECDF7C"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12</w:t>
            </w:r>
          </w:p>
        </w:tc>
        <w:tc>
          <w:tcPr>
            <w:tcW w:w="270" w:type="pct"/>
            <w:tcBorders>
              <w:top w:val="nil"/>
              <w:left w:val="nil"/>
              <w:bottom w:val="single" w:sz="4" w:space="0" w:color="auto"/>
              <w:right w:val="single" w:sz="4" w:space="0" w:color="auto"/>
            </w:tcBorders>
            <w:shd w:val="clear" w:color="auto" w:fill="auto"/>
            <w:noWrap/>
            <w:vAlign w:val="center"/>
            <w:hideMark/>
          </w:tcPr>
          <w:p w14:paraId="6E467482"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104</w:t>
            </w:r>
          </w:p>
        </w:tc>
        <w:tc>
          <w:tcPr>
            <w:tcW w:w="768" w:type="pct"/>
            <w:tcBorders>
              <w:top w:val="nil"/>
              <w:left w:val="nil"/>
              <w:bottom w:val="single" w:sz="4" w:space="0" w:color="auto"/>
              <w:right w:val="single" w:sz="4" w:space="0" w:color="auto"/>
            </w:tcBorders>
            <w:shd w:val="clear" w:color="auto" w:fill="auto"/>
            <w:noWrap/>
            <w:vAlign w:val="center"/>
            <w:hideMark/>
          </w:tcPr>
          <w:p w14:paraId="1FF07E9D" w14:textId="2A2296F9"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6836095A"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000000" w:fill="D9D9D9"/>
            <w:vAlign w:val="center"/>
            <w:hideMark/>
          </w:tcPr>
          <w:p w14:paraId="7C11A3FF"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4BCD79D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vAlign w:val="center"/>
            <w:hideMark/>
          </w:tcPr>
          <w:p w14:paraId="24C78E29"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撤銷，由服務機關另為適法之評定</w:t>
            </w:r>
          </w:p>
        </w:tc>
        <w:tc>
          <w:tcPr>
            <w:tcW w:w="474" w:type="pct"/>
            <w:tcBorders>
              <w:top w:val="nil"/>
              <w:left w:val="nil"/>
              <w:bottom w:val="single" w:sz="4" w:space="0" w:color="auto"/>
              <w:right w:val="single" w:sz="4" w:space="0" w:color="auto"/>
            </w:tcBorders>
            <w:shd w:val="clear" w:color="auto" w:fill="auto"/>
            <w:vAlign w:val="center"/>
            <w:hideMark/>
          </w:tcPr>
          <w:p w14:paraId="16A5941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auto" w:fill="auto"/>
            <w:vAlign w:val="center"/>
            <w:hideMark/>
          </w:tcPr>
          <w:p w14:paraId="692DE321"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noWrap/>
            <w:vAlign w:val="center"/>
            <w:hideMark/>
          </w:tcPr>
          <w:p w14:paraId="206F6778"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69227D7A"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1632CDD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13</w:t>
            </w:r>
          </w:p>
        </w:tc>
        <w:tc>
          <w:tcPr>
            <w:tcW w:w="270" w:type="pct"/>
            <w:tcBorders>
              <w:top w:val="nil"/>
              <w:left w:val="nil"/>
              <w:bottom w:val="single" w:sz="4" w:space="0" w:color="auto"/>
              <w:right w:val="single" w:sz="4" w:space="0" w:color="auto"/>
            </w:tcBorders>
            <w:shd w:val="clear" w:color="auto" w:fill="auto"/>
            <w:noWrap/>
            <w:vAlign w:val="center"/>
            <w:hideMark/>
          </w:tcPr>
          <w:p w14:paraId="36105D0B"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104</w:t>
            </w:r>
          </w:p>
        </w:tc>
        <w:tc>
          <w:tcPr>
            <w:tcW w:w="768" w:type="pct"/>
            <w:tcBorders>
              <w:top w:val="nil"/>
              <w:left w:val="nil"/>
              <w:bottom w:val="single" w:sz="4" w:space="0" w:color="auto"/>
              <w:right w:val="single" w:sz="4" w:space="0" w:color="auto"/>
            </w:tcBorders>
            <w:shd w:val="clear" w:color="auto" w:fill="auto"/>
            <w:noWrap/>
            <w:vAlign w:val="center"/>
            <w:hideMark/>
          </w:tcPr>
          <w:p w14:paraId="2CCE4CF5" w14:textId="52ABA941"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016B244E"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000000" w:fill="D9D9D9"/>
            <w:vAlign w:val="center"/>
            <w:hideMark/>
          </w:tcPr>
          <w:p w14:paraId="065C7AE3"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24E312EF"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noWrap/>
            <w:vAlign w:val="center"/>
            <w:hideMark/>
          </w:tcPr>
          <w:p w14:paraId="365A303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4" w:space="0" w:color="auto"/>
              <w:right w:val="single" w:sz="4" w:space="0" w:color="auto"/>
            </w:tcBorders>
            <w:shd w:val="clear" w:color="auto" w:fill="auto"/>
            <w:vAlign w:val="center"/>
            <w:hideMark/>
          </w:tcPr>
          <w:p w14:paraId="3CF7F91E"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auto" w:fill="auto"/>
            <w:vAlign w:val="center"/>
            <w:hideMark/>
          </w:tcPr>
          <w:p w14:paraId="101CDB4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noWrap/>
            <w:vAlign w:val="center"/>
            <w:hideMark/>
          </w:tcPr>
          <w:p w14:paraId="3E15E5ED"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2BC07794" w14:textId="77777777" w:rsidTr="00087A3D">
        <w:trPr>
          <w:trHeight w:val="731"/>
        </w:trPr>
        <w:tc>
          <w:tcPr>
            <w:tcW w:w="191" w:type="pct"/>
            <w:tcBorders>
              <w:top w:val="nil"/>
              <w:left w:val="single" w:sz="4" w:space="0" w:color="auto"/>
              <w:bottom w:val="single" w:sz="8" w:space="0" w:color="auto"/>
              <w:right w:val="single" w:sz="4" w:space="0" w:color="auto"/>
            </w:tcBorders>
            <w:shd w:val="clear" w:color="auto" w:fill="auto"/>
            <w:noWrap/>
            <w:vAlign w:val="center"/>
            <w:hideMark/>
          </w:tcPr>
          <w:p w14:paraId="6B349CF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14</w:t>
            </w:r>
          </w:p>
        </w:tc>
        <w:tc>
          <w:tcPr>
            <w:tcW w:w="270" w:type="pct"/>
            <w:tcBorders>
              <w:top w:val="nil"/>
              <w:left w:val="nil"/>
              <w:bottom w:val="single" w:sz="8" w:space="0" w:color="auto"/>
              <w:right w:val="single" w:sz="4" w:space="0" w:color="auto"/>
            </w:tcBorders>
            <w:shd w:val="clear" w:color="auto" w:fill="auto"/>
            <w:noWrap/>
            <w:vAlign w:val="center"/>
            <w:hideMark/>
          </w:tcPr>
          <w:p w14:paraId="5C7796C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104</w:t>
            </w:r>
          </w:p>
        </w:tc>
        <w:tc>
          <w:tcPr>
            <w:tcW w:w="768" w:type="pct"/>
            <w:tcBorders>
              <w:top w:val="nil"/>
              <w:left w:val="nil"/>
              <w:bottom w:val="single" w:sz="8" w:space="0" w:color="auto"/>
              <w:right w:val="single" w:sz="4" w:space="0" w:color="auto"/>
            </w:tcBorders>
            <w:shd w:val="clear" w:color="auto" w:fill="auto"/>
            <w:noWrap/>
            <w:vAlign w:val="center"/>
            <w:hideMark/>
          </w:tcPr>
          <w:p w14:paraId="72E0870A" w14:textId="140B85A2"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8" w:space="0" w:color="auto"/>
              <w:right w:val="single" w:sz="4" w:space="0" w:color="auto"/>
            </w:tcBorders>
            <w:shd w:val="clear" w:color="auto" w:fill="auto"/>
            <w:noWrap/>
            <w:vAlign w:val="center"/>
            <w:hideMark/>
          </w:tcPr>
          <w:p w14:paraId="2AA98BA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8" w:space="0" w:color="auto"/>
              <w:right w:val="single" w:sz="4" w:space="0" w:color="auto"/>
            </w:tcBorders>
            <w:shd w:val="clear" w:color="000000" w:fill="D9D9D9"/>
            <w:noWrap/>
            <w:vAlign w:val="center"/>
            <w:hideMark/>
          </w:tcPr>
          <w:p w14:paraId="455FA42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8" w:space="0" w:color="auto"/>
              <w:right w:val="single" w:sz="12" w:space="0" w:color="auto"/>
            </w:tcBorders>
            <w:shd w:val="clear" w:color="000000" w:fill="D9D9D9"/>
            <w:vAlign w:val="center"/>
            <w:hideMark/>
          </w:tcPr>
          <w:p w14:paraId="0128D971"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8" w:space="0" w:color="auto"/>
              <w:right w:val="single" w:sz="4" w:space="0" w:color="auto"/>
            </w:tcBorders>
            <w:shd w:val="clear" w:color="auto" w:fill="auto"/>
            <w:noWrap/>
            <w:vAlign w:val="center"/>
            <w:hideMark/>
          </w:tcPr>
          <w:p w14:paraId="172A67CB"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8" w:space="0" w:color="auto"/>
              <w:right w:val="single" w:sz="4" w:space="0" w:color="auto"/>
            </w:tcBorders>
            <w:shd w:val="clear" w:color="auto" w:fill="auto"/>
            <w:vAlign w:val="center"/>
            <w:hideMark/>
          </w:tcPr>
          <w:p w14:paraId="50DCA2E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8" w:space="0" w:color="auto"/>
              <w:right w:val="single" w:sz="12" w:space="0" w:color="auto"/>
            </w:tcBorders>
            <w:shd w:val="clear" w:color="auto" w:fill="auto"/>
            <w:vAlign w:val="center"/>
            <w:hideMark/>
          </w:tcPr>
          <w:p w14:paraId="3B613F55"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8" w:space="0" w:color="auto"/>
              <w:right w:val="single" w:sz="4" w:space="0" w:color="auto"/>
            </w:tcBorders>
            <w:shd w:val="clear" w:color="auto" w:fill="auto"/>
            <w:noWrap/>
            <w:vAlign w:val="center"/>
            <w:hideMark/>
          </w:tcPr>
          <w:p w14:paraId="1CC77AD8"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0F1474DC" w14:textId="77777777" w:rsidTr="00087A3D">
        <w:trPr>
          <w:trHeight w:val="731"/>
        </w:trPr>
        <w:tc>
          <w:tcPr>
            <w:tcW w:w="191" w:type="pct"/>
            <w:tcBorders>
              <w:top w:val="nil"/>
              <w:left w:val="single" w:sz="4" w:space="0" w:color="auto"/>
              <w:bottom w:val="single" w:sz="8" w:space="0" w:color="auto"/>
              <w:right w:val="single" w:sz="4" w:space="0" w:color="auto"/>
            </w:tcBorders>
            <w:shd w:val="clear" w:color="auto" w:fill="auto"/>
            <w:noWrap/>
            <w:vAlign w:val="center"/>
            <w:hideMark/>
          </w:tcPr>
          <w:p w14:paraId="11B82AB5"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15</w:t>
            </w:r>
          </w:p>
        </w:tc>
        <w:tc>
          <w:tcPr>
            <w:tcW w:w="270" w:type="pct"/>
            <w:tcBorders>
              <w:top w:val="nil"/>
              <w:left w:val="nil"/>
              <w:bottom w:val="single" w:sz="8" w:space="0" w:color="auto"/>
              <w:right w:val="single" w:sz="4" w:space="0" w:color="auto"/>
            </w:tcBorders>
            <w:shd w:val="clear" w:color="auto" w:fill="auto"/>
            <w:noWrap/>
            <w:vAlign w:val="center"/>
            <w:hideMark/>
          </w:tcPr>
          <w:p w14:paraId="614B0F3C"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105</w:t>
            </w:r>
          </w:p>
        </w:tc>
        <w:tc>
          <w:tcPr>
            <w:tcW w:w="768" w:type="pct"/>
            <w:tcBorders>
              <w:top w:val="nil"/>
              <w:left w:val="nil"/>
              <w:bottom w:val="single" w:sz="8" w:space="0" w:color="auto"/>
              <w:right w:val="single" w:sz="4" w:space="0" w:color="auto"/>
            </w:tcBorders>
            <w:shd w:val="clear" w:color="auto" w:fill="auto"/>
            <w:noWrap/>
            <w:vAlign w:val="center"/>
            <w:hideMark/>
          </w:tcPr>
          <w:p w14:paraId="17945474" w14:textId="024F3F8A"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8" w:space="0" w:color="auto"/>
              <w:right w:val="single" w:sz="4" w:space="0" w:color="auto"/>
            </w:tcBorders>
            <w:shd w:val="clear" w:color="auto" w:fill="auto"/>
            <w:noWrap/>
            <w:vAlign w:val="center"/>
            <w:hideMark/>
          </w:tcPr>
          <w:p w14:paraId="3078AFF2"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8" w:space="0" w:color="auto"/>
              <w:right w:val="single" w:sz="4" w:space="0" w:color="auto"/>
            </w:tcBorders>
            <w:shd w:val="clear" w:color="000000" w:fill="D9D9D9"/>
            <w:vAlign w:val="center"/>
            <w:hideMark/>
          </w:tcPr>
          <w:p w14:paraId="2102AD8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8" w:space="0" w:color="auto"/>
              <w:right w:val="single" w:sz="12" w:space="0" w:color="auto"/>
            </w:tcBorders>
            <w:shd w:val="clear" w:color="000000" w:fill="D9D9D9"/>
            <w:vAlign w:val="center"/>
            <w:hideMark/>
          </w:tcPr>
          <w:p w14:paraId="7EC8135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8" w:space="0" w:color="auto"/>
              <w:right w:val="single" w:sz="4" w:space="0" w:color="auto"/>
            </w:tcBorders>
            <w:shd w:val="clear" w:color="auto" w:fill="auto"/>
            <w:noWrap/>
            <w:vAlign w:val="center"/>
            <w:hideMark/>
          </w:tcPr>
          <w:p w14:paraId="5C9B081C"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不受理</w:t>
            </w:r>
          </w:p>
        </w:tc>
        <w:tc>
          <w:tcPr>
            <w:tcW w:w="474" w:type="pct"/>
            <w:tcBorders>
              <w:top w:val="nil"/>
              <w:left w:val="nil"/>
              <w:bottom w:val="single" w:sz="8" w:space="0" w:color="auto"/>
              <w:right w:val="single" w:sz="4" w:space="0" w:color="auto"/>
            </w:tcBorders>
            <w:shd w:val="clear" w:color="auto" w:fill="auto"/>
            <w:vAlign w:val="center"/>
            <w:hideMark/>
          </w:tcPr>
          <w:p w14:paraId="4292FEC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8" w:space="0" w:color="auto"/>
              <w:right w:val="single" w:sz="12" w:space="0" w:color="auto"/>
            </w:tcBorders>
            <w:shd w:val="clear" w:color="auto" w:fill="auto"/>
            <w:vAlign w:val="center"/>
            <w:hideMark/>
          </w:tcPr>
          <w:p w14:paraId="1C45D62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8" w:space="0" w:color="auto"/>
              <w:right w:val="single" w:sz="4" w:space="0" w:color="auto"/>
            </w:tcBorders>
            <w:shd w:val="clear" w:color="auto" w:fill="auto"/>
            <w:noWrap/>
            <w:vAlign w:val="center"/>
            <w:hideMark/>
          </w:tcPr>
          <w:p w14:paraId="3E34EA7C"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1479C2D9"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1ED3DF4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16</w:t>
            </w:r>
          </w:p>
        </w:tc>
        <w:tc>
          <w:tcPr>
            <w:tcW w:w="270" w:type="pct"/>
            <w:tcBorders>
              <w:top w:val="nil"/>
              <w:left w:val="nil"/>
              <w:bottom w:val="single" w:sz="4" w:space="0" w:color="auto"/>
              <w:right w:val="single" w:sz="4" w:space="0" w:color="auto"/>
            </w:tcBorders>
            <w:shd w:val="clear" w:color="auto" w:fill="auto"/>
            <w:noWrap/>
            <w:vAlign w:val="center"/>
            <w:hideMark/>
          </w:tcPr>
          <w:p w14:paraId="4129B24F"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106</w:t>
            </w:r>
          </w:p>
        </w:tc>
        <w:tc>
          <w:tcPr>
            <w:tcW w:w="768" w:type="pct"/>
            <w:tcBorders>
              <w:top w:val="nil"/>
              <w:left w:val="nil"/>
              <w:bottom w:val="single" w:sz="4" w:space="0" w:color="auto"/>
              <w:right w:val="single" w:sz="4" w:space="0" w:color="auto"/>
            </w:tcBorders>
            <w:shd w:val="clear" w:color="auto" w:fill="auto"/>
            <w:noWrap/>
            <w:vAlign w:val="center"/>
            <w:hideMark/>
          </w:tcPr>
          <w:p w14:paraId="77AA62C7" w14:textId="20A931A0"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5E9C639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候補檢察官</w:t>
            </w:r>
          </w:p>
        </w:tc>
        <w:tc>
          <w:tcPr>
            <w:tcW w:w="327" w:type="pct"/>
            <w:tcBorders>
              <w:top w:val="nil"/>
              <w:left w:val="single" w:sz="12" w:space="0" w:color="auto"/>
              <w:bottom w:val="single" w:sz="4" w:space="0" w:color="auto"/>
              <w:right w:val="single" w:sz="4" w:space="0" w:color="auto"/>
            </w:tcBorders>
            <w:shd w:val="clear" w:color="000000" w:fill="D9D9D9"/>
            <w:vAlign w:val="center"/>
            <w:hideMark/>
          </w:tcPr>
          <w:p w14:paraId="30A50533"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45C5469A"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noWrap/>
            <w:vAlign w:val="center"/>
            <w:hideMark/>
          </w:tcPr>
          <w:p w14:paraId="3C3249F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4" w:space="0" w:color="auto"/>
              <w:right w:val="single" w:sz="4" w:space="0" w:color="auto"/>
            </w:tcBorders>
            <w:shd w:val="clear" w:color="auto" w:fill="auto"/>
            <w:vAlign w:val="center"/>
            <w:hideMark/>
          </w:tcPr>
          <w:p w14:paraId="704BDE7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auto" w:fill="auto"/>
            <w:vAlign w:val="center"/>
            <w:hideMark/>
          </w:tcPr>
          <w:p w14:paraId="29A290B7"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noWrap/>
            <w:vAlign w:val="center"/>
            <w:hideMark/>
          </w:tcPr>
          <w:p w14:paraId="5C967E57"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7547C908"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1E34C03F"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17</w:t>
            </w:r>
          </w:p>
        </w:tc>
        <w:tc>
          <w:tcPr>
            <w:tcW w:w="270" w:type="pct"/>
            <w:tcBorders>
              <w:top w:val="nil"/>
              <w:left w:val="nil"/>
              <w:bottom w:val="single" w:sz="4" w:space="0" w:color="auto"/>
              <w:right w:val="single" w:sz="4" w:space="0" w:color="auto"/>
            </w:tcBorders>
            <w:shd w:val="clear" w:color="auto" w:fill="auto"/>
            <w:noWrap/>
            <w:vAlign w:val="center"/>
            <w:hideMark/>
          </w:tcPr>
          <w:p w14:paraId="68BFFA5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106</w:t>
            </w:r>
          </w:p>
        </w:tc>
        <w:tc>
          <w:tcPr>
            <w:tcW w:w="768" w:type="pct"/>
            <w:tcBorders>
              <w:top w:val="nil"/>
              <w:left w:val="nil"/>
              <w:bottom w:val="single" w:sz="4" w:space="0" w:color="auto"/>
              <w:right w:val="single" w:sz="4" w:space="0" w:color="auto"/>
            </w:tcBorders>
            <w:shd w:val="clear" w:color="auto" w:fill="auto"/>
            <w:noWrap/>
            <w:vAlign w:val="center"/>
            <w:hideMark/>
          </w:tcPr>
          <w:p w14:paraId="27F2CF91" w14:textId="6C7A16B7"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2911B4DC"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000000" w:fill="D9D9D9"/>
            <w:vAlign w:val="center"/>
            <w:hideMark/>
          </w:tcPr>
          <w:p w14:paraId="275424D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6215A8B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noWrap/>
            <w:vAlign w:val="center"/>
            <w:hideMark/>
          </w:tcPr>
          <w:p w14:paraId="73F73EB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4" w:space="0" w:color="auto"/>
              <w:right w:val="single" w:sz="4" w:space="0" w:color="auto"/>
            </w:tcBorders>
            <w:shd w:val="clear" w:color="auto" w:fill="auto"/>
            <w:vAlign w:val="center"/>
            <w:hideMark/>
          </w:tcPr>
          <w:p w14:paraId="6F2CD295"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4" w:space="0" w:color="auto"/>
              <w:right w:val="single" w:sz="12" w:space="0" w:color="auto"/>
            </w:tcBorders>
            <w:shd w:val="clear" w:color="auto" w:fill="auto"/>
            <w:vAlign w:val="center"/>
            <w:hideMark/>
          </w:tcPr>
          <w:p w14:paraId="259786A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審理中</w:t>
            </w:r>
          </w:p>
        </w:tc>
        <w:tc>
          <w:tcPr>
            <w:tcW w:w="625" w:type="pct"/>
            <w:tcBorders>
              <w:top w:val="nil"/>
              <w:left w:val="nil"/>
              <w:bottom w:val="single" w:sz="4" w:space="0" w:color="auto"/>
              <w:right w:val="single" w:sz="4" w:space="0" w:color="auto"/>
            </w:tcBorders>
            <w:shd w:val="clear" w:color="auto" w:fill="auto"/>
            <w:noWrap/>
            <w:vAlign w:val="center"/>
            <w:hideMark/>
          </w:tcPr>
          <w:p w14:paraId="41159D7E"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183E5F50"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5DF82513"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18</w:t>
            </w:r>
          </w:p>
        </w:tc>
        <w:tc>
          <w:tcPr>
            <w:tcW w:w="270" w:type="pct"/>
            <w:tcBorders>
              <w:top w:val="nil"/>
              <w:left w:val="nil"/>
              <w:bottom w:val="single" w:sz="4" w:space="0" w:color="auto"/>
              <w:right w:val="single" w:sz="4" w:space="0" w:color="auto"/>
            </w:tcBorders>
            <w:shd w:val="clear" w:color="auto" w:fill="auto"/>
            <w:noWrap/>
            <w:vAlign w:val="center"/>
            <w:hideMark/>
          </w:tcPr>
          <w:p w14:paraId="13B33CC5"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106</w:t>
            </w:r>
          </w:p>
        </w:tc>
        <w:tc>
          <w:tcPr>
            <w:tcW w:w="768" w:type="pct"/>
            <w:tcBorders>
              <w:top w:val="nil"/>
              <w:left w:val="nil"/>
              <w:bottom w:val="single" w:sz="4" w:space="0" w:color="auto"/>
              <w:right w:val="single" w:sz="4" w:space="0" w:color="auto"/>
            </w:tcBorders>
            <w:shd w:val="clear" w:color="auto" w:fill="auto"/>
            <w:noWrap/>
            <w:vAlign w:val="center"/>
            <w:hideMark/>
          </w:tcPr>
          <w:p w14:paraId="5E2F1680" w14:textId="7CDFCA40"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4F7F0A8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000000" w:fill="D9D9D9"/>
            <w:vAlign w:val="center"/>
            <w:hideMark/>
          </w:tcPr>
          <w:p w14:paraId="57C4020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158EEC1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noWrap/>
            <w:vAlign w:val="center"/>
            <w:hideMark/>
          </w:tcPr>
          <w:p w14:paraId="2702DEA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4" w:space="0" w:color="auto"/>
              <w:right w:val="single" w:sz="4" w:space="0" w:color="auto"/>
            </w:tcBorders>
            <w:shd w:val="clear" w:color="auto" w:fill="auto"/>
            <w:vAlign w:val="center"/>
            <w:hideMark/>
          </w:tcPr>
          <w:p w14:paraId="3424996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4" w:space="0" w:color="auto"/>
              <w:right w:val="single" w:sz="12" w:space="0" w:color="auto"/>
            </w:tcBorders>
            <w:shd w:val="clear" w:color="auto" w:fill="auto"/>
            <w:vAlign w:val="center"/>
            <w:hideMark/>
          </w:tcPr>
          <w:p w14:paraId="7B1D5A4E"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審理中</w:t>
            </w:r>
          </w:p>
        </w:tc>
        <w:tc>
          <w:tcPr>
            <w:tcW w:w="625" w:type="pct"/>
            <w:tcBorders>
              <w:top w:val="nil"/>
              <w:left w:val="nil"/>
              <w:bottom w:val="single" w:sz="4" w:space="0" w:color="auto"/>
              <w:right w:val="single" w:sz="4" w:space="0" w:color="auto"/>
            </w:tcBorders>
            <w:shd w:val="clear" w:color="auto" w:fill="auto"/>
            <w:noWrap/>
            <w:vAlign w:val="center"/>
            <w:hideMark/>
          </w:tcPr>
          <w:p w14:paraId="301E5F64"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1C67C396" w14:textId="77777777" w:rsidTr="00087A3D">
        <w:trPr>
          <w:trHeight w:val="731"/>
        </w:trPr>
        <w:tc>
          <w:tcPr>
            <w:tcW w:w="191" w:type="pct"/>
            <w:tcBorders>
              <w:top w:val="nil"/>
              <w:left w:val="single" w:sz="4" w:space="0" w:color="auto"/>
              <w:bottom w:val="single" w:sz="8" w:space="0" w:color="auto"/>
              <w:right w:val="single" w:sz="4" w:space="0" w:color="auto"/>
            </w:tcBorders>
            <w:shd w:val="clear" w:color="auto" w:fill="auto"/>
            <w:noWrap/>
            <w:vAlign w:val="center"/>
            <w:hideMark/>
          </w:tcPr>
          <w:p w14:paraId="2BDB4DB1"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19</w:t>
            </w:r>
          </w:p>
        </w:tc>
        <w:tc>
          <w:tcPr>
            <w:tcW w:w="270" w:type="pct"/>
            <w:tcBorders>
              <w:top w:val="nil"/>
              <w:left w:val="nil"/>
              <w:bottom w:val="single" w:sz="8" w:space="0" w:color="auto"/>
              <w:right w:val="single" w:sz="4" w:space="0" w:color="auto"/>
            </w:tcBorders>
            <w:shd w:val="clear" w:color="auto" w:fill="auto"/>
            <w:noWrap/>
            <w:vAlign w:val="center"/>
            <w:hideMark/>
          </w:tcPr>
          <w:p w14:paraId="174039AC"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106</w:t>
            </w:r>
          </w:p>
        </w:tc>
        <w:tc>
          <w:tcPr>
            <w:tcW w:w="768" w:type="pct"/>
            <w:tcBorders>
              <w:top w:val="nil"/>
              <w:left w:val="nil"/>
              <w:bottom w:val="single" w:sz="8" w:space="0" w:color="auto"/>
              <w:right w:val="single" w:sz="4" w:space="0" w:color="auto"/>
            </w:tcBorders>
            <w:shd w:val="clear" w:color="auto" w:fill="auto"/>
            <w:noWrap/>
            <w:vAlign w:val="center"/>
            <w:hideMark/>
          </w:tcPr>
          <w:p w14:paraId="15F14212" w14:textId="34182382"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8" w:space="0" w:color="auto"/>
              <w:right w:val="single" w:sz="4" w:space="0" w:color="auto"/>
            </w:tcBorders>
            <w:shd w:val="clear" w:color="auto" w:fill="auto"/>
            <w:noWrap/>
            <w:vAlign w:val="center"/>
            <w:hideMark/>
          </w:tcPr>
          <w:p w14:paraId="6380640F"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候補檢察官</w:t>
            </w:r>
          </w:p>
        </w:tc>
        <w:tc>
          <w:tcPr>
            <w:tcW w:w="327" w:type="pct"/>
            <w:tcBorders>
              <w:top w:val="nil"/>
              <w:left w:val="single" w:sz="12" w:space="0" w:color="auto"/>
              <w:bottom w:val="single" w:sz="8" w:space="0" w:color="auto"/>
              <w:right w:val="single" w:sz="4" w:space="0" w:color="auto"/>
            </w:tcBorders>
            <w:shd w:val="clear" w:color="000000" w:fill="D9D9D9"/>
            <w:vAlign w:val="center"/>
            <w:hideMark/>
          </w:tcPr>
          <w:p w14:paraId="4F8B842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8" w:space="0" w:color="auto"/>
              <w:right w:val="single" w:sz="12" w:space="0" w:color="auto"/>
            </w:tcBorders>
            <w:shd w:val="clear" w:color="000000" w:fill="D9D9D9"/>
            <w:vAlign w:val="center"/>
            <w:hideMark/>
          </w:tcPr>
          <w:p w14:paraId="36593A1C"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8" w:space="0" w:color="auto"/>
              <w:right w:val="single" w:sz="4" w:space="0" w:color="auto"/>
            </w:tcBorders>
            <w:shd w:val="clear" w:color="auto" w:fill="auto"/>
            <w:noWrap/>
            <w:vAlign w:val="center"/>
            <w:hideMark/>
          </w:tcPr>
          <w:p w14:paraId="181726A1"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8" w:space="0" w:color="auto"/>
              <w:right w:val="single" w:sz="4" w:space="0" w:color="auto"/>
            </w:tcBorders>
            <w:shd w:val="clear" w:color="auto" w:fill="auto"/>
            <w:vAlign w:val="center"/>
            <w:hideMark/>
          </w:tcPr>
          <w:p w14:paraId="4B31BBE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8" w:space="0" w:color="auto"/>
              <w:right w:val="single" w:sz="12" w:space="0" w:color="auto"/>
            </w:tcBorders>
            <w:shd w:val="clear" w:color="auto" w:fill="auto"/>
            <w:vAlign w:val="center"/>
            <w:hideMark/>
          </w:tcPr>
          <w:p w14:paraId="4E01E5A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審理中</w:t>
            </w:r>
          </w:p>
        </w:tc>
        <w:tc>
          <w:tcPr>
            <w:tcW w:w="625" w:type="pct"/>
            <w:tcBorders>
              <w:top w:val="nil"/>
              <w:left w:val="nil"/>
              <w:bottom w:val="single" w:sz="8" w:space="0" w:color="auto"/>
              <w:right w:val="single" w:sz="4" w:space="0" w:color="auto"/>
            </w:tcBorders>
            <w:shd w:val="clear" w:color="auto" w:fill="auto"/>
            <w:noWrap/>
            <w:vAlign w:val="center"/>
            <w:hideMark/>
          </w:tcPr>
          <w:p w14:paraId="39D430FA"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4301AA05"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53C70006"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20</w:t>
            </w:r>
          </w:p>
        </w:tc>
        <w:tc>
          <w:tcPr>
            <w:tcW w:w="270" w:type="pct"/>
            <w:tcBorders>
              <w:top w:val="nil"/>
              <w:left w:val="nil"/>
              <w:bottom w:val="single" w:sz="4" w:space="0" w:color="auto"/>
              <w:right w:val="single" w:sz="4" w:space="0" w:color="auto"/>
            </w:tcBorders>
            <w:shd w:val="clear" w:color="auto" w:fill="auto"/>
            <w:noWrap/>
            <w:vAlign w:val="center"/>
            <w:hideMark/>
          </w:tcPr>
          <w:p w14:paraId="1458B84E"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107</w:t>
            </w:r>
          </w:p>
        </w:tc>
        <w:tc>
          <w:tcPr>
            <w:tcW w:w="768" w:type="pct"/>
            <w:tcBorders>
              <w:top w:val="nil"/>
              <w:left w:val="nil"/>
              <w:bottom w:val="single" w:sz="4" w:space="0" w:color="auto"/>
              <w:right w:val="single" w:sz="4" w:space="0" w:color="auto"/>
            </w:tcBorders>
            <w:shd w:val="clear" w:color="auto" w:fill="auto"/>
            <w:noWrap/>
            <w:vAlign w:val="center"/>
            <w:hideMark/>
          </w:tcPr>
          <w:p w14:paraId="2AA33ECF" w14:textId="53E2A712"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53AD670F"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000000" w:fill="D9D9D9"/>
            <w:noWrap/>
            <w:vAlign w:val="center"/>
            <w:hideMark/>
          </w:tcPr>
          <w:p w14:paraId="3E579ED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noWrap/>
            <w:vAlign w:val="center"/>
            <w:hideMark/>
          </w:tcPr>
          <w:p w14:paraId="42746EC6"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noWrap/>
            <w:vAlign w:val="center"/>
            <w:hideMark/>
          </w:tcPr>
          <w:p w14:paraId="07CA7A46"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4" w:space="0" w:color="auto"/>
              <w:right w:val="single" w:sz="4" w:space="0" w:color="auto"/>
            </w:tcBorders>
            <w:shd w:val="clear" w:color="auto" w:fill="auto"/>
            <w:vAlign w:val="center"/>
            <w:hideMark/>
          </w:tcPr>
          <w:p w14:paraId="7DC188D2"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審理中</w:t>
            </w:r>
          </w:p>
        </w:tc>
        <w:tc>
          <w:tcPr>
            <w:tcW w:w="474" w:type="pct"/>
            <w:tcBorders>
              <w:top w:val="nil"/>
              <w:left w:val="nil"/>
              <w:bottom w:val="single" w:sz="4" w:space="0" w:color="auto"/>
              <w:right w:val="single" w:sz="12" w:space="0" w:color="auto"/>
            </w:tcBorders>
            <w:shd w:val="clear" w:color="auto" w:fill="auto"/>
            <w:noWrap/>
            <w:vAlign w:val="center"/>
            <w:hideMark/>
          </w:tcPr>
          <w:p w14:paraId="04AAE5BE"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noWrap/>
            <w:vAlign w:val="center"/>
            <w:hideMark/>
          </w:tcPr>
          <w:p w14:paraId="2B3C4A78"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52884A82"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31E46626"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21</w:t>
            </w:r>
          </w:p>
        </w:tc>
        <w:tc>
          <w:tcPr>
            <w:tcW w:w="270" w:type="pct"/>
            <w:tcBorders>
              <w:top w:val="nil"/>
              <w:left w:val="nil"/>
              <w:bottom w:val="single" w:sz="4" w:space="0" w:color="auto"/>
              <w:right w:val="single" w:sz="4" w:space="0" w:color="auto"/>
            </w:tcBorders>
            <w:shd w:val="clear" w:color="auto" w:fill="auto"/>
            <w:noWrap/>
            <w:vAlign w:val="center"/>
            <w:hideMark/>
          </w:tcPr>
          <w:p w14:paraId="222F7B9A"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107</w:t>
            </w:r>
          </w:p>
        </w:tc>
        <w:tc>
          <w:tcPr>
            <w:tcW w:w="768" w:type="pct"/>
            <w:tcBorders>
              <w:top w:val="nil"/>
              <w:left w:val="nil"/>
              <w:bottom w:val="single" w:sz="4" w:space="0" w:color="auto"/>
              <w:right w:val="single" w:sz="4" w:space="0" w:color="auto"/>
            </w:tcBorders>
            <w:shd w:val="clear" w:color="auto" w:fill="auto"/>
            <w:noWrap/>
            <w:vAlign w:val="center"/>
            <w:hideMark/>
          </w:tcPr>
          <w:p w14:paraId="12A5747A" w14:textId="4C77D7B6"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7072224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000000" w:fill="D9D9D9"/>
            <w:vAlign w:val="center"/>
            <w:hideMark/>
          </w:tcPr>
          <w:p w14:paraId="65998283"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4D30C683"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noWrap/>
            <w:vAlign w:val="center"/>
            <w:hideMark/>
          </w:tcPr>
          <w:p w14:paraId="633C7125"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4" w:space="0" w:color="auto"/>
              <w:right w:val="single" w:sz="4" w:space="0" w:color="auto"/>
            </w:tcBorders>
            <w:shd w:val="clear" w:color="auto" w:fill="auto"/>
            <w:vAlign w:val="center"/>
            <w:hideMark/>
          </w:tcPr>
          <w:p w14:paraId="20CD855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4" w:space="0" w:color="auto"/>
              <w:right w:val="single" w:sz="12" w:space="0" w:color="auto"/>
            </w:tcBorders>
            <w:shd w:val="clear" w:color="auto" w:fill="auto"/>
            <w:vAlign w:val="center"/>
            <w:hideMark/>
          </w:tcPr>
          <w:p w14:paraId="078024FC"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審理中</w:t>
            </w:r>
          </w:p>
        </w:tc>
        <w:tc>
          <w:tcPr>
            <w:tcW w:w="625" w:type="pct"/>
            <w:tcBorders>
              <w:top w:val="nil"/>
              <w:left w:val="nil"/>
              <w:bottom w:val="single" w:sz="4" w:space="0" w:color="auto"/>
              <w:right w:val="single" w:sz="4" w:space="0" w:color="auto"/>
            </w:tcBorders>
            <w:shd w:val="clear" w:color="auto" w:fill="auto"/>
            <w:noWrap/>
            <w:vAlign w:val="center"/>
            <w:hideMark/>
          </w:tcPr>
          <w:p w14:paraId="5A177FA2"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1FCF36AD"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519F433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22</w:t>
            </w:r>
          </w:p>
        </w:tc>
        <w:tc>
          <w:tcPr>
            <w:tcW w:w="270" w:type="pct"/>
            <w:tcBorders>
              <w:top w:val="nil"/>
              <w:left w:val="nil"/>
              <w:bottom w:val="single" w:sz="4" w:space="0" w:color="auto"/>
              <w:right w:val="single" w:sz="4" w:space="0" w:color="auto"/>
            </w:tcBorders>
            <w:shd w:val="clear" w:color="auto" w:fill="auto"/>
            <w:noWrap/>
            <w:vAlign w:val="center"/>
            <w:hideMark/>
          </w:tcPr>
          <w:p w14:paraId="65E203E5"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107</w:t>
            </w:r>
          </w:p>
        </w:tc>
        <w:tc>
          <w:tcPr>
            <w:tcW w:w="768" w:type="pct"/>
            <w:tcBorders>
              <w:top w:val="nil"/>
              <w:left w:val="nil"/>
              <w:bottom w:val="single" w:sz="4" w:space="0" w:color="auto"/>
              <w:right w:val="single" w:sz="4" w:space="0" w:color="auto"/>
            </w:tcBorders>
            <w:shd w:val="clear" w:color="auto" w:fill="auto"/>
            <w:noWrap/>
            <w:vAlign w:val="center"/>
            <w:hideMark/>
          </w:tcPr>
          <w:p w14:paraId="2ABC5883" w14:textId="001A20F1"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169C57C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候補檢察官</w:t>
            </w:r>
          </w:p>
        </w:tc>
        <w:tc>
          <w:tcPr>
            <w:tcW w:w="327" w:type="pct"/>
            <w:tcBorders>
              <w:top w:val="nil"/>
              <w:left w:val="single" w:sz="12" w:space="0" w:color="auto"/>
              <w:bottom w:val="single" w:sz="4" w:space="0" w:color="auto"/>
              <w:right w:val="single" w:sz="4" w:space="0" w:color="auto"/>
            </w:tcBorders>
            <w:shd w:val="clear" w:color="000000" w:fill="D9D9D9"/>
            <w:vAlign w:val="center"/>
            <w:hideMark/>
          </w:tcPr>
          <w:p w14:paraId="06E0645C"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6976C296"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noWrap/>
            <w:vAlign w:val="center"/>
            <w:hideMark/>
          </w:tcPr>
          <w:p w14:paraId="0C13D1EE"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4" w:space="0" w:color="auto"/>
              <w:right w:val="single" w:sz="4" w:space="0" w:color="auto"/>
            </w:tcBorders>
            <w:shd w:val="clear" w:color="auto" w:fill="auto"/>
            <w:vAlign w:val="center"/>
            <w:hideMark/>
          </w:tcPr>
          <w:p w14:paraId="6F695E57"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審理中</w:t>
            </w:r>
          </w:p>
        </w:tc>
        <w:tc>
          <w:tcPr>
            <w:tcW w:w="474" w:type="pct"/>
            <w:tcBorders>
              <w:top w:val="nil"/>
              <w:left w:val="nil"/>
              <w:bottom w:val="single" w:sz="4" w:space="0" w:color="auto"/>
              <w:right w:val="single" w:sz="12" w:space="0" w:color="auto"/>
            </w:tcBorders>
            <w:shd w:val="clear" w:color="auto" w:fill="auto"/>
            <w:vAlign w:val="center"/>
            <w:hideMark/>
          </w:tcPr>
          <w:p w14:paraId="3855295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noWrap/>
            <w:vAlign w:val="center"/>
            <w:hideMark/>
          </w:tcPr>
          <w:p w14:paraId="3620B512"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1542C668" w14:textId="77777777" w:rsidTr="00087A3D">
        <w:trPr>
          <w:trHeight w:val="731"/>
        </w:trPr>
        <w:tc>
          <w:tcPr>
            <w:tcW w:w="191" w:type="pct"/>
            <w:tcBorders>
              <w:top w:val="nil"/>
              <w:left w:val="single" w:sz="4" w:space="0" w:color="auto"/>
              <w:bottom w:val="single" w:sz="8" w:space="0" w:color="auto"/>
              <w:right w:val="single" w:sz="4" w:space="0" w:color="auto"/>
            </w:tcBorders>
            <w:shd w:val="clear" w:color="auto" w:fill="auto"/>
            <w:noWrap/>
            <w:vAlign w:val="center"/>
            <w:hideMark/>
          </w:tcPr>
          <w:p w14:paraId="6B715B1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lastRenderedPageBreak/>
              <w:t>23</w:t>
            </w:r>
          </w:p>
        </w:tc>
        <w:tc>
          <w:tcPr>
            <w:tcW w:w="270" w:type="pct"/>
            <w:tcBorders>
              <w:top w:val="nil"/>
              <w:left w:val="nil"/>
              <w:bottom w:val="single" w:sz="8" w:space="0" w:color="auto"/>
              <w:right w:val="single" w:sz="4" w:space="0" w:color="auto"/>
            </w:tcBorders>
            <w:shd w:val="clear" w:color="auto" w:fill="auto"/>
            <w:noWrap/>
            <w:vAlign w:val="center"/>
            <w:hideMark/>
          </w:tcPr>
          <w:p w14:paraId="76C0962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107</w:t>
            </w:r>
          </w:p>
        </w:tc>
        <w:tc>
          <w:tcPr>
            <w:tcW w:w="768" w:type="pct"/>
            <w:tcBorders>
              <w:top w:val="nil"/>
              <w:left w:val="nil"/>
              <w:bottom w:val="single" w:sz="8" w:space="0" w:color="auto"/>
              <w:right w:val="single" w:sz="4" w:space="0" w:color="auto"/>
            </w:tcBorders>
            <w:shd w:val="clear" w:color="auto" w:fill="auto"/>
            <w:noWrap/>
            <w:vAlign w:val="center"/>
            <w:hideMark/>
          </w:tcPr>
          <w:p w14:paraId="554D9935" w14:textId="169A9A9F"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8" w:space="0" w:color="auto"/>
              <w:right w:val="single" w:sz="4" w:space="0" w:color="auto"/>
            </w:tcBorders>
            <w:shd w:val="clear" w:color="auto" w:fill="auto"/>
            <w:noWrap/>
            <w:vAlign w:val="center"/>
            <w:hideMark/>
          </w:tcPr>
          <w:p w14:paraId="1CFB58E7"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8" w:space="0" w:color="auto"/>
              <w:right w:val="single" w:sz="4" w:space="0" w:color="auto"/>
            </w:tcBorders>
            <w:shd w:val="clear" w:color="000000" w:fill="D9D9D9"/>
            <w:vAlign w:val="center"/>
            <w:hideMark/>
          </w:tcPr>
          <w:p w14:paraId="718E56CE"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8" w:space="0" w:color="auto"/>
              <w:right w:val="single" w:sz="12" w:space="0" w:color="auto"/>
            </w:tcBorders>
            <w:shd w:val="clear" w:color="000000" w:fill="D9D9D9"/>
            <w:vAlign w:val="center"/>
            <w:hideMark/>
          </w:tcPr>
          <w:p w14:paraId="7CA50236"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8" w:space="0" w:color="auto"/>
              <w:right w:val="single" w:sz="4" w:space="0" w:color="auto"/>
            </w:tcBorders>
            <w:shd w:val="clear" w:color="auto" w:fill="auto"/>
            <w:noWrap/>
            <w:vAlign w:val="center"/>
            <w:hideMark/>
          </w:tcPr>
          <w:p w14:paraId="6152C8A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8" w:space="0" w:color="auto"/>
              <w:right w:val="single" w:sz="4" w:space="0" w:color="auto"/>
            </w:tcBorders>
            <w:shd w:val="clear" w:color="auto" w:fill="auto"/>
            <w:vAlign w:val="center"/>
            <w:hideMark/>
          </w:tcPr>
          <w:p w14:paraId="3FE986D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撤回</w:t>
            </w:r>
          </w:p>
        </w:tc>
        <w:tc>
          <w:tcPr>
            <w:tcW w:w="474" w:type="pct"/>
            <w:tcBorders>
              <w:top w:val="nil"/>
              <w:left w:val="nil"/>
              <w:bottom w:val="single" w:sz="8" w:space="0" w:color="auto"/>
              <w:right w:val="single" w:sz="12" w:space="0" w:color="auto"/>
            </w:tcBorders>
            <w:shd w:val="clear" w:color="auto" w:fill="auto"/>
            <w:vAlign w:val="center"/>
            <w:hideMark/>
          </w:tcPr>
          <w:p w14:paraId="7CE5BDF7"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8" w:space="0" w:color="auto"/>
              <w:right w:val="single" w:sz="4" w:space="0" w:color="auto"/>
            </w:tcBorders>
            <w:shd w:val="clear" w:color="auto" w:fill="auto"/>
            <w:vAlign w:val="center"/>
            <w:hideMark/>
          </w:tcPr>
          <w:p w14:paraId="14B595DC"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183BE675"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3DC24113"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24</w:t>
            </w:r>
          </w:p>
        </w:tc>
        <w:tc>
          <w:tcPr>
            <w:tcW w:w="270" w:type="pct"/>
            <w:tcBorders>
              <w:top w:val="nil"/>
              <w:left w:val="nil"/>
              <w:bottom w:val="single" w:sz="4" w:space="0" w:color="auto"/>
              <w:right w:val="single" w:sz="4" w:space="0" w:color="auto"/>
            </w:tcBorders>
            <w:shd w:val="clear" w:color="auto" w:fill="auto"/>
            <w:noWrap/>
            <w:vAlign w:val="center"/>
            <w:hideMark/>
          </w:tcPr>
          <w:p w14:paraId="60473FB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108</w:t>
            </w:r>
          </w:p>
        </w:tc>
        <w:tc>
          <w:tcPr>
            <w:tcW w:w="768" w:type="pct"/>
            <w:tcBorders>
              <w:top w:val="nil"/>
              <w:left w:val="nil"/>
              <w:bottom w:val="single" w:sz="4" w:space="0" w:color="auto"/>
              <w:right w:val="single" w:sz="4" w:space="0" w:color="auto"/>
            </w:tcBorders>
            <w:shd w:val="clear" w:color="auto" w:fill="auto"/>
            <w:noWrap/>
            <w:vAlign w:val="center"/>
            <w:hideMark/>
          </w:tcPr>
          <w:p w14:paraId="2863D95F" w14:textId="27F7B802"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1996EA7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主任檢察官</w:t>
            </w:r>
          </w:p>
        </w:tc>
        <w:tc>
          <w:tcPr>
            <w:tcW w:w="327" w:type="pct"/>
            <w:tcBorders>
              <w:top w:val="nil"/>
              <w:left w:val="single" w:sz="12" w:space="0" w:color="auto"/>
              <w:bottom w:val="single" w:sz="4" w:space="0" w:color="auto"/>
              <w:right w:val="single" w:sz="4" w:space="0" w:color="auto"/>
            </w:tcBorders>
            <w:shd w:val="clear" w:color="000000" w:fill="D9D9D9"/>
            <w:vAlign w:val="center"/>
            <w:hideMark/>
          </w:tcPr>
          <w:p w14:paraId="4DAD2EEB"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07EDD1DB"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noWrap/>
            <w:vAlign w:val="center"/>
            <w:hideMark/>
          </w:tcPr>
          <w:p w14:paraId="499861E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審理中</w:t>
            </w:r>
          </w:p>
        </w:tc>
        <w:tc>
          <w:tcPr>
            <w:tcW w:w="474" w:type="pct"/>
            <w:tcBorders>
              <w:top w:val="nil"/>
              <w:left w:val="nil"/>
              <w:bottom w:val="single" w:sz="4" w:space="0" w:color="auto"/>
              <w:right w:val="single" w:sz="4" w:space="0" w:color="auto"/>
            </w:tcBorders>
            <w:shd w:val="clear" w:color="auto" w:fill="auto"/>
            <w:noWrap/>
            <w:vAlign w:val="center"/>
            <w:hideMark/>
          </w:tcPr>
          <w:p w14:paraId="75F190BE"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auto" w:fill="auto"/>
            <w:noWrap/>
            <w:vAlign w:val="center"/>
            <w:hideMark/>
          </w:tcPr>
          <w:p w14:paraId="4F4ACC72"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vAlign w:val="center"/>
            <w:hideMark/>
          </w:tcPr>
          <w:p w14:paraId="03922256"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0DE0D543"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4D04C63C"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25</w:t>
            </w:r>
          </w:p>
        </w:tc>
        <w:tc>
          <w:tcPr>
            <w:tcW w:w="270" w:type="pct"/>
            <w:tcBorders>
              <w:top w:val="nil"/>
              <w:left w:val="nil"/>
              <w:bottom w:val="single" w:sz="4" w:space="0" w:color="auto"/>
              <w:right w:val="single" w:sz="4" w:space="0" w:color="auto"/>
            </w:tcBorders>
            <w:shd w:val="clear" w:color="auto" w:fill="auto"/>
            <w:noWrap/>
            <w:vAlign w:val="center"/>
            <w:hideMark/>
          </w:tcPr>
          <w:p w14:paraId="4B35BA52"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108</w:t>
            </w:r>
          </w:p>
        </w:tc>
        <w:tc>
          <w:tcPr>
            <w:tcW w:w="768" w:type="pct"/>
            <w:tcBorders>
              <w:top w:val="nil"/>
              <w:left w:val="nil"/>
              <w:bottom w:val="single" w:sz="4" w:space="0" w:color="auto"/>
              <w:right w:val="single" w:sz="4" w:space="0" w:color="auto"/>
            </w:tcBorders>
            <w:shd w:val="clear" w:color="auto" w:fill="auto"/>
            <w:noWrap/>
            <w:vAlign w:val="center"/>
            <w:hideMark/>
          </w:tcPr>
          <w:p w14:paraId="6739C36A" w14:textId="160D124F"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2E0A9B5E"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000000" w:fill="D9D9D9"/>
            <w:vAlign w:val="center"/>
            <w:hideMark/>
          </w:tcPr>
          <w:p w14:paraId="67F7212A"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0EC0350F"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noWrap/>
            <w:vAlign w:val="center"/>
            <w:hideMark/>
          </w:tcPr>
          <w:p w14:paraId="7EC02A0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4" w:space="0" w:color="auto"/>
              <w:right w:val="single" w:sz="4" w:space="0" w:color="auto"/>
            </w:tcBorders>
            <w:shd w:val="clear" w:color="auto" w:fill="auto"/>
            <w:vAlign w:val="center"/>
            <w:hideMark/>
          </w:tcPr>
          <w:p w14:paraId="2D196DD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auto" w:fill="auto"/>
            <w:vAlign w:val="center"/>
            <w:hideMark/>
          </w:tcPr>
          <w:p w14:paraId="4397B18A"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vAlign w:val="center"/>
            <w:hideMark/>
          </w:tcPr>
          <w:p w14:paraId="2D82CC35"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0E8BC58A"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0562342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26</w:t>
            </w:r>
          </w:p>
        </w:tc>
        <w:tc>
          <w:tcPr>
            <w:tcW w:w="270" w:type="pct"/>
            <w:tcBorders>
              <w:top w:val="nil"/>
              <w:left w:val="nil"/>
              <w:bottom w:val="single" w:sz="4" w:space="0" w:color="auto"/>
              <w:right w:val="single" w:sz="4" w:space="0" w:color="auto"/>
            </w:tcBorders>
            <w:shd w:val="clear" w:color="auto" w:fill="auto"/>
            <w:noWrap/>
            <w:vAlign w:val="center"/>
            <w:hideMark/>
          </w:tcPr>
          <w:p w14:paraId="237844BE"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108</w:t>
            </w:r>
          </w:p>
        </w:tc>
        <w:tc>
          <w:tcPr>
            <w:tcW w:w="768" w:type="pct"/>
            <w:tcBorders>
              <w:top w:val="nil"/>
              <w:left w:val="nil"/>
              <w:bottom w:val="single" w:sz="4" w:space="0" w:color="auto"/>
              <w:right w:val="single" w:sz="4" w:space="0" w:color="auto"/>
            </w:tcBorders>
            <w:shd w:val="clear" w:color="auto" w:fill="auto"/>
            <w:noWrap/>
            <w:vAlign w:val="center"/>
            <w:hideMark/>
          </w:tcPr>
          <w:p w14:paraId="57F1EECF" w14:textId="297FCCB4"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7763677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000000" w:fill="D9D9D9"/>
            <w:vAlign w:val="center"/>
            <w:hideMark/>
          </w:tcPr>
          <w:p w14:paraId="3B85527E"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04BA74D5"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vAlign w:val="center"/>
            <w:hideMark/>
          </w:tcPr>
          <w:p w14:paraId="0020C6AE"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審理中</w:t>
            </w:r>
          </w:p>
        </w:tc>
        <w:tc>
          <w:tcPr>
            <w:tcW w:w="474" w:type="pct"/>
            <w:tcBorders>
              <w:top w:val="nil"/>
              <w:left w:val="nil"/>
              <w:bottom w:val="single" w:sz="4" w:space="0" w:color="auto"/>
              <w:right w:val="single" w:sz="4" w:space="0" w:color="auto"/>
            </w:tcBorders>
            <w:shd w:val="clear" w:color="auto" w:fill="auto"/>
            <w:noWrap/>
            <w:vAlign w:val="center"/>
            <w:hideMark/>
          </w:tcPr>
          <w:p w14:paraId="0472B6A4"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auto" w:fill="auto"/>
            <w:noWrap/>
            <w:vAlign w:val="center"/>
            <w:hideMark/>
          </w:tcPr>
          <w:p w14:paraId="3FD5524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noWrap/>
            <w:vAlign w:val="center"/>
            <w:hideMark/>
          </w:tcPr>
          <w:p w14:paraId="75C12A96"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6BDDF2F0"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2325FB27"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27</w:t>
            </w:r>
          </w:p>
        </w:tc>
        <w:tc>
          <w:tcPr>
            <w:tcW w:w="270" w:type="pct"/>
            <w:tcBorders>
              <w:top w:val="nil"/>
              <w:left w:val="nil"/>
              <w:bottom w:val="single" w:sz="4" w:space="0" w:color="auto"/>
              <w:right w:val="single" w:sz="4" w:space="0" w:color="auto"/>
            </w:tcBorders>
            <w:shd w:val="clear" w:color="auto" w:fill="auto"/>
            <w:noWrap/>
            <w:vAlign w:val="center"/>
            <w:hideMark/>
          </w:tcPr>
          <w:p w14:paraId="0320CD9B"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108</w:t>
            </w:r>
          </w:p>
        </w:tc>
        <w:tc>
          <w:tcPr>
            <w:tcW w:w="768" w:type="pct"/>
            <w:tcBorders>
              <w:top w:val="nil"/>
              <w:left w:val="nil"/>
              <w:bottom w:val="single" w:sz="4" w:space="0" w:color="auto"/>
              <w:right w:val="single" w:sz="4" w:space="0" w:color="auto"/>
            </w:tcBorders>
            <w:shd w:val="clear" w:color="auto" w:fill="auto"/>
            <w:noWrap/>
            <w:vAlign w:val="center"/>
            <w:hideMark/>
          </w:tcPr>
          <w:p w14:paraId="1C7C5CE5" w14:textId="33A03E5A"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6A048FC3"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000000" w:fill="D9D9D9"/>
            <w:vAlign w:val="center"/>
            <w:hideMark/>
          </w:tcPr>
          <w:p w14:paraId="4C0C232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08AC631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noWrap/>
            <w:vAlign w:val="center"/>
            <w:hideMark/>
          </w:tcPr>
          <w:p w14:paraId="58610785"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駁回</w:t>
            </w:r>
          </w:p>
        </w:tc>
        <w:tc>
          <w:tcPr>
            <w:tcW w:w="474" w:type="pct"/>
            <w:tcBorders>
              <w:top w:val="nil"/>
              <w:left w:val="nil"/>
              <w:bottom w:val="single" w:sz="4" w:space="0" w:color="auto"/>
              <w:right w:val="single" w:sz="4" w:space="0" w:color="auto"/>
            </w:tcBorders>
            <w:shd w:val="clear" w:color="auto" w:fill="auto"/>
            <w:vAlign w:val="center"/>
            <w:hideMark/>
          </w:tcPr>
          <w:p w14:paraId="1D6A67B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auto" w:fill="auto"/>
            <w:vAlign w:val="center"/>
            <w:hideMark/>
          </w:tcPr>
          <w:p w14:paraId="161893C5"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vAlign w:val="center"/>
            <w:hideMark/>
          </w:tcPr>
          <w:p w14:paraId="47E9B552"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45452144"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3CBDCD76"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28</w:t>
            </w:r>
          </w:p>
        </w:tc>
        <w:tc>
          <w:tcPr>
            <w:tcW w:w="270" w:type="pct"/>
            <w:tcBorders>
              <w:top w:val="nil"/>
              <w:left w:val="nil"/>
              <w:bottom w:val="single" w:sz="4" w:space="0" w:color="auto"/>
              <w:right w:val="single" w:sz="4" w:space="0" w:color="auto"/>
            </w:tcBorders>
            <w:shd w:val="clear" w:color="auto" w:fill="auto"/>
            <w:noWrap/>
            <w:vAlign w:val="center"/>
            <w:hideMark/>
          </w:tcPr>
          <w:p w14:paraId="587FED7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108</w:t>
            </w:r>
          </w:p>
        </w:tc>
        <w:tc>
          <w:tcPr>
            <w:tcW w:w="768" w:type="pct"/>
            <w:tcBorders>
              <w:top w:val="nil"/>
              <w:left w:val="nil"/>
              <w:bottom w:val="single" w:sz="4" w:space="0" w:color="auto"/>
              <w:right w:val="single" w:sz="4" w:space="0" w:color="auto"/>
            </w:tcBorders>
            <w:shd w:val="clear" w:color="auto" w:fill="auto"/>
            <w:noWrap/>
            <w:vAlign w:val="center"/>
            <w:hideMark/>
          </w:tcPr>
          <w:p w14:paraId="3EC63158" w14:textId="28EF26B1"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545FD682"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4" w:space="0" w:color="auto"/>
              <w:right w:val="single" w:sz="4" w:space="0" w:color="auto"/>
            </w:tcBorders>
            <w:shd w:val="clear" w:color="000000" w:fill="D9D9D9"/>
            <w:vAlign w:val="center"/>
            <w:hideMark/>
          </w:tcPr>
          <w:p w14:paraId="7BB51563"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000000" w:fill="D9D9D9"/>
            <w:vAlign w:val="center"/>
            <w:hideMark/>
          </w:tcPr>
          <w:p w14:paraId="6D0260D6"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noWrap/>
            <w:vAlign w:val="center"/>
            <w:hideMark/>
          </w:tcPr>
          <w:p w14:paraId="0F49E4E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審理中</w:t>
            </w:r>
          </w:p>
        </w:tc>
        <w:tc>
          <w:tcPr>
            <w:tcW w:w="474" w:type="pct"/>
            <w:tcBorders>
              <w:top w:val="nil"/>
              <w:left w:val="nil"/>
              <w:bottom w:val="single" w:sz="4" w:space="0" w:color="auto"/>
              <w:right w:val="single" w:sz="4" w:space="0" w:color="auto"/>
            </w:tcBorders>
            <w:shd w:val="clear" w:color="auto" w:fill="auto"/>
            <w:noWrap/>
            <w:vAlign w:val="center"/>
            <w:hideMark/>
          </w:tcPr>
          <w:p w14:paraId="20DF792A"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4" w:space="0" w:color="auto"/>
              <w:right w:val="single" w:sz="12" w:space="0" w:color="auto"/>
            </w:tcBorders>
            <w:shd w:val="clear" w:color="auto" w:fill="auto"/>
            <w:noWrap/>
            <w:vAlign w:val="center"/>
            <w:hideMark/>
          </w:tcPr>
          <w:p w14:paraId="383814C7"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noWrap/>
            <w:vAlign w:val="center"/>
            <w:hideMark/>
          </w:tcPr>
          <w:p w14:paraId="5A81EBEF"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r w:rsidR="00275BBE" w:rsidRPr="00275BBE" w14:paraId="7EEC341B" w14:textId="77777777" w:rsidTr="00087A3D">
        <w:trPr>
          <w:trHeight w:val="731"/>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081A07B2"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29</w:t>
            </w:r>
          </w:p>
        </w:tc>
        <w:tc>
          <w:tcPr>
            <w:tcW w:w="270" w:type="pct"/>
            <w:tcBorders>
              <w:top w:val="nil"/>
              <w:left w:val="nil"/>
              <w:bottom w:val="single" w:sz="4" w:space="0" w:color="auto"/>
              <w:right w:val="single" w:sz="4" w:space="0" w:color="auto"/>
            </w:tcBorders>
            <w:shd w:val="clear" w:color="auto" w:fill="auto"/>
            <w:noWrap/>
            <w:vAlign w:val="center"/>
            <w:hideMark/>
          </w:tcPr>
          <w:p w14:paraId="69A5F0E8"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108</w:t>
            </w:r>
          </w:p>
        </w:tc>
        <w:tc>
          <w:tcPr>
            <w:tcW w:w="768" w:type="pct"/>
            <w:tcBorders>
              <w:top w:val="nil"/>
              <w:left w:val="nil"/>
              <w:bottom w:val="single" w:sz="4" w:space="0" w:color="auto"/>
              <w:right w:val="single" w:sz="4" w:space="0" w:color="auto"/>
            </w:tcBorders>
            <w:shd w:val="clear" w:color="auto" w:fill="auto"/>
            <w:noWrap/>
            <w:vAlign w:val="center"/>
            <w:hideMark/>
          </w:tcPr>
          <w:p w14:paraId="1E17EBCB" w14:textId="07092C10" w:rsidR="00275BBE" w:rsidRPr="00DF21D5" w:rsidRDefault="006F3449" w:rsidP="00275BBE">
            <w:pPr>
              <w:widowControl/>
              <w:overflowPunct/>
              <w:autoSpaceDE/>
              <w:autoSpaceDN/>
              <w:jc w:val="center"/>
              <w:rPr>
                <w:rFonts w:hAnsi="標楷體" w:cs="新細明體"/>
                <w:color w:val="000000"/>
                <w:kern w:val="0"/>
                <w:sz w:val="24"/>
                <w:szCs w:val="24"/>
              </w:rPr>
            </w:pPr>
            <w:r w:rsidRPr="006F3449">
              <w:rPr>
                <w:rFonts w:hAnsi="標楷體" w:cs="新細明體" w:hint="eastAsia"/>
                <w:color w:val="000000"/>
                <w:kern w:val="0"/>
                <w:sz w:val="24"/>
                <w:szCs w:val="24"/>
              </w:rPr>
              <w:t>○○檢察署</w:t>
            </w:r>
          </w:p>
        </w:tc>
        <w:tc>
          <w:tcPr>
            <w:tcW w:w="768" w:type="pct"/>
            <w:tcBorders>
              <w:top w:val="nil"/>
              <w:left w:val="nil"/>
              <w:bottom w:val="single" w:sz="4" w:space="0" w:color="auto"/>
              <w:right w:val="single" w:sz="4" w:space="0" w:color="auto"/>
            </w:tcBorders>
            <w:shd w:val="clear" w:color="auto" w:fill="auto"/>
            <w:noWrap/>
            <w:vAlign w:val="center"/>
            <w:hideMark/>
          </w:tcPr>
          <w:p w14:paraId="16BD99B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檢察官</w:t>
            </w:r>
          </w:p>
        </w:tc>
        <w:tc>
          <w:tcPr>
            <w:tcW w:w="327" w:type="pct"/>
            <w:tcBorders>
              <w:top w:val="nil"/>
              <w:left w:val="single" w:sz="12" w:space="0" w:color="auto"/>
              <w:bottom w:val="single" w:sz="12" w:space="0" w:color="auto"/>
              <w:right w:val="single" w:sz="4" w:space="0" w:color="auto"/>
            </w:tcBorders>
            <w:shd w:val="clear" w:color="000000" w:fill="D9D9D9"/>
            <w:vAlign w:val="center"/>
            <w:hideMark/>
          </w:tcPr>
          <w:p w14:paraId="02BF12EC"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12" w:space="0" w:color="auto"/>
              <w:right w:val="single" w:sz="12" w:space="0" w:color="auto"/>
            </w:tcBorders>
            <w:shd w:val="clear" w:color="000000" w:fill="D9D9D9"/>
            <w:vAlign w:val="center"/>
            <w:hideMark/>
          </w:tcPr>
          <w:p w14:paraId="77458A80"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30" w:type="pct"/>
            <w:tcBorders>
              <w:top w:val="nil"/>
              <w:left w:val="nil"/>
              <w:bottom w:val="single" w:sz="12" w:space="0" w:color="auto"/>
              <w:right w:val="single" w:sz="4" w:space="0" w:color="auto"/>
            </w:tcBorders>
            <w:shd w:val="clear" w:color="auto" w:fill="auto"/>
            <w:noWrap/>
            <w:vAlign w:val="center"/>
            <w:hideMark/>
          </w:tcPr>
          <w:p w14:paraId="41DF3522"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審理中</w:t>
            </w:r>
          </w:p>
        </w:tc>
        <w:tc>
          <w:tcPr>
            <w:tcW w:w="474" w:type="pct"/>
            <w:tcBorders>
              <w:top w:val="nil"/>
              <w:left w:val="nil"/>
              <w:bottom w:val="single" w:sz="12" w:space="0" w:color="auto"/>
              <w:right w:val="single" w:sz="4" w:space="0" w:color="auto"/>
            </w:tcBorders>
            <w:shd w:val="clear" w:color="auto" w:fill="auto"/>
            <w:noWrap/>
            <w:vAlign w:val="center"/>
            <w:hideMark/>
          </w:tcPr>
          <w:p w14:paraId="2B0621A9"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474" w:type="pct"/>
            <w:tcBorders>
              <w:top w:val="nil"/>
              <w:left w:val="nil"/>
              <w:bottom w:val="single" w:sz="12" w:space="0" w:color="auto"/>
              <w:right w:val="single" w:sz="12" w:space="0" w:color="auto"/>
            </w:tcBorders>
            <w:shd w:val="clear" w:color="auto" w:fill="auto"/>
            <w:noWrap/>
            <w:vAlign w:val="center"/>
            <w:hideMark/>
          </w:tcPr>
          <w:p w14:paraId="25460EBD" w14:textId="77777777" w:rsidR="00275BBE" w:rsidRPr="00DF21D5" w:rsidRDefault="00275BBE" w:rsidP="00275BBE">
            <w:pPr>
              <w:widowControl/>
              <w:overflowPunct/>
              <w:autoSpaceDE/>
              <w:autoSpaceDN/>
              <w:jc w:val="center"/>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c>
          <w:tcPr>
            <w:tcW w:w="625" w:type="pct"/>
            <w:tcBorders>
              <w:top w:val="nil"/>
              <w:left w:val="nil"/>
              <w:bottom w:val="single" w:sz="4" w:space="0" w:color="auto"/>
              <w:right w:val="single" w:sz="4" w:space="0" w:color="auto"/>
            </w:tcBorders>
            <w:shd w:val="clear" w:color="auto" w:fill="auto"/>
            <w:noWrap/>
            <w:vAlign w:val="center"/>
            <w:hideMark/>
          </w:tcPr>
          <w:p w14:paraId="0BB020EF" w14:textId="77777777" w:rsidR="00275BBE" w:rsidRPr="00DF21D5" w:rsidRDefault="00275BBE" w:rsidP="00275BBE">
            <w:pPr>
              <w:widowControl/>
              <w:overflowPunct/>
              <w:autoSpaceDE/>
              <w:autoSpaceDN/>
              <w:jc w:val="left"/>
              <w:rPr>
                <w:rFonts w:hAnsi="標楷體" w:cs="新細明體"/>
                <w:color w:val="000000"/>
                <w:kern w:val="0"/>
                <w:sz w:val="24"/>
                <w:szCs w:val="24"/>
              </w:rPr>
            </w:pPr>
            <w:r w:rsidRPr="00DF21D5">
              <w:rPr>
                <w:rFonts w:hAnsi="標楷體" w:cs="新細明體" w:hint="eastAsia"/>
                <w:color w:val="000000"/>
                <w:kern w:val="0"/>
                <w:sz w:val="24"/>
                <w:szCs w:val="24"/>
              </w:rPr>
              <w:t xml:space="preserve">　</w:t>
            </w:r>
          </w:p>
        </w:tc>
      </w:tr>
    </w:tbl>
    <w:p w14:paraId="69CE7CF0" w14:textId="361A7D75" w:rsidR="00D87E00" w:rsidRPr="00D87399" w:rsidRDefault="00B75D6C" w:rsidP="00D87399">
      <w:pPr>
        <w:pStyle w:val="0"/>
        <w:ind w:leftChars="0" w:left="0"/>
        <w:rPr>
          <w:sz w:val="24"/>
          <w:szCs w:val="24"/>
        </w:rPr>
      </w:pPr>
      <w:r w:rsidRPr="00DF21D5">
        <w:rPr>
          <w:rFonts w:hint="eastAsia"/>
          <w:sz w:val="24"/>
          <w:szCs w:val="24"/>
        </w:rPr>
        <w:t>資料來源：法務部</w:t>
      </w:r>
      <w:r w:rsidRPr="00DF21D5">
        <w:rPr>
          <w:rStyle w:val="afd"/>
          <w:sz w:val="24"/>
          <w:szCs w:val="24"/>
        </w:rPr>
        <w:footnoteReference w:id="43"/>
      </w:r>
    </w:p>
    <w:p w14:paraId="10B7CC1F" w14:textId="6F62AEBD" w:rsidR="00EA11CB" w:rsidRDefault="00EA11CB" w:rsidP="008A48FA">
      <w:pPr>
        <w:pStyle w:val="2"/>
        <w:spacing w:beforeLines="100" w:before="457"/>
        <w:ind w:left="1020" w:hanging="680"/>
      </w:pPr>
      <w:bookmarkStart w:id="496" w:name="_Toc77711038"/>
      <w:r w:rsidRPr="00EA11CB">
        <w:rPr>
          <w:rFonts w:hint="eastAsia"/>
        </w:rPr>
        <w:t>職務評定未達良好之影響說明表</w:t>
      </w:r>
      <w:bookmarkEnd w:id="496"/>
    </w:p>
    <w:p w14:paraId="37D689D6" w14:textId="0E80A9CE" w:rsidR="009C7532" w:rsidRDefault="009C7532" w:rsidP="009C7532">
      <w:pPr>
        <w:pStyle w:val="21"/>
        <w:ind w:left="1020" w:firstLine="680"/>
      </w:pPr>
      <w:r>
        <w:rPr>
          <w:rFonts w:hint="eastAsia"/>
        </w:rPr>
        <w:t>就法官職務評定為未達良好，所生不利影響，經司法院整理列表如下。</w:t>
      </w:r>
    </w:p>
    <w:p w14:paraId="2BB97130" w14:textId="360ED85F" w:rsidR="009736F1" w:rsidRDefault="009736F1" w:rsidP="009736F1">
      <w:pPr>
        <w:pStyle w:val="aff4"/>
        <w:spacing w:before="228"/>
      </w:pPr>
      <w:bookmarkStart w:id="497" w:name="_Toc77347436"/>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19</w:t>
      </w:r>
      <w:r>
        <w:fldChar w:fldCharType="end"/>
      </w:r>
      <w:r w:rsidR="00D87399" w:rsidRPr="00D87399">
        <w:rPr>
          <w:rFonts w:hint="eastAsia"/>
        </w:rPr>
        <w:t>：</w:t>
      </w:r>
      <w:r>
        <w:rPr>
          <w:rFonts w:hint="eastAsia"/>
        </w:rPr>
        <w:t>法官</w:t>
      </w:r>
      <w:r w:rsidRPr="009736F1">
        <w:rPr>
          <w:rFonts w:hint="eastAsia"/>
        </w:rPr>
        <w:t>職務評定未達良好之影響說明表</w:t>
      </w:r>
      <w:bookmarkEnd w:id="497"/>
    </w:p>
    <w:tbl>
      <w:tblPr>
        <w:tblW w:w="5120" w:type="pct"/>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9"/>
        <w:gridCol w:w="1142"/>
        <w:gridCol w:w="1570"/>
        <w:gridCol w:w="2592"/>
        <w:gridCol w:w="3362"/>
      </w:tblGrid>
      <w:tr w:rsidR="0051630E" w:rsidRPr="009736F1" w14:paraId="15DF16D0" w14:textId="77777777" w:rsidTr="005858F5">
        <w:trPr>
          <w:trHeight w:val="459"/>
          <w:tblHeader/>
        </w:trPr>
        <w:tc>
          <w:tcPr>
            <w:tcW w:w="236" w:type="pct"/>
            <w:shd w:val="clear" w:color="auto" w:fill="D9D9D9" w:themeFill="background1" w:themeFillShade="D9"/>
            <w:tcMar>
              <w:top w:w="0" w:type="dxa"/>
              <w:left w:w="28" w:type="dxa"/>
              <w:bottom w:w="0" w:type="dxa"/>
              <w:right w:w="28" w:type="dxa"/>
            </w:tcMar>
            <w:vAlign w:val="center"/>
            <w:hideMark/>
          </w:tcPr>
          <w:p w14:paraId="76740C1D" w14:textId="77777777" w:rsidR="0051630E" w:rsidRPr="009736F1" w:rsidRDefault="0051630E" w:rsidP="0051630E">
            <w:pPr>
              <w:widowControl/>
              <w:overflowPunct/>
              <w:autoSpaceDE/>
              <w:autoSpaceDN/>
              <w:spacing w:line="300" w:lineRule="exact"/>
              <w:jc w:val="center"/>
              <w:rPr>
                <w:rFonts w:ascii="Times New Roman"/>
                <w:kern w:val="0"/>
                <w:sz w:val="24"/>
                <w:szCs w:val="24"/>
              </w:rPr>
            </w:pPr>
            <w:bookmarkStart w:id="498" w:name="_Hlk75791744"/>
            <w:r w:rsidRPr="009736F1">
              <w:rPr>
                <w:rFonts w:ascii="Times New Roman"/>
                <w:kern w:val="0"/>
                <w:sz w:val="24"/>
                <w:szCs w:val="24"/>
              </w:rPr>
              <w:t>編號</w:t>
            </w:r>
          </w:p>
        </w:tc>
        <w:tc>
          <w:tcPr>
            <w:tcW w:w="628" w:type="pct"/>
            <w:shd w:val="clear" w:color="auto" w:fill="D9D9D9" w:themeFill="background1" w:themeFillShade="D9"/>
            <w:tcMar>
              <w:top w:w="0" w:type="dxa"/>
              <w:left w:w="28" w:type="dxa"/>
              <w:bottom w:w="0" w:type="dxa"/>
              <w:right w:w="28" w:type="dxa"/>
            </w:tcMar>
            <w:vAlign w:val="center"/>
            <w:hideMark/>
          </w:tcPr>
          <w:p w14:paraId="5D01A3CD" w14:textId="77777777" w:rsidR="0051630E" w:rsidRPr="009736F1" w:rsidRDefault="0051630E" w:rsidP="0051630E">
            <w:pPr>
              <w:widowControl/>
              <w:overflowPunct/>
              <w:autoSpaceDE/>
              <w:autoSpaceDN/>
              <w:spacing w:line="360" w:lineRule="exact"/>
              <w:jc w:val="center"/>
              <w:rPr>
                <w:rFonts w:ascii="Times New Roman"/>
                <w:kern w:val="0"/>
                <w:sz w:val="24"/>
                <w:szCs w:val="24"/>
              </w:rPr>
            </w:pPr>
            <w:r w:rsidRPr="009736F1">
              <w:rPr>
                <w:rFonts w:ascii="Times New Roman"/>
                <w:kern w:val="0"/>
                <w:sz w:val="24"/>
                <w:szCs w:val="24"/>
              </w:rPr>
              <w:t>影響</w:t>
            </w:r>
          </w:p>
        </w:tc>
        <w:tc>
          <w:tcPr>
            <w:tcW w:w="863" w:type="pct"/>
            <w:shd w:val="clear" w:color="auto" w:fill="D9D9D9" w:themeFill="background1" w:themeFillShade="D9"/>
            <w:tcMar>
              <w:top w:w="0" w:type="dxa"/>
              <w:left w:w="28" w:type="dxa"/>
              <w:bottom w:w="0" w:type="dxa"/>
              <w:right w:w="28" w:type="dxa"/>
            </w:tcMar>
            <w:vAlign w:val="center"/>
            <w:hideMark/>
          </w:tcPr>
          <w:p w14:paraId="22F5E5A3" w14:textId="77777777" w:rsidR="0051630E" w:rsidRPr="009736F1" w:rsidRDefault="0051630E" w:rsidP="0051630E">
            <w:pPr>
              <w:widowControl/>
              <w:overflowPunct/>
              <w:autoSpaceDE/>
              <w:autoSpaceDN/>
              <w:spacing w:line="360" w:lineRule="exact"/>
              <w:jc w:val="center"/>
              <w:rPr>
                <w:rFonts w:ascii="Times New Roman"/>
                <w:kern w:val="0"/>
                <w:sz w:val="24"/>
                <w:szCs w:val="24"/>
              </w:rPr>
            </w:pPr>
            <w:r w:rsidRPr="009736F1">
              <w:rPr>
                <w:rFonts w:ascii="Times New Roman"/>
                <w:kern w:val="0"/>
                <w:sz w:val="24"/>
                <w:szCs w:val="24"/>
              </w:rPr>
              <w:t>法規名稱</w:t>
            </w:r>
          </w:p>
        </w:tc>
        <w:tc>
          <w:tcPr>
            <w:tcW w:w="1425" w:type="pct"/>
            <w:shd w:val="clear" w:color="auto" w:fill="D9D9D9" w:themeFill="background1" w:themeFillShade="D9"/>
            <w:vAlign w:val="center"/>
          </w:tcPr>
          <w:p w14:paraId="4E7762D9" w14:textId="77777777" w:rsidR="0051630E" w:rsidRPr="009736F1" w:rsidRDefault="0051630E" w:rsidP="0051630E">
            <w:pPr>
              <w:widowControl/>
              <w:overflowPunct/>
              <w:autoSpaceDE/>
              <w:autoSpaceDN/>
              <w:spacing w:line="360" w:lineRule="exact"/>
              <w:jc w:val="center"/>
              <w:rPr>
                <w:rFonts w:ascii="Times New Roman"/>
                <w:kern w:val="0"/>
                <w:sz w:val="24"/>
                <w:szCs w:val="24"/>
              </w:rPr>
            </w:pPr>
            <w:r w:rsidRPr="009736F1">
              <w:rPr>
                <w:rFonts w:ascii="Times New Roman"/>
                <w:kern w:val="0"/>
                <w:sz w:val="24"/>
                <w:szCs w:val="24"/>
              </w:rPr>
              <w:t>條文內容</w:t>
            </w:r>
          </w:p>
        </w:tc>
        <w:tc>
          <w:tcPr>
            <w:tcW w:w="1848" w:type="pct"/>
            <w:shd w:val="clear" w:color="auto" w:fill="D9D9D9" w:themeFill="background1" w:themeFillShade="D9"/>
            <w:vAlign w:val="center"/>
          </w:tcPr>
          <w:p w14:paraId="5518075B" w14:textId="77777777" w:rsidR="0051630E" w:rsidRPr="009736F1" w:rsidRDefault="0051630E" w:rsidP="0051630E">
            <w:pPr>
              <w:widowControl/>
              <w:overflowPunct/>
              <w:autoSpaceDE/>
              <w:autoSpaceDN/>
              <w:spacing w:line="320" w:lineRule="exact"/>
              <w:jc w:val="center"/>
              <w:rPr>
                <w:rFonts w:ascii="Times New Roman"/>
                <w:w w:val="95"/>
                <w:kern w:val="0"/>
                <w:sz w:val="24"/>
                <w:szCs w:val="24"/>
              </w:rPr>
            </w:pPr>
            <w:r w:rsidRPr="009736F1">
              <w:rPr>
                <w:rFonts w:ascii="Times New Roman"/>
                <w:w w:val="95"/>
                <w:kern w:val="0"/>
                <w:sz w:val="24"/>
                <w:szCs w:val="24"/>
              </w:rPr>
              <w:t>法規訂定依據</w:t>
            </w:r>
          </w:p>
        </w:tc>
      </w:tr>
      <w:tr w:rsidR="0051630E" w:rsidRPr="009736F1" w14:paraId="14A50C72" w14:textId="77777777" w:rsidTr="005858F5">
        <w:trPr>
          <w:trHeight w:val="1290"/>
        </w:trPr>
        <w:tc>
          <w:tcPr>
            <w:tcW w:w="236" w:type="pct"/>
            <w:tcMar>
              <w:top w:w="0" w:type="dxa"/>
              <w:left w:w="28" w:type="dxa"/>
              <w:bottom w:w="0" w:type="dxa"/>
              <w:right w:w="28" w:type="dxa"/>
            </w:tcMar>
            <w:vAlign w:val="center"/>
          </w:tcPr>
          <w:p w14:paraId="2A7ADA7E" w14:textId="77777777" w:rsidR="0051630E" w:rsidRPr="009736F1" w:rsidRDefault="0051630E" w:rsidP="00646B32">
            <w:pPr>
              <w:widowControl/>
              <w:numPr>
                <w:ilvl w:val="0"/>
                <w:numId w:val="14"/>
              </w:numPr>
              <w:overflowPunct/>
              <w:autoSpaceDE/>
              <w:autoSpaceDN/>
              <w:spacing w:line="360" w:lineRule="exact"/>
              <w:jc w:val="center"/>
              <w:rPr>
                <w:rFonts w:ascii="Times New Roman"/>
                <w:kern w:val="0"/>
                <w:sz w:val="24"/>
                <w:szCs w:val="24"/>
              </w:rPr>
            </w:pPr>
          </w:p>
        </w:tc>
        <w:tc>
          <w:tcPr>
            <w:tcW w:w="628" w:type="pct"/>
            <w:tcMar>
              <w:top w:w="0" w:type="dxa"/>
              <w:left w:w="28" w:type="dxa"/>
              <w:bottom w:w="0" w:type="dxa"/>
              <w:right w:w="28" w:type="dxa"/>
            </w:tcMar>
            <w:vAlign w:val="center"/>
          </w:tcPr>
          <w:p w14:paraId="461CDEB4" w14:textId="77777777" w:rsidR="0051630E" w:rsidRPr="009736F1" w:rsidRDefault="0051630E" w:rsidP="0051630E">
            <w:pPr>
              <w:widowControl/>
              <w:overflowPunct/>
              <w:autoSpaceDE/>
              <w:autoSpaceDN/>
              <w:spacing w:line="360" w:lineRule="exact"/>
              <w:rPr>
                <w:rFonts w:ascii="Times New Roman"/>
                <w:kern w:val="0"/>
                <w:sz w:val="24"/>
                <w:szCs w:val="24"/>
              </w:rPr>
            </w:pPr>
            <w:r w:rsidRPr="009736F1">
              <w:rPr>
                <w:rFonts w:ascii="Times New Roman"/>
                <w:kern w:val="0"/>
                <w:sz w:val="24"/>
                <w:szCs w:val="24"/>
              </w:rPr>
              <w:t>不得擔任司法院人事審議委員會委員</w:t>
            </w:r>
          </w:p>
        </w:tc>
        <w:tc>
          <w:tcPr>
            <w:tcW w:w="863" w:type="pct"/>
            <w:tcMar>
              <w:top w:w="0" w:type="dxa"/>
              <w:left w:w="28" w:type="dxa"/>
              <w:bottom w:w="0" w:type="dxa"/>
              <w:right w:w="28" w:type="dxa"/>
            </w:tcMar>
            <w:vAlign w:val="center"/>
          </w:tcPr>
          <w:p w14:paraId="5C986B71" w14:textId="77777777" w:rsidR="0051630E" w:rsidRPr="009736F1" w:rsidRDefault="0051630E" w:rsidP="0051630E">
            <w:pPr>
              <w:widowControl/>
              <w:overflowPunct/>
              <w:autoSpaceDE/>
              <w:autoSpaceDN/>
              <w:spacing w:line="360" w:lineRule="exact"/>
              <w:jc w:val="center"/>
              <w:rPr>
                <w:rFonts w:ascii="Times New Roman"/>
                <w:b/>
                <w:bCs/>
                <w:kern w:val="0"/>
                <w:sz w:val="24"/>
                <w:szCs w:val="24"/>
                <w:u w:val="single"/>
              </w:rPr>
            </w:pPr>
            <w:r w:rsidRPr="009736F1">
              <w:rPr>
                <w:rFonts w:ascii="Times New Roman"/>
                <w:b/>
                <w:bCs/>
                <w:kern w:val="0"/>
                <w:sz w:val="24"/>
                <w:szCs w:val="24"/>
                <w:u w:val="single"/>
              </w:rPr>
              <w:t>司法院人事審議委員會委員遴選辦法</w:t>
            </w:r>
            <w:r w:rsidRPr="009736F1">
              <w:rPr>
                <w:rFonts w:ascii="Times New Roman"/>
                <w:b/>
                <w:bCs/>
                <w:kern w:val="0"/>
                <w:sz w:val="24"/>
                <w:szCs w:val="24"/>
                <w:u w:val="single"/>
              </w:rPr>
              <w:br/>
            </w:r>
            <w:r w:rsidRPr="009736F1">
              <w:rPr>
                <w:rFonts w:ascii="Times New Roman" w:eastAsia="微軟正黑體"/>
                <w:kern w:val="0"/>
                <w:sz w:val="24"/>
                <w:szCs w:val="24"/>
              </w:rPr>
              <w:t xml:space="preserve">( 101 </w:t>
            </w:r>
            <w:r w:rsidRPr="009736F1">
              <w:rPr>
                <w:rFonts w:ascii="Times New Roman" w:eastAsia="微軟正黑體"/>
                <w:kern w:val="0"/>
                <w:sz w:val="24"/>
                <w:szCs w:val="24"/>
              </w:rPr>
              <w:t>年</w:t>
            </w:r>
            <w:r w:rsidRPr="009736F1">
              <w:rPr>
                <w:rFonts w:ascii="Times New Roman" w:eastAsia="微軟正黑體"/>
                <w:kern w:val="0"/>
                <w:sz w:val="24"/>
                <w:szCs w:val="24"/>
              </w:rPr>
              <w:t xml:space="preserve"> 6 </w:t>
            </w:r>
            <w:r w:rsidRPr="009736F1">
              <w:rPr>
                <w:rFonts w:ascii="Times New Roman" w:eastAsia="微軟正黑體"/>
                <w:kern w:val="0"/>
                <w:sz w:val="24"/>
                <w:szCs w:val="24"/>
              </w:rPr>
              <w:t>月</w:t>
            </w:r>
            <w:r w:rsidRPr="009736F1">
              <w:rPr>
                <w:rFonts w:ascii="Times New Roman" w:eastAsia="微軟正黑體"/>
                <w:kern w:val="0"/>
                <w:sz w:val="24"/>
                <w:szCs w:val="24"/>
              </w:rPr>
              <w:t xml:space="preserve"> 20 </w:t>
            </w:r>
            <w:r w:rsidRPr="009736F1">
              <w:rPr>
                <w:rFonts w:ascii="Times New Roman" w:eastAsia="微軟正黑體"/>
                <w:kern w:val="0"/>
                <w:sz w:val="24"/>
                <w:szCs w:val="24"/>
              </w:rPr>
              <w:t>日</w:t>
            </w:r>
            <w:r w:rsidRPr="009736F1">
              <w:rPr>
                <w:rFonts w:ascii="Times New Roman" w:eastAsia="微軟正黑體"/>
                <w:kern w:val="0"/>
                <w:sz w:val="24"/>
                <w:szCs w:val="24"/>
              </w:rPr>
              <w:t>)</w:t>
            </w:r>
          </w:p>
        </w:tc>
        <w:tc>
          <w:tcPr>
            <w:tcW w:w="1425" w:type="pct"/>
            <w:tcMar>
              <w:top w:w="0" w:type="dxa"/>
              <w:left w:w="28" w:type="dxa"/>
              <w:bottom w:w="0" w:type="dxa"/>
              <w:right w:w="28" w:type="dxa"/>
            </w:tcMar>
            <w:vAlign w:val="center"/>
          </w:tcPr>
          <w:p w14:paraId="5E5EB5E6" w14:textId="77777777" w:rsidR="0051630E" w:rsidRPr="009736F1" w:rsidRDefault="0051630E" w:rsidP="0051630E">
            <w:pPr>
              <w:widowControl/>
              <w:overflowPunct/>
              <w:autoSpaceDE/>
              <w:autoSpaceDN/>
              <w:spacing w:line="360" w:lineRule="exact"/>
              <w:rPr>
                <w:rFonts w:ascii="Times New Roman"/>
                <w:kern w:val="0"/>
                <w:sz w:val="24"/>
                <w:szCs w:val="24"/>
              </w:rPr>
            </w:pPr>
            <w:r w:rsidRPr="009736F1">
              <w:rPr>
                <w:rFonts w:ascii="Times New Roman"/>
                <w:kern w:val="0"/>
                <w:sz w:val="24"/>
                <w:szCs w:val="24"/>
              </w:rPr>
              <w:t>第</w:t>
            </w:r>
            <w:r w:rsidRPr="009736F1">
              <w:rPr>
                <w:rFonts w:ascii="Times New Roman"/>
                <w:kern w:val="0"/>
                <w:sz w:val="24"/>
                <w:szCs w:val="24"/>
              </w:rPr>
              <w:t>3</w:t>
            </w:r>
            <w:r w:rsidRPr="009736F1">
              <w:rPr>
                <w:rFonts w:ascii="Times New Roman"/>
                <w:kern w:val="0"/>
                <w:sz w:val="24"/>
                <w:szCs w:val="24"/>
              </w:rPr>
              <w:t>條第</w:t>
            </w:r>
            <w:r w:rsidRPr="009736F1">
              <w:rPr>
                <w:rFonts w:ascii="Times New Roman"/>
                <w:kern w:val="0"/>
                <w:sz w:val="24"/>
                <w:szCs w:val="24"/>
              </w:rPr>
              <w:t>2</w:t>
            </w:r>
            <w:r w:rsidRPr="009736F1">
              <w:rPr>
                <w:rFonts w:ascii="Times New Roman"/>
                <w:kern w:val="0"/>
                <w:sz w:val="24"/>
                <w:szCs w:val="24"/>
              </w:rPr>
              <w:t>項第</w:t>
            </w:r>
            <w:r w:rsidRPr="009736F1">
              <w:rPr>
                <w:rFonts w:ascii="Times New Roman"/>
                <w:kern w:val="0"/>
                <w:sz w:val="24"/>
                <w:szCs w:val="24"/>
              </w:rPr>
              <w:t>4</w:t>
            </w:r>
            <w:r w:rsidRPr="009736F1">
              <w:rPr>
                <w:rFonts w:ascii="Times New Roman"/>
                <w:kern w:val="0"/>
                <w:sz w:val="24"/>
                <w:szCs w:val="24"/>
              </w:rPr>
              <w:t>款</w:t>
            </w:r>
            <w:r w:rsidRPr="009736F1">
              <w:rPr>
                <w:rFonts w:ascii="Times New Roman"/>
                <w:kern w:val="0"/>
                <w:sz w:val="24"/>
                <w:szCs w:val="24"/>
              </w:rPr>
              <w:t>:</w:t>
            </w:r>
            <w:r w:rsidRPr="009736F1">
              <w:rPr>
                <w:rFonts w:ascii="Times New Roman"/>
                <w:kern w:val="0"/>
                <w:sz w:val="24"/>
                <w:szCs w:val="24"/>
              </w:rPr>
              <w:t>「有下列情形之一者，不得擔任本會之法官代表：四、最近三年之年終考績曾列乙等以下或職務評定曾未達良好。」</w:t>
            </w:r>
          </w:p>
        </w:tc>
        <w:tc>
          <w:tcPr>
            <w:tcW w:w="1848" w:type="pct"/>
            <w:vAlign w:val="center"/>
          </w:tcPr>
          <w:p w14:paraId="72752F50" w14:textId="77777777" w:rsidR="0051630E" w:rsidRPr="009736F1" w:rsidRDefault="0051630E" w:rsidP="0051630E">
            <w:pPr>
              <w:widowControl/>
              <w:overflowPunct/>
              <w:autoSpaceDE/>
              <w:autoSpaceDN/>
              <w:spacing w:line="320" w:lineRule="exact"/>
              <w:rPr>
                <w:rFonts w:ascii="Times New Roman"/>
                <w:color w:val="000000"/>
                <w:w w:val="95"/>
                <w:kern w:val="0"/>
                <w:sz w:val="24"/>
                <w:szCs w:val="24"/>
              </w:rPr>
            </w:pPr>
            <w:r w:rsidRPr="009736F1">
              <w:rPr>
                <w:rFonts w:ascii="Times New Roman"/>
                <w:w w:val="95"/>
                <w:kern w:val="0"/>
                <w:sz w:val="24"/>
                <w:szCs w:val="24"/>
              </w:rPr>
              <w:t>法官法第</w:t>
            </w:r>
            <w:r w:rsidRPr="009736F1">
              <w:rPr>
                <w:rFonts w:ascii="Times New Roman"/>
                <w:w w:val="95"/>
                <w:kern w:val="0"/>
                <w:sz w:val="24"/>
                <w:szCs w:val="24"/>
              </w:rPr>
              <w:t>4</w:t>
            </w:r>
            <w:r w:rsidRPr="009736F1">
              <w:rPr>
                <w:rFonts w:ascii="Times New Roman"/>
                <w:w w:val="95"/>
                <w:kern w:val="0"/>
                <w:sz w:val="24"/>
                <w:szCs w:val="24"/>
              </w:rPr>
              <w:t>條第</w:t>
            </w:r>
            <w:r w:rsidRPr="009736F1">
              <w:rPr>
                <w:rFonts w:ascii="Times New Roman"/>
                <w:w w:val="95"/>
                <w:kern w:val="0"/>
                <w:sz w:val="24"/>
                <w:szCs w:val="24"/>
              </w:rPr>
              <w:t>6</w:t>
            </w:r>
            <w:r w:rsidRPr="009736F1">
              <w:rPr>
                <w:rFonts w:ascii="Times New Roman"/>
                <w:w w:val="95"/>
                <w:kern w:val="0"/>
                <w:sz w:val="24"/>
                <w:szCs w:val="24"/>
              </w:rPr>
              <w:t>項：「</w:t>
            </w:r>
            <w:r w:rsidRPr="009736F1">
              <w:rPr>
                <w:rFonts w:ascii="Times New Roman"/>
                <w:color w:val="000000"/>
                <w:w w:val="95"/>
                <w:kern w:val="0"/>
                <w:sz w:val="24"/>
                <w:szCs w:val="24"/>
              </w:rPr>
              <w:t>司法院人事審議委員會委員之資格條件、產生方式等有關事項之辦法，及其審議規則，由司法院定之。但審議規則涉及法官任免、考績、級俸、遷調及褒獎之事項者，由司法院會同考試院定之。」</w:t>
            </w:r>
          </w:p>
        </w:tc>
      </w:tr>
      <w:tr w:rsidR="0051630E" w:rsidRPr="009736F1" w14:paraId="0D600BE9" w14:textId="77777777" w:rsidTr="005858F5">
        <w:trPr>
          <w:trHeight w:val="932"/>
        </w:trPr>
        <w:tc>
          <w:tcPr>
            <w:tcW w:w="236" w:type="pct"/>
            <w:tcMar>
              <w:top w:w="0" w:type="dxa"/>
              <w:left w:w="28" w:type="dxa"/>
              <w:bottom w:w="0" w:type="dxa"/>
              <w:right w:w="28" w:type="dxa"/>
            </w:tcMar>
            <w:vAlign w:val="center"/>
          </w:tcPr>
          <w:p w14:paraId="1ADB38F9" w14:textId="77777777" w:rsidR="0051630E" w:rsidRPr="009736F1" w:rsidRDefault="0051630E" w:rsidP="00646B32">
            <w:pPr>
              <w:widowControl/>
              <w:numPr>
                <w:ilvl w:val="0"/>
                <w:numId w:val="14"/>
              </w:numPr>
              <w:overflowPunct/>
              <w:autoSpaceDE/>
              <w:autoSpaceDN/>
              <w:spacing w:line="360" w:lineRule="exact"/>
              <w:jc w:val="center"/>
              <w:rPr>
                <w:rFonts w:ascii="Times New Roman"/>
                <w:kern w:val="0"/>
                <w:sz w:val="24"/>
                <w:szCs w:val="24"/>
              </w:rPr>
            </w:pPr>
          </w:p>
        </w:tc>
        <w:tc>
          <w:tcPr>
            <w:tcW w:w="628" w:type="pct"/>
            <w:tcMar>
              <w:top w:w="0" w:type="dxa"/>
              <w:left w:w="28" w:type="dxa"/>
              <w:bottom w:w="0" w:type="dxa"/>
              <w:right w:w="28" w:type="dxa"/>
            </w:tcMar>
            <w:vAlign w:val="center"/>
          </w:tcPr>
          <w:p w14:paraId="67256DD7" w14:textId="77777777" w:rsidR="0051630E" w:rsidRPr="009736F1" w:rsidRDefault="0051630E" w:rsidP="0051630E">
            <w:pPr>
              <w:widowControl/>
              <w:overflowPunct/>
              <w:autoSpaceDE/>
              <w:autoSpaceDN/>
              <w:spacing w:line="360" w:lineRule="exact"/>
              <w:jc w:val="left"/>
              <w:rPr>
                <w:rFonts w:ascii="Times New Roman"/>
                <w:kern w:val="0"/>
                <w:sz w:val="24"/>
                <w:szCs w:val="24"/>
              </w:rPr>
            </w:pPr>
            <w:r w:rsidRPr="009736F1">
              <w:rPr>
                <w:rFonts w:ascii="Times New Roman"/>
                <w:kern w:val="0"/>
                <w:sz w:val="24"/>
                <w:szCs w:val="24"/>
              </w:rPr>
              <w:t>不得擔任職務法庭陪席法官</w:t>
            </w:r>
          </w:p>
        </w:tc>
        <w:tc>
          <w:tcPr>
            <w:tcW w:w="863" w:type="pct"/>
            <w:tcMar>
              <w:top w:w="0" w:type="dxa"/>
              <w:left w:w="28" w:type="dxa"/>
              <w:bottom w:w="0" w:type="dxa"/>
              <w:right w:w="28" w:type="dxa"/>
            </w:tcMar>
            <w:vAlign w:val="center"/>
          </w:tcPr>
          <w:p w14:paraId="21F3B297" w14:textId="77777777" w:rsidR="0051630E" w:rsidRPr="009736F1" w:rsidRDefault="0051630E" w:rsidP="0051630E">
            <w:pPr>
              <w:widowControl/>
              <w:overflowPunct/>
              <w:autoSpaceDE/>
              <w:autoSpaceDN/>
              <w:spacing w:line="360" w:lineRule="exact"/>
              <w:jc w:val="center"/>
              <w:rPr>
                <w:rFonts w:ascii="Times New Roman"/>
                <w:b/>
                <w:bCs/>
                <w:kern w:val="0"/>
                <w:sz w:val="24"/>
                <w:szCs w:val="24"/>
                <w:u w:val="single"/>
              </w:rPr>
            </w:pPr>
            <w:r w:rsidRPr="009736F1">
              <w:rPr>
                <w:rFonts w:ascii="Times New Roman"/>
                <w:b/>
                <w:bCs/>
                <w:kern w:val="0"/>
                <w:sz w:val="24"/>
                <w:szCs w:val="24"/>
                <w:u w:val="single"/>
              </w:rPr>
              <w:t>職務法庭法官及參審員之遴選及遞補規則</w:t>
            </w:r>
          </w:p>
          <w:p w14:paraId="1D170A66" w14:textId="77777777" w:rsidR="0051630E" w:rsidRPr="009736F1" w:rsidRDefault="0051630E" w:rsidP="0051630E">
            <w:pPr>
              <w:widowControl/>
              <w:overflowPunct/>
              <w:autoSpaceDE/>
              <w:autoSpaceDN/>
              <w:spacing w:line="360" w:lineRule="exact"/>
              <w:jc w:val="center"/>
              <w:rPr>
                <w:rFonts w:ascii="Times New Roman" w:eastAsia="微軟正黑體"/>
                <w:b/>
                <w:bCs/>
                <w:kern w:val="0"/>
                <w:sz w:val="24"/>
                <w:szCs w:val="24"/>
                <w:u w:val="single"/>
              </w:rPr>
            </w:pPr>
            <w:r w:rsidRPr="009736F1">
              <w:rPr>
                <w:rFonts w:ascii="Times New Roman" w:eastAsia="微軟正黑體"/>
                <w:kern w:val="0"/>
                <w:sz w:val="24"/>
                <w:szCs w:val="24"/>
              </w:rPr>
              <w:t xml:space="preserve">( 109 </w:t>
            </w:r>
            <w:r w:rsidRPr="009736F1">
              <w:rPr>
                <w:rFonts w:ascii="Times New Roman" w:eastAsia="微軟正黑體"/>
                <w:kern w:val="0"/>
                <w:sz w:val="24"/>
                <w:szCs w:val="24"/>
              </w:rPr>
              <w:t>年</w:t>
            </w:r>
            <w:r w:rsidRPr="009736F1">
              <w:rPr>
                <w:rFonts w:ascii="Times New Roman" w:eastAsia="微軟正黑體"/>
                <w:kern w:val="0"/>
                <w:sz w:val="24"/>
                <w:szCs w:val="24"/>
              </w:rPr>
              <w:t xml:space="preserve"> 10 </w:t>
            </w:r>
            <w:r w:rsidRPr="009736F1">
              <w:rPr>
                <w:rFonts w:ascii="Times New Roman" w:eastAsia="微軟正黑體"/>
                <w:kern w:val="0"/>
                <w:sz w:val="24"/>
                <w:szCs w:val="24"/>
              </w:rPr>
              <w:t>月</w:t>
            </w:r>
            <w:r w:rsidRPr="009736F1">
              <w:rPr>
                <w:rFonts w:ascii="Times New Roman" w:eastAsia="微軟正黑體"/>
                <w:kern w:val="0"/>
                <w:sz w:val="24"/>
                <w:szCs w:val="24"/>
              </w:rPr>
              <w:t xml:space="preserve"> 19 </w:t>
            </w:r>
            <w:r w:rsidRPr="009736F1">
              <w:rPr>
                <w:rFonts w:ascii="Times New Roman" w:eastAsia="微軟正黑體"/>
                <w:kern w:val="0"/>
                <w:sz w:val="24"/>
                <w:szCs w:val="24"/>
              </w:rPr>
              <w:t>日修正</w:t>
            </w:r>
            <w:r w:rsidRPr="009736F1">
              <w:rPr>
                <w:rFonts w:ascii="Times New Roman" w:eastAsia="微軟正黑體"/>
                <w:kern w:val="0"/>
                <w:sz w:val="24"/>
                <w:szCs w:val="24"/>
              </w:rPr>
              <w:t>)</w:t>
            </w:r>
          </w:p>
        </w:tc>
        <w:tc>
          <w:tcPr>
            <w:tcW w:w="1425" w:type="pct"/>
            <w:tcMar>
              <w:top w:w="0" w:type="dxa"/>
              <w:left w:w="28" w:type="dxa"/>
              <w:bottom w:w="0" w:type="dxa"/>
              <w:right w:w="28" w:type="dxa"/>
            </w:tcMar>
            <w:vAlign w:val="center"/>
          </w:tcPr>
          <w:p w14:paraId="17F69FBB" w14:textId="77777777" w:rsidR="0051630E" w:rsidRPr="009736F1" w:rsidRDefault="0051630E" w:rsidP="0051630E">
            <w:pPr>
              <w:widowControl/>
              <w:overflowPunct/>
              <w:autoSpaceDE/>
              <w:autoSpaceDN/>
              <w:spacing w:line="360" w:lineRule="exact"/>
              <w:jc w:val="left"/>
              <w:rPr>
                <w:rFonts w:ascii="Times New Roman"/>
                <w:kern w:val="0"/>
                <w:sz w:val="24"/>
                <w:szCs w:val="24"/>
              </w:rPr>
            </w:pPr>
            <w:r w:rsidRPr="009736F1">
              <w:rPr>
                <w:rFonts w:ascii="Times New Roman"/>
                <w:kern w:val="0"/>
                <w:sz w:val="24"/>
                <w:szCs w:val="24"/>
              </w:rPr>
              <w:t>第</w:t>
            </w:r>
            <w:r w:rsidRPr="009736F1">
              <w:rPr>
                <w:rFonts w:ascii="Times New Roman"/>
                <w:kern w:val="0"/>
                <w:sz w:val="24"/>
                <w:szCs w:val="24"/>
              </w:rPr>
              <w:t>4</w:t>
            </w:r>
            <w:r w:rsidRPr="009736F1">
              <w:rPr>
                <w:rFonts w:ascii="Times New Roman"/>
                <w:kern w:val="0"/>
                <w:sz w:val="24"/>
                <w:szCs w:val="24"/>
              </w:rPr>
              <w:t>條第</w:t>
            </w:r>
            <w:r w:rsidRPr="009736F1">
              <w:rPr>
                <w:rFonts w:ascii="Times New Roman"/>
                <w:kern w:val="0"/>
                <w:sz w:val="24"/>
                <w:szCs w:val="24"/>
              </w:rPr>
              <w:t>1</w:t>
            </w:r>
            <w:r w:rsidRPr="009736F1">
              <w:rPr>
                <w:rFonts w:ascii="Times New Roman"/>
                <w:kern w:val="0"/>
                <w:sz w:val="24"/>
                <w:szCs w:val="24"/>
              </w:rPr>
              <w:t>項第</w:t>
            </w:r>
            <w:r w:rsidRPr="009736F1">
              <w:rPr>
                <w:rFonts w:ascii="Times New Roman"/>
                <w:kern w:val="0"/>
                <w:sz w:val="24"/>
                <w:szCs w:val="24"/>
              </w:rPr>
              <w:t>3</w:t>
            </w:r>
            <w:r w:rsidRPr="009736F1">
              <w:rPr>
                <w:rFonts w:ascii="Times New Roman"/>
                <w:kern w:val="0"/>
                <w:sz w:val="24"/>
                <w:szCs w:val="24"/>
              </w:rPr>
              <w:t>款</w:t>
            </w:r>
            <w:r w:rsidRPr="009736F1">
              <w:rPr>
                <w:rFonts w:ascii="Times New Roman"/>
                <w:kern w:val="0"/>
                <w:sz w:val="24"/>
                <w:szCs w:val="24"/>
              </w:rPr>
              <w:t>:</w:t>
            </w:r>
            <w:r w:rsidRPr="009736F1">
              <w:rPr>
                <w:rFonts w:ascii="Times New Roman"/>
                <w:kern w:val="0"/>
                <w:sz w:val="24"/>
                <w:szCs w:val="24"/>
              </w:rPr>
              <w:t>「有下列情形之一者，不得擔任職務法庭陪席法官：三、最近三年之職務評定曾列未達良好。但有法官職務評定辦法第六條第二項第四款之情形者，不在此限。」</w:t>
            </w:r>
          </w:p>
        </w:tc>
        <w:tc>
          <w:tcPr>
            <w:tcW w:w="1848" w:type="pct"/>
            <w:vAlign w:val="center"/>
          </w:tcPr>
          <w:p w14:paraId="6B5A9702" w14:textId="77777777" w:rsidR="0051630E" w:rsidRPr="009736F1" w:rsidRDefault="0051630E" w:rsidP="0051630E">
            <w:pPr>
              <w:widowControl/>
              <w:overflowPunct/>
              <w:autoSpaceDE/>
              <w:autoSpaceDN/>
              <w:spacing w:line="320" w:lineRule="exact"/>
              <w:jc w:val="left"/>
              <w:rPr>
                <w:rFonts w:ascii="Times New Roman"/>
                <w:w w:val="95"/>
                <w:kern w:val="0"/>
                <w:sz w:val="24"/>
                <w:szCs w:val="24"/>
              </w:rPr>
            </w:pPr>
            <w:r w:rsidRPr="009736F1">
              <w:rPr>
                <w:rFonts w:ascii="Times New Roman"/>
                <w:w w:val="95"/>
                <w:kern w:val="0"/>
                <w:sz w:val="24"/>
                <w:szCs w:val="24"/>
              </w:rPr>
              <w:t>法官法第</w:t>
            </w:r>
            <w:r w:rsidRPr="009736F1">
              <w:rPr>
                <w:rFonts w:ascii="Times New Roman"/>
                <w:w w:val="95"/>
                <w:kern w:val="0"/>
                <w:sz w:val="24"/>
                <w:szCs w:val="24"/>
              </w:rPr>
              <w:t>48</w:t>
            </w:r>
            <w:r w:rsidRPr="009736F1">
              <w:rPr>
                <w:rFonts w:ascii="Times New Roman"/>
                <w:w w:val="95"/>
                <w:kern w:val="0"/>
                <w:sz w:val="24"/>
                <w:szCs w:val="24"/>
              </w:rPr>
              <w:t>條之</w:t>
            </w:r>
            <w:r w:rsidRPr="009736F1">
              <w:rPr>
                <w:rFonts w:ascii="Times New Roman"/>
                <w:w w:val="95"/>
                <w:kern w:val="0"/>
                <w:sz w:val="24"/>
                <w:szCs w:val="24"/>
              </w:rPr>
              <w:t>3</w:t>
            </w:r>
            <w:r w:rsidRPr="009736F1">
              <w:rPr>
                <w:rFonts w:ascii="Times New Roman"/>
                <w:w w:val="95"/>
                <w:kern w:val="0"/>
                <w:sz w:val="24"/>
                <w:szCs w:val="24"/>
              </w:rPr>
              <w:t>第</w:t>
            </w:r>
            <w:r w:rsidRPr="009736F1">
              <w:rPr>
                <w:rFonts w:ascii="Times New Roman"/>
                <w:w w:val="95"/>
                <w:kern w:val="0"/>
                <w:sz w:val="24"/>
                <w:szCs w:val="24"/>
              </w:rPr>
              <w:t>4</w:t>
            </w:r>
            <w:r w:rsidRPr="009736F1">
              <w:rPr>
                <w:rFonts w:ascii="Times New Roman"/>
                <w:w w:val="95"/>
                <w:kern w:val="0"/>
                <w:sz w:val="24"/>
                <w:szCs w:val="24"/>
              </w:rPr>
              <w:t>項：「</w:t>
            </w:r>
            <w:r w:rsidRPr="009736F1">
              <w:rPr>
                <w:rFonts w:ascii="Times New Roman"/>
                <w:color w:val="000000"/>
                <w:w w:val="95"/>
                <w:kern w:val="0"/>
                <w:sz w:val="24"/>
                <w:szCs w:val="24"/>
              </w:rPr>
              <w:t>職務法庭成員之遴選及遞補規則由司法院定之。」</w:t>
            </w:r>
          </w:p>
        </w:tc>
      </w:tr>
      <w:tr w:rsidR="0051630E" w:rsidRPr="009736F1" w14:paraId="065404D9" w14:textId="77777777" w:rsidTr="005858F5">
        <w:trPr>
          <w:trHeight w:val="1290"/>
        </w:trPr>
        <w:tc>
          <w:tcPr>
            <w:tcW w:w="236" w:type="pct"/>
            <w:tcMar>
              <w:top w:w="0" w:type="dxa"/>
              <w:left w:w="28" w:type="dxa"/>
              <w:bottom w:w="0" w:type="dxa"/>
              <w:right w:w="28" w:type="dxa"/>
            </w:tcMar>
            <w:vAlign w:val="center"/>
            <w:hideMark/>
          </w:tcPr>
          <w:p w14:paraId="38B59794" w14:textId="77777777" w:rsidR="0051630E" w:rsidRPr="009736F1" w:rsidRDefault="0051630E" w:rsidP="00646B32">
            <w:pPr>
              <w:widowControl/>
              <w:numPr>
                <w:ilvl w:val="0"/>
                <w:numId w:val="14"/>
              </w:numPr>
              <w:overflowPunct/>
              <w:autoSpaceDE/>
              <w:autoSpaceDN/>
              <w:spacing w:line="360" w:lineRule="exact"/>
              <w:jc w:val="center"/>
              <w:rPr>
                <w:rFonts w:ascii="Times New Roman"/>
                <w:kern w:val="0"/>
                <w:sz w:val="24"/>
                <w:szCs w:val="24"/>
              </w:rPr>
            </w:pPr>
          </w:p>
        </w:tc>
        <w:tc>
          <w:tcPr>
            <w:tcW w:w="628" w:type="pct"/>
            <w:tcMar>
              <w:top w:w="0" w:type="dxa"/>
              <w:left w:w="28" w:type="dxa"/>
              <w:bottom w:w="0" w:type="dxa"/>
              <w:right w:w="28" w:type="dxa"/>
            </w:tcMar>
            <w:vAlign w:val="center"/>
          </w:tcPr>
          <w:p w14:paraId="2984C981" w14:textId="77777777" w:rsidR="0051630E" w:rsidRPr="009736F1" w:rsidRDefault="0051630E" w:rsidP="0051630E">
            <w:pPr>
              <w:widowControl/>
              <w:overflowPunct/>
              <w:autoSpaceDE/>
              <w:autoSpaceDN/>
              <w:spacing w:line="360" w:lineRule="exact"/>
              <w:rPr>
                <w:rFonts w:ascii="Times New Roman"/>
                <w:kern w:val="0"/>
                <w:sz w:val="24"/>
                <w:szCs w:val="24"/>
              </w:rPr>
            </w:pPr>
            <w:r w:rsidRPr="009736F1">
              <w:rPr>
                <w:rFonts w:ascii="Times New Roman"/>
                <w:kern w:val="0"/>
                <w:sz w:val="24"/>
                <w:szCs w:val="24"/>
              </w:rPr>
              <w:t>不得任法官評鑑委員會之法官代表</w:t>
            </w:r>
          </w:p>
        </w:tc>
        <w:tc>
          <w:tcPr>
            <w:tcW w:w="863" w:type="pct"/>
            <w:tcMar>
              <w:top w:w="0" w:type="dxa"/>
              <w:left w:w="28" w:type="dxa"/>
              <w:bottom w:w="0" w:type="dxa"/>
              <w:right w:w="28" w:type="dxa"/>
            </w:tcMar>
            <w:vAlign w:val="center"/>
          </w:tcPr>
          <w:p w14:paraId="6633314D" w14:textId="77777777" w:rsidR="0051630E" w:rsidRPr="009736F1" w:rsidRDefault="0051630E" w:rsidP="0051630E">
            <w:pPr>
              <w:widowControl/>
              <w:overflowPunct/>
              <w:autoSpaceDE/>
              <w:autoSpaceDN/>
              <w:spacing w:line="360" w:lineRule="exact"/>
              <w:jc w:val="center"/>
              <w:rPr>
                <w:rFonts w:ascii="Times New Roman"/>
                <w:b/>
                <w:kern w:val="0"/>
                <w:sz w:val="24"/>
                <w:szCs w:val="24"/>
                <w:u w:val="single"/>
              </w:rPr>
            </w:pPr>
            <w:r w:rsidRPr="009736F1">
              <w:rPr>
                <w:rFonts w:ascii="Times New Roman"/>
                <w:b/>
                <w:kern w:val="0"/>
                <w:sz w:val="24"/>
                <w:szCs w:val="24"/>
                <w:u w:val="single"/>
              </w:rPr>
              <w:t>法官評鑑委員會法官代表票選辦法</w:t>
            </w:r>
          </w:p>
          <w:p w14:paraId="54F75633" w14:textId="77777777" w:rsidR="0051630E" w:rsidRPr="009736F1" w:rsidRDefault="0051630E" w:rsidP="0051630E">
            <w:pPr>
              <w:widowControl/>
              <w:overflowPunct/>
              <w:autoSpaceDE/>
              <w:autoSpaceDN/>
              <w:spacing w:line="360" w:lineRule="exact"/>
              <w:jc w:val="center"/>
              <w:rPr>
                <w:rFonts w:ascii="Times New Roman" w:eastAsia="微軟正黑體"/>
                <w:kern w:val="0"/>
                <w:sz w:val="24"/>
                <w:szCs w:val="24"/>
              </w:rPr>
            </w:pPr>
            <w:r w:rsidRPr="009736F1">
              <w:rPr>
                <w:rFonts w:ascii="Times New Roman" w:eastAsia="微軟正黑體"/>
                <w:kern w:val="0"/>
                <w:sz w:val="24"/>
                <w:szCs w:val="24"/>
              </w:rPr>
              <w:t>(110</w:t>
            </w:r>
            <w:r w:rsidRPr="009736F1">
              <w:rPr>
                <w:rFonts w:ascii="Times New Roman" w:eastAsia="微軟正黑體"/>
                <w:kern w:val="0"/>
                <w:sz w:val="24"/>
                <w:szCs w:val="24"/>
              </w:rPr>
              <w:t>年</w:t>
            </w:r>
            <w:r w:rsidRPr="009736F1">
              <w:rPr>
                <w:rFonts w:ascii="Times New Roman" w:eastAsia="微軟正黑體"/>
                <w:kern w:val="0"/>
                <w:sz w:val="24"/>
                <w:szCs w:val="24"/>
              </w:rPr>
              <w:t>4</w:t>
            </w:r>
            <w:r w:rsidRPr="009736F1">
              <w:rPr>
                <w:rFonts w:ascii="Times New Roman" w:eastAsia="微軟正黑體"/>
                <w:kern w:val="0"/>
                <w:sz w:val="24"/>
                <w:szCs w:val="24"/>
              </w:rPr>
              <w:t>月</w:t>
            </w:r>
            <w:r w:rsidRPr="009736F1">
              <w:rPr>
                <w:rFonts w:ascii="Times New Roman" w:eastAsia="微軟正黑體"/>
                <w:kern w:val="0"/>
                <w:sz w:val="24"/>
                <w:szCs w:val="24"/>
              </w:rPr>
              <w:t>1</w:t>
            </w:r>
            <w:r w:rsidRPr="009736F1">
              <w:rPr>
                <w:rFonts w:ascii="Times New Roman" w:eastAsia="微軟正黑體"/>
                <w:kern w:val="0"/>
                <w:sz w:val="24"/>
                <w:szCs w:val="24"/>
              </w:rPr>
              <w:t>日修正</w:t>
            </w:r>
            <w:r w:rsidRPr="009736F1">
              <w:rPr>
                <w:rFonts w:ascii="Times New Roman" w:eastAsia="微軟正黑體"/>
                <w:kern w:val="0"/>
                <w:sz w:val="24"/>
                <w:szCs w:val="24"/>
              </w:rPr>
              <w:t>)</w:t>
            </w:r>
          </w:p>
        </w:tc>
        <w:tc>
          <w:tcPr>
            <w:tcW w:w="1425" w:type="pct"/>
            <w:tcMar>
              <w:top w:w="0" w:type="dxa"/>
              <w:left w:w="28" w:type="dxa"/>
              <w:bottom w:w="0" w:type="dxa"/>
              <w:right w:w="28" w:type="dxa"/>
            </w:tcMar>
            <w:vAlign w:val="center"/>
          </w:tcPr>
          <w:p w14:paraId="2FB2CCB4" w14:textId="77777777" w:rsidR="0051630E" w:rsidRPr="009736F1" w:rsidRDefault="0051630E" w:rsidP="0051630E">
            <w:pPr>
              <w:widowControl/>
              <w:overflowPunct/>
              <w:autoSpaceDE/>
              <w:autoSpaceDN/>
              <w:spacing w:line="360" w:lineRule="exact"/>
              <w:rPr>
                <w:rFonts w:ascii="Times New Roman"/>
                <w:kern w:val="0"/>
                <w:sz w:val="24"/>
                <w:szCs w:val="24"/>
              </w:rPr>
            </w:pPr>
            <w:r w:rsidRPr="009736F1">
              <w:rPr>
                <w:rFonts w:ascii="Times New Roman"/>
                <w:kern w:val="0"/>
                <w:sz w:val="24"/>
                <w:szCs w:val="24"/>
              </w:rPr>
              <w:t>第</w:t>
            </w:r>
            <w:r w:rsidRPr="009736F1">
              <w:rPr>
                <w:rFonts w:ascii="Times New Roman"/>
                <w:kern w:val="0"/>
                <w:sz w:val="24"/>
                <w:szCs w:val="24"/>
              </w:rPr>
              <w:t>2</w:t>
            </w:r>
            <w:r w:rsidRPr="009736F1">
              <w:rPr>
                <w:rFonts w:ascii="Times New Roman"/>
                <w:kern w:val="0"/>
                <w:sz w:val="24"/>
                <w:szCs w:val="24"/>
              </w:rPr>
              <w:t>條第</w:t>
            </w:r>
            <w:r w:rsidRPr="009736F1">
              <w:rPr>
                <w:rFonts w:ascii="Times New Roman"/>
                <w:kern w:val="0"/>
                <w:sz w:val="24"/>
                <w:szCs w:val="24"/>
              </w:rPr>
              <w:t>2</w:t>
            </w:r>
            <w:r w:rsidRPr="009736F1">
              <w:rPr>
                <w:rFonts w:ascii="Times New Roman"/>
                <w:kern w:val="0"/>
                <w:sz w:val="24"/>
                <w:szCs w:val="24"/>
              </w:rPr>
              <w:t>項：「具有下列情形之一者，不得任法官評鑑委員會之法官代表：五、最近三年之年終考績曾列乙等以下或職務評定曾未達良好。」</w:t>
            </w:r>
          </w:p>
        </w:tc>
        <w:tc>
          <w:tcPr>
            <w:tcW w:w="1848" w:type="pct"/>
            <w:vAlign w:val="center"/>
          </w:tcPr>
          <w:p w14:paraId="7963D7A0" w14:textId="77777777" w:rsidR="0051630E" w:rsidRPr="009736F1" w:rsidRDefault="0051630E" w:rsidP="0051630E">
            <w:pPr>
              <w:widowControl/>
              <w:overflowPunct/>
              <w:autoSpaceDE/>
              <w:autoSpaceDN/>
              <w:spacing w:line="320" w:lineRule="exact"/>
              <w:rPr>
                <w:rFonts w:ascii="Times New Roman"/>
                <w:color w:val="000000"/>
                <w:w w:val="95"/>
                <w:kern w:val="0"/>
                <w:sz w:val="24"/>
                <w:szCs w:val="24"/>
              </w:rPr>
            </w:pPr>
            <w:r w:rsidRPr="009736F1">
              <w:rPr>
                <w:rFonts w:ascii="Times New Roman"/>
                <w:color w:val="000000"/>
                <w:w w:val="95"/>
                <w:kern w:val="0"/>
                <w:sz w:val="24"/>
                <w:szCs w:val="24"/>
              </w:rPr>
              <w:t>法官法第</w:t>
            </w:r>
            <w:r w:rsidRPr="009736F1">
              <w:rPr>
                <w:rFonts w:ascii="Times New Roman"/>
                <w:color w:val="000000"/>
                <w:w w:val="95"/>
                <w:kern w:val="0"/>
                <w:sz w:val="24"/>
                <w:szCs w:val="24"/>
              </w:rPr>
              <w:t>34</w:t>
            </w:r>
            <w:r w:rsidRPr="009736F1">
              <w:rPr>
                <w:rFonts w:ascii="Times New Roman"/>
                <w:color w:val="000000"/>
                <w:w w:val="95"/>
                <w:kern w:val="0"/>
                <w:sz w:val="24"/>
                <w:szCs w:val="24"/>
              </w:rPr>
              <w:t>條第</w:t>
            </w:r>
            <w:r w:rsidRPr="009736F1">
              <w:rPr>
                <w:rFonts w:ascii="Times New Roman"/>
                <w:color w:val="000000"/>
                <w:w w:val="95"/>
                <w:kern w:val="0"/>
                <w:sz w:val="24"/>
                <w:szCs w:val="24"/>
              </w:rPr>
              <w:t>4</w:t>
            </w:r>
            <w:r w:rsidRPr="009736F1">
              <w:rPr>
                <w:rFonts w:ascii="Times New Roman"/>
                <w:color w:val="000000"/>
                <w:w w:val="95"/>
                <w:kern w:val="0"/>
                <w:sz w:val="24"/>
                <w:szCs w:val="24"/>
              </w:rPr>
              <w:t>項：「評鑑委員之資格條件、票選程序及委員出缺之遞補等有關事項之辦法，由司法院、行政院、律師公會全國聯合會分別定之。」</w:t>
            </w:r>
          </w:p>
        </w:tc>
      </w:tr>
      <w:tr w:rsidR="0051630E" w:rsidRPr="009736F1" w14:paraId="6906FE5E" w14:textId="77777777" w:rsidTr="005858F5">
        <w:trPr>
          <w:trHeight w:val="1290"/>
        </w:trPr>
        <w:tc>
          <w:tcPr>
            <w:tcW w:w="236" w:type="pct"/>
            <w:tcMar>
              <w:top w:w="0" w:type="dxa"/>
              <w:left w:w="28" w:type="dxa"/>
              <w:bottom w:w="0" w:type="dxa"/>
              <w:right w:w="28" w:type="dxa"/>
            </w:tcMar>
            <w:vAlign w:val="center"/>
          </w:tcPr>
          <w:p w14:paraId="604AA5B6" w14:textId="77777777" w:rsidR="0051630E" w:rsidRPr="009736F1" w:rsidRDefault="0051630E" w:rsidP="00646B32">
            <w:pPr>
              <w:widowControl/>
              <w:numPr>
                <w:ilvl w:val="0"/>
                <w:numId w:val="14"/>
              </w:numPr>
              <w:overflowPunct/>
              <w:autoSpaceDE/>
              <w:autoSpaceDN/>
              <w:spacing w:line="360" w:lineRule="exact"/>
              <w:jc w:val="center"/>
              <w:rPr>
                <w:rFonts w:ascii="Times New Roman"/>
                <w:kern w:val="0"/>
                <w:sz w:val="24"/>
                <w:szCs w:val="24"/>
              </w:rPr>
            </w:pPr>
          </w:p>
        </w:tc>
        <w:tc>
          <w:tcPr>
            <w:tcW w:w="628" w:type="pct"/>
            <w:tcMar>
              <w:top w:w="0" w:type="dxa"/>
              <w:left w:w="28" w:type="dxa"/>
              <w:bottom w:w="0" w:type="dxa"/>
              <w:right w:w="28" w:type="dxa"/>
            </w:tcMar>
            <w:vAlign w:val="center"/>
          </w:tcPr>
          <w:p w14:paraId="2AC42FC1" w14:textId="77777777" w:rsidR="0051630E" w:rsidRPr="009736F1" w:rsidRDefault="0051630E" w:rsidP="0051630E">
            <w:pPr>
              <w:widowControl/>
              <w:overflowPunct/>
              <w:autoSpaceDE/>
              <w:autoSpaceDN/>
              <w:spacing w:line="360" w:lineRule="exact"/>
              <w:rPr>
                <w:rFonts w:ascii="Times New Roman"/>
                <w:kern w:val="0"/>
                <w:sz w:val="24"/>
                <w:szCs w:val="24"/>
              </w:rPr>
            </w:pPr>
            <w:r w:rsidRPr="009736F1">
              <w:rPr>
                <w:rFonts w:ascii="Times New Roman"/>
                <w:kern w:val="0"/>
                <w:sz w:val="24"/>
                <w:szCs w:val="24"/>
              </w:rPr>
              <w:t>不得為法官遴選委員會法官代表</w:t>
            </w:r>
          </w:p>
        </w:tc>
        <w:tc>
          <w:tcPr>
            <w:tcW w:w="863" w:type="pct"/>
            <w:tcMar>
              <w:top w:w="0" w:type="dxa"/>
              <w:left w:w="28" w:type="dxa"/>
              <w:bottom w:w="0" w:type="dxa"/>
              <w:right w:w="28" w:type="dxa"/>
            </w:tcMar>
            <w:vAlign w:val="center"/>
          </w:tcPr>
          <w:p w14:paraId="4368C386" w14:textId="77777777" w:rsidR="0051630E" w:rsidRPr="009736F1" w:rsidRDefault="0051630E" w:rsidP="0051630E">
            <w:pPr>
              <w:widowControl/>
              <w:overflowPunct/>
              <w:autoSpaceDE/>
              <w:autoSpaceDN/>
              <w:spacing w:line="360" w:lineRule="exact"/>
              <w:jc w:val="center"/>
              <w:rPr>
                <w:rFonts w:ascii="Times New Roman"/>
                <w:b/>
                <w:bCs/>
                <w:kern w:val="0"/>
                <w:sz w:val="24"/>
                <w:szCs w:val="24"/>
                <w:u w:val="single"/>
              </w:rPr>
            </w:pPr>
            <w:r w:rsidRPr="009736F1">
              <w:rPr>
                <w:rFonts w:ascii="Times New Roman"/>
                <w:b/>
                <w:bCs/>
                <w:kern w:val="0"/>
                <w:sz w:val="24"/>
                <w:szCs w:val="24"/>
                <w:u w:val="single"/>
              </w:rPr>
              <w:t>司法院法官遴選委員會法官代表票選辦法</w:t>
            </w:r>
          </w:p>
          <w:p w14:paraId="2521BF4D" w14:textId="77777777" w:rsidR="0051630E" w:rsidRPr="009736F1" w:rsidRDefault="0051630E" w:rsidP="0051630E">
            <w:pPr>
              <w:widowControl/>
              <w:overflowPunct/>
              <w:autoSpaceDE/>
              <w:autoSpaceDN/>
              <w:spacing w:line="360" w:lineRule="exact"/>
              <w:jc w:val="center"/>
              <w:rPr>
                <w:rFonts w:ascii="Times New Roman"/>
                <w:b/>
                <w:bCs/>
                <w:kern w:val="0"/>
                <w:sz w:val="24"/>
                <w:szCs w:val="24"/>
                <w:u w:val="single"/>
              </w:rPr>
            </w:pPr>
            <w:r w:rsidRPr="009736F1">
              <w:rPr>
                <w:rFonts w:ascii="Times New Roman" w:eastAsia="微軟正黑體"/>
                <w:kern w:val="0"/>
                <w:sz w:val="24"/>
                <w:szCs w:val="24"/>
              </w:rPr>
              <w:t>(101</w:t>
            </w:r>
            <w:r w:rsidRPr="009736F1">
              <w:rPr>
                <w:rFonts w:ascii="Times New Roman" w:eastAsia="微軟正黑體"/>
                <w:kern w:val="0"/>
                <w:sz w:val="24"/>
                <w:szCs w:val="24"/>
              </w:rPr>
              <w:t>年</w:t>
            </w:r>
            <w:r w:rsidRPr="009736F1">
              <w:rPr>
                <w:rFonts w:ascii="Times New Roman" w:eastAsia="微軟正黑體"/>
                <w:kern w:val="0"/>
                <w:sz w:val="24"/>
                <w:szCs w:val="24"/>
              </w:rPr>
              <w:t>6</w:t>
            </w:r>
            <w:r w:rsidRPr="009736F1">
              <w:rPr>
                <w:rFonts w:ascii="Times New Roman" w:eastAsia="微軟正黑體"/>
                <w:kern w:val="0"/>
                <w:sz w:val="24"/>
                <w:szCs w:val="24"/>
              </w:rPr>
              <w:t>月</w:t>
            </w:r>
            <w:r w:rsidRPr="009736F1">
              <w:rPr>
                <w:rFonts w:ascii="Times New Roman" w:eastAsia="微軟正黑體"/>
                <w:kern w:val="0"/>
                <w:sz w:val="24"/>
                <w:szCs w:val="24"/>
              </w:rPr>
              <w:t>11</w:t>
            </w:r>
            <w:r w:rsidRPr="009736F1">
              <w:rPr>
                <w:rFonts w:ascii="Times New Roman" w:eastAsia="微軟正黑體"/>
                <w:kern w:val="0"/>
                <w:sz w:val="24"/>
                <w:szCs w:val="24"/>
              </w:rPr>
              <w:t>日修正</w:t>
            </w:r>
            <w:r w:rsidRPr="009736F1">
              <w:rPr>
                <w:rFonts w:ascii="Times New Roman" w:eastAsia="微軟正黑體"/>
                <w:kern w:val="0"/>
                <w:sz w:val="24"/>
                <w:szCs w:val="24"/>
              </w:rPr>
              <w:t>)</w:t>
            </w:r>
          </w:p>
        </w:tc>
        <w:tc>
          <w:tcPr>
            <w:tcW w:w="1425" w:type="pct"/>
            <w:tcMar>
              <w:top w:w="0" w:type="dxa"/>
              <w:left w:w="28" w:type="dxa"/>
              <w:bottom w:w="0" w:type="dxa"/>
              <w:right w:w="28" w:type="dxa"/>
            </w:tcMar>
            <w:vAlign w:val="center"/>
          </w:tcPr>
          <w:p w14:paraId="1AB4BBBA" w14:textId="77777777" w:rsidR="0051630E" w:rsidRPr="009736F1" w:rsidRDefault="0051630E" w:rsidP="0051630E">
            <w:pPr>
              <w:widowControl/>
              <w:overflowPunct/>
              <w:autoSpaceDE/>
              <w:autoSpaceDN/>
              <w:spacing w:line="360" w:lineRule="exact"/>
              <w:rPr>
                <w:rFonts w:ascii="Times New Roman"/>
                <w:kern w:val="0"/>
                <w:sz w:val="24"/>
                <w:szCs w:val="24"/>
              </w:rPr>
            </w:pPr>
            <w:r w:rsidRPr="009736F1">
              <w:rPr>
                <w:rFonts w:ascii="Times New Roman"/>
                <w:kern w:val="0"/>
                <w:sz w:val="24"/>
                <w:szCs w:val="24"/>
              </w:rPr>
              <w:t>第</w:t>
            </w:r>
            <w:r w:rsidRPr="009736F1">
              <w:rPr>
                <w:rFonts w:ascii="Times New Roman"/>
                <w:kern w:val="0"/>
                <w:sz w:val="24"/>
                <w:szCs w:val="24"/>
              </w:rPr>
              <w:t>3</w:t>
            </w:r>
            <w:r w:rsidRPr="009736F1">
              <w:rPr>
                <w:rFonts w:ascii="Times New Roman"/>
                <w:kern w:val="0"/>
                <w:sz w:val="24"/>
                <w:szCs w:val="24"/>
              </w:rPr>
              <w:t>條第</w:t>
            </w:r>
            <w:r w:rsidRPr="009736F1">
              <w:rPr>
                <w:rFonts w:ascii="Times New Roman"/>
                <w:kern w:val="0"/>
                <w:sz w:val="24"/>
                <w:szCs w:val="24"/>
              </w:rPr>
              <w:t>2</w:t>
            </w:r>
            <w:r w:rsidRPr="009736F1">
              <w:rPr>
                <w:rFonts w:ascii="Times New Roman"/>
                <w:kern w:val="0"/>
                <w:sz w:val="24"/>
                <w:szCs w:val="24"/>
              </w:rPr>
              <w:t>項：「有下列情形之一者，不得為法官代表：</w:t>
            </w:r>
            <w:r w:rsidRPr="009736F1">
              <w:rPr>
                <w:rFonts w:ascii="Times New Roman"/>
                <w:kern w:val="0"/>
                <w:sz w:val="24"/>
                <w:szCs w:val="24"/>
              </w:rPr>
              <w:t>…</w:t>
            </w:r>
            <w:r w:rsidRPr="009736F1">
              <w:rPr>
                <w:rFonts w:ascii="Times New Roman"/>
                <w:kern w:val="0"/>
                <w:sz w:val="24"/>
                <w:szCs w:val="24"/>
              </w:rPr>
              <w:t>四、最近三年之職務評定曾列未達良好。但有法官職務評定辦法第六條第二項第四款之情形者，不在此限。」</w:t>
            </w:r>
          </w:p>
        </w:tc>
        <w:tc>
          <w:tcPr>
            <w:tcW w:w="1848" w:type="pct"/>
            <w:vAlign w:val="center"/>
          </w:tcPr>
          <w:p w14:paraId="22927E60" w14:textId="77777777" w:rsidR="0051630E" w:rsidRPr="009736F1" w:rsidRDefault="0051630E" w:rsidP="0051630E">
            <w:pPr>
              <w:widowControl/>
              <w:overflowPunct/>
              <w:autoSpaceDE/>
              <w:autoSpaceDN/>
              <w:spacing w:line="320" w:lineRule="exact"/>
              <w:rPr>
                <w:rFonts w:ascii="Times New Roman"/>
                <w:color w:val="000000"/>
                <w:w w:val="95"/>
                <w:kern w:val="0"/>
                <w:sz w:val="24"/>
                <w:szCs w:val="24"/>
              </w:rPr>
            </w:pPr>
            <w:r w:rsidRPr="009736F1">
              <w:rPr>
                <w:rFonts w:ascii="Times New Roman"/>
                <w:w w:val="95"/>
                <w:kern w:val="0"/>
                <w:sz w:val="24"/>
                <w:szCs w:val="24"/>
              </w:rPr>
              <w:t>法官法第</w:t>
            </w:r>
            <w:r w:rsidRPr="009736F1">
              <w:rPr>
                <w:rFonts w:ascii="Times New Roman"/>
                <w:w w:val="95"/>
                <w:kern w:val="0"/>
                <w:sz w:val="24"/>
                <w:szCs w:val="24"/>
              </w:rPr>
              <w:t>7</w:t>
            </w:r>
            <w:r w:rsidRPr="009736F1">
              <w:rPr>
                <w:rFonts w:ascii="Times New Roman"/>
                <w:w w:val="95"/>
                <w:kern w:val="0"/>
                <w:sz w:val="24"/>
                <w:szCs w:val="24"/>
              </w:rPr>
              <w:t>條第</w:t>
            </w:r>
            <w:r w:rsidRPr="009736F1">
              <w:rPr>
                <w:rFonts w:ascii="Times New Roman"/>
                <w:w w:val="95"/>
                <w:kern w:val="0"/>
                <w:sz w:val="24"/>
                <w:szCs w:val="24"/>
              </w:rPr>
              <w:t>8</w:t>
            </w:r>
            <w:r w:rsidRPr="009736F1">
              <w:rPr>
                <w:rFonts w:ascii="Times New Roman"/>
                <w:w w:val="95"/>
                <w:kern w:val="0"/>
                <w:sz w:val="24"/>
                <w:szCs w:val="24"/>
              </w:rPr>
              <w:t>項：「</w:t>
            </w:r>
            <w:r w:rsidRPr="009736F1">
              <w:rPr>
                <w:rFonts w:ascii="Times New Roman"/>
                <w:color w:val="000000"/>
                <w:w w:val="95"/>
                <w:kern w:val="0"/>
                <w:sz w:val="24"/>
                <w:szCs w:val="24"/>
              </w:rPr>
              <w:t>遴選委員之資格條件、票選程序及委員出缺之遞補等相關事項之辦法，由司法院、行政院、律師公會全國聯合會分別定之，並各自辦理票選。」</w:t>
            </w:r>
          </w:p>
        </w:tc>
      </w:tr>
      <w:tr w:rsidR="0051630E" w:rsidRPr="009736F1" w14:paraId="38931BC5" w14:textId="77777777" w:rsidTr="005858F5">
        <w:trPr>
          <w:trHeight w:val="727"/>
        </w:trPr>
        <w:tc>
          <w:tcPr>
            <w:tcW w:w="236" w:type="pct"/>
            <w:tcMar>
              <w:top w:w="0" w:type="dxa"/>
              <w:left w:w="28" w:type="dxa"/>
              <w:bottom w:w="0" w:type="dxa"/>
              <w:right w:w="28" w:type="dxa"/>
            </w:tcMar>
            <w:vAlign w:val="center"/>
          </w:tcPr>
          <w:p w14:paraId="4C593FA7" w14:textId="77777777" w:rsidR="0051630E" w:rsidRPr="009736F1" w:rsidRDefault="0051630E" w:rsidP="00646B32">
            <w:pPr>
              <w:widowControl/>
              <w:numPr>
                <w:ilvl w:val="0"/>
                <w:numId w:val="14"/>
              </w:numPr>
              <w:overflowPunct/>
              <w:autoSpaceDE/>
              <w:autoSpaceDN/>
              <w:spacing w:line="360" w:lineRule="exact"/>
              <w:jc w:val="center"/>
              <w:rPr>
                <w:rFonts w:ascii="Times New Roman"/>
                <w:kern w:val="0"/>
                <w:sz w:val="24"/>
                <w:szCs w:val="24"/>
              </w:rPr>
            </w:pPr>
          </w:p>
        </w:tc>
        <w:tc>
          <w:tcPr>
            <w:tcW w:w="628" w:type="pct"/>
            <w:tcMar>
              <w:top w:w="0" w:type="dxa"/>
              <w:left w:w="28" w:type="dxa"/>
              <w:bottom w:w="0" w:type="dxa"/>
              <w:right w:w="28" w:type="dxa"/>
            </w:tcMar>
            <w:vAlign w:val="center"/>
          </w:tcPr>
          <w:p w14:paraId="16EBCBE7" w14:textId="77777777" w:rsidR="0051630E" w:rsidRPr="009736F1" w:rsidRDefault="0051630E" w:rsidP="0051630E">
            <w:pPr>
              <w:widowControl/>
              <w:kinsoku w:val="0"/>
              <w:overflowPunct/>
              <w:autoSpaceDE/>
              <w:autoSpaceDN/>
              <w:spacing w:line="360" w:lineRule="exact"/>
              <w:jc w:val="left"/>
              <w:rPr>
                <w:rFonts w:ascii="Times New Roman"/>
                <w:color w:val="000000"/>
                <w:kern w:val="0"/>
                <w:sz w:val="24"/>
                <w:szCs w:val="24"/>
              </w:rPr>
            </w:pPr>
            <w:r w:rsidRPr="009736F1">
              <w:rPr>
                <w:rFonts w:hAnsi="標楷體" w:cs="細明體" w:hint="eastAsia"/>
                <w:color w:val="000000"/>
                <w:kern w:val="0"/>
                <w:sz w:val="24"/>
                <w:szCs w:val="24"/>
              </w:rPr>
              <w:t>不予核發服務紀錄良好證明書</w:t>
            </w:r>
          </w:p>
        </w:tc>
        <w:tc>
          <w:tcPr>
            <w:tcW w:w="863" w:type="pct"/>
            <w:tcMar>
              <w:top w:w="0" w:type="dxa"/>
              <w:left w:w="28" w:type="dxa"/>
              <w:bottom w:w="0" w:type="dxa"/>
              <w:right w:w="28" w:type="dxa"/>
            </w:tcMar>
            <w:vAlign w:val="center"/>
          </w:tcPr>
          <w:p w14:paraId="6EFA1569" w14:textId="77777777" w:rsidR="0051630E" w:rsidRPr="009736F1" w:rsidRDefault="0051630E" w:rsidP="0051630E">
            <w:pPr>
              <w:widowControl/>
              <w:overflowPunct/>
              <w:autoSpaceDE/>
              <w:autoSpaceDN/>
              <w:spacing w:line="360" w:lineRule="exact"/>
              <w:jc w:val="center"/>
              <w:rPr>
                <w:rFonts w:ascii="Times New Roman"/>
                <w:b/>
                <w:bCs/>
                <w:color w:val="000000"/>
                <w:kern w:val="0"/>
                <w:sz w:val="24"/>
                <w:szCs w:val="24"/>
                <w:u w:val="single"/>
              </w:rPr>
            </w:pPr>
            <w:r w:rsidRPr="009736F1">
              <w:rPr>
                <w:rFonts w:ascii="Times New Roman" w:hint="eastAsia"/>
                <w:b/>
                <w:bCs/>
                <w:color w:val="000000"/>
                <w:kern w:val="0"/>
                <w:sz w:val="24"/>
                <w:szCs w:val="24"/>
                <w:u w:val="single"/>
              </w:rPr>
              <w:t>法官服務紀錄良好證明核發辦法</w:t>
            </w:r>
          </w:p>
          <w:p w14:paraId="0B145BB4" w14:textId="77777777" w:rsidR="0051630E" w:rsidRPr="009736F1" w:rsidRDefault="0051630E" w:rsidP="0051630E">
            <w:pPr>
              <w:widowControl/>
              <w:overflowPunct/>
              <w:autoSpaceDE/>
              <w:autoSpaceDN/>
              <w:spacing w:line="360" w:lineRule="exact"/>
              <w:jc w:val="center"/>
              <w:rPr>
                <w:rFonts w:ascii="Times New Roman"/>
                <w:b/>
                <w:bCs/>
                <w:color w:val="000000"/>
                <w:kern w:val="0"/>
                <w:sz w:val="24"/>
                <w:szCs w:val="24"/>
                <w:u w:val="single"/>
              </w:rPr>
            </w:pPr>
            <w:r w:rsidRPr="009736F1">
              <w:rPr>
                <w:rFonts w:ascii="Times New Roman" w:eastAsia="微軟正黑體"/>
                <w:kern w:val="0"/>
                <w:sz w:val="24"/>
                <w:szCs w:val="24"/>
              </w:rPr>
              <w:t xml:space="preserve">( </w:t>
            </w:r>
            <w:r w:rsidRPr="009736F1">
              <w:rPr>
                <w:rFonts w:ascii="Times New Roman" w:eastAsia="微軟正黑體" w:hint="eastAsia"/>
                <w:kern w:val="0"/>
                <w:sz w:val="24"/>
                <w:szCs w:val="24"/>
              </w:rPr>
              <w:t>101</w:t>
            </w:r>
            <w:r w:rsidRPr="009736F1">
              <w:rPr>
                <w:rFonts w:ascii="Times New Roman" w:eastAsia="微軟正黑體"/>
                <w:kern w:val="0"/>
                <w:sz w:val="24"/>
                <w:szCs w:val="24"/>
              </w:rPr>
              <w:t>年</w:t>
            </w:r>
            <w:r w:rsidRPr="009736F1">
              <w:rPr>
                <w:rFonts w:ascii="Times New Roman" w:eastAsia="微軟正黑體" w:hint="eastAsia"/>
                <w:kern w:val="0"/>
                <w:sz w:val="24"/>
                <w:szCs w:val="24"/>
              </w:rPr>
              <w:t>6</w:t>
            </w:r>
            <w:r w:rsidRPr="009736F1">
              <w:rPr>
                <w:rFonts w:ascii="Times New Roman" w:eastAsia="微軟正黑體"/>
                <w:kern w:val="0"/>
                <w:sz w:val="24"/>
                <w:szCs w:val="24"/>
              </w:rPr>
              <w:t>月</w:t>
            </w:r>
            <w:r w:rsidRPr="009736F1">
              <w:rPr>
                <w:rFonts w:ascii="Times New Roman" w:eastAsia="微軟正黑體" w:hint="eastAsia"/>
                <w:kern w:val="0"/>
                <w:sz w:val="24"/>
                <w:szCs w:val="24"/>
              </w:rPr>
              <w:t>20</w:t>
            </w:r>
            <w:r w:rsidRPr="009736F1">
              <w:rPr>
                <w:rFonts w:ascii="Times New Roman" w:eastAsia="微軟正黑體"/>
                <w:kern w:val="0"/>
                <w:sz w:val="24"/>
                <w:szCs w:val="24"/>
              </w:rPr>
              <w:t>日</w:t>
            </w:r>
            <w:r w:rsidRPr="009736F1">
              <w:rPr>
                <w:rFonts w:ascii="Times New Roman" w:eastAsia="微軟正黑體" w:hint="eastAsia"/>
                <w:kern w:val="0"/>
                <w:sz w:val="24"/>
                <w:szCs w:val="24"/>
              </w:rPr>
              <w:t>訂定</w:t>
            </w:r>
            <w:r w:rsidRPr="009736F1">
              <w:rPr>
                <w:rFonts w:ascii="Times New Roman" w:eastAsia="微軟正黑體"/>
                <w:kern w:val="0"/>
                <w:sz w:val="24"/>
                <w:szCs w:val="24"/>
              </w:rPr>
              <w:t>)</w:t>
            </w:r>
          </w:p>
        </w:tc>
        <w:tc>
          <w:tcPr>
            <w:tcW w:w="1425" w:type="pct"/>
            <w:tcMar>
              <w:top w:w="0" w:type="dxa"/>
              <w:left w:w="28" w:type="dxa"/>
              <w:bottom w:w="0" w:type="dxa"/>
              <w:right w:w="28" w:type="dxa"/>
            </w:tcMar>
            <w:vAlign w:val="center"/>
          </w:tcPr>
          <w:p w14:paraId="270EB3ED" w14:textId="77777777" w:rsidR="0051630E" w:rsidRPr="009736F1" w:rsidRDefault="0051630E" w:rsidP="0051630E">
            <w:pPr>
              <w:widowControl/>
              <w:overflowPunct/>
              <w:autoSpaceDE/>
              <w:autoSpaceDN/>
              <w:spacing w:line="360" w:lineRule="exact"/>
              <w:rPr>
                <w:rFonts w:ascii="Times New Roman"/>
                <w:kern w:val="0"/>
                <w:sz w:val="24"/>
                <w:szCs w:val="24"/>
              </w:rPr>
            </w:pPr>
            <w:r w:rsidRPr="009736F1">
              <w:rPr>
                <w:rFonts w:ascii="Times New Roman"/>
                <w:kern w:val="0"/>
                <w:sz w:val="24"/>
                <w:szCs w:val="24"/>
              </w:rPr>
              <w:t>第</w:t>
            </w:r>
            <w:r w:rsidRPr="009736F1">
              <w:rPr>
                <w:rFonts w:ascii="Times New Roman"/>
                <w:kern w:val="0"/>
                <w:sz w:val="24"/>
                <w:szCs w:val="24"/>
              </w:rPr>
              <w:t>4</w:t>
            </w:r>
            <w:r w:rsidRPr="009736F1">
              <w:rPr>
                <w:rFonts w:ascii="Times New Roman"/>
                <w:kern w:val="0"/>
                <w:sz w:val="24"/>
                <w:szCs w:val="24"/>
              </w:rPr>
              <w:t>條第</w:t>
            </w:r>
            <w:r w:rsidRPr="009736F1">
              <w:rPr>
                <w:rFonts w:ascii="Times New Roman"/>
                <w:kern w:val="0"/>
                <w:sz w:val="24"/>
                <w:szCs w:val="24"/>
              </w:rPr>
              <w:t>1</w:t>
            </w:r>
            <w:r w:rsidRPr="009736F1">
              <w:rPr>
                <w:rFonts w:ascii="Times New Roman"/>
                <w:kern w:val="0"/>
                <w:sz w:val="24"/>
                <w:szCs w:val="24"/>
              </w:rPr>
              <w:t>項第</w:t>
            </w:r>
            <w:r w:rsidRPr="009736F1">
              <w:rPr>
                <w:rFonts w:ascii="Times New Roman"/>
                <w:kern w:val="0"/>
                <w:sz w:val="24"/>
                <w:szCs w:val="24"/>
              </w:rPr>
              <w:t>7</w:t>
            </w:r>
            <w:r w:rsidRPr="009736F1">
              <w:rPr>
                <w:rFonts w:ascii="Times New Roman"/>
                <w:kern w:val="0"/>
                <w:sz w:val="24"/>
                <w:szCs w:val="24"/>
              </w:rPr>
              <w:t>款</w:t>
            </w:r>
            <w:r w:rsidRPr="009736F1">
              <w:rPr>
                <w:rFonts w:ascii="Times New Roman"/>
                <w:kern w:val="0"/>
                <w:sz w:val="24"/>
                <w:szCs w:val="24"/>
              </w:rPr>
              <w:t>:</w:t>
            </w:r>
            <w:r w:rsidRPr="009736F1">
              <w:rPr>
                <w:rFonts w:ascii="Times New Roman"/>
                <w:kern w:val="0"/>
                <w:sz w:val="24"/>
                <w:szCs w:val="24"/>
              </w:rPr>
              <w:t>「</w:t>
            </w:r>
            <w:r w:rsidRPr="009736F1">
              <w:rPr>
                <w:rFonts w:hAnsi="標楷體" w:cs="細明體" w:hint="eastAsia"/>
                <w:kern w:val="0"/>
                <w:sz w:val="24"/>
                <w:szCs w:val="24"/>
              </w:rPr>
              <w:t>申請人有下列</w:t>
            </w:r>
            <w:r w:rsidRPr="009736F1">
              <w:rPr>
                <w:rFonts w:hAnsi="標楷體" w:cs="細明體" w:hint="eastAsia"/>
                <w:color w:val="000000"/>
                <w:kern w:val="0"/>
                <w:sz w:val="24"/>
                <w:szCs w:val="24"/>
              </w:rPr>
              <w:t>各款</w:t>
            </w:r>
            <w:r w:rsidRPr="009736F1">
              <w:rPr>
                <w:rFonts w:hAnsi="標楷體" w:cs="細明體" w:hint="eastAsia"/>
                <w:kern w:val="0"/>
                <w:sz w:val="24"/>
                <w:szCs w:val="24"/>
              </w:rPr>
              <w:t>情形之一者，不予核發服務紀錄良好證明書：</w:t>
            </w:r>
            <w:r w:rsidRPr="009736F1">
              <w:rPr>
                <w:rFonts w:ascii="Times New Roman" w:hint="eastAsia"/>
                <w:kern w:val="0"/>
                <w:sz w:val="24"/>
                <w:szCs w:val="24"/>
              </w:rPr>
              <w:t>七、最近三年</w:t>
            </w:r>
            <w:r w:rsidRPr="009736F1">
              <w:rPr>
                <w:rFonts w:ascii="Times New Roman"/>
                <w:kern w:val="0"/>
                <w:sz w:val="24"/>
                <w:szCs w:val="24"/>
              </w:rPr>
              <w:t>考績</w:t>
            </w:r>
            <w:r w:rsidRPr="009736F1">
              <w:rPr>
                <w:rFonts w:ascii="Times New Roman" w:hint="eastAsia"/>
                <w:kern w:val="0"/>
                <w:sz w:val="24"/>
                <w:szCs w:val="24"/>
              </w:rPr>
              <w:t>曾列丙等以下，或職務評定曾未達良好。</w:t>
            </w:r>
            <w:r w:rsidRPr="009736F1">
              <w:rPr>
                <w:rFonts w:ascii="Times New Roman"/>
                <w:kern w:val="0"/>
                <w:sz w:val="24"/>
                <w:szCs w:val="24"/>
              </w:rPr>
              <w:t>」</w:t>
            </w:r>
          </w:p>
        </w:tc>
        <w:tc>
          <w:tcPr>
            <w:tcW w:w="1848" w:type="pct"/>
            <w:vAlign w:val="center"/>
          </w:tcPr>
          <w:p w14:paraId="7A195307" w14:textId="77777777" w:rsidR="0051630E" w:rsidRPr="009736F1" w:rsidRDefault="0051630E" w:rsidP="0051630E">
            <w:pPr>
              <w:widowControl/>
              <w:overflowPunct/>
              <w:autoSpaceDE/>
              <w:autoSpaceDN/>
              <w:spacing w:line="320" w:lineRule="exact"/>
              <w:rPr>
                <w:rFonts w:ascii="Times New Roman"/>
                <w:w w:val="95"/>
                <w:kern w:val="0"/>
                <w:sz w:val="24"/>
                <w:szCs w:val="24"/>
              </w:rPr>
            </w:pPr>
            <w:r w:rsidRPr="009736F1">
              <w:rPr>
                <w:rFonts w:ascii="Times New Roman"/>
                <w:w w:val="95"/>
                <w:kern w:val="0"/>
                <w:sz w:val="24"/>
                <w:szCs w:val="24"/>
              </w:rPr>
              <w:t>法官法第</w:t>
            </w:r>
            <w:r w:rsidRPr="009736F1">
              <w:rPr>
                <w:rFonts w:ascii="Times New Roman"/>
                <w:w w:val="95"/>
                <w:kern w:val="0"/>
                <w:sz w:val="24"/>
                <w:szCs w:val="24"/>
              </w:rPr>
              <w:t>97</w:t>
            </w:r>
            <w:r w:rsidRPr="009736F1">
              <w:rPr>
                <w:rFonts w:ascii="Times New Roman"/>
                <w:w w:val="95"/>
                <w:kern w:val="0"/>
                <w:sz w:val="24"/>
                <w:szCs w:val="24"/>
              </w:rPr>
              <w:t>條：「</w:t>
            </w:r>
            <w:r w:rsidRPr="009736F1">
              <w:rPr>
                <w:rFonts w:hAnsi="標楷體" w:cs="Calibri" w:hint="eastAsia"/>
                <w:w w:val="95"/>
                <w:kern w:val="0"/>
                <w:sz w:val="24"/>
                <w:szCs w:val="24"/>
              </w:rPr>
              <w:t>實任法官、檢察官於自願退休或自願離職生效日前六個月起，得向考選部申請全部科目免試以取得律師考試及格資格。前項申請應繳驗司法院或法務部派令、銓敘部銓敘審定函及服務機關出具之服務紀錄良好證明等文件；服務紀錄良好證明之內容、標準及其他應遵循事項之辦法，由司法院、法務部分別定之。</w:t>
            </w:r>
            <w:r w:rsidRPr="009736F1">
              <w:rPr>
                <w:rFonts w:ascii="Times New Roman"/>
                <w:color w:val="000000"/>
                <w:w w:val="95"/>
                <w:kern w:val="0"/>
                <w:sz w:val="24"/>
                <w:szCs w:val="24"/>
              </w:rPr>
              <w:t>」</w:t>
            </w:r>
          </w:p>
        </w:tc>
      </w:tr>
      <w:tr w:rsidR="0051630E" w:rsidRPr="009736F1" w14:paraId="1985F4C7" w14:textId="77777777" w:rsidTr="005858F5">
        <w:trPr>
          <w:trHeight w:val="1290"/>
        </w:trPr>
        <w:tc>
          <w:tcPr>
            <w:tcW w:w="236" w:type="pct"/>
            <w:tcMar>
              <w:top w:w="0" w:type="dxa"/>
              <w:left w:w="28" w:type="dxa"/>
              <w:bottom w:w="0" w:type="dxa"/>
              <w:right w:w="28" w:type="dxa"/>
            </w:tcMar>
            <w:vAlign w:val="center"/>
          </w:tcPr>
          <w:p w14:paraId="7E9D2184" w14:textId="77777777" w:rsidR="0051630E" w:rsidRPr="009736F1" w:rsidRDefault="0051630E" w:rsidP="00646B32">
            <w:pPr>
              <w:widowControl/>
              <w:numPr>
                <w:ilvl w:val="0"/>
                <w:numId w:val="14"/>
              </w:numPr>
              <w:overflowPunct/>
              <w:autoSpaceDE/>
              <w:autoSpaceDN/>
              <w:spacing w:line="360" w:lineRule="exact"/>
              <w:jc w:val="center"/>
              <w:rPr>
                <w:rFonts w:ascii="Times New Roman"/>
                <w:kern w:val="0"/>
                <w:sz w:val="24"/>
                <w:szCs w:val="24"/>
              </w:rPr>
            </w:pPr>
          </w:p>
        </w:tc>
        <w:tc>
          <w:tcPr>
            <w:tcW w:w="628" w:type="pct"/>
            <w:tcMar>
              <w:top w:w="0" w:type="dxa"/>
              <w:left w:w="28" w:type="dxa"/>
              <w:bottom w:w="0" w:type="dxa"/>
              <w:right w:w="28" w:type="dxa"/>
            </w:tcMar>
            <w:vAlign w:val="center"/>
          </w:tcPr>
          <w:p w14:paraId="6D1BB3B2" w14:textId="77777777" w:rsidR="0051630E" w:rsidRPr="009736F1" w:rsidRDefault="0051630E" w:rsidP="0051630E">
            <w:pPr>
              <w:widowControl/>
              <w:kinsoku w:val="0"/>
              <w:overflowPunct/>
              <w:autoSpaceDE/>
              <w:autoSpaceDN/>
              <w:spacing w:line="360" w:lineRule="exact"/>
              <w:jc w:val="left"/>
              <w:rPr>
                <w:rFonts w:hAnsi="標楷體" w:cs="細明體"/>
                <w:color w:val="000000"/>
                <w:kern w:val="0"/>
                <w:sz w:val="24"/>
                <w:szCs w:val="24"/>
              </w:rPr>
            </w:pPr>
            <w:r w:rsidRPr="009736F1">
              <w:rPr>
                <w:rFonts w:hAnsi="標楷體" w:cs="細明體"/>
                <w:color w:val="000000"/>
                <w:kern w:val="0"/>
                <w:sz w:val="24"/>
                <w:szCs w:val="24"/>
              </w:rPr>
              <w:t>不予頒給司法獎章或酌予變更頒給等次</w:t>
            </w:r>
          </w:p>
        </w:tc>
        <w:tc>
          <w:tcPr>
            <w:tcW w:w="863" w:type="pct"/>
            <w:tcMar>
              <w:top w:w="0" w:type="dxa"/>
              <w:left w:w="28" w:type="dxa"/>
              <w:bottom w:w="0" w:type="dxa"/>
              <w:right w:w="28" w:type="dxa"/>
            </w:tcMar>
            <w:vAlign w:val="center"/>
          </w:tcPr>
          <w:p w14:paraId="5AC99F7C" w14:textId="77777777" w:rsidR="0051630E" w:rsidRPr="009736F1" w:rsidRDefault="0051630E" w:rsidP="0051630E">
            <w:pPr>
              <w:widowControl/>
              <w:overflowPunct/>
              <w:autoSpaceDE/>
              <w:autoSpaceDN/>
              <w:spacing w:line="360" w:lineRule="exact"/>
              <w:jc w:val="center"/>
              <w:rPr>
                <w:rFonts w:ascii="Times New Roman"/>
                <w:b/>
                <w:bCs/>
                <w:color w:val="000000"/>
                <w:kern w:val="0"/>
                <w:sz w:val="24"/>
                <w:szCs w:val="24"/>
                <w:u w:val="single"/>
              </w:rPr>
            </w:pPr>
            <w:r w:rsidRPr="009736F1">
              <w:rPr>
                <w:rFonts w:ascii="Times New Roman"/>
                <w:b/>
                <w:bCs/>
                <w:color w:val="000000"/>
                <w:kern w:val="0"/>
                <w:sz w:val="24"/>
                <w:szCs w:val="24"/>
                <w:u w:val="single"/>
              </w:rPr>
              <w:t>司法院司法獎章頒給辦法</w:t>
            </w:r>
          </w:p>
          <w:p w14:paraId="03F84093" w14:textId="77777777" w:rsidR="0051630E" w:rsidRPr="009736F1" w:rsidRDefault="0051630E" w:rsidP="0051630E">
            <w:pPr>
              <w:widowControl/>
              <w:overflowPunct/>
              <w:autoSpaceDE/>
              <w:autoSpaceDN/>
              <w:spacing w:line="360" w:lineRule="exact"/>
              <w:jc w:val="center"/>
              <w:rPr>
                <w:rFonts w:ascii="Times New Roman"/>
                <w:b/>
                <w:bCs/>
                <w:color w:val="000000"/>
                <w:kern w:val="0"/>
                <w:sz w:val="24"/>
                <w:szCs w:val="24"/>
                <w:u w:val="single"/>
              </w:rPr>
            </w:pPr>
            <w:r w:rsidRPr="009736F1">
              <w:rPr>
                <w:rFonts w:ascii="Times New Roman" w:eastAsia="微軟正黑體"/>
                <w:kern w:val="0"/>
                <w:sz w:val="24"/>
                <w:szCs w:val="24"/>
              </w:rPr>
              <w:t>(101</w:t>
            </w:r>
            <w:r w:rsidRPr="009736F1">
              <w:rPr>
                <w:rFonts w:ascii="Times New Roman" w:eastAsia="微軟正黑體"/>
                <w:kern w:val="0"/>
                <w:sz w:val="24"/>
                <w:szCs w:val="24"/>
              </w:rPr>
              <w:t>年</w:t>
            </w:r>
            <w:r w:rsidRPr="009736F1">
              <w:rPr>
                <w:rFonts w:ascii="Times New Roman" w:eastAsia="微軟正黑體"/>
                <w:kern w:val="0"/>
                <w:sz w:val="24"/>
                <w:szCs w:val="24"/>
              </w:rPr>
              <w:t>12</w:t>
            </w:r>
            <w:r w:rsidRPr="009736F1">
              <w:rPr>
                <w:rFonts w:ascii="Times New Roman" w:eastAsia="微軟正黑體"/>
                <w:kern w:val="0"/>
                <w:sz w:val="24"/>
                <w:szCs w:val="24"/>
              </w:rPr>
              <w:t>月</w:t>
            </w:r>
            <w:r w:rsidRPr="009736F1">
              <w:rPr>
                <w:rFonts w:ascii="Times New Roman" w:eastAsia="微軟正黑體"/>
                <w:kern w:val="0"/>
                <w:sz w:val="24"/>
                <w:szCs w:val="24"/>
              </w:rPr>
              <w:t>26</w:t>
            </w:r>
            <w:r w:rsidRPr="009736F1">
              <w:rPr>
                <w:rFonts w:ascii="Times New Roman" w:eastAsia="微軟正黑體"/>
                <w:kern w:val="0"/>
                <w:sz w:val="24"/>
                <w:szCs w:val="24"/>
              </w:rPr>
              <w:t>日修正</w:t>
            </w:r>
            <w:r w:rsidRPr="009736F1">
              <w:rPr>
                <w:rFonts w:ascii="Times New Roman" w:eastAsia="微軟正黑體"/>
                <w:kern w:val="0"/>
                <w:sz w:val="24"/>
                <w:szCs w:val="24"/>
              </w:rPr>
              <w:t>)</w:t>
            </w:r>
          </w:p>
        </w:tc>
        <w:tc>
          <w:tcPr>
            <w:tcW w:w="1425" w:type="pct"/>
            <w:tcMar>
              <w:top w:w="0" w:type="dxa"/>
              <w:left w:w="28" w:type="dxa"/>
              <w:bottom w:w="0" w:type="dxa"/>
              <w:right w:w="28" w:type="dxa"/>
            </w:tcMar>
            <w:vAlign w:val="center"/>
          </w:tcPr>
          <w:p w14:paraId="65D209C9" w14:textId="77777777" w:rsidR="0051630E" w:rsidRPr="009736F1" w:rsidRDefault="0051630E" w:rsidP="0051630E">
            <w:pPr>
              <w:widowControl/>
              <w:overflowPunct/>
              <w:autoSpaceDE/>
              <w:autoSpaceDN/>
              <w:spacing w:line="360" w:lineRule="exact"/>
              <w:rPr>
                <w:rFonts w:ascii="Times New Roman"/>
                <w:kern w:val="0"/>
                <w:sz w:val="24"/>
                <w:szCs w:val="24"/>
              </w:rPr>
            </w:pPr>
            <w:r w:rsidRPr="009736F1">
              <w:rPr>
                <w:rFonts w:ascii="Times New Roman"/>
                <w:kern w:val="0"/>
                <w:sz w:val="24"/>
                <w:szCs w:val="24"/>
              </w:rPr>
              <w:t>第</w:t>
            </w:r>
            <w:r w:rsidRPr="009736F1">
              <w:rPr>
                <w:rFonts w:ascii="Times New Roman"/>
                <w:kern w:val="0"/>
                <w:sz w:val="24"/>
                <w:szCs w:val="24"/>
              </w:rPr>
              <w:t>3</w:t>
            </w:r>
            <w:r w:rsidRPr="009736F1">
              <w:rPr>
                <w:rFonts w:ascii="Times New Roman"/>
                <w:kern w:val="0"/>
                <w:sz w:val="24"/>
                <w:szCs w:val="24"/>
              </w:rPr>
              <w:t>條：「符合前條頒給本獎章資格人員，有下列情形之一者，得不予頒給本獎章或酌予變更頒給等次：五、最近十年考績曾考列丙等或職務評定曾評列未達良好。」</w:t>
            </w:r>
          </w:p>
        </w:tc>
        <w:tc>
          <w:tcPr>
            <w:tcW w:w="1848" w:type="pct"/>
            <w:vAlign w:val="center"/>
          </w:tcPr>
          <w:p w14:paraId="45CE61AD" w14:textId="77777777" w:rsidR="0051630E" w:rsidRPr="009736F1" w:rsidRDefault="0051630E" w:rsidP="0051630E">
            <w:pPr>
              <w:widowControl/>
              <w:overflowPunct/>
              <w:autoSpaceDE/>
              <w:autoSpaceDN/>
              <w:spacing w:line="320" w:lineRule="exact"/>
              <w:rPr>
                <w:rFonts w:ascii="Times New Roman"/>
                <w:w w:val="95"/>
                <w:kern w:val="0"/>
                <w:sz w:val="24"/>
                <w:szCs w:val="24"/>
              </w:rPr>
            </w:pPr>
            <w:r w:rsidRPr="009736F1">
              <w:rPr>
                <w:rFonts w:ascii="Times New Roman"/>
                <w:w w:val="95"/>
                <w:kern w:val="0"/>
                <w:sz w:val="24"/>
                <w:szCs w:val="24"/>
              </w:rPr>
              <w:t>獎章條例第</w:t>
            </w:r>
            <w:r w:rsidRPr="009736F1">
              <w:rPr>
                <w:rFonts w:ascii="Times New Roman"/>
                <w:w w:val="95"/>
                <w:kern w:val="0"/>
                <w:sz w:val="24"/>
                <w:szCs w:val="24"/>
              </w:rPr>
              <w:t>9</w:t>
            </w:r>
            <w:r w:rsidRPr="009736F1">
              <w:rPr>
                <w:rFonts w:ascii="Times New Roman"/>
                <w:w w:val="95"/>
                <w:kern w:val="0"/>
                <w:sz w:val="24"/>
                <w:szCs w:val="24"/>
              </w:rPr>
              <w:t>條第</w:t>
            </w:r>
            <w:r w:rsidRPr="009736F1">
              <w:rPr>
                <w:rFonts w:ascii="Times New Roman"/>
                <w:w w:val="95"/>
                <w:kern w:val="0"/>
                <w:sz w:val="24"/>
                <w:szCs w:val="24"/>
              </w:rPr>
              <w:t>1</w:t>
            </w:r>
            <w:r w:rsidRPr="009736F1">
              <w:rPr>
                <w:rFonts w:ascii="Times New Roman"/>
                <w:w w:val="95"/>
                <w:kern w:val="0"/>
                <w:sz w:val="24"/>
                <w:szCs w:val="24"/>
              </w:rPr>
              <w:t>項：「專業獎章，由各主管院或主管機關，依其主管業務之性質及需要，訂定頒給辦法；其由主管機關訂定者，應報各該主管院核定。」</w:t>
            </w:r>
          </w:p>
        </w:tc>
      </w:tr>
      <w:tr w:rsidR="0051630E" w:rsidRPr="009736F1" w14:paraId="7BE25F24" w14:textId="77777777" w:rsidTr="005858F5">
        <w:trPr>
          <w:trHeight w:val="2050"/>
        </w:trPr>
        <w:tc>
          <w:tcPr>
            <w:tcW w:w="236" w:type="pct"/>
            <w:tcMar>
              <w:top w:w="0" w:type="dxa"/>
              <w:left w:w="28" w:type="dxa"/>
              <w:bottom w:w="0" w:type="dxa"/>
              <w:right w:w="28" w:type="dxa"/>
            </w:tcMar>
            <w:vAlign w:val="center"/>
          </w:tcPr>
          <w:p w14:paraId="430C4258" w14:textId="77777777" w:rsidR="0051630E" w:rsidRPr="009736F1" w:rsidRDefault="0051630E" w:rsidP="00646B32">
            <w:pPr>
              <w:widowControl/>
              <w:numPr>
                <w:ilvl w:val="0"/>
                <w:numId w:val="14"/>
              </w:numPr>
              <w:overflowPunct/>
              <w:autoSpaceDE/>
              <w:autoSpaceDN/>
              <w:spacing w:line="360" w:lineRule="exact"/>
              <w:jc w:val="center"/>
              <w:rPr>
                <w:rFonts w:ascii="Times New Roman"/>
                <w:kern w:val="0"/>
                <w:sz w:val="24"/>
                <w:szCs w:val="24"/>
              </w:rPr>
            </w:pPr>
          </w:p>
        </w:tc>
        <w:tc>
          <w:tcPr>
            <w:tcW w:w="628" w:type="pct"/>
            <w:tcMar>
              <w:top w:w="0" w:type="dxa"/>
              <w:left w:w="28" w:type="dxa"/>
              <w:bottom w:w="0" w:type="dxa"/>
              <w:right w:w="28" w:type="dxa"/>
            </w:tcMar>
            <w:vAlign w:val="center"/>
          </w:tcPr>
          <w:p w14:paraId="485A11D2" w14:textId="77777777" w:rsidR="0051630E" w:rsidRPr="009736F1" w:rsidRDefault="0051630E" w:rsidP="0051630E">
            <w:pPr>
              <w:widowControl/>
              <w:kinsoku w:val="0"/>
              <w:overflowPunct/>
              <w:autoSpaceDE/>
              <w:autoSpaceDN/>
              <w:spacing w:line="360" w:lineRule="exact"/>
              <w:jc w:val="left"/>
              <w:rPr>
                <w:rFonts w:hAnsi="標楷體" w:cs="細明體"/>
                <w:color w:val="000000"/>
                <w:kern w:val="0"/>
                <w:sz w:val="24"/>
                <w:szCs w:val="24"/>
              </w:rPr>
            </w:pPr>
            <w:r w:rsidRPr="009736F1">
              <w:rPr>
                <w:rFonts w:hAnsi="標楷體" w:cs="細明體"/>
                <w:color w:val="000000"/>
                <w:kern w:val="0"/>
                <w:sz w:val="24"/>
                <w:szCs w:val="24"/>
              </w:rPr>
              <w:t>扣除年資或不予頒給司法獎章</w:t>
            </w:r>
          </w:p>
        </w:tc>
        <w:tc>
          <w:tcPr>
            <w:tcW w:w="863" w:type="pct"/>
            <w:tcMar>
              <w:top w:w="0" w:type="dxa"/>
              <w:left w:w="28" w:type="dxa"/>
              <w:bottom w:w="0" w:type="dxa"/>
              <w:right w:w="28" w:type="dxa"/>
            </w:tcMar>
            <w:vAlign w:val="center"/>
          </w:tcPr>
          <w:p w14:paraId="426A75B0" w14:textId="77777777" w:rsidR="0051630E" w:rsidRPr="009736F1" w:rsidRDefault="0051630E" w:rsidP="0051630E">
            <w:pPr>
              <w:widowControl/>
              <w:overflowPunct/>
              <w:autoSpaceDE/>
              <w:autoSpaceDN/>
              <w:spacing w:line="360" w:lineRule="exact"/>
              <w:jc w:val="center"/>
              <w:rPr>
                <w:rFonts w:ascii="Times New Roman"/>
                <w:b/>
                <w:bCs/>
                <w:color w:val="000000"/>
                <w:kern w:val="0"/>
                <w:sz w:val="24"/>
                <w:szCs w:val="24"/>
                <w:u w:val="single"/>
              </w:rPr>
            </w:pPr>
            <w:r w:rsidRPr="009736F1">
              <w:rPr>
                <w:rFonts w:ascii="Times New Roman"/>
                <w:b/>
                <w:bCs/>
                <w:color w:val="000000"/>
                <w:kern w:val="0"/>
                <w:sz w:val="24"/>
                <w:szCs w:val="24"/>
                <w:u w:val="single"/>
              </w:rPr>
              <w:t>司法院司法獎章頒給作業要點</w:t>
            </w:r>
          </w:p>
          <w:p w14:paraId="0931B6F5" w14:textId="77777777" w:rsidR="0051630E" w:rsidRPr="009736F1" w:rsidRDefault="0051630E" w:rsidP="0051630E">
            <w:pPr>
              <w:widowControl/>
              <w:overflowPunct/>
              <w:autoSpaceDE/>
              <w:autoSpaceDN/>
              <w:spacing w:line="360" w:lineRule="exact"/>
              <w:jc w:val="center"/>
              <w:rPr>
                <w:rFonts w:ascii="Times New Roman"/>
                <w:b/>
                <w:bCs/>
                <w:color w:val="000000"/>
                <w:kern w:val="0"/>
                <w:sz w:val="24"/>
                <w:szCs w:val="24"/>
                <w:u w:val="single"/>
              </w:rPr>
            </w:pPr>
            <w:r w:rsidRPr="009736F1">
              <w:rPr>
                <w:rFonts w:ascii="Times New Roman" w:eastAsia="微軟正黑體"/>
                <w:kern w:val="0"/>
                <w:sz w:val="24"/>
                <w:szCs w:val="24"/>
              </w:rPr>
              <w:t>(109</w:t>
            </w:r>
            <w:r w:rsidRPr="009736F1">
              <w:rPr>
                <w:rFonts w:ascii="Times New Roman" w:eastAsia="微軟正黑體"/>
                <w:kern w:val="0"/>
                <w:sz w:val="24"/>
                <w:szCs w:val="24"/>
              </w:rPr>
              <w:t>年</w:t>
            </w:r>
            <w:r w:rsidRPr="009736F1">
              <w:rPr>
                <w:rFonts w:ascii="Times New Roman" w:eastAsia="微軟正黑體"/>
                <w:kern w:val="0"/>
                <w:sz w:val="24"/>
                <w:szCs w:val="24"/>
              </w:rPr>
              <w:t>8</w:t>
            </w:r>
            <w:r w:rsidRPr="009736F1">
              <w:rPr>
                <w:rFonts w:ascii="Times New Roman" w:eastAsia="微軟正黑體"/>
                <w:kern w:val="0"/>
                <w:sz w:val="24"/>
                <w:szCs w:val="24"/>
              </w:rPr>
              <w:t>月</w:t>
            </w:r>
            <w:r w:rsidRPr="009736F1">
              <w:rPr>
                <w:rFonts w:ascii="Times New Roman" w:eastAsia="微軟正黑體"/>
                <w:kern w:val="0"/>
                <w:sz w:val="24"/>
                <w:szCs w:val="24"/>
              </w:rPr>
              <w:t>7</w:t>
            </w:r>
            <w:r w:rsidRPr="009736F1">
              <w:rPr>
                <w:rFonts w:ascii="Times New Roman" w:eastAsia="微軟正黑體"/>
                <w:kern w:val="0"/>
                <w:sz w:val="24"/>
                <w:szCs w:val="24"/>
              </w:rPr>
              <w:t>日修正</w:t>
            </w:r>
            <w:r w:rsidRPr="009736F1">
              <w:rPr>
                <w:rFonts w:ascii="Times New Roman" w:eastAsia="微軟正黑體"/>
                <w:kern w:val="0"/>
                <w:sz w:val="24"/>
                <w:szCs w:val="24"/>
              </w:rPr>
              <w:t>)</w:t>
            </w:r>
          </w:p>
        </w:tc>
        <w:tc>
          <w:tcPr>
            <w:tcW w:w="1425" w:type="pct"/>
            <w:tcMar>
              <w:top w:w="0" w:type="dxa"/>
              <w:left w:w="28" w:type="dxa"/>
              <w:bottom w:w="0" w:type="dxa"/>
              <w:right w:w="28" w:type="dxa"/>
            </w:tcMar>
            <w:vAlign w:val="center"/>
          </w:tcPr>
          <w:p w14:paraId="53449C8F" w14:textId="77777777" w:rsidR="0051630E" w:rsidRPr="009736F1" w:rsidRDefault="0051630E" w:rsidP="0051630E">
            <w:pPr>
              <w:widowControl/>
              <w:overflowPunct/>
              <w:autoSpaceDE/>
              <w:autoSpaceDN/>
              <w:spacing w:line="360" w:lineRule="exact"/>
              <w:rPr>
                <w:rFonts w:ascii="Times New Roman"/>
                <w:kern w:val="0"/>
                <w:sz w:val="24"/>
                <w:szCs w:val="24"/>
              </w:rPr>
            </w:pPr>
            <w:r w:rsidRPr="009736F1">
              <w:rPr>
                <w:rFonts w:ascii="Times New Roman"/>
                <w:kern w:val="0"/>
                <w:sz w:val="24"/>
                <w:szCs w:val="24"/>
              </w:rPr>
              <w:t>第</w:t>
            </w:r>
            <w:r w:rsidRPr="009736F1">
              <w:rPr>
                <w:rFonts w:ascii="Times New Roman"/>
                <w:kern w:val="0"/>
                <w:sz w:val="24"/>
                <w:szCs w:val="24"/>
              </w:rPr>
              <w:t>3</w:t>
            </w:r>
            <w:r w:rsidRPr="009736F1">
              <w:rPr>
                <w:rFonts w:ascii="Times New Roman"/>
                <w:kern w:val="0"/>
                <w:sz w:val="24"/>
                <w:szCs w:val="24"/>
              </w:rPr>
              <w:t>點第</w:t>
            </w:r>
            <w:r w:rsidRPr="009736F1">
              <w:rPr>
                <w:rFonts w:ascii="Times New Roman"/>
                <w:kern w:val="0"/>
                <w:sz w:val="24"/>
                <w:szCs w:val="24"/>
              </w:rPr>
              <w:t>2</w:t>
            </w:r>
            <w:r w:rsidRPr="009736F1">
              <w:rPr>
                <w:rFonts w:ascii="Times New Roman"/>
                <w:kern w:val="0"/>
                <w:sz w:val="24"/>
                <w:szCs w:val="24"/>
              </w:rPr>
              <w:t>項：「符合本辦法第三條第五款情形者，依下列規定辦理：（一）因請延長病假或停減分案件而全年辦案量較少或辦案期間較短，或依法官法第七十七條停止辦理審判案件，致最近十年考績曾考列丙等或職務評定曾評列未達良好者，於扣除考績考列丙等或職務評定未達良好之年資後，依第二點規定辦理。（二）因前款以外其他原因，致最近十年考績曾考列丙等或職務評定曾評列未達良好者，不予頒給司法獎章。」</w:t>
            </w:r>
          </w:p>
        </w:tc>
        <w:tc>
          <w:tcPr>
            <w:tcW w:w="1848" w:type="pct"/>
            <w:vAlign w:val="center"/>
          </w:tcPr>
          <w:p w14:paraId="0A3705B3" w14:textId="77777777" w:rsidR="0051630E" w:rsidRPr="009736F1" w:rsidRDefault="0051630E" w:rsidP="0051630E">
            <w:pPr>
              <w:widowControl/>
              <w:overflowPunct/>
              <w:autoSpaceDE/>
              <w:autoSpaceDN/>
              <w:spacing w:line="320" w:lineRule="exact"/>
              <w:rPr>
                <w:rFonts w:ascii="Times New Roman"/>
                <w:w w:val="95"/>
                <w:kern w:val="0"/>
                <w:sz w:val="24"/>
                <w:szCs w:val="24"/>
              </w:rPr>
            </w:pPr>
            <w:r w:rsidRPr="009736F1">
              <w:rPr>
                <w:rFonts w:ascii="Times New Roman"/>
                <w:w w:val="95"/>
                <w:kern w:val="0"/>
                <w:sz w:val="24"/>
                <w:szCs w:val="24"/>
              </w:rPr>
              <w:t>司法院司法獎章頒給辦法（以下簡稱本辦法）第</w:t>
            </w:r>
            <w:r w:rsidRPr="009736F1">
              <w:rPr>
                <w:rFonts w:ascii="Times New Roman"/>
                <w:w w:val="95"/>
                <w:kern w:val="0"/>
                <w:sz w:val="24"/>
                <w:szCs w:val="24"/>
              </w:rPr>
              <w:t>6</w:t>
            </w:r>
            <w:r w:rsidRPr="009736F1">
              <w:rPr>
                <w:rFonts w:ascii="Times New Roman"/>
                <w:w w:val="95"/>
                <w:kern w:val="0"/>
                <w:sz w:val="24"/>
                <w:szCs w:val="24"/>
              </w:rPr>
              <w:t>條第</w:t>
            </w:r>
            <w:r w:rsidRPr="009736F1">
              <w:rPr>
                <w:rFonts w:ascii="Times New Roman"/>
                <w:w w:val="95"/>
                <w:kern w:val="0"/>
                <w:sz w:val="24"/>
                <w:szCs w:val="24"/>
              </w:rPr>
              <w:t>1</w:t>
            </w:r>
            <w:r w:rsidRPr="009736F1">
              <w:rPr>
                <w:rFonts w:ascii="Times New Roman"/>
                <w:w w:val="95"/>
                <w:kern w:val="0"/>
                <w:sz w:val="24"/>
                <w:szCs w:val="24"/>
              </w:rPr>
              <w:t>項：「本獎章分一等、二等、三等，均用襟綬，其頒給等次之標準得由司法院另定之。</w:t>
            </w:r>
            <w:r w:rsidRPr="009736F1">
              <w:rPr>
                <w:rFonts w:ascii="Times New Roman"/>
                <w:w w:val="95"/>
                <w:kern w:val="0"/>
                <w:sz w:val="24"/>
                <w:szCs w:val="24"/>
              </w:rPr>
              <w:t>……</w:t>
            </w:r>
            <w:r w:rsidRPr="009736F1">
              <w:rPr>
                <w:rFonts w:ascii="Times New Roman"/>
                <w:w w:val="95"/>
                <w:kern w:val="0"/>
                <w:sz w:val="24"/>
                <w:szCs w:val="24"/>
              </w:rPr>
              <w:t>」</w:t>
            </w:r>
          </w:p>
        </w:tc>
      </w:tr>
    </w:tbl>
    <w:bookmarkEnd w:id="498"/>
    <w:p w14:paraId="798BD140" w14:textId="3519FB2B" w:rsidR="0051630E" w:rsidRDefault="00D87E00" w:rsidP="00D87E00">
      <w:pPr>
        <w:pStyle w:val="0"/>
        <w:ind w:leftChars="0" w:left="0"/>
        <w:rPr>
          <w:sz w:val="24"/>
          <w:szCs w:val="24"/>
        </w:rPr>
      </w:pPr>
      <w:r w:rsidRPr="009736F1">
        <w:rPr>
          <w:rFonts w:hint="eastAsia"/>
          <w:sz w:val="24"/>
          <w:szCs w:val="24"/>
        </w:rPr>
        <w:t>資料來源：司法院</w:t>
      </w:r>
      <w:r w:rsidRPr="009736F1">
        <w:rPr>
          <w:rStyle w:val="afd"/>
          <w:sz w:val="24"/>
          <w:szCs w:val="24"/>
        </w:rPr>
        <w:footnoteReference w:id="44"/>
      </w:r>
    </w:p>
    <w:p w14:paraId="0D37E434" w14:textId="77777777" w:rsidR="00087A3D" w:rsidRPr="009736F1" w:rsidRDefault="00087A3D" w:rsidP="00D87E00">
      <w:pPr>
        <w:pStyle w:val="0"/>
        <w:ind w:leftChars="0" w:left="0"/>
        <w:rPr>
          <w:sz w:val="24"/>
          <w:szCs w:val="24"/>
        </w:rPr>
      </w:pPr>
    </w:p>
    <w:p w14:paraId="09006CBA" w14:textId="78FEEDA5" w:rsidR="00A86C66" w:rsidRDefault="00234831" w:rsidP="009C7532">
      <w:pPr>
        <w:pStyle w:val="2"/>
        <w:ind w:left="1020" w:hanging="680"/>
      </w:pPr>
      <w:bookmarkStart w:id="499" w:name="_Toc77711039"/>
      <w:r w:rsidRPr="00234831">
        <w:rPr>
          <w:rFonts w:hint="eastAsia"/>
        </w:rPr>
        <w:lastRenderedPageBreak/>
        <w:t>103年度及106年度各級法院法官評核之統計數表及相關分析資料</w:t>
      </w:r>
      <w:bookmarkEnd w:id="499"/>
    </w:p>
    <w:p w14:paraId="66EFBA6A" w14:textId="791FA0F6" w:rsidR="009C7532" w:rsidRDefault="009C7532" w:rsidP="009C7532">
      <w:pPr>
        <w:pStyle w:val="21"/>
        <w:ind w:left="1020" w:firstLine="680"/>
      </w:pPr>
      <w:r w:rsidRPr="009C7532">
        <w:rPr>
          <w:rFonts w:hint="eastAsia"/>
        </w:rPr>
        <w:t>法官法於101年7月6日施行後，</w:t>
      </w:r>
      <w:r>
        <w:rPr>
          <w:rFonts w:hint="eastAsia"/>
        </w:rPr>
        <w:t>司法院依法官法第31條(108</w:t>
      </w:r>
      <w:r w:rsidRPr="009C7532">
        <w:rPr>
          <w:rFonts w:hint="eastAsia"/>
        </w:rPr>
        <w:t>年</w:t>
      </w:r>
      <w:r>
        <w:rPr>
          <w:rFonts w:hint="eastAsia"/>
        </w:rPr>
        <w:t>7</w:t>
      </w:r>
      <w:r w:rsidRPr="009C7532">
        <w:rPr>
          <w:rFonts w:hint="eastAsia"/>
        </w:rPr>
        <w:t>月</w:t>
      </w:r>
      <w:r>
        <w:rPr>
          <w:rFonts w:hint="eastAsia"/>
        </w:rPr>
        <w:t>17</w:t>
      </w:r>
      <w:r w:rsidRPr="009C7532">
        <w:rPr>
          <w:rFonts w:hint="eastAsia"/>
        </w:rPr>
        <w:t>日</w:t>
      </w:r>
      <w:r>
        <w:rPr>
          <w:rFonts w:hint="eastAsia"/>
        </w:rPr>
        <w:t>公布刪除)辦理兩次法官全面評核情形</w:t>
      </w:r>
      <w:r w:rsidRPr="009C7532">
        <w:rPr>
          <w:rFonts w:hint="eastAsia"/>
        </w:rPr>
        <w:t>，茲以下表列之。</w:t>
      </w:r>
    </w:p>
    <w:p w14:paraId="4D6F0849" w14:textId="77777777" w:rsidR="00087A3D" w:rsidRDefault="00087A3D" w:rsidP="009C7532">
      <w:pPr>
        <w:pStyle w:val="21"/>
        <w:ind w:left="1020" w:firstLine="680"/>
      </w:pPr>
    </w:p>
    <w:p w14:paraId="3FEAFE5B" w14:textId="406DEB17" w:rsidR="00234831" w:rsidRDefault="00234831" w:rsidP="00456E3D">
      <w:pPr>
        <w:pStyle w:val="3"/>
      </w:pPr>
      <w:bookmarkStart w:id="500" w:name="_Hlk75767333"/>
      <w:bookmarkStart w:id="501" w:name="_Toc75020422"/>
      <w:bookmarkStart w:id="502" w:name="_Toc76139062"/>
      <w:bookmarkStart w:id="503" w:name="_Toc76224411"/>
      <w:bookmarkStart w:id="504" w:name="_Toc77190872"/>
      <w:bookmarkStart w:id="505" w:name="_Toc77262386"/>
      <w:bookmarkStart w:id="506" w:name="_Toc77263629"/>
      <w:bookmarkStart w:id="507" w:name="_Toc77271232"/>
      <w:bookmarkStart w:id="508" w:name="_Toc77346125"/>
      <w:bookmarkStart w:id="509" w:name="_Toc77347244"/>
      <w:bookmarkStart w:id="510" w:name="_Toc77711040"/>
      <w:r w:rsidRPr="00234831">
        <w:rPr>
          <w:rFonts w:hint="eastAsia"/>
        </w:rPr>
        <w:t>受評核案件數及回收案件數</w:t>
      </w:r>
      <w:bookmarkEnd w:id="500"/>
      <w:r w:rsidRPr="00234831">
        <w:rPr>
          <w:rFonts w:hint="eastAsia"/>
        </w:rPr>
        <w:t>（每1案號以1件計算）：</w:t>
      </w:r>
      <w:bookmarkEnd w:id="501"/>
      <w:bookmarkEnd w:id="502"/>
      <w:bookmarkEnd w:id="503"/>
      <w:bookmarkEnd w:id="504"/>
      <w:bookmarkEnd w:id="505"/>
      <w:bookmarkEnd w:id="506"/>
      <w:bookmarkEnd w:id="507"/>
      <w:bookmarkEnd w:id="508"/>
      <w:bookmarkEnd w:id="509"/>
      <w:bookmarkEnd w:id="510"/>
    </w:p>
    <w:p w14:paraId="08361D2A" w14:textId="7351061F" w:rsidR="009736F1" w:rsidRDefault="009736F1" w:rsidP="009C7532">
      <w:pPr>
        <w:pStyle w:val="aff4"/>
        <w:keepNext/>
      </w:pPr>
      <w:bookmarkStart w:id="511" w:name="_Toc77347437"/>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20</w:t>
      </w:r>
      <w:r>
        <w:fldChar w:fldCharType="end"/>
      </w:r>
      <w:r w:rsidR="00D87399" w:rsidRPr="00D87399">
        <w:rPr>
          <w:rFonts w:hint="eastAsia"/>
        </w:rPr>
        <w:t>：</w:t>
      </w:r>
      <w:r w:rsidRPr="009736F1">
        <w:rPr>
          <w:rFonts w:hint="eastAsia"/>
        </w:rPr>
        <w:t>103年度及106年度各級法院法官</w:t>
      </w:r>
      <w:r>
        <w:rPr>
          <w:rFonts w:hint="eastAsia"/>
        </w:rPr>
        <w:t>全面</w:t>
      </w:r>
      <w:r w:rsidRPr="009736F1">
        <w:rPr>
          <w:rFonts w:hint="eastAsia"/>
        </w:rPr>
        <w:t>評核</w:t>
      </w:r>
      <w:r>
        <w:rPr>
          <w:rFonts w:hint="eastAsia"/>
        </w:rPr>
        <w:t>之</w:t>
      </w:r>
      <w:r w:rsidRPr="009736F1">
        <w:rPr>
          <w:rFonts w:hint="eastAsia"/>
        </w:rPr>
        <w:t>案件數及回收案件數</w:t>
      </w:r>
      <w:bookmarkEnd w:id="511"/>
    </w:p>
    <w:tbl>
      <w:tblPr>
        <w:tblW w:w="8270" w:type="dxa"/>
        <w:tblInd w:w="63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3"/>
        <w:gridCol w:w="1673"/>
        <w:gridCol w:w="1940"/>
        <w:gridCol w:w="1940"/>
        <w:gridCol w:w="1834"/>
      </w:tblGrid>
      <w:tr w:rsidR="00234831" w:rsidRPr="009736F1" w14:paraId="51FCFB09" w14:textId="77777777" w:rsidTr="001C5383">
        <w:trPr>
          <w:trHeight w:val="519"/>
        </w:trPr>
        <w:tc>
          <w:tcPr>
            <w:tcW w:w="883" w:type="dxa"/>
            <w:shd w:val="clear" w:color="auto" w:fill="D9D9D9" w:themeFill="background1" w:themeFillShade="D9"/>
            <w:vAlign w:val="center"/>
          </w:tcPr>
          <w:p w14:paraId="6A0971E2" w14:textId="77777777" w:rsidR="00234831" w:rsidRPr="009C7532" w:rsidRDefault="00234831" w:rsidP="00234831">
            <w:pPr>
              <w:widowControl/>
              <w:overflowPunct/>
              <w:autoSpaceDE/>
              <w:autoSpaceDN/>
              <w:spacing w:line="240" w:lineRule="exact"/>
              <w:jc w:val="center"/>
              <w:rPr>
                <w:rFonts w:ascii="Times New Roman"/>
                <w:color w:val="000000"/>
                <w:spacing w:val="-16"/>
                <w:kern w:val="0"/>
                <w:sz w:val="24"/>
                <w:szCs w:val="24"/>
              </w:rPr>
            </w:pPr>
            <w:r w:rsidRPr="009C7532">
              <w:rPr>
                <w:rFonts w:ascii="Times New Roman"/>
                <w:color w:val="000000"/>
                <w:spacing w:val="-16"/>
                <w:kern w:val="0"/>
                <w:sz w:val="24"/>
                <w:szCs w:val="24"/>
              </w:rPr>
              <w:t>項目</w:t>
            </w:r>
          </w:p>
        </w:tc>
        <w:tc>
          <w:tcPr>
            <w:tcW w:w="1673" w:type="dxa"/>
            <w:shd w:val="clear" w:color="auto" w:fill="D9D9D9" w:themeFill="background1" w:themeFillShade="D9"/>
            <w:vAlign w:val="center"/>
          </w:tcPr>
          <w:p w14:paraId="0762C8C4" w14:textId="77777777" w:rsidR="00234831" w:rsidRPr="009C7532" w:rsidRDefault="00234831" w:rsidP="00234831">
            <w:pPr>
              <w:widowControl/>
              <w:overflowPunct/>
              <w:autoSpaceDE/>
              <w:autoSpaceDN/>
              <w:spacing w:line="240" w:lineRule="exact"/>
              <w:jc w:val="center"/>
              <w:rPr>
                <w:rFonts w:ascii="Times New Roman"/>
                <w:color w:val="000000"/>
                <w:kern w:val="0"/>
                <w:sz w:val="24"/>
                <w:szCs w:val="24"/>
              </w:rPr>
            </w:pPr>
            <w:r w:rsidRPr="009C7532">
              <w:rPr>
                <w:rFonts w:ascii="Times New Roman"/>
                <w:color w:val="000000"/>
                <w:kern w:val="0"/>
                <w:sz w:val="24"/>
                <w:szCs w:val="24"/>
              </w:rPr>
              <w:t>寄送數</w:t>
            </w:r>
            <w:r w:rsidRPr="009C7532">
              <w:rPr>
                <w:rFonts w:ascii="Times New Roman"/>
                <w:color w:val="000000"/>
                <w:kern w:val="0"/>
                <w:sz w:val="24"/>
                <w:szCs w:val="24"/>
              </w:rPr>
              <w:t>(B)</w:t>
            </w:r>
          </w:p>
        </w:tc>
        <w:tc>
          <w:tcPr>
            <w:tcW w:w="1940" w:type="dxa"/>
            <w:shd w:val="clear" w:color="auto" w:fill="D9D9D9" w:themeFill="background1" w:themeFillShade="D9"/>
            <w:vAlign w:val="center"/>
          </w:tcPr>
          <w:p w14:paraId="73BCBCA0" w14:textId="77777777" w:rsidR="00234831" w:rsidRPr="009C7532" w:rsidRDefault="00234831" w:rsidP="00234831">
            <w:pPr>
              <w:widowControl/>
              <w:overflowPunct/>
              <w:autoSpaceDE/>
              <w:autoSpaceDN/>
              <w:spacing w:line="240" w:lineRule="exact"/>
              <w:jc w:val="center"/>
              <w:rPr>
                <w:rFonts w:ascii="Times New Roman"/>
                <w:color w:val="000000"/>
                <w:kern w:val="0"/>
                <w:sz w:val="24"/>
                <w:szCs w:val="24"/>
              </w:rPr>
            </w:pPr>
            <w:r w:rsidRPr="009C7532">
              <w:rPr>
                <w:rFonts w:ascii="Times New Roman"/>
                <w:color w:val="000000"/>
                <w:kern w:val="0"/>
                <w:sz w:val="24"/>
                <w:szCs w:val="24"/>
              </w:rPr>
              <w:t>回收數</w:t>
            </w:r>
          </w:p>
          <w:p w14:paraId="2A9D3386" w14:textId="77777777" w:rsidR="00234831" w:rsidRPr="009C7532" w:rsidRDefault="00234831" w:rsidP="00234831">
            <w:pPr>
              <w:widowControl/>
              <w:overflowPunct/>
              <w:autoSpaceDE/>
              <w:autoSpaceDN/>
              <w:spacing w:line="240" w:lineRule="exact"/>
              <w:jc w:val="center"/>
              <w:rPr>
                <w:rFonts w:ascii="Times New Roman"/>
                <w:color w:val="000000"/>
                <w:spacing w:val="-16"/>
                <w:kern w:val="0"/>
                <w:sz w:val="24"/>
                <w:szCs w:val="24"/>
              </w:rPr>
            </w:pPr>
            <w:r w:rsidRPr="009C7532">
              <w:rPr>
                <w:rFonts w:ascii="Times New Roman"/>
                <w:color w:val="000000"/>
                <w:spacing w:val="-16"/>
                <w:kern w:val="0"/>
                <w:sz w:val="24"/>
                <w:szCs w:val="24"/>
              </w:rPr>
              <w:t>(C</w:t>
            </w:r>
            <w:r w:rsidRPr="009C7532">
              <w:rPr>
                <w:rFonts w:ascii="Times New Roman"/>
                <w:color w:val="000000"/>
                <w:spacing w:val="-16"/>
                <w:kern w:val="0"/>
                <w:sz w:val="24"/>
                <w:szCs w:val="24"/>
              </w:rPr>
              <w:t>，有</w:t>
            </w:r>
            <w:r w:rsidRPr="009C7532">
              <w:rPr>
                <w:rFonts w:ascii="Times New Roman"/>
                <w:color w:val="000000"/>
                <w:spacing w:val="-16"/>
                <w:kern w:val="0"/>
                <w:sz w:val="24"/>
                <w:szCs w:val="24"/>
              </w:rPr>
              <w:t>1</w:t>
            </w:r>
            <w:r w:rsidRPr="009C7532">
              <w:rPr>
                <w:rFonts w:ascii="Times New Roman"/>
                <w:color w:val="000000"/>
                <w:spacing w:val="-16"/>
                <w:kern w:val="0"/>
                <w:sz w:val="24"/>
                <w:szCs w:val="24"/>
              </w:rPr>
              <w:t>人填送即算</w:t>
            </w:r>
            <w:r w:rsidRPr="009C7532">
              <w:rPr>
                <w:rFonts w:ascii="Times New Roman"/>
                <w:color w:val="000000"/>
                <w:spacing w:val="-16"/>
                <w:kern w:val="0"/>
                <w:sz w:val="24"/>
                <w:szCs w:val="24"/>
              </w:rPr>
              <w:t>1</w:t>
            </w:r>
            <w:r w:rsidRPr="009C7532">
              <w:rPr>
                <w:rFonts w:ascii="Times New Roman"/>
                <w:color w:val="000000"/>
                <w:spacing w:val="-16"/>
                <w:kern w:val="0"/>
                <w:sz w:val="24"/>
                <w:szCs w:val="24"/>
              </w:rPr>
              <w:t>件</w:t>
            </w:r>
            <w:r w:rsidRPr="009C7532">
              <w:rPr>
                <w:rFonts w:ascii="Times New Roman"/>
                <w:color w:val="000000"/>
                <w:spacing w:val="-16"/>
                <w:kern w:val="0"/>
                <w:sz w:val="24"/>
                <w:szCs w:val="24"/>
              </w:rPr>
              <w:t>)</w:t>
            </w:r>
          </w:p>
        </w:tc>
        <w:tc>
          <w:tcPr>
            <w:tcW w:w="1940" w:type="dxa"/>
            <w:shd w:val="clear" w:color="auto" w:fill="D9D9D9" w:themeFill="background1" w:themeFillShade="D9"/>
            <w:vAlign w:val="center"/>
          </w:tcPr>
          <w:p w14:paraId="6BCE56A5" w14:textId="77777777" w:rsidR="00234831" w:rsidRPr="009C7532" w:rsidRDefault="00234831" w:rsidP="00234831">
            <w:pPr>
              <w:widowControl/>
              <w:overflowPunct/>
              <w:autoSpaceDE/>
              <w:autoSpaceDN/>
              <w:spacing w:line="240" w:lineRule="exact"/>
              <w:jc w:val="center"/>
              <w:rPr>
                <w:rFonts w:ascii="Times New Roman"/>
                <w:color w:val="000000"/>
                <w:kern w:val="0"/>
                <w:sz w:val="24"/>
                <w:szCs w:val="24"/>
              </w:rPr>
            </w:pPr>
            <w:r w:rsidRPr="009C7532">
              <w:rPr>
                <w:rFonts w:ascii="Times New Roman"/>
                <w:color w:val="000000"/>
                <w:kern w:val="0"/>
                <w:sz w:val="24"/>
                <w:szCs w:val="24"/>
              </w:rPr>
              <w:t>無人評核</w:t>
            </w:r>
          </w:p>
          <w:p w14:paraId="65DEF645" w14:textId="77777777" w:rsidR="00234831" w:rsidRPr="009C7532" w:rsidRDefault="00234831" w:rsidP="00234831">
            <w:pPr>
              <w:widowControl/>
              <w:overflowPunct/>
              <w:autoSpaceDE/>
              <w:autoSpaceDN/>
              <w:spacing w:line="240" w:lineRule="exact"/>
              <w:jc w:val="center"/>
              <w:rPr>
                <w:rFonts w:ascii="Times New Roman"/>
                <w:color w:val="000000"/>
                <w:kern w:val="0"/>
                <w:sz w:val="24"/>
                <w:szCs w:val="24"/>
              </w:rPr>
            </w:pPr>
            <w:r w:rsidRPr="009C7532">
              <w:rPr>
                <w:rFonts w:ascii="Times New Roman"/>
                <w:color w:val="000000"/>
                <w:kern w:val="0"/>
                <w:sz w:val="24"/>
                <w:szCs w:val="24"/>
              </w:rPr>
              <w:t>案件數</w:t>
            </w:r>
          </w:p>
        </w:tc>
        <w:tc>
          <w:tcPr>
            <w:tcW w:w="1834" w:type="dxa"/>
            <w:shd w:val="clear" w:color="auto" w:fill="D9D9D9" w:themeFill="background1" w:themeFillShade="D9"/>
            <w:vAlign w:val="center"/>
          </w:tcPr>
          <w:p w14:paraId="359A987F" w14:textId="77777777" w:rsidR="00234831" w:rsidRPr="009C7532" w:rsidRDefault="00234831" w:rsidP="00234831">
            <w:pPr>
              <w:widowControl/>
              <w:overflowPunct/>
              <w:autoSpaceDE/>
              <w:autoSpaceDN/>
              <w:spacing w:line="240" w:lineRule="exact"/>
              <w:jc w:val="center"/>
              <w:rPr>
                <w:rFonts w:ascii="Times New Roman"/>
                <w:color w:val="000000"/>
                <w:kern w:val="0"/>
                <w:sz w:val="24"/>
                <w:szCs w:val="24"/>
              </w:rPr>
            </w:pPr>
            <w:r w:rsidRPr="009C7532">
              <w:rPr>
                <w:rFonts w:ascii="Times New Roman"/>
                <w:color w:val="000000"/>
                <w:kern w:val="0"/>
                <w:sz w:val="24"/>
                <w:szCs w:val="24"/>
              </w:rPr>
              <w:t>回收比率</w:t>
            </w:r>
          </w:p>
          <w:p w14:paraId="06D91B67" w14:textId="77777777" w:rsidR="00234831" w:rsidRPr="009C7532" w:rsidRDefault="00234831" w:rsidP="00234831">
            <w:pPr>
              <w:widowControl/>
              <w:overflowPunct/>
              <w:autoSpaceDE/>
              <w:autoSpaceDN/>
              <w:spacing w:line="240" w:lineRule="exact"/>
              <w:jc w:val="center"/>
              <w:rPr>
                <w:rFonts w:ascii="Times New Roman"/>
                <w:color w:val="000000"/>
                <w:kern w:val="0"/>
                <w:sz w:val="24"/>
                <w:szCs w:val="24"/>
              </w:rPr>
            </w:pPr>
            <w:r w:rsidRPr="009C7532">
              <w:rPr>
                <w:rFonts w:ascii="Times New Roman"/>
                <w:color w:val="000000"/>
                <w:kern w:val="0"/>
                <w:sz w:val="24"/>
                <w:szCs w:val="24"/>
              </w:rPr>
              <w:t>(D=C/B*100%)</w:t>
            </w:r>
          </w:p>
        </w:tc>
      </w:tr>
      <w:tr w:rsidR="00234831" w:rsidRPr="009736F1" w14:paraId="113B4062" w14:textId="77777777" w:rsidTr="001C5383">
        <w:trPr>
          <w:trHeight w:val="325"/>
        </w:trPr>
        <w:tc>
          <w:tcPr>
            <w:tcW w:w="883" w:type="dxa"/>
            <w:vAlign w:val="center"/>
          </w:tcPr>
          <w:p w14:paraId="71376015" w14:textId="77777777" w:rsidR="00234831" w:rsidRPr="009736F1" w:rsidRDefault="00234831" w:rsidP="00234831">
            <w:pPr>
              <w:widowControl/>
              <w:overflowPunct/>
              <w:autoSpaceDE/>
              <w:autoSpaceDN/>
              <w:spacing w:line="240" w:lineRule="exact"/>
              <w:jc w:val="center"/>
              <w:rPr>
                <w:rFonts w:ascii="Times New Roman"/>
                <w:color w:val="000000"/>
                <w:kern w:val="0"/>
                <w:sz w:val="24"/>
                <w:szCs w:val="24"/>
              </w:rPr>
            </w:pPr>
            <w:r w:rsidRPr="009736F1">
              <w:rPr>
                <w:rFonts w:ascii="Times New Roman"/>
                <w:color w:val="000000"/>
                <w:kern w:val="0"/>
                <w:sz w:val="24"/>
                <w:szCs w:val="24"/>
              </w:rPr>
              <w:t>106</w:t>
            </w:r>
            <w:r w:rsidRPr="009736F1">
              <w:rPr>
                <w:rFonts w:ascii="Times New Roman"/>
                <w:color w:val="000000"/>
                <w:kern w:val="0"/>
                <w:sz w:val="24"/>
                <w:szCs w:val="24"/>
              </w:rPr>
              <w:t>年</w:t>
            </w:r>
          </w:p>
          <w:p w14:paraId="746E0155" w14:textId="77777777" w:rsidR="00234831" w:rsidRPr="009736F1" w:rsidRDefault="00234831" w:rsidP="00234831">
            <w:pPr>
              <w:widowControl/>
              <w:overflowPunct/>
              <w:autoSpaceDE/>
              <w:autoSpaceDN/>
              <w:spacing w:line="240" w:lineRule="exact"/>
              <w:jc w:val="center"/>
              <w:rPr>
                <w:rFonts w:ascii="Times New Roman"/>
                <w:color w:val="000000"/>
                <w:kern w:val="0"/>
                <w:sz w:val="24"/>
                <w:szCs w:val="24"/>
              </w:rPr>
            </w:pPr>
            <w:r w:rsidRPr="009736F1">
              <w:rPr>
                <w:rFonts w:ascii="Times New Roman"/>
                <w:color w:val="000000"/>
                <w:kern w:val="0"/>
                <w:sz w:val="24"/>
                <w:szCs w:val="24"/>
              </w:rPr>
              <w:t>案件數</w:t>
            </w:r>
          </w:p>
        </w:tc>
        <w:tc>
          <w:tcPr>
            <w:tcW w:w="1673" w:type="dxa"/>
            <w:vAlign w:val="center"/>
          </w:tcPr>
          <w:p w14:paraId="3B3615E3" w14:textId="77777777" w:rsidR="00234831" w:rsidRPr="009736F1" w:rsidRDefault="00234831" w:rsidP="00234831">
            <w:pPr>
              <w:widowControl/>
              <w:overflowPunct/>
              <w:autoSpaceDE/>
              <w:autoSpaceDN/>
              <w:spacing w:line="300" w:lineRule="exact"/>
              <w:jc w:val="center"/>
              <w:rPr>
                <w:rFonts w:ascii="Times New Roman"/>
                <w:color w:val="000000"/>
                <w:kern w:val="0"/>
                <w:sz w:val="24"/>
                <w:szCs w:val="24"/>
              </w:rPr>
            </w:pPr>
            <w:r w:rsidRPr="009736F1">
              <w:rPr>
                <w:rFonts w:ascii="Times New Roman"/>
                <w:sz w:val="24"/>
                <w:szCs w:val="24"/>
              </w:rPr>
              <w:t>115,684</w:t>
            </w:r>
          </w:p>
        </w:tc>
        <w:tc>
          <w:tcPr>
            <w:tcW w:w="1940" w:type="dxa"/>
            <w:vAlign w:val="center"/>
          </w:tcPr>
          <w:p w14:paraId="24F2709F" w14:textId="77777777" w:rsidR="00234831" w:rsidRPr="009736F1" w:rsidRDefault="00234831" w:rsidP="00234831">
            <w:pPr>
              <w:widowControl/>
              <w:overflowPunct/>
              <w:autoSpaceDE/>
              <w:autoSpaceDN/>
              <w:spacing w:line="300" w:lineRule="exact"/>
              <w:jc w:val="center"/>
              <w:rPr>
                <w:rFonts w:ascii="Times New Roman"/>
                <w:color w:val="000000"/>
                <w:kern w:val="0"/>
                <w:sz w:val="24"/>
                <w:szCs w:val="24"/>
              </w:rPr>
            </w:pPr>
            <w:r w:rsidRPr="009736F1">
              <w:rPr>
                <w:rFonts w:ascii="Times New Roman"/>
                <w:sz w:val="24"/>
                <w:szCs w:val="24"/>
              </w:rPr>
              <w:t>35,204</w:t>
            </w:r>
          </w:p>
        </w:tc>
        <w:tc>
          <w:tcPr>
            <w:tcW w:w="1940" w:type="dxa"/>
            <w:vAlign w:val="center"/>
          </w:tcPr>
          <w:p w14:paraId="03D73E5C" w14:textId="77777777" w:rsidR="00234831" w:rsidRPr="009736F1" w:rsidRDefault="00234831" w:rsidP="00234831">
            <w:pPr>
              <w:widowControl/>
              <w:overflowPunct/>
              <w:autoSpaceDE/>
              <w:autoSpaceDN/>
              <w:spacing w:line="300" w:lineRule="exact"/>
              <w:jc w:val="center"/>
              <w:rPr>
                <w:rFonts w:ascii="Times New Roman"/>
                <w:color w:val="000000"/>
                <w:kern w:val="0"/>
                <w:sz w:val="24"/>
                <w:szCs w:val="24"/>
              </w:rPr>
            </w:pPr>
            <w:r w:rsidRPr="009736F1">
              <w:rPr>
                <w:rFonts w:ascii="Times New Roman"/>
                <w:color w:val="000000"/>
                <w:kern w:val="0"/>
                <w:sz w:val="24"/>
                <w:szCs w:val="24"/>
              </w:rPr>
              <w:t>80,480</w:t>
            </w:r>
          </w:p>
        </w:tc>
        <w:tc>
          <w:tcPr>
            <w:tcW w:w="1834" w:type="dxa"/>
            <w:vAlign w:val="center"/>
          </w:tcPr>
          <w:p w14:paraId="7380048B" w14:textId="77777777" w:rsidR="00234831" w:rsidRPr="009736F1" w:rsidRDefault="00234831" w:rsidP="00234831">
            <w:pPr>
              <w:widowControl/>
              <w:overflowPunct/>
              <w:autoSpaceDE/>
              <w:autoSpaceDN/>
              <w:spacing w:line="300" w:lineRule="exact"/>
              <w:jc w:val="center"/>
              <w:rPr>
                <w:rFonts w:ascii="Times New Roman"/>
                <w:color w:val="000000"/>
                <w:kern w:val="0"/>
                <w:sz w:val="24"/>
                <w:szCs w:val="24"/>
              </w:rPr>
            </w:pPr>
            <w:r w:rsidRPr="009736F1">
              <w:rPr>
                <w:rFonts w:ascii="Times New Roman"/>
                <w:color w:val="000000"/>
                <w:kern w:val="0"/>
                <w:sz w:val="24"/>
                <w:szCs w:val="24"/>
              </w:rPr>
              <w:t>30.4%</w:t>
            </w:r>
          </w:p>
        </w:tc>
      </w:tr>
      <w:tr w:rsidR="00234831" w:rsidRPr="009736F1" w14:paraId="07F066A1" w14:textId="77777777" w:rsidTr="001C5383">
        <w:trPr>
          <w:trHeight w:val="406"/>
        </w:trPr>
        <w:tc>
          <w:tcPr>
            <w:tcW w:w="883" w:type="dxa"/>
            <w:vAlign w:val="center"/>
          </w:tcPr>
          <w:p w14:paraId="2921BB0E" w14:textId="77777777" w:rsidR="00234831" w:rsidRPr="009736F1" w:rsidRDefault="00234831" w:rsidP="00234831">
            <w:pPr>
              <w:widowControl/>
              <w:overflowPunct/>
              <w:autoSpaceDE/>
              <w:autoSpaceDN/>
              <w:spacing w:line="240" w:lineRule="exact"/>
              <w:jc w:val="center"/>
              <w:rPr>
                <w:rFonts w:ascii="Times New Roman"/>
                <w:color w:val="000000"/>
                <w:kern w:val="0"/>
                <w:sz w:val="24"/>
                <w:szCs w:val="24"/>
              </w:rPr>
            </w:pPr>
            <w:r w:rsidRPr="009736F1">
              <w:rPr>
                <w:rFonts w:ascii="Times New Roman"/>
                <w:color w:val="000000"/>
                <w:kern w:val="0"/>
                <w:sz w:val="24"/>
                <w:szCs w:val="24"/>
              </w:rPr>
              <w:t>103</w:t>
            </w:r>
            <w:r w:rsidRPr="009736F1">
              <w:rPr>
                <w:rFonts w:ascii="Times New Roman"/>
                <w:color w:val="000000"/>
                <w:kern w:val="0"/>
                <w:sz w:val="24"/>
                <w:szCs w:val="24"/>
              </w:rPr>
              <w:t>年</w:t>
            </w:r>
          </w:p>
          <w:p w14:paraId="0E11DE8E" w14:textId="77777777" w:rsidR="00234831" w:rsidRPr="009736F1" w:rsidRDefault="00234831" w:rsidP="00234831">
            <w:pPr>
              <w:widowControl/>
              <w:overflowPunct/>
              <w:autoSpaceDE/>
              <w:autoSpaceDN/>
              <w:spacing w:line="240" w:lineRule="exact"/>
              <w:jc w:val="center"/>
              <w:rPr>
                <w:rFonts w:ascii="Times New Roman"/>
                <w:color w:val="000000"/>
                <w:kern w:val="0"/>
                <w:sz w:val="24"/>
                <w:szCs w:val="24"/>
              </w:rPr>
            </w:pPr>
            <w:r w:rsidRPr="009736F1">
              <w:rPr>
                <w:rFonts w:ascii="Times New Roman"/>
                <w:color w:val="000000"/>
                <w:kern w:val="0"/>
                <w:sz w:val="24"/>
                <w:szCs w:val="24"/>
              </w:rPr>
              <w:t>案件數</w:t>
            </w:r>
          </w:p>
        </w:tc>
        <w:tc>
          <w:tcPr>
            <w:tcW w:w="1673" w:type="dxa"/>
            <w:vAlign w:val="center"/>
          </w:tcPr>
          <w:p w14:paraId="5E93B896" w14:textId="77777777" w:rsidR="00234831" w:rsidRPr="009736F1" w:rsidRDefault="00234831" w:rsidP="00234831">
            <w:pPr>
              <w:widowControl/>
              <w:overflowPunct/>
              <w:autoSpaceDE/>
              <w:autoSpaceDN/>
              <w:spacing w:line="300" w:lineRule="exact"/>
              <w:jc w:val="center"/>
              <w:rPr>
                <w:rFonts w:ascii="Times New Roman"/>
                <w:color w:val="000000"/>
                <w:kern w:val="0"/>
                <w:sz w:val="24"/>
                <w:szCs w:val="24"/>
              </w:rPr>
            </w:pPr>
            <w:r w:rsidRPr="009736F1">
              <w:rPr>
                <w:rFonts w:ascii="Times New Roman"/>
                <w:color w:val="000000"/>
                <w:kern w:val="0"/>
                <w:sz w:val="24"/>
                <w:szCs w:val="24"/>
              </w:rPr>
              <w:t>75,215</w:t>
            </w:r>
          </w:p>
        </w:tc>
        <w:tc>
          <w:tcPr>
            <w:tcW w:w="1940" w:type="dxa"/>
            <w:vAlign w:val="center"/>
          </w:tcPr>
          <w:p w14:paraId="641D4BE0" w14:textId="77777777" w:rsidR="00234831" w:rsidRPr="009736F1" w:rsidRDefault="00234831" w:rsidP="00234831">
            <w:pPr>
              <w:widowControl/>
              <w:overflowPunct/>
              <w:autoSpaceDE/>
              <w:autoSpaceDN/>
              <w:spacing w:line="300" w:lineRule="exact"/>
              <w:jc w:val="center"/>
              <w:rPr>
                <w:rFonts w:ascii="Times New Roman"/>
                <w:color w:val="000000"/>
                <w:kern w:val="0"/>
                <w:sz w:val="24"/>
                <w:szCs w:val="24"/>
              </w:rPr>
            </w:pPr>
            <w:r w:rsidRPr="009736F1">
              <w:rPr>
                <w:rFonts w:ascii="Times New Roman"/>
                <w:color w:val="000000"/>
                <w:kern w:val="0"/>
                <w:sz w:val="24"/>
                <w:szCs w:val="24"/>
              </w:rPr>
              <w:t>10,429</w:t>
            </w:r>
          </w:p>
        </w:tc>
        <w:tc>
          <w:tcPr>
            <w:tcW w:w="1940" w:type="dxa"/>
            <w:vAlign w:val="center"/>
          </w:tcPr>
          <w:p w14:paraId="52F4B41B" w14:textId="77777777" w:rsidR="00234831" w:rsidRPr="009736F1" w:rsidRDefault="00234831" w:rsidP="00234831">
            <w:pPr>
              <w:widowControl/>
              <w:overflowPunct/>
              <w:autoSpaceDE/>
              <w:autoSpaceDN/>
              <w:spacing w:line="300" w:lineRule="exact"/>
              <w:jc w:val="center"/>
              <w:rPr>
                <w:rFonts w:ascii="Times New Roman"/>
                <w:color w:val="000000"/>
                <w:kern w:val="0"/>
                <w:sz w:val="24"/>
                <w:szCs w:val="24"/>
              </w:rPr>
            </w:pPr>
            <w:r w:rsidRPr="009736F1">
              <w:rPr>
                <w:rFonts w:ascii="Times New Roman"/>
                <w:color w:val="000000"/>
                <w:kern w:val="0"/>
                <w:sz w:val="24"/>
                <w:szCs w:val="24"/>
              </w:rPr>
              <w:t>64,786</w:t>
            </w:r>
          </w:p>
        </w:tc>
        <w:tc>
          <w:tcPr>
            <w:tcW w:w="1834" w:type="dxa"/>
            <w:vAlign w:val="center"/>
          </w:tcPr>
          <w:p w14:paraId="10AE4096" w14:textId="77777777" w:rsidR="00234831" w:rsidRPr="009736F1" w:rsidRDefault="00234831" w:rsidP="00234831">
            <w:pPr>
              <w:widowControl/>
              <w:overflowPunct/>
              <w:autoSpaceDE/>
              <w:autoSpaceDN/>
              <w:spacing w:line="300" w:lineRule="exact"/>
              <w:jc w:val="center"/>
              <w:rPr>
                <w:rFonts w:ascii="Times New Roman"/>
                <w:color w:val="000000"/>
                <w:kern w:val="0"/>
                <w:sz w:val="24"/>
                <w:szCs w:val="24"/>
              </w:rPr>
            </w:pPr>
            <w:r w:rsidRPr="009736F1">
              <w:rPr>
                <w:rFonts w:ascii="Times New Roman"/>
                <w:color w:val="000000"/>
                <w:kern w:val="0"/>
                <w:sz w:val="24"/>
                <w:szCs w:val="24"/>
              </w:rPr>
              <w:t>13.9%</w:t>
            </w:r>
          </w:p>
        </w:tc>
      </w:tr>
    </w:tbl>
    <w:p w14:paraId="53E096E3" w14:textId="033620D9" w:rsidR="00234831" w:rsidRDefault="00D87E00" w:rsidP="00D87E00">
      <w:pPr>
        <w:pStyle w:val="0"/>
        <w:ind w:left="680"/>
        <w:rPr>
          <w:sz w:val="24"/>
          <w:szCs w:val="24"/>
        </w:rPr>
      </w:pPr>
      <w:r w:rsidRPr="009736F1">
        <w:rPr>
          <w:rFonts w:hint="eastAsia"/>
          <w:sz w:val="24"/>
          <w:szCs w:val="24"/>
        </w:rPr>
        <w:t>資料來源：司法院</w:t>
      </w:r>
      <w:r w:rsidRPr="009736F1">
        <w:rPr>
          <w:rStyle w:val="afd"/>
          <w:sz w:val="24"/>
          <w:szCs w:val="24"/>
        </w:rPr>
        <w:footnoteReference w:id="45"/>
      </w:r>
    </w:p>
    <w:p w14:paraId="4E96E3EC" w14:textId="77777777" w:rsidR="00087A3D" w:rsidRPr="009736F1" w:rsidRDefault="00087A3D" w:rsidP="00D87E00">
      <w:pPr>
        <w:pStyle w:val="0"/>
        <w:ind w:left="680"/>
        <w:rPr>
          <w:sz w:val="24"/>
          <w:szCs w:val="24"/>
        </w:rPr>
      </w:pPr>
    </w:p>
    <w:p w14:paraId="629E11B3" w14:textId="4C12A6E6" w:rsidR="00234831" w:rsidRDefault="00234831" w:rsidP="009C7532">
      <w:pPr>
        <w:pStyle w:val="3"/>
        <w:spacing w:beforeLines="50" w:before="228"/>
      </w:pPr>
      <w:bookmarkStart w:id="512" w:name="_Toc75020423"/>
      <w:bookmarkStart w:id="513" w:name="_Toc76139063"/>
      <w:bookmarkStart w:id="514" w:name="_Toc76224412"/>
      <w:bookmarkStart w:id="515" w:name="_Toc77190873"/>
      <w:bookmarkStart w:id="516" w:name="_Toc77262387"/>
      <w:bookmarkStart w:id="517" w:name="_Toc77263630"/>
      <w:bookmarkStart w:id="518" w:name="_Toc77271233"/>
      <w:bookmarkStart w:id="519" w:name="_Toc77346126"/>
      <w:bookmarkStart w:id="520" w:name="_Toc77347245"/>
      <w:bookmarkStart w:id="521" w:name="_Toc77711041"/>
      <w:r w:rsidRPr="00234831">
        <w:rPr>
          <w:rFonts w:hint="eastAsia"/>
        </w:rPr>
        <w:t>發出問卷數(評核人數)及回收數：（每1帳號以1件計算）</w:t>
      </w:r>
      <w:bookmarkEnd w:id="512"/>
      <w:bookmarkEnd w:id="513"/>
      <w:bookmarkEnd w:id="514"/>
      <w:bookmarkEnd w:id="515"/>
      <w:bookmarkEnd w:id="516"/>
      <w:bookmarkEnd w:id="517"/>
      <w:bookmarkEnd w:id="518"/>
      <w:bookmarkEnd w:id="519"/>
      <w:bookmarkEnd w:id="520"/>
      <w:bookmarkEnd w:id="521"/>
    </w:p>
    <w:p w14:paraId="3CE3BDDF" w14:textId="5ECC5569" w:rsidR="009736F1" w:rsidRDefault="009736F1" w:rsidP="009C7532">
      <w:pPr>
        <w:pStyle w:val="aff4"/>
        <w:keepNext/>
      </w:pPr>
      <w:bookmarkStart w:id="522" w:name="_Toc77347438"/>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21</w:t>
      </w:r>
      <w:r>
        <w:fldChar w:fldCharType="end"/>
      </w:r>
      <w:bookmarkStart w:id="523" w:name="_Hlk75767654"/>
      <w:r w:rsidR="00D87399" w:rsidRPr="00D87399">
        <w:rPr>
          <w:rFonts w:hint="eastAsia"/>
        </w:rPr>
        <w:t>：</w:t>
      </w:r>
      <w:r w:rsidRPr="009736F1">
        <w:rPr>
          <w:rFonts w:hint="eastAsia"/>
        </w:rPr>
        <w:t>103年度及106年度各級法院法官</w:t>
      </w:r>
      <w:r>
        <w:rPr>
          <w:rFonts w:hint="eastAsia"/>
        </w:rPr>
        <w:t>全面</w:t>
      </w:r>
      <w:r w:rsidRPr="009736F1">
        <w:rPr>
          <w:rFonts w:hint="eastAsia"/>
        </w:rPr>
        <w:t>評核</w:t>
      </w:r>
      <w:bookmarkEnd w:id="523"/>
      <w:r>
        <w:rPr>
          <w:rFonts w:hint="eastAsia"/>
        </w:rPr>
        <w:t>之問卷統計表</w:t>
      </w:r>
      <w:bookmarkEnd w:id="522"/>
    </w:p>
    <w:tbl>
      <w:tblPr>
        <w:tblW w:w="8329" w:type="dxa"/>
        <w:tblInd w:w="63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99"/>
        <w:gridCol w:w="1701"/>
        <w:gridCol w:w="1985"/>
        <w:gridCol w:w="1759"/>
        <w:gridCol w:w="1985"/>
      </w:tblGrid>
      <w:tr w:rsidR="00234831" w:rsidRPr="009736F1" w14:paraId="3506E4B2" w14:textId="77777777" w:rsidTr="001C5383">
        <w:trPr>
          <w:trHeight w:val="578"/>
          <w:tblHeader/>
        </w:trPr>
        <w:tc>
          <w:tcPr>
            <w:tcW w:w="899" w:type="dxa"/>
            <w:shd w:val="clear" w:color="auto" w:fill="D9D9D9" w:themeFill="background1" w:themeFillShade="D9"/>
            <w:vAlign w:val="center"/>
          </w:tcPr>
          <w:p w14:paraId="362091D4" w14:textId="77777777" w:rsidR="00234831" w:rsidRPr="009C7532" w:rsidRDefault="00234831" w:rsidP="00234831">
            <w:pPr>
              <w:widowControl/>
              <w:overflowPunct/>
              <w:autoSpaceDE/>
              <w:autoSpaceDN/>
              <w:spacing w:line="260" w:lineRule="exact"/>
              <w:jc w:val="center"/>
              <w:rPr>
                <w:rFonts w:ascii="Times New Roman"/>
                <w:color w:val="000000"/>
                <w:spacing w:val="-16"/>
                <w:kern w:val="0"/>
                <w:sz w:val="24"/>
                <w:szCs w:val="24"/>
              </w:rPr>
            </w:pPr>
            <w:r w:rsidRPr="009C7532">
              <w:rPr>
                <w:rFonts w:ascii="Times New Roman"/>
                <w:color w:val="000000"/>
                <w:spacing w:val="-16"/>
                <w:kern w:val="0"/>
                <w:sz w:val="24"/>
                <w:szCs w:val="24"/>
              </w:rPr>
              <w:t>項目</w:t>
            </w:r>
          </w:p>
        </w:tc>
        <w:tc>
          <w:tcPr>
            <w:tcW w:w="1701" w:type="dxa"/>
            <w:shd w:val="clear" w:color="auto" w:fill="D9D9D9" w:themeFill="background1" w:themeFillShade="D9"/>
            <w:vAlign w:val="center"/>
          </w:tcPr>
          <w:p w14:paraId="1A875513" w14:textId="77777777" w:rsidR="00234831" w:rsidRPr="009C7532" w:rsidRDefault="00234831" w:rsidP="00234831">
            <w:pPr>
              <w:widowControl/>
              <w:overflowPunct/>
              <w:autoSpaceDE/>
              <w:autoSpaceDN/>
              <w:spacing w:line="300" w:lineRule="exact"/>
              <w:jc w:val="center"/>
              <w:rPr>
                <w:rFonts w:ascii="Times New Roman"/>
                <w:color w:val="000000"/>
                <w:kern w:val="0"/>
                <w:sz w:val="24"/>
                <w:szCs w:val="24"/>
              </w:rPr>
            </w:pPr>
            <w:r w:rsidRPr="009C7532">
              <w:rPr>
                <w:rFonts w:ascii="Times New Roman"/>
                <w:color w:val="000000"/>
                <w:kern w:val="0"/>
                <w:sz w:val="24"/>
                <w:szCs w:val="24"/>
              </w:rPr>
              <w:t>寄送數</w:t>
            </w:r>
            <w:r w:rsidRPr="009C7532">
              <w:rPr>
                <w:rFonts w:ascii="Times New Roman"/>
                <w:color w:val="000000"/>
                <w:kern w:val="0"/>
                <w:sz w:val="24"/>
                <w:szCs w:val="24"/>
              </w:rPr>
              <w:t>(B)</w:t>
            </w:r>
          </w:p>
        </w:tc>
        <w:tc>
          <w:tcPr>
            <w:tcW w:w="1985" w:type="dxa"/>
            <w:shd w:val="clear" w:color="auto" w:fill="D9D9D9" w:themeFill="background1" w:themeFillShade="D9"/>
            <w:vAlign w:val="center"/>
          </w:tcPr>
          <w:p w14:paraId="54D77253" w14:textId="77777777" w:rsidR="00234831" w:rsidRPr="009C7532" w:rsidRDefault="00234831" w:rsidP="00234831">
            <w:pPr>
              <w:widowControl/>
              <w:overflowPunct/>
              <w:autoSpaceDE/>
              <w:autoSpaceDN/>
              <w:spacing w:line="300" w:lineRule="exact"/>
              <w:jc w:val="center"/>
              <w:rPr>
                <w:rFonts w:ascii="Times New Roman"/>
                <w:color w:val="000000"/>
                <w:kern w:val="0"/>
                <w:sz w:val="24"/>
                <w:szCs w:val="24"/>
              </w:rPr>
            </w:pPr>
            <w:r w:rsidRPr="009C7532">
              <w:rPr>
                <w:rFonts w:ascii="Times New Roman"/>
                <w:color w:val="000000"/>
                <w:kern w:val="0"/>
                <w:sz w:val="24"/>
                <w:szCs w:val="24"/>
              </w:rPr>
              <w:t>回收數</w:t>
            </w:r>
          </w:p>
          <w:p w14:paraId="6849AB5F" w14:textId="77777777" w:rsidR="00234831" w:rsidRPr="009C7532" w:rsidRDefault="00234831" w:rsidP="00234831">
            <w:pPr>
              <w:widowControl/>
              <w:overflowPunct/>
              <w:autoSpaceDE/>
              <w:autoSpaceDN/>
              <w:spacing w:line="300" w:lineRule="exact"/>
              <w:jc w:val="center"/>
              <w:rPr>
                <w:rFonts w:ascii="Times New Roman"/>
                <w:color w:val="000000"/>
                <w:spacing w:val="-16"/>
                <w:kern w:val="0"/>
                <w:sz w:val="24"/>
                <w:szCs w:val="24"/>
              </w:rPr>
            </w:pPr>
            <w:r w:rsidRPr="009C7532">
              <w:rPr>
                <w:rFonts w:ascii="Times New Roman"/>
                <w:color w:val="000000"/>
                <w:spacing w:val="-16"/>
                <w:kern w:val="0"/>
                <w:sz w:val="24"/>
                <w:szCs w:val="24"/>
              </w:rPr>
              <w:t>(C</w:t>
            </w:r>
            <w:r w:rsidRPr="009C7532">
              <w:rPr>
                <w:rFonts w:ascii="Times New Roman"/>
                <w:color w:val="000000"/>
                <w:spacing w:val="-16"/>
                <w:kern w:val="0"/>
                <w:sz w:val="24"/>
                <w:szCs w:val="24"/>
              </w:rPr>
              <w:t>，有</w:t>
            </w:r>
            <w:r w:rsidRPr="009C7532">
              <w:rPr>
                <w:rFonts w:ascii="Times New Roman"/>
                <w:color w:val="000000"/>
                <w:spacing w:val="-16"/>
                <w:kern w:val="0"/>
                <w:sz w:val="24"/>
                <w:szCs w:val="24"/>
              </w:rPr>
              <w:t>1</w:t>
            </w:r>
            <w:r w:rsidRPr="009C7532">
              <w:rPr>
                <w:rFonts w:ascii="Times New Roman"/>
                <w:color w:val="000000"/>
                <w:spacing w:val="-16"/>
                <w:kern w:val="0"/>
                <w:sz w:val="24"/>
                <w:szCs w:val="24"/>
              </w:rPr>
              <w:t>人填送即算</w:t>
            </w:r>
            <w:r w:rsidRPr="009C7532">
              <w:rPr>
                <w:rFonts w:ascii="Times New Roman"/>
                <w:color w:val="000000"/>
                <w:spacing w:val="-16"/>
                <w:kern w:val="0"/>
                <w:sz w:val="24"/>
                <w:szCs w:val="24"/>
              </w:rPr>
              <w:t>1</w:t>
            </w:r>
            <w:r w:rsidRPr="009C7532">
              <w:rPr>
                <w:rFonts w:ascii="Times New Roman"/>
                <w:color w:val="000000"/>
                <w:spacing w:val="-16"/>
                <w:kern w:val="0"/>
                <w:sz w:val="24"/>
                <w:szCs w:val="24"/>
              </w:rPr>
              <w:t>件</w:t>
            </w:r>
            <w:r w:rsidRPr="009C7532">
              <w:rPr>
                <w:rFonts w:ascii="Times New Roman"/>
                <w:color w:val="000000"/>
                <w:spacing w:val="-16"/>
                <w:kern w:val="0"/>
                <w:sz w:val="24"/>
                <w:szCs w:val="24"/>
              </w:rPr>
              <w:t>)</w:t>
            </w:r>
          </w:p>
        </w:tc>
        <w:tc>
          <w:tcPr>
            <w:tcW w:w="1759" w:type="dxa"/>
            <w:shd w:val="clear" w:color="auto" w:fill="D9D9D9" w:themeFill="background1" w:themeFillShade="D9"/>
            <w:vAlign w:val="center"/>
          </w:tcPr>
          <w:p w14:paraId="6D4057D1" w14:textId="77777777" w:rsidR="00234831" w:rsidRPr="009C7532" w:rsidRDefault="00234831" w:rsidP="00234831">
            <w:pPr>
              <w:widowControl/>
              <w:overflowPunct/>
              <w:autoSpaceDE/>
              <w:autoSpaceDN/>
              <w:spacing w:line="300" w:lineRule="exact"/>
              <w:jc w:val="center"/>
              <w:rPr>
                <w:rFonts w:ascii="Times New Roman"/>
                <w:color w:val="000000"/>
                <w:kern w:val="0"/>
                <w:sz w:val="24"/>
                <w:szCs w:val="24"/>
              </w:rPr>
            </w:pPr>
            <w:r w:rsidRPr="009C7532">
              <w:rPr>
                <w:rFonts w:ascii="Times New Roman"/>
                <w:color w:val="000000"/>
                <w:kern w:val="0"/>
                <w:sz w:val="24"/>
                <w:szCs w:val="24"/>
              </w:rPr>
              <w:t>無人評核</w:t>
            </w:r>
          </w:p>
          <w:p w14:paraId="5875D3E0" w14:textId="77777777" w:rsidR="00234831" w:rsidRPr="009C7532" w:rsidRDefault="00234831" w:rsidP="00234831">
            <w:pPr>
              <w:widowControl/>
              <w:overflowPunct/>
              <w:autoSpaceDE/>
              <w:autoSpaceDN/>
              <w:spacing w:line="300" w:lineRule="exact"/>
              <w:jc w:val="center"/>
              <w:rPr>
                <w:rFonts w:ascii="Times New Roman"/>
                <w:color w:val="000000"/>
                <w:kern w:val="0"/>
                <w:sz w:val="24"/>
                <w:szCs w:val="24"/>
              </w:rPr>
            </w:pPr>
            <w:r w:rsidRPr="009C7532">
              <w:rPr>
                <w:rFonts w:ascii="Times New Roman"/>
                <w:color w:val="000000"/>
                <w:kern w:val="0"/>
                <w:sz w:val="24"/>
                <w:szCs w:val="24"/>
              </w:rPr>
              <w:t>案件數</w:t>
            </w:r>
          </w:p>
        </w:tc>
        <w:tc>
          <w:tcPr>
            <w:tcW w:w="1985" w:type="dxa"/>
            <w:shd w:val="clear" w:color="auto" w:fill="D9D9D9" w:themeFill="background1" w:themeFillShade="D9"/>
            <w:vAlign w:val="center"/>
          </w:tcPr>
          <w:p w14:paraId="3B4E2865" w14:textId="77777777" w:rsidR="00234831" w:rsidRPr="009C7532" w:rsidRDefault="00234831" w:rsidP="00234831">
            <w:pPr>
              <w:widowControl/>
              <w:overflowPunct/>
              <w:autoSpaceDE/>
              <w:autoSpaceDN/>
              <w:spacing w:line="300" w:lineRule="exact"/>
              <w:jc w:val="center"/>
              <w:rPr>
                <w:rFonts w:ascii="Times New Roman"/>
                <w:color w:val="000000"/>
                <w:kern w:val="0"/>
                <w:sz w:val="24"/>
                <w:szCs w:val="24"/>
              </w:rPr>
            </w:pPr>
            <w:r w:rsidRPr="009C7532">
              <w:rPr>
                <w:rFonts w:ascii="Times New Roman"/>
                <w:color w:val="000000"/>
                <w:kern w:val="0"/>
                <w:sz w:val="24"/>
                <w:szCs w:val="24"/>
              </w:rPr>
              <w:t>回收比率</w:t>
            </w:r>
          </w:p>
          <w:p w14:paraId="4070735F" w14:textId="77777777" w:rsidR="00234831" w:rsidRPr="009C7532" w:rsidRDefault="00234831" w:rsidP="00234831">
            <w:pPr>
              <w:widowControl/>
              <w:overflowPunct/>
              <w:autoSpaceDE/>
              <w:autoSpaceDN/>
              <w:spacing w:line="300" w:lineRule="exact"/>
              <w:jc w:val="center"/>
              <w:rPr>
                <w:rFonts w:ascii="Times New Roman"/>
                <w:color w:val="000000"/>
                <w:kern w:val="0"/>
                <w:sz w:val="24"/>
                <w:szCs w:val="24"/>
              </w:rPr>
            </w:pPr>
            <w:r w:rsidRPr="009C7532">
              <w:rPr>
                <w:rFonts w:ascii="Times New Roman"/>
                <w:color w:val="000000"/>
                <w:kern w:val="0"/>
                <w:sz w:val="24"/>
                <w:szCs w:val="24"/>
              </w:rPr>
              <w:t>(D=C/B*100%)</w:t>
            </w:r>
          </w:p>
        </w:tc>
      </w:tr>
      <w:tr w:rsidR="00234831" w:rsidRPr="009736F1" w14:paraId="3FF9E237" w14:textId="77777777" w:rsidTr="001C5383">
        <w:trPr>
          <w:trHeight w:val="908"/>
        </w:trPr>
        <w:tc>
          <w:tcPr>
            <w:tcW w:w="899" w:type="dxa"/>
            <w:vAlign w:val="center"/>
          </w:tcPr>
          <w:p w14:paraId="64804AB1" w14:textId="77777777" w:rsidR="00234831" w:rsidRPr="009736F1" w:rsidRDefault="00234831" w:rsidP="00234831">
            <w:pPr>
              <w:widowControl/>
              <w:overflowPunct/>
              <w:autoSpaceDE/>
              <w:autoSpaceDN/>
              <w:spacing w:line="240" w:lineRule="exact"/>
              <w:jc w:val="center"/>
              <w:rPr>
                <w:rFonts w:ascii="Times New Roman"/>
                <w:color w:val="000000"/>
                <w:kern w:val="0"/>
                <w:sz w:val="24"/>
                <w:szCs w:val="24"/>
              </w:rPr>
            </w:pPr>
            <w:r w:rsidRPr="009736F1">
              <w:rPr>
                <w:rFonts w:ascii="Times New Roman"/>
                <w:color w:val="000000"/>
                <w:kern w:val="0"/>
                <w:sz w:val="24"/>
                <w:szCs w:val="24"/>
              </w:rPr>
              <w:t>106</w:t>
            </w:r>
            <w:r w:rsidRPr="009736F1">
              <w:rPr>
                <w:rFonts w:ascii="Times New Roman"/>
                <w:color w:val="000000"/>
                <w:kern w:val="0"/>
                <w:sz w:val="24"/>
                <w:szCs w:val="24"/>
              </w:rPr>
              <w:t>年人數</w:t>
            </w:r>
          </w:p>
        </w:tc>
        <w:tc>
          <w:tcPr>
            <w:tcW w:w="1701" w:type="dxa"/>
            <w:vAlign w:val="center"/>
          </w:tcPr>
          <w:p w14:paraId="28BE53D3"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sz w:val="24"/>
                <w:szCs w:val="24"/>
              </w:rPr>
              <w:t>405,267</w:t>
            </w:r>
          </w:p>
        </w:tc>
        <w:tc>
          <w:tcPr>
            <w:tcW w:w="1985" w:type="dxa"/>
            <w:vAlign w:val="center"/>
          </w:tcPr>
          <w:p w14:paraId="28A2923B" w14:textId="77777777" w:rsidR="00234831" w:rsidRPr="009736F1" w:rsidRDefault="00234831" w:rsidP="00234831">
            <w:pPr>
              <w:widowControl/>
              <w:overflowPunct/>
              <w:autoSpaceDE/>
              <w:autoSpaceDN/>
              <w:spacing w:line="280" w:lineRule="exact"/>
              <w:jc w:val="center"/>
              <w:rPr>
                <w:rFonts w:ascii="Times New Roman"/>
                <w:sz w:val="24"/>
                <w:szCs w:val="24"/>
              </w:rPr>
            </w:pPr>
            <w:r w:rsidRPr="009736F1">
              <w:rPr>
                <w:rFonts w:ascii="Times New Roman"/>
                <w:sz w:val="24"/>
                <w:szCs w:val="24"/>
              </w:rPr>
              <w:t>48,062</w:t>
            </w:r>
          </w:p>
          <w:p w14:paraId="7FD0AD55" w14:textId="77777777" w:rsidR="00234831" w:rsidRPr="009736F1" w:rsidRDefault="00234831" w:rsidP="00234831">
            <w:pPr>
              <w:widowControl/>
              <w:overflowPunct/>
              <w:autoSpaceDE/>
              <w:autoSpaceDN/>
              <w:spacing w:line="240" w:lineRule="exact"/>
              <w:ind w:leftChars="-10" w:left="-34" w:rightChars="-8" w:right="-27"/>
              <w:jc w:val="center"/>
              <w:rPr>
                <w:rFonts w:ascii="Times New Roman"/>
                <w:sz w:val="24"/>
                <w:szCs w:val="24"/>
              </w:rPr>
            </w:pPr>
            <w:r w:rsidRPr="009736F1">
              <w:rPr>
                <w:rFonts w:ascii="Times New Roman"/>
                <w:sz w:val="24"/>
                <w:szCs w:val="24"/>
              </w:rPr>
              <w:t>線上評核：</w:t>
            </w:r>
            <w:r w:rsidRPr="009736F1">
              <w:rPr>
                <w:rFonts w:ascii="Times New Roman"/>
                <w:sz w:val="24"/>
                <w:szCs w:val="24"/>
              </w:rPr>
              <w:t>29,898</w:t>
            </w:r>
          </w:p>
          <w:p w14:paraId="03969629" w14:textId="77777777" w:rsidR="00234831" w:rsidRPr="009736F1" w:rsidRDefault="00234831" w:rsidP="00234831">
            <w:pPr>
              <w:widowControl/>
              <w:overflowPunct/>
              <w:autoSpaceDE/>
              <w:autoSpaceDN/>
              <w:spacing w:line="240" w:lineRule="exact"/>
              <w:ind w:leftChars="-10" w:left="-34" w:rightChars="-8" w:right="-27"/>
              <w:jc w:val="center"/>
              <w:rPr>
                <w:rFonts w:ascii="Times New Roman"/>
                <w:color w:val="000000"/>
                <w:kern w:val="0"/>
                <w:sz w:val="24"/>
                <w:szCs w:val="24"/>
              </w:rPr>
            </w:pPr>
            <w:r w:rsidRPr="009736F1">
              <w:rPr>
                <w:rFonts w:ascii="Times New Roman"/>
                <w:sz w:val="24"/>
                <w:szCs w:val="24"/>
              </w:rPr>
              <w:t>紙本評核：</w:t>
            </w:r>
            <w:r w:rsidRPr="009736F1">
              <w:rPr>
                <w:rFonts w:ascii="Times New Roman"/>
                <w:sz w:val="24"/>
                <w:szCs w:val="24"/>
              </w:rPr>
              <w:t>18,164</w:t>
            </w:r>
          </w:p>
        </w:tc>
        <w:tc>
          <w:tcPr>
            <w:tcW w:w="1759" w:type="dxa"/>
            <w:vAlign w:val="center"/>
          </w:tcPr>
          <w:p w14:paraId="430B552C"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357,205</w:t>
            </w:r>
          </w:p>
        </w:tc>
        <w:tc>
          <w:tcPr>
            <w:tcW w:w="1985" w:type="dxa"/>
            <w:vAlign w:val="center"/>
          </w:tcPr>
          <w:p w14:paraId="24CF4E41"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11.9%</w:t>
            </w:r>
          </w:p>
        </w:tc>
      </w:tr>
      <w:tr w:rsidR="00234831" w:rsidRPr="009736F1" w14:paraId="1328F8D4" w14:textId="77777777" w:rsidTr="001C5383">
        <w:trPr>
          <w:trHeight w:val="496"/>
        </w:trPr>
        <w:tc>
          <w:tcPr>
            <w:tcW w:w="899" w:type="dxa"/>
            <w:vAlign w:val="center"/>
          </w:tcPr>
          <w:p w14:paraId="70682035" w14:textId="77777777" w:rsidR="00234831" w:rsidRPr="009736F1" w:rsidRDefault="00234831" w:rsidP="00234831">
            <w:pPr>
              <w:widowControl/>
              <w:overflowPunct/>
              <w:autoSpaceDE/>
              <w:autoSpaceDN/>
              <w:spacing w:line="240" w:lineRule="exact"/>
              <w:jc w:val="center"/>
              <w:rPr>
                <w:rFonts w:ascii="Times New Roman"/>
                <w:color w:val="000000"/>
                <w:kern w:val="0"/>
                <w:sz w:val="24"/>
                <w:szCs w:val="24"/>
              </w:rPr>
            </w:pPr>
            <w:r w:rsidRPr="009736F1">
              <w:rPr>
                <w:rFonts w:ascii="Times New Roman"/>
                <w:color w:val="000000"/>
                <w:kern w:val="0"/>
                <w:sz w:val="24"/>
                <w:szCs w:val="24"/>
              </w:rPr>
              <w:t>103</w:t>
            </w:r>
            <w:r w:rsidRPr="009736F1">
              <w:rPr>
                <w:rFonts w:ascii="Times New Roman"/>
                <w:color w:val="000000"/>
                <w:kern w:val="0"/>
                <w:sz w:val="24"/>
                <w:szCs w:val="24"/>
              </w:rPr>
              <w:t>年</w:t>
            </w:r>
          </w:p>
          <w:p w14:paraId="65A8955A" w14:textId="77777777" w:rsidR="00234831" w:rsidRPr="009736F1" w:rsidRDefault="00234831" w:rsidP="00234831">
            <w:pPr>
              <w:widowControl/>
              <w:overflowPunct/>
              <w:autoSpaceDE/>
              <w:autoSpaceDN/>
              <w:spacing w:line="240" w:lineRule="exact"/>
              <w:jc w:val="center"/>
              <w:rPr>
                <w:rFonts w:ascii="Times New Roman"/>
                <w:color w:val="000000"/>
                <w:kern w:val="0"/>
                <w:sz w:val="24"/>
                <w:szCs w:val="24"/>
              </w:rPr>
            </w:pPr>
            <w:r w:rsidRPr="009736F1">
              <w:rPr>
                <w:rFonts w:ascii="Times New Roman"/>
                <w:color w:val="000000"/>
                <w:kern w:val="0"/>
                <w:sz w:val="24"/>
                <w:szCs w:val="24"/>
              </w:rPr>
              <w:t>人數</w:t>
            </w:r>
          </w:p>
        </w:tc>
        <w:tc>
          <w:tcPr>
            <w:tcW w:w="1701" w:type="dxa"/>
            <w:vAlign w:val="center"/>
          </w:tcPr>
          <w:p w14:paraId="0F768087" w14:textId="77777777" w:rsidR="00234831" w:rsidRPr="009736F1" w:rsidRDefault="00234831" w:rsidP="00234831">
            <w:pPr>
              <w:widowControl/>
              <w:overflowPunct/>
              <w:autoSpaceDE/>
              <w:autoSpaceDN/>
              <w:spacing w:line="340" w:lineRule="exact"/>
              <w:jc w:val="center"/>
              <w:rPr>
                <w:rFonts w:ascii="Times New Roman"/>
                <w:sz w:val="24"/>
                <w:szCs w:val="24"/>
              </w:rPr>
            </w:pPr>
            <w:r w:rsidRPr="009736F1">
              <w:rPr>
                <w:rFonts w:ascii="Times New Roman"/>
                <w:sz w:val="24"/>
                <w:szCs w:val="24"/>
              </w:rPr>
              <w:t>226,823</w:t>
            </w:r>
          </w:p>
        </w:tc>
        <w:tc>
          <w:tcPr>
            <w:tcW w:w="1985" w:type="dxa"/>
            <w:vAlign w:val="center"/>
          </w:tcPr>
          <w:p w14:paraId="502D84EC"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12,947</w:t>
            </w:r>
          </w:p>
        </w:tc>
        <w:tc>
          <w:tcPr>
            <w:tcW w:w="1759" w:type="dxa"/>
            <w:vAlign w:val="center"/>
          </w:tcPr>
          <w:p w14:paraId="7D512F51"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213,876</w:t>
            </w:r>
          </w:p>
        </w:tc>
        <w:tc>
          <w:tcPr>
            <w:tcW w:w="1985" w:type="dxa"/>
            <w:vAlign w:val="center"/>
          </w:tcPr>
          <w:p w14:paraId="2E91319C"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5.7%</w:t>
            </w:r>
          </w:p>
        </w:tc>
      </w:tr>
    </w:tbl>
    <w:p w14:paraId="1A4214A8" w14:textId="1AF5E03B" w:rsidR="00E11A74" w:rsidRDefault="00D87E00" w:rsidP="00234831">
      <w:pPr>
        <w:pStyle w:val="0"/>
        <w:ind w:left="680"/>
        <w:rPr>
          <w:sz w:val="24"/>
          <w:szCs w:val="24"/>
        </w:rPr>
      </w:pPr>
      <w:r w:rsidRPr="009736F1">
        <w:rPr>
          <w:sz w:val="24"/>
          <w:szCs w:val="24"/>
        </w:rPr>
        <w:t>資料來源：司法院</w:t>
      </w:r>
      <w:r w:rsidRPr="009736F1">
        <w:rPr>
          <w:sz w:val="24"/>
          <w:szCs w:val="24"/>
          <w:vertAlign w:val="superscript"/>
        </w:rPr>
        <w:footnoteReference w:id="46"/>
      </w:r>
    </w:p>
    <w:p w14:paraId="65A7FF10" w14:textId="37E134DF" w:rsidR="00087A3D" w:rsidRDefault="00087A3D" w:rsidP="00234831">
      <w:pPr>
        <w:pStyle w:val="0"/>
        <w:ind w:left="680"/>
        <w:rPr>
          <w:sz w:val="24"/>
          <w:szCs w:val="24"/>
        </w:rPr>
      </w:pPr>
    </w:p>
    <w:p w14:paraId="55B612D2" w14:textId="6CB03C3E" w:rsidR="00087A3D" w:rsidRDefault="00087A3D" w:rsidP="00234831">
      <w:pPr>
        <w:pStyle w:val="0"/>
        <w:ind w:left="680"/>
        <w:rPr>
          <w:sz w:val="24"/>
          <w:szCs w:val="24"/>
        </w:rPr>
      </w:pPr>
    </w:p>
    <w:p w14:paraId="40040831" w14:textId="77777777" w:rsidR="00087A3D" w:rsidRPr="009736F1" w:rsidRDefault="00087A3D" w:rsidP="00234831">
      <w:pPr>
        <w:pStyle w:val="0"/>
        <w:ind w:left="680"/>
        <w:rPr>
          <w:sz w:val="24"/>
          <w:szCs w:val="24"/>
        </w:rPr>
      </w:pPr>
    </w:p>
    <w:p w14:paraId="76524AB6" w14:textId="2E05038E" w:rsidR="00234831" w:rsidRDefault="00234831" w:rsidP="00456E3D">
      <w:pPr>
        <w:pStyle w:val="3"/>
      </w:pPr>
      <w:bookmarkStart w:id="524" w:name="_Toc75020424"/>
      <w:bookmarkStart w:id="525" w:name="_Toc76139064"/>
      <w:bookmarkStart w:id="526" w:name="_Toc76224413"/>
      <w:bookmarkStart w:id="527" w:name="_Toc77190874"/>
      <w:bookmarkStart w:id="528" w:name="_Toc77262388"/>
      <w:bookmarkStart w:id="529" w:name="_Toc77263631"/>
      <w:bookmarkStart w:id="530" w:name="_Toc77271234"/>
      <w:bookmarkStart w:id="531" w:name="_Toc77346127"/>
      <w:bookmarkStart w:id="532" w:name="_Toc77347246"/>
      <w:bookmarkStart w:id="533" w:name="_Toc77711042"/>
      <w:r w:rsidRPr="00234831">
        <w:rPr>
          <w:rFonts w:hint="eastAsia"/>
        </w:rPr>
        <w:lastRenderedPageBreak/>
        <w:t>評核結果</w:t>
      </w:r>
      <w:bookmarkEnd w:id="524"/>
      <w:bookmarkEnd w:id="525"/>
      <w:bookmarkEnd w:id="526"/>
      <w:bookmarkEnd w:id="527"/>
      <w:bookmarkEnd w:id="528"/>
      <w:bookmarkEnd w:id="529"/>
      <w:bookmarkEnd w:id="530"/>
      <w:bookmarkEnd w:id="531"/>
      <w:bookmarkEnd w:id="532"/>
      <w:bookmarkEnd w:id="533"/>
    </w:p>
    <w:p w14:paraId="1590C1AB" w14:textId="222DC970" w:rsidR="009736F1" w:rsidRDefault="009736F1" w:rsidP="009736F1">
      <w:pPr>
        <w:pStyle w:val="aff4"/>
        <w:keepNext/>
        <w:spacing w:before="228"/>
      </w:pPr>
      <w:bookmarkStart w:id="534" w:name="_Toc77347439"/>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22</w:t>
      </w:r>
      <w:r>
        <w:fldChar w:fldCharType="end"/>
      </w:r>
      <w:r w:rsidR="00D87399" w:rsidRPr="00D87399">
        <w:rPr>
          <w:rFonts w:hint="eastAsia"/>
        </w:rPr>
        <w:t>：</w:t>
      </w:r>
      <w:r w:rsidRPr="009736F1">
        <w:rPr>
          <w:rFonts w:hint="eastAsia"/>
        </w:rPr>
        <w:t>103年度及106年度各級法院法官全面評核</w:t>
      </w:r>
      <w:r>
        <w:rPr>
          <w:rFonts w:hint="eastAsia"/>
        </w:rPr>
        <w:t>結果</w:t>
      </w:r>
      <w:bookmarkEnd w:id="534"/>
    </w:p>
    <w:tbl>
      <w:tblPr>
        <w:tblW w:w="8344"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3"/>
        <w:gridCol w:w="1134"/>
        <w:gridCol w:w="1275"/>
        <w:gridCol w:w="1061"/>
        <w:gridCol w:w="1229"/>
        <w:gridCol w:w="1228"/>
        <w:gridCol w:w="1444"/>
      </w:tblGrid>
      <w:tr w:rsidR="00234831" w:rsidRPr="009736F1" w14:paraId="6AF45957" w14:textId="77777777" w:rsidTr="001C5383">
        <w:trPr>
          <w:trHeight w:val="401"/>
        </w:trPr>
        <w:tc>
          <w:tcPr>
            <w:tcW w:w="8344" w:type="dxa"/>
            <w:gridSpan w:val="7"/>
            <w:tcBorders>
              <w:top w:val="single" w:sz="8" w:space="0" w:color="auto"/>
              <w:left w:val="single" w:sz="8" w:space="0" w:color="auto"/>
              <w:right w:val="single" w:sz="8" w:space="0" w:color="auto"/>
            </w:tcBorders>
            <w:shd w:val="clear" w:color="auto" w:fill="D9D9D9" w:themeFill="background1" w:themeFillShade="D9"/>
            <w:vAlign w:val="center"/>
          </w:tcPr>
          <w:p w14:paraId="5F7D74BD"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106</w:t>
            </w:r>
            <w:r w:rsidRPr="009736F1">
              <w:rPr>
                <w:rFonts w:ascii="Times New Roman"/>
                <w:color w:val="000000"/>
                <w:kern w:val="0"/>
                <w:sz w:val="24"/>
                <w:szCs w:val="24"/>
              </w:rPr>
              <w:t>年法官評核換算結果</w:t>
            </w:r>
          </w:p>
        </w:tc>
      </w:tr>
      <w:tr w:rsidR="00234831" w:rsidRPr="009736F1" w14:paraId="0CEF5112" w14:textId="77777777" w:rsidTr="001C5383">
        <w:trPr>
          <w:trHeight w:val="401"/>
        </w:trPr>
        <w:tc>
          <w:tcPr>
            <w:tcW w:w="973" w:type="dxa"/>
            <w:tcBorders>
              <w:left w:val="single" w:sz="8" w:space="0" w:color="auto"/>
            </w:tcBorders>
            <w:shd w:val="clear" w:color="auto" w:fill="auto"/>
            <w:vAlign w:val="center"/>
          </w:tcPr>
          <w:p w14:paraId="3B1440E9"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級距</w:t>
            </w:r>
          </w:p>
        </w:tc>
        <w:tc>
          <w:tcPr>
            <w:tcW w:w="1134" w:type="dxa"/>
            <w:shd w:val="clear" w:color="auto" w:fill="auto"/>
            <w:vAlign w:val="center"/>
          </w:tcPr>
          <w:p w14:paraId="130B107A"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極佳</w:t>
            </w:r>
          </w:p>
        </w:tc>
        <w:tc>
          <w:tcPr>
            <w:tcW w:w="1275" w:type="dxa"/>
            <w:shd w:val="clear" w:color="auto" w:fill="auto"/>
            <w:vAlign w:val="center"/>
          </w:tcPr>
          <w:p w14:paraId="2A83C607"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佳</w:t>
            </w:r>
          </w:p>
        </w:tc>
        <w:tc>
          <w:tcPr>
            <w:tcW w:w="1061" w:type="dxa"/>
            <w:tcBorders>
              <w:top w:val="single" w:sz="4" w:space="0" w:color="auto"/>
              <w:bottom w:val="single" w:sz="4" w:space="0" w:color="auto"/>
              <w:right w:val="single" w:sz="4" w:space="0" w:color="auto"/>
            </w:tcBorders>
            <w:shd w:val="clear" w:color="auto" w:fill="auto"/>
            <w:vAlign w:val="center"/>
          </w:tcPr>
          <w:p w14:paraId="1C50CCBE"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普通</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2CB5276"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待改進</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2D2776F9"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亟待改進</w:t>
            </w:r>
          </w:p>
        </w:tc>
        <w:tc>
          <w:tcPr>
            <w:tcW w:w="1444" w:type="dxa"/>
            <w:tcBorders>
              <w:top w:val="single" w:sz="4" w:space="0" w:color="auto"/>
              <w:left w:val="single" w:sz="4" w:space="0" w:color="auto"/>
              <w:bottom w:val="single" w:sz="4" w:space="0" w:color="auto"/>
              <w:right w:val="single" w:sz="8" w:space="0" w:color="auto"/>
            </w:tcBorders>
            <w:shd w:val="clear" w:color="auto" w:fill="auto"/>
            <w:vAlign w:val="center"/>
          </w:tcPr>
          <w:p w14:paraId="5E0BFCD5"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小計</w:t>
            </w:r>
          </w:p>
        </w:tc>
      </w:tr>
      <w:tr w:rsidR="00234831" w:rsidRPr="009736F1" w14:paraId="423A78FD" w14:textId="77777777" w:rsidTr="001C5383">
        <w:trPr>
          <w:trHeight w:val="211"/>
        </w:trPr>
        <w:tc>
          <w:tcPr>
            <w:tcW w:w="973" w:type="dxa"/>
            <w:tcBorders>
              <w:left w:val="single" w:sz="8" w:space="0" w:color="auto"/>
            </w:tcBorders>
            <w:shd w:val="clear" w:color="auto" w:fill="auto"/>
            <w:vAlign w:val="center"/>
          </w:tcPr>
          <w:p w14:paraId="5405E346" w14:textId="77777777" w:rsidR="00234831" w:rsidRPr="009736F1" w:rsidRDefault="00234831" w:rsidP="00234831">
            <w:pPr>
              <w:widowControl/>
              <w:overflowPunct/>
              <w:autoSpaceDE/>
              <w:autoSpaceDN/>
              <w:spacing w:line="240" w:lineRule="exact"/>
              <w:ind w:leftChars="-20" w:left="-68" w:rightChars="-13" w:right="-44"/>
              <w:jc w:val="center"/>
              <w:rPr>
                <w:rFonts w:ascii="Times New Roman"/>
                <w:color w:val="000000"/>
                <w:w w:val="80"/>
                <w:kern w:val="0"/>
                <w:sz w:val="24"/>
                <w:szCs w:val="24"/>
              </w:rPr>
            </w:pPr>
            <w:r w:rsidRPr="009736F1">
              <w:rPr>
                <w:rFonts w:ascii="Times New Roman"/>
                <w:color w:val="000000"/>
                <w:w w:val="80"/>
                <w:kern w:val="0"/>
                <w:sz w:val="24"/>
                <w:szCs w:val="24"/>
              </w:rPr>
              <w:t>法官人次</w:t>
            </w:r>
          </w:p>
        </w:tc>
        <w:tc>
          <w:tcPr>
            <w:tcW w:w="1134" w:type="dxa"/>
            <w:shd w:val="clear" w:color="auto" w:fill="auto"/>
            <w:vAlign w:val="center"/>
          </w:tcPr>
          <w:p w14:paraId="00ECD611" w14:textId="77777777" w:rsidR="00234831" w:rsidRPr="009736F1" w:rsidRDefault="00234831" w:rsidP="00234831">
            <w:pPr>
              <w:widowControl/>
              <w:overflowPunct/>
              <w:autoSpaceDE/>
              <w:autoSpaceDN/>
              <w:spacing w:line="320" w:lineRule="exact"/>
              <w:jc w:val="center"/>
              <w:rPr>
                <w:rFonts w:ascii="Times New Roman"/>
                <w:kern w:val="0"/>
                <w:sz w:val="24"/>
                <w:szCs w:val="24"/>
              </w:rPr>
            </w:pPr>
            <w:r w:rsidRPr="009736F1">
              <w:rPr>
                <w:rFonts w:ascii="Times New Roman"/>
                <w:kern w:val="0"/>
                <w:sz w:val="24"/>
                <w:szCs w:val="24"/>
              </w:rPr>
              <w:t>1,553</w:t>
            </w:r>
          </w:p>
        </w:tc>
        <w:tc>
          <w:tcPr>
            <w:tcW w:w="1275" w:type="dxa"/>
            <w:shd w:val="clear" w:color="auto" w:fill="auto"/>
            <w:vAlign w:val="center"/>
          </w:tcPr>
          <w:p w14:paraId="18DCF14B" w14:textId="77777777" w:rsidR="00234831" w:rsidRPr="009736F1" w:rsidRDefault="00234831" w:rsidP="00234831">
            <w:pPr>
              <w:widowControl/>
              <w:overflowPunct/>
              <w:autoSpaceDE/>
              <w:autoSpaceDN/>
              <w:spacing w:line="320" w:lineRule="exact"/>
              <w:jc w:val="center"/>
              <w:rPr>
                <w:rFonts w:ascii="Times New Roman"/>
                <w:kern w:val="0"/>
                <w:sz w:val="24"/>
                <w:szCs w:val="24"/>
              </w:rPr>
            </w:pPr>
            <w:r w:rsidRPr="009736F1">
              <w:rPr>
                <w:rFonts w:ascii="Times New Roman"/>
                <w:kern w:val="0"/>
                <w:sz w:val="24"/>
                <w:szCs w:val="24"/>
              </w:rPr>
              <w:t>608</w:t>
            </w:r>
          </w:p>
        </w:tc>
        <w:tc>
          <w:tcPr>
            <w:tcW w:w="1061" w:type="dxa"/>
            <w:tcBorders>
              <w:top w:val="single" w:sz="4" w:space="0" w:color="auto"/>
              <w:bottom w:val="single" w:sz="4" w:space="0" w:color="auto"/>
              <w:right w:val="single" w:sz="4" w:space="0" w:color="auto"/>
            </w:tcBorders>
            <w:shd w:val="clear" w:color="auto" w:fill="auto"/>
            <w:vAlign w:val="center"/>
          </w:tcPr>
          <w:p w14:paraId="6F2176AD" w14:textId="77777777" w:rsidR="00234831" w:rsidRPr="009736F1" w:rsidRDefault="00234831" w:rsidP="00234831">
            <w:pPr>
              <w:widowControl/>
              <w:overflowPunct/>
              <w:autoSpaceDE/>
              <w:autoSpaceDN/>
              <w:spacing w:line="320" w:lineRule="exact"/>
              <w:jc w:val="center"/>
              <w:rPr>
                <w:rFonts w:ascii="Times New Roman"/>
                <w:kern w:val="0"/>
                <w:sz w:val="24"/>
                <w:szCs w:val="24"/>
              </w:rPr>
            </w:pPr>
            <w:r w:rsidRPr="009736F1">
              <w:rPr>
                <w:rFonts w:ascii="Times New Roman"/>
                <w:kern w:val="0"/>
                <w:sz w:val="24"/>
                <w:szCs w:val="24"/>
              </w:rPr>
              <w:t>19</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1D2CB89" w14:textId="77777777" w:rsidR="00234831" w:rsidRPr="009736F1" w:rsidRDefault="00234831" w:rsidP="00234831">
            <w:pPr>
              <w:widowControl/>
              <w:overflowPunct/>
              <w:autoSpaceDE/>
              <w:autoSpaceDN/>
              <w:spacing w:line="320" w:lineRule="exact"/>
              <w:jc w:val="center"/>
              <w:rPr>
                <w:rFonts w:ascii="Times New Roman"/>
                <w:kern w:val="0"/>
                <w:sz w:val="24"/>
                <w:szCs w:val="24"/>
              </w:rPr>
            </w:pPr>
            <w:r w:rsidRPr="009736F1">
              <w:rPr>
                <w:rFonts w:ascii="Times New Roman"/>
                <w:kern w:val="0"/>
                <w:sz w:val="24"/>
                <w:szCs w:val="24"/>
              </w:rPr>
              <w:t>1</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3ED73297" w14:textId="77777777" w:rsidR="00234831" w:rsidRPr="009736F1" w:rsidRDefault="00234831" w:rsidP="00234831">
            <w:pPr>
              <w:widowControl/>
              <w:overflowPunct/>
              <w:autoSpaceDE/>
              <w:autoSpaceDN/>
              <w:spacing w:line="320" w:lineRule="exact"/>
              <w:jc w:val="center"/>
              <w:rPr>
                <w:rFonts w:ascii="Times New Roman"/>
                <w:kern w:val="0"/>
                <w:sz w:val="24"/>
                <w:szCs w:val="24"/>
              </w:rPr>
            </w:pPr>
            <w:r w:rsidRPr="009736F1">
              <w:rPr>
                <w:rFonts w:ascii="Times New Roman"/>
                <w:kern w:val="0"/>
                <w:sz w:val="24"/>
                <w:szCs w:val="24"/>
              </w:rPr>
              <w:t>1</w:t>
            </w:r>
          </w:p>
        </w:tc>
        <w:tc>
          <w:tcPr>
            <w:tcW w:w="1444" w:type="dxa"/>
            <w:tcBorders>
              <w:top w:val="single" w:sz="4" w:space="0" w:color="auto"/>
              <w:left w:val="single" w:sz="4" w:space="0" w:color="auto"/>
              <w:bottom w:val="single" w:sz="4" w:space="0" w:color="auto"/>
              <w:right w:val="single" w:sz="8" w:space="0" w:color="auto"/>
            </w:tcBorders>
            <w:shd w:val="clear" w:color="auto" w:fill="auto"/>
            <w:vAlign w:val="center"/>
          </w:tcPr>
          <w:p w14:paraId="60BCB361" w14:textId="77777777" w:rsidR="00234831" w:rsidRPr="009736F1" w:rsidRDefault="00234831" w:rsidP="00234831">
            <w:pPr>
              <w:widowControl/>
              <w:overflowPunct/>
              <w:autoSpaceDE/>
              <w:autoSpaceDN/>
              <w:spacing w:line="320" w:lineRule="exact"/>
              <w:jc w:val="center"/>
              <w:rPr>
                <w:rFonts w:ascii="Times New Roman"/>
                <w:kern w:val="0"/>
                <w:sz w:val="24"/>
                <w:szCs w:val="24"/>
              </w:rPr>
            </w:pPr>
            <w:r w:rsidRPr="009736F1">
              <w:rPr>
                <w:rFonts w:ascii="Times New Roman"/>
                <w:kern w:val="0"/>
                <w:sz w:val="24"/>
                <w:szCs w:val="24"/>
              </w:rPr>
              <w:t>2,182</w:t>
            </w:r>
          </w:p>
        </w:tc>
      </w:tr>
      <w:tr w:rsidR="00234831" w:rsidRPr="009736F1" w14:paraId="1B72FCC6" w14:textId="77777777" w:rsidTr="001C5383">
        <w:trPr>
          <w:trHeight w:val="315"/>
        </w:trPr>
        <w:tc>
          <w:tcPr>
            <w:tcW w:w="973" w:type="dxa"/>
            <w:tcBorders>
              <w:left w:val="single" w:sz="8" w:space="0" w:color="auto"/>
            </w:tcBorders>
            <w:shd w:val="clear" w:color="auto" w:fill="auto"/>
            <w:vAlign w:val="center"/>
          </w:tcPr>
          <w:p w14:paraId="58405933" w14:textId="77777777" w:rsidR="00234831" w:rsidRPr="009736F1" w:rsidRDefault="00234831" w:rsidP="00234831">
            <w:pPr>
              <w:widowControl/>
              <w:overflowPunct/>
              <w:autoSpaceDE/>
              <w:autoSpaceDN/>
              <w:spacing w:line="280" w:lineRule="exact"/>
              <w:jc w:val="center"/>
              <w:rPr>
                <w:rFonts w:ascii="Times New Roman"/>
                <w:color w:val="000000"/>
                <w:kern w:val="0"/>
                <w:sz w:val="24"/>
                <w:szCs w:val="24"/>
              </w:rPr>
            </w:pPr>
            <w:r w:rsidRPr="009736F1">
              <w:rPr>
                <w:rFonts w:ascii="Times New Roman"/>
                <w:color w:val="000000"/>
                <w:kern w:val="0"/>
                <w:sz w:val="24"/>
                <w:szCs w:val="24"/>
              </w:rPr>
              <w:t>比率</w:t>
            </w:r>
          </w:p>
        </w:tc>
        <w:tc>
          <w:tcPr>
            <w:tcW w:w="1134" w:type="dxa"/>
            <w:shd w:val="clear" w:color="auto" w:fill="auto"/>
            <w:vAlign w:val="center"/>
          </w:tcPr>
          <w:p w14:paraId="37AAEAD2" w14:textId="77777777" w:rsidR="00234831" w:rsidRPr="009736F1" w:rsidRDefault="00234831" w:rsidP="00234831">
            <w:pPr>
              <w:widowControl/>
              <w:overflowPunct/>
              <w:autoSpaceDE/>
              <w:autoSpaceDN/>
              <w:spacing w:line="280" w:lineRule="exact"/>
              <w:jc w:val="center"/>
              <w:rPr>
                <w:rFonts w:ascii="Times New Roman"/>
                <w:kern w:val="0"/>
                <w:sz w:val="24"/>
                <w:szCs w:val="24"/>
              </w:rPr>
            </w:pPr>
            <w:r w:rsidRPr="009736F1">
              <w:rPr>
                <w:rFonts w:ascii="Times New Roman"/>
                <w:kern w:val="0"/>
                <w:sz w:val="24"/>
                <w:szCs w:val="24"/>
              </w:rPr>
              <w:t>71.16%</w:t>
            </w:r>
          </w:p>
        </w:tc>
        <w:tc>
          <w:tcPr>
            <w:tcW w:w="1275" w:type="dxa"/>
            <w:shd w:val="clear" w:color="auto" w:fill="auto"/>
            <w:vAlign w:val="center"/>
          </w:tcPr>
          <w:p w14:paraId="32FF4658" w14:textId="77777777" w:rsidR="00234831" w:rsidRPr="009736F1" w:rsidRDefault="00234831" w:rsidP="00234831">
            <w:pPr>
              <w:widowControl/>
              <w:overflowPunct/>
              <w:autoSpaceDE/>
              <w:autoSpaceDN/>
              <w:spacing w:line="280" w:lineRule="exact"/>
              <w:jc w:val="center"/>
              <w:rPr>
                <w:rFonts w:ascii="Times New Roman"/>
                <w:kern w:val="0"/>
                <w:sz w:val="24"/>
                <w:szCs w:val="24"/>
              </w:rPr>
            </w:pPr>
            <w:r w:rsidRPr="009736F1">
              <w:rPr>
                <w:rFonts w:ascii="Times New Roman"/>
                <w:kern w:val="0"/>
                <w:sz w:val="24"/>
                <w:szCs w:val="24"/>
              </w:rPr>
              <w:t>27.82%</w:t>
            </w:r>
          </w:p>
        </w:tc>
        <w:tc>
          <w:tcPr>
            <w:tcW w:w="1061" w:type="dxa"/>
            <w:tcBorders>
              <w:top w:val="single" w:sz="4" w:space="0" w:color="auto"/>
              <w:bottom w:val="single" w:sz="4" w:space="0" w:color="auto"/>
              <w:right w:val="single" w:sz="4" w:space="0" w:color="auto"/>
            </w:tcBorders>
            <w:shd w:val="clear" w:color="auto" w:fill="auto"/>
            <w:vAlign w:val="center"/>
          </w:tcPr>
          <w:p w14:paraId="063A5F76" w14:textId="77777777" w:rsidR="00234831" w:rsidRPr="009736F1" w:rsidRDefault="00234831" w:rsidP="00234831">
            <w:pPr>
              <w:widowControl/>
              <w:overflowPunct/>
              <w:autoSpaceDE/>
              <w:autoSpaceDN/>
              <w:spacing w:line="280" w:lineRule="exact"/>
              <w:jc w:val="center"/>
              <w:rPr>
                <w:rFonts w:ascii="Times New Roman"/>
                <w:kern w:val="0"/>
                <w:sz w:val="24"/>
                <w:szCs w:val="24"/>
              </w:rPr>
            </w:pPr>
            <w:r w:rsidRPr="009736F1">
              <w:rPr>
                <w:rFonts w:ascii="Times New Roman"/>
                <w:kern w:val="0"/>
                <w:sz w:val="24"/>
                <w:szCs w:val="24"/>
              </w:rPr>
              <w:t>0.92%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86CDBE8" w14:textId="77777777" w:rsidR="00234831" w:rsidRPr="009736F1" w:rsidRDefault="00234831" w:rsidP="00234831">
            <w:pPr>
              <w:widowControl/>
              <w:overflowPunct/>
              <w:autoSpaceDE/>
              <w:autoSpaceDN/>
              <w:spacing w:line="280" w:lineRule="exact"/>
              <w:jc w:val="center"/>
              <w:rPr>
                <w:rFonts w:ascii="Times New Roman"/>
                <w:kern w:val="0"/>
                <w:sz w:val="24"/>
                <w:szCs w:val="24"/>
              </w:rPr>
            </w:pPr>
            <w:r w:rsidRPr="009736F1">
              <w:rPr>
                <w:rFonts w:ascii="Times New Roman"/>
                <w:kern w:val="0"/>
                <w:sz w:val="24"/>
                <w:szCs w:val="24"/>
              </w:rPr>
              <w:t>0.05%</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533D02EF" w14:textId="77777777" w:rsidR="00234831" w:rsidRPr="009736F1" w:rsidRDefault="00234831" w:rsidP="00234831">
            <w:pPr>
              <w:widowControl/>
              <w:overflowPunct/>
              <w:autoSpaceDE/>
              <w:autoSpaceDN/>
              <w:spacing w:line="280" w:lineRule="exact"/>
              <w:jc w:val="center"/>
              <w:rPr>
                <w:rFonts w:ascii="Times New Roman"/>
                <w:kern w:val="0"/>
                <w:sz w:val="24"/>
                <w:szCs w:val="24"/>
              </w:rPr>
            </w:pPr>
            <w:r w:rsidRPr="009736F1">
              <w:rPr>
                <w:rFonts w:ascii="Times New Roman"/>
                <w:kern w:val="0"/>
                <w:sz w:val="24"/>
                <w:szCs w:val="24"/>
              </w:rPr>
              <w:t>0.05%</w:t>
            </w:r>
          </w:p>
        </w:tc>
        <w:tc>
          <w:tcPr>
            <w:tcW w:w="1444" w:type="dxa"/>
            <w:tcBorders>
              <w:top w:val="single" w:sz="4" w:space="0" w:color="auto"/>
              <w:left w:val="single" w:sz="4" w:space="0" w:color="auto"/>
              <w:bottom w:val="single" w:sz="4" w:space="0" w:color="auto"/>
              <w:right w:val="single" w:sz="8" w:space="0" w:color="auto"/>
            </w:tcBorders>
            <w:shd w:val="clear" w:color="auto" w:fill="auto"/>
            <w:vAlign w:val="center"/>
          </w:tcPr>
          <w:p w14:paraId="66A678BE" w14:textId="77777777" w:rsidR="00234831" w:rsidRPr="009736F1" w:rsidRDefault="00234831" w:rsidP="00234831">
            <w:pPr>
              <w:widowControl/>
              <w:overflowPunct/>
              <w:autoSpaceDE/>
              <w:autoSpaceDN/>
              <w:spacing w:line="280" w:lineRule="exact"/>
              <w:jc w:val="center"/>
              <w:rPr>
                <w:rFonts w:ascii="Times New Roman"/>
                <w:kern w:val="0"/>
                <w:sz w:val="24"/>
                <w:szCs w:val="24"/>
              </w:rPr>
            </w:pPr>
            <w:r w:rsidRPr="009736F1">
              <w:rPr>
                <w:rFonts w:ascii="Times New Roman"/>
                <w:kern w:val="0"/>
                <w:sz w:val="24"/>
                <w:szCs w:val="24"/>
              </w:rPr>
              <w:t>100%</w:t>
            </w:r>
          </w:p>
        </w:tc>
      </w:tr>
      <w:tr w:rsidR="00234831" w:rsidRPr="009736F1" w14:paraId="01E8263F" w14:textId="77777777" w:rsidTr="001C5383">
        <w:trPr>
          <w:trHeight w:val="1313"/>
        </w:trPr>
        <w:tc>
          <w:tcPr>
            <w:tcW w:w="973" w:type="dxa"/>
            <w:tcBorders>
              <w:left w:val="single" w:sz="8" w:space="0" w:color="auto"/>
              <w:bottom w:val="double" w:sz="4" w:space="0" w:color="auto"/>
            </w:tcBorders>
            <w:shd w:val="clear" w:color="auto" w:fill="auto"/>
            <w:vAlign w:val="center"/>
          </w:tcPr>
          <w:p w14:paraId="2557F30D" w14:textId="77777777" w:rsidR="00234831" w:rsidRPr="009736F1" w:rsidRDefault="00234831" w:rsidP="00234831">
            <w:pPr>
              <w:widowControl/>
              <w:overflowPunct/>
              <w:autoSpaceDE/>
              <w:autoSpaceDN/>
              <w:spacing w:line="240" w:lineRule="exact"/>
              <w:jc w:val="distribute"/>
              <w:rPr>
                <w:rFonts w:ascii="Times New Roman"/>
                <w:color w:val="000000"/>
                <w:kern w:val="0"/>
                <w:sz w:val="24"/>
                <w:szCs w:val="24"/>
              </w:rPr>
            </w:pPr>
            <w:r w:rsidRPr="009736F1">
              <w:rPr>
                <w:rFonts w:ascii="Times New Roman"/>
                <w:color w:val="000000"/>
                <w:kern w:val="0"/>
                <w:sz w:val="24"/>
                <w:szCs w:val="24"/>
              </w:rPr>
              <w:t>說明</w:t>
            </w:r>
          </w:p>
        </w:tc>
        <w:tc>
          <w:tcPr>
            <w:tcW w:w="7371" w:type="dxa"/>
            <w:gridSpan w:val="6"/>
            <w:tcBorders>
              <w:bottom w:val="double" w:sz="4" w:space="0" w:color="auto"/>
              <w:right w:val="single" w:sz="8" w:space="0" w:color="auto"/>
            </w:tcBorders>
            <w:shd w:val="clear" w:color="auto" w:fill="auto"/>
            <w:vAlign w:val="center"/>
          </w:tcPr>
          <w:p w14:paraId="3A13F943" w14:textId="77777777" w:rsidR="00234831" w:rsidRPr="009736F1" w:rsidRDefault="00234831" w:rsidP="00234831">
            <w:pPr>
              <w:widowControl/>
              <w:overflowPunct/>
              <w:autoSpaceDE/>
              <w:autoSpaceDN/>
              <w:spacing w:line="260" w:lineRule="exact"/>
              <w:jc w:val="left"/>
              <w:rPr>
                <w:rFonts w:ascii="Times New Roman"/>
                <w:kern w:val="0"/>
                <w:sz w:val="24"/>
                <w:szCs w:val="24"/>
              </w:rPr>
            </w:pPr>
            <w:r w:rsidRPr="009736F1">
              <w:rPr>
                <w:rFonts w:ascii="Times New Roman"/>
                <w:kern w:val="0"/>
                <w:sz w:val="24"/>
                <w:szCs w:val="24"/>
              </w:rPr>
              <w:t>待改進</w:t>
            </w:r>
            <w:r w:rsidRPr="009736F1">
              <w:rPr>
                <w:rFonts w:ascii="Times New Roman"/>
                <w:kern w:val="0"/>
                <w:sz w:val="24"/>
                <w:szCs w:val="24"/>
              </w:rPr>
              <w:t>+</w:t>
            </w:r>
            <w:r w:rsidRPr="009736F1">
              <w:rPr>
                <w:rFonts w:ascii="Times New Roman"/>
                <w:kern w:val="0"/>
                <w:sz w:val="24"/>
                <w:szCs w:val="24"/>
              </w:rPr>
              <w:t>亟待改進</w:t>
            </w:r>
            <w:r w:rsidRPr="009736F1">
              <w:rPr>
                <w:rFonts w:ascii="Times New Roman"/>
                <w:kern w:val="0"/>
                <w:sz w:val="24"/>
                <w:szCs w:val="24"/>
              </w:rPr>
              <w:t xml:space="preserve">=0.1%   </w:t>
            </w:r>
            <w:r w:rsidRPr="009736F1">
              <w:rPr>
                <w:rFonts w:ascii="Times New Roman"/>
                <w:kern w:val="0"/>
                <w:sz w:val="24"/>
                <w:szCs w:val="24"/>
              </w:rPr>
              <w:t>普通</w:t>
            </w:r>
            <w:r w:rsidRPr="009736F1">
              <w:rPr>
                <w:rFonts w:ascii="Times New Roman"/>
                <w:kern w:val="0"/>
                <w:sz w:val="24"/>
                <w:szCs w:val="24"/>
              </w:rPr>
              <w:t>+</w:t>
            </w:r>
            <w:r w:rsidRPr="009736F1">
              <w:rPr>
                <w:rFonts w:ascii="Times New Roman"/>
                <w:kern w:val="0"/>
                <w:sz w:val="24"/>
                <w:szCs w:val="24"/>
              </w:rPr>
              <w:t>待改進</w:t>
            </w:r>
            <w:r w:rsidRPr="009736F1">
              <w:rPr>
                <w:rFonts w:ascii="Times New Roman"/>
                <w:kern w:val="0"/>
                <w:sz w:val="24"/>
                <w:szCs w:val="24"/>
              </w:rPr>
              <w:t>+</w:t>
            </w:r>
            <w:r w:rsidRPr="009736F1">
              <w:rPr>
                <w:rFonts w:ascii="Times New Roman"/>
                <w:kern w:val="0"/>
                <w:sz w:val="24"/>
                <w:szCs w:val="24"/>
              </w:rPr>
              <w:t>亟待改進</w:t>
            </w:r>
            <w:r w:rsidRPr="009736F1">
              <w:rPr>
                <w:rFonts w:ascii="Times New Roman"/>
                <w:kern w:val="0"/>
                <w:sz w:val="24"/>
                <w:szCs w:val="24"/>
              </w:rPr>
              <w:t>=1.02%</w:t>
            </w:r>
          </w:p>
          <w:p w14:paraId="2B4E5A61" w14:textId="77777777" w:rsidR="00234831" w:rsidRPr="009736F1" w:rsidRDefault="00234831" w:rsidP="00234831">
            <w:pPr>
              <w:widowControl/>
              <w:overflowPunct/>
              <w:autoSpaceDE/>
              <w:autoSpaceDN/>
              <w:spacing w:line="260" w:lineRule="exact"/>
              <w:jc w:val="left"/>
              <w:rPr>
                <w:rFonts w:ascii="Times New Roman"/>
                <w:kern w:val="0"/>
                <w:sz w:val="24"/>
                <w:szCs w:val="24"/>
                <w:shd w:val="pct15" w:color="auto" w:fill="FFFFFF"/>
              </w:rPr>
            </w:pPr>
            <w:r w:rsidRPr="009736F1">
              <w:rPr>
                <w:rFonts w:ascii="Times New Roman"/>
                <w:kern w:val="0"/>
                <w:sz w:val="24"/>
                <w:szCs w:val="24"/>
                <w:shd w:val="pct15" w:color="auto" w:fill="FFFFFF"/>
              </w:rPr>
              <w:t>佳</w:t>
            </w:r>
            <w:r w:rsidRPr="009736F1">
              <w:rPr>
                <w:rFonts w:ascii="Times New Roman"/>
                <w:kern w:val="0"/>
                <w:sz w:val="24"/>
                <w:szCs w:val="24"/>
                <w:shd w:val="pct15" w:color="auto" w:fill="FFFFFF"/>
              </w:rPr>
              <w:t>+</w:t>
            </w:r>
            <w:r w:rsidRPr="009736F1">
              <w:rPr>
                <w:rFonts w:ascii="Times New Roman"/>
                <w:kern w:val="0"/>
                <w:sz w:val="24"/>
                <w:szCs w:val="24"/>
                <w:shd w:val="pct15" w:color="auto" w:fill="FFFFFF"/>
              </w:rPr>
              <w:t>極佳</w:t>
            </w:r>
            <w:r w:rsidRPr="009736F1">
              <w:rPr>
                <w:rFonts w:ascii="Times New Roman"/>
                <w:kern w:val="0"/>
                <w:sz w:val="24"/>
                <w:szCs w:val="24"/>
                <w:shd w:val="pct15" w:color="auto" w:fill="FFFFFF"/>
              </w:rPr>
              <w:t>=98.98%</w:t>
            </w:r>
          </w:p>
          <w:p w14:paraId="77EE094F" w14:textId="77777777" w:rsidR="00234831" w:rsidRPr="009736F1" w:rsidRDefault="00234831" w:rsidP="00234831">
            <w:pPr>
              <w:widowControl/>
              <w:overflowPunct/>
              <w:autoSpaceDE/>
              <w:autoSpaceDN/>
              <w:spacing w:line="260" w:lineRule="exact"/>
              <w:jc w:val="left"/>
              <w:rPr>
                <w:rFonts w:ascii="Times New Roman"/>
                <w:color w:val="FF0000"/>
                <w:kern w:val="0"/>
                <w:sz w:val="24"/>
                <w:szCs w:val="24"/>
              </w:rPr>
            </w:pPr>
            <w:r w:rsidRPr="009736F1">
              <w:rPr>
                <w:rFonts w:ascii="Times New Roman"/>
                <w:kern w:val="0"/>
                <w:sz w:val="24"/>
                <w:szCs w:val="24"/>
              </w:rPr>
              <w:t>待改進</w:t>
            </w:r>
            <w:r w:rsidRPr="009736F1">
              <w:rPr>
                <w:rFonts w:ascii="Times New Roman"/>
                <w:kern w:val="0"/>
                <w:sz w:val="24"/>
                <w:szCs w:val="24"/>
              </w:rPr>
              <w:t>(</w:t>
            </w:r>
            <w:r w:rsidRPr="009736F1">
              <w:rPr>
                <w:rFonts w:ascii="Times New Roman"/>
                <w:kern w:val="0"/>
                <w:sz w:val="24"/>
                <w:szCs w:val="24"/>
              </w:rPr>
              <w:t>宜蘭地院</w:t>
            </w:r>
            <w:r w:rsidRPr="009736F1">
              <w:rPr>
                <w:rFonts w:ascii="Times New Roman"/>
                <w:kern w:val="0"/>
                <w:sz w:val="24"/>
                <w:szCs w:val="24"/>
              </w:rPr>
              <w:t>)</w:t>
            </w:r>
            <w:r w:rsidRPr="009736F1">
              <w:rPr>
                <w:rFonts w:ascii="Times New Roman"/>
                <w:kern w:val="0"/>
                <w:sz w:val="24"/>
                <w:szCs w:val="24"/>
              </w:rPr>
              <w:t>、亟待改進</w:t>
            </w:r>
            <w:r w:rsidRPr="009736F1">
              <w:rPr>
                <w:rFonts w:ascii="Times New Roman"/>
                <w:kern w:val="0"/>
                <w:sz w:val="24"/>
                <w:szCs w:val="24"/>
              </w:rPr>
              <w:t>(</w:t>
            </w:r>
            <w:r w:rsidRPr="009736F1">
              <w:rPr>
                <w:rFonts w:ascii="Times New Roman"/>
                <w:kern w:val="0"/>
                <w:sz w:val="24"/>
                <w:szCs w:val="24"/>
              </w:rPr>
              <w:t>台南地院</w:t>
            </w:r>
            <w:r w:rsidRPr="009736F1">
              <w:rPr>
                <w:rFonts w:ascii="Times New Roman"/>
                <w:kern w:val="0"/>
                <w:sz w:val="24"/>
                <w:szCs w:val="24"/>
              </w:rPr>
              <w:t>)</w:t>
            </w:r>
            <w:r w:rsidRPr="009736F1">
              <w:rPr>
                <w:rFonts w:ascii="Times New Roman"/>
                <w:kern w:val="0"/>
                <w:sz w:val="24"/>
                <w:szCs w:val="24"/>
              </w:rPr>
              <w:t>者，各均只有一法官，且回填比數均僅</w:t>
            </w:r>
            <w:r w:rsidRPr="009736F1">
              <w:rPr>
                <w:rFonts w:ascii="Times New Roman"/>
                <w:kern w:val="0"/>
                <w:sz w:val="24"/>
                <w:szCs w:val="24"/>
              </w:rPr>
              <w:t>1</w:t>
            </w:r>
            <w:r w:rsidRPr="009736F1">
              <w:rPr>
                <w:rFonts w:ascii="Times New Roman"/>
                <w:kern w:val="0"/>
                <w:sz w:val="24"/>
                <w:szCs w:val="24"/>
              </w:rPr>
              <w:t>筆，故此二法官的評核結果，可能係受到單一</w:t>
            </w:r>
            <w:r w:rsidRPr="009736F1">
              <w:rPr>
                <w:rFonts w:ascii="Times New Roman"/>
                <w:kern w:val="0"/>
                <w:sz w:val="24"/>
                <w:szCs w:val="24"/>
              </w:rPr>
              <w:t>(</w:t>
            </w:r>
            <w:r w:rsidRPr="009736F1">
              <w:rPr>
                <w:rFonts w:ascii="Times New Roman"/>
                <w:kern w:val="0"/>
                <w:sz w:val="24"/>
                <w:szCs w:val="24"/>
              </w:rPr>
              <w:t>極端</w:t>
            </w:r>
            <w:r w:rsidRPr="009736F1">
              <w:rPr>
                <w:rFonts w:ascii="Times New Roman"/>
                <w:kern w:val="0"/>
                <w:sz w:val="24"/>
                <w:szCs w:val="24"/>
              </w:rPr>
              <w:t>)</w:t>
            </w:r>
            <w:r w:rsidRPr="009736F1">
              <w:rPr>
                <w:rFonts w:ascii="Times New Roman"/>
                <w:kern w:val="0"/>
                <w:sz w:val="24"/>
                <w:szCs w:val="24"/>
              </w:rPr>
              <w:t>案件之影響。</w:t>
            </w:r>
          </w:p>
        </w:tc>
      </w:tr>
      <w:tr w:rsidR="00234831" w:rsidRPr="009736F1" w14:paraId="77FCF507" w14:textId="77777777" w:rsidTr="001C5383">
        <w:trPr>
          <w:trHeight w:val="363"/>
        </w:trPr>
        <w:tc>
          <w:tcPr>
            <w:tcW w:w="8344" w:type="dxa"/>
            <w:gridSpan w:val="7"/>
            <w:tcBorders>
              <w:top w:val="double" w:sz="4" w:space="0" w:color="auto"/>
              <w:left w:val="single" w:sz="8" w:space="0" w:color="auto"/>
              <w:right w:val="single" w:sz="8" w:space="0" w:color="auto"/>
            </w:tcBorders>
            <w:shd w:val="clear" w:color="auto" w:fill="D9D9D9" w:themeFill="background1" w:themeFillShade="D9"/>
            <w:vAlign w:val="center"/>
          </w:tcPr>
          <w:p w14:paraId="420FECD1" w14:textId="77777777" w:rsidR="00234831" w:rsidRPr="009736F1" w:rsidRDefault="00234831" w:rsidP="00234831">
            <w:pPr>
              <w:widowControl/>
              <w:overflowPunct/>
              <w:autoSpaceDE/>
              <w:autoSpaceDN/>
              <w:spacing w:line="320" w:lineRule="exact"/>
              <w:jc w:val="center"/>
              <w:rPr>
                <w:rFonts w:ascii="Times New Roman"/>
                <w:color w:val="000000"/>
                <w:kern w:val="0"/>
                <w:sz w:val="24"/>
                <w:szCs w:val="24"/>
              </w:rPr>
            </w:pPr>
            <w:r w:rsidRPr="009736F1">
              <w:rPr>
                <w:rFonts w:ascii="Times New Roman"/>
                <w:color w:val="000000"/>
                <w:kern w:val="0"/>
                <w:sz w:val="24"/>
                <w:szCs w:val="24"/>
              </w:rPr>
              <w:t>103</w:t>
            </w:r>
            <w:r w:rsidRPr="009736F1">
              <w:rPr>
                <w:rFonts w:ascii="Times New Roman"/>
                <w:color w:val="000000"/>
                <w:kern w:val="0"/>
                <w:sz w:val="24"/>
                <w:szCs w:val="24"/>
              </w:rPr>
              <w:t>年法官評核換算結果</w:t>
            </w:r>
          </w:p>
        </w:tc>
      </w:tr>
      <w:tr w:rsidR="00234831" w:rsidRPr="009736F1" w14:paraId="5A8D707C" w14:textId="77777777" w:rsidTr="001C5383">
        <w:trPr>
          <w:trHeight w:val="264"/>
        </w:trPr>
        <w:tc>
          <w:tcPr>
            <w:tcW w:w="973" w:type="dxa"/>
            <w:tcBorders>
              <w:left w:val="single" w:sz="8" w:space="0" w:color="auto"/>
            </w:tcBorders>
            <w:shd w:val="clear" w:color="auto" w:fill="auto"/>
            <w:vAlign w:val="center"/>
          </w:tcPr>
          <w:p w14:paraId="3E50FBFD"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級距</w:t>
            </w:r>
          </w:p>
        </w:tc>
        <w:tc>
          <w:tcPr>
            <w:tcW w:w="1134" w:type="dxa"/>
            <w:shd w:val="clear" w:color="auto" w:fill="auto"/>
            <w:vAlign w:val="center"/>
          </w:tcPr>
          <w:p w14:paraId="43DFE8DC"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極佳</w:t>
            </w:r>
          </w:p>
        </w:tc>
        <w:tc>
          <w:tcPr>
            <w:tcW w:w="1275" w:type="dxa"/>
            <w:shd w:val="clear" w:color="auto" w:fill="auto"/>
            <w:vAlign w:val="center"/>
          </w:tcPr>
          <w:p w14:paraId="7FF5127D"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佳</w:t>
            </w:r>
          </w:p>
        </w:tc>
        <w:tc>
          <w:tcPr>
            <w:tcW w:w="1061" w:type="dxa"/>
            <w:tcBorders>
              <w:right w:val="single" w:sz="2" w:space="0" w:color="auto"/>
            </w:tcBorders>
            <w:shd w:val="clear" w:color="auto" w:fill="auto"/>
            <w:vAlign w:val="center"/>
          </w:tcPr>
          <w:p w14:paraId="77D34C0E"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普通</w:t>
            </w: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00199EAA"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待改進</w:t>
            </w:r>
          </w:p>
        </w:tc>
        <w:tc>
          <w:tcPr>
            <w:tcW w:w="1228" w:type="dxa"/>
            <w:tcBorders>
              <w:top w:val="single" w:sz="2" w:space="0" w:color="auto"/>
              <w:left w:val="single" w:sz="2" w:space="0" w:color="auto"/>
              <w:bottom w:val="single" w:sz="2" w:space="0" w:color="auto"/>
              <w:right w:val="single" w:sz="2" w:space="0" w:color="auto"/>
            </w:tcBorders>
            <w:shd w:val="clear" w:color="auto" w:fill="auto"/>
            <w:vAlign w:val="center"/>
          </w:tcPr>
          <w:p w14:paraId="71E890AF"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亟待改進</w:t>
            </w:r>
          </w:p>
        </w:tc>
        <w:tc>
          <w:tcPr>
            <w:tcW w:w="1444" w:type="dxa"/>
            <w:tcBorders>
              <w:left w:val="single" w:sz="2" w:space="0" w:color="auto"/>
              <w:right w:val="single" w:sz="8" w:space="0" w:color="auto"/>
            </w:tcBorders>
            <w:shd w:val="clear" w:color="auto" w:fill="auto"/>
            <w:vAlign w:val="center"/>
          </w:tcPr>
          <w:p w14:paraId="02037ADF" w14:textId="77777777" w:rsidR="00234831" w:rsidRPr="009736F1" w:rsidRDefault="00234831" w:rsidP="00234831">
            <w:pPr>
              <w:widowControl/>
              <w:overflowPunct/>
              <w:autoSpaceDE/>
              <w:autoSpaceDN/>
              <w:spacing w:line="340" w:lineRule="exact"/>
              <w:jc w:val="center"/>
              <w:rPr>
                <w:rFonts w:ascii="Times New Roman"/>
                <w:color w:val="000000"/>
                <w:kern w:val="0"/>
                <w:sz w:val="24"/>
                <w:szCs w:val="24"/>
              </w:rPr>
            </w:pPr>
            <w:r w:rsidRPr="009736F1">
              <w:rPr>
                <w:rFonts w:ascii="Times New Roman"/>
                <w:color w:val="000000"/>
                <w:kern w:val="0"/>
                <w:sz w:val="24"/>
                <w:szCs w:val="24"/>
              </w:rPr>
              <w:t>小計</w:t>
            </w:r>
          </w:p>
        </w:tc>
      </w:tr>
      <w:tr w:rsidR="00234831" w:rsidRPr="009736F1" w14:paraId="103F6A89" w14:textId="77777777" w:rsidTr="001C5383">
        <w:trPr>
          <w:trHeight w:val="264"/>
        </w:trPr>
        <w:tc>
          <w:tcPr>
            <w:tcW w:w="973" w:type="dxa"/>
            <w:tcBorders>
              <w:left w:val="single" w:sz="8" w:space="0" w:color="auto"/>
            </w:tcBorders>
            <w:shd w:val="clear" w:color="auto" w:fill="auto"/>
            <w:vAlign w:val="center"/>
          </w:tcPr>
          <w:p w14:paraId="7F213D15" w14:textId="77777777" w:rsidR="00234831" w:rsidRPr="009736F1" w:rsidRDefault="00234831" w:rsidP="00234831">
            <w:pPr>
              <w:widowControl/>
              <w:overflowPunct/>
              <w:autoSpaceDE/>
              <w:autoSpaceDN/>
              <w:spacing w:line="240" w:lineRule="exact"/>
              <w:ind w:leftChars="-20" w:left="-68" w:rightChars="-13" w:right="-44"/>
              <w:jc w:val="center"/>
              <w:rPr>
                <w:rFonts w:ascii="Times New Roman"/>
                <w:color w:val="000000"/>
                <w:w w:val="80"/>
                <w:kern w:val="0"/>
                <w:sz w:val="24"/>
                <w:szCs w:val="24"/>
              </w:rPr>
            </w:pPr>
            <w:r w:rsidRPr="009736F1">
              <w:rPr>
                <w:rFonts w:ascii="Times New Roman"/>
                <w:color w:val="000000"/>
                <w:w w:val="80"/>
                <w:kern w:val="0"/>
                <w:sz w:val="24"/>
                <w:szCs w:val="24"/>
              </w:rPr>
              <w:t>法官人次</w:t>
            </w:r>
          </w:p>
        </w:tc>
        <w:tc>
          <w:tcPr>
            <w:tcW w:w="1134" w:type="dxa"/>
            <w:shd w:val="clear" w:color="auto" w:fill="auto"/>
            <w:vAlign w:val="center"/>
          </w:tcPr>
          <w:p w14:paraId="39313F06" w14:textId="77777777" w:rsidR="00234831" w:rsidRPr="009736F1" w:rsidRDefault="00234831" w:rsidP="00234831">
            <w:pPr>
              <w:widowControl/>
              <w:overflowPunct/>
              <w:autoSpaceDE/>
              <w:autoSpaceDN/>
              <w:spacing w:line="320" w:lineRule="exact"/>
              <w:jc w:val="center"/>
              <w:rPr>
                <w:rFonts w:ascii="Times New Roman"/>
                <w:color w:val="000000"/>
                <w:kern w:val="0"/>
                <w:sz w:val="24"/>
                <w:szCs w:val="24"/>
              </w:rPr>
            </w:pPr>
            <w:r w:rsidRPr="009736F1">
              <w:rPr>
                <w:rFonts w:ascii="Times New Roman"/>
                <w:color w:val="000000"/>
                <w:kern w:val="0"/>
                <w:sz w:val="24"/>
                <w:szCs w:val="24"/>
              </w:rPr>
              <w:t>1,055</w:t>
            </w:r>
          </w:p>
        </w:tc>
        <w:tc>
          <w:tcPr>
            <w:tcW w:w="1275" w:type="dxa"/>
            <w:shd w:val="clear" w:color="auto" w:fill="auto"/>
            <w:vAlign w:val="center"/>
          </w:tcPr>
          <w:p w14:paraId="314B8E57" w14:textId="77777777" w:rsidR="00234831" w:rsidRPr="009736F1" w:rsidRDefault="00234831" w:rsidP="00234831">
            <w:pPr>
              <w:widowControl/>
              <w:overflowPunct/>
              <w:autoSpaceDE/>
              <w:autoSpaceDN/>
              <w:spacing w:line="320" w:lineRule="exact"/>
              <w:jc w:val="center"/>
              <w:rPr>
                <w:rFonts w:ascii="Times New Roman"/>
                <w:color w:val="000000"/>
                <w:kern w:val="0"/>
                <w:sz w:val="24"/>
                <w:szCs w:val="24"/>
              </w:rPr>
            </w:pPr>
            <w:r w:rsidRPr="009736F1">
              <w:rPr>
                <w:rFonts w:ascii="Times New Roman"/>
                <w:color w:val="000000"/>
                <w:kern w:val="0"/>
                <w:sz w:val="24"/>
                <w:szCs w:val="24"/>
              </w:rPr>
              <w:t>629</w:t>
            </w:r>
          </w:p>
        </w:tc>
        <w:tc>
          <w:tcPr>
            <w:tcW w:w="1061" w:type="dxa"/>
            <w:tcBorders>
              <w:right w:val="single" w:sz="2" w:space="0" w:color="auto"/>
            </w:tcBorders>
            <w:shd w:val="clear" w:color="auto" w:fill="auto"/>
            <w:vAlign w:val="center"/>
          </w:tcPr>
          <w:p w14:paraId="3AA06C2F" w14:textId="77777777" w:rsidR="00234831" w:rsidRPr="009736F1" w:rsidRDefault="00234831" w:rsidP="00234831">
            <w:pPr>
              <w:widowControl/>
              <w:overflowPunct/>
              <w:autoSpaceDE/>
              <w:autoSpaceDN/>
              <w:spacing w:line="320" w:lineRule="exact"/>
              <w:jc w:val="center"/>
              <w:rPr>
                <w:rFonts w:ascii="Times New Roman"/>
                <w:color w:val="000000"/>
                <w:kern w:val="0"/>
                <w:sz w:val="24"/>
                <w:szCs w:val="24"/>
              </w:rPr>
            </w:pPr>
            <w:r w:rsidRPr="009736F1">
              <w:rPr>
                <w:rFonts w:ascii="Times New Roman"/>
                <w:color w:val="000000"/>
                <w:kern w:val="0"/>
                <w:sz w:val="24"/>
                <w:szCs w:val="24"/>
              </w:rPr>
              <w:t>137</w:t>
            </w: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376312FA" w14:textId="77777777" w:rsidR="00234831" w:rsidRPr="009736F1" w:rsidRDefault="00234831" w:rsidP="00234831">
            <w:pPr>
              <w:widowControl/>
              <w:overflowPunct/>
              <w:autoSpaceDE/>
              <w:autoSpaceDN/>
              <w:spacing w:line="320" w:lineRule="exact"/>
              <w:jc w:val="center"/>
              <w:rPr>
                <w:rFonts w:ascii="Times New Roman"/>
                <w:color w:val="000000"/>
                <w:kern w:val="0"/>
                <w:sz w:val="24"/>
                <w:szCs w:val="24"/>
              </w:rPr>
            </w:pPr>
            <w:r w:rsidRPr="009736F1">
              <w:rPr>
                <w:rFonts w:ascii="Times New Roman"/>
                <w:color w:val="000000"/>
                <w:kern w:val="0"/>
                <w:sz w:val="24"/>
                <w:szCs w:val="24"/>
              </w:rPr>
              <w:t>22</w:t>
            </w:r>
          </w:p>
        </w:tc>
        <w:tc>
          <w:tcPr>
            <w:tcW w:w="1228" w:type="dxa"/>
            <w:tcBorders>
              <w:top w:val="single" w:sz="2" w:space="0" w:color="auto"/>
              <w:left w:val="single" w:sz="2" w:space="0" w:color="auto"/>
              <w:bottom w:val="single" w:sz="2" w:space="0" w:color="auto"/>
              <w:right w:val="single" w:sz="2" w:space="0" w:color="auto"/>
            </w:tcBorders>
            <w:shd w:val="clear" w:color="auto" w:fill="auto"/>
            <w:vAlign w:val="center"/>
          </w:tcPr>
          <w:p w14:paraId="6EDBDABB" w14:textId="77777777" w:rsidR="00234831" w:rsidRPr="009736F1" w:rsidRDefault="00234831" w:rsidP="00234831">
            <w:pPr>
              <w:widowControl/>
              <w:overflowPunct/>
              <w:autoSpaceDE/>
              <w:autoSpaceDN/>
              <w:spacing w:line="320" w:lineRule="exact"/>
              <w:jc w:val="center"/>
              <w:rPr>
                <w:rFonts w:ascii="Times New Roman"/>
                <w:color w:val="000000"/>
                <w:kern w:val="0"/>
                <w:sz w:val="24"/>
                <w:szCs w:val="24"/>
              </w:rPr>
            </w:pPr>
            <w:r w:rsidRPr="009736F1">
              <w:rPr>
                <w:rFonts w:ascii="Times New Roman"/>
                <w:color w:val="000000"/>
                <w:kern w:val="0"/>
                <w:sz w:val="24"/>
                <w:szCs w:val="24"/>
              </w:rPr>
              <w:t>27</w:t>
            </w:r>
          </w:p>
        </w:tc>
        <w:tc>
          <w:tcPr>
            <w:tcW w:w="1444" w:type="dxa"/>
            <w:tcBorders>
              <w:left w:val="single" w:sz="2" w:space="0" w:color="auto"/>
              <w:right w:val="single" w:sz="8" w:space="0" w:color="auto"/>
            </w:tcBorders>
            <w:shd w:val="clear" w:color="auto" w:fill="auto"/>
            <w:vAlign w:val="center"/>
          </w:tcPr>
          <w:p w14:paraId="036336F1" w14:textId="77777777" w:rsidR="00234831" w:rsidRPr="009736F1" w:rsidRDefault="00234831" w:rsidP="00234831">
            <w:pPr>
              <w:widowControl/>
              <w:overflowPunct/>
              <w:autoSpaceDE/>
              <w:autoSpaceDN/>
              <w:spacing w:line="320" w:lineRule="exact"/>
              <w:jc w:val="center"/>
              <w:rPr>
                <w:rFonts w:ascii="Times New Roman"/>
                <w:color w:val="000000"/>
                <w:kern w:val="0"/>
                <w:sz w:val="24"/>
                <w:szCs w:val="24"/>
              </w:rPr>
            </w:pPr>
            <w:r w:rsidRPr="009736F1">
              <w:rPr>
                <w:rFonts w:ascii="Times New Roman"/>
                <w:color w:val="000000"/>
                <w:kern w:val="0"/>
                <w:sz w:val="24"/>
                <w:szCs w:val="24"/>
              </w:rPr>
              <w:t>1870</w:t>
            </w:r>
          </w:p>
        </w:tc>
      </w:tr>
      <w:tr w:rsidR="00234831" w:rsidRPr="009736F1" w14:paraId="30ACE6DD" w14:textId="77777777" w:rsidTr="001C5383">
        <w:trPr>
          <w:trHeight w:val="213"/>
        </w:trPr>
        <w:tc>
          <w:tcPr>
            <w:tcW w:w="973" w:type="dxa"/>
            <w:tcBorders>
              <w:left w:val="single" w:sz="8" w:space="0" w:color="auto"/>
              <w:bottom w:val="single" w:sz="4" w:space="0" w:color="auto"/>
            </w:tcBorders>
            <w:shd w:val="clear" w:color="auto" w:fill="auto"/>
            <w:vAlign w:val="center"/>
          </w:tcPr>
          <w:p w14:paraId="6BE6B8F9" w14:textId="77777777" w:rsidR="00234831" w:rsidRPr="009736F1" w:rsidRDefault="00234831" w:rsidP="00234831">
            <w:pPr>
              <w:widowControl/>
              <w:overflowPunct/>
              <w:autoSpaceDE/>
              <w:autoSpaceDN/>
              <w:spacing w:line="280" w:lineRule="exact"/>
              <w:jc w:val="center"/>
              <w:rPr>
                <w:rFonts w:ascii="Times New Roman"/>
                <w:color w:val="000000"/>
                <w:kern w:val="0"/>
                <w:sz w:val="24"/>
                <w:szCs w:val="24"/>
              </w:rPr>
            </w:pPr>
            <w:r w:rsidRPr="009736F1">
              <w:rPr>
                <w:rFonts w:ascii="Times New Roman"/>
                <w:color w:val="000000"/>
                <w:kern w:val="0"/>
                <w:sz w:val="24"/>
                <w:szCs w:val="24"/>
              </w:rPr>
              <w:t>比率</w:t>
            </w:r>
          </w:p>
        </w:tc>
        <w:tc>
          <w:tcPr>
            <w:tcW w:w="1134" w:type="dxa"/>
            <w:tcBorders>
              <w:bottom w:val="single" w:sz="4" w:space="0" w:color="auto"/>
            </w:tcBorders>
            <w:shd w:val="clear" w:color="auto" w:fill="auto"/>
            <w:vAlign w:val="center"/>
          </w:tcPr>
          <w:p w14:paraId="0D5312EF" w14:textId="77777777" w:rsidR="00234831" w:rsidRPr="009736F1" w:rsidRDefault="00234831" w:rsidP="00234831">
            <w:pPr>
              <w:widowControl/>
              <w:overflowPunct/>
              <w:autoSpaceDE/>
              <w:autoSpaceDN/>
              <w:spacing w:line="320" w:lineRule="exact"/>
              <w:jc w:val="center"/>
              <w:rPr>
                <w:rFonts w:ascii="Times New Roman"/>
                <w:color w:val="000000"/>
                <w:kern w:val="0"/>
                <w:sz w:val="24"/>
                <w:szCs w:val="24"/>
              </w:rPr>
            </w:pPr>
            <w:r w:rsidRPr="009736F1">
              <w:rPr>
                <w:rFonts w:ascii="Times New Roman"/>
                <w:color w:val="000000"/>
                <w:kern w:val="0"/>
                <w:sz w:val="24"/>
                <w:szCs w:val="24"/>
              </w:rPr>
              <w:t>56.4%</w:t>
            </w:r>
          </w:p>
        </w:tc>
        <w:tc>
          <w:tcPr>
            <w:tcW w:w="1275" w:type="dxa"/>
            <w:tcBorders>
              <w:bottom w:val="single" w:sz="4" w:space="0" w:color="auto"/>
            </w:tcBorders>
            <w:shd w:val="clear" w:color="auto" w:fill="auto"/>
            <w:vAlign w:val="center"/>
          </w:tcPr>
          <w:p w14:paraId="470A12A5" w14:textId="77777777" w:rsidR="00234831" w:rsidRPr="009736F1" w:rsidRDefault="00234831" w:rsidP="00234831">
            <w:pPr>
              <w:widowControl/>
              <w:overflowPunct/>
              <w:autoSpaceDE/>
              <w:autoSpaceDN/>
              <w:spacing w:line="320" w:lineRule="exact"/>
              <w:jc w:val="center"/>
              <w:rPr>
                <w:rFonts w:ascii="Times New Roman"/>
                <w:color w:val="000000"/>
                <w:kern w:val="0"/>
                <w:sz w:val="24"/>
                <w:szCs w:val="24"/>
              </w:rPr>
            </w:pPr>
            <w:r w:rsidRPr="009736F1">
              <w:rPr>
                <w:rFonts w:ascii="Times New Roman"/>
                <w:color w:val="000000"/>
                <w:kern w:val="0"/>
                <w:sz w:val="24"/>
                <w:szCs w:val="24"/>
              </w:rPr>
              <w:t>33.6%</w:t>
            </w:r>
          </w:p>
        </w:tc>
        <w:tc>
          <w:tcPr>
            <w:tcW w:w="1061" w:type="dxa"/>
            <w:tcBorders>
              <w:bottom w:val="single" w:sz="4" w:space="0" w:color="auto"/>
              <w:right w:val="single" w:sz="2" w:space="0" w:color="auto"/>
            </w:tcBorders>
            <w:shd w:val="clear" w:color="auto" w:fill="auto"/>
            <w:vAlign w:val="center"/>
          </w:tcPr>
          <w:p w14:paraId="687A2A24" w14:textId="77777777" w:rsidR="00234831" w:rsidRPr="009736F1" w:rsidRDefault="00234831" w:rsidP="00234831">
            <w:pPr>
              <w:widowControl/>
              <w:overflowPunct/>
              <w:autoSpaceDE/>
              <w:autoSpaceDN/>
              <w:spacing w:line="320" w:lineRule="exact"/>
              <w:jc w:val="center"/>
              <w:rPr>
                <w:rFonts w:ascii="Times New Roman"/>
                <w:color w:val="000000"/>
                <w:kern w:val="0"/>
                <w:sz w:val="24"/>
                <w:szCs w:val="24"/>
              </w:rPr>
            </w:pPr>
            <w:r w:rsidRPr="009736F1">
              <w:rPr>
                <w:rFonts w:ascii="Times New Roman"/>
                <w:color w:val="000000"/>
                <w:kern w:val="0"/>
                <w:sz w:val="24"/>
                <w:szCs w:val="24"/>
              </w:rPr>
              <w:t>7.3%</w:t>
            </w:r>
          </w:p>
        </w:tc>
        <w:tc>
          <w:tcPr>
            <w:tcW w:w="1229" w:type="dxa"/>
            <w:tcBorders>
              <w:top w:val="single" w:sz="2" w:space="0" w:color="auto"/>
              <w:left w:val="single" w:sz="2" w:space="0" w:color="auto"/>
              <w:bottom w:val="single" w:sz="4" w:space="0" w:color="auto"/>
              <w:right w:val="single" w:sz="2" w:space="0" w:color="auto"/>
            </w:tcBorders>
            <w:shd w:val="clear" w:color="auto" w:fill="auto"/>
            <w:vAlign w:val="center"/>
          </w:tcPr>
          <w:p w14:paraId="31AF9DFE" w14:textId="77777777" w:rsidR="00234831" w:rsidRPr="009736F1" w:rsidRDefault="00234831" w:rsidP="00234831">
            <w:pPr>
              <w:widowControl/>
              <w:overflowPunct/>
              <w:autoSpaceDE/>
              <w:autoSpaceDN/>
              <w:spacing w:line="320" w:lineRule="exact"/>
              <w:jc w:val="center"/>
              <w:rPr>
                <w:rFonts w:ascii="Times New Roman"/>
                <w:color w:val="000000"/>
                <w:kern w:val="0"/>
                <w:sz w:val="24"/>
                <w:szCs w:val="24"/>
              </w:rPr>
            </w:pPr>
            <w:r w:rsidRPr="009736F1">
              <w:rPr>
                <w:rFonts w:ascii="Times New Roman"/>
                <w:color w:val="000000"/>
                <w:kern w:val="0"/>
                <w:sz w:val="24"/>
                <w:szCs w:val="24"/>
              </w:rPr>
              <w:t>1.2%</w:t>
            </w:r>
          </w:p>
        </w:tc>
        <w:tc>
          <w:tcPr>
            <w:tcW w:w="1228" w:type="dxa"/>
            <w:tcBorders>
              <w:top w:val="single" w:sz="2" w:space="0" w:color="auto"/>
              <w:left w:val="single" w:sz="2" w:space="0" w:color="auto"/>
              <w:bottom w:val="single" w:sz="4" w:space="0" w:color="auto"/>
              <w:right w:val="single" w:sz="2" w:space="0" w:color="auto"/>
            </w:tcBorders>
            <w:shd w:val="clear" w:color="auto" w:fill="auto"/>
            <w:vAlign w:val="center"/>
          </w:tcPr>
          <w:p w14:paraId="394CD6DD" w14:textId="77777777" w:rsidR="00234831" w:rsidRPr="009736F1" w:rsidRDefault="00234831" w:rsidP="00234831">
            <w:pPr>
              <w:widowControl/>
              <w:overflowPunct/>
              <w:autoSpaceDE/>
              <w:autoSpaceDN/>
              <w:spacing w:line="320" w:lineRule="exact"/>
              <w:jc w:val="center"/>
              <w:rPr>
                <w:rFonts w:ascii="Times New Roman"/>
                <w:color w:val="000000"/>
                <w:kern w:val="0"/>
                <w:sz w:val="24"/>
                <w:szCs w:val="24"/>
              </w:rPr>
            </w:pPr>
            <w:r w:rsidRPr="009736F1">
              <w:rPr>
                <w:rFonts w:ascii="Times New Roman"/>
                <w:color w:val="000000"/>
                <w:kern w:val="0"/>
                <w:sz w:val="24"/>
                <w:szCs w:val="24"/>
              </w:rPr>
              <w:t>1.4%</w:t>
            </w:r>
          </w:p>
        </w:tc>
        <w:tc>
          <w:tcPr>
            <w:tcW w:w="1444" w:type="dxa"/>
            <w:tcBorders>
              <w:left w:val="single" w:sz="2" w:space="0" w:color="auto"/>
              <w:bottom w:val="single" w:sz="4" w:space="0" w:color="auto"/>
              <w:right w:val="single" w:sz="8" w:space="0" w:color="auto"/>
            </w:tcBorders>
            <w:shd w:val="clear" w:color="auto" w:fill="auto"/>
            <w:vAlign w:val="center"/>
          </w:tcPr>
          <w:p w14:paraId="53DBC1F6" w14:textId="77777777" w:rsidR="00234831" w:rsidRPr="009736F1" w:rsidRDefault="00234831" w:rsidP="00234831">
            <w:pPr>
              <w:widowControl/>
              <w:overflowPunct/>
              <w:autoSpaceDE/>
              <w:autoSpaceDN/>
              <w:spacing w:line="320" w:lineRule="exact"/>
              <w:jc w:val="center"/>
              <w:rPr>
                <w:rFonts w:ascii="Times New Roman"/>
                <w:color w:val="000000"/>
                <w:kern w:val="0"/>
                <w:sz w:val="24"/>
                <w:szCs w:val="24"/>
              </w:rPr>
            </w:pPr>
          </w:p>
        </w:tc>
      </w:tr>
      <w:tr w:rsidR="00234831" w:rsidRPr="009736F1" w14:paraId="523D3D8E" w14:textId="77777777" w:rsidTr="001C5383">
        <w:trPr>
          <w:trHeight w:val="126"/>
        </w:trPr>
        <w:tc>
          <w:tcPr>
            <w:tcW w:w="973" w:type="dxa"/>
            <w:tcBorders>
              <w:left w:val="single" w:sz="8" w:space="0" w:color="auto"/>
              <w:bottom w:val="single" w:sz="8" w:space="0" w:color="auto"/>
            </w:tcBorders>
            <w:shd w:val="clear" w:color="auto" w:fill="auto"/>
            <w:vAlign w:val="center"/>
          </w:tcPr>
          <w:p w14:paraId="742186B9" w14:textId="77777777" w:rsidR="00234831" w:rsidRPr="009736F1" w:rsidRDefault="00234831" w:rsidP="00234831">
            <w:pPr>
              <w:widowControl/>
              <w:overflowPunct/>
              <w:autoSpaceDE/>
              <w:autoSpaceDN/>
              <w:spacing w:line="240" w:lineRule="exact"/>
              <w:jc w:val="center"/>
              <w:rPr>
                <w:rFonts w:ascii="Times New Roman"/>
                <w:color w:val="000000"/>
                <w:kern w:val="0"/>
                <w:sz w:val="24"/>
                <w:szCs w:val="24"/>
              </w:rPr>
            </w:pPr>
            <w:r w:rsidRPr="009736F1">
              <w:rPr>
                <w:rFonts w:ascii="Times New Roman"/>
                <w:color w:val="000000"/>
                <w:kern w:val="0"/>
                <w:sz w:val="24"/>
                <w:szCs w:val="24"/>
              </w:rPr>
              <w:t>說明</w:t>
            </w:r>
          </w:p>
        </w:tc>
        <w:tc>
          <w:tcPr>
            <w:tcW w:w="7371" w:type="dxa"/>
            <w:gridSpan w:val="6"/>
            <w:tcBorders>
              <w:bottom w:val="single" w:sz="8" w:space="0" w:color="auto"/>
              <w:right w:val="single" w:sz="8" w:space="0" w:color="auto"/>
            </w:tcBorders>
            <w:shd w:val="clear" w:color="auto" w:fill="auto"/>
            <w:vAlign w:val="center"/>
          </w:tcPr>
          <w:p w14:paraId="453A4A43" w14:textId="77777777" w:rsidR="00234831" w:rsidRPr="009736F1" w:rsidRDefault="00234831" w:rsidP="00234831">
            <w:pPr>
              <w:widowControl/>
              <w:overflowPunct/>
              <w:autoSpaceDE/>
              <w:autoSpaceDN/>
              <w:spacing w:line="300" w:lineRule="exact"/>
              <w:jc w:val="left"/>
              <w:rPr>
                <w:rFonts w:ascii="Times New Roman"/>
                <w:kern w:val="0"/>
                <w:sz w:val="24"/>
                <w:szCs w:val="24"/>
              </w:rPr>
            </w:pPr>
            <w:r w:rsidRPr="009736F1">
              <w:rPr>
                <w:rFonts w:ascii="Times New Roman"/>
                <w:kern w:val="0"/>
                <w:sz w:val="24"/>
                <w:szCs w:val="24"/>
              </w:rPr>
              <w:t>待改進</w:t>
            </w:r>
            <w:r w:rsidRPr="009736F1">
              <w:rPr>
                <w:rFonts w:ascii="Times New Roman"/>
                <w:kern w:val="0"/>
                <w:sz w:val="24"/>
                <w:szCs w:val="24"/>
              </w:rPr>
              <w:t>+</w:t>
            </w:r>
            <w:r w:rsidRPr="009736F1">
              <w:rPr>
                <w:rFonts w:ascii="Times New Roman"/>
                <w:kern w:val="0"/>
                <w:sz w:val="24"/>
                <w:szCs w:val="24"/>
              </w:rPr>
              <w:t>亟待改進</w:t>
            </w:r>
            <w:r w:rsidRPr="009736F1">
              <w:rPr>
                <w:rFonts w:ascii="Times New Roman"/>
                <w:kern w:val="0"/>
                <w:sz w:val="24"/>
                <w:szCs w:val="24"/>
              </w:rPr>
              <w:t xml:space="preserve">=2.6%    </w:t>
            </w:r>
            <w:r w:rsidRPr="009736F1">
              <w:rPr>
                <w:rFonts w:ascii="Times New Roman"/>
                <w:kern w:val="0"/>
                <w:sz w:val="24"/>
                <w:szCs w:val="24"/>
              </w:rPr>
              <w:t>普通</w:t>
            </w:r>
            <w:r w:rsidRPr="009736F1">
              <w:rPr>
                <w:rFonts w:ascii="Times New Roman"/>
                <w:kern w:val="0"/>
                <w:sz w:val="24"/>
                <w:szCs w:val="24"/>
              </w:rPr>
              <w:t>+</w:t>
            </w:r>
            <w:r w:rsidRPr="009736F1">
              <w:rPr>
                <w:rFonts w:ascii="Times New Roman"/>
                <w:kern w:val="0"/>
                <w:sz w:val="24"/>
                <w:szCs w:val="24"/>
              </w:rPr>
              <w:t>待改進</w:t>
            </w:r>
            <w:r w:rsidRPr="009736F1">
              <w:rPr>
                <w:rFonts w:ascii="Times New Roman"/>
                <w:kern w:val="0"/>
                <w:sz w:val="24"/>
                <w:szCs w:val="24"/>
              </w:rPr>
              <w:t>+</w:t>
            </w:r>
            <w:r w:rsidRPr="009736F1">
              <w:rPr>
                <w:rFonts w:ascii="Times New Roman"/>
                <w:kern w:val="0"/>
                <w:sz w:val="24"/>
                <w:szCs w:val="24"/>
              </w:rPr>
              <w:t>亟待改進</w:t>
            </w:r>
            <w:r w:rsidRPr="009736F1">
              <w:rPr>
                <w:rFonts w:ascii="Times New Roman"/>
                <w:kern w:val="0"/>
                <w:sz w:val="24"/>
                <w:szCs w:val="24"/>
              </w:rPr>
              <w:t>=9.9%</w:t>
            </w:r>
          </w:p>
          <w:p w14:paraId="683FCB46" w14:textId="77777777" w:rsidR="00234831" w:rsidRPr="009736F1" w:rsidRDefault="00234831" w:rsidP="00234831">
            <w:pPr>
              <w:widowControl/>
              <w:overflowPunct/>
              <w:autoSpaceDE/>
              <w:autoSpaceDN/>
              <w:spacing w:line="300" w:lineRule="exact"/>
              <w:jc w:val="left"/>
              <w:rPr>
                <w:rFonts w:ascii="Times New Roman"/>
                <w:kern w:val="0"/>
                <w:sz w:val="24"/>
                <w:szCs w:val="24"/>
              </w:rPr>
            </w:pPr>
            <w:r w:rsidRPr="009736F1">
              <w:rPr>
                <w:rFonts w:ascii="Times New Roman"/>
                <w:kern w:val="0"/>
                <w:sz w:val="24"/>
                <w:szCs w:val="24"/>
              </w:rPr>
              <w:t>佳</w:t>
            </w:r>
            <w:r w:rsidRPr="009736F1">
              <w:rPr>
                <w:rFonts w:ascii="Times New Roman"/>
                <w:kern w:val="0"/>
                <w:sz w:val="24"/>
                <w:szCs w:val="24"/>
              </w:rPr>
              <w:t>+</w:t>
            </w:r>
            <w:r w:rsidRPr="009736F1">
              <w:rPr>
                <w:rFonts w:ascii="Times New Roman"/>
                <w:kern w:val="0"/>
                <w:sz w:val="24"/>
                <w:szCs w:val="24"/>
              </w:rPr>
              <w:t>極佳</w:t>
            </w:r>
            <w:r w:rsidRPr="009736F1">
              <w:rPr>
                <w:rFonts w:ascii="Times New Roman"/>
                <w:kern w:val="0"/>
                <w:sz w:val="24"/>
                <w:szCs w:val="24"/>
              </w:rPr>
              <w:t>=90%</w:t>
            </w:r>
          </w:p>
          <w:p w14:paraId="72661B96" w14:textId="77777777" w:rsidR="00234831" w:rsidRPr="009736F1" w:rsidRDefault="00234831" w:rsidP="00234831">
            <w:pPr>
              <w:widowControl/>
              <w:overflowPunct/>
              <w:autoSpaceDE/>
              <w:autoSpaceDN/>
              <w:spacing w:line="300" w:lineRule="exact"/>
              <w:jc w:val="left"/>
              <w:rPr>
                <w:rFonts w:ascii="Times New Roman"/>
                <w:kern w:val="0"/>
                <w:sz w:val="24"/>
                <w:szCs w:val="24"/>
              </w:rPr>
            </w:pPr>
            <w:r w:rsidRPr="009736F1">
              <w:rPr>
                <w:rFonts w:ascii="Times New Roman"/>
                <w:color w:val="000000"/>
                <w:kern w:val="0"/>
                <w:sz w:val="24"/>
                <w:szCs w:val="24"/>
              </w:rPr>
              <w:t>評核換算結果為「待改進」及「亟待改進」者，共計</w:t>
            </w:r>
            <w:r w:rsidRPr="009736F1">
              <w:rPr>
                <w:rFonts w:ascii="Times New Roman"/>
                <w:color w:val="000000"/>
                <w:kern w:val="0"/>
                <w:sz w:val="24"/>
                <w:szCs w:val="24"/>
              </w:rPr>
              <w:t>49</w:t>
            </w:r>
            <w:r w:rsidRPr="009736F1">
              <w:rPr>
                <w:rFonts w:ascii="Times New Roman"/>
                <w:color w:val="000000"/>
                <w:kern w:val="0"/>
                <w:sz w:val="24"/>
                <w:szCs w:val="24"/>
              </w:rPr>
              <w:t>人，其中評核人回填筆數低於</w:t>
            </w:r>
            <w:r w:rsidRPr="009736F1">
              <w:rPr>
                <w:rFonts w:ascii="Times New Roman"/>
                <w:color w:val="000000"/>
                <w:kern w:val="0"/>
                <w:sz w:val="24"/>
                <w:szCs w:val="24"/>
              </w:rPr>
              <w:t>10</w:t>
            </w:r>
            <w:r w:rsidRPr="009736F1">
              <w:rPr>
                <w:rFonts w:ascii="Times New Roman"/>
                <w:color w:val="000000"/>
                <w:kern w:val="0"/>
                <w:sz w:val="24"/>
                <w:szCs w:val="24"/>
              </w:rPr>
              <w:t>筆者居多</w:t>
            </w:r>
            <w:r w:rsidRPr="009736F1">
              <w:rPr>
                <w:rFonts w:ascii="Times New Roman"/>
                <w:color w:val="000000"/>
                <w:kern w:val="0"/>
                <w:sz w:val="24"/>
                <w:szCs w:val="24"/>
              </w:rPr>
              <w:t>(</w:t>
            </w:r>
            <w:r w:rsidRPr="009736F1">
              <w:rPr>
                <w:rFonts w:ascii="Times New Roman"/>
                <w:color w:val="000000"/>
                <w:kern w:val="0"/>
                <w:sz w:val="24"/>
                <w:szCs w:val="24"/>
              </w:rPr>
              <w:t>共有</w:t>
            </w:r>
            <w:r w:rsidRPr="009736F1">
              <w:rPr>
                <w:rFonts w:ascii="Times New Roman"/>
                <w:color w:val="000000"/>
                <w:kern w:val="0"/>
                <w:sz w:val="24"/>
                <w:szCs w:val="24"/>
              </w:rPr>
              <w:t>48</w:t>
            </w:r>
            <w:r w:rsidRPr="009736F1">
              <w:rPr>
                <w:rFonts w:ascii="Times New Roman"/>
                <w:color w:val="000000"/>
                <w:kern w:val="0"/>
                <w:sz w:val="24"/>
                <w:szCs w:val="24"/>
              </w:rPr>
              <w:t>人</w:t>
            </w:r>
            <w:r w:rsidRPr="009736F1">
              <w:rPr>
                <w:rFonts w:ascii="Times New Roman"/>
                <w:color w:val="000000"/>
                <w:kern w:val="0"/>
                <w:sz w:val="24"/>
                <w:szCs w:val="24"/>
              </w:rPr>
              <w:t>)</w:t>
            </w:r>
            <w:r w:rsidRPr="009736F1">
              <w:rPr>
                <w:rFonts w:ascii="Times New Roman"/>
                <w:color w:val="000000"/>
                <w:kern w:val="0"/>
                <w:sz w:val="24"/>
                <w:szCs w:val="24"/>
              </w:rPr>
              <w:t>，僅有</w:t>
            </w:r>
            <w:r w:rsidRPr="009736F1">
              <w:rPr>
                <w:rFonts w:ascii="Times New Roman"/>
                <w:color w:val="000000"/>
                <w:kern w:val="0"/>
                <w:sz w:val="24"/>
                <w:szCs w:val="24"/>
              </w:rPr>
              <w:t>1</w:t>
            </w:r>
            <w:r w:rsidRPr="009736F1">
              <w:rPr>
                <w:rFonts w:ascii="Times New Roman"/>
                <w:color w:val="000000"/>
                <w:kern w:val="0"/>
                <w:sz w:val="24"/>
                <w:szCs w:val="24"/>
              </w:rPr>
              <w:t>位受評核法官，評核人回填筆數為</w:t>
            </w:r>
            <w:r w:rsidRPr="009736F1">
              <w:rPr>
                <w:rFonts w:ascii="Times New Roman"/>
                <w:color w:val="000000"/>
                <w:kern w:val="0"/>
                <w:sz w:val="24"/>
                <w:szCs w:val="24"/>
              </w:rPr>
              <w:t>15</w:t>
            </w:r>
            <w:r w:rsidRPr="009736F1">
              <w:rPr>
                <w:rFonts w:ascii="Times New Roman"/>
                <w:color w:val="000000"/>
                <w:kern w:val="0"/>
                <w:sz w:val="24"/>
                <w:szCs w:val="24"/>
              </w:rPr>
              <w:t>筆，評核人回填筆數少，恐影響可信度。</w:t>
            </w:r>
          </w:p>
        </w:tc>
      </w:tr>
    </w:tbl>
    <w:p w14:paraId="1166253F" w14:textId="1155EA8B" w:rsidR="009736F1" w:rsidRDefault="00D87E00" w:rsidP="00234831">
      <w:pPr>
        <w:pStyle w:val="0"/>
        <w:ind w:left="680"/>
        <w:rPr>
          <w:sz w:val="24"/>
          <w:szCs w:val="24"/>
        </w:rPr>
      </w:pPr>
      <w:r w:rsidRPr="009736F1">
        <w:rPr>
          <w:sz w:val="24"/>
          <w:szCs w:val="24"/>
        </w:rPr>
        <w:t>資料來源：司法院</w:t>
      </w:r>
      <w:r w:rsidRPr="009736F1">
        <w:rPr>
          <w:sz w:val="24"/>
          <w:szCs w:val="24"/>
          <w:vertAlign w:val="superscript"/>
        </w:rPr>
        <w:footnoteReference w:id="47"/>
      </w:r>
    </w:p>
    <w:p w14:paraId="0CA03198" w14:textId="50B30059" w:rsidR="00234831" w:rsidRDefault="00984B47" w:rsidP="00B443E4">
      <w:pPr>
        <w:pStyle w:val="2"/>
      </w:pPr>
      <w:bookmarkStart w:id="535" w:name="_Toc77711043"/>
      <w:r>
        <w:rPr>
          <w:rFonts w:hint="eastAsia"/>
        </w:rPr>
        <w:t>本院諮詢及機關座談會議，案關議題研析情形：</w:t>
      </w:r>
      <w:bookmarkEnd w:id="535"/>
    </w:p>
    <w:p w14:paraId="7E213244" w14:textId="3A38B736" w:rsidR="00984B47" w:rsidRDefault="00984B47" w:rsidP="00456E3D">
      <w:pPr>
        <w:pStyle w:val="3"/>
      </w:pPr>
      <w:bookmarkStart w:id="536" w:name="_Toc77711044"/>
      <w:r w:rsidRPr="00984B47">
        <w:rPr>
          <w:rFonts w:hint="eastAsia"/>
        </w:rPr>
        <w:t>法官、檢察官職務評定會影響受評者取得評定獎金多寡、</w:t>
      </w:r>
      <w:r>
        <w:rPr>
          <w:rFonts w:hint="eastAsia"/>
        </w:rPr>
        <w:t>俸</w:t>
      </w:r>
      <w:r w:rsidRPr="00984B47">
        <w:rPr>
          <w:rFonts w:hint="eastAsia"/>
        </w:rPr>
        <w:t>級晉敘等獎懲效果，決定程序是否有必要透過外部人員參與，以確保職務評定之公平性？</w:t>
      </w:r>
      <w:r w:rsidR="007649EE" w:rsidRPr="007649EE">
        <w:rPr>
          <w:rFonts w:hint="eastAsia"/>
        </w:rPr>
        <w:t>如採肯定見解，方式應如何為之？</w:t>
      </w:r>
      <w:bookmarkEnd w:id="536"/>
    </w:p>
    <w:tbl>
      <w:tblPr>
        <w:tblStyle w:val="af7"/>
        <w:tblW w:w="9356" w:type="dxa"/>
        <w:tblInd w:w="137" w:type="dxa"/>
        <w:tblLook w:val="04A0" w:firstRow="1" w:lastRow="0" w:firstColumn="1" w:lastColumn="0" w:noHBand="0" w:noVBand="1"/>
      </w:tblPr>
      <w:tblGrid>
        <w:gridCol w:w="5103"/>
        <w:gridCol w:w="4253"/>
      </w:tblGrid>
      <w:tr w:rsidR="00093685" w:rsidRPr="009736F1" w14:paraId="0CD4D455" w14:textId="77777777" w:rsidTr="00764086">
        <w:trPr>
          <w:tblHeader/>
        </w:trPr>
        <w:tc>
          <w:tcPr>
            <w:tcW w:w="5103" w:type="dxa"/>
            <w:shd w:val="clear" w:color="auto" w:fill="D9D9D9" w:themeFill="background1" w:themeFillShade="D9"/>
          </w:tcPr>
          <w:p w14:paraId="421DA6CB" w14:textId="2314E196" w:rsidR="00093685" w:rsidRPr="009736F1" w:rsidRDefault="00093685" w:rsidP="00643A9C">
            <w:pPr>
              <w:rPr>
                <w:sz w:val="24"/>
                <w:szCs w:val="24"/>
              </w:rPr>
            </w:pPr>
            <w:r w:rsidRPr="009736F1">
              <w:rPr>
                <w:rFonts w:hint="eastAsia"/>
                <w:sz w:val="24"/>
                <w:szCs w:val="24"/>
              </w:rPr>
              <w:t>專家學者建言及本院委員意見</w:t>
            </w:r>
          </w:p>
        </w:tc>
        <w:tc>
          <w:tcPr>
            <w:tcW w:w="4253" w:type="dxa"/>
            <w:shd w:val="clear" w:color="auto" w:fill="D9D9D9" w:themeFill="background1" w:themeFillShade="D9"/>
          </w:tcPr>
          <w:p w14:paraId="069492EA" w14:textId="1E247314" w:rsidR="00093685" w:rsidRPr="009736F1" w:rsidRDefault="00093685" w:rsidP="00EA5E4E">
            <w:pPr>
              <w:jc w:val="center"/>
              <w:rPr>
                <w:sz w:val="24"/>
                <w:szCs w:val="24"/>
              </w:rPr>
            </w:pPr>
            <w:r w:rsidRPr="009736F1">
              <w:rPr>
                <w:rFonts w:hint="eastAsia"/>
                <w:sz w:val="24"/>
                <w:szCs w:val="24"/>
              </w:rPr>
              <w:t>機關說明</w:t>
            </w:r>
          </w:p>
        </w:tc>
      </w:tr>
      <w:tr w:rsidR="00093685" w:rsidRPr="009736F1" w14:paraId="591A93D6" w14:textId="77777777" w:rsidTr="00764086">
        <w:tc>
          <w:tcPr>
            <w:tcW w:w="5103" w:type="dxa"/>
          </w:tcPr>
          <w:p w14:paraId="6A3A3B4A" w14:textId="77777777" w:rsidR="00093685" w:rsidRPr="009736F1" w:rsidRDefault="002530D3" w:rsidP="00643A9C">
            <w:pPr>
              <w:rPr>
                <w:sz w:val="24"/>
                <w:szCs w:val="24"/>
              </w:rPr>
            </w:pPr>
            <w:r w:rsidRPr="009736F1">
              <w:rPr>
                <w:rFonts w:hint="eastAsia"/>
                <w:sz w:val="24"/>
                <w:szCs w:val="24"/>
              </w:rPr>
              <w:t>【賴彌鼎律師】</w:t>
            </w:r>
          </w:p>
          <w:p w14:paraId="6C00C531" w14:textId="7B63A47F" w:rsidR="002530D3" w:rsidRPr="009736F1" w:rsidRDefault="002530D3" w:rsidP="007F374A">
            <w:pPr>
              <w:pStyle w:val="af8"/>
              <w:ind w:leftChars="0"/>
              <w:rPr>
                <w:sz w:val="24"/>
                <w:szCs w:val="24"/>
              </w:rPr>
            </w:pPr>
            <w:r w:rsidRPr="009736F1">
              <w:rPr>
                <w:rFonts w:hint="eastAsia"/>
                <w:sz w:val="24"/>
                <w:szCs w:val="24"/>
              </w:rPr>
              <w:t>這個評定程序是否透過外部人員來參與，首先是原來的內部評定程序機制，是不是足以達到正確精準的評定</w:t>
            </w:r>
            <w:r w:rsidR="00073863" w:rsidRPr="009736F1">
              <w:rPr>
                <w:rFonts w:hint="eastAsia"/>
                <w:sz w:val="24"/>
                <w:szCs w:val="24"/>
              </w:rPr>
              <w:t>？</w:t>
            </w:r>
            <w:r w:rsidRPr="009736F1">
              <w:rPr>
                <w:rFonts w:hint="eastAsia"/>
                <w:sz w:val="24"/>
                <w:szCs w:val="24"/>
              </w:rPr>
              <w:t>如果不是，兩個思考面向，第一個，原來內部評定，是不是流於形式</w:t>
            </w:r>
            <w:r w:rsidR="007F374A" w:rsidRPr="009736F1">
              <w:rPr>
                <w:rFonts w:hint="eastAsia"/>
                <w:sz w:val="24"/>
                <w:szCs w:val="24"/>
              </w:rPr>
              <w:t>？</w:t>
            </w:r>
            <w:r w:rsidRPr="009736F1">
              <w:rPr>
                <w:rFonts w:hint="eastAsia"/>
                <w:sz w:val="24"/>
                <w:szCs w:val="24"/>
              </w:rPr>
              <w:t>如果流於形式，就檢討評定內部程序是不是要更嚴謹且公允精準一點</w:t>
            </w:r>
            <w:r w:rsidR="00132435" w:rsidRPr="009736F1">
              <w:rPr>
                <w:rFonts w:hint="eastAsia"/>
                <w:sz w:val="24"/>
                <w:szCs w:val="24"/>
              </w:rPr>
              <w:t>。</w:t>
            </w:r>
            <w:r w:rsidRPr="009736F1">
              <w:rPr>
                <w:rFonts w:hint="eastAsia"/>
                <w:sz w:val="24"/>
                <w:szCs w:val="24"/>
              </w:rPr>
              <w:t>如內部評定不能達到這樣的效能，</w:t>
            </w:r>
            <w:r w:rsidR="00132435" w:rsidRPr="009736F1">
              <w:rPr>
                <w:rFonts w:hint="eastAsia"/>
                <w:sz w:val="24"/>
                <w:szCs w:val="24"/>
              </w:rPr>
              <w:t>例如</w:t>
            </w:r>
            <w:r w:rsidRPr="009736F1">
              <w:rPr>
                <w:rFonts w:hint="eastAsia"/>
                <w:sz w:val="24"/>
                <w:szCs w:val="24"/>
              </w:rPr>
              <w:t>，大家都不願意當壞人，因</w:t>
            </w:r>
            <w:r w:rsidRPr="009736F1">
              <w:rPr>
                <w:rFonts w:hint="eastAsia"/>
                <w:sz w:val="24"/>
                <w:szCs w:val="24"/>
              </w:rPr>
              <w:lastRenderedPageBreak/>
              <w:t>為大家都是同仁，</w:t>
            </w:r>
            <w:r w:rsidR="00132435" w:rsidRPr="009736F1">
              <w:rPr>
                <w:rFonts w:hint="eastAsia"/>
                <w:sz w:val="24"/>
                <w:szCs w:val="24"/>
              </w:rPr>
              <w:t>或是</w:t>
            </w:r>
            <w:r w:rsidRPr="009736F1">
              <w:rPr>
                <w:rFonts w:hint="eastAsia"/>
                <w:sz w:val="24"/>
                <w:szCs w:val="24"/>
              </w:rPr>
              <w:t>學長學弟</w:t>
            </w:r>
            <w:r w:rsidR="00132435" w:rsidRPr="009736F1">
              <w:rPr>
                <w:rFonts w:hint="eastAsia"/>
                <w:sz w:val="24"/>
                <w:szCs w:val="24"/>
              </w:rPr>
              <w:t>，</w:t>
            </w:r>
            <w:r w:rsidRPr="009736F1">
              <w:rPr>
                <w:rFonts w:hint="eastAsia"/>
                <w:sz w:val="24"/>
                <w:szCs w:val="24"/>
              </w:rPr>
              <w:t>不好評定的話，那我就會認為外部人員參與評定就有其必要性，但是問題來了，外部人員在評定法官、檢察官的職務評定時候，外部人員對他的職務、工作各個面向是否充分的理解，他如果充分的了解，或者內部可以提供充分的資料，這個外部人員的參與，他才能夠正確的針對必要性作一個很良好的評定，所以這個問題並不是很單純僅是外部人員參加就好</w:t>
            </w:r>
            <w:r w:rsidR="007F374A" w:rsidRPr="009736F1">
              <w:rPr>
                <w:rFonts w:hint="eastAsia"/>
                <w:sz w:val="24"/>
                <w:szCs w:val="24"/>
              </w:rPr>
              <w:t>，因為</w:t>
            </w:r>
            <w:r w:rsidRPr="009736F1">
              <w:rPr>
                <w:rFonts w:hint="eastAsia"/>
                <w:sz w:val="24"/>
                <w:szCs w:val="24"/>
              </w:rPr>
              <w:t>一般人民很難做得到，如果是讓律師來做這個外部人員，其實在10幾年前，律師公會也曾發展一個機制，就是各地律師公會針對當地法院、檢察署做法官、檢察官評鑑，那個機制也做了5、6年，那一時之間也很被重視，但是後來也是無疾而終，因為那個評鑑只做參考而已。律師評鑑法官，法官評鑑律師，彼此之間本來就有對立性。所以外部人員究竟是由誰參與評定結果？這個就要請各位先進及委員去思考。參加決定職務評定程序者，必須是適切的。否則外部人員可由任何人都可擔任的話，只會更亂，不會更好的。這是我個人粗淺的見解。</w:t>
            </w:r>
          </w:p>
          <w:p w14:paraId="785B93AA" w14:textId="77777777" w:rsidR="007F374A" w:rsidRPr="009736F1" w:rsidRDefault="00461F2E" w:rsidP="007F374A">
            <w:pPr>
              <w:rPr>
                <w:sz w:val="24"/>
                <w:szCs w:val="24"/>
              </w:rPr>
            </w:pPr>
            <w:r w:rsidRPr="009736F1">
              <w:rPr>
                <w:rFonts w:hint="eastAsia"/>
                <w:sz w:val="24"/>
                <w:szCs w:val="24"/>
              </w:rPr>
              <w:t>【黃旭田律師】</w:t>
            </w:r>
          </w:p>
          <w:p w14:paraId="27EEEFC3" w14:textId="77777777" w:rsidR="00461F2E" w:rsidRPr="009736F1" w:rsidRDefault="00461F2E" w:rsidP="00646B32">
            <w:pPr>
              <w:pStyle w:val="af8"/>
              <w:numPr>
                <w:ilvl w:val="0"/>
                <w:numId w:val="53"/>
              </w:numPr>
              <w:ind w:leftChars="0"/>
              <w:rPr>
                <w:sz w:val="24"/>
                <w:szCs w:val="24"/>
              </w:rPr>
            </w:pPr>
            <w:r w:rsidRPr="009736F1">
              <w:rPr>
                <w:rFonts w:hint="eastAsia"/>
                <w:sz w:val="24"/>
                <w:szCs w:val="24"/>
              </w:rPr>
              <w:t>律師參與職務評定的決定，邏輯上對於「敬業精神」及「裁判品質」會有很大的了解，因為這就是案子辦出來，當事人代表也有參與法庭進行。其實我們接觸很多院檢下來的律師都會抱怨說，他們不知道他們以前的同事在法庭或偵查庭真實的情形，這就是個現實。</w:t>
            </w:r>
          </w:p>
          <w:p w14:paraId="22568F91" w14:textId="6D988128" w:rsidR="00C274B8" w:rsidRPr="009736F1" w:rsidRDefault="00C274B8" w:rsidP="00646B32">
            <w:pPr>
              <w:pStyle w:val="af8"/>
              <w:numPr>
                <w:ilvl w:val="0"/>
                <w:numId w:val="53"/>
              </w:numPr>
              <w:ind w:leftChars="0"/>
              <w:rPr>
                <w:sz w:val="24"/>
                <w:szCs w:val="24"/>
              </w:rPr>
            </w:pPr>
            <w:r w:rsidRPr="009736F1">
              <w:rPr>
                <w:rFonts w:hint="eastAsia"/>
                <w:sz w:val="24"/>
                <w:szCs w:val="24"/>
              </w:rPr>
              <w:t>未達良好，最容易了解得有幾種人，一個是院長，而這個評定要從平時來監督，所以平時就是透過人事、行政系統；其他是同事跟律師。那我們現在這個制度全部是同事、律師，法官之間自己推。同事也會有機會看到法</w:t>
            </w:r>
            <w:r w:rsidRPr="009736F1">
              <w:rPr>
                <w:rFonts w:hint="eastAsia"/>
                <w:sz w:val="24"/>
                <w:szCs w:val="24"/>
              </w:rPr>
              <w:lastRenderedPageBreak/>
              <w:t>官的不好，但是同事一定看不到他開庭的樣子，同事通常也不會看他的判決書，因為自己部分就看不完了，所以，這一塊我想是客觀上如果真的比較了解，一定要外部人員進來，但是外部進來，當然政策上可以選擇社會公正人士，但是原則上，最了解法官的表現的就是律師。</w:t>
            </w:r>
          </w:p>
          <w:p w14:paraId="441DC299" w14:textId="77777777" w:rsidR="00C274B8" w:rsidRPr="009736F1" w:rsidRDefault="00C274B8" w:rsidP="00646B32">
            <w:pPr>
              <w:pStyle w:val="af8"/>
              <w:numPr>
                <w:ilvl w:val="0"/>
                <w:numId w:val="53"/>
              </w:numPr>
              <w:ind w:leftChars="0"/>
              <w:rPr>
                <w:sz w:val="24"/>
                <w:szCs w:val="24"/>
              </w:rPr>
            </w:pPr>
            <w:r w:rsidRPr="009736F1">
              <w:rPr>
                <w:rFonts w:hint="eastAsia"/>
                <w:sz w:val="24"/>
                <w:szCs w:val="24"/>
              </w:rPr>
              <w:t>至於剛剛賴律師講的，律師在那個位子上，能不能發揮功能，這確實要有個配套。這是說，如果制度上允許律師進來，那這個律師應有一個程序，不管是誰挑選的，就是要賦予律師公會比較大的責任，因為這個人代表這個律師公會，這個律師公會收一個窗口，專門來討論他們對法官的資訊，因為代表來了沒有辦法講出那麼完整的東西，因為他自己經驗是有限的。</w:t>
            </w:r>
          </w:p>
          <w:p w14:paraId="6342B02E" w14:textId="77777777" w:rsidR="00C274B8" w:rsidRPr="009736F1" w:rsidRDefault="00C274B8" w:rsidP="00646B32">
            <w:pPr>
              <w:pStyle w:val="af8"/>
              <w:numPr>
                <w:ilvl w:val="0"/>
                <w:numId w:val="53"/>
              </w:numPr>
              <w:ind w:leftChars="0"/>
              <w:rPr>
                <w:sz w:val="24"/>
                <w:szCs w:val="24"/>
              </w:rPr>
            </w:pPr>
            <w:r w:rsidRPr="009736F1">
              <w:rPr>
                <w:rFonts w:hint="eastAsia"/>
                <w:sz w:val="24"/>
                <w:szCs w:val="24"/>
              </w:rPr>
              <w:t>我記得有一年有一個法官被臺北律師公會討論，後來徵求案件，我印象中有60多個律師提供資訊，所以如果我們明確要求說這個律師代表要求出席的時候，應該要在他所處的律師公會，可獲取、調查或蒐集一定的資訊，他當然不能空手來，否則意義就不大。</w:t>
            </w:r>
          </w:p>
          <w:p w14:paraId="3D6109E1" w14:textId="77777777" w:rsidR="005F6B70" w:rsidRPr="009736F1" w:rsidRDefault="005F6B70" w:rsidP="005F6B70">
            <w:pPr>
              <w:rPr>
                <w:sz w:val="24"/>
                <w:szCs w:val="24"/>
              </w:rPr>
            </w:pPr>
            <w:r w:rsidRPr="009736F1">
              <w:rPr>
                <w:rFonts w:hint="eastAsia"/>
                <w:sz w:val="24"/>
                <w:szCs w:val="24"/>
              </w:rPr>
              <w:t>【江榮祥律師】</w:t>
            </w:r>
          </w:p>
          <w:p w14:paraId="02FC886D" w14:textId="1DBE3B03" w:rsidR="005F6B70" w:rsidRPr="009736F1" w:rsidRDefault="005F6B70" w:rsidP="005F6B70">
            <w:pPr>
              <w:pStyle w:val="af8"/>
              <w:ind w:leftChars="0"/>
              <w:rPr>
                <w:sz w:val="24"/>
                <w:szCs w:val="24"/>
              </w:rPr>
            </w:pPr>
            <w:r w:rsidRPr="009736F1">
              <w:rPr>
                <w:rFonts w:hint="eastAsia"/>
                <w:sz w:val="24"/>
                <w:szCs w:val="24"/>
              </w:rPr>
              <w:t>如果要把外部人員參與放進去，就要考慮這職務評定的性質，特別是考慮「職務評定」、「全面評核」及「個案評鑑」他們的區分是什麼，如果要把外部人員放進來的話，剛剛幾位先進也有談到外部人員的資格，顯然不是一般民眾可以參與，可能也不是一般社會公正人士所能辦理，如果考評的項目是受評人的「學識能力」、「品德操守」、「敬業精神」及「裁判品質」的優劣的話，那可能就不是一般社會公正人士可以參與，應該是那些具有經常性的參與法院運作或出入檢察署執行業務者，可能是律師，才有辦法做這個參與。然後參與針對哪一個程</w:t>
            </w:r>
            <w:r w:rsidRPr="009736F1">
              <w:rPr>
                <w:rFonts w:hint="eastAsia"/>
                <w:sz w:val="24"/>
                <w:szCs w:val="24"/>
              </w:rPr>
              <w:lastRenderedPageBreak/>
              <w:t>序？那個首長評擬那個部分，如果真的跟首長的職務監督連結的話，評擬階段就是首長職務監督的範圍，外部人員如果可以參與的話，是在初評階段呢？還是機關整個評定做完以後，報司法院的職務評定的階段？這個也是要考慮。</w:t>
            </w:r>
          </w:p>
          <w:p w14:paraId="25EAA394" w14:textId="2208771D" w:rsidR="00512FA6" w:rsidRPr="009736F1" w:rsidRDefault="00512FA6" w:rsidP="00512FA6">
            <w:pPr>
              <w:rPr>
                <w:sz w:val="24"/>
                <w:szCs w:val="24"/>
              </w:rPr>
            </w:pPr>
            <w:r w:rsidRPr="009736F1">
              <w:rPr>
                <w:rFonts w:hint="eastAsia"/>
                <w:sz w:val="24"/>
                <w:szCs w:val="24"/>
              </w:rPr>
              <w:t>【蕭逸民主任】</w:t>
            </w:r>
          </w:p>
          <w:p w14:paraId="2A51B160" w14:textId="28C40649" w:rsidR="00512FA6" w:rsidRPr="009736F1" w:rsidRDefault="00512FA6" w:rsidP="00646B32">
            <w:pPr>
              <w:pStyle w:val="af8"/>
              <w:numPr>
                <w:ilvl w:val="0"/>
                <w:numId w:val="65"/>
              </w:numPr>
              <w:ind w:leftChars="0"/>
              <w:rPr>
                <w:sz w:val="24"/>
                <w:szCs w:val="24"/>
              </w:rPr>
            </w:pPr>
            <w:r w:rsidRPr="009736F1">
              <w:rPr>
                <w:rFonts w:hint="eastAsia"/>
                <w:sz w:val="24"/>
                <w:szCs w:val="24"/>
              </w:rPr>
              <w:t>世界法官憲章第2條之3規定，各個國家為了保障司法的獨立，他的審判權固然要由最高法院或相同等級的法院執行，但是司法行政權，他們建議要組成司法委員會來行使，而不是像台灣這樣由司法院同時有審判權及行政權。各國在組織司法委員會是有規定，必須要有非法官的委員參加，以代表公民社會的多樣性，所以這就提出剛才問題解決方法，就是決定法官的職務評定、懲戒等相關重要行政事項。在這邊寫說司法委員會職責有對於法官之招聘、培訓、任用、晉升和懲戒等方面的決議。在英文的原文是複數的，也就是它可以是一個委員會管那麼多，也可以是幾個委員會管，但這委員會都應該要有非法官成員參與，代表公民社會在裡面監督。這就是目前世界上共通遵守的法官的規範。所以我們覺得臺灣在這部分還沒跟上。</w:t>
            </w:r>
          </w:p>
          <w:p w14:paraId="1B0E7975" w14:textId="77777777" w:rsidR="00512FA6" w:rsidRPr="009736F1" w:rsidRDefault="00512FA6" w:rsidP="00646B32">
            <w:pPr>
              <w:pStyle w:val="af8"/>
              <w:numPr>
                <w:ilvl w:val="0"/>
                <w:numId w:val="65"/>
              </w:numPr>
              <w:ind w:leftChars="0"/>
              <w:rPr>
                <w:sz w:val="24"/>
                <w:szCs w:val="24"/>
              </w:rPr>
            </w:pPr>
            <w:r w:rsidRPr="009736F1">
              <w:rPr>
                <w:rFonts w:hint="eastAsia"/>
                <w:sz w:val="24"/>
                <w:szCs w:val="24"/>
              </w:rPr>
              <w:t>世界法官憲章第5條之3規定，對法官進行評鑑之國家，應以法官執行職務之品質、裁判之優劣及其專業、個人與社交技能等情進行評鑑。至於司法行政職務之升遷，則應以法官之管理能力為評估基礎。也就是說臺灣其實欠缺一個對法官全面評鑑的機制，而這個是世界法官憲章有所要求、期許的。</w:t>
            </w:r>
          </w:p>
          <w:p w14:paraId="39CE51CD" w14:textId="15563F38" w:rsidR="00512FA6" w:rsidRPr="009736F1" w:rsidRDefault="00512FA6" w:rsidP="00646B32">
            <w:pPr>
              <w:pStyle w:val="af8"/>
              <w:numPr>
                <w:ilvl w:val="0"/>
                <w:numId w:val="65"/>
              </w:numPr>
              <w:ind w:leftChars="0"/>
              <w:rPr>
                <w:sz w:val="24"/>
                <w:szCs w:val="24"/>
              </w:rPr>
            </w:pPr>
            <w:r w:rsidRPr="009736F1">
              <w:rPr>
                <w:rFonts w:hint="eastAsia"/>
                <w:sz w:val="24"/>
                <w:szCs w:val="24"/>
              </w:rPr>
              <w:t>職務評定就是考績，之前司法改革就在講要廢除考績，但是沒有真正廢掉考績，而是將考績轉化成另一個形式叫做職務評定，大家真正目標是職務</w:t>
            </w:r>
            <w:r w:rsidRPr="009736F1">
              <w:rPr>
                <w:rFonts w:hint="eastAsia"/>
                <w:sz w:val="24"/>
                <w:szCs w:val="24"/>
              </w:rPr>
              <w:lastRenderedPageBreak/>
              <w:t>評定應該廢掉，建立起法官專業評鑑機制，這才是正辦。</w:t>
            </w:r>
          </w:p>
          <w:p w14:paraId="30AFB68D" w14:textId="77777777" w:rsidR="005F6B70" w:rsidRPr="009736F1" w:rsidRDefault="0095504C" w:rsidP="0095504C">
            <w:pPr>
              <w:rPr>
                <w:sz w:val="24"/>
                <w:szCs w:val="24"/>
              </w:rPr>
            </w:pPr>
            <w:r w:rsidRPr="009736F1">
              <w:rPr>
                <w:rFonts w:hint="eastAsia"/>
                <w:sz w:val="24"/>
                <w:szCs w:val="24"/>
              </w:rPr>
              <w:t>【高涌誠委員】</w:t>
            </w:r>
          </w:p>
          <w:p w14:paraId="456B97B2" w14:textId="77777777" w:rsidR="0095504C" w:rsidRPr="009736F1" w:rsidRDefault="0095504C" w:rsidP="00646B32">
            <w:pPr>
              <w:pStyle w:val="af8"/>
              <w:numPr>
                <w:ilvl w:val="0"/>
                <w:numId w:val="54"/>
              </w:numPr>
              <w:ind w:leftChars="0"/>
              <w:rPr>
                <w:sz w:val="24"/>
                <w:szCs w:val="24"/>
              </w:rPr>
            </w:pPr>
            <w:r w:rsidRPr="009736F1">
              <w:rPr>
                <w:rFonts w:hint="eastAsia"/>
                <w:sz w:val="24"/>
                <w:szCs w:val="24"/>
              </w:rPr>
              <w:t>外部參與方式不一定是要有外部人員參與討論，透過外部資料呈現在程序中也包含在內。</w:t>
            </w:r>
          </w:p>
          <w:p w14:paraId="6D715336" w14:textId="59F3DD97" w:rsidR="0095504C" w:rsidRPr="009736F1" w:rsidRDefault="0095504C" w:rsidP="00646B32">
            <w:pPr>
              <w:pStyle w:val="af8"/>
              <w:numPr>
                <w:ilvl w:val="0"/>
                <w:numId w:val="54"/>
              </w:numPr>
              <w:ind w:leftChars="0"/>
              <w:rPr>
                <w:sz w:val="24"/>
                <w:szCs w:val="24"/>
              </w:rPr>
            </w:pPr>
            <w:r w:rsidRPr="009736F1">
              <w:rPr>
                <w:rFonts w:hint="eastAsia"/>
                <w:sz w:val="24"/>
                <w:szCs w:val="24"/>
              </w:rPr>
              <w:t>如果恢復全面評核，而且這個全面評核不</w:t>
            </w:r>
            <w:r w:rsidR="00762F00">
              <w:rPr>
                <w:rFonts w:hint="eastAsia"/>
                <w:sz w:val="24"/>
                <w:szCs w:val="24"/>
              </w:rPr>
              <w:t>再</w:t>
            </w:r>
            <w:r w:rsidRPr="009736F1">
              <w:rPr>
                <w:rFonts w:hint="eastAsia"/>
                <w:sz w:val="24"/>
                <w:szCs w:val="24"/>
              </w:rPr>
              <w:t>由中研院獨家來做，而是由司法院、法務部自己設置，經由民眾填寫問卷方式評價特定司法官，公開接受這樣子的外部意見進來(類似首長信箱的公開化)，作為職務評定參考依據。這個外部意見或資訊，第一是用大數據，第二是具有警示作用。</w:t>
            </w:r>
          </w:p>
          <w:p w14:paraId="0B8E523A" w14:textId="77777777" w:rsidR="00904FCD" w:rsidRPr="009736F1" w:rsidRDefault="00904FCD" w:rsidP="00904FCD">
            <w:pPr>
              <w:rPr>
                <w:sz w:val="24"/>
                <w:szCs w:val="24"/>
              </w:rPr>
            </w:pPr>
            <w:r w:rsidRPr="009736F1">
              <w:rPr>
                <w:rFonts w:hint="eastAsia"/>
                <w:sz w:val="24"/>
                <w:szCs w:val="24"/>
              </w:rPr>
              <w:t>【林明鏘教授】</w:t>
            </w:r>
          </w:p>
          <w:p w14:paraId="1FA90423" w14:textId="77777777" w:rsidR="00904FCD" w:rsidRPr="009736F1" w:rsidRDefault="00904FCD" w:rsidP="00646B32">
            <w:pPr>
              <w:pStyle w:val="af8"/>
              <w:numPr>
                <w:ilvl w:val="0"/>
                <w:numId w:val="55"/>
              </w:numPr>
              <w:ind w:leftChars="0"/>
              <w:rPr>
                <w:sz w:val="24"/>
                <w:szCs w:val="24"/>
              </w:rPr>
            </w:pPr>
            <w:r w:rsidRPr="009736F1">
              <w:rPr>
                <w:rFonts w:hint="eastAsia"/>
                <w:sz w:val="24"/>
                <w:szCs w:val="24"/>
              </w:rPr>
              <w:t>職務評定，如不打分數的話，光打評語的話，外部律師的意見可以收進來。</w:t>
            </w:r>
          </w:p>
          <w:p w14:paraId="3AA766C2" w14:textId="7B9DEA84" w:rsidR="00C32D0E" w:rsidRPr="009736F1" w:rsidRDefault="00904FCD" w:rsidP="00646B32">
            <w:pPr>
              <w:pStyle w:val="af8"/>
              <w:numPr>
                <w:ilvl w:val="0"/>
                <w:numId w:val="55"/>
              </w:numPr>
              <w:ind w:leftChars="0"/>
              <w:rPr>
                <w:sz w:val="24"/>
                <w:szCs w:val="24"/>
              </w:rPr>
            </w:pPr>
            <w:r w:rsidRPr="009736F1">
              <w:rPr>
                <w:rFonts w:hint="eastAsia"/>
                <w:sz w:val="24"/>
                <w:szCs w:val="24"/>
              </w:rPr>
              <w:t>職務評定可以多元化，內部人可以評鑑，顧客也可以評鑑，現在私部門有客訴的問題，這個客訴多，這個職員明年就不要想要拿到好的考績，而法官的客訴就是律師嘛！法官可能會說如果我給律師敗訴，他會不會給我不好的評鑑，我就沒辦法公正了，這是一個迷思啦！好的法官人家也是會受人尊重，律師是在曹的法官，他來評鑑有相當意義指標性的作用。但現在不做了，因為會得罪人，現在院長也不願意這樣推，法官、檢察官評鑑辦法也沒有這套機制，目前職務評定機制很簡單，依照法官</w:t>
            </w:r>
            <w:r w:rsidR="00AA0C39" w:rsidRPr="009736F1">
              <w:rPr>
                <w:rFonts w:hint="eastAsia"/>
                <w:sz w:val="24"/>
                <w:szCs w:val="24"/>
              </w:rPr>
              <w:t>職務評定辦法第1</w:t>
            </w:r>
            <w:r w:rsidR="00AA0C39" w:rsidRPr="009736F1">
              <w:rPr>
                <w:sz w:val="24"/>
                <w:szCs w:val="24"/>
              </w:rPr>
              <w:t>6</w:t>
            </w:r>
            <w:r w:rsidR="00AA0C39" w:rsidRPr="009736F1">
              <w:rPr>
                <w:rFonts w:hint="eastAsia"/>
                <w:sz w:val="24"/>
                <w:szCs w:val="24"/>
              </w:rPr>
              <w:t>條第1項</w:t>
            </w:r>
            <w:r w:rsidRPr="009736F1">
              <w:rPr>
                <w:rFonts w:hint="eastAsia"/>
                <w:sz w:val="24"/>
                <w:szCs w:val="24"/>
              </w:rPr>
              <w:t>規定，</w:t>
            </w:r>
            <w:r w:rsidR="00AA0C39" w:rsidRPr="009736F1">
              <w:rPr>
                <w:rFonts w:hint="eastAsia"/>
                <w:sz w:val="24"/>
                <w:szCs w:val="24"/>
              </w:rPr>
              <w:t>先</w:t>
            </w:r>
            <w:r w:rsidRPr="009736F1">
              <w:rPr>
                <w:rFonts w:hint="eastAsia"/>
                <w:sz w:val="24"/>
                <w:szCs w:val="24"/>
              </w:rPr>
              <w:t>經過庭長評</w:t>
            </w:r>
            <w:r w:rsidR="00AA0C39" w:rsidRPr="009736F1">
              <w:rPr>
                <w:rFonts w:hint="eastAsia"/>
                <w:sz w:val="24"/>
                <w:szCs w:val="24"/>
              </w:rPr>
              <w:t>量後</w:t>
            </w:r>
            <w:r w:rsidRPr="009736F1">
              <w:rPr>
                <w:rFonts w:hint="eastAsia"/>
                <w:sz w:val="24"/>
                <w:szCs w:val="24"/>
              </w:rPr>
              <w:t>，再經過院長評</w:t>
            </w:r>
            <w:r w:rsidR="00AA0C39" w:rsidRPr="009736F1">
              <w:rPr>
                <w:rFonts w:hint="eastAsia"/>
                <w:sz w:val="24"/>
                <w:szCs w:val="24"/>
              </w:rPr>
              <w:t>擬</w:t>
            </w:r>
            <w:r w:rsidRPr="009736F1">
              <w:rPr>
                <w:rFonts w:hint="eastAsia"/>
                <w:sz w:val="24"/>
                <w:szCs w:val="24"/>
              </w:rPr>
              <w:t>，再送到法官職務評定委員會</w:t>
            </w:r>
            <w:r w:rsidR="00AA0C39" w:rsidRPr="009736F1">
              <w:rPr>
                <w:rFonts w:hint="eastAsia"/>
                <w:sz w:val="24"/>
                <w:szCs w:val="24"/>
              </w:rPr>
              <w:t>初評</w:t>
            </w:r>
            <w:r w:rsidRPr="009736F1">
              <w:rPr>
                <w:rFonts w:hint="eastAsia"/>
                <w:sz w:val="24"/>
                <w:szCs w:val="24"/>
              </w:rPr>
              <w:t>，院長所為評擬會尊重初評，這屬於大法官所說的具高度屬人性的判斷餘地，</w:t>
            </w:r>
            <w:r w:rsidR="00AA0C39" w:rsidRPr="009736F1">
              <w:rPr>
                <w:rFonts w:hint="eastAsia"/>
                <w:sz w:val="24"/>
                <w:szCs w:val="24"/>
              </w:rPr>
              <w:t>如果</w:t>
            </w:r>
            <w:r w:rsidRPr="009736F1">
              <w:rPr>
                <w:rFonts w:hint="eastAsia"/>
                <w:sz w:val="24"/>
                <w:szCs w:val="24"/>
              </w:rPr>
              <w:t>判斷餘地</w:t>
            </w:r>
            <w:r w:rsidR="00C32D0E" w:rsidRPr="009736F1">
              <w:rPr>
                <w:rFonts w:hint="eastAsia"/>
                <w:sz w:val="24"/>
                <w:szCs w:val="24"/>
              </w:rPr>
              <w:t>由</w:t>
            </w:r>
            <w:r w:rsidRPr="009736F1">
              <w:rPr>
                <w:rFonts w:hint="eastAsia"/>
                <w:sz w:val="24"/>
                <w:szCs w:val="24"/>
              </w:rPr>
              <w:t>律師</w:t>
            </w:r>
            <w:r w:rsidR="00C32D0E" w:rsidRPr="009736F1">
              <w:rPr>
                <w:rFonts w:hint="eastAsia"/>
                <w:sz w:val="24"/>
                <w:szCs w:val="24"/>
              </w:rPr>
              <w:t>參與</w:t>
            </w:r>
            <w:r w:rsidRPr="009736F1">
              <w:rPr>
                <w:rFonts w:hint="eastAsia"/>
                <w:sz w:val="24"/>
                <w:szCs w:val="24"/>
              </w:rPr>
              <w:t>，會不會違反判斷餘地？我認為不會，因為律師經常和法官接觸，當地律師對哪個法官裁判品質好壞，心中都有一把尺，不會太離譜。</w:t>
            </w:r>
          </w:p>
          <w:p w14:paraId="743AB985" w14:textId="43A28131" w:rsidR="004D69A1" w:rsidRPr="009736F1" w:rsidRDefault="004D69A1" w:rsidP="00646B32">
            <w:pPr>
              <w:pStyle w:val="af8"/>
              <w:numPr>
                <w:ilvl w:val="0"/>
                <w:numId w:val="55"/>
              </w:numPr>
              <w:ind w:leftChars="0"/>
              <w:rPr>
                <w:sz w:val="24"/>
                <w:szCs w:val="24"/>
              </w:rPr>
            </w:pPr>
            <w:r w:rsidRPr="009736F1">
              <w:rPr>
                <w:rFonts w:hint="eastAsia"/>
                <w:sz w:val="24"/>
                <w:szCs w:val="24"/>
              </w:rPr>
              <w:t>所以說擬評、初評、評定、核定，在</w:t>
            </w:r>
            <w:r w:rsidRPr="009736F1">
              <w:rPr>
                <w:rFonts w:hint="eastAsia"/>
                <w:sz w:val="24"/>
                <w:szCs w:val="24"/>
              </w:rPr>
              <w:lastRenderedPageBreak/>
              <w:t>擬評階段有外部意見應該是可以蒐集，只是他比例上可以做一些調整，我們同事之間的評分，庭長評分也可以，院長評分也可以，律師的評分也可以，多元評鑑，就像私人公司裡面，他的評鑑也不說他長官評而已，還看他績效業務，案件辦多少？當事人對你客訴都可以作為評鑑的基礎。</w:t>
            </w:r>
          </w:p>
          <w:p w14:paraId="6CD5FF5A" w14:textId="77777777" w:rsidR="00C32D0E" w:rsidRPr="009736F1" w:rsidRDefault="00C32D0E" w:rsidP="00C32D0E">
            <w:pPr>
              <w:rPr>
                <w:sz w:val="24"/>
                <w:szCs w:val="24"/>
              </w:rPr>
            </w:pPr>
            <w:r w:rsidRPr="009736F1">
              <w:rPr>
                <w:rFonts w:hint="eastAsia"/>
                <w:sz w:val="24"/>
                <w:szCs w:val="24"/>
              </w:rPr>
              <w:t>【姜世明教授】</w:t>
            </w:r>
          </w:p>
          <w:p w14:paraId="673914EC" w14:textId="4FD44696" w:rsidR="00C32D0E" w:rsidRPr="009736F1" w:rsidRDefault="00C32D0E" w:rsidP="00646B32">
            <w:pPr>
              <w:pStyle w:val="af8"/>
              <w:numPr>
                <w:ilvl w:val="0"/>
                <w:numId w:val="56"/>
              </w:numPr>
              <w:ind w:leftChars="0"/>
              <w:rPr>
                <w:sz w:val="24"/>
                <w:szCs w:val="24"/>
              </w:rPr>
            </w:pPr>
            <w:r w:rsidRPr="009736F1">
              <w:rPr>
                <w:rFonts w:hint="eastAsia"/>
                <w:sz w:val="24"/>
                <w:szCs w:val="24"/>
              </w:rPr>
              <w:t>現在法官職務評定辦法修正公布版本是109年12月30日，他的程序基本上是各院要設職務評定委員會，所以初評是職務評定委員會處理，之後送司法院做個核定，如果不符的話，再經職務評定再復核委員會，所以現在目前機制是，學者專家在</w:t>
            </w:r>
            <w:r w:rsidR="000457BA">
              <w:rPr>
                <w:rFonts w:hint="eastAsia"/>
                <w:sz w:val="24"/>
                <w:szCs w:val="24"/>
              </w:rPr>
              <w:t>那</w:t>
            </w:r>
            <w:r w:rsidRPr="009736F1">
              <w:rPr>
                <w:rFonts w:hint="eastAsia"/>
                <w:sz w:val="24"/>
                <w:szCs w:val="24"/>
              </w:rPr>
              <w:t>個程序介入？就是在再復核委員會有學者專家(法官職務評定辦法第25條)來把關，來檢視原職務評定的核定是否違法或不妥適情事。所以今天議題的重點應該是在專家學者有沒有需要提前進入程序？有無必要在地院評擬或司法院核定程序階段加入專家學者參與？</w:t>
            </w:r>
          </w:p>
          <w:p w14:paraId="2CB6301B" w14:textId="77777777" w:rsidR="00C32D0E" w:rsidRPr="009736F1" w:rsidRDefault="00C32D0E" w:rsidP="00646B32">
            <w:pPr>
              <w:pStyle w:val="af8"/>
              <w:numPr>
                <w:ilvl w:val="0"/>
                <w:numId w:val="56"/>
              </w:numPr>
              <w:ind w:leftChars="0"/>
              <w:rPr>
                <w:sz w:val="24"/>
                <w:szCs w:val="24"/>
              </w:rPr>
            </w:pPr>
            <w:r w:rsidRPr="009736F1">
              <w:rPr>
                <w:rFonts w:hint="eastAsia"/>
                <w:sz w:val="24"/>
                <w:szCs w:val="24"/>
              </w:rPr>
              <w:t>德國、奧地利大概有的是院長處理，有的是內部委員會處理，因為這個終究是內部的，將來升遷參考依據，比較少外部在這個層次參與，所以，我認為我們目前制度還好。專家學者在「職務評定再復核委員會」把關，我認為應該足夠。</w:t>
            </w:r>
          </w:p>
          <w:p w14:paraId="0FBE1D41" w14:textId="77777777" w:rsidR="00C22561" w:rsidRPr="009736F1" w:rsidRDefault="00C22561" w:rsidP="00C22561">
            <w:pPr>
              <w:rPr>
                <w:sz w:val="24"/>
                <w:szCs w:val="24"/>
              </w:rPr>
            </w:pPr>
            <w:r w:rsidRPr="009736F1">
              <w:rPr>
                <w:rFonts w:hint="eastAsia"/>
                <w:sz w:val="24"/>
                <w:szCs w:val="24"/>
              </w:rPr>
              <w:t>【詹鎮榮副院長】</w:t>
            </w:r>
          </w:p>
          <w:p w14:paraId="5BE272A1" w14:textId="798A3E07" w:rsidR="00C22561" w:rsidRPr="009736F1" w:rsidRDefault="00C22561" w:rsidP="00C22561">
            <w:pPr>
              <w:pStyle w:val="af8"/>
              <w:ind w:leftChars="0"/>
              <w:rPr>
                <w:sz w:val="24"/>
                <w:szCs w:val="24"/>
              </w:rPr>
            </w:pPr>
            <w:r w:rsidRPr="009736F1">
              <w:rPr>
                <w:rFonts w:hint="eastAsia"/>
                <w:sz w:val="24"/>
                <w:szCs w:val="24"/>
              </w:rPr>
              <w:t>初評階段，我覺得還不至於要有外部委員，評擬、初評主要是重於同僚之間互相觀察，或庭長、院長對於法官的觀察，因為後面還有核定制度、復核制度、救濟制度，其實就法律制度層層控管，我覺得夠了，如果他書面呈現證據資料是充分前提下。</w:t>
            </w:r>
          </w:p>
        </w:tc>
        <w:tc>
          <w:tcPr>
            <w:tcW w:w="4253" w:type="dxa"/>
          </w:tcPr>
          <w:p w14:paraId="68301DD8" w14:textId="18F5D4F1" w:rsidR="00093685" w:rsidRPr="009736F1" w:rsidRDefault="002C7891" w:rsidP="00646B32">
            <w:pPr>
              <w:pStyle w:val="af8"/>
              <w:numPr>
                <w:ilvl w:val="0"/>
                <w:numId w:val="32"/>
              </w:numPr>
              <w:ind w:leftChars="0"/>
              <w:rPr>
                <w:sz w:val="24"/>
                <w:szCs w:val="24"/>
              </w:rPr>
            </w:pPr>
            <w:r w:rsidRPr="009736F1">
              <w:rPr>
                <w:rFonts w:hint="eastAsia"/>
                <w:sz w:val="24"/>
                <w:szCs w:val="24"/>
              </w:rPr>
              <w:lastRenderedPageBreak/>
              <w:t>司法院說明：</w:t>
            </w:r>
          </w:p>
          <w:p w14:paraId="29F6E37D" w14:textId="73663F0D" w:rsidR="002C7891" w:rsidRPr="009736F1" w:rsidRDefault="002C7891" w:rsidP="00646B32">
            <w:pPr>
              <w:pStyle w:val="af8"/>
              <w:numPr>
                <w:ilvl w:val="0"/>
                <w:numId w:val="33"/>
              </w:numPr>
              <w:ind w:leftChars="0" w:left="851" w:hanging="567"/>
              <w:rPr>
                <w:sz w:val="24"/>
                <w:szCs w:val="24"/>
              </w:rPr>
            </w:pPr>
            <w:r w:rsidRPr="009736F1">
              <w:rPr>
                <w:rFonts w:hint="eastAsia"/>
                <w:sz w:val="24"/>
                <w:szCs w:val="24"/>
              </w:rPr>
              <w:t>法官職務評定由評定機關首長或其指定之主管人員（如配屬庭長）評擬，評定機關組成職務評定委員會（下稱職評會)初評，經本院職務評定評議委員會（下稱評議會）評議後，送請本院院長核定。法官職務評定辦法第16條第1項定有明文。</w:t>
            </w:r>
          </w:p>
          <w:p w14:paraId="2FEEB36E" w14:textId="40623AC1" w:rsidR="002C7891" w:rsidRPr="009736F1" w:rsidRDefault="002C7891" w:rsidP="00646B32">
            <w:pPr>
              <w:pStyle w:val="af8"/>
              <w:numPr>
                <w:ilvl w:val="0"/>
                <w:numId w:val="33"/>
              </w:numPr>
              <w:ind w:leftChars="0" w:left="851" w:hanging="567"/>
              <w:rPr>
                <w:sz w:val="24"/>
                <w:szCs w:val="24"/>
              </w:rPr>
            </w:pPr>
            <w:bookmarkStart w:id="537" w:name="_Hlk76113760"/>
            <w:r w:rsidRPr="009736F1">
              <w:rPr>
                <w:rFonts w:hint="eastAsia"/>
                <w:sz w:val="24"/>
                <w:szCs w:val="24"/>
              </w:rPr>
              <w:lastRenderedPageBreak/>
              <w:t>法官職務表現考評面向包括學識能力、品德操守、敬業精神及裁判品質，且以評定年度之任職期間為考評範圍，故由與受評人平日工作有互動之主管人員（評擬階段）及同儕（各機關職評會委員）予以全面性、長時間之觀察並據以考核，較能避免考評結果有以偏概全之情形；另報送本院後，經會請業務廳檢視有無評列良好顯不適當者（如受有懲戒或職務監督處分、經貴院指摘有相關違失行為、業務視導發現辦理審判業務有疏失或開庭態度不佳等），併同相關資料提請本院評議會評議。以實務職務評定辦理情形及職務評定係針對受評人於機關內部之表現，係機關內部人員所熟知，外部人員並無評定之基礎，故現階段並無需由外部人員參與決定程序之必要。</w:t>
            </w:r>
            <w:bookmarkEnd w:id="537"/>
          </w:p>
          <w:p w14:paraId="13BB40B6" w14:textId="11AE3CE5" w:rsidR="002C7891" w:rsidRPr="009736F1" w:rsidRDefault="002C7891" w:rsidP="00646B32">
            <w:pPr>
              <w:pStyle w:val="af8"/>
              <w:numPr>
                <w:ilvl w:val="0"/>
                <w:numId w:val="32"/>
              </w:numPr>
              <w:ind w:leftChars="0"/>
              <w:rPr>
                <w:sz w:val="24"/>
                <w:szCs w:val="24"/>
              </w:rPr>
            </w:pPr>
            <w:r w:rsidRPr="009736F1">
              <w:rPr>
                <w:rFonts w:hint="eastAsia"/>
                <w:sz w:val="24"/>
                <w:szCs w:val="24"/>
              </w:rPr>
              <w:t>法務部說明：</w:t>
            </w:r>
          </w:p>
          <w:p w14:paraId="6462C833" w14:textId="3A8D4863" w:rsidR="002C7891" w:rsidRPr="009736F1" w:rsidRDefault="002C7891" w:rsidP="00646B32">
            <w:pPr>
              <w:pStyle w:val="af8"/>
              <w:numPr>
                <w:ilvl w:val="0"/>
                <w:numId w:val="34"/>
              </w:numPr>
              <w:ind w:leftChars="0" w:left="851" w:hanging="567"/>
              <w:rPr>
                <w:sz w:val="24"/>
                <w:szCs w:val="24"/>
              </w:rPr>
            </w:pPr>
            <w:r w:rsidRPr="009736F1">
              <w:rPr>
                <w:rFonts w:hint="eastAsia"/>
                <w:sz w:val="24"/>
                <w:szCs w:val="24"/>
              </w:rPr>
              <w:t>按檢察官職務評定辦法第12條規定，職務評定應本綜覈名實、公正公平之旨，依下列程序準確客觀評定：</w:t>
            </w:r>
          </w:p>
          <w:p w14:paraId="60644C43" w14:textId="13EF392D" w:rsidR="002C7891" w:rsidRPr="009736F1" w:rsidRDefault="002C7891" w:rsidP="00646B32">
            <w:pPr>
              <w:pStyle w:val="af8"/>
              <w:numPr>
                <w:ilvl w:val="0"/>
                <w:numId w:val="35"/>
              </w:numPr>
              <w:ind w:leftChars="0" w:left="1134" w:hanging="567"/>
              <w:rPr>
                <w:sz w:val="24"/>
                <w:szCs w:val="24"/>
              </w:rPr>
            </w:pPr>
            <w:r w:rsidRPr="009736F1">
              <w:rPr>
                <w:rFonts w:hint="eastAsia"/>
                <w:sz w:val="24"/>
                <w:szCs w:val="24"/>
              </w:rPr>
              <w:t>機關首長或其指定主管人員之評擬。</w:t>
            </w:r>
          </w:p>
          <w:p w14:paraId="6D290D20" w14:textId="307A62A1" w:rsidR="002C7891" w:rsidRPr="009736F1" w:rsidRDefault="002C7891" w:rsidP="00646B32">
            <w:pPr>
              <w:pStyle w:val="af8"/>
              <w:numPr>
                <w:ilvl w:val="0"/>
                <w:numId w:val="35"/>
              </w:numPr>
              <w:ind w:leftChars="0" w:left="1134" w:hanging="567"/>
              <w:rPr>
                <w:sz w:val="24"/>
                <w:szCs w:val="24"/>
              </w:rPr>
            </w:pPr>
            <w:r w:rsidRPr="009736F1">
              <w:rPr>
                <w:rFonts w:hint="eastAsia"/>
                <w:sz w:val="24"/>
                <w:szCs w:val="24"/>
              </w:rPr>
              <w:t>檢察官職務評定審議會之初評。</w:t>
            </w:r>
          </w:p>
          <w:p w14:paraId="3AA912E0" w14:textId="056AD4C9" w:rsidR="002C7891" w:rsidRPr="009736F1" w:rsidRDefault="002C7891" w:rsidP="00646B32">
            <w:pPr>
              <w:pStyle w:val="af8"/>
              <w:numPr>
                <w:ilvl w:val="0"/>
                <w:numId w:val="35"/>
              </w:numPr>
              <w:ind w:leftChars="0" w:left="1134" w:hanging="567"/>
              <w:rPr>
                <w:sz w:val="24"/>
                <w:szCs w:val="24"/>
              </w:rPr>
            </w:pPr>
            <w:r w:rsidRPr="009736F1">
              <w:rPr>
                <w:rFonts w:hint="eastAsia"/>
                <w:sz w:val="24"/>
                <w:szCs w:val="24"/>
              </w:rPr>
              <w:t>機關首長之覆評。</w:t>
            </w:r>
          </w:p>
          <w:p w14:paraId="6FE855B3" w14:textId="4F5113E8" w:rsidR="002C7891" w:rsidRPr="009736F1" w:rsidRDefault="002C7891" w:rsidP="00646B32">
            <w:pPr>
              <w:pStyle w:val="af8"/>
              <w:numPr>
                <w:ilvl w:val="0"/>
                <w:numId w:val="35"/>
              </w:numPr>
              <w:ind w:leftChars="0" w:left="1134" w:hanging="567"/>
              <w:rPr>
                <w:sz w:val="24"/>
                <w:szCs w:val="24"/>
              </w:rPr>
            </w:pPr>
            <w:r w:rsidRPr="009736F1">
              <w:rPr>
                <w:rFonts w:hint="eastAsia"/>
                <w:sz w:val="24"/>
                <w:szCs w:val="24"/>
              </w:rPr>
              <w:t>檢察官人事審議委員會審議通過，報請部長核定。</w:t>
            </w:r>
          </w:p>
          <w:p w14:paraId="74757874" w14:textId="24406F40" w:rsidR="002C7891" w:rsidRPr="009736F1" w:rsidRDefault="002C7891" w:rsidP="00646B32">
            <w:pPr>
              <w:pStyle w:val="af8"/>
              <w:numPr>
                <w:ilvl w:val="0"/>
                <w:numId w:val="34"/>
              </w:numPr>
              <w:ind w:leftChars="0" w:left="766" w:hanging="482"/>
              <w:rPr>
                <w:sz w:val="24"/>
                <w:szCs w:val="24"/>
              </w:rPr>
            </w:pPr>
            <w:r w:rsidRPr="009736F1">
              <w:rPr>
                <w:rFonts w:hint="eastAsia"/>
                <w:sz w:val="24"/>
                <w:szCs w:val="24"/>
              </w:rPr>
              <w:t>復按同辦法第18條規定，對職務評定過程及結果所涉相關事宜，參與人員均應嚴守秘密。</w:t>
            </w:r>
          </w:p>
          <w:p w14:paraId="4D64849E" w14:textId="23B91E23" w:rsidR="008533EC" w:rsidRPr="009736F1" w:rsidRDefault="008533EC" w:rsidP="00646B32">
            <w:pPr>
              <w:pStyle w:val="af8"/>
              <w:numPr>
                <w:ilvl w:val="0"/>
                <w:numId w:val="34"/>
              </w:numPr>
              <w:ind w:leftChars="0" w:left="851" w:hanging="567"/>
              <w:rPr>
                <w:sz w:val="24"/>
                <w:szCs w:val="24"/>
              </w:rPr>
            </w:pPr>
            <w:r w:rsidRPr="009736F1">
              <w:rPr>
                <w:rFonts w:hint="eastAsia"/>
                <w:sz w:val="24"/>
                <w:szCs w:val="24"/>
              </w:rPr>
              <w:t>綜觀檢察官職務評定之程序</w:t>
            </w:r>
            <w:r w:rsidRPr="009736F1">
              <w:rPr>
                <w:rFonts w:hint="eastAsia"/>
                <w:sz w:val="24"/>
                <w:szCs w:val="24"/>
              </w:rPr>
              <w:lastRenderedPageBreak/>
              <w:t>及性質，相當於公務員之年度考績，屬於對體系內人員之能力、操守考核及依法應保密之人事機密事項，依公務人員保障相關法令規定，就此等事項本不應公開。因此，對檢察官之程序保障及人事個資隱私維護，不應劣於一般公務員，如將此一制度運作另行交由本部以外的評鑑機制來辦理，於法恐有疑義且非妥適。且檢察官職務評定辦法第12條所明定之評定程序，已足見職務評定係經過多道程序審核檢視，並非特定人或少數人即可斷然決定。況有無外部人員參與評定過程，亦與職務評定是否公平、公正無必然之關係。</w:t>
            </w:r>
          </w:p>
          <w:p w14:paraId="1E84076F" w14:textId="77777777" w:rsidR="008533EC" w:rsidRPr="009736F1" w:rsidRDefault="008533EC" w:rsidP="00646B32">
            <w:pPr>
              <w:pStyle w:val="af8"/>
              <w:numPr>
                <w:ilvl w:val="0"/>
                <w:numId w:val="32"/>
              </w:numPr>
              <w:ind w:leftChars="0"/>
              <w:rPr>
                <w:sz w:val="24"/>
                <w:szCs w:val="24"/>
              </w:rPr>
            </w:pPr>
            <w:r w:rsidRPr="009736F1">
              <w:rPr>
                <w:rFonts w:hint="eastAsia"/>
                <w:sz w:val="24"/>
                <w:szCs w:val="24"/>
              </w:rPr>
              <w:t>銓敘部說明：</w:t>
            </w:r>
          </w:p>
          <w:p w14:paraId="19547BB5" w14:textId="21A351FB" w:rsidR="008533EC" w:rsidRPr="009736F1" w:rsidRDefault="008533EC" w:rsidP="00EA5E4E">
            <w:pPr>
              <w:ind w:firstLineChars="211" w:firstLine="549"/>
              <w:rPr>
                <w:sz w:val="24"/>
                <w:szCs w:val="24"/>
              </w:rPr>
            </w:pPr>
            <w:r w:rsidRPr="009736F1">
              <w:rPr>
                <w:rFonts w:hint="eastAsia"/>
                <w:sz w:val="24"/>
                <w:szCs w:val="24"/>
              </w:rPr>
              <w:t>本節所詢事項，因事涉司法院及法務部之權責，尊重主管機關之考量及規劃。</w:t>
            </w:r>
          </w:p>
        </w:tc>
      </w:tr>
    </w:tbl>
    <w:p w14:paraId="1FA44525" w14:textId="4FCF384D" w:rsidR="00093685" w:rsidRDefault="00093685" w:rsidP="00456E3D">
      <w:pPr>
        <w:pStyle w:val="3"/>
      </w:pPr>
      <w:bookmarkStart w:id="538" w:name="_Toc77711045"/>
      <w:r w:rsidRPr="00093685">
        <w:rPr>
          <w:rFonts w:hint="eastAsia"/>
        </w:rPr>
        <w:lastRenderedPageBreak/>
        <w:t>職務評定目的為何？其是否屬於廣義「職務監督」之一種態樣？現行實務上，職務評定與職務監督(法官法第21條)、個案評鑑(法官法第5章)、全</w:t>
      </w:r>
      <w:r w:rsidRPr="00093685">
        <w:rPr>
          <w:rFonts w:hint="eastAsia"/>
        </w:rPr>
        <w:lastRenderedPageBreak/>
        <w:t>面評核(108年7月17日法官法第31條公布刪除)、懲戒(法官法第7章)、刑事補償等制度之間關連性為何？</w:t>
      </w:r>
      <w:bookmarkEnd w:id="538"/>
    </w:p>
    <w:tbl>
      <w:tblPr>
        <w:tblStyle w:val="af7"/>
        <w:tblW w:w="9215" w:type="dxa"/>
        <w:tblInd w:w="-5" w:type="dxa"/>
        <w:tblLook w:val="04A0" w:firstRow="1" w:lastRow="0" w:firstColumn="1" w:lastColumn="0" w:noHBand="0" w:noVBand="1"/>
      </w:tblPr>
      <w:tblGrid>
        <w:gridCol w:w="3544"/>
        <w:gridCol w:w="5671"/>
      </w:tblGrid>
      <w:tr w:rsidR="008533EC" w:rsidRPr="009736F1" w14:paraId="155A6E45" w14:textId="77777777" w:rsidTr="00764086">
        <w:trPr>
          <w:tblHeader/>
        </w:trPr>
        <w:tc>
          <w:tcPr>
            <w:tcW w:w="3544" w:type="dxa"/>
            <w:shd w:val="clear" w:color="auto" w:fill="D9D9D9" w:themeFill="background1" w:themeFillShade="D9"/>
          </w:tcPr>
          <w:p w14:paraId="12E22310" w14:textId="2D393A2D" w:rsidR="008533EC" w:rsidRPr="009736F1" w:rsidRDefault="008533EC" w:rsidP="00EA5E4E">
            <w:pPr>
              <w:rPr>
                <w:sz w:val="24"/>
                <w:szCs w:val="24"/>
              </w:rPr>
            </w:pPr>
            <w:r w:rsidRPr="009736F1">
              <w:rPr>
                <w:rFonts w:hint="eastAsia"/>
                <w:sz w:val="24"/>
                <w:szCs w:val="24"/>
              </w:rPr>
              <w:t>專家學者建言及本院委員意見</w:t>
            </w:r>
          </w:p>
        </w:tc>
        <w:tc>
          <w:tcPr>
            <w:tcW w:w="5671" w:type="dxa"/>
            <w:shd w:val="clear" w:color="auto" w:fill="D9D9D9" w:themeFill="background1" w:themeFillShade="D9"/>
          </w:tcPr>
          <w:p w14:paraId="0867E8CB" w14:textId="2E3480AE" w:rsidR="008533EC" w:rsidRPr="009736F1" w:rsidRDefault="008533EC" w:rsidP="00EA5E4E">
            <w:pPr>
              <w:jc w:val="center"/>
              <w:rPr>
                <w:sz w:val="24"/>
                <w:szCs w:val="24"/>
              </w:rPr>
            </w:pPr>
            <w:r w:rsidRPr="009736F1">
              <w:rPr>
                <w:rFonts w:hint="eastAsia"/>
                <w:sz w:val="24"/>
                <w:szCs w:val="24"/>
              </w:rPr>
              <w:t>機關說明</w:t>
            </w:r>
          </w:p>
        </w:tc>
      </w:tr>
      <w:tr w:rsidR="008533EC" w:rsidRPr="009736F1" w14:paraId="57963AC6" w14:textId="77777777" w:rsidTr="00764086">
        <w:tc>
          <w:tcPr>
            <w:tcW w:w="3544" w:type="dxa"/>
          </w:tcPr>
          <w:p w14:paraId="67D3612A" w14:textId="77777777" w:rsidR="008533EC" w:rsidRPr="009736F1" w:rsidRDefault="00EB48FD" w:rsidP="00EA5E4E">
            <w:pPr>
              <w:rPr>
                <w:sz w:val="24"/>
                <w:szCs w:val="24"/>
              </w:rPr>
            </w:pPr>
            <w:r w:rsidRPr="009736F1">
              <w:rPr>
                <w:rFonts w:hint="eastAsia"/>
                <w:sz w:val="24"/>
                <w:szCs w:val="24"/>
              </w:rPr>
              <w:t>【林明鏘教授】</w:t>
            </w:r>
          </w:p>
          <w:p w14:paraId="6DAAC9C2" w14:textId="77777777" w:rsidR="00EB48FD" w:rsidRPr="009736F1" w:rsidRDefault="00EB48FD" w:rsidP="00EB48FD">
            <w:pPr>
              <w:pStyle w:val="af8"/>
              <w:ind w:leftChars="0"/>
              <w:rPr>
                <w:sz w:val="24"/>
                <w:szCs w:val="24"/>
              </w:rPr>
            </w:pPr>
            <w:r w:rsidRPr="009736F1">
              <w:rPr>
                <w:rFonts w:hint="eastAsia"/>
                <w:sz w:val="24"/>
                <w:szCs w:val="24"/>
              </w:rPr>
              <w:t>職務評定是法官法第73條、第74條規定，是廣義的職務監督一環。狹義職務監督和職務評定是沒有關係，職務監督是法官法第19條、第20條、第21條，是院長對他的所屬法官所為監督，或者是檢察長對他的檢察官所為監督，這個叫職務監督。而廣義職務監督包括四種，對規定在法官法，中華民國法官法對法官管制非常嚴格，其一、職務評定，規定在法官法第73條、第74條；其二、職務法庭的懲戒，規定在法官法第7章裡面，第47條以下；其三、職務評鑑，職務評鑑規定在法官法第5章裡面；其四、</w:t>
            </w:r>
          </w:p>
          <w:p w14:paraId="0384F37A" w14:textId="77777777" w:rsidR="00EB48FD" w:rsidRPr="009736F1" w:rsidRDefault="00EB48FD" w:rsidP="00EB48FD">
            <w:pPr>
              <w:pStyle w:val="af8"/>
              <w:ind w:leftChars="0"/>
              <w:rPr>
                <w:sz w:val="24"/>
                <w:szCs w:val="24"/>
              </w:rPr>
            </w:pPr>
            <w:r w:rsidRPr="009736F1">
              <w:rPr>
                <w:rFonts w:hint="eastAsia"/>
                <w:sz w:val="24"/>
                <w:szCs w:val="24"/>
              </w:rPr>
              <w:t>狹義職務監督，法官法第3章裡面第19條、第20條、第21條。</w:t>
            </w:r>
          </w:p>
          <w:p w14:paraId="4349E52B" w14:textId="77777777" w:rsidR="00726C9B" w:rsidRPr="009736F1" w:rsidRDefault="00726C9B" w:rsidP="00726C9B">
            <w:pPr>
              <w:rPr>
                <w:sz w:val="24"/>
                <w:szCs w:val="24"/>
              </w:rPr>
            </w:pPr>
            <w:r w:rsidRPr="009736F1">
              <w:rPr>
                <w:rFonts w:hint="eastAsia"/>
                <w:sz w:val="24"/>
                <w:szCs w:val="24"/>
              </w:rPr>
              <w:t>【姜世明教授】</w:t>
            </w:r>
          </w:p>
          <w:p w14:paraId="56795557" w14:textId="5960690E" w:rsidR="00BF58E8" w:rsidRPr="009736F1" w:rsidRDefault="00BF58E8" w:rsidP="00646B32">
            <w:pPr>
              <w:pStyle w:val="af8"/>
              <w:numPr>
                <w:ilvl w:val="0"/>
                <w:numId w:val="60"/>
              </w:numPr>
              <w:ind w:leftChars="0"/>
              <w:rPr>
                <w:sz w:val="24"/>
                <w:szCs w:val="24"/>
              </w:rPr>
            </w:pPr>
            <w:r w:rsidRPr="009736F1">
              <w:rPr>
                <w:rFonts w:hint="eastAsia"/>
                <w:sz w:val="24"/>
                <w:szCs w:val="24"/>
              </w:rPr>
              <w:t>我</w:t>
            </w:r>
            <w:r w:rsidR="002402B3" w:rsidRPr="009736F1">
              <w:rPr>
                <w:rFonts w:hint="eastAsia"/>
                <w:sz w:val="24"/>
                <w:szCs w:val="24"/>
              </w:rPr>
              <w:t>的</w:t>
            </w:r>
            <w:r w:rsidRPr="009736F1">
              <w:rPr>
                <w:rFonts w:hint="eastAsia"/>
                <w:sz w:val="24"/>
                <w:szCs w:val="24"/>
              </w:rPr>
              <w:t>「法院組織法」這本書裡面，</w:t>
            </w:r>
            <w:r w:rsidR="000457BA" w:rsidRPr="000457BA">
              <w:rPr>
                <w:rFonts w:hint="eastAsia"/>
                <w:sz w:val="24"/>
                <w:szCs w:val="24"/>
              </w:rPr>
              <w:t>是反對考績獎金的</w:t>
            </w:r>
            <w:r w:rsidRPr="009736F1">
              <w:rPr>
                <w:rFonts w:hint="eastAsia"/>
                <w:sz w:val="24"/>
                <w:szCs w:val="24"/>
              </w:rPr>
              <w:t>，不過現在再拉回來的話，基本上我們看了一下各國的想法，在德國他就表明清楚，認為職務評定有其必要性，主要是確保一個有效率以及對人民一個司法救濟權利保障之請求</w:t>
            </w:r>
            <w:r w:rsidRPr="009736F1">
              <w:rPr>
                <w:rFonts w:hint="eastAsia"/>
                <w:sz w:val="24"/>
                <w:szCs w:val="24"/>
              </w:rPr>
              <w:lastRenderedPageBreak/>
              <w:t>權。</w:t>
            </w:r>
          </w:p>
          <w:p w14:paraId="7FC0DFBF" w14:textId="351735D7" w:rsidR="00726C9B" w:rsidRPr="009736F1" w:rsidRDefault="00726C9B" w:rsidP="00646B32">
            <w:pPr>
              <w:pStyle w:val="af8"/>
              <w:numPr>
                <w:ilvl w:val="0"/>
                <w:numId w:val="60"/>
              </w:numPr>
              <w:ind w:leftChars="0"/>
              <w:rPr>
                <w:sz w:val="24"/>
                <w:szCs w:val="24"/>
              </w:rPr>
            </w:pPr>
            <w:r w:rsidRPr="009736F1">
              <w:rPr>
                <w:rFonts w:hint="eastAsia"/>
                <w:sz w:val="24"/>
                <w:szCs w:val="24"/>
              </w:rPr>
              <w:t>職務評定是有其必要性，他的目的基本上如果是職務評定只是為了將來升遷參考，因為這個組織裡面以後將來哪些法官做庭長、審判長、院長調到更重的職位，當然要挑選好的人，他不能吃大鍋飯，不能讓混的人拿到大位子，否則整個組織會變成非常沒有效率，劣幣驅逐良幣。這是必然的嘛！這個組織管理(management)一定需要這樣的評定，他需要這個評定目的是為了什麼？為了人才遷調參考用，所以這時候就會變成不會有懲戒性質，這個是很重要喔！就是效果會不會有懲戒性質，就變成職務評定制度和其他制度區分開來，如果職務評定只是為了將來對法官、檢察官個人過去的表現、能力等各方面做個評定，作為將來升遷、遷調去從事哪個位置，能不能適才適任的參考依據。</w:t>
            </w:r>
          </w:p>
          <w:p w14:paraId="7365E56B" w14:textId="77777777" w:rsidR="0055664F" w:rsidRPr="009736F1" w:rsidRDefault="00082756" w:rsidP="0055664F">
            <w:pPr>
              <w:rPr>
                <w:sz w:val="24"/>
                <w:szCs w:val="24"/>
              </w:rPr>
            </w:pPr>
            <w:r w:rsidRPr="009736F1">
              <w:rPr>
                <w:rFonts w:hint="eastAsia"/>
                <w:sz w:val="24"/>
                <w:szCs w:val="24"/>
              </w:rPr>
              <w:t>【詹鎮榮副院長】</w:t>
            </w:r>
          </w:p>
          <w:p w14:paraId="7A554F46" w14:textId="77777777" w:rsidR="00082756" w:rsidRPr="009736F1" w:rsidRDefault="00082756" w:rsidP="00646B32">
            <w:pPr>
              <w:pStyle w:val="af8"/>
              <w:numPr>
                <w:ilvl w:val="0"/>
                <w:numId w:val="57"/>
              </w:numPr>
              <w:ind w:leftChars="0"/>
              <w:rPr>
                <w:sz w:val="24"/>
                <w:szCs w:val="24"/>
              </w:rPr>
            </w:pPr>
            <w:r w:rsidRPr="009736F1">
              <w:rPr>
                <w:rFonts w:hint="eastAsia"/>
                <w:sz w:val="24"/>
                <w:szCs w:val="24"/>
              </w:rPr>
              <w:t>德奧立法例，職務評定是法官人事、職位、適任性的評價因素，適不適合當法官、庭長、院長、上級審法官，這是長期綜觀工作表現的資料。然而，我國並不是如此，我國是每一年如</w:t>
            </w:r>
            <w:r w:rsidRPr="009736F1">
              <w:rPr>
                <w:rFonts w:hint="eastAsia"/>
                <w:sz w:val="24"/>
                <w:szCs w:val="24"/>
              </w:rPr>
              <w:lastRenderedPageBreak/>
              <w:t>同考績般的，目的其實是在於獎金跟晉級，當然可能在人事遴選當中會把考績資料調出來再檢視，所以我國的法官的職務評定可能有雙重功能，他兼具德國法上關於某特定職位適任性與否的一個判斷因素，但更多的其實是對大多數法官來講是，如同公務員一樣是獎金和晉級的問題。</w:t>
            </w:r>
          </w:p>
          <w:p w14:paraId="7D565E5D" w14:textId="77777777" w:rsidR="00082756" w:rsidRPr="009736F1" w:rsidRDefault="00082756" w:rsidP="00646B32">
            <w:pPr>
              <w:pStyle w:val="af8"/>
              <w:numPr>
                <w:ilvl w:val="0"/>
                <w:numId w:val="57"/>
              </w:numPr>
              <w:ind w:leftChars="0"/>
              <w:rPr>
                <w:sz w:val="24"/>
                <w:szCs w:val="24"/>
              </w:rPr>
            </w:pPr>
            <w:r w:rsidRPr="009736F1">
              <w:rPr>
                <w:rFonts w:hint="eastAsia"/>
                <w:sz w:val="24"/>
                <w:szCs w:val="24"/>
              </w:rPr>
              <w:t>法官法裡面有法官評鑑、職務監督、法官懲戒，目前看起來這一些都是法官在個案或個別行為違法失職的懲戒，他有兩個特徵，第一個是個案的特性，第二個是受懲戒法官一定有違法失職的行為，可是某位法官辦案很消極，還沒有達到違法失職，表現不佳，這在我們目前現行制度底下，我們拿他沒有辦法，可能充其量職務評定未達良好，但看看數據這又是滿鄉愿的一個作法，這其實在公務員體系也是如此。如果能夠把這個制度全面做檢討，把他當作是法官或檢察官淘汰制度的一個標準，但不是唯一的標準，因為公務人員考績法是個案有一次記兩大過免職的排除規定，而法官法不要做到那麼極端，至少我們可以綜觀職務評鑑的</w:t>
            </w:r>
            <w:r w:rsidRPr="009736F1">
              <w:rPr>
                <w:rFonts w:hint="eastAsia"/>
                <w:sz w:val="24"/>
                <w:szCs w:val="24"/>
              </w:rPr>
              <w:lastRenderedPageBreak/>
              <w:t>績效，職務監督的次數，法官評鑑那一邊民間的意見，來決定不適任但沒有違法失職的法官淘汰，我覺得在制度設計上可以思考的</w:t>
            </w:r>
            <w:r w:rsidR="00E82AD5" w:rsidRPr="009736F1">
              <w:rPr>
                <w:rFonts w:hint="eastAsia"/>
                <w:sz w:val="24"/>
                <w:szCs w:val="24"/>
              </w:rPr>
              <w:t>。</w:t>
            </w:r>
          </w:p>
          <w:p w14:paraId="4944FB39" w14:textId="7E1B6DF5" w:rsidR="00E82AD5" w:rsidRPr="009736F1" w:rsidRDefault="00E82AD5" w:rsidP="00E82AD5">
            <w:pPr>
              <w:rPr>
                <w:sz w:val="24"/>
                <w:szCs w:val="24"/>
              </w:rPr>
            </w:pPr>
          </w:p>
        </w:tc>
        <w:tc>
          <w:tcPr>
            <w:tcW w:w="5671" w:type="dxa"/>
          </w:tcPr>
          <w:p w14:paraId="655A85D7" w14:textId="28416A92" w:rsidR="008533EC" w:rsidRPr="009736F1" w:rsidRDefault="008533EC" w:rsidP="00646B32">
            <w:pPr>
              <w:pStyle w:val="af8"/>
              <w:numPr>
                <w:ilvl w:val="0"/>
                <w:numId w:val="36"/>
              </w:numPr>
              <w:ind w:leftChars="0"/>
              <w:rPr>
                <w:sz w:val="24"/>
                <w:szCs w:val="24"/>
              </w:rPr>
            </w:pPr>
            <w:r w:rsidRPr="009736F1">
              <w:rPr>
                <w:rFonts w:hint="eastAsia"/>
                <w:sz w:val="24"/>
                <w:szCs w:val="24"/>
              </w:rPr>
              <w:lastRenderedPageBreak/>
              <w:t>司法院說明：</w:t>
            </w:r>
          </w:p>
          <w:p w14:paraId="092B58F7" w14:textId="77777777" w:rsidR="00AE16B5" w:rsidRPr="009736F1" w:rsidRDefault="00AE16B5" w:rsidP="00646B32">
            <w:pPr>
              <w:pStyle w:val="af8"/>
              <w:numPr>
                <w:ilvl w:val="0"/>
                <w:numId w:val="37"/>
              </w:numPr>
              <w:ind w:leftChars="0" w:left="851" w:hanging="567"/>
              <w:rPr>
                <w:sz w:val="24"/>
                <w:szCs w:val="24"/>
              </w:rPr>
            </w:pPr>
            <w:r w:rsidRPr="009736F1">
              <w:rPr>
                <w:rFonts w:hint="eastAsia"/>
                <w:sz w:val="24"/>
                <w:szCs w:val="24"/>
              </w:rPr>
              <w:t>法官法第7</w:t>
            </w:r>
            <w:r w:rsidRPr="009736F1">
              <w:rPr>
                <w:sz w:val="24"/>
                <w:szCs w:val="24"/>
              </w:rPr>
              <w:t>3</w:t>
            </w:r>
            <w:r w:rsidRPr="009736F1">
              <w:rPr>
                <w:rFonts w:hint="eastAsia"/>
                <w:sz w:val="24"/>
                <w:szCs w:val="24"/>
              </w:rPr>
              <w:t>條立法理由載以，</w:t>
            </w:r>
            <w:r w:rsidRPr="009736F1">
              <w:rPr>
                <w:rFonts w:hint="eastAsia"/>
                <w:b/>
                <w:bCs/>
                <w:sz w:val="24"/>
                <w:szCs w:val="24"/>
                <w:u w:val="single"/>
              </w:rPr>
              <w:t>為提高法官執行職務之品質與效率</w:t>
            </w:r>
            <w:r w:rsidRPr="009736F1">
              <w:rPr>
                <w:rFonts w:hint="eastAsia"/>
                <w:sz w:val="24"/>
                <w:szCs w:val="24"/>
              </w:rPr>
              <w:t>，每年應辦理法官之職務評定，其評定結果經本院核定後，供法官人事作業之參考，及核發職務獎金與俸給晉級之依據。上開說明已明白揭示法官職務評定之目的。</w:t>
            </w:r>
          </w:p>
          <w:p w14:paraId="683CDB6B" w14:textId="497E5767" w:rsidR="00EA5E4E" w:rsidRPr="009736F1" w:rsidRDefault="00AE16B5" w:rsidP="00646B32">
            <w:pPr>
              <w:pStyle w:val="af8"/>
              <w:numPr>
                <w:ilvl w:val="0"/>
                <w:numId w:val="37"/>
              </w:numPr>
              <w:ind w:leftChars="0" w:left="851" w:hanging="567"/>
              <w:rPr>
                <w:sz w:val="24"/>
                <w:szCs w:val="24"/>
              </w:rPr>
            </w:pPr>
            <w:r w:rsidRPr="009736F1">
              <w:rPr>
                <w:rFonts w:hint="eastAsia"/>
                <w:sz w:val="24"/>
                <w:szCs w:val="24"/>
              </w:rPr>
              <w:t>法官之職務監督包含狹義及廣義之職務監督，狹義職務監督係指法官法第19條第1項，職務監督權人對所屬法官之監督行為，包括制止法官違法行使職權、糾正法官不當言行及督促法官依法迅速執行職務；而</w:t>
            </w:r>
            <w:r w:rsidRPr="009736F1">
              <w:rPr>
                <w:rFonts w:hint="eastAsia"/>
                <w:b/>
                <w:bCs/>
                <w:sz w:val="24"/>
                <w:szCs w:val="24"/>
                <w:u w:val="single"/>
              </w:rPr>
              <w:t>廣義職務監督，則係指其他與法官行使職務直接或間接相關之管理措施</w:t>
            </w:r>
            <w:r w:rsidRPr="009736F1">
              <w:rPr>
                <w:rFonts w:hint="eastAsia"/>
                <w:sz w:val="24"/>
                <w:szCs w:val="24"/>
              </w:rPr>
              <w:t>。法官職務評定項目包含對於法官品德操守、敬業精神及裁判品質在內，並以評定結果作為法官人事作業之參考，及核發職務獎金與俸給晉級之依據，亦蘊含導正法官不正行為及激勵法官積極任事之作用，故</w:t>
            </w:r>
            <w:r w:rsidRPr="009736F1">
              <w:rPr>
                <w:rFonts w:hint="eastAsia"/>
                <w:b/>
                <w:bCs/>
                <w:sz w:val="24"/>
                <w:szCs w:val="24"/>
                <w:u w:val="single"/>
              </w:rPr>
              <w:t>職務評定可認屬廣義職務監督之一環</w:t>
            </w:r>
            <w:r w:rsidRPr="009736F1">
              <w:rPr>
                <w:rFonts w:hint="eastAsia"/>
                <w:sz w:val="24"/>
                <w:szCs w:val="24"/>
              </w:rPr>
              <w:t>（職務評定是否屬廣義職務監督，相關文獻有不同意見，詳附件1）。</w:t>
            </w:r>
          </w:p>
          <w:p w14:paraId="0EEBD5E0" w14:textId="6249582E" w:rsidR="00AE16B5" w:rsidRPr="009736F1" w:rsidRDefault="00AE16B5" w:rsidP="00646B32">
            <w:pPr>
              <w:pStyle w:val="af8"/>
              <w:numPr>
                <w:ilvl w:val="0"/>
                <w:numId w:val="37"/>
              </w:numPr>
              <w:ind w:leftChars="0" w:left="851" w:hanging="567"/>
              <w:rPr>
                <w:sz w:val="24"/>
                <w:szCs w:val="24"/>
              </w:rPr>
            </w:pPr>
            <w:r w:rsidRPr="009736F1">
              <w:rPr>
                <w:rFonts w:hint="eastAsia"/>
                <w:b/>
                <w:bCs/>
                <w:sz w:val="24"/>
                <w:szCs w:val="24"/>
              </w:rPr>
              <w:t>職務評定與職務監督(法官法第21條)、個案評鑑(法官法第5章)、全面評核(108年7月17日法官法第31條公布刪除)、懲戒(法官法第7章)等制度間之關連</w:t>
            </w:r>
          </w:p>
          <w:p w14:paraId="233F50FB" w14:textId="0AEEDC73" w:rsidR="00AE16B5" w:rsidRPr="009736F1" w:rsidRDefault="00D63930" w:rsidP="00646B32">
            <w:pPr>
              <w:pStyle w:val="af8"/>
              <w:numPr>
                <w:ilvl w:val="0"/>
                <w:numId w:val="38"/>
              </w:numPr>
              <w:ind w:leftChars="0" w:left="1134" w:hanging="567"/>
              <w:rPr>
                <w:sz w:val="24"/>
                <w:szCs w:val="24"/>
              </w:rPr>
            </w:pPr>
            <w:r w:rsidRPr="009736F1">
              <w:rPr>
                <w:rFonts w:hint="eastAsia"/>
                <w:sz w:val="24"/>
                <w:szCs w:val="24"/>
              </w:rPr>
              <w:t>法官法第39條第1項規定，受評鑑法官有法官法第30條第2項各款應付評鑑事由時，依違失情節嚴重程度，為不同處理：（</w:t>
            </w:r>
            <w:r w:rsidR="00494242" w:rsidRPr="009736F1">
              <w:rPr>
                <w:sz w:val="24"/>
                <w:szCs w:val="24"/>
              </w:rPr>
              <w:fldChar w:fldCharType="begin"/>
            </w:r>
            <w:r w:rsidR="00494242" w:rsidRPr="009736F1">
              <w:rPr>
                <w:sz w:val="24"/>
                <w:szCs w:val="24"/>
              </w:rPr>
              <w:instrText xml:space="preserve"> </w:instrText>
            </w:r>
            <w:r w:rsidR="00494242" w:rsidRPr="009736F1">
              <w:rPr>
                <w:rFonts w:hint="eastAsia"/>
                <w:sz w:val="24"/>
                <w:szCs w:val="24"/>
              </w:rPr>
              <w:instrText>= 1 \* ROMAN</w:instrText>
            </w:r>
            <w:r w:rsidR="00494242" w:rsidRPr="009736F1">
              <w:rPr>
                <w:sz w:val="24"/>
                <w:szCs w:val="24"/>
              </w:rPr>
              <w:instrText xml:space="preserve"> </w:instrText>
            </w:r>
            <w:r w:rsidR="00494242" w:rsidRPr="009736F1">
              <w:rPr>
                <w:sz w:val="24"/>
                <w:szCs w:val="24"/>
              </w:rPr>
              <w:fldChar w:fldCharType="separate"/>
            </w:r>
            <w:r w:rsidR="00222C08">
              <w:rPr>
                <w:noProof/>
                <w:sz w:val="24"/>
                <w:szCs w:val="24"/>
              </w:rPr>
              <w:t>I</w:t>
            </w:r>
            <w:r w:rsidR="00494242" w:rsidRPr="009736F1">
              <w:rPr>
                <w:sz w:val="24"/>
                <w:szCs w:val="24"/>
              </w:rPr>
              <w:fldChar w:fldCharType="end"/>
            </w:r>
            <w:r w:rsidRPr="009736F1">
              <w:rPr>
                <w:rFonts w:hint="eastAsia"/>
                <w:sz w:val="24"/>
                <w:szCs w:val="24"/>
              </w:rPr>
              <w:t>）情節較嚴重，有懲戒之必要者，報由本院移送職務法庭審理，並得建議懲戒之種類，（</w:t>
            </w:r>
            <w:r w:rsidR="00494242" w:rsidRPr="009736F1">
              <w:rPr>
                <w:sz w:val="24"/>
                <w:szCs w:val="24"/>
              </w:rPr>
              <w:fldChar w:fldCharType="begin"/>
            </w:r>
            <w:r w:rsidR="00494242" w:rsidRPr="009736F1">
              <w:rPr>
                <w:sz w:val="24"/>
                <w:szCs w:val="24"/>
              </w:rPr>
              <w:instrText xml:space="preserve"> </w:instrText>
            </w:r>
            <w:r w:rsidR="00494242" w:rsidRPr="009736F1">
              <w:rPr>
                <w:rFonts w:hint="eastAsia"/>
                <w:sz w:val="24"/>
                <w:szCs w:val="24"/>
              </w:rPr>
              <w:instrText>= 2 \* ROMAN</w:instrText>
            </w:r>
            <w:r w:rsidR="00494242" w:rsidRPr="009736F1">
              <w:rPr>
                <w:sz w:val="24"/>
                <w:szCs w:val="24"/>
              </w:rPr>
              <w:instrText xml:space="preserve"> </w:instrText>
            </w:r>
            <w:r w:rsidR="00494242" w:rsidRPr="009736F1">
              <w:rPr>
                <w:sz w:val="24"/>
                <w:szCs w:val="24"/>
              </w:rPr>
              <w:fldChar w:fldCharType="separate"/>
            </w:r>
            <w:r w:rsidR="00222C08">
              <w:rPr>
                <w:noProof/>
                <w:sz w:val="24"/>
                <w:szCs w:val="24"/>
              </w:rPr>
              <w:t>II</w:t>
            </w:r>
            <w:r w:rsidR="00494242" w:rsidRPr="009736F1">
              <w:rPr>
                <w:sz w:val="24"/>
                <w:szCs w:val="24"/>
              </w:rPr>
              <w:fldChar w:fldCharType="end"/>
            </w:r>
            <w:r w:rsidRPr="009736F1">
              <w:rPr>
                <w:rFonts w:hint="eastAsia"/>
                <w:sz w:val="24"/>
                <w:szCs w:val="24"/>
              </w:rPr>
              <w:t>）情節較輕微，無懲戒之必要者，則報由本院交付人事審議委員會審議，並得建議處分種類；由此可知，</w:t>
            </w:r>
            <w:r w:rsidR="00AE16B5" w:rsidRPr="009736F1">
              <w:rPr>
                <w:rFonts w:hint="eastAsia"/>
                <w:b/>
                <w:bCs/>
                <w:sz w:val="24"/>
                <w:szCs w:val="24"/>
                <w:u w:val="single"/>
              </w:rPr>
              <w:t>個案評鑑制</w:t>
            </w:r>
            <w:r w:rsidR="00AE16B5" w:rsidRPr="009736F1">
              <w:rPr>
                <w:rFonts w:hint="eastAsia"/>
                <w:b/>
                <w:bCs/>
                <w:sz w:val="24"/>
                <w:szCs w:val="24"/>
                <w:u w:val="single"/>
              </w:rPr>
              <w:lastRenderedPageBreak/>
              <w:t>度係與職務法庭懲戒或職務監督權人職務監督途徑相銜接，為對法官進行懲戒或職務監督之前置程序之一</w:t>
            </w:r>
            <w:r w:rsidRPr="009736F1">
              <w:rPr>
                <w:rFonts w:hint="eastAsia"/>
                <w:sz w:val="24"/>
                <w:szCs w:val="24"/>
              </w:rPr>
              <w:t>。</w:t>
            </w:r>
          </w:p>
          <w:p w14:paraId="728BBD80" w14:textId="28F3A072" w:rsidR="00D63930" w:rsidRPr="009736F1" w:rsidRDefault="00494242" w:rsidP="00646B32">
            <w:pPr>
              <w:pStyle w:val="af8"/>
              <w:numPr>
                <w:ilvl w:val="0"/>
                <w:numId w:val="38"/>
              </w:numPr>
              <w:ind w:leftChars="0" w:left="1134" w:hanging="567"/>
              <w:rPr>
                <w:sz w:val="24"/>
                <w:szCs w:val="24"/>
              </w:rPr>
            </w:pPr>
            <w:r w:rsidRPr="009736F1">
              <w:rPr>
                <w:rFonts w:hint="eastAsia"/>
                <w:sz w:val="24"/>
                <w:szCs w:val="24"/>
              </w:rPr>
              <w:t>依法官職務評定辦法第6條第2項第1款規定，受評人在評定年度內有受懲戒處分者，其職務評定「應」評列未達良好；同條第3項第3款、第5款、第7款及第8款規定，「經司法院人事審議委員會送請司法院院長依本法第21條第1項作成處分」、「受評人經職務監督權人依法官法第21條第1項第2款予以書面警告2次以上」、「違反職務上之義務、怠於執行職務或言行不檢，足認評列良好顯不適當」、「綜合考評受評人之學識能力、品德操守、敬業精神、裁判品質、辦理事務期間及數量」，職務評定「得」評列未達良好；又依已廢止之「各級法院法官評核辦法」第8條第1項之規定：「法官評核結果不予公開，並作為法官職務評定之參考。」可知，</w:t>
            </w:r>
            <w:r w:rsidR="00AE16B5" w:rsidRPr="009736F1">
              <w:rPr>
                <w:rFonts w:hint="eastAsia"/>
                <w:b/>
                <w:bCs/>
                <w:sz w:val="24"/>
                <w:szCs w:val="24"/>
                <w:u w:val="single"/>
              </w:rPr>
              <w:t>職務監督、個案評鑑、法官評核及懲戒均為法官職務評定之參據</w:t>
            </w:r>
            <w:r w:rsidRPr="009736F1">
              <w:rPr>
                <w:rFonts w:hint="eastAsia"/>
                <w:sz w:val="24"/>
                <w:szCs w:val="24"/>
              </w:rPr>
              <w:t>。</w:t>
            </w:r>
          </w:p>
          <w:p w14:paraId="4D6CEFD2" w14:textId="0FFF95A7" w:rsidR="00494242" w:rsidRPr="009736F1" w:rsidRDefault="00AE16B5" w:rsidP="00646B32">
            <w:pPr>
              <w:pStyle w:val="af8"/>
              <w:numPr>
                <w:ilvl w:val="0"/>
                <w:numId w:val="38"/>
              </w:numPr>
              <w:ind w:leftChars="0" w:left="1134" w:hanging="567"/>
              <w:rPr>
                <w:sz w:val="24"/>
                <w:szCs w:val="24"/>
              </w:rPr>
            </w:pPr>
            <w:r w:rsidRPr="009736F1">
              <w:rPr>
                <w:rFonts w:hint="eastAsia"/>
                <w:sz w:val="24"/>
                <w:szCs w:val="24"/>
              </w:rPr>
              <w:t>按法官法第73條、第74條第1項規定：「法官現辦事務所在之法院院長或機關首長應於每年年終，辦理法官之職務評定，報送司法院核定。法院院長評定時，應先徵詢該法院相關庭長、法官之意見。法官職務評定項目包括學識能力、品德操守、敬業精神及裁判品質；其評定及救濟程序等有關事項之辦法，由司法院定之」、「法官任職至年終滿一年，經職務評定為良好，且未受有刑事處罰、懲戒處分者，晉一級，並給與一個月俸給總額之獎金；已達所敘職務最高俸級者，給與二個月俸給總額之獎金…」。由此可知，法官職務評定係就法官一年內之工作表現，綜合考量其學識能力、品德操守、敬業精神及裁判品質等所為評價，作為核給職務評定獎金依</w:t>
            </w:r>
            <w:r w:rsidRPr="009736F1">
              <w:rPr>
                <w:rFonts w:hint="eastAsia"/>
                <w:sz w:val="24"/>
                <w:szCs w:val="24"/>
              </w:rPr>
              <w:lastRenderedPageBreak/>
              <w:t>據，故縱使該評價之具體事由涵蓋被付懲戒之違失事實，亦不構成重複懲戒情事，應受懲戒之同一行為自得經職務評定納入評價考量，依舉重明輕之法理，更不在禁止懲戒之範疇內（職務法庭109年度懲字第7號判決意旨參照）。準此，</w:t>
            </w:r>
            <w:r w:rsidRPr="009736F1">
              <w:rPr>
                <w:rFonts w:hint="eastAsia"/>
                <w:b/>
                <w:bCs/>
                <w:sz w:val="24"/>
                <w:szCs w:val="24"/>
                <w:u w:val="single"/>
              </w:rPr>
              <w:t>職務評定功能在於作為法官人事作業之參考，及核發職務獎金與俸給晉級依據，職務監督(法官法第21條)、個案評鑑（法官法第5章）或懲戒（法官法第7章）則係法官違反法定義務時，國家施予之管理措施或處罰，上開監督及問責機制之立意及制度設計並不相同</w:t>
            </w:r>
            <w:r w:rsidRPr="009736F1">
              <w:rPr>
                <w:rFonts w:hint="eastAsia"/>
                <w:sz w:val="24"/>
                <w:szCs w:val="24"/>
              </w:rPr>
              <w:t>。</w:t>
            </w:r>
          </w:p>
          <w:p w14:paraId="3D41646C" w14:textId="4AFAE8FF" w:rsidR="008533EC" w:rsidRPr="009736F1" w:rsidRDefault="008533EC" w:rsidP="00646B32">
            <w:pPr>
              <w:pStyle w:val="af8"/>
              <w:numPr>
                <w:ilvl w:val="0"/>
                <w:numId w:val="37"/>
              </w:numPr>
              <w:ind w:leftChars="0" w:left="851" w:hanging="567"/>
              <w:rPr>
                <w:sz w:val="24"/>
                <w:szCs w:val="24"/>
              </w:rPr>
            </w:pPr>
            <w:r w:rsidRPr="009736F1">
              <w:rPr>
                <w:rFonts w:hint="eastAsia"/>
                <w:sz w:val="24"/>
                <w:szCs w:val="24"/>
              </w:rPr>
              <w:t>職務評定與刑事補償之關連性</w:t>
            </w:r>
          </w:p>
          <w:p w14:paraId="46D1B060" w14:textId="49831F2D" w:rsidR="00494242" w:rsidRPr="009736F1" w:rsidRDefault="00AE16B5" w:rsidP="00646B32">
            <w:pPr>
              <w:pStyle w:val="af8"/>
              <w:numPr>
                <w:ilvl w:val="0"/>
                <w:numId w:val="39"/>
              </w:numPr>
              <w:ind w:leftChars="0" w:left="1134" w:hanging="567"/>
              <w:rPr>
                <w:sz w:val="24"/>
                <w:szCs w:val="24"/>
              </w:rPr>
            </w:pPr>
            <w:r w:rsidRPr="009736F1">
              <w:rPr>
                <w:rFonts w:hint="eastAsia"/>
                <w:sz w:val="24"/>
                <w:szCs w:val="24"/>
              </w:rPr>
              <w:t>刑事補償係對個別人民身體之自由，因實現國家刑罰權之公共利益，受有超越一般應容忍程度之特別犧牲時，給予所規範之補償，</w:t>
            </w:r>
            <w:r w:rsidRPr="009736F1">
              <w:rPr>
                <w:rFonts w:hint="eastAsia"/>
                <w:b/>
                <w:sz w:val="24"/>
                <w:szCs w:val="24"/>
                <w:u w:val="single"/>
              </w:rPr>
              <w:t>並非以行使公權力執行職務之公務員有故意或過失之不法侵害行為為要件</w:t>
            </w:r>
            <w:r w:rsidRPr="009736F1">
              <w:rPr>
                <w:rFonts w:hint="eastAsia"/>
                <w:sz w:val="24"/>
                <w:szCs w:val="24"/>
              </w:rPr>
              <w:t>。又刑事補償之事由眾多，自難僅因受害人事後獲得刑事補償的結果，反推其於遭受羈押、收容、留置、刑或保安處分之執行等係受「不法」行為所侵害。亦即</w:t>
            </w:r>
            <w:r w:rsidRPr="009736F1">
              <w:rPr>
                <w:rFonts w:hint="eastAsia"/>
                <w:b/>
                <w:sz w:val="24"/>
                <w:szCs w:val="24"/>
              </w:rPr>
              <w:t>造成補償之原因，未必均為執行職務公務員之「不法」行為所致</w:t>
            </w:r>
            <w:r w:rsidRPr="009736F1">
              <w:rPr>
                <w:rFonts w:hint="eastAsia"/>
                <w:sz w:val="24"/>
                <w:szCs w:val="24"/>
              </w:rPr>
              <w:t>。爰此，</w:t>
            </w:r>
            <w:r w:rsidRPr="009736F1">
              <w:rPr>
                <w:rFonts w:hint="eastAsia"/>
                <w:b/>
                <w:sz w:val="24"/>
                <w:szCs w:val="24"/>
                <w:u w:val="single"/>
              </w:rPr>
              <w:t>法官所為裁判遇有依據刑事補償法須補償等情形，未必均屬法官有違失或不法行為所造成，其所為之裁判自非必屬裁判品質不佳，職務評定不宜據此評列為未達良好</w:t>
            </w:r>
            <w:r w:rsidRPr="009736F1">
              <w:rPr>
                <w:rFonts w:hint="eastAsia"/>
                <w:sz w:val="24"/>
                <w:szCs w:val="24"/>
              </w:rPr>
              <w:t>。</w:t>
            </w:r>
          </w:p>
          <w:p w14:paraId="464FE993" w14:textId="02C07948" w:rsidR="00AE16B5" w:rsidRPr="009736F1" w:rsidRDefault="00AE16B5" w:rsidP="00646B32">
            <w:pPr>
              <w:pStyle w:val="af8"/>
              <w:numPr>
                <w:ilvl w:val="0"/>
                <w:numId w:val="39"/>
              </w:numPr>
              <w:ind w:leftChars="0" w:left="1134" w:hanging="567"/>
              <w:rPr>
                <w:sz w:val="24"/>
                <w:szCs w:val="24"/>
              </w:rPr>
            </w:pPr>
            <w:r w:rsidRPr="009736F1">
              <w:rPr>
                <w:rFonts w:hint="eastAsia"/>
                <w:sz w:val="24"/>
                <w:szCs w:val="24"/>
              </w:rPr>
              <w:t>刑事補償法第34條第2項規定：「依第一條所列法律執行職務之公務員，因故意或重大過失而違法，致生補償事件者，補償機關於補償後，應依國家賠償法規定，對該公務員求償。」惟被求償者如係法官，除須於執行職務時有故意或重大過失而違法之行為，且該行為與致生補償事件具因果關係外，尚須符合國家賠償法（特別是第</w:t>
            </w:r>
            <w:r w:rsidRPr="009736F1">
              <w:rPr>
                <w:rFonts w:hint="eastAsia"/>
                <w:sz w:val="24"/>
                <w:szCs w:val="24"/>
              </w:rPr>
              <w:lastRenderedPageBreak/>
              <w:t>13條）之規定，始得對其求償，加以補償機關係依「刑事補償事件求償作業要點」召開求償審查委員會審查是否行使求償權及其求償之範圍，縱經議決應予求償，除與被求償者達成協商外，應依訴訟程序為之，期間變數甚多，如欲以求償結果作為職務評定之參考，除顯不利於協商之成立外，亦恐因個案具體情節不同而有未盡衡平之處。此外，</w:t>
            </w:r>
            <w:r w:rsidRPr="009736F1">
              <w:rPr>
                <w:rFonts w:hint="eastAsia"/>
                <w:b/>
                <w:sz w:val="24"/>
                <w:szCs w:val="24"/>
              </w:rPr>
              <w:t>法官如有故意或重大過失而違法之行為，得依法官法第21條對其為職務監督處分，且如符法官職務評定辦法第6條第3項第3款「經司法院人事審議委員會送請司法院院長依本法第21條第1項作成處分」、第5款「經職務監督權人依本法第21條第1項第2款予以書面警告2次以上」或第7款「違反職務上之義務、怠於執行職務或言行不檢，足認評列良好顯不適當」等要件，亦得作為職務評定之參考。</w:t>
            </w:r>
          </w:p>
          <w:p w14:paraId="2CC42067" w14:textId="784E101E" w:rsidR="008533EC" w:rsidRPr="009736F1" w:rsidRDefault="008533EC" w:rsidP="00646B32">
            <w:pPr>
              <w:pStyle w:val="af8"/>
              <w:numPr>
                <w:ilvl w:val="0"/>
                <w:numId w:val="36"/>
              </w:numPr>
              <w:ind w:leftChars="0"/>
              <w:rPr>
                <w:sz w:val="24"/>
                <w:szCs w:val="24"/>
              </w:rPr>
            </w:pPr>
            <w:r w:rsidRPr="009736F1">
              <w:rPr>
                <w:rFonts w:hint="eastAsia"/>
                <w:sz w:val="24"/>
                <w:szCs w:val="24"/>
              </w:rPr>
              <w:t>法務部說明：</w:t>
            </w:r>
          </w:p>
          <w:p w14:paraId="65CD364C" w14:textId="4C27183D" w:rsidR="00494242" w:rsidRPr="009736F1" w:rsidRDefault="00D309C9" w:rsidP="00646B32">
            <w:pPr>
              <w:pStyle w:val="af8"/>
              <w:numPr>
                <w:ilvl w:val="0"/>
                <w:numId w:val="40"/>
              </w:numPr>
              <w:ind w:leftChars="0" w:left="851" w:hanging="567"/>
              <w:rPr>
                <w:sz w:val="24"/>
                <w:szCs w:val="24"/>
              </w:rPr>
            </w:pPr>
            <w:r w:rsidRPr="009736F1">
              <w:rPr>
                <w:rFonts w:hint="eastAsia"/>
                <w:sz w:val="24"/>
                <w:szCs w:val="24"/>
              </w:rPr>
              <w:t>職務評定之目的及性質</w:t>
            </w:r>
          </w:p>
          <w:p w14:paraId="6B4713B4" w14:textId="77777777" w:rsidR="00D309C9" w:rsidRPr="009736F1" w:rsidRDefault="007A2345" w:rsidP="00646B32">
            <w:pPr>
              <w:pStyle w:val="af8"/>
              <w:numPr>
                <w:ilvl w:val="0"/>
                <w:numId w:val="41"/>
              </w:numPr>
              <w:ind w:leftChars="0" w:left="1134" w:hanging="567"/>
              <w:rPr>
                <w:sz w:val="24"/>
                <w:szCs w:val="24"/>
              </w:rPr>
            </w:pPr>
            <w:r w:rsidRPr="009736F1">
              <w:rPr>
                <w:rFonts w:hint="eastAsia"/>
                <w:sz w:val="24"/>
                <w:szCs w:val="24"/>
              </w:rPr>
              <w:t>按法官法第89條第1項準用第73條規定，檢察官現辦事務所在之機關首長應於每年年終，辦理檢察官之職務評定，報送本部核定。檢察官職務評定項目包括學識能力、品德操守、敬業精神及辦案品質。同法第95條規定，第94條規定之監督權人，對於被監督之檢察官關於職務上之事項，得發命令促其注意；有廢弛職務、侵越權限或行為不檢者，得加以警告。</w:t>
            </w:r>
          </w:p>
          <w:p w14:paraId="40EFEF99" w14:textId="2C30E828" w:rsidR="007A2345" w:rsidRPr="009736F1" w:rsidRDefault="007A2345" w:rsidP="00646B32">
            <w:pPr>
              <w:pStyle w:val="af8"/>
              <w:numPr>
                <w:ilvl w:val="0"/>
                <w:numId w:val="41"/>
              </w:numPr>
              <w:ind w:leftChars="0" w:left="1134" w:hanging="567"/>
              <w:rPr>
                <w:sz w:val="24"/>
                <w:szCs w:val="24"/>
              </w:rPr>
            </w:pPr>
            <w:r w:rsidRPr="009736F1">
              <w:rPr>
                <w:rFonts w:hint="eastAsia"/>
                <w:sz w:val="24"/>
                <w:szCs w:val="24"/>
              </w:rPr>
              <w:t>參照法官法第89條第1項準用同法第73條之立法理由：「為提高檢察官職務之品質與效率，每年應辦理檢察官之職務評定，其評定結果經法務部核定後，供檢察官人事作業之參考，及核發職務獎金與俸給晉級之依據。」準此，為考評檢察官之辦案品質、學識能力、品德操守、敬業精神，各檢察</w:t>
            </w:r>
            <w:r w:rsidRPr="009736F1">
              <w:rPr>
                <w:rFonts w:hint="eastAsia"/>
                <w:sz w:val="24"/>
                <w:szCs w:val="24"/>
              </w:rPr>
              <w:lastRenderedPageBreak/>
              <w:t>機關機關首長及單位主管，應於每年4月及8月辦理檢察官平時考核，並於年終就上開4項考評面向辦理年度職務評定，其目的在於考評檢察官之年度整體績效表現。復觀諸法官法之立法體系，職務評定係規定在第八章「法官之給與」，而非第三章「法官之司法倫理與監督」，且同法第95條已明文規範行政監督指「發命令促其注意」及「警告」，足見職務評定與行政監督實有所不同。</w:t>
            </w:r>
          </w:p>
          <w:p w14:paraId="33ADAC54" w14:textId="571ED92B" w:rsidR="007A2345" w:rsidRPr="009736F1" w:rsidRDefault="007A2345" w:rsidP="00646B32">
            <w:pPr>
              <w:pStyle w:val="af8"/>
              <w:numPr>
                <w:ilvl w:val="0"/>
                <w:numId w:val="40"/>
              </w:numPr>
              <w:ind w:leftChars="0" w:left="851" w:hanging="567"/>
              <w:rPr>
                <w:sz w:val="24"/>
                <w:szCs w:val="24"/>
              </w:rPr>
            </w:pPr>
            <w:r w:rsidRPr="009736F1">
              <w:rPr>
                <w:rFonts w:hint="eastAsia"/>
                <w:sz w:val="24"/>
                <w:szCs w:val="24"/>
              </w:rPr>
              <w:t>職務評定與行政監督、懲戒及個案評鑑</w:t>
            </w:r>
          </w:p>
          <w:p w14:paraId="58F8A74E" w14:textId="77777777" w:rsidR="0006420C" w:rsidRPr="009736F1" w:rsidRDefault="007A2345" w:rsidP="00646B32">
            <w:pPr>
              <w:pStyle w:val="af8"/>
              <w:numPr>
                <w:ilvl w:val="0"/>
                <w:numId w:val="42"/>
              </w:numPr>
              <w:ind w:leftChars="0"/>
              <w:rPr>
                <w:sz w:val="24"/>
                <w:szCs w:val="24"/>
              </w:rPr>
            </w:pPr>
            <w:r w:rsidRPr="009736F1">
              <w:rPr>
                <w:rFonts w:hint="eastAsia"/>
                <w:sz w:val="24"/>
                <w:szCs w:val="24"/>
              </w:rPr>
              <w:t>按法官法第95條規定，監督權人對於被監督之檢察官關於職務上之事項，得發命令促其注意；有廢弛職務、侵越權限或行為不檢者，得加以警告。同法第89條第4項規定，有該項所列各款情事之一者，應付個案評鑑。第89條第7項規定，檢察官有第4項各款所列情事之一，有懲戒之必要者，應受懲戒。第96條規定，被監督之檢察官有第95條第2款之情事，情節重大者，監督權人得以所屬機關名義，請求檢察官評鑑委員會評鑑，或移由本部準用第51條第2項、第3項移付懲戒之規定辦理。</w:t>
            </w:r>
          </w:p>
          <w:p w14:paraId="3DBA7682" w14:textId="77777777" w:rsidR="0006420C" w:rsidRPr="009736F1" w:rsidRDefault="007A2345" w:rsidP="00646B32">
            <w:pPr>
              <w:pStyle w:val="af8"/>
              <w:numPr>
                <w:ilvl w:val="0"/>
                <w:numId w:val="42"/>
              </w:numPr>
              <w:ind w:leftChars="0"/>
              <w:rPr>
                <w:sz w:val="24"/>
                <w:szCs w:val="24"/>
              </w:rPr>
            </w:pPr>
            <w:r w:rsidRPr="009736F1">
              <w:rPr>
                <w:rFonts w:hint="eastAsia"/>
                <w:sz w:val="24"/>
                <w:szCs w:val="24"/>
              </w:rPr>
              <w:t>綜上，對於違反職務上義務、怠於執行職務或品操不佳，有違檢察官倫理規範等情形之檢察官，行政監督權人得就其所涉違失情節之輕重，予以行政監督處分、移付懲戒或付個案評鑑。另就受懲戒處分確定之檢察官，應依檢察官職務評定辦法第7條第2項第1款規定，評定為未達良好；受行政監督處分之檢察官，則得依檢察官職務評定辦法第7條第3項第2款規定，評定為未達良好。</w:t>
            </w:r>
          </w:p>
          <w:p w14:paraId="3E577E90" w14:textId="789315DB" w:rsidR="007A2345" w:rsidRPr="009736F1" w:rsidRDefault="007A2345" w:rsidP="00646B32">
            <w:pPr>
              <w:pStyle w:val="af8"/>
              <w:numPr>
                <w:ilvl w:val="0"/>
                <w:numId w:val="42"/>
              </w:numPr>
              <w:ind w:leftChars="0"/>
              <w:rPr>
                <w:sz w:val="24"/>
                <w:szCs w:val="24"/>
              </w:rPr>
            </w:pPr>
            <w:r w:rsidRPr="009736F1">
              <w:rPr>
                <w:rFonts w:hint="eastAsia"/>
                <w:sz w:val="24"/>
                <w:szCs w:val="24"/>
              </w:rPr>
              <w:t>再前開機制與職務評定之實施目的，分別為追究檢察官違失責任、考評檢察官年度整體工作績效，兩者性質與目的並不相同。</w:t>
            </w:r>
          </w:p>
          <w:p w14:paraId="45C2497D" w14:textId="0D19749E" w:rsidR="007A2345" w:rsidRPr="009736F1" w:rsidRDefault="007A2345" w:rsidP="00646B32">
            <w:pPr>
              <w:pStyle w:val="af8"/>
              <w:numPr>
                <w:ilvl w:val="0"/>
                <w:numId w:val="40"/>
              </w:numPr>
              <w:ind w:leftChars="0" w:left="851" w:hanging="567"/>
              <w:rPr>
                <w:sz w:val="24"/>
                <w:szCs w:val="24"/>
              </w:rPr>
            </w:pPr>
            <w:r w:rsidRPr="009736F1">
              <w:rPr>
                <w:rFonts w:hint="eastAsia"/>
                <w:sz w:val="24"/>
                <w:szCs w:val="24"/>
              </w:rPr>
              <w:lastRenderedPageBreak/>
              <w:t>職務評定與全面評核</w:t>
            </w:r>
          </w:p>
          <w:p w14:paraId="0E9E6F1C" w14:textId="77777777" w:rsidR="00A72076" w:rsidRPr="009736F1" w:rsidRDefault="007A2345" w:rsidP="00646B32">
            <w:pPr>
              <w:pStyle w:val="af8"/>
              <w:numPr>
                <w:ilvl w:val="0"/>
                <w:numId w:val="43"/>
              </w:numPr>
              <w:ind w:leftChars="0" w:left="1134" w:hanging="567"/>
              <w:rPr>
                <w:sz w:val="24"/>
                <w:szCs w:val="24"/>
              </w:rPr>
            </w:pPr>
            <w:r w:rsidRPr="009736F1">
              <w:rPr>
                <w:rFonts w:hint="eastAsia"/>
                <w:sz w:val="24"/>
                <w:szCs w:val="24"/>
              </w:rPr>
              <w:t>按108年7月17日修正施行前法官法第89條第1項準用第31條規定，本部應每3年至少1次完成檢察官全面評核，其結果不予公開，評核結果作為檢察官職務評定之參考。</w:t>
            </w:r>
          </w:p>
          <w:p w14:paraId="0AE39BB4" w14:textId="77777777" w:rsidR="00A72076" w:rsidRPr="009736F1" w:rsidRDefault="007A2345" w:rsidP="00646B32">
            <w:pPr>
              <w:pStyle w:val="af8"/>
              <w:numPr>
                <w:ilvl w:val="0"/>
                <w:numId w:val="43"/>
              </w:numPr>
              <w:ind w:leftChars="0" w:left="1134" w:hanging="567"/>
              <w:rPr>
                <w:sz w:val="24"/>
                <w:szCs w:val="24"/>
              </w:rPr>
            </w:pPr>
            <w:r w:rsidRPr="009736F1">
              <w:rPr>
                <w:rFonts w:hint="eastAsia"/>
                <w:sz w:val="24"/>
                <w:szCs w:val="24"/>
              </w:rPr>
              <w:t>為評核檢察官之辦案品質、學識能力、品德操守、敬業精神等，法官法修正施行前，本部依規定於103年及106年各辦理1次全面評核，並以檢察官平時考核（每年4月及8月辦理）及上開全面評核結果作為檢察官之職務評定依據。準此，全面評核及職務評定之性質，均為評核檢察官整體績效表現。</w:t>
            </w:r>
          </w:p>
          <w:p w14:paraId="5D38248D" w14:textId="77777777" w:rsidR="00A72076" w:rsidRPr="009736F1" w:rsidRDefault="007A2345" w:rsidP="00646B32">
            <w:pPr>
              <w:pStyle w:val="af8"/>
              <w:numPr>
                <w:ilvl w:val="0"/>
                <w:numId w:val="43"/>
              </w:numPr>
              <w:ind w:leftChars="0" w:left="1134" w:hanging="567"/>
              <w:rPr>
                <w:sz w:val="24"/>
                <w:szCs w:val="24"/>
              </w:rPr>
            </w:pPr>
            <w:r w:rsidRPr="009736F1">
              <w:rPr>
                <w:rFonts w:hint="eastAsia"/>
                <w:sz w:val="24"/>
                <w:szCs w:val="24"/>
              </w:rPr>
              <w:t>惟因現制對於檢察官整體表現之評價，已可透過每年實施之職務評定制度為之；數年始進行1次之全面評核，對於客觀呈現檢察官之工作績效，提升整體司法品質之助益，極為有限。再者，對於檢察官之行政監督，已有監督權人之行政監督、檢察官個案評鑑及監察院彈劾後，移送職務法庭審理之移付懲戒等多種機制併行。尤以法官法第35條第1項第4款已修正為受評鑑檢察官所承辦已終結案件之當事人或犯罪被害人，亦得請求個案評鑑。若檢察官有違失情事，相關人員得隨時向行政監督權人或檢察官評鑑委員會反應，並循上開機制進行調查、處理，無須留待全面評核時始反應，並銜接至個案評鑑程序審理，是全面評核制度亦無法強化行政監督之功能，無續辦之必要，司法院爰將第31條刪除，檢察官準用之。</w:t>
            </w:r>
          </w:p>
          <w:p w14:paraId="249B7C2F" w14:textId="66EE40C8" w:rsidR="007A2345" w:rsidRPr="009736F1" w:rsidRDefault="007A2345" w:rsidP="00646B32">
            <w:pPr>
              <w:pStyle w:val="af8"/>
              <w:numPr>
                <w:ilvl w:val="0"/>
                <w:numId w:val="43"/>
              </w:numPr>
              <w:ind w:leftChars="0" w:left="1134" w:hanging="567"/>
              <w:rPr>
                <w:sz w:val="24"/>
                <w:szCs w:val="24"/>
              </w:rPr>
            </w:pPr>
            <w:r w:rsidRPr="009736F1">
              <w:rPr>
                <w:rFonts w:hint="eastAsia"/>
                <w:sz w:val="24"/>
                <w:szCs w:val="24"/>
              </w:rPr>
              <w:t>再者，因本部落實平時考核機制，一旦發現檢察官有應付個案評鑑或移付懲戒之事由者，即依法官法第89條第4項、第7項規定請求檢察官評鑑委員會進行個案評鑑或移付懲戒（例如，彰化地檢署蔡○○事件、花蓮地檢署</w:t>
            </w:r>
            <w:r w:rsidRPr="009736F1">
              <w:rPr>
                <w:rFonts w:hint="eastAsia"/>
                <w:sz w:val="24"/>
                <w:szCs w:val="24"/>
              </w:rPr>
              <w:lastRenderedPageBreak/>
              <w:t>林○○事件），不待3年1次之檢察官全面評核始處理；又本部於103年、106年辦理2次全面評核，並未發現無法勝任或不適任之檢察官。</w:t>
            </w:r>
          </w:p>
          <w:p w14:paraId="4B8D76F5" w14:textId="4E695162" w:rsidR="007A2345" w:rsidRPr="009736F1" w:rsidRDefault="007A2345" w:rsidP="00646B32">
            <w:pPr>
              <w:pStyle w:val="af8"/>
              <w:numPr>
                <w:ilvl w:val="0"/>
                <w:numId w:val="40"/>
              </w:numPr>
              <w:ind w:leftChars="0" w:left="851" w:hanging="567"/>
              <w:rPr>
                <w:sz w:val="24"/>
                <w:szCs w:val="24"/>
              </w:rPr>
            </w:pPr>
            <w:r w:rsidRPr="009736F1">
              <w:rPr>
                <w:rFonts w:hint="eastAsia"/>
                <w:sz w:val="24"/>
                <w:szCs w:val="24"/>
              </w:rPr>
              <w:t>職務評定與刑事補償</w:t>
            </w:r>
          </w:p>
          <w:p w14:paraId="76668F59" w14:textId="23C9507B" w:rsidR="008533EC" w:rsidRPr="009736F1" w:rsidRDefault="00D84667" w:rsidP="00A72076">
            <w:pPr>
              <w:ind w:leftChars="250" w:left="850"/>
              <w:rPr>
                <w:sz w:val="24"/>
                <w:szCs w:val="24"/>
              </w:rPr>
            </w:pPr>
            <w:r w:rsidRPr="009736F1">
              <w:rPr>
                <w:rFonts w:hint="eastAsia"/>
                <w:sz w:val="24"/>
                <w:szCs w:val="24"/>
              </w:rPr>
              <w:t>受評定之檢察官如因執行職務侵害人民自由或權利，就其追訴案件犯職務上之罪，經判決有罪確定者，此時除有國家賠償法之適用外，亦該當檢察官職務評定辦法第7條第2項第1款所規定之要件，自應評定為未達良好；又受評定之檢察官如因故意或重大過失而違法，致生刑事補償事件者，補償機關於補償後，應依國家賠償法規定對之求償（刑事補償法第34條第2項參照），此時雖非屬檢察官職務評定辦法第7條第2項所規定應評定為未達良好之情形，然因有違法失職之情事，仍得依檢察官職務評定辦法第7條第3項第5款規定，評定為未達良好。</w:t>
            </w:r>
          </w:p>
        </w:tc>
      </w:tr>
    </w:tbl>
    <w:p w14:paraId="63A49C67" w14:textId="77777777" w:rsidR="008533EC" w:rsidRPr="008533EC" w:rsidRDefault="008533EC" w:rsidP="00456E3D">
      <w:pPr>
        <w:pStyle w:val="3"/>
        <w:numPr>
          <w:ilvl w:val="0"/>
          <w:numId w:val="0"/>
        </w:numPr>
        <w:ind w:left="1361"/>
      </w:pPr>
    </w:p>
    <w:p w14:paraId="19933C9F" w14:textId="372FF449" w:rsidR="007649EE" w:rsidRDefault="007649EE" w:rsidP="00456E3D">
      <w:pPr>
        <w:pStyle w:val="3"/>
      </w:pPr>
      <w:r w:rsidRPr="007649EE">
        <w:rPr>
          <w:rFonts w:hint="eastAsia"/>
        </w:rPr>
        <w:tab/>
      </w:r>
      <w:bookmarkStart w:id="539" w:name="_Toc77711046"/>
      <w:r w:rsidRPr="007649EE">
        <w:rPr>
          <w:rFonts w:hint="eastAsia"/>
        </w:rPr>
        <w:t>法官職務評定辦法第7條及檢察官職務評定辦法第7條規定評定結果只區別「良好」、「未達良好」二類等第，是否能如實反映受評人之工作表現以區分優劣？</w:t>
      </w:r>
      <w:r w:rsidR="00D84667" w:rsidRPr="00D84667">
        <w:rPr>
          <w:rFonts w:hint="eastAsia"/>
        </w:rPr>
        <w:t>是否針對職務評定項目、等級、程序等相關內容作改善以激勵優秀法官、檢察官(例如評定為優秀給予2個月~4個月獎金)？</w:t>
      </w:r>
      <w:bookmarkEnd w:id="539"/>
    </w:p>
    <w:tbl>
      <w:tblPr>
        <w:tblStyle w:val="af7"/>
        <w:tblW w:w="9214" w:type="dxa"/>
        <w:tblInd w:w="-5" w:type="dxa"/>
        <w:tblLook w:val="04A0" w:firstRow="1" w:lastRow="0" w:firstColumn="1" w:lastColumn="0" w:noHBand="0" w:noVBand="1"/>
      </w:tblPr>
      <w:tblGrid>
        <w:gridCol w:w="4395"/>
        <w:gridCol w:w="4819"/>
      </w:tblGrid>
      <w:tr w:rsidR="00D84667" w:rsidRPr="000457BA" w14:paraId="52F2E10A" w14:textId="77777777" w:rsidTr="00EC6CB0">
        <w:trPr>
          <w:tblHeader/>
        </w:trPr>
        <w:tc>
          <w:tcPr>
            <w:tcW w:w="4395" w:type="dxa"/>
            <w:shd w:val="clear" w:color="auto" w:fill="D9D9D9" w:themeFill="background1" w:themeFillShade="D9"/>
          </w:tcPr>
          <w:p w14:paraId="14DAF856" w14:textId="5293C5F1" w:rsidR="00D84667" w:rsidRPr="000457BA" w:rsidRDefault="00D84667" w:rsidP="00A72076">
            <w:pPr>
              <w:rPr>
                <w:sz w:val="24"/>
                <w:szCs w:val="24"/>
              </w:rPr>
            </w:pPr>
            <w:r w:rsidRPr="000457BA">
              <w:rPr>
                <w:rFonts w:hint="eastAsia"/>
                <w:sz w:val="24"/>
                <w:szCs w:val="24"/>
              </w:rPr>
              <w:t>專家學者建言及本院委員意見</w:t>
            </w:r>
          </w:p>
        </w:tc>
        <w:tc>
          <w:tcPr>
            <w:tcW w:w="4819" w:type="dxa"/>
            <w:shd w:val="clear" w:color="auto" w:fill="D9D9D9" w:themeFill="background1" w:themeFillShade="D9"/>
          </w:tcPr>
          <w:p w14:paraId="2F75BD7B" w14:textId="0A1DA205" w:rsidR="00D84667" w:rsidRPr="000457BA" w:rsidRDefault="00D84667" w:rsidP="00A72076">
            <w:pPr>
              <w:jc w:val="center"/>
              <w:rPr>
                <w:sz w:val="24"/>
                <w:szCs w:val="24"/>
              </w:rPr>
            </w:pPr>
            <w:r w:rsidRPr="000457BA">
              <w:rPr>
                <w:rFonts w:hint="eastAsia"/>
                <w:sz w:val="24"/>
                <w:szCs w:val="24"/>
              </w:rPr>
              <w:t>機關說明</w:t>
            </w:r>
          </w:p>
        </w:tc>
      </w:tr>
      <w:tr w:rsidR="00D84667" w:rsidRPr="000457BA" w14:paraId="4579B69C" w14:textId="77777777" w:rsidTr="00EC6CB0">
        <w:tc>
          <w:tcPr>
            <w:tcW w:w="4395" w:type="dxa"/>
          </w:tcPr>
          <w:p w14:paraId="44449748" w14:textId="5A68228B" w:rsidR="00764086" w:rsidRPr="000457BA" w:rsidRDefault="00764086" w:rsidP="00A72076">
            <w:pPr>
              <w:rPr>
                <w:sz w:val="24"/>
                <w:szCs w:val="24"/>
              </w:rPr>
            </w:pPr>
            <w:r w:rsidRPr="000457BA">
              <w:rPr>
                <w:rFonts w:hint="eastAsia"/>
                <w:sz w:val="24"/>
                <w:szCs w:val="24"/>
              </w:rPr>
              <w:t>【賴彌鼎律師】</w:t>
            </w:r>
          </w:p>
          <w:p w14:paraId="00AAED97" w14:textId="77777777" w:rsidR="00D84667" w:rsidRPr="000457BA" w:rsidRDefault="00764086" w:rsidP="00764086">
            <w:pPr>
              <w:pStyle w:val="af8"/>
              <w:ind w:leftChars="0"/>
              <w:rPr>
                <w:sz w:val="24"/>
                <w:szCs w:val="24"/>
              </w:rPr>
            </w:pPr>
            <w:r w:rsidRPr="000457BA">
              <w:rPr>
                <w:rFonts w:hint="eastAsia"/>
                <w:sz w:val="24"/>
                <w:szCs w:val="24"/>
              </w:rPr>
              <w:t>當然分兩級顯有不足，應該多分幾級，剛剛我們黃大律師講的，在民間企業考評是ABCD。那我們現在講的是說，就是好的要獎勵，給他晉級，這邊還有給他連續晉兩級，那不好的呢？剛剛講的莫可奈何，所以應該建立淘汰制度。所以我認為說只有這兩級，原來傳統我們對法官認為都是好的，都不會有不好的，所以才設計這種兩級制。但事實上法</w:t>
            </w:r>
            <w:r w:rsidRPr="000457BA">
              <w:rPr>
                <w:rFonts w:hint="eastAsia"/>
                <w:sz w:val="24"/>
                <w:szCs w:val="24"/>
              </w:rPr>
              <w:lastRenderedPageBreak/>
              <w:t>官，從憲法對法官的保障，民間對法官地位崇榮的尊重，還有你在法庭上握有權力而對你畢恭畢敬，這樣的尊崇已經太多了，所以我認為這個職務考評，應該要落實，就是要分級，最起碼要四級或五級，因為一般公務員也是這樣打考績的，所以兩級絕對是不足的。也沒有辦法顯現出對他的職務評鑑下來是不是精確，他是不是很好？或者他是普通？還是比普通稍差？還是他真的很差？</w:t>
            </w:r>
          </w:p>
          <w:p w14:paraId="21795073" w14:textId="77777777" w:rsidR="00764086" w:rsidRPr="000457BA" w:rsidRDefault="00F51A70" w:rsidP="00764086">
            <w:pPr>
              <w:rPr>
                <w:sz w:val="24"/>
                <w:szCs w:val="24"/>
              </w:rPr>
            </w:pPr>
            <w:r w:rsidRPr="000457BA">
              <w:rPr>
                <w:rFonts w:hint="eastAsia"/>
                <w:sz w:val="24"/>
                <w:szCs w:val="24"/>
              </w:rPr>
              <w:t>【郭瑜芳主任檢察官】</w:t>
            </w:r>
          </w:p>
          <w:p w14:paraId="362E8848" w14:textId="77777777" w:rsidR="00F51A70" w:rsidRPr="000457BA" w:rsidRDefault="00F51A70" w:rsidP="00F51A70">
            <w:pPr>
              <w:pStyle w:val="af8"/>
              <w:ind w:leftChars="0"/>
              <w:rPr>
                <w:sz w:val="24"/>
                <w:szCs w:val="24"/>
              </w:rPr>
            </w:pPr>
            <w:r w:rsidRPr="000457BA">
              <w:rPr>
                <w:rFonts w:hint="eastAsia"/>
                <w:sz w:val="24"/>
                <w:szCs w:val="24"/>
              </w:rPr>
              <w:t>當時法官法制定時，司法院、行政院、考試院都有參與意見，討論，會銜後送至立法院審議。根據我所知，在立法過程中，法務部其實是建議區分三級，但法務部的建議沒有被採納。</w:t>
            </w:r>
          </w:p>
          <w:p w14:paraId="30155573" w14:textId="77777777" w:rsidR="00F51A70" w:rsidRPr="000457BA" w:rsidRDefault="00F51A70" w:rsidP="00F51A70">
            <w:pPr>
              <w:rPr>
                <w:sz w:val="24"/>
                <w:szCs w:val="24"/>
              </w:rPr>
            </w:pPr>
            <w:r w:rsidRPr="000457BA">
              <w:rPr>
                <w:rFonts w:hint="eastAsia"/>
                <w:sz w:val="24"/>
                <w:szCs w:val="24"/>
              </w:rPr>
              <w:t>【郭文東委員】</w:t>
            </w:r>
          </w:p>
          <w:p w14:paraId="12EB4116" w14:textId="77777777" w:rsidR="00F51A70" w:rsidRPr="000457BA" w:rsidRDefault="00F51A70" w:rsidP="00F51A70">
            <w:pPr>
              <w:pStyle w:val="af8"/>
              <w:ind w:leftChars="0"/>
              <w:rPr>
                <w:sz w:val="24"/>
                <w:szCs w:val="24"/>
              </w:rPr>
            </w:pPr>
            <w:r w:rsidRPr="000457BA">
              <w:rPr>
                <w:rFonts w:hint="eastAsia"/>
                <w:sz w:val="24"/>
                <w:szCs w:val="24"/>
              </w:rPr>
              <w:t>我來呼應郭主任的意見。我當過檢察首長知道，每年年終在打考績時，是很痛苦的時刻，因為只有兩級，不是良好，就是未達良好，而未達良好就形同是丙等，所以我們是極力主張認為要分三級，甚至四級、五級都可以，我們把它細緻化，把那些連續幾年都是最後幾名，都把他淘汰掉，這樣才可以區分優劣。</w:t>
            </w:r>
          </w:p>
          <w:p w14:paraId="00FC6620" w14:textId="77777777" w:rsidR="00F51A70" w:rsidRPr="000457BA" w:rsidRDefault="00F51A70" w:rsidP="00F51A70">
            <w:pPr>
              <w:rPr>
                <w:sz w:val="24"/>
                <w:szCs w:val="24"/>
              </w:rPr>
            </w:pPr>
            <w:r w:rsidRPr="000457BA">
              <w:rPr>
                <w:rFonts w:hint="eastAsia"/>
                <w:sz w:val="24"/>
                <w:szCs w:val="24"/>
              </w:rPr>
              <w:t>【黃旭田律師】</w:t>
            </w:r>
          </w:p>
          <w:p w14:paraId="3DA91334" w14:textId="77777777" w:rsidR="00F51A70" w:rsidRPr="000457BA" w:rsidRDefault="00F51A70" w:rsidP="00F51A70">
            <w:pPr>
              <w:pStyle w:val="af8"/>
              <w:ind w:leftChars="0"/>
              <w:rPr>
                <w:sz w:val="24"/>
                <w:szCs w:val="24"/>
              </w:rPr>
            </w:pPr>
            <w:r w:rsidRPr="000457BA">
              <w:rPr>
                <w:rFonts w:hint="eastAsia"/>
                <w:sz w:val="24"/>
                <w:szCs w:val="24"/>
              </w:rPr>
              <w:t>關鍵是在分級後怎麼配套操作。剛剛講的，你分級後不能馬上淘汰嘛！但問題是，連續兩年乙等要檢討？還是連續兩年丙等要檢討？還是怎麼樣要檢討？因為這個其實大家如果鄉愿的話，再複雜制度，它也操作再鄉愿下去，還是一樣的。你分五級，今年丙等，明年乙等，後年丙等……這樣跳來跳去，不會動到他就好。</w:t>
            </w:r>
            <w:r w:rsidRPr="000457BA">
              <w:rPr>
                <w:rFonts w:hint="eastAsia"/>
                <w:sz w:val="24"/>
                <w:szCs w:val="24"/>
              </w:rPr>
              <w:lastRenderedPageBreak/>
              <w:t>我還是覺得，監察院有機會要讓司法院了解，就是說，我們不管民間或監察院努力，是希望有一定程度的淘汰，能夠讓老百姓，這樣的司法是有水準的，因為理論上法官坐在那邊定人生死，是不可有做的不太好的，做不太好就是犧牲人民權利。</w:t>
            </w:r>
          </w:p>
          <w:p w14:paraId="740C6DE8" w14:textId="77777777" w:rsidR="004E648A" w:rsidRPr="000457BA" w:rsidRDefault="004E648A" w:rsidP="004E648A">
            <w:pPr>
              <w:rPr>
                <w:sz w:val="24"/>
                <w:szCs w:val="24"/>
              </w:rPr>
            </w:pPr>
            <w:r w:rsidRPr="000457BA">
              <w:rPr>
                <w:rFonts w:hint="eastAsia"/>
                <w:sz w:val="24"/>
                <w:szCs w:val="24"/>
              </w:rPr>
              <w:t>【高涌誠委員】</w:t>
            </w:r>
          </w:p>
          <w:p w14:paraId="255AAADC" w14:textId="1780ECB3" w:rsidR="004E648A" w:rsidRPr="000457BA" w:rsidRDefault="004E648A" w:rsidP="00646B32">
            <w:pPr>
              <w:pStyle w:val="af8"/>
              <w:numPr>
                <w:ilvl w:val="0"/>
                <w:numId w:val="58"/>
              </w:numPr>
              <w:ind w:leftChars="0"/>
              <w:rPr>
                <w:sz w:val="24"/>
                <w:szCs w:val="24"/>
              </w:rPr>
            </w:pPr>
            <w:r w:rsidRPr="000457BA">
              <w:rPr>
                <w:rFonts w:hint="eastAsia"/>
                <w:sz w:val="24"/>
                <w:szCs w:val="24"/>
              </w:rPr>
              <w:t>職務評定當初在法官法立法時就是要取代原先司法官的考績法，所以他骨子裡面就是原先法官、檢察官考績的變形而已啦！反過來講，法官跟檢察官要不要用考績去處理司法官，這才是最根本的問題，但是法官法當初立法，職務評定出來以後，我一直覺得職務評定真的不重要，那只是管法官、檢察官晉敘和職務評定獎金而已，</w:t>
            </w:r>
            <w:r w:rsidR="000457BA" w:rsidRPr="000457BA">
              <w:rPr>
                <w:rFonts w:hint="eastAsia"/>
                <w:sz w:val="24"/>
                <w:szCs w:val="24"/>
              </w:rPr>
              <w:t>人民並不在意</w:t>
            </w:r>
            <w:r w:rsidRPr="000457BA">
              <w:rPr>
                <w:rFonts w:hint="eastAsia"/>
                <w:sz w:val="24"/>
                <w:szCs w:val="24"/>
              </w:rPr>
              <w:t>，你裡面要怎麼處理，時間到了，該晉敘就晉敘，我認為應該廢除的是職務評定，全面評核應該留著，因為全面評核才會事關淘汰！他會連結法官、檢察官評鑑。</w:t>
            </w:r>
          </w:p>
          <w:p w14:paraId="79EFBFD9" w14:textId="77777777" w:rsidR="004E648A" w:rsidRPr="000457BA" w:rsidRDefault="004E648A" w:rsidP="00646B32">
            <w:pPr>
              <w:pStyle w:val="af8"/>
              <w:numPr>
                <w:ilvl w:val="0"/>
                <w:numId w:val="58"/>
              </w:numPr>
              <w:ind w:leftChars="0"/>
              <w:rPr>
                <w:sz w:val="24"/>
                <w:szCs w:val="24"/>
              </w:rPr>
            </w:pPr>
            <w:r w:rsidRPr="000457BA">
              <w:rPr>
                <w:rFonts w:hint="eastAsia"/>
                <w:sz w:val="24"/>
                <w:szCs w:val="24"/>
              </w:rPr>
              <w:t>我們這個題目會訂這樣，是我們監察院看到很多例子。法官和檢察官分別有人審會，人審會才會真正決定法官、檢察官好或不好，不是透過職務評定來的。可是就人民來講，就很難接受這一點，我舉個例子，法官和檢察官最後造成刑事冤獄補償，老百姓會不會說為何要拿我們納稅人的錢去賠刑事補償？假設法官和檢察官今年有刑事補償案件，其職務評定卻是良好，你會不會覺得很荒謬？你怎麼去跟人民講說，「沒有啦！如果他真的不適任的話，人審會、法評會、檢評會會另外處理它，這只是事關它的考績」，你覺得老百姓可以接受</w:t>
            </w:r>
            <w:r w:rsidRPr="000457BA">
              <w:rPr>
                <w:rFonts w:hint="eastAsia"/>
                <w:sz w:val="24"/>
                <w:szCs w:val="24"/>
              </w:rPr>
              <w:lastRenderedPageBreak/>
              <w:t>嗎？</w:t>
            </w:r>
          </w:p>
          <w:p w14:paraId="6C38BA92" w14:textId="77777777" w:rsidR="004E648A" w:rsidRPr="000457BA" w:rsidRDefault="004E648A" w:rsidP="00646B32">
            <w:pPr>
              <w:pStyle w:val="af8"/>
              <w:numPr>
                <w:ilvl w:val="0"/>
                <w:numId w:val="58"/>
              </w:numPr>
              <w:ind w:leftChars="0"/>
              <w:rPr>
                <w:sz w:val="24"/>
                <w:szCs w:val="24"/>
              </w:rPr>
            </w:pPr>
            <w:r w:rsidRPr="000457BA">
              <w:rPr>
                <w:rFonts w:hint="eastAsia"/>
                <w:sz w:val="24"/>
                <w:szCs w:val="24"/>
              </w:rPr>
              <w:t>我最近發現刑事補償案件，幾乎不會列入職務評定參考，你不覺得這個制度很荒謬嗎？乾脆廢掉。當初真的弄反了，全面評核要留著啦！職務評定應該拿掉。</w:t>
            </w:r>
          </w:p>
          <w:p w14:paraId="15DEE180" w14:textId="77777777" w:rsidR="00EC6CB0" w:rsidRPr="000457BA" w:rsidRDefault="00EC6CB0" w:rsidP="00646B32">
            <w:pPr>
              <w:pStyle w:val="af8"/>
              <w:numPr>
                <w:ilvl w:val="0"/>
                <w:numId w:val="58"/>
              </w:numPr>
              <w:ind w:leftChars="0"/>
              <w:rPr>
                <w:sz w:val="24"/>
                <w:szCs w:val="24"/>
              </w:rPr>
            </w:pPr>
            <w:r w:rsidRPr="000457BA">
              <w:rPr>
                <w:rFonts w:hint="eastAsia"/>
                <w:sz w:val="24"/>
                <w:szCs w:val="24"/>
              </w:rPr>
              <w:t>但是如果要分級的話，「良好」、「未達良好」中間不該在加級影響審判獨立狀況，我反而覺得「良好」上在加級，表現特別優秀的，再予以敘獎，這樣的方式。所以加一級是往上加，而不是在「良好」、「未達良好」之間再分級。</w:t>
            </w:r>
          </w:p>
          <w:p w14:paraId="36656B9C" w14:textId="77777777" w:rsidR="00E82AD5" w:rsidRPr="000457BA" w:rsidRDefault="00E82AD5" w:rsidP="00E82AD5">
            <w:pPr>
              <w:rPr>
                <w:sz w:val="24"/>
                <w:szCs w:val="24"/>
              </w:rPr>
            </w:pPr>
            <w:r w:rsidRPr="000457BA">
              <w:rPr>
                <w:rFonts w:hint="eastAsia"/>
                <w:sz w:val="24"/>
                <w:szCs w:val="24"/>
              </w:rPr>
              <w:t>【姜世明教授】</w:t>
            </w:r>
          </w:p>
          <w:p w14:paraId="23E935FD" w14:textId="262EF84F" w:rsidR="00BF58E8" w:rsidRPr="000457BA" w:rsidRDefault="00BF58E8" w:rsidP="00646B32">
            <w:pPr>
              <w:pStyle w:val="af8"/>
              <w:numPr>
                <w:ilvl w:val="0"/>
                <w:numId w:val="59"/>
              </w:numPr>
              <w:ind w:leftChars="0"/>
              <w:rPr>
                <w:sz w:val="24"/>
                <w:szCs w:val="24"/>
              </w:rPr>
            </w:pPr>
            <w:r w:rsidRPr="000457BA">
              <w:rPr>
                <w:rFonts w:hint="eastAsia"/>
                <w:sz w:val="24"/>
                <w:szCs w:val="24"/>
              </w:rPr>
              <w:t>我認為還是有職務評定</w:t>
            </w:r>
            <w:r w:rsidR="002402B3" w:rsidRPr="000457BA">
              <w:rPr>
                <w:rFonts w:hint="eastAsia"/>
                <w:sz w:val="24"/>
                <w:szCs w:val="24"/>
              </w:rPr>
              <w:t>必要性</w:t>
            </w:r>
            <w:r w:rsidRPr="000457BA">
              <w:rPr>
                <w:rFonts w:hint="eastAsia"/>
                <w:sz w:val="24"/>
                <w:szCs w:val="24"/>
              </w:rPr>
              <w:t>，只是他的目的要轉向，而且要把等級在分細一點，因為一定區分成「極優的」、「良好」等，至少要分3、4個等級以上，因為這樣才有參考價值，全部都良好就沒有參考價值</w:t>
            </w:r>
          </w:p>
          <w:p w14:paraId="6016F91D" w14:textId="0D4179C5" w:rsidR="00E82AD5" w:rsidRPr="000457BA" w:rsidRDefault="00E82AD5" w:rsidP="00646B32">
            <w:pPr>
              <w:pStyle w:val="af8"/>
              <w:numPr>
                <w:ilvl w:val="0"/>
                <w:numId w:val="59"/>
              </w:numPr>
              <w:ind w:leftChars="0"/>
              <w:rPr>
                <w:sz w:val="24"/>
                <w:szCs w:val="24"/>
              </w:rPr>
            </w:pPr>
            <w:r w:rsidRPr="000457BA">
              <w:rPr>
                <w:rFonts w:hint="eastAsia"/>
                <w:sz w:val="24"/>
                <w:szCs w:val="24"/>
              </w:rPr>
              <w:t>德國應該各邦另外有制定他們邦的司法行政法官職務相關法令規章，我是看了像漢堡邦，他們的職務評定有分五級，極優、非常好、好、適可、不合格；奧地利也分為五級，非常優、優、佳、及格、不及格。</w:t>
            </w:r>
          </w:p>
          <w:p w14:paraId="74AA0FAE" w14:textId="77777777" w:rsidR="00E82AD5" w:rsidRPr="000457BA" w:rsidRDefault="00BF58E8" w:rsidP="00646B32">
            <w:pPr>
              <w:pStyle w:val="af8"/>
              <w:numPr>
                <w:ilvl w:val="0"/>
                <w:numId w:val="59"/>
              </w:numPr>
              <w:ind w:leftChars="0"/>
              <w:rPr>
                <w:sz w:val="24"/>
                <w:szCs w:val="24"/>
              </w:rPr>
            </w:pPr>
            <w:r w:rsidRPr="000457BA">
              <w:rPr>
                <w:rFonts w:hint="eastAsia"/>
                <w:sz w:val="24"/>
                <w:szCs w:val="24"/>
              </w:rPr>
              <w:t>由誰評比法官？德國、奧地利不一樣，德國好像是院首長，奧地利類似我們這樣委員會，瑞士是打分數是1點到16點，類似是國家考試，他們國家考試是打分數1到18點。</w:t>
            </w:r>
          </w:p>
          <w:p w14:paraId="7B902C5F" w14:textId="77777777" w:rsidR="00BF58E8" w:rsidRPr="000457BA" w:rsidRDefault="00BF58E8" w:rsidP="00646B32">
            <w:pPr>
              <w:pStyle w:val="af8"/>
              <w:numPr>
                <w:ilvl w:val="0"/>
                <w:numId w:val="59"/>
              </w:numPr>
              <w:ind w:leftChars="0"/>
              <w:rPr>
                <w:sz w:val="24"/>
                <w:szCs w:val="24"/>
              </w:rPr>
            </w:pPr>
            <w:r w:rsidRPr="000457BA">
              <w:rPr>
                <w:rFonts w:hint="eastAsia"/>
                <w:sz w:val="24"/>
                <w:szCs w:val="24"/>
              </w:rPr>
              <w:t>當時涉及當時為什麼修法原因？當時檢改會想法認為司法官只有適任或不適任，沒有甚麼好跟壞的，但是德國、奧地利要有分級，因為他將來目標為了將來位置選任、升遷用的。</w:t>
            </w:r>
          </w:p>
          <w:p w14:paraId="0E22FCBF" w14:textId="77777777" w:rsidR="001C5383" w:rsidRDefault="001C5383" w:rsidP="002402B3">
            <w:pPr>
              <w:rPr>
                <w:sz w:val="24"/>
                <w:szCs w:val="24"/>
              </w:rPr>
            </w:pPr>
          </w:p>
          <w:p w14:paraId="16202019" w14:textId="1FA16817" w:rsidR="002402B3" w:rsidRPr="000457BA" w:rsidRDefault="002402B3" w:rsidP="002402B3">
            <w:pPr>
              <w:rPr>
                <w:sz w:val="24"/>
                <w:szCs w:val="24"/>
              </w:rPr>
            </w:pPr>
            <w:r w:rsidRPr="000457BA">
              <w:rPr>
                <w:rFonts w:hint="eastAsia"/>
                <w:sz w:val="24"/>
                <w:szCs w:val="24"/>
              </w:rPr>
              <w:lastRenderedPageBreak/>
              <w:t>【詹鎮榮副院長】</w:t>
            </w:r>
          </w:p>
          <w:p w14:paraId="4B70A3AE" w14:textId="77777777" w:rsidR="002402B3" w:rsidRPr="000457BA" w:rsidRDefault="002402B3" w:rsidP="00646B32">
            <w:pPr>
              <w:pStyle w:val="af8"/>
              <w:numPr>
                <w:ilvl w:val="0"/>
                <w:numId w:val="61"/>
              </w:numPr>
              <w:ind w:leftChars="0"/>
              <w:rPr>
                <w:sz w:val="24"/>
                <w:szCs w:val="24"/>
              </w:rPr>
            </w:pPr>
            <w:r w:rsidRPr="000457BA">
              <w:rPr>
                <w:rFonts w:hint="eastAsia"/>
                <w:sz w:val="24"/>
                <w:szCs w:val="24"/>
              </w:rPr>
              <w:t>分兩級，其實就是獎勵制度的有跟無，大部分是金錢上利益而已。那以法官來講，到頂的話，就是說有兩個月俸給，大概也不少。那德國法上為什麼職務評定要分五級？因為他的作用是在於職位適宜性，也是人事調動資訊，當我今天要找一個庭長，我們分兩級是沒有辦法用的，98%都是良好，沒辦法挑出適宜的人選，所以他們分5級，其實人事資料一上來，我當然從第一級開始選，依次選出優劣，他們制度具有這個功能，因為他是人事評價的資料，所以他必須儘可能的精準的細緻化。</w:t>
            </w:r>
          </w:p>
          <w:p w14:paraId="498BC9A4" w14:textId="77777777" w:rsidR="002402B3" w:rsidRPr="000457BA" w:rsidRDefault="002402B3" w:rsidP="00646B32">
            <w:pPr>
              <w:pStyle w:val="af8"/>
              <w:numPr>
                <w:ilvl w:val="0"/>
                <w:numId w:val="61"/>
              </w:numPr>
              <w:ind w:leftChars="0"/>
              <w:rPr>
                <w:sz w:val="24"/>
                <w:szCs w:val="24"/>
              </w:rPr>
            </w:pPr>
            <w:r w:rsidRPr="000457BA">
              <w:rPr>
                <w:rFonts w:hint="eastAsia"/>
                <w:sz w:val="24"/>
                <w:szCs w:val="24"/>
              </w:rPr>
              <w:t>如果我們回不去要把職務評鑑制度細緻化，可能分4級或5級，可以提供建議或者思考的方向，這樣細緻化的分級，如果我們不把職務評定的功能做一個思考，其實它的效果是什麼？就是給予幾個月的獎金，僅是金錢上利益而已。我不知道這件事情對於法官誘因是正面的？還是負面影響比較大？可是如果它是連結到職務評價的一個標準，那這個分級的制度功能，可能更有實益。</w:t>
            </w:r>
          </w:p>
          <w:p w14:paraId="4AB00FCE" w14:textId="037DC8DF" w:rsidR="004D69A1" w:rsidRPr="000457BA" w:rsidRDefault="004D69A1" w:rsidP="00646B32">
            <w:pPr>
              <w:pStyle w:val="af8"/>
              <w:numPr>
                <w:ilvl w:val="0"/>
                <w:numId w:val="61"/>
              </w:numPr>
              <w:ind w:leftChars="0"/>
              <w:rPr>
                <w:sz w:val="24"/>
                <w:szCs w:val="24"/>
              </w:rPr>
            </w:pPr>
            <w:r w:rsidRPr="000457BA">
              <w:rPr>
                <w:rFonts w:hint="eastAsia"/>
                <w:sz w:val="24"/>
                <w:szCs w:val="24"/>
              </w:rPr>
              <w:t>如果職務評定是做為升遷、人事調動的參考資料的話，當然這個效果就會出來了。因為分兩級，造成大家都一樣優秀，是無法作為人事調動參考依據。</w:t>
            </w:r>
          </w:p>
        </w:tc>
        <w:tc>
          <w:tcPr>
            <w:tcW w:w="4819" w:type="dxa"/>
          </w:tcPr>
          <w:p w14:paraId="090346E9" w14:textId="23BEBB27" w:rsidR="00D84667" w:rsidRPr="000457BA" w:rsidRDefault="00D84667" w:rsidP="00646B32">
            <w:pPr>
              <w:pStyle w:val="af8"/>
              <w:numPr>
                <w:ilvl w:val="0"/>
                <w:numId w:val="44"/>
              </w:numPr>
              <w:ind w:leftChars="0"/>
              <w:rPr>
                <w:sz w:val="24"/>
                <w:szCs w:val="24"/>
              </w:rPr>
            </w:pPr>
            <w:r w:rsidRPr="000457BA">
              <w:rPr>
                <w:rFonts w:hint="eastAsia"/>
                <w:sz w:val="24"/>
                <w:szCs w:val="24"/>
              </w:rPr>
              <w:lastRenderedPageBreak/>
              <w:t>司法院說明：</w:t>
            </w:r>
          </w:p>
          <w:p w14:paraId="3A6C9F1B" w14:textId="77777777" w:rsidR="000674AB" w:rsidRPr="000457BA" w:rsidRDefault="000674AB" w:rsidP="00646B32">
            <w:pPr>
              <w:pStyle w:val="af8"/>
              <w:numPr>
                <w:ilvl w:val="0"/>
                <w:numId w:val="45"/>
              </w:numPr>
              <w:ind w:leftChars="0" w:left="851" w:hanging="567"/>
              <w:rPr>
                <w:sz w:val="24"/>
                <w:szCs w:val="24"/>
              </w:rPr>
            </w:pPr>
            <w:r w:rsidRPr="000457BA">
              <w:rPr>
                <w:rFonts w:hint="eastAsia"/>
                <w:sz w:val="24"/>
                <w:szCs w:val="24"/>
              </w:rPr>
              <w:t>法官僅有適任與不適任之分，如有不適任者，已另有專章規範淘汰機制，是職務評定之設計，乃將適任法官區分「良好」與「未達良好」。茲以法官審判業務繁重，多數法官兢兢業業、孜孜矻矻、終日認真埋首於審判案卷中，挑燈夜戰撰寫判決，其等擁有之評價當屬良好；至於極少數並非不適任，而係未能展現法官應有之職務表現，其擁有之評價</w:t>
            </w:r>
            <w:r w:rsidRPr="000457BA">
              <w:rPr>
                <w:rFonts w:hint="eastAsia"/>
                <w:sz w:val="24"/>
                <w:szCs w:val="24"/>
              </w:rPr>
              <w:lastRenderedPageBreak/>
              <w:t>則屬未達良好。另法官職務評定之立意在使法官考核制度與一般公務人員所受公務人員考績法（下稱考績法）規範區隔，如再參酌考績法增訂級距，恐將使考績制度於法官法中再度復活，未符專法規範法官人事制度之立意。</w:t>
            </w:r>
          </w:p>
          <w:p w14:paraId="671E8222" w14:textId="4B2A7184" w:rsidR="00D84667" w:rsidRPr="000457BA" w:rsidRDefault="000674AB" w:rsidP="00646B32">
            <w:pPr>
              <w:pStyle w:val="af8"/>
              <w:numPr>
                <w:ilvl w:val="0"/>
                <w:numId w:val="45"/>
              </w:numPr>
              <w:ind w:leftChars="0" w:left="851" w:hanging="567"/>
              <w:rPr>
                <w:sz w:val="24"/>
                <w:szCs w:val="24"/>
              </w:rPr>
            </w:pPr>
            <w:r w:rsidRPr="000457BA">
              <w:rPr>
                <w:rFonts w:hint="eastAsia"/>
                <w:sz w:val="24"/>
                <w:szCs w:val="24"/>
              </w:rPr>
              <w:t>法官法施行後，101年至108年辦理職務評定之良好比率低於法官98年至100年適用考績法辦理考績考列甲等及乙等(同屬晉級並給與奬金)比率1</w:t>
            </w:r>
            <w:r w:rsidRPr="000457BA">
              <w:rPr>
                <w:sz w:val="24"/>
                <w:szCs w:val="24"/>
              </w:rPr>
              <w:t>%</w:t>
            </w:r>
            <w:r w:rsidRPr="000457BA">
              <w:rPr>
                <w:rFonts w:hint="eastAsia"/>
                <w:sz w:val="24"/>
                <w:szCs w:val="24"/>
              </w:rPr>
              <w:t>至2</w:t>
            </w:r>
            <w:r w:rsidRPr="000457BA">
              <w:rPr>
                <w:sz w:val="24"/>
                <w:szCs w:val="24"/>
              </w:rPr>
              <w:t>%</w:t>
            </w:r>
            <w:r w:rsidRPr="000457BA">
              <w:rPr>
                <w:rFonts w:hint="eastAsia"/>
                <w:sz w:val="24"/>
                <w:szCs w:val="24"/>
              </w:rPr>
              <w:t>；評列未達良好比率則高於考列丙等(同屬不晉級、不給與獎金)比率1</w:t>
            </w:r>
            <w:r w:rsidRPr="000457BA">
              <w:rPr>
                <w:sz w:val="24"/>
                <w:szCs w:val="24"/>
              </w:rPr>
              <w:t>%</w:t>
            </w:r>
            <w:r w:rsidRPr="000457BA">
              <w:rPr>
                <w:rFonts w:hint="eastAsia"/>
                <w:sz w:val="24"/>
                <w:szCs w:val="24"/>
              </w:rPr>
              <w:t>至2</w:t>
            </w:r>
            <w:r w:rsidRPr="000457BA">
              <w:rPr>
                <w:sz w:val="24"/>
                <w:szCs w:val="24"/>
              </w:rPr>
              <w:t>%</w:t>
            </w:r>
            <w:r w:rsidRPr="000457BA">
              <w:rPr>
                <w:rFonts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1892"/>
              <w:gridCol w:w="1684"/>
            </w:tblGrid>
            <w:tr w:rsidR="000674AB" w:rsidRPr="000457BA" w14:paraId="53C6FB19" w14:textId="77777777" w:rsidTr="00E82519">
              <w:tc>
                <w:tcPr>
                  <w:tcW w:w="1107" w:type="pct"/>
                  <w:tcBorders>
                    <w:tl2br w:val="single" w:sz="4" w:space="0" w:color="auto"/>
                  </w:tcBorders>
                  <w:shd w:val="clear" w:color="auto" w:fill="auto"/>
                  <w:vAlign w:val="center"/>
                </w:tcPr>
                <w:p w14:paraId="6AF1B0E3" w14:textId="77777777" w:rsidR="000674AB" w:rsidRPr="000457BA" w:rsidRDefault="000674AB" w:rsidP="003158AE">
                  <w:pPr>
                    <w:ind w:firstLineChars="100" w:firstLine="260"/>
                    <w:rPr>
                      <w:sz w:val="24"/>
                      <w:szCs w:val="24"/>
                    </w:rPr>
                  </w:pPr>
                  <w:r w:rsidRPr="000457BA">
                    <w:rPr>
                      <w:rFonts w:hint="eastAsia"/>
                      <w:sz w:val="24"/>
                      <w:szCs w:val="24"/>
                    </w:rPr>
                    <w:t>比率</w:t>
                  </w:r>
                </w:p>
                <w:p w14:paraId="551BF112" w14:textId="77777777" w:rsidR="000674AB" w:rsidRPr="000457BA" w:rsidRDefault="000674AB" w:rsidP="00A72076">
                  <w:pPr>
                    <w:rPr>
                      <w:sz w:val="24"/>
                      <w:szCs w:val="24"/>
                    </w:rPr>
                  </w:pPr>
                  <w:r w:rsidRPr="000457BA">
                    <w:rPr>
                      <w:rFonts w:hint="eastAsia"/>
                      <w:sz w:val="24"/>
                      <w:szCs w:val="24"/>
                    </w:rPr>
                    <w:t>年度</w:t>
                  </w:r>
                </w:p>
              </w:tc>
              <w:tc>
                <w:tcPr>
                  <w:tcW w:w="2060" w:type="pct"/>
                  <w:shd w:val="clear" w:color="auto" w:fill="auto"/>
                  <w:vAlign w:val="center"/>
                </w:tcPr>
                <w:p w14:paraId="2BFC1C14" w14:textId="77777777" w:rsidR="000674AB" w:rsidRPr="000457BA" w:rsidRDefault="000674AB" w:rsidP="00A72076">
                  <w:pPr>
                    <w:rPr>
                      <w:sz w:val="24"/>
                      <w:szCs w:val="24"/>
                    </w:rPr>
                  </w:pPr>
                  <w:r w:rsidRPr="000457BA">
                    <w:rPr>
                      <w:rFonts w:hint="eastAsia"/>
                      <w:sz w:val="24"/>
                      <w:szCs w:val="24"/>
                    </w:rPr>
                    <w:t>晉級並給與獎金</w:t>
                  </w:r>
                </w:p>
              </w:tc>
              <w:tc>
                <w:tcPr>
                  <w:tcW w:w="1833" w:type="pct"/>
                  <w:shd w:val="clear" w:color="auto" w:fill="auto"/>
                  <w:vAlign w:val="center"/>
                </w:tcPr>
                <w:p w14:paraId="01CDEB42" w14:textId="77777777" w:rsidR="000674AB" w:rsidRPr="000457BA" w:rsidRDefault="000674AB" w:rsidP="00A72076">
                  <w:pPr>
                    <w:rPr>
                      <w:sz w:val="24"/>
                      <w:szCs w:val="24"/>
                    </w:rPr>
                  </w:pPr>
                  <w:r w:rsidRPr="000457BA">
                    <w:rPr>
                      <w:rFonts w:hint="eastAsia"/>
                      <w:sz w:val="24"/>
                      <w:szCs w:val="24"/>
                    </w:rPr>
                    <w:t>不晉級、不給與奬金</w:t>
                  </w:r>
                </w:p>
              </w:tc>
            </w:tr>
            <w:tr w:rsidR="000674AB" w:rsidRPr="000457BA" w14:paraId="3EAC296F" w14:textId="77777777" w:rsidTr="00E82519">
              <w:tc>
                <w:tcPr>
                  <w:tcW w:w="1107" w:type="pct"/>
                  <w:shd w:val="clear" w:color="auto" w:fill="auto"/>
                  <w:vAlign w:val="center"/>
                </w:tcPr>
                <w:p w14:paraId="139BC9CD" w14:textId="77777777" w:rsidR="000674AB" w:rsidRPr="000457BA" w:rsidRDefault="000674AB" w:rsidP="00A72076">
                  <w:pPr>
                    <w:rPr>
                      <w:sz w:val="24"/>
                      <w:szCs w:val="24"/>
                    </w:rPr>
                  </w:pPr>
                  <w:r w:rsidRPr="000457BA">
                    <w:rPr>
                      <w:rFonts w:hint="eastAsia"/>
                      <w:sz w:val="24"/>
                      <w:szCs w:val="24"/>
                    </w:rPr>
                    <w:t>98年至100年考績</w:t>
                  </w:r>
                </w:p>
              </w:tc>
              <w:tc>
                <w:tcPr>
                  <w:tcW w:w="2060" w:type="pct"/>
                  <w:shd w:val="clear" w:color="auto" w:fill="auto"/>
                  <w:vAlign w:val="center"/>
                </w:tcPr>
                <w:p w14:paraId="5A996E2D" w14:textId="77777777" w:rsidR="000674AB" w:rsidRPr="000457BA" w:rsidRDefault="000674AB" w:rsidP="00A72076">
                  <w:pPr>
                    <w:rPr>
                      <w:sz w:val="24"/>
                      <w:szCs w:val="24"/>
                    </w:rPr>
                  </w:pPr>
                  <w:r w:rsidRPr="000457BA">
                    <w:rPr>
                      <w:rFonts w:hint="eastAsia"/>
                      <w:sz w:val="24"/>
                      <w:szCs w:val="24"/>
                    </w:rPr>
                    <w:t>甲等及乙等</w:t>
                  </w:r>
                </w:p>
                <w:p w14:paraId="4B2490BC" w14:textId="77777777" w:rsidR="000674AB" w:rsidRPr="000457BA" w:rsidRDefault="000674AB" w:rsidP="00A72076">
                  <w:pPr>
                    <w:rPr>
                      <w:sz w:val="24"/>
                      <w:szCs w:val="24"/>
                    </w:rPr>
                  </w:pPr>
                  <w:r w:rsidRPr="000457BA">
                    <w:rPr>
                      <w:rFonts w:hint="eastAsia"/>
                      <w:sz w:val="24"/>
                      <w:szCs w:val="24"/>
                    </w:rPr>
                    <w:t>99.77%-99.94%</w:t>
                  </w:r>
                </w:p>
              </w:tc>
              <w:tc>
                <w:tcPr>
                  <w:tcW w:w="1833" w:type="pct"/>
                  <w:shd w:val="clear" w:color="auto" w:fill="auto"/>
                  <w:vAlign w:val="center"/>
                </w:tcPr>
                <w:p w14:paraId="54D154B6" w14:textId="77777777" w:rsidR="000674AB" w:rsidRPr="000457BA" w:rsidRDefault="000674AB" w:rsidP="00A72076">
                  <w:pPr>
                    <w:rPr>
                      <w:sz w:val="24"/>
                      <w:szCs w:val="24"/>
                    </w:rPr>
                  </w:pPr>
                  <w:r w:rsidRPr="000457BA">
                    <w:rPr>
                      <w:rFonts w:hint="eastAsia"/>
                      <w:sz w:val="24"/>
                      <w:szCs w:val="24"/>
                    </w:rPr>
                    <w:t>丙等</w:t>
                  </w:r>
                </w:p>
                <w:p w14:paraId="7DABB0D7" w14:textId="77777777" w:rsidR="000674AB" w:rsidRPr="000457BA" w:rsidRDefault="000674AB" w:rsidP="00A72076">
                  <w:pPr>
                    <w:rPr>
                      <w:sz w:val="24"/>
                      <w:szCs w:val="24"/>
                    </w:rPr>
                  </w:pPr>
                  <w:r w:rsidRPr="000457BA">
                    <w:rPr>
                      <w:rFonts w:hint="eastAsia"/>
                      <w:sz w:val="24"/>
                      <w:szCs w:val="24"/>
                    </w:rPr>
                    <w:t>0.06%-0.23%</w:t>
                  </w:r>
                </w:p>
              </w:tc>
            </w:tr>
            <w:tr w:rsidR="000674AB" w:rsidRPr="000457BA" w14:paraId="5E0A907F" w14:textId="77777777" w:rsidTr="00E82519">
              <w:tc>
                <w:tcPr>
                  <w:tcW w:w="1107" w:type="pct"/>
                  <w:shd w:val="clear" w:color="auto" w:fill="auto"/>
                  <w:vAlign w:val="center"/>
                </w:tcPr>
                <w:p w14:paraId="6DBE4E94" w14:textId="77777777" w:rsidR="000674AB" w:rsidRPr="000457BA" w:rsidRDefault="000674AB" w:rsidP="00A72076">
                  <w:pPr>
                    <w:rPr>
                      <w:sz w:val="24"/>
                      <w:szCs w:val="24"/>
                    </w:rPr>
                  </w:pPr>
                  <w:r w:rsidRPr="000457BA">
                    <w:rPr>
                      <w:rFonts w:hint="eastAsia"/>
                      <w:sz w:val="24"/>
                      <w:szCs w:val="24"/>
                    </w:rPr>
                    <w:t>101年至108年職務評定</w:t>
                  </w:r>
                </w:p>
              </w:tc>
              <w:tc>
                <w:tcPr>
                  <w:tcW w:w="2060" w:type="pct"/>
                  <w:shd w:val="clear" w:color="auto" w:fill="auto"/>
                  <w:vAlign w:val="center"/>
                </w:tcPr>
                <w:p w14:paraId="38D97A01" w14:textId="77777777" w:rsidR="000674AB" w:rsidRPr="000457BA" w:rsidRDefault="000674AB" w:rsidP="00A72076">
                  <w:pPr>
                    <w:rPr>
                      <w:sz w:val="24"/>
                      <w:szCs w:val="24"/>
                    </w:rPr>
                  </w:pPr>
                  <w:r w:rsidRPr="000457BA">
                    <w:rPr>
                      <w:rFonts w:hint="eastAsia"/>
                      <w:sz w:val="24"/>
                      <w:szCs w:val="24"/>
                    </w:rPr>
                    <w:t>良好</w:t>
                  </w:r>
                </w:p>
                <w:p w14:paraId="0A2A441F" w14:textId="77777777" w:rsidR="000674AB" w:rsidRPr="000457BA" w:rsidRDefault="000674AB" w:rsidP="00A72076">
                  <w:pPr>
                    <w:rPr>
                      <w:sz w:val="24"/>
                      <w:szCs w:val="24"/>
                    </w:rPr>
                  </w:pPr>
                  <w:r w:rsidRPr="000457BA">
                    <w:rPr>
                      <w:rFonts w:hint="eastAsia"/>
                      <w:sz w:val="24"/>
                      <w:szCs w:val="24"/>
                    </w:rPr>
                    <w:t>97.35%-98.14%</w:t>
                  </w:r>
                </w:p>
              </w:tc>
              <w:tc>
                <w:tcPr>
                  <w:tcW w:w="1833" w:type="pct"/>
                  <w:shd w:val="clear" w:color="auto" w:fill="auto"/>
                  <w:vAlign w:val="center"/>
                </w:tcPr>
                <w:p w14:paraId="1283FEE1" w14:textId="77777777" w:rsidR="000674AB" w:rsidRPr="000457BA" w:rsidRDefault="000674AB" w:rsidP="00A72076">
                  <w:pPr>
                    <w:rPr>
                      <w:sz w:val="24"/>
                      <w:szCs w:val="24"/>
                    </w:rPr>
                  </w:pPr>
                  <w:r w:rsidRPr="000457BA">
                    <w:rPr>
                      <w:rFonts w:hint="eastAsia"/>
                      <w:sz w:val="24"/>
                      <w:szCs w:val="24"/>
                    </w:rPr>
                    <w:t>未達良好</w:t>
                  </w:r>
                </w:p>
                <w:p w14:paraId="6CD5B841" w14:textId="77777777" w:rsidR="000674AB" w:rsidRPr="000457BA" w:rsidRDefault="000674AB" w:rsidP="00A72076">
                  <w:pPr>
                    <w:rPr>
                      <w:sz w:val="24"/>
                      <w:szCs w:val="24"/>
                    </w:rPr>
                  </w:pPr>
                  <w:r w:rsidRPr="000457BA">
                    <w:rPr>
                      <w:rFonts w:hint="eastAsia"/>
                      <w:sz w:val="24"/>
                      <w:szCs w:val="24"/>
                    </w:rPr>
                    <w:t>1.86%-2.65%</w:t>
                  </w:r>
                </w:p>
              </w:tc>
            </w:tr>
          </w:tbl>
          <w:p w14:paraId="7C9715C0" w14:textId="4332CCBE" w:rsidR="000674AB" w:rsidRPr="000457BA" w:rsidRDefault="000674AB" w:rsidP="00646B32">
            <w:pPr>
              <w:pStyle w:val="af8"/>
              <w:numPr>
                <w:ilvl w:val="0"/>
                <w:numId w:val="45"/>
              </w:numPr>
              <w:ind w:leftChars="0" w:left="851" w:hanging="567"/>
              <w:rPr>
                <w:sz w:val="24"/>
                <w:szCs w:val="24"/>
              </w:rPr>
            </w:pPr>
            <w:r w:rsidRPr="000457BA">
              <w:rPr>
                <w:rFonts w:hint="eastAsia"/>
                <w:sz w:val="24"/>
                <w:szCs w:val="24"/>
              </w:rPr>
              <w:t>現行考績法並未在甲等以上，另列等級。另如何定義「優良法官」並自多數優秀法官中奬勵少數者，誠屬不易，目前並未規劃於「良好」之上，另增列級距。</w:t>
            </w:r>
          </w:p>
          <w:p w14:paraId="1AEB067E" w14:textId="77777777" w:rsidR="00D84667" w:rsidRPr="000457BA" w:rsidRDefault="00D84667" w:rsidP="00646B32">
            <w:pPr>
              <w:pStyle w:val="af8"/>
              <w:numPr>
                <w:ilvl w:val="0"/>
                <w:numId w:val="44"/>
              </w:numPr>
              <w:ind w:leftChars="0"/>
              <w:rPr>
                <w:sz w:val="24"/>
                <w:szCs w:val="24"/>
              </w:rPr>
            </w:pPr>
            <w:r w:rsidRPr="000457BA">
              <w:rPr>
                <w:rFonts w:hint="eastAsia"/>
                <w:sz w:val="24"/>
                <w:szCs w:val="24"/>
              </w:rPr>
              <w:t>法務部說明：</w:t>
            </w:r>
          </w:p>
          <w:p w14:paraId="25242CC0" w14:textId="77777777" w:rsidR="003158AE" w:rsidRPr="000457BA" w:rsidRDefault="000674AB" w:rsidP="00646B32">
            <w:pPr>
              <w:pStyle w:val="af8"/>
              <w:numPr>
                <w:ilvl w:val="0"/>
                <w:numId w:val="46"/>
              </w:numPr>
              <w:ind w:leftChars="0" w:left="851" w:hanging="567"/>
              <w:rPr>
                <w:sz w:val="24"/>
                <w:szCs w:val="24"/>
              </w:rPr>
            </w:pPr>
            <w:r w:rsidRPr="000457BA">
              <w:rPr>
                <w:rFonts w:hint="eastAsia"/>
                <w:sz w:val="24"/>
                <w:szCs w:val="24"/>
              </w:rPr>
              <w:t>法官法施行前，法官、檢察官係公務人員考績法適用對象，與一般公務人員同於每年年終辦理年終考績。為因應法官、檢察官職務性質特殊，法官法</w:t>
            </w:r>
            <w:r w:rsidRPr="000457BA">
              <w:rPr>
                <w:sz w:val="24"/>
                <w:szCs w:val="24"/>
              </w:rPr>
              <w:t>101</w:t>
            </w:r>
            <w:r w:rsidRPr="000457BA">
              <w:rPr>
                <w:rFonts w:hint="eastAsia"/>
                <w:sz w:val="24"/>
                <w:szCs w:val="24"/>
              </w:rPr>
              <w:t>年</w:t>
            </w:r>
            <w:r w:rsidRPr="000457BA">
              <w:rPr>
                <w:sz w:val="24"/>
                <w:szCs w:val="24"/>
              </w:rPr>
              <w:t>7</w:t>
            </w:r>
            <w:r w:rsidRPr="000457BA">
              <w:rPr>
                <w:rFonts w:hint="eastAsia"/>
                <w:sz w:val="24"/>
                <w:szCs w:val="24"/>
              </w:rPr>
              <w:t>月</w:t>
            </w:r>
            <w:r w:rsidRPr="000457BA">
              <w:rPr>
                <w:sz w:val="24"/>
                <w:szCs w:val="24"/>
              </w:rPr>
              <w:t>6</w:t>
            </w:r>
            <w:r w:rsidRPr="000457BA">
              <w:rPr>
                <w:rFonts w:hint="eastAsia"/>
                <w:sz w:val="24"/>
                <w:szCs w:val="24"/>
              </w:rPr>
              <w:t>日公布施行後，以職務評定制度取代考績，予以評核法官、檢察官之年度表現；其評定結果與獎懲與公務人員考績等第及獎懲之規定未盡相同。</w:t>
            </w:r>
          </w:p>
          <w:p w14:paraId="4564DD19" w14:textId="7B025FDA" w:rsidR="00D84667" w:rsidRPr="000457BA" w:rsidRDefault="000674AB" w:rsidP="00646B32">
            <w:pPr>
              <w:pStyle w:val="af8"/>
              <w:numPr>
                <w:ilvl w:val="0"/>
                <w:numId w:val="46"/>
              </w:numPr>
              <w:ind w:leftChars="0" w:left="851" w:hanging="567"/>
              <w:rPr>
                <w:sz w:val="24"/>
                <w:szCs w:val="24"/>
              </w:rPr>
            </w:pPr>
            <w:r w:rsidRPr="000457BA">
              <w:rPr>
                <w:rFonts w:hint="eastAsia"/>
                <w:sz w:val="24"/>
                <w:szCs w:val="24"/>
              </w:rPr>
              <w:t>目前法官、檢察官職務評定僅區</w:t>
            </w:r>
            <w:r w:rsidRPr="000457BA">
              <w:rPr>
                <w:rFonts w:hint="eastAsia"/>
                <w:sz w:val="24"/>
                <w:szCs w:val="24"/>
              </w:rPr>
              <w:lastRenderedPageBreak/>
              <w:t>分為「良好」、「未達良好」2種評定等級，且歷年評定為良好之比率，高達97％至98％，似與社會觀感有所落差，且不易達成區辨功能及激勵效果。為使職務評定能確實執行，容有就職務評定之等級及獎懲內涵（晉級或評定獎金）等加以檢討之必要。</w:t>
            </w:r>
          </w:p>
          <w:p w14:paraId="147F0FCA" w14:textId="77777777" w:rsidR="00D84667" w:rsidRPr="000457BA" w:rsidRDefault="00D84667" w:rsidP="00646B32">
            <w:pPr>
              <w:pStyle w:val="af8"/>
              <w:numPr>
                <w:ilvl w:val="0"/>
                <w:numId w:val="44"/>
              </w:numPr>
              <w:ind w:leftChars="0"/>
              <w:rPr>
                <w:sz w:val="24"/>
                <w:szCs w:val="24"/>
              </w:rPr>
            </w:pPr>
            <w:r w:rsidRPr="000457BA">
              <w:rPr>
                <w:rFonts w:hint="eastAsia"/>
                <w:sz w:val="24"/>
                <w:szCs w:val="24"/>
              </w:rPr>
              <w:t>銓敘部說明：</w:t>
            </w:r>
          </w:p>
          <w:p w14:paraId="2268FAA1" w14:textId="77777777" w:rsidR="003158AE" w:rsidRPr="000457BA" w:rsidRDefault="000674AB" w:rsidP="00646B32">
            <w:pPr>
              <w:pStyle w:val="af8"/>
              <w:numPr>
                <w:ilvl w:val="0"/>
                <w:numId w:val="47"/>
              </w:numPr>
              <w:ind w:leftChars="0" w:left="851" w:hanging="567"/>
              <w:rPr>
                <w:sz w:val="24"/>
                <w:szCs w:val="24"/>
              </w:rPr>
            </w:pPr>
            <w:r w:rsidRPr="000457BA">
              <w:rPr>
                <w:rFonts w:hint="eastAsia"/>
                <w:sz w:val="24"/>
                <w:szCs w:val="24"/>
              </w:rPr>
              <w:t>法官法施行前，法官、檢察官係依公務人員考績法(以下簡稱考績法)相關規定辦理考績，並依考績法第6條之規定依分數級距考列甲、乙、丙等(按：依中華民國憲法第81條規定，法官為終身職，非受刑事或懲戒處分，或禁治產之宣告，不得免職，爰無考列丁等之適用)，並訂有甲等比率不得超過90％的限制；法官法於101年7月6日施行後，依該法第73條、第74條及第89條第1項規定，法官、檢察官係於每年年終以辦理職務評定取代考績。復依現行法官職務評定辦法第6條及檢察官職務評定辦法第7條規定，法官、檢察官之職務評定結果僅有評定「良好」及「未達良好」二種，除有法定「應」或「得」評定未達良好之情事者，其他均得評定為良好，意即，原依考績法考列乙等以上者，於職務評定之制度下，即得評定為良好，以致從101年至108年，各年度評定結果為「良好」之比率均高達96％以上（如本部109年10月13日函送之附表2)，顯見現行職務評定二分法之考核機制，尚乏區辨功能及激勵效果。</w:t>
            </w:r>
          </w:p>
          <w:p w14:paraId="261D4D16" w14:textId="57E5B54C" w:rsidR="000674AB" w:rsidRPr="000457BA" w:rsidRDefault="000674AB" w:rsidP="00646B32">
            <w:pPr>
              <w:pStyle w:val="af8"/>
              <w:numPr>
                <w:ilvl w:val="0"/>
                <w:numId w:val="47"/>
              </w:numPr>
              <w:ind w:leftChars="0" w:left="851" w:hanging="567"/>
              <w:rPr>
                <w:sz w:val="24"/>
                <w:szCs w:val="24"/>
              </w:rPr>
            </w:pPr>
            <w:r w:rsidRPr="000457BA">
              <w:rPr>
                <w:rFonts w:hint="eastAsia"/>
                <w:sz w:val="24"/>
                <w:szCs w:val="24"/>
              </w:rPr>
              <w:t>為使職務評定評核能確實執行，前立法委員徐國勇等人曾於105年間擬具法官法第74條條文修正草案，經提立法院第9屆第1會期</w:t>
            </w:r>
            <w:r w:rsidRPr="000457BA">
              <w:rPr>
                <w:rFonts w:hint="eastAsia"/>
                <w:sz w:val="24"/>
                <w:szCs w:val="24"/>
              </w:rPr>
              <w:lastRenderedPageBreak/>
              <w:t>司法及法制委員會(以下簡稱法制委員會)第41次全體委員會審查並決議，增加中間層級之等次較有區辨性，亦可適度提升職務評定激勵之功能，爰將職務評定結果由原二等次修正為「優良」、「良好」及「未達良好」三等次，且明定各等次獎懲如下：</w:t>
            </w:r>
          </w:p>
          <w:p w14:paraId="10D41799" w14:textId="77777777" w:rsidR="003158AE" w:rsidRPr="000457BA" w:rsidRDefault="000674AB" w:rsidP="00646B32">
            <w:pPr>
              <w:pStyle w:val="af8"/>
              <w:numPr>
                <w:ilvl w:val="0"/>
                <w:numId w:val="48"/>
              </w:numPr>
              <w:ind w:leftChars="0" w:left="1134" w:hanging="567"/>
              <w:rPr>
                <w:sz w:val="24"/>
                <w:szCs w:val="24"/>
              </w:rPr>
            </w:pPr>
            <w:r w:rsidRPr="000457BA">
              <w:rPr>
                <w:rFonts w:hint="eastAsia"/>
                <w:sz w:val="24"/>
                <w:szCs w:val="24"/>
              </w:rPr>
              <w:t>「優良」：晉1級，並給與1個月(已敘最高俸級者給2個月)俸給總額之獎金。</w:t>
            </w:r>
          </w:p>
          <w:p w14:paraId="0596FBA5" w14:textId="77777777" w:rsidR="003158AE" w:rsidRPr="000457BA" w:rsidRDefault="000674AB" w:rsidP="00646B32">
            <w:pPr>
              <w:pStyle w:val="af8"/>
              <w:numPr>
                <w:ilvl w:val="0"/>
                <w:numId w:val="48"/>
              </w:numPr>
              <w:ind w:leftChars="0" w:left="1134" w:hanging="567"/>
              <w:rPr>
                <w:sz w:val="24"/>
                <w:szCs w:val="24"/>
              </w:rPr>
            </w:pPr>
            <w:r w:rsidRPr="000457BA">
              <w:rPr>
                <w:rFonts w:hint="eastAsia"/>
                <w:sz w:val="24"/>
                <w:szCs w:val="24"/>
              </w:rPr>
              <w:t>「良好」：晉1級，並給與半個月(已敘最高俸級者給1個半月)俸給總額之獎金。</w:t>
            </w:r>
          </w:p>
          <w:p w14:paraId="51E5024A" w14:textId="3B4FF5D7" w:rsidR="000674AB" w:rsidRPr="000457BA" w:rsidRDefault="000674AB" w:rsidP="00646B32">
            <w:pPr>
              <w:pStyle w:val="af8"/>
              <w:numPr>
                <w:ilvl w:val="0"/>
                <w:numId w:val="48"/>
              </w:numPr>
              <w:ind w:leftChars="0" w:left="1134" w:hanging="567"/>
              <w:rPr>
                <w:sz w:val="24"/>
                <w:szCs w:val="24"/>
              </w:rPr>
            </w:pPr>
            <w:r w:rsidRPr="000457BA">
              <w:rPr>
                <w:rFonts w:hint="eastAsia"/>
                <w:sz w:val="24"/>
                <w:szCs w:val="24"/>
              </w:rPr>
              <w:t>「未達良好」：不晉級，不給與獎金。</w:t>
            </w:r>
          </w:p>
          <w:p w14:paraId="1B528692" w14:textId="77777777" w:rsidR="003158AE" w:rsidRPr="000457BA" w:rsidRDefault="00392561" w:rsidP="00646B32">
            <w:pPr>
              <w:pStyle w:val="af8"/>
              <w:numPr>
                <w:ilvl w:val="0"/>
                <w:numId w:val="47"/>
              </w:numPr>
              <w:ind w:leftChars="0" w:left="851" w:hanging="567"/>
              <w:rPr>
                <w:sz w:val="24"/>
                <w:szCs w:val="24"/>
              </w:rPr>
            </w:pPr>
            <w:r w:rsidRPr="000457BA">
              <w:rPr>
                <w:rFonts w:hint="eastAsia"/>
                <w:sz w:val="24"/>
                <w:szCs w:val="24"/>
              </w:rPr>
              <w:t>按前開提案，雖經立法院法制委員會審查完竣；惟未於該會期內三讀通過，爰未完成修法程序。</w:t>
            </w:r>
          </w:p>
          <w:p w14:paraId="5F5B1D23" w14:textId="3A279381" w:rsidR="000674AB" w:rsidRPr="000457BA" w:rsidRDefault="00392561" w:rsidP="00646B32">
            <w:pPr>
              <w:pStyle w:val="af8"/>
              <w:numPr>
                <w:ilvl w:val="0"/>
                <w:numId w:val="47"/>
              </w:numPr>
              <w:ind w:leftChars="0" w:left="851" w:hanging="567"/>
              <w:rPr>
                <w:sz w:val="24"/>
                <w:szCs w:val="24"/>
              </w:rPr>
            </w:pPr>
            <w:r w:rsidRPr="000457BA">
              <w:rPr>
                <w:rFonts w:hint="eastAsia"/>
                <w:sz w:val="24"/>
                <w:szCs w:val="24"/>
              </w:rPr>
              <w:t>為提高職務評定之區辨功能及激勵效果，以落實評核精神、增加考評彈性，並與公務人員考績制度所定之等次(區分甲、乙、丙、丁四等次)及獎懲結果取得衡平，似可參考前開修正草案之精神，研修法官法相關規定，以改善二等次評定結果之制度下，良好比率過高造成社會觀感不佳之問題。</w:t>
            </w:r>
          </w:p>
        </w:tc>
      </w:tr>
    </w:tbl>
    <w:p w14:paraId="25909419" w14:textId="29C29FCA" w:rsidR="00392561" w:rsidRDefault="00392561" w:rsidP="00392561">
      <w:pPr>
        <w:pStyle w:val="0"/>
        <w:ind w:left="680"/>
      </w:pPr>
    </w:p>
    <w:p w14:paraId="2A78CD2B" w14:textId="77777777" w:rsidR="00087A3D" w:rsidRDefault="00087A3D" w:rsidP="00392561">
      <w:pPr>
        <w:pStyle w:val="0"/>
        <w:ind w:left="680"/>
      </w:pPr>
    </w:p>
    <w:p w14:paraId="70941030" w14:textId="7AEED917" w:rsidR="00093685" w:rsidRDefault="00093685" w:rsidP="00456E3D">
      <w:pPr>
        <w:pStyle w:val="3"/>
      </w:pPr>
      <w:r w:rsidRPr="00093685">
        <w:rPr>
          <w:rFonts w:hint="eastAsia"/>
        </w:rPr>
        <w:tab/>
      </w:r>
      <w:bookmarkStart w:id="540" w:name="_Toc77711047"/>
      <w:r w:rsidRPr="00093685">
        <w:rPr>
          <w:rFonts w:hint="eastAsia"/>
        </w:rPr>
        <w:t>職務評定被評列未達良好者，除了職務評定辦法規定無評定獎金及無法晉級外，是否還有產生其他不利法律效果？相關規定是否均有符合釋字第443號理由書揭示法律保留原則？</w:t>
      </w:r>
      <w:bookmarkEnd w:id="540"/>
    </w:p>
    <w:tbl>
      <w:tblPr>
        <w:tblStyle w:val="af7"/>
        <w:tblW w:w="0" w:type="auto"/>
        <w:tblInd w:w="-5" w:type="dxa"/>
        <w:tblLook w:val="04A0" w:firstRow="1" w:lastRow="0" w:firstColumn="1" w:lastColumn="0" w:noHBand="0" w:noVBand="1"/>
      </w:tblPr>
      <w:tblGrid>
        <w:gridCol w:w="4762"/>
        <w:gridCol w:w="4077"/>
      </w:tblGrid>
      <w:tr w:rsidR="00392561" w:rsidRPr="000457BA" w14:paraId="1781B57C" w14:textId="77777777" w:rsidTr="002402B3">
        <w:trPr>
          <w:tblHeader/>
        </w:trPr>
        <w:tc>
          <w:tcPr>
            <w:tcW w:w="4762" w:type="dxa"/>
            <w:shd w:val="clear" w:color="auto" w:fill="D9D9D9" w:themeFill="background1" w:themeFillShade="D9"/>
          </w:tcPr>
          <w:p w14:paraId="6292DD9D" w14:textId="77777777" w:rsidR="00392561" w:rsidRPr="000457BA" w:rsidRDefault="00392561" w:rsidP="0008576E">
            <w:pPr>
              <w:pStyle w:val="0"/>
              <w:ind w:leftChars="0" w:left="0"/>
              <w:rPr>
                <w:sz w:val="24"/>
                <w:szCs w:val="24"/>
              </w:rPr>
            </w:pPr>
            <w:r w:rsidRPr="000457BA">
              <w:rPr>
                <w:rFonts w:hint="eastAsia"/>
                <w:sz w:val="24"/>
                <w:szCs w:val="24"/>
              </w:rPr>
              <w:lastRenderedPageBreak/>
              <w:t>專家學者建言及本院委員意見</w:t>
            </w:r>
          </w:p>
        </w:tc>
        <w:tc>
          <w:tcPr>
            <w:tcW w:w="4077" w:type="dxa"/>
            <w:shd w:val="clear" w:color="auto" w:fill="D9D9D9" w:themeFill="background1" w:themeFillShade="D9"/>
          </w:tcPr>
          <w:p w14:paraId="374CC72C" w14:textId="77777777" w:rsidR="00392561" w:rsidRPr="000457BA" w:rsidRDefault="00392561" w:rsidP="0008576E">
            <w:pPr>
              <w:pStyle w:val="0"/>
              <w:ind w:leftChars="0" w:left="0"/>
              <w:jc w:val="center"/>
              <w:rPr>
                <w:sz w:val="24"/>
                <w:szCs w:val="24"/>
              </w:rPr>
            </w:pPr>
            <w:r w:rsidRPr="000457BA">
              <w:rPr>
                <w:rFonts w:hint="eastAsia"/>
                <w:sz w:val="24"/>
                <w:szCs w:val="24"/>
              </w:rPr>
              <w:t>機關說明</w:t>
            </w:r>
          </w:p>
        </w:tc>
      </w:tr>
      <w:tr w:rsidR="00392561" w:rsidRPr="000457BA" w14:paraId="0CBF94F1" w14:textId="77777777" w:rsidTr="002402B3">
        <w:tc>
          <w:tcPr>
            <w:tcW w:w="4762" w:type="dxa"/>
          </w:tcPr>
          <w:p w14:paraId="2F44104F" w14:textId="77777777" w:rsidR="00392561" w:rsidRPr="000457BA" w:rsidRDefault="004D69A1" w:rsidP="0008576E">
            <w:pPr>
              <w:pStyle w:val="0"/>
              <w:ind w:leftChars="0" w:left="0"/>
              <w:rPr>
                <w:sz w:val="24"/>
                <w:szCs w:val="24"/>
              </w:rPr>
            </w:pPr>
            <w:r w:rsidRPr="000457BA">
              <w:rPr>
                <w:rFonts w:hint="eastAsia"/>
                <w:sz w:val="24"/>
                <w:szCs w:val="24"/>
              </w:rPr>
              <w:t>【林明鏘教授】</w:t>
            </w:r>
          </w:p>
          <w:p w14:paraId="66E75748" w14:textId="77777777" w:rsidR="004D69A1" w:rsidRPr="000457BA" w:rsidRDefault="004D69A1" w:rsidP="00646B32">
            <w:pPr>
              <w:pStyle w:val="0"/>
              <w:numPr>
                <w:ilvl w:val="0"/>
                <w:numId w:val="62"/>
              </w:numPr>
              <w:ind w:leftChars="0"/>
              <w:rPr>
                <w:sz w:val="24"/>
                <w:szCs w:val="24"/>
              </w:rPr>
            </w:pPr>
            <w:r w:rsidRPr="000457BA">
              <w:rPr>
                <w:rFonts w:hint="eastAsia"/>
                <w:sz w:val="24"/>
                <w:szCs w:val="24"/>
              </w:rPr>
              <w:t>我們法律保留有很多個層級，包含憲法保留(憲法第8條)、嚴格法律保留、相對法律保留、毋庸法律保留，請問我們這個法官法第73條第2項規定授權，是要照嚴格憲法保留呢？還是要到法律保留就可以？法律保留有分嚴格及不嚴格的，到底是哪一級？這個問題就見仁見智，每個人看法不太一樣。您們提出這個問題，我覺得法律問題不是很重要，要怎麼在程序裡面建立他正當法律程序這才是重要的。</w:t>
            </w:r>
          </w:p>
          <w:p w14:paraId="44B24DFC" w14:textId="77777777" w:rsidR="004D69A1" w:rsidRPr="000457BA" w:rsidRDefault="004D69A1" w:rsidP="00646B32">
            <w:pPr>
              <w:pStyle w:val="0"/>
              <w:numPr>
                <w:ilvl w:val="0"/>
                <w:numId w:val="62"/>
              </w:numPr>
              <w:ind w:leftChars="0"/>
              <w:rPr>
                <w:sz w:val="24"/>
                <w:szCs w:val="24"/>
              </w:rPr>
            </w:pPr>
            <w:r w:rsidRPr="000457BA">
              <w:rPr>
                <w:rFonts w:hint="eastAsia"/>
                <w:sz w:val="24"/>
                <w:szCs w:val="24"/>
              </w:rPr>
              <w:t>我的意見裡面說，其實法官法對評定權人到受評定人是那些人、評定項目、評定等級、評定程序、評定效果，這大部分都放在行政命令裡面，當然這個問題可以有多答案，如果您們主張說，這是嚴格法律保留，因為憲法第81條規定，但大法官解釋那麼嚴格，他很多技術性、細節性的規定，都可以授權給子法規定，這是中華民國立法的陋習，當然您也可以批評一下，有憲法規定應該較嚴格才對，應該要法律保留，還有我的書面資料上有寫，評定權人、受評定人、評定項目、評定等級有規定，但是評定程序只有一點點，這可以做文章加以修改。</w:t>
            </w:r>
          </w:p>
          <w:p w14:paraId="3C8A3FBE" w14:textId="6F46DC50" w:rsidR="004D69A1" w:rsidRPr="000457BA" w:rsidRDefault="004D69A1" w:rsidP="00646B32">
            <w:pPr>
              <w:pStyle w:val="0"/>
              <w:numPr>
                <w:ilvl w:val="0"/>
                <w:numId w:val="62"/>
              </w:numPr>
              <w:ind w:leftChars="0"/>
              <w:rPr>
                <w:sz w:val="24"/>
                <w:szCs w:val="24"/>
              </w:rPr>
            </w:pPr>
            <w:r w:rsidRPr="000457BA">
              <w:rPr>
                <w:rFonts w:hint="eastAsia"/>
                <w:sz w:val="24"/>
                <w:szCs w:val="24"/>
              </w:rPr>
              <w:t>我覺得最重要是評定辦法第16條規定裡面，評擬、初評、評定、核定、復核，他有很多程序，這程序有很多地方是不符合正當法律程序，沒有讓當事人在評定意見書裡面可以寫反對的不同意見書，但德國法就可以，在評擬階段或最初階段就讓受評者有陳述意見的機會，例如某個法官和某些不當人士交往甚密，應該可以讓受評者提出不同意見給予澄清機會。我們現在是非常保密的，因為我們這個制度沿襲到公務人員考績法，考績制度是獎</w:t>
            </w:r>
            <w:r w:rsidRPr="000457BA">
              <w:rPr>
                <w:rFonts w:hint="eastAsia"/>
                <w:sz w:val="24"/>
                <w:szCs w:val="24"/>
              </w:rPr>
              <w:lastRenderedPageBreak/>
              <w:t>呢？還是懲呢？我們考績制度是兩個都有，有獎也有懲。</w:t>
            </w:r>
          </w:p>
          <w:p w14:paraId="44925FB2" w14:textId="77777777" w:rsidR="00A8145B" w:rsidRPr="000457BA" w:rsidRDefault="00A8145B" w:rsidP="00A8145B">
            <w:pPr>
              <w:pStyle w:val="0"/>
              <w:ind w:leftChars="0" w:left="0"/>
              <w:rPr>
                <w:sz w:val="24"/>
                <w:szCs w:val="24"/>
              </w:rPr>
            </w:pPr>
            <w:r w:rsidRPr="000457BA">
              <w:rPr>
                <w:rFonts w:hint="eastAsia"/>
                <w:sz w:val="24"/>
                <w:szCs w:val="24"/>
              </w:rPr>
              <w:t>【詹鎮榮副院長】</w:t>
            </w:r>
          </w:p>
          <w:p w14:paraId="2BC4F313" w14:textId="77777777" w:rsidR="00A8145B" w:rsidRPr="000457BA" w:rsidRDefault="00A8145B" w:rsidP="00646B32">
            <w:pPr>
              <w:pStyle w:val="0"/>
              <w:numPr>
                <w:ilvl w:val="0"/>
                <w:numId w:val="63"/>
              </w:numPr>
              <w:ind w:leftChars="0"/>
              <w:rPr>
                <w:sz w:val="24"/>
                <w:szCs w:val="24"/>
              </w:rPr>
            </w:pPr>
            <w:r w:rsidRPr="000457BA">
              <w:rPr>
                <w:rFonts w:hint="eastAsia"/>
                <w:sz w:val="24"/>
                <w:szCs w:val="24"/>
              </w:rPr>
              <w:t>其實我們法官法還有很多地方可以檢討，其中之一是第73條職務評定的授權，我們有沒有可能把他更細緻化，就是從立法政策的改革角度看這個問題，除了剛剛林老師所說的正當法律程序，我也很認同，為什麼？如果我們認為職務評定有判斷餘地，我們對實質根本無置喙空間，所以我們能夠捍衛的就剩下程序正義，現在在行政法的發展就是這樣，實質沒話講，尊重您的決定，但至少程序要做嚴謹。</w:t>
            </w:r>
          </w:p>
          <w:p w14:paraId="004D236F" w14:textId="16BAD151" w:rsidR="00A8145B" w:rsidRPr="000457BA" w:rsidRDefault="00A8145B" w:rsidP="00646B32">
            <w:pPr>
              <w:pStyle w:val="0"/>
              <w:numPr>
                <w:ilvl w:val="0"/>
                <w:numId w:val="63"/>
              </w:numPr>
              <w:ind w:leftChars="0"/>
              <w:rPr>
                <w:sz w:val="24"/>
                <w:szCs w:val="24"/>
              </w:rPr>
            </w:pPr>
            <w:r w:rsidRPr="000457BA">
              <w:rPr>
                <w:rFonts w:hint="eastAsia"/>
                <w:sz w:val="24"/>
                <w:szCs w:val="24"/>
              </w:rPr>
              <w:t>第二個部份我覺得，目前職務評定辦法裡面，他有明規範兩件事，就是第6條「應」評定未達良好，和「得」評定為未達良好。公務人員考績法，曾經有因為一次記兩大過免職早期規定在施行細則裡，被宣告違憲，違反法律保留相關規定。假設我們要採高密度法律保留，或許可以建議「應」評定為未達良好，至少在母法裡做一個比較細緻的規範，規範</w:t>
            </w:r>
            <w:r w:rsidR="00EE5837">
              <w:rPr>
                <w:rFonts w:hint="eastAsia"/>
                <w:sz w:val="24"/>
                <w:szCs w:val="24"/>
              </w:rPr>
              <w:t>未</w:t>
            </w:r>
            <w:r w:rsidRPr="000457BA">
              <w:rPr>
                <w:rFonts w:hint="eastAsia"/>
                <w:sz w:val="24"/>
                <w:szCs w:val="24"/>
              </w:rPr>
              <w:t>窮盡沒關係，在授權給子法來定，不是現在第73條第2項規定，幾乎是概括授權，通通丟給主管機關去處理。</w:t>
            </w:r>
          </w:p>
          <w:p w14:paraId="69ADD413" w14:textId="5574715E" w:rsidR="00A8145B" w:rsidRPr="000457BA" w:rsidRDefault="00A8145B" w:rsidP="00646B32">
            <w:pPr>
              <w:pStyle w:val="0"/>
              <w:numPr>
                <w:ilvl w:val="0"/>
                <w:numId w:val="63"/>
              </w:numPr>
              <w:ind w:leftChars="0"/>
              <w:rPr>
                <w:sz w:val="24"/>
                <w:szCs w:val="24"/>
              </w:rPr>
            </w:pPr>
            <w:r w:rsidRPr="000457BA">
              <w:rPr>
                <w:rFonts w:hint="eastAsia"/>
                <w:sz w:val="24"/>
                <w:szCs w:val="24"/>
              </w:rPr>
              <w:t>剛說未達良好會有實質上不利效果，這個問題不是出在法官法，也不是出在法官法的子法，而是其他司法人事行政周邊的行政規則，是他LINK到法官職務評定(其實跟公務員法也是一樣)之未達良好，把法律效果整合起來，要強化法律保留是那一些其他周邊法規，如果要規定未達良好不得怎麼樣，是那個規範要提升密度。其實法官法和職務評定辦法本身並沒有把他法律效果弄得那麼廣，但是</w:t>
            </w:r>
            <w:r w:rsidR="000457BA" w:rsidRPr="000457BA">
              <w:rPr>
                <w:rFonts w:hint="eastAsia"/>
                <w:sz w:val="24"/>
                <w:szCs w:val="24"/>
              </w:rPr>
              <w:t>周邊法規</w:t>
            </w:r>
            <w:r w:rsidRPr="000457BA">
              <w:rPr>
                <w:rFonts w:hint="eastAsia"/>
                <w:sz w:val="24"/>
                <w:szCs w:val="24"/>
              </w:rPr>
              <w:t>才需要檢討要不要變成法律或法律授權之</w:t>
            </w:r>
            <w:r w:rsidRPr="000457BA">
              <w:rPr>
                <w:rFonts w:hint="eastAsia"/>
                <w:sz w:val="24"/>
                <w:szCs w:val="24"/>
              </w:rPr>
              <w:lastRenderedPageBreak/>
              <w:t>法規命令。</w:t>
            </w:r>
          </w:p>
          <w:p w14:paraId="0658B87F" w14:textId="77777777" w:rsidR="00A8145B" w:rsidRPr="000457BA" w:rsidRDefault="00A8145B" w:rsidP="00A8145B">
            <w:pPr>
              <w:pStyle w:val="0"/>
              <w:ind w:leftChars="0" w:left="0"/>
              <w:rPr>
                <w:sz w:val="24"/>
                <w:szCs w:val="24"/>
              </w:rPr>
            </w:pPr>
            <w:r w:rsidRPr="000457BA">
              <w:rPr>
                <w:rFonts w:hint="eastAsia"/>
                <w:sz w:val="24"/>
                <w:szCs w:val="24"/>
              </w:rPr>
              <w:t>【姜世明教授】</w:t>
            </w:r>
          </w:p>
          <w:p w14:paraId="12254E66" w14:textId="08990781" w:rsidR="00A8145B" w:rsidRPr="000457BA" w:rsidRDefault="00A8145B" w:rsidP="00646B32">
            <w:pPr>
              <w:pStyle w:val="0"/>
              <w:numPr>
                <w:ilvl w:val="0"/>
                <w:numId w:val="64"/>
              </w:numPr>
              <w:ind w:leftChars="0"/>
              <w:rPr>
                <w:sz w:val="24"/>
                <w:szCs w:val="24"/>
              </w:rPr>
            </w:pPr>
            <w:r w:rsidRPr="000457BA">
              <w:rPr>
                <w:rFonts w:hint="eastAsia"/>
                <w:sz w:val="24"/>
                <w:szCs w:val="24"/>
              </w:rPr>
              <w:t>其實職務評定理想上走向應該是朝那樣發展，但是依照目前的狀況，職務評定他的惡效很大，我的法院組織法</w:t>
            </w:r>
            <w:r w:rsidR="000457BA">
              <w:rPr>
                <w:rFonts w:hint="eastAsia"/>
                <w:sz w:val="24"/>
                <w:szCs w:val="24"/>
              </w:rPr>
              <w:t>的</w:t>
            </w:r>
            <w:r w:rsidRPr="000457BA">
              <w:rPr>
                <w:rFonts w:hint="eastAsia"/>
                <w:sz w:val="24"/>
                <w:szCs w:val="24"/>
              </w:rPr>
              <w:t>書上有列一、二十樣，就是你被評列未達良好，影響升遷、晉級、人審會委員資格剝奪，所以我的意思是說，職務評定走像德國、奧地利立法例，將職務評定單純化，職務評定只是一種參考用，參考用就不會規定「不得擔任」，不得擔任和升遷時供參考立法方式是不一樣的。你動一個法官，一天到晚都規定「不得」，坦白說，這涉及違反法律保留原則問題。</w:t>
            </w:r>
          </w:p>
          <w:p w14:paraId="661C08FF" w14:textId="65067636" w:rsidR="00A8145B" w:rsidRPr="000457BA" w:rsidRDefault="00A8145B" w:rsidP="00646B32">
            <w:pPr>
              <w:pStyle w:val="0"/>
              <w:numPr>
                <w:ilvl w:val="0"/>
                <w:numId w:val="64"/>
              </w:numPr>
              <w:ind w:leftChars="0"/>
              <w:rPr>
                <w:sz w:val="24"/>
                <w:szCs w:val="24"/>
              </w:rPr>
            </w:pPr>
            <w:r w:rsidRPr="000457BA">
              <w:rPr>
                <w:rFonts w:hint="eastAsia"/>
                <w:sz w:val="24"/>
                <w:szCs w:val="24"/>
              </w:rPr>
              <w:t>職務評定應該將來單純化，就是首長評核，最後就是一個紀錄在那邊。因為像剛剛說要選到高院或最高院，至少有五級，找到誰向來都是極優的、優等的，良好的，這樣一比大家就知道了，評比就會客觀化了。意思就是說現在就是沒有嘛！向來就是沒有那麼細分。所以說，我是覺得走那條路比較容易解決。如果這定性不改的話，我是覺得給那麼多「不得擔任…」規定，你說不需要法律保留，這是很有問題的。</w:t>
            </w:r>
          </w:p>
        </w:tc>
        <w:tc>
          <w:tcPr>
            <w:tcW w:w="4077" w:type="dxa"/>
          </w:tcPr>
          <w:p w14:paraId="5C920C41" w14:textId="77777777" w:rsidR="00392561" w:rsidRPr="000457BA" w:rsidRDefault="00392561" w:rsidP="00646B32">
            <w:pPr>
              <w:pStyle w:val="0"/>
              <w:numPr>
                <w:ilvl w:val="0"/>
                <w:numId w:val="13"/>
              </w:numPr>
              <w:ind w:leftChars="0"/>
              <w:rPr>
                <w:sz w:val="24"/>
                <w:szCs w:val="24"/>
              </w:rPr>
            </w:pPr>
            <w:r w:rsidRPr="000457BA">
              <w:rPr>
                <w:rFonts w:hint="eastAsia"/>
                <w:sz w:val="24"/>
                <w:szCs w:val="24"/>
              </w:rPr>
              <w:lastRenderedPageBreak/>
              <w:t>司法院說明：</w:t>
            </w:r>
          </w:p>
          <w:p w14:paraId="600D5F1B" w14:textId="77777777" w:rsidR="00E82519" w:rsidRDefault="00392561" w:rsidP="004A564D">
            <w:pPr>
              <w:pStyle w:val="0"/>
              <w:numPr>
                <w:ilvl w:val="0"/>
                <w:numId w:val="78"/>
              </w:numPr>
              <w:ind w:leftChars="28" w:left="519" w:hangingChars="163" w:hanging="424"/>
              <w:rPr>
                <w:sz w:val="24"/>
                <w:szCs w:val="24"/>
              </w:rPr>
            </w:pPr>
            <w:r w:rsidRPr="000457BA">
              <w:rPr>
                <w:rFonts w:hint="eastAsia"/>
                <w:sz w:val="24"/>
                <w:szCs w:val="24"/>
              </w:rPr>
              <w:t>依法官法第</w:t>
            </w:r>
            <w:r w:rsidRPr="000457BA">
              <w:rPr>
                <w:sz w:val="24"/>
                <w:szCs w:val="24"/>
              </w:rPr>
              <w:t>73</w:t>
            </w:r>
            <w:r w:rsidRPr="000457BA">
              <w:rPr>
                <w:rFonts w:hint="eastAsia"/>
                <w:sz w:val="24"/>
                <w:szCs w:val="24"/>
              </w:rPr>
              <w:t>條規定，職務評定評列未達良好，不晉級、不給與職務評定獎金，此外，並無其他不利之法律效果。惟基於相關業務需要，有於相關法官法子法明定於特定年限內評列未達良好者，不得擔任本院人事審議委員會委員、職務法庭陪席法官、法官評鑑委員會法官代表、法官遴選委員會法官代表；另不予核發服務紀錄良好證明書、不予頒給司法奬章或酌予變更頒給等次。</w:t>
            </w:r>
          </w:p>
          <w:p w14:paraId="64EF27BB" w14:textId="6DEAB422" w:rsidR="000D2EC5" w:rsidRPr="00E82519" w:rsidRDefault="000D2EC5" w:rsidP="004A564D">
            <w:pPr>
              <w:pStyle w:val="0"/>
              <w:numPr>
                <w:ilvl w:val="0"/>
                <w:numId w:val="78"/>
              </w:numPr>
              <w:ind w:leftChars="28" w:left="519" w:hangingChars="163" w:hanging="424"/>
              <w:rPr>
                <w:sz w:val="24"/>
                <w:szCs w:val="24"/>
              </w:rPr>
            </w:pPr>
            <w:r w:rsidRPr="00E82519">
              <w:rPr>
                <w:rFonts w:hint="eastAsia"/>
                <w:sz w:val="24"/>
                <w:szCs w:val="24"/>
              </w:rPr>
              <w:t>許碧惠法官參加本院機關座談時表示：釋字第443號揭示的法律保留原則，是採層級化法律保留，需視事件對權益影響的重要性，得以不同層級的法規範規定，附件2所附的不利的法律效果，僅限於不得擔任一定職務之委員或不具領取獎章之資格，應不違反法律保留原則。</w:t>
            </w:r>
          </w:p>
          <w:p w14:paraId="4685E9CC" w14:textId="079A92A9" w:rsidR="00392561" w:rsidRPr="000457BA" w:rsidRDefault="00392561" w:rsidP="00646B32">
            <w:pPr>
              <w:pStyle w:val="0"/>
              <w:numPr>
                <w:ilvl w:val="0"/>
                <w:numId w:val="13"/>
              </w:numPr>
              <w:ind w:leftChars="0"/>
              <w:rPr>
                <w:sz w:val="24"/>
                <w:szCs w:val="24"/>
              </w:rPr>
            </w:pPr>
            <w:r w:rsidRPr="000457BA">
              <w:rPr>
                <w:rFonts w:hint="eastAsia"/>
                <w:sz w:val="24"/>
                <w:szCs w:val="24"/>
              </w:rPr>
              <w:t>法務部說明：</w:t>
            </w:r>
          </w:p>
          <w:p w14:paraId="4FF92387" w14:textId="289933B2" w:rsidR="002D1B86" w:rsidRPr="000457BA" w:rsidRDefault="002D1B86" w:rsidP="00646B32">
            <w:pPr>
              <w:pStyle w:val="0"/>
              <w:numPr>
                <w:ilvl w:val="0"/>
                <w:numId w:val="15"/>
              </w:numPr>
              <w:ind w:leftChars="0"/>
              <w:rPr>
                <w:sz w:val="24"/>
                <w:szCs w:val="24"/>
              </w:rPr>
            </w:pPr>
            <w:r w:rsidRPr="000457BA">
              <w:rPr>
                <w:rFonts w:hint="eastAsia"/>
                <w:sz w:val="24"/>
                <w:szCs w:val="24"/>
              </w:rPr>
              <w:tab/>
              <w:t>按司法院大法官釋字第443號解釋理由書揭示之法律保留原則略以，剝奪人民生命或限制人民身體自由者，須以制定法律之方式為之；涉及人民其他自由權利之限制者，應由法律加以規定，如以法律授權主管機關發布命令為補充規定時，其授權應符合具體明確之原則；若僅屬與執行法律之細節性、技術性次要事項，則得由主管機關發布命令為必要之規範，雖因而對人民產</w:t>
            </w:r>
            <w:r w:rsidRPr="000457BA">
              <w:rPr>
                <w:rFonts w:hint="eastAsia"/>
                <w:sz w:val="24"/>
                <w:szCs w:val="24"/>
              </w:rPr>
              <w:lastRenderedPageBreak/>
              <w:t>生不便或輕微影響，尚非憲法所不許。</w:t>
            </w:r>
          </w:p>
          <w:p w14:paraId="18610963" w14:textId="69E798B9" w:rsidR="002D1B86" w:rsidRPr="000457BA" w:rsidRDefault="002D1B86" w:rsidP="00646B32">
            <w:pPr>
              <w:pStyle w:val="0"/>
              <w:numPr>
                <w:ilvl w:val="0"/>
                <w:numId w:val="15"/>
              </w:numPr>
              <w:ind w:leftChars="0"/>
              <w:rPr>
                <w:sz w:val="24"/>
                <w:szCs w:val="24"/>
              </w:rPr>
            </w:pPr>
            <w:r w:rsidRPr="000457BA">
              <w:rPr>
                <w:rFonts w:hint="eastAsia"/>
                <w:sz w:val="24"/>
                <w:szCs w:val="24"/>
              </w:rPr>
              <w:t>查法官法第87條第1項、第2項及第3項，分別就各審級檢察官訂有任用資格限制。準此，本部為辦理前開各審級之檢察官遴任作業及同審級各機關間之檢察官調動等職務遷調事宜，並兼顧遷調作業之公平性及目的性（遴任成績優良人員），爰就有關之細節性、技術性事項，訂有執行相關作業之必要性規範。</w:t>
            </w:r>
          </w:p>
          <w:p w14:paraId="6D3C55B4" w14:textId="54CE1C1F" w:rsidR="002D1B86" w:rsidRPr="000457BA" w:rsidRDefault="002D1B86" w:rsidP="00646B32">
            <w:pPr>
              <w:pStyle w:val="0"/>
              <w:numPr>
                <w:ilvl w:val="0"/>
                <w:numId w:val="15"/>
              </w:numPr>
              <w:ind w:leftChars="0"/>
              <w:rPr>
                <w:sz w:val="24"/>
                <w:szCs w:val="24"/>
              </w:rPr>
            </w:pPr>
            <w:r w:rsidRPr="000457BA">
              <w:rPr>
                <w:rFonts w:hint="eastAsia"/>
                <w:sz w:val="24"/>
                <w:szCs w:val="24"/>
              </w:rPr>
              <w:tab/>
              <w:t>次查前開檢察官職務遷調作業相關規範中，與職務評定評列結果有關部分如下：</w:t>
            </w:r>
          </w:p>
          <w:p w14:paraId="0219C0E9" w14:textId="74CA829D" w:rsidR="002D1B86" w:rsidRPr="000457BA" w:rsidRDefault="002D1B86" w:rsidP="00646B32">
            <w:pPr>
              <w:pStyle w:val="0"/>
              <w:numPr>
                <w:ilvl w:val="0"/>
                <w:numId w:val="16"/>
              </w:numPr>
              <w:ind w:leftChars="0"/>
              <w:rPr>
                <w:sz w:val="24"/>
                <w:szCs w:val="24"/>
              </w:rPr>
            </w:pPr>
            <w:r w:rsidRPr="000457BA">
              <w:rPr>
                <w:rFonts w:hint="eastAsia"/>
                <w:sz w:val="24"/>
                <w:szCs w:val="24"/>
              </w:rPr>
              <w:t>「高等檢察署以下各級檢察署及其檢察分署檢察官通案調動原則」第4點第1項規定略以，一、二審主任檢察官及檢察官平調作業，以尊重當事人志願服務機關為原則，志願相同者，以年資較高者優先、年資相同者，以期別在前者優先、期別相同者，以職務評定結果排序…。</w:t>
            </w:r>
          </w:p>
          <w:p w14:paraId="542FECB4" w14:textId="448EEA04" w:rsidR="002D1B86" w:rsidRPr="000457BA" w:rsidRDefault="002D1B86" w:rsidP="00646B32">
            <w:pPr>
              <w:pStyle w:val="0"/>
              <w:numPr>
                <w:ilvl w:val="0"/>
                <w:numId w:val="16"/>
              </w:numPr>
              <w:ind w:leftChars="0"/>
              <w:rPr>
                <w:sz w:val="24"/>
                <w:szCs w:val="24"/>
              </w:rPr>
            </w:pPr>
            <w:r w:rsidRPr="000457BA">
              <w:rPr>
                <w:rFonts w:hint="eastAsia"/>
                <w:sz w:val="24"/>
                <w:szCs w:val="24"/>
              </w:rPr>
              <w:t>「各級檢察署及其檢察分署檢察官及主任檢察官遴選要點」第1點第2款、第2點第2款及第4點第2款，分別規定一、二審主任檢察官、二審檢察官，應就符合特定資格且最近5年職務評</w:t>
            </w:r>
            <w:r w:rsidRPr="000457BA">
              <w:rPr>
                <w:rFonts w:hint="eastAsia"/>
                <w:sz w:val="24"/>
                <w:szCs w:val="24"/>
              </w:rPr>
              <w:lastRenderedPageBreak/>
              <w:t>定均為良好者遴任之。</w:t>
            </w:r>
          </w:p>
          <w:p w14:paraId="26FD0C50" w14:textId="5E682474" w:rsidR="002D1B86" w:rsidRPr="000457BA" w:rsidRDefault="002D1B86" w:rsidP="00646B32">
            <w:pPr>
              <w:pStyle w:val="0"/>
              <w:numPr>
                <w:ilvl w:val="0"/>
                <w:numId w:val="15"/>
              </w:numPr>
              <w:ind w:leftChars="0"/>
              <w:rPr>
                <w:sz w:val="24"/>
                <w:szCs w:val="24"/>
              </w:rPr>
            </w:pPr>
            <w:r w:rsidRPr="000457BA">
              <w:rPr>
                <w:rFonts w:hint="eastAsia"/>
                <w:sz w:val="24"/>
                <w:szCs w:val="24"/>
              </w:rPr>
              <w:tab/>
              <w:t>前開規定雖就職務評定未達良好者產生影響，惟各該規定係僅屬執行法官法之細節性、技術性次要事項，由本部所為必要之規範，符合司法院大法官釋字第443號解釋理由書揭示之法律保留原則。</w:t>
            </w:r>
          </w:p>
          <w:p w14:paraId="47E2C325" w14:textId="77777777" w:rsidR="002D1B86" w:rsidRPr="000457BA" w:rsidRDefault="00392561" w:rsidP="00646B32">
            <w:pPr>
              <w:pStyle w:val="0"/>
              <w:numPr>
                <w:ilvl w:val="0"/>
                <w:numId w:val="13"/>
              </w:numPr>
              <w:ind w:leftChars="0"/>
              <w:rPr>
                <w:sz w:val="24"/>
                <w:szCs w:val="24"/>
              </w:rPr>
            </w:pPr>
            <w:r w:rsidRPr="000457BA">
              <w:rPr>
                <w:rFonts w:hint="eastAsia"/>
                <w:sz w:val="24"/>
                <w:szCs w:val="24"/>
              </w:rPr>
              <w:t>銓敘部說明：</w:t>
            </w:r>
          </w:p>
          <w:p w14:paraId="49599540" w14:textId="50ADA5DD" w:rsidR="00392561" w:rsidRPr="000457BA" w:rsidRDefault="002D1B86" w:rsidP="00F91673">
            <w:pPr>
              <w:pStyle w:val="0"/>
              <w:ind w:leftChars="0" w:left="480"/>
              <w:rPr>
                <w:sz w:val="24"/>
                <w:szCs w:val="24"/>
              </w:rPr>
            </w:pPr>
            <w:r w:rsidRPr="000457BA">
              <w:rPr>
                <w:rFonts w:hint="eastAsia"/>
                <w:sz w:val="24"/>
                <w:szCs w:val="24"/>
              </w:rPr>
              <w:t>以考績丙等為例，對於受考人之不利影響</w:t>
            </w:r>
            <w:r w:rsidR="00F91673" w:rsidRPr="000457BA">
              <w:rPr>
                <w:rFonts w:hint="eastAsia"/>
                <w:sz w:val="24"/>
                <w:szCs w:val="24"/>
              </w:rPr>
              <w:t>，均以法律明文規定，以符合法律保留原則。蓋公務人員</w:t>
            </w:r>
            <w:r w:rsidRPr="000457BA">
              <w:rPr>
                <w:rFonts w:hint="eastAsia"/>
                <w:sz w:val="24"/>
                <w:szCs w:val="24"/>
              </w:rPr>
              <w:t>考績法第7條第1項第3款規定，年終考績考列丙等者，留原俸級；同法第8條規定，另予考績考列丙等者，不予獎勵；另公務人員考績考列丙等，尚非屬考績法第11條所定取得同官等高一職等任用資格之條件，是無法作為考績升職等年資。至有關公務人員考績考列丙等，於其他人事法規上所產生之法律效果，例如：依公務人員陞遷法第12條第1項第5款規定，最近1年考績(成)列丙等者，不得辦理陞任。</w:t>
            </w:r>
          </w:p>
        </w:tc>
      </w:tr>
    </w:tbl>
    <w:p w14:paraId="380B2EFB" w14:textId="77777777" w:rsidR="00392561" w:rsidRDefault="00392561" w:rsidP="00392561">
      <w:pPr>
        <w:pStyle w:val="0"/>
        <w:ind w:left="680"/>
      </w:pPr>
    </w:p>
    <w:p w14:paraId="4F46CFEE" w14:textId="30C0F171" w:rsidR="007649EE" w:rsidRDefault="007649EE" w:rsidP="00456E3D">
      <w:pPr>
        <w:pStyle w:val="3"/>
      </w:pPr>
      <w:r w:rsidRPr="007649EE">
        <w:rPr>
          <w:rFonts w:hint="eastAsia"/>
        </w:rPr>
        <w:tab/>
      </w:r>
      <w:r w:rsidR="00093685" w:rsidRPr="00093685">
        <w:rPr>
          <w:rFonts w:hint="eastAsia"/>
        </w:rPr>
        <w:tab/>
      </w:r>
      <w:bookmarkStart w:id="541" w:name="_Toc77711048"/>
      <w:r w:rsidR="00093685" w:rsidRPr="00093685">
        <w:rPr>
          <w:rFonts w:hint="eastAsia"/>
        </w:rPr>
        <w:t>法官受懲戒處分後，如發現懲戒事由發生年度職務評定(或考績)為「良好」(或甲等)，是否得事後撤銷原職務評定(或考績)並剝奪原評定獎金(或考績獎金)？實務上是否有發生過相關案例？</w:t>
      </w:r>
      <w:bookmarkEnd w:id="541"/>
    </w:p>
    <w:tbl>
      <w:tblPr>
        <w:tblStyle w:val="af7"/>
        <w:tblW w:w="0" w:type="auto"/>
        <w:tblInd w:w="-5" w:type="dxa"/>
        <w:tblLook w:val="04A0" w:firstRow="1" w:lastRow="0" w:firstColumn="1" w:lastColumn="0" w:noHBand="0" w:noVBand="1"/>
      </w:tblPr>
      <w:tblGrid>
        <w:gridCol w:w="2977"/>
        <w:gridCol w:w="5862"/>
      </w:tblGrid>
      <w:tr w:rsidR="00F91673" w:rsidRPr="000457BA" w14:paraId="77334119" w14:textId="77777777" w:rsidTr="000D2EC5">
        <w:trPr>
          <w:tblHeader/>
        </w:trPr>
        <w:tc>
          <w:tcPr>
            <w:tcW w:w="2977" w:type="dxa"/>
            <w:shd w:val="clear" w:color="auto" w:fill="D9D9D9" w:themeFill="background1" w:themeFillShade="D9"/>
          </w:tcPr>
          <w:p w14:paraId="159406C6" w14:textId="3D5443B9" w:rsidR="00F91673" w:rsidRPr="000457BA" w:rsidRDefault="00F91673" w:rsidP="00F91673">
            <w:pPr>
              <w:pStyle w:val="0"/>
              <w:ind w:leftChars="0" w:left="0"/>
              <w:rPr>
                <w:sz w:val="24"/>
                <w:szCs w:val="24"/>
              </w:rPr>
            </w:pPr>
            <w:bookmarkStart w:id="542" w:name="_Hlk74759659"/>
            <w:r w:rsidRPr="000457BA">
              <w:rPr>
                <w:rFonts w:hint="eastAsia"/>
                <w:sz w:val="24"/>
                <w:szCs w:val="24"/>
              </w:rPr>
              <w:t>專家學者建言及本院委員意見</w:t>
            </w:r>
          </w:p>
        </w:tc>
        <w:tc>
          <w:tcPr>
            <w:tcW w:w="5862" w:type="dxa"/>
            <w:shd w:val="clear" w:color="auto" w:fill="D9D9D9" w:themeFill="background1" w:themeFillShade="D9"/>
          </w:tcPr>
          <w:p w14:paraId="6AD48D07" w14:textId="64B6F3DC" w:rsidR="00F91673" w:rsidRPr="000457BA" w:rsidRDefault="00F91673" w:rsidP="00F91673">
            <w:pPr>
              <w:pStyle w:val="0"/>
              <w:ind w:leftChars="0" w:left="0"/>
              <w:jc w:val="center"/>
              <w:rPr>
                <w:sz w:val="24"/>
                <w:szCs w:val="24"/>
              </w:rPr>
            </w:pPr>
            <w:r w:rsidRPr="000457BA">
              <w:rPr>
                <w:rFonts w:hint="eastAsia"/>
                <w:sz w:val="24"/>
                <w:szCs w:val="24"/>
              </w:rPr>
              <w:t>機關說明</w:t>
            </w:r>
          </w:p>
        </w:tc>
      </w:tr>
      <w:bookmarkEnd w:id="542"/>
      <w:tr w:rsidR="00F91673" w:rsidRPr="000457BA" w14:paraId="4AE5AD85" w14:textId="77777777" w:rsidTr="000D2EC5">
        <w:tc>
          <w:tcPr>
            <w:tcW w:w="2977" w:type="dxa"/>
          </w:tcPr>
          <w:p w14:paraId="04554A28" w14:textId="77777777" w:rsidR="00F91673" w:rsidRPr="000457BA" w:rsidRDefault="00F91673" w:rsidP="00F91673">
            <w:pPr>
              <w:pStyle w:val="0"/>
              <w:ind w:leftChars="0" w:left="0"/>
              <w:rPr>
                <w:sz w:val="24"/>
                <w:szCs w:val="24"/>
              </w:rPr>
            </w:pPr>
          </w:p>
        </w:tc>
        <w:tc>
          <w:tcPr>
            <w:tcW w:w="5862" w:type="dxa"/>
          </w:tcPr>
          <w:p w14:paraId="04314BF2" w14:textId="6C1AAA7A" w:rsidR="00F103D7" w:rsidRPr="000457BA" w:rsidRDefault="0008576E" w:rsidP="00646B32">
            <w:pPr>
              <w:pStyle w:val="0"/>
              <w:numPr>
                <w:ilvl w:val="0"/>
                <w:numId w:val="17"/>
              </w:numPr>
              <w:ind w:leftChars="0"/>
              <w:rPr>
                <w:sz w:val="24"/>
                <w:szCs w:val="24"/>
              </w:rPr>
            </w:pPr>
            <w:r w:rsidRPr="000457BA">
              <w:rPr>
                <w:rFonts w:hint="eastAsia"/>
                <w:sz w:val="24"/>
                <w:szCs w:val="24"/>
              </w:rPr>
              <w:t>司法院說明：</w:t>
            </w:r>
          </w:p>
          <w:p w14:paraId="560B0281" w14:textId="4384185A" w:rsidR="0008576E" w:rsidRPr="000457BA" w:rsidRDefault="0008576E" w:rsidP="00646B32">
            <w:pPr>
              <w:pStyle w:val="0"/>
              <w:numPr>
                <w:ilvl w:val="0"/>
                <w:numId w:val="20"/>
              </w:numPr>
              <w:ind w:leftChars="0"/>
              <w:rPr>
                <w:sz w:val="24"/>
                <w:szCs w:val="24"/>
              </w:rPr>
            </w:pPr>
            <w:r w:rsidRPr="000457BA">
              <w:rPr>
                <w:rFonts w:hint="eastAsia"/>
                <w:sz w:val="24"/>
                <w:szCs w:val="24"/>
              </w:rPr>
              <w:t>各機關如於事後始知悉受考人於過去考績年度內具違法失職行為，可否撤銷業經銓</w:t>
            </w:r>
            <w:r w:rsidRPr="000457BA">
              <w:rPr>
                <w:rFonts w:hint="eastAsia"/>
                <w:sz w:val="24"/>
                <w:szCs w:val="24"/>
              </w:rPr>
              <w:lastRenderedPageBreak/>
              <w:t>敘部銓敘審定之過去違失行為年度考績，考績法相關規定，未有明文規範。現行係依該法之主管機關銓敘部109年4月27日部法二字第1094924997號函規定辦理，即各機關如於事後始知悉受考人於過去考績年度內具違法失職行為，原則上於知悉當年度核予平時考核懲處，例外得撤銷（重辦）受考人違法失職年度之考績，並應避免重複考評。各機關如於事後始知悉受考人於過去考績年度內具違法失職行為，例外得類推適用行政程序法第117條及第121條等相關規定，於知有撤銷原因起2年內，本於權責主動撤銷重辦受考人違法失職年度之年終（另予）考績。又基於維護公務人員權益及法秩序安定性之考量，應以撤銷（重辦）受考人10年內之年終（另予）考績為限。</w:t>
            </w:r>
          </w:p>
          <w:p w14:paraId="77DCE6CB" w14:textId="32F01D79" w:rsidR="0008576E" w:rsidRPr="000457BA" w:rsidRDefault="0008576E" w:rsidP="00646B32">
            <w:pPr>
              <w:pStyle w:val="0"/>
              <w:numPr>
                <w:ilvl w:val="0"/>
                <w:numId w:val="20"/>
              </w:numPr>
              <w:ind w:leftChars="0"/>
              <w:rPr>
                <w:sz w:val="24"/>
                <w:szCs w:val="24"/>
              </w:rPr>
            </w:pPr>
            <w:r w:rsidRPr="000457BA">
              <w:rPr>
                <w:rFonts w:hint="eastAsia"/>
                <w:sz w:val="24"/>
                <w:szCs w:val="24"/>
              </w:rPr>
              <w:t>法官職務評定辦法第31條規定，職務評定如有顯然錯誤，或有發生新事實、發現新證據等行政程序再開事由，得依行政程序法相關規定辦理。違法行政處分於法定救濟期間經過後，原處分機關得依職權為全部或一部之撤銷，該撤銷應自原處分機關或其上級機關知有撤銷原因時起2年內為之，行政程序法第117條及第121條定有明文。法官法施行後，法官不列官職等，故不適用考績法辦理考績，而依法官法第73條辦理職務評定。雖職務評定級距及效果等與考績有別；惟仍屬考評制度，於法官法未明文規範情形下，法官職務評定辦法就相關執行性及細節性事項，除認有特殊宜與考績制度為不同設計之考量外，迭參照考績制度為相關規範，以與一般公務人員考績制度衡平。基此，於法官法及法官職務評定辦法未就各機關於事後始知悉受考人於過去職務評定年度內具違法失職行為，可否撤銷業經銓敘部銓敘審定之過去違失行為年度職務評定有相關規範情形下，似宜參照考績法前開函釋（即銓敘部109年4月27日前揭函）辦理。</w:t>
            </w:r>
          </w:p>
          <w:p w14:paraId="32644297" w14:textId="77777777" w:rsidR="000F0789" w:rsidRPr="000457BA" w:rsidRDefault="000F0789" w:rsidP="00646B32">
            <w:pPr>
              <w:pStyle w:val="0"/>
              <w:numPr>
                <w:ilvl w:val="0"/>
                <w:numId w:val="20"/>
              </w:numPr>
              <w:ind w:leftChars="0"/>
              <w:rPr>
                <w:sz w:val="24"/>
                <w:szCs w:val="24"/>
              </w:rPr>
            </w:pPr>
            <w:r w:rsidRPr="000457BA">
              <w:rPr>
                <w:rFonts w:hint="eastAsia"/>
                <w:sz w:val="24"/>
                <w:szCs w:val="24"/>
              </w:rPr>
              <w:lastRenderedPageBreak/>
              <w:t>受評人同一違失行為，列入職務評定參據並評列為未達良好，以一次為限，不予以重複評價，爰法官職務評定辦法第6條第4項規定：「受評人同一違失行為，於受刑事判決處罰或懲戒、職務監督等處分確定前之年度，職務評定已據以評列為未達良好，於受判決處罰或受處分確定當年度之職務評定，該事由不再採為考評參據。」另第6條第2項第1款規定，受評人於評定年度內受有懲戒處分者，「應」評列未達良好。據上，受評人之違失行為如曾納入職務評定參據並評列未達良好，其受懲戒處分當年度之職務評定，即不再因此評列為未達良好；反之，如未曾納入職務評定參據，則其受懲戒處分當年度職務評定，即「應」評列未達良好。附予敘明。</w:t>
            </w:r>
          </w:p>
          <w:p w14:paraId="6303BFC5" w14:textId="5B27FFDA" w:rsidR="000F0789" w:rsidRPr="000457BA" w:rsidRDefault="000F0789" w:rsidP="00646B32">
            <w:pPr>
              <w:pStyle w:val="0"/>
              <w:numPr>
                <w:ilvl w:val="0"/>
                <w:numId w:val="20"/>
              </w:numPr>
              <w:ind w:leftChars="0"/>
              <w:rPr>
                <w:sz w:val="24"/>
                <w:szCs w:val="24"/>
              </w:rPr>
            </w:pPr>
            <w:r w:rsidRPr="000457BA">
              <w:rPr>
                <w:rFonts w:hint="eastAsia"/>
                <w:sz w:val="24"/>
                <w:szCs w:val="24"/>
              </w:rPr>
              <w:t>實務上，並無法官受懲戒處分後，發現懲戒事由發生年度職務評定為良好，或考績考列甲等，事後撤銷原職務評定改列未達良好、考績改列乙等或丙等之案例。</w:t>
            </w:r>
          </w:p>
          <w:p w14:paraId="288F25B7" w14:textId="6EE88CB9" w:rsidR="00FA4CDA" w:rsidRPr="000457BA" w:rsidRDefault="00FA4CDA" w:rsidP="00646B32">
            <w:pPr>
              <w:pStyle w:val="0"/>
              <w:numPr>
                <w:ilvl w:val="0"/>
                <w:numId w:val="20"/>
              </w:numPr>
              <w:ind w:leftChars="0"/>
              <w:rPr>
                <w:sz w:val="24"/>
                <w:szCs w:val="24"/>
              </w:rPr>
            </w:pPr>
            <w:r w:rsidRPr="000457BA">
              <w:rPr>
                <w:rFonts w:hint="eastAsia"/>
                <w:sz w:val="24"/>
                <w:szCs w:val="24"/>
              </w:rPr>
              <w:t>周泰德法官於機關座談時表示：以結論而言，因係對受考評人有利，目前僅能依照銓敘法109年4月27日部法二字第1094924997號函。但法理上，仍有相關問題，首先，應非類推適用行政程序法，但一般來說，既然特別法沒有規範，應該直接適用行政程序法。另外，對於10年的依據，法律並無特別規範(包含法官法、公務人員考績法、行政程序法)，依釋字474號解釋以及最高法院判決，時效制度仍須要有法律保留，該含有上開的問題，是否可以直接適用在法官法施行後有關法官不分，尤其是此處，乃涉及除斥期間，更需要法律保留。</w:t>
            </w:r>
          </w:p>
          <w:p w14:paraId="69B54940" w14:textId="51CE22D2" w:rsidR="00F91673" w:rsidRPr="000457BA" w:rsidRDefault="0008576E" w:rsidP="00646B32">
            <w:pPr>
              <w:pStyle w:val="0"/>
              <w:numPr>
                <w:ilvl w:val="0"/>
                <w:numId w:val="17"/>
              </w:numPr>
              <w:ind w:leftChars="0"/>
              <w:rPr>
                <w:sz w:val="24"/>
                <w:szCs w:val="24"/>
              </w:rPr>
            </w:pPr>
            <w:r w:rsidRPr="000457BA">
              <w:rPr>
                <w:rFonts w:hint="eastAsia"/>
                <w:sz w:val="24"/>
                <w:szCs w:val="24"/>
              </w:rPr>
              <w:t>法務部</w:t>
            </w:r>
            <w:r w:rsidR="00F91673" w:rsidRPr="000457BA">
              <w:rPr>
                <w:rFonts w:hint="eastAsia"/>
                <w:sz w:val="24"/>
                <w:szCs w:val="24"/>
              </w:rPr>
              <w:t>說明：</w:t>
            </w:r>
          </w:p>
          <w:p w14:paraId="51AA0667" w14:textId="6561CEF6" w:rsidR="00F103D7" w:rsidRPr="000457BA" w:rsidRDefault="00F103D7" w:rsidP="00646B32">
            <w:pPr>
              <w:pStyle w:val="0"/>
              <w:numPr>
                <w:ilvl w:val="0"/>
                <w:numId w:val="18"/>
              </w:numPr>
              <w:ind w:leftChars="0"/>
              <w:rPr>
                <w:sz w:val="24"/>
                <w:szCs w:val="24"/>
              </w:rPr>
            </w:pPr>
            <w:r w:rsidRPr="000457BA">
              <w:rPr>
                <w:rFonts w:hint="eastAsia"/>
                <w:sz w:val="24"/>
                <w:szCs w:val="24"/>
              </w:rPr>
              <w:tab/>
              <w:t>考績部分：</w:t>
            </w:r>
          </w:p>
          <w:p w14:paraId="744D918D" w14:textId="27DC479C" w:rsidR="00F103D7" w:rsidRPr="000457BA" w:rsidRDefault="00F103D7" w:rsidP="00646B32">
            <w:pPr>
              <w:pStyle w:val="0"/>
              <w:numPr>
                <w:ilvl w:val="0"/>
                <w:numId w:val="19"/>
              </w:numPr>
              <w:ind w:leftChars="0"/>
              <w:rPr>
                <w:sz w:val="24"/>
                <w:szCs w:val="24"/>
              </w:rPr>
            </w:pPr>
            <w:r w:rsidRPr="000457BA">
              <w:rPr>
                <w:rFonts w:hint="eastAsia"/>
                <w:sz w:val="24"/>
                <w:szCs w:val="24"/>
              </w:rPr>
              <w:tab/>
              <w:t>按銓敘部109年4月27日部法二字第1094924997號函釋規定，為落實考績覈實考評之旨，並維護公務人員之廉能官箴，如於事後始知悉受考人於</w:t>
            </w:r>
            <w:r w:rsidRPr="000457BA">
              <w:rPr>
                <w:rFonts w:hint="eastAsia"/>
                <w:sz w:val="24"/>
                <w:szCs w:val="24"/>
              </w:rPr>
              <w:lastRenderedPageBreak/>
              <w:t>過去考績年度內具違法失職行為，其處理方式如下，並應避免重複考評：</w:t>
            </w:r>
          </w:p>
          <w:p w14:paraId="48B3F34E" w14:textId="5759794A" w:rsidR="00F103D7" w:rsidRPr="000457BA" w:rsidRDefault="00F103D7" w:rsidP="00F103D7">
            <w:pPr>
              <w:pStyle w:val="0"/>
              <w:ind w:leftChars="342" w:left="1488" w:hangingChars="125" w:hanging="325"/>
              <w:rPr>
                <w:sz w:val="24"/>
                <w:szCs w:val="24"/>
              </w:rPr>
            </w:pPr>
            <w:r w:rsidRPr="000457BA">
              <w:rPr>
                <w:rFonts w:hint="eastAsia"/>
                <w:sz w:val="24"/>
                <w:szCs w:val="24"/>
              </w:rPr>
              <w:t>(</w:t>
            </w:r>
            <w:r w:rsidRPr="000457BA">
              <w:rPr>
                <w:sz w:val="24"/>
                <w:szCs w:val="24"/>
              </w:rPr>
              <w:fldChar w:fldCharType="begin"/>
            </w:r>
            <w:r w:rsidRPr="000457BA">
              <w:rPr>
                <w:sz w:val="24"/>
                <w:szCs w:val="24"/>
              </w:rPr>
              <w:instrText xml:space="preserve"> </w:instrText>
            </w:r>
            <w:r w:rsidRPr="000457BA">
              <w:rPr>
                <w:rFonts w:hint="eastAsia"/>
                <w:sz w:val="24"/>
                <w:szCs w:val="24"/>
              </w:rPr>
              <w:instrText>= 1 \* ROMAN</w:instrText>
            </w:r>
            <w:r w:rsidRPr="000457BA">
              <w:rPr>
                <w:sz w:val="24"/>
                <w:szCs w:val="24"/>
              </w:rPr>
              <w:instrText xml:space="preserve"> </w:instrText>
            </w:r>
            <w:r w:rsidRPr="000457BA">
              <w:rPr>
                <w:sz w:val="24"/>
                <w:szCs w:val="24"/>
              </w:rPr>
              <w:fldChar w:fldCharType="separate"/>
            </w:r>
            <w:r w:rsidR="00222C08">
              <w:rPr>
                <w:noProof/>
                <w:sz w:val="24"/>
                <w:szCs w:val="24"/>
              </w:rPr>
              <w:t>I</w:t>
            </w:r>
            <w:r w:rsidRPr="000457BA">
              <w:rPr>
                <w:sz w:val="24"/>
                <w:szCs w:val="24"/>
              </w:rPr>
              <w:fldChar w:fldCharType="end"/>
            </w:r>
            <w:r w:rsidRPr="000457BA">
              <w:rPr>
                <w:sz w:val="24"/>
                <w:szCs w:val="24"/>
              </w:rPr>
              <w:t>)</w:t>
            </w:r>
            <w:r w:rsidRPr="000457BA">
              <w:rPr>
                <w:rFonts w:hint="eastAsia"/>
                <w:sz w:val="24"/>
                <w:szCs w:val="24"/>
              </w:rPr>
              <w:t>原則上於知悉當年度核予平時考核懲處：考量機關如重行檢討受考人過去年度之考績，影響層面大（按：檢討後如變更原考績結果，則受考人因原考績結果而晉升之俸給、官職等級及支領之考績獎金，均應併予檢討），是為維護法秩序之安定，原則上宜於知悉當年度，對於受考人尚在懲處權行使期間之違失行為核予適當之平時考核懲處。</w:t>
            </w:r>
          </w:p>
          <w:p w14:paraId="5410C40E" w14:textId="4C90EB55" w:rsidR="00F103D7" w:rsidRPr="000457BA" w:rsidRDefault="00F103D7" w:rsidP="00F103D7">
            <w:pPr>
              <w:pStyle w:val="0"/>
              <w:ind w:leftChars="342" w:left="1488" w:hangingChars="125" w:hanging="325"/>
              <w:rPr>
                <w:sz w:val="24"/>
                <w:szCs w:val="24"/>
              </w:rPr>
            </w:pPr>
            <w:r w:rsidRPr="000457BA">
              <w:rPr>
                <w:sz w:val="24"/>
                <w:szCs w:val="24"/>
              </w:rPr>
              <w:t>(</w:t>
            </w:r>
            <w:r w:rsidRPr="000457BA">
              <w:rPr>
                <w:sz w:val="24"/>
                <w:szCs w:val="24"/>
              </w:rPr>
              <w:fldChar w:fldCharType="begin"/>
            </w:r>
            <w:r w:rsidRPr="000457BA">
              <w:rPr>
                <w:sz w:val="24"/>
                <w:szCs w:val="24"/>
              </w:rPr>
              <w:instrText xml:space="preserve"> </w:instrText>
            </w:r>
            <w:r w:rsidRPr="000457BA">
              <w:rPr>
                <w:rFonts w:hint="eastAsia"/>
                <w:sz w:val="24"/>
                <w:szCs w:val="24"/>
              </w:rPr>
              <w:instrText>= 2 \* ROMAN</w:instrText>
            </w:r>
            <w:r w:rsidRPr="000457BA">
              <w:rPr>
                <w:sz w:val="24"/>
                <w:szCs w:val="24"/>
              </w:rPr>
              <w:instrText xml:space="preserve"> </w:instrText>
            </w:r>
            <w:r w:rsidRPr="000457BA">
              <w:rPr>
                <w:sz w:val="24"/>
                <w:szCs w:val="24"/>
              </w:rPr>
              <w:fldChar w:fldCharType="separate"/>
            </w:r>
            <w:r w:rsidR="00222C08">
              <w:rPr>
                <w:noProof/>
                <w:sz w:val="24"/>
                <w:szCs w:val="24"/>
              </w:rPr>
              <w:t>II</w:t>
            </w:r>
            <w:r w:rsidRPr="000457BA">
              <w:rPr>
                <w:sz w:val="24"/>
                <w:szCs w:val="24"/>
              </w:rPr>
              <w:fldChar w:fldCharType="end"/>
            </w:r>
            <w:r w:rsidRPr="000457BA">
              <w:rPr>
                <w:sz w:val="24"/>
                <w:szCs w:val="24"/>
              </w:rPr>
              <w:t>)</w:t>
            </w:r>
            <w:r w:rsidRPr="000457BA">
              <w:rPr>
                <w:rFonts w:hint="eastAsia"/>
                <w:sz w:val="24"/>
                <w:szCs w:val="24"/>
              </w:rPr>
              <w:t>例外得撤銷（重辦）受考人違法失職年度之考績：如遇前開方式無法處理（例如：受考人違失行為已逾懲處權行使期間）或不足以處理（例如：受考人違失行為情節重大且跨越多個考績年度，如採行前開方式，將僅納入懲處當年度考績考評，恐與考績法綜覈名實、信賞必罰之立法意旨有違）時，得類推適用行政程序法第117條及第121條等相關規定，於知有撤銷原因起2年內，本於權責主動撤銷重辦受考人違法失職年度之考績。</w:t>
            </w:r>
          </w:p>
          <w:p w14:paraId="6BCEF097" w14:textId="7E7681F6" w:rsidR="000F0789" w:rsidRPr="000457BA" w:rsidRDefault="000F0789" w:rsidP="00F103D7">
            <w:pPr>
              <w:pStyle w:val="0"/>
              <w:ind w:leftChars="342" w:left="1488" w:hangingChars="125" w:hanging="325"/>
              <w:rPr>
                <w:sz w:val="24"/>
                <w:szCs w:val="24"/>
              </w:rPr>
            </w:pPr>
            <w:r w:rsidRPr="000457BA">
              <w:rPr>
                <w:rFonts w:hint="eastAsia"/>
                <w:sz w:val="24"/>
                <w:szCs w:val="24"/>
              </w:rPr>
              <w:t>(</w:t>
            </w:r>
            <w:r w:rsidRPr="000457BA">
              <w:rPr>
                <w:sz w:val="24"/>
                <w:szCs w:val="24"/>
              </w:rPr>
              <w:fldChar w:fldCharType="begin"/>
            </w:r>
            <w:r w:rsidRPr="000457BA">
              <w:rPr>
                <w:sz w:val="24"/>
                <w:szCs w:val="24"/>
              </w:rPr>
              <w:instrText xml:space="preserve"> </w:instrText>
            </w:r>
            <w:r w:rsidRPr="000457BA">
              <w:rPr>
                <w:rFonts w:hint="eastAsia"/>
                <w:sz w:val="24"/>
                <w:szCs w:val="24"/>
              </w:rPr>
              <w:instrText>= 3 \* ROMAN</w:instrText>
            </w:r>
            <w:r w:rsidRPr="000457BA">
              <w:rPr>
                <w:sz w:val="24"/>
                <w:szCs w:val="24"/>
              </w:rPr>
              <w:instrText xml:space="preserve"> </w:instrText>
            </w:r>
            <w:r w:rsidRPr="000457BA">
              <w:rPr>
                <w:sz w:val="24"/>
                <w:szCs w:val="24"/>
              </w:rPr>
              <w:fldChar w:fldCharType="separate"/>
            </w:r>
            <w:r w:rsidR="00222C08">
              <w:rPr>
                <w:noProof/>
                <w:sz w:val="24"/>
                <w:szCs w:val="24"/>
              </w:rPr>
              <w:t>III</w:t>
            </w:r>
            <w:r w:rsidRPr="000457BA">
              <w:rPr>
                <w:sz w:val="24"/>
                <w:szCs w:val="24"/>
              </w:rPr>
              <w:fldChar w:fldCharType="end"/>
            </w:r>
            <w:r w:rsidRPr="000457BA">
              <w:rPr>
                <w:rFonts w:hint="eastAsia"/>
                <w:sz w:val="24"/>
                <w:szCs w:val="24"/>
              </w:rPr>
              <w:t>)撤銷期間限制：基於維護公務人員權益及法秩序安定性之考量，機關如採撤銷考績方式辦理，應以撤銷10年內之考績為限。</w:t>
            </w:r>
          </w:p>
          <w:p w14:paraId="45780172" w14:textId="5A1B0AE3" w:rsidR="00F103D7" w:rsidRPr="000457BA" w:rsidRDefault="000F0789" w:rsidP="00646B32">
            <w:pPr>
              <w:pStyle w:val="0"/>
              <w:numPr>
                <w:ilvl w:val="0"/>
                <w:numId w:val="19"/>
              </w:numPr>
              <w:ind w:leftChars="0"/>
              <w:rPr>
                <w:sz w:val="24"/>
                <w:szCs w:val="24"/>
              </w:rPr>
            </w:pPr>
            <w:r w:rsidRPr="000457BA">
              <w:rPr>
                <w:rFonts w:hint="eastAsia"/>
                <w:sz w:val="24"/>
                <w:szCs w:val="24"/>
              </w:rPr>
              <w:tab/>
              <w:t>實務案例如</w:t>
            </w:r>
            <w:r w:rsidR="0049328F" w:rsidRPr="0049328F">
              <w:rPr>
                <w:sz w:val="24"/>
                <w:szCs w:val="24"/>
              </w:rPr>
              <w:fldChar w:fldCharType="begin"/>
            </w:r>
            <w:r w:rsidR="0049328F" w:rsidRPr="0049328F">
              <w:rPr>
                <w:sz w:val="24"/>
                <w:szCs w:val="24"/>
              </w:rPr>
              <w:instrText xml:space="preserve"> </w:instrText>
            </w:r>
            <w:r w:rsidR="0049328F" w:rsidRPr="0049328F">
              <w:rPr>
                <w:rFonts w:hint="eastAsia"/>
                <w:sz w:val="24"/>
                <w:szCs w:val="24"/>
              </w:rPr>
              <w:instrText>REF _Ref75773246 \h</w:instrText>
            </w:r>
            <w:r w:rsidR="0049328F" w:rsidRPr="0049328F">
              <w:rPr>
                <w:sz w:val="24"/>
                <w:szCs w:val="24"/>
              </w:rPr>
              <w:instrText xml:space="preserve"> </w:instrText>
            </w:r>
            <w:r w:rsidR="0049328F">
              <w:rPr>
                <w:sz w:val="24"/>
                <w:szCs w:val="24"/>
              </w:rPr>
              <w:instrText xml:space="preserve"> \* MERGEFORMAT </w:instrText>
            </w:r>
            <w:r w:rsidR="0049328F" w:rsidRPr="0049328F">
              <w:rPr>
                <w:sz w:val="24"/>
                <w:szCs w:val="24"/>
              </w:rPr>
            </w:r>
            <w:r w:rsidR="0049328F" w:rsidRPr="0049328F">
              <w:rPr>
                <w:sz w:val="24"/>
                <w:szCs w:val="24"/>
              </w:rPr>
              <w:fldChar w:fldCharType="separate"/>
            </w:r>
            <w:r w:rsidR="007F46AC" w:rsidRPr="007F46AC">
              <w:rPr>
                <w:rFonts w:hint="eastAsia"/>
                <w:sz w:val="24"/>
                <w:szCs w:val="24"/>
              </w:rPr>
              <w:t xml:space="preserve">表 </w:t>
            </w:r>
            <w:r w:rsidR="007F46AC" w:rsidRPr="007F46AC">
              <w:rPr>
                <w:noProof/>
                <w:sz w:val="24"/>
                <w:szCs w:val="24"/>
              </w:rPr>
              <w:t>29</w:t>
            </w:r>
            <w:r w:rsidR="007F46AC" w:rsidRPr="007F46AC">
              <w:rPr>
                <w:rFonts w:hint="eastAsia"/>
                <w:noProof/>
                <w:sz w:val="24"/>
                <w:szCs w:val="24"/>
              </w:rPr>
              <w:t>：重行檢討受懲戒處分檢察官違失事實發生年度考績一覽表</w:t>
            </w:r>
            <w:r w:rsidR="0049328F" w:rsidRPr="0049328F">
              <w:rPr>
                <w:sz w:val="24"/>
                <w:szCs w:val="24"/>
              </w:rPr>
              <w:fldChar w:fldCharType="end"/>
            </w:r>
            <w:r w:rsidRPr="000457BA">
              <w:rPr>
                <w:rFonts w:hint="eastAsia"/>
                <w:sz w:val="24"/>
                <w:szCs w:val="24"/>
              </w:rPr>
              <w:t>（前依銓敘部101年10月3日部法二字第10136445122號函及105年9月23日部法二字第1054140096號函釋【業依銓敘部109年4月27日前開2函釋停止適用】，機關如於事後知悉原考績評定有違誤情事，允依規定重行檢討辦理。）</w:t>
            </w:r>
          </w:p>
          <w:p w14:paraId="6B1C0A3A" w14:textId="1D060DEA" w:rsidR="00F103D7" w:rsidRPr="000457BA" w:rsidRDefault="00026FD6" w:rsidP="00646B32">
            <w:pPr>
              <w:pStyle w:val="0"/>
              <w:numPr>
                <w:ilvl w:val="0"/>
                <w:numId w:val="18"/>
              </w:numPr>
              <w:ind w:leftChars="0"/>
              <w:rPr>
                <w:sz w:val="24"/>
                <w:szCs w:val="24"/>
              </w:rPr>
            </w:pPr>
            <w:r w:rsidRPr="000457BA">
              <w:rPr>
                <w:rFonts w:hint="eastAsia"/>
                <w:sz w:val="24"/>
                <w:szCs w:val="24"/>
              </w:rPr>
              <w:tab/>
              <w:t>職務評定部分：</w:t>
            </w:r>
          </w:p>
          <w:p w14:paraId="0C509CE2" w14:textId="619F801A" w:rsidR="00026FD6" w:rsidRPr="000457BA" w:rsidRDefault="00026FD6" w:rsidP="00646B32">
            <w:pPr>
              <w:pStyle w:val="0"/>
              <w:numPr>
                <w:ilvl w:val="0"/>
                <w:numId w:val="21"/>
              </w:numPr>
              <w:ind w:leftChars="0"/>
              <w:rPr>
                <w:sz w:val="24"/>
                <w:szCs w:val="24"/>
              </w:rPr>
            </w:pPr>
            <w:r w:rsidRPr="000457BA">
              <w:rPr>
                <w:rFonts w:hint="eastAsia"/>
                <w:sz w:val="24"/>
                <w:szCs w:val="24"/>
              </w:rPr>
              <w:t>按檢察官職務評定辦法第7條規定略</w:t>
            </w:r>
            <w:r w:rsidRPr="000457BA">
              <w:rPr>
                <w:rFonts w:hint="eastAsia"/>
                <w:sz w:val="24"/>
                <w:szCs w:val="24"/>
              </w:rPr>
              <w:lastRenderedPageBreak/>
              <w:t>以，受評人在評定年度內，受懲戒處分確定者，應評定為未達良好。受評人同一違失行為，於受懲戒處分確定前之年度，職務評定已據以評列為未達良好，於受處分確定當年度之職務評定，不再採為考評參據。</w:t>
            </w:r>
          </w:p>
          <w:p w14:paraId="589C4EDD" w14:textId="303B9D5A" w:rsidR="00F91673" w:rsidRPr="000457BA" w:rsidRDefault="00026FD6" w:rsidP="00646B32">
            <w:pPr>
              <w:pStyle w:val="0"/>
              <w:numPr>
                <w:ilvl w:val="0"/>
                <w:numId w:val="21"/>
              </w:numPr>
              <w:ind w:leftChars="0"/>
              <w:rPr>
                <w:sz w:val="24"/>
                <w:szCs w:val="24"/>
              </w:rPr>
            </w:pPr>
            <w:r w:rsidRPr="000457BA">
              <w:rPr>
                <w:rFonts w:hint="eastAsia"/>
                <w:sz w:val="24"/>
                <w:szCs w:val="24"/>
              </w:rPr>
              <w:t>參酌銓敘部109年4月27日函示意旨（原則上於知悉當年度，就受評人過去年度之違法失職行為予以處理）及前開辦法之規定，為維護法秩序安定性，並覈實考評及維護公務人員官箴，評定機關於事後始知悉受評人過去之違失行為，縱非屬檢察官職務評定辦法所定應或得評定未達良好之情形，仍得作為知悉當年度職務評定考評之參據。且於受懲戒處分確定前之年度，如職務評定已據以評定為未達良好，則不得就同一違失行為重複評價，於受評定人懲戒處分確定當年度，再評定其職務評定為未達良好。另本部於辦理各年度職務評定時，若知悉檢察官過去有違法失職行為，即依上開規定，綜合評核其當年度整體表現，評定為未達良好。爰法官法施行後，尚無撤銷職務評定相關案例。</w:t>
            </w:r>
          </w:p>
          <w:p w14:paraId="7FF90485" w14:textId="3BDF33A5" w:rsidR="00F91673" w:rsidRPr="000457BA" w:rsidRDefault="00F103D7" w:rsidP="00646B32">
            <w:pPr>
              <w:pStyle w:val="0"/>
              <w:numPr>
                <w:ilvl w:val="0"/>
                <w:numId w:val="17"/>
              </w:numPr>
              <w:ind w:leftChars="0"/>
              <w:rPr>
                <w:sz w:val="24"/>
                <w:szCs w:val="24"/>
              </w:rPr>
            </w:pPr>
            <w:r w:rsidRPr="000457BA">
              <w:rPr>
                <w:rFonts w:hint="eastAsia"/>
                <w:sz w:val="24"/>
                <w:szCs w:val="24"/>
              </w:rPr>
              <w:t>銓敘部說明</w:t>
            </w:r>
            <w:r w:rsidR="00EF6929" w:rsidRPr="000457BA">
              <w:rPr>
                <w:rFonts w:hint="eastAsia"/>
                <w:sz w:val="24"/>
                <w:szCs w:val="24"/>
              </w:rPr>
              <w:t>(以一般公務人員考績為例)</w:t>
            </w:r>
            <w:r w:rsidRPr="000457BA">
              <w:rPr>
                <w:rFonts w:hint="eastAsia"/>
                <w:sz w:val="24"/>
                <w:szCs w:val="24"/>
              </w:rPr>
              <w:t>：</w:t>
            </w:r>
          </w:p>
          <w:p w14:paraId="4A9CE6E5" w14:textId="4B64C00F" w:rsidR="00EF6929" w:rsidRPr="000457BA" w:rsidRDefault="00EF6929" w:rsidP="00646B32">
            <w:pPr>
              <w:pStyle w:val="0"/>
              <w:numPr>
                <w:ilvl w:val="0"/>
                <w:numId w:val="22"/>
              </w:numPr>
              <w:ind w:leftChars="0"/>
              <w:rPr>
                <w:sz w:val="24"/>
                <w:szCs w:val="24"/>
              </w:rPr>
            </w:pPr>
            <w:r w:rsidRPr="000457BA">
              <w:rPr>
                <w:rFonts w:hint="eastAsia"/>
                <w:sz w:val="24"/>
                <w:szCs w:val="24"/>
              </w:rPr>
              <w:t>機關如於事後始知悉公務人員於先前考績年度具違法失職行為，且審認其原已確定之考績未符考績覈實考評規定，得否撤銷重辦該等受考人原考績，現行考績法規尚無明文規定，而本部基於考績法制主管機關權責，前於101年10月3日通函中央暨地方各主管機關略以，各機關如於事後始知悉受考人過去違法失職行為，得於知悉時處以適當之平時考核懲處，或撤銷重辦受考人違法失職行為年度考績（例如：由原甲等改列乙等或丙等），嗣本部考量該函有關「10年懲處權行使期間」文字有檢討修正之必要，爰再以109年4月27日部法二字第1094924997號函請中央暨地方各主管機關人事機構轉知所屬，機關如</w:t>
            </w:r>
            <w:r w:rsidRPr="000457BA">
              <w:rPr>
                <w:rFonts w:hint="eastAsia"/>
                <w:sz w:val="24"/>
                <w:szCs w:val="24"/>
              </w:rPr>
              <w:lastRenderedPageBreak/>
              <w:t>於事後始知悉受考人過去違法失職行為，其處理方式如下，並停止適用上開本部101年10月3日通函：</w:t>
            </w:r>
          </w:p>
          <w:p w14:paraId="7328CCC6" w14:textId="64944FF3" w:rsidR="00EF6929" w:rsidRPr="000457BA" w:rsidRDefault="00EF6929" w:rsidP="00646B32">
            <w:pPr>
              <w:pStyle w:val="0"/>
              <w:numPr>
                <w:ilvl w:val="0"/>
                <w:numId w:val="23"/>
              </w:numPr>
              <w:ind w:leftChars="0"/>
              <w:rPr>
                <w:sz w:val="24"/>
                <w:szCs w:val="24"/>
              </w:rPr>
            </w:pPr>
            <w:r w:rsidRPr="000457BA">
              <w:rPr>
                <w:rFonts w:hint="eastAsia"/>
                <w:sz w:val="24"/>
                <w:szCs w:val="24"/>
              </w:rPr>
              <w:t>原則上宜於知悉當年度，對於受考人尚在懲處權行使期間之違失行為核予適當之平時考核懲處。</w:t>
            </w:r>
          </w:p>
          <w:p w14:paraId="28CC0355" w14:textId="7930AE4E" w:rsidR="00EF6929" w:rsidRPr="000457BA" w:rsidRDefault="00EF6929" w:rsidP="00646B32">
            <w:pPr>
              <w:pStyle w:val="0"/>
              <w:numPr>
                <w:ilvl w:val="0"/>
                <w:numId w:val="23"/>
              </w:numPr>
              <w:ind w:leftChars="0"/>
              <w:rPr>
                <w:sz w:val="24"/>
                <w:szCs w:val="24"/>
              </w:rPr>
            </w:pPr>
            <w:r w:rsidRPr="000457BA">
              <w:rPr>
                <w:rFonts w:hint="eastAsia"/>
                <w:sz w:val="24"/>
                <w:szCs w:val="24"/>
              </w:rPr>
              <w:t>例外如以前開方式無法處理（例如：受考人違失行為已逾懲處權行使期間）或不足以處理（例如：受考人違失行為情節重大且跨越多個考績年度，如採行前開方式，僅納入懲處當年度考績考評，恐未能對其違失充分評價）時，機關得類推適用行政程序法第117條及第121條等相關規定，於知有撤銷原因時起2年內，本於權責主動撤銷重辦受考人違法失職年度之年終（另予）考績，或撤銷其違法失職年度之一次記二大功專案考績。</w:t>
            </w:r>
          </w:p>
          <w:p w14:paraId="5B9BDEBF" w14:textId="02C58477" w:rsidR="00EF6929" w:rsidRPr="000457BA" w:rsidRDefault="00EF6929" w:rsidP="00646B32">
            <w:pPr>
              <w:pStyle w:val="0"/>
              <w:numPr>
                <w:ilvl w:val="0"/>
                <w:numId w:val="23"/>
              </w:numPr>
              <w:ind w:leftChars="0"/>
              <w:rPr>
                <w:sz w:val="24"/>
                <w:szCs w:val="24"/>
              </w:rPr>
            </w:pPr>
            <w:r w:rsidRPr="000457BA">
              <w:rPr>
                <w:rFonts w:hint="eastAsia"/>
                <w:sz w:val="24"/>
                <w:szCs w:val="24"/>
              </w:rPr>
              <w:t>基於維護公務人員權益及法秩序安定性之考量，以撤銷（重辦）受考人10年內之年終（另予）考績及一次記二大功專案考績為限。</w:t>
            </w:r>
          </w:p>
          <w:p w14:paraId="6E7786BE" w14:textId="2BD2D4EC" w:rsidR="00EF6929" w:rsidRPr="000457BA" w:rsidRDefault="00EF6929" w:rsidP="00646B32">
            <w:pPr>
              <w:pStyle w:val="0"/>
              <w:numPr>
                <w:ilvl w:val="0"/>
                <w:numId w:val="23"/>
              </w:numPr>
              <w:ind w:leftChars="0"/>
              <w:rPr>
                <w:sz w:val="24"/>
                <w:szCs w:val="24"/>
              </w:rPr>
            </w:pPr>
            <w:r w:rsidRPr="000457BA">
              <w:rPr>
                <w:rFonts w:hint="eastAsia"/>
                <w:sz w:val="24"/>
                <w:szCs w:val="24"/>
              </w:rPr>
              <w:t>應避免重複考評，亦即，倘機關業採行前開(一)之方式，該等懲處係作為受考人於懲處令核定發布年度考績考評之依據，機關自不應再以相同事由採行前開(二)之方式，反之亦然。</w:t>
            </w:r>
          </w:p>
          <w:p w14:paraId="570A8D90" w14:textId="11CA9FEE" w:rsidR="00F91673" w:rsidRPr="00BA75A7" w:rsidRDefault="00EF6929" w:rsidP="00BA75A7">
            <w:pPr>
              <w:pStyle w:val="0"/>
              <w:numPr>
                <w:ilvl w:val="0"/>
                <w:numId w:val="22"/>
              </w:numPr>
              <w:ind w:leftChars="0"/>
              <w:rPr>
                <w:sz w:val="24"/>
                <w:szCs w:val="24"/>
              </w:rPr>
            </w:pPr>
            <w:r w:rsidRPr="000457BA">
              <w:rPr>
                <w:rFonts w:hint="eastAsia"/>
                <w:sz w:val="24"/>
                <w:szCs w:val="24"/>
              </w:rPr>
              <w:tab/>
              <w:t>公務人員年終（另予）考績之結果，為考績法第7條及第8條所明定，機關如撤銷重辦受考人違法失職年度之考績，致受考人原考績等次有所變更，則其因原考績等次而晉升之官職等級、溢領之俸給及考績獎金，亦應併予檢討。</w:t>
            </w:r>
          </w:p>
        </w:tc>
      </w:tr>
    </w:tbl>
    <w:p w14:paraId="74FB53F0" w14:textId="77777777" w:rsidR="00F91673" w:rsidRDefault="00F91673" w:rsidP="00F91673">
      <w:pPr>
        <w:pStyle w:val="0"/>
        <w:ind w:left="680"/>
      </w:pPr>
    </w:p>
    <w:p w14:paraId="4ECC9254" w14:textId="15208B2A" w:rsidR="007649EE" w:rsidRDefault="00EF0C1D" w:rsidP="00456E3D">
      <w:pPr>
        <w:pStyle w:val="3"/>
      </w:pPr>
      <w:bookmarkStart w:id="543" w:name="_Toc77711049"/>
      <w:r w:rsidRPr="00EF0C1D">
        <w:rPr>
          <w:rFonts w:hint="eastAsia"/>
        </w:rPr>
        <w:t>依照職務評定法定程序中，對於</w:t>
      </w:r>
      <w:r>
        <w:rPr>
          <w:rFonts w:hint="eastAsia"/>
        </w:rPr>
        <w:t>部分</w:t>
      </w:r>
      <w:r w:rsidRPr="00EF0C1D">
        <w:rPr>
          <w:rFonts w:hint="eastAsia"/>
        </w:rPr>
        <w:t>未達良好情形</w:t>
      </w:r>
      <w:r>
        <w:rPr>
          <w:rFonts w:hint="eastAsia"/>
        </w:rPr>
        <w:t>，</w:t>
      </w:r>
      <w:r w:rsidRPr="00EF0C1D">
        <w:rPr>
          <w:rFonts w:hint="eastAsia"/>
        </w:rPr>
        <w:t>未給予受評定人陳述意見機會，是否有改善空間？</w:t>
      </w:r>
      <w:bookmarkEnd w:id="543"/>
    </w:p>
    <w:tbl>
      <w:tblPr>
        <w:tblStyle w:val="af7"/>
        <w:tblW w:w="0" w:type="auto"/>
        <w:tblInd w:w="-5" w:type="dxa"/>
        <w:tblLook w:val="04A0" w:firstRow="1" w:lastRow="0" w:firstColumn="1" w:lastColumn="0" w:noHBand="0" w:noVBand="1"/>
      </w:tblPr>
      <w:tblGrid>
        <w:gridCol w:w="3119"/>
        <w:gridCol w:w="5720"/>
      </w:tblGrid>
      <w:tr w:rsidR="0076563A" w:rsidRPr="000457BA" w14:paraId="6B479029" w14:textId="77777777" w:rsidTr="0077420E">
        <w:trPr>
          <w:tblHeader/>
        </w:trPr>
        <w:tc>
          <w:tcPr>
            <w:tcW w:w="3119" w:type="dxa"/>
            <w:shd w:val="clear" w:color="auto" w:fill="D9D9D9" w:themeFill="background1" w:themeFillShade="D9"/>
          </w:tcPr>
          <w:p w14:paraId="03BEEAE4" w14:textId="77151783" w:rsidR="0076563A" w:rsidRPr="000457BA" w:rsidRDefault="0076563A" w:rsidP="0076563A">
            <w:pPr>
              <w:pStyle w:val="0"/>
              <w:ind w:leftChars="0" w:left="0"/>
              <w:rPr>
                <w:sz w:val="24"/>
                <w:szCs w:val="24"/>
              </w:rPr>
            </w:pPr>
            <w:r w:rsidRPr="000457BA">
              <w:rPr>
                <w:rFonts w:hint="eastAsia"/>
                <w:sz w:val="24"/>
                <w:szCs w:val="24"/>
              </w:rPr>
              <w:t>專家學者建言及本院委員意見</w:t>
            </w:r>
          </w:p>
        </w:tc>
        <w:tc>
          <w:tcPr>
            <w:tcW w:w="5720" w:type="dxa"/>
            <w:shd w:val="clear" w:color="auto" w:fill="D9D9D9" w:themeFill="background1" w:themeFillShade="D9"/>
          </w:tcPr>
          <w:p w14:paraId="4E45EAA5" w14:textId="7F33EB1B" w:rsidR="0076563A" w:rsidRPr="000457BA" w:rsidRDefault="0076563A" w:rsidP="002F1FE7">
            <w:pPr>
              <w:pStyle w:val="0"/>
              <w:ind w:leftChars="0" w:left="0"/>
              <w:jc w:val="center"/>
              <w:rPr>
                <w:sz w:val="24"/>
                <w:szCs w:val="24"/>
              </w:rPr>
            </w:pPr>
            <w:r w:rsidRPr="000457BA">
              <w:rPr>
                <w:rFonts w:hint="eastAsia"/>
                <w:sz w:val="24"/>
                <w:szCs w:val="24"/>
              </w:rPr>
              <w:t>機關說明</w:t>
            </w:r>
          </w:p>
        </w:tc>
      </w:tr>
      <w:tr w:rsidR="0076563A" w:rsidRPr="000457BA" w14:paraId="3816C92C" w14:textId="77777777" w:rsidTr="0077420E">
        <w:tc>
          <w:tcPr>
            <w:tcW w:w="3119" w:type="dxa"/>
          </w:tcPr>
          <w:p w14:paraId="2435CF0A" w14:textId="77777777" w:rsidR="0076563A" w:rsidRDefault="00E82519" w:rsidP="0076563A">
            <w:pPr>
              <w:pStyle w:val="0"/>
              <w:ind w:leftChars="0" w:left="0"/>
              <w:rPr>
                <w:sz w:val="24"/>
                <w:szCs w:val="24"/>
              </w:rPr>
            </w:pPr>
            <w:r>
              <w:rPr>
                <w:rFonts w:hint="eastAsia"/>
                <w:sz w:val="24"/>
                <w:szCs w:val="24"/>
              </w:rPr>
              <w:t>【林明鏘教授】</w:t>
            </w:r>
          </w:p>
          <w:p w14:paraId="33725507" w14:textId="798BA11C" w:rsidR="00E82519" w:rsidRPr="000457BA" w:rsidRDefault="00E82519" w:rsidP="0076563A">
            <w:pPr>
              <w:pStyle w:val="0"/>
              <w:ind w:leftChars="0" w:left="0"/>
              <w:rPr>
                <w:sz w:val="24"/>
                <w:szCs w:val="24"/>
              </w:rPr>
            </w:pPr>
            <w:r w:rsidRPr="00E82519">
              <w:rPr>
                <w:rFonts w:hint="eastAsia"/>
                <w:sz w:val="24"/>
                <w:szCs w:val="24"/>
              </w:rPr>
              <w:lastRenderedPageBreak/>
              <w:t>我覺得最重要是評定辦法第16條規定裡面，評擬、初評、評定、核定、復核，他有很多程序，這程序有很多地方是不符合正當法律程序，沒有讓當事人在評定意見書裡面可以寫反對的不同意見書，但德國法就可以，在評擬階段或最初階段就讓受評者有陳述意見的機會，例如某個法官和某些不當人士交往甚密，應該可以讓受評者提出不同意見給予澄清機會。我們現在是非常保密的，因為我們這個制度沿襲到公務人員考績法，考績制度是獎呢？還是懲呢？我們考績制度是兩個都有，有獎也有懲。</w:t>
            </w:r>
          </w:p>
        </w:tc>
        <w:tc>
          <w:tcPr>
            <w:tcW w:w="5720" w:type="dxa"/>
          </w:tcPr>
          <w:p w14:paraId="3591D3DB" w14:textId="1C879557" w:rsidR="0076563A" w:rsidRPr="000457BA" w:rsidRDefault="00EF0C1D" w:rsidP="00646B32">
            <w:pPr>
              <w:pStyle w:val="0"/>
              <w:numPr>
                <w:ilvl w:val="0"/>
                <w:numId w:val="24"/>
              </w:numPr>
              <w:ind w:leftChars="0"/>
              <w:rPr>
                <w:sz w:val="24"/>
                <w:szCs w:val="24"/>
              </w:rPr>
            </w:pPr>
            <w:r w:rsidRPr="000457BA">
              <w:rPr>
                <w:rFonts w:hint="eastAsia"/>
                <w:sz w:val="24"/>
                <w:szCs w:val="24"/>
              </w:rPr>
              <w:lastRenderedPageBreak/>
              <w:t>司法院說明：</w:t>
            </w:r>
          </w:p>
          <w:p w14:paraId="1878E9BC" w14:textId="2C5FE1B8" w:rsidR="00EF0C1D" w:rsidRPr="000457BA" w:rsidRDefault="00EF0C1D" w:rsidP="00EF0C1D">
            <w:pPr>
              <w:pStyle w:val="0"/>
              <w:ind w:leftChars="0" w:left="480"/>
              <w:rPr>
                <w:sz w:val="24"/>
                <w:szCs w:val="24"/>
              </w:rPr>
            </w:pPr>
            <w:r w:rsidRPr="000457BA">
              <w:rPr>
                <w:rFonts w:hint="eastAsia"/>
                <w:sz w:val="24"/>
                <w:szCs w:val="24"/>
              </w:rPr>
              <w:lastRenderedPageBreak/>
              <w:t>法官職務評定辦法第12條第2項規定：「職評會作成初評未達良好之決議前，應以書面通知受評人陳述意見，並列入職評會之會議紀錄。但依第六條第二項第一款、第三款或第四款應評列為未達良好者，得不予通知陳述意見。」及第18條規定：「…（第2項）評定機關有違反本辦法、評定結果顯不適當或有重行審酌必要者，司法院得退還原評定機關於文到十五日內，另為適法之處理、重行辦理職務評定，或由司法院逕予變更職務評定結果。…（第4項）依第二項規定變更職務評定結果為未達良好者，應於變更前以書面通知受評人陳述意見。但評定機關已通知受評人陳述意見者，得不予通知陳述意見。」據上，除依第6條第2項第1款（受懲戒處分或因故意犯罪受刑事判決有罪確定）、第3款（曠職繼續達2日以上或1年內累計達5日以上）或第4款（依司法人員人事條例第40條或依法官法第77條規定，全年依法停止辦理審判案件）「應」評列為未達良好者，得不予通知陳述意見外，於各機關職評會初評及本院變更評定機關評定結果前，均給予受評人陳述意見之機會，並無未給予陳述意見之情事。</w:t>
            </w:r>
          </w:p>
          <w:p w14:paraId="6B7BCEE1" w14:textId="65D2D3F2" w:rsidR="00EF0C1D" w:rsidRPr="000457BA" w:rsidRDefault="00EF0C1D" w:rsidP="00646B32">
            <w:pPr>
              <w:pStyle w:val="0"/>
              <w:numPr>
                <w:ilvl w:val="0"/>
                <w:numId w:val="24"/>
              </w:numPr>
              <w:ind w:leftChars="0"/>
              <w:rPr>
                <w:sz w:val="24"/>
                <w:szCs w:val="24"/>
              </w:rPr>
            </w:pPr>
            <w:r w:rsidRPr="000457BA">
              <w:rPr>
                <w:rFonts w:hint="eastAsia"/>
                <w:sz w:val="24"/>
                <w:szCs w:val="24"/>
              </w:rPr>
              <w:t>法務部說明：</w:t>
            </w:r>
          </w:p>
          <w:p w14:paraId="6419C966" w14:textId="43A7FF6B" w:rsidR="00EF0C1D" w:rsidRPr="000457BA" w:rsidRDefault="00EF0C1D" w:rsidP="00646B32">
            <w:pPr>
              <w:pStyle w:val="0"/>
              <w:numPr>
                <w:ilvl w:val="0"/>
                <w:numId w:val="25"/>
              </w:numPr>
              <w:ind w:leftChars="0"/>
              <w:rPr>
                <w:sz w:val="24"/>
                <w:szCs w:val="24"/>
              </w:rPr>
            </w:pPr>
            <w:r w:rsidRPr="000457BA">
              <w:rPr>
                <w:rFonts w:hint="eastAsia"/>
                <w:sz w:val="24"/>
                <w:szCs w:val="24"/>
              </w:rPr>
              <w:tab/>
              <w:t>按檢察官職務評定辦法第10條規定，職務評定審議會初評議案有疑義時，得調閱有關資料，必要時並得通知受評人、有關人員或其主管到會備詢，詢畢退席。</w:t>
            </w:r>
          </w:p>
          <w:p w14:paraId="1EFE8B2F" w14:textId="6C62CE37" w:rsidR="00EF0C1D" w:rsidRPr="000457BA" w:rsidRDefault="00EF0C1D" w:rsidP="00646B32">
            <w:pPr>
              <w:pStyle w:val="0"/>
              <w:numPr>
                <w:ilvl w:val="0"/>
                <w:numId w:val="25"/>
              </w:numPr>
              <w:ind w:leftChars="0"/>
              <w:rPr>
                <w:sz w:val="24"/>
                <w:szCs w:val="24"/>
              </w:rPr>
            </w:pPr>
            <w:r w:rsidRPr="000457BA">
              <w:rPr>
                <w:rFonts w:hint="eastAsia"/>
                <w:sz w:val="24"/>
                <w:szCs w:val="24"/>
              </w:rPr>
              <w:tab/>
              <w:t>是以，依現行辦理職務評定之法定程序，機關召開檢察官職務評定審議會初評時，如認有疑義，除調閱有關資料外，自得通知受評定人到會說明，給予陳述意見之機會，予以受評定人程序保障。退步言之，參酌行政程序法第102條規定，行政機關作成限制或剝奪人民權利之行政處分時，應給予相對人陳述意見之機會，藉以避免行政機關之專斷，並保障該相對人之權益。然基於行政經濟之考慮、作為行政處分依據之事</w:t>
            </w:r>
            <w:r w:rsidRPr="000457BA">
              <w:rPr>
                <w:rFonts w:hint="eastAsia"/>
                <w:sz w:val="24"/>
                <w:szCs w:val="24"/>
              </w:rPr>
              <w:lastRenderedPageBreak/>
              <w:t>實，客觀上明白足以確認或限制權利之內容及程度，顯屬輕微，事先聽取相對人之意見，顯然並無任何實益等理由，行政機關得不給予陳述意見之機會，此為行政程序法第103條所明定之例外規定。爰此，職務評定法定程序就是否給予受評定人陳述意見之機會，予以機關裁量空間，尚無不妥之處。</w:t>
            </w:r>
          </w:p>
          <w:p w14:paraId="0615C418" w14:textId="4C888906" w:rsidR="00EF0C1D" w:rsidRPr="000457BA" w:rsidRDefault="00EF0C1D" w:rsidP="00646B32">
            <w:pPr>
              <w:pStyle w:val="0"/>
              <w:numPr>
                <w:ilvl w:val="0"/>
                <w:numId w:val="24"/>
              </w:numPr>
              <w:ind w:leftChars="0"/>
              <w:rPr>
                <w:sz w:val="24"/>
                <w:szCs w:val="24"/>
              </w:rPr>
            </w:pPr>
            <w:r w:rsidRPr="000457BA">
              <w:rPr>
                <w:rFonts w:hint="eastAsia"/>
                <w:sz w:val="24"/>
                <w:szCs w:val="24"/>
              </w:rPr>
              <w:t>銓敘部說明</w:t>
            </w:r>
            <w:r w:rsidR="002C32FA" w:rsidRPr="000457BA">
              <w:rPr>
                <w:rFonts w:hint="eastAsia"/>
                <w:sz w:val="24"/>
                <w:szCs w:val="24"/>
              </w:rPr>
              <w:t>(以公務人員考績法適用為例</w:t>
            </w:r>
            <w:r w:rsidR="002C32FA" w:rsidRPr="000457BA">
              <w:rPr>
                <w:sz w:val="24"/>
                <w:szCs w:val="24"/>
              </w:rPr>
              <w:t>)</w:t>
            </w:r>
            <w:r w:rsidRPr="000457BA">
              <w:rPr>
                <w:rFonts w:hint="eastAsia"/>
                <w:sz w:val="24"/>
                <w:szCs w:val="24"/>
              </w:rPr>
              <w:t>：</w:t>
            </w:r>
          </w:p>
          <w:p w14:paraId="15F5F635" w14:textId="3E34BEAA" w:rsidR="002C32FA" w:rsidRPr="000457BA" w:rsidRDefault="002C32FA" w:rsidP="00646B32">
            <w:pPr>
              <w:pStyle w:val="0"/>
              <w:numPr>
                <w:ilvl w:val="0"/>
                <w:numId w:val="26"/>
              </w:numPr>
              <w:ind w:leftChars="0"/>
              <w:rPr>
                <w:sz w:val="24"/>
                <w:szCs w:val="24"/>
              </w:rPr>
            </w:pPr>
            <w:r w:rsidRPr="000457BA">
              <w:rPr>
                <w:rFonts w:hint="eastAsia"/>
                <w:sz w:val="24"/>
                <w:szCs w:val="24"/>
              </w:rPr>
              <w:tab/>
              <w:t>查考績法第14條第3項規定，考績委員會對於擬予考績列丁等及一次記二大過人員，處分前應給予當事人陳述及申辯之機會。次查本部106年3月21日部法二字第1064206886號函略以，對於擬予考績考列丙等或平時考核懲處人員，為強化考核之公平與公正，各機關參酌行政程序法第102條及第103條等有關陳述意見之規定，得給予受考人陳述及申辯機會。</w:t>
            </w:r>
          </w:p>
          <w:p w14:paraId="249B764D" w14:textId="08835973" w:rsidR="002C32FA" w:rsidRPr="000457BA" w:rsidRDefault="002C32FA" w:rsidP="00646B32">
            <w:pPr>
              <w:pStyle w:val="0"/>
              <w:numPr>
                <w:ilvl w:val="0"/>
                <w:numId w:val="26"/>
              </w:numPr>
              <w:ind w:leftChars="0"/>
              <w:rPr>
                <w:sz w:val="24"/>
                <w:szCs w:val="24"/>
              </w:rPr>
            </w:pPr>
            <w:r w:rsidRPr="000457BA">
              <w:rPr>
                <w:rFonts w:hint="eastAsia"/>
                <w:sz w:val="24"/>
                <w:szCs w:val="24"/>
              </w:rPr>
              <w:t>復查公務人員保障暨培訓委員會前以109年10月5日公保字第1091060302號函，調整公務人員保障法所定復審及申訴、再申訴救濟範圍，自是日起，機關對受考人考績考評各等次均定性為行政處分。而依行政程序法第102條規定，行政機關作成限制或剝奪人民自由或權利之行政處分前，除已依同法第39條規定，通知處分相對人陳述意見者外，應給予該處分相對人陳述意見之機會。</w:t>
            </w:r>
          </w:p>
          <w:p w14:paraId="4434C92E" w14:textId="4B3B67FF" w:rsidR="002C32FA" w:rsidRPr="000457BA" w:rsidRDefault="002C32FA" w:rsidP="00646B32">
            <w:pPr>
              <w:pStyle w:val="0"/>
              <w:numPr>
                <w:ilvl w:val="0"/>
                <w:numId w:val="26"/>
              </w:numPr>
              <w:ind w:leftChars="0"/>
              <w:rPr>
                <w:sz w:val="24"/>
                <w:szCs w:val="24"/>
              </w:rPr>
            </w:pPr>
            <w:r w:rsidRPr="000457BA">
              <w:rPr>
                <w:rFonts w:hint="eastAsia"/>
                <w:sz w:val="24"/>
                <w:szCs w:val="24"/>
              </w:rPr>
              <w:tab/>
              <w:t>再查110年3月10日立法院第10屆第3會期司法及法制委員會第2次全體委員會議作成決議，建請考試院研議使受考人於考績處分確定前有陳述意見之機會。依上開決議之要求，並因應公務人員各等次考績自109年10月5日起均定性為行政處分，本部刻正檢討前開本部106年3月21日函相關規定，希藉由建立相關機制，強化考績之程序正義及民主性。</w:t>
            </w:r>
          </w:p>
        </w:tc>
      </w:tr>
    </w:tbl>
    <w:p w14:paraId="27C986A3" w14:textId="5EFDAA32" w:rsidR="0076563A" w:rsidRDefault="0076563A" w:rsidP="00087A3D">
      <w:pPr>
        <w:pStyle w:val="0"/>
        <w:spacing w:afterLines="50" w:after="228"/>
        <w:ind w:left="680"/>
      </w:pPr>
    </w:p>
    <w:p w14:paraId="44771F40" w14:textId="77777777" w:rsidR="0041740E" w:rsidRDefault="0041740E" w:rsidP="00087A3D">
      <w:pPr>
        <w:pStyle w:val="0"/>
        <w:spacing w:afterLines="50" w:after="228"/>
        <w:ind w:left="680"/>
      </w:pPr>
    </w:p>
    <w:p w14:paraId="0D4A318A" w14:textId="6355B7AB" w:rsidR="00417BFC" w:rsidRDefault="00417BFC" w:rsidP="00456E3D">
      <w:pPr>
        <w:pStyle w:val="3"/>
      </w:pPr>
      <w:bookmarkStart w:id="544" w:name="_Toc77711050"/>
      <w:r w:rsidRPr="00417BFC">
        <w:rPr>
          <w:rFonts w:hint="eastAsia"/>
        </w:rPr>
        <w:lastRenderedPageBreak/>
        <w:t>以銓敘部數據資料顯示，101年至108年間每年受評定為良好者比例達96%以上，試問法官法第74條第2項規定連續四年職務評定為「良好」可連晉二級是否妥適？法官法施行後依該規定連晉二級人數及比率為何？</w:t>
      </w:r>
      <w:bookmarkEnd w:id="544"/>
    </w:p>
    <w:tbl>
      <w:tblPr>
        <w:tblStyle w:val="af7"/>
        <w:tblW w:w="8671" w:type="dxa"/>
        <w:tblInd w:w="680" w:type="dxa"/>
        <w:tblLook w:val="04A0" w:firstRow="1" w:lastRow="0" w:firstColumn="1" w:lastColumn="0" w:noHBand="0" w:noVBand="1"/>
      </w:tblPr>
      <w:tblGrid>
        <w:gridCol w:w="1725"/>
        <w:gridCol w:w="6946"/>
      </w:tblGrid>
      <w:tr w:rsidR="00417BFC" w:rsidRPr="000457BA" w14:paraId="3C8AB7D0" w14:textId="77777777" w:rsidTr="00417BFC">
        <w:trPr>
          <w:tblHeader/>
        </w:trPr>
        <w:tc>
          <w:tcPr>
            <w:tcW w:w="1725" w:type="dxa"/>
            <w:shd w:val="clear" w:color="auto" w:fill="D9D9D9" w:themeFill="background1" w:themeFillShade="D9"/>
          </w:tcPr>
          <w:p w14:paraId="19D6468F" w14:textId="21D4355A" w:rsidR="00417BFC" w:rsidRPr="000457BA" w:rsidRDefault="00417BFC" w:rsidP="00417BFC">
            <w:pPr>
              <w:pStyle w:val="0"/>
              <w:ind w:leftChars="0" w:left="0"/>
              <w:rPr>
                <w:sz w:val="24"/>
                <w:szCs w:val="24"/>
              </w:rPr>
            </w:pPr>
            <w:r w:rsidRPr="000457BA">
              <w:rPr>
                <w:rFonts w:hint="eastAsia"/>
                <w:sz w:val="24"/>
                <w:szCs w:val="24"/>
              </w:rPr>
              <w:t>專家學者建言及本院委員意見</w:t>
            </w:r>
          </w:p>
        </w:tc>
        <w:tc>
          <w:tcPr>
            <w:tcW w:w="6946" w:type="dxa"/>
            <w:shd w:val="clear" w:color="auto" w:fill="D9D9D9" w:themeFill="background1" w:themeFillShade="D9"/>
          </w:tcPr>
          <w:p w14:paraId="4C5D90D9" w14:textId="650F85C6" w:rsidR="00417BFC" w:rsidRPr="000457BA" w:rsidRDefault="00417BFC" w:rsidP="00417BFC">
            <w:pPr>
              <w:pStyle w:val="0"/>
              <w:ind w:leftChars="0" w:left="0"/>
              <w:jc w:val="center"/>
              <w:rPr>
                <w:sz w:val="24"/>
                <w:szCs w:val="24"/>
              </w:rPr>
            </w:pPr>
            <w:r w:rsidRPr="000457BA">
              <w:rPr>
                <w:rFonts w:hint="eastAsia"/>
                <w:sz w:val="24"/>
                <w:szCs w:val="24"/>
              </w:rPr>
              <w:t>機關說明</w:t>
            </w:r>
          </w:p>
        </w:tc>
      </w:tr>
      <w:tr w:rsidR="00417BFC" w:rsidRPr="000457BA" w14:paraId="777B3DB2" w14:textId="77777777" w:rsidTr="00417BFC">
        <w:tc>
          <w:tcPr>
            <w:tcW w:w="1725" w:type="dxa"/>
          </w:tcPr>
          <w:p w14:paraId="30BA7E61" w14:textId="77777777" w:rsidR="00417BFC" w:rsidRPr="000457BA" w:rsidRDefault="00417BFC" w:rsidP="00417BFC">
            <w:pPr>
              <w:pStyle w:val="0"/>
              <w:ind w:leftChars="0" w:left="0"/>
              <w:rPr>
                <w:sz w:val="24"/>
                <w:szCs w:val="24"/>
              </w:rPr>
            </w:pPr>
          </w:p>
        </w:tc>
        <w:tc>
          <w:tcPr>
            <w:tcW w:w="6946" w:type="dxa"/>
          </w:tcPr>
          <w:p w14:paraId="49416453" w14:textId="022BBAE5" w:rsidR="00417BFC" w:rsidRPr="000457BA" w:rsidRDefault="00417BFC" w:rsidP="00646B32">
            <w:pPr>
              <w:pStyle w:val="0"/>
              <w:numPr>
                <w:ilvl w:val="0"/>
                <w:numId w:val="49"/>
              </w:numPr>
              <w:ind w:leftChars="0"/>
              <w:rPr>
                <w:sz w:val="24"/>
                <w:szCs w:val="24"/>
              </w:rPr>
            </w:pPr>
            <w:r w:rsidRPr="000457BA">
              <w:rPr>
                <w:rFonts w:hint="eastAsia"/>
                <w:sz w:val="24"/>
                <w:szCs w:val="24"/>
              </w:rPr>
              <w:t>司法院說明：</w:t>
            </w:r>
          </w:p>
          <w:p w14:paraId="62AD8C40" w14:textId="70F45A79" w:rsidR="00417BFC" w:rsidRPr="000457BA" w:rsidRDefault="00417BFC" w:rsidP="00646B32">
            <w:pPr>
              <w:pStyle w:val="0"/>
              <w:numPr>
                <w:ilvl w:val="0"/>
                <w:numId w:val="50"/>
              </w:numPr>
              <w:ind w:leftChars="0" w:left="851" w:hanging="567"/>
              <w:rPr>
                <w:sz w:val="24"/>
                <w:szCs w:val="24"/>
              </w:rPr>
            </w:pPr>
            <w:r w:rsidRPr="000457BA">
              <w:rPr>
                <w:rFonts w:hint="eastAsia"/>
                <w:sz w:val="24"/>
                <w:szCs w:val="24"/>
              </w:rPr>
              <w:t>法官法施行後，法官不列官職等，不適用考績法，無法據以辦理考績升等，故法官法第74條第2項明定：「連續四年職務評定良好，且未受有刑事處罰、懲戒處分者，除給與前項之獎金外，晉二級」。另依考績法第11條規定，任同一職等職務之年終考績2年列甲等或1年列甲等2年列乙等（不以連續為要件）者，取得同官等高一職等之任用資格，此為公務人員考績升等之要件；而法官職務評定為連續4年年終評定良好，始得晉二級，要件上並未較考績法寬鬆。以初任候補法官為例(法官法施行前為薦任第6職等本俸1級，該法施行後為俸級24級，均為385俸點)，如每年參加之年終考績均考列甲等、職務評定均良好，分依考績法、法官法，推算考績、職務評定晉敘俸級結果，適用法官法與考績法相較，仍晚1年晉敘800俸點，並未較一般公務員優厚。</w:t>
            </w:r>
          </w:p>
          <w:p w14:paraId="693FCAF1" w14:textId="43A00619" w:rsidR="00417BFC" w:rsidRPr="000457BA" w:rsidRDefault="00417BFC" w:rsidP="00646B32">
            <w:pPr>
              <w:pStyle w:val="0"/>
              <w:numPr>
                <w:ilvl w:val="0"/>
                <w:numId w:val="50"/>
              </w:numPr>
              <w:ind w:leftChars="0" w:left="851" w:hanging="567"/>
              <w:rPr>
                <w:sz w:val="24"/>
                <w:szCs w:val="24"/>
              </w:rPr>
            </w:pPr>
            <w:r w:rsidRPr="000457BA">
              <w:rPr>
                <w:rFonts w:hint="eastAsia"/>
                <w:sz w:val="24"/>
                <w:szCs w:val="24"/>
              </w:rPr>
              <w:t>法官法施行後，連晉二級人數及比率如下：</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921"/>
              <w:gridCol w:w="993"/>
              <w:gridCol w:w="992"/>
              <w:gridCol w:w="992"/>
              <w:gridCol w:w="992"/>
            </w:tblGrid>
            <w:tr w:rsidR="00417BFC" w:rsidRPr="000457BA" w14:paraId="7AB91CF3" w14:textId="77777777" w:rsidTr="00417BFC">
              <w:trPr>
                <w:trHeight w:val="510"/>
              </w:trPr>
              <w:tc>
                <w:tcPr>
                  <w:tcW w:w="1088" w:type="dxa"/>
                  <w:shd w:val="clear" w:color="auto" w:fill="auto"/>
                  <w:vAlign w:val="center"/>
                </w:tcPr>
                <w:p w14:paraId="4EB43F6E" w14:textId="77777777" w:rsidR="00417BFC" w:rsidRPr="000457BA" w:rsidRDefault="00417BFC" w:rsidP="00417BFC">
                  <w:pPr>
                    <w:pStyle w:val="af8"/>
                    <w:spacing w:line="320" w:lineRule="exact"/>
                    <w:ind w:leftChars="0" w:left="0"/>
                    <w:jc w:val="center"/>
                    <w:rPr>
                      <w:color w:val="000000"/>
                      <w:spacing w:val="-14"/>
                      <w:w w:val="98"/>
                      <w:sz w:val="24"/>
                      <w:szCs w:val="24"/>
                    </w:rPr>
                  </w:pPr>
                  <w:r w:rsidRPr="000457BA">
                    <w:rPr>
                      <w:color w:val="000000"/>
                      <w:spacing w:val="-14"/>
                      <w:w w:val="98"/>
                      <w:sz w:val="24"/>
                      <w:szCs w:val="24"/>
                      <w:lang w:eastAsia="zh-HK"/>
                    </w:rPr>
                    <w:t>職</w:t>
                  </w:r>
                  <w:r w:rsidRPr="000457BA">
                    <w:rPr>
                      <w:rFonts w:hint="eastAsia"/>
                      <w:color w:val="000000"/>
                      <w:spacing w:val="-14"/>
                      <w:w w:val="98"/>
                      <w:sz w:val="24"/>
                      <w:szCs w:val="24"/>
                      <w:lang w:eastAsia="zh-HK"/>
                    </w:rPr>
                    <w:t>務</w:t>
                  </w:r>
                  <w:r w:rsidRPr="000457BA">
                    <w:rPr>
                      <w:color w:val="000000"/>
                      <w:spacing w:val="-14"/>
                      <w:w w:val="98"/>
                      <w:sz w:val="24"/>
                      <w:szCs w:val="24"/>
                      <w:lang w:eastAsia="zh-HK"/>
                    </w:rPr>
                    <w:t>評</w:t>
                  </w:r>
                  <w:r w:rsidRPr="000457BA">
                    <w:rPr>
                      <w:rFonts w:hint="eastAsia"/>
                      <w:color w:val="000000"/>
                      <w:spacing w:val="-14"/>
                      <w:w w:val="98"/>
                      <w:sz w:val="24"/>
                      <w:szCs w:val="24"/>
                      <w:lang w:eastAsia="zh-HK"/>
                    </w:rPr>
                    <w:t>定</w:t>
                  </w:r>
                  <w:r w:rsidRPr="000457BA">
                    <w:rPr>
                      <w:color w:val="000000"/>
                      <w:spacing w:val="-14"/>
                      <w:w w:val="98"/>
                      <w:sz w:val="24"/>
                      <w:szCs w:val="24"/>
                      <w:lang w:eastAsia="zh-HK"/>
                    </w:rPr>
                    <w:t>年度</w:t>
                  </w:r>
                </w:p>
              </w:tc>
              <w:tc>
                <w:tcPr>
                  <w:tcW w:w="921" w:type="dxa"/>
                  <w:shd w:val="clear" w:color="auto" w:fill="auto"/>
                  <w:vAlign w:val="center"/>
                </w:tcPr>
                <w:p w14:paraId="73F22F0E"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sz w:val="24"/>
                      <w:szCs w:val="24"/>
                    </w:rPr>
                    <w:t>104</w:t>
                  </w:r>
                  <w:r w:rsidRPr="000457BA">
                    <w:rPr>
                      <w:color w:val="000000"/>
                      <w:sz w:val="24"/>
                      <w:szCs w:val="24"/>
                      <w:lang w:eastAsia="zh-HK"/>
                    </w:rPr>
                    <w:t>年</w:t>
                  </w:r>
                </w:p>
              </w:tc>
              <w:tc>
                <w:tcPr>
                  <w:tcW w:w="993" w:type="dxa"/>
                  <w:shd w:val="clear" w:color="auto" w:fill="auto"/>
                  <w:vAlign w:val="center"/>
                </w:tcPr>
                <w:p w14:paraId="2D0432F5"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sz w:val="24"/>
                      <w:szCs w:val="24"/>
                    </w:rPr>
                    <w:t>105</w:t>
                  </w:r>
                  <w:r w:rsidRPr="000457BA">
                    <w:rPr>
                      <w:color w:val="000000"/>
                      <w:sz w:val="24"/>
                      <w:szCs w:val="24"/>
                      <w:lang w:eastAsia="zh-HK"/>
                    </w:rPr>
                    <w:t>年</w:t>
                  </w:r>
                </w:p>
              </w:tc>
              <w:tc>
                <w:tcPr>
                  <w:tcW w:w="992" w:type="dxa"/>
                  <w:shd w:val="clear" w:color="auto" w:fill="auto"/>
                  <w:vAlign w:val="center"/>
                </w:tcPr>
                <w:p w14:paraId="1523B90C"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sz w:val="24"/>
                      <w:szCs w:val="24"/>
                    </w:rPr>
                    <w:t>106</w:t>
                  </w:r>
                  <w:r w:rsidRPr="000457BA">
                    <w:rPr>
                      <w:color w:val="000000"/>
                      <w:sz w:val="24"/>
                      <w:szCs w:val="24"/>
                      <w:lang w:eastAsia="zh-HK"/>
                    </w:rPr>
                    <w:t>年</w:t>
                  </w:r>
                </w:p>
              </w:tc>
              <w:tc>
                <w:tcPr>
                  <w:tcW w:w="992" w:type="dxa"/>
                  <w:shd w:val="clear" w:color="auto" w:fill="auto"/>
                  <w:vAlign w:val="center"/>
                </w:tcPr>
                <w:p w14:paraId="167EC53F"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sz w:val="24"/>
                      <w:szCs w:val="24"/>
                    </w:rPr>
                    <w:t>107</w:t>
                  </w:r>
                  <w:r w:rsidRPr="000457BA">
                    <w:rPr>
                      <w:color w:val="000000"/>
                      <w:sz w:val="24"/>
                      <w:szCs w:val="24"/>
                      <w:lang w:eastAsia="zh-HK"/>
                    </w:rPr>
                    <w:t>年</w:t>
                  </w:r>
                </w:p>
              </w:tc>
              <w:tc>
                <w:tcPr>
                  <w:tcW w:w="992" w:type="dxa"/>
                  <w:shd w:val="clear" w:color="auto" w:fill="auto"/>
                  <w:vAlign w:val="center"/>
                </w:tcPr>
                <w:p w14:paraId="1861CB18"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sz w:val="24"/>
                      <w:szCs w:val="24"/>
                    </w:rPr>
                    <w:t>108</w:t>
                  </w:r>
                  <w:r w:rsidRPr="000457BA">
                    <w:rPr>
                      <w:color w:val="000000"/>
                      <w:sz w:val="24"/>
                      <w:szCs w:val="24"/>
                      <w:lang w:eastAsia="zh-HK"/>
                    </w:rPr>
                    <w:t>年</w:t>
                  </w:r>
                </w:p>
              </w:tc>
            </w:tr>
            <w:tr w:rsidR="00417BFC" w:rsidRPr="000457BA" w14:paraId="54C24A14" w14:textId="77777777" w:rsidTr="00417BFC">
              <w:trPr>
                <w:trHeight w:val="510"/>
              </w:trPr>
              <w:tc>
                <w:tcPr>
                  <w:tcW w:w="1088" w:type="dxa"/>
                  <w:shd w:val="clear" w:color="auto" w:fill="auto"/>
                  <w:vAlign w:val="center"/>
                </w:tcPr>
                <w:p w14:paraId="2A989030" w14:textId="77777777" w:rsidR="00417BFC" w:rsidRPr="000457BA" w:rsidRDefault="00417BFC" w:rsidP="00417BFC">
                  <w:pPr>
                    <w:pStyle w:val="af8"/>
                    <w:spacing w:line="320" w:lineRule="exact"/>
                    <w:ind w:leftChars="0" w:left="0"/>
                    <w:jc w:val="center"/>
                    <w:rPr>
                      <w:color w:val="000000"/>
                      <w:sz w:val="24"/>
                      <w:szCs w:val="24"/>
                      <w:lang w:eastAsia="zh-HK"/>
                    </w:rPr>
                  </w:pPr>
                  <w:r w:rsidRPr="000457BA">
                    <w:rPr>
                      <w:color w:val="000000"/>
                      <w:sz w:val="24"/>
                      <w:szCs w:val="24"/>
                      <w:lang w:eastAsia="zh-HK"/>
                    </w:rPr>
                    <w:t>人數</w:t>
                  </w:r>
                </w:p>
              </w:tc>
              <w:tc>
                <w:tcPr>
                  <w:tcW w:w="921" w:type="dxa"/>
                  <w:shd w:val="clear" w:color="auto" w:fill="auto"/>
                  <w:vAlign w:val="center"/>
                </w:tcPr>
                <w:p w14:paraId="39E0494B"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kern w:val="0"/>
                      <w:sz w:val="24"/>
                      <w:szCs w:val="24"/>
                    </w:rPr>
                    <w:t>1071</w:t>
                  </w:r>
                </w:p>
              </w:tc>
              <w:tc>
                <w:tcPr>
                  <w:tcW w:w="993" w:type="dxa"/>
                  <w:shd w:val="clear" w:color="auto" w:fill="auto"/>
                  <w:vAlign w:val="center"/>
                </w:tcPr>
                <w:p w14:paraId="6C68A380"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kern w:val="0"/>
                      <w:sz w:val="24"/>
                      <w:szCs w:val="24"/>
                    </w:rPr>
                    <w:t>128</w:t>
                  </w:r>
                </w:p>
              </w:tc>
              <w:tc>
                <w:tcPr>
                  <w:tcW w:w="992" w:type="dxa"/>
                  <w:shd w:val="clear" w:color="auto" w:fill="auto"/>
                  <w:vAlign w:val="center"/>
                </w:tcPr>
                <w:p w14:paraId="05555CDD"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kern w:val="0"/>
                      <w:sz w:val="24"/>
                      <w:szCs w:val="24"/>
                    </w:rPr>
                    <w:t>84</w:t>
                  </w:r>
                </w:p>
              </w:tc>
              <w:tc>
                <w:tcPr>
                  <w:tcW w:w="992" w:type="dxa"/>
                  <w:shd w:val="clear" w:color="auto" w:fill="auto"/>
                  <w:vAlign w:val="center"/>
                </w:tcPr>
                <w:p w14:paraId="36D84B66"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kern w:val="0"/>
                      <w:sz w:val="24"/>
                      <w:szCs w:val="24"/>
                    </w:rPr>
                    <w:t>79</w:t>
                  </w:r>
                </w:p>
              </w:tc>
              <w:tc>
                <w:tcPr>
                  <w:tcW w:w="992" w:type="dxa"/>
                  <w:shd w:val="clear" w:color="auto" w:fill="auto"/>
                  <w:vAlign w:val="center"/>
                </w:tcPr>
                <w:p w14:paraId="22D15BFA"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kern w:val="0"/>
                      <w:sz w:val="24"/>
                      <w:szCs w:val="24"/>
                    </w:rPr>
                    <w:t>820</w:t>
                  </w:r>
                </w:p>
              </w:tc>
            </w:tr>
            <w:tr w:rsidR="00417BFC" w:rsidRPr="000457BA" w14:paraId="3D44A36A" w14:textId="77777777" w:rsidTr="00417BFC">
              <w:trPr>
                <w:trHeight w:val="510"/>
              </w:trPr>
              <w:tc>
                <w:tcPr>
                  <w:tcW w:w="1088" w:type="dxa"/>
                  <w:shd w:val="clear" w:color="auto" w:fill="auto"/>
                  <w:vAlign w:val="center"/>
                </w:tcPr>
                <w:p w14:paraId="3CA0CD50" w14:textId="77777777" w:rsidR="00417BFC" w:rsidRPr="000457BA" w:rsidRDefault="00417BFC" w:rsidP="00417BFC">
                  <w:pPr>
                    <w:pStyle w:val="af8"/>
                    <w:spacing w:line="320" w:lineRule="exact"/>
                    <w:ind w:leftChars="0" w:left="0"/>
                    <w:jc w:val="center"/>
                    <w:rPr>
                      <w:color w:val="000000"/>
                      <w:sz w:val="24"/>
                      <w:szCs w:val="24"/>
                      <w:lang w:eastAsia="zh-HK"/>
                    </w:rPr>
                  </w:pPr>
                  <w:r w:rsidRPr="000457BA">
                    <w:rPr>
                      <w:color w:val="000000"/>
                      <w:sz w:val="24"/>
                      <w:szCs w:val="24"/>
                      <w:lang w:eastAsia="zh-HK"/>
                    </w:rPr>
                    <w:t>總受評人數</w:t>
                  </w:r>
                </w:p>
              </w:tc>
              <w:tc>
                <w:tcPr>
                  <w:tcW w:w="921" w:type="dxa"/>
                  <w:shd w:val="clear" w:color="auto" w:fill="auto"/>
                  <w:vAlign w:val="center"/>
                </w:tcPr>
                <w:p w14:paraId="7FF14D0D"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kern w:val="0"/>
                      <w:sz w:val="24"/>
                      <w:szCs w:val="24"/>
                    </w:rPr>
                    <w:t>2029</w:t>
                  </w:r>
                </w:p>
              </w:tc>
              <w:tc>
                <w:tcPr>
                  <w:tcW w:w="993" w:type="dxa"/>
                  <w:shd w:val="clear" w:color="auto" w:fill="auto"/>
                  <w:vAlign w:val="center"/>
                </w:tcPr>
                <w:p w14:paraId="6725E781"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kern w:val="0"/>
                      <w:sz w:val="24"/>
                      <w:szCs w:val="24"/>
                    </w:rPr>
                    <w:t>2010</w:t>
                  </w:r>
                </w:p>
              </w:tc>
              <w:tc>
                <w:tcPr>
                  <w:tcW w:w="992" w:type="dxa"/>
                  <w:shd w:val="clear" w:color="auto" w:fill="auto"/>
                  <w:vAlign w:val="center"/>
                </w:tcPr>
                <w:p w14:paraId="342F1C67"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kern w:val="0"/>
                      <w:sz w:val="24"/>
                      <w:szCs w:val="24"/>
                    </w:rPr>
                    <w:t>2037</w:t>
                  </w:r>
                </w:p>
              </w:tc>
              <w:tc>
                <w:tcPr>
                  <w:tcW w:w="992" w:type="dxa"/>
                  <w:shd w:val="clear" w:color="auto" w:fill="auto"/>
                  <w:vAlign w:val="center"/>
                </w:tcPr>
                <w:p w14:paraId="0E615B69"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kern w:val="0"/>
                      <w:sz w:val="24"/>
                      <w:szCs w:val="24"/>
                    </w:rPr>
                    <w:t>2047</w:t>
                  </w:r>
                </w:p>
              </w:tc>
              <w:tc>
                <w:tcPr>
                  <w:tcW w:w="992" w:type="dxa"/>
                  <w:shd w:val="clear" w:color="auto" w:fill="auto"/>
                  <w:vAlign w:val="center"/>
                </w:tcPr>
                <w:p w14:paraId="47FC8344"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kern w:val="0"/>
                      <w:sz w:val="24"/>
                      <w:szCs w:val="24"/>
                    </w:rPr>
                    <w:t>2066</w:t>
                  </w:r>
                </w:p>
              </w:tc>
            </w:tr>
            <w:tr w:rsidR="00417BFC" w:rsidRPr="000457BA" w14:paraId="6B7335E2" w14:textId="77777777" w:rsidTr="00417BFC">
              <w:trPr>
                <w:trHeight w:val="510"/>
              </w:trPr>
              <w:tc>
                <w:tcPr>
                  <w:tcW w:w="1088" w:type="dxa"/>
                  <w:shd w:val="clear" w:color="auto" w:fill="auto"/>
                  <w:vAlign w:val="center"/>
                </w:tcPr>
                <w:p w14:paraId="0D3DFFF0" w14:textId="77777777" w:rsidR="00417BFC" w:rsidRPr="000457BA" w:rsidRDefault="00417BFC" w:rsidP="00417BFC">
                  <w:pPr>
                    <w:pStyle w:val="af8"/>
                    <w:spacing w:line="320" w:lineRule="exact"/>
                    <w:ind w:leftChars="0" w:left="0"/>
                    <w:jc w:val="center"/>
                    <w:rPr>
                      <w:color w:val="000000"/>
                      <w:spacing w:val="-10"/>
                      <w:sz w:val="24"/>
                      <w:szCs w:val="24"/>
                    </w:rPr>
                  </w:pPr>
                  <w:r w:rsidRPr="000457BA">
                    <w:rPr>
                      <w:color w:val="000000"/>
                      <w:sz w:val="24"/>
                      <w:szCs w:val="24"/>
                      <w:lang w:eastAsia="zh-HK"/>
                    </w:rPr>
                    <w:t>比</w:t>
                  </w:r>
                  <w:r w:rsidRPr="000457BA">
                    <w:rPr>
                      <w:rFonts w:hint="eastAsia"/>
                      <w:color w:val="000000"/>
                      <w:sz w:val="24"/>
                      <w:szCs w:val="24"/>
                      <w:lang w:eastAsia="zh-HK"/>
                    </w:rPr>
                    <w:t>率</w:t>
                  </w:r>
                </w:p>
              </w:tc>
              <w:tc>
                <w:tcPr>
                  <w:tcW w:w="921" w:type="dxa"/>
                  <w:shd w:val="clear" w:color="auto" w:fill="auto"/>
                  <w:vAlign w:val="center"/>
                </w:tcPr>
                <w:p w14:paraId="1E905948"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kern w:val="0"/>
                      <w:sz w:val="24"/>
                      <w:szCs w:val="24"/>
                    </w:rPr>
                    <w:t>52.8%</w:t>
                  </w:r>
                </w:p>
              </w:tc>
              <w:tc>
                <w:tcPr>
                  <w:tcW w:w="993" w:type="dxa"/>
                  <w:shd w:val="clear" w:color="auto" w:fill="auto"/>
                  <w:vAlign w:val="center"/>
                </w:tcPr>
                <w:p w14:paraId="22BDD063"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kern w:val="0"/>
                      <w:sz w:val="24"/>
                      <w:szCs w:val="24"/>
                    </w:rPr>
                    <w:t>6.4%</w:t>
                  </w:r>
                </w:p>
              </w:tc>
              <w:tc>
                <w:tcPr>
                  <w:tcW w:w="992" w:type="dxa"/>
                  <w:shd w:val="clear" w:color="auto" w:fill="auto"/>
                  <w:vAlign w:val="center"/>
                </w:tcPr>
                <w:p w14:paraId="66F02667"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kern w:val="0"/>
                      <w:sz w:val="24"/>
                      <w:szCs w:val="24"/>
                    </w:rPr>
                    <w:t>4.1%</w:t>
                  </w:r>
                </w:p>
              </w:tc>
              <w:tc>
                <w:tcPr>
                  <w:tcW w:w="992" w:type="dxa"/>
                  <w:shd w:val="clear" w:color="auto" w:fill="auto"/>
                  <w:vAlign w:val="center"/>
                </w:tcPr>
                <w:p w14:paraId="25FE1F5A"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kern w:val="0"/>
                      <w:sz w:val="24"/>
                      <w:szCs w:val="24"/>
                    </w:rPr>
                    <w:t>3.9%</w:t>
                  </w:r>
                </w:p>
              </w:tc>
              <w:tc>
                <w:tcPr>
                  <w:tcW w:w="992" w:type="dxa"/>
                  <w:shd w:val="clear" w:color="auto" w:fill="auto"/>
                  <w:vAlign w:val="center"/>
                </w:tcPr>
                <w:p w14:paraId="210582AF" w14:textId="77777777" w:rsidR="00417BFC" w:rsidRPr="000457BA" w:rsidRDefault="00417BFC" w:rsidP="00417BFC">
                  <w:pPr>
                    <w:pStyle w:val="af8"/>
                    <w:spacing w:line="320" w:lineRule="exact"/>
                    <w:ind w:leftChars="0" w:left="0"/>
                    <w:jc w:val="center"/>
                    <w:rPr>
                      <w:color w:val="000000"/>
                      <w:sz w:val="24"/>
                      <w:szCs w:val="24"/>
                    </w:rPr>
                  </w:pPr>
                  <w:r w:rsidRPr="000457BA">
                    <w:rPr>
                      <w:color w:val="000000"/>
                      <w:kern w:val="0"/>
                      <w:sz w:val="24"/>
                      <w:szCs w:val="24"/>
                    </w:rPr>
                    <w:t>39.7%</w:t>
                  </w:r>
                </w:p>
              </w:tc>
            </w:tr>
          </w:tbl>
          <w:p w14:paraId="3D5E1946" w14:textId="117D5418" w:rsidR="00417BFC" w:rsidRPr="000457BA" w:rsidRDefault="00417BFC" w:rsidP="00417BFC">
            <w:pPr>
              <w:pStyle w:val="0"/>
              <w:tabs>
                <w:tab w:val="clear" w:pos="567"/>
                <w:tab w:val="left" w:pos="1589"/>
              </w:tabs>
              <w:ind w:leftChars="51" w:left="1146" w:hangingChars="374" w:hanging="973"/>
              <w:rPr>
                <w:sz w:val="24"/>
                <w:szCs w:val="24"/>
              </w:rPr>
            </w:pPr>
            <w:r w:rsidRPr="000457BA">
              <w:rPr>
                <w:rFonts w:hint="eastAsia"/>
                <w:sz w:val="24"/>
                <w:szCs w:val="24"/>
              </w:rPr>
              <w:t>備註：</w:t>
            </w:r>
            <w:r w:rsidRPr="000457BA">
              <w:rPr>
                <w:sz w:val="24"/>
                <w:szCs w:val="24"/>
              </w:rPr>
              <w:fldChar w:fldCharType="begin"/>
            </w:r>
            <w:r w:rsidRPr="000457BA">
              <w:rPr>
                <w:sz w:val="24"/>
                <w:szCs w:val="24"/>
              </w:rPr>
              <w:instrText xml:space="preserve"> </w:instrText>
            </w:r>
            <w:r w:rsidRPr="000457BA">
              <w:rPr>
                <w:rFonts w:hint="eastAsia"/>
                <w:sz w:val="24"/>
                <w:szCs w:val="24"/>
              </w:rPr>
              <w:instrText>= 1 \* ROMAN</w:instrText>
            </w:r>
            <w:r w:rsidRPr="000457BA">
              <w:rPr>
                <w:sz w:val="24"/>
                <w:szCs w:val="24"/>
              </w:rPr>
              <w:instrText xml:space="preserve"> </w:instrText>
            </w:r>
            <w:r w:rsidRPr="000457BA">
              <w:rPr>
                <w:sz w:val="24"/>
                <w:szCs w:val="24"/>
              </w:rPr>
              <w:fldChar w:fldCharType="separate"/>
            </w:r>
            <w:r w:rsidR="00222C08">
              <w:rPr>
                <w:noProof/>
                <w:sz w:val="24"/>
                <w:szCs w:val="24"/>
              </w:rPr>
              <w:t>I</w:t>
            </w:r>
            <w:r w:rsidRPr="000457BA">
              <w:rPr>
                <w:sz w:val="24"/>
                <w:szCs w:val="24"/>
              </w:rPr>
              <w:fldChar w:fldCharType="end"/>
            </w:r>
            <w:r w:rsidRPr="000457BA">
              <w:rPr>
                <w:sz w:val="24"/>
                <w:szCs w:val="24"/>
              </w:rPr>
              <w:t>.</w:t>
            </w:r>
            <w:r w:rsidRPr="000457BA">
              <w:rPr>
                <w:rFonts w:hint="eastAsia"/>
                <w:sz w:val="24"/>
                <w:szCs w:val="24"/>
              </w:rPr>
              <w:t>法官法施行後，於104年為第1年有符合晉二級規定者。</w:t>
            </w:r>
          </w:p>
          <w:p w14:paraId="6D16D677" w14:textId="454230E4" w:rsidR="00417BFC" w:rsidRPr="000457BA" w:rsidRDefault="00417BFC" w:rsidP="00417BFC">
            <w:pPr>
              <w:pStyle w:val="0"/>
              <w:ind w:leftChars="343" w:left="1380" w:hangingChars="82" w:hanging="213"/>
              <w:rPr>
                <w:sz w:val="24"/>
                <w:szCs w:val="24"/>
              </w:rPr>
            </w:pPr>
            <w:r w:rsidRPr="000457BA">
              <w:rPr>
                <w:sz w:val="24"/>
                <w:szCs w:val="24"/>
              </w:rPr>
              <w:fldChar w:fldCharType="begin"/>
            </w:r>
            <w:r w:rsidRPr="000457BA">
              <w:rPr>
                <w:sz w:val="24"/>
                <w:szCs w:val="24"/>
              </w:rPr>
              <w:instrText xml:space="preserve"> </w:instrText>
            </w:r>
            <w:r w:rsidRPr="000457BA">
              <w:rPr>
                <w:rFonts w:hint="eastAsia"/>
                <w:sz w:val="24"/>
                <w:szCs w:val="24"/>
              </w:rPr>
              <w:instrText>= 2 \* ROMAN</w:instrText>
            </w:r>
            <w:r w:rsidRPr="000457BA">
              <w:rPr>
                <w:sz w:val="24"/>
                <w:szCs w:val="24"/>
              </w:rPr>
              <w:instrText xml:space="preserve"> </w:instrText>
            </w:r>
            <w:r w:rsidRPr="000457BA">
              <w:rPr>
                <w:sz w:val="24"/>
                <w:szCs w:val="24"/>
              </w:rPr>
              <w:fldChar w:fldCharType="separate"/>
            </w:r>
            <w:r w:rsidR="00222C08">
              <w:rPr>
                <w:noProof/>
                <w:sz w:val="24"/>
                <w:szCs w:val="24"/>
              </w:rPr>
              <w:t>II</w:t>
            </w:r>
            <w:r w:rsidRPr="000457BA">
              <w:rPr>
                <w:sz w:val="24"/>
                <w:szCs w:val="24"/>
              </w:rPr>
              <w:fldChar w:fldCharType="end"/>
            </w:r>
            <w:r w:rsidRPr="000457BA">
              <w:rPr>
                <w:sz w:val="24"/>
                <w:szCs w:val="24"/>
              </w:rPr>
              <w:t>.</w:t>
            </w:r>
            <w:r w:rsidRPr="000457BA">
              <w:rPr>
                <w:rFonts w:hint="eastAsia"/>
                <w:sz w:val="24"/>
                <w:szCs w:val="24"/>
              </w:rPr>
              <w:t>總受評人數含各年請娩假或流產假達21日以上者，不含隨時辦理之另予評定人數。</w:t>
            </w:r>
          </w:p>
          <w:p w14:paraId="7DA703B3" w14:textId="6EAA57A7" w:rsidR="00417BFC" w:rsidRPr="000457BA" w:rsidRDefault="00417BFC" w:rsidP="00646B32">
            <w:pPr>
              <w:pStyle w:val="0"/>
              <w:numPr>
                <w:ilvl w:val="0"/>
                <w:numId w:val="49"/>
              </w:numPr>
              <w:ind w:leftChars="0"/>
              <w:rPr>
                <w:sz w:val="24"/>
                <w:szCs w:val="24"/>
              </w:rPr>
            </w:pPr>
            <w:r w:rsidRPr="000457BA">
              <w:rPr>
                <w:rFonts w:hint="eastAsia"/>
                <w:sz w:val="24"/>
                <w:szCs w:val="24"/>
              </w:rPr>
              <w:t>法務部說明：</w:t>
            </w:r>
          </w:p>
          <w:p w14:paraId="17F18A0C" w14:textId="4C27A436" w:rsidR="00867A9F" w:rsidRPr="000457BA" w:rsidRDefault="00EB2B56" w:rsidP="00646B32">
            <w:pPr>
              <w:pStyle w:val="0"/>
              <w:numPr>
                <w:ilvl w:val="0"/>
                <w:numId w:val="51"/>
              </w:numPr>
              <w:ind w:leftChars="0" w:left="851" w:hanging="567"/>
              <w:rPr>
                <w:sz w:val="24"/>
                <w:szCs w:val="24"/>
              </w:rPr>
            </w:pPr>
            <w:r w:rsidRPr="000457BA">
              <w:rPr>
                <w:rFonts w:hint="eastAsia"/>
                <w:sz w:val="24"/>
                <w:szCs w:val="24"/>
              </w:rPr>
              <w:t>按法官法第8</w:t>
            </w:r>
            <w:r w:rsidRPr="000457BA">
              <w:rPr>
                <w:sz w:val="24"/>
                <w:szCs w:val="24"/>
              </w:rPr>
              <w:t>9</w:t>
            </w:r>
            <w:r w:rsidRPr="000457BA">
              <w:rPr>
                <w:rFonts w:hint="eastAsia"/>
                <w:sz w:val="24"/>
                <w:szCs w:val="24"/>
              </w:rPr>
              <w:t>條準用第74條第2項規定，連續4年職務評定為良好，且未受有刑事處罰、懲戒處分者，除給與獎金外，晉2級。觀諸其立法理由，係因法官</w:t>
            </w:r>
            <w:r w:rsidRPr="000457BA">
              <w:rPr>
                <w:rFonts w:hint="eastAsia"/>
                <w:sz w:val="24"/>
                <w:szCs w:val="24"/>
              </w:rPr>
              <w:lastRenderedPageBreak/>
              <w:t>法施行後，檢察官不列官職等，而係依俸級分為1至2</w:t>
            </w:r>
            <w:r w:rsidRPr="000457BA">
              <w:rPr>
                <w:sz w:val="24"/>
                <w:szCs w:val="24"/>
              </w:rPr>
              <w:t>4</w:t>
            </w:r>
            <w:r w:rsidRPr="000457BA">
              <w:rPr>
                <w:rFonts w:hint="eastAsia"/>
                <w:sz w:val="24"/>
                <w:szCs w:val="24"/>
              </w:rPr>
              <w:t>級（法官法第8</w:t>
            </w:r>
            <w:r w:rsidRPr="000457BA">
              <w:rPr>
                <w:sz w:val="24"/>
                <w:szCs w:val="24"/>
              </w:rPr>
              <w:t>9</w:t>
            </w:r>
            <w:r w:rsidRPr="000457BA">
              <w:rPr>
                <w:rFonts w:hint="eastAsia"/>
                <w:sz w:val="24"/>
                <w:szCs w:val="24"/>
              </w:rPr>
              <w:t>條第1項準用第7</w:t>
            </w:r>
            <w:r w:rsidRPr="000457BA">
              <w:rPr>
                <w:sz w:val="24"/>
                <w:szCs w:val="24"/>
              </w:rPr>
              <w:t>1</w:t>
            </w:r>
            <w:r w:rsidRPr="000457BA">
              <w:rPr>
                <w:rFonts w:hint="eastAsia"/>
                <w:sz w:val="24"/>
                <w:szCs w:val="24"/>
              </w:rPr>
              <w:t>條參照；最高為1級），且不再適用公務人員考績法，無法依該法第11條辦理考績升等（以同一職等參加年終考績有2甲或1甲2乙之情形者，取得同官等高一職等任用資格）。司法院遂參照公務人員考績法之精神，明定法官連續4年職務評定為良好，且未受有刑事處罰、懲戒處分者，除給與第74條第1項獎金外，得晉2級之規定；檢察官準用之。</w:t>
            </w:r>
          </w:p>
          <w:p w14:paraId="27D37653" w14:textId="461D1FAC" w:rsidR="00EB2B56" w:rsidRPr="000457BA" w:rsidRDefault="00EB2B56" w:rsidP="00646B32">
            <w:pPr>
              <w:pStyle w:val="0"/>
              <w:numPr>
                <w:ilvl w:val="0"/>
                <w:numId w:val="51"/>
              </w:numPr>
              <w:ind w:leftChars="0" w:left="851" w:hanging="567"/>
              <w:rPr>
                <w:sz w:val="24"/>
                <w:szCs w:val="24"/>
              </w:rPr>
            </w:pPr>
            <w:r w:rsidRPr="000457BA">
              <w:rPr>
                <w:rFonts w:hint="eastAsia"/>
                <w:sz w:val="24"/>
                <w:szCs w:val="24"/>
              </w:rPr>
              <w:t>前揭晉2級之規定</w:t>
            </w:r>
            <w:r w:rsidRPr="000457BA">
              <w:rPr>
                <w:sz w:val="24"/>
                <w:szCs w:val="24"/>
              </w:rPr>
              <w:t>，其間尚有不同處置之區分</w:t>
            </w:r>
            <w:r w:rsidRPr="000457BA">
              <w:rPr>
                <w:rFonts w:hint="eastAsia"/>
                <w:sz w:val="24"/>
                <w:szCs w:val="24"/>
              </w:rPr>
              <w:t>。</w:t>
            </w:r>
            <w:r w:rsidRPr="000457BA">
              <w:rPr>
                <w:sz w:val="24"/>
                <w:szCs w:val="24"/>
              </w:rPr>
              <w:t>例如，</w:t>
            </w:r>
            <w:r w:rsidRPr="000457BA">
              <w:rPr>
                <w:rFonts w:hint="eastAsia"/>
                <w:sz w:val="24"/>
                <w:szCs w:val="24"/>
              </w:rPr>
              <w:t>依檢察官職務評定辦法第8條規定，如檢察官</w:t>
            </w:r>
            <w:r w:rsidRPr="000457BA">
              <w:rPr>
                <w:sz w:val="24"/>
                <w:szCs w:val="24"/>
              </w:rPr>
              <w:t>年終評定</w:t>
            </w:r>
            <w:r w:rsidRPr="000457BA">
              <w:rPr>
                <w:rFonts w:hint="eastAsia"/>
                <w:sz w:val="24"/>
                <w:szCs w:val="24"/>
              </w:rPr>
              <w:t>經評定</w:t>
            </w:r>
            <w:r w:rsidRPr="000457BA">
              <w:rPr>
                <w:sz w:val="24"/>
                <w:szCs w:val="24"/>
              </w:rPr>
              <w:t>為良好，</w:t>
            </w:r>
            <w:r w:rsidRPr="000457BA">
              <w:rPr>
                <w:rFonts w:hint="eastAsia"/>
                <w:sz w:val="24"/>
                <w:szCs w:val="24"/>
              </w:rPr>
              <w:t>須視其是否有</w:t>
            </w:r>
            <w:r w:rsidRPr="000457BA">
              <w:rPr>
                <w:sz w:val="24"/>
                <w:szCs w:val="24"/>
              </w:rPr>
              <w:t>候補、試署服務成績審查不及格</w:t>
            </w:r>
            <w:r w:rsidRPr="000457BA">
              <w:rPr>
                <w:rFonts w:hint="eastAsia"/>
                <w:sz w:val="24"/>
                <w:szCs w:val="24"/>
              </w:rPr>
              <w:t>或受休職、降級、減俸或記過之懲戒處分後，仍在不得晉敘期間等情形；如有上開情形，則</w:t>
            </w:r>
            <w:r w:rsidRPr="000457BA">
              <w:rPr>
                <w:sz w:val="24"/>
                <w:szCs w:val="24"/>
              </w:rPr>
              <w:t>依法不予晉級</w:t>
            </w:r>
            <w:r w:rsidRPr="000457BA">
              <w:rPr>
                <w:rFonts w:hint="eastAsia"/>
                <w:sz w:val="24"/>
                <w:szCs w:val="24"/>
              </w:rPr>
              <w:t>。綜上，依多年來實務運作情形，尚無不妥。另法官法施行後，依該規定連晉2級人數及比例如下表(註：不含另予評定人數</w:t>
            </w:r>
            <w:r w:rsidRPr="000457BA">
              <w:rPr>
                <w:sz w:val="24"/>
                <w:szCs w:val="24"/>
              </w:rPr>
              <w:t>)</w:t>
            </w:r>
            <w:r w:rsidRPr="000457BA">
              <w:rPr>
                <w:rFonts w:hint="eastAsia"/>
                <w:sz w:val="24"/>
                <w:szCs w:val="24"/>
              </w:rPr>
              <w:t>。</w:t>
            </w:r>
          </w:p>
          <w:p w14:paraId="0A860D4E" w14:textId="77777777" w:rsidR="00EB2B56" w:rsidRPr="000457BA" w:rsidRDefault="00EB2B56" w:rsidP="00EB2B56">
            <w:pPr>
              <w:pStyle w:val="0"/>
              <w:ind w:leftChars="0" w:left="0"/>
              <w:rPr>
                <w:sz w:val="24"/>
                <w:szCs w:val="24"/>
              </w:rPr>
            </w:pPr>
          </w:p>
          <w:tbl>
            <w:tblPr>
              <w:tblW w:w="6361"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85"/>
              <w:gridCol w:w="896"/>
              <w:gridCol w:w="896"/>
              <w:gridCol w:w="896"/>
              <w:gridCol w:w="896"/>
              <w:gridCol w:w="896"/>
              <w:gridCol w:w="896"/>
            </w:tblGrid>
            <w:tr w:rsidR="00EB2B56" w:rsidRPr="000457BA" w14:paraId="24E2F51E" w14:textId="77777777" w:rsidTr="00CC6498">
              <w:trPr>
                <w:trHeight w:val="550"/>
                <w:jc w:val="right"/>
              </w:trPr>
              <w:tc>
                <w:tcPr>
                  <w:tcW w:w="985" w:type="dxa"/>
                  <w:vAlign w:val="center"/>
                  <w:hideMark/>
                </w:tcPr>
                <w:p w14:paraId="732B1E6B" w14:textId="0715D8D4" w:rsidR="00EB2B56" w:rsidRPr="000457BA" w:rsidRDefault="00EB2B56" w:rsidP="00EB2B56">
                  <w:pPr>
                    <w:jc w:val="center"/>
                    <w:rPr>
                      <w:rFonts w:hAnsi="標楷體" w:cs="新細明體"/>
                      <w:color w:val="000000"/>
                      <w:kern w:val="0"/>
                      <w:sz w:val="24"/>
                      <w:szCs w:val="24"/>
                    </w:rPr>
                  </w:pPr>
                </w:p>
              </w:tc>
              <w:tc>
                <w:tcPr>
                  <w:tcW w:w="896" w:type="dxa"/>
                  <w:shd w:val="clear" w:color="auto" w:fill="auto"/>
                  <w:noWrap/>
                  <w:vAlign w:val="center"/>
                </w:tcPr>
                <w:p w14:paraId="583AE016" w14:textId="77777777" w:rsidR="00EB2B56" w:rsidRPr="000457BA" w:rsidRDefault="00EB2B56" w:rsidP="00EB2B56">
                  <w:pPr>
                    <w:widowControl/>
                    <w:jc w:val="center"/>
                    <w:rPr>
                      <w:rFonts w:hAnsi="標楷體" w:cs="新細明體"/>
                      <w:color w:val="000000"/>
                      <w:kern w:val="0"/>
                      <w:sz w:val="24"/>
                      <w:szCs w:val="24"/>
                    </w:rPr>
                  </w:pPr>
                  <w:r w:rsidRPr="000457BA">
                    <w:rPr>
                      <w:rFonts w:hAnsi="標楷體" w:cs="新細明體" w:hint="eastAsia"/>
                      <w:color w:val="000000"/>
                      <w:kern w:val="0"/>
                      <w:sz w:val="24"/>
                      <w:szCs w:val="24"/>
                    </w:rPr>
                    <w:t>104年</w:t>
                  </w:r>
                </w:p>
              </w:tc>
              <w:tc>
                <w:tcPr>
                  <w:tcW w:w="896" w:type="dxa"/>
                  <w:shd w:val="clear" w:color="auto" w:fill="auto"/>
                  <w:noWrap/>
                  <w:vAlign w:val="center"/>
                </w:tcPr>
                <w:p w14:paraId="65B39783" w14:textId="77777777" w:rsidR="00EB2B56" w:rsidRPr="000457BA" w:rsidRDefault="00EB2B56" w:rsidP="00EB2B56">
                  <w:pPr>
                    <w:widowControl/>
                    <w:jc w:val="center"/>
                    <w:rPr>
                      <w:rFonts w:hAnsi="標楷體" w:cs="新細明體"/>
                      <w:color w:val="000000"/>
                      <w:kern w:val="0"/>
                      <w:sz w:val="24"/>
                      <w:szCs w:val="24"/>
                    </w:rPr>
                  </w:pPr>
                  <w:r w:rsidRPr="000457BA">
                    <w:rPr>
                      <w:rFonts w:hAnsi="標楷體" w:cs="新細明體" w:hint="eastAsia"/>
                      <w:color w:val="000000"/>
                      <w:kern w:val="0"/>
                      <w:sz w:val="24"/>
                      <w:szCs w:val="24"/>
                    </w:rPr>
                    <w:t>105年</w:t>
                  </w:r>
                </w:p>
              </w:tc>
              <w:tc>
                <w:tcPr>
                  <w:tcW w:w="896" w:type="dxa"/>
                  <w:shd w:val="clear" w:color="auto" w:fill="auto"/>
                  <w:noWrap/>
                  <w:vAlign w:val="center"/>
                </w:tcPr>
                <w:p w14:paraId="35C86F88" w14:textId="77777777" w:rsidR="00EB2B56" w:rsidRPr="000457BA" w:rsidRDefault="00EB2B56" w:rsidP="00EB2B56">
                  <w:pPr>
                    <w:widowControl/>
                    <w:jc w:val="center"/>
                    <w:rPr>
                      <w:rFonts w:hAnsi="標楷體" w:cs="新細明體"/>
                      <w:color w:val="000000"/>
                      <w:kern w:val="0"/>
                      <w:sz w:val="24"/>
                      <w:szCs w:val="24"/>
                    </w:rPr>
                  </w:pPr>
                  <w:r w:rsidRPr="000457BA">
                    <w:rPr>
                      <w:rFonts w:hAnsi="標楷體" w:cs="新細明體" w:hint="eastAsia"/>
                      <w:color w:val="000000"/>
                      <w:kern w:val="0"/>
                      <w:sz w:val="24"/>
                      <w:szCs w:val="24"/>
                    </w:rPr>
                    <w:t>106年</w:t>
                  </w:r>
                </w:p>
              </w:tc>
              <w:tc>
                <w:tcPr>
                  <w:tcW w:w="896" w:type="dxa"/>
                  <w:shd w:val="clear" w:color="auto" w:fill="auto"/>
                  <w:noWrap/>
                  <w:vAlign w:val="center"/>
                </w:tcPr>
                <w:p w14:paraId="656B804F" w14:textId="77777777" w:rsidR="00EB2B56" w:rsidRPr="000457BA" w:rsidRDefault="00EB2B56" w:rsidP="00EB2B56">
                  <w:pPr>
                    <w:widowControl/>
                    <w:jc w:val="center"/>
                    <w:rPr>
                      <w:rFonts w:hAnsi="標楷體" w:cs="新細明體"/>
                      <w:color w:val="000000"/>
                      <w:kern w:val="0"/>
                      <w:sz w:val="24"/>
                      <w:szCs w:val="24"/>
                    </w:rPr>
                  </w:pPr>
                  <w:r w:rsidRPr="000457BA">
                    <w:rPr>
                      <w:rFonts w:hAnsi="標楷體" w:cs="新細明體" w:hint="eastAsia"/>
                      <w:color w:val="000000"/>
                      <w:kern w:val="0"/>
                      <w:sz w:val="24"/>
                      <w:szCs w:val="24"/>
                    </w:rPr>
                    <w:t>107年</w:t>
                  </w:r>
                </w:p>
              </w:tc>
              <w:tc>
                <w:tcPr>
                  <w:tcW w:w="896" w:type="dxa"/>
                  <w:shd w:val="clear" w:color="auto" w:fill="auto"/>
                  <w:noWrap/>
                  <w:vAlign w:val="center"/>
                </w:tcPr>
                <w:p w14:paraId="6826309C" w14:textId="77777777" w:rsidR="00EB2B56" w:rsidRPr="000457BA" w:rsidRDefault="00EB2B56" w:rsidP="00EB2B56">
                  <w:pPr>
                    <w:widowControl/>
                    <w:jc w:val="center"/>
                    <w:rPr>
                      <w:rFonts w:hAnsi="標楷體" w:cs="新細明體"/>
                      <w:color w:val="000000"/>
                      <w:kern w:val="0"/>
                      <w:sz w:val="24"/>
                      <w:szCs w:val="24"/>
                    </w:rPr>
                  </w:pPr>
                  <w:r w:rsidRPr="000457BA">
                    <w:rPr>
                      <w:rFonts w:hAnsi="標楷體" w:cs="新細明體" w:hint="eastAsia"/>
                      <w:color w:val="000000"/>
                      <w:kern w:val="0"/>
                      <w:sz w:val="24"/>
                      <w:szCs w:val="24"/>
                    </w:rPr>
                    <w:t>108年</w:t>
                  </w:r>
                </w:p>
              </w:tc>
              <w:tc>
                <w:tcPr>
                  <w:tcW w:w="896" w:type="dxa"/>
                  <w:vAlign w:val="center"/>
                </w:tcPr>
                <w:p w14:paraId="1C23CFAE" w14:textId="77777777" w:rsidR="00EB2B56" w:rsidRPr="000457BA" w:rsidRDefault="00EB2B56" w:rsidP="00EB2B56">
                  <w:pPr>
                    <w:widowControl/>
                    <w:jc w:val="center"/>
                    <w:rPr>
                      <w:rFonts w:hAnsi="標楷體" w:cs="新細明體"/>
                      <w:color w:val="000000"/>
                      <w:kern w:val="0"/>
                      <w:sz w:val="24"/>
                      <w:szCs w:val="24"/>
                    </w:rPr>
                  </w:pPr>
                  <w:r w:rsidRPr="000457BA">
                    <w:rPr>
                      <w:rFonts w:hAnsi="標楷體" w:cs="新細明體" w:hint="eastAsia"/>
                      <w:color w:val="000000"/>
                      <w:kern w:val="0"/>
                      <w:sz w:val="24"/>
                      <w:szCs w:val="24"/>
                    </w:rPr>
                    <w:t>109年</w:t>
                  </w:r>
                </w:p>
              </w:tc>
            </w:tr>
            <w:tr w:rsidR="00EB2B56" w:rsidRPr="000457BA" w14:paraId="73838A71" w14:textId="77777777" w:rsidTr="00CC6498">
              <w:trPr>
                <w:trHeight w:val="740"/>
                <w:jc w:val="right"/>
              </w:trPr>
              <w:tc>
                <w:tcPr>
                  <w:tcW w:w="985" w:type="dxa"/>
                  <w:shd w:val="clear" w:color="auto" w:fill="auto"/>
                  <w:vAlign w:val="center"/>
                  <w:hideMark/>
                </w:tcPr>
                <w:p w14:paraId="31E24E80" w14:textId="77777777" w:rsidR="00EB2B56" w:rsidRPr="000457BA" w:rsidRDefault="00EB2B56" w:rsidP="00EB2B56">
                  <w:pPr>
                    <w:widowControl/>
                    <w:jc w:val="center"/>
                    <w:rPr>
                      <w:rFonts w:hAnsi="標楷體" w:cs="新細明體"/>
                      <w:color w:val="000000"/>
                      <w:kern w:val="0"/>
                      <w:sz w:val="24"/>
                      <w:szCs w:val="24"/>
                    </w:rPr>
                  </w:pPr>
                  <w:r w:rsidRPr="000457BA">
                    <w:rPr>
                      <w:rFonts w:hAnsi="標楷體" w:cs="新細明體" w:hint="eastAsia"/>
                      <w:color w:val="000000"/>
                      <w:kern w:val="0"/>
                      <w:sz w:val="24"/>
                      <w:szCs w:val="24"/>
                    </w:rPr>
                    <w:t>評定總人數</w:t>
                  </w:r>
                </w:p>
              </w:tc>
              <w:tc>
                <w:tcPr>
                  <w:tcW w:w="896" w:type="dxa"/>
                  <w:shd w:val="clear" w:color="auto" w:fill="auto"/>
                  <w:noWrap/>
                  <w:vAlign w:val="center"/>
                </w:tcPr>
                <w:p w14:paraId="51EA4CBB"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1281</w:t>
                  </w:r>
                </w:p>
              </w:tc>
              <w:tc>
                <w:tcPr>
                  <w:tcW w:w="896" w:type="dxa"/>
                  <w:shd w:val="clear" w:color="auto" w:fill="auto"/>
                  <w:noWrap/>
                  <w:vAlign w:val="center"/>
                </w:tcPr>
                <w:p w14:paraId="248E7FAC"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1296</w:t>
                  </w:r>
                </w:p>
              </w:tc>
              <w:tc>
                <w:tcPr>
                  <w:tcW w:w="896" w:type="dxa"/>
                  <w:shd w:val="clear" w:color="auto" w:fill="auto"/>
                  <w:noWrap/>
                  <w:vAlign w:val="center"/>
                </w:tcPr>
                <w:p w14:paraId="09C4A5E1"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1291</w:t>
                  </w:r>
                </w:p>
              </w:tc>
              <w:tc>
                <w:tcPr>
                  <w:tcW w:w="896" w:type="dxa"/>
                  <w:shd w:val="clear" w:color="auto" w:fill="auto"/>
                  <w:noWrap/>
                  <w:vAlign w:val="center"/>
                </w:tcPr>
                <w:p w14:paraId="581C6BA6"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1275</w:t>
                  </w:r>
                </w:p>
              </w:tc>
              <w:tc>
                <w:tcPr>
                  <w:tcW w:w="896" w:type="dxa"/>
                  <w:shd w:val="clear" w:color="auto" w:fill="auto"/>
                  <w:noWrap/>
                  <w:vAlign w:val="center"/>
                </w:tcPr>
                <w:p w14:paraId="555AA103"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1259</w:t>
                  </w:r>
                </w:p>
              </w:tc>
              <w:tc>
                <w:tcPr>
                  <w:tcW w:w="896" w:type="dxa"/>
                  <w:vAlign w:val="center"/>
                </w:tcPr>
                <w:p w14:paraId="10DFC48A"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1292</w:t>
                  </w:r>
                </w:p>
              </w:tc>
            </w:tr>
            <w:tr w:rsidR="00EB2B56" w:rsidRPr="000457BA" w14:paraId="4E467BD0" w14:textId="77777777" w:rsidTr="00CC6498">
              <w:trPr>
                <w:trHeight w:val="740"/>
                <w:jc w:val="right"/>
              </w:trPr>
              <w:tc>
                <w:tcPr>
                  <w:tcW w:w="985" w:type="dxa"/>
                  <w:shd w:val="clear" w:color="auto" w:fill="auto"/>
                  <w:vAlign w:val="center"/>
                  <w:hideMark/>
                </w:tcPr>
                <w:p w14:paraId="1863069E" w14:textId="77777777" w:rsidR="00EB2B56" w:rsidRPr="000457BA" w:rsidRDefault="00EB2B56" w:rsidP="00EB2B56">
                  <w:pPr>
                    <w:widowControl/>
                    <w:jc w:val="center"/>
                    <w:rPr>
                      <w:rFonts w:hAnsi="標楷體" w:cs="新細明體"/>
                      <w:color w:val="000000"/>
                      <w:kern w:val="0"/>
                      <w:sz w:val="24"/>
                      <w:szCs w:val="24"/>
                    </w:rPr>
                  </w:pPr>
                  <w:r w:rsidRPr="000457BA">
                    <w:rPr>
                      <w:rFonts w:hAnsi="標楷體" w:cs="新細明體" w:hint="eastAsia"/>
                      <w:color w:val="000000"/>
                      <w:kern w:val="0"/>
                      <w:sz w:val="24"/>
                      <w:szCs w:val="24"/>
                    </w:rPr>
                    <w:t>晉2級人數</w:t>
                  </w:r>
                </w:p>
              </w:tc>
              <w:tc>
                <w:tcPr>
                  <w:tcW w:w="896" w:type="dxa"/>
                  <w:shd w:val="clear" w:color="auto" w:fill="auto"/>
                  <w:noWrap/>
                  <w:vAlign w:val="center"/>
                </w:tcPr>
                <w:p w14:paraId="2A018EBA"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833</w:t>
                  </w:r>
                </w:p>
              </w:tc>
              <w:tc>
                <w:tcPr>
                  <w:tcW w:w="896" w:type="dxa"/>
                  <w:shd w:val="clear" w:color="auto" w:fill="auto"/>
                  <w:noWrap/>
                  <w:vAlign w:val="center"/>
                </w:tcPr>
                <w:p w14:paraId="18CD394F"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73</w:t>
                  </w:r>
                </w:p>
              </w:tc>
              <w:tc>
                <w:tcPr>
                  <w:tcW w:w="896" w:type="dxa"/>
                  <w:shd w:val="clear" w:color="auto" w:fill="auto"/>
                  <w:noWrap/>
                  <w:vAlign w:val="center"/>
                </w:tcPr>
                <w:p w14:paraId="141C46F8"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71</w:t>
                  </w:r>
                </w:p>
              </w:tc>
              <w:tc>
                <w:tcPr>
                  <w:tcW w:w="896" w:type="dxa"/>
                  <w:shd w:val="clear" w:color="auto" w:fill="auto"/>
                  <w:noWrap/>
                  <w:vAlign w:val="center"/>
                </w:tcPr>
                <w:p w14:paraId="1BDB6592"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52</w:t>
                  </w:r>
                </w:p>
              </w:tc>
              <w:tc>
                <w:tcPr>
                  <w:tcW w:w="896" w:type="dxa"/>
                  <w:shd w:val="clear" w:color="auto" w:fill="auto"/>
                  <w:noWrap/>
                  <w:vAlign w:val="center"/>
                </w:tcPr>
                <w:p w14:paraId="4AD464D6"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658</w:t>
                  </w:r>
                </w:p>
              </w:tc>
              <w:tc>
                <w:tcPr>
                  <w:tcW w:w="896" w:type="dxa"/>
                  <w:vAlign w:val="center"/>
                </w:tcPr>
                <w:p w14:paraId="512D3491"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106</w:t>
                  </w:r>
                </w:p>
              </w:tc>
            </w:tr>
            <w:tr w:rsidR="00EB2B56" w:rsidRPr="000457BA" w14:paraId="0E204F39" w14:textId="77777777" w:rsidTr="00CC6498">
              <w:trPr>
                <w:trHeight w:val="690"/>
                <w:jc w:val="right"/>
              </w:trPr>
              <w:tc>
                <w:tcPr>
                  <w:tcW w:w="985" w:type="dxa"/>
                  <w:shd w:val="clear" w:color="auto" w:fill="auto"/>
                  <w:noWrap/>
                  <w:vAlign w:val="center"/>
                  <w:hideMark/>
                </w:tcPr>
                <w:p w14:paraId="0108ABF0" w14:textId="77777777" w:rsidR="00EB2B56" w:rsidRPr="000457BA" w:rsidRDefault="00EB2B56" w:rsidP="00EB2B56">
                  <w:pPr>
                    <w:widowControl/>
                    <w:jc w:val="center"/>
                    <w:rPr>
                      <w:rFonts w:hAnsi="標楷體" w:cs="新細明體"/>
                      <w:color w:val="000000"/>
                      <w:kern w:val="0"/>
                      <w:sz w:val="24"/>
                      <w:szCs w:val="24"/>
                    </w:rPr>
                  </w:pPr>
                  <w:r w:rsidRPr="000457BA">
                    <w:rPr>
                      <w:rFonts w:hAnsi="標楷體" w:cs="新細明體" w:hint="eastAsia"/>
                      <w:color w:val="000000"/>
                      <w:kern w:val="0"/>
                      <w:sz w:val="24"/>
                      <w:szCs w:val="24"/>
                    </w:rPr>
                    <w:t>比率（%）</w:t>
                  </w:r>
                </w:p>
              </w:tc>
              <w:tc>
                <w:tcPr>
                  <w:tcW w:w="896" w:type="dxa"/>
                  <w:shd w:val="clear" w:color="auto" w:fill="auto"/>
                  <w:noWrap/>
                  <w:vAlign w:val="center"/>
                </w:tcPr>
                <w:p w14:paraId="44B8D3B4"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65</w:t>
                  </w:r>
                  <w:r w:rsidRPr="000457BA">
                    <w:rPr>
                      <w:rFonts w:hAnsi="標楷體" w:cs="新細明體" w:hint="eastAsia"/>
                      <w:color w:val="000000" w:themeColor="text1"/>
                      <w:kern w:val="0"/>
                      <w:sz w:val="24"/>
                      <w:szCs w:val="24"/>
                    </w:rPr>
                    <w:t>.0</w:t>
                  </w:r>
                  <w:r w:rsidRPr="000457BA">
                    <w:rPr>
                      <w:rFonts w:hAnsi="標楷體" w:cs="新細明體"/>
                      <w:color w:val="000000" w:themeColor="text1"/>
                      <w:kern w:val="0"/>
                      <w:sz w:val="24"/>
                      <w:szCs w:val="24"/>
                    </w:rPr>
                    <w:t>%</w:t>
                  </w:r>
                </w:p>
              </w:tc>
              <w:tc>
                <w:tcPr>
                  <w:tcW w:w="896" w:type="dxa"/>
                  <w:shd w:val="clear" w:color="auto" w:fill="auto"/>
                  <w:noWrap/>
                  <w:vAlign w:val="center"/>
                </w:tcPr>
                <w:p w14:paraId="019E7F1B"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5.6%</w:t>
                  </w:r>
                </w:p>
              </w:tc>
              <w:tc>
                <w:tcPr>
                  <w:tcW w:w="896" w:type="dxa"/>
                  <w:shd w:val="clear" w:color="auto" w:fill="auto"/>
                  <w:noWrap/>
                  <w:vAlign w:val="center"/>
                </w:tcPr>
                <w:p w14:paraId="387EDE2A"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5.5%</w:t>
                  </w:r>
                </w:p>
              </w:tc>
              <w:tc>
                <w:tcPr>
                  <w:tcW w:w="896" w:type="dxa"/>
                  <w:shd w:val="clear" w:color="auto" w:fill="auto"/>
                  <w:noWrap/>
                  <w:vAlign w:val="center"/>
                </w:tcPr>
                <w:p w14:paraId="761DC34D"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4.</w:t>
                  </w:r>
                  <w:r w:rsidRPr="000457BA">
                    <w:rPr>
                      <w:rFonts w:hAnsi="標楷體" w:cs="新細明體" w:hint="eastAsia"/>
                      <w:color w:val="000000" w:themeColor="text1"/>
                      <w:kern w:val="0"/>
                      <w:sz w:val="24"/>
                      <w:szCs w:val="24"/>
                    </w:rPr>
                    <w:t>1</w:t>
                  </w:r>
                  <w:r w:rsidRPr="000457BA">
                    <w:rPr>
                      <w:rFonts w:hAnsi="標楷體" w:cs="新細明體"/>
                      <w:color w:val="000000" w:themeColor="text1"/>
                      <w:kern w:val="0"/>
                      <w:sz w:val="24"/>
                      <w:szCs w:val="24"/>
                    </w:rPr>
                    <w:t>%</w:t>
                  </w:r>
                </w:p>
              </w:tc>
              <w:tc>
                <w:tcPr>
                  <w:tcW w:w="896" w:type="dxa"/>
                  <w:shd w:val="clear" w:color="auto" w:fill="auto"/>
                  <w:noWrap/>
                  <w:vAlign w:val="center"/>
                </w:tcPr>
                <w:p w14:paraId="6EDA68AA"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52.</w:t>
                  </w:r>
                  <w:r w:rsidRPr="000457BA">
                    <w:rPr>
                      <w:rFonts w:hAnsi="標楷體" w:cs="新細明體" w:hint="eastAsia"/>
                      <w:color w:val="000000" w:themeColor="text1"/>
                      <w:kern w:val="0"/>
                      <w:sz w:val="24"/>
                      <w:szCs w:val="24"/>
                    </w:rPr>
                    <w:t>3</w:t>
                  </w:r>
                  <w:r w:rsidRPr="000457BA">
                    <w:rPr>
                      <w:rFonts w:hAnsi="標楷體" w:cs="新細明體"/>
                      <w:color w:val="000000" w:themeColor="text1"/>
                      <w:kern w:val="0"/>
                      <w:sz w:val="24"/>
                      <w:szCs w:val="24"/>
                    </w:rPr>
                    <w:t>%</w:t>
                  </w:r>
                </w:p>
              </w:tc>
              <w:tc>
                <w:tcPr>
                  <w:tcW w:w="896" w:type="dxa"/>
                  <w:vAlign w:val="center"/>
                </w:tcPr>
                <w:p w14:paraId="4BEE4029" w14:textId="77777777" w:rsidR="00EB2B56" w:rsidRPr="000457BA" w:rsidRDefault="00EB2B56" w:rsidP="00EB2B56">
                  <w:pPr>
                    <w:widowControl/>
                    <w:jc w:val="center"/>
                    <w:rPr>
                      <w:rFonts w:hAnsi="標楷體" w:cs="新細明體"/>
                      <w:color w:val="000000" w:themeColor="text1"/>
                      <w:kern w:val="0"/>
                      <w:sz w:val="24"/>
                      <w:szCs w:val="24"/>
                    </w:rPr>
                  </w:pPr>
                  <w:r w:rsidRPr="000457BA">
                    <w:rPr>
                      <w:rFonts w:hAnsi="標楷體" w:cs="新細明體"/>
                      <w:color w:val="000000" w:themeColor="text1"/>
                      <w:kern w:val="0"/>
                      <w:sz w:val="24"/>
                      <w:szCs w:val="24"/>
                    </w:rPr>
                    <w:t>8.2%</w:t>
                  </w:r>
                </w:p>
              </w:tc>
            </w:tr>
          </w:tbl>
          <w:p w14:paraId="6C2BE566" w14:textId="77777777" w:rsidR="00EB2B56" w:rsidRPr="000457BA" w:rsidRDefault="00EB2B56" w:rsidP="00EB2B56">
            <w:pPr>
              <w:pStyle w:val="0"/>
              <w:ind w:leftChars="0" w:left="0"/>
              <w:rPr>
                <w:sz w:val="24"/>
                <w:szCs w:val="24"/>
              </w:rPr>
            </w:pPr>
          </w:p>
          <w:p w14:paraId="2DA5E841" w14:textId="77777777" w:rsidR="00417BFC" w:rsidRPr="000457BA" w:rsidRDefault="00417BFC" w:rsidP="00646B32">
            <w:pPr>
              <w:pStyle w:val="0"/>
              <w:numPr>
                <w:ilvl w:val="0"/>
                <w:numId w:val="49"/>
              </w:numPr>
              <w:ind w:leftChars="0"/>
              <w:rPr>
                <w:sz w:val="24"/>
                <w:szCs w:val="24"/>
              </w:rPr>
            </w:pPr>
            <w:r w:rsidRPr="000457BA">
              <w:rPr>
                <w:rFonts w:hint="eastAsia"/>
                <w:sz w:val="24"/>
                <w:szCs w:val="24"/>
              </w:rPr>
              <w:t>銓敘部說明：</w:t>
            </w:r>
          </w:p>
          <w:p w14:paraId="6867C609" w14:textId="77777777" w:rsidR="00EB2B56" w:rsidRPr="000457BA" w:rsidRDefault="00DC1428" w:rsidP="00646B32">
            <w:pPr>
              <w:pStyle w:val="0"/>
              <w:numPr>
                <w:ilvl w:val="0"/>
                <w:numId w:val="52"/>
              </w:numPr>
              <w:ind w:leftChars="0" w:left="851" w:hanging="567"/>
              <w:rPr>
                <w:sz w:val="24"/>
                <w:szCs w:val="24"/>
              </w:rPr>
            </w:pPr>
            <w:r w:rsidRPr="000457BA">
              <w:rPr>
                <w:rFonts w:hint="eastAsia"/>
                <w:sz w:val="24"/>
                <w:szCs w:val="24"/>
              </w:rPr>
              <w:t>查法官法第74條第2項規定，法官連續4年職務評定為良好，且未受有刑事處罰、懲戒處分者，除給與獎金外，晉2級；同法第89條第1項規定，檢察官準用上開規定。依其立法意旨，因法官法施行後，法官、檢察官已不列官等職等，亦不適用考績法，無法依該法辦理考績升等，為鼓勵表現良好之法官，爰參照考績法之精神，明定法官連續4年職務評定為良好，且未受有刑事處罰、懲戒處分者，除給與獎金外，並晉2級。是以，法官法於101年7月6日施行後，法官、檢察官如連續4年(如101年、102年、103年及104年)參加年終評定並評定為良好，且未</w:t>
            </w:r>
            <w:r w:rsidRPr="000457BA">
              <w:rPr>
                <w:rFonts w:hint="eastAsia"/>
                <w:sz w:val="24"/>
                <w:szCs w:val="24"/>
              </w:rPr>
              <w:lastRenderedPageBreak/>
              <w:t>受有刑事處罰、懲戒處分者，自104年年終評定起，即有晉2級之情形。次查法官法施行迄今，104年至108年連續4年年終評定良好晉2級之情形(如本部109年10月13日函送之附表3)，其中104年及108年之人數及比率，較其餘年度為高。</w:t>
            </w:r>
          </w:p>
          <w:p w14:paraId="7D8F2494" w14:textId="3559F33D" w:rsidR="00DC1428" w:rsidRPr="000457BA" w:rsidRDefault="00DC1428" w:rsidP="00646B32">
            <w:pPr>
              <w:pStyle w:val="0"/>
              <w:numPr>
                <w:ilvl w:val="0"/>
                <w:numId w:val="52"/>
              </w:numPr>
              <w:ind w:leftChars="0" w:left="851" w:hanging="567"/>
              <w:rPr>
                <w:sz w:val="24"/>
                <w:szCs w:val="24"/>
              </w:rPr>
            </w:pPr>
            <w:r w:rsidRPr="000457BA">
              <w:rPr>
                <w:rFonts w:hint="eastAsia"/>
                <w:sz w:val="24"/>
                <w:szCs w:val="24"/>
              </w:rPr>
              <w:t>至公務人員考績制度部分，並無類似前開法官、檢察官連續4年職務評定良好晉2級之規定；惟依考績法第3條規定辦理一次記二大功專案考績者，其當年度如同時依考績法或各該特種法規規定辦理年終考績(成)及一次記二大功專案考績(成)，且獎懲結果均為晉本(年功)俸(薪)級1級者，則有類似前開於同一年度晉2級之獎懲效果；惟兩者依循之規定，其立法原意及成就要件均不同，本部前提供之101年至108年中央及地方機關公務人員晉2級情形(如本部109年10月13日函送之附表4)，僅供大院作為調查研究之參考。</w:t>
            </w:r>
          </w:p>
        </w:tc>
      </w:tr>
    </w:tbl>
    <w:p w14:paraId="2211C39C" w14:textId="77777777" w:rsidR="00417BFC" w:rsidRDefault="00417BFC" w:rsidP="0076563A">
      <w:pPr>
        <w:pStyle w:val="0"/>
        <w:ind w:left="680"/>
      </w:pPr>
    </w:p>
    <w:p w14:paraId="20AD098A" w14:textId="1C49D667" w:rsidR="007649EE" w:rsidRDefault="00093685" w:rsidP="00456E3D">
      <w:pPr>
        <w:pStyle w:val="3"/>
      </w:pPr>
      <w:r w:rsidRPr="00093685">
        <w:rPr>
          <w:rFonts w:hint="eastAsia"/>
        </w:rPr>
        <w:tab/>
      </w:r>
      <w:bookmarkStart w:id="545" w:name="_Toc77711051"/>
      <w:r w:rsidRPr="00093685">
        <w:rPr>
          <w:rFonts w:hint="eastAsia"/>
        </w:rPr>
        <w:t>職務評定制度是否有必要增訂司法官退場機制之法律規範？現行制度對於不適任卻未達移送評鑑、懲戒程度之</w:t>
      </w:r>
      <w:r w:rsidR="00512FA6">
        <w:rPr>
          <w:rFonts w:hint="eastAsia"/>
        </w:rPr>
        <w:t>司</w:t>
      </w:r>
      <w:r w:rsidRPr="00093685">
        <w:rPr>
          <w:rFonts w:hint="eastAsia"/>
        </w:rPr>
        <w:t>法官如何改善？</w:t>
      </w:r>
      <w:bookmarkEnd w:id="545"/>
    </w:p>
    <w:tbl>
      <w:tblPr>
        <w:tblStyle w:val="af7"/>
        <w:tblW w:w="0" w:type="auto"/>
        <w:tblInd w:w="421" w:type="dxa"/>
        <w:tblLook w:val="04A0" w:firstRow="1" w:lastRow="0" w:firstColumn="1" w:lastColumn="0" w:noHBand="0" w:noVBand="1"/>
      </w:tblPr>
      <w:tblGrid>
        <w:gridCol w:w="4677"/>
        <w:gridCol w:w="3736"/>
      </w:tblGrid>
      <w:tr w:rsidR="002C32FA" w:rsidRPr="000457BA" w14:paraId="2F15C014" w14:textId="77777777" w:rsidTr="00001CF4">
        <w:trPr>
          <w:tblHeader/>
        </w:trPr>
        <w:tc>
          <w:tcPr>
            <w:tcW w:w="4677" w:type="dxa"/>
            <w:shd w:val="clear" w:color="auto" w:fill="D9D9D9" w:themeFill="background1" w:themeFillShade="D9"/>
          </w:tcPr>
          <w:p w14:paraId="1406619E" w14:textId="3D3B9D19" w:rsidR="002C32FA" w:rsidRPr="000457BA" w:rsidRDefault="002C32FA" w:rsidP="002C32FA">
            <w:pPr>
              <w:pStyle w:val="0"/>
              <w:ind w:leftChars="0" w:left="0"/>
              <w:rPr>
                <w:sz w:val="24"/>
                <w:szCs w:val="24"/>
              </w:rPr>
            </w:pPr>
            <w:bookmarkStart w:id="546" w:name="_Hlk74758252"/>
            <w:r w:rsidRPr="000457BA">
              <w:rPr>
                <w:rFonts w:hint="eastAsia"/>
                <w:sz w:val="24"/>
                <w:szCs w:val="24"/>
              </w:rPr>
              <w:t>專家學者建言及本院委員意見</w:t>
            </w:r>
          </w:p>
        </w:tc>
        <w:tc>
          <w:tcPr>
            <w:tcW w:w="3736" w:type="dxa"/>
            <w:shd w:val="clear" w:color="auto" w:fill="D9D9D9" w:themeFill="background1" w:themeFillShade="D9"/>
          </w:tcPr>
          <w:p w14:paraId="53DBB759" w14:textId="33069C0A" w:rsidR="002C32FA" w:rsidRPr="000457BA" w:rsidRDefault="002C32FA" w:rsidP="002F1FE7">
            <w:pPr>
              <w:pStyle w:val="0"/>
              <w:ind w:leftChars="0" w:left="0"/>
              <w:jc w:val="center"/>
              <w:rPr>
                <w:sz w:val="24"/>
                <w:szCs w:val="24"/>
              </w:rPr>
            </w:pPr>
            <w:r w:rsidRPr="000457BA">
              <w:rPr>
                <w:rFonts w:hint="eastAsia"/>
                <w:sz w:val="24"/>
                <w:szCs w:val="24"/>
              </w:rPr>
              <w:t>機關說明</w:t>
            </w:r>
          </w:p>
        </w:tc>
      </w:tr>
      <w:bookmarkEnd w:id="546"/>
      <w:tr w:rsidR="002C32FA" w:rsidRPr="000457BA" w14:paraId="6CC35C07" w14:textId="77777777" w:rsidTr="00001CF4">
        <w:tc>
          <w:tcPr>
            <w:tcW w:w="4677" w:type="dxa"/>
          </w:tcPr>
          <w:p w14:paraId="7D773CBF" w14:textId="77777777" w:rsidR="002C32FA" w:rsidRPr="000457BA" w:rsidRDefault="00A43895" w:rsidP="002C32FA">
            <w:pPr>
              <w:pStyle w:val="0"/>
              <w:ind w:leftChars="0" w:left="0"/>
              <w:rPr>
                <w:sz w:val="24"/>
                <w:szCs w:val="24"/>
              </w:rPr>
            </w:pPr>
            <w:r w:rsidRPr="000457BA">
              <w:rPr>
                <w:rFonts w:hint="eastAsia"/>
                <w:sz w:val="24"/>
                <w:szCs w:val="24"/>
              </w:rPr>
              <w:t>【鄭文龍律師】</w:t>
            </w:r>
          </w:p>
          <w:p w14:paraId="76020506" w14:textId="77777777" w:rsidR="00A43895" w:rsidRPr="000457BA" w:rsidRDefault="009468D8" w:rsidP="00646B32">
            <w:pPr>
              <w:pStyle w:val="0"/>
              <w:numPr>
                <w:ilvl w:val="0"/>
                <w:numId w:val="66"/>
              </w:numPr>
              <w:ind w:leftChars="0"/>
              <w:rPr>
                <w:sz w:val="24"/>
                <w:szCs w:val="24"/>
              </w:rPr>
            </w:pPr>
            <w:r w:rsidRPr="000457BA">
              <w:rPr>
                <w:rFonts w:hint="eastAsia"/>
                <w:sz w:val="24"/>
                <w:szCs w:val="24"/>
              </w:rPr>
              <w:t>猶他州是有法官評鑑制，但是他們評鑑是搭配法官的選舉，就是你要當一個法官，聯邦是用任命的，但是州其實我看有九成法官幾乎是用選舉的，他們法官的選舉就會搭配評鑑，猶他州法官選舉有分成「第一任」跟「續任」，都是透過「司法提名委員會」選出，而這個「司法提名委員會」是由法界及非法界人員組成，給州長去圈選，但是州長只圈選第一任，第二任就透過公民選舉產生，像猶他州高等法院以下法官任期是6年，最高法院法官任期是10年。6年任期是每三年會評鑑，一個初評和續評，如果你要繼續擔任法官時候，你的續評就要公開給社會，他有一個叫做「法官</w:t>
            </w:r>
            <w:r w:rsidRPr="000457BA">
              <w:rPr>
                <w:rFonts w:hint="eastAsia"/>
                <w:sz w:val="24"/>
                <w:szCs w:val="24"/>
              </w:rPr>
              <w:lastRenderedPageBreak/>
              <w:t>評鑑委員會」，當然裡面是由法律人和非法律人所組成，並且會訂一些指標。第一次初評是給受評者參考，受評者會看他是否為平均值以上或以下，第一任可能是在第5年時候，他要做續任的評鑑，該評鑑委員會就會在幾個指標內打分數，會公開給法官知道自己被評鑑的結果，包含評語，如果在平均之上者會推薦續任。很多選民就會照這個評鑑結果做投票，被評鑑為良好的法官，通常會續任，但是如果你是平均分數之下，就會在評鑑結果上建議不續任。而他的大法官是十年任期，大概到第九年也會有一個評鑑。</w:t>
            </w:r>
          </w:p>
          <w:p w14:paraId="37BD54A4" w14:textId="77777777" w:rsidR="009468D8" w:rsidRPr="000457BA" w:rsidRDefault="009468D8" w:rsidP="00646B32">
            <w:pPr>
              <w:pStyle w:val="0"/>
              <w:numPr>
                <w:ilvl w:val="0"/>
                <w:numId w:val="66"/>
              </w:numPr>
              <w:ind w:leftChars="0"/>
              <w:rPr>
                <w:sz w:val="24"/>
                <w:szCs w:val="24"/>
              </w:rPr>
            </w:pPr>
            <w:r w:rsidRPr="000457BA">
              <w:rPr>
                <w:rFonts w:hint="eastAsia"/>
                <w:sz w:val="24"/>
                <w:szCs w:val="24"/>
              </w:rPr>
              <w:t>美國有位法官認為「法官評鑑」是困難而必要的工作，他引一個蘇格蘭詩人講法，「別人如何看待我們，才會讓我們變得更好」，因此，評鑑的目的並不是只有淘汰不好法官、檢察官，其實也會讓好的法官、檢察官更好。然後，其實透過評鑑制度讓社會大眾更信賴這個體制。所以，評鑑制度是很多面向的，更可以讓外界知道司法官工作的辛苦及可貴之處，產生更多信賴。剛剛所問的問題，評定是否需要有外部參與？這位法官認為評鑑一定需要外部參與，而這個外部人員是誰？他講有幾個面向，很接近剛剛黃律師所講的，跟這個工作有關係的人會比較了解，當然部會是單一，不會只有律師，也不會只有法官，會讓這個評鑑比較多元且中肯。</w:t>
            </w:r>
          </w:p>
          <w:p w14:paraId="26A6BEE7" w14:textId="77777777" w:rsidR="009468D8" w:rsidRPr="000457BA" w:rsidRDefault="009468D8" w:rsidP="009468D8">
            <w:pPr>
              <w:pStyle w:val="0"/>
              <w:ind w:leftChars="0" w:left="0"/>
              <w:rPr>
                <w:sz w:val="24"/>
                <w:szCs w:val="24"/>
              </w:rPr>
            </w:pPr>
            <w:r w:rsidRPr="000457BA">
              <w:rPr>
                <w:rFonts w:hint="eastAsia"/>
                <w:sz w:val="24"/>
                <w:szCs w:val="24"/>
              </w:rPr>
              <w:t>【黃旭田</w:t>
            </w:r>
            <w:r w:rsidR="00764261" w:rsidRPr="000457BA">
              <w:rPr>
                <w:rFonts w:hint="eastAsia"/>
                <w:sz w:val="24"/>
                <w:szCs w:val="24"/>
              </w:rPr>
              <w:t>律師】</w:t>
            </w:r>
          </w:p>
          <w:p w14:paraId="69D2053C" w14:textId="0BAC239A" w:rsidR="00764261" w:rsidRPr="000457BA" w:rsidRDefault="00764261" w:rsidP="00646B32">
            <w:pPr>
              <w:pStyle w:val="0"/>
              <w:numPr>
                <w:ilvl w:val="0"/>
                <w:numId w:val="67"/>
              </w:numPr>
              <w:ind w:leftChars="0"/>
              <w:rPr>
                <w:sz w:val="24"/>
                <w:szCs w:val="24"/>
              </w:rPr>
            </w:pPr>
            <w:r w:rsidRPr="000457BA">
              <w:rPr>
                <w:rFonts w:hint="eastAsia"/>
                <w:sz w:val="24"/>
                <w:szCs w:val="24"/>
              </w:rPr>
              <w:t>我是剛卸任(前一屆)法評會的委員，我自己的感覺是，法評會委員第一不見得了解他們法官同儕；第二個我會是覺得說，評定者全是法官，是不太好的。原因是法官自己</w:t>
            </w:r>
            <w:r w:rsidRPr="000457BA">
              <w:rPr>
                <w:rFonts w:hint="eastAsia"/>
                <w:sz w:val="24"/>
                <w:szCs w:val="24"/>
              </w:rPr>
              <w:lastRenderedPageBreak/>
              <w:t>對一件事情的好惡，我們先不要講護短，他們對事情的好惡跟容忍，是跟民間不太一樣的，譬如說一個法官亂罵當事人很嚴重，經常叫人要撤回，這些事情可能律師看了是匪夷所思，難以想像，但是在法官的眼裡，可能這是他指揮訴訟的權責之一，因為法官對於被過度介入這件事情比較重視，比較重視原因是基於同儕法官的尊重，以及對審判獨立的考量，但是遠遠沒有辦法回應人民的意見，就是說今天之所以需要有一套制度，不管是保障也好，鼓勵也好，淘汰也好，其實觀念就是要對人民負責，就是這個制度運作結果，人民對司法信賴度長期居在低位不上，這件事情就是你所有做的都無發揮功能。目前這個職務評定機制非常深入，有好細緻的流程，所以被質疑說是不是應該法律保留，不應該定那麼瑣碎的法規命令，但是定了這麼一套制度，最終就是司法的公信力是沒有提升的，關鍵就是這樣，就是表示現在這樣做，不太夠，這是很清楚的結論。</w:t>
            </w:r>
          </w:p>
          <w:p w14:paraId="391FC901" w14:textId="53333C1D" w:rsidR="00764261" w:rsidRPr="000457BA" w:rsidRDefault="00764261" w:rsidP="00646B32">
            <w:pPr>
              <w:pStyle w:val="0"/>
              <w:numPr>
                <w:ilvl w:val="0"/>
                <w:numId w:val="67"/>
              </w:numPr>
              <w:ind w:leftChars="0"/>
              <w:rPr>
                <w:sz w:val="24"/>
                <w:szCs w:val="24"/>
              </w:rPr>
            </w:pPr>
            <w:r w:rsidRPr="000457BA">
              <w:rPr>
                <w:rFonts w:hint="eastAsia"/>
                <w:sz w:val="24"/>
                <w:szCs w:val="24"/>
              </w:rPr>
              <w:t>確實司改會當初希望是「全面評鑑」，最後被搓成「全面評核」，那現在也不再「全面評核」。那職務評定事實上看起來它只是考績而已，它只是搞一個制度可以讓人晉級而已。所以，這樣的制度設計只是這樣，當然功能已經達到了，不用多要求了，如要再多要求就不是這樣，這樣的制度只是再讓法官、檢察官晉級而已，而且法官、檢察官晉級的比率也非常高。</w:t>
            </w:r>
          </w:p>
          <w:p w14:paraId="136F0F05" w14:textId="1D40CB75" w:rsidR="00764261" w:rsidRPr="000457BA" w:rsidRDefault="00764261" w:rsidP="00646B32">
            <w:pPr>
              <w:pStyle w:val="0"/>
              <w:numPr>
                <w:ilvl w:val="0"/>
                <w:numId w:val="67"/>
              </w:numPr>
              <w:ind w:leftChars="0"/>
              <w:rPr>
                <w:sz w:val="24"/>
                <w:szCs w:val="24"/>
              </w:rPr>
            </w:pPr>
            <w:r w:rsidRPr="000457BA">
              <w:rPr>
                <w:rFonts w:hint="eastAsia"/>
                <w:sz w:val="24"/>
                <w:szCs w:val="24"/>
              </w:rPr>
              <w:t>另外，就是司法改革國事會議的時候，在總結報告的時候，蔡總統說大家都分組討論，所以總結時後你們願意發言就可以發言，一百多個人有一半的人登記發言，我也講了</w:t>
            </w:r>
            <w:r w:rsidRPr="000457BA">
              <w:rPr>
                <w:rFonts w:hint="eastAsia"/>
                <w:sz w:val="24"/>
                <w:szCs w:val="24"/>
              </w:rPr>
              <w:lastRenderedPageBreak/>
              <w:t>三分鐘，那時我在台上就講說：民眾對司法的不信任，你不管怎麼改革，一定要淘汰，有淘汰才相信你玩真的，我說如何淘汰？假設一般民間企業，一年淘汰員工百分之一，這裡有兩千多個法官，應該可以找到20個不適任，我們用最低標準，在座有些在民間企業待過，民間企業一年淘汰百分之一，應該是非常低。我講完這個後，其他人也講完了，蔡總統特別要求許院長、當時法務部部長和羅政委去回應我們，大家都是感謝發表言論的人，說這是真知灼見，非常好的建言，只有本人被許院長批評，說怎麼會有這種制度呢？百分之一是怎麼算出來的，哪有說非要淘汰百分之一不可？這就是官方跟民間的落差，如官方覺得要他走路，必須要惡性重大才可以，而惡性重大事情應該不會太多，但對民間來說，整個不惡性重大，甚至沒有惡性的、優秀的這群人，我們不太信賴，所以淘汰比率那麼低，事實上由您們提供這個表格來看，實任法官未達良好是2%多，所以我說百分之一也滿合理，我比您們還要低。問題是你這2%多，接下來到哪裡去了？他繼續做啊！如果他年年未達良好，會怎樣？不會怎樣嘛！所以，司法院已經下決心挑出最後百分之2點幾，挑完就放在口袋裡面，就明年再看看，就永遠再看看，連續4年良好可以晉2級，然後連續未達良好，卻不能怎樣，所以你跟我說要淘汰是騙人的嘛！</w:t>
            </w:r>
          </w:p>
          <w:p w14:paraId="7B46693E" w14:textId="6F5F95D9" w:rsidR="00764261" w:rsidRDefault="00764261" w:rsidP="00646B32">
            <w:pPr>
              <w:pStyle w:val="0"/>
              <w:numPr>
                <w:ilvl w:val="0"/>
                <w:numId w:val="67"/>
              </w:numPr>
              <w:ind w:leftChars="0"/>
              <w:rPr>
                <w:sz w:val="24"/>
                <w:szCs w:val="24"/>
              </w:rPr>
            </w:pPr>
            <w:r w:rsidRPr="000457BA">
              <w:rPr>
                <w:rFonts w:hint="eastAsia"/>
                <w:sz w:val="24"/>
                <w:szCs w:val="24"/>
              </w:rPr>
              <w:t>所以，我的意思是說，官方要認真思考，老百姓的抱怨當然有很多是無厘頭的，是不懂的，但是那麼多的抱怨只要少部分抱怨是對的，就應該要處理了，我的邏輯是這樣，淘汰這件事情是提高司法公信力重</w:t>
            </w:r>
            <w:r w:rsidRPr="000457BA">
              <w:rPr>
                <w:rFonts w:hint="eastAsia"/>
                <w:sz w:val="24"/>
                <w:szCs w:val="24"/>
              </w:rPr>
              <w:lastRenderedPageBreak/>
              <w:t>要的方法，不管是在評鑑、評定、職務評定、甚至監察院做的彈劾等等都可以，就是老百姓要看到有不好的司法官離開，我們現在看到有2%多的司法官是未達良好，可是也不會怎樣，這才是真正大的問題。</w:t>
            </w:r>
          </w:p>
          <w:p w14:paraId="3B651D2E" w14:textId="77777777" w:rsidR="00FA56DB" w:rsidRPr="000457BA" w:rsidRDefault="00FA56DB" w:rsidP="00FA56DB">
            <w:pPr>
              <w:pStyle w:val="0"/>
              <w:numPr>
                <w:ilvl w:val="0"/>
                <w:numId w:val="67"/>
              </w:numPr>
              <w:ind w:leftChars="0"/>
              <w:rPr>
                <w:sz w:val="24"/>
                <w:szCs w:val="24"/>
              </w:rPr>
            </w:pPr>
            <w:r w:rsidRPr="000457BA">
              <w:rPr>
                <w:rFonts w:hint="eastAsia"/>
                <w:sz w:val="24"/>
                <w:szCs w:val="24"/>
              </w:rPr>
              <w:t>一間民間企業，你只是生意做壞了，賣不出東西，薪水減薪就好；可是老百姓被你審判就跳樓自殺，搔頭搔到頭髮掉光光的，這種案子到處都是嘛！所以問題就是在這裡，如果考慮到司法的發展，一定要有一個淘汰制度，而這個淘汰制度並不是濫殺無辜，的確確實只有兩級是困難的，但是我要講的是，兩級很困難，三級、四級、五級到時候也是困難，所以還是要建立一個要去淘汰這件事情的共識，而所謂淘汰是說，你可能不太適合，不太適合的人，就不應該坐這個位置，就像說我在法律扶助基金會，我在做法扶的會長，法扶的工作由審委來審查案件通過後，就派律師，我們對審委只要求只要做幾年律師就可以了，或幾年法扶律師就可以了，但事實上我們同仁去看他們，有些人就是做不了要扶助或不要扶助的決定，要憐憫他？或不要憐憫他？有些人就是做不出決定來，做了幾年還是這樣，他的性格不適合，可能跟年資也不是有必然關係。</w:t>
            </w:r>
          </w:p>
          <w:p w14:paraId="41048AFC" w14:textId="18D4B2C5" w:rsidR="00FA56DB" w:rsidRPr="00FA56DB" w:rsidRDefault="00FA56DB" w:rsidP="00FA56DB">
            <w:pPr>
              <w:pStyle w:val="0"/>
              <w:numPr>
                <w:ilvl w:val="0"/>
                <w:numId w:val="67"/>
              </w:numPr>
              <w:ind w:leftChars="0"/>
              <w:rPr>
                <w:sz w:val="24"/>
                <w:szCs w:val="24"/>
              </w:rPr>
            </w:pPr>
            <w:r w:rsidRPr="000457BA">
              <w:rPr>
                <w:rFonts w:hint="eastAsia"/>
                <w:sz w:val="24"/>
                <w:szCs w:val="24"/>
              </w:rPr>
              <w:t>我們現在要處理態度很不好的，工作非常不認真的，辱罵當事人的，判決書很差的，寫不出判決書也是一種能力不足，所以有很多類型，不同類型要被課責程度也不太一樣，所以確實兩級是不足的。我也不反對四級、五級，都OK！重點是那個幾級評了之後，會不會還是鄉愿？評了之後不鄉愿的人，配套會不會配合？如果配套不好，如果司</w:t>
            </w:r>
            <w:r w:rsidRPr="000457BA">
              <w:rPr>
                <w:rFonts w:hint="eastAsia"/>
                <w:sz w:val="24"/>
                <w:szCs w:val="24"/>
              </w:rPr>
              <w:lastRenderedPageBreak/>
              <w:t>法院還是不動，也沒有用啊！</w:t>
            </w:r>
          </w:p>
          <w:p w14:paraId="3C49D9B8" w14:textId="77777777" w:rsidR="00764261" w:rsidRPr="000457BA" w:rsidRDefault="00764261" w:rsidP="00764261">
            <w:pPr>
              <w:pStyle w:val="0"/>
              <w:ind w:leftChars="0" w:left="0"/>
              <w:rPr>
                <w:sz w:val="24"/>
                <w:szCs w:val="24"/>
              </w:rPr>
            </w:pPr>
            <w:r w:rsidRPr="000457BA">
              <w:rPr>
                <w:rFonts w:hint="eastAsia"/>
                <w:sz w:val="24"/>
                <w:szCs w:val="24"/>
              </w:rPr>
              <w:t>【賴彌鼎律師】</w:t>
            </w:r>
          </w:p>
          <w:p w14:paraId="5804A0A3" w14:textId="52DB0F21" w:rsidR="00764261" w:rsidRPr="000457BA" w:rsidRDefault="00764261" w:rsidP="00646B32">
            <w:pPr>
              <w:pStyle w:val="0"/>
              <w:numPr>
                <w:ilvl w:val="0"/>
                <w:numId w:val="68"/>
              </w:numPr>
              <w:ind w:leftChars="0"/>
              <w:rPr>
                <w:sz w:val="24"/>
                <w:szCs w:val="24"/>
              </w:rPr>
            </w:pPr>
            <w:r w:rsidRPr="000457BA">
              <w:rPr>
                <w:rFonts w:hint="eastAsia"/>
                <w:sz w:val="24"/>
                <w:szCs w:val="24"/>
              </w:rPr>
              <w:t>民間企業考評是ABCD。那我們現在講的是說</w:t>
            </w:r>
            <w:r w:rsidR="00EC1847">
              <w:rPr>
                <w:rFonts w:hint="eastAsia"/>
                <w:sz w:val="24"/>
                <w:szCs w:val="24"/>
              </w:rPr>
              <w:t>就司法官職務評定</w:t>
            </w:r>
            <w:r w:rsidRPr="000457BA">
              <w:rPr>
                <w:rFonts w:hint="eastAsia"/>
                <w:sz w:val="24"/>
                <w:szCs w:val="24"/>
              </w:rPr>
              <w:t>，就是好的要獎勵，給他晉級，這邊還有給他連續晉兩級，那不好的呢？剛剛講的莫可奈何，所以應該建立淘汰制度。</w:t>
            </w:r>
          </w:p>
          <w:p w14:paraId="1DA39211" w14:textId="599450A0" w:rsidR="00DA5359" w:rsidRPr="00FA56DB" w:rsidRDefault="00764261" w:rsidP="00FA56DB">
            <w:pPr>
              <w:pStyle w:val="0"/>
              <w:numPr>
                <w:ilvl w:val="0"/>
                <w:numId w:val="68"/>
              </w:numPr>
              <w:ind w:leftChars="0"/>
              <w:rPr>
                <w:sz w:val="24"/>
                <w:szCs w:val="24"/>
              </w:rPr>
            </w:pPr>
            <w:r w:rsidRPr="000457BA">
              <w:rPr>
                <w:rFonts w:hint="eastAsia"/>
                <w:sz w:val="24"/>
                <w:szCs w:val="24"/>
              </w:rPr>
              <w:t>所有公務員裡面，待遇優渥，地位最好的是誰？就是司法官，然司法官的威信竟然是這麼低。用民間企業來講，像台積電也有淘汰機制，所以我贊成職務評定要分級，而且要嚴格來執行淘汰機制，所謂淘汰機制，是淘汰相對不好司法官而言，把這群不是菁英的人淘汰下來，因為法官是公務員中最菁英的一群，不符合就要下來，不要說你是最菁英，卻要用一般公務員的評比標準，這怎麼會是符合比例原則。</w:t>
            </w:r>
          </w:p>
          <w:p w14:paraId="2900558A" w14:textId="1223C744" w:rsidR="00264C7B" w:rsidRPr="000457BA" w:rsidRDefault="00D5401F" w:rsidP="00264C7B">
            <w:pPr>
              <w:pStyle w:val="0"/>
              <w:ind w:leftChars="0" w:left="0"/>
              <w:rPr>
                <w:sz w:val="24"/>
                <w:szCs w:val="24"/>
              </w:rPr>
            </w:pPr>
            <w:r w:rsidRPr="000457BA">
              <w:rPr>
                <w:rFonts w:hint="eastAsia"/>
                <w:sz w:val="24"/>
                <w:szCs w:val="24"/>
              </w:rPr>
              <w:t>【郭瑜芳主任檢察官】</w:t>
            </w:r>
          </w:p>
          <w:p w14:paraId="7E4358D8" w14:textId="61EF588B" w:rsidR="00D5401F" w:rsidRPr="000457BA" w:rsidRDefault="00D5401F" w:rsidP="004A564D">
            <w:pPr>
              <w:pStyle w:val="0"/>
              <w:numPr>
                <w:ilvl w:val="0"/>
                <w:numId w:val="70"/>
              </w:numPr>
              <w:ind w:leftChars="0"/>
              <w:rPr>
                <w:sz w:val="24"/>
                <w:szCs w:val="24"/>
              </w:rPr>
            </w:pPr>
            <w:bookmarkStart w:id="547" w:name="_Hlk75977783"/>
            <w:r w:rsidRPr="000457BA">
              <w:rPr>
                <w:rFonts w:hint="eastAsia"/>
                <w:sz w:val="24"/>
                <w:szCs w:val="24"/>
              </w:rPr>
              <w:t>很多先進和委員關心法官及檢察官淘汰機制，那我們今天題目是職務評定，其實法官法還有另外一個很重要規定是法官和檢察官的個案評鑑，那按照法官法第89條的規定，有一些情形檢察官必須要交付個案評鑑，舉例來說，因為辦案有故意或重大過失，有明顯違誤或侵犯人民權利這種情況，或者是沒有正當理由遲延案件影響重大的，或違反偵查不公開辦案程序規定這些情況，其實可以透過個案評鑑來評鑑檢察官。</w:t>
            </w:r>
          </w:p>
          <w:p w14:paraId="1D706509" w14:textId="77777777" w:rsidR="00D5401F" w:rsidRPr="000457BA" w:rsidRDefault="00D5401F" w:rsidP="004A564D">
            <w:pPr>
              <w:pStyle w:val="0"/>
              <w:numPr>
                <w:ilvl w:val="0"/>
                <w:numId w:val="70"/>
              </w:numPr>
              <w:ind w:leftChars="0"/>
              <w:rPr>
                <w:sz w:val="24"/>
                <w:szCs w:val="24"/>
              </w:rPr>
            </w:pPr>
            <w:r w:rsidRPr="000457BA">
              <w:rPr>
                <w:rFonts w:hint="eastAsia"/>
                <w:sz w:val="24"/>
                <w:szCs w:val="24"/>
              </w:rPr>
              <w:t>那麼個案評鑑制度，有檢察官評鑑委員會的設置，就有外部人在裡面了，如果檢察官評鑑委員會對於檢察官這些違法失職的情況，他們評鑑的結果，可以由法務部來做行政懲處，或者他們覺得情節很重大，就可以如同監察院彈劾一樣，把檢</w:t>
            </w:r>
            <w:r w:rsidRPr="000457BA">
              <w:rPr>
                <w:rFonts w:hint="eastAsia"/>
                <w:sz w:val="24"/>
                <w:szCs w:val="24"/>
              </w:rPr>
              <w:lastRenderedPageBreak/>
              <w:t>察官送到懲戒法院去，進行懲戒，但是懲戒的項目包括免職、撤職、轉任檢察官以外的事務工作，比方說過去案例可以轉任檢察事務官。也有檢察官被懲戒法院判決轉任檢察事務官，但他就直接辭職了，這種例子也是有的。</w:t>
            </w:r>
            <w:bookmarkEnd w:id="547"/>
          </w:p>
          <w:p w14:paraId="1A5AAE93" w14:textId="7F630E1E" w:rsidR="008A539D" w:rsidRPr="000457BA" w:rsidRDefault="008A539D" w:rsidP="008A539D">
            <w:pPr>
              <w:pStyle w:val="0"/>
              <w:ind w:leftChars="0" w:left="0"/>
              <w:rPr>
                <w:sz w:val="24"/>
                <w:szCs w:val="24"/>
              </w:rPr>
            </w:pPr>
            <w:r w:rsidRPr="000457BA">
              <w:rPr>
                <w:rFonts w:hint="eastAsia"/>
                <w:sz w:val="24"/>
                <w:szCs w:val="24"/>
              </w:rPr>
              <w:t>【李明洳律師】</w:t>
            </w:r>
          </w:p>
          <w:p w14:paraId="5408D18F" w14:textId="77777777" w:rsidR="008A539D" w:rsidRPr="000457BA" w:rsidRDefault="008A539D" w:rsidP="00930FBF">
            <w:pPr>
              <w:pStyle w:val="0"/>
              <w:ind w:leftChars="0" w:left="480"/>
              <w:rPr>
                <w:sz w:val="24"/>
                <w:szCs w:val="24"/>
              </w:rPr>
            </w:pPr>
            <w:bookmarkStart w:id="548" w:name="_Hlk75978552"/>
            <w:r w:rsidRPr="000457BA">
              <w:rPr>
                <w:rFonts w:hint="eastAsia"/>
                <w:sz w:val="24"/>
                <w:szCs w:val="24"/>
              </w:rPr>
              <w:t>討論要不要有退場機制，我認為這是不得已的討論，因為現在沒有全面評核，也沒有全面評鑑，然後我看個案評鑑實際運作狀況，從去年7月到現在，法評會公布的大概是36件，檢評會大概有23件左右，我每一件都看過，基本上檢評會新的有部分成立，那件是我們新法前最後送出，也是新北地檢那一件，但是新法之後也完全不付評鑑。所以在每一個選項看起來沒有發揮作用情形下，才會討論職務評定時，也希望在職務評定這裡可納入淘汰機制，如果其他機制能發揮功能，職務評定就可以純然當考績角色就好。以上是我這邊的一點補充。</w:t>
            </w:r>
          </w:p>
          <w:bookmarkEnd w:id="548"/>
          <w:p w14:paraId="715C3469" w14:textId="77777777" w:rsidR="00B07FF5" w:rsidRPr="000457BA" w:rsidRDefault="00B07FF5" w:rsidP="0077420E">
            <w:pPr>
              <w:pStyle w:val="0"/>
              <w:ind w:leftChars="0" w:left="0"/>
              <w:rPr>
                <w:sz w:val="24"/>
                <w:szCs w:val="24"/>
              </w:rPr>
            </w:pPr>
            <w:r w:rsidRPr="000457BA">
              <w:rPr>
                <w:rFonts w:hint="eastAsia"/>
                <w:sz w:val="24"/>
                <w:szCs w:val="24"/>
              </w:rPr>
              <w:t>【詹鎮榮副院長】</w:t>
            </w:r>
          </w:p>
          <w:p w14:paraId="79BC233E" w14:textId="1D177544" w:rsidR="0077420E" w:rsidRDefault="00B07FF5" w:rsidP="004A564D">
            <w:pPr>
              <w:pStyle w:val="0"/>
              <w:numPr>
                <w:ilvl w:val="0"/>
                <w:numId w:val="81"/>
              </w:numPr>
              <w:ind w:leftChars="0" w:left="454" w:hanging="454"/>
              <w:rPr>
                <w:sz w:val="24"/>
                <w:szCs w:val="24"/>
              </w:rPr>
            </w:pPr>
            <w:r w:rsidRPr="000457BA">
              <w:rPr>
                <w:rFonts w:hint="eastAsia"/>
                <w:sz w:val="24"/>
                <w:szCs w:val="24"/>
              </w:rPr>
              <w:t>如果能夠取代職務評定，除了容許只是一種獎金給予的制度之外，定性上作為一種人事評斷的資料，那這人事評斷資料倒不是單純升遷功能，其實他還包含人事上是否淘汰評斷標準，當然這個就變成要創造另一個法官淘汰制度，法官之所以會被淘汰，不是因為違法失職而已，還包含工作能力的不足，還包含其他的不適任。</w:t>
            </w:r>
          </w:p>
          <w:p w14:paraId="1789101A" w14:textId="1829F7E3" w:rsidR="00B07FF5" w:rsidRPr="0077420E" w:rsidRDefault="00B07FF5" w:rsidP="004A564D">
            <w:pPr>
              <w:pStyle w:val="0"/>
              <w:numPr>
                <w:ilvl w:val="0"/>
                <w:numId w:val="81"/>
              </w:numPr>
              <w:ind w:leftChars="0" w:left="454" w:hanging="454"/>
              <w:rPr>
                <w:sz w:val="24"/>
                <w:szCs w:val="24"/>
              </w:rPr>
            </w:pPr>
            <w:r w:rsidRPr="0077420E">
              <w:rPr>
                <w:rFonts w:hint="eastAsia"/>
                <w:sz w:val="24"/>
                <w:szCs w:val="24"/>
              </w:rPr>
              <w:t>我們目前法官法有法官資遣，那個是因為身心障礙，無法勝任工作，這是</w:t>
            </w:r>
            <w:r w:rsidR="007A0E42">
              <w:rPr>
                <w:rFonts w:hint="eastAsia"/>
                <w:sz w:val="24"/>
                <w:szCs w:val="24"/>
              </w:rPr>
              <w:t>生</w:t>
            </w:r>
            <w:r w:rsidRPr="0077420E">
              <w:rPr>
                <w:rFonts w:hint="eastAsia"/>
                <w:sz w:val="24"/>
                <w:szCs w:val="24"/>
              </w:rPr>
              <w:t>理跟心理上一些資遣的依據。其實就制度的創設來講，各行各業都有這個狀況，老師也有不適任的，不是說考上司法官特考，就一路優秀到底，所以我們應該思考</w:t>
            </w:r>
            <w:r w:rsidRPr="0077420E">
              <w:rPr>
                <w:rFonts w:hint="eastAsia"/>
                <w:sz w:val="24"/>
                <w:szCs w:val="24"/>
              </w:rPr>
              <w:lastRenderedPageBreak/>
              <w:t>有一種淘汰機制，不是他違法失職了，而是他工作就是起不來，而這又涉及人民權益的保障，固然有審級制度的捍衛，但是這是兩回事，所以我會認為作為一種人事評斷制度之參考因素，那這個人事評斷不應侷限於升遷的標準，還包含是否予以淘汰，當然這還要配合其他制度，不是光是這個就淘汰了，這僅是考量因素之一。</w:t>
            </w:r>
          </w:p>
          <w:p w14:paraId="09756981" w14:textId="77777777" w:rsidR="00B07FF5" w:rsidRPr="000457BA" w:rsidRDefault="00B07FF5" w:rsidP="00B07FF5">
            <w:pPr>
              <w:pStyle w:val="0"/>
              <w:ind w:leftChars="0" w:left="0"/>
              <w:rPr>
                <w:sz w:val="24"/>
                <w:szCs w:val="24"/>
              </w:rPr>
            </w:pPr>
            <w:r w:rsidRPr="000457BA">
              <w:rPr>
                <w:sz w:val="24"/>
                <w:szCs w:val="24"/>
              </w:rPr>
              <w:t>【姜世明教授</w:t>
            </w:r>
            <w:r w:rsidRPr="000457BA">
              <w:rPr>
                <w:rFonts w:hint="eastAsia"/>
                <w:sz w:val="24"/>
                <w:szCs w:val="24"/>
              </w:rPr>
              <w:t>】</w:t>
            </w:r>
          </w:p>
          <w:p w14:paraId="4D2A75E4" w14:textId="77777777" w:rsidR="00B07FF5" w:rsidRPr="000457BA" w:rsidRDefault="00B07FF5" w:rsidP="00B07FF5">
            <w:pPr>
              <w:pStyle w:val="0"/>
              <w:ind w:leftChars="0" w:left="480"/>
              <w:rPr>
                <w:sz w:val="24"/>
                <w:szCs w:val="24"/>
              </w:rPr>
            </w:pPr>
            <w:r w:rsidRPr="000457BA">
              <w:rPr>
                <w:rFonts w:hint="eastAsia"/>
                <w:sz w:val="24"/>
                <w:szCs w:val="24"/>
              </w:rPr>
              <w:t>我還是傾向職務評定性質單純化，就是內部考評，什麼年終獎金、考績獎金，用什麼名義通通給人家，然後要表明具體理由，有一些具體理由如為情節重大則移評鑑委員會處理，再由評鑑委員會確認是否有必要，再送職務法庭罰款、更重的是調離其他職位。我們是要走這條路，算已有機制存在了，走這條路會比較安全，因為如果要把職務評定設有淘汰機制，就可能面臨有無牴觸法律保留原則、一事兩罰問題。</w:t>
            </w:r>
          </w:p>
          <w:p w14:paraId="69B9E0B3" w14:textId="77777777" w:rsidR="00B07FF5" w:rsidRPr="000457BA" w:rsidRDefault="00B07FF5" w:rsidP="00B07FF5">
            <w:pPr>
              <w:pStyle w:val="0"/>
              <w:ind w:leftChars="0" w:left="0"/>
              <w:rPr>
                <w:sz w:val="24"/>
                <w:szCs w:val="24"/>
              </w:rPr>
            </w:pPr>
            <w:r w:rsidRPr="000457BA">
              <w:rPr>
                <w:rFonts w:hint="eastAsia"/>
                <w:sz w:val="24"/>
                <w:szCs w:val="24"/>
              </w:rPr>
              <w:t>【林明鏘教授】</w:t>
            </w:r>
          </w:p>
          <w:p w14:paraId="23C2122D" w14:textId="3E0103A6" w:rsidR="00B07FF5" w:rsidRPr="000457BA" w:rsidRDefault="00B07FF5" w:rsidP="004A564D">
            <w:pPr>
              <w:pStyle w:val="0"/>
              <w:numPr>
                <w:ilvl w:val="0"/>
                <w:numId w:val="75"/>
              </w:numPr>
              <w:ind w:leftChars="0"/>
              <w:rPr>
                <w:sz w:val="24"/>
                <w:szCs w:val="24"/>
              </w:rPr>
            </w:pPr>
            <w:r w:rsidRPr="000457BA">
              <w:rPr>
                <w:rFonts w:hint="eastAsia"/>
                <w:sz w:val="24"/>
                <w:szCs w:val="24"/>
              </w:rPr>
              <w:t>涉及司法行政權可不可以淘汰一個法官問題？這是要很慎重，我不建議法官法第73條後面增加退場機制，我和姜世明老師看法是這樣子，讓他單純化。因為他放在法官法第8章不對，應該放在第2章才對。我建議在法官法第73條第2項後加個第3項兩年未達良好，應依法官法第30條第2項規定送個案評鑑，個案評鑑就會送到職務法庭去，這樣程序就可以接在一起。因為現在法官法第30條第2項裡面沒有規定職務評定未達良好幾年以上能送個案評鑑。所以，依詹老師看法，在法官法沒有問題的，但是漏掉法律效果，這個法律效果才是真正有用的。至於要不要第73條第3</w:t>
            </w:r>
            <w:r w:rsidRPr="000457BA">
              <w:rPr>
                <w:rFonts w:hint="eastAsia"/>
                <w:sz w:val="24"/>
                <w:szCs w:val="24"/>
              </w:rPr>
              <w:lastRenderedPageBreak/>
              <w:t>項，這是非常好的問題。</w:t>
            </w:r>
          </w:p>
          <w:p w14:paraId="70768492" w14:textId="6BA51590" w:rsidR="00B07FF5" w:rsidRPr="000457BA" w:rsidRDefault="00B07FF5" w:rsidP="004A564D">
            <w:pPr>
              <w:pStyle w:val="0"/>
              <w:numPr>
                <w:ilvl w:val="0"/>
                <w:numId w:val="75"/>
              </w:numPr>
              <w:ind w:leftChars="0"/>
              <w:rPr>
                <w:sz w:val="24"/>
                <w:szCs w:val="24"/>
              </w:rPr>
            </w:pPr>
            <w:r w:rsidRPr="000457BA">
              <w:rPr>
                <w:rFonts w:hint="eastAsia"/>
                <w:sz w:val="24"/>
                <w:szCs w:val="24"/>
              </w:rPr>
              <w:t>我覺得最好不要承認司法行政權可以淘汰公務員，在德國法是不可想像的，一個公務員怎麼可以用行政權記兩大過就把他淘汰掉了，哪有這回事，而且是朝令夕改，而且今天兩大過免職，明天不用上班了，那司法保障都沒有了，但是我們大法官說可以啊！合憲啊！我們大法官鑄下大錯。小的申誡我們可以接受，淘汰公務員怎麼可以用行政權，不經過司法權來做呢？所以我在很多研討會說大法官講錯了，很早以前就講錯了，一講錯就連續講錯了，那德國淘汰一個公務員、法官，都經司法程序，因為他受法律保障的。</w:t>
            </w:r>
          </w:p>
        </w:tc>
        <w:tc>
          <w:tcPr>
            <w:tcW w:w="3736" w:type="dxa"/>
          </w:tcPr>
          <w:p w14:paraId="38C5750F" w14:textId="0CFF73C5" w:rsidR="002C32FA" w:rsidRPr="000457BA" w:rsidRDefault="002C32FA" w:rsidP="00646B32">
            <w:pPr>
              <w:pStyle w:val="0"/>
              <w:numPr>
                <w:ilvl w:val="0"/>
                <w:numId w:val="27"/>
              </w:numPr>
              <w:ind w:leftChars="0"/>
              <w:rPr>
                <w:sz w:val="24"/>
                <w:szCs w:val="24"/>
              </w:rPr>
            </w:pPr>
            <w:r w:rsidRPr="000457BA">
              <w:rPr>
                <w:rFonts w:hint="eastAsia"/>
                <w:sz w:val="24"/>
                <w:szCs w:val="24"/>
              </w:rPr>
              <w:lastRenderedPageBreak/>
              <w:t>司法院說明：</w:t>
            </w:r>
          </w:p>
          <w:p w14:paraId="3F08F986" w14:textId="6D9ECFBB" w:rsidR="002C32FA" w:rsidRPr="000457BA" w:rsidRDefault="002C32FA" w:rsidP="00646B32">
            <w:pPr>
              <w:pStyle w:val="0"/>
              <w:numPr>
                <w:ilvl w:val="0"/>
                <w:numId w:val="28"/>
              </w:numPr>
              <w:ind w:leftChars="0"/>
              <w:rPr>
                <w:sz w:val="24"/>
                <w:szCs w:val="24"/>
              </w:rPr>
            </w:pPr>
            <w:r w:rsidRPr="000457BA">
              <w:rPr>
                <w:rFonts w:hint="eastAsia"/>
                <w:sz w:val="24"/>
                <w:szCs w:val="24"/>
              </w:rPr>
              <w:t>憲法於第80條明定法官受審判獨立保障規定之後，續於第81條明定：「法官為終身職，非受刑事或懲戒處分，或禁治產之宣告，不得免職。」旨在藉由憲法層次之法官身分保障，確保立法、行政等國家權力不得恣意侵犯，以貫徹憲法第80條保障法官獨立審判之旨。關於法官之懲戒，依法官法第47條第1項第1款規定，係專屬由懲戒法院職務法庭審</w:t>
            </w:r>
            <w:r w:rsidRPr="000457BA">
              <w:rPr>
                <w:rFonts w:hint="eastAsia"/>
                <w:sz w:val="24"/>
                <w:szCs w:val="24"/>
              </w:rPr>
              <w:lastRenderedPageBreak/>
              <w:t>理。易言之，法官懲戒，僅得由職務法庭之司法機關，以司法之正當法律程序為之，不得任意以行政權之管理手段逕予免職。據此，自不宜以職務評定之考評結果，發動退場機制，卸免受評人之職務。否則，將違反憲法第81條規定。</w:t>
            </w:r>
          </w:p>
          <w:p w14:paraId="44D3A0EC" w14:textId="25467733" w:rsidR="002C32FA" w:rsidRPr="000457BA" w:rsidRDefault="002C32FA" w:rsidP="00646B32">
            <w:pPr>
              <w:pStyle w:val="0"/>
              <w:numPr>
                <w:ilvl w:val="0"/>
                <w:numId w:val="28"/>
              </w:numPr>
              <w:ind w:leftChars="0"/>
              <w:rPr>
                <w:sz w:val="24"/>
                <w:szCs w:val="24"/>
              </w:rPr>
            </w:pPr>
            <w:r w:rsidRPr="000457BA">
              <w:rPr>
                <w:rFonts w:hint="eastAsia"/>
                <w:sz w:val="24"/>
                <w:szCs w:val="24"/>
              </w:rPr>
              <w:t>按法官法之立意，法官執行職務或職務內外言行如有嚴重違失或違法之舉，對於不適任者，法官法設計有多元問責、監督、退場機制（如職務監督、自律、評鑑及懲戒機制等）；適任者，始於職務評定評列為良好或未達良好。是不適任卻未達移送評鑑、懲戒程度之法官，允宜以職務監督並輔以職務評定之考評機制，導正並督促法官確實履行其職務義務。</w:t>
            </w:r>
          </w:p>
          <w:p w14:paraId="4B93D157" w14:textId="1B57B699" w:rsidR="002C32FA" w:rsidRPr="000457BA" w:rsidRDefault="002C32FA" w:rsidP="00646B32">
            <w:pPr>
              <w:pStyle w:val="0"/>
              <w:numPr>
                <w:ilvl w:val="0"/>
                <w:numId w:val="27"/>
              </w:numPr>
              <w:ind w:leftChars="0"/>
              <w:rPr>
                <w:sz w:val="24"/>
                <w:szCs w:val="24"/>
              </w:rPr>
            </w:pPr>
            <w:r w:rsidRPr="000457BA">
              <w:rPr>
                <w:rFonts w:hint="eastAsia"/>
                <w:sz w:val="24"/>
                <w:szCs w:val="24"/>
              </w:rPr>
              <w:t>法務部說明：</w:t>
            </w:r>
          </w:p>
          <w:p w14:paraId="0F04C19C" w14:textId="2813BD60" w:rsidR="002C32FA" w:rsidRPr="000457BA" w:rsidRDefault="002C32FA" w:rsidP="00646B32">
            <w:pPr>
              <w:pStyle w:val="0"/>
              <w:numPr>
                <w:ilvl w:val="0"/>
                <w:numId w:val="29"/>
              </w:numPr>
              <w:ind w:leftChars="0"/>
              <w:rPr>
                <w:sz w:val="24"/>
                <w:szCs w:val="24"/>
              </w:rPr>
            </w:pPr>
            <w:r w:rsidRPr="000457BA">
              <w:rPr>
                <w:rFonts w:hint="eastAsia"/>
                <w:sz w:val="24"/>
                <w:szCs w:val="24"/>
              </w:rPr>
              <w:tab/>
              <w:t>按法官法第89條第1項準用第42條規定略以，檢察官非有下列情事之一，不得免職：</w:t>
            </w:r>
          </w:p>
          <w:p w14:paraId="1D1A118E" w14:textId="77777777" w:rsidR="002C32FA" w:rsidRPr="000457BA" w:rsidRDefault="002C32FA" w:rsidP="00646B32">
            <w:pPr>
              <w:pStyle w:val="0"/>
              <w:numPr>
                <w:ilvl w:val="0"/>
                <w:numId w:val="30"/>
              </w:numPr>
              <w:ind w:leftChars="0"/>
              <w:rPr>
                <w:sz w:val="24"/>
                <w:szCs w:val="24"/>
              </w:rPr>
            </w:pPr>
            <w:r w:rsidRPr="000457BA">
              <w:rPr>
                <w:rFonts w:hint="eastAsia"/>
                <w:sz w:val="24"/>
                <w:szCs w:val="24"/>
              </w:rPr>
              <w:t>因犯內亂、外患、故意瀆職罪，受判刑確定者。</w:t>
            </w:r>
          </w:p>
          <w:p w14:paraId="0C204284" w14:textId="77777777" w:rsidR="002C32FA" w:rsidRPr="000457BA" w:rsidRDefault="002C32FA" w:rsidP="00646B32">
            <w:pPr>
              <w:pStyle w:val="0"/>
              <w:numPr>
                <w:ilvl w:val="0"/>
                <w:numId w:val="30"/>
              </w:numPr>
              <w:ind w:leftChars="0"/>
              <w:rPr>
                <w:sz w:val="24"/>
                <w:szCs w:val="24"/>
              </w:rPr>
            </w:pPr>
            <w:r w:rsidRPr="000457BA">
              <w:rPr>
                <w:rFonts w:hint="eastAsia"/>
                <w:sz w:val="24"/>
                <w:szCs w:val="24"/>
              </w:rPr>
              <w:t>故意犯前款以外之罪，受有期徒</w:t>
            </w:r>
            <w:r w:rsidRPr="000457BA">
              <w:rPr>
                <w:rFonts w:hint="eastAsia"/>
                <w:sz w:val="24"/>
                <w:szCs w:val="24"/>
              </w:rPr>
              <w:lastRenderedPageBreak/>
              <w:t>刑以上刑之宣告確定，有損法官尊嚴者。但宣告緩刑者，不在此限。</w:t>
            </w:r>
          </w:p>
          <w:p w14:paraId="1854DA8D" w14:textId="4CA471D5" w:rsidR="002C32FA" w:rsidRPr="000457BA" w:rsidRDefault="002C32FA" w:rsidP="00646B32">
            <w:pPr>
              <w:pStyle w:val="0"/>
              <w:numPr>
                <w:ilvl w:val="0"/>
                <w:numId w:val="30"/>
              </w:numPr>
              <w:ind w:leftChars="0"/>
              <w:rPr>
                <w:sz w:val="24"/>
                <w:szCs w:val="24"/>
              </w:rPr>
            </w:pPr>
            <w:r w:rsidRPr="000457BA">
              <w:rPr>
                <w:rFonts w:hint="eastAsia"/>
                <w:sz w:val="24"/>
                <w:szCs w:val="24"/>
              </w:rPr>
              <w:t>受監護之宣告者。</w:t>
            </w:r>
          </w:p>
          <w:p w14:paraId="51E061C6" w14:textId="6DA72975" w:rsidR="002C32FA" w:rsidRPr="000457BA" w:rsidRDefault="002C32FA" w:rsidP="00646B32">
            <w:pPr>
              <w:pStyle w:val="0"/>
              <w:numPr>
                <w:ilvl w:val="0"/>
                <w:numId w:val="29"/>
              </w:numPr>
              <w:ind w:leftChars="0"/>
              <w:rPr>
                <w:sz w:val="24"/>
                <w:szCs w:val="24"/>
              </w:rPr>
            </w:pPr>
            <w:r w:rsidRPr="000457BA">
              <w:rPr>
                <w:rFonts w:hint="eastAsia"/>
                <w:sz w:val="24"/>
                <w:szCs w:val="24"/>
              </w:rPr>
              <w:tab/>
              <w:t>準此，檢察官應有前開規定所定情事，始能免職。再者，職務評定制度之目的，在於提高檢察官之辦案品質與效率，並作為核發職務評定獎金與晉級之依據，已如前述，亦即該制度之設計目的，本即不在於淘汰檢察官或審究其責任，而係在於考評檢察官年度整體績效；況且，檢察官年度整體工作績效經評定為「未達良好」，並非等同為「不良好」而不適任檢察官。</w:t>
            </w:r>
          </w:p>
          <w:p w14:paraId="79E0713F" w14:textId="77777777" w:rsidR="002C32FA" w:rsidRPr="000457BA" w:rsidRDefault="002C32FA" w:rsidP="00646B32">
            <w:pPr>
              <w:pStyle w:val="0"/>
              <w:numPr>
                <w:ilvl w:val="0"/>
                <w:numId w:val="29"/>
              </w:numPr>
              <w:ind w:leftChars="0"/>
              <w:rPr>
                <w:sz w:val="24"/>
                <w:szCs w:val="24"/>
              </w:rPr>
            </w:pPr>
            <w:r w:rsidRPr="000457BA">
              <w:rPr>
                <w:rFonts w:hint="eastAsia"/>
                <w:sz w:val="24"/>
                <w:szCs w:val="24"/>
              </w:rPr>
              <w:t>另目前對於檢察官之違失行為，除監督權人依法官法第95條所為之行政監督處分（內部監督）外，尚有監察院依法提案彈劾、懲戒法院所為懲戒處分，以及請求個案評鑑（外部監督）；其中檢察官評鑑制度，係由檢察官評鑑委員會受理，評鑑委員共13人，除檢察官3人外，外部委員共10人，比例超過3/4，以示該委員會之</w:t>
            </w:r>
            <w:r w:rsidRPr="000457BA">
              <w:rPr>
                <w:rFonts w:hint="eastAsia"/>
                <w:sz w:val="24"/>
                <w:szCs w:val="24"/>
              </w:rPr>
              <w:lastRenderedPageBreak/>
              <w:t>客觀性、中立性、獨立性及公正性。且自109年7月17日新制實施後，個案當事人可以直接向檢察官評鑑委員會請求評鑑，不必再透過律師公會或其他團體。如個案評鑑案件經該委員會決議，認為檢察官有懲戒之必要，則逕報由本部移送懲戒法院審理。迄至110年3月16日止，該委員會共受理案件234件，已超越101年1月6日至109年7月16日約8年6個月期間，共受理之66件甚多；其中並有1件經該委員會決議，請求成立，已由本部移送懲戒法院審理。此外，檢察官經請求個案評鑑者，其受評鑑事實縱已逾請求期間而不付評鑑，仍無礙行政監督權或移付懲戒程序之行使（法官法第89條第1項準用第36條第2項參照）。</w:t>
            </w:r>
          </w:p>
          <w:p w14:paraId="40EE5B59" w14:textId="32657E04" w:rsidR="002C32FA" w:rsidRPr="000457BA" w:rsidRDefault="002C32FA" w:rsidP="00646B32">
            <w:pPr>
              <w:pStyle w:val="0"/>
              <w:numPr>
                <w:ilvl w:val="0"/>
                <w:numId w:val="29"/>
              </w:numPr>
              <w:ind w:leftChars="0"/>
              <w:rPr>
                <w:sz w:val="24"/>
                <w:szCs w:val="24"/>
              </w:rPr>
            </w:pPr>
            <w:r w:rsidRPr="000457BA">
              <w:rPr>
                <w:rFonts w:hint="eastAsia"/>
                <w:sz w:val="24"/>
                <w:szCs w:val="24"/>
              </w:rPr>
              <w:t>承上，對於檢察官之究責，已有上開多元化之途徑。如持續具體落實前揭制度，貫徹對檢察官品德操守之嚴格要求，應可汰除或懲處有違失情事之檢察官。</w:t>
            </w:r>
          </w:p>
          <w:p w14:paraId="5F1D0BAF" w14:textId="77777777" w:rsidR="002C32FA" w:rsidRPr="000457BA" w:rsidRDefault="002C32FA" w:rsidP="00646B32">
            <w:pPr>
              <w:pStyle w:val="0"/>
              <w:numPr>
                <w:ilvl w:val="0"/>
                <w:numId w:val="27"/>
              </w:numPr>
              <w:ind w:leftChars="0"/>
              <w:rPr>
                <w:sz w:val="24"/>
                <w:szCs w:val="24"/>
              </w:rPr>
            </w:pPr>
            <w:r w:rsidRPr="000457BA">
              <w:rPr>
                <w:rFonts w:hint="eastAsia"/>
                <w:sz w:val="24"/>
                <w:szCs w:val="24"/>
              </w:rPr>
              <w:t>銓敘部說明：</w:t>
            </w:r>
          </w:p>
          <w:p w14:paraId="780868B6" w14:textId="77777777" w:rsidR="00193067" w:rsidRPr="000457BA" w:rsidRDefault="00193067" w:rsidP="00646B32">
            <w:pPr>
              <w:pStyle w:val="0"/>
              <w:numPr>
                <w:ilvl w:val="0"/>
                <w:numId w:val="31"/>
              </w:numPr>
              <w:ind w:leftChars="0"/>
              <w:rPr>
                <w:sz w:val="24"/>
                <w:szCs w:val="24"/>
              </w:rPr>
            </w:pPr>
            <w:r w:rsidRPr="000457BA">
              <w:rPr>
                <w:rFonts w:hint="eastAsia"/>
                <w:sz w:val="24"/>
                <w:szCs w:val="24"/>
              </w:rPr>
              <w:t>考績法第7條第1項第4款、第8條及第12條第1項第2款第2目規定，</w:t>
            </w:r>
            <w:r w:rsidRPr="000457BA">
              <w:rPr>
                <w:rFonts w:hint="eastAsia"/>
                <w:sz w:val="24"/>
                <w:szCs w:val="24"/>
              </w:rPr>
              <w:lastRenderedPageBreak/>
              <w:t>年終（另予）考績考列丁等及一次記二大過者，免職；同法第6條第3項、第12條第1項第1款及第3項明定考績考列丁等及一次記二大過專案考績之條件。公務人員如有重大違法失職行為，服務機關本得依個案事實覈實認定後，依考績法所定丁等考績或一次記二大過專案考績規定予以免職，是現行考績法已有不適任公務人員之淘汰規定。</w:t>
            </w:r>
          </w:p>
          <w:p w14:paraId="0DC8D5EB" w14:textId="75A6131D" w:rsidR="00193067" w:rsidRPr="000457BA" w:rsidRDefault="00193067" w:rsidP="00646B32">
            <w:pPr>
              <w:pStyle w:val="0"/>
              <w:numPr>
                <w:ilvl w:val="0"/>
                <w:numId w:val="31"/>
              </w:numPr>
              <w:ind w:leftChars="0"/>
              <w:rPr>
                <w:sz w:val="24"/>
                <w:szCs w:val="24"/>
              </w:rPr>
            </w:pPr>
            <w:r w:rsidRPr="000457BA">
              <w:rPr>
                <w:rFonts w:hint="eastAsia"/>
                <w:sz w:val="24"/>
                <w:szCs w:val="24"/>
              </w:rPr>
              <w:t>本節所詢事項，因事涉司法院及法務部之權責，尊重主管機關之考量及規劃。</w:t>
            </w:r>
          </w:p>
        </w:tc>
      </w:tr>
    </w:tbl>
    <w:p w14:paraId="582AB870" w14:textId="77777777" w:rsidR="002C32FA" w:rsidRDefault="002C32FA" w:rsidP="00456E3D">
      <w:pPr>
        <w:pStyle w:val="3"/>
        <w:numPr>
          <w:ilvl w:val="0"/>
          <w:numId w:val="0"/>
        </w:numPr>
      </w:pPr>
    </w:p>
    <w:p w14:paraId="073A87DE" w14:textId="16306268" w:rsidR="00234831" w:rsidRDefault="00DC1428" w:rsidP="00456E3D">
      <w:pPr>
        <w:pStyle w:val="3"/>
      </w:pPr>
      <w:bookmarkStart w:id="549" w:name="_Toc77711052"/>
      <w:r w:rsidRPr="00DC1428">
        <w:rPr>
          <w:rFonts w:hint="eastAsia"/>
        </w:rPr>
        <w:t>其他足以提升「法官職務評定方式」之成效方法、政策上之策進作為及相關補充說明？</w:t>
      </w:r>
      <w:bookmarkEnd w:id="549"/>
    </w:p>
    <w:tbl>
      <w:tblPr>
        <w:tblStyle w:val="af7"/>
        <w:tblW w:w="0" w:type="auto"/>
        <w:tblInd w:w="-147" w:type="dxa"/>
        <w:tblLook w:val="04A0" w:firstRow="1" w:lastRow="0" w:firstColumn="1" w:lastColumn="0" w:noHBand="0" w:noVBand="1"/>
      </w:tblPr>
      <w:tblGrid>
        <w:gridCol w:w="5671"/>
        <w:gridCol w:w="3310"/>
      </w:tblGrid>
      <w:tr w:rsidR="00DC1428" w:rsidRPr="000457BA" w14:paraId="6498509F" w14:textId="77777777" w:rsidTr="00175CEE">
        <w:trPr>
          <w:tblHeader/>
        </w:trPr>
        <w:tc>
          <w:tcPr>
            <w:tcW w:w="5671" w:type="dxa"/>
            <w:shd w:val="clear" w:color="auto" w:fill="D9D9D9" w:themeFill="background1" w:themeFillShade="D9"/>
          </w:tcPr>
          <w:p w14:paraId="1DEF53F3" w14:textId="1B072128" w:rsidR="00DC1428" w:rsidRPr="000457BA" w:rsidRDefault="00DC1428" w:rsidP="00DC1428">
            <w:pPr>
              <w:pStyle w:val="0"/>
              <w:ind w:leftChars="0" w:left="0"/>
              <w:rPr>
                <w:sz w:val="24"/>
                <w:szCs w:val="24"/>
              </w:rPr>
            </w:pPr>
            <w:r w:rsidRPr="000457BA">
              <w:rPr>
                <w:rFonts w:hint="eastAsia"/>
                <w:sz w:val="24"/>
                <w:szCs w:val="24"/>
              </w:rPr>
              <w:t>專家學者建言及本院委員意見</w:t>
            </w:r>
          </w:p>
        </w:tc>
        <w:tc>
          <w:tcPr>
            <w:tcW w:w="3310" w:type="dxa"/>
            <w:shd w:val="clear" w:color="auto" w:fill="D9D9D9" w:themeFill="background1" w:themeFillShade="D9"/>
          </w:tcPr>
          <w:p w14:paraId="0174456E" w14:textId="7B8FAD5B" w:rsidR="00DC1428" w:rsidRPr="000457BA" w:rsidRDefault="00DC1428" w:rsidP="00DC1428">
            <w:pPr>
              <w:pStyle w:val="0"/>
              <w:ind w:leftChars="0" w:left="0"/>
              <w:jc w:val="center"/>
              <w:rPr>
                <w:sz w:val="24"/>
                <w:szCs w:val="24"/>
              </w:rPr>
            </w:pPr>
            <w:r w:rsidRPr="000457BA">
              <w:rPr>
                <w:rFonts w:hint="eastAsia"/>
                <w:sz w:val="24"/>
                <w:szCs w:val="24"/>
              </w:rPr>
              <w:t>機關說明</w:t>
            </w:r>
          </w:p>
        </w:tc>
      </w:tr>
      <w:tr w:rsidR="00DC1428" w:rsidRPr="000457BA" w14:paraId="65E975CC" w14:textId="77777777" w:rsidTr="00175CEE">
        <w:tc>
          <w:tcPr>
            <w:tcW w:w="5671" w:type="dxa"/>
          </w:tcPr>
          <w:p w14:paraId="06CA7B3D" w14:textId="77777777" w:rsidR="00DC1428" w:rsidRPr="000457BA" w:rsidRDefault="000565B3" w:rsidP="00DC1428">
            <w:pPr>
              <w:pStyle w:val="0"/>
              <w:ind w:leftChars="0" w:left="0"/>
              <w:rPr>
                <w:sz w:val="24"/>
                <w:szCs w:val="24"/>
              </w:rPr>
            </w:pPr>
            <w:r w:rsidRPr="000457BA">
              <w:rPr>
                <w:rFonts w:hint="eastAsia"/>
                <w:sz w:val="24"/>
                <w:szCs w:val="24"/>
              </w:rPr>
              <w:t>【葉大華委員】</w:t>
            </w:r>
          </w:p>
          <w:p w14:paraId="31718D82" w14:textId="77777777" w:rsidR="000565B3" w:rsidRPr="000457BA" w:rsidRDefault="000565B3" w:rsidP="004A564D">
            <w:pPr>
              <w:pStyle w:val="0"/>
              <w:numPr>
                <w:ilvl w:val="0"/>
                <w:numId w:val="69"/>
              </w:numPr>
              <w:ind w:leftChars="0"/>
              <w:rPr>
                <w:sz w:val="24"/>
                <w:szCs w:val="24"/>
              </w:rPr>
            </w:pPr>
            <w:r w:rsidRPr="000457BA">
              <w:rPr>
                <w:rFonts w:hint="eastAsia"/>
                <w:sz w:val="24"/>
                <w:szCs w:val="24"/>
              </w:rPr>
              <w:t>這個職務評定制度基本上，我也想請教各位，相關評定上面如果是「未達良好」部分，到底配套輔導措施是什麼？一般民間或勞工單位，對於那些比較不好，要盡力的輔導，提升他的職能，這是最重要的，以確保服務品質，如果他仍舊沒有提升自己職能，依照勞基法規定雇主可以讓資遣工作表現不佳的勞工。</w:t>
            </w:r>
          </w:p>
          <w:p w14:paraId="14628E3D" w14:textId="6C4E794F" w:rsidR="000565B3" w:rsidRPr="000457BA" w:rsidRDefault="000565B3" w:rsidP="004A564D">
            <w:pPr>
              <w:pStyle w:val="0"/>
              <w:numPr>
                <w:ilvl w:val="0"/>
                <w:numId w:val="69"/>
              </w:numPr>
              <w:ind w:leftChars="0"/>
              <w:rPr>
                <w:sz w:val="24"/>
                <w:szCs w:val="24"/>
              </w:rPr>
            </w:pPr>
            <w:r w:rsidRPr="000457BA">
              <w:rPr>
                <w:rFonts w:hint="eastAsia"/>
                <w:sz w:val="24"/>
                <w:szCs w:val="24"/>
              </w:rPr>
              <w:t>我們可以參考教師法，教師法在過去這24年裡面增訂了如何淘汰不適任教師，做了這24年努力，終於在106年做了很大的修正，明定不適任教師和教學不力的教師，有相關的法源依據，一定流程可以將其處理淘汰掉。</w:t>
            </w:r>
          </w:p>
          <w:p w14:paraId="2955A61E" w14:textId="0D1FB4AA" w:rsidR="000565B3" w:rsidRPr="000457BA" w:rsidRDefault="000565B3" w:rsidP="004A564D">
            <w:pPr>
              <w:pStyle w:val="0"/>
              <w:numPr>
                <w:ilvl w:val="0"/>
                <w:numId w:val="69"/>
              </w:numPr>
              <w:ind w:leftChars="0"/>
              <w:rPr>
                <w:sz w:val="24"/>
                <w:szCs w:val="24"/>
              </w:rPr>
            </w:pPr>
            <w:r w:rsidRPr="000457BA">
              <w:rPr>
                <w:rFonts w:hint="eastAsia"/>
                <w:sz w:val="24"/>
                <w:szCs w:val="24"/>
              </w:rPr>
              <w:t>這個職務評定，我認為如果在內規上，已經有行之有年的方式，是不是可以多分個一級或兩級，這可以考慮。但重點還是在於，你分這些級之後，誰去輔導？這個輔導配套到底誰要去落實，那我這樣看起來其實，庭長和院長是很重要的角色，但是我不知道過去</w:t>
            </w:r>
            <w:r w:rsidRPr="000457BA">
              <w:rPr>
                <w:rFonts w:hint="eastAsia"/>
                <w:sz w:val="24"/>
                <w:szCs w:val="24"/>
              </w:rPr>
              <w:lastRenderedPageBreak/>
              <w:t>院長或庭長在負責、掌握及確保法官或檢察官他執行職務的品質上，到底發揮什麼樣的作用？那如果很難去確保庭長或院長願意扛這樣的責任，我會認為應該要考慮法官法可以參考教師法，明定哪些是所謂不適任，哪些是能力不足者，有一定機制去處理或淘汰他。至於職務評定，應該是有區辨性，可以至少評定分三級會比兩級好，這是一定的。但是很重要的是說，不管是分五級或六級，一定要針對那些表現不力的有輔導措施，這才是重點，品管目的是提升他，讓他有能力往好的方向去走。</w:t>
            </w:r>
          </w:p>
          <w:p w14:paraId="035F2B47" w14:textId="77777777" w:rsidR="000565B3" w:rsidRPr="000457BA" w:rsidRDefault="000565B3" w:rsidP="004A564D">
            <w:pPr>
              <w:pStyle w:val="0"/>
              <w:numPr>
                <w:ilvl w:val="0"/>
                <w:numId w:val="69"/>
              </w:numPr>
              <w:ind w:leftChars="0"/>
              <w:rPr>
                <w:sz w:val="24"/>
                <w:szCs w:val="24"/>
              </w:rPr>
            </w:pPr>
            <w:r w:rsidRPr="000457BA">
              <w:rPr>
                <w:rFonts w:hint="eastAsia"/>
                <w:sz w:val="24"/>
                <w:szCs w:val="24"/>
              </w:rPr>
              <w:t>至於考績充其量只是為了激勵他，但是現在變得是沒有什麼樣區辨性，甚至確實會有剛幾位先進所謂過度保障的問題，不符比例原則。</w:t>
            </w:r>
          </w:p>
          <w:p w14:paraId="5B7AE126" w14:textId="77777777" w:rsidR="008A539D" w:rsidRPr="000457BA" w:rsidRDefault="008A539D" w:rsidP="008A539D">
            <w:pPr>
              <w:pStyle w:val="0"/>
              <w:ind w:leftChars="0" w:left="0"/>
              <w:rPr>
                <w:sz w:val="24"/>
                <w:szCs w:val="24"/>
              </w:rPr>
            </w:pPr>
            <w:r w:rsidRPr="000457BA">
              <w:rPr>
                <w:rFonts w:hint="eastAsia"/>
                <w:sz w:val="24"/>
                <w:szCs w:val="24"/>
              </w:rPr>
              <w:t>【黃旭田律師】</w:t>
            </w:r>
          </w:p>
          <w:p w14:paraId="788E868B" w14:textId="77777777" w:rsidR="00001CF4" w:rsidRPr="000457BA" w:rsidRDefault="00001CF4" w:rsidP="004A564D">
            <w:pPr>
              <w:pStyle w:val="0"/>
              <w:numPr>
                <w:ilvl w:val="0"/>
                <w:numId w:val="74"/>
              </w:numPr>
              <w:ind w:leftChars="0"/>
              <w:rPr>
                <w:sz w:val="24"/>
                <w:szCs w:val="24"/>
              </w:rPr>
            </w:pPr>
            <w:r w:rsidRPr="000457BA">
              <w:rPr>
                <w:rFonts w:hint="eastAsia"/>
                <w:sz w:val="24"/>
                <w:szCs w:val="24"/>
              </w:rPr>
              <w:t>站在民間司改會過去以來的立場，我們確實希望做得是全面評鑑，但是全面評鑑是從頭到尾司法院是不願接受，這也是事實。所以要全面做的東西卻附體在職務評定上。</w:t>
            </w:r>
          </w:p>
          <w:p w14:paraId="0ECC6AA6" w14:textId="77777777" w:rsidR="00001CF4" w:rsidRPr="000457BA" w:rsidRDefault="00001CF4" w:rsidP="004A564D">
            <w:pPr>
              <w:pStyle w:val="0"/>
              <w:numPr>
                <w:ilvl w:val="0"/>
                <w:numId w:val="74"/>
              </w:numPr>
              <w:ind w:leftChars="0"/>
              <w:rPr>
                <w:sz w:val="24"/>
                <w:szCs w:val="24"/>
              </w:rPr>
            </w:pPr>
            <w:r w:rsidRPr="000457BA">
              <w:rPr>
                <w:rFonts w:hint="eastAsia"/>
                <w:sz w:val="24"/>
                <w:szCs w:val="24"/>
              </w:rPr>
              <w:t>重點是說，不管是要評鑑、職務評定或最後送懲戒等，基本上在民間立場上是說，要說服我們要好的法官好好做，不適合法官離開，這個機制要出來，因為沒有全面評鑑，就沒有辦法看到所有法官生態，目前只能透過這樣職務評定制度。不過，有一天司法院要建立全面評鑑，我同意這套制度(職務評定)可以簡化。但司法院完全不願意處理全面評鑑，這是鴕鳥式的想法，他覺得「我們做得好好，為什麼要接受全面評鑑」，「正常人不用接受評鑑」的觀念，我是覺得很奇怪，因為評鑑本來就是一種檢查，好的壞的都要被檢查才對，但司法院一直覺的說，不管是工程浩大也好，還是「正常人為什麼要受評鑑」，我覺得司法院在這整件事情上面，司法院意識到要面對人民，但是他沒有真的想面對人民，關鍵就是這麼簡單。</w:t>
            </w:r>
          </w:p>
          <w:p w14:paraId="5324285D" w14:textId="77777777" w:rsidR="00001CF4" w:rsidRPr="000457BA" w:rsidRDefault="00001CF4" w:rsidP="004A564D">
            <w:pPr>
              <w:pStyle w:val="0"/>
              <w:numPr>
                <w:ilvl w:val="0"/>
                <w:numId w:val="74"/>
              </w:numPr>
              <w:ind w:leftChars="0"/>
              <w:rPr>
                <w:sz w:val="24"/>
                <w:szCs w:val="24"/>
              </w:rPr>
            </w:pPr>
            <w:r w:rsidRPr="000457BA">
              <w:rPr>
                <w:rFonts w:hint="eastAsia"/>
                <w:sz w:val="24"/>
                <w:szCs w:val="24"/>
              </w:rPr>
              <w:t>所以，我沒有一定要怎麼樣，但在沒有全面評鑑下，我們要全面去檢視我們法官表現，只能透過目前這個制度(職務評定)。</w:t>
            </w:r>
          </w:p>
          <w:p w14:paraId="2D2D4B42" w14:textId="77777777" w:rsidR="00001CF4" w:rsidRPr="000457BA" w:rsidRDefault="00001CF4" w:rsidP="004A564D">
            <w:pPr>
              <w:pStyle w:val="0"/>
              <w:numPr>
                <w:ilvl w:val="0"/>
                <w:numId w:val="74"/>
              </w:numPr>
              <w:ind w:leftChars="0"/>
              <w:rPr>
                <w:sz w:val="24"/>
                <w:szCs w:val="24"/>
              </w:rPr>
            </w:pPr>
            <w:r w:rsidRPr="000457BA">
              <w:rPr>
                <w:rFonts w:hint="eastAsia"/>
                <w:sz w:val="24"/>
                <w:szCs w:val="24"/>
              </w:rPr>
              <w:t>至於說，法官可以被懲戒而進職務法庭。但</w:t>
            </w:r>
            <w:r w:rsidRPr="000457BA">
              <w:rPr>
                <w:rFonts w:hint="eastAsia"/>
                <w:sz w:val="24"/>
                <w:szCs w:val="24"/>
              </w:rPr>
              <w:lastRenderedPageBreak/>
              <w:t>我自己也當過法評會的委員，其實要成案沒有那麼容易，剛我們同事說，法官法新制實施以後，司改會不再做移送機關了，現在人民自己來。現在檢評會從新制到現在沒有任何一件成案移付評鑑；法評會好像有一件，但審理結果也認為沒有構成移付評鑑。所以簡單講，就是說不要跟我講有那個制度，那個制度運作上本來就很辛苦，當然有複雜因素，但那畢竟是對個別法官，個別法官的表現，通常是相當程度糟糕才會進到懲戒程序裡面，但對整個法官水平表現，至少現在透過職務評定的制度。這是第一個我要講的。</w:t>
            </w:r>
          </w:p>
          <w:p w14:paraId="3DACE3CA" w14:textId="77777777" w:rsidR="00001CF4" w:rsidRPr="000457BA" w:rsidRDefault="00001CF4" w:rsidP="004A564D">
            <w:pPr>
              <w:pStyle w:val="0"/>
              <w:numPr>
                <w:ilvl w:val="0"/>
                <w:numId w:val="74"/>
              </w:numPr>
              <w:ind w:leftChars="0"/>
              <w:rPr>
                <w:sz w:val="24"/>
                <w:szCs w:val="24"/>
              </w:rPr>
            </w:pPr>
            <w:r w:rsidRPr="000457BA">
              <w:rPr>
                <w:rFonts w:hint="eastAsia"/>
                <w:sz w:val="24"/>
                <w:szCs w:val="24"/>
              </w:rPr>
              <w:t>第二個就是說，職務評定制度如果要操作上發揮效果，一定不能像現在司法院當作這樣考績甲等作文簿，就是大部分都評定為「良好」，只有極少數評定為「未達良好」，剛剛主席又給我開示，「未達良好」大部分都是那些資深的、不辦案的，我個人覺得那些不辦案的為何要列入評定，他根本沒有工作表現，那沒有工作表現的人您跟他說：您表現不好，來羞辱他，這根本沒有道理，要把這些灌水數字拿掉才看的出來真實情況。</w:t>
            </w:r>
          </w:p>
          <w:p w14:paraId="2CAB9ACB" w14:textId="77777777" w:rsidR="00001CF4" w:rsidRPr="000457BA" w:rsidRDefault="00001CF4" w:rsidP="004A564D">
            <w:pPr>
              <w:pStyle w:val="0"/>
              <w:numPr>
                <w:ilvl w:val="0"/>
                <w:numId w:val="74"/>
              </w:numPr>
              <w:ind w:leftChars="0"/>
              <w:rPr>
                <w:sz w:val="24"/>
                <w:szCs w:val="24"/>
              </w:rPr>
            </w:pPr>
            <w:r w:rsidRPr="000457BA">
              <w:rPr>
                <w:rFonts w:hint="eastAsia"/>
                <w:sz w:val="24"/>
                <w:szCs w:val="24"/>
              </w:rPr>
              <w:t>我有幾個說法，我會建議監察院找一些實證資料，因為我們今天面對監督、淘汰司法官，其實裡面包含我們剛剛講的職務監督，職務監督中「促其注意」、「加以警告」到底是嚴重還是不嚴重？可能見仁見智。以我來講，可能首長教您促請注意，這我在律師事務所跟我年輕律師說要注意一下，這話我每天都在講，一天到晚都在促其注意，但是在法律圈子，尤其是法官界裡面，被促其注意就不得了，好大羞恥和羞辱，我的印象是這樣，不知道對不對，所以我建議大院可以請司法院提供這若干年來，有多少職務監督和案例，到底這「促其注意」和「加以警告」實際上有多少量，這些量如果不是很多，再來對比事後有沒有涉及職務評定跟評鑑，這可以做比較。</w:t>
            </w:r>
          </w:p>
          <w:p w14:paraId="4E5E327D" w14:textId="77777777" w:rsidR="00001CF4" w:rsidRPr="000457BA" w:rsidRDefault="00001CF4" w:rsidP="004A564D">
            <w:pPr>
              <w:pStyle w:val="0"/>
              <w:numPr>
                <w:ilvl w:val="0"/>
                <w:numId w:val="74"/>
              </w:numPr>
              <w:ind w:leftChars="0"/>
              <w:rPr>
                <w:sz w:val="24"/>
                <w:szCs w:val="24"/>
              </w:rPr>
            </w:pPr>
            <w:r w:rsidRPr="000457BA">
              <w:rPr>
                <w:rFonts w:hint="eastAsia"/>
                <w:sz w:val="24"/>
                <w:szCs w:val="24"/>
              </w:rPr>
              <w:t>很多東西大家講歸講，但是實際上數據有沒有反應護短？這也不能隨便冤枉人家，把數據攤出來，大家比較清楚。</w:t>
            </w:r>
          </w:p>
          <w:p w14:paraId="0EC3CFF6" w14:textId="77777777" w:rsidR="00001CF4" w:rsidRPr="000457BA" w:rsidRDefault="00001CF4" w:rsidP="004A564D">
            <w:pPr>
              <w:pStyle w:val="0"/>
              <w:numPr>
                <w:ilvl w:val="0"/>
                <w:numId w:val="74"/>
              </w:numPr>
              <w:ind w:leftChars="0"/>
              <w:rPr>
                <w:sz w:val="24"/>
                <w:szCs w:val="24"/>
              </w:rPr>
            </w:pPr>
            <w:r w:rsidRPr="000457BA">
              <w:rPr>
                <w:rFonts w:hint="eastAsia"/>
                <w:sz w:val="24"/>
                <w:szCs w:val="24"/>
              </w:rPr>
              <w:t>另外剛剛主席有問到公開這件事，我覺得在</w:t>
            </w:r>
            <w:r w:rsidRPr="000457BA">
              <w:rPr>
                <w:rFonts w:hint="eastAsia"/>
                <w:sz w:val="24"/>
                <w:szCs w:val="24"/>
              </w:rPr>
              <w:lastRenderedPageBreak/>
              <w:t>講公開，要講清楚是什麼東西的公開？例如職務評定過程要不要公開？看起來是不公開，過程就是討論程序。紀錄要不要公開？你都已經做完全面的評定，評定之後說某個人未達良好，你又把他藏起來，沒有人知道，我想如果我是老百姓，我可不可以有個權利請求，不要派一個未達良好法官來審判我，這就跟以前有位法官被我們評鑑說不好一樣，老百姓會問：聽說你們法院有一個未達良好法官，可不可以請他不要來審理我的案子。所以你打完評定就藏在口袋不拿出，這是不太對的啦！</w:t>
            </w:r>
          </w:p>
          <w:p w14:paraId="090DCF16" w14:textId="77777777" w:rsidR="00001CF4" w:rsidRPr="000457BA" w:rsidRDefault="00001CF4" w:rsidP="004A564D">
            <w:pPr>
              <w:pStyle w:val="0"/>
              <w:numPr>
                <w:ilvl w:val="0"/>
                <w:numId w:val="74"/>
              </w:numPr>
              <w:ind w:leftChars="0"/>
              <w:rPr>
                <w:sz w:val="24"/>
                <w:szCs w:val="24"/>
              </w:rPr>
            </w:pPr>
            <w:r w:rsidRPr="000457BA">
              <w:rPr>
                <w:rFonts w:hint="eastAsia"/>
                <w:sz w:val="24"/>
                <w:szCs w:val="24"/>
              </w:rPr>
              <w:t>假設基於行政上的考量，一時之間沒有辦法做到過程、紀錄公開，但是這評定討論過程裡面有沒有不同意見？會不會有個委員覺得說有問題，而其他人就覺得還好啦！這個討論可不可以有一個紀錄公開？一個不同意見書可以公開？投票數可不可以公開？因為你說評定見仁見智嘛！可不可以讓外界民眾瞭解？最後，最卑微的請求是職務評定統計數據應該公開。也就是把統計數據交給民間來看，說只有百分之2點幾中大部分是不辦案法官，民間會不會生氣？所以公開到什麼程度？我是覺得大家可以思考，然後得到相對多數的共識，至少一定程度的資訊要公開，每年有多少件未達良好，都分布在什麼法院裡面？這案子有沒有前因後果跟懲戒有關的？有沒有跟職務監督有關的？這有沒有統計數據給大家看才能夠討論。</w:t>
            </w:r>
          </w:p>
          <w:p w14:paraId="3E31CD4F" w14:textId="77777777" w:rsidR="00001CF4" w:rsidRPr="000457BA" w:rsidRDefault="00001CF4" w:rsidP="004A564D">
            <w:pPr>
              <w:pStyle w:val="0"/>
              <w:numPr>
                <w:ilvl w:val="0"/>
                <w:numId w:val="74"/>
              </w:numPr>
              <w:ind w:leftChars="0"/>
              <w:rPr>
                <w:sz w:val="24"/>
                <w:szCs w:val="24"/>
              </w:rPr>
            </w:pPr>
            <w:r w:rsidRPr="000457BA">
              <w:rPr>
                <w:rFonts w:hint="eastAsia"/>
                <w:sz w:val="24"/>
                <w:szCs w:val="24"/>
              </w:rPr>
              <w:t>我還是要這樣講說，司法院做這些事情不管他是目標是為了考績？還是目標是為了獎優汰劣？不管怎麼樣，你一定要有民間參與才有用，我是說真的，民間進來不一定會有用，因為有的律師開會都不講話，也會發生這種事情，不是沒有，但是至少外面聲音進來就有壓力，外面委員進來多少會帶外面的想法。我覺得司法最大問題，除了大家鄉愿之外，另外一點我是覺得，她們大家的共識和社會共識不太一樣。譬如說法官認為這樣沒有很好，不過還可以改善嘛！但是一般民間認為這樣的事問題很大，簡直太不像話了，就是一般民眾覺得不像話，跟法官覺得</w:t>
            </w:r>
            <w:r w:rsidRPr="000457BA">
              <w:rPr>
                <w:rFonts w:hint="eastAsia"/>
                <w:sz w:val="24"/>
                <w:szCs w:val="24"/>
              </w:rPr>
              <w:lastRenderedPageBreak/>
              <w:t>不像話，第一個我覺得還是有些距離。第二個是類型的樣態，律師可能很在乎法官開庭的亂罵，因為這樣的亂罵使律師講不下去，當事人在後面看會認為律師不夠力，對方是不是拿錢買收法官，律師很在乎法官的態度，但法官自己認為他個性比較急，情緒管理沒有那麼好而已，內部人的理解跟想像，跟社會上想法有時候有出入，也不是說要改變誰，但至少要彼此理解。</w:t>
            </w:r>
          </w:p>
          <w:p w14:paraId="7A0F7726" w14:textId="77777777" w:rsidR="00001CF4" w:rsidRPr="000457BA" w:rsidRDefault="00001CF4" w:rsidP="004A564D">
            <w:pPr>
              <w:pStyle w:val="0"/>
              <w:numPr>
                <w:ilvl w:val="0"/>
                <w:numId w:val="74"/>
              </w:numPr>
              <w:ind w:leftChars="0"/>
              <w:rPr>
                <w:sz w:val="24"/>
                <w:szCs w:val="24"/>
              </w:rPr>
            </w:pPr>
            <w:r w:rsidRPr="000457BA">
              <w:rPr>
                <w:rFonts w:hint="eastAsia"/>
                <w:sz w:val="24"/>
                <w:szCs w:val="24"/>
              </w:rPr>
              <w:t>我要提醒的是司法公信不彰，評價不高這件事情，事實上是積重難返的事情，所以司法院每次調查要求律師開完庭，請律師填單子，對每個法官滿意度都很高，是因為律師懶地說你不高，因為填滿意度不高，你就會去問哪一個律師填的，所以一般律師不會填不滿意。實際上，官方調查和民間調查落差那麼大，這是官方要去面對的，因為再怎麼說司法也是國家統治一環，不可能完全忽視民主呼聲和要求。民眾也不是干預你，民眾只是整體性來講說你不好，你一定要有回應。若關起門來做，那麼回應的意義和效果會很真的很差，只是繼續把我們在場所有法律人尊嚴踐踏而已。因為壞得不趕走，我們法律人就繼續背著罵名，這很困難啊！</w:t>
            </w:r>
          </w:p>
          <w:p w14:paraId="4A294DEA" w14:textId="3A51EC97" w:rsidR="00CD5676" w:rsidRDefault="009E44F5" w:rsidP="00B07FF5">
            <w:pPr>
              <w:pStyle w:val="0"/>
              <w:ind w:leftChars="0" w:left="0"/>
              <w:rPr>
                <w:sz w:val="24"/>
                <w:szCs w:val="24"/>
              </w:rPr>
            </w:pPr>
            <w:r>
              <w:rPr>
                <w:rFonts w:hint="eastAsia"/>
                <w:sz w:val="24"/>
                <w:szCs w:val="24"/>
              </w:rPr>
              <w:t>【詹鎮榮副院長】</w:t>
            </w:r>
          </w:p>
          <w:p w14:paraId="73EE35CB" w14:textId="3EBBF185" w:rsidR="009E44F5" w:rsidRDefault="009E44F5" w:rsidP="004A564D">
            <w:pPr>
              <w:pStyle w:val="0"/>
              <w:numPr>
                <w:ilvl w:val="0"/>
                <w:numId w:val="82"/>
              </w:numPr>
              <w:ind w:leftChars="0"/>
              <w:rPr>
                <w:sz w:val="24"/>
                <w:szCs w:val="24"/>
              </w:rPr>
            </w:pPr>
            <w:r>
              <w:rPr>
                <w:rFonts w:hint="eastAsia"/>
                <w:sz w:val="24"/>
                <w:szCs w:val="24"/>
              </w:rPr>
              <w:t>法官法制定施行時，基於法官身分之特殊性，有意與具</w:t>
            </w:r>
            <w:r w:rsidR="00B3604C">
              <w:rPr>
                <w:rFonts w:hint="eastAsia"/>
                <w:sz w:val="24"/>
                <w:szCs w:val="24"/>
              </w:rPr>
              <w:t>服從義務之公務人員區隔。從而，在公務員法上透過</w:t>
            </w:r>
            <w:r w:rsidR="007D1323">
              <w:rPr>
                <w:rFonts w:hint="eastAsia"/>
                <w:sz w:val="24"/>
                <w:szCs w:val="24"/>
              </w:rPr>
              <w:t>考績制度以實現機關首長領導統御領域之設計，無異將其移植於法官、檢察官身上。從而，在法官、檢察官部分，不再採取考績評定用語，而是另闢蹊徑，參酌德國法官法之用語，使用「職務評定」(D</w:t>
            </w:r>
            <w:r w:rsidR="007D1323">
              <w:rPr>
                <w:sz w:val="24"/>
                <w:szCs w:val="24"/>
              </w:rPr>
              <w:t>ienstlicher Beurteilung)</w:t>
            </w:r>
            <w:r w:rsidR="007D1323">
              <w:rPr>
                <w:rFonts w:hint="eastAsia"/>
                <w:sz w:val="24"/>
                <w:szCs w:val="24"/>
              </w:rPr>
              <w:t>之名稱。又在評定結果上，不採公務員考績之甲乙丙丁之等第制度，而是改為精簡化的「良好」、「未達良好」二分制度。</w:t>
            </w:r>
          </w:p>
          <w:p w14:paraId="4B2D541B" w14:textId="0A20E9DF" w:rsidR="007D1323" w:rsidRDefault="007D1323" w:rsidP="004A564D">
            <w:pPr>
              <w:pStyle w:val="0"/>
              <w:numPr>
                <w:ilvl w:val="0"/>
                <w:numId w:val="82"/>
              </w:numPr>
              <w:ind w:leftChars="1" w:left="483"/>
              <w:rPr>
                <w:sz w:val="24"/>
                <w:szCs w:val="24"/>
              </w:rPr>
            </w:pPr>
            <w:r>
              <w:rPr>
                <w:rFonts w:hint="eastAsia"/>
                <w:sz w:val="24"/>
                <w:szCs w:val="24"/>
              </w:rPr>
              <w:t>然而，在立法實踐上，此等立法原意並未全然獲得實踐。公務員法上考績制度之多數內涵，而保留於法官法中。例如仍舊將職務評定與獎勵制度連結，評定良好者，發給年終獎金，並得以晉俸</w:t>
            </w:r>
            <w:r w:rsidR="00BF0844">
              <w:rPr>
                <w:rFonts w:hint="eastAsia"/>
                <w:sz w:val="24"/>
                <w:szCs w:val="24"/>
              </w:rPr>
              <w:t>及。就此，我國法官職務評定制度之設計，與德國法官法大異其趣。</w:t>
            </w:r>
            <w:r w:rsidR="00BF0844">
              <w:rPr>
                <w:rFonts w:hint="eastAsia"/>
                <w:sz w:val="24"/>
                <w:szCs w:val="24"/>
              </w:rPr>
              <w:lastRenderedPageBreak/>
              <w:t>彼邦之法官職務評定旨在</w:t>
            </w:r>
            <w:r w:rsidR="001E07B1">
              <w:rPr>
                <w:rFonts w:hint="eastAsia"/>
                <w:sz w:val="24"/>
                <w:szCs w:val="24"/>
              </w:rPr>
              <w:t>對法官職務執行之表現與能力予以評價，而目的在於供作未來首長對其職務安排「適才適所」的考量準據。換言之，我國法官職務評定只在對過去一年工作表現的整體評價，並且給予表現良好者予以獎勵，屬於一種「工作激勵制度」；反之，德國法上之法官職務評定，功能則是作為未來職務調整的人事評價資料。</w:t>
            </w:r>
          </w:p>
          <w:p w14:paraId="2BB8CC2E" w14:textId="399E070D" w:rsidR="001E07B1" w:rsidRDefault="001E07B1" w:rsidP="004A564D">
            <w:pPr>
              <w:pStyle w:val="0"/>
              <w:numPr>
                <w:ilvl w:val="0"/>
                <w:numId w:val="82"/>
              </w:numPr>
              <w:ind w:leftChars="1" w:left="483"/>
              <w:rPr>
                <w:sz w:val="24"/>
                <w:szCs w:val="24"/>
              </w:rPr>
            </w:pPr>
            <w:r>
              <w:rPr>
                <w:rFonts w:hint="eastAsia"/>
                <w:sz w:val="24"/>
                <w:szCs w:val="24"/>
              </w:rPr>
              <w:t>在上述基本理解下，我國法官職務評定制度未來何去何從，關鍵問題在於應如何對其予以定性？</w:t>
            </w:r>
          </w:p>
          <w:p w14:paraId="7E814A98" w14:textId="122FD2ED" w:rsidR="001E07B1" w:rsidRDefault="001E07B1" w:rsidP="004A564D">
            <w:pPr>
              <w:pStyle w:val="0"/>
              <w:numPr>
                <w:ilvl w:val="0"/>
                <w:numId w:val="83"/>
              </w:numPr>
              <w:ind w:left="1200" w:hangingChars="200" w:hanging="520"/>
              <w:rPr>
                <w:sz w:val="24"/>
                <w:szCs w:val="24"/>
              </w:rPr>
            </w:pPr>
            <w:r>
              <w:rPr>
                <w:rFonts w:hint="eastAsia"/>
                <w:sz w:val="24"/>
                <w:szCs w:val="24"/>
              </w:rPr>
              <w:t>倘若擬將法官職務評定制度質變為對法官職務妥適安排的評價資料(類似之制度設計，或可參考公立大學教師之評量)，則可思考之配套調整如下：</w:t>
            </w:r>
          </w:p>
          <w:p w14:paraId="4FBB895E" w14:textId="05988593" w:rsidR="001E07B1" w:rsidRDefault="001E07B1" w:rsidP="004A564D">
            <w:pPr>
              <w:pStyle w:val="0"/>
              <w:numPr>
                <w:ilvl w:val="0"/>
                <w:numId w:val="84"/>
              </w:numPr>
              <w:ind w:leftChars="400" w:left="1881" w:hangingChars="200" w:hanging="520"/>
              <w:rPr>
                <w:sz w:val="24"/>
                <w:szCs w:val="24"/>
              </w:rPr>
            </w:pPr>
            <w:r>
              <w:rPr>
                <w:rFonts w:hint="eastAsia"/>
                <w:sz w:val="24"/>
                <w:szCs w:val="24"/>
              </w:rPr>
              <w:t>將職務評定與獎金制度脫鉤。</w:t>
            </w:r>
          </w:p>
          <w:p w14:paraId="47491385" w14:textId="25307666" w:rsidR="001E07B1" w:rsidRDefault="001E07B1" w:rsidP="004A564D">
            <w:pPr>
              <w:pStyle w:val="0"/>
              <w:numPr>
                <w:ilvl w:val="0"/>
                <w:numId w:val="84"/>
              </w:numPr>
              <w:ind w:leftChars="400" w:left="1881" w:hangingChars="200" w:hanging="520"/>
              <w:rPr>
                <w:sz w:val="24"/>
                <w:szCs w:val="24"/>
              </w:rPr>
            </w:pPr>
            <w:r>
              <w:rPr>
                <w:rFonts w:hint="eastAsia"/>
                <w:sz w:val="24"/>
                <w:szCs w:val="24"/>
              </w:rPr>
              <w:t>由於職務評定擬設計為法官職位妥適</w:t>
            </w:r>
            <w:r w:rsidR="00FB064A">
              <w:rPr>
                <w:rFonts w:hint="eastAsia"/>
                <w:sz w:val="24"/>
                <w:szCs w:val="24"/>
              </w:rPr>
              <w:t>性之評價資料，故職務評定良好者，相關對應的晉級設計似可維持。</w:t>
            </w:r>
          </w:p>
          <w:p w14:paraId="4F3AF0B5" w14:textId="31DF79C3" w:rsidR="00FB064A" w:rsidRDefault="00FB064A" w:rsidP="004A564D">
            <w:pPr>
              <w:pStyle w:val="0"/>
              <w:numPr>
                <w:ilvl w:val="0"/>
                <w:numId w:val="84"/>
              </w:numPr>
              <w:ind w:leftChars="400" w:left="1881" w:hangingChars="200" w:hanging="520"/>
              <w:rPr>
                <w:sz w:val="24"/>
                <w:szCs w:val="24"/>
              </w:rPr>
            </w:pPr>
            <w:r>
              <w:rPr>
                <w:rFonts w:hint="eastAsia"/>
                <w:sz w:val="24"/>
                <w:szCs w:val="24"/>
              </w:rPr>
              <w:t>職務評定之項目</w:t>
            </w:r>
            <w:r w:rsidR="00C75085">
              <w:rPr>
                <w:rFonts w:hint="eastAsia"/>
                <w:sz w:val="24"/>
                <w:szCs w:val="24"/>
              </w:rPr>
              <w:t>，應與工作表現及職務上人格特質具關連性。尤其是聚焦在其對於現行工作之整體(年度)的適任性，擔任其他審級法官之發展可能性、從事司法行政工作之領導能力等。至於其在具體審判工作上之良莠表現及態度，或可劃歸於法官評鑑之範疇。</w:t>
            </w:r>
          </w:p>
          <w:p w14:paraId="654EEC2E" w14:textId="484CE347" w:rsidR="00C75085" w:rsidRDefault="00C75085" w:rsidP="008219A1">
            <w:pPr>
              <w:pStyle w:val="0"/>
              <w:numPr>
                <w:ilvl w:val="0"/>
                <w:numId w:val="84"/>
              </w:numPr>
              <w:spacing w:line="300" w:lineRule="exact"/>
              <w:ind w:leftChars="400" w:left="1881" w:hangingChars="200" w:hanging="520"/>
              <w:rPr>
                <w:sz w:val="24"/>
                <w:szCs w:val="24"/>
              </w:rPr>
            </w:pPr>
            <w:r>
              <w:rPr>
                <w:rFonts w:hint="eastAsia"/>
                <w:sz w:val="24"/>
                <w:szCs w:val="24"/>
              </w:rPr>
              <w:t>職務評定作為法官職務表現之評價，應可理解為亦屬於法官淘汰制度。換言之，對於職務評定結果屢屢不佳之法官，可認定其不具職務執行之妥適性。至於進而若欲發動淘汰機制，則應連結既有之其他規範，例如懲戒(但以違法、失職為前提)、資遣等。</w:t>
            </w:r>
          </w:p>
          <w:p w14:paraId="31D9F8F0" w14:textId="52AE8926" w:rsidR="001E07B1" w:rsidRDefault="00567A17" w:rsidP="004A564D">
            <w:pPr>
              <w:pStyle w:val="0"/>
              <w:numPr>
                <w:ilvl w:val="0"/>
                <w:numId w:val="83"/>
              </w:numPr>
              <w:ind w:leftChars="0"/>
              <w:rPr>
                <w:sz w:val="24"/>
                <w:szCs w:val="24"/>
              </w:rPr>
            </w:pPr>
            <w:r>
              <w:rPr>
                <w:rFonts w:hint="eastAsia"/>
                <w:sz w:val="24"/>
                <w:szCs w:val="24"/>
              </w:rPr>
              <w:t>現行法官法就法官職務執行之適法性，依其情況分別有職務監督、個案評鑑、法官懲戒制度等制度。整體而言，法官個案上職務執行的適法性與妥適性，以</w:t>
            </w:r>
            <w:r>
              <w:rPr>
                <w:rFonts w:hint="eastAsia"/>
                <w:sz w:val="24"/>
                <w:szCs w:val="24"/>
              </w:rPr>
              <w:lastRenderedPageBreak/>
              <w:t>及</w:t>
            </w:r>
            <w:r w:rsidR="0038311D">
              <w:rPr>
                <w:rFonts w:hint="eastAsia"/>
                <w:sz w:val="24"/>
                <w:szCs w:val="24"/>
              </w:rPr>
              <w:t>法官職務外行為符合人民對司法信任性之管控制度，應屬充分。職務評定之功能如果定性在職務執行之一般性良莠評價，結合獎金評價，結合獎金制度，並且進而作為判斷其是否足堪適任之標準，或可有其續存之價值。個人不建議納入外部委員，且評定資料可有限度供其他人事委員會審議時參酌。除淘汰機制必須國會保留外，目前以法規命令方式規定，並無違反法律保留。</w:t>
            </w:r>
          </w:p>
          <w:p w14:paraId="5D0CE2A6" w14:textId="78C50B5D" w:rsidR="00C36CBF" w:rsidRPr="000457BA" w:rsidRDefault="00B07FF5" w:rsidP="00B07FF5">
            <w:pPr>
              <w:pStyle w:val="0"/>
              <w:ind w:leftChars="0" w:left="0"/>
              <w:rPr>
                <w:sz w:val="24"/>
                <w:szCs w:val="24"/>
              </w:rPr>
            </w:pPr>
            <w:r w:rsidRPr="000457BA">
              <w:rPr>
                <w:rFonts w:hint="eastAsia"/>
                <w:sz w:val="24"/>
                <w:szCs w:val="24"/>
              </w:rPr>
              <w:t>【林明鏘</w:t>
            </w:r>
            <w:r w:rsidR="009E44F5">
              <w:rPr>
                <w:rFonts w:hint="eastAsia"/>
                <w:sz w:val="24"/>
                <w:szCs w:val="24"/>
              </w:rPr>
              <w:t>教授</w:t>
            </w:r>
            <w:r w:rsidRPr="000457BA">
              <w:rPr>
                <w:rFonts w:hint="eastAsia"/>
                <w:sz w:val="24"/>
                <w:szCs w:val="24"/>
              </w:rPr>
              <w:t>】</w:t>
            </w:r>
          </w:p>
          <w:p w14:paraId="03A43AEF" w14:textId="2FF1EBE6" w:rsidR="00AF3466" w:rsidRDefault="00AF3466" w:rsidP="004A564D">
            <w:pPr>
              <w:pStyle w:val="0"/>
              <w:numPr>
                <w:ilvl w:val="0"/>
                <w:numId w:val="80"/>
              </w:numPr>
              <w:ind w:leftChars="0"/>
              <w:rPr>
                <w:sz w:val="24"/>
                <w:szCs w:val="24"/>
              </w:rPr>
            </w:pPr>
            <w:r w:rsidRPr="00AF3466">
              <w:rPr>
                <w:rFonts w:hint="eastAsia"/>
                <w:sz w:val="24"/>
                <w:szCs w:val="24"/>
              </w:rPr>
              <w:t>三年一次之「法官全面評鑑制度」以取代逐年職務評定(修改法官法第30條第2項之評鑑事由)</w:t>
            </w:r>
            <w:r>
              <w:rPr>
                <w:rFonts w:hint="eastAsia"/>
                <w:sz w:val="24"/>
                <w:szCs w:val="24"/>
              </w:rPr>
              <w:t>。</w:t>
            </w:r>
          </w:p>
          <w:p w14:paraId="6EF3A3CE" w14:textId="494B2EF8" w:rsidR="00AF3466" w:rsidRDefault="00AF3466" w:rsidP="004A564D">
            <w:pPr>
              <w:pStyle w:val="0"/>
              <w:numPr>
                <w:ilvl w:val="0"/>
                <w:numId w:val="80"/>
              </w:numPr>
              <w:ind w:leftChars="0"/>
              <w:rPr>
                <w:sz w:val="24"/>
                <w:szCs w:val="24"/>
              </w:rPr>
            </w:pPr>
            <w:r w:rsidRPr="00AF3466">
              <w:rPr>
                <w:rFonts w:hint="eastAsia"/>
                <w:sz w:val="24"/>
                <w:szCs w:val="24"/>
              </w:rPr>
              <w:t>評鑑只給意見，但不給予等第評分，保障受評人之正當法律程序(陳述意見+自我評鑑)</w:t>
            </w:r>
            <w:r>
              <w:rPr>
                <w:rFonts w:hint="eastAsia"/>
                <w:sz w:val="24"/>
                <w:szCs w:val="24"/>
              </w:rPr>
              <w:t>。</w:t>
            </w:r>
          </w:p>
          <w:p w14:paraId="6455BF07" w14:textId="56A0EA32" w:rsidR="00AF3466" w:rsidRDefault="00AF3466" w:rsidP="004A564D">
            <w:pPr>
              <w:pStyle w:val="0"/>
              <w:numPr>
                <w:ilvl w:val="0"/>
                <w:numId w:val="80"/>
              </w:numPr>
              <w:ind w:leftChars="0"/>
              <w:rPr>
                <w:sz w:val="24"/>
                <w:szCs w:val="24"/>
              </w:rPr>
            </w:pPr>
            <w:r w:rsidRPr="00AF3466">
              <w:rPr>
                <w:rFonts w:hint="eastAsia"/>
                <w:sz w:val="24"/>
                <w:szCs w:val="24"/>
              </w:rPr>
              <w:t>每隔三年(或二年)始晉一級俸級(與評鑑結合)，不致於「連年晉升」</w:t>
            </w:r>
            <w:r>
              <w:rPr>
                <w:rFonts w:hint="eastAsia"/>
                <w:sz w:val="24"/>
                <w:szCs w:val="24"/>
              </w:rPr>
              <w:t>。</w:t>
            </w:r>
          </w:p>
          <w:p w14:paraId="76455701" w14:textId="1F8D4E38" w:rsidR="00AF3466" w:rsidRDefault="00AF3466" w:rsidP="004A564D">
            <w:pPr>
              <w:pStyle w:val="0"/>
              <w:numPr>
                <w:ilvl w:val="0"/>
                <w:numId w:val="80"/>
              </w:numPr>
              <w:ind w:leftChars="0"/>
              <w:rPr>
                <w:sz w:val="24"/>
                <w:szCs w:val="24"/>
              </w:rPr>
            </w:pPr>
            <w:r w:rsidRPr="00AF3466">
              <w:rPr>
                <w:rFonts w:hint="eastAsia"/>
                <w:sz w:val="24"/>
                <w:szCs w:val="24"/>
              </w:rPr>
              <w:t>評鑑結果不良者，強制送職務法庭審理；法官亦得自請職務評鑑。</w:t>
            </w:r>
          </w:p>
          <w:p w14:paraId="0AFE8A12" w14:textId="691AE38D" w:rsidR="00AF3466" w:rsidRDefault="00AF3466" w:rsidP="004A564D">
            <w:pPr>
              <w:pStyle w:val="0"/>
              <w:numPr>
                <w:ilvl w:val="0"/>
                <w:numId w:val="80"/>
              </w:numPr>
              <w:ind w:leftChars="0"/>
              <w:rPr>
                <w:sz w:val="24"/>
                <w:szCs w:val="24"/>
              </w:rPr>
            </w:pPr>
            <w:r w:rsidRPr="00AF3466">
              <w:rPr>
                <w:rFonts w:hint="eastAsia"/>
                <w:sz w:val="24"/>
                <w:szCs w:val="24"/>
              </w:rPr>
              <w:t>建立多元評鑑(長官評+同儕評+自評+當事人評)方法，避免「行政」領導「司法」，亦允許法官自請評鑑制度，亦洗刷清白。</w:t>
            </w:r>
          </w:p>
          <w:p w14:paraId="47987D27" w14:textId="3B114B63" w:rsidR="00AF3466" w:rsidRDefault="00AF3466" w:rsidP="004A564D">
            <w:pPr>
              <w:pStyle w:val="0"/>
              <w:numPr>
                <w:ilvl w:val="0"/>
                <w:numId w:val="80"/>
              </w:numPr>
              <w:ind w:leftChars="0"/>
              <w:rPr>
                <w:sz w:val="24"/>
                <w:szCs w:val="24"/>
              </w:rPr>
            </w:pPr>
            <w:r w:rsidRPr="00AF3466">
              <w:rPr>
                <w:rFonts w:hint="eastAsia"/>
                <w:sz w:val="24"/>
                <w:szCs w:val="24"/>
              </w:rPr>
              <w:t>評鑑與俸級升級結合，但廢除獎金制度。</w:t>
            </w:r>
          </w:p>
          <w:p w14:paraId="4259BE6D" w14:textId="7F5F3C96" w:rsidR="00B07FF5" w:rsidRPr="000457BA" w:rsidRDefault="00B07FF5" w:rsidP="004A564D">
            <w:pPr>
              <w:pStyle w:val="0"/>
              <w:numPr>
                <w:ilvl w:val="0"/>
                <w:numId w:val="80"/>
              </w:numPr>
              <w:ind w:leftChars="0"/>
              <w:rPr>
                <w:sz w:val="24"/>
                <w:szCs w:val="24"/>
              </w:rPr>
            </w:pPr>
            <w:r w:rsidRPr="000457BA">
              <w:rPr>
                <w:rFonts w:hint="eastAsia"/>
                <w:sz w:val="24"/>
                <w:szCs w:val="24"/>
              </w:rPr>
              <w:t>司法一定要監督，依照憲法規定法官不是不能監督，監督情形各國皆然，不是只有臺灣監督法官，那監督機制怎麼算是合憲的話，是處於一種法官審判獨立和人民訴訟權的緊張關係，監督是為了保護人民訴訟權，也讓法官可以好好去審判他的案件，進而使老百姓訴訟權可以得到保障，這是憲法上保障兩個權利(憲法第16條及第80條)，都應該予以重視。</w:t>
            </w:r>
          </w:p>
        </w:tc>
        <w:tc>
          <w:tcPr>
            <w:tcW w:w="3310" w:type="dxa"/>
          </w:tcPr>
          <w:p w14:paraId="7CBBF65F" w14:textId="39B8F5CD" w:rsidR="00DC1428" w:rsidRPr="000457BA" w:rsidRDefault="00CE2523" w:rsidP="004A564D">
            <w:pPr>
              <w:pStyle w:val="0"/>
              <w:numPr>
                <w:ilvl w:val="0"/>
                <w:numId w:val="71"/>
              </w:numPr>
              <w:ind w:leftChars="0"/>
              <w:rPr>
                <w:sz w:val="24"/>
                <w:szCs w:val="24"/>
              </w:rPr>
            </w:pPr>
            <w:r w:rsidRPr="000457BA">
              <w:rPr>
                <w:rFonts w:hint="eastAsia"/>
                <w:sz w:val="24"/>
                <w:szCs w:val="24"/>
              </w:rPr>
              <w:lastRenderedPageBreak/>
              <w:t>司法院說明：</w:t>
            </w:r>
          </w:p>
          <w:p w14:paraId="3BBA27E7" w14:textId="5B43AC72" w:rsidR="00CE2523" w:rsidRPr="000457BA" w:rsidRDefault="00CE2523" w:rsidP="004A564D">
            <w:pPr>
              <w:pStyle w:val="0"/>
              <w:numPr>
                <w:ilvl w:val="0"/>
                <w:numId w:val="72"/>
              </w:numPr>
              <w:ind w:leftChars="0"/>
              <w:rPr>
                <w:sz w:val="24"/>
                <w:szCs w:val="24"/>
              </w:rPr>
            </w:pPr>
            <w:r w:rsidRPr="000457BA">
              <w:rPr>
                <w:rFonts w:hint="eastAsia"/>
                <w:sz w:val="24"/>
                <w:szCs w:val="24"/>
              </w:rPr>
              <w:t>本院實務上透過下列作業方式，全面檢視受評法官有無評列良好顯不適當之情形：</w:t>
            </w:r>
          </w:p>
          <w:p w14:paraId="4E3B7CA3" w14:textId="5B295048" w:rsidR="008A539D" w:rsidRPr="000457BA" w:rsidRDefault="008A539D" w:rsidP="008A539D">
            <w:pPr>
              <w:pStyle w:val="0"/>
              <w:ind w:leftChars="0" w:left="958" w:firstLineChars="200" w:firstLine="520"/>
              <w:rPr>
                <w:sz w:val="24"/>
                <w:szCs w:val="24"/>
              </w:rPr>
            </w:pPr>
            <w:r w:rsidRPr="000457BA">
              <w:rPr>
                <w:rFonts w:hint="eastAsia"/>
                <w:sz w:val="24"/>
                <w:szCs w:val="24"/>
              </w:rPr>
              <w:t>依法官職務評定辦法第6條第2項及第3項規定，請所屬機關將具「應」及「得」評定未達良好要件之人員名單列表，敘明各機關職務評定結果及審酌理由報院，並提請本院評議會逐一檢視各機關評定結果是否妥適。如本院評議會對於各機關初評結</w:t>
            </w:r>
            <w:r w:rsidRPr="000457BA">
              <w:rPr>
                <w:rFonts w:hint="eastAsia"/>
                <w:sz w:val="24"/>
                <w:szCs w:val="24"/>
              </w:rPr>
              <w:lastRenderedPageBreak/>
              <w:t>果，認有疑義或有未盡妥適之處，即退回原評定機關重行審酌，俾利督導所屬機關確實依規定辦理。</w:t>
            </w:r>
          </w:p>
          <w:p w14:paraId="172675E1" w14:textId="08DFDD20" w:rsidR="00CE2523" w:rsidRPr="000457BA" w:rsidRDefault="008A539D" w:rsidP="004A564D">
            <w:pPr>
              <w:pStyle w:val="0"/>
              <w:numPr>
                <w:ilvl w:val="0"/>
                <w:numId w:val="72"/>
              </w:numPr>
              <w:ind w:leftChars="0"/>
              <w:rPr>
                <w:sz w:val="24"/>
                <w:szCs w:val="24"/>
              </w:rPr>
            </w:pPr>
            <w:r w:rsidRPr="000457BA">
              <w:rPr>
                <w:rFonts w:hint="eastAsia"/>
                <w:sz w:val="24"/>
                <w:szCs w:val="24"/>
              </w:rPr>
              <w:t>職務評定應本綜覈名實、公正公平之旨，作準確客觀之考評，法官職務評定辦法第16條第1項定有明文。法官之工作表現，其現辦事務所在機關較能為全面性觀察，故強化評定機關覈實考評為首要之務。此外，依實務運作情形，認有檢討法官職務評定辦法第6條「應」及「得」評列未達良好之要件時，亦隨時檢討研修該辦法，俾使職務評定制度更臻周延並符合實需。</w:t>
            </w:r>
          </w:p>
          <w:p w14:paraId="49E83533" w14:textId="0F32D0DF" w:rsidR="00CE2523" w:rsidRPr="000457BA" w:rsidRDefault="00CE2523" w:rsidP="004A564D">
            <w:pPr>
              <w:pStyle w:val="0"/>
              <w:numPr>
                <w:ilvl w:val="0"/>
                <w:numId w:val="71"/>
              </w:numPr>
              <w:ind w:leftChars="0"/>
              <w:rPr>
                <w:sz w:val="24"/>
                <w:szCs w:val="24"/>
              </w:rPr>
            </w:pPr>
            <w:r w:rsidRPr="000457BA">
              <w:rPr>
                <w:rFonts w:hint="eastAsia"/>
                <w:sz w:val="24"/>
                <w:szCs w:val="24"/>
              </w:rPr>
              <w:t>法務部說明：</w:t>
            </w:r>
          </w:p>
          <w:p w14:paraId="24405CD3" w14:textId="77777777" w:rsidR="008A539D" w:rsidRPr="000457BA" w:rsidRDefault="008A539D" w:rsidP="004A564D">
            <w:pPr>
              <w:pStyle w:val="0"/>
              <w:numPr>
                <w:ilvl w:val="0"/>
                <w:numId w:val="73"/>
              </w:numPr>
              <w:ind w:leftChars="0"/>
              <w:rPr>
                <w:sz w:val="24"/>
                <w:szCs w:val="24"/>
              </w:rPr>
            </w:pPr>
            <w:r w:rsidRPr="000457BA">
              <w:rPr>
                <w:rFonts w:hint="eastAsia"/>
                <w:sz w:val="24"/>
                <w:szCs w:val="24"/>
              </w:rPr>
              <w:t>目前檢察官職務評定僅區分為「良好」、「未達良好」</w:t>
            </w:r>
            <w:r w:rsidRPr="000457BA">
              <w:rPr>
                <w:sz w:val="24"/>
                <w:szCs w:val="24"/>
              </w:rPr>
              <w:t>2</w:t>
            </w:r>
            <w:r w:rsidRPr="000457BA">
              <w:rPr>
                <w:rFonts w:hint="eastAsia"/>
                <w:sz w:val="24"/>
                <w:szCs w:val="24"/>
              </w:rPr>
              <w:t>種評定等級，且歷年評定為良好之比率過高，似與社會觀感有所落差。有關上開職務評定比率過高之情形，目前已透過實務運作，型塑適切之審核原則，作為檢察機關辦理職務評定之參考標</w:t>
            </w:r>
            <w:r w:rsidRPr="000457BA">
              <w:rPr>
                <w:rFonts w:hint="eastAsia"/>
                <w:sz w:val="24"/>
                <w:szCs w:val="24"/>
              </w:rPr>
              <w:lastRenderedPageBreak/>
              <w:t>準；</w:t>
            </w:r>
            <w:r w:rsidRPr="000457BA">
              <w:rPr>
                <w:sz w:val="24"/>
                <w:szCs w:val="24"/>
              </w:rPr>
              <w:t>109</w:t>
            </w:r>
            <w:r w:rsidRPr="000457BA">
              <w:rPr>
                <w:rFonts w:hint="eastAsia"/>
                <w:sz w:val="24"/>
                <w:szCs w:val="24"/>
              </w:rPr>
              <w:t>年度檢察官職務評定未達良好人數</w:t>
            </w:r>
            <w:r w:rsidRPr="000457BA">
              <w:rPr>
                <w:sz w:val="24"/>
                <w:szCs w:val="24"/>
              </w:rPr>
              <w:t>22</w:t>
            </w:r>
            <w:r w:rsidRPr="000457BA">
              <w:rPr>
                <w:rFonts w:hint="eastAsia"/>
                <w:sz w:val="24"/>
                <w:szCs w:val="24"/>
              </w:rPr>
              <w:t>人，扣除全年依法停止辦理案件應評定為未達良好</w:t>
            </w:r>
            <w:r w:rsidRPr="000457BA">
              <w:rPr>
                <w:sz w:val="24"/>
                <w:szCs w:val="24"/>
              </w:rPr>
              <w:t>5</w:t>
            </w:r>
            <w:r w:rsidRPr="000457BA">
              <w:rPr>
                <w:rFonts w:hint="eastAsia"/>
                <w:sz w:val="24"/>
                <w:szCs w:val="24"/>
              </w:rPr>
              <w:t>人後，因違反職務上義務、怠於執行職務或品操不佳等原因，經評定為未達良好之人數佔</w:t>
            </w:r>
            <w:r w:rsidRPr="000457BA">
              <w:rPr>
                <w:sz w:val="24"/>
                <w:szCs w:val="24"/>
              </w:rPr>
              <w:t>109</w:t>
            </w:r>
            <w:r w:rsidRPr="000457BA">
              <w:rPr>
                <w:rFonts w:hint="eastAsia"/>
                <w:sz w:val="24"/>
                <w:szCs w:val="24"/>
              </w:rPr>
              <w:t>年度未達良好人數將近</w:t>
            </w:r>
            <w:r w:rsidRPr="000457BA">
              <w:rPr>
                <w:sz w:val="24"/>
                <w:szCs w:val="24"/>
              </w:rPr>
              <w:t>8</w:t>
            </w:r>
            <w:r w:rsidRPr="000457BA">
              <w:rPr>
                <w:rFonts w:hint="eastAsia"/>
                <w:sz w:val="24"/>
                <w:szCs w:val="24"/>
              </w:rPr>
              <w:t>成，足以顯現各評定機關於辦理職務評定之考評標準及程序，已更為嚴格、謹慎。除評定未達良</w:t>
            </w:r>
            <w:r w:rsidRPr="000457BA">
              <w:rPr>
                <w:sz w:val="24"/>
                <w:szCs w:val="24"/>
              </w:rPr>
              <w:t xml:space="preserve"> </w:t>
            </w:r>
            <w:r w:rsidRPr="000457BA">
              <w:rPr>
                <w:rFonts w:hint="eastAsia"/>
                <w:sz w:val="24"/>
                <w:szCs w:val="24"/>
              </w:rPr>
              <w:t>好之要件更為嚴謹外，本部並主動檢視受評人職務評定結果是否妥適，如認評定機關評定結果顯不適當或有重行審酌必要者，亦依檢察官職務評定辦法第17條之規定，退還原評定機關另為適法之處理、重行辦理職務評定，或由本部逕予變更職務評定結果，並非被動接受評定機關之評定結果。</w:t>
            </w:r>
          </w:p>
          <w:p w14:paraId="07EB38AA" w14:textId="62E249C3" w:rsidR="00CE2523" w:rsidRPr="000457BA" w:rsidRDefault="008A539D" w:rsidP="004A564D">
            <w:pPr>
              <w:pStyle w:val="0"/>
              <w:numPr>
                <w:ilvl w:val="0"/>
                <w:numId w:val="73"/>
              </w:numPr>
              <w:ind w:leftChars="0"/>
              <w:rPr>
                <w:sz w:val="24"/>
                <w:szCs w:val="24"/>
              </w:rPr>
            </w:pPr>
            <w:r w:rsidRPr="000457BA">
              <w:rPr>
                <w:rFonts w:hint="eastAsia"/>
                <w:sz w:val="24"/>
                <w:szCs w:val="24"/>
              </w:rPr>
              <w:t>惟現行職務評定制度僅分為</w:t>
            </w:r>
            <w:r w:rsidRPr="000457BA">
              <w:rPr>
                <w:sz w:val="24"/>
                <w:szCs w:val="24"/>
              </w:rPr>
              <w:t>2</w:t>
            </w:r>
            <w:r w:rsidRPr="000457BA">
              <w:rPr>
                <w:rFonts w:hint="eastAsia"/>
                <w:sz w:val="24"/>
                <w:szCs w:val="24"/>
              </w:rPr>
              <w:t>種評定結果，尚難達到區辨功能及激勵效果。為使職務評定能確實執行、落實覈實評核之精神，本部仍期望透過修</w:t>
            </w:r>
            <w:r w:rsidRPr="000457BA">
              <w:rPr>
                <w:rFonts w:hint="eastAsia"/>
                <w:sz w:val="24"/>
                <w:szCs w:val="24"/>
              </w:rPr>
              <w:lastRenderedPageBreak/>
              <w:t>正法官法，以增加職務評定等級或透過獎懲結果（晉級或評定獎金）之區隔等方式，達到激勵或警惕檢察官之效果。在法官法修正前，本部仍將持續就檢察官整體職務表現，依法覈實辦理職務評定，並就職務評定考評依據之適切性及考評程序之嚴謹度加以檢討，依實務運作情形，定期檢討增、修評定未達良好事由及主動審視各評定機關是否妥適考評受評人之評定結果，按職務評定執行實際狀況及需求，適時調整調整審核原則，持續控管職務評定結果比率，以落實職務評定綜覈名實之旨，符合社會對於檢察官之期待。</w:t>
            </w:r>
          </w:p>
        </w:tc>
      </w:tr>
    </w:tbl>
    <w:p w14:paraId="593BDA57" w14:textId="77777777" w:rsidR="00DC1428" w:rsidRDefault="00DC1428" w:rsidP="00DC1428">
      <w:pPr>
        <w:pStyle w:val="0"/>
        <w:ind w:left="680"/>
      </w:pPr>
    </w:p>
    <w:p w14:paraId="32247CB5" w14:textId="77777777" w:rsidR="00DC1428" w:rsidRDefault="00DC1428" w:rsidP="00DC1428">
      <w:pPr>
        <w:pStyle w:val="0"/>
        <w:ind w:left="680"/>
      </w:pPr>
      <w:bookmarkStart w:id="550" w:name="_Toc280712988"/>
      <w:bookmarkStart w:id="551" w:name="_Toc422732534"/>
    </w:p>
    <w:p w14:paraId="372448AC" w14:textId="77777777" w:rsidR="00DC1428" w:rsidRDefault="00DC1428" w:rsidP="00DC1428">
      <w:pPr>
        <w:pStyle w:val="0"/>
        <w:ind w:left="680"/>
      </w:pPr>
    </w:p>
    <w:p w14:paraId="54DD6668" w14:textId="28187814" w:rsidR="00E25849" w:rsidRDefault="00CA4DE1" w:rsidP="004E05A1">
      <w:pPr>
        <w:pStyle w:val="1"/>
        <w:ind w:left="2380" w:hanging="2380"/>
      </w:pPr>
      <w:bookmarkStart w:id="552" w:name="_Toc524895646"/>
      <w:bookmarkStart w:id="553" w:name="_Toc524896192"/>
      <w:bookmarkStart w:id="554" w:name="_Toc524896222"/>
      <w:bookmarkStart w:id="555" w:name="_Toc524902729"/>
      <w:bookmarkStart w:id="556" w:name="_Toc525066145"/>
      <w:bookmarkStart w:id="557" w:name="_Toc525070836"/>
      <w:bookmarkStart w:id="558" w:name="_Toc525938376"/>
      <w:bookmarkStart w:id="559" w:name="_Toc525939224"/>
      <w:bookmarkStart w:id="560" w:name="_Toc525939729"/>
      <w:bookmarkStart w:id="561" w:name="_Toc529218269"/>
      <w:bookmarkEnd w:id="438"/>
      <w:bookmarkEnd w:id="439"/>
      <w:bookmarkEnd w:id="440"/>
      <w:bookmarkEnd w:id="441"/>
      <w:bookmarkEnd w:id="442"/>
      <w:bookmarkEnd w:id="443"/>
      <w:bookmarkEnd w:id="550"/>
      <w:bookmarkEnd w:id="551"/>
      <w:r>
        <w:br w:type="page"/>
      </w:r>
      <w:bookmarkStart w:id="562" w:name="_Toc529222686"/>
      <w:bookmarkStart w:id="563" w:name="_Toc529223108"/>
      <w:bookmarkStart w:id="564" w:name="_Toc529223859"/>
      <w:bookmarkStart w:id="565" w:name="_Toc529228262"/>
      <w:bookmarkStart w:id="566" w:name="_Toc2400392"/>
      <w:bookmarkStart w:id="567" w:name="_Toc4316186"/>
      <w:bookmarkStart w:id="568" w:name="_Toc4473327"/>
      <w:bookmarkStart w:id="569" w:name="_Toc69556894"/>
      <w:bookmarkStart w:id="570" w:name="_Toc69556943"/>
      <w:bookmarkStart w:id="571" w:name="_Toc69609817"/>
      <w:bookmarkStart w:id="572" w:name="_Toc70241813"/>
      <w:bookmarkStart w:id="573" w:name="_Toc70242202"/>
      <w:bookmarkStart w:id="574" w:name="_Toc421794872"/>
      <w:bookmarkStart w:id="575" w:name="_Toc77711053"/>
      <w:r>
        <w:rPr>
          <w:rFonts w:hint="eastAsia"/>
        </w:rPr>
        <w:lastRenderedPageBreak/>
        <w:t>結論與建議：</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4ED7DBED" w14:textId="260EC1E1" w:rsidR="00CE27B0" w:rsidRPr="00A56D4E" w:rsidRDefault="00CE27B0" w:rsidP="00CE27B0">
      <w:pPr>
        <w:pStyle w:val="10"/>
        <w:ind w:left="680" w:firstLine="680"/>
        <w:rPr>
          <w:rFonts w:hAnsi="標楷體"/>
          <w:color w:val="000000" w:themeColor="text1"/>
        </w:rPr>
      </w:pPr>
      <w:r w:rsidRPr="00A56D4E">
        <w:rPr>
          <w:rFonts w:hint="eastAsia"/>
          <w:color w:val="000000" w:themeColor="text1"/>
        </w:rPr>
        <w:t>按憲法第2條規定</w:t>
      </w:r>
      <w:r w:rsidRPr="00A56D4E">
        <w:rPr>
          <w:rFonts w:hAnsi="標楷體" w:hint="eastAsia"/>
          <w:color w:val="000000" w:themeColor="text1"/>
        </w:rPr>
        <w:t>：「</w:t>
      </w:r>
      <w:r w:rsidRPr="00A56D4E">
        <w:rPr>
          <w:rFonts w:hint="eastAsia"/>
          <w:color w:val="000000" w:themeColor="text1"/>
        </w:rPr>
        <w:t>中華民國之主權屬於國民全體。</w:t>
      </w:r>
      <w:r w:rsidRPr="00A56D4E">
        <w:rPr>
          <w:rFonts w:hAnsi="標楷體" w:hint="eastAsia"/>
          <w:color w:val="000000" w:themeColor="text1"/>
        </w:rPr>
        <w:t>」揭示憲法國民主權原則</w:t>
      </w:r>
      <w:r w:rsidR="00A56D4E" w:rsidRPr="00A56D4E">
        <w:rPr>
          <w:rFonts w:hAnsi="標楷體"/>
          <w:color w:val="000000" w:themeColor="text1"/>
          <w:vertAlign w:val="superscript"/>
        </w:rPr>
        <w:footnoteReference w:id="48"/>
      </w:r>
      <w:r w:rsidRPr="00A56D4E">
        <w:rPr>
          <w:rFonts w:hAnsi="標楷體" w:hint="eastAsia"/>
          <w:color w:val="000000" w:themeColor="text1"/>
        </w:rPr>
        <w:t>，亦即認為國家主權歸屬於全體國民所有，政府應該由選舉產生並必須服從國民的意志，人民才是國家真正的主人，不是總統、院長、大法官、部長、政務官、監察委員、法官、檢察官、事務官，任何政府制度都必須在全體國民意志面前低頭；又憲法第16條規定：「人民有請願、訴願及訴訟之權。」亦即人民訴訟權必須符合正當法律程序，其程序與實體都必須符合正當性。是則，憲法第80條規定：「法官須超出黨派以外，依據法律獨立審判，不受任何干涉。」的真正涵義，是憲法給予法官「審判獨立」的權利與「依據法律」的義務，並且透過對於法官「制度性保障」，使法官不受行政體系或政治體系的干預，而能依據人民透過民主制度所選任的立法委員所制定的法律，作為審判的唯一依據，服務於全體國民，其核心仍為</w:t>
      </w:r>
      <w:bookmarkStart w:id="576" w:name="_Hlk75768433"/>
      <w:r w:rsidRPr="00A56D4E">
        <w:rPr>
          <w:rFonts w:hAnsi="標楷體" w:hint="eastAsia"/>
          <w:color w:val="000000" w:themeColor="text1"/>
        </w:rPr>
        <w:t>貫徹國民主權原則</w:t>
      </w:r>
      <w:bookmarkEnd w:id="576"/>
      <w:r w:rsidRPr="00A56D4E">
        <w:rPr>
          <w:rFonts w:hAnsi="標楷體" w:hint="eastAsia"/>
          <w:color w:val="000000" w:themeColor="text1"/>
        </w:rPr>
        <w:t>，合先敘明。</w:t>
      </w:r>
    </w:p>
    <w:p w14:paraId="390A4ED4" w14:textId="4E43A308" w:rsidR="000902A5" w:rsidRDefault="00CE27B0" w:rsidP="00CE27B0">
      <w:pPr>
        <w:pStyle w:val="10"/>
        <w:ind w:left="680" w:firstLine="680"/>
        <w:rPr>
          <w:rFonts w:hAnsi="標楷體"/>
          <w:color w:val="000000" w:themeColor="text1"/>
        </w:rPr>
      </w:pPr>
      <w:r w:rsidRPr="00A56D4E">
        <w:rPr>
          <w:rFonts w:hint="eastAsia"/>
          <w:color w:val="000000" w:themeColor="text1"/>
        </w:rPr>
        <w:t>復按</w:t>
      </w:r>
      <w:r w:rsidRPr="00A56D4E">
        <w:rPr>
          <w:rFonts w:hAnsi="標楷體" w:hint="eastAsia"/>
          <w:color w:val="000000" w:themeColor="text1"/>
        </w:rPr>
        <w:t>，</w:t>
      </w:r>
      <w:r w:rsidRPr="00A56D4E">
        <w:rPr>
          <w:rFonts w:hint="eastAsia"/>
          <w:color w:val="000000" w:themeColor="text1"/>
        </w:rPr>
        <w:t>公民與政治權利國際公約第14條規定</w:t>
      </w:r>
      <w:r w:rsidRPr="00A56D4E">
        <w:rPr>
          <w:rStyle w:val="afd"/>
          <w:color w:val="000000" w:themeColor="text1"/>
        </w:rPr>
        <w:footnoteReference w:id="49"/>
      </w:r>
      <w:r w:rsidRPr="00A56D4E">
        <w:rPr>
          <w:rFonts w:hAnsi="標楷體" w:hint="eastAsia"/>
          <w:color w:val="000000" w:themeColor="text1"/>
        </w:rPr>
        <w:t>：</w:t>
      </w:r>
      <w:r w:rsidRPr="00A56D4E">
        <w:rPr>
          <w:rFonts w:hAnsi="標楷體" w:hint="eastAsia"/>
          <w:color w:val="000000" w:themeColor="text1"/>
        </w:rPr>
        <w:lastRenderedPageBreak/>
        <w:t>「</w:t>
      </w:r>
      <w:r w:rsidRPr="00A56D4E">
        <w:rPr>
          <w:rFonts w:hint="eastAsia"/>
          <w:color w:val="000000" w:themeColor="text1"/>
        </w:rPr>
        <w:t>一</w:t>
      </w:r>
      <w:r w:rsidRPr="00A56D4E">
        <w:rPr>
          <w:rFonts w:hAnsi="標楷體" w:hint="eastAsia"/>
          <w:color w:val="000000" w:themeColor="text1"/>
        </w:rPr>
        <w:t>、</w:t>
      </w:r>
      <w:r w:rsidRPr="00A56D4E">
        <w:rPr>
          <w:rFonts w:hint="eastAsia"/>
          <w:color w:val="000000" w:themeColor="text1"/>
        </w:rPr>
        <w:t>人人在法院或法庭之前，悉屬平等。任何人受刑事控告或因其權利義務涉訟須予判定時，應有權受獨立無私之法定管轄法庭公正公開審問。法院得因民主社會之風化、公共秩序或國家安全關係，或於保護當事人私生活有此必要時，或因情形特殊公開審判勢必影響司法而在其認為絕對必要之限度內，禁止新聞界及公眾旁聽審判程序之全部或一部；但除保護少年有此必要，或事關婚姻爭執或子女監護問題外，刑事民事之判決應一律公開宣示。二</w:t>
      </w:r>
      <w:r w:rsidRPr="00A56D4E">
        <w:rPr>
          <w:rFonts w:hAnsi="標楷體" w:hint="eastAsia"/>
          <w:color w:val="000000" w:themeColor="text1"/>
        </w:rPr>
        <w:t>、</w:t>
      </w:r>
      <w:r w:rsidRPr="00A56D4E">
        <w:rPr>
          <w:rFonts w:hint="eastAsia"/>
          <w:color w:val="000000" w:themeColor="text1"/>
        </w:rPr>
        <w:t>受刑事控告之人，未經依法確定有罪以前，應假定其無罪。三</w:t>
      </w:r>
      <w:r w:rsidRPr="00A56D4E">
        <w:rPr>
          <w:rFonts w:hAnsi="標楷體" w:hint="eastAsia"/>
          <w:color w:val="000000" w:themeColor="text1"/>
        </w:rPr>
        <w:t>、</w:t>
      </w:r>
      <w:r w:rsidRPr="00A56D4E">
        <w:rPr>
          <w:rFonts w:hint="eastAsia"/>
          <w:color w:val="000000" w:themeColor="text1"/>
        </w:rPr>
        <w:t>審判被控刑事罪時，被告一律有權平等享受下列最低限度之保障：</w:t>
      </w:r>
      <w:r w:rsidRPr="00A56D4E">
        <w:rPr>
          <w:color w:val="000000" w:themeColor="text1"/>
        </w:rPr>
        <w:t>……</w:t>
      </w:r>
      <w:r w:rsidRPr="00A56D4E">
        <w:rPr>
          <w:rFonts w:hAnsi="標楷體" w:hint="eastAsia"/>
          <w:color w:val="000000" w:themeColor="text1"/>
        </w:rPr>
        <w:t>」</w:t>
      </w:r>
      <w:r w:rsidR="00245797">
        <w:rPr>
          <w:rFonts w:hAnsi="標楷體" w:hint="eastAsia"/>
          <w:color w:val="000000" w:themeColor="text1"/>
        </w:rPr>
        <w:t>。</w:t>
      </w:r>
    </w:p>
    <w:p w14:paraId="746D52C0" w14:textId="7E557665" w:rsidR="00245797" w:rsidRDefault="00CE27B0" w:rsidP="00CE27B0">
      <w:pPr>
        <w:pStyle w:val="10"/>
        <w:ind w:left="680" w:firstLine="680"/>
        <w:rPr>
          <w:rFonts w:hAnsi="標楷體"/>
          <w:color w:val="000000" w:themeColor="text1"/>
        </w:rPr>
      </w:pPr>
      <w:r w:rsidRPr="00A56D4E">
        <w:rPr>
          <w:rFonts w:hint="eastAsia"/>
          <w:color w:val="000000" w:themeColor="text1"/>
        </w:rPr>
        <w:t>再者</w:t>
      </w:r>
      <w:bookmarkStart w:id="577" w:name="_Hlk75438807"/>
      <w:r w:rsidRPr="00A56D4E">
        <w:rPr>
          <w:rFonts w:hAnsi="標楷體" w:hint="eastAsia"/>
          <w:color w:val="000000" w:themeColor="text1"/>
        </w:rPr>
        <w:t>，</w:t>
      </w:r>
      <w:r w:rsidRPr="00A56D4E">
        <w:rPr>
          <w:rFonts w:hint="eastAsia"/>
          <w:color w:val="000000" w:themeColor="text1"/>
        </w:rPr>
        <w:t>司法院釋字第530號解釋</w:t>
      </w:r>
      <w:r w:rsidRPr="00A56D4E">
        <w:rPr>
          <w:rStyle w:val="afd"/>
          <w:color w:val="000000" w:themeColor="text1"/>
        </w:rPr>
        <w:footnoteReference w:id="50"/>
      </w:r>
      <w:r w:rsidRPr="00A56D4E">
        <w:rPr>
          <w:rFonts w:hint="eastAsia"/>
          <w:color w:val="000000" w:themeColor="text1"/>
        </w:rPr>
        <w:t>稱</w:t>
      </w:r>
      <w:r w:rsidRPr="00A56D4E">
        <w:rPr>
          <w:rFonts w:hAnsi="標楷體" w:hint="eastAsia"/>
          <w:color w:val="000000" w:themeColor="text1"/>
        </w:rPr>
        <w:t>：「憲法第八十</w:t>
      </w:r>
      <w:r w:rsidRPr="00A56D4E">
        <w:rPr>
          <w:rFonts w:hAnsi="標楷體" w:hint="eastAsia"/>
          <w:color w:val="000000" w:themeColor="text1"/>
        </w:rPr>
        <w:lastRenderedPageBreak/>
        <w:t>條規定法官須超出黨派以外，依據法律獨立審判，不受任何干涉，明文揭示法官從事審判僅受法律之拘束，不受其他任何形式之干涉；法官之身分或職位不因審判之結果而受影響；法官唯本良知，依據法律獨立行使審判職權。審判獨立乃自由民主憲政秩序權力分立與制衡之重要原則，為實現審判獨立，司法機關應有其自主性；本於司法自主性，最高司法機關就審理事項並有發布規則之權；又基於保障人民有依法定程序提起訴訟，受充分而有效公平審判之權利，以維護人民之司法受益權，最高司法機關自有司法行政監督之權限。司法自主性與司法行政監督權之行使，均應以維護審判獨立為目標，因是最高司法機關於達成上述司法行政監督之目的範圍內，雖得發布命令，但不得違反首揭審判獨立之原則。最高司法機關依司法自主性發布之上開規則，得就審理程序有關之細節性、技術性事項為規定；本於司法行政監督權而發布之命令，除司法行政事務外，提供相關法令、有權解釋之資料或司法實務上之見解，作為所屬司法機關人員執行職務之依據，亦屬法之所許。惟各該命令之內容不得牴觸法律，非有法律具體明確之授權亦不得對人民自由權利增加法律所無之限制；若有涉及審判上之法律見解者，法官於審判案件時，並不受其拘束，</w:t>
      </w:r>
      <w:r w:rsidRPr="00A56D4E">
        <w:rPr>
          <w:rFonts w:hAnsi="標楷體"/>
          <w:color w:val="000000" w:themeColor="text1"/>
        </w:rPr>
        <w:t>……</w:t>
      </w:r>
      <w:r w:rsidRPr="00A56D4E">
        <w:rPr>
          <w:rFonts w:hAnsi="標楷體" w:hint="eastAsia"/>
          <w:color w:val="000000" w:themeColor="text1"/>
        </w:rPr>
        <w:t>檢察官偵查刑事案件之檢察事務，依檢察一體之原則，</w:t>
      </w:r>
      <w:r w:rsidRPr="00A56D4E">
        <w:rPr>
          <w:rFonts w:hAnsi="標楷體"/>
          <w:color w:val="000000" w:themeColor="text1"/>
        </w:rPr>
        <w:t>……</w:t>
      </w:r>
      <w:r w:rsidRPr="00A56D4E">
        <w:rPr>
          <w:rFonts w:hAnsi="標楷體" w:hint="eastAsia"/>
          <w:color w:val="000000" w:themeColor="text1"/>
        </w:rPr>
        <w:t>檢察官依刑事訴訟法執行職務，係受檢察總長或其所屬檢察長之指揮監督，與法官之審判獨立尚</w:t>
      </w:r>
      <w:r w:rsidRPr="00A56D4E">
        <w:rPr>
          <w:rFonts w:hAnsi="標楷體" w:hint="eastAsia"/>
          <w:color w:val="000000" w:themeColor="text1"/>
        </w:rPr>
        <w:lastRenderedPageBreak/>
        <w:t>屬有間</w:t>
      </w:r>
      <w:r w:rsidRPr="00A56D4E">
        <w:rPr>
          <w:rFonts w:hAnsi="標楷體"/>
          <w:color w:val="000000" w:themeColor="text1"/>
        </w:rPr>
        <w:t>……</w:t>
      </w:r>
      <w:r w:rsidRPr="00A56D4E">
        <w:rPr>
          <w:rFonts w:hAnsi="標楷體" w:hint="eastAsia"/>
          <w:color w:val="000000" w:themeColor="text1"/>
        </w:rPr>
        <w:t>法務部部長就檢察行政監督發布命令，以貫徹刑事政策及迅速有效執行檢察事務，亦非法所不許。</w:t>
      </w:r>
      <w:r w:rsidRPr="00A56D4E">
        <w:rPr>
          <w:rFonts w:hAnsi="標楷體"/>
          <w:color w:val="000000" w:themeColor="text1"/>
        </w:rPr>
        <w:t>……</w:t>
      </w:r>
      <w:r w:rsidRPr="00A56D4E">
        <w:rPr>
          <w:rFonts w:hAnsi="標楷體" w:hint="eastAsia"/>
          <w:color w:val="000000" w:themeColor="text1"/>
        </w:rPr>
        <w:t>」</w:t>
      </w:r>
      <w:r w:rsidR="00245797">
        <w:rPr>
          <w:rFonts w:hAnsi="標楷體" w:hint="eastAsia"/>
          <w:color w:val="000000" w:themeColor="text1"/>
        </w:rPr>
        <w:t>。</w:t>
      </w:r>
    </w:p>
    <w:p w14:paraId="058567EB" w14:textId="77777777" w:rsidR="008A48FA" w:rsidRDefault="00CE27B0" w:rsidP="00CE27B0">
      <w:pPr>
        <w:pStyle w:val="10"/>
        <w:ind w:left="680" w:firstLine="680"/>
        <w:rPr>
          <w:rFonts w:hAnsi="標楷體"/>
          <w:color w:val="000000" w:themeColor="text1"/>
        </w:rPr>
      </w:pPr>
      <w:r w:rsidRPr="00A56D4E">
        <w:rPr>
          <w:rFonts w:hAnsi="標楷體" w:hint="eastAsia"/>
          <w:color w:val="000000" w:themeColor="text1"/>
        </w:rPr>
        <w:t>所以憲法固然賦予法官具有「審判獨立」的自由度，而使司法行政監督不同於一般文官服從於「行政一體」受有限制。但是，為貫徹國民主權原則，人民的司法受益權應該獲得充分而有效的保障，維護公平法院原則的憲法價值是遠遠高於「審判獨立原則」，亦即從辯證法而言，意即「審判獨立原則」是為了保障</w:t>
      </w:r>
      <w:bookmarkStart w:id="578" w:name="_Hlk75768809"/>
      <w:r w:rsidRPr="00A56D4E">
        <w:rPr>
          <w:rFonts w:hAnsi="標楷體" w:hint="eastAsia"/>
          <w:color w:val="000000" w:themeColor="text1"/>
        </w:rPr>
        <w:t>「公平法院原則」</w:t>
      </w:r>
      <w:bookmarkEnd w:id="578"/>
      <w:r w:rsidRPr="00A56D4E">
        <w:rPr>
          <w:rFonts w:hAnsi="標楷體" w:hint="eastAsia"/>
          <w:color w:val="000000" w:themeColor="text1"/>
        </w:rPr>
        <w:t>；在為了保障「公平法院原則」的監督，是不可能侵害審判獨立原則，否則，審判獨立原則，就脫離人民「異化」成為司法獨裁的統治工具。</w:t>
      </w:r>
    </w:p>
    <w:p w14:paraId="4A1CF268" w14:textId="229D3EF8" w:rsidR="00CE27B0" w:rsidRPr="00A56D4E" w:rsidRDefault="00CE27B0" w:rsidP="00CE27B0">
      <w:pPr>
        <w:pStyle w:val="10"/>
        <w:ind w:left="680" w:firstLine="680"/>
        <w:rPr>
          <w:rFonts w:hAnsi="標楷體"/>
          <w:color w:val="000000" w:themeColor="text1"/>
        </w:rPr>
      </w:pPr>
      <w:r w:rsidRPr="00A56D4E">
        <w:rPr>
          <w:rFonts w:hAnsi="標楷體" w:hint="eastAsia"/>
          <w:color w:val="000000" w:themeColor="text1"/>
        </w:rPr>
        <w:t>申言之，司法機關在受理之案件時，基於公平法院原則，負有合法、公正、妥速及時處理之義務，其執行職務如有違反，或就職務之執行有所懈怠，應給予司法行政監督。例如：裁判適用已廢止之法令、於合議庭行言詞辯論時無正當理由逕行退庭致審理程序不能進行、拖延訴訟積案不結及裁判原本之製作有顯著之遲延、法官之辦案績效、工作勤惰等，以一定之客觀標準予以考查；另檢察官作為廣義司法權的乙環，實施偵查、提起公訴、實行公訴、擔當自訴、執行判決等，基於檢察一體的原則，本與法官之審判獨立尚屬有間，檢察機關自得就行政監督事項發布注意命令，以貫徹刑事政策及迅速有效執行檢察事務，並對檢察官司法行政監督，均與憲法並無牴觸。</w:t>
      </w:r>
    </w:p>
    <w:p w14:paraId="538C5B6B" w14:textId="77777777" w:rsidR="00CE27B0" w:rsidRPr="00A56D4E" w:rsidRDefault="00CE27B0" w:rsidP="00CE27B0">
      <w:pPr>
        <w:pStyle w:val="10"/>
        <w:ind w:left="680" w:firstLine="680"/>
        <w:rPr>
          <w:rFonts w:hAnsi="標楷體"/>
          <w:color w:val="000000" w:themeColor="text1"/>
        </w:rPr>
      </w:pPr>
      <w:r w:rsidRPr="00A56D4E">
        <w:rPr>
          <w:rFonts w:hint="eastAsia"/>
          <w:color w:val="000000" w:themeColor="text1"/>
        </w:rPr>
        <w:t>然在我國現行法律制度下</w:t>
      </w:r>
      <w:r w:rsidRPr="00A56D4E">
        <w:rPr>
          <w:rFonts w:hAnsi="標楷體" w:hint="eastAsia"/>
          <w:color w:val="000000" w:themeColor="text1"/>
        </w:rPr>
        <w:t>，司法官的人事採用，以參與「公務人員特種考試司法官考試」及格的人員作為主要來源，公法學者考選部前部長董保城曾形容司法官為「家門」、「校門」、「衙門」沒進過社會大門，缺乏生活與社會經驗的法律人，卻要斷人是非、定人生死的荒</w:t>
      </w:r>
      <w:r w:rsidRPr="00A56D4E">
        <w:rPr>
          <w:rFonts w:hAnsi="標楷體" w:hint="eastAsia"/>
          <w:color w:val="000000" w:themeColor="text1"/>
        </w:rPr>
        <w:lastRenderedPageBreak/>
        <w:t>謬現象</w:t>
      </w:r>
      <w:r w:rsidRPr="00A56D4E">
        <w:rPr>
          <w:rStyle w:val="afd"/>
          <w:rFonts w:hAnsi="標楷體"/>
          <w:color w:val="000000" w:themeColor="text1"/>
        </w:rPr>
        <w:footnoteReference w:id="51"/>
      </w:r>
      <w:r w:rsidRPr="00A56D4E">
        <w:rPr>
          <w:rFonts w:hAnsi="標楷體" w:hint="eastAsia"/>
          <w:color w:val="000000" w:themeColor="text1"/>
        </w:rPr>
        <w:t>。然而同樣要「決定人生死存亡」的醫師則要經過：1.醫學系學生、見習醫師 (Clerk)、實習醫師 (Intern)（6年）。2.PGY (post graduate year) 醫師（1年）。3.專科住院醫師 (Resident)（2-5年）。4.總醫師 (CR-Chief Resident)（1-2年）5.主治醫師 (VS - Visiting Staff)，並且通過醫師高考與專科醫師考試，方可獨立執行專科醫療業務，整體教育、考選、訓練的過程，最少超過11年。在臺灣職業法官制度，長期以來，高舉「審判獨立」「司法官終身職保障」不採或推遲人民參與審判制度（如陪審制、參審制），法官享有對於認定事實與適用法律的絕對權力，加以對於憲法第81條規定：「法官為終身職，非受刑事或懲戒處分或禁治產之宣告，不得免職，非依法律，不得停職、轉任或減俸。」</w:t>
      </w:r>
      <w:r w:rsidRPr="00A56D4E">
        <w:rPr>
          <w:rStyle w:val="afd"/>
          <w:rFonts w:hAnsi="標楷體"/>
          <w:color w:val="000000" w:themeColor="text1"/>
        </w:rPr>
        <w:footnoteReference w:id="52"/>
      </w:r>
      <w:r w:rsidRPr="00A56D4E">
        <w:rPr>
          <w:rFonts w:hAnsi="標楷體" w:hint="eastAsia"/>
          <w:color w:val="000000" w:themeColor="text1"/>
        </w:rPr>
        <w:t>的解釋，如司法院</w:t>
      </w:r>
      <w:bookmarkStart w:id="579" w:name="_Hlk75788155"/>
      <w:r w:rsidRPr="00A56D4E">
        <w:rPr>
          <w:rFonts w:hAnsi="標楷體" w:hint="eastAsia"/>
          <w:color w:val="000000" w:themeColor="text1"/>
        </w:rPr>
        <w:t>釋字第13</w:t>
      </w:r>
      <w:bookmarkEnd w:id="579"/>
      <w:r w:rsidRPr="00A56D4E">
        <w:rPr>
          <w:rFonts w:hAnsi="標楷體" w:hint="eastAsia"/>
          <w:color w:val="000000" w:themeColor="text1"/>
        </w:rPr>
        <w:t>號（以憲法第82條擴張至檢察官）</w:t>
      </w:r>
      <w:r w:rsidRPr="00A56D4E">
        <w:rPr>
          <w:rStyle w:val="afd"/>
          <w:rFonts w:hAnsi="標楷體"/>
          <w:color w:val="000000" w:themeColor="text1"/>
        </w:rPr>
        <w:footnoteReference w:id="53"/>
      </w:r>
      <w:r w:rsidRPr="00A56D4E">
        <w:rPr>
          <w:rFonts w:hAnsi="標楷體" w:hint="eastAsia"/>
          <w:color w:val="000000" w:themeColor="text1"/>
        </w:rPr>
        <w:t>、釋字第162號</w:t>
      </w:r>
      <w:r w:rsidRPr="00A56D4E">
        <w:rPr>
          <w:rStyle w:val="afd"/>
          <w:rFonts w:hAnsi="標楷體"/>
          <w:color w:val="000000" w:themeColor="text1"/>
        </w:rPr>
        <w:footnoteReference w:id="54"/>
      </w:r>
      <w:r w:rsidRPr="00A56D4E">
        <w:rPr>
          <w:rFonts w:hAnsi="標楷體" w:hint="eastAsia"/>
          <w:color w:val="000000" w:themeColor="text1"/>
        </w:rPr>
        <w:t>、釋字第601號</w:t>
      </w:r>
      <w:r w:rsidRPr="00A56D4E">
        <w:rPr>
          <w:rStyle w:val="afd"/>
          <w:rFonts w:hAnsi="標楷體"/>
          <w:color w:val="000000" w:themeColor="text1"/>
        </w:rPr>
        <w:footnoteReference w:id="55"/>
      </w:r>
      <w:r w:rsidRPr="00A56D4E">
        <w:rPr>
          <w:rFonts w:hAnsi="標楷體" w:hint="eastAsia"/>
          <w:color w:val="000000" w:themeColor="text1"/>
        </w:rPr>
        <w:t>等解釋，甚或認為憲法第81條有關「法</w:t>
      </w:r>
      <w:r w:rsidRPr="00A56D4E">
        <w:rPr>
          <w:rFonts w:hAnsi="標楷體" w:hint="eastAsia"/>
          <w:color w:val="000000" w:themeColor="text1"/>
        </w:rPr>
        <w:lastRenderedPageBreak/>
        <w:t>官為終身職」的規定，係採美國憲法第3條第1節，即法官如「克盡職守應終身任職」（The judges,</w:t>
      </w:r>
      <w:r w:rsidRPr="00A56D4E">
        <w:rPr>
          <w:rFonts w:hAnsi="標楷體"/>
          <w:color w:val="000000" w:themeColor="text1"/>
        </w:rPr>
        <w:t>……</w:t>
      </w:r>
      <w:r w:rsidRPr="00A56D4E">
        <w:rPr>
          <w:rFonts w:hAnsi="標楷體" w:hint="eastAsia"/>
          <w:color w:val="000000" w:themeColor="text1"/>
        </w:rPr>
        <w:t>shall hold their offices during good behaviour</w:t>
      </w:r>
      <w:r w:rsidRPr="00A56D4E">
        <w:rPr>
          <w:rFonts w:hAnsi="標楷體"/>
          <w:color w:val="000000" w:themeColor="text1"/>
        </w:rPr>
        <w:t>……</w:t>
      </w:r>
      <w:r w:rsidRPr="00A56D4E">
        <w:rPr>
          <w:rFonts w:hAnsi="標楷體" w:hint="eastAsia"/>
          <w:color w:val="000000" w:themeColor="text1"/>
        </w:rPr>
        <w:t>），即取得法官身分者，任職至死亡時止，此一保障使法官免於退休的強制規定。創造出司法人事條例不用辦案的「優遇司法官」與法官法「退養金」制度，對於法官身分的保障，在世界各國不能不謂優渥，但是事實上司法官是否真能維護「公平法院」原則，社會大眾的評價如何，均有所疑慮？</w:t>
      </w:r>
    </w:p>
    <w:p w14:paraId="14AB2B0B" w14:textId="587FF5E8" w:rsidR="00B44582" w:rsidRDefault="00CE27B0" w:rsidP="00A56D4E">
      <w:pPr>
        <w:pStyle w:val="10"/>
        <w:ind w:left="680" w:firstLine="680"/>
        <w:rPr>
          <w:color w:val="000000" w:themeColor="text1"/>
        </w:rPr>
      </w:pPr>
      <w:r w:rsidRPr="00A56D4E">
        <w:rPr>
          <w:rFonts w:hAnsi="標楷體" w:hint="eastAsia"/>
          <w:color w:val="000000" w:themeColor="text1"/>
        </w:rPr>
        <w:t>目前依據法官法就司法官行政監督</w:t>
      </w:r>
      <w:r w:rsidR="00A41D5A">
        <w:rPr>
          <w:rFonts w:hAnsi="標楷體" w:hint="eastAsia"/>
          <w:color w:val="000000" w:themeColor="text1"/>
        </w:rPr>
        <w:t>大致</w:t>
      </w:r>
      <w:r w:rsidRPr="00A56D4E">
        <w:rPr>
          <w:rFonts w:hAnsi="標楷體" w:hint="eastAsia"/>
          <w:color w:val="000000" w:themeColor="text1"/>
        </w:rPr>
        <w:t>計有：1.職務監督。2.法官自律機制。3.個案評鑑。4.司法懲戒。5.職務評定。6.全面評核</w:t>
      </w:r>
      <w:r w:rsidRPr="00A56D4E">
        <w:rPr>
          <w:rStyle w:val="afd"/>
          <w:rFonts w:hAnsi="標楷體"/>
          <w:color w:val="000000" w:themeColor="text1"/>
        </w:rPr>
        <w:footnoteReference w:id="56"/>
      </w:r>
      <w:r w:rsidRPr="00A56D4E">
        <w:rPr>
          <w:rFonts w:hAnsi="標楷體" w:hint="eastAsia"/>
          <w:color w:val="000000" w:themeColor="text1"/>
        </w:rPr>
        <w:t>（廢止）等機制，各有不同目的與功能。本報告所要討論的司法官職務評定是規定在</w:t>
      </w:r>
      <w:bookmarkStart w:id="580" w:name="_Hlk75537548"/>
      <w:r w:rsidRPr="00A56D4E">
        <w:rPr>
          <w:rFonts w:hint="eastAsia"/>
          <w:color w:val="000000" w:themeColor="text1"/>
        </w:rPr>
        <w:t>法官法第73條</w:t>
      </w:r>
      <w:r w:rsidRPr="00A56D4E">
        <w:rPr>
          <w:rStyle w:val="afd"/>
          <w:color w:val="000000" w:themeColor="text1"/>
        </w:rPr>
        <w:footnoteReference w:id="57"/>
      </w:r>
      <w:r w:rsidRPr="00A56D4E">
        <w:rPr>
          <w:rFonts w:hint="eastAsia"/>
          <w:color w:val="000000" w:themeColor="text1"/>
        </w:rPr>
        <w:t>與第89條</w:t>
      </w:r>
      <w:r w:rsidRPr="00A56D4E">
        <w:rPr>
          <w:rFonts w:hAnsi="標楷體" w:hint="eastAsia"/>
          <w:color w:val="000000" w:themeColor="text1"/>
        </w:rPr>
        <w:t>（檢察官準用），其立法目的在於</w:t>
      </w:r>
      <w:bookmarkEnd w:id="580"/>
      <w:r w:rsidRPr="00A56D4E">
        <w:rPr>
          <w:rFonts w:hAnsi="標楷體" w:hint="eastAsia"/>
          <w:color w:val="000000" w:themeColor="text1"/>
        </w:rPr>
        <w:t>：「</w:t>
      </w:r>
      <w:r w:rsidRPr="00A56D4E">
        <w:rPr>
          <w:rFonts w:hint="eastAsia"/>
          <w:color w:val="000000" w:themeColor="text1"/>
        </w:rPr>
        <w:t>為</w:t>
      </w:r>
      <w:r w:rsidRPr="00A56D4E">
        <w:rPr>
          <w:rFonts w:hint="eastAsia"/>
          <w:b/>
          <w:color w:val="000000" w:themeColor="text1"/>
        </w:rPr>
        <w:t>提高法官執行職務之品質與效率</w:t>
      </w:r>
      <w:r w:rsidRPr="00A56D4E">
        <w:rPr>
          <w:rFonts w:hint="eastAsia"/>
          <w:color w:val="000000" w:themeColor="text1"/>
        </w:rPr>
        <w:t>，每</w:t>
      </w:r>
      <w:r w:rsidRPr="00A56D4E">
        <w:rPr>
          <w:rFonts w:hint="eastAsia"/>
          <w:color w:val="000000" w:themeColor="text1"/>
        </w:rPr>
        <w:lastRenderedPageBreak/>
        <w:t>年應辦理法官之職務評定，其評定結果經司法院核定後，供法官人事作業之參考，及核發職務獎金與俸給晉級之依據。</w:t>
      </w:r>
      <w:r w:rsidRPr="00A56D4E">
        <w:rPr>
          <w:rFonts w:hAnsi="標楷體" w:hint="eastAsia"/>
          <w:color w:val="000000" w:themeColor="text1"/>
        </w:rPr>
        <w:t>」依據現行法制，是否能維護國民主權原則，</w:t>
      </w:r>
      <w:bookmarkEnd w:id="577"/>
      <w:r w:rsidRPr="00A56D4E">
        <w:rPr>
          <w:rFonts w:hAnsi="標楷體" w:hint="eastAsia"/>
          <w:color w:val="000000" w:themeColor="text1"/>
        </w:rPr>
        <w:t>維護人民訴訟權，提高</w:t>
      </w:r>
      <w:r w:rsidRPr="00A56D4E">
        <w:rPr>
          <w:rFonts w:hint="eastAsia"/>
          <w:color w:val="000000" w:themeColor="text1"/>
        </w:rPr>
        <w:t>人民對於司法的信賴度</w:t>
      </w:r>
      <w:r w:rsidRPr="00A56D4E">
        <w:rPr>
          <w:rFonts w:hAnsi="標楷體" w:hint="eastAsia"/>
          <w:color w:val="000000" w:themeColor="text1"/>
        </w:rPr>
        <w:t>，</w:t>
      </w:r>
      <w:r w:rsidR="00F026B4">
        <w:rPr>
          <w:rFonts w:hint="eastAsia"/>
          <w:color w:val="000000" w:themeColor="text1"/>
        </w:rPr>
        <w:t>本</w:t>
      </w:r>
      <w:r w:rsidRPr="00A56D4E">
        <w:rPr>
          <w:rFonts w:hint="eastAsia"/>
          <w:color w:val="000000" w:themeColor="text1"/>
        </w:rPr>
        <w:t>院就此提出如下建議</w:t>
      </w:r>
      <w:r w:rsidR="00BD43D5">
        <w:rPr>
          <w:rFonts w:hint="eastAsia"/>
          <w:color w:val="000000" w:themeColor="text1"/>
        </w:rPr>
        <w:t>：</w:t>
      </w:r>
    </w:p>
    <w:p w14:paraId="26DA1EC5" w14:textId="59082DC9" w:rsidR="004016BA" w:rsidRDefault="009A70C0" w:rsidP="008A48FA">
      <w:pPr>
        <w:pStyle w:val="2"/>
        <w:spacing w:beforeLines="100" w:before="457"/>
        <w:ind w:leftChars="101" w:left="1024" w:hanging="680"/>
        <w:rPr>
          <w:b/>
        </w:rPr>
      </w:pPr>
      <w:bookmarkStart w:id="581" w:name="_Toc77711054"/>
      <w:bookmarkStart w:id="582" w:name="_Toc524902730"/>
      <w:r w:rsidRPr="009A70C0">
        <w:rPr>
          <w:rFonts w:hint="eastAsia"/>
          <w:b/>
        </w:rPr>
        <w:t>司法官職務評定等第分成「良好」、「未達良好」兩類，以職務評定銓敘審定情形而論，法官</w:t>
      </w:r>
      <w:r w:rsidRPr="009A70C0">
        <w:rPr>
          <w:b/>
        </w:rPr>
        <w:t>101</w:t>
      </w:r>
      <w:r w:rsidRPr="009A70C0">
        <w:rPr>
          <w:rFonts w:hint="eastAsia"/>
          <w:b/>
        </w:rPr>
        <w:t>年度至</w:t>
      </w:r>
      <w:r w:rsidRPr="009A70C0">
        <w:rPr>
          <w:b/>
        </w:rPr>
        <w:t>108</w:t>
      </w:r>
      <w:r w:rsidRPr="009A70C0">
        <w:rPr>
          <w:rFonts w:hint="eastAsia"/>
          <w:b/>
        </w:rPr>
        <w:t>年度受評定良好比率平均為</w:t>
      </w:r>
      <w:r w:rsidRPr="009A70C0">
        <w:rPr>
          <w:b/>
        </w:rPr>
        <w:t>97.71%</w:t>
      </w:r>
      <w:r w:rsidRPr="009A70C0">
        <w:rPr>
          <w:rFonts w:hint="eastAsia"/>
          <w:b/>
        </w:rPr>
        <w:t>，未達良好比率平均僅</w:t>
      </w:r>
      <w:r w:rsidRPr="009A70C0">
        <w:rPr>
          <w:b/>
        </w:rPr>
        <w:t>2.29%</w:t>
      </w:r>
      <w:r w:rsidRPr="009A70C0">
        <w:rPr>
          <w:rFonts w:hint="eastAsia"/>
          <w:b/>
        </w:rPr>
        <w:t>；檢察官</w:t>
      </w:r>
      <w:r w:rsidRPr="009A70C0">
        <w:rPr>
          <w:b/>
        </w:rPr>
        <w:t>101</w:t>
      </w:r>
      <w:r w:rsidRPr="009A70C0">
        <w:rPr>
          <w:rFonts w:hint="eastAsia"/>
          <w:b/>
        </w:rPr>
        <w:t>年度至</w:t>
      </w:r>
      <w:r w:rsidRPr="009A70C0">
        <w:rPr>
          <w:b/>
        </w:rPr>
        <w:t>109</w:t>
      </w:r>
      <w:r w:rsidRPr="009A70C0">
        <w:rPr>
          <w:rFonts w:hint="eastAsia"/>
          <w:b/>
        </w:rPr>
        <w:t>年度受評定良好比率平均為</w:t>
      </w:r>
      <w:r w:rsidRPr="009A70C0">
        <w:rPr>
          <w:b/>
        </w:rPr>
        <w:t>98.5%</w:t>
      </w:r>
      <w:r w:rsidRPr="009A70C0">
        <w:rPr>
          <w:rFonts w:hint="eastAsia"/>
          <w:b/>
        </w:rPr>
        <w:t>，未達良好比率平均僅</w:t>
      </w:r>
      <w:r w:rsidRPr="009A70C0">
        <w:rPr>
          <w:b/>
        </w:rPr>
        <w:t>1.5%</w:t>
      </w:r>
      <w:r w:rsidRPr="009A70C0">
        <w:rPr>
          <w:rFonts w:hint="eastAsia"/>
          <w:b/>
        </w:rPr>
        <w:t>，已喪失職務評定之篩選功能，亦與官方、學界及媒體之民意調查人民對司法公信力情形，兩者間顯有落差。為符合國人</w:t>
      </w:r>
      <w:r w:rsidR="00762F00">
        <w:rPr>
          <w:rFonts w:hint="eastAsia"/>
          <w:b/>
        </w:rPr>
        <w:t>對</w:t>
      </w:r>
      <w:r w:rsidRPr="009A70C0">
        <w:rPr>
          <w:rFonts w:hint="eastAsia"/>
          <w:b/>
        </w:rPr>
        <w:t>於司法改革殷切之期待，</w:t>
      </w:r>
      <w:r w:rsidR="00245797" w:rsidRPr="00245797">
        <w:rPr>
          <w:rFonts w:hint="eastAsia"/>
          <w:b/>
        </w:rPr>
        <w:t>允宜檢討職務評定項目標準是否符合明確性、可操作性及鑑別性，</w:t>
      </w:r>
      <w:r w:rsidR="00BD43D5">
        <w:rPr>
          <w:rFonts w:hint="eastAsia"/>
          <w:b/>
        </w:rPr>
        <w:t>例如可參考</w:t>
      </w:r>
      <w:r w:rsidR="00BD43D5" w:rsidRPr="00BD43D5">
        <w:rPr>
          <w:rFonts w:hint="eastAsia"/>
          <w:b/>
        </w:rPr>
        <w:t>美國法之法官通案正面評鑑制度作為他山之石，</w:t>
      </w:r>
      <w:r w:rsidRPr="009A70C0">
        <w:rPr>
          <w:rFonts w:hint="eastAsia"/>
          <w:b/>
        </w:rPr>
        <w:t>修正職務評定方式及標準，以明確區分優劣，使職務評定制度發揮人事評價之實質功能，達到獎勵優秀司法官效果，提高其執行職務之品質。</w:t>
      </w:r>
      <w:bookmarkEnd w:id="581"/>
    </w:p>
    <w:p w14:paraId="06FBB60B" w14:textId="5AA987FB" w:rsidR="00D77881" w:rsidRDefault="00D77881" w:rsidP="00456E3D">
      <w:pPr>
        <w:pStyle w:val="3"/>
      </w:pPr>
      <w:bookmarkStart w:id="583" w:name="_Toc75768499"/>
      <w:bookmarkStart w:id="584" w:name="_Toc75858398"/>
      <w:bookmarkStart w:id="585" w:name="_Toc75982046"/>
      <w:bookmarkStart w:id="586" w:name="_Toc76048349"/>
      <w:bookmarkStart w:id="587" w:name="_Toc76068164"/>
      <w:bookmarkStart w:id="588" w:name="_Toc76069512"/>
      <w:bookmarkStart w:id="589" w:name="_Toc76116489"/>
      <w:bookmarkStart w:id="590" w:name="_Toc76139077"/>
      <w:bookmarkStart w:id="591" w:name="_Toc76224426"/>
      <w:bookmarkStart w:id="592" w:name="_Toc77190887"/>
      <w:bookmarkStart w:id="593" w:name="_Toc77262401"/>
      <w:bookmarkStart w:id="594" w:name="_Toc77263644"/>
      <w:bookmarkStart w:id="595" w:name="_Toc77271247"/>
      <w:bookmarkStart w:id="596" w:name="_Toc77346140"/>
      <w:bookmarkStart w:id="597" w:name="_Toc77347259"/>
      <w:bookmarkStart w:id="598" w:name="_Toc77711055"/>
      <w:r>
        <w:rPr>
          <w:rFonts w:hint="eastAsia"/>
        </w:rPr>
        <w:t>法官法施行前後司法官考績及職務評定之銓敘審定情形</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1B3D15F0" w14:textId="5E8748AB" w:rsidR="00227DC6" w:rsidRDefault="00D74087" w:rsidP="00D87399">
      <w:pPr>
        <w:pStyle w:val="4"/>
      </w:pPr>
      <w:r>
        <w:rPr>
          <w:rFonts w:hint="eastAsia"/>
        </w:rPr>
        <w:t>法官法</w:t>
      </w:r>
      <w:r w:rsidR="00EB5F40">
        <w:rPr>
          <w:rFonts w:hint="eastAsia"/>
        </w:rPr>
        <w:t>施行前，司法官平時考核</w:t>
      </w:r>
      <w:r w:rsidR="00C41AF6">
        <w:rPr>
          <w:rFonts w:hint="eastAsia"/>
        </w:rPr>
        <w:t>是透過公務人員考績法規定辦理，經銓敘部提供本院有關98年度至100年度司法</w:t>
      </w:r>
      <w:r w:rsidR="00C41AF6" w:rsidRPr="00C41AF6">
        <w:rPr>
          <w:rFonts w:hint="eastAsia"/>
        </w:rPr>
        <w:t>官</w:t>
      </w:r>
      <w:r w:rsidR="00C41AF6">
        <w:rPr>
          <w:rFonts w:hint="eastAsia"/>
        </w:rPr>
        <w:t>考績銓敘審定結果，</w:t>
      </w:r>
      <w:r w:rsidR="00833A58">
        <w:rPr>
          <w:rFonts w:hint="eastAsia"/>
        </w:rPr>
        <w:t>以法官而言，考績考列甲等比率是介於89.31%至90.19%、乙等比率是介於9.69%至10.35%、丙等比率是介於0.12%至0.34%且無考列丁等</w:t>
      </w:r>
      <w:r w:rsidR="000523BB">
        <w:rPr>
          <w:rFonts w:hint="eastAsia"/>
        </w:rPr>
        <w:t>；在</w:t>
      </w:r>
      <w:r w:rsidR="000523BB">
        <w:rPr>
          <w:rFonts w:hint="eastAsia"/>
        </w:rPr>
        <w:lastRenderedPageBreak/>
        <w:t>法官法施行後，</w:t>
      </w:r>
      <w:r w:rsidR="009D7BFB">
        <w:rPr>
          <w:rFonts w:hint="eastAsia"/>
        </w:rPr>
        <w:t>法官已不列官等、職等</w:t>
      </w:r>
      <w:r w:rsidR="009D7BFB">
        <w:rPr>
          <w:rStyle w:val="afd"/>
        </w:rPr>
        <w:footnoteReference w:id="58"/>
      </w:r>
      <w:r w:rsidR="009D7BFB">
        <w:rPr>
          <w:rFonts w:hint="eastAsia"/>
        </w:rPr>
        <w:t>，其考績制度由職務評定所取代，</w:t>
      </w:r>
      <w:r w:rsidR="00D77881">
        <w:rPr>
          <w:rFonts w:hint="eastAsia"/>
        </w:rPr>
        <w:t>職務評定亦僅分為良好及未達良好二類，</w:t>
      </w:r>
      <w:r w:rsidR="000523BB">
        <w:rPr>
          <w:rFonts w:hint="eastAsia"/>
        </w:rPr>
        <w:t>101年度至108年度法官職務評定良好平均比率</w:t>
      </w:r>
      <w:r w:rsidR="009D7BFB">
        <w:rPr>
          <w:rFonts w:hint="eastAsia"/>
        </w:rPr>
        <w:t>為</w:t>
      </w:r>
      <w:r w:rsidR="000523BB">
        <w:rPr>
          <w:rFonts w:hint="eastAsia"/>
        </w:rPr>
        <w:t>97.71%、未達良好平均比率</w:t>
      </w:r>
      <w:r w:rsidR="009D7BFB">
        <w:rPr>
          <w:rFonts w:hint="eastAsia"/>
        </w:rPr>
        <w:t>為</w:t>
      </w:r>
      <w:r w:rsidR="000523BB">
        <w:rPr>
          <w:rFonts w:hint="eastAsia"/>
        </w:rPr>
        <w:t>2.29%。</w:t>
      </w:r>
    </w:p>
    <w:p w14:paraId="21051865" w14:textId="4D47F5AB" w:rsidR="00997177" w:rsidRDefault="00997177" w:rsidP="00D87399">
      <w:pPr>
        <w:pStyle w:val="aff4"/>
        <w:keepNext/>
        <w:spacing w:before="228"/>
      </w:pPr>
      <w:bookmarkStart w:id="599" w:name="_Toc77347440"/>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23</w:t>
      </w:r>
      <w:r>
        <w:fldChar w:fldCharType="end"/>
      </w:r>
      <w:r w:rsidR="00D87399" w:rsidRPr="00D87399">
        <w:rPr>
          <w:rFonts w:hint="eastAsia"/>
        </w:rPr>
        <w:t>：</w:t>
      </w:r>
      <w:r>
        <w:rPr>
          <w:rFonts w:hint="eastAsia"/>
        </w:rPr>
        <w:t>98年度至100年度法官考績銓敘審定結果一覽表</w:t>
      </w:r>
      <w:bookmarkEnd w:id="599"/>
    </w:p>
    <w:tbl>
      <w:tblPr>
        <w:tblW w:w="5000" w:type="pct"/>
        <w:tblCellMar>
          <w:left w:w="28" w:type="dxa"/>
          <w:right w:w="28" w:type="dxa"/>
        </w:tblCellMar>
        <w:tblLook w:val="04A0" w:firstRow="1" w:lastRow="0" w:firstColumn="1" w:lastColumn="0" w:noHBand="0" w:noVBand="1"/>
      </w:tblPr>
      <w:tblGrid>
        <w:gridCol w:w="802"/>
        <w:gridCol w:w="762"/>
        <w:gridCol w:w="922"/>
        <w:gridCol w:w="660"/>
        <w:gridCol w:w="943"/>
        <w:gridCol w:w="728"/>
        <w:gridCol w:w="876"/>
        <w:gridCol w:w="803"/>
        <w:gridCol w:w="803"/>
        <w:gridCol w:w="789"/>
        <w:gridCol w:w="812"/>
      </w:tblGrid>
      <w:tr w:rsidR="008355EE" w:rsidRPr="008355EE" w14:paraId="74E4411A" w14:textId="77777777" w:rsidTr="00480771">
        <w:trPr>
          <w:trHeight w:val="340"/>
        </w:trPr>
        <w:tc>
          <w:tcPr>
            <w:tcW w:w="451" w:type="pct"/>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756BC668" w14:textId="77777777" w:rsidR="008355EE" w:rsidRPr="008355EE" w:rsidRDefault="008355EE" w:rsidP="00D87399">
            <w:pPr>
              <w:widowControl/>
              <w:overflowPunct/>
              <w:autoSpaceDE/>
              <w:autoSpaceDN/>
              <w:jc w:val="center"/>
              <w:rPr>
                <w:rFonts w:hAnsi="標楷體" w:cs="新細明體"/>
                <w:color w:val="000000"/>
                <w:kern w:val="0"/>
                <w:sz w:val="24"/>
                <w:szCs w:val="24"/>
              </w:rPr>
            </w:pPr>
            <w:r w:rsidRPr="008355EE">
              <w:rPr>
                <w:rFonts w:hAnsi="標楷體" w:cs="新細明體" w:hint="eastAsia"/>
                <w:color w:val="000000"/>
                <w:kern w:val="0"/>
                <w:sz w:val="24"/>
                <w:szCs w:val="24"/>
              </w:rPr>
              <w:t>年度</w:t>
            </w:r>
          </w:p>
        </w:tc>
        <w:tc>
          <w:tcPr>
            <w:tcW w:w="946" w:type="pct"/>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2A78209" w14:textId="77777777" w:rsidR="008355EE" w:rsidRPr="008355EE" w:rsidRDefault="008355EE" w:rsidP="00D87399">
            <w:pPr>
              <w:widowControl/>
              <w:overflowPunct/>
              <w:autoSpaceDE/>
              <w:autoSpaceDN/>
              <w:jc w:val="center"/>
              <w:rPr>
                <w:rFonts w:hAnsi="標楷體" w:cs="新細明體"/>
                <w:color w:val="000000"/>
                <w:kern w:val="0"/>
                <w:sz w:val="24"/>
                <w:szCs w:val="24"/>
              </w:rPr>
            </w:pPr>
            <w:r w:rsidRPr="008355EE">
              <w:rPr>
                <w:rFonts w:hAnsi="標楷體" w:cs="新細明體" w:hint="eastAsia"/>
                <w:color w:val="000000"/>
                <w:kern w:val="0"/>
                <w:sz w:val="24"/>
                <w:szCs w:val="24"/>
              </w:rPr>
              <w:t>甲等</w:t>
            </w:r>
          </w:p>
        </w:tc>
        <w:tc>
          <w:tcPr>
            <w:tcW w:w="900" w:type="pct"/>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346FA8" w14:textId="77777777" w:rsidR="008355EE" w:rsidRPr="008355EE" w:rsidRDefault="008355EE" w:rsidP="00D87399">
            <w:pPr>
              <w:widowControl/>
              <w:overflowPunct/>
              <w:autoSpaceDE/>
              <w:autoSpaceDN/>
              <w:jc w:val="center"/>
              <w:rPr>
                <w:rFonts w:hAnsi="標楷體" w:cs="新細明體"/>
                <w:color w:val="000000"/>
                <w:kern w:val="0"/>
                <w:sz w:val="24"/>
                <w:szCs w:val="24"/>
              </w:rPr>
            </w:pPr>
            <w:r w:rsidRPr="008355EE">
              <w:rPr>
                <w:rFonts w:hAnsi="標楷體" w:cs="新細明體" w:hint="eastAsia"/>
                <w:color w:val="000000"/>
                <w:kern w:val="0"/>
                <w:sz w:val="24"/>
                <w:szCs w:val="24"/>
              </w:rPr>
              <w:t>乙等</w:t>
            </w:r>
          </w:p>
        </w:tc>
        <w:tc>
          <w:tcPr>
            <w:tcW w:w="901" w:type="pct"/>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9AC5873" w14:textId="77777777" w:rsidR="008355EE" w:rsidRPr="008355EE" w:rsidRDefault="008355EE" w:rsidP="00D87399">
            <w:pPr>
              <w:widowControl/>
              <w:overflowPunct/>
              <w:autoSpaceDE/>
              <w:autoSpaceDN/>
              <w:jc w:val="center"/>
              <w:rPr>
                <w:rFonts w:hAnsi="標楷體" w:cs="新細明體"/>
                <w:color w:val="000000"/>
                <w:kern w:val="0"/>
                <w:sz w:val="24"/>
                <w:szCs w:val="24"/>
              </w:rPr>
            </w:pPr>
            <w:r w:rsidRPr="008355EE">
              <w:rPr>
                <w:rFonts w:hAnsi="標楷體" w:cs="新細明體" w:hint="eastAsia"/>
                <w:color w:val="000000"/>
                <w:kern w:val="0"/>
                <w:sz w:val="24"/>
                <w:szCs w:val="24"/>
              </w:rPr>
              <w:t>丙等</w:t>
            </w:r>
          </w:p>
        </w:tc>
        <w:tc>
          <w:tcPr>
            <w:tcW w:w="902" w:type="pct"/>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3C9F424" w14:textId="77777777" w:rsidR="008355EE" w:rsidRPr="008355EE" w:rsidRDefault="008355EE" w:rsidP="00D87399">
            <w:pPr>
              <w:widowControl/>
              <w:overflowPunct/>
              <w:autoSpaceDE/>
              <w:autoSpaceDN/>
              <w:jc w:val="center"/>
              <w:rPr>
                <w:rFonts w:hAnsi="標楷體" w:cs="新細明體"/>
                <w:color w:val="000000"/>
                <w:kern w:val="0"/>
                <w:sz w:val="24"/>
                <w:szCs w:val="24"/>
              </w:rPr>
            </w:pPr>
            <w:r w:rsidRPr="008355EE">
              <w:rPr>
                <w:rFonts w:hAnsi="標楷體" w:cs="新細明體" w:hint="eastAsia"/>
                <w:color w:val="000000"/>
                <w:kern w:val="0"/>
                <w:sz w:val="24"/>
                <w:szCs w:val="24"/>
              </w:rPr>
              <w:t>丁等</w:t>
            </w:r>
          </w:p>
        </w:tc>
        <w:tc>
          <w:tcPr>
            <w:tcW w:w="900" w:type="pct"/>
            <w:gridSpan w:val="2"/>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65A7E40A" w14:textId="77777777" w:rsidR="008355EE" w:rsidRPr="008355EE" w:rsidRDefault="008355EE" w:rsidP="00D87399">
            <w:pPr>
              <w:widowControl/>
              <w:overflowPunct/>
              <w:autoSpaceDE/>
              <w:autoSpaceDN/>
              <w:jc w:val="center"/>
              <w:rPr>
                <w:rFonts w:hAnsi="標楷體" w:cs="新細明體"/>
                <w:color w:val="000000"/>
                <w:kern w:val="0"/>
                <w:sz w:val="24"/>
                <w:szCs w:val="24"/>
              </w:rPr>
            </w:pPr>
            <w:r w:rsidRPr="008355EE">
              <w:rPr>
                <w:rFonts w:hAnsi="標楷體" w:cs="新細明體" w:hint="eastAsia"/>
                <w:color w:val="000000"/>
                <w:kern w:val="0"/>
                <w:sz w:val="24"/>
                <w:szCs w:val="24"/>
              </w:rPr>
              <w:t>總計</w:t>
            </w:r>
          </w:p>
        </w:tc>
      </w:tr>
      <w:tr w:rsidR="008355EE" w:rsidRPr="008355EE" w14:paraId="7D4B4EA1" w14:textId="77777777" w:rsidTr="00480771">
        <w:trPr>
          <w:trHeight w:val="340"/>
        </w:trPr>
        <w:tc>
          <w:tcPr>
            <w:tcW w:w="451" w:type="pct"/>
            <w:vMerge/>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73A26ABE" w14:textId="77777777" w:rsidR="008355EE" w:rsidRPr="008355EE" w:rsidRDefault="008355EE" w:rsidP="00D87399">
            <w:pPr>
              <w:widowControl/>
              <w:overflowPunct/>
              <w:autoSpaceDE/>
              <w:autoSpaceDN/>
              <w:jc w:val="left"/>
              <w:rPr>
                <w:rFonts w:hAnsi="標楷體" w:cs="新細明體"/>
                <w:color w:val="000000"/>
                <w:kern w:val="0"/>
                <w:sz w:val="24"/>
                <w:szCs w:val="24"/>
              </w:rPr>
            </w:pPr>
          </w:p>
        </w:tc>
        <w:tc>
          <w:tcPr>
            <w:tcW w:w="428" w:type="pct"/>
            <w:tcBorders>
              <w:top w:val="nil"/>
              <w:left w:val="nil"/>
              <w:bottom w:val="single" w:sz="4" w:space="0" w:color="auto"/>
              <w:right w:val="single" w:sz="4" w:space="0" w:color="auto"/>
            </w:tcBorders>
            <w:shd w:val="clear" w:color="auto" w:fill="D9D9D9" w:themeFill="background1" w:themeFillShade="D9"/>
            <w:noWrap/>
            <w:vAlign w:val="center"/>
            <w:hideMark/>
          </w:tcPr>
          <w:p w14:paraId="38E5F53B" w14:textId="77777777" w:rsidR="008355EE" w:rsidRPr="008355EE" w:rsidRDefault="008355EE" w:rsidP="00D87399">
            <w:pPr>
              <w:widowControl/>
              <w:overflowPunct/>
              <w:autoSpaceDE/>
              <w:autoSpaceDN/>
              <w:jc w:val="center"/>
              <w:rPr>
                <w:rFonts w:hAnsi="標楷體" w:cs="新細明體"/>
                <w:color w:val="000000"/>
                <w:kern w:val="0"/>
                <w:sz w:val="24"/>
                <w:szCs w:val="24"/>
              </w:rPr>
            </w:pPr>
            <w:r w:rsidRPr="008355EE">
              <w:rPr>
                <w:rFonts w:hAnsi="標楷體" w:cs="新細明體" w:hint="eastAsia"/>
                <w:color w:val="000000"/>
                <w:kern w:val="0"/>
                <w:sz w:val="24"/>
                <w:szCs w:val="24"/>
              </w:rPr>
              <w:t>人數</w:t>
            </w:r>
          </w:p>
        </w:tc>
        <w:tc>
          <w:tcPr>
            <w:tcW w:w="517" w:type="pct"/>
            <w:tcBorders>
              <w:top w:val="nil"/>
              <w:left w:val="nil"/>
              <w:bottom w:val="single" w:sz="4" w:space="0" w:color="auto"/>
              <w:right w:val="single" w:sz="4" w:space="0" w:color="auto"/>
            </w:tcBorders>
            <w:shd w:val="clear" w:color="auto" w:fill="D9D9D9" w:themeFill="background1" w:themeFillShade="D9"/>
            <w:noWrap/>
            <w:vAlign w:val="center"/>
            <w:hideMark/>
          </w:tcPr>
          <w:p w14:paraId="68FDBC29" w14:textId="77777777" w:rsidR="008355EE" w:rsidRPr="008355EE" w:rsidRDefault="008355EE" w:rsidP="00D87399">
            <w:pPr>
              <w:widowControl/>
              <w:overflowPunct/>
              <w:autoSpaceDE/>
              <w:autoSpaceDN/>
              <w:jc w:val="center"/>
              <w:rPr>
                <w:rFonts w:hAnsi="標楷體" w:cs="新細明體"/>
                <w:color w:val="000000"/>
                <w:kern w:val="0"/>
                <w:sz w:val="24"/>
                <w:szCs w:val="24"/>
              </w:rPr>
            </w:pPr>
            <w:r w:rsidRPr="008355EE">
              <w:rPr>
                <w:rFonts w:hAnsi="標楷體" w:cs="新細明體" w:hint="eastAsia"/>
                <w:color w:val="000000"/>
                <w:kern w:val="0"/>
                <w:sz w:val="24"/>
                <w:szCs w:val="24"/>
              </w:rPr>
              <w:t>比率</w:t>
            </w:r>
          </w:p>
        </w:tc>
        <w:tc>
          <w:tcPr>
            <w:tcW w:w="371" w:type="pct"/>
            <w:tcBorders>
              <w:top w:val="nil"/>
              <w:left w:val="nil"/>
              <w:bottom w:val="single" w:sz="4" w:space="0" w:color="auto"/>
              <w:right w:val="single" w:sz="4" w:space="0" w:color="auto"/>
            </w:tcBorders>
            <w:shd w:val="clear" w:color="auto" w:fill="D9D9D9" w:themeFill="background1" w:themeFillShade="D9"/>
            <w:noWrap/>
            <w:vAlign w:val="center"/>
            <w:hideMark/>
          </w:tcPr>
          <w:p w14:paraId="69286807" w14:textId="77777777" w:rsidR="008355EE" w:rsidRPr="008355EE" w:rsidRDefault="008355EE" w:rsidP="00D87399">
            <w:pPr>
              <w:widowControl/>
              <w:overflowPunct/>
              <w:autoSpaceDE/>
              <w:autoSpaceDN/>
              <w:jc w:val="center"/>
              <w:rPr>
                <w:rFonts w:hAnsi="標楷體" w:cs="新細明體"/>
                <w:color w:val="000000"/>
                <w:kern w:val="0"/>
                <w:sz w:val="24"/>
                <w:szCs w:val="24"/>
              </w:rPr>
            </w:pPr>
            <w:r w:rsidRPr="008355EE">
              <w:rPr>
                <w:rFonts w:hAnsi="標楷體" w:cs="新細明體" w:hint="eastAsia"/>
                <w:color w:val="000000"/>
                <w:kern w:val="0"/>
                <w:sz w:val="24"/>
                <w:szCs w:val="24"/>
              </w:rPr>
              <w:t>人數</w:t>
            </w:r>
          </w:p>
        </w:tc>
        <w:tc>
          <w:tcPr>
            <w:tcW w:w="530" w:type="pct"/>
            <w:tcBorders>
              <w:top w:val="nil"/>
              <w:left w:val="nil"/>
              <w:bottom w:val="single" w:sz="4" w:space="0" w:color="auto"/>
              <w:right w:val="single" w:sz="4" w:space="0" w:color="auto"/>
            </w:tcBorders>
            <w:shd w:val="clear" w:color="auto" w:fill="D9D9D9" w:themeFill="background1" w:themeFillShade="D9"/>
            <w:noWrap/>
            <w:vAlign w:val="center"/>
            <w:hideMark/>
          </w:tcPr>
          <w:p w14:paraId="4E2BCD67" w14:textId="77777777" w:rsidR="008355EE" w:rsidRPr="008355EE" w:rsidRDefault="008355EE" w:rsidP="00D87399">
            <w:pPr>
              <w:widowControl/>
              <w:overflowPunct/>
              <w:autoSpaceDE/>
              <w:autoSpaceDN/>
              <w:jc w:val="center"/>
              <w:rPr>
                <w:rFonts w:hAnsi="標楷體" w:cs="新細明體"/>
                <w:color w:val="000000"/>
                <w:kern w:val="0"/>
                <w:sz w:val="24"/>
                <w:szCs w:val="24"/>
              </w:rPr>
            </w:pPr>
            <w:r w:rsidRPr="008355EE">
              <w:rPr>
                <w:rFonts w:hAnsi="標楷體" w:cs="新細明體" w:hint="eastAsia"/>
                <w:color w:val="000000"/>
                <w:kern w:val="0"/>
                <w:sz w:val="24"/>
                <w:szCs w:val="24"/>
              </w:rPr>
              <w:t>比率</w:t>
            </w:r>
          </w:p>
        </w:tc>
        <w:tc>
          <w:tcPr>
            <w:tcW w:w="409" w:type="pct"/>
            <w:tcBorders>
              <w:top w:val="nil"/>
              <w:left w:val="nil"/>
              <w:bottom w:val="single" w:sz="4" w:space="0" w:color="auto"/>
              <w:right w:val="single" w:sz="4" w:space="0" w:color="auto"/>
            </w:tcBorders>
            <w:shd w:val="clear" w:color="auto" w:fill="D9D9D9" w:themeFill="background1" w:themeFillShade="D9"/>
            <w:noWrap/>
            <w:vAlign w:val="center"/>
            <w:hideMark/>
          </w:tcPr>
          <w:p w14:paraId="0173C1BD" w14:textId="77777777" w:rsidR="008355EE" w:rsidRPr="008355EE" w:rsidRDefault="008355EE" w:rsidP="00D87399">
            <w:pPr>
              <w:widowControl/>
              <w:overflowPunct/>
              <w:autoSpaceDE/>
              <w:autoSpaceDN/>
              <w:jc w:val="center"/>
              <w:rPr>
                <w:rFonts w:hAnsi="標楷體" w:cs="新細明體"/>
                <w:color w:val="000000"/>
                <w:kern w:val="0"/>
                <w:sz w:val="24"/>
                <w:szCs w:val="24"/>
              </w:rPr>
            </w:pPr>
            <w:r w:rsidRPr="008355EE">
              <w:rPr>
                <w:rFonts w:hAnsi="標楷體" w:cs="新細明體" w:hint="eastAsia"/>
                <w:color w:val="000000"/>
                <w:kern w:val="0"/>
                <w:sz w:val="24"/>
                <w:szCs w:val="24"/>
              </w:rPr>
              <w:t>人數</w:t>
            </w:r>
          </w:p>
        </w:tc>
        <w:tc>
          <w:tcPr>
            <w:tcW w:w="492" w:type="pct"/>
            <w:tcBorders>
              <w:top w:val="nil"/>
              <w:left w:val="nil"/>
              <w:bottom w:val="single" w:sz="4" w:space="0" w:color="auto"/>
              <w:right w:val="single" w:sz="4" w:space="0" w:color="auto"/>
            </w:tcBorders>
            <w:shd w:val="clear" w:color="auto" w:fill="D9D9D9" w:themeFill="background1" w:themeFillShade="D9"/>
            <w:noWrap/>
            <w:vAlign w:val="center"/>
            <w:hideMark/>
          </w:tcPr>
          <w:p w14:paraId="50DC108E" w14:textId="77777777" w:rsidR="008355EE" w:rsidRPr="008355EE" w:rsidRDefault="008355EE" w:rsidP="00D87399">
            <w:pPr>
              <w:widowControl/>
              <w:overflowPunct/>
              <w:autoSpaceDE/>
              <w:autoSpaceDN/>
              <w:jc w:val="center"/>
              <w:rPr>
                <w:rFonts w:hAnsi="標楷體" w:cs="新細明體"/>
                <w:color w:val="000000"/>
                <w:kern w:val="0"/>
                <w:sz w:val="24"/>
                <w:szCs w:val="24"/>
              </w:rPr>
            </w:pPr>
            <w:r w:rsidRPr="008355EE">
              <w:rPr>
                <w:rFonts w:hAnsi="標楷體" w:cs="新細明體" w:hint="eastAsia"/>
                <w:color w:val="000000"/>
                <w:kern w:val="0"/>
                <w:sz w:val="24"/>
                <w:szCs w:val="24"/>
              </w:rPr>
              <w:t>比率</w:t>
            </w:r>
          </w:p>
        </w:tc>
        <w:tc>
          <w:tcPr>
            <w:tcW w:w="451" w:type="pct"/>
            <w:tcBorders>
              <w:top w:val="nil"/>
              <w:left w:val="nil"/>
              <w:bottom w:val="single" w:sz="4" w:space="0" w:color="auto"/>
              <w:right w:val="single" w:sz="4" w:space="0" w:color="auto"/>
            </w:tcBorders>
            <w:shd w:val="clear" w:color="auto" w:fill="D9D9D9" w:themeFill="background1" w:themeFillShade="D9"/>
            <w:noWrap/>
            <w:vAlign w:val="center"/>
            <w:hideMark/>
          </w:tcPr>
          <w:p w14:paraId="2573E776" w14:textId="77777777" w:rsidR="008355EE" w:rsidRPr="008355EE" w:rsidRDefault="008355EE" w:rsidP="00D87399">
            <w:pPr>
              <w:widowControl/>
              <w:overflowPunct/>
              <w:autoSpaceDE/>
              <w:autoSpaceDN/>
              <w:jc w:val="center"/>
              <w:rPr>
                <w:rFonts w:hAnsi="標楷體" w:cs="新細明體"/>
                <w:color w:val="000000"/>
                <w:kern w:val="0"/>
                <w:sz w:val="24"/>
                <w:szCs w:val="24"/>
              </w:rPr>
            </w:pPr>
            <w:r w:rsidRPr="008355EE">
              <w:rPr>
                <w:rFonts w:hAnsi="標楷體" w:cs="新細明體" w:hint="eastAsia"/>
                <w:color w:val="000000"/>
                <w:kern w:val="0"/>
                <w:sz w:val="24"/>
                <w:szCs w:val="24"/>
              </w:rPr>
              <w:t>人數</w:t>
            </w:r>
          </w:p>
        </w:tc>
        <w:tc>
          <w:tcPr>
            <w:tcW w:w="451" w:type="pct"/>
            <w:tcBorders>
              <w:top w:val="nil"/>
              <w:left w:val="nil"/>
              <w:bottom w:val="single" w:sz="4" w:space="0" w:color="auto"/>
              <w:right w:val="single" w:sz="4" w:space="0" w:color="auto"/>
            </w:tcBorders>
            <w:shd w:val="clear" w:color="auto" w:fill="D9D9D9" w:themeFill="background1" w:themeFillShade="D9"/>
            <w:noWrap/>
            <w:vAlign w:val="center"/>
            <w:hideMark/>
          </w:tcPr>
          <w:p w14:paraId="6A8370EE" w14:textId="77777777" w:rsidR="008355EE" w:rsidRPr="008355EE" w:rsidRDefault="008355EE" w:rsidP="00D87399">
            <w:pPr>
              <w:widowControl/>
              <w:overflowPunct/>
              <w:autoSpaceDE/>
              <w:autoSpaceDN/>
              <w:jc w:val="center"/>
              <w:rPr>
                <w:rFonts w:hAnsi="標楷體" w:cs="新細明體"/>
                <w:color w:val="000000"/>
                <w:kern w:val="0"/>
                <w:sz w:val="24"/>
                <w:szCs w:val="24"/>
              </w:rPr>
            </w:pPr>
            <w:r w:rsidRPr="008355EE">
              <w:rPr>
                <w:rFonts w:hAnsi="標楷體" w:cs="新細明體" w:hint="eastAsia"/>
                <w:color w:val="000000"/>
                <w:kern w:val="0"/>
                <w:sz w:val="24"/>
                <w:szCs w:val="24"/>
              </w:rPr>
              <w:t>比率</w:t>
            </w:r>
          </w:p>
        </w:tc>
        <w:tc>
          <w:tcPr>
            <w:tcW w:w="443" w:type="pct"/>
            <w:tcBorders>
              <w:top w:val="nil"/>
              <w:left w:val="nil"/>
              <w:bottom w:val="single" w:sz="4" w:space="0" w:color="auto"/>
              <w:right w:val="single" w:sz="4" w:space="0" w:color="auto"/>
            </w:tcBorders>
            <w:shd w:val="clear" w:color="auto" w:fill="D9D9D9" w:themeFill="background1" w:themeFillShade="D9"/>
            <w:noWrap/>
            <w:vAlign w:val="center"/>
            <w:hideMark/>
          </w:tcPr>
          <w:p w14:paraId="4F905D36" w14:textId="77777777" w:rsidR="008355EE" w:rsidRPr="008355EE" w:rsidRDefault="008355EE" w:rsidP="00D87399">
            <w:pPr>
              <w:widowControl/>
              <w:overflowPunct/>
              <w:autoSpaceDE/>
              <w:autoSpaceDN/>
              <w:jc w:val="center"/>
              <w:rPr>
                <w:rFonts w:hAnsi="標楷體" w:cs="新細明體"/>
                <w:color w:val="000000"/>
                <w:kern w:val="0"/>
                <w:sz w:val="24"/>
                <w:szCs w:val="24"/>
              </w:rPr>
            </w:pPr>
            <w:r w:rsidRPr="008355EE">
              <w:rPr>
                <w:rFonts w:hAnsi="標楷體" w:cs="新細明體" w:hint="eastAsia"/>
                <w:color w:val="000000"/>
                <w:kern w:val="0"/>
                <w:sz w:val="24"/>
                <w:szCs w:val="24"/>
              </w:rPr>
              <w:t>人數</w:t>
            </w:r>
          </w:p>
        </w:tc>
        <w:tc>
          <w:tcPr>
            <w:tcW w:w="457" w:type="pct"/>
            <w:tcBorders>
              <w:top w:val="nil"/>
              <w:left w:val="nil"/>
              <w:bottom w:val="single" w:sz="4" w:space="0" w:color="auto"/>
              <w:right w:val="single" w:sz="8" w:space="0" w:color="auto"/>
            </w:tcBorders>
            <w:shd w:val="clear" w:color="auto" w:fill="D9D9D9" w:themeFill="background1" w:themeFillShade="D9"/>
            <w:noWrap/>
            <w:vAlign w:val="center"/>
            <w:hideMark/>
          </w:tcPr>
          <w:p w14:paraId="7054B908" w14:textId="77777777" w:rsidR="008355EE" w:rsidRPr="008355EE" w:rsidRDefault="008355EE" w:rsidP="00D87399">
            <w:pPr>
              <w:widowControl/>
              <w:overflowPunct/>
              <w:autoSpaceDE/>
              <w:autoSpaceDN/>
              <w:jc w:val="center"/>
              <w:rPr>
                <w:rFonts w:hAnsi="標楷體" w:cs="新細明體"/>
                <w:color w:val="000000"/>
                <w:kern w:val="0"/>
                <w:sz w:val="24"/>
                <w:szCs w:val="24"/>
              </w:rPr>
            </w:pPr>
            <w:r w:rsidRPr="008355EE">
              <w:rPr>
                <w:rFonts w:hAnsi="標楷體" w:cs="新細明體" w:hint="eastAsia"/>
                <w:color w:val="000000"/>
                <w:kern w:val="0"/>
                <w:sz w:val="24"/>
                <w:szCs w:val="24"/>
              </w:rPr>
              <w:t>比率</w:t>
            </w:r>
          </w:p>
        </w:tc>
      </w:tr>
      <w:tr w:rsidR="008355EE" w:rsidRPr="008355EE" w14:paraId="706A92B9" w14:textId="77777777" w:rsidTr="00480771">
        <w:trPr>
          <w:trHeight w:val="340"/>
        </w:trPr>
        <w:tc>
          <w:tcPr>
            <w:tcW w:w="451" w:type="pct"/>
            <w:tcBorders>
              <w:top w:val="nil"/>
              <w:left w:val="single" w:sz="8" w:space="0" w:color="auto"/>
              <w:bottom w:val="single" w:sz="4" w:space="0" w:color="auto"/>
              <w:right w:val="single" w:sz="4" w:space="0" w:color="auto"/>
            </w:tcBorders>
            <w:shd w:val="clear" w:color="auto" w:fill="auto"/>
            <w:noWrap/>
            <w:vAlign w:val="center"/>
            <w:hideMark/>
          </w:tcPr>
          <w:p w14:paraId="4D1477E4"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98</w:t>
            </w:r>
          </w:p>
        </w:tc>
        <w:tc>
          <w:tcPr>
            <w:tcW w:w="428" w:type="pct"/>
            <w:tcBorders>
              <w:top w:val="nil"/>
              <w:left w:val="nil"/>
              <w:bottom w:val="single" w:sz="4" w:space="0" w:color="auto"/>
              <w:right w:val="single" w:sz="4" w:space="0" w:color="auto"/>
            </w:tcBorders>
            <w:shd w:val="clear" w:color="auto" w:fill="auto"/>
            <w:noWrap/>
            <w:vAlign w:val="center"/>
            <w:hideMark/>
          </w:tcPr>
          <w:p w14:paraId="254833FB"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1,545 </w:t>
            </w:r>
          </w:p>
        </w:tc>
        <w:tc>
          <w:tcPr>
            <w:tcW w:w="517" w:type="pct"/>
            <w:tcBorders>
              <w:top w:val="nil"/>
              <w:left w:val="nil"/>
              <w:bottom w:val="single" w:sz="4" w:space="0" w:color="auto"/>
              <w:right w:val="single" w:sz="4" w:space="0" w:color="auto"/>
            </w:tcBorders>
            <w:shd w:val="clear" w:color="auto" w:fill="auto"/>
            <w:noWrap/>
            <w:vAlign w:val="center"/>
            <w:hideMark/>
          </w:tcPr>
          <w:p w14:paraId="5DFEE8F7"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90.19%</w:t>
            </w:r>
          </w:p>
        </w:tc>
        <w:tc>
          <w:tcPr>
            <w:tcW w:w="371" w:type="pct"/>
            <w:tcBorders>
              <w:top w:val="nil"/>
              <w:left w:val="nil"/>
              <w:bottom w:val="single" w:sz="4" w:space="0" w:color="auto"/>
              <w:right w:val="single" w:sz="4" w:space="0" w:color="auto"/>
            </w:tcBorders>
            <w:shd w:val="clear" w:color="auto" w:fill="auto"/>
            <w:noWrap/>
            <w:vAlign w:val="center"/>
            <w:hideMark/>
          </w:tcPr>
          <w:p w14:paraId="173C4232"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166 </w:t>
            </w:r>
          </w:p>
        </w:tc>
        <w:tc>
          <w:tcPr>
            <w:tcW w:w="530" w:type="pct"/>
            <w:tcBorders>
              <w:top w:val="nil"/>
              <w:left w:val="nil"/>
              <w:bottom w:val="single" w:sz="4" w:space="0" w:color="auto"/>
              <w:right w:val="single" w:sz="4" w:space="0" w:color="auto"/>
            </w:tcBorders>
            <w:shd w:val="clear" w:color="auto" w:fill="auto"/>
            <w:noWrap/>
            <w:vAlign w:val="center"/>
            <w:hideMark/>
          </w:tcPr>
          <w:p w14:paraId="7DC4324E"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9.69%</w:t>
            </w:r>
          </w:p>
        </w:tc>
        <w:tc>
          <w:tcPr>
            <w:tcW w:w="409" w:type="pct"/>
            <w:tcBorders>
              <w:top w:val="nil"/>
              <w:left w:val="nil"/>
              <w:bottom w:val="single" w:sz="4" w:space="0" w:color="auto"/>
              <w:right w:val="single" w:sz="4" w:space="0" w:color="auto"/>
            </w:tcBorders>
            <w:shd w:val="clear" w:color="auto" w:fill="auto"/>
            <w:noWrap/>
            <w:vAlign w:val="center"/>
            <w:hideMark/>
          </w:tcPr>
          <w:p w14:paraId="6ACAD8BD"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2 </w:t>
            </w:r>
          </w:p>
        </w:tc>
        <w:tc>
          <w:tcPr>
            <w:tcW w:w="492" w:type="pct"/>
            <w:tcBorders>
              <w:top w:val="nil"/>
              <w:left w:val="nil"/>
              <w:bottom w:val="single" w:sz="4" w:space="0" w:color="auto"/>
              <w:right w:val="single" w:sz="4" w:space="0" w:color="auto"/>
            </w:tcBorders>
            <w:shd w:val="clear" w:color="auto" w:fill="auto"/>
            <w:noWrap/>
            <w:vAlign w:val="center"/>
            <w:hideMark/>
          </w:tcPr>
          <w:p w14:paraId="02E9B4FD"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0.12%</w:t>
            </w:r>
          </w:p>
        </w:tc>
        <w:tc>
          <w:tcPr>
            <w:tcW w:w="451" w:type="pct"/>
            <w:tcBorders>
              <w:top w:val="nil"/>
              <w:left w:val="nil"/>
              <w:bottom w:val="single" w:sz="4" w:space="0" w:color="auto"/>
              <w:right w:val="single" w:sz="4" w:space="0" w:color="auto"/>
            </w:tcBorders>
            <w:shd w:val="clear" w:color="auto" w:fill="auto"/>
            <w:noWrap/>
            <w:vAlign w:val="center"/>
            <w:hideMark/>
          </w:tcPr>
          <w:p w14:paraId="5AD0F7CB"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0 </w:t>
            </w:r>
          </w:p>
        </w:tc>
        <w:tc>
          <w:tcPr>
            <w:tcW w:w="451" w:type="pct"/>
            <w:tcBorders>
              <w:top w:val="nil"/>
              <w:left w:val="nil"/>
              <w:bottom w:val="single" w:sz="4" w:space="0" w:color="auto"/>
              <w:right w:val="single" w:sz="4" w:space="0" w:color="auto"/>
            </w:tcBorders>
            <w:shd w:val="clear" w:color="auto" w:fill="auto"/>
            <w:noWrap/>
            <w:vAlign w:val="center"/>
            <w:hideMark/>
          </w:tcPr>
          <w:p w14:paraId="1DBF1532"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0%</w:t>
            </w:r>
          </w:p>
        </w:tc>
        <w:tc>
          <w:tcPr>
            <w:tcW w:w="443" w:type="pct"/>
            <w:tcBorders>
              <w:top w:val="nil"/>
              <w:left w:val="nil"/>
              <w:bottom w:val="single" w:sz="4" w:space="0" w:color="auto"/>
              <w:right w:val="single" w:sz="4" w:space="0" w:color="auto"/>
            </w:tcBorders>
            <w:shd w:val="clear" w:color="auto" w:fill="auto"/>
            <w:noWrap/>
            <w:vAlign w:val="center"/>
            <w:hideMark/>
          </w:tcPr>
          <w:p w14:paraId="469CDF9A"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1,713 </w:t>
            </w:r>
          </w:p>
        </w:tc>
        <w:tc>
          <w:tcPr>
            <w:tcW w:w="457" w:type="pct"/>
            <w:tcBorders>
              <w:top w:val="nil"/>
              <w:left w:val="nil"/>
              <w:bottom w:val="single" w:sz="4" w:space="0" w:color="auto"/>
              <w:right w:val="single" w:sz="8" w:space="0" w:color="auto"/>
            </w:tcBorders>
            <w:shd w:val="clear" w:color="auto" w:fill="auto"/>
            <w:noWrap/>
            <w:vAlign w:val="center"/>
            <w:hideMark/>
          </w:tcPr>
          <w:p w14:paraId="0B3AF8E1"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8355EE" w:rsidRPr="008355EE" w14:paraId="36F63BB1" w14:textId="77777777" w:rsidTr="00480771">
        <w:trPr>
          <w:trHeight w:val="340"/>
        </w:trPr>
        <w:tc>
          <w:tcPr>
            <w:tcW w:w="451" w:type="pct"/>
            <w:tcBorders>
              <w:top w:val="nil"/>
              <w:left w:val="single" w:sz="8" w:space="0" w:color="auto"/>
              <w:bottom w:val="single" w:sz="4" w:space="0" w:color="auto"/>
              <w:right w:val="single" w:sz="4" w:space="0" w:color="auto"/>
            </w:tcBorders>
            <w:shd w:val="clear" w:color="auto" w:fill="auto"/>
            <w:noWrap/>
            <w:vAlign w:val="center"/>
            <w:hideMark/>
          </w:tcPr>
          <w:p w14:paraId="438BABE2"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99</w:t>
            </w:r>
          </w:p>
        </w:tc>
        <w:tc>
          <w:tcPr>
            <w:tcW w:w="428" w:type="pct"/>
            <w:tcBorders>
              <w:top w:val="nil"/>
              <w:left w:val="nil"/>
              <w:bottom w:val="single" w:sz="4" w:space="0" w:color="auto"/>
              <w:right w:val="single" w:sz="4" w:space="0" w:color="auto"/>
            </w:tcBorders>
            <w:shd w:val="clear" w:color="auto" w:fill="auto"/>
            <w:noWrap/>
            <w:vAlign w:val="center"/>
            <w:hideMark/>
          </w:tcPr>
          <w:p w14:paraId="604DCD7F"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1,571 </w:t>
            </w:r>
          </w:p>
        </w:tc>
        <w:tc>
          <w:tcPr>
            <w:tcW w:w="517" w:type="pct"/>
            <w:tcBorders>
              <w:top w:val="nil"/>
              <w:left w:val="nil"/>
              <w:bottom w:val="single" w:sz="4" w:space="0" w:color="auto"/>
              <w:right w:val="single" w:sz="4" w:space="0" w:color="auto"/>
            </w:tcBorders>
            <w:shd w:val="clear" w:color="auto" w:fill="auto"/>
            <w:noWrap/>
            <w:vAlign w:val="center"/>
            <w:hideMark/>
          </w:tcPr>
          <w:p w14:paraId="23D17D85"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89.31%</w:t>
            </w:r>
          </w:p>
        </w:tc>
        <w:tc>
          <w:tcPr>
            <w:tcW w:w="371" w:type="pct"/>
            <w:tcBorders>
              <w:top w:val="nil"/>
              <w:left w:val="nil"/>
              <w:bottom w:val="single" w:sz="4" w:space="0" w:color="auto"/>
              <w:right w:val="single" w:sz="4" w:space="0" w:color="auto"/>
            </w:tcBorders>
            <w:shd w:val="clear" w:color="auto" w:fill="auto"/>
            <w:noWrap/>
            <w:vAlign w:val="center"/>
            <w:hideMark/>
          </w:tcPr>
          <w:p w14:paraId="36C91EE0"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182 </w:t>
            </w:r>
          </w:p>
        </w:tc>
        <w:tc>
          <w:tcPr>
            <w:tcW w:w="530" w:type="pct"/>
            <w:tcBorders>
              <w:top w:val="nil"/>
              <w:left w:val="nil"/>
              <w:bottom w:val="single" w:sz="4" w:space="0" w:color="auto"/>
              <w:right w:val="single" w:sz="4" w:space="0" w:color="auto"/>
            </w:tcBorders>
            <w:shd w:val="clear" w:color="auto" w:fill="auto"/>
            <w:noWrap/>
            <w:vAlign w:val="center"/>
            <w:hideMark/>
          </w:tcPr>
          <w:p w14:paraId="5CB23CC2"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10.35%</w:t>
            </w:r>
          </w:p>
        </w:tc>
        <w:tc>
          <w:tcPr>
            <w:tcW w:w="409" w:type="pct"/>
            <w:tcBorders>
              <w:top w:val="nil"/>
              <w:left w:val="nil"/>
              <w:bottom w:val="single" w:sz="4" w:space="0" w:color="auto"/>
              <w:right w:val="single" w:sz="4" w:space="0" w:color="auto"/>
            </w:tcBorders>
            <w:shd w:val="clear" w:color="auto" w:fill="auto"/>
            <w:noWrap/>
            <w:vAlign w:val="center"/>
            <w:hideMark/>
          </w:tcPr>
          <w:p w14:paraId="3CD1BFF5"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6 </w:t>
            </w:r>
          </w:p>
        </w:tc>
        <w:tc>
          <w:tcPr>
            <w:tcW w:w="492" w:type="pct"/>
            <w:tcBorders>
              <w:top w:val="nil"/>
              <w:left w:val="nil"/>
              <w:bottom w:val="single" w:sz="4" w:space="0" w:color="auto"/>
              <w:right w:val="single" w:sz="4" w:space="0" w:color="auto"/>
            </w:tcBorders>
            <w:shd w:val="clear" w:color="auto" w:fill="auto"/>
            <w:noWrap/>
            <w:vAlign w:val="center"/>
            <w:hideMark/>
          </w:tcPr>
          <w:p w14:paraId="55BDFFE8"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0.34%</w:t>
            </w:r>
          </w:p>
        </w:tc>
        <w:tc>
          <w:tcPr>
            <w:tcW w:w="451" w:type="pct"/>
            <w:tcBorders>
              <w:top w:val="nil"/>
              <w:left w:val="nil"/>
              <w:bottom w:val="single" w:sz="4" w:space="0" w:color="auto"/>
              <w:right w:val="single" w:sz="4" w:space="0" w:color="auto"/>
            </w:tcBorders>
            <w:shd w:val="clear" w:color="auto" w:fill="auto"/>
            <w:noWrap/>
            <w:vAlign w:val="center"/>
            <w:hideMark/>
          </w:tcPr>
          <w:p w14:paraId="750F4251"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0 </w:t>
            </w:r>
          </w:p>
        </w:tc>
        <w:tc>
          <w:tcPr>
            <w:tcW w:w="451" w:type="pct"/>
            <w:tcBorders>
              <w:top w:val="nil"/>
              <w:left w:val="nil"/>
              <w:bottom w:val="single" w:sz="4" w:space="0" w:color="auto"/>
              <w:right w:val="single" w:sz="4" w:space="0" w:color="auto"/>
            </w:tcBorders>
            <w:shd w:val="clear" w:color="auto" w:fill="auto"/>
            <w:noWrap/>
            <w:vAlign w:val="center"/>
            <w:hideMark/>
          </w:tcPr>
          <w:p w14:paraId="657011DD"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0%</w:t>
            </w:r>
          </w:p>
        </w:tc>
        <w:tc>
          <w:tcPr>
            <w:tcW w:w="443" w:type="pct"/>
            <w:tcBorders>
              <w:top w:val="nil"/>
              <w:left w:val="nil"/>
              <w:bottom w:val="single" w:sz="4" w:space="0" w:color="auto"/>
              <w:right w:val="single" w:sz="4" w:space="0" w:color="auto"/>
            </w:tcBorders>
            <w:shd w:val="clear" w:color="auto" w:fill="auto"/>
            <w:noWrap/>
            <w:vAlign w:val="center"/>
            <w:hideMark/>
          </w:tcPr>
          <w:p w14:paraId="176A2F9E"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1,759 </w:t>
            </w:r>
          </w:p>
        </w:tc>
        <w:tc>
          <w:tcPr>
            <w:tcW w:w="457" w:type="pct"/>
            <w:tcBorders>
              <w:top w:val="nil"/>
              <w:left w:val="nil"/>
              <w:bottom w:val="single" w:sz="4" w:space="0" w:color="auto"/>
              <w:right w:val="single" w:sz="8" w:space="0" w:color="auto"/>
            </w:tcBorders>
            <w:shd w:val="clear" w:color="auto" w:fill="auto"/>
            <w:noWrap/>
            <w:vAlign w:val="center"/>
            <w:hideMark/>
          </w:tcPr>
          <w:p w14:paraId="5FB17C31"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8355EE" w:rsidRPr="008355EE" w14:paraId="40F9A655" w14:textId="77777777" w:rsidTr="00480771">
        <w:trPr>
          <w:trHeight w:val="340"/>
        </w:trPr>
        <w:tc>
          <w:tcPr>
            <w:tcW w:w="451" w:type="pct"/>
            <w:tcBorders>
              <w:top w:val="nil"/>
              <w:left w:val="single" w:sz="8" w:space="0" w:color="auto"/>
              <w:bottom w:val="single" w:sz="8" w:space="0" w:color="auto"/>
              <w:right w:val="single" w:sz="4" w:space="0" w:color="auto"/>
            </w:tcBorders>
            <w:shd w:val="clear" w:color="auto" w:fill="auto"/>
            <w:noWrap/>
            <w:vAlign w:val="center"/>
            <w:hideMark/>
          </w:tcPr>
          <w:p w14:paraId="1F5CD19D"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c>
          <w:tcPr>
            <w:tcW w:w="428" w:type="pct"/>
            <w:tcBorders>
              <w:top w:val="nil"/>
              <w:left w:val="nil"/>
              <w:bottom w:val="single" w:sz="8" w:space="0" w:color="auto"/>
              <w:right w:val="single" w:sz="4" w:space="0" w:color="auto"/>
            </w:tcBorders>
            <w:shd w:val="clear" w:color="auto" w:fill="auto"/>
            <w:noWrap/>
            <w:vAlign w:val="center"/>
            <w:hideMark/>
          </w:tcPr>
          <w:p w14:paraId="46E2457B"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1,630 </w:t>
            </w:r>
          </w:p>
        </w:tc>
        <w:tc>
          <w:tcPr>
            <w:tcW w:w="517" w:type="pct"/>
            <w:tcBorders>
              <w:top w:val="nil"/>
              <w:left w:val="nil"/>
              <w:bottom w:val="single" w:sz="8" w:space="0" w:color="auto"/>
              <w:right w:val="single" w:sz="4" w:space="0" w:color="auto"/>
            </w:tcBorders>
            <w:shd w:val="clear" w:color="auto" w:fill="auto"/>
            <w:noWrap/>
            <w:vAlign w:val="center"/>
            <w:hideMark/>
          </w:tcPr>
          <w:p w14:paraId="71906A87"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89.96%</w:t>
            </w:r>
          </w:p>
        </w:tc>
        <w:tc>
          <w:tcPr>
            <w:tcW w:w="371" w:type="pct"/>
            <w:tcBorders>
              <w:top w:val="nil"/>
              <w:left w:val="nil"/>
              <w:bottom w:val="single" w:sz="8" w:space="0" w:color="auto"/>
              <w:right w:val="single" w:sz="4" w:space="0" w:color="auto"/>
            </w:tcBorders>
            <w:shd w:val="clear" w:color="auto" w:fill="auto"/>
            <w:noWrap/>
            <w:vAlign w:val="center"/>
            <w:hideMark/>
          </w:tcPr>
          <w:p w14:paraId="4C53BDFE"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176 </w:t>
            </w:r>
          </w:p>
        </w:tc>
        <w:tc>
          <w:tcPr>
            <w:tcW w:w="530" w:type="pct"/>
            <w:tcBorders>
              <w:top w:val="nil"/>
              <w:left w:val="nil"/>
              <w:bottom w:val="single" w:sz="8" w:space="0" w:color="auto"/>
              <w:right w:val="single" w:sz="4" w:space="0" w:color="auto"/>
            </w:tcBorders>
            <w:shd w:val="clear" w:color="auto" w:fill="auto"/>
            <w:noWrap/>
            <w:vAlign w:val="center"/>
            <w:hideMark/>
          </w:tcPr>
          <w:p w14:paraId="43ACAA57"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9.71%</w:t>
            </w:r>
          </w:p>
        </w:tc>
        <w:tc>
          <w:tcPr>
            <w:tcW w:w="409" w:type="pct"/>
            <w:tcBorders>
              <w:top w:val="nil"/>
              <w:left w:val="nil"/>
              <w:bottom w:val="single" w:sz="8" w:space="0" w:color="auto"/>
              <w:right w:val="single" w:sz="4" w:space="0" w:color="auto"/>
            </w:tcBorders>
            <w:shd w:val="clear" w:color="auto" w:fill="auto"/>
            <w:noWrap/>
            <w:vAlign w:val="center"/>
            <w:hideMark/>
          </w:tcPr>
          <w:p w14:paraId="520FA91D"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6 </w:t>
            </w:r>
          </w:p>
        </w:tc>
        <w:tc>
          <w:tcPr>
            <w:tcW w:w="492" w:type="pct"/>
            <w:tcBorders>
              <w:top w:val="nil"/>
              <w:left w:val="nil"/>
              <w:bottom w:val="single" w:sz="8" w:space="0" w:color="auto"/>
              <w:right w:val="single" w:sz="4" w:space="0" w:color="auto"/>
            </w:tcBorders>
            <w:shd w:val="clear" w:color="auto" w:fill="auto"/>
            <w:noWrap/>
            <w:vAlign w:val="center"/>
            <w:hideMark/>
          </w:tcPr>
          <w:p w14:paraId="3DD7B1C0"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0.33%</w:t>
            </w:r>
          </w:p>
        </w:tc>
        <w:tc>
          <w:tcPr>
            <w:tcW w:w="451" w:type="pct"/>
            <w:tcBorders>
              <w:top w:val="nil"/>
              <w:left w:val="nil"/>
              <w:bottom w:val="single" w:sz="8" w:space="0" w:color="auto"/>
              <w:right w:val="single" w:sz="4" w:space="0" w:color="auto"/>
            </w:tcBorders>
            <w:shd w:val="clear" w:color="auto" w:fill="auto"/>
            <w:noWrap/>
            <w:vAlign w:val="center"/>
            <w:hideMark/>
          </w:tcPr>
          <w:p w14:paraId="16CAE207"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0 </w:t>
            </w:r>
          </w:p>
        </w:tc>
        <w:tc>
          <w:tcPr>
            <w:tcW w:w="451" w:type="pct"/>
            <w:tcBorders>
              <w:top w:val="nil"/>
              <w:left w:val="nil"/>
              <w:bottom w:val="single" w:sz="8" w:space="0" w:color="auto"/>
              <w:right w:val="single" w:sz="4" w:space="0" w:color="auto"/>
            </w:tcBorders>
            <w:shd w:val="clear" w:color="auto" w:fill="auto"/>
            <w:noWrap/>
            <w:vAlign w:val="center"/>
            <w:hideMark/>
          </w:tcPr>
          <w:p w14:paraId="004DE0C4"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0%</w:t>
            </w:r>
          </w:p>
        </w:tc>
        <w:tc>
          <w:tcPr>
            <w:tcW w:w="443" w:type="pct"/>
            <w:tcBorders>
              <w:top w:val="nil"/>
              <w:left w:val="nil"/>
              <w:bottom w:val="single" w:sz="8" w:space="0" w:color="auto"/>
              <w:right w:val="single" w:sz="4" w:space="0" w:color="auto"/>
            </w:tcBorders>
            <w:shd w:val="clear" w:color="auto" w:fill="auto"/>
            <w:noWrap/>
            <w:vAlign w:val="center"/>
            <w:hideMark/>
          </w:tcPr>
          <w:p w14:paraId="46B477D9"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1,812 </w:t>
            </w:r>
          </w:p>
        </w:tc>
        <w:tc>
          <w:tcPr>
            <w:tcW w:w="457" w:type="pct"/>
            <w:tcBorders>
              <w:top w:val="nil"/>
              <w:left w:val="nil"/>
              <w:bottom w:val="single" w:sz="8" w:space="0" w:color="auto"/>
              <w:right w:val="single" w:sz="8" w:space="0" w:color="auto"/>
            </w:tcBorders>
            <w:shd w:val="clear" w:color="auto" w:fill="auto"/>
            <w:noWrap/>
            <w:vAlign w:val="center"/>
            <w:hideMark/>
          </w:tcPr>
          <w:p w14:paraId="1466A5F7" w14:textId="77777777" w:rsidR="008355EE" w:rsidRPr="00997177" w:rsidRDefault="008355EE"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bl>
    <w:p w14:paraId="03938705" w14:textId="2DA60CFD" w:rsidR="008355EE" w:rsidRDefault="00997177" w:rsidP="00D87399">
      <w:pPr>
        <w:pStyle w:val="0"/>
        <w:spacing w:line="380" w:lineRule="exact"/>
        <w:ind w:leftChars="0" w:left="0"/>
        <w:rPr>
          <w:sz w:val="24"/>
          <w:szCs w:val="24"/>
        </w:rPr>
      </w:pPr>
      <w:r w:rsidRPr="00997177">
        <w:rPr>
          <w:rFonts w:hint="eastAsia"/>
          <w:sz w:val="24"/>
          <w:szCs w:val="24"/>
        </w:rPr>
        <w:t>資料來源：</w:t>
      </w:r>
      <w:r>
        <w:rPr>
          <w:rFonts w:hint="eastAsia"/>
          <w:sz w:val="24"/>
          <w:szCs w:val="24"/>
        </w:rPr>
        <w:t>銓敘部</w:t>
      </w:r>
      <w:r w:rsidR="00D2039C">
        <w:rPr>
          <w:rFonts w:hint="eastAsia"/>
          <w:sz w:val="24"/>
          <w:szCs w:val="24"/>
        </w:rPr>
        <w:t>。</w:t>
      </w:r>
    </w:p>
    <w:p w14:paraId="4BB8A955" w14:textId="77777777" w:rsidR="003E530D" w:rsidRPr="003E530D" w:rsidRDefault="003E530D" w:rsidP="00D87399">
      <w:pPr>
        <w:pStyle w:val="0"/>
        <w:spacing w:line="380" w:lineRule="exact"/>
        <w:ind w:leftChars="0" w:left="0"/>
        <w:rPr>
          <w:sz w:val="24"/>
          <w:szCs w:val="24"/>
        </w:rPr>
      </w:pPr>
      <w:r w:rsidRPr="003E530D">
        <w:rPr>
          <w:rFonts w:hint="eastAsia"/>
          <w:sz w:val="24"/>
          <w:szCs w:val="24"/>
        </w:rPr>
        <w:t>說明：1.本表法官人數包含實任法官、試署法官、候補法官人數。</w:t>
      </w:r>
    </w:p>
    <w:p w14:paraId="564D188E" w14:textId="0DF86900" w:rsidR="003E530D" w:rsidRDefault="003E530D" w:rsidP="00D87399">
      <w:pPr>
        <w:pStyle w:val="0"/>
        <w:spacing w:line="380" w:lineRule="exact"/>
        <w:ind w:leftChars="0" w:left="0" w:firstLineChars="300" w:firstLine="780"/>
        <w:rPr>
          <w:sz w:val="24"/>
          <w:szCs w:val="24"/>
        </w:rPr>
      </w:pPr>
      <w:r w:rsidRPr="003E530D">
        <w:rPr>
          <w:rFonts w:hint="eastAsia"/>
          <w:sz w:val="24"/>
          <w:szCs w:val="24"/>
        </w:rPr>
        <w:t>2.本表統計人數係銓敘部提供統計數據，再經由本文彙整自製。</w:t>
      </w:r>
    </w:p>
    <w:p w14:paraId="10B0D21B" w14:textId="4744F46F" w:rsidR="0098212F" w:rsidRDefault="008A34D8" w:rsidP="00D87399">
      <w:pPr>
        <w:pStyle w:val="aff4"/>
        <w:spacing w:before="228"/>
      </w:pPr>
      <w:bookmarkStart w:id="600" w:name="_Ref75955260"/>
      <w:bookmarkStart w:id="601" w:name="_Toc77347441"/>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24</w:t>
      </w:r>
      <w:r>
        <w:fldChar w:fldCharType="end"/>
      </w:r>
      <w:bookmarkStart w:id="602" w:name="_Hlk75534488"/>
      <w:r>
        <w:rPr>
          <w:rFonts w:hint="eastAsia"/>
        </w:rPr>
        <w:t>：101年度至108年度法官職務評定銓敘審定一覽表</w:t>
      </w:r>
      <w:bookmarkEnd w:id="600"/>
      <w:bookmarkEnd w:id="601"/>
      <w:bookmarkEnd w:id="602"/>
    </w:p>
    <w:tbl>
      <w:tblPr>
        <w:tblW w:w="8789" w:type="dxa"/>
        <w:tblInd w:w="-5" w:type="dxa"/>
        <w:tblCellMar>
          <w:left w:w="28" w:type="dxa"/>
          <w:right w:w="28" w:type="dxa"/>
        </w:tblCellMar>
        <w:tblLook w:val="04A0" w:firstRow="1" w:lastRow="0" w:firstColumn="1" w:lastColumn="0" w:noHBand="0" w:noVBand="1"/>
      </w:tblPr>
      <w:tblGrid>
        <w:gridCol w:w="1560"/>
        <w:gridCol w:w="1275"/>
        <w:gridCol w:w="1134"/>
        <w:gridCol w:w="993"/>
        <w:gridCol w:w="1275"/>
        <w:gridCol w:w="1134"/>
        <w:gridCol w:w="1418"/>
      </w:tblGrid>
      <w:tr w:rsidR="0098212F" w:rsidRPr="00997177" w14:paraId="10BEBF09" w14:textId="77777777" w:rsidTr="00480771">
        <w:trPr>
          <w:trHeight w:val="340"/>
          <w:tblHeader/>
        </w:trPr>
        <w:tc>
          <w:tcPr>
            <w:tcW w:w="1560"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4FEE9979"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年度</w:t>
            </w:r>
          </w:p>
        </w:tc>
        <w:tc>
          <w:tcPr>
            <w:tcW w:w="2409" w:type="dxa"/>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F82A255"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良好</w:t>
            </w:r>
          </w:p>
        </w:tc>
        <w:tc>
          <w:tcPr>
            <w:tcW w:w="2268" w:type="dxa"/>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19A5585"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未達良好</w:t>
            </w:r>
          </w:p>
        </w:tc>
        <w:tc>
          <w:tcPr>
            <w:tcW w:w="2552" w:type="dxa"/>
            <w:gridSpan w:val="2"/>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38CFA376"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總計</w:t>
            </w:r>
          </w:p>
        </w:tc>
      </w:tr>
      <w:tr w:rsidR="0098212F" w:rsidRPr="00997177" w14:paraId="20CD5F46" w14:textId="77777777" w:rsidTr="00480771">
        <w:trPr>
          <w:trHeight w:val="340"/>
          <w:tblHeader/>
        </w:trPr>
        <w:tc>
          <w:tcPr>
            <w:tcW w:w="1560" w:type="dxa"/>
            <w:vMerge/>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00B37598" w14:textId="77777777" w:rsidR="0098212F" w:rsidRPr="00997177" w:rsidRDefault="0098212F" w:rsidP="00D87399">
            <w:pPr>
              <w:widowControl/>
              <w:overflowPunct/>
              <w:autoSpaceDE/>
              <w:autoSpaceDN/>
              <w:jc w:val="left"/>
              <w:rPr>
                <w:rFonts w:hAnsi="標楷體" w:cs="新細明體"/>
                <w:color w:val="000000"/>
                <w:kern w:val="0"/>
                <w:sz w:val="24"/>
                <w:szCs w:val="24"/>
              </w:rPr>
            </w:pP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hideMark/>
          </w:tcPr>
          <w:p w14:paraId="7FB2F9F8"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人數</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102C9051"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比率</w:t>
            </w:r>
          </w:p>
        </w:tc>
        <w:tc>
          <w:tcPr>
            <w:tcW w:w="993" w:type="dxa"/>
            <w:tcBorders>
              <w:top w:val="nil"/>
              <w:left w:val="nil"/>
              <w:bottom w:val="single" w:sz="4" w:space="0" w:color="auto"/>
              <w:right w:val="single" w:sz="4" w:space="0" w:color="auto"/>
            </w:tcBorders>
            <w:shd w:val="clear" w:color="auto" w:fill="D9D9D9" w:themeFill="background1" w:themeFillShade="D9"/>
            <w:noWrap/>
            <w:vAlign w:val="center"/>
            <w:hideMark/>
          </w:tcPr>
          <w:p w14:paraId="18A91DC3"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人數</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hideMark/>
          </w:tcPr>
          <w:p w14:paraId="2AE78D5F"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比率</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10272C96"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人數</w:t>
            </w:r>
          </w:p>
        </w:tc>
        <w:tc>
          <w:tcPr>
            <w:tcW w:w="1418" w:type="dxa"/>
            <w:tcBorders>
              <w:top w:val="nil"/>
              <w:left w:val="nil"/>
              <w:bottom w:val="single" w:sz="4" w:space="0" w:color="auto"/>
              <w:right w:val="single" w:sz="8" w:space="0" w:color="auto"/>
            </w:tcBorders>
            <w:shd w:val="clear" w:color="auto" w:fill="D9D9D9" w:themeFill="background1" w:themeFillShade="D9"/>
            <w:noWrap/>
            <w:vAlign w:val="center"/>
            <w:hideMark/>
          </w:tcPr>
          <w:p w14:paraId="49E63D60"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比率</w:t>
            </w:r>
          </w:p>
        </w:tc>
      </w:tr>
      <w:tr w:rsidR="0098212F" w:rsidRPr="00997177" w14:paraId="2656382F" w14:textId="77777777" w:rsidTr="00480771">
        <w:trPr>
          <w:trHeight w:val="340"/>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14:paraId="01CCBA47"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101</w:t>
            </w:r>
          </w:p>
        </w:tc>
        <w:tc>
          <w:tcPr>
            <w:tcW w:w="1275" w:type="dxa"/>
            <w:tcBorders>
              <w:top w:val="nil"/>
              <w:left w:val="nil"/>
              <w:bottom w:val="single" w:sz="4" w:space="0" w:color="auto"/>
              <w:right w:val="single" w:sz="4" w:space="0" w:color="auto"/>
            </w:tcBorders>
            <w:shd w:val="clear" w:color="auto" w:fill="auto"/>
            <w:noWrap/>
            <w:vAlign w:val="center"/>
            <w:hideMark/>
          </w:tcPr>
          <w:p w14:paraId="2612F1F6"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1,838 </w:t>
            </w:r>
          </w:p>
        </w:tc>
        <w:tc>
          <w:tcPr>
            <w:tcW w:w="1134" w:type="dxa"/>
            <w:tcBorders>
              <w:top w:val="nil"/>
              <w:left w:val="nil"/>
              <w:bottom w:val="single" w:sz="4" w:space="0" w:color="auto"/>
              <w:right w:val="single" w:sz="4" w:space="0" w:color="auto"/>
            </w:tcBorders>
            <w:shd w:val="clear" w:color="auto" w:fill="auto"/>
            <w:noWrap/>
            <w:vAlign w:val="center"/>
            <w:hideMark/>
          </w:tcPr>
          <w:p w14:paraId="3FD93EBD"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97.77%</w:t>
            </w:r>
          </w:p>
        </w:tc>
        <w:tc>
          <w:tcPr>
            <w:tcW w:w="993" w:type="dxa"/>
            <w:tcBorders>
              <w:top w:val="nil"/>
              <w:left w:val="nil"/>
              <w:bottom w:val="single" w:sz="4" w:space="0" w:color="auto"/>
              <w:right w:val="single" w:sz="4" w:space="0" w:color="auto"/>
            </w:tcBorders>
            <w:shd w:val="clear" w:color="auto" w:fill="auto"/>
            <w:noWrap/>
            <w:vAlign w:val="center"/>
            <w:hideMark/>
          </w:tcPr>
          <w:p w14:paraId="0C48B75F"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42</w:t>
            </w:r>
          </w:p>
        </w:tc>
        <w:tc>
          <w:tcPr>
            <w:tcW w:w="1275" w:type="dxa"/>
            <w:tcBorders>
              <w:top w:val="nil"/>
              <w:left w:val="nil"/>
              <w:bottom w:val="single" w:sz="4" w:space="0" w:color="auto"/>
              <w:right w:val="single" w:sz="4" w:space="0" w:color="auto"/>
            </w:tcBorders>
            <w:shd w:val="clear" w:color="auto" w:fill="auto"/>
            <w:noWrap/>
            <w:vAlign w:val="center"/>
            <w:hideMark/>
          </w:tcPr>
          <w:p w14:paraId="5CAF81C4"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2.23%</w:t>
            </w:r>
          </w:p>
        </w:tc>
        <w:tc>
          <w:tcPr>
            <w:tcW w:w="1134" w:type="dxa"/>
            <w:tcBorders>
              <w:top w:val="nil"/>
              <w:left w:val="nil"/>
              <w:bottom w:val="single" w:sz="4" w:space="0" w:color="auto"/>
              <w:right w:val="single" w:sz="4" w:space="0" w:color="auto"/>
            </w:tcBorders>
            <w:shd w:val="clear" w:color="auto" w:fill="auto"/>
            <w:noWrap/>
            <w:vAlign w:val="center"/>
            <w:hideMark/>
          </w:tcPr>
          <w:p w14:paraId="54121644"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1,880</w:t>
            </w:r>
          </w:p>
        </w:tc>
        <w:tc>
          <w:tcPr>
            <w:tcW w:w="1418" w:type="dxa"/>
            <w:tcBorders>
              <w:top w:val="nil"/>
              <w:left w:val="nil"/>
              <w:bottom w:val="single" w:sz="4" w:space="0" w:color="auto"/>
              <w:right w:val="single" w:sz="8" w:space="0" w:color="auto"/>
            </w:tcBorders>
            <w:shd w:val="clear" w:color="auto" w:fill="auto"/>
            <w:noWrap/>
            <w:vAlign w:val="center"/>
            <w:hideMark/>
          </w:tcPr>
          <w:p w14:paraId="54ED1547"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8212F" w:rsidRPr="00997177" w14:paraId="72C0889B" w14:textId="77777777" w:rsidTr="00480771">
        <w:trPr>
          <w:trHeight w:val="340"/>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14:paraId="54B6326C"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102</w:t>
            </w:r>
          </w:p>
        </w:tc>
        <w:tc>
          <w:tcPr>
            <w:tcW w:w="1275" w:type="dxa"/>
            <w:tcBorders>
              <w:top w:val="nil"/>
              <w:left w:val="nil"/>
              <w:bottom w:val="single" w:sz="4" w:space="0" w:color="auto"/>
              <w:right w:val="single" w:sz="4" w:space="0" w:color="auto"/>
            </w:tcBorders>
            <w:shd w:val="clear" w:color="auto" w:fill="auto"/>
            <w:noWrap/>
            <w:vAlign w:val="center"/>
            <w:hideMark/>
          </w:tcPr>
          <w:p w14:paraId="6CB940C8"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1,928 </w:t>
            </w:r>
          </w:p>
        </w:tc>
        <w:tc>
          <w:tcPr>
            <w:tcW w:w="1134" w:type="dxa"/>
            <w:tcBorders>
              <w:top w:val="nil"/>
              <w:left w:val="nil"/>
              <w:bottom w:val="single" w:sz="4" w:space="0" w:color="auto"/>
              <w:right w:val="single" w:sz="4" w:space="0" w:color="auto"/>
            </w:tcBorders>
            <w:shd w:val="clear" w:color="auto" w:fill="auto"/>
            <w:noWrap/>
            <w:vAlign w:val="center"/>
            <w:hideMark/>
          </w:tcPr>
          <w:p w14:paraId="19F739E9"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97.23%</w:t>
            </w:r>
          </w:p>
        </w:tc>
        <w:tc>
          <w:tcPr>
            <w:tcW w:w="993" w:type="dxa"/>
            <w:tcBorders>
              <w:top w:val="nil"/>
              <w:left w:val="nil"/>
              <w:bottom w:val="single" w:sz="4" w:space="0" w:color="auto"/>
              <w:right w:val="single" w:sz="4" w:space="0" w:color="auto"/>
            </w:tcBorders>
            <w:shd w:val="clear" w:color="auto" w:fill="auto"/>
            <w:noWrap/>
            <w:vAlign w:val="center"/>
            <w:hideMark/>
          </w:tcPr>
          <w:p w14:paraId="3C755FDC"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55</w:t>
            </w:r>
          </w:p>
        </w:tc>
        <w:tc>
          <w:tcPr>
            <w:tcW w:w="1275" w:type="dxa"/>
            <w:tcBorders>
              <w:top w:val="nil"/>
              <w:left w:val="nil"/>
              <w:bottom w:val="single" w:sz="4" w:space="0" w:color="auto"/>
              <w:right w:val="single" w:sz="4" w:space="0" w:color="auto"/>
            </w:tcBorders>
            <w:shd w:val="clear" w:color="auto" w:fill="auto"/>
            <w:noWrap/>
            <w:vAlign w:val="center"/>
            <w:hideMark/>
          </w:tcPr>
          <w:p w14:paraId="7DEB47F2"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2.77%</w:t>
            </w:r>
          </w:p>
        </w:tc>
        <w:tc>
          <w:tcPr>
            <w:tcW w:w="1134" w:type="dxa"/>
            <w:tcBorders>
              <w:top w:val="nil"/>
              <w:left w:val="nil"/>
              <w:bottom w:val="single" w:sz="4" w:space="0" w:color="auto"/>
              <w:right w:val="single" w:sz="4" w:space="0" w:color="auto"/>
            </w:tcBorders>
            <w:shd w:val="clear" w:color="auto" w:fill="auto"/>
            <w:noWrap/>
            <w:vAlign w:val="center"/>
            <w:hideMark/>
          </w:tcPr>
          <w:p w14:paraId="463404A0"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1,983</w:t>
            </w:r>
          </w:p>
        </w:tc>
        <w:tc>
          <w:tcPr>
            <w:tcW w:w="1418" w:type="dxa"/>
            <w:tcBorders>
              <w:top w:val="nil"/>
              <w:left w:val="nil"/>
              <w:bottom w:val="single" w:sz="4" w:space="0" w:color="auto"/>
              <w:right w:val="single" w:sz="8" w:space="0" w:color="auto"/>
            </w:tcBorders>
            <w:shd w:val="clear" w:color="auto" w:fill="auto"/>
            <w:noWrap/>
            <w:vAlign w:val="center"/>
            <w:hideMark/>
          </w:tcPr>
          <w:p w14:paraId="54A255C0"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8212F" w:rsidRPr="00997177" w14:paraId="09928B91" w14:textId="77777777" w:rsidTr="00480771">
        <w:trPr>
          <w:trHeight w:val="340"/>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14:paraId="5F4584B0"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103</w:t>
            </w:r>
          </w:p>
        </w:tc>
        <w:tc>
          <w:tcPr>
            <w:tcW w:w="1275" w:type="dxa"/>
            <w:tcBorders>
              <w:top w:val="nil"/>
              <w:left w:val="nil"/>
              <w:bottom w:val="single" w:sz="4" w:space="0" w:color="auto"/>
              <w:right w:val="single" w:sz="4" w:space="0" w:color="auto"/>
            </w:tcBorders>
            <w:shd w:val="clear" w:color="auto" w:fill="auto"/>
            <w:noWrap/>
            <w:vAlign w:val="center"/>
            <w:hideMark/>
          </w:tcPr>
          <w:p w14:paraId="090040D0"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1,970 </w:t>
            </w:r>
          </w:p>
        </w:tc>
        <w:tc>
          <w:tcPr>
            <w:tcW w:w="1134" w:type="dxa"/>
            <w:tcBorders>
              <w:top w:val="nil"/>
              <w:left w:val="nil"/>
              <w:bottom w:val="single" w:sz="4" w:space="0" w:color="auto"/>
              <w:right w:val="single" w:sz="4" w:space="0" w:color="auto"/>
            </w:tcBorders>
            <w:shd w:val="clear" w:color="auto" w:fill="auto"/>
            <w:noWrap/>
            <w:vAlign w:val="center"/>
            <w:hideMark/>
          </w:tcPr>
          <w:p w14:paraId="69C31C1D"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97.48%</w:t>
            </w:r>
          </w:p>
        </w:tc>
        <w:tc>
          <w:tcPr>
            <w:tcW w:w="993" w:type="dxa"/>
            <w:tcBorders>
              <w:top w:val="nil"/>
              <w:left w:val="nil"/>
              <w:bottom w:val="single" w:sz="4" w:space="0" w:color="auto"/>
              <w:right w:val="single" w:sz="4" w:space="0" w:color="auto"/>
            </w:tcBorders>
            <w:shd w:val="clear" w:color="auto" w:fill="auto"/>
            <w:noWrap/>
            <w:vAlign w:val="center"/>
            <w:hideMark/>
          </w:tcPr>
          <w:p w14:paraId="7D1A7958"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51</w:t>
            </w:r>
          </w:p>
        </w:tc>
        <w:tc>
          <w:tcPr>
            <w:tcW w:w="1275" w:type="dxa"/>
            <w:tcBorders>
              <w:top w:val="nil"/>
              <w:left w:val="nil"/>
              <w:bottom w:val="single" w:sz="4" w:space="0" w:color="auto"/>
              <w:right w:val="single" w:sz="4" w:space="0" w:color="auto"/>
            </w:tcBorders>
            <w:shd w:val="clear" w:color="auto" w:fill="auto"/>
            <w:noWrap/>
            <w:vAlign w:val="center"/>
            <w:hideMark/>
          </w:tcPr>
          <w:p w14:paraId="7BAE2BFC"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2.52%</w:t>
            </w:r>
          </w:p>
        </w:tc>
        <w:tc>
          <w:tcPr>
            <w:tcW w:w="1134" w:type="dxa"/>
            <w:tcBorders>
              <w:top w:val="nil"/>
              <w:left w:val="nil"/>
              <w:bottom w:val="single" w:sz="4" w:space="0" w:color="auto"/>
              <w:right w:val="single" w:sz="4" w:space="0" w:color="auto"/>
            </w:tcBorders>
            <w:shd w:val="clear" w:color="auto" w:fill="auto"/>
            <w:noWrap/>
            <w:vAlign w:val="center"/>
            <w:hideMark/>
          </w:tcPr>
          <w:p w14:paraId="63DA6F09"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2,021</w:t>
            </w:r>
          </w:p>
        </w:tc>
        <w:tc>
          <w:tcPr>
            <w:tcW w:w="1418" w:type="dxa"/>
            <w:tcBorders>
              <w:top w:val="nil"/>
              <w:left w:val="nil"/>
              <w:bottom w:val="single" w:sz="4" w:space="0" w:color="auto"/>
              <w:right w:val="single" w:sz="8" w:space="0" w:color="auto"/>
            </w:tcBorders>
            <w:shd w:val="clear" w:color="auto" w:fill="auto"/>
            <w:noWrap/>
            <w:vAlign w:val="center"/>
            <w:hideMark/>
          </w:tcPr>
          <w:p w14:paraId="4DE29C49"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8212F" w:rsidRPr="00997177" w14:paraId="49A004A4" w14:textId="77777777" w:rsidTr="00480771">
        <w:trPr>
          <w:trHeight w:val="340"/>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14:paraId="5600F47E"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104</w:t>
            </w:r>
          </w:p>
        </w:tc>
        <w:tc>
          <w:tcPr>
            <w:tcW w:w="1275" w:type="dxa"/>
            <w:tcBorders>
              <w:top w:val="nil"/>
              <w:left w:val="nil"/>
              <w:bottom w:val="single" w:sz="4" w:space="0" w:color="auto"/>
              <w:right w:val="single" w:sz="4" w:space="0" w:color="auto"/>
            </w:tcBorders>
            <w:shd w:val="clear" w:color="auto" w:fill="auto"/>
            <w:noWrap/>
            <w:vAlign w:val="center"/>
            <w:hideMark/>
          </w:tcPr>
          <w:p w14:paraId="7DB0762A"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2,017 </w:t>
            </w:r>
          </w:p>
        </w:tc>
        <w:tc>
          <w:tcPr>
            <w:tcW w:w="1134" w:type="dxa"/>
            <w:tcBorders>
              <w:top w:val="nil"/>
              <w:left w:val="nil"/>
              <w:bottom w:val="single" w:sz="4" w:space="0" w:color="auto"/>
              <w:right w:val="single" w:sz="4" w:space="0" w:color="auto"/>
            </w:tcBorders>
            <w:shd w:val="clear" w:color="auto" w:fill="auto"/>
            <w:noWrap/>
            <w:vAlign w:val="center"/>
            <w:hideMark/>
          </w:tcPr>
          <w:p w14:paraId="75B214C7"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98.10%</w:t>
            </w:r>
          </w:p>
        </w:tc>
        <w:tc>
          <w:tcPr>
            <w:tcW w:w="993" w:type="dxa"/>
            <w:tcBorders>
              <w:top w:val="nil"/>
              <w:left w:val="nil"/>
              <w:bottom w:val="single" w:sz="4" w:space="0" w:color="auto"/>
              <w:right w:val="single" w:sz="4" w:space="0" w:color="auto"/>
            </w:tcBorders>
            <w:shd w:val="clear" w:color="auto" w:fill="auto"/>
            <w:noWrap/>
            <w:vAlign w:val="center"/>
            <w:hideMark/>
          </w:tcPr>
          <w:p w14:paraId="4BD4094F"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39</w:t>
            </w:r>
          </w:p>
        </w:tc>
        <w:tc>
          <w:tcPr>
            <w:tcW w:w="1275" w:type="dxa"/>
            <w:tcBorders>
              <w:top w:val="nil"/>
              <w:left w:val="nil"/>
              <w:bottom w:val="single" w:sz="4" w:space="0" w:color="auto"/>
              <w:right w:val="single" w:sz="4" w:space="0" w:color="auto"/>
            </w:tcBorders>
            <w:shd w:val="clear" w:color="auto" w:fill="auto"/>
            <w:noWrap/>
            <w:vAlign w:val="center"/>
            <w:hideMark/>
          </w:tcPr>
          <w:p w14:paraId="2075EEA6"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1.90%</w:t>
            </w:r>
          </w:p>
        </w:tc>
        <w:tc>
          <w:tcPr>
            <w:tcW w:w="1134" w:type="dxa"/>
            <w:tcBorders>
              <w:top w:val="nil"/>
              <w:left w:val="nil"/>
              <w:bottom w:val="single" w:sz="4" w:space="0" w:color="auto"/>
              <w:right w:val="single" w:sz="4" w:space="0" w:color="auto"/>
            </w:tcBorders>
            <w:shd w:val="clear" w:color="auto" w:fill="auto"/>
            <w:noWrap/>
            <w:vAlign w:val="center"/>
            <w:hideMark/>
          </w:tcPr>
          <w:p w14:paraId="67510CB3"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2,056</w:t>
            </w:r>
          </w:p>
        </w:tc>
        <w:tc>
          <w:tcPr>
            <w:tcW w:w="1418" w:type="dxa"/>
            <w:tcBorders>
              <w:top w:val="nil"/>
              <w:left w:val="nil"/>
              <w:bottom w:val="single" w:sz="4" w:space="0" w:color="auto"/>
              <w:right w:val="single" w:sz="8" w:space="0" w:color="auto"/>
            </w:tcBorders>
            <w:shd w:val="clear" w:color="auto" w:fill="auto"/>
            <w:noWrap/>
            <w:vAlign w:val="center"/>
            <w:hideMark/>
          </w:tcPr>
          <w:p w14:paraId="2B612A49"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8212F" w:rsidRPr="00997177" w14:paraId="72A8DCAD" w14:textId="77777777" w:rsidTr="00480771">
        <w:trPr>
          <w:trHeight w:val="340"/>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14:paraId="1ADEE46B"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105</w:t>
            </w:r>
          </w:p>
        </w:tc>
        <w:tc>
          <w:tcPr>
            <w:tcW w:w="1275" w:type="dxa"/>
            <w:tcBorders>
              <w:top w:val="nil"/>
              <w:left w:val="nil"/>
              <w:bottom w:val="single" w:sz="4" w:space="0" w:color="auto"/>
              <w:right w:val="single" w:sz="4" w:space="0" w:color="auto"/>
            </w:tcBorders>
            <w:shd w:val="clear" w:color="auto" w:fill="auto"/>
            <w:noWrap/>
            <w:vAlign w:val="center"/>
            <w:hideMark/>
          </w:tcPr>
          <w:p w14:paraId="73ED925E"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2,013 </w:t>
            </w:r>
          </w:p>
        </w:tc>
        <w:tc>
          <w:tcPr>
            <w:tcW w:w="1134" w:type="dxa"/>
            <w:tcBorders>
              <w:top w:val="nil"/>
              <w:left w:val="nil"/>
              <w:bottom w:val="single" w:sz="4" w:space="0" w:color="auto"/>
              <w:right w:val="single" w:sz="4" w:space="0" w:color="auto"/>
            </w:tcBorders>
            <w:shd w:val="clear" w:color="auto" w:fill="auto"/>
            <w:noWrap/>
            <w:vAlign w:val="center"/>
            <w:hideMark/>
          </w:tcPr>
          <w:p w14:paraId="7C151482"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97.86%</w:t>
            </w:r>
          </w:p>
        </w:tc>
        <w:tc>
          <w:tcPr>
            <w:tcW w:w="993" w:type="dxa"/>
            <w:tcBorders>
              <w:top w:val="nil"/>
              <w:left w:val="nil"/>
              <w:bottom w:val="single" w:sz="4" w:space="0" w:color="auto"/>
              <w:right w:val="single" w:sz="4" w:space="0" w:color="auto"/>
            </w:tcBorders>
            <w:shd w:val="clear" w:color="auto" w:fill="auto"/>
            <w:noWrap/>
            <w:vAlign w:val="center"/>
            <w:hideMark/>
          </w:tcPr>
          <w:p w14:paraId="4FC0C2E0"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44</w:t>
            </w:r>
          </w:p>
        </w:tc>
        <w:tc>
          <w:tcPr>
            <w:tcW w:w="1275" w:type="dxa"/>
            <w:tcBorders>
              <w:top w:val="nil"/>
              <w:left w:val="nil"/>
              <w:bottom w:val="single" w:sz="4" w:space="0" w:color="auto"/>
              <w:right w:val="single" w:sz="4" w:space="0" w:color="auto"/>
            </w:tcBorders>
            <w:shd w:val="clear" w:color="auto" w:fill="auto"/>
            <w:noWrap/>
            <w:vAlign w:val="center"/>
            <w:hideMark/>
          </w:tcPr>
          <w:p w14:paraId="3100EAC3"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2.14%</w:t>
            </w:r>
          </w:p>
        </w:tc>
        <w:tc>
          <w:tcPr>
            <w:tcW w:w="1134" w:type="dxa"/>
            <w:tcBorders>
              <w:top w:val="nil"/>
              <w:left w:val="nil"/>
              <w:bottom w:val="single" w:sz="4" w:space="0" w:color="auto"/>
              <w:right w:val="single" w:sz="4" w:space="0" w:color="auto"/>
            </w:tcBorders>
            <w:shd w:val="clear" w:color="auto" w:fill="auto"/>
            <w:noWrap/>
            <w:vAlign w:val="center"/>
            <w:hideMark/>
          </w:tcPr>
          <w:p w14:paraId="0B3AF716"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2,057</w:t>
            </w:r>
          </w:p>
        </w:tc>
        <w:tc>
          <w:tcPr>
            <w:tcW w:w="1418" w:type="dxa"/>
            <w:tcBorders>
              <w:top w:val="nil"/>
              <w:left w:val="nil"/>
              <w:bottom w:val="single" w:sz="4" w:space="0" w:color="auto"/>
              <w:right w:val="single" w:sz="8" w:space="0" w:color="auto"/>
            </w:tcBorders>
            <w:shd w:val="clear" w:color="auto" w:fill="auto"/>
            <w:noWrap/>
            <w:vAlign w:val="center"/>
            <w:hideMark/>
          </w:tcPr>
          <w:p w14:paraId="7025BBF7"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8212F" w:rsidRPr="00997177" w14:paraId="4ACC94A6" w14:textId="77777777" w:rsidTr="00480771">
        <w:trPr>
          <w:trHeight w:val="340"/>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14:paraId="5326D30E"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106</w:t>
            </w:r>
          </w:p>
        </w:tc>
        <w:tc>
          <w:tcPr>
            <w:tcW w:w="1275" w:type="dxa"/>
            <w:tcBorders>
              <w:top w:val="nil"/>
              <w:left w:val="nil"/>
              <w:bottom w:val="single" w:sz="4" w:space="0" w:color="auto"/>
              <w:right w:val="single" w:sz="4" w:space="0" w:color="auto"/>
            </w:tcBorders>
            <w:shd w:val="clear" w:color="auto" w:fill="auto"/>
            <w:noWrap/>
            <w:vAlign w:val="center"/>
            <w:hideMark/>
          </w:tcPr>
          <w:p w14:paraId="137BA3D2"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2,021 </w:t>
            </w:r>
          </w:p>
        </w:tc>
        <w:tc>
          <w:tcPr>
            <w:tcW w:w="1134" w:type="dxa"/>
            <w:tcBorders>
              <w:top w:val="nil"/>
              <w:left w:val="nil"/>
              <w:bottom w:val="single" w:sz="4" w:space="0" w:color="auto"/>
              <w:right w:val="single" w:sz="4" w:space="0" w:color="auto"/>
            </w:tcBorders>
            <w:shd w:val="clear" w:color="auto" w:fill="auto"/>
            <w:noWrap/>
            <w:vAlign w:val="center"/>
            <w:hideMark/>
          </w:tcPr>
          <w:p w14:paraId="094859B4"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97.59%</w:t>
            </w:r>
          </w:p>
        </w:tc>
        <w:tc>
          <w:tcPr>
            <w:tcW w:w="993" w:type="dxa"/>
            <w:tcBorders>
              <w:top w:val="nil"/>
              <w:left w:val="nil"/>
              <w:bottom w:val="single" w:sz="4" w:space="0" w:color="auto"/>
              <w:right w:val="single" w:sz="4" w:space="0" w:color="auto"/>
            </w:tcBorders>
            <w:shd w:val="clear" w:color="auto" w:fill="auto"/>
            <w:noWrap/>
            <w:vAlign w:val="center"/>
            <w:hideMark/>
          </w:tcPr>
          <w:p w14:paraId="37A5FA86"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50</w:t>
            </w:r>
          </w:p>
        </w:tc>
        <w:tc>
          <w:tcPr>
            <w:tcW w:w="1275" w:type="dxa"/>
            <w:tcBorders>
              <w:top w:val="nil"/>
              <w:left w:val="nil"/>
              <w:bottom w:val="single" w:sz="4" w:space="0" w:color="auto"/>
              <w:right w:val="single" w:sz="4" w:space="0" w:color="auto"/>
            </w:tcBorders>
            <w:shd w:val="clear" w:color="auto" w:fill="auto"/>
            <w:noWrap/>
            <w:vAlign w:val="center"/>
            <w:hideMark/>
          </w:tcPr>
          <w:p w14:paraId="7588BFFE"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2.41%</w:t>
            </w:r>
          </w:p>
        </w:tc>
        <w:tc>
          <w:tcPr>
            <w:tcW w:w="1134" w:type="dxa"/>
            <w:tcBorders>
              <w:top w:val="nil"/>
              <w:left w:val="nil"/>
              <w:bottom w:val="single" w:sz="4" w:space="0" w:color="auto"/>
              <w:right w:val="single" w:sz="4" w:space="0" w:color="auto"/>
            </w:tcBorders>
            <w:shd w:val="clear" w:color="auto" w:fill="auto"/>
            <w:noWrap/>
            <w:vAlign w:val="center"/>
            <w:hideMark/>
          </w:tcPr>
          <w:p w14:paraId="1A3A60E5"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2,071</w:t>
            </w:r>
          </w:p>
        </w:tc>
        <w:tc>
          <w:tcPr>
            <w:tcW w:w="1418" w:type="dxa"/>
            <w:tcBorders>
              <w:top w:val="nil"/>
              <w:left w:val="nil"/>
              <w:bottom w:val="single" w:sz="4" w:space="0" w:color="auto"/>
              <w:right w:val="single" w:sz="8" w:space="0" w:color="auto"/>
            </w:tcBorders>
            <w:shd w:val="clear" w:color="auto" w:fill="auto"/>
            <w:noWrap/>
            <w:vAlign w:val="center"/>
            <w:hideMark/>
          </w:tcPr>
          <w:p w14:paraId="4CA40124"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8212F" w:rsidRPr="00997177" w14:paraId="7FA6131F" w14:textId="77777777" w:rsidTr="00480771">
        <w:trPr>
          <w:trHeight w:val="340"/>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14:paraId="256F8497"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107</w:t>
            </w:r>
          </w:p>
        </w:tc>
        <w:tc>
          <w:tcPr>
            <w:tcW w:w="1275" w:type="dxa"/>
            <w:tcBorders>
              <w:top w:val="nil"/>
              <w:left w:val="nil"/>
              <w:bottom w:val="single" w:sz="4" w:space="0" w:color="auto"/>
              <w:right w:val="single" w:sz="4" w:space="0" w:color="auto"/>
            </w:tcBorders>
            <w:shd w:val="clear" w:color="auto" w:fill="auto"/>
            <w:noWrap/>
            <w:vAlign w:val="center"/>
            <w:hideMark/>
          </w:tcPr>
          <w:p w14:paraId="423E57FE"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2,039 </w:t>
            </w:r>
          </w:p>
        </w:tc>
        <w:tc>
          <w:tcPr>
            <w:tcW w:w="1134" w:type="dxa"/>
            <w:tcBorders>
              <w:top w:val="nil"/>
              <w:left w:val="nil"/>
              <w:bottom w:val="single" w:sz="4" w:space="0" w:color="auto"/>
              <w:right w:val="single" w:sz="4" w:space="0" w:color="auto"/>
            </w:tcBorders>
            <w:shd w:val="clear" w:color="auto" w:fill="auto"/>
            <w:noWrap/>
            <w:vAlign w:val="center"/>
            <w:hideMark/>
          </w:tcPr>
          <w:p w14:paraId="6CC27B85"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97.70%</w:t>
            </w:r>
          </w:p>
        </w:tc>
        <w:tc>
          <w:tcPr>
            <w:tcW w:w="993" w:type="dxa"/>
            <w:tcBorders>
              <w:top w:val="nil"/>
              <w:left w:val="nil"/>
              <w:bottom w:val="single" w:sz="4" w:space="0" w:color="auto"/>
              <w:right w:val="single" w:sz="4" w:space="0" w:color="auto"/>
            </w:tcBorders>
            <w:shd w:val="clear" w:color="auto" w:fill="auto"/>
            <w:noWrap/>
            <w:vAlign w:val="center"/>
            <w:hideMark/>
          </w:tcPr>
          <w:p w14:paraId="7C098BC2"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48</w:t>
            </w:r>
          </w:p>
        </w:tc>
        <w:tc>
          <w:tcPr>
            <w:tcW w:w="1275" w:type="dxa"/>
            <w:tcBorders>
              <w:top w:val="nil"/>
              <w:left w:val="nil"/>
              <w:bottom w:val="single" w:sz="4" w:space="0" w:color="auto"/>
              <w:right w:val="single" w:sz="4" w:space="0" w:color="auto"/>
            </w:tcBorders>
            <w:shd w:val="clear" w:color="auto" w:fill="auto"/>
            <w:noWrap/>
            <w:vAlign w:val="center"/>
            <w:hideMark/>
          </w:tcPr>
          <w:p w14:paraId="154387CB"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2.30%</w:t>
            </w:r>
          </w:p>
        </w:tc>
        <w:tc>
          <w:tcPr>
            <w:tcW w:w="1134" w:type="dxa"/>
            <w:tcBorders>
              <w:top w:val="nil"/>
              <w:left w:val="nil"/>
              <w:bottom w:val="single" w:sz="4" w:space="0" w:color="auto"/>
              <w:right w:val="single" w:sz="4" w:space="0" w:color="auto"/>
            </w:tcBorders>
            <w:shd w:val="clear" w:color="auto" w:fill="auto"/>
            <w:noWrap/>
            <w:vAlign w:val="center"/>
            <w:hideMark/>
          </w:tcPr>
          <w:p w14:paraId="5ABD2307"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2,087</w:t>
            </w:r>
          </w:p>
        </w:tc>
        <w:tc>
          <w:tcPr>
            <w:tcW w:w="1418" w:type="dxa"/>
            <w:tcBorders>
              <w:top w:val="nil"/>
              <w:left w:val="nil"/>
              <w:bottom w:val="single" w:sz="4" w:space="0" w:color="auto"/>
              <w:right w:val="single" w:sz="8" w:space="0" w:color="auto"/>
            </w:tcBorders>
            <w:shd w:val="clear" w:color="auto" w:fill="auto"/>
            <w:noWrap/>
            <w:vAlign w:val="center"/>
            <w:hideMark/>
          </w:tcPr>
          <w:p w14:paraId="24F5AACC"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8212F" w:rsidRPr="00997177" w14:paraId="40E456A0" w14:textId="77777777" w:rsidTr="00480771">
        <w:trPr>
          <w:trHeight w:val="340"/>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14:paraId="21388340"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108</w:t>
            </w:r>
          </w:p>
        </w:tc>
        <w:tc>
          <w:tcPr>
            <w:tcW w:w="1275" w:type="dxa"/>
            <w:tcBorders>
              <w:top w:val="nil"/>
              <w:left w:val="nil"/>
              <w:bottom w:val="single" w:sz="4" w:space="0" w:color="auto"/>
              <w:right w:val="single" w:sz="4" w:space="0" w:color="auto"/>
            </w:tcBorders>
            <w:shd w:val="clear" w:color="auto" w:fill="auto"/>
            <w:noWrap/>
            <w:vAlign w:val="center"/>
            <w:hideMark/>
          </w:tcPr>
          <w:p w14:paraId="100FF2D0"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2,057 </w:t>
            </w:r>
          </w:p>
        </w:tc>
        <w:tc>
          <w:tcPr>
            <w:tcW w:w="1134" w:type="dxa"/>
            <w:tcBorders>
              <w:top w:val="nil"/>
              <w:left w:val="nil"/>
              <w:bottom w:val="single" w:sz="4" w:space="0" w:color="auto"/>
              <w:right w:val="single" w:sz="4" w:space="0" w:color="auto"/>
            </w:tcBorders>
            <w:shd w:val="clear" w:color="auto" w:fill="auto"/>
            <w:noWrap/>
            <w:vAlign w:val="center"/>
            <w:hideMark/>
          </w:tcPr>
          <w:p w14:paraId="4EE2D0C1"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97.95%</w:t>
            </w:r>
          </w:p>
        </w:tc>
        <w:tc>
          <w:tcPr>
            <w:tcW w:w="993" w:type="dxa"/>
            <w:tcBorders>
              <w:top w:val="nil"/>
              <w:left w:val="nil"/>
              <w:bottom w:val="single" w:sz="4" w:space="0" w:color="auto"/>
              <w:right w:val="single" w:sz="4" w:space="0" w:color="auto"/>
            </w:tcBorders>
            <w:shd w:val="clear" w:color="auto" w:fill="auto"/>
            <w:noWrap/>
            <w:vAlign w:val="center"/>
            <w:hideMark/>
          </w:tcPr>
          <w:p w14:paraId="6E6F68FB"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43</w:t>
            </w:r>
          </w:p>
        </w:tc>
        <w:tc>
          <w:tcPr>
            <w:tcW w:w="1275" w:type="dxa"/>
            <w:tcBorders>
              <w:top w:val="nil"/>
              <w:left w:val="nil"/>
              <w:bottom w:val="single" w:sz="4" w:space="0" w:color="auto"/>
              <w:right w:val="single" w:sz="4" w:space="0" w:color="auto"/>
            </w:tcBorders>
            <w:shd w:val="clear" w:color="auto" w:fill="auto"/>
            <w:noWrap/>
            <w:vAlign w:val="center"/>
            <w:hideMark/>
          </w:tcPr>
          <w:p w14:paraId="431B6277"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2.05%</w:t>
            </w:r>
          </w:p>
        </w:tc>
        <w:tc>
          <w:tcPr>
            <w:tcW w:w="1134" w:type="dxa"/>
            <w:tcBorders>
              <w:top w:val="nil"/>
              <w:left w:val="nil"/>
              <w:bottom w:val="single" w:sz="4" w:space="0" w:color="auto"/>
              <w:right w:val="single" w:sz="4" w:space="0" w:color="auto"/>
            </w:tcBorders>
            <w:shd w:val="clear" w:color="auto" w:fill="auto"/>
            <w:noWrap/>
            <w:vAlign w:val="center"/>
            <w:hideMark/>
          </w:tcPr>
          <w:p w14:paraId="0C9D3DAF"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2,100</w:t>
            </w:r>
          </w:p>
        </w:tc>
        <w:tc>
          <w:tcPr>
            <w:tcW w:w="1418" w:type="dxa"/>
            <w:tcBorders>
              <w:top w:val="nil"/>
              <w:left w:val="nil"/>
              <w:bottom w:val="single" w:sz="4" w:space="0" w:color="auto"/>
              <w:right w:val="single" w:sz="8" w:space="0" w:color="auto"/>
            </w:tcBorders>
            <w:shd w:val="clear" w:color="auto" w:fill="auto"/>
            <w:noWrap/>
            <w:vAlign w:val="center"/>
            <w:hideMark/>
          </w:tcPr>
          <w:p w14:paraId="07541CDF"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8212F" w:rsidRPr="00997177" w14:paraId="4FB58049" w14:textId="77777777" w:rsidTr="00480771">
        <w:trPr>
          <w:trHeight w:val="340"/>
        </w:trPr>
        <w:tc>
          <w:tcPr>
            <w:tcW w:w="1560" w:type="dxa"/>
            <w:tcBorders>
              <w:top w:val="nil"/>
              <w:left w:val="single" w:sz="8" w:space="0" w:color="auto"/>
              <w:bottom w:val="single" w:sz="8" w:space="0" w:color="auto"/>
              <w:right w:val="single" w:sz="4" w:space="0" w:color="auto"/>
            </w:tcBorders>
            <w:shd w:val="clear" w:color="auto" w:fill="auto"/>
            <w:noWrap/>
            <w:vAlign w:val="center"/>
            <w:hideMark/>
          </w:tcPr>
          <w:p w14:paraId="12DC1A22"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總計</w:t>
            </w:r>
          </w:p>
        </w:tc>
        <w:tc>
          <w:tcPr>
            <w:tcW w:w="1275" w:type="dxa"/>
            <w:tcBorders>
              <w:top w:val="nil"/>
              <w:left w:val="nil"/>
              <w:bottom w:val="single" w:sz="8" w:space="0" w:color="auto"/>
              <w:right w:val="single" w:sz="4" w:space="0" w:color="auto"/>
            </w:tcBorders>
            <w:shd w:val="clear" w:color="auto" w:fill="auto"/>
            <w:noWrap/>
            <w:vAlign w:val="center"/>
            <w:hideMark/>
          </w:tcPr>
          <w:p w14:paraId="20E3544F"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15,883 </w:t>
            </w:r>
          </w:p>
        </w:tc>
        <w:tc>
          <w:tcPr>
            <w:tcW w:w="1134" w:type="dxa"/>
            <w:tcBorders>
              <w:top w:val="nil"/>
              <w:left w:val="nil"/>
              <w:bottom w:val="single" w:sz="8" w:space="0" w:color="auto"/>
              <w:right w:val="single" w:sz="4" w:space="0" w:color="auto"/>
            </w:tcBorders>
            <w:shd w:val="clear" w:color="auto" w:fill="auto"/>
            <w:noWrap/>
            <w:vAlign w:val="center"/>
            <w:hideMark/>
          </w:tcPr>
          <w:p w14:paraId="4C2618E4"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97.71%</w:t>
            </w:r>
          </w:p>
        </w:tc>
        <w:tc>
          <w:tcPr>
            <w:tcW w:w="993" w:type="dxa"/>
            <w:tcBorders>
              <w:top w:val="nil"/>
              <w:left w:val="nil"/>
              <w:bottom w:val="single" w:sz="8" w:space="0" w:color="auto"/>
              <w:right w:val="single" w:sz="4" w:space="0" w:color="auto"/>
            </w:tcBorders>
            <w:shd w:val="clear" w:color="auto" w:fill="auto"/>
            <w:noWrap/>
            <w:vAlign w:val="center"/>
            <w:hideMark/>
          </w:tcPr>
          <w:p w14:paraId="6C95B386"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372</w:t>
            </w:r>
          </w:p>
        </w:tc>
        <w:tc>
          <w:tcPr>
            <w:tcW w:w="1275" w:type="dxa"/>
            <w:tcBorders>
              <w:top w:val="nil"/>
              <w:left w:val="nil"/>
              <w:bottom w:val="single" w:sz="8" w:space="0" w:color="auto"/>
              <w:right w:val="single" w:sz="4" w:space="0" w:color="auto"/>
            </w:tcBorders>
            <w:shd w:val="clear" w:color="auto" w:fill="auto"/>
            <w:noWrap/>
            <w:vAlign w:val="center"/>
            <w:hideMark/>
          </w:tcPr>
          <w:p w14:paraId="46150D92"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2.29%</w:t>
            </w:r>
          </w:p>
        </w:tc>
        <w:tc>
          <w:tcPr>
            <w:tcW w:w="1134" w:type="dxa"/>
            <w:tcBorders>
              <w:top w:val="nil"/>
              <w:left w:val="nil"/>
              <w:bottom w:val="single" w:sz="8" w:space="0" w:color="auto"/>
              <w:right w:val="single" w:sz="4" w:space="0" w:color="auto"/>
            </w:tcBorders>
            <w:shd w:val="clear" w:color="auto" w:fill="auto"/>
            <w:noWrap/>
            <w:vAlign w:val="center"/>
            <w:hideMark/>
          </w:tcPr>
          <w:p w14:paraId="30B6777A"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16,255</w:t>
            </w:r>
          </w:p>
        </w:tc>
        <w:tc>
          <w:tcPr>
            <w:tcW w:w="1418" w:type="dxa"/>
            <w:tcBorders>
              <w:top w:val="nil"/>
              <w:left w:val="nil"/>
              <w:bottom w:val="single" w:sz="8" w:space="0" w:color="auto"/>
              <w:right w:val="single" w:sz="8" w:space="0" w:color="auto"/>
            </w:tcBorders>
            <w:shd w:val="clear" w:color="auto" w:fill="auto"/>
            <w:noWrap/>
            <w:vAlign w:val="center"/>
            <w:hideMark/>
          </w:tcPr>
          <w:p w14:paraId="63124A33" w14:textId="77777777" w:rsidR="0098212F" w:rsidRPr="00997177" w:rsidRDefault="0098212F"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bl>
    <w:p w14:paraId="2DB116FD" w14:textId="698272A4" w:rsidR="00D2039C" w:rsidRDefault="00D2039C" w:rsidP="00D87399">
      <w:pPr>
        <w:pStyle w:val="0"/>
        <w:adjustRightInd w:val="0"/>
        <w:snapToGrid w:val="0"/>
        <w:spacing w:line="380" w:lineRule="exact"/>
        <w:ind w:leftChars="0" w:left="0"/>
        <w:rPr>
          <w:sz w:val="24"/>
          <w:szCs w:val="24"/>
        </w:rPr>
      </w:pPr>
      <w:r w:rsidRPr="00D2039C">
        <w:rPr>
          <w:rFonts w:hint="eastAsia"/>
          <w:sz w:val="24"/>
          <w:szCs w:val="24"/>
        </w:rPr>
        <w:t>資料來源：銓敘部</w:t>
      </w:r>
      <w:r>
        <w:rPr>
          <w:rFonts w:hint="eastAsia"/>
          <w:sz w:val="24"/>
          <w:szCs w:val="24"/>
        </w:rPr>
        <w:t>。</w:t>
      </w:r>
    </w:p>
    <w:p w14:paraId="4C74E73A" w14:textId="6962890D" w:rsidR="003E530D" w:rsidRDefault="003E530D" w:rsidP="00D87399">
      <w:pPr>
        <w:pStyle w:val="0"/>
        <w:adjustRightInd w:val="0"/>
        <w:snapToGrid w:val="0"/>
        <w:spacing w:line="380" w:lineRule="exact"/>
        <w:ind w:leftChars="0" w:left="0"/>
        <w:rPr>
          <w:sz w:val="24"/>
          <w:szCs w:val="24"/>
        </w:rPr>
      </w:pPr>
      <w:r>
        <w:rPr>
          <w:rFonts w:hint="eastAsia"/>
          <w:sz w:val="24"/>
          <w:szCs w:val="24"/>
        </w:rPr>
        <w:t>說明：1.本表法官人數包含實任法官、試署法官、候補法官人數。</w:t>
      </w:r>
    </w:p>
    <w:p w14:paraId="0430A965" w14:textId="48BD0544" w:rsidR="003E530D" w:rsidRDefault="003E530D" w:rsidP="00D87399">
      <w:pPr>
        <w:pStyle w:val="0"/>
        <w:adjustRightInd w:val="0"/>
        <w:snapToGrid w:val="0"/>
        <w:spacing w:line="380" w:lineRule="exact"/>
        <w:ind w:leftChars="0" w:left="0" w:firstLineChars="300" w:firstLine="780"/>
        <w:rPr>
          <w:sz w:val="24"/>
          <w:szCs w:val="24"/>
        </w:rPr>
      </w:pPr>
      <w:r>
        <w:rPr>
          <w:rFonts w:hint="eastAsia"/>
          <w:sz w:val="24"/>
          <w:szCs w:val="24"/>
        </w:rPr>
        <w:t>2.本表統計人數係銓敘部提供統計數據，再經由本文彙整自製。</w:t>
      </w:r>
    </w:p>
    <w:p w14:paraId="492295AB" w14:textId="77615B95" w:rsidR="004615A9" w:rsidRDefault="009D7BFB" w:rsidP="00D87399">
      <w:pPr>
        <w:pStyle w:val="4"/>
      </w:pPr>
      <w:r>
        <w:rPr>
          <w:rFonts w:hint="eastAsia"/>
        </w:rPr>
        <w:t>相應於此，</w:t>
      </w:r>
      <w:r w:rsidR="000523BB">
        <w:rPr>
          <w:rFonts w:hint="eastAsia"/>
        </w:rPr>
        <w:t>檢察</w:t>
      </w:r>
      <w:r w:rsidR="000523BB" w:rsidRPr="000523BB">
        <w:rPr>
          <w:rFonts w:hint="eastAsia"/>
        </w:rPr>
        <w:t>官</w:t>
      </w:r>
      <w:r>
        <w:rPr>
          <w:rFonts w:hint="eastAsia"/>
        </w:rPr>
        <w:t>98年度至100年度</w:t>
      </w:r>
      <w:r w:rsidR="00BA7660" w:rsidRPr="00BA7660">
        <w:rPr>
          <w:rFonts w:hint="eastAsia"/>
        </w:rPr>
        <w:t>考績銓敘審定結果</w:t>
      </w:r>
      <w:r w:rsidR="000523BB" w:rsidRPr="000523BB">
        <w:rPr>
          <w:rFonts w:hint="eastAsia"/>
        </w:rPr>
        <w:t>，考績考列甲等比率是介於89.</w:t>
      </w:r>
      <w:r>
        <w:rPr>
          <w:rFonts w:hint="eastAsia"/>
        </w:rPr>
        <w:t>8</w:t>
      </w:r>
      <w:r w:rsidR="000523BB" w:rsidRPr="000523BB">
        <w:rPr>
          <w:rFonts w:hint="eastAsia"/>
        </w:rPr>
        <w:t>%至90.</w:t>
      </w:r>
      <w:r w:rsidR="000523BB">
        <w:rPr>
          <w:rFonts w:hint="eastAsia"/>
        </w:rPr>
        <w:t>23</w:t>
      </w:r>
      <w:r w:rsidR="000523BB" w:rsidRPr="000523BB">
        <w:rPr>
          <w:rFonts w:hint="eastAsia"/>
        </w:rPr>
        <w:t>%、乙等比率是介於9.</w:t>
      </w:r>
      <w:r w:rsidR="00F65B2E">
        <w:rPr>
          <w:rFonts w:hint="eastAsia"/>
        </w:rPr>
        <w:t>77</w:t>
      </w:r>
      <w:r w:rsidR="000523BB" w:rsidRPr="000523BB">
        <w:rPr>
          <w:rFonts w:hint="eastAsia"/>
        </w:rPr>
        <w:t>%至10.</w:t>
      </w:r>
      <w:r w:rsidR="00F65B2E">
        <w:rPr>
          <w:rFonts w:hint="eastAsia"/>
        </w:rPr>
        <w:t>03</w:t>
      </w:r>
      <w:r w:rsidR="000523BB" w:rsidRPr="000523BB">
        <w:rPr>
          <w:rFonts w:hint="eastAsia"/>
        </w:rPr>
        <w:t>%、丙</w:t>
      </w:r>
      <w:r w:rsidR="000523BB" w:rsidRPr="000523BB">
        <w:rPr>
          <w:rFonts w:hint="eastAsia"/>
        </w:rPr>
        <w:lastRenderedPageBreak/>
        <w:t>等比率是</w:t>
      </w:r>
      <w:r>
        <w:rPr>
          <w:rFonts w:hint="eastAsia"/>
        </w:rPr>
        <w:t>低</w:t>
      </w:r>
      <w:r w:rsidR="000523BB" w:rsidRPr="000523BB">
        <w:rPr>
          <w:rFonts w:hint="eastAsia"/>
        </w:rPr>
        <w:t>於</w:t>
      </w:r>
      <w:r w:rsidR="00F65B2E">
        <w:rPr>
          <w:rFonts w:hint="eastAsia"/>
        </w:rPr>
        <w:t>1</w:t>
      </w:r>
      <w:r w:rsidR="000523BB" w:rsidRPr="000523BB">
        <w:rPr>
          <w:rFonts w:hint="eastAsia"/>
        </w:rPr>
        <w:t>%且無考列丁等；在法官法施行後，</w:t>
      </w:r>
      <w:r>
        <w:rPr>
          <w:rFonts w:hint="eastAsia"/>
        </w:rPr>
        <w:t>法官法第89條第1項</w:t>
      </w:r>
      <w:r w:rsidR="00D77881">
        <w:rPr>
          <w:rFonts w:hint="eastAsia"/>
        </w:rPr>
        <w:t>準用第73條及第74條之職務評定制度，</w:t>
      </w:r>
      <w:r w:rsidR="000523BB" w:rsidRPr="000523BB">
        <w:rPr>
          <w:rFonts w:hint="eastAsia"/>
        </w:rPr>
        <w:t>101年度至10</w:t>
      </w:r>
      <w:r>
        <w:rPr>
          <w:rFonts w:hint="eastAsia"/>
        </w:rPr>
        <w:t>9</w:t>
      </w:r>
      <w:r w:rsidR="000523BB" w:rsidRPr="000523BB">
        <w:rPr>
          <w:rFonts w:hint="eastAsia"/>
        </w:rPr>
        <w:t>年度法官職務評定良好平均比率97.71%、未達良好平均比率2.29%。</w:t>
      </w:r>
    </w:p>
    <w:p w14:paraId="693F43F5" w14:textId="4150EED1" w:rsidR="00997177" w:rsidRDefault="00997177" w:rsidP="00D87399">
      <w:pPr>
        <w:pStyle w:val="aff4"/>
        <w:keepNext/>
        <w:spacing w:before="228"/>
      </w:pPr>
      <w:bookmarkStart w:id="603" w:name="_Toc77347442"/>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25</w:t>
      </w:r>
      <w:r>
        <w:fldChar w:fldCharType="end"/>
      </w:r>
      <w:r w:rsidR="008A34D8">
        <w:rPr>
          <w:rFonts w:hint="eastAsia"/>
        </w:rPr>
        <w:t>：</w:t>
      </w:r>
      <w:r w:rsidRPr="00997177">
        <w:rPr>
          <w:rFonts w:hint="eastAsia"/>
        </w:rPr>
        <w:t>98年度至100年度</w:t>
      </w:r>
      <w:r>
        <w:rPr>
          <w:rFonts w:hint="eastAsia"/>
        </w:rPr>
        <w:t>檢察</w:t>
      </w:r>
      <w:r w:rsidRPr="00997177">
        <w:rPr>
          <w:rFonts w:hint="eastAsia"/>
        </w:rPr>
        <w:t>官考績銓敘審定結果一覽表</w:t>
      </w:r>
      <w:bookmarkEnd w:id="603"/>
    </w:p>
    <w:tbl>
      <w:tblPr>
        <w:tblW w:w="5000" w:type="pct"/>
        <w:tblCellMar>
          <w:left w:w="28" w:type="dxa"/>
          <w:right w:w="28" w:type="dxa"/>
        </w:tblCellMar>
        <w:tblLook w:val="04A0" w:firstRow="1" w:lastRow="0" w:firstColumn="1" w:lastColumn="0" w:noHBand="0" w:noVBand="1"/>
      </w:tblPr>
      <w:tblGrid>
        <w:gridCol w:w="802"/>
        <w:gridCol w:w="762"/>
        <w:gridCol w:w="922"/>
        <w:gridCol w:w="660"/>
        <w:gridCol w:w="943"/>
        <w:gridCol w:w="728"/>
        <w:gridCol w:w="876"/>
        <w:gridCol w:w="803"/>
        <w:gridCol w:w="803"/>
        <w:gridCol w:w="789"/>
        <w:gridCol w:w="812"/>
      </w:tblGrid>
      <w:tr w:rsidR="00E27AAB" w:rsidRPr="00E27AAB" w14:paraId="531DC556" w14:textId="77777777" w:rsidTr="00480771">
        <w:trPr>
          <w:trHeight w:val="340"/>
        </w:trPr>
        <w:tc>
          <w:tcPr>
            <w:tcW w:w="451" w:type="pct"/>
            <w:vMerge w:val="restart"/>
            <w:tcBorders>
              <w:top w:val="single" w:sz="8" w:space="0" w:color="auto"/>
              <w:left w:val="single" w:sz="8" w:space="0" w:color="auto"/>
              <w:bottom w:val="single" w:sz="4" w:space="0" w:color="000000"/>
              <w:right w:val="single" w:sz="4" w:space="0" w:color="auto"/>
            </w:tcBorders>
            <w:shd w:val="clear" w:color="auto" w:fill="D9D9D9" w:themeFill="background1" w:themeFillShade="D9"/>
            <w:noWrap/>
            <w:vAlign w:val="center"/>
            <w:hideMark/>
          </w:tcPr>
          <w:p w14:paraId="1D080DD3" w14:textId="77777777" w:rsidR="00E27AAB" w:rsidRPr="00E27AAB" w:rsidRDefault="00E27AAB" w:rsidP="00D87399">
            <w:pPr>
              <w:widowControl/>
              <w:overflowPunct/>
              <w:autoSpaceDE/>
              <w:autoSpaceDN/>
              <w:jc w:val="center"/>
              <w:rPr>
                <w:rFonts w:hAnsi="標楷體" w:cs="新細明體"/>
                <w:color w:val="000000"/>
                <w:kern w:val="0"/>
                <w:sz w:val="24"/>
                <w:szCs w:val="24"/>
              </w:rPr>
            </w:pPr>
            <w:r w:rsidRPr="00E27AAB">
              <w:rPr>
                <w:rFonts w:hAnsi="標楷體" w:cs="新細明體" w:hint="eastAsia"/>
                <w:color w:val="000000"/>
                <w:kern w:val="0"/>
                <w:sz w:val="24"/>
                <w:szCs w:val="24"/>
              </w:rPr>
              <w:t>年度</w:t>
            </w:r>
          </w:p>
        </w:tc>
        <w:tc>
          <w:tcPr>
            <w:tcW w:w="946" w:type="pct"/>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90710D2" w14:textId="77777777" w:rsidR="00E27AAB" w:rsidRPr="00E27AAB" w:rsidRDefault="00E27AAB" w:rsidP="00D87399">
            <w:pPr>
              <w:widowControl/>
              <w:overflowPunct/>
              <w:autoSpaceDE/>
              <w:autoSpaceDN/>
              <w:jc w:val="center"/>
              <w:rPr>
                <w:rFonts w:hAnsi="標楷體" w:cs="新細明體"/>
                <w:color w:val="000000"/>
                <w:kern w:val="0"/>
                <w:sz w:val="24"/>
                <w:szCs w:val="24"/>
              </w:rPr>
            </w:pPr>
            <w:r w:rsidRPr="00E27AAB">
              <w:rPr>
                <w:rFonts w:hAnsi="標楷體" w:cs="新細明體" w:hint="eastAsia"/>
                <w:color w:val="000000"/>
                <w:kern w:val="0"/>
                <w:sz w:val="24"/>
                <w:szCs w:val="24"/>
              </w:rPr>
              <w:t>甲等</w:t>
            </w:r>
          </w:p>
        </w:tc>
        <w:tc>
          <w:tcPr>
            <w:tcW w:w="900" w:type="pct"/>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F1D38D4" w14:textId="77777777" w:rsidR="00E27AAB" w:rsidRPr="00E27AAB" w:rsidRDefault="00E27AAB" w:rsidP="00D87399">
            <w:pPr>
              <w:widowControl/>
              <w:overflowPunct/>
              <w:autoSpaceDE/>
              <w:autoSpaceDN/>
              <w:jc w:val="center"/>
              <w:rPr>
                <w:rFonts w:hAnsi="標楷體" w:cs="新細明體"/>
                <w:color w:val="000000"/>
                <w:kern w:val="0"/>
                <w:sz w:val="24"/>
                <w:szCs w:val="24"/>
              </w:rPr>
            </w:pPr>
            <w:r w:rsidRPr="00E27AAB">
              <w:rPr>
                <w:rFonts w:hAnsi="標楷體" w:cs="新細明體" w:hint="eastAsia"/>
                <w:color w:val="000000"/>
                <w:kern w:val="0"/>
                <w:sz w:val="24"/>
                <w:szCs w:val="24"/>
              </w:rPr>
              <w:t>乙等</w:t>
            </w:r>
          </w:p>
        </w:tc>
        <w:tc>
          <w:tcPr>
            <w:tcW w:w="901" w:type="pct"/>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F1A167A" w14:textId="77777777" w:rsidR="00E27AAB" w:rsidRPr="00E27AAB" w:rsidRDefault="00E27AAB" w:rsidP="00D87399">
            <w:pPr>
              <w:widowControl/>
              <w:overflowPunct/>
              <w:autoSpaceDE/>
              <w:autoSpaceDN/>
              <w:jc w:val="center"/>
              <w:rPr>
                <w:rFonts w:hAnsi="標楷體" w:cs="新細明體"/>
                <w:color w:val="000000"/>
                <w:kern w:val="0"/>
                <w:sz w:val="24"/>
                <w:szCs w:val="24"/>
              </w:rPr>
            </w:pPr>
            <w:r w:rsidRPr="00E27AAB">
              <w:rPr>
                <w:rFonts w:hAnsi="標楷體" w:cs="新細明體" w:hint="eastAsia"/>
                <w:color w:val="000000"/>
                <w:kern w:val="0"/>
                <w:sz w:val="24"/>
                <w:szCs w:val="24"/>
              </w:rPr>
              <w:t>丙等</w:t>
            </w:r>
          </w:p>
        </w:tc>
        <w:tc>
          <w:tcPr>
            <w:tcW w:w="902" w:type="pct"/>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6DD0ABB" w14:textId="77777777" w:rsidR="00E27AAB" w:rsidRPr="00E27AAB" w:rsidRDefault="00E27AAB" w:rsidP="00D87399">
            <w:pPr>
              <w:widowControl/>
              <w:overflowPunct/>
              <w:autoSpaceDE/>
              <w:autoSpaceDN/>
              <w:jc w:val="center"/>
              <w:rPr>
                <w:rFonts w:hAnsi="標楷體" w:cs="新細明體"/>
                <w:color w:val="000000"/>
                <w:kern w:val="0"/>
                <w:sz w:val="24"/>
                <w:szCs w:val="24"/>
              </w:rPr>
            </w:pPr>
            <w:r w:rsidRPr="00E27AAB">
              <w:rPr>
                <w:rFonts w:hAnsi="標楷體" w:cs="新細明體" w:hint="eastAsia"/>
                <w:color w:val="000000"/>
                <w:kern w:val="0"/>
                <w:sz w:val="24"/>
                <w:szCs w:val="24"/>
              </w:rPr>
              <w:t>丁等</w:t>
            </w:r>
          </w:p>
        </w:tc>
        <w:tc>
          <w:tcPr>
            <w:tcW w:w="900" w:type="pct"/>
            <w:gridSpan w:val="2"/>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28F17B8E" w14:textId="77777777" w:rsidR="00E27AAB" w:rsidRPr="00E27AAB" w:rsidRDefault="00E27AAB" w:rsidP="00D87399">
            <w:pPr>
              <w:widowControl/>
              <w:overflowPunct/>
              <w:autoSpaceDE/>
              <w:autoSpaceDN/>
              <w:jc w:val="center"/>
              <w:rPr>
                <w:rFonts w:hAnsi="標楷體" w:cs="新細明體"/>
                <w:color w:val="000000"/>
                <w:kern w:val="0"/>
                <w:sz w:val="24"/>
                <w:szCs w:val="24"/>
              </w:rPr>
            </w:pPr>
            <w:r w:rsidRPr="00E27AAB">
              <w:rPr>
                <w:rFonts w:hAnsi="標楷體" w:cs="新細明體" w:hint="eastAsia"/>
                <w:color w:val="000000"/>
                <w:kern w:val="0"/>
                <w:sz w:val="24"/>
                <w:szCs w:val="24"/>
              </w:rPr>
              <w:t>總計</w:t>
            </w:r>
          </w:p>
        </w:tc>
      </w:tr>
      <w:tr w:rsidR="00E27AAB" w:rsidRPr="00E27AAB" w14:paraId="54F65E9F" w14:textId="77777777" w:rsidTr="00480771">
        <w:trPr>
          <w:trHeight w:val="340"/>
        </w:trPr>
        <w:tc>
          <w:tcPr>
            <w:tcW w:w="451" w:type="pct"/>
            <w:vMerge/>
            <w:tcBorders>
              <w:top w:val="single" w:sz="4" w:space="0" w:color="auto"/>
              <w:left w:val="single" w:sz="8" w:space="0" w:color="auto"/>
              <w:bottom w:val="single" w:sz="4" w:space="0" w:color="000000"/>
              <w:right w:val="single" w:sz="4" w:space="0" w:color="auto"/>
            </w:tcBorders>
            <w:shd w:val="clear" w:color="auto" w:fill="D9D9D9" w:themeFill="background1" w:themeFillShade="D9"/>
            <w:vAlign w:val="center"/>
            <w:hideMark/>
          </w:tcPr>
          <w:p w14:paraId="38284A69" w14:textId="77777777" w:rsidR="00E27AAB" w:rsidRPr="00E27AAB" w:rsidRDefault="00E27AAB" w:rsidP="00D87399">
            <w:pPr>
              <w:widowControl/>
              <w:overflowPunct/>
              <w:autoSpaceDE/>
              <w:autoSpaceDN/>
              <w:jc w:val="left"/>
              <w:rPr>
                <w:rFonts w:hAnsi="標楷體" w:cs="新細明體"/>
                <w:color w:val="000000"/>
                <w:kern w:val="0"/>
                <w:sz w:val="24"/>
                <w:szCs w:val="24"/>
              </w:rPr>
            </w:pPr>
          </w:p>
        </w:tc>
        <w:tc>
          <w:tcPr>
            <w:tcW w:w="428" w:type="pct"/>
            <w:tcBorders>
              <w:top w:val="nil"/>
              <w:left w:val="nil"/>
              <w:bottom w:val="single" w:sz="4" w:space="0" w:color="auto"/>
              <w:right w:val="single" w:sz="4" w:space="0" w:color="auto"/>
            </w:tcBorders>
            <w:shd w:val="clear" w:color="auto" w:fill="D9D9D9" w:themeFill="background1" w:themeFillShade="D9"/>
            <w:noWrap/>
            <w:vAlign w:val="center"/>
            <w:hideMark/>
          </w:tcPr>
          <w:p w14:paraId="7CBB73A2" w14:textId="77777777" w:rsidR="00E27AAB" w:rsidRPr="00E27AAB" w:rsidRDefault="00E27AAB" w:rsidP="00D87399">
            <w:pPr>
              <w:widowControl/>
              <w:overflowPunct/>
              <w:autoSpaceDE/>
              <w:autoSpaceDN/>
              <w:jc w:val="center"/>
              <w:rPr>
                <w:rFonts w:hAnsi="標楷體" w:cs="新細明體"/>
                <w:color w:val="000000"/>
                <w:kern w:val="0"/>
                <w:sz w:val="24"/>
                <w:szCs w:val="24"/>
              </w:rPr>
            </w:pPr>
            <w:r w:rsidRPr="00E27AAB">
              <w:rPr>
                <w:rFonts w:hAnsi="標楷體" w:cs="新細明體" w:hint="eastAsia"/>
                <w:color w:val="000000"/>
                <w:kern w:val="0"/>
                <w:sz w:val="24"/>
                <w:szCs w:val="24"/>
              </w:rPr>
              <w:t>人數</w:t>
            </w:r>
          </w:p>
        </w:tc>
        <w:tc>
          <w:tcPr>
            <w:tcW w:w="517" w:type="pct"/>
            <w:tcBorders>
              <w:top w:val="nil"/>
              <w:left w:val="nil"/>
              <w:bottom w:val="single" w:sz="4" w:space="0" w:color="auto"/>
              <w:right w:val="single" w:sz="4" w:space="0" w:color="auto"/>
            </w:tcBorders>
            <w:shd w:val="clear" w:color="auto" w:fill="D9D9D9" w:themeFill="background1" w:themeFillShade="D9"/>
            <w:noWrap/>
            <w:vAlign w:val="center"/>
            <w:hideMark/>
          </w:tcPr>
          <w:p w14:paraId="3E5017B8" w14:textId="77777777" w:rsidR="00E27AAB" w:rsidRPr="00E27AAB" w:rsidRDefault="00E27AAB" w:rsidP="00D87399">
            <w:pPr>
              <w:widowControl/>
              <w:overflowPunct/>
              <w:autoSpaceDE/>
              <w:autoSpaceDN/>
              <w:jc w:val="center"/>
              <w:rPr>
                <w:rFonts w:hAnsi="標楷體" w:cs="新細明體"/>
                <w:color w:val="000000"/>
                <w:kern w:val="0"/>
                <w:sz w:val="24"/>
                <w:szCs w:val="24"/>
              </w:rPr>
            </w:pPr>
            <w:r w:rsidRPr="00E27AAB">
              <w:rPr>
                <w:rFonts w:hAnsi="標楷體" w:cs="新細明體" w:hint="eastAsia"/>
                <w:color w:val="000000"/>
                <w:kern w:val="0"/>
                <w:sz w:val="24"/>
                <w:szCs w:val="24"/>
              </w:rPr>
              <w:t>比率</w:t>
            </w:r>
          </w:p>
        </w:tc>
        <w:tc>
          <w:tcPr>
            <w:tcW w:w="371" w:type="pct"/>
            <w:tcBorders>
              <w:top w:val="nil"/>
              <w:left w:val="nil"/>
              <w:bottom w:val="single" w:sz="4" w:space="0" w:color="auto"/>
              <w:right w:val="single" w:sz="4" w:space="0" w:color="auto"/>
            </w:tcBorders>
            <w:shd w:val="clear" w:color="auto" w:fill="D9D9D9" w:themeFill="background1" w:themeFillShade="D9"/>
            <w:noWrap/>
            <w:vAlign w:val="center"/>
            <w:hideMark/>
          </w:tcPr>
          <w:p w14:paraId="21AAD014" w14:textId="77777777" w:rsidR="00E27AAB" w:rsidRPr="00E27AAB" w:rsidRDefault="00E27AAB" w:rsidP="00D87399">
            <w:pPr>
              <w:widowControl/>
              <w:overflowPunct/>
              <w:autoSpaceDE/>
              <w:autoSpaceDN/>
              <w:jc w:val="center"/>
              <w:rPr>
                <w:rFonts w:hAnsi="標楷體" w:cs="新細明體"/>
                <w:color w:val="000000"/>
                <w:kern w:val="0"/>
                <w:sz w:val="24"/>
                <w:szCs w:val="24"/>
              </w:rPr>
            </w:pPr>
            <w:r w:rsidRPr="00E27AAB">
              <w:rPr>
                <w:rFonts w:hAnsi="標楷體" w:cs="新細明體" w:hint="eastAsia"/>
                <w:color w:val="000000"/>
                <w:kern w:val="0"/>
                <w:sz w:val="24"/>
                <w:szCs w:val="24"/>
              </w:rPr>
              <w:t>人數</w:t>
            </w:r>
          </w:p>
        </w:tc>
        <w:tc>
          <w:tcPr>
            <w:tcW w:w="530" w:type="pct"/>
            <w:tcBorders>
              <w:top w:val="nil"/>
              <w:left w:val="nil"/>
              <w:bottom w:val="single" w:sz="4" w:space="0" w:color="auto"/>
              <w:right w:val="single" w:sz="4" w:space="0" w:color="auto"/>
            </w:tcBorders>
            <w:shd w:val="clear" w:color="auto" w:fill="D9D9D9" w:themeFill="background1" w:themeFillShade="D9"/>
            <w:noWrap/>
            <w:vAlign w:val="center"/>
            <w:hideMark/>
          </w:tcPr>
          <w:p w14:paraId="30FD47C3" w14:textId="77777777" w:rsidR="00E27AAB" w:rsidRPr="00E27AAB" w:rsidRDefault="00E27AAB" w:rsidP="00D87399">
            <w:pPr>
              <w:widowControl/>
              <w:overflowPunct/>
              <w:autoSpaceDE/>
              <w:autoSpaceDN/>
              <w:jc w:val="center"/>
              <w:rPr>
                <w:rFonts w:hAnsi="標楷體" w:cs="新細明體"/>
                <w:color w:val="000000"/>
                <w:kern w:val="0"/>
                <w:sz w:val="24"/>
                <w:szCs w:val="24"/>
              </w:rPr>
            </w:pPr>
            <w:r w:rsidRPr="00E27AAB">
              <w:rPr>
                <w:rFonts w:hAnsi="標楷體" w:cs="新細明體" w:hint="eastAsia"/>
                <w:color w:val="000000"/>
                <w:kern w:val="0"/>
                <w:sz w:val="24"/>
                <w:szCs w:val="24"/>
              </w:rPr>
              <w:t>比率</w:t>
            </w:r>
          </w:p>
        </w:tc>
        <w:tc>
          <w:tcPr>
            <w:tcW w:w="409" w:type="pct"/>
            <w:tcBorders>
              <w:top w:val="nil"/>
              <w:left w:val="nil"/>
              <w:bottom w:val="single" w:sz="4" w:space="0" w:color="auto"/>
              <w:right w:val="single" w:sz="4" w:space="0" w:color="auto"/>
            </w:tcBorders>
            <w:shd w:val="clear" w:color="auto" w:fill="D9D9D9" w:themeFill="background1" w:themeFillShade="D9"/>
            <w:noWrap/>
            <w:vAlign w:val="center"/>
            <w:hideMark/>
          </w:tcPr>
          <w:p w14:paraId="7FB6DC07" w14:textId="77777777" w:rsidR="00E27AAB" w:rsidRPr="00E27AAB" w:rsidRDefault="00E27AAB" w:rsidP="00D87399">
            <w:pPr>
              <w:widowControl/>
              <w:overflowPunct/>
              <w:autoSpaceDE/>
              <w:autoSpaceDN/>
              <w:jc w:val="center"/>
              <w:rPr>
                <w:rFonts w:hAnsi="標楷體" w:cs="新細明體"/>
                <w:color w:val="000000"/>
                <w:kern w:val="0"/>
                <w:sz w:val="24"/>
                <w:szCs w:val="24"/>
              </w:rPr>
            </w:pPr>
            <w:r w:rsidRPr="00E27AAB">
              <w:rPr>
                <w:rFonts w:hAnsi="標楷體" w:cs="新細明體" w:hint="eastAsia"/>
                <w:color w:val="000000"/>
                <w:kern w:val="0"/>
                <w:sz w:val="24"/>
                <w:szCs w:val="24"/>
              </w:rPr>
              <w:t>人數</w:t>
            </w:r>
          </w:p>
        </w:tc>
        <w:tc>
          <w:tcPr>
            <w:tcW w:w="492" w:type="pct"/>
            <w:tcBorders>
              <w:top w:val="nil"/>
              <w:left w:val="nil"/>
              <w:bottom w:val="single" w:sz="4" w:space="0" w:color="auto"/>
              <w:right w:val="single" w:sz="4" w:space="0" w:color="auto"/>
            </w:tcBorders>
            <w:shd w:val="clear" w:color="auto" w:fill="D9D9D9" w:themeFill="background1" w:themeFillShade="D9"/>
            <w:noWrap/>
            <w:vAlign w:val="center"/>
            <w:hideMark/>
          </w:tcPr>
          <w:p w14:paraId="2523F0BB" w14:textId="77777777" w:rsidR="00E27AAB" w:rsidRPr="00E27AAB" w:rsidRDefault="00E27AAB" w:rsidP="00D87399">
            <w:pPr>
              <w:widowControl/>
              <w:overflowPunct/>
              <w:autoSpaceDE/>
              <w:autoSpaceDN/>
              <w:jc w:val="center"/>
              <w:rPr>
                <w:rFonts w:hAnsi="標楷體" w:cs="新細明體"/>
                <w:color w:val="000000"/>
                <w:kern w:val="0"/>
                <w:sz w:val="24"/>
                <w:szCs w:val="24"/>
              </w:rPr>
            </w:pPr>
            <w:r w:rsidRPr="00E27AAB">
              <w:rPr>
                <w:rFonts w:hAnsi="標楷體" w:cs="新細明體" w:hint="eastAsia"/>
                <w:color w:val="000000"/>
                <w:kern w:val="0"/>
                <w:sz w:val="24"/>
                <w:szCs w:val="24"/>
              </w:rPr>
              <w:t>比率</w:t>
            </w:r>
          </w:p>
        </w:tc>
        <w:tc>
          <w:tcPr>
            <w:tcW w:w="451" w:type="pct"/>
            <w:tcBorders>
              <w:top w:val="nil"/>
              <w:left w:val="nil"/>
              <w:bottom w:val="single" w:sz="4" w:space="0" w:color="auto"/>
              <w:right w:val="single" w:sz="4" w:space="0" w:color="auto"/>
            </w:tcBorders>
            <w:shd w:val="clear" w:color="auto" w:fill="D9D9D9" w:themeFill="background1" w:themeFillShade="D9"/>
            <w:noWrap/>
            <w:vAlign w:val="center"/>
            <w:hideMark/>
          </w:tcPr>
          <w:p w14:paraId="6ED6F6E5" w14:textId="77777777" w:rsidR="00E27AAB" w:rsidRPr="00E27AAB" w:rsidRDefault="00E27AAB" w:rsidP="00D87399">
            <w:pPr>
              <w:widowControl/>
              <w:overflowPunct/>
              <w:autoSpaceDE/>
              <w:autoSpaceDN/>
              <w:jc w:val="center"/>
              <w:rPr>
                <w:rFonts w:hAnsi="標楷體" w:cs="新細明體"/>
                <w:color w:val="000000"/>
                <w:kern w:val="0"/>
                <w:sz w:val="24"/>
                <w:szCs w:val="24"/>
              </w:rPr>
            </w:pPr>
            <w:r w:rsidRPr="00E27AAB">
              <w:rPr>
                <w:rFonts w:hAnsi="標楷體" w:cs="新細明體" w:hint="eastAsia"/>
                <w:color w:val="000000"/>
                <w:kern w:val="0"/>
                <w:sz w:val="24"/>
                <w:szCs w:val="24"/>
              </w:rPr>
              <w:t>人數</w:t>
            </w:r>
          </w:p>
        </w:tc>
        <w:tc>
          <w:tcPr>
            <w:tcW w:w="451" w:type="pct"/>
            <w:tcBorders>
              <w:top w:val="nil"/>
              <w:left w:val="nil"/>
              <w:bottom w:val="single" w:sz="4" w:space="0" w:color="auto"/>
              <w:right w:val="single" w:sz="4" w:space="0" w:color="auto"/>
            </w:tcBorders>
            <w:shd w:val="clear" w:color="auto" w:fill="D9D9D9" w:themeFill="background1" w:themeFillShade="D9"/>
            <w:noWrap/>
            <w:vAlign w:val="center"/>
            <w:hideMark/>
          </w:tcPr>
          <w:p w14:paraId="47CA9B8A" w14:textId="77777777" w:rsidR="00E27AAB" w:rsidRPr="00E27AAB" w:rsidRDefault="00E27AAB" w:rsidP="00D87399">
            <w:pPr>
              <w:widowControl/>
              <w:overflowPunct/>
              <w:autoSpaceDE/>
              <w:autoSpaceDN/>
              <w:jc w:val="center"/>
              <w:rPr>
                <w:rFonts w:hAnsi="標楷體" w:cs="新細明體"/>
                <w:color w:val="000000"/>
                <w:kern w:val="0"/>
                <w:sz w:val="24"/>
                <w:szCs w:val="24"/>
              </w:rPr>
            </w:pPr>
            <w:r w:rsidRPr="00E27AAB">
              <w:rPr>
                <w:rFonts w:hAnsi="標楷體" w:cs="新細明體" w:hint="eastAsia"/>
                <w:color w:val="000000"/>
                <w:kern w:val="0"/>
                <w:sz w:val="24"/>
                <w:szCs w:val="24"/>
              </w:rPr>
              <w:t>比率</w:t>
            </w:r>
          </w:p>
        </w:tc>
        <w:tc>
          <w:tcPr>
            <w:tcW w:w="443" w:type="pct"/>
            <w:tcBorders>
              <w:top w:val="nil"/>
              <w:left w:val="nil"/>
              <w:bottom w:val="single" w:sz="4" w:space="0" w:color="auto"/>
              <w:right w:val="single" w:sz="4" w:space="0" w:color="auto"/>
            </w:tcBorders>
            <w:shd w:val="clear" w:color="auto" w:fill="D9D9D9" w:themeFill="background1" w:themeFillShade="D9"/>
            <w:noWrap/>
            <w:vAlign w:val="center"/>
            <w:hideMark/>
          </w:tcPr>
          <w:p w14:paraId="42BDC9C9" w14:textId="77777777" w:rsidR="00E27AAB" w:rsidRPr="00E27AAB" w:rsidRDefault="00E27AAB" w:rsidP="00D87399">
            <w:pPr>
              <w:widowControl/>
              <w:overflowPunct/>
              <w:autoSpaceDE/>
              <w:autoSpaceDN/>
              <w:jc w:val="center"/>
              <w:rPr>
                <w:rFonts w:hAnsi="標楷體" w:cs="新細明體"/>
                <w:color w:val="000000"/>
                <w:kern w:val="0"/>
                <w:sz w:val="24"/>
                <w:szCs w:val="24"/>
              </w:rPr>
            </w:pPr>
            <w:r w:rsidRPr="00E27AAB">
              <w:rPr>
                <w:rFonts w:hAnsi="標楷體" w:cs="新細明體" w:hint="eastAsia"/>
                <w:color w:val="000000"/>
                <w:kern w:val="0"/>
                <w:sz w:val="24"/>
                <w:szCs w:val="24"/>
              </w:rPr>
              <w:t>人數</w:t>
            </w:r>
          </w:p>
        </w:tc>
        <w:tc>
          <w:tcPr>
            <w:tcW w:w="457" w:type="pct"/>
            <w:tcBorders>
              <w:top w:val="nil"/>
              <w:left w:val="nil"/>
              <w:bottom w:val="single" w:sz="4" w:space="0" w:color="auto"/>
              <w:right w:val="single" w:sz="8" w:space="0" w:color="auto"/>
            </w:tcBorders>
            <w:shd w:val="clear" w:color="auto" w:fill="D9D9D9" w:themeFill="background1" w:themeFillShade="D9"/>
            <w:noWrap/>
            <w:vAlign w:val="center"/>
            <w:hideMark/>
          </w:tcPr>
          <w:p w14:paraId="05F2F6E5" w14:textId="77777777" w:rsidR="00E27AAB" w:rsidRPr="00E27AAB" w:rsidRDefault="00E27AAB" w:rsidP="00D87399">
            <w:pPr>
              <w:widowControl/>
              <w:overflowPunct/>
              <w:autoSpaceDE/>
              <w:autoSpaceDN/>
              <w:jc w:val="center"/>
              <w:rPr>
                <w:rFonts w:hAnsi="標楷體" w:cs="新細明體"/>
                <w:color w:val="000000"/>
                <w:kern w:val="0"/>
                <w:sz w:val="24"/>
                <w:szCs w:val="24"/>
              </w:rPr>
            </w:pPr>
            <w:r w:rsidRPr="00E27AAB">
              <w:rPr>
                <w:rFonts w:hAnsi="標楷體" w:cs="新細明體" w:hint="eastAsia"/>
                <w:color w:val="000000"/>
                <w:kern w:val="0"/>
                <w:sz w:val="24"/>
                <w:szCs w:val="24"/>
              </w:rPr>
              <w:t>比率</w:t>
            </w:r>
          </w:p>
        </w:tc>
      </w:tr>
      <w:tr w:rsidR="00E27AAB" w:rsidRPr="00E27AAB" w14:paraId="519AF81E" w14:textId="77777777" w:rsidTr="00480771">
        <w:trPr>
          <w:trHeight w:val="340"/>
        </w:trPr>
        <w:tc>
          <w:tcPr>
            <w:tcW w:w="451" w:type="pct"/>
            <w:tcBorders>
              <w:top w:val="nil"/>
              <w:left w:val="single" w:sz="8" w:space="0" w:color="auto"/>
              <w:bottom w:val="single" w:sz="4" w:space="0" w:color="auto"/>
              <w:right w:val="single" w:sz="4" w:space="0" w:color="auto"/>
            </w:tcBorders>
            <w:shd w:val="clear" w:color="auto" w:fill="auto"/>
            <w:noWrap/>
            <w:vAlign w:val="center"/>
            <w:hideMark/>
          </w:tcPr>
          <w:p w14:paraId="0A98D2C8"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98</w:t>
            </w:r>
          </w:p>
        </w:tc>
        <w:tc>
          <w:tcPr>
            <w:tcW w:w="428" w:type="pct"/>
            <w:tcBorders>
              <w:top w:val="nil"/>
              <w:left w:val="nil"/>
              <w:bottom w:val="single" w:sz="4" w:space="0" w:color="auto"/>
              <w:right w:val="single" w:sz="4" w:space="0" w:color="auto"/>
            </w:tcBorders>
            <w:shd w:val="clear" w:color="auto" w:fill="auto"/>
            <w:noWrap/>
            <w:vAlign w:val="center"/>
            <w:hideMark/>
          </w:tcPr>
          <w:p w14:paraId="23DAEE0B"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1,071 </w:t>
            </w:r>
          </w:p>
        </w:tc>
        <w:tc>
          <w:tcPr>
            <w:tcW w:w="517" w:type="pct"/>
            <w:tcBorders>
              <w:top w:val="nil"/>
              <w:left w:val="nil"/>
              <w:bottom w:val="single" w:sz="4" w:space="0" w:color="auto"/>
              <w:right w:val="single" w:sz="4" w:space="0" w:color="auto"/>
            </w:tcBorders>
            <w:shd w:val="clear" w:color="auto" w:fill="auto"/>
            <w:noWrap/>
            <w:vAlign w:val="center"/>
            <w:hideMark/>
          </w:tcPr>
          <w:p w14:paraId="20EAD5FE"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90.23%</w:t>
            </w:r>
          </w:p>
        </w:tc>
        <w:tc>
          <w:tcPr>
            <w:tcW w:w="371" w:type="pct"/>
            <w:tcBorders>
              <w:top w:val="nil"/>
              <w:left w:val="nil"/>
              <w:bottom w:val="single" w:sz="4" w:space="0" w:color="auto"/>
              <w:right w:val="single" w:sz="4" w:space="0" w:color="auto"/>
            </w:tcBorders>
            <w:shd w:val="clear" w:color="auto" w:fill="auto"/>
            <w:noWrap/>
            <w:vAlign w:val="center"/>
            <w:hideMark/>
          </w:tcPr>
          <w:p w14:paraId="6C203B60"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116 </w:t>
            </w:r>
          </w:p>
        </w:tc>
        <w:tc>
          <w:tcPr>
            <w:tcW w:w="530" w:type="pct"/>
            <w:tcBorders>
              <w:top w:val="nil"/>
              <w:left w:val="nil"/>
              <w:bottom w:val="single" w:sz="4" w:space="0" w:color="auto"/>
              <w:right w:val="single" w:sz="4" w:space="0" w:color="auto"/>
            </w:tcBorders>
            <w:shd w:val="clear" w:color="auto" w:fill="auto"/>
            <w:noWrap/>
            <w:vAlign w:val="center"/>
            <w:hideMark/>
          </w:tcPr>
          <w:p w14:paraId="2B92C45E"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9.77%</w:t>
            </w:r>
          </w:p>
        </w:tc>
        <w:tc>
          <w:tcPr>
            <w:tcW w:w="409" w:type="pct"/>
            <w:tcBorders>
              <w:top w:val="nil"/>
              <w:left w:val="nil"/>
              <w:bottom w:val="single" w:sz="4" w:space="0" w:color="auto"/>
              <w:right w:val="single" w:sz="4" w:space="0" w:color="auto"/>
            </w:tcBorders>
            <w:shd w:val="clear" w:color="auto" w:fill="auto"/>
            <w:noWrap/>
            <w:vAlign w:val="center"/>
            <w:hideMark/>
          </w:tcPr>
          <w:p w14:paraId="3884129B"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0 </w:t>
            </w:r>
          </w:p>
        </w:tc>
        <w:tc>
          <w:tcPr>
            <w:tcW w:w="492" w:type="pct"/>
            <w:tcBorders>
              <w:top w:val="nil"/>
              <w:left w:val="nil"/>
              <w:bottom w:val="single" w:sz="4" w:space="0" w:color="auto"/>
              <w:right w:val="single" w:sz="4" w:space="0" w:color="auto"/>
            </w:tcBorders>
            <w:shd w:val="clear" w:color="auto" w:fill="auto"/>
            <w:noWrap/>
            <w:vAlign w:val="center"/>
            <w:hideMark/>
          </w:tcPr>
          <w:p w14:paraId="3DCA9096"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0%</w:t>
            </w:r>
          </w:p>
        </w:tc>
        <w:tc>
          <w:tcPr>
            <w:tcW w:w="451" w:type="pct"/>
            <w:tcBorders>
              <w:top w:val="nil"/>
              <w:left w:val="nil"/>
              <w:bottom w:val="single" w:sz="4" w:space="0" w:color="auto"/>
              <w:right w:val="single" w:sz="4" w:space="0" w:color="auto"/>
            </w:tcBorders>
            <w:shd w:val="clear" w:color="auto" w:fill="auto"/>
            <w:noWrap/>
            <w:vAlign w:val="center"/>
            <w:hideMark/>
          </w:tcPr>
          <w:p w14:paraId="1F19A0E3"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0 </w:t>
            </w:r>
          </w:p>
        </w:tc>
        <w:tc>
          <w:tcPr>
            <w:tcW w:w="451" w:type="pct"/>
            <w:tcBorders>
              <w:top w:val="nil"/>
              <w:left w:val="nil"/>
              <w:bottom w:val="single" w:sz="4" w:space="0" w:color="auto"/>
              <w:right w:val="single" w:sz="4" w:space="0" w:color="auto"/>
            </w:tcBorders>
            <w:shd w:val="clear" w:color="auto" w:fill="auto"/>
            <w:noWrap/>
            <w:vAlign w:val="center"/>
            <w:hideMark/>
          </w:tcPr>
          <w:p w14:paraId="353DE880"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0%</w:t>
            </w:r>
          </w:p>
        </w:tc>
        <w:tc>
          <w:tcPr>
            <w:tcW w:w="443" w:type="pct"/>
            <w:tcBorders>
              <w:top w:val="nil"/>
              <w:left w:val="nil"/>
              <w:bottom w:val="single" w:sz="4" w:space="0" w:color="auto"/>
              <w:right w:val="single" w:sz="4" w:space="0" w:color="auto"/>
            </w:tcBorders>
            <w:shd w:val="clear" w:color="auto" w:fill="auto"/>
            <w:noWrap/>
            <w:vAlign w:val="center"/>
            <w:hideMark/>
          </w:tcPr>
          <w:p w14:paraId="230D4DA5"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1,187 </w:t>
            </w:r>
          </w:p>
        </w:tc>
        <w:tc>
          <w:tcPr>
            <w:tcW w:w="457" w:type="pct"/>
            <w:tcBorders>
              <w:top w:val="nil"/>
              <w:left w:val="nil"/>
              <w:bottom w:val="single" w:sz="4" w:space="0" w:color="auto"/>
              <w:right w:val="single" w:sz="8" w:space="0" w:color="auto"/>
            </w:tcBorders>
            <w:shd w:val="clear" w:color="auto" w:fill="auto"/>
            <w:noWrap/>
            <w:vAlign w:val="center"/>
            <w:hideMark/>
          </w:tcPr>
          <w:p w14:paraId="50686FEF"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E27AAB" w:rsidRPr="00E27AAB" w14:paraId="59F9CED3" w14:textId="77777777" w:rsidTr="00480771">
        <w:trPr>
          <w:trHeight w:val="340"/>
        </w:trPr>
        <w:tc>
          <w:tcPr>
            <w:tcW w:w="451" w:type="pct"/>
            <w:tcBorders>
              <w:top w:val="nil"/>
              <w:left w:val="single" w:sz="8" w:space="0" w:color="auto"/>
              <w:bottom w:val="single" w:sz="4" w:space="0" w:color="auto"/>
              <w:right w:val="single" w:sz="4" w:space="0" w:color="auto"/>
            </w:tcBorders>
            <w:shd w:val="clear" w:color="auto" w:fill="auto"/>
            <w:noWrap/>
            <w:vAlign w:val="center"/>
            <w:hideMark/>
          </w:tcPr>
          <w:p w14:paraId="412D7E00"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99</w:t>
            </w:r>
          </w:p>
        </w:tc>
        <w:tc>
          <w:tcPr>
            <w:tcW w:w="428" w:type="pct"/>
            <w:tcBorders>
              <w:top w:val="nil"/>
              <w:left w:val="nil"/>
              <w:bottom w:val="single" w:sz="4" w:space="0" w:color="auto"/>
              <w:right w:val="single" w:sz="4" w:space="0" w:color="auto"/>
            </w:tcBorders>
            <w:shd w:val="clear" w:color="auto" w:fill="auto"/>
            <w:noWrap/>
            <w:vAlign w:val="center"/>
            <w:hideMark/>
          </w:tcPr>
          <w:p w14:paraId="09479D72"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1,092 </w:t>
            </w:r>
          </w:p>
        </w:tc>
        <w:tc>
          <w:tcPr>
            <w:tcW w:w="517" w:type="pct"/>
            <w:tcBorders>
              <w:top w:val="nil"/>
              <w:left w:val="nil"/>
              <w:bottom w:val="single" w:sz="4" w:space="0" w:color="auto"/>
              <w:right w:val="single" w:sz="4" w:space="0" w:color="auto"/>
            </w:tcBorders>
            <w:shd w:val="clear" w:color="auto" w:fill="auto"/>
            <w:noWrap/>
            <w:vAlign w:val="center"/>
            <w:hideMark/>
          </w:tcPr>
          <w:p w14:paraId="1B6FD0EB"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89.80%</w:t>
            </w:r>
          </w:p>
        </w:tc>
        <w:tc>
          <w:tcPr>
            <w:tcW w:w="371" w:type="pct"/>
            <w:tcBorders>
              <w:top w:val="nil"/>
              <w:left w:val="nil"/>
              <w:bottom w:val="single" w:sz="4" w:space="0" w:color="auto"/>
              <w:right w:val="single" w:sz="4" w:space="0" w:color="auto"/>
            </w:tcBorders>
            <w:shd w:val="clear" w:color="auto" w:fill="auto"/>
            <w:noWrap/>
            <w:vAlign w:val="center"/>
            <w:hideMark/>
          </w:tcPr>
          <w:p w14:paraId="2BAE8B2F"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122 </w:t>
            </w:r>
          </w:p>
        </w:tc>
        <w:tc>
          <w:tcPr>
            <w:tcW w:w="530" w:type="pct"/>
            <w:tcBorders>
              <w:top w:val="nil"/>
              <w:left w:val="nil"/>
              <w:bottom w:val="single" w:sz="4" w:space="0" w:color="auto"/>
              <w:right w:val="single" w:sz="4" w:space="0" w:color="auto"/>
            </w:tcBorders>
            <w:shd w:val="clear" w:color="auto" w:fill="auto"/>
            <w:noWrap/>
            <w:vAlign w:val="center"/>
            <w:hideMark/>
          </w:tcPr>
          <w:p w14:paraId="621E4C4F"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10.03%</w:t>
            </w:r>
          </w:p>
        </w:tc>
        <w:tc>
          <w:tcPr>
            <w:tcW w:w="409" w:type="pct"/>
            <w:tcBorders>
              <w:top w:val="nil"/>
              <w:left w:val="nil"/>
              <w:bottom w:val="single" w:sz="4" w:space="0" w:color="auto"/>
              <w:right w:val="single" w:sz="4" w:space="0" w:color="auto"/>
            </w:tcBorders>
            <w:shd w:val="clear" w:color="auto" w:fill="auto"/>
            <w:noWrap/>
            <w:vAlign w:val="center"/>
            <w:hideMark/>
          </w:tcPr>
          <w:p w14:paraId="3F62626B"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2 </w:t>
            </w:r>
          </w:p>
        </w:tc>
        <w:tc>
          <w:tcPr>
            <w:tcW w:w="492" w:type="pct"/>
            <w:tcBorders>
              <w:top w:val="nil"/>
              <w:left w:val="nil"/>
              <w:bottom w:val="single" w:sz="4" w:space="0" w:color="auto"/>
              <w:right w:val="single" w:sz="4" w:space="0" w:color="auto"/>
            </w:tcBorders>
            <w:shd w:val="clear" w:color="auto" w:fill="auto"/>
            <w:noWrap/>
            <w:vAlign w:val="center"/>
            <w:hideMark/>
          </w:tcPr>
          <w:p w14:paraId="3C66760B"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0.16%</w:t>
            </w:r>
          </w:p>
        </w:tc>
        <w:tc>
          <w:tcPr>
            <w:tcW w:w="451" w:type="pct"/>
            <w:tcBorders>
              <w:top w:val="nil"/>
              <w:left w:val="nil"/>
              <w:bottom w:val="single" w:sz="4" w:space="0" w:color="auto"/>
              <w:right w:val="single" w:sz="4" w:space="0" w:color="auto"/>
            </w:tcBorders>
            <w:shd w:val="clear" w:color="auto" w:fill="auto"/>
            <w:noWrap/>
            <w:vAlign w:val="center"/>
            <w:hideMark/>
          </w:tcPr>
          <w:p w14:paraId="41CB4F4D"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0 </w:t>
            </w:r>
          </w:p>
        </w:tc>
        <w:tc>
          <w:tcPr>
            <w:tcW w:w="451" w:type="pct"/>
            <w:tcBorders>
              <w:top w:val="nil"/>
              <w:left w:val="nil"/>
              <w:bottom w:val="single" w:sz="4" w:space="0" w:color="auto"/>
              <w:right w:val="single" w:sz="4" w:space="0" w:color="auto"/>
            </w:tcBorders>
            <w:shd w:val="clear" w:color="auto" w:fill="auto"/>
            <w:noWrap/>
            <w:vAlign w:val="center"/>
            <w:hideMark/>
          </w:tcPr>
          <w:p w14:paraId="2FAE0581"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0%</w:t>
            </w:r>
          </w:p>
        </w:tc>
        <w:tc>
          <w:tcPr>
            <w:tcW w:w="443" w:type="pct"/>
            <w:tcBorders>
              <w:top w:val="nil"/>
              <w:left w:val="nil"/>
              <w:bottom w:val="single" w:sz="4" w:space="0" w:color="auto"/>
              <w:right w:val="single" w:sz="4" w:space="0" w:color="auto"/>
            </w:tcBorders>
            <w:shd w:val="clear" w:color="auto" w:fill="auto"/>
            <w:noWrap/>
            <w:vAlign w:val="center"/>
            <w:hideMark/>
          </w:tcPr>
          <w:p w14:paraId="4215F91C"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1,216 </w:t>
            </w:r>
          </w:p>
        </w:tc>
        <w:tc>
          <w:tcPr>
            <w:tcW w:w="457" w:type="pct"/>
            <w:tcBorders>
              <w:top w:val="nil"/>
              <w:left w:val="nil"/>
              <w:bottom w:val="single" w:sz="4" w:space="0" w:color="auto"/>
              <w:right w:val="single" w:sz="8" w:space="0" w:color="auto"/>
            </w:tcBorders>
            <w:shd w:val="clear" w:color="auto" w:fill="auto"/>
            <w:noWrap/>
            <w:vAlign w:val="center"/>
            <w:hideMark/>
          </w:tcPr>
          <w:p w14:paraId="60027971"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E27AAB" w:rsidRPr="00E27AAB" w14:paraId="421DCB23" w14:textId="77777777" w:rsidTr="00480771">
        <w:trPr>
          <w:trHeight w:val="340"/>
        </w:trPr>
        <w:tc>
          <w:tcPr>
            <w:tcW w:w="451" w:type="pct"/>
            <w:tcBorders>
              <w:top w:val="nil"/>
              <w:left w:val="single" w:sz="8" w:space="0" w:color="auto"/>
              <w:bottom w:val="single" w:sz="8" w:space="0" w:color="auto"/>
              <w:right w:val="single" w:sz="4" w:space="0" w:color="auto"/>
            </w:tcBorders>
            <w:shd w:val="clear" w:color="auto" w:fill="auto"/>
            <w:noWrap/>
            <w:vAlign w:val="center"/>
            <w:hideMark/>
          </w:tcPr>
          <w:p w14:paraId="5F804845"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c>
          <w:tcPr>
            <w:tcW w:w="428" w:type="pct"/>
            <w:tcBorders>
              <w:top w:val="nil"/>
              <w:left w:val="nil"/>
              <w:bottom w:val="single" w:sz="8" w:space="0" w:color="auto"/>
              <w:right w:val="single" w:sz="4" w:space="0" w:color="auto"/>
            </w:tcBorders>
            <w:shd w:val="clear" w:color="auto" w:fill="auto"/>
            <w:noWrap/>
            <w:vAlign w:val="center"/>
            <w:hideMark/>
          </w:tcPr>
          <w:p w14:paraId="5761742E"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1,141 </w:t>
            </w:r>
          </w:p>
        </w:tc>
        <w:tc>
          <w:tcPr>
            <w:tcW w:w="517" w:type="pct"/>
            <w:tcBorders>
              <w:top w:val="nil"/>
              <w:left w:val="nil"/>
              <w:bottom w:val="single" w:sz="8" w:space="0" w:color="auto"/>
              <w:right w:val="single" w:sz="4" w:space="0" w:color="auto"/>
            </w:tcBorders>
            <w:shd w:val="clear" w:color="auto" w:fill="auto"/>
            <w:noWrap/>
            <w:vAlign w:val="center"/>
            <w:hideMark/>
          </w:tcPr>
          <w:p w14:paraId="50B2DEE1"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89.91%</w:t>
            </w:r>
          </w:p>
        </w:tc>
        <w:tc>
          <w:tcPr>
            <w:tcW w:w="371" w:type="pct"/>
            <w:tcBorders>
              <w:top w:val="nil"/>
              <w:left w:val="nil"/>
              <w:bottom w:val="single" w:sz="8" w:space="0" w:color="auto"/>
              <w:right w:val="single" w:sz="4" w:space="0" w:color="auto"/>
            </w:tcBorders>
            <w:shd w:val="clear" w:color="auto" w:fill="auto"/>
            <w:noWrap/>
            <w:vAlign w:val="center"/>
            <w:hideMark/>
          </w:tcPr>
          <w:p w14:paraId="791D333A"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126 </w:t>
            </w:r>
          </w:p>
        </w:tc>
        <w:tc>
          <w:tcPr>
            <w:tcW w:w="530" w:type="pct"/>
            <w:tcBorders>
              <w:top w:val="nil"/>
              <w:left w:val="nil"/>
              <w:bottom w:val="single" w:sz="8" w:space="0" w:color="auto"/>
              <w:right w:val="single" w:sz="4" w:space="0" w:color="auto"/>
            </w:tcBorders>
            <w:shd w:val="clear" w:color="auto" w:fill="auto"/>
            <w:noWrap/>
            <w:vAlign w:val="center"/>
            <w:hideMark/>
          </w:tcPr>
          <w:p w14:paraId="704341F0"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9.93%</w:t>
            </w:r>
          </w:p>
        </w:tc>
        <w:tc>
          <w:tcPr>
            <w:tcW w:w="409" w:type="pct"/>
            <w:tcBorders>
              <w:top w:val="nil"/>
              <w:left w:val="nil"/>
              <w:bottom w:val="single" w:sz="8" w:space="0" w:color="auto"/>
              <w:right w:val="single" w:sz="4" w:space="0" w:color="auto"/>
            </w:tcBorders>
            <w:shd w:val="clear" w:color="auto" w:fill="auto"/>
            <w:noWrap/>
            <w:vAlign w:val="center"/>
            <w:hideMark/>
          </w:tcPr>
          <w:p w14:paraId="5F45766B"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2 </w:t>
            </w:r>
          </w:p>
        </w:tc>
        <w:tc>
          <w:tcPr>
            <w:tcW w:w="492" w:type="pct"/>
            <w:tcBorders>
              <w:top w:val="nil"/>
              <w:left w:val="nil"/>
              <w:bottom w:val="single" w:sz="8" w:space="0" w:color="auto"/>
              <w:right w:val="single" w:sz="4" w:space="0" w:color="auto"/>
            </w:tcBorders>
            <w:shd w:val="clear" w:color="auto" w:fill="auto"/>
            <w:noWrap/>
            <w:vAlign w:val="center"/>
            <w:hideMark/>
          </w:tcPr>
          <w:p w14:paraId="06DCC5CF"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0.16%</w:t>
            </w:r>
          </w:p>
        </w:tc>
        <w:tc>
          <w:tcPr>
            <w:tcW w:w="451" w:type="pct"/>
            <w:tcBorders>
              <w:top w:val="nil"/>
              <w:left w:val="nil"/>
              <w:bottom w:val="single" w:sz="8" w:space="0" w:color="auto"/>
              <w:right w:val="single" w:sz="4" w:space="0" w:color="auto"/>
            </w:tcBorders>
            <w:shd w:val="clear" w:color="auto" w:fill="auto"/>
            <w:noWrap/>
            <w:vAlign w:val="center"/>
            <w:hideMark/>
          </w:tcPr>
          <w:p w14:paraId="5E9D4EFE"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0 </w:t>
            </w:r>
          </w:p>
        </w:tc>
        <w:tc>
          <w:tcPr>
            <w:tcW w:w="451" w:type="pct"/>
            <w:tcBorders>
              <w:top w:val="nil"/>
              <w:left w:val="nil"/>
              <w:bottom w:val="single" w:sz="8" w:space="0" w:color="auto"/>
              <w:right w:val="single" w:sz="4" w:space="0" w:color="auto"/>
            </w:tcBorders>
            <w:shd w:val="clear" w:color="auto" w:fill="auto"/>
            <w:noWrap/>
            <w:vAlign w:val="center"/>
            <w:hideMark/>
          </w:tcPr>
          <w:p w14:paraId="53EC5A56"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0%</w:t>
            </w:r>
          </w:p>
        </w:tc>
        <w:tc>
          <w:tcPr>
            <w:tcW w:w="443" w:type="pct"/>
            <w:tcBorders>
              <w:top w:val="nil"/>
              <w:left w:val="nil"/>
              <w:bottom w:val="single" w:sz="8" w:space="0" w:color="auto"/>
              <w:right w:val="single" w:sz="4" w:space="0" w:color="auto"/>
            </w:tcBorders>
            <w:shd w:val="clear" w:color="auto" w:fill="auto"/>
            <w:noWrap/>
            <w:vAlign w:val="center"/>
            <w:hideMark/>
          </w:tcPr>
          <w:p w14:paraId="2D527CF2"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1,269 </w:t>
            </w:r>
          </w:p>
        </w:tc>
        <w:tc>
          <w:tcPr>
            <w:tcW w:w="457" w:type="pct"/>
            <w:tcBorders>
              <w:top w:val="nil"/>
              <w:left w:val="nil"/>
              <w:bottom w:val="single" w:sz="8" w:space="0" w:color="auto"/>
              <w:right w:val="single" w:sz="8" w:space="0" w:color="auto"/>
            </w:tcBorders>
            <w:shd w:val="clear" w:color="auto" w:fill="auto"/>
            <w:noWrap/>
            <w:vAlign w:val="center"/>
            <w:hideMark/>
          </w:tcPr>
          <w:p w14:paraId="50901260" w14:textId="77777777" w:rsidR="00E27AAB" w:rsidRPr="00997177" w:rsidRDefault="00E27AAB"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bl>
    <w:p w14:paraId="005904AE" w14:textId="2FC6597B" w:rsidR="008355EE" w:rsidRDefault="00D2039C" w:rsidP="00480771">
      <w:pPr>
        <w:pStyle w:val="0"/>
        <w:spacing w:line="400" w:lineRule="exact"/>
        <w:ind w:leftChars="0" w:left="0"/>
        <w:rPr>
          <w:sz w:val="24"/>
          <w:szCs w:val="24"/>
        </w:rPr>
      </w:pPr>
      <w:r>
        <w:rPr>
          <w:rFonts w:hint="eastAsia"/>
          <w:sz w:val="24"/>
          <w:szCs w:val="24"/>
        </w:rPr>
        <w:t>資料來源：銓敘部。</w:t>
      </w:r>
    </w:p>
    <w:p w14:paraId="5298EFA6" w14:textId="1C174D10" w:rsidR="003E530D" w:rsidRPr="003E530D" w:rsidRDefault="003E530D" w:rsidP="00480771">
      <w:pPr>
        <w:pStyle w:val="0"/>
        <w:spacing w:line="400" w:lineRule="exact"/>
        <w:ind w:leftChars="0" w:left="0"/>
        <w:rPr>
          <w:sz w:val="24"/>
          <w:szCs w:val="24"/>
        </w:rPr>
      </w:pPr>
      <w:r w:rsidRPr="003E530D">
        <w:rPr>
          <w:sz w:val="24"/>
          <w:szCs w:val="24"/>
        </w:rPr>
        <w:t>說明：1.本表</w:t>
      </w:r>
      <w:r>
        <w:rPr>
          <w:rFonts w:hint="eastAsia"/>
          <w:sz w:val="24"/>
          <w:szCs w:val="24"/>
        </w:rPr>
        <w:t>檢察</w:t>
      </w:r>
      <w:r w:rsidRPr="003E530D">
        <w:rPr>
          <w:sz w:val="24"/>
          <w:szCs w:val="24"/>
        </w:rPr>
        <w:t>官</w:t>
      </w:r>
      <w:r w:rsidRPr="003E530D">
        <w:rPr>
          <w:rFonts w:hint="eastAsia"/>
          <w:sz w:val="24"/>
          <w:szCs w:val="24"/>
        </w:rPr>
        <w:t>人數</w:t>
      </w:r>
      <w:r w:rsidRPr="003E530D">
        <w:rPr>
          <w:sz w:val="24"/>
          <w:szCs w:val="24"/>
        </w:rPr>
        <w:t>包含實任</w:t>
      </w:r>
      <w:r>
        <w:rPr>
          <w:rFonts w:hint="eastAsia"/>
          <w:sz w:val="24"/>
          <w:szCs w:val="24"/>
        </w:rPr>
        <w:t>檢察</w:t>
      </w:r>
      <w:r w:rsidRPr="003E530D">
        <w:rPr>
          <w:sz w:val="24"/>
          <w:szCs w:val="24"/>
        </w:rPr>
        <w:t>官、試署</w:t>
      </w:r>
      <w:r>
        <w:rPr>
          <w:rFonts w:hint="eastAsia"/>
          <w:sz w:val="24"/>
          <w:szCs w:val="24"/>
        </w:rPr>
        <w:t>檢察</w:t>
      </w:r>
      <w:r w:rsidRPr="003E530D">
        <w:rPr>
          <w:sz w:val="24"/>
          <w:szCs w:val="24"/>
        </w:rPr>
        <w:t>官</w:t>
      </w:r>
      <w:r w:rsidRPr="003E530D">
        <w:rPr>
          <w:rFonts w:hint="eastAsia"/>
          <w:sz w:val="24"/>
          <w:szCs w:val="24"/>
        </w:rPr>
        <w:t>、候補</w:t>
      </w:r>
      <w:r>
        <w:rPr>
          <w:rFonts w:hint="eastAsia"/>
          <w:sz w:val="24"/>
          <w:szCs w:val="24"/>
        </w:rPr>
        <w:t>檢察</w:t>
      </w:r>
      <w:r w:rsidRPr="003E530D">
        <w:rPr>
          <w:rFonts w:hint="eastAsia"/>
          <w:sz w:val="24"/>
          <w:szCs w:val="24"/>
        </w:rPr>
        <w:t>官人數。</w:t>
      </w:r>
    </w:p>
    <w:p w14:paraId="67639055" w14:textId="502EA2DF" w:rsidR="003E530D" w:rsidRPr="00D2039C" w:rsidRDefault="003E530D" w:rsidP="00480771">
      <w:pPr>
        <w:pStyle w:val="0"/>
        <w:adjustRightInd w:val="0"/>
        <w:snapToGrid w:val="0"/>
        <w:spacing w:line="400" w:lineRule="exact"/>
        <w:ind w:leftChars="0" w:left="0" w:firstLineChars="300" w:firstLine="780"/>
        <w:rPr>
          <w:sz w:val="24"/>
          <w:szCs w:val="24"/>
        </w:rPr>
      </w:pPr>
      <w:r w:rsidRPr="003E530D">
        <w:rPr>
          <w:sz w:val="24"/>
          <w:szCs w:val="24"/>
        </w:rPr>
        <w:t>2.</w:t>
      </w:r>
      <w:r w:rsidRPr="003E530D">
        <w:rPr>
          <w:rFonts w:hint="eastAsia"/>
          <w:sz w:val="24"/>
          <w:szCs w:val="24"/>
        </w:rPr>
        <w:t>本表統計人數係銓敘部提供統計數據，再經由本文彙整自製。</w:t>
      </w:r>
    </w:p>
    <w:p w14:paraId="402A6E7B" w14:textId="00F92815" w:rsidR="00997177" w:rsidRDefault="00997177" w:rsidP="00D87399">
      <w:pPr>
        <w:pStyle w:val="aff4"/>
        <w:keepNext/>
        <w:spacing w:before="228"/>
      </w:pPr>
      <w:bookmarkStart w:id="604" w:name="_Ref75955269"/>
      <w:bookmarkStart w:id="605" w:name="_Toc77347443"/>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26</w:t>
      </w:r>
      <w:r>
        <w:fldChar w:fldCharType="end"/>
      </w:r>
      <w:r w:rsidR="008A34D8">
        <w:rPr>
          <w:rFonts w:hint="eastAsia"/>
        </w:rPr>
        <w:t>：</w:t>
      </w:r>
      <w:r w:rsidRPr="00997177">
        <w:t>10</w:t>
      </w:r>
      <w:r w:rsidRPr="00997177">
        <w:rPr>
          <w:rFonts w:hint="eastAsia"/>
        </w:rPr>
        <w:t>1年度至10</w:t>
      </w:r>
      <w:r>
        <w:rPr>
          <w:rFonts w:hint="eastAsia"/>
        </w:rPr>
        <w:t>9</w:t>
      </w:r>
      <w:r w:rsidRPr="00997177">
        <w:rPr>
          <w:rFonts w:hint="eastAsia"/>
        </w:rPr>
        <w:t>年度</w:t>
      </w:r>
      <w:r>
        <w:rPr>
          <w:rFonts w:hint="eastAsia"/>
        </w:rPr>
        <w:t>檢察</w:t>
      </w:r>
      <w:r w:rsidRPr="00997177">
        <w:rPr>
          <w:rFonts w:hint="eastAsia"/>
        </w:rPr>
        <w:t>官職務評定銓敘審定一覽表</w:t>
      </w:r>
      <w:bookmarkEnd w:id="604"/>
      <w:bookmarkEnd w:id="605"/>
    </w:p>
    <w:tbl>
      <w:tblPr>
        <w:tblW w:w="8926" w:type="dxa"/>
        <w:tblCellMar>
          <w:left w:w="28" w:type="dxa"/>
          <w:right w:w="28" w:type="dxa"/>
        </w:tblCellMar>
        <w:tblLook w:val="04A0" w:firstRow="1" w:lastRow="0" w:firstColumn="1" w:lastColumn="0" w:noHBand="0" w:noVBand="1"/>
      </w:tblPr>
      <w:tblGrid>
        <w:gridCol w:w="1271"/>
        <w:gridCol w:w="1276"/>
        <w:gridCol w:w="1559"/>
        <w:gridCol w:w="992"/>
        <w:gridCol w:w="1418"/>
        <w:gridCol w:w="1134"/>
        <w:gridCol w:w="1276"/>
      </w:tblGrid>
      <w:tr w:rsidR="00997177" w:rsidRPr="00997177" w14:paraId="7A526833" w14:textId="77777777" w:rsidTr="00480771">
        <w:trPr>
          <w:trHeight w:val="340"/>
          <w:tblHeader/>
        </w:trPr>
        <w:tc>
          <w:tcPr>
            <w:tcW w:w="1271"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4B125B93"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年度</w:t>
            </w:r>
          </w:p>
        </w:tc>
        <w:tc>
          <w:tcPr>
            <w:tcW w:w="2835" w:type="dxa"/>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A500047"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良好</w:t>
            </w:r>
          </w:p>
        </w:tc>
        <w:tc>
          <w:tcPr>
            <w:tcW w:w="2410" w:type="dxa"/>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A277086"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未達良好</w:t>
            </w:r>
          </w:p>
        </w:tc>
        <w:tc>
          <w:tcPr>
            <w:tcW w:w="2410" w:type="dxa"/>
            <w:gridSpan w:val="2"/>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26147828"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總計</w:t>
            </w:r>
          </w:p>
        </w:tc>
      </w:tr>
      <w:tr w:rsidR="00997177" w:rsidRPr="00997177" w14:paraId="1841805D" w14:textId="77777777" w:rsidTr="00480771">
        <w:trPr>
          <w:trHeight w:val="340"/>
          <w:tblHeader/>
        </w:trPr>
        <w:tc>
          <w:tcPr>
            <w:tcW w:w="1271" w:type="dxa"/>
            <w:vMerge/>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46746C48" w14:textId="77777777" w:rsidR="00997177" w:rsidRPr="00997177" w:rsidRDefault="00997177" w:rsidP="00D87399">
            <w:pPr>
              <w:widowControl/>
              <w:overflowPunct/>
              <w:autoSpaceDE/>
              <w:autoSpaceDN/>
              <w:jc w:val="left"/>
              <w:rPr>
                <w:rFonts w:hAnsi="標楷體" w:cs="新細明體"/>
                <w:color w:val="000000"/>
                <w:kern w:val="0"/>
                <w:sz w:val="24"/>
                <w:szCs w:val="24"/>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7B6AD474"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人數</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4C655F39"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比率</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6802FBED"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人數</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5587945B"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比率</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D53380E"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人數</w:t>
            </w:r>
          </w:p>
        </w:tc>
        <w:tc>
          <w:tcPr>
            <w:tcW w:w="1276" w:type="dxa"/>
            <w:tcBorders>
              <w:top w:val="nil"/>
              <w:left w:val="nil"/>
              <w:bottom w:val="single" w:sz="4" w:space="0" w:color="auto"/>
              <w:right w:val="single" w:sz="8" w:space="0" w:color="auto"/>
            </w:tcBorders>
            <w:shd w:val="clear" w:color="auto" w:fill="D9D9D9" w:themeFill="background1" w:themeFillShade="D9"/>
            <w:noWrap/>
            <w:vAlign w:val="center"/>
            <w:hideMark/>
          </w:tcPr>
          <w:p w14:paraId="0C9A587E"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比率</w:t>
            </w:r>
          </w:p>
        </w:tc>
      </w:tr>
      <w:tr w:rsidR="00997177" w:rsidRPr="00997177" w14:paraId="7B483472" w14:textId="77777777" w:rsidTr="00480771">
        <w:trPr>
          <w:trHeight w:val="340"/>
        </w:trPr>
        <w:tc>
          <w:tcPr>
            <w:tcW w:w="1271" w:type="dxa"/>
            <w:tcBorders>
              <w:top w:val="nil"/>
              <w:left w:val="single" w:sz="8" w:space="0" w:color="auto"/>
              <w:bottom w:val="single" w:sz="4" w:space="0" w:color="auto"/>
              <w:right w:val="single" w:sz="4" w:space="0" w:color="auto"/>
            </w:tcBorders>
            <w:shd w:val="clear" w:color="auto" w:fill="auto"/>
            <w:noWrap/>
            <w:vAlign w:val="center"/>
            <w:hideMark/>
          </w:tcPr>
          <w:p w14:paraId="23E6382B"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101</w:t>
            </w:r>
          </w:p>
        </w:tc>
        <w:tc>
          <w:tcPr>
            <w:tcW w:w="1276" w:type="dxa"/>
            <w:tcBorders>
              <w:top w:val="nil"/>
              <w:left w:val="nil"/>
              <w:bottom w:val="single" w:sz="4" w:space="0" w:color="auto"/>
              <w:right w:val="single" w:sz="4" w:space="0" w:color="auto"/>
            </w:tcBorders>
            <w:shd w:val="clear" w:color="auto" w:fill="auto"/>
            <w:noWrap/>
            <w:vAlign w:val="center"/>
            <w:hideMark/>
          </w:tcPr>
          <w:p w14:paraId="52058EEE"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1,276 </w:t>
            </w:r>
          </w:p>
        </w:tc>
        <w:tc>
          <w:tcPr>
            <w:tcW w:w="1559" w:type="dxa"/>
            <w:tcBorders>
              <w:top w:val="nil"/>
              <w:left w:val="nil"/>
              <w:bottom w:val="single" w:sz="4" w:space="0" w:color="auto"/>
              <w:right w:val="single" w:sz="4" w:space="0" w:color="auto"/>
            </w:tcBorders>
            <w:shd w:val="clear" w:color="auto" w:fill="auto"/>
            <w:noWrap/>
            <w:vAlign w:val="center"/>
            <w:hideMark/>
          </w:tcPr>
          <w:p w14:paraId="3A491AFA"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98.53%</w:t>
            </w:r>
          </w:p>
        </w:tc>
        <w:tc>
          <w:tcPr>
            <w:tcW w:w="992" w:type="dxa"/>
            <w:tcBorders>
              <w:top w:val="nil"/>
              <w:left w:val="nil"/>
              <w:bottom w:val="single" w:sz="4" w:space="0" w:color="auto"/>
              <w:right w:val="single" w:sz="4" w:space="0" w:color="auto"/>
            </w:tcBorders>
            <w:shd w:val="clear" w:color="auto" w:fill="auto"/>
            <w:noWrap/>
            <w:vAlign w:val="center"/>
            <w:hideMark/>
          </w:tcPr>
          <w:p w14:paraId="219CAC7C"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19</w:t>
            </w:r>
          </w:p>
        </w:tc>
        <w:tc>
          <w:tcPr>
            <w:tcW w:w="1418" w:type="dxa"/>
            <w:tcBorders>
              <w:top w:val="nil"/>
              <w:left w:val="nil"/>
              <w:bottom w:val="single" w:sz="4" w:space="0" w:color="auto"/>
              <w:right w:val="single" w:sz="4" w:space="0" w:color="auto"/>
            </w:tcBorders>
            <w:shd w:val="clear" w:color="auto" w:fill="auto"/>
            <w:noWrap/>
            <w:vAlign w:val="center"/>
            <w:hideMark/>
          </w:tcPr>
          <w:p w14:paraId="1291C55A"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1.47%</w:t>
            </w:r>
          </w:p>
        </w:tc>
        <w:tc>
          <w:tcPr>
            <w:tcW w:w="1134" w:type="dxa"/>
            <w:tcBorders>
              <w:top w:val="nil"/>
              <w:left w:val="nil"/>
              <w:bottom w:val="single" w:sz="4" w:space="0" w:color="auto"/>
              <w:right w:val="single" w:sz="4" w:space="0" w:color="auto"/>
            </w:tcBorders>
            <w:shd w:val="clear" w:color="auto" w:fill="auto"/>
            <w:noWrap/>
            <w:vAlign w:val="center"/>
            <w:hideMark/>
          </w:tcPr>
          <w:p w14:paraId="7D4CB8ED"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1,295</w:t>
            </w:r>
          </w:p>
        </w:tc>
        <w:tc>
          <w:tcPr>
            <w:tcW w:w="1276" w:type="dxa"/>
            <w:tcBorders>
              <w:top w:val="nil"/>
              <w:left w:val="nil"/>
              <w:bottom w:val="single" w:sz="4" w:space="0" w:color="auto"/>
              <w:right w:val="single" w:sz="8" w:space="0" w:color="auto"/>
            </w:tcBorders>
            <w:shd w:val="clear" w:color="auto" w:fill="auto"/>
            <w:noWrap/>
            <w:vAlign w:val="center"/>
            <w:hideMark/>
          </w:tcPr>
          <w:p w14:paraId="035F54E3"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97177" w:rsidRPr="00997177" w14:paraId="60B48B84" w14:textId="77777777" w:rsidTr="00480771">
        <w:trPr>
          <w:trHeight w:val="340"/>
        </w:trPr>
        <w:tc>
          <w:tcPr>
            <w:tcW w:w="1271" w:type="dxa"/>
            <w:tcBorders>
              <w:top w:val="nil"/>
              <w:left w:val="single" w:sz="8" w:space="0" w:color="auto"/>
              <w:bottom w:val="single" w:sz="4" w:space="0" w:color="auto"/>
              <w:right w:val="single" w:sz="4" w:space="0" w:color="auto"/>
            </w:tcBorders>
            <w:shd w:val="clear" w:color="auto" w:fill="auto"/>
            <w:noWrap/>
            <w:vAlign w:val="center"/>
            <w:hideMark/>
          </w:tcPr>
          <w:p w14:paraId="1C10EB28"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102</w:t>
            </w:r>
          </w:p>
        </w:tc>
        <w:tc>
          <w:tcPr>
            <w:tcW w:w="1276" w:type="dxa"/>
            <w:tcBorders>
              <w:top w:val="nil"/>
              <w:left w:val="nil"/>
              <w:bottom w:val="single" w:sz="4" w:space="0" w:color="auto"/>
              <w:right w:val="single" w:sz="4" w:space="0" w:color="auto"/>
            </w:tcBorders>
            <w:shd w:val="clear" w:color="auto" w:fill="auto"/>
            <w:noWrap/>
            <w:vAlign w:val="center"/>
            <w:hideMark/>
          </w:tcPr>
          <w:p w14:paraId="501A2D2E"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1,297 </w:t>
            </w:r>
          </w:p>
        </w:tc>
        <w:tc>
          <w:tcPr>
            <w:tcW w:w="1559" w:type="dxa"/>
            <w:tcBorders>
              <w:top w:val="nil"/>
              <w:left w:val="nil"/>
              <w:bottom w:val="single" w:sz="4" w:space="0" w:color="auto"/>
              <w:right w:val="single" w:sz="4" w:space="0" w:color="auto"/>
            </w:tcBorders>
            <w:shd w:val="clear" w:color="auto" w:fill="auto"/>
            <w:noWrap/>
            <w:vAlign w:val="center"/>
            <w:hideMark/>
          </w:tcPr>
          <w:p w14:paraId="17441AC6"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98.11%</w:t>
            </w:r>
          </w:p>
        </w:tc>
        <w:tc>
          <w:tcPr>
            <w:tcW w:w="992" w:type="dxa"/>
            <w:tcBorders>
              <w:top w:val="nil"/>
              <w:left w:val="nil"/>
              <w:bottom w:val="single" w:sz="4" w:space="0" w:color="auto"/>
              <w:right w:val="single" w:sz="4" w:space="0" w:color="auto"/>
            </w:tcBorders>
            <w:shd w:val="clear" w:color="auto" w:fill="auto"/>
            <w:noWrap/>
            <w:vAlign w:val="center"/>
            <w:hideMark/>
          </w:tcPr>
          <w:p w14:paraId="2AC3E856"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25</w:t>
            </w:r>
          </w:p>
        </w:tc>
        <w:tc>
          <w:tcPr>
            <w:tcW w:w="1418" w:type="dxa"/>
            <w:tcBorders>
              <w:top w:val="nil"/>
              <w:left w:val="nil"/>
              <w:bottom w:val="single" w:sz="4" w:space="0" w:color="auto"/>
              <w:right w:val="single" w:sz="4" w:space="0" w:color="auto"/>
            </w:tcBorders>
            <w:shd w:val="clear" w:color="auto" w:fill="auto"/>
            <w:noWrap/>
            <w:vAlign w:val="center"/>
            <w:hideMark/>
          </w:tcPr>
          <w:p w14:paraId="38B4ECE1"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1.89%</w:t>
            </w:r>
          </w:p>
        </w:tc>
        <w:tc>
          <w:tcPr>
            <w:tcW w:w="1134" w:type="dxa"/>
            <w:tcBorders>
              <w:top w:val="nil"/>
              <w:left w:val="nil"/>
              <w:bottom w:val="single" w:sz="4" w:space="0" w:color="auto"/>
              <w:right w:val="single" w:sz="4" w:space="0" w:color="auto"/>
            </w:tcBorders>
            <w:shd w:val="clear" w:color="auto" w:fill="auto"/>
            <w:noWrap/>
            <w:vAlign w:val="center"/>
            <w:hideMark/>
          </w:tcPr>
          <w:p w14:paraId="0FF05214"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1,322</w:t>
            </w:r>
          </w:p>
        </w:tc>
        <w:tc>
          <w:tcPr>
            <w:tcW w:w="1276" w:type="dxa"/>
            <w:tcBorders>
              <w:top w:val="nil"/>
              <w:left w:val="nil"/>
              <w:bottom w:val="single" w:sz="4" w:space="0" w:color="auto"/>
              <w:right w:val="single" w:sz="8" w:space="0" w:color="auto"/>
            </w:tcBorders>
            <w:shd w:val="clear" w:color="auto" w:fill="auto"/>
            <w:noWrap/>
            <w:vAlign w:val="center"/>
            <w:hideMark/>
          </w:tcPr>
          <w:p w14:paraId="118970AE"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97177" w:rsidRPr="00997177" w14:paraId="0BBF74E9" w14:textId="77777777" w:rsidTr="00480771">
        <w:trPr>
          <w:trHeight w:val="340"/>
        </w:trPr>
        <w:tc>
          <w:tcPr>
            <w:tcW w:w="1271" w:type="dxa"/>
            <w:tcBorders>
              <w:top w:val="nil"/>
              <w:left w:val="single" w:sz="8" w:space="0" w:color="auto"/>
              <w:bottom w:val="single" w:sz="4" w:space="0" w:color="auto"/>
              <w:right w:val="single" w:sz="4" w:space="0" w:color="auto"/>
            </w:tcBorders>
            <w:shd w:val="clear" w:color="auto" w:fill="auto"/>
            <w:noWrap/>
            <w:vAlign w:val="center"/>
            <w:hideMark/>
          </w:tcPr>
          <w:p w14:paraId="09592BA9"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103</w:t>
            </w:r>
          </w:p>
        </w:tc>
        <w:tc>
          <w:tcPr>
            <w:tcW w:w="1276" w:type="dxa"/>
            <w:tcBorders>
              <w:top w:val="nil"/>
              <w:left w:val="nil"/>
              <w:bottom w:val="single" w:sz="4" w:space="0" w:color="auto"/>
              <w:right w:val="single" w:sz="4" w:space="0" w:color="auto"/>
            </w:tcBorders>
            <w:shd w:val="clear" w:color="auto" w:fill="auto"/>
            <w:noWrap/>
            <w:vAlign w:val="center"/>
            <w:hideMark/>
          </w:tcPr>
          <w:p w14:paraId="3CECAAAB"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1,332 </w:t>
            </w:r>
          </w:p>
        </w:tc>
        <w:tc>
          <w:tcPr>
            <w:tcW w:w="1559" w:type="dxa"/>
            <w:tcBorders>
              <w:top w:val="nil"/>
              <w:left w:val="nil"/>
              <w:bottom w:val="single" w:sz="4" w:space="0" w:color="auto"/>
              <w:right w:val="single" w:sz="4" w:space="0" w:color="auto"/>
            </w:tcBorders>
            <w:shd w:val="clear" w:color="auto" w:fill="auto"/>
            <w:noWrap/>
            <w:vAlign w:val="center"/>
            <w:hideMark/>
          </w:tcPr>
          <w:p w14:paraId="5E5C2568"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98.38%</w:t>
            </w:r>
          </w:p>
        </w:tc>
        <w:tc>
          <w:tcPr>
            <w:tcW w:w="992" w:type="dxa"/>
            <w:tcBorders>
              <w:top w:val="nil"/>
              <w:left w:val="nil"/>
              <w:bottom w:val="single" w:sz="4" w:space="0" w:color="auto"/>
              <w:right w:val="single" w:sz="4" w:space="0" w:color="auto"/>
            </w:tcBorders>
            <w:shd w:val="clear" w:color="auto" w:fill="auto"/>
            <w:noWrap/>
            <w:vAlign w:val="center"/>
            <w:hideMark/>
          </w:tcPr>
          <w:p w14:paraId="1013E4F8"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22</w:t>
            </w:r>
          </w:p>
        </w:tc>
        <w:tc>
          <w:tcPr>
            <w:tcW w:w="1418" w:type="dxa"/>
            <w:tcBorders>
              <w:top w:val="nil"/>
              <w:left w:val="nil"/>
              <w:bottom w:val="single" w:sz="4" w:space="0" w:color="auto"/>
              <w:right w:val="single" w:sz="4" w:space="0" w:color="auto"/>
            </w:tcBorders>
            <w:shd w:val="clear" w:color="auto" w:fill="auto"/>
            <w:noWrap/>
            <w:vAlign w:val="center"/>
            <w:hideMark/>
          </w:tcPr>
          <w:p w14:paraId="6643BDEE"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1.62%</w:t>
            </w:r>
          </w:p>
        </w:tc>
        <w:tc>
          <w:tcPr>
            <w:tcW w:w="1134" w:type="dxa"/>
            <w:tcBorders>
              <w:top w:val="nil"/>
              <w:left w:val="nil"/>
              <w:bottom w:val="single" w:sz="4" w:space="0" w:color="auto"/>
              <w:right w:val="single" w:sz="4" w:space="0" w:color="auto"/>
            </w:tcBorders>
            <w:shd w:val="clear" w:color="auto" w:fill="auto"/>
            <w:noWrap/>
            <w:vAlign w:val="center"/>
            <w:hideMark/>
          </w:tcPr>
          <w:p w14:paraId="4FDA4A5F"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1,354</w:t>
            </w:r>
          </w:p>
        </w:tc>
        <w:tc>
          <w:tcPr>
            <w:tcW w:w="1276" w:type="dxa"/>
            <w:tcBorders>
              <w:top w:val="nil"/>
              <w:left w:val="nil"/>
              <w:bottom w:val="single" w:sz="4" w:space="0" w:color="auto"/>
              <w:right w:val="single" w:sz="8" w:space="0" w:color="auto"/>
            </w:tcBorders>
            <w:shd w:val="clear" w:color="auto" w:fill="auto"/>
            <w:noWrap/>
            <w:vAlign w:val="center"/>
            <w:hideMark/>
          </w:tcPr>
          <w:p w14:paraId="04640278"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97177" w:rsidRPr="00997177" w14:paraId="10ADBCAD" w14:textId="77777777" w:rsidTr="00480771">
        <w:trPr>
          <w:trHeight w:val="340"/>
        </w:trPr>
        <w:tc>
          <w:tcPr>
            <w:tcW w:w="1271" w:type="dxa"/>
            <w:tcBorders>
              <w:top w:val="nil"/>
              <w:left w:val="single" w:sz="8" w:space="0" w:color="auto"/>
              <w:bottom w:val="single" w:sz="4" w:space="0" w:color="auto"/>
              <w:right w:val="single" w:sz="4" w:space="0" w:color="auto"/>
            </w:tcBorders>
            <w:shd w:val="clear" w:color="auto" w:fill="auto"/>
            <w:noWrap/>
            <w:vAlign w:val="center"/>
            <w:hideMark/>
          </w:tcPr>
          <w:p w14:paraId="4AF4D4C7"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104</w:t>
            </w:r>
          </w:p>
        </w:tc>
        <w:tc>
          <w:tcPr>
            <w:tcW w:w="1276" w:type="dxa"/>
            <w:tcBorders>
              <w:top w:val="nil"/>
              <w:left w:val="nil"/>
              <w:bottom w:val="single" w:sz="4" w:space="0" w:color="auto"/>
              <w:right w:val="single" w:sz="4" w:space="0" w:color="auto"/>
            </w:tcBorders>
            <w:shd w:val="clear" w:color="auto" w:fill="auto"/>
            <w:noWrap/>
            <w:vAlign w:val="center"/>
            <w:hideMark/>
          </w:tcPr>
          <w:p w14:paraId="2D93B0BC"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1,322 </w:t>
            </w:r>
          </w:p>
        </w:tc>
        <w:tc>
          <w:tcPr>
            <w:tcW w:w="1559" w:type="dxa"/>
            <w:tcBorders>
              <w:top w:val="nil"/>
              <w:left w:val="nil"/>
              <w:bottom w:val="single" w:sz="4" w:space="0" w:color="auto"/>
              <w:right w:val="single" w:sz="4" w:space="0" w:color="auto"/>
            </w:tcBorders>
            <w:shd w:val="clear" w:color="auto" w:fill="auto"/>
            <w:noWrap/>
            <w:vAlign w:val="center"/>
            <w:hideMark/>
          </w:tcPr>
          <w:p w14:paraId="15EFD8FE"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98.80%</w:t>
            </w:r>
          </w:p>
        </w:tc>
        <w:tc>
          <w:tcPr>
            <w:tcW w:w="992" w:type="dxa"/>
            <w:tcBorders>
              <w:top w:val="nil"/>
              <w:left w:val="nil"/>
              <w:bottom w:val="single" w:sz="4" w:space="0" w:color="auto"/>
              <w:right w:val="single" w:sz="4" w:space="0" w:color="auto"/>
            </w:tcBorders>
            <w:shd w:val="clear" w:color="auto" w:fill="auto"/>
            <w:noWrap/>
            <w:vAlign w:val="center"/>
            <w:hideMark/>
          </w:tcPr>
          <w:p w14:paraId="2D6440B2"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16</w:t>
            </w:r>
          </w:p>
        </w:tc>
        <w:tc>
          <w:tcPr>
            <w:tcW w:w="1418" w:type="dxa"/>
            <w:tcBorders>
              <w:top w:val="nil"/>
              <w:left w:val="nil"/>
              <w:bottom w:val="single" w:sz="4" w:space="0" w:color="auto"/>
              <w:right w:val="single" w:sz="4" w:space="0" w:color="auto"/>
            </w:tcBorders>
            <w:shd w:val="clear" w:color="auto" w:fill="auto"/>
            <w:noWrap/>
            <w:vAlign w:val="center"/>
            <w:hideMark/>
          </w:tcPr>
          <w:p w14:paraId="7A12BDE2"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3C0B8368"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1,338</w:t>
            </w:r>
          </w:p>
        </w:tc>
        <w:tc>
          <w:tcPr>
            <w:tcW w:w="1276" w:type="dxa"/>
            <w:tcBorders>
              <w:top w:val="nil"/>
              <w:left w:val="nil"/>
              <w:bottom w:val="single" w:sz="4" w:space="0" w:color="auto"/>
              <w:right w:val="single" w:sz="8" w:space="0" w:color="auto"/>
            </w:tcBorders>
            <w:shd w:val="clear" w:color="auto" w:fill="auto"/>
            <w:noWrap/>
            <w:vAlign w:val="center"/>
            <w:hideMark/>
          </w:tcPr>
          <w:p w14:paraId="20BD13CF"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97177" w:rsidRPr="00997177" w14:paraId="72FB886A" w14:textId="77777777" w:rsidTr="00480771">
        <w:trPr>
          <w:trHeight w:val="340"/>
        </w:trPr>
        <w:tc>
          <w:tcPr>
            <w:tcW w:w="1271" w:type="dxa"/>
            <w:tcBorders>
              <w:top w:val="nil"/>
              <w:left w:val="single" w:sz="8" w:space="0" w:color="auto"/>
              <w:bottom w:val="single" w:sz="4" w:space="0" w:color="auto"/>
              <w:right w:val="single" w:sz="4" w:space="0" w:color="auto"/>
            </w:tcBorders>
            <w:shd w:val="clear" w:color="auto" w:fill="auto"/>
            <w:noWrap/>
            <w:vAlign w:val="center"/>
            <w:hideMark/>
          </w:tcPr>
          <w:p w14:paraId="742BEF78"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105</w:t>
            </w:r>
          </w:p>
        </w:tc>
        <w:tc>
          <w:tcPr>
            <w:tcW w:w="1276" w:type="dxa"/>
            <w:tcBorders>
              <w:top w:val="nil"/>
              <w:left w:val="nil"/>
              <w:bottom w:val="single" w:sz="4" w:space="0" w:color="auto"/>
              <w:right w:val="single" w:sz="4" w:space="0" w:color="auto"/>
            </w:tcBorders>
            <w:shd w:val="clear" w:color="auto" w:fill="auto"/>
            <w:noWrap/>
            <w:vAlign w:val="center"/>
            <w:hideMark/>
          </w:tcPr>
          <w:p w14:paraId="548EB864"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1,333 </w:t>
            </w:r>
          </w:p>
        </w:tc>
        <w:tc>
          <w:tcPr>
            <w:tcW w:w="1559" w:type="dxa"/>
            <w:tcBorders>
              <w:top w:val="nil"/>
              <w:left w:val="nil"/>
              <w:bottom w:val="single" w:sz="4" w:space="0" w:color="auto"/>
              <w:right w:val="single" w:sz="4" w:space="0" w:color="auto"/>
            </w:tcBorders>
            <w:shd w:val="clear" w:color="auto" w:fill="auto"/>
            <w:noWrap/>
            <w:vAlign w:val="center"/>
            <w:hideMark/>
          </w:tcPr>
          <w:p w14:paraId="0244C074"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98.81%</w:t>
            </w:r>
          </w:p>
        </w:tc>
        <w:tc>
          <w:tcPr>
            <w:tcW w:w="992" w:type="dxa"/>
            <w:tcBorders>
              <w:top w:val="nil"/>
              <w:left w:val="nil"/>
              <w:bottom w:val="single" w:sz="4" w:space="0" w:color="auto"/>
              <w:right w:val="single" w:sz="4" w:space="0" w:color="auto"/>
            </w:tcBorders>
            <w:shd w:val="clear" w:color="auto" w:fill="auto"/>
            <w:noWrap/>
            <w:vAlign w:val="center"/>
            <w:hideMark/>
          </w:tcPr>
          <w:p w14:paraId="2297D9BD"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16</w:t>
            </w:r>
          </w:p>
        </w:tc>
        <w:tc>
          <w:tcPr>
            <w:tcW w:w="1418" w:type="dxa"/>
            <w:tcBorders>
              <w:top w:val="nil"/>
              <w:left w:val="nil"/>
              <w:bottom w:val="single" w:sz="4" w:space="0" w:color="auto"/>
              <w:right w:val="single" w:sz="4" w:space="0" w:color="auto"/>
            </w:tcBorders>
            <w:shd w:val="clear" w:color="auto" w:fill="auto"/>
            <w:noWrap/>
            <w:vAlign w:val="center"/>
            <w:hideMark/>
          </w:tcPr>
          <w:p w14:paraId="3688F8F6"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1.19%</w:t>
            </w:r>
          </w:p>
        </w:tc>
        <w:tc>
          <w:tcPr>
            <w:tcW w:w="1134" w:type="dxa"/>
            <w:tcBorders>
              <w:top w:val="nil"/>
              <w:left w:val="nil"/>
              <w:bottom w:val="single" w:sz="4" w:space="0" w:color="auto"/>
              <w:right w:val="single" w:sz="4" w:space="0" w:color="auto"/>
            </w:tcBorders>
            <w:shd w:val="clear" w:color="auto" w:fill="auto"/>
            <w:noWrap/>
            <w:vAlign w:val="center"/>
            <w:hideMark/>
          </w:tcPr>
          <w:p w14:paraId="3FC3C2EB"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1,349</w:t>
            </w:r>
          </w:p>
        </w:tc>
        <w:tc>
          <w:tcPr>
            <w:tcW w:w="1276" w:type="dxa"/>
            <w:tcBorders>
              <w:top w:val="nil"/>
              <w:left w:val="nil"/>
              <w:bottom w:val="single" w:sz="4" w:space="0" w:color="auto"/>
              <w:right w:val="single" w:sz="8" w:space="0" w:color="auto"/>
            </w:tcBorders>
            <w:shd w:val="clear" w:color="auto" w:fill="auto"/>
            <w:noWrap/>
            <w:vAlign w:val="center"/>
            <w:hideMark/>
          </w:tcPr>
          <w:p w14:paraId="54198B22"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97177" w:rsidRPr="00997177" w14:paraId="2F359192" w14:textId="77777777" w:rsidTr="00480771">
        <w:trPr>
          <w:trHeight w:val="340"/>
        </w:trPr>
        <w:tc>
          <w:tcPr>
            <w:tcW w:w="1271" w:type="dxa"/>
            <w:tcBorders>
              <w:top w:val="nil"/>
              <w:left w:val="single" w:sz="8" w:space="0" w:color="auto"/>
              <w:bottom w:val="single" w:sz="4" w:space="0" w:color="auto"/>
              <w:right w:val="single" w:sz="4" w:space="0" w:color="auto"/>
            </w:tcBorders>
            <w:shd w:val="clear" w:color="auto" w:fill="auto"/>
            <w:noWrap/>
            <w:vAlign w:val="center"/>
            <w:hideMark/>
          </w:tcPr>
          <w:p w14:paraId="36AD4E62"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106</w:t>
            </w:r>
          </w:p>
        </w:tc>
        <w:tc>
          <w:tcPr>
            <w:tcW w:w="1276" w:type="dxa"/>
            <w:tcBorders>
              <w:top w:val="nil"/>
              <w:left w:val="nil"/>
              <w:bottom w:val="single" w:sz="4" w:space="0" w:color="auto"/>
              <w:right w:val="single" w:sz="4" w:space="0" w:color="auto"/>
            </w:tcBorders>
            <w:shd w:val="clear" w:color="auto" w:fill="auto"/>
            <w:noWrap/>
            <w:vAlign w:val="center"/>
            <w:hideMark/>
          </w:tcPr>
          <w:p w14:paraId="31A4D374"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1,320 </w:t>
            </w:r>
          </w:p>
        </w:tc>
        <w:tc>
          <w:tcPr>
            <w:tcW w:w="1559" w:type="dxa"/>
            <w:tcBorders>
              <w:top w:val="nil"/>
              <w:left w:val="nil"/>
              <w:bottom w:val="single" w:sz="4" w:space="0" w:color="auto"/>
              <w:right w:val="single" w:sz="4" w:space="0" w:color="auto"/>
            </w:tcBorders>
            <w:shd w:val="clear" w:color="auto" w:fill="auto"/>
            <w:noWrap/>
            <w:vAlign w:val="center"/>
            <w:hideMark/>
          </w:tcPr>
          <w:p w14:paraId="1B50D86B"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98.73%</w:t>
            </w:r>
          </w:p>
        </w:tc>
        <w:tc>
          <w:tcPr>
            <w:tcW w:w="992" w:type="dxa"/>
            <w:tcBorders>
              <w:top w:val="nil"/>
              <w:left w:val="nil"/>
              <w:bottom w:val="single" w:sz="4" w:space="0" w:color="auto"/>
              <w:right w:val="single" w:sz="4" w:space="0" w:color="auto"/>
            </w:tcBorders>
            <w:shd w:val="clear" w:color="auto" w:fill="auto"/>
            <w:noWrap/>
            <w:vAlign w:val="center"/>
            <w:hideMark/>
          </w:tcPr>
          <w:p w14:paraId="078B3B18"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17</w:t>
            </w:r>
          </w:p>
        </w:tc>
        <w:tc>
          <w:tcPr>
            <w:tcW w:w="1418" w:type="dxa"/>
            <w:tcBorders>
              <w:top w:val="nil"/>
              <w:left w:val="nil"/>
              <w:bottom w:val="single" w:sz="4" w:space="0" w:color="auto"/>
              <w:right w:val="single" w:sz="4" w:space="0" w:color="auto"/>
            </w:tcBorders>
            <w:shd w:val="clear" w:color="auto" w:fill="auto"/>
            <w:noWrap/>
            <w:vAlign w:val="center"/>
            <w:hideMark/>
          </w:tcPr>
          <w:p w14:paraId="0366C05E"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1.27%</w:t>
            </w:r>
          </w:p>
        </w:tc>
        <w:tc>
          <w:tcPr>
            <w:tcW w:w="1134" w:type="dxa"/>
            <w:tcBorders>
              <w:top w:val="nil"/>
              <w:left w:val="nil"/>
              <w:bottom w:val="single" w:sz="4" w:space="0" w:color="auto"/>
              <w:right w:val="single" w:sz="4" w:space="0" w:color="auto"/>
            </w:tcBorders>
            <w:shd w:val="clear" w:color="auto" w:fill="auto"/>
            <w:noWrap/>
            <w:vAlign w:val="center"/>
            <w:hideMark/>
          </w:tcPr>
          <w:p w14:paraId="17EE95EA"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1,337</w:t>
            </w:r>
          </w:p>
        </w:tc>
        <w:tc>
          <w:tcPr>
            <w:tcW w:w="1276" w:type="dxa"/>
            <w:tcBorders>
              <w:top w:val="nil"/>
              <w:left w:val="nil"/>
              <w:bottom w:val="single" w:sz="4" w:space="0" w:color="auto"/>
              <w:right w:val="single" w:sz="8" w:space="0" w:color="auto"/>
            </w:tcBorders>
            <w:shd w:val="clear" w:color="auto" w:fill="auto"/>
            <w:noWrap/>
            <w:vAlign w:val="center"/>
            <w:hideMark/>
          </w:tcPr>
          <w:p w14:paraId="36F9FB97"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97177" w:rsidRPr="00997177" w14:paraId="4E048257" w14:textId="77777777" w:rsidTr="00480771">
        <w:trPr>
          <w:trHeight w:val="340"/>
        </w:trPr>
        <w:tc>
          <w:tcPr>
            <w:tcW w:w="1271" w:type="dxa"/>
            <w:tcBorders>
              <w:top w:val="nil"/>
              <w:left w:val="single" w:sz="8" w:space="0" w:color="auto"/>
              <w:bottom w:val="single" w:sz="4" w:space="0" w:color="auto"/>
              <w:right w:val="single" w:sz="4" w:space="0" w:color="auto"/>
            </w:tcBorders>
            <w:shd w:val="clear" w:color="auto" w:fill="auto"/>
            <w:noWrap/>
            <w:vAlign w:val="center"/>
            <w:hideMark/>
          </w:tcPr>
          <w:p w14:paraId="351E4CFB"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107</w:t>
            </w:r>
          </w:p>
        </w:tc>
        <w:tc>
          <w:tcPr>
            <w:tcW w:w="1276" w:type="dxa"/>
            <w:tcBorders>
              <w:top w:val="nil"/>
              <w:left w:val="nil"/>
              <w:bottom w:val="single" w:sz="4" w:space="0" w:color="auto"/>
              <w:right w:val="single" w:sz="4" w:space="0" w:color="auto"/>
            </w:tcBorders>
            <w:shd w:val="clear" w:color="auto" w:fill="auto"/>
            <w:noWrap/>
            <w:vAlign w:val="center"/>
            <w:hideMark/>
          </w:tcPr>
          <w:p w14:paraId="667C02D6"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1,309 </w:t>
            </w:r>
          </w:p>
        </w:tc>
        <w:tc>
          <w:tcPr>
            <w:tcW w:w="1559" w:type="dxa"/>
            <w:tcBorders>
              <w:top w:val="nil"/>
              <w:left w:val="nil"/>
              <w:bottom w:val="single" w:sz="4" w:space="0" w:color="auto"/>
              <w:right w:val="single" w:sz="4" w:space="0" w:color="auto"/>
            </w:tcBorders>
            <w:shd w:val="clear" w:color="auto" w:fill="auto"/>
            <w:noWrap/>
            <w:vAlign w:val="center"/>
            <w:hideMark/>
          </w:tcPr>
          <w:p w14:paraId="3E85BAC9"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98.42%</w:t>
            </w:r>
          </w:p>
        </w:tc>
        <w:tc>
          <w:tcPr>
            <w:tcW w:w="992" w:type="dxa"/>
            <w:tcBorders>
              <w:top w:val="nil"/>
              <w:left w:val="nil"/>
              <w:bottom w:val="single" w:sz="4" w:space="0" w:color="auto"/>
              <w:right w:val="single" w:sz="4" w:space="0" w:color="auto"/>
            </w:tcBorders>
            <w:shd w:val="clear" w:color="auto" w:fill="auto"/>
            <w:noWrap/>
            <w:vAlign w:val="center"/>
            <w:hideMark/>
          </w:tcPr>
          <w:p w14:paraId="2B5B9234"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21</w:t>
            </w:r>
          </w:p>
        </w:tc>
        <w:tc>
          <w:tcPr>
            <w:tcW w:w="1418" w:type="dxa"/>
            <w:tcBorders>
              <w:top w:val="nil"/>
              <w:left w:val="nil"/>
              <w:bottom w:val="single" w:sz="4" w:space="0" w:color="auto"/>
              <w:right w:val="single" w:sz="4" w:space="0" w:color="auto"/>
            </w:tcBorders>
            <w:shd w:val="clear" w:color="auto" w:fill="auto"/>
            <w:noWrap/>
            <w:vAlign w:val="center"/>
            <w:hideMark/>
          </w:tcPr>
          <w:p w14:paraId="73049EEB"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1.58%</w:t>
            </w:r>
          </w:p>
        </w:tc>
        <w:tc>
          <w:tcPr>
            <w:tcW w:w="1134" w:type="dxa"/>
            <w:tcBorders>
              <w:top w:val="nil"/>
              <w:left w:val="nil"/>
              <w:bottom w:val="single" w:sz="4" w:space="0" w:color="auto"/>
              <w:right w:val="single" w:sz="4" w:space="0" w:color="auto"/>
            </w:tcBorders>
            <w:shd w:val="clear" w:color="auto" w:fill="auto"/>
            <w:noWrap/>
            <w:vAlign w:val="center"/>
            <w:hideMark/>
          </w:tcPr>
          <w:p w14:paraId="135188E5"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1,330</w:t>
            </w:r>
          </w:p>
        </w:tc>
        <w:tc>
          <w:tcPr>
            <w:tcW w:w="1276" w:type="dxa"/>
            <w:tcBorders>
              <w:top w:val="nil"/>
              <w:left w:val="nil"/>
              <w:bottom w:val="single" w:sz="4" w:space="0" w:color="auto"/>
              <w:right w:val="single" w:sz="8" w:space="0" w:color="auto"/>
            </w:tcBorders>
            <w:shd w:val="clear" w:color="auto" w:fill="auto"/>
            <w:noWrap/>
            <w:vAlign w:val="center"/>
            <w:hideMark/>
          </w:tcPr>
          <w:p w14:paraId="39FD85D8"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97177" w:rsidRPr="00997177" w14:paraId="34BDCCCC" w14:textId="77777777" w:rsidTr="00480771">
        <w:trPr>
          <w:trHeight w:val="340"/>
        </w:trPr>
        <w:tc>
          <w:tcPr>
            <w:tcW w:w="1271" w:type="dxa"/>
            <w:tcBorders>
              <w:top w:val="nil"/>
              <w:left w:val="single" w:sz="8" w:space="0" w:color="auto"/>
              <w:bottom w:val="single" w:sz="4" w:space="0" w:color="auto"/>
              <w:right w:val="single" w:sz="4" w:space="0" w:color="auto"/>
            </w:tcBorders>
            <w:shd w:val="clear" w:color="auto" w:fill="auto"/>
            <w:noWrap/>
            <w:vAlign w:val="center"/>
            <w:hideMark/>
          </w:tcPr>
          <w:p w14:paraId="1E091967"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108</w:t>
            </w:r>
          </w:p>
        </w:tc>
        <w:tc>
          <w:tcPr>
            <w:tcW w:w="1276" w:type="dxa"/>
            <w:tcBorders>
              <w:top w:val="nil"/>
              <w:left w:val="nil"/>
              <w:bottom w:val="single" w:sz="4" w:space="0" w:color="auto"/>
              <w:right w:val="single" w:sz="4" w:space="0" w:color="auto"/>
            </w:tcBorders>
            <w:shd w:val="clear" w:color="auto" w:fill="auto"/>
            <w:noWrap/>
            <w:vAlign w:val="center"/>
            <w:hideMark/>
          </w:tcPr>
          <w:p w14:paraId="5E203711"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1,290 </w:t>
            </w:r>
          </w:p>
        </w:tc>
        <w:tc>
          <w:tcPr>
            <w:tcW w:w="1559" w:type="dxa"/>
            <w:tcBorders>
              <w:top w:val="nil"/>
              <w:left w:val="nil"/>
              <w:bottom w:val="single" w:sz="4" w:space="0" w:color="auto"/>
              <w:right w:val="single" w:sz="4" w:space="0" w:color="auto"/>
            </w:tcBorders>
            <w:shd w:val="clear" w:color="auto" w:fill="auto"/>
            <w:noWrap/>
            <w:vAlign w:val="center"/>
            <w:hideMark/>
          </w:tcPr>
          <w:p w14:paraId="14ED7F4A"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98.40%</w:t>
            </w:r>
          </w:p>
        </w:tc>
        <w:tc>
          <w:tcPr>
            <w:tcW w:w="992" w:type="dxa"/>
            <w:tcBorders>
              <w:top w:val="nil"/>
              <w:left w:val="nil"/>
              <w:bottom w:val="single" w:sz="4" w:space="0" w:color="auto"/>
              <w:right w:val="single" w:sz="4" w:space="0" w:color="auto"/>
            </w:tcBorders>
            <w:shd w:val="clear" w:color="auto" w:fill="auto"/>
            <w:noWrap/>
            <w:vAlign w:val="center"/>
            <w:hideMark/>
          </w:tcPr>
          <w:p w14:paraId="7638F3E0"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21</w:t>
            </w:r>
          </w:p>
        </w:tc>
        <w:tc>
          <w:tcPr>
            <w:tcW w:w="1418" w:type="dxa"/>
            <w:tcBorders>
              <w:top w:val="nil"/>
              <w:left w:val="nil"/>
              <w:bottom w:val="single" w:sz="4" w:space="0" w:color="auto"/>
              <w:right w:val="single" w:sz="4" w:space="0" w:color="auto"/>
            </w:tcBorders>
            <w:shd w:val="clear" w:color="auto" w:fill="auto"/>
            <w:noWrap/>
            <w:vAlign w:val="center"/>
            <w:hideMark/>
          </w:tcPr>
          <w:p w14:paraId="01F0C8D9"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1.60%</w:t>
            </w:r>
          </w:p>
        </w:tc>
        <w:tc>
          <w:tcPr>
            <w:tcW w:w="1134" w:type="dxa"/>
            <w:tcBorders>
              <w:top w:val="nil"/>
              <w:left w:val="nil"/>
              <w:bottom w:val="single" w:sz="4" w:space="0" w:color="auto"/>
              <w:right w:val="single" w:sz="4" w:space="0" w:color="auto"/>
            </w:tcBorders>
            <w:shd w:val="clear" w:color="auto" w:fill="auto"/>
            <w:noWrap/>
            <w:vAlign w:val="center"/>
            <w:hideMark/>
          </w:tcPr>
          <w:p w14:paraId="0D55D2AD"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1,311</w:t>
            </w:r>
          </w:p>
        </w:tc>
        <w:tc>
          <w:tcPr>
            <w:tcW w:w="1276" w:type="dxa"/>
            <w:tcBorders>
              <w:top w:val="nil"/>
              <w:left w:val="nil"/>
              <w:bottom w:val="single" w:sz="4" w:space="0" w:color="auto"/>
              <w:right w:val="single" w:sz="8" w:space="0" w:color="auto"/>
            </w:tcBorders>
            <w:shd w:val="clear" w:color="auto" w:fill="auto"/>
            <w:noWrap/>
            <w:vAlign w:val="center"/>
            <w:hideMark/>
          </w:tcPr>
          <w:p w14:paraId="307FDFE9"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97177" w:rsidRPr="00997177" w14:paraId="1C85524F" w14:textId="77777777" w:rsidTr="00480771">
        <w:trPr>
          <w:trHeight w:val="340"/>
        </w:trPr>
        <w:tc>
          <w:tcPr>
            <w:tcW w:w="1271" w:type="dxa"/>
            <w:tcBorders>
              <w:top w:val="nil"/>
              <w:left w:val="single" w:sz="8" w:space="0" w:color="auto"/>
              <w:bottom w:val="single" w:sz="4" w:space="0" w:color="auto"/>
              <w:right w:val="single" w:sz="4" w:space="0" w:color="auto"/>
            </w:tcBorders>
            <w:shd w:val="clear" w:color="auto" w:fill="auto"/>
            <w:noWrap/>
            <w:vAlign w:val="center"/>
            <w:hideMark/>
          </w:tcPr>
          <w:p w14:paraId="70666C8F"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109</w:t>
            </w:r>
          </w:p>
        </w:tc>
        <w:tc>
          <w:tcPr>
            <w:tcW w:w="1276" w:type="dxa"/>
            <w:tcBorders>
              <w:top w:val="nil"/>
              <w:left w:val="nil"/>
              <w:bottom w:val="single" w:sz="4" w:space="0" w:color="auto"/>
              <w:right w:val="single" w:sz="4" w:space="0" w:color="auto"/>
            </w:tcBorders>
            <w:shd w:val="clear" w:color="auto" w:fill="auto"/>
            <w:noWrap/>
            <w:vAlign w:val="center"/>
            <w:hideMark/>
          </w:tcPr>
          <w:p w14:paraId="245FA638"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1,300 </w:t>
            </w:r>
          </w:p>
        </w:tc>
        <w:tc>
          <w:tcPr>
            <w:tcW w:w="1559" w:type="dxa"/>
            <w:tcBorders>
              <w:top w:val="nil"/>
              <w:left w:val="nil"/>
              <w:bottom w:val="single" w:sz="4" w:space="0" w:color="auto"/>
              <w:right w:val="single" w:sz="4" w:space="0" w:color="auto"/>
            </w:tcBorders>
            <w:shd w:val="clear" w:color="auto" w:fill="auto"/>
            <w:noWrap/>
            <w:vAlign w:val="center"/>
            <w:hideMark/>
          </w:tcPr>
          <w:p w14:paraId="047882BF"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98.34%</w:t>
            </w:r>
          </w:p>
        </w:tc>
        <w:tc>
          <w:tcPr>
            <w:tcW w:w="992" w:type="dxa"/>
            <w:tcBorders>
              <w:top w:val="nil"/>
              <w:left w:val="nil"/>
              <w:bottom w:val="single" w:sz="4" w:space="0" w:color="auto"/>
              <w:right w:val="single" w:sz="4" w:space="0" w:color="auto"/>
            </w:tcBorders>
            <w:shd w:val="clear" w:color="auto" w:fill="auto"/>
            <w:noWrap/>
            <w:vAlign w:val="center"/>
            <w:hideMark/>
          </w:tcPr>
          <w:p w14:paraId="1E3C890B"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22</w:t>
            </w:r>
          </w:p>
        </w:tc>
        <w:tc>
          <w:tcPr>
            <w:tcW w:w="1418" w:type="dxa"/>
            <w:tcBorders>
              <w:top w:val="nil"/>
              <w:left w:val="nil"/>
              <w:bottom w:val="single" w:sz="4" w:space="0" w:color="auto"/>
              <w:right w:val="single" w:sz="4" w:space="0" w:color="auto"/>
            </w:tcBorders>
            <w:shd w:val="clear" w:color="auto" w:fill="auto"/>
            <w:noWrap/>
            <w:vAlign w:val="center"/>
            <w:hideMark/>
          </w:tcPr>
          <w:p w14:paraId="1362328E"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1.66%</w:t>
            </w:r>
          </w:p>
        </w:tc>
        <w:tc>
          <w:tcPr>
            <w:tcW w:w="1134" w:type="dxa"/>
            <w:tcBorders>
              <w:top w:val="nil"/>
              <w:left w:val="nil"/>
              <w:bottom w:val="single" w:sz="4" w:space="0" w:color="auto"/>
              <w:right w:val="single" w:sz="4" w:space="0" w:color="auto"/>
            </w:tcBorders>
            <w:shd w:val="clear" w:color="auto" w:fill="auto"/>
            <w:noWrap/>
            <w:vAlign w:val="center"/>
            <w:hideMark/>
          </w:tcPr>
          <w:p w14:paraId="393A36F8"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1,322</w:t>
            </w:r>
          </w:p>
        </w:tc>
        <w:tc>
          <w:tcPr>
            <w:tcW w:w="1276" w:type="dxa"/>
            <w:tcBorders>
              <w:top w:val="nil"/>
              <w:left w:val="nil"/>
              <w:bottom w:val="single" w:sz="4" w:space="0" w:color="auto"/>
              <w:right w:val="single" w:sz="8" w:space="0" w:color="auto"/>
            </w:tcBorders>
            <w:shd w:val="clear" w:color="auto" w:fill="auto"/>
            <w:noWrap/>
            <w:vAlign w:val="center"/>
            <w:hideMark/>
          </w:tcPr>
          <w:p w14:paraId="095BA994"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r w:rsidR="00997177" w:rsidRPr="00997177" w14:paraId="111AC6DF" w14:textId="77777777" w:rsidTr="00480771">
        <w:trPr>
          <w:trHeight w:val="340"/>
        </w:trPr>
        <w:tc>
          <w:tcPr>
            <w:tcW w:w="1271" w:type="dxa"/>
            <w:tcBorders>
              <w:top w:val="nil"/>
              <w:left w:val="single" w:sz="8" w:space="0" w:color="auto"/>
              <w:bottom w:val="single" w:sz="8" w:space="0" w:color="auto"/>
              <w:right w:val="single" w:sz="4" w:space="0" w:color="auto"/>
            </w:tcBorders>
            <w:shd w:val="clear" w:color="auto" w:fill="auto"/>
            <w:noWrap/>
            <w:vAlign w:val="center"/>
            <w:hideMark/>
          </w:tcPr>
          <w:p w14:paraId="41B35560"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總計</w:t>
            </w:r>
          </w:p>
        </w:tc>
        <w:tc>
          <w:tcPr>
            <w:tcW w:w="1276" w:type="dxa"/>
            <w:tcBorders>
              <w:top w:val="nil"/>
              <w:left w:val="nil"/>
              <w:bottom w:val="single" w:sz="8" w:space="0" w:color="auto"/>
              <w:right w:val="single" w:sz="4" w:space="0" w:color="auto"/>
            </w:tcBorders>
            <w:shd w:val="clear" w:color="auto" w:fill="auto"/>
            <w:noWrap/>
            <w:vAlign w:val="center"/>
            <w:hideMark/>
          </w:tcPr>
          <w:p w14:paraId="17DF11F4"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 xml:space="preserve">11,779 </w:t>
            </w:r>
          </w:p>
        </w:tc>
        <w:tc>
          <w:tcPr>
            <w:tcW w:w="1559" w:type="dxa"/>
            <w:tcBorders>
              <w:top w:val="nil"/>
              <w:left w:val="nil"/>
              <w:bottom w:val="single" w:sz="8" w:space="0" w:color="auto"/>
              <w:right w:val="single" w:sz="4" w:space="0" w:color="auto"/>
            </w:tcBorders>
            <w:shd w:val="clear" w:color="auto" w:fill="auto"/>
            <w:noWrap/>
            <w:vAlign w:val="center"/>
            <w:hideMark/>
          </w:tcPr>
          <w:p w14:paraId="63C07B74"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98.50%</w:t>
            </w:r>
          </w:p>
        </w:tc>
        <w:tc>
          <w:tcPr>
            <w:tcW w:w="992" w:type="dxa"/>
            <w:tcBorders>
              <w:top w:val="nil"/>
              <w:left w:val="nil"/>
              <w:bottom w:val="single" w:sz="8" w:space="0" w:color="auto"/>
              <w:right w:val="single" w:sz="4" w:space="0" w:color="auto"/>
            </w:tcBorders>
            <w:shd w:val="clear" w:color="auto" w:fill="auto"/>
            <w:noWrap/>
            <w:vAlign w:val="center"/>
            <w:hideMark/>
          </w:tcPr>
          <w:p w14:paraId="6A4D0BB9"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179</w:t>
            </w:r>
          </w:p>
        </w:tc>
        <w:tc>
          <w:tcPr>
            <w:tcW w:w="1418" w:type="dxa"/>
            <w:tcBorders>
              <w:top w:val="nil"/>
              <w:left w:val="nil"/>
              <w:bottom w:val="single" w:sz="8" w:space="0" w:color="auto"/>
              <w:right w:val="single" w:sz="4" w:space="0" w:color="auto"/>
            </w:tcBorders>
            <w:shd w:val="clear" w:color="auto" w:fill="auto"/>
            <w:noWrap/>
            <w:vAlign w:val="center"/>
            <w:hideMark/>
          </w:tcPr>
          <w:p w14:paraId="28C79857"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1.50%</w:t>
            </w:r>
          </w:p>
        </w:tc>
        <w:tc>
          <w:tcPr>
            <w:tcW w:w="1134" w:type="dxa"/>
            <w:tcBorders>
              <w:top w:val="nil"/>
              <w:left w:val="nil"/>
              <w:bottom w:val="single" w:sz="8" w:space="0" w:color="auto"/>
              <w:right w:val="single" w:sz="4" w:space="0" w:color="auto"/>
            </w:tcBorders>
            <w:shd w:val="clear" w:color="auto" w:fill="auto"/>
            <w:noWrap/>
            <w:vAlign w:val="center"/>
            <w:hideMark/>
          </w:tcPr>
          <w:p w14:paraId="0C2C1D2C"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11,958</w:t>
            </w:r>
          </w:p>
        </w:tc>
        <w:tc>
          <w:tcPr>
            <w:tcW w:w="1276" w:type="dxa"/>
            <w:tcBorders>
              <w:top w:val="nil"/>
              <w:left w:val="nil"/>
              <w:bottom w:val="single" w:sz="8" w:space="0" w:color="auto"/>
              <w:right w:val="single" w:sz="8" w:space="0" w:color="auto"/>
            </w:tcBorders>
            <w:shd w:val="clear" w:color="auto" w:fill="auto"/>
            <w:noWrap/>
            <w:vAlign w:val="center"/>
            <w:hideMark/>
          </w:tcPr>
          <w:p w14:paraId="1367D31D" w14:textId="77777777" w:rsidR="00997177" w:rsidRPr="00997177" w:rsidRDefault="00997177" w:rsidP="00D87399">
            <w:pPr>
              <w:widowControl/>
              <w:overflowPunct/>
              <w:autoSpaceDE/>
              <w:autoSpaceDN/>
              <w:jc w:val="center"/>
              <w:rPr>
                <w:rFonts w:hAnsi="標楷體" w:cs="新細明體"/>
                <w:color w:val="000000"/>
                <w:kern w:val="0"/>
                <w:sz w:val="24"/>
                <w:szCs w:val="24"/>
              </w:rPr>
            </w:pPr>
            <w:r w:rsidRPr="00997177">
              <w:rPr>
                <w:rFonts w:hAnsi="標楷體" w:cs="新細明體" w:hint="eastAsia"/>
                <w:color w:val="000000"/>
                <w:kern w:val="0"/>
                <w:sz w:val="24"/>
                <w:szCs w:val="24"/>
              </w:rPr>
              <w:t>100%</w:t>
            </w:r>
          </w:p>
        </w:tc>
      </w:tr>
    </w:tbl>
    <w:p w14:paraId="7E363FD0" w14:textId="026DD8EE" w:rsidR="00E27AAB" w:rsidRPr="002F3C3B" w:rsidRDefault="002F3C3B" w:rsidP="00D87399">
      <w:pPr>
        <w:pStyle w:val="0"/>
        <w:ind w:leftChars="0" w:left="0"/>
        <w:rPr>
          <w:sz w:val="24"/>
          <w:szCs w:val="24"/>
        </w:rPr>
      </w:pPr>
      <w:r w:rsidRPr="002F3C3B">
        <w:rPr>
          <w:rFonts w:hint="eastAsia"/>
          <w:sz w:val="24"/>
          <w:szCs w:val="24"/>
        </w:rPr>
        <w:t>資料來源：銓敘部、法務部。</w:t>
      </w:r>
    </w:p>
    <w:p w14:paraId="3A56CACA" w14:textId="77777777" w:rsidR="003E530D" w:rsidRPr="003E530D" w:rsidRDefault="003E530D" w:rsidP="00D87399">
      <w:pPr>
        <w:pStyle w:val="0"/>
        <w:spacing w:line="380" w:lineRule="exact"/>
        <w:ind w:leftChars="0" w:left="0"/>
        <w:rPr>
          <w:sz w:val="24"/>
          <w:szCs w:val="24"/>
        </w:rPr>
      </w:pPr>
      <w:r w:rsidRPr="003E530D">
        <w:rPr>
          <w:sz w:val="24"/>
          <w:szCs w:val="24"/>
        </w:rPr>
        <w:t>說明：1.本表檢</w:t>
      </w:r>
      <w:r w:rsidRPr="003E530D">
        <w:rPr>
          <w:rFonts w:hint="eastAsia"/>
          <w:sz w:val="24"/>
          <w:szCs w:val="24"/>
        </w:rPr>
        <w:t>察</w:t>
      </w:r>
      <w:r w:rsidRPr="003E530D">
        <w:rPr>
          <w:sz w:val="24"/>
          <w:szCs w:val="24"/>
        </w:rPr>
        <w:t>官</w:t>
      </w:r>
      <w:r w:rsidRPr="003E530D">
        <w:rPr>
          <w:rFonts w:hint="eastAsia"/>
          <w:sz w:val="24"/>
          <w:szCs w:val="24"/>
        </w:rPr>
        <w:t>人數</w:t>
      </w:r>
      <w:r w:rsidRPr="003E530D">
        <w:rPr>
          <w:sz w:val="24"/>
          <w:szCs w:val="24"/>
        </w:rPr>
        <w:t>包含實任檢察官、試署檢</w:t>
      </w:r>
      <w:r w:rsidRPr="003E530D">
        <w:rPr>
          <w:rFonts w:hint="eastAsia"/>
          <w:sz w:val="24"/>
          <w:szCs w:val="24"/>
        </w:rPr>
        <w:t>察</w:t>
      </w:r>
      <w:r w:rsidRPr="003E530D">
        <w:rPr>
          <w:sz w:val="24"/>
          <w:szCs w:val="24"/>
        </w:rPr>
        <w:t>官</w:t>
      </w:r>
      <w:r w:rsidRPr="003E530D">
        <w:rPr>
          <w:rFonts w:hint="eastAsia"/>
          <w:sz w:val="24"/>
          <w:szCs w:val="24"/>
        </w:rPr>
        <w:t>、候補檢察官人數。</w:t>
      </w:r>
    </w:p>
    <w:p w14:paraId="3B6D8160" w14:textId="48440B64" w:rsidR="0098212F" w:rsidRDefault="003E530D" w:rsidP="00D87399">
      <w:pPr>
        <w:pStyle w:val="0"/>
        <w:adjustRightInd w:val="0"/>
        <w:snapToGrid w:val="0"/>
        <w:spacing w:line="380" w:lineRule="exact"/>
        <w:ind w:leftChars="225" w:left="1090" w:hangingChars="125" w:hanging="325"/>
      </w:pPr>
      <w:r w:rsidRPr="003E530D">
        <w:rPr>
          <w:sz w:val="24"/>
          <w:szCs w:val="24"/>
        </w:rPr>
        <w:t>2.</w:t>
      </w:r>
      <w:r w:rsidRPr="003E530D">
        <w:rPr>
          <w:rFonts w:hint="eastAsia"/>
          <w:sz w:val="24"/>
          <w:szCs w:val="24"/>
        </w:rPr>
        <w:t>本表統計人數係銓敘部</w:t>
      </w:r>
      <w:r>
        <w:rPr>
          <w:rFonts w:hint="eastAsia"/>
          <w:sz w:val="24"/>
          <w:szCs w:val="24"/>
        </w:rPr>
        <w:t>(101年度至108年度)、法務部(109年度)</w:t>
      </w:r>
      <w:r w:rsidRPr="003E530D">
        <w:rPr>
          <w:rFonts w:hint="eastAsia"/>
          <w:sz w:val="24"/>
          <w:szCs w:val="24"/>
        </w:rPr>
        <w:t>提供統計數據，再經由本文彙整自製。</w:t>
      </w:r>
    </w:p>
    <w:p w14:paraId="6C9D02F4" w14:textId="05533606" w:rsidR="00D77881" w:rsidRDefault="00D77881" w:rsidP="008A48FA">
      <w:pPr>
        <w:pStyle w:val="3"/>
        <w:spacing w:beforeLines="50" w:before="228"/>
      </w:pPr>
      <w:bookmarkStart w:id="606" w:name="_Toc75768500"/>
      <w:bookmarkStart w:id="607" w:name="_Toc75858399"/>
      <w:bookmarkStart w:id="608" w:name="_Toc75982047"/>
      <w:bookmarkStart w:id="609" w:name="_Toc76048350"/>
      <w:bookmarkStart w:id="610" w:name="_Toc76068165"/>
      <w:bookmarkStart w:id="611" w:name="_Toc76069513"/>
      <w:bookmarkStart w:id="612" w:name="_Toc76116490"/>
      <w:bookmarkStart w:id="613" w:name="_Toc76139078"/>
      <w:bookmarkStart w:id="614" w:name="_Toc76224427"/>
      <w:bookmarkStart w:id="615" w:name="_Toc77190888"/>
      <w:bookmarkStart w:id="616" w:name="_Toc77262402"/>
      <w:bookmarkStart w:id="617" w:name="_Toc77263645"/>
      <w:bookmarkStart w:id="618" w:name="_Toc77271248"/>
      <w:bookmarkStart w:id="619" w:name="_Toc77346141"/>
      <w:bookmarkStart w:id="620" w:name="_Toc77347260"/>
      <w:bookmarkStart w:id="621" w:name="_Toc77711056"/>
      <w:r>
        <w:rPr>
          <w:rFonts w:hint="eastAsia"/>
        </w:rPr>
        <w:t>官方、學界及媒體之司法信任度調查結果</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644C3807" w14:textId="23366DF9" w:rsidR="00D77881" w:rsidRDefault="007A564B" w:rsidP="00D87399">
      <w:pPr>
        <w:pStyle w:val="31"/>
        <w:ind w:left="1361" w:firstLine="680"/>
      </w:pPr>
      <w:r>
        <w:rPr>
          <w:rFonts w:hint="eastAsia"/>
        </w:rPr>
        <w:t>依最近官方、學界及媒體對相關調查資料或報導，民眾對於司法</w:t>
      </w:r>
      <w:r w:rsidR="001A61C0">
        <w:rPr>
          <w:rFonts w:hint="eastAsia"/>
        </w:rPr>
        <w:t>信任度調查結果都偏低，茲</w:t>
      </w:r>
      <w:r w:rsidR="001A61C0">
        <w:rPr>
          <w:rFonts w:hint="eastAsia"/>
        </w:rPr>
        <w:lastRenderedPageBreak/>
        <w:t>說明如下：</w:t>
      </w:r>
    </w:p>
    <w:p w14:paraId="7A25BC79" w14:textId="23187144" w:rsidR="001A61C0" w:rsidRDefault="001A61C0" w:rsidP="00D87399">
      <w:pPr>
        <w:pStyle w:val="4"/>
      </w:pPr>
      <w:r w:rsidRPr="001A61C0">
        <w:rPr>
          <w:rFonts w:hint="eastAsia"/>
        </w:rPr>
        <w:t>司法院「109年一般民眾對司法認知調查</w:t>
      </w:r>
      <w:r w:rsidR="009F34F6">
        <w:rPr>
          <w:rFonts w:hint="eastAsia"/>
        </w:rPr>
        <w:t>報告</w:t>
      </w:r>
      <w:r w:rsidRPr="001A61C0">
        <w:rPr>
          <w:rFonts w:hint="eastAsia"/>
        </w:rPr>
        <w:t>」</w:t>
      </w:r>
    </w:p>
    <w:p w14:paraId="0C178771" w14:textId="050B3F4A" w:rsidR="001A61C0" w:rsidRDefault="008C167D" w:rsidP="00D87399">
      <w:pPr>
        <w:pStyle w:val="41"/>
        <w:ind w:left="1701" w:firstLine="680"/>
      </w:pPr>
      <w:r w:rsidRPr="008C167D">
        <w:rPr>
          <w:rFonts w:hint="eastAsia"/>
        </w:rPr>
        <w:t>司法院自88年起按年辦理「一般民眾對法院服務滿意度調查」、「法庭活動滿意度調查」及「法院民刑事案件審判過程意見調查」三項調查，係為探尋民眾之司法瞭解與滿意情形，並觀察歷年變動趨勢，呈現民意意向做為政策參考，其調查結果已趨於穩定；惟對如何形成民意意向，以及民眾對司法的認知程度，資訊尚付之闕如，為期改進及充實調查資料以提供更精密完整的資訊，乃於95年研訂「一般民眾對司法認知調查」，取代上述三項調查</w:t>
      </w:r>
      <w:r>
        <w:rPr>
          <w:rStyle w:val="afd"/>
        </w:rPr>
        <w:footnoteReference w:id="59"/>
      </w:r>
      <w:r w:rsidRPr="008C167D">
        <w:rPr>
          <w:rFonts w:hint="eastAsia"/>
        </w:rPr>
        <w:t>。</w:t>
      </w:r>
    </w:p>
    <w:p w14:paraId="1B879F33" w14:textId="13DBB536" w:rsidR="008C167D" w:rsidRDefault="008C167D" w:rsidP="00D87399">
      <w:pPr>
        <w:pStyle w:val="41"/>
        <w:ind w:left="1701" w:firstLine="680"/>
      </w:pPr>
      <w:r>
        <w:rPr>
          <w:rFonts w:hint="eastAsia"/>
        </w:rPr>
        <w:t>據司法院</w:t>
      </w:r>
      <w:r w:rsidRPr="008C167D">
        <w:rPr>
          <w:rFonts w:hint="eastAsia"/>
        </w:rPr>
        <w:t>「109年一般民眾對司法認知調查</w:t>
      </w:r>
      <w:r w:rsidR="009F34F6">
        <w:rPr>
          <w:rFonts w:hint="eastAsia"/>
        </w:rPr>
        <w:t>報告</w:t>
      </w:r>
      <w:r w:rsidRPr="008C167D">
        <w:rPr>
          <w:rFonts w:hint="eastAsia"/>
        </w:rPr>
        <w:t>」</w:t>
      </w:r>
      <w:r w:rsidR="009F34F6">
        <w:rPr>
          <w:rFonts w:hint="eastAsia"/>
        </w:rPr>
        <w:t>，其中關於民眾對於法官表示信任程度之調查結果，民眾對法官表示信任比率為53.9%，</w:t>
      </w:r>
      <w:r w:rsidR="009F34F6" w:rsidRPr="009F34F6">
        <w:rPr>
          <w:rFonts w:hint="eastAsia"/>
        </w:rPr>
        <w:t>較上年大增9.3</w:t>
      </w:r>
      <w:r w:rsidR="009F34F6">
        <w:rPr>
          <w:rFonts w:hint="eastAsia"/>
        </w:rPr>
        <w:t>%，惟不信任比率</w:t>
      </w:r>
      <w:r w:rsidR="0042335D">
        <w:rPr>
          <w:rFonts w:hint="eastAsia"/>
        </w:rPr>
        <w:t>仍有</w:t>
      </w:r>
      <w:r w:rsidR="009F34F6">
        <w:rPr>
          <w:rFonts w:hint="eastAsia"/>
        </w:rPr>
        <w:t>46.1%。</w:t>
      </w:r>
    </w:p>
    <w:p w14:paraId="48809A06" w14:textId="6BE173EF" w:rsidR="009F34F6" w:rsidRDefault="0042335D" w:rsidP="00D87399">
      <w:pPr>
        <w:pStyle w:val="4"/>
      </w:pPr>
      <w:r>
        <w:rPr>
          <w:rFonts w:hint="eastAsia"/>
        </w:rPr>
        <w:t>中正大學犯罪研究中心發布「</w:t>
      </w:r>
      <w:r w:rsidRPr="0042335D">
        <w:rPr>
          <w:rFonts w:hint="eastAsia"/>
        </w:rPr>
        <w:t>109年全年度臺灣民眾對司法與犯罪防制滿意度之調查研究</w:t>
      </w:r>
      <w:r>
        <w:rPr>
          <w:rFonts w:hint="eastAsia"/>
        </w:rPr>
        <w:t>」</w:t>
      </w:r>
    </w:p>
    <w:p w14:paraId="4329770F" w14:textId="2CB949AA" w:rsidR="0042335D" w:rsidRDefault="0042335D" w:rsidP="00D87399">
      <w:pPr>
        <w:pStyle w:val="41"/>
        <w:ind w:left="1701" w:firstLine="680"/>
      </w:pPr>
      <w:r>
        <w:rPr>
          <w:rFonts w:hint="eastAsia"/>
        </w:rPr>
        <w:t>依</w:t>
      </w:r>
      <w:r w:rsidRPr="0042335D">
        <w:rPr>
          <w:rFonts w:hint="eastAsia"/>
        </w:rPr>
        <w:t>國立中正大學犯罪研究中心110年2月26日</w:t>
      </w:r>
      <w:r>
        <w:rPr>
          <w:rFonts w:hint="eastAsia"/>
        </w:rPr>
        <w:t>發布</w:t>
      </w:r>
      <w:r w:rsidRPr="0042335D">
        <w:rPr>
          <w:rFonts w:hint="eastAsia"/>
        </w:rPr>
        <w:t>「109年全年度臺灣民眾對司法與犯罪防制滿意度之調查研究」</w:t>
      </w:r>
      <w:r>
        <w:rPr>
          <w:rFonts w:hint="eastAsia"/>
        </w:rPr>
        <w:t>結果資料顯示，</w:t>
      </w:r>
      <w:r w:rsidRPr="0042335D">
        <w:rPr>
          <w:rFonts w:hint="eastAsia"/>
        </w:rPr>
        <w:t>有26.7%民眾對於法官可公正公平審理與判決刑事案件持正面評價。但與去年調查相比信任度下降9.7</w:t>
      </w:r>
      <w:r w:rsidR="00A3431C">
        <w:rPr>
          <w:rFonts w:hint="eastAsia"/>
        </w:rPr>
        <w:t>%</w:t>
      </w:r>
      <w:r w:rsidRPr="0042335D">
        <w:rPr>
          <w:rFonts w:hint="eastAsia"/>
        </w:rPr>
        <w:t>，持負面態度之民眾仍高達7成以上。</w:t>
      </w:r>
      <w:r w:rsidR="00A3431C" w:rsidRPr="00A3431C">
        <w:rPr>
          <w:rFonts w:hint="eastAsia"/>
        </w:rPr>
        <w:t>有48.5%民眾對檢察官犯罪偵查工作的表現滿意度表示滿意，較前期的調查上升16.2</w:t>
      </w:r>
      <w:r w:rsidR="00A3431C">
        <w:rPr>
          <w:rFonts w:hint="eastAsia"/>
        </w:rPr>
        <w:t>%。</w:t>
      </w:r>
    </w:p>
    <w:p w14:paraId="5B4BC2B7" w14:textId="04146489" w:rsidR="00A3431C" w:rsidRDefault="00A3431C" w:rsidP="00D87399">
      <w:pPr>
        <w:pStyle w:val="4"/>
      </w:pPr>
      <w:r>
        <w:rPr>
          <w:rFonts w:hint="eastAsia"/>
        </w:rPr>
        <w:t>媒體相關民意調查資料或評論摘錄：</w:t>
      </w:r>
    </w:p>
    <w:p w14:paraId="1D6186B5" w14:textId="0224F2B1" w:rsidR="00A3431C" w:rsidRDefault="00A3431C" w:rsidP="00D87399">
      <w:pPr>
        <w:pStyle w:val="5"/>
      </w:pPr>
      <w:r w:rsidRPr="00A3431C">
        <w:rPr>
          <w:rFonts w:hint="eastAsia"/>
        </w:rPr>
        <w:lastRenderedPageBreak/>
        <w:t>遠見研究調查</w:t>
      </w:r>
      <w:r>
        <w:rPr>
          <w:rFonts w:hint="eastAsia"/>
        </w:rPr>
        <w:t>：</w:t>
      </w:r>
      <w:r w:rsidR="0093649C" w:rsidRPr="0093649C">
        <w:rPr>
          <w:rFonts w:hint="eastAsia"/>
        </w:rPr>
        <w:t>108年5月23日之「2019臺灣社會信任」調查結果</w:t>
      </w:r>
      <w:r w:rsidR="0093649C">
        <w:rPr>
          <w:rFonts w:hint="eastAsia"/>
        </w:rPr>
        <w:t>，</w:t>
      </w:r>
      <w:r>
        <w:rPr>
          <w:rFonts w:hint="eastAsia"/>
        </w:rPr>
        <w:t>民眾</w:t>
      </w:r>
      <w:r w:rsidRPr="00A3431C">
        <w:rPr>
          <w:rFonts w:hint="eastAsia"/>
        </w:rPr>
        <w:t>對法官的信任度39.6%。進一步詢問民眾「司法是否能夠維護公平正義」時，雖然有三成給予正面評價，但多數民眾對司法判決依舊沒有信心，有超過63%持不信任態度。</w:t>
      </w:r>
    </w:p>
    <w:p w14:paraId="4D765017" w14:textId="1D1A198D" w:rsidR="00A3431C" w:rsidRDefault="00A3431C" w:rsidP="00D87399">
      <w:pPr>
        <w:pStyle w:val="5"/>
      </w:pPr>
      <w:r w:rsidRPr="00A3431C">
        <w:rPr>
          <w:rFonts w:hint="eastAsia"/>
        </w:rPr>
        <w:t>天下雜誌</w:t>
      </w:r>
      <w:r>
        <w:rPr>
          <w:rFonts w:hint="eastAsia"/>
        </w:rPr>
        <w:t>：</w:t>
      </w:r>
      <w:r w:rsidR="0093649C">
        <w:rPr>
          <w:rFonts w:hint="eastAsia"/>
        </w:rPr>
        <w:t>105年5月「台灣社會信任度調查」結果，民眾對法官不信任度為65.4%，而人民對司法體系不信任度為74.1%。</w:t>
      </w:r>
    </w:p>
    <w:p w14:paraId="1E898932" w14:textId="5F9BC32F" w:rsidR="00E25AFF" w:rsidRDefault="00E25AFF" w:rsidP="00D87399">
      <w:pPr>
        <w:pStyle w:val="aff4"/>
        <w:keepNext/>
        <w:spacing w:before="228"/>
      </w:pPr>
      <w:bookmarkStart w:id="622" w:name="_Toc77347444"/>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27</w:t>
      </w:r>
      <w:r>
        <w:fldChar w:fldCharType="end"/>
      </w:r>
      <w:r w:rsidR="008A34D8">
        <w:rPr>
          <w:rFonts w:hint="eastAsia"/>
        </w:rPr>
        <w:t>：</w:t>
      </w:r>
      <w:r>
        <w:rPr>
          <w:rFonts w:hint="eastAsia"/>
        </w:rPr>
        <w:t>官方、學界及媒體之司法信任度調查結果表</w:t>
      </w:r>
      <w:bookmarkEnd w:id="622"/>
    </w:p>
    <w:tbl>
      <w:tblPr>
        <w:tblW w:w="8784" w:type="dxa"/>
        <w:tblCellMar>
          <w:left w:w="28" w:type="dxa"/>
          <w:right w:w="28" w:type="dxa"/>
        </w:tblCellMar>
        <w:tblLook w:val="04A0" w:firstRow="1" w:lastRow="0" w:firstColumn="1" w:lastColumn="0" w:noHBand="0" w:noVBand="1"/>
      </w:tblPr>
      <w:tblGrid>
        <w:gridCol w:w="1100"/>
        <w:gridCol w:w="960"/>
        <w:gridCol w:w="4100"/>
        <w:gridCol w:w="2624"/>
      </w:tblGrid>
      <w:tr w:rsidR="00E25AFF" w:rsidRPr="00E25AFF" w14:paraId="72937FDA" w14:textId="77777777" w:rsidTr="008C167D">
        <w:trPr>
          <w:trHeight w:val="340"/>
          <w:tblHeader/>
        </w:trPr>
        <w:tc>
          <w:tcPr>
            <w:tcW w:w="2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1AA08" w14:textId="77777777" w:rsidR="00E25AFF" w:rsidRPr="00E25AFF" w:rsidRDefault="00E25AFF" w:rsidP="00D87399">
            <w:pPr>
              <w:widowControl/>
              <w:overflowPunct/>
              <w:autoSpaceDE/>
              <w:autoSpaceDN/>
              <w:jc w:val="center"/>
              <w:rPr>
                <w:rFonts w:hAnsi="標楷體" w:cs="新細明體"/>
                <w:color w:val="000000"/>
                <w:kern w:val="0"/>
                <w:sz w:val="24"/>
                <w:szCs w:val="24"/>
              </w:rPr>
            </w:pPr>
            <w:r w:rsidRPr="00E25AFF">
              <w:rPr>
                <w:rFonts w:hAnsi="標楷體" w:cs="新細明體" w:hint="eastAsia"/>
                <w:color w:val="000000"/>
                <w:kern w:val="0"/>
                <w:sz w:val="24"/>
                <w:szCs w:val="24"/>
              </w:rPr>
              <w:t>項目</w:t>
            </w:r>
          </w:p>
        </w:tc>
        <w:tc>
          <w:tcPr>
            <w:tcW w:w="41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84B353" w14:textId="77777777" w:rsidR="00E25AFF" w:rsidRPr="00E25AFF" w:rsidRDefault="00E25AFF" w:rsidP="00D87399">
            <w:pPr>
              <w:widowControl/>
              <w:overflowPunct/>
              <w:autoSpaceDE/>
              <w:autoSpaceDN/>
              <w:jc w:val="center"/>
              <w:rPr>
                <w:rFonts w:hAnsi="標楷體" w:cs="新細明體"/>
                <w:color w:val="000000"/>
                <w:kern w:val="0"/>
                <w:sz w:val="24"/>
                <w:szCs w:val="24"/>
              </w:rPr>
            </w:pPr>
            <w:r w:rsidRPr="00E25AFF">
              <w:rPr>
                <w:rFonts w:hAnsi="標楷體" w:cs="新細明體" w:hint="eastAsia"/>
                <w:color w:val="000000"/>
                <w:kern w:val="0"/>
                <w:sz w:val="24"/>
                <w:szCs w:val="24"/>
              </w:rPr>
              <w:t>調查結果或評論</w:t>
            </w:r>
          </w:p>
        </w:tc>
        <w:tc>
          <w:tcPr>
            <w:tcW w:w="26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E03664" w14:textId="77777777" w:rsidR="00E25AFF" w:rsidRPr="00E25AFF" w:rsidRDefault="00E25AFF" w:rsidP="00D87399">
            <w:pPr>
              <w:widowControl/>
              <w:overflowPunct/>
              <w:autoSpaceDE/>
              <w:autoSpaceDN/>
              <w:jc w:val="center"/>
              <w:rPr>
                <w:rFonts w:hAnsi="標楷體" w:cs="新細明體"/>
                <w:color w:val="000000"/>
                <w:kern w:val="0"/>
                <w:sz w:val="24"/>
                <w:szCs w:val="24"/>
              </w:rPr>
            </w:pPr>
            <w:r w:rsidRPr="00E25AFF">
              <w:rPr>
                <w:rFonts w:hAnsi="標楷體" w:cs="新細明體" w:hint="eastAsia"/>
                <w:color w:val="000000"/>
                <w:kern w:val="0"/>
                <w:sz w:val="24"/>
                <w:szCs w:val="24"/>
              </w:rPr>
              <w:t>時間及來源</w:t>
            </w:r>
          </w:p>
        </w:tc>
      </w:tr>
      <w:tr w:rsidR="00E25AFF" w:rsidRPr="00E25AFF" w14:paraId="3E517AA0" w14:textId="77777777" w:rsidTr="008C167D">
        <w:trPr>
          <w:trHeight w:val="136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F9CD31F" w14:textId="77777777" w:rsidR="00E25AFF" w:rsidRPr="00E25AFF" w:rsidRDefault="00E25AFF" w:rsidP="00D87399">
            <w:pPr>
              <w:widowControl/>
              <w:overflowPunct/>
              <w:autoSpaceDE/>
              <w:autoSpaceDN/>
              <w:jc w:val="center"/>
              <w:rPr>
                <w:rFonts w:hAnsi="標楷體" w:cs="新細明體"/>
                <w:color w:val="000000"/>
                <w:kern w:val="0"/>
                <w:sz w:val="24"/>
                <w:szCs w:val="24"/>
              </w:rPr>
            </w:pPr>
            <w:r w:rsidRPr="00E25AFF">
              <w:rPr>
                <w:rFonts w:hAnsi="標楷體" w:cs="新細明體" w:hint="eastAsia"/>
                <w:color w:val="000000"/>
                <w:kern w:val="0"/>
                <w:sz w:val="24"/>
                <w:szCs w:val="24"/>
              </w:rPr>
              <w:t>官方</w:t>
            </w:r>
          </w:p>
        </w:tc>
        <w:tc>
          <w:tcPr>
            <w:tcW w:w="960" w:type="dxa"/>
            <w:tcBorders>
              <w:top w:val="nil"/>
              <w:left w:val="nil"/>
              <w:bottom w:val="single" w:sz="4" w:space="0" w:color="auto"/>
              <w:right w:val="single" w:sz="4" w:space="0" w:color="auto"/>
            </w:tcBorders>
            <w:shd w:val="clear" w:color="auto" w:fill="auto"/>
            <w:vAlign w:val="center"/>
            <w:hideMark/>
          </w:tcPr>
          <w:p w14:paraId="5E5C08BA" w14:textId="77777777" w:rsidR="00E25AFF" w:rsidRPr="00E25AFF" w:rsidRDefault="00E25AFF" w:rsidP="00D87399">
            <w:pPr>
              <w:widowControl/>
              <w:overflowPunct/>
              <w:autoSpaceDE/>
              <w:autoSpaceDN/>
              <w:jc w:val="center"/>
              <w:rPr>
                <w:rFonts w:hAnsi="標楷體" w:cs="新細明體"/>
                <w:color w:val="000000"/>
                <w:kern w:val="0"/>
                <w:sz w:val="24"/>
                <w:szCs w:val="24"/>
              </w:rPr>
            </w:pPr>
            <w:r w:rsidRPr="00E25AFF">
              <w:rPr>
                <w:rFonts w:hAnsi="標楷體" w:cs="新細明體" w:hint="eastAsia"/>
                <w:color w:val="000000"/>
                <w:kern w:val="0"/>
                <w:sz w:val="24"/>
                <w:szCs w:val="24"/>
              </w:rPr>
              <w:t>司法院</w:t>
            </w:r>
          </w:p>
        </w:tc>
        <w:tc>
          <w:tcPr>
            <w:tcW w:w="4100" w:type="dxa"/>
            <w:tcBorders>
              <w:top w:val="nil"/>
              <w:left w:val="nil"/>
              <w:bottom w:val="single" w:sz="4" w:space="0" w:color="auto"/>
              <w:right w:val="single" w:sz="4" w:space="0" w:color="auto"/>
            </w:tcBorders>
            <w:shd w:val="clear" w:color="auto" w:fill="auto"/>
            <w:vAlign w:val="center"/>
            <w:hideMark/>
          </w:tcPr>
          <w:p w14:paraId="0BC7B7D1" w14:textId="08A1ACED" w:rsidR="00E25AFF" w:rsidRPr="00E25AFF" w:rsidRDefault="00E25AFF" w:rsidP="00D87399">
            <w:pPr>
              <w:widowControl/>
              <w:overflowPunct/>
              <w:autoSpaceDE/>
              <w:autoSpaceDN/>
              <w:jc w:val="left"/>
              <w:rPr>
                <w:rFonts w:hAnsi="標楷體" w:cs="新細明體"/>
                <w:color w:val="000000"/>
                <w:kern w:val="0"/>
                <w:sz w:val="24"/>
                <w:szCs w:val="24"/>
              </w:rPr>
            </w:pPr>
            <w:r w:rsidRPr="00E25AFF">
              <w:rPr>
                <w:rFonts w:hAnsi="標楷體" w:cs="新細明體" w:hint="eastAsia"/>
                <w:color w:val="000000"/>
                <w:kern w:val="0"/>
                <w:sz w:val="24"/>
                <w:szCs w:val="24"/>
              </w:rPr>
              <w:t>民眾對法官表示信任比率為</w:t>
            </w:r>
            <w:r w:rsidRPr="0093649C">
              <w:rPr>
                <w:rFonts w:hAnsi="標楷體" w:cs="新細明體" w:hint="eastAsia"/>
                <w:color w:val="000000" w:themeColor="text1"/>
                <w:kern w:val="0"/>
                <w:sz w:val="24"/>
                <w:szCs w:val="24"/>
              </w:rPr>
              <w:t>53.9%</w:t>
            </w:r>
          </w:p>
        </w:tc>
        <w:tc>
          <w:tcPr>
            <w:tcW w:w="2624" w:type="dxa"/>
            <w:tcBorders>
              <w:top w:val="nil"/>
              <w:left w:val="nil"/>
              <w:bottom w:val="single" w:sz="4" w:space="0" w:color="auto"/>
              <w:right w:val="single" w:sz="4" w:space="0" w:color="auto"/>
            </w:tcBorders>
            <w:shd w:val="clear" w:color="auto" w:fill="auto"/>
            <w:vAlign w:val="center"/>
            <w:hideMark/>
          </w:tcPr>
          <w:p w14:paraId="07E38427" w14:textId="0B93C3B5" w:rsidR="00E25AFF" w:rsidRPr="00E25AFF" w:rsidRDefault="00E25AFF" w:rsidP="00D87399">
            <w:pPr>
              <w:widowControl/>
              <w:overflowPunct/>
              <w:autoSpaceDE/>
              <w:autoSpaceDN/>
              <w:rPr>
                <w:rFonts w:hAnsi="標楷體" w:cs="新細明體"/>
                <w:color w:val="000000"/>
                <w:kern w:val="0"/>
                <w:sz w:val="24"/>
                <w:szCs w:val="24"/>
              </w:rPr>
            </w:pPr>
            <w:r w:rsidRPr="00E25AFF">
              <w:rPr>
                <w:rFonts w:hAnsi="標楷體" w:cs="新細明體" w:hint="eastAsia"/>
                <w:color w:val="000000"/>
                <w:kern w:val="0"/>
                <w:sz w:val="24"/>
                <w:szCs w:val="24"/>
              </w:rPr>
              <w:t>司法院於109年10月27日公告一般民眾對司法認知調查重要統計結果表</w:t>
            </w:r>
            <w:r w:rsidR="003C2D88">
              <w:rPr>
                <w:rStyle w:val="afd"/>
                <w:rFonts w:hAnsi="標楷體" w:cs="新細明體"/>
                <w:color w:val="000000"/>
                <w:kern w:val="0"/>
                <w:sz w:val="24"/>
                <w:szCs w:val="24"/>
              </w:rPr>
              <w:footnoteReference w:id="60"/>
            </w:r>
            <w:r w:rsidRPr="00E25AFF">
              <w:rPr>
                <w:rFonts w:hAnsi="標楷體" w:cs="新細明體" w:hint="eastAsia"/>
                <w:color w:val="000000"/>
                <w:kern w:val="0"/>
                <w:sz w:val="24"/>
                <w:szCs w:val="24"/>
              </w:rPr>
              <w:t>。</w:t>
            </w:r>
          </w:p>
        </w:tc>
      </w:tr>
      <w:tr w:rsidR="00E25AFF" w:rsidRPr="00E25AFF" w14:paraId="1CEECA08" w14:textId="77777777" w:rsidTr="00A3431C">
        <w:trPr>
          <w:trHeight w:val="1346"/>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6DA1747" w14:textId="77777777" w:rsidR="00E25AFF" w:rsidRPr="00E25AFF" w:rsidRDefault="00E25AFF" w:rsidP="00D87399">
            <w:pPr>
              <w:widowControl/>
              <w:overflowPunct/>
              <w:autoSpaceDE/>
              <w:autoSpaceDN/>
              <w:jc w:val="center"/>
              <w:rPr>
                <w:rFonts w:hAnsi="標楷體" w:cs="新細明體"/>
                <w:color w:val="000000"/>
                <w:kern w:val="0"/>
                <w:sz w:val="24"/>
                <w:szCs w:val="24"/>
              </w:rPr>
            </w:pPr>
            <w:r w:rsidRPr="00E25AFF">
              <w:rPr>
                <w:rFonts w:hAnsi="標楷體" w:cs="新細明體" w:hint="eastAsia"/>
                <w:color w:val="000000"/>
                <w:kern w:val="0"/>
                <w:sz w:val="24"/>
                <w:szCs w:val="24"/>
              </w:rPr>
              <w:t>學界</w:t>
            </w:r>
          </w:p>
        </w:tc>
        <w:tc>
          <w:tcPr>
            <w:tcW w:w="960" w:type="dxa"/>
            <w:tcBorders>
              <w:top w:val="nil"/>
              <w:left w:val="nil"/>
              <w:bottom w:val="single" w:sz="4" w:space="0" w:color="auto"/>
              <w:right w:val="single" w:sz="4" w:space="0" w:color="auto"/>
            </w:tcBorders>
            <w:shd w:val="clear" w:color="auto" w:fill="auto"/>
            <w:vAlign w:val="center"/>
            <w:hideMark/>
          </w:tcPr>
          <w:p w14:paraId="07BBDFC1" w14:textId="77777777" w:rsidR="00E25AFF" w:rsidRPr="00E25AFF" w:rsidRDefault="00E25AFF" w:rsidP="00D87399">
            <w:pPr>
              <w:widowControl/>
              <w:overflowPunct/>
              <w:autoSpaceDE/>
              <w:autoSpaceDN/>
              <w:jc w:val="center"/>
              <w:rPr>
                <w:rFonts w:hAnsi="標楷體" w:cs="新細明體"/>
                <w:color w:val="000000"/>
                <w:kern w:val="0"/>
                <w:sz w:val="24"/>
                <w:szCs w:val="24"/>
              </w:rPr>
            </w:pPr>
            <w:r w:rsidRPr="00E25AFF">
              <w:rPr>
                <w:rFonts w:hAnsi="標楷體" w:cs="新細明體" w:hint="eastAsia"/>
                <w:color w:val="000000"/>
                <w:kern w:val="0"/>
                <w:sz w:val="24"/>
                <w:szCs w:val="24"/>
              </w:rPr>
              <w:t>國立中正大學犯罪研究中心</w:t>
            </w:r>
          </w:p>
        </w:tc>
        <w:tc>
          <w:tcPr>
            <w:tcW w:w="4100" w:type="dxa"/>
            <w:tcBorders>
              <w:top w:val="nil"/>
              <w:left w:val="nil"/>
              <w:bottom w:val="single" w:sz="4" w:space="0" w:color="auto"/>
              <w:right w:val="single" w:sz="4" w:space="0" w:color="auto"/>
            </w:tcBorders>
            <w:shd w:val="clear" w:color="auto" w:fill="auto"/>
            <w:vAlign w:val="center"/>
            <w:hideMark/>
          </w:tcPr>
          <w:p w14:paraId="7364F3D9" w14:textId="0D2843DF" w:rsidR="0042335D" w:rsidRPr="0093649C" w:rsidRDefault="00E25AFF" w:rsidP="00D87399">
            <w:pPr>
              <w:widowControl/>
              <w:overflowPunct/>
              <w:autoSpaceDE/>
              <w:autoSpaceDN/>
              <w:ind w:leftChars="-1" w:left="283" w:hangingChars="110" w:hanging="286"/>
              <w:rPr>
                <w:rFonts w:hAnsi="標楷體" w:cs="新細明體"/>
                <w:color w:val="000000" w:themeColor="text1"/>
                <w:kern w:val="0"/>
                <w:sz w:val="24"/>
                <w:szCs w:val="24"/>
              </w:rPr>
            </w:pPr>
            <w:r w:rsidRPr="00E25AFF">
              <w:rPr>
                <w:rFonts w:hAnsi="標楷體" w:cs="新細明體" w:hint="eastAsia"/>
                <w:color w:val="000000"/>
                <w:kern w:val="0"/>
                <w:sz w:val="24"/>
                <w:szCs w:val="24"/>
              </w:rPr>
              <w:t>1.有</w:t>
            </w:r>
            <w:r w:rsidRPr="0093649C">
              <w:rPr>
                <w:rFonts w:hAnsi="標楷體" w:cs="新細明體" w:hint="eastAsia"/>
                <w:color w:val="000000" w:themeColor="text1"/>
                <w:kern w:val="0"/>
                <w:sz w:val="24"/>
                <w:szCs w:val="24"/>
              </w:rPr>
              <w:t>26.7%民眾對於法官可公正公平審理與判決刑事案件持正面評價。</w:t>
            </w:r>
          </w:p>
          <w:p w14:paraId="4D83A43D" w14:textId="0EE8022F" w:rsidR="00E25AFF" w:rsidRPr="00E25AFF" w:rsidRDefault="00E25AFF" w:rsidP="00D87399">
            <w:pPr>
              <w:widowControl/>
              <w:overflowPunct/>
              <w:autoSpaceDE/>
              <w:autoSpaceDN/>
              <w:ind w:leftChars="-1" w:left="283" w:hangingChars="110" w:hanging="286"/>
              <w:rPr>
                <w:rFonts w:hAnsi="標楷體" w:cs="新細明體"/>
                <w:color w:val="000000"/>
                <w:kern w:val="0"/>
                <w:sz w:val="24"/>
                <w:szCs w:val="24"/>
              </w:rPr>
            </w:pPr>
            <w:r w:rsidRPr="0093649C">
              <w:rPr>
                <w:rFonts w:hAnsi="標楷體" w:cs="新細明體" w:hint="eastAsia"/>
                <w:color w:val="000000" w:themeColor="text1"/>
                <w:kern w:val="0"/>
                <w:sz w:val="24"/>
                <w:szCs w:val="24"/>
              </w:rPr>
              <w:t>2.</w:t>
            </w:r>
            <w:r w:rsidR="0042335D" w:rsidRPr="0093649C">
              <w:rPr>
                <w:rFonts w:hAnsi="標楷體" w:cs="新細明體" w:hint="eastAsia"/>
                <w:color w:val="000000" w:themeColor="text1"/>
                <w:kern w:val="0"/>
                <w:sz w:val="24"/>
                <w:szCs w:val="24"/>
              </w:rPr>
              <w:t>有48.5%</w:t>
            </w:r>
            <w:r w:rsidRPr="0093649C">
              <w:rPr>
                <w:rFonts w:hAnsi="標楷體" w:cs="新細明體" w:hint="eastAsia"/>
                <w:color w:val="000000" w:themeColor="text1"/>
                <w:kern w:val="0"/>
                <w:sz w:val="24"/>
                <w:szCs w:val="24"/>
              </w:rPr>
              <w:t>民</w:t>
            </w:r>
            <w:r w:rsidRPr="00E25AFF">
              <w:rPr>
                <w:rFonts w:hAnsi="標楷體" w:cs="新細明體" w:hint="eastAsia"/>
                <w:color w:val="000000"/>
                <w:kern w:val="0"/>
                <w:sz w:val="24"/>
                <w:szCs w:val="24"/>
              </w:rPr>
              <w:t>眾對檢察官犯罪偵查工作的表現滿意度表示滿意。</w:t>
            </w:r>
          </w:p>
        </w:tc>
        <w:tc>
          <w:tcPr>
            <w:tcW w:w="2624" w:type="dxa"/>
            <w:tcBorders>
              <w:top w:val="nil"/>
              <w:left w:val="nil"/>
              <w:bottom w:val="single" w:sz="4" w:space="0" w:color="auto"/>
              <w:right w:val="single" w:sz="4" w:space="0" w:color="auto"/>
            </w:tcBorders>
            <w:shd w:val="clear" w:color="auto" w:fill="auto"/>
            <w:vAlign w:val="center"/>
            <w:hideMark/>
          </w:tcPr>
          <w:p w14:paraId="4E4089AE" w14:textId="01EA9C1A" w:rsidR="00E25AFF" w:rsidRPr="00E25AFF" w:rsidRDefault="00E25AFF" w:rsidP="00D87399">
            <w:pPr>
              <w:widowControl/>
              <w:overflowPunct/>
              <w:autoSpaceDE/>
              <w:autoSpaceDN/>
              <w:jc w:val="left"/>
              <w:rPr>
                <w:rFonts w:hAnsi="標楷體" w:cs="新細明體"/>
                <w:color w:val="000000"/>
                <w:kern w:val="0"/>
                <w:sz w:val="24"/>
                <w:szCs w:val="24"/>
              </w:rPr>
            </w:pPr>
            <w:r w:rsidRPr="00E25AFF">
              <w:rPr>
                <w:rFonts w:hAnsi="標楷體" w:cs="新細明體" w:hint="eastAsia"/>
                <w:color w:val="000000"/>
                <w:kern w:val="0"/>
                <w:sz w:val="24"/>
                <w:szCs w:val="24"/>
              </w:rPr>
              <w:t>110年2月26日在台北召開「109年全年度臺灣民眾對司法與犯罪防制滿意度之調查研究」</w:t>
            </w:r>
            <w:r w:rsidR="003C2D88">
              <w:rPr>
                <w:rStyle w:val="afd"/>
                <w:rFonts w:hAnsi="標楷體" w:cs="新細明體"/>
                <w:color w:val="000000"/>
                <w:kern w:val="0"/>
                <w:sz w:val="24"/>
                <w:szCs w:val="24"/>
              </w:rPr>
              <w:footnoteReference w:id="61"/>
            </w:r>
            <w:r w:rsidRPr="00E25AFF">
              <w:rPr>
                <w:rFonts w:hAnsi="標楷體" w:cs="新細明體" w:hint="eastAsia"/>
                <w:color w:val="000000"/>
                <w:kern w:val="0"/>
                <w:sz w:val="24"/>
                <w:szCs w:val="24"/>
              </w:rPr>
              <w:t>。</w:t>
            </w:r>
          </w:p>
        </w:tc>
      </w:tr>
      <w:tr w:rsidR="00E25AFF" w:rsidRPr="00E25AFF" w14:paraId="42C1F91A" w14:textId="77777777" w:rsidTr="008C167D">
        <w:trPr>
          <w:trHeight w:val="1020"/>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0FC94503" w14:textId="0FA4292C" w:rsidR="00E25AFF" w:rsidRPr="00E25AFF" w:rsidRDefault="00E25AFF" w:rsidP="00D87399">
            <w:pPr>
              <w:widowControl/>
              <w:overflowPunct/>
              <w:autoSpaceDE/>
              <w:autoSpaceDN/>
              <w:jc w:val="center"/>
              <w:rPr>
                <w:rFonts w:hAnsi="標楷體" w:cs="新細明體"/>
                <w:color w:val="000000"/>
                <w:kern w:val="0"/>
                <w:sz w:val="24"/>
                <w:szCs w:val="24"/>
              </w:rPr>
            </w:pPr>
            <w:r w:rsidRPr="00E25AFF">
              <w:rPr>
                <w:rFonts w:hAnsi="標楷體" w:cs="新細明體" w:hint="eastAsia"/>
                <w:color w:val="000000"/>
                <w:kern w:val="0"/>
                <w:sz w:val="24"/>
                <w:szCs w:val="24"/>
              </w:rPr>
              <w:lastRenderedPageBreak/>
              <w:t>媒體</w:t>
            </w:r>
          </w:p>
        </w:tc>
        <w:tc>
          <w:tcPr>
            <w:tcW w:w="960" w:type="dxa"/>
            <w:tcBorders>
              <w:top w:val="nil"/>
              <w:left w:val="nil"/>
              <w:bottom w:val="single" w:sz="4" w:space="0" w:color="auto"/>
              <w:right w:val="single" w:sz="4" w:space="0" w:color="auto"/>
            </w:tcBorders>
            <w:shd w:val="clear" w:color="auto" w:fill="auto"/>
            <w:vAlign w:val="center"/>
            <w:hideMark/>
          </w:tcPr>
          <w:p w14:paraId="37694F18" w14:textId="77777777" w:rsidR="00E25AFF" w:rsidRPr="00E25AFF" w:rsidRDefault="00E25AFF" w:rsidP="00D87399">
            <w:pPr>
              <w:widowControl/>
              <w:overflowPunct/>
              <w:autoSpaceDE/>
              <w:autoSpaceDN/>
              <w:jc w:val="center"/>
              <w:rPr>
                <w:rFonts w:hAnsi="標楷體" w:cs="新細明體"/>
                <w:color w:val="000000"/>
                <w:kern w:val="0"/>
                <w:sz w:val="24"/>
                <w:szCs w:val="24"/>
              </w:rPr>
            </w:pPr>
            <w:r w:rsidRPr="00E25AFF">
              <w:rPr>
                <w:rFonts w:hAnsi="標楷體" w:cs="新細明體" w:hint="eastAsia"/>
                <w:color w:val="000000"/>
                <w:kern w:val="0"/>
                <w:sz w:val="24"/>
                <w:szCs w:val="24"/>
              </w:rPr>
              <w:t>遠見研究調查</w:t>
            </w:r>
          </w:p>
        </w:tc>
        <w:tc>
          <w:tcPr>
            <w:tcW w:w="4100" w:type="dxa"/>
            <w:tcBorders>
              <w:top w:val="nil"/>
              <w:left w:val="nil"/>
              <w:bottom w:val="single" w:sz="4" w:space="0" w:color="auto"/>
              <w:right w:val="single" w:sz="4" w:space="0" w:color="auto"/>
            </w:tcBorders>
            <w:shd w:val="clear" w:color="auto" w:fill="auto"/>
            <w:vAlign w:val="center"/>
            <w:hideMark/>
          </w:tcPr>
          <w:p w14:paraId="55429B56" w14:textId="77777777" w:rsidR="00A3431C" w:rsidRDefault="00E25AFF" w:rsidP="00D87399">
            <w:pPr>
              <w:widowControl/>
              <w:overflowPunct/>
              <w:autoSpaceDE/>
              <w:autoSpaceDN/>
              <w:adjustRightInd w:val="0"/>
              <w:snapToGrid w:val="0"/>
              <w:ind w:left="286" w:hangingChars="110" w:hanging="286"/>
              <w:jc w:val="left"/>
              <w:rPr>
                <w:rFonts w:hAnsi="標楷體" w:cs="新細明體"/>
                <w:color w:val="000000"/>
                <w:kern w:val="0"/>
                <w:sz w:val="24"/>
                <w:szCs w:val="24"/>
              </w:rPr>
            </w:pPr>
            <w:r w:rsidRPr="00E25AFF">
              <w:rPr>
                <w:rFonts w:hAnsi="標楷體" w:cs="新細明體" w:hint="eastAsia"/>
                <w:color w:val="000000"/>
                <w:kern w:val="0"/>
                <w:sz w:val="24"/>
                <w:szCs w:val="24"/>
              </w:rPr>
              <w:t>1.對法官的信任度39.6%。</w:t>
            </w:r>
          </w:p>
          <w:p w14:paraId="5E0C1EBD" w14:textId="243D0DAE" w:rsidR="00E25AFF" w:rsidRPr="00E25AFF" w:rsidRDefault="00E25AFF" w:rsidP="00D87399">
            <w:pPr>
              <w:widowControl/>
              <w:overflowPunct/>
              <w:autoSpaceDE/>
              <w:autoSpaceDN/>
              <w:adjustRightInd w:val="0"/>
              <w:snapToGrid w:val="0"/>
              <w:ind w:left="286" w:hangingChars="110" w:hanging="286"/>
              <w:jc w:val="left"/>
              <w:rPr>
                <w:rFonts w:hAnsi="標楷體" w:cs="新細明體"/>
                <w:color w:val="000000"/>
                <w:kern w:val="0"/>
                <w:sz w:val="24"/>
                <w:szCs w:val="24"/>
              </w:rPr>
            </w:pPr>
            <w:r w:rsidRPr="00E25AFF">
              <w:rPr>
                <w:rFonts w:hAnsi="標楷體" w:cs="新細明體" w:hint="eastAsia"/>
                <w:color w:val="000000"/>
                <w:kern w:val="0"/>
                <w:sz w:val="24"/>
                <w:szCs w:val="24"/>
              </w:rPr>
              <w:t>2.多數民眾對司法判決有超過63%持不信任態度。</w:t>
            </w:r>
          </w:p>
        </w:tc>
        <w:tc>
          <w:tcPr>
            <w:tcW w:w="2624" w:type="dxa"/>
            <w:tcBorders>
              <w:top w:val="nil"/>
              <w:left w:val="nil"/>
              <w:bottom w:val="single" w:sz="4" w:space="0" w:color="auto"/>
              <w:right w:val="single" w:sz="4" w:space="0" w:color="auto"/>
            </w:tcBorders>
            <w:shd w:val="clear" w:color="auto" w:fill="auto"/>
            <w:vAlign w:val="center"/>
            <w:hideMark/>
          </w:tcPr>
          <w:p w14:paraId="12041C65" w14:textId="078DC48E" w:rsidR="00E25AFF" w:rsidRPr="00E25AFF" w:rsidRDefault="00E25AFF" w:rsidP="00D87399">
            <w:pPr>
              <w:widowControl/>
              <w:overflowPunct/>
              <w:autoSpaceDE/>
              <w:autoSpaceDN/>
              <w:jc w:val="left"/>
              <w:rPr>
                <w:rFonts w:hAnsi="標楷體" w:cs="新細明體"/>
                <w:color w:val="000000"/>
                <w:kern w:val="0"/>
                <w:sz w:val="24"/>
                <w:szCs w:val="24"/>
              </w:rPr>
            </w:pPr>
            <w:r w:rsidRPr="00E25AFF">
              <w:rPr>
                <w:rFonts w:hAnsi="標楷體" w:cs="新細明體" w:hint="eastAsia"/>
                <w:color w:val="000000"/>
                <w:kern w:val="0"/>
                <w:sz w:val="24"/>
                <w:szCs w:val="24"/>
              </w:rPr>
              <w:t>108年5月23日</w:t>
            </w:r>
            <w:r w:rsidR="00C366FA">
              <w:rPr>
                <w:rFonts w:hAnsi="標楷體" w:cs="新細明體" w:hint="eastAsia"/>
                <w:color w:val="000000"/>
                <w:kern w:val="0"/>
                <w:sz w:val="24"/>
                <w:szCs w:val="24"/>
              </w:rPr>
              <w:t>之</w:t>
            </w:r>
            <w:r w:rsidRPr="00E25AFF">
              <w:rPr>
                <w:rFonts w:hAnsi="標楷體" w:cs="新細明體" w:hint="eastAsia"/>
                <w:color w:val="000000"/>
                <w:kern w:val="0"/>
                <w:sz w:val="24"/>
                <w:szCs w:val="24"/>
              </w:rPr>
              <w:t>「2019臺灣社會信任」調查結果</w:t>
            </w:r>
            <w:r w:rsidR="003C2D88">
              <w:rPr>
                <w:rStyle w:val="afd"/>
                <w:rFonts w:hAnsi="標楷體" w:cs="新細明體"/>
                <w:color w:val="000000"/>
                <w:kern w:val="0"/>
                <w:sz w:val="24"/>
                <w:szCs w:val="24"/>
              </w:rPr>
              <w:footnoteReference w:id="62"/>
            </w:r>
            <w:r w:rsidRPr="00E25AFF">
              <w:rPr>
                <w:rFonts w:hAnsi="標楷體" w:cs="新細明體" w:hint="eastAsia"/>
                <w:color w:val="000000"/>
                <w:kern w:val="0"/>
                <w:sz w:val="24"/>
                <w:szCs w:val="24"/>
              </w:rPr>
              <w:t>。</w:t>
            </w:r>
          </w:p>
        </w:tc>
      </w:tr>
      <w:tr w:rsidR="00E25AFF" w:rsidRPr="00E25AFF" w14:paraId="5073EB48" w14:textId="77777777" w:rsidTr="008C167D">
        <w:trPr>
          <w:trHeight w:val="1700"/>
        </w:trPr>
        <w:tc>
          <w:tcPr>
            <w:tcW w:w="1100" w:type="dxa"/>
            <w:vMerge/>
            <w:tcBorders>
              <w:top w:val="nil"/>
              <w:left w:val="single" w:sz="4" w:space="0" w:color="auto"/>
              <w:bottom w:val="single" w:sz="4" w:space="0" w:color="auto"/>
              <w:right w:val="single" w:sz="4" w:space="0" w:color="auto"/>
            </w:tcBorders>
            <w:vAlign w:val="center"/>
            <w:hideMark/>
          </w:tcPr>
          <w:p w14:paraId="267E2CF1" w14:textId="77777777" w:rsidR="00E25AFF" w:rsidRPr="00E25AFF" w:rsidRDefault="00E25AFF" w:rsidP="00D87399">
            <w:pPr>
              <w:widowControl/>
              <w:overflowPunct/>
              <w:autoSpaceDE/>
              <w:autoSpaceDN/>
              <w:jc w:val="center"/>
              <w:rPr>
                <w:rFonts w:hAnsi="標楷體" w:cs="新細明體"/>
                <w:color w:val="000000"/>
                <w:kern w:val="0"/>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14:paraId="518EF2DD" w14:textId="77777777" w:rsidR="00E25AFF" w:rsidRPr="00E25AFF" w:rsidRDefault="00E25AFF" w:rsidP="00D87399">
            <w:pPr>
              <w:widowControl/>
              <w:overflowPunct/>
              <w:autoSpaceDE/>
              <w:autoSpaceDN/>
              <w:jc w:val="center"/>
              <w:rPr>
                <w:rFonts w:hAnsi="標楷體" w:cs="新細明體"/>
                <w:color w:val="000000"/>
                <w:kern w:val="0"/>
                <w:sz w:val="24"/>
                <w:szCs w:val="24"/>
              </w:rPr>
            </w:pPr>
            <w:r w:rsidRPr="00E25AFF">
              <w:rPr>
                <w:rFonts w:hAnsi="標楷體" w:cs="新細明體" w:hint="eastAsia"/>
                <w:color w:val="000000"/>
                <w:kern w:val="0"/>
                <w:sz w:val="24"/>
                <w:szCs w:val="24"/>
              </w:rPr>
              <w:t>天下雜誌</w:t>
            </w:r>
          </w:p>
        </w:tc>
        <w:tc>
          <w:tcPr>
            <w:tcW w:w="4100" w:type="dxa"/>
            <w:tcBorders>
              <w:top w:val="nil"/>
              <w:left w:val="nil"/>
              <w:bottom w:val="single" w:sz="4" w:space="0" w:color="auto"/>
              <w:right w:val="single" w:sz="4" w:space="0" w:color="auto"/>
            </w:tcBorders>
            <w:shd w:val="clear" w:color="auto" w:fill="auto"/>
            <w:vAlign w:val="center"/>
            <w:hideMark/>
          </w:tcPr>
          <w:p w14:paraId="7BD8C47D" w14:textId="77777777" w:rsidR="00B6590A" w:rsidRDefault="00E25AFF" w:rsidP="00D87399">
            <w:pPr>
              <w:widowControl/>
              <w:overflowPunct/>
              <w:autoSpaceDE/>
              <w:autoSpaceDN/>
              <w:ind w:left="260" w:hangingChars="100" w:hanging="260"/>
              <w:jc w:val="left"/>
              <w:rPr>
                <w:rFonts w:hAnsi="標楷體" w:cs="新細明體"/>
                <w:color w:val="000000"/>
                <w:kern w:val="0"/>
                <w:sz w:val="24"/>
                <w:szCs w:val="24"/>
              </w:rPr>
            </w:pPr>
            <w:r w:rsidRPr="00E25AFF">
              <w:rPr>
                <w:rFonts w:hAnsi="標楷體" w:cs="新細明體" w:hint="eastAsia"/>
                <w:color w:val="000000"/>
                <w:kern w:val="0"/>
                <w:sz w:val="24"/>
                <w:szCs w:val="24"/>
              </w:rPr>
              <w:t>1.對法官信任度為28.4%，不信任度為65.4%。</w:t>
            </w:r>
          </w:p>
          <w:p w14:paraId="7407F5E7" w14:textId="1021CD97" w:rsidR="00E25AFF" w:rsidRPr="00E25AFF" w:rsidRDefault="00E25AFF" w:rsidP="00D87399">
            <w:pPr>
              <w:widowControl/>
              <w:overflowPunct/>
              <w:autoSpaceDE/>
              <w:autoSpaceDN/>
              <w:ind w:left="260" w:hangingChars="100" w:hanging="260"/>
              <w:jc w:val="left"/>
              <w:rPr>
                <w:rFonts w:hAnsi="標楷體" w:cs="新細明體"/>
                <w:color w:val="000000"/>
                <w:kern w:val="0"/>
                <w:sz w:val="24"/>
                <w:szCs w:val="24"/>
              </w:rPr>
            </w:pPr>
            <w:r w:rsidRPr="00E25AFF">
              <w:rPr>
                <w:rFonts w:hAnsi="標楷體" w:cs="新細明體" w:hint="eastAsia"/>
                <w:color w:val="000000"/>
                <w:kern w:val="0"/>
                <w:sz w:val="24"/>
                <w:szCs w:val="24"/>
              </w:rPr>
              <w:t>2.另外在「6大社會體系」方面，台灣民眾對「司法體系」不信任度為67.7%。</w:t>
            </w:r>
          </w:p>
        </w:tc>
        <w:tc>
          <w:tcPr>
            <w:tcW w:w="2624" w:type="dxa"/>
            <w:tcBorders>
              <w:top w:val="nil"/>
              <w:left w:val="nil"/>
              <w:bottom w:val="single" w:sz="4" w:space="0" w:color="auto"/>
              <w:right w:val="single" w:sz="4" w:space="0" w:color="auto"/>
            </w:tcBorders>
            <w:shd w:val="clear" w:color="auto" w:fill="auto"/>
            <w:vAlign w:val="center"/>
            <w:hideMark/>
          </w:tcPr>
          <w:p w14:paraId="70719527" w14:textId="27CC24B3" w:rsidR="00E25AFF" w:rsidRPr="00E25AFF" w:rsidRDefault="00E25AFF" w:rsidP="00D87399">
            <w:pPr>
              <w:widowControl/>
              <w:overflowPunct/>
              <w:autoSpaceDE/>
              <w:autoSpaceDN/>
              <w:jc w:val="left"/>
              <w:rPr>
                <w:rFonts w:hAnsi="標楷體" w:cs="新細明體"/>
                <w:color w:val="000000"/>
                <w:kern w:val="0"/>
                <w:sz w:val="24"/>
                <w:szCs w:val="24"/>
              </w:rPr>
            </w:pPr>
            <w:r w:rsidRPr="00E25AFF">
              <w:rPr>
                <w:rFonts w:hAnsi="標楷體" w:cs="新細明體" w:hint="eastAsia"/>
                <w:color w:val="000000"/>
                <w:kern w:val="0"/>
                <w:sz w:val="24"/>
                <w:szCs w:val="24"/>
              </w:rPr>
              <w:t>105年「台灣社會信任度調查」</w:t>
            </w:r>
            <w:r w:rsidR="00C366FA">
              <w:rPr>
                <w:rStyle w:val="afd"/>
                <w:rFonts w:hAnsi="標楷體" w:cs="新細明體"/>
                <w:color w:val="000000"/>
                <w:kern w:val="0"/>
                <w:sz w:val="24"/>
                <w:szCs w:val="24"/>
              </w:rPr>
              <w:footnoteReference w:id="63"/>
            </w:r>
            <w:r w:rsidRPr="00E25AFF">
              <w:rPr>
                <w:rFonts w:hAnsi="標楷體" w:cs="新細明體" w:hint="eastAsia"/>
                <w:color w:val="000000"/>
                <w:kern w:val="0"/>
                <w:sz w:val="24"/>
                <w:szCs w:val="24"/>
              </w:rPr>
              <w:t>。</w:t>
            </w:r>
          </w:p>
        </w:tc>
      </w:tr>
    </w:tbl>
    <w:p w14:paraId="1C66F57F" w14:textId="2729CE8D" w:rsidR="00245797" w:rsidRDefault="00245797" w:rsidP="008A48FA">
      <w:pPr>
        <w:pStyle w:val="3"/>
        <w:spacing w:beforeLines="50" w:before="228"/>
      </w:pPr>
      <w:bookmarkStart w:id="624" w:name="_Toc77262403"/>
      <w:bookmarkStart w:id="625" w:name="_Toc77263646"/>
      <w:bookmarkStart w:id="626" w:name="_Toc77271249"/>
      <w:bookmarkStart w:id="627" w:name="_Toc77346142"/>
      <w:bookmarkStart w:id="628" w:name="_Toc77347261"/>
      <w:bookmarkStart w:id="629" w:name="_Toc77711057"/>
      <w:bookmarkStart w:id="630" w:name="_Toc75768501"/>
      <w:bookmarkStart w:id="631" w:name="_Toc75858400"/>
      <w:bookmarkStart w:id="632" w:name="_Toc75982048"/>
      <w:bookmarkStart w:id="633" w:name="_Toc76048351"/>
      <w:bookmarkStart w:id="634" w:name="_Toc76068166"/>
      <w:bookmarkStart w:id="635" w:name="_Toc76069514"/>
      <w:bookmarkStart w:id="636" w:name="_Toc76116491"/>
      <w:bookmarkStart w:id="637" w:name="_Toc76139079"/>
      <w:bookmarkStart w:id="638" w:name="_Toc76224428"/>
      <w:bookmarkStart w:id="639" w:name="_Toc77190889"/>
      <w:r>
        <w:rPr>
          <w:rFonts w:hint="eastAsia"/>
        </w:rPr>
        <w:t>另</w:t>
      </w:r>
      <w:r w:rsidRPr="00245797">
        <w:rPr>
          <w:rFonts w:hint="eastAsia"/>
        </w:rPr>
        <w:t>法官法第73條第2項規定：「法官職務評定項目包括學識能力、品德操守、敬業精神及裁判品質；其評定及救濟程序等有關事項之辦法，由司法院定之。」法官職務評定辦法第3條第1項及第2項規定：「職務評定應以平時考評紀錄為依據；辦理一、二審法院院長職務評定時，應參考各級法院團體績效評比結果。(第1項)平時考評每年應至少辦理二次，就受評人學識能力、品德操守、敬業精神及裁判品質之優劣事蹟詳予記錄。(第2項)」檢察官職務評定辦法第5條第1項規定：「各機關辦理職務評定時，應本綜覈名實，綜合其學識能力、品德操守、敬業精神及辦案品質等予以準確客觀考評，並據以填載職務評定表。」據此，司法院及法務部分別制定職務評定項目標準，可以參照上開《表 2：法官職務評定項目表》、《表 3：檢察官職務評定項目表》。</w:t>
      </w:r>
      <w:bookmarkEnd w:id="624"/>
      <w:bookmarkEnd w:id="625"/>
      <w:bookmarkEnd w:id="626"/>
      <w:bookmarkEnd w:id="627"/>
      <w:bookmarkEnd w:id="628"/>
      <w:bookmarkEnd w:id="629"/>
    </w:p>
    <w:p w14:paraId="09E5C500" w14:textId="5B6F8685" w:rsidR="00245797" w:rsidRDefault="005674A9" w:rsidP="00456E3D">
      <w:pPr>
        <w:pStyle w:val="3"/>
      </w:pPr>
      <w:bookmarkStart w:id="640" w:name="_Toc75982051"/>
      <w:bookmarkStart w:id="641" w:name="_Toc76048354"/>
      <w:bookmarkStart w:id="642" w:name="_Toc76068169"/>
      <w:bookmarkStart w:id="643" w:name="_Toc76069517"/>
      <w:bookmarkStart w:id="644" w:name="_Toc76116494"/>
      <w:bookmarkStart w:id="645" w:name="_Toc76139082"/>
      <w:bookmarkStart w:id="646" w:name="_Toc76224431"/>
      <w:bookmarkStart w:id="647" w:name="_Toc77190892"/>
      <w:bookmarkStart w:id="648" w:name="_Toc77263647"/>
      <w:bookmarkStart w:id="649" w:name="_Toc77271250"/>
      <w:bookmarkStart w:id="650" w:name="_Toc77346143"/>
      <w:bookmarkStart w:id="651" w:name="_Toc77347262"/>
      <w:bookmarkStart w:id="652" w:name="_Toc77711058"/>
      <w:r>
        <w:rPr>
          <w:rFonts w:hint="eastAsia"/>
        </w:rPr>
        <w:t>在</w:t>
      </w:r>
      <w:r w:rsidRPr="00077694">
        <w:rPr>
          <w:rFonts w:hint="eastAsia"/>
        </w:rPr>
        <w:t>美國法之</w:t>
      </w:r>
      <w:r w:rsidRPr="005674A9">
        <w:rPr>
          <w:rFonts w:hint="eastAsia"/>
        </w:rPr>
        <w:t>法官通案正面之評鑑制度</w:t>
      </w:r>
      <w:r w:rsidRPr="00077694">
        <w:rPr>
          <w:rFonts w:hint="eastAsia"/>
        </w:rPr>
        <w:t>(下稱</w:t>
      </w:r>
      <w:r w:rsidRPr="005674A9">
        <w:rPr>
          <w:rFonts w:hint="eastAsia"/>
        </w:rPr>
        <w:t>法官正</w:t>
      </w:r>
      <w:r w:rsidRPr="005674A9">
        <w:rPr>
          <w:rFonts w:hint="eastAsia"/>
        </w:rPr>
        <w:lastRenderedPageBreak/>
        <w:t>面評鑑制度</w:t>
      </w:r>
      <w:r w:rsidRPr="00077694">
        <w:rPr>
          <w:rFonts w:hint="eastAsia"/>
        </w:rPr>
        <w:t>)，是指以獨立公正之機制，針對法官專業素養、品格、溝通與行政能力等複數指標，以多組人馬(法官、律師、當事人、社會一般人士)進行評鑑，此項制度宗旨之一，是在激勵、獎掖優秀法官，選擇以正面通案制度做為我國司法改革下一波之起點，主要目的有二：一是思欲利用是項法制以取代行之經年之考績制度，從人事制度之根本以區別法官與一般公務員之差異，從而進一步提升法官之地位；另一則是利用是項制度以強化法官內部之獨立，藉由複數多元之評鑑指標與管道，使優秀進取之法官得以被不次拔擢，從而不僅強化司法之品質，同時亦提升人民對司法信賴</w:t>
      </w:r>
      <w:bookmarkStart w:id="653" w:name="_Ref76063650"/>
      <w:r w:rsidRPr="00077694">
        <w:rPr>
          <w:vertAlign w:val="superscript"/>
        </w:rPr>
        <w:footnoteReference w:id="64"/>
      </w:r>
      <w:bookmarkEnd w:id="653"/>
      <w:r w:rsidRPr="00077694">
        <w:rPr>
          <w:rFonts w:hint="eastAsia"/>
        </w:rPr>
        <w:t>。</w:t>
      </w:r>
      <w:bookmarkEnd w:id="640"/>
      <w:bookmarkEnd w:id="641"/>
      <w:bookmarkEnd w:id="642"/>
      <w:bookmarkEnd w:id="643"/>
      <w:bookmarkEnd w:id="644"/>
      <w:bookmarkEnd w:id="645"/>
      <w:bookmarkEnd w:id="646"/>
      <w:bookmarkEnd w:id="647"/>
      <w:bookmarkEnd w:id="648"/>
      <w:bookmarkEnd w:id="649"/>
      <w:bookmarkEnd w:id="650"/>
      <w:bookmarkEnd w:id="651"/>
      <w:bookmarkEnd w:id="652"/>
    </w:p>
    <w:p w14:paraId="68673C59" w14:textId="665C1D31" w:rsidR="00245797" w:rsidRDefault="00077694" w:rsidP="00456E3D">
      <w:pPr>
        <w:pStyle w:val="3"/>
      </w:pPr>
      <w:bookmarkStart w:id="655" w:name="_Toc75982052"/>
      <w:bookmarkStart w:id="656" w:name="_Toc76048355"/>
      <w:bookmarkStart w:id="657" w:name="_Toc76068170"/>
      <w:bookmarkStart w:id="658" w:name="_Toc76069518"/>
      <w:bookmarkStart w:id="659" w:name="_Toc76116495"/>
      <w:bookmarkStart w:id="660" w:name="_Toc76139083"/>
      <w:bookmarkStart w:id="661" w:name="_Toc76224432"/>
      <w:bookmarkStart w:id="662" w:name="_Toc77190893"/>
      <w:bookmarkStart w:id="663" w:name="_Toc77263648"/>
      <w:bookmarkStart w:id="664" w:name="_Toc77271251"/>
      <w:bookmarkStart w:id="665" w:name="_Toc77346144"/>
      <w:bookmarkStart w:id="666" w:name="_Toc77347263"/>
      <w:bookmarkStart w:id="667" w:name="_Toc77711059"/>
      <w:r w:rsidRPr="00077694">
        <w:rPr>
          <w:rFonts w:hint="eastAsia"/>
        </w:rPr>
        <w:t>法官法</w:t>
      </w:r>
      <w:r w:rsidRPr="00077694">
        <w:t>101</w:t>
      </w:r>
      <w:r w:rsidRPr="00077694">
        <w:rPr>
          <w:rFonts w:hint="eastAsia"/>
        </w:rPr>
        <w:t>年施行後，每年度司法官職務評定結果為良好比率均逾</w:t>
      </w:r>
      <w:r w:rsidRPr="00077694">
        <w:t>97%</w:t>
      </w:r>
      <w:r w:rsidRPr="00077694">
        <w:rPr>
          <w:rFonts w:hint="eastAsia"/>
        </w:rPr>
        <w:t>，似喪失篩選良莠功能</w:t>
      </w:r>
      <w:r w:rsidR="009B6DEC">
        <w:rPr>
          <w:rFonts w:hint="eastAsia"/>
        </w:rPr>
        <w:t>，</w:t>
      </w:r>
      <w:r w:rsidRPr="00077694">
        <w:rPr>
          <w:rFonts w:hint="eastAsia"/>
        </w:rPr>
        <w:t>爰建議檢討職務評定項目標準是否符合明確性、可操作性及鑑別性，可參考前揭學者引進美國法之法官正面評鑑制度作為他山之石，例如以美國法曹協會見解，其對於法官正面評價亦採用多元標準，大致包括法學素養(legal ability)、正潔與公正(integrity and impartiality)、溝通技巧(communication skills)、專業氣質(professionalism and temperamen</w:t>
      </w:r>
      <w:r w:rsidRPr="00077694">
        <w:t>t)</w:t>
      </w:r>
      <w:r w:rsidRPr="00077694">
        <w:rPr>
          <w:rFonts w:hint="eastAsia"/>
        </w:rPr>
        <w:t>以及行政能力(administrative capacity)等</w:t>
      </w:r>
      <w:r w:rsidRPr="00077694">
        <w:rPr>
          <w:vertAlign w:val="superscript"/>
        </w:rPr>
        <w:footnoteReference w:id="65"/>
      </w:r>
      <w:r w:rsidRPr="00077694">
        <w:rPr>
          <w:rFonts w:hint="eastAsia"/>
        </w:rPr>
        <w:t>判斷指標，俾充分評價司法官平時執行職務表現，供司法官人事職位安排或激勵、獎掖優秀司法官之參考準據。</w:t>
      </w:r>
      <w:bookmarkEnd w:id="655"/>
      <w:bookmarkEnd w:id="656"/>
      <w:bookmarkEnd w:id="657"/>
      <w:bookmarkEnd w:id="658"/>
      <w:bookmarkEnd w:id="659"/>
      <w:bookmarkEnd w:id="660"/>
      <w:bookmarkEnd w:id="661"/>
      <w:bookmarkEnd w:id="662"/>
      <w:bookmarkEnd w:id="663"/>
      <w:bookmarkEnd w:id="664"/>
      <w:bookmarkEnd w:id="665"/>
      <w:bookmarkEnd w:id="666"/>
      <w:bookmarkEnd w:id="667"/>
    </w:p>
    <w:p w14:paraId="1515874A" w14:textId="4E804125" w:rsidR="00E25AFF" w:rsidRDefault="00161304" w:rsidP="00456E3D">
      <w:pPr>
        <w:pStyle w:val="3"/>
      </w:pPr>
      <w:bookmarkStart w:id="668" w:name="_Toc77262406"/>
      <w:bookmarkStart w:id="669" w:name="_Toc77263649"/>
      <w:bookmarkStart w:id="670" w:name="_Toc77271252"/>
      <w:bookmarkStart w:id="671" w:name="_Toc77346145"/>
      <w:bookmarkStart w:id="672" w:name="_Toc77347264"/>
      <w:bookmarkStart w:id="673" w:name="_Toc77711060"/>
      <w:r w:rsidRPr="00161304">
        <w:rPr>
          <w:rFonts w:hint="eastAsia"/>
        </w:rPr>
        <w:t>依法官職務評定辦法及檢察官職務評定辦法規定，將司法官職務評定等第分成「良好」、「未達良好」兩類，以職務評定銓敘審定情形而論，法官</w:t>
      </w:r>
      <w:r w:rsidRPr="00161304">
        <w:lastRenderedPageBreak/>
        <w:t>101</w:t>
      </w:r>
      <w:r w:rsidRPr="00161304">
        <w:rPr>
          <w:rFonts w:hint="eastAsia"/>
        </w:rPr>
        <w:t>年度至</w:t>
      </w:r>
      <w:r w:rsidRPr="00161304">
        <w:t>108</w:t>
      </w:r>
      <w:r w:rsidRPr="00161304">
        <w:rPr>
          <w:rFonts w:hint="eastAsia"/>
        </w:rPr>
        <w:t>年度受評定良好比率平均為</w:t>
      </w:r>
      <w:r w:rsidRPr="00161304">
        <w:t>97.71%</w:t>
      </w:r>
      <w:r w:rsidRPr="00161304">
        <w:rPr>
          <w:rFonts w:hint="eastAsia"/>
        </w:rPr>
        <w:t>，未達良好比率平均僅</w:t>
      </w:r>
      <w:r w:rsidRPr="00161304">
        <w:t>2.29%</w:t>
      </w:r>
      <w:r w:rsidRPr="00161304">
        <w:rPr>
          <w:rFonts w:hint="eastAsia"/>
        </w:rPr>
        <w:t>；檢察官</w:t>
      </w:r>
      <w:r w:rsidRPr="00161304">
        <w:t>101</w:t>
      </w:r>
      <w:r w:rsidRPr="00161304">
        <w:rPr>
          <w:rFonts w:hint="eastAsia"/>
        </w:rPr>
        <w:t>年度至</w:t>
      </w:r>
      <w:r w:rsidRPr="00161304">
        <w:t>109</w:t>
      </w:r>
      <w:r w:rsidRPr="00161304">
        <w:rPr>
          <w:rFonts w:hint="eastAsia"/>
        </w:rPr>
        <w:t>年度受評定良好比率平均為</w:t>
      </w:r>
      <w:r w:rsidRPr="00161304">
        <w:t>98.5%</w:t>
      </w:r>
      <w:r w:rsidRPr="00161304">
        <w:rPr>
          <w:rFonts w:hint="eastAsia"/>
        </w:rPr>
        <w:t>，未達良好比率平均僅</w:t>
      </w:r>
      <w:r w:rsidRPr="00161304">
        <w:t>1.5%</w:t>
      </w:r>
      <w:r w:rsidRPr="00161304">
        <w:rPr>
          <w:rFonts w:hint="eastAsia"/>
        </w:rPr>
        <w:t>，學者指出此結果已喪失職務評定之篩選功能，亦與官方、學界及媒體之民意調查人民對司法公信力情形，兩者間顯有落差。為符合國人</w:t>
      </w:r>
      <w:r w:rsidR="00762F00">
        <w:rPr>
          <w:rFonts w:hint="eastAsia"/>
        </w:rPr>
        <w:t>對</w:t>
      </w:r>
      <w:r w:rsidRPr="00161304">
        <w:rPr>
          <w:rFonts w:hint="eastAsia"/>
        </w:rPr>
        <w:t>於司法改革殷切之期待，</w:t>
      </w:r>
      <w:bookmarkEnd w:id="630"/>
      <w:bookmarkEnd w:id="631"/>
      <w:bookmarkEnd w:id="632"/>
      <w:bookmarkEnd w:id="633"/>
      <w:bookmarkEnd w:id="634"/>
      <w:bookmarkEnd w:id="635"/>
      <w:bookmarkEnd w:id="636"/>
      <w:bookmarkEnd w:id="637"/>
      <w:bookmarkEnd w:id="638"/>
      <w:bookmarkEnd w:id="639"/>
      <w:r w:rsidR="00245797" w:rsidRPr="00245797">
        <w:rPr>
          <w:rFonts w:hint="eastAsia"/>
        </w:rPr>
        <w:t>允宜檢討職務評定項目標準是否符合明確性、可操作性及鑑別性，修正職務評定方式及標準，以明確區分優劣，使職務評定制度發揮人事評價之實質功能，達到獎勵優秀司法官效果，提高其執行職務之品質。</w:t>
      </w:r>
      <w:bookmarkEnd w:id="668"/>
      <w:bookmarkEnd w:id="669"/>
      <w:bookmarkEnd w:id="670"/>
      <w:bookmarkEnd w:id="671"/>
      <w:bookmarkEnd w:id="672"/>
      <w:bookmarkEnd w:id="673"/>
    </w:p>
    <w:p w14:paraId="141D5E54" w14:textId="45FBCFE1" w:rsidR="00EB1B1E" w:rsidRDefault="009A70C0" w:rsidP="008A48FA">
      <w:pPr>
        <w:pStyle w:val="2"/>
        <w:spacing w:beforeLines="100" w:before="457"/>
        <w:ind w:left="1020" w:hanging="680"/>
        <w:rPr>
          <w:b/>
        </w:rPr>
      </w:pPr>
      <w:bookmarkStart w:id="674" w:name="_Toc77711061"/>
      <w:r w:rsidRPr="009A70C0">
        <w:rPr>
          <w:rFonts w:hint="eastAsia"/>
          <w:b/>
        </w:rPr>
        <w:t>職務評定被評列未達良好者，除了職務評定辦法規定無評定獎金及無法晉級外，仍有限制該受評</w:t>
      </w:r>
      <w:r w:rsidR="00CD58A4">
        <w:rPr>
          <w:rFonts w:hint="eastAsia"/>
          <w:b/>
        </w:rPr>
        <w:t>司</w:t>
      </w:r>
      <w:r w:rsidRPr="009A70C0">
        <w:rPr>
          <w:rFonts w:hint="eastAsia"/>
          <w:b/>
        </w:rPr>
        <w:t>法官擔任特定職位之規定，且依法官、檢察官職務評定辦法規定「應」評列未達良好事項，均產生不利之規制效果，逾越法官法第</w:t>
      </w:r>
      <w:r w:rsidRPr="009A70C0">
        <w:rPr>
          <w:b/>
        </w:rPr>
        <w:t>73</w:t>
      </w:r>
      <w:r w:rsidRPr="009A70C0">
        <w:rPr>
          <w:rFonts w:hint="eastAsia"/>
          <w:b/>
        </w:rPr>
        <w:t>條第</w:t>
      </w:r>
      <w:r w:rsidRPr="009A70C0">
        <w:rPr>
          <w:b/>
        </w:rPr>
        <w:t>2</w:t>
      </w:r>
      <w:r w:rsidRPr="009A70C0">
        <w:rPr>
          <w:rFonts w:hint="eastAsia"/>
          <w:b/>
        </w:rPr>
        <w:t>項及第</w:t>
      </w:r>
      <w:r w:rsidRPr="009A70C0">
        <w:rPr>
          <w:b/>
        </w:rPr>
        <w:t>89</w:t>
      </w:r>
      <w:r w:rsidRPr="009A70C0">
        <w:rPr>
          <w:rFonts w:hint="eastAsia"/>
          <w:b/>
        </w:rPr>
        <w:t>條第</w:t>
      </w:r>
      <w:r w:rsidRPr="009A70C0">
        <w:rPr>
          <w:b/>
        </w:rPr>
        <w:t>1</w:t>
      </w:r>
      <w:r w:rsidRPr="009A70C0">
        <w:rPr>
          <w:rFonts w:hint="eastAsia"/>
          <w:b/>
        </w:rPr>
        <w:t>項規定授權之範圍之虞，似有違反司法院釋字第</w:t>
      </w:r>
      <w:r w:rsidRPr="009A70C0">
        <w:rPr>
          <w:b/>
        </w:rPr>
        <w:t>443</w:t>
      </w:r>
      <w:r w:rsidRPr="009A70C0">
        <w:rPr>
          <w:rFonts w:hint="eastAsia"/>
          <w:b/>
        </w:rPr>
        <w:t>號解釋不利處分應有法律依據之法律保留原則，允宜檢討法官法相關規定或授權依據，以符合法律保留原則及法律授權明確性原則。</w:t>
      </w:r>
      <w:bookmarkEnd w:id="674"/>
    </w:p>
    <w:p w14:paraId="5865F977" w14:textId="74FBBFD4" w:rsidR="00D614E2" w:rsidRDefault="00A37271" w:rsidP="00456E3D">
      <w:pPr>
        <w:pStyle w:val="3"/>
      </w:pPr>
      <w:bookmarkStart w:id="675" w:name="_Toc75768506"/>
      <w:bookmarkStart w:id="676" w:name="_Toc75858405"/>
      <w:bookmarkStart w:id="677" w:name="_Toc75982054"/>
      <w:bookmarkStart w:id="678" w:name="_Toc76048357"/>
      <w:bookmarkStart w:id="679" w:name="_Toc76068172"/>
      <w:bookmarkStart w:id="680" w:name="_Toc76069520"/>
      <w:bookmarkStart w:id="681" w:name="_Toc76116497"/>
      <w:bookmarkStart w:id="682" w:name="_Toc76139085"/>
      <w:bookmarkStart w:id="683" w:name="_Toc76224434"/>
      <w:bookmarkStart w:id="684" w:name="_Toc77190895"/>
      <w:bookmarkStart w:id="685" w:name="_Toc77262408"/>
      <w:bookmarkStart w:id="686" w:name="_Toc77263651"/>
      <w:bookmarkStart w:id="687" w:name="_Toc77271254"/>
      <w:bookmarkStart w:id="688" w:name="_Toc77346147"/>
      <w:bookmarkStart w:id="689" w:name="_Toc77347266"/>
      <w:bookmarkStart w:id="690" w:name="_Toc77711062"/>
      <w:bookmarkEnd w:id="675"/>
      <w:r w:rsidRPr="00A37271">
        <w:rPr>
          <w:rFonts w:hint="eastAsia"/>
        </w:rPr>
        <w:t>憲法所定人民之自由及權利範圍甚廣，凡不妨害社會秩序公共利益者，均受保障。惟並非一切自由及權利均無分軒輊受憲法毫無差別之保障：關於人民身體之自由，憲法第八條規定即較為詳盡，其中內容屬於憲法保留之事項者，縱令立法機關，亦不得制定法律加以限制（參照本院釋字第</w:t>
      </w:r>
      <w:r>
        <w:rPr>
          <w:rFonts w:hint="eastAsia"/>
        </w:rPr>
        <w:t>3</w:t>
      </w:r>
      <w:r>
        <w:t>92</w:t>
      </w:r>
      <w:r w:rsidRPr="00A37271">
        <w:rPr>
          <w:rFonts w:hint="eastAsia"/>
        </w:rPr>
        <w:t>號解釋理由書），而憲法第</w:t>
      </w:r>
      <w:r>
        <w:rPr>
          <w:rFonts w:hint="eastAsia"/>
        </w:rPr>
        <w:t>7</w:t>
      </w:r>
      <w:r w:rsidRPr="00A37271">
        <w:rPr>
          <w:rFonts w:hint="eastAsia"/>
        </w:rPr>
        <w:t>條、第</w:t>
      </w:r>
      <w:r>
        <w:rPr>
          <w:rFonts w:hint="eastAsia"/>
        </w:rPr>
        <w:t>9</w:t>
      </w:r>
      <w:r w:rsidRPr="00A37271">
        <w:rPr>
          <w:rFonts w:hint="eastAsia"/>
        </w:rPr>
        <w:t>條至第</w:t>
      </w:r>
      <w:r>
        <w:rPr>
          <w:rFonts w:hint="eastAsia"/>
        </w:rPr>
        <w:t>1</w:t>
      </w:r>
      <w:r>
        <w:t>8</w:t>
      </w:r>
      <w:r w:rsidRPr="00A37271">
        <w:rPr>
          <w:rFonts w:hint="eastAsia"/>
        </w:rPr>
        <w:t>條、第</w:t>
      </w:r>
      <w:r>
        <w:rPr>
          <w:rFonts w:hint="eastAsia"/>
        </w:rPr>
        <w:t>2</w:t>
      </w:r>
      <w:r>
        <w:t>1</w:t>
      </w:r>
      <w:r w:rsidRPr="00A37271">
        <w:rPr>
          <w:rFonts w:hint="eastAsia"/>
        </w:rPr>
        <w:t>條及第</w:t>
      </w:r>
      <w:r>
        <w:rPr>
          <w:rFonts w:hint="eastAsia"/>
        </w:rPr>
        <w:t>2</w:t>
      </w:r>
      <w:r>
        <w:t>2</w:t>
      </w:r>
      <w:r w:rsidRPr="00A37271">
        <w:rPr>
          <w:rFonts w:hint="eastAsia"/>
        </w:rPr>
        <w:t>條之各種自由及權利，則於符合憲法第</w:t>
      </w:r>
      <w:r>
        <w:rPr>
          <w:rFonts w:hint="eastAsia"/>
        </w:rPr>
        <w:t>2</w:t>
      </w:r>
      <w:r>
        <w:t>3</w:t>
      </w:r>
      <w:r w:rsidRPr="00A37271">
        <w:rPr>
          <w:rFonts w:hint="eastAsia"/>
        </w:rPr>
        <w:t>條之條件下，得以法律限制之。</w:t>
      </w:r>
      <w:r w:rsidRPr="00762F00">
        <w:rPr>
          <w:rFonts w:hint="eastAsia"/>
        </w:rPr>
        <w:t>至何種事項應以法律直接規範或得委由命令予以規定，與所謂規範密</w:t>
      </w:r>
      <w:r w:rsidRPr="00762F00">
        <w:rPr>
          <w:rFonts w:hint="eastAsia"/>
        </w:rPr>
        <w:lastRenderedPageBreak/>
        <w:t>度有關，應視規範對象、內容或法益本身及其所受限制之輕重而容許合理之差異：諸如剝奪人民生命或限制人民身體自由者，必須遵守罪刑法定主義，以制定法律之方式為之；涉及人民其他自由權利之限制者，亦應由法律加以規定，如以法律授權主管機關發布命令為補充規定時，其授權應符合具體明確之原則</w:t>
      </w:r>
      <w:r w:rsidRPr="00A37271">
        <w:rPr>
          <w:rFonts w:hint="eastAsia"/>
        </w:rPr>
        <w:t>；若僅屬與執行法律之細節性、技術性次要事項，則得由主管機關發布命令為必要之規範，雖因而對人民產生不便或輕微影響，尚非憲法所不許。又關於給付行政措施，其受法律規範之密度，自較限制人民權益者寬鬆，倘涉及公共利益之重大事項者，應有法律或法律授權之命令為依據之必要</w:t>
      </w:r>
      <w:r>
        <w:rPr>
          <w:rFonts w:hint="eastAsia"/>
        </w:rPr>
        <w:t>，此為司法院釋字第443號解釋理由書所揭示之層級化法律保留原則</w:t>
      </w:r>
      <w:r w:rsidR="006E7B3F">
        <w:rPr>
          <w:rFonts w:hint="eastAsia"/>
        </w:rPr>
        <w:t>，區分</w:t>
      </w:r>
      <w:r w:rsidR="006E7B3F" w:rsidRPr="006E7B3F">
        <w:rPr>
          <w:rFonts w:hint="eastAsia"/>
        </w:rPr>
        <w:t>憲法保留、嚴格法律保留、相對法律保留、毋庸法律保留</w:t>
      </w:r>
      <w:r>
        <w:rPr>
          <w:rFonts w:hint="eastAsia"/>
        </w:rPr>
        <w:t>。</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78FB2EF5" w14:textId="2F9FB2E2" w:rsidR="00457EDB" w:rsidRDefault="00DC3060" w:rsidP="00456E3D">
      <w:pPr>
        <w:pStyle w:val="3"/>
      </w:pPr>
      <w:bookmarkStart w:id="691" w:name="_Toc75858406"/>
      <w:bookmarkStart w:id="692" w:name="_Toc75982055"/>
      <w:bookmarkStart w:id="693" w:name="_Toc76048358"/>
      <w:bookmarkStart w:id="694" w:name="_Toc76068173"/>
      <w:bookmarkStart w:id="695" w:name="_Toc76069521"/>
      <w:bookmarkStart w:id="696" w:name="_Toc76116498"/>
      <w:bookmarkStart w:id="697" w:name="_Toc76139086"/>
      <w:bookmarkStart w:id="698" w:name="_Toc76224435"/>
      <w:bookmarkStart w:id="699" w:name="_Toc77190896"/>
      <w:bookmarkStart w:id="700" w:name="_Toc77262409"/>
      <w:bookmarkStart w:id="701" w:name="_Toc77263652"/>
      <w:bookmarkStart w:id="702" w:name="_Toc77271255"/>
      <w:bookmarkStart w:id="703" w:name="_Toc77346148"/>
      <w:bookmarkStart w:id="704" w:name="_Toc77347267"/>
      <w:bookmarkStart w:id="705" w:name="_Toc77711063"/>
      <w:r>
        <w:rPr>
          <w:rFonts w:hint="eastAsia"/>
        </w:rPr>
        <w:t>在相對法律保留原則下，依規範事務類型</w:t>
      </w:r>
      <w:r w:rsidR="00A47B1E">
        <w:rPr>
          <w:rFonts w:hint="eastAsia"/>
        </w:rPr>
        <w:t>相異而有不同程度授權明確性標準，亦即</w:t>
      </w:r>
      <w:r w:rsidR="00A47B1E" w:rsidRPr="00A47B1E">
        <w:rPr>
          <w:rFonts w:hint="eastAsia"/>
        </w:rPr>
        <w:t>法規命令對人民權利影響越嚴重者，對授權明確之要求與審查就必須越嚴格，對人民權利影響越輕微者，對授權明確之要求與審查即無妨越趨寬鬆</w:t>
      </w:r>
      <w:r w:rsidR="00A47B1E">
        <w:rPr>
          <w:rFonts w:hint="eastAsia"/>
        </w:rPr>
        <w:t>，茲說明如下</w:t>
      </w:r>
      <w:r w:rsidR="00A47B1E">
        <w:rPr>
          <w:rStyle w:val="afd"/>
        </w:rPr>
        <w:footnoteReference w:id="66"/>
      </w:r>
      <w:r w:rsidR="00A47B1E">
        <w:rPr>
          <w:rFonts w:hint="eastAsia"/>
        </w:rPr>
        <w:t>：</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0493EDC2" w14:textId="29A0CFAE" w:rsidR="00A47B1E" w:rsidRDefault="00A47B1E" w:rsidP="00D87399">
      <w:pPr>
        <w:pStyle w:val="4"/>
      </w:pPr>
      <w:r w:rsidRPr="00A47B1E">
        <w:rPr>
          <w:rFonts w:hint="eastAsia"/>
        </w:rPr>
        <w:t>採嚴格審查標準，要符合授權明確之要求，原則上似應具備三項要件：首先，授權之目的、內容及範圍三者皆應分別明確規定；其次，授權之目的、內容及範圍必須明示於授權之法律規定本身，亦即授權條款本身；最後，授權之規定須達到使人民「自授權之法律規定中得預見其行為之可罰」之明確程度。</w:t>
      </w:r>
    </w:p>
    <w:p w14:paraId="194C0A79" w14:textId="7C506111" w:rsidR="00A47B1E" w:rsidRDefault="00A47B1E" w:rsidP="00D87399">
      <w:pPr>
        <w:pStyle w:val="4"/>
      </w:pPr>
      <w:r w:rsidRPr="00A47B1E">
        <w:rPr>
          <w:rFonts w:hint="eastAsia"/>
        </w:rPr>
        <w:t>在較寬鬆之審查下，即使授權之內容與範圍未明示於法律條文，只要能依一般法律解釋方法，從授權條款所依附之法律的整體，特別是</w:t>
      </w:r>
      <w:r w:rsidRPr="00A47B1E">
        <w:rPr>
          <w:rFonts w:hint="eastAsia"/>
        </w:rPr>
        <w:lastRenderedPageBreak/>
        <w:t>從相關法條文義、法律整體之體系關連與立法目的，可推知授權之目的為何，亦為已足。此外，授權之規定也無須達到使人民「自授權之法律規定中得預見其行為之可罰」之明確程度，只要達到讓行政機關知悉其在訂定命令時所應遵循之方針與原則即可。</w:t>
      </w:r>
    </w:p>
    <w:p w14:paraId="32A8C1D9" w14:textId="1A886C03" w:rsidR="006F5EB0" w:rsidRDefault="00076777" w:rsidP="00456E3D">
      <w:pPr>
        <w:pStyle w:val="3"/>
      </w:pPr>
      <w:bookmarkStart w:id="706" w:name="_Toc75858407"/>
      <w:bookmarkStart w:id="707" w:name="_Toc75982056"/>
      <w:bookmarkStart w:id="708" w:name="_Toc76048359"/>
      <w:bookmarkStart w:id="709" w:name="_Toc76068174"/>
      <w:bookmarkStart w:id="710" w:name="_Toc76069522"/>
      <w:bookmarkStart w:id="711" w:name="_Toc76116499"/>
      <w:bookmarkStart w:id="712" w:name="_Toc76139087"/>
      <w:bookmarkStart w:id="713" w:name="_Toc76224436"/>
      <w:bookmarkStart w:id="714" w:name="_Toc77190897"/>
      <w:bookmarkStart w:id="715" w:name="_Toc77262410"/>
      <w:bookmarkStart w:id="716" w:name="_Toc77263653"/>
      <w:bookmarkStart w:id="717" w:name="_Toc77271256"/>
      <w:bookmarkStart w:id="718" w:name="_Toc77346149"/>
      <w:bookmarkStart w:id="719" w:name="_Toc77347268"/>
      <w:bookmarkStart w:id="720" w:name="_Toc77711064"/>
      <w:r>
        <w:rPr>
          <w:rFonts w:hint="eastAsia"/>
        </w:rPr>
        <w:t>以目前實務上，司法院及法務部頒布命令規定，對於法官及檢察官</w:t>
      </w:r>
      <w:r w:rsidRPr="00076777">
        <w:rPr>
          <w:rFonts w:hint="eastAsia"/>
        </w:rPr>
        <w:t>職務評定未達良好</w:t>
      </w:r>
      <w:r>
        <w:rPr>
          <w:rFonts w:hint="eastAsia"/>
        </w:rPr>
        <w:t>者，限制其不得擔任特定職位及取得特定身分資格，茲以下表說明之：</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2A62949E" w14:textId="341BB7CD" w:rsidR="00076777" w:rsidRDefault="00076777" w:rsidP="00D87399">
      <w:pPr>
        <w:pStyle w:val="aff4"/>
        <w:keepNext/>
        <w:spacing w:before="228"/>
      </w:pPr>
      <w:bookmarkStart w:id="721" w:name="_Ref75794204"/>
      <w:bookmarkStart w:id="722" w:name="_Toc77347445"/>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28</w:t>
      </w:r>
      <w:r>
        <w:fldChar w:fldCharType="end"/>
      </w:r>
      <w:r w:rsidR="00D87399" w:rsidRPr="00D87399">
        <w:rPr>
          <w:rFonts w:hint="eastAsia"/>
        </w:rPr>
        <w:t>：</w:t>
      </w:r>
      <w:r>
        <w:rPr>
          <w:rFonts w:hint="eastAsia"/>
        </w:rPr>
        <w:t>法官及檢察官</w:t>
      </w:r>
      <w:r w:rsidRPr="00076777">
        <w:rPr>
          <w:rFonts w:hint="eastAsia"/>
        </w:rPr>
        <w:t>職務評定未達良好之影響說明表</w:t>
      </w:r>
      <w:bookmarkEnd w:id="721"/>
      <w:bookmarkEnd w:id="722"/>
    </w:p>
    <w:tbl>
      <w:tblPr>
        <w:tblW w:w="5120" w:type="pct"/>
        <w:jc w:val="center"/>
        <w:tblCellMar>
          <w:left w:w="0" w:type="dxa"/>
          <w:right w:w="0" w:type="dxa"/>
        </w:tblCellMar>
        <w:tblLook w:val="04A0" w:firstRow="1" w:lastRow="0" w:firstColumn="1" w:lastColumn="0" w:noHBand="0" w:noVBand="1"/>
      </w:tblPr>
      <w:tblGrid>
        <w:gridCol w:w="429"/>
        <w:gridCol w:w="1142"/>
        <w:gridCol w:w="1570"/>
        <w:gridCol w:w="2592"/>
        <w:gridCol w:w="3362"/>
      </w:tblGrid>
      <w:tr w:rsidR="00076777" w:rsidRPr="00076777" w14:paraId="06C3321D" w14:textId="77777777" w:rsidTr="005D39B6">
        <w:trPr>
          <w:trHeight w:val="459"/>
          <w:tblHeader/>
          <w:jc w:val="center"/>
        </w:trPr>
        <w:tc>
          <w:tcPr>
            <w:tcW w:w="236" w:type="pct"/>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28" w:type="dxa"/>
            </w:tcMar>
            <w:vAlign w:val="center"/>
            <w:hideMark/>
          </w:tcPr>
          <w:p w14:paraId="163A7DB6" w14:textId="77777777" w:rsidR="00076777" w:rsidRPr="00076777" w:rsidRDefault="00076777" w:rsidP="00D87399">
            <w:pPr>
              <w:widowControl/>
              <w:overflowPunct/>
              <w:autoSpaceDE/>
              <w:autoSpaceDN/>
              <w:spacing w:line="300" w:lineRule="exact"/>
              <w:jc w:val="center"/>
              <w:rPr>
                <w:rFonts w:ascii="Times New Roman"/>
                <w:kern w:val="0"/>
                <w:sz w:val="24"/>
                <w:szCs w:val="24"/>
              </w:rPr>
            </w:pPr>
            <w:r w:rsidRPr="00076777">
              <w:rPr>
                <w:rFonts w:ascii="Times New Roman"/>
                <w:kern w:val="0"/>
                <w:sz w:val="24"/>
                <w:szCs w:val="24"/>
              </w:rPr>
              <w:t>編號</w:t>
            </w:r>
          </w:p>
        </w:tc>
        <w:tc>
          <w:tcPr>
            <w:tcW w:w="628" w:type="pct"/>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vAlign w:val="center"/>
            <w:hideMark/>
          </w:tcPr>
          <w:p w14:paraId="5CF5698F" w14:textId="77777777" w:rsidR="00076777" w:rsidRPr="00076777" w:rsidRDefault="00076777" w:rsidP="00D87399">
            <w:pPr>
              <w:widowControl/>
              <w:overflowPunct/>
              <w:autoSpaceDE/>
              <w:autoSpaceDN/>
              <w:spacing w:line="360" w:lineRule="exact"/>
              <w:jc w:val="center"/>
              <w:rPr>
                <w:rFonts w:ascii="Times New Roman"/>
                <w:kern w:val="0"/>
                <w:sz w:val="24"/>
                <w:szCs w:val="24"/>
              </w:rPr>
            </w:pPr>
            <w:r w:rsidRPr="00076777">
              <w:rPr>
                <w:rFonts w:ascii="Times New Roman"/>
                <w:kern w:val="0"/>
                <w:sz w:val="24"/>
                <w:szCs w:val="24"/>
              </w:rPr>
              <w:t>影響</w:t>
            </w:r>
          </w:p>
        </w:tc>
        <w:tc>
          <w:tcPr>
            <w:tcW w:w="863" w:type="pct"/>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vAlign w:val="center"/>
            <w:hideMark/>
          </w:tcPr>
          <w:p w14:paraId="4DDF86DD" w14:textId="77777777" w:rsidR="00076777" w:rsidRPr="0020126F" w:rsidRDefault="00076777" w:rsidP="00D87399">
            <w:pPr>
              <w:widowControl/>
              <w:overflowPunct/>
              <w:autoSpaceDE/>
              <w:autoSpaceDN/>
              <w:spacing w:line="360" w:lineRule="exact"/>
              <w:jc w:val="center"/>
              <w:rPr>
                <w:rFonts w:hAnsi="標楷體"/>
                <w:kern w:val="0"/>
                <w:sz w:val="24"/>
                <w:szCs w:val="24"/>
              </w:rPr>
            </w:pPr>
            <w:r w:rsidRPr="0020126F">
              <w:rPr>
                <w:rFonts w:hAnsi="標楷體"/>
                <w:kern w:val="0"/>
                <w:sz w:val="24"/>
                <w:szCs w:val="24"/>
              </w:rPr>
              <w:t>法規名稱</w:t>
            </w:r>
          </w:p>
        </w:tc>
        <w:tc>
          <w:tcPr>
            <w:tcW w:w="1425" w:type="pct"/>
            <w:tcBorders>
              <w:top w:val="single" w:sz="8" w:space="0" w:color="auto"/>
              <w:left w:val="nil"/>
              <w:bottom w:val="single" w:sz="8" w:space="0" w:color="auto"/>
              <w:right w:val="single" w:sz="8" w:space="0" w:color="auto"/>
            </w:tcBorders>
            <w:shd w:val="clear" w:color="auto" w:fill="D9D9D9"/>
            <w:vAlign w:val="center"/>
          </w:tcPr>
          <w:p w14:paraId="1345A60D" w14:textId="77777777" w:rsidR="00076777" w:rsidRPr="00076777" w:rsidRDefault="00076777" w:rsidP="00D87399">
            <w:pPr>
              <w:widowControl/>
              <w:overflowPunct/>
              <w:autoSpaceDE/>
              <w:autoSpaceDN/>
              <w:spacing w:line="360" w:lineRule="exact"/>
              <w:jc w:val="center"/>
              <w:rPr>
                <w:rFonts w:ascii="Times New Roman"/>
                <w:kern w:val="0"/>
                <w:sz w:val="24"/>
                <w:szCs w:val="24"/>
              </w:rPr>
            </w:pPr>
            <w:r w:rsidRPr="00076777">
              <w:rPr>
                <w:rFonts w:ascii="Times New Roman"/>
                <w:kern w:val="0"/>
                <w:sz w:val="24"/>
                <w:szCs w:val="24"/>
              </w:rPr>
              <w:t>條文內容</w:t>
            </w:r>
          </w:p>
        </w:tc>
        <w:tc>
          <w:tcPr>
            <w:tcW w:w="1848" w:type="pct"/>
            <w:tcBorders>
              <w:top w:val="single" w:sz="8" w:space="0" w:color="auto"/>
              <w:left w:val="nil"/>
              <w:bottom w:val="single" w:sz="8" w:space="0" w:color="auto"/>
              <w:right w:val="single" w:sz="8" w:space="0" w:color="auto"/>
            </w:tcBorders>
            <w:shd w:val="clear" w:color="auto" w:fill="D9D9D9"/>
            <w:vAlign w:val="center"/>
          </w:tcPr>
          <w:p w14:paraId="72000B6C" w14:textId="77777777" w:rsidR="00076777" w:rsidRPr="00076777" w:rsidRDefault="00076777" w:rsidP="00D87399">
            <w:pPr>
              <w:widowControl/>
              <w:overflowPunct/>
              <w:autoSpaceDE/>
              <w:autoSpaceDN/>
              <w:spacing w:line="320" w:lineRule="exact"/>
              <w:jc w:val="center"/>
              <w:rPr>
                <w:rFonts w:ascii="Times New Roman"/>
                <w:w w:val="95"/>
                <w:kern w:val="0"/>
                <w:sz w:val="24"/>
                <w:szCs w:val="24"/>
              </w:rPr>
            </w:pPr>
            <w:r w:rsidRPr="00076777">
              <w:rPr>
                <w:rFonts w:ascii="Times New Roman"/>
                <w:w w:val="95"/>
                <w:kern w:val="0"/>
                <w:sz w:val="24"/>
                <w:szCs w:val="24"/>
              </w:rPr>
              <w:t>法規訂定依據</w:t>
            </w:r>
          </w:p>
        </w:tc>
      </w:tr>
      <w:tr w:rsidR="00076777" w:rsidRPr="00076777" w14:paraId="59C658D3" w14:textId="77777777" w:rsidTr="005D39B6">
        <w:trPr>
          <w:trHeight w:val="1290"/>
          <w:jc w:val="center"/>
        </w:trPr>
        <w:tc>
          <w:tcPr>
            <w:tcW w:w="236"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9662A07" w14:textId="7783B70B" w:rsidR="00076777" w:rsidRPr="00076777" w:rsidRDefault="00076777" w:rsidP="00D87399">
            <w:pPr>
              <w:widowControl/>
              <w:numPr>
                <w:ilvl w:val="0"/>
                <w:numId w:val="79"/>
              </w:numPr>
              <w:overflowPunct/>
              <w:autoSpaceDE/>
              <w:autoSpaceDN/>
              <w:spacing w:line="360" w:lineRule="exact"/>
              <w:ind w:left="520" w:hangingChars="200" w:hanging="520"/>
              <w:jc w:val="center"/>
              <w:rPr>
                <w:rFonts w:ascii="Times New Roman"/>
                <w:kern w:val="0"/>
                <w:sz w:val="24"/>
                <w:szCs w:val="24"/>
              </w:rPr>
            </w:pPr>
          </w:p>
        </w:tc>
        <w:tc>
          <w:tcPr>
            <w:tcW w:w="62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F66F775" w14:textId="77777777" w:rsidR="00076777" w:rsidRPr="00076777" w:rsidRDefault="00076777" w:rsidP="00D87399">
            <w:pPr>
              <w:widowControl/>
              <w:overflowPunct/>
              <w:autoSpaceDE/>
              <w:autoSpaceDN/>
              <w:spacing w:line="360" w:lineRule="exact"/>
              <w:rPr>
                <w:rFonts w:ascii="Times New Roman"/>
                <w:kern w:val="0"/>
                <w:sz w:val="24"/>
                <w:szCs w:val="24"/>
              </w:rPr>
            </w:pPr>
            <w:r w:rsidRPr="00076777">
              <w:rPr>
                <w:rFonts w:ascii="Times New Roman"/>
                <w:kern w:val="0"/>
                <w:sz w:val="24"/>
                <w:szCs w:val="24"/>
              </w:rPr>
              <w:t>不得擔任司法院人事審議委員會委員</w:t>
            </w:r>
          </w:p>
        </w:tc>
        <w:tc>
          <w:tcPr>
            <w:tcW w:w="8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C2FFDBA" w14:textId="7C976E83" w:rsidR="00076777" w:rsidRPr="0020126F" w:rsidRDefault="00076777" w:rsidP="00D87399">
            <w:pPr>
              <w:widowControl/>
              <w:overflowPunct/>
              <w:autoSpaceDE/>
              <w:autoSpaceDN/>
              <w:spacing w:line="360" w:lineRule="exact"/>
              <w:jc w:val="center"/>
              <w:rPr>
                <w:rFonts w:hAnsi="標楷體"/>
                <w:b/>
                <w:bCs/>
                <w:kern w:val="0"/>
                <w:sz w:val="24"/>
                <w:szCs w:val="24"/>
                <w:u w:val="single"/>
              </w:rPr>
            </w:pPr>
            <w:r w:rsidRPr="0020126F">
              <w:rPr>
                <w:rFonts w:hAnsi="標楷體"/>
                <w:b/>
                <w:bCs/>
                <w:kern w:val="0"/>
                <w:sz w:val="24"/>
                <w:szCs w:val="24"/>
                <w:u w:val="single"/>
              </w:rPr>
              <w:t>司法院人事審議委員會委員遴選辦法</w:t>
            </w:r>
            <w:r w:rsidRPr="0020126F">
              <w:rPr>
                <w:rFonts w:hAnsi="標楷體"/>
                <w:b/>
                <w:bCs/>
                <w:kern w:val="0"/>
                <w:sz w:val="24"/>
                <w:szCs w:val="24"/>
                <w:u w:val="single"/>
              </w:rPr>
              <w:br/>
            </w:r>
            <w:r w:rsidRPr="0020126F">
              <w:rPr>
                <w:rFonts w:hAnsi="標楷體"/>
                <w:kern w:val="0"/>
                <w:sz w:val="24"/>
                <w:szCs w:val="24"/>
              </w:rPr>
              <w:t>(101年6月 20日)</w:t>
            </w:r>
          </w:p>
        </w:tc>
        <w:tc>
          <w:tcPr>
            <w:tcW w:w="142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8258137" w14:textId="77777777" w:rsidR="00076777" w:rsidRPr="00076777" w:rsidRDefault="00076777" w:rsidP="00D87399">
            <w:pPr>
              <w:widowControl/>
              <w:overflowPunct/>
              <w:autoSpaceDE/>
              <w:autoSpaceDN/>
              <w:spacing w:line="360" w:lineRule="exact"/>
              <w:rPr>
                <w:rFonts w:ascii="Times New Roman"/>
                <w:kern w:val="0"/>
                <w:sz w:val="24"/>
                <w:szCs w:val="24"/>
              </w:rPr>
            </w:pPr>
            <w:r w:rsidRPr="00076777">
              <w:rPr>
                <w:rFonts w:ascii="Times New Roman"/>
                <w:kern w:val="0"/>
                <w:sz w:val="24"/>
                <w:szCs w:val="24"/>
              </w:rPr>
              <w:t>第</w:t>
            </w:r>
            <w:r w:rsidRPr="00076777">
              <w:rPr>
                <w:rFonts w:ascii="Times New Roman"/>
                <w:kern w:val="0"/>
                <w:sz w:val="24"/>
                <w:szCs w:val="24"/>
              </w:rPr>
              <w:t>3</w:t>
            </w:r>
            <w:r w:rsidRPr="00076777">
              <w:rPr>
                <w:rFonts w:ascii="Times New Roman"/>
                <w:kern w:val="0"/>
                <w:sz w:val="24"/>
                <w:szCs w:val="24"/>
              </w:rPr>
              <w:t>條第</w:t>
            </w:r>
            <w:r w:rsidRPr="00076777">
              <w:rPr>
                <w:rFonts w:ascii="Times New Roman"/>
                <w:kern w:val="0"/>
                <w:sz w:val="24"/>
                <w:szCs w:val="24"/>
              </w:rPr>
              <w:t>2</w:t>
            </w:r>
            <w:r w:rsidRPr="00076777">
              <w:rPr>
                <w:rFonts w:ascii="Times New Roman"/>
                <w:kern w:val="0"/>
                <w:sz w:val="24"/>
                <w:szCs w:val="24"/>
              </w:rPr>
              <w:t>項第</w:t>
            </w:r>
            <w:r w:rsidRPr="00076777">
              <w:rPr>
                <w:rFonts w:ascii="Times New Roman"/>
                <w:kern w:val="0"/>
                <w:sz w:val="24"/>
                <w:szCs w:val="24"/>
              </w:rPr>
              <w:t>4</w:t>
            </w:r>
            <w:r w:rsidRPr="00076777">
              <w:rPr>
                <w:rFonts w:ascii="Times New Roman"/>
                <w:kern w:val="0"/>
                <w:sz w:val="24"/>
                <w:szCs w:val="24"/>
              </w:rPr>
              <w:t>款</w:t>
            </w:r>
            <w:r w:rsidRPr="00076777">
              <w:rPr>
                <w:rFonts w:ascii="Times New Roman"/>
                <w:kern w:val="0"/>
                <w:sz w:val="24"/>
                <w:szCs w:val="24"/>
              </w:rPr>
              <w:t>:</w:t>
            </w:r>
            <w:r w:rsidRPr="00076777">
              <w:rPr>
                <w:rFonts w:ascii="Times New Roman"/>
                <w:kern w:val="0"/>
                <w:sz w:val="24"/>
                <w:szCs w:val="24"/>
              </w:rPr>
              <w:t>「有下列情形之一者，不得擔任本會之法官代表：四、最近三年之年終考績曾列乙等以下或職務評定曾未達良好。」</w:t>
            </w:r>
          </w:p>
        </w:tc>
        <w:tc>
          <w:tcPr>
            <w:tcW w:w="1848" w:type="pct"/>
            <w:tcBorders>
              <w:top w:val="single" w:sz="8" w:space="0" w:color="auto"/>
              <w:left w:val="nil"/>
              <w:bottom w:val="single" w:sz="8" w:space="0" w:color="auto"/>
              <w:right w:val="single" w:sz="8" w:space="0" w:color="auto"/>
            </w:tcBorders>
            <w:vAlign w:val="center"/>
          </w:tcPr>
          <w:p w14:paraId="51DB011B" w14:textId="77777777" w:rsidR="00076777" w:rsidRPr="00076777" w:rsidRDefault="00076777" w:rsidP="00D87399">
            <w:pPr>
              <w:widowControl/>
              <w:overflowPunct/>
              <w:autoSpaceDE/>
              <w:autoSpaceDN/>
              <w:spacing w:line="320" w:lineRule="exact"/>
              <w:rPr>
                <w:rFonts w:ascii="Times New Roman"/>
                <w:color w:val="000000"/>
                <w:w w:val="95"/>
                <w:kern w:val="0"/>
                <w:sz w:val="24"/>
                <w:szCs w:val="24"/>
              </w:rPr>
            </w:pPr>
            <w:r w:rsidRPr="00076777">
              <w:rPr>
                <w:rFonts w:ascii="Times New Roman"/>
                <w:w w:val="95"/>
                <w:kern w:val="0"/>
                <w:sz w:val="24"/>
                <w:szCs w:val="24"/>
              </w:rPr>
              <w:t>法官法第</w:t>
            </w:r>
            <w:r w:rsidRPr="00076777">
              <w:rPr>
                <w:rFonts w:ascii="Times New Roman"/>
                <w:w w:val="95"/>
                <w:kern w:val="0"/>
                <w:sz w:val="24"/>
                <w:szCs w:val="24"/>
              </w:rPr>
              <w:t>4</w:t>
            </w:r>
            <w:r w:rsidRPr="00076777">
              <w:rPr>
                <w:rFonts w:ascii="Times New Roman"/>
                <w:w w:val="95"/>
                <w:kern w:val="0"/>
                <w:sz w:val="24"/>
                <w:szCs w:val="24"/>
              </w:rPr>
              <w:t>條第</w:t>
            </w:r>
            <w:r w:rsidRPr="00076777">
              <w:rPr>
                <w:rFonts w:ascii="Times New Roman"/>
                <w:w w:val="95"/>
                <w:kern w:val="0"/>
                <w:sz w:val="24"/>
                <w:szCs w:val="24"/>
              </w:rPr>
              <w:t>6</w:t>
            </w:r>
            <w:r w:rsidRPr="00076777">
              <w:rPr>
                <w:rFonts w:ascii="Times New Roman"/>
                <w:w w:val="95"/>
                <w:kern w:val="0"/>
                <w:sz w:val="24"/>
                <w:szCs w:val="24"/>
              </w:rPr>
              <w:t>項：「</w:t>
            </w:r>
            <w:r w:rsidRPr="00076777">
              <w:rPr>
                <w:rFonts w:ascii="Times New Roman"/>
                <w:color w:val="000000"/>
                <w:w w:val="95"/>
                <w:kern w:val="0"/>
                <w:sz w:val="24"/>
                <w:szCs w:val="24"/>
              </w:rPr>
              <w:t>司法院人事審議委員會委員之資格條件、產生方式等有關事項之辦法，及其審議規則，由司法院定之。但審議規則涉及法官任免、考績、級俸、遷調及褒獎之事項者，由司法院會同考試院定之。」</w:t>
            </w:r>
          </w:p>
        </w:tc>
      </w:tr>
      <w:tr w:rsidR="00076777" w:rsidRPr="00076777" w14:paraId="1C574890" w14:textId="77777777" w:rsidTr="005D39B6">
        <w:trPr>
          <w:trHeight w:val="932"/>
          <w:jc w:val="center"/>
        </w:trPr>
        <w:tc>
          <w:tcPr>
            <w:tcW w:w="236"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94A85B3" w14:textId="77777777" w:rsidR="00076777" w:rsidRPr="00076777" w:rsidRDefault="00076777" w:rsidP="00D87399">
            <w:pPr>
              <w:widowControl/>
              <w:numPr>
                <w:ilvl w:val="0"/>
                <w:numId w:val="79"/>
              </w:numPr>
              <w:overflowPunct/>
              <w:autoSpaceDE/>
              <w:autoSpaceDN/>
              <w:spacing w:line="360" w:lineRule="exact"/>
              <w:ind w:left="520" w:hangingChars="200" w:hanging="520"/>
              <w:jc w:val="center"/>
              <w:rPr>
                <w:rFonts w:ascii="Times New Roman"/>
                <w:kern w:val="0"/>
                <w:sz w:val="24"/>
                <w:szCs w:val="24"/>
              </w:rPr>
            </w:pPr>
          </w:p>
        </w:tc>
        <w:tc>
          <w:tcPr>
            <w:tcW w:w="62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AF7DED9" w14:textId="77777777" w:rsidR="00076777" w:rsidRPr="00076777" w:rsidRDefault="00076777" w:rsidP="00D87399">
            <w:pPr>
              <w:widowControl/>
              <w:overflowPunct/>
              <w:autoSpaceDE/>
              <w:autoSpaceDN/>
              <w:spacing w:line="360" w:lineRule="exact"/>
              <w:jc w:val="left"/>
              <w:rPr>
                <w:rFonts w:ascii="Times New Roman"/>
                <w:kern w:val="0"/>
                <w:sz w:val="24"/>
                <w:szCs w:val="24"/>
              </w:rPr>
            </w:pPr>
            <w:r w:rsidRPr="00076777">
              <w:rPr>
                <w:rFonts w:ascii="Times New Roman"/>
                <w:kern w:val="0"/>
                <w:sz w:val="24"/>
                <w:szCs w:val="24"/>
              </w:rPr>
              <w:t>不得擔任職務法庭陪席法官</w:t>
            </w:r>
          </w:p>
        </w:tc>
        <w:tc>
          <w:tcPr>
            <w:tcW w:w="8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22CF4DE" w14:textId="77777777" w:rsidR="00076777" w:rsidRPr="0020126F" w:rsidRDefault="00076777" w:rsidP="00D87399">
            <w:pPr>
              <w:widowControl/>
              <w:overflowPunct/>
              <w:autoSpaceDE/>
              <w:autoSpaceDN/>
              <w:spacing w:line="360" w:lineRule="exact"/>
              <w:jc w:val="center"/>
              <w:rPr>
                <w:rFonts w:hAnsi="標楷體"/>
                <w:b/>
                <w:bCs/>
                <w:kern w:val="0"/>
                <w:sz w:val="24"/>
                <w:szCs w:val="24"/>
                <w:u w:val="single"/>
              </w:rPr>
            </w:pPr>
            <w:r w:rsidRPr="0020126F">
              <w:rPr>
                <w:rFonts w:hAnsi="標楷體"/>
                <w:b/>
                <w:bCs/>
                <w:kern w:val="0"/>
                <w:sz w:val="24"/>
                <w:szCs w:val="24"/>
                <w:u w:val="single"/>
              </w:rPr>
              <w:t>職務法庭法官及參審員之遴選及遞補規則</w:t>
            </w:r>
          </w:p>
          <w:p w14:paraId="11BA8772" w14:textId="7192F2CF" w:rsidR="00076777" w:rsidRPr="0020126F" w:rsidRDefault="00076777" w:rsidP="00D87399">
            <w:pPr>
              <w:widowControl/>
              <w:overflowPunct/>
              <w:autoSpaceDE/>
              <w:autoSpaceDN/>
              <w:spacing w:line="360" w:lineRule="exact"/>
              <w:jc w:val="center"/>
              <w:rPr>
                <w:rFonts w:hAnsi="標楷體"/>
                <w:b/>
                <w:bCs/>
                <w:kern w:val="0"/>
                <w:sz w:val="24"/>
                <w:szCs w:val="24"/>
                <w:u w:val="single"/>
              </w:rPr>
            </w:pPr>
            <w:r w:rsidRPr="0020126F">
              <w:rPr>
                <w:rFonts w:hAnsi="標楷體"/>
                <w:kern w:val="0"/>
                <w:sz w:val="24"/>
                <w:szCs w:val="24"/>
              </w:rPr>
              <w:t>(109年10月19日修正)</w:t>
            </w:r>
          </w:p>
        </w:tc>
        <w:tc>
          <w:tcPr>
            <w:tcW w:w="142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BEAECFE" w14:textId="77777777" w:rsidR="00076777" w:rsidRPr="00076777" w:rsidRDefault="00076777" w:rsidP="00D87399">
            <w:pPr>
              <w:widowControl/>
              <w:overflowPunct/>
              <w:autoSpaceDE/>
              <w:autoSpaceDN/>
              <w:spacing w:line="360" w:lineRule="exact"/>
              <w:jc w:val="left"/>
              <w:rPr>
                <w:rFonts w:ascii="Times New Roman"/>
                <w:kern w:val="0"/>
                <w:sz w:val="24"/>
                <w:szCs w:val="24"/>
              </w:rPr>
            </w:pPr>
            <w:r w:rsidRPr="00076777">
              <w:rPr>
                <w:rFonts w:ascii="Times New Roman"/>
                <w:kern w:val="0"/>
                <w:sz w:val="24"/>
                <w:szCs w:val="24"/>
              </w:rPr>
              <w:t>第</w:t>
            </w:r>
            <w:r w:rsidRPr="00076777">
              <w:rPr>
                <w:rFonts w:ascii="Times New Roman"/>
                <w:kern w:val="0"/>
                <w:sz w:val="24"/>
                <w:szCs w:val="24"/>
              </w:rPr>
              <w:t>4</w:t>
            </w:r>
            <w:r w:rsidRPr="00076777">
              <w:rPr>
                <w:rFonts w:ascii="Times New Roman"/>
                <w:kern w:val="0"/>
                <w:sz w:val="24"/>
                <w:szCs w:val="24"/>
              </w:rPr>
              <w:t>條第</w:t>
            </w:r>
            <w:r w:rsidRPr="00076777">
              <w:rPr>
                <w:rFonts w:ascii="Times New Roman"/>
                <w:kern w:val="0"/>
                <w:sz w:val="24"/>
                <w:szCs w:val="24"/>
              </w:rPr>
              <w:t>1</w:t>
            </w:r>
            <w:r w:rsidRPr="00076777">
              <w:rPr>
                <w:rFonts w:ascii="Times New Roman"/>
                <w:kern w:val="0"/>
                <w:sz w:val="24"/>
                <w:szCs w:val="24"/>
              </w:rPr>
              <w:t>項第</w:t>
            </w:r>
            <w:r w:rsidRPr="00076777">
              <w:rPr>
                <w:rFonts w:ascii="Times New Roman"/>
                <w:kern w:val="0"/>
                <w:sz w:val="24"/>
                <w:szCs w:val="24"/>
              </w:rPr>
              <w:t>3</w:t>
            </w:r>
            <w:r w:rsidRPr="00076777">
              <w:rPr>
                <w:rFonts w:ascii="Times New Roman"/>
                <w:kern w:val="0"/>
                <w:sz w:val="24"/>
                <w:szCs w:val="24"/>
              </w:rPr>
              <w:t>款</w:t>
            </w:r>
            <w:r w:rsidRPr="00076777">
              <w:rPr>
                <w:rFonts w:ascii="Times New Roman"/>
                <w:kern w:val="0"/>
                <w:sz w:val="24"/>
                <w:szCs w:val="24"/>
              </w:rPr>
              <w:t>:</w:t>
            </w:r>
            <w:r w:rsidRPr="00076777">
              <w:rPr>
                <w:rFonts w:ascii="Times New Roman"/>
                <w:kern w:val="0"/>
                <w:sz w:val="24"/>
                <w:szCs w:val="24"/>
              </w:rPr>
              <w:t>「有下列情形之一者，不得擔任職務法庭陪席法官：三、最近三年之職務評定曾列未達良好。但有法官職務評定辦法第六條第二項第四款之情形者，不在此限。」</w:t>
            </w:r>
          </w:p>
        </w:tc>
        <w:tc>
          <w:tcPr>
            <w:tcW w:w="1848" w:type="pct"/>
            <w:tcBorders>
              <w:top w:val="single" w:sz="8" w:space="0" w:color="auto"/>
              <w:left w:val="nil"/>
              <w:bottom w:val="single" w:sz="8" w:space="0" w:color="auto"/>
              <w:right w:val="single" w:sz="8" w:space="0" w:color="auto"/>
            </w:tcBorders>
            <w:vAlign w:val="center"/>
          </w:tcPr>
          <w:p w14:paraId="3E92AF2E" w14:textId="77777777" w:rsidR="00076777" w:rsidRPr="00076777" w:rsidRDefault="00076777" w:rsidP="00D87399">
            <w:pPr>
              <w:widowControl/>
              <w:overflowPunct/>
              <w:autoSpaceDE/>
              <w:autoSpaceDN/>
              <w:spacing w:line="320" w:lineRule="exact"/>
              <w:jc w:val="left"/>
              <w:rPr>
                <w:rFonts w:ascii="Times New Roman"/>
                <w:w w:val="95"/>
                <w:kern w:val="0"/>
                <w:sz w:val="24"/>
                <w:szCs w:val="24"/>
              </w:rPr>
            </w:pPr>
            <w:r w:rsidRPr="00076777">
              <w:rPr>
                <w:rFonts w:ascii="Times New Roman"/>
                <w:w w:val="95"/>
                <w:kern w:val="0"/>
                <w:sz w:val="24"/>
                <w:szCs w:val="24"/>
              </w:rPr>
              <w:t>法官法第</w:t>
            </w:r>
            <w:r w:rsidRPr="00076777">
              <w:rPr>
                <w:rFonts w:ascii="Times New Roman"/>
                <w:w w:val="95"/>
                <w:kern w:val="0"/>
                <w:sz w:val="24"/>
                <w:szCs w:val="24"/>
              </w:rPr>
              <w:t>48</w:t>
            </w:r>
            <w:r w:rsidRPr="00076777">
              <w:rPr>
                <w:rFonts w:ascii="Times New Roman"/>
                <w:w w:val="95"/>
                <w:kern w:val="0"/>
                <w:sz w:val="24"/>
                <w:szCs w:val="24"/>
              </w:rPr>
              <w:t>條之</w:t>
            </w:r>
            <w:r w:rsidRPr="00076777">
              <w:rPr>
                <w:rFonts w:ascii="Times New Roman"/>
                <w:w w:val="95"/>
                <w:kern w:val="0"/>
                <w:sz w:val="24"/>
                <w:szCs w:val="24"/>
              </w:rPr>
              <w:t>3</w:t>
            </w:r>
            <w:r w:rsidRPr="00076777">
              <w:rPr>
                <w:rFonts w:ascii="Times New Roman"/>
                <w:w w:val="95"/>
                <w:kern w:val="0"/>
                <w:sz w:val="24"/>
                <w:szCs w:val="24"/>
              </w:rPr>
              <w:t>第</w:t>
            </w:r>
            <w:r w:rsidRPr="00076777">
              <w:rPr>
                <w:rFonts w:ascii="Times New Roman"/>
                <w:w w:val="95"/>
                <w:kern w:val="0"/>
                <w:sz w:val="24"/>
                <w:szCs w:val="24"/>
              </w:rPr>
              <w:t>4</w:t>
            </w:r>
            <w:r w:rsidRPr="00076777">
              <w:rPr>
                <w:rFonts w:ascii="Times New Roman"/>
                <w:w w:val="95"/>
                <w:kern w:val="0"/>
                <w:sz w:val="24"/>
                <w:szCs w:val="24"/>
              </w:rPr>
              <w:t>項：「</w:t>
            </w:r>
            <w:r w:rsidRPr="00076777">
              <w:rPr>
                <w:rFonts w:ascii="Times New Roman"/>
                <w:color w:val="000000"/>
                <w:w w:val="95"/>
                <w:kern w:val="0"/>
                <w:sz w:val="24"/>
                <w:szCs w:val="24"/>
              </w:rPr>
              <w:t>職務法庭成員之遴選及遞補規則由司法院定之。」</w:t>
            </w:r>
          </w:p>
        </w:tc>
      </w:tr>
      <w:tr w:rsidR="00076777" w:rsidRPr="00076777" w14:paraId="4B7111F1" w14:textId="77777777" w:rsidTr="005D39B6">
        <w:trPr>
          <w:trHeight w:val="1290"/>
          <w:jc w:val="center"/>
        </w:trPr>
        <w:tc>
          <w:tcPr>
            <w:tcW w:w="236"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5B876F6A" w14:textId="77777777" w:rsidR="00076777" w:rsidRPr="00076777" w:rsidRDefault="00076777" w:rsidP="00D87399">
            <w:pPr>
              <w:widowControl/>
              <w:numPr>
                <w:ilvl w:val="0"/>
                <w:numId w:val="79"/>
              </w:numPr>
              <w:overflowPunct/>
              <w:autoSpaceDE/>
              <w:autoSpaceDN/>
              <w:spacing w:line="360" w:lineRule="exact"/>
              <w:ind w:left="520" w:hangingChars="200" w:hanging="520"/>
              <w:jc w:val="center"/>
              <w:rPr>
                <w:rFonts w:ascii="Times New Roman"/>
                <w:kern w:val="0"/>
                <w:sz w:val="24"/>
                <w:szCs w:val="24"/>
              </w:rPr>
            </w:pPr>
          </w:p>
        </w:tc>
        <w:tc>
          <w:tcPr>
            <w:tcW w:w="628" w:type="pct"/>
            <w:tcBorders>
              <w:top w:val="nil"/>
              <w:left w:val="nil"/>
              <w:bottom w:val="single" w:sz="8" w:space="0" w:color="auto"/>
              <w:right w:val="single" w:sz="8" w:space="0" w:color="auto"/>
            </w:tcBorders>
            <w:tcMar>
              <w:top w:w="0" w:type="dxa"/>
              <w:left w:w="28" w:type="dxa"/>
              <w:bottom w:w="0" w:type="dxa"/>
              <w:right w:w="28" w:type="dxa"/>
            </w:tcMar>
            <w:vAlign w:val="center"/>
          </w:tcPr>
          <w:p w14:paraId="75CA0AB3" w14:textId="77777777" w:rsidR="00076777" w:rsidRPr="00076777" w:rsidRDefault="00076777" w:rsidP="00D87399">
            <w:pPr>
              <w:widowControl/>
              <w:overflowPunct/>
              <w:autoSpaceDE/>
              <w:autoSpaceDN/>
              <w:spacing w:line="360" w:lineRule="exact"/>
              <w:rPr>
                <w:rFonts w:ascii="Times New Roman"/>
                <w:kern w:val="0"/>
                <w:sz w:val="24"/>
                <w:szCs w:val="24"/>
              </w:rPr>
            </w:pPr>
            <w:r w:rsidRPr="00076777">
              <w:rPr>
                <w:rFonts w:ascii="Times New Roman"/>
                <w:kern w:val="0"/>
                <w:sz w:val="24"/>
                <w:szCs w:val="24"/>
              </w:rPr>
              <w:t>不得任法官評鑑委員會之法官代表</w:t>
            </w:r>
          </w:p>
        </w:tc>
        <w:tc>
          <w:tcPr>
            <w:tcW w:w="863" w:type="pct"/>
            <w:tcBorders>
              <w:top w:val="nil"/>
              <w:left w:val="nil"/>
              <w:bottom w:val="single" w:sz="8" w:space="0" w:color="auto"/>
              <w:right w:val="single" w:sz="8" w:space="0" w:color="auto"/>
            </w:tcBorders>
            <w:tcMar>
              <w:top w:w="0" w:type="dxa"/>
              <w:left w:w="28" w:type="dxa"/>
              <w:bottom w:w="0" w:type="dxa"/>
              <w:right w:w="28" w:type="dxa"/>
            </w:tcMar>
            <w:vAlign w:val="center"/>
          </w:tcPr>
          <w:p w14:paraId="63096305" w14:textId="77777777" w:rsidR="00076777" w:rsidRPr="0020126F" w:rsidRDefault="00076777" w:rsidP="00D87399">
            <w:pPr>
              <w:widowControl/>
              <w:overflowPunct/>
              <w:autoSpaceDE/>
              <w:autoSpaceDN/>
              <w:spacing w:line="360" w:lineRule="exact"/>
              <w:jc w:val="center"/>
              <w:rPr>
                <w:rFonts w:hAnsi="標楷體"/>
                <w:b/>
                <w:kern w:val="0"/>
                <w:sz w:val="24"/>
                <w:szCs w:val="24"/>
                <w:u w:val="single"/>
              </w:rPr>
            </w:pPr>
            <w:r w:rsidRPr="0020126F">
              <w:rPr>
                <w:rFonts w:hAnsi="標楷體"/>
                <w:b/>
                <w:kern w:val="0"/>
                <w:sz w:val="24"/>
                <w:szCs w:val="24"/>
                <w:u w:val="single"/>
              </w:rPr>
              <w:t>法官評鑑委員會法官代表票選辦法</w:t>
            </w:r>
          </w:p>
          <w:p w14:paraId="7A28A987" w14:textId="77777777" w:rsidR="00076777" w:rsidRPr="0020126F" w:rsidRDefault="00076777" w:rsidP="00D87399">
            <w:pPr>
              <w:widowControl/>
              <w:overflowPunct/>
              <w:autoSpaceDE/>
              <w:autoSpaceDN/>
              <w:spacing w:line="360" w:lineRule="exact"/>
              <w:jc w:val="center"/>
              <w:rPr>
                <w:rFonts w:hAnsi="標楷體"/>
                <w:kern w:val="0"/>
                <w:sz w:val="24"/>
                <w:szCs w:val="24"/>
              </w:rPr>
            </w:pPr>
            <w:r w:rsidRPr="0020126F">
              <w:rPr>
                <w:rFonts w:hAnsi="標楷體"/>
                <w:kern w:val="0"/>
                <w:sz w:val="24"/>
                <w:szCs w:val="24"/>
              </w:rPr>
              <w:t>(110年4月1日修正)</w:t>
            </w:r>
          </w:p>
        </w:tc>
        <w:tc>
          <w:tcPr>
            <w:tcW w:w="1425" w:type="pct"/>
            <w:tcBorders>
              <w:top w:val="nil"/>
              <w:left w:val="nil"/>
              <w:bottom w:val="single" w:sz="8" w:space="0" w:color="auto"/>
              <w:right w:val="single" w:sz="8" w:space="0" w:color="auto"/>
            </w:tcBorders>
            <w:tcMar>
              <w:top w:w="0" w:type="dxa"/>
              <w:left w:w="28" w:type="dxa"/>
              <w:bottom w:w="0" w:type="dxa"/>
              <w:right w:w="28" w:type="dxa"/>
            </w:tcMar>
            <w:vAlign w:val="center"/>
          </w:tcPr>
          <w:p w14:paraId="04FCA3C5" w14:textId="77777777" w:rsidR="00076777" w:rsidRPr="00076777" w:rsidRDefault="00076777" w:rsidP="00D87399">
            <w:pPr>
              <w:widowControl/>
              <w:overflowPunct/>
              <w:autoSpaceDE/>
              <w:autoSpaceDN/>
              <w:spacing w:line="360" w:lineRule="exact"/>
              <w:rPr>
                <w:rFonts w:ascii="Times New Roman"/>
                <w:kern w:val="0"/>
                <w:sz w:val="24"/>
                <w:szCs w:val="24"/>
              </w:rPr>
            </w:pPr>
            <w:r w:rsidRPr="00076777">
              <w:rPr>
                <w:rFonts w:ascii="Times New Roman"/>
                <w:kern w:val="0"/>
                <w:sz w:val="24"/>
                <w:szCs w:val="24"/>
              </w:rPr>
              <w:t>第</w:t>
            </w:r>
            <w:r w:rsidRPr="00076777">
              <w:rPr>
                <w:rFonts w:ascii="Times New Roman"/>
                <w:kern w:val="0"/>
                <w:sz w:val="24"/>
                <w:szCs w:val="24"/>
              </w:rPr>
              <w:t>2</w:t>
            </w:r>
            <w:r w:rsidRPr="00076777">
              <w:rPr>
                <w:rFonts w:ascii="Times New Roman"/>
                <w:kern w:val="0"/>
                <w:sz w:val="24"/>
                <w:szCs w:val="24"/>
              </w:rPr>
              <w:t>條第</w:t>
            </w:r>
            <w:r w:rsidRPr="00076777">
              <w:rPr>
                <w:rFonts w:ascii="Times New Roman"/>
                <w:kern w:val="0"/>
                <w:sz w:val="24"/>
                <w:szCs w:val="24"/>
              </w:rPr>
              <w:t>2</w:t>
            </w:r>
            <w:r w:rsidRPr="00076777">
              <w:rPr>
                <w:rFonts w:ascii="Times New Roman"/>
                <w:kern w:val="0"/>
                <w:sz w:val="24"/>
                <w:szCs w:val="24"/>
              </w:rPr>
              <w:t>項：「具有下列情形之一者，不得任法官評鑑委員會之法官代表：五、最近三年之年終考績曾列乙等以下或職務</w:t>
            </w:r>
            <w:r w:rsidRPr="00076777">
              <w:rPr>
                <w:rFonts w:ascii="Times New Roman"/>
                <w:kern w:val="0"/>
                <w:sz w:val="24"/>
                <w:szCs w:val="24"/>
              </w:rPr>
              <w:lastRenderedPageBreak/>
              <w:t>評定曾未達良好。」</w:t>
            </w:r>
          </w:p>
        </w:tc>
        <w:tc>
          <w:tcPr>
            <w:tcW w:w="1848" w:type="pct"/>
            <w:tcBorders>
              <w:top w:val="nil"/>
              <w:left w:val="nil"/>
              <w:bottom w:val="single" w:sz="8" w:space="0" w:color="auto"/>
              <w:right w:val="single" w:sz="8" w:space="0" w:color="auto"/>
            </w:tcBorders>
            <w:vAlign w:val="center"/>
          </w:tcPr>
          <w:p w14:paraId="6B237CA1" w14:textId="77777777" w:rsidR="00076777" w:rsidRPr="00076777" w:rsidRDefault="00076777" w:rsidP="00D87399">
            <w:pPr>
              <w:widowControl/>
              <w:overflowPunct/>
              <w:autoSpaceDE/>
              <w:autoSpaceDN/>
              <w:spacing w:line="320" w:lineRule="exact"/>
              <w:rPr>
                <w:rFonts w:ascii="Times New Roman"/>
                <w:color w:val="000000"/>
                <w:w w:val="95"/>
                <w:kern w:val="0"/>
                <w:sz w:val="24"/>
                <w:szCs w:val="24"/>
              </w:rPr>
            </w:pPr>
            <w:r w:rsidRPr="00076777">
              <w:rPr>
                <w:rFonts w:ascii="Times New Roman"/>
                <w:color w:val="000000"/>
                <w:w w:val="95"/>
                <w:kern w:val="0"/>
                <w:sz w:val="24"/>
                <w:szCs w:val="24"/>
              </w:rPr>
              <w:lastRenderedPageBreak/>
              <w:t>法官法第</w:t>
            </w:r>
            <w:r w:rsidRPr="00076777">
              <w:rPr>
                <w:rFonts w:ascii="Times New Roman"/>
                <w:color w:val="000000"/>
                <w:w w:val="95"/>
                <w:kern w:val="0"/>
                <w:sz w:val="24"/>
                <w:szCs w:val="24"/>
              </w:rPr>
              <w:t>34</w:t>
            </w:r>
            <w:r w:rsidRPr="00076777">
              <w:rPr>
                <w:rFonts w:ascii="Times New Roman"/>
                <w:color w:val="000000"/>
                <w:w w:val="95"/>
                <w:kern w:val="0"/>
                <w:sz w:val="24"/>
                <w:szCs w:val="24"/>
              </w:rPr>
              <w:t>條第</w:t>
            </w:r>
            <w:r w:rsidRPr="00076777">
              <w:rPr>
                <w:rFonts w:ascii="Times New Roman"/>
                <w:color w:val="000000"/>
                <w:w w:val="95"/>
                <w:kern w:val="0"/>
                <w:sz w:val="24"/>
                <w:szCs w:val="24"/>
              </w:rPr>
              <w:t>4</w:t>
            </w:r>
            <w:r w:rsidRPr="00076777">
              <w:rPr>
                <w:rFonts w:ascii="Times New Roman"/>
                <w:color w:val="000000"/>
                <w:w w:val="95"/>
                <w:kern w:val="0"/>
                <w:sz w:val="24"/>
                <w:szCs w:val="24"/>
              </w:rPr>
              <w:t>項：「評鑑委員之資格條件、票選程序及委員出缺之遞補等有關事項之辦法，由司法院、行政院、律師公會全國聯合會分別定之。」</w:t>
            </w:r>
          </w:p>
        </w:tc>
      </w:tr>
      <w:tr w:rsidR="00076777" w:rsidRPr="00076777" w14:paraId="71D0D1AF" w14:textId="77777777" w:rsidTr="005D39B6">
        <w:trPr>
          <w:trHeight w:val="1290"/>
          <w:jc w:val="center"/>
        </w:trPr>
        <w:tc>
          <w:tcPr>
            <w:tcW w:w="236"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BCA224B" w14:textId="77777777" w:rsidR="00076777" w:rsidRPr="00076777" w:rsidRDefault="00076777" w:rsidP="00D87399">
            <w:pPr>
              <w:widowControl/>
              <w:numPr>
                <w:ilvl w:val="0"/>
                <w:numId w:val="79"/>
              </w:numPr>
              <w:overflowPunct/>
              <w:autoSpaceDE/>
              <w:autoSpaceDN/>
              <w:spacing w:line="360" w:lineRule="exact"/>
              <w:ind w:left="520" w:hangingChars="200" w:hanging="520"/>
              <w:jc w:val="center"/>
              <w:rPr>
                <w:rFonts w:ascii="Times New Roman"/>
                <w:kern w:val="0"/>
                <w:sz w:val="24"/>
                <w:szCs w:val="24"/>
              </w:rPr>
            </w:pPr>
          </w:p>
        </w:tc>
        <w:tc>
          <w:tcPr>
            <w:tcW w:w="62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49265A0" w14:textId="77777777" w:rsidR="00076777" w:rsidRPr="00076777" w:rsidRDefault="00076777" w:rsidP="00D87399">
            <w:pPr>
              <w:widowControl/>
              <w:overflowPunct/>
              <w:autoSpaceDE/>
              <w:autoSpaceDN/>
              <w:spacing w:line="360" w:lineRule="exact"/>
              <w:rPr>
                <w:rFonts w:ascii="Times New Roman"/>
                <w:kern w:val="0"/>
                <w:sz w:val="24"/>
                <w:szCs w:val="24"/>
              </w:rPr>
            </w:pPr>
            <w:r w:rsidRPr="00076777">
              <w:rPr>
                <w:rFonts w:ascii="Times New Roman"/>
                <w:kern w:val="0"/>
                <w:sz w:val="24"/>
                <w:szCs w:val="24"/>
              </w:rPr>
              <w:t>不得為法官遴選委員會法官代表</w:t>
            </w:r>
          </w:p>
        </w:tc>
        <w:tc>
          <w:tcPr>
            <w:tcW w:w="8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F515E74" w14:textId="77777777" w:rsidR="00076777" w:rsidRPr="0020126F" w:rsidRDefault="00076777" w:rsidP="00D87399">
            <w:pPr>
              <w:widowControl/>
              <w:overflowPunct/>
              <w:autoSpaceDE/>
              <w:autoSpaceDN/>
              <w:spacing w:line="360" w:lineRule="exact"/>
              <w:jc w:val="center"/>
              <w:rPr>
                <w:rFonts w:hAnsi="標楷體"/>
                <w:b/>
                <w:bCs/>
                <w:kern w:val="0"/>
                <w:sz w:val="24"/>
                <w:szCs w:val="24"/>
                <w:u w:val="single"/>
              </w:rPr>
            </w:pPr>
            <w:r w:rsidRPr="0020126F">
              <w:rPr>
                <w:rFonts w:hAnsi="標楷體"/>
                <w:b/>
                <w:bCs/>
                <w:kern w:val="0"/>
                <w:sz w:val="24"/>
                <w:szCs w:val="24"/>
                <w:u w:val="single"/>
              </w:rPr>
              <w:t>司法院法官遴選委員會法官代表票選辦法</w:t>
            </w:r>
          </w:p>
          <w:p w14:paraId="0FA14BE1" w14:textId="77777777" w:rsidR="00076777" w:rsidRPr="0020126F" w:rsidRDefault="00076777" w:rsidP="00D87399">
            <w:pPr>
              <w:widowControl/>
              <w:overflowPunct/>
              <w:autoSpaceDE/>
              <w:autoSpaceDN/>
              <w:spacing w:line="360" w:lineRule="exact"/>
              <w:jc w:val="center"/>
              <w:rPr>
                <w:rFonts w:hAnsi="標楷體"/>
                <w:b/>
                <w:bCs/>
                <w:kern w:val="0"/>
                <w:sz w:val="24"/>
                <w:szCs w:val="24"/>
                <w:u w:val="single"/>
              </w:rPr>
            </w:pPr>
            <w:r w:rsidRPr="0020126F">
              <w:rPr>
                <w:rFonts w:hAnsi="標楷體"/>
                <w:kern w:val="0"/>
                <w:sz w:val="24"/>
                <w:szCs w:val="24"/>
              </w:rPr>
              <w:t>(101年6月11日修正)</w:t>
            </w:r>
          </w:p>
        </w:tc>
        <w:tc>
          <w:tcPr>
            <w:tcW w:w="142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9E8B202" w14:textId="77777777" w:rsidR="00076777" w:rsidRPr="00076777" w:rsidRDefault="00076777" w:rsidP="00D87399">
            <w:pPr>
              <w:widowControl/>
              <w:overflowPunct/>
              <w:autoSpaceDE/>
              <w:autoSpaceDN/>
              <w:spacing w:line="360" w:lineRule="exact"/>
              <w:rPr>
                <w:rFonts w:ascii="Times New Roman"/>
                <w:kern w:val="0"/>
                <w:sz w:val="24"/>
                <w:szCs w:val="24"/>
              </w:rPr>
            </w:pPr>
            <w:r w:rsidRPr="00076777">
              <w:rPr>
                <w:rFonts w:ascii="Times New Roman"/>
                <w:kern w:val="0"/>
                <w:sz w:val="24"/>
                <w:szCs w:val="24"/>
              </w:rPr>
              <w:t>第</w:t>
            </w:r>
            <w:r w:rsidRPr="00076777">
              <w:rPr>
                <w:rFonts w:ascii="Times New Roman"/>
                <w:kern w:val="0"/>
                <w:sz w:val="24"/>
                <w:szCs w:val="24"/>
              </w:rPr>
              <w:t>3</w:t>
            </w:r>
            <w:r w:rsidRPr="00076777">
              <w:rPr>
                <w:rFonts w:ascii="Times New Roman"/>
                <w:kern w:val="0"/>
                <w:sz w:val="24"/>
                <w:szCs w:val="24"/>
              </w:rPr>
              <w:t>條第</w:t>
            </w:r>
            <w:r w:rsidRPr="00076777">
              <w:rPr>
                <w:rFonts w:ascii="Times New Roman"/>
                <w:kern w:val="0"/>
                <w:sz w:val="24"/>
                <w:szCs w:val="24"/>
              </w:rPr>
              <w:t>2</w:t>
            </w:r>
            <w:r w:rsidRPr="00076777">
              <w:rPr>
                <w:rFonts w:ascii="Times New Roman"/>
                <w:kern w:val="0"/>
                <w:sz w:val="24"/>
                <w:szCs w:val="24"/>
              </w:rPr>
              <w:t>項：「有下列情形之一者，不得為法官代表：</w:t>
            </w:r>
            <w:r w:rsidRPr="00076777">
              <w:rPr>
                <w:rFonts w:ascii="Times New Roman"/>
                <w:kern w:val="0"/>
                <w:sz w:val="24"/>
                <w:szCs w:val="24"/>
              </w:rPr>
              <w:t>…</w:t>
            </w:r>
            <w:r w:rsidRPr="00076777">
              <w:rPr>
                <w:rFonts w:ascii="Times New Roman"/>
                <w:kern w:val="0"/>
                <w:sz w:val="24"/>
                <w:szCs w:val="24"/>
              </w:rPr>
              <w:t>四、最近三年之職務評定曾列未達良好。但有法官職務評定辦法第六條第二項第四款之情形者，不在此限。」</w:t>
            </w:r>
          </w:p>
        </w:tc>
        <w:tc>
          <w:tcPr>
            <w:tcW w:w="1848" w:type="pct"/>
            <w:tcBorders>
              <w:top w:val="single" w:sz="8" w:space="0" w:color="auto"/>
              <w:left w:val="nil"/>
              <w:bottom w:val="single" w:sz="8" w:space="0" w:color="auto"/>
              <w:right w:val="single" w:sz="8" w:space="0" w:color="auto"/>
            </w:tcBorders>
            <w:vAlign w:val="center"/>
          </w:tcPr>
          <w:p w14:paraId="2F01C434" w14:textId="77777777" w:rsidR="00076777" w:rsidRPr="00076777" w:rsidRDefault="00076777" w:rsidP="00D87399">
            <w:pPr>
              <w:widowControl/>
              <w:overflowPunct/>
              <w:autoSpaceDE/>
              <w:autoSpaceDN/>
              <w:spacing w:line="320" w:lineRule="exact"/>
              <w:rPr>
                <w:rFonts w:ascii="Times New Roman"/>
                <w:color w:val="000000"/>
                <w:w w:val="95"/>
                <w:kern w:val="0"/>
                <w:sz w:val="24"/>
                <w:szCs w:val="24"/>
              </w:rPr>
            </w:pPr>
            <w:r w:rsidRPr="00076777">
              <w:rPr>
                <w:rFonts w:ascii="Times New Roman"/>
                <w:w w:val="95"/>
                <w:kern w:val="0"/>
                <w:sz w:val="24"/>
                <w:szCs w:val="24"/>
              </w:rPr>
              <w:t>法官法第</w:t>
            </w:r>
            <w:r w:rsidRPr="00076777">
              <w:rPr>
                <w:rFonts w:ascii="Times New Roman"/>
                <w:w w:val="95"/>
                <w:kern w:val="0"/>
                <w:sz w:val="24"/>
                <w:szCs w:val="24"/>
              </w:rPr>
              <w:t>7</w:t>
            </w:r>
            <w:r w:rsidRPr="00076777">
              <w:rPr>
                <w:rFonts w:ascii="Times New Roman"/>
                <w:w w:val="95"/>
                <w:kern w:val="0"/>
                <w:sz w:val="24"/>
                <w:szCs w:val="24"/>
              </w:rPr>
              <w:t>條第</w:t>
            </w:r>
            <w:r w:rsidRPr="00076777">
              <w:rPr>
                <w:rFonts w:ascii="Times New Roman"/>
                <w:w w:val="95"/>
                <w:kern w:val="0"/>
                <w:sz w:val="24"/>
                <w:szCs w:val="24"/>
              </w:rPr>
              <w:t>8</w:t>
            </w:r>
            <w:r w:rsidRPr="00076777">
              <w:rPr>
                <w:rFonts w:ascii="Times New Roman"/>
                <w:w w:val="95"/>
                <w:kern w:val="0"/>
                <w:sz w:val="24"/>
                <w:szCs w:val="24"/>
              </w:rPr>
              <w:t>項：「</w:t>
            </w:r>
            <w:r w:rsidRPr="00076777">
              <w:rPr>
                <w:rFonts w:ascii="Times New Roman"/>
                <w:color w:val="000000"/>
                <w:w w:val="95"/>
                <w:kern w:val="0"/>
                <w:sz w:val="24"/>
                <w:szCs w:val="24"/>
              </w:rPr>
              <w:t>遴選委員之資格條件、票選程序及委員出缺之遞補等相關事項之辦法，由司法院、行政院、律師公會全國聯合會分別定之，並各自辦理票選。」</w:t>
            </w:r>
          </w:p>
        </w:tc>
      </w:tr>
      <w:tr w:rsidR="00076777" w:rsidRPr="00076777" w14:paraId="6A530257" w14:textId="77777777" w:rsidTr="005D39B6">
        <w:trPr>
          <w:trHeight w:val="727"/>
          <w:jc w:val="center"/>
        </w:trPr>
        <w:tc>
          <w:tcPr>
            <w:tcW w:w="236"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3091BC2" w14:textId="77777777" w:rsidR="00076777" w:rsidRPr="00076777" w:rsidRDefault="00076777" w:rsidP="00D87399">
            <w:pPr>
              <w:widowControl/>
              <w:numPr>
                <w:ilvl w:val="0"/>
                <w:numId w:val="79"/>
              </w:numPr>
              <w:overflowPunct/>
              <w:autoSpaceDE/>
              <w:autoSpaceDN/>
              <w:spacing w:line="360" w:lineRule="exact"/>
              <w:ind w:left="520" w:hangingChars="200" w:hanging="520"/>
              <w:jc w:val="center"/>
              <w:rPr>
                <w:rFonts w:ascii="Times New Roman"/>
                <w:kern w:val="0"/>
                <w:sz w:val="24"/>
                <w:szCs w:val="24"/>
              </w:rPr>
            </w:pPr>
          </w:p>
        </w:tc>
        <w:tc>
          <w:tcPr>
            <w:tcW w:w="62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F7AE4FA" w14:textId="77777777" w:rsidR="00076777" w:rsidRPr="00076777" w:rsidRDefault="00076777" w:rsidP="00D87399">
            <w:pPr>
              <w:widowControl/>
              <w:kinsoku w:val="0"/>
              <w:overflowPunct/>
              <w:autoSpaceDE/>
              <w:autoSpaceDN/>
              <w:spacing w:line="360" w:lineRule="exact"/>
              <w:jc w:val="left"/>
              <w:rPr>
                <w:rFonts w:ascii="Times New Roman"/>
                <w:color w:val="000000"/>
                <w:kern w:val="0"/>
                <w:sz w:val="24"/>
                <w:szCs w:val="24"/>
              </w:rPr>
            </w:pPr>
            <w:r w:rsidRPr="00076777">
              <w:rPr>
                <w:rFonts w:hAnsi="標楷體" w:cs="細明體" w:hint="eastAsia"/>
                <w:color w:val="000000"/>
                <w:kern w:val="0"/>
                <w:sz w:val="24"/>
                <w:szCs w:val="24"/>
              </w:rPr>
              <w:t>不予核發服務紀錄良好證明書</w:t>
            </w:r>
          </w:p>
        </w:tc>
        <w:tc>
          <w:tcPr>
            <w:tcW w:w="8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8AF1C44" w14:textId="77777777" w:rsidR="00076777" w:rsidRPr="0020126F" w:rsidRDefault="00076777" w:rsidP="00D87399">
            <w:pPr>
              <w:widowControl/>
              <w:overflowPunct/>
              <w:autoSpaceDE/>
              <w:autoSpaceDN/>
              <w:spacing w:line="360" w:lineRule="exact"/>
              <w:jc w:val="center"/>
              <w:rPr>
                <w:rFonts w:hAnsi="標楷體"/>
                <w:b/>
                <w:bCs/>
                <w:color w:val="000000"/>
                <w:kern w:val="0"/>
                <w:sz w:val="24"/>
                <w:szCs w:val="24"/>
                <w:u w:val="single"/>
              </w:rPr>
            </w:pPr>
            <w:r w:rsidRPr="0020126F">
              <w:rPr>
                <w:rFonts w:hAnsi="標楷體" w:hint="eastAsia"/>
                <w:b/>
                <w:bCs/>
                <w:color w:val="000000"/>
                <w:kern w:val="0"/>
                <w:sz w:val="24"/>
                <w:szCs w:val="24"/>
                <w:u w:val="single"/>
              </w:rPr>
              <w:t>法官服務紀錄良好證明核發辦法</w:t>
            </w:r>
          </w:p>
          <w:p w14:paraId="20DC478E" w14:textId="0EC02A15" w:rsidR="00076777" w:rsidRPr="0020126F" w:rsidRDefault="00076777" w:rsidP="00D87399">
            <w:pPr>
              <w:widowControl/>
              <w:overflowPunct/>
              <w:autoSpaceDE/>
              <w:autoSpaceDN/>
              <w:spacing w:line="360" w:lineRule="exact"/>
              <w:jc w:val="center"/>
              <w:rPr>
                <w:rFonts w:hAnsi="標楷體"/>
                <w:b/>
                <w:bCs/>
                <w:color w:val="000000"/>
                <w:kern w:val="0"/>
                <w:sz w:val="24"/>
                <w:szCs w:val="24"/>
                <w:u w:val="single"/>
              </w:rPr>
            </w:pPr>
            <w:r w:rsidRPr="0020126F">
              <w:rPr>
                <w:rFonts w:hAnsi="標楷體"/>
                <w:kern w:val="0"/>
                <w:sz w:val="24"/>
                <w:szCs w:val="24"/>
              </w:rPr>
              <w:t>(</w:t>
            </w:r>
            <w:r w:rsidRPr="0020126F">
              <w:rPr>
                <w:rFonts w:hAnsi="標楷體" w:hint="eastAsia"/>
                <w:kern w:val="0"/>
                <w:sz w:val="24"/>
                <w:szCs w:val="24"/>
              </w:rPr>
              <w:t>101</w:t>
            </w:r>
            <w:r w:rsidRPr="0020126F">
              <w:rPr>
                <w:rFonts w:hAnsi="標楷體"/>
                <w:kern w:val="0"/>
                <w:sz w:val="24"/>
                <w:szCs w:val="24"/>
              </w:rPr>
              <w:t>年</w:t>
            </w:r>
            <w:r w:rsidRPr="0020126F">
              <w:rPr>
                <w:rFonts w:hAnsi="標楷體" w:hint="eastAsia"/>
                <w:kern w:val="0"/>
                <w:sz w:val="24"/>
                <w:szCs w:val="24"/>
              </w:rPr>
              <w:t>6</w:t>
            </w:r>
            <w:r w:rsidRPr="0020126F">
              <w:rPr>
                <w:rFonts w:hAnsi="標楷體"/>
                <w:kern w:val="0"/>
                <w:sz w:val="24"/>
                <w:szCs w:val="24"/>
              </w:rPr>
              <w:t>月</w:t>
            </w:r>
            <w:r w:rsidRPr="0020126F">
              <w:rPr>
                <w:rFonts w:hAnsi="標楷體" w:hint="eastAsia"/>
                <w:kern w:val="0"/>
                <w:sz w:val="24"/>
                <w:szCs w:val="24"/>
              </w:rPr>
              <w:t>20</w:t>
            </w:r>
            <w:r w:rsidRPr="0020126F">
              <w:rPr>
                <w:rFonts w:hAnsi="標楷體"/>
                <w:kern w:val="0"/>
                <w:sz w:val="24"/>
                <w:szCs w:val="24"/>
              </w:rPr>
              <w:t>日</w:t>
            </w:r>
            <w:r w:rsidRPr="0020126F">
              <w:rPr>
                <w:rFonts w:hAnsi="標楷體" w:hint="eastAsia"/>
                <w:kern w:val="0"/>
                <w:sz w:val="24"/>
                <w:szCs w:val="24"/>
              </w:rPr>
              <w:t>訂定</w:t>
            </w:r>
            <w:r w:rsidRPr="0020126F">
              <w:rPr>
                <w:rFonts w:hAnsi="標楷體"/>
                <w:kern w:val="0"/>
                <w:sz w:val="24"/>
                <w:szCs w:val="24"/>
              </w:rPr>
              <w:t>)</w:t>
            </w:r>
          </w:p>
        </w:tc>
        <w:tc>
          <w:tcPr>
            <w:tcW w:w="142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DB1C6D0" w14:textId="77777777" w:rsidR="00076777" w:rsidRPr="00076777" w:rsidRDefault="00076777" w:rsidP="00D87399">
            <w:pPr>
              <w:widowControl/>
              <w:overflowPunct/>
              <w:autoSpaceDE/>
              <w:autoSpaceDN/>
              <w:spacing w:line="360" w:lineRule="exact"/>
              <w:rPr>
                <w:rFonts w:ascii="Times New Roman"/>
                <w:kern w:val="0"/>
                <w:sz w:val="24"/>
                <w:szCs w:val="24"/>
              </w:rPr>
            </w:pPr>
            <w:r w:rsidRPr="00076777">
              <w:rPr>
                <w:rFonts w:ascii="Times New Roman"/>
                <w:kern w:val="0"/>
                <w:sz w:val="24"/>
                <w:szCs w:val="24"/>
              </w:rPr>
              <w:t>第</w:t>
            </w:r>
            <w:r w:rsidRPr="00076777">
              <w:rPr>
                <w:rFonts w:ascii="Times New Roman"/>
                <w:kern w:val="0"/>
                <w:sz w:val="24"/>
                <w:szCs w:val="24"/>
              </w:rPr>
              <w:t>4</w:t>
            </w:r>
            <w:r w:rsidRPr="00076777">
              <w:rPr>
                <w:rFonts w:ascii="Times New Roman"/>
                <w:kern w:val="0"/>
                <w:sz w:val="24"/>
                <w:szCs w:val="24"/>
              </w:rPr>
              <w:t>條第</w:t>
            </w:r>
            <w:r w:rsidRPr="00076777">
              <w:rPr>
                <w:rFonts w:ascii="Times New Roman"/>
                <w:kern w:val="0"/>
                <w:sz w:val="24"/>
                <w:szCs w:val="24"/>
              </w:rPr>
              <w:t>1</w:t>
            </w:r>
            <w:r w:rsidRPr="00076777">
              <w:rPr>
                <w:rFonts w:ascii="Times New Roman"/>
                <w:kern w:val="0"/>
                <w:sz w:val="24"/>
                <w:szCs w:val="24"/>
              </w:rPr>
              <w:t>項第</w:t>
            </w:r>
            <w:r w:rsidRPr="00076777">
              <w:rPr>
                <w:rFonts w:ascii="Times New Roman"/>
                <w:kern w:val="0"/>
                <w:sz w:val="24"/>
                <w:szCs w:val="24"/>
              </w:rPr>
              <w:t>7</w:t>
            </w:r>
            <w:r w:rsidRPr="00076777">
              <w:rPr>
                <w:rFonts w:ascii="Times New Roman"/>
                <w:kern w:val="0"/>
                <w:sz w:val="24"/>
                <w:szCs w:val="24"/>
              </w:rPr>
              <w:t>款</w:t>
            </w:r>
            <w:r w:rsidRPr="00076777">
              <w:rPr>
                <w:rFonts w:ascii="Times New Roman"/>
                <w:kern w:val="0"/>
                <w:sz w:val="24"/>
                <w:szCs w:val="24"/>
              </w:rPr>
              <w:t>:</w:t>
            </w:r>
            <w:r w:rsidRPr="00076777">
              <w:rPr>
                <w:rFonts w:ascii="Times New Roman"/>
                <w:kern w:val="0"/>
                <w:sz w:val="24"/>
                <w:szCs w:val="24"/>
              </w:rPr>
              <w:t>「</w:t>
            </w:r>
            <w:r w:rsidRPr="00076777">
              <w:rPr>
                <w:rFonts w:hAnsi="標楷體" w:cs="細明體" w:hint="eastAsia"/>
                <w:kern w:val="0"/>
                <w:sz w:val="24"/>
                <w:szCs w:val="24"/>
              </w:rPr>
              <w:t>申請人有下列</w:t>
            </w:r>
            <w:r w:rsidRPr="00076777">
              <w:rPr>
                <w:rFonts w:hAnsi="標楷體" w:cs="細明體" w:hint="eastAsia"/>
                <w:color w:val="000000"/>
                <w:kern w:val="0"/>
                <w:sz w:val="24"/>
                <w:szCs w:val="24"/>
              </w:rPr>
              <w:t>各款</w:t>
            </w:r>
            <w:r w:rsidRPr="00076777">
              <w:rPr>
                <w:rFonts w:hAnsi="標楷體" w:cs="細明體" w:hint="eastAsia"/>
                <w:kern w:val="0"/>
                <w:sz w:val="24"/>
                <w:szCs w:val="24"/>
              </w:rPr>
              <w:t>情形之一者，不予核發服務紀錄良好證明書：</w:t>
            </w:r>
            <w:r w:rsidRPr="00076777">
              <w:rPr>
                <w:rFonts w:ascii="Times New Roman" w:hint="eastAsia"/>
                <w:kern w:val="0"/>
                <w:sz w:val="24"/>
                <w:szCs w:val="24"/>
              </w:rPr>
              <w:t>七、最近三年</w:t>
            </w:r>
            <w:r w:rsidRPr="00076777">
              <w:rPr>
                <w:rFonts w:ascii="Times New Roman"/>
                <w:kern w:val="0"/>
                <w:sz w:val="24"/>
                <w:szCs w:val="24"/>
              </w:rPr>
              <w:t>考績</w:t>
            </w:r>
            <w:r w:rsidRPr="00076777">
              <w:rPr>
                <w:rFonts w:ascii="Times New Roman" w:hint="eastAsia"/>
                <w:kern w:val="0"/>
                <w:sz w:val="24"/>
                <w:szCs w:val="24"/>
              </w:rPr>
              <w:t>曾列丙等以下，或職務評定曾未達良好。</w:t>
            </w:r>
            <w:r w:rsidRPr="00076777">
              <w:rPr>
                <w:rFonts w:ascii="Times New Roman"/>
                <w:kern w:val="0"/>
                <w:sz w:val="24"/>
                <w:szCs w:val="24"/>
              </w:rPr>
              <w:t>」</w:t>
            </w:r>
          </w:p>
        </w:tc>
        <w:tc>
          <w:tcPr>
            <w:tcW w:w="1848" w:type="pct"/>
            <w:tcBorders>
              <w:top w:val="single" w:sz="8" w:space="0" w:color="auto"/>
              <w:left w:val="nil"/>
              <w:bottom w:val="single" w:sz="8" w:space="0" w:color="auto"/>
              <w:right w:val="single" w:sz="8" w:space="0" w:color="auto"/>
            </w:tcBorders>
            <w:vAlign w:val="center"/>
          </w:tcPr>
          <w:p w14:paraId="6824E430" w14:textId="77777777" w:rsidR="00076777" w:rsidRPr="00076777" w:rsidRDefault="00076777" w:rsidP="00D87399">
            <w:pPr>
              <w:widowControl/>
              <w:overflowPunct/>
              <w:autoSpaceDE/>
              <w:autoSpaceDN/>
              <w:spacing w:line="320" w:lineRule="exact"/>
              <w:rPr>
                <w:rFonts w:ascii="Times New Roman"/>
                <w:w w:val="95"/>
                <w:kern w:val="0"/>
                <w:sz w:val="24"/>
                <w:szCs w:val="24"/>
              </w:rPr>
            </w:pPr>
            <w:r w:rsidRPr="00076777">
              <w:rPr>
                <w:rFonts w:ascii="Times New Roman"/>
                <w:w w:val="95"/>
                <w:kern w:val="0"/>
                <w:sz w:val="24"/>
                <w:szCs w:val="24"/>
              </w:rPr>
              <w:t>法官法第</w:t>
            </w:r>
            <w:r w:rsidRPr="00076777">
              <w:rPr>
                <w:rFonts w:ascii="Times New Roman"/>
                <w:w w:val="95"/>
                <w:kern w:val="0"/>
                <w:sz w:val="24"/>
                <w:szCs w:val="24"/>
              </w:rPr>
              <w:t>97</w:t>
            </w:r>
            <w:r w:rsidRPr="00076777">
              <w:rPr>
                <w:rFonts w:ascii="Times New Roman"/>
                <w:w w:val="95"/>
                <w:kern w:val="0"/>
                <w:sz w:val="24"/>
                <w:szCs w:val="24"/>
              </w:rPr>
              <w:t>條：「</w:t>
            </w:r>
            <w:r w:rsidRPr="00076777">
              <w:rPr>
                <w:rFonts w:hAnsi="標楷體" w:cs="Calibri" w:hint="eastAsia"/>
                <w:w w:val="95"/>
                <w:kern w:val="0"/>
                <w:sz w:val="24"/>
                <w:szCs w:val="24"/>
              </w:rPr>
              <w:t>實任法官、檢察官於自願退休或自願離職生效日前六個月起，得向考選部申請全部科目免試以取得律師考試及格資格。前項申請應繳驗司法院或法務部派令、銓敘部銓敘審定函及服務機關出具之服務紀錄良好證明等文件；服務紀錄良好證明之內容、標準及其他應遵循事項之辦法，由司法院、法務部分別定之。</w:t>
            </w:r>
            <w:r w:rsidRPr="00076777">
              <w:rPr>
                <w:rFonts w:ascii="Times New Roman"/>
                <w:color w:val="000000"/>
                <w:w w:val="95"/>
                <w:kern w:val="0"/>
                <w:sz w:val="24"/>
                <w:szCs w:val="24"/>
              </w:rPr>
              <w:t>」</w:t>
            </w:r>
          </w:p>
        </w:tc>
      </w:tr>
      <w:tr w:rsidR="00076777" w:rsidRPr="00076777" w14:paraId="60CB873E" w14:textId="77777777" w:rsidTr="005D39B6">
        <w:trPr>
          <w:trHeight w:val="1290"/>
          <w:jc w:val="center"/>
        </w:trPr>
        <w:tc>
          <w:tcPr>
            <w:tcW w:w="236"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D8DBBF2" w14:textId="77777777" w:rsidR="00076777" w:rsidRPr="00076777" w:rsidRDefault="00076777" w:rsidP="00D87399">
            <w:pPr>
              <w:widowControl/>
              <w:numPr>
                <w:ilvl w:val="0"/>
                <w:numId w:val="79"/>
              </w:numPr>
              <w:overflowPunct/>
              <w:autoSpaceDE/>
              <w:autoSpaceDN/>
              <w:spacing w:line="360" w:lineRule="exact"/>
              <w:ind w:left="520" w:hangingChars="200" w:hanging="520"/>
              <w:jc w:val="center"/>
              <w:rPr>
                <w:rFonts w:ascii="Times New Roman"/>
                <w:kern w:val="0"/>
                <w:sz w:val="24"/>
                <w:szCs w:val="24"/>
              </w:rPr>
            </w:pPr>
          </w:p>
        </w:tc>
        <w:tc>
          <w:tcPr>
            <w:tcW w:w="62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16FDB74" w14:textId="77777777" w:rsidR="00076777" w:rsidRPr="00076777" w:rsidRDefault="00076777" w:rsidP="00D87399">
            <w:pPr>
              <w:widowControl/>
              <w:kinsoku w:val="0"/>
              <w:overflowPunct/>
              <w:autoSpaceDE/>
              <w:autoSpaceDN/>
              <w:spacing w:line="360" w:lineRule="exact"/>
              <w:jc w:val="left"/>
              <w:rPr>
                <w:rFonts w:hAnsi="標楷體" w:cs="細明體"/>
                <w:color w:val="000000"/>
                <w:kern w:val="0"/>
                <w:sz w:val="24"/>
                <w:szCs w:val="24"/>
              </w:rPr>
            </w:pPr>
            <w:r w:rsidRPr="00076777">
              <w:rPr>
                <w:rFonts w:hAnsi="標楷體" w:cs="細明體"/>
                <w:color w:val="000000"/>
                <w:kern w:val="0"/>
                <w:sz w:val="24"/>
                <w:szCs w:val="24"/>
              </w:rPr>
              <w:t>不予頒給司法獎章或酌予變更頒給等次</w:t>
            </w:r>
          </w:p>
        </w:tc>
        <w:tc>
          <w:tcPr>
            <w:tcW w:w="8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B42AEE3" w14:textId="77777777" w:rsidR="00076777" w:rsidRPr="0020126F" w:rsidRDefault="00076777" w:rsidP="00D87399">
            <w:pPr>
              <w:widowControl/>
              <w:overflowPunct/>
              <w:autoSpaceDE/>
              <w:autoSpaceDN/>
              <w:spacing w:line="360" w:lineRule="exact"/>
              <w:jc w:val="center"/>
              <w:rPr>
                <w:rFonts w:hAnsi="標楷體"/>
                <w:b/>
                <w:bCs/>
                <w:color w:val="000000"/>
                <w:kern w:val="0"/>
                <w:sz w:val="24"/>
                <w:szCs w:val="24"/>
                <w:u w:val="single"/>
              </w:rPr>
            </w:pPr>
            <w:r w:rsidRPr="0020126F">
              <w:rPr>
                <w:rFonts w:hAnsi="標楷體"/>
                <w:b/>
                <w:bCs/>
                <w:color w:val="000000"/>
                <w:kern w:val="0"/>
                <w:sz w:val="24"/>
                <w:szCs w:val="24"/>
                <w:u w:val="single"/>
              </w:rPr>
              <w:t>司法院司法獎章頒給辦法</w:t>
            </w:r>
          </w:p>
          <w:p w14:paraId="183BE15B" w14:textId="77777777" w:rsidR="00076777" w:rsidRPr="0020126F" w:rsidRDefault="00076777" w:rsidP="00D87399">
            <w:pPr>
              <w:widowControl/>
              <w:overflowPunct/>
              <w:autoSpaceDE/>
              <w:autoSpaceDN/>
              <w:spacing w:line="360" w:lineRule="exact"/>
              <w:jc w:val="center"/>
              <w:rPr>
                <w:rFonts w:hAnsi="標楷體"/>
                <w:b/>
                <w:bCs/>
                <w:color w:val="000000"/>
                <w:kern w:val="0"/>
                <w:sz w:val="24"/>
                <w:szCs w:val="24"/>
                <w:u w:val="single"/>
              </w:rPr>
            </w:pPr>
            <w:r w:rsidRPr="0020126F">
              <w:rPr>
                <w:rFonts w:hAnsi="標楷體"/>
                <w:kern w:val="0"/>
                <w:sz w:val="24"/>
                <w:szCs w:val="24"/>
              </w:rPr>
              <w:t>(101年12月26日修正)</w:t>
            </w:r>
          </w:p>
        </w:tc>
        <w:tc>
          <w:tcPr>
            <w:tcW w:w="142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C411DF3" w14:textId="77777777" w:rsidR="00076777" w:rsidRPr="00076777" w:rsidRDefault="00076777" w:rsidP="00D87399">
            <w:pPr>
              <w:widowControl/>
              <w:overflowPunct/>
              <w:autoSpaceDE/>
              <w:autoSpaceDN/>
              <w:spacing w:line="360" w:lineRule="exact"/>
              <w:rPr>
                <w:rFonts w:ascii="Times New Roman"/>
                <w:kern w:val="0"/>
                <w:sz w:val="24"/>
                <w:szCs w:val="24"/>
              </w:rPr>
            </w:pPr>
            <w:r w:rsidRPr="00076777">
              <w:rPr>
                <w:rFonts w:ascii="Times New Roman"/>
                <w:kern w:val="0"/>
                <w:sz w:val="24"/>
                <w:szCs w:val="24"/>
              </w:rPr>
              <w:t>第</w:t>
            </w:r>
            <w:r w:rsidRPr="00076777">
              <w:rPr>
                <w:rFonts w:ascii="Times New Roman"/>
                <w:kern w:val="0"/>
                <w:sz w:val="24"/>
                <w:szCs w:val="24"/>
              </w:rPr>
              <w:t>3</w:t>
            </w:r>
            <w:r w:rsidRPr="00076777">
              <w:rPr>
                <w:rFonts w:ascii="Times New Roman"/>
                <w:kern w:val="0"/>
                <w:sz w:val="24"/>
                <w:szCs w:val="24"/>
              </w:rPr>
              <w:t>條：「符合前條頒給本獎章資格人員，有下列情形之一者，得不予頒給本獎章或酌予變更頒給等次：五、最近十年考績曾考列丙等或職務評定曾評列未達良好。」</w:t>
            </w:r>
          </w:p>
        </w:tc>
        <w:tc>
          <w:tcPr>
            <w:tcW w:w="1848" w:type="pct"/>
            <w:tcBorders>
              <w:top w:val="single" w:sz="8" w:space="0" w:color="auto"/>
              <w:left w:val="nil"/>
              <w:bottom w:val="single" w:sz="8" w:space="0" w:color="auto"/>
              <w:right w:val="single" w:sz="8" w:space="0" w:color="auto"/>
            </w:tcBorders>
            <w:vAlign w:val="center"/>
          </w:tcPr>
          <w:p w14:paraId="7926CE76" w14:textId="77777777" w:rsidR="00076777" w:rsidRPr="00076777" w:rsidRDefault="00076777" w:rsidP="00D87399">
            <w:pPr>
              <w:widowControl/>
              <w:overflowPunct/>
              <w:autoSpaceDE/>
              <w:autoSpaceDN/>
              <w:spacing w:line="320" w:lineRule="exact"/>
              <w:rPr>
                <w:rFonts w:ascii="Times New Roman"/>
                <w:w w:val="95"/>
                <w:kern w:val="0"/>
                <w:sz w:val="24"/>
                <w:szCs w:val="24"/>
              </w:rPr>
            </w:pPr>
            <w:r w:rsidRPr="00076777">
              <w:rPr>
                <w:rFonts w:ascii="Times New Roman"/>
                <w:w w:val="95"/>
                <w:kern w:val="0"/>
                <w:sz w:val="24"/>
                <w:szCs w:val="24"/>
              </w:rPr>
              <w:t>獎章條例第</w:t>
            </w:r>
            <w:r w:rsidRPr="00076777">
              <w:rPr>
                <w:rFonts w:ascii="Times New Roman"/>
                <w:w w:val="95"/>
                <w:kern w:val="0"/>
                <w:sz w:val="24"/>
                <w:szCs w:val="24"/>
              </w:rPr>
              <w:t>9</w:t>
            </w:r>
            <w:r w:rsidRPr="00076777">
              <w:rPr>
                <w:rFonts w:ascii="Times New Roman"/>
                <w:w w:val="95"/>
                <w:kern w:val="0"/>
                <w:sz w:val="24"/>
                <w:szCs w:val="24"/>
              </w:rPr>
              <w:t>條第</w:t>
            </w:r>
            <w:r w:rsidRPr="00076777">
              <w:rPr>
                <w:rFonts w:ascii="Times New Roman"/>
                <w:w w:val="95"/>
                <w:kern w:val="0"/>
                <w:sz w:val="24"/>
                <w:szCs w:val="24"/>
              </w:rPr>
              <w:t>1</w:t>
            </w:r>
            <w:r w:rsidRPr="00076777">
              <w:rPr>
                <w:rFonts w:ascii="Times New Roman"/>
                <w:w w:val="95"/>
                <w:kern w:val="0"/>
                <w:sz w:val="24"/>
                <w:szCs w:val="24"/>
              </w:rPr>
              <w:t>項：「專業獎章，由各主管院或主管機關，依其主管業務之性質及需要，訂定頒給辦法；其由主管機關訂定者，應報各該主管院核定。」</w:t>
            </w:r>
          </w:p>
        </w:tc>
      </w:tr>
      <w:tr w:rsidR="00076777" w:rsidRPr="00076777" w14:paraId="11BAEB65" w14:textId="77777777" w:rsidTr="00D51D80">
        <w:trPr>
          <w:trHeight w:val="2050"/>
          <w:jc w:val="center"/>
        </w:trPr>
        <w:tc>
          <w:tcPr>
            <w:tcW w:w="236"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B103175" w14:textId="77777777" w:rsidR="00076777" w:rsidRPr="00076777" w:rsidRDefault="00076777" w:rsidP="00D87399">
            <w:pPr>
              <w:widowControl/>
              <w:numPr>
                <w:ilvl w:val="0"/>
                <w:numId w:val="79"/>
              </w:numPr>
              <w:overflowPunct/>
              <w:autoSpaceDE/>
              <w:autoSpaceDN/>
              <w:spacing w:line="360" w:lineRule="exact"/>
              <w:ind w:left="520" w:hangingChars="200" w:hanging="520"/>
              <w:jc w:val="center"/>
              <w:rPr>
                <w:rFonts w:ascii="Times New Roman"/>
                <w:kern w:val="0"/>
                <w:sz w:val="24"/>
                <w:szCs w:val="24"/>
              </w:rPr>
            </w:pPr>
          </w:p>
        </w:tc>
        <w:tc>
          <w:tcPr>
            <w:tcW w:w="62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74650D6" w14:textId="77777777" w:rsidR="00076777" w:rsidRPr="00076777" w:rsidRDefault="00076777" w:rsidP="00D87399">
            <w:pPr>
              <w:widowControl/>
              <w:kinsoku w:val="0"/>
              <w:overflowPunct/>
              <w:autoSpaceDE/>
              <w:autoSpaceDN/>
              <w:spacing w:line="360" w:lineRule="exact"/>
              <w:jc w:val="left"/>
              <w:rPr>
                <w:rFonts w:hAnsi="標楷體" w:cs="細明體"/>
                <w:color w:val="000000"/>
                <w:kern w:val="0"/>
                <w:sz w:val="24"/>
                <w:szCs w:val="24"/>
              </w:rPr>
            </w:pPr>
            <w:r w:rsidRPr="00076777">
              <w:rPr>
                <w:rFonts w:hAnsi="標楷體" w:cs="細明體"/>
                <w:color w:val="000000"/>
                <w:kern w:val="0"/>
                <w:sz w:val="24"/>
                <w:szCs w:val="24"/>
              </w:rPr>
              <w:t>扣除年資或不予頒給司法獎章</w:t>
            </w:r>
          </w:p>
        </w:tc>
        <w:tc>
          <w:tcPr>
            <w:tcW w:w="8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F97FAFC" w14:textId="77777777" w:rsidR="00076777" w:rsidRPr="0020126F" w:rsidRDefault="00076777" w:rsidP="00D87399">
            <w:pPr>
              <w:widowControl/>
              <w:overflowPunct/>
              <w:autoSpaceDE/>
              <w:autoSpaceDN/>
              <w:spacing w:line="360" w:lineRule="exact"/>
              <w:jc w:val="center"/>
              <w:rPr>
                <w:rFonts w:hAnsi="標楷體"/>
                <w:b/>
                <w:bCs/>
                <w:color w:val="000000"/>
                <w:kern w:val="0"/>
                <w:sz w:val="24"/>
                <w:szCs w:val="24"/>
                <w:u w:val="single"/>
              </w:rPr>
            </w:pPr>
            <w:r w:rsidRPr="0020126F">
              <w:rPr>
                <w:rFonts w:hAnsi="標楷體"/>
                <w:b/>
                <w:bCs/>
                <w:color w:val="000000"/>
                <w:kern w:val="0"/>
                <w:sz w:val="24"/>
                <w:szCs w:val="24"/>
                <w:u w:val="single"/>
              </w:rPr>
              <w:t>司法院司法獎章頒給作業要點</w:t>
            </w:r>
          </w:p>
          <w:p w14:paraId="248455D6" w14:textId="77777777" w:rsidR="00076777" w:rsidRPr="0020126F" w:rsidRDefault="00076777" w:rsidP="00D87399">
            <w:pPr>
              <w:widowControl/>
              <w:overflowPunct/>
              <w:autoSpaceDE/>
              <w:autoSpaceDN/>
              <w:spacing w:line="360" w:lineRule="exact"/>
              <w:jc w:val="center"/>
              <w:rPr>
                <w:rFonts w:hAnsi="標楷體"/>
                <w:b/>
                <w:bCs/>
                <w:color w:val="000000"/>
                <w:kern w:val="0"/>
                <w:sz w:val="24"/>
                <w:szCs w:val="24"/>
                <w:u w:val="single"/>
              </w:rPr>
            </w:pPr>
            <w:r w:rsidRPr="0020126F">
              <w:rPr>
                <w:rFonts w:hAnsi="標楷體"/>
                <w:kern w:val="0"/>
                <w:sz w:val="24"/>
                <w:szCs w:val="24"/>
              </w:rPr>
              <w:t>(109年8月7日修正)</w:t>
            </w:r>
          </w:p>
        </w:tc>
        <w:tc>
          <w:tcPr>
            <w:tcW w:w="142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3DDC6BE" w14:textId="77777777" w:rsidR="00076777" w:rsidRPr="00076777" w:rsidRDefault="00076777" w:rsidP="00D87399">
            <w:pPr>
              <w:widowControl/>
              <w:overflowPunct/>
              <w:autoSpaceDE/>
              <w:autoSpaceDN/>
              <w:spacing w:line="360" w:lineRule="exact"/>
              <w:rPr>
                <w:rFonts w:ascii="Times New Roman"/>
                <w:kern w:val="0"/>
                <w:sz w:val="24"/>
                <w:szCs w:val="24"/>
              </w:rPr>
            </w:pPr>
            <w:r w:rsidRPr="00076777">
              <w:rPr>
                <w:rFonts w:ascii="Times New Roman"/>
                <w:kern w:val="0"/>
                <w:sz w:val="24"/>
                <w:szCs w:val="24"/>
              </w:rPr>
              <w:t>第</w:t>
            </w:r>
            <w:r w:rsidRPr="00076777">
              <w:rPr>
                <w:rFonts w:ascii="Times New Roman"/>
                <w:kern w:val="0"/>
                <w:sz w:val="24"/>
                <w:szCs w:val="24"/>
              </w:rPr>
              <w:t>3</w:t>
            </w:r>
            <w:r w:rsidRPr="00076777">
              <w:rPr>
                <w:rFonts w:ascii="Times New Roman"/>
                <w:kern w:val="0"/>
                <w:sz w:val="24"/>
                <w:szCs w:val="24"/>
              </w:rPr>
              <w:t>點第</w:t>
            </w:r>
            <w:r w:rsidRPr="00076777">
              <w:rPr>
                <w:rFonts w:ascii="Times New Roman"/>
                <w:kern w:val="0"/>
                <w:sz w:val="24"/>
                <w:szCs w:val="24"/>
              </w:rPr>
              <w:t>2</w:t>
            </w:r>
            <w:r w:rsidRPr="00076777">
              <w:rPr>
                <w:rFonts w:ascii="Times New Roman"/>
                <w:kern w:val="0"/>
                <w:sz w:val="24"/>
                <w:szCs w:val="24"/>
              </w:rPr>
              <w:t>項：「符合本辦法第三條第五款情形者，依下列規定辦理：（一）因請延長病假或停減分案件而全年辦案量較少或辦案期間較短，或依法官法第七十七條停止辦理審判案件，致最近十年考績曾考列丙等或職務評定曾評列未達良好者，於扣除考績考列丙等或職務評定未達良好之年資後，依第二點規定辦理。（二）因前款以外其他原因，致最近十年考績曾考列丙等或職務評定曾評列未達良好者，不予頒給司法獎章。」</w:t>
            </w:r>
          </w:p>
        </w:tc>
        <w:tc>
          <w:tcPr>
            <w:tcW w:w="1848" w:type="pct"/>
            <w:tcBorders>
              <w:top w:val="single" w:sz="8" w:space="0" w:color="auto"/>
              <w:left w:val="nil"/>
              <w:bottom w:val="single" w:sz="8" w:space="0" w:color="auto"/>
              <w:right w:val="single" w:sz="8" w:space="0" w:color="auto"/>
            </w:tcBorders>
            <w:vAlign w:val="center"/>
          </w:tcPr>
          <w:p w14:paraId="6E1E0BE3" w14:textId="77777777" w:rsidR="00076777" w:rsidRPr="00076777" w:rsidRDefault="00076777" w:rsidP="00D87399">
            <w:pPr>
              <w:widowControl/>
              <w:overflowPunct/>
              <w:autoSpaceDE/>
              <w:autoSpaceDN/>
              <w:spacing w:line="320" w:lineRule="exact"/>
              <w:rPr>
                <w:rFonts w:ascii="Times New Roman"/>
                <w:w w:val="95"/>
                <w:kern w:val="0"/>
                <w:sz w:val="24"/>
                <w:szCs w:val="24"/>
              </w:rPr>
            </w:pPr>
            <w:r w:rsidRPr="00076777">
              <w:rPr>
                <w:rFonts w:ascii="Times New Roman"/>
                <w:w w:val="95"/>
                <w:kern w:val="0"/>
                <w:sz w:val="24"/>
                <w:szCs w:val="24"/>
              </w:rPr>
              <w:t>司法院司法獎章頒給辦法（以下簡稱本辦法）第</w:t>
            </w:r>
            <w:r w:rsidRPr="00076777">
              <w:rPr>
                <w:rFonts w:ascii="Times New Roman"/>
                <w:w w:val="95"/>
                <w:kern w:val="0"/>
                <w:sz w:val="24"/>
                <w:szCs w:val="24"/>
              </w:rPr>
              <w:t>6</w:t>
            </w:r>
            <w:r w:rsidRPr="00076777">
              <w:rPr>
                <w:rFonts w:ascii="Times New Roman"/>
                <w:w w:val="95"/>
                <w:kern w:val="0"/>
                <w:sz w:val="24"/>
                <w:szCs w:val="24"/>
              </w:rPr>
              <w:t>條第</w:t>
            </w:r>
            <w:r w:rsidRPr="00076777">
              <w:rPr>
                <w:rFonts w:ascii="Times New Roman"/>
                <w:w w:val="95"/>
                <w:kern w:val="0"/>
                <w:sz w:val="24"/>
                <w:szCs w:val="24"/>
              </w:rPr>
              <w:t>1</w:t>
            </w:r>
            <w:r w:rsidRPr="00076777">
              <w:rPr>
                <w:rFonts w:ascii="Times New Roman"/>
                <w:w w:val="95"/>
                <w:kern w:val="0"/>
                <w:sz w:val="24"/>
                <w:szCs w:val="24"/>
              </w:rPr>
              <w:t>項：「本獎章分一等、二等、三等，均用襟綬，其頒給等次之標準得由司法院另定之。</w:t>
            </w:r>
            <w:r w:rsidRPr="00076777">
              <w:rPr>
                <w:rFonts w:ascii="Times New Roman"/>
                <w:w w:val="95"/>
                <w:kern w:val="0"/>
                <w:sz w:val="24"/>
                <w:szCs w:val="24"/>
              </w:rPr>
              <w:t>……</w:t>
            </w:r>
            <w:r w:rsidRPr="00076777">
              <w:rPr>
                <w:rFonts w:ascii="Times New Roman"/>
                <w:w w:val="95"/>
                <w:kern w:val="0"/>
                <w:sz w:val="24"/>
                <w:szCs w:val="24"/>
              </w:rPr>
              <w:t>」</w:t>
            </w:r>
          </w:p>
        </w:tc>
      </w:tr>
      <w:tr w:rsidR="004F0D79" w:rsidRPr="00076777" w14:paraId="23EDF060" w14:textId="77777777" w:rsidTr="00D51D80">
        <w:trPr>
          <w:trHeight w:val="2050"/>
          <w:jc w:val="center"/>
        </w:trPr>
        <w:tc>
          <w:tcPr>
            <w:tcW w:w="236"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53EE8E4" w14:textId="77777777" w:rsidR="004F0D79" w:rsidRPr="00076777" w:rsidRDefault="004F0D79" w:rsidP="00D87399">
            <w:pPr>
              <w:widowControl/>
              <w:numPr>
                <w:ilvl w:val="0"/>
                <w:numId w:val="79"/>
              </w:numPr>
              <w:overflowPunct/>
              <w:autoSpaceDE/>
              <w:autoSpaceDN/>
              <w:spacing w:line="360" w:lineRule="exact"/>
              <w:ind w:left="520" w:hangingChars="200" w:hanging="520"/>
              <w:jc w:val="center"/>
              <w:rPr>
                <w:rFonts w:ascii="Times New Roman"/>
                <w:kern w:val="0"/>
                <w:sz w:val="24"/>
                <w:szCs w:val="24"/>
              </w:rPr>
            </w:pPr>
          </w:p>
        </w:tc>
        <w:tc>
          <w:tcPr>
            <w:tcW w:w="62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9794EEA" w14:textId="4B2ABC9E" w:rsidR="004F0D79" w:rsidRPr="00076777" w:rsidRDefault="004F0D79" w:rsidP="00D87399">
            <w:pPr>
              <w:widowControl/>
              <w:kinsoku w:val="0"/>
              <w:overflowPunct/>
              <w:autoSpaceDE/>
              <w:autoSpaceDN/>
              <w:spacing w:line="360" w:lineRule="exact"/>
              <w:jc w:val="left"/>
              <w:rPr>
                <w:rFonts w:hAnsi="標楷體" w:cs="細明體"/>
                <w:color w:val="000000"/>
                <w:kern w:val="0"/>
                <w:sz w:val="24"/>
                <w:szCs w:val="24"/>
              </w:rPr>
            </w:pPr>
            <w:r>
              <w:rPr>
                <w:rFonts w:hAnsi="標楷體" w:cs="細明體" w:hint="eastAsia"/>
                <w:color w:val="000000"/>
                <w:kern w:val="0"/>
                <w:sz w:val="24"/>
                <w:szCs w:val="24"/>
              </w:rPr>
              <w:t>不得擔任法務部檢察官人事審議委員會委員</w:t>
            </w:r>
          </w:p>
        </w:tc>
        <w:tc>
          <w:tcPr>
            <w:tcW w:w="8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DD549EA" w14:textId="16F0BA03" w:rsidR="004F0D79" w:rsidRPr="004F0D79" w:rsidRDefault="004F0D79" w:rsidP="00D87399">
            <w:pPr>
              <w:widowControl/>
              <w:overflowPunct/>
              <w:autoSpaceDE/>
              <w:autoSpaceDN/>
              <w:spacing w:line="360" w:lineRule="exact"/>
              <w:jc w:val="center"/>
              <w:rPr>
                <w:rFonts w:hAnsi="標楷體"/>
                <w:bCs/>
                <w:color w:val="000000"/>
                <w:kern w:val="0"/>
                <w:sz w:val="24"/>
                <w:szCs w:val="24"/>
              </w:rPr>
            </w:pPr>
            <w:r>
              <w:rPr>
                <w:rFonts w:hAnsi="標楷體" w:hint="eastAsia"/>
                <w:b/>
                <w:bCs/>
                <w:color w:val="000000"/>
                <w:kern w:val="0"/>
                <w:sz w:val="24"/>
                <w:szCs w:val="24"/>
                <w:u w:val="single"/>
              </w:rPr>
              <w:t>法務部檢察官人事審議委員會檢察官選任委員實施要點</w:t>
            </w:r>
            <w:r>
              <w:rPr>
                <w:rFonts w:hAnsi="標楷體" w:hint="eastAsia"/>
                <w:bCs/>
                <w:color w:val="000000"/>
                <w:kern w:val="0"/>
                <w:sz w:val="24"/>
                <w:szCs w:val="24"/>
              </w:rPr>
              <w:t>(107年8月24日</w:t>
            </w:r>
            <w:r w:rsidR="00B44709">
              <w:rPr>
                <w:rFonts w:hAnsi="標楷體" w:hint="eastAsia"/>
                <w:bCs/>
                <w:color w:val="000000"/>
                <w:kern w:val="0"/>
                <w:sz w:val="24"/>
                <w:szCs w:val="24"/>
              </w:rPr>
              <w:t>修正</w:t>
            </w:r>
            <w:r>
              <w:rPr>
                <w:rFonts w:hAnsi="標楷體" w:hint="eastAsia"/>
                <w:bCs/>
                <w:color w:val="000000"/>
                <w:kern w:val="0"/>
                <w:sz w:val="24"/>
                <w:szCs w:val="24"/>
              </w:rPr>
              <w:t>)</w:t>
            </w:r>
          </w:p>
        </w:tc>
        <w:tc>
          <w:tcPr>
            <w:tcW w:w="142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A8166DC" w14:textId="43E5C660" w:rsidR="004F0D79" w:rsidRPr="00076777" w:rsidRDefault="004F0D79" w:rsidP="00D87399">
            <w:pPr>
              <w:widowControl/>
              <w:overflowPunct/>
              <w:autoSpaceDE/>
              <w:autoSpaceDN/>
              <w:spacing w:line="360" w:lineRule="exact"/>
              <w:rPr>
                <w:rFonts w:ascii="Times New Roman"/>
                <w:kern w:val="0"/>
                <w:sz w:val="24"/>
                <w:szCs w:val="24"/>
              </w:rPr>
            </w:pPr>
            <w:r>
              <w:rPr>
                <w:rFonts w:ascii="Times New Roman" w:hint="eastAsia"/>
                <w:kern w:val="0"/>
                <w:sz w:val="24"/>
                <w:szCs w:val="24"/>
              </w:rPr>
              <w:t>第</w:t>
            </w:r>
            <w:r>
              <w:rPr>
                <w:rFonts w:ascii="Times New Roman" w:hint="eastAsia"/>
                <w:kern w:val="0"/>
                <w:sz w:val="24"/>
                <w:szCs w:val="24"/>
              </w:rPr>
              <w:t>3</w:t>
            </w:r>
            <w:r>
              <w:rPr>
                <w:rFonts w:ascii="Times New Roman" w:hint="eastAsia"/>
                <w:kern w:val="0"/>
                <w:sz w:val="24"/>
                <w:szCs w:val="24"/>
              </w:rPr>
              <w:t>點第</w:t>
            </w:r>
            <w:r>
              <w:rPr>
                <w:rFonts w:ascii="Times New Roman" w:hint="eastAsia"/>
                <w:kern w:val="0"/>
                <w:sz w:val="24"/>
                <w:szCs w:val="24"/>
              </w:rPr>
              <w:t>2</w:t>
            </w:r>
            <w:r>
              <w:rPr>
                <w:rFonts w:ascii="Times New Roman" w:hint="eastAsia"/>
                <w:kern w:val="0"/>
                <w:sz w:val="24"/>
                <w:szCs w:val="24"/>
              </w:rPr>
              <w:t>款：「各級檢察署及其檢查分署檢察官選任委員候選人應具備下列各款資格：……</w:t>
            </w:r>
            <w:r>
              <w:rPr>
                <w:rFonts w:ascii="Times New Roman" w:hint="eastAsia"/>
                <w:kern w:val="0"/>
                <w:sz w:val="24"/>
                <w:szCs w:val="24"/>
              </w:rPr>
              <w:t>(</w:t>
            </w:r>
            <w:r>
              <w:rPr>
                <w:rFonts w:ascii="Times New Roman" w:hint="eastAsia"/>
                <w:kern w:val="0"/>
                <w:sz w:val="24"/>
                <w:szCs w:val="24"/>
              </w:rPr>
              <w:t>二</w:t>
            </w:r>
            <w:r>
              <w:rPr>
                <w:rFonts w:ascii="Times New Roman" w:hint="eastAsia"/>
                <w:kern w:val="0"/>
                <w:sz w:val="24"/>
                <w:szCs w:val="24"/>
              </w:rPr>
              <w:t>)</w:t>
            </w:r>
            <w:r>
              <w:rPr>
                <w:rFonts w:ascii="Times New Roman" w:hint="eastAsia"/>
                <w:kern w:val="0"/>
                <w:sz w:val="24"/>
                <w:szCs w:val="24"/>
              </w:rPr>
              <w:t>最近三年考績或職務評定均為甲等或良好。」</w:t>
            </w:r>
          </w:p>
        </w:tc>
        <w:tc>
          <w:tcPr>
            <w:tcW w:w="1848" w:type="pct"/>
            <w:tcBorders>
              <w:top w:val="single" w:sz="8" w:space="0" w:color="auto"/>
              <w:left w:val="nil"/>
              <w:bottom w:val="single" w:sz="8" w:space="0" w:color="auto"/>
              <w:right w:val="single" w:sz="8" w:space="0" w:color="auto"/>
            </w:tcBorders>
            <w:vAlign w:val="center"/>
          </w:tcPr>
          <w:p w14:paraId="2153B906" w14:textId="0CE89733" w:rsidR="004F0D79" w:rsidRPr="00076777" w:rsidRDefault="004F0D79" w:rsidP="00D87399">
            <w:pPr>
              <w:widowControl/>
              <w:overflowPunct/>
              <w:autoSpaceDE/>
              <w:autoSpaceDN/>
              <w:spacing w:line="320" w:lineRule="exact"/>
              <w:rPr>
                <w:rFonts w:ascii="Times New Roman"/>
                <w:w w:val="95"/>
                <w:kern w:val="0"/>
                <w:sz w:val="24"/>
                <w:szCs w:val="24"/>
              </w:rPr>
            </w:pPr>
            <w:r>
              <w:rPr>
                <w:rFonts w:ascii="Times New Roman" w:hint="eastAsia"/>
                <w:w w:val="95"/>
                <w:kern w:val="0"/>
                <w:sz w:val="24"/>
                <w:szCs w:val="24"/>
              </w:rPr>
              <w:t>法官法第</w:t>
            </w:r>
            <w:r>
              <w:rPr>
                <w:rFonts w:ascii="Times New Roman" w:hint="eastAsia"/>
                <w:w w:val="95"/>
                <w:kern w:val="0"/>
                <w:sz w:val="24"/>
                <w:szCs w:val="24"/>
              </w:rPr>
              <w:t>90</w:t>
            </w:r>
            <w:r>
              <w:rPr>
                <w:rFonts w:ascii="Times New Roman" w:hint="eastAsia"/>
                <w:w w:val="95"/>
                <w:kern w:val="0"/>
                <w:sz w:val="24"/>
                <w:szCs w:val="24"/>
              </w:rPr>
              <w:t>條第</w:t>
            </w:r>
            <w:r>
              <w:rPr>
                <w:rFonts w:ascii="Times New Roman" w:hint="eastAsia"/>
                <w:w w:val="95"/>
                <w:kern w:val="0"/>
                <w:sz w:val="24"/>
                <w:szCs w:val="24"/>
              </w:rPr>
              <w:t>5</w:t>
            </w:r>
            <w:r>
              <w:rPr>
                <w:rFonts w:ascii="Times New Roman" w:hint="eastAsia"/>
                <w:w w:val="95"/>
                <w:kern w:val="0"/>
                <w:sz w:val="24"/>
                <w:szCs w:val="24"/>
              </w:rPr>
              <w:t>項</w:t>
            </w:r>
            <w:r w:rsidR="00B44709">
              <w:rPr>
                <w:rFonts w:ascii="Times New Roman" w:hint="eastAsia"/>
                <w:w w:val="95"/>
                <w:kern w:val="0"/>
                <w:sz w:val="24"/>
                <w:szCs w:val="24"/>
              </w:rPr>
              <w:t>：「</w:t>
            </w:r>
            <w:r w:rsidR="00B44709" w:rsidRPr="00B44709">
              <w:rPr>
                <w:rFonts w:ascii="Times New Roman" w:hint="eastAsia"/>
                <w:w w:val="95"/>
                <w:kern w:val="0"/>
                <w:sz w:val="24"/>
                <w:szCs w:val="24"/>
              </w:rPr>
              <w:t>檢察官人事審議委員會置委員十七人，由法務部部長指派代表四人、檢察總長及其指派之代表三人與全體檢察官所選出之代表九人組成之，由法務部部長指派具法官、檢察官身分之次長為主任委員。</w:t>
            </w:r>
            <w:r w:rsidR="00B44709">
              <w:rPr>
                <w:rFonts w:ascii="Times New Roman" w:hint="eastAsia"/>
                <w:w w:val="95"/>
                <w:kern w:val="0"/>
                <w:sz w:val="24"/>
                <w:szCs w:val="24"/>
              </w:rPr>
              <w:t>」</w:t>
            </w:r>
            <w:r>
              <w:rPr>
                <w:rFonts w:ascii="Times New Roman" w:hint="eastAsia"/>
                <w:w w:val="95"/>
                <w:kern w:val="0"/>
                <w:sz w:val="24"/>
                <w:szCs w:val="24"/>
              </w:rPr>
              <w:t>及</w:t>
            </w:r>
            <w:r w:rsidR="00B44709">
              <w:rPr>
                <w:rFonts w:ascii="Times New Roman" w:hint="eastAsia"/>
                <w:w w:val="95"/>
                <w:kern w:val="0"/>
                <w:sz w:val="24"/>
                <w:szCs w:val="24"/>
              </w:rPr>
              <w:t>同條</w:t>
            </w:r>
            <w:r>
              <w:rPr>
                <w:rFonts w:ascii="Times New Roman" w:hint="eastAsia"/>
                <w:w w:val="95"/>
                <w:kern w:val="0"/>
                <w:sz w:val="24"/>
                <w:szCs w:val="24"/>
              </w:rPr>
              <w:t>第</w:t>
            </w:r>
            <w:r>
              <w:rPr>
                <w:rFonts w:ascii="Times New Roman" w:hint="eastAsia"/>
                <w:w w:val="95"/>
                <w:kern w:val="0"/>
                <w:sz w:val="24"/>
                <w:szCs w:val="24"/>
              </w:rPr>
              <w:t>7</w:t>
            </w:r>
            <w:r>
              <w:rPr>
                <w:rFonts w:ascii="Times New Roman" w:hint="eastAsia"/>
                <w:w w:val="95"/>
                <w:kern w:val="0"/>
                <w:sz w:val="24"/>
                <w:szCs w:val="24"/>
              </w:rPr>
              <w:t>項規定</w:t>
            </w:r>
            <w:r w:rsidR="00B44709">
              <w:rPr>
                <w:rFonts w:ascii="Times New Roman" w:hint="eastAsia"/>
                <w:w w:val="95"/>
                <w:kern w:val="0"/>
                <w:sz w:val="24"/>
                <w:szCs w:val="24"/>
              </w:rPr>
              <w:t>：「</w:t>
            </w:r>
            <w:r w:rsidR="00B44709" w:rsidRPr="00B44709">
              <w:rPr>
                <w:rFonts w:ascii="Times New Roman" w:hint="eastAsia"/>
                <w:w w:val="95"/>
                <w:kern w:val="0"/>
                <w:sz w:val="24"/>
                <w:szCs w:val="24"/>
              </w:rPr>
              <w:t>全體檢察官代表，以全國為單一選區，以秘密、無記名及單記直接選舉產生，每一檢察署以一名代表為限。</w:t>
            </w:r>
            <w:r w:rsidR="00B44709">
              <w:rPr>
                <w:rFonts w:ascii="Times New Roman" w:hint="eastAsia"/>
                <w:w w:val="95"/>
                <w:kern w:val="0"/>
                <w:sz w:val="24"/>
                <w:szCs w:val="24"/>
              </w:rPr>
              <w:t>」</w:t>
            </w:r>
          </w:p>
        </w:tc>
      </w:tr>
      <w:tr w:rsidR="00B44709" w:rsidRPr="00076777" w14:paraId="373CCCF7" w14:textId="77777777" w:rsidTr="00C2015C">
        <w:trPr>
          <w:trHeight w:val="2050"/>
          <w:jc w:val="center"/>
        </w:trPr>
        <w:tc>
          <w:tcPr>
            <w:tcW w:w="236"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7CBDFB0" w14:textId="77777777" w:rsidR="00B44709" w:rsidRPr="00076777" w:rsidRDefault="00B44709" w:rsidP="00D87399">
            <w:pPr>
              <w:widowControl/>
              <w:numPr>
                <w:ilvl w:val="0"/>
                <w:numId w:val="79"/>
              </w:numPr>
              <w:overflowPunct/>
              <w:autoSpaceDE/>
              <w:autoSpaceDN/>
              <w:spacing w:line="360" w:lineRule="exact"/>
              <w:ind w:left="520" w:hangingChars="200" w:hanging="520"/>
              <w:jc w:val="center"/>
              <w:rPr>
                <w:rFonts w:ascii="Times New Roman"/>
                <w:kern w:val="0"/>
                <w:sz w:val="24"/>
                <w:szCs w:val="24"/>
              </w:rPr>
            </w:pPr>
          </w:p>
        </w:tc>
        <w:tc>
          <w:tcPr>
            <w:tcW w:w="62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3513189" w14:textId="1F606F09" w:rsidR="00B44709" w:rsidRDefault="004B0911" w:rsidP="00D87399">
            <w:pPr>
              <w:widowControl/>
              <w:kinsoku w:val="0"/>
              <w:overflowPunct/>
              <w:autoSpaceDE/>
              <w:autoSpaceDN/>
              <w:spacing w:line="360" w:lineRule="exact"/>
              <w:jc w:val="left"/>
              <w:rPr>
                <w:rFonts w:hAnsi="標楷體" w:cs="細明體"/>
                <w:color w:val="000000"/>
                <w:kern w:val="0"/>
                <w:sz w:val="24"/>
                <w:szCs w:val="24"/>
              </w:rPr>
            </w:pPr>
            <w:r>
              <w:rPr>
                <w:rFonts w:hAnsi="標楷體" w:cs="細明體" w:hint="eastAsia"/>
                <w:color w:val="000000"/>
                <w:kern w:val="0"/>
                <w:sz w:val="24"/>
                <w:szCs w:val="24"/>
              </w:rPr>
              <w:t>不得各級檢察署及其檢察分署主任檢察官</w:t>
            </w:r>
            <w:r w:rsidR="00C2015C">
              <w:rPr>
                <w:rFonts w:hAnsi="標楷體" w:cs="細明體" w:hint="eastAsia"/>
                <w:color w:val="000000"/>
                <w:kern w:val="0"/>
                <w:sz w:val="24"/>
                <w:szCs w:val="24"/>
              </w:rPr>
              <w:t>、高等檢察署及其檢察分署檢察官</w:t>
            </w:r>
          </w:p>
        </w:tc>
        <w:tc>
          <w:tcPr>
            <w:tcW w:w="8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CE6435E" w14:textId="6F4509ED" w:rsidR="00B44709" w:rsidRPr="004B0911" w:rsidRDefault="004B0911" w:rsidP="00D87399">
            <w:pPr>
              <w:widowControl/>
              <w:overflowPunct/>
              <w:autoSpaceDE/>
              <w:autoSpaceDN/>
              <w:spacing w:line="360" w:lineRule="exact"/>
              <w:jc w:val="center"/>
              <w:rPr>
                <w:rFonts w:hAnsi="標楷體"/>
                <w:bCs/>
                <w:color w:val="000000"/>
                <w:kern w:val="0"/>
                <w:sz w:val="24"/>
                <w:szCs w:val="24"/>
              </w:rPr>
            </w:pPr>
            <w:r>
              <w:rPr>
                <w:rFonts w:hAnsi="標楷體" w:hint="eastAsia"/>
                <w:b/>
                <w:bCs/>
                <w:color w:val="000000"/>
                <w:kern w:val="0"/>
                <w:sz w:val="24"/>
                <w:szCs w:val="24"/>
                <w:u w:val="single"/>
              </w:rPr>
              <w:t>各級檢察署及其檢察分署檢察官及主任檢察官遴選要點</w:t>
            </w:r>
            <w:r>
              <w:rPr>
                <w:rFonts w:hAnsi="標楷體" w:hint="eastAsia"/>
                <w:bCs/>
                <w:color w:val="000000"/>
                <w:kern w:val="0"/>
                <w:sz w:val="24"/>
                <w:szCs w:val="24"/>
              </w:rPr>
              <w:t>(107年9月12日修正)</w:t>
            </w:r>
          </w:p>
        </w:tc>
        <w:tc>
          <w:tcPr>
            <w:tcW w:w="142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035ED89" w14:textId="77777777" w:rsidR="00B44709" w:rsidRDefault="004B0911" w:rsidP="00D87399">
            <w:pPr>
              <w:widowControl/>
              <w:overflowPunct/>
              <w:autoSpaceDE/>
              <w:autoSpaceDN/>
              <w:spacing w:line="360" w:lineRule="exact"/>
              <w:rPr>
                <w:rFonts w:ascii="Times New Roman"/>
                <w:kern w:val="0"/>
                <w:sz w:val="24"/>
                <w:szCs w:val="24"/>
              </w:rPr>
            </w:pPr>
            <w:r>
              <w:rPr>
                <w:rFonts w:ascii="Times New Roman" w:hint="eastAsia"/>
                <w:kern w:val="0"/>
                <w:sz w:val="24"/>
                <w:szCs w:val="24"/>
              </w:rPr>
              <w:t>第</w:t>
            </w:r>
            <w:r>
              <w:rPr>
                <w:rFonts w:ascii="Times New Roman" w:hint="eastAsia"/>
                <w:kern w:val="0"/>
                <w:sz w:val="24"/>
                <w:szCs w:val="24"/>
              </w:rPr>
              <w:t>1</w:t>
            </w:r>
            <w:r>
              <w:rPr>
                <w:rFonts w:ascii="Times New Roman" w:hint="eastAsia"/>
                <w:kern w:val="0"/>
                <w:sz w:val="24"/>
                <w:szCs w:val="24"/>
              </w:rPr>
              <w:t>點第</w:t>
            </w:r>
            <w:r>
              <w:rPr>
                <w:rFonts w:ascii="Times New Roman" w:hint="eastAsia"/>
                <w:kern w:val="0"/>
                <w:sz w:val="24"/>
                <w:szCs w:val="24"/>
              </w:rPr>
              <w:t>2</w:t>
            </w:r>
            <w:r>
              <w:rPr>
                <w:rFonts w:ascii="Times New Roman" w:hint="eastAsia"/>
                <w:kern w:val="0"/>
                <w:sz w:val="24"/>
                <w:szCs w:val="24"/>
              </w:rPr>
              <w:t>款</w:t>
            </w:r>
            <w:r w:rsidR="00C2015C">
              <w:rPr>
                <w:rFonts w:ascii="Times New Roman" w:hint="eastAsia"/>
                <w:kern w:val="0"/>
                <w:sz w:val="24"/>
                <w:szCs w:val="24"/>
              </w:rPr>
              <w:t>：「地方檢察署及其檢察分署主任檢察官，應就具有下列各款資格者，擇優遴任之：…</w:t>
            </w:r>
            <w:r w:rsidR="00C2015C">
              <w:rPr>
                <w:rFonts w:ascii="Times New Roman" w:hint="eastAsia"/>
                <w:kern w:val="0"/>
                <w:sz w:val="24"/>
                <w:szCs w:val="24"/>
              </w:rPr>
              <w:t>(</w:t>
            </w:r>
            <w:r w:rsidR="00C2015C">
              <w:rPr>
                <w:rFonts w:ascii="Times New Roman" w:hint="eastAsia"/>
                <w:kern w:val="0"/>
                <w:sz w:val="24"/>
                <w:szCs w:val="24"/>
              </w:rPr>
              <w:t>二</w:t>
            </w:r>
            <w:r w:rsidR="00C2015C">
              <w:rPr>
                <w:rFonts w:ascii="Times New Roman" w:hint="eastAsia"/>
                <w:kern w:val="0"/>
                <w:sz w:val="24"/>
                <w:szCs w:val="24"/>
              </w:rPr>
              <w:t>)</w:t>
            </w:r>
            <w:r w:rsidR="00C2015C">
              <w:rPr>
                <w:rFonts w:ascii="Times New Roman" w:hint="eastAsia"/>
                <w:kern w:val="0"/>
                <w:sz w:val="24"/>
                <w:szCs w:val="24"/>
              </w:rPr>
              <w:t>最近五年，考績三年列甲等、二年列乙等以上，或職務評定均為良好；考績與職務評定同時採計時，除職務評定均為良好外，其考績應均列乙等以上。但列乙等之年度合計不得超過二年。」</w:t>
            </w:r>
          </w:p>
          <w:p w14:paraId="631D1C3E" w14:textId="439BF2C7" w:rsidR="00C2015C" w:rsidRDefault="00C2015C" w:rsidP="00D87399">
            <w:pPr>
              <w:widowControl/>
              <w:overflowPunct/>
              <w:autoSpaceDE/>
              <w:autoSpaceDN/>
              <w:spacing w:line="360" w:lineRule="exact"/>
              <w:rPr>
                <w:rFonts w:ascii="Times New Roman"/>
                <w:kern w:val="0"/>
                <w:sz w:val="24"/>
                <w:szCs w:val="24"/>
              </w:rPr>
            </w:pPr>
            <w:r w:rsidRPr="00C2015C">
              <w:rPr>
                <w:rFonts w:ascii="Times New Roman" w:hint="eastAsia"/>
                <w:kern w:val="0"/>
                <w:sz w:val="24"/>
                <w:szCs w:val="24"/>
              </w:rPr>
              <w:t>第</w:t>
            </w:r>
            <w:r w:rsidR="00AF49CE">
              <w:rPr>
                <w:rFonts w:ascii="Times New Roman" w:hint="eastAsia"/>
                <w:kern w:val="0"/>
                <w:sz w:val="24"/>
                <w:szCs w:val="24"/>
              </w:rPr>
              <w:t>2</w:t>
            </w:r>
            <w:r w:rsidRPr="00C2015C">
              <w:rPr>
                <w:rFonts w:ascii="Times New Roman" w:hint="eastAsia"/>
                <w:kern w:val="0"/>
                <w:sz w:val="24"/>
                <w:szCs w:val="24"/>
              </w:rPr>
              <w:t>點第</w:t>
            </w:r>
            <w:r w:rsidRPr="00C2015C">
              <w:rPr>
                <w:rFonts w:ascii="Times New Roman" w:hint="eastAsia"/>
                <w:kern w:val="0"/>
                <w:sz w:val="24"/>
                <w:szCs w:val="24"/>
              </w:rPr>
              <w:t>2</w:t>
            </w:r>
            <w:r w:rsidRPr="00C2015C">
              <w:rPr>
                <w:rFonts w:ascii="Times New Roman" w:hint="eastAsia"/>
                <w:kern w:val="0"/>
                <w:sz w:val="24"/>
                <w:szCs w:val="24"/>
              </w:rPr>
              <w:t>款：「</w:t>
            </w:r>
            <w:r w:rsidR="00AF49CE">
              <w:rPr>
                <w:rFonts w:ascii="Times New Roman" w:hint="eastAsia"/>
                <w:kern w:val="0"/>
                <w:sz w:val="24"/>
                <w:szCs w:val="24"/>
              </w:rPr>
              <w:t>高等</w:t>
            </w:r>
            <w:r w:rsidRPr="00C2015C">
              <w:rPr>
                <w:rFonts w:ascii="Times New Roman" w:hint="eastAsia"/>
                <w:kern w:val="0"/>
                <w:sz w:val="24"/>
                <w:szCs w:val="24"/>
              </w:rPr>
              <w:t>檢察署及其檢察分署主任檢察官，應就具有</w:t>
            </w:r>
            <w:r w:rsidR="00AF49CE">
              <w:rPr>
                <w:rFonts w:ascii="Times New Roman" w:hint="eastAsia"/>
                <w:kern w:val="0"/>
                <w:sz w:val="24"/>
                <w:szCs w:val="24"/>
              </w:rPr>
              <w:t>本法第八十七條第二項所定任用資格及</w:t>
            </w:r>
            <w:r w:rsidRPr="00C2015C">
              <w:rPr>
                <w:rFonts w:ascii="Times New Roman" w:hint="eastAsia"/>
                <w:kern w:val="0"/>
                <w:sz w:val="24"/>
                <w:szCs w:val="24"/>
              </w:rPr>
              <w:t>下列各款資格者，擇優遴任之：…</w:t>
            </w:r>
            <w:r w:rsidRPr="00C2015C">
              <w:rPr>
                <w:rFonts w:ascii="Times New Roman" w:hint="eastAsia"/>
                <w:kern w:val="0"/>
                <w:sz w:val="24"/>
                <w:szCs w:val="24"/>
              </w:rPr>
              <w:t>(</w:t>
            </w:r>
            <w:r w:rsidRPr="00C2015C">
              <w:rPr>
                <w:rFonts w:ascii="Times New Roman" w:hint="eastAsia"/>
                <w:kern w:val="0"/>
                <w:sz w:val="24"/>
                <w:szCs w:val="24"/>
              </w:rPr>
              <w:t>二</w:t>
            </w:r>
            <w:r w:rsidRPr="00C2015C">
              <w:rPr>
                <w:rFonts w:ascii="Times New Roman" w:hint="eastAsia"/>
                <w:kern w:val="0"/>
                <w:sz w:val="24"/>
                <w:szCs w:val="24"/>
              </w:rPr>
              <w:t>)</w:t>
            </w:r>
            <w:r w:rsidRPr="00C2015C">
              <w:rPr>
                <w:rFonts w:ascii="Times New Roman" w:hint="eastAsia"/>
                <w:kern w:val="0"/>
                <w:sz w:val="24"/>
                <w:szCs w:val="24"/>
              </w:rPr>
              <w:t>最近五年，考績三年列甲等、二年列乙等以上，或職務評定均為良好；考績與職務評定同時採計時，除職務評定均為良好外，其考績應均列乙等以上。但列乙等之年度合計不得超過二年。」</w:t>
            </w:r>
          </w:p>
          <w:p w14:paraId="78B32484" w14:textId="1D83F33C" w:rsidR="00AF49CE" w:rsidRDefault="00AF49CE" w:rsidP="00D87399">
            <w:pPr>
              <w:widowControl/>
              <w:overflowPunct/>
              <w:autoSpaceDE/>
              <w:autoSpaceDN/>
              <w:spacing w:line="360" w:lineRule="exact"/>
              <w:rPr>
                <w:rFonts w:ascii="Times New Roman"/>
                <w:kern w:val="0"/>
                <w:sz w:val="24"/>
                <w:szCs w:val="24"/>
              </w:rPr>
            </w:pPr>
            <w:r w:rsidRPr="00AF49CE">
              <w:rPr>
                <w:rFonts w:ascii="Times New Roman" w:hint="eastAsia"/>
                <w:kern w:val="0"/>
                <w:sz w:val="24"/>
                <w:szCs w:val="24"/>
              </w:rPr>
              <w:t>第</w:t>
            </w:r>
            <w:r>
              <w:rPr>
                <w:rFonts w:ascii="Times New Roman" w:hint="eastAsia"/>
                <w:kern w:val="0"/>
                <w:sz w:val="24"/>
                <w:szCs w:val="24"/>
              </w:rPr>
              <w:t>4</w:t>
            </w:r>
            <w:r w:rsidRPr="00AF49CE">
              <w:rPr>
                <w:rFonts w:ascii="Times New Roman" w:hint="eastAsia"/>
                <w:kern w:val="0"/>
                <w:sz w:val="24"/>
                <w:szCs w:val="24"/>
              </w:rPr>
              <w:t>點第</w:t>
            </w:r>
            <w:r w:rsidRPr="00AF49CE">
              <w:rPr>
                <w:rFonts w:ascii="Times New Roman" w:hint="eastAsia"/>
                <w:kern w:val="0"/>
                <w:sz w:val="24"/>
                <w:szCs w:val="24"/>
              </w:rPr>
              <w:t>2</w:t>
            </w:r>
            <w:r w:rsidRPr="00AF49CE">
              <w:rPr>
                <w:rFonts w:ascii="Times New Roman" w:hint="eastAsia"/>
                <w:kern w:val="0"/>
                <w:sz w:val="24"/>
                <w:szCs w:val="24"/>
              </w:rPr>
              <w:t>款：「高等檢察署及其檢察分署檢察官，應就具有本法第八十七條第二</w:t>
            </w:r>
            <w:r w:rsidRPr="00AF49CE">
              <w:rPr>
                <w:rFonts w:ascii="Times New Roman" w:hint="eastAsia"/>
                <w:kern w:val="0"/>
                <w:sz w:val="24"/>
                <w:szCs w:val="24"/>
              </w:rPr>
              <w:lastRenderedPageBreak/>
              <w:t>項所定任用資格及下列各款資格者，擇優遴任之：…</w:t>
            </w:r>
            <w:r w:rsidRPr="00AF49CE">
              <w:rPr>
                <w:rFonts w:ascii="Times New Roman" w:hint="eastAsia"/>
                <w:kern w:val="0"/>
                <w:sz w:val="24"/>
                <w:szCs w:val="24"/>
              </w:rPr>
              <w:t>(</w:t>
            </w:r>
            <w:r w:rsidRPr="00AF49CE">
              <w:rPr>
                <w:rFonts w:ascii="Times New Roman" w:hint="eastAsia"/>
                <w:kern w:val="0"/>
                <w:sz w:val="24"/>
                <w:szCs w:val="24"/>
              </w:rPr>
              <w:t>二</w:t>
            </w:r>
            <w:r w:rsidRPr="00AF49CE">
              <w:rPr>
                <w:rFonts w:ascii="Times New Roman" w:hint="eastAsia"/>
                <w:kern w:val="0"/>
                <w:sz w:val="24"/>
                <w:szCs w:val="24"/>
              </w:rPr>
              <w:t>)</w:t>
            </w:r>
            <w:r w:rsidRPr="00AF49CE">
              <w:rPr>
                <w:rFonts w:ascii="Times New Roman" w:hint="eastAsia"/>
                <w:kern w:val="0"/>
                <w:sz w:val="24"/>
                <w:szCs w:val="24"/>
              </w:rPr>
              <w:t>最近五年，考績三年列甲等、二年列乙等以上，或職務評定均為良好；考績與職務評定同時採計時，除職務評定均為良好外，其考績應均列乙等以上。但列乙等之年度合計不得超過二年。」</w:t>
            </w:r>
          </w:p>
        </w:tc>
        <w:tc>
          <w:tcPr>
            <w:tcW w:w="1848" w:type="pct"/>
            <w:tcBorders>
              <w:top w:val="single" w:sz="8" w:space="0" w:color="auto"/>
              <w:left w:val="nil"/>
              <w:bottom w:val="single" w:sz="8" w:space="0" w:color="auto"/>
              <w:right w:val="single" w:sz="8" w:space="0" w:color="auto"/>
            </w:tcBorders>
          </w:tcPr>
          <w:p w14:paraId="5A455574" w14:textId="77777777" w:rsidR="00B44709" w:rsidRDefault="00AF49CE" w:rsidP="00D87399">
            <w:pPr>
              <w:widowControl/>
              <w:overflowPunct/>
              <w:autoSpaceDE/>
              <w:autoSpaceDN/>
              <w:spacing w:line="320" w:lineRule="exact"/>
              <w:rPr>
                <w:rFonts w:ascii="Times New Roman"/>
                <w:w w:val="95"/>
                <w:kern w:val="0"/>
                <w:sz w:val="24"/>
                <w:szCs w:val="24"/>
              </w:rPr>
            </w:pPr>
            <w:r>
              <w:rPr>
                <w:rFonts w:ascii="Times New Roman" w:hint="eastAsia"/>
                <w:w w:val="95"/>
                <w:kern w:val="0"/>
                <w:sz w:val="24"/>
                <w:szCs w:val="24"/>
              </w:rPr>
              <w:lastRenderedPageBreak/>
              <w:t>行政程序法第</w:t>
            </w:r>
            <w:r>
              <w:rPr>
                <w:rFonts w:ascii="Times New Roman" w:hint="eastAsia"/>
                <w:w w:val="95"/>
                <w:kern w:val="0"/>
                <w:sz w:val="24"/>
                <w:szCs w:val="24"/>
              </w:rPr>
              <w:t>159</w:t>
            </w:r>
            <w:r>
              <w:rPr>
                <w:rFonts w:ascii="Times New Roman" w:hint="eastAsia"/>
                <w:w w:val="95"/>
                <w:kern w:val="0"/>
                <w:sz w:val="24"/>
                <w:szCs w:val="24"/>
              </w:rPr>
              <w:t>條第</w:t>
            </w:r>
            <w:r>
              <w:rPr>
                <w:rFonts w:ascii="Times New Roman" w:hint="eastAsia"/>
                <w:w w:val="95"/>
                <w:kern w:val="0"/>
                <w:sz w:val="24"/>
                <w:szCs w:val="24"/>
              </w:rPr>
              <w:t>1</w:t>
            </w:r>
            <w:r>
              <w:rPr>
                <w:rFonts w:ascii="Times New Roman" w:hint="eastAsia"/>
                <w:w w:val="95"/>
                <w:kern w:val="0"/>
                <w:sz w:val="24"/>
                <w:szCs w:val="24"/>
              </w:rPr>
              <w:t>項及第</w:t>
            </w:r>
            <w:r>
              <w:rPr>
                <w:rFonts w:ascii="Times New Roman" w:hint="eastAsia"/>
                <w:w w:val="95"/>
                <w:kern w:val="0"/>
                <w:sz w:val="24"/>
                <w:szCs w:val="24"/>
              </w:rPr>
              <w:t>2</w:t>
            </w:r>
            <w:r>
              <w:rPr>
                <w:rFonts w:ascii="Times New Roman" w:hint="eastAsia"/>
                <w:w w:val="95"/>
                <w:kern w:val="0"/>
                <w:sz w:val="24"/>
                <w:szCs w:val="24"/>
              </w:rPr>
              <w:t>項第</w:t>
            </w:r>
            <w:r>
              <w:rPr>
                <w:rFonts w:ascii="Times New Roman" w:hint="eastAsia"/>
                <w:w w:val="95"/>
                <w:kern w:val="0"/>
                <w:sz w:val="24"/>
                <w:szCs w:val="24"/>
              </w:rPr>
              <w:t>1</w:t>
            </w:r>
            <w:r>
              <w:rPr>
                <w:rFonts w:ascii="Times New Roman" w:hint="eastAsia"/>
                <w:w w:val="95"/>
                <w:kern w:val="0"/>
                <w:sz w:val="24"/>
                <w:szCs w:val="24"/>
              </w:rPr>
              <w:t>款規定：「</w:t>
            </w:r>
            <w:r w:rsidRPr="00AF49CE">
              <w:rPr>
                <w:rFonts w:ascii="Times New Roman" w:hint="eastAsia"/>
                <w:w w:val="95"/>
                <w:kern w:val="0"/>
                <w:sz w:val="24"/>
                <w:szCs w:val="24"/>
              </w:rPr>
              <w:t>本法所稱行政規則，係指上級機關對下級機關，或長官對屬官，依其權限或職權為規範機關內部秩序及運作，所為非直接對外發生法規範效力之一般、抽象之規定。</w:t>
            </w:r>
            <w:r w:rsidRPr="00AF49CE">
              <w:rPr>
                <w:rFonts w:ascii="Times New Roman" w:hint="eastAsia"/>
                <w:w w:val="95"/>
                <w:kern w:val="0"/>
                <w:sz w:val="24"/>
                <w:szCs w:val="24"/>
              </w:rPr>
              <w:t>(</w:t>
            </w:r>
            <w:r w:rsidRPr="00AF49CE">
              <w:rPr>
                <w:rFonts w:ascii="Times New Roman" w:hint="eastAsia"/>
                <w:w w:val="95"/>
                <w:kern w:val="0"/>
                <w:sz w:val="24"/>
                <w:szCs w:val="24"/>
              </w:rPr>
              <w:t>第</w:t>
            </w:r>
            <w:r w:rsidRPr="00AF49CE">
              <w:rPr>
                <w:rFonts w:ascii="Times New Roman" w:hint="eastAsia"/>
                <w:w w:val="95"/>
                <w:kern w:val="0"/>
                <w:sz w:val="24"/>
                <w:szCs w:val="24"/>
              </w:rPr>
              <w:t>1</w:t>
            </w:r>
            <w:r w:rsidRPr="00AF49CE">
              <w:rPr>
                <w:rFonts w:ascii="Times New Roman" w:hint="eastAsia"/>
                <w:w w:val="95"/>
                <w:kern w:val="0"/>
                <w:sz w:val="24"/>
                <w:szCs w:val="24"/>
              </w:rPr>
              <w:t>項</w:t>
            </w:r>
            <w:r w:rsidRPr="00AF49CE">
              <w:rPr>
                <w:rFonts w:ascii="Times New Roman" w:hint="eastAsia"/>
                <w:w w:val="95"/>
                <w:kern w:val="0"/>
                <w:sz w:val="24"/>
                <w:szCs w:val="24"/>
              </w:rPr>
              <w:t>)</w:t>
            </w:r>
            <w:r w:rsidRPr="00AF49CE">
              <w:rPr>
                <w:rFonts w:ascii="Times New Roman" w:hint="eastAsia"/>
                <w:w w:val="95"/>
                <w:kern w:val="0"/>
                <w:sz w:val="24"/>
                <w:szCs w:val="24"/>
              </w:rPr>
              <w:t>行政規則包括下列各款之規定︰一、關於機關內部之組織、事務之分配、業務處理方式、人事管理等一般性規定。</w:t>
            </w:r>
            <w:r w:rsidRPr="00AF49CE">
              <w:rPr>
                <w:rFonts w:ascii="Times New Roman" w:hint="eastAsia"/>
                <w:w w:val="95"/>
                <w:kern w:val="0"/>
                <w:sz w:val="24"/>
                <w:szCs w:val="24"/>
              </w:rPr>
              <w:t>(</w:t>
            </w:r>
            <w:r w:rsidRPr="00AF49CE">
              <w:rPr>
                <w:rFonts w:ascii="Times New Roman" w:hint="eastAsia"/>
                <w:w w:val="95"/>
                <w:kern w:val="0"/>
                <w:sz w:val="24"/>
                <w:szCs w:val="24"/>
              </w:rPr>
              <w:t>第</w:t>
            </w:r>
            <w:r w:rsidRPr="00AF49CE">
              <w:rPr>
                <w:rFonts w:ascii="Times New Roman" w:hint="eastAsia"/>
                <w:w w:val="95"/>
                <w:kern w:val="0"/>
                <w:sz w:val="24"/>
                <w:szCs w:val="24"/>
              </w:rPr>
              <w:t>2</w:t>
            </w:r>
            <w:r w:rsidRPr="00AF49CE">
              <w:rPr>
                <w:rFonts w:ascii="Times New Roman" w:hint="eastAsia"/>
                <w:w w:val="95"/>
                <w:kern w:val="0"/>
                <w:sz w:val="24"/>
                <w:szCs w:val="24"/>
              </w:rPr>
              <w:t>項</w:t>
            </w:r>
            <w:r w:rsidRPr="00AF49CE">
              <w:rPr>
                <w:rFonts w:ascii="Times New Roman" w:hint="eastAsia"/>
                <w:w w:val="95"/>
                <w:kern w:val="0"/>
                <w:sz w:val="24"/>
                <w:szCs w:val="24"/>
              </w:rPr>
              <w:t>)</w:t>
            </w:r>
            <w:r>
              <w:rPr>
                <w:rFonts w:ascii="Times New Roman" w:hint="eastAsia"/>
                <w:w w:val="95"/>
                <w:kern w:val="0"/>
                <w:sz w:val="24"/>
                <w:szCs w:val="24"/>
              </w:rPr>
              <w:t>」</w:t>
            </w:r>
          </w:p>
          <w:p w14:paraId="0B8CE513" w14:textId="6565AFD4" w:rsidR="00AF49CE" w:rsidRDefault="00AF49CE" w:rsidP="00D87399">
            <w:pPr>
              <w:widowControl/>
              <w:overflowPunct/>
              <w:autoSpaceDE/>
              <w:autoSpaceDN/>
              <w:spacing w:line="320" w:lineRule="exact"/>
              <w:rPr>
                <w:rFonts w:ascii="Times New Roman"/>
                <w:w w:val="95"/>
                <w:kern w:val="0"/>
                <w:sz w:val="24"/>
                <w:szCs w:val="24"/>
              </w:rPr>
            </w:pPr>
          </w:p>
        </w:tc>
      </w:tr>
      <w:tr w:rsidR="00076777" w:rsidRPr="00076777" w14:paraId="382724A7" w14:textId="77777777" w:rsidTr="005D39B6">
        <w:trPr>
          <w:trHeight w:val="2342"/>
          <w:jc w:val="center"/>
        </w:trPr>
        <w:tc>
          <w:tcPr>
            <w:tcW w:w="236"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AE532C5" w14:textId="77777777" w:rsidR="00076777" w:rsidRPr="00076777" w:rsidRDefault="00076777" w:rsidP="00D87399">
            <w:pPr>
              <w:widowControl/>
              <w:numPr>
                <w:ilvl w:val="0"/>
                <w:numId w:val="79"/>
              </w:numPr>
              <w:overflowPunct/>
              <w:autoSpaceDE/>
              <w:autoSpaceDN/>
              <w:spacing w:line="360" w:lineRule="exact"/>
              <w:ind w:left="520" w:hangingChars="200" w:hanging="520"/>
              <w:jc w:val="center"/>
              <w:rPr>
                <w:rFonts w:ascii="Times New Roman"/>
                <w:kern w:val="0"/>
                <w:sz w:val="24"/>
                <w:szCs w:val="24"/>
              </w:rPr>
            </w:pPr>
          </w:p>
        </w:tc>
        <w:tc>
          <w:tcPr>
            <w:tcW w:w="62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55D9886E" w14:textId="77777777" w:rsidR="00076777" w:rsidRPr="00076777" w:rsidRDefault="00076777" w:rsidP="00D87399">
            <w:pPr>
              <w:overflowPunct/>
              <w:autoSpaceDE/>
              <w:autoSpaceDN/>
              <w:spacing w:line="360" w:lineRule="exact"/>
              <w:jc w:val="left"/>
              <w:rPr>
                <w:rFonts w:ascii="Times New Roman"/>
                <w:sz w:val="24"/>
                <w:szCs w:val="24"/>
              </w:rPr>
            </w:pPr>
            <w:r w:rsidRPr="00076777">
              <w:rPr>
                <w:rFonts w:ascii="Times New Roman" w:hint="eastAsia"/>
                <w:sz w:val="24"/>
                <w:szCs w:val="24"/>
              </w:rPr>
              <w:t>不得任檢察官評鑑委員會之法官代表</w:t>
            </w:r>
          </w:p>
        </w:tc>
        <w:tc>
          <w:tcPr>
            <w:tcW w:w="8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553CE23" w14:textId="77777777" w:rsidR="00076777" w:rsidRPr="0020126F" w:rsidRDefault="00076777" w:rsidP="00D87399">
            <w:pPr>
              <w:overflowPunct/>
              <w:autoSpaceDE/>
              <w:autoSpaceDN/>
              <w:spacing w:line="360" w:lineRule="exact"/>
              <w:jc w:val="center"/>
              <w:rPr>
                <w:rFonts w:hAnsi="標楷體"/>
                <w:b/>
                <w:bCs/>
                <w:sz w:val="24"/>
                <w:szCs w:val="24"/>
                <w:u w:val="single"/>
              </w:rPr>
            </w:pPr>
            <w:r w:rsidRPr="0020126F">
              <w:rPr>
                <w:rFonts w:hAnsi="標楷體" w:hint="eastAsia"/>
                <w:b/>
                <w:bCs/>
                <w:sz w:val="24"/>
                <w:szCs w:val="24"/>
                <w:u w:val="single"/>
              </w:rPr>
              <w:t>檢察官評鑑委員會檢察官代表票選辦法</w:t>
            </w:r>
          </w:p>
          <w:p w14:paraId="4B17D6F3" w14:textId="2C13CD85" w:rsidR="00076777" w:rsidRPr="0020126F" w:rsidRDefault="00076777" w:rsidP="00D87399">
            <w:pPr>
              <w:overflowPunct/>
              <w:autoSpaceDE/>
              <w:autoSpaceDN/>
              <w:spacing w:line="360" w:lineRule="exact"/>
              <w:jc w:val="center"/>
              <w:rPr>
                <w:rFonts w:hAnsi="標楷體"/>
                <w:b/>
                <w:bCs/>
                <w:sz w:val="24"/>
                <w:szCs w:val="24"/>
                <w:u w:val="single"/>
              </w:rPr>
            </w:pPr>
            <w:r w:rsidRPr="0020126F">
              <w:rPr>
                <w:rFonts w:hAnsi="標楷體" w:hint="eastAsia"/>
                <w:sz w:val="24"/>
                <w:szCs w:val="24"/>
              </w:rPr>
              <w:t>(109年3月3日修正)</w:t>
            </w:r>
          </w:p>
        </w:tc>
        <w:tc>
          <w:tcPr>
            <w:tcW w:w="142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C9E17FE" w14:textId="77777777" w:rsidR="00076777" w:rsidRPr="00076777" w:rsidRDefault="00076777" w:rsidP="00D87399">
            <w:pPr>
              <w:overflowPunct/>
              <w:autoSpaceDE/>
              <w:autoSpaceDN/>
              <w:spacing w:line="360" w:lineRule="exact"/>
              <w:jc w:val="left"/>
              <w:rPr>
                <w:rFonts w:ascii="Times New Roman"/>
                <w:sz w:val="24"/>
                <w:szCs w:val="24"/>
              </w:rPr>
            </w:pPr>
            <w:r w:rsidRPr="00076777">
              <w:rPr>
                <w:rFonts w:ascii="Times New Roman" w:hint="eastAsia"/>
                <w:sz w:val="24"/>
                <w:szCs w:val="24"/>
              </w:rPr>
              <w:t>第</w:t>
            </w:r>
            <w:r w:rsidRPr="00076777">
              <w:rPr>
                <w:rFonts w:ascii="Times New Roman" w:hint="eastAsia"/>
                <w:sz w:val="24"/>
                <w:szCs w:val="24"/>
              </w:rPr>
              <w:t>2</w:t>
            </w:r>
            <w:r w:rsidRPr="00076777">
              <w:rPr>
                <w:rFonts w:ascii="Times New Roman" w:hint="eastAsia"/>
                <w:sz w:val="24"/>
                <w:szCs w:val="24"/>
              </w:rPr>
              <w:t>條第</w:t>
            </w:r>
            <w:r w:rsidRPr="00076777">
              <w:rPr>
                <w:rFonts w:ascii="Times New Roman" w:hint="eastAsia"/>
                <w:sz w:val="24"/>
                <w:szCs w:val="24"/>
              </w:rPr>
              <w:t>5</w:t>
            </w:r>
            <w:r w:rsidRPr="00076777">
              <w:rPr>
                <w:rFonts w:ascii="Times New Roman" w:hint="eastAsia"/>
                <w:sz w:val="24"/>
                <w:szCs w:val="24"/>
              </w:rPr>
              <w:t>款：「檢察官評鑑委員會之檢察官代表應具備下列各款資格：…五、最近五年年終考績均為甲等或職務評定均為良好。」</w:t>
            </w:r>
          </w:p>
        </w:tc>
        <w:tc>
          <w:tcPr>
            <w:tcW w:w="1848" w:type="pct"/>
            <w:tcBorders>
              <w:top w:val="single" w:sz="8" w:space="0" w:color="auto"/>
              <w:left w:val="nil"/>
              <w:bottom w:val="single" w:sz="8" w:space="0" w:color="auto"/>
              <w:right w:val="single" w:sz="8" w:space="0" w:color="auto"/>
            </w:tcBorders>
            <w:vAlign w:val="center"/>
          </w:tcPr>
          <w:p w14:paraId="080B64D0" w14:textId="77777777" w:rsidR="00076777" w:rsidRPr="00076777" w:rsidRDefault="00076777" w:rsidP="00D87399">
            <w:pPr>
              <w:overflowPunct/>
              <w:autoSpaceDE/>
              <w:autoSpaceDN/>
              <w:spacing w:line="320" w:lineRule="exact"/>
              <w:jc w:val="left"/>
              <w:rPr>
                <w:rFonts w:ascii="Times New Roman"/>
                <w:w w:val="95"/>
                <w:sz w:val="24"/>
                <w:szCs w:val="24"/>
              </w:rPr>
            </w:pPr>
            <w:r w:rsidRPr="00076777">
              <w:rPr>
                <w:rFonts w:ascii="Times New Roman" w:hint="eastAsia"/>
                <w:w w:val="95"/>
                <w:sz w:val="24"/>
                <w:szCs w:val="24"/>
              </w:rPr>
              <w:t>法官法第</w:t>
            </w:r>
            <w:r w:rsidRPr="00076777">
              <w:rPr>
                <w:rFonts w:ascii="Times New Roman" w:hint="eastAsia"/>
                <w:w w:val="95"/>
                <w:sz w:val="24"/>
                <w:szCs w:val="24"/>
              </w:rPr>
              <w:t>89</w:t>
            </w:r>
            <w:r w:rsidRPr="00076777">
              <w:rPr>
                <w:rFonts w:ascii="Times New Roman" w:hint="eastAsia"/>
                <w:w w:val="95"/>
                <w:sz w:val="24"/>
                <w:szCs w:val="24"/>
              </w:rPr>
              <w:t>條第</w:t>
            </w:r>
            <w:r w:rsidRPr="00076777">
              <w:rPr>
                <w:rFonts w:ascii="Times New Roman" w:hint="eastAsia"/>
                <w:w w:val="95"/>
                <w:sz w:val="24"/>
                <w:szCs w:val="24"/>
              </w:rPr>
              <w:t>1</w:t>
            </w:r>
            <w:r w:rsidRPr="00076777">
              <w:rPr>
                <w:rFonts w:ascii="Times New Roman" w:hint="eastAsia"/>
                <w:w w:val="95"/>
                <w:sz w:val="24"/>
                <w:szCs w:val="24"/>
              </w:rPr>
              <w:t>項準用第</w:t>
            </w:r>
            <w:r w:rsidRPr="00076777">
              <w:rPr>
                <w:rFonts w:ascii="Times New Roman" w:hint="eastAsia"/>
                <w:w w:val="95"/>
                <w:sz w:val="24"/>
                <w:szCs w:val="24"/>
              </w:rPr>
              <w:t>34</w:t>
            </w:r>
            <w:r w:rsidRPr="00076777">
              <w:rPr>
                <w:rFonts w:ascii="Times New Roman" w:hint="eastAsia"/>
                <w:w w:val="95"/>
                <w:sz w:val="24"/>
                <w:szCs w:val="24"/>
              </w:rPr>
              <w:t>條第</w:t>
            </w:r>
            <w:r w:rsidRPr="00076777">
              <w:rPr>
                <w:rFonts w:ascii="Times New Roman" w:hint="eastAsia"/>
                <w:w w:val="95"/>
                <w:sz w:val="24"/>
                <w:szCs w:val="24"/>
              </w:rPr>
              <w:t>4</w:t>
            </w:r>
            <w:r w:rsidRPr="00076777">
              <w:rPr>
                <w:rFonts w:ascii="Times New Roman" w:hint="eastAsia"/>
                <w:w w:val="95"/>
                <w:sz w:val="24"/>
                <w:szCs w:val="24"/>
              </w:rPr>
              <w:t>項：「評鑑委員之資格條件、票選程序及委員出缺之遞補等有關事項之辦法，由司法院、行政院、律師公會全國聯合會分別定之。」</w:t>
            </w:r>
          </w:p>
        </w:tc>
      </w:tr>
      <w:tr w:rsidR="00076777" w:rsidRPr="00076777" w14:paraId="6125C1FD" w14:textId="77777777" w:rsidTr="005D39B6">
        <w:trPr>
          <w:trHeight w:val="2672"/>
          <w:jc w:val="center"/>
        </w:trPr>
        <w:tc>
          <w:tcPr>
            <w:tcW w:w="236"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0B5F122" w14:textId="77777777" w:rsidR="00076777" w:rsidRPr="00076777" w:rsidRDefault="00076777" w:rsidP="00D87399">
            <w:pPr>
              <w:widowControl/>
              <w:numPr>
                <w:ilvl w:val="0"/>
                <w:numId w:val="79"/>
              </w:numPr>
              <w:overflowPunct/>
              <w:autoSpaceDE/>
              <w:autoSpaceDN/>
              <w:spacing w:line="360" w:lineRule="exact"/>
              <w:ind w:left="520" w:hangingChars="200" w:hanging="520"/>
              <w:jc w:val="center"/>
              <w:rPr>
                <w:rFonts w:ascii="Times New Roman"/>
                <w:kern w:val="0"/>
                <w:sz w:val="24"/>
                <w:szCs w:val="24"/>
              </w:rPr>
            </w:pPr>
          </w:p>
        </w:tc>
        <w:tc>
          <w:tcPr>
            <w:tcW w:w="628" w:type="pct"/>
            <w:tcBorders>
              <w:top w:val="nil"/>
              <w:left w:val="nil"/>
              <w:bottom w:val="single" w:sz="8" w:space="0" w:color="auto"/>
              <w:right w:val="single" w:sz="8" w:space="0" w:color="auto"/>
            </w:tcBorders>
            <w:tcMar>
              <w:top w:w="0" w:type="dxa"/>
              <w:left w:w="28" w:type="dxa"/>
              <w:bottom w:w="0" w:type="dxa"/>
              <w:right w:w="28" w:type="dxa"/>
            </w:tcMar>
            <w:vAlign w:val="center"/>
          </w:tcPr>
          <w:p w14:paraId="6EF096B7" w14:textId="77777777" w:rsidR="00076777" w:rsidRPr="00076777" w:rsidRDefault="00076777" w:rsidP="00D87399">
            <w:pPr>
              <w:overflowPunct/>
              <w:autoSpaceDE/>
              <w:autoSpaceDN/>
              <w:spacing w:line="360" w:lineRule="exact"/>
              <w:rPr>
                <w:rFonts w:ascii="Times New Roman"/>
                <w:sz w:val="24"/>
                <w:szCs w:val="24"/>
              </w:rPr>
            </w:pPr>
            <w:r w:rsidRPr="00076777">
              <w:rPr>
                <w:rFonts w:ascii="Times New Roman"/>
                <w:sz w:val="24"/>
                <w:szCs w:val="24"/>
              </w:rPr>
              <w:t>不得任法官評鑑委員會之法官代表</w:t>
            </w:r>
          </w:p>
        </w:tc>
        <w:tc>
          <w:tcPr>
            <w:tcW w:w="863" w:type="pct"/>
            <w:tcBorders>
              <w:top w:val="nil"/>
              <w:left w:val="nil"/>
              <w:bottom w:val="single" w:sz="8" w:space="0" w:color="auto"/>
              <w:right w:val="single" w:sz="8" w:space="0" w:color="auto"/>
            </w:tcBorders>
            <w:tcMar>
              <w:top w:w="0" w:type="dxa"/>
              <w:left w:w="28" w:type="dxa"/>
              <w:bottom w:w="0" w:type="dxa"/>
              <w:right w:w="28" w:type="dxa"/>
            </w:tcMar>
            <w:vAlign w:val="center"/>
          </w:tcPr>
          <w:p w14:paraId="1ED2E3DE" w14:textId="77777777" w:rsidR="00076777" w:rsidRPr="0020126F" w:rsidRDefault="00076777" w:rsidP="00D87399">
            <w:pPr>
              <w:overflowPunct/>
              <w:autoSpaceDE/>
              <w:autoSpaceDN/>
              <w:spacing w:line="360" w:lineRule="exact"/>
              <w:jc w:val="center"/>
              <w:rPr>
                <w:rFonts w:hAnsi="標楷體"/>
                <w:b/>
                <w:bCs/>
                <w:sz w:val="24"/>
                <w:szCs w:val="24"/>
                <w:u w:val="single"/>
              </w:rPr>
            </w:pPr>
            <w:r w:rsidRPr="0020126F">
              <w:rPr>
                <w:rFonts w:hAnsi="標楷體" w:hint="eastAsia"/>
                <w:b/>
                <w:bCs/>
                <w:sz w:val="24"/>
                <w:szCs w:val="24"/>
                <w:u w:val="single"/>
              </w:rPr>
              <w:t>法官評鑑委員會檢察官代表票選辦法</w:t>
            </w:r>
          </w:p>
          <w:p w14:paraId="1B7C7904" w14:textId="39F39134" w:rsidR="00076777" w:rsidRPr="0020126F" w:rsidRDefault="00076777" w:rsidP="00D87399">
            <w:pPr>
              <w:overflowPunct/>
              <w:autoSpaceDE/>
              <w:autoSpaceDN/>
              <w:spacing w:line="360" w:lineRule="exact"/>
              <w:jc w:val="center"/>
              <w:rPr>
                <w:rFonts w:hAnsi="標楷體"/>
                <w:sz w:val="24"/>
                <w:szCs w:val="24"/>
              </w:rPr>
            </w:pPr>
            <w:r w:rsidRPr="0020126F">
              <w:rPr>
                <w:rFonts w:hAnsi="標楷體"/>
                <w:sz w:val="24"/>
                <w:szCs w:val="24"/>
              </w:rPr>
              <w:t>(</w:t>
            </w:r>
            <w:r w:rsidRPr="0020126F">
              <w:rPr>
                <w:rFonts w:hAnsi="標楷體" w:hint="eastAsia"/>
                <w:sz w:val="24"/>
                <w:szCs w:val="24"/>
              </w:rPr>
              <w:t>109年3月3日</w:t>
            </w:r>
            <w:r w:rsidRPr="0020126F">
              <w:rPr>
                <w:rFonts w:hAnsi="標楷體"/>
                <w:sz w:val="24"/>
                <w:szCs w:val="24"/>
              </w:rPr>
              <w:t>修正)</w:t>
            </w:r>
          </w:p>
        </w:tc>
        <w:tc>
          <w:tcPr>
            <w:tcW w:w="1425" w:type="pct"/>
            <w:tcBorders>
              <w:top w:val="nil"/>
              <w:left w:val="nil"/>
              <w:bottom w:val="single" w:sz="8" w:space="0" w:color="auto"/>
              <w:right w:val="single" w:sz="8" w:space="0" w:color="auto"/>
            </w:tcBorders>
            <w:tcMar>
              <w:top w:w="0" w:type="dxa"/>
              <w:left w:w="28" w:type="dxa"/>
              <w:bottom w:w="0" w:type="dxa"/>
              <w:right w:w="28" w:type="dxa"/>
            </w:tcMar>
            <w:vAlign w:val="center"/>
          </w:tcPr>
          <w:p w14:paraId="113B5F3B" w14:textId="77777777" w:rsidR="00076777" w:rsidRPr="00076777" w:rsidRDefault="00076777" w:rsidP="00D87399">
            <w:pPr>
              <w:overflowPunct/>
              <w:autoSpaceDE/>
              <w:autoSpaceDN/>
              <w:spacing w:line="360" w:lineRule="exact"/>
              <w:rPr>
                <w:rFonts w:ascii="Times New Roman"/>
                <w:sz w:val="24"/>
                <w:szCs w:val="24"/>
              </w:rPr>
            </w:pPr>
            <w:r w:rsidRPr="00076777">
              <w:rPr>
                <w:rFonts w:ascii="Times New Roman" w:hint="eastAsia"/>
                <w:sz w:val="24"/>
                <w:szCs w:val="24"/>
              </w:rPr>
              <w:t>第</w:t>
            </w:r>
            <w:r w:rsidRPr="00076777">
              <w:rPr>
                <w:rFonts w:ascii="Times New Roman" w:hint="eastAsia"/>
                <w:sz w:val="24"/>
                <w:szCs w:val="24"/>
              </w:rPr>
              <w:t>2</w:t>
            </w:r>
            <w:r w:rsidRPr="00076777">
              <w:rPr>
                <w:rFonts w:ascii="Times New Roman" w:hint="eastAsia"/>
                <w:sz w:val="24"/>
                <w:szCs w:val="24"/>
              </w:rPr>
              <w:t>條第</w:t>
            </w:r>
            <w:r w:rsidRPr="00076777">
              <w:rPr>
                <w:rFonts w:ascii="Times New Roman" w:hint="eastAsia"/>
                <w:sz w:val="24"/>
                <w:szCs w:val="24"/>
              </w:rPr>
              <w:t>4</w:t>
            </w:r>
            <w:r w:rsidRPr="00076777">
              <w:rPr>
                <w:rFonts w:ascii="Times New Roman" w:hint="eastAsia"/>
                <w:sz w:val="24"/>
                <w:szCs w:val="24"/>
              </w:rPr>
              <w:t>款：「法官評鑑委員會之檢察官代表應具備下列各款資格：…四、最近五年年終考績均為甲等或職務評定均為良好。」</w:t>
            </w:r>
          </w:p>
        </w:tc>
        <w:tc>
          <w:tcPr>
            <w:tcW w:w="1848" w:type="pct"/>
            <w:tcBorders>
              <w:top w:val="nil"/>
              <w:left w:val="nil"/>
              <w:bottom w:val="single" w:sz="8" w:space="0" w:color="auto"/>
              <w:right w:val="single" w:sz="8" w:space="0" w:color="auto"/>
            </w:tcBorders>
            <w:vAlign w:val="center"/>
          </w:tcPr>
          <w:p w14:paraId="2DC10691" w14:textId="77777777" w:rsidR="00076777" w:rsidRPr="00076777" w:rsidRDefault="00076777" w:rsidP="00D87399">
            <w:pPr>
              <w:overflowPunct/>
              <w:autoSpaceDE/>
              <w:autoSpaceDN/>
              <w:spacing w:line="320" w:lineRule="exact"/>
              <w:rPr>
                <w:rFonts w:ascii="Times New Roman"/>
                <w:color w:val="000000"/>
                <w:w w:val="95"/>
                <w:sz w:val="24"/>
                <w:szCs w:val="24"/>
              </w:rPr>
            </w:pPr>
            <w:r w:rsidRPr="00076777">
              <w:rPr>
                <w:rFonts w:ascii="Times New Roman"/>
                <w:color w:val="000000"/>
                <w:w w:val="95"/>
                <w:sz w:val="24"/>
                <w:szCs w:val="24"/>
              </w:rPr>
              <w:t>法官法第</w:t>
            </w:r>
            <w:r w:rsidRPr="00076777">
              <w:rPr>
                <w:rFonts w:ascii="Times New Roman"/>
                <w:color w:val="000000"/>
                <w:w w:val="95"/>
                <w:sz w:val="24"/>
                <w:szCs w:val="24"/>
              </w:rPr>
              <w:t>34</w:t>
            </w:r>
            <w:r w:rsidRPr="00076777">
              <w:rPr>
                <w:rFonts w:ascii="Times New Roman"/>
                <w:color w:val="000000"/>
                <w:w w:val="95"/>
                <w:sz w:val="24"/>
                <w:szCs w:val="24"/>
              </w:rPr>
              <w:t>條第</w:t>
            </w:r>
            <w:r w:rsidRPr="00076777">
              <w:rPr>
                <w:rFonts w:ascii="Times New Roman"/>
                <w:color w:val="000000"/>
                <w:w w:val="95"/>
                <w:sz w:val="24"/>
                <w:szCs w:val="24"/>
              </w:rPr>
              <w:t>4</w:t>
            </w:r>
            <w:r w:rsidRPr="00076777">
              <w:rPr>
                <w:rFonts w:ascii="Times New Roman"/>
                <w:color w:val="000000"/>
                <w:w w:val="95"/>
                <w:sz w:val="24"/>
                <w:szCs w:val="24"/>
              </w:rPr>
              <w:t>項：「評鑑委員之資格條件、票選程序及委員出缺之遞補等有關事項之辦法，由司法院、行政院、律師公會全國聯合會分別定之。」</w:t>
            </w:r>
          </w:p>
        </w:tc>
      </w:tr>
      <w:tr w:rsidR="00076777" w:rsidRPr="00076777" w14:paraId="0BE5AAD6" w14:textId="77777777" w:rsidTr="005D39B6">
        <w:trPr>
          <w:trHeight w:val="2669"/>
          <w:jc w:val="center"/>
        </w:trPr>
        <w:tc>
          <w:tcPr>
            <w:tcW w:w="236"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08FF489" w14:textId="77777777" w:rsidR="00076777" w:rsidRPr="00076777" w:rsidRDefault="00076777" w:rsidP="00D87399">
            <w:pPr>
              <w:widowControl/>
              <w:numPr>
                <w:ilvl w:val="0"/>
                <w:numId w:val="79"/>
              </w:numPr>
              <w:overflowPunct/>
              <w:autoSpaceDE/>
              <w:autoSpaceDN/>
              <w:spacing w:line="360" w:lineRule="exact"/>
              <w:ind w:left="520" w:hangingChars="200" w:hanging="520"/>
              <w:jc w:val="center"/>
              <w:rPr>
                <w:rFonts w:ascii="Times New Roman"/>
                <w:kern w:val="0"/>
                <w:sz w:val="24"/>
                <w:szCs w:val="24"/>
              </w:rPr>
            </w:pPr>
          </w:p>
        </w:tc>
        <w:tc>
          <w:tcPr>
            <w:tcW w:w="62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DA4D548" w14:textId="77777777" w:rsidR="00076777" w:rsidRPr="00076777" w:rsidRDefault="00076777" w:rsidP="00D87399">
            <w:pPr>
              <w:overflowPunct/>
              <w:autoSpaceDE/>
              <w:autoSpaceDN/>
              <w:spacing w:line="360" w:lineRule="exact"/>
              <w:rPr>
                <w:rFonts w:ascii="Times New Roman"/>
                <w:sz w:val="24"/>
                <w:szCs w:val="24"/>
              </w:rPr>
            </w:pPr>
            <w:r w:rsidRPr="00076777">
              <w:rPr>
                <w:rFonts w:ascii="Times New Roman"/>
                <w:sz w:val="24"/>
                <w:szCs w:val="24"/>
              </w:rPr>
              <w:t>不得為法官遴選委員會檢</w:t>
            </w:r>
            <w:r w:rsidRPr="00076777">
              <w:rPr>
                <w:rFonts w:ascii="Times New Roman" w:hint="eastAsia"/>
                <w:sz w:val="24"/>
                <w:szCs w:val="24"/>
              </w:rPr>
              <w:t>察</w:t>
            </w:r>
            <w:r w:rsidRPr="00076777">
              <w:rPr>
                <w:rFonts w:ascii="Times New Roman"/>
                <w:sz w:val="24"/>
                <w:szCs w:val="24"/>
              </w:rPr>
              <w:t>官代表</w:t>
            </w:r>
          </w:p>
        </w:tc>
        <w:tc>
          <w:tcPr>
            <w:tcW w:w="8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796F6C3" w14:textId="77777777" w:rsidR="00076777" w:rsidRPr="0020126F" w:rsidRDefault="00076777" w:rsidP="00D87399">
            <w:pPr>
              <w:overflowPunct/>
              <w:autoSpaceDE/>
              <w:autoSpaceDN/>
              <w:spacing w:line="360" w:lineRule="exact"/>
              <w:jc w:val="center"/>
              <w:rPr>
                <w:rFonts w:hAnsi="標楷體"/>
                <w:b/>
                <w:bCs/>
                <w:sz w:val="24"/>
                <w:szCs w:val="24"/>
                <w:u w:val="single"/>
              </w:rPr>
            </w:pPr>
            <w:r w:rsidRPr="0020126F">
              <w:rPr>
                <w:rFonts w:hAnsi="標楷體" w:hint="eastAsia"/>
                <w:b/>
                <w:bCs/>
                <w:sz w:val="24"/>
                <w:szCs w:val="24"/>
                <w:u w:val="single"/>
              </w:rPr>
              <w:t>司法院法官遴選委員會檢察官代表票選辦法</w:t>
            </w:r>
          </w:p>
          <w:p w14:paraId="65856061" w14:textId="228A97F0" w:rsidR="00076777" w:rsidRPr="0020126F" w:rsidRDefault="00076777" w:rsidP="00D87399">
            <w:pPr>
              <w:overflowPunct/>
              <w:autoSpaceDE/>
              <w:autoSpaceDN/>
              <w:spacing w:line="360" w:lineRule="exact"/>
              <w:jc w:val="center"/>
              <w:rPr>
                <w:rFonts w:hAnsi="標楷體"/>
                <w:b/>
                <w:bCs/>
                <w:sz w:val="24"/>
                <w:szCs w:val="24"/>
                <w:u w:val="single"/>
              </w:rPr>
            </w:pPr>
            <w:r w:rsidRPr="0020126F">
              <w:rPr>
                <w:rFonts w:hAnsi="標楷體" w:hint="eastAsia"/>
                <w:sz w:val="24"/>
                <w:szCs w:val="24"/>
              </w:rPr>
              <w:t>(109年7月8日修正)</w:t>
            </w:r>
          </w:p>
        </w:tc>
        <w:tc>
          <w:tcPr>
            <w:tcW w:w="142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8CF6103" w14:textId="77777777" w:rsidR="00076777" w:rsidRPr="00076777" w:rsidRDefault="00076777" w:rsidP="00D87399">
            <w:pPr>
              <w:overflowPunct/>
              <w:autoSpaceDE/>
              <w:autoSpaceDN/>
              <w:spacing w:line="360" w:lineRule="exact"/>
              <w:rPr>
                <w:rFonts w:hAnsi="標楷體"/>
                <w:sz w:val="24"/>
                <w:szCs w:val="24"/>
              </w:rPr>
            </w:pPr>
            <w:r w:rsidRPr="00076777">
              <w:rPr>
                <w:rFonts w:hAnsi="標楷體"/>
                <w:sz w:val="24"/>
                <w:szCs w:val="24"/>
              </w:rPr>
              <w:t>第2條第5</w:t>
            </w:r>
            <w:r w:rsidRPr="00076777">
              <w:rPr>
                <w:rFonts w:hAnsi="標楷體" w:hint="eastAsia"/>
                <w:sz w:val="24"/>
                <w:szCs w:val="24"/>
              </w:rPr>
              <w:t>款</w:t>
            </w:r>
            <w:r w:rsidRPr="00076777">
              <w:rPr>
                <w:rFonts w:hAnsi="標楷體"/>
                <w:sz w:val="24"/>
                <w:szCs w:val="24"/>
              </w:rPr>
              <w:t>：「</w:t>
            </w:r>
            <w:r w:rsidRPr="00076777">
              <w:rPr>
                <w:rFonts w:hAnsi="標楷體" w:hint="eastAsia"/>
                <w:sz w:val="24"/>
                <w:szCs w:val="24"/>
              </w:rPr>
              <w:t>司法院法官遴選委員會（以下簡稱法官遴選委員會）之檢察官代表應具備下列各款資格：</w:t>
            </w:r>
            <w:r w:rsidRPr="00076777">
              <w:rPr>
                <w:rFonts w:hAnsi="標楷體"/>
                <w:sz w:val="24"/>
                <w:szCs w:val="24"/>
              </w:rPr>
              <w:t>…</w:t>
            </w:r>
            <w:r w:rsidRPr="00076777">
              <w:rPr>
                <w:rFonts w:hAnsi="標楷體" w:hint="eastAsia"/>
                <w:sz w:val="24"/>
                <w:szCs w:val="24"/>
              </w:rPr>
              <w:t>五、最近五年職務評定均為良好。</w:t>
            </w:r>
            <w:r w:rsidRPr="00076777">
              <w:rPr>
                <w:rFonts w:hAnsi="標楷體"/>
                <w:sz w:val="24"/>
                <w:szCs w:val="24"/>
              </w:rPr>
              <w:t>」</w:t>
            </w:r>
          </w:p>
        </w:tc>
        <w:tc>
          <w:tcPr>
            <w:tcW w:w="1848" w:type="pct"/>
            <w:tcBorders>
              <w:top w:val="single" w:sz="8" w:space="0" w:color="auto"/>
              <w:left w:val="nil"/>
              <w:bottom w:val="single" w:sz="8" w:space="0" w:color="auto"/>
              <w:right w:val="single" w:sz="8" w:space="0" w:color="auto"/>
            </w:tcBorders>
            <w:vAlign w:val="center"/>
          </w:tcPr>
          <w:p w14:paraId="56C9844F" w14:textId="77777777" w:rsidR="00076777" w:rsidRPr="00076777" w:rsidRDefault="00076777" w:rsidP="00D87399">
            <w:pPr>
              <w:overflowPunct/>
              <w:autoSpaceDE/>
              <w:autoSpaceDN/>
              <w:spacing w:line="320" w:lineRule="exact"/>
              <w:rPr>
                <w:rFonts w:ascii="Times New Roman"/>
                <w:color w:val="000000"/>
                <w:w w:val="95"/>
                <w:sz w:val="24"/>
                <w:szCs w:val="24"/>
              </w:rPr>
            </w:pPr>
            <w:r w:rsidRPr="00076777">
              <w:rPr>
                <w:rFonts w:ascii="Times New Roman"/>
                <w:w w:val="95"/>
                <w:sz w:val="24"/>
                <w:szCs w:val="24"/>
              </w:rPr>
              <w:t>法官法第</w:t>
            </w:r>
            <w:r w:rsidRPr="00076777">
              <w:rPr>
                <w:rFonts w:ascii="Times New Roman"/>
                <w:w w:val="95"/>
                <w:sz w:val="24"/>
                <w:szCs w:val="24"/>
              </w:rPr>
              <w:t>7</w:t>
            </w:r>
            <w:r w:rsidRPr="00076777">
              <w:rPr>
                <w:rFonts w:ascii="Times New Roman"/>
                <w:w w:val="95"/>
                <w:sz w:val="24"/>
                <w:szCs w:val="24"/>
              </w:rPr>
              <w:t>條第</w:t>
            </w:r>
            <w:r w:rsidRPr="00076777">
              <w:rPr>
                <w:rFonts w:ascii="Times New Roman"/>
                <w:w w:val="95"/>
                <w:sz w:val="24"/>
                <w:szCs w:val="24"/>
              </w:rPr>
              <w:t>8</w:t>
            </w:r>
            <w:r w:rsidRPr="00076777">
              <w:rPr>
                <w:rFonts w:ascii="Times New Roman"/>
                <w:w w:val="95"/>
                <w:sz w:val="24"/>
                <w:szCs w:val="24"/>
              </w:rPr>
              <w:t>項：「</w:t>
            </w:r>
            <w:r w:rsidRPr="00076777">
              <w:rPr>
                <w:rFonts w:ascii="Times New Roman"/>
                <w:color w:val="000000"/>
                <w:w w:val="95"/>
                <w:sz w:val="24"/>
                <w:szCs w:val="24"/>
              </w:rPr>
              <w:t>遴選委員之資格條件、票選程序及委員出缺之遞補等相關事項之辦法，由司法院、行政院、律師公會全國聯合會分別定之，並各自辦理票選。」</w:t>
            </w:r>
          </w:p>
        </w:tc>
      </w:tr>
      <w:tr w:rsidR="00076777" w:rsidRPr="00076777" w14:paraId="31B20045" w14:textId="77777777" w:rsidTr="00D51D80">
        <w:trPr>
          <w:trHeight w:val="1341"/>
          <w:jc w:val="center"/>
        </w:trPr>
        <w:tc>
          <w:tcPr>
            <w:tcW w:w="236"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4D788F2" w14:textId="77777777" w:rsidR="00076777" w:rsidRPr="00076777" w:rsidRDefault="00076777" w:rsidP="00D87399">
            <w:pPr>
              <w:widowControl/>
              <w:numPr>
                <w:ilvl w:val="0"/>
                <w:numId w:val="79"/>
              </w:numPr>
              <w:overflowPunct/>
              <w:autoSpaceDE/>
              <w:autoSpaceDN/>
              <w:spacing w:line="360" w:lineRule="exact"/>
              <w:ind w:left="520" w:hangingChars="200" w:hanging="520"/>
              <w:jc w:val="center"/>
              <w:rPr>
                <w:rFonts w:ascii="Times New Roman"/>
                <w:kern w:val="0"/>
                <w:sz w:val="24"/>
                <w:szCs w:val="24"/>
              </w:rPr>
            </w:pPr>
          </w:p>
        </w:tc>
        <w:tc>
          <w:tcPr>
            <w:tcW w:w="62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5BAD5E0A" w14:textId="77777777" w:rsidR="00076777" w:rsidRPr="00076777" w:rsidRDefault="00076777" w:rsidP="00D87399">
            <w:pPr>
              <w:kinsoku w:val="0"/>
              <w:overflowPunct/>
              <w:autoSpaceDE/>
              <w:autoSpaceDN/>
              <w:spacing w:line="360" w:lineRule="exact"/>
              <w:jc w:val="left"/>
              <w:rPr>
                <w:rFonts w:ascii="Times New Roman"/>
                <w:color w:val="000000"/>
                <w:sz w:val="24"/>
                <w:szCs w:val="24"/>
              </w:rPr>
            </w:pPr>
            <w:r w:rsidRPr="00076777">
              <w:rPr>
                <w:rFonts w:hAnsi="標楷體" w:cs="細明體" w:hint="eastAsia"/>
                <w:color w:val="000000"/>
                <w:sz w:val="24"/>
                <w:szCs w:val="24"/>
              </w:rPr>
              <w:t>不予核發服務紀錄良好證明書</w:t>
            </w:r>
          </w:p>
        </w:tc>
        <w:tc>
          <w:tcPr>
            <w:tcW w:w="8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4FD9354" w14:textId="77777777" w:rsidR="00076777" w:rsidRPr="0020126F" w:rsidRDefault="00076777" w:rsidP="00D87399">
            <w:pPr>
              <w:overflowPunct/>
              <w:autoSpaceDE/>
              <w:autoSpaceDN/>
              <w:spacing w:line="360" w:lineRule="exact"/>
              <w:jc w:val="center"/>
              <w:rPr>
                <w:rFonts w:hAnsi="標楷體"/>
                <w:b/>
                <w:bCs/>
                <w:color w:val="000000"/>
                <w:sz w:val="24"/>
                <w:szCs w:val="24"/>
                <w:u w:val="single"/>
              </w:rPr>
            </w:pPr>
            <w:r w:rsidRPr="0020126F">
              <w:rPr>
                <w:rFonts w:hAnsi="標楷體" w:hint="eastAsia"/>
                <w:b/>
                <w:bCs/>
                <w:color w:val="000000"/>
                <w:sz w:val="24"/>
                <w:szCs w:val="24"/>
                <w:u w:val="single"/>
              </w:rPr>
              <w:t>檢察官服務紀錄良好證明核發辦法</w:t>
            </w:r>
          </w:p>
          <w:p w14:paraId="2F09D45C" w14:textId="33A02A7C" w:rsidR="00076777" w:rsidRPr="0020126F" w:rsidRDefault="00076777" w:rsidP="00D87399">
            <w:pPr>
              <w:overflowPunct/>
              <w:autoSpaceDE/>
              <w:autoSpaceDN/>
              <w:spacing w:line="360" w:lineRule="exact"/>
              <w:jc w:val="left"/>
              <w:rPr>
                <w:rFonts w:hAnsi="標楷體"/>
                <w:b/>
                <w:bCs/>
                <w:color w:val="000000"/>
                <w:sz w:val="24"/>
                <w:szCs w:val="24"/>
                <w:u w:val="single"/>
              </w:rPr>
            </w:pPr>
            <w:r w:rsidRPr="0020126F">
              <w:rPr>
                <w:rFonts w:hAnsi="標楷體" w:hint="eastAsia"/>
                <w:sz w:val="24"/>
                <w:szCs w:val="24"/>
              </w:rPr>
              <w:t>(109年9月3日修正)</w:t>
            </w:r>
          </w:p>
        </w:tc>
        <w:tc>
          <w:tcPr>
            <w:tcW w:w="142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72494E8" w14:textId="77777777" w:rsidR="00076777" w:rsidRPr="00076777" w:rsidRDefault="00076777" w:rsidP="00D87399">
            <w:pPr>
              <w:overflowPunct/>
              <w:autoSpaceDE/>
              <w:autoSpaceDN/>
              <w:spacing w:line="360" w:lineRule="exact"/>
              <w:rPr>
                <w:rFonts w:ascii="Times New Roman"/>
                <w:sz w:val="24"/>
                <w:szCs w:val="24"/>
              </w:rPr>
            </w:pPr>
            <w:r w:rsidRPr="00076777">
              <w:rPr>
                <w:rFonts w:ascii="Times New Roman"/>
                <w:sz w:val="24"/>
                <w:szCs w:val="24"/>
              </w:rPr>
              <w:t>第</w:t>
            </w:r>
            <w:r w:rsidRPr="00076777">
              <w:rPr>
                <w:rFonts w:ascii="Times New Roman"/>
                <w:sz w:val="24"/>
                <w:szCs w:val="24"/>
              </w:rPr>
              <w:t>4</w:t>
            </w:r>
            <w:r w:rsidRPr="00076777">
              <w:rPr>
                <w:rFonts w:ascii="Times New Roman"/>
                <w:sz w:val="24"/>
                <w:szCs w:val="24"/>
              </w:rPr>
              <w:t>條第</w:t>
            </w:r>
            <w:r w:rsidRPr="00076777">
              <w:rPr>
                <w:rFonts w:ascii="Times New Roman"/>
                <w:sz w:val="24"/>
                <w:szCs w:val="24"/>
              </w:rPr>
              <w:t>1</w:t>
            </w:r>
            <w:r w:rsidRPr="00076777">
              <w:rPr>
                <w:rFonts w:ascii="Times New Roman"/>
                <w:sz w:val="24"/>
                <w:szCs w:val="24"/>
              </w:rPr>
              <w:t>項第</w:t>
            </w:r>
            <w:r w:rsidRPr="00076777">
              <w:rPr>
                <w:rFonts w:ascii="Times New Roman"/>
                <w:sz w:val="24"/>
                <w:szCs w:val="24"/>
              </w:rPr>
              <w:t>4</w:t>
            </w:r>
            <w:r w:rsidRPr="00076777">
              <w:rPr>
                <w:rFonts w:ascii="Times New Roman"/>
                <w:sz w:val="24"/>
                <w:szCs w:val="24"/>
              </w:rPr>
              <w:t>款</w:t>
            </w:r>
            <w:r w:rsidRPr="00076777">
              <w:rPr>
                <w:rFonts w:ascii="Times New Roman"/>
                <w:sz w:val="24"/>
                <w:szCs w:val="24"/>
              </w:rPr>
              <w:t>:</w:t>
            </w:r>
            <w:r w:rsidRPr="00076777">
              <w:rPr>
                <w:rFonts w:ascii="Times New Roman"/>
                <w:sz w:val="24"/>
                <w:szCs w:val="24"/>
              </w:rPr>
              <w:t>「</w:t>
            </w:r>
            <w:r w:rsidRPr="00076777">
              <w:rPr>
                <w:rFonts w:hAnsi="標楷體" w:cs="細明體" w:hint="eastAsia"/>
                <w:sz w:val="24"/>
                <w:szCs w:val="24"/>
              </w:rPr>
              <w:t>申請人有下列情形之一者，不予核發服務紀錄良好證明書：…</w:t>
            </w:r>
            <w:r w:rsidRPr="00076777">
              <w:rPr>
                <w:rFonts w:ascii="Times New Roman" w:hint="eastAsia"/>
                <w:sz w:val="24"/>
                <w:szCs w:val="24"/>
              </w:rPr>
              <w:t>四、最近三年考績曾考列丙等以下或職務評定結果曾為未達良好。</w:t>
            </w:r>
            <w:r w:rsidRPr="00076777">
              <w:rPr>
                <w:rFonts w:ascii="Times New Roman"/>
                <w:sz w:val="24"/>
                <w:szCs w:val="24"/>
              </w:rPr>
              <w:t>」</w:t>
            </w:r>
          </w:p>
        </w:tc>
        <w:tc>
          <w:tcPr>
            <w:tcW w:w="1848" w:type="pct"/>
            <w:tcBorders>
              <w:top w:val="single" w:sz="8" w:space="0" w:color="auto"/>
              <w:left w:val="nil"/>
              <w:bottom w:val="single" w:sz="8" w:space="0" w:color="auto"/>
              <w:right w:val="single" w:sz="8" w:space="0" w:color="auto"/>
            </w:tcBorders>
            <w:vAlign w:val="center"/>
          </w:tcPr>
          <w:p w14:paraId="417146B2" w14:textId="77777777" w:rsidR="00076777" w:rsidRPr="00076777" w:rsidRDefault="00076777" w:rsidP="00D87399">
            <w:pPr>
              <w:overflowPunct/>
              <w:autoSpaceDE/>
              <w:autoSpaceDN/>
              <w:spacing w:line="320" w:lineRule="exact"/>
              <w:rPr>
                <w:rFonts w:ascii="Times New Roman"/>
                <w:w w:val="95"/>
                <w:sz w:val="24"/>
                <w:szCs w:val="24"/>
              </w:rPr>
            </w:pPr>
            <w:r w:rsidRPr="00076777">
              <w:rPr>
                <w:rFonts w:ascii="Times New Roman"/>
                <w:w w:val="95"/>
                <w:sz w:val="24"/>
                <w:szCs w:val="24"/>
              </w:rPr>
              <w:t>法官法第</w:t>
            </w:r>
            <w:r w:rsidRPr="00076777">
              <w:rPr>
                <w:rFonts w:ascii="Times New Roman"/>
                <w:w w:val="95"/>
                <w:sz w:val="24"/>
                <w:szCs w:val="24"/>
              </w:rPr>
              <w:t>97</w:t>
            </w:r>
            <w:r w:rsidRPr="00076777">
              <w:rPr>
                <w:rFonts w:ascii="Times New Roman"/>
                <w:w w:val="95"/>
                <w:sz w:val="24"/>
                <w:szCs w:val="24"/>
              </w:rPr>
              <w:t>條：「</w:t>
            </w:r>
            <w:r w:rsidRPr="00076777">
              <w:rPr>
                <w:rFonts w:hAnsi="標楷體" w:hint="eastAsia"/>
                <w:w w:val="95"/>
                <w:sz w:val="24"/>
                <w:szCs w:val="24"/>
              </w:rPr>
              <w:t>實任法官、檢察官於自願退休或自願離職生效日前六個月起，得向考選部申請全部科目免試以取得律師考試及格資格。(第1項)前項申請應繳驗司法院或法務部派令、銓敘部銓敘審定函及服務機關出具之服務紀錄良好證明等文件；服務紀錄良好證明之內容、標準及其他應遵循事項之辦法，由司法院、法務部分別定之。(第2項)</w:t>
            </w:r>
            <w:r w:rsidRPr="00076777">
              <w:rPr>
                <w:rFonts w:ascii="Times New Roman"/>
                <w:color w:val="000000"/>
                <w:w w:val="95"/>
                <w:sz w:val="24"/>
                <w:szCs w:val="24"/>
              </w:rPr>
              <w:t>」</w:t>
            </w:r>
          </w:p>
        </w:tc>
      </w:tr>
      <w:tr w:rsidR="003B7931" w:rsidRPr="00076777" w14:paraId="20466E03" w14:textId="77777777" w:rsidTr="00B30A07">
        <w:trPr>
          <w:trHeight w:val="1341"/>
          <w:jc w:val="center"/>
        </w:trPr>
        <w:tc>
          <w:tcPr>
            <w:tcW w:w="236"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923DFFD" w14:textId="77777777" w:rsidR="003B7931" w:rsidRPr="00076777" w:rsidRDefault="003B7931" w:rsidP="00D87399">
            <w:pPr>
              <w:widowControl/>
              <w:numPr>
                <w:ilvl w:val="0"/>
                <w:numId w:val="79"/>
              </w:numPr>
              <w:overflowPunct/>
              <w:autoSpaceDE/>
              <w:autoSpaceDN/>
              <w:spacing w:line="360" w:lineRule="exact"/>
              <w:ind w:left="520" w:hangingChars="200" w:hanging="520"/>
              <w:jc w:val="center"/>
              <w:rPr>
                <w:rFonts w:ascii="Times New Roman"/>
                <w:kern w:val="0"/>
                <w:sz w:val="24"/>
                <w:szCs w:val="24"/>
              </w:rPr>
            </w:pPr>
          </w:p>
        </w:tc>
        <w:tc>
          <w:tcPr>
            <w:tcW w:w="62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054A21D" w14:textId="20F9A308" w:rsidR="003B7931" w:rsidRPr="00076777" w:rsidRDefault="003B7931" w:rsidP="00D87399">
            <w:pPr>
              <w:kinsoku w:val="0"/>
              <w:overflowPunct/>
              <w:autoSpaceDE/>
              <w:autoSpaceDN/>
              <w:spacing w:line="360" w:lineRule="exact"/>
              <w:jc w:val="left"/>
              <w:rPr>
                <w:rFonts w:hAnsi="標楷體" w:cs="細明體"/>
                <w:color w:val="000000"/>
                <w:sz w:val="24"/>
                <w:szCs w:val="24"/>
              </w:rPr>
            </w:pPr>
            <w:r>
              <w:rPr>
                <w:rFonts w:hAnsi="標楷體" w:cs="細明體" w:hint="eastAsia"/>
                <w:color w:val="000000"/>
                <w:sz w:val="24"/>
                <w:szCs w:val="24"/>
              </w:rPr>
              <w:t>平調劣後</w:t>
            </w:r>
          </w:p>
        </w:tc>
        <w:tc>
          <w:tcPr>
            <w:tcW w:w="8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5B258CAB" w14:textId="77777777" w:rsidR="00716470" w:rsidRDefault="003B7931" w:rsidP="00D87399">
            <w:pPr>
              <w:overflowPunct/>
              <w:autoSpaceDE/>
              <w:autoSpaceDN/>
              <w:spacing w:line="360" w:lineRule="exact"/>
              <w:jc w:val="center"/>
              <w:rPr>
                <w:rFonts w:hAnsi="標楷體"/>
                <w:b/>
                <w:bCs/>
                <w:color w:val="000000"/>
                <w:sz w:val="24"/>
                <w:szCs w:val="24"/>
                <w:u w:val="single"/>
              </w:rPr>
            </w:pPr>
            <w:r>
              <w:rPr>
                <w:rFonts w:hAnsi="標楷體" w:hint="eastAsia"/>
                <w:b/>
                <w:bCs/>
                <w:color w:val="000000"/>
                <w:sz w:val="24"/>
                <w:szCs w:val="24"/>
                <w:u w:val="single"/>
              </w:rPr>
              <w:t>高等檢察署以下各級檢察署及其檢察分署檢察官通案調動原則</w:t>
            </w:r>
          </w:p>
          <w:p w14:paraId="19DBE4AA" w14:textId="4BA251F8" w:rsidR="003B7931" w:rsidRPr="0020126F" w:rsidRDefault="003B7931" w:rsidP="00D87399">
            <w:pPr>
              <w:overflowPunct/>
              <w:autoSpaceDE/>
              <w:autoSpaceDN/>
              <w:spacing w:line="360" w:lineRule="exact"/>
              <w:jc w:val="center"/>
              <w:rPr>
                <w:rFonts w:hAnsi="標楷體"/>
                <w:b/>
                <w:bCs/>
                <w:color w:val="000000"/>
                <w:sz w:val="24"/>
                <w:szCs w:val="24"/>
                <w:u w:val="single"/>
              </w:rPr>
            </w:pPr>
            <w:r w:rsidRPr="003B7931">
              <w:rPr>
                <w:rFonts w:hAnsi="標楷體" w:hint="eastAsia"/>
                <w:bCs/>
                <w:color w:val="000000"/>
                <w:sz w:val="24"/>
                <w:szCs w:val="24"/>
              </w:rPr>
              <w:t>(</w:t>
            </w:r>
            <w:r>
              <w:rPr>
                <w:rFonts w:hAnsi="標楷體" w:hint="eastAsia"/>
                <w:bCs/>
                <w:color w:val="000000"/>
                <w:sz w:val="24"/>
                <w:szCs w:val="24"/>
              </w:rPr>
              <w:t>108年5月9日</w:t>
            </w:r>
            <w:r w:rsidR="00716470">
              <w:rPr>
                <w:rFonts w:hAnsi="標楷體" w:hint="eastAsia"/>
                <w:bCs/>
                <w:color w:val="000000"/>
                <w:sz w:val="24"/>
                <w:szCs w:val="24"/>
              </w:rPr>
              <w:t>修正</w:t>
            </w:r>
            <w:r>
              <w:rPr>
                <w:rFonts w:hAnsi="標楷體" w:hint="eastAsia"/>
                <w:bCs/>
                <w:color w:val="000000"/>
                <w:sz w:val="24"/>
                <w:szCs w:val="24"/>
              </w:rPr>
              <w:t>)</w:t>
            </w:r>
          </w:p>
        </w:tc>
        <w:tc>
          <w:tcPr>
            <w:tcW w:w="142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3E01517" w14:textId="105128E7" w:rsidR="003B7931" w:rsidRPr="00076777" w:rsidRDefault="003B7931" w:rsidP="00D87399">
            <w:pPr>
              <w:overflowPunct/>
              <w:autoSpaceDE/>
              <w:autoSpaceDN/>
              <w:spacing w:line="360" w:lineRule="exact"/>
              <w:rPr>
                <w:rFonts w:ascii="Times New Roman"/>
                <w:sz w:val="24"/>
                <w:szCs w:val="24"/>
              </w:rPr>
            </w:pPr>
            <w:r>
              <w:rPr>
                <w:rFonts w:ascii="Times New Roman" w:hint="eastAsia"/>
                <w:sz w:val="24"/>
                <w:szCs w:val="24"/>
              </w:rPr>
              <w:t>第</w:t>
            </w:r>
            <w:r>
              <w:rPr>
                <w:rFonts w:ascii="Times New Roman" w:hint="eastAsia"/>
                <w:sz w:val="24"/>
                <w:szCs w:val="24"/>
              </w:rPr>
              <w:t>4</w:t>
            </w:r>
            <w:r>
              <w:rPr>
                <w:rFonts w:ascii="Times New Roman" w:hint="eastAsia"/>
                <w:sz w:val="24"/>
                <w:szCs w:val="24"/>
              </w:rPr>
              <w:t>點第</w:t>
            </w:r>
            <w:r>
              <w:rPr>
                <w:rFonts w:ascii="Times New Roman" w:hint="eastAsia"/>
                <w:sz w:val="24"/>
                <w:szCs w:val="24"/>
              </w:rPr>
              <w:t>3</w:t>
            </w:r>
            <w:r>
              <w:rPr>
                <w:rFonts w:ascii="Times New Roman" w:hint="eastAsia"/>
                <w:sz w:val="24"/>
                <w:szCs w:val="24"/>
              </w:rPr>
              <w:t>款：「前點第一款、第三款、第五款及第七款之平調，以尊重當事人志願服務機關為原則，志願相同者，依下列順序決定之：「…</w:t>
            </w:r>
            <w:r>
              <w:rPr>
                <w:rFonts w:ascii="Times New Roman" w:hint="eastAsia"/>
                <w:sz w:val="24"/>
                <w:szCs w:val="24"/>
              </w:rPr>
              <w:t>(</w:t>
            </w:r>
            <w:r>
              <w:rPr>
                <w:rFonts w:ascii="Times New Roman" w:hint="eastAsia"/>
                <w:sz w:val="24"/>
                <w:szCs w:val="24"/>
              </w:rPr>
              <w:t>三</w:t>
            </w:r>
            <w:r>
              <w:rPr>
                <w:rFonts w:ascii="Times New Roman" w:hint="eastAsia"/>
                <w:sz w:val="24"/>
                <w:szCs w:val="24"/>
              </w:rPr>
              <w:t>)</w:t>
            </w:r>
            <w:r>
              <w:rPr>
                <w:rFonts w:ascii="Times New Roman" w:hint="eastAsia"/>
                <w:sz w:val="24"/>
                <w:szCs w:val="24"/>
              </w:rPr>
              <w:t>期別相同，依最近三年考績分數或職務評定結果排序。考績或職務評定均為甲等或良好者，優先；其次，考績曾考列乙等以上、未曾考列丙等，且未曾職務評定未達良好者，以考績甲等與職務評定良好合計年度較多者，優先；再其次，考績曾列丙等或曾職務評定未達良好合計年度較少者，優先。排序相同者，以考績平均分數較高者，優先。」</w:t>
            </w:r>
          </w:p>
        </w:tc>
        <w:tc>
          <w:tcPr>
            <w:tcW w:w="1848" w:type="pct"/>
            <w:tcBorders>
              <w:top w:val="single" w:sz="8" w:space="0" w:color="auto"/>
              <w:left w:val="nil"/>
              <w:bottom w:val="single" w:sz="8" w:space="0" w:color="auto"/>
              <w:right w:val="single" w:sz="8" w:space="0" w:color="auto"/>
            </w:tcBorders>
          </w:tcPr>
          <w:p w14:paraId="6695EA32" w14:textId="74ED3FA0" w:rsidR="003B7931" w:rsidRPr="00076777" w:rsidRDefault="00B30A07" w:rsidP="00D87399">
            <w:pPr>
              <w:overflowPunct/>
              <w:autoSpaceDE/>
              <w:autoSpaceDN/>
              <w:spacing w:line="320" w:lineRule="exact"/>
              <w:rPr>
                <w:rFonts w:ascii="Times New Roman"/>
                <w:w w:val="95"/>
                <w:sz w:val="24"/>
                <w:szCs w:val="24"/>
              </w:rPr>
            </w:pPr>
            <w:r w:rsidRPr="00B30A07">
              <w:rPr>
                <w:rFonts w:ascii="Times New Roman" w:hint="eastAsia"/>
                <w:w w:val="95"/>
                <w:sz w:val="24"/>
                <w:szCs w:val="24"/>
              </w:rPr>
              <w:t>行政程序法第</w:t>
            </w:r>
            <w:r w:rsidRPr="00B30A07">
              <w:rPr>
                <w:rFonts w:ascii="Times New Roman" w:hint="eastAsia"/>
                <w:w w:val="95"/>
                <w:sz w:val="24"/>
                <w:szCs w:val="24"/>
              </w:rPr>
              <w:t>159</w:t>
            </w:r>
            <w:r w:rsidRPr="00B30A07">
              <w:rPr>
                <w:rFonts w:ascii="Times New Roman" w:hint="eastAsia"/>
                <w:w w:val="95"/>
                <w:sz w:val="24"/>
                <w:szCs w:val="24"/>
              </w:rPr>
              <w:t>條第</w:t>
            </w:r>
            <w:r w:rsidRPr="00B30A07">
              <w:rPr>
                <w:rFonts w:ascii="Times New Roman" w:hint="eastAsia"/>
                <w:w w:val="95"/>
                <w:sz w:val="24"/>
                <w:szCs w:val="24"/>
              </w:rPr>
              <w:t>1</w:t>
            </w:r>
            <w:r w:rsidRPr="00B30A07">
              <w:rPr>
                <w:rFonts w:ascii="Times New Roman" w:hint="eastAsia"/>
                <w:w w:val="95"/>
                <w:sz w:val="24"/>
                <w:szCs w:val="24"/>
              </w:rPr>
              <w:t>項及第</w:t>
            </w:r>
            <w:r w:rsidRPr="00B30A07">
              <w:rPr>
                <w:rFonts w:ascii="Times New Roman" w:hint="eastAsia"/>
                <w:w w:val="95"/>
                <w:sz w:val="24"/>
                <w:szCs w:val="24"/>
              </w:rPr>
              <w:t>2</w:t>
            </w:r>
            <w:r w:rsidRPr="00B30A07">
              <w:rPr>
                <w:rFonts w:ascii="Times New Roman" w:hint="eastAsia"/>
                <w:w w:val="95"/>
                <w:sz w:val="24"/>
                <w:szCs w:val="24"/>
              </w:rPr>
              <w:t>項第</w:t>
            </w:r>
            <w:r w:rsidRPr="00B30A07">
              <w:rPr>
                <w:rFonts w:ascii="Times New Roman" w:hint="eastAsia"/>
                <w:w w:val="95"/>
                <w:sz w:val="24"/>
                <w:szCs w:val="24"/>
              </w:rPr>
              <w:t>1</w:t>
            </w:r>
            <w:r w:rsidRPr="00B30A07">
              <w:rPr>
                <w:rFonts w:ascii="Times New Roman" w:hint="eastAsia"/>
                <w:w w:val="95"/>
                <w:sz w:val="24"/>
                <w:szCs w:val="24"/>
              </w:rPr>
              <w:t>款規定：「本法所稱行政規則，係指上級機關對下級機關，或長官對屬官，依其權限或職權為規範機關內部秩序及運作，所為非直接對外發生法規範效力之一般、抽象之規定。</w:t>
            </w:r>
            <w:r w:rsidRPr="00B30A07">
              <w:rPr>
                <w:rFonts w:ascii="Times New Roman" w:hint="eastAsia"/>
                <w:w w:val="95"/>
                <w:sz w:val="24"/>
                <w:szCs w:val="24"/>
              </w:rPr>
              <w:t>(</w:t>
            </w:r>
            <w:r w:rsidRPr="00B30A07">
              <w:rPr>
                <w:rFonts w:ascii="Times New Roman" w:hint="eastAsia"/>
                <w:w w:val="95"/>
                <w:sz w:val="24"/>
                <w:szCs w:val="24"/>
              </w:rPr>
              <w:t>第</w:t>
            </w:r>
            <w:r w:rsidRPr="00B30A07">
              <w:rPr>
                <w:rFonts w:ascii="Times New Roman" w:hint="eastAsia"/>
                <w:w w:val="95"/>
                <w:sz w:val="24"/>
                <w:szCs w:val="24"/>
              </w:rPr>
              <w:t>1</w:t>
            </w:r>
            <w:r w:rsidRPr="00B30A07">
              <w:rPr>
                <w:rFonts w:ascii="Times New Roman" w:hint="eastAsia"/>
                <w:w w:val="95"/>
                <w:sz w:val="24"/>
                <w:szCs w:val="24"/>
              </w:rPr>
              <w:t>項</w:t>
            </w:r>
            <w:r w:rsidRPr="00B30A07">
              <w:rPr>
                <w:rFonts w:ascii="Times New Roman" w:hint="eastAsia"/>
                <w:w w:val="95"/>
                <w:sz w:val="24"/>
                <w:szCs w:val="24"/>
              </w:rPr>
              <w:t>)</w:t>
            </w:r>
            <w:r w:rsidRPr="00B30A07">
              <w:rPr>
                <w:rFonts w:ascii="Times New Roman" w:hint="eastAsia"/>
                <w:w w:val="95"/>
                <w:sz w:val="24"/>
                <w:szCs w:val="24"/>
              </w:rPr>
              <w:t>行政規則包括下列各款之規定︰一、關於機關內部之組織、事務之分配、業務處理方式、人事管理等一般性規定。</w:t>
            </w:r>
            <w:r w:rsidRPr="00B30A07">
              <w:rPr>
                <w:rFonts w:ascii="Times New Roman" w:hint="eastAsia"/>
                <w:w w:val="95"/>
                <w:sz w:val="24"/>
                <w:szCs w:val="24"/>
              </w:rPr>
              <w:t>(</w:t>
            </w:r>
            <w:r w:rsidRPr="00B30A07">
              <w:rPr>
                <w:rFonts w:ascii="Times New Roman" w:hint="eastAsia"/>
                <w:w w:val="95"/>
                <w:sz w:val="24"/>
                <w:szCs w:val="24"/>
              </w:rPr>
              <w:t>第</w:t>
            </w:r>
            <w:r w:rsidRPr="00B30A07">
              <w:rPr>
                <w:rFonts w:ascii="Times New Roman" w:hint="eastAsia"/>
                <w:w w:val="95"/>
                <w:sz w:val="24"/>
                <w:szCs w:val="24"/>
              </w:rPr>
              <w:t>2</w:t>
            </w:r>
            <w:r w:rsidRPr="00B30A07">
              <w:rPr>
                <w:rFonts w:ascii="Times New Roman" w:hint="eastAsia"/>
                <w:w w:val="95"/>
                <w:sz w:val="24"/>
                <w:szCs w:val="24"/>
              </w:rPr>
              <w:t>項</w:t>
            </w:r>
            <w:r w:rsidRPr="00B30A07">
              <w:rPr>
                <w:rFonts w:ascii="Times New Roman" w:hint="eastAsia"/>
                <w:w w:val="95"/>
                <w:sz w:val="24"/>
                <w:szCs w:val="24"/>
              </w:rPr>
              <w:t>)</w:t>
            </w:r>
            <w:r w:rsidRPr="00B30A07">
              <w:rPr>
                <w:rFonts w:ascii="Times New Roman" w:hint="eastAsia"/>
                <w:w w:val="95"/>
                <w:sz w:val="24"/>
                <w:szCs w:val="24"/>
              </w:rPr>
              <w:t>」</w:t>
            </w:r>
          </w:p>
        </w:tc>
      </w:tr>
    </w:tbl>
    <w:p w14:paraId="797921FF" w14:textId="4E2299F7" w:rsidR="00CD2A2E" w:rsidRDefault="00CD2A2E" w:rsidP="00456E3D">
      <w:pPr>
        <w:pStyle w:val="3"/>
      </w:pPr>
      <w:bookmarkStart w:id="723" w:name="_Toc75982057"/>
      <w:bookmarkStart w:id="724" w:name="_Toc76048360"/>
      <w:bookmarkStart w:id="725" w:name="_Toc76068175"/>
      <w:bookmarkStart w:id="726" w:name="_Toc76069523"/>
      <w:bookmarkStart w:id="727" w:name="_Toc76116500"/>
      <w:bookmarkStart w:id="728" w:name="_Toc76139088"/>
      <w:bookmarkStart w:id="729" w:name="_Toc76224437"/>
      <w:bookmarkStart w:id="730" w:name="_Toc77190898"/>
      <w:bookmarkStart w:id="731" w:name="_Toc77262411"/>
      <w:bookmarkStart w:id="732" w:name="_Toc77263654"/>
      <w:bookmarkStart w:id="733" w:name="_Toc77271257"/>
      <w:bookmarkStart w:id="734" w:name="_Toc77346150"/>
      <w:bookmarkStart w:id="735" w:name="_Toc77347269"/>
      <w:bookmarkStart w:id="736" w:name="_Toc77711065"/>
      <w:bookmarkStart w:id="737" w:name="_Toc75858408"/>
      <w:r>
        <w:rPr>
          <w:rFonts w:hint="eastAsia"/>
        </w:rPr>
        <w:t>亦有學者認為，職務評定之等級及效力，法官法</w:t>
      </w:r>
      <w:r w:rsidR="00762F00">
        <w:rPr>
          <w:rFonts w:hint="eastAsia"/>
        </w:rPr>
        <w:lastRenderedPageBreak/>
        <w:t>未</w:t>
      </w:r>
      <w:r>
        <w:rPr>
          <w:rFonts w:hint="eastAsia"/>
        </w:rPr>
        <w:t>直接明定，反而規定於法官法第73條第2項及第89條第1項授權之法規命令「法官職務評定辦法」中，似有違反重要性法律保留原則，容有提升其位階於法官法之必要</w:t>
      </w:r>
      <w:bookmarkStart w:id="738" w:name="_Ref75882003"/>
      <w:r w:rsidR="00633A17">
        <w:rPr>
          <w:rStyle w:val="afd"/>
        </w:rPr>
        <w:footnoteReference w:id="67"/>
      </w:r>
      <w:bookmarkEnd w:id="738"/>
      <w:r>
        <w:rPr>
          <w:rFonts w:hint="eastAsia"/>
        </w:rPr>
        <w:t>。從授權之目的、內容、範圍應為明確之授權明確性原則觀之，法官法第73條第2項之「</w:t>
      </w:r>
      <w:r w:rsidR="00633A17">
        <w:rPr>
          <w:rFonts w:hint="eastAsia"/>
        </w:rPr>
        <w:t>其評定及救濟程序有關事項之辦法，由司法院定之。」亦有不明確授權範圍之嫌。尤其</w:t>
      </w:r>
      <w:r w:rsidR="00A94E02">
        <w:rPr>
          <w:rFonts w:hint="eastAsia"/>
        </w:rPr>
        <w:t>評定之等級及其法律效力(或稱獎懲效力)，理屬重要事項，應由法律加以明定，法官法對職務評定之良好定有明文(第74條)，卻對未達良好卻漏未規定，似有嚴重不足。蓋未達良好評定，對法官影響甚大，故應於法律中明定其效力</w:t>
      </w:r>
      <w:r w:rsidR="00A94E02">
        <w:rPr>
          <w:rStyle w:val="afd"/>
        </w:rPr>
        <w:footnoteReference w:id="68"/>
      </w:r>
      <w:r w:rsidR="00A94E02">
        <w:rPr>
          <w:rFonts w:hint="eastAsia"/>
        </w:rPr>
        <w:t>。</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4D74DCFE" w14:textId="4FED51D6" w:rsidR="00A37271" w:rsidRDefault="00CD2A2E" w:rsidP="00456E3D">
      <w:pPr>
        <w:pStyle w:val="3"/>
      </w:pPr>
      <w:bookmarkStart w:id="739" w:name="_Toc75982058"/>
      <w:bookmarkStart w:id="740" w:name="_Toc76048361"/>
      <w:bookmarkStart w:id="741" w:name="_Toc76068176"/>
      <w:bookmarkStart w:id="742" w:name="_Toc76069524"/>
      <w:bookmarkStart w:id="743" w:name="_Toc76116501"/>
      <w:bookmarkStart w:id="744" w:name="_Toc76139089"/>
      <w:bookmarkStart w:id="745" w:name="_Toc76224438"/>
      <w:bookmarkStart w:id="746" w:name="_Toc77190899"/>
      <w:bookmarkStart w:id="747" w:name="_Toc77262412"/>
      <w:bookmarkStart w:id="748" w:name="_Toc77263655"/>
      <w:bookmarkStart w:id="749" w:name="_Toc77271258"/>
      <w:bookmarkStart w:id="750" w:name="_Toc77346151"/>
      <w:bookmarkStart w:id="751" w:name="_Toc77347270"/>
      <w:bookmarkStart w:id="752" w:name="_Toc77711066"/>
      <w:r>
        <w:rPr>
          <w:rFonts w:hint="eastAsia"/>
        </w:rPr>
        <w:t>經查法官法第74條第1項及第2項規定職務評定為良好之法律效果，並依第73條第2項及第89條第1項分別授權司法院、法務部訂定關於</w:t>
      </w:r>
      <w:r w:rsidRPr="006F5EB0">
        <w:rPr>
          <w:rFonts w:hint="eastAsia"/>
        </w:rPr>
        <w:t>評定及救濟程序等事項之辦法</w:t>
      </w:r>
      <w:r>
        <w:rPr>
          <w:rFonts w:hint="eastAsia"/>
        </w:rPr>
        <w:t>，</w:t>
      </w:r>
      <w:r w:rsidRPr="002E79AB">
        <w:rPr>
          <w:rFonts w:hint="eastAsia"/>
        </w:rPr>
        <w:t>惟查前開</w:t>
      </w:r>
      <w:r>
        <w:rPr>
          <w:rFonts w:hint="eastAsia"/>
        </w:rPr>
        <w:t>法官</w:t>
      </w:r>
      <w:r w:rsidRPr="002E79AB">
        <w:rPr>
          <w:rFonts w:hint="eastAsia"/>
        </w:rPr>
        <w:t>法第</w:t>
      </w:r>
      <w:r>
        <w:rPr>
          <w:rFonts w:hint="eastAsia"/>
        </w:rPr>
        <w:t>73</w:t>
      </w:r>
      <w:r w:rsidRPr="002E79AB">
        <w:rPr>
          <w:rFonts w:hint="eastAsia"/>
        </w:rPr>
        <w:t>條第</w:t>
      </w:r>
      <w:r>
        <w:rPr>
          <w:rFonts w:hint="eastAsia"/>
        </w:rPr>
        <w:t>2</w:t>
      </w:r>
      <w:r w:rsidRPr="002E79AB">
        <w:rPr>
          <w:rFonts w:hint="eastAsia"/>
        </w:rPr>
        <w:t>項</w:t>
      </w:r>
      <w:r>
        <w:rPr>
          <w:rFonts w:hint="eastAsia"/>
        </w:rPr>
        <w:t>及第89條第1項</w:t>
      </w:r>
      <w:r w:rsidRPr="002E79AB">
        <w:rPr>
          <w:rFonts w:hint="eastAsia"/>
        </w:rPr>
        <w:t>規定並未就</w:t>
      </w:r>
      <w:r>
        <w:rPr>
          <w:rFonts w:hint="eastAsia"/>
        </w:rPr>
        <w:t>職務評定為未達良好有其他不利限制效果</w:t>
      </w:r>
      <w:r w:rsidRPr="002E79AB">
        <w:rPr>
          <w:rFonts w:hint="eastAsia"/>
        </w:rPr>
        <w:t>，授權主管機關為</w:t>
      </w:r>
      <w:r>
        <w:rPr>
          <w:rFonts w:hint="eastAsia"/>
        </w:rPr>
        <w:t>《</w:t>
      </w:r>
      <w:r>
        <w:rPr>
          <w:rFonts w:hint="eastAsia"/>
        </w:rPr>
        <w:fldChar w:fldCharType="begin"/>
      </w:r>
      <w:r>
        <w:rPr>
          <w:rFonts w:hint="eastAsia"/>
        </w:rPr>
        <w:instrText xml:space="preserve"> REF _Ref75794204 \h </w:instrText>
      </w:r>
      <w:r>
        <w:rPr>
          <w:rFonts w:hint="eastAsia"/>
        </w:rPr>
      </w:r>
      <w:r>
        <w:rPr>
          <w:rFonts w:hint="eastAsia"/>
        </w:rPr>
        <w:fldChar w:fldCharType="separate"/>
      </w:r>
      <w:r w:rsidR="007F46AC">
        <w:rPr>
          <w:rFonts w:hint="eastAsia"/>
        </w:rPr>
        <w:t xml:space="preserve">表 </w:t>
      </w:r>
      <w:r w:rsidR="007F46AC">
        <w:rPr>
          <w:noProof/>
        </w:rPr>
        <w:t>28</w:t>
      </w:r>
      <w:r w:rsidR="007F46AC" w:rsidRPr="00D87399">
        <w:rPr>
          <w:rFonts w:hint="eastAsia"/>
        </w:rPr>
        <w:t>：</w:t>
      </w:r>
      <w:r w:rsidR="007F46AC">
        <w:rPr>
          <w:rFonts w:hint="eastAsia"/>
        </w:rPr>
        <w:t>法官及檢察官</w:t>
      </w:r>
      <w:r w:rsidR="007F46AC" w:rsidRPr="00076777">
        <w:rPr>
          <w:rFonts w:hint="eastAsia"/>
        </w:rPr>
        <w:t>職務評定未達良好之影響說明表</w:t>
      </w:r>
      <w:r>
        <w:rPr>
          <w:rFonts w:hint="eastAsia"/>
        </w:rPr>
        <w:fldChar w:fldCharType="end"/>
      </w:r>
      <w:r>
        <w:rPr>
          <w:rFonts w:hint="eastAsia"/>
        </w:rPr>
        <w:t>》中揭示</w:t>
      </w:r>
      <w:r w:rsidRPr="002E79AB">
        <w:rPr>
          <w:rFonts w:hint="eastAsia"/>
        </w:rPr>
        <w:t>特別之規定</w:t>
      </w:r>
      <w:r>
        <w:rPr>
          <w:rFonts w:hint="eastAsia"/>
        </w:rPr>
        <w:t>限制法官及檢察官擔任特定職務及取得特定資格證明之不利效果</w:t>
      </w:r>
      <w:r w:rsidRPr="002E79AB">
        <w:rPr>
          <w:rFonts w:hint="eastAsia"/>
        </w:rPr>
        <w:t>，顯然逾越</w:t>
      </w:r>
      <w:r>
        <w:rPr>
          <w:rFonts w:hint="eastAsia"/>
        </w:rPr>
        <w:t>法官</w:t>
      </w:r>
      <w:r w:rsidRPr="002E79AB">
        <w:rPr>
          <w:rFonts w:hint="eastAsia"/>
        </w:rPr>
        <w:t>法第</w:t>
      </w:r>
      <w:r>
        <w:rPr>
          <w:rFonts w:hint="eastAsia"/>
        </w:rPr>
        <w:t>73</w:t>
      </w:r>
      <w:r w:rsidRPr="002E79AB">
        <w:rPr>
          <w:rFonts w:hint="eastAsia"/>
        </w:rPr>
        <w:t>條第</w:t>
      </w:r>
      <w:r>
        <w:rPr>
          <w:rFonts w:hint="eastAsia"/>
        </w:rPr>
        <w:t>2</w:t>
      </w:r>
      <w:r w:rsidRPr="002E79AB">
        <w:rPr>
          <w:rFonts w:hint="eastAsia"/>
        </w:rPr>
        <w:t>項</w:t>
      </w:r>
      <w:r>
        <w:rPr>
          <w:rFonts w:hint="eastAsia"/>
        </w:rPr>
        <w:t>及第89條第1項</w:t>
      </w:r>
      <w:r w:rsidRPr="002E79AB">
        <w:rPr>
          <w:rFonts w:hint="eastAsia"/>
        </w:rPr>
        <w:t>規定授權之範圍。</w:t>
      </w:r>
      <w:r>
        <w:rPr>
          <w:rFonts w:hint="eastAsia"/>
        </w:rPr>
        <w:t>再者，法官職務評定辦法第6條第2項及檢察官職務評定辦法第7條第2項均有規定「應」評列未達良好情形，卻未見法官法第73條及第74條規定有任何授權依據，且實務運作上，依法官職務評定辦法第12條第2項但書及行政程序法第103條規定</w:t>
      </w:r>
      <w:r w:rsidRPr="00A23515">
        <w:rPr>
          <w:rFonts w:hint="eastAsia"/>
        </w:rPr>
        <w:t>，</w:t>
      </w:r>
      <w:r>
        <w:rPr>
          <w:rFonts w:hint="eastAsia"/>
        </w:rPr>
        <w:t>以</w:t>
      </w:r>
      <w:r w:rsidRPr="00A23515">
        <w:rPr>
          <w:rFonts w:hint="eastAsia"/>
        </w:rPr>
        <w:t>已客觀明白足以確認，且無裁量空間者</w:t>
      </w:r>
      <w:r>
        <w:rPr>
          <w:rFonts w:hint="eastAsia"/>
        </w:rPr>
        <w:t>，或</w:t>
      </w:r>
      <w:r w:rsidRPr="00A23515">
        <w:rPr>
          <w:rFonts w:hint="eastAsia"/>
        </w:rPr>
        <w:t>事先聽取相對人之意見，顯然並無任何實益等理由</w:t>
      </w:r>
      <w:r w:rsidRPr="008A36C4">
        <w:rPr>
          <w:rFonts w:hint="eastAsia"/>
        </w:rPr>
        <w:t>，</w:t>
      </w:r>
      <w:r>
        <w:rPr>
          <w:rFonts w:hint="eastAsia"/>
        </w:rPr>
        <w:t>而</w:t>
      </w:r>
      <w:r w:rsidRPr="008A36C4">
        <w:rPr>
          <w:rFonts w:hint="eastAsia"/>
        </w:rPr>
        <w:t>不予陳述意見</w:t>
      </w:r>
      <w:r>
        <w:rPr>
          <w:rFonts w:hint="eastAsia"/>
        </w:rPr>
        <w:t>機會，對於司法官之身分及財產權均生不</w:t>
      </w:r>
      <w:r>
        <w:rPr>
          <w:rFonts w:hint="eastAsia"/>
        </w:rPr>
        <w:lastRenderedPageBreak/>
        <w:t>利規制效果，</w:t>
      </w:r>
      <w:bookmarkEnd w:id="737"/>
      <w:bookmarkEnd w:id="739"/>
      <w:bookmarkEnd w:id="740"/>
      <w:bookmarkEnd w:id="741"/>
      <w:bookmarkEnd w:id="742"/>
      <w:bookmarkEnd w:id="743"/>
      <w:bookmarkEnd w:id="744"/>
      <w:bookmarkEnd w:id="745"/>
      <w:r w:rsidR="00161304" w:rsidRPr="00161304">
        <w:rPr>
          <w:rFonts w:hint="eastAsia"/>
        </w:rPr>
        <w:t>似有違反司法院釋字第443號解釋不利處分應有法律依據之法律保留原則，允宜檢討法官法相關規定或授權依據，以符合法律保留原則及法律授權明確性原則。</w:t>
      </w:r>
      <w:bookmarkEnd w:id="746"/>
      <w:bookmarkEnd w:id="747"/>
      <w:bookmarkEnd w:id="748"/>
      <w:bookmarkEnd w:id="749"/>
      <w:bookmarkEnd w:id="750"/>
      <w:bookmarkEnd w:id="751"/>
      <w:bookmarkEnd w:id="752"/>
    </w:p>
    <w:p w14:paraId="404F958D" w14:textId="0962008E" w:rsidR="007476F3" w:rsidRDefault="009A70C0" w:rsidP="008A48FA">
      <w:pPr>
        <w:pStyle w:val="2"/>
        <w:spacing w:beforeLines="100" w:before="457"/>
        <w:ind w:left="1020" w:hanging="680"/>
        <w:rPr>
          <w:b/>
        </w:rPr>
      </w:pPr>
      <w:bookmarkStart w:id="753" w:name="_Toc77711067"/>
      <w:r w:rsidRPr="009A70C0">
        <w:rPr>
          <w:rFonts w:hint="eastAsia"/>
          <w:b/>
        </w:rPr>
        <w:t>職務評定結果，將影響司法官年終考績獎金及俸級晉敘，學者專家咸認可能使司法官為獲得評定獎金，配合主管要求或要求有其不合理之處，甚至有侵害人民訴訟權之舉措，恐有影響司法官行使職權之獨立性之疑慮，爰建議職務評定僅作司法官平時執行職務之考核，應與獎金制度脫鉤，以維護司法官行使職權之獨立性。</w:t>
      </w:r>
      <w:bookmarkEnd w:id="753"/>
    </w:p>
    <w:p w14:paraId="4A9F777B" w14:textId="28AC1A1C" w:rsidR="00353F31" w:rsidRDefault="00353F31" w:rsidP="00456E3D">
      <w:pPr>
        <w:pStyle w:val="3"/>
      </w:pPr>
      <w:bookmarkStart w:id="754" w:name="_Toc75768508"/>
      <w:bookmarkStart w:id="755" w:name="_Toc75858410"/>
      <w:bookmarkStart w:id="756" w:name="_Toc75982060"/>
      <w:bookmarkStart w:id="757" w:name="_Toc76048363"/>
      <w:bookmarkStart w:id="758" w:name="_Toc76068178"/>
      <w:bookmarkStart w:id="759" w:name="_Toc76069526"/>
      <w:bookmarkStart w:id="760" w:name="_Toc76116503"/>
      <w:bookmarkStart w:id="761" w:name="_Toc76139091"/>
      <w:bookmarkStart w:id="762" w:name="_Toc76224440"/>
      <w:bookmarkStart w:id="763" w:name="_Toc77190901"/>
      <w:bookmarkStart w:id="764" w:name="_Toc77262414"/>
      <w:bookmarkStart w:id="765" w:name="_Toc77263657"/>
      <w:bookmarkStart w:id="766" w:name="_Toc77271260"/>
      <w:bookmarkStart w:id="767" w:name="_Toc77346153"/>
      <w:bookmarkStart w:id="768" w:name="_Toc77347272"/>
      <w:bookmarkStart w:id="769" w:name="_Toc77711068"/>
      <w:r>
        <w:rPr>
          <w:rFonts w:hint="eastAsia"/>
        </w:rPr>
        <w:t>按法官法第74條第1項及第2項規定：「法官任職至年終滿一年，經職務評定為良好，且未受有刑事處罰、懲戒處分者，晉一級，並給與一個月俸給總額之獎金；已達所敘職務最高俸級者，給與二個月俸給總額之獎金。但任職不滿一年已達六個月，未受有刑事處罰、懲戒處分者，獎金折半發給。(第1項)</w:t>
      </w:r>
      <w:r w:rsidRPr="00353F31">
        <w:rPr>
          <w:rFonts w:hint="eastAsia"/>
        </w:rPr>
        <w:t>法官連續四年職務評定為良好，且未受有刑事處罰、懲戒處分者，除給與前項之獎金外，晉二級。</w:t>
      </w:r>
      <w:r>
        <w:rPr>
          <w:rFonts w:hint="eastAsia"/>
        </w:rPr>
        <w:t>(第2項)」</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40D637EF" w14:textId="16ED3DB8" w:rsidR="00C47781" w:rsidRDefault="00C47781" w:rsidP="00456E3D">
      <w:pPr>
        <w:pStyle w:val="3"/>
      </w:pPr>
      <w:bookmarkStart w:id="770" w:name="_Toc75768509"/>
      <w:bookmarkStart w:id="771" w:name="_Toc75858411"/>
      <w:bookmarkStart w:id="772" w:name="_Toc75982061"/>
      <w:bookmarkStart w:id="773" w:name="_Toc76048364"/>
      <w:bookmarkStart w:id="774" w:name="_Toc76068179"/>
      <w:bookmarkStart w:id="775" w:name="_Toc76069527"/>
      <w:bookmarkStart w:id="776" w:name="_Toc76116504"/>
      <w:bookmarkStart w:id="777" w:name="_Toc76139092"/>
      <w:bookmarkStart w:id="778" w:name="_Toc76224441"/>
      <w:bookmarkStart w:id="779" w:name="_Toc77190902"/>
      <w:bookmarkStart w:id="780" w:name="_Toc77262415"/>
      <w:bookmarkStart w:id="781" w:name="_Toc77263658"/>
      <w:bookmarkStart w:id="782" w:name="_Toc77271261"/>
      <w:bookmarkStart w:id="783" w:name="_Toc77346154"/>
      <w:bookmarkStart w:id="784" w:name="_Toc77347273"/>
      <w:bookmarkStart w:id="785" w:name="_Toc77711069"/>
      <w:bookmarkEnd w:id="770"/>
      <w:bookmarkEnd w:id="771"/>
      <w:r>
        <w:rPr>
          <w:rFonts w:hint="eastAsia"/>
        </w:rPr>
        <w:t>有學者認為，對於職務評定為良好，一定條件下給予1個月俸給總額之獎金，此類獎金制度應加以廢除，因</w:t>
      </w:r>
      <w:r w:rsidR="00E17715">
        <w:rPr>
          <w:rFonts w:hint="eastAsia"/>
        </w:rPr>
        <w:t>評定</w:t>
      </w:r>
      <w:r>
        <w:rPr>
          <w:rFonts w:hint="eastAsia"/>
        </w:rPr>
        <w:t>應係作為法官與何職務適格與否之資料，但若配合獎金，則法官之內在獨立容易遭受動搖，例如為取得1個月獎金乃犧牲部分案件，草率終結，甚不足取，又法官之薪資已屬豐厚，不應再以考績獎金誘之以利，而成為法官審判內在獨立之漏洞</w:t>
      </w:r>
      <w:bookmarkStart w:id="786" w:name="_Ref75877065"/>
      <w:r>
        <w:rPr>
          <w:rStyle w:val="afd"/>
        </w:rPr>
        <w:footnoteReference w:id="69"/>
      </w:r>
      <w:bookmarkEnd w:id="786"/>
      <w:r>
        <w:rPr>
          <w:rFonts w:hint="eastAsia"/>
        </w:rPr>
        <w:t>。</w:t>
      </w:r>
      <w:r w:rsidR="00E17715">
        <w:rPr>
          <w:rFonts w:hint="eastAsia"/>
        </w:rPr>
        <w:t>另學者</w:t>
      </w:r>
      <w:r w:rsidR="00C528C7">
        <w:rPr>
          <w:rFonts w:hint="eastAsia"/>
        </w:rPr>
        <w:t>亦</w:t>
      </w:r>
      <w:r w:rsidR="00E17715">
        <w:rPr>
          <w:rFonts w:hint="eastAsia"/>
        </w:rPr>
        <w:t>認為，從人民訴訟權保障與司法</w:t>
      </w:r>
      <w:r w:rsidR="00E17715">
        <w:rPr>
          <w:rFonts w:hint="eastAsia"/>
        </w:rPr>
        <w:lastRenderedPageBreak/>
        <w:t>獨立觀點</w:t>
      </w:r>
      <w:r w:rsidR="00C528C7">
        <w:rPr>
          <w:rFonts w:hint="eastAsia"/>
        </w:rPr>
        <w:t>而論</w:t>
      </w:r>
      <w:r w:rsidR="00E17715">
        <w:rPr>
          <w:rFonts w:hint="eastAsia"/>
        </w:rPr>
        <w:t>，其實所謂考績獎金恐亦有所疑義！此因，法官如係為獲得甲等</w:t>
      </w:r>
      <w:r w:rsidR="00C528C7">
        <w:rPr>
          <w:rFonts w:hint="eastAsia"/>
        </w:rPr>
        <w:t>考績獎金，故盡力配合主管之要求，即便主管之命令或要求有其不合之處，甚至是其要求有侵害人民訴訟權之舉措(如迅速結案)，此時便恐有影響司法獨立(職務上之獨立)之嫌</w:t>
      </w:r>
      <w:r w:rsidR="00C528C7">
        <w:rPr>
          <w:rStyle w:val="afd"/>
        </w:rPr>
        <w:footnoteReference w:id="70"/>
      </w:r>
      <w:r w:rsidR="00C528C7">
        <w:rPr>
          <w:rFonts w:hint="eastAsia"/>
        </w:rPr>
        <w:t>！</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2665837A" w14:textId="45386334" w:rsidR="006A17C5" w:rsidRDefault="003E517D" w:rsidP="00456E3D">
      <w:pPr>
        <w:pStyle w:val="3"/>
      </w:pPr>
      <w:bookmarkStart w:id="787" w:name="_Toc75982062"/>
      <w:bookmarkStart w:id="788" w:name="_Toc76048365"/>
      <w:bookmarkStart w:id="789" w:name="_Toc76068180"/>
      <w:bookmarkStart w:id="790" w:name="_Toc76069528"/>
      <w:bookmarkStart w:id="791" w:name="_Toc76116505"/>
      <w:bookmarkStart w:id="792" w:name="_Toc76139093"/>
      <w:bookmarkStart w:id="793" w:name="_Toc76224442"/>
      <w:bookmarkStart w:id="794" w:name="_Toc77190903"/>
      <w:bookmarkStart w:id="795" w:name="_Toc77262416"/>
      <w:bookmarkStart w:id="796" w:name="_Toc77263659"/>
      <w:bookmarkStart w:id="797" w:name="_Toc77271262"/>
      <w:bookmarkStart w:id="798" w:name="_Toc77346155"/>
      <w:bookmarkStart w:id="799" w:name="_Toc77347274"/>
      <w:bookmarkStart w:id="800" w:name="_Toc77711070"/>
      <w:r w:rsidRPr="003E517D">
        <w:rPr>
          <w:rFonts w:hint="eastAsia"/>
        </w:rPr>
        <w:t>而所謂</w:t>
      </w:r>
      <w:r w:rsidR="00E50330">
        <w:rPr>
          <w:rFonts w:hint="eastAsia"/>
        </w:rPr>
        <w:t>司法獨立原則具有二層意涵，狹義者乃指審判獨立，亦即法官行使職權之獨立而不受干涉；廣義者乃指包含司法部門之獨立，亦即司法機關獨立於立法權及行政權之外</w:t>
      </w:r>
      <w:r w:rsidR="00862BA1">
        <w:rPr>
          <w:rStyle w:val="afd"/>
        </w:rPr>
        <w:footnoteReference w:id="71"/>
      </w:r>
      <w:r w:rsidR="00E50330">
        <w:rPr>
          <w:rFonts w:hint="eastAsia"/>
        </w:rPr>
        <w:t>。</w:t>
      </w:r>
      <w:r w:rsidR="000D0817">
        <w:rPr>
          <w:rFonts w:hint="eastAsia"/>
        </w:rPr>
        <w:t>審判獨立乃法治國之核心理念</w:t>
      </w:r>
      <w:r w:rsidR="00862BA1">
        <w:rPr>
          <w:rFonts w:hint="eastAsia"/>
        </w:rPr>
        <w:t>，乃為使法官能依良知及法律審判，而不受干涉，以確保裁判正確及維護當事人正當利益</w:t>
      </w:r>
      <w:r w:rsidR="000D0817">
        <w:rPr>
          <w:rFonts w:hint="eastAsia"/>
        </w:rPr>
        <w:t>，</w:t>
      </w:r>
      <w:r>
        <w:rPr>
          <w:rFonts w:hint="eastAsia"/>
        </w:rPr>
        <w:t>其</w:t>
      </w:r>
      <w:r w:rsidR="000D0817">
        <w:rPr>
          <w:rFonts w:hint="eastAsia"/>
        </w:rPr>
        <w:t>具體內涵</w:t>
      </w:r>
      <w:r>
        <w:rPr>
          <w:rFonts w:hint="eastAsia"/>
        </w:rPr>
        <w:t>學者將</w:t>
      </w:r>
      <w:r w:rsidR="000D0817">
        <w:rPr>
          <w:rFonts w:hint="eastAsia"/>
        </w:rPr>
        <w:t>分成</w:t>
      </w:r>
      <w:r>
        <w:rPr>
          <w:rFonts w:hint="eastAsia"/>
        </w:rPr>
        <w:t>「</w:t>
      </w:r>
      <w:r w:rsidR="000D0817">
        <w:rPr>
          <w:rFonts w:hint="eastAsia"/>
        </w:rPr>
        <w:t>事務</w:t>
      </w:r>
      <w:r w:rsidR="00644994">
        <w:rPr>
          <w:rFonts w:hint="eastAsia"/>
        </w:rPr>
        <w:t>(職務)</w:t>
      </w:r>
      <w:r w:rsidR="000D0817">
        <w:rPr>
          <w:rFonts w:hint="eastAsia"/>
        </w:rPr>
        <w:t>獨立性</w:t>
      </w:r>
      <w:r>
        <w:rPr>
          <w:rFonts w:hint="eastAsia"/>
        </w:rPr>
        <w:t>」</w:t>
      </w:r>
      <w:r w:rsidR="00113009">
        <w:rPr>
          <w:rFonts w:hint="eastAsia"/>
        </w:rPr>
        <w:t>、</w:t>
      </w:r>
      <w:r>
        <w:rPr>
          <w:rFonts w:hint="eastAsia"/>
        </w:rPr>
        <w:t>「</w:t>
      </w:r>
      <w:r w:rsidR="000D0817">
        <w:rPr>
          <w:rFonts w:hint="eastAsia"/>
        </w:rPr>
        <w:t>身分獨立性</w:t>
      </w:r>
      <w:r>
        <w:rPr>
          <w:rFonts w:hint="eastAsia"/>
        </w:rPr>
        <w:t>」</w:t>
      </w:r>
      <w:r w:rsidR="00113009">
        <w:rPr>
          <w:rFonts w:hint="eastAsia"/>
        </w:rPr>
        <w:t>及</w:t>
      </w:r>
      <w:r>
        <w:rPr>
          <w:rFonts w:hint="eastAsia"/>
        </w:rPr>
        <w:t>「</w:t>
      </w:r>
      <w:r w:rsidR="00113009">
        <w:rPr>
          <w:rFonts w:hint="eastAsia"/>
        </w:rPr>
        <w:t>內在獨立性</w:t>
      </w:r>
      <w:r>
        <w:rPr>
          <w:rFonts w:hint="eastAsia"/>
        </w:rPr>
        <w:t>」</w:t>
      </w:r>
      <w:r w:rsidR="00113009">
        <w:rPr>
          <w:rFonts w:hint="eastAsia"/>
        </w:rPr>
        <w:t>。事務獨立性，</w:t>
      </w:r>
      <w:r w:rsidR="000D0817">
        <w:rPr>
          <w:rFonts w:hint="eastAsia"/>
        </w:rPr>
        <w:t>乃要求法官不受其他任何機關指令之拘束，其不論以何方式為之，均被禁止；</w:t>
      </w:r>
      <w:r w:rsidR="00113009">
        <w:rPr>
          <w:rFonts w:hint="eastAsia"/>
        </w:rPr>
        <w:t>身分獨立性</w:t>
      </w:r>
      <w:r w:rsidR="000D0817">
        <w:rPr>
          <w:rFonts w:hint="eastAsia"/>
        </w:rPr>
        <w:t>，</w:t>
      </w:r>
      <w:r w:rsidR="00113009">
        <w:rPr>
          <w:rFonts w:hint="eastAsia"/>
        </w:rPr>
        <w:t>係</w:t>
      </w:r>
      <w:r w:rsidR="000D0817" w:rsidRPr="000D0817">
        <w:rPr>
          <w:rFonts w:hint="eastAsia"/>
        </w:rPr>
        <w:t>法官</w:t>
      </w:r>
      <w:r w:rsidR="00113009">
        <w:rPr>
          <w:rFonts w:hint="eastAsia"/>
        </w:rPr>
        <w:t>身分保障</w:t>
      </w:r>
      <w:r w:rsidR="000D0817" w:rsidRPr="000D0817">
        <w:rPr>
          <w:rFonts w:hint="eastAsia"/>
        </w:rPr>
        <w:t>，</w:t>
      </w:r>
      <w:r w:rsidR="00113009">
        <w:rPr>
          <w:rFonts w:hint="eastAsia"/>
        </w:rPr>
        <w:t>亦確保法官審判獨立之必要前提(參照憲法第81條)；</w:t>
      </w:r>
      <w:r w:rsidR="00380264">
        <w:rPr>
          <w:rFonts w:hint="eastAsia"/>
        </w:rPr>
        <w:t>內在獨立性，基本上無法透過法制擔保，因「法官，除良知之外，一無所有」</w:t>
      </w:r>
      <w:r w:rsidR="00113009">
        <w:rPr>
          <w:rFonts w:hint="eastAsia"/>
        </w:rPr>
        <w:t>。</w:t>
      </w:r>
      <w:r w:rsidR="00380264">
        <w:rPr>
          <w:rFonts w:hint="eastAsia"/>
        </w:rPr>
        <w:t>對於法官內在獨立，除以外在關於身分保障及提高薪俸等制度，以間接使法官獲得能有內在獨立、自由之空間外，因內在之獨立與自由，涉及慾望及修養、操行之問題，</w:t>
      </w:r>
      <w:r>
        <w:rPr>
          <w:rFonts w:hint="eastAsia"/>
        </w:rPr>
        <w:t>如何於選取法官時，對品德及價值觀為適當之篩選，於任職時如何以法官倫理相加督促，並於事發時為嚴厲處分，不惑於人情予以寬貸，乃司法人事最為棘手與尚待改進者</w:t>
      </w:r>
      <w:r w:rsidR="00644994" w:rsidRPr="00644994">
        <w:rPr>
          <w:vertAlign w:val="superscript"/>
        </w:rPr>
        <w:footnoteReference w:id="72"/>
      </w:r>
      <w:r>
        <w:rPr>
          <w:rFonts w:hint="eastAsia"/>
        </w:rPr>
        <w:t>。</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1199264E" w14:textId="77777777" w:rsidR="00EB709B" w:rsidRPr="003258BC" w:rsidRDefault="00B65E8D" w:rsidP="00D87399">
      <w:bookmarkStart w:id="802" w:name="_Toc75982063"/>
      <w:r>
        <w:rPr>
          <w:noProof/>
        </w:rPr>
        <w:lastRenderedPageBreak/>
        <w:drawing>
          <wp:inline distT="0" distB="0" distL="0" distR="0" wp14:anchorId="04267CD3" wp14:editId="4AA6C01A">
            <wp:extent cx="5486400" cy="3200400"/>
            <wp:effectExtent l="38100" t="0" r="38100" b="0"/>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bookmarkEnd w:id="802"/>
    </w:p>
    <w:p w14:paraId="26D81EEA" w14:textId="705A6DE6" w:rsidR="00664986" w:rsidRDefault="00EB709B" w:rsidP="00D87399">
      <w:pPr>
        <w:pStyle w:val="aff4"/>
      </w:pPr>
      <w:bookmarkStart w:id="803" w:name="_Toc77347448"/>
      <w:r>
        <w:rPr>
          <w:rFonts w:hint="eastAsia"/>
        </w:rPr>
        <w:t xml:space="preserve">圖 </w:t>
      </w:r>
      <w:r>
        <w:fldChar w:fldCharType="begin"/>
      </w:r>
      <w:r>
        <w:instrText xml:space="preserve"> </w:instrText>
      </w:r>
      <w:r>
        <w:rPr>
          <w:rFonts w:hint="eastAsia"/>
        </w:rPr>
        <w:instrText>SEQ 圖 \* ARABIC</w:instrText>
      </w:r>
      <w:r>
        <w:instrText xml:space="preserve"> </w:instrText>
      </w:r>
      <w:r>
        <w:fldChar w:fldCharType="separate"/>
      </w:r>
      <w:r w:rsidR="007F46AC">
        <w:rPr>
          <w:noProof/>
        </w:rPr>
        <w:t>2</w:t>
      </w:r>
      <w:r>
        <w:fldChar w:fldCharType="end"/>
      </w:r>
      <w:r w:rsidR="00473897">
        <w:rPr>
          <w:rFonts w:hint="eastAsia"/>
        </w:rPr>
        <w:t>：</w:t>
      </w:r>
      <w:r>
        <w:rPr>
          <w:rFonts w:hint="eastAsia"/>
        </w:rPr>
        <w:t>司法獨立之體系圖</w:t>
      </w:r>
      <w:bookmarkEnd w:id="803"/>
    </w:p>
    <w:p w14:paraId="33C9F273" w14:textId="0E3ED3D6" w:rsidR="00B65E8D" w:rsidRDefault="005640DB" w:rsidP="00456E3D">
      <w:pPr>
        <w:pStyle w:val="3"/>
      </w:pPr>
      <w:bookmarkStart w:id="804" w:name="_Toc75982064"/>
      <w:bookmarkStart w:id="805" w:name="_Toc76048366"/>
      <w:bookmarkStart w:id="806" w:name="_Toc76068181"/>
      <w:bookmarkStart w:id="807" w:name="_Toc76069529"/>
      <w:bookmarkStart w:id="808" w:name="_Toc76116506"/>
      <w:bookmarkStart w:id="809" w:name="_Toc76139094"/>
      <w:bookmarkStart w:id="810" w:name="_Toc76224443"/>
      <w:bookmarkStart w:id="811" w:name="_Toc77190904"/>
      <w:bookmarkStart w:id="812" w:name="_Toc77262417"/>
      <w:bookmarkStart w:id="813" w:name="_Toc77263660"/>
      <w:bookmarkStart w:id="814" w:name="_Toc77271263"/>
      <w:bookmarkStart w:id="815" w:name="_Toc77346156"/>
      <w:bookmarkStart w:id="816" w:name="_Toc77347275"/>
      <w:bookmarkStart w:id="817" w:name="_Toc77711071"/>
      <w:r>
        <w:rPr>
          <w:rFonts w:hint="eastAsia"/>
        </w:rPr>
        <w:t>司法官</w:t>
      </w:r>
      <w:r w:rsidR="00644994">
        <w:rPr>
          <w:rFonts w:hint="eastAsia"/>
        </w:rPr>
        <w:t>職務評定制度，多數</w:t>
      </w:r>
      <w:r w:rsidR="008F07D8">
        <w:rPr>
          <w:rFonts w:hint="eastAsia"/>
        </w:rPr>
        <w:t>見解</w:t>
      </w:r>
      <w:r w:rsidR="00644994">
        <w:rPr>
          <w:rFonts w:hint="eastAsia"/>
        </w:rPr>
        <w:t>認為其係為廣義職務監督一環</w:t>
      </w:r>
      <w:r w:rsidR="00644994">
        <w:rPr>
          <w:rStyle w:val="afd"/>
        </w:rPr>
        <w:footnoteReference w:id="73"/>
      </w:r>
      <w:r>
        <w:rPr>
          <w:rFonts w:hint="eastAsia"/>
        </w:rPr>
        <w:t>。而司</w:t>
      </w:r>
      <w:r w:rsidR="00644994">
        <w:rPr>
          <w:rFonts w:hint="eastAsia"/>
        </w:rPr>
        <w:t>法官依法獨立</w:t>
      </w:r>
      <w:r>
        <w:rPr>
          <w:rFonts w:hint="eastAsia"/>
        </w:rPr>
        <w:t>行使職權</w:t>
      </w:r>
      <w:r w:rsidR="00644994">
        <w:rPr>
          <w:rFonts w:hint="eastAsia"/>
        </w:rPr>
        <w:t>，係法治國原則之基本精神，職務監督如何不影響</w:t>
      </w:r>
      <w:r>
        <w:rPr>
          <w:rFonts w:hint="eastAsia"/>
        </w:rPr>
        <w:t>司法</w:t>
      </w:r>
      <w:r w:rsidR="006539A9">
        <w:rPr>
          <w:rFonts w:hint="eastAsia"/>
        </w:rPr>
        <w:t>獨立，其界限為何？以職務監督與法官獨立界限為例，在德國學說上，有所謂核心領域理論(</w:t>
      </w:r>
      <w:r w:rsidR="006539A9">
        <w:t>Kernbereichslehre)</w:t>
      </w:r>
      <w:r w:rsidR="006539A9">
        <w:rPr>
          <w:rFonts w:hint="eastAsia"/>
        </w:rPr>
        <w:t>、可避免理論(</w:t>
      </w:r>
      <w:r w:rsidR="006539A9">
        <w:t>Vermeindbarkeitslehre)</w:t>
      </w:r>
      <w:r w:rsidR="006539A9">
        <w:rPr>
          <w:rFonts w:hint="eastAsia"/>
        </w:rPr>
        <w:t>、義務違反理論(</w:t>
      </w:r>
      <w:r w:rsidR="006539A9">
        <w:t>Pflichtverlerzungslehre)</w:t>
      </w:r>
      <w:r w:rsidR="006539A9">
        <w:rPr>
          <w:rFonts w:hint="eastAsia"/>
        </w:rPr>
        <w:t>、法官確信理論(</w:t>
      </w:r>
      <w:r w:rsidR="006539A9">
        <w:t xml:space="preserve">Richterliche </w:t>
      </w:r>
      <w:r w:rsidR="006539A9">
        <w:rPr>
          <w:lang w:val="de-DE"/>
        </w:rPr>
        <w:t>ü</w:t>
      </w:r>
      <w:r w:rsidR="006539A9">
        <w:rPr>
          <w:lang w:val="de-DE"/>
        </w:rPr>
        <w:t>b</w:t>
      </w:r>
      <w:r w:rsidR="001F4F67">
        <w:rPr>
          <w:lang w:val="de-DE"/>
        </w:rPr>
        <w:t>eryeugung)</w:t>
      </w:r>
      <w:r w:rsidR="006539A9">
        <w:rPr>
          <w:rFonts w:hint="eastAsia"/>
        </w:rPr>
        <w:t>、禁止實質審查理論</w:t>
      </w:r>
      <w:r w:rsidR="001F4F67">
        <w:rPr>
          <w:rFonts w:hint="eastAsia"/>
        </w:rPr>
        <w:t>(</w:t>
      </w:r>
      <w:r w:rsidR="001F4F67">
        <w:t>Lehre Vom Verbot Sachlicher Nachpr</w:t>
      </w:r>
      <w:r w:rsidR="001F4F67">
        <w:rPr>
          <w:lang w:val="de-DE"/>
        </w:rPr>
        <w:t>ü</w:t>
      </w:r>
      <w:r w:rsidR="001F4F67">
        <w:rPr>
          <w:lang w:val="de-DE"/>
        </w:rPr>
        <w:t>fung</w:t>
      </w:r>
      <w:r w:rsidR="001F4F67">
        <w:rPr>
          <w:rFonts w:hint="eastAsia"/>
          <w:lang w:val="de-DE"/>
        </w:rPr>
        <w:t>)</w:t>
      </w:r>
      <w:r w:rsidR="001F4F67">
        <w:rPr>
          <w:rStyle w:val="afd"/>
          <w:lang w:val="de-DE"/>
        </w:rPr>
        <w:footnoteReference w:id="74"/>
      </w:r>
      <w:r w:rsidR="006539A9">
        <w:rPr>
          <w:rFonts w:hint="eastAsia"/>
        </w:rPr>
        <w:t>等說，</w:t>
      </w:r>
      <w:r w:rsidR="00990BAA">
        <w:rPr>
          <w:rFonts w:hint="eastAsia"/>
        </w:rPr>
        <w:t>其中核心領域理論為其聯邦最高普通法院職務法庭所採用，並已成為通說。該理論乃將該裁判行為分為核心領域</w:t>
      </w:r>
      <w:r w:rsidR="000228FB">
        <w:rPr>
          <w:rFonts w:hint="eastAsia"/>
        </w:rPr>
        <w:t>(</w:t>
      </w:r>
      <w:r w:rsidR="000228FB">
        <w:t>Kernbereich der richterlichen T</w:t>
      </w:r>
      <w:r w:rsidR="000228FB">
        <w:t>ä</w:t>
      </w:r>
      <w:r w:rsidR="000228FB">
        <w:t>tigkeit</w:t>
      </w:r>
      <w:r w:rsidR="000228FB">
        <w:rPr>
          <w:rFonts w:hint="eastAsia"/>
        </w:rPr>
        <w:t>)</w:t>
      </w:r>
      <w:r w:rsidR="00990BAA">
        <w:rPr>
          <w:rFonts w:hint="eastAsia"/>
        </w:rPr>
        <w:t>與非核心</w:t>
      </w:r>
      <w:r w:rsidR="000228FB">
        <w:rPr>
          <w:rFonts w:hint="eastAsia"/>
        </w:rPr>
        <w:t>(亦稱</w:t>
      </w:r>
      <w:r w:rsidR="000228FB">
        <w:rPr>
          <w:rFonts w:hint="eastAsia"/>
        </w:rPr>
        <w:lastRenderedPageBreak/>
        <w:t>外部秩序，</w:t>
      </w:r>
      <w:r w:rsidR="000228FB">
        <w:rPr>
          <w:rFonts w:hint="eastAsia"/>
          <w:lang w:val="de-DE"/>
        </w:rPr>
        <w:t>B</w:t>
      </w:r>
      <w:r w:rsidR="000228FB">
        <w:rPr>
          <w:lang w:val="de-DE"/>
        </w:rPr>
        <w:t xml:space="preserve">ereich der </w:t>
      </w:r>
      <w:r w:rsidR="000228FB">
        <w:rPr>
          <w:lang w:val="de-DE"/>
        </w:rPr>
        <w:t>ä</w:t>
      </w:r>
      <w:r w:rsidR="000228FB">
        <w:rPr>
          <w:lang w:val="de-DE"/>
        </w:rPr>
        <w:t>u</w:t>
      </w:r>
      <w:r w:rsidR="000228FB">
        <w:rPr>
          <w:lang w:val="de-DE"/>
        </w:rPr>
        <w:t>ß</w:t>
      </w:r>
      <w:r w:rsidR="000228FB">
        <w:rPr>
          <w:lang w:val="de-DE"/>
        </w:rPr>
        <w:t>eren Ordnung</w:t>
      </w:r>
      <w:r w:rsidR="000228FB">
        <w:rPr>
          <w:rFonts w:hint="eastAsia"/>
        </w:rPr>
        <w:t>)</w:t>
      </w:r>
      <w:r w:rsidR="00990BAA">
        <w:rPr>
          <w:rFonts w:hint="eastAsia"/>
        </w:rPr>
        <w:t>領域二部分，前者包括固有之裁判行為本身，及涵蓋所有直接、間接為準備裁判及接續裁判之行為，於此範圍內原則上排除職務監督，惟</w:t>
      </w:r>
      <w:r w:rsidR="000228FB">
        <w:rPr>
          <w:rFonts w:hint="eastAsia"/>
        </w:rPr>
        <w:t>仍有部分例外，亦即法官顯然錯誤之職務行為，例如適用已廢止之法律，則得為職務監督。至於非核心領域，則原則上為職務監督之範圍</w:t>
      </w:r>
      <w:bookmarkStart w:id="819" w:name="_Ref77190527"/>
      <w:r w:rsidR="000228FB">
        <w:rPr>
          <w:rStyle w:val="afd"/>
        </w:rPr>
        <w:footnoteReference w:id="75"/>
      </w:r>
      <w:bookmarkEnd w:id="819"/>
      <w:r w:rsidR="000228FB">
        <w:rPr>
          <w:rFonts w:hint="eastAsia"/>
        </w:rPr>
        <w:t>。</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7AC6C189" w14:textId="77777777" w:rsidR="000B4CB4" w:rsidRPr="003258BC" w:rsidRDefault="000B4CB4" w:rsidP="00D87399">
      <w:pPr>
        <w:jc w:val="center"/>
      </w:pPr>
      <w:bookmarkStart w:id="820" w:name="_Toc75982065"/>
      <w:r>
        <w:rPr>
          <w:rFonts w:hint="eastAsia"/>
          <w:noProof/>
        </w:rPr>
        <w:drawing>
          <wp:inline distT="0" distB="0" distL="0" distR="0" wp14:anchorId="10FB560C" wp14:editId="6901710E">
            <wp:extent cx="5615940" cy="3443605"/>
            <wp:effectExtent l="0" t="0" r="3810" b="444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職務監督之法容許範圍及界限.JPG"/>
                    <pic:cNvPicPr/>
                  </pic:nvPicPr>
                  <pic:blipFill>
                    <a:blip r:embed="rId21">
                      <a:extLst>
                        <a:ext uri="{28A0092B-C50C-407E-A947-70E740481C1C}">
                          <a14:useLocalDpi xmlns:a14="http://schemas.microsoft.com/office/drawing/2010/main" val="0"/>
                        </a:ext>
                      </a:extLst>
                    </a:blip>
                    <a:stretch>
                      <a:fillRect/>
                    </a:stretch>
                  </pic:blipFill>
                  <pic:spPr>
                    <a:xfrm>
                      <a:off x="0" y="0"/>
                      <a:ext cx="5615940" cy="3443605"/>
                    </a:xfrm>
                    <a:prstGeom prst="rect">
                      <a:avLst/>
                    </a:prstGeom>
                  </pic:spPr>
                </pic:pic>
              </a:graphicData>
            </a:graphic>
          </wp:inline>
        </w:drawing>
      </w:r>
      <w:bookmarkEnd w:id="820"/>
    </w:p>
    <w:p w14:paraId="1B518073" w14:textId="52CE1FF4" w:rsidR="000B4CB4" w:rsidRDefault="000B4CB4" w:rsidP="00D87399">
      <w:pPr>
        <w:pStyle w:val="aff4"/>
      </w:pPr>
      <w:bookmarkStart w:id="821" w:name="_Toc77347449"/>
      <w:r>
        <w:rPr>
          <w:rFonts w:hint="eastAsia"/>
        </w:rPr>
        <w:t xml:space="preserve">圖 </w:t>
      </w:r>
      <w:r>
        <w:fldChar w:fldCharType="begin"/>
      </w:r>
      <w:r>
        <w:instrText xml:space="preserve"> </w:instrText>
      </w:r>
      <w:r>
        <w:rPr>
          <w:rFonts w:hint="eastAsia"/>
        </w:rPr>
        <w:instrText>SEQ 圖 \* ARABIC</w:instrText>
      </w:r>
      <w:r>
        <w:instrText xml:space="preserve"> </w:instrText>
      </w:r>
      <w:r>
        <w:fldChar w:fldCharType="separate"/>
      </w:r>
      <w:r w:rsidR="007F46AC">
        <w:rPr>
          <w:noProof/>
        </w:rPr>
        <w:t>3</w:t>
      </w:r>
      <w:r>
        <w:fldChar w:fldCharType="end"/>
      </w:r>
      <w:r w:rsidR="00473897">
        <w:rPr>
          <w:rFonts w:hint="eastAsia"/>
        </w:rPr>
        <w:t>：職務監督之法容許範圍及界限</w:t>
      </w:r>
      <w:r w:rsidR="00473897">
        <w:rPr>
          <w:rStyle w:val="afd"/>
        </w:rPr>
        <w:footnoteReference w:id="76"/>
      </w:r>
      <w:bookmarkEnd w:id="821"/>
    </w:p>
    <w:p w14:paraId="4A80E3AC" w14:textId="49B24FF1" w:rsidR="0053192E" w:rsidRDefault="0053192E" w:rsidP="00456E3D">
      <w:pPr>
        <w:pStyle w:val="3"/>
      </w:pPr>
      <w:bookmarkStart w:id="822" w:name="_Toc75982066"/>
      <w:bookmarkStart w:id="823" w:name="_Toc76048367"/>
      <w:bookmarkStart w:id="824" w:name="_Toc76068182"/>
      <w:bookmarkStart w:id="825" w:name="_Toc76069530"/>
      <w:bookmarkStart w:id="826" w:name="_Toc76116507"/>
      <w:bookmarkStart w:id="827" w:name="_Toc76139095"/>
      <w:bookmarkStart w:id="828" w:name="_Toc76224444"/>
      <w:bookmarkStart w:id="829" w:name="_Toc77190905"/>
      <w:bookmarkStart w:id="830" w:name="_Toc77262418"/>
      <w:bookmarkStart w:id="831" w:name="_Toc77263661"/>
      <w:bookmarkStart w:id="832" w:name="_Toc77271264"/>
      <w:bookmarkStart w:id="833" w:name="_Toc77346157"/>
      <w:bookmarkStart w:id="834" w:name="_Toc77347276"/>
      <w:bookmarkStart w:id="835" w:name="_Toc77711072"/>
      <w:r w:rsidRPr="0068217E">
        <w:rPr>
          <w:rFonts w:hint="eastAsia"/>
        </w:rPr>
        <w:t>職是之故，</w:t>
      </w:r>
      <w:r w:rsidR="00161304" w:rsidRPr="0068217E">
        <w:rPr>
          <w:rFonts w:hint="eastAsia"/>
        </w:rPr>
        <w:t>職務評定結果，將影響司法官年終考績獎金及俸級晉敘，學者專家咸認可能使司法官為獲得評定獎金，配合主管要求或要求有其不合理之處，甚至有侵害人民訴訟權之舉措，恐有影響司法官行使職權之獨立性之疑慮，爰建議職務評定僅作司法官平時執行職務之考核，應與獎金制度脫鉤</w:t>
      </w:r>
      <w:r w:rsidR="0068217E" w:rsidRPr="0068217E">
        <w:rPr>
          <w:vertAlign w:val="superscript"/>
        </w:rPr>
        <w:lastRenderedPageBreak/>
        <w:footnoteReference w:id="77"/>
      </w:r>
      <w:r w:rsidR="00161304" w:rsidRPr="0068217E">
        <w:rPr>
          <w:rFonts w:hint="eastAsia"/>
        </w:rPr>
        <w:t>，以維護司法官行使職權之獨立性</w:t>
      </w:r>
      <w:r w:rsidR="0068217E" w:rsidRPr="0068217E">
        <w:rPr>
          <w:vertAlign w:val="superscript"/>
        </w:rPr>
        <w:footnoteReference w:id="78"/>
      </w:r>
      <w:r w:rsidR="00161304" w:rsidRPr="0068217E">
        <w:rPr>
          <w:rFonts w:hint="eastAsia"/>
        </w:rPr>
        <w:t>。</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2CC15654" w14:textId="054BE7D3" w:rsidR="00E65FF8" w:rsidRDefault="009A70C0" w:rsidP="008A48FA">
      <w:pPr>
        <w:pStyle w:val="2"/>
        <w:spacing w:beforeLines="100" w:before="457"/>
        <w:ind w:left="1020" w:hanging="680"/>
        <w:rPr>
          <w:b/>
        </w:rPr>
      </w:pPr>
      <w:bookmarkStart w:id="836" w:name="_Toc77711073"/>
      <w:r w:rsidRPr="009A70C0">
        <w:rPr>
          <w:rFonts w:hint="eastAsia"/>
          <w:b/>
        </w:rPr>
        <w:t>倘職務評定與年終績效獎金制度脫鉤，僅作司法官平時執行職務之考核，為使評定結果更具完整性及客觀性，以作為司法官調動、升遷等職位適格之人事參考資料，職務評定期間允宜以</w:t>
      </w:r>
      <w:r w:rsidRPr="009A70C0">
        <w:rPr>
          <w:b/>
        </w:rPr>
        <w:t>2</w:t>
      </w:r>
      <w:r w:rsidRPr="009A70C0">
        <w:rPr>
          <w:rFonts w:hint="eastAsia"/>
          <w:b/>
        </w:rPr>
        <w:t>年或</w:t>
      </w:r>
      <w:r w:rsidRPr="009A70C0">
        <w:rPr>
          <w:b/>
        </w:rPr>
        <w:t>3</w:t>
      </w:r>
      <w:r w:rsidRPr="009A70C0">
        <w:rPr>
          <w:rFonts w:hint="eastAsia"/>
          <w:b/>
        </w:rPr>
        <w:t>年為期，俾適切理解司法官職務表現優劣點，作為升遷調動之依據。</w:t>
      </w:r>
      <w:bookmarkEnd w:id="836"/>
    </w:p>
    <w:p w14:paraId="06BC1D02" w14:textId="04FA37E4" w:rsidR="00353F31" w:rsidRDefault="00353F31" w:rsidP="00456E3D">
      <w:pPr>
        <w:pStyle w:val="3"/>
      </w:pPr>
      <w:bookmarkStart w:id="837" w:name="_Toc75768511"/>
      <w:bookmarkStart w:id="838" w:name="_Toc75858413"/>
      <w:bookmarkStart w:id="839" w:name="_Toc75982068"/>
      <w:bookmarkStart w:id="840" w:name="_Toc76048369"/>
      <w:bookmarkStart w:id="841" w:name="_Toc76068184"/>
      <w:bookmarkStart w:id="842" w:name="_Toc76069532"/>
      <w:bookmarkStart w:id="843" w:name="_Toc76116509"/>
      <w:bookmarkStart w:id="844" w:name="_Toc76139097"/>
      <w:bookmarkStart w:id="845" w:name="_Toc76224446"/>
      <w:bookmarkStart w:id="846" w:name="_Toc77190907"/>
      <w:bookmarkStart w:id="847" w:name="_Toc77262420"/>
      <w:bookmarkStart w:id="848" w:name="_Toc77263663"/>
      <w:bookmarkStart w:id="849" w:name="_Toc77271266"/>
      <w:bookmarkStart w:id="850" w:name="_Toc77346159"/>
      <w:bookmarkStart w:id="851" w:name="_Toc77347278"/>
      <w:bookmarkStart w:id="852" w:name="_Toc77711074"/>
      <w:r>
        <w:rPr>
          <w:rFonts w:hint="eastAsia"/>
        </w:rPr>
        <w:t>按法官法第73條第1條規定：「</w:t>
      </w:r>
      <w:r w:rsidRPr="00353F31">
        <w:rPr>
          <w:rFonts w:hint="eastAsia"/>
        </w:rPr>
        <w:t>法官現辦事務所在之法院院長或機關首長應於每年年終，辦理法官之職務評定，報送司法院核定。法院院長評定時，應先徵詢該法院相關庭長、法官之意見。</w:t>
      </w:r>
      <w:r>
        <w:rPr>
          <w:rFonts w:hint="eastAsia"/>
        </w:rPr>
        <w:t>」第89條第1項規定檢察官準用之，亦即司法官每年</w:t>
      </w:r>
      <w:r w:rsidR="000B4CB4">
        <w:rPr>
          <w:rFonts w:hint="eastAsia"/>
        </w:rPr>
        <w:t>於</w:t>
      </w:r>
      <w:r>
        <w:rPr>
          <w:rFonts w:hint="eastAsia"/>
        </w:rPr>
        <w:t>年終都辦理職務評定。</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5ACCCB23" w14:textId="6C6A66BB" w:rsidR="002559F6" w:rsidRDefault="002559F6" w:rsidP="00456E3D">
      <w:pPr>
        <w:pStyle w:val="3"/>
      </w:pPr>
      <w:bookmarkStart w:id="853" w:name="_Toc75768512"/>
      <w:bookmarkStart w:id="854" w:name="_Toc75858414"/>
      <w:bookmarkStart w:id="855" w:name="_Toc75982069"/>
      <w:bookmarkStart w:id="856" w:name="_Toc76048370"/>
      <w:bookmarkStart w:id="857" w:name="_Toc76068185"/>
      <w:bookmarkStart w:id="858" w:name="_Toc76069533"/>
      <w:bookmarkStart w:id="859" w:name="_Toc76116510"/>
      <w:bookmarkStart w:id="860" w:name="_Toc76139098"/>
      <w:bookmarkStart w:id="861" w:name="_Toc76224447"/>
      <w:bookmarkStart w:id="862" w:name="_Toc77190908"/>
      <w:bookmarkStart w:id="863" w:name="_Toc77262421"/>
      <w:bookmarkStart w:id="864" w:name="_Toc77263664"/>
      <w:bookmarkStart w:id="865" w:name="_Toc77271267"/>
      <w:bookmarkStart w:id="866" w:name="_Toc77346160"/>
      <w:bookmarkStart w:id="867" w:name="_Toc77347279"/>
      <w:bookmarkStart w:id="868" w:name="_Toc77711075"/>
      <w:bookmarkEnd w:id="853"/>
      <w:bookmarkEnd w:id="854"/>
      <w:r>
        <w:rPr>
          <w:rFonts w:hint="eastAsia"/>
        </w:rPr>
        <w:t>有學者參考美國法之</w:t>
      </w:r>
      <w:r w:rsidR="00D308EF">
        <w:rPr>
          <w:rFonts w:hint="eastAsia"/>
        </w:rPr>
        <w:t>正面評鑑制度經驗，該制度運作上採取定期方式，但不必每年為之(regular intervals)</w:t>
      </w:r>
      <w:r w:rsidR="00D308EF">
        <w:rPr>
          <w:rStyle w:val="afd"/>
        </w:rPr>
        <w:footnoteReference w:id="79"/>
      </w:r>
      <w:r w:rsidR="00D308EF">
        <w:rPr>
          <w:rFonts w:hint="eastAsia"/>
        </w:rPr>
        <w:t>。按法官以其工作性質有別於一般公務員，僅用結案</w:t>
      </w:r>
      <w:r w:rsidR="00051804">
        <w:rPr>
          <w:rFonts w:hint="eastAsia"/>
        </w:rPr>
        <w:t>所需之時間來看，許多案件往往超過1年，因此，法官正面評鑑制度容許運作時間之彈性，是有其可取之處！對此，如以美國科羅拉多州之制度為例，其評鑑期間之間隔，是視法官之不同而有2年至6年之差異</w:t>
      </w:r>
      <w:r w:rsidR="00051804">
        <w:rPr>
          <w:rStyle w:val="afd"/>
        </w:rPr>
        <w:footnoteReference w:id="80"/>
      </w:r>
      <w:r w:rsidR="00051804">
        <w:rPr>
          <w:rFonts w:hint="eastAsia"/>
        </w:rPr>
        <w:t>。</w:t>
      </w:r>
      <w:r w:rsidR="00A1783C">
        <w:rPr>
          <w:rFonts w:hint="eastAsia"/>
        </w:rPr>
        <w:t>另有學者，參照德國法職務評定(Dienstbewertung)，是每5年進行1次，只有評語，但無評定等次，且其升遷或晉級，</w:t>
      </w:r>
      <w:r w:rsidR="00A1783C">
        <w:rPr>
          <w:rFonts w:hint="eastAsia"/>
        </w:rPr>
        <w:lastRenderedPageBreak/>
        <w:t>並不以職務評定為唯一參考依據</w:t>
      </w:r>
      <w:r w:rsidR="00A1783C">
        <w:rPr>
          <w:rStyle w:val="afd"/>
        </w:rPr>
        <w:footnoteReference w:id="81"/>
      </w:r>
      <w:r w:rsidR="00A1783C">
        <w:rPr>
          <w:rFonts w:hint="eastAsia"/>
        </w:rPr>
        <w:t>。</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48F40706" w14:textId="45BBC00A" w:rsidR="00A1783C" w:rsidRDefault="00A1783C" w:rsidP="00456E3D">
      <w:pPr>
        <w:pStyle w:val="3"/>
      </w:pPr>
      <w:bookmarkStart w:id="869" w:name="_Toc75982070"/>
      <w:bookmarkStart w:id="870" w:name="_Toc76048371"/>
      <w:bookmarkStart w:id="871" w:name="_Toc76068186"/>
      <w:bookmarkStart w:id="872" w:name="_Toc76069534"/>
      <w:bookmarkStart w:id="873" w:name="_Toc76116511"/>
      <w:bookmarkStart w:id="874" w:name="_Toc76139099"/>
      <w:bookmarkStart w:id="875" w:name="_Toc76224448"/>
      <w:bookmarkStart w:id="876" w:name="_Toc77190909"/>
      <w:bookmarkStart w:id="877" w:name="_Toc77262422"/>
      <w:bookmarkStart w:id="878" w:name="_Toc77263665"/>
      <w:bookmarkStart w:id="879" w:name="_Toc77271268"/>
      <w:bookmarkStart w:id="880" w:name="_Toc77346161"/>
      <w:bookmarkStart w:id="881" w:name="_Toc77347280"/>
      <w:bookmarkStart w:id="882" w:name="_Toc77711076"/>
      <w:r>
        <w:rPr>
          <w:rFonts w:hint="eastAsia"/>
        </w:rPr>
        <w:t>是以，</w:t>
      </w:r>
      <w:bookmarkEnd w:id="869"/>
      <w:bookmarkEnd w:id="870"/>
      <w:bookmarkEnd w:id="871"/>
      <w:bookmarkEnd w:id="872"/>
      <w:bookmarkEnd w:id="873"/>
      <w:bookmarkEnd w:id="874"/>
      <w:bookmarkEnd w:id="875"/>
      <w:r w:rsidR="0068217E" w:rsidRPr="0068217E">
        <w:rPr>
          <w:rFonts w:hint="eastAsia"/>
        </w:rPr>
        <w:t>倘職務評定與年終績效獎金制度脫鉤，僅作司法官平時執行職務之考核，為使評定結果更具完整性及客觀性，以作為司法官調動、升遷等職位適格之人事參考資料，職務評定期間允宜以2年或3年為期，俾適切理解司法官職務表現優劣點，作為升遷調動之依據。</w:t>
      </w:r>
      <w:bookmarkEnd w:id="876"/>
      <w:bookmarkEnd w:id="877"/>
      <w:bookmarkEnd w:id="878"/>
      <w:bookmarkEnd w:id="879"/>
      <w:bookmarkEnd w:id="880"/>
      <w:bookmarkEnd w:id="881"/>
      <w:bookmarkEnd w:id="882"/>
    </w:p>
    <w:p w14:paraId="05D92E10" w14:textId="3516CDB2" w:rsidR="00305E62" w:rsidRPr="00E066B5" w:rsidRDefault="009A70C0" w:rsidP="008A48FA">
      <w:pPr>
        <w:pStyle w:val="2"/>
        <w:spacing w:beforeLines="100" w:before="457"/>
        <w:ind w:left="1020" w:hanging="680"/>
        <w:rPr>
          <w:b/>
        </w:rPr>
      </w:pPr>
      <w:bookmarkStart w:id="883" w:name="_Toc77346162"/>
      <w:bookmarkStart w:id="884" w:name="_Toc77711077"/>
      <w:r w:rsidRPr="009A70C0">
        <w:rPr>
          <w:rFonts w:hint="eastAsia"/>
          <w:b/>
        </w:rPr>
        <w:t>現行職務評定相關辦法規定評定種類分成良好及未達良好，具有規制司法官之年終績效獎金或晉級之效力，功能上屬於司法官廣義監督機制一環，其評定結果亦屬人事考核任用參考資料，非純為司法官之給與事項</w:t>
      </w:r>
      <w:r w:rsidR="005B6B7B">
        <w:rPr>
          <w:rFonts w:hint="eastAsia"/>
          <w:b/>
        </w:rPr>
        <w:t>。</w:t>
      </w:r>
      <w:r w:rsidRPr="009A70C0">
        <w:rPr>
          <w:rFonts w:hint="eastAsia"/>
          <w:b/>
        </w:rPr>
        <w:t>是以，司法官職務評定制度立法目的、法律效果及規範所欲達成之功能角度觀之，允宜調整職務評定事項置於法官法妥適章節，方符合法律體系一致性。</w:t>
      </w:r>
      <w:bookmarkEnd w:id="883"/>
      <w:bookmarkEnd w:id="884"/>
    </w:p>
    <w:p w14:paraId="0451CE2D" w14:textId="1CCFB2BC" w:rsidR="00525521" w:rsidRDefault="00525521" w:rsidP="00456E3D">
      <w:pPr>
        <w:pStyle w:val="3"/>
      </w:pPr>
      <w:bookmarkStart w:id="885" w:name="_Toc76048373"/>
      <w:bookmarkStart w:id="886" w:name="_Toc76068188"/>
      <w:bookmarkStart w:id="887" w:name="_Toc76069536"/>
      <w:bookmarkStart w:id="888" w:name="_Toc76116513"/>
      <w:bookmarkStart w:id="889" w:name="_Toc76139101"/>
      <w:bookmarkStart w:id="890" w:name="_Toc76224450"/>
      <w:bookmarkStart w:id="891" w:name="_Toc77190911"/>
      <w:bookmarkStart w:id="892" w:name="_Toc77262424"/>
      <w:bookmarkStart w:id="893" w:name="_Toc77263667"/>
      <w:bookmarkStart w:id="894" w:name="_Toc77271270"/>
      <w:bookmarkStart w:id="895" w:name="_Toc77346163"/>
      <w:bookmarkStart w:id="896" w:name="_Toc77347282"/>
      <w:bookmarkStart w:id="897" w:name="_Toc77711078"/>
      <w:bookmarkStart w:id="898" w:name="_Toc75768514"/>
      <w:bookmarkStart w:id="899" w:name="_Toc75858416"/>
      <w:bookmarkStart w:id="900" w:name="_Toc75982072"/>
      <w:r>
        <w:rPr>
          <w:rFonts w:hint="eastAsia"/>
        </w:rPr>
        <w:t>法律體系解釋</w:t>
      </w:r>
      <w:r w:rsidR="00F154A6">
        <w:rPr>
          <w:rFonts w:hint="eastAsia"/>
        </w:rPr>
        <w:t>，</w:t>
      </w:r>
      <w:r>
        <w:rPr>
          <w:rFonts w:hint="eastAsia"/>
        </w:rPr>
        <w:t>即法律規定在實質內容和形式邏輯上彼此相關，個別條文不能孤立解釋，須在法律整體</w:t>
      </w:r>
      <w:r w:rsidR="00F154A6">
        <w:rPr>
          <w:rFonts w:hint="eastAsia"/>
        </w:rPr>
        <w:t>關</w:t>
      </w:r>
      <w:r>
        <w:rPr>
          <w:rFonts w:hint="eastAsia"/>
        </w:rPr>
        <w:t>連上去加以理解。解釋一個法律規定必須顧及整個法秩序，避免矛盾和規範衝突，以維護法秩序的統一性及一貫性(</w:t>
      </w:r>
      <w:r>
        <w:t>integrity in a legal system)</w:t>
      </w:r>
      <w:r w:rsidR="00A52BE5">
        <w:rPr>
          <w:rStyle w:val="afd"/>
        </w:rPr>
        <w:footnoteReference w:id="82"/>
      </w:r>
      <w:r>
        <w:rPr>
          <w:rFonts w:hint="eastAsia"/>
        </w:rPr>
        <w:t>。</w:t>
      </w:r>
      <w:r w:rsidR="009D06A3">
        <w:rPr>
          <w:rFonts w:hint="eastAsia"/>
        </w:rPr>
        <w:t>換言之，解釋規範時亦須考量該規範之意義脈絡、上下關連體系地位及其對該當規整的整個脈絡之功能為何。此外，整個法秩序(或其大部分)都受特定指導性</w:t>
      </w:r>
      <w:r w:rsidR="00484A0E">
        <w:rPr>
          <w:rFonts w:hint="eastAsia"/>
        </w:rPr>
        <w:t>法律思想、原則或一般價值標準的支配，其中若干思想、原則，在今日甚至具有憲法位階，其作用在於：諸多規範之各種價值決</w:t>
      </w:r>
      <w:r w:rsidR="00484A0E">
        <w:rPr>
          <w:rFonts w:hint="eastAsia"/>
        </w:rPr>
        <w:lastRenderedPageBreak/>
        <w:t>定得藉此法律思想得以正當化、一體化，並因此避免其彼此間矛盾，有助於解釋，對法律內的及超越法律的法之續造，助益更宏</w:t>
      </w:r>
      <w:r w:rsidR="00484A0E">
        <w:rPr>
          <w:rStyle w:val="afd"/>
        </w:rPr>
        <w:footnoteReference w:id="83"/>
      </w:r>
      <w:r w:rsidR="00484A0E">
        <w:rPr>
          <w:rFonts w:hint="eastAsia"/>
        </w:rPr>
        <w:t>。</w:t>
      </w:r>
      <w:bookmarkEnd w:id="885"/>
      <w:bookmarkEnd w:id="886"/>
      <w:bookmarkEnd w:id="887"/>
      <w:bookmarkEnd w:id="888"/>
      <w:bookmarkEnd w:id="889"/>
      <w:bookmarkEnd w:id="890"/>
      <w:bookmarkEnd w:id="891"/>
      <w:bookmarkEnd w:id="892"/>
      <w:bookmarkEnd w:id="893"/>
      <w:bookmarkEnd w:id="894"/>
      <w:bookmarkEnd w:id="895"/>
      <w:bookmarkEnd w:id="896"/>
      <w:bookmarkEnd w:id="897"/>
    </w:p>
    <w:p w14:paraId="11155386" w14:textId="3836599D" w:rsidR="009708AA" w:rsidRDefault="00257586" w:rsidP="00456E3D">
      <w:pPr>
        <w:pStyle w:val="3"/>
      </w:pPr>
      <w:bookmarkStart w:id="901" w:name="_Toc76048374"/>
      <w:bookmarkStart w:id="902" w:name="_Toc76068189"/>
      <w:bookmarkStart w:id="903" w:name="_Toc76069537"/>
      <w:bookmarkStart w:id="904" w:name="_Toc76116514"/>
      <w:bookmarkStart w:id="905" w:name="_Toc76139102"/>
      <w:bookmarkStart w:id="906" w:name="_Toc76224451"/>
      <w:bookmarkStart w:id="907" w:name="_Toc77190912"/>
      <w:bookmarkStart w:id="908" w:name="_Toc77262425"/>
      <w:bookmarkStart w:id="909" w:name="_Toc77263668"/>
      <w:bookmarkStart w:id="910" w:name="_Toc77271271"/>
      <w:bookmarkStart w:id="911" w:name="_Toc77346164"/>
      <w:bookmarkStart w:id="912" w:name="_Toc77347283"/>
      <w:bookmarkStart w:id="913" w:name="_Toc77711079"/>
      <w:r>
        <w:rPr>
          <w:rFonts w:hint="eastAsia"/>
        </w:rPr>
        <w:t>1</w:t>
      </w:r>
      <w:r>
        <w:t>00</w:t>
      </w:r>
      <w:r>
        <w:rPr>
          <w:rFonts w:hint="eastAsia"/>
        </w:rPr>
        <w:t>年7月6日法官法制定公布時，其立法總說明所載</w:t>
      </w:r>
      <w:r w:rsidR="00AC37DF">
        <w:rPr>
          <w:rFonts w:hint="eastAsia"/>
        </w:rPr>
        <w:t>：「</w:t>
      </w:r>
      <w:r>
        <w:rPr>
          <w:rFonts w:hint="eastAsia"/>
        </w:rPr>
        <w:t>職務評定是作為</w:t>
      </w:r>
      <w:r w:rsidRPr="00257586">
        <w:rPr>
          <w:rFonts w:hint="eastAsia"/>
        </w:rPr>
        <w:t>法官之平時考核</w:t>
      </w:r>
      <w:r>
        <w:rPr>
          <w:rFonts w:hint="eastAsia"/>
        </w:rPr>
        <w:t>，</w:t>
      </w:r>
      <w:r w:rsidRPr="00257586">
        <w:rPr>
          <w:rFonts w:hint="eastAsia"/>
        </w:rPr>
        <w:t>為使法官執行</w:t>
      </w:r>
      <w:r w:rsidRPr="008A3223">
        <w:rPr>
          <w:rFonts w:hint="eastAsia"/>
        </w:rPr>
        <w:t>職務能受有效監督</w:t>
      </w:r>
      <w:r w:rsidRPr="00257586">
        <w:rPr>
          <w:rFonts w:hint="eastAsia"/>
        </w:rPr>
        <w:t>，法官每年應受職務評定。</w:t>
      </w:r>
      <w:r w:rsidR="00AC37DF">
        <w:rPr>
          <w:rFonts w:hint="eastAsia"/>
        </w:rPr>
        <w:t>」法官法第73條立法說明：「</w:t>
      </w:r>
      <w:r w:rsidR="00AC37DF" w:rsidRPr="00AC37DF">
        <w:rPr>
          <w:rFonts w:hint="eastAsia"/>
        </w:rPr>
        <w:t>為提高法官執行職務之品質與效率，每年應辦理法官之職務評定，其評定結果經司法院核定後，供法官人事作業之參考，及核發職務獎金與俸給晉級之依據。</w:t>
      </w:r>
      <w:r w:rsidR="00AC37DF">
        <w:rPr>
          <w:rFonts w:hint="eastAsia"/>
        </w:rPr>
        <w:t>」易言之，職務評定制度立法目的係為使法官執行職務能受有效監督，以提高法官執行職務品質而供法官人事作業以及獎勵措施之參考資料。</w:t>
      </w:r>
      <w:r w:rsidR="00525521">
        <w:rPr>
          <w:rFonts w:hint="eastAsia"/>
        </w:rPr>
        <w:t>以目前司法官職務評定制度而言，</w:t>
      </w:r>
      <w:r w:rsidR="00525521" w:rsidRPr="00EB1B1E">
        <w:rPr>
          <w:rFonts w:hint="eastAsia"/>
        </w:rPr>
        <w:t>原則上</w:t>
      </w:r>
      <w:r w:rsidR="00525521">
        <w:rPr>
          <w:rFonts w:hint="eastAsia"/>
        </w:rPr>
        <w:t>評定為良好者，給與</w:t>
      </w:r>
      <w:r w:rsidR="00525521" w:rsidRPr="00353F31">
        <w:rPr>
          <w:rFonts w:hint="eastAsia"/>
        </w:rPr>
        <w:t>一個月俸給總額之獎金</w:t>
      </w:r>
      <w:r w:rsidR="00525521">
        <w:rPr>
          <w:rFonts w:hint="eastAsia"/>
        </w:rPr>
        <w:t>及晉一級，如連續4年</w:t>
      </w:r>
      <w:r w:rsidR="00525521" w:rsidRPr="00EB1B1E">
        <w:rPr>
          <w:rFonts w:hint="eastAsia"/>
        </w:rPr>
        <w:t>職務評定為良好，除給與獎金外，</w:t>
      </w:r>
      <w:r w:rsidR="00525521">
        <w:rPr>
          <w:rFonts w:hint="eastAsia"/>
        </w:rPr>
        <w:t>得</w:t>
      </w:r>
      <w:r w:rsidR="00525521" w:rsidRPr="00EB1B1E">
        <w:rPr>
          <w:rFonts w:hint="eastAsia"/>
        </w:rPr>
        <w:t>晉二級</w:t>
      </w:r>
      <w:r w:rsidR="00525521">
        <w:rPr>
          <w:rFonts w:hint="eastAsia"/>
        </w:rPr>
        <w:t>等之正面法律效果</w:t>
      </w:r>
      <w:r w:rsidR="00525521" w:rsidRPr="00EB1B1E">
        <w:rPr>
          <w:rFonts w:hint="eastAsia"/>
        </w:rPr>
        <w:t>。</w:t>
      </w:r>
      <w:r w:rsidR="00525521">
        <w:rPr>
          <w:rFonts w:hint="eastAsia"/>
        </w:rPr>
        <w:t>相對的，評定為未達良好者</w:t>
      </w:r>
      <w:r w:rsidR="00525521" w:rsidRPr="00EB1B1E">
        <w:rPr>
          <w:rFonts w:hint="eastAsia"/>
        </w:rPr>
        <w:t>，</w:t>
      </w:r>
      <w:r w:rsidR="00525521">
        <w:rPr>
          <w:rFonts w:hint="eastAsia"/>
        </w:rPr>
        <w:t>法律效果會有</w:t>
      </w:r>
      <w:r w:rsidR="00525521" w:rsidRPr="00EB1B1E">
        <w:rPr>
          <w:rFonts w:hint="eastAsia"/>
        </w:rPr>
        <w:t>不晉級，不給與獎金</w:t>
      </w:r>
      <w:r w:rsidR="00525521">
        <w:rPr>
          <w:rFonts w:hint="eastAsia"/>
        </w:rPr>
        <w:t>，以及上述會對司法官不得擔任特定職位等負面法律效果</w:t>
      </w:r>
      <w:r w:rsidR="00525521" w:rsidRPr="00EB1B1E">
        <w:rPr>
          <w:rFonts w:hint="eastAsia"/>
        </w:rPr>
        <w:t>。</w:t>
      </w:r>
      <w:r w:rsidR="00525521">
        <w:rPr>
          <w:rFonts w:hint="eastAsia"/>
        </w:rPr>
        <w:t>總的來說，職務評定制度之法律效果，不僅對司法官有正面法律效果，亦有可能產生負面的法律效果，循此而論，將法官職務評定制度置於</w:t>
      </w:r>
      <w:r w:rsidR="00882602">
        <w:rPr>
          <w:rFonts w:hint="eastAsia"/>
        </w:rPr>
        <w:t>與法官之俸給、</w:t>
      </w:r>
      <w:r w:rsidR="00882602" w:rsidRPr="00882602">
        <w:rPr>
          <w:rFonts w:hint="eastAsia"/>
        </w:rPr>
        <w:t>選任優秀實任法官轉任司法行政職務之保障</w:t>
      </w:r>
      <w:r w:rsidR="00882602">
        <w:rPr>
          <w:rFonts w:hint="eastAsia"/>
        </w:rPr>
        <w:t>、優遇、</w:t>
      </w:r>
      <w:r w:rsidR="00882602" w:rsidRPr="00882602">
        <w:rPr>
          <w:rFonts w:hint="eastAsia"/>
        </w:rPr>
        <w:t>退休</w:t>
      </w:r>
      <w:r w:rsidR="00882602">
        <w:rPr>
          <w:rFonts w:hint="eastAsia"/>
        </w:rPr>
        <w:t>、</w:t>
      </w:r>
      <w:r w:rsidR="00882602" w:rsidRPr="00882602">
        <w:rPr>
          <w:rFonts w:hint="eastAsia"/>
        </w:rPr>
        <w:t>資遣與撫卹</w:t>
      </w:r>
      <w:r w:rsidR="00882602">
        <w:rPr>
          <w:rFonts w:hint="eastAsia"/>
        </w:rPr>
        <w:t>等正面效果措施</w:t>
      </w:r>
      <w:r w:rsidR="00364879">
        <w:rPr>
          <w:rFonts w:hint="eastAsia"/>
        </w:rPr>
        <w:t>之</w:t>
      </w:r>
      <w:r w:rsidR="00525521">
        <w:rPr>
          <w:rFonts w:hint="eastAsia"/>
        </w:rPr>
        <w:t>法官法第8章「法官之給與」，在法律體系</w:t>
      </w:r>
      <w:r w:rsidR="00364879">
        <w:rPr>
          <w:rFonts w:hint="eastAsia"/>
        </w:rPr>
        <w:t>上似不</w:t>
      </w:r>
      <w:r w:rsidR="00DD315B">
        <w:rPr>
          <w:rFonts w:hint="eastAsia"/>
        </w:rPr>
        <w:t>相</w:t>
      </w:r>
      <w:r w:rsidR="00364879">
        <w:rPr>
          <w:rFonts w:hint="eastAsia"/>
        </w:rPr>
        <w:t>密合</w:t>
      </w:r>
      <w:r w:rsidR="00525521">
        <w:rPr>
          <w:rFonts w:hint="eastAsia"/>
        </w:rPr>
        <w:t>。</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14:paraId="39D65AA1" w14:textId="17AC55A4" w:rsidR="00FA56DB" w:rsidRDefault="00A533F1" w:rsidP="00456E3D">
      <w:pPr>
        <w:pStyle w:val="3"/>
      </w:pPr>
      <w:bookmarkStart w:id="914" w:name="_Toc75982073"/>
      <w:bookmarkStart w:id="915" w:name="_Toc76048375"/>
      <w:bookmarkStart w:id="916" w:name="_Toc76068190"/>
      <w:bookmarkStart w:id="917" w:name="_Toc76069538"/>
      <w:bookmarkStart w:id="918" w:name="_Toc76116515"/>
      <w:bookmarkStart w:id="919" w:name="_Toc76139103"/>
      <w:bookmarkStart w:id="920" w:name="_Toc76224452"/>
      <w:bookmarkStart w:id="921" w:name="_Toc77190913"/>
      <w:bookmarkStart w:id="922" w:name="_Toc77262426"/>
      <w:bookmarkStart w:id="923" w:name="_Toc77263669"/>
      <w:bookmarkStart w:id="924" w:name="_Toc77271272"/>
      <w:bookmarkStart w:id="925" w:name="_Toc77346165"/>
      <w:bookmarkStart w:id="926" w:name="_Toc77347284"/>
      <w:bookmarkStart w:id="927" w:name="_Toc77711080"/>
      <w:bookmarkEnd w:id="914"/>
      <w:r>
        <w:rPr>
          <w:rFonts w:hint="eastAsia"/>
        </w:rPr>
        <w:t>準此</w:t>
      </w:r>
      <w:r w:rsidRPr="00A533F1">
        <w:rPr>
          <w:rFonts w:hint="eastAsia"/>
        </w:rPr>
        <w:t>以</w:t>
      </w:r>
      <w:r>
        <w:rPr>
          <w:rFonts w:hint="eastAsia"/>
        </w:rPr>
        <w:t>言，</w:t>
      </w:r>
      <w:bookmarkEnd w:id="915"/>
      <w:bookmarkEnd w:id="916"/>
      <w:bookmarkEnd w:id="917"/>
      <w:bookmarkEnd w:id="918"/>
      <w:bookmarkEnd w:id="919"/>
      <w:bookmarkEnd w:id="920"/>
      <w:r w:rsidR="0068217E" w:rsidRPr="0068217E">
        <w:rPr>
          <w:rFonts w:hint="eastAsia"/>
        </w:rPr>
        <w:t>現行職務評定相關辦法規定評定種類分成良好及未達良好，具有規制司法官之年終績效獎金或晉級之效力，功能上屬於司法官廣義監督機制一環，其評定結果亦屬人事考核任用參考資料，非純為司法官之給與事項，是以，司法官職務評定</w:t>
      </w:r>
      <w:r w:rsidR="0068217E" w:rsidRPr="0068217E">
        <w:rPr>
          <w:rFonts w:hint="eastAsia"/>
        </w:rPr>
        <w:lastRenderedPageBreak/>
        <w:t>制度立法目的、法律效果及規範所欲達成之功能角度觀之，允宜調整職務評定事項置於法官法妥適章節，方符合法律體系一致性。</w:t>
      </w:r>
      <w:bookmarkEnd w:id="921"/>
      <w:bookmarkEnd w:id="922"/>
      <w:bookmarkEnd w:id="923"/>
      <w:bookmarkEnd w:id="924"/>
      <w:bookmarkEnd w:id="925"/>
      <w:bookmarkEnd w:id="926"/>
      <w:bookmarkEnd w:id="927"/>
    </w:p>
    <w:p w14:paraId="540387D3" w14:textId="1FC859B2" w:rsidR="00273DA5" w:rsidRDefault="009A70C0" w:rsidP="008A48FA">
      <w:pPr>
        <w:pStyle w:val="2"/>
        <w:spacing w:beforeLines="100" w:before="457"/>
        <w:ind w:left="1020" w:hanging="680"/>
        <w:rPr>
          <w:b/>
        </w:rPr>
      </w:pPr>
      <w:bookmarkStart w:id="928" w:name="_Toc76223902"/>
      <w:bookmarkStart w:id="929" w:name="_Toc77711081"/>
      <w:r w:rsidRPr="009A70C0">
        <w:rPr>
          <w:rFonts w:hint="eastAsia"/>
          <w:b/>
        </w:rPr>
        <w:t>依現行實務見解，司法官受懲戒處分後，得事後撤銷原職務評定(或考績)，並剝奪原評定(或考績)獎金與晉級。惟撤銷原職務評定(或考績)並剝奪原評定(或考績)獎金與晉級之時效未明文規定，為杜法律適用之爭議，允宜參照司法院釋字第583號、第474號解釋，明定有關更正職務評定等相關時效，以貫徹憲法上對公務員權益之保障意旨，並維持法秩序之安定。</w:t>
      </w:r>
      <w:bookmarkEnd w:id="928"/>
      <w:bookmarkEnd w:id="929"/>
    </w:p>
    <w:p w14:paraId="079C7012" w14:textId="2AAD80C7" w:rsidR="009423C7" w:rsidRDefault="00286E83" w:rsidP="00456E3D">
      <w:pPr>
        <w:pStyle w:val="3"/>
      </w:pPr>
      <w:bookmarkStart w:id="930" w:name="_Toc75768520"/>
      <w:bookmarkStart w:id="931" w:name="_Toc75858422"/>
      <w:bookmarkStart w:id="932" w:name="_Toc75982075"/>
      <w:bookmarkStart w:id="933" w:name="_Toc76048377"/>
      <w:bookmarkStart w:id="934" w:name="_Toc76068192"/>
      <w:bookmarkStart w:id="935" w:name="_Toc76069540"/>
      <w:bookmarkStart w:id="936" w:name="_Toc76116517"/>
      <w:bookmarkStart w:id="937" w:name="_Toc76139105"/>
      <w:bookmarkStart w:id="938" w:name="_Toc76224454"/>
      <w:bookmarkStart w:id="939" w:name="_Toc77190915"/>
      <w:bookmarkStart w:id="940" w:name="_Toc77262428"/>
      <w:bookmarkStart w:id="941" w:name="_Toc77263671"/>
      <w:bookmarkStart w:id="942" w:name="_Toc77271274"/>
      <w:bookmarkStart w:id="943" w:name="_Toc77346167"/>
      <w:bookmarkStart w:id="944" w:name="_Toc77347286"/>
      <w:bookmarkStart w:id="945" w:name="_Toc77711082"/>
      <w:r>
        <w:rPr>
          <w:rFonts w:hint="eastAsia"/>
        </w:rPr>
        <w:t>按法官職務評定辦法第3</w:t>
      </w:r>
      <w:r w:rsidR="005D476C">
        <w:rPr>
          <w:rFonts w:hint="eastAsia"/>
        </w:rPr>
        <w:t>1</w:t>
      </w:r>
      <w:r>
        <w:rPr>
          <w:rFonts w:hint="eastAsia"/>
        </w:rPr>
        <w:t>條第1項規定：「</w:t>
      </w:r>
      <w:r w:rsidRPr="00286E83">
        <w:rPr>
          <w:rFonts w:hint="eastAsia"/>
        </w:rPr>
        <w:t>職務評定如有顯然錯誤，或有發生新事實、發現新證據等行政程序再開事由，得依行政程序法相關規定辦理。</w:t>
      </w:r>
      <w:r>
        <w:rPr>
          <w:rFonts w:hint="eastAsia"/>
        </w:rPr>
        <w:t>」檢察官職務評定辦法第16條第1項規定：「</w:t>
      </w:r>
      <w:r w:rsidRPr="00286E83">
        <w:rPr>
          <w:rFonts w:hint="eastAsia"/>
        </w:rPr>
        <w:t>受評人於收受職務評定結果通知後，如有不服，得依公務人員保障法提起救濟；如有顯然錯誤，或有發生新事實、發現新證據等行政程序再開事由，得準用行政程序法相關規定辦理。</w:t>
      </w:r>
      <w:r>
        <w:rPr>
          <w:rFonts w:hint="eastAsia"/>
        </w:rPr>
        <w:t>」</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14:paraId="643E177C" w14:textId="5B15DFF7" w:rsidR="00A74713" w:rsidRDefault="00A74713" w:rsidP="00456E3D">
      <w:pPr>
        <w:pStyle w:val="3"/>
      </w:pPr>
      <w:bookmarkStart w:id="946" w:name="_Toc75768521"/>
      <w:bookmarkStart w:id="947" w:name="_Toc75858423"/>
      <w:bookmarkStart w:id="948" w:name="_Toc75982076"/>
      <w:bookmarkStart w:id="949" w:name="_Toc76048378"/>
      <w:bookmarkStart w:id="950" w:name="_Toc76068193"/>
      <w:bookmarkStart w:id="951" w:name="_Toc76069541"/>
      <w:bookmarkStart w:id="952" w:name="_Toc76116518"/>
      <w:bookmarkStart w:id="953" w:name="_Toc76139106"/>
      <w:bookmarkStart w:id="954" w:name="_Toc76224455"/>
      <w:bookmarkStart w:id="955" w:name="_Toc77190916"/>
      <w:bookmarkStart w:id="956" w:name="_Toc77262429"/>
      <w:bookmarkStart w:id="957" w:name="_Toc77263672"/>
      <w:bookmarkStart w:id="958" w:name="_Toc77271275"/>
      <w:bookmarkStart w:id="959" w:name="_Toc77346168"/>
      <w:bookmarkStart w:id="960" w:name="_Toc77347287"/>
      <w:bookmarkStart w:id="961" w:name="_Toc77711083"/>
      <w:r>
        <w:rPr>
          <w:rFonts w:hint="eastAsia"/>
        </w:rPr>
        <w:t>次按</w:t>
      </w:r>
      <w:r w:rsidRPr="00A74713">
        <w:rPr>
          <w:rFonts w:hint="eastAsia"/>
        </w:rPr>
        <w:t>銓敘部101年10月3日部法二字第</w:t>
      </w:r>
      <w:bookmarkStart w:id="962" w:name="_Hlk75632500"/>
      <w:r w:rsidRPr="00A74713">
        <w:rPr>
          <w:rFonts w:hint="eastAsia"/>
        </w:rPr>
        <w:t>10136445122</w:t>
      </w:r>
      <w:bookmarkEnd w:id="962"/>
      <w:r w:rsidRPr="00A74713">
        <w:rPr>
          <w:rFonts w:hint="eastAsia"/>
        </w:rPr>
        <w:t>號函</w:t>
      </w:r>
      <w:r>
        <w:rPr>
          <w:rFonts w:hint="eastAsia"/>
        </w:rPr>
        <w:t>略以：「</w:t>
      </w:r>
      <w:r w:rsidRPr="00A74713">
        <w:rPr>
          <w:rFonts w:hint="eastAsia"/>
        </w:rPr>
        <w:t>各機關如遇受考人過去違法失職之行為，因嗣後經告發而知悉，機關於知悉當年度，對於受考人尚在機關10年懲處權行使期間之違法失職行為課予懲處，而該等懲處係作為懲處當年度考績之評擬依據，合於考績法制規定；對於案情重大、嚴重傷害政府信譽且深受社會關注者，機關若經查證屬實且在10年懲處權行使期間，本於權責撤銷重辦受考人違法失職行為各該年度之考績，亦非法所不許；惟機關撤銷重辦受考人已核定之考績，仍應類推適用行政程序法第121條第1項規定，於知有撤銷原因時起2年內為之之規</w:t>
      </w:r>
      <w:r w:rsidRPr="00A74713">
        <w:rPr>
          <w:rFonts w:hint="eastAsia"/>
        </w:rPr>
        <w:lastRenderedPageBreak/>
        <w:t>定。</w:t>
      </w:r>
      <w:r>
        <w:rPr>
          <w:rFonts w:hint="eastAsia"/>
        </w:rPr>
        <w:t>」</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14:paraId="5D320C5C" w14:textId="022B46D9" w:rsidR="005D476C" w:rsidRDefault="005D476C" w:rsidP="00456E3D">
      <w:pPr>
        <w:pStyle w:val="3"/>
      </w:pPr>
      <w:r w:rsidRPr="005D476C">
        <w:rPr>
          <w:rFonts w:hint="eastAsia"/>
        </w:rPr>
        <w:tab/>
      </w:r>
      <w:bookmarkStart w:id="963" w:name="_Toc75768522"/>
      <w:bookmarkStart w:id="964" w:name="_Toc75858424"/>
      <w:bookmarkStart w:id="965" w:name="_Toc75982077"/>
      <w:bookmarkStart w:id="966" w:name="_Toc76048379"/>
      <w:bookmarkStart w:id="967" w:name="_Toc76068194"/>
      <w:bookmarkStart w:id="968" w:name="_Toc76069542"/>
      <w:bookmarkStart w:id="969" w:name="_Toc76116519"/>
      <w:bookmarkStart w:id="970" w:name="_Toc76139107"/>
      <w:bookmarkStart w:id="971" w:name="_Toc76224456"/>
      <w:bookmarkStart w:id="972" w:name="_Toc77190917"/>
      <w:bookmarkStart w:id="973" w:name="_Toc77262430"/>
      <w:bookmarkStart w:id="974" w:name="_Toc77263673"/>
      <w:bookmarkStart w:id="975" w:name="_Toc77271276"/>
      <w:bookmarkStart w:id="976" w:name="_Toc77346169"/>
      <w:bookmarkStart w:id="977" w:name="_Toc77347288"/>
      <w:bookmarkStart w:id="978" w:name="_Toc77711084"/>
      <w:r w:rsidR="00A74713" w:rsidRPr="00A74713">
        <w:rPr>
          <w:rFonts w:hint="eastAsia"/>
        </w:rPr>
        <w:t>嗣</w:t>
      </w:r>
      <w:r w:rsidR="00252E0D">
        <w:rPr>
          <w:rFonts w:hint="eastAsia"/>
        </w:rPr>
        <w:t>銓敘</w:t>
      </w:r>
      <w:r w:rsidR="00A74713" w:rsidRPr="00A74713">
        <w:rPr>
          <w:rFonts w:hint="eastAsia"/>
        </w:rPr>
        <w:t>部考量</w:t>
      </w:r>
      <w:r w:rsidR="00A74713">
        <w:rPr>
          <w:rFonts w:hint="eastAsia"/>
        </w:rPr>
        <w:t>前開</w:t>
      </w:r>
      <w:r w:rsidR="00A74713" w:rsidRPr="00A74713">
        <w:rPr>
          <w:rFonts w:hint="eastAsia"/>
        </w:rPr>
        <w:t>函有關「10年懲處權行使期間」文字有檢討修正之必要，</w:t>
      </w:r>
      <w:r w:rsidRPr="005D476C">
        <w:rPr>
          <w:rFonts w:hint="eastAsia"/>
        </w:rPr>
        <w:t>銓敘部</w:t>
      </w:r>
      <w:r w:rsidR="00A74713" w:rsidRPr="00A74713">
        <w:rPr>
          <w:rFonts w:hint="eastAsia"/>
        </w:rPr>
        <w:t>再以</w:t>
      </w:r>
      <w:r w:rsidRPr="005D476C">
        <w:rPr>
          <w:rFonts w:hint="eastAsia"/>
        </w:rPr>
        <w:t>109年4月27日部法二字第1094924997號函釋</w:t>
      </w:r>
      <w:r w:rsidR="00A74713">
        <w:rPr>
          <w:rFonts w:hint="eastAsia"/>
        </w:rPr>
        <w:t>，</w:t>
      </w:r>
      <w:r w:rsidR="00A74713" w:rsidRPr="00A74713">
        <w:rPr>
          <w:rFonts w:hint="eastAsia"/>
        </w:rPr>
        <w:t>請中央暨地方各主管機關人事機構轉知所屬，機關如於事後始知悉受考人過去違法失職行為，其處理方式如下，並停止適用上開101年10月3日通函：</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14:paraId="56CDFC5B" w14:textId="0773F1EE" w:rsidR="005D476C" w:rsidRDefault="005D476C" w:rsidP="00D87399">
      <w:pPr>
        <w:pStyle w:val="4"/>
      </w:pPr>
      <w:r w:rsidRPr="005D476C">
        <w:rPr>
          <w:rFonts w:hint="eastAsia"/>
        </w:rPr>
        <w:t>原則上於知悉當年度核予平時考核懲處：考量機關如重行檢討受考人過去年度之考績，影響層面大（按：檢討後如變更原考績結果，則受考人因原考績結果而晉升之俸給、官職等級及支領之考績獎金，均應併予檢討），是為維護法秩序之安定，原則上宜於知悉當年度，對於受考人尚在懲處權行使期間之違失行為核予適當之平時考核懲處。</w:t>
      </w:r>
    </w:p>
    <w:p w14:paraId="658F4D80" w14:textId="2DED3AAE" w:rsidR="005D476C" w:rsidRDefault="005D476C" w:rsidP="00D87399">
      <w:pPr>
        <w:pStyle w:val="4"/>
      </w:pPr>
      <w:r w:rsidRPr="005D476C">
        <w:rPr>
          <w:rFonts w:hint="eastAsia"/>
        </w:rPr>
        <w:t>例外得撤銷（重辦）受考人違法失職年度之考績：如遇前開方式無法處理（例如：受考人違失行為已逾懲處權行使期間）或不足以處理（例如：受考人違失行為情節重大且跨越多個考績年度，如採行前開方式，將僅納入懲處當年度考績考評，恐與考績法綜覈名實、信賞必罰之立法意旨有違）時，得類推適用行政程序法第117條及第121條等相關規定，於知有撤銷原因起2年內，本於權責主動撤銷重辦受考人違法失職年度之考績。</w:t>
      </w:r>
    </w:p>
    <w:p w14:paraId="00F0F876" w14:textId="79BD3047" w:rsidR="005D476C" w:rsidRDefault="005D476C" w:rsidP="00D87399">
      <w:pPr>
        <w:pStyle w:val="4"/>
      </w:pPr>
      <w:r w:rsidRPr="005D476C">
        <w:rPr>
          <w:rFonts w:hint="eastAsia"/>
        </w:rPr>
        <w:t>撤銷期間限制：基於維護公務人員權益及法秩序安定性之考量，機關如採撤銷考績方式辦理，應以撤銷10年內之考績為限。</w:t>
      </w:r>
    </w:p>
    <w:p w14:paraId="69F20CF3" w14:textId="3C01813E" w:rsidR="00E10528" w:rsidRDefault="00E10528" w:rsidP="00D87399">
      <w:pPr>
        <w:pStyle w:val="4"/>
      </w:pPr>
      <w:r w:rsidRPr="00E10528">
        <w:rPr>
          <w:rFonts w:hint="eastAsia"/>
        </w:rPr>
        <w:t>應避免重複考評，亦即，倘機關業採行前開</w:t>
      </w:r>
      <w:r>
        <w:rPr>
          <w:rFonts w:hint="eastAsia"/>
        </w:rPr>
        <w:t>1、</w:t>
      </w:r>
      <w:r w:rsidRPr="00E10528">
        <w:rPr>
          <w:rFonts w:hint="eastAsia"/>
        </w:rPr>
        <w:t>之方式，該等懲處係作為受考人於懲處令核定</w:t>
      </w:r>
      <w:r w:rsidRPr="00E10528">
        <w:rPr>
          <w:rFonts w:hint="eastAsia"/>
        </w:rPr>
        <w:lastRenderedPageBreak/>
        <w:t>發布年度考績考評之依據，機關自不應再以相同事由採行前開</w:t>
      </w:r>
      <w:r>
        <w:rPr>
          <w:rFonts w:hint="eastAsia"/>
        </w:rPr>
        <w:t>2、</w:t>
      </w:r>
      <w:r w:rsidRPr="00E10528">
        <w:rPr>
          <w:rFonts w:hint="eastAsia"/>
        </w:rPr>
        <w:t>之方式，反之亦然。</w:t>
      </w:r>
    </w:p>
    <w:p w14:paraId="20C7FF31" w14:textId="3025E111" w:rsidR="00E10528" w:rsidRDefault="00E10528" w:rsidP="00456E3D">
      <w:pPr>
        <w:pStyle w:val="3"/>
      </w:pPr>
      <w:bookmarkStart w:id="979" w:name="_Toc75768523"/>
      <w:bookmarkStart w:id="980" w:name="_Toc75858425"/>
      <w:bookmarkStart w:id="981" w:name="_Toc75982078"/>
      <w:bookmarkStart w:id="982" w:name="_Toc76048380"/>
      <w:bookmarkStart w:id="983" w:name="_Toc76068195"/>
      <w:bookmarkStart w:id="984" w:name="_Toc76069543"/>
      <w:bookmarkStart w:id="985" w:name="_Toc76116520"/>
      <w:bookmarkStart w:id="986" w:name="_Toc76139108"/>
      <w:bookmarkStart w:id="987" w:name="_Toc76224457"/>
      <w:bookmarkStart w:id="988" w:name="_Toc77190918"/>
      <w:bookmarkStart w:id="989" w:name="_Toc77262431"/>
      <w:bookmarkStart w:id="990" w:name="_Toc77263674"/>
      <w:bookmarkStart w:id="991" w:name="_Toc77271277"/>
      <w:bookmarkStart w:id="992" w:name="_Toc77346170"/>
      <w:bookmarkStart w:id="993" w:name="_Toc77347289"/>
      <w:bookmarkStart w:id="994" w:name="_Toc77711085"/>
      <w:r>
        <w:rPr>
          <w:rFonts w:hint="eastAsia"/>
        </w:rPr>
        <w:t>經查實務上，有發生</w:t>
      </w:r>
      <w:r w:rsidRPr="00E10528">
        <w:rPr>
          <w:rFonts w:hint="eastAsia"/>
        </w:rPr>
        <w:t>重行檢討受懲戒處分檢察官違失事實發生年度考績</w:t>
      </w:r>
      <w:r>
        <w:rPr>
          <w:rFonts w:hint="eastAsia"/>
        </w:rPr>
        <w:t>之案例，茲扼要分析如下表：</w:t>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14:paraId="3EE985D8" w14:textId="6E1CE0E8" w:rsidR="00E10528" w:rsidRDefault="00E10528" w:rsidP="00D87399">
      <w:pPr>
        <w:pStyle w:val="aff4"/>
        <w:keepNext/>
        <w:spacing w:before="228"/>
      </w:pPr>
      <w:bookmarkStart w:id="995" w:name="_Ref75773246"/>
      <w:bookmarkStart w:id="996" w:name="_Toc77347446"/>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7F46AC">
        <w:rPr>
          <w:noProof/>
        </w:rPr>
        <w:t>29</w:t>
      </w:r>
      <w:r>
        <w:fldChar w:fldCharType="end"/>
      </w:r>
      <w:r w:rsidR="00A9484F">
        <w:rPr>
          <w:rFonts w:hint="eastAsia"/>
        </w:rPr>
        <w:t>：</w:t>
      </w:r>
      <w:r w:rsidRPr="00E10528">
        <w:rPr>
          <w:rFonts w:hint="eastAsia"/>
        </w:rPr>
        <w:t>重行檢討受懲戒處分檢察官違失事實發生年度考績一覽表</w:t>
      </w:r>
      <w:bookmarkEnd w:id="995"/>
      <w:bookmarkEnd w:id="996"/>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869"/>
        <w:gridCol w:w="1259"/>
        <w:gridCol w:w="3600"/>
        <w:gridCol w:w="3332"/>
      </w:tblGrid>
      <w:tr w:rsidR="00E10528" w:rsidRPr="00E10528" w14:paraId="220C7FC8" w14:textId="77777777" w:rsidTr="00480771">
        <w:trPr>
          <w:tblHeader/>
          <w:jc w:val="center"/>
        </w:trPr>
        <w:tc>
          <w:tcPr>
            <w:tcW w:w="479" w:type="pct"/>
            <w:shd w:val="clear" w:color="auto" w:fill="F2F2F2" w:themeFill="background1" w:themeFillShade="F2"/>
            <w:vAlign w:val="center"/>
          </w:tcPr>
          <w:p w14:paraId="25ABF98F" w14:textId="77777777" w:rsidR="00E10528" w:rsidRPr="00E10528" w:rsidRDefault="00E10528" w:rsidP="00D87399">
            <w:pPr>
              <w:overflowPunct/>
              <w:autoSpaceDE/>
              <w:autoSpaceDN/>
              <w:spacing w:line="300" w:lineRule="exact"/>
              <w:jc w:val="center"/>
              <w:rPr>
                <w:rFonts w:hAnsi="標楷體" w:cs="新細明體"/>
                <w:b/>
                <w:kern w:val="0"/>
                <w:sz w:val="24"/>
                <w:szCs w:val="24"/>
              </w:rPr>
            </w:pPr>
            <w:r w:rsidRPr="00E10528">
              <w:rPr>
                <w:rFonts w:hAnsi="標楷體" w:cs="新細明體" w:hint="eastAsia"/>
                <w:b/>
                <w:kern w:val="0"/>
                <w:sz w:val="24"/>
                <w:szCs w:val="24"/>
              </w:rPr>
              <w:t>機關及</w:t>
            </w:r>
          </w:p>
          <w:p w14:paraId="5191A988" w14:textId="77777777" w:rsidR="00E10528" w:rsidRPr="00E10528" w:rsidRDefault="00E10528" w:rsidP="00D87399">
            <w:pPr>
              <w:overflowPunct/>
              <w:autoSpaceDE/>
              <w:autoSpaceDN/>
              <w:spacing w:line="300" w:lineRule="exact"/>
              <w:jc w:val="center"/>
              <w:rPr>
                <w:rFonts w:hAnsi="標楷體" w:cs="新細明體"/>
                <w:b/>
                <w:kern w:val="0"/>
                <w:sz w:val="24"/>
                <w:szCs w:val="24"/>
              </w:rPr>
            </w:pPr>
            <w:r w:rsidRPr="00E10528">
              <w:rPr>
                <w:rFonts w:hAnsi="標楷體" w:cs="新細明體" w:hint="eastAsia"/>
                <w:b/>
                <w:kern w:val="0"/>
                <w:sz w:val="24"/>
                <w:szCs w:val="24"/>
              </w:rPr>
              <w:t>職稱</w:t>
            </w:r>
          </w:p>
        </w:tc>
        <w:tc>
          <w:tcPr>
            <w:tcW w:w="695" w:type="pct"/>
            <w:shd w:val="clear" w:color="auto" w:fill="F2F2F2" w:themeFill="background1" w:themeFillShade="F2"/>
            <w:vAlign w:val="center"/>
          </w:tcPr>
          <w:p w14:paraId="5C21A44A" w14:textId="77777777" w:rsidR="00E10528" w:rsidRPr="00E10528" w:rsidRDefault="00E10528" w:rsidP="00D87399">
            <w:pPr>
              <w:overflowPunct/>
              <w:autoSpaceDE/>
              <w:autoSpaceDN/>
              <w:spacing w:line="300" w:lineRule="exact"/>
              <w:jc w:val="center"/>
              <w:rPr>
                <w:rFonts w:hAnsi="標楷體" w:cs="新細明體"/>
                <w:b/>
                <w:kern w:val="0"/>
                <w:sz w:val="24"/>
                <w:szCs w:val="24"/>
              </w:rPr>
            </w:pPr>
            <w:r w:rsidRPr="00E10528">
              <w:rPr>
                <w:rFonts w:hAnsi="標楷體" w:cs="新細明體" w:hint="eastAsia"/>
                <w:b/>
                <w:kern w:val="0"/>
                <w:sz w:val="24"/>
                <w:szCs w:val="24"/>
              </w:rPr>
              <w:t>姓名</w:t>
            </w:r>
          </w:p>
        </w:tc>
        <w:tc>
          <w:tcPr>
            <w:tcW w:w="1987" w:type="pct"/>
            <w:shd w:val="clear" w:color="auto" w:fill="F2F2F2" w:themeFill="background1" w:themeFillShade="F2"/>
            <w:vAlign w:val="center"/>
          </w:tcPr>
          <w:p w14:paraId="11A89B94" w14:textId="77777777" w:rsidR="00E10528" w:rsidRPr="00E10528" w:rsidRDefault="00E10528" w:rsidP="00D87399">
            <w:pPr>
              <w:overflowPunct/>
              <w:autoSpaceDE/>
              <w:autoSpaceDN/>
              <w:spacing w:line="300" w:lineRule="exact"/>
              <w:jc w:val="center"/>
              <w:rPr>
                <w:rFonts w:hAnsi="標楷體"/>
                <w:b/>
                <w:sz w:val="24"/>
                <w:szCs w:val="24"/>
              </w:rPr>
            </w:pPr>
            <w:r w:rsidRPr="00E10528">
              <w:rPr>
                <w:rFonts w:hAnsi="標楷體" w:hint="eastAsia"/>
                <w:b/>
                <w:sz w:val="24"/>
                <w:szCs w:val="24"/>
              </w:rPr>
              <w:t>懲戒事由</w:t>
            </w:r>
          </w:p>
        </w:tc>
        <w:tc>
          <w:tcPr>
            <w:tcW w:w="1839" w:type="pct"/>
            <w:shd w:val="clear" w:color="auto" w:fill="F2F2F2" w:themeFill="background1" w:themeFillShade="F2"/>
            <w:vAlign w:val="center"/>
          </w:tcPr>
          <w:p w14:paraId="0C653770" w14:textId="77777777" w:rsidR="00E10528" w:rsidRPr="00E10528" w:rsidRDefault="00E10528" w:rsidP="00D87399">
            <w:pPr>
              <w:overflowPunct/>
              <w:autoSpaceDE/>
              <w:autoSpaceDN/>
              <w:spacing w:line="300" w:lineRule="exact"/>
              <w:jc w:val="center"/>
              <w:rPr>
                <w:rFonts w:hAnsi="標楷體"/>
                <w:b/>
                <w:color w:val="000000"/>
                <w:sz w:val="24"/>
                <w:szCs w:val="24"/>
              </w:rPr>
            </w:pPr>
            <w:r w:rsidRPr="00E10528">
              <w:rPr>
                <w:rFonts w:hAnsi="標楷體" w:hint="eastAsia"/>
                <w:b/>
                <w:color w:val="000000"/>
                <w:sz w:val="24"/>
                <w:szCs w:val="24"/>
              </w:rPr>
              <w:t>撤銷考績情形</w:t>
            </w:r>
          </w:p>
        </w:tc>
      </w:tr>
      <w:tr w:rsidR="00E10528" w:rsidRPr="00E10528" w14:paraId="4B011D1C" w14:textId="77777777" w:rsidTr="00480771">
        <w:trPr>
          <w:trHeight w:val="480"/>
          <w:jc w:val="center"/>
        </w:trPr>
        <w:tc>
          <w:tcPr>
            <w:tcW w:w="479" w:type="pct"/>
            <w:shd w:val="clear" w:color="auto" w:fill="auto"/>
            <w:vAlign w:val="center"/>
          </w:tcPr>
          <w:p w14:paraId="548EE90E" w14:textId="13E0F1C9" w:rsidR="00E10528" w:rsidRPr="00E10528" w:rsidRDefault="00693BD7" w:rsidP="00F70AE8">
            <w:pPr>
              <w:overflowPunct/>
              <w:autoSpaceDE/>
              <w:autoSpaceDN/>
              <w:spacing w:line="280" w:lineRule="exact"/>
              <w:rPr>
                <w:rFonts w:hAnsi="標楷體" w:cs="新細明體"/>
                <w:kern w:val="0"/>
                <w:sz w:val="24"/>
                <w:szCs w:val="24"/>
              </w:rPr>
            </w:pPr>
            <w:r>
              <w:rPr>
                <w:rFonts w:hAnsi="標楷體" w:cs="新細明體" w:hint="eastAsia"/>
                <w:kern w:val="0"/>
                <w:sz w:val="24"/>
                <w:szCs w:val="24"/>
              </w:rPr>
              <w:t>○○</w:t>
            </w:r>
            <w:r w:rsidR="00FF56E4">
              <w:rPr>
                <w:rFonts w:hAnsi="標楷體" w:cs="新細明體" w:hint="eastAsia"/>
                <w:kern w:val="0"/>
                <w:sz w:val="24"/>
                <w:szCs w:val="24"/>
              </w:rPr>
              <w:t>○○○○</w:t>
            </w:r>
            <w:r w:rsidR="00E10528" w:rsidRPr="00E10528">
              <w:rPr>
                <w:rFonts w:hAnsi="標楷體" w:cs="新細明體" w:hint="eastAsia"/>
                <w:kern w:val="0"/>
                <w:sz w:val="24"/>
                <w:szCs w:val="24"/>
              </w:rPr>
              <w:t>檢察署檢察官</w:t>
            </w:r>
          </w:p>
        </w:tc>
        <w:tc>
          <w:tcPr>
            <w:tcW w:w="695" w:type="pct"/>
            <w:shd w:val="clear" w:color="auto" w:fill="auto"/>
            <w:vAlign w:val="center"/>
          </w:tcPr>
          <w:p w14:paraId="098FB048" w14:textId="1D820D9C" w:rsidR="00E10528" w:rsidRPr="00E10528" w:rsidRDefault="00FF56E4" w:rsidP="00F70AE8">
            <w:pPr>
              <w:overflowPunct/>
              <w:autoSpaceDE/>
              <w:autoSpaceDN/>
              <w:spacing w:line="280" w:lineRule="exact"/>
              <w:jc w:val="center"/>
              <w:rPr>
                <w:rFonts w:hAnsi="標楷體" w:cs="新細明體"/>
                <w:kern w:val="0"/>
                <w:sz w:val="24"/>
                <w:szCs w:val="24"/>
              </w:rPr>
            </w:pPr>
            <w:r>
              <w:rPr>
                <w:rFonts w:hAnsi="標楷體" w:cs="新細明體" w:hint="eastAsia"/>
                <w:kern w:val="0"/>
                <w:sz w:val="24"/>
                <w:szCs w:val="24"/>
              </w:rPr>
              <w:t>○</w:t>
            </w:r>
            <w:r w:rsidR="00E10528" w:rsidRPr="00E10528">
              <w:rPr>
                <w:rFonts w:hAnsi="標楷體" w:cs="新細明體" w:hint="eastAsia"/>
                <w:kern w:val="0"/>
                <w:sz w:val="24"/>
                <w:szCs w:val="24"/>
              </w:rPr>
              <w:t>○○</w:t>
            </w:r>
          </w:p>
        </w:tc>
        <w:tc>
          <w:tcPr>
            <w:tcW w:w="1987" w:type="pct"/>
            <w:shd w:val="clear" w:color="auto" w:fill="auto"/>
            <w:vAlign w:val="center"/>
          </w:tcPr>
          <w:p w14:paraId="686A66BD" w14:textId="2E3A8EB3" w:rsidR="00E10528" w:rsidRPr="00E10528" w:rsidRDefault="00FF56E4" w:rsidP="00F70AE8">
            <w:pPr>
              <w:overflowPunct/>
              <w:autoSpaceDE/>
              <w:autoSpaceDN/>
              <w:spacing w:line="280" w:lineRule="exact"/>
              <w:rPr>
                <w:rFonts w:hAnsi="標楷體"/>
                <w:sz w:val="24"/>
                <w:szCs w:val="24"/>
              </w:rPr>
            </w:pPr>
            <w:r>
              <w:rPr>
                <w:rFonts w:hAnsi="標楷體" w:hint="eastAsia"/>
                <w:sz w:val="24"/>
                <w:szCs w:val="24"/>
              </w:rPr>
              <w:t>○</w:t>
            </w:r>
            <w:r w:rsidR="00E10528" w:rsidRPr="00E10528">
              <w:rPr>
                <w:rFonts w:hAnsi="標楷體" w:hint="eastAsia"/>
                <w:sz w:val="24"/>
                <w:szCs w:val="24"/>
              </w:rPr>
              <w:t>員涉有長期違背職務、包庇經營賭博性電玩業者、收受賄賂等情（</w:t>
            </w:r>
            <w:r w:rsidR="00F70AE8" w:rsidRPr="00F70AE8">
              <w:rPr>
                <w:rFonts w:hAnsi="標楷體" w:hint="eastAsia"/>
                <w:sz w:val="24"/>
                <w:szCs w:val="24"/>
              </w:rPr>
              <w:t>○</w:t>
            </w:r>
            <w:r w:rsidR="00693BD7">
              <w:rPr>
                <w:rFonts w:hAnsi="標楷體" w:hint="eastAsia"/>
                <w:sz w:val="24"/>
                <w:szCs w:val="24"/>
              </w:rPr>
              <w:t>○○</w:t>
            </w:r>
            <w:r w:rsidR="00E10528" w:rsidRPr="00E10528">
              <w:rPr>
                <w:rFonts w:hAnsi="標楷體" w:hint="eastAsia"/>
                <w:sz w:val="24"/>
                <w:szCs w:val="24"/>
              </w:rPr>
              <w:t>年</w:t>
            </w:r>
            <w:r w:rsidR="00693BD7">
              <w:rPr>
                <w:rFonts w:hAnsi="標楷體" w:hint="eastAsia"/>
                <w:sz w:val="24"/>
                <w:szCs w:val="24"/>
              </w:rPr>
              <w:t>○○</w:t>
            </w:r>
            <w:r w:rsidR="00E10528" w:rsidRPr="00E10528">
              <w:rPr>
                <w:rFonts w:hAnsi="標楷體" w:hint="eastAsia"/>
                <w:sz w:val="24"/>
                <w:szCs w:val="24"/>
              </w:rPr>
              <w:t>月</w:t>
            </w:r>
            <w:r w:rsidR="00693BD7">
              <w:rPr>
                <w:rFonts w:hAnsi="標楷體" w:hint="eastAsia"/>
                <w:sz w:val="24"/>
                <w:szCs w:val="24"/>
              </w:rPr>
              <w:t>○○</w:t>
            </w:r>
            <w:r w:rsidR="00E10528" w:rsidRPr="00E10528">
              <w:rPr>
                <w:rFonts w:hAnsi="標楷體" w:hint="eastAsia"/>
                <w:sz w:val="24"/>
                <w:szCs w:val="24"/>
              </w:rPr>
              <w:t>日經</w:t>
            </w:r>
            <w:r>
              <w:rPr>
                <w:rFonts w:hAnsi="標楷體" w:hint="eastAsia"/>
                <w:sz w:val="24"/>
                <w:szCs w:val="24"/>
              </w:rPr>
              <w:t>○○</w:t>
            </w:r>
            <w:r w:rsidR="00E10528" w:rsidRPr="00E10528">
              <w:rPr>
                <w:rFonts w:hAnsi="標楷體" w:hint="eastAsia"/>
                <w:sz w:val="24"/>
                <w:szCs w:val="24"/>
              </w:rPr>
              <w:t>地方法院裁定羈押，自羈押日起停職），經</w:t>
            </w:r>
            <w:r w:rsidR="00ED43E2">
              <w:rPr>
                <w:rFonts w:hAnsi="標楷體" w:hint="eastAsia"/>
                <w:sz w:val="24"/>
                <w:szCs w:val="24"/>
              </w:rPr>
              <w:t>法務</w:t>
            </w:r>
            <w:r w:rsidR="00E10528" w:rsidRPr="00E10528">
              <w:rPr>
                <w:rFonts w:hAnsi="標楷體" w:hint="eastAsia"/>
                <w:color w:val="000000"/>
                <w:sz w:val="24"/>
                <w:szCs w:val="24"/>
              </w:rPr>
              <w:t>部於</w:t>
            </w:r>
            <w:r w:rsidR="00F70AE8" w:rsidRPr="00F70AE8">
              <w:rPr>
                <w:rFonts w:hAnsi="標楷體" w:hint="eastAsia"/>
                <w:color w:val="000000"/>
                <w:sz w:val="24"/>
                <w:szCs w:val="24"/>
              </w:rPr>
              <w:t>○</w:t>
            </w:r>
            <w:r w:rsidR="00693BD7">
              <w:rPr>
                <w:rFonts w:hAnsi="標楷體" w:hint="eastAsia"/>
                <w:color w:val="000000"/>
                <w:sz w:val="24"/>
                <w:szCs w:val="24"/>
              </w:rPr>
              <w:t>○○</w:t>
            </w:r>
            <w:r w:rsidR="00E10528" w:rsidRPr="00E10528">
              <w:rPr>
                <w:rFonts w:hAnsi="標楷體" w:hint="eastAsia"/>
                <w:color w:val="000000"/>
                <w:sz w:val="24"/>
                <w:szCs w:val="24"/>
              </w:rPr>
              <w:t>年</w:t>
            </w:r>
            <w:r w:rsidR="00693BD7" w:rsidRPr="00693BD7">
              <w:rPr>
                <w:rFonts w:hAnsi="標楷體" w:hint="eastAsia"/>
                <w:color w:val="000000"/>
                <w:sz w:val="24"/>
                <w:szCs w:val="24"/>
              </w:rPr>
              <w:t>○○</w:t>
            </w:r>
            <w:r w:rsidR="00E10528" w:rsidRPr="00E10528">
              <w:rPr>
                <w:rFonts w:hAnsi="標楷體" w:hint="eastAsia"/>
                <w:color w:val="000000"/>
                <w:sz w:val="24"/>
                <w:szCs w:val="24"/>
              </w:rPr>
              <w:t>月</w:t>
            </w:r>
            <w:r w:rsidR="00693BD7" w:rsidRPr="00693BD7">
              <w:rPr>
                <w:rFonts w:hAnsi="標楷體" w:hint="eastAsia"/>
                <w:color w:val="000000"/>
                <w:sz w:val="24"/>
                <w:szCs w:val="24"/>
              </w:rPr>
              <w:t>○○</w:t>
            </w:r>
            <w:r w:rsidR="00E10528" w:rsidRPr="00E10528">
              <w:rPr>
                <w:rFonts w:hAnsi="標楷體" w:hint="eastAsia"/>
                <w:color w:val="000000"/>
                <w:sz w:val="24"/>
                <w:szCs w:val="24"/>
              </w:rPr>
              <w:t>日移送監察院審查，並先行停止其職務。嗣經監察院於</w:t>
            </w:r>
            <w:r w:rsidR="00F70AE8" w:rsidRPr="00F70AE8">
              <w:rPr>
                <w:rFonts w:hAnsi="標楷體" w:hint="eastAsia"/>
                <w:color w:val="000000"/>
                <w:sz w:val="24"/>
                <w:szCs w:val="24"/>
              </w:rPr>
              <w:t>○</w:t>
            </w:r>
            <w:r w:rsidR="00693BD7" w:rsidRPr="00693BD7">
              <w:rPr>
                <w:rFonts w:hAnsi="標楷體" w:hint="eastAsia"/>
                <w:color w:val="000000"/>
                <w:sz w:val="24"/>
                <w:szCs w:val="24"/>
              </w:rPr>
              <w:t>○○</w:t>
            </w:r>
            <w:r w:rsidR="00E10528" w:rsidRPr="00E10528">
              <w:rPr>
                <w:rFonts w:hAnsi="標楷體" w:hint="eastAsia"/>
                <w:color w:val="000000"/>
                <w:sz w:val="24"/>
                <w:szCs w:val="24"/>
              </w:rPr>
              <w:t>年</w:t>
            </w:r>
            <w:r w:rsidR="00693BD7" w:rsidRPr="00693BD7">
              <w:rPr>
                <w:rFonts w:hAnsi="標楷體" w:hint="eastAsia"/>
                <w:color w:val="000000"/>
                <w:sz w:val="24"/>
                <w:szCs w:val="24"/>
              </w:rPr>
              <w:t>○○</w:t>
            </w:r>
            <w:r w:rsidR="00E10528" w:rsidRPr="00E10528">
              <w:rPr>
                <w:rFonts w:hAnsi="標楷體" w:hint="eastAsia"/>
                <w:color w:val="000000"/>
                <w:sz w:val="24"/>
                <w:szCs w:val="24"/>
              </w:rPr>
              <w:t>月</w:t>
            </w:r>
            <w:r w:rsidR="00693BD7" w:rsidRPr="00693BD7">
              <w:rPr>
                <w:rFonts w:hAnsi="標楷體" w:hint="eastAsia"/>
                <w:color w:val="000000"/>
                <w:sz w:val="24"/>
                <w:szCs w:val="24"/>
              </w:rPr>
              <w:t>○○</w:t>
            </w:r>
            <w:r w:rsidR="00E10528" w:rsidRPr="00E10528">
              <w:rPr>
                <w:rFonts w:hAnsi="標楷體" w:hint="eastAsia"/>
                <w:color w:val="000000"/>
                <w:sz w:val="24"/>
                <w:szCs w:val="24"/>
              </w:rPr>
              <w:t>日依法提案彈劾，並經職務法庭</w:t>
            </w:r>
            <w:r w:rsidR="00F70AE8" w:rsidRPr="00F70AE8">
              <w:rPr>
                <w:rFonts w:hAnsi="標楷體" w:hint="eastAsia"/>
                <w:color w:val="000000"/>
                <w:sz w:val="24"/>
                <w:szCs w:val="24"/>
              </w:rPr>
              <w:t>○</w:t>
            </w:r>
            <w:r w:rsidR="00693BD7" w:rsidRPr="00693BD7">
              <w:rPr>
                <w:rFonts w:hAnsi="標楷體" w:hint="eastAsia"/>
                <w:color w:val="000000"/>
                <w:sz w:val="24"/>
                <w:szCs w:val="24"/>
              </w:rPr>
              <w:t>○○</w:t>
            </w:r>
            <w:r w:rsidR="00E10528" w:rsidRPr="00E10528">
              <w:rPr>
                <w:rFonts w:hAnsi="標楷體" w:hint="eastAsia"/>
                <w:color w:val="000000"/>
                <w:sz w:val="24"/>
                <w:szCs w:val="24"/>
              </w:rPr>
              <w:t>年</w:t>
            </w:r>
            <w:r w:rsidR="00693BD7" w:rsidRPr="00693BD7">
              <w:rPr>
                <w:rFonts w:hAnsi="標楷體" w:hint="eastAsia"/>
                <w:color w:val="000000"/>
                <w:sz w:val="24"/>
                <w:szCs w:val="24"/>
              </w:rPr>
              <w:t>○○</w:t>
            </w:r>
            <w:r w:rsidR="00E10528" w:rsidRPr="00E10528">
              <w:rPr>
                <w:rFonts w:hAnsi="標楷體" w:hint="eastAsia"/>
                <w:color w:val="000000"/>
                <w:sz w:val="24"/>
                <w:szCs w:val="24"/>
              </w:rPr>
              <w:t>月</w:t>
            </w:r>
            <w:r w:rsidR="00693BD7" w:rsidRPr="00693BD7">
              <w:rPr>
                <w:rFonts w:hAnsi="標楷體" w:hint="eastAsia"/>
                <w:color w:val="000000"/>
                <w:sz w:val="24"/>
                <w:szCs w:val="24"/>
              </w:rPr>
              <w:t>○○</w:t>
            </w:r>
            <w:r w:rsidR="00E10528" w:rsidRPr="00E10528">
              <w:rPr>
                <w:rFonts w:hAnsi="標楷體" w:hint="eastAsia"/>
                <w:color w:val="000000"/>
                <w:sz w:val="24"/>
                <w:szCs w:val="24"/>
              </w:rPr>
              <w:t>日判決，</w:t>
            </w:r>
            <w:r>
              <w:rPr>
                <w:rFonts w:hAnsi="標楷體" w:hint="eastAsia"/>
                <w:color w:val="000000"/>
                <w:sz w:val="24"/>
                <w:szCs w:val="24"/>
              </w:rPr>
              <w:t>○</w:t>
            </w:r>
            <w:r w:rsidR="00E10528" w:rsidRPr="00E10528">
              <w:rPr>
                <w:rFonts w:hAnsi="標楷體" w:hint="eastAsia"/>
                <w:color w:val="000000"/>
                <w:sz w:val="24"/>
                <w:szCs w:val="24"/>
              </w:rPr>
              <w:t>員撤職，並停止任用</w:t>
            </w:r>
            <w:r w:rsidR="00693BD7" w:rsidRPr="00693BD7">
              <w:rPr>
                <w:rFonts w:hAnsi="標楷體" w:hint="eastAsia"/>
                <w:color w:val="000000"/>
                <w:sz w:val="24"/>
                <w:szCs w:val="24"/>
              </w:rPr>
              <w:t>○</w:t>
            </w:r>
            <w:r w:rsidR="00E10528" w:rsidRPr="00E10528">
              <w:rPr>
                <w:rFonts w:hAnsi="標楷體" w:hint="eastAsia"/>
                <w:color w:val="000000"/>
                <w:sz w:val="24"/>
                <w:szCs w:val="24"/>
              </w:rPr>
              <w:t>年。</w:t>
            </w:r>
          </w:p>
        </w:tc>
        <w:tc>
          <w:tcPr>
            <w:tcW w:w="1839" w:type="pct"/>
            <w:shd w:val="clear" w:color="auto" w:fill="auto"/>
          </w:tcPr>
          <w:p w14:paraId="54F43D6C" w14:textId="031545EC" w:rsidR="00E10528" w:rsidRPr="00E10528" w:rsidRDefault="00FF56E4" w:rsidP="00F70AE8">
            <w:pPr>
              <w:numPr>
                <w:ilvl w:val="0"/>
                <w:numId w:val="76"/>
              </w:numPr>
              <w:overflowPunct/>
              <w:autoSpaceDE/>
              <w:autoSpaceDN/>
              <w:spacing w:line="280" w:lineRule="exact"/>
              <w:ind w:left="390" w:hangingChars="150" w:hanging="390"/>
              <w:jc w:val="left"/>
              <w:rPr>
                <w:rFonts w:hAnsi="標楷體"/>
                <w:sz w:val="24"/>
                <w:szCs w:val="24"/>
              </w:rPr>
            </w:pPr>
            <w:r>
              <w:rPr>
                <w:rFonts w:hAnsi="標楷體" w:hint="eastAsia"/>
                <w:sz w:val="24"/>
                <w:szCs w:val="24"/>
              </w:rPr>
              <w:t>○○○○</w:t>
            </w:r>
            <w:r w:rsidR="00693BD7">
              <w:rPr>
                <w:rFonts w:hAnsi="標楷體" w:hint="eastAsia"/>
                <w:sz w:val="24"/>
                <w:szCs w:val="24"/>
              </w:rPr>
              <w:t>○○</w:t>
            </w:r>
            <w:r w:rsidR="00E10528" w:rsidRPr="00E10528">
              <w:rPr>
                <w:rFonts w:hAnsi="標楷體" w:hint="eastAsia"/>
                <w:sz w:val="24"/>
                <w:szCs w:val="24"/>
              </w:rPr>
              <w:t>檢察署於</w:t>
            </w:r>
            <w:r w:rsidR="00F70AE8" w:rsidRPr="00F70AE8">
              <w:rPr>
                <w:rFonts w:hAnsi="標楷體" w:hint="eastAsia"/>
                <w:sz w:val="24"/>
                <w:szCs w:val="24"/>
              </w:rPr>
              <w:t>○</w:t>
            </w:r>
            <w:r w:rsidR="00693BD7">
              <w:rPr>
                <w:rFonts w:hAnsi="標楷體" w:hint="eastAsia"/>
                <w:sz w:val="24"/>
                <w:szCs w:val="24"/>
              </w:rPr>
              <w:t>○○</w:t>
            </w:r>
            <w:r w:rsidR="00E10528" w:rsidRPr="00E10528">
              <w:rPr>
                <w:rFonts w:hAnsi="標楷體" w:hint="eastAsia"/>
                <w:sz w:val="24"/>
                <w:szCs w:val="24"/>
              </w:rPr>
              <w:t>年</w:t>
            </w:r>
            <w:r w:rsidR="00693BD7" w:rsidRPr="00693BD7">
              <w:rPr>
                <w:rFonts w:hAnsi="標楷體" w:hint="eastAsia"/>
                <w:sz w:val="24"/>
                <w:szCs w:val="24"/>
              </w:rPr>
              <w:t>○○</w:t>
            </w:r>
            <w:r w:rsidR="00E10528" w:rsidRPr="00E10528">
              <w:rPr>
                <w:rFonts w:hAnsi="標楷體" w:hint="eastAsia"/>
                <w:sz w:val="24"/>
                <w:szCs w:val="24"/>
              </w:rPr>
              <w:t>月</w:t>
            </w:r>
            <w:r w:rsidR="00693BD7">
              <w:rPr>
                <w:rFonts w:hAnsi="標楷體" w:hint="eastAsia"/>
                <w:sz w:val="24"/>
                <w:szCs w:val="24"/>
              </w:rPr>
              <w:t>○○</w:t>
            </w:r>
            <w:r w:rsidR="00E10528" w:rsidRPr="00E10528">
              <w:rPr>
                <w:rFonts w:hAnsi="標楷體" w:hint="eastAsia"/>
                <w:sz w:val="24"/>
                <w:szCs w:val="24"/>
              </w:rPr>
              <w:t>日陳報撤銷重行辦理</w:t>
            </w:r>
            <w:r>
              <w:rPr>
                <w:rFonts w:hAnsi="標楷體" w:hint="eastAsia"/>
                <w:sz w:val="24"/>
                <w:szCs w:val="24"/>
              </w:rPr>
              <w:t>○</w:t>
            </w:r>
            <w:r w:rsidR="00E10528" w:rsidRPr="00E10528">
              <w:rPr>
                <w:rFonts w:hAnsi="標楷體" w:hint="eastAsia"/>
                <w:sz w:val="24"/>
                <w:szCs w:val="24"/>
              </w:rPr>
              <w:t>員93年至95年年終考績，經</w:t>
            </w:r>
            <w:r w:rsidR="00ED43E2">
              <w:rPr>
                <w:rFonts w:hAnsi="標楷體" w:hint="eastAsia"/>
                <w:sz w:val="24"/>
                <w:szCs w:val="24"/>
              </w:rPr>
              <w:t>法務</w:t>
            </w:r>
            <w:r w:rsidR="00E10528" w:rsidRPr="00E10528">
              <w:rPr>
                <w:rFonts w:hAnsi="標楷體" w:hint="eastAsia"/>
                <w:sz w:val="24"/>
                <w:szCs w:val="24"/>
              </w:rPr>
              <w:t>部於</w:t>
            </w:r>
            <w:r w:rsidR="00693BD7">
              <w:rPr>
                <w:rFonts w:hAnsi="標楷體" w:hint="eastAsia"/>
                <w:sz w:val="24"/>
                <w:szCs w:val="24"/>
              </w:rPr>
              <w:t>○○○</w:t>
            </w:r>
            <w:r w:rsidR="00E10528" w:rsidRPr="00E10528">
              <w:rPr>
                <w:rFonts w:hAnsi="標楷體" w:hint="eastAsia"/>
                <w:sz w:val="24"/>
                <w:szCs w:val="24"/>
              </w:rPr>
              <w:t>年</w:t>
            </w:r>
            <w:r w:rsidR="00693BD7">
              <w:rPr>
                <w:rFonts w:hAnsi="標楷體" w:hint="eastAsia"/>
                <w:sz w:val="24"/>
                <w:szCs w:val="24"/>
              </w:rPr>
              <w:t>○○</w:t>
            </w:r>
            <w:r w:rsidR="00E10528" w:rsidRPr="00E10528">
              <w:rPr>
                <w:rFonts w:hAnsi="標楷體" w:hint="eastAsia"/>
                <w:sz w:val="24"/>
                <w:szCs w:val="24"/>
              </w:rPr>
              <w:t>月</w:t>
            </w:r>
            <w:r w:rsidR="00693BD7">
              <w:rPr>
                <w:rFonts w:hAnsi="標楷體" w:hint="eastAsia"/>
                <w:sz w:val="24"/>
                <w:szCs w:val="24"/>
              </w:rPr>
              <w:t>○○</w:t>
            </w:r>
            <w:r w:rsidR="00E10528" w:rsidRPr="00E10528">
              <w:rPr>
                <w:rFonts w:hAnsi="標楷體" w:hint="eastAsia"/>
                <w:sz w:val="24"/>
                <w:szCs w:val="24"/>
              </w:rPr>
              <w:t>日重行核定為丙等，並經銓敘部重行銓敘審定在案。</w:t>
            </w:r>
          </w:p>
          <w:p w14:paraId="38E52D21" w14:textId="77777777" w:rsidR="00E10528" w:rsidRPr="00E10528" w:rsidRDefault="00E10528" w:rsidP="00F70AE8">
            <w:pPr>
              <w:numPr>
                <w:ilvl w:val="0"/>
                <w:numId w:val="76"/>
              </w:numPr>
              <w:overflowPunct/>
              <w:autoSpaceDE/>
              <w:autoSpaceDN/>
              <w:spacing w:line="280" w:lineRule="exact"/>
              <w:ind w:left="390" w:hangingChars="150" w:hanging="390"/>
              <w:jc w:val="left"/>
              <w:rPr>
                <w:rFonts w:hAnsi="標楷體"/>
                <w:color w:val="000000"/>
                <w:sz w:val="24"/>
                <w:szCs w:val="24"/>
              </w:rPr>
            </w:pPr>
            <w:r w:rsidRPr="00E10528">
              <w:rPr>
                <w:rFonts w:hAnsi="標楷體" w:hint="eastAsia"/>
                <w:sz w:val="24"/>
                <w:szCs w:val="24"/>
              </w:rPr>
              <w:t>惟其92年以前之年終考績因已逾10年懲處權行使期間，不予處理。</w:t>
            </w:r>
          </w:p>
        </w:tc>
      </w:tr>
      <w:tr w:rsidR="00E10528" w:rsidRPr="00E10528" w14:paraId="79A69109" w14:textId="77777777" w:rsidTr="00480771">
        <w:trPr>
          <w:trHeight w:val="480"/>
          <w:jc w:val="center"/>
        </w:trPr>
        <w:tc>
          <w:tcPr>
            <w:tcW w:w="479" w:type="pct"/>
            <w:shd w:val="clear" w:color="auto" w:fill="auto"/>
            <w:vAlign w:val="center"/>
          </w:tcPr>
          <w:p w14:paraId="04C69803" w14:textId="25B4DBEA" w:rsidR="00E10528" w:rsidRPr="00E10528" w:rsidRDefault="00FF56E4" w:rsidP="00F70AE8">
            <w:pPr>
              <w:overflowPunct/>
              <w:autoSpaceDE/>
              <w:autoSpaceDN/>
              <w:spacing w:line="280" w:lineRule="exact"/>
              <w:rPr>
                <w:rFonts w:hAnsi="標楷體" w:cs="新細明體"/>
                <w:kern w:val="0"/>
                <w:sz w:val="24"/>
                <w:szCs w:val="24"/>
              </w:rPr>
            </w:pPr>
            <w:r>
              <w:rPr>
                <w:rFonts w:hAnsi="標楷體" w:cs="新細明體" w:hint="eastAsia"/>
                <w:kern w:val="0"/>
                <w:sz w:val="24"/>
                <w:szCs w:val="24"/>
              </w:rPr>
              <w:t>○○○○○○</w:t>
            </w:r>
            <w:r w:rsidR="00E10528" w:rsidRPr="00E10528">
              <w:rPr>
                <w:rFonts w:hAnsi="標楷體" w:cs="新細明體" w:hint="eastAsia"/>
                <w:kern w:val="0"/>
                <w:sz w:val="24"/>
                <w:szCs w:val="24"/>
              </w:rPr>
              <w:t>檢察署主任檢察官</w:t>
            </w:r>
          </w:p>
        </w:tc>
        <w:tc>
          <w:tcPr>
            <w:tcW w:w="695" w:type="pct"/>
            <w:shd w:val="clear" w:color="auto" w:fill="auto"/>
            <w:vAlign w:val="center"/>
          </w:tcPr>
          <w:p w14:paraId="51C26096" w14:textId="7AE1242C" w:rsidR="00E10528" w:rsidRPr="00E10528" w:rsidRDefault="00FF56E4" w:rsidP="00F70AE8">
            <w:pPr>
              <w:overflowPunct/>
              <w:autoSpaceDE/>
              <w:autoSpaceDN/>
              <w:spacing w:line="280" w:lineRule="exact"/>
              <w:jc w:val="center"/>
              <w:rPr>
                <w:rFonts w:hAnsi="標楷體" w:cs="新細明體"/>
                <w:kern w:val="0"/>
                <w:sz w:val="24"/>
                <w:szCs w:val="24"/>
              </w:rPr>
            </w:pPr>
            <w:r>
              <w:rPr>
                <w:rFonts w:hAnsi="標楷體" w:cs="新細明體" w:hint="eastAsia"/>
                <w:kern w:val="0"/>
                <w:sz w:val="24"/>
                <w:szCs w:val="24"/>
              </w:rPr>
              <w:t>○</w:t>
            </w:r>
            <w:r w:rsidR="00E10528">
              <w:rPr>
                <w:rFonts w:hAnsi="標楷體" w:cs="新細明體" w:hint="eastAsia"/>
                <w:kern w:val="0"/>
                <w:sz w:val="24"/>
                <w:szCs w:val="24"/>
              </w:rPr>
              <w:t>○○</w:t>
            </w:r>
          </w:p>
        </w:tc>
        <w:tc>
          <w:tcPr>
            <w:tcW w:w="1987" w:type="pct"/>
            <w:shd w:val="clear" w:color="auto" w:fill="auto"/>
          </w:tcPr>
          <w:p w14:paraId="29004EDC" w14:textId="443D9D5A" w:rsidR="00E10528" w:rsidRPr="00E10528" w:rsidRDefault="00FF56E4" w:rsidP="00F70AE8">
            <w:pPr>
              <w:overflowPunct/>
              <w:autoSpaceDE/>
              <w:autoSpaceDN/>
              <w:spacing w:line="280" w:lineRule="exact"/>
              <w:rPr>
                <w:rFonts w:hAnsi="標楷體"/>
                <w:sz w:val="24"/>
                <w:szCs w:val="24"/>
              </w:rPr>
            </w:pPr>
            <w:r>
              <w:rPr>
                <w:rFonts w:hAnsi="標楷體" w:hint="eastAsia"/>
                <w:sz w:val="24"/>
                <w:szCs w:val="24"/>
              </w:rPr>
              <w:t>○</w:t>
            </w:r>
            <w:r w:rsidR="00E10528" w:rsidRPr="00E10528">
              <w:rPr>
                <w:rFonts w:hAnsi="標楷體" w:hint="eastAsia"/>
                <w:sz w:val="24"/>
                <w:szCs w:val="24"/>
              </w:rPr>
              <w:t>員（</w:t>
            </w:r>
            <w:r w:rsidR="00693BD7" w:rsidRPr="00693BD7">
              <w:rPr>
                <w:rFonts w:hAnsi="標楷體" w:hint="eastAsia"/>
                <w:color w:val="000000"/>
                <w:sz w:val="24"/>
                <w:szCs w:val="24"/>
              </w:rPr>
              <w:t>○○</w:t>
            </w:r>
            <w:r w:rsidR="00E10528" w:rsidRPr="00E10528">
              <w:rPr>
                <w:rFonts w:hAnsi="標楷體" w:hint="eastAsia"/>
                <w:color w:val="000000"/>
                <w:sz w:val="24"/>
                <w:szCs w:val="24"/>
              </w:rPr>
              <w:t>年</w:t>
            </w:r>
            <w:r w:rsidR="00693BD7" w:rsidRPr="00693BD7">
              <w:rPr>
                <w:rFonts w:hAnsi="標楷體" w:hint="eastAsia"/>
                <w:color w:val="000000"/>
                <w:sz w:val="24"/>
                <w:szCs w:val="24"/>
              </w:rPr>
              <w:t>○○</w:t>
            </w:r>
            <w:r w:rsidR="00E10528" w:rsidRPr="00E10528">
              <w:rPr>
                <w:rFonts w:hAnsi="標楷體" w:hint="eastAsia"/>
                <w:color w:val="000000"/>
                <w:sz w:val="24"/>
                <w:szCs w:val="24"/>
              </w:rPr>
              <w:t>月</w:t>
            </w:r>
            <w:r w:rsidR="00693BD7" w:rsidRPr="00693BD7">
              <w:rPr>
                <w:rFonts w:hAnsi="標楷體" w:hint="eastAsia"/>
                <w:color w:val="000000"/>
                <w:sz w:val="24"/>
                <w:szCs w:val="24"/>
              </w:rPr>
              <w:t>○○</w:t>
            </w:r>
            <w:r w:rsidR="00E10528" w:rsidRPr="00E10528">
              <w:rPr>
                <w:rFonts w:hAnsi="標楷體" w:hint="eastAsia"/>
                <w:color w:val="000000"/>
                <w:sz w:val="24"/>
                <w:szCs w:val="24"/>
              </w:rPr>
              <w:t>日自願退休</w:t>
            </w:r>
            <w:r w:rsidR="00E10528" w:rsidRPr="00E10528">
              <w:rPr>
                <w:rFonts w:hAnsi="標楷體" w:hint="eastAsia"/>
                <w:sz w:val="24"/>
                <w:szCs w:val="24"/>
              </w:rPr>
              <w:t>）涉有提供</w:t>
            </w:r>
            <w:r>
              <w:rPr>
                <w:rFonts w:hAnsi="標楷體" w:hint="eastAsia"/>
                <w:sz w:val="24"/>
                <w:szCs w:val="24"/>
              </w:rPr>
              <w:t>○○○</w:t>
            </w:r>
            <w:r w:rsidR="00E10528" w:rsidRPr="00E10528">
              <w:rPr>
                <w:rFonts w:hAnsi="標楷體" w:hint="eastAsia"/>
                <w:sz w:val="24"/>
                <w:szCs w:val="24"/>
              </w:rPr>
              <w:t>帳戶、和其合資購買房屋，以配合隱匿賄款等情，經</w:t>
            </w:r>
            <w:r w:rsidR="00ED43E2">
              <w:rPr>
                <w:rFonts w:hAnsi="標楷體" w:hint="eastAsia"/>
                <w:sz w:val="24"/>
                <w:szCs w:val="24"/>
              </w:rPr>
              <w:t>法務</w:t>
            </w:r>
            <w:r w:rsidR="00E10528" w:rsidRPr="00E10528">
              <w:rPr>
                <w:rFonts w:hAnsi="標楷體" w:hint="eastAsia"/>
                <w:color w:val="000000"/>
                <w:sz w:val="24"/>
                <w:szCs w:val="24"/>
              </w:rPr>
              <w:t>部於</w:t>
            </w:r>
            <w:r w:rsidR="00F70AE8" w:rsidRPr="00F70AE8">
              <w:rPr>
                <w:rFonts w:hAnsi="標楷體" w:hint="eastAsia"/>
                <w:color w:val="000000"/>
                <w:sz w:val="24"/>
                <w:szCs w:val="24"/>
              </w:rPr>
              <w:t>○</w:t>
            </w:r>
            <w:r w:rsidR="00693BD7" w:rsidRPr="00693BD7">
              <w:rPr>
                <w:rFonts w:hAnsi="標楷體" w:hint="eastAsia"/>
                <w:color w:val="000000"/>
                <w:sz w:val="24"/>
                <w:szCs w:val="24"/>
              </w:rPr>
              <w:t>○○</w:t>
            </w:r>
            <w:r w:rsidR="00E10528" w:rsidRPr="00E10528">
              <w:rPr>
                <w:rFonts w:hAnsi="標楷體" w:hint="eastAsia"/>
                <w:color w:val="000000"/>
                <w:sz w:val="24"/>
                <w:szCs w:val="24"/>
              </w:rPr>
              <w:t>年</w:t>
            </w:r>
            <w:r w:rsidR="00693BD7" w:rsidRPr="00693BD7">
              <w:rPr>
                <w:rFonts w:hAnsi="標楷體" w:hint="eastAsia"/>
                <w:color w:val="000000"/>
                <w:sz w:val="24"/>
                <w:szCs w:val="24"/>
              </w:rPr>
              <w:t>○○</w:t>
            </w:r>
            <w:r w:rsidR="00E10528" w:rsidRPr="00E10528">
              <w:rPr>
                <w:rFonts w:hAnsi="標楷體" w:hint="eastAsia"/>
                <w:color w:val="000000"/>
                <w:sz w:val="24"/>
                <w:szCs w:val="24"/>
              </w:rPr>
              <w:t>月</w:t>
            </w:r>
            <w:r w:rsidR="00693BD7" w:rsidRPr="00693BD7">
              <w:rPr>
                <w:rFonts w:hAnsi="標楷體" w:hint="eastAsia"/>
                <w:color w:val="000000"/>
                <w:sz w:val="24"/>
                <w:szCs w:val="24"/>
              </w:rPr>
              <w:t>○○</w:t>
            </w:r>
            <w:r w:rsidR="00E10528" w:rsidRPr="00E10528">
              <w:rPr>
                <w:rFonts w:hAnsi="標楷體" w:hint="eastAsia"/>
                <w:color w:val="000000"/>
                <w:sz w:val="24"/>
                <w:szCs w:val="24"/>
              </w:rPr>
              <w:t>日移送監察院審查。嗣經監察院於</w:t>
            </w:r>
            <w:r w:rsidR="00F70AE8" w:rsidRPr="00F70AE8">
              <w:rPr>
                <w:rFonts w:hAnsi="標楷體" w:hint="eastAsia"/>
                <w:color w:val="000000"/>
                <w:sz w:val="24"/>
                <w:szCs w:val="24"/>
              </w:rPr>
              <w:t>○</w:t>
            </w:r>
            <w:r w:rsidR="00693BD7" w:rsidRPr="00693BD7">
              <w:rPr>
                <w:rFonts w:hAnsi="標楷體" w:hint="eastAsia"/>
                <w:color w:val="000000"/>
                <w:sz w:val="24"/>
                <w:szCs w:val="24"/>
              </w:rPr>
              <w:t>○○</w:t>
            </w:r>
            <w:r w:rsidR="00E10528" w:rsidRPr="00E10528">
              <w:rPr>
                <w:rFonts w:hAnsi="標楷體" w:hint="eastAsia"/>
                <w:color w:val="000000"/>
                <w:sz w:val="24"/>
                <w:szCs w:val="24"/>
              </w:rPr>
              <w:t>年</w:t>
            </w:r>
            <w:r w:rsidR="00693BD7" w:rsidRPr="00693BD7">
              <w:rPr>
                <w:rFonts w:hAnsi="標楷體" w:hint="eastAsia"/>
                <w:color w:val="000000"/>
                <w:sz w:val="24"/>
                <w:szCs w:val="24"/>
              </w:rPr>
              <w:t>○○</w:t>
            </w:r>
            <w:r w:rsidR="00E10528" w:rsidRPr="00E10528">
              <w:rPr>
                <w:rFonts w:hAnsi="標楷體" w:hint="eastAsia"/>
                <w:color w:val="000000"/>
                <w:sz w:val="24"/>
                <w:szCs w:val="24"/>
              </w:rPr>
              <w:t>月</w:t>
            </w:r>
            <w:r w:rsidR="00693BD7" w:rsidRPr="00693BD7">
              <w:rPr>
                <w:rFonts w:hAnsi="標楷體" w:hint="eastAsia"/>
                <w:color w:val="000000"/>
                <w:sz w:val="24"/>
                <w:szCs w:val="24"/>
              </w:rPr>
              <w:t>○○</w:t>
            </w:r>
            <w:r w:rsidR="00E10528" w:rsidRPr="00E10528">
              <w:rPr>
                <w:rFonts w:hAnsi="標楷體" w:hint="eastAsia"/>
                <w:color w:val="000000"/>
                <w:sz w:val="24"/>
                <w:szCs w:val="24"/>
              </w:rPr>
              <w:t>日依法提案彈劾，並經職務法庭</w:t>
            </w:r>
            <w:r w:rsidR="00693BD7" w:rsidRPr="00693BD7">
              <w:rPr>
                <w:rFonts w:hAnsi="標楷體" w:hint="eastAsia"/>
                <w:color w:val="000000"/>
                <w:sz w:val="24"/>
                <w:szCs w:val="24"/>
              </w:rPr>
              <w:t>○○</w:t>
            </w:r>
            <w:r w:rsidR="00F70AE8" w:rsidRPr="00F70AE8">
              <w:rPr>
                <w:rFonts w:hAnsi="標楷體" w:hint="eastAsia"/>
                <w:color w:val="000000"/>
                <w:sz w:val="24"/>
                <w:szCs w:val="24"/>
              </w:rPr>
              <w:t>○</w:t>
            </w:r>
            <w:r w:rsidR="00E10528" w:rsidRPr="00E10528">
              <w:rPr>
                <w:rFonts w:hAnsi="標楷體" w:hint="eastAsia"/>
                <w:color w:val="000000"/>
                <w:sz w:val="24"/>
                <w:szCs w:val="24"/>
              </w:rPr>
              <w:t>年</w:t>
            </w:r>
            <w:r w:rsidR="00693BD7" w:rsidRPr="00693BD7">
              <w:rPr>
                <w:rFonts w:hAnsi="標楷體" w:hint="eastAsia"/>
                <w:color w:val="000000"/>
                <w:sz w:val="24"/>
                <w:szCs w:val="24"/>
              </w:rPr>
              <w:t>○○</w:t>
            </w:r>
            <w:r w:rsidR="00E10528" w:rsidRPr="00E10528">
              <w:rPr>
                <w:rFonts w:hAnsi="標楷體" w:hint="eastAsia"/>
                <w:color w:val="000000"/>
                <w:sz w:val="24"/>
                <w:szCs w:val="24"/>
              </w:rPr>
              <w:t>月</w:t>
            </w:r>
            <w:r w:rsidR="00693BD7" w:rsidRPr="00693BD7">
              <w:rPr>
                <w:rFonts w:hAnsi="標楷體" w:hint="eastAsia"/>
                <w:color w:val="000000"/>
                <w:sz w:val="24"/>
                <w:szCs w:val="24"/>
              </w:rPr>
              <w:t>○○</w:t>
            </w:r>
            <w:r w:rsidR="00E10528" w:rsidRPr="00E10528">
              <w:rPr>
                <w:rFonts w:hAnsi="標楷體" w:hint="eastAsia"/>
                <w:color w:val="000000"/>
                <w:sz w:val="24"/>
                <w:szCs w:val="24"/>
              </w:rPr>
              <w:t>日判決，</w:t>
            </w:r>
            <w:r>
              <w:rPr>
                <w:rFonts w:hAnsi="標楷體" w:hint="eastAsia"/>
                <w:color w:val="000000"/>
                <w:sz w:val="24"/>
                <w:szCs w:val="24"/>
              </w:rPr>
              <w:t>○</w:t>
            </w:r>
            <w:r w:rsidR="00E10528" w:rsidRPr="00E10528">
              <w:rPr>
                <w:rFonts w:hAnsi="標楷體" w:hint="eastAsia"/>
                <w:color w:val="000000"/>
                <w:sz w:val="24"/>
                <w:szCs w:val="24"/>
              </w:rPr>
              <w:t>員不受懲戒。</w:t>
            </w:r>
          </w:p>
        </w:tc>
        <w:tc>
          <w:tcPr>
            <w:tcW w:w="1839" w:type="pct"/>
            <w:shd w:val="clear" w:color="auto" w:fill="auto"/>
          </w:tcPr>
          <w:p w14:paraId="0BDE04C6" w14:textId="0D81BF0A" w:rsidR="00E10528" w:rsidRPr="00E10528" w:rsidRDefault="00FF56E4" w:rsidP="00F70AE8">
            <w:pPr>
              <w:numPr>
                <w:ilvl w:val="0"/>
                <w:numId w:val="77"/>
              </w:numPr>
              <w:overflowPunct/>
              <w:autoSpaceDE/>
              <w:autoSpaceDN/>
              <w:spacing w:line="280" w:lineRule="exact"/>
              <w:ind w:left="390" w:hangingChars="150" w:hanging="390"/>
              <w:jc w:val="left"/>
              <w:rPr>
                <w:rFonts w:hAnsi="標楷體"/>
                <w:sz w:val="24"/>
                <w:szCs w:val="24"/>
              </w:rPr>
            </w:pPr>
            <w:r>
              <w:rPr>
                <w:rFonts w:hAnsi="標楷體" w:hint="eastAsia"/>
                <w:sz w:val="24"/>
                <w:szCs w:val="24"/>
              </w:rPr>
              <w:t>○○○○○○</w:t>
            </w:r>
            <w:r w:rsidR="00E10528" w:rsidRPr="00E10528">
              <w:rPr>
                <w:rFonts w:hAnsi="標楷體" w:hint="eastAsia"/>
                <w:sz w:val="24"/>
                <w:szCs w:val="24"/>
              </w:rPr>
              <w:t>檢察署重行檢討</w:t>
            </w:r>
            <w:r>
              <w:rPr>
                <w:rFonts w:hAnsi="標楷體" w:hint="eastAsia"/>
                <w:sz w:val="24"/>
                <w:szCs w:val="24"/>
              </w:rPr>
              <w:t>○</w:t>
            </w:r>
            <w:r w:rsidR="00E10528" w:rsidRPr="00E10528">
              <w:rPr>
                <w:rFonts w:hAnsi="標楷體" w:hint="eastAsia"/>
                <w:sz w:val="24"/>
                <w:szCs w:val="24"/>
              </w:rPr>
              <w:t>員違法失職93年至96年年終考績，於</w:t>
            </w:r>
            <w:r w:rsidR="00693BD7">
              <w:rPr>
                <w:rFonts w:hAnsi="標楷體" w:hint="eastAsia"/>
                <w:sz w:val="24"/>
                <w:szCs w:val="24"/>
              </w:rPr>
              <w:t>○○○</w:t>
            </w:r>
            <w:r w:rsidR="00E10528" w:rsidRPr="00E10528">
              <w:rPr>
                <w:rFonts w:hAnsi="標楷體" w:hint="eastAsia"/>
                <w:sz w:val="24"/>
                <w:szCs w:val="24"/>
              </w:rPr>
              <w:t>年</w:t>
            </w:r>
            <w:r w:rsidR="00693BD7">
              <w:rPr>
                <w:rFonts w:hAnsi="標楷體" w:hint="eastAsia"/>
                <w:sz w:val="24"/>
                <w:szCs w:val="24"/>
              </w:rPr>
              <w:t>○○</w:t>
            </w:r>
            <w:r w:rsidR="00E10528" w:rsidRPr="00E10528">
              <w:rPr>
                <w:rFonts w:hAnsi="標楷體" w:hint="eastAsia"/>
                <w:sz w:val="24"/>
                <w:szCs w:val="24"/>
              </w:rPr>
              <w:t>月</w:t>
            </w:r>
            <w:r w:rsidR="00693BD7">
              <w:rPr>
                <w:rFonts w:hAnsi="標楷體" w:hint="eastAsia"/>
                <w:sz w:val="24"/>
                <w:szCs w:val="24"/>
              </w:rPr>
              <w:t>○○</w:t>
            </w:r>
            <w:r w:rsidR="00E10528" w:rsidRPr="00E10528">
              <w:rPr>
                <w:rFonts w:hAnsi="標楷體" w:hint="eastAsia"/>
                <w:sz w:val="24"/>
                <w:szCs w:val="24"/>
              </w:rPr>
              <w:t>日陳報臺灣高等檢察署轉陳</w:t>
            </w:r>
            <w:r w:rsidR="00ED43E2">
              <w:rPr>
                <w:rFonts w:hAnsi="標楷體" w:hint="eastAsia"/>
                <w:sz w:val="24"/>
                <w:szCs w:val="24"/>
              </w:rPr>
              <w:t>法務</w:t>
            </w:r>
            <w:r w:rsidR="00E10528" w:rsidRPr="00E10528">
              <w:rPr>
                <w:rFonts w:hAnsi="標楷體" w:hint="eastAsia"/>
                <w:sz w:val="24"/>
                <w:szCs w:val="24"/>
              </w:rPr>
              <w:t>部辦理，經本部於</w:t>
            </w:r>
            <w:r w:rsidR="00693BD7">
              <w:rPr>
                <w:rFonts w:hAnsi="標楷體" w:hint="eastAsia"/>
                <w:sz w:val="24"/>
                <w:szCs w:val="24"/>
              </w:rPr>
              <w:t>○○○</w:t>
            </w:r>
            <w:r w:rsidR="00E10528" w:rsidRPr="00E10528">
              <w:rPr>
                <w:rFonts w:hAnsi="標楷體" w:hint="eastAsia"/>
                <w:sz w:val="24"/>
                <w:szCs w:val="24"/>
              </w:rPr>
              <w:t>年</w:t>
            </w:r>
            <w:r w:rsidR="00693BD7">
              <w:rPr>
                <w:rFonts w:hAnsi="標楷體" w:hint="eastAsia"/>
                <w:sz w:val="24"/>
                <w:szCs w:val="24"/>
              </w:rPr>
              <w:t>○○</w:t>
            </w:r>
            <w:r w:rsidR="00E10528" w:rsidRPr="00E10528">
              <w:rPr>
                <w:rFonts w:hAnsi="標楷體" w:hint="eastAsia"/>
                <w:sz w:val="24"/>
                <w:szCs w:val="24"/>
              </w:rPr>
              <w:t>月</w:t>
            </w:r>
            <w:r w:rsidR="00693BD7">
              <w:rPr>
                <w:rFonts w:hAnsi="標楷體" w:hint="eastAsia"/>
                <w:sz w:val="24"/>
                <w:szCs w:val="24"/>
              </w:rPr>
              <w:t>○○</w:t>
            </w:r>
            <w:r w:rsidR="00E10528" w:rsidRPr="00E10528">
              <w:rPr>
                <w:rFonts w:hAnsi="標楷體" w:hint="eastAsia"/>
                <w:sz w:val="24"/>
                <w:szCs w:val="24"/>
              </w:rPr>
              <w:t>日重行核定為丙等，並經銓敘部重行銓敘審定在案。</w:t>
            </w:r>
          </w:p>
          <w:p w14:paraId="5F69D1E8" w14:textId="77777777" w:rsidR="00E10528" w:rsidRPr="00E10528" w:rsidRDefault="00E10528" w:rsidP="00F70AE8">
            <w:pPr>
              <w:numPr>
                <w:ilvl w:val="0"/>
                <w:numId w:val="77"/>
              </w:numPr>
              <w:overflowPunct/>
              <w:autoSpaceDE/>
              <w:autoSpaceDN/>
              <w:spacing w:line="280" w:lineRule="exact"/>
              <w:ind w:left="390" w:hangingChars="150" w:hanging="390"/>
              <w:jc w:val="left"/>
              <w:rPr>
                <w:rFonts w:hAnsi="標楷體"/>
                <w:sz w:val="24"/>
                <w:szCs w:val="24"/>
              </w:rPr>
            </w:pPr>
            <w:r w:rsidRPr="00E10528">
              <w:rPr>
                <w:rFonts w:hAnsi="標楷體" w:hint="eastAsia"/>
                <w:sz w:val="24"/>
                <w:szCs w:val="24"/>
              </w:rPr>
              <w:t>惟其92年以前之年終考績因已逾10年懲處權行使期間，不予處理。</w:t>
            </w:r>
          </w:p>
        </w:tc>
      </w:tr>
      <w:tr w:rsidR="00E10528" w:rsidRPr="00E10528" w14:paraId="13A27A98" w14:textId="77777777" w:rsidTr="00480771">
        <w:trPr>
          <w:trHeight w:val="480"/>
          <w:jc w:val="center"/>
        </w:trPr>
        <w:tc>
          <w:tcPr>
            <w:tcW w:w="479" w:type="pct"/>
            <w:shd w:val="clear" w:color="auto" w:fill="auto"/>
            <w:vAlign w:val="center"/>
          </w:tcPr>
          <w:p w14:paraId="06170BB8" w14:textId="2A897DA6" w:rsidR="00E10528" w:rsidRPr="00E10528" w:rsidRDefault="00693BD7" w:rsidP="00F70AE8">
            <w:pPr>
              <w:overflowPunct/>
              <w:autoSpaceDE/>
              <w:autoSpaceDN/>
              <w:spacing w:line="280" w:lineRule="exact"/>
              <w:rPr>
                <w:rFonts w:hAnsi="標楷體" w:cs="新細明體"/>
                <w:kern w:val="0"/>
                <w:sz w:val="24"/>
                <w:szCs w:val="24"/>
              </w:rPr>
            </w:pPr>
            <w:r>
              <w:rPr>
                <w:rFonts w:hAnsi="標楷體" w:cs="新細明體" w:hint="eastAsia"/>
                <w:kern w:val="0"/>
                <w:sz w:val="24"/>
                <w:szCs w:val="24"/>
              </w:rPr>
              <w:t>○○○○○○</w:t>
            </w:r>
            <w:r w:rsidR="00E10528" w:rsidRPr="00E10528">
              <w:rPr>
                <w:rFonts w:hAnsi="標楷體" w:cs="新細明體" w:hint="eastAsia"/>
                <w:kern w:val="0"/>
                <w:sz w:val="24"/>
                <w:szCs w:val="24"/>
              </w:rPr>
              <w:t>法院檢察署檢察官</w:t>
            </w:r>
          </w:p>
        </w:tc>
        <w:tc>
          <w:tcPr>
            <w:tcW w:w="695" w:type="pct"/>
            <w:shd w:val="clear" w:color="auto" w:fill="auto"/>
            <w:vAlign w:val="center"/>
          </w:tcPr>
          <w:p w14:paraId="3D2958A7" w14:textId="5EDCDA8C" w:rsidR="00E10528" w:rsidRPr="00E10528" w:rsidRDefault="00693BD7" w:rsidP="00F70AE8">
            <w:pPr>
              <w:overflowPunct/>
              <w:autoSpaceDE/>
              <w:autoSpaceDN/>
              <w:spacing w:line="280" w:lineRule="exact"/>
              <w:jc w:val="center"/>
              <w:rPr>
                <w:rFonts w:hAnsi="標楷體" w:cs="新細明體"/>
                <w:kern w:val="0"/>
                <w:sz w:val="24"/>
                <w:szCs w:val="24"/>
              </w:rPr>
            </w:pPr>
            <w:r w:rsidRPr="00693BD7">
              <w:rPr>
                <w:rFonts w:hAnsi="標楷體" w:cs="新細明體" w:hint="eastAsia"/>
                <w:kern w:val="0"/>
                <w:sz w:val="24"/>
                <w:szCs w:val="24"/>
              </w:rPr>
              <w:t>○○</w:t>
            </w:r>
            <w:r w:rsidR="00E10528">
              <w:rPr>
                <w:rFonts w:hAnsi="標楷體" w:cs="新細明體" w:hint="eastAsia"/>
                <w:kern w:val="0"/>
                <w:sz w:val="24"/>
                <w:szCs w:val="24"/>
              </w:rPr>
              <w:t>○</w:t>
            </w:r>
          </w:p>
        </w:tc>
        <w:tc>
          <w:tcPr>
            <w:tcW w:w="1987" w:type="pct"/>
            <w:shd w:val="clear" w:color="auto" w:fill="auto"/>
            <w:vAlign w:val="center"/>
          </w:tcPr>
          <w:p w14:paraId="763ACB18" w14:textId="45326624" w:rsidR="00E10528" w:rsidRPr="00E10528" w:rsidRDefault="00693BD7" w:rsidP="00F70AE8">
            <w:pPr>
              <w:overflowPunct/>
              <w:autoSpaceDE/>
              <w:autoSpaceDN/>
              <w:spacing w:line="280" w:lineRule="exact"/>
              <w:rPr>
                <w:rFonts w:hAnsi="標楷體"/>
                <w:color w:val="000000"/>
                <w:sz w:val="24"/>
                <w:szCs w:val="24"/>
              </w:rPr>
            </w:pPr>
            <w:r>
              <w:rPr>
                <w:rFonts w:hAnsi="標楷體" w:hint="eastAsia"/>
                <w:sz w:val="24"/>
                <w:szCs w:val="24"/>
              </w:rPr>
              <w:t>○</w:t>
            </w:r>
            <w:r w:rsidR="00E10528" w:rsidRPr="00E10528">
              <w:rPr>
                <w:rFonts w:hAnsi="標楷體" w:hint="eastAsia"/>
                <w:sz w:val="24"/>
                <w:szCs w:val="24"/>
              </w:rPr>
              <w:t>員</w:t>
            </w:r>
            <w:r w:rsidR="00E10528" w:rsidRPr="00E10528">
              <w:rPr>
                <w:rFonts w:hAnsi="標楷體"/>
                <w:sz w:val="24"/>
                <w:szCs w:val="24"/>
              </w:rPr>
              <w:t>涉犯交付賄賂罪及行使公務員登載不實文書罪等</w:t>
            </w:r>
            <w:r w:rsidR="00E10528" w:rsidRPr="00E10528">
              <w:rPr>
                <w:rFonts w:hAnsi="標楷體" w:hint="eastAsia"/>
                <w:sz w:val="24"/>
                <w:szCs w:val="24"/>
              </w:rPr>
              <w:t>（</w:t>
            </w:r>
            <w:r w:rsidRPr="00693BD7">
              <w:rPr>
                <w:rFonts w:hAnsi="標楷體" w:hint="eastAsia"/>
                <w:sz w:val="24"/>
                <w:szCs w:val="24"/>
              </w:rPr>
              <w:t>○○</w:t>
            </w:r>
            <w:r w:rsidR="00E10528" w:rsidRPr="00E10528">
              <w:rPr>
                <w:rFonts w:hAnsi="標楷體" w:hint="eastAsia"/>
                <w:sz w:val="24"/>
                <w:szCs w:val="24"/>
              </w:rPr>
              <w:t>年</w:t>
            </w:r>
            <w:r w:rsidRPr="00693BD7">
              <w:rPr>
                <w:rFonts w:hAnsi="標楷體" w:hint="eastAsia"/>
                <w:sz w:val="24"/>
                <w:szCs w:val="24"/>
              </w:rPr>
              <w:t>○○</w:t>
            </w:r>
            <w:r w:rsidR="00E10528" w:rsidRPr="00E10528">
              <w:rPr>
                <w:rFonts w:hAnsi="標楷體" w:hint="eastAsia"/>
                <w:sz w:val="24"/>
                <w:szCs w:val="24"/>
              </w:rPr>
              <w:t>月</w:t>
            </w:r>
            <w:r w:rsidRPr="00693BD7">
              <w:rPr>
                <w:rFonts w:hAnsi="標楷體" w:hint="eastAsia"/>
                <w:sz w:val="24"/>
                <w:szCs w:val="24"/>
              </w:rPr>
              <w:t>○○</w:t>
            </w:r>
            <w:r w:rsidR="00E10528" w:rsidRPr="00E10528">
              <w:rPr>
                <w:rFonts w:hAnsi="標楷體" w:hint="eastAsia"/>
                <w:sz w:val="24"/>
                <w:szCs w:val="24"/>
              </w:rPr>
              <w:t>日經</w:t>
            </w:r>
            <w:r>
              <w:rPr>
                <w:rFonts w:hAnsi="標楷體" w:hint="eastAsia"/>
                <w:sz w:val="24"/>
                <w:szCs w:val="24"/>
              </w:rPr>
              <w:t>○○○○</w:t>
            </w:r>
            <w:r w:rsidR="00E10528" w:rsidRPr="00E10528">
              <w:rPr>
                <w:rFonts w:hAnsi="標楷體" w:hint="eastAsia"/>
                <w:sz w:val="24"/>
                <w:szCs w:val="24"/>
              </w:rPr>
              <w:t>地方法院裁定羈押，自羈押日起停職），經</w:t>
            </w:r>
            <w:r w:rsidR="00ED43E2">
              <w:rPr>
                <w:rFonts w:hAnsi="標楷體" w:hint="eastAsia"/>
                <w:sz w:val="24"/>
                <w:szCs w:val="24"/>
              </w:rPr>
              <w:t>法務</w:t>
            </w:r>
            <w:r w:rsidR="00E10528" w:rsidRPr="00E10528">
              <w:rPr>
                <w:rFonts w:hAnsi="標楷體" w:hint="eastAsia"/>
                <w:color w:val="000000"/>
                <w:sz w:val="24"/>
                <w:szCs w:val="24"/>
              </w:rPr>
              <w:t>部於</w:t>
            </w:r>
            <w:r w:rsidR="00F70AE8" w:rsidRPr="00F70AE8">
              <w:rPr>
                <w:rFonts w:hAnsi="標楷體" w:hint="eastAsia"/>
                <w:color w:val="000000"/>
                <w:sz w:val="24"/>
                <w:szCs w:val="24"/>
              </w:rPr>
              <w:t>○○</w:t>
            </w:r>
            <w:r w:rsidR="00E10528" w:rsidRPr="00E10528">
              <w:rPr>
                <w:rFonts w:hAnsi="標楷體" w:hint="eastAsia"/>
                <w:color w:val="000000"/>
                <w:sz w:val="24"/>
                <w:szCs w:val="24"/>
              </w:rPr>
              <w:t>年</w:t>
            </w:r>
            <w:r w:rsidR="00F70AE8" w:rsidRPr="00F70AE8">
              <w:rPr>
                <w:rFonts w:hAnsi="標楷體" w:hint="eastAsia"/>
                <w:color w:val="000000"/>
                <w:sz w:val="24"/>
                <w:szCs w:val="24"/>
              </w:rPr>
              <w:t>○○</w:t>
            </w:r>
            <w:r w:rsidR="00E10528" w:rsidRPr="00E10528">
              <w:rPr>
                <w:rFonts w:hAnsi="標楷體" w:hint="eastAsia"/>
                <w:color w:val="000000"/>
                <w:sz w:val="24"/>
                <w:szCs w:val="24"/>
              </w:rPr>
              <w:t>月</w:t>
            </w:r>
            <w:r w:rsidR="00F70AE8" w:rsidRPr="00F70AE8">
              <w:rPr>
                <w:rFonts w:hAnsi="標楷體" w:hint="eastAsia"/>
                <w:color w:val="000000"/>
                <w:sz w:val="24"/>
                <w:szCs w:val="24"/>
              </w:rPr>
              <w:t>○○</w:t>
            </w:r>
            <w:r w:rsidR="00E10528" w:rsidRPr="00E10528">
              <w:rPr>
                <w:rFonts w:hAnsi="標楷體" w:hint="eastAsia"/>
                <w:color w:val="000000"/>
                <w:sz w:val="24"/>
                <w:szCs w:val="24"/>
              </w:rPr>
              <w:t>日移送監察院審查，並先行停止其職務。嗣經監察院依法提案彈劾，並經公務員懲戒委員會</w:t>
            </w:r>
            <w:r w:rsidR="00F70AE8" w:rsidRPr="00F70AE8">
              <w:rPr>
                <w:rFonts w:hAnsi="標楷體" w:hint="eastAsia"/>
                <w:color w:val="000000"/>
                <w:sz w:val="24"/>
                <w:szCs w:val="24"/>
              </w:rPr>
              <w:t>○○○</w:t>
            </w:r>
            <w:r w:rsidR="00E10528" w:rsidRPr="00E10528">
              <w:rPr>
                <w:rFonts w:hAnsi="標楷體" w:hint="eastAsia"/>
                <w:color w:val="000000"/>
                <w:sz w:val="24"/>
                <w:szCs w:val="24"/>
              </w:rPr>
              <w:t>年</w:t>
            </w:r>
            <w:r w:rsidR="00F70AE8" w:rsidRPr="00F70AE8">
              <w:rPr>
                <w:rFonts w:hAnsi="標楷體" w:hint="eastAsia"/>
                <w:color w:val="000000"/>
                <w:sz w:val="24"/>
                <w:szCs w:val="24"/>
              </w:rPr>
              <w:t>○○</w:t>
            </w:r>
            <w:r w:rsidR="00E10528" w:rsidRPr="00E10528">
              <w:rPr>
                <w:rFonts w:hAnsi="標楷體" w:hint="eastAsia"/>
                <w:color w:val="000000"/>
                <w:sz w:val="24"/>
                <w:szCs w:val="24"/>
              </w:rPr>
              <w:t>月</w:t>
            </w:r>
            <w:r w:rsidR="00F70AE8" w:rsidRPr="00F70AE8">
              <w:rPr>
                <w:rFonts w:hAnsi="標楷體" w:hint="eastAsia"/>
                <w:color w:val="000000"/>
                <w:sz w:val="24"/>
                <w:szCs w:val="24"/>
              </w:rPr>
              <w:t>○</w:t>
            </w:r>
            <w:r w:rsidR="00F70AE8" w:rsidRPr="00F70AE8">
              <w:rPr>
                <w:rFonts w:hAnsi="標楷體" w:hint="eastAsia"/>
                <w:color w:val="000000"/>
                <w:sz w:val="24"/>
                <w:szCs w:val="24"/>
              </w:rPr>
              <w:lastRenderedPageBreak/>
              <w:t>○</w:t>
            </w:r>
            <w:r w:rsidR="00E10528" w:rsidRPr="00E10528">
              <w:rPr>
                <w:rFonts w:hAnsi="標楷體" w:hint="eastAsia"/>
                <w:color w:val="000000"/>
                <w:sz w:val="24"/>
                <w:szCs w:val="24"/>
              </w:rPr>
              <w:t>日議決，</w:t>
            </w:r>
            <w:r>
              <w:rPr>
                <w:rFonts w:hAnsi="標楷體" w:hint="eastAsia"/>
                <w:color w:val="000000"/>
                <w:sz w:val="24"/>
                <w:szCs w:val="24"/>
              </w:rPr>
              <w:t>○</w:t>
            </w:r>
            <w:r w:rsidR="00E10528" w:rsidRPr="00E10528">
              <w:rPr>
                <w:rFonts w:hAnsi="標楷體" w:hint="eastAsia"/>
                <w:color w:val="000000"/>
                <w:sz w:val="24"/>
                <w:szCs w:val="24"/>
              </w:rPr>
              <w:t>員業經最高法院</w:t>
            </w:r>
            <w:r w:rsidR="00F70AE8" w:rsidRPr="00F70AE8">
              <w:rPr>
                <w:rFonts w:hAnsi="標楷體" w:hint="eastAsia"/>
                <w:color w:val="000000"/>
                <w:sz w:val="24"/>
                <w:szCs w:val="24"/>
              </w:rPr>
              <w:t>○○○</w:t>
            </w:r>
            <w:r w:rsidR="00E10528" w:rsidRPr="00E10528">
              <w:rPr>
                <w:rFonts w:hAnsi="標楷體" w:hint="eastAsia"/>
                <w:color w:val="000000"/>
                <w:sz w:val="24"/>
                <w:szCs w:val="24"/>
              </w:rPr>
              <w:t>年</w:t>
            </w:r>
            <w:r w:rsidR="00F70AE8" w:rsidRPr="00F70AE8">
              <w:rPr>
                <w:rFonts w:hAnsi="標楷體" w:hint="eastAsia"/>
                <w:color w:val="000000"/>
                <w:sz w:val="24"/>
                <w:szCs w:val="24"/>
              </w:rPr>
              <w:t>○○</w:t>
            </w:r>
            <w:r w:rsidR="00E10528" w:rsidRPr="00E10528">
              <w:rPr>
                <w:rFonts w:hAnsi="標楷體" w:hint="eastAsia"/>
                <w:color w:val="000000"/>
                <w:sz w:val="24"/>
                <w:szCs w:val="24"/>
              </w:rPr>
              <w:t>月</w:t>
            </w:r>
            <w:r w:rsidR="00F70AE8" w:rsidRPr="00F70AE8">
              <w:rPr>
                <w:rFonts w:hAnsi="標楷體" w:hint="eastAsia"/>
                <w:color w:val="000000"/>
                <w:sz w:val="24"/>
                <w:szCs w:val="24"/>
              </w:rPr>
              <w:t>○○</w:t>
            </w:r>
            <w:r w:rsidR="00E10528" w:rsidRPr="00E10528">
              <w:rPr>
                <w:rFonts w:hAnsi="標楷體" w:hint="eastAsia"/>
                <w:color w:val="000000"/>
                <w:sz w:val="24"/>
                <w:szCs w:val="24"/>
              </w:rPr>
              <w:t>日判刑並宣告褫奪公權確定，依法應予免議。</w:t>
            </w:r>
          </w:p>
        </w:tc>
        <w:tc>
          <w:tcPr>
            <w:tcW w:w="1839" w:type="pct"/>
            <w:shd w:val="clear" w:color="auto" w:fill="auto"/>
            <w:vAlign w:val="center"/>
          </w:tcPr>
          <w:p w14:paraId="488E3C0C" w14:textId="60D8C17D" w:rsidR="00E10528" w:rsidRPr="00E10528" w:rsidRDefault="00693BD7" w:rsidP="00F70AE8">
            <w:pPr>
              <w:overflowPunct/>
              <w:autoSpaceDE/>
              <w:autoSpaceDN/>
              <w:spacing w:line="280" w:lineRule="exact"/>
              <w:rPr>
                <w:rFonts w:hAnsi="標楷體"/>
                <w:color w:val="000000"/>
                <w:sz w:val="24"/>
                <w:szCs w:val="24"/>
              </w:rPr>
            </w:pPr>
            <w:r>
              <w:rPr>
                <w:rFonts w:hAnsi="標楷體" w:hint="eastAsia"/>
                <w:sz w:val="24"/>
                <w:szCs w:val="24"/>
              </w:rPr>
              <w:lastRenderedPageBreak/>
              <w:t>○○○○○○</w:t>
            </w:r>
            <w:r w:rsidR="00E10528" w:rsidRPr="00E10528">
              <w:rPr>
                <w:rFonts w:hAnsi="標楷體" w:hint="eastAsia"/>
                <w:sz w:val="24"/>
                <w:szCs w:val="24"/>
              </w:rPr>
              <w:t>檢察署重行檢討</w:t>
            </w:r>
            <w:r>
              <w:rPr>
                <w:rFonts w:hAnsi="標楷體" w:hint="eastAsia"/>
                <w:sz w:val="24"/>
                <w:szCs w:val="24"/>
              </w:rPr>
              <w:t>○</w:t>
            </w:r>
            <w:r w:rsidR="00E10528" w:rsidRPr="00E10528">
              <w:rPr>
                <w:rFonts w:hAnsi="標楷體" w:hint="eastAsia"/>
                <w:sz w:val="24"/>
                <w:szCs w:val="24"/>
              </w:rPr>
              <w:t>員97年年終考績及99年另予考績，於</w:t>
            </w:r>
            <w:r w:rsidR="00F70AE8" w:rsidRPr="00F70AE8">
              <w:rPr>
                <w:rFonts w:hAnsi="標楷體" w:hint="eastAsia"/>
                <w:sz w:val="24"/>
                <w:szCs w:val="24"/>
              </w:rPr>
              <w:t>○○○</w:t>
            </w:r>
            <w:r w:rsidR="00E10528" w:rsidRPr="00E10528">
              <w:rPr>
                <w:rFonts w:hAnsi="標楷體" w:hint="eastAsia"/>
                <w:sz w:val="24"/>
                <w:szCs w:val="24"/>
              </w:rPr>
              <w:t>年</w:t>
            </w:r>
            <w:r w:rsidR="00F70AE8" w:rsidRPr="00F70AE8">
              <w:rPr>
                <w:rFonts w:hAnsi="標楷體" w:hint="eastAsia"/>
                <w:sz w:val="24"/>
                <w:szCs w:val="24"/>
              </w:rPr>
              <w:t>○○</w:t>
            </w:r>
            <w:r w:rsidR="00E10528" w:rsidRPr="00E10528">
              <w:rPr>
                <w:rFonts w:hAnsi="標楷體" w:hint="eastAsia"/>
                <w:sz w:val="24"/>
                <w:szCs w:val="24"/>
              </w:rPr>
              <w:t>月</w:t>
            </w:r>
            <w:r w:rsidR="00F70AE8" w:rsidRPr="00F70AE8">
              <w:rPr>
                <w:rFonts w:hAnsi="標楷體" w:hint="eastAsia"/>
                <w:sz w:val="24"/>
                <w:szCs w:val="24"/>
              </w:rPr>
              <w:t>○○</w:t>
            </w:r>
            <w:r w:rsidR="00E10528" w:rsidRPr="00E10528">
              <w:rPr>
                <w:rFonts w:hAnsi="標楷體" w:hint="eastAsia"/>
                <w:sz w:val="24"/>
                <w:szCs w:val="24"/>
              </w:rPr>
              <w:t>日陳報臺灣高等檢察署轉陳</w:t>
            </w:r>
            <w:r w:rsidR="00ED43E2">
              <w:rPr>
                <w:rFonts w:hAnsi="標楷體" w:hint="eastAsia"/>
                <w:sz w:val="24"/>
                <w:szCs w:val="24"/>
              </w:rPr>
              <w:t>法務</w:t>
            </w:r>
            <w:r w:rsidR="00E10528" w:rsidRPr="00E10528">
              <w:rPr>
                <w:rFonts w:hAnsi="標楷體" w:hint="eastAsia"/>
                <w:sz w:val="24"/>
                <w:szCs w:val="24"/>
              </w:rPr>
              <w:t>部辦理，經本部於</w:t>
            </w:r>
            <w:r w:rsidR="00F70AE8" w:rsidRPr="00F70AE8">
              <w:rPr>
                <w:rFonts w:hAnsi="標楷體" w:hint="eastAsia"/>
                <w:sz w:val="24"/>
                <w:szCs w:val="24"/>
              </w:rPr>
              <w:t>○○○</w:t>
            </w:r>
            <w:r w:rsidR="00E10528" w:rsidRPr="00E10528">
              <w:rPr>
                <w:rFonts w:hAnsi="標楷體" w:hint="eastAsia"/>
                <w:sz w:val="24"/>
                <w:szCs w:val="24"/>
              </w:rPr>
              <w:t>年</w:t>
            </w:r>
            <w:r w:rsidR="00F70AE8" w:rsidRPr="00F70AE8">
              <w:rPr>
                <w:rFonts w:hAnsi="標楷體" w:hint="eastAsia"/>
                <w:sz w:val="24"/>
                <w:szCs w:val="24"/>
              </w:rPr>
              <w:t>○○</w:t>
            </w:r>
            <w:r w:rsidR="00E10528" w:rsidRPr="00E10528">
              <w:rPr>
                <w:rFonts w:hAnsi="標楷體" w:hint="eastAsia"/>
                <w:sz w:val="24"/>
                <w:szCs w:val="24"/>
              </w:rPr>
              <w:t>月</w:t>
            </w:r>
            <w:r w:rsidR="00F70AE8" w:rsidRPr="00F70AE8">
              <w:rPr>
                <w:rFonts w:hAnsi="標楷體" w:hint="eastAsia"/>
                <w:sz w:val="24"/>
                <w:szCs w:val="24"/>
              </w:rPr>
              <w:t>○○</w:t>
            </w:r>
            <w:r w:rsidR="00E10528" w:rsidRPr="00E10528">
              <w:rPr>
                <w:rFonts w:hAnsi="標楷體" w:hint="eastAsia"/>
                <w:sz w:val="24"/>
                <w:szCs w:val="24"/>
              </w:rPr>
              <w:t>日重行核定97年年終考績為丙等及變更99年另予考績分數為6</w:t>
            </w:r>
            <w:r w:rsidR="00E10528" w:rsidRPr="00E10528">
              <w:rPr>
                <w:rFonts w:hAnsi="標楷體"/>
                <w:sz w:val="24"/>
                <w:szCs w:val="24"/>
              </w:rPr>
              <w:t>0</w:t>
            </w:r>
            <w:r w:rsidR="00E10528" w:rsidRPr="00E10528">
              <w:rPr>
                <w:rFonts w:hAnsi="標楷體" w:hint="eastAsia"/>
                <w:sz w:val="24"/>
                <w:szCs w:val="24"/>
              </w:rPr>
              <w:t>分</w:t>
            </w:r>
            <w:r w:rsidR="00E10528" w:rsidRPr="00E10528">
              <w:rPr>
                <w:rFonts w:hAnsi="標楷體" w:hint="eastAsia"/>
                <w:sz w:val="24"/>
                <w:szCs w:val="24"/>
              </w:rPr>
              <w:lastRenderedPageBreak/>
              <w:t>（原為6</w:t>
            </w:r>
            <w:r w:rsidR="00E10528" w:rsidRPr="00E10528">
              <w:rPr>
                <w:rFonts w:hAnsi="標楷體"/>
                <w:sz w:val="24"/>
                <w:szCs w:val="24"/>
              </w:rPr>
              <w:t>9</w:t>
            </w:r>
            <w:r w:rsidR="00E10528" w:rsidRPr="00E10528">
              <w:rPr>
                <w:rFonts w:hAnsi="標楷體" w:hint="eastAsia"/>
                <w:sz w:val="24"/>
                <w:szCs w:val="24"/>
              </w:rPr>
              <w:t>分），並經銓敘部重行審定其97年年終考績在案。</w:t>
            </w:r>
          </w:p>
        </w:tc>
      </w:tr>
    </w:tbl>
    <w:p w14:paraId="14CDA454" w14:textId="28EC6070" w:rsidR="00E10528" w:rsidRDefault="00A4280A" w:rsidP="00456E3D">
      <w:pPr>
        <w:pStyle w:val="3"/>
      </w:pPr>
      <w:bookmarkStart w:id="997" w:name="_Toc75768524"/>
      <w:bookmarkStart w:id="998" w:name="_Toc75858426"/>
      <w:bookmarkStart w:id="999" w:name="_Toc75982079"/>
      <w:bookmarkStart w:id="1000" w:name="_Toc76048381"/>
      <w:bookmarkStart w:id="1001" w:name="_Toc76068196"/>
      <w:bookmarkStart w:id="1002" w:name="_Toc76069544"/>
      <w:bookmarkStart w:id="1003" w:name="_Toc76116521"/>
      <w:bookmarkStart w:id="1004" w:name="_Toc76139109"/>
      <w:bookmarkStart w:id="1005" w:name="_Toc76224458"/>
      <w:bookmarkStart w:id="1006" w:name="_Toc77190919"/>
      <w:bookmarkStart w:id="1007" w:name="_Toc77262432"/>
      <w:bookmarkStart w:id="1008" w:name="_Toc77263675"/>
      <w:bookmarkStart w:id="1009" w:name="_Toc77271278"/>
      <w:bookmarkStart w:id="1010" w:name="_Toc77346171"/>
      <w:bookmarkStart w:id="1011" w:name="_Toc77347290"/>
      <w:bookmarkStart w:id="1012" w:name="_Toc77711086"/>
      <w:r>
        <w:rPr>
          <w:rFonts w:hint="eastAsia"/>
        </w:rPr>
        <w:lastRenderedPageBreak/>
        <w:t>前揭3個案例均為檢察</w:t>
      </w:r>
      <w:r w:rsidRPr="00A4280A">
        <w:rPr>
          <w:rFonts w:hint="eastAsia"/>
        </w:rPr>
        <w:t>官受懲戒處分</w:t>
      </w:r>
      <w:r>
        <w:rPr>
          <w:rFonts w:hint="eastAsia"/>
        </w:rPr>
        <w:t>確定</w:t>
      </w:r>
      <w:r w:rsidRPr="00A4280A">
        <w:rPr>
          <w:rFonts w:hint="eastAsia"/>
        </w:rPr>
        <w:t>後，</w:t>
      </w:r>
      <w:r>
        <w:rPr>
          <w:rFonts w:hint="eastAsia"/>
        </w:rPr>
        <w:t>經撤銷</w:t>
      </w:r>
      <w:r w:rsidRPr="00A4280A">
        <w:rPr>
          <w:rFonts w:hint="eastAsia"/>
        </w:rPr>
        <w:t>懲戒事由發生</w:t>
      </w:r>
      <w:r>
        <w:rPr>
          <w:rFonts w:hint="eastAsia"/>
        </w:rPr>
        <w:t>時</w:t>
      </w:r>
      <w:r w:rsidRPr="00A4280A">
        <w:rPr>
          <w:rFonts w:hint="eastAsia"/>
        </w:rPr>
        <w:t>年</w:t>
      </w:r>
      <w:r>
        <w:rPr>
          <w:rFonts w:hint="eastAsia"/>
        </w:rPr>
        <w:t>終或另予</w:t>
      </w:r>
      <w:r w:rsidRPr="00A4280A">
        <w:rPr>
          <w:rFonts w:hint="eastAsia"/>
        </w:rPr>
        <w:t>考績</w:t>
      </w:r>
      <w:r>
        <w:rPr>
          <w:rFonts w:hint="eastAsia"/>
        </w:rPr>
        <w:t>，並</w:t>
      </w:r>
      <w:r w:rsidRPr="00A4280A">
        <w:rPr>
          <w:rFonts w:hint="eastAsia"/>
        </w:rPr>
        <w:t>重新銓敘審定</w:t>
      </w:r>
      <w:r>
        <w:rPr>
          <w:rFonts w:hint="eastAsia"/>
        </w:rPr>
        <w:t>之情形，</w:t>
      </w:r>
      <w:r w:rsidR="00ED43E2">
        <w:rPr>
          <w:rFonts w:hint="eastAsia"/>
        </w:rPr>
        <w:t>主管機關法務部受理該案件時，依</w:t>
      </w:r>
      <w:r w:rsidR="00ED43E2" w:rsidRPr="00ED43E2">
        <w:rPr>
          <w:rFonts w:hint="eastAsia"/>
        </w:rPr>
        <w:t>銓敘部101年10月3日部法二字第10136445122號函</w:t>
      </w:r>
      <w:r w:rsidR="00ED43E2">
        <w:rPr>
          <w:rFonts w:hint="eastAsia"/>
        </w:rPr>
        <w:t>認為此種情形性質</w:t>
      </w:r>
      <w:r w:rsidR="00252E0D">
        <w:rPr>
          <w:rFonts w:hint="eastAsia"/>
        </w:rPr>
        <w:t>屬</w:t>
      </w:r>
      <w:r w:rsidR="00252E0D" w:rsidRPr="00252E0D">
        <w:rPr>
          <w:rFonts w:hint="eastAsia"/>
        </w:rPr>
        <w:t>懲處權行使</w:t>
      </w:r>
      <w:r w:rsidR="00252E0D">
        <w:rPr>
          <w:rFonts w:hint="eastAsia"/>
        </w:rPr>
        <w:t>，</w:t>
      </w:r>
      <w:r w:rsidR="00252E0D" w:rsidRPr="00252E0D">
        <w:rPr>
          <w:rFonts w:hint="eastAsia"/>
        </w:rPr>
        <w:t>逾10年懲處權行使期間，不予處理。</w:t>
      </w:r>
      <w:r w:rsidR="00252E0D">
        <w:rPr>
          <w:rFonts w:hint="eastAsia"/>
        </w:rPr>
        <w:t>嗣</w:t>
      </w:r>
      <w:r w:rsidR="00252E0D" w:rsidRPr="00252E0D">
        <w:rPr>
          <w:rFonts w:hint="eastAsia"/>
        </w:rPr>
        <w:t>銓敘部考量前開函有關「10年懲處權行使期間」文字有檢討修正之必要，再</w:t>
      </w:r>
      <w:r w:rsidR="00252E0D">
        <w:rPr>
          <w:rFonts w:hint="eastAsia"/>
        </w:rPr>
        <w:t>發布</w:t>
      </w:r>
      <w:r w:rsidR="00252E0D" w:rsidRPr="00252E0D">
        <w:rPr>
          <w:rFonts w:hint="eastAsia"/>
        </w:rPr>
        <w:t>109年4月27日部法二字第1094924997號函釋</w:t>
      </w:r>
      <w:r w:rsidR="00252E0D">
        <w:rPr>
          <w:rFonts w:hint="eastAsia"/>
        </w:rPr>
        <w:t>取代101年函釋，該情形除斥期間仍為10年，然未有任何法律依據。</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14:paraId="0F3C641C" w14:textId="53574767" w:rsidR="00252E0D" w:rsidRDefault="00252E0D" w:rsidP="00456E3D">
      <w:pPr>
        <w:pStyle w:val="3"/>
      </w:pPr>
      <w:bookmarkStart w:id="1013" w:name="_Toc75768525"/>
      <w:bookmarkStart w:id="1014" w:name="_Toc75858427"/>
      <w:bookmarkStart w:id="1015" w:name="_Toc75982080"/>
      <w:bookmarkStart w:id="1016" w:name="_Toc76048382"/>
      <w:bookmarkStart w:id="1017" w:name="_Toc76068197"/>
      <w:bookmarkStart w:id="1018" w:name="_Toc76069545"/>
      <w:bookmarkStart w:id="1019" w:name="_Toc76116522"/>
      <w:bookmarkStart w:id="1020" w:name="_Toc76139110"/>
      <w:bookmarkStart w:id="1021" w:name="_Toc76224459"/>
      <w:bookmarkStart w:id="1022" w:name="_Toc77190920"/>
      <w:bookmarkStart w:id="1023" w:name="_Toc77262433"/>
      <w:bookmarkStart w:id="1024" w:name="_Toc77263676"/>
      <w:bookmarkStart w:id="1025" w:name="_Toc77271279"/>
      <w:bookmarkStart w:id="1026" w:name="_Toc77346172"/>
      <w:bookmarkStart w:id="1027" w:name="_Toc77347291"/>
      <w:bookmarkStart w:id="1028" w:name="_Toc77711087"/>
      <w:r>
        <w:rPr>
          <w:rFonts w:hint="eastAsia"/>
        </w:rPr>
        <w:t>惟按</w:t>
      </w:r>
      <w:r w:rsidRPr="00252E0D">
        <w:rPr>
          <w:rFonts w:hint="eastAsia"/>
        </w:rPr>
        <w:t>國家對公務員違法失職行為固應予懲罰，惟為避免對涉有違失之公務員應否予以懲戒，長期處於不確定狀態，實不利於維持法秩序之安定，亦不易獲致公平之結果，故懲戒權於經過相當期間不行使者，即不應再予追究，以維護公務員之權益及法秩序之安定。為貫徹憲法上對公務員權益之保障，有關公務員懲處權之行使期間，應類推適用公務員懲戒法相關規定。</w:t>
      </w:r>
      <w:r w:rsidR="003E5769" w:rsidRPr="003E5769">
        <w:rPr>
          <w:rFonts w:hint="eastAsia"/>
        </w:rPr>
        <w:t>查對公務員違法失職之行為，公務員懲戒法設有申誡、記過、減俸、降級、休職與撤職輕重不同之懲戒處分，其概以十年為懲戒權行使期間，未分別違法之失職行為性質及其懲戒之種類而設合理之規定，與比例原則未盡相符，有關機關應就公務員懲戒構成要件、懲戒權行使期間之限制通盤檢討修正。公務人員考績法有關懲處之規定亦應一併及之</w:t>
      </w:r>
      <w:r w:rsidR="003E5769">
        <w:rPr>
          <w:rFonts w:hint="eastAsia"/>
        </w:rPr>
        <w:t>(司法</w:t>
      </w:r>
      <w:r w:rsidR="003E5769" w:rsidRPr="003E5769">
        <w:rPr>
          <w:rFonts w:hint="eastAsia"/>
        </w:rPr>
        <w:t>釋字第</w:t>
      </w:r>
      <w:r w:rsidR="003E5769">
        <w:rPr>
          <w:rFonts w:hint="eastAsia"/>
        </w:rPr>
        <w:t>583</w:t>
      </w:r>
      <w:r w:rsidR="003E5769" w:rsidRPr="003E5769">
        <w:rPr>
          <w:rFonts w:hint="eastAsia"/>
        </w:rPr>
        <w:t>號解釋參照</w:t>
      </w:r>
      <w:r w:rsidR="003E5769">
        <w:rPr>
          <w:rFonts w:hint="eastAsia"/>
        </w:rPr>
        <w:t>)。</w:t>
      </w:r>
      <w:r w:rsidR="003E5769" w:rsidRPr="003E5769">
        <w:rPr>
          <w:rFonts w:hint="eastAsia"/>
        </w:rPr>
        <w:t>時效制度不僅與人民權利義務有重大關係，且其目的在於尊重既存之事實狀態，及維持法律秩序之安定，</w:t>
      </w:r>
      <w:r w:rsidR="003E5769" w:rsidRPr="003E5769">
        <w:rPr>
          <w:rFonts w:hint="eastAsia"/>
        </w:rPr>
        <w:lastRenderedPageBreak/>
        <w:t>與公益有關，須逕由法律明定，自不得授權行政機關衡情以命令訂定或由行政機關依職權以命令訂之。（</w:t>
      </w:r>
      <w:r w:rsidR="003E5769">
        <w:rPr>
          <w:rFonts w:hint="eastAsia"/>
        </w:rPr>
        <w:t>司法</w:t>
      </w:r>
      <w:r w:rsidR="003E5769" w:rsidRPr="003E5769">
        <w:rPr>
          <w:rFonts w:hint="eastAsia"/>
        </w:rPr>
        <w:t>院釋字第</w:t>
      </w:r>
      <w:r w:rsidR="003E5769">
        <w:rPr>
          <w:rFonts w:hint="eastAsia"/>
        </w:rPr>
        <w:t>474</w:t>
      </w:r>
      <w:r w:rsidR="003E5769" w:rsidRPr="003E5769">
        <w:rPr>
          <w:rFonts w:hint="eastAsia"/>
        </w:rPr>
        <w:t>號解釋參照）。</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565B141B" w14:textId="6BBEABAB" w:rsidR="00F34DE7" w:rsidRDefault="00F34DE7" w:rsidP="00456E3D">
      <w:pPr>
        <w:pStyle w:val="3"/>
      </w:pPr>
      <w:bookmarkStart w:id="1029" w:name="_Toc75768526"/>
      <w:bookmarkStart w:id="1030" w:name="_Toc75858428"/>
      <w:bookmarkStart w:id="1031" w:name="_Toc75982081"/>
      <w:bookmarkStart w:id="1032" w:name="_Toc76048383"/>
      <w:bookmarkStart w:id="1033" w:name="_Toc76068198"/>
      <w:bookmarkStart w:id="1034" w:name="_Toc76069546"/>
      <w:bookmarkStart w:id="1035" w:name="_Toc76116523"/>
      <w:bookmarkStart w:id="1036" w:name="_Toc76139111"/>
      <w:bookmarkStart w:id="1037" w:name="_Toc76224460"/>
      <w:bookmarkStart w:id="1038" w:name="_Toc77190921"/>
      <w:bookmarkStart w:id="1039" w:name="_Toc77262434"/>
      <w:bookmarkStart w:id="1040" w:name="_Toc77263677"/>
      <w:bookmarkStart w:id="1041" w:name="_Toc77271280"/>
      <w:bookmarkStart w:id="1042" w:name="_Toc77346173"/>
      <w:bookmarkStart w:id="1043" w:name="_Toc77347292"/>
      <w:bookmarkStart w:id="1044" w:name="_Toc77711088"/>
      <w:r>
        <w:rPr>
          <w:rFonts w:hint="eastAsia"/>
        </w:rPr>
        <w:t>職是之故</w:t>
      </w:r>
      <w:r w:rsidRPr="0068217E">
        <w:rPr>
          <w:rFonts w:hint="eastAsia"/>
        </w:rPr>
        <w:t>，</w:t>
      </w:r>
      <w:r w:rsidR="0068217E" w:rsidRPr="0068217E">
        <w:rPr>
          <w:rFonts w:hint="eastAsia"/>
        </w:rPr>
        <w:t>依現行實務見解，司法官受懲戒處分後，得事後撤銷原職務評定(或考績)，並剝奪原評定(或考績)獎金與晉級，均影響司法官權益甚鉅，該撤銷權及獎金返還請求權性質上非追究司法官之行政責任，應與懲處性質有別，其除斥期間未有任何法律依據，僅以銓敘部109年函釋作為適用依據，恐違反法律保留原則。惟撤銷原職務評定(或考績)並剝奪原評定(或考績)獎金與晉級之時效未明文規定，為杜法律適用之爭議，允宜參照司法院釋字第583號、第474號解釋，明定有關更正職務評定等相關時效，以貫徹憲法上對公務員權益之保障意旨，並維持法秩序之安定。</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7F58839E" w14:textId="29F3AF15" w:rsidR="00B25731" w:rsidRDefault="009A70C0" w:rsidP="008A48FA">
      <w:pPr>
        <w:pStyle w:val="2"/>
        <w:spacing w:beforeLines="100" w:before="457"/>
        <w:ind w:left="1020" w:hanging="680"/>
        <w:rPr>
          <w:b/>
        </w:rPr>
      </w:pPr>
      <w:bookmarkStart w:id="1045" w:name="_Hlk75971282"/>
      <w:bookmarkStart w:id="1046" w:name="_Toc76223910"/>
      <w:bookmarkStart w:id="1047" w:name="_Toc77711089"/>
      <w:r w:rsidRPr="009A70C0">
        <w:rPr>
          <w:rFonts w:hint="eastAsia"/>
          <w:b/>
        </w:rPr>
        <w:t>有關司法官職務評定之方式，</w:t>
      </w:r>
      <w:r w:rsidR="00BD43D5">
        <w:rPr>
          <w:rFonts w:hint="eastAsia"/>
          <w:b/>
        </w:rPr>
        <w:t>可借鏡世界法官憲章</w:t>
      </w:r>
      <w:r w:rsidR="00920319">
        <w:rPr>
          <w:rFonts w:hint="eastAsia"/>
          <w:b/>
        </w:rPr>
        <w:t>之「</w:t>
      </w:r>
      <w:r w:rsidR="008A48FA">
        <w:rPr>
          <w:rFonts w:hint="eastAsia"/>
          <w:b/>
        </w:rPr>
        <w:t>司法委員會模式</w:t>
      </w:r>
      <w:r w:rsidR="00920319">
        <w:rPr>
          <w:rFonts w:hint="eastAsia"/>
          <w:b/>
        </w:rPr>
        <w:t>」</w:t>
      </w:r>
      <w:r w:rsidR="00BD43D5">
        <w:rPr>
          <w:rFonts w:hint="eastAsia"/>
          <w:b/>
        </w:rPr>
        <w:t>及美國法之</w:t>
      </w:r>
      <w:r w:rsidR="00920319">
        <w:rPr>
          <w:rFonts w:hint="eastAsia"/>
          <w:b/>
        </w:rPr>
        <w:t>「</w:t>
      </w:r>
      <w:r w:rsidR="00BD43D5">
        <w:rPr>
          <w:rFonts w:hint="eastAsia"/>
          <w:b/>
        </w:rPr>
        <w:t>法官正面評</w:t>
      </w:r>
      <w:r w:rsidR="00920319">
        <w:rPr>
          <w:rFonts w:hint="eastAsia"/>
          <w:b/>
        </w:rPr>
        <w:t>鑑</w:t>
      </w:r>
      <w:r w:rsidR="00BD43D5">
        <w:rPr>
          <w:rFonts w:hint="eastAsia"/>
          <w:b/>
        </w:rPr>
        <w:t>制度</w:t>
      </w:r>
      <w:r w:rsidR="00920319">
        <w:rPr>
          <w:rFonts w:hint="eastAsia"/>
          <w:b/>
        </w:rPr>
        <w:t>」</w:t>
      </w:r>
      <w:r w:rsidRPr="009A70C0">
        <w:rPr>
          <w:rFonts w:hint="eastAsia"/>
          <w:b/>
        </w:rPr>
        <w:t>，得以組成一個獨立委員會模式考核司法官平時表現</w:t>
      </w:r>
      <w:r w:rsidR="00573E4F">
        <w:rPr>
          <w:rFonts w:hint="eastAsia"/>
          <w:b/>
        </w:rPr>
        <w:t>，且該</w:t>
      </w:r>
      <w:r w:rsidRPr="009A70C0">
        <w:rPr>
          <w:rFonts w:hint="eastAsia"/>
          <w:b/>
        </w:rPr>
        <w:t>委員會應有司法官以外身分之委員(如法律學者、律師、社會公正人士等)占總數半數以上，使提供評定資料者更為多元</w:t>
      </w:r>
      <w:r w:rsidR="007F18FE">
        <w:rPr>
          <w:rFonts w:hint="eastAsia"/>
          <w:b/>
        </w:rPr>
        <w:t>，希冀評定結果能更貼近</w:t>
      </w:r>
      <w:r w:rsidR="003A1AD2">
        <w:rPr>
          <w:rFonts w:hint="eastAsia"/>
          <w:b/>
        </w:rPr>
        <w:t>司法</w:t>
      </w:r>
      <w:r w:rsidR="007F18FE">
        <w:rPr>
          <w:rFonts w:hint="eastAsia"/>
          <w:b/>
        </w:rPr>
        <w:t>實</w:t>
      </w:r>
      <w:r w:rsidR="003A1AD2">
        <w:rPr>
          <w:rFonts w:hint="eastAsia"/>
          <w:b/>
        </w:rPr>
        <w:t>際狀況</w:t>
      </w:r>
      <w:r w:rsidRPr="009A70C0">
        <w:rPr>
          <w:rFonts w:hint="eastAsia"/>
          <w:b/>
        </w:rPr>
        <w:t>。</w:t>
      </w:r>
      <w:bookmarkEnd w:id="1045"/>
      <w:bookmarkEnd w:id="1046"/>
      <w:r w:rsidR="00927039" w:rsidRPr="00927039">
        <w:rPr>
          <w:rFonts w:hint="eastAsia"/>
          <w:b/>
        </w:rPr>
        <w:t>除此之外，為使外部監督形成司法有效防腐機制，司法院及法務部應隨時檢討法官法相關法令，將司法官職務評定結果，經由適當方式及內容公開給民眾知悉，以促進司法改革之步伐，進而符合人民之期待。</w:t>
      </w:r>
      <w:bookmarkEnd w:id="1047"/>
    </w:p>
    <w:p w14:paraId="7197712C" w14:textId="277E6F88" w:rsidR="00B83702" w:rsidRDefault="00B83702" w:rsidP="00456E3D">
      <w:pPr>
        <w:pStyle w:val="3"/>
      </w:pPr>
      <w:bookmarkStart w:id="1048" w:name="_Toc76116525"/>
      <w:bookmarkStart w:id="1049" w:name="_Toc76139113"/>
      <w:bookmarkStart w:id="1050" w:name="_Toc76224462"/>
      <w:bookmarkStart w:id="1051" w:name="_Toc77190923"/>
      <w:bookmarkStart w:id="1052" w:name="_Toc77262436"/>
      <w:bookmarkStart w:id="1053" w:name="_Toc77263679"/>
      <w:bookmarkStart w:id="1054" w:name="_Toc77271282"/>
      <w:bookmarkStart w:id="1055" w:name="_Toc77346175"/>
      <w:bookmarkStart w:id="1056" w:name="_Toc77347294"/>
      <w:bookmarkStart w:id="1057" w:name="_Toc77711090"/>
      <w:bookmarkStart w:id="1058" w:name="_Toc75982083"/>
      <w:bookmarkStart w:id="1059" w:name="_Toc76048385"/>
      <w:bookmarkStart w:id="1060" w:name="_Toc76068200"/>
      <w:bookmarkStart w:id="1061" w:name="_Toc76069548"/>
      <w:r>
        <w:rPr>
          <w:rFonts w:hint="eastAsia"/>
        </w:rPr>
        <w:t>對於職務評定程序是否得由外部人員參與決定？茲就司法院、法務部所提意見如下：</w:t>
      </w:r>
      <w:bookmarkEnd w:id="1048"/>
      <w:bookmarkEnd w:id="1049"/>
      <w:bookmarkEnd w:id="1050"/>
      <w:bookmarkEnd w:id="1051"/>
      <w:bookmarkEnd w:id="1052"/>
      <w:bookmarkEnd w:id="1053"/>
      <w:bookmarkEnd w:id="1054"/>
      <w:bookmarkEnd w:id="1055"/>
      <w:bookmarkEnd w:id="1056"/>
      <w:bookmarkEnd w:id="1057"/>
    </w:p>
    <w:p w14:paraId="20B85E22" w14:textId="77777777" w:rsidR="00B83702" w:rsidRDefault="00B83702" w:rsidP="00B83702">
      <w:pPr>
        <w:pStyle w:val="4"/>
      </w:pPr>
      <w:r>
        <w:rPr>
          <w:rFonts w:hint="eastAsia"/>
        </w:rPr>
        <w:t>司法院部分：</w:t>
      </w:r>
    </w:p>
    <w:p w14:paraId="3889737F" w14:textId="2D228796" w:rsidR="00B83702" w:rsidRDefault="00B83702" w:rsidP="00B83702">
      <w:pPr>
        <w:pStyle w:val="41"/>
        <w:ind w:left="1701" w:firstLine="680"/>
      </w:pPr>
      <w:r w:rsidRPr="00B83702">
        <w:rPr>
          <w:rFonts w:hint="eastAsia"/>
        </w:rPr>
        <w:t>法官職務表現考評面向包括學識能力、品德</w:t>
      </w:r>
      <w:r w:rsidRPr="00B83702">
        <w:rPr>
          <w:rFonts w:hint="eastAsia"/>
        </w:rPr>
        <w:lastRenderedPageBreak/>
        <w:t>操守、敬業精神及裁判品質，且以評定年度之任職期間為考評範圍，故由與受評人平日工作有互動之主管人員（評擬階段）及同儕（各機關職評會委員）予以全面性、長時間之觀察並據以考核，較能避免考評結果有以偏概全之情形；另報送本院後，經會請業務廳檢視有無評列良好顯不適當者（如受有懲戒或職務監督處分、經貴院指摘有相關違失行為、業務視導發現辦理審判業務有疏失或開庭態度不佳等），併同相關資料提請本院評議會評議。以實務職務評定辦理情形及職務評定係針對受評人於機關內部之表現，係機關內部人員所熟知，外部人員並無評定之基礎，故現階段並無需由外部人員參與決定程序之必要。</w:t>
      </w:r>
    </w:p>
    <w:p w14:paraId="6DD8B19B" w14:textId="77777777" w:rsidR="00B83702" w:rsidRDefault="00B83702" w:rsidP="00B83702">
      <w:pPr>
        <w:pStyle w:val="4"/>
      </w:pPr>
      <w:r>
        <w:rPr>
          <w:rFonts w:hint="eastAsia"/>
        </w:rPr>
        <w:t>法務部部分：</w:t>
      </w:r>
    </w:p>
    <w:p w14:paraId="7EB3CC16" w14:textId="55851738" w:rsidR="00B83702" w:rsidRDefault="00B83702" w:rsidP="00B83702">
      <w:pPr>
        <w:pStyle w:val="41"/>
        <w:ind w:left="1701" w:firstLine="680"/>
      </w:pPr>
      <w:r w:rsidRPr="00B83702">
        <w:rPr>
          <w:rFonts w:hint="eastAsia"/>
        </w:rPr>
        <w:tab/>
        <w:t>綜觀檢察官職務評定之程序及性質，相當於公務員之年度考績，屬於對體系內人員之能力、操守考核及依法應保密之人事機密事項，依公務人員保障相關法令規定，就此等事項本不應公開。因此，對檢察官之程序保障及人事個資隱私維護，不應劣於一般公務員，如將此一制度運作另行交由本部以外的評鑑機制來辦理，於法恐有疑義且非妥適。且檢察官職務評定辦法第12條所明定之評定程序，已足見職務評定係經過多道程序審核檢視，並非特定人或少數人即可斷然決定。況有無外部人員參與評定過程，亦與職務評定是否公平、公正無必然之關係。</w:t>
      </w:r>
    </w:p>
    <w:p w14:paraId="21E5A1AB" w14:textId="59DDA7E2" w:rsidR="0010635C" w:rsidRDefault="00B83702" w:rsidP="00456E3D">
      <w:pPr>
        <w:pStyle w:val="3"/>
      </w:pPr>
      <w:bookmarkStart w:id="1062" w:name="_Toc76116526"/>
      <w:bookmarkStart w:id="1063" w:name="_Toc76139114"/>
      <w:bookmarkStart w:id="1064" w:name="_Toc76224463"/>
      <w:bookmarkStart w:id="1065" w:name="_Toc77190924"/>
      <w:bookmarkStart w:id="1066" w:name="_Toc77262437"/>
      <w:bookmarkStart w:id="1067" w:name="_Toc77263680"/>
      <w:bookmarkStart w:id="1068" w:name="_Toc77271283"/>
      <w:bookmarkStart w:id="1069" w:name="_Toc77346176"/>
      <w:bookmarkStart w:id="1070" w:name="_Toc77347295"/>
      <w:bookmarkStart w:id="1071" w:name="_Toc77711091"/>
      <w:r>
        <w:rPr>
          <w:rFonts w:hint="eastAsia"/>
        </w:rPr>
        <w:t>100年7月6日制定公布</w:t>
      </w:r>
      <w:r w:rsidRPr="00960757">
        <w:rPr>
          <w:rFonts w:hint="eastAsia"/>
        </w:rPr>
        <w:t>法官法</w:t>
      </w:r>
      <w:r>
        <w:rPr>
          <w:rFonts w:hint="eastAsia"/>
        </w:rPr>
        <w:t>，對於每位法官進行評價制度包括第31條之全面評核及第73條、第74</w:t>
      </w:r>
      <w:r>
        <w:rPr>
          <w:rFonts w:hint="eastAsia"/>
        </w:rPr>
        <w:lastRenderedPageBreak/>
        <w:t>條之職務評定，然於108年7月17日法官法修正，刪除全面評核制度，因此，目前對法官作通案性評價制度僅存職務評定制度。當時立法刪除全面評核制度理由謂：「</w:t>
      </w:r>
      <w:r w:rsidRPr="00AD5DA7">
        <w:rPr>
          <w:rFonts w:hint="eastAsia"/>
        </w:rPr>
        <w:t>現制對於法官整體表現之評價，可透過每年實施之職務評定制度為之；數年始進行一次之全面評核，對於客觀呈現法官之工作績效，提升整體司法品質之助益，極為有限。再者，對於法官之職務監督，已有司法首長之職務監督、法官自律機制、個案評鑑及監察院彈劾後移送職務法庭審理懲戒案件等多種機制併行。且第三十五條第一項第四款已修正為受評鑑法官所承辦已終結案件檢察官以外之當事人或犯罪被害人亦得請求個案評鑑。若法官有違失情節，相關人員隨時可向職務監督權人或法官評鑑委員會反應，並循上開機制進行調查、處理，無須留待全面評核時始反應，並銜接至個案評鑑程序審理，是全面評核制度亦無法強化職務監督獎優汰劣之功能，無續辦之必要，爰將本條刪除。</w:t>
      </w:r>
      <w:r>
        <w:rPr>
          <w:rFonts w:hint="eastAsia"/>
        </w:rPr>
        <w:t>」</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14:paraId="1FF7B44F" w14:textId="6B5B98E6" w:rsidR="00D34941" w:rsidRDefault="00235F3F" w:rsidP="00456E3D">
      <w:pPr>
        <w:pStyle w:val="3"/>
      </w:pPr>
      <w:bookmarkStart w:id="1072" w:name="_Toc75982084"/>
      <w:bookmarkStart w:id="1073" w:name="_Toc76048386"/>
      <w:bookmarkStart w:id="1074" w:name="_Toc76068201"/>
      <w:bookmarkStart w:id="1075" w:name="_Toc76069549"/>
      <w:bookmarkStart w:id="1076" w:name="_Toc76116527"/>
      <w:bookmarkStart w:id="1077" w:name="_Toc76139115"/>
      <w:bookmarkStart w:id="1078" w:name="_Toc76224464"/>
      <w:bookmarkStart w:id="1079" w:name="_Toc77190925"/>
      <w:bookmarkStart w:id="1080" w:name="_Toc77262438"/>
      <w:bookmarkStart w:id="1081" w:name="_Toc77263681"/>
      <w:bookmarkStart w:id="1082" w:name="_Toc77271284"/>
      <w:bookmarkStart w:id="1083" w:name="_Toc77346177"/>
      <w:bookmarkStart w:id="1084" w:name="_Toc77347296"/>
      <w:bookmarkStart w:id="1085" w:name="_Toc77711092"/>
      <w:r w:rsidRPr="00235F3F">
        <w:rPr>
          <w:rFonts w:hint="eastAsia"/>
        </w:rPr>
        <w:t>職務評定制定</w:t>
      </w:r>
      <w:r>
        <w:rPr>
          <w:rFonts w:hint="eastAsia"/>
        </w:rPr>
        <w:t>雖然是對法官整體表現之評價，但評定僅內部人員參與及決定(原則上是</w:t>
      </w:r>
      <w:r w:rsidRPr="00235F3F">
        <w:rPr>
          <w:rFonts w:hint="eastAsia"/>
        </w:rPr>
        <w:t>機關首長</w:t>
      </w:r>
      <w:r>
        <w:rPr>
          <w:rFonts w:hint="eastAsia"/>
        </w:rPr>
        <w:t>、受評者組成之職評會)</w:t>
      </w:r>
      <w:r w:rsidR="008A34D8">
        <w:rPr>
          <w:rFonts w:hint="eastAsia"/>
        </w:rPr>
        <w:t>，另以觀察上開《</w:t>
      </w:r>
      <w:r w:rsidR="008A34D8">
        <w:fldChar w:fldCharType="begin"/>
      </w:r>
      <w:r w:rsidR="008A34D8">
        <w:instrText xml:space="preserve"> </w:instrText>
      </w:r>
      <w:r w:rsidR="008A34D8">
        <w:rPr>
          <w:rFonts w:hint="eastAsia"/>
        </w:rPr>
        <w:instrText>REF _Ref75955260 \h</w:instrText>
      </w:r>
      <w:r w:rsidR="008A34D8">
        <w:instrText xml:space="preserve"> </w:instrText>
      </w:r>
      <w:r w:rsidR="008A34D8">
        <w:fldChar w:fldCharType="separate"/>
      </w:r>
      <w:r w:rsidR="007F46AC">
        <w:rPr>
          <w:rFonts w:hint="eastAsia"/>
        </w:rPr>
        <w:t xml:space="preserve">表 </w:t>
      </w:r>
      <w:r w:rsidR="007F46AC">
        <w:rPr>
          <w:noProof/>
        </w:rPr>
        <w:t>24</w:t>
      </w:r>
      <w:r w:rsidR="007F46AC">
        <w:rPr>
          <w:rFonts w:hint="eastAsia"/>
        </w:rPr>
        <w:t>：101年度至108年度法官職務評定銓敘審定一覽表</w:t>
      </w:r>
      <w:r w:rsidR="008A34D8">
        <w:fldChar w:fldCharType="end"/>
      </w:r>
      <w:r w:rsidR="008A34D8">
        <w:rPr>
          <w:rFonts w:hint="eastAsia"/>
        </w:rPr>
        <w:t>》、《</w:t>
      </w:r>
      <w:r w:rsidR="008A34D8">
        <w:fldChar w:fldCharType="begin"/>
      </w:r>
      <w:r w:rsidR="008A34D8">
        <w:instrText xml:space="preserve"> REF _Ref75955269 \h </w:instrText>
      </w:r>
      <w:r w:rsidR="008A34D8">
        <w:fldChar w:fldCharType="separate"/>
      </w:r>
      <w:r w:rsidR="007F46AC">
        <w:rPr>
          <w:rFonts w:hint="eastAsia"/>
        </w:rPr>
        <w:t xml:space="preserve">表 </w:t>
      </w:r>
      <w:r w:rsidR="007F46AC">
        <w:rPr>
          <w:noProof/>
        </w:rPr>
        <w:t>26</w:t>
      </w:r>
      <w:r w:rsidR="007F46AC">
        <w:rPr>
          <w:rFonts w:hint="eastAsia"/>
        </w:rPr>
        <w:t>：</w:t>
      </w:r>
      <w:r w:rsidR="007F46AC" w:rsidRPr="00997177">
        <w:t>10</w:t>
      </w:r>
      <w:r w:rsidR="007F46AC" w:rsidRPr="00997177">
        <w:rPr>
          <w:rFonts w:hint="eastAsia"/>
        </w:rPr>
        <w:t>1年度至10</w:t>
      </w:r>
      <w:r w:rsidR="007F46AC">
        <w:rPr>
          <w:rFonts w:hint="eastAsia"/>
        </w:rPr>
        <w:t>9</w:t>
      </w:r>
      <w:r w:rsidR="007F46AC" w:rsidRPr="00997177">
        <w:rPr>
          <w:rFonts w:hint="eastAsia"/>
        </w:rPr>
        <w:t>年度</w:t>
      </w:r>
      <w:r w:rsidR="007F46AC">
        <w:rPr>
          <w:rFonts w:hint="eastAsia"/>
        </w:rPr>
        <w:t>檢察</w:t>
      </w:r>
      <w:r w:rsidR="007F46AC" w:rsidRPr="00997177">
        <w:rPr>
          <w:rFonts w:hint="eastAsia"/>
        </w:rPr>
        <w:t>官職務評定銓敘審定一覽表</w:t>
      </w:r>
      <w:r w:rsidR="008A34D8">
        <w:fldChar w:fldCharType="end"/>
      </w:r>
      <w:r w:rsidR="008A34D8">
        <w:rPr>
          <w:rFonts w:hint="eastAsia"/>
        </w:rPr>
        <w:t>》可以察知，</w:t>
      </w:r>
      <w:r w:rsidR="008A34D8" w:rsidRPr="008A34D8">
        <w:rPr>
          <w:rFonts w:hint="eastAsia"/>
        </w:rPr>
        <w:t>年</w:t>
      </w:r>
      <w:r w:rsidR="008A34D8">
        <w:rPr>
          <w:rFonts w:hint="eastAsia"/>
        </w:rPr>
        <w:t>受評司法官每評列為良好比率均逾97%，似乎聊備一格，評價機制可謂虛晃一招。其他</w:t>
      </w:r>
      <w:r w:rsidR="008A34D8" w:rsidRPr="008A34D8">
        <w:rPr>
          <w:rFonts w:hint="eastAsia"/>
        </w:rPr>
        <w:t>法官之職務監督</w:t>
      </w:r>
      <w:r w:rsidR="008A34D8">
        <w:rPr>
          <w:rFonts w:hint="eastAsia"/>
        </w:rPr>
        <w:t>，包括</w:t>
      </w:r>
      <w:r w:rsidR="008A34D8" w:rsidRPr="008A34D8">
        <w:rPr>
          <w:rFonts w:hint="eastAsia"/>
        </w:rPr>
        <w:t>司法首長之職務監督、法官自律機制、個案評鑑及監察院彈劾後移送職務法庭審理懲戒案件等多種機制</w:t>
      </w:r>
      <w:r w:rsidR="008A34D8">
        <w:rPr>
          <w:rFonts w:hint="eastAsia"/>
        </w:rPr>
        <w:t>，均僅為對個別法官違失行為</w:t>
      </w:r>
      <w:r w:rsidR="00AE526D">
        <w:rPr>
          <w:rFonts w:hint="eastAsia"/>
        </w:rPr>
        <w:t>所發動監督機制，非定期通案性的評價，所以這類型監督機制</w:t>
      </w:r>
      <w:r w:rsidR="008465AC">
        <w:rPr>
          <w:rFonts w:hint="eastAsia"/>
        </w:rPr>
        <w:t>通常是</w:t>
      </w:r>
      <w:r w:rsidR="004E74C0">
        <w:rPr>
          <w:rFonts w:hint="eastAsia"/>
        </w:rPr>
        <w:t>僅能針對</w:t>
      </w:r>
      <w:r w:rsidR="00997B7D" w:rsidRPr="00997B7D">
        <w:rPr>
          <w:rFonts w:hint="eastAsia"/>
        </w:rPr>
        <w:t>違法失職</w:t>
      </w:r>
      <w:r w:rsidR="00997B7D">
        <w:rPr>
          <w:rFonts w:hint="eastAsia"/>
        </w:rPr>
        <w:t>之</w:t>
      </w:r>
      <w:r w:rsidR="004E74C0">
        <w:rPr>
          <w:rFonts w:hint="eastAsia"/>
        </w:rPr>
        <w:t>個別法官作監督，</w:t>
      </w:r>
      <w:r w:rsidR="00997B7D">
        <w:rPr>
          <w:rFonts w:hint="eastAsia"/>
        </w:rPr>
        <w:t>並</w:t>
      </w:r>
      <w:r w:rsidR="004E74C0">
        <w:rPr>
          <w:rFonts w:hint="eastAsia"/>
        </w:rPr>
        <w:t>無法通盤了解每個法官情形</w:t>
      </w:r>
      <w:r w:rsidR="00597001">
        <w:rPr>
          <w:rFonts w:hint="eastAsia"/>
        </w:rPr>
        <w:t>。</w:t>
      </w:r>
      <w:r w:rsidR="00597001" w:rsidRPr="00597001">
        <w:rPr>
          <w:rFonts w:hint="eastAsia"/>
        </w:rPr>
        <w:t>黃旭田律師參加本案諮詢會議亦指出，</w:t>
      </w:r>
      <w:r w:rsidR="00597001" w:rsidRPr="00597001">
        <w:rPr>
          <w:rFonts w:hint="eastAsia"/>
        </w:rPr>
        <w:lastRenderedPageBreak/>
        <w:t>評定者全是法官，是不太好的，原因是法官自己對一件事情的好惡，我們先不要講護短，他們對事情的好惡跟容忍，是跟民間不太一樣的，譬如說一個法官亂罵當事人很嚴重，這些事情可能律師看了是匪夷所思，難以想像，但是在法官的眼裡，可能這是他指揮訴訟的權責之一，因為法官對於被過度介入這件事情比較重視，比較重視原因是基於同儕法官的尊重，以及對審判獨立的考量，但是遠遠沒有辦法回應人民的意見。</w:t>
      </w:r>
      <w:r w:rsidR="00597001">
        <w:rPr>
          <w:rFonts w:hint="eastAsia"/>
        </w:rPr>
        <w:t>是以，</w:t>
      </w:r>
      <w:r w:rsidR="004E74C0">
        <w:rPr>
          <w:rFonts w:hint="eastAsia"/>
        </w:rPr>
        <w:t>法官</w:t>
      </w:r>
      <w:r w:rsidR="00997B7D">
        <w:rPr>
          <w:rFonts w:hint="eastAsia"/>
        </w:rPr>
        <w:t>(</w:t>
      </w:r>
      <w:r w:rsidR="004E74C0">
        <w:rPr>
          <w:rFonts w:hint="eastAsia"/>
        </w:rPr>
        <w:t>檢察官</w:t>
      </w:r>
      <w:r w:rsidR="00997B7D">
        <w:rPr>
          <w:rFonts w:hint="eastAsia"/>
        </w:rPr>
        <w:t>)</w:t>
      </w:r>
      <w:r w:rsidR="004E74C0">
        <w:rPr>
          <w:rFonts w:hint="eastAsia"/>
        </w:rPr>
        <w:t>在法庭</w:t>
      </w:r>
      <w:r w:rsidR="00997B7D">
        <w:rPr>
          <w:rFonts w:hint="eastAsia"/>
        </w:rPr>
        <w:t>(</w:t>
      </w:r>
      <w:r w:rsidR="004E74C0">
        <w:rPr>
          <w:rFonts w:hint="eastAsia"/>
        </w:rPr>
        <w:t>偵查庭</w:t>
      </w:r>
      <w:r w:rsidR="00997B7D">
        <w:rPr>
          <w:rFonts w:hint="eastAsia"/>
        </w:rPr>
        <w:t>)</w:t>
      </w:r>
      <w:r w:rsidR="004E74C0">
        <w:rPr>
          <w:rFonts w:hint="eastAsia"/>
        </w:rPr>
        <w:t>中主導訴訟</w:t>
      </w:r>
      <w:r w:rsidR="00997B7D">
        <w:rPr>
          <w:rFonts w:hint="eastAsia"/>
        </w:rPr>
        <w:t>(偵查)</w:t>
      </w:r>
      <w:r w:rsidR="004E74C0">
        <w:rPr>
          <w:rFonts w:hint="eastAsia"/>
        </w:rPr>
        <w:t>指揮，在個案上斷人是非、決人生死，</w:t>
      </w:r>
      <w:r w:rsidR="00997B7D">
        <w:rPr>
          <w:rFonts w:hint="eastAsia"/>
        </w:rPr>
        <w:t>而</w:t>
      </w:r>
      <w:r w:rsidR="004E74C0">
        <w:rPr>
          <w:rFonts w:hint="eastAsia"/>
        </w:rPr>
        <w:t>擁有極大權力，</w:t>
      </w:r>
      <w:r w:rsidR="0020740D">
        <w:rPr>
          <w:rFonts w:hint="eastAsia"/>
        </w:rPr>
        <w:t>難免</w:t>
      </w:r>
      <w:r w:rsidR="000D15BF">
        <w:rPr>
          <w:rFonts w:hint="eastAsia"/>
        </w:rPr>
        <w:t>有司法官</w:t>
      </w:r>
      <w:r w:rsidR="0020740D">
        <w:rPr>
          <w:rFonts w:hint="eastAsia"/>
        </w:rPr>
        <w:t>無法克</w:t>
      </w:r>
      <w:r w:rsidR="000D15BF">
        <w:rPr>
          <w:rFonts w:hint="eastAsia"/>
        </w:rPr>
        <w:t>制情慾會有貪名好利、違法濫權、怠惰懶散、惡行惡狀，進而影響裁判品質及司法形象</w:t>
      </w:r>
      <w:r w:rsidR="000D15BF">
        <w:rPr>
          <w:rStyle w:val="afd"/>
        </w:rPr>
        <w:footnoteReference w:id="84"/>
      </w:r>
      <w:r w:rsidR="000D15BF">
        <w:rPr>
          <w:rFonts w:hint="eastAsia"/>
        </w:rPr>
        <w:t>，但此種行為如果非透過外部監督機制(包含外部人員、組織、資訊等)</w:t>
      </w:r>
      <w:r w:rsidR="00864B48">
        <w:rPr>
          <w:rFonts w:hint="eastAsia"/>
        </w:rPr>
        <w:t>評價</w:t>
      </w:r>
      <w:r w:rsidR="000D15BF">
        <w:rPr>
          <w:rFonts w:hint="eastAsia"/>
        </w:rPr>
        <w:t>，即使再多的內部監督</w:t>
      </w:r>
      <w:r w:rsidR="00864B48">
        <w:rPr>
          <w:rFonts w:hint="eastAsia"/>
        </w:rPr>
        <w:t>機制也無法有效</w:t>
      </w:r>
      <w:r w:rsidR="00864B48" w:rsidRPr="00864B48">
        <w:rPr>
          <w:rFonts w:hint="eastAsia"/>
        </w:rPr>
        <w:t>提升整體司法品質</w:t>
      </w:r>
      <w:r w:rsidR="00864B48">
        <w:rPr>
          <w:rFonts w:hint="eastAsia"/>
        </w:rPr>
        <w:t>。</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3BCF6872" w14:textId="6EAB2223" w:rsidR="00597001" w:rsidRDefault="00597001" w:rsidP="00456E3D">
      <w:pPr>
        <w:pStyle w:val="3"/>
      </w:pPr>
      <w:bookmarkStart w:id="1086" w:name="_Toc75982085"/>
      <w:bookmarkStart w:id="1087" w:name="_Toc76048387"/>
      <w:bookmarkStart w:id="1088" w:name="_Toc76068202"/>
      <w:bookmarkStart w:id="1089" w:name="_Toc76069550"/>
      <w:bookmarkStart w:id="1090" w:name="_Toc76116528"/>
      <w:bookmarkStart w:id="1091" w:name="_Toc76139116"/>
      <w:bookmarkStart w:id="1092" w:name="_Toc76224465"/>
      <w:bookmarkStart w:id="1093" w:name="_Toc77190926"/>
      <w:bookmarkStart w:id="1094" w:name="_Toc77262439"/>
      <w:bookmarkStart w:id="1095" w:name="_Toc77263682"/>
      <w:bookmarkStart w:id="1096" w:name="_Toc77271285"/>
      <w:bookmarkStart w:id="1097" w:name="_Toc77346178"/>
      <w:bookmarkStart w:id="1098" w:name="_Toc77347297"/>
      <w:bookmarkStart w:id="1099" w:name="_Toc77711093"/>
      <w:r w:rsidRPr="00597001">
        <w:rPr>
          <w:rFonts w:hint="eastAsia"/>
        </w:rPr>
        <w:t>相應於此，全面評核制度並非毫無</w:t>
      </w:r>
      <w:r>
        <w:rPr>
          <w:rFonts w:hint="eastAsia"/>
        </w:rPr>
        <w:t>參考價值</w:t>
      </w:r>
      <w:r w:rsidRPr="00597001">
        <w:rPr>
          <w:rFonts w:hint="eastAsia"/>
        </w:rPr>
        <w:t>，他有其他監督機制未有之優點，以司法院當時訂定各級法院法官評核辦法為例，包括它對於每位法官整體表現之評價資料係來至於外部人(當事人、告訴人、訴訟代理人、告訴代理人及辯護人</w:t>
      </w:r>
      <w:r w:rsidRPr="00597001">
        <w:rPr>
          <w:vertAlign w:val="superscript"/>
        </w:rPr>
        <w:footnoteReference w:id="85"/>
      </w:r>
      <w:r w:rsidRPr="00597001">
        <w:rPr>
          <w:rFonts w:hint="eastAsia"/>
        </w:rPr>
        <w:t>)所提供，評核項目多樣(問案態度、訴訟程序進行情形、裁判品質、敬業精神、總體評價等</w:t>
      </w:r>
      <w:r w:rsidRPr="00597001">
        <w:rPr>
          <w:vertAlign w:val="superscript"/>
        </w:rPr>
        <w:footnoteReference w:id="86"/>
      </w:r>
      <w:r w:rsidRPr="00597001">
        <w:rPr>
          <w:rFonts w:hint="eastAsia"/>
        </w:rPr>
        <w:t>)，評分有分為五等級(極佳、佳、普通、待改進、亟待改進</w:t>
      </w:r>
      <w:r w:rsidRPr="00597001">
        <w:rPr>
          <w:vertAlign w:val="superscript"/>
        </w:rPr>
        <w:footnoteReference w:id="87"/>
      </w:r>
      <w:r w:rsidRPr="00597001">
        <w:rPr>
          <w:rFonts w:hint="eastAsia"/>
        </w:rPr>
        <w:t>)，亦供以文字記載具體事實</w:t>
      </w:r>
      <w:r w:rsidRPr="00597001">
        <w:rPr>
          <w:vertAlign w:val="superscript"/>
        </w:rPr>
        <w:footnoteReference w:id="88"/>
      </w:r>
      <w:r w:rsidRPr="00597001">
        <w:rPr>
          <w:rFonts w:hint="eastAsia"/>
        </w:rPr>
        <w:t>。</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4F1D064E" w14:textId="466F0114" w:rsidR="00B25731" w:rsidRDefault="002D76D0" w:rsidP="00456E3D">
      <w:pPr>
        <w:pStyle w:val="3"/>
      </w:pPr>
      <w:bookmarkStart w:id="1100" w:name="_Toc75982086"/>
      <w:bookmarkStart w:id="1101" w:name="_Toc76048388"/>
      <w:bookmarkStart w:id="1102" w:name="_Toc76068203"/>
      <w:bookmarkStart w:id="1103" w:name="_Toc76069551"/>
      <w:bookmarkStart w:id="1104" w:name="_Toc76116529"/>
      <w:bookmarkStart w:id="1105" w:name="_Toc76139117"/>
      <w:bookmarkStart w:id="1106" w:name="_Toc76224466"/>
      <w:bookmarkStart w:id="1107" w:name="_Toc77190927"/>
      <w:bookmarkStart w:id="1108" w:name="_Toc77262440"/>
      <w:bookmarkStart w:id="1109" w:name="_Toc77263683"/>
      <w:bookmarkStart w:id="1110" w:name="_Toc77271286"/>
      <w:bookmarkStart w:id="1111" w:name="_Toc77346179"/>
      <w:bookmarkStart w:id="1112" w:name="_Toc77347298"/>
      <w:bookmarkStart w:id="1113" w:name="_Toc77711094"/>
      <w:r>
        <w:rPr>
          <w:rFonts w:hint="eastAsia"/>
        </w:rPr>
        <w:lastRenderedPageBreak/>
        <w:t>在</w:t>
      </w:r>
      <w:r w:rsidR="00864B48">
        <w:rPr>
          <w:rFonts w:hint="eastAsia"/>
        </w:rPr>
        <w:t>外國立法例上，</w:t>
      </w:r>
      <w:r w:rsidR="00B25731">
        <w:rPr>
          <w:rFonts w:hint="eastAsia"/>
        </w:rPr>
        <w:t>美國法上法官之正面評鑑制度，有關於評鑑事務之機制，美國法曹協會意見以及多數州之作法，是委由獨立委員會進行，其組織之委員來自各方，包括法官、律師以及一般人民，以科羅拉多州為例，並經過特殊之程序任命，亦即經由州長、州最高法院院長、州參議院議長以及州眾議院議長等各自任命若干人</w:t>
      </w:r>
      <w:r>
        <w:rPr>
          <w:rFonts w:hint="eastAsia"/>
        </w:rPr>
        <w:t>。就提供評鑑資料者更是多元，從當事人、律師、證人、法院相關職員、社會一般人</w:t>
      </w:r>
      <w:r w:rsidR="00AF3466">
        <w:rPr>
          <w:rFonts w:hint="eastAsia"/>
        </w:rPr>
        <w:t>士</w:t>
      </w:r>
      <w:r>
        <w:rPr>
          <w:rFonts w:hint="eastAsia"/>
        </w:rPr>
        <w:t>到法官同僚等，受評法官之前途不繫於一人，情況相對地公正</w:t>
      </w:r>
      <w:r>
        <w:rPr>
          <w:rStyle w:val="afd"/>
        </w:rPr>
        <w:footnoteReference w:id="89"/>
      </w:r>
      <w:r>
        <w:rPr>
          <w:rFonts w:hint="eastAsia"/>
        </w:rPr>
        <w:t>。</w:t>
      </w:r>
      <w:r w:rsidR="00EB7ACF">
        <w:rPr>
          <w:rFonts w:hint="eastAsia"/>
        </w:rPr>
        <w:t>另</w:t>
      </w:r>
      <w:r w:rsidRPr="002D76D0">
        <w:rPr>
          <w:rFonts w:hint="eastAsia"/>
        </w:rPr>
        <w:t>世界法官憲章</w:t>
      </w:r>
      <w:r w:rsidR="00BD43D5" w:rsidRPr="00BD43D5">
        <w:t>(The Universal Charter of the Judge)</w:t>
      </w:r>
      <w:r w:rsidRPr="002D76D0">
        <w:rPr>
          <w:rFonts w:hint="eastAsia"/>
        </w:rPr>
        <w:t>第2條之3(司法委員會)</w:t>
      </w:r>
      <w:r w:rsidR="00EB7ACF" w:rsidRPr="00EB7ACF">
        <w:rPr>
          <w:rFonts w:hint="eastAsia"/>
        </w:rPr>
        <w:t>對於法官之招聘、培訓、任用、晉升和懲戒等方面</w:t>
      </w:r>
      <w:r w:rsidR="00EB7ACF">
        <w:rPr>
          <w:rFonts w:hint="eastAsia"/>
        </w:rPr>
        <w:t>，</w:t>
      </w:r>
      <w:r w:rsidR="00864B48">
        <w:rPr>
          <w:rFonts w:hint="eastAsia"/>
        </w:rPr>
        <w:t>亦</w:t>
      </w:r>
      <w:r w:rsidR="00EB7ACF">
        <w:rPr>
          <w:rFonts w:hint="eastAsia"/>
        </w:rPr>
        <w:t>經由外部獨立委員會參與決定</w:t>
      </w:r>
      <w:r w:rsidR="00EB7ACF">
        <w:rPr>
          <w:rStyle w:val="afd"/>
        </w:rPr>
        <w:footnoteReference w:id="90"/>
      </w:r>
      <w:r w:rsidR="00AF3466">
        <w:rPr>
          <w:rFonts w:hint="eastAsia"/>
        </w:rPr>
        <w:t>，以</w:t>
      </w:r>
      <w:r w:rsidR="00AF3466" w:rsidRPr="00AF3466">
        <w:rPr>
          <w:rFonts w:hint="eastAsia"/>
        </w:rPr>
        <w:t>保障司法</w:t>
      </w:r>
      <w:r w:rsidR="00AF3466">
        <w:rPr>
          <w:rFonts w:hint="eastAsia"/>
        </w:rPr>
        <w:t>實質</w:t>
      </w:r>
      <w:r w:rsidR="00AF3466" w:rsidRPr="00AF3466">
        <w:rPr>
          <w:rFonts w:hint="eastAsia"/>
        </w:rPr>
        <w:t>獨立</w:t>
      </w:r>
      <w:r w:rsidR="00EB7ACF">
        <w:rPr>
          <w:rFonts w:hint="eastAsia"/>
        </w:rPr>
        <w:t>。</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p w14:paraId="34F3050C" w14:textId="2A0D9AFF" w:rsidR="007F18FE" w:rsidRDefault="00813D43" w:rsidP="00456E3D">
      <w:pPr>
        <w:pStyle w:val="3"/>
      </w:pPr>
      <w:bookmarkStart w:id="1114" w:name="_Toc77190928"/>
      <w:bookmarkStart w:id="1115" w:name="_Toc77262441"/>
      <w:bookmarkStart w:id="1116" w:name="_Toc77263684"/>
      <w:bookmarkStart w:id="1117" w:name="_Toc77271287"/>
      <w:bookmarkStart w:id="1118" w:name="_Toc77346180"/>
      <w:bookmarkStart w:id="1119" w:name="_Toc77347299"/>
      <w:bookmarkStart w:id="1120" w:name="_Toc77711095"/>
      <w:r w:rsidRPr="00813D43">
        <w:rPr>
          <w:rFonts w:hint="eastAsia"/>
        </w:rPr>
        <w:t>美國</w:t>
      </w:r>
      <w:r w:rsidR="000D56F1">
        <w:rPr>
          <w:rFonts w:hint="eastAsia"/>
        </w:rPr>
        <w:t>聯邦</w:t>
      </w:r>
      <w:r w:rsidRPr="00813D43">
        <w:rPr>
          <w:rFonts w:hint="eastAsia"/>
        </w:rPr>
        <w:t>最高法院</w:t>
      </w:r>
      <w:r w:rsidR="000D56F1" w:rsidRPr="000D56F1">
        <w:rPr>
          <w:rFonts w:hint="eastAsia"/>
        </w:rPr>
        <w:t>猶太裔</w:t>
      </w:r>
      <w:r w:rsidRPr="00813D43">
        <w:rPr>
          <w:rFonts w:hint="eastAsia"/>
        </w:rPr>
        <w:t>大法官</w:t>
      </w:r>
      <w:r w:rsidR="000D56F1" w:rsidRPr="000D56F1">
        <w:rPr>
          <w:rFonts w:hint="eastAsia"/>
        </w:rPr>
        <w:t>路易斯・布蘭迪斯（</w:t>
      </w:r>
      <w:r w:rsidR="000D56F1" w:rsidRPr="000D56F1">
        <w:t>Louis D. Brandeis</w:t>
      </w:r>
      <w:r w:rsidR="000D56F1" w:rsidRPr="000D56F1">
        <w:rPr>
          <w:rFonts w:hint="eastAsia"/>
        </w:rPr>
        <w:t>）</w:t>
      </w:r>
      <w:r w:rsidR="000D56F1">
        <w:rPr>
          <w:rFonts w:hint="eastAsia"/>
        </w:rPr>
        <w:t>名言：「公開是救治現代社會及工業弊病的最佳良藥，陽光是最好的防腐劑，燈光是最有效的警察</w:t>
      </w:r>
      <w:r w:rsidR="0074450F">
        <w:rPr>
          <w:rFonts w:hint="eastAsia"/>
        </w:rPr>
        <w:t>(</w:t>
      </w:r>
      <w:r w:rsidR="0074450F" w:rsidRPr="0074450F">
        <w:t>Publicity is justly commended as a remedy for social and industrial diseases. Sunlight is said to be the best of disinfectants; electric light the most efficient policeman.</w:t>
      </w:r>
      <w:r w:rsidR="0074450F">
        <w:rPr>
          <w:rFonts w:hint="eastAsia"/>
        </w:rPr>
        <w:t>)</w:t>
      </w:r>
      <w:r w:rsidR="0074450F">
        <w:rPr>
          <w:rStyle w:val="afd"/>
        </w:rPr>
        <w:footnoteReference w:id="91"/>
      </w:r>
      <w:r w:rsidR="000D56F1">
        <w:rPr>
          <w:rFonts w:hint="eastAsia"/>
        </w:rPr>
        <w:t>」</w:t>
      </w:r>
      <w:r w:rsidR="00020D82">
        <w:rPr>
          <w:rFonts w:hint="eastAsia"/>
        </w:rPr>
        <w:t>這</w:t>
      </w:r>
      <w:r w:rsidR="00020D82">
        <w:rPr>
          <w:rFonts w:hint="eastAsia"/>
        </w:rPr>
        <w:lastRenderedPageBreak/>
        <w:t>段話隱含著現代</w:t>
      </w:r>
      <w:r w:rsidR="00716316">
        <w:rPr>
          <w:rFonts w:hint="eastAsia"/>
        </w:rPr>
        <w:t>社會</w:t>
      </w:r>
      <w:r w:rsidR="00020D82">
        <w:rPr>
          <w:rFonts w:hint="eastAsia"/>
        </w:rPr>
        <w:t>及工業</w:t>
      </w:r>
      <w:r w:rsidR="00716316">
        <w:rPr>
          <w:rFonts w:hint="eastAsia"/>
        </w:rPr>
        <w:t>制度</w:t>
      </w:r>
      <w:r w:rsidR="00D14F4A">
        <w:rPr>
          <w:rFonts w:hint="eastAsia"/>
        </w:rPr>
        <w:t>建構下，在特定領域範圍內</w:t>
      </w:r>
      <w:r w:rsidR="00020D82">
        <w:rPr>
          <w:rFonts w:hint="eastAsia"/>
        </w:rPr>
        <w:t>具封閉性，</w:t>
      </w:r>
      <w:r w:rsidR="00D14F4A">
        <w:rPr>
          <w:rFonts w:hint="eastAsia"/>
        </w:rPr>
        <w:t>此</w:t>
      </w:r>
      <w:r w:rsidR="00020D82">
        <w:rPr>
          <w:rFonts w:hint="eastAsia"/>
        </w:rPr>
        <w:t>封閉性勢所難免</w:t>
      </w:r>
      <w:r w:rsidR="00D14F4A">
        <w:rPr>
          <w:rFonts w:hint="eastAsia"/>
        </w:rPr>
        <w:t>會</w:t>
      </w:r>
      <w:r w:rsidR="00020D82">
        <w:rPr>
          <w:rFonts w:hint="eastAsia"/>
        </w:rPr>
        <w:t>衍生內部腐化，而公開透明方式是</w:t>
      </w:r>
      <w:r w:rsidR="00716316" w:rsidRPr="00716316">
        <w:rPr>
          <w:rFonts w:hint="eastAsia"/>
        </w:rPr>
        <w:t>防止</w:t>
      </w:r>
      <w:r w:rsidR="00020D82">
        <w:rPr>
          <w:rFonts w:hint="eastAsia"/>
        </w:rPr>
        <w:t>其</w:t>
      </w:r>
      <w:r w:rsidR="00716316">
        <w:rPr>
          <w:rFonts w:hint="eastAsia"/>
        </w:rPr>
        <w:t>內部腐化最</w:t>
      </w:r>
      <w:r w:rsidR="00020D82">
        <w:rPr>
          <w:rFonts w:hint="eastAsia"/>
        </w:rPr>
        <w:t>佳及有</w:t>
      </w:r>
      <w:r w:rsidR="00716316">
        <w:rPr>
          <w:rFonts w:hint="eastAsia"/>
        </w:rPr>
        <w:t>效率的</w:t>
      </w:r>
      <w:r w:rsidR="00BF50F7">
        <w:rPr>
          <w:rFonts w:hint="eastAsia"/>
        </w:rPr>
        <w:t>方法</w:t>
      </w:r>
      <w:r w:rsidR="00482F74">
        <w:rPr>
          <w:rFonts w:hint="eastAsia"/>
        </w:rPr>
        <w:t>。公開原則</w:t>
      </w:r>
      <w:r w:rsidR="00773424">
        <w:rPr>
          <w:rFonts w:hint="eastAsia"/>
        </w:rPr>
        <w:t>(</w:t>
      </w:r>
      <w:r w:rsidR="00835744">
        <w:rPr>
          <w:lang w:val="de-DE"/>
        </w:rPr>
        <w:t xml:space="preserve">Der Grundsatz der </w:t>
      </w:r>
      <w:r w:rsidR="00835744">
        <w:rPr>
          <w:lang w:val="de-DE"/>
        </w:rPr>
        <w:t>Ö</w:t>
      </w:r>
      <w:r w:rsidR="00835744">
        <w:rPr>
          <w:lang w:val="de-DE"/>
        </w:rPr>
        <w:t>ffentichkeit</w:t>
      </w:r>
      <w:r w:rsidR="00835744">
        <w:rPr>
          <w:rFonts w:hint="eastAsia"/>
          <w:lang w:val="de-DE"/>
        </w:rPr>
        <w:t>)</w:t>
      </w:r>
      <w:r w:rsidR="008546A6">
        <w:rPr>
          <w:rFonts w:hint="eastAsia"/>
        </w:rPr>
        <w:t>亦適用在</w:t>
      </w:r>
      <w:r w:rsidR="00C15689">
        <w:rPr>
          <w:rFonts w:hint="eastAsia"/>
        </w:rPr>
        <w:t>我</w:t>
      </w:r>
      <w:r w:rsidR="008546A6">
        <w:rPr>
          <w:rFonts w:hint="eastAsia"/>
        </w:rPr>
        <w:t>不同</w:t>
      </w:r>
      <w:r w:rsidR="00C15689">
        <w:rPr>
          <w:rFonts w:hint="eastAsia"/>
        </w:rPr>
        <w:t>法</w:t>
      </w:r>
      <w:r w:rsidR="008546A6">
        <w:rPr>
          <w:rFonts w:hint="eastAsia"/>
        </w:rPr>
        <w:t>領域中，</w:t>
      </w:r>
      <w:r w:rsidR="00C15689">
        <w:rPr>
          <w:rFonts w:hint="eastAsia"/>
        </w:rPr>
        <w:t>包含法院組織法</w:t>
      </w:r>
      <w:r w:rsidR="00CA1436">
        <w:rPr>
          <w:rStyle w:val="afd"/>
        </w:rPr>
        <w:footnoteReference w:id="92"/>
      </w:r>
      <w:r w:rsidR="00C15689">
        <w:rPr>
          <w:rFonts w:hint="eastAsia"/>
        </w:rPr>
        <w:t>、行政程序法</w:t>
      </w:r>
      <w:r w:rsidR="00CA1436">
        <w:rPr>
          <w:rStyle w:val="afd"/>
        </w:rPr>
        <w:footnoteReference w:id="93"/>
      </w:r>
      <w:r w:rsidR="00C15689">
        <w:rPr>
          <w:rFonts w:hint="eastAsia"/>
        </w:rPr>
        <w:t>、民事訴訟法</w:t>
      </w:r>
      <w:r w:rsidR="005440AD">
        <w:rPr>
          <w:rStyle w:val="afd"/>
        </w:rPr>
        <w:footnoteReference w:id="94"/>
      </w:r>
      <w:r w:rsidR="00C15689">
        <w:rPr>
          <w:rFonts w:hint="eastAsia"/>
        </w:rPr>
        <w:t>、刑事</w:t>
      </w:r>
      <w:r w:rsidR="00C15689">
        <w:rPr>
          <w:rFonts w:hint="eastAsia"/>
        </w:rPr>
        <w:lastRenderedPageBreak/>
        <w:t>訴訟法</w:t>
      </w:r>
      <w:r w:rsidR="00611DC7">
        <w:rPr>
          <w:rStyle w:val="afd"/>
        </w:rPr>
        <w:footnoteReference w:id="95"/>
      </w:r>
      <w:r w:rsidR="00C15689">
        <w:rPr>
          <w:rFonts w:hint="eastAsia"/>
        </w:rPr>
        <w:t>、行政訴訟法、政府資訊公開法</w:t>
      </w:r>
      <w:r w:rsidR="00CA07B2">
        <w:rPr>
          <w:rFonts w:hint="eastAsia"/>
        </w:rPr>
        <w:t>、證券交易法</w:t>
      </w:r>
      <w:r w:rsidR="001C68E7">
        <w:rPr>
          <w:rStyle w:val="afd"/>
        </w:rPr>
        <w:footnoteReference w:id="96"/>
      </w:r>
      <w:r w:rsidR="00C15689">
        <w:rPr>
          <w:rFonts w:hint="eastAsia"/>
        </w:rPr>
        <w:t>等</w:t>
      </w:r>
      <w:r w:rsidR="00CA07B2">
        <w:rPr>
          <w:rFonts w:hint="eastAsia"/>
        </w:rPr>
        <w:t>法律，衡酌</w:t>
      </w:r>
      <w:r w:rsidR="00570255">
        <w:rPr>
          <w:rFonts w:hint="eastAsia"/>
        </w:rPr>
        <w:t>受</w:t>
      </w:r>
      <w:r w:rsidR="00CA07B2">
        <w:rPr>
          <w:rFonts w:hint="eastAsia"/>
        </w:rPr>
        <w:t>規範</w:t>
      </w:r>
      <w:r w:rsidR="00570255">
        <w:rPr>
          <w:rFonts w:hint="eastAsia"/>
        </w:rPr>
        <w:t>者權益侵害強度</w:t>
      </w:r>
      <w:r w:rsidR="00CA07B2" w:rsidRPr="00CA07B2">
        <w:rPr>
          <w:rFonts w:hint="eastAsia"/>
        </w:rPr>
        <w:t>、所欲產生之規範效果及社會發展因素等綜合判斷</w:t>
      </w:r>
      <w:r w:rsidR="00570255">
        <w:rPr>
          <w:rFonts w:hint="eastAsia"/>
        </w:rPr>
        <w:t>，</w:t>
      </w:r>
      <w:r w:rsidR="00157079">
        <w:rPr>
          <w:rFonts w:hint="eastAsia"/>
        </w:rPr>
        <w:t>針對</w:t>
      </w:r>
      <w:r w:rsidR="00157079" w:rsidRPr="00157079">
        <w:rPr>
          <w:rFonts w:hint="eastAsia"/>
        </w:rPr>
        <w:t>不同</w:t>
      </w:r>
      <w:r w:rsidR="00570255">
        <w:rPr>
          <w:rFonts w:hint="eastAsia"/>
        </w:rPr>
        <w:t>規範事務領域</w:t>
      </w:r>
      <w:r w:rsidR="00157079">
        <w:rPr>
          <w:rFonts w:hint="eastAsia"/>
        </w:rPr>
        <w:t>給予不同</w:t>
      </w:r>
      <w:r w:rsidR="00570255">
        <w:rPr>
          <w:rFonts w:hint="eastAsia"/>
        </w:rPr>
        <w:t>公開程度，</w:t>
      </w:r>
      <w:r w:rsidR="00157079">
        <w:rPr>
          <w:rFonts w:hint="eastAsia"/>
        </w:rPr>
        <w:t>以</w:t>
      </w:r>
      <w:r w:rsidR="00570255" w:rsidRPr="00570255">
        <w:rPr>
          <w:rFonts w:hint="eastAsia"/>
        </w:rPr>
        <w:t>尋繹利益衝突</w:t>
      </w:r>
      <w:r w:rsidR="00157079">
        <w:rPr>
          <w:rFonts w:hint="eastAsia"/>
        </w:rPr>
        <w:t>間最佳</w:t>
      </w:r>
      <w:r w:rsidR="00570255" w:rsidRPr="00570255">
        <w:rPr>
          <w:rFonts w:hint="eastAsia"/>
        </w:rPr>
        <w:t>平衡點</w:t>
      </w:r>
      <w:r w:rsidR="00157079">
        <w:rPr>
          <w:rFonts w:hint="eastAsia"/>
        </w:rPr>
        <w:t>。相應於此，司法因審判獨立、偵查不公</w:t>
      </w:r>
      <w:r w:rsidR="006615DC">
        <w:rPr>
          <w:rFonts w:hint="eastAsia"/>
        </w:rPr>
        <w:t>開</w:t>
      </w:r>
      <w:r w:rsidR="00CD6027" w:rsidRPr="00CD6027">
        <w:rPr>
          <w:rFonts w:hint="eastAsia"/>
        </w:rPr>
        <w:t>、訴訟</w:t>
      </w:r>
      <w:r w:rsidR="00CD6027">
        <w:rPr>
          <w:rFonts w:hint="eastAsia"/>
        </w:rPr>
        <w:t>(</w:t>
      </w:r>
      <w:r w:rsidR="0084557E">
        <w:rPr>
          <w:rFonts w:hint="eastAsia"/>
        </w:rPr>
        <w:t>偵查)</w:t>
      </w:r>
      <w:r w:rsidR="00CD6027" w:rsidRPr="00CD6027">
        <w:rPr>
          <w:rFonts w:hint="eastAsia"/>
        </w:rPr>
        <w:t>指揮</w:t>
      </w:r>
      <w:r w:rsidR="00304385">
        <w:rPr>
          <w:rFonts w:hint="eastAsia"/>
        </w:rPr>
        <w:t>等獨立性相關</w:t>
      </w:r>
      <w:r w:rsidR="006615DC">
        <w:rPr>
          <w:rFonts w:hint="eastAsia"/>
        </w:rPr>
        <w:t>原則</w:t>
      </w:r>
      <w:r w:rsidR="00304385">
        <w:rPr>
          <w:rFonts w:hint="eastAsia"/>
        </w:rPr>
        <w:t>下造就某程度封閉性</w:t>
      </w:r>
      <w:r w:rsidR="00157079">
        <w:rPr>
          <w:rFonts w:hint="eastAsia"/>
        </w:rPr>
        <w:t>，</w:t>
      </w:r>
      <w:r w:rsidR="00304385">
        <w:rPr>
          <w:rFonts w:hint="eastAsia"/>
        </w:rPr>
        <w:t>如</w:t>
      </w:r>
      <w:r w:rsidR="002D1A92">
        <w:rPr>
          <w:rFonts w:hint="eastAsia"/>
        </w:rPr>
        <w:t>在不影響</w:t>
      </w:r>
      <w:r w:rsidR="0009661B">
        <w:rPr>
          <w:rFonts w:hint="eastAsia"/>
        </w:rPr>
        <w:t>司法獨立</w:t>
      </w:r>
      <w:r w:rsidR="00FC7F05">
        <w:rPr>
          <w:rFonts w:hint="eastAsia"/>
        </w:rPr>
        <w:t>及法治國原則</w:t>
      </w:r>
      <w:r w:rsidR="0009661B">
        <w:rPr>
          <w:rFonts w:hint="eastAsia"/>
        </w:rPr>
        <w:t>前提下</w:t>
      </w:r>
      <w:r w:rsidR="00FC7F05">
        <w:rPr>
          <w:rFonts w:hint="eastAsia"/>
        </w:rPr>
        <w:t>，</w:t>
      </w:r>
      <w:r w:rsidR="00157079">
        <w:rPr>
          <w:rFonts w:hint="eastAsia"/>
        </w:rPr>
        <w:t>適度將評定結果公開給社會大眾知悉</w:t>
      </w:r>
      <w:r w:rsidR="00932700">
        <w:rPr>
          <w:rStyle w:val="afd"/>
        </w:rPr>
        <w:footnoteReference w:id="97"/>
      </w:r>
      <w:r w:rsidR="00157079">
        <w:rPr>
          <w:rFonts w:hint="eastAsia"/>
        </w:rPr>
        <w:t>，</w:t>
      </w:r>
      <w:r w:rsidR="00304385">
        <w:rPr>
          <w:rFonts w:hint="eastAsia"/>
        </w:rPr>
        <w:t>不僅能防止司法內部</w:t>
      </w:r>
      <w:r w:rsidR="0084557E">
        <w:rPr>
          <w:rFonts w:hint="eastAsia"/>
        </w:rPr>
        <w:t>之</w:t>
      </w:r>
      <w:r w:rsidR="00304385">
        <w:rPr>
          <w:rFonts w:hint="eastAsia"/>
        </w:rPr>
        <w:t>腐化可能性，亦</w:t>
      </w:r>
      <w:r w:rsidR="00932700">
        <w:rPr>
          <w:rFonts w:hint="eastAsia"/>
        </w:rPr>
        <w:t>助於</w:t>
      </w:r>
      <w:r w:rsidR="0084557E">
        <w:rPr>
          <w:rFonts w:hint="eastAsia"/>
        </w:rPr>
        <w:lastRenderedPageBreak/>
        <w:t>提升</w:t>
      </w:r>
      <w:r w:rsidR="00932700">
        <w:rPr>
          <w:rFonts w:hint="eastAsia"/>
        </w:rPr>
        <w:t>民眾對司法信賴，畢竟，公開透明是人民信賴基礎，人民信賴基礎是民主法治國賴以為立之根基。</w:t>
      </w:r>
      <w:bookmarkEnd w:id="1114"/>
      <w:bookmarkEnd w:id="1115"/>
      <w:bookmarkEnd w:id="1116"/>
      <w:bookmarkEnd w:id="1117"/>
      <w:bookmarkEnd w:id="1118"/>
      <w:bookmarkEnd w:id="1119"/>
      <w:bookmarkEnd w:id="1120"/>
    </w:p>
    <w:p w14:paraId="06B704F8" w14:textId="2156D8A2" w:rsidR="00B25731" w:rsidRDefault="0068217E" w:rsidP="00456E3D">
      <w:pPr>
        <w:pStyle w:val="3"/>
      </w:pPr>
      <w:bookmarkStart w:id="1122" w:name="_Toc75982087"/>
      <w:bookmarkStart w:id="1123" w:name="_Toc76048389"/>
      <w:bookmarkStart w:id="1124" w:name="_Toc76068204"/>
      <w:bookmarkStart w:id="1125" w:name="_Toc76069552"/>
      <w:bookmarkStart w:id="1126" w:name="_Toc76116530"/>
      <w:bookmarkStart w:id="1127" w:name="_Toc76139118"/>
      <w:bookmarkStart w:id="1128" w:name="_Toc76224467"/>
      <w:bookmarkStart w:id="1129" w:name="_Toc77190929"/>
      <w:bookmarkStart w:id="1130" w:name="_Toc77262442"/>
      <w:bookmarkStart w:id="1131" w:name="_Toc77263685"/>
      <w:bookmarkStart w:id="1132" w:name="_Toc77271288"/>
      <w:bookmarkStart w:id="1133" w:name="_Toc77346181"/>
      <w:bookmarkStart w:id="1134" w:name="_Toc77347300"/>
      <w:bookmarkStart w:id="1135" w:name="_Toc77711096"/>
      <w:r>
        <w:rPr>
          <w:rFonts w:hint="eastAsia"/>
        </w:rPr>
        <w:t>準此而論，</w:t>
      </w:r>
      <w:bookmarkEnd w:id="1122"/>
      <w:bookmarkEnd w:id="1123"/>
      <w:bookmarkEnd w:id="1124"/>
      <w:bookmarkEnd w:id="1125"/>
      <w:bookmarkEnd w:id="1126"/>
      <w:bookmarkEnd w:id="1127"/>
      <w:bookmarkEnd w:id="1128"/>
      <w:r w:rsidR="007F18FE" w:rsidRPr="007F18FE">
        <w:rPr>
          <w:rFonts w:hint="eastAsia"/>
        </w:rPr>
        <w:t>有關司法官職務評定之方式，學界有建議，得以組成一個獨立委員會模式考核司法官平時表現，且該委員會應有司法官以外身分之委員(如法律學者、律師、社會公正人士等)占總數半數以上，使提供評定資料者更為多元，希冀評定結果能更貼近</w:t>
      </w:r>
      <w:r w:rsidR="003A1AD2">
        <w:rPr>
          <w:rFonts w:hint="eastAsia"/>
        </w:rPr>
        <w:t>司法實際狀況</w:t>
      </w:r>
      <w:r w:rsidR="007F18FE" w:rsidRPr="007F18FE">
        <w:rPr>
          <w:rFonts w:hint="eastAsia"/>
        </w:rPr>
        <w:t>。除此之外，為使外部監督形成司法有效防腐機制，司法院及法務部應隨時檢討</w:t>
      </w:r>
      <w:r w:rsidR="00932700">
        <w:rPr>
          <w:rFonts w:hint="eastAsia"/>
        </w:rPr>
        <w:t>法官法相關法令，</w:t>
      </w:r>
      <w:r w:rsidR="007F18FE" w:rsidRPr="007F18FE">
        <w:rPr>
          <w:rFonts w:hint="eastAsia"/>
        </w:rPr>
        <w:t>將司法官</w:t>
      </w:r>
      <w:r w:rsidR="00932700">
        <w:rPr>
          <w:rFonts w:hint="eastAsia"/>
        </w:rPr>
        <w:t>職務</w:t>
      </w:r>
      <w:r w:rsidR="007F18FE" w:rsidRPr="007F18FE">
        <w:rPr>
          <w:rFonts w:hint="eastAsia"/>
        </w:rPr>
        <w:t>評定結果，經由適當方式</w:t>
      </w:r>
      <w:r w:rsidR="00932700">
        <w:rPr>
          <w:rFonts w:hint="eastAsia"/>
        </w:rPr>
        <w:t>及內容</w:t>
      </w:r>
      <w:r w:rsidR="007F18FE" w:rsidRPr="007F18FE">
        <w:rPr>
          <w:rFonts w:hint="eastAsia"/>
        </w:rPr>
        <w:t>公開給民眾知悉，以促進司法改革</w:t>
      </w:r>
      <w:r w:rsidR="00932700">
        <w:rPr>
          <w:rFonts w:hint="eastAsia"/>
        </w:rPr>
        <w:t>之步伐</w:t>
      </w:r>
      <w:r w:rsidR="007F18FE" w:rsidRPr="007F18FE">
        <w:rPr>
          <w:rFonts w:hint="eastAsia"/>
        </w:rPr>
        <w:t>，</w:t>
      </w:r>
      <w:r w:rsidR="007F18FE">
        <w:rPr>
          <w:rFonts w:hint="eastAsia"/>
        </w:rPr>
        <w:t>進而</w:t>
      </w:r>
      <w:r w:rsidR="007F18FE" w:rsidRPr="007F18FE">
        <w:rPr>
          <w:rFonts w:hint="eastAsia"/>
        </w:rPr>
        <w:t>符合人民之期待。</w:t>
      </w:r>
      <w:bookmarkEnd w:id="1129"/>
      <w:bookmarkEnd w:id="1130"/>
      <w:bookmarkEnd w:id="1131"/>
      <w:bookmarkEnd w:id="1132"/>
      <w:bookmarkEnd w:id="1133"/>
      <w:bookmarkEnd w:id="1134"/>
      <w:bookmarkEnd w:id="1135"/>
    </w:p>
    <w:p w14:paraId="4097A86A" w14:textId="6FB3AD5D" w:rsidR="00545A4B" w:rsidRDefault="009A70C0" w:rsidP="008A48FA">
      <w:pPr>
        <w:pStyle w:val="2"/>
        <w:spacing w:beforeLines="100" w:before="457"/>
        <w:ind w:left="1020" w:hanging="680"/>
        <w:rPr>
          <w:b/>
        </w:rPr>
      </w:pPr>
      <w:bookmarkStart w:id="1136" w:name="_Toc76223917"/>
      <w:bookmarkStart w:id="1137" w:name="_Toc77711097"/>
      <w:r w:rsidRPr="009A70C0">
        <w:rPr>
          <w:rFonts w:hint="eastAsia"/>
          <w:b/>
        </w:rPr>
        <w:t>針對尚未具有違法失職之懲戒事由但數次評定為未達良好之司法官情形，目前對此情形未建置淘汰機制，恐影響人民司法受益權。爰此，學者專家有建議，職務評定制度應檢討對於不適任司法官者設置淘汰發動機制，以發揮職務評定制度人事考核意旨，而具有獎優汰劣功效。</w:t>
      </w:r>
      <w:bookmarkEnd w:id="1136"/>
      <w:bookmarkEnd w:id="1137"/>
    </w:p>
    <w:p w14:paraId="489E2644" w14:textId="5F152814" w:rsidR="007541C3" w:rsidRDefault="007B1FD0" w:rsidP="00456E3D">
      <w:pPr>
        <w:pStyle w:val="3"/>
      </w:pPr>
      <w:bookmarkStart w:id="1138" w:name="_Toc75982089"/>
      <w:bookmarkStart w:id="1139" w:name="_Toc76048391"/>
      <w:bookmarkStart w:id="1140" w:name="_Toc76068206"/>
      <w:bookmarkStart w:id="1141" w:name="_Toc76069554"/>
      <w:bookmarkStart w:id="1142" w:name="_Toc76116532"/>
      <w:bookmarkStart w:id="1143" w:name="_Toc76139120"/>
      <w:bookmarkStart w:id="1144" w:name="_Toc76224469"/>
      <w:bookmarkStart w:id="1145" w:name="_Toc77190931"/>
      <w:bookmarkStart w:id="1146" w:name="_Toc77262444"/>
      <w:bookmarkStart w:id="1147" w:name="_Toc77263687"/>
      <w:bookmarkStart w:id="1148" w:name="_Toc77271290"/>
      <w:bookmarkStart w:id="1149" w:name="_Toc77346183"/>
      <w:bookmarkStart w:id="1150" w:name="_Toc77347302"/>
      <w:bookmarkStart w:id="1151" w:name="_Toc77711098"/>
      <w:r>
        <w:rPr>
          <w:rFonts w:hint="eastAsia"/>
        </w:rPr>
        <w:t>廣義之</w:t>
      </w:r>
      <w:r w:rsidRPr="007B1FD0">
        <w:rPr>
          <w:rFonts w:hint="eastAsia"/>
        </w:rPr>
        <w:t>職務監督</w:t>
      </w:r>
      <w:r w:rsidR="00D150FC">
        <w:rPr>
          <w:rFonts w:hint="eastAsia"/>
        </w:rPr>
        <w:t>，</w:t>
      </w:r>
      <w:r w:rsidR="00E87493">
        <w:rPr>
          <w:rFonts w:hint="eastAsia"/>
        </w:rPr>
        <w:t>包含</w:t>
      </w:r>
      <w:r w:rsidR="00D150FC">
        <w:rPr>
          <w:rFonts w:hint="eastAsia"/>
        </w:rPr>
        <w:t>調動處</w:t>
      </w:r>
      <w:r w:rsidR="0077420E">
        <w:rPr>
          <w:rFonts w:hint="eastAsia"/>
        </w:rPr>
        <w:t>分(法官法第45條、第46條)、警告處分(法官法第21條1項第2款)、</w:t>
      </w:r>
      <w:r w:rsidR="00A41D5A">
        <w:rPr>
          <w:rFonts w:hint="eastAsia"/>
        </w:rPr>
        <w:t>法官自律事項(法官法第23條</w:t>
      </w:r>
      <w:r w:rsidR="00BE4AC1">
        <w:rPr>
          <w:rFonts w:hint="eastAsia"/>
        </w:rPr>
        <w:t>、</w:t>
      </w:r>
      <w:r w:rsidR="00BE4AC1" w:rsidRPr="00BE4AC1">
        <w:rPr>
          <w:rFonts w:hint="eastAsia"/>
        </w:rPr>
        <w:t>各級法院法官自律實施辦法</w:t>
      </w:r>
      <w:r w:rsidR="00A41D5A">
        <w:rPr>
          <w:rFonts w:hint="eastAsia"/>
        </w:rPr>
        <w:t>)、</w:t>
      </w:r>
      <w:r w:rsidR="00933867">
        <w:rPr>
          <w:rFonts w:hint="eastAsia"/>
        </w:rPr>
        <w:t>停止處分(法官法第43條)、</w:t>
      </w:r>
      <w:r w:rsidR="00E87493">
        <w:rPr>
          <w:rFonts w:hint="eastAsia"/>
        </w:rPr>
        <w:t>懲戒處分(法官法第49條、第50條)、個案評鑑決議(法官法</w:t>
      </w:r>
      <w:r w:rsidR="00BE4AC1">
        <w:rPr>
          <w:rFonts w:hint="eastAsia"/>
        </w:rPr>
        <w:t>第22條、</w:t>
      </w:r>
      <w:r w:rsidR="00E87493">
        <w:rPr>
          <w:rFonts w:hint="eastAsia"/>
        </w:rPr>
        <w:t>第30條、第39條)、職務評定處分(法官法第73條、第74條)、宣告法官會議司法事務分配決議違法處分(法官法第24條第4項)</w:t>
      </w:r>
      <w:r w:rsidR="00FF3F4B">
        <w:rPr>
          <w:rStyle w:val="afd"/>
        </w:rPr>
        <w:footnoteReference w:id="98"/>
      </w:r>
      <w:r w:rsidR="00A41D5A">
        <w:rPr>
          <w:rFonts w:hint="eastAsia"/>
        </w:rPr>
        <w:t>等，其中</w:t>
      </w:r>
      <w:r w:rsidR="00CD27AA" w:rsidRPr="00CD27AA">
        <w:rPr>
          <w:rFonts w:hint="eastAsia"/>
        </w:rPr>
        <w:t>法官執行職務或職務內外言行如有嚴重違失或違法之</w:t>
      </w:r>
      <w:r w:rsidR="00CD27AA" w:rsidRPr="00CD27AA">
        <w:rPr>
          <w:rFonts w:hint="eastAsia"/>
        </w:rPr>
        <w:lastRenderedPageBreak/>
        <w:t>舉，對於不適任者，</w:t>
      </w:r>
      <w:r w:rsidR="00CD27AA">
        <w:rPr>
          <w:rFonts w:hint="eastAsia"/>
        </w:rPr>
        <w:t>目前</w:t>
      </w:r>
      <w:r w:rsidR="00CD27AA" w:rsidRPr="00CD27AA">
        <w:rPr>
          <w:rFonts w:hint="eastAsia"/>
        </w:rPr>
        <w:t>法官法設計有多元問責、監督、退場機制</w:t>
      </w:r>
      <w:r w:rsidR="00CD27AA">
        <w:rPr>
          <w:rFonts w:hint="eastAsia"/>
        </w:rPr>
        <w:t>，亦即</w:t>
      </w:r>
      <w:r w:rsidR="00CD27AA" w:rsidRPr="00CD27AA">
        <w:rPr>
          <w:rFonts w:hint="eastAsia"/>
        </w:rPr>
        <w:t>職務監督、自律、評鑑及懲戒機制等</w:t>
      </w:r>
      <w:r w:rsidR="00CD27AA">
        <w:rPr>
          <w:rFonts w:hint="eastAsia"/>
        </w:rPr>
        <w:t>。</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14:paraId="6062236D" w14:textId="77777777" w:rsidR="00676D09" w:rsidRPr="003258BC" w:rsidRDefault="00BF4081" w:rsidP="00D87399">
      <w:pPr>
        <w:jc w:val="center"/>
      </w:pPr>
      <w:bookmarkStart w:id="1152" w:name="_Toc75982090"/>
      <w:r>
        <w:rPr>
          <w:rFonts w:hint="eastAsia"/>
          <w:noProof/>
        </w:rPr>
        <w:drawing>
          <wp:inline distT="0" distB="0" distL="0" distR="0" wp14:anchorId="47B3B8F5" wp14:editId="5ACFFC30">
            <wp:extent cx="5486400" cy="3200400"/>
            <wp:effectExtent l="0" t="0" r="0" b="19050"/>
            <wp:docPr id="7" name="資料庫圖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bookmarkEnd w:id="1152"/>
    </w:p>
    <w:p w14:paraId="2FF5EC22" w14:textId="5D1D3FC8" w:rsidR="00676D09" w:rsidRDefault="00676D09" w:rsidP="00D87399">
      <w:pPr>
        <w:pStyle w:val="aff4"/>
      </w:pPr>
      <w:bookmarkStart w:id="1153" w:name="_Toc77347450"/>
      <w:r>
        <w:rPr>
          <w:rFonts w:hint="eastAsia"/>
        </w:rPr>
        <w:t xml:space="preserve">圖 </w:t>
      </w:r>
      <w:r>
        <w:fldChar w:fldCharType="begin"/>
      </w:r>
      <w:r>
        <w:instrText xml:space="preserve"> </w:instrText>
      </w:r>
      <w:r>
        <w:rPr>
          <w:rFonts w:hint="eastAsia"/>
        </w:rPr>
        <w:instrText>SEQ 圖 \* ARABIC</w:instrText>
      </w:r>
      <w:r>
        <w:instrText xml:space="preserve"> </w:instrText>
      </w:r>
      <w:r>
        <w:fldChar w:fldCharType="separate"/>
      </w:r>
      <w:r w:rsidR="007F46AC">
        <w:rPr>
          <w:noProof/>
        </w:rPr>
        <w:t>4</w:t>
      </w:r>
      <w:r>
        <w:fldChar w:fldCharType="end"/>
      </w:r>
      <w:r>
        <w:rPr>
          <w:rFonts w:hint="eastAsia"/>
        </w:rPr>
        <w:t>：廣義之司法職務監督體系表</w:t>
      </w:r>
      <w:bookmarkEnd w:id="1153"/>
    </w:p>
    <w:p w14:paraId="1D460554" w14:textId="5A704D01" w:rsidR="00AA5640" w:rsidRDefault="00AA5640" w:rsidP="00456E3D">
      <w:pPr>
        <w:pStyle w:val="3"/>
      </w:pPr>
      <w:bookmarkStart w:id="1154" w:name="_Toc75982091"/>
      <w:bookmarkStart w:id="1155" w:name="_Toc76048392"/>
      <w:bookmarkStart w:id="1156" w:name="_Toc76068207"/>
      <w:bookmarkStart w:id="1157" w:name="_Toc76069555"/>
      <w:bookmarkStart w:id="1158" w:name="_Toc76116533"/>
      <w:bookmarkStart w:id="1159" w:name="_Toc76139121"/>
      <w:bookmarkStart w:id="1160" w:name="_Toc76224470"/>
      <w:bookmarkStart w:id="1161" w:name="_Toc77190932"/>
      <w:bookmarkStart w:id="1162" w:name="_Toc77262445"/>
      <w:bookmarkStart w:id="1163" w:name="_Toc77263688"/>
      <w:bookmarkStart w:id="1164" w:name="_Toc77271291"/>
      <w:bookmarkStart w:id="1165" w:name="_Toc77346184"/>
      <w:bookmarkStart w:id="1166" w:name="_Toc77347303"/>
      <w:bookmarkStart w:id="1167" w:name="_Toc77711099"/>
      <w:r>
        <w:rPr>
          <w:rFonts w:hint="eastAsia"/>
        </w:rPr>
        <w:t>就是否在職務評定制度上建立淘汰機制，本案諮詢會議專家學者</w:t>
      </w:r>
      <w:r w:rsidR="0012215C">
        <w:rPr>
          <w:rFonts w:hint="eastAsia"/>
        </w:rPr>
        <w:t>，以及司法院、法務部</w:t>
      </w:r>
      <w:r>
        <w:rPr>
          <w:rFonts w:hint="eastAsia"/>
        </w:rPr>
        <w:t>對此表達意見，茲簡要說明之：</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623E2297" w14:textId="3A4D945F" w:rsidR="00EC1847" w:rsidRDefault="00EC1847" w:rsidP="00D87399">
      <w:pPr>
        <w:pStyle w:val="4"/>
      </w:pPr>
      <w:r>
        <w:rPr>
          <w:rFonts w:hint="eastAsia"/>
        </w:rPr>
        <w:t>肯定見解：</w:t>
      </w:r>
    </w:p>
    <w:p w14:paraId="1DCF7457" w14:textId="17FC6D21" w:rsidR="00602AAB" w:rsidRDefault="000F690F" w:rsidP="00D87399">
      <w:pPr>
        <w:pStyle w:val="5"/>
      </w:pPr>
      <w:r>
        <w:rPr>
          <w:rFonts w:hint="eastAsia"/>
        </w:rPr>
        <w:t>黃旭田律師</w:t>
      </w:r>
      <w:r w:rsidR="00AA5640">
        <w:rPr>
          <w:rFonts w:hint="eastAsia"/>
        </w:rPr>
        <w:t>表示</w:t>
      </w:r>
      <w:r>
        <w:rPr>
          <w:rFonts w:hint="eastAsia"/>
        </w:rPr>
        <w:t>：「</w:t>
      </w:r>
      <w:r w:rsidR="00C053EF" w:rsidRPr="00C053EF">
        <w:rPr>
          <w:rFonts w:hint="eastAsia"/>
        </w:rPr>
        <w:t>法官可以被懲戒而進職務法庭</w:t>
      </w:r>
      <w:r>
        <w:rPr>
          <w:rFonts w:hint="eastAsia"/>
        </w:rPr>
        <w:t>，</w:t>
      </w:r>
      <w:r w:rsidR="00C053EF" w:rsidRPr="00C053EF">
        <w:rPr>
          <w:rFonts w:hint="eastAsia"/>
        </w:rPr>
        <w:t>但我自己也當過法評會的委員，其實要成案沒有那麼容易，剛我們同事說，法官法新制實施以後，司改會不再做移送機關了，現在人民自己來。現在檢評會從新制到現在沒有任何一件成案移付評鑑；法評會好像有一件，但審理結果也認為沒有構成移付評鑑。所以簡單講，就是說不要跟我講有那個制度，那個制度運作上本來就很辛苦，當然有複雜因素，但那畢竟是對個別法官，個</w:t>
      </w:r>
      <w:r w:rsidR="00C053EF" w:rsidRPr="00C053EF">
        <w:rPr>
          <w:rFonts w:hint="eastAsia"/>
        </w:rPr>
        <w:lastRenderedPageBreak/>
        <w:t>別法官的表現，通常是相當程度糟糕才會進到懲戒程序裡面，但對整個法官水平表現，至少現在透過職務評定的制度。</w:t>
      </w:r>
      <w:r>
        <w:rPr>
          <w:rFonts w:hint="eastAsia"/>
        </w:rPr>
        <w:t>」</w:t>
      </w:r>
      <w:r w:rsidR="004A01BC">
        <w:rPr>
          <w:rFonts w:hint="eastAsia"/>
        </w:rPr>
        <w:t>；「一間民間企業，你只是生意做壞了，賣不出東西，薪水減薪就好；可是老百姓被你審判就跳樓自殺，搔頭搔到頭髮掉光光的，這種案子到處都是嘛！所以問題就是在這裡，如果考慮到司法的發展，一定要有一個淘汰制度，而這個淘汰制度並不是濫殺無辜，的確確實只有兩級是困難的，但是我要講的是，兩級很困難，三級、四級、五級到時候也是困難，所以還是要建立一個要去淘汰這件事情的共識，而所謂淘汰是說，你可能不太適合，不太適合的人，就不應該坐這個位置，就像說我在法律扶助基金會，我在做法扶的會長，法扶的工作由審委來審查案件通過後，就派律師，我們對審委只要求只要做幾年律師就可以了，或幾年法扶律師就可以了，但事實上我們同仁去看他們，有些人就是做不了要扶助或不要扶助的決定，要憐憫他？或不要憐憫他？有些人就是做不出決定來，做了幾年還是這樣，他的性格不適合，可能跟年資也不是有必然關係。</w:t>
      </w:r>
      <w:r w:rsidR="004A01BC" w:rsidRPr="004A01BC">
        <w:rPr>
          <w:rFonts w:hint="eastAsia"/>
        </w:rPr>
        <w:t>我們現在要處理態度很不好的，工作非常不認真的，辱罵當事人的，判決書很差的，寫不出判決書也是一種能力不足，所以有很多類型，不同類型要被課責程度也不太一樣，所以確實兩級是不足的。我也不反對四級、五級，都OK！重點是那個幾級評了之後，會不會還是鄉愿？評了之後不鄉愿的人，配套會不會配合？如果配</w:t>
      </w:r>
      <w:r w:rsidR="004A01BC" w:rsidRPr="004A01BC">
        <w:rPr>
          <w:rFonts w:hint="eastAsia"/>
        </w:rPr>
        <w:lastRenderedPageBreak/>
        <w:t>套不好，如果司法院還是不動，也沒有用啊！</w:t>
      </w:r>
      <w:r w:rsidR="004A01BC">
        <w:rPr>
          <w:rFonts w:hint="eastAsia"/>
        </w:rPr>
        <w:t>」</w:t>
      </w:r>
    </w:p>
    <w:p w14:paraId="594D5EE1" w14:textId="6EB10C60" w:rsidR="00602AAB" w:rsidRDefault="00602AAB" w:rsidP="00D87399">
      <w:pPr>
        <w:pStyle w:val="5"/>
      </w:pPr>
      <w:r>
        <w:rPr>
          <w:rFonts w:hint="eastAsia"/>
        </w:rPr>
        <w:t>詹鎮榮教授</w:t>
      </w:r>
      <w:r w:rsidR="00AA5640">
        <w:rPr>
          <w:rFonts w:hint="eastAsia"/>
        </w:rPr>
        <w:t>表示</w:t>
      </w:r>
      <w:r>
        <w:rPr>
          <w:rFonts w:hint="eastAsia"/>
        </w:rPr>
        <w:t>：「</w:t>
      </w:r>
      <w:r w:rsidRPr="00602AAB">
        <w:rPr>
          <w:rFonts w:hint="eastAsia"/>
        </w:rPr>
        <w:t>如果能夠取代職務評定，除了容許只是一種獎金給予的制度之外，定性上作為一種人事評斷的資料，那這人事評斷資料倒不是單純升遷功能，其實他還包含人事上是否淘汰評斷標準，當然這個就變成要創造另一個法官淘汰制度，法官之所以會被淘汰，不是因為違法失職而已，還包含工作能力的不足，還包含其他的不適任。我們目前法官法有法官資遣，那個是因為身心障礙，無法勝任工作，這是</w:t>
      </w:r>
      <w:r w:rsidR="00762F00">
        <w:rPr>
          <w:rFonts w:hint="eastAsia"/>
        </w:rPr>
        <w:t>生</w:t>
      </w:r>
      <w:r w:rsidRPr="00602AAB">
        <w:rPr>
          <w:rFonts w:hint="eastAsia"/>
        </w:rPr>
        <w:t>理跟心理上一些資遣的依據。其實就制度的創設來講，各行各業都有這個狀況，老師也有不適任的，不是說考上司法官特考，就一路優秀到底，所以我們應該思考有一種淘汰機制，不是他違法失職了，而是他工作就是起不來，而這又涉及人民權益的保障，固然有審級制度的捍衛，但是這是兩回事，所以我會認為作為一種人事評斷制度之參考因素，那這個人事評斷不應侷限於升遷的標準，還包含是否予以淘汰，當然這還要配合其他制度，不是光是這個就淘汰了，這僅是考量因素之一。</w:t>
      </w:r>
      <w:r>
        <w:rPr>
          <w:rFonts w:hint="eastAsia"/>
        </w:rPr>
        <w:t>」；「</w:t>
      </w:r>
      <w:r w:rsidR="0026705D">
        <w:rPr>
          <w:rFonts w:hint="eastAsia"/>
        </w:rPr>
        <w:t>職務評定做為法官職務表現之評價，應可理解為亦屬於法官淘汰制度。換言之，對於職務評定結果屢屢不佳之法官，可認定其不具職務執行之妥適性。至於進而若欲發動淘汰機制，則應連結既有之其他規範。例如懲戒(但以違法、失職為前提)、資遣等。」</w:t>
      </w:r>
    </w:p>
    <w:p w14:paraId="1F8D046B" w14:textId="01C05246" w:rsidR="004A01BC" w:rsidRDefault="004A01BC" w:rsidP="00D87399">
      <w:pPr>
        <w:pStyle w:val="5"/>
      </w:pPr>
      <w:r>
        <w:rPr>
          <w:rFonts w:hint="eastAsia"/>
        </w:rPr>
        <w:t>賴彌鼎律師表示：「民間企業考評是ABCD。那</w:t>
      </w:r>
      <w:r>
        <w:rPr>
          <w:rFonts w:hint="eastAsia"/>
        </w:rPr>
        <w:lastRenderedPageBreak/>
        <w:t>我們現在講的是說就司法官職務評定，就是好的要獎勵，給他晉級，這邊還有給他連續晉兩級，那不好的呢？剛剛講的莫可奈何，所以應該建立淘汰制度。</w:t>
      </w:r>
      <w:r w:rsidRPr="004A01BC">
        <w:rPr>
          <w:rFonts w:hint="eastAsia"/>
        </w:rPr>
        <w:t>所有公務員裡面，待遇優渥，地位最好的是誰？就是司法官，然司法官的威信竟然是這麼低。用民間企業來講，像台積電也有淘汰機制，所以我贊成職務評定要分級，而且要嚴格來執行淘汰機制，所謂淘汰機制，是淘汰相對不好司法官而言，把這群不是菁英的人淘汰下來，因為法官是公務員中最菁英的一群，不符合就要下來，不要說你是最菁英，卻要用一般公務員的評比標準，這怎麼會是符合比例原則。</w:t>
      </w:r>
      <w:r>
        <w:rPr>
          <w:rFonts w:hint="eastAsia"/>
        </w:rPr>
        <w:t>」</w:t>
      </w:r>
    </w:p>
    <w:p w14:paraId="1C32E118" w14:textId="30E2945D" w:rsidR="00EC1847" w:rsidRDefault="00EC1847" w:rsidP="00D87399">
      <w:pPr>
        <w:pStyle w:val="4"/>
      </w:pPr>
      <w:r>
        <w:rPr>
          <w:rFonts w:hint="eastAsia"/>
        </w:rPr>
        <w:t>否定見解：</w:t>
      </w:r>
    </w:p>
    <w:p w14:paraId="78AA0E2D" w14:textId="77777777" w:rsidR="006B16CA" w:rsidRDefault="0012215C" w:rsidP="00D87399">
      <w:pPr>
        <w:pStyle w:val="5"/>
      </w:pPr>
      <w:r>
        <w:rPr>
          <w:rFonts w:hint="eastAsia"/>
        </w:rPr>
        <w:t>司法院：</w:t>
      </w:r>
    </w:p>
    <w:p w14:paraId="2C503587" w14:textId="77777777" w:rsidR="006B16CA" w:rsidRDefault="0012215C" w:rsidP="00D87399">
      <w:pPr>
        <w:pStyle w:val="6"/>
      </w:pPr>
      <w:r w:rsidRPr="0012215C">
        <w:rPr>
          <w:rFonts w:hint="eastAsia"/>
        </w:rPr>
        <w:t>憲法於第80條明定法官受審判獨立保障規定之後，續於第81條明定：「法官為終身職，非受刑事或懲戒處分，或禁治產之宣告，不得免職。」旨在藉由憲法層次之法官身分保障，確保立法、行政等國家權力不得恣意侵犯，以貫徹憲法第80條保障法官獨立審判之旨。關於法官之懲戒，依法官法第47條第1項第1款規定，係專屬由懲戒法院職務法庭審理。易言之，法官懲戒，僅得由職務法庭之司法機關，以司法之正當法律程序為之，不得任意以行政權之管理手段逕予免職。據此，自不宜以職務評定之考評結果，發動退場機制，卸免受評人之職務。否則，將違反憲法第81條規定。</w:t>
      </w:r>
    </w:p>
    <w:p w14:paraId="3CE6D9A3" w14:textId="5CC929AA" w:rsidR="0012215C" w:rsidRDefault="0012215C" w:rsidP="00D87399">
      <w:pPr>
        <w:pStyle w:val="6"/>
      </w:pPr>
      <w:r w:rsidRPr="0012215C">
        <w:rPr>
          <w:rFonts w:hint="eastAsia"/>
        </w:rPr>
        <w:lastRenderedPageBreak/>
        <w:t>按法官法之立意，法官執行職務或職務內外言行如有嚴重違失或違法之舉，對於不適任者，法官法設計有多元問責、監督、退場機制（如職務監督、自律、評鑑及懲戒機制等）；適任者，始於職務評定評列為良好或未達良好。是不適任卻未達移送評鑑、懲戒程度之法官，允宜以職務監督並輔以職務評定之考評機制，導正並督促法官確實履行其職務義務。</w:t>
      </w:r>
      <w:r>
        <w:rPr>
          <w:rFonts w:hint="eastAsia"/>
        </w:rPr>
        <w:t>」</w:t>
      </w:r>
    </w:p>
    <w:p w14:paraId="2AE4DB3A" w14:textId="77777777" w:rsidR="006B16CA" w:rsidRDefault="006B16CA" w:rsidP="00D87399">
      <w:pPr>
        <w:pStyle w:val="5"/>
      </w:pPr>
      <w:r>
        <w:rPr>
          <w:rFonts w:hint="eastAsia"/>
        </w:rPr>
        <w:t>法務部表示：</w:t>
      </w:r>
    </w:p>
    <w:p w14:paraId="3B99B302" w14:textId="1C223C8F" w:rsidR="0012215C" w:rsidRDefault="006B16CA" w:rsidP="00D87399">
      <w:pPr>
        <w:pStyle w:val="6"/>
      </w:pPr>
      <w:r w:rsidRPr="006B16CA">
        <w:rPr>
          <w:rFonts w:hint="eastAsia"/>
        </w:rPr>
        <w:t>檢察官應有前開規定所定情事，始能免職。再者，職務評定制度之目的，在於提高檢察官之辦案品質與效率，並作為核發職務評定獎金與晉級之依據，已如前述，亦即該制度之設計目的，本即不在於淘汰檢察官或審究其責任，而係在於考評檢察官年度整體績效；況且，檢察官年度整體工作績效經評定為「未達良好」，並非等同為「不良好」而不適任檢察官。</w:t>
      </w:r>
    </w:p>
    <w:p w14:paraId="6879FC7C" w14:textId="79659E91" w:rsidR="006B16CA" w:rsidRDefault="006B16CA" w:rsidP="00D87399">
      <w:pPr>
        <w:pStyle w:val="6"/>
      </w:pPr>
      <w:r w:rsidRPr="006B16CA">
        <w:rPr>
          <w:rFonts w:hint="eastAsia"/>
        </w:rPr>
        <w:t>另目前對於檢察官之違失行為，除監督權人依法官法第95條所為之行政監督處分（內部監督）外，尚有監察院依法提案彈劾、懲戒法院所為懲戒處分，以及請求個案評鑑（外部監督）；其中檢察官評鑑制度，係由檢察官評鑑委員會受理，評鑑委員共13人，除檢察官3人外，外部委員共10人，比例超過3/4，以示該委員會之客觀性、中立性、獨立性及公正性。且自109年7月17日新制實施後，個案當事人可以直接向檢察官評鑑委員會請求評鑑，不必再透過律師公</w:t>
      </w:r>
      <w:r w:rsidRPr="006B16CA">
        <w:rPr>
          <w:rFonts w:hint="eastAsia"/>
        </w:rPr>
        <w:lastRenderedPageBreak/>
        <w:t>會或其他團體。如個案評鑑案件經該委員會決議，認為檢察官有懲戒之必要，則逕報由本部移送懲戒法院審理。迄至110年3月16日止，該委員會共受理案件234件，已超越101年1月6日至109年7月16日約8年6個月期間，共受理之66件甚多；其中並有1件經該委員會決議，請求成立，已由本部移送懲戒法院審理。此外，檢察官經請求個案評鑑者，其受評鑑事實縱已逾請求期間而不付評鑑，仍無礙行政監督權或移付懲戒程序之行使（法官法第89條第1項準用第36條第2項參照）。</w:t>
      </w:r>
    </w:p>
    <w:p w14:paraId="5BE9D5C5" w14:textId="0A139931" w:rsidR="006B16CA" w:rsidRDefault="0012215C" w:rsidP="00D87399">
      <w:pPr>
        <w:pStyle w:val="5"/>
      </w:pPr>
      <w:r w:rsidRPr="0012215C">
        <w:rPr>
          <w:rFonts w:hint="eastAsia"/>
        </w:rPr>
        <w:t>郭瑜芳主任檢察官：「很多先進和委員關心法官及檢察官淘汰機制，那我們今天題目是職務評定，其實法官法還有另外一個很重要規定是法官和檢察官的個案評鑑，那按照法官法第89條的規定，有一些情形檢察官必須要交付個案評鑑，舉例來說，因為辦案有故意或重大過失，有明顯違誤或侵犯人民權利這種情況，或者是沒有正當理由遲延案件影響重大的，或違反偵查不公開辦案程序規定這些情況，其實可以透過個案評鑑來評鑑檢察官。那麼個案評鑑制度，有檢察官評鑑委員會的設置，就有外部人在裡面了，如果檢察官評鑑委員會對於檢察官這些違法失職的情況，他們評鑑的結果，可以由法務部來做行政懲處，或者他們覺得情節很重大，就可以如同監察院彈劾一樣，把檢察官送到懲戒法院去，進行懲戒，但是懲戒的項目包括免職、撤職、轉任檢察官以外的事務工作，比</w:t>
      </w:r>
      <w:r w:rsidRPr="0012215C">
        <w:rPr>
          <w:rFonts w:hint="eastAsia"/>
        </w:rPr>
        <w:lastRenderedPageBreak/>
        <w:t>方說過去案例可以轉任檢察事務官。也有檢察官被懲戒法院判決轉任檢察事務官，但他就直接辭職了，這種例子也是有的。」</w:t>
      </w:r>
    </w:p>
    <w:p w14:paraId="42163CE6" w14:textId="6719B783" w:rsidR="00EC1847" w:rsidRDefault="00EC1847" w:rsidP="00D87399">
      <w:pPr>
        <w:pStyle w:val="4"/>
      </w:pPr>
      <w:r>
        <w:rPr>
          <w:rFonts w:hint="eastAsia"/>
        </w:rPr>
        <w:t>折衷見解：</w:t>
      </w:r>
    </w:p>
    <w:p w14:paraId="310C27F2" w14:textId="35A735FA" w:rsidR="004A01BC" w:rsidRDefault="004A01BC" w:rsidP="00D87399">
      <w:pPr>
        <w:pStyle w:val="5"/>
      </w:pPr>
      <w:r>
        <w:rPr>
          <w:rFonts w:hint="eastAsia"/>
        </w:rPr>
        <w:t>李明洳律師表示：「</w:t>
      </w:r>
      <w:r w:rsidRPr="004A01BC">
        <w:rPr>
          <w:rFonts w:hint="eastAsia"/>
        </w:rPr>
        <w:t>討論要不要有退場機制，我認為這是不得已的討論，因為現在沒有全面評核，也沒有全面評鑑，然後我看個案評鑑實際運作狀況，從去年7月到現在，法評會公布的大概是36件，檢評會大概有23件左右，我每一件都看過，基本上檢評會新的有部分成立，那件是我們新法前最後送出，也是新北地檢那一件，但是新法之後也完全不付評鑑。所以在每一個選項看起來沒有發揮作用情形下，才會討論職務評定時，也希望在職務評定這裡可納入淘汰機制，如果其他機制能發揮功能，職務評定就可以純然當考績角色就好。以上是我這邊的一點補充。</w:t>
      </w:r>
      <w:r>
        <w:rPr>
          <w:rFonts w:hint="eastAsia"/>
        </w:rPr>
        <w:t>」</w:t>
      </w:r>
    </w:p>
    <w:p w14:paraId="3DC587D5" w14:textId="6A21E2F1" w:rsidR="00AA5640" w:rsidRDefault="00AA5640" w:rsidP="00D87399">
      <w:pPr>
        <w:pStyle w:val="5"/>
      </w:pPr>
      <w:r>
        <w:rPr>
          <w:rFonts w:hint="eastAsia"/>
        </w:rPr>
        <w:t>姜世明教授表示：「</w:t>
      </w:r>
      <w:r w:rsidRPr="00AA5640">
        <w:rPr>
          <w:rFonts w:hint="eastAsia"/>
        </w:rPr>
        <w:t>我還是傾向職務評定性質單純化，就是內部考評，什麼年終獎金、考績獎金，用什麼名義通通給人家，然後要表明具體理由，有一些具體理由如為情節重大則移評鑑委員會處理，再由評鑑委員會確認是否有必要，再送職務法庭罰款、更重的是調離其他職位。我們是要走這條路，算已有機制存在了，走這條路會比較安全，因為如果要把職務評定設有淘汰機制，就可能面臨有無牴觸法律保留原則、一事兩罰問題。</w:t>
      </w:r>
      <w:r>
        <w:rPr>
          <w:rFonts w:hint="eastAsia"/>
        </w:rPr>
        <w:t>」</w:t>
      </w:r>
    </w:p>
    <w:p w14:paraId="60323A31" w14:textId="2DDAA61C" w:rsidR="00AA5640" w:rsidRDefault="00602AAB" w:rsidP="00D87399">
      <w:pPr>
        <w:pStyle w:val="5"/>
      </w:pPr>
      <w:r>
        <w:rPr>
          <w:rFonts w:hint="eastAsia"/>
        </w:rPr>
        <w:t>林明鏘教授表示：「</w:t>
      </w:r>
      <w:r w:rsidRPr="00602AAB">
        <w:rPr>
          <w:rFonts w:hint="eastAsia"/>
        </w:rPr>
        <w:t>涉及司法行政權可不可以淘汰一個法官問題？這是要很慎重，我不建議法官法第73條後面增加退場機制，我和姜</w:t>
      </w:r>
      <w:r w:rsidRPr="00602AAB">
        <w:rPr>
          <w:rFonts w:hint="eastAsia"/>
        </w:rPr>
        <w:lastRenderedPageBreak/>
        <w:t>世明老師看法是這樣子，讓他單純化。我建議在法官法第73條第2項後加個第3項兩年未達良好，應依法官法第30條第2項規定送個案評鑑，個案評鑑就會送到職務法庭去，這樣程序就可以接在一起。因為現在法官法第30條第2項裡面沒有規定職務評定未達良好幾年以上能送個案評鑑。</w:t>
      </w:r>
      <w:r>
        <w:rPr>
          <w:rFonts w:hint="eastAsia"/>
        </w:rPr>
        <w:t>」</w:t>
      </w:r>
    </w:p>
    <w:p w14:paraId="29EB4E2E" w14:textId="6023E84E" w:rsidR="00FE2571" w:rsidRDefault="00FE2571" w:rsidP="00456E3D">
      <w:pPr>
        <w:pStyle w:val="3"/>
      </w:pPr>
      <w:bookmarkStart w:id="1168" w:name="_Toc75982092"/>
      <w:bookmarkStart w:id="1169" w:name="_Toc76048393"/>
      <w:bookmarkStart w:id="1170" w:name="_Toc76068208"/>
      <w:bookmarkStart w:id="1171" w:name="_Toc76069556"/>
      <w:bookmarkStart w:id="1172" w:name="_Toc76116534"/>
      <w:bookmarkStart w:id="1173" w:name="_Toc76139122"/>
      <w:bookmarkStart w:id="1174" w:name="_Toc76224471"/>
      <w:bookmarkStart w:id="1175" w:name="_Toc77190933"/>
      <w:bookmarkStart w:id="1176" w:name="_Toc77262446"/>
      <w:bookmarkStart w:id="1177" w:name="_Toc77263689"/>
      <w:bookmarkStart w:id="1178" w:name="_Toc77271292"/>
      <w:bookmarkStart w:id="1179" w:name="_Toc77346185"/>
      <w:bookmarkStart w:id="1180" w:name="_Toc77347304"/>
      <w:bookmarkStart w:id="1181" w:name="_Toc77711100"/>
      <w:r>
        <w:rPr>
          <w:rFonts w:hint="eastAsia"/>
        </w:rPr>
        <w:t>亦有學者參採美國法之法官正面評鑑制度，為避免與淘汰不適任法官連結，以至於影響正面評鑑制度設計之宗旨，同時亦係為避免單一機構權力過大，恐影響司法獨立，負責通案正面評鑑</w:t>
      </w:r>
      <w:r w:rsidR="007A4FFF">
        <w:rPr>
          <w:rFonts w:hint="eastAsia"/>
        </w:rPr>
        <w:t>之</w:t>
      </w:r>
      <w:r>
        <w:rPr>
          <w:rFonts w:hint="eastAsia"/>
        </w:rPr>
        <w:t>機構不應與從事個案評鑑</w:t>
      </w:r>
      <w:r w:rsidR="007A4FFF">
        <w:rPr>
          <w:rFonts w:hint="eastAsia"/>
        </w:rPr>
        <w:t>之</w:t>
      </w:r>
      <w:r>
        <w:rPr>
          <w:rFonts w:hint="eastAsia"/>
        </w:rPr>
        <w:t>機構合一，二者必須分離</w:t>
      </w:r>
      <w:r>
        <w:rPr>
          <w:rStyle w:val="afd"/>
        </w:rPr>
        <w:footnoteReference w:id="99"/>
      </w:r>
      <w:r w:rsidR="00081A74">
        <w:rPr>
          <w:rFonts w:hint="eastAsia"/>
        </w:rPr>
        <w:t>，此見解亦值得傾聽</w:t>
      </w:r>
      <w:r>
        <w:rPr>
          <w:rFonts w:hint="eastAsia"/>
        </w:rPr>
        <w:t>。</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3048C6ED" w14:textId="400168AF" w:rsidR="0026705D" w:rsidRDefault="00AA3860" w:rsidP="00456E3D">
      <w:pPr>
        <w:pStyle w:val="3"/>
      </w:pPr>
      <w:bookmarkStart w:id="1182" w:name="_Toc75982093"/>
      <w:bookmarkStart w:id="1183" w:name="_Toc76048394"/>
      <w:bookmarkStart w:id="1184" w:name="_Toc76068209"/>
      <w:bookmarkStart w:id="1185" w:name="_Toc76069557"/>
      <w:bookmarkStart w:id="1186" w:name="_Toc76116535"/>
      <w:bookmarkStart w:id="1187" w:name="_Toc76139123"/>
      <w:bookmarkStart w:id="1188" w:name="_Toc76224472"/>
      <w:bookmarkStart w:id="1189" w:name="_Toc77190934"/>
      <w:bookmarkStart w:id="1190" w:name="_Toc77262447"/>
      <w:bookmarkStart w:id="1191" w:name="_Toc77263690"/>
      <w:bookmarkStart w:id="1192" w:name="_Toc77271293"/>
      <w:bookmarkStart w:id="1193" w:name="_Toc77346186"/>
      <w:bookmarkStart w:id="1194" w:name="_Toc77347305"/>
      <w:bookmarkStart w:id="1195" w:name="_Toc77711101"/>
      <w:r>
        <w:rPr>
          <w:rFonts w:hint="eastAsia"/>
        </w:rPr>
        <w:t>於110年5月5日</w:t>
      </w:r>
      <w:r w:rsidR="006B16CA" w:rsidRPr="006B16CA">
        <w:rPr>
          <w:rFonts w:hint="eastAsia"/>
        </w:rPr>
        <w:t>法務部卸、新任高階主管暨所屬檢察機關首長聯合交接及宣誓典禮，蔡</w:t>
      </w:r>
      <w:r>
        <w:rPr>
          <w:rFonts w:hint="eastAsia"/>
        </w:rPr>
        <w:t>清祥</w:t>
      </w:r>
      <w:r w:rsidR="006B16CA" w:rsidRPr="006B16CA">
        <w:rPr>
          <w:rFonts w:hint="eastAsia"/>
        </w:rPr>
        <w:t>部長</w:t>
      </w:r>
      <w:r w:rsidRPr="00AA3860">
        <w:rPr>
          <w:rFonts w:hint="eastAsia"/>
        </w:rPr>
        <w:t>首先提出下列期許，</w:t>
      </w:r>
      <w:r>
        <w:rPr>
          <w:rFonts w:hint="eastAsia"/>
        </w:rPr>
        <w:t>其中表示</w:t>
      </w:r>
      <w:r>
        <w:rPr>
          <w:rStyle w:val="afd"/>
        </w:rPr>
        <w:footnoteReference w:id="100"/>
      </w:r>
      <w:r w:rsidRPr="00AA3860">
        <w:rPr>
          <w:rFonts w:hint="eastAsia"/>
        </w:rPr>
        <w:t>：</w:t>
      </w:r>
      <w:r>
        <w:rPr>
          <w:rFonts w:hint="eastAsia"/>
        </w:rPr>
        <w:t>「</w:t>
      </w:r>
      <w:r w:rsidRPr="00AA3860">
        <w:rPr>
          <w:rFonts w:hint="eastAsia"/>
        </w:rPr>
        <w:t>參、堅持貫徹，共同發揚檢察組織新文化</w:t>
      </w:r>
      <w:r>
        <w:rPr>
          <w:rFonts w:hint="eastAsia"/>
        </w:rPr>
        <w:t xml:space="preserve"> </w:t>
      </w:r>
      <w:r w:rsidRPr="00AA3860">
        <w:rPr>
          <w:rFonts w:hint="eastAsia"/>
        </w:rPr>
        <w:t>展望未來，部長希望檢察長應持續鼓勵默默努力盡責的檢察官與其他基層同仁，淘汰不良或不適任檢察官，共同發揚檢察新文化！最後，部長也利用今天這個機會，將法務部近期在人力、物力及政策上所做的努力，向大家說明，希望大家可以繼續努力：</w:t>
      </w:r>
      <w:r>
        <w:rPr>
          <w:rFonts w:hint="eastAsia"/>
        </w:rPr>
        <w:t>……</w:t>
      </w:r>
      <w:r w:rsidRPr="00AA3860">
        <w:rPr>
          <w:rFonts w:hint="eastAsia"/>
        </w:rPr>
        <w:t>四、覈實職務評定，不要鄉愿</w:t>
      </w:r>
      <w:r>
        <w:rPr>
          <w:rFonts w:hint="eastAsia"/>
        </w:rPr>
        <w:t>：</w:t>
      </w:r>
      <w:r w:rsidRPr="00AA3860">
        <w:rPr>
          <w:rFonts w:hint="eastAsia"/>
        </w:rPr>
        <w:t>為落實對檢察官之內部監督，檢察長對檢察官平時工作情況要多加了解，切實進行平時考核，並在年終職務評定時秉公處理，如有符合檢察官職務評定辦法得未達良好事由者，要勇列為</w:t>
      </w:r>
      <w:r w:rsidR="00CD5676">
        <w:rPr>
          <w:rFonts w:hint="eastAsia"/>
        </w:rPr>
        <w:t>『</w:t>
      </w:r>
      <w:r w:rsidRPr="00AA3860">
        <w:rPr>
          <w:rFonts w:hint="eastAsia"/>
        </w:rPr>
        <w:t>未達良好</w:t>
      </w:r>
      <w:r w:rsidR="00CD5676">
        <w:rPr>
          <w:rFonts w:hint="eastAsia"/>
        </w:rPr>
        <w:t>』</w:t>
      </w:r>
      <w:r w:rsidRPr="00AA3860">
        <w:rPr>
          <w:rFonts w:hint="eastAsia"/>
        </w:rPr>
        <w:t>。另外法務部已考慮著手修法，如果檢察官職務評定連續兩年未達良好，情節嚴重者，</w:t>
      </w:r>
      <w:r w:rsidRPr="00AA3860">
        <w:rPr>
          <w:rFonts w:hint="eastAsia"/>
        </w:rPr>
        <w:lastRenderedPageBreak/>
        <w:t>可以予以汰除，不能繼續擔任檢察官。</w:t>
      </w:r>
      <w:r>
        <w:rPr>
          <w:rFonts w:hint="eastAsia"/>
        </w:rPr>
        <w:t>」</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14:paraId="32D97161" w14:textId="12BE01A2" w:rsidR="0026705D" w:rsidRPr="00E036DC" w:rsidRDefault="00AA3860" w:rsidP="00456E3D">
      <w:pPr>
        <w:pStyle w:val="3"/>
      </w:pPr>
      <w:bookmarkStart w:id="1196" w:name="_Toc75982094"/>
      <w:bookmarkStart w:id="1197" w:name="_Toc76048395"/>
      <w:bookmarkStart w:id="1198" w:name="_Toc76068210"/>
      <w:bookmarkStart w:id="1199" w:name="_Toc76069558"/>
      <w:bookmarkStart w:id="1200" w:name="_Toc76116536"/>
      <w:bookmarkStart w:id="1201" w:name="_Toc76139124"/>
      <w:bookmarkStart w:id="1202" w:name="_Toc76224473"/>
      <w:bookmarkStart w:id="1203" w:name="_Toc77190935"/>
      <w:bookmarkStart w:id="1204" w:name="_Toc77262448"/>
      <w:bookmarkStart w:id="1205" w:name="_Toc77263691"/>
      <w:bookmarkStart w:id="1206" w:name="_Toc77271294"/>
      <w:bookmarkStart w:id="1207" w:name="_Toc77346187"/>
      <w:bookmarkStart w:id="1208" w:name="_Toc77347306"/>
      <w:bookmarkStart w:id="1209" w:name="_Toc77711102"/>
      <w:r>
        <w:rPr>
          <w:rFonts w:hint="eastAsia"/>
        </w:rPr>
        <w:t>職是之故，</w:t>
      </w:r>
      <w:bookmarkEnd w:id="1196"/>
      <w:bookmarkEnd w:id="1197"/>
      <w:bookmarkEnd w:id="1198"/>
      <w:bookmarkEnd w:id="1199"/>
      <w:bookmarkEnd w:id="1200"/>
      <w:bookmarkEnd w:id="1201"/>
      <w:bookmarkEnd w:id="1202"/>
      <w:r w:rsidR="0068217E" w:rsidRPr="0068217E">
        <w:rPr>
          <w:rFonts w:hint="eastAsia"/>
        </w:rPr>
        <w:t>針對尚未具有違法失職之懲戒事由但數次評定為未達良好之司法官情形，目前對此情形未建置淘汰機制，恐影響人民司法受益權。爰此，學者專家有建議，職務評定制度應檢討對於不適任司法官者設置淘汰發動機制，以發揮職務評定制度人事考核意旨，而具有獎優汰劣功效。</w:t>
      </w:r>
      <w:bookmarkEnd w:id="1203"/>
      <w:bookmarkEnd w:id="1204"/>
      <w:bookmarkEnd w:id="1205"/>
      <w:bookmarkEnd w:id="1206"/>
      <w:bookmarkEnd w:id="1207"/>
      <w:bookmarkEnd w:id="1208"/>
      <w:bookmarkEnd w:id="1209"/>
    </w:p>
    <w:p w14:paraId="18DB42B6" w14:textId="3D8E00BE" w:rsidR="00676D09" w:rsidRDefault="00676D09">
      <w:pPr>
        <w:widowControl/>
        <w:overflowPunct/>
        <w:autoSpaceDE/>
        <w:autoSpaceDN/>
        <w:jc w:val="left"/>
        <w:rPr>
          <w:rFonts w:hAnsi="Arial"/>
          <w:bCs/>
          <w:kern w:val="32"/>
          <w:szCs w:val="36"/>
        </w:rPr>
      </w:pPr>
      <w:r>
        <w:br w:type="page"/>
      </w:r>
    </w:p>
    <w:p w14:paraId="133F6CE6" w14:textId="77777777" w:rsidR="00BB2135" w:rsidRPr="00BB2135" w:rsidRDefault="00BB2135" w:rsidP="00D87399">
      <w:pPr>
        <w:pStyle w:val="aa"/>
        <w:numPr>
          <w:ilvl w:val="0"/>
          <w:numId w:val="6"/>
        </w:numPr>
        <w:spacing w:before="0" w:after="0"/>
        <w:outlineLvl w:val="0"/>
        <w:rPr>
          <w:b w:val="0"/>
          <w:sz w:val="32"/>
          <w:szCs w:val="32"/>
        </w:rPr>
      </w:pPr>
      <w:bookmarkStart w:id="1210" w:name="_Toc499734981"/>
      <w:bookmarkStart w:id="1211" w:name="_Toc532290374"/>
      <w:bookmarkStart w:id="1212" w:name="_Toc532290794"/>
      <w:bookmarkStart w:id="1213" w:name="_Toc77711103"/>
      <w:bookmarkEnd w:id="582"/>
      <w:r w:rsidRPr="00BB2135">
        <w:rPr>
          <w:rFonts w:hint="eastAsia"/>
          <w:b w:val="0"/>
          <w:sz w:val="32"/>
          <w:szCs w:val="32"/>
        </w:rPr>
        <w:lastRenderedPageBreak/>
        <w:t>處理辦法</w:t>
      </w:r>
      <w:bookmarkEnd w:id="1210"/>
      <w:bookmarkEnd w:id="1211"/>
      <w:bookmarkEnd w:id="1212"/>
      <w:r w:rsidRPr="00BB2135">
        <w:rPr>
          <w:rFonts w:hint="eastAsia"/>
          <w:b w:val="0"/>
          <w:sz w:val="32"/>
          <w:szCs w:val="32"/>
        </w:rPr>
        <w:t>：</w:t>
      </w:r>
      <w:bookmarkEnd w:id="1213"/>
    </w:p>
    <w:p w14:paraId="0341634A" w14:textId="0FCA9AD8" w:rsidR="00BB2135" w:rsidRPr="00BB2135" w:rsidRDefault="00BB2135" w:rsidP="00061D61">
      <w:pPr>
        <w:pStyle w:val="2"/>
        <w:ind w:left="1020" w:hanging="680"/>
        <w:rPr>
          <w:snapToGrid w:val="0"/>
        </w:rPr>
      </w:pPr>
      <w:bookmarkStart w:id="1214" w:name="_Toc499125213"/>
      <w:bookmarkStart w:id="1215" w:name="_Toc499126941"/>
      <w:bookmarkStart w:id="1216" w:name="_Toc499280508"/>
      <w:bookmarkStart w:id="1217" w:name="_Toc499734982"/>
      <w:bookmarkStart w:id="1218" w:name="_Toc532290375"/>
      <w:bookmarkStart w:id="1219" w:name="_Toc532290795"/>
      <w:bookmarkStart w:id="1220" w:name="_Toc76068211"/>
      <w:bookmarkStart w:id="1221" w:name="_Toc76069560"/>
      <w:bookmarkStart w:id="1222" w:name="_Toc76116348"/>
      <w:bookmarkStart w:id="1223" w:name="_Toc76116538"/>
      <w:bookmarkStart w:id="1224" w:name="_Toc76139126"/>
      <w:bookmarkStart w:id="1225" w:name="_Toc76224475"/>
      <w:bookmarkStart w:id="1226" w:name="_Toc77190937"/>
      <w:bookmarkStart w:id="1227" w:name="_Toc77262450"/>
      <w:bookmarkStart w:id="1228" w:name="_Toc77263693"/>
      <w:bookmarkStart w:id="1229" w:name="_Toc77271296"/>
      <w:bookmarkStart w:id="1230" w:name="_Toc77346189"/>
      <w:bookmarkStart w:id="1231" w:name="_Toc77347308"/>
      <w:bookmarkStart w:id="1232" w:name="_Toc77711104"/>
      <w:r w:rsidRPr="00BB2135">
        <w:rPr>
          <w:rFonts w:hint="eastAsia"/>
          <w:snapToGrid w:val="0"/>
        </w:rPr>
        <w:t>本調查研究報告，函請司法院、法務部</w:t>
      </w:r>
      <w:r>
        <w:rPr>
          <w:rFonts w:hint="eastAsia"/>
          <w:snapToGrid w:val="0"/>
        </w:rPr>
        <w:t>、銓敘部</w:t>
      </w:r>
      <w:r w:rsidRPr="00BB2135">
        <w:rPr>
          <w:rFonts w:hint="eastAsia"/>
          <w:snapToGrid w:val="0"/>
        </w:rPr>
        <w:t>參處。</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14:paraId="2A76ABA0" w14:textId="4C273ECF" w:rsidR="00BB2135" w:rsidRPr="00BB2135" w:rsidRDefault="00BB2135" w:rsidP="00061D61">
      <w:pPr>
        <w:pStyle w:val="2"/>
        <w:ind w:left="1020" w:hanging="680"/>
        <w:rPr>
          <w:snapToGrid w:val="0"/>
        </w:rPr>
      </w:pPr>
      <w:bookmarkStart w:id="1233" w:name="_Toc470537076"/>
      <w:bookmarkStart w:id="1234" w:name="_Toc499125214"/>
      <w:bookmarkStart w:id="1235" w:name="_Toc499126942"/>
      <w:bookmarkStart w:id="1236" w:name="_Toc499280509"/>
      <w:bookmarkStart w:id="1237" w:name="_Toc499734983"/>
      <w:bookmarkStart w:id="1238" w:name="_Toc532290376"/>
      <w:bookmarkStart w:id="1239" w:name="_Toc532290796"/>
      <w:bookmarkStart w:id="1240" w:name="_Toc76068212"/>
      <w:bookmarkStart w:id="1241" w:name="_Toc76069561"/>
      <w:bookmarkStart w:id="1242" w:name="_Toc76116349"/>
      <w:bookmarkStart w:id="1243" w:name="_Toc76116539"/>
      <w:bookmarkStart w:id="1244" w:name="_Toc76139127"/>
      <w:bookmarkStart w:id="1245" w:name="_Toc76224476"/>
      <w:bookmarkStart w:id="1246" w:name="_Toc77190938"/>
      <w:bookmarkStart w:id="1247" w:name="_Toc77262451"/>
      <w:bookmarkStart w:id="1248" w:name="_Toc77263694"/>
      <w:bookmarkStart w:id="1249" w:name="_Toc77271297"/>
      <w:bookmarkStart w:id="1250" w:name="_Toc77346190"/>
      <w:bookmarkStart w:id="1251" w:name="_Toc77347309"/>
      <w:bookmarkStart w:id="1252" w:name="_Toc77711105"/>
      <w:r w:rsidRPr="00BB2135">
        <w:rPr>
          <w:rFonts w:hint="eastAsia"/>
          <w:snapToGrid w:val="0"/>
        </w:rPr>
        <w:t>本調查研究報告上網公布，並予以付梓送相關機關、團體參考。</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14:paraId="25A2EB9F" w14:textId="4DF7F93A" w:rsidR="00BB2135" w:rsidRPr="00BB2135" w:rsidRDefault="00BB2135" w:rsidP="00061D61">
      <w:pPr>
        <w:pStyle w:val="2"/>
        <w:ind w:left="1020" w:hanging="680"/>
        <w:rPr>
          <w:snapToGrid w:val="0"/>
          <w:sz w:val="36"/>
        </w:rPr>
      </w:pPr>
      <w:bookmarkStart w:id="1253" w:name="_Toc499125215"/>
      <w:bookmarkStart w:id="1254" w:name="_Toc499126943"/>
      <w:bookmarkStart w:id="1255" w:name="_Toc499280510"/>
      <w:bookmarkStart w:id="1256" w:name="_Toc499734984"/>
      <w:bookmarkStart w:id="1257" w:name="_Toc532290377"/>
      <w:bookmarkStart w:id="1258" w:name="_Toc532290797"/>
      <w:bookmarkStart w:id="1259" w:name="_Toc76068213"/>
      <w:bookmarkStart w:id="1260" w:name="_Toc76069562"/>
      <w:bookmarkStart w:id="1261" w:name="_Toc76116350"/>
      <w:bookmarkStart w:id="1262" w:name="_Toc76116540"/>
      <w:bookmarkStart w:id="1263" w:name="_Toc76139128"/>
      <w:bookmarkStart w:id="1264" w:name="_Toc76224477"/>
      <w:bookmarkStart w:id="1265" w:name="_Toc77190939"/>
      <w:bookmarkStart w:id="1266" w:name="_Toc77262452"/>
      <w:bookmarkStart w:id="1267" w:name="_Toc77263695"/>
      <w:bookmarkStart w:id="1268" w:name="_Toc77271298"/>
      <w:bookmarkStart w:id="1269" w:name="_Toc77346191"/>
      <w:bookmarkStart w:id="1270" w:name="_Toc77347310"/>
      <w:bookmarkStart w:id="1271" w:name="_Toc77711106"/>
      <w:r w:rsidRPr="00BB2135">
        <w:rPr>
          <w:rFonts w:hint="eastAsia"/>
          <w:snapToGrid w:val="0"/>
        </w:rPr>
        <w:t>檢附派查函及相關附件，送請司法及獄政委員會處理。</w:t>
      </w:r>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14:paraId="3D210814" w14:textId="77777777" w:rsidR="00BB2135" w:rsidRPr="00BB2135" w:rsidRDefault="00BB2135" w:rsidP="00BB2135">
      <w:pPr>
        <w:pStyle w:val="2"/>
        <w:numPr>
          <w:ilvl w:val="0"/>
          <w:numId w:val="0"/>
        </w:numPr>
        <w:ind w:left="1021"/>
        <w:rPr>
          <w:snapToGrid w:val="0"/>
          <w:sz w:val="36"/>
        </w:rPr>
      </w:pPr>
    </w:p>
    <w:p w14:paraId="23EB6C6A" w14:textId="319AF3BE" w:rsidR="00E25849" w:rsidRDefault="00E25849" w:rsidP="007E577C">
      <w:pPr>
        <w:pStyle w:val="aa"/>
        <w:snapToGrid/>
        <w:spacing w:beforeLines="50" w:before="228" w:afterLines="50" w:after="228"/>
      </w:pPr>
      <w:r w:rsidRPr="00141917">
        <w:rPr>
          <w:rFonts w:hint="eastAsia"/>
        </w:rPr>
        <w:t>調查</w:t>
      </w:r>
      <w:r w:rsidR="00141917" w:rsidRPr="00141917">
        <w:rPr>
          <w:rFonts w:hint="eastAsia"/>
        </w:rPr>
        <w:t>研究</w:t>
      </w:r>
      <w:r w:rsidRPr="00141917">
        <w:rPr>
          <w:rFonts w:hint="eastAsia"/>
        </w:rPr>
        <w:t>委員：</w:t>
      </w:r>
      <w:r w:rsidR="00BC396E">
        <w:rPr>
          <w:rFonts w:hint="eastAsia"/>
        </w:rPr>
        <w:t>蔡崇義</w:t>
      </w:r>
    </w:p>
    <w:p w14:paraId="214747FC" w14:textId="0DBC5F32" w:rsidR="00816201" w:rsidRPr="00BC396E" w:rsidRDefault="00BC396E" w:rsidP="007E577C">
      <w:pPr>
        <w:spacing w:beforeLines="50" w:before="228" w:afterLines="50" w:after="228"/>
        <w:ind w:firstLineChars="1850" w:firstLine="7039"/>
        <w:rPr>
          <w:b/>
          <w:sz w:val="36"/>
          <w:szCs w:val="36"/>
        </w:rPr>
      </w:pPr>
      <w:r w:rsidRPr="00BC396E">
        <w:rPr>
          <w:rFonts w:hint="eastAsia"/>
          <w:b/>
          <w:sz w:val="36"/>
          <w:szCs w:val="36"/>
        </w:rPr>
        <w:t>林國明</w:t>
      </w:r>
    </w:p>
    <w:p w14:paraId="3593B927" w14:textId="0607F544" w:rsidR="00816201" w:rsidRPr="007E577C" w:rsidRDefault="007E577C" w:rsidP="007E577C">
      <w:pPr>
        <w:spacing w:beforeLines="50" w:before="228" w:afterLines="50" w:after="228"/>
        <w:ind w:firstLineChars="1850" w:firstLine="7039"/>
        <w:rPr>
          <w:b/>
          <w:sz w:val="36"/>
          <w:szCs w:val="36"/>
        </w:rPr>
      </w:pPr>
      <w:r w:rsidRPr="007E577C">
        <w:rPr>
          <w:rFonts w:hint="eastAsia"/>
          <w:b/>
          <w:sz w:val="36"/>
          <w:szCs w:val="36"/>
        </w:rPr>
        <w:t>高涌誠</w:t>
      </w:r>
    </w:p>
    <w:p w14:paraId="5BCA0C72" w14:textId="1227353E" w:rsidR="00816201" w:rsidRPr="007E577C" w:rsidRDefault="007E577C" w:rsidP="007E577C">
      <w:pPr>
        <w:spacing w:beforeLines="50" w:before="228" w:afterLines="50" w:after="228"/>
        <w:ind w:firstLineChars="1850" w:firstLine="7039"/>
        <w:rPr>
          <w:b/>
          <w:sz w:val="36"/>
          <w:szCs w:val="36"/>
        </w:rPr>
      </w:pPr>
      <w:r w:rsidRPr="007E577C">
        <w:rPr>
          <w:rFonts w:hint="eastAsia"/>
          <w:b/>
          <w:sz w:val="36"/>
          <w:szCs w:val="36"/>
        </w:rPr>
        <w:t>郭文東</w:t>
      </w:r>
    </w:p>
    <w:p w14:paraId="17854790" w14:textId="7F16F053" w:rsidR="00816201" w:rsidRPr="007E577C" w:rsidRDefault="007E577C" w:rsidP="007E577C">
      <w:pPr>
        <w:spacing w:beforeLines="50" w:before="228" w:afterLines="50" w:after="228"/>
        <w:ind w:firstLineChars="1850" w:firstLine="7039"/>
        <w:rPr>
          <w:b/>
          <w:sz w:val="36"/>
          <w:szCs w:val="36"/>
        </w:rPr>
      </w:pPr>
      <w:r w:rsidRPr="007E577C">
        <w:rPr>
          <w:rFonts w:hint="eastAsia"/>
          <w:b/>
          <w:sz w:val="36"/>
          <w:szCs w:val="36"/>
        </w:rPr>
        <w:t>張菊芳</w:t>
      </w:r>
    </w:p>
    <w:p w14:paraId="658E8627" w14:textId="1495EE17" w:rsidR="00816201" w:rsidRDefault="007E577C" w:rsidP="007E577C">
      <w:pPr>
        <w:spacing w:beforeLines="50" w:before="228" w:afterLines="50" w:after="228"/>
        <w:ind w:firstLineChars="1850" w:firstLine="7039"/>
      </w:pPr>
      <w:r w:rsidRPr="007E577C">
        <w:rPr>
          <w:rFonts w:hint="eastAsia"/>
          <w:b/>
          <w:sz w:val="36"/>
          <w:szCs w:val="36"/>
        </w:rPr>
        <w:t>葉大華</w:t>
      </w:r>
    </w:p>
    <w:p w14:paraId="2AD35377" w14:textId="40A9D905" w:rsidR="00816201" w:rsidRDefault="00816201" w:rsidP="00F205F8">
      <w:pPr>
        <w:spacing w:afterLines="50" w:after="228"/>
        <w:jc w:val="center"/>
      </w:pPr>
    </w:p>
    <w:p w14:paraId="0B471022" w14:textId="77777777" w:rsidR="00E25849" w:rsidRDefault="00E25849" w:rsidP="00BB2135">
      <w:pPr>
        <w:spacing w:afterLines="50" w:after="228"/>
      </w:pPr>
    </w:p>
    <w:p w14:paraId="48FD6228" w14:textId="77777777" w:rsidR="002B4947" w:rsidRDefault="002B4947">
      <w:pPr>
        <w:widowControl/>
        <w:overflowPunct/>
        <w:autoSpaceDE/>
        <w:autoSpaceDN/>
        <w:jc w:val="left"/>
        <w:rPr>
          <w:bCs/>
          <w:kern w:val="0"/>
        </w:rPr>
      </w:pPr>
      <w:bookmarkStart w:id="1272" w:name="_Toc77711107"/>
      <w:r>
        <w:rPr>
          <w:bCs/>
        </w:rPr>
        <w:br w:type="page"/>
      </w:r>
    </w:p>
    <w:p w14:paraId="1B3AAA7F" w14:textId="1F3ED851" w:rsidR="00AB1F1C" w:rsidRDefault="00DB47CD" w:rsidP="0034089B">
      <w:pPr>
        <w:pStyle w:val="af0"/>
        <w:kinsoku/>
        <w:autoSpaceDE w:val="0"/>
        <w:spacing w:beforeLines="50" w:before="228"/>
        <w:ind w:left="1020" w:hanging="1020"/>
        <w:outlineLvl w:val="0"/>
        <w:rPr>
          <w:bCs/>
        </w:rPr>
      </w:pPr>
      <w:r>
        <w:rPr>
          <w:rFonts w:hint="eastAsia"/>
          <w:bCs/>
        </w:rPr>
        <w:lastRenderedPageBreak/>
        <w:t>參考文獻</w:t>
      </w:r>
      <w:bookmarkEnd w:id="1272"/>
    </w:p>
    <w:p w14:paraId="09FD895D" w14:textId="66C79361" w:rsidR="00B83702" w:rsidRDefault="00B83702" w:rsidP="00ED1106">
      <w:pPr>
        <w:pStyle w:val="4"/>
        <w:numPr>
          <w:ilvl w:val="0"/>
          <w:numId w:val="85"/>
        </w:numPr>
        <w:ind w:left="482" w:hanging="482"/>
      </w:pPr>
      <w:r>
        <w:rPr>
          <w:rFonts w:hint="eastAsia"/>
        </w:rPr>
        <w:t>中文部分</w:t>
      </w:r>
    </w:p>
    <w:p w14:paraId="116DE727" w14:textId="6EAE4B7D" w:rsidR="00B83702" w:rsidRDefault="00B83702" w:rsidP="00ED1106">
      <w:pPr>
        <w:pStyle w:val="4"/>
        <w:numPr>
          <w:ilvl w:val="0"/>
          <w:numId w:val="86"/>
        </w:numPr>
      </w:pPr>
      <w:r>
        <w:rPr>
          <w:rFonts w:hint="eastAsia"/>
        </w:rPr>
        <w:t>專書</w:t>
      </w:r>
    </w:p>
    <w:p w14:paraId="64BC7203" w14:textId="0E54F76D" w:rsidR="002C19B2" w:rsidRDefault="002C19B2" w:rsidP="00B52AE7">
      <w:pPr>
        <w:pStyle w:val="4"/>
        <w:numPr>
          <w:ilvl w:val="0"/>
          <w:numId w:val="0"/>
        </w:numPr>
        <w:ind w:leftChars="300" w:left="1700" w:hangingChars="200" w:hanging="680"/>
      </w:pPr>
      <w:r w:rsidRPr="00B52AE7">
        <w:rPr>
          <w:rFonts w:hint="eastAsia"/>
        </w:rPr>
        <w:t>Karl Larenz著，陳愛娥譯，法學方法論(Methodenlehre der Rechtswissenschaft)，五南圖書出版股份有限公司，初</w:t>
      </w:r>
      <w:r w:rsidR="00183517">
        <w:rPr>
          <w:rFonts w:hint="eastAsia"/>
        </w:rPr>
        <w:t>版</w:t>
      </w:r>
      <w:r w:rsidRPr="00B52AE7">
        <w:rPr>
          <w:rFonts w:hint="eastAsia"/>
        </w:rPr>
        <w:t>9刷</w:t>
      </w:r>
      <w:r w:rsidR="005F1789" w:rsidRPr="005F1789">
        <w:rPr>
          <w:rFonts w:hint="eastAsia"/>
        </w:rPr>
        <w:t>，2013年8月</w:t>
      </w:r>
      <w:r w:rsidRPr="00B52AE7">
        <w:rPr>
          <w:rFonts w:hint="eastAsia"/>
        </w:rPr>
        <w:t>。</w:t>
      </w:r>
    </w:p>
    <w:p w14:paraId="2C6ECED5" w14:textId="77777777" w:rsidR="002C19B2" w:rsidRPr="00B52AE7" w:rsidRDefault="002C19B2" w:rsidP="00B52AE7">
      <w:pPr>
        <w:pStyle w:val="4"/>
        <w:numPr>
          <w:ilvl w:val="0"/>
          <w:numId w:val="0"/>
        </w:numPr>
        <w:ind w:leftChars="300" w:left="1700" w:hangingChars="200" w:hanging="680"/>
      </w:pPr>
      <w:r w:rsidRPr="00B52AE7">
        <w:rPr>
          <w:rFonts w:hint="eastAsia"/>
        </w:rPr>
        <w:t>王澤鑑，法律思維與案例研習 請求權基礎理論體系，自版，4版，2019年9月。</w:t>
      </w:r>
    </w:p>
    <w:p w14:paraId="320190E1" w14:textId="77777777" w:rsidR="002C19B2" w:rsidRDefault="002C19B2" w:rsidP="00B52AE7">
      <w:pPr>
        <w:pStyle w:val="4"/>
        <w:numPr>
          <w:ilvl w:val="0"/>
          <w:numId w:val="0"/>
        </w:numPr>
        <w:ind w:leftChars="300" w:left="1700" w:hangingChars="200" w:hanging="680"/>
      </w:pPr>
      <w:r w:rsidRPr="00D3419E">
        <w:rPr>
          <w:rFonts w:hint="eastAsia"/>
        </w:rPr>
        <w:t>姜世明，法院組織法，修訂四版，2014年9月。</w:t>
      </w:r>
    </w:p>
    <w:p w14:paraId="59C30CD1" w14:textId="6FE5E95C" w:rsidR="00B83702" w:rsidRDefault="00B83702" w:rsidP="00ED1106">
      <w:pPr>
        <w:pStyle w:val="4"/>
        <w:numPr>
          <w:ilvl w:val="0"/>
          <w:numId w:val="86"/>
        </w:numPr>
      </w:pPr>
      <w:r>
        <w:rPr>
          <w:rFonts w:hint="eastAsia"/>
        </w:rPr>
        <w:t>期刊論文</w:t>
      </w:r>
    </w:p>
    <w:p w14:paraId="69083C41" w14:textId="77777777" w:rsidR="002C19B2" w:rsidRDefault="002C19B2" w:rsidP="00B52AE7">
      <w:pPr>
        <w:pStyle w:val="4"/>
        <w:numPr>
          <w:ilvl w:val="0"/>
          <w:numId w:val="0"/>
        </w:numPr>
        <w:ind w:leftChars="300" w:left="1700" w:hangingChars="200" w:hanging="680"/>
      </w:pPr>
      <w:r w:rsidRPr="00D3419E">
        <w:rPr>
          <w:rFonts w:hint="eastAsia"/>
        </w:rPr>
        <w:t>林明鏘，職務監督與審判獨立，法學叢刊，第240期，2015年10月。</w:t>
      </w:r>
    </w:p>
    <w:p w14:paraId="7BFC7535" w14:textId="77777777" w:rsidR="002C19B2" w:rsidRDefault="002C19B2" w:rsidP="00B52AE7">
      <w:pPr>
        <w:pStyle w:val="4"/>
        <w:numPr>
          <w:ilvl w:val="0"/>
          <w:numId w:val="0"/>
        </w:numPr>
        <w:ind w:leftChars="300" w:left="1700" w:hangingChars="200" w:hanging="680"/>
      </w:pPr>
      <w:r w:rsidRPr="00D3419E">
        <w:rPr>
          <w:rFonts w:hint="eastAsia"/>
        </w:rPr>
        <w:t>林超駿，司改之另一起點-從以通案正面評鑑(核)制度取代考績做起，台灣法學雜誌，168期，100年1月15日</w:t>
      </w:r>
      <w:r>
        <w:rPr>
          <w:rFonts w:hint="eastAsia"/>
        </w:rPr>
        <w:t>。</w:t>
      </w:r>
    </w:p>
    <w:p w14:paraId="1F296C2A" w14:textId="77777777" w:rsidR="002C19B2" w:rsidRDefault="002C19B2" w:rsidP="00B52AE7">
      <w:pPr>
        <w:pStyle w:val="4"/>
        <w:numPr>
          <w:ilvl w:val="0"/>
          <w:numId w:val="0"/>
        </w:numPr>
        <w:ind w:leftChars="300" w:left="1700" w:hangingChars="200" w:hanging="680"/>
      </w:pPr>
      <w:r w:rsidRPr="00D3419E">
        <w:rPr>
          <w:rFonts w:hint="eastAsia"/>
        </w:rPr>
        <w:t>姜世明，法官法草案評釋─談與魔鬼交易的失落靈魂，月旦法學雜誌，第189期，2011年2月</w:t>
      </w:r>
      <w:r>
        <w:rPr>
          <w:rFonts w:hint="eastAsia"/>
        </w:rPr>
        <w:t>。</w:t>
      </w:r>
    </w:p>
    <w:p w14:paraId="03BA6678" w14:textId="3156234E" w:rsidR="00B83702" w:rsidRDefault="00B83702" w:rsidP="00ED1106">
      <w:pPr>
        <w:pStyle w:val="4"/>
        <w:numPr>
          <w:ilvl w:val="0"/>
          <w:numId w:val="86"/>
        </w:numPr>
      </w:pPr>
      <w:r>
        <w:rPr>
          <w:rFonts w:hint="eastAsia"/>
        </w:rPr>
        <w:t>學位論文</w:t>
      </w:r>
    </w:p>
    <w:p w14:paraId="50954512" w14:textId="19DCB24A" w:rsidR="00D3419E" w:rsidRDefault="00D3419E" w:rsidP="00B52AE7">
      <w:pPr>
        <w:ind w:leftChars="300" w:left="1700" w:hangingChars="200" w:hanging="680"/>
      </w:pPr>
      <w:r w:rsidRPr="00D3419E">
        <w:rPr>
          <w:rFonts w:hint="eastAsia"/>
        </w:rPr>
        <w:t>賴俐君，法官職務評定之研究，國立政治大學法律學系碩士論文，102年1月</w:t>
      </w:r>
      <w:r>
        <w:rPr>
          <w:rFonts w:hint="eastAsia"/>
        </w:rPr>
        <w:t>。</w:t>
      </w:r>
    </w:p>
    <w:p w14:paraId="2F37E9B6" w14:textId="6697CCC6" w:rsidR="009917C2" w:rsidRDefault="009917C2" w:rsidP="00ED1106">
      <w:pPr>
        <w:pStyle w:val="4"/>
        <w:numPr>
          <w:ilvl w:val="0"/>
          <w:numId w:val="86"/>
        </w:numPr>
      </w:pPr>
      <w:r>
        <w:rPr>
          <w:rFonts w:hint="eastAsia"/>
        </w:rPr>
        <w:t>政府出版品</w:t>
      </w:r>
    </w:p>
    <w:p w14:paraId="7744CDE7" w14:textId="241D045F" w:rsidR="0066714A" w:rsidRDefault="002C19B2" w:rsidP="0066714A">
      <w:pPr>
        <w:ind w:leftChars="300" w:left="1700" w:hangingChars="200" w:hanging="680"/>
      </w:pPr>
      <w:r w:rsidRPr="009917C2">
        <w:rPr>
          <w:rFonts w:hint="eastAsia"/>
        </w:rPr>
        <w:t>司法院109年一般民眾對司法認知調查報告，司法院統計處編印，109年10月</w:t>
      </w:r>
      <w:r>
        <w:rPr>
          <w:rFonts w:hint="eastAsia"/>
        </w:rPr>
        <w:t>。</w:t>
      </w:r>
    </w:p>
    <w:p w14:paraId="4486483D" w14:textId="77777777" w:rsidR="002C19B2" w:rsidRDefault="002C19B2" w:rsidP="00B52AE7">
      <w:pPr>
        <w:ind w:leftChars="300" w:left="1700" w:hangingChars="200" w:hanging="680"/>
      </w:pPr>
      <w:r w:rsidRPr="00ED1106">
        <w:rPr>
          <w:rFonts w:hint="eastAsia"/>
        </w:rPr>
        <w:t>立法院第8屆第5會期第7次會議議案關係文書，103年4月23日</w:t>
      </w:r>
      <w:r>
        <w:rPr>
          <w:rFonts w:hint="eastAsia"/>
        </w:rPr>
        <w:t>。</w:t>
      </w:r>
    </w:p>
    <w:p w14:paraId="6E8E1DFB" w14:textId="42B00653" w:rsidR="002C19B2" w:rsidRDefault="002C19B2" w:rsidP="00B52AE7">
      <w:pPr>
        <w:ind w:leftChars="300" w:left="1700" w:hangingChars="200" w:hanging="680"/>
      </w:pPr>
      <w:r w:rsidRPr="00ED1106">
        <w:rPr>
          <w:rFonts w:hint="eastAsia"/>
        </w:rPr>
        <w:t>法官法草案研究彙編(二十)</w:t>
      </w:r>
      <w:r w:rsidR="00A57087">
        <w:rPr>
          <w:rFonts w:hint="eastAsia"/>
        </w:rPr>
        <w:t>(下)</w:t>
      </w:r>
      <w:r w:rsidRPr="00ED1106">
        <w:rPr>
          <w:rFonts w:hint="eastAsia"/>
        </w:rPr>
        <w:t>，司法院印行，</w:t>
      </w:r>
      <w:r w:rsidR="00A32604">
        <w:rPr>
          <w:rFonts w:hint="eastAsia"/>
        </w:rPr>
        <w:t>中華民國</w:t>
      </w:r>
      <w:r w:rsidR="000E6EF7">
        <w:rPr>
          <w:rFonts w:hint="eastAsia"/>
        </w:rPr>
        <w:t>101</w:t>
      </w:r>
      <w:r w:rsidRPr="00ED1106">
        <w:rPr>
          <w:rFonts w:hint="eastAsia"/>
        </w:rPr>
        <w:t>年4月。</w:t>
      </w:r>
    </w:p>
    <w:p w14:paraId="5D210D82" w14:textId="77777777" w:rsidR="002C19B2" w:rsidRDefault="002C19B2" w:rsidP="00B52AE7">
      <w:pPr>
        <w:ind w:leftChars="300" w:left="1700" w:hangingChars="200" w:hanging="680"/>
      </w:pPr>
      <w:r w:rsidRPr="00D3419E">
        <w:rPr>
          <w:rFonts w:hint="eastAsia"/>
        </w:rPr>
        <w:t>詹鎮榮、吳綺雲，從德國法官法論我國法官職務法庭建置規劃，司法院委託專題研究計畫案，110年</w:t>
      </w:r>
      <w:r w:rsidRPr="00D3419E">
        <w:rPr>
          <w:rFonts w:hint="eastAsia"/>
        </w:rPr>
        <w:lastRenderedPageBreak/>
        <w:t>11月30日</w:t>
      </w:r>
      <w:r>
        <w:rPr>
          <w:rFonts w:hint="eastAsia"/>
        </w:rPr>
        <w:t>。</w:t>
      </w:r>
    </w:p>
    <w:p w14:paraId="5955457B" w14:textId="6DDEE575" w:rsidR="009917C2" w:rsidRDefault="009917C2" w:rsidP="00ED1106">
      <w:pPr>
        <w:pStyle w:val="4"/>
        <w:numPr>
          <w:ilvl w:val="0"/>
          <w:numId w:val="86"/>
        </w:numPr>
      </w:pPr>
      <w:r>
        <w:rPr>
          <w:rFonts w:hint="eastAsia"/>
        </w:rPr>
        <w:t>網路資料</w:t>
      </w:r>
    </w:p>
    <w:p w14:paraId="10E8CEEB" w14:textId="0A282E4B" w:rsidR="002C19B2" w:rsidRDefault="002C19B2" w:rsidP="00B52AE7">
      <w:pPr>
        <w:ind w:leftChars="300" w:left="1700" w:hangingChars="200" w:hanging="680"/>
      </w:pPr>
      <w:r w:rsidRPr="00ED1106">
        <w:rPr>
          <w:rFonts w:hint="eastAsia"/>
        </w:rPr>
        <w:t>101年6月26日法官職務評定辦法發布</w:t>
      </w:r>
      <w:r>
        <w:rPr>
          <w:rFonts w:hint="eastAsia"/>
        </w:rPr>
        <w:t>條文對照表</w:t>
      </w:r>
      <w:r w:rsidRPr="00ED1106">
        <w:rPr>
          <w:rFonts w:hint="eastAsia"/>
        </w:rPr>
        <w:t>，法源法律網，網址：</w:t>
      </w:r>
      <w:hyperlink r:id="rId27" w:history="1">
        <w:r w:rsidRPr="00ED1106">
          <w:rPr>
            <w:rStyle w:val="ae"/>
          </w:rPr>
          <w:t>https://db.lawbank.com.tw/FLAW/FLAWDAT01.aspx?lsid=FL066087</w:t>
        </w:r>
      </w:hyperlink>
      <w:r w:rsidRPr="00ED1106">
        <w:rPr>
          <w:rFonts w:hint="eastAsia"/>
        </w:rPr>
        <w:t>，最後瀏覽日：1</w:t>
      </w:r>
      <w:r w:rsidRPr="00ED1106">
        <w:t>10</w:t>
      </w:r>
      <w:r w:rsidRPr="00ED1106">
        <w:rPr>
          <w:rFonts w:hint="eastAsia"/>
        </w:rPr>
        <w:t>年</w:t>
      </w:r>
      <w:r w:rsidR="009A3966">
        <w:t>7</w:t>
      </w:r>
      <w:r w:rsidRPr="00ED1106">
        <w:rPr>
          <w:rFonts w:hint="eastAsia"/>
        </w:rPr>
        <w:t>月1</w:t>
      </w:r>
      <w:r w:rsidR="009A3966">
        <w:t>5</w:t>
      </w:r>
      <w:r w:rsidRPr="00ED1106">
        <w:rPr>
          <w:rFonts w:hint="eastAsia"/>
        </w:rPr>
        <w:t>日。</w:t>
      </w:r>
    </w:p>
    <w:p w14:paraId="4E56D993" w14:textId="4284B76E" w:rsidR="002C19B2" w:rsidRDefault="002C19B2" w:rsidP="00B52AE7">
      <w:pPr>
        <w:ind w:leftChars="300" w:left="1700" w:hangingChars="200" w:hanging="680"/>
      </w:pPr>
      <w:r w:rsidRPr="00D3419E">
        <w:rPr>
          <w:rFonts w:hint="eastAsia"/>
        </w:rPr>
        <w:t>天下雜誌之台灣社會信任度調查　法官、記者信任度吊車尾，105年5月24日，網址：</w:t>
      </w:r>
      <w:hyperlink r:id="rId28" w:history="1">
        <w:r w:rsidRPr="00D3419E">
          <w:rPr>
            <w:rStyle w:val="ae"/>
          </w:rPr>
          <w:t>https://www.cw.com.tw/article/5076475</w:t>
        </w:r>
      </w:hyperlink>
      <w:r w:rsidRPr="00D3419E">
        <w:t>，最後瀏覽日：110</w:t>
      </w:r>
      <w:r w:rsidRPr="00D3419E">
        <w:rPr>
          <w:rFonts w:hint="eastAsia"/>
        </w:rPr>
        <w:t>年</w:t>
      </w:r>
      <w:r w:rsidR="009A3966">
        <w:t>7</w:t>
      </w:r>
      <w:r w:rsidRPr="00D3419E">
        <w:rPr>
          <w:rFonts w:hint="eastAsia"/>
        </w:rPr>
        <w:t>月</w:t>
      </w:r>
      <w:r w:rsidR="009A3966">
        <w:t>1</w:t>
      </w:r>
      <w:r w:rsidRPr="00D3419E">
        <w:rPr>
          <w:rFonts w:hint="eastAsia"/>
        </w:rPr>
        <w:t>5日。</w:t>
      </w:r>
    </w:p>
    <w:p w14:paraId="74E5ABD3" w14:textId="787DDC09" w:rsidR="002C19B2" w:rsidRDefault="002C19B2" w:rsidP="00B52AE7">
      <w:pPr>
        <w:ind w:leftChars="300" w:left="1700" w:hangingChars="200" w:hanging="680"/>
      </w:pPr>
      <w:r w:rsidRPr="009917C2">
        <w:rPr>
          <w:rFonts w:hint="eastAsia"/>
        </w:rPr>
        <w:t>司法院「109年一般民眾對司法認知調查結果」新聞稿，109年10月27日，網址：</w:t>
      </w:r>
      <w:hyperlink r:id="rId29" w:history="1">
        <w:r w:rsidRPr="00ED1106">
          <w:rPr>
            <w:rStyle w:val="ae"/>
            <w:rFonts w:hint="eastAsia"/>
          </w:rPr>
          <w:t>https://www.judicial.gov.tw/tw/cp-1887-307819-d52e1-1.html</w:t>
        </w:r>
      </w:hyperlink>
      <w:r w:rsidRPr="009917C2">
        <w:rPr>
          <w:rFonts w:hint="eastAsia"/>
        </w:rPr>
        <w:t>，最後瀏覽日：110年</w:t>
      </w:r>
      <w:r w:rsidR="009A3966">
        <w:t>7</w:t>
      </w:r>
      <w:r w:rsidRPr="009917C2">
        <w:rPr>
          <w:rFonts w:hint="eastAsia"/>
        </w:rPr>
        <w:t>月</w:t>
      </w:r>
      <w:r w:rsidR="009A3966">
        <w:t>15</w:t>
      </w:r>
      <w:r w:rsidRPr="009917C2">
        <w:rPr>
          <w:rFonts w:hint="eastAsia"/>
        </w:rPr>
        <w:t>日。</w:t>
      </w:r>
    </w:p>
    <w:p w14:paraId="29FDAC2C" w14:textId="0F6F46C0" w:rsidR="002C19B2" w:rsidRDefault="002C19B2" w:rsidP="00B52AE7">
      <w:pPr>
        <w:ind w:leftChars="300" w:left="1700" w:hangingChars="200" w:hanging="680"/>
      </w:pPr>
      <w:r w:rsidRPr="009917C2">
        <w:rPr>
          <w:rFonts w:hint="eastAsia"/>
        </w:rPr>
        <w:t>政府資訊開放平臺，109年10月27日，網址：</w:t>
      </w:r>
      <w:hyperlink r:id="rId30" w:history="1">
        <w:r w:rsidRPr="00D3419E">
          <w:rPr>
            <w:rStyle w:val="ae"/>
            <w:rFonts w:hint="eastAsia"/>
          </w:rPr>
          <w:t>https://data.gov.tw/dataset/132050</w:t>
        </w:r>
      </w:hyperlink>
      <w:r w:rsidRPr="009917C2">
        <w:rPr>
          <w:rFonts w:hint="eastAsia"/>
        </w:rPr>
        <w:t>，最後瀏覽日：110年</w:t>
      </w:r>
      <w:r w:rsidR="009A3966">
        <w:t>7</w:t>
      </w:r>
      <w:r w:rsidRPr="009917C2">
        <w:rPr>
          <w:rFonts w:hint="eastAsia"/>
        </w:rPr>
        <w:t>月</w:t>
      </w:r>
      <w:r w:rsidR="009A3966">
        <w:t>15</w:t>
      </w:r>
      <w:r w:rsidRPr="009917C2">
        <w:rPr>
          <w:rFonts w:hint="eastAsia"/>
        </w:rPr>
        <w:t>日。</w:t>
      </w:r>
    </w:p>
    <w:p w14:paraId="03C2EAD5" w14:textId="3AF9E26E" w:rsidR="002C19B2" w:rsidRDefault="002C19B2" w:rsidP="00B52AE7">
      <w:pPr>
        <w:ind w:leftChars="300" w:left="1700" w:hangingChars="200" w:hanging="680"/>
      </w:pPr>
      <w:r w:rsidRPr="009917C2">
        <w:rPr>
          <w:rFonts w:hint="eastAsia"/>
        </w:rPr>
        <w:t>國立中正大學犯罪研究中心之「109年全年度臺灣民眾對司法與犯罪防制滿意度之調查研究」，110年3月16日，網址：</w:t>
      </w:r>
      <w:hyperlink r:id="rId31" w:history="1">
        <w:r w:rsidRPr="00ED1106">
          <w:rPr>
            <w:rStyle w:val="ae"/>
            <w:rFonts w:hint="eastAsia"/>
          </w:rPr>
          <w:t>https://deptcrc.ccu.edu.tw/index.php?option=module&amp;lang=cht&amp;task=pageinfo&amp;id=215&amp;index=1</w:t>
        </w:r>
      </w:hyperlink>
      <w:r w:rsidRPr="009917C2">
        <w:rPr>
          <w:rFonts w:hint="eastAsia"/>
        </w:rPr>
        <w:t>，最後瀏覽日：110年</w:t>
      </w:r>
      <w:r w:rsidR="009A3966">
        <w:t>7</w:t>
      </w:r>
      <w:r w:rsidRPr="009917C2">
        <w:rPr>
          <w:rFonts w:hint="eastAsia"/>
        </w:rPr>
        <w:t>月</w:t>
      </w:r>
      <w:r w:rsidR="009A3966">
        <w:t>1</w:t>
      </w:r>
      <w:r w:rsidRPr="009917C2">
        <w:rPr>
          <w:rFonts w:hint="eastAsia"/>
        </w:rPr>
        <w:t>5日。</w:t>
      </w:r>
    </w:p>
    <w:p w14:paraId="67B78E7F" w14:textId="1F707605" w:rsidR="002C19B2" w:rsidRDefault="002C19B2" w:rsidP="00B52AE7">
      <w:pPr>
        <w:ind w:leftChars="300" w:left="1700" w:hangingChars="200" w:hanging="680"/>
      </w:pPr>
      <w:r w:rsidRPr="00D3419E">
        <w:rPr>
          <w:rFonts w:hint="eastAsia"/>
        </w:rPr>
        <w:t>遠見研究調查之「2019臺灣社會信任」調查結果出爐，108年5月23日，網址：</w:t>
      </w:r>
      <w:hyperlink r:id="rId32" w:history="1">
        <w:r w:rsidRPr="00D3419E">
          <w:rPr>
            <w:rStyle w:val="ae"/>
          </w:rPr>
          <w:t>https://gvsrc.cwgv.com.tw/articles/index/14810</w:t>
        </w:r>
      </w:hyperlink>
      <w:r w:rsidRPr="00D3419E">
        <w:t>，</w:t>
      </w:r>
      <w:r w:rsidRPr="00D3419E">
        <w:rPr>
          <w:rFonts w:hint="eastAsia"/>
        </w:rPr>
        <w:t>最後瀏覽日：110年</w:t>
      </w:r>
      <w:r w:rsidR="009A3966">
        <w:t>7</w:t>
      </w:r>
      <w:r w:rsidRPr="00D3419E">
        <w:rPr>
          <w:rFonts w:hint="eastAsia"/>
        </w:rPr>
        <w:t>月</w:t>
      </w:r>
      <w:r w:rsidR="009A3966">
        <w:t>1</w:t>
      </w:r>
      <w:r w:rsidRPr="00D3419E">
        <w:rPr>
          <w:rFonts w:hint="eastAsia"/>
        </w:rPr>
        <w:t>5日。</w:t>
      </w:r>
    </w:p>
    <w:p w14:paraId="052BAFE8" w14:textId="77777777" w:rsidR="00087A3D" w:rsidRDefault="00087A3D" w:rsidP="00B52AE7">
      <w:pPr>
        <w:ind w:leftChars="300" w:left="1700" w:hangingChars="200" w:hanging="680"/>
      </w:pPr>
    </w:p>
    <w:p w14:paraId="091C3C6B" w14:textId="22B1ABC2" w:rsidR="00B83702" w:rsidRDefault="00B83702" w:rsidP="00ED1106">
      <w:pPr>
        <w:pStyle w:val="4"/>
        <w:numPr>
          <w:ilvl w:val="0"/>
          <w:numId w:val="85"/>
        </w:numPr>
        <w:ind w:left="482" w:hanging="482"/>
      </w:pPr>
      <w:r>
        <w:rPr>
          <w:rFonts w:hint="eastAsia"/>
        </w:rPr>
        <w:lastRenderedPageBreak/>
        <w:t>外文部分</w:t>
      </w:r>
    </w:p>
    <w:p w14:paraId="45B703D3" w14:textId="77777777" w:rsidR="00CE7281" w:rsidRDefault="00CE7281" w:rsidP="00B52AE7">
      <w:pPr>
        <w:ind w:leftChars="300" w:left="1700" w:hangingChars="200" w:hanging="680"/>
      </w:pPr>
      <w:r w:rsidRPr="00D3419E">
        <w:rPr>
          <w:rFonts w:hint="eastAsia"/>
        </w:rPr>
        <w:t>AM</w:t>
      </w:r>
      <w:r w:rsidRPr="00D3419E">
        <w:t>ERICAN BAR ASSOCIATION, BLACK LETTRT GUIDELINES FOR THE EVALUATION OF JUDICAL PERFORMANCE(2005)</w:t>
      </w:r>
      <w:r>
        <w:t>.</w:t>
      </w:r>
    </w:p>
    <w:p w14:paraId="191A9616" w14:textId="77777777" w:rsidR="00CE7281" w:rsidRDefault="00CE7281" w:rsidP="00760157">
      <w:pPr>
        <w:ind w:leftChars="300" w:left="1700" w:hangingChars="200" w:hanging="680"/>
      </w:pPr>
      <w:r w:rsidRPr="00D3419E">
        <w:t>Dworkin, Law</w:t>
      </w:r>
      <w:r w:rsidRPr="00D3419E">
        <w:t>’</w:t>
      </w:r>
      <w:r w:rsidRPr="00D3419E">
        <w:t>s Empire(1986),S.211 ff.</w:t>
      </w:r>
    </w:p>
    <w:p w14:paraId="2BFC9B11" w14:textId="386C7269" w:rsidR="00CE7281" w:rsidRDefault="00CE7281" w:rsidP="00B52AE7">
      <w:pPr>
        <w:ind w:leftChars="300" w:left="1700" w:hangingChars="200" w:hanging="680"/>
      </w:pPr>
      <w:r w:rsidRPr="00CE7281">
        <w:t xml:space="preserve">Louis D. Brandeis, Other People's Money--and How the Bankers Use It(1914), </w:t>
      </w:r>
      <w:hyperlink r:id="rId33" w:history="1">
        <w:r w:rsidRPr="00CE7281">
          <w:rPr>
            <w:rStyle w:val="ae"/>
          </w:rPr>
          <w:t>https://louisville.edu/law/library/special-collections/the-louis-d.-brandeis-collection/other-peoples-money-chapter-v</w:t>
        </w:r>
      </w:hyperlink>
      <w:r w:rsidRPr="00CE7281">
        <w:t xml:space="preserve">, </w:t>
      </w:r>
      <w:r w:rsidRPr="00CE7281">
        <w:rPr>
          <w:rFonts w:hint="eastAsia"/>
        </w:rPr>
        <w:t>最後瀏覽日：110年7月15日。</w:t>
      </w:r>
    </w:p>
    <w:p w14:paraId="14D5A32F" w14:textId="77777777" w:rsidR="00CE7281" w:rsidRDefault="00CE7281" w:rsidP="00B52AE7">
      <w:pPr>
        <w:ind w:leftChars="300" w:left="1700" w:hangingChars="200" w:hanging="680"/>
      </w:pPr>
      <w:r w:rsidRPr="00D3419E">
        <w:rPr>
          <w:rFonts w:hint="eastAsia"/>
        </w:rPr>
        <w:t>M</w:t>
      </w:r>
      <w:r w:rsidRPr="00D3419E">
        <w:t>acCormick, 6 Ratio Juris 16, 24 (1993)</w:t>
      </w:r>
      <w:r>
        <w:rPr>
          <w:rFonts w:hint="eastAsia"/>
        </w:rPr>
        <w:t>.</w:t>
      </w:r>
      <w:r w:rsidRPr="00D3419E">
        <w:t xml:space="preserve"> </w:t>
      </w:r>
    </w:p>
    <w:p w14:paraId="62E20AE7" w14:textId="77777777" w:rsidR="00CE7281" w:rsidRDefault="00CE7281" w:rsidP="00760157">
      <w:pPr>
        <w:ind w:leftChars="300" w:left="1700" w:hangingChars="200" w:hanging="680"/>
      </w:pPr>
      <w:r w:rsidRPr="00D3419E">
        <w:t>MacCorvick, in: Peczenik/Lindahl/Roermund,Theory of Legal Science(1984), S. 235, 244:</w:t>
      </w:r>
      <w:r w:rsidRPr="00D3419E">
        <w:rPr>
          <w:rFonts w:hint="eastAsia"/>
        </w:rPr>
        <w:t>“c</w:t>
      </w:r>
      <w:r w:rsidRPr="00D3419E">
        <w:t>oherence is a desirable ideal feature of a system of law</w:t>
      </w:r>
      <w:r w:rsidRPr="00D3419E">
        <w:rPr>
          <w:rFonts w:hint="eastAsia"/>
        </w:rPr>
        <w:t>”</w:t>
      </w:r>
      <w:r>
        <w:rPr>
          <w:rFonts w:hint="eastAsia"/>
        </w:rPr>
        <w:t>.</w:t>
      </w:r>
    </w:p>
    <w:p w14:paraId="480128A9" w14:textId="77777777" w:rsidR="00816201" w:rsidRPr="002B4947" w:rsidRDefault="00816201" w:rsidP="003000F6">
      <w:pPr>
        <w:pStyle w:val="af0"/>
        <w:kinsoku/>
        <w:autoSpaceDE w:val="0"/>
        <w:spacing w:beforeLines="50" w:before="228"/>
        <w:ind w:left="1020" w:hanging="1020"/>
        <w:rPr>
          <w:bCs/>
        </w:rPr>
      </w:pPr>
    </w:p>
    <w:sectPr w:rsidR="00816201" w:rsidRPr="002B4947" w:rsidSect="000035B3">
      <w:footerReference w:type="default" r:id="rId3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560E3" w14:textId="77777777" w:rsidR="00793E82" w:rsidRDefault="00793E82">
      <w:r>
        <w:separator/>
      </w:r>
    </w:p>
  </w:endnote>
  <w:endnote w:type="continuationSeparator" w:id="0">
    <w:p w14:paraId="1907B588" w14:textId="77777777" w:rsidR="00793E82" w:rsidRDefault="0079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2E3"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F6E06" w14:textId="77777777" w:rsidR="0004615A" w:rsidRDefault="0004615A">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F46AC">
      <w:rPr>
        <w:rStyle w:val="ac"/>
        <w:noProof/>
        <w:sz w:val="24"/>
      </w:rPr>
      <w:t>II</w:t>
    </w:r>
    <w:r>
      <w:rPr>
        <w:rStyle w:val="ac"/>
        <w:sz w:val="24"/>
      </w:rPr>
      <w:fldChar w:fldCharType="end"/>
    </w:r>
  </w:p>
  <w:p w14:paraId="0B5CC42F" w14:textId="77777777" w:rsidR="0004615A" w:rsidRDefault="0004615A">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85524" w14:textId="77777777" w:rsidR="0004615A" w:rsidRDefault="0004615A">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F46AC">
      <w:rPr>
        <w:rStyle w:val="ac"/>
        <w:noProof/>
        <w:sz w:val="24"/>
      </w:rPr>
      <w:t>144</w:t>
    </w:r>
    <w:r>
      <w:rPr>
        <w:rStyle w:val="ac"/>
        <w:sz w:val="24"/>
      </w:rPr>
      <w:fldChar w:fldCharType="end"/>
    </w:r>
  </w:p>
  <w:p w14:paraId="2EA6E806" w14:textId="77777777" w:rsidR="0004615A" w:rsidRDefault="0004615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D88BE" w14:textId="77777777" w:rsidR="00793E82" w:rsidRDefault="00793E82">
      <w:r>
        <w:separator/>
      </w:r>
    </w:p>
  </w:footnote>
  <w:footnote w:type="continuationSeparator" w:id="0">
    <w:p w14:paraId="15091D6F" w14:textId="77777777" w:rsidR="00793E82" w:rsidRDefault="00793E82">
      <w:r>
        <w:continuationSeparator/>
      </w:r>
    </w:p>
  </w:footnote>
  <w:footnote w:id="1">
    <w:p w14:paraId="1F034997" w14:textId="17E99CC7" w:rsidR="0004615A" w:rsidRPr="003E6C85" w:rsidRDefault="0004615A" w:rsidP="003E6C85">
      <w:pPr>
        <w:pStyle w:val="13"/>
        <w:ind w:left="440" w:hanging="440"/>
      </w:pPr>
      <w:r>
        <w:rPr>
          <w:rStyle w:val="afd"/>
        </w:rPr>
        <w:footnoteRef/>
      </w:r>
      <w:r>
        <w:t xml:space="preserve"> </w:t>
      </w:r>
      <w:r>
        <w:tab/>
      </w:r>
      <w:r>
        <w:rPr>
          <w:rFonts w:hint="eastAsia"/>
        </w:rPr>
        <w:t>請參閱</w:t>
      </w:r>
      <w:r w:rsidRPr="003E6C85">
        <w:rPr>
          <w:rFonts w:hint="eastAsia"/>
        </w:rPr>
        <w:t>100</w:t>
      </w:r>
      <w:r w:rsidRPr="003E6C85">
        <w:rPr>
          <w:rFonts w:hint="eastAsia"/>
        </w:rPr>
        <w:t>年</w:t>
      </w:r>
      <w:r w:rsidRPr="003E6C85">
        <w:rPr>
          <w:rFonts w:hint="eastAsia"/>
        </w:rPr>
        <w:t>7</w:t>
      </w:r>
      <w:r w:rsidRPr="003E6C85">
        <w:rPr>
          <w:rFonts w:hint="eastAsia"/>
        </w:rPr>
        <w:t>月</w:t>
      </w:r>
      <w:r w:rsidRPr="003E6C85">
        <w:rPr>
          <w:rFonts w:hint="eastAsia"/>
        </w:rPr>
        <w:t>6</w:t>
      </w:r>
      <w:r w:rsidRPr="003E6C85">
        <w:rPr>
          <w:rFonts w:hint="eastAsia"/>
        </w:rPr>
        <w:t>日制定公布法官法總說明</w:t>
      </w:r>
      <w:r>
        <w:rPr>
          <w:rFonts w:hint="eastAsia"/>
        </w:rPr>
        <w:t>，</w:t>
      </w:r>
      <w:bookmarkStart w:id="256" w:name="_Hlk76115800"/>
      <w:r>
        <w:rPr>
          <w:rFonts w:hint="eastAsia"/>
        </w:rPr>
        <w:t>法官法草案研究彙編</w:t>
      </w:r>
      <w:r>
        <w:rPr>
          <w:rFonts w:hint="eastAsia"/>
        </w:rPr>
        <w:t>(</w:t>
      </w:r>
      <w:r>
        <w:rPr>
          <w:rFonts w:hint="eastAsia"/>
        </w:rPr>
        <w:t>二十</w:t>
      </w:r>
      <w:r>
        <w:rPr>
          <w:rFonts w:hint="eastAsia"/>
        </w:rPr>
        <w:t>)(</w:t>
      </w:r>
      <w:r>
        <w:rPr>
          <w:rFonts w:hint="eastAsia"/>
        </w:rPr>
        <w:t>下</w:t>
      </w:r>
      <w:r>
        <w:rPr>
          <w:rFonts w:hint="eastAsia"/>
        </w:rPr>
        <w:t>)</w:t>
      </w:r>
      <w:r>
        <w:rPr>
          <w:rFonts w:hint="eastAsia"/>
        </w:rPr>
        <w:t>，司法院印行，中華民國</w:t>
      </w:r>
      <w:r>
        <w:rPr>
          <w:rFonts w:hint="eastAsia"/>
        </w:rPr>
        <w:t>101</w:t>
      </w:r>
      <w:r>
        <w:rPr>
          <w:rFonts w:hint="eastAsia"/>
        </w:rPr>
        <w:t>年</w:t>
      </w:r>
      <w:r>
        <w:rPr>
          <w:rFonts w:hint="eastAsia"/>
        </w:rPr>
        <w:t>4</w:t>
      </w:r>
      <w:r>
        <w:rPr>
          <w:rFonts w:hint="eastAsia"/>
        </w:rPr>
        <w:t>月，頁</w:t>
      </w:r>
      <w:r>
        <w:rPr>
          <w:rFonts w:hint="eastAsia"/>
        </w:rPr>
        <w:t>2</w:t>
      </w:r>
      <w:r>
        <w:t>236</w:t>
      </w:r>
      <w:r>
        <w:rPr>
          <w:rFonts w:hint="eastAsia"/>
        </w:rPr>
        <w:t>。</w:t>
      </w:r>
      <w:bookmarkEnd w:id="256"/>
    </w:p>
  </w:footnote>
  <w:footnote w:id="2">
    <w:p w14:paraId="5C2ADF79" w14:textId="1E6C9370" w:rsidR="0004615A" w:rsidRDefault="0004615A" w:rsidP="00B25E44">
      <w:pPr>
        <w:pStyle w:val="13"/>
        <w:ind w:left="440" w:hanging="440"/>
      </w:pPr>
      <w:r>
        <w:rPr>
          <w:rStyle w:val="afd"/>
        </w:rPr>
        <w:footnoteRef/>
      </w:r>
      <w:r>
        <w:t xml:space="preserve"> </w:t>
      </w:r>
      <w:r>
        <w:tab/>
      </w:r>
      <w:r>
        <w:rPr>
          <w:rFonts w:hint="eastAsia"/>
        </w:rPr>
        <w:t>請</w:t>
      </w:r>
      <w:r>
        <w:tab/>
      </w:r>
      <w:r>
        <w:tab/>
      </w:r>
      <w:r>
        <w:tab/>
      </w:r>
      <w:r>
        <w:tab/>
      </w:r>
      <w:r>
        <w:tab/>
      </w:r>
      <w:r>
        <w:rPr>
          <w:rFonts w:hint="eastAsia"/>
        </w:rPr>
        <w:t>參</w:t>
      </w:r>
      <w:bookmarkStart w:id="280" w:name="_Hlk74237889"/>
      <w:r>
        <w:rPr>
          <w:rFonts w:hint="eastAsia"/>
        </w:rPr>
        <w:t>閱</w:t>
      </w:r>
      <w:r>
        <w:rPr>
          <w:rFonts w:hint="eastAsia"/>
        </w:rPr>
        <w:t>100</w:t>
      </w:r>
      <w:r>
        <w:rPr>
          <w:rFonts w:hint="eastAsia"/>
        </w:rPr>
        <w:t>年</w:t>
      </w:r>
      <w:r>
        <w:rPr>
          <w:rFonts w:hint="eastAsia"/>
        </w:rPr>
        <w:t>7</w:t>
      </w:r>
      <w:r>
        <w:rPr>
          <w:rFonts w:hint="eastAsia"/>
        </w:rPr>
        <w:t>月</w:t>
      </w:r>
      <w:r>
        <w:rPr>
          <w:rFonts w:hint="eastAsia"/>
        </w:rPr>
        <w:t>6</w:t>
      </w:r>
      <w:r>
        <w:rPr>
          <w:rFonts w:hint="eastAsia"/>
        </w:rPr>
        <w:t>日制定公布法官法</w:t>
      </w:r>
      <w:bookmarkEnd w:id="280"/>
      <w:r>
        <w:rPr>
          <w:rFonts w:hint="eastAsia"/>
        </w:rPr>
        <w:t>第</w:t>
      </w:r>
      <w:r>
        <w:rPr>
          <w:rFonts w:hint="eastAsia"/>
        </w:rPr>
        <w:t>73</w:t>
      </w:r>
      <w:r>
        <w:rPr>
          <w:rFonts w:hint="eastAsia"/>
        </w:rPr>
        <w:t>條立法說明</w:t>
      </w:r>
      <w:r w:rsidRPr="00866CB3">
        <w:rPr>
          <w:rFonts w:hint="eastAsia"/>
        </w:rPr>
        <w:t>，法官法草案研究彙編</w:t>
      </w:r>
      <w:r w:rsidRPr="00866CB3">
        <w:rPr>
          <w:rFonts w:hint="eastAsia"/>
        </w:rPr>
        <w:t>(</w:t>
      </w:r>
      <w:r w:rsidRPr="00866CB3">
        <w:rPr>
          <w:rFonts w:hint="eastAsia"/>
        </w:rPr>
        <w:t>二十</w:t>
      </w:r>
      <w:r w:rsidRPr="00866CB3">
        <w:rPr>
          <w:rFonts w:hint="eastAsia"/>
        </w:rPr>
        <w:t>)</w:t>
      </w:r>
      <w:r>
        <w:rPr>
          <w:rFonts w:hint="eastAsia"/>
        </w:rPr>
        <w:t>(</w:t>
      </w:r>
      <w:r>
        <w:rPr>
          <w:rFonts w:hint="eastAsia"/>
        </w:rPr>
        <w:t>下</w:t>
      </w:r>
      <w:r>
        <w:rPr>
          <w:rFonts w:hint="eastAsia"/>
        </w:rPr>
        <w:t>)</w:t>
      </w:r>
      <w:r>
        <w:rPr>
          <w:rFonts w:hint="eastAsia"/>
        </w:rPr>
        <w:t>，前揭註</w:t>
      </w:r>
      <w:r>
        <w:fldChar w:fldCharType="begin"/>
      </w:r>
      <w:r>
        <w:instrText xml:space="preserve"> </w:instrText>
      </w:r>
      <w:r>
        <w:rPr>
          <w:rFonts w:hint="eastAsia"/>
        </w:rPr>
        <w:instrText>NOTEREF _Ref74324730 \h</w:instrText>
      </w:r>
      <w:r>
        <w:instrText xml:space="preserve"> </w:instrText>
      </w:r>
      <w:r>
        <w:fldChar w:fldCharType="separate"/>
      </w:r>
      <w:r w:rsidR="007F46AC">
        <w:t>1</w:t>
      </w:r>
      <w:r>
        <w:fldChar w:fldCharType="end"/>
      </w:r>
      <w:r>
        <w:rPr>
          <w:rFonts w:hint="eastAsia"/>
        </w:rPr>
        <w:t>，頁</w:t>
      </w:r>
      <w:r>
        <w:rPr>
          <w:rFonts w:hint="eastAsia"/>
        </w:rPr>
        <w:t>2</w:t>
      </w:r>
      <w:r>
        <w:t>295</w:t>
      </w:r>
      <w:r>
        <w:rPr>
          <w:rFonts w:hint="eastAsia"/>
        </w:rPr>
        <w:t>。</w:t>
      </w:r>
    </w:p>
  </w:footnote>
  <w:footnote w:id="3">
    <w:p w14:paraId="5B92EA46" w14:textId="77777777" w:rsidR="0004615A" w:rsidRPr="003A170B" w:rsidRDefault="0004615A" w:rsidP="00E579C7">
      <w:pPr>
        <w:pStyle w:val="13"/>
        <w:ind w:left="440" w:hanging="440"/>
      </w:pPr>
      <w:r>
        <w:rPr>
          <w:rStyle w:val="afd"/>
        </w:rPr>
        <w:footnoteRef/>
      </w:r>
      <w:r>
        <w:t xml:space="preserve"> </w:t>
      </w:r>
      <w:r>
        <w:tab/>
      </w:r>
      <w:r>
        <w:rPr>
          <w:rFonts w:hint="eastAsia"/>
        </w:rPr>
        <w:t>參司法院釋字第</w:t>
      </w:r>
      <w:r>
        <w:rPr>
          <w:rFonts w:hint="eastAsia"/>
        </w:rPr>
        <w:t>3</w:t>
      </w:r>
      <w:r>
        <w:t>29</w:t>
      </w:r>
      <w:r>
        <w:rPr>
          <w:rFonts w:hint="eastAsia"/>
        </w:rPr>
        <w:t>號解釋文節錄：「</w:t>
      </w:r>
      <w:r w:rsidRPr="00E579C7">
        <w:rPr>
          <w:rFonts w:hint="eastAsia"/>
        </w:rPr>
        <w:t>司法權之一之刑事訴訟、即刑事司法之裁判，係以實現國家刑罰權為目的之司法程序，其審判乃以追訴而開始，追訴必須實施偵查，迨判決確定，尚須執行始能實現裁判之內容。是以此等程序悉與審判、處罰具有不可分離之關係，亦即偵查、訴追、審判、刑之執行均屬刑事司法之過程，其間代表國家</w:t>
      </w:r>
      <w:r w:rsidRPr="00B25E44">
        <w:rPr>
          <w:rFonts w:hint="eastAsia"/>
          <w:bCs/>
        </w:rPr>
        <w:t>從事『偵查』『訴追』『執行』之檢察機關，其所行使之職權，目的既亦在達成刑事司法之任務，則在此一範圍內之國家作用，當應屬廣義司法之一</w:t>
      </w:r>
      <w:r w:rsidRPr="00E579C7">
        <w:rPr>
          <w:rFonts w:hint="eastAsia"/>
          <w:b/>
          <w:bCs/>
        </w:rPr>
        <w:t>。</w:t>
      </w:r>
      <w:r w:rsidRPr="00E579C7">
        <w:rPr>
          <w:rFonts w:hint="eastAsia"/>
        </w:rPr>
        <w:t>憲法第</w:t>
      </w:r>
      <w:r>
        <w:rPr>
          <w:rFonts w:hint="eastAsia"/>
        </w:rPr>
        <w:t>8</w:t>
      </w:r>
      <w:r w:rsidRPr="00E579C7">
        <w:rPr>
          <w:rFonts w:hint="eastAsia"/>
        </w:rPr>
        <w:t>條第</w:t>
      </w:r>
      <w:r>
        <w:rPr>
          <w:rFonts w:hint="eastAsia"/>
        </w:rPr>
        <w:t>1</w:t>
      </w:r>
      <w:r w:rsidRPr="00E579C7">
        <w:rPr>
          <w:rFonts w:hint="eastAsia"/>
        </w:rPr>
        <w:t>項所規定之</w:t>
      </w:r>
      <w:r>
        <w:rPr>
          <w:rFonts w:hint="eastAsia"/>
        </w:rPr>
        <w:t>『</w:t>
      </w:r>
      <w:r w:rsidRPr="00E579C7">
        <w:rPr>
          <w:rFonts w:hint="eastAsia"/>
        </w:rPr>
        <w:t>司法機關</w:t>
      </w:r>
      <w:r>
        <w:rPr>
          <w:rFonts w:hint="eastAsia"/>
        </w:rPr>
        <w:t>』</w:t>
      </w:r>
      <w:r w:rsidRPr="00E579C7">
        <w:rPr>
          <w:rFonts w:hint="eastAsia"/>
        </w:rPr>
        <w:t>，自非僅指同法第</w:t>
      </w:r>
      <w:r>
        <w:rPr>
          <w:rFonts w:hint="eastAsia"/>
        </w:rPr>
        <w:t>7</w:t>
      </w:r>
      <w:r>
        <w:t>7</w:t>
      </w:r>
      <w:r w:rsidRPr="00E579C7">
        <w:rPr>
          <w:rFonts w:hint="eastAsia"/>
        </w:rPr>
        <w:t>條規定之司法機關而言，而係包括檢察機關在內之廣義司法機關。</w:t>
      </w:r>
      <w:r>
        <w:rPr>
          <w:rFonts w:hint="eastAsia"/>
        </w:rPr>
        <w:t>」</w:t>
      </w:r>
    </w:p>
  </w:footnote>
  <w:footnote w:id="4">
    <w:p w14:paraId="6FC56E31" w14:textId="03E5B2A9" w:rsidR="0004615A" w:rsidRDefault="0004615A" w:rsidP="00E579C7">
      <w:pPr>
        <w:pStyle w:val="13"/>
        <w:ind w:left="440" w:hanging="440"/>
      </w:pPr>
      <w:r>
        <w:rPr>
          <w:rStyle w:val="afd"/>
        </w:rPr>
        <w:footnoteRef/>
      </w:r>
      <w:r>
        <w:t xml:space="preserve"> </w:t>
      </w:r>
      <w:r>
        <w:tab/>
      </w:r>
      <w:r>
        <w:rPr>
          <w:rFonts w:hint="eastAsia"/>
        </w:rPr>
        <w:t>參司法院釋字第</w:t>
      </w:r>
      <w:r>
        <w:t>325</w:t>
      </w:r>
      <w:r>
        <w:rPr>
          <w:rFonts w:hint="eastAsia"/>
        </w:rPr>
        <w:t>號解釋理由書節錄：「</w:t>
      </w:r>
      <w:r w:rsidRPr="00CF3A3A">
        <w:rPr>
          <w:rFonts w:hint="eastAsia"/>
        </w:rPr>
        <w:t>檢察官之偵查與法官之刑事審判，同為國家刑罰權正確行使之重要程序，兩者具有密切關係，除受檢察一體之拘束外，其對外獨立行使職權，亦應同受保障。本院釋字第十三號解釋並認實任檢察官之保障，除轉調外，與實任推事（法官）同，可供參證。</w:t>
      </w:r>
      <w:r>
        <w:rPr>
          <w:rFonts w:hint="eastAsia"/>
        </w:rPr>
        <w:t>」</w:t>
      </w:r>
    </w:p>
  </w:footnote>
  <w:footnote w:id="5">
    <w:p w14:paraId="1CE3FDED" w14:textId="3A30B068" w:rsidR="0004615A" w:rsidRDefault="0004615A" w:rsidP="00A92555">
      <w:pPr>
        <w:pStyle w:val="13"/>
        <w:ind w:left="440" w:hanging="440"/>
      </w:pPr>
      <w:r>
        <w:rPr>
          <w:rStyle w:val="afd"/>
        </w:rPr>
        <w:footnoteRef/>
      </w:r>
      <w:r>
        <w:t xml:space="preserve"> </w:t>
      </w:r>
      <w:r>
        <w:tab/>
      </w:r>
      <w:r>
        <w:rPr>
          <w:rFonts w:hint="eastAsia"/>
        </w:rPr>
        <w:t>參司法院釋字第</w:t>
      </w:r>
      <w:r>
        <w:rPr>
          <w:rFonts w:hint="eastAsia"/>
        </w:rPr>
        <w:t>7</w:t>
      </w:r>
      <w:r>
        <w:t>29</w:t>
      </w:r>
      <w:r>
        <w:rPr>
          <w:rFonts w:hint="eastAsia"/>
        </w:rPr>
        <w:t>號解釋蘇永欽大法官協同意見書略以</w:t>
      </w:r>
      <w:r>
        <w:rPr>
          <w:rFonts w:hAnsi="標楷體" w:hint="eastAsia"/>
        </w:rPr>
        <w:t>：「</w:t>
      </w:r>
      <w:r w:rsidRPr="003553E2">
        <w:rPr>
          <w:rFonts w:hAnsi="標楷體" w:hint="eastAsia"/>
        </w:rPr>
        <w:t>憲法就司法案件只提到審判獨立的保障，無一字及於檢察獨立</w:t>
      </w:r>
      <w:r>
        <w:rPr>
          <w:rFonts w:hAnsi="標楷體"/>
        </w:rPr>
        <w:t>……</w:t>
      </w:r>
      <w:r w:rsidRPr="003553E2">
        <w:rPr>
          <w:rFonts w:hAnsi="標楷體" w:hint="eastAsia"/>
        </w:rPr>
        <w:t>。對於憲法未置一詞的檢察權，此一獨立保障處於何種位階，確有釐清的必要。就此釋字第三二五號解釋其實已經有所闡明，理由書在歷數憲法列舉受獨立保障的法官、考試委員和監察委員之後，特別針對檢察官的獨立有以下的論證：</w:t>
      </w:r>
      <w:r>
        <w:rPr>
          <w:rFonts w:hAnsi="標楷體" w:hint="eastAsia"/>
        </w:rPr>
        <w:t>『</w:t>
      </w:r>
      <w:r w:rsidRPr="003553E2">
        <w:rPr>
          <w:rFonts w:hAnsi="標楷體" w:hint="eastAsia"/>
        </w:rPr>
        <w:t>檢察官之偵查與法官之刑事審判，同為國家刑罰權正確行使之重要程序，兩者具有密切關係，除受檢察一體之拘束外，其對外獨立行使職權，亦應同受保障。本院釋字第一三號解釋並認實任檢察官之保障，除轉調外，與實任推事（法官）同，可供參證。</w:t>
      </w:r>
      <w:r>
        <w:rPr>
          <w:rFonts w:hAnsi="標楷體" w:hint="eastAsia"/>
        </w:rPr>
        <w:t>』</w:t>
      </w:r>
      <w:r w:rsidRPr="003553E2">
        <w:rPr>
          <w:rFonts w:hAnsi="標楷體" w:hint="eastAsia"/>
        </w:rPr>
        <w:t>顯然即以檢察官享有憲法保障的</w:t>
      </w:r>
      <w:r>
        <w:rPr>
          <w:rFonts w:hAnsi="標楷體" w:hint="eastAsia"/>
        </w:rPr>
        <w:t>『</w:t>
      </w:r>
      <w:r w:rsidRPr="003553E2">
        <w:rPr>
          <w:rFonts w:hAnsi="標楷體" w:hint="eastAsia"/>
        </w:rPr>
        <w:t>外部</w:t>
      </w:r>
      <w:r>
        <w:rPr>
          <w:rFonts w:hAnsi="標楷體" w:hint="eastAsia"/>
        </w:rPr>
        <w:t>』</w:t>
      </w:r>
      <w:r w:rsidRPr="003553E2">
        <w:rPr>
          <w:rFonts w:hAnsi="標楷體" w:hint="eastAsia"/>
        </w:rPr>
        <w:t>獨立。</w:t>
      </w:r>
      <w:r>
        <w:rPr>
          <w:rFonts w:hAnsi="標楷體" w:hint="eastAsia"/>
        </w:rPr>
        <w:t>」，</w:t>
      </w:r>
      <w:r>
        <w:rPr>
          <w:rFonts w:hint="eastAsia"/>
        </w:rPr>
        <w:t>頁</w:t>
      </w:r>
      <w:r>
        <w:rPr>
          <w:rFonts w:hint="eastAsia"/>
        </w:rPr>
        <w:t>1</w:t>
      </w:r>
      <w:r>
        <w:t>3-1</w:t>
      </w:r>
      <w:r>
        <w:rPr>
          <w:rFonts w:hint="eastAsia"/>
        </w:rPr>
        <w:t>4</w:t>
      </w:r>
      <w:r>
        <w:rPr>
          <w:rFonts w:hint="eastAsia"/>
        </w:rPr>
        <w:t>。</w:t>
      </w:r>
    </w:p>
  </w:footnote>
  <w:footnote w:id="6">
    <w:p w14:paraId="299B56B4" w14:textId="3335C2E5" w:rsidR="0004615A" w:rsidRDefault="0004615A" w:rsidP="000334E3">
      <w:pPr>
        <w:pStyle w:val="13"/>
        <w:ind w:left="440" w:hanging="440"/>
      </w:pPr>
      <w:r>
        <w:rPr>
          <w:rStyle w:val="afd"/>
        </w:rPr>
        <w:footnoteRef/>
      </w:r>
      <w:r>
        <w:t xml:space="preserve"> </w:t>
      </w:r>
      <w:r>
        <w:tab/>
      </w:r>
      <w:r w:rsidRPr="000334E3">
        <w:rPr>
          <w:rFonts w:hint="eastAsia"/>
        </w:rPr>
        <w:t>法官職務評定辦法自</w:t>
      </w:r>
      <w:r w:rsidRPr="000334E3">
        <w:rPr>
          <w:rFonts w:hint="eastAsia"/>
        </w:rPr>
        <w:t>101</w:t>
      </w:r>
      <w:r w:rsidRPr="000334E3">
        <w:rPr>
          <w:rFonts w:hint="eastAsia"/>
        </w:rPr>
        <w:t>年</w:t>
      </w:r>
      <w:r w:rsidRPr="000334E3">
        <w:rPr>
          <w:rFonts w:hint="eastAsia"/>
        </w:rPr>
        <w:t>7</w:t>
      </w:r>
      <w:r w:rsidRPr="000334E3">
        <w:rPr>
          <w:rFonts w:hint="eastAsia"/>
        </w:rPr>
        <w:t>月</w:t>
      </w:r>
      <w:r w:rsidRPr="000334E3">
        <w:rPr>
          <w:rFonts w:hint="eastAsia"/>
        </w:rPr>
        <w:t>6</w:t>
      </w:r>
      <w:r w:rsidRPr="000334E3">
        <w:rPr>
          <w:rFonts w:hint="eastAsia"/>
        </w:rPr>
        <w:t>日施行，</w:t>
      </w:r>
      <w:r>
        <w:rPr>
          <w:rFonts w:hint="eastAsia"/>
        </w:rPr>
        <w:t>見</w:t>
      </w:r>
      <w:r w:rsidRPr="00417DFA">
        <w:rPr>
          <w:rFonts w:hint="eastAsia"/>
        </w:rPr>
        <w:t>司法院</w:t>
      </w:r>
      <w:r w:rsidRPr="00AF6BC9">
        <w:rPr>
          <w:rFonts w:hint="eastAsia"/>
        </w:rPr>
        <w:t>101</w:t>
      </w:r>
      <w:r w:rsidRPr="00AF6BC9">
        <w:rPr>
          <w:rFonts w:hint="eastAsia"/>
        </w:rPr>
        <w:t>年</w:t>
      </w:r>
      <w:r w:rsidRPr="00AF6BC9">
        <w:rPr>
          <w:rFonts w:hint="eastAsia"/>
        </w:rPr>
        <w:t>6</w:t>
      </w:r>
      <w:r w:rsidRPr="00AF6BC9">
        <w:rPr>
          <w:rFonts w:hint="eastAsia"/>
        </w:rPr>
        <w:t>月</w:t>
      </w:r>
      <w:r w:rsidRPr="00AF6BC9">
        <w:rPr>
          <w:rFonts w:hint="eastAsia"/>
        </w:rPr>
        <w:t>26</w:t>
      </w:r>
      <w:r w:rsidRPr="00AF6BC9">
        <w:rPr>
          <w:rFonts w:hint="eastAsia"/>
        </w:rPr>
        <w:t>日</w:t>
      </w:r>
      <w:r w:rsidRPr="00417DFA">
        <w:rPr>
          <w:rFonts w:hint="eastAsia"/>
        </w:rPr>
        <w:t>院台人三字第</w:t>
      </w:r>
      <w:r w:rsidRPr="00417DFA">
        <w:rPr>
          <w:rFonts w:hint="eastAsia"/>
        </w:rPr>
        <w:t>1010017918</w:t>
      </w:r>
      <w:r w:rsidRPr="00417DFA">
        <w:rPr>
          <w:rFonts w:hint="eastAsia"/>
        </w:rPr>
        <w:t>號令</w:t>
      </w:r>
      <w:r>
        <w:rPr>
          <w:rFonts w:hint="eastAsia"/>
        </w:rPr>
        <w:t>。</w:t>
      </w:r>
    </w:p>
  </w:footnote>
  <w:footnote w:id="7">
    <w:p w14:paraId="4BA0169F" w14:textId="79AE6A6D" w:rsidR="0004615A" w:rsidRDefault="0004615A" w:rsidP="000334E3">
      <w:pPr>
        <w:pStyle w:val="13"/>
        <w:ind w:left="440" w:hanging="440"/>
      </w:pPr>
      <w:r>
        <w:rPr>
          <w:rStyle w:val="afd"/>
        </w:rPr>
        <w:footnoteRef/>
      </w:r>
      <w:r>
        <w:t xml:space="preserve"> </w:t>
      </w:r>
      <w:r>
        <w:tab/>
      </w:r>
      <w:r w:rsidRPr="000334E3">
        <w:rPr>
          <w:rFonts w:hint="eastAsia"/>
        </w:rPr>
        <w:t>檢察官職務評定辦法自</w:t>
      </w:r>
      <w:r w:rsidRPr="000334E3">
        <w:rPr>
          <w:rFonts w:hint="eastAsia"/>
        </w:rPr>
        <w:t>101</w:t>
      </w:r>
      <w:r w:rsidRPr="000334E3">
        <w:rPr>
          <w:rFonts w:hint="eastAsia"/>
        </w:rPr>
        <w:t>年</w:t>
      </w:r>
      <w:r w:rsidRPr="000334E3">
        <w:rPr>
          <w:rFonts w:hint="eastAsia"/>
        </w:rPr>
        <w:t>7</w:t>
      </w:r>
      <w:r w:rsidRPr="000334E3">
        <w:rPr>
          <w:rFonts w:hint="eastAsia"/>
        </w:rPr>
        <w:t>月</w:t>
      </w:r>
      <w:r w:rsidRPr="000334E3">
        <w:rPr>
          <w:rFonts w:hint="eastAsia"/>
        </w:rPr>
        <w:t>6</w:t>
      </w:r>
      <w:r w:rsidRPr="000334E3">
        <w:rPr>
          <w:rFonts w:hint="eastAsia"/>
        </w:rPr>
        <w:t>日施行，</w:t>
      </w:r>
      <w:r>
        <w:rPr>
          <w:rFonts w:hint="eastAsia"/>
        </w:rPr>
        <w:t>見</w:t>
      </w:r>
      <w:r w:rsidRPr="00AF6BC9">
        <w:rPr>
          <w:rFonts w:hint="eastAsia"/>
        </w:rPr>
        <w:t>法務部</w:t>
      </w:r>
      <w:r w:rsidRPr="00AF6BC9">
        <w:rPr>
          <w:rFonts w:hint="eastAsia"/>
        </w:rPr>
        <w:t>101</w:t>
      </w:r>
      <w:r w:rsidRPr="00AF6BC9">
        <w:rPr>
          <w:rFonts w:hint="eastAsia"/>
        </w:rPr>
        <w:t>年</w:t>
      </w:r>
      <w:r w:rsidRPr="00AF6BC9">
        <w:rPr>
          <w:rFonts w:hint="eastAsia"/>
        </w:rPr>
        <w:t>7</w:t>
      </w:r>
      <w:r w:rsidRPr="00AF6BC9">
        <w:rPr>
          <w:rFonts w:hint="eastAsia"/>
        </w:rPr>
        <w:t>月</w:t>
      </w:r>
      <w:r w:rsidRPr="00AF6BC9">
        <w:rPr>
          <w:rFonts w:hint="eastAsia"/>
        </w:rPr>
        <w:t>13</w:t>
      </w:r>
      <w:r w:rsidRPr="00AF6BC9">
        <w:rPr>
          <w:rFonts w:hint="eastAsia"/>
        </w:rPr>
        <w:t>日法令字第</w:t>
      </w:r>
      <w:r w:rsidRPr="00AF6BC9">
        <w:rPr>
          <w:rFonts w:hint="eastAsia"/>
        </w:rPr>
        <w:t>10108120180</w:t>
      </w:r>
      <w:r w:rsidRPr="00AF6BC9">
        <w:rPr>
          <w:rFonts w:hint="eastAsia"/>
        </w:rPr>
        <w:t>號令</w:t>
      </w:r>
      <w:r>
        <w:rPr>
          <w:rFonts w:hint="eastAsia"/>
        </w:rPr>
        <w:t>。</w:t>
      </w:r>
    </w:p>
  </w:footnote>
  <w:footnote w:id="8">
    <w:p w14:paraId="394DD2FA" w14:textId="4660E3B0" w:rsidR="0004615A" w:rsidRDefault="0004615A" w:rsidP="003D3406">
      <w:pPr>
        <w:pStyle w:val="13"/>
        <w:ind w:left="440" w:hanging="440"/>
      </w:pPr>
      <w:r>
        <w:rPr>
          <w:rStyle w:val="afd"/>
        </w:rPr>
        <w:footnoteRef/>
      </w:r>
      <w:r>
        <w:t xml:space="preserve"> </w:t>
      </w:r>
      <w:r>
        <w:tab/>
      </w:r>
      <w:bookmarkStart w:id="288" w:name="_Hlk76115955"/>
      <w:r w:rsidRPr="00384CC4">
        <w:rPr>
          <w:rFonts w:hint="eastAsia"/>
        </w:rPr>
        <w:t>101</w:t>
      </w:r>
      <w:r w:rsidRPr="00384CC4">
        <w:rPr>
          <w:rFonts w:hint="eastAsia"/>
        </w:rPr>
        <w:t>年</w:t>
      </w:r>
      <w:r w:rsidRPr="00384CC4">
        <w:rPr>
          <w:rFonts w:hint="eastAsia"/>
        </w:rPr>
        <w:t>6</w:t>
      </w:r>
      <w:r w:rsidRPr="00384CC4">
        <w:rPr>
          <w:rFonts w:hint="eastAsia"/>
        </w:rPr>
        <w:t>月</w:t>
      </w:r>
      <w:r w:rsidRPr="00384CC4">
        <w:rPr>
          <w:rFonts w:hint="eastAsia"/>
        </w:rPr>
        <w:t>26</w:t>
      </w:r>
      <w:r w:rsidRPr="00384CC4">
        <w:rPr>
          <w:rFonts w:hint="eastAsia"/>
        </w:rPr>
        <w:t>日</w:t>
      </w:r>
      <w:r w:rsidRPr="005767D3">
        <w:rPr>
          <w:rFonts w:hint="eastAsia"/>
        </w:rPr>
        <w:t>法官職務評定辦法</w:t>
      </w:r>
      <w:r w:rsidRPr="00384CC4">
        <w:rPr>
          <w:rFonts w:hint="eastAsia"/>
        </w:rPr>
        <w:t>發布</w:t>
      </w:r>
      <w:r>
        <w:rPr>
          <w:rFonts w:hint="eastAsia"/>
        </w:rPr>
        <w:t>第</w:t>
      </w:r>
      <w:r>
        <w:t>2</w:t>
      </w:r>
      <w:r>
        <w:rPr>
          <w:rFonts w:hint="eastAsia"/>
        </w:rPr>
        <w:t>條之立法說明，法源法律網，網址：</w:t>
      </w:r>
      <w:hyperlink r:id="rId1" w:history="1">
        <w:r w:rsidRPr="0027010C">
          <w:rPr>
            <w:rStyle w:val="ae"/>
          </w:rPr>
          <w:t>https://db.lawbank.com.tw/FLAW/FLAWDAT01.aspx?lsid=FL066087</w:t>
        </w:r>
      </w:hyperlink>
      <w:r w:rsidRPr="0027010C">
        <w:rPr>
          <w:rFonts w:hint="eastAsia"/>
        </w:rPr>
        <w:t>，最後瀏覽日：</w:t>
      </w:r>
      <w:r w:rsidRPr="0027010C">
        <w:rPr>
          <w:rFonts w:hint="eastAsia"/>
        </w:rPr>
        <w:t>1</w:t>
      </w:r>
      <w:r w:rsidRPr="0027010C">
        <w:t>10</w:t>
      </w:r>
      <w:r>
        <w:rPr>
          <w:rFonts w:hint="eastAsia"/>
        </w:rPr>
        <w:t>年</w:t>
      </w:r>
      <w:r>
        <w:rPr>
          <w:rFonts w:hint="eastAsia"/>
        </w:rPr>
        <w:t>7</w:t>
      </w:r>
      <w:r>
        <w:rPr>
          <w:rFonts w:hint="eastAsia"/>
        </w:rPr>
        <w:t>月</w:t>
      </w:r>
      <w:r>
        <w:rPr>
          <w:rFonts w:hint="eastAsia"/>
        </w:rPr>
        <w:t>15</w:t>
      </w:r>
      <w:r>
        <w:rPr>
          <w:rFonts w:hint="eastAsia"/>
        </w:rPr>
        <w:t>日。</w:t>
      </w:r>
      <w:bookmarkEnd w:id="288"/>
    </w:p>
  </w:footnote>
  <w:footnote w:id="9">
    <w:p w14:paraId="7117B686" w14:textId="276773F8" w:rsidR="0004615A" w:rsidRDefault="0004615A" w:rsidP="00105161">
      <w:pPr>
        <w:pStyle w:val="13"/>
        <w:ind w:left="440" w:hanging="440"/>
      </w:pPr>
      <w:r>
        <w:rPr>
          <w:rStyle w:val="afd"/>
        </w:rPr>
        <w:footnoteRef/>
      </w:r>
      <w:r>
        <w:t xml:space="preserve"> </w:t>
      </w:r>
      <w:r>
        <w:tab/>
      </w:r>
      <w:r>
        <w:rPr>
          <w:rFonts w:hint="eastAsia"/>
        </w:rPr>
        <w:t>司法院人事處於</w:t>
      </w:r>
      <w:r>
        <w:rPr>
          <w:rFonts w:hint="eastAsia"/>
        </w:rPr>
        <w:t>1</w:t>
      </w:r>
      <w:r>
        <w:t>09</w:t>
      </w:r>
      <w:r>
        <w:rPr>
          <w:rFonts w:hint="eastAsia"/>
        </w:rPr>
        <w:t>年</w:t>
      </w:r>
      <w:r>
        <w:t>12</w:t>
      </w:r>
      <w:r>
        <w:rPr>
          <w:rFonts w:hint="eastAsia"/>
        </w:rPr>
        <w:t>月</w:t>
      </w:r>
      <w:r>
        <w:rPr>
          <w:rFonts w:hint="eastAsia"/>
        </w:rPr>
        <w:t>2</w:t>
      </w:r>
      <w:r>
        <w:t>4</w:t>
      </w:r>
      <w:r>
        <w:rPr>
          <w:rFonts w:hint="eastAsia"/>
        </w:rPr>
        <w:t>日提供《</w:t>
      </w:r>
      <w:r w:rsidRPr="00CC7B16">
        <w:rPr>
          <w:rFonts w:hint="eastAsia"/>
        </w:rPr>
        <w:t>109</w:t>
      </w:r>
      <w:r w:rsidRPr="00CC7B16">
        <w:rPr>
          <w:rFonts w:hint="eastAsia"/>
        </w:rPr>
        <w:t>年度法官職務評定表</w:t>
      </w:r>
      <w:r>
        <w:rPr>
          <w:rFonts w:hint="eastAsia"/>
        </w:rPr>
        <w:t>》電子檔予本院參考。</w:t>
      </w:r>
    </w:p>
  </w:footnote>
  <w:footnote w:id="10">
    <w:p w14:paraId="2341CCD3" w14:textId="028F9DD8" w:rsidR="0004615A" w:rsidRDefault="0004615A" w:rsidP="00DA6A90">
      <w:pPr>
        <w:pStyle w:val="13"/>
        <w:ind w:left="440" w:hanging="440"/>
      </w:pPr>
      <w:r>
        <w:rPr>
          <w:rStyle w:val="afd"/>
        </w:rPr>
        <w:footnoteRef/>
      </w:r>
      <w:r>
        <w:t xml:space="preserve"> </w:t>
      </w:r>
      <w:r>
        <w:tab/>
      </w:r>
      <w:r>
        <w:rPr>
          <w:rFonts w:hint="eastAsia"/>
        </w:rPr>
        <w:t>法務部人事處於</w:t>
      </w:r>
      <w:r w:rsidRPr="006B05E1">
        <w:rPr>
          <w:rFonts w:hint="eastAsia"/>
        </w:rPr>
        <w:t>1</w:t>
      </w:r>
      <w:r>
        <w:rPr>
          <w:rFonts w:hint="eastAsia"/>
        </w:rPr>
        <w:t>10</w:t>
      </w:r>
      <w:r w:rsidRPr="006B05E1">
        <w:rPr>
          <w:rFonts w:hint="eastAsia"/>
        </w:rPr>
        <w:t>年</w:t>
      </w:r>
      <w:r>
        <w:rPr>
          <w:rFonts w:hint="eastAsia"/>
        </w:rPr>
        <w:t>6</w:t>
      </w:r>
      <w:r w:rsidRPr="006B05E1">
        <w:rPr>
          <w:rFonts w:hint="eastAsia"/>
        </w:rPr>
        <w:t>月</w:t>
      </w:r>
      <w:r w:rsidRPr="006B05E1">
        <w:rPr>
          <w:rFonts w:hint="eastAsia"/>
        </w:rPr>
        <w:t>2</w:t>
      </w:r>
      <w:r>
        <w:rPr>
          <w:rFonts w:hint="eastAsia"/>
        </w:rPr>
        <w:t>2</w:t>
      </w:r>
      <w:r w:rsidRPr="006B05E1">
        <w:rPr>
          <w:rFonts w:hint="eastAsia"/>
        </w:rPr>
        <w:t>日</w:t>
      </w:r>
      <w:r>
        <w:rPr>
          <w:rFonts w:hint="eastAsia"/>
        </w:rPr>
        <w:t>提供《檢察</w:t>
      </w:r>
      <w:r w:rsidRPr="006B05E1">
        <w:rPr>
          <w:rFonts w:hint="eastAsia"/>
        </w:rPr>
        <w:t>官職務評定表</w:t>
      </w:r>
      <w:r>
        <w:rPr>
          <w:rFonts w:hint="eastAsia"/>
        </w:rPr>
        <w:t>》電子檔予</w:t>
      </w:r>
      <w:r w:rsidRPr="006B05E1">
        <w:rPr>
          <w:rFonts w:hint="eastAsia"/>
        </w:rPr>
        <w:t>本院參考</w:t>
      </w:r>
      <w:r>
        <w:rPr>
          <w:rFonts w:hint="eastAsia"/>
        </w:rPr>
        <w:t>；另參閱立法院第</w:t>
      </w:r>
      <w:r>
        <w:rPr>
          <w:rFonts w:hint="eastAsia"/>
        </w:rPr>
        <w:t>8</w:t>
      </w:r>
      <w:r>
        <w:rPr>
          <w:rFonts w:hint="eastAsia"/>
        </w:rPr>
        <w:t>屆第</w:t>
      </w:r>
      <w:r>
        <w:rPr>
          <w:rFonts w:hint="eastAsia"/>
        </w:rPr>
        <w:t>5</w:t>
      </w:r>
      <w:r>
        <w:rPr>
          <w:rFonts w:hint="eastAsia"/>
        </w:rPr>
        <w:t>會期第</w:t>
      </w:r>
      <w:r>
        <w:rPr>
          <w:rFonts w:hint="eastAsia"/>
        </w:rPr>
        <w:t>7</w:t>
      </w:r>
      <w:r>
        <w:rPr>
          <w:rFonts w:hint="eastAsia"/>
        </w:rPr>
        <w:t>次會議議案關係文書，</w:t>
      </w:r>
      <w:r>
        <w:rPr>
          <w:rFonts w:hint="eastAsia"/>
        </w:rPr>
        <w:t>1</w:t>
      </w:r>
      <w:r>
        <w:t>03</w:t>
      </w:r>
      <w:r>
        <w:rPr>
          <w:rFonts w:hint="eastAsia"/>
        </w:rPr>
        <w:t>年</w:t>
      </w:r>
      <w:r>
        <w:rPr>
          <w:rFonts w:hint="eastAsia"/>
        </w:rPr>
        <w:t>4</w:t>
      </w:r>
      <w:r>
        <w:rPr>
          <w:rFonts w:hint="eastAsia"/>
        </w:rPr>
        <w:t>月</w:t>
      </w:r>
      <w:r>
        <w:rPr>
          <w:rFonts w:hint="eastAsia"/>
        </w:rPr>
        <w:t>2</w:t>
      </w:r>
      <w:r>
        <w:t>3</w:t>
      </w:r>
      <w:r>
        <w:rPr>
          <w:rFonts w:hint="eastAsia"/>
        </w:rPr>
        <w:t>日，頁</w:t>
      </w:r>
      <w:r>
        <w:rPr>
          <w:rFonts w:hint="eastAsia"/>
        </w:rPr>
        <w:t>3</w:t>
      </w:r>
      <w:r>
        <w:t>76-377</w:t>
      </w:r>
      <w:r>
        <w:rPr>
          <w:rFonts w:hint="eastAsia"/>
        </w:rPr>
        <w:t>。</w:t>
      </w:r>
    </w:p>
  </w:footnote>
  <w:footnote w:id="11">
    <w:p w14:paraId="6B730D9F" w14:textId="0E0BB307" w:rsidR="0004615A" w:rsidRDefault="0004615A" w:rsidP="006C7679">
      <w:pPr>
        <w:pStyle w:val="13"/>
        <w:ind w:left="440" w:hanging="440"/>
      </w:pPr>
      <w:r>
        <w:rPr>
          <w:rStyle w:val="afd"/>
        </w:rPr>
        <w:footnoteRef/>
      </w:r>
      <w:r>
        <w:t xml:space="preserve"> </w:t>
      </w:r>
      <w:r>
        <w:tab/>
      </w:r>
      <w:r w:rsidRPr="006C7679">
        <w:rPr>
          <w:rFonts w:hint="eastAsia"/>
        </w:rPr>
        <w:t>101</w:t>
      </w:r>
      <w:r w:rsidRPr="006C7679">
        <w:rPr>
          <w:rFonts w:hint="eastAsia"/>
        </w:rPr>
        <w:t>年</w:t>
      </w:r>
      <w:r w:rsidRPr="006C7679">
        <w:rPr>
          <w:rFonts w:hint="eastAsia"/>
        </w:rPr>
        <w:t>6</w:t>
      </w:r>
      <w:r w:rsidRPr="006C7679">
        <w:rPr>
          <w:rFonts w:hint="eastAsia"/>
        </w:rPr>
        <w:t>月</w:t>
      </w:r>
      <w:r w:rsidRPr="006C7679">
        <w:rPr>
          <w:rFonts w:hint="eastAsia"/>
        </w:rPr>
        <w:t>26</w:t>
      </w:r>
      <w:r w:rsidRPr="006C7679">
        <w:rPr>
          <w:rFonts w:hint="eastAsia"/>
        </w:rPr>
        <w:t>日法官職務評定辦法發布第</w:t>
      </w:r>
      <w:r>
        <w:t>6</w:t>
      </w:r>
      <w:r w:rsidRPr="006C7679">
        <w:rPr>
          <w:rFonts w:hint="eastAsia"/>
        </w:rPr>
        <w:t>條之立法說明，法源法律網，網址：</w:t>
      </w:r>
      <w:hyperlink r:id="rId2" w:history="1">
        <w:r w:rsidRPr="006C7679">
          <w:rPr>
            <w:rStyle w:val="ae"/>
          </w:rPr>
          <w:t>https://db.lawbank.com.tw/FLAW/FLAWDAT01.aspx?lsid=FL066087</w:t>
        </w:r>
      </w:hyperlink>
      <w:r w:rsidRPr="006C7679">
        <w:rPr>
          <w:rFonts w:hint="eastAsia"/>
        </w:rPr>
        <w:t>，最後瀏覽日：</w:t>
      </w:r>
      <w:r w:rsidRPr="006C7679">
        <w:rPr>
          <w:rFonts w:hint="eastAsia"/>
        </w:rPr>
        <w:t>1</w:t>
      </w:r>
      <w:r w:rsidRPr="006C7679">
        <w:t>10</w:t>
      </w:r>
      <w:r w:rsidRPr="006C7679">
        <w:rPr>
          <w:rFonts w:hint="eastAsia"/>
        </w:rPr>
        <w:t>年</w:t>
      </w:r>
      <w:r>
        <w:rPr>
          <w:rFonts w:hint="eastAsia"/>
        </w:rPr>
        <w:t>7</w:t>
      </w:r>
      <w:r w:rsidRPr="006C7679">
        <w:rPr>
          <w:rFonts w:hint="eastAsia"/>
        </w:rPr>
        <w:t>月</w:t>
      </w:r>
      <w:r w:rsidRPr="006C7679">
        <w:rPr>
          <w:rFonts w:hint="eastAsia"/>
        </w:rPr>
        <w:t>1</w:t>
      </w:r>
      <w:r>
        <w:rPr>
          <w:rFonts w:hint="eastAsia"/>
        </w:rPr>
        <w:t>5</w:t>
      </w:r>
      <w:r w:rsidRPr="006C7679">
        <w:rPr>
          <w:rFonts w:hint="eastAsia"/>
        </w:rPr>
        <w:t>日。</w:t>
      </w:r>
    </w:p>
  </w:footnote>
  <w:footnote w:id="12">
    <w:p w14:paraId="16718398" w14:textId="2C802FA6" w:rsidR="0004615A" w:rsidRPr="00E475B7" w:rsidRDefault="0004615A" w:rsidP="00E475B7">
      <w:pPr>
        <w:pStyle w:val="13"/>
        <w:ind w:left="440" w:hanging="440"/>
      </w:pPr>
      <w:r>
        <w:rPr>
          <w:rStyle w:val="afd"/>
        </w:rPr>
        <w:footnoteRef/>
      </w:r>
      <w:r>
        <w:t xml:space="preserve"> </w:t>
      </w:r>
      <w:r>
        <w:tab/>
      </w:r>
      <w:r w:rsidRPr="00E475B7">
        <w:rPr>
          <w:rFonts w:hint="eastAsia"/>
        </w:rPr>
        <w:t>法務部人事處於</w:t>
      </w:r>
      <w:r w:rsidRPr="00E475B7">
        <w:rPr>
          <w:rFonts w:hint="eastAsia"/>
        </w:rPr>
        <w:t>110</w:t>
      </w:r>
      <w:r w:rsidRPr="00E475B7">
        <w:rPr>
          <w:rFonts w:hint="eastAsia"/>
        </w:rPr>
        <w:t>年</w:t>
      </w:r>
      <w:r w:rsidRPr="00E475B7">
        <w:rPr>
          <w:rFonts w:hint="eastAsia"/>
        </w:rPr>
        <w:t>6</w:t>
      </w:r>
      <w:r w:rsidRPr="00E475B7">
        <w:rPr>
          <w:rFonts w:hint="eastAsia"/>
        </w:rPr>
        <w:t>月</w:t>
      </w:r>
      <w:r w:rsidRPr="00E475B7">
        <w:rPr>
          <w:rFonts w:hint="eastAsia"/>
        </w:rPr>
        <w:t>22</w:t>
      </w:r>
      <w:r w:rsidRPr="00E475B7">
        <w:rPr>
          <w:rFonts w:hint="eastAsia"/>
        </w:rPr>
        <w:t>日提供</w:t>
      </w:r>
      <w:r>
        <w:rPr>
          <w:rFonts w:hint="eastAsia"/>
        </w:rPr>
        <w:t>《</w:t>
      </w:r>
      <w:r w:rsidRPr="00E475B7">
        <w:rPr>
          <w:rFonts w:hint="eastAsia"/>
        </w:rPr>
        <w:t>檢察官職務評定辦法逐條說明</w:t>
      </w:r>
      <w:r>
        <w:rPr>
          <w:rFonts w:hint="eastAsia"/>
        </w:rPr>
        <w:t>》</w:t>
      </w:r>
      <w:r>
        <w:rPr>
          <w:rFonts w:hint="eastAsia"/>
        </w:rPr>
        <w:t>(</w:t>
      </w:r>
      <w:r w:rsidRPr="00E475B7">
        <w:rPr>
          <w:rFonts w:hint="eastAsia"/>
        </w:rPr>
        <w:t>101</w:t>
      </w:r>
      <w:r w:rsidRPr="00E475B7">
        <w:rPr>
          <w:rFonts w:hint="eastAsia"/>
        </w:rPr>
        <w:t>年</w:t>
      </w:r>
      <w:r w:rsidRPr="00E475B7">
        <w:rPr>
          <w:rFonts w:hint="eastAsia"/>
        </w:rPr>
        <w:t>7</w:t>
      </w:r>
      <w:r w:rsidRPr="00E475B7">
        <w:rPr>
          <w:rFonts w:hint="eastAsia"/>
        </w:rPr>
        <w:t>月</w:t>
      </w:r>
      <w:r w:rsidRPr="00E475B7">
        <w:rPr>
          <w:rFonts w:hint="eastAsia"/>
        </w:rPr>
        <w:t>13</w:t>
      </w:r>
      <w:r w:rsidRPr="00E475B7">
        <w:rPr>
          <w:rFonts w:hint="eastAsia"/>
        </w:rPr>
        <w:t>日法務部法令字第</w:t>
      </w:r>
      <w:r w:rsidRPr="00E475B7">
        <w:rPr>
          <w:rFonts w:hint="eastAsia"/>
        </w:rPr>
        <w:t>10108120180</w:t>
      </w:r>
      <w:r w:rsidRPr="00E475B7">
        <w:rPr>
          <w:rFonts w:hint="eastAsia"/>
        </w:rPr>
        <w:t>號令</w:t>
      </w:r>
      <w:r>
        <w:rPr>
          <w:rFonts w:hint="eastAsia"/>
        </w:rPr>
        <w:t>)</w:t>
      </w:r>
      <w:r w:rsidRPr="00E475B7">
        <w:rPr>
          <w:rFonts w:hint="eastAsia"/>
        </w:rPr>
        <w:t>電子檔予本院參考</w:t>
      </w:r>
      <w:r>
        <w:rPr>
          <w:rFonts w:hint="eastAsia"/>
        </w:rPr>
        <w:t>。</w:t>
      </w:r>
    </w:p>
  </w:footnote>
  <w:footnote w:id="13">
    <w:p w14:paraId="6F78B218" w14:textId="411A2473" w:rsidR="0004615A" w:rsidRPr="009822DC" w:rsidRDefault="0004615A" w:rsidP="009822DC">
      <w:pPr>
        <w:pStyle w:val="13"/>
        <w:ind w:left="440" w:hanging="440"/>
      </w:pPr>
      <w:r>
        <w:rPr>
          <w:rStyle w:val="afd"/>
        </w:rPr>
        <w:footnoteRef/>
      </w:r>
      <w:r>
        <w:t xml:space="preserve"> </w:t>
      </w:r>
      <w:r>
        <w:tab/>
      </w:r>
      <w:r w:rsidRPr="009822DC">
        <w:rPr>
          <w:rFonts w:hint="eastAsia"/>
        </w:rPr>
        <w:t>司法人員人事條例第</w:t>
      </w:r>
      <w:r w:rsidRPr="009822DC">
        <w:rPr>
          <w:rFonts w:hint="eastAsia"/>
        </w:rPr>
        <w:t>40</w:t>
      </w:r>
      <w:r w:rsidRPr="009822DC">
        <w:rPr>
          <w:rFonts w:hint="eastAsia"/>
        </w:rPr>
        <w:t>條</w:t>
      </w:r>
      <w:r>
        <w:rPr>
          <w:rFonts w:hint="eastAsia"/>
        </w:rPr>
        <w:t>：「</w:t>
      </w:r>
      <w:r w:rsidRPr="009822DC">
        <w:rPr>
          <w:rFonts w:hint="eastAsia"/>
        </w:rPr>
        <w:t>實任司法官任職</w:t>
      </w:r>
      <w:r>
        <w:rPr>
          <w:rFonts w:hint="eastAsia"/>
        </w:rPr>
        <w:t>1</w:t>
      </w:r>
      <w:r>
        <w:t>5</w:t>
      </w:r>
      <w:r w:rsidRPr="009822DC">
        <w:rPr>
          <w:rFonts w:hint="eastAsia"/>
        </w:rPr>
        <w:t>年以上年滿</w:t>
      </w:r>
      <w:r>
        <w:rPr>
          <w:rFonts w:hint="eastAsia"/>
        </w:rPr>
        <w:t>7</w:t>
      </w:r>
      <w:r>
        <w:t>0</w:t>
      </w:r>
      <w:r w:rsidRPr="009822DC">
        <w:rPr>
          <w:rFonts w:hint="eastAsia"/>
        </w:rPr>
        <w:t>歲者，應停止辦理案件，從事研究工作；滿</w:t>
      </w:r>
      <w:r>
        <w:rPr>
          <w:rFonts w:hint="eastAsia"/>
        </w:rPr>
        <w:t>6</w:t>
      </w:r>
      <w:r>
        <w:t>5</w:t>
      </w:r>
      <w:r w:rsidRPr="009822DC">
        <w:rPr>
          <w:rFonts w:hint="eastAsia"/>
        </w:rPr>
        <w:t>歲者，得減少辦理案件。</w:t>
      </w:r>
      <w:r w:rsidRPr="009822DC">
        <w:rPr>
          <w:rFonts w:hint="eastAsia"/>
        </w:rPr>
        <w:t>(</w:t>
      </w:r>
      <w:r w:rsidRPr="009822DC">
        <w:rPr>
          <w:rFonts w:hint="eastAsia"/>
        </w:rPr>
        <w:t>第</w:t>
      </w:r>
      <w:r w:rsidRPr="009822DC">
        <w:rPr>
          <w:rFonts w:hint="eastAsia"/>
        </w:rPr>
        <w:t>1</w:t>
      </w:r>
      <w:r w:rsidRPr="009822DC">
        <w:rPr>
          <w:rFonts w:hint="eastAsia"/>
        </w:rPr>
        <w:t>項</w:t>
      </w:r>
      <w:r w:rsidRPr="009822DC">
        <w:rPr>
          <w:rFonts w:hint="eastAsia"/>
        </w:rPr>
        <w:t>)</w:t>
      </w:r>
      <w:r w:rsidRPr="009822DC">
        <w:rPr>
          <w:rFonts w:hint="eastAsia"/>
        </w:rPr>
        <w:t>實任司法官任職</w:t>
      </w:r>
      <w:r>
        <w:rPr>
          <w:rFonts w:hint="eastAsia"/>
        </w:rPr>
        <w:t>1</w:t>
      </w:r>
      <w:r>
        <w:t>5</w:t>
      </w:r>
      <w:r w:rsidRPr="009822DC">
        <w:rPr>
          <w:rFonts w:hint="eastAsia"/>
        </w:rPr>
        <w:t>年以上年滿</w:t>
      </w:r>
      <w:r>
        <w:rPr>
          <w:rFonts w:hint="eastAsia"/>
        </w:rPr>
        <w:t>6</w:t>
      </w:r>
      <w:r>
        <w:t>5</w:t>
      </w:r>
      <w:r w:rsidRPr="009822DC">
        <w:rPr>
          <w:rFonts w:hint="eastAsia"/>
        </w:rPr>
        <w:t>歲，身體衰弱，不能勝任職務者，停止辦理案件。</w:t>
      </w:r>
      <w:r w:rsidRPr="009822DC">
        <w:rPr>
          <w:rFonts w:hint="eastAsia"/>
        </w:rPr>
        <w:t>(</w:t>
      </w:r>
      <w:r w:rsidRPr="009822DC">
        <w:rPr>
          <w:rFonts w:hint="eastAsia"/>
        </w:rPr>
        <w:t>第</w:t>
      </w:r>
      <w:r w:rsidRPr="009822DC">
        <w:rPr>
          <w:rFonts w:hint="eastAsia"/>
        </w:rPr>
        <w:t>2</w:t>
      </w:r>
      <w:r w:rsidRPr="009822DC">
        <w:rPr>
          <w:rFonts w:hint="eastAsia"/>
        </w:rPr>
        <w:t>項</w:t>
      </w:r>
      <w:r w:rsidRPr="009822DC">
        <w:rPr>
          <w:rFonts w:hint="eastAsia"/>
        </w:rPr>
        <w:t>)</w:t>
      </w:r>
      <w:r w:rsidRPr="009822DC">
        <w:rPr>
          <w:rFonts w:hint="eastAsia"/>
        </w:rPr>
        <w:t>停止辦理案件司法官，仍為現職司法官，支領司法官之給與，並得依公務人員退休法及公務人員撫卹法辦理退休及撫卹。但不計入該機關所定員額之內。</w:t>
      </w:r>
      <w:r w:rsidRPr="009822DC">
        <w:rPr>
          <w:rFonts w:hint="eastAsia"/>
        </w:rPr>
        <w:t>(</w:t>
      </w:r>
      <w:r w:rsidRPr="009822DC">
        <w:rPr>
          <w:rFonts w:hint="eastAsia"/>
        </w:rPr>
        <w:t>第</w:t>
      </w:r>
      <w:r w:rsidRPr="009822DC">
        <w:rPr>
          <w:rFonts w:hint="eastAsia"/>
        </w:rPr>
        <w:t>3</w:t>
      </w:r>
      <w:r w:rsidRPr="009822DC">
        <w:rPr>
          <w:rFonts w:hint="eastAsia"/>
        </w:rPr>
        <w:t>項</w:t>
      </w:r>
      <w:r w:rsidRPr="009822DC">
        <w:rPr>
          <w:rFonts w:hint="eastAsia"/>
        </w:rPr>
        <w:t>)</w:t>
      </w:r>
      <w:r>
        <w:rPr>
          <w:rFonts w:hint="eastAsia"/>
        </w:rPr>
        <w:t>」</w:t>
      </w:r>
    </w:p>
  </w:footnote>
  <w:footnote w:id="14">
    <w:p w14:paraId="197B84AD" w14:textId="3FFACF9F" w:rsidR="0004615A" w:rsidRPr="009822DC" w:rsidRDefault="0004615A" w:rsidP="009822DC">
      <w:pPr>
        <w:pStyle w:val="13"/>
        <w:ind w:left="440" w:hanging="440"/>
      </w:pPr>
      <w:r>
        <w:rPr>
          <w:rStyle w:val="afd"/>
        </w:rPr>
        <w:footnoteRef/>
      </w:r>
      <w:r>
        <w:t xml:space="preserve"> </w:t>
      </w:r>
      <w:r>
        <w:tab/>
      </w:r>
      <w:r>
        <w:rPr>
          <w:rFonts w:hint="eastAsia"/>
        </w:rPr>
        <w:t>法官法第</w:t>
      </w:r>
      <w:r>
        <w:rPr>
          <w:rFonts w:hint="eastAsia"/>
        </w:rPr>
        <w:t>7</w:t>
      </w:r>
      <w:r>
        <w:t>7</w:t>
      </w:r>
      <w:r>
        <w:rPr>
          <w:rFonts w:hint="eastAsia"/>
        </w:rPr>
        <w:t>條：「</w:t>
      </w:r>
      <w:r w:rsidRPr="009822DC">
        <w:rPr>
          <w:rFonts w:hint="eastAsia"/>
        </w:rPr>
        <w:t>實任法官任職</w:t>
      </w:r>
      <w:r>
        <w:rPr>
          <w:rFonts w:hint="eastAsia"/>
        </w:rPr>
        <w:t>1</w:t>
      </w:r>
      <w:r>
        <w:t>5</w:t>
      </w:r>
      <w:r w:rsidRPr="009822DC">
        <w:rPr>
          <w:rFonts w:hint="eastAsia"/>
        </w:rPr>
        <w:t>年以上年滿</w:t>
      </w:r>
      <w:r>
        <w:rPr>
          <w:rFonts w:hint="eastAsia"/>
        </w:rPr>
        <w:t>7</w:t>
      </w:r>
      <w:r>
        <w:t>0</w:t>
      </w:r>
      <w:r w:rsidRPr="009822DC">
        <w:rPr>
          <w:rFonts w:hint="eastAsia"/>
        </w:rPr>
        <w:t>歲者，應停止辦理審判案件，得從事研究、調解或其他司法行政工作；滿</w:t>
      </w:r>
      <w:r>
        <w:rPr>
          <w:rFonts w:hint="eastAsia"/>
        </w:rPr>
        <w:t>6</w:t>
      </w:r>
      <w:r>
        <w:t>5</w:t>
      </w:r>
      <w:r w:rsidRPr="009822DC">
        <w:rPr>
          <w:rFonts w:hint="eastAsia"/>
        </w:rPr>
        <w:t>歲者，得申請調任地方法院辦理簡易案件。</w:t>
      </w:r>
      <w:r w:rsidRPr="009822DC">
        <w:rPr>
          <w:rFonts w:hint="eastAsia"/>
        </w:rPr>
        <w:t>(</w:t>
      </w:r>
      <w:r w:rsidRPr="009822DC">
        <w:rPr>
          <w:rFonts w:hint="eastAsia"/>
        </w:rPr>
        <w:t>第</w:t>
      </w:r>
      <w:r w:rsidRPr="009822DC">
        <w:rPr>
          <w:rFonts w:hint="eastAsia"/>
        </w:rPr>
        <w:t>1</w:t>
      </w:r>
      <w:r w:rsidRPr="009822DC">
        <w:rPr>
          <w:rFonts w:hint="eastAsia"/>
        </w:rPr>
        <w:t>項</w:t>
      </w:r>
      <w:r w:rsidRPr="009822DC">
        <w:rPr>
          <w:rFonts w:hint="eastAsia"/>
        </w:rPr>
        <w:t>)</w:t>
      </w:r>
      <w:r w:rsidRPr="009822DC">
        <w:rPr>
          <w:rFonts w:hint="eastAsia"/>
        </w:rPr>
        <w:t>實任法官任職</w:t>
      </w:r>
      <w:r>
        <w:rPr>
          <w:rFonts w:hint="eastAsia"/>
        </w:rPr>
        <w:t>1</w:t>
      </w:r>
      <w:r>
        <w:t>5</w:t>
      </w:r>
      <w:r w:rsidRPr="009822DC">
        <w:rPr>
          <w:rFonts w:hint="eastAsia"/>
        </w:rPr>
        <w:t>年以上年滿</w:t>
      </w:r>
      <w:r>
        <w:rPr>
          <w:rFonts w:hint="eastAsia"/>
        </w:rPr>
        <w:t>6</w:t>
      </w:r>
      <w:r>
        <w:t>5</w:t>
      </w:r>
      <w:r w:rsidRPr="009822DC">
        <w:rPr>
          <w:rFonts w:hint="eastAsia"/>
        </w:rPr>
        <w:t>歲，經中央衛生主管機關評鑑合格之醫院證明身體衰弱，難以勝任職務者，得申請停止辦理審判案件。</w:t>
      </w:r>
      <w:r w:rsidRPr="009822DC">
        <w:rPr>
          <w:rFonts w:hint="eastAsia"/>
        </w:rPr>
        <w:t>(</w:t>
      </w:r>
      <w:r w:rsidRPr="009822DC">
        <w:rPr>
          <w:rFonts w:hint="eastAsia"/>
        </w:rPr>
        <w:t>第</w:t>
      </w:r>
      <w:r w:rsidRPr="009822DC">
        <w:rPr>
          <w:rFonts w:hint="eastAsia"/>
        </w:rPr>
        <w:t>2</w:t>
      </w:r>
      <w:r w:rsidRPr="009822DC">
        <w:rPr>
          <w:rFonts w:hint="eastAsia"/>
        </w:rPr>
        <w:t>項</w:t>
      </w:r>
      <w:r w:rsidRPr="009822DC">
        <w:rPr>
          <w:rFonts w:hint="eastAsia"/>
        </w:rPr>
        <w:t>)</w:t>
      </w:r>
      <w:r w:rsidRPr="009822DC">
        <w:rPr>
          <w:rFonts w:hint="eastAsia"/>
        </w:rPr>
        <w:t>前</w:t>
      </w:r>
      <w:r>
        <w:rPr>
          <w:rFonts w:hint="eastAsia"/>
        </w:rPr>
        <w:t>2</w:t>
      </w:r>
      <w:r w:rsidRPr="009822DC">
        <w:rPr>
          <w:rFonts w:hint="eastAsia"/>
        </w:rPr>
        <w:t>項停止辦理審判案件法官，仍為現職法官，但不計入該機關所定員額之內，支領俸給總額之三分之二，並得依公務人員退休法及公務人員撫卹法辦理自願退休及撫卹。</w:t>
      </w:r>
      <w:r w:rsidRPr="009822DC">
        <w:rPr>
          <w:rFonts w:hint="eastAsia"/>
        </w:rPr>
        <w:t>(</w:t>
      </w:r>
      <w:r w:rsidRPr="009822DC">
        <w:rPr>
          <w:rFonts w:hint="eastAsia"/>
        </w:rPr>
        <w:t>第</w:t>
      </w:r>
      <w:r w:rsidRPr="009822DC">
        <w:rPr>
          <w:rFonts w:hint="eastAsia"/>
        </w:rPr>
        <w:t>3</w:t>
      </w:r>
      <w:r w:rsidRPr="009822DC">
        <w:rPr>
          <w:rFonts w:hint="eastAsia"/>
        </w:rPr>
        <w:t>項</w:t>
      </w:r>
      <w:r w:rsidRPr="009822DC">
        <w:rPr>
          <w:rFonts w:hint="eastAsia"/>
        </w:rPr>
        <w:t>)</w:t>
      </w:r>
      <w:r w:rsidRPr="009822DC">
        <w:rPr>
          <w:rFonts w:hint="eastAsia"/>
        </w:rPr>
        <w:t>第</w:t>
      </w:r>
      <w:r>
        <w:rPr>
          <w:rFonts w:hint="eastAsia"/>
        </w:rPr>
        <w:t>1</w:t>
      </w:r>
      <w:r w:rsidRPr="009822DC">
        <w:rPr>
          <w:rFonts w:hint="eastAsia"/>
        </w:rPr>
        <w:t>項、第</w:t>
      </w:r>
      <w:r>
        <w:rPr>
          <w:rFonts w:hint="eastAsia"/>
        </w:rPr>
        <w:t>2</w:t>
      </w:r>
      <w:r w:rsidRPr="009822DC">
        <w:rPr>
          <w:rFonts w:hint="eastAsia"/>
        </w:rPr>
        <w:t>項停止辦理審判案件之申請程序、從事研究之方法項目、業務種類等有關事項之辦法，由司法院定之。</w:t>
      </w:r>
      <w:r w:rsidRPr="009822DC">
        <w:rPr>
          <w:rFonts w:hint="eastAsia"/>
        </w:rPr>
        <w:t>(</w:t>
      </w:r>
      <w:r w:rsidRPr="009822DC">
        <w:rPr>
          <w:rFonts w:hint="eastAsia"/>
        </w:rPr>
        <w:t>第</w:t>
      </w:r>
      <w:r w:rsidRPr="009822DC">
        <w:rPr>
          <w:rFonts w:hint="eastAsia"/>
        </w:rPr>
        <w:t>4</w:t>
      </w:r>
      <w:r w:rsidRPr="009822DC">
        <w:rPr>
          <w:rFonts w:hint="eastAsia"/>
        </w:rPr>
        <w:t>項</w:t>
      </w:r>
      <w:r w:rsidRPr="009822DC">
        <w:rPr>
          <w:rFonts w:hint="eastAsia"/>
        </w:rPr>
        <w:t>)</w:t>
      </w:r>
      <w:r>
        <w:rPr>
          <w:rFonts w:hint="eastAsia"/>
        </w:rPr>
        <w:t>」</w:t>
      </w:r>
    </w:p>
  </w:footnote>
  <w:footnote w:id="15">
    <w:p w14:paraId="3372CED2" w14:textId="77777777" w:rsidR="0004615A" w:rsidRDefault="0004615A" w:rsidP="009822DC">
      <w:pPr>
        <w:pStyle w:val="13"/>
        <w:ind w:left="440" w:hanging="440"/>
      </w:pPr>
      <w:r>
        <w:rPr>
          <w:rStyle w:val="afd"/>
        </w:rPr>
        <w:footnoteRef/>
      </w:r>
      <w:r>
        <w:t xml:space="preserve"> </w:t>
      </w:r>
      <w:r>
        <w:tab/>
      </w:r>
      <w:r>
        <w:rPr>
          <w:rFonts w:hint="eastAsia"/>
        </w:rPr>
        <w:t>法官法第</w:t>
      </w:r>
      <w:r>
        <w:rPr>
          <w:rFonts w:hint="eastAsia"/>
        </w:rPr>
        <w:t>2</w:t>
      </w:r>
      <w:r>
        <w:t>1</w:t>
      </w:r>
      <w:r>
        <w:rPr>
          <w:rFonts w:hint="eastAsia"/>
        </w:rPr>
        <w:t>條第</w:t>
      </w:r>
      <w:r>
        <w:rPr>
          <w:rFonts w:hint="eastAsia"/>
        </w:rPr>
        <w:t>1</w:t>
      </w:r>
      <w:r>
        <w:rPr>
          <w:rFonts w:hint="eastAsia"/>
        </w:rPr>
        <w:t>項規定：「</w:t>
      </w:r>
      <w:r w:rsidRPr="001D4CC6">
        <w:rPr>
          <w:rFonts w:hint="eastAsia"/>
        </w:rPr>
        <w:t>前條所定職務監督權人，對於被監督之法官得為下列處分：一、關於職務上之事項，得發命令促其注意。二、違反職務上之義務、怠於執行職務或言行不檢者，加以警告。</w:t>
      </w:r>
      <w:r>
        <w:rPr>
          <w:rFonts w:hint="eastAsia"/>
        </w:rPr>
        <w:t>」</w:t>
      </w:r>
    </w:p>
  </w:footnote>
  <w:footnote w:id="16">
    <w:p w14:paraId="183FA7E7" w14:textId="02C3D055" w:rsidR="0004615A" w:rsidRDefault="0004615A" w:rsidP="001D4CC6">
      <w:pPr>
        <w:pStyle w:val="13"/>
        <w:ind w:left="440" w:hanging="440"/>
      </w:pPr>
      <w:r>
        <w:rPr>
          <w:rStyle w:val="afd"/>
        </w:rPr>
        <w:footnoteRef/>
      </w:r>
      <w:r>
        <w:t xml:space="preserve"> </w:t>
      </w:r>
      <w:r>
        <w:tab/>
      </w:r>
      <w:r>
        <w:rPr>
          <w:rFonts w:hint="eastAsia"/>
        </w:rPr>
        <w:t>法官法</w:t>
      </w:r>
      <w:r w:rsidRPr="001D4CC6">
        <w:rPr>
          <w:rFonts w:hint="eastAsia"/>
        </w:rPr>
        <w:t>第</w:t>
      </w:r>
      <w:r w:rsidRPr="001D4CC6">
        <w:rPr>
          <w:rFonts w:hint="eastAsia"/>
        </w:rPr>
        <w:t>45</w:t>
      </w:r>
      <w:r w:rsidRPr="001D4CC6">
        <w:rPr>
          <w:rFonts w:hint="eastAsia"/>
        </w:rPr>
        <w:t>條第</w:t>
      </w:r>
      <w:r w:rsidRPr="001D4CC6">
        <w:rPr>
          <w:rFonts w:hint="eastAsia"/>
        </w:rPr>
        <w:t>1</w:t>
      </w:r>
      <w:r w:rsidRPr="001D4CC6">
        <w:rPr>
          <w:rFonts w:hint="eastAsia"/>
        </w:rPr>
        <w:t>項第</w:t>
      </w:r>
      <w:r w:rsidRPr="001D4CC6">
        <w:rPr>
          <w:rFonts w:hint="eastAsia"/>
        </w:rPr>
        <w:t>4</w:t>
      </w:r>
      <w:r w:rsidRPr="001D4CC6">
        <w:rPr>
          <w:rFonts w:hint="eastAsia"/>
        </w:rPr>
        <w:t>款</w:t>
      </w:r>
      <w:r>
        <w:rPr>
          <w:rFonts w:hint="eastAsia"/>
        </w:rPr>
        <w:t>：「</w:t>
      </w:r>
      <w:r w:rsidRPr="001D4CC6">
        <w:rPr>
          <w:rFonts w:hint="eastAsia"/>
        </w:rPr>
        <w:t>實任法官除經本人同意外，非有下列原因之一，不得為地區調動：</w:t>
      </w:r>
      <w:r>
        <w:rPr>
          <w:rFonts w:hint="eastAsia"/>
        </w:rPr>
        <w:t>……</w:t>
      </w:r>
      <w:r w:rsidRPr="001D4CC6">
        <w:rPr>
          <w:rFonts w:hint="eastAsia"/>
        </w:rPr>
        <w:t>四、有相當原因足資釋明不適合繼續在原地區任職者。</w:t>
      </w:r>
      <w:r>
        <w:rPr>
          <w:rFonts w:hint="eastAsia"/>
        </w:rPr>
        <w:t>」</w:t>
      </w:r>
    </w:p>
  </w:footnote>
  <w:footnote w:id="17">
    <w:p w14:paraId="24F0727F" w14:textId="574853D1" w:rsidR="0004615A" w:rsidRDefault="0004615A" w:rsidP="00E90ADC">
      <w:pPr>
        <w:pStyle w:val="13"/>
        <w:ind w:left="440" w:hanging="440"/>
      </w:pPr>
      <w:r>
        <w:rPr>
          <w:rStyle w:val="afd"/>
        </w:rPr>
        <w:footnoteRef/>
      </w:r>
      <w:r>
        <w:t xml:space="preserve"> </w:t>
      </w:r>
      <w:r>
        <w:tab/>
      </w:r>
      <w:r>
        <w:rPr>
          <w:rFonts w:hint="eastAsia"/>
        </w:rPr>
        <w:t>法官法第</w:t>
      </w:r>
      <w:r>
        <w:rPr>
          <w:rFonts w:hint="eastAsia"/>
        </w:rPr>
        <w:t>4</w:t>
      </w:r>
      <w:r>
        <w:t>6</w:t>
      </w:r>
      <w:r>
        <w:rPr>
          <w:rFonts w:hint="eastAsia"/>
        </w:rPr>
        <w:t>條第</w:t>
      </w:r>
      <w:r>
        <w:rPr>
          <w:rFonts w:hint="eastAsia"/>
        </w:rPr>
        <w:t>4</w:t>
      </w:r>
      <w:r>
        <w:rPr>
          <w:rFonts w:hint="eastAsia"/>
        </w:rPr>
        <w:t>款：「</w:t>
      </w:r>
      <w:r w:rsidRPr="00E90ADC">
        <w:rPr>
          <w:rFonts w:hint="eastAsia"/>
        </w:rPr>
        <w:t>實任法官除經本人同意外，非有下列原因之一，不得為審級調動：</w:t>
      </w:r>
      <w:r>
        <w:rPr>
          <w:rFonts w:hint="eastAsia"/>
        </w:rPr>
        <w:t>……</w:t>
      </w:r>
      <w:r w:rsidRPr="00E90ADC">
        <w:rPr>
          <w:rFonts w:hint="eastAsia"/>
        </w:rPr>
        <w:t>四、有相當原因足資釋明不適合繼續在原審級法院任職者。</w:t>
      </w:r>
      <w:r>
        <w:rPr>
          <w:rFonts w:hint="eastAsia"/>
        </w:rPr>
        <w:t>」</w:t>
      </w:r>
    </w:p>
  </w:footnote>
  <w:footnote w:id="18">
    <w:p w14:paraId="2CED0A60" w14:textId="323EACD7" w:rsidR="0004615A" w:rsidRDefault="0004615A" w:rsidP="00E90ADC">
      <w:pPr>
        <w:pStyle w:val="13"/>
        <w:ind w:left="440" w:hanging="440"/>
      </w:pPr>
      <w:r>
        <w:rPr>
          <w:rStyle w:val="afd"/>
        </w:rPr>
        <w:footnoteRef/>
      </w:r>
      <w:r>
        <w:t xml:space="preserve"> </w:t>
      </w:r>
      <w:r>
        <w:tab/>
      </w:r>
      <w:r>
        <w:rPr>
          <w:rFonts w:hint="eastAsia"/>
        </w:rPr>
        <w:t>前揭註</w:t>
      </w:r>
      <w:r>
        <w:fldChar w:fldCharType="begin"/>
      </w:r>
      <w:r>
        <w:instrText xml:space="preserve"> </w:instrText>
      </w:r>
      <w:r>
        <w:rPr>
          <w:rFonts w:hint="eastAsia"/>
        </w:rPr>
        <w:instrText>NOTEREF _Ref74498376 \h</w:instrText>
      </w:r>
      <w:r>
        <w:instrText xml:space="preserve"> </w:instrText>
      </w:r>
      <w:r>
        <w:fldChar w:fldCharType="separate"/>
      </w:r>
      <w:r w:rsidR="007F46AC">
        <w:t>15</w:t>
      </w:r>
      <w:r>
        <w:fldChar w:fldCharType="end"/>
      </w:r>
      <w:r>
        <w:rPr>
          <w:rFonts w:hint="eastAsia"/>
        </w:rPr>
        <w:t>。</w:t>
      </w:r>
    </w:p>
  </w:footnote>
  <w:footnote w:id="19">
    <w:p w14:paraId="641ACEB3" w14:textId="12707DCA" w:rsidR="0004615A" w:rsidRDefault="0004615A" w:rsidP="00E90ADC">
      <w:pPr>
        <w:pStyle w:val="13"/>
        <w:ind w:left="440" w:hanging="440"/>
      </w:pPr>
      <w:r>
        <w:rPr>
          <w:rStyle w:val="afd"/>
        </w:rPr>
        <w:footnoteRef/>
      </w:r>
      <w:r>
        <w:t xml:space="preserve"> </w:t>
      </w:r>
      <w:r>
        <w:tab/>
      </w:r>
      <w:r>
        <w:rPr>
          <w:rFonts w:hint="eastAsia"/>
        </w:rPr>
        <w:t>法官法</w:t>
      </w:r>
      <w:r w:rsidRPr="00E90F11">
        <w:rPr>
          <w:rFonts w:hint="eastAsia"/>
        </w:rPr>
        <w:t>第</w:t>
      </w:r>
      <w:r w:rsidRPr="00E90F11">
        <w:rPr>
          <w:rFonts w:hint="eastAsia"/>
        </w:rPr>
        <w:t>81</w:t>
      </w:r>
      <w:r w:rsidRPr="00E90F11">
        <w:rPr>
          <w:rFonts w:hint="eastAsia"/>
        </w:rPr>
        <w:t>條</w:t>
      </w:r>
      <w:r>
        <w:rPr>
          <w:rFonts w:hint="eastAsia"/>
        </w:rPr>
        <w:t>：「</w:t>
      </w:r>
      <w:r w:rsidRPr="00CC2F72">
        <w:rPr>
          <w:rFonts w:hint="eastAsia"/>
        </w:rPr>
        <w:t>法官每年度應從事在職進修。</w:t>
      </w:r>
      <w:r>
        <w:rPr>
          <w:rFonts w:hint="eastAsia"/>
        </w:rPr>
        <w:t>(</w:t>
      </w:r>
      <w:r>
        <w:rPr>
          <w:rFonts w:hint="eastAsia"/>
        </w:rPr>
        <w:t>第</w:t>
      </w:r>
      <w:r>
        <w:rPr>
          <w:rFonts w:hint="eastAsia"/>
        </w:rPr>
        <w:t>1</w:t>
      </w:r>
      <w:r>
        <w:rPr>
          <w:rFonts w:hint="eastAsia"/>
        </w:rPr>
        <w:t>項</w:t>
      </w:r>
      <w:r>
        <w:rPr>
          <w:rFonts w:hint="eastAsia"/>
        </w:rPr>
        <w:t>)</w:t>
      </w:r>
      <w:r w:rsidRPr="0039309F">
        <w:rPr>
          <w:rFonts w:hint="eastAsia"/>
        </w:rPr>
        <w:t>司法院應逐年編列預算，遴選各級法院法官，分派國內外從事司法考察或進修。</w:t>
      </w:r>
      <w:r>
        <w:rPr>
          <w:rFonts w:hint="eastAsia"/>
        </w:rPr>
        <w:t>(</w:t>
      </w:r>
      <w:r>
        <w:rPr>
          <w:rFonts w:hint="eastAsia"/>
        </w:rPr>
        <w:t>第</w:t>
      </w:r>
      <w:r>
        <w:rPr>
          <w:rFonts w:hint="eastAsia"/>
        </w:rPr>
        <w:t>2</w:t>
      </w:r>
      <w:r>
        <w:rPr>
          <w:rFonts w:hint="eastAsia"/>
        </w:rPr>
        <w:t>項</w:t>
      </w:r>
      <w:r>
        <w:rPr>
          <w:rFonts w:hint="eastAsia"/>
        </w:rPr>
        <w:t>)</w:t>
      </w:r>
      <w:r>
        <w:rPr>
          <w:rFonts w:hint="eastAsia"/>
        </w:rPr>
        <w:t>」</w:t>
      </w:r>
    </w:p>
  </w:footnote>
  <w:footnote w:id="20">
    <w:p w14:paraId="2742E36B" w14:textId="023853D9" w:rsidR="0004615A" w:rsidRDefault="0004615A" w:rsidP="0039309F">
      <w:pPr>
        <w:pStyle w:val="13"/>
        <w:ind w:left="440" w:hanging="440"/>
      </w:pPr>
      <w:r>
        <w:rPr>
          <w:rStyle w:val="afd"/>
        </w:rPr>
        <w:footnoteRef/>
      </w:r>
      <w:r>
        <w:t xml:space="preserve"> </w:t>
      </w:r>
      <w:r>
        <w:tab/>
      </w:r>
      <w:r>
        <w:rPr>
          <w:rFonts w:hint="eastAsia"/>
        </w:rPr>
        <w:t>法官法第</w:t>
      </w:r>
      <w:r>
        <w:rPr>
          <w:rFonts w:hint="eastAsia"/>
        </w:rPr>
        <w:t>8</w:t>
      </w:r>
      <w:r>
        <w:t>2</w:t>
      </w:r>
      <w:r>
        <w:rPr>
          <w:rFonts w:hint="eastAsia"/>
        </w:rPr>
        <w:t>條第</w:t>
      </w:r>
      <w:r>
        <w:rPr>
          <w:rFonts w:hint="eastAsia"/>
        </w:rPr>
        <w:t>1</w:t>
      </w:r>
      <w:r>
        <w:rPr>
          <w:rFonts w:hint="eastAsia"/>
        </w:rPr>
        <w:t>項：「</w:t>
      </w:r>
      <w:r w:rsidRPr="0039309F">
        <w:rPr>
          <w:rFonts w:hint="eastAsia"/>
        </w:rPr>
        <w:t>實任法官每連續服務滿</w:t>
      </w:r>
      <w:r>
        <w:rPr>
          <w:rFonts w:hint="eastAsia"/>
        </w:rPr>
        <w:t>7</w:t>
      </w:r>
      <w:r w:rsidRPr="0039309F">
        <w:rPr>
          <w:rFonts w:hint="eastAsia"/>
        </w:rPr>
        <w:t>年者，得提出具體研究計畫，向司法院申請自行進修</w:t>
      </w:r>
      <w:r>
        <w:rPr>
          <w:rFonts w:hint="eastAsia"/>
        </w:rPr>
        <w:t>1</w:t>
      </w:r>
      <w:r w:rsidRPr="0039309F">
        <w:rPr>
          <w:rFonts w:hint="eastAsia"/>
        </w:rPr>
        <w:t>年，進修期間支領全額薪給，期滿</w:t>
      </w:r>
      <w:r>
        <w:rPr>
          <w:rFonts w:hint="eastAsia"/>
        </w:rPr>
        <w:t>6</w:t>
      </w:r>
      <w:r w:rsidRPr="0039309F">
        <w:rPr>
          <w:rFonts w:hint="eastAsia"/>
        </w:rPr>
        <w:t>個月內應提出研究報告送請司法院審核。</w:t>
      </w:r>
      <w:r>
        <w:rPr>
          <w:rFonts w:hint="eastAsia"/>
        </w:rPr>
        <w:t>」</w:t>
      </w:r>
    </w:p>
  </w:footnote>
  <w:footnote w:id="21">
    <w:p w14:paraId="1472F03C" w14:textId="09D92CEC" w:rsidR="0004615A" w:rsidRDefault="0004615A" w:rsidP="00F37EB2">
      <w:pPr>
        <w:pStyle w:val="13"/>
        <w:ind w:left="440" w:hanging="440"/>
      </w:pPr>
      <w:r>
        <w:rPr>
          <w:rStyle w:val="afd"/>
        </w:rPr>
        <w:footnoteRef/>
      </w:r>
      <w:r>
        <w:t xml:space="preserve"> </w:t>
      </w:r>
      <w:r>
        <w:tab/>
      </w:r>
      <w:r>
        <w:rPr>
          <w:rFonts w:hint="eastAsia"/>
        </w:rPr>
        <w:t>法官法第</w:t>
      </w:r>
      <w:r>
        <w:rPr>
          <w:rFonts w:hint="eastAsia"/>
        </w:rPr>
        <w:t>9</w:t>
      </w:r>
      <w:r>
        <w:t>5</w:t>
      </w:r>
      <w:r>
        <w:rPr>
          <w:rFonts w:hint="eastAsia"/>
        </w:rPr>
        <w:t>條：「</w:t>
      </w:r>
      <w:r w:rsidRPr="00F37EB2">
        <w:rPr>
          <w:rFonts w:hint="eastAsia"/>
        </w:rPr>
        <w:t>前條所定監督權人，對於被監督之檢察官得為下列處分：一、關於職務上之事項，得發命令促其注意。二、有廢弛職務、侵越權限或行為不檢者，加以警告。</w:t>
      </w:r>
      <w:r>
        <w:rPr>
          <w:rFonts w:hint="eastAsia"/>
        </w:rPr>
        <w:t>」</w:t>
      </w:r>
    </w:p>
  </w:footnote>
  <w:footnote w:id="22">
    <w:p w14:paraId="7FFC10C1" w14:textId="22972C7C" w:rsidR="0004615A" w:rsidRDefault="0004615A" w:rsidP="00316ECA">
      <w:pPr>
        <w:pStyle w:val="13"/>
        <w:ind w:left="440" w:hanging="440"/>
      </w:pPr>
      <w:r>
        <w:rPr>
          <w:rStyle w:val="afd"/>
        </w:rPr>
        <w:footnoteRef/>
      </w:r>
      <w:r>
        <w:t xml:space="preserve"> </w:t>
      </w:r>
      <w:r>
        <w:tab/>
      </w:r>
      <w:r>
        <w:rPr>
          <w:rFonts w:hint="eastAsia"/>
        </w:rPr>
        <w:t>法官法第</w:t>
      </w:r>
      <w:r>
        <w:rPr>
          <w:rFonts w:hint="eastAsia"/>
        </w:rPr>
        <w:t>8</w:t>
      </w:r>
      <w:r>
        <w:t>9</w:t>
      </w:r>
      <w:r>
        <w:rPr>
          <w:rFonts w:hint="eastAsia"/>
        </w:rPr>
        <w:t>條第</w:t>
      </w:r>
      <w:r>
        <w:rPr>
          <w:rFonts w:hint="eastAsia"/>
        </w:rPr>
        <w:t>4</w:t>
      </w:r>
      <w:r>
        <w:rPr>
          <w:rFonts w:hint="eastAsia"/>
        </w:rPr>
        <w:t>項：「</w:t>
      </w:r>
      <w:r w:rsidRPr="009879AD">
        <w:rPr>
          <w:rFonts w:hint="eastAsia"/>
        </w:rPr>
        <w:t>檢察官有下列各款情事之一者，應付個案評鑑：一、裁判確定後或自第一審繫屬日起已逾</w:t>
      </w:r>
      <w:r>
        <w:rPr>
          <w:rFonts w:hint="eastAsia"/>
        </w:rPr>
        <w:t>6</w:t>
      </w:r>
      <w:r w:rsidRPr="009879AD">
        <w:rPr>
          <w:rFonts w:hint="eastAsia"/>
        </w:rPr>
        <w:t>年未能裁判確定之案件、不起訴處分或緩起訴處分確定之案件，有事實足認因故意或重大過失，致有明顯違誤，而嚴重侵害人民權益者。二、有第</w:t>
      </w:r>
      <w:r>
        <w:rPr>
          <w:rFonts w:hint="eastAsia"/>
        </w:rPr>
        <w:t>9</w:t>
      </w:r>
      <w:r>
        <w:t>5</w:t>
      </w:r>
      <w:r w:rsidRPr="009879AD">
        <w:rPr>
          <w:rFonts w:hint="eastAsia"/>
        </w:rPr>
        <w:t>條第</w:t>
      </w:r>
      <w:r>
        <w:rPr>
          <w:rFonts w:hint="eastAsia"/>
        </w:rPr>
        <w:t>2</w:t>
      </w:r>
      <w:r w:rsidRPr="009879AD">
        <w:rPr>
          <w:rFonts w:hint="eastAsia"/>
        </w:rPr>
        <w:t>款情事，情節重大。三、違反第</w:t>
      </w:r>
      <w:r>
        <w:rPr>
          <w:rFonts w:hint="eastAsia"/>
        </w:rPr>
        <w:t>1</w:t>
      </w:r>
      <w:r>
        <w:t>5</w:t>
      </w:r>
      <w:r w:rsidRPr="009879AD">
        <w:rPr>
          <w:rFonts w:hint="eastAsia"/>
        </w:rPr>
        <w:t>條第</w:t>
      </w:r>
      <w:r>
        <w:rPr>
          <w:rFonts w:hint="eastAsia"/>
        </w:rPr>
        <w:t>2</w:t>
      </w:r>
      <w:r w:rsidRPr="009879AD">
        <w:rPr>
          <w:rFonts w:hint="eastAsia"/>
        </w:rPr>
        <w:t>項、第</w:t>
      </w:r>
      <w:r>
        <w:rPr>
          <w:rFonts w:hint="eastAsia"/>
        </w:rPr>
        <w:t>3</w:t>
      </w:r>
      <w:r w:rsidRPr="009879AD">
        <w:rPr>
          <w:rFonts w:hint="eastAsia"/>
        </w:rPr>
        <w:t>項規定。四、違反第</w:t>
      </w:r>
      <w:r>
        <w:rPr>
          <w:rFonts w:hint="eastAsia"/>
        </w:rPr>
        <w:t>1</w:t>
      </w:r>
      <w:r>
        <w:t>5</w:t>
      </w:r>
      <w:r w:rsidRPr="009879AD">
        <w:rPr>
          <w:rFonts w:hint="eastAsia"/>
        </w:rPr>
        <w:t>條第</w:t>
      </w:r>
      <w:r>
        <w:rPr>
          <w:rFonts w:hint="eastAsia"/>
        </w:rPr>
        <w:t>1</w:t>
      </w:r>
      <w:r w:rsidRPr="009879AD">
        <w:rPr>
          <w:rFonts w:hint="eastAsia"/>
        </w:rPr>
        <w:t>項、第</w:t>
      </w:r>
      <w:r>
        <w:rPr>
          <w:rFonts w:hint="eastAsia"/>
        </w:rPr>
        <w:t>1</w:t>
      </w:r>
      <w:r>
        <w:t>6</w:t>
      </w:r>
      <w:r w:rsidRPr="009879AD">
        <w:rPr>
          <w:rFonts w:hint="eastAsia"/>
        </w:rPr>
        <w:t>條或第</w:t>
      </w:r>
      <w:r>
        <w:rPr>
          <w:rFonts w:hint="eastAsia"/>
        </w:rPr>
        <w:t>1</w:t>
      </w:r>
      <w:r>
        <w:t>8</w:t>
      </w:r>
      <w:r w:rsidRPr="009879AD">
        <w:rPr>
          <w:rFonts w:hint="eastAsia"/>
        </w:rPr>
        <w:t>條規定，情節重大。五、違反偵查不公開等辦案程序規定或職務規定，情節重大。六、無正當理由遲延案件之進行，致影響當事人權益，情節重大。七、違反檢察官倫理規範，情節重大。</w:t>
      </w:r>
      <w:r>
        <w:rPr>
          <w:rFonts w:hint="eastAsia"/>
        </w:rPr>
        <w:t>」</w:t>
      </w:r>
    </w:p>
  </w:footnote>
  <w:footnote w:id="23">
    <w:p w14:paraId="2C8D8210" w14:textId="29798DA5" w:rsidR="0004615A" w:rsidRDefault="0004615A" w:rsidP="009638B7">
      <w:pPr>
        <w:pStyle w:val="13"/>
        <w:ind w:left="440" w:hanging="440"/>
      </w:pPr>
      <w:r>
        <w:rPr>
          <w:rStyle w:val="afd"/>
        </w:rPr>
        <w:footnoteRef/>
      </w:r>
      <w:r>
        <w:t xml:space="preserve"> </w:t>
      </w:r>
      <w:r>
        <w:tab/>
      </w:r>
      <w:r w:rsidRPr="009638B7">
        <w:rPr>
          <w:rFonts w:hint="eastAsia"/>
        </w:rPr>
        <w:t>101</w:t>
      </w:r>
      <w:r w:rsidRPr="009638B7">
        <w:rPr>
          <w:rFonts w:hint="eastAsia"/>
        </w:rPr>
        <w:t>年</w:t>
      </w:r>
      <w:r w:rsidRPr="009638B7">
        <w:rPr>
          <w:rFonts w:hint="eastAsia"/>
        </w:rPr>
        <w:t>6</w:t>
      </w:r>
      <w:r w:rsidRPr="009638B7">
        <w:rPr>
          <w:rFonts w:hint="eastAsia"/>
        </w:rPr>
        <w:t>月</w:t>
      </w:r>
      <w:r w:rsidRPr="009638B7">
        <w:rPr>
          <w:rFonts w:hint="eastAsia"/>
        </w:rPr>
        <w:t>26</w:t>
      </w:r>
      <w:r w:rsidRPr="009638B7">
        <w:rPr>
          <w:rFonts w:hint="eastAsia"/>
        </w:rPr>
        <w:t>日法官職務評定辦法發布第</w:t>
      </w:r>
      <w:r>
        <w:t>8</w:t>
      </w:r>
      <w:r w:rsidRPr="009638B7">
        <w:rPr>
          <w:rFonts w:hint="eastAsia"/>
        </w:rPr>
        <w:t>條之立法說明</w:t>
      </w:r>
      <w:r>
        <w:rPr>
          <w:rFonts w:hint="eastAsia"/>
        </w:rPr>
        <w:t>二</w:t>
      </w:r>
      <w:r w:rsidRPr="009638B7">
        <w:rPr>
          <w:rFonts w:hint="eastAsia"/>
        </w:rPr>
        <w:t>，法源法律網，網址：</w:t>
      </w:r>
      <w:hyperlink r:id="rId3" w:history="1">
        <w:r w:rsidRPr="009638B7">
          <w:rPr>
            <w:rStyle w:val="ae"/>
          </w:rPr>
          <w:t>https://db.lawbank.com.tw/FLAW/FLAWDAT01.aspx?lsid=FL066087</w:t>
        </w:r>
      </w:hyperlink>
      <w:r w:rsidRPr="009638B7">
        <w:rPr>
          <w:rFonts w:hint="eastAsia"/>
        </w:rPr>
        <w:t>，最後瀏覽日：</w:t>
      </w:r>
      <w:r w:rsidRPr="009638B7">
        <w:rPr>
          <w:rFonts w:hint="eastAsia"/>
        </w:rPr>
        <w:t>1</w:t>
      </w:r>
      <w:r w:rsidRPr="009638B7">
        <w:t>10</w:t>
      </w:r>
      <w:r w:rsidRPr="009638B7">
        <w:rPr>
          <w:rFonts w:hint="eastAsia"/>
        </w:rPr>
        <w:t>年</w:t>
      </w:r>
      <w:r>
        <w:rPr>
          <w:rFonts w:hint="eastAsia"/>
        </w:rPr>
        <w:t>7</w:t>
      </w:r>
      <w:r w:rsidRPr="009638B7">
        <w:rPr>
          <w:rFonts w:hint="eastAsia"/>
        </w:rPr>
        <w:t>月</w:t>
      </w:r>
      <w:r>
        <w:rPr>
          <w:rFonts w:hint="eastAsia"/>
        </w:rPr>
        <w:t>15</w:t>
      </w:r>
      <w:r w:rsidRPr="009638B7">
        <w:rPr>
          <w:rFonts w:hint="eastAsia"/>
        </w:rPr>
        <w:t>日。</w:t>
      </w:r>
    </w:p>
  </w:footnote>
  <w:footnote w:id="24">
    <w:p w14:paraId="130E94DD" w14:textId="52115063" w:rsidR="0004615A" w:rsidRDefault="0004615A" w:rsidP="007F3FFB">
      <w:pPr>
        <w:pStyle w:val="13"/>
        <w:ind w:left="440" w:hanging="440"/>
      </w:pPr>
      <w:r>
        <w:rPr>
          <w:rStyle w:val="afd"/>
        </w:rPr>
        <w:footnoteRef/>
      </w:r>
      <w:r>
        <w:t xml:space="preserve"> </w:t>
      </w:r>
      <w:r>
        <w:tab/>
      </w:r>
      <w:r>
        <w:rPr>
          <w:rFonts w:hint="eastAsia"/>
        </w:rPr>
        <w:t>見法官職務評定辦法第</w:t>
      </w:r>
      <w:r>
        <w:rPr>
          <w:rFonts w:hint="eastAsia"/>
        </w:rPr>
        <w:t>1</w:t>
      </w:r>
      <w:r>
        <w:t>6</w:t>
      </w:r>
      <w:r>
        <w:rPr>
          <w:rFonts w:hint="eastAsia"/>
        </w:rPr>
        <w:t>條第</w:t>
      </w:r>
      <w:r>
        <w:rPr>
          <w:rFonts w:hint="eastAsia"/>
        </w:rPr>
        <w:t>1</w:t>
      </w:r>
      <w:r>
        <w:rPr>
          <w:rFonts w:hint="eastAsia"/>
        </w:rPr>
        <w:t>項第</w:t>
      </w:r>
      <w:r>
        <w:rPr>
          <w:rFonts w:hint="eastAsia"/>
        </w:rPr>
        <w:t>2</w:t>
      </w:r>
      <w:r>
        <w:rPr>
          <w:rFonts w:hint="eastAsia"/>
        </w:rPr>
        <w:t>款。</w:t>
      </w:r>
    </w:p>
  </w:footnote>
  <w:footnote w:id="25">
    <w:p w14:paraId="4DBCC3D0" w14:textId="40738A98" w:rsidR="0004615A" w:rsidRDefault="0004615A" w:rsidP="00E46CD3">
      <w:pPr>
        <w:pStyle w:val="13"/>
        <w:ind w:left="440" w:hanging="440"/>
      </w:pPr>
      <w:r>
        <w:rPr>
          <w:rStyle w:val="afd"/>
        </w:rPr>
        <w:footnoteRef/>
      </w:r>
      <w:r>
        <w:t xml:space="preserve"> </w:t>
      </w:r>
      <w:r>
        <w:tab/>
      </w:r>
      <w:r w:rsidRPr="00E46CD3">
        <w:rPr>
          <w:rFonts w:hint="eastAsia"/>
        </w:rPr>
        <w:t>見</w:t>
      </w:r>
      <w:r>
        <w:rPr>
          <w:rFonts w:hint="eastAsia"/>
        </w:rPr>
        <w:t>前揭註。</w:t>
      </w:r>
    </w:p>
  </w:footnote>
  <w:footnote w:id="26">
    <w:p w14:paraId="05F59A77" w14:textId="40EFC08C" w:rsidR="0004615A" w:rsidRDefault="0004615A" w:rsidP="008535A6">
      <w:pPr>
        <w:pStyle w:val="13"/>
        <w:ind w:left="440" w:hanging="440"/>
      </w:pPr>
      <w:r>
        <w:rPr>
          <w:rStyle w:val="afd"/>
        </w:rPr>
        <w:footnoteRef/>
      </w:r>
      <w:r>
        <w:t xml:space="preserve"> </w:t>
      </w:r>
      <w:r>
        <w:tab/>
      </w:r>
      <w:r w:rsidRPr="008535A6">
        <w:rPr>
          <w:rFonts w:hint="eastAsia"/>
        </w:rPr>
        <w:t>見法官職務評定辦法第</w:t>
      </w:r>
      <w:r w:rsidRPr="008535A6">
        <w:rPr>
          <w:rFonts w:hint="eastAsia"/>
        </w:rPr>
        <w:t>16</w:t>
      </w:r>
      <w:r w:rsidRPr="008535A6">
        <w:rPr>
          <w:rFonts w:hint="eastAsia"/>
        </w:rPr>
        <w:t>條第</w:t>
      </w:r>
      <w:r w:rsidRPr="008535A6">
        <w:rPr>
          <w:rFonts w:hint="eastAsia"/>
        </w:rPr>
        <w:t>1</w:t>
      </w:r>
      <w:r w:rsidRPr="008535A6">
        <w:rPr>
          <w:rFonts w:hint="eastAsia"/>
        </w:rPr>
        <w:t>項第</w:t>
      </w:r>
      <w:r>
        <w:t>3</w:t>
      </w:r>
      <w:r w:rsidRPr="008535A6">
        <w:rPr>
          <w:rFonts w:hint="eastAsia"/>
        </w:rPr>
        <w:t>款。</w:t>
      </w:r>
    </w:p>
  </w:footnote>
  <w:footnote w:id="27">
    <w:p w14:paraId="04EE2C6A" w14:textId="0F698928" w:rsidR="0004615A" w:rsidRDefault="0004615A" w:rsidP="00DB7990">
      <w:pPr>
        <w:pStyle w:val="13"/>
        <w:ind w:left="440" w:hanging="440"/>
      </w:pPr>
      <w:r>
        <w:rPr>
          <w:rStyle w:val="afd"/>
        </w:rPr>
        <w:footnoteRef/>
      </w:r>
      <w:r>
        <w:t xml:space="preserve"> </w:t>
      </w:r>
      <w:r>
        <w:tab/>
      </w:r>
      <w:r w:rsidRPr="00DB7990">
        <w:rPr>
          <w:rFonts w:hint="eastAsia"/>
        </w:rPr>
        <w:t>101</w:t>
      </w:r>
      <w:r w:rsidRPr="00DB7990">
        <w:rPr>
          <w:rFonts w:hint="eastAsia"/>
        </w:rPr>
        <w:t>年</w:t>
      </w:r>
      <w:r w:rsidRPr="00DB7990">
        <w:rPr>
          <w:rFonts w:hint="eastAsia"/>
        </w:rPr>
        <w:t>6</w:t>
      </w:r>
      <w:r w:rsidRPr="00DB7990">
        <w:rPr>
          <w:rFonts w:hint="eastAsia"/>
        </w:rPr>
        <w:t>月</w:t>
      </w:r>
      <w:r w:rsidRPr="00DB7990">
        <w:rPr>
          <w:rFonts w:hint="eastAsia"/>
        </w:rPr>
        <w:t>26</w:t>
      </w:r>
      <w:r w:rsidRPr="00DB7990">
        <w:rPr>
          <w:rFonts w:hint="eastAsia"/>
        </w:rPr>
        <w:t>日法官職務評定辦法發布第</w:t>
      </w:r>
      <w:r>
        <w:t>25</w:t>
      </w:r>
      <w:r w:rsidRPr="00DB7990">
        <w:rPr>
          <w:rFonts w:hint="eastAsia"/>
        </w:rPr>
        <w:t>條之立法說明</w:t>
      </w:r>
      <w:r>
        <w:rPr>
          <w:rFonts w:hint="eastAsia"/>
        </w:rPr>
        <w:t>一</w:t>
      </w:r>
      <w:r w:rsidRPr="00DB7990">
        <w:rPr>
          <w:rFonts w:hint="eastAsia"/>
        </w:rPr>
        <w:t>，法源法律網，網址：</w:t>
      </w:r>
      <w:r w:rsidRPr="00DB7990">
        <w:rPr>
          <w:rFonts w:hint="eastAsia"/>
        </w:rPr>
        <w:t>https://db.lawbank.com.tw/FLAW/FLAWDAT01.aspx?lsid=FL066087</w:t>
      </w:r>
      <w:r w:rsidRPr="00DB7990">
        <w:rPr>
          <w:rFonts w:hint="eastAsia"/>
        </w:rPr>
        <w:t>，最後瀏覽日：</w:t>
      </w:r>
      <w:r w:rsidRPr="00DB7990">
        <w:rPr>
          <w:rFonts w:hint="eastAsia"/>
        </w:rPr>
        <w:t>110</w:t>
      </w:r>
      <w:r w:rsidRPr="00DB7990">
        <w:rPr>
          <w:rFonts w:hint="eastAsia"/>
        </w:rPr>
        <w:t>年</w:t>
      </w:r>
      <w:r w:rsidRPr="00DB7990">
        <w:rPr>
          <w:rFonts w:hint="eastAsia"/>
        </w:rPr>
        <w:t>6</w:t>
      </w:r>
      <w:r w:rsidRPr="00DB7990">
        <w:rPr>
          <w:rFonts w:hint="eastAsia"/>
        </w:rPr>
        <w:t>月</w:t>
      </w:r>
      <w:r w:rsidRPr="00DB7990">
        <w:rPr>
          <w:rFonts w:hint="eastAsia"/>
        </w:rPr>
        <w:t>12</w:t>
      </w:r>
      <w:r w:rsidRPr="00DB7990">
        <w:rPr>
          <w:rFonts w:hint="eastAsia"/>
        </w:rPr>
        <w:t>日。</w:t>
      </w:r>
    </w:p>
  </w:footnote>
  <w:footnote w:id="28">
    <w:p w14:paraId="758F9381" w14:textId="373BCF1B" w:rsidR="0004615A" w:rsidRDefault="0004615A" w:rsidP="00DB7990">
      <w:pPr>
        <w:pStyle w:val="13"/>
        <w:ind w:left="440" w:hanging="440"/>
      </w:pPr>
      <w:r>
        <w:rPr>
          <w:rStyle w:val="afd"/>
        </w:rPr>
        <w:footnoteRef/>
      </w:r>
      <w:r>
        <w:t xml:space="preserve"> </w:t>
      </w:r>
      <w:r>
        <w:tab/>
      </w:r>
      <w:r w:rsidRPr="00DB7990">
        <w:rPr>
          <w:rFonts w:hint="eastAsia"/>
        </w:rPr>
        <w:t>101</w:t>
      </w:r>
      <w:r w:rsidRPr="00DB7990">
        <w:rPr>
          <w:rFonts w:hint="eastAsia"/>
        </w:rPr>
        <w:t>年</w:t>
      </w:r>
      <w:r w:rsidRPr="00DB7990">
        <w:rPr>
          <w:rFonts w:hint="eastAsia"/>
        </w:rPr>
        <w:t>6</w:t>
      </w:r>
      <w:r w:rsidRPr="00DB7990">
        <w:rPr>
          <w:rFonts w:hint="eastAsia"/>
        </w:rPr>
        <w:t>月</w:t>
      </w:r>
      <w:r w:rsidRPr="00DB7990">
        <w:rPr>
          <w:rFonts w:hint="eastAsia"/>
        </w:rPr>
        <w:t>26</w:t>
      </w:r>
      <w:r w:rsidRPr="00DB7990">
        <w:rPr>
          <w:rFonts w:hint="eastAsia"/>
        </w:rPr>
        <w:t>日法官職務評定辦法發布第</w:t>
      </w:r>
      <w:r w:rsidRPr="00DB7990">
        <w:rPr>
          <w:rFonts w:hint="eastAsia"/>
        </w:rPr>
        <w:t>25</w:t>
      </w:r>
      <w:r w:rsidRPr="00DB7990">
        <w:rPr>
          <w:rFonts w:hint="eastAsia"/>
        </w:rPr>
        <w:t>條之立法說明</w:t>
      </w:r>
      <w:r>
        <w:rPr>
          <w:rFonts w:hint="eastAsia"/>
        </w:rPr>
        <w:t>二、三</w:t>
      </w:r>
      <w:r w:rsidRPr="00DB7990">
        <w:rPr>
          <w:rFonts w:hint="eastAsia"/>
        </w:rPr>
        <w:t>，法源法律網，網址：</w:t>
      </w:r>
      <w:hyperlink r:id="rId4" w:history="1">
        <w:r w:rsidRPr="006F07BA">
          <w:rPr>
            <w:rStyle w:val="ae"/>
            <w:rFonts w:hint="eastAsia"/>
          </w:rPr>
          <w:t>https://db.lawbank.com.tw/FLAW/FLAWDAT01.aspx?lsid=FL066087</w:t>
        </w:r>
      </w:hyperlink>
      <w:r w:rsidRPr="00DB7990">
        <w:rPr>
          <w:rFonts w:hint="eastAsia"/>
        </w:rPr>
        <w:t>，最後瀏覽日：</w:t>
      </w:r>
      <w:r w:rsidRPr="00DB7990">
        <w:rPr>
          <w:rFonts w:hint="eastAsia"/>
        </w:rPr>
        <w:t>110</w:t>
      </w:r>
      <w:r w:rsidRPr="00DB7990">
        <w:rPr>
          <w:rFonts w:hint="eastAsia"/>
        </w:rPr>
        <w:t>年</w:t>
      </w:r>
      <w:r w:rsidRPr="00DB7990">
        <w:rPr>
          <w:rFonts w:hint="eastAsia"/>
        </w:rPr>
        <w:t>6</w:t>
      </w:r>
      <w:r w:rsidRPr="00DB7990">
        <w:rPr>
          <w:rFonts w:hint="eastAsia"/>
        </w:rPr>
        <w:t>月</w:t>
      </w:r>
      <w:r w:rsidRPr="00DB7990">
        <w:rPr>
          <w:rFonts w:hint="eastAsia"/>
        </w:rPr>
        <w:t>12</w:t>
      </w:r>
      <w:r w:rsidRPr="00DB7990">
        <w:rPr>
          <w:rFonts w:hint="eastAsia"/>
        </w:rPr>
        <w:t>日。</w:t>
      </w:r>
    </w:p>
  </w:footnote>
  <w:footnote w:id="29">
    <w:p w14:paraId="2620F9C8" w14:textId="042F87AD" w:rsidR="0004615A" w:rsidRDefault="0004615A" w:rsidP="00225A61">
      <w:pPr>
        <w:pStyle w:val="13"/>
        <w:ind w:left="440" w:hanging="440"/>
      </w:pPr>
      <w:r>
        <w:rPr>
          <w:rStyle w:val="afd"/>
        </w:rPr>
        <w:footnoteRef/>
      </w:r>
      <w:r>
        <w:t xml:space="preserve"> </w:t>
      </w:r>
      <w:r>
        <w:tab/>
      </w:r>
      <w:r w:rsidRPr="00225A61">
        <w:rPr>
          <w:rFonts w:hint="eastAsia"/>
        </w:rPr>
        <w:t>銓敘部</w:t>
      </w:r>
      <w:r>
        <w:rPr>
          <w:rFonts w:hint="eastAsia"/>
        </w:rPr>
        <w:t>109</w:t>
      </w:r>
      <w:r>
        <w:rPr>
          <w:rFonts w:hint="eastAsia"/>
        </w:rPr>
        <w:t>年</w:t>
      </w:r>
      <w:r>
        <w:rPr>
          <w:rFonts w:hint="eastAsia"/>
        </w:rPr>
        <w:t>10</w:t>
      </w:r>
      <w:r>
        <w:rPr>
          <w:rFonts w:hint="eastAsia"/>
        </w:rPr>
        <w:t>月</w:t>
      </w:r>
      <w:r>
        <w:rPr>
          <w:rFonts w:hint="eastAsia"/>
        </w:rPr>
        <w:t>13</w:t>
      </w:r>
      <w:r>
        <w:rPr>
          <w:rFonts w:hint="eastAsia"/>
        </w:rPr>
        <w:t>日部特一字第</w:t>
      </w:r>
      <w:r>
        <w:rPr>
          <w:rFonts w:hint="eastAsia"/>
        </w:rPr>
        <w:t>1094979377</w:t>
      </w:r>
      <w:r>
        <w:rPr>
          <w:rFonts w:hint="eastAsia"/>
        </w:rPr>
        <w:t>號函。</w:t>
      </w:r>
    </w:p>
  </w:footnote>
  <w:footnote w:id="30">
    <w:p w14:paraId="24F295C6" w14:textId="65B6D083" w:rsidR="0004615A" w:rsidRDefault="0004615A" w:rsidP="00960908">
      <w:pPr>
        <w:pStyle w:val="13"/>
        <w:ind w:left="440" w:hanging="440"/>
      </w:pPr>
      <w:r>
        <w:rPr>
          <w:rStyle w:val="afd"/>
        </w:rPr>
        <w:footnoteRef/>
      </w:r>
      <w:r>
        <w:t xml:space="preserve"> </w:t>
      </w:r>
      <w:r>
        <w:tab/>
      </w:r>
      <w:r>
        <w:rPr>
          <w:rFonts w:hint="eastAsia"/>
        </w:rPr>
        <w:t>前揭註</w:t>
      </w:r>
      <w:r>
        <w:fldChar w:fldCharType="begin"/>
      </w:r>
      <w:r>
        <w:instrText xml:space="preserve"> </w:instrText>
      </w:r>
      <w:r>
        <w:rPr>
          <w:rFonts w:hint="eastAsia"/>
        </w:rPr>
        <w:instrText>NOTEREF _Ref75018388 \h</w:instrText>
      </w:r>
      <w:r>
        <w:instrText xml:space="preserve"> </w:instrText>
      </w:r>
      <w:r>
        <w:fldChar w:fldCharType="separate"/>
      </w:r>
      <w:r w:rsidR="007F46AC">
        <w:t>29</w:t>
      </w:r>
      <w:r>
        <w:fldChar w:fldCharType="end"/>
      </w:r>
      <w:r>
        <w:rPr>
          <w:rFonts w:hint="eastAsia"/>
        </w:rPr>
        <w:t>。</w:t>
      </w:r>
    </w:p>
  </w:footnote>
  <w:footnote w:id="31">
    <w:p w14:paraId="584C2462" w14:textId="52050A6B" w:rsidR="0004615A" w:rsidRDefault="0004615A" w:rsidP="00DF21D5">
      <w:pPr>
        <w:pStyle w:val="13"/>
        <w:ind w:left="440" w:hanging="440"/>
      </w:pPr>
      <w:r>
        <w:rPr>
          <w:rStyle w:val="afd"/>
        </w:rPr>
        <w:footnoteRef/>
      </w:r>
      <w:r>
        <w:t xml:space="preserve"> </w:t>
      </w:r>
      <w:r>
        <w:tab/>
      </w:r>
      <w:r>
        <w:rPr>
          <w:rFonts w:hint="eastAsia"/>
        </w:rPr>
        <w:t>前揭註</w:t>
      </w:r>
      <w:r w:rsidRPr="00960908">
        <w:fldChar w:fldCharType="begin"/>
      </w:r>
      <w:r w:rsidRPr="00960908">
        <w:instrText xml:space="preserve"> </w:instrText>
      </w:r>
      <w:r w:rsidRPr="00960908">
        <w:rPr>
          <w:rFonts w:hint="eastAsia"/>
        </w:rPr>
        <w:instrText>NOTEREF _Ref75018388 \h</w:instrText>
      </w:r>
      <w:r w:rsidRPr="00960908">
        <w:instrText xml:space="preserve"> </w:instrText>
      </w:r>
      <w:r w:rsidRPr="00960908">
        <w:fldChar w:fldCharType="separate"/>
      </w:r>
      <w:r w:rsidR="007F46AC">
        <w:t>29</w:t>
      </w:r>
      <w:r w:rsidRPr="00960908">
        <w:fldChar w:fldCharType="end"/>
      </w:r>
      <w:r>
        <w:rPr>
          <w:rFonts w:hint="eastAsia"/>
        </w:rPr>
        <w:t>。</w:t>
      </w:r>
    </w:p>
  </w:footnote>
  <w:footnote w:id="32">
    <w:p w14:paraId="314ED0EB" w14:textId="5277CC90" w:rsidR="0004615A" w:rsidRDefault="0004615A" w:rsidP="00225A61">
      <w:pPr>
        <w:pStyle w:val="13"/>
        <w:ind w:left="440" w:hanging="440"/>
      </w:pPr>
      <w:r>
        <w:rPr>
          <w:rStyle w:val="afd"/>
        </w:rPr>
        <w:footnoteRef/>
      </w:r>
      <w:r>
        <w:t xml:space="preserve"> </w:t>
      </w:r>
      <w:r>
        <w:tab/>
      </w:r>
      <w:r>
        <w:rPr>
          <w:rFonts w:hint="eastAsia"/>
        </w:rPr>
        <w:t>前揭註</w:t>
      </w:r>
      <w:r w:rsidRPr="00960908">
        <w:fldChar w:fldCharType="begin"/>
      </w:r>
      <w:r w:rsidRPr="00960908">
        <w:instrText xml:space="preserve"> </w:instrText>
      </w:r>
      <w:r w:rsidRPr="00960908">
        <w:rPr>
          <w:rFonts w:hint="eastAsia"/>
        </w:rPr>
        <w:instrText>NOTEREF _Ref75018388 \h</w:instrText>
      </w:r>
      <w:r w:rsidRPr="00960908">
        <w:instrText xml:space="preserve"> </w:instrText>
      </w:r>
      <w:r w:rsidRPr="00960908">
        <w:fldChar w:fldCharType="separate"/>
      </w:r>
      <w:r w:rsidR="007F46AC">
        <w:t>29</w:t>
      </w:r>
      <w:r w:rsidRPr="00960908">
        <w:fldChar w:fldCharType="end"/>
      </w:r>
      <w:r>
        <w:rPr>
          <w:rFonts w:hint="eastAsia"/>
        </w:rPr>
        <w:t>。</w:t>
      </w:r>
    </w:p>
  </w:footnote>
  <w:footnote w:id="33">
    <w:p w14:paraId="574E7026" w14:textId="7C3721EF" w:rsidR="0004615A" w:rsidRDefault="0004615A" w:rsidP="00225A61">
      <w:pPr>
        <w:pStyle w:val="13"/>
        <w:ind w:left="440" w:hanging="440"/>
      </w:pPr>
      <w:r>
        <w:rPr>
          <w:rStyle w:val="afd"/>
        </w:rPr>
        <w:footnoteRef/>
      </w:r>
      <w:r>
        <w:t xml:space="preserve"> </w:t>
      </w:r>
      <w:r>
        <w:tab/>
      </w:r>
      <w:r>
        <w:rPr>
          <w:rFonts w:hint="eastAsia"/>
        </w:rPr>
        <w:t>前揭註</w:t>
      </w:r>
      <w:r w:rsidRPr="00960908">
        <w:fldChar w:fldCharType="begin"/>
      </w:r>
      <w:r w:rsidRPr="00960908">
        <w:instrText xml:space="preserve"> </w:instrText>
      </w:r>
      <w:r w:rsidRPr="00960908">
        <w:rPr>
          <w:rFonts w:hint="eastAsia"/>
        </w:rPr>
        <w:instrText>NOTEREF _Ref75018388 \h</w:instrText>
      </w:r>
      <w:r w:rsidRPr="00960908">
        <w:instrText xml:space="preserve"> </w:instrText>
      </w:r>
      <w:r w:rsidRPr="00960908">
        <w:fldChar w:fldCharType="separate"/>
      </w:r>
      <w:r w:rsidR="007F46AC">
        <w:t>29</w:t>
      </w:r>
      <w:r w:rsidRPr="00960908">
        <w:fldChar w:fldCharType="end"/>
      </w:r>
      <w:r>
        <w:rPr>
          <w:rFonts w:hint="eastAsia"/>
        </w:rPr>
        <w:t>。</w:t>
      </w:r>
    </w:p>
  </w:footnote>
  <w:footnote w:id="34">
    <w:p w14:paraId="6F82CB58" w14:textId="5F06C676" w:rsidR="0004615A" w:rsidRDefault="0004615A" w:rsidP="00225A61">
      <w:pPr>
        <w:pStyle w:val="13"/>
        <w:ind w:left="440" w:hanging="440"/>
      </w:pPr>
      <w:r>
        <w:rPr>
          <w:rStyle w:val="afd"/>
        </w:rPr>
        <w:footnoteRef/>
      </w:r>
      <w:r>
        <w:t xml:space="preserve"> </w:t>
      </w:r>
      <w:r>
        <w:tab/>
      </w:r>
      <w:r w:rsidRPr="00702161">
        <w:rPr>
          <w:rFonts w:hint="eastAsia"/>
        </w:rPr>
        <w:t>司法院</w:t>
      </w:r>
      <w:r w:rsidRPr="00702161">
        <w:rPr>
          <w:rFonts w:hint="eastAsia"/>
        </w:rPr>
        <w:t>110</w:t>
      </w:r>
      <w:r w:rsidRPr="00702161">
        <w:rPr>
          <w:rFonts w:hint="eastAsia"/>
        </w:rPr>
        <w:t>年</w:t>
      </w:r>
      <w:r w:rsidRPr="00702161">
        <w:rPr>
          <w:rFonts w:hint="eastAsia"/>
        </w:rPr>
        <w:t>4</w:t>
      </w:r>
      <w:r w:rsidRPr="00702161">
        <w:rPr>
          <w:rFonts w:hint="eastAsia"/>
        </w:rPr>
        <w:t>月</w:t>
      </w:r>
      <w:r w:rsidRPr="00702161">
        <w:rPr>
          <w:rFonts w:hint="eastAsia"/>
        </w:rPr>
        <w:t>14</w:t>
      </w:r>
      <w:r w:rsidRPr="00702161">
        <w:rPr>
          <w:rFonts w:hint="eastAsia"/>
        </w:rPr>
        <w:t>日秘台人三字第</w:t>
      </w:r>
      <w:r w:rsidRPr="00702161">
        <w:rPr>
          <w:rFonts w:hint="eastAsia"/>
        </w:rPr>
        <w:t>1100008487</w:t>
      </w:r>
      <w:r w:rsidRPr="00702161">
        <w:rPr>
          <w:rFonts w:hint="eastAsia"/>
        </w:rPr>
        <w:t>號函。</w:t>
      </w:r>
    </w:p>
  </w:footnote>
  <w:footnote w:id="35">
    <w:p w14:paraId="64968D3C" w14:textId="1583E823" w:rsidR="0004615A" w:rsidRDefault="0004615A" w:rsidP="00B75D6C">
      <w:pPr>
        <w:pStyle w:val="afb"/>
      </w:pPr>
      <w:r>
        <w:rPr>
          <w:rStyle w:val="afd"/>
        </w:rPr>
        <w:footnoteRef/>
      </w:r>
      <w:r>
        <w:t xml:space="preserve"> </w:t>
      </w:r>
      <w:r>
        <w:rPr>
          <w:rFonts w:hint="eastAsia"/>
        </w:rPr>
        <w:t>前揭註</w:t>
      </w:r>
      <w:r w:rsidRPr="00960908">
        <w:fldChar w:fldCharType="begin"/>
      </w:r>
      <w:r w:rsidRPr="00960908">
        <w:instrText xml:space="preserve"> </w:instrText>
      </w:r>
      <w:r w:rsidRPr="00960908">
        <w:rPr>
          <w:rFonts w:hint="eastAsia"/>
        </w:rPr>
        <w:instrText>NOTEREF _Ref75018388 \h</w:instrText>
      </w:r>
      <w:r w:rsidRPr="00960908">
        <w:instrText xml:space="preserve"> </w:instrText>
      </w:r>
      <w:r w:rsidRPr="00960908">
        <w:fldChar w:fldCharType="separate"/>
      </w:r>
      <w:r w:rsidR="007F46AC">
        <w:t>29</w:t>
      </w:r>
      <w:r w:rsidRPr="00960908">
        <w:fldChar w:fldCharType="end"/>
      </w:r>
      <w:r>
        <w:rPr>
          <w:rFonts w:hint="eastAsia"/>
        </w:rPr>
        <w:t>。</w:t>
      </w:r>
    </w:p>
  </w:footnote>
  <w:footnote w:id="36">
    <w:p w14:paraId="54CFA5EC" w14:textId="79C896AF" w:rsidR="0004615A" w:rsidRDefault="0004615A" w:rsidP="00B75D6C">
      <w:pPr>
        <w:pStyle w:val="afb"/>
      </w:pPr>
      <w:r>
        <w:rPr>
          <w:rStyle w:val="afd"/>
        </w:rPr>
        <w:footnoteRef/>
      </w:r>
      <w:r>
        <w:t xml:space="preserve"> </w:t>
      </w:r>
      <w:r>
        <w:rPr>
          <w:rFonts w:hint="eastAsia"/>
        </w:rPr>
        <w:t>前揭註</w:t>
      </w:r>
      <w:r w:rsidRPr="00960908">
        <w:fldChar w:fldCharType="begin"/>
      </w:r>
      <w:r w:rsidRPr="00960908">
        <w:instrText xml:space="preserve"> </w:instrText>
      </w:r>
      <w:r w:rsidRPr="00960908">
        <w:rPr>
          <w:rFonts w:hint="eastAsia"/>
        </w:rPr>
        <w:instrText>NOTEREF _Ref75018388 \h</w:instrText>
      </w:r>
      <w:r w:rsidRPr="00960908">
        <w:instrText xml:space="preserve"> </w:instrText>
      </w:r>
      <w:r w:rsidRPr="00960908">
        <w:fldChar w:fldCharType="separate"/>
      </w:r>
      <w:r w:rsidR="007F46AC">
        <w:t>29</w:t>
      </w:r>
      <w:r w:rsidRPr="00960908">
        <w:fldChar w:fldCharType="end"/>
      </w:r>
      <w:r>
        <w:rPr>
          <w:rFonts w:hint="eastAsia"/>
        </w:rPr>
        <w:t>。</w:t>
      </w:r>
    </w:p>
  </w:footnote>
  <w:footnote w:id="37">
    <w:p w14:paraId="1AF11B08" w14:textId="6A304999" w:rsidR="0004615A" w:rsidRDefault="0004615A" w:rsidP="00B75D6C">
      <w:pPr>
        <w:pStyle w:val="afb"/>
      </w:pPr>
      <w:r>
        <w:rPr>
          <w:rStyle w:val="afd"/>
        </w:rPr>
        <w:footnoteRef/>
      </w:r>
      <w:r>
        <w:t xml:space="preserve"> </w:t>
      </w:r>
      <w:r>
        <w:rPr>
          <w:rFonts w:hint="eastAsia"/>
        </w:rPr>
        <w:t>前揭註</w:t>
      </w:r>
      <w:r w:rsidRPr="00456E3D">
        <w:fldChar w:fldCharType="begin"/>
      </w:r>
      <w:r w:rsidRPr="00456E3D">
        <w:instrText xml:space="preserve"> </w:instrText>
      </w:r>
      <w:r w:rsidRPr="00456E3D">
        <w:rPr>
          <w:rFonts w:hint="eastAsia"/>
        </w:rPr>
        <w:instrText>NOTEREF _Ref75018388 \h</w:instrText>
      </w:r>
      <w:r w:rsidRPr="00456E3D">
        <w:instrText xml:space="preserve"> </w:instrText>
      </w:r>
      <w:r w:rsidRPr="00456E3D">
        <w:fldChar w:fldCharType="separate"/>
      </w:r>
      <w:r w:rsidR="007F46AC">
        <w:t>29</w:t>
      </w:r>
      <w:r w:rsidRPr="00456E3D">
        <w:fldChar w:fldCharType="end"/>
      </w:r>
      <w:r>
        <w:rPr>
          <w:rFonts w:hint="eastAsia"/>
        </w:rPr>
        <w:t>。</w:t>
      </w:r>
    </w:p>
  </w:footnote>
  <w:footnote w:id="38">
    <w:p w14:paraId="5C86066D" w14:textId="6C28E707" w:rsidR="0004615A" w:rsidRDefault="0004615A" w:rsidP="00B75D6C">
      <w:pPr>
        <w:pStyle w:val="13"/>
        <w:ind w:left="440" w:hanging="440"/>
      </w:pPr>
      <w:r>
        <w:rPr>
          <w:rStyle w:val="afd"/>
        </w:rPr>
        <w:footnoteRef/>
      </w:r>
      <w:r>
        <w:t xml:space="preserve"> </w:t>
      </w:r>
      <w:r>
        <w:tab/>
      </w:r>
      <w:r>
        <w:rPr>
          <w:rFonts w:hint="eastAsia"/>
        </w:rPr>
        <w:t>法務部</w:t>
      </w:r>
      <w:r>
        <w:rPr>
          <w:rFonts w:hint="eastAsia"/>
        </w:rPr>
        <w:t>110</w:t>
      </w:r>
      <w:r>
        <w:rPr>
          <w:rFonts w:hint="eastAsia"/>
        </w:rPr>
        <w:t>年</w:t>
      </w:r>
      <w:r>
        <w:rPr>
          <w:rFonts w:hint="eastAsia"/>
        </w:rPr>
        <w:t>5</w:t>
      </w:r>
      <w:r>
        <w:rPr>
          <w:rFonts w:hint="eastAsia"/>
        </w:rPr>
        <w:t>月</w:t>
      </w:r>
      <w:r>
        <w:rPr>
          <w:rFonts w:hint="eastAsia"/>
        </w:rPr>
        <w:t>21</w:t>
      </w:r>
      <w:r>
        <w:rPr>
          <w:rFonts w:hint="eastAsia"/>
        </w:rPr>
        <w:t>日法人字第</w:t>
      </w:r>
      <w:r>
        <w:rPr>
          <w:rFonts w:hint="eastAsia"/>
        </w:rPr>
        <w:t>11008510990</w:t>
      </w:r>
      <w:r>
        <w:rPr>
          <w:rFonts w:hint="eastAsia"/>
        </w:rPr>
        <w:t>號函。</w:t>
      </w:r>
    </w:p>
  </w:footnote>
  <w:footnote w:id="39">
    <w:p w14:paraId="2EEB86CC" w14:textId="44A82F12" w:rsidR="0004615A" w:rsidRDefault="0004615A" w:rsidP="00960908">
      <w:pPr>
        <w:pStyle w:val="13"/>
        <w:ind w:left="440" w:hanging="440"/>
      </w:pPr>
      <w:r>
        <w:rPr>
          <w:rStyle w:val="afd"/>
        </w:rPr>
        <w:footnoteRef/>
      </w:r>
      <w:r>
        <w:t xml:space="preserve"> </w:t>
      </w:r>
      <w:r>
        <w:tab/>
      </w:r>
      <w:r>
        <w:rPr>
          <w:rFonts w:hint="eastAsia"/>
        </w:rPr>
        <w:t>前揭註</w:t>
      </w:r>
      <w:r w:rsidRPr="00456E3D">
        <w:fldChar w:fldCharType="begin"/>
      </w:r>
      <w:r w:rsidRPr="00456E3D">
        <w:instrText xml:space="preserve"> </w:instrText>
      </w:r>
      <w:r w:rsidRPr="00456E3D">
        <w:rPr>
          <w:rFonts w:hint="eastAsia"/>
        </w:rPr>
        <w:instrText>NOTEREF _Ref75018388 \h</w:instrText>
      </w:r>
      <w:r w:rsidRPr="00456E3D">
        <w:instrText xml:space="preserve"> </w:instrText>
      </w:r>
      <w:r w:rsidRPr="00456E3D">
        <w:fldChar w:fldCharType="separate"/>
      </w:r>
      <w:r w:rsidR="007F46AC">
        <w:t>29</w:t>
      </w:r>
      <w:r w:rsidRPr="00456E3D">
        <w:fldChar w:fldCharType="end"/>
      </w:r>
      <w:r>
        <w:rPr>
          <w:rFonts w:hint="eastAsia"/>
        </w:rPr>
        <w:t>。</w:t>
      </w:r>
    </w:p>
  </w:footnote>
  <w:footnote w:id="40">
    <w:p w14:paraId="1466B3E9" w14:textId="76BD88DC" w:rsidR="0004615A" w:rsidRDefault="0004615A" w:rsidP="00B75D6C">
      <w:pPr>
        <w:pStyle w:val="13"/>
        <w:ind w:left="440" w:hanging="440"/>
      </w:pPr>
      <w:r>
        <w:rPr>
          <w:rStyle w:val="afd"/>
        </w:rPr>
        <w:footnoteRef/>
      </w:r>
      <w:r>
        <w:t xml:space="preserve"> </w:t>
      </w:r>
      <w:r>
        <w:tab/>
      </w:r>
      <w:r>
        <w:rPr>
          <w:rFonts w:hint="eastAsia"/>
        </w:rPr>
        <w:t>銓敘部於</w:t>
      </w:r>
      <w:r>
        <w:rPr>
          <w:rFonts w:hint="eastAsia"/>
        </w:rPr>
        <w:t>110</w:t>
      </w:r>
      <w:r>
        <w:rPr>
          <w:rFonts w:hint="eastAsia"/>
        </w:rPr>
        <w:t>年</w:t>
      </w:r>
      <w:r>
        <w:rPr>
          <w:rFonts w:hint="eastAsia"/>
        </w:rPr>
        <w:t>4</w:t>
      </w:r>
      <w:r>
        <w:rPr>
          <w:rFonts w:hint="eastAsia"/>
        </w:rPr>
        <w:t>月</w:t>
      </w:r>
      <w:r>
        <w:rPr>
          <w:rFonts w:hint="eastAsia"/>
        </w:rPr>
        <w:t>27</w:t>
      </w:r>
      <w:r>
        <w:rPr>
          <w:rFonts w:hint="eastAsia"/>
        </w:rPr>
        <w:t>日提供本院參考資料。</w:t>
      </w:r>
    </w:p>
  </w:footnote>
  <w:footnote w:id="41">
    <w:p w14:paraId="4AB75A0D" w14:textId="5F609F67" w:rsidR="0004615A" w:rsidRDefault="0004615A" w:rsidP="00B75D6C">
      <w:pPr>
        <w:pStyle w:val="13"/>
        <w:ind w:left="440" w:hanging="440"/>
      </w:pPr>
      <w:r>
        <w:rPr>
          <w:rStyle w:val="afd"/>
        </w:rPr>
        <w:footnoteRef/>
      </w:r>
      <w:r>
        <w:t xml:space="preserve"> </w:t>
      </w:r>
      <w:r>
        <w:tab/>
      </w:r>
      <w:r>
        <w:rPr>
          <w:rFonts w:hint="eastAsia"/>
        </w:rPr>
        <w:t>司法院，前揭註</w:t>
      </w:r>
      <w:r>
        <w:fldChar w:fldCharType="begin"/>
      </w:r>
      <w:r>
        <w:instrText xml:space="preserve"> </w:instrText>
      </w:r>
      <w:r>
        <w:rPr>
          <w:rFonts w:hint="eastAsia"/>
        </w:rPr>
        <w:instrText>NOTEREF _Ref75019768 \h</w:instrText>
      </w:r>
      <w:r>
        <w:instrText xml:space="preserve"> </w:instrText>
      </w:r>
      <w:r>
        <w:fldChar w:fldCharType="separate"/>
      </w:r>
      <w:r w:rsidR="007F46AC">
        <w:t>34</w:t>
      </w:r>
      <w:r>
        <w:fldChar w:fldCharType="end"/>
      </w:r>
      <w:r>
        <w:rPr>
          <w:rFonts w:hint="eastAsia"/>
        </w:rPr>
        <w:t>。</w:t>
      </w:r>
    </w:p>
  </w:footnote>
  <w:footnote w:id="42">
    <w:p w14:paraId="1F6A4D3A" w14:textId="051C12FC" w:rsidR="0004615A" w:rsidRDefault="0004615A" w:rsidP="00B75D6C">
      <w:pPr>
        <w:pStyle w:val="13"/>
        <w:ind w:left="440" w:hanging="440"/>
      </w:pPr>
      <w:r>
        <w:rPr>
          <w:rStyle w:val="afd"/>
        </w:rPr>
        <w:footnoteRef/>
      </w:r>
      <w:r>
        <w:t xml:space="preserve"> </w:t>
      </w:r>
      <w:r>
        <w:tab/>
      </w:r>
      <w:r>
        <w:rPr>
          <w:rFonts w:hint="eastAsia"/>
        </w:rPr>
        <w:t>司法院，前揭註</w:t>
      </w:r>
      <w:r>
        <w:fldChar w:fldCharType="begin"/>
      </w:r>
      <w:r>
        <w:instrText xml:space="preserve"> </w:instrText>
      </w:r>
      <w:r>
        <w:rPr>
          <w:rFonts w:hint="eastAsia"/>
        </w:rPr>
        <w:instrText>NOTEREF _Ref75019768 \h</w:instrText>
      </w:r>
      <w:r>
        <w:instrText xml:space="preserve"> </w:instrText>
      </w:r>
      <w:r>
        <w:fldChar w:fldCharType="separate"/>
      </w:r>
      <w:r w:rsidR="007F46AC">
        <w:t>34</w:t>
      </w:r>
      <w:r>
        <w:fldChar w:fldCharType="end"/>
      </w:r>
      <w:r>
        <w:rPr>
          <w:rFonts w:hint="eastAsia"/>
        </w:rPr>
        <w:t>。</w:t>
      </w:r>
    </w:p>
  </w:footnote>
  <w:footnote w:id="43">
    <w:p w14:paraId="14C129C6" w14:textId="680F4AD8" w:rsidR="0004615A" w:rsidRDefault="0004615A" w:rsidP="00D87E00">
      <w:pPr>
        <w:pStyle w:val="13"/>
        <w:ind w:left="440" w:hanging="440"/>
      </w:pPr>
      <w:r>
        <w:rPr>
          <w:rStyle w:val="afd"/>
        </w:rPr>
        <w:footnoteRef/>
      </w:r>
      <w:r>
        <w:t xml:space="preserve"> </w:t>
      </w:r>
      <w:r>
        <w:tab/>
      </w:r>
      <w:r>
        <w:rPr>
          <w:rFonts w:hint="eastAsia"/>
        </w:rPr>
        <w:t>法務部</w:t>
      </w:r>
      <w:r>
        <w:rPr>
          <w:rFonts w:hint="eastAsia"/>
        </w:rPr>
        <w:t>1</w:t>
      </w:r>
      <w:r>
        <w:t>09</w:t>
      </w:r>
      <w:r>
        <w:rPr>
          <w:rFonts w:hint="eastAsia"/>
        </w:rPr>
        <w:t>年</w:t>
      </w:r>
      <w:r>
        <w:rPr>
          <w:rFonts w:hint="eastAsia"/>
        </w:rPr>
        <w:t>10</w:t>
      </w:r>
      <w:r>
        <w:rPr>
          <w:rFonts w:hint="eastAsia"/>
        </w:rPr>
        <w:t>月</w:t>
      </w:r>
      <w:r>
        <w:rPr>
          <w:rFonts w:hint="eastAsia"/>
        </w:rPr>
        <w:t>14</w:t>
      </w:r>
      <w:r>
        <w:rPr>
          <w:rFonts w:hint="eastAsia"/>
        </w:rPr>
        <w:t>日法人字第</w:t>
      </w:r>
      <w:r>
        <w:rPr>
          <w:rFonts w:hint="eastAsia"/>
        </w:rPr>
        <w:t>10908519210</w:t>
      </w:r>
      <w:r>
        <w:rPr>
          <w:rFonts w:hint="eastAsia"/>
        </w:rPr>
        <w:t>號函。</w:t>
      </w:r>
    </w:p>
  </w:footnote>
  <w:footnote w:id="44">
    <w:p w14:paraId="4BF7C34B" w14:textId="7B30FDB4" w:rsidR="0004615A" w:rsidRDefault="0004615A" w:rsidP="00D87E00">
      <w:pPr>
        <w:pStyle w:val="13"/>
        <w:ind w:left="440" w:hanging="440"/>
      </w:pPr>
      <w:r>
        <w:rPr>
          <w:rStyle w:val="afd"/>
        </w:rPr>
        <w:footnoteRef/>
      </w:r>
      <w:r>
        <w:t xml:space="preserve"> </w:t>
      </w:r>
      <w:r>
        <w:tab/>
      </w:r>
      <w:r w:rsidRPr="0004615A">
        <w:rPr>
          <w:rFonts w:hint="eastAsia"/>
        </w:rPr>
        <w:t>司法院於</w:t>
      </w:r>
      <w:r w:rsidRPr="0004615A">
        <w:rPr>
          <w:rFonts w:hint="eastAsia"/>
        </w:rPr>
        <w:t>110</w:t>
      </w:r>
      <w:r w:rsidRPr="0004615A">
        <w:rPr>
          <w:rFonts w:hint="eastAsia"/>
        </w:rPr>
        <w:t>年</w:t>
      </w:r>
      <w:r w:rsidRPr="0004615A">
        <w:rPr>
          <w:rFonts w:hint="eastAsia"/>
        </w:rPr>
        <w:t>4</w:t>
      </w:r>
      <w:r w:rsidRPr="0004615A">
        <w:rPr>
          <w:rFonts w:hint="eastAsia"/>
        </w:rPr>
        <w:t>月</w:t>
      </w:r>
      <w:r w:rsidRPr="0004615A">
        <w:rPr>
          <w:rFonts w:hint="eastAsia"/>
        </w:rPr>
        <w:t>16</w:t>
      </w:r>
      <w:r w:rsidRPr="0004615A">
        <w:rPr>
          <w:rFonts w:hint="eastAsia"/>
        </w:rPr>
        <w:t>日派員參加本院舉辦「法官、檢察官職務評定之方式檢討」機關座談會提供書面資料</w:t>
      </w:r>
    </w:p>
  </w:footnote>
  <w:footnote w:id="45">
    <w:p w14:paraId="165B139D" w14:textId="255E0979" w:rsidR="0004615A" w:rsidRDefault="0004615A" w:rsidP="00D87E00">
      <w:pPr>
        <w:pStyle w:val="13"/>
        <w:ind w:left="440" w:hanging="440"/>
      </w:pPr>
      <w:r>
        <w:rPr>
          <w:rStyle w:val="afd"/>
        </w:rPr>
        <w:footnoteRef/>
      </w:r>
      <w:r>
        <w:t xml:space="preserve"> </w:t>
      </w:r>
      <w:r>
        <w:tab/>
      </w:r>
      <w:r>
        <w:rPr>
          <w:rFonts w:hint="eastAsia"/>
        </w:rPr>
        <w:t>司法院，前揭註</w:t>
      </w:r>
      <w:r>
        <w:fldChar w:fldCharType="begin"/>
      </w:r>
      <w:r>
        <w:instrText xml:space="preserve"> </w:instrText>
      </w:r>
      <w:r>
        <w:rPr>
          <w:rFonts w:hint="eastAsia"/>
        </w:rPr>
        <w:instrText>NOTEREF _Ref75019768 \h</w:instrText>
      </w:r>
      <w:r>
        <w:instrText xml:space="preserve"> </w:instrText>
      </w:r>
      <w:r>
        <w:fldChar w:fldCharType="separate"/>
      </w:r>
      <w:r w:rsidR="007F46AC">
        <w:t>34</w:t>
      </w:r>
      <w:r>
        <w:fldChar w:fldCharType="end"/>
      </w:r>
      <w:r>
        <w:rPr>
          <w:rFonts w:hint="eastAsia"/>
        </w:rPr>
        <w:t>。</w:t>
      </w:r>
    </w:p>
  </w:footnote>
  <w:footnote w:id="46">
    <w:p w14:paraId="5573AF53" w14:textId="067C8291" w:rsidR="0004615A" w:rsidRDefault="0004615A" w:rsidP="00D87E00">
      <w:pPr>
        <w:pStyle w:val="13"/>
        <w:ind w:left="440" w:hanging="440"/>
      </w:pPr>
      <w:r>
        <w:rPr>
          <w:rStyle w:val="afd"/>
        </w:rPr>
        <w:footnoteRef/>
      </w:r>
      <w:r>
        <w:t xml:space="preserve"> </w:t>
      </w:r>
      <w:r>
        <w:tab/>
      </w:r>
      <w:r>
        <w:rPr>
          <w:rFonts w:hint="eastAsia"/>
        </w:rPr>
        <w:t>司法院，前揭註</w:t>
      </w:r>
      <w:r>
        <w:fldChar w:fldCharType="begin"/>
      </w:r>
      <w:r>
        <w:instrText xml:space="preserve"> </w:instrText>
      </w:r>
      <w:r>
        <w:rPr>
          <w:rFonts w:hint="eastAsia"/>
        </w:rPr>
        <w:instrText>NOTEREF _Ref75019768 \h</w:instrText>
      </w:r>
      <w:r>
        <w:instrText xml:space="preserve"> </w:instrText>
      </w:r>
      <w:r>
        <w:fldChar w:fldCharType="separate"/>
      </w:r>
      <w:r w:rsidR="007F46AC">
        <w:t>34</w:t>
      </w:r>
      <w:r>
        <w:fldChar w:fldCharType="end"/>
      </w:r>
      <w:r>
        <w:rPr>
          <w:rFonts w:hint="eastAsia"/>
        </w:rPr>
        <w:t>。</w:t>
      </w:r>
    </w:p>
  </w:footnote>
  <w:footnote w:id="47">
    <w:p w14:paraId="3D15954A" w14:textId="12154F54" w:rsidR="0004615A" w:rsidRDefault="0004615A" w:rsidP="00D87E00">
      <w:pPr>
        <w:pStyle w:val="13"/>
        <w:ind w:left="440" w:hanging="440"/>
      </w:pPr>
      <w:r>
        <w:rPr>
          <w:rStyle w:val="afd"/>
        </w:rPr>
        <w:footnoteRef/>
      </w:r>
      <w:r>
        <w:t xml:space="preserve"> </w:t>
      </w:r>
      <w:r>
        <w:tab/>
      </w:r>
      <w:r>
        <w:rPr>
          <w:rFonts w:hint="eastAsia"/>
        </w:rPr>
        <w:t>司法院，前揭註</w:t>
      </w:r>
      <w:r>
        <w:fldChar w:fldCharType="begin"/>
      </w:r>
      <w:r>
        <w:instrText xml:space="preserve"> </w:instrText>
      </w:r>
      <w:r>
        <w:rPr>
          <w:rFonts w:hint="eastAsia"/>
        </w:rPr>
        <w:instrText>NOTEREF _Ref75019768 \h</w:instrText>
      </w:r>
      <w:r>
        <w:instrText xml:space="preserve"> </w:instrText>
      </w:r>
      <w:r>
        <w:fldChar w:fldCharType="separate"/>
      </w:r>
      <w:r w:rsidR="007F46AC">
        <w:t>34</w:t>
      </w:r>
      <w:r>
        <w:fldChar w:fldCharType="end"/>
      </w:r>
      <w:r>
        <w:rPr>
          <w:rFonts w:hint="eastAsia"/>
        </w:rPr>
        <w:t>。</w:t>
      </w:r>
    </w:p>
  </w:footnote>
  <w:footnote w:id="48">
    <w:p w14:paraId="7188BB82" w14:textId="171404D3" w:rsidR="0004615A" w:rsidRDefault="0004615A" w:rsidP="00A56D4E">
      <w:pPr>
        <w:pStyle w:val="13"/>
        <w:ind w:left="440" w:hanging="440"/>
      </w:pPr>
      <w:r>
        <w:rPr>
          <w:rStyle w:val="afd"/>
        </w:rPr>
        <w:footnoteRef/>
      </w:r>
      <w:r>
        <w:t xml:space="preserve"> </w:t>
      </w:r>
      <w:r>
        <w:tab/>
      </w:r>
      <w:r>
        <w:rPr>
          <w:rFonts w:hint="eastAsia"/>
        </w:rPr>
        <w:t>國民主權原則乃憲法基本原則，係屬憲法修正之界限，不容許透過修改憲法予以變更，請參閱司法院釋字第</w:t>
      </w:r>
      <w:r>
        <w:rPr>
          <w:rFonts w:hint="eastAsia"/>
        </w:rPr>
        <w:t>499</w:t>
      </w:r>
      <w:r>
        <w:rPr>
          <w:rFonts w:hint="eastAsia"/>
        </w:rPr>
        <w:t>號解釋理由書</w:t>
      </w:r>
      <w:r>
        <w:rPr>
          <w:rFonts w:hint="eastAsia"/>
        </w:rPr>
        <w:t>(</w:t>
      </w:r>
      <w:r>
        <w:rPr>
          <w:rFonts w:hint="eastAsia"/>
        </w:rPr>
        <w:t>節錄</w:t>
      </w:r>
      <w:r>
        <w:rPr>
          <w:rFonts w:hint="eastAsia"/>
        </w:rPr>
        <w:t>)</w:t>
      </w:r>
      <w:r>
        <w:rPr>
          <w:rFonts w:hint="eastAsia"/>
        </w:rPr>
        <w:t>：「</w:t>
      </w:r>
      <w:r w:rsidRPr="006A0CDE">
        <w:rPr>
          <w:rFonts w:hint="eastAsia"/>
        </w:rPr>
        <w:t>國民大會……，所制定之憲法增修條文與未經修改之憲法條文係處於同等位階，惟憲法條文中具有本質之重要性而為規範秩序存立之基礎者，如聽任修改條文予以變更，則憲法上整體規範秩序將形同破毀，此等修改之條文則失其應有之正當性。我國憲法雖未明定不可變更之條款，然</w:t>
      </w:r>
      <w:r w:rsidRPr="004F0BD2">
        <w:rPr>
          <w:rFonts w:hint="eastAsia"/>
        </w:rPr>
        <w:t>憲法條文中，諸如：第一條所樹立之民主共和國原則、第二條國民主權原則、第二章保障人民權利、以及有關權力分立與制衡之原則，具有本質之重要性，亦為憲法基本原則之所在。基於前述規定所形成之自由民主憲政秩序（參照現行憲法增修條文第五條第五項及本院釋字第三八一號解釋），乃現行憲法賴以存立之基礎</w:t>
      </w:r>
      <w:r w:rsidRPr="006A0CDE">
        <w:rPr>
          <w:rFonts w:hint="eastAsia"/>
        </w:rPr>
        <w:t>，凡憲法設置之機關均有遵守之義務。……。從而牴觸憲法基本原則而形成規範衝突之條文，自亦不具實質正當性。……</w:t>
      </w:r>
      <w:r>
        <w:rPr>
          <w:rFonts w:hint="eastAsia"/>
        </w:rPr>
        <w:t>」。</w:t>
      </w:r>
    </w:p>
  </w:footnote>
  <w:footnote w:id="49">
    <w:p w14:paraId="5C6C3B17" w14:textId="3C650E66" w:rsidR="0004615A" w:rsidRDefault="0004615A" w:rsidP="00A56D4E">
      <w:pPr>
        <w:pStyle w:val="13"/>
        <w:ind w:left="440" w:hanging="440"/>
      </w:pPr>
      <w:r>
        <w:rPr>
          <w:rStyle w:val="afd"/>
        </w:rPr>
        <w:footnoteRef/>
      </w:r>
      <w:r>
        <w:t xml:space="preserve"> </w:t>
      </w:r>
      <w:r>
        <w:tab/>
      </w:r>
      <w:r w:rsidRPr="005E24DA">
        <w:rPr>
          <w:rFonts w:hint="eastAsia"/>
        </w:rPr>
        <w:t>公民與政治權利國際公約第</w:t>
      </w:r>
      <w:r w:rsidRPr="005E24DA">
        <w:rPr>
          <w:rFonts w:hint="eastAsia"/>
        </w:rPr>
        <w:t>14</w:t>
      </w:r>
      <w:r w:rsidRPr="005E24DA">
        <w:rPr>
          <w:rFonts w:hint="eastAsia"/>
        </w:rPr>
        <w:t>條規定：「一、人人在法院或法庭之前，悉屬平等。任何人受刑事控告或因其權利義務涉訟須予判定時，應有權受獨立無私之法定管轄法庭公正公開審問。法院得因民主社會之風化、公共秩序或國家安全關係，或於保護當事人私生活有此必要時，或因情形特殊公開審判勢必影響司法而在其認為絕對必要之限度內，禁止新聞界及公眾旁聽審判程序之全部或一部；但除保護少年有此必要，或事關婚姻爭執或子女監護問題外，刑事民事之判決應一律公開宣示。二、受刑事控告之人，未經依法確定有罪以前，應假定其無罪。三、審判被控刑事罪時，被告一律有權平等享受下列最低限度之保障：（一）迅即以其通曉之語言，詳細告知被控罪名及案由；（二）給予充分之時間及便利，準備答辯並與其選任之辯護人聯絡；（三）立即受審，不得無故稽延；（四）到庭受審，及親自答辯或由其選任辯護人答辯；未經選任辯護人者，應告以有此權利；法院認為審判有此必要時，應為其指定公設辯護人，如被告無資力酬償，得免付之；（五）得親自或間接詰問他造證人，並得聲請法院傳喚其證人在與他造證人同等條件下出庭作證；（六）如不通曉或不能使用法院所用之語言，應免費為備通譯協助之；（七）不得強迫被告自供或認罪。四</w:t>
      </w:r>
      <w:r w:rsidRPr="005E24DA">
        <w:rPr>
          <w:rFonts w:hint="eastAsia"/>
        </w:rPr>
        <w:t xml:space="preserve">  </w:t>
      </w:r>
      <w:r w:rsidRPr="005E24DA">
        <w:rPr>
          <w:rFonts w:hint="eastAsia"/>
        </w:rPr>
        <w:t>少年之審判，應顧念被告年齡及宜使其重適社會生活，而酌定程序。五、經判定犯罪者，有權聲請上級法院依法覆判其有罪判決及所科刑罰。六、經終局判決判定犯罪，如後因提出新證據或因發見新證據，確實證明原判錯誤而經撤銷原判或免刑者，除經證明有關證據之未能及時披露，應由其本人全部或局部負責者外，因此判決而服刑之人應依法受損害賠償。七、任何人依一國法律及刑事程序經終局判決判定有罪或無罪開釋者，不得就同一罪名再予審判或科刑。」</w:t>
      </w:r>
    </w:p>
  </w:footnote>
  <w:footnote w:id="50">
    <w:p w14:paraId="3F23B893" w14:textId="10E8572D" w:rsidR="0004615A" w:rsidRDefault="0004615A" w:rsidP="00A56D4E">
      <w:pPr>
        <w:pStyle w:val="13"/>
        <w:ind w:left="440" w:hanging="440"/>
      </w:pPr>
      <w:r>
        <w:rPr>
          <w:rStyle w:val="afd"/>
        </w:rPr>
        <w:footnoteRef/>
      </w:r>
      <w:r>
        <w:t xml:space="preserve"> </w:t>
      </w:r>
      <w:r>
        <w:tab/>
      </w:r>
      <w:r w:rsidRPr="00AF6284">
        <w:rPr>
          <w:rFonts w:hint="eastAsia"/>
        </w:rPr>
        <w:t>司法院釋字第</w:t>
      </w:r>
      <w:r w:rsidRPr="00AF6284">
        <w:rPr>
          <w:rFonts w:hint="eastAsia"/>
        </w:rPr>
        <w:t>530</w:t>
      </w:r>
      <w:r w:rsidRPr="00AF6284">
        <w:rPr>
          <w:rFonts w:hint="eastAsia"/>
        </w:rPr>
        <w:t>號解釋：「憲法第八十條規定法官須超出黨派以外，依據法律獨立審判，不受任何干涉，明文揭示法官從事審判僅受法律之拘束，不受其他任何形式之干涉；法官之身分或職位不因審判之結果而受影響；法官唯本良知，依據法律獨立行使審判職權。審判獨立乃自由民主憲政秩序權力分立與制衡之重要原則，為實現審判獨立，司法機關應有其自主性；本於司法自主性，最高司法機關就審理事項並有發布規則之權；又基於保障人民有依法定程序提起訴訟，受充分而有效公平審判之權利，以維護人民之司法受益權，最高司法機關自有司法行政監督之權限。司法自主性與司法行政監督權之行使，均應以維護審判獨立為目標，因是最高司法機關於達成上述司法行政監督之目的範圍內，雖得發布命令，但不得違反首揭審判獨立之原則。最高司法機關依司法自主性發布之上開規則，得就審理程序有關之細節性、技術性事項為規定；本於司法行政監督權而發布之命令，除司法行政事務外，提供相關法令、有權解釋之資料或司法實務上之見解，作為所屬司法機關人員執行職務之依據，亦屬法之所許。惟各該命令之內容不得牴觸法律，非有法律具體明確之授權亦不得對人民自由權利增加法律所無之限制；若有涉及審判上之法律見解者，法官於審判案件時，並不受其拘束，業經本院釋字第二一六號解釋在案。司法院本於司法行政監督權之行使所發布之各注意事項及實施要點等，亦不得有違審判獨立之原則。檢察官偵查刑事案件之檢察事務，依檢察一體之原則，檢察總長及檢察長有法院組織法第六十三條及第六十四條所定檢察事務指令權，是檢察官依刑事訴訟法執行職務，係受檢察總長或其所屬檢察長之指揮監督，與法官之審判獨立尚屬有間。關於各級法院檢察署之行政監督，依法院組織法第一百十一條第一款規定，法務部部長監督各級法院及分院檢察署，從而法務部部長就檢察行政監督發布命令，以貫徹刑事政策及迅速有效執行檢察事務，亦非法所不許。憲法第七十七條規定：「司法院為最高司法機關，掌理民事、刑事、行政訴訟之審判及公務員之懲戒。」惟依現行司法院組織法規定，司法院設置大法官十七人，審理解釋憲法及統一解釋法令案件，並組成憲法法庭，審理政黨違憲之解散事項；於司法院之下，設各級法院、行政法院及公務員懲戒委員會。是司法院除審理上開事項之大法官外，其本身僅具最高司法行政機關之地位，致使最高司法審判機關與最高司法行政機關分離。為期符合司法院為最高審判機關之制憲本旨，司法院組織法、法院組織法、行政法院組織法及公務員懲戒委員會組織法，應自本解釋公布之日起二年內檢討修正，以副憲政體制。」</w:t>
      </w:r>
    </w:p>
  </w:footnote>
  <w:footnote w:id="51">
    <w:p w14:paraId="586CA35C" w14:textId="41A98F59" w:rsidR="0004615A" w:rsidRPr="00D27C14" w:rsidRDefault="0004615A" w:rsidP="00A56D4E">
      <w:pPr>
        <w:pStyle w:val="13"/>
        <w:ind w:left="440" w:hanging="440"/>
        <w:rPr>
          <w:lang w:eastAsia="ja-JP"/>
        </w:rPr>
      </w:pPr>
      <w:r>
        <w:rPr>
          <w:rStyle w:val="afd"/>
        </w:rPr>
        <w:footnoteRef/>
      </w:r>
      <w:r>
        <w:t xml:space="preserve"> </w:t>
      </w:r>
      <w:r>
        <w:tab/>
      </w:r>
      <w:r>
        <w:rPr>
          <w:rFonts w:hint="eastAsia"/>
        </w:rPr>
        <w:t>在臺灣候補法官可以直接獨任，在日本則是禁止。</w:t>
      </w:r>
      <w:r w:rsidRPr="00D27C14">
        <w:rPr>
          <w:rFonts w:hint="eastAsia"/>
          <w:lang w:eastAsia="ja-JP"/>
        </w:rPr>
        <w:t>裁判所法第二十七条</w:t>
      </w:r>
      <w:r>
        <w:rPr>
          <w:rFonts w:hint="eastAsia"/>
          <w:lang w:eastAsia="ja-JP"/>
        </w:rPr>
        <w:t>：</w:t>
      </w:r>
      <w:r w:rsidRPr="00D27C14">
        <w:rPr>
          <w:rFonts w:hint="eastAsia"/>
          <w:lang w:eastAsia="ja-JP"/>
        </w:rPr>
        <w:t>判事補は、他の法律に特別の定のある場合を除いて、一人で裁判をすることができない。</w:t>
      </w:r>
      <w:r w:rsidRPr="00D27C14">
        <w:rPr>
          <w:rFonts w:ascii="新細明體" w:eastAsia="新細明體" w:hAnsi="新細明體" w:cs="新細明體" w:hint="eastAsia"/>
          <w:lang w:eastAsia="ja-JP"/>
        </w:rPr>
        <w:t>②</w:t>
      </w:r>
      <w:r w:rsidRPr="00D27C14">
        <w:rPr>
          <w:rFonts w:hAnsi="標楷體" w:cs="標楷體" w:hint="eastAsia"/>
          <w:lang w:eastAsia="ja-JP"/>
        </w:rPr>
        <w:t>判事補は、同時に二人以上合議体に加わり、又は裁判長となることができない。</w:t>
      </w:r>
    </w:p>
  </w:footnote>
  <w:footnote w:id="52">
    <w:p w14:paraId="5AC3F6F5" w14:textId="14E1B410" w:rsidR="0004615A" w:rsidRPr="00A56D4E" w:rsidRDefault="0004615A" w:rsidP="00A56D4E">
      <w:pPr>
        <w:pStyle w:val="13"/>
        <w:ind w:left="440" w:hanging="440"/>
      </w:pPr>
      <w:r>
        <w:rPr>
          <w:rStyle w:val="afd"/>
        </w:rPr>
        <w:footnoteRef/>
      </w:r>
      <w:r>
        <w:tab/>
      </w:r>
      <w:r>
        <w:tab/>
      </w:r>
      <w:r w:rsidRPr="00A56D4E">
        <w:rPr>
          <w:rFonts w:hAnsi="標楷體" w:hint="eastAsia"/>
        </w:rPr>
        <w:t>日本裁判官每</w:t>
      </w:r>
      <w:r w:rsidRPr="00A56D4E">
        <w:rPr>
          <w:rFonts w:hAnsi="標楷體"/>
        </w:rPr>
        <w:t>10</w:t>
      </w:r>
      <w:r w:rsidRPr="00A56D4E">
        <w:rPr>
          <w:rFonts w:hAnsi="標楷體" w:hint="eastAsia"/>
        </w:rPr>
        <w:t>年均需由最高裁判所將法官名簿，交由</w:t>
      </w:r>
      <w:r w:rsidRPr="00A56D4E">
        <w:rPr>
          <w:rFonts w:hAnsi="標楷體" w:cs="微軟正黑體" w:hint="eastAsia"/>
        </w:rPr>
        <w:t>內</w:t>
      </w:r>
      <w:r w:rsidRPr="00A56D4E">
        <w:rPr>
          <w:rFonts w:hAnsi="標楷體" w:cs="MS Mincho" w:hint="eastAsia"/>
        </w:rPr>
        <w:t>閣重新任命，稱為再任制度，可見職業法官終身職保障並非</w:t>
      </w:r>
      <w:r w:rsidRPr="00A56D4E">
        <w:rPr>
          <w:rFonts w:hAnsi="標楷體" w:cs="微軟正黑體" w:hint="eastAsia"/>
        </w:rPr>
        <w:t>絕</w:t>
      </w:r>
      <w:r w:rsidRPr="00A56D4E">
        <w:rPr>
          <w:rFonts w:hAnsi="標楷體" w:cs="MS Mincho" w:hint="eastAsia"/>
        </w:rPr>
        <w:t>對。</w:t>
      </w:r>
      <w:r w:rsidRPr="00A56D4E">
        <w:rPr>
          <w:rFonts w:hAnsi="標楷體" w:cs="MS Mincho" w:hint="eastAsia"/>
          <w:lang w:eastAsia="ja-JP"/>
        </w:rPr>
        <w:t>裁判所法第四十条：「高等裁判所長官、判事、判事補及び簡易裁判所判事は、最高裁判所の指名した者の名簿によつて、内閣で</w:t>
      </w:r>
      <w:r w:rsidRPr="00A56D4E">
        <w:rPr>
          <w:rFonts w:hAnsi="標楷體" w:hint="eastAsia"/>
          <w:lang w:eastAsia="ja-JP"/>
        </w:rPr>
        <w:t>これを任命する。</w:t>
      </w:r>
      <w:r w:rsidRPr="00A56D4E">
        <w:rPr>
          <w:rFonts w:ascii="新細明體" w:eastAsia="新細明體" w:hAnsi="新細明體" w:cs="新細明體" w:hint="eastAsia"/>
          <w:lang w:eastAsia="ja-JP"/>
        </w:rPr>
        <w:t>②</w:t>
      </w:r>
      <w:r w:rsidRPr="00A56D4E">
        <w:rPr>
          <w:rFonts w:hAnsi="標楷體" w:cs="標楷體" w:hint="eastAsia"/>
          <w:lang w:eastAsia="ja-JP"/>
        </w:rPr>
        <w:t>高等裁判所長官の任免は、天皇がこれを認証する。</w:t>
      </w:r>
      <w:r w:rsidRPr="00A56D4E">
        <w:rPr>
          <w:rFonts w:ascii="新細明體" w:eastAsia="新細明體" w:hAnsi="新細明體" w:cs="新細明體" w:hint="eastAsia"/>
          <w:lang w:eastAsia="ja-JP"/>
        </w:rPr>
        <w:t>③</w:t>
      </w:r>
      <w:r w:rsidRPr="00A56D4E">
        <w:rPr>
          <w:rFonts w:hAnsi="標楷體" w:cs="標楷體" w:hint="eastAsia"/>
          <w:lang w:eastAsia="ja-JP"/>
        </w:rPr>
        <w:t xml:space="preserve">　第一項の裁判官は、その官に任命された日から十年を経過したときは、その任期を終えるものとし、再任されることができる。</w:t>
      </w:r>
      <w:r w:rsidRPr="00A56D4E">
        <w:rPr>
          <w:rFonts w:hAnsi="標楷體" w:cs="標楷體" w:hint="eastAsia"/>
        </w:rPr>
        <w:t>」</w:t>
      </w:r>
    </w:p>
  </w:footnote>
  <w:footnote w:id="53">
    <w:p w14:paraId="2AE5FC7B" w14:textId="59C6378F" w:rsidR="0004615A" w:rsidRPr="00880568" w:rsidRDefault="0004615A" w:rsidP="00A56D4E">
      <w:pPr>
        <w:pStyle w:val="13"/>
        <w:ind w:left="440" w:hanging="440"/>
      </w:pPr>
      <w:r>
        <w:rPr>
          <w:rStyle w:val="afd"/>
        </w:rPr>
        <w:footnoteRef/>
      </w:r>
      <w:r>
        <w:t xml:space="preserve"> </w:t>
      </w:r>
      <w:r>
        <w:tab/>
      </w:r>
      <w:r w:rsidRPr="00880568">
        <w:rPr>
          <w:rFonts w:hint="eastAsia"/>
        </w:rPr>
        <w:t>釋字第</w:t>
      </w:r>
      <w:r w:rsidRPr="00880568">
        <w:rPr>
          <w:rFonts w:hint="eastAsia"/>
        </w:rPr>
        <w:t>13</w:t>
      </w:r>
      <w:r w:rsidRPr="00880568">
        <w:rPr>
          <w:rFonts w:hint="eastAsia"/>
        </w:rPr>
        <w:t>條</w:t>
      </w:r>
      <w:r>
        <w:rPr>
          <w:rFonts w:asciiTheme="minorEastAsia" w:hAnsiTheme="minorEastAsia" w:hint="eastAsia"/>
        </w:rPr>
        <w:t>：</w:t>
      </w:r>
      <w:r>
        <w:rPr>
          <w:rFonts w:hint="eastAsia"/>
        </w:rPr>
        <w:t>憲法第八十一條所稱之法官，係指同法第八十條之法官而言，不包含檢察官在內。但實任檢察官之保障，依同法第八十二條，及法院組織法第四十條第二項之規定，除轉調外，與實任推事同。</w:t>
      </w:r>
    </w:p>
  </w:footnote>
  <w:footnote w:id="54">
    <w:p w14:paraId="5413CE9A" w14:textId="116BF105" w:rsidR="0004615A" w:rsidRPr="00880568" w:rsidRDefault="0004615A" w:rsidP="00A56D4E">
      <w:pPr>
        <w:pStyle w:val="13"/>
        <w:ind w:left="438" w:hangingChars="199" w:hanging="438"/>
      </w:pPr>
      <w:r>
        <w:rPr>
          <w:rStyle w:val="afd"/>
        </w:rPr>
        <w:footnoteRef/>
      </w:r>
      <w:r w:rsidRPr="00880568">
        <w:t xml:space="preserve"> </w:t>
      </w:r>
      <w:r>
        <w:tab/>
      </w:r>
      <w:r w:rsidRPr="00A56D4E">
        <w:rPr>
          <w:rFonts w:hint="eastAsia"/>
        </w:rPr>
        <w:t>釋字第</w:t>
      </w:r>
      <w:r w:rsidRPr="00A56D4E">
        <w:rPr>
          <w:rFonts w:hint="eastAsia"/>
        </w:rPr>
        <w:t>162</w:t>
      </w:r>
      <w:r w:rsidRPr="00A56D4E">
        <w:rPr>
          <w:rFonts w:hint="eastAsia"/>
        </w:rPr>
        <w:t>號：</w:t>
      </w:r>
      <w:r>
        <w:rPr>
          <w:rFonts w:hint="eastAsia"/>
        </w:rPr>
        <w:t>「</w:t>
      </w:r>
      <w:r w:rsidRPr="00A56D4E">
        <w:rPr>
          <w:rFonts w:hint="eastAsia"/>
        </w:rPr>
        <w:t>行政法院評事、公務員懲戒委員會委員，就行政訴訟或公務員懲戒案</w:t>
      </w:r>
      <w:r w:rsidRPr="00A56D4E">
        <w:rPr>
          <w:rFonts w:hint="eastAsia"/>
        </w:rPr>
        <w:t xml:space="preserve">    </w:t>
      </w:r>
      <w:r w:rsidRPr="00A56D4E">
        <w:rPr>
          <w:rFonts w:hint="eastAsia"/>
        </w:rPr>
        <w:t>件，分別依據法律，獨立行使審判或審議之職權，不受任何干涉，依憲法第七十七條、第八十條規定，均應認係憲法上所稱之法官。其保障，應本發揮司法功能及保持法官職位安定之原則，由法律妥為規定，以符憲法第八十一條之意旨。</w:t>
      </w:r>
      <w:r>
        <w:rPr>
          <w:rFonts w:hint="eastAsia"/>
        </w:rPr>
        <w:t>」</w:t>
      </w:r>
    </w:p>
  </w:footnote>
  <w:footnote w:id="55">
    <w:p w14:paraId="16E9D492" w14:textId="572F507F" w:rsidR="0004615A" w:rsidRPr="00880568" w:rsidRDefault="0004615A" w:rsidP="00A56D4E">
      <w:pPr>
        <w:pStyle w:val="13"/>
        <w:ind w:left="440" w:hanging="440"/>
      </w:pPr>
      <w:r>
        <w:rPr>
          <w:rStyle w:val="afd"/>
        </w:rPr>
        <w:footnoteRef/>
      </w:r>
      <w:r>
        <w:t xml:space="preserve"> </w:t>
      </w:r>
      <w:r>
        <w:tab/>
      </w:r>
      <w:r>
        <w:rPr>
          <w:rFonts w:hint="eastAsia"/>
        </w:rPr>
        <w:t>釋字第</w:t>
      </w:r>
      <w:r>
        <w:rPr>
          <w:rFonts w:hint="eastAsia"/>
        </w:rPr>
        <w:t>601</w:t>
      </w:r>
      <w:r>
        <w:rPr>
          <w:rFonts w:hint="eastAsia"/>
        </w:rPr>
        <w:t>號解釋</w:t>
      </w:r>
      <w:r>
        <w:rPr>
          <w:rFonts w:asciiTheme="minorEastAsia" w:hAnsiTheme="minorEastAsia" w:hint="eastAsia"/>
        </w:rPr>
        <w:t>：「</w:t>
      </w:r>
      <w:r>
        <w:rPr>
          <w:rFonts w:hint="eastAsia"/>
        </w:rPr>
        <w:t>司法院大法官由總統提名，經立法院同意後任命，為憲法第八十條規定之法官，本院釋字第三九二號、第三九六號、第五三○號、第五八五號等解釋足資參照。為貫徹憲法第八十條規定「法官須超出黨派以外，依據法律獨立審判，不受任何干涉」之意旨，大法官無論其就任前職務為何，在任期中均應受憲法第八十一條關於法官「非受刑事或懲戒處分，或禁治產之宣告，不得免職。非依法律，不得停職、轉任或減俸」規定之保障。法官與國家之職務關係，因受憲法直接規範與特別保障，故與政務人員或一般公務人員與國家之職務關係不同。憲法第八十一條關於法官非依法律不得減俸之規定，依法官審判獨立應予保障之憲法意旨，係指法官除有懲戒事由始得以憲法第一百七十條規定之法律予以減俸外，各憲法機關不得以任何其他理由或方式，就法官之俸給，予以刪減。</w:t>
      </w:r>
      <w:r>
        <w:t>…</w:t>
      </w:r>
      <w:r>
        <w:rPr>
          <w:rFonts w:hint="eastAsia"/>
        </w:rPr>
        <w:t>..</w:t>
      </w:r>
      <w:r>
        <w:rPr>
          <w:rFonts w:hint="eastAsia"/>
        </w:rPr>
        <w:t>」</w:t>
      </w:r>
    </w:p>
  </w:footnote>
  <w:footnote w:id="56">
    <w:p w14:paraId="238CAAB9" w14:textId="05E9E1E6" w:rsidR="0004615A" w:rsidRDefault="0004615A" w:rsidP="00A56D4E">
      <w:pPr>
        <w:pStyle w:val="13"/>
        <w:ind w:left="440" w:hanging="440"/>
      </w:pPr>
      <w:r>
        <w:rPr>
          <w:rStyle w:val="afd"/>
        </w:rPr>
        <w:footnoteRef/>
      </w:r>
      <w:r>
        <w:t xml:space="preserve"> </w:t>
      </w:r>
      <w:r>
        <w:tab/>
      </w:r>
      <w:r w:rsidRPr="00F26927">
        <w:rPr>
          <w:rFonts w:hint="eastAsia"/>
        </w:rPr>
        <w:t>法官法第</w:t>
      </w:r>
      <w:r w:rsidRPr="00F26927">
        <w:rPr>
          <w:rFonts w:hint="eastAsia"/>
        </w:rPr>
        <w:t>31</w:t>
      </w:r>
      <w:r w:rsidRPr="00F26927">
        <w:rPr>
          <w:rFonts w:hint="eastAsia"/>
        </w:rPr>
        <w:t>條規定：「司法院應每三年至少一次完成法官全面評核，其結果不予公開，評核結果作為法官職務評定之參考。（第</w:t>
      </w:r>
      <w:r w:rsidRPr="00F26927">
        <w:rPr>
          <w:rFonts w:hint="eastAsia"/>
        </w:rPr>
        <w:t>1</w:t>
      </w:r>
      <w:r w:rsidRPr="00F26927">
        <w:rPr>
          <w:rFonts w:hint="eastAsia"/>
        </w:rPr>
        <w:t>項）司法院因前項評核結果發現法官有應付個案評鑑之事由者，應依第三十五條規定移付法官評鑑委員會進行個案評鑑。（第</w:t>
      </w:r>
      <w:r w:rsidRPr="00F26927">
        <w:rPr>
          <w:rFonts w:hint="eastAsia"/>
        </w:rPr>
        <w:t>2</w:t>
      </w:r>
      <w:r w:rsidRPr="00F26927">
        <w:rPr>
          <w:rFonts w:hint="eastAsia"/>
        </w:rPr>
        <w:t>項）第一項評核之標準、項目及方式，由司法院依法官評鑑委員會意見定之。（第</w:t>
      </w:r>
      <w:r w:rsidRPr="00F26927">
        <w:rPr>
          <w:rFonts w:hint="eastAsia"/>
        </w:rPr>
        <w:t>3</w:t>
      </w:r>
      <w:r w:rsidRPr="00F26927">
        <w:rPr>
          <w:rFonts w:hint="eastAsia"/>
        </w:rPr>
        <w:t>項）」</w:t>
      </w:r>
      <w:r>
        <w:rPr>
          <w:rFonts w:hint="eastAsia"/>
        </w:rPr>
        <w:t>其立法理由為</w:t>
      </w:r>
      <w:r>
        <w:rPr>
          <w:rFonts w:asciiTheme="minorEastAsia" w:hAnsiTheme="minorEastAsia" w:hint="eastAsia"/>
        </w:rPr>
        <w:t>「</w:t>
      </w:r>
      <w:r w:rsidRPr="00F26927">
        <w:rPr>
          <w:rFonts w:hint="eastAsia"/>
        </w:rPr>
        <w:t>為提升整體司法品質，司法院應每三年至少一次完成法官全面評核。評核結果雖不公開，但應作為法官職務評定之參考；且全面評核發現法官有應付個案評鑑之事由時，司法院應將其移付法官評鑑委</w:t>
      </w:r>
      <w:r>
        <w:tab/>
      </w:r>
      <w:r w:rsidRPr="00F26927">
        <w:rPr>
          <w:rFonts w:hint="eastAsia"/>
        </w:rPr>
        <w:t>員會進行個案評鑑，爰於第一項、第二項明定之。二、第三項明定全面評核之標準、項目及方式，司法院應依法官評鑑委員會之意見定之。</w:t>
      </w:r>
      <w:r>
        <w:rPr>
          <w:rFonts w:asciiTheme="minorEastAsia" w:hAnsiTheme="minorEastAsia" w:hint="eastAsia"/>
        </w:rPr>
        <w:t>」廢止理由為「</w:t>
      </w:r>
      <w:r w:rsidRPr="00F26927">
        <w:rPr>
          <w:rFonts w:asciiTheme="minorEastAsia" w:hAnsiTheme="minorEastAsia" w:hint="eastAsia"/>
        </w:rPr>
        <w:t>現制對於法官整體表現之評價，可透過每年實施之職務評定制度為之；數年始進行一次之全面評核，對於客觀呈現法官之工作績效，提升整體司法品質之助益，極為有限。再者，對於法官之職務監督，已有司法首長之職務監督、法官自律機制、個案評鑑及監察院彈劾後移送職務法庭審理懲戒案件等多種機制併行。且第三十五條第一項第四款已修正為受評鑑法官所承辦已終結案件檢察官以外之當事人或犯罪被害人亦得請求個案評鑑。若法官有違失情節，相關人員隨時可向職務監督權人或法官評鑑委員會反應，並循上開機制進行調查、處理，無須留待全面評核時始反應，並銜接至個案評鑑程序審理，是全面評核制度亦無法強化職務監督獎優汰劣之功能，無續辦之必要，爰將本條刪除。</w:t>
      </w:r>
      <w:r>
        <w:rPr>
          <w:rFonts w:asciiTheme="minorEastAsia" w:hAnsiTheme="minorEastAsia" w:hint="eastAsia"/>
        </w:rPr>
        <w:t>」</w:t>
      </w:r>
    </w:p>
  </w:footnote>
  <w:footnote w:id="57">
    <w:p w14:paraId="667E5232" w14:textId="4D300C33" w:rsidR="0004615A" w:rsidRDefault="0004615A" w:rsidP="00A56D4E">
      <w:pPr>
        <w:pStyle w:val="13"/>
        <w:ind w:left="440" w:hanging="440"/>
      </w:pPr>
      <w:r>
        <w:rPr>
          <w:rStyle w:val="afd"/>
        </w:rPr>
        <w:footnoteRef/>
      </w:r>
      <w:r>
        <w:t xml:space="preserve"> </w:t>
      </w:r>
      <w:r>
        <w:tab/>
      </w:r>
      <w:r w:rsidRPr="002F674E">
        <w:rPr>
          <w:rFonts w:hint="eastAsia"/>
        </w:rPr>
        <w:t>法官法第</w:t>
      </w:r>
      <w:r w:rsidRPr="002F674E">
        <w:rPr>
          <w:rFonts w:hint="eastAsia"/>
        </w:rPr>
        <w:t>73</w:t>
      </w:r>
      <w:r w:rsidRPr="002F674E">
        <w:rPr>
          <w:rFonts w:hint="eastAsia"/>
        </w:rPr>
        <w:t>條規定：「法官現辦事務所在之法院院長或機關首長應於每年年終，辦理法官之職務評定，報送司法院核定。法院院長評定時，應先徵詢該法院相關庭長、法官之意見。（第</w:t>
      </w:r>
      <w:r w:rsidRPr="002F674E">
        <w:rPr>
          <w:rFonts w:hint="eastAsia"/>
        </w:rPr>
        <w:t>1</w:t>
      </w:r>
      <w:r w:rsidRPr="002F674E">
        <w:rPr>
          <w:rFonts w:hint="eastAsia"/>
        </w:rPr>
        <w:t>項）法官職務評定項目包括學識能力、品德操守、敬業精神及裁判品質；其評定及救濟程序等有關事項之辦法，由司法院定之。（第</w:t>
      </w:r>
      <w:r w:rsidRPr="002F674E">
        <w:rPr>
          <w:rFonts w:hint="eastAsia"/>
        </w:rPr>
        <w:t>2</w:t>
      </w:r>
      <w:r w:rsidRPr="002F674E">
        <w:rPr>
          <w:rFonts w:hint="eastAsia"/>
        </w:rPr>
        <w:t>項）」</w:t>
      </w:r>
    </w:p>
  </w:footnote>
  <w:footnote w:id="58">
    <w:p w14:paraId="688B9CD3" w14:textId="236232B4" w:rsidR="0004615A" w:rsidRPr="009D7BFB" w:rsidRDefault="0004615A" w:rsidP="009D7BFB">
      <w:pPr>
        <w:pStyle w:val="13"/>
        <w:ind w:left="440" w:hanging="440"/>
      </w:pPr>
      <w:r>
        <w:rPr>
          <w:rStyle w:val="afd"/>
        </w:rPr>
        <w:footnoteRef/>
      </w:r>
      <w:r>
        <w:t xml:space="preserve"> </w:t>
      </w:r>
      <w:r>
        <w:tab/>
      </w:r>
      <w:r>
        <w:rPr>
          <w:rFonts w:hint="eastAsia"/>
        </w:rPr>
        <w:t>見法官法第</w:t>
      </w:r>
      <w:r>
        <w:rPr>
          <w:rFonts w:hint="eastAsia"/>
        </w:rPr>
        <w:t>71</w:t>
      </w:r>
      <w:r>
        <w:rPr>
          <w:rFonts w:hint="eastAsia"/>
        </w:rPr>
        <w:t>條。</w:t>
      </w:r>
    </w:p>
  </w:footnote>
  <w:footnote w:id="59">
    <w:p w14:paraId="208A6C9E" w14:textId="56910F93" w:rsidR="0004615A" w:rsidRPr="008C167D" w:rsidRDefault="0004615A" w:rsidP="008C167D">
      <w:pPr>
        <w:pStyle w:val="13"/>
        <w:ind w:left="440" w:hanging="440"/>
      </w:pPr>
      <w:r>
        <w:rPr>
          <w:rStyle w:val="afd"/>
        </w:rPr>
        <w:footnoteRef/>
      </w:r>
      <w:r>
        <w:t xml:space="preserve"> </w:t>
      </w:r>
      <w:r>
        <w:tab/>
      </w:r>
      <w:r w:rsidRPr="008C167D">
        <w:rPr>
          <w:rFonts w:hint="eastAsia"/>
        </w:rPr>
        <w:t>司法院</w:t>
      </w:r>
      <w:r w:rsidRPr="008C167D">
        <w:rPr>
          <w:rFonts w:hint="eastAsia"/>
        </w:rPr>
        <w:t>109</w:t>
      </w:r>
      <w:r w:rsidRPr="008C167D">
        <w:rPr>
          <w:rFonts w:hint="eastAsia"/>
        </w:rPr>
        <w:t>年一般民眾對司法認知調查報告</w:t>
      </w:r>
      <w:r>
        <w:rPr>
          <w:rFonts w:hint="eastAsia"/>
        </w:rPr>
        <w:t>，</w:t>
      </w:r>
      <w:r w:rsidRPr="008C167D">
        <w:rPr>
          <w:rFonts w:hint="eastAsia"/>
        </w:rPr>
        <w:t>司法院統計處編印</w:t>
      </w:r>
      <w:r>
        <w:rPr>
          <w:rFonts w:hint="eastAsia"/>
        </w:rPr>
        <w:t>，</w:t>
      </w:r>
      <w:r>
        <w:rPr>
          <w:rFonts w:hint="eastAsia"/>
        </w:rPr>
        <w:t>109</w:t>
      </w:r>
      <w:r>
        <w:rPr>
          <w:rFonts w:hint="eastAsia"/>
        </w:rPr>
        <w:t>年</w:t>
      </w:r>
      <w:r>
        <w:rPr>
          <w:rFonts w:hint="eastAsia"/>
        </w:rPr>
        <w:t>10</w:t>
      </w:r>
      <w:r>
        <w:rPr>
          <w:rFonts w:hint="eastAsia"/>
        </w:rPr>
        <w:t>月，</w:t>
      </w:r>
      <w:r w:rsidRPr="008C167D">
        <w:rPr>
          <w:rFonts w:hint="eastAsia"/>
        </w:rPr>
        <w:t>頁</w:t>
      </w:r>
      <w:r w:rsidRPr="008C167D">
        <w:rPr>
          <w:rFonts w:hint="eastAsia"/>
        </w:rPr>
        <w:t>1</w:t>
      </w:r>
      <w:r>
        <w:rPr>
          <w:rFonts w:hint="eastAsia"/>
        </w:rPr>
        <w:t>；另見政府資訊開放平臺，</w:t>
      </w:r>
      <w:r>
        <w:rPr>
          <w:rFonts w:hint="eastAsia"/>
        </w:rPr>
        <w:t>109</w:t>
      </w:r>
      <w:r>
        <w:rPr>
          <w:rFonts w:hint="eastAsia"/>
        </w:rPr>
        <w:t>年</w:t>
      </w:r>
      <w:r>
        <w:rPr>
          <w:rFonts w:hint="eastAsia"/>
        </w:rPr>
        <w:t>10</w:t>
      </w:r>
      <w:r>
        <w:rPr>
          <w:rFonts w:hint="eastAsia"/>
        </w:rPr>
        <w:t>月</w:t>
      </w:r>
      <w:r>
        <w:rPr>
          <w:rFonts w:hint="eastAsia"/>
        </w:rPr>
        <w:t>27</w:t>
      </w:r>
      <w:r>
        <w:rPr>
          <w:rFonts w:hint="eastAsia"/>
        </w:rPr>
        <w:t>日，網址：</w:t>
      </w:r>
      <w:hyperlink r:id="rId5" w:history="1">
        <w:r w:rsidRPr="008C167D">
          <w:rPr>
            <w:rStyle w:val="ae"/>
          </w:rPr>
          <w:t>https://data.gov.tw/dataset/132050</w:t>
        </w:r>
      </w:hyperlink>
      <w:r w:rsidRPr="008C167D">
        <w:t>，最後瀏覽日：</w:t>
      </w:r>
      <w:r w:rsidRPr="008C167D">
        <w:t>110</w:t>
      </w:r>
      <w:r>
        <w:rPr>
          <w:rFonts w:hint="eastAsia"/>
        </w:rPr>
        <w:t>年</w:t>
      </w:r>
      <w:r>
        <w:rPr>
          <w:rFonts w:hint="eastAsia"/>
        </w:rPr>
        <w:t>7</w:t>
      </w:r>
      <w:r>
        <w:rPr>
          <w:rFonts w:hint="eastAsia"/>
        </w:rPr>
        <w:t>月</w:t>
      </w:r>
      <w:r>
        <w:rPr>
          <w:rFonts w:hint="eastAsia"/>
        </w:rPr>
        <w:t>15</w:t>
      </w:r>
      <w:r>
        <w:rPr>
          <w:rFonts w:hint="eastAsia"/>
        </w:rPr>
        <w:t>日。</w:t>
      </w:r>
    </w:p>
  </w:footnote>
  <w:footnote w:id="60">
    <w:p w14:paraId="59AAD08F" w14:textId="160F4DE0" w:rsidR="0004615A" w:rsidRDefault="0004615A" w:rsidP="003C2D88">
      <w:pPr>
        <w:pStyle w:val="13"/>
        <w:ind w:left="440" w:hanging="440"/>
      </w:pPr>
      <w:r>
        <w:rPr>
          <w:rStyle w:val="afd"/>
        </w:rPr>
        <w:footnoteRef/>
      </w:r>
      <w:r>
        <w:t xml:space="preserve"> </w:t>
      </w:r>
      <w:r>
        <w:tab/>
      </w:r>
      <w:r>
        <w:rPr>
          <w:rFonts w:hint="eastAsia"/>
        </w:rPr>
        <w:t>司法院</w:t>
      </w:r>
      <w:r w:rsidRPr="003C2D88">
        <w:rPr>
          <w:rFonts w:hint="eastAsia"/>
        </w:rPr>
        <w:t>係委託循證民調有限公司採電腦輔助電話及手機訪問方式（</w:t>
      </w:r>
      <w:r w:rsidRPr="003C2D88">
        <w:rPr>
          <w:rFonts w:hint="eastAsia"/>
        </w:rPr>
        <w:t>CATI</w:t>
      </w:r>
      <w:r w:rsidRPr="003C2D88">
        <w:rPr>
          <w:rFonts w:hint="eastAsia"/>
        </w:rPr>
        <w:t>）進行，調查期間為今（</w:t>
      </w:r>
      <w:r w:rsidRPr="003C2D88">
        <w:rPr>
          <w:rFonts w:hint="eastAsia"/>
        </w:rPr>
        <w:t>109</w:t>
      </w:r>
      <w:r w:rsidRPr="003C2D88">
        <w:rPr>
          <w:rFonts w:hint="eastAsia"/>
        </w:rPr>
        <w:t>）年</w:t>
      </w:r>
      <w:r w:rsidRPr="003C2D88">
        <w:rPr>
          <w:rFonts w:hint="eastAsia"/>
        </w:rPr>
        <w:t>7</w:t>
      </w:r>
      <w:r w:rsidRPr="003C2D88">
        <w:rPr>
          <w:rFonts w:hint="eastAsia"/>
        </w:rPr>
        <w:t>月</w:t>
      </w:r>
      <w:r w:rsidRPr="003C2D88">
        <w:rPr>
          <w:rFonts w:hint="eastAsia"/>
        </w:rPr>
        <w:t>16</w:t>
      </w:r>
      <w:r w:rsidRPr="003C2D88">
        <w:rPr>
          <w:rFonts w:hint="eastAsia"/>
        </w:rPr>
        <w:t>日至</w:t>
      </w:r>
      <w:r w:rsidRPr="003C2D88">
        <w:rPr>
          <w:rFonts w:hint="eastAsia"/>
        </w:rPr>
        <w:t>8</w:t>
      </w:r>
      <w:r w:rsidRPr="003C2D88">
        <w:rPr>
          <w:rFonts w:hint="eastAsia"/>
        </w:rPr>
        <w:t>月</w:t>
      </w:r>
      <w:r w:rsidRPr="003C2D88">
        <w:rPr>
          <w:rFonts w:hint="eastAsia"/>
        </w:rPr>
        <w:t>11</w:t>
      </w:r>
      <w:r w:rsidRPr="003C2D88">
        <w:rPr>
          <w:rFonts w:hint="eastAsia"/>
        </w:rPr>
        <w:t>日，成功訪問</w:t>
      </w:r>
      <w:r w:rsidRPr="003C2D88">
        <w:rPr>
          <w:rFonts w:hint="eastAsia"/>
        </w:rPr>
        <w:t>5,007</w:t>
      </w:r>
      <w:r w:rsidRPr="003C2D88">
        <w:rPr>
          <w:rFonts w:hint="eastAsia"/>
        </w:rPr>
        <w:t>位年齡</w:t>
      </w:r>
      <w:r w:rsidRPr="003C2D88">
        <w:rPr>
          <w:rFonts w:hint="eastAsia"/>
        </w:rPr>
        <w:t>20</w:t>
      </w:r>
      <w:r w:rsidRPr="003C2D88">
        <w:rPr>
          <w:rFonts w:hint="eastAsia"/>
        </w:rPr>
        <w:t>歲以上臺灣地區民眾（其中</w:t>
      </w:r>
      <w:r w:rsidRPr="003C2D88">
        <w:rPr>
          <w:rFonts w:hint="eastAsia"/>
        </w:rPr>
        <w:t>1,681</w:t>
      </w:r>
      <w:r w:rsidRPr="003C2D88">
        <w:rPr>
          <w:rFonts w:hint="eastAsia"/>
        </w:rPr>
        <w:t>位曾赴法院洽公），</w:t>
      </w:r>
      <w:r w:rsidRPr="003C2D88">
        <w:rPr>
          <w:rFonts w:hint="eastAsia"/>
        </w:rPr>
        <w:t>95%</w:t>
      </w:r>
      <w:r w:rsidRPr="003C2D88">
        <w:rPr>
          <w:rFonts w:hint="eastAsia"/>
        </w:rPr>
        <w:t>信心水準下，抽樣誤差在正負</w:t>
      </w:r>
      <w:r w:rsidRPr="003C2D88">
        <w:rPr>
          <w:rFonts w:hint="eastAsia"/>
        </w:rPr>
        <w:t>1.4</w:t>
      </w:r>
      <w:r w:rsidRPr="003C2D88">
        <w:rPr>
          <w:rFonts w:hint="eastAsia"/>
        </w:rPr>
        <w:t>個百分點以內</w:t>
      </w:r>
      <w:r>
        <w:rPr>
          <w:rFonts w:hint="eastAsia"/>
        </w:rPr>
        <w:t>，見司法院</w:t>
      </w:r>
      <w:r w:rsidRPr="003C2D88">
        <w:rPr>
          <w:rFonts w:hint="eastAsia"/>
        </w:rPr>
        <w:t>「</w:t>
      </w:r>
      <w:r w:rsidRPr="003C2D88">
        <w:rPr>
          <w:rFonts w:hint="eastAsia"/>
        </w:rPr>
        <w:t>109</w:t>
      </w:r>
      <w:r w:rsidRPr="003C2D88">
        <w:rPr>
          <w:rFonts w:hint="eastAsia"/>
        </w:rPr>
        <w:t>年一般民眾對司法認知調查結果」新聞稿</w:t>
      </w:r>
      <w:r>
        <w:rPr>
          <w:rFonts w:hint="eastAsia"/>
        </w:rPr>
        <w:t>，</w:t>
      </w:r>
      <w:r>
        <w:rPr>
          <w:rFonts w:hint="eastAsia"/>
        </w:rPr>
        <w:t>109</w:t>
      </w:r>
      <w:r>
        <w:rPr>
          <w:rFonts w:hint="eastAsia"/>
        </w:rPr>
        <w:t>年</w:t>
      </w:r>
      <w:r>
        <w:rPr>
          <w:rFonts w:hint="eastAsia"/>
        </w:rPr>
        <w:t>10</w:t>
      </w:r>
      <w:r>
        <w:rPr>
          <w:rFonts w:hint="eastAsia"/>
        </w:rPr>
        <w:t>月</w:t>
      </w:r>
      <w:r>
        <w:rPr>
          <w:rFonts w:hint="eastAsia"/>
        </w:rPr>
        <w:t>27</w:t>
      </w:r>
      <w:r>
        <w:rPr>
          <w:rFonts w:hint="eastAsia"/>
        </w:rPr>
        <w:t>日，網址：</w:t>
      </w:r>
      <w:hyperlink r:id="rId6" w:history="1">
        <w:r w:rsidRPr="003C2D88">
          <w:rPr>
            <w:rStyle w:val="ae"/>
          </w:rPr>
          <w:t>https://www.judicial.gov.tw/tw/cp-1887-307819-d52e1-1.html</w:t>
        </w:r>
      </w:hyperlink>
      <w:r w:rsidRPr="003C2D88">
        <w:t>，最後瀏覽日：</w:t>
      </w:r>
      <w:r w:rsidRPr="003C2D88">
        <w:t>110</w:t>
      </w:r>
      <w:r>
        <w:rPr>
          <w:rFonts w:hint="eastAsia"/>
        </w:rPr>
        <w:t>年</w:t>
      </w:r>
      <w:r>
        <w:rPr>
          <w:rFonts w:hint="eastAsia"/>
        </w:rPr>
        <w:t>7</w:t>
      </w:r>
      <w:r>
        <w:rPr>
          <w:rFonts w:hint="eastAsia"/>
        </w:rPr>
        <w:t>月</w:t>
      </w:r>
      <w:r>
        <w:rPr>
          <w:rFonts w:hint="eastAsia"/>
        </w:rPr>
        <w:t>15</w:t>
      </w:r>
      <w:r>
        <w:rPr>
          <w:rFonts w:hint="eastAsia"/>
        </w:rPr>
        <w:t>日。</w:t>
      </w:r>
    </w:p>
  </w:footnote>
  <w:footnote w:id="61">
    <w:p w14:paraId="20733F14" w14:textId="642B4B30" w:rsidR="0004615A" w:rsidRDefault="0004615A" w:rsidP="003C2D88">
      <w:pPr>
        <w:pStyle w:val="13"/>
        <w:ind w:left="440" w:hanging="440"/>
      </w:pPr>
      <w:r>
        <w:rPr>
          <w:rStyle w:val="afd"/>
        </w:rPr>
        <w:footnoteRef/>
      </w:r>
      <w:r>
        <w:t xml:space="preserve"> </w:t>
      </w:r>
      <w:r>
        <w:tab/>
      </w:r>
      <w:r w:rsidRPr="003C2D88">
        <w:rPr>
          <w:rFonts w:hint="eastAsia"/>
        </w:rPr>
        <w:t>國立中正大學犯罪研究中心針對</w:t>
      </w:r>
      <w:r w:rsidRPr="003C2D88">
        <w:rPr>
          <w:rFonts w:hint="eastAsia"/>
        </w:rPr>
        <w:t>109</w:t>
      </w:r>
      <w:r w:rsidRPr="003C2D88">
        <w:rPr>
          <w:rFonts w:hint="eastAsia"/>
        </w:rPr>
        <w:t>年全年度，進行重大治安相關議題的電訪研究調查，於</w:t>
      </w:r>
      <w:r w:rsidRPr="003C2D88">
        <w:rPr>
          <w:rFonts w:hint="eastAsia"/>
        </w:rPr>
        <w:t>110</w:t>
      </w:r>
      <w:r w:rsidRPr="003C2D88">
        <w:rPr>
          <w:rFonts w:hint="eastAsia"/>
        </w:rPr>
        <w:t>年</w:t>
      </w:r>
      <w:r w:rsidRPr="003C2D88">
        <w:rPr>
          <w:rFonts w:hint="eastAsia"/>
        </w:rPr>
        <w:t>1</w:t>
      </w:r>
      <w:r w:rsidRPr="003C2D88">
        <w:rPr>
          <w:rFonts w:hint="eastAsia"/>
        </w:rPr>
        <w:t>月</w:t>
      </w:r>
      <w:r w:rsidRPr="003C2D88">
        <w:rPr>
          <w:rFonts w:hint="eastAsia"/>
        </w:rPr>
        <w:t>11</w:t>
      </w:r>
      <w:r w:rsidRPr="003C2D88">
        <w:rPr>
          <w:rFonts w:hint="eastAsia"/>
        </w:rPr>
        <w:t>日及</w:t>
      </w:r>
      <w:r w:rsidRPr="003C2D88">
        <w:rPr>
          <w:rFonts w:hint="eastAsia"/>
        </w:rPr>
        <w:t>12</w:t>
      </w:r>
      <w:r w:rsidRPr="003C2D88">
        <w:rPr>
          <w:rFonts w:hint="eastAsia"/>
        </w:rPr>
        <w:t>日，完成訪問全台</w:t>
      </w:r>
      <w:r w:rsidRPr="003C2D88">
        <w:rPr>
          <w:rFonts w:hint="eastAsia"/>
        </w:rPr>
        <w:t>1,835</w:t>
      </w:r>
      <w:r w:rsidRPr="003C2D88">
        <w:rPr>
          <w:rFonts w:hint="eastAsia"/>
        </w:rPr>
        <w:t>位民眾，在</w:t>
      </w:r>
      <w:r w:rsidRPr="003C2D88">
        <w:rPr>
          <w:rFonts w:hint="eastAsia"/>
        </w:rPr>
        <w:t>95%</w:t>
      </w:r>
      <w:r w:rsidRPr="003C2D88">
        <w:rPr>
          <w:rFonts w:hint="eastAsia"/>
        </w:rPr>
        <w:t>的信心水準下，抽樣誤差最大為正負</w:t>
      </w:r>
      <w:r w:rsidRPr="003C2D88">
        <w:rPr>
          <w:rFonts w:hint="eastAsia"/>
        </w:rPr>
        <w:t>2.29%</w:t>
      </w:r>
      <w:r w:rsidRPr="003C2D88">
        <w:rPr>
          <w:rFonts w:hint="eastAsia"/>
        </w:rPr>
        <w:t>。抽樣完畢後，本研究也針對每一樣本以「多重反覆加權」方式進行加權，使加權後的樣本與母群無顯著差異。</w:t>
      </w:r>
      <w:r>
        <w:rPr>
          <w:rFonts w:hint="eastAsia"/>
        </w:rPr>
        <w:t>見</w:t>
      </w:r>
      <w:bookmarkStart w:id="623" w:name="_Hlk76115000"/>
      <w:r w:rsidRPr="003C2D88">
        <w:rPr>
          <w:rFonts w:hint="eastAsia"/>
        </w:rPr>
        <w:t>國立中正大學犯罪研究中心</w:t>
      </w:r>
      <w:r>
        <w:rPr>
          <w:rFonts w:hint="eastAsia"/>
        </w:rPr>
        <w:t>之「</w:t>
      </w:r>
      <w:r w:rsidRPr="003C2D88">
        <w:rPr>
          <w:rFonts w:hint="eastAsia"/>
        </w:rPr>
        <w:t>109</w:t>
      </w:r>
      <w:r w:rsidRPr="003C2D88">
        <w:rPr>
          <w:rFonts w:hint="eastAsia"/>
        </w:rPr>
        <w:t>年全年度臺灣民眾對司法與犯罪防制滿意度之調查研究</w:t>
      </w:r>
      <w:r>
        <w:rPr>
          <w:rFonts w:hint="eastAsia"/>
        </w:rPr>
        <w:t>」，</w:t>
      </w:r>
      <w:r>
        <w:rPr>
          <w:rFonts w:hint="eastAsia"/>
        </w:rPr>
        <w:t>110</w:t>
      </w:r>
      <w:r>
        <w:rPr>
          <w:rFonts w:hint="eastAsia"/>
        </w:rPr>
        <w:t>年</w:t>
      </w:r>
      <w:r>
        <w:rPr>
          <w:rFonts w:hint="eastAsia"/>
        </w:rPr>
        <w:t>3</w:t>
      </w:r>
      <w:r>
        <w:rPr>
          <w:rFonts w:hint="eastAsia"/>
        </w:rPr>
        <w:t>月</w:t>
      </w:r>
      <w:r>
        <w:rPr>
          <w:rFonts w:hint="eastAsia"/>
        </w:rPr>
        <w:t>16</w:t>
      </w:r>
      <w:r>
        <w:rPr>
          <w:rFonts w:hint="eastAsia"/>
        </w:rPr>
        <w:t>日，網址：</w:t>
      </w:r>
      <w:hyperlink r:id="rId7" w:history="1">
        <w:r w:rsidRPr="003C2D88">
          <w:rPr>
            <w:rStyle w:val="ae"/>
          </w:rPr>
          <w:t>https://deptcrc.ccu.edu.tw/index.php?option=module&amp;lang=cht&amp;task=pageinfo&amp;id=215&amp;index=1</w:t>
        </w:r>
      </w:hyperlink>
      <w:r w:rsidRPr="003C2D88">
        <w:t>，</w:t>
      </w:r>
      <w:r w:rsidRPr="003C2D88">
        <w:rPr>
          <w:rFonts w:hint="eastAsia"/>
        </w:rPr>
        <w:t>最後瀏覽日：</w:t>
      </w:r>
      <w:r w:rsidRPr="003C2D88">
        <w:rPr>
          <w:rFonts w:hint="eastAsia"/>
        </w:rPr>
        <w:t>110</w:t>
      </w:r>
      <w:r>
        <w:rPr>
          <w:rFonts w:hint="eastAsia"/>
        </w:rPr>
        <w:t>年</w:t>
      </w:r>
      <w:r>
        <w:rPr>
          <w:rFonts w:hint="eastAsia"/>
        </w:rPr>
        <w:t>7</w:t>
      </w:r>
      <w:r>
        <w:rPr>
          <w:rFonts w:hint="eastAsia"/>
        </w:rPr>
        <w:t>月</w:t>
      </w:r>
      <w:r>
        <w:rPr>
          <w:rFonts w:hint="eastAsia"/>
        </w:rPr>
        <w:t>15</w:t>
      </w:r>
      <w:r>
        <w:rPr>
          <w:rFonts w:hint="eastAsia"/>
        </w:rPr>
        <w:t>日。</w:t>
      </w:r>
      <w:bookmarkEnd w:id="623"/>
    </w:p>
  </w:footnote>
  <w:footnote w:id="62">
    <w:p w14:paraId="13C9F800" w14:textId="6BF04ED8" w:rsidR="0004615A" w:rsidRDefault="0004615A" w:rsidP="003C2D88">
      <w:pPr>
        <w:pStyle w:val="13"/>
        <w:ind w:left="440" w:hanging="440"/>
      </w:pPr>
      <w:r>
        <w:rPr>
          <w:rStyle w:val="afd"/>
        </w:rPr>
        <w:footnoteRef/>
      </w:r>
      <w:r>
        <w:t xml:space="preserve"> </w:t>
      </w:r>
      <w:r>
        <w:tab/>
      </w:r>
      <w:r w:rsidRPr="003C2D88">
        <w:rPr>
          <w:rFonts w:hint="eastAsia"/>
        </w:rPr>
        <w:t>群我倫理促進會與遠見研究調查</w:t>
      </w:r>
      <w:r>
        <w:rPr>
          <w:rFonts w:hint="eastAsia"/>
        </w:rPr>
        <w:t>共同為</w:t>
      </w:r>
      <w:r w:rsidRPr="003C2D88">
        <w:rPr>
          <w:rFonts w:hint="eastAsia"/>
        </w:rPr>
        <w:t>「</w:t>
      </w:r>
      <w:r w:rsidRPr="003C2D88">
        <w:rPr>
          <w:rFonts w:hint="eastAsia"/>
        </w:rPr>
        <w:t>2019</w:t>
      </w:r>
      <w:r w:rsidRPr="003C2D88">
        <w:rPr>
          <w:rFonts w:hint="eastAsia"/>
        </w:rPr>
        <w:t>社會信任調查」</w:t>
      </w:r>
      <w:r>
        <w:rPr>
          <w:rFonts w:hint="eastAsia"/>
        </w:rPr>
        <w:t>，經</w:t>
      </w:r>
      <w:r w:rsidRPr="003C2D88">
        <w:rPr>
          <w:rFonts w:hint="eastAsia"/>
        </w:rPr>
        <w:t>由遠見民調中心在</w:t>
      </w:r>
      <w:r w:rsidRPr="003C2D88">
        <w:rPr>
          <w:rFonts w:hint="eastAsia"/>
        </w:rPr>
        <w:t>2019</w:t>
      </w:r>
      <w:r w:rsidRPr="003C2D88">
        <w:rPr>
          <w:rFonts w:hint="eastAsia"/>
        </w:rPr>
        <w:t>年</w:t>
      </w:r>
      <w:r w:rsidRPr="003C2D88">
        <w:rPr>
          <w:rFonts w:hint="eastAsia"/>
        </w:rPr>
        <w:t>4</w:t>
      </w:r>
      <w:r w:rsidRPr="003C2D88">
        <w:rPr>
          <w:rFonts w:hint="eastAsia"/>
        </w:rPr>
        <w:t>月</w:t>
      </w:r>
      <w:r w:rsidRPr="003C2D88">
        <w:rPr>
          <w:rFonts w:hint="eastAsia"/>
        </w:rPr>
        <w:t>25</w:t>
      </w:r>
      <w:r w:rsidRPr="003C2D88">
        <w:rPr>
          <w:rFonts w:hint="eastAsia"/>
        </w:rPr>
        <w:t>日至</w:t>
      </w:r>
      <w:r w:rsidRPr="003C2D88">
        <w:rPr>
          <w:rFonts w:hint="eastAsia"/>
        </w:rPr>
        <w:t>2019</w:t>
      </w:r>
      <w:r w:rsidRPr="003C2D88">
        <w:rPr>
          <w:rFonts w:hint="eastAsia"/>
        </w:rPr>
        <w:t>年</w:t>
      </w:r>
      <w:r w:rsidRPr="003C2D88">
        <w:rPr>
          <w:rFonts w:hint="eastAsia"/>
        </w:rPr>
        <w:t>4</w:t>
      </w:r>
      <w:r w:rsidRPr="003C2D88">
        <w:rPr>
          <w:rFonts w:hint="eastAsia"/>
        </w:rPr>
        <w:t>月</w:t>
      </w:r>
      <w:r w:rsidRPr="003C2D88">
        <w:rPr>
          <w:rFonts w:hint="eastAsia"/>
        </w:rPr>
        <w:t>28</w:t>
      </w:r>
      <w:r w:rsidRPr="003C2D88">
        <w:rPr>
          <w:rFonts w:hint="eastAsia"/>
        </w:rPr>
        <w:t>日（扣除星期六），平日晚間</w:t>
      </w:r>
      <w:r w:rsidRPr="003C2D88">
        <w:rPr>
          <w:rFonts w:hint="eastAsia"/>
        </w:rPr>
        <w:t>18:20</w:t>
      </w:r>
      <w:r w:rsidRPr="003C2D88">
        <w:rPr>
          <w:rFonts w:hint="eastAsia"/>
        </w:rPr>
        <w:t>至</w:t>
      </w:r>
      <w:r w:rsidRPr="003C2D88">
        <w:rPr>
          <w:rFonts w:hint="eastAsia"/>
        </w:rPr>
        <w:t>22:00</w:t>
      </w:r>
      <w:r w:rsidRPr="003C2D88">
        <w:rPr>
          <w:rFonts w:hint="eastAsia"/>
        </w:rPr>
        <w:t>，假日下午</w:t>
      </w:r>
      <w:r w:rsidRPr="003C2D88">
        <w:rPr>
          <w:rFonts w:hint="eastAsia"/>
        </w:rPr>
        <w:t>13:10</w:t>
      </w:r>
      <w:r w:rsidRPr="003C2D88">
        <w:rPr>
          <w:rFonts w:hint="eastAsia"/>
        </w:rPr>
        <w:t>至</w:t>
      </w:r>
      <w:r w:rsidRPr="003C2D88">
        <w:rPr>
          <w:rFonts w:hint="eastAsia"/>
        </w:rPr>
        <w:t>17:10</w:t>
      </w:r>
      <w:r w:rsidRPr="003C2D88">
        <w:rPr>
          <w:rFonts w:hint="eastAsia"/>
        </w:rPr>
        <w:t>執行調查。以等比例分層隨機抽樣，抽出電話門號後末二碼代以隨機亂數處理，並採電腦輔助電話訪問方式，成功完訪居住台灣</w:t>
      </w:r>
      <w:r w:rsidRPr="003C2D88">
        <w:rPr>
          <w:rFonts w:hint="eastAsia"/>
        </w:rPr>
        <w:t>20</w:t>
      </w:r>
      <w:r w:rsidRPr="003C2D88">
        <w:rPr>
          <w:rFonts w:hint="eastAsia"/>
        </w:rPr>
        <w:t>歲以上民眾共</w:t>
      </w:r>
      <w:r w:rsidRPr="003C2D88">
        <w:rPr>
          <w:rFonts w:hint="eastAsia"/>
        </w:rPr>
        <w:t>1,080</w:t>
      </w:r>
      <w:r w:rsidRPr="003C2D88">
        <w:rPr>
          <w:rFonts w:hint="eastAsia"/>
        </w:rPr>
        <w:t>位。對母體各項參數的推論，以</w:t>
      </w:r>
      <w:r w:rsidRPr="003C2D88">
        <w:rPr>
          <w:rFonts w:hint="eastAsia"/>
        </w:rPr>
        <w:t>95%</w:t>
      </w:r>
      <w:r w:rsidRPr="003C2D88">
        <w:rPr>
          <w:rFonts w:hint="eastAsia"/>
        </w:rPr>
        <w:t>信賴度估計最大抽樣誤差為±</w:t>
      </w:r>
      <w:r w:rsidRPr="003C2D88">
        <w:rPr>
          <w:rFonts w:hint="eastAsia"/>
        </w:rPr>
        <w:t>2.98%</w:t>
      </w:r>
      <w:r w:rsidRPr="003C2D88">
        <w:rPr>
          <w:rFonts w:hint="eastAsia"/>
        </w:rPr>
        <w:t>。調查結果已對受訪者性別、居住縣市、年齡、教育程度等項進行樣本代表性檢定，並進行加權處理。</w:t>
      </w:r>
      <w:r>
        <w:rPr>
          <w:rFonts w:hint="eastAsia"/>
        </w:rPr>
        <w:t>見遠見研究調查之</w:t>
      </w:r>
      <w:r w:rsidRPr="00C366FA">
        <w:rPr>
          <w:rFonts w:hint="eastAsia"/>
        </w:rPr>
        <w:t>「</w:t>
      </w:r>
      <w:r w:rsidRPr="00C366FA">
        <w:rPr>
          <w:rFonts w:hint="eastAsia"/>
        </w:rPr>
        <w:t>2019</w:t>
      </w:r>
      <w:r w:rsidRPr="00C366FA">
        <w:rPr>
          <w:rFonts w:hint="eastAsia"/>
        </w:rPr>
        <w:t>臺灣社會信任」調查結果出爐</w:t>
      </w:r>
      <w:r>
        <w:rPr>
          <w:rFonts w:hint="eastAsia"/>
        </w:rPr>
        <w:t>，</w:t>
      </w:r>
      <w:r>
        <w:rPr>
          <w:rFonts w:hint="eastAsia"/>
        </w:rPr>
        <w:t>108</w:t>
      </w:r>
      <w:r>
        <w:rPr>
          <w:rFonts w:hint="eastAsia"/>
        </w:rPr>
        <w:t>年</w:t>
      </w:r>
      <w:r>
        <w:rPr>
          <w:rFonts w:hint="eastAsia"/>
        </w:rPr>
        <w:t>5</w:t>
      </w:r>
      <w:r>
        <w:rPr>
          <w:rFonts w:hint="eastAsia"/>
        </w:rPr>
        <w:t>月</w:t>
      </w:r>
      <w:r>
        <w:rPr>
          <w:rFonts w:hint="eastAsia"/>
        </w:rPr>
        <w:t>23</w:t>
      </w:r>
      <w:r>
        <w:rPr>
          <w:rFonts w:hint="eastAsia"/>
        </w:rPr>
        <w:t>日，網址：</w:t>
      </w:r>
      <w:hyperlink r:id="rId8" w:history="1">
        <w:r w:rsidRPr="00A3431C">
          <w:rPr>
            <w:rStyle w:val="ae"/>
          </w:rPr>
          <w:t>https://gvsrc.cwgv.com.tw/articles/index/14810</w:t>
        </w:r>
      </w:hyperlink>
      <w:r w:rsidRPr="00C366FA">
        <w:t>，</w:t>
      </w:r>
      <w:r w:rsidRPr="00C366FA">
        <w:rPr>
          <w:rFonts w:hint="eastAsia"/>
        </w:rPr>
        <w:t>最後瀏覽日：</w:t>
      </w:r>
      <w:r w:rsidRPr="00C366FA">
        <w:rPr>
          <w:rFonts w:hint="eastAsia"/>
        </w:rPr>
        <w:t>110</w:t>
      </w:r>
      <w:r>
        <w:rPr>
          <w:rFonts w:hint="eastAsia"/>
        </w:rPr>
        <w:t>年</w:t>
      </w:r>
      <w:r>
        <w:rPr>
          <w:rFonts w:hint="eastAsia"/>
        </w:rPr>
        <w:t>7</w:t>
      </w:r>
      <w:r>
        <w:rPr>
          <w:rFonts w:hint="eastAsia"/>
        </w:rPr>
        <w:t>月</w:t>
      </w:r>
      <w:r>
        <w:rPr>
          <w:rFonts w:hint="eastAsia"/>
        </w:rPr>
        <w:t>15</w:t>
      </w:r>
      <w:r>
        <w:rPr>
          <w:rFonts w:hint="eastAsia"/>
        </w:rPr>
        <w:t>日。</w:t>
      </w:r>
    </w:p>
  </w:footnote>
  <w:footnote w:id="63">
    <w:p w14:paraId="5DA8A4D7" w14:textId="7D0DAF93" w:rsidR="0004615A" w:rsidRDefault="0004615A" w:rsidP="00C366FA">
      <w:pPr>
        <w:pStyle w:val="13"/>
        <w:ind w:left="440" w:hanging="440"/>
      </w:pPr>
      <w:r>
        <w:rPr>
          <w:rStyle w:val="afd"/>
        </w:rPr>
        <w:footnoteRef/>
      </w:r>
      <w:r>
        <w:t xml:space="preserve"> </w:t>
      </w:r>
      <w:r>
        <w:tab/>
      </w:r>
      <w:r>
        <w:rPr>
          <w:rFonts w:hint="eastAsia"/>
        </w:rPr>
        <w:t>見</w:t>
      </w:r>
      <w:r w:rsidRPr="00C366FA">
        <w:rPr>
          <w:rFonts w:hint="eastAsia"/>
        </w:rPr>
        <w:t>天下雜誌</w:t>
      </w:r>
      <w:r>
        <w:rPr>
          <w:rFonts w:hint="eastAsia"/>
        </w:rPr>
        <w:t>之</w:t>
      </w:r>
      <w:r w:rsidRPr="00C366FA">
        <w:rPr>
          <w:rFonts w:hint="eastAsia"/>
        </w:rPr>
        <w:t>台灣社會信任度調查　法官、記者信任度吊車尾</w:t>
      </w:r>
      <w:r>
        <w:rPr>
          <w:rFonts w:hint="eastAsia"/>
        </w:rPr>
        <w:t>，</w:t>
      </w:r>
      <w:r>
        <w:rPr>
          <w:rFonts w:hint="eastAsia"/>
        </w:rPr>
        <w:t>105</w:t>
      </w:r>
      <w:r>
        <w:rPr>
          <w:rFonts w:hint="eastAsia"/>
        </w:rPr>
        <w:t>年</w:t>
      </w:r>
      <w:r>
        <w:rPr>
          <w:rFonts w:hint="eastAsia"/>
        </w:rPr>
        <w:t>5</w:t>
      </w:r>
      <w:r>
        <w:rPr>
          <w:rFonts w:hint="eastAsia"/>
        </w:rPr>
        <w:t>月</w:t>
      </w:r>
      <w:r>
        <w:rPr>
          <w:rFonts w:hint="eastAsia"/>
        </w:rPr>
        <w:t>24</w:t>
      </w:r>
      <w:r>
        <w:rPr>
          <w:rFonts w:hint="eastAsia"/>
        </w:rPr>
        <w:t>日，網址：</w:t>
      </w:r>
      <w:hyperlink r:id="rId9" w:history="1">
        <w:r w:rsidRPr="00C366FA">
          <w:rPr>
            <w:rStyle w:val="ae"/>
          </w:rPr>
          <w:t>https://www.cw.com.tw/article/5076475</w:t>
        </w:r>
      </w:hyperlink>
      <w:r w:rsidRPr="00C366FA">
        <w:t>，最後瀏覽日：</w:t>
      </w:r>
      <w:r w:rsidRPr="00C366FA">
        <w:t>110</w:t>
      </w:r>
      <w:r>
        <w:rPr>
          <w:rFonts w:hint="eastAsia"/>
        </w:rPr>
        <w:t>年</w:t>
      </w:r>
      <w:r>
        <w:rPr>
          <w:rFonts w:hint="eastAsia"/>
        </w:rPr>
        <w:t>7</w:t>
      </w:r>
      <w:r>
        <w:rPr>
          <w:rFonts w:hint="eastAsia"/>
        </w:rPr>
        <w:t>月</w:t>
      </w:r>
      <w:r>
        <w:rPr>
          <w:rFonts w:hint="eastAsia"/>
        </w:rPr>
        <w:t>15</w:t>
      </w:r>
      <w:r>
        <w:rPr>
          <w:rFonts w:hint="eastAsia"/>
        </w:rPr>
        <w:t>日。</w:t>
      </w:r>
    </w:p>
  </w:footnote>
  <w:footnote w:id="64">
    <w:p w14:paraId="60888A62" w14:textId="77777777" w:rsidR="0004615A" w:rsidRPr="002559F6" w:rsidRDefault="0004615A" w:rsidP="00077694">
      <w:pPr>
        <w:pStyle w:val="13"/>
        <w:ind w:left="440" w:hanging="440"/>
      </w:pPr>
      <w:r>
        <w:rPr>
          <w:rStyle w:val="afd"/>
        </w:rPr>
        <w:footnoteRef/>
      </w:r>
      <w:r>
        <w:t xml:space="preserve"> </w:t>
      </w:r>
      <w:r>
        <w:tab/>
      </w:r>
      <w:bookmarkStart w:id="654" w:name="_Hlk76115138"/>
      <w:r w:rsidRPr="002559F6">
        <w:rPr>
          <w:rFonts w:hint="eastAsia"/>
        </w:rPr>
        <w:t>林超駿，司改之另一起點</w:t>
      </w:r>
      <w:r w:rsidRPr="002559F6">
        <w:rPr>
          <w:rFonts w:hint="eastAsia"/>
        </w:rPr>
        <w:t>-</w:t>
      </w:r>
      <w:r w:rsidRPr="002559F6">
        <w:rPr>
          <w:rFonts w:hint="eastAsia"/>
        </w:rPr>
        <w:t>從以通案正面評鑑</w:t>
      </w:r>
      <w:r w:rsidRPr="002559F6">
        <w:rPr>
          <w:rFonts w:hint="eastAsia"/>
        </w:rPr>
        <w:t>(</w:t>
      </w:r>
      <w:r w:rsidRPr="002559F6">
        <w:rPr>
          <w:rFonts w:hint="eastAsia"/>
        </w:rPr>
        <w:t>核</w:t>
      </w:r>
      <w:r w:rsidRPr="002559F6">
        <w:rPr>
          <w:rFonts w:hint="eastAsia"/>
        </w:rPr>
        <w:t>)</w:t>
      </w:r>
      <w:r w:rsidRPr="002559F6">
        <w:rPr>
          <w:rFonts w:hint="eastAsia"/>
        </w:rPr>
        <w:t>制度取代考績做起，台灣法學雜誌，</w:t>
      </w:r>
      <w:r w:rsidRPr="002559F6">
        <w:rPr>
          <w:rFonts w:hint="eastAsia"/>
        </w:rPr>
        <w:t>168</w:t>
      </w:r>
      <w:r w:rsidRPr="002559F6">
        <w:rPr>
          <w:rFonts w:hint="eastAsia"/>
        </w:rPr>
        <w:t>期，</w:t>
      </w:r>
      <w:r w:rsidRPr="002559F6">
        <w:rPr>
          <w:rFonts w:hint="eastAsia"/>
        </w:rPr>
        <w:t>100</w:t>
      </w:r>
      <w:r w:rsidRPr="002559F6">
        <w:rPr>
          <w:rFonts w:hint="eastAsia"/>
        </w:rPr>
        <w:t>年</w:t>
      </w:r>
      <w:r w:rsidRPr="002559F6">
        <w:rPr>
          <w:rFonts w:hint="eastAsia"/>
        </w:rPr>
        <w:t>1</w:t>
      </w:r>
      <w:r w:rsidRPr="002559F6">
        <w:rPr>
          <w:rFonts w:hint="eastAsia"/>
        </w:rPr>
        <w:t>月</w:t>
      </w:r>
      <w:r w:rsidRPr="002559F6">
        <w:rPr>
          <w:rFonts w:hint="eastAsia"/>
        </w:rPr>
        <w:t>15</w:t>
      </w:r>
      <w:r w:rsidRPr="002559F6">
        <w:rPr>
          <w:rFonts w:hint="eastAsia"/>
        </w:rPr>
        <w:t>日，</w:t>
      </w:r>
      <w:bookmarkEnd w:id="654"/>
      <w:r w:rsidRPr="002559F6">
        <w:rPr>
          <w:rFonts w:hint="eastAsia"/>
        </w:rPr>
        <w:t>頁</w:t>
      </w:r>
      <w:r>
        <w:rPr>
          <w:rFonts w:hint="eastAsia"/>
        </w:rPr>
        <w:t>6</w:t>
      </w:r>
      <w:r w:rsidRPr="002559F6">
        <w:rPr>
          <w:rFonts w:hint="eastAsia"/>
        </w:rPr>
        <w:t>。</w:t>
      </w:r>
    </w:p>
  </w:footnote>
  <w:footnote w:id="65">
    <w:p w14:paraId="0D6FAE37" w14:textId="019D234E" w:rsidR="0004615A" w:rsidRDefault="0004615A" w:rsidP="00077694">
      <w:pPr>
        <w:pStyle w:val="13"/>
        <w:ind w:left="440" w:hanging="440"/>
      </w:pPr>
      <w:r>
        <w:rPr>
          <w:rStyle w:val="afd"/>
        </w:rPr>
        <w:footnoteRef/>
      </w:r>
      <w:r>
        <w:t xml:space="preserve"> </w:t>
      </w:r>
      <w:r>
        <w:tab/>
      </w:r>
      <w:r>
        <w:rPr>
          <w:rFonts w:hint="eastAsia"/>
        </w:rPr>
        <w:t>AM</w:t>
      </w:r>
      <w:r>
        <w:t>ERICAN BAR ASSOCIATION, BLACK LETTRT GUIDELINES FOR THE EVALUATION OF JUDICAL PERFORMANCE(2005), at</w:t>
      </w:r>
      <w:r>
        <w:rPr>
          <w:rFonts w:hint="eastAsia"/>
        </w:rPr>
        <w:t xml:space="preserve"> </w:t>
      </w:r>
      <w:r>
        <w:t>3-5</w:t>
      </w:r>
      <w:r>
        <w:rPr>
          <w:rFonts w:hint="eastAsia"/>
        </w:rPr>
        <w:t>.</w:t>
      </w:r>
      <w:r>
        <w:rPr>
          <w:rFonts w:hint="eastAsia"/>
        </w:rPr>
        <w:t>；轉引自林超駿，同前註</w:t>
      </w:r>
      <w:r>
        <w:fldChar w:fldCharType="begin"/>
      </w:r>
      <w:r>
        <w:instrText xml:space="preserve"> </w:instrText>
      </w:r>
      <w:r>
        <w:rPr>
          <w:rFonts w:hint="eastAsia"/>
        </w:rPr>
        <w:instrText>NOTEREF _Ref76063650 \h</w:instrText>
      </w:r>
      <w:r>
        <w:instrText xml:space="preserve"> </w:instrText>
      </w:r>
      <w:r>
        <w:fldChar w:fldCharType="separate"/>
      </w:r>
      <w:r w:rsidR="007F46AC">
        <w:t>64</w:t>
      </w:r>
      <w:r>
        <w:fldChar w:fldCharType="end"/>
      </w:r>
      <w:r>
        <w:rPr>
          <w:rFonts w:hint="eastAsia"/>
        </w:rPr>
        <w:t>，頁</w:t>
      </w:r>
      <w:r>
        <w:rPr>
          <w:rFonts w:hint="eastAsia"/>
        </w:rPr>
        <w:t>14</w:t>
      </w:r>
      <w:r>
        <w:rPr>
          <w:rFonts w:hint="eastAsia"/>
        </w:rPr>
        <w:t>至</w:t>
      </w:r>
      <w:r>
        <w:rPr>
          <w:rFonts w:hint="eastAsia"/>
        </w:rPr>
        <w:t>15</w:t>
      </w:r>
      <w:r>
        <w:rPr>
          <w:rFonts w:hint="eastAsia"/>
        </w:rPr>
        <w:t>。</w:t>
      </w:r>
    </w:p>
  </w:footnote>
  <w:footnote w:id="66">
    <w:p w14:paraId="1C9E5FB2" w14:textId="0A6497F1" w:rsidR="0004615A" w:rsidRPr="00A47B1E" w:rsidRDefault="0004615A" w:rsidP="00A47B1E">
      <w:pPr>
        <w:pStyle w:val="13"/>
        <w:ind w:left="440" w:hanging="440"/>
      </w:pPr>
      <w:r>
        <w:rPr>
          <w:rStyle w:val="afd"/>
        </w:rPr>
        <w:footnoteRef/>
      </w:r>
      <w:r>
        <w:t xml:space="preserve"> </w:t>
      </w:r>
      <w:r>
        <w:tab/>
      </w:r>
      <w:r>
        <w:rPr>
          <w:rFonts w:hint="eastAsia"/>
        </w:rPr>
        <w:t>請參閱司法院釋字第</w:t>
      </w:r>
      <w:r>
        <w:rPr>
          <w:rFonts w:hint="eastAsia"/>
        </w:rPr>
        <w:t>604</w:t>
      </w:r>
      <w:r>
        <w:rPr>
          <w:rFonts w:hint="eastAsia"/>
        </w:rPr>
        <w:t>號解釋許宗力大法官協同意見書。</w:t>
      </w:r>
    </w:p>
  </w:footnote>
  <w:footnote w:id="67">
    <w:p w14:paraId="78935803" w14:textId="62DDA2AA" w:rsidR="0004615A" w:rsidRPr="00633A17" w:rsidRDefault="0004615A" w:rsidP="00633A17">
      <w:pPr>
        <w:pStyle w:val="13"/>
        <w:ind w:left="440" w:hanging="440"/>
      </w:pPr>
      <w:r>
        <w:rPr>
          <w:rStyle w:val="afd"/>
        </w:rPr>
        <w:footnoteRef/>
      </w:r>
      <w:r>
        <w:t xml:space="preserve"> </w:t>
      </w:r>
      <w:r>
        <w:tab/>
      </w:r>
      <w:r>
        <w:rPr>
          <w:rFonts w:hint="eastAsia"/>
        </w:rPr>
        <w:t>請參閱林明鏘，職務監督與審判獨立，法學叢刊，第</w:t>
      </w:r>
      <w:r>
        <w:rPr>
          <w:rFonts w:hint="eastAsia"/>
        </w:rPr>
        <w:t>240</w:t>
      </w:r>
      <w:r>
        <w:rPr>
          <w:rFonts w:hint="eastAsia"/>
        </w:rPr>
        <w:t>期，</w:t>
      </w:r>
      <w:r>
        <w:rPr>
          <w:rFonts w:hint="eastAsia"/>
        </w:rPr>
        <w:t>2015</w:t>
      </w:r>
      <w:r>
        <w:rPr>
          <w:rFonts w:hint="eastAsia"/>
        </w:rPr>
        <w:t>年</w:t>
      </w:r>
      <w:r>
        <w:rPr>
          <w:rFonts w:hint="eastAsia"/>
        </w:rPr>
        <w:t>10</w:t>
      </w:r>
      <w:r>
        <w:rPr>
          <w:rFonts w:hint="eastAsia"/>
        </w:rPr>
        <w:t>月，頁</w:t>
      </w:r>
      <w:r>
        <w:rPr>
          <w:rFonts w:hint="eastAsia"/>
        </w:rPr>
        <w:t>27</w:t>
      </w:r>
      <w:r>
        <w:rPr>
          <w:rFonts w:hint="eastAsia"/>
        </w:rPr>
        <w:t>。</w:t>
      </w:r>
    </w:p>
  </w:footnote>
  <w:footnote w:id="68">
    <w:p w14:paraId="4AFF6A37" w14:textId="768F881F" w:rsidR="0004615A" w:rsidRPr="00A94E02" w:rsidRDefault="0004615A" w:rsidP="00A94E02">
      <w:pPr>
        <w:pStyle w:val="13"/>
        <w:ind w:left="440" w:hanging="440"/>
      </w:pPr>
      <w:r>
        <w:rPr>
          <w:rStyle w:val="afd"/>
        </w:rPr>
        <w:footnoteRef/>
      </w:r>
      <w:r>
        <w:t xml:space="preserve"> </w:t>
      </w:r>
      <w:r>
        <w:tab/>
      </w:r>
      <w:r>
        <w:rPr>
          <w:rFonts w:hint="eastAsia"/>
        </w:rPr>
        <w:t>請參閱林明鏘，前揭註</w:t>
      </w:r>
      <w:r>
        <w:fldChar w:fldCharType="begin"/>
      </w:r>
      <w:r>
        <w:instrText xml:space="preserve"> </w:instrText>
      </w:r>
      <w:r>
        <w:rPr>
          <w:rFonts w:hint="eastAsia"/>
        </w:rPr>
        <w:instrText>NOTEREF _Ref75882003 \h</w:instrText>
      </w:r>
      <w:r>
        <w:instrText xml:space="preserve"> </w:instrText>
      </w:r>
      <w:r>
        <w:fldChar w:fldCharType="separate"/>
      </w:r>
      <w:r w:rsidR="007F46AC">
        <w:t>67</w:t>
      </w:r>
      <w:r>
        <w:fldChar w:fldCharType="end"/>
      </w:r>
      <w:r>
        <w:rPr>
          <w:rFonts w:hint="eastAsia"/>
        </w:rPr>
        <w:t>，頁</w:t>
      </w:r>
      <w:r>
        <w:rPr>
          <w:rFonts w:hint="eastAsia"/>
        </w:rPr>
        <w:t>27</w:t>
      </w:r>
      <w:r>
        <w:rPr>
          <w:rFonts w:hint="eastAsia"/>
        </w:rPr>
        <w:t>。</w:t>
      </w:r>
    </w:p>
  </w:footnote>
  <w:footnote w:id="69">
    <w:p w14:paraId="25C0DBDE" w14:textId="1DC74043" w:rsidR="0004615A" w:rsidRPr="00C47781" w:rsidRDefault="0004615A" w:rsidP="00C47781">
      <w:pPr>
        <w:pStyle w:val="13"/>
        <w:ind w:left="440" w:hanging="440"/>
      </w:pPr>
      <w:r>
        <w:rPr>
          <w:rStyle w:val="afd"/>
        </w:rPr>
        <w:footnoteRef/>
      </w:r>
      <w:r>
        <w:t xml:space="preserve"> </w:t>
      </w:r>
      <w:r>
        <w:tab/>
      </w:r>
      <w:r>
        <w:rPr>
          <w:rFonts w:hint="eastAsia"/>
        </w:rPr>
        <w:t>請參閱姜世明，法官法草案評釋─談與魔鬼交易的失落靈魂，月旦法學雜誌，第</w:t>
      </w:r>
      <w:r>
        <w:rPr>
          <w:rFonts w:hint="eastAsia"/>
        </w:rPr>
        <w:t>189</w:t>
      </w:r>
      <w:r>
        <w:rPr>
          <w:rFonts w:hint="eastAsia"/>
        </w:rPr>
        <w:t>期，</w:t>
      </w:r>
      <w:r w:rsidRPr="00E17715">
        <w:rPr>
          <w:rFonts w:hint="eastAsia"/>
        </w:rPr>
        <w:t>2011</w:t>
      </w:r>
      <w:r w:rsidRPr="00E17715">
        <w:rPr>
          <w:rFonts w:hint="eastAsia"/>
        </w:rPr>
        <w:t>年</w:t>
      </w:r>
      <w:r w:rsidRPr="00E17715">
        <w:rPr>
          <w:rFonts w:hint="eastAsia"/>
        </w:rPr>
        <w:t>2</w:t>
      </w:r>
      <w:r w:rsidRPr="00E17715">
        <w:rPr>
          <w:rFonts w:hint="eastAsia"/>
        </w:rPr>
        <w:t>月</w:t>
      </w:r>
      <w:r>
        <w:rPr>
          <w:rFonts w:hint="eastAsia"/>
        </w:rPr>
        <w:t>，第</w:t>
      </w:r>
      <w:r>
        <w:rPr>
          <w:rFonts w:hint="eastAsia"/>
        </w:rPr>
        <w:t>106</w:t>
      </w:r>
      <w:r>
        <w:rPr>
          <w:rFonts w:hint="eastAsia"/>
        </w:rPr>
        <w:t>頁；姜世明，法院組織法，修訂四版，</w:t>
      </w:r>
      <w:r>
        <w:rPr>
          <w:rFonts w:hint="eastAsia"/>
        </w:rPr>
        <w:t>2014</w:t>
      </w:r>
      <w:r>
        <w:rPr>
          <w:rFonts w:hint="eastAsia"/>
        </w:rPr>
        <w:t>年</w:t>
      </w:r>
      <w:r>
        <w:rPr>
          <w:rFonts w:hint="eastAsia"/>
        </w:rPr>
        <w:t>9</w:t>
      </w:r>
      <w:r>
        <w:rPr>
          <w:rFonts w:hint="eastAsia"/>
        </w:rPr>
        <w:t>月，頁</w:t>
      </w:r>
      <w:r>
        <w:rPr>
          <w:rFonts w:hint="eastAsia"/>
        </w:rPr>
        <w:t>306</w:t>
      </w:r>
      <w:r>
        <w:rPr>
          <w:rFonts w:hint="eastAsia"/>
        </w:rPr>
        <w:t>。</w:t>
      </w:r>
    </w:p>
  </w:footnote>
  <w:footnote w:id="70">
    <w:p w14:paraId="5419DC72" w14:textId="118E8AFF" w:rsidR="0004615A" w:rsidRPr="00C528C7" w:rsidRDefault="0004615A" w:rsidP="00C528C7">
      <w:pPr>
        <w:pStyle w:val="13"/>
        <w:ind w:left="440" w:hanging="440"/>
      </w:pPr>
      <w:r>
        <w:rPr>
          <w:rStyle w:val="afd"/>
        </w:rPr>
        <w:footnoteRef/>
      </w:r>
      <w:r>
        <w:t xml:space="preserve"> </w:t>
      </w:r>
      <w:r>
        <w:tab/>
      </w:r>
      <w:r>
        <w:rPr>
          <w:rFonts w:hint="eastAsia"/>
        </w:rPr>
        <w:t>請參閱林超駿，同前註</w:t>
      </w:r>
      <w:r>
        <w:fldChar w:fldCharType="begin"/>
      </w:r>
      <w:r>
        <w:instrText xml:space="preserve"> </w:instrText>
      </w:r>
      <w:r>
        <w:rPr>
          <w:rFonts w:hint="eastAsia"/>
        </w:rPr>
        <w:instrText>NOTEREF _Ref76063650 \h</w:instrText>
      </w:r>
      <w:r>
        <w:instrText xml:space="preserve"> </w:instrText>
      </w:r>
      <w:r>
        <w:fldChar w:fldCharType="separate"/>
      </w:r>
      <w:r w:rsidR="007F46AC">
        <w:t>64</w:t>
      </w:r>
      <w:r>
        <w:fldChar w:fldCharType="end"/>
      </w:r>
      <w:r>
        <w:rPr>
          <w:rFonts w:hint="eastAsia"/>
        </w:rPr>
        <w:t>，頁</w:t>
      </w:r>
      <w:r>
        <w:rPr>
          <w:rFonts w:hint="eastAsia"/>
        </w:rPr>
        <w:t>8</w:t>
      </w:r>
      <w:r>
        <w:rPr>
          <w:rFonts w:hint="eastAsia"/>
        </w:rPr>
        <w:t>。</w:t>
      </w:r>
    </w:p>
  </w:footnote>
  <w:footnote w:id="71">
    <w:p w14:paraId="28A2CF75" w14:textId="09E41A80" w:rsidR="0004615A" w:rsidRPr="00862BA1" w:rsidRDefault="0004615A" w:rsidP="00862BA1">
      <w:pPr>
        <w:pStyle w:val="13"/>
        <w:ind w:left="440" w:hanging="440"/>
      </w:pPr>
      <w:r>
        <w:rPr>
          <w:rStyle w:val="afd"/>
        </w:rPr>
        <w:footnoteRef/>
      </w:r>
      <w:r>
        <w:t xml:space="preserve"> </w:t>
      </w:r>
      <w:r>
        <w:tab/>
      </w:r>
      <w:r>
        <w:rPr>
          <w:rFonts w:hint="eastAsia"/>
        </w:rPr>
        <w:t>請參閱姜世明，法院組織法，同前註</w:t>
      </w:r>
      <w:r>
        <w:fldChar w:fldCharType="begin"/>
      </w:r>
      <w:r>
        <w:instrText xml:space="preserve"> </w:instrText>
      </w:r>
      <w:r>
        <w:rPr>
          <w:rFonts w:hint="eastAsia"/>
        </w:rPr>
        <w:instrText>NOTEREF _Ref75877065 \h</w:instrText>
      </w:r>
      <w:r>
        <w:instrText xml:space="preserve"> </w:instrText>
      </w:r>
      <w:r>
        <w:fldChar w:fldCharType="separate"/>
      </w:r>
      <w:r w:rsidR="007F46AC">
        <w:t>69</w:t>
      </w:r>
      <w:r>
        <w:fldChar w:fldCharType="end"/>
      </w:r>
      <w:r>
        <w:rPr>
          <w:rFonts w:hint="eastAsia"/>
        </w:rPr>
        <w:t>，頁</w:t>
      </w:r>
      <w:r>
        <w:rPr>
          <w:rFonts w:hint="eastAsia"/>
        </w:rPr>
        <w:t>58</w:t>
      </w:r>
      <w:r>
        <w:rPr>
          <w:rFonts w:hint="eastAsia"/>
        </w:rPr>
        <w:t>。</w:t>
      </w:r>
    </w:p>
  </w:footnote>
  <w:footnote w:id="72">
    <w:p w14:paraId="1F42A938" w14:textId="40A004B4" w:rsidR="0004615A" w:rsidRPr="00113009" w:rsidRDefault="0004615A" w:rsidP="00644994">
      <w:pPr>
        <w:pStyle w:val="13"/>
        <w:ind w:left="440" w:hanging="440"/>
      </w:pPr>
      <w:r>
        <w:rPr>
          <w:rStyle w:val="afd"/>
        </w:rPr>
        <w:footnoteRef/>
      </w:r>
      <w:r>
        <w:t xml:space="preserve"> </w:t>
      </w:r>
      <w:r>
        <w:tab/>
      </w:r>
      <w:r>
        <w:rPr>
          <w:rFonts w:hint="eastAsia"/>
        </w:rPr>
        <w:t>請參閱姜世明，法院組織法，</w:t>
      </w:r>
      <w:bookmarkStart w:id="801" w:name="_Hlk75881785"/>
      <w:r>
        <w:rPr>
          <w:rFonts w:hint="eastAsia"/>
        </w:rPr>
        <w:t>同前註</w:t>
      </w:r>
      <w:r w:rsidRPr="00CE7281">
        <w:fldChar w:fldCharType="begin"/>
      </w:r>
      <w:r w:rsidRPr="00CE7281">
        <w:instrText xml:space="preserve"> </w:instrText>
      </w:r>
      <w:r w:rsidRPr="00CE7281">
        <w:rPr>
          <w:rFonts w:hint="eastAsia"/>
        </w:rPr>
        <w:instrText>NOTEREF _Ref75877065 \h</w:instrText>
      </w:r>
      <w:r w:rsidRPr="00CE7281">
        <w:instrText xml:space="preserve"> </w:instrText>
      </w:r>
      <w:r w:rsidRPr="00CE7281">
        <w:fldChar w:fldCharType="separate"/>
      </w:r>
      <w:r w:rsidR="007F46AC">
        <w:t>69</w:t>
      </w:r>
      <w:r w:rsidRPr="00CE7281">
        <w:fldChar w:fldCharType="end"/>
      </w:r>
      <w:r>
        <w:rPr>
          <w:rFonts w:hint="eastAsia"/>
        </w:rPr>
        <w:t>，</w:t>
      </w:r>
      <w:bookmarkEnd w:id="801"/>
      <w:r>
        <w:rPr>
          <w:rFonts w:hint="eastAsia"/>
        </w:rPr>
        <w:t>頁</w:t>
      </w:r>
      <w:r>
        <w:rPr>
          <w:rFonts w:hint="eastAsia"/>
        </w:rPr>
        <w:t>62</w:t>
      </w:r>
      <w:r>
        <w:rPr>
          <w:rFonts w:hint="eastAsia"/>
        </w:rPr>
        <w:t>至</w:t>
      </w:r>
      <w:r>
        <w:rPr>
          <w:rFonts w:hint="eastAsia"/>
        </w:rPr>
        <w:t>75</w:t>
      </w:r>
      <w:r>
        <w:rPr>
          <w:rFonts w:hint="eastAsia"/>
        </w:rPr>
        <w:t>。</w:t>
      </w:r>
    </w:p>
  </w:footnote>
  <w:footnote w:id="73">
    <w:p w14:paraId="43A82727" w14:textId="62A36ECB" w:rsidR="0004615A" w:rsidRPr="00644994" w:rsidRDefault="0004615A" w:rsidP="00644994">
      <w:pPr>
        <w:pStyle w:val="13"/>
        <w:ind w:left="440" w:hanging="440"/>
      </w:pPr>
      <w:r>
        <w:rPr>
          <w:rStyle w:val="afd"/>
        </w:rPr>
        <w:footnoteRef/>
      </w:r>
      <w:r>
        <w:t xml:space="preserve"> </w:t>
      </w:r>
      <w:r>
        <w:tab/>
      </w:r>
      <w:r>
        <w:rPr>
          <w:rFonts w:hint="eastAsia"/>
        </w:rPr>
        <w:t>請參閱林明鏘，同前註</w:t>
      </w:r>
      <w:r>
        <w:fldChar w:fldCharType="begin"/>
      </w:r>
      <w:r>
        <w:instrText xml:space="preserve"> </w:instrText>
      </w:r>
      <w:r>
        <w:rPr>
          <w:rFonts w:hint="eastAsia"/>
        </w:rPr>
        <w:instrText>NOTEREF _Ref75882003 \h</w:instrText>
      </w:r>
      <w:r>
        <w:instrText xml:space="preserve"> </w:instrText>
      </w:r>
      <w:r>
        <w:fldChar w:fldCharType="separate"/>
      </w:r>
      <w:r w:rsidR="007F46AC">
        <w:t>67</w:t>
      </w:r>
      <w:r>
        <w:fldChar w:fldCharType="end"/>
      </w:r>
      <w:r>
        <w:rPr>
          <w:rFonts w:hint="eastAsia"/>
        </w:rPr>
        <w:t>，頁</w:t>
      </w:r>
      <w:r>
        <w:rPr>
          <w:rFonts w:hint="eastAsia"/>
        </w:rPr>
        <w:t>26</w:t>
      </w:r>
      <w:r>
        <w:rPr>
          <w:rFonts w:hint="eastAsia"/>
        </w:rPr>
        <w:t>至</w:t>
      </w:r>
      <w:r>
        <w:rPr>
          <w:rFonts w:hint="eastAsia"/>
        </w:rPr>
        <w:t>29</w:t>
      </w:r>
      <w:r>
        <w:rPr>
          <w:rFonts w:hint="eastAsia"/>
        </w:rPr>
        <w:t>；姜世明，法院組織法，</w:t>
      </w:r>
      <w:r w:rsidRPr="00644994">
        <w:rPr>
          <w:rFonts w:hint="eastAsia"/>
        </w:rPr>
        <w:t>同前註</w:t>
      </w:r>
      <w:r>
        <w:fldChar w:fldCharType="begin"/>
      </w:r>
      <w:r>
        <w:instrText xml:space="preserve"> </w:instrText>
      </w:r>
      <w:r>
        <w:rPr>
          <w:rFonts w:hint="eastAsia"/>
        </w:rPr>
        <w:instrText>NOTEREF _Ref75877065 \h</w:instrText>
      </w:r>
      <w:r>
        <w:instrText xml:space="preserve"> </w:instrText>
      </w:r>
      <w:r>
        <w:fldChar w:fldCharType="separate"/>
      </w:r>
      <w:r w:rsidR="007F46AC">
        <w:t>69</w:t>
      </w:r>
      <w:r>
        <w:fldChar w:fldCharType="end"/>
      </w:r>
      <w:r w:rsidRPr="00644994">
        <w:rPr>
          <w:rFonts w:hint="eastAsia"/>
        </w:rPr>
        <w:t>，</w:t>
      </w:r>
      <w:r>
        <w:rPr>
          <w:rFonts w:hint="eastAsia"/>
        </w:rPr>
        <w:t>頁</w:t>
      </w:r>
      <w:r>
        <w:rPr>
          <w:rFonts w:hint="eastAsia"/>
        </w:rPr>
        <w:t>304</w:t>
      </w:r>
      <w:r>
        <w:rPr>
          <w:rFonts w:hint="eastAsia"/>
        </w:rPr>
        <w:t>至</w:t>
      </w:r>
      <w:r>
        <w:rPr>
          <w:rFonts w:hint="eastAsia"/>
        </w:rPr>
        <w:t>306</w:t>
      </w:r>
      <w:r>
        <w:rPr>
          <w:rFonts w:hint="eastAsia"/>
        </w:rPr>
        <w:t>；另司法院於</w:t>
      </w:r>
      <w:r>
        <w:rPr>
          <w:rFonts w:hint="eastAsia"/>
        </w:rPr>
        <w:t>110</w:t>
      </w:r>
      <w:r>
        <w:rPr>
          <w:rFonts w:hint="eastAsia"/>
        </w:rPr>
        <w:t>年</w:t>
      </w:r>
      <w:r>
        <w:rPr>
          <w:rFonts w:hint="eastAsia"/>
        </w:rPr>
        <w:t>4</w:t>
      </w:r>
      <w:r>
        <w:rPr>
          <w:rFonts w:hint="eastAsia"/>
        </w:rPr>
        <w:t>月</w:t>
      </w:r>
      <w:r>
        <w:rPr>
          <w:rFonts w:hint="eastAsia"/>
        </w:rPr>
        <w:t>16</w:t>
      </w:r>
      <w:r>
        <w:rPr>
          <w:rFonts w:hint="eastAsia"/>
        </w:rPr>
        <w:t>日派員參加本院舉辦「法官、檢察官職務評定之方式檢討」機關座談會提供書面資料亦認為職務評定為廣義之職務監督。</w:t>
      </w:r>
    </w:p>
  </w:footnote>
  <w:footnote w:id="74">
    <w:p w14:paraId="50D0F3CF" w14:textId="3249C115" w:rsidR="0004615A" w:rsidRPr="001F4F67" w:rsidRDefault="0004615A" w:rsidP="001F4F67">
      <w:pPr>
        <w:pStyle w:val="13"/>
        <w:ind w:left="440" w:hanging="440"/>
      </w:pPr>
      <w:r>
        <w:rPr>
          <w:rStyle w:val="afd"/>
        </w:rPr>
        <w:footnoteRef/>
      </w:r>
      <w:r>
        <w:t xml:space="preserve"> </w:t>
      </w:r>
      <w:r>
        <w:tab/>
      </w:r>
      <w:r>
        <w:rPr>
          <w:rFonts w:hint="eastAsia"/>
        </w:rPr>
        <w:t>請參閱</w:t>
      </w:r>
      <w:bookmarkStart w:id="818" w:name="_Hlk76115397"/>
      <w:r>
        <w:rPr>
          <w:rFonts w:hint="eastAsia"/>
        </w:rPr>
        <w:t>賴俐君，法官職務評定之研究，國立政治大學法律學系碩士論文，</w:t>
      </w:r>
      <w:r>
        <w:rPr>
          <w:rFonts w:hint="eastAsia"/>
        </w:rPr>
        <w:t>102</w:t>
      </w:r>
      <w:r>
        <w:rPr>
          <w:rFonts w:hint="eastAsia"/>
        </w:rPr>
        <w:t>年</w:t>
      </w:r>
      <w:r>
        <w:rPr>
          <w:rFonts w:hint="eastAsia"/>
        </w:rPr>
        <w:t>1</w:t>
      </w:r>
      <w:r>
        <w:rPr>
          <w:rFonts w:hint="eastAsia"/>
        </w:rPr>
        <w:t>月</w:t>
      </w:r>
      <w:bookmarkEnd w:id="818"/>
      <w:r>
        <w:rPr>
          <w:rFonts w:hint="eastAsia"/>
        </w:rPr>
        <w:t>，頁</w:t>
      </w:r>
      <w:r>
        <w:rPr>
          <w:rFonts w:hint="eastAsia"/>
        </w:rPr>
        <w:t>140</w:t>
      </w:r>
      <w:r>
        <w:rPr>
          <w:rFonts w:hint="eastAsia"/>
        </w:rPr>
        <w:t>至</w:t>
      </w:r>
      <w:r>
        <w:rPr>
          <w:rFonts w:hint="eastAsia"/>
        </w:rPr>
        <w:t>146</w:t>
      </w:r>
      <w:r>
        <w:rPr>
          <w:rFonts w:hint="eastAsia"/>
        </w:rPr>
        <w:t>。</w:t>
      </w:r>
    </w:p>
  </w:footnote>
  <w:footnote w:id="75">
    <w:p w14:paraId="510402E9" w14:textId="13A36F87" w:rsidR="0004615A" w:rsidRPr="000228FB" w:rsidRDefault="0004615A" w:rsidP="000228FB">
      <w:pPr>
        <w:pStyle w:val="13"/>
        <w:ind w:left="440" w:hanging="440"/>
      </w:pPr>
      <w:r>
        <w:rPr>
          <w:rStyle w:val="afd"/>
        </w:rPr>
        <w:footnoteRef/>
      </w:r>
      <w:r>
        <w:t xml:space="preserve"> </w:t>
      </w:r>
      <w:r>
        <w:tab/>
      </w:r>
      <w:r w:rsidRPr="000228FB">
        <w:rPr>
          <w:rFonts w:hint="eastAsia"/>
        </w:rPr>
        <w:t>請參閱姜世明，法院組織法，同前註</w:t>
      </w:r>
      <w:r>
        <w:fldChar w:fldCharType="begin"/>
      </w:r>
      <w:r>
        <w:instrText xml:space="preserve"> </w:instrText>
      </w:r>
      <w:r>
        <w:rPr>
          <w:rFonts w:hint="eastAsia"/>
        </w:rPr>
        <w:instrText>NOTEREF _Ref75877065 \h</w:instrText>
      </w:r>
      <w:r>
        <w:instrText xml:space="preserve"> </w:instrText>
      </w:r>
      <w:r>
        <w:fldChar w:fldCharType="separate"/>
      </w:r>
      <w:r w:rsidR="007F46AC">
        <w:t>69</w:t>
      </w:r>
      <w:r>
        <w:fldChar w:fldCharType="end"/>
      </w:r>
      <w:r w:rsidRPr="000228FB">
        <w:rPr>
          <w:rFonts w:hint="eastAsia"/>
        </w:rPr>
        <w:t>，頁</w:t>
      </w:r>
      <w:r w:rsidRPr="000228FB">
        <w:rPr>
          <w:rFonts w:hint="eastAsia"/>
        </w:rPr>
        <w:t>303</w:t>
      </w:r>
      <w:r>
        <w:rPr>
          <w:rFonts w:hint="eastAsia"/>
        </w:rPr>
        <w:t>；</w:t>
      </w:r>
      <w:r w:rsidRPr="001D5236">
        <w:rPr>
          <w:rFonts w:hint="eastAsia"/>
        </w:rPr>
        <w:t>詹鎮榮、吳綺雲，從德國法官法論我國法官職務法庭建置規劃，司法院委託專題研究計畫案，</w:t>
      </w:r>
      <w:r w:rsidRPr="001D5236">
        <w:rPr>
          <w:rFonts w:hint="eastAsia"/>
        </w:rPr>
        <w:t>110</w:t>
      </w:r>
      <w:r w:rsidRPr="001D5236">
        <w:rPr>
          <w:rFonts w:hint="eastAsia"/>
        </w:rPr>
        <w:t>年</w:t>
      </w:r>
      <w:r w:rsidRPr="001D5236">
        <w:rPr>
          <w:rFonts w:hint="eastAsia"/>
        </w:rPr>
        <w:t>11</w:t>
      </w:r>
      <w:r w:rsidRPr="001D5236">
        <w:rPr>
          <w:rFonts w:hint="eastAsia"/>
        </w:rPr>
        <w:t>月</w:t>
      </w:r>
      <w:r w:rsidRPr="001D5236">
        <w:rPr>
          <w:rFonts w:hint="eastAsia"/>
        </w:rPr>
        <w:t>30</w:t>
      </w:r>
      <w:r w:rsidRPr="001D5236">
        <w:rPr>
          <w:rFonts w:hint="eastAsia"/>
        </w:rPr>
        <w:t>日，頁</w:t>
      </w:r>
      <w:r>
        <w:rPr>
          <w:rFonts w:hint="eastAsia"/>
        </w:rPr>
        <w:t>45</w:t>
      </w:r>
      <w:r>
        <w:rPr>
          <w:rFonts w:hint="eastAsia"/>
        </w:rPr>
        <w:t>至</w:t>
      </w:r>
      <w:r>
        <w:rPr>
          <w:rFonts w:hint="eastAsia"/>
        </w:rPr>
        <w:t>48</w:t>
      </w:r>
      <w:r>
        <w:rPr>
          <w:rFonts w:hint="eastAsia"/>
        </w:rPr>
        <w:t>；另可參</w:t>
      </w:r>
      <w:r w:rsidRPr="009B5CDE">
        <w:rPr>
          <w:rFonts w:hint="eastAsia"/>
        </w:rPr>
        <w:t>懲戒法院職務法庭</w:t>
      </w:r>
      <w:r w:rsidRPr="009B5CDE">
        <w:rPr>
          <w:rFonts w:hint="eastAsia"/>
        </w:rPr>
        <w:t>110</w:t>
      </w:r>
      <w:r w:rsidRPr="009B5CDE">
        <w:rPr>
          <w:rFonts w:hint="eastAsia"/>
        </w:rPr>
        <w:t>年上字第</w:t>
      </w:r>
      <w:r w:rsidRPr="009B5CDE">
        <w:rPr>
          <w:rFonts w:hint="eastAsia"/>
        </w:rPr>
        <w:t>1</w:t>
      </w:r>
      <w:r w:rsidRPr="009B5CDE">
        <w:rPr>
          <w:rFonts w:hint="eastAsia"/>
        </w:rPr>
        <w:t>號懲戒判決</w:t>
      </w:r>
      <w:r>
        <w:rPr>
          <w:rFonts w:hint="eastAsia"/>
        </w:rPr>
        <w:t>略以：「</w:t>
      </w:r>
      <w:r w:rsidRPr="009B5CDE">
        <w:rPr>
          <w:rFonts w:hint="eastAsia"/>
        </w:rPr>
        <w:t>審判工作範圍內，是否受審判獨立保障，得以</w:t>
      </w:r>
      <w:r>
        <w:rPr>
          <w:rFonts w:hint="eastAsia"/>
        </w:rPr>
        <w:t>『</w:t>
      </w:r>
      <w:r w:rsidRPr="009B5CDE">
        <w:rPr>
          <w:rFonts w:hint="eastAsia"/>
        </w:rPr>
        <w:t>核心領域</w:t>
      </w:r>
      <w:r>
        <w:rPr>
          <w:rFonts w:hint="eastAsia"/>
        </w:rPr>
        <w:t>』</w:t>
      </w:r>
      <w:r w:rsidRPr="009B5CDE">
        <w:rPr>
          <w:rFonts w:hint="eastAsia"/>
        </w:rPr>
        <w:t>、</w:t>
      </w:r>
      <w:r>
        <w:rPr>
          <w:rFonts w:hint="eastAsia"/>
        </w:rPr>
        <w:t>『</w:t>
      </w:r>
      <w:r w:rsidRPr="009B5CDE">
        <w:rPr>
          <w:rFonts w:hint="eastAsia"/>
        </w:rPr>
        <w:t>外部秩序</w:t>
      </w:r>
      <w:r>
        <w:rPr>
          <w:rFonts w:hint="eastAsia"/>
        </w:rPr>
        <w:t>』</w:t>
      </w:r>
      <w:r w:rsidRPr="009B5CDE">
        <w:rPr>
          <w:rFonts w:hint="eastAsia"/>
        </w:rPr>
        <w:t>為區分。</w:t>
      </w:r>
      <w:r w:rsidRPr="009B5CDE">
        <w:rPr>
          <w:rFonts w:ascii="新細明體" w:eastAsia="新細明體" w:hAnsi="新細明體" w:cs="新細明體" w:hint="eastAsia"/>
        </w:rPr>
        <w:t>⑴</w:t>
      </w:r>
      <w:r w:rsidRPr="009B5CDE">
        <w:rPr>
          <w:rFonts w:ascii="標楷體" w:hAnsi="標楷體" w:cs="標楷體" w:hint="eastAsia"/>
        </w:rPr>
        <w:t>審判工作之</w:t>
      </w:r>
      <w:r>
        <w:rPr>
          <w:rFonts w:ascii="標楷體" w:hAnsi="標楷體" w:cs="標楷體" w:hint="eastAsia"/>
        </w:rPr>
        <w:t>『</w:t>
      </w:r>
      <w:r w:rsidRPr="009B5CDE">
        <w:rPr>
          <w:rFonts w:ascii="標楷體" w:hAnsi="標楷體" w:cs="標楷體" w:hint="eastAsia"/>
        </w:rPr>
        <w:t>核心領域</w:t>
      </w:r>
      <w:r>
        <w:rPr>
          <w:rFonts w:ascii="標楷體" w:hAnsi="標楷體" w:cs="標楷體" w:hint="eastAsia"/>
        </w:rPr>
        <w:t>』</w:t>
      </w:r>
      <w:r w:rsidRPr="009B5CDE">
        <w:rPr>
          <w:rFonts w:ascii="標楷體" w:hAnsi="標楷體" w:cs="標楷體" w:hint="eastAsia"/>
        </w:rPr>
        <w:t>，指任何直接、間接與裁判形成過程相關之活動，主要為法之發現本身，以及為法之發現間接所為實體與程序之相關決定，職務監督原則上對此領域不得介入干涉。</w:t>
      </w:r>
      <w:r w:rsidRPr="009B5CDE">
        <w:rPr>
          <w:rFonts w:ascii="新細明體" w:eastAsia="新細明體" w:hAnsi="新細明體" w:cs="新細明體" w:hint="eastAsia"/>
        </w:rPr>
        <w:t>⑵</w:t>
      </w:r>
      <w:r w:rsidRPr="009B5CDE">
        <w:rPr>
          <w:rFonts w:ascii="標楷體" w:hAnsi="標楷體" w:cs="標楷體" w:hint="eastAsia"/>
        </w:rPr>
        <w:t>除上述</w:t>
      </w:r>
      <w:r>
        <w:rPr>
          <w:rFonts w:ascii="標楷體" w:hAnsi="標楷體" w:cs="標楷體" w:hint="eastAsia"/>
        </w:rPr>
        <w:t>『</w:t>
      </w:r>
      <w:r w:rsidRPr="009B5CDE">
        <w:rPr>
          <w:rFonts w:ascii="標楷體" w:hAnsi="標楷體" w:cs="標楷體" w:hint="eastAsia"/>
        </w:rPr>
        <w:t>核心領域</w:t>
      </w:r>
      <w:r>
        <w:rPr>
          <w:rFonts w:ascii="標楷體" w:hAnsi="標楷體" w:cs="標楷體" w:hint="eastAsia"/>
        </w:rPr>
        <w:t>』</w:t>
      </w:r>
      <w:r w:rsidRPr="009B5CDE">
        <w:rPr>
          <w:rFonts w:ascii="標楷體" w:hAnsi="標楷體" w:cs="標楷體" w:hint="eastAsia"/>
        </w:rPr>
        <w:t>外，即屬審判工作之</w:t>
      </w:r>
      <w:r>
        <w:rPr>
          <w:rFonts w:ascii="標楷體" w:hAnsi="標楷體" w:cs="標楷體" w:hint="eastAsia"/>
        </w:rPr>
        <w:t>『</w:t>
      </w:r>
      <w:r w:rsidRPr="009B5CDE">
        <w:rPr>
          <w:rFonts w:ascii="標楷體" w:hAnsi="標楷體" w:cs="標楷體" w:hint="eastAsia"/>
        </w:rPr>
        <w:t>外部秩序</w:t>
      </w:r>
      <w:r>
        <w:rPr>
          <w:rFonts w:ascii="標楷體" w:hAnsi="標楷體" w:cs="標楷體" w:hint="eastAsia"/>
        </w:rPr>
        <w:t>』</w:t>
      </w:r>
      <w:r w:rsidRPr="009B5CDE">
        <w:rPr>
          <w:rFonts w:ascii="標楷體" w:hAnsi="標楷體" w:cs="標楷體" w:hint="eastAsia"/>
        </w:rPr>
        <w:t>部分，得行適當之職務監督。</w:t>
      </w:r>
      <w:r>
        <w:rPr>
          <w:rFonts w:ascii="標楷體" w:hAnsi="標楷體" w:cs="標楷體" w:hint="eastAsia"/>
        </w:rPr>
        <w:t>」</w:t>
      </w:r>
    </w:p>
  </w:footnote>
  <w:footnote w:id="76">
    <w:p w14:paraId="3A2B7212" w14:textId="4087C7C7" w:rsidR="0004615A" w:rsidRPr="00473897" w:rsidRDefault="0004615A" w:rsidP="00473897">
      <w:pPr>
        <w:pStyle w:val="13"/>
        <w:ind w:left="440" w:hanging="440"/>
      </w:pPr>
      <w:r>
        <w:rPr>
          <w:rStyle w:val="afd"/>
        </w:rPr>
        <w:footnoteRef/>
      </w:r>
      <w:r>
        <w:t xml:space="preserve"> </w:t>
      </w:r>
      <w:r>
        <w:tab/>
      </w:r>
      <w:r>
        <w:rPr>
          <w:rFonts w:hint="eastAsia"/>
        </w:rPr>
        <w:t>請參閱詹鎮榮、吳綺雲，前揭註</w:t>
      </w:r>
      <w:r>
        <w:fldChar w:fldCharType="begin"/>
      </w:r>
      <w:r>
        <w:instrText xml:space="preserve"> </w:instrText>
      </w:r>
      <w:r>
        <w:rPr>
          <w:rFonts w:hint="eastAsia"/>
        </w:rPr>
        <w:instrText>NOTEREF _Ref77190527 \h</w:instrText>
      </w:r>
      <w:r>
        <w:instrText xml:space="preserve"> </w:instrText>
      </w:r>
      <w:r>
        <w:fldChar w:fldCharType="separate"/>
      </w:r>
      <w:r w:rsidR="007F46AC">
        <w:t>75</w:t>
      </w:r>
      <w:r>
        <w:fldChar w:fldCharType="end"/>
      </w:r>
      <w:r>
        <w:rPr>
          <w:rFonts w:hint="eastAsia"/>
        </w:rPr>
        <w:t>，頁</w:t>
      </w:r>
      <w:r>
        <w:rPr>
          <w:rFonts w:hint="eastAsia"/>
        </w:rPr>
        <w:t>124</w:t>
      </w:r>
      <w:r>
        <w:rPr>
          <w:rFonts w:hint="eastAsia"/>
        </w:rPr>
        <w:t>。</w:t>
      </w:r>
    </w:p>
  </w:footnote>
  <w:footnote w:id="77">
    <w:p w14:paraId="50F617F9" w14:textId="77777777" w:rsidR="0004615A" w:rsidRPr="00473897" w:rsidRDefault="0004615A" w:rsidP="0068217E">
      <w:pPr>
        <w:pStyle w:val="13"/>
        <w:ind w:left="440" w:hanging="440"/>
      </w:pPr>
      <w:r>
        <w:rPr>
          <w:rStyle w:val="afd"/>
        </w:rPr>
        <w:footnoteRef/>
      </w:r>
      <w:r>
        <w:t xml:space="preserve"> </w:t>
      </w:r>
      <w:r>
        <w:tab/>
      </w:r>
      <w:r>
        <w:rPr>
          <w:rFonts w:hint="eastAsia"/>
        </w:rPr>
        <w:t>參閱詹鎮榮教授於</w:t>
      </w:r>
      <w:r>
        <w:rPr>
          <w:rFonts w:hint="eastAsia"/>
        </w:rPr>
        <w:t>110</w:t>
      </w:r>
      <w:r>
        <w:rPr>
          <w:rFonts w:hint="eastAsia"/>
        </w:rPr>
        <w:t>年</w:t>
      </w:r>
      <w:r>
        <w:rPr>
          <w:rFonts w:hint="eastAsia"/>
        </w:rPr>
        <w:t>3</w:t>
      </w:r>
      <w:r>
        <w:rPr>
          <w:rFonts w:hint="eastAsia"/>
        </w:rPr>
        <w:t>月</w:t>
      </w:r>
      <w:r>
        <w:rPr>
          <w:rFonts w:hint="eastAsia"/>
        </w:rPr>
        <w:t>12</w:t>
      </w:r>
      <w:r>
        <w:rPr>
          <w:rFonts w:hint="eastAsia"/>
        </w:rPr>
        <w:t>日參加本院舉辦「法官、檢察官職務評定方式之檢討」學者專家諮詢會議時，提供其撰寫「法官職務評定制度興革建議」一文中，提及倘若擬將法官職務評定制度質變為對法官職務妥適安排的評價資料</w:t>
      </w:r>
      <w:r>
        <w:rPr>
          <w:rFonts w:hint="eastAsia"/>
        </w:rPr>
        <w:t>(</w:t>
      </w:r>
      <w:r>
        <w:rPr>
          <w:rFonts w:hint="eastAsia"/>
        </w:rPr>
        <w:t>類似之制度設計，或可參考公立大學教師之評量</w:t>
      </w:r>
      <w:r>
        <w:rPr>
          <w:rFonts w:hint="eastAsia"/>
        </w:rPr>
        <w:t>)</w:t>
      </w:r>
      <w:r>
        <w:rPr>
          <w:rFonts w:hint="eastAsia"/>
        </w:rPr>
        <w:t>，則可思考之配套調整如下：</w:t>
      </w:r>
      <w:r>
        <w:rPr>
          <w:rFonts w:hint="eastAsia"/>
        </w:rPr>
        <w:t>(1)</w:t>
      </w:r>
      <w:r>
        <w:rPr>
          <w:rFonts w:hint="eastAsia"/>
        </w:rPr>
        <w:t>將職務評定與獎金制度脫鉤。</w:t>
      </w:r>
      <w:r>
        <w:rPr>
          <w:rFonts w:hint="eastAsia"/>
        </w:rPr>
        <w:t>(2)</w:t>
      </w:r>
      <w:r>
        <w:rPr>
          <w:rFonts w:hint="eastAsia"/>
        </w:rPr>
        <w:t>由於職務評定擬設計為法官職位妥適性之評價資料，故職務評定良好者，相關對應的晉敘設計似可維持。</w:t>
      </w:r>
    </w:p>
  </w:footnote>
  <w:footnote w:id="78">
    <w:p w14:paraId="06F7A326" w14:textId="32C88C32" w:rsidR="0004615A" w:rsidRPr="00051804" w:rsidRDefault="0004615A" w:rsidP="0068217E">
      <w:pPr>
        <w:pStyle w:val="13"/>
        <w:ind w:left="440" w:hanging="440"/>
      </w:pPr>
      <w:r>
        <w:rPr>
          <w:rStyle w:val="afd"/>
        </w:rPr>
        <w:footnoteRef/>
      </w:r>
      <w:r>
        <w:t xml:space="preserve"> </w:t>
      </w:r>
      <w:r>
        <w:tab/>
      </w:r>
      <w:r>
        <w:rPr>
          <w:rFonts w:hint="eastAsia"/>
        </w:rPr>
        <w:t>請參閱姜世明，同前註</w:t>
      </w:r>
      <w:r>
        <w:fldChar w:fldCharType="begin"/>
      </w:r>
      <w:r>
        <w:instrText xml:space="preserve"> </w:instrText>
      </w:r>
      <w:r>
        <w:rPr>
          <w:rFonts w:hint="eastAsia"/>
        </w:rPr>
        <w:instrText>NOTEREF _Ref75877065 \h</w:instrText>
      </w:r>
      <w:r>
        <w:instrText xml:space="preserve"> </w:instrText>
      </w:r>
      <w:r>
        <w:fldChar w:fldCharType="separate"/>
      </w:r>
      <w:r w:rsidR="007F46AC">
        <w:t>69</w:t>
      </w:r>
      <w:r>
        <w:fldChar w:fldCharType="end"/>
      </w:r>
      <w:r>
        <w:rPr>
          <w:rFonts w:hint="eastAsia"/>
        </w:rPr>
        <w:t>，頁</w:t>
      </w:r>
      <w:r>
        <w:rPr>
          <w:rFonts w:hint="eastAsia"/>
        </w:rPr>
        <w:t>111</w:t>
      </w:r>
      <w:r>
        <w:rPr>
          <w:rFonts w:hint="eastAsia"/>
        </w:rPr>
        <w:t>。</w:t>
      </w:r>
    </w:p>
  </w:footnote>
  <w:footnote w:id="79">
    <w:p w14:paraId="342AA283" w14:textId="55A9C632" w:rsidR="0004615A" w:rsidRPr="00D308EF" w:rsidRDefault="0004615A" w:rsidP="00D308EF">
      <w:pPr>
        <w:pStyle w:val="13"/>
        <w:ind w:left="440" w:hanging="440"/>
      </w:pPr>
      <w:r>
        <w:rPr>
          <w:rStyle w:val="afd"/>
        </w:rPr>
        <w:footnoteRef/>
      </w:r>
      <w:r>
        <w:t xml:space="preserve"> </w:t>
      </w:r>
      <w:r>
        <w:tab/>
      </w:r>
      <w:r w:rsidRPr="00D308EF">
        <w:t>Rebecca Love Kourlis and Jordan M. Singer, A Strategy For Judicial Performance Evaluation In New York, 72 ALB. L. REV. 657, 658(2009).</w:t>
      </w:r>
      <w:r>
        <w:rPr>
          <w:rFonts w:hint="eastAsia"/>
        </w:rPr>
        <w:t>；</w:t>
      </w:r>
      <w:r w:rsidRPr="00D308EF">
        <w:rPr>
          <w:rFonts w:hint="eastAsia"/>
        </w:rPr>
        <w:t>轉引自林超駿，同前揭註</w:t>
      </w:r>
      <w:r>
        <w:fldChar w:fldCharType="begin"/>
      </w:r>
      <w:r>
        <w:instrText xml:space="preserve"> </w:instrText>
      </w:r>
      <w:r>
        <w:rPr>
          <w:rFonts w:hint="eastAsia"/>
        </w:rPr>
        <w:instrText>NOTEREF _Ref76063650 \h</w:instrText>
      </w:r>
      <w:r>
        <w:instrText xml:space="preserve"> </w:instrText>
      </w:r>
      <w:r>
        <w:fldChar w:fldCharType="separate"/>
      </w:r>
      <w:r w:rsidR="007F46AC">
        <w:t>64</w:t>
      </w:r>
      <w:r>
        <w:fldChar w:fldCharType="end"/>
      </w:r>
      <w:r w:rsidRPr="00D308EF">
        <w:rPr>
          <w:rFonts w:hint="eastAsia"/>
        </w:rPr>
        <w:t>，頁</w:t>
      </w:r>
      <w:r w:rsidRPr="00D308EF">
        <w:t>14</w:t>
      </w:r>
      <w:r w:rsidRPr="00D308EF">
        <w:rPr>
          <w:rFonts w:hint="eastAsia"/>
        </w:rPr>
        <w:t>。</w:t>
      </w:r>
    </w:p>
  </w:footnote>
  <w:footnote w:id="80">
    <w:p w14:paraId="5204FF47" w14:textId="4A06E584" w:rsidR="0004615A" w:rsidRPr="00051804" w:rsidRDefault="0004615A" w:rsidP="00051804">
      <w:pPr>
        <w:pStyle w:val="13"/>
        <w:ind w:left="440" w:hanging="440"/>
      </w:pPr>
      <w:r>
        <w:rPr>
          <w:rStyle w:val="afd"/>
        </w:rPr>
        <w:footnoteRef/>
      </w:r>
      <w:r>
        <w:t xml:space="preserve"> </w:t>
      </w:r>
      <w:r>
        <w:tab/>
      </w:r>
      <w:r>
        <w:rPr>
          <w:rFonts w:hint="eastAsia"/>
        </w:rPr>
        <w:t>請參閱</w:t>
      </w:r>
      <w:r w:rsidRPr="00051804">
        <w:rPr>
          <w:rFonts w:hint="eastAsia"/>
        </w:rPr>
        <w:t>林超駿，同前揭註</w:t>
      </w:r>
      <w:r>
        <w:fldChar w:fldCharType="begin"/>
      </w:r>
      <w:r>
        <w:instrText xml:space="preserve"> </w:instrText>
      </w:r>
      <w:r>
        <w:rPr>
          <w:rFonts w:hint="eastAsia"/>
        </w:rPr>
        <w:instrText>NOTEREF _Ref76063650 \h</w:instrText>
      </w:r>
      <w:r>
        <w:instrText xml:space="preserve"> </w:instrText>
      </w:r>
      <w:r>
        <w:fldChar w:fldCharType="separate"/>
      </w:r>
      <w:r w:rsidR="007F46AC">
        <w:t>64</w:t>
      </w:r>
      <w:r>
        <w:fldChar w:fldCharType="end"/>
      </w:r>
      <w:r w:rsidRPr="00051804">
        <w:rPr>
          <w:rFonts w:hint="eastAsia"/>
        </w:rPr>
        <w:t>，頁</w:t>
      </w:r>
      <w:r w:rsidRPr="00051804">
        <w:rPr>
          <w:rFonts w:hint="eastAsia"/>
        </w:rPr>
        <w:t>14</w:t>
      </w:r>
      <w:r w:rsidRPr="00051804">
        <w:rPr>
          <w:rFonts w:hint="eastAsia"/>
        </w:rPr>
        <w:t>。</w:t>
      </w:r>
    </w:p>
  </w:footnote>
  <w:footnote w:id="81">
    <w:p w14:paraId="2C508D44" w14:textId="62A2622C" w:rsidR="0004615A" w:rsidRPr="00A1783C" w:rsidRDefault="0004615A" w:rsidP="00A1783C">
      <w:pPr>
        <w:pStyle w:val="13"/>
        <w:ind w:left="440" w:hanging="440"/>
      </w:pPr>
      <w:r>
        <w:rPr>
          <w:rStyle w:val="afd"/>
        </w:rPr>
        <w:footnoteRef/>
      </w:r>
      <w:r>
        <w:t xml:space="preserve"> </w:t>
      </w:r>
      <w:r>
        <w:tab/>
      </w:r>
      <w:r>
        <w:rPr>
          <w:rFonts w:hint="eastAsia"/>
        </w:rPr>
        <w:t>請參閱林明鏘，同前註</w:t>
      </w:r>
      <w:r>
        <w:fldChar w:fldCharType="begin"/>
      </w:r>
      <w:r>
        <w:instrText xml:space="preserve"> </w:instrText>
      </w:r>
      <w:r>
        <w:rPr>
          <w:rFonts w:hint="eastAsia"/>
        </w:rPr>
        <w:instrText>NOTEREF _Ref75882003 \h</w:instrText>
      </w:r>
      <w:r>
        <w:instrText xml:space="preserve"> </w:instrText>
      </w:r>
      <w:r>
        <w:fldChar w:fldCharType="separate"/>
      </w:r>
      <w:r w:rsidR="007F46AC">
        <w:t>67</w:t>
      </w:r>
      <w:r>
        <w:fldChar w:fldCharType="end"/>
      </w:r>
      <w:r>
        <w:rPr>
          <w:rFonts w:hint="eastAsia"/>
        </w:rPr>
        <w:t>，頁</w:t>
      </w:r>
      <w:r>
        <w:rPr>
          <w:rFonts w:hint="eastAsia"/>
        </w:rPr>
        <w:t>28</w:t>
      </w:r>
      <w:r>
        <w:rPr>
          <w:rFonts w:hint="eastAsia"/>
        </w:rPr>
        <w:t>。</w:t>
      </w:r>
    </w:p>
  </w:footnote>
  <w:footnote w:id="82">
    <w:p w14:paraId="23645F9C" w14:textId="3A8EF62D" w:rsidR="0004615A" w:rsidRPr="00A52BE5" w:rsidRDefault="0004615A" w:rsidP="00A52BE5">
      <w:pPr>
        <w:pStyle w:val="13"/>
        <w:ind w:left="440" w:hanging="440"/>
      </w:pPr>
      <w:r>
        <w:rPr>
          <w:rStyle w:val="afd"/>
        </w:rPr>
        <w:footnoteRef/>
      </w:r>
      <w:r>
        <w:t xml:space="preserve"> </w:t>
      </w:r>
      <w:r>
        <w:tab/>
      </w:r>
      <w:r>
        <w:rPr>
          <w:rFonts w:hint="eastAsia"/>
        </w:rPr>
        <w:t>M</w:t>
      </w:r>
      <w:r>
        <w:t>acCormick, 6 Ratio Juris 16, 24 (1993); MacCorvick, in: Peczenik/Lindahl/Roermund,Theory of Legal Science(1984), S. 235, 244:</w:t>
      </w:r>
      <w:r>
        <w:rPr>
          <w:rFonts w:hAnsi="標楷體" w:hint="eastAsia"/>
        </w:rPr>
        <w:t>“</w:t>
      </w:r>
      <w:r>
        <w:rPr>
          <w:rFonts w:hAnsi="標楷體" w:hint="eastAsia"/>
        </w:rPr>
        <w:t>c</w:t>
      </w:r>
      <w:r>
        <w:rPr>
          <w:rFonts w:hAnsi="標楷體"/>
        </w:rPr>
        <w:t>oherence is a desirable ideal feature of a system of law</w:t>
      </w:r>
      <w:r>
        <w:rPr>
          <w:rFonts w:hAnsi="標楷體" w:hint="eastAsia"/>
        </w:rPr>
        <w:t>”</w:t>
      </w:r>
      <w:r>
        <w:rPr>
          <w:rFonts w:hAnsi="標楷體" w:hint="eastAsia"/>
        </w:rPr>
        <w:t>;</w:t>
      </w:r>
      <w:r>
        <w:rPr>
          <w:rFonts w:hAnsi="標楷體"/>
        </w:rPr>
        <w:t>Dworkin, Law</w:t>
      </w:r>
      <w:r>
        <w:rPr>
          <w:rFonts w:hAnsi="標楷體"/>
        </w:rPr>
        <w:t>’</w:t>
      </w:r>
      <w:r>
        <w:rPr>
          <w:rFonts w:hAnsi="標楷體"/>
        </w:rPr>
        <w:t>s Empire(1986),S.211 ff.</w:t>
      </w:r>
      <w:r>
        <w:rPr>
          <w:rFonts w:hAnsi="標楷體" w:hint="eastAsia"/>
        </w:rPr>
        <w:t>；轉引自王澤鑑，法律思維與案例研習</w:t>
      </w:r>
      <w:r>
        <w:rPr>
          <w:rFonts w:hAnsi="標楷體" w:hint="eastAsia"/>
        </w:rPr>
        <w:t xml:space="preserve"> </w:t>
      </w:r>
      <w:r>
        <w:rPr>
          <w:rFonts w:hAnsi="標楷體" w:hint="eastAsia"/>
        </w:rPr>
        <w:t>請求權基礎理論體系，自版，</w:t>
      </w:r>
      <w:r>
        <w:rPr>
          <w:rFonts w:hAnsi="標楷體" w:hint="eastAsia"/>
        </w:rPr>
        <w:t>4</w:t>
      </w:r>
      <w:r>
        <w:rPr>
          <w:rFonts w:hAnsi="標楷體" w:hint="eastAsia"/>
        </w:rPr>
        <w:t>版，</w:t>
      </w:r>
      <w:r>
        <w:rPr>
          <w:rFonts w:hAnsi="標楷體" w:hint="eastAsia"/>
        </w:rPr>
        <w:t>2019</w:t>
      </w:r>
      <w:r>
        <w:rPr>
          <w:rFonts w:hAnsi="標楷體" w:hint="eastAsia"/>
        </w:rPr>
        <w:t>年</w:t>
      </w:r>
      <w:r>
        <w:rPr>
          <w:rFonts w:hAnsi="標楷體" w:hint="eastAsia"/>
        </w:rPr>
        <w:t>9</w:t>
      </w:r>
      <w:r>
        <w:rPr>
          <w:rFonts w:hAnsi="標楷體" w:hint="eastAsia"/>
        </w:rPr>
        <w:t>月，頁</w:t>
      </w:r>
      <w:r>
        <w:rPr>
          <w:rFonts w:hAnsi="標楷體" w:hint="eastAsia"/>
        </w:rPr>
        <w:t>203</w:t>
      </w:r>
      <w:r>
        <w:rPr>
          <w:rFonts w:hAnsi="標楷體" w:hint="eastAsia"/>
        </w:rPr>
        <w:t>至</w:t>
      </w:r>
      <w:r>
        <w:rPr>
          <w:rFonts w:hAnsi="標楷體" w:hint="eastAsia"/>
        </w:rPr>
        <w:t>2</w:t>
      </w:r>
      <w:r>
        <w:rPr>
          <w:rFonts w:hAnsi="標楷體"/>
        </w:rPr>
        <w:t>06</w:t>
      </w:r>
      <w:r>
        <w:rPr>
          <w:rFonts w:hAnsi="標楷體" w:hint="eastAsia"/>
        </w:rPr>
        <w:t>。</w:t>
      </w:r>
    </w:p>
  </w:footnote>
  <w:footnote w:id="83">
    <w:p w14:paraId="67088C65" w14:textId="0C1B117C" w:rsidR="0004615A" w:rsidRPr="00484A0E" w:rsidRDefault="0004615A" w:rsidP="00484A0E">
      <w:pPr>
        <w:pStyle w:val="13"/>
        <w:ind w:left="440" w:hanging="440"/>
      </w:pPr>
      <w:r>
        <w:rPr>
          <w:rStyle w:val="afd"/>
        </w:rPr>
        <w:footnoteRef/>
      </w:r>
      <w:r>
        <w:t xml:space="preserve"> </w:t>
      </w:r>
      <w:r>
        <w:tab/>
      </w:r>
      <w:r>
        <w:rPr>
          <w:rFonts w:hint="eastAsia"/>
        </w:rPr>
        <w:t>請參閱</w:t>
      </w:r>
      <w:r>
        <w:rPr>
          <w:rFonts w:hint="eastAsia"/>
        </w:rPr>
        <w:t>Karl Larenz</w:t>
      </w:r>
      <w:r>
        <w:rPr>
          <w:rFonts w:hint="eastAsia"/>
        </w:rPr>
        <w:t>著，陳愛娥譯，法學方法論</w:t>
      </w:r>
      <w:r>
        <w:rPr>
          <w:rFonts w:hint="eastAsia"/>
        </w:rPr>
        <w:t>(Methodenlehre der Rechtswisse</w:t>
      </w:r>
      <w:r>
        <w:t>nschaft)</w:t>
      </w:r>
      <w:r>
        <w:rPr>
          <w:rFonts w:hint="eastAsia"/>
        </w:rPr>
        <w:t>，五南圖書出版股份有限公司，初版</w:t>
      </w:r>
      <w:r>
        <w:rPr>
          <w:rFonts w:hint="eastAsia"/>
        </w:rPr>
        <w:t>9</w:t>
      </w:r>
      <w:r>
        <w:rPr>
          <w:rFonts w:hint="eastAsia"/>
        </w:rPr>
        <w:t>刷</w:t>
      </w:r>
      <w:r w:rsidRPr="00DB2EDF">
        <w:rPr>
          <w:rFonts w:hint="eastAsia"/>
        </w:rPr>
        <w:t>，</w:t>
      </w:r>
      <w:r w:rsidRPr="00DB2EDF">
        <w:rPr>
          <w:rFonts w:hint="eastAsia"/>
        </w:rPr>
        <w:t>2013</w:t>
      </w:r>
      <w:r w:rsidRPr="00DB2EDF">
        <w:rPr>
          <w:rFonts w:hint="eastAsia"/>
        </w:rPr>
        <w:t>年</w:t>
      </w:r>
      <w:r w:rsidRPr="00DB2EDF">
        <w:rPr>
          <w:rFonts w:hint="eastAsia"/>
        </w:rPr>
        <w:t>8</w:t>
      </w:r>
      <w:r w:rsidRPr="00DB2EDF">
        <w:rPr>
          <w:rFonts w:hint="eastAsia"/>
        </w:rPr>
        <w:t>月</w:t>
      </w:r>
      <w:r>
        <w:rPr>
          <w:rFonts w:hint="eastAsia"/>
        </w:rPr>
        <w:t>，頁</w:t>
      </w:r>
      <w:r>
        <w:rPr>
          <w:rFonts w:hint="eastAsia"/>
        </w:rPr>
        <w:t>355</w:t>
      </w:r>
      <w:r>
        <w:rPr>
          <w:rFonts w:hint="eastAsia"/>
        </w:rPr>
        <w:t>。</w:t>
      </w:r>
    </w:p>
  </w:footnote>
  <w:footnote w:id="84">
    <w:p w14:paraId="065CE40B" w14:textId="46262BF6" w:rsidR="0004615A" w:rsidRPr="000D15BF" w:rsidRDefault="0004615A" w:rsidP="000D15BF">
      <w:pPr>
        <w:pStyle w:val="13"/>
        <w:ind w:left="440" w:hanging="440"/>
      </w:pPr>
      <w:r>
        <w:rPr>
          <w:rStyle w:val="afd"/>
        </w:rPr>
        <w:footnoteRef/>
      </w:r>
      <w:r>
        <w:t xml:space="preserve"> </w:t>
      </w:r>
      <w:r>
        <w:tab/>
      </w:r>
      <w:r>
        <w:rPr>
          <w:rFonts w:hint="eastAsia"/>
        </w:rPr>
        <w:t>請參閱姜世明，法院組織法，同前註</w:t>
      </w:r>
      <w:r>
        <w:fldChar w:fldCharType="begin"/>
      </w:r>
      <w:r>
        <w:instrText xml:space="preserve"> </w:instrText>
      </w:r>
      <w:r>
        <w:rPr>
          <w:rFonts w:hint="eastAsia"/>
        </w:rPr>
        <w:instrText>NOTEREF _Ref75877065 \h</w:instrText>
      </w:r>
      <w:r>
        <w:instrText xml:space="preserve"> </w:instrText>
      </w:r>
      <w:r>
        <w:fldChar w:fldCharType="separate"/>
      </w:r>
      <w:r w:rsidR="007F46AC">
        <w:t>69</w:t>
      </w:r>
      <w:r>
        <w:fldChar w:fldCharType="end"/>
      </w:r>
      <w:r>
        <w:rPr>
          <w:rFonts w:hint="eastAsia"/>
        </w:rPr>
        <w:t>，頁</w:t>
      </w:r>
      <w:r>
        <w:rPr>
          <w:rFonts w:hint="eastAsia"/>
        </w:rPr>
        <w:t>272</w:t>
      </w:r>
      <w:r>
        <w:rPr>
          <w:rFonts w:hint="eastAsia"/>
        </w:rPr>
        <w:t>。</w:t>
      </w:r>
    </w:p>
  </w:footnote>
  <w:footnote w:id="85">
    <w:p w14:paraId="6C2E40F3" w14:textId="77777777" w:rsidR="0004615A" w:rsidRDefault="0004615A" w:rsidP="00597001">
      <w:pPr>
        <w:pStyle w:val="13"/>
        <w:ind w:left="440" w:hanging="440"/>
      </w:pPr>
      <w:r>
        <w:rPr>
          <w:rStyle w:val="afd"/>
        </w:rPr>
        <w:footnoteRef/>
      </w:r>
      <w:r>
        <w:t xml:space="preserve"> </w:t>
      </w:r>
      <w:r>
        <w:tab/>
      </w:r>
      <w:r w:rsidRPr="002D205F">
        <w:rPr>
          <w:rFonts w:hint="eastAsia"/>
        </w:rPr>
        <w:t>各級法院法官評核辦法</w:t>
      </w:r>
      <w:r>
        <w:rPr>
          <w:rFonts w:hint="eastAsia"/>
        </w:rPr>
        <w:t>(</w:t>
      </w:r>
      <w:r w:rsidRPr="002D205F">
        <w:rPr>
          <w:rFonts w:hint="eastAsia"/>
        </w:rPr>
        <w:t>108</w:t>
      </w:r>
      <w:r w:rsidRPr="002D205F">
        <w:rPr>
          <w:rFonts w:hint="eastAsia"/>
        </w:rPr>
        <w:t>年</w:t>
      </w:r>
      <w:r w:rsidRPr="002D205F">
        <w:rPr>
          <w:rFonts w:hint="eastAsia"/>
        </w:rPr>
        <w:t>9</w:t>
      </w:r>
      <w:r w:rsidRPr="002D205F">
        <w:rPr>
          <w:rFonts w:hint="eastAsia"/>
        </w:rPr>
        <w:t>月</w:t>
      </w:r>
      <w:r w:rsidRPr="002D205F">
        <w:rPr>
          <w:rFonts w:hint="eastAsia"/>
        </w:rPr>
        <w:t>23</w:t>
      </w:r>
      <w:r w:rsidRPr="002D205F">
        <w:rPr>
          <w:rFonts w:hint="eastAsia"/>
        </w:rPr>
        <w:t>日</w:t>
      </w:r>
      <w:r>
        <w:rPr>
          <w:rFonts w:hint="eastAsia"/>
        </w:rPr>
        <w:t>廢除</w:t>
      </w:r>
      <w:r>
        <w:rPr>
          <w:rFonts w:hint="eastAsia"/>
        </w:rPr>
        <w:t>)</w:t>
      </w:r>
      <w:r>
        <w:rPr>
          <w:rFonts w:hint="eastAsia"/>
        </w:rPr>
        <w:t>第</w:t>
      </w:r>
      <w:r>
        <w:rPr>
          <w:rFonts w:hint="eastAsia"/>
        </w:rPr>
        <w:t>4</w:t>
      </w:r>
      <w:r>
        <w:rPr>
          <w:rFonts w:hint="eastAsia"/>
        </w:rPr>
        <w:t>條第</w:t>
      </w:r>
      <w:r>
        <w:rPr>
          <w:rFonts w:hint="eastAsia"/>
        </w:rPr>
        <w:t>1</w:t>
      </w:r>
      <w:r>
        <w:rPr>
          <w:rFonts w:hint="eastAsia"/>
        </w:rPr>
        <w:t>項：「</w:t>
      </w:r>
      <w:r w:rsidRPr="002D205F">
        <w:rPr>
          <w:rFonts w:hint="eastAsia"/>
        </w:rPr>
        <w:t>法官評核由受評核案（事）件當事人、告訴人、訴訟代理人、告訴代理人及辯護人分別就前條第二項所定各評核項目，填寫法官評核意見調查表，對於受評核人之表現，評定等級。</w:t>
      </w:r>
      <w:r>
        <w:rPr>
          <w:rFonts w:hint="eastAsia"/>
        </w:rPr>
        <w:t>」</w:t>
      </w:r>
    </w:p>
  </w:footnote>
  <w:footnote w:id="86">
    <w:p w14:paraId="457E9799" w14:textId="77777777" w:rsidR="0004615A" w:rsidRDefault="0004615A" w:rsidP="00597001">
      <w:pPr>
        <w:pStyle w:val="13"/>
        <w:ind w:left="440" w:hanging="440"/>
      </w:pPr>
      <w:r>
        <w:rPr>
          <w:rStyle w:val="afd"/>
        </w:rPr>
        <w:footnoteRef/>
      </w:r>
      <w:r>
        <w:t xml:space="preserve"> </w:t>
      </w:r>
      <w:r>
        <w:tab/>
      </w:r>
      <w:r w:rsidRPr="002D205F">
        <w:rPr>
          <w:rFonts w:hint="eastAsia"/>
        </w:rPr>
        <w:t>各級法院法官評核辦法第</w:t>
      </w:r>
      <w:r>
        <w:rPr>
          <w:rFonts w:hint="eastAsia"/>
        </w:rPr>
        <w:t>3</w:t>
      </w:r>
      <w:r w:rsidRPr="002D205F">
        <w:rPr>
          <w:rFonts w:hint="eastAsia"/>
        </w:rPr>
        <w:t>條第</w:t>
      </w:r>
      <w:r w:rsidRPr="002D205F">
        <w:rPr>
          <w:rFonts w:hint="eastAsia"/>
        </w:rPr>
        <w:t>1</w:t>
      </w:r>
      <w:r w:rsidRPr="002D205F">
        <w:rPr>
          <w:rFonts w:hint="eastAsia"/>
        </w:rPr>
        <w:t>項</w:t>
      </w:r>
      <w:r>
        <w:rPr>
          <w:rFonts w:hint="eastAsia"/>
        </w:rPr>
        <w:t>及第</w:t>
      </w:r>
      <w:r>
        <w:rPr>
          <w:rFonts w:hint="eastAsia"/>
        </w:rPr>
        <w:t>2</w:t>
      </w:r>
      <w:r>
        <w:rPr>
          <w:rFonts w:hint="eastAsia"/>
        </w:rPr>
        <w:t>項：「</w:t>
      </w:r>
      <w:r w:rsidRPr="002D205F">
        <w:rPr>
          <w:rFonts w:hint="eastAsia"/>
        </w:rPr>
        <w:t>法官評核之項目如下：一、問案態度。二、訴訟程序進行情形。三、裁判品質。四、敬業精神。五、總體評價。</w:t>
      </w:r>
      <w:r w:rsidRPr="002D205F">
        <w:rPr>
          <w:rFonts w:hint="eastAsia"/>
        </w:rPr>
        <w:t>(</w:t>
      </w:r>
      <w:r w:rsidRPr="002D205F">
        <w:rPr>
          <w:rFonts w:hint="eastAsia"/>
        </w:rPr>
        <w:t>第</w:t>
      </w:r>
      <w:r w:rsidRPr="002D205F">
        <w:rPr>
          <w:rFonts w:hint="eastAsia"/>
        </w:rPr>
        <w:t>1</w:t>
      </w:r>
      <w:r w:rsidRPr="002D205F">
        <w:rPr>
          <w:rFonts w:hint="eastAsia"/>
        </w:rPr>
        <w:t>項</w:t>
      </w:r>
      <w:r w:rsidRPr="002D205F">
        <w:rPr>
          <w:rFonts w:hint="eastAsia"/>
        </w:rPr>
        <w:t>)</w:t>
      </w:r>
      <w:r w:rsidRPr="002D205F">
        <w:rPr>
          <w:rFonts w:hint="eastAsia"/>
        </w:rPr>
        <w:t>司法院得依法院業務性質及法官評核意見調查表填寫人之類型，調整評核項目並設計具體問題。</w:t>
      </w:r>
      <w:r w:rsidRPr="002D205F">
        <w:rPr>
          <w:rFonts w:hint="eastAsia"/>
        </w:rPr>
        <w:t>(</w:t>
      </w:r>
      <w:r w:rsidRPr="002D205F">
        <w:rPr>
          <w:rFonts w:hint="eastAsia"/>
        </w:rPr>
        <w:t>第</w:t>
      </w:r>
      <w:r w:rsidRPr="002D205F">
        <w:rPr>
          <w:rFonts w:hint="eastAsia"/>
        </w:rPr>
        <w:t>2</w:t>
      </w:r>
      <w:r w:rsidRPr="002D205F">
        <w:rPr>
          <w:rFonts w:hint="eastAsia"/>
        </w:rPr>
        <w:t>項</w:t>
      </w:r>
      <w:r w:rsidRPr="002D205F">
        <w:rPr>
          <w:rFonts w:hint="eastAsia"/>
        </w:rPr>
        <w:t>)</w:t>
      </w:r>
      <w:r>
        <w:rPr>
          <w:rFonts w:hint="eastAsia"/>
        </w:rPr>
        <w:t>」</w:t>
      </w:r>
    </w:p>
  </w:footnote>
  <w:footnote w:id="87">
    <w:p w14:paraId="248AA306" w14:textId="77777777" w:rsidR="0004615A" w:rsidRDefault="0004615A" w:rsidP="00597001">
      <w:pPr>
        <w:pStyle w:val="13"/>
        <w:ind w:left="440" w:hanging="440"/>
      </w:pPr>
      <w:r>
        <w:rPr>
          <w:rStyle w:val="afd"/>
        </w:rPr>
        <w:footnoteRef/>
      </w:r>
      <w:r>
        <w:t xml:space="preserve"> </w:t>
      </w:r>
      <w:r>
        <w:tab/>
      </w:r>
      <w:r w:rsidRPr="008A4E7E">
        <w:rPr>
          <w:rFonts w:hint="eastAsia"/>
        </w:rPr>
        <w:t>各級法院法官評核辦法第</w:t>
      </w:r>
      <w:r>
        <w:rPr>
          <w:rFonts w:hint="eastAsia"/>
        </w:rPr>
        <w:t>4</w:t>
      </w:r>
      <w:r w:rsidRPr="008A4E7E">
        <w:rPr>
          <w:rFonts w:hint="eastAsia"/>
        </w:rPr>
        <w:t>條第</w:t>
      </w:r>
      <w:r w:rsidRPr="008A4E7E">
        <w:rPr>
          <w:rFonts w:hint="eastAsia"/>
        </w:rPr>
        <w:t>2</w:t>
      </w:r>
      <w:r w:rsidRPr="008A4E7E">
        <w:rPr>
          <w:rFonts w:hint="eastAsia"/>
        </w:rPr>
        <w:t>項：</w:t>
      </w:r>
      <w:r>
        <w:rPr>
          <w:rFonts w:hint="eastAsia"/>
        </w:rPr>
        <w:t>「</w:t>
      </w:r>
      <w:r w:rsidRPr="008A4E7E">
        <w:rPr>
          <w:rFonts w:hint="eastAsia"/>
        </w:rPr>
        <w:t>除未填寫或填寫不清楚之項目不予列計外，前條第一項所列評核項目，分為極佳（五分）、佳（四分）、普通（三分）、待改進（二分）、亟待改進（一分）五等級。</w:t>
      </w:r>
      <w:r>
        <w:rPr>
          <w:rFonts w:hint="eastAsia"/>
        </w:rPr>
        <w:t>」</w:t>
      </w:r>
    </w:p>
  </w:footnote>
  <w:footnote w:id="88">
    <w:p w14:paraId="759CD9DE" w14:textId="77777777" w:rsidR="0004615A" w:rsidRDefault="0004615A" w:rsidP="00597001">
      <w:pPr>
        <w:pStyle w:val="13"/>
        <w:ind w:left="440" w:hanging="440"/>
      </w:pPr>
      <w:r>
        <w:rPr>
          <w:rStyle w:val="afd"/>
        </w:rPr>
        <w:footnoteRef/>
      </w:r>
      <w:r>
        <w:t xml:space="preserve"> </w:t>
      </w:r>
      <w:r>
        <w:tab/>
      </w:r>
      <w:r w:rsidRPr="008A4E7E">
        <w:rPr>
          <w:rFonts w:hint="eastAsia"/>
        </w:rPr>
        <w:t>各級法院法官評核辦法第</w:t>
      </w:r>
      <w:r w:rsidRPr="008A4E7E">
        <w:rPr>
          <w:rFonts w:hint="eastAsia"/>
        </w:rPr>
        <w:t>4</w:t>
      </w:r>
      <w:r w:rsidRPr="008A4E7E">
        <w:rPr>
          <w:rFonts w:hint="eastAsia"/>
        </w:rPr>
        <w:t>條第</w:t>
      </w:r>
      <w:r>
        <w:rPr>
          <w:rFonts w:hint="eastAsia"/>
        </w:rPr>
        <w:t>3</w:t>
      </w:r>
      <w:r w:rsidRPr="008A4E7E">
        <w:rPr>
          <w:rFonts w:hint="eastAsia"/>
        </w:rPr>
        <w:t>項：「除第一項所定之評核項目外，法官評核亦得另設欄位，供以文字記載具體事實。」</w:t>
      </w:r>
    </w:p>
  </w:footnote>
  <w:footnote w:id="89">
    <w:p w14:paraId="712612E6" w14:textId="352473FF" w:rsidR="0004615A" w:rsidRDefault="0004615A" w:rsidP="002D76D0">
      <w:pPr>
        <w:pStyle w:val="13"/>
        <w:ind w:left="440" w:hanging="440"/>
      </w:pPr>
      <w:r>
        <w:rPr>
          <w:rStyle w:val="afd"/>
        </w:rPr>
        <w:footnoteRef/>
      </w:r>
      <w:r>
        <w:t xml:space="preserve"> </w:t>
      </w:r>
      <w:r>
        <w:tab/>
      </w:r>
      <w:r>
        <w:rPr>
          <w:rFonts w:hint="eastAsia"/>
        </w:rPr>
        <w:t>請參閱林超駿，前揭註</w:t>
      </w:r>
      <w:r>
        <w:fldChar w:fldCharType="begin"/>
      </w:r>
      <w:r>
        <w:instrText xml:space="preserve"> </w:instrText>
      </w:r>
      <w:r>
        <w:rPr>
          <w:rFonts w:hint="eastAsia"/>
        </w:rPr>
        <w:instrText>NOTEREF _Ref76063650 \h</w:instrText>
      </w:r>
      <w:r>
        <w:instrText xml:space="preserve"> </w:instrText>
      </w:r>
      <w:r>
        <w:fldChar w:fldCharType="separate"/>
      </w:r>
      <w:r w:rsidR="007F46AC">
        <w:t>64</w:t>
      </w:r>
      <w:r>
        <w:fldChar w:fldCharType="end"/>
      </w:r>
      <w:r>
        <w:rPr>
          <w:rFonts w:hint="eastAsia"/>
        </w:rPr>
        <w:t>，頁</w:t>
      </w:r>
      <w:r>
        <w:rPr>
          <w:rFonts w:hint="eastAsia"/>
        </w:rPr>
        <w:t>14</w:t>
      </w:r>
      <w:r>
        <w:rPr>
          <w:rFonts w:hint="eastAsia"/>
        </w:rPr>
        <w:t>。</w:t>
      </w:r>
    </w:p>
  </w:footnote>
  <w:footnote w:id="90">
    <w:p w14:paraId="724A38FC" w14:textId="3E89E5CC" w:rsidR="0004615A" w:rsidRDefault="0004615A" w:rsidP="00EB7ACF">
      <w:pPr>
        <w:pStyle w:val="13"/>
        <w:ind w:left="440" w:hanging="440"/>
      </w:pPr>
      <w:r>
        <w:rPr>
          <w:rStyle w:val="afd"/>
        </w:rPr>
        <w:footnoteRef/>
      </w:r>
      <w:r>
        <w:t xml:space="preserve"> </w:t>
      </w:r>
      <w:r>
        <w:tab/>
      </w:r>
      <w:r w:rsidRPr="00EB7ACF">
        <w:rPr>
          <w:rFonts w:hint="eastAsia"/>
        </w:rPr>
        <w:t>世界法官憲章第</w:t>
      </w:r>
      <w:r w:rsidRPr="00EB7ACF">
        <w:rPr>
          <w:rFonts w:hint="eastAsia"/>
        </w:rPr>
        <w:t>2</w:t>
      </w:r>
      <w:r w:rsidRPr="00EB7ACF">
        <w:rPr>
          <w:rFonts w:hint="eastAsia"/>
        </w:rPr>
        <w:t>條之</w:t>
      </w:r>
      <w:r w:rsidRPr="00EB7ACF">
        <w:rPr>
          <w:rFonts w:hint="eastAsia"/>
        </w:rPr>
        <w:t>3(</w:t>
      </w:r>
      <w:r w:rsidRPr="00EB7ACF">
        <w:rPr>
          <w:rFonts w:hint="eastAsia"/>
        </w:rPr>
        <w:t>司法委員會</w:t>
      </w:r>
      <w:r w:rsidRPr="00EB7ACF">
        <w:rPr>
          <w:rFonts w:hint="eastAsia"/>
        </w:rPr>
        <w:t>)</w:t>
      </w:r>
      <w:r w:rsidRPr="00EB7ACF">
        <w:rPr>
          <w:rFonts w:hint="eastAsia"/>
        </w:rPr>
        <w:t>規定：「為了保障司法獨立，應成立司法委員會或其他相當之組織。至於傳統上以其他方式保證這種獨立性的國家，不在此限。</w:t>
      </w:r>
      <w:r w:rsidRPr="00EB7ACF">
        <w:rPr>
          <w:rFonts w:hint="eastAsia"/>
        </w:rPr>
        <w:t>(</w:t>
      </w:r>
      <w:r w:rsidRPr="00EB7ACF">
        <w:rPr>
          <w:rFonts w:hint="eastAsia"/>
        </w:rPr>
        <w:t>第</w:t>
      </w:r>
      <w:r w:rsidRPr="00EB7ACF">
        <w:rPr>
          <w:rFonts w:hint="eastAsia"/>
        </w:rPr>
        <w:t>1</w:t>
      </w:r>
      <w:r w:rsidRPr="00EB7ACF">
        <w:rPr>
          <w:rFonts w:hint="eastAsia"/>
        </w:rPr>
        <w:t>項</w:t>
      </w:r>
      <w:r w:rsidRPr="00EB7ACF">
        <w:rPr>
          <w:rFonts w:hint="eastAsia"/>
        </w:rPr>
        <w:t>)</w:t>
      </w:r>
      <w:r w:rsidRPr="00EB7ACF">
        <w:rPr>
          <w:rFonts w:hint="eastAsia"/>
        </w:rPr>
        <w:t>司法委員會應完全獨立於該國之其他權力機構。</w:t>
      </w:r>
      <w:r w:rsidRPr="00EB7ACF">
        <w:rPr>
          <w:rFonts w:hint="eastAsia"/>
        </w:rPr>
        <w:t>(</w:t>
      </w:r>
      <w:r w:rsidRPr="00EB7ACF">
        <w:rPr>
          <w:rFonts w:hint="eastAsia"/>
        </w:rPr>
        <w:t>第</w:t>
      </w:r>
      <w:r w:rsidRPr="00EB7ACF">
        <w:rPr>
          <w:rFonts w:hint="eastAsia"/>
        </w:rPr>
        <w:t>2</w:t>
      </w:r>
      <w:r w:rsidRPr="00EB7ACF">
        <w:rPr>
          <w:rFonts w:hint="eastAsia"/>
        </w:rPr>
        <w:t>項</w:t>
      </w:r>
      <w:r w:rsidRPr="00EB7ACF">
        <w:rPr>
          <w:rFonts w:hint="eastAsia"/>
        </w:rPr>
        <w:t>)</w:t>
      </w:r>
      <w:r w:rsidRPr="00EB7ACF">
        <w:rPr>
          <w:rFonts w:hint="eastAsia"/>
        </w:rPr>
        <w:t>司法委員會應由法官同儕經由一定程序選任之法官所組成，以確保最大民意之代表性。</w:t>
      </w:r>
      <w:r w:rsidRPr="00EB7ACF">
        <w:rPr>
          <w:rFonts w:hint="eastAsia"/>
        </w:rPr>
        <w:t>(</w:t>
      </w:r>
      <w:r w:rsidRPr="00EB7ACF">
        <w:rPr>
          <w:rFonts w:hint="eastAsia"/>
        </w:rPr>
        <w:t>第</w:t>
      </w:r>
      <w:r w:rsidRPr="00EB7ACF">
        <w:rPr>
          <w:rFonts w:hint="eastAsia"/>
        </w:rPr>
        <w:t>3</w:t>
      </w:r>
      <w:r w:rsidRPr="00EB7ACF">
        <w:rPr>
          <w:rFonts w:hint="eastAsia"/>
        </w:rPr>
        <w:t>項</w:t>
      </w:r>
      <w:r w:rsidRPr="00EB7ACF">
        <w:rPr>
          <w:rFonts w:hint="eastAsia"/>
        </w:rPr>
        <w:t>)</w:t>
      </w:r>
      <w:r w:rsidRPr="00EB7ACF">
        <w:rPr>
          <w:rFonts w:hint="eastAsia"/>
        </w:rPr>
        <w:t>司法委員會之委員得由非法官之委員任之，以代表公民社會之多樣性。但政治人物不得擔任委員，以免產生不當之疑義。非法官之委員在誠信、獨立、公正和專業能力方面，應具備與法官相同之資格。政府機關或議會之任何成員均不得擔任司法委員會之委員。</w:t>
      </w:r>
      <w:r w:rsidRPr="00EB7ACF">
        <w:rPr>
          <w:rFonts w:hint="eastAsia"/>
        </w:rPr>
        <w:t>(</w:t>
      </w:r>
      <w:r w:rsidRPr="00EB7ACF">
        <w:rPr>
          <w:rFonts w:hint="eastAsia"/>
        </w:rPr>
        <w:t>第</w:t>
      </w:r>
      <w:r w:rsidRPr="00EB7ACF">
        <w:rPr>
          <w:rFonts w:hint="eastAsia"/>
        </w:rPr>
        <w:t>4</w:t>
      </w:r>
      <w:r w:rsidRPr="00EB7ACF">
        <w:rPr>
          <w:rFonts w:hint="eastAsia"/>
        </w:rPr>
        <w:t>項</w:t>
      </w:r>
      <w:r w:rsidRPr="00EB7ACF">
        <w:rPr>
          <w:rFonts w:hint="eastAsia"/>
        </w:rPr>
        <w:t>)</w:t>
      </w:r>
      <w:r w:rsidRPr="00EB7ACF">
        <w:rPr>
          <w:rFonts w:hint="eastAsia"/>
        </w:rPr>
        <w:t>司法委員會應賦予其對於法官之招聘、培訓、任用、晉升和懲戒等方面之最大權力。</w:t>
      </w:r>
      <w:r w:rsidRPr="00EB7ACF">
        <w:rPr>
          <w:rFonts w:hint="eastAsia"/>
        </w:rPr>
        <w:t>(</w:t>
      </w:r>
      <w:r w:rsidRPr="00EB7ACF">
        <w:rPr>
          <w:rFonts w:hint="eastAsia"/>
        </w:rPr>
        <w:t>第</w:t>
      </w:r>
      <w:r w:rsidRPr="00EB7ACF">
        <w:rPr>
          <w:rFonts w:hint="eastAsia"/>
        </w:rPr>
        <w:t>5</w:t>
      </w:r>
      <w:r w:rsidRPr="00EB7ACF">
        <w:rPr>
          <w:rFonts w:hint="eastAsia"/>
        </w:rPr>
        <w:t>項</w:t>
      </w:r>
      <w:r w:rsidRPr="00EB7ACF">
        <w:rPr>
          <w:rFonts w:hint="eastAsia"/>
        </w:rPr>
        <w:t>)</w:t>
      </w:r>
      <w:r w:rsidRPr="00EB7ACF">
        <w:rPr>
          <w:rFonts w:hint="eastAsia"/>
        </w:rPr>
        <w:t>應該可以預見的是，國家之其他權力機構得向司法委員會諮詢有關司法地位和倫理所有可能之產生問題，及其他關於司法之年度預算、法院資源之分配、司法機關之運作與公眾形象等議題。</w:t>
      </w:r>
      <w:r w:rsidRPr="00EB7ACF">
        <w:rPr>
          <w:rFonts w:hint="eastAsia"/>
        </w:rPr>
        <w:t>(</w:t>
      </w:r>
      <w:r w:rsidRPr="00EB7ACF">
        <w:rPr>
          <w:rFonts w:hint="eastAsia"/>
        </w:rPr>
        <w:t>第</w:t>
      </w:r>
      <w:r w:rsidRPr="00EB7ACF">
        <w:rPr>
          <w:rFonts w:hint="eastAsia"/>
        </w:rPr>
        <w:t>6</w:t>
      </w:r>
      <w:r w:rsidRPr="00EB7ACF">
        <w:rPr>
          <w:rFonts w:hint="eastAsia"/>
        </w:rPr>
        <w:t>項</w:t>
      </w:r>
      <w:r w:rsidRPr="00EB7ACF">
        <w:rPr>
          <w:rFonts w:hint="eastAsia"/>
        </w:rPr>
        <w:t>)</w:t>
      </w:r>
      <w:r w:rsidRPr="00EB7ACF">
        <w:rPr>
          <w:rFonts w:hint="eastAsia"/>
        </w:rPr>
        <w:t>」</w:t>
      </w:r>
    </w:p>
  </w:footnote>
  <w:footnote w:id="91">
    <w:p w14:paraId="7C51B4E0" w14:textId="5282BA8D" w:rsidR="0004615A" w:rsidRDefault="0004615A" w:rsidP="0074450F">
      <w:pPr>
        <w:pStyle w:val="13"/>
        <w:ind w:left="440" w:hanging="440"/>
      </w:pPr>
      <w:r>
        <w:rPr>
          <w:rStyle w:val="afd"/>
        </w:rPr>
        <w:footnoteRef/>
      </w:r>
      <w:r>
        <w:t xml:space="preserve"> </w:t>
      </w:r>
      <w:r>
        <w:tab/>
      </w:r>
      <w:bookmarkStart w:id="1121" w:name="_Hlk77190780"/>
      <w:r w:rsidRPr="0074450F">
        <w:t>Louis D. Brandeis</w:t>
      </w:r>
      <w:r>
        <w:t xml:space="preserve">, </w:t>
      </w:r>
      <w:r w:rsidRPr="0074450F">
        <w:t>Other People's Money--and How the Bankers Use It</w:t>
      </w:r>
      <w:r>
        <w:t xml:space="preserve">(1914), </w:t>
      </w:r>
      <w:hyperlink r:id="rId10" w:history="1">
        <w:r w:rsidRPr="00BE0233">
          <w:rPr>
            <w:rStyle w:val="ae"/>
          </w:rPr>
          <w:t>https://louisville.edu/law/library/special-collections/the-louis-d.-brandeis-collection/other-peoples-money-chapter-v</w:t>
        </w:r>
      </w:hyperlink>
      <w:r>
        <w:t xml:space="preserve">, </w:t>
      </w:r>
      <w:r>
        <w:rPr>
          <w:rFonts w:hint="eastAsia"/>
        </w:rPr>
        <w:t>最後瀏覽日：</w:t>
      </w:r>
      <w:r>
        <w:rPr>
          <w:rFonts w:hint="eastAsia"/>
        </w:rPr>
        <w:t>110</w:t>
      </w:r>
      <w:r>
        <w:rPr>
          <w:rFonts w:hint="eastAsia"/>
        </w:rPr>
        <w:t>年</w:t>
      </w:r>
      <w:r>
        <w:rPr>
          <w:rFonts w:hint="eastAsia"/>
        </w:rPr>
        <w:t>7</w:t>
      </w:r>
      <w:r>
        <w:rPr>
          <w:rFonts w:hint="eastAsia"/>
        </w:rPr>
        <w:t>月</w:t>
      </w:r>
      <w:r>
        <w:rPr>
          <w:rFonts w:hint="eastAsia"/>
        </w:rPr>
        <w:t>15</w:t>
      </w:r>
      <w:r>
        <w:rPr>
          <w:rFonts w:hint="eastAsia"/>
        </w:rPr>
        <w:t>日。</w:t>
      </w:r>
      <w:bookmarkEnd w:id="1121"/>
    </w:p>
  </w:footnote>
  <w:footnote w:id="92">
    <w:p w14:paraId="0E076790" w14:textId="5981BDBE" w:rsidR="0004615A" w:rsidRPr="00CA1436" w:rsidRDefault="0004615A" w:rsidP="00CA1436">
      <w:pPr>
        <w:pStyle w:val="13"/>
        <w:ind w:left="440" w:hanging="440"/>
      </w:pPr>
      <w:r>
        <w:rPr>
          <w:rStyle w:val="afd"/>
        </w:rPr>
        <w:footnoteRef/>
      </w:r>
      <w:r>
        <w:t xml:space="preserve"> </w:t>
      </w:r>
      <w:r>
        <w:tab/>
      </w:r>
      <w:r>
        <w:rPr>
          <w:rFonts w:hint="eastAsia"/>
        </w:rPr>
        <w:t>例如法院組織法</w:t>
      </w:r>
      <w:r w:rsidRPr="00D61305">
        <w:rPr>
          <w:rFonts w:hint="eastAsia"/>
          <w:b/>
        </w:rPr>
        <w:t>第</w:t>
      </w:r>
      <w:r w:rsidRPr="00D61305">
        <w:rPr>
          <w:rFonts w:hint="eastAsia"/>
          <w:b/>
        </w:rPr>
        <w:t>83</w:t>
      </w:r>
      <w:r w:rsidRPr="00D61305">
        <w:rPr>
          <w:rFonts w:hint="eastAsia"/>
          <w:b/>
        </w:rPr>
        <w:t>條</w:t>
      </w:r>
      <w:r w:rsidRPr="00D61305">
        <w:rPr>
          <w:rFonts w:hint="eastAsia"/>
          <w:b/>
        </w:rPr>
        <w:t>(</w:t>
      </w:r>
      <w:r w:rsidRPr="00D61305">
        <w:rPr>
          <w:rFonts w:hint="eastAsia"/>
          <w:b/>
        </w:rPr>
        <w:t>公報之出版</w:t>
      </w:r>
      <w:r w:rsidRPr="00D61305">
        <w:rPr>
          <w:rFonts w:hint="eastAsia"/>
          <w:b/>
        </w:rPr>
        <w:t>)</w:t>
      </w:r>
      <w:r>
        <w:rPr>
          <w:rFonts w:hint="eastAsia"/>
        </w:rPr>
        <w:t>：「</w:t>
      </w:r>
      <w:r w:rsidRPr="00CA1436">
        <w:rPr>
          <w:rFonts w:hint="eastAsia"/>
        </w:rPr>
        <w:t>各級法院及分院應定期出版公報或以其他適當方式，公開裁判書。但其他法律另有規定者，依其規定。</w:t>
      </w:r>
      <w:r w:rsidRPr="00CA1436">
        <w:rPr>
          <w:rFonts w:hint="eastAsia"/>
        </w:rPr>
        <w:t>(</w:t>
      </w:r>
      <w:r w:rsidRPr="00CA1436">
        <w:rPr>
          <w:rFonts w:hint="eastAsia"/>
        </w:rPr>
        <w:t>第一項</w:t>
      </w:r>
      <w:r w:rsidRPr="00CA1436">
        <w:rPr>
          <w:rFonts w:hint="eastAsia"/>
        </w:rPr>
        <w:t>)</w:t>
      </w:r>
      <w:r w:rsidRPr="00CA1436">
        <w:rPr>
          <w:rFonts w:hint="eastAsia"/>
        </w:rPr>
        <w:t>前項公開，除自然人之姓名外，得不含自然人之身分證統一編號及其他足資識別該個人之資料。</w:t>
      </w:r>
      <w:r w:rsidRPr="00CA1436">
        <w:rPr>
          <w:rFonts w:hint="eastAsia"/>
        </w:rPr>
        <w:t>(</w:t>
      </w:r>
      <w:r w:rsidRPr="00CA1436">
        <w:rPr>
          <w:rFonts w:hint="eastAsia"/>
        </w:rPr>
        <w:t>第</w:t>
      </w:r>
      <w:r w:rsidRPr="00CA1436">
        <w:rPr>
          <w:rFonts w:hint="eastAsia"/>
        </w:rPr>
        <w:t>2</w:t>
      </w:r>
      <w:r w:rsidRPr="00CA1436">
        <w:rPr>
          <w:rFonts w:hint="eastAsia"/>
        </w:rPr>
        <w:t>項</w:t>
      </w:r>
      <w:r w:rsidRPr="00CA1436">
        <w:rPr>
          <w:rFonts w:hint="eastAsia"/>
        </w:rPr>
        <w:t>)</w:t>
      </w:r>
      <w:r w:rsidRPr="00CA1436">
        <w:rPr>
          <w:rFonts w:hint="eastAsia"/>
        </w:rPr>
        <w:t>高等法院以下各級法院及其分院檢察署，應於第一審裁判書公開後，公開起訴書，並準用前二項規定。</w:t>
      </w:r>
      <w:r w:rsidRPr="00CA1436">
        <w:rPr>
          <w:rFonts w:hint="eastAsia"/>
        </w:rPr>
        <w:t>(</w:t>
      </w:r>
      <w:r w:rsidRPr="00CA1436">
        <w:rPr>
          <w:rFonts w:hint="eastAsia"/>
        </w:rPr>
        <w:t>第</w:t>
      </w:r>
      <w:r w:rsidRPr="00CA1436">
        <w:rPr>
          <w:rFonts w:hint="eastAsia"/>
        </w:rPr>
        <w:t>3</w:t>
      </w:r>
      <w:r w:rsidRPr="00CA1436">
        <w:rPr>
          <w:rFonts w:hint="eastAsia"/>
        </w:rPr>
        <w:t>項</w:t>
      </w:r>
      <w:r w:rsidRPr="00CA1436">
        <w:rPr>
          <w:rFonts w:hint="eastAsia"/>
        </w:rPr>
        <w:t>)</w:t>
      </w:r>
      <w:r>
        <w:rPr>
          <w:rFonts w:hint="eastAsia"/>
        </w:rPr>
        <w:t>」；</w:t>
      </w:r>
      <w:r w:rsidRPr="00D61305">
        <w:rPr>
          <w:rFonts w:hint="eastAsia"/>
          <w:b/>
        </w:rPr>
        <w:t>第</w:t>
      </w:r>
      <w:r w:rsidRPr="00D61305">
        <w:rPr>
          <w:rFonts w:hint="eastAsia"/>
          <w:b/>
        </w:rPr>
        <w:t>86</w:t>
      </w:r>
      <w:r w:rsidRPr="00D61305">
        <w:rPr>
          <w:rFonts w:hint="eastAsia"/>
          <w:b/>
        </w:rPr>
        <w:t>條</w:t>
      </w:r>
      <w:r w:rsidRPr="00D61305">
        <w:rPr>
          <w:rFonts w:hint="eastAsia"/>
          <w:b/>
        </w:rPr>
        <w:t>(</w:t>
      </w:r>
      <w:r w:rsidRPr="00D61305">
        <w:rPr>
          <w:rFonts w:hint="eastAsia"/>
          <w:b/>
        </w:rPr>
        <w:t>法庭之公開</w:t>
      </w:r>
      <w:r w:rsidRPr="00D61305">
        <w:rPr>
          <w:rFonts w:hint="eastAsia"/>
          <w:b/>
        </w:rPr>
        <w:t>)</w:t>
      </w:r>
      <w:r>
        <w:rPr>
          <w:rFonts w:hint="eastAsia"/>
        </w:rPr>
        <w:t>：「</w:t>
      </w:r>
      <w:r w:rsidRPr="00CA1436">
        <w:rPr>
          <w:rFonts w:hint="eastAsia"/>
        </w:rPr>
        <w:t>訴訟之辯論及裁判之宣示，應公開法庭行之。但有妨害國家安全、公共秩序或善良風俗之虞時，法院得決定不予公開。</w:t>
      </w:r>
      <w:r>
        <w:rPr>
          <w:rFonts w:hint="eastAsia"/>
        </w:rPr>
        <w:t>」</w:t>
      </w:r>
    </w:p>
  </w:footnote>
  <w:footnote w:id="93">
    <w:p w14:paraId="1DE7C656" w14:textId="1BDD0741" w:rsidR="0004615A" w:rsidRDefault="0004615A" w:rsidP="00CA1436">
      <w:pPr>
        <w:pStyle w:val="13"/>
        <w:ind w:left="440" w:hanging="440"/>
      </w:pPr>
      <w:r>
        <w:rPr>
          <w:rStyle w:val="afd"/>
        </w:rPr>
        <w:footnoteRef/>
      </w:r>
      <w:r>
        <w:t xml:space="preserve"> </w:t>
      </w:r>
      <w:r>
        <w:tab/>
      </w:r>
      <w:r>
        <w:rPr>
          <w:rFonts w:hint="eastAsia"/>
        </w:rPr>
        <w:t>例如行政程序法</w:t>
      </w:r>
      <w:r w:rsidRPr="00D61305">
        <w:rPr>
          <w:rFonts w:hint="eastAsia"/>
          <w:b/>
        </w:rPr>
        <w:t>第</w:t>
      </w:r>
      <w:r w:rsidRPr="00D61305">
        <w:rPr>
          <w:rFonts w:hint="eastAsia"/>
          <w:b/>
        </w:rPr>
        <w:t>1</w:t>
      </w:r>
      <w:r w:rsidRPr="00D61305">
        <w:rPr>
          <w:rFonts w:hint="eastAsia"/>
          <w:b/>
        </w:rPr>
        <w:t>條</w:t>
      </w:r>
      <w:r w:rsidRPr="00D61305">
        <w:rPr>
          <w:rFonts w:hint="eastAsia"/>
          <w:b/>
        </w:rPr>
        <w:t>(</w:t>
      </w:r>
      <w:r w:rsidRPr="00D61305">
        <w:rPr>
          <w:rFonts w:hint="eastAsia"/>
          <w:b/>
        </w:rPr>
        <w:t>立法目的</w:t>
      </w:r>
      <w:r w:rsidRPr="00D61305">
        <w:rPr>
          <w:rFonts w:hint="eastAsia"/>
          <w:b/>
        </w:rPr>
        <w:t>)</w:t>
      </w:r>
      <w:r>
        <w:rPr>
          <w:rFonts w:hint="eastAsia"/>
        </w:rPr>
        <w:t>：「</w:t>
      </w:r>
      <w:r w:rsidRPr="00CA1436">
        <w:rPr>
          <w:rFonts w:hint="eastAsia"/>
        </w:rPr>
        <w:t>為使行政行為遵循公正、公開與民主之程序，確保依法行政之原則，以保障人民權益，提高行政效能，增進人民對行政之信賴，特制定本法。</w:t>
      </w:r>
      <w:r>
        <w:rPr>
          <w:rFonts w:hint="eastAsia"/>
        </w:rPr>
        <w:t>」；</w:t>
      </w:r>
      <w:r w:rsidRPr="00D61305">
        <w:rPr>
          <w:rFonts w:hint="eastAsia"/>
          <w:b/>
        </w:rPr>
        <w:t>第</w:t>
      </w:r>
      <w:r w:rsidRPr="00D61305">
        <w:rPr>
          <w:rFonts w:hint="eastAsia"/>
          <w:b/>
        </w:rPr>
        <w:t>47</w:t>
      </w:r>
      <w:r w:rsidRPr="00D61305">
        <w:rPr>
          <w:rFonts w:hint="eastAsia"/>
          <w:b/>
        </w:rPr>
        <w:t>條</w:t>
      </w:r>
      <w:r w:rsidRPr="00D61305">
        <w:rPr>
          <w:rFonts w:hint="eastAsia"/>
          <w:b/>
        </w:rPr>
        <w:t>(</w:t>
      </w:r>
      <w:r w:rsidRPr="00D61305">
        <w:rPr>
          <w:rFonts w:hint="eastAsia"/>
          <w:b/>
        </w:rPr>
        <w:t>申請閱覽卷宗</w:t>
      </w:r>
      <w:r w:rsidRPr="00D61305">
        <w:rPr>
          <w:rFonts w:hint="eastAsia"/>
          <w:b/>
        </w:rPr>
        <w:t>)</w:t>
      </w:r>
      <w:r>
        <w:rPr>
          <w:rFonts w:hint="eastAsia"/>
        </w:rPr>
        <w:t>：「</w:t>
      </w:r>
      <w:r w:rsidRPr="00CA1436">
        <w:rPr>
          <w:rFonts w:hint="eastAsia"/>
        </w:rPr>
        <w:t>當事人或利害關係人得向行政機關申請閱覽、抄寫、複印或攝影有關資料或卷宗。但以主張或維護其法律上利益有必要者為限。</w:t>
      </w:r>
      <w:r w:rsidRPr="00CA1436">
        <w:rPr>
          <w:rFonts w:hint="eastAsia"/>
        </w:rPr>
        <w:t>(</w:t>
      </w:r>
      <w:r w:rsidRPr="00CA1436">
        <w:rPr>
          <w:rFonts w:hint="eastAsia"/>
        </w:rPr>
        <w:t>第</w:t>
      </w:r>
      <w:r w:rsidRPr="00CA1436">
        <w:rPr>
          <w:rFonts w:hint="eastAsia"/>
        </w:rPr>
        <w:t>1</w:t>
      </w:r>
      <w:r w:rsidRPr="00CA1436">
        <w:rPr>
          <w:rFonts w:hint="eastAsia"/>
        </w:rPr>
        <w:t>項</w:t>
      </w:r>
      <w:r w:rsidRPr="00CA1436">
        <w:rPr>
          <w:rFonts w:hint="eastAsia"/>
        </w:rPr>
        <w:t>)</w:t>
      </w:r>
      <w:r w:rsidRPr="00CA1436">
        <w:rPr>
          <w:rFonts w:hint="eastAsia"/>
        </w:rPr>
        <w:t>行政機關對前項之申請，除有下列情形之一者外，不得拒絕︰一、行政決定前之擬稿或其他準備作業文件。二、涉及國防、軍事、外交及一般公務機密，依法規規定有保密之必要者。三、涉及個人隱私、職業秘密、營業秘密，依法規規定有保密之必要者。四、有侵害第三人權利之虞者。五、有嚴重妨礙有關社會治安、公共安全或其他公共利益之職務正常進行之虞者。</w:t>
      </w:r>
      <w:r w:rsidRPr="00CA1436">
        <w:rPr>
          <w:rFonts w:hint="eastAsia"/>
        </w:rPr>
        <w:t>(</w:t>
      </w:r>
      <w:r w:rsidRPr="00CA1436">
        <w:rPr>
          <w:rFonts w:hint="eastAsia"/>
        </w:rPr>
        <w:t>第</w:t>
      </w:r>
      <w:r w:rsidRPr="00CA1436">
        <w:rPr>
          <w:rFonts w:hint="eastAsia"/>
        </w:rPr>
        <w:t>2</w:t>
      </w:r>
      <w:r w:rsidRPr="00CA1436">
        <w:rPr>
          <w:rFonts w:hint="eastAsia"/>
        </w:rPr>
        <w:t>項</w:t>
      </w:r>
      <w:r w:rsidRPr="00CA1436">
        <w:rPr>
          <w:rFonts w:hint="eastAsia"/>
        </w:rPr>
        <w:t>)</w:t>
      </w:r>
      <w:r w:rsidRPr="00CA1436">
        <w:rPr>
          <w:rFonts w:hint="eastAsia"/>
        </w:rPr>
        <w:t>前項第二款及第三款無保密必要之部分，仍應准許閱覽。</w:t>
      </w:r>
      <w:r w:rsidRPr="00CA1436">
        <w:rPr>
          <w:rFonts w:hint="eastAsia"/>
        </w:rPr>
        <w:t>(</w:t>
      </w:r>
      <w:r w:rsidRPr="00CA1436">
        <w:rPr>
          <w:rFonts w:hint="eastAsia"/>
        </w:rPr>
        <w:t>第</w:t>
      </w:r>
      <w:r w:rsidRPr="00CA1436">
        <w:rPr>
          <w:rFonts w:hint="eastAsia"/>
        </w:rPr>
        <w:t>3</w:t>
      </w:r>
      <w:r w:rsidRPr="00CA1436">
        <w:rPr>
          <w:rFonts w:hint="eastAsia"/>
        </w:rPr>
        <w:t>項</w:t>
      </w:r>
      <w:r w:rsidRPr="00CA1436">
        <w:rPr>
          <w:rFonts w:hint="eastAsia"/>
        </w:rPr>
        <w:t>)</w:t>
      </w:r>
      <w:r w:rsidRPr="00CA1436">
        <w:rPr>
          <w:rFonts w:hint="eastAsia"/>
        </w:rPr>
        <w:t>當事人就第一項資料或卷宗內容關於自身之記載有錯誤者，得檢具事實證明，請求相關機關更正。</w:t>
      </w:r>
      <w:r w:rsidRPr="00CA1436">
        <w:rPr>
          <w:rFonts w:hint="eastAsia"/>
        </w:rPr>
        <w:t>(</w:t>
      </w:r>
      <w:r w:rsidRPr="00CA1436">
        <w:rPr>
          <w:rFonts w:hint="eastAsia"/>
        </w:rPr>
        <w:t>第</w:t>
      </w:r>
      <w:r w:rsidRPr="00CA1436">
        <w:rPr>
          <w:rFonts w:hint="eastAsia"/>
        </w:rPr>
        <w:t>4</w:t>
      </w:r>
      <w:r w:rsidRPr="00CA1436">
        <w:rPr>
          <w:rFonts w:hint="eastAsia"/>
        </w:rPr>
        <w:t>項</w:t>
      </w:r>
      <w:r w:rsidRPr="00CA1436">
        <w:rPr>
          <w:rFonts w:hint="eastAsia"/>
        </w:rPr>
        <w:t>)</w:t>
      </w:r>
      <w:r>
        <w:rPr>
          <w:rFonts w:hint="eastAsia"/>
        </w:rPr>
        <w:t>」；</w:t>
      </w:r>
      <w:r w:rsidRPr="00D61305">
        <w:rPr>
          <w:rFonts w:hint="eastAsia"/>
          <w:b/>
        </w:rPr>
        <w:t>第</w:t>
      </w:r>
      <w:r w:rsidRPr="00D61305">
        <w:rPr>
          <w:rFonts w:hint="eastAsia"/>
          <w:b/>
        </w:rPr>
        <w:t>47</w:t>
      </w:r>
      <w:r w:rsidRPr="00D61305">
        <w:rPr>
          <w:rFonts w:hint="eastAsia"/>
          <w:b/>
        </w:rPr>
        <w:t>條</w:t>
      </w:r>
      <w:r w:rsidRPr="00D61305">
        <w:rPr>
          <w:rFonts w:hint="eastAsia"/>
          <w:b/>
        </w:rPr>
        <w:t>(</w:t>
      </w:r>
      <w:r w:rsidRPr="00D61305">
        <w:rPr>
          <w:rFonts w:hint="eastAsia"/>
          <w:b/>
        </w:rPr>
        <w:t>公務員與當事人進行行政程序外之接觸</w:t>
      </w:r>
      <w:r w:rsidRPr="00D61305">
        <w:rPr>
          <w:rFonts w:hint="eastAsia"/>
          <w:b/>
        </w:rPr>
        <w:t>)</w:t>
      </w:r>
      <w:r>
        <w:rPr>
          <w:rFonts w:hint="eastAsia"/>
        </w:rPr>
        <w:t>：「</w:t>
      </w:r>
      <w:r w:rsidRPr="00D61305">
        <w:rPr>
          <w:rFonts w:hint="eastAsia"/>
        </w:rPr>
        <w:t>公務員在行政程序中，除基於職務上之必要外，不得與當事人或代表其利益之人為行政程序外之接觸。</w:t>
      </w:r>
      <w:r w:rsidRPr="00D61305">
        <w:rPr>
          <w:rFonts w:hint="eastAsia"/>
        </w:rPr>
        <w:t>(</w:t>
      </w:r>
      <w:r w:rsidRPr="00D61305">
        <w:rPr>
          <w:rFonts w:hint="eastAsia"/>
        </w:rPr>
        <w:t>第</w:t>
      </w:r>
      <w:r w:rsidRPr="00D61305">
        <w:rPr>
          <w:rFonts w:hint="eastAsia"/>
        </w:rPr>
        <w:t>1</w:t>
      </w:r>
      <w:r w:rsidRPr="00D61305">
        <w:rPr>
          <w:rFonts w:hint="eastAsia"/>
        </w:rPr>
        <w:t>項</w:t>
      </w:r>
      <w:r w:rsidRPr="00D61305">
        <w:rPr>
          <w:rFonts w:hint="eastAsia"/>
        </w:rPr>
        <w:t>)</w:t>
      </w:r>
      <w:r w:rsidRPr="00D61305">
        <w:rPr>
          <w:rFonts w:hint="eastAsia"/>
        </w:rPr>
        <w:t>公務員與當事人或代表其利益之人為行政程序外之接觸時，應將所有往來之書面文件附卷，並對其他當事人公開。</w:t>
      </w:r>
      <w:r w:rsidRPr="00D61305">
        <w:rPr>
          <w:rFonts w:hint="eastAsia"/>
        </w:rPr>
        <w:t>(</w:t>
      </w:r>
      <w:r w:rsidRPr="00D61305">
        <w:rPr>
          <w:rFonts w:hint="eastAsia"/>
        </w:rPr>
        <w:t>第</w:t>
      </w:r>
      <w:r w:rsidRPr="00D61305">
        <w:rPr>
          <w:rFonts w:hint="eastAsia"/>
        </w:rPr>
        <w:t>2</w:t>
      </w:r>
      <w:r w:rsidRPr="00D61305">
        <w:rPr>
          <w:rFonts w:hint="eastAsia"/>
        </w:rPr>
        <w:t>項</w:t>
      </w:r>
      <w:r w:rsidRPr="00D61305">
        <w:rPr>
          <w:rFonts w:hint="eastAsia"/>
        </w:rPr>
        <w:t>)</w:t>
      </w:r>
      <w:r w:rsidRPr="00D61305">
        <w:rPr>
          <w:rFonts w:hint="eastAsia"/>
        </w:rPr>
        <w:t>前項接觸非以書面為之者，應作成書面紀錄，載明接觸對象、時間、地點及內容。</w:t>
      </w:r>
      <w:r w:rsidRPr="00D61305">
        <w:rPr>
          <w:rFonts w:hint="eastAsia"/>
        </w:rPr>
        <w:t>(</w:t>
      </w:r>
      <w:r w:rsidRPr="00D61305">
        <w:rPr>
          <w:rFonts w:hint="eastAsia"/>
        </w:rPr>
        <w:t>第</w:t>
      </w:r>
      <w:r w:rsidRPr="00D61305">
        <w:rPr>
          <w:rFonts w:hint="eastAsia"/>
        </w:rPr>
        <w:t>3</w:t>
      </w:r>
      <w:r w:rsidRPr="00D61305">
        <w:rPr>
          <w:rFonts w:hint="eastAsia"/>
        </w:rPr>
        <w:t>項</w:t>
      </w:r>
      <w:r w:rsidRPr="00D61305">
        <w:rPr>
          <w:rFonts w:hint="eastAsia"/>
        </w:rPr>
        <w:t>)</w:t>
      </w:r>
      <w:r>
        <w:rPr>
          <w:rFonts w:hint="eastAsia"/>
        </w:rPr>
        <w:t>」；</w:t>
      </w:r>
      <w:r w:rsidRPr="00D61305">
        <w:rPr>
          <w:rFonts w:hint="eastAsia"/>
          <w:b/>
        </w:rPr>
        <w:t>第</w:t>
      </w:r>
      <w:r w:rsidRPr="00D61305">
        <w:rPr>
          <w:rFonts w:hint="eastAsia"/>
          <w:b/>
        </w:rPr>
        <w:t>59</w:t>
      </w:r>
      <w:r w:rsidRPr="00D61305">
        <w:rPr>
          <w:rFonts w:hint="eastAsia"/>
          <w:b/>
        </w:rPr>
        <w:t>條</w:t>
      </w:r>
      <w:r w:rsidRPr="00D61305">
        <w:rPr>
          <w:rFonts w:hint="eastAsia"/>
          <w:b/>
        </w:rPr>
        <w:t>(</w:t>
      </w:r>
      <w:r w:rsidRPr="00D61305">
        <w:rPr>
          <w:rFonts w:hint="eastAsia"/>
          <w:b/>
        </w:rPr>
        <w:t>聽證公開原則及例外</w:t>
      </w:r>
      <w:r w:rsidRPr="00D61305">
        <w:rPr>
          <w:rFonts w:hint="eastAsia"/>
          <w:b/>
        </w:rPr>
        <w:t>)</w:t>
      </w:r>
      <w:r>
        <w:rPr>
          <w:rFonts w:hint="eastAsia"/>
        </w:rPr>
        <w:t>：「</w:t>
      </w:r>
      <w:r w:rsidRPr="00D61305">
        <w:rPr>
          <w:rFonts w:hint="eastAsia"/>
        </w:rPr>
        <w:t>聽證，除法律另有規定外，應公開以言詞為之。</w:t>
      </w:r>
      <w:r w:rsidRPr="00D61305">
        <w:rPr>
          <w:rFonts w:hint="eastAsia"/>
        </w:rPr>
        <w:t>(</w:t>
      </w:r>
      <w:r w:rsidRPr="00D61305">
        <w:rPr>
          <w:rFonts w:hint="eastAsia"/>
        </w:rPr>
        <w:t>第</w:t>
      </w:r>
      <w:r w:rsidRPr="00D61305">
        <w:rPr>
          <w:rFonts w:hint="eastAsia"/>
        </w:rPr>
        <w:t>1</w:t>
      </w:r>
      <w:r w:rsidRPr="00D61305">
        <w:rPr>
          <w:rFonts w:hint="eastAsia"/>
        </w:rPr>
        <w:t>項</w:t>
      </w:r>
      <w:r w:rsidRPr="00D61305">
        <w:rPr>
          <w:rFonts w:hint="eastAsia"/>
        </w:rPr>
        <w:t>)</w:t>
      </w:r>
      <w:r w:rsidRPr="00D61305">
        <w:rPr>
          <w:rFonts w:hint="eastAsia"/>
        </w:rPr>
        <w:t>有下列各款情形之一者，主持人得依職權或當事人之申請，決定全部或一部不公開︰一、公開顯然有違背公益之虞者。二、公開對當事人利益有造成重大損害之虞者。</w:t>
      </w:r>
      <w:r w:rsidRPr="00D61305">
        <w:rPr>
          <w:rFonts w:hint="eastAsia"/>
        </w:rPr>
        <w:t>(</w:t>
      </w:r>
      <w:r w:rsidRPr="00D61305">
        <w:rPr>
          <w:rFonts w:hint="eastAsia"/>
        </w:rPr>
        <w:t>第</w:t>
      </w:r>
      <w:r w:rsidRPr="00D61305">
        <w:rPr>
          <w:rFonts w:hint="eastAsia"/>
        </w:rPr>
        <w:t>2</w:t>
      </w:r>
      <w:r w:rsidRPr="00D61305">
        <w:rPr>
          <w:rFonts w:hint="eastAsia"/>
        </w:rPr>
        <w:t>項</w:t>
      </w:r>
      <w:r w:rsidRPr="00D61305">
        <w:rPr>
          <w:rFonts w:hint="eastAsia"/>
        </w:rPr>
        <w:t>)</w:t>
      </w:r>
      <w:r>
        <w:rPr>
          <w:rFonts w:hint="eastAsia"/>
        </w:rPr>
        <w:t>」；</w:t>
      </w:r>
      <w:r w:rsidRPr="00611DC7">
        <w:rPr>
          <w:rFonts w:hint="eastAsia"/>
          <w:b/>
        </w:rPr>
        <w:t>第</w:t>
      </w:r>
      <w:r w:rsidRPr="00611DC7">
        <w:rPr>
          <w:rFonts w:hint="eastAsia"/>
          <w:b/>
        </w:rPr>
        <w:t>164</w:t>
      </w:r>
      <w:r w:rsidRPr="00611DC7">
        <w:rPr>
          <w:rFonts w:hint="eastAsia"/>
          <w:b/>
        </w:rPr>
        <w:t>條</w:t>
      </w:r>
      <w:r w:rsidRPr="00611DC7">
        <w:rPr>
          <w:rFonts w:hint="eastAsia"/>
          <w:b/>
        </w:rPr>
        <w:t>(</w:t>
      </w:r>
      <w:r w:rsidRPr="00611DC7">
        <w:rPr>
          <w:rFonts w:hint="eastAsia"/>
          <w:b/>
        </w:rPr>
        <w:t>行政計畫確定程序之適用範圍及程序</w:t>
      </w:r>
      <w:r w:rsidRPr="00611DC7">
        <w:rPr>
          <w:rFonts w:hint="eastAsia"/>
          <w:b/>
        </w:rPr>
        <w:t>)</w:t>
      </w:r>
      <w:r>
        <w:rPr>
          <w:rFonts w:hint="eastAsia"/>
        </w:rPr>
        <w:t>：「</w:t>
      </w:r>
      <w:r w:rsidRPr="00611DC7">
        <w:rPr>
          <w:rFonts w:hint="eastAsia"/>
        </w:rPr>
        <w:t>行政計畫有關一定地區土地之特定利用或重大公共設施之設置，涉及多數不同利益之人及多數不同行政機關權限者，確定其計畫之裁決，應經公開及聽證程序，並得有集中事權之效果。</w:t>
      </w:r>
      <w:r w:rsidRPr="00611DC7">
        <w:rPr>
          <w:rFonts w:hint="eastAsia"/>
        </w:rPr>
        <w:t>(</w:t>
      </w:r>
      <w:r w:rsidRPr="00611DC7">
        <w:rPr>
          <w:rFonts w:hint="eastAsia"/>
        </w:rPr>
        <w:t>第</w:t>
      </w:r>
      <w:r w:rsidRPr="00611DC7">
        <w:rPr>
          <w:rFonts w:hint="eastAsia"/>
        </w:rPr>
        <w:t>1</w:t>
      </w:r>
      <w:r w:rsidRPr="00611DC7">
        <w:rPr>
          <w:rFonts w:hint="eastAsia"/>
        </w:rPr>
        <w:t>項</w:t>
      </w:r>
      <w:r w:rsidRPr="00611DC7">
        <w:rPr>
          <w:rFonts w:hint="eastAsia"/>
        </w:rPr>
        <w:t>)</w:t>
      </w:r>
      <w:r w:rsidRPr="00611DC7">
        <w:rPr>
          <w:rFonts w:hint="eastAsia"/>
        </w:rPr>
        <w:t>前項行政計畫之擬訂、確定、修訂及廢棄之程序，由行政院另定之。</w:t>
      </w:r>
      <w:r w:rsidRPr="00611DC7">
        <w:rPr>
          <w:rFonts w:hint="eastAsia"/>
        </w:rPr>
        <w:t>(</w:t>
      </w:r>
      <w:r w:rsidRPr="00611DC7">
        <w:rPr>
          <w:rFonts w:hint="eastAsia"/>
        </w:rPr>
        <w:t>第</w:t>
      </w:r>
      <w:r w:rsidRPr="00611DC7">
        <w:rPr>
          <w:rFonts w:hint="eastAsia"/>
        </w:rPr>
        <w:t>2</w:t>
      </w:r>
      <w:r w:rsidRPr="00611DC7">
        <w:rPr>
          <w:rFonts w:hint="eastAsia"/>
        </w:rPr>
        <w:t>項</w:t>
      </w:r>
      <w:r w:rsidRPr="00611DC7">
        <w:rPr>
          <w:rFonts w:hint="eastAsia"/>
        </w:rPr>
        <w:t>)</w:t>
      </w:r>
      <w:r>
        <w:rPr>
          <w:rFonts w:hint="eastAsia"/>
        </w:rPr>
        <w:t>」</w:t>
      </w:r>
    </w:p>
  </w:footnote>
  <w:footnote w:id="94">
    <w:p w14:paraId="4F4CE53D" w14:textId="1DFABDED" w:rsidR="0004615A" w:rsidRPr="005440AD" w:rsidRDefault="0004615A" w:rsidP="005440AD">
      <w:pPr>
        <w:pStyle w:val="13"/>
        <w:ind w:left="440" w:hanging="440"/>
      </w:pPr>
      <w:r>
        <w:rPr>
          <w:rStyle w:val="afd"/>
        </w:rPr>
        <w:footnoteRef/>
      </w:r>
      <w:r>
        <w:t xml:space="preserve"> </w:t>
      </w:r>
      <w:r>
        <w:tab/>
      </w:r>
      <w:r>
        <w:rPr>
          <w:rFonts w:hint="eastAsia"/>
        </w:rPr>
        <w:t>例如民事訴訟法</w:t>
      </w:r>
      <w:r w:rsidRPr="00CA07B2">
        <w:rPr>
          <w:rFonts w:hint="eastAsia"/>
          <w:b/>
        </w:rPr>
        <w:t>第</w:t>
      </w:r>
      <w:r w:rsidRPr="00CA07B2">
        <w:rPr>
          <w:rFonts w:hint="eastAsia"/>
          <w:b/>
        </w:rPr>
        <w:t>242</w:t>
      </w:r>
      <w:r w:rsidRPr="00CA07B2">
        <w:rPr>
          <w:rFonts w:hint="eastAsia"/>
          <w:b/>
        </w:rPr>
        <w:t>條</w:t>
      </w:r>
      <w:r w:rsidRPr="00CA07B2">
        <w:rPr>
          <w:rFonts w:hint="eastAsia"/>
          <w:b/>
        </w:rPr>
        <w:t>(</w:t>
      </w:r>
      <w:r w:rsidRPr="00CA07B2">
        <w:rPr>
          <w:rFonts w:hint="eastAsia"/>
          <w:b/>
        </w:rPr>
        <w:t>訴訟文書之利用</w:t>
      </w:r>
      <w:r w:rsidRPr="00CA07B2">
        <w:rPr>
          <w:rFonts w:hint="eastAsia"/>
          <w:b/>
        </w:rPr>
        <w:t>)</w:t>
      </w:r>
      <w:r>
        <w:rPr>
          <w:rFonts w:hint="eastAsia"/>
        </w:rPr>
        <w:t>：「</w:t>
      </w:r>
      <w:r w:rsidRPr="00CA07B2">
        <w:rPr>
          <w:rFonts w:hint="eastAsia"/>
        </w:rPr>
        <w:t>當事人得向法院書記官聲請閱覽、抄錄或攝影卷內文書，或預納費用聲請付與繕本、影本或節本。</w:t>
      </w:r>
      <w:r w:rsidRPr="00CA07B2">
        <w:rPr>
          <w:rFonts w:hint="eastAsia"/>
        </w:rPr>
        <w:t>(</w:t>
      </w:r>
      <w:r w:rsidRPr="00CA07B2">
        <w:rPr>
          <w:rFonts w:hint="eastAsia"/>
        </w:rPr>
        <w:t>第</w:t>
      </w:r>
      <w:r w:rsidRPr="00CA07B2">
        <w:rPr>
          <w:rFonts w:hint="eastAsia"/>
        </w:rPr>
        <w:t>1</w:t>
      </w:r>
      <w:r w:rsidRPr="00CA07B2">
        <w:rPr>
          <w:rFonts w:hint="eastAsia"/>
        </w:rPr>
        <w:t>項</w:t>
      </w:r>
      <w:r w:rsidRPr="00CA07B2">
        <w:rPr>
          <w:rFonts w:hint="eastAsia"/>
        </w:rPr>
        <w:t>)</w:t>
      </w:r>
      <w:r w:rsidRPr="00CA07B2">
        <w:rPr>
          <w:rFonts w:hint="eastAsia"/>
        </w:rPr>
        <w:t>第三人經當事人同意或釋明有法律上之利害關係，而為前項之聲請者，應經法院裁定許可。</w:t>
      </w:r>
      <w:r w:rsidRPr="00CA07B2">
        <w:rPr>
          <w:rFonts w:hint="eastAsia"/>
        </w:rPr>
        <w:t>(</w:t>
      </w:r>
      <w:r w:rsidRPr="00CA07B2">
        <w:rPr>
          <w:rFonts w:hint="eastAsia"/>
        </w:rPr>
        <w:t>第</w:t>
      </w:r>
      <w:r w:rsidRPr="00CA07B2">
        <w:rPr>
          <w:rFonts w:hint="eastAsia"/>
        </w:rPr>
        <w:t>2</w:t>
      </w:r>
      <w:r w:rsidRPr="00CA07B2">
        <w:rPr>
          <w:rFonts w:hint="eastAsia"/>
        </w:rPr>
        <w:t>項</w:t>
      </w:r>
      <w:r w:rsidRPr="00CA07B2">
        <w:rPr>
          <w:rFonts w:hint="eastAsia"/>
        </w:rPr>
        <w:t>)</w:t>
      </w:r>
      <w:r w:rsidRPr="00CA07B2">
        <w:rPr>
          <w:rFonts w:hint="eastAsia"/>
        </w:rPr>
        <w:t>卷內文書涉及當事人或第三人隱私或業務秘密，如准許前二項之聲請，有致其受重大損害之虞者，法院得依聲請或依職權裁定不予准許或限制前二項之行為。</w:t>
      </w:r>
      <w:r w:rsidRPr="00CA07B2">
        <w:rPr>
          <w:rFonts w:hint="eastAsia"/>
        </w:rPr>
        <w:t>(</w:t>
      </w:r>
      <w:r w:rsidRPr="00CA07B2">
        <w:rPr>
          <w:rFonts w:hint="eastAsia"/>
        </w:rPr>
        <w:t>第</w:t>
      </w:r>
      <w:r w:rsidRPr="00CA07B2">
        <w:rPr>
          <w:rFonts w:hint="eastAsia"/>
        </w:rPr>
        <w:t>3</w:t>
      </w:r>
      <w:r w:rsidRPr="00CA07B2">
        <w:rPr>
          <w:rFonts w:hint="eastAsia"/>
        </w:rPr>
        <w:t>項</w:t>
      </w:r>
      <w:r w:rsidRPr="00CA07B2">
        <w:rPr>
          <w:rFonts w:hint="eastAsia"/>
        </w:rPr>
        <w:t>)</w:t>
      </w:r>
      <w:r w:rsidRPr="00CA07B2">
        <w:rPr>
          <w:rFonts w:hint="eastAsia"/>
        </w:rPr>
        <w:t>前項不予准許或限制裁定之原因消滅者，當事人或第三人得聲請法院撤銷或變更該裁定。</w:t>
      </w:r>
      <w:r w:rsidRPr="00CA07B2">
        <w:rPr>
          <w:rFonts w:hint="eastAsia"/>
        </w:rPr>
        <w:t>(</w:t>
      </w:r>
      <w:r w:rsidRPr="00CA07B2">
        <w:rPr>
          <w:rFonts w:hint="eastAsia"/>
        </w:rPr>
        <w:t>第</w:t>
      </w:r>
      <w:r w:rsidRPr="00CA07B2">
        <w:rPr>
          <w:rFonts w:hint="eastAsia"/>
        </w:rPr>
        <w:t>4</w:t>
      </w:r>
      <w:r w:rsidRPr="00CA07B2">
        <w:rPr>
          <w:rFonts w:hint="eastAsia"/>
        </w:rPr>
        <w:t>項</w:t>
      </w:r>
      <w:r w:rsidRPr="00CA07B2">
        <w:rPr>
          <w:rFonts w:hint="eastAsia"/>
        </w:rPr>
        <w:t>)</w:t>
      </w:r>
      <w:r w:rsidRPr="00CA07B2">
        <w:rPr>
          <w:rFonts w:hint="eastAsia"/>
        </w:rPr>
        <w:t>前二項裁定得為抗告。於抗告中，第一項、第二項之聲請不予准許；其已准許之處分及前項撤銷或變更之裁定，應停止執行。</w:t>
      </w:r>
      <w:r w:rsidRPr="00CA07B2">
        <w:rPr>
          <w:rFonts w:hint="eastAsia"/>
        </w:rPr>
        <w:t>(</w:t>
      </w:r>
      <w:r w:rsidRPr="00CA07B2">
        <w:rPr>
          <w:rFonts w:hint="eastAsia"/>
        </w:rPr>
        <w:t>第</w:t>
      </w:r>
      <w:r w:rsidRPr="00CA07B2">
        <w:rPr>
          <w:rFonts w:hint="eastAsia"/>
        </w:rPr>
        <w:t>5</w:t>
      </w:r>
      <w:r w:rsidRPr="00CA07B2">
        <w:rPr>
          <w:rFonts w:hint="eastAsia"/>
        </w:rPr>
        <w:t>項</w:t>
      </w:r>
      <w:r w:rsidRPr="00CA07B2">
        <w:rPr>
          <w:rFonts w:hint="eastAsia"/>
        </w:rPr>
        <w:t>)</w:t>
      </w:r>
      <w:r w:rsidRPr="00CA07B2">
        <w:rPr>
          <w:rFonts w:hint="eastAsia"/>
        </w:rPr>
        <w:t>當事人、訴訟代理人、參加人及其他經許可之第三人之閱卷規則，由司法院定之。</w:t>
      </w:r>
      <w:r w:rsidRPr="00CA07B2">
        <w:rPr>
          <w:rFonts w:hint="eastAsia"/>
        </w:rPr>
        <w:t>(</w:t>
      </w:r>
      <w:r w:rsidRPr="00CA07B2">
        <w:rPr>
          <w:rFonts w:hint="eastAsia"/>
        </w:rPr>
        <w:t>第</w:t>
      </w:r>
      <w:r w:rsidRPr="00CA07B2">
        <w:rPr>
          <w:rFonts w:hint="eastAsia"/>
        </w:rPr>
        <w:t>6</w:t>
      </w:r>
      <w:r w:rsidRPr="00CA07B2">
        <w:rPr>
          <w:rFonts w:hint="eastAsia"/>
        </w:rPr>
        <w:t>項</w:t>
      </w:r>
      <w:r w:rsidRPr="00CA07B2">
        <w:rPr>
          <w:rFonts w:hint="eastAsia"/>
        </w:rPr>
        <w:t>)</w:t>
      </w:r>
      <w:r>
        <w:rPr>
          <w:rFonts w:hint="eastAsia"/>
        </w:rPr>
        <w:t>」；</w:t>
      </w:r>
      <w:r w:rsidRPr="00CA07B2">
        <w:rPr>
          <w:rFonts w:hint="eastAsia"/>
          <w:b/>
        </w:rPr>
        <w:t>第</w:t>
      </w:r>
      <w:r w:rsidRPr="00CA07B2">
        <w:rPr>
          <w:rFonts w:hint="eastAsia"/>
          <w:b/>
        </w:rPr>
        <w:t>469</w:t>
      </w:r>
      <w:r w:rsidRPr="00CA07B2">
        <w:rPr>
          <w:rFonts w:hint="eastAsia"/>
          <w:b/>
        </w:rPr>
        <w:t>條第</w:t>
      </w:r>
      <w:r w:rsidRPr="00CA07B2">
        <w:rPr>
          <w:rFonts w:hint="eastAsia"/>
          <w:b/>
        </w:rPr>
        <w:t>5</w:t>
      </w:r>
      <w:r w:rsidRPr="00CA07B2">
        <w:rPr>
          <w:rFonts w:hint="eastAsia"/>
          <w:b/>
        </w:rPr>
        <w:t>款</w:t>
      </w:r>
      <w:r w:rsidRPr="00CA07B2">
        <w:rPr>
          <w:rFonts w:hint="eastAsia"/>
          <w:b/>
        </w:rPr>
        <w:t>(</w:t>
      </w:r>
      <w:r w:rsidRPr="00CA07B2">
        <w:rPr>
          <w:rFonts w:hint="eastAsia"/>
          <w:b/>
        </w:rPr>
        <w:t>當然違背法令之事由</w:t>
      </w:r>
      <w:r w:rsidRPr="00CA07B2">
        <w:rPr>
          <w:rFonts w:hint="eastAsia"/>
          <w:b/>
        </w:rPr>
        <w:t>)</w:t>
      </w:r>
      <w:r>
        <w:rPr>
          <w:rFonts w:hint="eastAsia"/>
        </w:rPr>
        <w:t>：「</w:t>
      </w:r>
      <w:r w:rsidRPr="00CA07B2">
        <w:rPr>
          <w:rFonts w:hint="eastAsia"/>
        </w:rPr>
        <w:t>有下列各款情形之一者，其判決當然為違背法令：</w:t>
      </w:r>
      <w:r>
        <w:rPr>
          <w:rFonts w:hint="eastAsia"/>
        </w:rPr>
        <w:t>……</w:t>
      </w:r>
      <w:r w:rsidRPr="00CA07B2">
        <w:rPr>
          <w:rFonts w:hint="eastAsia"/>
        </w:rPr>
        <w:t>五、違背言詞辯論公開之規定者。</w:t>
      </w:r>
      <w:r>
        <w:rPr>
          <w:rFonts w:hint="eastAsia"/>
        </w:rPr>
        <w:t>」</w:t>
      </w:r>
    </w:p>
  </w:footnote>
  <w:footnote w:id="95">
    <w:p w14:paraId="457135F2" w14:textId="3B193FF0" w:rsidR="0004615A" w:rsidRDefault="0004615A" w:rsidP="00611DC7">
      <w:pPr>
        <w:pStyle w:val="13"/>
        <w:ind w:left="440" w:hanging="440"/>
      </w:pPr>
      <w:r>
        <w:rPr>
          <w:rStyle w:val="afd"/>
        </w:rPr>
        <w:footnoteRef/>
      </w:r>
      <w:r>
        <w:t xml:space="preserve"> </w:t>
      </w:r>
      <w:r>
        <w:tab/>
      </w:r>
      <w:r>
        <w:rPr>
          <w:rFonts w:hint="eastAsia"/>
        </w:rPr>
        <w:t>例如刑事訴訟法</w:t>
      </w:r>
      <w:r w:rsidRPr="005440AD">
        <w:rPr>
          <w:rFonts w:hint="eastAsia"/>
          <w:b/>
        </w:rPr>
        <w:t>第</w:t>
      </w:r>
      <w:r w:rsidRPr="005440AD">
        <w:rPr>
          <w:rFonts w:hint="eastAsia"/>
          <w:b/>
        </w:rPr>
        <w:t>33</w:t>
      </w:r>
      <w:r w:rsidRPr="005440AD">
        <w:rPr>
          <w:rFonts w:hint="eastAsia"/>
          <w:b/>
        </w:rPr>
        <w:t>條</w:t>
      </w:r>
      <w:r w:rsidRPr="005440AD">
        <w:rPr>
          <w:rFonts w:hint="eastAsia"/>
          <w:b/>
        </w:rPr>
        <w:t>(</w:t>
      </w:r>
      <w:r w:rsidRPr="005440AD">
        <w:rPr>
          <w:rFonts w:hint="eastAsia"/>
          <w:b/>
        </w:rPr>
        <w:t>辯護人之閱卷</w:t>
      </w:r>
      <w:r w:rsidRPr="005440AD">
        <w:rPr>
          <w:rFonts w:hint="eastAsia"/>
          <w:b/>
        </w:rPr>
        <w:t>)</w:t>
      </w:r>
      <w:r>
        <w:rPr>
          <w:rFonts w:hint="eastAsia"/>
        </w:rPr>
        <w:t>：「</w:t>
      </w:r>
      <w:r w:rsidRPr="00611DC7">
        <w:rPr>
          <w:rFonts w:hint="eastAsia"/>
        </w:rPr>
        <w:t>辯護人於審判中得檢閱卷宗及證物並得抄錄、重製或攝影。</w:t>
      </w:r>
      <w:r w:rsidRPr="00611DC7">
        <w:rPr>
          <w:rFonts w:hint="eastAsia"/>
        </w:rPr>
        <w:t>(</w:t>
      </w:r>
      <w:r w:rsidRPr="00611DC7">
        <w:rPr>
          <w:rFonts w:hint="eastAsia"/>
        </w:rPr>
        <w:t>第</w:t>
      </w:r>
      <w:r w:rsidRPr="00611DC7">
        <w:rPr>
          <w:rFonts w:hint="eastAsia"/>
        </w:rPr>
        <w:t>1</w:t>
      </w:r>
      <w:r w:rsidRPr="00611DC7">
        <w:rPr>
          <w:rFonts w:hint="eastAsia"/>
        </w:rPr>
        <w:t>項</w:t>
      </w:r>
      <w:r w:rsidRPr="00611DC7">
        <w:rPr>
          <w:rFonts w:hint="eastAsia"/>
        </w:rPr>
        <w:t>)</w:t>
      </w:r>
      <w:r w:rsidRPr="00611DC7">
        <w:rPr>
          <w:rFonts w:hint="eastAsia"/>
        </w:rPr>
        <w:t>被告於審判中得預納費用請求付與卷宗及證物之影本。但卷宗及證物之內容與被告被訴事實無關或足以妨害另案之偵查，或涉及當事人或第三人之隱私或業務秘密者，法院得限制之。</w:t>
      </w:r>
      <w:r w:rsidRPr="00611DC7">
        <w:rPr>
          <w:rFonts w:hint="eastAsia"/>
        </w:rPr>
        <w:t>(</w:t>
      </w:r>
      <w:r w:rsidRPr="00611DC7">
        <w:rPr>
          <w:rFonts w:hint="eastAsia"/>
        </w:rPr>
        <w:t>第</w:t>
      </w:r>
      <w:r w:rsidRPr="00611DC7">
        <w:rPr>
          <w:rFonts w:hint="eastAsia"/>
        </w:rPr>
        <w:t>2</w:t>
      </w:r>
      <w:r w:rsidRPr="00611DC7">
        <w:rPr>
          <w:rFonts w:hint="eastAsia"/>
        </w:rPr>
        <w:t>項</w:t>
      </w:r>
      <w:r w:rsidRPr="00611DC7">
        <w:rPr>
          <w:rFonts w:hint="eastAsia"/>
        </w:rPr>
        <w:t>)</w:t>
      </w:r>
      <w:r w:rsidRPr="00611DC7">
        <w:rPr>
          <w:rFonts w:hint="eastAsia"/>
        </w:rPr>
        <w:t>被告於審判中經法院許可者，得在確保卷宗及證物安全之前提下檢閱之。但有前項但書情形，或非屬其有效行使防禦權之必要者，法院得限制之。</w:t>
      </w:r>
      <w:r w:rsidRPr="00611DC7">
        <w:rPr>
          <w:rFonts w:hint="eastAsia"/>
        </w:rPr>
        <w:t>(</w:t>
      </w:r>
      <w:r w:rsidRPr="00611DC7">
        <w:rPr>
          <w:rFonts w:hint="eastAsia"/>
        </w:rPr>
        <w:t>第</w:t>
      </w:r>
      <w:r w:rsidRPr="00611DC7">
        <w:rPr>
          <w:rFonts w:hint="eastAsia"/>
        </w:rPr>
        <w:t>3</w:t>
      </w:r>
      <w:r w:rsidRPr="00611DC7">
        <w:rPr>
          <w:rFonts w:hint="eastAsia"/>
        </w:rPr>
        <w:t>項</w:t>
      </w:r>
      <w:r w:rsidRPr="00611DC7">
        <w:rPr>
          <w:rFonts w:hint="eastAsia"/>
        </w:rPr>
        <w:t>)</w:t>
      </w:r>
      <w:r w:rsidRPr="00611DC7">
        <w:rPr>
          <w:rFonts w:hint="eastAsia"/>
        </w:rPr>
        <w:t>對於前二項之但書所為限制，得提起抗告。</w:t>
      </w:r>
      <w:r w:rsidRPr="00611DC7">
        <w:rPr>
          <w:rFonts w:hint="eastAsia"/>
        </w:rPr>
        <w:t>(</w:t>
      </w:r>
      <w:r w:rsidRPr="00611DC7">
        <w:rPr>
          <w:rFonts w:hint="eastAsia"/>
        </w:rPr>
        <w:t>第</w:t>
      </w:r>
      <w:r w:rsidRPr="00611DC7">
        <w:rPr>
          <w:rFonts w:hint="eastAsia"/>
        </w:rPr>
        <w:t>4</w:t>
      </w:r>
      <w:r w:rsidRPr="00611DC7">
        <w:rPr>
          <w:rFonts w:hint="eastAsia"/>
        </w:rPr>
        <w:t>項</w:t>
      </w:r>
      <w:r w:rsidRPr="00611DC7">
        <w:rPr>
          <w:rFonts w:hint="eastAsia"/>
        </w:rPr>
        <w:t>)</w:t>
      </w:r>
      <w:r w:rsidRPr="00611DC7">
        <w:rPr>
          <w:rFonts w:hint="eastAsia"/>
        </w:rPr>
        <w:t>持有第一項及第二項卷宗及證物內容之人，不得就該內容為非正當目的之使用。</w:t>
      </w:r>
      <w:r w:rsidRPr="00611DC7">
        <w:rPr>
          <w:rFonts w:hint="eastAsia"/>
        </w:rPr>
        <w:t>(</w:t>
      </w:r>
      <w:r w:rsidRPr="00611DC7">
        <w:rPr>
          <w:rFonts w:hint="eastAsia"/>
        </w:rPr>
        <w:t>第</w:t>
      </w:r>
      <w:r w:rsidRPr="00611DC7">
        <w:rPr>
          <w:rFonts w:hint="eastAsia"/>
        </w:rPr>
        <w:t>5</w:t>
      </w:r>
      <w:r w:rsidRPr="00611DC7">
        <w:rPr>
          <w:rFonts w:hint="eastAsia"/>
        </w:rPr>
        <w:t>項</w:t>
      </w:r>
      <w:r w:rsidRPr="00611DC7">
        <w:rPr>
          <w:rFonts w:hint="eastAsia"/>
        </w:rPr>
        <w:t>)</w:t>
      </w:r>
      <w:r>
        <w:rPr>
          <w:rFonts w:hint="eastAsia"/>
        </w:rPr>
        <w:t>」；</w:t>
      </w:r>
      <w:r w:rsidRPr="005440AD">
        <w:rPr>
          <w:rFonts w:hint="eastAsia"/>
          <w:b/>
        </w:rPr>
        <w:t>第</w:t>
      </w:r>
      <w:r w:rsidRPr="005440AD">
        <w:rPr>
          <w:rFonts w:hint="eastAsia"/>
          <w:b/>
        </w:rPr>
        <w:t>33</w:t>
      </w:r>
      <w:r w:rsidRPr="005440AD">
        <w:rPr>
          <w:rFonts w:hint="eastAsia"/>
          <w:b/>
        </w:rPr>
        <w:t>條之</w:t>
      </w:r>
      <w:r w:rsidRPr="005440AD">
        <w:rPr>
          <w:rFonts w:hint="eastAsia"/>
          <w:b/>
        </w:rPr>
        <w:t>1(</w:t>
      </w:r>
      <w:r w:rsidRPr="005440AD">
        <w:rPr>
          <w:rFonts w:hint="eastAsia"/>
          <w:b/>
        </w:rPr>
        <w:t>辯護人偵查中之羈押程序閱卷</w:t>
      </w:r>
      <w:r w:rsidRPr="005440AD">
        <w:rPr>
          <w:rFonts w:hint="eastAsia"/>
          <w:b/>
        </w:rPr>
        <w:t>)</w:t>
      </w:r>
      <w:r>
        <w:rPr>
          <w:rFonts w:hint="eastAsia"/>
        </w:rPr>
        <w:t>：「</w:t>
      </w:r>
      <w:r w:rsidRPr="005440AD">
        <w:rPr>
          <w:rFonts w:hint="eastAsia"/>
        </w:rPr>
        <w:t>辯護人於偵查中之羈押審查程序，除法律另有規定外，得檢閱卷宗及證物並得抄錄或攝影。</w:t>
      </w:r>
      <w:r w:rsidRPr="005440AD">
        <w:rPr>
          <w:rFonts w:hint="eastAsia"/>
        </w:rPr>
        <w:t>(</w:t>
      </w:r>
      <w:r w:rsidRPr="005440AD">
        <w:rPr>
          <w:rFonts w:hint="eastAsia"/>
        </w:rPr>
        <w:t>第</w:t>
      </w:r>
      <w:r w:rsidRPr="005440AD">
        <w:rPr>
          <w:rFonts w:hint="eastAsia"/>
        </w:rPr>
        <w:t>1</w:t>
      </w:r>
      <w:r w:rsidRPr="005440AD">
        <w:rPr>
          <w:rFonts w:hint="eastAsia"/>
        </w:rPr>
        <w:t>項</w:t>
      </w:r>
      <w:r w:rsidRPr="005440AD">
        <w:rPr>
          <w:rFonts w:hint="eastAsia"/>
        </w:rPr>
        <w:t>)</w:t>
      </w:r>
      <w:r w:rsidRPr="005440AD">
        <w:rPr>
          <w:rFonts w:hint="eastAsia"/>
        </w:rPr>
        <w:t>辯護人持有或獲知之前項證據資料，不得公開、揭露或為非正當目的之使用。</w:t>
      </w:r>
      <w:r w:rsidRPr="005440AD">
        <w:rPr>
          <w:rFonts w:hint="eastAsia"/>
        </w:rPr>
        <w:t>(</w:t>
      </w:r>
      <w:r w:rsidRPr="005440AD">
        <w:rPr>
          <w:rFonts w:hint="eastAsia"/>
        </w:rPr>
        <w:t>第</w:t>
      </w:r>
      <w:r w:rsidRPr="005440AD">
        <w:rPr>
          <w:rFonts w:hint="eastAsia"/>
        </w:rPr>
        <w:t>2</w:t>
      </w:r>
      <w:r w:rsidRPr="005440AD">
        <w:rPr>
          <w:rFonts w:hint="eastAsia"/>
        </w:rPr>
        <w:t>項</w:t>
      </w:r>
      <w:r w:rsidRPr="005440AD">
        <w:rPr>
          <w:rFonts w:hint="eastAsia"/>
        </w:rPr>
        <w:t>)</w:t>
      </w:r>
      <w:r w:rsidRPr="005440AD">
        <w:rPr>
          <w:rFonts w:hint="eastAsia"/>
        </w:rPr>
        <w:t>無辯護人之被告於偵查中之羈押審查程序，法院應以適當之方式使其獲知卷證之內容。</w:t>
      </w:r>
      <w:r w:rsidRPr="005440AD">
        <w:rPr>
          <w:rFonts w:hint="eastAsia"/>
        </w:rPr>
        <w:t>(</w:t>
      </w:r>
      <w:r w:rsidRPr="005440AD">
        <w:rPr>
          <w:rFonts w:hint="eastAsia"/>
        </w:rPr>
        <w:t>第</w:t>
      </w:r>
      <w:r w:rsidRPr="005440AD">
        <w:rPr>
          <w:rFonts w:hint="eastAsia"/>
        </w:rPr>
        <w:t>3</w:t>
      </w:r>
      <w:r w:rsidRPr="005440AD">
        <w:rPr>
          <w:rFonts w:hint="eastAsia"/>
        </w:rPr>
        <w:t>項</w:t>
      </w:r>
      <w:r w:rsidRPr="005440AD">
        <w:rPr>
          <w:rFonts w:hint="eastAsia"/>
        </w:rPr>
        <w:t>)</w:t>
      </w:r>
      <w:r>
        <w:rPr>
          <w:rFonts w:hint="eastAsia"/>
        </w:rPr>
        <w:t>」；</w:t>
      </w:r>
      <w:r w:rsidRPr="005440AD">
        <w:rPr>
          <w:rFonts w:hint="eastAsia"/>
          <w:b/>
        </w:rPr>
        <w:t>第</w:t>
      </w:r>
      <w:r w:rsidRPr="005440AD">
        <w:rPr>
          <w:rFonts w:hint="eastAsia"/>
          <w:b/>
        </w:rPr>
        <w:t>379</w:t>
      </w:r>
      <w:r w:rsidRPr="005440AD">
        <w:rPr>
          <w:rFonts w:hint="eastAsia"/>
          <w:b/>
        </w:rPr>
        <w:t>條第</w:t>
      </w:r>
      <w:r w:rsidRPr="005440AD">
        <w:rPr>
          <w:rFonts w:hint="eastAsia"/>
          <w:b/>
        </w:rPr>
        <w:t>3</w:t>
      </w:r>
      <w:r w:rsidRPr="005440AD">
        <w:rPr>
          <w:rFonts w:hint="eastAsia"/>
          <w:b/>
        </w:rPr>
        <w:t>款</w:t>
      </w:r>
      <w:r w:rsidRPr="005440AD">
        <w:rPr>
          <w:rFonts w:hint="eastAsia"/>
          <w:b/>
        </w:rPr>
        <w:t>(</w:t>
      </w:r>
      <w:r w:rsidRPr="005440AD">
        <w:rPr>
          <w:rFonts w:hint="eastAsia"/>
          <w:b/>
        </w:rPr>
        <w:t>當然違背法令之事由</w:t>
      </w:r>
      <w:r w:rsidRPr="005440AD">
        <w:rPr>
          <w:rFonts w:hint="eastAsia"/>
          <w:b/>
        </w:rPr>
        <w:t>)</w:t>
      </w:r>
      <w:r>
        <w:rPr>
          <w:rFonts w:hint="eastAsia"/>
        </w:rPr>
        <w:t>：「</w:t>
      </w:r>
      <w:r w:rsidRPr="005440AD">
        <w:rPr>
          <w:rFonts w:hint="eastAsia"/>
        </w:rPr>
        <w:t>有左列情形之一者，其判決當然違背法令︰</w:t>
      </w:r>
      <w:r>
        <w:rPr>
          <w:rFonts w:hint="eastAsia"/>
        </w:rPr>
        <w:t>……</w:t>
      </w:r>
      <w:r w:rsidRPr="005440AD">
        <w:rPr>
          <w:rFonts w:hint="eastAsia"/>
        </w:rPr>
        <w:t>三、禁止審判公開非依法律之規定者。</w:t>
      </w:r>
      <w:r>
        <w:rPr>
          <w:rFonts w:hint="eastAsia"/>
        </w:rPr>
        <w:t>」</w:t>
      </w:r>
    </w:p>
  </w:footnote>
  <w:footnote w:id="96">
    <w:p w14:paraId="66FFF789" w14:textId="62425D03" w:rsidR="0004615A" w:rsidRPr="001C68E7" w:rsidRDefault="0004615A" w:rsidP="001C68E7">
      <w:pPr>
        <w:pStyle w:val="13"/>
        <w:ind w:left="440" w:hanging="440"/>
      </w:pPr>
      <w:r>
        <w:rPr>
          <w:rStyle w:val="afd"/>
        </w:rPr>
        <w:footnoteRef/>
      </w:r>
      <w:r>
        <w:t xml:space="preserve"> </w:t>
      </w:r>
      <w:r>
        <w:tab/>
      </w:r>
      <w:r>
        <w:rPr>
          <w:rFonts w:hint="eastAsia"/>
        </w:rPr>
        <w:t>例如證券交易法</w:t>
      </w:r>
      <w:r w:rsidRPr="001C68E7">
        <w:rPr>
          <w:rFonts w:hint="eastAsia"/>
          <w:b/>
        </w:rPr>
        <w:t>第</w:t>
      </w:r>
      <w:r w:rsidRPr="001C68E7">
        <w:rPr>
          <w:rFonts w:hint="eastAsia"/>
          <w:b/>
        </w:rPr>
        <w:t>30</w:t>
      </w:r>
      <w:r w:rsidRPr="001C68E7">
        <w:rPr>
          <w:rFonts w:hint="eastAsia"/>
          <w:b/>
        </w:rPr>
        <w:t>條</w:t>
      </w:r>
      <w:r w:rsidRPr="001C68E7">
        <w:rPr>
          <w:rFonts w:hint="eastAsia"/>
          <w:b/>
        </w:rPr>
        <w:t>(</w:t>
      </w:r>
      <w:r w:rsidRPr="001C68E7">
        <w:rPr>
          <w:rFonts w:hint="eastAsia"/>
          <w:b/>
        </w:rPr>
        <w:t>申請審核應備公開說明書</w:t>
      </w:r>
      <w:r w:rsidRPr="001C68E7">
        <w:rPr>
          <w:rFonts w:hint="eastAsia"/>
          <w:b/>
        </w:rPr>
        <w:t>)</w:t>
      </w:r>
      <w:r>
        <w:rPr>
          <w:rFonts w:hint="eastAsia"/>
        </w:rPr>
        <w:t>：「</w:t>
      </w:r>
      <w:r w:rsidRPr="001C68E7">
        <w:rPr>
          <w:rFonts w:hint="eastAsia"/>
        </w:rPr>
        <w:t>公司募集、發行有價證券，於申請審核時，除依公司法所規定記載事項外，應另行加具公開說明書。</w:t>
      </w:r>
      <w:r w:rsidRPr="001C68E7">
        <w:rPr>
          <w:rFonts w:hint="eastAsia"/>
        </w:rPr>
        <w:t>(</w:t>
      </w:r>
      <w:r w:rsidRPr="001C68E7">
        <w:rPr>
          <w:rFonts w:hint="eastAsia"/>
        </w:rPr>
        <w:t>第</w:t>
      </w:r>
      <w:r w:rsidRPr="001C68E7">
        <w:rPr>
          <w:rFonts w:hint="eastAsia"/>
        </w:rPr>
        <w:t>1</w:t>
      </w:r>
      <w:r w:rsidRPr="001C68E7">
        <w:rPr>
          <w:rFonts w:hint="eastAsia"/>
        </w:rPr>
        <w:t>項</w:t>
      </w:r>
      <w:r w:rsidRPr="001C68E7">
        <w:rPr>
          <w:rFonts w:hint="eastAsia"/>
        </w:rPr>
        <w:t>)</w:t>
      </w:r>
      <w:r w:rsidRPr="001C68E7">
        <w:rPr>
          <w:rFonts w:hint="eastAsia"/>
        </w:rPr>
        <w:t>前項公開說明書，其應記載之事項，由主管機關以命令定之。</w:t>
      </w:r>
      <w:r w:rsidRPr="001C68E7">
        <w:rPr>
          <w:rFonts w:hint="eastAsia"/>
        </w:rPr>
        <w:t>(</w:t>
      </w:r>
      <w:r w:rsidRPr="001C68E7">
        <w:rPr>
          <w:rFonts w:hint="eastAsia"/>
        </w:rPr>
        <w:t>第</w:t>
      </w:r>
      <w:r w:rsidRPr="001C68E7">
        <w:rPr>
          <w:rFonts w:hint="eastAsia"/>
        </w:rPr>
        <w:t>2</w:t>
      </w:r>
      <w:r w:rsidRPr="001C68E7">
        <w:rPr>
          <w:rFonts w:hint="eastAsia"/>
        </w:rPr>
        <w:t>項</w:t>
      </w:r>
      <w:r w:rsidRPr="001C68E7">
        <w:rPr>
          <w:rFonts w:hint="eastAsia"/>
        </w:rPr>
        <w:t>)</w:t>
      </w:r>
      <w:r w:rsidRPr="001C68E7">
        <w:rPr>
          <w:rFonts w:hint="eastAsia"/>
        </w:rPr>
        <w:t>公司申請其有價證券在證券交易所上市或於證券商營業處所買賣者，準用第一項之規定；其公開說明書應記載事項之準則，分別由證券交易所與證券櫃檯買賣中心擬訂，報請主管機關核定。</w:t>
      </w:r>
      <w:r w:rsidRPr="001C68E7">
        <w:rPr>
          <w:rFonts w:hint="eastAsia"/>
        </w:rPr>
        <w:t>(</w:t>
      </w:r>
      <w:r w:rsidRPr="001C68E7">
        <w:rPr>
          <w:rFonts w:hint="eastAsia"/>
        </w:rPr>
        <w:t>第</w:t>
      </w:r>
      <w:r w:rsidRPr="001C68E7">
        <w:rPr>
          <w:rFonts w:hint="eastAsia"/>
        </w:rPr>
        <w:t>3</w:t>
      </w:r>
      <w:r w:rsidRPr="001C68E7">
        <w:rPr>
          <w:rFonts w:hint="eastAsia"/>
        </w:rPr>
        <w:t>項</w:t>
      </w:r>
      <w:r w:rsidRPr="001C68E7">
        <w:rPr>
          <w:rFonts w:hint="eastAsia"/>
        </w:rPr>
        <w:t>)</w:t>
      </w:r>
      <w:r>
        <w:rPr>
          <w:rFonts w:hint="eastAsia"/>
        </w:rPr>
        <w:t>」；</w:t>
      </w:r>
      <w:r w:rsidRPr="00927039">
        <w:rPr>
          <w:rFonts w:hint="eastAsia"/>
          <w:b/>
        </w:rPr>
        <w:t>第</w:t>
      </w:r>
      <w:r w:rsidRPr="00927039">
        <w:rPr>
          <w:rFonts w:hint="eastAsia"/>
          <w:b/>
        </w:rPr>
        <w:t>31</w:t>
      </w:r>
      <w:r w:rsidRPr="00927039">
        <w:rPr>
          <w:rFonts w:hint="eastAsia"/>
          <w:b/>
        </w:rPr>
        <w:t>條</w:t>
      </w:r>
      <w:r w:rsidRPr="00927039">
        <w:rPr>
          <w:rFonts w:hint="eastAsia"/>
          <w:b/>
        </w:rPr>
        <w:t>(</w:t>
      </w:r>
      <w:r w:rsidRPr="00927039">
        <w:rPr>
          <w:rFonts w:hint="eastAsia"/>
          <w:b/>
        </w:rPr>
        <w:t>公開說明書之交付</w:t>
      </w:r>
      <w:r w:rsidRPr="00927039">
        <w:rPr>
          <w:rFonts w:hint="eastAsia"/>
          <w:b/>
        </w:rPr>
        <w:t>)</w:t>
      </w:r>
      <w:r>
        <w:rPr>
          <w:rFonts w:hint="eastAsia"/>
        </w:rPr>
        <w:t>：「</w:t>
      </w:r>
      <w:r w:rsidRPr="00927039">
        <w:rPr>
          <w:rFonts w:hint="eastAsia"/>
        </w:rPr>
        <w:t>募集有價證券，應先向認股人或應募人交付公開說明書。</w:t>
      </w:r>
      <w:r w:rsidRPr="00927039">
        <w:rPr>
          <w:rFonts w:hint="eastAsia"/>
        </w:rPr>
        <w:t>(</w:t>
      </w:r>
      <w:r w:rsidRPr="00927039">
        <w:rPr>
          <w:rFonts w:hint="eastAsia"/>
        </w:rPr>
        <w:t>第</w:t>
      </w:r>
      <w:r w:rsidRPr="00927039">
        <w:rPr>
          <w:rFonts w:hint="eastAsia"/>
        </w:rPr>
        <w:t>1</w:t>
      </w:r>
      <w:r w:rsidRPr="00927039">
        <w:rPr>
          <w:rFonts w:hint="eastAsia"/>
        </w:rPr>
        <w:t>項</w:t>
      </w:r>
      <w:r w:rsidRPr="00927039">
        <w:rPr>
          <w:rFonts w:hint="eastAsia"/>
        </w:rPr>
        <w:t>)</w:t>
      </w:r>
      <w:r w:rsidRPr="00927039">
        <w:rPr>
          <w:rFonts w:hint="eastAsia"/>
        </w:rPr>
        <w:t>違反前項之規定者，對於善意之相對人因而所受之損害，應負賠償責任。</w:t>
      </w:r>
      <w:r w:rsidRPr="00927039">
        <w:rPr>
          <w:rFonts w:hint="eastAsia"/>
        </w:rPr>
        <w:t>(</w:t>
      </w:r>
      <w:r w:rsidRPr="00927039">
        <w:rPr>
          <w:rFonts w:hint="eastAsia"/>
        </w:rPr>
        <w:t>第</w:t>
      </w:r>
      <w:r w:rsidRPr="00927039">
        <w:rPr>
          <w:rFonts w:hint="eastAsia"/>
        </w:rPr>
        <w:t>2</w:t>
      </w:r>
      <w:r w:rsidRPr="00927039">
        <w:rPr>
          <w:rFonts w:hint="eastAsia"/>
        </w:rPr>
        <w:t>項</w:t>
      </w:r>
      <w:r w:rsidRPr="00927039">
        <w:rPr>
          <w:rFonts w:hint="eastAsia"/>
        </w:rPr>
        <w:t>)</w:t>
      </w:r>
      <w:r>
        <w:rPr>
          <w:rFonts w:hint="eastAsia"/>
        </w:rPr>
        <w:t>」；</w:t>
      </w:r>
      <w:r w:rsidRPr="00927039">
        <w:rPr>
          <w:rFonts w:hint="eastAsia"/>
          <w:b/>
        </w:rPr>
        <w:t>第</w:t>
      </w:r>
      <w:r w:rsidRPr="00927039">
        <w:rPr>
          <w:rFonts w:hint="eastAsia"/>
          <w:b/>
        </w:rPr>
        <w:t>32</w:t>
      </w:r>
      <w:r w:rsidRPr="00927039">
        <w:rPr>
          <w:rFonts w:hint="eastAsia"/>
          <w:b/>
        </w:rPr>
        <w:t>條</w:t>
      </w:r>
      <w:r w:rsidRPr="00927039">
        <w:rPr>
          <w:rFonts w:hint="eastAsia"/>
          <w:b/>
        </w:rPr>
        <w:t>(</w:t>
      </w:r>
      <w:r w:rsidRPr="00927039">
        <w:rPr>
          <w:rFonts w:hint="eastAsia"/>
          <w:b/>
        </w:rPr>
        <w:t>公開說明書虛偽或隱匿之責任</w:t>
      </w:r>
      <w:r w:rsidRPr="00927039">
        <w:rPr>
          <w:rFonts w:hint="eastAsia"/>
          <w:b/>
        </w:rPr>
        <w:t>)</w:t>
      </w:r>
      <w:r>
        <w:rPr>
          <w:rFonts w:hint="eastAsia"/>
        </w:rPr>
        <w:t>：「</w:t>
      </w:r>
      <w:r w:rsidRPr="00927039">
        <w:rPr>
          <w:rFonts w:hint="eastAsia"/>
        </w:rPr>
        <w:t>前條之公開說明書，其應記載之主要內容有虛偽或隱匿之情事者，左列各款之人，對於善意之相對人，因而所受之損害，應就其所應負責部分與公司負連帶賠償責任：一、發行人及其負責人。二、發行人之職員，曾在公開說明書上簽章，以證實其所載內容之全部或一部者。三、該有價證券之證券承銷商。四、會計師、律師、工程師或其他專門職業或技術人員，曾在公開說明書上簽章，以證實其所載內容之全部或一部，或陳述意見者。</w:t>
      </w:r>
      <w:r w:rsidRPr="00927039">
        <w:rPr>
          <w:rFonts w:hint="eastAsia"/>
        </w:rPr>
        <w:t>(</w:t>
      </w:r>
      <w:r w:rsidRPr="00927039">
        <w:rPr>
          <w:rFonts w:hint="eastAsia"/>
        </w:rPr>
        <w:t>第</w:t>
      </w:r>
      <w:r w:rsidRPr="00927039">
        <w:rPr>
          <w:rFonts w:hint="eastAsia"/>
        </w:rPr>
        <w:t>1</w:t>
      </w:r>
      <w:r w:rsidRPr="00927039">
        <w:rPr>
          <w:rFonts w:hint="eastAsia"/>
        </w:rPr>
        <w:t>項</w:t>
      </w:r>
      <w:r w:rsidRPr="00927039">
        <w:rPr>
          <w:rFonts w:hint="eastAsia"/>
        </w:rPr>
        <w:t>)</w:t>
      </w:r>
      <w:r w:rsidRPr="00927039">
        <w:rPr>
          <w:rFonts w:hint="eastAsia"/>
        </w:rPr>
        <w:t>前項第一款至第三款之人，除發行人外，對於未經前項第四款之人簽證部分，如能證明已盡相當之注意，並有正當理由確信其主要內容無虛偽、隱匿情事或對於簽證之意見有正當理由確信其為真實者，免負賠償責任；前項第四款之人，如能證明已經合理調查，並有正當理由確信其簽證或意見為真實者，亦同。</w:t>
      </w:r>
      <w:r w:rsidRPr="00927039">
        <w:rPr>
          <w:rFonts w:hint="eastAsia"/>
        </w:rPr>
        <w:t>(</w:t>
      </w:r>
      <w:r w:rsidRPr="00927039">
        <w:rPr>
          <w:rFonts w:hint="eastAsia"/>
        </w:rPr>
        <w:t>第</w:t>
      </w:r>
      <w:r w:rsidRPr="00927039">
        <w:rPr>
          <w:rFonts w:hint="eastAsia"/>
        </w:rPr>
        <w:t>2</w:t>
      </w:r>
      <w:r w:rsidRPr="00927039">
        <w:rPr>
          <w:rFonts w:hint="eastAsia"/>
        </w:rPr>
        <w:t>項</w:t>
      </w:r>
      <w:r w:rsidRPr="00927039">
        <w:rPr>
          <w:rFonts w:hint="eastAsia"/>
        </w:rPr>
        <w:t>)</w:t>
      </w:r>
      <w:r>
        <w:rPr>
          <w:rFonts w:hint="eastAsia"/>
        </w:rPr>
        <w:t>」</w:t>
      </w:r>
    </w:p>
  </w:footnote>
  <w:footnote w:id="97">
    <w:p w14:paraId="40E0AEBB" w14:textId="177F23DF" w:rsidR="0004615A" w:rsidRPr="00932700" w:rsidRDefault="0004615A" w:rsidP="0009661B">
      <w:pPr>
        <w:pStyle w:val="13"/>
        <w:ind w:leftChars="1" w:left="443" w:hanging="440"/>
      </w:pPr>
      <w:r>
        <w:rPr>
          <w:rStyle w:val="afd"/>
        </w:rPr>
        <w:footnoteRef/>
      </w:r>
      <w:r>
        <w:t xml:space="preserve"> </w:t>
      </w:r>
      <w:r>
        <w:tab/>
      </w:r>
      <w:r>
        <w:rPr>
          <w:rFonts w:hint="eastAsia"/>
        </w:rPr>
        <w:t>學者對於公開審理主義亦可能存有弊端或利益衝突有舉出幾點例子，其中「</w:t>
      </w:r>
      <w:r>
        <w:rPr>
          <w:rFonts w:hint="eastAsia"/>
        </w:rPr>
        <w:t>(3)</w:t>
      </w:r>
      <w:r>
        <w:rPr>
          <w:rFonts w:hint="eastAsia"/>
        </w:rPr>
        <w:t>對審判獨立、法治國原則之衝突：媒體</w:t>
      </w:r>
      <w:r>
        <w:rPr>
          <w:rFonts w:hint="eastAsia"/>
        </w:rPr>
        <w:t>(</w:t>
      </w:r>
      <w:r>
        <w:rPr>
          <w:rFonts w:hint="eastAsia"/>
        </w:rPr>
        <w:t>包括地下電台</w:t>
      </w:r>
      <w:r>
        <w:rPr>
          <w:rFonts w:hint="eastAsia"/>
        </w:rPr>
        <w:t>)</w:t>
      </w:r>
      <w:r>
        <w:rPr>
          <w:rFonts w:hint="eastAsia"/>
        </w:rPr>
        <w:t>報導，因評論人法律專業不足，法庭公開所引致之效果乃記者捕風捉影，穿鑿附會，誤導民眾。而若法官未能棄絕電視或報章雜誌，則可能引發喜惡情緒，而難以我心如秤，間接對法官之內在獨立發生妨礙之惡效。因而評論人之無知或惡意，其誤導更加造成人民對司法之不信賴。此對於公正程序亦有所妨礙。」之觀點，對於職務評定結果公開時應加以考量，調整至適合方式、程度、內容對外公開，以避免侵害司法獨立及法治國原則，請參閱姜世明，前揭註</w:t>
      </w:r>
      <w:r>
        <w:fldChar w:fldCharType="begin"/>
      </w:r>
      <w:r>
        <w:instrText xml:space="preserve"> </w:instrText>
      </w:r>
      <w:r>
        <w:rPr>
          <w:rFonts w:hint="eastAsia"/>
        </w:rPr>
        <w:instrText>NOTEREF _Ref75877065 \h</w:instrText>
      </w:r>
      <w:r>
        <w:instrText xml:space="preserve"> </w:instrText>
      </w:r>
      <w:r>
        <w:fldChar w:fldCharType="separate"/>
      </w:r>
      <w:r w:rsidR="007F46AC">
        <w:t>69</w:t>
      </w:r>
      <w:r>
        <w:fldChar w:fldCharType="end"/>
      </w:r>
      <w:r>
        <w:rPr>
          <w:rFonts w:hint="eastAsia"/>
        </w:rPr>
        <w:t>，頁</w:t>
      </w:r>
      <w:r>
        <w:rPr>
          <w:rFonts w:hint="eastAsia"/>
        </w:rPr>
        <w:t>129</w:t>
      </w:r>
      <w:r>
        <w:rPr>
          <w:rFonts w:hint="eastAsia"/>
        </w:rPr>
        <w:t>至</w:t>
      </w:r>
      <w:r>
        <w:rPr>
          <w:rFonts w:hint="eastAsia"/>
        </w:rPr>
        <w:t>130</w:t>
      </w:r>
      <w:r>
        <w:rPr>
          <w:rFonts w:hint="eastAsia"/>
        </w:rPr>
        <w:t>。</w:t>
      </w:r>
    </w:p>
  </w:footnote>
  <w:footnote w:id="98">
    <w:p w14:paraId="49AF7FE6" w14:textId="3F9672BD" w:rsidR="0004615A" w:rsidRDefault="0004615A" w:rsidP="00FF3F4B">
      <w:pPr>
        <w:pStyle w:val="13"/>
        <w:ind w:left="440" w:hanging="440"/>
      </w:pPr>
      <w:r>
        <w:rPr>
          <w:rStyle w:val="afd"/>
        </w:rPr>
        <w:footnoteRef/>
      </w:r>
      <w:r>
        <w:t xml:space="preserve"> </w:t>
      </w:r>
      <w:r>
        <w:tab/>
      </w:r>
      <w:r>
        <w:rPr>
          <w:rFonts w:hint="eastAsia"/>
        </w:rPr>
        <w:t>參林明鏘，前揭註</w:t>
      </w:r>
      <w:r>
        <w:fldChar w:fldCharType="begin"/>
      </w:r>
      <w:r>
        <w:instrText xml:space="preserve"> </w:instrText>
      </w:r>
      <w:r>
        <w:rPr>
          <w:rFonts w:hint="eastAsia"/>
        </w:rPr>
        <w:instrText>NOTEREF _Ref75882003 \h</w:instrText>
      </w:r>
      <w:r>
        <w:instrText xml:space="preserve"> </w:instrText>
      </w:r>
      <w:r>
        <w:fldChar w:fldCharType="separate"/>
      </w:r>
      <w:r w:rsidR="007F46AC">
        <w:t>67</w:t>
      </w:r>
      <w:r>
        <w:fldChar w:fldCharType="end"/>
      </w:r>
      <w:r>
        <w:rPr>
          <w:rFonts w:hint="eastAsia"/>
        </w:rPr>
        <w:t>，頁</w:t>
      </w:r>
      <w:r>
        <w:rPr>
          <w:rFonts w:hint="eastAsia"/>
        </w:rPr>
        <w:t>12</w:t>
      </w:r>
      <w:r>
        <w:rPr>
          <w:rFonts w:hint="eastAsia"/>
        </w:rPr>
        <w:t>至</w:t>
      </w:r>
      <w:r>
        <w:rPr>
          <w:rFonts w:hint="eastAsia"/>
        </w:rPr>
        <w:t>31</w:t>
      </w:r>
      <w:r>
        <w:rPr>
          <w:rFonts w:hint="eastAsia"/>
        </w:rPr>
        <w:t>。</w:t>
      </w:r>
    </w:p>
  </w:footnote>
  <w:footnote w:id="99">
    <w:p w14:paraId="67B7644C" w14:textId="2211C7BE" w:rsidR="0004615A" w:rsidRPr="00FE2571" w:rsidRDefault="0004615A" w:rsidP="00FE2571">
      <w:pPr>
        <w:pStyle w:val="13"/>
        <w:ind w:left="440" w:hanging="440"/>
      </w:pPr>
      <w:r>
        <w:rPr>
          <w:rStyle w:val="afd"/>
        </w:rPr>
        <w:footnoteRef/>
      </w:r>
      <w:r>
        <w:t xml:space="preserve"> </w:t>
      </w:r>
      <w:r>
        <w:tab/>
      </w:r>
      <w:r>
        <w:rPr>
          <w:rFonts w:hint="eastAsia"/>
        </w:rPr>
        <w:t>參閱林超駿，前揭註</w:t>
      </w:r>
      <w:r>
        <w:fldChar w:fldCharType="begin"/>
      </w:r>
      <w:r>
        <w:instrText xml:space="preserve"> </w:instrText>
      </w:r>
      <w:r>
        <w:rPr>
          <w:rFonts w:hint="eastAsia"/>
        </w:rPr>
        <w:instrText>NOTEREF _Ref76063650 \h</w:instrText>
      </w:r>
      <w:r>
        <w:instrText xml:space="preserve"> </w:instrText>
      </w:r>
      <w:r>
        <w:fldChar w:fldCharType="separate"/>
      </w:r>
      <w:r w:rsidR="007F46AC">
        <w:t>64</w:t>
      </w:r>
      <w:r>
        <w:fldChar w:fldCharType="end"/>
      </w:r>
      <w:r>
        <w:rPr>
          <w:rFonts w:hint="eastAsia"/>
        </w:rPr>
        <w:t>，頁</w:t>
      </w:r>
      <w:r>
        <w:rPr>
          <w:rFonts w:hint="eastAsia"/>
        </w:rPr>
        <w:t>19</w:t>
      </w:r>
      <w:r>
        <w:rPr>
          <w:rFonts w:hint="eastAsia"/>
        </w:rPr>
        <w:t>。</w:t>
      </w:r>
    </w:p>
  </w:footnote>
  <w:footnote w:id="100">
    <w:p w14:paraId="01D794E7" w14:textId="1F289B78" w:rsidR="0004615A" w:rsidRDefault="0004615A" w:rsidP="00AA3860">
      <w:pPr>
        <w:pStyle w:val="13"/>
        <w:ind w:left="440" w:hanging="440"/>
      </w:pPr>
      <w:r>
        <w:rPr>
          <w:rStyle w:val="afd"/>
        </w:rPr>
        <w:footnoteRef/>
      </w:r>
      <w:r>
        <w:t xml:space="preserve"> </w:t>
      </w:r>
      <w:r>
        <w:tab/>
      </w:r>
      <w:r>
        <w:rPr>
          <w:rFonts w:hint="eastAsia"/>
        </w:rPr>
        <w:t>法務部</w:t>
      </w:r>
      <w:r>
        <w:rPr>
          <w:rFonts w:hint="eastAsia"/>
        </w:rPr>
        <w:t>110</w:t>
      </w:r>
      <w:r>
        <w:rPr>
          <w:rFonts w:hint="eastAsia"/>
        </w:rPr>
        <w:t>年</w:t>
      </w:r>
      <w:r>
        <w:rPr>
          <w:rFonts w:hint="eastAsia"/>
        </w:rPr>
        <w:t>5</w:t>
      </w:r>
      <w:r>
        <w:rPr>
          <w:rFonts w:hint="eastAsia"/>
        </w:rPr>
        <w:t>月</w:t>
      </w:r>
      <w:r>
        <w:rPr>
          <w:rFonts w:hint="eastAsia"/>
        </w:rPr>
        <w:t>5</w:t>
      </w:r>
      <w:r>
        <w:rPr>
          <w:rFonts w:hint="eastAsia"/>
        </w:rPr>
        <w:t>日新聞稿，「</w:t>
      </w:r>
      <w:r w:rsidRPr="00AA3860">
        <w:rPr>
          <w:rFonts w:hint="eastAsia"/>
        </w:rPr>
        <w:t>法務部卸、新任高階主管暨所屬檢察機關首長聯合交接及宣誓典禮，蔡部長勉勵實踐新檢察文化，努力贏得人民的信賴！</w:t>
      </w:r>
      <w:r>
        <w:rPr>
          <w:rFonts w:hint="eastAsia"/>
        </w:rPr>
        <w:t>」，網址：</w:t>
      </w:r>
      <w:hyperlink r:id="rId11" w:history="1">
        <w:r w:rsidRPr="00FE2571">
          <w:rPr>
            <w:rStyle w:val="ae"/>
          </w:rPr>
          <w:t>https://www.moj.gov.tw/2204/2795/2796/110867/post</w:t>
        </w:r>
      </w:hyperlink>
      <w:r w:rsidRPr="00FE2571">
        <w:t>，最後瀏覽日：</w:t>
      </w:r>
      <w:r w:rsidRPr="00FE2571">
        <w:t>110</w:t>
      </w:r>
      <w:r>
        <w:rPr>
          <w:rFonts w:hint="eastAsia"/>
        </w:rPr>
        <w:t>年</w:t>
      </w:r>
      <w:r>
        <w:rPr>
          <w:rFonts w:hint="eastAsia"/>
        </w:rPr>
        <w:t>7</w:t>
      </w:r>
      <w:r>
        <w:rPr>
          <w:rFonts w:hint="eastAsia"/>
        </w:rPr>
        <w:t>月</w:t>
      </w:r>
      <w:r>
        <w:rPr>
          <w:rFonts w:hint="eastAsia"/>
        </w:rPr>
        <w:t>15</w:t>
      </w:r>
      <w:r>
        <w:rPr>
          <w:rFonts w:hint="eastAsia"/>
        </w:rPr>
        <w:t>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A0E4B6"/>
    <w:lvl w:ilvl="0">
      <w:start w:val="1"/>
      <w:numFmt w:val="decimal"/>
      <w:lvlText w:val="%1."/>
      <w:lvlJc w:val="left"/>
      <w:pPr>
        <w:tabs>
          <w:tab w:val="num" w:pos="2281"/>
        </w:tabs>
        <w:ind w:leftChars="1000" w:left="2281" w:hangingChars="200" w:hanging="360"/>
      </w:pPr>
    </w:lvl>
  </w:abstractNum>
  <w:abstractNum w:abstractNumId="1">
    <w:nsid w:val="FFFFFF7D"/>
    <w:multiLevelType w:val="singleLevel"/>
    <w:tmpl w:val="73BC7AE6"/>
    <w:lvl w:ilvl="0">
      <w:start w:val="1"/>
      <w:numFmt w:val="decimal"/>
      <w:lvlText w:val="%1."/>
      <w:lvlJc w:val="left"/>
      <w:pPr>
        <w:tabs>
          <w:tab w:val="num" w:pos="1801"/>
        </w:tabs>
        <w:ind w:leftChars="800" w:left="1801" w:hangingChars="200" w:hanging="360"/>
      </w:pPr>
    </w:lvl>
  </w:abstractNum>
  <w:abstractNum w:abstractNumId="2">
    <w:nsid w:val="FFFFFF7E"/>
    <w:multiLevelType w:val="singleLevel"/>
    <w:tmpl w:val="F202F9B0"/>
    <w:lvl w:ilvl="0">
      <w:start w:val="1"/>
      <w:numFmt w:val="decimal"/>
      <w:lvlText w:val="%1."/>
      <w:lvlJc w:val="left"/>
      <w:pPr>
        <w:tabs>
          <w:tab w:val="num" w:pos="1321"/>
        </w:tabs>
        <w:ind w:leftChars="600" w:left="1321" w:hangingChars="200" w:hanging="360"/>
      </w:pPr>
    </w:lvl>
  </w:abstractNum>
  <w:abstractNum w:abstractNumId="3">
    <w:nsid w:val="FFFFFF7F"/>
    <w:multiLevelType w:val="singleLevel"/>
    <w:tmpl w:val="CA5A7DB4"/>
    <w:lvl w:ilvl="0">
      <w:start w:val="1"/>
      <w:numFmt w:val="decimal"/>
      <w:lvlText w:val="%1."/>
      <w:lvlJc w:val="left"/>
      <w:pPr>
        <w:tabs>
          <w:tab w:val="num" w:pos="841"/>
        </w:tabs>
        <w:ind w:leftChars="400" w:left="841" w:hangingChars="200" w:hanging="360"/>
      </w:pPr>
    </w:lvl>
  </w:abstractNum>
  <w:abstractNum w:abstractNumId="4">
    <w:nsid w:val="FFFFFF80"/>
    <w:multiLevelType w:val="singleLevel"/>
    <w:tmpl w:val="FA960942"/>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89AE67A8"/>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465CC66A"/>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E3E44FA0"/>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3BE405A4"/>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A6D26F78"/>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008D5D5C"/>
    <w:multiLevelType w:val="hybridMultilevel"/>
    <w:tmpl w:val="2A00860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1A96406"/>
    <w:multiLevelType w:val="hybridMultilevel"/>
    <w:tmpl w:val="6B7E3520"/>
    <w:lvl w:ilvl="0" w:tplc="78A4AC5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02023AE9"/>
    <w:multiLevelType w:val="hybridMultilevel"/>
    <w:tmpl w:val="8F3A4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2F40835"/>
    <w:multiLevelType w:val="hybridMultilevel"/>
    <w:tmpl w:val="27F43830"/>
    <w:lvl w:ilvl="0" w:tplc="78A4AC5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04A852EC"/>
    <w:multiLevelType w:val="hybridMultilevel"/>
    <w:tmpl w:val="BB261322"/>
    <w:lvl w:ilvl="0" w:tplc="78A4AC5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06CB4E81"/>
    <w:multiLevelType w:val="hybridMultilevel"/>
    <w:tmpl w:val="504CDF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07DA685B"/>
    <w:multiLevelType w:val="hybridMultilevel"/>
    <w:tmpl w:val="73C6E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08357AC7"/>
    <w:multiLevelType w:val="hybridMultilevel"/>
    <w:tmpl w:val="5ECE57B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08E73AF4"/>
    <w:multiLevelType w:val="hybridMultilevel"/>
    <w:tmpl w:val="C576DF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09787B30"/>
    <w:multiLevelType w:val="hybridMultilevel"/>
    <w:tmpl w:val="849A8BE4"/>
    <w:lvl w:ilvl="0" w:tplc="78A4AC5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0AEC26B8"/>
    <w:multiLevelType w:val="hybridMultilevel"/>
    <w:tmpl w:val="3D0EA934"/>
    <w:lvl w:ilvl="0" w:tplc="78A4AC5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0FFA196A"/>
    <w:multiLevelType w:val="hybridMultilevel"/>
    <w:tmpl w:val="4AF0370E"/>
    <w:lvl w:ilvl="0" w:tplc="0409000F">
      <w:start w:val="1"/>
      <w:numFmt w:val="decimal"/>
      <w:lvlText w:val="%1."/>
      <w:lvlJc w:val="left"/>
      <w:pPr>
        <w:ind w:left="1442" w:hanging="480"/>
      </w:p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3">
    <w:nsid w:val="11B46699"/>
    <w:multiLevelType w:val="hybridMultilevel"/>
    <w:tmpl w:val="B8007C16"/>
    <w:lvl w:ilvl="0" w:tplc="78A4AC5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123D601A"/>
    <w:multiLevelType w:val="hybridMultilevel"/>
    <w:tmpl w:val="10026638"/>
    <w:lvl w:ilvl="0" w:tplc="2682CA08">
      <w:start w:val="1"/>
      <w:numFmt w:val="decimal"/>
      <w:lvlText w:val="&lt;%1&gt;"/>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125E4973"/>
    <w:multiLevelType w:val="hybridMultilevel"/>
    <w:tmpl w:val="12489ED6"/>
    <w:lvl w:ilvl="0" w:tplc="78A4AC56">
      <w:start w:val="1"/>
      <w:numFmt w:val="decimal"/>
      <w:lvlText w:val="(%1)"/>
      <w:lvlJc w:val="left"/>
      <w:pPr>
        <w:ind w:left="963" w:hanging="480"/>
      </w:pPr>
      <w:rPr>
        <w:rFonts w:hint="default"/>
      </w:rPr>
    </w:lvl>
    <w:lvl w:ilvl="1" w:tplc="04090019" w:tentative="1">
      <w:start w:val="1"/>
      <w:numFmt w:val="ideographTraditional"/>
      <w:lvlText w:val="%2、"/>
      <w:lvlJc w:val="left"/>
      <w:pPr>
        <w:ind w:left="1443" w:hanging="480"/>
      </w:pPr>
    </w:lvl>
    <w:lvl w:ilvl="2" w:tplc="0409001B" w:tentative="1">
      <w:start w:val="1"/>
      <w:numFmt w:val="lowerRoman"/>
      <w:lvlText w:val="%3."/>
      <w:lvlJc w:val="right"/>
      <w:pPr>
        <w:ind w:left="1923" w:hanging="480"/>
      </w:pPr>
    </w:lvl>
    <w:lvl w:ilvl="3" w:tplc="0409000F" w:tentative="1">
      <w:start w:val="1"/>
      <w:numFmt w:val="decimal"/>
      <w:lvlText w:val="%4."/>
      <w:lvlJc w:val="left"/>
      <w:pPr>
        <w:ind w:left="2403" w:hanging="480"/>
      </w:pPr>
    </w:lvl>
    <w:lvl w:ilvl="4" w:tplc="04090019" w:tentative="1">
      <w:start w:val="1"/>
      <w:numFmt w:val="ideographTraditional"/>
      <w:lvlText w:val="%5、"/>
      <w:lvlJc w:val="left"/>
      <w:pPr>
        <w:ind w:left="2883" w:hanging="480"/>
      </w:pPr>
    </w:lvl>
    <w:lvl w:ilvl="5" w:tplc="0409001B" w:tentative="1">
      <w:start w:val="1"/>
      <w:numFmt w:val="lowerRoman"/>
      <w:lvlText w:val="%6."/>
      <w:lvlJc w:val="right"/>
      <w:pPr>
        <w:ind w:left="3363" w:hanging="480"/>
      </w:pPr>
    </w:lvl>
    <w:lvl w:ilvl="6" w:tplc="0409000F" w:tentative="1">
      <w:start w:val="1"/>
      <w:numFmt w:val="decimal"/>
      <w:lvlText w:val="%7."/>
      <w:lvlJc w:val="left"/>
      <w:pPr>
        <w:ind w:left="3843" w:hanging="480"/>
      </w:pPr>
    </w:lvl>
    <w:lvl w:ilvl="7" w:tplc="04090019" w:tentative="1">
      <w:start w:val="1"/>
      <w:numFmt w:val="ideographTraditional"/>
      <w:lvlText w:val="%8、"/>
      <w:lvlJc w:val="left"/>
      <w:pPr>
        <w:ind w:left="4323" w:hanging="480"/>
      </w:pPr>
    </w:lvl>
    <w:lvl w:ilvl="8" w:tplc="0409001B" w:tentative="1">
      <w:start w:val="1"/>
      <w:numFmt w:val="lowerRoman"/>
      <w:lvlText w:val="%9."/>
      <w:lvlJc w:val="right"/>
      <w:pPr>
        <w:ind w:left="4803" w:hanging="480"/>
      </w:pPr>
    </w:lvl>
  </w:abstractNum>
  <w:abstractNum w:abstractNumId="26">
    <w:nsid w:val="12DC3BFD"/>
    <w:multiLevelType w:val="hybridMultilevel"/>
    <w:tmpl w:val="3320A6E4"/>
    <w:lvl w:ilvl="0" w:tplc="78A4AC5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13985FEE"/>
    <w:multiLevelType w:val="hybridMultilevel"/>
    <w:tmpl w:val="B84A89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140E010C"/>
    <w:multiLevelType w:val="multilevel"/>
    <w:tmpl w:val="A224EBF8"/>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532" w:hanging="681"/>
      </w:pPr>
      <w:rPr>
        <w:rFonts w:ascii="標楷體" w:eastAsia="標楷體" w:hint="eastAsia"/>
        <w:b w:val="0"/>
        <w:bCs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95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5954"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14C04E7E"/>
    <w:multiLevelType w:val="hybridMultilevel"/>
    <w:tmpl w:val="E77648AE"/>
    <w:lvl w:ilvl="0" w:tplc="E6D4F76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15B459AE"/>
    <w:multiLevelType w:val="hybridMultilevel"/>
    <w:tmpl w:val="2008178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163F30D6"/>
    <w:multiLevelType w:val="hybridMultilevel"/>
    <w:tmpl w:val="E77648AE"/>
    <w:lvl w:ilvl="0" w:tplc="E6D4F76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17D62670"/>
    <w:multiLevelType w:val="hybridMultilevel"/>
    <w:tmpl w:val="7FEAAAF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183274FA"/>
    <w:multiLevelType w:val="hybridMultilevel"/>
    <w:tmpl w:val="F794AD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187159E6"/>
    <w:multiLevelType w:val="hybridMultilevel"/>
    <w:tmpl w:val="C0B6AB00"/>
    <w:lvl w:ilvl="0" w:tplc="12A83C32">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19B15954"/>
    <w:multiLevelType w:val="hybridMultilevel"/>
    <w:tmpl w:val="B682500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19F45EAF"/>
    <w:multiLevelType w:val="hybridMultilevel"/>
    <w:tmpl w:val="3A04F4A4"/>
    <w:lvl w:ilvl="0" w:tplc="2682CA08">
      <w:start w:val="1"/>
      <w:numFmt w:val="decimal"/>
      <w:lvlText w:val="&lt;%1&gt;"/>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1AD16758"/>
    <w:multiLevelType w:val="hybridMultilevel"/>
    <w:tmpl w:val="F1A4C2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1C6D3FD3"/>
    <w:multiLevelType w:val="hybridMultilevel"/>
    <w:tmpl w:val="AA52B3CE"/>
    <w:lvl w:ilvl="0" w:tplc="C5500FE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1F90034B"/>
    <w:multiLevelType w:val="hybridMultilevel"/>
    <w:tmpl w:val="007875BE"/>
    <w:lvl w:ilvl="0" w:tplc="2682CA08">
      <w:start w:val="1"/>
      <w:numFmt w:val="decimal"/>
      <w:lvlText w:val="&lt;%1&gt;"/>
      <w:lvlJc w:val="left"/>
      <w:pPr>
        <w:ind w:left="1443" w:hanging="480"/>
      </w:pPr>
      <w:rPr>
        <w:rFonts w:hint="eastAsia"/>
      </w:rPr>
    </w:lvl>
    <w:lvl w:ilvl="1" w:tplc="04090019" w:tentative="1">
      <w:start w:val="1"/>
      <w:numFmt w:val="ideographTraditional"/>
      <w:lvlText w:val="%2、"/>
      <w:lvlJc w:val="left"/>
      <w:pPr>
        <w:ind w:left="1923" w:hanging="480"/>
      </w:pPr>
    </w:lvl>
    <w:lvl w:ilvl="2" w:tplc="0409001B" w:tentative="1">
      <w:start w:val="1"/>
      <w:numFmt w:val="lowerRoman"/>
      <w:lvlText w:val="%3."/>
      <w:lvlJc w:val="right"/>
      <w:pPr>
        <w:ind w:left="2403" w:hanging="480"/>
      </w:pPr>
    </w:lvl>
    <w:lvl w:ilvl="3" w:tplc="0409000F" w:tentative="1">
      <w:start w:val="1"/>
      <w:numFmt w:val="decimal"/>
      <w:lvlText w:val="%4."/>
      <w:lvlJc w:val="left"/>
      <w:pPr>
        <w:ind w:left="2883" w:hanging="480"/>
      </w:pPr>
    </w:lvl>
    <w:lvl w:ilvl="4" w:tplc="04090019" w:tentative="1">
      <w:start w:val="1"/>
      <w:numFmt w:val="ideographTraditional"/>
      <w:lvlText w:val="%5、"/>
      <w:lvlJc w:val="left"/>
      <w:pPr>
        <w:ind w:left="3363" w:hanging="480"/>
      </w:pPr>
    </w:lvl>
    <w:lvl w:ilvl="5" w:tplc="0409001B" w:tentative="1">
      <w:start w:val="1"/>
      <w:numFmt w:val="lowerRoman"/>
      <w:lvlText w:val="%6."/>
      <w:lvlJc w:val="right"/>
      <w:pPr>
        <w:ind w:left="3843" w:hanging="480"/>
      </w:pPr>
    </w:lvl>
    <w:lvl w:ilvl="6" w:tplc="0409000F" w:tentative="1">
      <w:start w:val="1"/>
      <w:numFmt w:val="decimal"/>
      <w:lvlText w:val="%7."/>
      <w:lvlJc w:val="left"/>
      <w:pPr>
        <w:ind w:left="4323" w:hanging="480"/>
      </w:pPr>
    </w:lvl>
    <w:lvl w:ilvl="7" w:tplc="04090019" w:tentative="1">
      <w:start w:val="1"/>
      <w:numFmt w:val="ideographTraditional"/>
      <w:lvlText w:val="%8、"/>
      <w:lvlJc w:val="left"/>
      <w:pPr>
        <w:ind w:left="4803" w:hanging="480"/>
      </w:pPr>
    </w:lvl>
    <w:lvl w:ilvl="8" w:tplc="0409001B" w:tentative="1">
      <w:start w:val="1"/>
      <w:numFmt w:val="lowerRoman"/>
      <w:lvlText w:val="%9."/>
      <w:lvlJc w:val="right"/>
      <w:pPr>
        <w:ind w:left="5283" w:hanging="480"/>
      </w:pPr>
    </w:lvl>
  </w:abstractNum>
  <w:abstractNum w:abstractNumId="41">
    <w:nsid w:val="1FC27F6E"/>
    <w:multiLevelType w:val="hybridMultilevel"/>
    <w:tmpl w:val="ECA8A39E"/>
    <w:lvl w:ilvl="0" w:tplc="78A4AC5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20771A34"/>
    <w:multiLevelType w:val="hybridMultilevel"/>
    <w:tmpl w:val="04B84A78"/>
    <w:lvl w:ilvl="0" w:tplc="2682CA08">
      <w:start w:val="1"/>
      <w:numFmt w:val="decimal"/>
      <w:lvlText w:val="&lt;%1&gt;"/>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nsid w:val="242132EB"/>
    <w:multiLevelType w:val="hybridMultilevel"/>
    <w:tmpl w:val="BCB044B6"/>
    <w:lvl w:ilvl="0" w:tplc="FE3032FC">
      <w:start w:val="1"/>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25666B81"/>
    <w:multiLevelType w:val="hybridMultilevel"/>
    <w:tmpl w:val="FAEE1E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2AD31DD8"/>
    <w:multiLevelType w:val="hybridMultilevel"/>
    <w:tmpl w:val="17E2A0E6"/>
    <w:lvl w:ilvl="0" w:tplc="78A4AC56">
      <w:start w:val="1"/>
      <w:numFmt w:val="decimal"/>
      <w:lvlText w:val="(%1)"/>
      <w:lvlJc w:val="left"/>
      <w:pPr>
        <w:ind w:left="936" w:hanging="480"/>
      </w:pPr>
      <w:rPr>
        <w:rFonts w:hint="default"/>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46">
    <w:nsid w:val="2CB42F37"/>
    <w:multiLevelType w:val="hybridMultilevel"/>
    <w:tmpl w:val="19D43A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321631DF"/>
    <w:multiLevelType w:val="hybridMultilevel"/>
    <w:tmpl w:val="CAAE29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344C754F"/>
    <w:multiLevelType w:val="hybridMultilevel"/>
    <w:tmpl w:val="8716B90E"/>
    <w:lvl w:ilvl="0" w:tplc="78A4AC56">
      <w:start w:val="1"/>
      <w:numFmt w:val="decimal"/>
      <w:lvlText w:val="(%1)"/>
      <w:lvlJc w:val="left"/>
      <w:pPr>
        <w:ind w:left="936" w:hanging="480"/>
      </w:pPr>
      <w:rPr>
        <w:rFonts w:hint="default"/>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49">
    <w:nsid w:val="360C23BC"/>
    <w:multiLevelType w:val="hybridMultilevel"/>
    <w:tmpl w:val="B84A89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3634266A"/>
    <w:multiLevelType w:val="hybridMultilevel"/>
    <w:tmpl w:val="87C2C75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36B047A3"/>
    <w:multiLevelType w:val="hybridMultilevel"/>
    <w:tmpl w:val="08002E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3F317010"/>
    <w:multiLevelType w:val="hybridMultilevel"/>
    <w:tmpl w:val="E1E82E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439B4344"/>
    <w:multiLevelType w:val="hybridMultilevel"/>
    <w:tmpl w:val="F094F756"/>
    <w:lvl w:ilvl="0" w:tplc="78A4AC56">
      <w:start w:val="1"/>
      <w:numFmt w:val="decimal"/>
      <w:lvlText w:val="(%1)"/>
      <w:lvlJc w:val="left"/>
      <w:pPr>
        <w:ind w:left="793" w:hanging="480"/>
      </w:pPr>
      <w:rPr>
        <w:rFonts w:hint="default"/>
      </w:rPr>
    </w:lvl>
    <w:lvl w:ilvl="1" w:tplc="04090019" w:tentative="1">
      <w:start w:val="1"/>
      <w:numFmt w:val="ideographTraditional"/>
      <w:lvlText w:val="%2、"/>
      <w:lvlJc w:val="left"/>
      <w:pPr>
        <w:ind w:left="1273" w:hanging="480"/>
      </w:pPr>
    </w:lvl>
    <w:lvl w:ilvl="2" w:tplc="0409001B" w:tentative="1">
      <w:start w:val="1"/>
      <w:numFmt w:val="lowerRoman"/>
      <w:lvlText w:val="%3."/>
      <w:lvlJc w:val="right"/>
      <w:pPr>
        <w:ind w:left="1753" w:hanging="480"/>
      </w:pPr>
    </w:lvl>
    <w:lvl w:ilvl="3" w:tplc="0409000F" w:tentative="1">
      <w:start w:val="1"/>
      <w:numFmt w:val="decimal"/>
      <w:lvlText w:val="%4."/>
      <w:lvlJc w:val="left"/>
      <w:pPr>
        <w:ind w:left="2233" w:hanging="480"/>
      </w:pPr>
    </w:lvl>
    <w:lvl w:ilvl="4" w:tplc="04090019" w:tentative="1">
      <w:start w:val="1"/>
      <w:numFmt w:val="ideographTraditional"/>
      <w:lvlText w:val="%5、"/>
      <w:lvlJc w:val="left"/>
      <w:pPr>
        <w:ind w:left="2713" w:hanging="480"/>
      </w:pPr>
    </w:lvl>
    <w:lvl w:ilvl="5" w:tplc="0409001B" w:tentative="1">
      <w:start w:val="1"/>
      <w:numFmt w:val="lowerRoman"/>
      <w:lvlText w:val="%6."/>
      <w:lvlJc w:val="right"/>
      <w:pPr>
        <w:ind w:left="3193" w:hanging="480"/>
      </w:pPr>
    </w:lvl>
    <w:lvl w:ilvl="6" w:tplc="0409000F" w:tentative="1">
      <w:start w:val="1"/>
      <w:numFmt w:val="decimal"/>
      <w:lvlText w:val="%7."/>
      <w:lvlJc w:val="left"/>
      <w:pPr>
        <w:ind w:left="3673" w:hanging="480"/>
      </w:pPr>
    </w:lvl>
    <w:lvl w:ilvl="7" w:tplc="04090019" w:tentative="1">
      <w:start w:val="1"/>
      <w:numFmt w:val="ideographTraditional"/>
      <w:lvlText w:val="%8、"/>
      <w:lvlJc w:val="left"/>
      <w:pPr>
        <w:ind w:left="4153" w:hanging="480"/>
      </w:pPr>
    </w:lvl>
    <w:lvl w:ilvl="8" w:tplc="0409001B" w:tentative="1">
      <w:start w:val="1"/>
      <w:numFmt w:val="lowerRoman"/>
      <w:lvlText w:val="%9."/>
      <w:lvlJc w:val="right"/>
      <w:pPr>
        <w:ind w:left="4633" w:hanging="480"/>
      </w:pPr>
    </w:lvl>
  </w:abstractNum>
  <w:abstractNum w:abstractNumId="5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45BB4E03"/>
    <w:multiLevelType w:val="hybridMultilevel"/>
    <w:tmpl w:val="216A2FCC"/>
    <w:lvl w:ilvl="0" w:tplc="0409000F">
      <w:start w:val="1"/>
      <w:numFmt w:val="decimal"/>
      <w:lvlText w:val="%1."/>
      <w:lvlJc w:val="left"/>
      <w:pPr>
        <w:ind w:left="680" w:hanging="480"/>
      </w:p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57">
    <w:nsid w:val="46F44294"/>
    <w:multiLevelType w:val="hybridMultilevel"/>
    <w:tmpl w:val="6B7E3520"/>
    <w:lvl w:ilvl="0" w:tplc="78A4AC5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nsid w:val="49062232"/>
    <w:multiLevelType w:val="hybridMultilevel"/>
    <w:tmpl w:val="03FAD1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nsid w:val="4ADF13C7"/>
    <w:multiLevelType w:val="hybridMultilevel"/>
    <w:tmpl w:val="17E2A0E6"/>
    <w:lvl w:ilvl="0" w:tplc="78A4AC56">
      <w:start w:val="1"/>
      <w:numFmt w:val="decimal"/>
      <w:lvlText w:val="(%1)"/>
      <w:lvlJc w:val="left"/>
      <w:pPr>
        <w:ind w:left="936" w:hanging="480"/>
      </w:pPr>
      <w:rPr>
        <w:rFonts w:hint="default"/>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61">
    <w:nsid w:val="4C9705A7"/>
    <w:multiLevelType w:val="hybridMultilevel"/>
    <w:tmpl w:val="769A97D0"/>
    <w:lvl w:ilvl="0" w:tplc="2682CA08">
      <w:start w:val="1"/>
      <w:numFmt w:val="decimal"/>
      <w:lvlText w:val="&lt;%1&gt;"/>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2">
    <w:nsid w:val="4E6A70FF"/>
    <w:multiLevelType w:val="hybridMultilevel"/>
    <w:tmpl w:val="BCB044B6"/>
    <w:lvl w:ilvl="0" w:tplc="FE3032FC">
      <w:start w:val="1"/>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4F9C536D"/>
    <w:multiLevelType w:val="hybridMultilevel"/>
    <w:tmpl w:val="C0B6AB00"/>
    <w:lvl w:ilvl="0" w:tplc="12A83C32">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4">
    <w:nsid w:val="50D72181"/>
    <w:multiLevelType w:val="hybridMultilevel"/>
    <w:tmpl w:val="30E664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56FB2CAD"/>
    <w:multiLevelType w:val="hybridMultilevel"/>
    <w:tmpl w:val="87B0EAB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580878AF"/>
    <w:multiLevelType w:val="hybridMultilevel"/>
    <w:tmpl w:val="3BCC7A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58AA43FE"/>
    <w:multiLevelType w:val="hybridMultilevel"/>
    <w:tmpl w:val="7FEAAAF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593042F1"/>
    <w:multiLevelType w:val="hybridMultilevel"/>
    <w:tmpl w:val="D53C14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5CAF7444"/>
    <w:multiLevelType w:val="hybridMultilevel"/>
    <w:tmpl w:val="1492AA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5CB72C5F"/>
    <w:multiLevelType w:val="hybridMultilevel"/>
    <w:tmpl w:val="F89868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5D10036C"/>
    <w:multiLevelType w:val="hybridMultilevel"/>
    <w:tmpl w:val="5A4A25A0"/>
    <w:lvl w:ilvl="0" w:tplc="78A4AC5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5E1B7885"/>
    <w:multiLevelType w:val="hybridMultilevel"/>
    <w:tmpl w:val="B8007C16"/>
    <w:lvl w:ilvl="0" w:tplc="78A4AC5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5">
    <w:nsid w:val="5E3267A9"/>
    <w:multiLevelType w:val="hybridMultilevel"/>
    <w:tmpl w:val="D60ADF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5F767AF5"/>
    <w:multiLevelType w:val="hybridMultilevel"/>
    <w:tmpl w:val="87B0EAB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5FE76EB6"/>
    <w:multiLevelType w:val="hybridMultilevel"/>
    <w:tmpl w:val="06E26DAE"/>
    <w:lvl w:ilvl="0" w:tplc="2682CA08">
      <w:start w:val="1"/>
      <w:numFmt w:val="decimal"/>
      <w:lvlText w:val="&lt;%1&gt;"/>
      <w:lvlJc w:val="left"/>
      <w:pPr>
        <w:ind w:left="1361" w:hanging="480"/>
      </w:pPr>
      <w:rPr>
        <w:rFonts w:hint="eastAsia"/>
      </w:rPr>
    </w:lvl>
    <w:lvl w:ilvl="1" w:tplc="04090019" w:tentative="1">
      <w:start w:val="1"/>
      <w:numFmt w:val="ideographTraditional"/>
      <w:lvlText w:val="%2、"/>
      <w:lvlJc w:val="left"/>
      <w:pPr>
        <w:ind w:left="1841" w:hanging="480"/>
      </w:pPr>
    </w:lvl>
    <w:lvl w:ilvl="2" w:tplc="0409001B" w:tentative="1">
      <w:start w:val="1"/>
      <w:numFmt w:val="lowerRoman"/>
      <w:lvlText w:val="%3."/>
      <w:lvlJc w:val="right"/>
      <w:pPr>
        <w:ind w:left="2321" w:hanging="480"/>
      </w:pPr>
    </w:lvl>
    <w:lvl w:ilvl="3" w:tplc="0409000F" w:tentative="1">
      <w:start w:val="1"/>
      <w:numFmt w:val="decimal"/>
      <w:lvlText w:val="%4."/>
      <w:lvlJc w:val="left"/>
      <w:pPr>
        <w:ind w:left="2801" w:hanging="480"/>
      </w:pPr>
    </w:lvl>
    <w:lvl w:ilvl="4" w:tplc="04090019" w:tentative="1">
      <w:start w:val="1"/>
      <w:numFmt w:val="ideographTraditional"/>
      <w:lvlText w:val="%5、"/>
      <w:lvlJc w:val="left"/>
      <w:pPr>
        <w:ind w:left="3281" w:hanging="480"/>
      </w:pPr>
    </w:lvl>
    <w:lvl w:ilvl="5" w:tplc="0409001B" w:tentative="1">
      <w:start w:val="1"/>
      <w:numFmt w:val="lowerRoman"/>
      <w:lvlText w:val="%6."/>
      <w:lvlJc w:val="right"/>
      <w:pPr>
        <w:ind w:left="3761" w:hanging="480"/>
      </w:pPr>
    </w:lvl>
    <w:lvl w:ilvl="6" w:tplc="0409000F" w:tentative="1">
      <w:start w:val="1"/>
      <w:numFmt w:val="decimal"/>
      <w:lvlText w:val="%7."/>
      <w:lvlJc w:val="left"/>
      <w:pPr>
        <w:ind w:left="4241" w:hanging="480"/>
      </w:pPr>
    </w:lvl>
    <w:lvl w:ilvl="7" w:tplc="04090019" w:tentative="1">
      <w:start w:val="1"/>
      <w:numFmt w:val="ideographTraditional"/>
      <w:lvlText w:val="%8、"/>
      <w:lvlJc w:val="left"/>
      <w:pPr>
        <w:ind w:left="4721" w:hanging="480"/>
      </w:pPr>
    </w:lvl>
    <w:lvl w:ilvl="8" w:tplc="0409001B" w:tentative="1">
      <w:start w:val="1"/>
      <w:numFmt w:val="lowerRoman"/>
      <w:lvlText w:val="%9."/>
      <w:lvlJc w:val="right"/>
      <w:pPr>
        <w:ind w:left="5201" w:hanging="480"/>
      </w:pPr>
    </w:lvl>
  </w:abstractNum>
  <w:abstractNum w:abstractNumId="78">
    <w:nsid w:val="61B40558"/>
    <w:multiLevelType w:val="hybridMultilevel"/>
    <w:tmpl w:val="72B03918"/>
    <w:lvl w:ilvl="0" w:tplc="78A4AC5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9">
    <w:nsid w:val="623F4FF6"/>
    <w:multiLevelType w:val="hybridMultilevel"/>
    <w:tmpl w:val="183CF664"/>
    <w:lvl w:ilvl="0" w:tplc="78A4AC5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0">
    <w:nsid w:val="62983905"/>
    <w:multiLevelType w:val="hybridMultilevel"/>
    <w:tmpl w:val="4CD880A6"/>
    <w:lvl w:ilvl="0" w:tplc="2682CA08">
      <w:start w:val="1"/>
      <w:numFmt w:val="decimal"/>
      <w:lvlText w:val="&lt;%1&gt;"/>
      <w:lvlJc w:val="left"/>
      <w:pPr>
        <w:ind w:left="1218" w:hanging="480"/>
      </w:pPr>
      <w:rPr>
        <w:rFonts w:hint="eastAsia"/>
      </w:rPr>
    </w:lvl>
    <w:lvl w:ilvl="1" w:tplc="04090019" w:tentative="1">
      <w:start w:val="1"/>
      <w:numFmt w:val="ideographTraditional"/>
      <w:lvlText w:val="%2、"/>
      <w:lvlJc w:val="left"/>
      <w:pPr>
        <w:ind w:left="1698" w:hanging="480"/>
      </w:pPr>
    </w:lvl>
    <w:lvl w:ilvl="2" w:tplc="0409001B" w:tentative="1">
      <w:start w:val="1"/>
      <w:numFmt w:val="lowerRoman"/>
      <w:lvlText w:val="%3."/>
      <w:lvlJc w:val="right"/>
      <w:pPr>
        <w:ind w:left="2178" w:hanging="480"/>
      </w:pPr>
    </w:lvl>
    <w:lvl w:ilvl="3" w:tplc="0409000F" w:tentative="1">
      <w:start w:val="1"/>
      <w:numFmt w:val="decimal"/>
      <w:lvlText w:val="%4."/>
      <w:lvlJc w:val="left"/>
      <w:pPr>
        <w:ind w:left="2658" w:hanging="480"/>
      </w:pPr>
    </w:lvl>
    <w:lvl w:ilvl="4" w:tplc="04090019" w:tentative="1">
      <w:start w:val="1"/>
      <w:numFmt w:val="ideographTraditional"/>
      <w:lvlText w:val="%5、"/>
      <w:lvlJc w:val="left"/>
      <w:pPr>
        <w:ind w:left="3138" w:hanging="480"/>
      </w:pPr>
    </w:lvl>
    <w:lvl w:ilvl="5" w:tplc="0409001B" w:tentative="1">
      <w:start w:val="1"/>
      <w:numFmt w:val="lowerRoman"/>
      <w:lvlText w:val="%6."/>
      <w:lvlJc w:val="right"/>
      <w:pPr>
        <w:ind w:left="3618" w:hanging="480"/>
      </w:pPr>
    </w:lvl>
    <w:lvl w:ilvl="6" w:tplc="0409000F" w:tentative="1">
      <w:start w:val="1"/>
      <w:numFmt w:val="decimal"/>
      <w:lvlText w:val="%7."/>
      <w:lvlJc w:val="left"/>
      <w:pPr>
        <w:ind w:left="4098" w:hanging="480"/>
      </w:pPr>
    </w:lvl>
    <w:lvl w:ilvl="7" w:tplc="04090019" w:tentative="1">
      <w:start w:val="1"/>
      <w:numFmt w:val="ideographTraditional"/>
      <w:lvlText w:val="%8、"/>
      <w:lvlJc w:val="left"/>
      <w:pPr>
        <w:ind w:left="4578" w:hanging="480"/>
      </w:pPr>
    </w:lvl>
    <w:lvl w:ilvl="8" w:tplc="0409001B" w:tentative="1">
      <w:start w:val="1"/>
      <w:numFmt w:val="lowerRoman"/>
      <w:lvlText w:val="%9."/>
      <w:lvlJc w:val="right"/>
      <w:pPr>
        <w:ind w:left="5058" w:hanging="480"/>
      </w:pPr>
    </w:lvl>
  </w:abstractNum>
  <w:abstractNum w:abstractNumId="81">
    <w:nsid w:val="638D7694"/>
    <w:multiLevelType w:val="hybridMultilevel"/>
    <w:tmpl w:val="929CF3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63B2697B"/>
    <w:multiLevelType w:val="hybridMultilevel"/>
    <w:tmpl w:val="87C2C75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655B1AE8"/>
    <w:multiLevelType w:val="hybridMultilevel"/>
    <w:tmpl w:val="D9D67ED4"/>
    <w:lvl w:ilvl="0" w:tplc="78A4AC5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4">
    <w:nsid w:val="655E0BCF"/>
    <w:multiLevelType w:val="hybridMultilevel"/>
    <w:tmpl w:val="4C5268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66830511"/>
    <w:multiLevelType w:val="hybridMultilevel"/>
    <w:tmpl w:val="D60ADF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67B97329"/>
    <w:multiLevelType w:val="hybridMultilevel"/>
    <w:tmpl w:val="564E62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694A1CAE"/>
    <w:multiLevelType w:val="hybridMultilevel"/>
    <w:tmpl w:val="1492AA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69A53A7E"/>
    <w:multiLevelType w:val="hybridMultilevel"/>
    <w:tmpl w:val="1FD21C7C"/>
    <w:lvl w:ilvl="0" w:tplc="2682CA08">
      <w:start w:val="1"/>
      <w:numFmt w:val="decimal"/>
      <w:lvlText w:val="&lt;%1&gt;"/>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69D26A90"/>
    <w:multiLevelType w:val="hybridMultilevel"/>
    <w:tmpl w:val="62CA4612"/>
    <w:lvl w:ilvl="0" w:tplc="78A4AC5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6D871D99"/>
    <w:multiLevelType w:val="hybridMultilevel"/>
    <w:tmpl w:val="E8BADC5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6E4E7A6B"/>
    <w:multiLevelType w:val="hybridMultilevel"/>
    <w:tmpl w:val="3E28F2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6EC006D5"/>
    <w:multiLevelType w:val="hybridMultilevel"/>
    <w:tmpl w:val="769A97D0"/>
    <w:lvl w:ilvl="0" w:tplc="2682CA08">
      <w:start w:val="1"/>
      <w:numFmt w:val="decimal"/>
      <w:lvlText w:val="&lt;%1&gt;"/>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3">
    <w:nsid w:val="6EDF37AF"/>
    <w:multiLevelType w:val="hybridMultilevel"/>
    <w:tmpl w:val="ED78BCC4"/>
    <w:lvl w:ilvl="0" w:tplc="2682CA08">
      <w:start w:val="1"/>
      <w:numFmt w:val="decimal"/>
      <w:lvlText w:val="&lt;%1&gt;"/>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4">
    <w:nsid w:val="71B51039"/>
    <w:multiLevelType w:val="hybridMultilevel"/>
    <w:tmpl w:val="2836EA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nsid w:val="73F42EF6"/>
    <w:multiLevelType w:val="hybridMultilevel"/>
    <w:tmpl w:val="504CDF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75191E4B"/>
    <w:multiLevelType w:val="hybridMultilevel"/>
    <w:tmpl w:val="C7A228CA"/>
    <w:lvl w:ilvl="0" w:tplc="78A4AC5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7">
    <w:nsid w:val="75C25925"/>
    <w:multiLevelType w:val="hybridMultilevel"/>
    <w:tmpl w:val="3DBE2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76BA1AFD"/>
    <w:multiLevelType w:val="hybridMultilevel"/>
    <w:tmpl w:val="19461384"/>
    <w:lvl w:ilvl="0" w:tplc="2682CA08">
      <w:start w:val="1"/>
      <w:numFmt w:val="decimal"/>
      <w:lvlText w:val="&lt;%1&gt;"/>
      <w:lvlJc w:val="left"/>
      <w:pPr>
        <w:ind w:left="1079" w:hanging="480"/>
      </w:pPr>
      <w:rPr>
        <w:rFonts w:hint="eastAsia"/>
      </w:r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99">
    <w:nsid w:val="7A61266B"/>
    <w:multiLevelType w:val="hybridMultilevel"/>
    <w:tmpl w:val="0694A29A"/>
    <w:lvl w:ilvl="0" w:tplc="2682CA08">
      <w:start w:val="1"/>
      <w:numFmt w:val="decimal"/>
      <w:lvlText w:val="&lt;%1&gt;"/>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nsid w:val="7CEB2283"/>
    <w:multiLevelType w:val="hybridMultilevel"/>
    <w:tmpl w:val="5F54B270"/>
    <w:lvl w:ilvl="0" w:tplc="2682CA08">
      <w:start w:val="1"/>
      <w:numFmt w:val="decimal"/>
      <w:lvlText w:val="&lt;%1&gt;"/>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1">
    <w:nsid w:val="7F4A0E67"/>
    <w:multiLevelType w:val="hybridMultilevel"/>
    <w:tmpl w:val="183CF664"/>
    <w:lvl w:ilvl="0" w:tplc="78A4AC5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7"/>
  </w:num>
  <w:num w:numId="3">
    <w:abstractNumId w:val="59"/>
  </w:num>
  <w:num w:numId="4">
    <w:abstractNumId w:val="52"/>
  </w:num>
  <w:num w:numId="5">
    <w:abstractNumId w:val="65"/>
  </w:num>
  <w:num w:numId="6">
    <w:abstractNumId w:val="28"/>
  </w:num>
  <w:num w:numId="7">
    <w:abstractNumId w:val="66"/>
  </w:num>
  <w:num w:numId="8">
    <w:abstractNumId w:val="55"/>
  </w:num>
  <w:num w:numId="9">
    <w:abstractNumId w:val="95"/>
  </w:num>
  <w:num w:numId="10">
    <w:abstractNumId w:val="49"/>
  </w:num>
  <w:num w:numId="11">
    <w:abstractNumId w:val="15"/>
  </w:num>
  <w:num w:numId="12">
    <w:abstractNumId w:val="27"/>
  </w:num>
  <w:num w:numId="13">
    <w:abstractNumId w:val="16"/>
  </w:num>
  <w:num w:numId="14">
    <w:abstractNumId w:val="31"/>
  </w:num>
  <w:num w:numId="15">
    <w:abstractNumId w:val="79"/>
  </w:num>
  <w:num w:numId="16">
    <w:abstractNumId w:val="24"/>
  </w:num>
  <w:num w:numId="17">
    <w:abstractNumId w:val="46"/>
  </w:num>
  <w:num w:numId="18">
    <w:abstractNumId w:val="83"/>
  </w:num>
  <w:num w:numId="19">
    <w:abstractNumId w:val="92"/>
  </w:num>
  <w:num w:numId="20">
    <w:abstractNumId w:val="101"/>
  </w:num>
  <w:num w:numId="21">
    <w:abstractNumId w:val="61"/>
  </w:num>
  <w:num w:numId="22">
    <w:abstractNumId w:val="23"/>
  </w:num>
  <w:num w:numId="23">
    <w:abstractNumId w:val="42"/>
  </w:num>
  <w:num w:numId="24">
    <w:abstractNumId w:val="97"/>
  </w:num>
  <w:num w:numId="25">
    <w:abstractNumId w:val="74"/>
  </w:num>
  <w:num w:numId="26">
    <w:abstractNumId w:val="78"/>
  </w:num>
  <w:num w:numId="27">
    <w:abstractNumId w:val="90"/>
  </w:num>
  <w:num w:numId="28">
    <w:abstractNumId w:val="26"/>
  </w:num>
  <w:num w:numId="29">
    <w:abstractNumId w:val="41"/>
  </w:num>
  <w:num w:numId="30">
    <w:abstractNumId w:val="100"/>
  </w:num>
  <w:num w:numId="31">
    <w:abstractNumId w:val="96"/>
  </w:num>
  <w:num w:numId="32">
    <w:abstractNumId w:val="87"/>
  </w:num>
  <w:num w:numId="33">
    <w:abstractNumId w:val="14"/>
  </w:num>
  <w:num w:numId="34">
    <w:abstractNumId w:val="89"/>
  </w:num>
  <w:num w:numId="35">
    <w:abstractNumId w:val="88"/>
  </w:num>
  <w:num w:numId="36">
    <w:abstractNumId w:val="67"/>
  </w:num>
  <w:num w:numId="37">
    <w:abstractNumId w:val="54"/>
  </w:num>
  <w:num w:numId="38">
    <w:abstractNumId w:val="98"/>
  </w:num>
  <w:num w:numId="39">
    <w:abstractNumId w:val="80"/>
  </w:num>
  <w:num w:numId="40">
    <w:abstractNumId w:val="48"/>
  </w:num>
  <w:num w:numId="41">
    <w:abstractNumId w:val="77"/>
  </w:num>
  <w:num w:numId="42">
    <w:abstractNumId w:val="93"/>
  </w:num>
  <w:num w:numId="43">
    <w:abstractNumId w:val="37"/>
  </w:num>
  <w:num w:numId="44">
    <w:abstractNumId w:val="32"/>
  </w:num>
  <w:num w:numId="45">
    <w:abstractNumId w:val="45"/>
  </w:num>
  <w:num w:numId="46">
    <w:abstractNumId w:val="60"/>
  </w:num>
  <w:num w:numId="47">
    <w:abstractNumId w:val="73"/>
  </w:num>
  <w:num w:numId="48">
    <w:abstractNumId w:val="99"/>
  </w:num>
  <w:num w:numId="49">
    <w:abstractNumId w:val="75"/>
  </w:num>
  <w:num w:numId="50">
    <w:abstractNumId w:val="13"/>
  </w:num>
  <w:num w:numId="51">
    <w:abstractNumId w:val="20"/>
  </w:num>
  <w:num w:numId="52">
    <w:abstractNumId w:val="21"/>
  </w:num>
  <w:num w:numId="53">
    <w:abstractNumId w:val="33"/>
  </w:num>
  <w:num w:numId="54">
    <w:abstractNumId w:val="19"/>
  </w:num>
  <w:num w:numId="55">
    <w:abstractNumId w:val="70"/>
  </w:num>
  <w:num w:numId="56">
    <w:abstractNumId w:val="58"/>
  </w:num>
  <w:num w:numId="57">
    <w:abstractNumId w:val="72"/>
  </w:num>
  <w:num w:numId="58">
    <w:abstractNumId w:val="76"/>
  </w:num>
  <w:num w:numId="59">
    <w:abstractNumId w:val="91"/>
  </w:num>
  <w:num w:numId="60">
    <w:abstractNumId w:val="71"/>
  </w:num>
  <w:num w:numId="61">
    <w:abstractNumId w:val="53"/>
  </w:num>
  <w:num w:numId="62">
    <w:abstractNumId w:val="69"/>
  </w:num>
  <w:num w:numId="63">
    <w:abstractNumId w:val="51"/>
  </w:num>
  <w:num w:numId="64">
    <w:abstractNumId w:val="94"/>
  </w:num>
  <w:num w:numId="65">
    <w:abstractNumId w:val="38"/>
  </w:num>
  <w:num w:numId="66">
    <w:abstractNumId w:val="85"/>
  </w:num>
  <w:num w:numId="67">
    <w:abstractNumId w:val="81"/>
  </w:num>
  <w:num w:numId="68">
    <w:abstractNumId w:val="84"/>
  </w:num>
  <w:num w:numId="69">
    <w:abstractNumId w:val="30"/>
  </w:num>
  <w:num w:numId="70">
    <w:abstractNumId w:val="68"/>
  </w:num>
  <w:num w:numId="71">
    <w:abstractNumId w:val="36"/>
  </w:num>
  <w:num w:numId="72">
    <w:abstractNumId w:val="11"/>
  </w:num>
  <w:num w:numId="73">
    <w:abstractNumId w:val="57"/>
  </w:num>
  <w:num w:numId="74">
    <w:abstractNumId w:val="64"/>
  </w:num>
  <w:num w:numId="75">
    <w:abstractNumId w:val="12"/>
  </w:num>
  <w:num w:numId="76">
    <w:abstractNumId w:val="62"/>
  </w:num>
  <w:num w:numId="77">
    <w:abstractNumId w:val="43"/>
  </w:num>
  <w:num w:numId="78">
    <w:abstractNumId w:val="39"/>
  </w:num>
  <w:num w:numId="79">
    <w:abstractNumId w:val="29"/>
  </w:num>
  <w:num w:numId="80">
    <w:abstractNumId w:val="47"/>
  </w:num>
  <w:num w:numId="81">
    <w:abstractNumId w:val="56"/>
  </w:num>
  <w:num w:numId="82">
    <w:abstractNumId w:val="86"/>
  </w:num>
  <w:num w:numId="83">
    <w:abstractNumId w:val="25"/>
  </w:num>
  <w:num w:numId="84">
    <w:abstractNumId w:val="40"/>
  </w:num>
  <w:num w:numId="85">
    <w:abstractNumId w:val="44"/>
  </w:num>
  <w:num w:numId="86">
    <w:abstractNumId w:val="34"/>
  </w:num>
  <w:num w:numId="87">
    <w:abstractNumId w:val="18"/>
  </w:num>
  <w:num w:numId="88">
    <w:abstractNumId w:val="82"/>
  </w:num>
  <w:num w:numId="89">
    <w:abstractNumId w:val="10"/>
  </w:num>
  <w:num w:numId="90">
    <w:abstractNumId w:val="50"/>
  </w:num>
  <w:num w:numId="91">
    <w:abstractNumId w:val="63"/>
  </w:num>
  <w:num w:numId="92">
    <w:abstractNumId w:val="22"/>
  </w:num>
  <w:num w:numId="93">
    <w:abstractNumId w:val="8"/>
  </w:num>
  <w:num w:numId="94">
    <w:abstractNumId w:val="3"/>
  </w:num>
  <w:num w:numId="95">
    <w:abstractNumId w:val="2"/>
  </w:num>
  <w:num w:numId="96">
    <w:abstractNumId w:val="1"/>
  </w:num>
  <w:num w:numId="97">
    <w:abstractNumId w:val="0"/>
  </w:num>
  <w:num w:numId="98">
    <w:abstractNumId w:val="9"/>
  </w:num>
  <w:num w:numId="99">
    <w:abstractNumId w:val="7"/>
  </w:num>
  <w:num w:numId="100">
    <w:abstractNumId w:val="6"/>
  </w:num>
  <w:num w:numId="101">
    <w:abstractNumId w:val="5"/>
  </w:num>
  <w:num w:numId="102">
    <w:abstractNumId w:val="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04D"/>
    <w:rsid w:val="00000119"/>
    <w:rsid w:val="00000909"/>
    <w:rsid w:val="00001CF4"/>
    <w:rsid w:val="00001F6E"/>
    <w:rsid w:val="000035B3"/>
    <w:rsid w:val="00006961"/>
    <w:rsid w:val="000112BF"/>
    <w:rsid w:val="00012233"/>
    <w:rsid w:val="00015826"/>
    <w:rsid w:val="00017318"/>
    <w:rsid w:val="000176FE"/>
    <w:rsid w:val="00020D82"/>
    <w:rsid w:val="000228FB"/>
    <w:rsid w:val="000246F7"/>
    <w:rsid w:val="00026FD6"/>
    <w:rsid w:val="00027286"/>
    <w:rsid w:val="0003114D"/>
    <w:rsid w:val="000334E3"/>
    <w:rsid w:val="00036D76"/>
    <w:rsid w:val="00042B58"/>
    <w:rsid w:val="000457BA"/>
    <w:rsid w:val="0004615A"/>
    <w:rsid w:val="00050C00"/>
    <w:rsid w:val="00051804"/>
    <w:rsid w:val="000523BB"/>
    <w:rsid w:val="00055044"/>
    <w:rsid w:val="0005510D"/>
    <w:rsid w:val="000565B3"/>
    <w:rsid w:val="00057F32"/>
    <w:rsid w:val="00061D61"/>
    <w:rsid w:val="00062A25"/>
    <w:rsid w:val="0006420C"/>
    <w:rsid w:val="000674AB"/>
    <w:rsid w:val="00071708"/>
    <w:rsid w:val="00073863"/>
    <w:rsid w:val="00073CB5"/>
    <w:rsid w:val="0007425C"/>
    <w:rsid w:val="000757EC"/>
    <w:rsid w:val="00076777"/>
    <w:rsid w:val="00077553"/>
    <w:rsid w:val="00077694"/>
    <w:rsid w:val="00081A74"/>
    <w:rsid w:val="00082756"/>
    <w:rsid w:val="000851A2"/>
    <w:rsid w:val="00085630"/>
    <w:rsid w:val="0008576E"/>
    <w:rsid w:val="00086A00"/>
    <w:rsid w:val="00087077"/>
    <w:rsid w:val="00087A3D"/>
    <w:rsid w:val="000902A5"/>
    <w:rsid w:val="00091502"/>
    <w:rsid w:val="0009291E"/>
    <w:rsid w:val="0009352E"/>
    <w:rsid w:val="00093685"/>
    <w:rsid w:val="00093E8F"/>
    <w:rsid w:val="00096335"/>
    <w:rsid w:val="0009661B"/>
    <w:rsid w:val="000966A1"/>
    <w:rsid w:val="00096B96"/>
    <w:rsid w:val="000A2F3F"/>
    <w:rsid w:val="000B0B4A"/>
    <w:rsid w:val="000B279A"/>
    <w:rsid w:val="000B3EE9"/>
    <w:rsid w:val="000B4CB4"/>
    <w:rsid w:val="000B5C0B"/>
    <w:rsid w:val="000B61D2"/>
    <w:rsid w:val="000B70A7"/>
    <w:rsid w:val="000B73DD"/>
    <w:rsid w:val="000C091F"/>
    <w:rsid w:val="000C495F"/>
    <w:rsid w:val="000C7DE5"/>
    <w:rsid w:val="000D0817"/>
    <w:rsid w:val="000D15BF"/>
    <w:rsid w:val="000D2EC5"/>
    <w:rsid w:val="000D56F1"/>
    <w:rsid w:val="000D72F0"/>
    <w:rsid w:val="000E0621"/>
    <w:rsid w:val="000E6431"/>
    <w:rsid w:val="000E6EF7"/>
    <w:rsid w:val="000F0789"/>
    <w:rsid w:val="000F21A5"/>
    <w:rsid w:val="000F3263"/>
    <w:rsid w:val="000F67E7"/>
    <w:rsid w:val="000F690F"/>
    <w:rsid w:val="00102B9F"/>
    <w:rsid w:val="00105161"/>
    <w:rsid w:val="0010635C"/>
    <w:rsid w:val="00106CAF"/>
    <w:rsid w:val="001118E4"/>
    <w:rsid w:val="00112637"/>
    <w:rsid w:val="00112ABC"/>
    <w:rsid w:val="00113009"/>
    <w:rsid w:val="001164D8"/>
    <w:rsid w:val="00116A00"/>
    <w:rsid w:val="0012001E"/>
    <w:rsid w:val="0012215C"/>
    <w:rsid w:val="001241BB"/>
    <w:rsid w:val="00126A55"/>
    <w:rsid w:val="0012758C"/>
    <w:rsid w:val="001277D8"/>
    <w:rsid w:val="00131D35"/>
    <w:rsid w:val="00132435"/>
    <w:rsid w:val="00133713"/>
    <w:rsid w:val="00133F08"/>
    <w:rsid w:val="001345E6"/>
    <w:rsid w:val="001378B0"/>
    <w:rsid w:val="00137AF9"/>
    <w:rsid w:val="00141917"/>
    <w:rsid w:val="00142E00"/>
    <w:rsid w:val="00144849"/>
    <w:rsid w:val="00152793"/>
    <w:rsid w:val="00152A2D"/>
    <w:rsid w:val="00153B7A"/>
    <w:rsid w:val="00153B7E"/>
    <w:rsid w:val="001545A9"/>
    <w:rsid w:val="00156851"/>
    <w:rsid w:val="00157079"/>
    <w:rsid w:val="00161304"/>
    <w:rsid w:val="001637C7"/>
    <w:rsid w:val="0016480E"/>
    <w:rsid w:val="00170C8E"/>
    <w:rsid w:val="00172002"/>
    <w:rsid w:val="00174297"/>
    <w:rsid w:val="00175CEE"/>
    <w:rsid w:val="0017706C"/>
    <w:rsid w:val="00180E06"/>
    <w:rsid w:val="001817B3"/>
    <w:rsid w:val="00182AD5"/>
    <w:rsid w:val="00183014"/>
    <w:rsid w:val="00183517"/>
    <w:rsid w:val="00193067"/>
    <w:rsid w:val="001959C2"/>
    <w:rsid w:val="00196A8B"/>
    <w:rsid w:val="001A44C5"/>
    <w:rsid w:val="001A51E3"/>
    <w:rsid w:val="001A5715"/>
    <w:rsid w:val="001A61C0"/>
    <w:rsid w:val="001A7968"/>
    <w:rsid w:val="001B2E98"/>
    <w:rsid w:val="001B3483"/>
    <w:rsid w:val="001B3C1E"/>
    <w:rsid w:val="001B4456"/>
    <w:rsid w:val="001B4494"/>
    <w:rsid w:val="001B6FB9"/>
    <w:rsid w:val="001B7204"/>
    <w:rsid w:val="001C0D8B"/>
    <w:rsid w:val="001C0DA8"/>
    <w:rsid w:val="001C5383"/>
    <w:rsid w:val="001C68E7"/>
    <w:rsid w:val="001D0856"/>
    <w:rsid w:val="001D23B3"/>
    <w:rsid w:val="001D4AD7"/>
    <w:rsid w:val="001D4CC6"/>
    <w:rsid w:val="001D5236"/>
    <w:rsid w:val="001E0697"/>
    <w:rsid w:val="001E07B1"/>
    <w:rsid w:val="001E0D8A"/>
    <w:rsid w:val="001E0DDC"/>
    <w:rsid w:val="001E18BB"/>
    <w:rsid w:val="001E5B94"/>
    <w:rsid w:val="001E67BA"/>
    <w:rsid w:val="001E74C2"/>
    <w:rsid w:val="001F2743"/>
    <w:rsid w:val="001F4E19"/>
    <w:rsid w:val="001F4F67"/>
    <w:rsid w:val="001F4F82"/>
    <w:rsid w:val="001F5A48"/>
    <w:rsid w:val="001F6260"/>
    <w:rsid w:val="00200007"/>
    <w:rsid w:val="0020126F"/>
    <w:rsid w:val="002030A5"/>
    <w:rsid w:val="00203131"/>
    <w:rsid w:val="0020329D"/>
    <w:rsid w:val="00206380"/>
    <w:rsid w:val="00206671"/>
    <w:rsid w:val="0020740D"/>
    <w:rsid w:val="00211A68"/>
    <w:rsid w:val="00212E88"/>
    <w:rsid w:val="00212EA2"/>
    <w:rsid w:val="00213C9C"/>
    <w:rsid w:val="00215505"/>
    <w:rsid w:val="0022009E"/>
    <w:rsid w:val="00222C08"/>
    <w:rsid w:val="00223241"/>
    <w:rsid w:val="0022425C"/>
    <w:rsid w:val="002246DE"/>
    <w:rsid w:val="002256ED"/>
    <w:rsid w:val="00225A61"/>
    <w:rsid w:val="00227DC6"/>
    <w:rsid w:val="00230D28"/>
    <w:rsid w:val="0023230E"/>
    <w:rsid w:val="00234831"/>
    <w:rsid w:val="00235F3F"/>
    <w:rsid w:val="002402B3"/>
    <w:rsid w:val="002430CE"/>
    <w:rsid w:val="0024517B"/>
    <w:rsid w:val="00245797"/>
    <w:rsid w:val="00246F4F"/>
    <w:rsid w:val="00252BC4"/>
    <w:rsid w:val="00252E0D"/>
    <w:rsid w:val="002530D3"/>
    <w:rsid w:val="002530D9"/>
    <w:rsid w:val="00254014"/>
    <w:rsid w:val="002540EB"/>
    <w:rsid w:val="00254B39"/>
    <w:rsid w:val="00255658"/>
    <w:rsid w:val="002559F6"/>
    <w:rsid w:val="0025610F"/>
    <w:rsid w:val="00257471"/>
    <w:rsid w:val="00257586"/>
    <w:rsid w:val="00262BC4"/>
    <w:rsid w:val="00264C7B"/>
    <w:rsid w:val="0026504D"/>
    <w:rsid w:val="0026705D"/>
    <w:rsid w:val="0027010C"/>
    <w:rsid w:val="002712D2"/>
    <w:rsid w:val="00273A2F"/>
    <w:rsid w:val="00273AA2"/>
    <w:rsid w:val="00273DA5"/>
    <w:rsid w:val="002754C3"/>
    <w:rsid w:val="00275BBE"/>
    <w:rsid w:val="00280986"/>
    <w:rsid w:val="00281ECE"/>
    <w:rsid w:val="002831C7"/>
    <w:rsid w:val="002840C6"/>
    <w:rsid w:val="00286E83"/>
    <w:rsid w:val="002873E6"/>
    <w:rsid w:val="0029135B"/>
    <w:rsid w:val="00295174"/>
    <w:rsid w:val="00296172"/>
    <w:rsid w:val="00296B92"/>
    <w:rsid w:val="002A15AC"/>
    <w:rsid w:val="002A2C22"/>
    <w:rsid w:val="002A2CAF"/>
    <w:rsid w:val="002B02EB"/>
    <w:rsid w:val="002B0357"/>
    <w:rsid w:val="002B0C07"/>
    <w:rsid w:val="002B1520"/>
    <w:rsid w:val="002B359E"/>
    <w:rsid w:val="002B37BD"/>
    <w:rsid w:val="002B4947"/>
    <w:rsid w:val="002C0602"/>
    <w:rsid w:val="002C19B2"/>
    <w:rsid w:val="002C32FA"/>
    <w:rsid w:val="002C49A9"/>
    <w:rsid w:val="002C6C8D"/>
    <w:rsid w:val="002C7891"/>
    <w:rsid w:val="002D1A92"/>
    <w:rsid w:val="002D1B86"/>
    <w:rsid w:val="002D205F"/>
    <w:rsid w:val="002D5C16"/>
    <w:rsid w:val="002D76D0"/>
    <w:rsid w:val="002E17DA"/>
    <w:rsid w:val="002E4C9A"/>
    <w:rsid w:val="002E5F04"/>
    <w:rsid w:val="002E79AB"/>
    <w:rsid w:val="002F1FE7"/>
    <w:rsid w:val="002F2476"/>
    <w:rsid w:val="002F2A65"/>
    <w:rsid w:val="002F3529"/>
    <w:rsid w:val="002F3C3B"/>
    <w:rsid w:val="002F3DFF"/>
    <w:rsid w:val="002F4DA4"/>
    <w:rsid w:val="002F513C"/>
    <w:rsid w:val="002F5975"/>
    <w:rsid w:val="002F5E05"/>
    <w:rsid w:val="003000F6"/>
    <w:rsid w:val="00304385"/>
    <w:rsid w:val="00305E62"/>
    <w:rsid w:val="003066F4"/>
    <w:rsid w:val="00307A76"/>
    <w:rsid w:val="003158AE"/>
    <w:rsid w:val="00315A16"/>
    <w:rsid w:val="00316ECA"/>
    <w:rsid w:val="00317053"/>
    <w:rsid w:val="00317EDC"/>
    <w:rsid w:val="0032109C"/>
    <w:rsid w:val="00322B45"/>
    <w:rsid w:val="003236EA"/>
    <w:rsid w:val="00323809"/>
    <w:rsid w:val="00323D41"/>
    <w:rsid w:val="00325414"/>
    <w:rsid w:val="003258BC"/>
    <w:rsid w:val="003302F1"/>
    <w:rsid w:val="00331F1A"/>
    <w:rsid w:val="00334088"/>
    <w:rsid w:val="0034089B"/>
    <w:rsid w:val="003439DC"/>
    <w:rsid w:val="0034470E"/>
    <w:rsid w:val="00344857"/>
    <w:rsid w:val="00352DB0"/>
    <w:rsid w:val="003538D2"/>
    <w:rsid w:val="00353F31"/>
    <w:rsid w:val="00361063"/>
    <w:rsid w:val="00364879"/>
    <w:rsid w:val="0037094A"/>
    <w:rsid w:val="00371ED3"/>
    <w:rsid w:val="00372FFC"/>
    <w:rsid w:val="00373569"/>
    <w:rsid w:val="0037728A"/>
    <w:rsid w:val="00380264"/>
    <w:rsid w:val="00380B7D"/>
    <w:rsid w:val="00381A99"/>
    <w:rsid w:val="003829C2"/>
    <w:rsid w:val="00382B0F"/>
    <w:rsid w:val="003830B2"/>
    <w:rsid w:val="0038311D"/>
    <w:rsid w:val="00384724"/>
    <w:rsid w:val="00384CC4"/>
    <w:rsid w:val="0038598A"/>
    <w:rsid w:val="003919B7"/>
    <w:rsid w:val="00391D57"/>
    <w:rsid w:val="00392292"/>
    <w:rsid w:val="00392561"/>
    <w:rsid w:val="003925AB"/>
    <w:rsid w:val="0039309F"/>
    <w:rsid w:val="0039317A"/>
    <w:rsid w:val="0039552E"/>
    <w:rsid w:val="003A03F7"/>
    <w:rsid w:val="003A170B"/>
    <w:rsid w:val="003A1AD2"/>
    <w:rsid w:val="003A3969"/>
    <w:rsid w:val="003A5927"/>
    <w:rsid w:val="003A6523"/>
    <w:rsid w:val="003A7E2E"/>
    <w:rsid w:val="003B0446"/>
    <w:rsid w:val="003B1017"/>
    <w:rsid w:val="003B3C07"/>
    <w:rsid w:val="003B566D"/>
    <w:rsid w:val="003B6081"/>
    <w:rsid w:val="003B6775"/>
    <w:rsid w:val="003B7931"/>
    <w:rsid w:val="003C2D88"/>
    <w:rsid w:val="003C4A5F"/>
    <w:rsid w:val="003C5772"/>
    <w:rsid w:val="003C5FE2"/>
    <w:rsid w:val="003C746E"/>
    <w:rsid w:val="003D05FB"/>
    <w:rsid w:val="003D0E2F"/>
    <w:rsid w:val="003D1B16"/>
    <w:rsid w:val="003D3406"/>
    <w:rsid w:val="003D45BF"/>
    <w:rsid w:val="003D508A"/>
    <w:rsid w:val="003D537F"/>
    <w:rsid w:val="003D7B75"/>
    <w:rsid w:val="003E0208"/>
    <w:rsid w:val="003E19CF"/>
    <w:rsid w:val="003E4B57"/>
    <w:rsid w:val="003E4F75"/>
    <w:rsid w:val="003E517D"/>
    <w:rsid w:val="003E530D"/>
    <w:rsid w:val="003E5769"/>
    <w:rsid w:val="003E6C85"/>
    <w:rsid w:val="003E70B8"/>
    <w:rsid w:val="003E788D"/>
    <w:rsid w:val="003F27E1"/>
    <w:rsid w:val="003F4276"/>
    <w:rsid w:val="003F437A"/>
    <w:rsid w:val="003F5C2B"/>
    <w:rsid w:val="004016BA"/>
    <w:rsid w:val="00402240"/>
    <w:rsid w:val="004023E9"/>
    <w:rsid w:val="0040454A"/>
    <w:rsid w:val="004048DD"/>
    <w:rsid w:val="00405514"/>
    <w:rsid w:val="00405B57"/>
    <w:rsid w:val="00413F83"/>
    <w:rsid w:val="0041490C"/>
    <w:rsid w:val="00416191"/>
    <w:rsid w:val="00416721"/>
    <w:rsid w:val="0041740E"/>
    <w:rsid w:val="00417BFC"/>
    <w:rsid w:val="00417DFA"/>
    <w:rsid w:val="00421EF0"/>
    <w:rsid w:val="004224FA"/>
    <w:rsid w:val="0042335D"/>
    <w:rsid w:val="00423D07"/>
    <w:rsid w:val="00427936"/>
    <w:rsid w:val="004310FE"/>
    <w:rsid w:val="0044006B"/>
    <w:rsid w:val="0044346F"/>
    <w:rsid w:val="00443C17"/>
    <w:rsid w:val="00445921"/>
    <w:rsid w:val="00456E3D"/>
    <w:rsid w:val="00457EDB"/>
    <w:rsid w:val="004615A9"/>
    <w:rsid w:val="00461F2E"/>
    <w:rsid w:val="0046520A"/>
    <w:rsid w:val="004672AB"/>
    <w:rsid w:val="004705FF"/>
    <w:rsid w:val="004714FE"/>
    <w:rsid w:val="004720E9"/>
    <w:rsid w:val="00473897"/>
    <w:rsid w:val="00477BAA"/>
    <w:rsid w:val="00480771"/>
    <w:rsid w:val="00482A07"/>
    <w:rsid w:val="00482F74"/>
    <w:rsid w:val="00483A61"/>
    <w:rsid w:val="00484A0E"/>
    <w:rsid w:val="00486F10"/>
    <w:rsid w:val="00492EE0"/>
    <w:rsid w:val="004930F3"/>
    <w:rsid w:val="0049328F"/>
    <w:rsid w:val="00493465"/>
    <w:rsid w:val="00494242"/>
    <w:rsid w:val="00494992"/>
    <w:rsid w:val="00495053"/>
    <w:rsid w:val="004955A8"/>
    <w:rsid w:val="004A01BC"/>
    <w:rsid w:val="004A1F59"/>
    <w:rsid w:val="004A29BE"/>
    <w:rsid w:val="004A3225"/>
    <w:rsid w:val="004A33EE"/>
    <w:rsid w:val="004A3AA8"/>
    <w:rsid w:val="004A564D"/>
    <w:rsid w:val="004A712B"/>
    <w:rsid w:val="004A7ED6"/>
    <w:rsid w:val="004B0911"/>
    <w:rsid w:val="004B0E57"/>
    <w:rsid w:val="004B13C7"/>
    <w:rsid w:val="004B1982"/>
    <w:rsid w:val="004B1F4C"/>
    <w:rsid w:val="004B2A13"/>
    <w:rsid w:val="004B2B96"/>
    <w:rsid w:val="004B456A"/>
    <w:rsid w:val="004B4FB9"/>
    <w:rsid w:val="004B636D"/>
    <w:rsid w:val="004B778F"/>
    <w:rsid w:val="004C0609"/>
    <w:rsid w:val="004C2871"/>
    <w:rsid w:val="004C41AF"/>
    <w:rsid w:val="004C5010"/>
    <w:rsid w:val="004C6C7B"/>
    <w:rsid w:val="004D141F"/>
    <w:rsid w:val="004D15CF"/>
    <w:rsid w:val="004D2742"/>
    <w:rsid w:val="004D3F68"/>
    <w:rsid w:val="004D6310"/>
    <w:rsid w:val="004D69A1"/>
    <w:rsid w:val="004D7639"/>
    <w:rsid w:val="004E0062"/>
    <w:rsid w:val="004E05A1"/>
    <w:rsid w:val="004E5C78"/>
    <w:rsid w:val="004E5F1B"/>
    <w:rsid w:val="004E648A"/>
    <w:rsid w:val="004E74C0"/>
    <w:rsid w:val="004F0BD2"/>
    <w:rsid w:val="004F0D79"/>
    <w:rsid w:val="004F3362"/>
    <w:rsid w:val="004F5E57"/>
    <w:rsid w:val="004F6710"/>
    <w:rsid w:val="00500C3E"/>
    <w:rsid w:val="00502849"/>
    <w:rsid w:val="00504334"/>
    <w:rsid w:val="00504845"/>
    <w:rsid w:val="0050498D"/>
    <w:rsid w:val="005104D7"/>
    <w:rsid w:val="00510B9E"/>
    <w:rsid w:val="00512FA6"/>
    <w:rsid w:val="00513BBF"/>
    <w:rsid w:val="00516042"/>
    <w:rsid w:val="0051630E"/>
    <w:rsid w:val="0052006A"/>
    <w:rsid w:val="00525521"/>
    <w:rsid w:val="00525D55"/>
    <w:rsid w:val="005263A0"/>
    <w:rsid w:val="00526F49"/>
    <w:rsid w:val="005275AD"/>
    <w:rsid w:val="0053061A"/>
    <w:rsid w:val="0053192E"/>
    <w:rsid w:val="0053350B"/>
    <w:rsid w:val="00534343"/>
    <w:rsid w:val="00536BC2"/>
    <w:rsid w:val="005370D2"/>
    <w:rsid w:val="005425E1"/>
    <w:rsid w:val="005427C5"/>
    <w:rsid w:val="005428D1"/>
    <w:rsid w:val="00542CF6"/>
    <w:rsid w:val="00543120"/>
    <w:rsid w:val="005440AD"/>
    <w:rsid w:val="005454B6"/>
    <w:rsid w:val="00545A4B"/>
    <w:rsid w:val="00551A72"/>
    <w:rsid w:val="00553323"/>
    <w:rsid w:val="00553C03"/>
    <w:rsid w:val="00554A0D"/>
    <w:rsid w:val="0055664F"/>
    <w:rsid w:val="0055771E"/>
    <w:rsid w:val="00561933"/>
    <w:rsid w:val="00563692"/>
    <w:rsid w:val="005640DB"/>
    <w:rsid w:val="0056529C"/>
    <w:rsid w:val="00566E0D"/>
    <w:rsid w:val="00567072"/>
    <w:rsid w:val="005674A9"/>
    <w:rsid w:val="00567A17"/>
    <w:rsid w:val="00567BAB"/>
    <w:rsid w:val="00570087"/>
    <w:rsid w:val="00570255"/>
    <w:rsid w:val="00571679"/>
    <w:rsid w:val="00572768"/>
    <w:rsid w:val="00572B5B"/>
    <w:rsid w:val="00573E4F"/>
    <w:rsid w:val="005767D3"/>
    <w:rsid w:val="00576CC3"/>
    <w:rsid w:val="00576F5F"/>
    <w:rsid w:val="005844E7"/>
    <w:rsid w:val="0058491E"/>
    <w:rsid w:val="005858F5"/>
    <w:rsid w:val="005900BD"/>
    <w:rsid w:val="005908B8"/>
    <w:rsid w:val="00592BE2"/>
    <w:rsid w:val="0059512E"/>
    <w:rsid w:val="00597001"/>
    <w:rsid w:val="005A6DD2"/>
    <w:rsid w:val="005A722E"/>
    <w:rsid w:val="005B59CF"/>
    <w:rsid w:val="005B6B7B"/>
    <w:rsid w:val="005C385D"/>
    <w:rsid w:val="005C48C2"/>
    <w:rsid w:val="005C4C22"/>
    <w:rsid w:val="005C63FF"/>
    <w:rsid w:val="005C79F6"/>
    <w:rsid w:val="005D255E"/>
    <w:rsid w:val="005D39B6"/>
    <w:rsid w:val="005D3AD3"/>
    <w:rsid w:val="005D3B20"/>
    <w:rsid w:val="005D476C"/>
    <w:rsid w:val="005D5162"/>
    <w:rsid w:val="005D6ECC"/>
    <w:rsid w:val="005E042F"/>
    <w:rsid w:val="005E4759"/>
    <w:rsid w:val="005E509C"/>
    <w:rsid w:val="005E5C68"/>
    <w:rsid w:val="005E65C0"/>
    <w:rsid w:val="005F0390"/>
    <w:rsid w:val="005F16F4"/>
    <w:rsid w:val="005F1789"/>
    <w:rsid w:val="005F1A0C"/>
    <w:rsid w:val="005F31B9"/>
    <w:rsid w:val="005F3EDE"/>
    <w:rsid w:val="005F6B70"/>
    <w:rsid w:val="006018CA"/>
    <w:rsid w:val="006029A4"/>
    <w:rsid w:val="00602AAB"/>
    <w:rsid w:val="00603FDB"/>
    <w:rsid w:val="00605723"/>
    <w:rsid w:val="006072CD"/>
    <w:rsid w:val="006118C4"/>
    <w:rsid w:val="00611D2A"/>
    <w:rsid w:val="00611DC7"/>
    <w:rsid w:val="00612023"/>
    <w:rsid w:val="00613469"/>
    <w:rsid w:val="00614190"/>
    <w:rsid w:val="00615CC7"/>
    <w:rsid w:val="00616CC2"/>
    <w:rsid w:val="00621EF6"/>
    <w:rsid w:val="00622A99"/>
    <w:rsid w:val="00622E67"/>
    <w:rsid w:val="00626EDC"/>
    <w:rsid w:val="00633A17"/>
    <w:rsid w:val="00635F8B"/>
    <w:rsid w:val="00643A9C"/>
    <w:rsid w:val="00644994"/>
    <w:rsid w:val="00646B32"/>
    <w:rsid w:val="00646DBD"/>
    <w:rsid w:val="006470EC"/>
    <w:rsid w:val="00647718"/>
    <w:rsid w:val="006514FD"/>
    <w:rsid w:val="006521CF"/>
    <w:rsid w:val="00653162"/>
    <w:rsid w:val="006539A9"/>
    <w:rsid w:val="006542D6"/>
    <w:rsid w:val="0065598E"/>
    <w:rsid w:val="00655AF2"/>
    <w:rsid w:val="00655BC5"/>
    <w:rsid w:val="006568BE"/>
    <w:rsid w:val="0066025D"/>
    <w:rsid w:val="0066091A"/>
    <w:rsid w:val="006615DC"/>
    <w:rsid w:val="006627B0"/>
    <w:rsid w:val="00663191"/>
    <w:rsid w:val="00664986"/>
    <w:rsid w:val="00666056"/>
    <w:rsid w:val="0066714A"/>
    <w:rsid w:val="00676D09"/>
    <w:rsid w:val="006773EC"/>
    <w:rsid w:val="006779C0"/>
    <w:rsid w:val="00680504"/>
    <w:rsid w:val="00680EF1"/>
    <w:rsid w:val="00681CD9"/>
    <w:rsid w:val="0068217E"/>
    <w:rsid w:val="00682AEC"/>
    <w:rsid w:val="00683E30"/>
    <w:rsid w:val="00687024"/>
    <w:rsid w:val="00692E32"/>
    <w:rsid w:val="006938AA"/>
    <w:rsid w:val="00693BD7"/>
    <w:rsid w:val="00695E22"/>
    <w:rsid w:val="006A0CDE"/>
    <w:rsid w:val="006A17C5"/>
    <w:rsid w:val="006A2131"/>
    <w:rsid w:val="006A2C66"/>
    <w:rsid w:val="006A57CE"/>
    <w:rsid w:val="006B05E1"/>
    <w:rsid w:val="006B16CA"/>
    <w:rsid w:val="006B552A"/>
    <w:rsid w:val="006B7093"/>
    <w:rsid w:val="006B711B"/>
    <w:rsid w:val="006B7417"/>
    <w:rsid w:val="006C5928"/>
    <w:rsid w:val="006C7679"/>
    <w:rsid w:val="006C7D09"/>
    <w:rsid w:val="006D3691"/>
    <w:rsid w:val="006D7B36"/>
    <w:rsid w:val="006E06BD"/>
    <w:rsid w:val="006E5EF0"/>
    <w:rsid w:val="006E7B3F"/>
    <w:rsid w:val="006F07BA"/>
    <w:rsid w:val="006F3449"/>
    <w:rsid w:val="006F3563"/>
    <w:rsid w:val="006F42B9"/>
    <w:rsid w:val="006F5EB0"/>
    <w:rsid w:val="006F6103"/>
    <w:rsid w:val="006F720D"/>
    <w:rsid w:val="007007E0"/>
    <w:rsid w:val="00702161"/>
    <w:rsid w:val="0070366D"/>
    <w:rsid w:val="007048D5"/>
    <w:rsid w:val="00704E00"/>
    <w:rsid w:val="00710099"/>
    <w:rsid w:val="00716316"/>
    <w:rsid w:val="00716470"/>
    <w:rsid w:val="0071661B"/>
    <w:rsid w:val="007209E7"/>
    <w:rsid w:val="00722265"/>
    <w:rsid w:val="007242CA"/>
    <w:rsid w:val="00726182"/>
    <w:rsid w:val="00726C9B"/>
    <w:rsid w:val="0072703E"/>
    <w:rsid w:val="00727635"/>
    <w:rsid w:val="00732329"/>
    <w:rsid w:val="00732B1C"/>
    <w:rsid w:val="007337CA"/>
    <w:rsid w:val="00734CE4"/>
    <w:rsid w:val="00735123"/>
    <w:rsid w:val="00741837"/>
    <w:rsid w:val="0074450F"/>
    <w:rsid w:val="007453E6"/>
    <w:rsid w:val="00746027"/>
    <w:rsid w:val="007476F3"/>
    <w:rsid w:val="00747AEC"/>
    <w:rsid w:val="00747F1D"/>
    <w:rsid w:val="00750035"/>
    <w:rsid w:val="007541C3"/>
    <w:rsid w:val="00755983"/>
    <w:rsid w:val="0075636C"/>
    <w:rsid w:val="00760157"/>
    <w:rsid w:val="00762F00"/>
    <w:rsid w:val="00764086"/>
    <w:rsid w:val="00764261"/>
    <w:rsid w:val="007649EE"/>
    <w:rsid w:val="0076563A"/>
    <w:rsid w:val="00766C13"/>
    <w:rsid w:val="0077309D"/>
    <w:rsid w:val="00773424"/>
    <w:rsid w:val="0077420E"/>
    <w:rsid w:val="007774EE"/>
    <w:rsid w:val="00780BA1"/>
    <w:rsid w:val="00781822"/>
    <w:rsid w:val="00783F21"/>
    <w:rsid w:val="00786325"/>
    <w:rsid w:val="00787159"/>
    <w:rsid w:val="0078798D"/>
    <w:rsid w:val="0079043A"/>
    <w:rsid w:val="00791668"/>
    <w:rsid w:val="00791753"/>
    <w:rsid w:val="00791AA1"/>
    <w:rsid w:val="00793A1D"/>
    <w:rsid w:val="00793E82"/>
    <w:rsid w:val="007976E8"/>
    <w:rsid w:val="007A0E42"/>
    <w:rsid w:val="007A2345"/>
    <w:rsid w:val="007A3793"/>
    <w:rsid w:val="007A4FFF"/>
    <w:rsid w:val="007A564B"/>
    <w:rsid w:val="007A609B"/>
    <w:rsid w:val="007B1DC5"/>
    <w:rsid w:val="007B1FD0"/>
    <w:rsid w:val="007B5079"/>
    <w:rsid w:val="007B5FA8"/>
    <w:rsid w:val="007B6AFC"/>
    <w:rsid w:val="007B72DC"/>
    <w:rsid w:val="007C1BA2"/>
    <w:rsid w:val="007C288D"/>
    <w:rsid w:val="007C2B48"/>
    <w:rsid w:val="007C3118"/>
    <w:rsid w:val="007D1323"/>
    <w:rsid w:val="007D20E9"/>
    <w:rsid w:val="007D3289"/>
    <w:rsid w:val="007D45D8"/>
    <w:rsid w:val="007D5C91"/>
    <w:rsid w:val="007D7534"/>
    <w:rsid w:val="007D7881"/>
    <w:rsid w:val="007D7E3A"/>
    <w:rsid w:val="007E0270"/>
    <w:rsid w:val="007E0E10"/>
    <w:rsid w:val="007E4768"/>
    <w:rsid w:val="007E577C"/>
    <w:rsid w:val="007E7499"/>
    <w:rsid w:val="007E777B"/>
    <w:rsid w:val="007E7A51"/>
    <w:rsid w:val="007F18FE"/>
    <w:rsid w:val="007F2070"/>
    <w:rsid w:val="007F33C3"/>
    <w:rsid w:val="007F374A"/>
    <w:rsid w:val="007F3FFB"/>
    <w:rsid w:val="007F46AC"/>
    <w:rsid w:val="007F5B71"/>
    <w:rsid w:val="007F66AE"/>
    <w:rsid w:val="00803E1E"/>
    <w:rsid w:val="008053F5"/>
    <w:rsid w:val="00806F13"/>
    <w:rsid w:val="00807AF7"/>
    <w:rsid w:val="00810198"/>
    <w:rsid w:val="008110FC"/>
    <w:rsid w:val="00813D43"/>
    <w:rsid w:val="00815DA8"/>
    <w:rsid w:val="00816201"/>
    <w:rsid w:val="00820AAF"/>
    <w:rsid w:val="0082194D"/>
    <w:rsid w:val="008219A1"/>
    <w:rsid w:val="008221F9"/>
    <w:rsid w:val="00826180"/>
    <w:rsid w:val="00826EF5"/>
    <w:rsid w:val="00831693"/>
    <w:rsid w:val="00833A58"/>
    <w:rsid w:val="008351BE"/>
    <w:rsid w:val="008355EE"/>
    <w:rsid w:val="00835744"/>
    <w:rsid w:val="00835F69"/>
    <w:rsid w:val="00837238"/>
    <w:rsid w:val="00840104"/>
    <w:rsid w:val="0084020D"/>
    <w:rsid w:val="00840C1F"/>
    <w:rsid w:val="00841FC5"/>
    <w:rsid w:val="0084557E"/>
    <w:rsid w:val="00845709"/>
    <w:rsid w:val="008465AC"/>
    <w:rsid w:val="00850DFC"/>
    <w:rsid w:val="008533EC"/>
    <w:rsid w:val="008535A6"/>
    <w:rsid w:val="008546A6"/>
    <w:rsid w:val="00856F33"/>
    <w:rsid w:val="008576BD"/>
    <w:rsid w:val="008600DE"/>
    <w:rsid w:val="00860463"/>
    <w:rsid w:val="00862BA1"/>
    <w:rsid w:val="00864B48"/>
    <w:rsid w:val="0086685D"/>
    <w:rsid w:val="00866CB3"/>
    <w:rsid w:val="00867709"/>
    <w:rsid w:val="00867A9F"/>
    <w:rsid w:val="00867E5F"/>
    <w:rsid w:val="00872EBF"/>
    <w:rsid w:val="008733DA"/>
    <w:rsid w:val="00875ECF"/>
    <w:rsid w:val="00877508"/>
    <w:rsid w:val="00882602"/>
    <w:rsid w:val="00882C38"/>
    <w:rsid w:val="008850E4"/>
    <w:rsid w:val="008860AE"/>
    <w:rsid w:val="008915B5"/>
    <w:rsid w:val="00892F5A"/>
    <w:rsid w:val="008936D6"/>
    <w:rsid w:val="008939AB"/>
    <w:rsid w:val="008A12F5"/>
    <w:rsid w:val="008A3223"/>
    <w:rsid w:val="008A34D8"/>
    <w:rsid w:val="008A36C4"/>
    <w:rsid w:val="008A41D2"/>
    <w:rsid w:val="008A48FA"/>
    <w:rsid w:val="008A4E7E"/>
    <w:rsid w:val="008A539D"/>
    <w:rsid w:val="008A5CE0"/>
    <w:rsid w:val="008B086E"/>
    <w:rsid w:val="008B1587"/>
    <w:rsid w:val="008B1B01"/>
    <w:rsid w:val="008B3BCD"/>
    <w:rsid w:val="008B494B"/>
    <w:rsid w:val="008B5211"/>
    <w:rsid w:val="008B6DF8"/>
    <w:rsid w:val="008C0551"/>
    <w:rsid w:val="008C106C"/>
    <w:rsid w:val="008C10F1"/>
    <w:rsid w:val="008C167D"/>
    <w:rsid w:val="008C1926"/>
    <w:rsid w:val="008C1E99"/>
    <w:rsid w:val="008C4784"/>
    <w:rsid w:val="008C66AB"/>
    <w:rsid w:val="008D28AE"/>
    <w:rsid w:val="008D3BB5"/>
    <w:rsid w:val="008E0085"/>
    <w:rsid w:val="008E2546"/>
    <w:rsid w:val="008E2AA6"/>
    <w:rsid w:val="008E311B"/>
    <w:rsid w:val="008F07D8"/>
    <w:rsid w:val="008F18D5"/>
    <w:rsid w:val="008F1BA6"/>
    <w:rsid w:val="008F46E7"/>
    <w:rsid w:val="008F4707"/>
    <w:rsid w:val="008F4E9E"/>
    <w:rsid w:val="008F4EA1"/>
    <w:rsid w:val="008F6F0B"/>
    <w:rsid w:val="00900104"/>
    <w:rsid w:val="009020D3"/>
    <w:rsid w:val="00904FCD"/>
    <w:rsid w:val="00905EB2"/>
    <w:rsid w:val="00905F76"/>
    <w:rsid w:val="0090717E"/>
    <w:rsid w:val="009072B7"/>
    <w:rsid w:val="00907BA7"/>
    <w:rsid w:val="0091064E"/>
    <w:rsid w:val="00910AAF"/>
    <w:rsid w:val="00911A8D"/>
    <w:rsid w:val="00911FC5"/>
    <w:rsid w:val="00912355"/>
    <w:rsid w:val="00913597"/>
    <w:rsid w:val="00916075"/>
    <w:rsid w:val="00920319"/>
    <w:rsid w:val="00921428"/>
    <w:rsid w:val="00924A39"/>
    <w:rsid w:val="00924CD9"/>
    <w:rsid w:val="00925958"/>
    <w:rsid w:val="00925DD1"/>
    <w:rsid w:val="00927039"/>
    <w:rsid w:val="00930FBF"/>
    <w:rsid w:val="00931A10"/>
    <w:rsid w:val="009322BA"/>
    <w:rsid w:val="00932700"/>
    <w:rsid w:val="00933867"/>
    <w:rsid w:val="0093641A"/>
    <w:rsid w:val="0093649C"/>
    <w:rsid w:val="009423C7"/>
    <w:rsid w:val="0094323C"/>
    <w:rsid w:val="00943280"/>
    <w:rsid w:val="009468D8"/>
    <w:rsid w:val="00947967"/>
    <w:rsid w:val="00947E65"/>
    <w:rsid w:val="0095504C"/>
    <w:rsid w:val="00955201"/>
    <w:rsid w:val="00956F95"/>
    <w:rsid w:val="00960757"/>
    <w:rsid w:val="00960908"/>
    <w:rsid w:val="009638B7"/>
    <w:rsid w:val="00965200"/>
    <w:rsid w:val="009668B3"/>
    <w:rsid w:val="00967467"/>
    <w:rsid w:val="009708AA"/>
    <w:rsid w:val="00971471"/>
    <w:rsid w:val="0097350B"/>
    <w:rsid w:val="009736F1"/>
    <w:rsid w:val="0098212F"/>
    <w:rsid w:val="009822DC"/>
    <w:rsid w:val="00984387"/>
    <w:rsid w:val="009849C2"/>
    <w:rsid w:val="00984B47"/>
    <w:rsid w:val="00984D24"/>
    <w:rsid w:val="009855C8"/>
    <w:rsid w:val="009858EB"/>
    <w:rsid w:val="00985DAD"/>
    <w:rsid w:val="00985DB0"/>
    <w:rsid w:val="009879AD"/>
    <w:rsid w:val="009904A2"/>
    <w:rsid w:val="00990BAA"/>
    <w:rsid w:val="009917C2"/>
    <w:rsid w:val="00992F3C"/>
    <w:rsid w:val="00997177"/>
    <w:rsid w:val="00997B7D"/>
    <w:rsid w:val="009A1723"/>
    <w:rsid w:val="009A3966"/>
    <w:rsid w:val="009A3F47"/>
    <w:rsid w:val="009A70C0"/>
    <w:rsid w:val="009B0046"/>
    <w:rsid w:val="009B5597"/>
    <w:rsid w:val="009B5CDE"/>
    <w:rsid w:val="009B6DEC"/>
    <w:rsid w:val="009B77BF"/>
    <w:rsid w:val="009C1440"/>
    <w:rsid w:val="009C2107"/>
    <w:rsid w:val="009C54FD"/>
    <w:rsid w:val="009C5712"/>
    <w:rsid w:val="009C5D9E"/>
    <w:rsid w:val="009C7532"/>
    <w:rsid w:val="009D06A3"/>
    <w:rsid w:val="009D26EF"/>
    <w:rsid w:val="009D2C3E"/>
    <w:rsid w:val="009D373A"/>
    <w:rsid w:val="009D4057"/>
    <w:rsid w:val="009D7BFB"/>
    <w:rsid w:val="009E048D"/>
    <w:rsid w:val="009E0625"/>
    <w:rsid w:val="009E09E5"/>
    <w:rsid w:val="009E3034"/>
    <w:rsid w:val="009E44F5"/>
    <w:rsid w:val="009E47DE"/>
    <w:rsid w:val="009E549F"/>
    <w:rsid w:val="009F28A8"/>
    <w:rsid w:val="009F34F6"/>
    <w:rsid w:val="009F473E"/>
    <w:rsid w:val="009F682A"/>
    <w:rsid w:val="00A022BE"/>
    <w:rsid w:val="00A05852"/>
    <w:rsid w:val="00A07B4B"/>
    <w:rsid w:val="00A1479B"/>
    <w:rsid w:val="00A14D10"/>
    <w:rsid w:val="00A15A28"/>
    <w:rsid w:val="00A1610B"/>
    <w:rsid w:val="00A1783C"/>
    <w:rsid w:val="00A23515"/>
    <w:rsid w:val="00A24C95"/>
    <w:rsid w:val="00A2599A"/>
    <w:rsid w:val="00A26094"/>
    <w:rsid w:val="00A301BF"/>
    <w:rsid w:val="00A302B2"/>
    <w:rsid w:val="00A30AE9"/>
    <w:rsid w:val="00A32604"/>
    <w:rsid w:val="00A331B4"/>
    <w:rsid w:val="00A3431C"/>
    <w:rsid w:val="00A3484E"/>
    <w:rsid w:val="00A356D3"/>
    <w:rsid w:val="00A36ADA"/>
    <w:rsid w:val="00A37271"/>
    <w:rsid w:val="00A41D5A"/>
    <w:rsid w:val="00A4280A"/>
    <w:rsid w:val="00A43895"/>
    <w:rsid w:val="00A438D8"/>
    <w:rsid w:val="00A45572"/>
    <w:rsid w:val="00A473F5"/>
    <w:rsid w:val="00A47B1E"/>
    <w:rsid w:val="00A51F9D"/>
    <w:rsid w:val="00A52BE5"/>
    <w:rsid w:val="00A533F1"/>
    <w:rsid w:val="00A5416A"/>
    <w:rsid w:val="00A56790"/>
    <w:rsid w:val="00A56D4E"/>
    <w:rsid w:val="00A57087"/>
    <w:rsid w:val="00A57260"/>
    <w:rsid w:val="00A639F4"/>
    <w:rsid w:val="00A72076"/>
    <w:rsid w:val="00A74713"/>
    <w:rsid w:val="00A7746D"/>
    <w:rsid w:val="00A80CEC"/>
    <w:rsid w:val="00A8145B"/>
    <w:rsid w:val="00A81A32"/>
    <w:rsid w:val="00A835BD"/>
    <w:rsid w:val="00A86C66"/>
    <w:rsid w:val="00A91E5F"/>
    <w:rsid w:val="00A92555"/>
    <w:rsid w:val="00A94071"/>
    <w:rsid w:val="00A9484F"/>
    <w:rsid w:val="00A94E02"/>
    <w:rsid w:val="00A97B15"/>
    <w:rsid w:val="00AA0C39"/>
    <w:rsid w:val="00AA1683"/>
    <w:rsid w:val="00AA3860"/>
    <w:rsid w:val="00AA425E"/>
    <w:rsid w:val="00AA42D5"/>
    <w:rsid w:val="00AA5640"/>
    <w:rsid w:val="00AB1F1C"/>
    <w:rsid w:val="00AB2FAB"/>
    <w:rsid w:val="00AB5C14"/>
    <w:rsid w:val="00AB5F19"/>
    <w:rsid w:val="00AC0470"/>
    <w:rsid w:val="00AC1EE7"/>
    <w:rsid w:val="00AC333F"/>
    <w:rsid w:val="00AC37DF"/>
    <w:rsid w:val="00AC3949"/>
    <w:rsid w:val="00AC4087"/>
    <w:rsid w:val="00AC523C"/>
    <w:rsid w:val="00AC585C"/>
    <w:rsid w:val="00AC6398"/>
    <w:rsid w:val="00AC6925"/>
    <w:rsid w:val="00AC79E2"/>
    <w:rsid w:val="00AD1925"/>
    <w:rsid w:val="00AD5DA7"/>
    <w:rsid w:val="00AE067D"/>
    <w:rsid w:val="00AE16B5"/>
    <w:rsid w:val="00AE2D4F"/>
    <w:rsid w:val="00AE40F8"/>
    <w:rsid w:val="00AE526D"/>
    <w:rsid w:val="00AE63B1"/>
    <w:rsid w:val="00AF1181"/>
    <w:rsid w:val="00AF22DB"/>
    <w:rsid w:val="00AF2F79"/>
    <w:rsid w:val="00AF3466"/>
    <w:rsid w:val="00AF4653"/>
    <w:rsid w:val="00AF49CE"/>
    <w:rsid w:val="00AF6BC9"/>
    <w:rsid w:val="00AF7D9C"/>
    <w:rsid w:val="00AF7DB7"/>
    <w:rsid w:val="00B066DA"/>
    <w:rsid w:val="00B07FF5"/>
    <w:rsid w:val="00B10D02"/>
    <w:rsid w:val="00B1515A"/>
    <w:rsid w:val="00B201E2"/>
    <w:rsid w:val="00B21641"/>
    <w:rsid w:val="00B242B0"/>
    <w:rsid w:val="00B244DA"/>
    <w:rsid w:val="00B25731"/>
    <w:rsid w:val="00B25E44"/>
    <w:rsid w:val="00B30A07"/>
    <w:rsid w:val="00B35E54"/>
    <w:rsid w:val="00B3604C"/>
    <w:rsid w:val="00B37B36"/>
    <w:rsid w:val="00B443E4"/>
    <w:rsid w:val="00B44582"/>
    <w:rsid w:val="00B44709"/>
    <w:rsid w:val="00B47068"/>
    <w:rsid w:val="00B4706E"/>
    <w:rsid w:val="00B51894"/>
    <w:rsid w:val="00B52AE7"/>
    <w:rsid w:val="00B5484D"/>
    <w:rsid w:val="00B563EA"/>
    <w:rsid w:val="00B56CDF"/>
    <w:rsid w:val="00B57141"/>
    <w:rsid w:val="00B60E51"/>
    <w:rsid w:val="00B63A54"/>
    <w:rsid w:val="00B6440A"/>
    <w:rsid w:val="00B6590A"/>
    <w:rsid w:val="00B65E8D"/>
    <w:rsid w:val="00B67885"/>
    <w:rsid w:val="00B71D75"/>
    <w:rsid w:val="00B725C5"/>
    <w:rsid w:val="00B752B7"/>
    <w:rsid w:val="00B75D6C"/>
    <w:rsid w:val="00B77C97"/>
    <w:rsid w:val="00B77D18"/>
    <w:rsid w:val="00B82E2E"/>
    <w:rsid w:val="00B8313A"/>
    <w:rsid w:val="00B83702"/>
    <w:rsid w:val="00B84A25"/>
    <w:rsid w:val="00B860CD"/>
    <w:rsid w:val="00B93503"/>
    <w:rsid w:val="00B97A63"/>
    <w:rsid w:val="00BA0C3B"/>
    <w:rsid w:val="00BA31E8"/>
    <w:rsid w:val="00BA55E0"/>
    <w:rsid w:val="00BA6BD4"/>
    <w:rsid w:val="00BA6C7A"/>
    <w:rsid w:val="00BA75A7"/>
    <w:rsid w:val="00BA7660"/>
    <w:rsid w:val="00BA769C"/>
    <w:rsid w:val="00BB17D1"/>
    <w:rsid w:val="00BB2135"/>
    <w:rsid w:val="00BB3752"/>
    <w:rsid w:val="00BB6688"/>
    <w:rsid w:val="00BB6FD8"/>
    <w:rsid w:val="00BC12FB"/>
    <w:rsid w:val="00BC1B9B"/>
    <w:rsid w:val="00BC26D4"/>
    <w:rsid w:val="00BC396E"/>
    <w:rsid w:val="00BC7C0B"/>
    <w:rsid w:val="00BD43D5"/>
    <w:rsid w:val="00BE0165"/>
    <w:rsid w:val="00BE0C80"/>
    <w:rsid w:val="00BE47C6"/>
    <w:rsid w:val="00BE4AC1"/>
    <w:rsid w:val="00BE4F8D"/>
    <w:rsid w:val="00BF0844"/>
    <w:rsid w:val="00BF1294"/>
    <w:rsid w:val="00BF2A42"/>
    <w:rsid w:val="00BF4081"/>
    <w:rsid w:val="00BF49A9"/>
    <w:rsid w:val="00BF50F7"/>
    <w:rsid w:val="00BF58E8"/>
    <w:rsid w:val="00C03CAD"/>
    <w:rsid w:val="00C03D8C"/>
    <w:rsid w:val="00C04A6C"/>
    <w:rsid w:val="00C053EF"/>
    <w:rsid w:val="00C055EC"/>
    <w:rsid w:val="00C10DC9"/>
    <w:rsid w:val="00C12FB3"/>
    <w:rsid w:val="00C15689"/>
    <w:rsid w:val="00C16888"/>
    <w:rsid w:val="00C17341"/>
    <w:rsid w:val="00C17A34"/>
    <w:rsid w:val="00C2015C"/>
    <w:rsid w:val="00C20A60"/>
    <w:rsid w:val="00C22561"/>
    <w:rsid w:val="00C24EEF"/>
    <w:rsid w:val="00C25CF6"/>
    <w:rsid w:val="00C26C36"/>
    <w:rsid w:val="00C274B8"/>
    <w:rsid w:val="00C30942"/>
    <w:rsid w:val="00C32768"/>
    <w:rsid w:val="00C32B9E"/>
    <w:rsid w:val="00C32D0E"/>
    <w:rsid w:val="00C366FA"/>
    <w:rsid w:val="00C36CBF"/>
    <w:rsid w:val="00C37AF2"/>
    <w:rsid w:val="00C41AF6"/>
    <w:rsid w:val="00C431DF"/>
    <w:rsid w:val="00C456BD"/>
    <w:rsid w:val="00C45E97"/>
    <w:rsid w:val="00C47781"/>
    <w:rsid w:val="00C528C7"/>
    <w:rsid w:val="00C530DC"/>
    <w:rsid w:val="00C5350D"/>
    <w:rsid w:val="00C53555"/>
    <w:rsid w:val="00C57BED"/>
    <w:rsid w:val="00C60A62"/>
    <w:rsid w:val="00C6123C"/>
    <w:rsid w:val="00C6311A"/>
    <w:rsid w:val="00C64100"/>
    <w:rsid w:val="00C66E69"/>
    <w:rsid w:val="00C7084D"/>
    <w:rsid w:val="00C7315E"/>
    <w:rsid w:val="00C75085"/>
    <w:rsid w:val="00C75895"/>
    <w:rsid w:val="00C81D79"/>
    <w:rsid w:val="00C83C9F"/>
    <w:rsid w:val="00C86D34"/>
    <w:rsid w:val="00C90AD3"/>
    <w:rsid w:val="00C9359A"/>
    <w:rsid w:val="00C94840"/>
    <w:rsid w:val="00C94EEA"/>
    <w:rsid w:val="00C962FD"/>
    <w:rsid w:val="00C97A9C"/>
    <w:rsid w:val="00C97CC4"/>
    <w:rsid w:val="00CA07B2"/>
    <w:rsid w:val="00CA1436"/>
    <w:rsid w:val="00CA3497"/>
    <w:rsid w:val="00CA38BF"/>
    <w:rsid w:val="00CA4DE1"/>
    <w:rsid w:val="00CA4EE3"/>
    <w:rsid w:val="00CA78CC"/>
    <w:rsid w:val="00CB027F"/>
    <w:rsid w:val="00CC03D7"/>
    <w:rsid w:val="00CC063C"/>
    <w:rsid w:val="00CC0EBB"/>
    <w:rsid w:val="00CC2F72"/>
    <w:rsid w:val="00CC3DFC"/>
    <w:rsid w:val="00CC6297"/>
    <w:rsid w:val="00CC6498"/>
    <w:rsid w:val="00CC6D9D"/>
    <w:rsid w:val="00CC7690"/>
    <w:rsid w:val="00CC7B16"/>
    <w:rsid w:val="00CD1986"/>
    <w:rsid w:val="00CD27AA"/>
    <w:rsid w:val="00CD2A2E"/>
    <w:rsid w:val="00CD54BF"/>
    <w:rsid w:val="00CD5676"/>
    <w:rsid w:val="00CD58A4"/>
    <w:rsid w:val="00CD6027"/>
    <w:rsid w:val="00CE2523"/>
    <w:rsid w:val="00CE27B0"/>
    <w:rsid w:val="00CE4D5C"/>
    <w:rsid w:val="00CE7281"/>
    <w:rsid w:val="00CF0344"/>
    <w:rsid w:val="00CF05DA"/>
    <w:rsid w:val="00CF1781"/>
    <w:rsid w:val="00CF1CBF"/>
    <w:rsid w:val="00CF3A3A"/>
    <w:rsid w:val="00CF58EB"/>
    <w:rsid w:val="00CF5C0F"/>
    <w:rsid w:val="00CF6516"/>
    <w:rsid w:val="00CF6FEC"/>
    <w:rsid w:val="00D0106E"/>
    <w:rsid w:val="00D02620"/>
    <w:rsid w:val="00D02721"/>
    <w:rsid w:val="00D06383"/>
    <w:rsid w:val="00D066B0"/>
    <w:rsid w:val="00D115FD"/>
    <w:rsid w:val="00D13023"/>
    <w:rsid w:val="00D14F4A"/>
    <w:rsid w:val="00D150FC"/>
    <w:rsid w:val="00D2039C"/>
    <w:rsid w:val="00D20E85"/>
    <w:rsid w:val="00D227F5"/>
    <w:rsid w:val="00D24615"/>
    <w:rsid w:val="00D306F3"/>
    <w:rsid w:val="00D308EF"/>
    <w:rsid w:val="00D309C9"/>
    <w:rsid w:val="00D3419E"/>
    <w:rsid w:val="00D34941"/>
    <w:rsid w:val="00D37842"/>
    <w:rsid w:val="00D40D2E"/>
    <w:rsid w:val="00D42DC2"/>
    <w:rsid w:val="00D43223"/>
    <w:rsid w:val="00D4396A"/>
    <w:rsid w:val="00D46080"/>
    <w:rsid w:val="00D51D80"/>
    <w:rsid w:val="00D52D08"/>
    <w:rsid w:val="00D535F7"/>
    <w:rsid w:val="00D537E1"/>
    <w:rsid w:val="00D5401F"/>
    <w:rsid w:val="00D55BB2"/>
    <w:rsid w:val="00D57B34"/>
    <w:rsid w:val="00D6091A"/>
    <w:rsid w:val="00D61305"/>
    <w:rsid w:val="00D614E2"/>
    <w:rsid w:val="00D63930"/>
    <w:rsid w:val="00D6605A"/>
    <w:rsid w:val="00D6695F"/>
    <w:rsid w:val="00D74087"/>
    <w:rsid w:val="00D74292"/>
    <w:rsid w:val="00D75644"/>
    <w:rsid w:val="00D76782"/>
    <w:rsid w:val="00D77228"/>
    <w:rsid w:val="00D77881"/>
    <w:rsid w:val="00D81656"/>
    <w:rsid w:val="00D8184D"/>
    <w:rsid w:val="00D8333B"/>
    <w:rsid w:val="00D83D87"/>
    <w:rsid w:val="00D84667"/>
    <w:rsid w:val="00D84A6D"/>
    <w:rsid w:val="00D86A30"/>
    <w:rsid w:val="00D86B3D"/>
    <w:rsid w:val="00D87399"/>
    <w:rsid w:val="00D87E00"/>
    <w:rsid w:val="00D911A8"/>
    <w:rsid w:val="00D97CB4"/>
    <w:rsid w:val="00D97DD4"/>
    <w:rsid w:val="00DA3F1C"/>
    <w:rsid w:val="00DA5359"/>
    <w:rsid w:val="00DA574C"/>
    <w:rsid w:val="00DA5A8A"/>
    <w:rsid w:val="00DA6A90"/>
    <w:rsid w:val="00DA7EB2"/>
    <w:rsid w:val="00DB1170"/>
    <w:rsid w:val="00DB26CD"/>
    <w:rsid w:val="00DB2EDF"/>
    <w:rsid w:val="00DB3675"/>
    <w:rsid w:val="00DB3A39"/>
    <w:rsid w:val="00DB441C"/>
    <w:rsid w:val="00DB44AF"/>
    <w:rsid w:val="00DB47CD"/>
    <w:rsid w:val="00DB7990"/>
    <w:rsid w:val="00DC1428"/>
    <w:rsid w:val="00DC1F58"/>
    <w:rsid w:val="00DC29CD"/>
    <w:rsid w:val="00DC3060"/>
    <w:rsid w:val="00DC3106"/>
    <w:rsid w:val="00DC339B"/>
    <w:rsid w:val="00DC5790"/>
    <w:rsid w:val="00DC5D40"/>
    <w:rsid w:val="00DC647B"/>
    <w:rsid w:val="00DC6969"/>
    <w:rsid w:val="00DC69A7"/>
    <w:rsid w:val="00DC7E79"/>
    <w:rsid w:val="00DD30E9"/>
    <w:rsid w:val="00DD315B"/>
    <w:rsid w:val="00DD432E"/>
    <w:rsid w:val="00DD4F47"/>
    <w:rsid w:val="00DD7FBB"/>
    <w:rsid w:val="00DE0B9F"/>
    <w:rsid w:val="00DE1001"/>
    <w:rsid w:val="00DE21A7"/>
    <w:rsid w:val="00DE2A9E"/>
    <w:rsid w:val="00DE3135"/>
    <w:rsid w:val="00DE4238"/>
    <w:rsid w:val="00DE48ED"/>
    <w:rsid w:val="00DE50E1"/>
    <w:rsid w:val="00DE657F"/>
    <w:rsid w:val="00DE6DCC"/>
    <w:rsid w:val="00DF1218"/>
    <w:rsid w:val="00DF21D5"/>
    <w:rsid w:val="00DF6462"/>
    <w:rsid w:val="00DF69A8"/>
    <w:rsid w:val="00E02FA0"/>
    <w:rsid w:val="00E036DC"/>
    <w:rsid w:val="00E066B5"/>
    <w:rsid w:val="00E10454"/>
    <w:rsid w:val="00E10528"/>
    <w:rsid w:val="00E112E5"/>
    <w:rsid w:val="00E11A74"/>
    <w:rsid w:val="00E122D8"/>
    <w:rsid w:val="00E12CC8"/>
    <w:rsid w:val="00E1307F"/>
    <w:rsid w:val="00E15352"/>
    <w:rsid w:val="00E166CC"/>
    <w:rsid w:val="00E17715"/>
    <w:rsid w:val="00E21CC7"/>
    <w:rsid w:val="00E23380"/>
    <w:rsid w:val="00E24D9E"/>
    <w:rsid w:val="00E25849"/>
    <w:rsid w:val="00E25AFF"/>
    <w:rsid w:val="00E272D2"/>
    <w:rsid w:val="00E27AAB"/>
    <w:rsid w:val="00E3197E"/>
    <w:rsid w:val="00E342F8"/>
    <w:rsid w:val="00E351ED"/>
    <w:rsid w:val="00E37F05"/>
    <w:rsid w:val="00E46CD3"/>
    <w:rsid w:val="00E47000"/>
    <w:rsid w:val="00E475B7"/>
    <w:rsid w:val="00E47F13"/>
    <w:rsid w:val="00E50330"/>
    <w:rsid w:val="00E510FB"/>
    <w:rsid w:val="00E54E7A"/>
    <w:rsid w:val="00E55C29"/>
    <w:rsid w:val="00E579C7"/>
    <w:rsid w:val="00E6034B"/>
    <w:rsid w:val="00E62EDF"/>
    <w:rsid w:val="00E6394C"/>
    <w:rsid w:val="00E6549E"/>
    <w:rsid w:val="00E65EDE"/>
    <w:rsid w:val="00E65FF8"/>
    <w:rsid w:val="00E67E92"/>
    <w:rsid w:val="00E70F81"/>
    <w:rsid w:val="00E71530"/>
    <w:rsid w:val="00E76B5A"/>
    <w:rsid w:val="00E76E51"/>
    <w:rsid w:val="00E77055"/>
    <w:rsid w:val="00E77460"/>
    <w:rsid w:val="00E82519"/>
    <w:rsid w:val="00E82AD5"/>
    <w:rsid w:val="00E82C36"/>
    <w:rsid w:val="00E83A71"/>
    <w:rsid w:val="00E83ABC"/>
    <w:rsid w:val="00E841C1"/>
    <w:rsid w:val="00E844F2"/>
    <w:rsid w:val="00E873AE"/>
    <w:rsid w:val="00E87493"/>
    <w:rsid w:val="00E90AD0"/>
    <w:rsid w:val="00E90ADC"/>
    <w:rsid w:val="00E90F11"/>
    <w:rsid w:val="00E92FCB"/>
    <w:rsid w:val="00E942CC"/>
    <w:rsid w:val="00EA11CB"/>
    <w:rsid w:val="00EA147F"/>
    <w:rsid w:val="00EA1F44"/>
    <w:rsid w:val="00EA33C9"/>
    <w:rsid w:val="00EA48A6"/>
    <w:rsid w:val="00EA4A27"/>
    <w:rsid w:val="00EA4FA6"/>
    <w:rsid w:val="00EA5E4E"/>
    <w:rsid w:val="00EB0C00"/>
    <w:rsid w:val="00EB1A25"/>
    <w:rsid w:val="00EB1B1E"/>
    <w:rsid w:val="00EB2A37"/>
    <w:rsid w:val="00EB2B56"/>
    <w:rsid w:val="00EB48FD"/>
    <w:rsid w:val="00EB5A67"/>
    <w:rsid w:val="00EB5F40"/>
    <w:rsid w:val="00EB709B"/>
    <w:rsid w:val="00EB7ACF"/>
    <w:rsid w:val="00EC0EC6"/>
    <w:rsid w:val="00EC0F5A"/>
    <w:rsid w:val="00EC1847"/>
    <w:rsid w:val="00EC5439"/>
    <w:rsid w:val="00EC5C94"/>
    <w:rsid w:val="00EC5E1E"/>
    <w:rsid w:val="00EC6CB0"/>
    <w:rsid w:val="00EC7363"/>
    <w:rsid w:val="00ED03AB"/>
    <w:rsid w:val="00ED1106"/>
    <w:rsid w:val="00ED1963"/>
    <w:rsid w:val="00ED1CD4"/>
    <w:rsid w:val="00ED1D2B"/>
    <w:rsid w:val="00ED43E2"/>
    <w:rsid w:val="00ED4E32"/>
    <w:rsid w:val="00ED64B5"/>
    <w:rsid w:val="00ED79D6"/>
    <w:rsid w:val="00EE4710"/>
    <w:rsid w:val="00EE53EE"/>
    <w:rsid w:val="00EE5837"/>
    <w:rsid w:val="00EE7CCA"/>
    <w:rsid w:val="00EF0C1D"/>
    <w:rsid w:val="00EF3CA0"/>
    <w:rsid w:val="00EF420C"/>
    <w:rsid w:val="00EF5043"/>
    <w:rsid w:val="00EF6929"/>
    <w:rsid w:val="00F026B4"/>
    <w:rsid w:val="00F03787"/>
    <w:rsid w:val="00F048C0"/>
    <w:rsid w:val="00F04A98"/>
    <w:rsid w:val="00F103D7"/>
    <w:rsid w:val="00F105F2"/>
    <w:rsid w:val="00F1518C"/>
    <w:rsid w:val="00F154A6"/>
    <w:rsid w:val="00F16A14"/>
    <w:rsid w:val="00F205F8"/>
    <w:rsid w:val="00F2576B"/>
    <w:rsid w:val="00F34DE7"/>
    <w:rsid w:val="00F362D7"/>
    <w:rsid w:val="00F37D7B"/>
    <w:rsid w:val="00F37EB2"/>
    <w:rsid w:val="00F4159D"/>
    <w:rsid w:val="00F444F6"/>
    <w:rsid w:val="00F44D03"/>
    <w:rsid w:val="00F4640E"/>
    <w:rsid w:val="00F500A0"/>
    <w:rsid w:val="00F51A70"/>
    <w:rsid w:val="00F5314C"/>
    <w:rsid w:val="00F5688C"/>
    <w:rsid w:val="00F57C30"/>
    <w:rsid w:val="00F60048"/>
    <w:rsid w:val="00F635DD"/>
    <w:rsid w:val="00F65B2E"/>
    <w:rsid w:val="00F6627B"/>
    <w:rsid w:val="00F70AE8"/>
    <w:rsid w:val="00F70F8B"/>
    <w:rsid w:val="00F72ED4"/>
    <w:rsid w:val="00F7336E"/>
    <w:rsid w:val="00F734F2"/>
    <w:rsid w:val="00F75052"/>
    <w:rsid w:val="00F7795B"/>
    <w:rsid w:val="00F804D3"/>
    <w:rsid w:val="00F816CB"/>
    <w:rsid w:val="00F81CD2"/>
    <w:rsid w:val="00F82641"/>
    <w:rsid w:val="00F8514C"/>
    <w:rsid w:val="00F87147"/>
    <w:rsid w:val="00F90F18"/>
    <w:rsid w:val="00F91673"/>
    <w:rsid w:val="00F937E4"/>
    <w:rsid w:val="00F95EE7"/>
    <w:rsid w:val="00F97C61"/>
    <w:rsid w:val="00FA2D1F"/>
    <w:rsid w:val="00FA39E6"/>
    <w:rsid w:val="00FA4CDA"/>
    <w:rsid w:val="00FA56DB"/>
    <w:rsid w:val="00FA7BC9"/>
    <w:rsid w:val="00FB064A"/>
    <w:rsid w:val="00FB378E"/>
    <w:rsid w:val="00FB37F1"/>
    <w:rsid w:val="00FB47C0"/>
    <w:rsid w:val="00FB4D90"/>
    <w:rsid w:val="00FB501B"/>
    <w:rsid w:val="00FB5C09"/>
    <w:rsid w:val="00FB7770"/>
    <w:rsid w:val="00FC3DC7"/>
    <w:rsid w:val="00FC5216"/>
    <w:rsid w:val="00FC7F05"/>
    <w:rsid w:val="00FD06E5"/>
    <w:rsid w:val="00FD0905"/>
    <w:rsid w:val="00FD3B91"/>
    <w:rsid w:val="00FD576B"/>
    <w:rsid w:val="00FD579E"/>
    <w:rsid w:val="00FD6708"/>
    <w:rsid w:val="00FD6845"/>
    <w:rsid w:val="00FE04E9"/>
    <w:rsid w:val="00FE2571"/>
    <w:rsid w:val="00FE4516"/>
    <w:rsid w:val="00FE5B2A"/>
    <w:rsid w:val="00FE64C8"/>
    <w:rsid w:val="00FF0C94"/>
    <w:rsid w:val="00FF3F4B"/>
    <w:rsid w:val="00FF4D2D"/>
    <w:rsid w:val="00FF56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4E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E530D"/>
    <w:pPr>
      <w:widowControl w:val="0"/>
      <w:overflowPunct w:val="0"/>
      <w:autoSpaceDE w:val="0"/>
      <w:autoSpaceDN w:val="0"/>
      <w:jc w:val="both"/>
    </w:pPr>
    <w:rPr>
      <w:rFonts w:ascii="標楷體" w:eastAsia="標楷體"/>
      <w:kern w:val="2"/>
      <w:sz w:val="32"/>
    </w:rPr>
  </w:style>
  <w:style w:type="paragraph" w:styleId="1">
    <w:name w:val="heading 1"/>
    <w:aliases w:val="壹,題號1"/>
    <w:basedOn w:val="a6"/>
    <w:uiPriority w:val="9"/>
    <w:qFormat/>
    <w:rsid w:val="005E509C"/>
    <w:pPr>
      <w:numPr>
        <w:numId w:val="6"/>
      </w:numPr>
      <w:outlineLvl w:val="0"/>
    </w:pPr>
    <w:rPr>
      <w:rFonts w:hAnsi="Arial"/>
      <w:bCs/>
      <w:kern w:val="32"/>
      <w:szCs w:val="52"/>
    </w:rPr>
  </w:style>
  <w:style w:type="paragraph" w:styleId="2">
    <w:name w:val="heading 2"/>
    <w:aliases w:val="標題110/111,節,節1"/>
    <w:basedOn w:val="a6"/>
    <w:link w:val="20"/>
    <w:uiPriority w:val="9"/>
    <w:qFormat/>
    <w:rsid w:val="004F5E57"/>
    <w:pPr>
      <w:numPr>
        <w:ilvl w:val="1"/>
        <w:numId w:val="6"/>
      </w:numPr>
      <w:ind w:left="1021"/>
      <w:outlineLvl w:val="1"/>
    </w:pPr>
    <w:rPr>
      <w:rFonts w:hAnsi="Arial"/>
      <w:bCs/>
      <w:kern w:val="32"/>
      <w:szCs w:val="48"/>
    </w:rPr>
  </w:style>
  <w:style w:type="paragraph" w:styleId="3">
    <w:name w:val="heading 3"/>
    <w:aliases w:val="(一)"/>
    <w:basedOn w:val="a6"/>
    <w:autoRedefine/>
    <w:uiPriority w:val="9"/>
    <w:qFormat/>
    <w:rsid w:val="00456E3D"/>
    <w:pPr>
      <w:numPr>
        <w:ilvl w:val="2"/>
        <w:numId w:val="6"/>
      </w:numPr>
      <w:adjustRightInd w:val="0"/>
      <w:snapToGrid w:val="0"/>
      <w:ind w:left="1360" w:hanging="680"/>
      <w:outlineLvl w:val="2"/>
    </w:pPr>
    <w:rPr>
      <w:rFonts w:hAnsi="Arial"/>
      <w:bCs/>
      <w:kern w:val="32"/>
      <w:szCs w:val="36"/>
    </w:rPr>
  </w:style>
  <w:style w:type="paragraph" w:styleId="4">
    <w:name w:val="heading 4"/>
    <w:aliases w:val="表格,一"/>
    <w:basedOn w:val="a6"/>
    <w:uiPriority w:val="9"/>
    <w:qFormat/>
    <w:rsid w:val="004F5E57"/>
    <w:pPr>
      <w:numPr>
        <w:ilvl w:val="3"/>
        <w:numId w:val="6"/>
      </w:numPr>
      <w:outlineLvl w:val="3"/>
    </w:pPr>
    <w:rPr>
      <w:rFonts w:hAnsi="Arial"/>
      <w:kern w:val="32"/>
      <w:szCs w:val="36"/>
    </w:rPr>
  </w:style>
  <w:style w:type="paragraph" w:styleId="5">
    <w:name w:val="heading 5"/>
    <w:basedOn w:val="a6"/>
    <w:uiPriority w:val="9"/>
    <w:qFormat/>
    <w:rsid w:val="005D39B6"/>
    <w:pPr>
      <w:numPr>
        <w:ilvl w:val="4"/>
        <w:numId w:val="6"/>
      </w:numPr>
      <w:ind w:left="2042" w:hanging="851"/>
      <w:outlineLvl w:val="4"/>
    </w:pPr>
    <w:rPr>
      <w:rFonts w:hAnsi="Arial"/>
      <w:bCs/>
      <w:kern w:val="32"/>
      <w:szCs w:val="36"/>
    </w:rPr>
  </w:style>
  <w:style w:type="paragraph" w:styleId="6">
    <w:name w:val="heading 6"/>
    <w:aliases w:val="1"/>
    <w:basedOn w:val="a6"/>
    <w:uiPriority w:val="9"/>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rsid w:val="003E4F75"/>
    <w:pPr>
      <w:snapToGrid w:val="0"/>
      <w:spacing w:before="480" w:after="720"/>
      <w:ind w:left="4423"/>
    </w:pPr>
    <w:rPr>
      <w:b/>
      <w:snapToGrid w:val="0"/>
      <w:spacing w:val="12"/>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link w:val="af2"/>
    <w:semiHidden/>
    <w:rsid w:val="004E0062"/>
    <w:pPr>
      <w:ind w:left="698" w:hangingChars="200" w:hanging="698"/>
    </w:pPr>
  </w:style>
  <w:style w:type="paragraph" w:customStyle="1" w:styleId="af3">
    <w:name w:val="調查報告"/>
    <w:basedOn w:val="ab"/>
    <w:rsid w:val="009D26EF"/>
    <w:pPr>
      <w:adjustRightInd w:val="0"/>
      <w:spacing w:before="0"/>
      <w:ind w:left="0" w:firstLine="0"/>
      <w:jc w:val="center"/>
    </w:pPr>
    <w:rPr>
      <w:b/>
      <w:snapToGrid/>
      <w:spacing w:val="20"/>
      <w:kern w:val="0"/>
      <w:sz w:val="36"/>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uiPriority w:val="99"/>
    <w:rsid w:val="00A9484F"/>
    <w:pPr>
      <w:ind w:left="400" w:hangingChars="400" w:hanging="400"/>
    </w:pPr>
    <w:rPr>
      <w:sz w:val="24"/>
    </w:r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492EE0"/>
    <w:pPr>
      <w:snapToGrid w:val="0"/>
      <w:jc w:val="left"/>
    </w:pPr>
    <w:rPr>
      <w:sz w:val="20"/>
    </w:rPr>
  </w:style>
  <w:style w:type="character" w:customStyle="1" w:styleId="afc">
    <w:name w:val="註腳文字 字元"/>
    <w:basedOn w:val="a7"/>
    <w:link w:val="afb"/>
    <w:uiPriority w:val="99"/>
    <w:semiHidden/>
    <w:rsid w:val="00492EE0"/>
    <w:rPr>
      <w:rFonts w:ascii="標楷體" w:eastAsia="標楷體"/>
      <w:kern w:val="2"/>
    </w:rPr>
  </w:style>
  <w:style w:type="character" w:styleId="afd">
    <w:name w:val="footnote reference"/>
    <w:basedOn w:val="a7"/>
    <w:uiPriority w:val="99"/>
    <w:semiHidden/>
    <w:unhideWhenUsed/>
    <w:rsid w:val="00492EE0"/>
    <w:rPr>
      <w:vertAlign w:val="superscript"/>
    </w:rPr>
  </w:style>
  <w:style w:type="paragraph" w:customStyle="1" w:styleId="13">
    <w:name w:val="樣式1"/>
    <w:basedOn w:val="afb"/>
    <w:link w:val="15"/>
    <w:qFormat/>
    <w:rsid w:val="00F154A6"/>
    <w:pPr>
      <w:ind w:left="200" w:hangingChars="200" w:hanging="200"/>
      <w:jc w:val="both"/>
    </w:pPr>
    <w:rPr>
      <w:rFonts w:ascii="Times New Roman"/>
    </w:rPr>
  </w:style>
  <w:style w:type="character" w:customStyle="1" w:styleId="15">
    <w:name w:val="樣式1 字元"/>
    <w:basedOn w:val="afc"/>
    <w:link w:val="13"/>
    <w:rsid w:val="00F154A6"/>
    <w:rPr>
      <w:rFonts w:ascii="標楷體" w:eastAsia="標楷體"/>
      <w:kern w:val="2"/>
    </w:rPr>
  </w:style>
  <w:style w:type="paragraph" w:customStyle="1" w:styleId="23">
    <w:name w:val="樣式2"/>
    <w:basedOn w:val="afb"/>
    <w:link w:val="24"/>
    <w:qFormat/>
    <w:rsid w:val="003A170B"/>
    <w:pPr>
      <w:ind w:left="200" w:hangingChars="200" w:hanging="200"/>
    </w:pPr>
  </w:style>
  <w:style w:type="character" w:customStyle="1" w:styleId="24">
    <w:name w:val="樣式2 字元"/>
    <w:basedOn w:val="afc"/>
    <w:link w:val="23"/>
    <w:rsid w:val="003A170B"/>
    <w:rPr>
      <w:rFonts w:ascii="標楷體" w:eastAsia="標楷體"/>
      <w:kern w:val="2"/>
    </w:rPr>
  </w:style>
  <w:style w:type="character" w:customStyle="1" w:styleId="UnresolvedMention">
    <w:name w:val="Unresolved Mention"/>
    <w:basedOn w:val="a7"/>
    <w:uiPriority w:val="99"/>
    <w:semiHidden/>
    <w:unhideWhenUsed/>
    <w:rsid w:val="00384CC4"/>
    <w:rPr>
      <w:color w:val="605E5C"/>
      <w:shd w:val="clear" w:color="auto" w:fill="E1DFDD"/>
    </w:rPr>
  </w:style>
  <w:style w:type="character" w:styleId="afe">
    <w:name w:val="FollowedHyperlink"/>
    <w:basedOn w:val="a7"/>
    <w:uiPriority w:val="99"/>
    <w:semiHidden/>
    <w:unhideWhenUsed/>
    <w:rsid w:val="00384CC4"/>
    <w:rPr>
      <w:color w:val="800080" w:themeColor="followedHyperlink"/>
      <w:u w:val="single"/>
    </w:rPr>
  </w:style>
  <w:style w:type="character" w:styleId="aff">
    <w:name w:val="annotation reference"/>
    <w:basedOn w:val="a7"/>
    <w:uiPriority w:val="99"/>
    <w:semiHidden/>
    <w:unhideWhenUsed/>
    <w:rsid w:val="008600DE"/>
    <w:rPr>
      <w:sz w:val="18"/>
      <w:szCs w:val="18"/>
    </w:rPr>
  </w:style>
  <w:style w:type="paragraph" w:styleId="aff0">
    <w:name w:val="annotation text"/>
    <w:basedOn w:val="a6"/>
    <w:link w:val="aff1"/>
    <w:uiPriority w:val="99"/>
    <w:semiHidden/>
    <w:unhideWhenUsed/>
    <w:rsid w:val="008600DE"/>
    <w:pPr>
      <w:jc w:val="left"/>
    </w:pPr>
  </w:style>
  <w:style w:type="character" w:customStyle="1" w:styleId="aff1">
    <w:name w:val="註解文字 字元"/>
    <w:basedOn w:val="a7"/>
    <w:link w:val="aff0"/>
    <w:uiPriority w:val="99"/>
    <w:semiHidden/>
    <w:rsid w:val="008600DE"/>
    <w:rPr>
      <w:rFonts w:ascii="標楷體" w:eastAsia="標楷體"/>
      <w:kern w:val="2"/>
      <w:sz w:val="32"/>
    </w:rPr>
  </w:style>
  <w:style w:type="paragraph" w:styleId="aff2">
    <w:name w:val="annotation subject"/>
    <w:basedOn w:val="aff0"/>
    <w:next w:val="aff0"/>
    <w:link w:val="aff3"/>
    <w:uiPriority w:val="99"/>
    <w:semiHidden/>
    <w:unhideWhenUsed/>
    <w:rsid w:val="008600DE"/>
    <w:rPr>
      <w:b/>
      <w:bCs/>
    </w:rPr>
  </w:style>
  <w:style w:type="character" w:customStyle="1" w:styleId="aff3">
    <w:name w:val="註解主旨 字元"/>
    <w:basedOn w:val="aff1"/>
    <w:link w:val="aff2"/>
    <w:uiPriority w:val="99"/>
    <w:semiHidden/>
    <w:rsid w:val="008600DE"/>
    <w:rPr>
      <w:rFonts w:ascii="標楷體" w:eastAsia="標楷體"/>
      <w:b/>
      <w:bCs/>
      <w:kern w:val="2"/>
      <w:sz w:val="32"/>
    </w:rPr>
  </w:style>
  <w:style w:type="paragraph" w:styleId="aff4">
    <w:name w:val="caption"/>
    <w:basedOn w:val="a6"/>
    <w:next w:val="a6"/>
    <w:uiPriority w:val="35"/>
    <w:unhideWhenUsed/>
    <w:qFormat/>
    <w:rsid w:val="00473897"/>
    <w:pPr>
      <w:adjustRightInd w:val="0"/>
      <w:snapToGrid w:val="0"/>
      <w:jc w:val="center"/>
    </w:pPr>
    <w:rPr>
      <w:sz w:val="24"/>
    </w:rPr>
  </w:style>
  <w:style w:type="paragraph" w:styleId="aff5">
    <w:name w:val="TOC Heading"/>
    <w:basedOn w:val="1"/>
    <w:next w:val="a6"/>
    <w:uiPriority w:val="39"/>
    <w:unhideWhenUsed/>
    <w:qFormat/>
    <w:rsid w:val="008A5CE0"/>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af2">
    <w:name w:val="本文縮排 字元"/>
    <w:basedOn w:val="a7"/>
    <w:link w:val="af1"/>
    <w:semiHidden/>
    <w:rsid w:val="008F1BA6"/>
    <w:rPr>
      <w:rFonts w:ascii="標楷體" w:eastAsia="標楷體"/>
      <w:kern w:val="2"/>
      <w:sz w:val="32"/>
    </w:rPr>
  </w:style>
  <w:style w:type="paragraph" w:customStyle="1" w:styleId="211">
    <w:name w:val="字元 字元 字元 字元 字元 字元 字元 字元2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1 字元 字元1"/>
    <w:basedOn w:val="a6"/>
    <w:rsid w:val="00653162"/>
    <w:pPr>
      <w:widowControl/>
      <w:overflowPunct/>
      <w:autoSpaceDE/>
      <w:autoSpaceDN/>
      <w:spacing w:after="160" w:line="240" w:lineRule="exact"/>
      <w:jc w:val="left"/>
    </w:pPr>
    <w:rPr>
      <w:rFonts w:ascii="Tahoma" w:eastAsia="新細明體" w:hAnsi="Tahoma"/>
      <w:kern w:val="0"/>
      <w:sz w:val="20"/>
      <w:lang w:eastAsia="en-US"/>
    </w:rPr>
  </w:style>
  <w:style w:type="character" w:styleId="aff6">
    <w:name w:val="endnote reference"/>
    <w:basedOn w:val="a7"/>
    <w:uiPriority w:val="99"/>
    <w:semiHidden/>
    <w:unhideWhenUsed/>
    <w:rsid w:val="00B75D6C"/>
    <w:rPr>
      <w:vertAlign w:val="superscript"/>
    </w:rPr>
  </w:style>
  <w:style w:type="character" w:customStyle="1" w:styleId="20">
    <w:name w:val="標題 2 字元"/>
    <w:aliases w:val="標題110/111 字元,節 字元,節1 字元"/>
    <w:basedOn w:val="a7"/>
    <w:link w:val="2"/>
    <w:uiPriority w:val="9"/>
    <w:rsid w:val="00CE27B0"/>
    <w:rPr>
      <w:rFonts w:ascii="標楷體" w:eastAsia="標楷體" w:hAnsi="Arial"/>
      <w:bCs/>
      <w:kern w:val="32"/>
      <w:sz w:val="3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E530D"/>
    <w:pPr>
      <w:widowControl w:val="0"/>
      <w:overflowPunct w:val="0"/>
      <w:autoSpaceDE w:val="0"/>
      <w:autoSpaceDN w:val="0"/>
      <w:jc w:val="both"/>
    </w:pPr>
    <w:rPr>
      <w:rFonts w:ascii="標楷體" w:eastAsia="標楷體"/>
      <w:kern w:val="2"/>
      <w:sz w:val="32"/>
    </w:rPr>
  </w:style>
  <w:style w:type="paragraph" w:styleId="1">
    <w:name w:val="heading 1"/>
    <w:aliases w:val="壹,題號1"/>
    <w:basedOn w:val="a6"/>
    <w:uiPriority w:val="9"/>
    <w:qFormat/>
    <w:rsid w:val="005E509C"/>
    <w:pPr>
      <w:numPr>
        <w:numId w:val="6"/>
      </w:numPr>
      <w:outlineLvl w:val="0"/>
    </w:pPr>
    <w:rPr>
      <w:rFonts w:hAnsi="Arial"/>
      <w:bCs/>
      <w:kern w:val="32"/>
      <w:szCs w:val="52"/>
    </w:rPr>
  </w:style>
  <w:style w:type="paragraph" w:styleId="2">
    <w:name w:val="heading 2"/>
    <w:aliases w:val="標題110/111,節,節1"/>
    <w:basedOn w:val="a6"/>
    <w:link w:val="20"/>
    <w:uiPriority w:val="9"/>
    <w:qFormat/>
    <w:rsid w:val="004F5E57"/>
    <w:pPr>
      <w:numPr>
        <w:ilvl w:val="1"/>
        <w:numId w:val="6"/>
      </w:numPr>
      <w:ind w:left="1021"/>
      <w:outlineLvl w:val="1"/>
    </w:pPr>
    <w:rPr>
      <w:rFonts w:hAnsi="Arial"/>
      <w:bCs/>
      <w:kern w:val="32"/>
      <w:szCs w:val="48"/>
    </w:rPr>
  </w:style>
  <w:style w:type="paragraph" w:styleId="3">
    <w:name w:val="heading 3"/>
    <w:aliases w:val="(一)"/>
    <w:basedOn w:val="a6"/>
    <w:autoRedefine/>
    <w:uiPriority w:val="9"/>
    <w:qFormat/>
    <w:rsid w:val="00456E3D"/>
    <w:pPr>
      <w:numPr>
        <w:ilvl w:val="2"/>
        <w:numId w:val="6"/>
      </w:numPr>
      <w:adjustRightInd w:val="0"/>
      <w:snapToGrid w:val="0"/>
      <w:ind w:left="1360" w:hanging="680"/>
      <w:outlineLvl w:val="2"/>
    </w:pPr>
    <w:rPr>
      <w:rFonts w:hAnsi="Arial"/>
      <w:bCs/>
      <w:kern w:val="32"/>
      <w:szCs w:val="36"/>
    </w:rPr>
  </w:style>
  <w:style w:type="paragraph" w:styleId="4">
    <w:name w:val="heading 4"/>
    <w:aliases w:val="表格,一"/>
    <w:basedOn w:val="a6"/>
    <w:uiPriority w:val="9"/>
    <w:qFormat/>
    <w:rsid w:val="004F5E57"/>
    <w:pPr>
      <w:numPr>
        <w:ilvl w:val="3"/>
        <w:numId w:val="6"/>
      </w:numPr>
      <w:outlineLvl w:val="3"/>
    </w:pPr>
    <w:rPr>
      <w:rFonts w:hAnsi="Arial"/>
      <w:kern w:val="32"/>
      <w:szCs w:val="36"/>
    </w:rPr>
  </w:style>
  <w:style w:type="paragraph" w:styleId="5">
    <w:name w:val="heading 5"/>
    <w:basedOn w:val="a6"/>
    <w:uiPriority w:val="9"/>
    <w:qFormat/>
    <w:rsid w:val="005D39B6"/>
    <w:pPr>
      <w:numPr>
        <w:ilvl w:val="4"/>
        <w:numId w:val="6"/>
      </w:numPr>
      <w:ind w:left="2042" w:hanging="851"/>
      <w:outlineLvl w:val="4"/>
    </w:pPr>
    <w:rPr>
      <w:rFonts w:hAnsi="Arial"/>
      <w:bCs/>
      <w:kern w:val="32"/>
      <w:szCs w:val="36"/>
    </w:rPr>
  </w:style>
  <w:style w:type="paragraph" w:styleId="6">
    <w:name w:val="heading 6"/>
    <w:aliases w:val="1"/>
    <w:basedOn w:val="a6"/>
    <w:uiPriority w:val="9"/>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rsid w:val="003E4F75"/>
    <w:pPr>
      <w:snapToGrid w:val="0"/>
      <w:spacing w:before="480" w:after="720"/>
      <w:ind w:left="4423"/>
    </w:pPr>
    <w:rPr>
      <w:b/>
      <w:snapToGrid w:val="0"/>
      <w:spacing w:val="12"/>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link w:val="af2"/>
    <w:semiHidden/>
    <w:rsid w:val="004E0062"/>
    <w:pPr>
      <w:ind w:left="698" w:hangingChars="200" w:hanging="698"/>
    </w:pPr>
  </w:style>
  <w:style w:type="paragraph" w:customStyle="1" w:styleId="af3">
    <w:name w:val="調查報告"/>
    <w:basedOn w:val="ab"/>
    <w:rsid w:val="009D26EF"/>
    <w:pPr>
      <w:adjustRightInd w:val="0"/>
      <w:spacing w:before="0"/>
      <w:ind w:left="0" w:firstLine="0"/>
      <w:jc w:val="center"/>
    </w:pPr>
    <w:rPr>
      <w:b/>
      <w:snapToGrid/>
      <w:spacing w:val="20"/>
      <w:kern w:val="0"/>
      <w:sz w:val="36"/>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uiPriority w:val="99"/>
    <w:rsid w:val="00A9484F"/>
    <w:pPr>
      <w:ind w:left="400" w:hangingChars="400" w:hanging="400"/>
    </w:pPr>
    <w:rPr>
      <w:sz w:val="24"/>
    </w:r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492EE0"/>
    <w:pPr>
      <w:snapToGrid w:val="0"/>
      <w:jc w:val="left"/>
    </w:pPr>
    <w:rPr>
      <w:sz w:val="20"/>
    </w:rPr>
  </w:style>
  <w:style w:type="character" w:customStyle="1" w:styleId="afc">
    <w:name w:val="註腳文字 字元"/>
    <w:basedOn w:val="a7"/>
    <w:link w:val="afb"/>
    <w:uiPriority w:val="99"/>
    <w:semiHidden/>
    <w:rsid w:val="00492EE0"/>
    <w:rPr>
      <w:rFonts w:ascii="標楷體" w:eastAsia="標楷體"/>
      <w:kern w:val="2"/>
    </w:rPr>
  </w:style>
  <w:style w:type="character" w:styleId="afd">
    <w:name w:val="footnote reference"/>
    <w:basedOn w:val="a7"/>
    <w:uiPriority w:val="99"/>
    <w:semiHidden/>
    <w:unhideWhenUsed/>
    <w:rsid w:val="00492EE0"/>
    <w:rPr>
      <w:vertAlign w:val="superscript"/>
    </w:rPr>
  </w:style>
  <w:style w:type="paragraph" w:customStyle="1" w:styleId="13">
    <w:name w:val="樣式1"/>
    <w:basedOn w:val="afb"/>
    <w:link w:val="15"/>
    <w:qFormat/>
    <w:rsid w:val="00F154A6"/>
    <w:pPr>
      <w:ind w:left="200" w:hangingChars="200" w:hanging="200"/>
      <w:jc w:val="both"/>
    </w:pPr>
    <w:rPr>
      <w:rFonts w:ascii="Times New Roman"/>
    </w:rPr>
  </w:style>
  <w:style w:type="character" w:customStyle="1" w:styleId="15">
    <w:name w:val="樣式1 字元"/>
    <w:basedOn w:val="afc"/>
    <w:link w:val="13"/>
    <w:rsid w:val="00F154A6"/>
    <w:rPr>
      <w:rFonts w:ascii="標楷體" w:eastAsia="標楷體"/>
      <w:kern w:val="2"/>
    </w:rPr>
  </w:style>
  <w:style w:type="paragraph" w:customStyle="1" w:styleId="23">
    <w:name w:val="樣式2"/>
    <w:basedOn w:val="afb"/>
    <w:link w:val="24"/>
    <w:qFormat/>
    <w:rsid w:val="003A170B"/>
    <w:pPr>
      <w:ind w:left="200" w:hangingChars="200" w:hanging="200"/>
    </w:pPr>
  </w:style>
  <w:style w:type="character" w:customStyle="1" w:styleId="24">
    <w:name w:val="樣式2 字元"/>
    <w:basedOn w:val="afc"/>
    <w:link w:val="23"/>
    <w:rsid w:val="003A170B"/>
    <w:rPr>
      <w:rFonts w:ascii="標楷體" w:eastAsia="標楷體"/>
      <w:kern w:val="2"/>
    </w:rPr>
  </w:style>
  <w:style w:type="character" w:customStyle="1" w:styleId="UnresolvedMention">
    <w:name w:val="Unresolved Mention"/>
    <w:basedOn w:val="a7"/>
    <w:uiPriority w:val="99"/>
    <w:semiHidden/>
    <w:unhideWhenUsed/>
    <w:rsid w:val="00384CC4"/>
    <w:rPr>
      <w:color w:val="605E5C"/>
      <w:shd w:val="clear" w:color="auto" w:fill="E1DFDD"/>
    </w:rPr>
  </w:style>
  <w:style w:type="character" w:styleId="afe">
    <w:name w:val="FollowedHyperlink"/>
    <w:basedOn w:val="a7"/>
    <w:uiPriority w:val="99"/>
    <w:semiHidden/>
    <w:unhideWhenUsed/>
    <w:rsid w:val="00384CC4"/>
    <w:rPr>
      <w:color w:val="800080" w:themeColor="followedHyperlink"/>
      <w:u w:val="single"/>
    </w:rPr>
  </w:style>
  <w:style w:type="character" w:styleId="aff">
    <w:name w:val="annotation reference"/>
    <w:basedOn w:val="a7"/>
    <w:uiPriority w:val="99"/>
    <w:semiHidden/>
    <w:unhideWhenUsed/>
    <w:rsid w:val="008600DE"/>
    <w:rPr>
      <w:sz w:val="18"/>
      <w:szCs w:val="18"/>
    </w:rPr>
  </w:style>
  <w:style w:type="paragraph" w:styleId="aff0">
    <w:name w:val="annotation text"/>
    <w:basedOn w:val="a6"/>
    <w:link w:val="aff1"/>
    <w:uiPriority w:val="99"/>
    <w:semiHidden/>
    <w:unhideWhenUsed/>
    <w:rsid w:val="008600DE"/>
    <w:pPr>
      <w:jc w:val="left"/>
    </w:pPr>
  </w:style>
  <w:style w:type="character" w:customStyle="1" w:styleId="aff1">
    <w:name w:val="註解文字 字元"/>
    <w:basedOn w:val="a7"/>
    <w:link w:val="aff0"/>
    <w:uiPriority w:val="99"/>
    <w:semiHidden/>
    <w:rsid w:val="008600DE"/>
    <w:rPr>
      <w:rFonts w:ascii="標楷體" w:eastAsia="標楷體"/>
      <w:kern w:val="2"/>
      <w:sz w:val="32"/>
    </w:rPr>
  </w:style>
  <w:style w:type="paragraph" w:styleId="aff2">
    <w:name w:val="annotation subject"/>
    <w:basedOn w:val="aff0"/>
    <w:next w:val="aff0"/>
    <w:link w:val="aff3"/>
    <w:uiPriority w:val="99"/>
    <w:semiHidden/>
    <w:unhideWhenUsed/>
    <w:rsid w:val="008600DE"/>
    <w:rPr>
      <w:b/>
      <w:bCs/>
    </w:rPr>
  </w:style>
  <w:style w:type="character" w:customStyle="1" w:styleId="aff3">
    <w:name w:val="註解主旨 字元"/>
    <w:basedOn w:val="aff1"/>
    <w:link w:val="aff2"/>
    <w:uiPriority w:val="99"/>
    <w:semiHidden/>
    <w:rsid w:val="008600DE"/>
    <w:rPr>
      <w:rFonts w:ascii="標楷體" w:eastAsia="標楷體"/>
      <w:b/>
      <w:bCs/>
      <w:kern w:val="2"/>
      <w:sz w:val="32"/>
    </w:rPr>
  </w:style>
  <w:style w:type="paragraph" w:styleId="aff4">
    <w:name w:val="caption"/>
    <w:basedOn w:val="a6"/>
    <w:next w:val="a6"/>
    <w:uiPriority w:val="35"/>
    <w:unhideWhenUsed/>
    <w:qFormat/>
    <w:rsid w:val="00473897"/>
    <w:pPr>
      <w:adjustRightInd w:val="0"/>
      <w:snapToGrid w:val="0"/>
      <w:jc w:val="center"/>
    </w:pPr>
    <w:rPr>
      <w:sz w:val="24"/>
    </w:rPr>
  </w:style>
  <w:style w:type="paragraph" w:styleId="aff5">
    <w:name w:val="TOC Heading"/>
    <w:basedOn w:val="1"/>
    <w:next w:val="a6"/>
    <w:uiPriority w:val="39"/>
    <w:unhideWhenUsed/>
    <w:qFormat/>
    <w:rsid w:val="008A5CE0"/>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af2">
    <w:name w:val="本文縮排 字元"/>
    <w:basedOn w:val="a7"/>
    <w:link w:val="af1"/>
    <w:semiHidden/>
    <w:rsid w:val="008F1BA6"/>
    <w:rPr>
      <w:rFonts w:ascii="標楷體" w:eastAsia="標楷體"/>
      <w:kern w:val="2"/>
      <w:sz w:val="32"/>
    </w:rPr>
  </w:style>
  <w:style w:type="paragraph" w:customStyle="1" w:styleId="211">
    <w:name w:val="字元 字元 字元 字元 字元 字元 字元 字元2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1 字元 字元1"/>
    <w:basedOn w:val="a6"/>
    <w:rsid w:val="00653162"/>
    <w:pPr>
      <w:widowControl/>
      <w:overflowPunct/>
      <w:autoSpaceDE/>
      <w:autoSpaceDN/>
      <w:spacing w:after="160" w:line="240" w:lineRule="exact"/>
      <w:jc w:val="left"/>
    </w:pPr>
    <w:rPr>
      <w:rFonts w:ascii="Tahoma" w:eastAsia="新細明體" w:hAnsi="Tahoma"/>
      <w:kern w:val="0"/>
      <w:sz w:val="20"/>
      <w:lang w:eastAsia="en-US"/>
    </w:rPr>
  </w:style>
  <w:style w:type="character" w:styleId="aff6">
    <w:name w:val="endnote reference"/>
    <w:basedOn w:val="a7"/>
    <w:uiPriority w:val="99"/>
    <w:semiHidden/>
    <w:unhideWhenUsed/>
    <w:rsid w:val="00B75D6C"/>
    <w:rPr>
      <w:vertAlign w:val="superscript"/>
    </w:rPr>
  </w:style>
  <w:style w:type="character" w:customStyle="1" w:styleId="20">
    <w:name w:val="標題 2 字元"/>
    <w:aliases w:val="標題110/111 字元,節 字元,節1 字元"/>
    <w:basedOn w:val="a7"/>
    <w:link w:val="2"/>
    <w:uiPriority w:val="9"/>
    <w:rsid w:val="00CE27B0"/>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660">
      <w:bodyDiv w:val="1"/>
      <w:marLeft w:val="0"/>
      <w:marRight w:val="0"/>
      <w:marTop w:val="0"/>
      <w:marBottom w:val="0"/>
      <w:divBdr>
        <w:top w:val="none" w:sz="0" w:space="0" w:color="auto"/>
        <w:left w:val="none" w:sz="0" w:space="0" w:color="auto"/>
        <w:bottom w:val="none" w:sz="0" w:space="0" w:color="auto"/>
        <w:right w:val="none" w:sz="0" w:space="0" w:color="auto"/>
      </w:divBdr>
    </w:div>
    <w:div w:id="151265793">
      <w:bodyDiv w:val="1"/>
      <w:marLeft w:val="0"/>
      <w:marRight w:val="0"/>
      <w:marTop w:val="0"/>
      <w:marBottom w:val="0"/>
      <w:divBdr>
        <w:top w:val="none" w:sz="0" w:space="0" w:color="auto"/>
        <w:left w:val="none" w:sz="0" w:space="0" w:color="auto"/>
        <w:bottom w:val="none" w:sz="0" w:space="0" w:color="auto"/>
        <w:right w:val="none" w:sz="0" w:space="0" w:color="auto"/>
      </w:divBdr>
    </w:div>
    <w:div w:id="166134489">
      <w:bodyDiv w:val="1"/>
      <w:marLeft w:val="0"/>
      <w:marRight w:val="0"/>
      <w:marTop w:val="0"/>
      <w:marBottom w:val="0"/>
      <w:divBdr>
        <w:top w:val="none" w:sz="0" w:space="0" w:color="auto"/>
        <w:left w:val="none" w:sz="0" w:space="0" w:color="auto"/>
        <w:bottom w:val="none" w:sz="0" w:space="0" w:color="auto"/>
        <w:right w:val="none" w:sz="0" w:space="0" w:color="auto"/>
      </w:divBdr>
    </w:div>
    <w:div w:id="475267207">
      <w:bodyDiv w:val="1"/>
      <w:marLeft w:val="0"/>
      <w:marRight w:val="0"/>
      <w:marTop w:val="0"/>
      <w:marBottom w:val="0"/>
      <w:divBdr>
        <w:top w:val="none" w:sz="0" w:space="0" w:color="auto"/>
        <w:left w:val="none" w:sz="0" w:space="0" w:color="auto"/>
        <w:bottom w:val="none" w:sz="0" w:space="0" w:color="auto"/>
        <w:right w:val="none" w:sz="0" w:space="0" w:color="auto"/>
      </w:divBdr>
    </w:div>
    <w:div w:id="496657001">
      <w:bodyDiv w:val="1"/>
      <w:marLeft w:val="0"/>
      <w:marRight w:val="0"/>
      <w:marTop w:val="0"/>
      <w:marBottom w:val="0"/>
      <w:divBdr>
        <w:top w:val="none" w:sz="0" w:space="0" w:color="auto"/>
        <w:left w:val="none" w:sz="0" w:space="0" w:color="auto"/>
        <w:bottom w:val="none" w:sz="0" w:space="0" w:color="auto"/>
        <w:right w:val="none" w:sz="0" w:space="0" w:color="auto"/>
      </w:divBdr>
    </w:div>
    <w:div w:id="947156830">
      <w:bodyDiv w:val="1"/>
      <w:marLeft w:val="0"/>
      <w:marRight w:val="0"/>
      <w:marTop w:val="0"/>
      <w:marBottom w:val="0"/>
      <w:divBdr>
        <w:top w:val="none" w:sz="0" w:space="0" w:color="auto"/>
        <w:left w:val="none" w:sz="0" w:space="0" w:color="auto"/>
        <w:bottom w:val="none" w:sz="0" w:space="0" w:color="auto"/>
        <w:right w:val="none" w:sz="0" w:space="0" w:color="auto"/>
      </w:divBdr>
    </w:div>
    <w:div w:id="957492850">
      <w:bodyDiv w:val="1"/>
      <w:marLeft w:val="0"/>
      <w:marRight w:val="0"/>
      <w:marTop w:val="0"/>
      <w:marBottom w:val="0"/>
      <w:divBdr>
        <w:top w:val="none" w:sz="0" w:space="0" w:color="auto"/>
        <w:left w:val="none" w:sz="0" w:space="0" w:color="auto"/>
        <w:bottom w:val="none" w:sz="0" w:space="0" w:color="auto"/>
        <w:right w:val="none" w:sz="0" w:space="0" w:color="auto"/>
      </w:divBdr>
    </w:div>
    <w:div w:id="1366904437">
      <w:bodyDiv w:val="1"/>
      <w:marLeft w:val="0"/>
      <w:marRight w:val="0"/>
      <w:marTop w:val="0"/>
      <w:marBottom w:val="0"/>
      <w:divBdr>
        <w:top w:val="none" w:sz="0" w:space="0" w:color="auto"/>
        <w:left w:val="none" w:sz="0" w:space="0" w:color="auto"/>
        <w:bottom w:val="none" w:sz="0" w:space="0" w:color="auto"/>
        <w:right w:val="none" w:sz="0" w:space="0" w:color="auto"/>
      </w:divBdr>
    </w:div>
    <w:div w:id="1479155074">
      <w:bodyDiv w:val="1"/>
      <w:marLeft w:val="0"/>
      <w:marRight w:val="0"/>
      <w:marTop w:val="0"/>
      <w:marBottom w:val="0"/>
      <w:divBdr>
        <w:top w:val="none" w:sz="0" w:space="0" w:color="auto"/>
        <w:left w:val="none" w:sz="0" w:space="0" w:color="auto"/>
        <w:bottom w:val="none" w:sz="0" w:space="0" w:color="auto"/>
        <w:right w:val="none" w:sz="0" w:space="0" w:color="auto"/>
      </w:divBdr>
    </w:div>
    <w:div w:id="1566262206">
      <w:bodyDiv w:val="1"/>
      <w:marLeft w:val="0"/>
      <w:marRight w:val="0"/>
      <w:marTop w:val="0"/>
      <w:marBottom w:val="0"/>
      <w:divBdr>
        <w:top w:val="none" w:sz="0" w:space="0" w:color="auto"/>
        <w:left w:val="none" w:sz="0" w:space="0" w:color="auto"/>
        <w:bottom w:val="none" w:sz="0" w:space="0" w:color="auto"/>
        <w:right w:val="none" w:sz="0" w:space="0" w:color="auto"/>
      </w:divBdr>
    </w:div>
    <w:div w:id="1677265877">
      <w:bodyDiv w:val="1"/>
      <w:marLeft w:val="0"/>
      <w:marRight w:val="0"/>
      <w:marTop w:val="0"/>
      <w:marBottom w:val="0"/>
      <w:divBdr>
        <w:top w:val="none" w:sz="0" w:space="0" w:color="auto"/>
        <w:left w:val="none" w:sz="0" w:space="0" w:color="auto"/>
        <w:bottom w:val="none" w:sz="0" w:space="0" w:color="auto"/>
        <w:right w:val="none" w:sz="0" w:space="0" w:color="auto"/>
      </w:divBdr>
    </w:div>
    <w:div w:id="1683118502">
      <w:bodyDiv w:val="1"/>
      <w:marLeft w:val="0"/>
      <w:marRight w:val="0"/>
      <w:marTop w:val="0"/>
      <w:marBottom w:val="0"/>
      <w:divBdr>
        <w:top w:val="none" w:sz="0" w:space="0" w:color="auto"/>
        <w:left w:val="none" w:sz="0" w:space="0" w:color="auto"/>
        <w:bottom w:val="none" w:sz="0" w:space="0" w:color="auto"/>
        <w:right w:val="none" w:sz="0" w:space="0" w:color="auto"/>
      </w:divBdr>
    </w:div>
    <w:div w:id="184451537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microsoft.com/office/2007/relationships/diagramDrawing" Target="diagrams/drawing3.xml"/><Relationship Id="rId3" Type="http://schemas.openxmlformats.org/officeDocument/2006/relationships/numbering" Target="numbering.xml"/><Relationship Id="rId21" Type="http://schemas.openxmlformats.org/officeDocument/2006/relationships/image" Target="media/image1.JPG"/><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Colors" Target="diagrams/colors3.xml"/><Relationship Id="rId33" Type="http://schemas.openxmlformats.org/officeDocument/2006/relationships/hyperlink" Target="https://louisville.edu/law/library/special-collections/the-louis-d.-brandeis-collection/other-peoples-money-chapter-v" TargetMode="External"/><Relationship Id="rId2" Type="http://schemas.openxmlformats.org/officeDocument/2006/relationships/customXml" Target="../customXml/item1.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https://www.judicial.gov.tw/tw/cp-1887-307819-d52e1-1.html"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diagramQuickStyle" Target="diagrams/quickStyle3.xml"/><Relationship Id="rId32" Type="http://schemas.openxmlformats.org/officeDocument/2006/relationships/hyperlink" Target="https://gvsrc.cwgv.com.tw/articles/index/14810" TargetMode="External"/><Relationship Id="rId5" Type="http://schemas.microsoft.com/office/2007/relationships/stylesWithEffects" Target="stylesWithEffects.xml"/><Relationship Id="rId15" Type="http://schemas.microsoft.com/office/2007/relationships/diagramDrawing" Target="diagrams/drawing1.xml"/><Relationship Id="rId23" Type="http://schemas.openxmlformats.org/officeDocument/2006/relationships/diagramLayout" Target="diagrams/layout3.xml"/><Relationship Id="rId28" Type="http://schemas.openxmlformats.org/officeDocument/2006/relationships/hyperlink" Target="https://www.cw.com.tw/article/5076475"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Colors" Target="diagrams/colors2.xml"/><Relationship Id="rId31" Type="http://schemas.openxmlformats.org/officeDocument/2006/relationships/hyperlink" Target="https://deptcrc.ccu.edu.tw/index.php?option=module&amp;lang=cht&amp;task=pageinfo&amp;id=215&amp;index=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diagramData" Target="diagrams/data3.xml"/><Relationship Id="rId27" Type="http://schemas.openxmlformats.org/officeDocument/2006/relationships/hyperlink" Target="https://db.lawbank.com.tw/FLAW/FLAWDAT01.aspx?lsid=FL066087" TargetMode="External"/><Relationship Id="rId30" Type="http://schemas.openxmlformats.org/officeDocument/2006/relationships/hyperlink" Target="https://data.gov.tw/dataset/132050"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gvsrc.cwgv.com.tw/articles/index/14810" TargetMode="External"/><Relationship Id="rId3" Type="http://schemas.openxmlformats.org/officeDocument/2006/relationships/hyperlink" Target="https://db.lawbank.com.tw/FLAW/FLAWDAT01.aspx?lsid=FL066087" TargetMode="External"/><Relationship Id="rId7" Type="http://schemas.openxmlformats.org/officeDocument/2006/relationships/hyperlink" Target="https://deptcrc.ccu.edu.tw/index.php?option=module&amp;lang=cht&amp;task=pageinfo&amp;id=215&amp;index=1" TargetMode="External"/><Relationship Id="rId2" Type="http://schemas.openxmlformats.org/officeDocument/2006/relationships/hyperlink" Target="https://db.lawbank.com.tw/FLAW/FLAWDAT01.aspx?lsid=FL066087" TargetMode="External"/><Relationship Id="rId1" Type="http://schemas.openxmlformats.org/officeDocument/2006/relationships/hyperlink" Target="https://db.lawbank.com.tw/FLAW/FLAWDAT01.aspx?lsid=FL066087" TargetMode="External"/><Relationship Id="rId6" Type="http://schemas.openxmlformats.org/officeDocument/2006/relationships/hyperlink" Target="https://www.judicial.gov.tw/tw/cp-1887-307819-d52e1-1.html" TargetMode="External"/><Relationship Id="rId11" Type="http://schemas.openxmlformats.org/officeDocument/2006/relationships/hyperlink" Target="https://www.moj.gov.tw/2204/2795/2796/110867/post" TargetMode="External"/><Relationship Id="rId5" Type="http://schemas.openxmlformats.org/officeDocument/2006/relationships/hyperlink" Target="https://data.gov.tw/dataset/132050" TargetMode="External"/><Relationship Id="rId10" Type="http://schemas.openxmlformats.org/officeDocument/2006/relationships/hyperlink" Target="https://louisville.edu/law/library/special-collections/the-louis-d.-brandeis-collection/other-peoples-money-chapter-v" TargetMode="External"/><Relationship Id="rId4" Type="http://schemas.openxmlformats.org/officeDocument/2006/relationships/hyperlink" Target="https://db.lawbank.com.tw/FLAW/FLAWDAT01.aspx?lsid=FL066087" TargetMode="External"/><Relationship Id="rId9" Type="http://schemas.openxmlformats.org/officeDocument/2006/relationships/hyperlink" Target="https://www.cw.com.tw/article/50764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FB828D-54B2-4C27-83B8-47AEDF4579B9}"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zh-TW" altLang="en-US"/>
        </a:p>
      </dgm:t>
    </dgm:pt>
    <dgm:pt modelId="{D82136B1-4EF8-4E71-8207-3921056C0689}">
      <dgm:prSet phldrT="[文字]">
        <dgm:style>
          <a:lnRef idx="1">
            <a:schemeClr val="dk1"/>
          </a:lnRef>
          <a:fillRef idx="2">
            <a:schemeClr val="dk1"/>
          </a:fillRef>
          <a:effectRef idx="1">
            <a:schemeClr val="dk1"/>
          </a:effectRef>
          <a:fontRef idx="minor">
            <a:schemeClr val="dk1"/>
          </a:fontRef>
        </dgm:style>
      </dgm:prSet>
      <dgm:spPr/>
      <dgm:t>
        <a:bodyPr/>
        <a:lstStyle/>
        <a:p>
          <a:r>
            <a:rPr lang="zh-TW" altLang="en-US" b="1"/>
            <a:t>法官法第八章</a:t>
          </a:r>
          <a:endParaRPr lang="en-US" altLang="zh-TW" b="1"/>
        </a:p>
        <a:p>
          <a:r>
            <a:rPr lang="zh-TW" altLang="en-US" b="1"/>
            <a:t>法官之給與</a:t>
          </a:r>
          <a:endParaRPr lang="en-US" altLang="zh-TW" b="1"/>
        </a:p>
      </dgm:t>
    </dgm:pt>
    <dgm:pt modelId="{2928A34F-8B37-4828-AC12-A7D74FE0ACFD}" type="parTrans" cxnId="{386E4798-293A-4990-81E1-CCE26315CB56}">
      <dgm:prSet/>
      <dgm:spPr/>
      <dgm:t>
        <a:bodyPr/>
        <a:lstStyle/>
        <a:p>
          <a:endParaRPr lang="zh-TW" altLang="en-US"/>
        </a:p>
      </dgm:t>
    </dgm:pt>
    <dgm:pt modelId="{20E3907D-F585-47A9-B6D5-9383FA984593}" type="sibTrans" cxnId="{386E4798-293A-4990-81E1-CCE26315CB56}">
      <dgm:prSet/>
      <dgm:spPr/>
      <dgm:t>
        <a:bodyPr/>
        <a:lstStyle/>
        <a:p>
          <a:endParaRPr lang="zh-TW" altLang="en-US"/>
        </a:p>
      </dgm:t>
    </dgm:pt>
    <dgm:pt modelId="{65765C9C-F7B4-46A8-B3E3-86E673C34592}">
      <dgm:prSet phldrT="[文字]"/>
      <dgm:spPr/>
      <dgm:t>
        <a:bodyPr/>
        <a:lstStyle/>
        <a:p>
          <a:r>
            <a:rPr lang="zh-TW" altLang="en-US" b="0"/>
            <a:t>法官之俸給</a:t>
          </a:r>
          <a:endParaRPr lang="en-US" altLang="zh-TW" b="0"/>
        </a:p>
        <a:p>
          <a:r>
            <a:rPr lang="en-US" altLang="en-US"/>
            <a:t>(</a:t>
          </a:r>
          <a:r>
            <a:rPr lang="zh-TW" altLang="en-US"/>
            <a:t>法官法第</a:t>
          </a:r>
          <a:r>
            <a:rPr lang="en-US" altLang="en-US"/>
            <a:t>71</a:t>
          </a:r>
          <a:r>
            <a:rPr lang="zh-TW" altLang="en-US"/>
            <a:t>條、第</a:t>
          </a:r>
          <a:r>
            <a:rPr lang="en-US" altLang="en-US"/>
            <a:t>72</a:t>
          </a:r>
          <a:r>
            <a:rPr lang="zh-TW" altLang="en-US"/>
            <a:t>條、第</a:t>
          </a:r>
          <a:r>
            <a:rPr lang="en-US" altLang="en-US"/>
            <a:t>75</a:t>
          </a:r>
          <a:r>
            <a:rPr lang="zh-TW" altLang="en-US"/>
            <a:t>條</a:t>
          </a:r>
          <a:r>
            <a:rPr lang="en-US" altLang="en-US"/>
            <a:t>)</a:t>
          </a:r>
          <a:endParaRPr lang="zh-TW" altLang="en-US"/>
        </a:p>
      </dgm:t>
    </dgm:pt>
    <dgm:pt modelId="{EF426575-82FF-4B5E-B307-3A2120E69182}" type="parTrans" cxnId="{E231A237-2E8C-412E-BD66-74C2B944760B}">
      <dgm:prSet/>
      <dgm:spPr/>
      <dgm:t>
        <a:bodyPr/>
        <a:lstStyle/>
        <a:p>
          <a:endParaRPr lang="zh-TW" altLang="en-US"/>
        </a:p>
      </dgm:t>
    </dgm:pt>
    <dgm:pt modelId="{A5AB57F1-0B01-41EE-914C-A33A04E5583B}" type="sibTrans" cxnId="{E231A237-2E8C-412E-BD66-74C2B944760B}">
      <dgm:prSet/>
      <dgm:spPr/>
      <dgm:t>
        <a:bodyPr/>
        <a:lstStyle/>
        <a:p>
          <a:endParaRPr lang="zh-TW" altLang="en-US"/>
        </a:p>
      </dgm:t>
    </dgm:pt>
    <dgm:pt modelId="{CB67BB98-A18E-4EFF-AA4B-229A1A9F2AE8}">
      <dgm:prSet phldrT="[文字]">
        <dgm:style>
          <a:lnRef idx="1">
            <a:schemeClr val="dk1"/>
          </a:lnRef>
          <a:fillRef idx="2">
            <a:schemeClr val="dk1"/>
          </a:fillRef>
          <a:effectRef idx="1">
            <a:schemeClr val="dk1"/>
          </a:effectRef>
          <a:fontRef idx="minor">
            <a:schemeClr val="dk1"/>
          </a:fontRef>
        </dgm:style>
      </dgm:prSet>
      <dgm:spPr/>
      <dgm:t>
        <a:bodyPr/>
        <a:lstStyle/>
        <a:p>
          <a:r>
            <a:rPr lang="zh-TW" altLang="en-US" b="1"/>
            <a:t>法官之職務評定</a:t>
          </a:r>
          <a:endParaRPr lang="en-US" altLang="zh-TW" b="1"/>
        </a:p>
        <a:p>
          <a:r>
            <a:rPr lang="en-US" altLang="en-US" b="1"/>
            <a:t>(</a:t>
          </a:r>
          <a:r>
            <a:rPr lang="zh-TW" altLang="en-US" b="1"/>
            <a:t>法官法第</a:t>
          </a:r>
          <a:r>
            <a:rPr lang="en-US" altLang="en-US" b="1"/>
            <a:t>73</a:t>
          </a:r>
          <a:r>
            <a:rPr lang="zh-TW" altLang="en-US" b="1"/>
            <a:t>條、第</a:t>
          </a:r>
          <a:r>
            <a:rPr lang="en-US" altLang="en-US" b="1"/>
            <a:t>74</a:t>
          </a:r>
          <a:r>
            <a:rPr lang="zh-TW" altLang="en-US" b="1"/>
            <a:t>條</a:t>
          </a:r>
          <a:r>
            <a:rPr lang="en-US" altLang="en-US" b="1"/>
            <a:t>)</a:t>
          </a:r>
          <a:endParaRPr lang="zh-TW" altLang="en-US" b="1"/>
        </a:p>
      </dgm:t>
    </dgm:pt>
    <dgm:pt modelId="{BCAAF4A5-ED11-4AB1-827E-3096891A79DA}" type="parTrans" cxnId="{6CDA77D4-5486-4D3A-B3D4-5DB4B8ED5EE0}">
      <dgm:prSet/>
      <dgm:spPr/>
      <dgm:t>
        <a:bodyPr/>
        <a:lstStyle/>
        <a:p>
          <a:endParaRPr lang="zh-TW" altLang="en-US"/>
        </a:p>
      </dgm:t>
    </dgm:pt>
    <dgm:pt modelId="{1C8221A4-BDDD-46C2-B44A-78866239EE4D}" type="sibTrans" cxnId="{6CDA77D4-5486-4D3A-B3D4-5DB4B8ED5EE0}">
      <dgm:prSet/>
      <dgm:spPr/>
      <dgm:t>
        <a:bodyPr/>
        <a:lstStyle/>
        <a:p>
          <a:endParaRPr lang="zh-TW" altLang="en-US"/>
        </a:p>
      </dgm:t>
    </dgm:pt>
    <dgm:pt modelId="{9329C193-9DED-4110-B122-B70BBE33CE8F}">
      <dgm:prSet phldrT="[文字]"/>
      <dgm:spPr/>
      <dgm:t>
        <a:bodyPr/>
        <a:lstStyle/>
        <a:p>
          <a:r>
            <a:rPr lang="zh-TW" altLang="en-US" b="0"/>
            <a:t>實任法官轉任司法行政職務之保障與限制</a:t>
          </a:r>
          <a:endParaRPr lang="en-US" altLang="zh-TW" b="0"/>
        </a:p>
        <a:p>
          <a:r>
            <a:rPr lang="en-US" altLang="en-US"/>
            <a:t>(</a:t>
          </a:r>
          <a:r>
            <a:rPr lang="zh-TW" altLang="en-US"/>
            <a:t>法官法第</a:t>
          </a:r>
          <a:r>
            <a:rPr lang="en-US" altLang="en-US"/>
            <a:t>76</a:t>
          </a:r>
          <a:r>
            <a:rPr lang="zh-TW" altLang="en-US"/>
            <a:t>條</a:t>
          </a:r>
          <a:r>
            <a:rPr lang="en-US" altLang="en-US"/>
            <a:t>)</a:t>
          </a:r>
          <a:endParaRPr lang="zh-TW" altLang="en-US"/>
        </a:p>
      </dgm:t>
    </dgm:pt>
    <dgm:pt modelId="{560A6751-214F-49F4-B1E9-C9D948DB4D90}" type="parTrans" cxnId="{3055D184-D572-4926-850C-421C00F740EE}">
      <dgm:prSet/>
      <dgm:spPr/>
      <dgm:t>
        <a:bodyPr/>
        <a:lstStyle/>
        <a:p>
          <a:endParaRPr lang="zh-TW" altLang="en-US"/>
        </a:p>
      </dgm:t>
    </dgm:pt>
    <dgm:pt modelId="{DFD441E4-8D7F-4CB9-B4EA-D410A436E993}" type="sibTrans" cxnId="{3055D184-D572-4926-850C-421C00F740EE}">
      <dgm:prSet/>
      <dgm:spPr/>
      <dgm:t>
        <a:bodyPr/>
        <a:lstStyle/>
        <a:p>
          <a:endParaRPr lang="zh-TW" altLang="en-US"/>
        </a:p>
      </dgm:t>
    </dgm:pt>
    <dgm:pt modelId="{21A47A87-0679-420E-B52E-90EFEC595B96}">
      <dgm:prSet phldrT="[文字]"/>
      <dgm:spPr/>
      <dgm:t>
        <a:bodyPr/>
        <a:lstStyle/>
        <a:p>
          <a:r>
            <a:rPr lang="zh-TW" altLang="en-US" b="0"/>
            <a:t>法官之優遇</a:t>
          </a:r>
          <a:endParaRPr lang="en-US" altLang="zh-TW" b="0"/>
        </a:p>
        <a:p>
          <a:r>
            <a:rPr lang="en-US" altLang="en-US"/>
            <a:t>(</a:t>
          </a:r>
          <a:r>
            <a:rPr lang="zh-TW" altLang="en-US"/>
            <a:t>法官法第</a:t>
          </a:r>
          <a:r>
            <a:rPr lang="en-US" altLang="en-US"/>
            <a:t>77</a:t>
          </a:r>
          <a:r>
            <a:rPr lang="zh-TW" altLang="en-US"/>
            <a:t>條</a:t>
          </a:r>
          <a:r>
            <a:rPr lang="en-US" altLang="en-US"/>
            <a:t>)</a:t>
          </a:r>
          <a:endParaRPr lang="zh-TW" altLang="en-US"/>
        </a:p>
      </dgm:t>
    </dgm:pt>
    <dgm:pt modelId="{8543357F-4F78-4090-B338-3D95C84FE9B4}" type="parTrans" cxnId="{8CAAD0C4-FBA2-4811-A5C1-DBE209ED58D3}">
      <dgm:prSet/>
      <dgm:spPr/>
      <dgm:t>
        <a:bodyPr/>
        <a:lstStyle/>
        <a:p>
          <a:endParaRPr lang="zh-TW" altLang="en-US"/>
        </a:p>
      </dgm:t>
    </dgm:pt>
    <dgm:pt modelId="{63558F3E-66D2-4E5E-BE8D-C815BD6F3E04}" type="sibTrans" cxnId="{8CAAD0C4-FBA2-4811-A5C1-DBE209ED58D3}">
      <dgm:prSet/>
      <dgm:spPr/>
      <dgm:t>
        <a:bodyPr/>
        <a:lstStyle/>
        <a:p>
          <a:endParaRPr lang="zh-TW" altLang="en-US"/>
        </a:p>
      </dgm:t>
    </dgm:pt>
    <dgm:pt modelId="{586AAA24-5AA0-4E73-AD53-D7BCE31E0BF0}">
      <dgm:prSet phldrT="[文字]"/>
      <dgm:spPr/>
      <dgm:t>
        <a:bodyPr/>
        <a:lstStyle/>
        <a:p>
          <a:r>
            <a:rPr lang="zh-TW" altLang="en-US" b="0"/>
            <a:t>法官之資遣與撫卹</a:t>
          </a:r>
          <a:endParaRPr lang="en-US" altLang="zh-TW" b="0"/>
        </a:p>
        <a:p>
          <a:r>
            <a:rPr lang="en-US" altLang="en-US"/>
            <a:t>(</a:t>
          </a:r>
          <a:r>
            <a:rPr lang="zh-TW" altLang="en-US"/>
            <a:t>法官法第</a:t>
          </a:r>
          <a:r>
            <a:rPr lang="en-US" altLang="en-US"/>
            <a:t>79</a:t>
          </a:r>
          <a:r>
            <a:rPr lang="zh-TW" altLang="en-US"/>
            <a:t>條、第</a:t>
          </a:r>
          <a:r>
            <a:rPr lang="en-US" altLang="en-US"/>
            <a:t>80</a:t>
          </a:r>
          <a:r>
            <a:rPr lang="zh-TW" altLang="en-US"/>
            <a:t>條</a:t>
          </a:r>
          <a:r>
            <a:rPr lang="en-US" altLang="en-US"/>
            <a:t>)</a:t>
          </a:r>
          <a:endParaRPr lang="zh-TW" altLang="en-US"/>
        </a:p>
      </dgm:t>
    </dgm:pt>
    <dgm:pt modelId="{D7F64B2E-8C42-432D-BD4F-7A80CE04C513}" type="parTrans" cxnId="{BE11C6EB-4758-42F5-B5DE-A38BB34289A0}">
      <dgm:prSet/>
      <dgm:spPr/>
      <dgm:t>
        <a:bodyPr/>
        <a:lstStyle/>
        <a:p>
          <a:endParaRPr lang="zh-TW" altLang="en-US"/>
        </a:p>
      </dgm:t>
    </dgm:pt>
    <dgm:pt modelId="{92195739-1F26-4753-997E-7DFA66EC495C}" type="sibTrans" cxnId="{BE11C6EB-4758-42F5-B5DE-A38BB34289A0}">
      <dgm:prSet/>
      <dgm:spPr/>
      <dgm:t>
        <a:bodyPr/>
        <a:lstStyle/>
        <a:p>
          <a:endParaRPr lang="zh-TW" altLang="en-US"/>
        </a:p>
      </dgm:t>
    </dgm:pt>
    <dgm:pt modelId="{646A2490-60F3-4899-883D-9DA67643B0C3}">
      <dgm:prSet phldrT="[文字]">
        <dgm:style>
          <a:lnRef idx="1">
            <a:schemeClr val="dk1"/>
          </a:lnRef>
          <a:fillRef idx="2">
            <a:schemeClr val="dk1"/>
          </a:fillRef>
          <a:effectRef idx="1">
            <a:schemeClr val="dk1"/>
          </a:effectRef>
          <a:fontRef idx="minor">
            <a:schemeClr val="dk1"/>
          </a:fontRef>
        </dgm:style>
      </dgm:prSet>
      <dgm:spPr/>
      <dgm:t>
        <a:bodyPr/>
        <a:lstStyle/>
        <a:p>
          <a:r>
            <a:rPr lang="zh-TW" altLang="en-US" b="1"/>
            <a:t>檢察官職務評定辦法</a:t>
          </a:r>
          <a:endParaRPr lang="en-US" altLang="zh-TW" b="1"/>
        </a:p>
        <a:p>
          <a:r>
            <a:rPr lang="en-US" altLang="zh-TW" b="1"/>
            <a:t>(</a:t>
          </a:r>
          <a:r>
            <a:rPr lang="zh-TW" altLang="en-US" b="1"/>
            <a:t>法官法第</a:t>
          </a:r>
          <a:r>
            <a:rPr lang="en-US" altLang="zh-TW" b="1"/>
            <a:t>89</a:t>
          </a:r>
          <a:r>
            <a:rPr lang="zh-TW" altLang="en-US" b="1"/>
            <a:t>條第</a:t>
          </a:r>
          <a:r>
            <a:rPr lang="en-US" altLang="zh-TW" b="1"/>
            <a:t>1</a:t>
          </a:r>
          <a:r>
            <a:rPr lang="zh-TW" altLang="en-US" b="1"/>
            <a:t>項準用第</a:t>
          </a:r>
          <a:r>
            <a:rPr lang="en-US" altLang="zh-TW" b="1"/>
            <a:t>73</a:t>
          </a:r>
          <a:r>
            <a:rPr lang="zh-TW" altLang="en-US" b="1"/>
            <a:t>條第</a:t>
          </a:r>
          <a:r>
            <a:rPr lang="en-US" altLang="zh-TW" b="1"/>
            <a:t>2</a:t>
          </a:r>
          <a:r>
            <a:rPr lang="zh-TW" altLang="en-US" b="1"/>
            <a:t>項授權訂定</a:t>
          </a:r>
          <a:r>
            <a:rPr lang="en-US" altLang="zh-TW" b="1"/>
            <a:t>)</a:t>
          </a:r>
          <a:endParaRPr lang="zh-TW" altLang="en-US" b="1"/>
        </a:p>
      </dgm:t>
    </dgm:pt>
    <dgm:pt modelId="{F520933A-ED78-4072-9E7B-EF2043F4AD72}" type="parTrans" cxnId="{47CF5CB8-B232-404D-9E6C-C9ED96C699FE}">
      <dgm:prSet/>
      <dgm:spPr/>
      <dgm:t>
        <a:bodyPr/>
        <a:lstStyle/>
        <a:p>
          <a:endParaRPr lang="zh-TW" altLang="en-US"/>
        </a:p>
      </dgm:t>
    </dgm:pt>
    <dgm:pt modelId="{0A3F8BED-6D0F-43DF-9270-5F391CFC5B9E}" type="sibTrans" cxnId="{47CF5CB8-B232-404D-9E6C-C9ED96C699FE}">
      <dgm:prSet/>
      <dgm:spPr/>
      <dgm:t>
        <a:bodyPr/>
        <a:lstStyle/>
        <a:p>
          <a:endParaRPr lang="zh-TW" altLang="en-US"/>
        </a:p>
      </dgm:t>
    </dgm:pt>
    <dgm:pt modelId="{DCF812D8-7ED5-4FCD-8A90-A2C13765C5F6}">
      <dgm:prSet phldrT="[文字]">
        <dgm:style>
          <a:lnRef idx="1">
            <a:schemeClr val="dk1"/>
          </a:lnRef>
          <a:fillRef idx="2">
            <a:schemeClr val="dk1"/>
          </a:fillRef>
          <a:effectRef idx="1">
            <a:schemeClr val="dk1"/>
          </a:effectRef>
          <a:fontRef idx="minor">
            <a:schemeClr val="dk1"/>
          </a:fontRef>
        </dgm:style>
      </dgm:prSet>
      <dgm:spPr/>
      <dgm:t>
        <a:bodyPr/>
        <a:lstStyle/>
        <a:p>
          <a:r>
            <a:rPr lang="zh-TW" altLang="en-US" b="1"/>
            <a:t>法官職務評定辦法</a:t>
          </a:r>
          <a:endParaRPr lang="en-US" altLang="zh-TW" b="1"/>
        </a:p>
        <a:p>
          <a:r>
            <a:rPr lang="en-US" altLang="zh-TW" b="1"/>
            <a:t>(</a:t>
          </a:r>
          <a:r>
            <a:rPr lang="zh-TW" altLang="en-US" b="1"/>
            <a:t>法官法第</a:t>
          </a:r>
          <a:r>
            <a:rPr lang="en-US" altLang="zh-TW" b="1"/>
            <a:t>73</a:t>
          </a:r>
          <a:r>
            <a:rPr lang="zh-TW" altLang="en-US" b="1"/>
            <a:t>條第</a:t>
          </a:r>
          <a:r>
            <a:rPr lang="en-US" altLang="zh-TW" b="1"/>
            <a:t>2</a:t>
          </a:r>
          <a:r>
            <a:rPr lang="zh-TW" altLang="en-US" b="1"/>
            <a:t>項授權訂定</a:t>
          </a:r>
          <a:r>
            <a:rPr lang="en-US" altLang="zh-TW" b="1"/>
            <a:t>)</a:t>
          </a:r>
        </a:p>
      </dgm:t>
    </dgm:pt>
    <dgm:pt modelId="{79ABFBA7-70A6-4897-A64D-6A6EAD70C856}" type="parTrans" cxnId="{889CD97E-5B99-4E2C-8D04-D09D9B653102}">
      <dgm:prSet/>
      <dgm:spPr/>
      <dgm:t>
        <a:bodyPr/>
        <a:lstStyle/>
        <a:p>
          <a:endParaRPr lang="zh-TW" altLang="en-US"/>
        </a:p>
      </dgm:t>
    </dgm:pt>
    <dgm:pt modelId="{0862A8B5-16F1-4B00-B98B-DA45746149E6}" type="sibTrans" cxnId="{889CD97E-5B99-4E2C-8D04-D09D9B653102}">
      <dgm:prSet/>
      <dgm:spPr/>
      <dgm:t>
        <a:bodyPr/>
        <a:lstStyle/>
        <a:p>
          <a:endParaRPr lang="zh-TW" altLang="en-US"/>
        </a:p>
      </dgm:t>
    </dgm:pt>
    <dgm:pt modelId="{D2D52E1C-83A1-4A78-BA76-75D19F2C5425}" type="pres">
      <dgm:prSet presAssocID="{23FB828D-54B2-4C27-83B8-47AEDF4579B9}" presName="diagram" presStyleCnt="0">
        <dgm:presLayoutVars>
          <dgm:chPref val="1"/>
          <dgm:dir/>
          <dgm:animOne val="branch"/>
          <dgm:animLvl val="lvl"/>
          <dgm:resizeHandles val="exact"/>
        </dgm:presLayoutVars>
      </dgm:prSet>
      <dgm:spPr/>
      <dgm:t>
        <a:bodyPr/>
        <a:lstStyle/>
        <a:p>
          <a:endParaRPr lang="zh-TW" altLang="en-US"/>
        </a:p>
      </dgm:t>
    </dgm:pt>
    <dgm:pt modelId="{00A69B10-6C80-41DE-A516-B9BE0FCFEEAC}" type="pres">
      <dgm:prSet presAssocID="{D82136B1-4EF8-4E71-8207-3921056C0689}" presName="root1" presStyleCnt="0"/>
      <dgm:spPr/>
    </dgm:pt>
    <dgm:pt modelId="{BF1E8982-C0A1-4F64-B831-2F5AF6AEC990}" type="pres">
      <dgm:prSet presAssocID="{D82136B1-4EF8-4E71-8207-3921056C0689}" presName="LevelOneTextNode" presStyleLbl="node0" presStyleIdx="0" presStyleCnt="1">
        <dgm:presLayoutVars>
          <dgm:chPref val="3"/>
        </dgm:presLayoutVars>
      </dgm:prSet>
      <dgm:spPr/>
      <dgm:t>
        <a:bodyPr/>
        <a:lstStyle/>
        <a:p>
          <a:endParaRPr lang="zh-TW" altLang="en-US"/>
        </a:p>
      </dgm:t>
    </dgm:pt>
    <dgm:pt modelId="{DF631AFC-527B-4972-8E58-9C91864D02C7}" type="pres">
      <dgm:prSet presAssocID="{D82136B1-4EF8-4E71-8207-3921056C0689}" presName="level2hierChild" presStyleCnt="0"/>
      <dgm:spPr/>
    </dgm:pt>
    <dgm:pt modelId="{D97B1D64-E21E-4C52-A1DC-6C16C3AAE846}" type="pres">
      <dgm:prSet presAssocID="{EF426575-82FF-4B5E-B307-3A2120E69182}" presName="conn2-1" presStyleLbl="parChTrans1D2" presStyleIdx="0" presStyleCnt="5"/>
      <dgm:spPr/>
      <dgm:t>
        <a:bodyPr/>
        <a:lstStyle/>
        <a:p>
          <a:endParaRPr lang="zh-TW" altLang="en-US"/>
        </a:p>
      </dgm:t>
    </dgm:pt>
    <dgm:pt modelId="{2AE356F4-8BC0-4A4D-96B1-BA5C08407BF8}" type="pres">
      <dgm:prSet presAssocID="{EF426575-82FF-4B5E-B307-3A2120E69182}" presName="connTx" presStyleLbl="parChTrans1D2" presStyleIdx="0" presStyleCnt="5"/>
      <dgm:spPr/>
      <dgm:t>
        <a:bodyPr/>
        <a:lstStyle/>
        <a:p>
          <a:endParaRPr lang="zh-TW" altLang="en-US"/>
        </a:p>
      </dgm:t>
    </dgm:pt>
    <dgm:pt modelId="{C471ECC8-5E9A-4FAB-ABFE-BD1A44869B01}" type="pres">
      <dgm:prSet presAssocID="{65765C9C-F7B4-46A8-B3E3-86E673C34592}" presName="root2" presStyleCnt="0"/>
      <dgm:spPr/>
    </dgm:pt>
    <dgm:pt modelId="{50E6C500-333D-4F45-9005-E5D75190930D}" type="pres">
      <dgm:prSet presAssocID="{65765C9C-F7B4-46A8-B3E3-86E673C34592}" presName="LevelTwoTextNode" presStyleLbl="node2" presStyleIdx="0" presStyleCnt="5">
        <dgm:presLayoutVars>
          <dgm:chPref val="3"/>
        </dgm:presLayoutVars>
      </dgm:prSet>
      <dgm:spPr/>
      <dgm:t>
        <a:bodyPr/>
        <a:lstStyle/>
        <a:p>
          <a:endParaRPr lang="zh-TW" altLang="en-US"/>
        </a:p>
      </dgm:t>
    </dgm:pt>
    <dgm:pt modelId="{07D57021-53C1-47CB-B30A-86F3603805DB}" type="pres">
      <dgm:prSet presAssocID="{65765C9C-F7B4-46A8-B3E3-86E673C34592}" presName="level3hierChild" presStyleCnt="0"/>
      <dgm:spPr/>
    </dgm:pt>
    <dgm:pt modelId="{D2847310-5C60-400C-B517-05860B7D7DAB}" type="pres">
      <dgm:prSet presAssocID="{BCAAF4A5-ED11-4AB1-827E-3096891A79DA}" presName="conn2-1" presStyleLbl="parChTrans1D2" presStyleIdx="1" presStyleCnt="5"/>
      <dgm:spPr/>
      <dgm:t>
        <a:bodyPr/>
        <a:lstStyle/>
        <a:p>
          <a:endParaRPr lang="zh-TW" altLang="en-US"/>
        </a:p>
      </dgm:t>
    </dgm:pt>
    <dgm:pt modelId="{3D3241B7-FEC0-44B2-9E8B-80FF971511FC}" type="pres">
      <dgm:prSet presAssocID="{BCAAF4A5-ED11-4AB1-827E-3096891A79DA}" presName="connTx" presStyleLbl="parChTrans1D2" presStyleIdx="1" presStyleCnt="5"/>
      <dgm:spPr/>
      <dgm:t>
        <a:bodyPr/>
        <a:lstStyle/>
        <a:p>
          <a:endParaRPr lang="zh-TW" altLang="en-US"/>
        </a:p>
      </dgm:t>
    </dgm:pt>
    <dgm:pt modelId="{602E784B-5DEE-471C-8F85-A363377CA379}" type="pres">
      <dgm:prSet presAssocID="{CB67BB98-A18E-4EFF-AA4B-229A1A9F2AE8}" presName="root2" presStyleCnt="0"/>
      <dgm:spPr/>
    </dgm:pt>
    <dgm:pt modelId="{E2760BE6-9E84-41FE-B0FD-CA368A9BE321}" type="pres">
      <dgm:prSet presAssocID="{CB67BB98-A18E-4EFF-AA4B-229A1A9F2AE8}" presName="LevelTwoTextNode" presStyleLbl="node2" presStyleIdx="1" presStyleCnt="5">
        <dgm:presLayoutVars>
          <dgm:chPref val="3"/>
        </dgm:presLayoutVars>
      </dgm:prSet>
      <dgm:spPr/>
      <dgm:t>
        <a:bodyPr/>
        <a:lstStyle/>
        <a:p>
          <a:endParaRPr lang="zh-TW" altLang="en-US"/>
        </a:p>
      </dgm:t>
    </dgm:pt>
    <dgm:pt modelId="{5D6E45FB-A0D2-43F9-A8A5-CECA76AC4A19}" type="pres">
      <dgm:prSet presAssocID="{CB67BB98-A18E-4EFF-AA4B-229A1A9F2AE8}" presName="level3hierChild" presStyleCnt="0"/>
      <dgm:spPr/>
    </dgm:pt>
    <dgm:pt modelId="{AB4F6DFB-C0FF-4784-B97F-EFCCBCD1B8E1}" type="pres">
      <dgm:prSet presAssocID="{79ABFBA7-70A6-4897-A64D-6A6EAD70C856}" presName="conn2-1" presStyleLbl="parChTrans1D3" presStyleIdx="0" presStyleCnt="2"/>
      <dgm:spPr/>
      <dgm:t>
        <a:bodyPr/>
        <a:lstStyle/>
        <a:p>
          <a:endParaRPr lang="zh-TW" altLang="en-US"/>
        </a:p>
      </dgm:t>
    </dgm:pt>
    <dgm:pt modelId="{91762858-DF26-43BB-B840-DBF36FC9E292}" type="pres">
      <dgm:prSet presAssocID="{79ABFBA7-70A6-4897-A64D-6A6EAD70C856}" presName="connTx" presStyleLbl="parChTrans1D3" presStyleIdx="0" presStyleCnt="2"/>
      <dgm:spPr/>
      <dgm:t>
        <a:bodyPr/>
        <a:lstStyle/>
        <a:p>
          <a:endParaRPr lang="zh-TW" altLang="en-US"/>
        </a:p>
      </dgm:t>
    </dgm:pt>
    <dgm:pt modelId="{8F1DC5DE-C86B-4B01-B11B-A707F0283E6D}" type="pres">
      <dgm:prSet presAssocID="{DCF812D8-7ED5-4FCD-8A90-A2C13765C5F6}" presName="root2" presStyleCnt="0"/>
      <dgm:spPr/>
    </dgm:pt>
    <dgm:pt modelId="{0FA567FD-A111-4962-9D5B-84A61792D307}" type="pres">
      <dgm:prSet presAssocID="{DCF812D8-7ED5-4FCD-8A90-A2C13765C5F6}" presName="LevelTwoTextNode" presStyleLbl="node3" presStyleIdx="0" presStyleCnt="2">
        <dgm:presLayoutVars>
          <dgm:chPref val="3"/>
        </dgm:presLayoutVars>
      </dgm:prSet>
      <dgm:spPr/>
      <dgm:t>
        <a:bodyPr/>
        <a:lstStyle/>
        <a:p>
          <a:endParaRPr lang="zh-TW" altLang="en-US"/>
        </a:p>
      </dgm:t>
    </dgm:pt>
    <dgm:pt modelId="{07F84FA0-BECD-4DEA-91D4-29726E7297E6}" type="pres">
      <dgm:prSet presAssocID="{DCF812D8-7ED5-4FCD-8A90-A2C13765C5F6}" presName="level3hierChild" presStyleCnt="0"/>
      <dgm:spPr/>
    </dgm:pt>
    <dgm:pt modelId="{D912DB51-2C93-4252-94E4-B77448D550FD}" type="pres">
      <dgm:prSet presAssocID="{F520933A-ED78-4072-9E7B-EF2043F4AD72}" presName="conn2-1" presStyleLbl="parChTrans1D3" presStyleIdx="1" presStyleCnt="2"/>
      <dgm:spPr/>
      <dgm:t>
        <a:bodyPr/>
        <a:lstStyle/>
        <a:p>
          <a:endParaRPr lang="zh-TW" altLang="en-US"/>
        </a:p>
      </dgm:t>
    </dgm:pt>
    <dgm:pt modelId="{71856651-520B-4E36-8B64-4F4242692BE9}" type="pres">
      <dgm:prSet presAssocID="{F520933A-ED78-4072-9E7B-EF2043F4AD72}" presName="connTx" presStyleLbl="parChTrans1D3" presStyleIdx="1" presStyleCnt="2"/>
      <dgm:spPr/>
      <dgm:t>
        <a:bodyPr/>
        <a:lstStyle/>
        <a:p>
          <a:endParaRPr lang="zh-TW" altLang="en-US"/>
        </a:p>
      </dgm:t>
    </dgm:pt>
    <dgm:pt modelId="{173E10C4-D47C-4C18-9FCA-04DC1E8D0DAB}" type="pres">
      <dgm:prSet presAssocID="{646A2490-60F3-4899-883D-9DA67643B0C3}" presName="root2" presStyleCnt="0"/>
      <dgm:spPr/>
    </dgm:pt>
    <dgm:pt modelId="{C3D2EDD8-D90F-40BC-9CF9-56F4167C83C7}" type="pres">
      <dgm:prSet presAssocID="{646A2490-60F3-4899-883D-9DA67643B0C3}" presName="LevelTwoTextNode" presStyleLbl="node3" presStyleIdx="1" presStyleCnt="2">
        <dgm:presLayoutVars>
          <dgm:chPref val="3"/>
        </dgm:presLayoutVars>
      </dgm:prSet>
      <dgm:spPr/>
      <dgm:t>
        <a:bodyPr/>
        <a:lstStyle/>
        <a:p>
          <a:endParaRPr lang="zh-TW" altLang="en-US"/>
        </a:p>
      </dgm:t>
    </dgm:pt>
    <dgm:pt modelId="{071FFCBF-71CD-4AE1-8071-D4D0A0741E6C}" type="pres">
      <dgm:prSet presAssocID="{646A2490-60F3-4899-883D-9DA67643B0C3}" presName="level3hierChild" presStyleCnt="0"/>
      <dgm:spPr/>
    </dgm:pt>
    <dgm:pt modelId="{A3B86F2E-A8C1-424D-B310-ED8E9C4536CE}" type="pres">
      <dgm:prSet presAssocID="{560A6751-214F-49F4-B1E9-C9D948DB4D90}" presName="conn2-1" presStyleLbl="parChTrans1D2" presStyleIdx="2" presStyleCnt="5"/>
      <dgm:spPr/>
      <dgm:t>
        <a:bodyPr/>
        <a:lstStyle/>
        <a:p>
          <a:endParaRPr lang="zh-TW" altLang="en-US"/>
        </a:p>
      </dgm:t>
    </dgm:pt>
    <dgm:pt modelId="{CF80424C-BE58-474B-9992-6EB3D4EF8079}" type="pres">
      <dgm:prSet presAssocID="{560A6751-214F-49F4-B1E9-C9D948DB4D90}" presName="connTx" presStyleLbl="parChTrans1D2" presStyleIdx="2" presStyleCnt="5"/>
      <dgm:spPr/>
      <dgm:t>
        <a:bodyPr/>
        <a:lstStyle/>
        <a:p>
          <a:endParaRPr lang="zh-TW" altLang="en-US"/>
        </a:p>
      </dgm:t>
    </dgm:pt>
    <dgm:pt modelId="{AA4FD228-DE73-4B19-83CF-2ED681D74CB4}" type="pres">
      <dgm:prSet presAssocID="{9329C193-9DED-4110-B122-B70BBE33CE8F}" presName="root2" presStyleCnt="0"/>
      <dgm:spPr/>
    </dgm:pt>
    <dgm:pt modelId="{75B5D4A2-9DB0-4724-AFE5-77A46FEC90D4}" type="pres">
      <dgm:prSet presAssocID="{9329C193-9DED-4110-B122-B70BBE33CE8F}" presName="LevelTwoTextNode" presStyleLbl="node2" presStyleIdx="2" presStyleCnt="5">
        <dgm:presLayoutVars>
          <dgm:chPref val="3"/>
        </dgm:presLayoutVars>
      </dgm:prSet>
      <dgm:spPr/>
      <dgm:t>
        <a:bodyPr/>
        <a:lstStyle/>
        <a:p>
          <a:endParaRPr lang="zh-TW" altLang="en-US"/>
        </a:p>
      </dgm:t>
    </dgm:pt>
    <dgm:pt modelId="{BA765285-041F-464D-BD38-22EC5DB87EFF}" type="pres">
      <dgm:prSet presAssocID="{9329C193-9DED-4110-B122-B70BBE33CE8F}" presName="level3hierChild" presStyleCnt="0"/>
      <dgm:spPr/>
    </dgm:pt>
    <dgm:pt modelId="{BA0E9579-5E7F-4239-826B-4F5A128A324C}" type="pres">
      <dgm:prSet presAssocID="{8543357F-4F78-4090-B338-3D95C84FE9B4}" presName="conn2-1" presStyleLbl="parChTrans1D2" presStyleIdx="3" presStyleCnt="5"/>
      <dgm:spPr/>
      <dgm:t>
        <a:bodyPr/>
        <a:lstStyle/>
        <a:p>
          <a:endParaRPr lang="zh-TW" altLang="en-US"/>
        </a:p>
      </dgm:t>
    </dgm:pt>
    <dgm:pt modelId="{D8F0A50B-142D-42B2-88D9-22C3C950DEA5}" type="pres">
      <dgm:prSet presAssocID="{8543357F-4F78-4090-B338-3D95C84FE9B4}" presName="connTx" presStyleLbl="parChTrans1D2" presStyleIdx="3" presStyleCnt="5"/>
      <dgm:spPr/>
      <dgm:t>
        <a:bodyPr/>
        <a:lstStyle/>
        <a:p>
          <a:endParaRPr lang="zh-TW" altLang="en-US"/>
        </a:p>
      </dgm:t>
    </dgm:pt>
    <dgm:pt modelId="{E70AC57B-3DDC-4A5E-9009-28FB8FA79156}" type="pres">
      <dgm:prSet presAssocID="{21A47A87-0679-420E-B52E-90EFEC595B96}" presName="root2" presStyleCnt="0"/>
      <dgm:spPr/>
    </dgm:pt>
    <dgm:pt modelId="{0E223287-EC15-4AFA-BB71-AE5F8AB563B1}" type="pres">
      <dgm:prSet presAssocID="{21A47A87-0679-420E-B52E-90EFEC595B96}" presName="LevelTwoTextNode" presStyleLbl="node2" presStyleIdx="3" presStyleCnt="5">
        <dgm:presLayoutVars>
          <dgm:chPref val="3"/>
        </dgm:presLayoutVars>
      </dgm:prSet>
      <dgm:spPr/>
      <dgm:t>
        <a:bodyPr/>
        <a:lstStyle/>
        <a:p>
          <a:endParaRPr lang="zh-TW" altLang="en-US"/>
        </a:p>
      </dgm:t>
    </dgm:pt>
    <dgm:pt modelId="{32F771EF-26FC-43FE-A98C-A60C6E2571B8}" type="pres">
      <dgm:prSet presAssocID="{21A47A87-0679-420E-B52E-90EFEC595B96}" presName="level3hierChild" presStyleCnt="0"/>
      <dgm:spPr/>
    </dgm:pt>
    <dgm:pt modelId="{90F235AE-D82F-4265-8C46-73EAF4AC072B}" type="pres">
      <dgm:prSet presAssocID="{D7F64B2E-8C42-432D-BD4F-7A80CE04C513}" presName="conn2-1" presStyleLbl="parChTrans1D2" presStyleIdx="4" presStyleCnt="5"/>
      <dgm:spPr/>
      <dgm:t>
        <a:bodyPr/>
        <a:lstStyle/>
        <a:p>
          <a:endParaRPr lang="zh-TW" altLang="en-US"/>
        </a:p>
      </dgm:t>
    </dgm:pt>
    <dgm:pt modelId="{8FCA1726-D5A7-47B5-B85E-DA07214EA54F}" type="pres">
      <dgm:prSet presAssocID="{D7F64B2E-8C42-432D-BD4F-7A80CE04C513}" presName="connTx" presStyleLbl="parChTrans1D2" presStyleIdx="4" presStyleCnt="5"/>
      <dgm:spPr/>
      <dgm:t>
        <a:bodyPr/>
        <a:lstStyle/>
        <a:p>
          <a:endParaRPr lang="zh-TW" altLang="en-US"/>
        </a:p>
      </dgm:t>
    </dgm:pt>
    <dgm:pt modelId="{C3BBA1AE-3369-445C-A519-3263A0995B21}" type="pres">
      <dgm:prSet presAssocID="{586AAA24-5AA0-4E73-AD53-D7BCE31E0BF0}" presName="root2" presStyleCnt="0"/>
      <dgm:spPr/>
    </dgm:pt>
    <dgm:pt modelId="{4BC70144-08B7-46E7-82E2-158A5890FE39}" type="pres">
      <dgm:prSet presAssocID="{586AAA24-5AA0-4E73-AD53-D7BCE31E0BF0}" presName="LevelTwoTextNode" presStyleLbl="node2" presStyleIdx="4" presStyleCnt="5">
        <dgm:presLayoutVars>
          <dgm:chPref val="3"/>
        </dgm:presLayoutVars>
      </dgm:prSet>
      <dgm:spPr/>
      <dgm:t>
        <a:bodyPr/>
        <a:lstStyle/>
        <a:p>
          <a:endParaRPr lang="zh-TW" altLang="en-US"/>
        </a:p>
      </dgm:t>
    </dgm:pt>
    <dgm:pt modelId="{3B92F772-DB50-47CB-A7F4-2A89EF75EF30}" type="pres">
      <dgm:prSet presAssocID="{586AAA24-5AA0-4E73-AD53-D7BCE31E0BF0}" presName="level3hierChild" presStyleCnt="0"/>
      <dgm:spPr/>
    </dgm:pt>
  </dgm:ptLst>
  <dgm:cxnLst>
    <dgm:cxn modelId="{A290CC8E-A906-4339-80B7-CC0C2C3C4D29}" type="presOf" srcId="{9329C193-9DED-4110-B122-B70BBE33CE8F}" destId="{75B5D4A2-9DB0-4724-AFE5-77A46FEC90D4}" srcOrd="0" destOrd="0" presId="urn:microsoft.com/office/officeart/2005/8/layout/hierarchy2"/>
    <dgm:cxn modelId="{34BBE3B4-0758-4732-98B1-181960604DB6}" type="presOf" srcId="{586AAA24-5AA0-4E73-AD53-D7BCE31E0BF0}" destId="{4BC70144-08B7-46E7-82E2-158A5890FE39}" srcOrd="0" destOrd="0" presId="urn:microsoft.com/office/officeart/2005/8/layout/hierarchy2"/>
    <dgm:cxn modelId="{6CDA77D4-5486-4D3A-B3D4-5DB4B8ED5EE0}" srcId="{D82136B1-4EF8-4E71-8207-3921056C0689}" destId="{CB67BB98-A18E-4EFF-AA4B-229A1A9F2AE8}" srcOrd="1" destOrd="0" parTransId="{BCAAF4A5-ED11-4AB1-827E-3096891A79DA}" sibTransId="{1C8221A4-BDDD-46C2-B44A-78866239EE4D}"/>
    <dgm:cxn modelId="{DDEB06AD-5BC9-4C0A-9416-C79CE88344F1}" type="presOf" srcId="{DCF812D8-7ED5-4FCD-8A90-A2C13765C5F6}" destId="{0FA567FD-A111-4962-9D5B-84A61792D307}" srcOrd="0" destOrd="0" presId="urn:microsoft.com/office/officeart/2005/8/layout/hierarchy2"/>
    <dgm:cxn modelId="{889CD97E-5B99-4E2C-8D04-D09D9B653102}" srcId="{CB67BB98-A18E-4EFF-AA4B-229A1A9F2AE8}" destId="{DCF812D8-7ED5-4FCD-8A90-A2C13765C5F6}" srcOrd="0" destOrd="0" parTransId="{79ABFBA7-70A6-4897-A64D-6A6EAD70C856}" sibTransId="{0862A8B5-16F1-4B00-B98B-DA45746149E6}"/>
    <dgm:cxn modelId="{64F0212C-8437-4D66-8B30-F48272EC0235}" type="presOf" srcId="{F520933A-ED78-4072-9E7B-EF2043F4AD72}" destId="{D912DB51-2C93-4252-94E4-B77448D550FD}" srcOrd="0" destOrd="0" presId="urn:microsoft.com/office/officeart/2005/8/layout/hierarchy2"/>
    <dgm:cxn modelId="{DE505904-22FA-48F6-B2AF-B3E3526F8A21}" type="presOf" srcId="{23FB828D-54B2-4C27-83B8-47AEDF4579B9}" destId="{D2D52E1C-83A1-4A78-BA76-75D19F2C5425}" srcOrd="0" destOrd="0" presId="urn:microsoft.com/office/officeart/2005/8/layout/hierarchy2"/>
    <dgm:cxn modelId="{505C3CD5-436D-498F-9C16-6171AA53ECCF}" type="presOf" srcId="{D7F64B2E-8C42-432D-BD4F-7A80CE04C513}" destId="{8FCA1726-D5A7-47B5-B85E-DA07214EA54F}" srcOrd="1" destOrd="0" presId="urn:microsoft.com/office/officeart/2005/8/layout/hierarchy2"/>
    <dgm:cxn modelId="{8E290711-96E9-4EF9-B358-6348DFBBE9ED}" type="presOf" srcId="{EF426575-82FF-4B5E-B307-3A2120E69182}" destId="{D97B1D64-E21E-4C52-A1DC-6C16C3AAE846}" srcOrd="0" destOrd="0" presId="urn:microsoft.com/office/officeart/2005/8/layout/hierarchy2"/>
    <dgm:cxn modelId="{4D8B4564-D4DB-4EAA-89C1-1FA699A91F57}" type="presOf" srcId="{D7F64B2E-8C42-432D-BD4F-7A80CE04C513}" destId="{90F235AE-D82F-4265-8C46-73EAF4AC072B}" srcOrd="0" destOrd="0" presId="urn:microsoft.com/office/officeart/2005/8/layout/hierarchy2"/>
    <dgm:cxn modelId="{3D37E67E-DA2D-4E0B-912C-51FBE3B52C3E}" type="presOf" srcId="{8543357F-4F78-4090-B338-3D95C84FE9B4}" destId="{D8F0A50B-142D-42B2-88D9-22C3C950DEA5}" srcOrd="1" destOrd="0" presId="urn:microsoft.com/office/officeart/2005/8/layout/hierarchy2"/>
    <dgm:cxn modelId="{77D7F9E2-EC51-43C0-A7A9-7A8971E6A2C8}" type="presOf" srcId="{646A2490-60F3-4899-883D-9DA67643B0C3}" destId="{C3D2EDD8-D90F-40BC-9CF9-56F4167C83C7}" srcOrd="0" destOrd="0" presId="urn:microsoft.com/office/officeart/2005/8/layout/hierarchy2"/>
    <dgm:cxn modelId="{FD385332-AB0A-4F13-BB6E-16F6D09069E3}" type="presOf" srcId="{BCAAF4A5-ED11-4AB1-827E-3096891A79DA}" destId="{3D3241B7-FEC0-44B2-9E8B-80FF971511FC}" srcOrd="1" destOrd="0" presId="urn:microsoft.com/office/officeart/2005/8/layout/hierarchy2"/>
    <dgm:cxn modelId="{D107168D-5353-437F-B1FE-11074C87BAE8}" type="presOf" srcId="{21A47A87-0679-420E-B52E-90EFEC595B96}" destId="{0E223287-EC15-4AFA-BB71-AE5F8AB563B1}" srcOrd="0" destOrd="0" presId="urn:microsoft.com/office/officeart/2005/8/layout/hierarchy2"/>
    <dgm:cxn modelId="{BE11C6EB-4758-42F5-B5DE-A38BB34289A0}" srcId="{D82136B1-4EF8-4E71-8207-3921056C0689}" destId="{586AAA24-5AA0-4E73-AD53-D7BCE31E0BF0}" srcOrd="4" destOrd="0" parTransId="{D7F64B2E-8C42-432D-BD4F-7A80CE04C513}" sibTransId="{92195739-1F26-4753-997E-7DFA66EC495C}"/>
    <dgm:cxn modelId="{7F329F28-E62E-4331-9649-94015646C18C}" type="presOf" srcId="{D82136B1-4EF8-4E71-8207-3921056C0689}" destId="{BF1E8982-C0A1-4F64-B831-2F5AF6AEC990}" srcOrd="0" destOrd="0" presId="urn:microsoft.com/office/officeart/2005/8/layout/hierarchy2"/>
    <dgm:cxn modelId="{3055D184-D572-4926-850C-421C00F740EE}" srcId="{D82136B1-4EF8-4E71-8207-3921056C0689}" destId="{9329C193-9DED-4110-B122-B70BBE33CE8F}" srcOrd="2" destOrd="0" parTransId="{560A6751-214F-49F4-B1E9-C9D948DB4D90}" sibTransId="{DFD441E4-8D7F-4CB9-B4EA-D410A436E993}"/>
    <dgm:cxn modelId="{4049881B-365D-41E9-A8DF-08BE9620569F}" type="presOf" srcId="{BCAAF4A5-ED11-4AB1-827E-3096891A79DA}" destId="{D2847310-5C60-400C-B517-05860B7D7DAB}" srcOrd="0" destOrd="0" presId="urn:microsoft.com/office/officeart/2005/8/layout/hierarchy2"/>
    <dgm:cxn modelId="{4B623079-F491-4449-914C-5EAC287C2063}" type="presOf" srcId="{CB67BB98-A18E-4EFF-AA4B-229A1A9F2AE8}" destId="{E2760BE6-9E84-41FE-B0FD-CA368A9BE321}" srcOrd="0" destOrd="0" presId="urn:microsoft.com/office/officeart/2005/8/layout/hierarchy2"/>
    <dgm:cxn modelId="{2993E44A-BF5F-4522-9BD7-E6CAB9E7E63B}" type="presOf" srcId="{65765C9C-F7B4-46A8-B3E3-86E673C34592}" destId="{50E6C500-333D-4F45-9005-E5D75190930D}" srcOrd="0" destOrd="0" presId="urn:microsoft.com/office/officeart/2005/8/layout/hierarchy2"/>
    <dgm:cxn modelId="{097896AC-3380-42CD-8E1F-40209FB74202}" type="presOf" srcId="{79ABFBA7-70A6-4897-A64D-6A6EAD70C856}" destId="{AB4F6DFB-C0FF-4784-B97F-EFCCBCD1B8E1}" srcOrd="0" destOrd="0" presId="urn:microsoft.com/office/officeart/2005/8/layout/hierarchy2"/>
    <dgm:cxn modelId="{4BE7633A-9636-4F6B-AAEA-F423498FC397}" type="presOf" srcId="{F520933A-ED78-4072-9E7B-EF2043F4AD72}" destId="{71856651-520B-4E36-8B64-4F4242692BE9}" srcOrd="1" destOrd="0" presId="urn:microsoft.com/office/officeart/2005/8/layout/hierarchy2"/>
    <dgm:cxn modelId="{EE1C812B-DBA3-4287-9235-BE9FCC473A09}" type="presOf" srcId="{560A6751-214F-49F4-B1E9-C9D948DB4D90}" destId="{A3B86F2E-A8C1-424D-B310-ED8E9C4536CE}" srcOrd="0" destOrd="0" presId="urn:microsoft.com/office/officeart/2005/8/layout/hierarchy2"/>
    <dgm:cxn modelId="{47CF5CB8-B232-404D-9E6C-C9ED96C699FE}" srcId="{CB67BB98-A18E-4EFF-AA4B-229A1A9F2AE8}" destId="{646A2490-60F3-4899-883D-9DA67643B0C3}" srcOrd="1" destOrd="0" parTransId="{F520933A-ED78-4072-9E7B-EF2043F4AD72}" sibTransId="{0A3F8BED-6D0F-43DF-9270-5F391CFC5B9E}"/>
    <dgm:cxn modelId="{8CAAD0C4-FBA2-4811-A5C1-DBE209ED58D3}" srcId="{D82136B1-4EF8-4E71-8207-3921056C0689}" destId="{21A47A87-0679-420E-B52E-90EFEC595B96}" srcOrd="3" destOrd="0" parTransId="{8543357F-4F78-4090-B338-3D95C84FE9B4}" sibTransId="{63558F3E-66D2-4E5E-BE8D-C815BD6F3E04}"/>
    <dgm:cxn modelId="{386E4798-293A-4990-81E1-CCE26315CB56}" srcId="{23FB828D-54B2-4C27-83B8-47AEDF4579B9}" destId="{D82136B1-4EF8-4E71-8207-3921056C0689}" srcOrd="0" destOrd="0" parTransId="{2928A34F-8B37-4828-AC12-A7D74FE0ACFD}" sibTransId="{20E3907D-F585-47A9-B6D5-9383FA984593}"/>
    <dgm:cxn modelId="{7EFE3A51-55C3-4FD1-95F6-6FAC3E0F53BB}" type="presOf" srcId="{79ABFBA7-70A6-4897-A64D-6A6EAD70C856}" destId="{91762858-DF26-43BB-B840-DBF36FC9E292}" srcOrd="1" destOrd="0" presId="urn:microsoft.com/office/officeart/2005/8/layout/hierarchy2"/>
    <dgm:cxn modelId="{D1E636CC-84B9-4216-9910-C6F7AB8B3B64}" type="presOf" srcId="{EF426575-82FF-4B5E-B307-3A2120E69182}" destId="{2AE356F4-8BC0-4A4D-96B1-BA5C08407BF8}" srcOrd="1" destOrd="0" presId="urn:microsoft.com/office/officeart/2005/8/layout/hierarchy2"/>
    <dgm:cxn modelId="{B13FABF7-FD88-47A7-8B7D-E3511A65D3AA}" type="presOf" srcId="{8543357F-4F78-4090-B338-3D95C84FE9B4}" destId="{BA0E9579-5E7F-4239-826B-4F5A128A324C}" srcOrd="0" destOrd="0" presId="urn:microsoft.com/office/officeart/2005/8/layout/hierarchy2"/>
    <dgm:cxn modelId="{E231A237-2E8C-412E-BD66-74C2B944760B}" srcId="{D82136B1-4EF8-4E71-8207-3921056C0689}" destId="{65765C9C-F7B4-46A8-B3E3-86E673C34592}" srcOrd="0" destOrd="0" parTransId="{EF426575-82FF-4B5E-B307-3A2120E69182}" sibTransId="{A5AB57F1-0B01-41EE-914C-A33A04E5583B}"/>
    <dgm:cxn modelId="{8FC87E34-D8DE-42DD-A0EA-6167A96B84A7}" type="presOf" srcId="{560A6751-214F-49F4-B1E9-C9D948DB4D90}" destId="{CF80424C-BE58-474B-9992-6EB3D4EF8079}" srcOrd="1" destOrd="0" presId="urn:microsoft.com/office/officeart/2005/8/layout/hierarchy2"/>
    <dgm:cxn modelId="{6E11A0BF-B050-4690-86B7-A95915B11B12}" type="presParOf" srcId="{D2D52E1C-83A1-4A78-BA76-75D19F2C5425}" destId="{00A69B10-6C80-41DE-A516-B9BE0FCFEEAC}" srcOrd="0" destOrd="0" presId="urn:microsoft.com/office/officeart/2005/8/layout/hierarchy2"/>
    <dgm:cxn modelId="{0D9375FD-4144-4BDE-A5BC-B3E3E60A67BE}" type="presParOf" srcId="{00A69B10-6C80-41DE-A516-B9BE0FCFEEAC}" destId="{BF1E8982-C0A1-4F64-B831-2F5AF6AEC990}" srcOrd="0" destOrd="0" presId="urn:microsoft.com/office/officeart/2005/8/layout/hierarchy2"/>
    <dgm:cxn modelId="{7A958326-C2E0-4256-B3AC-DC9C578A3563}" type="presParOf" srcId="{00A69B10-6C80-41DE-A516-B9BE0FCFEEAC}" destId="{DF631AFC-527B-4972-8E58-9C91864D02C7}" srcOrd="1" destOrd="0" presId="urn:microsoft.com/office/officeart/2005/8/layout/hierarchy2"/>
    <dgm:cxn modelId="{C3E0F871-434D-41F1-AF96-A7D808AB7D96}" type="presParOf" srcId="{DF631AFC-527B-4972-8E58-9C91864D02C7}" destId="{D97B1D64-E21E-4C52-A1DC-6C16C3AAE846}" srcOrd="0" destOrd="0" presId="urn:microsoft.com/office/officeart/2005/8/layout/hierarchy2"/>
    <dgm:cxn modelId="{B87C2755-0D10-41C2-B151-D34F5DC3D7FD}" type="presParOf" srcId="{D97B1D64-E21E-4C52-A1DC-6C16C3AAE846}" destId="{2AE356F4-8BC0-4A4D-96B1-BA5C08407BF8}" srcOrd="0" destOrd="0" presId="urn:microsoft.com/office/officeart/2005/8/layout/hierarchy2"/>
    <dgm:cxn modelId="{C43C9C24-3F9C-4080-B89D-38E42F2329E5}" type="presParOf" srcId="{DF631AFC-527B-4972-8E58-9C91864D02C7}" destId="{C471ECC8-5E9A-4FAB-ABFE-BD1A44869B01}" srcOrd="1" destOrd="0" presId="urn:microsoft.com/office/officeart/2005/8/layout/hierarchy2"/>
    <dgm:cxn modelId="{B000A7E7-896C-44A3-96C2-8146649F6719}" type="presParOf" srcId="{C471ECC8-5E9A-4FAB-ABFE-BD1A44869B01}" destId="{50E6C500-333D-4F45-9005-E5D75190930D}" srcOrd="0" destOrd="0" presId="urn:microsoft.com/office/officeart/2005/8/layout/hierarchy2"/>
    <dgm:cxn modelId="{9415F147-D47E-4CD3-945E-10727C1D7FF5}" type="presParOf" srcId="{C471ECC8-5E9A-4FAB-ABFE-BD1A44869B01}" destId="{07D57021-53C1-47CB-B30A-86F3603805DB}" srcOrd="1" destOrd="0" presId="urn:microsoft.com/office/officeart/2005/8/layout/hierarchy2"/>
    <dgm:cxn modelId="{C2DE75C4-489F-47F7-9EA4-CA513A621F06}" type="presParOf" srcId="{DF631AFC-527B-4972-8E58-9C91864D02C7}" destId="{D2847310-5C60-400C-B517-05860B7D7DAB}" srcOrd="2" destOrd="0" presId="urn:microsoft.com/office/officeart/2005/8/layout/hierarchy2"/>
    <dgm:cxn modelId="{B773353A-B62F-4878-955F-A605F6D6C0E6}" type="presParOf" srcId="{D2847310-5C60-400C-B517-05860B7D7DAB}" destId="{3D3241B7-FEC0-44B2-9E8B-80FF971511FC}" srcOrd="0" destOrd="0" presId="urn:microsoft.com/office/officeart/2005/8/layout/hierarchy2"/>
    <dgm:cxn modelId="{A1627222-6C11-49D9-8C40-22BA27A17682}" type="presParOf" srcId="{DF631AFC-527B-4972-8E58-9C91864D02C7}" destId="{602E784B-5DEE-471C-8F85-A363377CA379}" srcOrd="3" destOrd="0" presId="urn:microsoft.com/office/officeart/2005/8/layout/hierarchy2"/>
    <dgm:cxn modelId="{CB22794C-7D7A-44DF-9E09-EB30145C5537}" type="presParOf" srcId="{602E784B-5DEE-471C-8F85-A363377CA379}" destId="{E2760BE6-9E84-41FE-B0FD-CA368A9BE321}" srcOrd="0" destOrd="0" presId="urn:microsoft.com/office/officeart/2005/8/layout/hierarchy2"/>
    <dgm:cxn modelId="{89F9FA56-ADCC-4EC3-9428-942E6ACA1B7D}" type="presParOf" srcId="{602E784B-5DEE-471C-8F85-A363377CA379}" destId="{5D6E45FB-A0D2-43F9-A8A5-CECA76AC4A19}" srcOrd="1" destOrd="0" presId="urn:microsoft.com/office/officeart/2005/8/layout/hierarchy2"/>
    <dgm:cxn modelId="{66CC87D5-C15A-40DE-806E-677826101945}" type="presParOf" srcId="{5D6E45FB-A0D2-43F9-A8A5-CECA76AC4A19}" destId="{AB4F6DFB-C0FF-4784-B97F-EFCCBCD1B8E1}" srcOrd="0" destOrd="0" presId="urn:microsoft.com/office/officeart/2005/8/layout/hierarchy2"/>
    <dgm:cxn modelId="{D37C99E5-6C92-4C36-A222-3C685D128A38}" type="presParOf" srcId="{AB4F6DFB-C0FF-4784-B97F-EFCCBCD1B8E1}" destId="{91762858-DF26-43BB-B840-DBF36FC9E292}" srcOrd="0" destOrd="0" presId="urn:microsoft.com/office/officeart/2005/8/layout/hierarchy2"/>
    <dgm:cxn modelId="{49744CFE-C20B-48FD-86F5-4CABDF78FCEF}" type="presParOf" srcId="{5D6E45FB-A0D2-43F9-A8A5-CECA76AC4A19}" destId="{8F1DC5DE-C86B-4B01-B11B-A707F0283E6D}" srcOrd="1" destOrd="0" presId="urn:microsoft.com/office/officeart/2005/8/layout/hierarchy2"/>
    <dgm:cxn modelId="{503C7086-217E-4A4A-B48B-B85A1C60F25D}" type="presParOf" srcId="{8F1DC5DE-C86B-4B01-B11B-A707F0283E6D}" destId="{0FA567FD-A111-4962-9D5B-84A61792D307}" srcOrd="0" destOrd="0" presId="urn:microsoft.com/office/officeart/2005/8/layout/hierarchy2"/>
    <dgm:cxn modelId="{B610B90A-2532-4448-8E8D-53A8E9DA81D6}" type="presParOf" srcId="{8F1DC5DE-C86B-4B01-B11B-A707F0283E6D}" destId="{07F84FA0-BECD-4DEA-91D4-29726E7297E6}" srcOrd="1" destOrd="0" presId="urn:microsoft.com/office/officeart/2005/8/layout/hierarchy2"/>
    <dgm:cxn modelId="{2AE18626-4CEE-4072-A795-9A388BB468D6}" type="presParOf" srcId="{5D6E45FB-A0D2-43F9-A8A5-CECA76AC4A19}" destId="{D912DB51-2C93-4252-94E4-B77448D550FD}" srcOrd="2" destOrd="0" presId="urn:microsoft.com/office/officeart/2005/8/layout/hierarchy2"/>
    <dgm:cxn modelId="{26FFC719-B3BB-4F5F-A7FA-8E47ED9226FF}" type="presParOf" srcId="{D912DB51-2C93-4252-94E4-B77448D550FD}" destId="{71856651-520B-4E36-8B64-4F4242692BE9}" srcOrd="0" destOrd="0" presId="urn:microsoft.com/office/officeart/2005/8/layout/hierarchy2"/>
    <dgm:cxn modelId="{1465349F-7810-4149-8E8F-AAF57394D5DD}" type="presParOf" srcId="{5D6E45FB-A0D2-43F9-A8A5-CECA76AC4A19}" destId="{173E10C4-D47C-4C18-9FCA-04DC1E8D0DAB}" srcOrd="3" destOrd="0" presId="urn:microsoft.com/office/officeart/2005/8/layout/hierarchy2"/>
    <dgm:cxn modelId="{1DE38CDC-59D1-4E0D-9578-0AD48CC8FFB9}" type="presParOf" srcId="{173E10C4-D47C-4C18-9FCA-04DC1E8D0DAB}" destId="{C3D2EDD8-D90F-40BC-9CF9-56F4167C83C7}" srcOrd="0" destOrd="0" presId="urn:microsoft.com/office/officeart/2005/8/layout/hierarchy2"/>
    <dgm:cxn modelId="{BEA57554-9C85-4CBB-9DBA-D1221E57874A}" type="presParOf" srcId="{173E10C4-D47C-4C18-9FCA-04DC1E8D0DAB}" destId="{071FFCBF-71CD-4AE1-8071-D4D0A0741E6C}" srcOrd="1" destOrd="0" presId="urn:microsoft.com/office/officeart/2005/8/layout/hierarchy2"/>
    <dgm:cxn modelId="{DF0114C4-5ACD-4C04-895A-CF4DC9E9F381}" type="presParOf" srcId="{DF631AFC-527B-4972-8E58-9C91864D02C7}" destId="{A3B86F2E-A8C1-424D-B310-ED8E9C4536CE}" srcOrd="4" destOrd="0" presId="urn:microsoft.com/office/officeart/2005/8/layout/hierarchy2"/>
    <dgm:cxn modelId="{629EACDF-826C-499D-B54E-54767C8FCD9D}" type="presParOf" srcId="{A3B86F2E-A8C1-424D-B310-ED8E9C4536CE}" destId="{CF80424C-BE58-474B-9992-6EB3D4EF8079}" srcOrd="0" destOrd="0" presId="urn:microsoft.com/office/officeart/2005/8/layout/hierarchy2"/>
    <dgm:cxn modelId="{7423DAC1-D558-4AF2-BFBD-67834CC747DD}" type="presParOf" srcId="{DF631AFC-527B-4972-8E58-9C91864D02C7}" destId="{AA4FD228-DE73-4B19-83CF-2ED681D74CB4}" srcOrd="5" destOrd="0" presId="urn:microsoft.com/office/officeart/2005/8/layout/hierarchy2"/>
    <dgm:cxn modelId="{03ACBE15-CB77-4E9C-8310-B2EA8FA1D42F}" type="presParOf" srcId="{AA4FD228-DE73-4B19-83CF-2ED681D74CB4}" destId="{75B5D4A2-9DB0-4724-AFE5-77A46FEC90D4}" srcOrd="0" destOrd="0" presId="urn:microsoft.com/office/officeart/2005/8/layout/hierarchy2"/>
    <dgm:cxn modelId="{49B554D1-1C1B-4583-B1E9-EC2B83DD3D2B}" type="presParOf" srcId="{AA4FD228-DE73-4B19-83CF-2ED681D74CB4}" destId="{BA765285-041F-464D-BD38-22EC5DB87EFF}" srcOrd="1" destOrd="0" presId="urn:microsoft.com/office/officeart/2005/8/layout/hierarchy2"/>
    <dgm:cxn modelId="{8E5A1425-B75F-4854-8520-4173F5D044F7}" type="presParOf" srcId="{DF631AFC-527B-4972-8E58-9C91864D02C7}" destId="{BA0E9579-5E7F-4239-826B-4F5A128A324C}" srcOrd="6" destOrd="0" presId="urn:microsoft.com/office/officeart/2005/8/layout/hierarchy2"/>
    <dgm:cxn modelId="{94575A38-363A-4DB5-AA6E-6AC6104D35DC}" type="presParOf" srcId="{BA0E9579-5E7F-4239-826B-4F5A128A324C}" destId="{D8F0A50B-142D-42B2-88D9-22C3C950DEA5}" srcOrd="0" destOrd="0" presId="urn:microsoft.com/office/officeart/2005/8/layout/hierarchy2"/>
    <dgm:cxn modelId="{E87C7C6D-78D0-458E-973A-75955BC9A41C}" type="presParOf" srcId="{DF631AFC-527B-4972-8E58-9C91864D02C7}" destId="{E70AC57B-3DDC-4A5E-9009-28FB8FA79156}" srcOrd="7" destOrd="0" presId="urn:microsoft.com/office/officeart/2005/8/layout/hierarchy2"/>
    <dgm:cxn modelId="{4284B944-FCFB-4002-9B40-D738FA52907C}" type="presParOf" srcId="{E70AC57B-3DDC-4A5E-9009-28FB8FA79156}" destId="{0E223287-EC15-4AFA-BB71-AE5F8AB563B1}" srcOrd="0" destOrd="0" presId="urn:microsoft.com/office/officeart/2005/8/layout/hierarchy2"/>
    <dgm:cxn modelId="{7D733800-AC54-4D79-A055-DC60E3338C57}" type="presParOf" srcId="{E70AC57B-3DDC-4A5E-9009-28FB8FA79156}" destId="{32F771EF-26FC-43FE-A98C-A60C6E2571B8}" srcOrd="1" destOrd="0" presId="urn:microsoft.com/office/officeart/2005/8/layout/hierarchy2"/>
    <dgm:cxn modelId="{D62C06A9-B7C5-4F7A-8277-EAED52D04176}" type="presParOf" srcId="{DF631AFC-527B-4972-8E58-9C91864D02C7}" destId="{90F235AE-D82F-4265-8C46-73EAF4AC072B}" srcOrd="8" destOrd="0" presId="urn:microsoft.com/office/officeart/2005/8/layout/hierarchy2"/>
    <dgm:cxn modelId="{464C419B-9EB6-430F-A1F0-AEB75BD1B977}" type="presParOf" srcId="{90F235AE-D82F-4265-8C46-73EAF4AC072B}" destId="{8FCA1726-D5A7-47B5-B85E-DA07214EA54F}" srcOrd="0" destOrd="0" presId="urn:microsoft.com/office/officeart/2005/8/layout/hierarchy2"/>
    <dgm:cxn modelId="{3195A19A-3072-4720-A7D7-CCB4E8B4A100}" type="presParOf" srcId="{DF631AFC-527B-4972-8E58-9C91864D02C7}" destId="{C3BBA1AE-3369-445C-A519-3263A0995B21}" srcOrd="9" destOrd="0" presId="urn:microsoft.com/office/officeart/2005/8/layout/hierarchy2"/>
    <dgm:cxn modelId="{65024B26-7F10-423B-9EE2-6BCD36CA9C71}" type="presParOf" srcId="{C3BBA1AE-3369-445C-A519-3263A0995B21}" destId="{4BC70144-08B7-46E7-82E2-158A5890FE39}" srcOrd="0" destOrd="0" presId="urn:microsoft.com/office/officeart/2005/8/layout/hierarchy2"/>
    <dgm:cxn modelId="{252DF6EC-5712-463A-82FE-57C896CEDA67}" type="presParOf" srcId="{C3BBA1AE-3369-445C-A519-3263A0995B21}" destId="{3B92F772-DB50-47CB-A7F4-2A89EF75EF30}" srcOrd="1" destOrd="0" presId="urn:microsoft.com/office/officeart/2005/8/layout/hierarchy2"/>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940B6E0-DEB2-4D4B-B8D9-7D7BAC46E3E8}"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zh-TW" altLang="en-US"/>
        </a:p>
      </dgm:t>
    </dgm:pt>
    <dgm:pt modelId="{A7B93F8E-7805-468F-9E62-1DB3B73C93FC}">
      <dgm:prSet phldrT="[文字]"/>
      <dgm:spPr/>
      <dgm:t>
        <a:bodyPr/>
        <a:lstStyle/>
        <a:p>
          <a:r>
            <a:rPr lang="zh-TW" altLang="en-US">
              <a:latin typeface="標楷體" panose="03000509000000000000" pitchFamily="65" charset="-120"/>
              <a:ea typeface="標楷體" panose="03000509000000000000" pitchFamily="65" charset="-120"/>
            </a:rPr>
            <a:t>廣義</a:t>
          </a:r>
        </a:p>
        <a:p>
          <a:r>
            <a:rPr lang="zh-TW" altLang="en-US">
              <a:latin typeface="標楷體" panose="03000509000000000000" pitchFamily="65" charset="-120"/>
              <a:ea typeface="標楷體" panose="03000509000000000000" pitchFamily="65" charset="-120"/>
            </a:rPr>
            <a:t>司法獨立原則</a:t>
          </a:r>
        </a:p>
      </dgm:t>
    </dgm:pt>
    <dgm:pt modelId="{FC93D764-D2B7-4396-B34F-D57629840FA9}" type="parTrans" cxnId="{8D6FD5B9-1966-4190-9DEC-33AFAEC0C7A0}">
      <dgm:prSet/>
      <dgm:spPr/>
      <dgm:t>
        <a:bodyPr/>
        <a:lstStyle/>
        <a:p>
          <a:endParaRPr lang="zh-TW" altLang="en-US"/>
        </a:p>
      </dgm:t>
    </dgm:pt>
    <dgm:pt modelId="{31085C4B-62EC-4CA9-82CC-2698DA506746}" type="sibTrans" cxnId="{8D6FD5B9-1966-4190-9DEC-33AFAEC0C7A0}">
      <dgm:prSet/>
      <dgm:spPr/>
      <dgm:t>
        <a:bodyPr/>
        <a:lstStyle/>
        <a:p>
          <a:endParaRPr lang="zh-TW" altLang="en-US"/>
        </a:p>
      </dgm:t>
    </dgm:pt>
    <dgm:pt modelId="{551E5EFD-BD25-4637-BAD7-60B5DC47A438}">
      <dgm:prSet phldrT="[文字]"/>
      <dgm:spPr/>
      <dgm:t>
        <a:bodyPr/>
        <a:lstStyle/>
        <a:p>
          <a:r>
            <a:rPr lang="zh-TW" altLang="en-US">
              <a:latin typeface="標楷體" panose="03000509000000000000" pitchFamily="65" charset="-120"/>
              <a:ea typeface="標楷體" panose="03000509000000000000" pitchFamily="65" charset="-120"/>
            </a:rPr>
            <a:t>組織獨立</a:t>
          </a:r>
          <a:r>
            <a:rPr lang="en-US" altLang="zh-TW">
              <a:latin typeface="標楷體" panose="03000509000000000000" pitchFamily="65" charset="-120"/>
              <a:ea typeface="標楷體" panose="03000509000000000000" pitchFamily="65" charset="-120"/>
            </a:rPr>
            <a:t>(</a:t>
          </a:r>
          <a:r>
            <a:rPr lang="zh-TW" altLang="en-US">
              <a:latin typeface="標楷體" panose="03000509000000000000" pitchFamily="65" charset="-120"/>
              <a:ea typeface="標楷體" panose="03000509000000000000" pitchFamily="65" charset="-120"/>
            </a:rPr>
            <a:t>對外獨立</a:t>
          </a:r>
          <a:r>
            <a:rPr lang="en-US" altLang="zh-TW">
              <a:latin typeface="標楷體" panose="03000509000000000000" pitchFamily="65" charset="-120"/>
              <a:ea typeface="標楷體" panose="03000509000000000000" pitchFamily="65" charset="-120"/>
            </a:rPr>
            <a:t>)</a:t>
          </a:r>
          <a:endParaRPr lang="zh-TW" altLang="en-US">
            <a:latin typeface="標楷體" panose="03000509000000000000" pitchFamily="65" charset="-120"/>
            <a:ea typeface="標楷體" panose="03000509000000000000" pitchFamily="65" charset="-120"/>
          </a:endParaRPr>
        </a:p>
      </dgm:t>
    </dgm:pt>
    <dgm:pt modelId="{8A9C8C1E-99A6-4855-86A5-48FB40A79FA0}" type="parTrans" cxnId="{D6369B11-F412-4079-9583-46BE13B33E0F}">
      <dgm:prSet/>
      <dgm:spPr/>
      <dgm:t>
        <a:bodyPr/>
        <a:lstStyle/>
        <a:p>
          <a:endParaRPr lang="zh-TW" altLang="en-US"/>
        </a:p>
      </dgm:t>
    </dgm:pt>
    <dgm:pt modelId="{CB3487E5-94C6-40F4-9BAB-C8D6F7C74E15}" type="sibTrans" cxnId="{D6369B11-F412-4079-9583-46BE13B33E0F}">
      <dgm:prSet/>
      <dgm:spPr/>
      <dgm:t>
        <a:bodyPr/>
        <a:lstStyle/>
        <a:p>
          <a:endParaRPr lang="zh-TW" altLang="en-US"/>
        </a:p>
      </dgm:t>
    </dgm:pt>
    <dgm:pt modelId="{5A7F9514-1204-495C-A96F-6B4D7B1A619A}">
      <dgm:prSet phldrT="[文字]"/>
      <dgm:spPr/>
      <dgm:t>
        <a:bodyPr/>
        <a:lstStyle/>
        <a:p>
          <a:r>
            <a:rPr lang="zh-TW" altLang="en-US">
              <a:latin typeface="標楷體" panose="03000509000000000000" pitchFamily="65" charset="-120"/>
              <a:ea typeface="標楷體" panose="03000509000000000000" pitchFamily="65" charset="-120"/>
            </a:rPr>
            <a:t>狹義司法獨立原則</a:t>
          </a:r>
          <a:r>
            <a:rPr lang="en-US" altLang="zh-TW">
              <a:latin typeface="標楷體" panose="03000509000000000000" pitchFamily="65" charset="-120"/>
              <a:ea typeface="標楷體" panose="03000509000000000000" pitchFamily="65" charset="-120"/>
            </a:rPr>
            <a:t>(</a:t>
          </a:r>
          <a:r>
            <a:rPr lang="zh-TW" altLang="en-US">
              <a:latin typeface="標楷體" panose="03000509000000000000" pitchFamily="65" charset="-120"/>
              <a:ea typeface="標楷體" panose="03000509000000000000" pitchFamily="65" charset="-120"/>
            </a:rPr>
            <a:t>對內獨立</a:t>
          </a:r>
          <a:r>
            <a:rPr lang="en-US" altLang="zh-TW">
              <a:latin typeface="標楷體" panose="03000509000000000000" pitchFamily="65" charset="-120"/>
              <a:ea typeface="標楷體" panose="03000509000000000000" pitchFamily="65" charset="-120"/>
            </a:rPr>
            <a:t>)</a:t>
          </a:r>
          <a:endParaRPr lang="zh-TW" altLang="en-US">
            <a:latin typeface="標楷體" panose="03000509000000000000" pitchFamily="65" charset="-120"/>
            <a:ea typeface="標楷體" panose="03000509000000000000" pitchFamily="65" charset="-120"/>
          </a:endParaRPr>
        </a:p>
      </dgm:t>
    </dgm:pt>
    <dgm:pt modelId="{654848DD-358F-4939-B587-D9145EEB7088}" type="parTrans" cxnId="{1DDC3B49-B211-4BF4-B535-2CB15D1A43A6}">
      <dgm:prSet/>
      <dgm:spPr/>
      <dgm:t>
        <a:bodyPr/>
        <a:lstStyle/>
        <a:p>
          <a:endParaRPr lang="zh-TW" altLang="en-US"/>
        </a:p>
      </dgm:t>
    </dgm:pt>
    <dgm:pt modelId="{8CE3CFE5-07F6-418F-A680-4D8A8333136B}" type="sibTrans" cxnId="{1DDC3B49-B211-4BF4-B535-2CB15D1A43A6}">
      <dgm:prSet/>
      <dgm:spPr/>
      <dgm:t>
        <a:bodyPr/>
        <a:lstStyle/>
        <a:p>
          <a:endParaRPr lang="zh-TW" altLang="en-US"/>
        </a:p>
      </dgm:t>
    </dgm:pt>
    <dgm:pt modelId="{F485CBAC-E42A-4899-AE19-75760CEEC87F}">
      <dgm:prSet phldrT="[文字]"/>
      <dgm:spPr/>
      <dgm:t>
        <a:bodyPr/>
        <a:lstStyle/>
        <a:p>
          <a:r>
            <a:rPr lang="zh-TW" altLang="en-US">
              <a:latin typeface="標楷體" panose="03000509000000000000" pitchFamily="65" charset="-120"/>
              <a:ea typeface="標楷體" panose="03000509000000000000" pitchFamily="65" charset="-120"/>
            </a:rPr>
            <a:t>事務</a:t>
          </a:r>
          <a:r>
            <a:rPr lang="en-US" altLang="zh-TW">
              <a:latin typeface="標楷體" panose="03000509000000000000" pitchFamily="65" charset="-120"/>
              <a:ea typeface="標楷體" panose="03000509000000000000" pitchFamily="65" charset="-120"/>
            </a:rPr>
            <a:t>(</a:t>
          </a:r>
          <a:r>
            <a:rPr lang="zh-TW" altLang="en-US">
              <a:latin typeface="標楷體" panose="03000509000000000000" pitchFamily="65" charset="-120"/>
              <a:ea typeface="標楷體" panose="03000509000000000000" pitchFamily="65" charset="-120"/>
            </a:rPr>
            <a:t>職務</a:t>
          </a:r>
          <a:r>
            <a:rPr lang="en-US" altLang="zh-TW">
              <a:latin typeface="標楷體" panose="03000509000000000000" pitchFamily="65" charset="-120"/>
              <a:ea typeface="標楷體" panose="03000509000000000000" pitchFamily="65" charset="-120"/>
            </a:rPr>
            <a:t>)</a:t>
          </a:r>
          <a:r>
            <a:rPr lang="zh-TW" altLang="en-US">
              <a:latin typeface="標楷體" panose="03000509000000000000" pitchFamily="65" charset="-120"/>
              <a:ea typeface="標楷體" panose="03000509000000000000" pitchFamily="65" charset="-120"/>
            </a:rPr>
            <a:t>獨立性</a:t>
          </a:r>
        </a:p>
      </dgm:t>
    </dgm:pt>
    <dgm:pt modelId="{2E4089DC-A8DF-4306-8CD5-4D8B842ED64A}" type="parTrans" cxnId="{14B88134-7C6B-41F7-8DC0-0824BC918387}">
      <dgm:prSet/>
      <dgm:spPr/>
      <dgm:t>
        <a:bodyPr/>
        <a:lstStyle/>
        <a:p>
          <a:endParaRPr lang="zh-TW" altLang="en-US"/>
        </a:p>
      </dgm:t>
    </dgm:pt>
    <dgm:pt modelId="{EFF6A797-75D5-47E5-87FF-8E4EAE810C3F}" type="sibTrans" cxnId="{14B88134-7C6B-41F7-8DC0-0824BC918387}">
      <dgm:prSet/>
      <dgm:spPr/>
      <dgm:t>
        <a:bodyPr/>
        <a:lstStyle/>
        <a:p>
          <a:endParaRPr lang="zh-TW" altLang="en-US"/>
        </a:p>
      </dgm:t>
    </dgm:pt>
    <dgm:pt modelId="{FC52C607-0E7B-4D48-8FEE-77C1F55488E5}">
      <dgm:prSet phldrT="[文字]"/>
      <dgm:spPr/>
      <dgm:t>
        <a:bodyPr/>
        <a:lstStyle/>
        <a:p>
          <a:r>
            <a:rPr lang="zh-TW" altLang="en-US">
              <a:latin typeface="標楷體" panose="03000509000000000000" pitchFamily="65" charset="-120"/>
              <a:ea typeface="標楷體" panose="03000509000000000000" pitchFamily="65" charset="-120"/>
            </a:rPr>
            <a:t>身分獨立性</a:t>
          </a:r>
          <a:r>
            <a:rPr lang="en-US" altLang="zh-TW">
              <a:latin typeface="標楷體" panose="03000509000000000000" pitchFamily="65" charset="-120"/>
              <a:ea typeface="標楷體" panose="03000509000000000000" pitchFamily="65" charset="-120"/>
            </a:rPr>
            <a:t>(</a:t>
          </a:r>
          <a:r>
            <a:rPr lang="zh-TW" altLang="en-US">
              <a:latin typeface="標楷體" panose="03000509000000000000" pitchFamily="65" charset="-120"/>
              <a:ea typeface="標楷體" panose="03000509000000000000" pitchFamily="65" charset="-120"/>
            </a:rPr>
            <a:t>憲法第</a:t>
          </a:r>
          <a:r>
            <a:rPr lang="en-US" altLang="zh-TW">
              <a:latin typeface="標楷體" panose="03000509000000000000" pitchFamily="65" charset="-120"/>
              <a:ea typeface="標楷體" panose="03000509000000000000" pitchFamily="65" charset="-120"/>
            </a:rPr>
            <a:t>81</a:t>
          </a:r>
          <a:r>
            <a:rPr lang="zh-TW" altLang="en-US">
              <a:latin typeface="標楷體" panose="03000509000000000000" pitchFamily="65" charset="-120"/>
              <a:ea typeface="標楷體" panose="03000509000000000000" pitchFamily="65" charset="-120"/>
            </a:rPr>
            <a:t>條</a:t>
          </a:r>
          <a:r>
            <a:rPr lang="en-US" altLang="zh-TW">
              <a:latin typeface="標楷體" panose="03000509000000000000" pitchFamily="65" charset="-120"/>
              <a:ea typeface="標楷體" panose="03000509000000000000" pitchFamily="65" charset="-120"/>
            </a:rPr>
            <a:t>)</a:t>
          </a:r>
          <a:endParaRPr lang="zh-TW" altLang="en-US">
            <a:latin typeface="標楷體" panose="03000509000000000000" pitchFamily="65" charset="-120"/>
            <a:ea typeface="標楷體" panose="03000509000000000000" pitchFamily="65" charset="-120"/>
          </a:endParaRPr>
        </a:p>
      </dgm:t>
    </dgm:pt>
    <dgm:pt modelId="{A18A4CC0-7842-4D1C-ABF6-D8AB224DAFBB}" type="parTrans" cxnId="{CD26D8C5-CA58-4D2D-9845-4A1364D41082}">
      <dgm:prSet/>
      <dgm:spPr/>
      <dgm:t>
        <a:bodyPr/>
        <a:lstStyle/>
        <a:p>
          <a:endParaRPr lang="zh-TW" altLang="en-US"/>
        </a:p>
      </dgm:t>
    </dgm:pt>
    <dgm:pt modelId="{7567EEC0-0637-4F6D-8ACB-7211557914A1}" type="sibTrans" cxnId="{CD26D8C5-CA58-4D2D-9845-4A1364D41082}">
      <dgm:prSet/>
      <dgm:spPr/>
      <dgm:t>
        <a:bodyPr/>
        <a:lstStyle/>
        <a:p>
          <a:endParaRPr lang="zh-TW" altLang="en-US"/>
        </a:p>
      </dgm:t>
    </dgm:pt>
    <dgm:pt modelId="{B08048CC-25E6-4EE6-B985-83058569375F}">
      <dgm:prSet phldrT="[文字]"/>
      <dgm:spPr/>
      <dgm:t>
        <a:bodyPr/>
        <a:lstStyle/>
        <a:p>
          <a:r>
            <a:rPr lang="zh-TW" altLang="en-US">
              <a:latin typeface="標楷體" panose="03000509000000000000" pitchFamily="65" charset="-120"/>
              <a:ea typeface="標楷體" panose="03000509000000000000" pitchFamily="65" charset="-120"/>
            </a:rPr>
            <a:t>內部獨立性</a:t>
          </a:r>
        </a:p>
      </dgm:t>
    </dgm:pt>
    <dgm:pt modelId="{79CE8CB0-546F-4E40-8E5C-90536F202D8C}" type="parTrans" cxnId="{A3593203-6C85-41CA-863A-218FFDAC9CD6}">
      <dgm:prSet/>
      <dgm:spPr/>
      <dgm:t>
        <a:bodyPr/>
        <a:lstStyle/>
        <a:p>
          <a:endParaRPr lang="zh-TW" altLang="en-US"/>
        </a:p>
      </dgm:t>
    </dgm:pt>
    <dgm:pt modelId="{3F077EF9-128D-4604-8D44-5770B8E5EF1B}" type="sibTrans" cxnId="{A3593203-6C85-41CA-863A-218FFDAC9CD6}">
      <dgm:prSet/>
      <dgm:spPr/>
      <dgm:t>
        <a:bodyPr/>
        <a:lstStyle/>
        <a:p>
          <a:endParaRPr lang="zh-TW" altLang="en-US"/>
        </a:p>
      </dgm:t>
    </dgm:pt>
    <dgm:pt modelId="{7910C681-DA2F-46B5-AAB3-6E39DF207A2F}">
      <dgm:prSet phldrT="[文字]"/>
      <dgm:spPr/>
      <dgm:t>
        <a:bodyPr/>
        <a:lstStyle/>
        <a:p>
          <a:r>
            <a:rPr lang="zh-TW" altLang="en-US">
              <a:latin typeface="標楷體" panose="03000509000000000000" pitchFamily="65" charset="-120"/>
              <a:ea typeface="標楷體" panose="03000509000000000000" pitchFamily="65" charset="-120"/>
            </a:rPr>
            <a:t>審判獨立</a:t>
          </a:r>
        </a:p>
      </dgm:t>
    </dgm:pt>
    <dgm:pt modelId="{82A8F4AC-350E-44B3-9E63-6A3360FF6D20}" type="parTrans" cxnId="{B091315A-44F0-42C5-9E0D-78307AB051D2}">
      <dgm:prSet/>
      <dgm:spPr/>
      <dgm:t>
        <a:bodyPr/>
        <a:lstStyle/>
        <a:p>
          <a:endParaRPr lang="zh-TW" altLang="en-US"/>
        </a:p>
      </dgm:t>
    </dgm:pt>
    <dgm:pt modelId="{73A7EB94-99E4-426D-BF89-076D5886C104}" type="sibTrans" cxnId="{B091315A-44F0-42C5-9E0D-78307AB051D2}">
      <dgm:prSet/>
      <dgm:spPr/>
      <dgm:t>
        <a:bodyPr/>
        <a:lstStyle/>
        <a:p>
          <a:endParaRPr lang="zh-TW" altLang="en-US"/>
        </a:p>
      </dgm:t>
    </dgm:pt>
    <dgm:pt modelId="{DB3E82A1-0BC1-435B-B2F2-24CB096E9293}" type="pres">
      <dgm:prSet presAssocID="{C940B6E0-DEB2-4D4B-B8D9-7D7BAC46E3E8}" presName="diagram" presStyleCnt="0">
        <dgm:presLayoutVars>
          <dgm:chPref val="1"/>
          <dgm:dir/>
          <dgm:animOne val="branch"/>
          <dgm:animLvl val="lvl"/>
          <dgm:resizeHandles val="exact"/>
        </dgm:presLayoutVars>
      </dgm:prSet>
      <dgm:spPr/>
      <dgm:t>
        <a:bodyPr/>
        <a:lstStyle/>
        <a:p>
          <a:endParaRPr lang="zh-TW" altLang="en-US"/>
        </a:p>
      </dgm:t>
    </dgm:pt>
    <dgm:pt modelId="{C14F4AF0-423F-443D-A78D-5B4973589E5E}" type="pres">
      <dgm:prSet presAssocID="{A7B93F8E-7805-468F-9E62-1DB3B73C93FC}" presName="root1" presStyleCnt="0"/>
      <dgm:spPr/>
    </dgm:pt>
    <dgm:pt modelId="{2E0E5D11-1E02-4BD8-A311-C4C0BB0874A2}" type="pres">
      <dgm:prSet presAssocID="{A7B93F8E-7805-468F-9E62-1DB3B73C93FC}" presName="LevelOneTextNode" presStyleLbl="node0" presStyleIdx="0" presStyleCnt="1">
        <dgm:presLayoutVars>
          <dgm:chPref val="3"/>
        </dgm:presLayoutVars>
      </dgm:prSet>
      <dgm:spPr/>
      <dgm:t>
        <a:bodyPr/>
        <a:lstStyle/>
        <a:p>
          <a:endParaRPr lang="zh-TW" altLang="en-US"/>
        </a:p>
      </dgm:t>
    </dgm:pt>
    <dgm:pt modelId="{C18955AE-5C9B-4860-AFF1-90F3EE6AD933}" type="pres">
      <dgm:prSet presAssocID="{A7B93F8E-7805-468F-9E62-1DB3B73C93FC}" presName="level2hierChild" presStyleCnt="0"/>
      <dgm:spPr/>
    </dgm:pt>
    <dgm:pt modelId="{13FEBB2C-0AD3-4F1B-8229-BC14A073B800}" type="pres">
      <dgm:prSet presAssocID="{8A9C8C1E-99A6-4855-86A5-48FB40A79FA0}" presName="conn2-1" presStyleLbl="parChTrans1D2" presStyleIdx="0" presStyleCnt="2"/>
      <dgm:spPr/>
      <dgm:t>
        <a:bodyPr/>
        <a:lstStyle/>
        <a:p>
          <a:endParaRPr lang="zh-TW" altLang="en-US"/>
        </a:p>
      </dgm:t>
    </dgm:pt>
    <dgm:pt modelId="{BCE014F1-E7B3-4864-A83A-9C4AB54C78D0}" type="pres">
      <dgm:prSet presAssocID="{8A9C8C1E-99A6-4855-86A5-48FB40A79FA0}" presName="connTx" presStyleLbl="parChTrans1D2" presStyleIdx="0" presStyleCnt="2"/>
      <dgm:spPr/>
      <dgm:t>
        <a:bodyPr/>
        <a:lstStyle/>
        <a:p>
          <a:endParaRPr lang="zh-TW" altLang="en-US"/>
        </a:p>
      </dgm:t>
    </dgm:pt>
    <dgm:pt modelId="{4338449D-BBEA-405C-A48E-54EF9DE3572C}" type="pres">
      <dgm:prSet presAssocID="{551E5EFD-BD25-4637-BAD7-60B5DC47A438}" presName="root2" presStyleCnt="0"/>
      <dgm:spPr/>
    </dgm:pt>
    <dgm:pt modelId="{83B299F5-1569-4947-A85F-B558C011F2CC}" type="pres">
      <dgm:prSet presAssocID="{551E5EFD-BD25-4637-BAD7-60B5DC47A438}" presName="LevelTwoTextNode" presStyleLbl="node2" presStyleIdx="0" presStyleCnt="2">
        <dgm:presLayoutVars>
          <dgm:chPref val="3"/>
        </dgm:presLayoutVars>
      </dgm:prSet>
      <dgm:spPr/>
      <dgm:t>
        <a:bodyPr/>
        <a:lstStyle/>
        <a:p>
          <a:endParaRPr lang="zh-TW" altLang="en-US"/>
        </a:p>
      </dgm:t>
    </dgm:pt>
    <dgm:pt modelId="{D50F0C65-BD11-4B0B-839D-DC2896469DB7}" type="pres">
      <dgm:prSet presAssocID="{551E5EFD-BD25-4637-BAD7-60B5DC47A438}" presName="level3hierChild" presStyleCnt="0"/>
      <dgm:spPr/>
    </dgm:pt>
    <dgm:pt modelId="{5E22501F-3B01-4820-92D9-4B1A98FE9FF8}" type="pres">
      <dgm:prSet presAssocID="{654848DD-358F-4939-B587-D9145EEB7088}" presName="conn2-1" presStyleLbl="parChTrans1D2" presStyleIdx="1" presStyleCnt="2"/>
      <dgm:spPr/>
      <dgm:t>
        <a:bodyPr/>
        <a:lstStyle/>
        <a:p>
          <a:endParaRPr lang="zh-TW" altLang="en-US"/>
        </a:p>
      </dgm:t>
    </dgm:pt>
    <dgm:pt modelId="{0B9ABE01-0B9E-43BE-9D10-AEDCB8024DC8}" type="pres">
      <dgm:prSet presAssocID="{654848DD-358F-4939-B587-D9145EEB7088}" presName="connTx" presStyleLbl="parChTrans1D2" presStyleIdx="1" presStyleCnt="2"/>
      <dgm:spPr/>
      <dgm:t>
        <a:bodyPr/>
        <a:lstStyle/>
        <a:p>
          <a:endParaRPr lang="zh-TW" altLang="en-US"/>
        </a:p>
      </dgm:t>
    </dgm:pt>
    <dgm:pt modelId="{AFF159BE-40C9-480C-9603-5211E866E624}" type="pres">
      <dgm:prSet presAssocID="{5A7F9514-1204-495C-A96F-6B4D7B1A619A}" presName="root2" presStyleCnt="0"/>
      <dgm:spPr/>
    </dgm:pt>
    <dgm:pt modelId="{2D9D001A-0283-484F-A3B3-F3253C1DA5B0}" type="pres">
      <dgm:prSet presAssocID="{5A7F9514-1204-495C-A96F-6B4D7B1A619A}" presName="LevelTwoTextNode" presStyleLbl="node2" presStyleIdx="1" presStyleCnt="2">
        <dgm:presLayoutVars>
          <dgm:chPref val="3"/>
        </dgm:presLayoutVars>
      </dgm:prSet>
      <dgm:spPr/>
      <dgm:t>
        <a:bodyPr/>
        <a:lstStyle/>
        <a:p>
          <a:endParaRPr lang="zh-TW" altLang="en-US"/>
        </a:p>
      </dgm:t>
    </dgm:pt>
    <dgm:pt modelId="{6BA826EF-5D70-441F-BA29-305B58FBEAFC}" type="pres">
      <dgm:prSet presAssocID="{5A7F9514-1204-495C-A96F-6B4D7B1A619A}" presName="level3hierChild" presStyleCnt="0"/>
      <dgm:spPr/>
    </dgm:pt>
    <dgm:pt modelId="{861BC3CA-6B87-49A7-935E-057121B2AA94}" type="pres">
      <dgm:prSet presAssocID="{82A8F4AC-350E-44B3-9E63-6A3360FF6D20}" presName="conn2-1" presStyleLbl="parChTrans1D3" presStyleIdx="0" presStyleCnt="1"/>
      <dgm:spPr/>
      <dgm:t>
        <a:bodyPr/>
        <a:lstStyle/>
        <a:p>
          <a:endParaRPr lang="zh-TW" altLang="en-US"/>
        </a:p>
      </dgm:t>
    </dgm:pt>
    <dgm:pt modelId="{C97D89ED-13B3-4DB9-9010-E8CEEB9FEABD}" type="pres">
      <dgm:prSet presAssocID="{82A8F4AC-350E-44B3-9E63-6A3360FF6D20}" presName="connTx" presStyleLbl="parChTrans1D3" presStyleIdx="0" presStyleCnt="1"/>
      <dgm:spPr/>
      <dgm:t>
        <a:bodyPr/>
        <a:lstStyle/>
        <a:p>
          <a:endParaRPr lang="zh-TW" altLang="en-US"/>
        </a:p>
      </dgm:t>
    </dgm:pt>
    <dgm:pt modelId="{12DA81AB-6255-42B8-A4BA-B648EE8E6421}" type="pres">
      <dgm:prSet presAssocID="{7910C681-DA2F-46B5-AAB3-6E39DF207A2F}" presName="root2" presStyleCnt="0"/>
      <dgm:spPr/>
    </dgm:pt>
    <dgm:pt modelId="{3E86117A-DFCE-42A1-8912-1800B95F91C4}" type="pres">
      <dgm:prSet presAssocID="{7910C681-DA2F-46B5-AAB3-6E39DF207A2F}" presName="LevelTwoTextNode" presStyleLbl="node3" presStyleIdx="0" presStyleCnt="1">
        <dgm:presLayoutVars>
          <dgm:chPref val="3"/>
        </dgm:presLayoutVars>
      </dgm:prSet>
      <dgm:spPr/>
      <dgm:t>
        <a:bodyPr/>
        <a:lstStyle/>
        <a:p>
          <a:endParaRPr lang="zh-TW" altLang="en-US"/>
        </a:p>
      </dgm:t>
    </dgm:pt>
    <dgm:pt modelId="{DB61E906-FB43-408E-9E97-481A585C5C23}" type="pres">
      <dgm:prSet presAssocID="{7910C681-DA2F-46B5-AAB3-6E39DF207A2F}" presName="level3hierChild" presStyleCnt="0"/>
      <dgm:spPr/>
    </dgm:pt>
    <dgm:pt modelId="{C5EB19CA-3F40-4DEB-AF70-9F1A7973CF74}" type="pres">
      <dgm:prSet presAssocID="{2E4089DC-A8DF-4306-8CD5-4D8B842ED64A}" presName="conn2-1" presStyleLbl="parChTrans1D4" presStyleIdx="0" presStyleCnt="3"/>
      <dgm:spPr/>
      <dgm:t>
        <a:bodyPr/>
        <a:lstStyle/>
        <a:p>
          <a:endParaRPr lang="zh-TW" altLang="en-US"/>
        </a:p>
      </dgm:t>
    </dgm:pt>
    <dgm:pt modelId="{18B434B8-90C1-4F7D-A64D-E4494B4EAC56}" type="pres">
      <dgm:prSet presAssocID="{2E4089DC-A8DF-4306-8CD5-4D8B842ED64A}" presName="connTx" presStyleLbl="parChTrans1D4" presStyleIdx="0" presStyleCnt="3"/>
      <dgm:spPr/>
      <dgm:t>
        <a:bodyPr/>
        <a:lstStyle/>
        <a:p>
          <a:endParaRPr lang="zh-TW" altLang="en-US"/>
        </a:p>
      </dgm:t>
    </dgm:pt>
    <dgm:pt modelId="{6BF7D842-4460-47D2-AD42-B4C3D14E82F8}" type="pres">
      <dgm:prSet presAssocID="{F485CBAC-E42A-4899-AE19-75760CEEC87F}" presName="root2" presStyleCnt="0"/>
      <dgm:spPr/>
    </dgm:pt>
    <dgm:pt modelId="{3DAE0E12-52AB-4ED9-9953-F327CE5E1693}" type="pres">
      <dgm:prSet presAssocID="{F485CBAC-E42A-4899-AE19-75760CEEC87F}" presName="LevelTwoTextNode" presStyleLbl="node4" presStyleIdx="0" presStyleCnt="3">
        <dgm:presLayoutVars>
          <dgm:chPref val="3"/>
        </dgm:presLayoutVars>
      </dgm:prSet>
      <dgm:spPr/>
      <dgm:t>
        <a:bodyPr/>
        <a:lstStyle/>
        <a:p>
          <a:endParaRPr lang="zh-TW" altLang="en-US"/>
        </a:p>
      </dgm:t>
    </dgm:pt>
    <dgm:pt modelId="{3AB1E085-D756-414B-A782-C7C1C456C417}" type="pres">
      <dgm:prSet presAssocID="{F485CBAC-E42A-4899-AE19-75760CEEC87F}" presName="level3hierChild" presStyleCnt="0"/>
      <dgm:spPr/>
    </dgm:pt>
    <dgm:pt modelId="{4987C2C4-C00F-4456-9CA3-F6391C8AAB1A}" type="pres">
      <dgm:prSet presAssocID="{A18A4CC0-7842-4D1C-ABF6-D8AB224DAFBB}" presName="conn2-1" presStyleLbl="parChTrans1D4" presStyleIdx="1" presStyleCnt="3"/>
      <dgm:spPr/>
      <dgm:t>
        <a:bodyPr/>
        <a:lstStyle/>
        <a:p>
          <a:endParaRPr lang="zh-TW" altLang="en-US"/>
        </a:p>
      </dgm:t>
    </dgm:pt>
    <dgm:pt modelId="{9F972A54-FAD4-4FCC-8105-DA9A06DF2FB9}" type="pres">
      <dgm:prSet presAssocID="{A18A4CC0-7842-4D1C-ABF6-D8AB224DAFBB}" presName="connTx" presStyleLbl="parChTrans1D4" presStyleIdx="1" presStyleCnt="3"/>
      <dgm:spPr/>
      <dgm:t>
        <a:bodyPr/>
        <a:lstStyle/>
        <a:p>
          <a:endParaRPr lang="zh-TW" altLang="en-US"/>
        </a:p>
      </dgm:t>
    </dgm:pt>
    <dgm:pt modelId="{E7A156F7-38E1-479B-B1FE-9280650162FA}" type="pres">
      <dgm:prSet presAssocID="{FC52C607-0E7B-4D48-8FEE-77C1F55488E5}" presName="root2" presStyleCnt="0"/>
      <dgm:spPr/>
    </dgm:pt>
    <dgm:pt modelId="{A7469840-9DD1-4A6B-B6A3-41ED3BD536E1}" type="pres">
      <dgm:prSet presAssocID="{FC52C607-0E7B-4D48-8FEE-77C1F55488E5}" presName="LevelTwoTextNode" presStyleLbl="node4" presStyleIdx="1" presStyleCnt="3">
        <dgm:presLayoutVars>
          <dgm:chPref val="3"/>
        </dgm:presLayoutVars>
      </dgm:prSet>
      <dgm:spPr/>
      <dgm:t>
        <a:bodyPr/>
        <a:lstStyle/>
        <a:p>
          <a:endParaRPr lang="zh-TW" altLang="en-US"/>
        </a:p>
      </dgm:t>
    </dgm:pt>
    <dgm:pt modelId="{6378F7D3-EB74-49AA-BC4B-7DE3BA773184}" type="pres">
      <dgm:prSet presAssocID="{FC52C607-0E7B-4D48-8FEE-77C1F55488E5}" presName="level3hierChild" presStyleCnt="0"/>
      <dgm:spPr/>
    </dgm:pt>
    <dgm:pt modelId="{39159E5B-CC5F-4633-82E7-5AD22C55B13C}" type="pres">
      <dgm:prSet presAssocID="{79CE8CB0-546F-4E40-8E5C-90536F202D8C}" presName="conn2-1" presStyleLbl="parChTrans1D4" presStyleIdx="2" presStyleCnt="3"/>
      <dgm:spPr/>
      <dgm:t>
        <a:bodyPr/>
        <a:lstStyle/>
        <a:p>
          <a:endParaRPr lang="zh-TW" altLang="en-US"/>
        </a:p>
      </dgm:t>
    </dgm:pt>
    <dgm:pt modelId="{018A54B2-4216-4BCB-9E5E-4E04EE64B314}" type="pres">
      <dgm:prSet presAssocID="{79CE8CB0-546F-4E40-8E5C-90536F202D8C}" presName="connTx" presStyleLbl="parChTrans1D4" presStyleIdx="2" presStyleCnt="3"/>
      <dgm:spPr/>
      <dgm:t>
        <a:bodyPr/>
        <a:lstStyle/>
        <a:p>
          <a:endParaRPr lang="zh-TW" altLang="en-US"/>
        </a:p>
      </dgm:t>
    </dgm:pt>
    <dgm:pt modelId="{1A974DD6-A47D-4FEF-BA43-FF4077D26BA4}" type="pres">
      <dgm:prSet presAssocID="{B08048CC-25E6-4EE6-B985-83058569375F}" presName="root2" presStyleCnt="0"/>
      <dgm:spPr/>
    </dgm:pt>
    <dgm:pt modelId="{1B91A925-CB08-48E3-A73A-CFE140DFA7EA}" type="pres">
      <dgm:prSet presAssocID="{B08048CC-25E6-4EE6-B985-83058569375F}" presName="LevelTwoTextNode" presStyleLbl="node4" presStyleIdx="2" presStyleCnt="3">
        <dgm:presLayoutVars>
          <dgm:chPref val="3"/>
        </dgm:presLayoutVars>
      </dgm:prSet>
      <dgm:spPr/>
      <dgm:t>
        <a:bodyPr/>
        <a:lstStyle/>
        <a:p>
          <a:endParaRPr lang="zh-TW" altLang="en-US"/>
        </a:p>
      </dgm:t>
    </dgm:pt>
    <dgm:pt modelId="{92C3EA1D-D4E7-42FE-A892-9ECE8FBE06CF}" type="pres">
      <dgm:prSet presAssocID="{B08048CC-25E6-4EE6-B985-83058569375F}" presName="level3hierChild" presStyleCnt="0"/>
      <dgm:spPr/>
    </dgm:pt>
  </dgm:ptLst>
  <dgm:cxnLst>
    <dgm:cxn modelId="{C982DC96-D0E9-4ED1-BBC9-B164E591A7F6}" type="presOf" srcId="{5A7F9514-1204-495C-A96F-6B4D7B1A619A}" destId="{2D9D001A-0283-484F-A3B3-F3253C1DA5B0}" srcOrd="0" destOrd="0" presId="urn:microsoft.com/office/officeart/2005/8/layout/hierarchy2"/>
    <dgm:cxn modelId="{29E46B0A-37C1-4058-9AF0-51857D1C2332}" type="presOf" srcId="{8A9C8C1E-99A6-4855-86A5-48FB40A79FA0}" destId="{BCE014F1-E7B3-4864-A83A-9C4AB54C78D0}" srcOrd="1" destOrd="0" presId="urn:microsoft.com/office/officeart/2005/8/layout/hierarchy2"/>
    <dgm:cxn modelId="{1211026F-3099-4569-A64E-BA7F5C102A20}" type="presOf" srcId="{B08048CC-25E6-4EE6-B985-83058569375F}" destId="{1B91A925-CB08-48E3-A73A-CFE140DFA7EA}" srcOrd="0" destOrd="0" presId="urn:microsoft.com/office/officeart/2005/8/layout/hierarchy2"/>
    <dgm:cxn modelId="{50344A3B-D5AA-4CC0-9604-6C5CBDCB3797}" type="presOf" srcId="{82A8F4AC-350E-44B3-9E63-6A3360FF6D20}" destId="{C97D89ED-13B3-4DB9-9010-E8CEEB9FEABD}" srcOrd="1" destOrd="0" presId="urn:microsoft.com/office/officeart/2005/8/layout/hierarchy2"/>
    <dgm:cxn modelId="{D6369B11-F412-4079-9583-46BE13B33E0F}" srcId="{A7B93F8E-7805-468F-9E62-1DB3B73C93FC}" destId="{551E5EFD-BD25-4637-BAD7-60B5DC47A438}" srcOrd="0" destOrd="0" parTransId="{8A9C8C1E-99A6-4855-86A5-48FB40A79FA0}" sibTransId="{CB3487E5-94C6-40F4-9BAB-C8D6F7C74E15}"/>
    <dgm:cxn modelId="{A3593203-6C85-41CA-863A-218FFDAC9CD6}" srcId="{7910C681-DA2F-46B5-AAB3-6E39DF207A2F}" destId="{B08048CC-25E6-4EE6-B985-83058569375F}" srcOrd="2" destOrd="0" parTransId="{79CE8CB0-546F-4E40-8E5C-90536F202D8C}" sibTransId="{3F077EF9-128D-4604-8D44-5770B8E5EF1B}"/>
    <dgm:cxn modelId="{EEFBD55E-E5CB-4CD8-BDDC-CD0F431E87B5}" type="presOf" srcId="{F485CBAC-E42A-4899-AE19-75760CEEC87F}" destId="{3DAE0E12-52AB-4ED9-9953-F327CE5E1693}" srcOrd="0" destOrd="0" presId="urn:microsoft.com/office/officeart/2005/8/layout/hierarchy2"/>
    <dgm:cxn modelId="{2DAED013-6BE7-4DB1-85DC-3EE1B39D61D9}" type="presOf" srcId="{A18A4CC0-7842-4D1C-ABF6-D8AB224DAFBB}" destId="{9F972A54-FAD4-4FCC-8105-DA9A06DF2FB9}" srcOrd="1" destOrd="0" presId="urn:microsoft.com/office/officeart/2005/8/layout/hierarchy2"/>
    <dgm:cxn modelId="{F282701A-1312-4114-84A2-5C6C1FF93924}" type="presOf" srcId="{654848DD-358F-4939-B587-D9145EEB7088}" destId="{0B9ABE01-0B9E-43BE-9D10-AEDCB8024DC8}" srcOrd="1" destOrd="0" presId="urn:microsoft.com/office/officeart/2005/8/layout/hierarchy2"/>
    <dgm:cxn modelId="{02910B8F-AB45-43C1-89E1-0A48CA2DF768}" type="presOf" srcId="{79CE8CB0-546F-4E40-8E5C-90536F202D8C}" destId="{018A54B2-4216-4BCB-9E5E-4E04EE64B314}" srcOrd="1" destOrd="0" presId="urn:microsoft.com/office/officeart/2005/8/layout/hierarchy2"/>
    <dgm:cxn modelId="{8D6FD5B9-1966-4190-9DEC-33AFAEC0C7A0}" srcId="{C940B6E0-DEB2-4D4B-B8D9-7D7BAC46E3E8}" destId="{A7B93F8E-7805-468F-9E62-1DB3B73C93FC}" srcOrd="0" destOrd="0" parTransId="{FC93D764-D2B7-4396-B34F-D57629840FA9}" sibTransId="{31085C4B-62EC-4CA9-82CC-2698DA506746}"/>
    <dgm:cxn modelId="{0A901BD2-BDE3-4EF2-AED5-CC4E93F49E7D}" type="presOf" srcId="{79CE8CB0-546F-4E40-8E5C-90536F202D8C}" destId="{39159E5B-CC5F-4633-82E7-5AD22C55B13C}" srcOrd="0" destOrd="0" presId="urn:microsoft.com/office/officeart/2005/8/layout/hierarchy2"/>
    <dgm:cxn modelId="{68BB91D0-14DC-45F9-B2D6-1BBE3DAB8734}" type="presOf" srcId="{82A8F4AC-350E-44B3-9E63-6A3360FF6D20}" destId="{861BC3CA-6B87-49A7-935E-057121B2AA94}" srcOrd="0" destOrd="0" presId="urn:microsoft.com/office/officeart/2005/8/layout/hierarchy2"/>
    <dgm:cxn modelId="{34EDCF36-A564-4C30-B13C-4B75183C4E6F}" type="presOf" srcId="{C940B6E0-DEB2-4D4B-B8D9-7D7BAC46E3E8}" destId="{DB3E82A1-0BC1-435B-B2F2-24CB096E9293}" srcOrd="0" destOrd="0" presId="urn:microsoft.com/office/officeart/2005/8/layout/hierarchy2"/>
    <dgm:cxn modelId="{7A162B46-EB29-46B7-816C-06A7528B1218}" type="presOf" srcId="{7910C681-DA2F-46B5-AAB3-6E39DF207A2F}" destId="{3E86117A-DFCE-42A1-8912-1800B95F91C4}" srcOrd="0" destOrd="0" presId="urn:microsoft.com/office/officeart/2005/8/layout/hierarchy2"/>
    <dgm:cxn modelId="{E5B2BA1D-9352-4ADF-90B7-CAF728921AC4}" type="presOf" srcId="{2E4089DC-A8DF-4306-8CD5-4D8B842ED64A}" destId="{18B434B8-90C1-4F7D-A64D-E4494B4EAC56}" srcOrd="1" destOrd="0" presId="urn:microsoft.com/office/officeart/2005/8/layout/hierarchy2"/>
    <dgm:cxn modelId="{CD26D8C5-CA58-4D2D-9845-4A1364D41082}" srcId="{7910C681-DA2F-46B5-AAB3-6E39DF207A2F}" destId="{FC52C607-0E7B-4D48-8FEE-77C1F55488E5}" srcOrd="1" destOrd="0" parTransId="{A18A4CC0-7842-4D1C-ABF6-D8AB224DAFBB}" sibTransId="{7567EEC0-0637-4F6D-8ACB-7211557914A1}"/>
    <dgm:cxn modelId="{EDE42975-DF6F-46CD-9CA8-05C097C645CA}" type="presOf" srcId="{8A9C8C1E-99A6-4855-86A5-48FB40A79FA0}" destId="{13FEBB2C-0AD3-4F1B-8229-BC14A073B800}" srcOrd="0" destOrd="0" presId="urn:microsoft.com/office/officeart/2005/8/layout/hierarchy2"/>
    <dgm:cxn modelId="{1DDC3B49-B211-4BF4-B535-2CB15D1A43A6}" srcId="{A7B93F8E-7805-468F-9E62-1DB3B73C93FC}" destId="{5A7F9514-1204-495C-A96F-6B4D7B1A619A}" srcOrd="1" destOrd="0" parTransId="{654848DD-358F-4939-B587-D9145EEB7088}" sibTransId="{8CE3CFE5-07F6-418F-A680-4D8A8333136B}"/>
    <dgm:cxn modelId="{2D957584-CFE6-48AC-AB89-53B8CFA89EEF}" type="presOf" srcId="{A7B93F8E-7805-468F-9E62-1DB3B73C93FC}" destId="{2E0E5D11-1E02-4BD8-A311-C4C0BB0874A2}" srcOrd="0" destOrd="0" presId="urn:microsoft.com/office/officeart/2005/8/layout/hierarchy2"/>
    <dgm:cxn modelId="{8D2ABA54-7B4C-4414-B4FD-B1DE5F717BB8}" type="presOf" srcId="{FC52C607-0E7B-4D48-8FEE-77C1F55488E5}" destId="{A7469840-9DD1-4A6B-B6A3-41ED3BD536E1}" srcOrd="0" destOrd="0" presId="urn:microsoft.com/office/officeart/2005/8/layout/hierarchy2"/>
    <dgm:cxn modelId="{7B2ED373-CC39-42D6-A206-605347641D04}" type="presOf" srcId="{2E4089DC-A8DF-4306-8CD5-4D8B842ED64A}" destId="{C5EB19CA-3F40-4DEB-AF70-9F1A7973CF74}" srcOrd="0" destOrd="0" presId="urn:microsoft.com/office/officeart/2005/8/layout/hierarchy2"/>
    <dgm:cxn modelId="{F8DF7BA5-5E66-4847-9237-6B87208CE2C2}" type="presOf" srcId="{A18A4CC0-7842-4D1C-ABF6-D8AB224DAFBB}" destId="{4987C2C4-C00F-4456-9CA3-F6391C8AAB1A}" srcOrd="0" destOrd="0" presId="urn:microsoft.com/office/officeart/2005/8/layout/hierarchy2"/>
    <dgm:cxn modelId="{0F25BB37-36BF-4026-B238-0404D4457B09}" type="presOf" srcId="{551E5EFD-BD25-4637-BAD7-60B5DC47A438}" destId="{83B299F5-1569-4947-A85F-B558C011F2CC}" srcOrd="0" destOrd="0" presId="urn:microsoft.com/office/officeart/2005/8/layout/hierarchy2"/>
    <dgm:cxn modelId="{B091315A-44F0-42C5-9E0D-78307AB051D2}" srcId="{5A7F9514-1204-495C-A96F-6B4D7B1A619A}" destId="{7910C681-DA2F-46B5-AAB3-6E39DF207A2F}" srcOrd="0" destOrd="0" parTransId="{82A8F4AC-350E-44B3-9E63-6A3360FF6D20}" sibTransId="{73A7EB94-99E4-426D-BF89-076D5886C104}"/>
    <dgm:cxn modelId="{F668B9F9-AC41-4674-B653-934E1CF7636A}" type="presOf" srcId="{654848DD-358F-4939-B587-D9145EEB7088}" destId="{5E22501F-3B01-4820-92D9-4B1A98FE9FF8}" srcOrd="0" destOrd="0" presId="urn:microsoft.com/office/officeart/2005/8/layout/hierarchy2"/>
    <dgm:cxn modelId="{14B88134-7C6B-41F7-8DC0-0824BC918387}" srcId="{7910C681-DA2F-46B5-AAB3-6E39DF207A2F}" destId="{F485CBAC-E42A-4899-AE19-75760CEEC87F}" srcOrd="0" destOrd="0" parTransId="{2E4089DC-A8DF-4306-8CD5-4D8B842ED64A}" sibTransId="{EFF6A797-75D5-47E5-87FF-8E4EAE810C3F}"/>
    <dgm:cxn modelId="{6B175F20-FF69-4B59-B961-39DA7F1D639C}" type="presParOf" srcId="{DB3E82A1-0BC1-435B-B2F2-24CB096E9293}" destId="{C14F4AF0-423F-443D-A78D-5B4973589E5E}" srcOrd="0" destOrd="0" presId="urn:microsoft.com/office/officeart/2005/8/layout/hierarchy2"/>
    <dgm:cxn modelId="{CE82DDFB-4036-4BB3-9E5C-86F792A42FE9}" type="presParOf" srcId="{C14F4AF0-423F-443D-A78D-5B4973589E5E}" destId="{2E0E5D11-1E02-4BD8-A311-C4C0BB0874A2}" srcOrd="0" destOrd="0" presId="urn:microsoft.com/office/officeart/2005/8/layout/hierarchy2"/>
    <dgm:cxn modelId="{D9B2610D-3A3B-45F6-8A0D-D3CEF165846D}" type="presParOf" srcId="{C14F4AF0-423F-443D-A78D-5B4973589E5E}" destId="{C18955AE-5C9B-4860-AFF1-90F3EE6AD933}" srcOrd="1" destOrd="0" presId="urn:microsoft.com/office/officeart/2005/8/layout/hierarchy2"/>
    <dgm:cxn modelId="{63556990-BEBB-4E5F-BAE6-40FB3525A83D}" type="presParOf" srcId="{C18955AE-5C9B-4860-AFF1-90F3EE6AD933}" destId="{13FEBB2C-0AD3-4F1B-8229-BC14A073B800}" srcOrd="0" destOrd="0" presId="urn:microsoft.com/office/officeart/2005/8/layout/hierarchy2"/>
    <dgm:cxn modelId="{8ED6B7C9-3BB0-4A6B-8189-9BD6FCEF283D}" type="presParOf" srcId="{13FEBB2C-0AD3-4F1B-8229-BC14A073B800}" destId="{BCE014F1-E7B3-4864-A83A-9C4AB54C78D0}" srcOrd="0" destOrd="0" presId="urn:microsoft.com/office/officeart/2005/8/layout/hierarchy2"/>
    <dgm:cxn modelId="{C26E7F41-9F12-450C-939E-7955DE6FF2A8}" type="presParOf" srcId="{C18955AE-5C9B-4860-AFF1-90F3EE6AD933}" destId="{4338449D-BBEA-405C-A48E-54EF9DE3572C}" srcOrd="1" destOrd="0" presId="urn:microsoft.com/office/officeart/2005/8/layout/hierarchy2"/>
    <dgm:cxn modelId="{244F08F5-7DEF-49DF-862F-580AE8A72367}" type="presParOf" srcId="{4338449D-BBEA-405C-A48E-54EF9DE3572C}" destId="{83B299F5-1569-4947-A85F-B558C011F2CC}" srcOrd="0" destOrd="0" presId="urn:microsoft.com/office/officeart/2005/8/layout/hierarchy2"/>
    <dgm:cxn modelId="{E99CF111-48F9-4C42-950D-12234482DC1B}" type="presParOf" srcId="{4338449D-BBEA-405C-A48E-54EF9DE3572C}" destId="{D50F0C65-BD11-4B0B-839D-DC2896469DB7}" srcOrd="1" destOrd="0" presId="urn:microsoft.com/office/officeart/2005/8/layout/hierarchy2"/>
    <dgm:cxn modelId="{B8899E4F-BC31-484A-A8C9-7D7301747A32}" type="presParOf" srcId="{C18955AE-5C9B-4860-AFF1-90F3EE6AD933}" destId="{5E22501F-3B01-4820-92D9-4B1A98FE9FF8}" srcOrd="2" destOrd="0" presId="urn:microsoft.com/office/officeart/2005/8/layout/hierarchy2"/>
    <dgm:cxn modelId="{019E64D7-6973-4A11-9897-1E49B37B9352}" type="presParOf" srcId="{5E22501F-3B01-4820-92D9-4B1A98FE9FF8}" destId="{0B9ABE01-0B9E-43BE-9D10-AEDCB8024DC8}" srcOrd="0" destOrd="0" presId="urn:microsoft.com/office/officeart/2005/8/layout/hierarchy2"/>
    <dgm:cxn modelId="{3FA83865-9CE9-4268-90F1-493999D8B6E4}" type="presParOf" srcId="{C18955AE-5C9B-4860-AFF1-90F3EE6AD933}" destId="{AFF159BE-40C9-480C-9603-5211E866E624}" srcOrd="3" destOrd="0" presId="urn:microsoft.com/office/officeart/2005/8/layout/hierarchy2"/>
    <dgm:cxn modelId="{B80FC054-DF86-4158-9D35-F698F95545DA}" type="presParOf" srcId="{AFF159BE-40C9-480C-9603-5211E866E624}" destId="{2D9D001A-0283-484F-A3B3-F3253C1DA5B0}" srcOrd="0" destOrd="0" presId="urn:microsoft.com/office/officeart/2005/8/layout/hierarchy2"/>
    <dgm:cxn modelId="{DD817A67-92A0-4B68-A02D-4B1BB77F8C34}" type="presParOf" srcId="{AFF159BE-40C9-480C-9603-5211E866E624}" destId="{6BA826EF-5D70-441F-BA29-305B58FBEAFC}" srcOrd="1" destOrd="0" presId="urn:microsoft.com/office/officeart/2005/8/layout/hierarchy2"/>
    <dgm:cxn modelId="{6770B798-063D-4875-9090-229FC8BE47F9}" type="presParOf" srcId="{6BA826EF-5D70-441F-BA29-305B58FBEAFC}" destId="{861BC3CA-6B87-49A7-935E-057121B2AA94}" srcOrd="0" destOrd="0" presId="urn:microsoft.com/office/officeart/2005/8/layout/hierarchy2"/>
    <dgm:cxn modelId="{CD05C143-4159-49A2-95E5-07C0D2341F61}" type="presParOf" srcId="{861BC3CA-6B87-49A7-935E-057121B2AA94}" destId="{C97D89ED-13B3-4DB9-9010-E8CEEB9FEABD}" srcOrd="0" destOrd="0" presId="urn:microsoft.com/office/officeart/2005/8/layout/hierarchy2"/>
    <dgm:cxn modelId="{EA6B22BB-12C2-415F-A1D8-158B6180D2FA}" type="presParOf" srcId="{6BA826EF-5D70-441F-BA29-305B58FBEAFC}" destId="{12DA81AB-6255-42B8-A4BA-B648EE8E6421}" srcOrd="1" destOrd="0" presId="urn:microsoft.com/office/officeart/2005/8/layout/hierarchy2"/>
    <dgm:cxn modelId="{89C55A7E-C0BD-433B-8FF3-FF3E5E79B8F2}" type="presParOf" srcId="{12DA81AB-6255-42B8-A4BA-B648EE8E6421}" destId="{3E86117A-DFCE-42A1-8912-1800B95F91C4}" srcOrd="0" destOrd="0" presId="urn:microsoft.com/office/officeart/2005/8/layout/hierarchy2"/>
    <dgm:cxn modelId="{A5C7A53B-07B4-4A30-9F81-D81E8218DB64}" type="presParOf" srcId="{12DA81AB-6255-42B8-A4BA-B648EE8E6421}" destId="{DB61E906-FB43-408E-9E97-481A585C5C23}" srcOrd="1" destOrd="0" presId="urn:microsoft.com/office/officeart/2005/8/layout/hierarchy2"/>
    <dgm:cxn modelId="{9E704E67-0A0C-4041-A581-986593F47D5C}" type="presParOf" srcId="{DB61E906-FB43-408E-9E97-481A585C5C23}" destId="{C5EB19CA-3F40-4DEB-AF70-9F1A7973CF74}" srcOrd="0" destOrd="0" presId="urn:microsoft.com/office/officeart/2005/8/layout/hierarchy2"/>
    <dgm:cxn modelId="{DD432069-C85D-411A-B82A-A5226678D93F}" type="presParOf" srcId="{C5EB19CA-3F40-4DEB-AF70-9F1A7973CF74}" destId="{18B434B8-90C1-4F7D-A64D-E4494B4EAC56}" srcOrd="0" destOrd="0" presId="urn:microsoft.com/office/officeart/2005/8/layout/hierarchy2"/>
    <dgm:cxn modelId="{5DC68509-4865-43F8-8CE9-E00E7B3B32BA}" type="presParOf" srcId="{DB61E906-FB43-408E-9E97-481A585C5C23}" destId="{6BF7D842-4460-47D2-AD42-B4C3D14E82F8}" srcOrd="1" destOrd="0" presId="urn:microsoft.com/office/officeart/2005/8/layout/hierarchy2"/>
    <dgm:cxn modelId="{8F3D8ACB-8276-4679-A243-AAFDE8D9A3E5}" type="presParOf" srcId="{6BF7D842-4460-47D2-AD42-B4C3D14E82F8}" destId="{3DAE0E12-52AB-4ED9-9953-F327CE5E1693}" srcOrd="0" destOrd="0" presId="urn:microsoft.com/office/officeart/2005/8/layout/hierarchy2"/>
    <dgm:cxn modelId="{801062AD-CF5A-4D69-A429-02EAA6919313}" type="presParOf" srcId="{6BF7D842-4460-47D2-AD42-B4C3D14E82F8}" destId="{3AB1E085-D756-414B-A782-C7C1C456C417}" srcOrd="1" destOrd="0" presId="urn:microsoft.com/office/officeart/2005/8/layout/hierarchy2"/>
    <dgm:cxn modelId="{F4CF266D-66C0-44E4-A7D8-8B12622C909C}" type="presParOf" srcId="{DB61E906-FB43-408E-9E97-481A585C5C23}" destId="{4987C2C4-C00F-4456-9CA3-F6391C8AAB1A}" srcOrd="2" destOrd="0" presId="urn:microsoft.com/office/officeart/2005/8/layout/hierarchy2"/>
    <dgm:cxn modelId="{BEDC5E89-C5B6-49AC-B9A1-0ADD2A3FC148}" type="presParOf" srcId="{4987C2C4-C00F-4456-9CA3-F6391C8AAB1A}" destId="{9F972A54-FAD4-4FCC-8105-DA9A06DF2FB9}" srcOrd="0" destOrd="0" presId="urn:microsoft.com/office/officeart/2005/8/layout/hierarchy2"/>
    <dgm:cxn modelId="{F7E83407-D252-4C3D-ABAE-FCC07B260A0F}" type="presParOf" srcId="{DB61E906-FB43-408E-9E97-481A585C5C23}" destId="{E7A156F7-38E1-479B-B1FE-9280650162FA}" srcOrd="3" destOrd="0" presId="urn:microsoft.com/office/officeart/2005/8/layout/hierarchy2"/>
    <dgm:cxn modelId="{ED6A0ECF-73E3-43FE-9584-AD896F93FCA7}" type="presParOf" srcId="{E7A156F7-38E1-479B-B1FE-9280650162FA}" destId="{A7469840-9DD1-4A6B-B6A3-41ED3BD536E1}" srcOrd="0" destOrd="0" presId="urn:microsoft.com/office/officeart/2005/8/layout/hierarchy2"/>
    <dgm:cxn modelId="{711643CD-3260-4907-9609-CDED4DD60B3B}" type="presParOf" srcId="{E7A156F7-38E1-479B-B1FE-9280650162FA}" destId="{6378F7D3-EB74-49AA-BC4B-7DE3BA773184}" srcOrd="1" destOrd="0" presId="urn:microsoft.com/office/officeart/2005/8/layout/hierarchy2"/>
    <dgm:cxn modelId="{EF32C5EC-D1C9-400B-B7A5-E77926A39410}" type="presParOf" srcId="{DB61E906-FB43-408E-9E97-481A585C5C23}" destId="{39159E5B-CC5F-4633-82E7-5AD22C55B13C}" srcOrd="4" destOrd="0" presId="urn:microsoft.com/office/officeart/2005/8/layout/hierarchy2"/>
    <dgm:cxn modelId="{861CD487-2E9C-44C6-A884-1DD8E87B35D0}" type="presParOf" srcId="{39159E5B-CC5F-4633-82E7-5AD22C55B13C}" destId="{018A54B2-4216-4BCB-9E5E-4E04EE64B314}" srcOrd="0" destOrd="0" presId="urn:microsoft.com/office/officeart/2005/8/layout/hierarchy2"/>
    <dgm:cxn modelId="{0BED5A2A-E57F-42BB-A741-C4739DE994D0}" type="presParOf" srcId="{DB61E906-FB43-408E-9E97-481A585C5C23}" destId="{1A974DD6-A47D-4FEF-BA43-FF4077D26BA4}" srcOrd="5" destOrd="0" presId="urn:microsoft.com/office/officeart/2005/8/layout/hierarchy2"/>
    <dgm:cxn modelId="{34183AFE-EF87-41EC-B161-B3C28F695A23}" type="presParOf" srcId="{1A974DD6-A47D-4FEF-BA43-FF4077D26BA4}" destId="{1B91A925-CB08-48E3-A73A-CFE140DFA7EA}" srcOrd="0" destOrd="0" presId="urn:microsoft.com/office/officeart/2005/8/layout/hierarchy2"/>
    <dgm:cxn modelId="{D96E66D2-D8B3-43A7-9660-F02BC6B73E25}" type="presParOf" srcId="{1A974DD6-A47D-4FEF-BA43-FF4077D26BA4}" destId="{92C3EA1D-D4E7-42FE-A892-9ECE8FBE06CF}" srcOrd="1" destOrd="0" presId="urn:microsoft.com/office/officeart/2005/8/layout/hierarchy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F3CE4A1-D9D1-4B44-ACF6-A042E11664E3}"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zh-TW" altLang="en-US"/>
        </a:p>
      </dgm:t>
    </dgm:pt>
    <dgm:pt modelId="{3D9BD666-C443-4C3E-A6BE-7F6E81F220FB}">
      <dgm:prSet phldrT="[文字]"/>
      <dgm:spPr/>
      <dgm:t>
        <a:bodyPr/>
        <a:lstStyle/>
        <a:p>
          <a:r>
            <a:rPr lang="zh-TW" altLang="en-US">
              <a:latin typeface="標楷體" panose="03000509000000000000" pitchFamily="65" charset="-120"/>
              <a:ea typeface="標楷體" panose="03000509000000000000" pitchFamily="65" charset="-120"/>
            </a:rPr>
            <a:t>廣義之司法職務監督</a:t>
          </a:r>
        </a:p>
      </dgm:t>
    </dgm:pt>
    <dgm:pt modelId="{178F892C-C9E6-40AF-9A92-9DE57A7D9D85}" type="parTrans" cxnId="{DBE63CFC-7A30-42F9-9E57-3C1A62637968}">
      <dgm:prSet/>
      <dgm:spPr/>
      <dgm:t>
        <a:bodyPr/>
        <a:lstStyle/>
        <a:p>
          <a:endParaRPr lang="zh-TW" altLang="en-US">
            <a:latin typeface="標楷體" panose="03000509000000000000" pitchFamily="65" charset="-120"/>
            <a:ea typeface="標楷體" panose="03000509000000000000" pitchFamily="65" charset="-120"/>
          </a:endParaRPr>
        </a:p>
      </dgm:t>
    </dgm:pt>
    <dgm:pt modelId="{92E51C57-6B05-476E-AB66-B4B69F4EDEC9}" type="sibTrans" cxnId="{DBE63CFC-7A30-42F9-9E57-3C1A62637968}">
      <dgm:prSet/>
      <dgm:spPr/>
      <dgm:t>
        <a:bodyPr/>
        <a:lstStyle/>
        <a:p>
          <a:endParaRPr lang="zh-TW" altLang="en-US">
            <a:latin typeface="標楷體" panose="03000509000000000000" pitchFamily="65" charset="-120"/>
            <a:ea typeface="標楷體" panose="03000509000000000000" pitchFamily="65" charset="-120"/>
          </a:endParaRPr>
        </a:p>
      </dgm:t>
    </dgm:pt>
    <dgm:pt modelId="{657C6F3E-5C48-4ECB-BE8E-4618B6E7F449}">
      <dgm:prSet phldrT="[文字]"/>
      <dgm:spPr/>
      <dgm:t>
        <a:bodyPr/>
        <a:lstStyle/>
        <a:p>
          <a:r>
            <a:rPr lang="zh-TW" altLang="en-US">
              <a:latin typeface="標楷體" panose="03000509000000000000" pitchFamily="65" charset="-120"/>
              <a:ea typeface="標楷體" panose="03000509000000000000" pitchFamily="65" charset="-120"/>
            </a:rPr>
            <a:t>一般司法行政之職務監督</a:t>
          </a:r>
        </a:p>
      </dgm:t>
    </dgm:pt>
    <dgm:pt modelId="{D81DD06C-0F82-48B7-8A02-BB7E4D7900DE}" type="parTrans" cxnId="{BB32B31B-82B8-4A45-A5FD-17BD134F9130}">
      <dgm:prSet/>
      <dgm:spPr/>
      <dgm:t>
        <a:bodyPr/>
        <a:lstStyle/>
        <a:p>
          <a:endParaRPr lang="zh-TW" altLang="en-US">
            <a:latin typeface="標楷體" panose="03000509000000000000" pitchFamily="65" charset="-120"/>
            <a:ea typeface="標楷體" panose="03000509000000000000" pitchFamily="65" charset="-120"/>
          </a:endParaRPr>
        </a:p>
      </dgm:t>
    </dgm:pt>
    <dgm:pt modelId="{D9530288-7E0F-43C9-B69A-33362D1C099C}" type="sibTrans" cxnId="{BB32B31B-82B8-4A45-A5FD-17BD134F9130}">
      <dgm:prSet/>
      <dgm:spPr/>
      <dgm:t>
        <a:bodyPr/>
        <a:lstStyle/>
        <a:p>
          <a:endParaRPr lang="zh-TW" altLang="en-US">
            <a:latin typeface="標楷體" panose="03000509000000000000" pitchFamily="65" charset="-120"/>
            <a:ea typeface="標楷體" panose="03000509000000000000" pitchFamily="65" charset="-120"/>
          </a:endParaRPr>
        </a:p>
      </dgm:t>
    </dgm:pt>
    <dgm:pt modelId="{915A37F0-2342-4BD3-890E-CDAD570D91C3}">
      <dgm:prSet phldrT="[文字]"/>
      <dgm:spPr/>
      <dgm:t>
        <a:bodyPr/>
        <a:lstStyle/>
        <a:p>
          <a:r>
            <a:rPr lang="zh-TW" altLang="en-US">
              <a:latin typeface="標楷體" panose="03000509000000000000" pitchFamily="65" charset="-120"/>
              <a:ea typeface="標楷體" panose="03000509000000000000" pitchFamily="65" charset="-120"/>
            </a:rPr>
            <a:t>調動處分</a:t>
          </a:r>
        </a:p>
      </dgm:t>
    </dgm:pt>
    <dgm:pt modelId="{50EC6097-FD60-43AB-B848-4648E04DC688}" type="parTrans" cxnId="{3EAD310C-E9B8-4CA2-B910-9F8BF1933680}">
      <dgm:prSet/>
      <dgm:spPr/>
      <dgm:t>
        <a:bodyPr/>
        <a:lstStyle/>
        <a:p>
          <a:endParaRPr lang="zh-TW" altLang="en-US">
            <a:latin typeface="標楷體" panose="03000509000000000000" pitchFamily="65" charset="-120"/>
            <a:ea typeface="標楷體" panose="03000509000000000000" pitchFamily="65" charset="-120"/>
          </a:endParaRPr>
        </a:p>
      </dgm:t>
    </dgm:pt>
    <dgm:pt modelId="{9CE39F5B-C7C0-471F-87B7-8933A4A2E496}" type="sibTrans" cxnId="{3EAD310C-E9B8-4CA2-B910-9F8BF1933680}">
      <dgm:prSet/>
      <dgm:spPr/>
      <dgm:t>
        <a:bodyPr/>
        <a:lstStyle/>
        <a:p>
          <a:endParaRPr lang="zh-TW" altLang="en-US">
            <a:latin typeface="標楷體" panose="03000509000000000000" pitchFamily="65" charset="-120"/>
            <a:ea typeface="標楷體" panose="03000509000000000000" pitchFamily="65" charset="-120"/>
          </a:endParaRPr>
        </a:p>
      </dgm:t>
    </dgm:pt>
    <dgm:pt modelId="{493B2BFD-C65A-46D1-9E1C-BBCD0D925F47}">
      <dgm:prSet phldrT="[文字]"/>
      <dgm:spPr/>
      <dgm:t>
        <a:bodyPr/>
        <a:lstStyle/>
        <a:p>
          <a:r>
            <a:rPr lang="zh-TW" altLang="en-US">
              <a:latin typeface="標楷體" panose="03000509000000000000" pitchFamily="65" charset="-120"/>
              <a:ea typeface="標楷體" panose="03000509000000000000" pitchFamily="65" charset="-120"/>
            </a:rPr>
            <a:t>警告處分</a:t>
          </a:r>
        </a:p>
      </dgm:t>
    </dgm:pt>
    <dgm:pt modelId="{EDD8AE5D-A680-4AE1-9306-61CA152E5174}" type="parTrans" cxnId="{5E172DCC-8751-4D2B-9FBD-4A6325192303}">
      <dgm:prSet/>
      <dgm:spPr/>
      <dgm:t>
        <a:bodyPr/>
        <a:lstStyle/>
        <a:p>
          <a:endParaRPr lang="zh-TW" altLang="en-US">
            <a:latin typeface="標楷體" panose="03000509000000000000" pitchFamily="65" charset="-120"/>
            <a:ea typeface="標楷體" panose="03000509000000000000" pitchFamily="65" charset="-120"/>
          </a:endParaRPr>
        </a:p>
      </dgm:t>
    </dgm:pt>
    <dgm:pt modelId="{7AA83E3B-B43F-417B-8A16-E3E047AA5409}" type="sibTrans" cxnId="{5E172DCC-8751-4D2B-9FBD-4A6325192303}">
      <dgm:prSet/>
      <dgm:spPr/>
      <dgm:t>
        <a:bodyPr/>
        <a:lstStyle/>
        <a:p>
          <a:endParaRPr lang="zh-TW" altLang="en-US">
            <a:latin typeface="標楷體" panose="03000509000000000000" pitchFamily="65" charset="-120"/>
            <a:ea typeface="標楷體" panose="03000509000000000000" pitchFamily="65" charset="-120"/>
          </a:endParaRPr>
        </a:p>
      </dgm:t>
    </dgm:pt>
    <dgm:pt modelId="{A18BDCE7-ED54-4294-BACF-FE529C03CB91}">
      <dgm:prSet phldrT="[文字]"/>
      <dgm:spPr/>
      <dgm:t>
        <a:bodyPr/>
        <a:lstStyle/>
        <a:p>
          <a:r>
            <a:rPr lang="zh-TW" altLang="en-US">
              <a:latin typeface="標楷體" panose="03000509000000000000" pitchFamily="65" charset="-120"/>
              <a:ea typeface="標楷體" panose="03000509000000000000" pitchFamily="65" charset="-120"/>
            </a:rPr>
            <a:t>淘汰機制之職務監督</a:t>
          </a:r>
        </a:p>
      </dgm:t>
    </dgm:pt>
    <dgm:pt modelId="{511C42A7-66B4-4154-B4E0-94EF3E550C34}" type="parTrans" cxnId="{18DB7571-624E-4E98-B75C-A9460E5D865D}">
      <dgm:prSet/>
      <dgm:spPr/>
      <dgm:t>
        <a:bodyPr/>
        <a:lstStyle/>
        <a:p>
          <a:endParaRPr lang="zh-TW" altLang="en-US">
            <a:latin typeface="標楷體" panose="03000509000000000000" pitchFamily="65" charset="-120"/>
            <a:ea typeface="標楷體" panose="03000509000000000000" pitchFamily="65" charset="-120"/>
          </a:endParaRPr>
        </a:p>
      </dgm:t>
    </dgm:pt>
    <dgm:pt modelId="{EF7B42F9-1BE6-4456-B013-1BD81DC378F8}" type="sibTrans" cxnId="{18DB7571-624E-4E98-B75C-A9460E5D865D}">
      <dgm:prSet/>
      <dgm:spPr/>
      <dgm:t>
        <a:bodyPr/>
        <a:lstStyle/>
        <a:p>
          <a:endParaRPr lang="zh-TW" altLang="en-US">
            <a:latin typeface="標楷體" panose="03000509000000000000" pitchFamily="65" charset="-120"/>
            <a:ea typeface="標楷體" panose="03000509000000000000" pitchFamily="65" charset="-120"/>
          </a:endParaRPr>
        </a:p>
      </dgm:t>
    </dgm:pt>
    <dgm:pt modelId="{F6190F40-3856-45B7-B9EE-E66F0A4E6165}">
      <dgm:prSet phldrT="[文字]"/>
      <dgm:spPr/>
      <dgm:t>
        <a:bodyPr/>
        <a:lstStyle/>
        <a:p>
          <a:r>
            <a:rPr lang="zh-TW" altLang="en-US">
              <a:latin typeface="標楷體" panose="03000509000000000000" pitchFamily="65" charset="-120"/>
              <a:ea typeface="標楷體" panose="03000509000000000000" pitchFamily="65" charset="-120"/>
            </a:rPr>
            <a:t>狹義職務監督</a:t>
          </a:r>
        </a:p>
      </dgm:t>
    </dgm:pt>
    <dgm:pt modelId="{F1CA1145-0E6E-4AD4-B0E5-D50511596141}" type="parTrans" cxnId="{515D14A9-73F5-4D45-BB65-61A40C24B0B7}">
      <dgm:prSet/>
      <dgm:spPr/>
      <dgm:t>
        <a:bodyPr/>
        <a:lstStyle/>
        <a:p>
          <a:endParaRPr lang="zh-TW" altLang="en-US">
            <a:latin typeface="標楷體" panose="03000509000000000000" pitchFamily="65" charset="-120"/>
            <a:ea typeface="標楷體" panose="03000509000000000000" pitchFamily="65" charset="-120"/>
          </a:endParaRPr>
        </a:p>
      </dgm:t>
    </dgm:pt>
    <dgm:pt modelId="{47AE5DA7-F71D-4495-ADD8-BE92DFF787D4}" type="sibTrans" cxnId="{515D14A9-73F5-4D45-BB65-61A40C24B0B7}">
      <dgm:prSet/>
      <dgm:spPr/>
      <dgm:t>
        <a:bodyPr/>
        <a:lstStyle/>
        <a:p>
          <a:endParaRPr lang="zh-TW" altLang="en-US">
            <a:latin typeface="標楷體" panose="03000509000000000000" pitchFamily="65" charset="-120"/>
            <a:ea typeface="標楷體" panose="03000509000000000000" pitchFamily="65" charset="-120"/>
          </a:endParaRPr>
        </a:p>
      </dgm:t>
    </dgm:pt>
    <dgm:pt modelId="{A1BDC872-4033-4DA6-97DC-DAF588E719F9}">
      <dgm:prSet phldrT="[文字]"/>
      <dgm:spPr/>
      <dgm:t>
        <a:bodyPr/>
        <a:lstStyle/>
        <a:p>
          <a:r>
            <a:rPr lang="zh-TW" altLang="en-US">
              <a:latin typeface="標楷體" panose="03000509000000000000" pitchFamily="65" charset="-120"/>
              <a:ea typeface="標楷體" panose="03000509000000000000" pitchFamily="65" charset="-120"/>
            </a:rPr>
            <a:t>停止處分</a:t>
          </a:r>
        </a:p>
      </dgm:t>
    </dgm:pt>
    <dgm:pt modelId="{632A0213-867A-4F42-B50F-1BCD15CD4FD2}" type="parTrans" cxnId="{D1047A6C-48FC-4F19-B5A8-981D107B7BB7}">
      <dgm:prSet/>
      <dgm:spPr/>
      <dgm:t>
        <a:bodyPr/>
        <a:lstStyle/>
        <a:p>
          <a:endParaRPr lang="zh-TW" altLang="en-US">
            <a:latin typeface="標楷體" panose="03000509000000000000" pitchFamily="65" charset="-120"/>
            <a:ea typeface="標楷體" panose="03000509000000000000" pitchFamily="65" charset="-120"/>
          </a:endParaRPr>
        </a:p>
      </dgm:t>
    </dgm:pt>
    <dgm:pt modelId="{5A00765F-2BCC-43EF-9DAD-1BBEB4CBB452}" type="sibTrans" cxnId="{D1047A6C-48FC-4F19-B5A8-981D107B7BB7}">
      <dgm:prSet/>
      <dgm:spPr/>
      <dgm:t>
        <a:bodyPr/>
        <a:lstStyle/>
        <a:p>
          <a:endParaRPr lang="zh-TW" altLang="en-US">
            <a:latin typeface="標楷體" panose="03000509000000000000" pitchFamily="65" charset="-120"/>
            <a:ea typeface="標楷體" panose="03000509000000000000" pitchFamily="65" charset="-120"/>
          </a:endParaRPr>
        </a:p>
      </dgm:t>
    </dgm:pt>
    <dgm:pt modelId="{CD2D9E95-9358-4692-A15E-8694BB5E1B6B}">
      <dgm:prSet phldrT="[文字]"/>
      <dgm:spPr/>
      <dgm:t>
        <a:bodyPr/>
        <a:lstStyle/>
        <a:p>
          <a:r>
            <a:rPr lang="zh-TW" altLang="en-US">
              <a:latin typeface="標楷體" panose="03000509000000000000" pitchFamily="65" charset="-120"/>
              <a:ea typeface="標楷體" panose="03000509000000000000" pitchFamily="65" charset="-120"/>
            </a:rPr>
            <a:t>宣告法官會議司法事務分配決議違法處分</a:t>
          </a:r>
        </a:p>
      </dgm:t>
    </dgm:pt>
    <dgm:pt modelId="{EC1611EE-8557-43B6-9D5C-78FB23F40A2B}" type="parTrans" cxnId="{F25B1903-9D3D-4785-8201-78DD34FD9E18}">
      <dgm:prSet/>
      <dgm:spPr/>
      <dgm:t>
        <a:bodyPr/>
        <a:lstStyle/>
        <a:p>
          <a:endParaRPr lang="zh-TW" altLang="en-US">
            <a:latin typeface="標楷體" panose="03000509000000000000" pitchFamily="65" charset="-120"/>
            <a:ea typeface="標楷體" panose="03000509000000000000" pitchFamily="65" charset="-120"/>
          </a:endParaRPr>
        </a:p>
      </dgm:t>
    </dgm:pt>
    <dgm:pt modelId="{BA264CFE-2FFD-4DEB-BDB6-23E52937EF0F}" type="sibTrans" cxnId="{F25B1903-9D3D-4785-8201-78DD34FD9E18}">
      <dgm:prSet/>
      <dgm:spPr/>
      <dgm:t>
        <a:bodyPr/>
        <a:lstStyle/>
        <a:p>
          <a:endParaRPr lang="zh-TW" altLang="en-US">
            <a:latin typeface="標楷體" panose="03000509000000000000" pitchFamily="65" charset="-120"/>
            <a:ea typeface="標楷體" panose="03000509000000000000" pitchFamily="65" charset="-120"/>
          </a:endParaRPr>
        </a:p>
      </dgm:t>
    </dgm:pt>
    <dgm:pt modelId="{0141E2AC-AD83-4D64-9E84-4F600A2A28EE}">
      <dgm:prSet phldrT="[文字]"/>
      <dgm:spPr/>
      <dgm:t>
        <a:bodyPr/>
        <a:lstStyle/>
        <a:p>
          <a:r>
            <a:rPr lang="zh-TW" altLang="en-US">
              <a:latin typeface="標楷體" panose="03000509000000000000" pitchFamily="65" charset="-120"/>
              <a:ea typeface="標楷體" panose="03000509000000000000" pitchFamily="65" charset="-120"/>
            </a:rPr>
            <a:t>職務評定處分</a:t>
          </a:r>
        </a:p>
      </dgm:t>
    </dgm:pt>
    <dgm:pt modelId="{D1D3B352-0DF5-45F5-A414-54C5088290C4}" type="parTrans" cxnId="{B3F51BD1-EEC0-4A8C-9860-5C052DD925D1}">
      <dgm:prSet/>
      <dgm:spPr/>
      <dgm:t>
        <a:bodyPr/>
        <a:lstStyle/>
        <a:p>
          <a:endParaRPr lang="zh-TW" altLang="en-US">
            <a:latin typeface="標楷體" panose="03000509000000000000" pitchFamily="65" charset="-120"/>
            <a:ea typeface="標楷體" panose="03000509000000000000" pitchFamily="65" charset="-120"/>
          </a:endParaRPr>
        </a:p>
      </dgm:t>
    </dgm:pt>
    <dgm:pt modelId="{DF79EFB2-36BA-495D-8271-F9A6A0DA5FE1}" type="sibTrans" cxnId="{B3F51BD1-EEC0-4A8C-9860-5C052DD925D1}">
      <dgm:prSet/>
      <dgm:spPr/>
      <dgm:t>
        <a:bodyPr/>
        <a:lstStyle/>
        <a:p>
          <a:endParaRPr lang="zh-TW" altLang="en-US">
            <a:latin typeface="標楷體" panose="03000509000000000000" pitchFamily="65" charset="-120"/>
            <a:ea typeface="標楷體" panose="03000509000000000000" pitchFamily="65" charset="-120"/>
          </a:endParaRPr>
        </a:p>
      </dgm:t>
    </dgm:pt>
    <dgm:pt modelId="{EF49E321-A7F8-4D91-990B-92BF5FDFF2A6}">
      <dgm:prSet phldrT="[文字]"/>
      <dgm:spPr/>
      <dgm:t>
        <a:bodyPr/>
        <a:lstStyle/>
        <a:p>
          <a:r>
            <a:rPr lang="zh-TW" altLang="en-US">
              <a:latin typeface="標楷體" panose="03000509000000000000" pitchFamily="65" charset="-120"/>
              <a:ea typeface="標楷體" panose="03000509000000000000" pitchFamily="65" charset="-120"/>
            </a:rPr>
            <a:t>自律</a:t>
          </a:r>
        </a:p>
      </dgm:t>
    </dgm:pt>
    <dgm:pt modelId="{CAA42191-AB7C-4B3F-834F-385312C9DA0E}" type="parTrans" cxnId="{F841EF1C-F50A-4966-9413-896ECAEF37DC}">
      <dgm:prSet/>
      <dgm:spPr/>
      <dgm:t>
        <a:bodyPr/>
        <a:lstStyle/>
        <a:p>
          <a:endParaRPr lang="zh-TW" altLang="en-US">
            <a:latin typeface="標楷體" panose="03000509000000000000" pitchFamily="65" charset="-120"/>
            <a:ea typeface="標楷體" panose="03000509000000000000" pitchFamily="65" charset="-120"/>
          </a:endParaRPr>
        </a:p>
      </dgm:t>
    </dgm:pt>
    <dgm:pt modelId="{F8C55E35-3A34-47A1-A34D-BBCC1F05F083}" type="sibTrans" cxnId="{F841EF1C-F50A-4966-9413-896ECAEF37DC}">
      <dgm:prSet/>
      <dgm:spPr/>
      <dgm:t>
        <a:bodyPr/>
        <a:lstStyle/>
        <a:p>
          <a:endParaRPr lang="zh-TW" altLang="en-US">
            <a:latin typeface="標楷體" panose="03000509000000000000" pitchFamily="65" charset="-120"/>
            <a:ea typeface="標楷體" panose="03000509000000000000" pitchFamily="65" charset="-120"/>
          </a:endParaRPr>
        </a:p>
      </dgm:t>
    </dgm:pt>
    <dgm:pt modelId="{34478847-96E5-4949-8FBF-D238C26DB212}">
      <dgm:prSet phldrT="[文字]"/>
      <dgm:spPr/>
      <dgm:t>
        <a:bodyPr/>
        <a:lstStyle/>
        <a:p>
          <a:r>
            <a:rPr lang="zh-TW" altLang="en-US">
              <a:latin typeface="標楷體" panose="03000509000000000000" pitchFamily="65" charset="-120"/>
              <a:ea typeface="標楷體" panose="03000509000000000000" pitchFamily="65" charset="-120"/>
            </a:rPr>
            <a:t>評鑑</a:t>
          </a:r>
        </a:p>
      </dgm:t>
    </dgm:pt>
    <dgm:pt modelId="{AE84E6BC-ADCB-4651-825E-14E3B7F16C2D}" type="parTrans" cxnId="{57C234E8-DA1B-4C99-B4A7-5B4B72B99713}">
      <dgm:prSet/>
      <dgm:spPr/>
      <dgm:t>
        <a:bodyPr/>
        <a:lstStyle/>
        <a:p>
          <a:endParaRPr lang="zh-TW" altLang="en-US">
            <a:latin typeface="標楷體" panose="03000509000000000000" pitchFamily="65" charset="-120"/>
            <a:ea typeface="標楷體" panose="03000509000000000000" pitchFamily="65" charset="-120"/>
          </a:endParaRPr>
        </a:p>
      </dgm:t>
    </dgm:pt>
    <dgm:pt modelId="{F627A58E-2087-4B09-8D83-3A9854BCFE20}" type="sibTrans" cxnId="{57C234E8-DA1B-4C99-B4A7-5B4B72B99713}">
      <dgm:prSet/>
      <dgm:spPr/>
      <dgm:t>
        <a:bodyPr/>
        <a:lstStyle/>
        <a:p>
          <a:endParaRPr lang="zh-TW" altLang="en-US">
            <a:latin typeface="標楷體" panose="03000509000000000000" pitchFamily="65" charset="-120"/>
            <a:ea typeface="標楷體" panose="03000509000000000000" pitchFamily="65" charset="-120"/>
          </a:endParaRPr>
        </a:p>
      </dgm:t>
    </dgm:pt>
    <dgm:pt modelId="{E8296CA7-7EF3-4847-9DBD-2A924D2A6F3A}">
      <dgm:prSet phldrT="[文字]"/>
      <dgm:spPr/>
      <dgm:t>
        <a:bodyPr/>
        <a:lstStyle/>
        <a:p>
          <a:r>
            <a:rPr lang="zh-TW" altLang="en-US">
              <a:latin typeface="標楷體" panose="03000509000000000000" pitchFamily="65" charset="-120"/>
              <a:ea typeface="標楷體" panose="03000509000000000000" pitchFamily="65" charset="-120"/>
            </a:rPr>
            <a:t>懲戒</a:t>
          </a:r>
        </a:p>
      </dgm:t>
    </dgm:pt>
    <dgm:pt modelId="{AABC02CC-8E8E-45C6-8A73-FF512782CDA6}" type="parTrans" cxnId="{2F76B940-A947-4226-B8C4-7BA7D87F1173}">
      <dgm:prSet/>
      <dgm:spPr/>
      <dgm:t>
        <a:bodyPr/>
        <a:lstStyle/>
        <a:p>
          <a:endParaRPr lang="zh-TW" altLang="en-US">
            <a:latin typeface="標楷體" panose="03000509000000000000" pitchFamily="65" charset="-120"/>
            <a:ea typeface="標楷體" panose="03000509000000000000" pitchFamily="65" charset="-120"/>
          </a:endParaRPr>
        </a:p>
      </dgm:t>
    </dgm:pt>
    <dgm:pt modelId="{B5CF04E6-90C9-4DA3-8DAD-75F1FF559617}" type="sibTrans" cxnId="{2F76B940-A947-4226-B8C4-7BA7D87F1173}">
      <dgm:prSet/>
      <dgm:spPr/>
      <dgm:t>
        <a:bodyPr/>
        <a:lstStyle/>
        <a:p>
          <a:endParaRPr lang="zh-TW" altLang="en-US">
            <a:latin typeface="標楷體" panose="03000509000000000000" pitchFamily="65" charset="-120"/>
            <a:ea typeface="標楷體" panose="03000509000000000000" pitchFamily="65" charset="-120"/>
          </a:endParaRPr>
        </a:p>
      </dgm:t>
    </dgm:pt>
    <dgm:pt modelId="{4C1B9AF4-7659-4796-B975-DC3337D6439A}" type="pres">
      <dgm:prSet presAssocID="{4F3CE4A1-D9D1-4B44-ACF6-A042E11664E3}" presName="Name0" presStyleCnt="0">
        <dgm:presLayoutVars>
          <dgm:chPref val="1"/>
          <dgm:dir/>
          <dgm:animOne val="branch"/>
          <dgm:animLvl val="lvl"/>
          <dgm:resizeHandles val="exact"/>
        </dgm:presLayoutVars>
      </dgm:prSet>
      <dgm:spPr/>
      <dgm:t>
        <a:bodyPr/>
        <a:lstStyle/>
        <a:p>
          <a:endParaRPr lang="zh-TW" altLang="en-US"/>
        </a:p>
      </dgm:t>
    </dgm:pt>
    <dgm:pt modelId="{2154446D-D537-4073-AC66-2AB18712013D}" type="pres">
      <dgm:prSet presAssocID="{3D9BD666-C443-4C3E-A6BE-7F6E81F220FB}" presName="root1" presStyleCnt="0"/>
      <dgm:spPr/>
    </dgm:pt>
    <dgm:pt modelId="{CF72FB40-22FA-4FBF-8942-F76A1CFC9102}" type="pres">
      <dgm:prSet presAssocID="{3D9BD666-C443-4C3E-A6BE-7F6E81F220FB}" presName="LevelOneTextNode" presStyleLbl="node0" presStyleIdx="0" presStyleCnt="1" custAng="5400000" custScaleY="99859" custLinFactX="-100000" custLinFactNeighborX="-139825" custLinFactNeighborY="-2071">
        <dgm:presLayoutVars>
          <dgm:chPref val="3"/>
        </dgm:presLayoutVars>
      </dgm:prSet>
      <dgm:spPr/>
      <dgm:t>
        <a:bodyPr/>
        <a:lstStyle/>
        <a:p>
          <a:endParaRPr lang="zh-TW" altLang="en-US"/>
        </a:p>
      </dgm:t>
    </dgm:pt>
    <dgm:pt modelId="{58359CEB-7B67-4240-9A82-95110077615C}" type="pres">
      <dgm:prSet presAssocID="{3D9BD666-C443-4C3E-A6BE-7F6E81F220FB}" presName="level2hierChild" presStyleCnt="0"/>
      <dgm:spPr/>
    </dgm:pt>
    <dgm:pt modelId="{CF21B273-5A0A-4C71-B068-D0DBEF4B0615}" type="pres">
      <dgm:prSet presAssocID="{D81DD06C-0F82-48B7-8A02-BB7E4D7900DE}" presName="conn2-1" presStyleLbl="parChTrans1D2" presStyleIdx="0" presStyleCnt="2"/>
      <dgm:spPr/>
      <dgm:t>
        <a:bodyPr/>
        <a:lstStyle/>
        <a:p>
          <a:endParaRPr lang="zh-TW" altLang="en-US"/>
        </a:p>
      </dgm:t>
    </dgm:pt>
    <dgm:pt modelId="{8ADD9DA6-323A-4475-95F8-1CCE3497A127}" type="pres">
      <dgm:prSet presAssocID="{D81DD06C-0F82-48B7-8A02-BB7E4D7900DE}" presName="connTx" presStyleLbl="parChTrans1D2" presStyleIdx="0" presStyleCnt="2"/>
      <dgm:spPr/>
      <dgm:t>
        <a:bodyPr/>
        <a:lstStyle/>
        <a:p>
          <a:endParaRPr lang="zh-TW" altLang="en-US"/>
        </a:p>
      </dgm:t>
    </dgm:pt>
    <dgm:pt modelId="{EEEB3614-A8FD-418A-8DD4-AA93E975F845}" type="pres">
      <dgm:prSet presAssocID="{657C6F3E-5C48-4ECB-BE8E-4618B6E7F449}" presName="root2" presStyleCnt="0"/>
      <dgm:spPr/>
    </dgm:pt>
    <dgm:pt modelId="{B5BCFD62-5823-4427-AF02-64330134E833}" type="pres">
      <dgm:prSet presAssocID="{657C6F3E-5C48-4ECB-BE8E-4618B6E7F449}" presName="LevelTwoTextNode" presStyleLbl="node2" presStyleIdx="0" presStyleCnt="2">
        <dgm:presLayoutVars>
          <dgm:chPref val="3"/>
        </dgm:presLayoutVars>
      </dgm:prSet>
      <dgm:spPr/>
      <dgm:t>
        <a:bodyPr/>
        <a:lstStyle/>
        <a:p>
          <a:endParaRPr lang="zh-TW" altLang="en-US"/>
        </a:p>
      </dgm:t>
    </dgm:pt>
    <dgm:pt modelId="{0821393A-B6D6-48C7-B749-5867CDD3F8A5}" type="pres">
      <dgm:prSet presAssocID="{657C6F3E-5C48-4ECB-BE8E-4618B6E7F449}" presName="level3hierChild" presStyleCnt="0"/>
      <dgm:spPr/>
    </dgm:pt>
    <dgm:pt modelId="{A663A2A4-1EE8-41FE-8C58-C682C10AA1FF}" type="pres">
      <dgm:prSet presAssocID="{50EC6097-FD60-43AB-B848-4648E04DC688}" presName="conn2-1" presStyleLbl="parChTrans1D3" presStyleIdx="0" presStyleCnt="9"/>
      <dgm:spPr/>
      <dgm:t>
        <a:bodyPr/>
        <a:lstStyle/>
        <a:p>
          <a:endParaRPr lang="zh-TW" altLang="en-US"/>
        </a:p>
      </dgm:t>
    </dgm:pt>
    <dgm:pt modelId="{37393352-402C-473F-8CE2-D0E869D6AE93}" type="pres">
      <dgm:prSet presAssocID="{50EC6097-FD60-43AB-B848-4648E04DC688}" presName="connTx" presStyleLbl="parChTrans1D3" presStyleIdx="0" presStyleCnt="9"/>
      <dgm:spPr/>
      <dgm:t>
        <a:bodyPr/>
        <a:lstStyle/>
        <a:p>
          <a:endParaRPr lang="zh-TW" altLang="en-US"/>
        </a:p>
      </dgm:t>
    </dgm:pt>
    <dgm:pt modelId="{16C2737F-655F-430D-930F-D02E74BD7F66}" type="pres">
      <dgm:prSet presAssocID="{915A37F0-2342-4BD3-890E-CDAD570D91C3}" presName="root2" presStyleCnt="0"/>
      <dgm:spPr/>
    </dgm:pt>
    <dgm:pt modelId="{8FF03B95-EFE2-4411-BCC6-5A44BC4E537A}" type="pres">
      <dgm:prSet presAssocID="{915A37F0-2342-4BD3-890E-CDAD570D91C3}" presName="LevelTwoTextNode" presStyleLbl="node3" presStyleIdx="0" presStyleCnt="9">
        <dgm:presLayoutVars>
          <dgm:chPref val="3"/>
        </dgm:presLayoutVars>
      </dgm:prSet>
      <dgm:spPr/>
      <dgm:t>
        <a:bodyPr/>
        <a:lstStyle/>
        <a:p>
          <a:endParaRPr lang="zh-TW" altLang="en-US"/>
        </a:p>
      </dgm:t>
    </dgm:pt>
    <dgm:pt modelId="{147B1995-C634-46E3-9C70-168BD14CA2BF}" type="pres">
      <dgm:prSet presAssocID="{915A37F0-2342-4BD3-890E-CDAD570D91C3}" presName="level3hierChild" presStyleCnt="0"/>
      <dgm:spPr/>
    </dgm:pt>
    <dgm:pt modelId="{78F7A3F4-F1D5-4443-9A00-DFC0098EAFA6}" type="pres">
      <dgm:prSet presAssocID="{EDD8AE5D-A680-4AE1-9306-61CA152E5174}" presName="conn2-1" presStyleLbl="parChTrans1D3" presStyleIdx="1" presStyleCnt="9"/>
      <dgm:spPr/>
      <dgm:t>
        <a:bodyPr/>
        <a:lstStyle/>
        <a:p>
          <a:endParaRPr lang="zh-TW" altLang="en-US"/>
        </a:p>
      </dgm:t>
    </dgm:pt>
    <dgm:pt modelId="{88362BC1-5148-4A65-91DF-5423D7AA8828}" type="pres">
      <dgm:prSet presAssocID="{EDD8AE5D-A680-4AE1-9306-61CA152E5174}" presName="connTx" presStyleLbl="parChTrans1D3" presStyleIdx="1" presStyleCnt="9"/>
      <dgm:spPr/>
      <dgm:t>
        <a:bodyPr/>
        <a:lstStyle/>
        <a:p>
          <a:endParaRPr lang="zh-TW" altLang="en-US"/>
        </a:p>
      </dgm:t>
    </dgm:pt>
    <dgm:pt modelId="{8D5B71BB-05EE-4F64-8851-DE8E5C1367B9}" type="pres">
      <dgm:prSet presAssocID="{493B2BFD-C65A-46D1-9E1C-BBCD0D925F47}" presName="root2" presStyleCnt="0"/>
      <dgm:spPr/>
    </dgm:pt>
    <dgm:pt modelId="{E32FE04C-0A3D-4C09-B1D4-4A70A2C384E1}" type="pres">
      <dgm:prSet presAssocID="{493B2BFD-C65A-46D1-9E1C-BBCD0D925F47}" presName="LevelTwoTextNode" presStyleLbl="node3" presStyleIdx="1" presStyleCnt="9">
        <dgm:presLayoutVars>
          <dgm:chPref val="3"/>
        </dgm:presLayoutVars>
      </dgm:prSet>
      <dgm:spPr/>
      <dgm:t>
        <a:bodyPr/>
        <a:lstStyle/>
        <a:p>
          <a:endParaRPr lang="zh-TW" altLang="en-US"/>
        </a:p>
      </dgm:t>
    </dgm:pt>
    <dgm:pt modelId="{6BAE43D9-7AB8-4F5E-A8C2-F1EEA29740EC}" type="pres">
      <dgm:prSet presAssocID="{493B2BFD-C65A-46D1-9E1C-BBCD0D925F47}" presName="level3hierChild" presStyleCnt="0"/>
      <dgm:spPr/>
    </dgm:pt>
    <dgm:pt modelId="{BC691E5C-6706-4104-B320-32E53C3B5E13}" type="pres">
      <dgm:prSet presAssocID="{632A0213-867A-4F42-B50F-1BCD15CD4FD2}" presName="conn2-1" presStyleLbl="parChTrans1D3" presStyleIdx="2" presStyleCnt="9"/>
      <dgm:spPr/>
      <dgm:t>
        <a:bodyPr/>
        <a:lstStyle/>
        <a:p>
          <a:endParaRPr lang="zh-TW" altLang="en-US"/>
        </a:p>
      </dgm:t>
    </dgm:pt>
    <dgm:pt modelId="{2F505295-2E87-428F-945E-3F457012478E}" type="pres">
      <dgm:prSet presAssocID="{632A0213-867A-4F42-B50F-1BCD15CD4FD2}" presName="connTx" presStyleLbl="parChTrans1D3" presStyleIdx="2" presStyleCnt="9"/>
      <dgm:spPr/>
      <dgm:t>
        <a:bodyPr/>
        <a:lstStyle/>
        <a:p>
          <a:endParaRPr lang="zh-TW" altLang="en-US"/>
        </a:p>
      </dgm:t>
    </dgm:pt>
    <dgm:pt modelId="{F8BF4E2F-E982-48CA-891D-D17EDD91D9AD}" type="pres">
      <dgm:prSet presAssocID="{A1BDC872-4033-4DA6-97DC-DAF588E719F9}" presName="root2" presStyleCnt="0"/>
      <dgm:spPr/>
    </dgm:pt>
    <dgm:pt modelId="{0798630F-3C90-4394-A12C-C6B931219DA2}" type="pres">
      <dgm:prSet presAssocID="{A1BDC872-4033-4DA6-97DC-DAF588E719F9}" presName="LevelTwoTextNode" presStyleLbl="node3" presStyleIdx="2" presStyleCnt="9">
        <dgm:presLayoutVars>
          <dgm:chPref val="3"/>
        </dgm:presLayoutVars>
      </dgm:prSet>
      <dgm:spPr/>
      <dgm:t>
        <a:bodyPr/>
        <a:lstStyle/>
        <a:p>
          <a:endParaRPr lang="zh-TW" altLang="en-US"/>
        </a:p>
      </dgm:t>
    </dgm:pt>
    <dgm:pt modelId="{CE229CDB-C5BC-442D-B0C4-24404DDA9BC0}" type="pres">
      <dgm:prSet presAssocID="{A1BDC872-4033-4DA6-97DC-DAF588E719F9}" presName="level3hierChild" presStyleCnt="0"/>
      <dgm:spPr/>
    </dgm:pt>
    <dgm:pt modelId="{2F5CE246-65EF-4F8B-A68F-6FE74B0F6242}" type="pres">
      <dgm:prSet presAssocID="{EC1611EE-8557-43B6-9D5C-78FB23F40A2B}" presName="conn2-1" presStyleLbl="parChTrans1D3" presStyleIdx="3" presStyleCnt="9"/>
      <dgm:spPr/>
      <dgm:t>
        <a:bodyPr/>
        <a:lstStyle/>
        <a:p>
          <a:endParaRPr lang="zh-TW" altLang="en-US"/>
        </a:p>
      </dgm:t>
    </dgm:pt>
    <dgm:pt modelId="{F8C8370D-5AD1-4A60-BBA6-EF16B5E3D4C0}" type="pres">
      <dgm:prSet presAssocID="{EC1611EE-8557-43B6-9D5C-78FB23F40A2B}" presName="connTx" presStyleLbl="parChTrans1D3" presStyleIdx="3" presStyleCnt="9"/>
      <dgm:spPr/>
      <dgm:t>
        <a:bodyPr/>
        <a:lstStyle/>
        <a:p>
          <a:endParaRPr lang="zh-TW" altLang="en-US"/>
        </a:p>
      </dgm:t>
    </dgm:pt>
    <dgm:pt modelId="{A5952A6D-767D-4620-9DE7-A31DE4A91277}" type="pres">
      <dgm:prSet presAssocID="{CD2D9E95-9358-4692-A15E-8694BB5E1B6B}" presName="root2" presStyleCnt="0"/>
      <dgm:spPr/>
    </dgm:pt>
    <dgm:pt modelId="{1AEAA5A8-55B6-4D86-8FAE-C09E07405A95}" type="pres">
      <dgm:prSet presAssocID="{CD2D9E95-9358-4692-A15E-8694BB5E1B6B}" presName="LevelTwoTextNode" presStyleLbl="node3" presStyleIdx="3" presStyleCnt="9">
        <dgm:presLayoutVars>
          <dgm:chPref val="3"/>
        </dgm:presLayoutVars>
      </dgm:prSet>
      <dgm:spPr/>
      <dgm:t>
        <a:bodyPr/>
        <a:lstStyle/>
        <a:p>
          <a:endParaRPr lang="zh-TW" altLang="en-US"/>
        </a:p>
      </dgm:t>
    </dgm:pt>
    <dgm:pt modelId="{5DBE3178-0111-41AA-AE88-1381F24E3343}" type="pres">
      <dgm:prSet presAssocID="{CD2D9E95-9358-4692-A15E-8694BB5E1B6B}" presName="level3hierChild" presStyleCnt="0"/>
      <dgm:spPr/>
    </dgm:pt>
    <dgm:pt modelId="{BC71EF17-C6CE-4BA1-9897-76DE6147672C}" type="pres">
      <dgm:prSet presAssocID="{D1D3B352-0DF5-45F5-A414-54C5088290C4}" presName="conn2-1" presStyleLbl="parChTrans1D3" presStyleIdx="4" presStyleCnt="9"/>
      <dgm:spPr/>
      <dgm:t>
        <a:bodyPr/>
        <a:lstStyle/>
        <a:p>
          <a:endParaRPr lang="zh-TW" altLang="en-US"/>
        </a:p>
      </dgm:t>
    </dgm:pt>
    <dgm:pt modelId="{1CBA055B-0E51-43B1-A16C-6A01B27D41A2}" type="pres">
      <dgm:prSet presAssocID="{D1D3B352-0DF5-45F5-A414-54C5088290C4}" presName="connTx" presStyleLbl="parChTrans1D3" presStyleIdx="4" presStyleCnt="9"/>
      <dgm:spPr/>
      <dgm:t>
        <a:bodyPr/>
        <a:lstStyle/>
        <a:p>
          <a:endParaRPr lang="zh-TW" altLang="en-US"/>
        </a:p>
      </dgm:t>
    </dgm:pt>
    <dgm:pt modelId="{B49E632B-98B2-477E-B489-C24DDA6E15CC}" type="pres">
      <dgm:prSet presAssocID="{0141E2AC-AD83-4D64-9E84-4F600A2A28EE}" presName="root2" presStyleCnt="0"/>
      <dgm:spPr/>
    </dgm:pt>
    <dgm:pt modelId="{19AE0056-77E1-44DD-8DA9-CE46810C9415}" type="pres">
      <dgm:prSet presAssocID="{0141E2AC-AD83-4D64-9E84-4F600A2A28EE}" presName="LevelTwoTextNode" presStyleLbl="node3" presStyleIdx="4" presStyleCnt="9">
        <dgm:presLayoutVars>
          <dgm:chPref val="3"/>
        </dgm:presLayoutVars>
      </dgm:prSet>
      <dgm:spPr/>
      <dgm:t>
        <a:bodyPr/>
        <a:lstStyle/>
        <a:p>
          <a:endParaRPr lang="zh-TW" altLang="en-US"/>
        </a:p>
      </dgm:t>
    </dgm:pt>
    <dgm:pt modelId="{EFAECD5E-9077-47D2-9BFE-64C08AC688ED}" type="pres">
      <dgm:prSet presAssocID="{0141E2AC-AD83-4D64-9E84-4F600A2A28EE}" presName="level3hierChild" presStyleCnt="0"/>
      <dgm:spPr/>
    </dgm:pt>
    <dgm:pt modelId="{5F3B92E6-B5BE-4C94-A9C7-C5C0A5637B56}" type="pres">
      <dgm:prSet presAssocID="{511C42A7-66B4-4154-B4E0-94EF3E550C34}" presName="conn2-1" presStyleLbl="parChTrans1D2" presStyleIdx="1" presStyleCnt="2"/>
      <dgm:spPr/>
      <dgm:t>
        <a:bodyPr/>
        <a:lstStyle/>
        <a:p>
          <a:endParaRPr lang="zh-TW" altLang="en-US"/>
        </a:p>
      </dgm:t>
    </dgm:pt>
    <dgm:pt modelId="{EB58C558-A88F-44E1-9ADB-40BB064FD042}" type="pres">
      <dgm:prSet presAssocID="{511C42A7-66B4-4154-B4E0-94EF3E550C34}" presName="connTx" presStyleLbl="parChTrans1D2" presStyleIdx="1" presStyleCnt="2"/>
      <dgm:spPr/>
      <dgm:t>
        <a:bodyPr/>
        <a:lstStyle/>
        <a:p>
          <a:endParaRPr lang="zh-TW" altLang="en-US"/>
        </a:p>
      </dgm:t>
    </dgm:pt>
    <dgm:pt modelId="{44B49355-A0D3-4C42-A2AF-B171832500E6}" type="pres">
      <dgm:prSet presAssocID="{A18BDCE7-ED54-4294-BACF-FE529C03CB91}" presName="root2" presStyleCnt="0"/>
      <dgm:spPr/>
    </dgm:pt>
    <dgm:pt modelId="{24E14B92-9364-4923-8CCE-5C0D0D9D9B2B}" type="pres">
      <dgm:prSet presAssocID="{A18BDCE7-ED54-4294-BACF-FE529C03CB91}" presName="LevelTwoTextNode" presStyleLbl="node2" presStyleIdx="1" presStyleCnt="2">
        <dgm:presLayoutVars>
          <dgm:chPref val="3"/>
        </dgm:presLayoutVars>
      </dgm:prSet>
      <dgm:spPr/>
      <dgm:t>
        <a:bodyPr/>
        <a:lstStyle/>
        <a:p>
          <a:endParaRPr lang="zh-TW" altLang="en-US"/>
        </a:p>
      </dgm:t>
    </dgm:pt>
    <dgm:pt modelId="{A5542D5F-41AC-4D68-8B33-9EE67E808591}" type="pres">
      <dgm:prSet presAssocID="{A18BDCE7-ED54-4294-BACF-FE529C03CB91}" presName="level3hierChild" presStyleCnt="0"/>
      <dgm:spPr/>
    </dgm:pt>
    <dgm:pt modelId="{70550B64-0239-428B-BACD-3353863AD6CC}" type="pres">
      <dgm:prSet presAssocID="{F1CA1145-0E6E-4AD4-B0E5-D50511596141}" presName="conn2-1" presStyleLbl="parChTrans1D3" presStyleIdx="5" presStyleCnt="9"/>
      <dgm:spPr/>
      <dgm:t>
        <a:bodyPr/>
        <a:lstStyle/>
        <a:p>
          <a:endParaRPr lang="zh-TW" altLang="en-US"/>
        </a:p>
      </dgm:t>
    </dgm:pt>
    <dgm:pt modelId="{47E6240C-A603-4780-AEC8-C3DBF6A38305}" type="pres">
      <dgm:prSet presAssocID="{F1CA1145-0E6E-4AD4-B0E5-D50511596141}" presName="connTx" presStyleLbl="parChTrans1D3" presStyleIdx="5" presStyleCnt="9"/>
      <dgm:spPr/>
      <dgm:t>
        <a:bodyPr/>
        <a:lstStyle/>
        <a:p>
          <a:endParaRPr lang="zh-TW" altLang="en-US"/>
        </a:p>
      </dgm:t>
    </dgm:pt>
    <dgm:pt modelId="{728EE438-B503-484F-AE43-43493412AEA7}" type="pres">
      <dgm:prSet presAssocID="{F6190F40-3856-45B7-B9EE-E66F0A4E6165}" presName="root2" presStyleCnt="0"/>
      <dgm:spPr/>
    </dgm:pt>
    <dgm:pt modelId="{899583EA-4BA4-41CF-AB86-6CB5BE79DC4E}" type="pres">
      <dgm:prSet presAssocID="{F6190F40-3856-45B7-B9EE-E66F0A4E6165}" presName="LevelTwoTextNode" presStyleLbl="node3" presStyleIdx="5" presStyleCnt="9">
        <dgm:presLayoutVars>
          <dgm:chPref val="3"/>
        </dgm:presLayoutVars>
      </dgm:prSet>
      <dgm:spPr/>
      <dgm:t>
        <a:bodyPr/>
        <a:lstStyle/>
        <a:p>
          <a:endParaRPr lang="zh-TW" altLang="en-US"/>
        </a:p>
      </dgm:t>
    </dgm:pt>
    <dgm:pt modelId="{25FF52A7-9D31-4830-9062-899A5B01243D}" type="pres">
      <dgm:prSet presAssocID="{F6190F40-3856-45B7-B9EE-E66F0A4E6165}" presName="level3hierChild" presStyleCnt="0"/>
      <dgm:spPr/>
    </dgm:pt>
    <dgm:pt modelId="{551A8468-2F09-4D56-81BE-2140CBE8BBDC}" type="pres">
      <dgm:prSet presAssocID="{CAA42191-AB7C-4B3F-834F-385312C9DA0E}" presName="conn2-1" presStyleLbl="parChTrans1D3" presStyleIdx="6" presStyleCnt="9"/>
      <dgm:spPr/>
      <dgm:t>
        <a:bodyPr/>
        <a:lstStyle/>
        <a:p>
          <a:endParaRPr lang="zh-TW" altLang="en-US"/>
        </a:p>
      </dgm:t>
    </dgm:pt>
    <dgm:pt modelId="{8482B976-CCE8-439D-AE25-A235A0D5496A}" type="pres">
      <dgm:prSet presAssocID="{CAA42191-AB7C-4B3F-834F-385312C9DA0E}" presName="connTx" presStyleLbl="parChTrans1D3" presStyleIdx="6" presStyleCnt="9"/>
      <dgm:spPr/>
      <dgm:t>
        <a:bodyPr/>
        <a:lstStyle/>
        <a:p>
          <a:endParaRPr lang="zh-TW" altLang="en-US"/>
        </a:p>
      </dgm:t>
    </dgm:pt>
    <dgm:pt modelId="{20BE8BD4-9634-46B9-9436-7E080A663AF9}" type="pres">
      <dgm:prSet presAssocID="{EF49E321-A7F8-4D91-990B-92BF5FDFF2A6}" presName="root2" presStyleCnt="0"/>
      <dgm:spPr/>
    </dgm:pt>
    <dgm:pt modelId="{3C8CF4CC-C5FC-4BDE-A140-7926F49BE2E4}" type="pres">
      <dgm:prSet presAssocID="{EF49E321-A7F8-4D91-990B-92BF5FDFF2A6}" presName="LevelTwoTextNode" presStyleLbl="node3" presStyleIdx="6" presStyleCnt="9">
        <dgm:presLayoutVars>
          <dgm:chPref val="3"/>
        </dgm:presLayoutVars>
      </dgm:prSet>
      <dgm:spPr/>
      <dgm:t>
        <a:bodyPr/>
        <a:lstStyle/>
        <a:p>
          <a:endParaRPr lang="zh-TW" altLang="en-US"/>
        </a:p>
      </dgm:t>
    </dgm:pt>
    <dgm:pt modelId="{FBFF49B6-2FCA-451A-8D7C-535813EDE50D}" type="pres">
      <dgm:prSet presAssocID="{EF49E321-A7F8-4D91-990B-92BF5FDFF2A6}" presName="level3hierChild" presStyleCnt="0"/>
      <dgm:spPr/>
    </dgm:pt>
    <dgm:pt modelId="{3CAABE3E-5D84-4848-A198-6F8DEB5E6883}" type="pres">
      <dgm:prSet presAssocID="{AE84E6BC-ADCB-4651-825E-14E3B7F16C2D}" presName="conn2-1" presStyleLbl="parChTrans1D3" presStyleIdx="7" presStyleCnt="9"/>
      <dgm:spPr/>
      <dgm:t>
        <a:bodyPr/>
        <a:lstStyle/>
        <a:p>
          <a:endParaRPr lang="zh-TW" altLang="en-US"/>
        </a:p>
      </dgm:t>
    </dgm:pt>
    <dgm:pt modelId="{89FFF289-6262-4E66-950F-3151F732ACD8}" type="pres">
      <dgm:prSet presAssocID="{AE84E6BC-ADCB-4651-825E-14E3B7F16C2D}" presName="connTx" presStyleLbl="parChTrans1D3" presStyleIdx="7" presStyleCnt="9"/>
      <dgm:spPr/>
      <dgm:t>
        <a:bodyPr/>
        <a:lstStyle/>
        <a:p>
          <a:endParaRPr lang="zh-TW" altLang="en-US"/>
        </a:p>
      </dgm:t>
    </dgm:pt>
    <dgm:pt modelId="{E15045A9-50F4-440B-B2A6-920BCE14937B}" type="pres">
      <dgm:prSet presAssocID="{34478847-96E5-4949-8FBF-D238C26DB212}" presName="root2" presStyleCnt="0"/>
      <dgm:spPr/>
    </dgm:pt>
    <dgm:pt modelId="{04B7CE10-28A0-4C0F-8C6A-1C773D322565}" type="pres">
      <dgm:prSet presAssocID="{34478847-96E5-4949-8FBF-D238C26DB212}" presName="LevelTwoTextNode" presStyleLbl="node3" presStyleIdx="7" presStyleCnt="9">
        <dgm:presLayoutVars>
          <dgm:chPref val="3"/>
        </dgm:presLayoutVars>
      </dgm:prSet>
      <dgm:spPr/>
      <dgm:t>
        <a:bodyPr/>
        <a:lstStyle/>
        <a:p>
          <a:endParaRPr lang="zh-TW" altLang="en-US"/>
        </a:p>
      </dgm:t>
    </dgm:pt>
    <dgm:pt modelId="{4956C73F-173B-4844-8BC9-42E6951EF6C1}" type="pres">
      <dgm:prSet presAssocID="{34478847-96E5-4949-8FBF-D238C26DB212}" presName="level3hierChild" presStyleCnt="0"/>
      <dgm:spPr/>
    </dgm:pt>
    <dgm:pt modelId="{0E26D1BA-B8EF-4DD3-893D-CC8646C4DBED}" type="pres">
      <dgm:prSet presAssocID="{AABC02CC-8E8E-45C6-8A73-FF512782CDA6}" presName="conn2-1" presStyleLbl="parChTrans1D3" presStyleIdx="8" presStyleCnt="9"/>
      <dgm:spPr/>
      <dgm:t>
        <a:bodyPr/>
        <a:lstStyle/>
        <a:p>
          <a:endParaRPr lang="zh-TW" altLang="en-US"/>
        </a:p>
      </dgm:t>
    </dgm:pt>
    <dgm:pt modelId="{49C6E7E3-1C2F-48A9-AFF7-8A9B993B5F84}" type="pres">
      <dgm:prSet presAssocID="{AABC02CC-8E8E-45C6-8A73-FF512782CDA6}" presName="connTx" presStyleLbl="parChTrans1D3" presStyleIdx="8" presStyleCnt="9"/>
      <dgm:spPr/>
      <dgm:t>
        <a:bodyPr/>
        <a:lstStyle/>
        <a:p>
          <a:endParaRPr lang="zh-TW" altLang="en-US"/>
        </a:p>
      </dgm:t>
    </dgm:pt>
    <dgm:pt modelId="{1F035410-B3B4-4E3D-9057-6E82E3991D20}" type="pres">
      <dgm:prSet presAssocID="{E8296CA7-7EF3-4847-9DBD-2A924D2A6F3A}" presName="root2" presStyleCnt="0"/>
      <dgm:spPr/>
    </dgm:pt>
    <dgm:pt modelId="{8AE57F31-4DD3-4127-898F-950F0C9572A6}" type="pres">
      <dgm:prSet presAssocID="{E8296CA7-7EF3-4847-9DBD-2A924D2A6F3A}" presName="LevelTwoTextNode" presStyleLbl="node3" presStyleIdx="8" presStyleCnt="9">
        <dgm:presLayoutVars>
          <dgm:chPref val="3"/>
        </dgm:presLayoutVars>
      </dgm:prSet>
      <dgm:spPr/>
      <dgm:t>
        <a:bodyPr/>
        <a:lstStyle/>
        <a:p>
          <a:endParaRPr lang="zh-TW" altLang="en-US"/>
        </a:p>
      </dgm:t>
    </dgm:pt>
    <dgm:pt modelId="{CC9E6145-125E-46DF-9055-6D0B2D44D893}" type="pres">
      <dgm:prSet presAssocID="{E8296CA7-7EF3-4847-9DBD-2A924D2A6F3A}" presName="level3hierChild" presStyleCnt="0"/>
      <dgm:spPr/>
    </dgm:pt>
  </dgm:ptLst>
  <dgm:cxnLst>
    <dgm:cxn modelId="{E4EAD85D-04AC-482F-80F6-A750803D2065}" type="presOf" srcId="{34478847-96E5-4949-8FBF-D238C26DB212}" destId="{04B7CE10-28A0-4C0F-8C6A-1C773D322565}" srcOrd="0" destOrd="0" presId="urn:microsoft.com/office/officeart/2008/layout/HorizontalMultiLevelHierarchy"/>
    <dgm:cxn modelId="{DBE63CFC-7A30-42F9-9E57-3C1A62637968}" srcId="{4F3CE4A1-D9D1-4B44-ACF6-A042E11664E3}" destId="{3D9BD666-C443-4C3E-A6BE-7F6E81F220FB}" srcOrd="0" destOrd="0" parTransId="{178F892C-C9E6-40AF-9A92-9DE57A7D9D85}" sibTransId="{92E51C57-6B05-476E-AB66-B4B69F4EDEC9}"/>
    <dgm:cxn modelId="{2D6D1F53-A626-4773-82ED-386018B0F521}" type="presOf" srcId="{493B2BFD-C65A-46D1-9E1C-BBCD0D925F47}" destId="{E32FE04C-0A3D-4C09-B1D4-4A70A2C384E1}" srcOrd="0" destOrd="0" presId="urn:microsoft.com/office/officeart/2008/layout/HorizontalMultiLevelHierarchy"/>
    <dgm:cxn modelId="{F841EF1C-F50A-4966-9413-896ECAEF37DC}" srcId="{A18BDCE7-ED54-4294-BACF-FE529C03CB91}" destId="{EF49E321-A7F8-4D91-990B-92BF5FDFF2A6}" srcOrd="1" destOrd="0" parTransId="{CAA42191-AB7C-4B3F-834F-385312C9DA0E}" sibTransId="{F8C55E35-3A34-47A1-A34D-BBCC1F05F083}"/>
    <dgm:cxn modelId="{1EAF71E7-17A5-4D10-9BC2-C2A5038F21F5}" type="presOf" srcId="{4F3CE4A1-D9D1-4B44-ACF6-A042E11664E3}" destId="{4C1B9AF4-7659-4796-B975-DC3337D6439A}" srcOrd="0" destOrd="0" presId="urn:microsoft.com/office/officeart/2008/layout/HorizontalMultiLevelHierarchy"/>
    <dgm:cxn modelId="{83458E2E-F747-4146-905E-E7543DD0BC2F}" type="presOf" srcId="{D81DD06C-0F82-48B7-8A02-BB7E4D7900DE}" destId="{CF21B273-5A0A-4C71-B068-D0DBEF4B0615}" srcOrd="0" destOrd="0" presId="urn:microsoft.com/office/officeart/2008/layout/HorizontalMultiLevelHierarchy"/>
    <dgm:cxn modelId="{94D43C79-7426-4B3D-B3EC-DCF0EB8FFC38}" type="presOf" srcId="{632A0213-867A-4F42-B50F-1BCD15CD4FD2}" destId="{2F505295-2E87-428F-945E-3F457012478E}" srcOrd="1" destOrd="0" presId="urn:microsoft.com/office/officeart/2008/layout/HorizontalMultiLevelHierarchy"/>
    <dgm:cxn modelId="{A1F36EE9-DB35-499C-B636-A90D777E6D3F}" type="presOf" srcId="{D1D3B352-0DF5-45F5-A414-54C5088290C4}" destId="{BC71EF17-C6CE-4BA1-9897-76DE6147672C}" srcOrd="0" destOrd="0" presId="urn:microsoft.com/office/officeart/2008/layout/HorizontalMultiLevelHierarchy"/>
    <dgm:cxn modelId="{F25B1903-9D3D-4785-8201-78DD34FD9E18}" srcId="{657C6F3E-5C48-4ECB-BE8E-4618B6E7F449}" destId="{CD2D9E95-9358-4692-A15E-8694BB5E1B6B}" srcOrd="3" destOrd="0" parTransId="{EC1611EE-8557-43B6-9D5C-78FB23F40A2B}" sibTransId="{BA264CFE-2FFD-4DEB-BDB6-23E52937EF0F}"/>
    <dgm:cxn modelId="{228524A5-B55B-41CB-8129-5F364A8371BC}" type="presOf" srcId="{657C6F3E-5C48-4ECB-BE8E-4618B6E7F449}" destId="{B5BCFD62-5823-4427-AF02-64330134E833}" srcOrd="0" destOrd="0" presId="urn:microsoft.com/office/officeart/2008/layout/HorizontalMultiLevelHierarchy"/>
    <dgm:cxn modelId="{738FFE70-F9F0-456E-8D45-92819895E3EC}" type="presOf" srcId="{D1D3B352-0DF5-45F5-A414-54C5088290C4}" destId="{1CBA055B-0E51-43B1-A16C-6A01B27D41A2}" srcOrd="1" destOrd="0" presId="urn:microsoft.com/office/officeart/2008/layout/HorizontalMultiLevelHierarchy"/>
    <dgm:cxn modelId="{28ECCA00-FA25-4A0A-A502-884AA891A45B}" type="presOf" srcId="{F6190F40-3856-45B7-B9EE-E66F0A4E6165}" destId="{899583EA-4BA4-41CF-AB86-6CB5BE79DC4E}" srcOrd="0" destOrd="0" presId="urn:microsoft.com/office/officeart/2008/layout/HorizontalMultiLevelHierarchy"/>
    <dgm:cxn modelId="{57C234E8-DA1B-4C99-B4A7-5B4B72B99713}" srcId="{A18BDCE7-ED54-4294-BACF-FE529C03CB91}" destId="{34478847-96E5-4949-8FBF-D238C26DB212}" srcOrd="2" destOrd="0" parTransId="{AE84E6BC-ADCB-4651-825E-14E3B7F16C2D}" sibTransId="{F627A58E-2087-4B09-8D83-3A9854BCFE20}"/>
    <dgm:cxn modelId="{D1047A6C-48FC-4F19-B5A8-981D107B7BB7}" srcId="{657C6F3E-5C48-4ECB-BE8E-4618B6E7F449}" destId="{A1BDC872-4033-4DA6-97DC-DAF588E719F9}" srcOrd="2" destOrd="0" parTransId="{632A0213-867A-4F42-B50F-1BCD15CD4FD2}" sibTransId="{5A00765F-2BCC-43EF-9DAD-1BBEB4CBB452}"/>
    <dgm:cxn modelId="{20B935DC-CB00-41F7-A777-01C96359CE6B}" type="presOf" srcId="{511C42A7-66B4-4154-B4E0-94EF3E550C34}" destId="{5F3B92E6-B5BE-4C94-A9C7-C5C0A5637B56}" srcOrd="0" destOrd="0" presId="urn:microsoft.com/office/officeart/2008/layout/HorizontalMultiLevelHierarchy"/>
    <dgm:cxn modelId="{09FB11F6-CCD9-4ECD-A6A2-6676CA6D5F59}" type="presOf" srcId="{D81DD06C-0F82-48B7-8A02-BB7E4D7900DE}" destId="{8ADD9DA6-323A-4475-95F8-1CCE3497A127}" srcOrd="1" destOrd="0" presId="urn:microsoft.com/office/officeart/2008/layout/HorizontalMultiLevelHierarchy"/>
    <dgm:cxn modelId="{F68F5483-3206-4751-860E-86AD91D2144A}" type="presOf" srcId="{EF49E321-A7F8-4D91-990B-92BF5FDFF2A6}" destId="{3C8CF4CC-C5FC-4BDE-A140-7926F49BE2E4}" srcOrd="0" destOrd="0" presId="urn:microsoft.com/office/officeart/2008/layout/HorizontalMultiLevelHierarchy"/>
    <dgm:cxn modelId="{4CE40B8F-B790-422F-8E66-F365310ED8D2}" type="presOf" srcId="{EC1611EE-8557-43B6-9D5C-78FB23F40A2B}" destId="{2F5CE246-65EF-4F8B-A68F-6FE74B0F6242}" srcOrd="0" destOrd="0" presId="urn:microsoft.com/office/officeart/2008/layout/HorizontalMultiLevelHierarchy"/>
    <dgm:cxn modelId="{5C95EDF1-B703-4847-B420-7D9E7D202A9D}" type="presOf" srcId="{EDD8AE5D-A680-4AE1-9306-61CA152E5174}" destId="{78F7A3F4-F1D5-4443-9A00-DFC0098EAFA6}" srcOrd="0" destOrd="0" presId="urn:microsoft.com/office/officeart/2008/layout/HorizontalMultiLevelHierarchy"/>
    <dgm:cxn modelId="{43FE72E5-0927-47DA-A1FF-48EE5894FB85}" type="presOf" srcId="{50EC6097-FD60-43AB-B848-4648E04DC688}" destId="{A663A2A4-1EE8-41FE-8C58-C682C10AA1FF}" srcOrd="0" destOrd="0" presId="urn:microsoft.com/office/officeart/2008/layout/HorizontalMultiLevelHierarchy"/>
    <dgm:cxn modelId="{3E0057F3-EBD7-480D-B172-28C9A4823ED1}" type="presOf" srcId="{CAA42191-AB7C-4B3F-834F-385312C9DA0E}" destId="{8482B976-CCE8-439D-AE25-A235A0D5496A}" srcOrd="1" destOrd="0" presId="urn:microsoft.com/office/officeart/2008/layout/HorizontalMultiLevelHierarchy"/>
    <dgm:cxn modelId="{B60ACDE9-0BC6-4F8E-A6DD-832CA4EFD4CC}" type="presOf" srcId="{E8296CA7-7EF3-4847-9DBD-2A924D2A6F3A}" destId="{8AE57F31-4DD3-4127-898F-950F0C9572A6}" srcOrd="0" destOrd="0" presId="urn:microsoft.com/office/officeart/2008/layout/HorizontalMultiLevelHierarchy"/>
    <dgm:cxn modelId="{B3F51BD1-EEC0-4A8C-9860-5C052DD925D1}" srcId="{657C6F3E-5C48-4ECB-BE8E-4618B6E7F449}" destId="{0141E2AC-AD83-4D64-9E84-4F600A2A28EE}" srcOrd="4" destOrd="0" parTransId="{D1D3B352-0DF5-45F5-A414-54C5088290C4}" sibTransId="{DF79EFB2-36BA-495D-8271-F9A6A0DA5FE1}"/>
    <dgm:cxn modelId="{3E40A133-F1ED-4E4A-991E-0ACFBD7E0FAE}" type="presOf" srcId="{CD2D9E95-9358-4692-A15E-8694BB5E1B6B}" destId="{1AEAA5A8-55B6-4D86-8FAE-C09E07405A95}" srcOrd="0" destOrd="0" presId="urn:microsoft.com/office/officeart/2008/layout/HorizontalMultiLevelHierarchy"/>
    <dgm:cxn modelId="{BB32B31B-82B8-4A45-A5FD-17BD134F9130}" srcId="{3D9BD666-C443-4C3E-A6BE-7F6E81F220FB}" destId="{657C6F3E-5C48-4ECB-BE8E-4618B6E7F449}" srcOrd="0" destOrd="0" parTransId="{D81DD06C-0F82-48B7-8A02-BB7E4D7900DE}" sibTransId="{D9530288-7E0F-43C9-B69A-33362D1C099C}"/>
    <dgm:cxn modelId="{18DB7571-624E-4E98-B75C-A9460E5D865D}" srcId="{3D9BD666-C443-4C3E-A6BE-7F6E81F220FB}" destId="{A18BDCE7-ED54-4294-BACF-FE529C03CB91}" srcOrd="1" destOrd="0" parTransId="{511C42A7-66B4-4154-B4E0-94EF3E550C34}" sibTransId="{EF7B42F9-1BE6-4456-B013-1BD81DC378F8}"/>
    <dgm:cxn modelId="{E372BBAF-5A5B-4388-9AC6-27D0BBA68397}" type="presOf" srcId="{AE84E6BC-ADCB-4651-825E-14E3B7F16C2D}" destId="{89FFF289-6262-4E66-950F-3151F732ACD8}" srcOrd="1" destOrd="0" presId="urn:microsoft.com/office/officeart/2008/layout/HorizontalMultiLevelHierarchy"/>
    <dgm:cxn modelId="{1FDC750E-13AA-4EA3-9E79-E911B9C438F8}" type="presOf" srcId="{CAA42191-AB7C-4B3F-834F-385312C9DA0E}" destId="{551A8468-2F09-4D56-81BE-2140CBE8BBDC}" srcOrd="0" destOrd="0" presId="urn:microsoft.com/office/officeart/2008/layout/HorizontalMultiLevelHierarchy"/>
    <dgm:cxn modelId="{B63AB1EE-801B-4008-94E1-FFF10E089272}" type="presOf" srcId="{AE84E6BC-ADCB-4651-825E-14E3B7F16C2D}" destId="{3CAABE3E-5D84-4848-A198-6F8DEB5E6883}" srcOrd="0" destOrd="0" presId="urn:microsoft.com/office/officeart/2008/layout/HorizontalMultiLevelHierarchy"/>
    <dgm:cxn modelId="{826CC4A1-DCFC-4715-A58B-568BD9F09BAD}" type="presOf" srcId="{EDD8AE5D-A680-4AE1-9306-61CA152E5174}" destId="{88362BC1-5148-4A65-91DF-5423D7AA8828}" srcOrd="1" destOrd="0" presId="urn:microsoft.com/office/officeart/2008/layout/HorizontalMultiLevelHierarchy"/>
    <dgm:cxn modelId="{69BD70B2-983A-420E-8DB1-2E635A25766D}" type="presOf" srcId="{511C42A7-66B4-4154-B4E0-94EF3E550C34}" destId="{EB58C558-A88F-44E1-9ADB-40BB064FD042}" srcOrd="1" destOrd="0" presId="urn:microsoft.com/office/officeart/2008/layout/HorizontalMultiLevelHierarchy"/>
    <dgm:cxn modelId="{C5F1F92C-5978-4D7E-93AD-0589A493214A}" type="presOf" srcId="{632A0213-867A-4F42-B50F-1BCD15CD4FD2}" destId="{BC691E5C-6706-4104-B320-32E53C3B5E13}" srcOrd="0" destOrd="0" presId="urn:microsoft.com/office/officeart/2008/layout/HorizontalMultiLevelHierarchy"/>
    <dgm:cxn modelId="{3613C8B5-711B-4FDA-A89A-02E4B9AB3980}" type="presOf" srcId="{50EC6097-FD60-43AB-B848-4648E04DC688}" destId="{37393352-402C-473F-8CE2-D0E869D6AE93}" srcOrd="1" destOrd="0" presId="urn:microsoft.com/office/officeart/2008/layout/HorizontalMultiLevelHierarchy"/>
    <dgm:cxn modelId="{37273F7C-E2B4-4BA6-82D4-BB013273155D}" type="presOf" srcId="{3D9BD666-C443-4C3E-A6BE-7F6E81F220FB}" destId="{CF72FB40-22FA-4FBF-8942-F76A1CFC9102}" srcOrd="0" destOrd="0" presId="urn:microsoft.com/office/officeart/2008/layout/HorizontalMultiLevelHierarchy"/>
    <dgm:cxn modelId="{2EC23CD0-6823-49AA-835B-36562E9A4938}" type="presOf" srcId="{AABC02CC-8E8E-45C6-8A73-FF512782CDA6}" destId="{0E26D1BA-B8EF-4DD3-893D-CC8646C4DBED}" srcOrd="0" destOrd="0" presId="urn:microsoft.com/office/officeart/2008/layout/HorizontalMultiLevelHierarchy"/>
    <dgm:cxn modelId="{3EAD310C-E9B8-4CA2-B910-9F8BF1933680}" srcId="{657C6F3E-5C48-4ECB-BE8E-4618B6E7F449}" destId="{915A37F0-2342-4BD3-890E-CDAD570D91C3}" srcOrd="0" destOrd="0" parTransId="{50EC6097-FD60-43AB-B848-4648E04DC688}" sibTransId="{9CE39F5B-C7C0-471F-87B7-8933A4A2E496}"/>
    <dgm:cxn modelId="{5E172DCC-8751-4D2B-9FBD-4A6325192303}" srcId="{657C6F3E-5C48-4ECB-BE8E-4618B6E7F449}" destId="{493B2BFD-C65A-46D1-9E1C-BBCD0D925F47}" srcOrd="1" destOrd="0" parTransId="{EDD8AE5D-A680-4AE1-9306-61CA152E5174}" sibTransId="{7AA83E3B-B43F-417B-8A16-E3E047AA5409}"/>
    <dgm:cxn modelId="{44B716D2-35DB-4B27-B5CC-C7B70D09851C}" type="presOf" srcId="{915A37F0-2342-4BD3-890E-CDAD570D91C3}" destId="{8FF03B95-EFE2-4411-BCC6-5A44BC4E537A}" srcOrd="0" destOrd="0" presId="urn:microsoft.com/office/officeart/2008/layout/HorizontalMultiLevelHierarchy"/>
    <dgm:cxn modelId="{CE672B8C-D80F-457F-82FF-AD8EA5BDE48D}" type="presOf" srcId="{0141E2AC-AD83-4D64-9E84-4F600A2A28EE}" destId="{19AE0056-77E1-44DD-8DA9-CE46810C9415}" srcOrd="0" destOrd="0" presId="urn:microsoft.com/office/officeart/2008/layout/HorizontalMultiLevelHierarchy"/>
    <dgm:cxn modelId="{9CC2E336-CA38-4A8A-BD81-8E8B18C78D96}" type="presOf" srcId="{EC1611EE-8557-43B6-9D5C-78FB23F40A2B}" destId="{F8C8370D-5AD1-4A60-BBA6-EF16B5E3D4C0}" srcOrd="1" destOrd="0" presId="urn:microsoft.com/office/officeart/2008/layout/HorizontalMultiLevelHierarchy"/>
    <dgm:cxn modelId="{F3C05B99-09C2-47A9-8E77-341F975C6DFA}" type="presOf" srcId="{F1CA1145-0E6E-4AD4-B0E5-D50511596141}" destId="{47E6240C-A603-4780-AEC8-C3DBF6A38305}" srcOrd="1" destOrd="0" presId="urn:microsoft.com/office/officeart/2008/layout/HorizontalMultiLevelHierarchy"/>
    <dgm:cxn modelId="{D63C3A06-F4D3-4443-BD1A-C03BEA6A1E5E}" type="presOf" srcId="{A18BDCE7-ED54-4294-BACF-FE529C03CB91}" destId="{24E14B92-9364-4923-8CCE-5C0D0D9D9B2B}" srcOrd="0" destOrd="0" presId="urn:microsoft.com/office/officeart/2008/layout/HorizontalMultiLevelHierarchy"/>
    <dgm:cxn modelId="{E9AA52EA-5D96-47CA-933E-8D6491FBEEA7}" type="presOf" srcId="{A1BDC872-4033-4DA6-97DC-DAF588E719F9}" destId="{0798630F-3C90-4394-A12C-C6B931219DA2}" srcOrd="0" destOrd="0" presId="urn:microsoft.com/office/officeart/2008/layout/HorizontalMultiLevelHierarchy"/>
    <dgm:cxn modelId="{C968491D-4F02-469E-8B64-6CABD4FDB040}" type="presOf" srcId="{AABC02CC-8E8E-45C6-8A73-FF512782CDA6}" destId="{49C6E7E3-1C2F-48A9-AFF7-8A9B993B5F84}" srcOrd="1" destOrd="0" presId="urn:microsoft.com/office/officeart/2008/layout/HorizontalMultiLevelHierarchy"/>
    <dgm:cxn modelId="{E76E1E31-8F64-4F82-98AD-C88154BDD154}" type="presOf" srcId="{F1CA1145-0E6E-4AD4-B0E5-D50511596141}" destId="{70550B64-0239-428B-BACD-3353863AD6CC}" srcOrd="0" destOrd="0" presId="urn:microsoft.com/office/officeart/2008/layout/HorizontalMultiLevelHierarchy"/>
    <dgm:cxn modelId="{515D14A9-73F5-4D45-BB65-61A40C24B0B7}" srcId="{A18BDCE7-ED54-4294-BACF-FE529C03CB91}" destId="{F6190F40-3856-45B7-B9EE-E66F0A4E6165}" srcOrd="0" destOrd="0" parTransId="{F1CA1145-0E6E-4AD4-B0E5-D50511596141}" sibTransId="{47AE5DA7-F71D-4495-ADD8-BE92DFF787D4}"/>
    <dgm:cxn modelId="{2F76B940-A947-4226-B8C4-7BA7D87F1173}" srcId="{A18BDCE7-ED54-4294-BACF-FE529C03CB91}" destId="{E8296CA7-7EF3-4847-9DBD-2A924D2A6F3A}" srcOrd="3" destOrd="0" parTransId="{AABC02CC-8E8E-45C6-8A73-FF512782CDA6}" sibTransId="{B5CF04E6-90C9-4DA3-8DAD-75F1FF559617}"/>
    <dgm:cxn modelId="{29F6F87B-BFBB-4E1C-A51C-071043488B18}" type="presParOf" srcId="{4C1B9AF4-7659-4796-B975-DC3337D6439A}" destId="{2154446D-D537-4073-AC66-2AB18712013D}" srcOrd="0" destOrd="0" presId="urn:microsoft.com/office/officeart/2008/layout/HorizontalMultiLevelHierarchy"/>
    <dgm:cxn modelId="{D6967646-F21C-4C0B-86D0-492C2411777B}" type="presParOf" srcId="{2154446D-D537-4073-AC66-2AB18712013D}" destId="{CF72FB40-22FA-4FBF-8942-F76A1CFC9102}" srcOrd="0" destOrd="0" presId="urn:microsoft.com/office/officeart/2008/layout/HorizontalMultiLevelHierarchy"/>
    <dgm:cxn modelId="{98A5678B-1F4C-4D12-95E4-484C4F3FF95F}" type="presParOf" srcId="{2154446D-D537-4073-AC66-2AB18712013D}" destId="{58359CEB-7B67-4240-9A82-95110077615C}" srcOrd="1" destOrd="0" presId="urn:microsoft.com/office/officeart/2008/layout/HorizontalMultiLevelHierarchy"/>
    <dgm:cxn modelId="{A192C018-3E9B-41B3-8E5F-AF8F604FBDBA}" type="presParOf" srcId="{58359CEB-7B67-4240-9A82-95110077615C}" destId="{CF21B273-5A0A-4C71-B068-D0DBEF4B0615}" srcOrd="0" destOrd="0" presId="urn:microsoft.com/office/officeart/2008/layout/HorizontalMultiLevelHierarchy"/>
    <dgm:cxn modelId="{35CF9AFD-1FEE-4FF0-9EA9-3BAFED97E879}" type="presParOf" srcId="{CF21B273-5A0A-4C71-B068-D0DBEF4B0615}" destId="{8ADD9DA6-323A-4475-95F8-1CCE3497A127}" srcOrd="0" destOrd="0" presId="urn:microsoft.com/office/officeart/2008/layout/HorizontalMultiLevelHierarchy"/>
    <dgm:cxn modelId="{09DD228A-5C6B-435E-86ED-3869C7DF0870}" type="presParOf" srcId="{58359CEB-7B67-4240-9A82-95110077615C}" destId="{EEEB3614-A8FD-418A-8DD4-AA93E975F845}" srcOrd="1" destOrd="0" presId="urn:microsoft.com/office/officeart/2008/layout/HorizontalMultiLevelHierarchy"/>
    <dgm:cxn modelId="{87B07E2C-2572-4DC6-AA39-80FC78954F39}" type="presParOf" srcId="{EEEB3614-A8FD-418A-8DD4-AA93E975F845}" destId="{B5BCFD62-5823-4427-AF02-64330134E833}" srcOrd="0" destOrd="0" presId="urn:microsoft.com/office/officeart/2008/layout/HorizontalMultiLevelHierarchy"/>
    <dgm:cxn modelId="{48D20E27-31ED-4B61-84E6-E170D7BD8E38}" type="presParOf" srcId="{EEEB3614-A8FD-418A-8DD4-AA93E975F845}" destId="{0821393A-B6D6-48C7-B749-5867CDD3F8A5}" srcOrd="1" destOrd="0" presId="urn:microsoft.com/office/officeart/2008/layout/HorizontalMultiLevelHierarchy"/>
    <dgm:cxn modelId="{9EBF5C3B-95F9-478F-BA82-1AEDBC4620A4}" type="presParOf" srcId="{0821393A-B6D6-48C7-B749-5867CDD3F8A5}" destId="{A663A2A4-1EE8-41FE-8C58-C682C10AA1FF}" srcOrd="0" destOrd="0" presId="urn:microsoft.com/office/officeart/2008/layout/HorizontalMultiLevelHierarchy"/>
    <dgm:cxn modelId="{F7B0B8A9-EA1B-4FFE-A4B5-C27131559284}" type="presParOf" srcId="{A663A2A4-1EE8-41FE-8C58-C682C10AA1FF}" destId="{37393352-402C-473F-8CE2-D0E869D6AE93}" srcOrd="0" destOrd="0" presId="urn:microsoft.com/office/officeart/2008/layout/HorizontalMultiLevelHierarchy"/>
    <dgm:cxn modelId="{98475FFB-EAB7-4733-89CE-36CA2241AC6B}" type="presParOf" srcId="{0821393A-B6D6-48C7-B749-5867CDD3F8A5}" destId="{16C2737F-655F-430D-930F-D02E74BD7F66}" srcOrd="1" destOrd="0" presId="urn:microsoft.com/office/officeart/2008/layout/HorizontalMultiLevelHierarchy"/>
    <dgm:cxn modelId="{65B9D0DD-3744-439B-A8B5-B961C47B6E58}" type="presParOf" srcId="{16C2737F-655F-430D-930F-D02E74BD7F66}" destId="{8FF03B95-EFE2-4411-BCC6-5A44BC4E537A}" srcOrd="0" destOrd="0" presId="urn:microsoft.com/office/officeart/2008/layout/HorizontalMultiLevelHierarchy"/>
    <dgm:cxn modelId="{A15F1D13-846F-4C44-A18E-BB476AE25F29}" type="presParOf" srcId="{16C2737F-655F-430D-930F-D02E74BD7F66}" destId="{147B1995-C634-46E3-9C70-168BD14CA2BF}" srcOrd="1" destOrd="0" presId="urn:microsoft.com/office/officeart/2008/layout/HorizontalMultiLevelHierarchy"/>
    <dgm:cxn modelId="{38A9316A-B5B3-455C-9CAB-E50792712B7D}" type="presParOf" srcId="{0821393A-B6D6-48C7-B749-5867CDD3F8A5}" destId="{78F7A3F4-F1D5-4443-9A00-DFC0098EAFA6}" srcOrd="2" destOrd="0" presId="urn:microsoft.com/office/officeart/2008/layout/HorizontalMultiLevelHierarchy"/>
    <dgm:cxn modelId="{48FC9713-A36D-401C-9FD4-3B118C9850F5}" type="presParOf" srcId="{78F7A3F4-F1D5-4443-9A00-DFC0098EAFA6}" destId="{88362BC1-5148-4A65-91DF-5423D7AA8828}" srcOrd="0" destOrd="0" presId="urn:microsoft.com/office/officeart/2008/layout/HorizontalMultiLevelHierarchy"/>
    <dgm:cxn modelId="{7C226B3F-2204-4E40-B829-766A78DE1898}" type="presParOf" srcId="{0821393A-B6D6-48C7-B749-5867CDD3F8A5}" destId="{8D5B71BB-05EE-4F64-8851-DE8E5C1367B9}" srcOrd="3" destOrd="0" presId="urn:microsoft.com/office/officeart/2008/layout/HorizontalMultiLevelHierarchy"/>
    <dgm:cxn modelId="{8F43ED86-0789-4C56-8D3B-D763D42F9FA7}" type="presParOf" srcId="{8D5B71BB-05EE-4F64-8851-DE8E5C1367B9}" destId="{E32FE04C-0A3D-4C09-B1D4-4A70A2C384E1}" srcOrd="0" destOrd="0" presId="urn:microsoft.com/office/officeart/2008/layout/HorizontalMultiLevelHierarchy"/>
    <dgm:cxn modelId="{B1FA84BE-1655-4B6D-A6F8-42924D241E92}" type="presParOf" srcId="{8D5B71BB-05EE-4F64-8851-DE8E5C1367B9}" destId="{6BAE43D9-7AB8-4F5E-A8C2-F1EEA29740EC}" srcOrd="1" destOrd="0" presId="urn:microsoft.com/office/officeart/2008/layout/HorizontalMultiLevelHierarchy"/>
    <dgm:cxn modelId="{EC9E3C57-3C8A-4C8A-8AEC-BA7F5F7423EA}" type="presParOf" srcId="{0821393A-B6D6-48C7-B749-5867CDD3F8A5}" destId="{BC691E5C-6706-4104-B320-32E53C3B5E13}" srcOrd="4" destOrd="0" presId="urn:microsoft.com/office/officeart/2008/layout/HorizontalMultiLevelHierarchy"/>
    <dgm:cxn modelId="{EB468A56-D5DF-4D7A-AB4E-18ABFE3768BA}" type="presParOf" srcId="{BC691E5C-6706-4104-B320-32E53C3B5E13}" destId="{2F505295-2E87-428F-945E-3F457012478E}" srcOrd="0" destOrd="0" presId="urn:microsoft.com/office/officeart/2008/layout/HorizontalMultiLevelHierarchy"/>
    <dgm:cxn modelId="{AE8113D0-1F95-4200-904B-4EEBB20CEF7F}" type="presParOf" srcId="{0821393A-B6D6-48C7-B749-5867CDD3F8A5}" destId="{F8BF4E2F-E982-48CA-891D-D17EDD91D9AD}" srcOrd="5" destOrd="0" presId="urn:microsoft.com/office/officeart/2008/layout/HorizontalMultiLevelHierarchy"/>
    <dgm:cxn modelId="{76B9A2B8-4D68-48D7-A035-76E5500A7257}" type="presParOf" srcId="{F8BF4E2F-E982-48CA-891D-D17EDD91D9AD}" destId="{0798630F-3C90-4394-A12C-C6B931219DA2}" srcOrd="0" destOrd="0" presId="urn:microsoft.com/office/officeart/2008/layout/HorizontalMultiLevelHierarchy"/>
    <dgm:cxn modelId="{42E4C858-0F13-49A1-AE19-88B9F7466F68}" type="presParOf" srcId="{F8BF4E2F-E982-48CA-891D-D17EDD91D9AD}" destId="{CE229CDB-C5BC-442D-B0C4-24404DDA9BC0}" srcOrd="1" destOrd="0" presId="urn:microsoft.com/office/officeart/2008/layout/HorizontalMultiLevelHierarchy"/>
    <dgm:cxn modelId="{387C12D2-35EF-45B6-B224-0080B0333983}" type="presParOf" srcId="{0821393A-B6D6-48C7-B749-5867CDD3F8A5}" destId="{2F5CE246-65EF-4F8B-A68F-6FE74B0F6242}" srcOrd="6" destOrd="0" presId="urn:microsoft.com/office/officeart/2008/layout/HorizontalMultiLevelHierarchy"/>
    <dgm:cxn modelId="{D1007A02-BFEB-4B9C-B442-BB2D1AEEC873}" type="presParOf" srcId="{2F5CE246-65EF-4F8B-A68F-6FE74B0F6242}" destId="{F8C8370D-5AD1-4A60-BBA6-EF16B5E3D4C0}" srcOrd="0" destOrd="0" presId="urn:microsoft.com/office/officeart/2008/layout/HorizontalMultiLevelHierarchy"/>
    <dgm:cxn modelId="{58A9B39F-50C8-4C15-AB6F-BECD497CADC7}" type="presParOf" srcId="{0821393A-B6D6-48C7-B749-5867CDD3F8A5}" destId="{A5952A6D-767D-4620-9DE7-A31DE4A91277}" srcOrd="7" destOrd="0" presId="urn:microsoft.com/office/officeart/2008/layout/HorizontalMultiLevelHierarchy"/>
    <dgm:cxn modelId="{0C7EB561-6626-4893-B3D1-EF9427EA7768}" type="presParOf" srcId="{A5952A6D-767D-4620-9DE7-A31DE4A91277}" destId="{1AEAA5A8-55B6-4D86-8FAE-C09E07405A95}" srcOrd="0" destOrd="0" presId="urn:microsoft.com/office/officeart/2008/layout/HorizontalMultiLevelHierarchy"/>
    <dgm:cxn modelId="{0C3592C2-E29C-41FD-80C8-FEB4CF270E0C}" type="presParOf" srcId="{A5952A6D-767D-4620-9DE7-A31DE4A91277}" destId="{5DBE3178-0111-41AA-AE88-1381F24E3343}" srcOrd="1" destOrd="0" presId="urn:microsoft.com/office/officeart/2008/layout/HorizontalMultiLevelHierarchy"/>
    <dgm:cxn modelId="{4F4525C4-688F-4890-8B28-093071B32D20}" type="presParOf" srcId="{0821393A-B6D6-48C7-B749-5867CDD3F8A5}" destId="{BC71EF17-C6CE-4BA1-9897-76DE6147672C}" srcOrd="8" destOrd="0" presId="urn:microsoft.com/office/officeart/2008/layout/HorizontalMultiLevelHierarchy"/>
    <dgm:cxn modelId="{413A2DCC-BFF8-458C-BC9F-7F192E67F2D7}" type="presParOf" srcId="{BC71EF17-C6CE-4BA1-9897-76DE6147672C}" destId="{1CBA055B-0E51-43B1-A16C-6A01B27D41A2}" srcOrd="0" destOrd="0" presId="urn:microsoft.com/office/officeart/2008/layout/HorizontalMultiLevelHierarchy"/>
    <dgm:cxn modelId="{C8DF0AF9-2930-499D-B679-C014572AAD29}" type="presParOf" srcId="{0821393A-B6D6-48C7-B749-5867CDD3F8A5}" destId="{B49E632B-98B2-477E-B489-C24DDA6E15CC}" srcOrd="9" destOrd="0" presId="urn:microsoft.com/office/officeart/2008/layout/HorizontalMultiLevelHierarchy"/>
    <dgm:cxn modelId="{2FD6BFAF-CE38-4B50-BC2D-95392CA879BE}" type="presParOf" srcId="{B49E632B-98B2-477E-B489-C24DDA6E15CC}" destId="{19AE0056-77E1-44DD-8DA9-CE46810C9415}" srcOrd="0" destOrd="0" presId="urn:microsoft.com/office/officeart/2008/layout/HorizontalMultiLevelHierarchy"/>
    <dgm:cxn modelId="{28A4D02E-EB31-4634-BF2A-951012290076}" type="presParOf" srcId="{B49E632B-98B2-477E-B489-C24DDA6E15CC}" destId="{EFAECD5E-9077-47D2-9BFE-64C08AC688ED}" srcOrd="1" destOrd="0" presId="urn:microsoft.com/office/officeart/2008/layout/HorizontalMultiLevelHierarchy"/>
    <dgm:cxn modelId="{3233108C-B05A-4978-9E71-03724F9F32A4}" type="presParOf" srcId="{58359CEB-7B67-4240-9A82-95110077615C}" destId="{5F3B92E6-B5BE-4C94-A9C7-C5C0A5637B56}" srcOrd="2" destOrd="0" presId="urn:microsoft.com/office/officeart/2008/layout/HorizontalMultiLevelHierarchy"/>
    <dgm:cxn modelId="{3EAFD7AE-A309-4731-B83B-EC30538A66FB}" type="presParOf" srcId="{5F3B92E6-B5BE-4C94-A9C7-C5C0A5637B56}" destId="{EB58C558-A88F-44E1-9ADB-40BB064FD042}" srcOrd="0" destOrd="0" presId="urn:microsoft.com/office/officeart/2008/layout/HorizontalMultiLevelHierarchy"/>
    <dgm:cxn modelId="{8E2C7D14-5EDA-4527-AE6C-D8BC7E9A6C7D}" type="presParOf" srcId="{58359CEB-7B67-4240-9A82-95110077615C}" destId="{44B49355-A0D3-4C42-A2AF-B171832500E6}" srcOrd="3" destOrd="0" presId="urn:microsoft.com/office/officeart/2008/layout/HorizontalMultiLevelHierarchy"/>
    <dgm:cxn modelId="{78368285-F340-45E8-839F-10A0A5EFC9CA}" type="presParOf" srcId="{44B49355-A0D3-4C42-A2AF-B171832500E6}" destId="{24E14B92-9364-4923-8CCE-5C0D0D9D9B2B}" srcOrd="0" destOrd="0" presId="urn:microsoft.com/office/officeart/2008/layout/HorizontalMultiLevelHierarchy"/>
    <dgm:cxn modelId="{D3247868-687B-42E1-95C5-C68A89B0ED50}" type="presParOf" srcId="{44B49355-A0D3-4C42-A2AF-B171832500E6}" destId="{A5542D5F-41AC-4D68-8B33-9EE67E808591}" srcOrd="1" destOrd="0" presId="urn:microsoft.com/office/officeart/2008/layout/HorizontalMultiLevelHierarchy"/>
    <dgm:cxn modelId="{9136F863-97C5-456A-95A5-ED5B83060EB6}" type="presParOf" srcId="{A5542D5F-41AC-4D68-8B33-9EE67E808591}" destId="{70550B64-0239-428B-BACD-3353863AD6CC}" srcOrd="0" destOrd="0" presId="urn:microsoft.com/office/officeart/2008/layout/HorizontalMultiLevelHierarchy"/>
    <dgm:cxn modelId="{C8EC2128-F928-46CB-BFBA-6E199DCAD506}" type="presParOf" srcId="{70550B64-0239-428B-BACD-3353863AD6CC}" destId="{47E6240C-A603-4780-AEC8-C3DBF6A38305}" srcOrd="0" destOrd="0" presId="urn:microsoft.com/office/officeart/2008/layout/HorizontalMultiLevelHierarchy"/>
    <dgm:cxn modelId="{70D8A692-0052-4B80-9768-5580D072593F}" type="presParOf" srcId="{A5542D5F-41AC-4D68-8B33-9EE67E808591}" destId="{728EE438-B503-484F-AE43-43493412AEA7}" srcOrd="1" destOrd="0" presId="urn:microsoft.com/office/officeart/2008/layout/HorizontalMultiLevelHierarchy"/>
    <dgm:cxn modelId="{F4A1E2C3-1709-4F5D-A0D8-12BF3D4861C2}" type="presParOf" srcId="{728EE438-B503-484F-AE43-43493412AEA7}" destId="{899583EA-4BA4-41CF-AB86-6CB5BE79DC4E}" srcOrd="0" destOrd="0" presId="urn:microsoft.com/office/officeart/2008/layout/HorizontalMultiLevelHierarchy"/>
    <dgm:cxn modelId="{5F88E326-4D62-46E9-A414-3CC00AD3C03F}" type="presParOf" srcId="{728EE438-B503-484F-AE43-43493412AEA7}" destId="{25FF52A7-9D31-4830-9062-899A5B01243D}" srcOrd="1" destOrd="0" presId="urn:microsoft.com/office/officeart/2008/layout/HorizontalMultiLevelHierarchy"/>
    <dgm:cxn modelId="{B7A5E091-A7CB-4681-920E-39268BBC52F4}" type="presParOf" srcId="{A5542D5F-41AC-4D68-8B33-9EE67E808591}" destId="{551A8468-2F09-4D56-81BE-2140CBE8BBDC}" srcOrd="2" destOrd="0" presId="urn:microsoft.com/office/officeart/2008/layout/HorizontalMultiLevelHierarchy"/>
    <dgm:cxn modelId="{4471EA2F-4B5B-484C-8343-C7981E2CEEAD}" type="presParOf" srcId="{551A8468-2F09-4D56-81BE-2140CBE8BBDC}" destId="{8482B976-CCE8-439D-AE25-A235A0D5496A}" srcOrd="0" destOrd="0" presId="urn:microsoft.com/office/officeart/2008/layout/HorizontalMultiLevelHierarchy"/>
    <dgm:cxn modelId="{7F385403-1A49-4AAF-9BA5-A61C9065567A}" type="presParOf" srcId="{A5542D5F-41AC-4D68-8B33-9EE67E808591}" destId="{20BE8BD4-9634-46B9-9436-7E080A663AF9}" srcOrd="3" destOrd="0" presId="urn:microsoft.com/office/officeart/2008/layout/HorizontalMultiLevelHierarchy"/>
    <dgm:cxn modelId="{9B0F5A22-9A3C-4541-BBD4-59FC69F12E80}" type="presParOf" srcId="{20BE8BD4-9634-46B9-9436-7E080A663AF9}" destId="{3C8CF4CC-C5FC-4BDE-A140-7926F49BE2E4}" srcOrd="0" destOrd="0" presId="urn:microsoft.com/office/officeart/2008/layout/HorizontalMultiLevelHierarchy"/>
    <dgm:cxn modelId="{8BA5D27F-334C-4B57-A704-41B567918D31}" type="presParOf" srcId="{20BE8BD4-9634-46B9-9436-7E080A663AF9}" destId="{FBFF49B6-2FCA-451A-8D7C-535813EDE50D}" srcOrd="1" destOrd="0" presId="urn:microsoft.com/office/officeart/2008/layout/HorizontalMultiLevelHierarchy"/>
    <dgm:cxn modelId="{7D82835C-5889-4496-8B5D-5B158BDE5618}" type="presParOf" srcId="{A5542D5F-41AC-4D68-8B33-9EE67E808591}" destId="{3CAABE3E-5D84-4848-A198-6F8DEB5E6883}" srcOrd="4" destOrd="0" presId="urn:microsoft.com/office/officeart/2008/layout/HorizontalMultiLevelHierarchy"/>
    <dgm:cxn modelId="{6D89F81F-6F9E-4C29-AAE8-505D6C447649}" type="presParOf" srcId="{3CAABE3E-5D84-4848-A198-6F8DEB5E6883}" destId="{89FFF289-6262-4E66-950F-3151F732ACD8}" srcOrd="0" destOrd="0" presId="urn:microsoft.com/office/officeart/2008/layout/HorizontalMultiLevelHierarchy"/>
    <dgm:cxn modelId="{4DAD3495-5712-4260-9CDF-C44E94DBE9B4}" type="presParOf" srcId="{A5542D5F-41AC-4D68-8B33-9EE67E808591}" destId="{E15045A9-50F4-440B-B2A6-920BCE14937B}" srcOrd="5" destOrd="0" presId="urn:microsoft.com/office/officeart/2008/layout/HorizontalMultiLevelHierarchy"/>
    <dgm:cxn modelId="{EDA731E4-1B97-418C-984A-F20317B5B78A}" type="presParOf" srcId="{E15045A9-50F4-440B-B2A6-920BCE14937B}" destId="{04B7CE10-28A0-4C0F-8C6A-1C773D322565}" srcOrd="0" destOrd="0" presId="urn:microsoft.com/office/officeart/2008/layout/HorizontalMultiLevelHierarchy"/>
    <dgm:cxn modelId="{4A625AA6-C992-4470-8E44-557FA46F9938}" type="presParOf" srcId="{E15045A9-50F4-440B-B2A6-920BCE14937B}" destId="{4956C73F-173B-4844-8BC9-42E6951EF6C1}" srcOrd="1" destOrd="0" presId="urn:microsoft.com/office/officeart/2008/layout/HorizontalMultiLevelHierarchy"/>
    <dgm:cxn modelId="{E893BED2-6F76-43A2-A9B1-1C1D7F96F094}" type="presParOf" srcId="{A5542D5F-41AC-4D68-8B33-9EE67E808591}" destId="{0E26D1BA-B8EF-4DD3-893D-CC8646C4DBED}" srcOrd="6" destOrd="0" presId="urn:microsoft.com/office/officeart/2008/layout/HorizontalMultiLevelHierarchy"/>
    <dgm:cxn modelId="{4B2A4070-76E1-40AD-8DDA-506A712B9D30}" type="presParOf" srcId="{0E26D1BA-B8EF-4DD3-893D-CC8646C4DBED}" destId="{49C6E7E3-1C2F-48A9-AFF7-8A9B993B5F84}" srcOrd="0" destOrd="0" presId="urn:microsoft.com/office/officeart/2008/layout/HorizontalMultiLevelHierarchy"/>
    <dgm:cxn modelId="{03FAAEA5-B89B-40C6-8FD9-B4CFCE22323C}" type="presParOf" srcId="{A5542D5F-41AC-4D68-8B33-9EE67E808591}" destId="{1F035410-B3B4-4E3D-9057-6E82E3991D20}" srcOrd="7" destOrd="0" presId="urn:microsoft.com/office/officeart/2008/layout/HorizontalMultiLevelHierarchy"/>
    <dgm:cxn modelId="{10CA82E0-9014-4BFD-B24F-6EDC9A5E2BA1}" type="presParOf" srcId="{1F035410-B3B4-4E3D-9057-6E82E3991D20}" destId="{8AE57F31-4DD3-4127-898F-950F0C9572A6}" srcOrd="0" destOrd="0" presId="urn:microsoft.com/office/officeart/2008/layout/HorizontalMultiLevelHierarchy"/>
    <dgm:cxn modelId="{0EEA6769-E652-46C2-9A79-8767DAB59EF8}" type="presParOf" srcId="{1F035410-B3B4-4E3D-9057-6E82E3991D20}" destId="{CC9E6145-125E-46DF-9055-6D0B2D44D893}"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1E8982-C0A1-4F64-B831-2F5AF6AEC990}">
      <dsp:nvSpPr>
        <dsp:cNvPr id="0" name=""/>
        <dsp:cNvSpPr/>
      </dsp:nvSpPr>
      <dsp:spPr>
        <a:xfrm>
          <a:off x="572772" y="1314617"/>
          <a:ext cx="1142330" cy="571165"/>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b="1" kern="1200"/>
            <a:t>法官法第八章</a:t>
          </a:r>
          <a:endParaRPr lang="en-US" altLang="zh-TW" sz="800" b="1" kern="1200"/>
        </a:p>
        <a:p>
          <a:pPr lvl="0" algn="ctr" defTabSz="355600">
            <a:lnSpc>
              <a:spcPct val="90000"/>
            </a:lnSpc>
            <a:spcBef>
              <a:spcPct val="0"/>
            </a:spcBef>
            <a:spcAft>
              <a:spcPct val="35000"/>
            </a:spcAft>
          </a:pPr>
          <a:r>
            <a:rPr lang="zh-TW" altLang="en-US" sz="800" b="1" kern="1200"/>
            <a:t>法官之給與</a:t>
          </a:r>
          <a:endParaRPr lang="en-US" altLang="zh-TW" sz="800" b="1" kern="1200"/>
        </a:p>
      </dsp:txBody>
      <dsp:txXfrm>
        <a:off x="589501" y="1331346"/>
        <a:ext cx="1108872" cy="537707"/>
      </dsp:txXfrm>
    </dsp:sp>
    <dsp:sp modelId="{D97B1D64-E21E-4C52-A1DC-6C16C3AAE846}">
      <dsp:nvSpPr>
        <dsp:cNvPr id="0" name=""/>
        <dsp:cNvSpPr/>
      </dsp:nvSpPr>
      <dsp:spPr>
        <a:xfrm rot="17350740">
          <a:off x="1248129" y="927298"/>
          <a:ext cx="1390877" cy="32124"/>
        </a:xfrm>
        <a:custGeom>
          <a:avLst/>
          <a:gdLst/>
          <a:ahLst/>
          <a:cxnLst/>
          <a:rect l="0" t="0" r="0" b="0"/>
          <a:pathLst>
            <a:path>
              <a:moveTo>
                <a:pt x="0" y="16062"/>
              </a:moveTo>
              <a:lnTo>
                <a:pt x="1390877" y="1606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908796" y="908588"/>
        <a:ext cx="69543" cy="69543"/>
      </dsp:txXfrm>
    </dsp:sp>
    <dsp:sp modelId="{50E6C500-333D-4F45-9005-E5D75190930D}">
      <dsp:nvSpPr>
        <dsp:cNvPr id="0" name=""/>
        <dsp:cNvSpPr/>
      </dsp:nvSpPr>
      <dsp:spPr>
        <a:xfrm>
          <a:off x="2172034" y="937"/>
          <a:ext cx="1142330" cy="57116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b="0" kern="1200"/>
            <a:t>法官之俸給</a:t>
          </a:r>
          <a:endParaRPr lang="en-US" altLang="zh-TW" sz="800" b="0" kern="1200"/>
        </a:p>
        <a:p>
          <a:pPr lvl="0" algn="ctr" defTabSz="355600">
            <a:lnSpc>
              <a:spcPct val="90000"/>
            </a:lnSpc>
            <a:spcBef>
              <a:spcPct val="0"/>
            </a:spcBef>
            <a:spcAft>
              <a:spcPct val="35000"/>
            </a:spcAft>
          </a:pPr>
          <a:r>
            <a:rPr lang="en-US" altLang="en-US" sz="800" kern="1200"/>
            <a:t>(</a:t>
          </a:r>
          <a:r>
            <a:rPr lang="zh-TW" altLang="en-US" sz="800" kern="1200"/>
            <a:t>法官法第</a:t>
          </a:r>
          <a:r>
            <a:rPr lang="en-US" altLang="en-US" sz="800" kern="1200"/>
            <a:t>71</a:t>
          </a:r>
          <a:r>
            <a:rPr lang="zh-TW" altLang="en-US" sz="800" kern="1200"/>
            <a:t>條、第</a:t>
          </a:r>
          <a:r>
            <a:rPr lang="en-US" altLang="en-US" sz="800" kern="1200"/>
            <a:t>72</a:t>
          </a:r>
          <a:r>
            <a:rPr lang="zh-TW" altLang="en-US" sz="800" kern="1200"/>
            <a:t>條、第</a:t>
          </a:r>
          <a:r>
            <a:rPr lang="en-US" altLang="en-US" sz="800" kern="1200"/>
            <a:t>75</a:t>
          </a:r>
          <a:r>
            <a:rPr lang="zh-TW" altLang="en-US" sz="800" kern="1200"/>
            <a:t>條</a:t>
          </a:r>
          <a:r>
            <a:rPr lang="en-US" altLang="en-US" sz="800" kern="1200"/>
            <a:t>)</a:t>
          </a:r>
          <a:endParaRPr lang="zh-TW" altLang="en-US" sz="800" kern="1200"/>
        </a:p>
      </dsp:txBody>
      <dsp:txXfrm>
        <a:off x="2188763" y="17666"/>
        <a:ext cx="1108872" cy="537707"/>
      </dsp:txXfrm>
    </dsp:sp>
    <dsp:sp modelId="{D2847310-5C60-400C-B517-05860B7D7DAB}">
      <dsp:nvSpPr>
        <dsp:cNvPr id="0" name=""/>
        <dsp:cNvSpPr/>
      </dsp:nvSpPr>
      <dsp:spPr>
        <a:xfrm rot="18289469">
          <a:off x="1543498" y="1255718"/>
          <a:ext cx="800140" cy="32124"/>
        </a:xfrm>
        <a:custGeom>
          <a:avLst/>
          <a:gdLst/>
          <a:ahLst/>
          <a:cxnLst/>
          <a:rect l="0" t="0" r="0" b="0"/>
          <a:pathLst>
            <a:path>
              <a:moveTo>
                <a:pt x="0" y="16062"/>
              </a:moveTo>
              <a:lnTo>
                <a:pt x="800140" y="1606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923565" y="1251776"/>
        <a:ext cx="40007" cy="40007"/>
      </dsp:txXfrm>
    </dsp:sp>
    <dsp:sp modelId="{E2760BE6-9E84-41FE-B0FD-CA368A9BE321}">
      <dsp:nvSpPr>
        <dsp:cNvPr id="0" name=""/>
        <dsp:cNvSpPr/>
      </dsp:nvSpPr>
      <dsp:spPr>
        <a:xfrm>
          <a:off x="2172034" y="657777"/>
          <a:ext cx="1142330" cy="571165"/>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b="1" kern="1200"/>
            <a:t>法官之職務評定</a:t>
          </a:r>
          <a:endParaRPr lang="en-US" altLang="zh-TW" sz="800" b="1" kern="1200"/>
        </a:p>
        <a:p>
          <a:pPr lvl="0" algn="ctr" defTabSz="355600">
            <a:lnSpc>
              <a:spcPct val="90000"/>
            </a:lnSpc>
            <a:spcBef>
              <a:spcPct val="0"/>
            </a:spcBef>
            <a:spcAft>
              <a:spcPct val="35000"/>
            </a:spcAft>
          </a:pPr>
          <a:r>
            <a:rPr lang="en-US" altLang="en-US" sz="800" b="1" kern="1200"/>
            <a:t>(</a:t>
          </a:r>
          <a:r>
            <a:rPr lang="zh-TW" altLang="en-US" sz="800" b="1" kern="1200"/>
            <a:t>法官法第</a:t>
          </a:r>
          <a:r>
            <a:rPr lang="en-US" altLang="en-US" sz="800" b="1" kern="1200"/>
            <a:t>73</a:t>
          </a:r>
          <a:r>
            <a:rPr lang="zh-TW" altLang="en-US" sz="800" b="1" kern="1200"/>
            <a:t>條、第</a:t>
          </a:r>
          <a:r>
            <a:rPr lang="en-US" altLang="en-US" sz="800" b="1" kern="1200"/>
            <a:t>74</a:t>
          </a:r>
          <a:r>
            <a:rPr lang="zh-TW" altLang="en-US" sz="800" b="1" kern="1200"/>
            <a:t>條</a:t>
          </a:r>
          <a:r>
            <a:rPr lang="en-US" altLang="en-US" sz="800" b="1" kern="1200"/>
            <a:t>)</a:t>
          </a:r>
          <a:endParaRPr lang="zh-TW" altLang="en-US" sz="800" b="1" kern="1200"/>
        </a:p>
      </dsp:txBody>
      <dsp:txXfrm>
        <a:off x="2188763" y="674506"/>
        <a:ext cx="1108872" cy="537707"/>
      </dsp:txXfrm>
    </dsp:sp>
    <dsp:sp modelId="{AB4F6DFB-C0FF-4784-B97F-EFCCBCD1B8E1}">
      <dsp:nvSpPr>
        <dsp:cNvPr id="0" name=""/>
        <dsp:cNvSpPr/>
      </dsp:nvSpPr>
      <dsp:spPr>
        <a:xfrm rot="19457599">
          <a:off x="3261474" y="763088"/>
          <a:ext cx="562713" cy="32124"/>
        </a:xfrm>
        <a:custGeom>
          <a:avLst/>
          <a:gdLst/>
          <a:ahLst/>
          <a:cxnLst/>
          <a:rect l="0" t="0" r="0" b="0"/>
          <a:pathLst>
            <a:path>
              <a:moveTo>
                <a:pt x="0" y="16062"/>
              </a:moveTo>
              <a:lnTo>
                <a:pt x="562713" y="1606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528763" y="765082"/>
        <a:ext cx="28135" cy="28135"/>
      </dsp:txXfrm>
    </dsp:sp>
    <dsp:sp modelId="{0FA567FD-A111-4962-9D5B-84A61792D307}">
      <dsp:nvSpPr>
        <dsp:cNvPr id="0" name=""/>
        <dsp:cNvSpPr/>
      </dsp:nvSpPr>
      <dsp:spPr>
        <a:xfrm>
          <a:off x="3771297" y="329357"/>
          <a:ext cx="1142330" cy="571165"/>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b="1" kern="1200"/>
            <a:t>法官職務評定辦法</a:t>
          </a:r>
          <a:endParaRPr lang="en-US" altLang="zh-TW" sz="800" b="1" kern="1200"/>
        </a:p>
        <a:p>
          <a:pPr lvl="0" algn="ctr" defTabSz="355600">
            <a:lnSpc>
              <a:spcPct val="90000"/>
            </a:lnSpc>
            <a:spcBef>
              <a:spcPct val="0"/>
            </a:spcBef>
            <a:spcAft>
              <a:spcPct val="35000"/>
            </a:spcAft>
          </a:pPr>
          <a:r>
            <a:rPr lang="en-US" altLang="zh-TW" sz="800" b="1" kern="1200"/>
            <a:t>(</a:t>
          </a:r>
          <a:r>
            <a:rPr lang="zh-TW" altLang="en-US" sz="800" b="1" kern="1200"/>
            <a:t>法官法第</a:t>
          </a:r>
          <a:r>
            <a:rPr lang="en-US" altLang="zh-TW" sz="800" b="1" kern="1200"/>
            <a:t>73</a:t>
          </a:r>
          <a:r>
            <a:rPr lang="zh-TW" altLang="en-US" sz="800" b="1" kern="1200"/>
            <a:t>條第</a:t>
          </a:r>
          <a:r>
            <a:rPr lang="en-US" altLang="zh-TW" sz="800" b="1" kern="1200"/>
            <a:t>2</a:t>
          </a:r>
          <a:r>
            <a:rPr lang="zh-TW" altLang="en-US" sz="800" b="1" kern="1200"/>
            <a:t>項授權訂定</a:t>
          </a:r>
          <a:r>
            <a:rPr lang="en-US" altLang="zh-TW" sz="800" b="1" kern="1200"/>
            <a:t>)</a:t>
          </a:r>
        </a:p>
      </dsp:txBody>
      <dsp:txXfrm>
        <a:off x="3788026" y="346086"/>
        <a:ext cx="1108872" cy="537707"/>
      </dsp:txXfrm>
    </dsp:sp>
    <dsp:sp modelId="{D912DB51-2C93-4252-94E4-B77448D550FD}">
      <dsp:nvSpPr>
        <dsp:cNvPr id="0" name=""/>
        <dsp:cNvSpPr/>
      </dsp:nvSpPr>
      <dsp:spPr>
        <a:xfrm rot="2142401">
          <a:off x="3261474" y="1091508"/>
          <a:ext cx="562713" cy="32124"/>
        </a:xfrm>
        <a:custGeom>
          <a:avLst/>
          <a:gdLst/>
          <a:ahLst/>
          <a:cxnLst/>
          <a:rect l="0" t="0" r="0" b="0"/>
          <a:pathLst>
            <a:path>
              <a:moveTo>
                <a:pt x="0" y="16062"/>
              </a:moveTo>
              <a:lnTo>
                <a:pt x="562713" y="1606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528763" y="1093502"/>
        <a:ext cx="28135" cy="28135"/>
      </dsp:txXfrm>
    </dsp:sp>
    <dsp:sp modelId="{C3D2EDD8-D90F-40BC-9CF9-56F4167C83C7}">
      <dsp:nvSpPr>
        <dsp:cNvPr id="0" name=""/>
        <dsp:cNvSpPr/>
      </dsp:nvSpPr>
      <dsp:spPr>
        <a:xfrm>
          <a:off x="3771297" y="986197"/>
          <a:ext cx="1142330" cy="571165"/>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b="1" kern="1200"/>
            <a:t>檢察官職務評定辦法</a:t>
          </a:r>
          <a:endParaRPr lang="en-US" altLang="zh-TW" sz="800" b="1" kern="1200"/>
        </a:p>
        <a:p>
          <a:pPr lvl="0" algn="ctr" defTabSz="355600">
            <a:lnSpc>
              <a:spcPct val="90000"/>
            </a:lnSpc>
            <a:spcBef>
              <a:spcPct val="0"/>
            </a:spcBef>
            <a:spcAft>
              <a:spcPct val="35000"/>
            </a:spcAft>
          </a:pPr>
          <a:r>
            <a:rPr lang="en-US" altLang="zh-TW" sz="800" b="1" kern="1200"/>
            <a:t>(</a:t>
          </a:r>
          <a:r>
            <a:rPr lang="zh-TW" altLang="en-US" sz="800" b="1" kern="1200"/>
            <a:t>法官法第</a:t>
          </a:r>
          <a:r>
            <a:rPr lang="en-US" altLang="zh-TW" sz="800" b="1" kern="1200"/>
            <a:t>89</a:t>
          </a:r>
          <a:r>
            <a:rPr lang="zh-TW" altLang="en-US" sz="800" b="1" kern="1200"/>
            <a:t>條第</a:t>
          </a:r>
          <a:r>
            <a:rPr lang="en-US" altLang="zh-TW" sz="800" b="1" kern="1200"/>
            <a:t>1</a:t>
          </a:r>
          <a:r>
            <a:rPr lang="zh-TW" altLang="en-US" sz="800" b="1" kern="1200"/>
            <a:t>項準用第</a:t>
          </a:r>
          <a:r>
            <a:rPr lang="en-US" altLang="zh-TW" sz="800" b="1" kern="1200"/>
            <a:t>73</a:t>
          </a:r>
          <a:r>
            <a:rPr lang="zh-TW" altLang="en-US" sz="800" b="1" kern="1200"/>
            <a:t>條第</a:t>
          </a:r>
          <a:r>
            <a:rPr lang="en-US" altLang="zh-TW" sz="800" b="1" kern="1200"/>
            <a:t>2</a:t>
          </a:r>
          <a:r>
            <a:rPr lang="zh-TW" altLang="en-US" sz="800" b="1" kern="1200"/>
            <a:t>項授權訂定</a:t>
          </a:r>
          <a:r>
            <a:rPr lang="en-US" altLang="zh-TW" sz="800" b="1" kern="1200"/>
            <a:t>)</a:t>
          </a:r>
          <a:endParaRPr lang="zh-TW" altLang="en-US" sz="800" b="1" kern="1200"/>
        </a:p>
      </dsp:txBody>
      <dsp:txXfrm>
        <a:off x="3788026" y="1002926"/>
        <a:ext cx="1108872" cy="537707"/>
      </dsp:txXfrm>
    </dsp:sp>
    <dsp:sp modelId="{A3B86F2E-A8C1-424D-B310-ED8E9C4536CE}">
      <dsp:nvSpPr>
        <dsp:cNvPr id="0" name=""/>
        <dsp:cNvSpPr/>
      </dsp:nvSpPr>
      <dsp:spPr>
        <a:xfrm>
          <a:off x="1715102" y="1584137"/>
          <a:ext cx="456932" cy="32124"/>
        </a:xfrm>
        <a:custGeom>
          <a:avLst/>
          <a:gdLst/>
          <a:ahLst/>
          <a:cxnLst/>
          <a:rect l="0" t="0" r="0" b="0"/>
          <a:pathLst>
            <a:path>
              <a:moveTo>
                <a:pt x="0" y="16062"/>
              </a:moveTo>
              <a:lnTo>
                <a:pt x="456932" y="1606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932145" y="1588776"/>
        <a:ext cx="22846" cy="22846"/>
      </dsp:txXfrm>
    </dsp:sp>
    <dsp:sp modelId="{75B5D4A2-9DB0-4724-AFE5-77A46FEC90D4}">
      <dsp:nvSpPr>
        <dsp:cNvPr id="0" name=""/>
        <dsp:cNvSpPr/>
      </dsp:nvSpPr>
      <dsp:spPr>
        <a:xfrm>
          <a:off x="2172034" y="1314617"/>
          <a:ext cx="1142330" cy="57116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b="0" kern="1200"/>
            <a:t>實任法官轉任司法行政職務之保障與限制</a:t>
          </a:r>
          <a:endParaRPr lang="en-US" altLang="zh-TW" sz="800" b="0" kern="1200"/>
        </a:p>
        <a:p>
          <a:pPr lvl="0" algn="ctr" defTabSz="355600">
            <a:lnSpc>
              <a:spcPct val="90000"/>
            </a:lnSpc>
            <a:spcBef>
              <a:spcPct val="0"/>
            </a:spcBef>
            <a:spcAft>
              <a:spcPct val="35000"/>
            </a:spcAft>
          </a:pPr>
          <a:r>
            <a:rPr lang="en-US" altLang="en-US" sz="800" kern="1200"/>
            <a:t>(</a:t>
          </a:r>
          <a:r>
            <a:rPr lang="zh-TW" altLang="en-US" sz="800" kern="1200"/>
            <a:t>法官法第</a:t>
          </a:r>
          <a:r>
            <a:rPr lang="en-US" altLang="en-US" sz="800" kern="1200"/>
            <a:t>76</a:t>
          </a:r>
          <a:r>
            <a:rPr lang="zh-TW" altLang="en-US" sz="800" kern="1200"/>
            <a:t>條</a:t>
          </a:r>
          <a:r>
            <a:rPr lang="en-US" altLang="en-US" sz="800" kern="1200"/>
            <a:t>)</a:t>
          </a:r>
          <a:endParaRPr lang="zh-TW" altLang="en-US" sz="800" kern="1200"/>
        </a:p>
      </dsp:txBody>
      <dsp:txXfrm>
        <a:off x="2188763" y="1331346"/>
        <a:ext cx="1108872" cy="537707"/>
      </dsp:txXfrm>
    </dsp:sp>
    <dsp:sp modelId="{BA0E9579-5E7F-4239-826B-4F5A128A324C}">
      <dsp:nvSpPr>
        <dsp:cNvPr id="0" name=""/>
        <dsp:cNvSpPr/>
      </dsp:nvSpPr>
      <dsp:spPr>
        <a:xfrm rot="3310531">
          <a:off x="1543498" y="1912557"/>
          <a:ext cx="800140" cy="32124"/>
        </a:xfrm>
        <a:custGeom>
          <a:avLst/>
          <a:gdLst/>
          <a:ahLst/>
          <a:cxnLst/>
          <a:rect l="0" t="0" r="0" b="0"/>
          <a:pathLst>
            <a:path>
              <a:moveTo>
                <a:pt x="0" y="16062"/>
              </a:moveTo>
              <a:lnTo>
                <a:pt x="800140" y="1606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923565" y="1908616"/>
        <a:ext cx="40007" cy="40007"/>
      </dsp:txXfrm>
    </dsp:sp>
    <dsp:sp modelId="{0E223287-EC15-4AFA-BB71-AE5F8AB563B1}">
      <dsp:nvSpPr>
        <dsp:cNvPr id="0" name=""/>
        <dsp:cNvSpPr/>
      </dsp:nvSpPr>
      <dsp:spPr>
        <a:xfrm>
          <a:off x="2172034" y="1971457"/>
          <a:ext cx="1142330" cy="57116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b="0" kern="1200"/>
            <a:t>法官之優遇</a:t>
          </a:r>
          <a:endParaRPr lang="en-US" altLang="zh-TW" sz="800" b="0" kern="1200"/>
        </a:p>
        <a:p>
          <a:pPr lvl="0" algn="ctr" defTabSz="355600">
            <a:lnSpc>
              <a:spcPct val="90000"/>
            </a:lnSpc>
            <a:spcBef>
              <a:spcPct val="0"/>
            </a:spcBef>
            <a:spcAft>
              <a:spcPct val="35000"/>
            </a:spcAft>
          </a:pPr>
          <a:r>
            <a:rPr lang="en-US" altLang="en-US" sz="800" kern="1200"/>
            <a:t>(</a:t>
          </a:r>
          <a:r>
            <a:rPr lang="zh-TW" altLang="en-US" sz="800" kern="1200"/>
            <a:t>法官法第</a:t>
          </a:r>
          <a:r>
            <a:rPr lang="en-US" altLang="en-US" sz="800" kern="1200"/>
            <a:t>77</a:t>
          </a:r>
          <a:r>
            <a:rPr lang="zh-TW" altLang="en-US" sz="800" kern="1200"/>
            <a:t>條</a:t>
          </a:r>
          <a:r>
            <a:rPr lang="en-US" altLang="en-US" sz="800" kern="1200"/>
            <a:t>)</a:t>
          </a:r>
          <a:endParaRPr lang="zh-TW" altLang="en-US" sz="800" kern="1200"/>
        </a:p>
      </dsp:txBody>
      <dsp:txXfrm>
        <a:off x="2188763" y="1988186"/>
        <a:ext cx="1108872" cy="537707"/>
      </dsp:txXfrm>
    </dsp:sp>
    <dsp:sp modelId="{90F235AE-D82F-4265-8C46-73EAF4AC072B}">
      <dsp:nvSpPr>
        <dsp:cNvPr id="0" name=""/>
        <dsp:cNvSpPr/>
      </dsp:nvSpPr>
      <dsp:spPr>
        <a:xfrm rot="4249260">
          <a:off x="1248129" y="2240977"/>
          <a:ext cx="1390877" cy="32124"/>
        </a:xfrm>
        <a:custGeom>
          <a:avLst/>
          <a:gdLst/>
          <a:ahLst/>
          <a:cxnLst/>
          <a:rect l="0" t="0" r="0" b="0"/>
          <a:pathLst>
            <a:path>
              <a:moveTo>
                <a:pt x="0" y="16062"/>
              </a:moveTo>
              <a:lnTo>
                <a:pt x="1390877" y="1606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908796" y="2222267"/>
        <a:ext cx="69543" cy="69543"/>
      </dsp:txXfrm>
    </dsp:sp>
    <dsp:sp modelId="{4BC70144-08B7-46E7-82E2-158A5890FE39}">
      <dsp:nvSpPr>
        <dsp:cNvPr id="0" name=""/>
        <dsp:cNvSpPr/>
      </dsp:nvSpPr>
      <dsp:spPr>
        <a:xfrm>
          <a:off x="2172034" y="2628297"/>
          <a:ext cx="1142330" cy="57116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b="0" kern="1200"/>
            <a:t>法官之資遣與撫卹</a:t>
          </a:r>
          <a:endParaRPr lang="en-US" altLang="zh-TW" sz="800" b="0" kern="1200"/>
        </a:p>
        <a:p>
          <a:pPr lvl="0" algn="ctr" defTabSz="355600">
            <a:lnSpc>
              <a:spcPct val="90000"/>
            </a:lnSpc>
            <a:spcBef>
              <a:spcPct val="0"/>
            </a:spcBef>
            <a:spcAft>
              <a:spcPct val="35000"/>
            </a:spcAft>
          </a:pPr>
          <a:r>
            <a:rPr lang="en-US" altLang="en-US" sz="800" kern="1200"/>
            <a:t>(</a:t>
          </a:r>
          <a:r>
            <a:rPr lang="zh-TW" altLang="en-US" sz="800" kern="1200"/>
            <a:t>法官法第</a:t>
          </a:r>
          <a:r>
            <a:rPr lang="en-US" altLang="en-US" sz="800" kern="1200"/>
            <a:t>79</a:t>
          </a:r>
          <a:r>
            <a:rPr lang="zh-TW" altLang="en-US" sz="800" kern="1200"/>
            <a:t>條、第</a:t>
          </a:r>
          <a:r>
            <a:rPr lang="en-US" altLang="en-US" sz="800" kern="1200"/>
            <a:t>80</a:t>
          </a:r>
          <a:r>
            <a:rPr lang="zh-TW" altLang="en-US" sz="800" kern="1200"/>
            <a:t>條</a:t>
          </a:r>
          <a:r>
            <a:rPr lang="en-US" altLang="en-US" sz="800" kern="1200"/>
            <a:t>)</a:t>
          </a:r>
          <a:endParaRPr lang="zh-TW" altLang="en-US" sz="800" kern="1200"/>
        </a:p>
      </dsp:txBody>
      <dsp:txXfrm>
        <a:off x="2188763" y="2645026"/>
        <a:ext cx="1108872" cy="5377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0E5D11-1E02-4BD8-A311-C4C0BB0874A2}">
      <dsp:nvSpPr>
        <dsp:cNvPr id="0" name=""/>
        <dsp:cNvSpPr/>
      </dsp:nvSpPr>
      <dsp:spPr>
        <a:xfrm>
          <a:off x="669" y="1033234"/>
          <a:ext cx="1054819" cy="5274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廣義</a:t>
          </a:r>
        </a:p>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司法獨立原則</a:t>
          </a:r>
        </a:p>
      </dsp:txBody>
      <dsp:txXfrm>
        <a:off x="16116" y="1048681"/>
        <a:ext cx="1023925" cy="496515"/>
      </dsp:txXfrm>
    </dsp:sp>
    <dsp:sp modelId="{13FEBB2C-0AD3-4F1B-8229-BC14A073B800}">
      <dsp:nvSpPr>
        <dsp:cNvPr id="0" name=""/>
        <dsp:cNvSpPr/>
      </dsp:nvSpPr>
      <dsp:spPr>
        <a:xfrm rot="19457599">
          <a:off x="1006650" y="1130477"/>
          <a:ext cx="519605" cy="29663"/>
        </a:xfrm>
        <a:custGeom>
          <a:avLst/>
          <a:gdLst/>
          <a:ahLst/>
          <a:cxnLst/>
          <a:rect l="0" t="0" r="0" b="0"/>
          <a:pathLst>
            <a:path>
              <a:moveTo>
                <a:pt x="0" y="14831"/>
              </a:moveTo>
              <a:lnTo>
                <a:pt x="519605" y="1483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53462" y="1132319"/>
        <a:ext cx="25980" cy="25980"/>
      </dsp:txXfrm>
    </dsp:sp>
    <dsp:sp modelId="{83B299F5-1569-4947-A85F-B558C011F2CC}">
      <dsp:nvSpPr>
        <dsp:cNvPr id="0" name=""/>
        <dsp:cNvSpPr/>
      </dsp:nvSpPr>
      <dsp:spPr>
        <a:xfrm>
          <a:off x="1477416" y="729974"/>
          <a:ext cx="1054819" cy="5274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組織獨立</a:t>
          </a: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對外獨立</a:t>
          </a:r>
          <a:r>
            <a:rPr lang="en-US" altLang="zh-TW" sz="1200" kern="1200">
              <a:latin typeface="標楷體" panose="03000509000000000000" pitchFamily="65" charset="-120"/>
              <a:ea typeface="標楷體" panose="03000509000000000000" pitchFamily="65" charset="-120"/>
            </a:rPr>
            <a:t>)</a:t>
          </a:r>
          <a:endParaRPr lang="zh-TW" altLang="en-US" sz="1200" kern="1200">
            <a:latin typeface="標楷體" panose="03000509000000000000" pitchFamily="65" charset="-120"/>
            <a:ea typeface="標楷體" panose="03000509000000000000" pitchFamily="65" charset="-120"/>
          </a:endParaRPr>
        </a:p>
      </dsp:txBody>
      <dsp:txXfrm>
        <a:off x="1492863" y="745421"/>
        <a:ext cx="1023925" cy="496515"/>
      </dsp:txXfrm>
    </dsp:sp>
    <dsp:sp modelId="{5E22501F-3B01-4820-92D9-4B1A98FE9FF8}">
      <dsp:nvSpPr>
        <dsp:cNvPr id="0" name=""/>
        <dsp:cNvSpPr/>
      </dsp:nvSpPr>
      <dsp:spPr>
        <a:xfrm rot="2142401">
          <a:off x="1006650" y="1433738"/>
          <a:ext cx="519605" cy="29663"/>
        </a:xfrm>
        <a:custGeom>
          <a:avLst/>
          <a:gdLst/>
          <a:ahLst/>
          <a:cxnLst/>
          <a:rect l="0" t="0" r="0" b="0"/>
          <a:pathLst>
            <a:path>
              <a:moveTo>
                <a:pt x="0" y="14831"/>
              </a:moveTo>
              <a:lnTo>
                <a:pt x="519605" y="1483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53462" y="1435579"/>
        <a:ext cx="25980" cy="25980"/>
      </dsp:txXfrm>
    </dsp:sp>
    <dsp:sp modelId="{2D9D001A-0283-484F-A3B3-F3253C1DA5B0}">
      <dsp:nvSpPr>
        <dsp:cNvPr id="0" name=""/>
        <dsp:cNvSpPr/>
      </dsp:nvSpPr>
      <dsp:spPr>
        <a:xfrm>
          <a:off x="1477416" y="1336495"/>
          <a:ext cx="1054819" cy="5274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狹義司法獨立原則</a:t>
          </a: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對內獨立</a:t>
          </a:r>
          <a:r>
            <a:rPr lang="en-US" altLang="zh-TW" sz="1200" kern="1200">
              <a:latin typeface="標楷體" panose="03000509000000000000" pitchFamily="65" charset="-120"/>
              <a:ea typeface="標楷體" panose="03000509000000000000" pitchFamily="65" charset="-120"/>
            </a:rPr>
            <a:t>)</a:t>
          </a:r>
          <a:endParaRPr lang="zh-TW" altLang="en-US" sz="1200" kern="1200">
            <a:latin typeface="標楷體" panose="03000509000000000000" pitchFamily="65" charset="-120"/>
            <a:ea typeface="標楷體" panose="03000509000000000000" pitchFamily="65" charset="-120"/>
          </a:endParaRPr>
        </a:p>
      </dsp:txBody>
      <dsp:txXfrm>
        <a:off x="1492863" y="1351942"/>
        <a:ext cx="1023925" cy="496515"/>
      </dsp:txXfrm>
    </dsp:sp>
    <dsp:sp modelId="{861BC3CA-6B87-49A7-935E-057121B2AA94}">
      <dsp:nvSpPr>
        <dsp:cNvPr id="0" name=""/>
        <dsp:cNvSpPr/>
      </dsp:nvSpPr>
      <dsp:spPr>
        <a:xfrm>
          <a:off x="2532236" y="1585368"/>
          <a:ext cx="421927" cy="29663"/>
        </a:xfrm>
        <a:custGeom>
          <a:avLst/>
          <a:gdLst/>
          <a:ahLst/>
          <a:cxnLst/>
          <a:rect l="0" t="0" r="0" b="0"/>
          <a:pathLst>
            <a:path>
              <a:moveTo>
                <a:pt x="0" y="14831"/>
              </a:moveTo>
              <a:lnTo>
                <a:pt x="421927" y="1483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732651" y="1589651"/>
        <a:ext cx="21096" cy="21096"/>
      </dsp:txXfrm>
    </dsp:sp>
    <dsp:sp modelId="{3E86117A-DFCE-42A1-8912-1800B95F91C4}">
      <dsp:nvSpPr>
        <dsp:cNvPr id="0" name=""/>
        <dsp:cNvSpPr/>
      </dsp:nvSpPr>
      <dsp:spPr>
        <a:xfrm>
          <a:off x="2954163" y="1336495"/>
          <a:ext cx="1054819" cy="5274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審判獨立</a:t>
          </a:r>
        </a:p>
      </dsp:txBody>
      <dsp:txXfrm>
        <a:off x="2969610" y="1351942"/>
        <a:ext cx="1023925" cy="496515"/>
      </dsp:txXfrm>
    </dsp:sp>
    <dsp:sp modelId="{C5EB19CA-3F40-4DEB-AF70-9F1A7973CF74}">
      <dsp:nvSpPr>
        <dsp:cNvPr id="0" name=""/>
        <dsp:cNvSpPr/>
      </dsp:nvSpPr>
      <dsp:spPr>
        <a:xfrm rot="18289469">
          <a:off x="3850524" y="1282107"/>
          <a:ext cx="738844" cy="29663"/>
        </a:xfrm>
        <a:custGeom>
          <a:avLst/>
          <a:gdLst/>
          <a:ahLst/>
          <a:cxnLst/>
          <a:rect l="0" t="0" r="0" b="0"/>
          <a:pathLst>
            <a:path>
              <a:moveTo>
                <a:pt x="0" y="14831"/>
              </a:moveTo>
              <a:lnTo>
                <a:pt x="738844" y="1483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201475" y="1278468"/>
        <a:ext cx="36942" cy="36942"/>
      </dsp:txXfrm>
    </dsp:sp>
    <dsp:sp modelId="{3DAE0E12-52AB-4ED9-9953-F327CE5E1693}">
      <dsp:nvSpPr>
        <dsp:cNvPr id="0" name=""/>
        <dsp:cNvSpPr/>
      </dsp:nvSpPr>
      <dsp:spPr>
        <a:xfrm>
          <a:off x="4430910" y="729974"/>
          <a:ext cx="1054819" cy="5274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事務</a:t>
          </a: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職務</a:t>
          </a: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獨立性</a:t>
          </a:r>
        </a:p>
      </dsp:txBody>
      <dsp:txXfrm>
        <a:off x="4446357" y="745421"/>
        <a:ext cx="1023925" cy="496515"/>
      </dsp:txXfrm>
    </dsp:sp>
    <dsp:sp modelId="{4987C2C4-C00F-4456-9CA3-F6391C8AAB1A}">
      <dsp:nvSpPr>
        <dsp:cNvPr id="0" name=""/>
        <dsp:cNvSpPr/>
      </dsp:nvSpPr>
      <dsp:spPr>
        <a:xfrm>
          <a:off x="4008983" y="1585368"/>
          <a:ext cx="421927" cy="29663"/>
        </a:xfrm>
        <a:custGeom>
          <a:avLst/>
          <a:gdLst/>
          <a:ahLst/>
          <a:cxnLst/>
          <a:rect l="0" t="0" r="0" b="0"/>
          <a:pathLst>
            <a:path>
              <a:moveTo>
                <a:pt x="0" y="14831"/>
              </a:moveTo>
              <a:lnTo>
                <a:pt x="421927" y="1483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209398" y="1589651"/>
        <a:ext cx="21096" cy="21096"/>
      </dsp:txXfrm>
    </dsp:sp>
    <dsp:sp modelId="{A7469840-9DD1-4A6B-B6A3-41ED3BD536E1}">
      <dsp:nvSpPr>
        <dsp:cNvPr id="0" name=""/>
        <dsp:cNvSpPr/>
      </dsp:nvSpPr>
      <dsp:spPr>
        <a:xfrm>
          <a:off x="4430910" y="1336495"/>
          <a:ext cx="1054819" cy="5274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身分獨立性</a:t>
          </a: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憲法第</a:t>
          </a:r>
          <a:r>
            <a:rPr lang="en-US" altLang="zh-TW" sz="1200" kern="1200">
              <a:latin typeface="標楷體" panose="03000509000000000000" pitchFamily="65" charset="-120"/>
              <a:ea typeface="標楷體" panose="03000509000000000000" pitchFamily="65" charset="-120"/>
            </a:rPr>
            <a:t>81</a:t>
          </a:r>
          <a:r>
            <a:rPr lang="zh-TW" altLang="en-US" sz="1200" kern="1200">
              <a:latin typeface="標楷體" panose="03000509000000000000" pitchFamily="65" charset="-120"/>
              <a:ea typeface="標楷體" panose="03000509000000000000" pitchFamily="65" charset="-120"/>
            </a:rPr>
            <a:t>條</a:t>
          </a:r>
          <a:r>
            <a:rPr lang="en-US" altLang="zh-TW" sz="1200" kern="1200">
              <a:latin typeface="標楷體" panose="03000509000000000000" pitchFamily="65" charset="-120"/>
              <a:ea typeface="標楷體" panose="03000509000000000000" pitchFamily="65" charset="-120"/>
            </a:rPr>
            <a:t>)</a:t>
          </a:r>
          <a:endParaRPr lang="zh-TW" altLang="en-US" sz="1200" kern="1200">
            <a:latin typeface="標楷體" panose="03000509000000000000" pitchFamily="65" charset="-120"/>
            <a:ea typeface="標楷體" panose="03000509000000000000" pitchFamily="65" charset="-120"/>
          </a:endParaRPr>
        </a:p>
      </dsp:txBody>
      <dsp:txXfrm>
        <a:off x="4446357" y="1351942"/>
        <a:ext cx="1023925" cy="496515"/>
      </dsp:txXfrm>
    </dsp:sp>
    <dsp:sp modelId="{39159E5B-CC5F-4633-82E7-5AD22C55B13C}">
      <dsp:nvSpPr>
        <dsp:cNvPr id="0" name=""/>
        <dsp:cNvSpPr/>
      </dsp:nvSpPr>
      <dsp:spPr>
        <a:xfrm rot="3310531">
          <a:off x="3850524" y="1888629"/>
          <a:ext cx="738844" cy="29663"/>
        </a:xfrm>
        <a:custGeom>
          <a:avLst/>
          <a:gdLst/>
          <a:ahLst/>
          <a:cxnLst/>
          <a:rect l="0" t="0" r="0" b="0"/>
          <a:pathLst>
            <a:path>
              <a:moveTo>
                <a:pt x="0" y="14831"/>
              </a:moveTo>
              <a:lnTo>
                <a:pt x="738844" y="1483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201475" y="1884989"/>
        <a:ext cx="36942" cy="36942"/>
      </dsp:txXfrm>
    </dsp:sp>
    <dsp:sp modelId="{1B91A925-CB08-48E3-A73A-CFE140DFA7EA}">
      <dsp:nvSpPr>
        <dsp:cNvPr id="0" name=""/>
        <dsp:cNvSpPr/>
      </dsp:nvSpPr>
      <dsp:spPr>
        <a:xfrm>
          <a:off x="4430910" y="1943016"/>
          <a:ext cx="1054819" cy="5274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內部獨立性</a:t>
          </a:r>
        </a:p>
      </dsp:txBody>
      <dsp:txXfrm>
        <a:off x="4446357" y="1958463"/>
        <a:ext cx="1023925" cy="49651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26D1BA-B8EF-4DD3-893D-CC8646C4DBED}">
      <dsp:nvSpPr>
        <dsp:cNvPr id="0" name=""/>
        <dsp:cNvSpPr/>
      </dsp:nvSpPr>
      <dsp:spPr>
        <a:xfrm>
          <a:off x="2888538" y="2508565"/>
          <a:ext cx="190684" cy="545019"/>
        </a:xfrm>
        <a:custGeom>
          <a:avLst/>
          <a:gdLst/>
          <a:ahLst/>
          <a:cxnLst/>
          <a:rect l="0" t="0" r="0" b="0"/>
          <a:pathLst>
            <a:path>
              <a:moveTo>
                <a:pt x="0" y="0"/>
              </a:moveTo>
              <a:lnTo>
                <a:pt x="95342" y="0"/>
              </a:lnTo>
              <a:lnTo>
                <a:pt x="95342" y="545019"/>
              </a:lnTo>
              <a:lnTo>
                <a:pt x="190684" y="54501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anose="03000509000000000000" pitchFamily="65" charset="-120"/>
            <a:ea typeface="標楷體" panose="03000509000000000000" pitchFamily="65" charset="-120"/>
          </a:endParaRPr>
        </a:p>
      </dsp:txBody>
      <dsp:txXfrm>
        <a:off x="2969445" y="2766639"/>
        <a:ext cx="28870" cy="28870"/>
      </dsp:txXfrm>
    </dsp:sp>
    <dsp:sp modelId="{3CAABE3E-5D84-4848-A198-6F8DEB5E6883}">
      <dsp:nvSpPr>
        <dsp:cNvPr id="0" name=""/>
        <dsp:cNvSpPr/>
      </dsp:nvSpPr>
      <dsp:spPr>
        <a:xfrm>
          <a:off x="2888538" y="2508565"/>
          <a:ext cx="190684" cy="181673"/>
        </a:xfrm>
        <a:custGeom>
          <a:avLst/>
          <a:gdLst/>
          <a:ahLst/>
          <a:cxnLst/>
          <a:rect l="0" t="0" r="0" b="0"/>
          <a:pathLst>
            <a:path>
              <a:moveTo>
                <a:pt x="0" y="0"/>
              </a:moveTo>
              <a:lnTo>
                <a:pt x="95342" y="0"/>
              </a:lnTo>
              <a:lnTo>
                <a:pt x="95342" y="181673"/>
              </a:lnTo>
              <a:lnTo>
                <a:pt x="190684" y="181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anose="03000509000000000000" pitchFamily="65" charset="-120"/>
            <a:ea typeface="標楷體" panose="03000509000000000000" pitchFamily="65" charset="-120"/>
          </a:endParaRPr>
        </a:p>
      </dsp:txBody>
      <dsp:txXfrm>
        <a:off x="2977296" y="2592817"/>
        <a:ext cx="13168" cy="13168"/>
      </dsp:txXfrm>
    </dsp:sp>
    <dsp:sp modelId="{551A8468-2F09-4D56-81BE-2140CBE8BBDC}">
      <dsp:nvSpPr>
        <dsp:cNvPr id="0" name=""/>
        <dsp:cNvSpPr/>
      </dsp:nvSpPr>
      <dsp:spPr>
        <a:xfrm>
          <a:off x="2888538" y="2326892"/>
          <a:ext cx="190684" cy="181673"/>
        </a:xfrm>
        <a:custGeom>
          <a:avLst/>
          <a:gdLst/>
          <a:ahLst/>
          <a:cxnLst/>
          <a:rect l="0" t="0" r="0" b="0"/>
          <a:pathLst>
            <a:path>
              <a:moveTo>
                <a:pt x="0" y="181673"/>
              </a:moveTo>
              <a:lnTo>
                <a:pt x="95342" y="181673"/>
              </a:lnTo>
              <a:lnTo>
                <a:pt x="95342" y="0"/>
              </a:lnTo>
              <a:lnTo>
                <a:pt x="190684"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anose="03000509000000000000" pitchFamily="65" charset="-120"/>
            <a:ea typeface="標楷體" panose="03000509000000000000" pitchFamily="65" charset="-120"/>
          </a:endParaRPr>
        </a:p>
      </dsp:txBody>
      <dsp:txXfrm>
        <a:off x="2977296" y="2411144"/>
        <a:ext cx="13168" cy="13168"/>
      </dsp:txXfrm>
    </dsp:sp>
    <dsp:sp modelId="{70550B64-0239-428B-BACD-3353863AD6CC}">
      <dsp:nvSpPr>
        <dsp:cNvPr id="0" name=""/>
        <dsp:cNvSpPr/>
      </dsp:nvSpPr>
      <dsp:spPr>
        <a:xfrm>
          <a:off x="2888538" y="1963546"/>
          <a:ext cx="190684" cy="545019"/>
        </a:xfrm>
        <a:custGeom>
          <a:avLst/>
          <a:gdLst/>
          <a:ahLst/>
          <a:cxnLst/>
          <a:rect l="0" t="0" r="0" b="0"/>
          <a:pathLst>
            <a:path>
              <a:moveTo>
                <a:pt x="0" y="545019"/>
              </a:moveTo>
              <a:lnTo>
                <a:pt x="95342" y="545019"/>
              </a:lnTo>
              <a:lnTo>
                <a:pt x="95342" y="0"/>
              </a:lnTo>
              <a:lnTo>
                <a:pt x="190684"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anose="03000509000000000000" pitchFamily="65" charset="-120"/>
            <a:ea typeface="標楷體" panose="03000509000000000000" pitchFamily="65" charset="-120"/>
          </a:endParaRPr>
        </a:p>
      </dsp:txBody>
      <dsp:txXfrm>
        <a:off x="2969445" y="2221620"/>
        <a:ext cx="28870" cy="28870"/>
      </dsp:txXfrm>
    </dsp:sp>
    <dsp:sp modelId="{5F3B92E6-B5BE-4C94-A9C7-C5C0A5637B56}">
      <dsp:nvSpPr>
        <dsp:cNvPr id="0" name=""/>
        <dsp:cNvSpPr/>
      </dsp:nvSpPr>
      <dsp:spPr>
        <a:xfrm>
          <a:off x="1047317" y="1659352"/>
          <a:ext cx="887800" cy="849212"/>
        </a:xfrm>
        <a:custGeom>
          <a:avLst/>
          <a:gdLst/>
          <a:ahLst/>
          <a:cxnLst/>
          <a:rect l="0" t="0" r="0" b="0"/>
          <a:pathLst>
            <a:path>
              <a:moveTo>
                <a:pt x="0" y="0"/>
              </a:moveTo>
              <a:lnTo>
                <a:pt x="443900" y="0"/>
              </a:lnTo>
              <a:lnTo>
                <a:pt x="443900" y="849212"/>
              </a:lnTo>
              <a:lnTo>
                <a:pt x="887800" y="8492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anose="03000509000000000000" pitchFamily="65" charset="-120"/>
            <a:ea typeface="標楷體" panose="03000509000000000000" pitchFamily="65" charset="-120"/>
          </a:endParaRPr>
        </a:p>
      </dsp:txBody>
      <dsp:txXfrm>
        <a:off x="1460504" y="2053245"/>
        <a:ext cx="61427" cy="61427"/>
      </dsp:txXfrm>
    </dsp:sp>
    <dsp:sp modelId="{BC71EF17-C6CE-4BA1-9897-76DE6147672C}">
      <dsp:nvSpPr>
        <dsp:cNvPr id="0" name=""/>
        <dsp:cNvSpPr/>
      </dsp:nvSpPr>
      <dsp:spPr>
        <a:xfrm>
          <a:off x="2888538" y="873507"/>
          <a:ext cx="190684" cy="726692"/>
        </a:xfrm>
        <a:custGeom>
          <a:avLst/>
          <a:gdLst/>
          <a:ahLst/>
          <a:cxnLst/>
          <a:rect l="0" t="0" r="0" b="0"/>
          <a:pathLst>
            <a:path>
              <a:moveTo>
                <a:pt x="0" y="0"/>
              </a:moveTo>
              <a:lnTo>
                <a:pt x="95342" y="0"/>
              </a:lnTo>
              <a:lnTo>
                <a:pt x="95342" y="726692"/>
              </a:lnTo>
              <a:lnTo>
                <a:pt x="190684" y="72669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anose="03000509000000000000" pitchFamily="65" charset="-120"/>
            <a:ea typeface="標楷體" panose="03000509000000000000" pitchFamily="65" charset="-120"/>
          </a:endParaRPr>
        </a:p>
      </dsp:txBody>
      <dsp:txXfrm>
        <a:off x="2965098" y="1218071"/>
        <a:ext cx="37564" cy="37564"/>
      </dsp:txXfrm>
    </dsp:sp>
    <dsp:sp modelId="{2F5CE246-65EF-4F8B-A68F-6FE74B0F6242}">
      <dsp:nvSpPr>
        <dsp:cNvPr id="0" name=""/>
        <dsp:cNvSpPr/>
      </dsp:nvSpPr>
      <dsp:spPr>
        <a:xfrm>
          <a:off x="2888538" y="873507"/>
          <a:ext cx="190684" cy="363346"/>
        </a:xfrm>
        <a:custGeom>
          <a:avLst/>
          <a:gdLst/>
          <a:ahLst/>
          <a:cxnLst/>
          <a:rect l="0" t="0" r="0" b="0"/>
          <a:pathLst>
            <a:path>
              <a:moveTo>
                <a:pt x="0" y="0"/>
              </a:moveTo>
              <a:lnTo>
                <a:pt x="95342" y="0"/>
              </a:lnTo>
              <a:lnTo>
                <a:pt x="95342" y="363346"/>
              </a:lnTo>
              <a:lnTo>
                <a:pt x="190684" y="36334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anose="03000509000000000000" pitchFamily="65" charset="-120"/>
            <a:ea typeface="標楷體" panose="03000509000000000000" pitchFamily="65" charset="-120"/>
          </a:endParaRPr>
        </a:p>
      </dsp:txBody>
      <dsp:txXfrm>
        <a:off x="2973621" y="1044922"/>
        <a:ext cx="20517" cy="20517"/>
      </dsp:txXfrm>
    </dsp:sp>
    <dsp:sp modelId="{BC691E5C-6706-4104-B320-32E53C3B5E13}">
      <dsp:nvSpPr>
        <dsp:cNvPr id="0" name=""/>
        <dsp:cNvSpPr/>
      </dsp:nvSpPr>
      <dsp:spPr>
        <a:xfrm>
          <a:off x="2888538" y="827787"/>
          <a:ext cx="190684" cy="91440"/>
        </a:xfrm>
        <a:custGeom>
          <a:avLst/>
          <a:gdLst/>
          <a:ahLst/>
          <a:cxnLst/>
          <a:rect l="0" t="0" r="0" b="0"/>
          <a:pathLst>
            <a:path>
              <a:moveTo>
                <a:pt x="0" y="45720"/>
              </a:moveTo>
              <a:lnTo>
                <a:pt x="190684"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anose="03000509000000000000" pitchFamily="65" charset="-120"/>
            <a:ea typeface="標楷體" panose="03000509000000000000" pitchFamily="65" charset="-120"/>
          </a:endParaRPr>
        </a:p>
      </dsp:txBody>
      <dsp:txXfrm>
        <a:off x="2979113" y="868740"/>
        <a:ext cx="9534" cy="9534"/>
      </dsp:txXfrm>
    </dsp:sp>
    <dsp:sp modelId="{78F7A3F4-F1D5-4443-9A00-DFC0098EAFA6}">
      <dsp:nvSpPr>
        <dsp:cNvPr id="0" name=""/>
        <dsp:cNvSpPr/>
      </dsp:nvSpPr>
      <dsp:spPr>
        <a:xfrm>
          <a:off x="2888538" y="510161"/>
          <a:ext cx="190684" cy="363346"/>
        </a:xfrm>
        <a:custGeom>
          <a:avLst/>
          <a:gdLst/>
          <a:ahLst/>
          <a:cxnLst/>
          <a:rect l="0" t="0" r="0" b="0"/>
          <a:pathLst>
            <a:path>
              <a:moveTo>
                <a:pt x="0" y="363346"/>
              </a:moveTo>
              <a:lnTo>
                <a:pt x="95342" y="363346"/>
              </a:lnTo>
              <a:lnTo>
                <a:pt x="95342" y="0"/>
              </a:lnTo>
              <a:lnTo>
                <a:pt x="190684"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anose="03000509000000000000" pitchFamily="65" charset="-120"/>
            <a:ea typeface="標楷體" panose="03000509000000000000" pitchFamily="65" charset="-120"/>
          </a:endParaRPr>
        </a:p>
      </dsp:txBody>
      <dsp:txXfrm>
        <a:off x="2973621" y="681575"/>
        <a:ext cx="20517" cy="20517"/>
      </dsp:txXfrm>
    </dsp:sp>
    <dsp:sp modelId="{A663A2A4-1EE8-41FE-8C58-C682C10AA1FF}">
      <dsp:nvSpPr>
        <dsp:cNvPr id="0" name=""/>
        <dsp:cNvSpPr/>
      </dsp:nvSpPr>
      <dsp:spPr>
        <a:xfrm>
          <a:off x="2888538" y="146815"/>
          <a:ext cx="190684" cy="726692"/>
        </a:xfrm>
        <a:custGeom>
          <a:avLst/>
          <a:gdLst/>
          <a:ahLst/>
          <a:cxnLst/>
          <a:rect l="0" t="0" r="0" b="0"/>
          <a:pathLst>
            <a:path>
              <a:moveTo>
                <a:pt x="0" y="726692"/>
              </a:moveTo>
              <a:lnTo>
                <a:pt x="95342" y="726692"/>
              </a:lnTo>
              <a:lnTo>
                <a:pt x="95342" y="0"/>
              </a:lnTo>
              <a:lnTo>
                <a:pt x="190684"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anose="03000509000000000000" pitchFamily="65" charset="-120"/>
            <a:ea typeface="標楷體" panose="03000509000000000000" pitchFamily="65" charset="-120"/>
          </a:endParaRPr>
        </a:p>
      </dsp:txBody>
      <dsp:txXfrm>
        <a:off x="2965098" y="491379"/>
        <a:ext cx="37564" cy="37564"/>
      </dsp:txXfrm>
    </dsp:sp>
    <dsp:sp modelId="{CF21B273-5A0A-4C71-B068-D0DBEF4B0615}">
      <dsp:nvSpPr>
        <dsp:cNvPr id="0" name=""/>
        <dsp:cNvSpPr/>
      </dsp:nvSpPr>
      <dsp:spPr>
        <a:xfrm>
          <a:off x="1047317" y="873507"/>
          <a:ext cx="887800" cy="785845"/>
        </a:xfrm>
        <a:custGeom>
          <a:avLst/>
          <a:gdLst/>
          <a:ahLst/>
          <a:cxnLst/>
          <a:rect l="0" t="0" r="0" b="0"/>
          <a:pathLst>
            <a:path>
              <a:moveTo>
                <a:pt x="0" y="785845"/>
              </a:moveTo>
              <a:lnTo>
                <a:pt x="443900" y="785845"/>
              </a:lnTo>
              <a:lnTo>
                <a:pt x="443900" y="0"/>
              </a:lnTo>
              <a:lnTo>
                <a:pt x="887800"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anose="03000509000000000000" pitchFamily="65" charset="-120"/>
            <a:ea typeface="標楷體" panose="03000509000000000000" pitchFamily="65" charset="-120"/>
          </a:endParaRPr>
        </a:p>
      </dsp:txBody>
      <dsp:txXfrm>
        <a:off x="1461577" y="1236789"/>
        <a:ext cx="59281" cy="59281"/>
      </dsp:txXfrm>
    </dsp:sp>
    <dsp:sp modelId="{CF72FB40-22FA-4FBF-8942-F76A1CFC9102}">
      <dsp:nvSpPr>
        <dsp:cNvPr id="0" name=""/>
        <dsp:cNvSpPr/>
      </dsp:nvSpPr>
      <dsp:spPr>
        <a:xfrm>
          <a:off x="138118" y="1514014"/>
          <a:ext cx="1527721" cy="2906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zh-TW" altLang="en-US" sz="1300" kern="1200">
              <a:latin typeface="標楷體" panose="03000509000000000000" pitchFamily="65" charset="-120"/>
              <a:ea typeface="標楷體" panose="03000509000000000000" pitchFamily="65" charset="-120"/>
            </a:rPr>
            <a:t>廣義之司法職務監督</a:t>
          </a:r>
        </a:p>
      </dsp:txBody>
      <dsp:txXfrm>
        <a:off x="138118" y="1514014"/>
        <a:ext cx="1527721" cy="290676"/>
      </dsp:txXfrm>
    </dsp:sp>
    <dsp:sp modelId="{B5BCFD62-5823-4427-AF02-64330134E833}">
      <dsp:nvSpPr>
        <dsp:cNvPr id="0" name=""/>
        <dsp:cNvSpPr/>
      </dsp:nvSpPr>
      <dsp:spPr>
        <a:xfrm>
          <a:off x="1935118" y="728169"/>
          <a:ext cx="953420" cy="2906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標楷體" panose="03000509000000000000" pitchFamily="65" charset="-120"/>
              <a:ea typeface="標楷體" panose="03000509000000000000" pitchFamily="65" charset="-120"/>
            </a:rPr>
            <a:t>一般司法行政之職務監督</a:t>
          </a:r>
        </a:p>
      </dsp:txBody>
      <dsp:txXfrm>
        <a:off x="1935118" y="728169"/>
        <a:ext cx="953420" cy="290676"/>
      </dsp:txXfrm>
    </dsp:sp>
    <dsp:sp modelId="{8FF03B95-EFE2-4411-BCC6-5A44BC4E537A}">
      <dsp:nvSpPr>
        <dsp:cNvPr id="0" name=""/>
        <dsp:cNvSpPr/>
      </dsp:nvSpPr>
      <dsp:spPr>
        <a:xfrm>
          <a:off x="3079222" y="1476"/>
          <a:ext cx="953420" cy="2906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標楷體" panose="03000509000000000000" pitchFamily="65" charset="-120"/>
              <a:ea typeface="標楷體" panose="03000509000000000000" pitchFamily="65" charset="-120"/>
            </a:rPr>
            <a:t>調動處分</a:t>
          </a:r>
        </a:p>
      </dsp:txBody>
      <dsp:txXfrm>
        <a:off x="3079222" y="1476"/>
        <a:ext cx="953420" cy="290676"/>
      </dsp:txXfrm>
    </dsp:sp>
    <dsp:sp modelId="{E32FE04C-0A3D-4C09-B1D4-4A70A2C384E1}">
      <dsp:nvSpPr>
        <dsp:cNvPr id="0" name=""/>
        <dsp:cNvSpPr/>
      </dsp:nvSpPr>
      <dsp:spPr>
        <a:xfrm>
          <a:off x="3079222" y="364822"/>
          <a:ext cx="953420" cy="2906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標楷體" panose="03000509000000000000" pitchFamily="65" charset="-120"/>
              <a:ea typeface="標楷體" panose="03000509000000000000" pitchFamily="65" charset="-120"/>
            </a:rPr>
            <a:t>警告處分</a:t>
          </a:r>
        </a:p>
      </dsp:txBody>
      <dsp:txXfrm>
        <a:off x="3079222" y="364822"/>
        <a:ext cx="953420" cy="290676"/>
      </dsp:txXfrm>
    </dsp:sp>
    <dsp:sp modelId="{0798630F-3C90-4394-A12C-C6B931219DA2}">
      <dsp:nvSpPr>
        <dsp:cNvPr id="0" name=""/>
        <dsp:cNvSpPr/>
      </dsp:nvSpPr>
      <dsp:spPr>
        <a:xfrm>
          <a:off x="3079222" y="728169"/>
          <a:ext cx="953420" cy="2906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標楷體" panose="03000509000000000000" pitchFamily="65" charset="-120"/>
              <a:ea typeface="標楷體" panose="03000509000000000000" pitchFamily="65" charset="-120"/>
            </a:rPr>
            <a:t>停止處分</a:t>
          </a:r>
        </a:p>
      </dsp:txBody>
      <dsp:txXfrm>
        <a:off x="3079222" y="728169"/>
        <a:ext cx="953420" cy="290676"/>
      </dsp:txXfrm>
    </dsp:sp>
    <dsp:sp modelId="{1AEAA5A8-55B6-4D86-8FAE-C09E07405A95}">
      <dsp:nvSpPr>
        <dsp:cNvPr id="0" name=""/>
        <dsp:cNvSpPr/>
      </dsp:nvSpPr>
      <dsp:spPr>
        <a:xfrm>
          <a:off x="3079222" y="1091515"/>
          <a:ext cx="953420" cy="2906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標楷體" panose="03000509000000000000" pitchFamily="65" charset="-120"/>
              <a:ea typeface="標楷體" panose="03000509000000000000" pitchFamily="65" charset="-120"/>
            </a:rPr>
            <a:t>宣告法官會議司法事務分配決議違法處分</a:t>
          </a:r>
        </a:p>
      </dsp:txBody>
      <dsp:txXfrm>
        <a:off x="3079222" y="1091515"/>
        <a:ext cx="953420" cy="290676"/>
      </dsp:txXfrm>
    </dsp:sp>
    <dsp:sp modelId="{19AE0056-77E1-44DD-8DA9-CE46810C9415}">
      <dsp:nvSpPr>
        <dsp:cNvPr id="0" name=""/>
        <dsp:cNvSpPr/>
      </dsp:nvSpPr>
      <dsp:spPr>
        <a:xfrm>
          <a:off x="3079222" y="1454861"/>
          <a:ext cx="953420" cy="2906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標楷體" panose="03000509000000000000" pitchFamily="65" charset="-120"/>
              <a:ea typeface="標楷體" panose="03000509000000000000" pitchFamily="65" charset="-120"/>
            </a:rPr>
            <a:t>職務評定處分</a:t>
          </a:r>
        </a:p>
      </dsp:txBody>
      <dsp:txXfrm>
        <a:off x="3079222" y="1454861"/>
        <a:ext cx="953420" cy="290676"/>
      </dsp:txXfrm>
    </dsp:sp>
    <dsp:sp modelId="{24E14B92-9364-4923-8CCE-5C0D0D9D9B2B}">
      <dsp:nvSpPr>
        <dsp:cNvPr id="0" name=""/>
        <dsp:cNvSpPr/>
      </dsp:nvSpPr>
      <dsp:spPr>
        <a:xfrm>
          <a:off x="1935118" y="2363227"/>
          <a:ext cx="953420" cy="2906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標楷體" panose="03000509000000000000" pitchFamily="65" charset="-120"/>
              <a:ea typeface="標楷體" panose="03000509000000000000" pitchFamily="65" charset="-120"/>
            </a:rPr>
            <a:t>淘汰機制之職務監督</a:t>
          </a:r>
        </a:p>
      </dsp:txBody>
      <dsp:txXfrm>
        <a:off x="1935118" y="2363227"/>
        <a:ext cx="953420" cy="290676"/>
      </dsp:txXfrm>
    </dsp:sp>
    <dsp:sp modelId="{899583EA-4BA4-41CF-AB86-6CB5BE79DC4E}">
      <dsp:nvSpPr>
        <dsp:cNvPr id="0" name=""/>
        <dsp:cNvSpPr/>
      </dsp:nvSpPr>
      <dsp:spPr>
        <a:xfrm>
          <a:off x="3079222" y="1818207"/>
          <a:ext cx="953420" cy="2906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標楷體" panose="03000509000000000000" pitchFamily="65" charset="-120"/>
              <a:ea typeface="標楷體" panose="03000509000000000000" pitchFamily="65" charset="-120"/>
            </a:rPr>
            <a:t>狹義職務監督</a:t>
          </a:r>
        </a:p>
      </dsp:txBody>
      <dsp:txXfrm>
        <a:off x="3079222" y="1818207"/>
        <a:ext cx="953420" cy="290676"/>
      </dsp:txXfrm>
    </dsp:sp>
    <dsp:sp modelId="{3C8CF4CC-C5FC-4BDE-A140-7926F49BE2E4}">
      <dsp:nvSpPr>
        <dsp:cNvPr id="0" name=""/>
        <dsp:cNvSpPr/>
      </dsp:nvSpPr>
      <dsp:spPr>
        <a:xfrm>
          <a:off x="3079222" y="2181553"/>
          <a:ext cx="953420" cy="2906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標楷體" panose="03000509000000000000" pitchFamily="65" charset="-120"/>
              <a:ea typeface="標楷體" panose="03000509000000000000" pitchFamily="65" charset="-120"/>
            </a:rPr>
            <a:t>自律</a:t>
          </a:r>
        </a:p>
      </dsp:txBody>
      <dsp:txXfrm>
        <a:off x="3079222" y="2181553"/>
        <a:ext cx="953420" cy="290676"/>
      </dsp:txXfrm>
    </dsp:sp>
    <dsp:sp modelId="{04B7CE10-28A0-4C0F-8C6A-1C773D322565}">
      <dsp:nvSpPr>
        <dsp:cNvPr id="0" name=""/>
        <dsp:cNvSpPr/>
      </dsp:nvSpPr>
      <dsp:spPr>
        <a:xfrm>
          <a:off x="3079222" y="2544900"/>
          <a:ext cx="953420" cy="2906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標楷體" panose="03000509000000000000" pitchFamily="65" charset="-120"/>
              <a:ea typeface="標楷體" panose="03000509000000000000" pitchFamily="65" charset="-120"/>
            </a:rPr>
            <a:t>評鑑</a:t>
          </a:r>
        </a:p>
      </dsp:txBody>
      <dsp:txXfrm>
        <a:off x="3079222" y="2544900"/>
        <a:ext cx="953420" cy="290676"/>
      </dsp:txXfrm>
    </dsp:sp>
    <dsp:sp modelId="{8AE57F31-4DD3-4127-898F-950F0C9572A6}">
      <dsp:nvSpPr>
        <dsp:cNvPr id="0" name=""/>
        <dsp:cNvSpPr/>
      </dsp:nvSpPr>
      <dsp:spPr>
        <a:xfrm>
          <a:off x="3079222" y="2908246"/>
          <a:ext cx="953420" cy="2906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標楷體" panose="03000509000000000000" pitchFamily="65" charset="-120"/>
              <a:ea typeface="標楷體" panose="03000509000000000000" pitchFamily="65" charset="-120"/>
            </a:rPr>
            <a:t>懲戒</a:t>
          </a:r>
        </a:p>
      </dsp:txBody>
      <dsp:txXfrm>
        <a:off x="3079222" y="2908246"/>
        <a:ext cx="953420" cy="29067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DC469-0104-45EE-BE0A-D3554457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63</TotalTime>
  <Pages>3</Pages>
  <Words>15175</Words>
  <Characters>86502</Characters>
  <Application>Microsoft Office Word</Application>
  <DocSecurity>0</DocSecurity>
  <Lines>720</Lines>
  <Paragraphs>202</Paragraphs>
  <ScaleCrop>false</ScaleCrop>
  <Company>cy</Company>
  <LinksUpToDate>false</LinksUpToDate>
  <CharactersWithSpaces>101475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范怡如</dc:creator>
  <cp:keywords/>
  <dc:description/>
  <cp:lastModifiedBy>hamastar</cp:lastModifiedBy>
  <cp:revision>13</cp:revision>
  <cp:lastPrinted>2023-02-22T07:00:00Z</cp:lastPrinted>
  <dcterms:created xsi:type="dcterms:W3CDTF">2021-08-13T02:50:00Z</dcterms:created>
  <dcterms:modified xsi:type="dcterms:W3CDTF">2023-02-22T07:01:00Z</dcterms:modified>
</cp:coreProperties>
</file>