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9FE" w:rsidRPr="00AC24D4" w:rsidRDefault="003D59FE" w:rsidP="003D59FE">
      <w:pPr>
        <w:jc w:val="center"/>
        <w:rPr>
          <w:rFonts w:hAnsi="標楷體"/>
          <w:b/>
          <w:bCs/>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AC24D4">
        <w:rPr>
          <w:rFonts w:hAnsi="標楷體" w:hint="eastAsia"/>
          <w:b/>
          <w:bCs/>
          <w:color w:val="000000" w:themeColor="text1"/>
          <w:spacing w:val="200"/>
          <w:kern w:val="0"/>
          <w:sz w:val="40"/>
        </w:rPr>
        <w:t>調查報告</w:t>
      </w:r>
    </w:p>
    <w:p w:rsidR="00E25849" w:rsidRPr="00AC24D4" w:rsidRDefault="00E25849" w:rsidP="00E81B4E">
      <w:pPr>
        <w:pStyle w:val="10"/>
        <w:rPr>
          <w:rFonts w:hAnsi="標楷體"/>
        </w:rPr>
      </w:pPr>
      <w:r w:rsidRPr="00AC24D4">
        <w:rPr>
          <w:rFonts w:hAnsi="標楷體" w:hint="eastAsia"/>
        </w:rPr>
        <w:t>調查緣起</w:t>
      </w:r>
      <w:bookmarkEnd w:id="0"/>
      <w:bookmarkEnd w:id="1"/>
      <w:bookmarkEnd w:id="2"/>
      <w:bookmarkEnd w:id="3"/>
      <w:bookmarkEnd w:id="4"/>
      <w:bookmarkEnd w:id="5"/>
      <w:bookmarkEnd w:id="6"/>
      <w:bookmarkEnd w:id="7"/>
      <w:bookmarkEnd w:id="8"/>
      <w:r w:rsidRPr="00AC24D4">
        <w:rPr>
          <w:rFonts w:hAnsi="標楷體"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81B4E" w:rsidRPr="00AC24D4">
        <w:rPr>
          <w:rFonts w:hAnsi="標楷體" w:hint="eastAsia"/>
        </w:rPr>
        <w:t>本院司法及獄政委員會第6屆第3次會議決議，推派</w:t>
      </w:r>
      <w:r w:rsidR="0012623A" w:rsidRPr="00AC24D4">
        <w:rPr>
          <w:rFonts w:hAnsi="標楷體" w:hint="eastAsia"/>
        </w:rPr>
        <w:t>林國明委員、張菊芳委員</w:t>
      </w:r>
      <w:r w:rsidR="00E81B4E" w:rsidRPr="00AC24D4">
        <w:rPr>
          <w:rFonts w:hAnsi="標楷體" w:hint="eastAsia"/>
        </w:rPr>
        <w:t>調查。</w:t>
      </w:r>
    </w:p>
    <w:p w:rsidR="00E25849" w:rsidRPr="00AC24D4" w:rsidRDefault="00E25849" w:rsidP="004E05A1">
      <w:pPr>
        <w:pStyle w:val="10"/>
        <w:ind w:left="2380" w:hanging="2380"/>
        <w:rPr>
          <w:rFonts w:hAnsi="標楷體"/>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AC24D4">
        <w:rPr>
          <w:rFonts w:hAnsi="標楷體" w:hint="eastAsia"/>
        </w:rPr>
        <w:t>調查對象</w:t>
      </w:r>
      <w:bookmarkEnd w:id="24"/>
      <w:bookmarkEnd w:id="25"/>
      <w:bookmarkEnd w:id="26"/>
      <w:bookmarkEnd w:id="27"/>
      <w:bookmarkEnd w:id="28"/>
      <w:bookmarkEnd w:id="29"/>
      <w:bookmarkEnd w:id="30"/>
      <w:bookmarkEnd w:id="31"/>
      <w:bookmarkEnd w:id="32"/>
      <w:bookmarkEnd w:id="33"/>
      <w:r w:rsidRPr="00AC24D4">
        <w:rPr>
          <w:rFonts w:hAnsi="標楷體" w:hint="eastAsia"/>
        </w:rPr>
        <w:t>：</w:t>
      </w:r>
      <w:r w:rsidR="00E81B4E" w:rsidRPr="00AC24D4">
        <w:rPr>
          <w:rFonts w:hAnsi="標楷體" w:hint="eastAsia"/>
        </w:rPr>
        <w:t>司法院</w:t>
      </w:r>
      <w:r w:rsidRPr="00AC24D4">
        <w:rPr>
          <w:rFonts w:hAnsi="標楷體" w:hint="eastAsia"/>
          <w:szCs w:val="32"/>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83FE6" w:rsidRPr="00AC24D4" w:rsidRDefault="00E25849" w:rsidP="00E81B4E">
      <w:pPr>
        <w:pStyle w:val="10"/>
        <w:rPr>
          <w:rFonts w:hAnsi="標楷體"/>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1794865"/>
      <w:bookmarkStart w:id="60" w:name="_Toc422834150"/>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AC24D4">
        <w:rPr>
          <w:rFonts w:hAnsi="標楷體" w:hint="eastAsia"/>
        </w:rPr>
        <w:t>案　　由：</w:t>
      </w: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E81B4E" w:rsidRPr="00AC24D4">
        <w:rPr>
          <w:rFonts w:hAnsi="標楷體" w:hint="eastAsia"/>
        </w:rPr>
        <w:t>據審計部</w:t>
      </w:r>
      <w:r w:rsidR="008E478F" w:rsidRPr="00AC24D4">
        <w:rPr>
          <w:rFonts w:hAnsi="標楷體" w:hint="eastAsia"/>
        </w:rPr>
        <w:t>民國</w:t>
      </w:r>
      <w:r w:rsidR="00310E3C" w:rsidRPr="00AC24D4">
        <w:rPr>
          <w:rFonts w:hAnsi="標楷體" w:hint="eastAsia"/>
        </w:rPr>
        <w:t>（</w:t>
      </w:r>
      <w:r w:rsidR="008E478F" w:rsidRPr="00AC24D4">
        <w:rPr>
          <w:rFonts w:hAnsi="標楷體" w:hint="eastAsia"/>
        </w:rPr>
        <w:t>下同</w:t>
      </w:r>
      <w:r w:rsidR="00310E3C" w:rsidRPr="00AC24D4">
        <w:rPr>
          <w:rFonts w:hAnsi="標楷體" w:hint="eastAsia"/>
        </w:rPr>
        <w:t>）</w:t>
      </w:r>
      <w:proofErr w:type="gramStart"/>
      <w:r w:rsidR="00E81B4E" w:rsidRPr="00AC24D4">
        <w:rPr>
          <w:rFonts w:hAnsi="標楷體" w:hint="eastAsia"/>
        </w:rPr>
        <w:t>108</w:t>
      </w:r>
      <w:proofErr w:type="gramEnd"/>
      <w:r w:rsidR="00E81B4E" w:rsidRPr="00AC24D4">
        <w:rPr>
          <w:rFonts w:hAnsi="標楷體" w:hint="eastAsia"/>
        </w:rPr>
        <w:t>年度中央政府總決算審核報告：公設辯護人制度經全國司法改革會議決議廢除，司法院考量實務需求，以約聘人員補足辯護人力缺口，衍生適法性疑義；又司法院授權由各法院與當地律師公會共同訂定指定義務辯護律師相關作業程序，惟各法院遴選義務辯護律師標準未盡相同，且尚乏</w:t>
      </w:r>
      <w:proofErr w:type="gramStart"/>
      <w:r w:rsidR="00E81B4E" w:rsidRPr="00AC24D4">
        <w:rPr>
          <w:rFonts w:hAnsi="標楷體" w:hint="eastAsia"/>
        </w:rPr>
        <w:t>汰</w:t>
      </w:r>
      <w:proofErr w:type="gramEnd"/>
      <w:r w:rsidR="00E81B4E" w:rsidRPr="00AC24D4">
        <w:rPr>
          <w:rFonts w:hAnsi="標楷體" w:hint="eastAsia"/>
        </w:rPr>
        <w:t>除及停止分案相關作業規範，允宜研謀改善案。</w:t>
      </w:r>
    </w:p>
    <w:p w:rsidR="000349F4" w:rsidRPr="00AC24D4" w:rsidRDefault="00E25849" w:rsidP="00E81B4E">
      <w:pPr>
        <w:pStyle w:val="10"/>
        <w:rPr>
          <w:rFonts w:hAnsi="標楷體"/>
        </w:rPr>
      </w:pPr>
      <w:r w:rsidRPr="00AC24D4">
        <w:rPr>
          <w:rFonts w:hAnsi="標楷體" w:hint="eastAsia"/>
        </w:rPr>
        <w:t>調查依據：</w:t>
      </w:r>
      <w:r w:rsidR="002A1C85" w:rsidRPr="00AC24D4">
        <w:rPr>
          <w:rFonts w:hAnsi="標楷體" w:hint="eastAsia"/>
        </w:rPr>
        <w:t>本院</w:t>
      </w:r>
      <w:r w:rsidR="00FC1513" w:rsidRPr="00AC24D4">
        <w:rPr>
          <w:rFonts w:hAnsi="標楷體"/>
        </w:rPr>
        <w:t>109</w:t>
      </w:r>
      <w:r w:rsidR="002A1C85" w:rsidRPr="00AC24D4">
        <w:rPr>
          <w:rFonts w:hAnsi="標楷體" w:hint="eastAsia"/>
        </w:rPr>
        <w:t>年</w:t>
      </w:r>
      <w:r w:rsidR="004F69A2" w:rsidRPr="00AC24D4">
        <w:rPr>
          <w:rFonts w:hAnsi="標楷體"/>
        </w:rPr>
        <w:t>10</w:t>
      </w:r>
      <w:r w:rsidR="002A1C85" w:rsidRPr="00AC24D4">
        <w:rPr>
          <w:rFonts w:hAnsi="標楷體" w:hint="eastAsia"/>
        </w:rPr>
        <w:t>月</w:t>
      </w:r>
      <w:r w:rsidR="004F69A2" w:rsidRPr="00AC24D4">
        <w:rPr>
          <w:rFonts w:hAnsi="標楷體"/>
        </w:rPr>
        <w:t>26</w:t>
      </w:r>
      <w:r w:rsidR="002A1C85" w:rsidRPr="00AC24D4">
        <w:rPr>
          <w:rFonts w:hAnsi="標楷體" w:hint="eastAsia"/>
        </w:rPr>
        <w:t>日院</w:t>
      </w:r>
      <w:proofErr w:type="gramStart"/>
      <w:r w:rsidR="002A1C85" w:rsidRPr="00AC24D4">
        <w:rPr>
          <w:rFonts w:hAnsi="標楷體" w:hint="eastAsia"/>
        </w:rPr>
        <w:t>台調壹字</w:t>
      </w:r>
      <w:proofErr w:type="gramEnd"/>
      <w:r w:rsidR="002A1C85" w:rsidRPr="00AC24D4">
        <w:rPr>
          <w:rFonts w:hAnsi="標楷體" w:hint="eastAsia"/>
        </w:rPr>
        <w:t>第</w:t>
      </w:r>
      <w:r w:rsidR="004F69A2" w:rsidRPr="00AC24D4">
        <w:rPr>
          <w:rFonts w:hAnsi="標楷體" w:hint="eastAsia"/>
        </w:rPr>
        <w:t>1090800254</w:t>
      </w:r>
      <w:r w:rsidR="002A1C85" w:rsidRPr="00AC24D4">
        <w:rPr>
          <w:rFonts w:hAnsi="標楷體" w:hint="eastAsia"/>
        </w:rPr>
        <w:t>號，並派</w:t>
      </w:r>
      <w:r w:rsidR="007E2F5E" w:rsidRPr="00AC24D4">
        <w:rPr>
          <w:rFonts w:hAnsi="標楷體"/>
          <w:szCs w:val="32"/>
        </w:rPr>
        <w:fldChar w:fldCharType="begin"/>
      </w:r>
      <w:r w:rsidR="002A1C85" w:rsidRPr="00AC24D4">
        <w:rPr>
          <w:rFonts w:hAnsi="標楷體"/>
          <w:szCs w:val="32"/>
        </w:rPr>
        <w:instrText xml:space="preserve"> MERGEFIELD </w:instrText>
      </w:r>
      <w:r w:rsidR="002A1C85" w:rsidRPr="00AC24D4">
        <w:rPr>
          <w:rFonts w:hAnsi="標楷體" w:hint="eastAsia"/>
          <w:szCs w:val="32"/>
        </w:rPr>
        <w:instrText>協查人員</w:instrText>
      </w:r>
      <w:r w:rsidR="002A1C85" w:rsidRPr="00AC24D4">
        <w:rPr>
          <w:rFonts w:hAnsi="標楷體"/>
          <w:szCs w:val="32"/>
        </w:rPr>
        <w:instrText xml:space="preserve"> </w:instrText>
      </w:r>
      <w:r w:rsidR="007E2F5E" w:rsidRPr="00AC24D4">
        <w:rPr>
          <w:rFonts w:hAnsi="標楷體"/>
          <w:szCs w:val="32"/>
        </w:rPr>
        <w:fldChar w:fldCharType="separate"/>
      </w:r>
      <w:r w:rsidR="002A1C85" w:rsidRPr="00AC24D4">
        <w:rPr>
          <w:rFonts w:hAnsi="標楷體" w:hint="eastAsia"/>
          <w:noProof/>
          <w:szCs w:val="32"/>
        </w:rPr>
        <w:t>調查員梅安華</w:t>
      </w:r>
      <w:r w:rsidR="007E2F5E" w:rsidRPr="00AC24D4">
        <w:rPr>
          <w:rFonts w:hAnsi="標楷體"/>
          <w:szCs w:val="32"/>
        </w:rPr>
        <w:fldChar w:fldCharType="end"/>
      </w:r>
      <w:r w:rsidR="002A1C85" w:rsidRPr="00AC24D4">
        <w:rPr>
          <w:rFonts w:hAnsi="標楷體" w:hint="eastAsia"/>
          <w:szCs w:val="32"/>
        </w:rPr>
        <w:t>協助調查</w:t>
      </w:r>
      <w:r w:rsidR="002A1C85" w:rsidRPr="00AC24D4">
        <w:rPr>
          <w:rFonts w:hAnsi="標楷體" w:hint="eastAsia"/>
        </w:rPr>
        <w:t>。</w:t>
      </w:r>
    </w:p>
    <w:p w:rsidR="00E25849" w:rsidRPr="00AC24D4" w:rsidRDefault="00E25849" w:rsidP="00D84A6D">
      <w:pPr>
        <w:pStyle w:val="10"/>
        <w:rPr>
          <w:rFonts w:hAnsi="標楷體"/>
        </w:rPr>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42283415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AC24D4">
        <w:rPr>
          <w:rFonts w:hAnsi="標楷體" w:hint="eastAsia"/>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E81B4E" w:rsidRPr="00AC24D4" w:rsidRDefault="00E81B4E" w:rsidP="00E81B4E">
      <w:pPr>
        <w:pStyle w:val="2"/>
        <w:rPr>
          <w:rFonts w:hAnsi="標楷體"/>
          <w:szCs w:val="32"/>
        </w:rPr>
      </w:pPr>
      <w:bookmarkStart w:id="124" w:name="_Toc421794868"/>
      <w:bookmarkStart w:id="125" w:name="_Toc421795434"/>
      <w:bookmarkStart w:id="126" w:name="_Toc421796015"/>
      <w:bookmarkStart w:id="127" w:name="_Toc422728950"/>
      <w:bookmarkStart w:id="128" w:name="_Toc422834153"/>
      <w:r w:rsidRPr="00AC24D4">
        <w:rPr>
          <w:rFonts w:hAnsi="標楷體" w:hint="eastAsia"/>
          <w:szCs w:val="32"/>
        </w:rPr>
        <w:t>公設辯護人制度經88年全國司法改革會議決議廢除且未再透過國家考試招考公設辯護人，司法院考量實務需求，以約聘人員補足辯護人力缺口，是否符合憲法第86條及聘用人員聘用條例</w:t>
      </w:r>
      <w:r w:rsidR="0086798C" w:rsidRPr="00AC24D4">
        <w:rPr>
          <w:rFonts w:hAnsi="標楷體" w:hint="eastAsia"/>
          <w:szCs w:val="32"/>
        </w:rPr>
        <w:t>（以下簡稱聘用條例）</w:t>
      </w:r>
      <w:r w:rsidRPr="00AC24D4">
        <w:rPr>
          <w:rFonts w:hAnsi="標楷體" w:hint="eastAsia"/>
          <w:szCs w:val="32"/>
        </w:rPr>
        <w:t>第7條？</w:t>
      </w:r>
    </w:p>
    <w:p w:rsidR="00614121" w:rsidRPr="00AC24D4" w:rsidRDefault="00E81B4E" w:rsidP="009B4462">
      <w:pPr>
        <w:pStyle w:val="2"/>
        <w:rPr>
          <w:rFonts w:hAnsi="標楷體"/>
          <w:szCs w:val="32"/>
        </w:rPr>
      </w:pPr>
      <w:r w:rsidRPr="00AC24D4">
        <w:rPr>
          <w:rFonts w:hAnsi="標楷體" w:hint="eastAsia"/>
          <w:szCs w:val="32"/>
        </w:rPr>
        <w:t>司法院授權由</w:t>
      </w:r>
      <w:r w:rsidR="00AA5ABF" w:rsidRPr="00AC24D4">
        <w:rPr>
          <w:rFonts w:hAnsi="標楷體" w:hint="eastAsia"/>
          <w:szCs w:val="32"/>
        </w:rPr>
        <w:t>各</w:t>
      </w:r>
      <w:r w:rsidRPr="00AC24D4">
        <w:rPr>
          <w:rFonts w:hAnsi="標楷體" w:hint="eastAsia"/>
          <w:szCs w:val="32"/>
        </w:rPr>
        <w:t>法院與</w:t>
      </w:r>
      <w:r w:rsidR="00AA5ABF" w:rsidRPr="00AC24D4">
        <w:rPr>
          <w:rFonts w:hAnsi="標楷體" w:hint="eastAsia"/>
          <w:szCs w:val="32"/>
        </w:rPr>
        <w:t>當</w:t>
      </w:r>
      <w:r w:rsidRPr="00AC24D4">
        <w:rPr>
          <w:rFonts w:hAnsi="標楷體" w:hint="eastAsia"/>
          <w:szCs w:val="32"/>
        </w:rPr>
        <w:t>地律師公會共同訂定指定義務辯護律師相關作業程序，惟各法院遴選義務辯護律師標準未盡相同且尚乏</w:t>
      </w:r>
      <w:proofErr w:type="gramStart"/>
      <w:r w:rsidRPr="00AC24D4">
        <w:rPr>
          <w:rFonts w:hAnsi="標楷體" w:hint="eastAsia"/>
          <w:szCs w:val="32"/>
        </w:rPr>
        <w:t>汰</w:t>
      </w:r>
      <w:proofErr w:type="gramEnd"/>
      <w:r w:rsidRPr="00AC24D4">
        <w:rPr>
          <w:rFonts w:hAnsi="標楷體" w:hint="eastAsia"/>
          <w:szCs w:val="32"/>
        </w:rPr>
        <w:t>除及停止分案相關作業規範等，是否宜建構一致標準及考核機制？</w:t>
      </w:r>
    </w:p>
    <w:p w:rsidR="00E25849" w:rsidRPr="00AC24D4" w:rsidRDefault="00E25849" w:rsidP="00BA6C7A">
      <w:pPr>
        <w:pStyle w:val="10"/>
        <w:rPr>
          <w:rFonts w:hAnsi="標楷體"/>
        </w:rPr>
      </w:pPr>
      <w:bookmarkStart w:id="129" w:name="_Toc524895641"/>
      <w:bookmarkStart w:id="130" w:name="_Toc524896187"/>
      <w:bookmarkStart w:id="131" w:name="_Toc524896217"/>
      <w:bookmarkStart w:id="132" w:name="_Toc525066142"/>
      <w:bookmarkStart w:id="133" w:name="_Toc4316182"/>
      <w:bookmarkStart w:id="134" w:name="_Toc4473323"/>
      <w:bookmarkStart w:id="135" w:name="_Toc69556890"/>
      <w:bookmarkStart w:id="136" w:name="_Toc69556939"/>
      <w:bookmarkStart w:id="137" w:name="_Toc69609813"/>
      <w:bookmarkStart w:id="138" w:name="_Toc70241809"/>
      <w:bookmarkStart w:id="139" w:name="_Toc524892371"/>
      <w:bookmarkStart w:id="140" w:name="_Toc524895642"/>
      <w:bookmarkStart w:id="141" w:name="_Toc524896188"/>
      <w:bookmarkStart w:id="142" w:name="_Toc524896218"/>
      <w:bookmarkStart w:id="143" w:name="_Toc524902724"/>
      <w:bookmarkStart w:id="144" w:name="_Toc525066143"/>
      <w:bookmarkStart w:id="145" w:name="_Toc525070833"/>
      <w:bookmarkStart w:id="146" w:name="_Toc525938373"/>
      <w:bookmarkStart w:id="147" w:name="_Toc525939221"/>
      <w:bookmarkStart w:id="148" w:name="_Toc525939726"/>
      <w:bookmarkStart w:id="149" w:name="_Toc529218260"/>
      <w:bookmarkStart w:id="150" w:name="_Toc529222683"/>
      <w:bookmarkStart w:id="151" w:name="_Toc529223105"/>
      <w:bookmarkStart w:id="152" w:name="_Toc529223856"/>
      <w:bookmarkStart w:id="153" w:name="_Toc529228252"/>
      <w:bookmarkStart w:id="154" w:name="_Toc2400389"/>
      <w:bookmarkStart w:id="155" w:name="_Toc4316183"/>
      <w:bookmarkStart w:id="156" w:name="_Toc4473324"/>
      <w:bookmarkStart w:id="157" w:name="_Toc69556891"/>
      <w:bookmarkStart w:id="158" w:name="_Toc69556940"/>
      <w:bookmarkStart w:id="159" w:name="_Toc69609814"/>
      <w:bookmarkStart w:id="160" w:name="_Toc70241810"/>
      <w:bookmarkStart w:id="161" w:name="_Toc70242199"/>
      <w:bookmarkStart w:id="162" w:name="_Toc421794869"/>
      <w:bookmarkStart w:id="163" w:name="_Toc42283415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AC24D4">
        <w:rPr>
          <w:rFonts w:hAnsi="標楷體" w:hint="eastAsia"/>
        </w:rPr>
        <w:t>調查事實：</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213C9C" w:rsidRPr="00AC24D4" w:rsidRDefault="003C1801" w:rsidP="00304FEC">
      <w:pPr>
        <w:pStyle w:val="11"/>
        <w:ind w:left="680" w:firstLine="680"/>
        <w:rPr>
          <w:rFonts w:hAnsi="標楷體"/>
          <w:szCs w:val="32"/>
        </w:rPr>
      </w:pPr>
      <w:bookmarkStart w:id="164" w:name="_Toc525070834"/>
      <w:bookmarkStart w:id="165" w:name="_Toc525938374"/>
      <w:bookmarkStart w:id="166" w:name="_Toc525939222"/>
      <w:bookmarkStart w:id="167" w:name="_Toc525939727"/>
      <w:bookmarkStart w:id="168" w:name="_Toc525066144"/>
      <w:bookmarkStart w:id="169" w:name="_Toc524892372"/>
      <w:r w:rsidRPr="00AC24D4">
        <w:rPr>
          <w:rFonts w:hAnsi="標楷體" w:hint="eastAsia"/>
          <w:szCs w:val="32"/>
        </w:rPr>
        <w:t>案經</w:t>
      </w:r>
      <w:r w:rsidR="00E81B4E" w:rsidRPr="00AC24D4">
        <w:rPr>
          <w:rFonts w:hAnsi="標楷體" w:hint="eastAsia"/>
          <w:szCs w:val="32"/>
        </w:rPr>
        <w:t>向司法院</w:t>
      </w:r>
      <w:r w:rsidR="00864BB0" w:rsidRPr="00AC24D4">
        <w:rPr>
          <w:rFonts w:hAnsi="標楷體" w:hint="eastAsia"/>
          <w:szCs w:val="32"/>
        </w:rPr>
        <w:t>及所屬高等暨地方法院</w:t>
      </w:r>
      <w:r w:rsidR="00304FEC" w:rsidRPr="00AC24D4">
        <w:rPr>
          <w:rFonts w:hAnsi="標楷體" w:hint="eastAsia"/>
          <w:szCs w:val="32"/>
        </w:rPr>
        <w:t>、</w:t>
      </w:r>
      <w:proofErr w:type="gramStart"/>
      <w:r w:rsidR="00E81B4E" w:rsidRPr="00AC24D4">
        <w:rPr>
          <w:rFonts w:hAnsi="標楷體" w:hint="eastAsia"/>
          <w:szCs w:val="32"/>
        </w:rPr>
        <w:t>銓敘部</w:t>
      </w:r>
      <w:r w:rsidRPr="00AC24D4">
        <w:rPr>
          <w:rFonts w:hAnsi="標楷體" w:hint="eastAsia"/>
          <w:szCs w:val="32"/>
        </w:rPr>
        <w:t>調取</w:t>
      </w:r>
      <w:proofErr w:type="gramEnd"/>
      <w:r w:rsidR="003863FE" w:rsidRPr="00AC24D4">
        <w:rPr>
          <w:rFonts w:hAnsi="標楷體" w:hint="eastAsia"/>
          <w:szCs w:val="32"/>
        </w:rPr>
        <w:t>相關卷證</w:t>
      </w:r>
      <w:r w:rsidR="00E5678A" w:rsidRPr="00AC24D4">
        <w:rPr>
          <w:rFonts w:hAnsi="標楷體" w:hint="eastAsia"/>
          <w:szCs w:val="32"/>
        </w:rPr>
        <w:t>審閱</w:t>
      </w:r>
      <w:r w:rsidR="00AF506E" w:rsidRPr="00AC24D4">
        <w:rPr>
          <w:rFonts w:hAnsi="標楷體" w:hint="eastAsia"/>
          <w:szCs w:val="32"/>
        </w:rPr>
        <w:t>；</w:t>
      </w:r>
      <w:r w:rsidR="00AA5ABF" w:rsidRPr="00AC24D4">
        <w:rPr>
          <w:rFonts w:hAnsi="標楷體" w:hint="eastAsia"/>
          <w:szCs w:val="32"/>
        </w:rPr>
        <w:t>亦函請各律師公會、財團法人</w:t>
      </w:r>
      <w:r w:rsidR="002F7988" w:rsidRPr="00AC24D4">
        <w:rPr>
          <w:rFonts w:hAnsi="標楷體" w:hint="eastAsia"/>
          <w:szCs w:val="32"/>
        </w:rPr>
        <w:t>民間</w:t>
      </w:r>
      <w:r w:rsidR="00AA5ABF" w:rsidRPr="00AC24D4">
        <w:rPr>
          <w:rFonts w:hAnsi="標楷體" w:hint="eastAsia"/>
          <w:szCs w:val="32"/>
        </w:rPr>
        <w:t>司法改革基金會、財團法人法律扶助基金會表示意見；</w:t>
      </w:r>
      <w:r w:rsidR="003A59D0" w:rsidRPr="00AC24D4">
        <w:rPr>
          <w:rFonts w:hAnsi="標楷體" w:hint="eastAsia"/>
          <w:szCs w:val="32"/>
        </w:rPr>
        <w:t>並</w:t>
      </w:r>
      <w:r w:rsidR="008D65F7" w:rsidRPr="00AC24D4">
        <w:rPr>
          <w:rFonts w:hAnsi="標楷體" w:hint="eastAsia"/>
          <w:szCs w:val="32"/>
        </w:rPr>
        <w:t>於</w:t>
      </w:r>
      <w:r w:rsidR="00E81B4E" w:rsidRPr="00AC24D4">
        <w:rPr>
          <w:rFonts w:hAnsi="標楷體" w:hint="eastAsia"/>
          <w:szCs w:val="32"/>
        </w:rPr>
        <w:lastRenderedPageBreak/>
        <w:t>109</w:t>
      </w:r>
      <w:r w:rsidR="008D65F7" w:rsidRPr="00AC24D4">
        <w:rPr>
          <w:rFonts w:hAnsi="標楷體" w:hint="eastAsia"/>
          <w:szCs w:val="32"/>
        </w:rPr>
        <w:t>年</w:t>
      </w:r>
      <w:r w:rsidR="00FC1513" w:rsidRPr="00AC24D4">
        <w:rPr>
          <w:rFonts w:hAnsi="標楷體" w:hint="eastAsia"/>
          <w:szCs w:val="32"/>
        </w:rPr>
        <w:t>1</w:t>
      </w:r>
      <w:r w:rsidR="00E81B4E" w:rsidRPr="00AC24D4">
        <w:rPr>
          <w:rFonts w:hAnsi="標楷體" w:hint="eastAsia"/>
          <w:szCs w:val="32"/>
        </w:rPr>
        <w:t>2</w:t>
      </w:r>
      <w:r w:rsidR="008D65F7" w:rsidRPr="00AC24D4">
        <w:rPr>
          <w:rFonts w:hAnsi="標楷體" w:hint="eastAsia"/>
          <w:szCs w:val="32"/>
        </w:rPr>
        <w:t>月</w:t>
      </w:r>
      <w:r w:rsidR="00304FEC" w:rsidRPr="00AC24D4">
        <w:rPr>
          <w:rFonts w:hAnsi="標楷體" w:hint="eastAsia"/>
          <w:szCs w:val="32"/>
        </w:rPr>
        <w:t>30</w:t>
      </w:r>
      <w:r w:rsidR="008D65F7" w:rsidRPr="00AC24D4">
        <w:rPr>
          <w:rFonts w:hAnsi="標楷體" w:hint="eastAsia"/>
          <w:szCs w:val="32"/>
        </w:rPr>
        <w:t>日</w:t>
      </w:r>
      <w:r w:rsidR="00304FEC" w:rsidRPr="00AC24D4">
        <w:rPr>
          <w:rFonts w:hAnsi="標楷體" w:hint="eastAsia"/>
          <w:szCs w:val="32"/>
        </w:rPr>
        <w:t>詢問司法院刑事廳黃</w:t>
      </w:r>
      <w:r w:rsidR="00E81B4E" w:rsidRPr="00AC24D4">
        <w:rPr>
          <w:rFonts w:hAnsi="標楷體" w:hint="eastAsia"/>
          <w:szCs w:val="32"/>
        </w:rPr>
        <w:t>副廳長</w:t>
      </w:r>
      <w:r w:rsidR="00304FEC" w:rsidRPr="00AC24D4">
        <w:rPr>
          <w:rFonts w:hAnsi="標楷體" w:hint="eastAsia"/>
          <w:szCs w:val="32"/>
        </w:rPr>
        <w:t>潔</w:t>
      </w:r>
      <w:proofErr w:type="gramStart"/>
      <w:r w:rsidR="00304FEC" w:rsidRPr="00AC24D4">
        <w:rPr>
          <w:rFonts w:hAnsi="標楷體" w:hint="eastAsia"/>
          <w:szCs w:val="32"/>
        </w:rPr>
        <w:t>茹</w:t>
      </w:r>
      <w:proofErr w:type="gramEnd"/>
      <w:r w:rsidR="00304FEC" w:rsidRPr="00AC24D4">
        <w:rPr>
          <w:rFonts w:hAnsi="標楷體" w:hint="eastAsia"/>
          <w:szCs w:val="32"/>
        </w:rPr>
        <w:t>、顧</w:t>
      </w:r>
      <w:r w:rsidR="00E81B4E" w:rsidRPr="00AC24D4">
        <w:rPr>
          <w:rFonts w:hAnsi="標楷體" w:hint="eastAsia"/>
          <w:szCs w:val="32"/>
        </w:rPr>
        <w:t>法官</w:t>
      </w:r>
      <w:r w:rsidR="00304FEC" w:rsidRPr="00AC24D4">
        <w:rPr>
          <w:rFonts w:hAnsi="標楷體" w:hint="eastAsia"/>
          <w:szCs w:val="32"/>
        </w:rPr>
        <w:t>正德、張</w:t>
      </w:r>
      <w:proofErr w:type="gramStart"/>
      <w:r w:rsidR="00304FEC" w:rsidRPr="00AC24D4">
        <w:rPr>
          <w:rFonts w:hAnsi="標楷體" w:hint="eastAsia"/>
          <w:szCs w:val="32"/>
        </w:rPr>
        <w:t>法</w:t>
      </w:r>
      <w:r w:rsidR="00E81B4E" w:rsidRPr="00AC24D4">
        <w:rPr>
          <w:rFonts w:hAnsi="標楷體" w:hint="eastAsia"/>
          <w:szCs w:val="32"/>
        </w:rPr>
        <w:t>官</w:t>
      </w:r>
      <w:r w:rsidR="00304FEC" w:rsidRPr="00AC24D4">
        <w:rPr>
          <w:rFonts w:hAnsi="標楷體" w:hint="eastAsia"/>
          <w:szCs w:val="32"/>
        </w:rPr>
        <w:t>道周</w:t>
      </w:r>
      <w:proofErr w:type="gramEnd"/>
      <w:r w:rsidR="00E81B4E" w:rsidRPr="00AC24D4">
        <w:rPr>
          <w:rFonts w:hAnsi="標楷體" w:hint="eastAsia"/>
          <w:szCs w:val="32"/>
        </w:rPr>
        <w:t>等</w:t>
      </w:r>
      <w:r w:rsidR="00304FEC" w:rsidRPr="00AC24D4">
        <w:rPr>
          <w:rFonts w:hAnsi="標楷體" w:hint="eastAsia"/>
          <w:szCs w:val="32"/>
        </w:rPr>
        <w:t>人</w:t>
      </w:r>
      <w:r w:rsidR="00D46AD3" w:rsidRPr="00AC24D4">
        <w:rPr>
          <w:rFonts w:hAnsi="標楷體" w:hint="eastAsia"/>
          <w:szCs w:val="32"/>
        </w:rPr>
        <w:t>，</w:t>
      </w:r>
      <w:r w:rsidR="00304FEC" w:rsidRPr="00AC24D4">
        <w:rPr>
          <w:rFonts w:hAnsi="標楷體" w:hint="eastAsia"/>
          <w:szCs w:val="32"/>
        </w:rPr>
        <w:t>業已調查完畢，</w:t>
      </w:r>
      <w:proofErr w:type="gramStart"/>
      <w:r w:rsidR="00304FEC" w:rsidRPr="00AC24D4">
        <w:rPr>
          <w:rFonts w:hAnsi="標楷體" w:hint="eastAsia"/>
          <w:szCs w:val="32"/>
        </w:rPr>
        <w:t>茲彙</w:t>
      </w:r>
      <w:proofErr w:type="gramEnd"/>
      <w:r w:rsidR="00304FEC" w:rsidRPr="00AC24D4">
        <w:rPr>
          <w:rFonts w:hAnsi="標楷體" w:hint="eastAsia"/>
          <w:szCs w:val="32"/>
        </w:rPr>
        <w:t>整本案相關事實如下：</w:t>
      </w:r>
    </w:p>
    <w:p w:rsidR="001D162D" w:rsidRPr="00AC24D4" w:rsidRDefault="00477688" w:rsidP="003E421E">
      <w:pPr>
        <w:pStyle w:val="2"/>
        <w:rPr>
          <w:rFonts w:hAnsi="標楷體"/>
          <w:noProof/>
        </w:rPr>
      </w:pPr>
      <w:r w:rsidRPr="00AC24D4">
        <w:rPr>
          <w:rFonts w:hAnsi="標楷體" w:hint="eastAsia"/>
          <w:noProof/>
        </w:rPr>
        <w:t>本案相關法規：</w:t>
      </w:r>
    </w:p>
    <w:tbl>
      <w:tblPr>
        <w:tblStyle w:val="afd"/>
        <w:tblW w:w="9072" w:type="dxa"/>
        <w:tblInd w:w="534" w:type="dxa"/>
        <w:tblLayout w:type="fixed"/>
        <w:tblLook w:val="04A0" w:firstRow="1" w:lastRow="0" w:firstColumn="1" w:lastColumn="0" w:noHBand="0" w:noVBand="1"/>
      </w:tblPr>
      <w:tblGrid>
        <w:gridCol w:w="1418"/>
        <w:gridCol w:w="7654"/>
      </w:tblGrid>
      <w:tr w:rsidR="003E421E" w:rsidRPr="00AC24D4" w:rsidTr="006B3713">
        <w:tc>
          <w:tcPr>
            <w:tcW w:w="1418" w:type="dxa"/>
          </w:tcPr>
          <w:p w:rsidR="003E421E" w:rsidRPr="00AC24D4" w:rsidRDefault="003E421E" w:rsidP="003E421E">
            <w:pPr>
              <w:pStyle w:val="3"/>
              <w:jc w:val="center"/>
              <w:rPr>
                <w:rFonts w:hAnsi="標楷體"/>
                <w:sz w:val="28"/>
                <w:szCs w:val="28"/>
              </w:rPr>
            </w:pPr>
            <w:r w:rsidRPr="00AC24D4">
              <w:rPr>
                <w:rFonts w:hAnsi="標楷體" w:hint="eastAsia"/>
                <w:sz w:val="28"/>
                <w:szCs w:val="28"/>
              </w:rPr>
              <w:t>法規</w:t>
            </w:r>
          </w:p>
        </w:tc>
        <w:tc>
          <w:tcPr>
            <w:tcW w:w="7654" w:type="dxa"/>
          </w:tcPr>
          <w:p w:rsidR="003E421E" w:rsidRPr="00AC24D4" w:rsidRDefault="003E421E" w:rsidP="003E421E">
            <w:pPr>
              <w:pStyle w:val="3"/>
              <w:ind w:left="957" w:hangingChars="319" w:hanging="957"/>
              <w:jc w:val="center"/>
              <w:rPr>
                <w:rFonts w:hAnsi="標楷體"/>
                <w:sz w:val="28"/>
                <w:szCs w:val="28"/>
              </w:rPr>
            </w:pPr>
            <w:r w:rsidRPr="00AC24D4">
              <w:rPr>
                <w:rFonts w:hAnsi="標楷體" w:hint="eastAsia"/>
                <w:sz w:val="28"/>
                <w:szCs w:val="28"/>
              </w:rPr>
              <w:t>條項及內容</w:t>
            </w:r>
          </w:p>
        </w:tc>
      </w:tr>
      <w:tr w:rsidR="009A3673" w:rsidRPr="00AC24D4" w:rsidTr="006B3713">
        <w:tc>
          <w:tcPr>
            <w:tcW w:w="1418" w:type="dxa"/>
          </w:tcPr>
          <w:p w:rsidR="009A3673" w:rsidRPr="00AC24D4" w:rsidRDefault="00304FEC" w:rsidP="009A3673">
            <w:pPr>
              <w:pStyle w:val="3"/>
              <w:rPr>
                <w:rFonts w:hAnsi="標楷體"/>
                <w:sz w:val="28"/>
                <w:szCs w:val="28"/>
              </w:rPr>
            </w:pPr>
            <w:r w:rsidRPr="00AC24D4">
              <w:rPr>
                <w:rFonts w:hAnsi="標楷體" w:hint="eastAsia"/>
                <w:sz w:val="28"/>
                <w:szCs w:val="28"/>
              </w:rPr>
              <w:t>聘用條例</w:t>
            </w:r>
          </w:p>
        </w:tc>
        <w:tc>
          <w:tcPr>
            <w:tcW w:w="7654" w:type="dxa"/>
          </w:tcPr>
          <w:p w:rsidR="00814CBF" w:rsidRPr="00AC24D4" w:rsidRDefault="00304FEC" w:rsidP="00814CBF">
            <w:pPr>
              <w:pStyle w:val="3"/>
              <w:rPr>
                <w:rFonts w:hAnsi="標楷體"/>
                <w:b/>
                <w:sz w:val="28"/>
                <w:szCs w:val="28"/>
              </w:rPr>
            </w:pPr>
            <w:r w:rsidRPr="00AC24D4">
              <w:rPr>
                <w:rFonts w:hAnsi="標楷體" w:hint="eastAsia"/>
                <w:b/>
                <w:sz w:val="28"/>
                <w:szCs w:val="28"/>
              </w:rPr>
              <w:t>第3條</w:t>
            </w:r>
          </w:p>
          <w:p w:rsidR="00304FEC" w:rsidRPr="00AC24D4" w:rsidRDefault="00304FEC" w:rsidP="00304FEC">
            <w:pPr>
              <w:pStyle w:val="3"/>
              <w:rPr>
                <w:rFonts w:hAnsi="標楷體"/>
                <w:sz w:val="28"/>
                <w:szCs w:val="28"/>
              </w:rPr>
            </w:pPr>
            <w:r w:rsidRPr="00AC24D4">
              <w:rPr>
                <w:rFonts w:hAnsi="標楷體"/>
                <w:sz w:val="28"/>
                <w:szCs w:val="28"/>
              </w:rPr>
              <w:tab/>
            </w:r>
            <w:r w:rsidRPr="00AC24D4">
              <w:rPr>
                <w:rFonts w:hAnsi="標楷體" w:hint="eastAsia"/>
                <w:sz w:val="28"/>
                <w:szCs w:val="28"/>
              </w:rPr>
              <w:t>本條例所稱聘用人員，指各機關以契約定期聘用之專業或技術人員。其職稱、員額、期限及報酬，應詳列預算，並列冊送銓敘部登記備查；解聘時亦同。</w:t>
            </w:r>
          </w:p>
          <w:p w:rsidR="00304FEC" w:rsidRPr="00AC24D4" w:rsidRDefault="00304FEC" w:rsidP="00304FEC">
            <w:pPr>
              <w:pStyle w:val="3"/>
              <w:rPr>
                <w:rFonts w:hAnsi="標楷體"/>
                <w:sz w:val="28"/>
                <w:szCs w:val="28"/>
              </w:rPr>
            </w:pPr>
          </w:p>
          <w:p w:rsidR="00304FEC" w:rsidRPr="00AC24D4" w:rsidRDefault="002A5854" w:rsidP="00304FEC">
            <w:pPr>
              <w:pStyle w:val="3"/>
              <w:rPr>
                <w:rFonts w:hAnsi="標楷體"/>
                <w:b/>
                <w:sz w:val="28"/>
                <w:szCs w:val="28"/>
              </w:rPr>
            </w:pPr>
            <w:r w:rsidRPr="00AC24D4">
              <w:rPr>
                <w:rFonts w:hAnsi="標楷體" w:hint="eastAsia"/>
                <w:b/>
                <w:sz w:val="28"/>
                <w:szCs w:val="28"/>
              </w:rPr>
              <w:t>第7條</w:t>
            </w:r>
          </w:p>
          <w:p w:rsidR="002A5854" w:rsidRPr="00AC24D4" w:rsidRDefault="002A5854" w:rsidP="00304FEC">
            <w:pPr>
              <w:pStyle w:val="3"/>
              <w:rPr>
                <w:rFonts w:hAnsi="標楷體"/>
                <w:b/>
                <w:sz w:val="28"/>
                <w:szCs w:val="28"/>
              </w:rPr>
            </w:pPr>
            <w:r w:rsidRPr="00AC24D4">
              <w:rPr>
                <w:rFonts w:hAnsi="標楷體" w:hint="eastAsia"/>
                <w:b/>
                <w:sz w:val="28"/>
                <w:szCs w:val="28"/>
              </w:rPr>
              <w:t>（第1項）</w:t>
            </w:r>
          </w:p>
          <w:p w:rsidR="002A5854" w:rsidRPr="00AC24D4" w:rsidRDefault="002A5854" w:rsidP="002A5854">
            <w:pPr>
              <w:pStyle w:val="3"/>
              <w:rPr>
                <w:rFonts w:hAnsi="標楷體"/>
                <w:sz w:val="28"/>
                <w:szCs w:val="28"/>
              </w:rPr>
            </w:pPr>
            <w:r w:rsidRPr="00AC24D4">
              <w:rPr>
                <w:rFonts w:hAnsi="標楷體" w:hint="eastAsia"/>
                <w:sz w:val="28"/>
                <w:szCs w:val="28"/>
              </w:rPr>
              <w:t>聘用人員不適用各該機關組織法規</w:t>
            </w:r>
            <w:proofErr w:type="gramStart"/>
            <w:r w:rsidRPr="00AC24D4">
              <w:rPr>
                <w:rFonts w:hAnsi="標楷體" w:hint="eastAsia"/>
                <w:sz w:val="28"/>
                <w:szCs w:val="28"/>
              </w:rPr>
              <w:t>所定簡任職</w:t>
            </w:r>
            <w:proofErr w:type="gramEnd"/>
            <w:r w:rsidRPr="00AC24D4">
              <w:rPr>
                <w:rFonts w:hAnsi="標楷體" w:hint="eastAsia"/>
                <w:sz w:val="28"/>
                <w:szCs w:val="28"/>
              </w:rPr>
              <w:t>或薦任職各項職務之名稱，並不得兼任有職等之職務。</w:t>
            </w:r>
          </w:p>
          <w:p w:rsidR="002A5854" w:rsidRPr="00AC24D4" w:rsidRDefault="002A5854" w:rsidP="002A5854">
            <w:pPr>
              <w:pStyle w:val="3"/>
              <w:rPr>
                <w:rFonts w:hAnsi="標楷體"/>
                <w:b/>
                <w:sz w:val="28"/>
                <w:szCs w:val="28"/>
              </w:rPr>
            </w:pPr>
            <w:r w:rsidRPr="00AC24D4">
              <w:rPr>
                <w:rFonts w:hAnsi="標楷體" w:hint="eastAsia"/>
                <w:b/>
                <w:sz w:val="28"/>
                <w:szCs w:val="28"/>
              </w:rPr>
              <w:t>（第2項）</w:t>
            </w:r>
          </w:p>
          <w:p w:rsidR="002A5854" w:rsidRPr="00AC24D4" w:rsidRDefault="002A5854" w:rsidP="002A5854">
            <w:pPr>
              <w:pStyle w:val="3"/>
              <w:rPr>
                <w:rFonts w:hAnsi="標楷體"/>
                <w:sz w:val="28"/>
                <w:szCs w:val="28"/>
              </w:rPr>
            </w:pPr>
            <w:r w:rsidRPr="00AC24D4">
              <w:rPr>
                <w:rFonts w:hAnsi="標楷體" w:hint="eastAsia"/>
                <w:sz w:val="28"/>
                <w:szCs w:val="28"/>
              </w:rPr>
              <w:t>各機關法定主管職位，不得以聘用人員充任之。</w:t>
            </w:r>
          </w:p>
        </w:tc>
      </w:tr>
      <w:tr w:rsidR="00CC5D80" w:rsidRPr="00AC24D4" w:rsidTr="006B3713">
        <w:tc>
          <w:tcPr>
            <w:tcW w:w="1418" w:type="dxa"/>
          </w:tcPr>
          <w:p w:rsidR="00CC5D80" w:rsidRPr="00AC24D4" w:rsidRDefault="00CC5D80" w:rsidP="009A3673">
            <w:pPr>
              <w:pStyle w:val="3"/>
              <w:rPr>
                <w:rFonts w:hAnsi="標楷體"/>
                <w:sz w:val="28"/>
                <w:szCs w:val="28"/>
              </w:rPr>
            </w:pPr>
            <w:r w:rsidRPr="00AC24D4">
              <w:rPr>
                <w:rFonts w:hAnsi="標楷體" w:hint="eastAsia"/>
                <w:sz w:val="28"/>
                <w:szCs w:val="28"/>
              </w:rPr>
              <w:t>法院組織法</w:t>
            </w:r>
          </w:p>
        </w:tc>
        <w:tc>
          <w:tcPr>
            <w:tcW w:w="7654" w:type="dxa"/>
          </w:tcPr>
          <w:p w:rsidR="00CC5D80" w:rsidRPr="00AC24D4" w:rsidRDefault="00CC5D80" w:rsidP="00814CBF">
            <w:pPr>
              <w:pStyle w:val="3"/>
              <w:rPr>
                <w:rFonts w:hAnsi="標楷體"/>
                <w:b/>
                <w:sz w:val="28"/>
                <w:szCs w:val="28"/>
              </w:rPr>
            </w:pPr>
            <w:r w:rsidRPr="00AC24D4">
              <w:rPr>
                <w:rFonts w:hAnsi="標楷體" w:hint="eastAsia"/>
                <w:b/>
                <w:sz w:val="28"/>
                <w:szCs w:val="28"/>
              </w:rPr>
              <w:t>第17條</w:t>
            </w:r>
          </w:p>
          <w:p w:rsidR="00CC5D80" w:rsidRPr="00AC24D4" w:rsidRDefault="00CC5D80" w:rsidP="00CC5D80">
            <w:pPr>
              <w:pStyle w:val="3"/>
              <w:rPr>
                <w:rFonts w:hAnsi="標楷體"/>
                <w:b/>
                <w:sz w:val="28"/>
                <w:szCs w:val="28"/>
              </w:rPr>
            </w:pPr>
            <w:r w:rsidRPr="00AC24D4">
              <w:rPr>
                <w:rFonts w:hAnsi="標楷體" w:hint="eastAsia"/>
                <w:b/>
                <w:sz w:val="28"/>
                <w:szCs w:val="28"/>
              </w:rPr>
              <w:t>（第1項）</w:t>
            </w:r>
          </w:p>
          <w:p w:rsidR="00CC5D80" w:rsidRPr="00AC24D4" w:rsidRDefault="00CC5D80" w:rsidP="00CC5D80">
            <w:pPr>
              <w:pStyle w:val="3"/>
              <w:rPr>
                <w:rFonts w:hAnsi="標楷體"/>
                <w:sz w:val="28"/>
                <w:szCs w:val="28"/>
              </w:rPr>
            </w:pPr>
            <w:r w:rsidRPr="00AC24D4">
              <w:rPr>
                <w:rFonts w:hAnsi="標楷體" w:hint="eastAsia"/>
                <w:sz w:val="28"/>
                <w:szCs w:val="28"/>
              </w:rPr>
              <w:t>地方</w:t>
            </w:r>
            <w:r w:rsidR="00535E02" w:rsidRPr="00AC24D4">
              <w:rPr>
                <w:rFonts w:hAnsi="標楷體" w:hint="eastAsia"/>
                <w:sz w:val="28"/>
                <w:szCs w:val="28"/>
              </w:rPr>
              <w:t>法院設公設辯護人室，置公設辯護人，薦任第7職等至第9職等或簡任第10職等至第11職等；其公設辯護人在2人以上者，置主任公設辯護人，薦任第9職等或簡任第10職等至第12</w:t>
            </w:r>
            <w:r w:rsidRPr="00AC24D4">
              <w:rPr>
                <w:rFonts w:hAnsi="標楷體" w:hint="eastAsia"/>
                <w:sz w:val="28"/>
                <w:szCs w:val="28"/>
              </w:rPr>
              <w:t>職等。</w:t>
            </w:r>
          </w:p>
          <w:p w:rsidR="00CC5D80" w:rsidRPr="00AC24D4" w:rsidRDefault="00CC5D80" w:rsidP="00CC5D80">
            <w:pPr>
              <w:pStyle w:val="3"/>
              <w:rPr>
                <w:rFonts w:hAnsi="標楷體"/>
                <w:b/>
                <w:sz w:val="28"/>
                <w:szCs w:val="28"/>
              </w:rPr>
            </w:pPr>
            <w:r w:rsidRPr="00AC24D4">
              <w:rPr>
                <w:rFonts w:hAnsi="標楷體" w:hint="eastAsia"/>
                <w:b/>
                <w:sz w:val="28"/>
                <w:szCs w:val="28"/>
              </w:rPr>
              <w:t>（第2項）</w:t>
            </w:r>
          </w:p>
          <w:p w:rsidR="00CC5D80" w:rsidRPr="00AC24D4" w:rsidRDefault="00535E02" w:rsidP="00CC5D80">
            <w:pPr>
              <w:pStyle w:val="3"/>
              <w:rPr>
                <w:rFonts w:hAnsi="標楷體"/>
                <w:sz w:val="28"/>
                <w:szCs w:val="28"/>
              </w:rPr>
            </w:pPr>
            <w:r w:rsidRPr="00AC24D4">
              <w:rPr>
                <w:rFonts w:hAnsi="標楷體" w:hint="eastAsia"/>
                <w:sz w:val="28"/>
                <w:szCs w:val="28"/>
              </w:rPr>
              <w:t>實任公設辯護人服務滿15年以上，成績優良，經審查合格者，</w:t>
            </w:r>
            <w:proofErr w:type="gramStart"/>
            <w:r w:rsidRPr="00AC24D4">
              <w:rPr>
                <w:rFonts w:hAnsi="標楷體" w:hint="eastAsia"/>
                <w:sz w:val="28"/>
                <w:szCs w:val="28"/>
              </w:rPr>
              <w:t>得晉敘</w:t>
            </w:r>
            <w:proofErr w:type="gramEnd"/>
            <w:r w:rsidRPr="00AC24D4">
              <w:rPr>
                <w:rFonts w:hAnsi="標楷體" w:hint="eastAsia"/>
                <w:sz w:val="28"/>
                <w:szCs w:val="28"/>
              </w:rPr>
              <w:t>至簡任第12</w:t>
            </w:r>
            <w:r w:rsidR="00CC5D80" w:rsidRPr="00AC24D4">
              <w:rPr>
                <w:rFonts w:hAnsi="標楷體" w:hint="eastAsia"/>
                <w:sz w:val="28"/>
                <w:szCs w:val="28"/>
              </w:rPr>
              <w:t>職等。</w:t>
            </w:r>
          </w:p>
          <w:p w:rsidR="00CC5D80" w:rsidRPr="00AC24D4" w:rsidRDefault="00CC5D80" w:rsidP="00CC5D80">
            <w:pPr>
              <w:pStyle w:val="3"/>
              <w:rPr>
                <w:rFonts w:hAnsi="標楷體"/>
                <w:b/>
                <w:sz w:val="28"/>
                <w:szCs w:val="28"/>
              </w:rPr>
            </w:pPr>
            <w:r w:rsidRPr="00AC24D4">
              <w:rPr>
                <w:rFonts w:hAnsi="標楷體" w:hint="eastAsia"/>
                <w:b/>
                <w:sz w:val="28"/>
                <w:szCs w:val="28"/>
              </w:rPr>
              <w:t>（第3項）</w:t>
            </w:r>
          </w:p>
          <w:p w:rsidR="00CC5D80" w:rsidRPr="00AC24D4" w:rsidRDefault="00535E02" w:rsidP="00CC5D80">
            <w:pPr>
              <w:pStyle w:val="3"/>
              <w:rPr>
                <w:rFonts w:hAnsi="標楷體"/>
                <w:sz w:val="28"/>
                <w:szCs w:val="28"/>
              </w:rPr>
            </w:pPr>
            <w:r w:rsidRPr="00AC24D4">
              <w:rPr>
                <w:rFonts w:hAnsi="標楷體" w:hint="eastAsia"/>
                <w:sz w:val="28"/>
                <w:szCs w:val="28"/>
              </w:rPr>
              <w:t>曾任高等法院或其分院、智慧財產法院公設辯護人4</w:t>
            </w:r>
            <w:r w:rsidR="00CC5D80" w:rsidRPr="00AC24D4">
              <w:rPr>
                <w:rFonts w:hAnsi="標楷體" w:hint="eastAsia"/>
                <w:sz w:val="28"/>
                <w:szCs w:val="28"/>
              </w:rPr>
              <w:t>年以上，調地方法院</w:t>
            </w:r>
            <w:r w:rsidRPr="00AC24D4">
              <w:rPr>
                <w:rFonts w:hAnsi="標楷體" w:hint="eastAsia"/>
                <w:sz w:val="28"/>
                <w:szCs w:val="28"/>
              </w:rPr>
              <w:t>或其分院之公設辯護人，成績優良，經審查合格者，</w:t>
            </w:r>
            <w:proofErr w:type="gramStart"/>
            <w:r w:rsidRPr="00AC24D4">
              <w:rPr>
                <w:rFonts w:hAnsi="標楷體" w:hint="eastAsia"/>
                <w:sz w:val="28"/>
                <w:szCs w:val="28"/>
              </w:rPr>
              <w:t>得晉敘</w:t>
            </w:r>
            <w:proofErr w:type="gramEnd"/>
            <w:r w:rsidRPr="00AC24D4">
              <w:rPr>
                <w:rFonts w:hAnsi="標楷體" w:hint="eastAsia"/>
                <w:sz w:val="28"/>
                <w:szCs w:val="28"/>
              </w:rPr>
              <w:t>至簡任第12</w:t>
            </w:r>
            <w:r w:rsidR="00CC5D80" w:rsidRPr="00AC24D4">
              <w:rPr>
                <w:rFonts w:hAnsi="標楷體" w:hint="eastAsia"/>
                <w:sz w:val="28"/>
                <w:szCs w:val="28"/>
              </w:rPr>
              <w:t>職等。</w:t>
            </w:r>
          </w:p>
          <w:p w:rsidR="00CC5D80" w:rsidRPr="00AC24D4" w:rsidRDefault="00CC5D80" w:rsidP="00CC5D80">
            <w:pPr>
              <w:pStyle w:val="3"/>
              <w:rPr>
                <w:rFonts w:hAnsi="標楷體"/>
                <w:b/>
                <w:sz w:val="28"/>
                <w:szCs w:val="28"/>
              </w:rPr>
            </w:pPr>
            <w:r w:rsidRPr="00AC24D4">
              <w:rPr>
                <w:rFonts w:hAnsi="標楷體" w:hint="eastAsia"/>
                <w:b/>
                <w:sz w:val="28"/>
                <w:szCs w:val="28"/>
              </w:rPr>
              <w:t>（第4項）</w:t>
            </w:r>
          </w:p>
          <w:p w:rsidR="00CC5D80" w:rsidRPr="00AC24D4" w:rsidRDefault="00CC5D80" w:rsidP="00CC5D80">
            <w:pPr>
              <w:pStyle w:val="3"/>
              <w:rPr>
                <w:rFonts w:hAnsi="標楷體"/>
                <w:sz w:val="28"/>
                <w:szCs w:val="28"/>
              </w:rPr>
            </w:pPr>
            <w:r w:rsidRPr="00AC24D4">
              <w:rPr>
                <w:rFonts w:hAnsi="標楷體" w:hint="eastAsia"/>
                <w:sz w:val="28"/>
                <w:szCs w:val="28"/>
              </w:rPr>
              <w:t>曾任高等法院或其分院、智慧財產法院公設辯護人之服務年資，合併計算。</w:t>
            </w:r>
          </w:p>
          <w:p w:rsidR="00CC5D80" w:rsidRPr="00AC24D4" w:rsidRDefault="00310E3C" w:rsidP="00CC5D80">
            <w:pPr>
              <w:pStyle w:val="3"/>
              <w:rPr>
                <w:rFonts w:hAnsi="標楷體"/>
                <w:b/>
                <w:sz w:val="28"/>
                <w:szCs w:val="28"/>
              </w:rPr>
            </w:pPr>
            <w:r w:rsidRPr="00AC24D4">
              <w:rPr>
                <w:rFonts w:hAnsi="標楷體" w:hint="eastAsia"/>
                <w:b/>
                <w:sz w:val="28"/>
                <w:szCs w:val="28"/>
              </w:rPr>
              <w:t>（</w:t>
            </w:r>
            <w:r w:rsidR="00CC5D80" w:rsidRPr="00AC24D4">
              <w:rPr>
                <w:rFonts w:hAnsi="標楷體" w:hint="eastAsia"/>
                <w:b/>
                <w:sz w:val="28"/>
                <w:szCs w:val="28"/>
              </w:rPr>
              <w:t>第5項</w:t>
            </w:r>
            <w:r w:rsidRPr="00AC24D4">
              <w:rPr>
                <w:rFonts w:hAnsi="標楷體" w:hint="eastAsia"/>
                <w:b/>
                <w:sz w:val="28"/>
                <w:szCs w:val="28"/>
              </w:rPr>
              <w:t>）</w:t>
            </w:r>
          </w:p>
          <w:p w:rsidR="00CC5D80" w:rsidRPr="00AC24D4" w:rsidRDefault="00535E02" w:rsidP="00CC5D80">
            <w:pPr>
              <w:pStyle w:val="3"/>
              <w:rPr>
                <w:rFonts w:hAnsi="標楷體"/>
                <w:sz w:val="28"/>
                <w:szCs w:val="28"/>
              </w:rPr>
            </w:pPr>
            <w:r w:rsidRPr="00AC24D4">
              <w:rPr>
                <w:rFonts w:hAnsi="標楷體" w:hint="eastAsia"/>
                <w:sz w:val="28"/>
                <w:szCs w:val="28"/>
              </w:rPr>
              <w:t>第2</w:t>
            </w:r>
            <w:r w:rsidR="00CC5D80" w:rsidRPr="00AC24D4">
              <w:rPr>
                <w:rFonts w:hAnsi="標楷體" w:hint="eastAsia"/>
                <w:sz w:val="28"/>
                <w:szCs w:val="28"/>
              </w:rPr>
              <w:t>項、</w:t>
            </w:r>
            <w:r w:rsidRPr="00AC24D4">
              <w:rPr>
                <w:rFonts w:hAnsi="標楷體" w:hint="eastAsia"/>
                <w:sz w:val="28"/>
                <w:szCs w:val="28"/>
              </w:rPr>
              <w:t>第3</w:t>
            </w:r>
            <w:r w:rsidR="00CC5D80" w:rsidRPr="00AC24D4">
              <w:rPr>
                <w:rFonts w:hAnsi="標楷體" w:hint="eastAsia"/>
                <w:sz w:val="28"/>
                <w:szCs w:val="28"/>
              </w:rPr>
              <w:t>項之審查辦法，由司法院定之。</w:t>
            </w:r>
          </w:p>
          <w:p w:rsidR="00CC5D80" w:rsidRPr="00AC24D4" w:rsidRDefault="00CC5D80" w:rsidP="00CC5D80">
            <w:pPr>
              <w:pStyle w:val="3"/>
              <w:rPr>
                <w:rFonts w:hAnsi="標楷體"/>
                <w:b/>
                <w:sz w:val="28"/>
                <w:szCs w:val="28"/>
              </w:rPr>
            </w:pPr>
            <w:r w:rsidRPr="00AC24D4">
              <w:rPr>
                <w:rFonts w:hAnsi="標楷體" w:hint="eastAsia"/>
                <w:b/>
                <w:sz w:val="28"/>
                <w:szCs w:val="28"/>
              </w:rPr>
              <w:t>（第6項）</w:t>
            </w:r>
          </w:p>
          <w:p w:rsidR="00CC5D80" w:rsidRPr="00AC24D4" w:rsidRDefault="00CC5D80" w:rsidP="00CC5D80">
            <w:pPr>
              <w:pStyle w:val="3"/>
              <w:rPr>
                <w:rFonts w:hAnsi="標楷體"/>
                <w:sz w:val="28"/>
                <w:szCs w:val="28"/>
              </w:rPr>
            </w:pPr>
            <w:r w:rsidRPr="00AC24D4">
              <w:rPr>
                <w:rFonts w:hAnsi="標楷體" w:hint="eastAsia"/>
                <w:sz w:val="28"/>
                <w:szCs w:val="28"/>
              </w:rPr>
              <w:t>具律師資格者於擔任公設辯護人</w:t>
            </w:r>
            <w:proofErr w:type="gramStart"/>
            <w:r w:rsidRPr="00AC24D4">
              <w:rPr>
                <w:rFonts w:hAnsi="標楷體" w:hint="eastAsia"/>
                <w:sz w:val="28"/>
                <w:szCs w:val="28"/>
              </w:rPr>
              <w:t>期間，</w:t>
            </w:r>
            <w:proofErr w:type="gramEnd"/>
            <w:r w:rsidRPr="00AC24D4">
              <w:rPr>
                <w:rFonts w:hAnsi="標楷體" w:hint="eastAsia"/>
                <w:sz w:val="28"/>
                <w:szCs w:val="28"/>
              </w:rPr>
              <w:t>計入其律師執業期</w:t>
            </w:r>
            <w:r w:rsidRPr="00AC24D4">
              <w:rPr>
                <w:rFonts w:hAnsi="標楷體" w:hint="eastAsia"/>
                <w:sz w:val="28"/>
                <w:szCs w:val="28"/>
              </w:rPr>
              <w:lastRenderedPageBreak/>
              <w:t>間。</w:t>
            </w:r>
          </w:p>
          <w:p w:rsidR="00B91157" w:rsidRPr="00AC24D4" w:rsidRDefault="00B91157" w:rsidP="00CC5D80">
            <w:pPr>
              <w:pStyle w:val="3"/>
              <w:rPr>
                <w:rFonts w:hAnsi="標楷體"/>
                <w:sz w:val="28"/>
                <w:szCs w:val="28"/>
              </w:rPr>
            </w:pPr>
          </w:p>
          <w:p w:rsidR="00B91157" w:rsidRPr="00AC24D4" w:rsidRDefault="00B91157" w:rsidP="00CC5D80">
            <w:pPr>
              <w:pStyle w:val="3"/>
              <w:rPr>
                <w:rFonts w:hAnsi="標楷體"/>
                <w:b/>
                <w:sz w:val="28"/>
                <w:szCs w:val="28"/>
              </w:rPr>
            </w:pPr>
            <w:r w:rsidRPr="00AC24D4">
              <w:rPr>
                <w:rFonts w:hAnsi="標楷體" w:hint="eastAsia"/>
                <w:b/>
                <w:sz w:val="28"/>
                <w:szCs w:val="28"/>
              </w:rPr>
              <w:t>第37條</w:t>
            </w:r>
          </w:p>
          <w:p w:rsidR="00B91157" w:rsidRPr="00AC24D4" w:rsidRDefault="00B91157" w:rsidP="00CC5D80">
            <w:pPr>
              <w:pStyle w:val="3"/>
              <w:rPr>
                <w:rFonts w:hAnsi="標楷體"/>
                <w:b/>
                <w:sz w:val="28"/>
                <w:szCs w:val="28"/>
              </w:rPr>
            </w:pPr>
            <w:r w:rsidRPr="00AC24D4">
              <w:rPr>
                <w:rFonts w:hAnsi="標楷體" w:hint="eastAsia"/>
                <w:b/>
                <w:sz w:val="28"/>
                <w:szCs w:val="28"/>
              </w:rPr>
              <w:t>（第1項）</w:t>
            </w:r>
          </w:p>
          <w:p w:rsidR="00B91157" w:rsidRPr="00AC24D4" w:rsidRDefault="00B91157" w:rsidP="00CC5D80">
            <w:pPr>
              <w:pStyle w:val="3"/>
              <w:rPr>
                <w:rFonts w:hAnsi="標楷體"/>
                <w:sz w:val="28"/>
                <w:szCs w:val="28"/>
              </w:rPr>
            </w:pPr>
            <w:r w:rsidRPr="00AC24D4">
              <w:rPr>
                <w:rFonts w:hAnsi="標楷體" w:hint="eastAsia"/>
                <w:sz w:val="28"/>
                <w:szCs w:val="28"/>
              </w:rPr>
              <w:t>高等法院設公設辯護人室，置公設辯護人，簡任第10職等至第11職等或薦任第9職等；其公設辯護人在2人以上者，置主任公設辯護人，簡任第10職等至第12職等。</w:t>
            </w:r>
          </w:p>
          <w:p w:rsidR="00B91157" w:rsidRPr="00AC24D4" w:rsidRDefault="00B91157" w:rsidP="00CC5D80">
            <w:pPr>
              <w:pStyle w:val="3"/>
              <w:rPr>
                <w:rFonts w:hAnsi="標楷體"/>
                <w:b/>
                <w:sz w:val="28"/>
                <w:szCs w:val="28"/>
              </w:rPr>
            </w:pPr>
            <w:r w:rsidRPr="00AC24D4">
              <w:rPr>
                <w:rFonts w:hAnsi="標楷體" w:hint="eastAsia"/>
                <w:b/>
                <w:sz w:val="28"/>
                <w:szCs w:val="28"/>
              </w:rPr>
              <w:t>（第2項）</w:t>
            </w:r>
          </w:p>
          <w:p w:rsidR="00B91157" w:rsidRPr="00AC24D4" w:rsidRDefault="00B91157" w:rsidP="00CC5D80">
            <w:pPr>
              <w:pStyle w:val="3"/>
              <w:rPr>
                <w:rFonts w:hAnsi="標楷體"/>
                <w:sz w:val="28"/>
                <w:szCs w:val="28"/>
              </w:rPr>
            </w:pPr>
            <w:r w:rsidRPr="00AC24D4">
              <w:rPr>
                <w:rFonts w:hAnsi="標楷體" w:hint="eastAsia"/>
                <w:sz w:val="28"/>
                <w:szCs w:val="28"/>
              </w:rPr>
              <w:t>前項公設辯護人繼續服務4年以上，成績優良，經審查合格者，</w:t>
            </w:r>
            <w:proofErr w:type="gramStart"/>
            <w:r w:rsidRPr="00AC24D4">
              <w:rPr>
                <w:rFonts w:hAnsi="標楷體" w:hint="eastAsia"/>
                <w:sz w:val="28"/>
                <w:szCs w:val="28"/>
              </w:rPr>
              <w:t>得晉敘</w:t>
            </w:r>
            <w:proofErr w:type="gramEnd"/>
            <w:r w:rsidRPr="00AC24D4">
              <w:rPr>
                <w:rFonts w:hAnsi="標楷體" w:hint="eastAsia"/>
                <w:sz w:val="28"/>
                <w:szCs w:val="28"/>
              </w:rPr>
              <w:t>至簡任第12職等；已依第17條第2項、第3項、少年及家事法院組織法第11條第2項、第3項</w:t>
            </w:r>
            <w:proofErr w:type="gramStart"/>
            <w:r w:rsidRPr="00AC24D4">
              <w:rPr>
                <w:rFonts w:hAnsi="標楷體" w:hint="eastAsia"/>
                <w:sz w:val="28"/>
                <w:szCs w:val="28"/>
              </w:rPr>
              <w:t>規定晉敘有</w:t>
            </w:r>
            <w:proofErr w:type="gramEnd"/>
            <w:r w:rsidRPr="00AC24D4">
              <w:rPr>
                <w:rFonts w:hAnsi="標楷體" w:hint="eastAsia"/>
                <w:sz w:val="28"/>
                <w:szCs w:val="28"/>
              </w:rPr>
              <w:t>案者，</w:t>
            </w:r>
            <w:proofErr w:type="gramStart"/>
            <w:r w:rsidRPr="00AC24D4">
              <w:rPr>
                <w:rFonts w:hAnsi="標楷體" w:hint="eastAsia"/>
                <w:sz w:val="28"/>
                <w:szCs w:val="28"/>
              </w:rPr>
              <w:t>得敘</w:t>
            </w:r>
            <w:proofErr w:type="gramEnd"/>
            <w:r w:rsidRPr="00AC24D4">
              <w:rPr>
                <w:rFonts w:hAnsi="標楷體" w:hint="eastAsia"/>
                <w:sz w:val="28"/>
                <w:szCs w:val="28"/>
              </w:rPr>
              <w:t>至簡任第12職等。</w:t>
            </w:r>
          </w:p>
          <w:p w:rsidR="00B91157" w:rsidRPr="00AC24D4" w:rsidRDefault="00B91157" w:rsidP="00CC5D80">
            <w:pPr>
              <w:pStyle w:val="3"/>
              <w:rPr>
                <w:rFonts w:hAnsi="標楷體"/>
                <w:b/>
                <w:sz w:val="28"/>
                <w:szCs w:val="28"/>
              </w:rPr>
            </w:pPr>
            <w:r w:rsidRPr="00AC24D4">
              <w:rPr>
                <w:rFonts w:hAnsi="標楷體" w:hint="eastAsia"/>
                <w:b/>
                <w:sz w:val="28"/>
                <w:szCs w:val="28"/>
              </w:rPr>
              <w:t>（第3項）</w:t>
            </w:r>
          </w:p>
          <w:p w:rsidR="00B91157" w:rsidRPr="00AC24D4" w:rsidRDefault="00B91157" w:rsidP="00CC5D80">
            <w:pPr>
              <w:pStyle w:val="3"/>
              <w:rPr>
                <w:rFonts w:hAnsi="標楷體"/>
                <w:sz w:val="28"/>
                <w:szCs w:val="28"/>
              </w:rPr>
            </w:pPr>
            <w:r w:rsidRPr="00AC24D4">
              <w:rPr>
                <w:rFonts w:hAnsi="標楷體" w:hint="eastAsia"/>
                <w:sz w:val="28"/>
                <w:szCs w:val="28"/>
              </w:rPr>
              <w:t>前項公設辯護人之服務年資與曾任高等法院分院、智慧財產法院公設辯護人之服務年資，合併計算。</w:t>
            </w:r>
          </w:p>
          <w:p w:rsidR="00B91157" w:rsidRPr="00AC24D4" w:rsidRDefault="00B91157" w:rsidP="00CC5D80">
            <w:pPr>
              <w:pStyle w:val="3"/>
              <w:rPr>
                <w:rFonts w:hAnsi="標楷體"/>
                <w:b/>
                <w:sz w:val="28"/>
                <w:szCs w:val="28"/>
              </w:rPr>
            </w:pPr>
            <w:r w:rsidRPr="00AC24D4">
              <w:rPr>
                <w:rFonts w:hAnsi="標楷體" w:hint="eastAsia"/>
                <w:b/>
                <w:sz w:val="28"/>
                <w:szCs w:val="28"/>
              </w:rPr>
              <w:t>（第4項）</w:t>
            </w:r>
          </w:p>
          <w:p w:rsidR="00B91157" w:rsidRPr="00AC24D4" w:rsidRDefault="00B91157" w:rsidP="00CC5D80">
            <w:pPr>
              <w:pStyle w:val="3"/>
              <w:rPr>
                <w:rFonts w:hAnsi="標楷體"/>
                <w:sz w:val="28"/>
                <w:szCs w:val="28"/>
              </w:rPr>
            </w:pPr>
            <w:r w:rsidRPr="00AC24D4">
              <w:rPr>
                <w:rFonts w:hAnsi="標楷體" w:hint="eastAsia"/>
                <w:sz w:val="28"/>
                <w:szCs w:val="28"/>
              </w:rPr>
              <w:t>第2</w:t>
            </w:r>
            <w:r w:rsidR="00116A16" w:rsidRPr="00AC24D4">
              <w:rPr>
                <w:rFonts w:hAnsi="標楷體" w:hint="eastAsia"/>
                <w:sz w:val="28"/>
                <w:szCs w:val="28"/>
              </w:rPr>
              <w:t>項之審查辦法，由司法院定之。</w:t>
            </w:r>
          </w:p>
        </w:tc>
      </w:tr>
      <w:tr w:rsidR="008F197E" w:rsidRPr="00AC24D4" w:rsidTr="006B3713">
        <w:tc>
          <w:tcPr>
            <w:tcW w:w="1418" w:type="dxa"/>
          </w:tcPr>
          <w:p w:rsidR="008F197E" w:rsidRPr="00AC24D4" w:rsidRDefault="002A5854" w:rsidP="009A3673">
            <w:pPr>
              <w:pStyle w:val="3"/>
              <w:rPr>
                <w:rFonts w:hAnsi="標楷體"/>
                <w:sz w:val="28"/>
                <w:szCs w:val="28"/>
              </w:rPr>
            </w:pPr>
            <w:r w:rsidRPr="00AC24D4">
              <w:rPr>
                <w:rFonts w:hAnsi="標楷體" w:hint="eastAsia"/>
                <w:sz w:val="28"/>
                <w:szCs w:val="28"/>
              </w:rPr>
              <w:lastRenderedPageBreak/>
              <w:t>公設辯護人條例</w:t>
            </w:r>
          </w:p>
        </w:tc>
        <w:tc>
          <w:tcPr>
            <w:tcW w:w="7654" w:type="dxa"/>
          </w:tcPr>
          <w:p w:rsidR="008F197E" w:rsidRPr="00AC24D4" w:rsidRDefault="008F197E" w:rsidP="008F197E">
            <w:pPr>
              <w:pStyle w:val="3"/>
              <w:rPr>
                <w:rFonts w:hAnsi="標楷體"/>
                <w:b/>
                <w:sz w:val="28"/>
                <w:szCs w:val="28"/>
              </w:rPr>
            </w:pPr>
            <w:r w:rsidRPr="00AC24D4">
              <w:rPr>
                <w:rFonts w:hAnsi="標楷體" w:hint="eastAsia"/>
                <w:b/>
                <w:sz w:val="28"/>
                <w:szCs w:val="28"/>
              </w:rPr>
              <w:t>第</w:t>
            </w:r>
            <w:r w:rsidR="002A5854" w:rsidRPr="00AC24D4">
              <w:rPr>
                <w:rFonts w:hAnsi="標楷體" w:hint="eastAsia"/>
                <w:b/>
                <w:sz w:val="28"/>
                <w:szCs w:val="28"/>
              </w:rPr>
              <w:t>7</w:t>
            </w:r>
            <w:r w:rsidRPr="00AC24D4">
              <w:rPr>
                <w:rFonts w:hAnsi="標楷體" w:hint="eastAsia"/>
                <w:b/>
                <w:sz w:val="28"/>
                <w:szCs w:val="28"/>
              </w:rPr>
              <w:t>條</w:t>
            </w:r>
          </w:p>
          <w:p w:rsidR="008F197E" w:rsidRPr="00AC24D4" w:rsidRDefault="002A5854" w:rsidP="008F197E">
            <w:pPr>
              <w:pStyle w:val="3"/>
              <w:rPr>
                <w:rFonts w:hAnsi="標楷體"/>
                <w:b/>
                <w:sz w:val="28"/>
                <w:szCs w:val="28"/>
              </w:rPr>
            </w:pPr>
            <w:r w:rsidRPr="00AC24D4">
              <w:rPr>
                <w:rFonts w:hAnsi="標楷體" w:hint="eastAsia"/>
                <w:b/>
                <w:sz w:val="28"/>
                <w:szCs w:val="28"/>
              </w:rPr>
              <w:t>（第1項）</w:t>
            </w:r>
          </w:p>
          <w:p w:rsidR="002A5854" w:rsidRPr="00AC24D4" w:rsidRDefault="002A5854" w:rsidP="002A5854">
            <w:pPr>
              <w:pStyle w:val="3"/>
              <w:rPr>
                <w:rFonts w:hAnsi="標楷體"/>
                <w:sz w:val="28"/>
                <w:szCs w:val="28"/>
              </w:rPr>
            </w:pPr>
            <w:r w:rsidRPr="00AC24D4">
              <w:rPr>
                <w:rFonts w:hAnsi="標楷體" w:hint="eastAsia"/>
                <w:sz w:val="28"/>
                <w:szCs w:val="28"/>
              </w:rPr>
              <w:t>地方法院及其分院公設辯護人應就具有左列資格之</w:t>
            </w:r>
            <w:proofErr w:type="gramStart"/>
            <w:r w:rsidRPr="00AC24D4">
              <w:rPr>
                <w:rFonts w:hAnsi="標楷體" w:hint="eastAsia"/>
                <w:sz w:val="28"/>
                <w:szCs w:val="28"/>
              </w:rPr>
              <w:t>一</w:t>
            </w:r>
            <w:proofErr w:type="gramEnd"/>
            <w:r w:rsidRPr="00AC24D4">
              <w:rPr>
                <w:rFonts w:hAnsi="標楷體" w:hint="eastAsia"/>
                <w:sz w:val="28"/>
                <w:szCs w:val="28"/>
              </w:rPr>
              <w:t>者任用之：</w:t>
            </w:r>
          </w:p>
          <w:p w:rsidR="002A5854" w:rsidRPr="00AC24D4" w:rsidRDefault="002A5854" w:rsidP="002A5854">
            <w:pPr>
              <w:pStyle w:val="3"/>
              <w:rPr>
                <w:rFonts w:hAnsi="標楷體"/>
                <w:sz w:val="28"/>
                <w:szCs w:val="28"/>
              </w:rPr>
            </w:pPr>
            <w:r w:rsidRPr="00AC24D4">
              <w:rPr>
                <w:rFonts w:hAnsi="標楷體" w:hint="eastAsia"/>
                <w:sz w:val="28"/>
                <w:szCs w:val="28"/>
              </w:rPr>
              <w:t>一、經公設辯護人考試及格者。</w:t>
            </w:r>
          </w:p>
          <w:p w:rsidR="002A5854" w:rsidRPr="00AC24D4" w:rsidRDefault="002A5854" w:rsidP="002A5854">
            <w:pPr>
              <w:pStyle w:val="3"/>
              <w:rPr>
                <w:rFonts w:hAnsi="標楷體"/>
                <w:sz w:val="28"/>
                <w:szCs w:val="28"/>
              </w:rPr>
            </w:pPr>
            <w:r w:rsidRPr="00AC24D4">
              <w:rPr>
                <w:rFonts w:hAnsi="標楷體" w:hint="eastAsia"/>
                <w:sz w:val="28"/>
                <w:szCs w:val="28"/>
              </w:rPr>
              <w:t>二、具有地方法院或其分院法官，地方法院或其分院檢察署檢察官任用資格者。</w:t>
            </w:r>
          </w:p>
          <w:p w:rsidR="002A5854" w:rsidRPr="00AC24D4" w:rsidRDefault="00535E02" w:rsidP="002A5854">
            <w:pPr>
              <w:pStyle w:val="3"/>
              <w:rPr>
                <w:rFonts w:hAnsi="標楷體"/>
                <w:sz w:val="28"/>
                <w:szCs w:val="28"/>
              </w:rPr>
            </w:pPr>
            <w:r w:rsidRPr="00AC24D4">
              <w:rPr>
                <w:rFonts w:hAnsi="標楷體" w:hint="eastAsia"/>
                <w:sz w:val="28"/>
                <w:szCs w:val="28"/>
              </w:rPr>
              <w:t>三、經律師考試及格，並執行律師職務3</w:t>
            </w:r>
            <w:r w:rsidR="002A5854" w:rsidRPr="00AC24D4">
              <w:rPr>
                <w:rFonts w:hAnsi="標楷體" w:hint="eastAsia"/>
                <w:sz w:val="28"/>
                <w:szCs w:val="28"/>
              </w:rPr>
              <w:t>年以上，成績優良，具有</w:t>
            </w:r>
            <w:proofErr w:type="gramStart"/>
            <w:r w:rsidR="002A5854" w:rsidRPr="00AC24D4">
              <w:rPr>
                <w:rFonts w:hAnsi="標楷體" w:hint="eastAsia"/>
                <w:sz w:val="28"/>
                <w:szCs w:val="28"/>
              </w:rPr>
              <w:t>薦</w:t>
            </w:r>
            <w:proofErr w:type="gramEnd"/>
            <w:r w:rsidR="002A5854" w:rsidRPr="00AC24D4">
              <w:rPr>
                <w:rFonts w:hAnsi="標楷體" w:hint="eastAsia"/>
                <w:sz w:val="28"/>
                <w:szCs w:val="28"/>
              </w:rPr>
              <w:t>任職任用資格者。</w:t>
            </w:r>
          </w:p>
          <w:p w:rsidR="002A5854" w:rsidRPr="00AC24D4" w:rsidRDefault="00535E02" w:rsidP="002A5854">
            <w:pPr>
              <w:pStyle w:val="3"/>
              <w:rPr>
                <w:rFonts w:hAnsi="標楷體"/>
                <w:sz w:val="28"/>
                <w:szCs w:val="28"/>
              </w:rPr>
            </w:pPr>
            <w:r w:rsidRPr="00AC24D4">
              <w:rPr>
                <w:rFonts w:hAnsi="標楷體" w:hint="eastAsia"/>
                <w:sz w:val="28"/>
                <w:szCs w:val="28"/>
              </w:rPr>
              <w:t>四、經軍法官考試及格，並擔任</w:t>
            </w:r>
            <w:proofErr w:type="gramStart"/>
            <w:r w:rsidRPr="00AC24D4">
              <w:rPr>
                <w:rFonts w:hAnsi="標楷體" w:hint="eastAsia"/>
                <w:sz w:val="28"/>
                <w:szCs w:val="28"/>
              </w:rPr>
              <w:t>相當</w:t>
            </w:r>
            <w:proofErr w:type="gramEnd"/>
            <w:r w:rsidRPr="00AC24D4">
              <w:rPr>
                <w:rFonts w:hAnsi="標楷體" w:hint="eastAsia"/>
                <w:sz w:val="28"/>
                <w:szCs w:val="28"/>
              </w:rPr>
              <w:t>薦任職軍法官4</w:t>
            </w:r>
            <w:r w:rsidR="002A5854" w:rsidRPr="00AC24D4">
              <w:rPr>
                <w:rFonts w:hAnsi="標楷體" w:hint="eastAsia"/>
                <w:sz w:val="28"/>
                <w:szCs w:val="28"/>
              </w:rPr>
              <w:t>年以上，成績優良者。</w:t>
            </w:r>
          </w:p>
          <w:p w:rsidR="002A5854" w:rsidRPr="00AC24D4" w:rsidRDefault="002A5854" w:rsidP="002A5854">
            <w:pPr>
              <w:pStyle w:val="3"/>
              <w:rPr>
                <w:rFonts w:hAnsi="標楷體"/>
                <w:b/>
                <w:sz w:val="28"/>
                <w:szCs w:val="28"/>
              </w:rPr>
            </w:pPr>
            <w:r w:rsidRPr="00AC24D4">
              <w:rPr>
                <w:rFonts w:hAnsi="標楷體" w:hint="eastAsia"/>
                <w:b/>
                <w:sz w:val="28"/>
                <w:szCs w:val="28"/>
              </w:rPr>
              <w:t>（第2項）</w:t>
            </w:r>
          </w:p>
          <w:p w:rsidR="002A5854" w:rsidRPr="00AC24D4" w:rsidRDefault="002A5854" w:rsidP="002A5854">
            <w:pPr>
              <w:pStyle w:val="3"/>
              <w:rPr>
                <w:rFonts w:hAnsi="標楷體"/>
                <w:sz w:val="28"/>
                <w:szCs w:val="28"/>
              </w:rPr>
            </w:pPr>
            <w:r w:rsidRPr="00AC24D4">
              <w:rPr>
                <w:rFonts w:hAnsi="標楷體" w:hint="eastAsia"/>
                <w:sz w:val="28"/>
                <w:szCs w:val="28"/>
              </w:rPr>
              <w:t>公設辯護人管理規則，由司法院定之。</w:t>
            </w:r>
          </w:p>
          <w:p w:rsidR="002A5854" w:rsidRPr="00AC24D4" w:rsidRDefault="002A5854" w:rsidP="002A5854">
            <w:pPr>
              <w:pStyle w:val="3"/>
              <w:rPr>
                <w:rFonts w:hAnsi="標楷體"/>
                <w:sz w:val="28"/>
                <w:szCs w:val="28"/>
              </w:rPr>
            </w:pPr>
          </w:p>
          <w:p w:rsidR="002A5854" w:rsidRPr="00AC24D4" w:rsidRDefault="002A5854" w:rsidP="002A5854">
            <w:pPr>
              <w:pStyle w:val="3"/>
              <w:rPr>
                <w:rFonts w:hAnsi="標楷體"/>
                <w:b/>
                <w:sz w:val="28"/>
                <w:szCs w:val="28"/>
              </w:rPr>
            </w:pPr>
            <w:r w:rsidRPr="00AC24D4">
              <w:rPr>
                <w:rFonts w:hAnsi="標楷體" w:hint="eastAsia"/>
                <w:b/>
                <w:sz w:val="28"/>
                <w:szCs w:val="28"/>
              </w:rPr>
              <w:t>第10條</w:t>
            </w:r>
          </w:p>
          <w:p w:rsidR="002A5854" w:rsidRPr="00AC24D4" w:rsidRDefault="002A5854" w:rsidP="002A5854">
            <w:pPr>
              <w:pStyle w:val="3"/>
              <w:rPr>
                <w:rFonts w:hAnsi="標楷體"/>
                <w:b/>
                <w:sz w:val="28"/>
                <w:szCs w:val="28"/>
              </w:rPr>
            </w:pPr>
            <w:r w:rsidRPr="00AC24D4">
              <w:rPr>
                <w:rFonts w:hAnsi="標楷體" w:hint="eastAsia"/>
                <w:b/>
                <w:sz w:val="28"/>
                <w:szCs w:val="28"/>
              </w:rPr>
              <w:t>（第1項）</w:t>
            </w:r>
          </w:p>
          <w:p w:rsidR="002A5854" w:rsidRPr="00AC24D4" w:rsidRDefault="002A5854" w:rsidP="002A5854">
            <w:pPr>
              <w:pStyle w:val="3"/>
              <w:rPr>
                <w:rFonts w:hAnsi="標楷體"/>
                <w:sz w:val="28"/>
                <w:szCs w:val="28"/>
              </w:rPr>
            </w:pPr>
            <w:r w:rsidRPr="00AC24D4">
              <w:rPr>
                <w:rFonts w:hAnsi="標楷體"/>
                <w:sz w:val="28"/>
                <w:szCs w:val="28"/>
              </w:rPr>
              <w:tab/>
            </w:r>
            <w:r w:rsidR="00535E02" w:rsidRPr="00AC24D4">
              <w:rPr>
                <w:rFonts w:hAnsi="標楷體" w:hint="eastAsia"/>
                <w:sz w:val="28"/>
                <w:szCs w:val="28"/>
              </w:rPr>
              <w:t>地方法院及其分院公設辯護人，薦任第7職等至第9職等或簡任第10職等至第11職等；主任公設辯護人，薦任第9職等或簡任第10職等至第12職等。實任公設辯護人服務滿15年以上，成績優良，經審查合格者，</w:t>
            </w:r>
            <w:proofErr w:type="gramStart"/>
            <w:r w:rsidR="00535E02" w:rsidRPr="00AC24D4">
              <w:rPr>
                <w:rFonts w:hAnsi="標楷體" w:hint="eastAsia"/>
                <w:sz w:val="28"/>
                <w:szCs w:val="28"/>
              </w:rPr>
              <w:t>得晉敘</w:t>
            </w:r>
            <w:proofErr w:type="gramEnd"/>
            <w:r w:rsidR="00535E02" w:rsidRPr="00AC24D4">
              <w:rPr>
                <w:rFonts w:hAnsi="標楷體" w:hint="eastAsia"/>
                <w:sz w:val="28"/>
                <w:szCs w:val="28"/>
              </w:rPr>
              <w:t>至簡任第12職等。</w:t>
            </w:r>
            <w:r w:rsidR="00535E02" w:rsidRPr="00AC24D4">
              <w:rPr>
                <w:rFonts w:hAnsi="標楷體" w:hint="eastAsia"/>
                <w:sz w:val="28"/>
                <w:szCs w:val="28"/>
              </w:rPr>
              <w:lastRenderedPageBreak/>
              <w:t>曾任高等法院或其分院公設辯護人4</w:t>
            </w:r>
            <w:r w:rsidRPr="00AC24D4">
              <w:rPr>
                <w:rFonts w:hAnsi="標楷體" w:hint="eastAsia"/>
                <w:sz w:val="28"/>
                <w:szCs w:val="28"/>
              </w:rPr>
              <w:t>年以上，調地方法院</w:t>
            </w:r>
            <w:r w:rsidR="00535E02" w:rsidRPr="00AC24D4">
              <w:rPr>
                <w:rFonts w:hAnsi="標楷體" w:hint="eastAsia"/>
                <w:sz w:val="28"/>
                <w:szCs w:val="28"/>
              </w:rPr>
              <w:t>或其分院之公設辯護人，成績優良，經審查合格者，</w:t>
            </w:r>
            <w:proofErr w:type="gramStart"/>
            <w:r w:rsidR="00535E02" w:rsidRPr="00AC24D4">
              <w:rPr>
                <w:rFonts w:hAnsi="標楷體" w:hint="eastAsia"/>
                <w:sz w:val="28"/>
                <w:szCs w:val="28"/>
              </w:rPr>
              <w:t>得晉敘</w:t>
            </w:r>
            <w:proofErr w:type="gramEnd"/>
            <w:r w:rsidR="00535E02" w:rsidRPr="00AC24D4">
              <w:rPr>
                <w:rFonts w:hAnsi="標楷體" w:hint="eastAsia"/>
                <w:sz w:val="28"/>
                <w:szCs w:val="28"/>
              </w:rPr>
              <w:t>至簡任第11職等至第12</w:t>
            </w:r>
            <w:r w:rsidRPr="00AC24D4">
              <w:rPr>
                <w:rFonts w:hAnsi="標楷體" w:hint="eastAsia"/>
                <w:sz w:val="28"/>
                <w:szCs w:val="28"/>
              </w:rPr>
              <w:t>職等。</w:t>
            </w:r>
          </w:p>
          <w:p w:rsidR="002A5854" w:rsidRPr="00AC24D4" w:rsidRDefault="002A5854" w:rsidP="002A5854">
            <w:pPr>
              <w:pStyle w:val="3"/>
              <w:rPr>
                <w:rFonts w:hAnsi="標楷體"/>
                <w:b/>
                <w:sz w:val="28"/>
                <w:szCs w:val="28"/>
              </w:rPr>
            </w:pPr>
            <w:r w:rsidRPr="00AC24D4">
              <w:rPr>
                <w:rFonts w:hAnsi="標楷體" w:hint="eastAsia"/>
                <w:b/>
                <w:sz w:val="28"/>
                <w:szCs w:val="28"/>
              </w:rPr>
              <w:t>（第2項）</w:t>
            </w:r>
          </w:p>
          <w:p w:rsidR="002A5854" w:rsidRPr="00AC24D4" w:rsidRDefault="00535E02" w:rsidP="002A5854">
            <w:pPr>
              <w:pStyle w:val="3"/>
              <w:rPr>
                <w:rFonts w:hAnsi="標楷體"/>
                <w:sz w:val="28"/>
                <w:szCs w:val="28"/>
              </w:rPr>
            </w:pPr>
            <w:r w:rsidRPr="00AC24D4">
              <w:rPr>
                <w:rFonts w:hAnsi="標楷體" w:hint="eastAsia"/>
                <w:sz w:val="28"/>
                <w:szCs w:val="28"/>
              </w:rPr>
              <w:t>高等法院及其分院公設辯護人，簡任第1</w:t>
            </w:r>
            <w:r w:rsidRPr="00AC24D4">
              <w:rPr>
                <w:rFonts w:hAnsi="標楷體"/>
                <w:sz w:val="28"/>
                <w:szCs w:val="28"/>
              </w:rPr>
              <w:t>0</w:t>
            </w:r>
            <w:r w:rsidRPr="00AC24D4">
              <w:rPr>
                <w:rFonts w:hAnsi="標楷體" w:hint="eastAsia"/>
                <w:sz w:val="28"/>
                <w:szCs w:val="28"/>
              </w:rPr>
              <w:t>職等至第11職等或薦任第9職等；主任公設辯護人，簡任第10職等至第12</w:t>
            </w:r>
            <w:r w:rsidR="002A5854" w:rsidRPr="00AC24D4">
              <w:rPr>
                <w:rFonts w:hAnsi="標楷體" w:hint="eastAsia"/>
                <w:sz w:val="28"/>
                <w:szCs w:val="28"/>
              </w:rPr>
              <w:t>職等。</w:t>
            </w:r>
          </w:p>
          <w:p w:rsidR="002A5854" w:rsidRPr="00AC24D4" w:rsidRDefault="002A5854" w:rsidP="002A5854">
            <w:pPr>
              <w:pStyle w:val="3"/>
              <w:rPr>
                <w:rFonts w:hAnsi="標楷體"/>
                <w:b/>
                <w:sz w:val="28"/>
                <w:szCs w:val="28"/>
              </w:rPr>
            </w:pPr>
            <w:r w:rsidRPr="00AC24D4">
              <w:rPr>
                <w:rFonts w:hAnsi="標楷體" w:hint="eastAsia"/>
                <w:b/>
                <w:sz w:val="28"/>
                <w:szCs w:val="28"/>
              </w:rPr>
              <w:t>（第3項）</w:t>
            </w:r>
          </w:p>
          <w:p w:rsidR="002A5854" w:rsidRPr="00AC24D4" w:rsidRDefault="002A5854" w:rsidP="002A5854">
            <w:pPr>
              <w:pStyle w:val="3"/>
              <w:rPr>
                <w:rFonts w:hAnsi="標楷體"/>
                <w:sz w:val="28"/>
                <w:szCs w:val="28"/>
              </w:rPr>
            </w:pPr>
            <w:r w:rsidRPr="00AC24D4">
              <w:rPr>
                <w:rFonts w:hAnsi="標楷體" w:hint="eastAsia"/>
                <w:sz w:val="28"/>
                <w:szCs w:val="28"/>
              </w:rPr>
              <w:t>前項公設辯護人連續服</w:t>
            </w:r>
            <w:r w:rsidR="00535E02" w:rsidRPr="00AC24D4">
              <w:rPr>
                <w:rFonts w:hAnsi="標楷體" w:hint="eastAsia"/>
                <w:sz w:val="28"/>
                <w:szCs w:val="28"/>
              </w:rPr>
              <w:t>務4年以上，成績優良，經審查合格者，</w:t>
            </w:r>
            <w:proofErr w:type="gramStart"/>
            <w:r w:rsidR="00535E02" w:rsidRPr="00AC24D4">
              <w:rPr>
                <w:rFonts w:hAnsi="標楷體" w:hint="eastAsia"/>
                <w:sz w:val="28"/>
                <w:szCs w:val="28"/>
              </w:rPr>
              <w:t>得晉敘</w:t>
            </w:r>
            <w:proofErr w:type="gramEnd"/>
            <w:r w:rsidR="00535E02" w:rsidRPr="00AC24D4">
              <w:rPr>
                <w:rFonts w:hAnsi="標楷體" w:hint="eastAsia"/>
                <w:sz w:val="28"/>
                <w:szCs w:val="28"/>
              </w:rPr>
              <w:t>至簡任第12</w:t>
            </w:r>
            <w:r w:rsidRPr="00AC24D4">
              <w:rPr>
                <w:rFonts w:hAnsi="標楷體" w:hint="eastAsia"/>
                <w:sz w:val="28"/>
                <w:szCs w:val="28"/>
              </w:rPr>
              <w:t>職等。</w:t>
            </w:r>
          </w:p>
          <w:p w:rsidR="002A5854" w:rsidRPr="00AC24D4" w:rsidRDefault="002A5854" w:rsidP="002A5854">
            <w:pPr>
              <w:pStyle w:val="3"/>
              <w:rPr>
                <w:rFonts w:hAnsi="標楷體"/>
                <w:sz w:val="28"/>
                <w:szCs w:val="28"/>
              </w:rPr>
            </w:pPr>
          </w:p>
          <w:p w:rsidR="002A5854" w:rsidRPr="00AC24D4" w:rsidRDefault="002A5854" w:rsidP="002A5854">
            <w:pPr>
              <w:pStyle w:val="3"/>
              <w:rPr>
                <w:rFonts w:hAnsi="標楷體"/>
                <w:b/>
                <w:sz w:val="28"/>
                <w:szCs w:val="28"/>
              </w:rPr>
            </w:pPr>
            <w:r w:rsidRPr="00AC24D4">
              <w:rPr>
                <w:rFonts w:hAnsi="標楷體" w:hint="eastAsia"/>
                <w:b/>
                <w:sz w:val="28"/>
                <w:szCs w:val="28"/>
              </w:rPr>
              <w:t>第11條</w:t>
            </w:r>
          </w:p>
          <w:p w:rsidR="002A5854" w:rsidRPr="00AC24D4" w:rsidRDefault="002A5854" w:rsidP="002A5854">
            <w:pPr>
              <w:pStyle w:val="3"/>
              <w:rPr>
                <w:rFonts w:hAnsi="標楷體"/>
                <w:sz w:val="28"/>
                <w:szCs w:val="28"/>
              </w:rPr>
            </w:pPr>
            <w:r w:rsidRPr="00AC24D4">
              <w:rPr>
                <w:rFonts w:hAnsi="標楷體" w:hint="eastAsia"/>
                <w:sz w:val="28"/>
                <w:szCs w:val="28"/>
              </w:rPr>
              <w:t>公設辯護人之俸給，比照法官、檢察官俸給核給之。</w:t>
            </w:r>
          </w:p>
          <w:p w:rsidR="00D06346" w:rsidRPr="00AC24D4" w:rsidRDefault="00D06346" w:rsidP="002A5854">
            <w:pPr>
              <w:pStyle w:val="3"/>
              <w:rPr>
                <w:rFonts w:hAnsi="標楷體"/>
                <w:sz w:val="28"/>
                <w:szCs w:val="28"/>
              </w:rPr>
            </w:pPr>
          </w:p>
          <w:p w:rsidR="00D06346" w:rsidRPr="00AC24D4" w:rsidRDefault="00D06346" w:rsidP="002A5854">
            <w:pPr>
              <w:pStyle w:val="3"/>
              <w:rPr>
                <w:rFonts w:hAnsi="標楷體"/>
                <w:b/>
                <w:sz w:val="28"/>
                <w:szCs w:val="28"/>
              </w:rPr>
            </w:pPr>
            <w:r w:rsidRPr="00AC24D4">
              <w:rPr>
                <w:rFonts w:hAnsi="標楷體" w:hint="eastAsia"/>
                <w:b/>
                <w:sz w:val="28"/>
                <w:szCs w:val="28"/>
              </w:rPr>
              <w:t>第12條</w:t>
            </w:r>
          </w:p>
          <w:p w:rsidR="00D06346" w:rsidRPr="00AC24D4" w:rsidRDefault="00D06346" w:rsidP="002A5854">
            <w:pPr>
              <w:pStyle w:val="3"/>
              <w:rPr>
                <w:rFonts w:hAnsi="標楷體"/>
                <w:sz w:val="28"/>
                <w:szCs w:val="28"/>
              </w:rPr>
            </w:pPr>
            <w:r w:rsidRPr="00AC24D4">
              <w:rPr>
                <w:rFonts w:hAnsi="標楷體" w:hint="eastAsia"/>
                <w:sz w:val="28"/>
                <w:szCs w:val="28"/>
              </w:rPr>
              <w:t>公設辯護人對於法院及檢察官，獨立行使職務。</w:t>
            </w:r>
          </w:p>
        </w:tc>
      </w:tr>
      <w:tr w:rsidR="00FE0559" w:rsidRPr="00AC24D4" w:rsidTr="006B3713">
        <w:tc>
          <w:tcPr>
            <w:tcW w:w="1418" w:type="dxa"/>
          </w:tcPr>
          <w:p w:rsidR="00FE0559" w:rsidRPr="00AC24D4" w:rsidRDefault="00304E8D" w:rsidP="009A3673">
            <w:pPr>
              <w:pStyle w:val="3"/>
              <w:rPr>
                <w:rFonts w:hAnsi="標楷體"/>
                <w:sz w:val="28"/>
                <w:szCs w:val="28"/>
              </w:rPr>
            </w:pPr>
            <w:r w:rsidRPr="00AC24D4">
              <w:rPr>
                <w:rFonts w:hAnsi="標楷體" w:hint="eastAsia"/>
                <w:sz w:val="28"/>
                <w:szCs w:val="28"/>
              </w:rPr>
              <w:lastRenderedPageBreak/>
              <w:t>刑事</w:t>
            </w:r>
            <w:r w:rsidR="00FE0559" w:rsidRPr="00AC24D4">
              <w:rPr>
                <w:rFonts w:hAnsi="標楷體" w:hint="eastAsia"/>
                <w:sz w:val="28"/>
                <w:szCs w:val="28"/>
              </w:rPr>
              <w:t>訴</w:t>
            </w:r>
            <w:r w:rsidRPr="00AC24D4">
              <w:rPr>
                <w:rFonts w:hAnsi="標楷體" w:hint="eastAsia"/>
                <w:sz w:val="28"/>
                <w:szCs w:val="28"/>
              </w:rPr>
              <w:t>訟法</w:t>
            </w:r>
          </w:p>
        </w:tc>
        <w:tc>
          <w:tcPr>
            <w:tcW w:w="7654" w:type="dxa"/>
          </w:tcPr>
          <w:p w:rsidR="00FE0559" w:rsidRPr="00AC24D4" w:rsidRDefault="00FE0559" w:rsidP="008F197E">
            <w:pPr>
              <w:pStyle w:val="3"/>
              <w:rPr>
                <w:rFonts w:hAnsi="標楷體"/>
                <w:b/>
                <w:sz w:val="28"/>
                <w:szCs w:val="28"/>
              </w:rPr>
            </w:pPr>
            <w:r w:rsidRPr="00AC24D4">
              <w:rPr>
                <w:rFonts w:hAnsi="標楷體" w:hint="eastAsia"/>
                <w:b/>
                <w:sz w:val="28"/>
                <w:szCs w:val="28"/>
              </w:rPr>
              <w:t>第3</w:t>
            </w:r>
            <w:r w:rsidR="00C37AA5" w:rsidRPr="00AC24D4">
              <w:rPr>
                <w:rFonts w:hAnsi="標楷體"/>
                <w:b/>
                <w:sz w:val="28"/>
                <w:szCs w:val="28"/>
              </w:rPr>
              <w:t>1</w:t>
            </w:r>
            <w:r w:rsidRPr="00AC24D4">
              <w:rPr>
                <w:rFonts w:hAnsi="標楷體" w:hint="eastAsia"/>
                <w:b/>
                <w:sz w:val="28"/>
                <w:szCs w:val="28"/>
              </w:rPr>
              <w:t>條</w:t>
            </w:r>
          </w:p>
          <w:p w:rsidR="00C37AA5" w:rsidRPr="00AC24D4" w:rsidRDefault="00C37AA5" w:rsidP="00C37AA5">
            <w:pPr>
              <w:pStyle w:val="3"/>
              <w:rPr>
                <w:rFonts w:hAnsi="標楷體"/>
                <w:b/>
                <w:sz w:val="28"/>
                <w:szCs w:val="28"/>
              </w:rPr>
            </w:pPr>
            <w:r w:rsidRPr="00AC24D4">
              <w:rPr>
                <w:rFonts w:hAnsi="標楷體" w:hint="eastAsia"/>
                <w:b/>
                <w:sz w:val="28"/>
                <w:szCs w:val="28"/>
              </w:rPr>
              <w:t>（第1項）</w:t>
            </w:r>
          </w:p>
          <w:p w:rsidR="00C37AA5" w:rsidRPr="00AC24D4" w:rsidRDefault="00C37AA5" w:rsidP="00C37AA5">
            <w:pPr>
              <w:pStyle w:val="3"/>
              <w:rPr>
                <w:rFonts w:hAnsi="標楷體"/>
                <w:sz w:val="28"/>
                <w:szCs w:val="28"/>
              </w:rPr>
            </w:pPr>
            <w:r w:rsidRPr="00AC24D4">
              <w:rPr>
                <w:rFonts w:hAnsi="標楷體" w:hint="eastAsia"/>
                <w:sz w:val="28"/>
                <w:szCs w:val="28"/>
              </w:rPr>
              <w:t>有下列情形之一，於審判中未經選任辯護人者，審判長應指定公設辯護人或律師為被告辯護：</w:t>
            </w:r>
          </w:p>
          <w:p w:rsidR="00C37AA5" w:rsidRPr="00AC24D4" w:rsidRDefault="007E56F4" w:rsidP="00C37AA5">
            <w:pPr>
              <w:pStyle w:val="3"/>
              <w:rPr>
                <w:rFonts w:hAnsi="標楷體"/>
                <w:sz w:val="28"/>
                <w:szCs w:val="28"/>
              </w:rPr>
            </w:pPr>
            <w:r w:rsidRPr="00AC24D4">
              <w:rPr>
                <w:rFonts w:hAnsi="標楷體" w:hint="eastAsia"/>
                <w:sz w:val="28"/>
                <w:szCs w:val="28"/>
              </w:rPr>
              <w:t>一、最輕本刑為3</w:t>
            </w:r>
            <w:r w:rsidR="00C37AA5" w:rsidRPr="00AC24D4">
              <w:rPr>
                <w:rFonts w:hAnsi="標楷體" w:hint="eastAsia"/>
                <w:sz w:val="28"/>
                <w:szCs w:val="28"/>
              </w:rPr>
              <w:t>年以上有期徒刑案件。</w:t>
            </w:r>
          </w:p>
          <w:p w:rsidR="00C37AA5" w:rsidRPr="00AC24D4" w:rsidRDefault="00C37AA5" w:rsidP="00C37AA5">
            <w:pPr>
              <w:pStyle w:val="3"/>
              <w:rPr>
                <w:rFonts w:hAnsi="標楷體"/>
                <w:sz w:val="28"/>
                <w:szCs w:val="28"/>
              </w:rPr>
            </w:pPr>
            <w:r w:rsidRPr="00AC24D4">
              <w:rPr>
                <w:rFonts w:hAnsi="標楷體" w:hint="eastAsia"/>
                <w:sz w:val="28"/>
                <w:szCs w:val="28"/>
              </w:rPr>
              <w:t>二、高等法院管轄第一審案件。</w:t>
            </w:r>
          </w:p>
          <w:p w:rsidR="00C37AA5" w:rsidRPr="00AC24D4" w:rsidRDefault="00C37AA5" w:rsidP="00C37AA5">
            <w:pPr>
              <w:pStyle w:val="3"/>
              <w:rPr>
                <w:rFonts w:hAnsi="標楷體"/>
                <w:sz w:val="28"/>
                <w:szCs w:val="28"/>
              </w:rPr>
            </w:pPr>
            <w:r w:rsidRPr="00AC24D4">
              <w:rPr>
                <w:rFonts w:hAnsi="標楷體" w:hint="eastAsia"/>
                <w:sz w:val="28"/>
                <w:szCs w:val="28"/>
              </w:rPr>
              <w:t>三、被告因精神障礙或其他心智缺陷無法為完全之陳述者。</w:t>
            </w:r>
          </w:p>
          <w:p w:rsidR="00C37AA5" w:rsidRPr="00AC24D4" w:rsidRDefault="00C37AA5" w:rsidP="00C37AA5">
            <w:pPr>
              <w:pStyle w:val="3"/>
              <w:rPr>
                <w:rFonts w:hAnsi="標楷體"/>
                <w:sz w:val="28"/>
                <w:szCs w:val="28"/>
              </w:rPr>
            </w:pPr>
            <w:r w:rsidRPr="00AC24D4">
              <w:rPr>
                <w:rFonts w:hAnsi="標楷體" w:hint="eastAsia"/>
                <w:sz w:val="28"/>
                <w:szCs w:val="28"/>
              </w:rPr>
              <w:t>四、被告具原住民身分，經依通常程序起訴或審判者。</w:t>
            </w:r>
          </w:p>
          <w:p w:rsidR="00C37AA5" w:rsidRPr="00AC24D4" w:rsidRDefault="00C37AA5" w:rsidP="00C37AA5">
            <w:pPr>
              <w:pStyle w:val="3"/>
              <w:rPr>
                <w:rFonts w:hAnsi="標楷體"/>
                <w:sz w:val="28"/>
                <w:szCs w:val="28"/>
              </w:rPr>
            </w:pPr>
            <w:r w:rsidRPr="00AC24D4">
              <w:rPr>
                <w:rFonts w:hAnsi="標楷體" w:hint="eastAsia"/>
                <w:sz w:val="28"/>
                <w:szCs w:val="28"/>
              </w:rPr>
              <w:t>五、被告為低收入戶或中低收入戶而聲請指定者。</w:t>
            </w:r>
          </w:p>
          <w:p w:rsidR="00C37AA5" w:rsidRPr="00AC24D4" w:rsidRDefault="00C37AA5" w:rsidP="00C37AA5">
            <w:pPr>
              <w:pStyle w:val="3"/>
              <w:rPr>
                <w:rFonts w:hAnsi="標楷體"/>
                <w:sz w:val="28"/>
                <w:szCs w:val="28"/>
              </w:rPr>
            </w:pPr>
            <w:r w:rsidRPr="00AC24D4">
              <w:rPr>
                <w:rFonts w:hAnsi="標楷體" w:hint="eastAsia"/>
                <w:sz w:val="28"/>
                <w:szCs w:val="28"/>
              </w:rPr>
              <w:t>六、其他審判案件，審判長認有必要者。</w:t>
            </w:r>
          </w:p>
          <w:p w:rsidR="00C37AA5" w:rsidRPr="00AC24D4" w:rsidRDefault="00C37AA5" w:rsidP="00C37AA5">
            <w:pPr>
              <w:pStyle w:val="3"/>
              <w:rPr>
                <w:rFonts w:hAnsi="標楷體"/>
                <w:b/>
                <w:sz w:val="28"/>
                <w:szCs w:val="28"/>
              </w:rPr>
            </w:pPr>
            <w:r w:rsidRPr="00AC24D4">
              <w:rPr>
                <w:rFonts w:hAnsi="標楷體" w:hint="eastAsia"/>
                <w:b/>
                <w:sz w:val="28"/>
                <w:szCs w:val="28"/>
              </w:rPr>
              <w:t>（第2項）</w:t>
            </w:r>
          </w:p>
          <w:p w:rsidR="00C37AA5" w:rsidRPr="00AC24D4" w:rsidRDefault="00C37AA5" w:rsidP="00C37AA5">
            <w:pPr>
              <w:pStyle w:val="3"/>
              <w:rPr>
                <w:rFonts w:hAnsi="標楷體"/>
                <w:sz w:val="28"/>
                <w:szCs w:val="28"/>
              </w:rPr>
            </w:pPr>
            <w:r w:rsidRPr="00AC24D4">
              <w:rPr>
                <w:rFonts w:hAnsi="標楷體" w:hint="eastAsia"/>
                <w:sz w:val="28"/>
                <w:szCs w:val="28"/>
              </w:rPr>
              <w:t>前項案件選任辯護人於審判期日無正當理由而</w:t>
            </w:r>
            <w:proofErr w:type="gramStart"/>
            <w:r w:rsidRPr="00AC24D4">
              <w:rPr>
                <w:rFonts w:hAnsi="標楷體" w:hint="eastAsia"/>
                <w:sz w:val="28"/>
                <w:szCs w:val="28"/>
              </w:rPr>
              <w:t>不到庭者</w:t>
            </w:r>
            <w:proofErr w:type="gramEnd"/>
            <w:r w:rsidRPr="00AC24D4">
              <w:rPr>
                <w:rFonts w:hAnsi="標楷體" w:hint="eastAsia"/>
                <w:sz w:val="28"/>
                <w:szCs w:val="28"/>
              </w:rPr>
              <w:t>，審判長得指定公設辯護人或律師。</w:t>
            </w:r>
          </w:p>
          <w:p w:rsidR="00C37AA5" w:rsidRPr="00AC24D4" w:rsidRDefault="00C37AA5" w:rsidP="00C37AA5">
            <w:pPr>
              <w:pStyle w:val="3"/>
              <w:rPr>
                <w:rFonts w:hAnsi="標楷體"/>
                <w:b/>
                <w:sz w:val="28"/>
                <w:szCs w:val="28"/>
              </w:rPr>
            </w:pPr>
            <w:r w:rsidRPr="00AC24D4">
              <w:rPr>
                <w:rFonts w:hAnsi="標楷體" w:hint="eastAsia"/>
                <w:b/>
                <w:sz w:val="28"/>
                <w:szCs w:val="28"/>
              </w:rPr>
              <w:t>（第3項）</w:t>
            </w:r>
          </w:p>
          <w:p w:rsidR="00C37AA5" w:rsidRPr="00AC24D4" w:rsidRDefault="007E56F4" w:rsidP="00C37AA5">
            <w:pPr>
              <w:pStyle w:val="3"/>
              <w:rPr>
                <w:rFonts w:hAnsi="標楷體"/>
                <w:sz w:val="28"/>
                <w:szCs w:val="28"/>
              </w:rPr>
            </w:pPr>
            <w:r w:rsidRPr="00AC24D4">
              <w:rPr>
                <w:rFonts w:hAnsi="標楷體" w:hint="eastAsia"/>
                <w:sz w:val="28"/>
                <w:szCs w:val="28"/>
              </w:rPr>
              <w:t>被告有數人者，得指定1</w:t>
            </w:r>
            <w:r w:rsidR="00C37AA5" w:rsidRPr="00AC24D4">
              <w:rPr>
                <w:rFonts w:hAnsi="標楷體" w:hint="eastAsia"/>
                <w:sz w:val="28"/>
                <w:szCs w:val="28"/>
              </w:rPr>
              <w:t>人辯護。但各被告之利害相反者，不在此限。</w:t>
            </w:r>
          </w:p>
          <w:p w:rsidR="00C37AA5" w:rsidRPr="00AC24D4" w:rsidRDefault="00C37AA5" w:rsidP="00C37AA5">
            <w:pPr>
              <w:pStyle w:val="3"/>
              <w:rPr>
                <w:rFonts w:hAnsi="標楷體"/>
                <w:b/>
                <w:sz w:val="28"/>
                <w:szCs w:val="28"/>
              </w:rPr>
            </w:pPr>
            <w:r w:rsidRPr="00AC24D4">
              <w:rPr>
                <w:rFonts w:hAnsi="標楷體" w:hint="eastAsia"/>
                <w:b/>
                <w:sz w:val="28"/>
                <w:szCs w:val="28"/>
              </w:rPr>
              <w:t>（第4項）</w:t>
            </w:r>
          </w:p>
          <w:p w:rsidR="00C37AA5" w:rsidRPr="00AC24D4" w:rsidRDefault="00C37AA5" w:rsidP="00C37AA5">
            <w:pPr>
              <w:pStyle w:val="3"/>
              <w:rPr>
                <w:rFonts w:hAnsi="標楷體"/>
                <w:sz w:val="28"/>
                <w:szCs w:val="28"/>
              </w:rPr>
            </w:pPr>
            <w:r w:rsidRPr="00AC24D4">
              <w:rPr>
                <w:rFonts w:hAnsi="標楷體" w:hint="eastAsia"/>
                <w:sz w:val="28"/>
                <w:szCs w:val="28"/>
              </w:rPr>
              <w:t>指定辯護人後，經選任律師為辯護人者，得將指定之辯護人撤銷。</w:t>
            </w:r>
          </w:p>
          <w:p w:rsidR="00C37AA5" w:rsidRPr="00AC24D4" w:rsidRDefault="00C37AA5" w:rsidP="00C37AA5">
            <w:pPr>
              <w:pStyle w:val="3"/>
              <w:rPr>
                <w:rFonts w:hAnsi="標楷體"/>
                <w:b/>
                <w:sz w:val="28"/>
                <w:szCs w:val="28"/>
              </w:rPr>
            </w:pPr>
            <w:r w:rsidRPr="00AC24D4">
              <w:rPr>
                <w:rFonts w:hAnsi="標楷體" w:hint="eastAsia"/>
                <w:b/>
                <w:sz w:val="28"/>
                <w:szCs w:val="28"/>
              </w:rPr>
              <w:t>（第5項）</w:t>
            </w:r>
          </w:p>
          <w:p w:rsidR="00FE0559" w:rsidRPr="00AC24D4" w:rsidRDefault="00C37AA5" w:rsidP="00C37AA5">
            <w:pPr>
              <w:pStyle w:val="3"/>
              <w:rPr>
                <w:rFonts w:hAnsi="標楷體"/>
                <w:sz w:val="28"/>
                <w:szCs w:val="28"/>
              </w:rPr>
            </w:pPr>
            <w:r w:rsidRPr="00AC24D4">
              <w:rPr>
                <w:rFonts w:hAnsi="標楷體" w:hint="eastAsia"/>
                <w:sz w:val="28"/>
                <w:szCs w:val="28"/>
              </w:rPr>
              <w:lastRenderedPageBreak/>
              <w:t>被告或犯罪嫌疑人因精神障礙或其他心智缺陷無法為完全之陳述或具原住民身分者，於偵查中未經選任辯護人，檢察官、司法警察官或司法警察應通知依法設立之法律扶助機構指派律師到場為其</w:t>
            </w:r>
            <w:r w:rsidR="007E56F4" w:rsidRPr="00AC24D4">
              <w:rPr>
                <w:rFonts w:hAnsi="標楷體" w:hint="eastAsia"/>
                <w:sz w:val="28"/>
                <w:szCs w:val="28"/>
              </w:rPr>
              <w:t>辯護。但經被告或犯罪嫌疑人主動請求立即訊問或詢問，或等候律師逾4</w:t>
            </w:r>
            <w:r w:rsidRPr="00AC24D4">
              <w:rPr>
                <w:rFonts w:hAnsi="標楷體" w:hint="eastAsia"/>
                <w:sz w:val="28"/>
                <w:szCs w:val="28"/>
              </w:rPr>
              <w:t>小時未到場者，得逕行訊問或詢問。</w:t>
            </w:r>
          </w:p>
          <w:p w:rsidR="00C37AA5" w:rsidRPr="00AC24D4" w:rsidRDefault="00C37AA5" w:rsidP="00C37AA5">
            <w:pPr>
              <w:pStyle w:val="3"/>
              <w:rPr>
                <w:rFonts w:hAnsi="標楷體"/>
                <w:sz w:val="28"/>
                <w:szCs w:val="28"/>
              </w:rPr>
            </w:pPr>
          </w:p>
          <w:p w:rsidR="00C37AA5" w:rsidRPr="00AC24D4" w:rsidRDefault="00C37AA5" w:rsidP="00C37AA5">
            <w:pPr>
              <w:pStyle w:val="3"/>
              <w:rPr>
                <w:rFonts w:hAnsi="標楷體"/>
                <w:b/>
                <w:sz w:val="28"/>
                <w:szCs w:val="28"/>
              </w:rPr>
            </w:pPr>
            <w:r w:rsidRPr="00AC24D4">
              <w:rPr>
                <w:rFonts w:hAnsi="標楷體" w:hint="eastAsia"/>
                <w:b/>
                <w:sz w:val="28"/>
                <w:szCs w:val="28"/>
              </w:rPr>
              <w:t>第31條之1</w:t>
            </w:r>
          </w:p>
          <w:p w:rsidR="00C37AA5" w:rsidRPr="00AC24D4" w:rsidRDefault="00C37AA5" w:rsidP="00C37AA5">
            <w:pPr>
              <w:pStyle w:val="3"/>
              <w:rPr>
                <w:rFonts w:hAnsi="標楷體"/>
                <w:b/>
                <w:sz w:val="28"/>
                <w:szCs w:val="28"/>
              </w:rPr>
            </w:pPr>
            <w:r w:rsidRPr="00AC24D4">
              <w:rPr>
                <w:rFonts w:hAnsi="標楷體" w:hint="eastAsia"/>
                <w:b/>
                <w:sz w:val="28"/>
                <w:szCs w:val="28"/>
              </w:rPr>
              <w:t>（第1項）</w:t>
            </w:r>
          </w:p>
          <w:p w:rsidR="00C37AA5" w:rsidRPr="00AC24D4" w:rsidRDefault="00C37AA5" w:rsidP="00C37AA5">
            <w:pPr>
              <w:pStyle w:val="3"/>
              <w:rPr>
                <w:rFonts w:hAnsi="標楷體"/>
                <w:sz w:val="28"/>
                <w:szCs w:val="28"/>
              </w:rPr>
            </w:pPr>
            <w:r w:rsidRPr="00AC24D4">
              <w:rPr>
                <w:rFonts w:hAnsi="標楷體" w:hint="eastAsia"/>
                <w:sz w:val="28"/>
                <w:szCs w:val="28"/>
              </w:rPr>
              <w:t>偵查中之羈押審查程序未經選任辯護人</w:t>
            </w:r>
            <w:r w:rsidR="007E56F4" w:rsidRPr="00AC24D4">
              <w:rPr>
                <w:rFonts w:hAnsi="標楷體" w:hint="eastAsia"/>
                <w:sz w:val="28"/>
                <w:szCs w:val="28"/>
              </w:rPr>
              <w:t>者，審判長應指定公設辯護人或律師為被告辯護。但等候指定辯護人逾4</w:t>
            </w:r>
            <w:r w:rsidRPr="00AC24D4">
              <w:rPr>
                <w:rFonts w:hAnsi="標楷體" w:hint="eastAsia"/>
                <w:sz w:val="28"/>
                <w:szCs w:val="28"/>
              </w:rPr>
              <w:t>小時未到場，經被告主動請求訊問者，不在此限。</w:t>
            </w:r>
          </w:p>
          <w:p w:rsidR="00C37AA5" w:rsidRPr="00AC24D4" w:rsidRDefault="00C37AA5" w:rsidP="00C37AA5">
            <w:pPr>
              <w:pStyle w:val="3"/>
              <w:rPr>
                <w:rFonts w:hAnsi="標楷體"/>
                <w:b/>
                <w:sz w:val="28"/>
                <w:szCs w:val="28"/>
              </w:rPr>
            </w:pPr>
            <w:r w:rsidRPr="00AC24D4">
              <w:rPr>
                <w:rFonts w:hAnsi="標楷體" w:hint="eastAsia"/>
                <w:b/>
                <w:sz w:val="28"/>
                <w:szCs w:val="28"/>
              </w:rPr>
              <w:t>（第2項）</w:t>
            </w:r>
          </w:p>
          <w:p w:rsidR="00C37AA5" w:rsidRPr="00AC24D4" w:rsidRDefault="00C37AA5" w:rsidP="00C37AA5">
            <w:pPr>
              <w:pStyle w:val="3"/>
              <w:rPr>
                <w:rFonts w:hAnsi="標楷體"/>
                <w:sz w:val="28"/>
                <w:szCs w:val="28"/>
              </w:rPr>
            </w:pPr>
            <w:r w:rsidRPr="00AC24D4">
              <w:rPr>
                <w:rFonts w:hAnsi="標楷體" w:hint="eastAsia"/>
                <w:sz w:val="28"/>
                <w:szCs w:val="28"/>
              </w:rPr>
              <w:t>前項選任辯護人無正當理由而</w:t>
            </w:r>
            <w:proofErr w:type="gramStart"/>
            <w:r w:rsidRPr="00AC24D4">
              <w:rPr>
                <w:rFonts w:hAnsi="標楷體" w:hint="eastAsia"/>
                <w:sz w:val="28"/>
                <w:szCs w:val="28"/>
              </w:rPr>
              <w:t>不到庭者</w:t>
            </w:r>
            <w:proofErr w:type="gramEnd"/>
            <w:r w:rsidRPr="00AC24D4">
              <w:rPr>
                <w:rFonts w:hAnsi="標楷體" w:hint="eastAsia"/>
                <w:sz w:val="28"/>
                <w:szCs w:val="28"/>
              </w:rPr>
              <w:t>，審判長得指定公設辯護人或律師。</w:t>
            </w:r>
          </w:p>
          <w:p w:rsidR="00C37AA5" w:rsidRPr="00AC24D4" w:rsidRDefault="00C37AA5" w:rsidP="00C37AA5">
            <w:pPr>
              <w:pStyle w:val="3"/>
              <w:rPr>
                <w:rFonts w:hAnsi="標楷體"/>
                <w:sz w:val="28"/>
                <w:szCs w:val="28"/>
              </w:rPr>
            </w:pPr>
            <w:r w:rsidRPr="00AC24D4">
              <w:rPr>
                <w:rFonts w:hAnsi="標楷體" w:hint="eastAsia"/>
                <w:b/>
                <w:sz w:val="28"/>
                <w:szCs w:val="28"/>
              </w:rPr>
              <w:t>（第3項</w:t>
            </w:r>
            <w:r w:rsidRPr="00AC24D4">
              <w:rPr>
                <w:rFonts w:hAnsi="標楷體" w:hint="eastAsia"/>
                <w:sz w:val="28"/>
                <w:szCs w:val="28"/>
              </w:rPr>
              <w:t>）</w:t>
            </w:r>
          </w:p>
          <w:p w:rsidR="00C37AA5" w:rsidRPr="00AC24D4" w:rsidRDefault="007E56F4" w:rsidP="00C37AA5">
            <w:pPr>
              <w:pStyle w:val="3"/>
              <w:rPr>
                <w:rFonts w:hAnsi="標楷體"/>
                <w:sz w:val="28"/>
                <w:szCs w:val="28"/>
              </w:rPr>
            </w:pPr>
            <w:r w:rsidRPr="00AC24D4">
              <w:rPr>
                <w:rFonts w:hAnsi="標楷體" w:hint="eastAsia"/>
                <w:sz w:val="28"/>
                <w:szCs w:val="28"/>
              </w:rPr>
              <w:t>前條第3項、第4項之規定，於第1</w:t>
            </w:r>
            <w:r w:rsidR="00C37AA5" w:rsidRPr="00AC24D4">
              <w:rPr>
                <w:rFonts w:hAnsi="標楷體" w:hint="eastAsia"/>
                <w:sz w:val="28"/>
                <w:szCs w:val="28"/>
              </w:rPr>
              <w:t>項情形</w:t>
            </w:r>
            <w:proofErr w:type="gramStart"/>
            <w:r w:rsidR="00C37AA5" w:rsidRPr="00AC24D4">
              <w:rPr>
                <w:rFonts w:hAnsi="標楷體" w:hint="eastAsia"/>
                <w:sz w:val="28"/>
                <w:szCs w:val="28"/>
              </w:rPr>
              <w:t>準</w:t>
            </w:r>
            <w:proofErr w:type="gramEnd"/>
            <w:r w:rsidR="00C37AA5" w:rsidRPr="00AC24D4">
              <w:rPr>
                <w:rFonts w:hAnsi="標楷體" w:hint="eastAsia"/>
                <w:sz w:val="28"/>
                <w:szCs w:val="28"/>
              </w:rPr>
              <w:t>用之。</w:t>
            </w:r>
          </w:p>
          <w:p w:rsidR="004945DA" w:rsidRPr="00AC24D4" w:rsidRDefault="004945DA" w:rsidP="00C37AA5">
            <w:pPr>
              <w:pStyle w:val="3"/>
              <w:rPr>
                <w:rFonts w:hAnsi="標楷體"/>
                <w:sz w:val="28"/>
                <w:szCs w:val="28"/>
              </w:rPr>
            </w:pPr>
          </w:p>
          <w:p w:rsidR="004945DA" w:rsidRPr="00AC24D4" w:rsidRDefault="004945DA" w:rsidP="004945DA">
            <w:pPr>
              <w:widowControl/>
              <w:overflowPunct/>
              <w:autoSpaceDE/>
              <w:autoSpaceDN/>
              <w:jc w:val="left"/>
              <w:rPr>
                <w:rFonts w:hAnsi="標楷體"/>
                <w:bCs/>
                <w:kern w:val="32"/>
                <w:sz w:val="28"/>
                <w:szCs w:val="28"/>
              </w:rPr>
            </w:pPr>
          </w:p>
        </w:tc>
      </w:tr>
      <w:tr w:rsidR="00FE0559" w:rsidRPr="00AC24D4" w:rsidTr="006B3713">
        <w:tc>
          <w:tcPr>
            <w:tcW w:w="1418" w:type="dxa"/>
          </w:tcPr>
          <w:p w:rsidR="00FE0559" w:rsidRPr="00AC24D4" w:rsidRDefault="00304E8D" w:rsidP="009A3673">
            <w:pPr>
              <w:pStyle w:val="3"/>
              <w:rPr>
                <w:rFonts w:hAnsi="標楷體"/>
                <w:sz w:val="28"/>
                <w:szCs w:val="28"/>
              </w:rPr>
            </w:pPr>
            <w:r w:rsidRPr="00AC24D4">
              <w:rPr>
                <w:rFonts w:hAnsi="標楷體" w:hint="eastAsia"/>
                <w:sz w:val="28"/>
                <w:szCs w:val="28"/>
              </w:rPr>
              <w:lastRenderedPageBreak/>
              <w:t>法院約聘辯護人聘用訓練業務管理及考核要點</w:t>
            </w:r>
          </w:p>
        </w:tc>
        <w:tc>
          <w:tcPr>
            <w:tcW w:w="7654" w:type="dxa"/>
          </w:tcPr>
          <w:p w:rsidR="00FE0559" w:rsidRPr="00AC24D4" w:rsidRDefault="00304E8D" w:rsidP="00FE0559">
            <w:pPr>
              <w:pStyle w:val="3"/>
              <w:rPr>
                <w:rFonts w:hAnsi="標楷體"/>
                <w:b/>
                <w:sz w:val="28"/>
                <w:szCs w:val="28"/>
              </w:rPr>
            </w:pPr>
            <w:r w:rsidRPr="00AC24D4">
              <w:rPr>
                <w:rFonts w:hAnsi="標楷體" w:hint="eastAsia"/>
                <w:b/>
                <w:sz w:val="28"/>
                <w:szCs w:val="28"/>
              </w:rPr>
              <w:t>第1點</w:t>
            </w:r>
          </w:p>
          <w:p w:rsidR="00304E8D" w:rsidRPr="00AC24D4" w:rsidRDefault="00304E8D" w:rsidP="00304E8D">
            <w:pPr>
              <w:pStyle w:val="3"/>
              <w:rPr>
                <w:rFonts w:hAnsi="標楷體"/>
                <w:b/>
                <w:sz w:val="28"/>
                <w:szCs w:val="28"/>
              </w:rPr>
            </w:pPr>
            <w:r w:rsidRPr="00AC24D4">
              <w:rPr>
                <w:rFonts w:hAnsi="標楷體" w:hint="eastAsia"/>
                <w:b/>
                <w:sz w:val="28"/>
                <w:szCs w:val="28"/>
              </w:rPr>
              <w:t>（第1項）</w:t>
            </w:r>
          </w:p>
          <w:p w:rsidR="00304E8D" w:rsidRPr="00AC24D4" w:rsidRDefault="00304E8D" w:rsidP="00304E8D">
            <w:pPr>
              <w:pStyle w:val="3"/>
              <w:rPr>
                <w:rFonts w:hAnsi="標楷體"/>
                <w:sz w:val="28"/>
                <w:szCs w:val="28"/>
              </w:rPr>
            </w:pPr>
            <w:r w:rsidRPr="00AC24D4">
              <w:rPr>
                <w:rFonts w:hAnsi="標楷體" w:hint="eastAsia"/>
                <w:sz w:val="28"/>
                <w:szCs w:val="28"/>
              </w:rPr>
              <w:t>為利法院依聘用人員聘用條例進用約聘辯護人辦理刑事案件指定辯護及少年事件指定輔佐業務，特訂定本要點。</w:t>
            </w:r>
          </w:p>
          <w:p w:rsidR="00304E8D" w:rsidRPr="00AC24D4" w:rsidRDefault="00304E8D" w:rsidP="00304E8D">
            <w:pPr>
              <w:pStyle w:val="3"/>
              <w:rPr>
                <w:rFonts w:hAnsi="標楷體"/>
                <w:b/>
                <w:sz w:val="28"/>
                <w:szCs w:val="28"/>
              </w:rPr>
            </w:pPr>
            <w:r w:rsidRPr="00AC24D4">
              <w:rPr>
                <w:rFonts w:hAnsi="標楷體" w:hint="eastAsia"/>
                <w:b/>
                <w:sz w:val="28"/>
                <w:szCs w:val="28"/>
              </w:rPr>
              <w:t>（第2項）</w:t>
            </w:r>
          </w:p>
          <w:p w:rsidR="00304E8D" w:rsidRPr="00AC24D4" w:rsidRDefault="00304E8D" w:rsidP="00304E8D">
            <w:pPr>
              <w:pStyle w:val="3"/>
              <w:rPr>
                <w:rFonts w:hAnsi="標楷體"/>
                <w:sz w:val="28"/>
                <w:szCs w:val="28"/>
              </w:rPr>
            </w:pPr>
            <w:r w:rsidRPr="00AC24D4">
              <w:rPr>
                <w:rFonts w:hAnsi="標楷體" w:hint="eastAsia"/>
                <w:sz w:val="28"/>
                <w:szCs w:val="28"/>
              </w:rPr>
              <w:t>法院約聘辯護人之聘用、訓練、業務、管理及考核事項，除司法院另有規定外，依本要點辦理，法院亦得自行訂定補充規定規範之。</w:t>
            </w:r>
          </w:p>
          <w:p w:rsidR="00304E8D" w:rsidRPr="00AC24D4" w:rsidRDefault="00304E8D" w:rsidP="00304E8D">
            <w:pPr>
              <w:pStyle w:val="3"/>
              <w:rPr>
                <w:rFonts w:hAnsi="標楷體"/>
                <w:sz w:val="28"/>
                <w:szCs w:val="28"/>
              </w:rPr>
            </w:pPr>
          </w:p>
          <w:p w:rsidR="00304E8D" w:rsidRPr="00AC24D4" w:rsidRDefault="00304E8D" w:rsidP="00304E8D">
            <w:pPr>
              <w:pStyle w:val="3"/>
              <w:rPr>
                <w:rFonts w:hAnsi="標楷體"/>
                <w:b/>
                <w:sz w:val="28"/>
                <w:szCs w:val="28"/>
              </w:rPr>
            </w:pPr>
            <w:r w:rsidRPr="00AC24D4">
              <w:rPr>
                <w:rFonts w:hAnsi="標楷體" w:hint="eastAsia"/>
                <w:b/>
                <w:sz w:val="28"/>
                <w:szCs w:val="28"/>
              </w:rPr>
              <w:t>第2點</w:t>
            </w:r>
          </w:p>
          <w:p w:rsidR="00304E8D" w:rsidRPr="00AC24D4" w:rsidRDefault="00304E8D" w:rsidP="00304E8D">
            <w:pPr>
              <w:pStyle w:val="3"/>
              <w:rPr>
                <w:rFonts w:hAnsi="標楷體"/>
                <w:b/>
                <w:sz w:val="28"/>
                <w:szCs w:val="28"/>
              </w:rPr>
            </w:pPr>
            <w:r w:rsidRPr="00AC24D4">
              <w:rPr>
                <w:rFonts w:hAnsi="標楷體" w:hint="eastAsia"/>
                <w:b/>
                <w:sz w:val="28"/>
                <w:szCs w:val="28"/>
              </w:rPr>
              <w:t>（第1項）</w:t>
            </w:r>
          </w:p>
          <w:p w:rsidR="00304E8D" w:rsidRPr="00AC24D4" w:rsidRDefault="00304E8D" w:rsidP="00304E8D">
            <w:pPr>
              <w:pStyle w:val="3"/>
              <w:rPr>
                <w:rFonts w:hAnsi="標楷體"/>
                <w:sz w:val="28"/>
                <w:szCs w:val="28"/>
              </w:rPr>
            </w:pPr>
            <w:r w:rsidRPr="00AC24D4">
              <w:rPr>
                <w:rFonts w:hAnsi="標楷體" w:hint="eastAsia"/>
                <w:sz w:val="28"/>
                <w:szCs w:val="28"/>
              </w:rPr>
              <w:t>公開甄選約聘辯護人，由司法院或其指定之法院辦理；非由司法院辦理者，辦理之法院應擬訂公開甄選計畫報由司法院核定後為之。</w:t>
            </w:r>
          </w:p>
          <w:p w:rsidR="00304E8D" w:rsidRPr="00AC24D4" w:rsidRDefault="00304E8D" w:rsidP="00304E8D">
            <w:pPr>
              <w:pStyle w:val="3"/>
              <w:rPr>
                <w:rFonts w:hAnsi="標楷體"/>
                <w:b/>
                <w:sz w:val="28"/>
                <w:szCs w:val="28"/>
              </w:rPr>
            </w:pPr>
            <w:r w:rsidRPr="00AC24D4">
              <w:rPr>
                <w:rFonts w:hAnsi="標楷體" w:hint="eastAsia"/>
                <w:b/>
                <w:sz w:val="28"/>
                <w:szCs w:val="28"/>
              </w:rPr>
              <w:t>（第2項）</w:t>
            </w:r>
          </w:p>
          <w:p w:rsidR="00304E8D" w:rsidRPr="00AC24D4" w:rsidRDefault="00304E8D" w:rsidP="00304E8D">
            <w:pPr>
              <w:pStyle w:val="3"/>
              <w:rPr>
                <w:rFonts w:hAnsi="標楷體"/>
                <w:sz w:val="28"/>
                <w:szCs w:val="28"/>
              </w:rPr>
            </w:pPr>
            <w:r w:rsidRPr="00AC24D4">
              <w:rPr>
                <w:rFonts w:hAnsi="標楷體" w:hint="eastAsia"/>
                <w:sz w:val="28"/>
                <w:szCs w:val="28"/>
              </w:rPr>
              <w:t>各法院應將約聘辯護人</w:t>
            </w:r>
            <w:proofErr w:type="gramStart"/>
            <w:r w:rsidRPr="00AC24D4">
              <w:rPr>
                <w:rFonts w:hAnsi="標楷體" w:hint="eastAsia"/>
                <w:sz w:val="28"/>
                <w:szCs w:val="28"/>
              </w:rPr>
              <w:t>職缺數</w:t>
            </w:r>
            <w:proofErr w:type="gramEnd"/>
            <w:r w:rsidRPr="00AC24D4">
              <w:rPr>
                <w:rFonts w:hAnsi="標楷體" w:hint="eastAsia"/>
                <w:sz w:val="28"/>
                <w:szCs w:val="28"/>
              </w:rPr>
              <w:t>、所具專長及其他資格條件適時通報司法院，以利辦理公開甄選事宜。</w:t>
            </w:r>
          </w:p>
          <w:p w:rsidR="00304E8D" w:rsidRPr="00AC24D4" w:rsidRDefault="00304E8D" w:rsidP="00304E8D">
            <w:pPr>
              <w:pStyle w:val="3"/>
              <w:rPr>
                <w:rFonts w:hAnsi="標楷體"/>
                <w:sz w:val="28"/>
                <w:szCs w:val="28"/>
              </w:rPr>
            </w:pPr>
          </w:p>
          <w:p w:rsidR="00304E8D" w:rsidRPr="00AC24D4" w:rsidRDefault="00304E8D" w:rsidP="00304E8D">
            <w:pPr>
              <w:pStyle w:val="3"/>
              <w:rPr>
                <w:rFonts w:hAnsi="標楷體"/>
                <w:b/>
                <w:sz w:val="28"/>
                <w:szCs w:val="28"/>
              </w:rPr>
            </w:pPr>
            <w:r w:rsidRPr="00AC24D4">
              <w:rPr>
                <w:rFonts w:hAnsi="標楷體" w:hint="eastAsia"/>
                <w:b/>
                <w:sz w:val="28"/>
                <w:szCs w:val="28"/>
              </w:rPr>
              <w:lastRenderedPageBreak/>
              <w:t>第3點</w:t>
            </w:r>
          </w:p>
          <w:p w:rsidR="00304E8D" w:rsidRPr="00AC24D4" w:rsidRDefault="00304E8D" w:rsidP="00304E8D">
            <w:pPr>
              <w:pStyle w:val="3"/>
              <w:rPr>
                <w:rFonts w:hAnsi="標楷體"/>
                <w:b/>
                <w:sz w:val="28"/>
                <w:szCs w:val="28"/>
              </w:rPr>
            </w:pPr>
            <w:r w:rsidRPr="00AC24D4">
              <w:rPr>
                <w:rFonts w:hAnsi="標楷體" w:hint="eastAsia"/>
                <w:b/>
                <w:sz w:val="28"/>
                <w:szCs w:val="28"/>
              </w:rPr>
              <w:t>（第1項）</w:t>
            </w:r>
          </w:p>
          <w:p w:rsidR="00304E8D" w:rsidRPr="00AC24D4" w:rsidRDefault="00304E8D" w:rsidP="00304E8D">
            <w:pPr>
              <w:pStyle w:val="3"/>
              <w:rPr>
                <w:rFonts w:hAnsi="標楷體"/>
                <w:sz w:val="28"/>
                <w:szCs w:val="28"/>
              </w:rPr>
            </w:pPr>
            <w:r w:rsidRPr="00AC24D4">
              <w:rPr>
                <w:rFonts w:hAnsi="標楷體" w:hint="eastAsia"/>
                <w:sz w:val="28"/>
                <w:szCs w:val="28"/>
              </w:rPr>
              <w:t>約聘辯護人應就國內外大專院校以</w:t>
            </w:r>
            <w:r w:rsidR="007E56F4" w:rsidRPr="00AC24D4">
              <w:rPr>
                <w:rFonts w:hAnsi="標楷體" w:hint="eastAsia"/>
                <w:sz w:val="28"/>
                <w:szCs w:val="28"/>
              </w:rPr>
              <w:t>上畢業得有證書且領有中華民國律師證書，並在中華民國執行律師職務2年以上者公開甄選之，公告期間至少1</w:t>
            </w:r>
            <w:r w:rsidRPr="00AC24D4">
              <w:rPr>
                <w:rFonts w:hAnsi="標楷體" w:hint="eastAsia"/>
                <w:sz w:val="28"/>
                <w:szCs w:val="28"/>
              </w:rPr>
              <w:t>個月。</w:t>
            </w:r>
          </w:p>
          <w:p w:rsidR="00304E8D" w:rsidRPr="00AC24D4" w:rsidRDefault="00304E8D" w:rsidP="00304E8D">
            <w:pPr>
              <w:pStyle w:val="3"/>
              <w:rPr>
                <w:rFonts w:hAnsi="標楷體"/>
                <w:b/>
                <w:sz w:val="28"/>
                <w:szCs w:val="28"/>
              </w:rPr>
            </w:pPr>
            <w:r w:rsidRPr="00AC24D4">
              <w:rPr>
                <w:rFonts w:hAnsi="標楷體" w:hint="eastAsia"/>
                <w:b/>
                <w:sz w:val="28"/>
                <w:szCs w:val="28"/>
              </w:rPr>
              <w:t>（第2項）</w:t>
            </w:r>
          </w:p>
          <w:p w:rsidR="00304E8D" w:rsidRPr="00AC24D4" w:rsidRDefault="00304E8D" w:rsidP="00304E8D">
            <w:pPr>
              <w:pStyle w:val="3"/>
              <w:rPr>
                <w:rFonts w:hAnsi="標楷體"/>
                <w:sz w:val="28"/>
                <w:szCs w:val="28"/>
              </w:rPr>
            </w:pPr>
            <w:r w:rsidRPr="00AC24D4">
              <w:rPr>
                <w:rFonts w:hAnsi="標楷體" w:hint="eastAsia"/>
                <w:sz w:val="28"/>
                <w:szCs w:val="28"/>
              </w:rPr>
              <w:t>約聘辯護人之公開甄選兼</w:t>
            </w:r>
            <w:proofErr w:type="gramStart"/>
            <w:r w:rsidRPr="00AC24D4">
              <w:rPr>
                <w:rFonts w:hAnsi="標楷體" w:hint="eastAsia"/>
                <w:sz w:val="28"/>
                <w:szCs w:val="28"/>
              </w:rPr>
              <w:t>採</w:t>
            </w:r>
            <w:proofErr w:type="gramEnd"/>
            <w:r w:rsidRPr="00AC24D4">
              <w:rPr>
                <w:rFonts w:hAnsi="標楷體" w:hint="eastAsia"/>
                <w:sz w:val="28"/>
                <w:szCs w:val="28"/>
              </w:rPr>
              <w:t>筆試及口試，經筆試錄取人員始得參加口試。</w:t>
            </w:r>
          </w:p>
          <w:p w:rsidR="00304E8D" w:rsidRPr="00AC24D4" w:rsidRDefault="00304E8D" w:rsidP="00304E8D">
            <w:pPr>
              <w:pStyle w:val="3"/>
              <w:rPr>
                <w:rFonts w:hAnsi="標楷體"/>
                <w:b/>
                <w:sz w:val="28"/>
                <w:szCs w:val="28"/>
              </w:rPr>
            </w:pPr>
            <w:r w:rsidRPr="00AC24D4">
              <w:rPr>
                <w:rFonts w:hAnsi="標楷體" w:hint="eastAsia"/>
                <w:b/>
                <w:sz w:val="28"/>
                <w:szCs w:val="28"/>
              </w:rPr>
              <w:t xml:space="preserve">（第3項）    </w:t>
            </w:r>
          </w:p>
          <w:p w:rsidR="00304E8D" w:rsidRPr="00AC24D4" w:rsidRDefault="007E56F4" w:rsidP="00304E8D">
            <w:pPr>
              <w:pStyle w:val="3"/>
              <w:rPr>
                <w:rFonts w:hAnsi="標楷體"/>
                <w:sz w:val="28"/>
                <w:szCs w:val="28"/>
              </w:rPr>
            </w:pPr>
            <w:r w:rsidRPr="00AC24D4">
              <w:rPr>
                <w:rFonts w:hAnsi="標楷體" w:hint="eastAsia"/>
                <w:sz w:val="28"/>
                <w:szCs w:val="28"/>
              </w:rPr>
              <w:t>公開甄選成績以筆試分數占百分之</w:t>
            </w:r>
            <w:proofErr w:type="gramStart"/>
            <w:r w:rsidRPr="00AC24D4">
              <w:rPr>
                <w:rFonts w:hAnsi="標楷體" w:hint="eastAsia"/>
                <w:sz w:val="28"/>
                <w:szCs w:val="28"/>
              </w:rPr>
              <w:t>70</w:t>
            </w:r>
            <w:proofErr w:type="gramEnd"/>
            <w:r w:rsidRPr="00AC24D4">
              <w:rPr>
                <w:rFonts w:hAnsi="標楷體" w:hint="eastAsia"/>
                <w:sz w:val="28"/>
                <w:szCs w:val="28"/>
              </w:rPr>
              <w:t>，口試分數占百分之</w:t>
            </w:r>
            <w:proofErr w:type="gramStart"/>
            <w:r w:rsidRPr="00AC24D4">
              <w:rPr>
                <w:rFonts w:hAnsi="標楷體" w:hint="eastAsia"/>
                <w:sz w:val="28"/>
                <w:szCs w:val="28"/>
              </w:rPr>
              <w:t>3</w:t>
            </w:r>
            <w:proofErr w:type="gramEnd"/>
            <w:r w:rsidRPr="00AC24D4">
              <w:rPr>
                <w:rFonts w:hAnsi="標楷體" w:hint="eastAsia"/>
                <w:sz w:val="28"/>
                <w:szCs w:val="28"/>
              </w:rPr>
              <w:t>0</w:t>
            </w:r>
            <w:r w:rsidR="00304E8D" w:rsidRPr="00AC24D4">
              <w:rPr>
                <w:rFonts w:hAnsi="標楷體" w:hint="eastAsia"/>
                <w:sz w:val="28"/>
                <w:szCs w:val="28"/>
              </w:rPr>
              <w:t>計算之。</w:t>
            </w:r>
          </w:p>
          <w:p w:rsidR="00304E8D" w:rsidRPr="00AC24D4" w:rsidRDefault="00304E8D" w:rsidP="00304E8D">
            <w:pPr>
              <w:pStyle w:val="3"/>
              <w:rPr>
                <w:rFonts w:hAnsi="標楷體"/>
                <w:b/>
                <w:sz w:val="28"/>
                <w:szCs w:val="28"/>
              </w:rPr>
            </w:pPr>
            <w:r w:rsidRPr="00AC24D4">
              <w:rPr>
                <w:rFonts w:hAnsi="標楷體" w:hint="eastAsia"/>
                <w:b/>
                <w:sz w:val="28"/>
                <w:szCs w:val="28"/>
              </w:rPr>
              <w:t>（第4項）</w:t>
            </w:r>
          </w:p>
          <w:p w:rsidR="00304E8D" w:rsidRPr="00AC24D4" w:rsidRDefault="00304E8D" w:rsidP="00304E8D">
            <w:pPr>
              <w:pStyle w:val="3"/>
              <w:rPr>
                <w:rFonts w:hAnsi="標楷體"/>
                <w:sz w:val="28"/>
                <w:szCs w:val="28"/>
              </w:rPr>
            </w:pPr>
            <w:r w:rsidRPr="00AC24D4">
              <w:rPr>
                <w:rFonts w:hAnsi="標楷體" w:hint="eastAsia"/>
                <w:sz w:val="28"/>
                <w:szCs w:val="28"/>
              </w:rPr>
              <w:t>約聘辯護人之公開甄選，得增加特定領域之專業權值。</w:t>
            </w:r>
          </w:p>
          <w:p w:rsidR="00304E8D" w:rsidRPr="00AC24D4" w:rsidRDefault="00304E8D" w:rsidP="00304E8D">
            <w:pPr>
              <w:pStyle w:val="3"/>
              <w:rPr>
                <w:rFonts w:hAnsi="標楷體"/>
                <w:b/>
                <w:sz w:val="28"/>
                <w:szCs w:val="28"/>
              </w:rPr>
            </w:pPr>
            <w:r w:rsidRPr="00AC24D4">
              <w:rPr>
                <w:rFonts w:hAnsi="標楷體" w:hint="eastAsia"/>
                <w:b/>
                <w:sz w:val="28"/>
                <w:szCs w:val="28"/>
              </w:rPr>
              <w:t xml:space="preserve">（第5項）    </w:t>
            </w:r>
          </w:p>
          <w:p w:rsidR="00304E8D" w:rsidRPr="00AC24D4" w:rsidRDefault="007E56F4" w:rsidP="00304E8D">
            <w:pPr>
              <w:pStyle w:val="3"/>
              <w:rPr>
                <w:rFonts w:hAnsi="標楷體"/>
                <w:sz w:val="28"/>
                <w:szCs w:val="28"/>
              </w:rPr>
            </w:pPr>
            <w:r w:rsidRPr="00AC24D4">
              <w:rPr>
                <w:rFonts w:hAnsi="標楷體" w:hint="eastAsia"/>
                <w:sz w:val="28"/>
                <w:szCs w:val="28"/>
              </w:rPr>
              <w:t>司法院辦理第2</w:t>
            </w:r>
            <w:r w:rsidR="00304E8D" w:rsidRPr="00AC24D4">
              <w:rPr>
                <w:rFonts w:hAnsi="標楷體" w:hint="eastAsia"/>
                <w:sz w:val="28"/>
                <w:szCs w:val="28"/>
              </w:rPr>
              <w:t>項口試前，得函請法院提供參加口試者之辦案風評、社會形象或其他相關資料。</w:t>
            </w:r>
          </w:p>
          <w:p w:rsidR="00304E8D" w:rsidRPr="00AC24D4" w:rsidRDefault="00304E8D" w:rsidP="00304E8D">
            <w:pPr>
              <w:pStyle w:val="3"/>
              <w:rPr>
                <w:rFonts w:hAnsi="標楷體"/>
                <w:sz w:val="28"/>
                <w:szCs w:val="28"/>
              </w:rPr>
            </w:pPr>
          </w:p>
          <w:p w:rsidR="00C37AA5" w:rsidRPr="00AC24D4" w:rsidRDefault="00C37AA5" w:rsidP="00304E8D">
            <w:pPr>
              <w:pStyle w:val="3"/>
              <w:rPr>
                <w:rFonts w:hAnsi="標楷體"/>
                <w:b/>
                <w:sz w:val="28"/>
                <w:szCs w:val="28"/>
              </w:rPr>
            </w:pPr>
            <w:r w:rsidRPr="00AC24D4">
              <w:rPr>
                <w:rFonts w:hAnsi="標楷體" w:hint="eastAsia"/>
                <w:b/>
                <w:sz w:val="28"/>
                <w:szCs w:val="28"/>
              </w:rPr>
              <w:t>第4點</w:t>
            </w:r>
          </w:p>
          <w:p w:rsidR="00C37AA5" w:rsidRPr="00AC24D4" w:rsidRDefault="00C37AA5" w:rsidP="00304E8D">
            <w:pPr>
              <w:pStyle w:val="3"/>
              <w:rPr>
                <w:rFonts w:hAnsi="標楷體"/>
                <w:b/>
                <w:sz w:val="28"/>
                <w:szCs w:val="28"/>
              </w:rPr>
            </w:pPr>
            <w:r w:rsidRPr="00AC24D4">
              <w:rPr>
                <w:rFonts w:hAnsi="標楷體" w:hint="eastAsia"/>
                <w:b/>
                <w:sz w:val="28"/>
                <w:szCs w:val="28"/>
              </w:rPr>
              <w:t>（第1項）</w:t>
            </w:r>
          </w:p>
          <w:p w:rsidR="00C37AA5" w:rsidRPr="00AC24D4" w:rsidRDefault="00C37AA5" w:rsidP="00C37AA5">
            <w:pPr>
              <w:pStyle w:val="3"/>
              <w:rPr>
                <w:rFonts w:hAnsi="標楷體"/>
                <w:sz w:val="28"/>
                <w:szCs w:val="28"/>
              </w:rPr>
            </w:pPr>
            <w:r w:rsidRPr="00AC24D4">
              <w:rPr>
                <w:rFonts w:hAnsi="標楷體" w:hint="eastAsia"/>
                <w:sz w:val="28"/>
                <w:szCs w:val="28"/>
              </w:rPr>
              <w:t>各法院遇有約聘辯護人出缺時，由司法院就公開甄選錄取人員名冊，依錄取人員之成績順序及所</w:t>
            </w:r>
            <w:r w:rsidR="007E56F4" w:rsidRPr="00AC24D4">
              <w:rPr>
                <w:rFonts w:hAnsi="標楷體" w:hint="eastAsia"/>
                <w:sz w:val="28"/>
                <w:szCs w:val="28"/>
              </w:rPr>
              <w:t>選志願依序分配予各法院聘用；未獲分配者列入候用名冊，</w:t>
            </w:r>
            <w:proofErr w:type="gramStart"/>
            <w:r w:rsidR="007E56F4" w:rsidRPr="00AC24D4">
              <w:rPr>
                <w:rFonts w:hAnsi="標楷體" w:hint="eastAsia"/>
                <w:sz w:val="28"/>
                <w:szCs w:val="28"/>
              </w:rPr>
              <w:t>自榜示</w:t>
            </w:r>
            <w:proofErr w:type="gramEnd"/>
            <w:r w:rsidR="007E56F4" w:rsidRPr="00AC24D4">
              <w:rPr>
                <w:rFonts w:hAnsi="標楷體" w:hint="eastAsia"/>
                <w:sz w:val="28"/>
                <w:szCs w:val="28"/>
              </w:rPr>
              <w:t>日起2</w:t>
            </w:r>
            <w:r w:rsidRPr="00AC24D4">
              <w:rPr>
                <w:rFonts w:hAnsi="標楷體" w:hint="eastAsia"/>
                <w:sz w:val="28"/>
                <w:szCs w:val="28"/>
              </w:rPr>
              <w:t>年內保留候用資格。</w:t>
            </w:r>
          </w:p>
          <w:p w:rsidR="00C37AA5" w:rsidRPr="00AC24D4" w:rsidRDefault="00C37AA5" w:rsidP="00C37AA5">
            <w:pPr>
              <w:pStyle w:val="3"/>
              <w:rPr>
                <w:rFonts w:hAnsi="標楷體"/>
                <w:b/>
                <w:sz w:val="28"/>
                <w:szCs w:val="28"/>
              </w:rPr>
            </w:pPr>
            <w:r w:rsidRPr="00AC24D4">
              <w:rPr>
                <w:rFonts w:hAnsi="標楷體" w:hint="eastAsia"/>
                <w:b/>
                <w:sz w:val="28"/>
                <w:szCs w:val="28"/>
              </w:rPr>
              <w:t>（第2項）</w:t>
            </w:r>
          </w:p>
          <w:p w:rsidR="00C37AA5" w:rsidRPr="00AC24D4" w:rsidRDefault="00C37AA5" w:rsidP="00C37AA5">
            <w:pPr>
              <w:pStyle w:val="3"/>
              <w:rPr>
                <w:rFonts w:hAnsi="標楷體"/>
                <w:sz w:val="28"/>
                <w:szCs w:val="28"/>
              </w:rPr>
            </w:pPr>
            <w:r w:rsidRPr="00AC24D4">
              <w:rPr>
                <w:rFonts w:hAnsi="標楷體" w:hint="eastAsia"/>
                <w:sz w:val="28"/>
                <w:szCs w:val="28"/>
              </w:rPr>
              <w:t>各法院遇有約聘辯護人出缺時，亦得向司法院</w:t>
            </w:r>
            <w:proofErr w:type="gramStart"/>
            <w:r w:rsidRPr="00AC24D4">
              <w:rPr>
                <w:rFonts w:hAnsi="標楷體" w:hint="eastAsia"/>
                <w:sz w:val="28"/>
                <w:szCs w:val="28"/>
              </w:rPr>
              <w:t>申請由候用</w:t>
            </w:r>
            <w:proofErr w:type="gramEnd"/>
            <w:r w:rsidRPr="00AC24D4">
              <w:rPr>
                <w:rFonts w:hAnsi="標楷體" w:hint="eastAsia"/>
                <w:sz w:val="28"/>
                <w:szCs w:val="28"/>
              </w:rPr>
              <w:t>名冊中聘用適當人員。</w:t>
            </w:r>
          </w:p>
          <w:p w:rsidR="00C37AA5" w:rsidRPr="00AC24D4" w:rsidRDefault="00C37AA5" w:rsidP="00C37AA5">
            <w:pPr>
              <w:pStyle w:val="3"/>
              <w:rPr>
                <w:rFonts w:hAnsi="標楷體"/>
                <w:b/>
                <w:sz w:val="28"/>
                <w:szCs w:val="28"/>
              </w:rPr>
            </w:pPr>
            <w:r w:rsidRPr="00AC24D4">
              <w:rPr>
                <w:rFonts w:hAnsi="標楷體" w:hint="eastAsia"/>
                <w:b/>
                <w:sz w:val="28"/>
                <w:szCs w:val="28"/>
              </w:rPr>
              <w:t>（第3項）</w:t>
            </w:r>
          </w:p>
          <w:p w:rsidR="00C37AA5" w:rsidRPr="00AC24D4" w:rsidRDefault="00C37AA5" w:rsidP="00C37AA5">
            <w:pPr>
              <w:pStyle w:val="3"/>
              <w:rPr>
                <w:rFonts w:hAnsi="標楷體"/>
                <w:sz w:val="28"/>
                <w:szCs w:val="28"/>
              </w:rPr>
            </w:pPr>
            <w:r w:rsidRPr="00AC24D4">
              <w:rPr>
                <w:rFonts w:hAnsi="標楷體" w:hint="eastAsia"/>
                <w:sz w:val="28"/>
                <w:szCs w:val="28"/>
              </w:rPr>
              <w:t>辦理公開甄選之法院，得</w:t>
            </w:r>
            <w:proofErr w:type="gramStart"/>
            <w:r w:rsidRPr="00AC24D4">
              <w:rPr>
                <w:rFonts w:hAnsi="標楷體" w:hint="eastAsia"/>
                <w:sz w:val="28"/>
                <w:szCs w:val="28"/>
              </w:rPr>
              <w:t>逕</w:t>
            </w:r>
            <w:proofErr w:type="gramEnd"/>
            <w:r w:rsidRPr="00AC24D4">
              <w:rPr>
                <w:rFonts w:hAnsi="標楷體" w:hint="eastAsia"/>
                <w:sz w:val="28"/>
                <w:szCs w:val="28"/>
              </w:rPr>
              <w:t>依錄取人員之成績順序聘用約聘辯護人。</w:t>
            </w:r>
          </w:p>
          <w:p w:rsidR="0005538B" w:rsidRPr="00AC24D4" w:rsidRDefault="0005538B" w:rsidP="00C37AA5">
            <w:pPr>
              <w:pStyle w:val="3"/>
              <w:rPr>
                <w:rFonts w:hAnsi="標楷體"/>
                <w:b/>
                <w:sz w:val="28"/>
                <w:szCs w:val="28"/>
              </w:rPr>
            </w:pPr>
            <w:r w:rsidRPr="00AC24D4">
              <w:rPr>
                <w:rFonts w:hAnsi="標楷體" w:hint="eastAsia"/>
                <w:b/>
                <w:sz w:val="28"/>
                <w:szCs w:val="28"/>
              </w:rPr>
              <w:t>（第4項）</w:t>
            </w:r>
          </w:p>
          <w:p w:rsidR="00C37AA5" w:rsidRPr="00AC24D4" w:rsidRDefault="007E56F4" w:rsidP="00C37AA5">
            <w:pPr>
              <w:pStyle w:val="3"/>
              <w:rPr>
                <w:rFonts w:hAnsi="標楷體"/>
                <w:sz w:val="28"/>
                <w:szCs w:val="28"/>
              </w:rPr>
            </w:pPr>
            <w:r w:rsidRPr="00AC24D4">
              <w:rPr>
                <w:rFonts w:hAnsi="標楷體" w:hint="eastAsia"/>
                <w:sz w:val="28"/>
                <w:szCs w:val="28"/>
              </w:rPr>
              <w:t>約聘辯護人由各法院依前3</w:t>
            </w:r>
            <w:r w:rsidR="00C37AA5" w:rsidRPr="00AC24D4">
              <w:rPr>
                <w:rFonts w:hAnsi="標楷體" w:hint="eastAsia"/>
                <w:sz w:val="28"/>
                <w:szCs w:val="28"/>
              </w:rPr>
              <w:t>項規定自行聘用，其聘用名冊由各法院逕行報送銓敘部登記備查，並副知其上級法院及司法院。</w:t>
            </w:r>
          </w:p>
          <w:p w:rsidR="00177DCD" w:rsidRPr="00AC24D4" w:rsidRDefault="0005538B" w:rsidP="00C37AA5">
            <w:pPr>
              <w:pStyle w:val="3"/>
              <w:rPr>
                <w:rFonts w:hAnsi="標楷體"/>
                <w:b/>
                <w:sz w:val="28"/>
                <w:szCs w:val="28"/>
              </w:rPr>
            </w:pPr>
            <w:r w:rsidRPr="00AC24D4">
              <w:rPr>
                <w:rFonts w:hAnsi="標楷體" w:hint="eastAsia"/>
                <w:b/>
                <w:sz w:val="28"/>
                <w:szCs w:val="28"/>
              </w:rPr>
              <w:t>（第5項）</w:t>
            </w:r>
          </w:p>
          <w:p w:rsidR="00C37AA5" w:rsidRPr="00AC24D4" w:rsidRDefault="007E56F4" w:rsidP="00C37AA5">
            <w:pPr>
              <w:pStyle w:val="3"/>
              <w:rPr>
                <w:rFonts w:hAnsi="標楷體"/>
                <w:sz w:val="28"/>
                <w:szCs w:val="28"/>
              </w:rPr>
            </w:pPr>
            <w:r w:rsidRPr="00AC24D4">
              <w:rPr>
                <w:rFonts w:hAnsi="標楷體" w:hint="eastAsia"/>
                <w:sz w:val="28"/>
                <w:szCs w:val="28"/>
              </w:rPr>
              <w:t>約聘辯護人之聘用</w:t>
            </w:r>
            <w:proofErr w:type="gramStart"/>
            <w:r w:rsidRPr="00AC24D4">
              <w:rPr>
                <w:rFonts w:hAnsi="標楷體" w:hint="eastAsia"/>
                <w:sz w:val="28"/>
                <w:szCs w:val="28"/>
              </w:rPr>
              <w:t>採</w:t>
            </w:r>
            <w:proofErr w:type="gramEnd"/>
            <w:r w:rsidRPr="00AC24D4">
              <w:rPr>
                <w:rFonts w:hAnsi="標楷體" w:hint="eastAsia"/>
                <w:sz w:val="28"/>
                <w:szCs w:val="28"/>
              </w:rPr>
              <w:t>曆年制，聘期1</w:t>
            </w:r>
            <w:r w:rsidR="00C37AA5" w:rsidRPr="00AC24D4">
              <w:rPr>
                <w:rFonts w:hAnsi="標楷體" w:hint="eastAsia"/>
                <w:sz w:val="28"/>
                <w:szCs w:val="28"/>
              </w:rPr>
              <w:t>年。</w:t>
            </w:r>
          </w:p>
          <w:p w:rsidR="00634FB0" w:rsidRPr="00AC24D4" w:rsidRDefault="00634FB0" w:rsidP="00C37AA5">
            <w:pPr>
              <w:pStyle w:val="3"/>
              <w:rPr>
                <w:rFonts w:hAnsi="標楷體"/>
                <w:sz w:val="28"/>
                <w:szCs w:val="28"/>
              </w:rPr>
            </w:pPr>
          </w:p>
          <w:p w:rsidR="00634FB0" w:rsidRPr="00AC24D4" w:rsidRDefault="00634FB0" w:rsidP="00C37AA5">
            <w:pPr>
              <w:pStyle w:val="3"/>
              <w:rPr>
                <w:rFonts w:hAnsi="標楷體"/>
                <w:b/>
                <w:sz w:val="28"/>
                <w:szCs w:val="28"/>
              </w:rPr>
            </w:pPr>
            <w:r w:rsidRPr="00AC24D4">
              <w:rPr>
                <w:rFonts w:hAnsi="標楷體" w:hint="eastAsia"/>
                <w:b/>
                <w:sz w:val="28"/>
                <w:szCs w:val="28"/>
              </w:rPr>
              <w:t>第5點</w:t>
            </w:r>
          </w:p>
          <w:p w:rsidR="00634FB0" w:rsidRPr="00AC24D4" w:rsidRDefault="00634FB0" w:rsidP="00C37AA5">
            <w:pPr>
              <w:pStyle w:val="3"/>
              <w:rPr>
                <w:rFonts w:hAnsi="標楷體"/>
                <w:b/>
                <w:sz w:val="28"/>
                <w:szCs w:val="28"/>
              </w:rPr>
            </w:pPr>
            <w:r w:rsidRPr="00AC24D4">
              <w:rPr>
                <w:rFonts w:hAnsi="標楷體" w:hint="eastAsia"/>
                <w:b/>
                <w:sz w:val="28"/>
                <w:szCs w:val="28"/>
              </w:rPr>
              <w:lastRenderedPageBreak/>
              <w:t>（第1項）</w:t>
            </w:r>
          </w:p>
          <w:p w:rsidR="00634FB0" w:rsidRPr="00AC24D4" w:rsidRDefault="00634FB0" w:rsidP="00634FB0">
            <w:pPr>
              <w:pStyle w:val="3"/>
              <w:rPr>
                <w:rFonts w:hAnsi="標楷體"/>
                <w:sz w:val="28"/>
                <w:szCs w:val="28"/>
              </w:rPr>
            </w:pPr>
            <w:r w:rsidRPr="00AC24D4">
              <w:rPr>
                <w:rFonts w:hAnsi="標楷體" w:hint="eastAsia"/>
                <w:sz w:val="28"/>
                <w:szCs w:val="28"/>
              </w:rPr>
              <w:t>約聘辯護人薪點折合率以全國軍公教員工待遇調整時之最高標準支給，其月支報酬依下列規定：</w:t>
            </w:r>
          </w:p>
          <w:p w:rsidR="00634FB0" w:rsidRPr="00AC24D4" w:rsidRDefault="007E56F4" w:rsidP="00634FB0">
            <w:pPr>
              <w:pStyle w:val="3"/>
              <w:rPr>
                <w:rFonts w:hAnsi="標楷體"/>
                <w:sz w:val="28"/>
                <w:szCs w:val="28"/>
              </w:rPr>
            </w:pPr>
            <w:r w:rsidRPr="00AC24D4">
              <w:rPr>
                <w:rFonts w:hAnsi="標楷體" w:hint="eastAsia"/>
                <w:sz w:val="28"/>
                <w:szCs w:val="28"/>
              </w:rPr>
              <w:t>（一）經國內外大專院校畢業得有證書並實際執行律師業務2年以上者，自424薪</w:t>
            </w:r>
            <w:proofErr w:type="gramStart"/>
            <w:r w:rsidRPr="00AC24D4">
              <w:rPr>
                <w:rFonts w:hAnsi="標楷體" w:hint="eastAsia"/>
                <w:sz w:val="28"/>
                <w:szCs w:val="28"/>
              </w:rPr>
              <w:t>點起敘</w:t>
            </w:r>
            <w:proofErr w:type="gramEnd"/>
            <w:r w:rsidRPr="00AC24D4">
              <w:rPr>
                <w:rFonts w:hAnsi="標楷體" w:hint="eastAsia"/>
                <w:sz w:val="28"/>
                <w:szCs w:val="28"/>
              </w:rPr>
              <w:t>，</w:t>
            </w:r>
            <w:proofErr w:type="gramStart"/>
            <w:r w:rsidRPr="00AC24D4">
              <w:rPr>
                <w:rFonts w:hAnsi="標楷體" w:hint="eastAsia"/>
                <w:sz w:val="28"/>
                <w:szCs w:val="28"/>
              </w:rPr>
              <w:t>最高得敘</w:t>
            </w:r>
            <w:proofErr w:type="gramEnd"/>
            <w:r w:rsidRPr="00AC24D4">
              <w:rPr>
                <w:rFonts w:hAnsi="標楷體" w:hint="eastAsia"/>
                <w:sz w:val="28"/>
                <w:szCs w:val="28"/>
              </w:rPr>
              <w:t>至6</w:t>
            </w:r>
            <w:r w:rsidR="00D95210" w:rsidRPr="00AC24D4">
              <w:rPr>
                <w:rFonts w:hAnsi="標楷體"/>
                <w:sz w:val="28"/>
                <w:szCs w:val="28"/>
              </w:rPr>
              <w:t>4</w:t>
            </w:r>
            <w:r w:rsidRPr="00AC24D4">
              <w:rPr>
                <w:rFonts w:hAnsi="標楷體" w:hint="eastAsia"/>
                <w:sz w:val="28"/>
                <w:szCs w:val="28"/>
              </w:rPr>
              <w:t>8</w:t>
            </w:r>
            <w:r w:rsidR="00634FB0" w:rsidRPr="00AC24D4">
              <w:rPr>
                <w:rFonts w:hAnsi="標楷體" w:hint="eastAsia"/>
                <w:sz w:val="28"/>
                <w:szCs w:val="28"/>
              </w:rPr>
              <w:t>薪點。</w:t>
            </w:r>
          </w:p>
          <w:p w:rsidR="00634FB0" w:rsidRPr="00AC24D4" w:rsidRDefault="00634FB0" w:rsidP="00634FB0">
            <w:pPr>
              <w:pStyle w:val="3"/>
              <w:rPr>
                <w:rFonts w:hAnsi="標楷體"/>
                <w:sz w:val="28"/>
                <w:szCs w:val="28"/>
              </w:rPr>
            </w:pPr>
            <w:r w:rsidRPr="00AC24D4">
              <w:rPr>
                <w:rFonts w:hAnsi="標楷體" w:hint="eastAsia"/>
                <w:sz w:val="28"/>
                <w:szCs w:val="28"/>
              </w:rPr>
              <w:t>（二）經國內</w:t>
            </w:r>
            <w:r w:rsidR="007E56F4" w:rsidRPr="00AC24D4">
              <w:rPr>
                <w:rFonts w:hAnsi="標楷體" w:hint="eastAsia"/>
                <w:sz w:val="28"/>
                <w:szCs w:val="28"/>
              </w:rPr>
              <w:t>外大學法律相關研究所畢業得有碩士以上學歷證書並實際執行律師業務2年以上者，自456薪</w:t>
            </w:r>
            <w:proofErr w:type="gramStart"/>
            <w:r w:rsidR="007E56F4" w:rsidRPr="00AC24D4">
              <w:rPr>
                <w:rFonts w:hAnsi="標楷體" w:hint="eastAsia"/>
                <w:sz w:val="28"/>
                <w:szCs w:val="28"/>
              </w:rPr>
              <w:t>點起敘</w:t>
            </w:r>
            <w:proofErr w:type="gramEnd"/>
            <w:r w:rsidR="007E56F4" w:rsidRPr="00AC24D4">
              <w:rPr>
                <w:rFonts w:hAnsi="標楷體" w:hint="eastAsia"/>
                <w:sz w:val="28"/>
                <w:szCs w:val="28"/>
              </w:rPr>
              <w:t>，</w:t>
            </w:r>
            <w:proofErr w:type="gramStart"/>
            <w:r w:rsidR="007E56F4" w:rsidRPr="00AC24D4">
              <w:rPr>
                <w:rFonts w:hAnsi="標楷體" w:hint="eastAsia"/>
                <w:sz w:val="28"/>
                <w:szCs w:val="28"/>
              </w:rPr>
              <w:t>最高得敘</w:t>
            </w:r>
            <w:proofErr w:type="gramEnd"/>
            <w:r w:rsidR="007E56F4" w:rsidRPr="00AC24D4">
              <w:rPr>
                <w:rFonts w:hAnsi="標楷體" w:hint="eastAsia"/>
                <w:sz w:val="28"/>
                <w:szCs w:val="28"/>
              </w:rPr>
              <w:t>至714</w:t>
            </w:r>
            <w:r w:rsidRPr="00AC24D4">
              <w:rPr>
                <w:rFonts w:hAnsi="標楷體" w:hint="eastAsia"/>
                <w:sz w:val="28"/>
                <w:szCs w:val="28"/>
              </w:rPr>
              <w:t>薪點。</w:t>
            </w:r>
          </w:p>
          <w:p w:rsidR="00634FB0" w:rsidRPr="00AC24D4" w:rsidRDefault="007E56F4" w:rsidP="00634FB0">
            <w:pPr>
              <w:pStyle w:val="3"/>
              <w:rPr>
                <w:rFonts w:hAnsi="標楷體"/>
                <w:sz w:val="28"/>
                <w:szCs w:val="28"/>
              </w:rPr>
            </w:pPr>
            <w:r w:rsidRPr="00AC24D4">
              <w:rPr>
                <w:rFonts w:hAnsi="標楷體" w:hint="eastAsia"/>
                <w:sz w:val="28"/>
                <w:szCs w:val="28"/>
              </w:rPr>
              <w:t>（三）具前2</w:t>
            </w:r>
            <w:r w:rsidR="00634FB0" w:rsidRPr="00AC24D4">
              <w:rPr>
                <w:rFonts w:hAnsi="標楷體" w:hint="eastAsia"/>
                <w:sz w:val="28"/>
                <w:szCs w:val="28"/>
              </w:rPr>
              <w:t>款所</w:t>
            </w:r>
            <w:r w:rsidRPr="00AC24D4">
              <w:rPr>
                <w:rFonts w:hAnsi="標楷體" w:hint="eastAsia"/>
                <w:sz w:val="28"/>
                <w:szCs w:val="28"/>
              </w:rPr>
              <w:t>訂實際執行律師業務年資較高之年資，得由法院依較高之年資部分，按1年提高1</w:t>
            </w:r>
            <w:proofErr w:type="gramStart"/>
            <w:r w:rsidRPr="00AC24D4">
              <w:rPr>
                <w:rFonts w:hAnsi="標楷體" w:hint="eastAsia"/>
                <w:sz w:val="28"/>
                <w:szCs w:val="28"/>
              </w:rPr>
              <w:t>階起敘</w:t>
            </w:r>
            <w:proofErr w:type="gramEnd"/>
            <w:r w:rsidRPr="00AC24D4">
              <w:rPr>
                <w:rFonts w:hAnsi="標楷體" w:hint="eastAsia"/>
                <w:sz w:val="28"/>
                <w:szCs w:val="28"/>
              </w:rPr>
              <w:t>，最高得提敘3</w:t>
            </w:r>
            <w:r w:rsidR="00634FB0" w:rsidRPr="00AC24D4">
              <w:rPr>
                <w:rFonts w:hAnsi="標楷體" w:hint="eastAsia"/>
                <w:sz w:val="28"/>
                <w:szCs w:val="28"/>
              </w:rPr>
              <w:t>階。</w:t>
            </w:r>
          </w:p>
          <w:p w:rsidR="00634FB0" w:rsidRPr="00AC24D4" w:rsidRDefault="00634FB0" w:rsidP="00634FB0">
            <w:pPr>
              <w:pStyle w:val="3"/>
              <w:rPr>
                <w:rFonts w:hAnsi="標楷體"/>
                <w:sz w:val="28"/>
                <w:szCs w:val="28"/>
              </w:rPr>
            </w:pPr>
            <w:r w:rsidRPr="00AC24D4">
              <w:rPr>
                <w:rFonts w:hAnsi="標楷體" w:hint="eastAsia"/>
                <w:sz w:val="28"/>
                <w:szCs w:val="28"/>
              </w:rPr>
              <w:t>（四）離職後再任之</w:t>
            </w:r>
            <w:r w:rsidR="007E56F4" w:rsidRPr="00AC24D4">
              <w:rPr>
                <w:rFonts w:hAnsi="標楷體" w:hint="eastAsia"/>
                <w:sz w:val="28"/>
                <w:szCs w:val="28"/>
              </w:rPr>
              <w:t>約聘辯護人或曾任司法院所屬機關約聘人員，如離職時所支薪點較依前3</w:t>
            </w:r>
            <w:r w:rsidRPr="00AC24D4">
              <w:rPr>
                <w:rFonts w:hAnsi="標楷體" w:hint="eastAsia"/>
                <w:sz w:val="28"/>
                <w:szCs w:val="28"/>
              </w:rPr>
              <w:t>款</w:t>
            </w:r>
            <w:proofErr w:type="gramStart"/>
            <w:r w:rsidRPr="00AC24D4">
              <w:rPr>
                <w:rFonts w:hAnsi="標楷體" w:hint="eastAsia"/>
                <w:sz w:val="28"/>
                <w:szCs w:val="28"/>
              </w:rPr>
              <w:t>資格所敘薪</w:t>
            </w:r>
            <w:proofErr w:type="gramEnd"/>
            <w:r w:rsidRPr="00AC24D4">
              <w:rPr>
                <w:rFonts w:hAnsi="標楷體" w:hint="eastAsia"/>
                <w:sz w:val="28"/>
                <w:szCs w:val="28"/>
              </w:rPr>
              <w:t>點高者，以</w:t>
            </w:r>
            <w:proofErr w:type="gramStart"/>
            <w:r w:rsidRPr="00AC24D4">
              <w:rPr>
                <w:rFonts w:hAnsi="標楷體" w:hint="eastAsia"/>
                <w:sz w:val="28"/>
                <w:szCs w:val="28"/>
              </w:rPr>
              <w:t>該較高薪點敘</w:t>
            </w:r>
            <w:proofErr w:type="gramEnd"/>
            <w:r w:rsidRPr="00AC24D4">
              <w:rPr>
                <w:rFonts w:hAnsi="標楷體" w:hint="eastAsia"/>
                <w:sz w:val="28"/>
                <w:szCs w:val="28"/>
              </w:rPr>
              <w:t>薪。</w:t>
            </w:r>
          </w:p>
          <w:p w:rsidR="00CC5D80" w:rsidRPr="00AC24D4" w:rsidRDefault="00CC5D80" w:rsidP="00634FB0">
            <w:pPr>
              <w:pStyle w:val="3"/>
              <w:rPr>
                <w:rFonts w:hAnsi="標楷體"/>
                <w:b/>
                <w:sz w:val="28"/>
                <w:szCs w:val="28"/>
              </w:rPr>
            </w:pPr>
            <w:r w:rsidRPr="00AC24D4">
              <w:rPr>
                <w:rFonts w:hAnsi="標楷體" w:hint="eastAsia"/>
                <w:b/>
                <w:sz w:val="28"/>
                <w:szCs w:val="28"/>
              </w:rPr>
              <w:t>（第2項）</w:t>
            </w:r>
          </w:p>
          <w:p w:rsidR="00CC5D80" w:rsidRPr="00AC24D4" w:rsidRDefault="00CC5D80" w:rsidP="00CC5D80">
            <w:pPr>
              <w:pStyle w:val="3"/>
              <w:rPr>
                <w:rFonts w:hAnsi="標楷體"/>
                <w:sz w:val="28"/>
                <w:szCs w:val="28"/>
              </w:rPr>
            </w:pPr>
            <w:r w:rsidRPr="00AC24D4">
              <w:rPr>
                <w:rFonts w:hAnsi="標楷體" w:hint="eastAsia"/>
                <w:sz w:val="28"/>
                <w:szCs w:val="28"/>
              </w:rPr>
              <w:t>約聘辯護人於任職期間取得更高學歷前，如已支領前項各款較高薪點時，不予改敘。如得</w:t>
            </w:r>
            <w:proofErr w:type="gramStart"/>
            <w:r w:rsidRPr="00AC24D4">
              <w:rPr>
                <w:rFonts w:hAnsi="標楷體" w:hint="eastAsia"/>
                <w:sz w:val="28"/>
                <w:szCs w:val="28"/>
              </w:rPr>
              <w:t>改敘較高薪</w:t>
            </w:r>
            <w:proofErr w:type="gramEnd"/>
            <w:r w:rsidRPr="00AC24D4">
              <w:rPr>
                <w:rFonts w:hAnsi="標楷體" w:hint="eastAsia"/>
                <w:sz w:val="28"/>
                <w:szCs w:val="28"/>
              </w:rPr>
              <w:t>點者，應於取得改敘資格後，向各法院提出書面申請，並自申請改敘之日起生效。</w:t>
            </w:r>
          </w:p>
          <w:p w:rsidR="001A73D9" w:rsidRPr="00AC24D4" w:rsidRDefault="001A73D9" w:rsidP="00CC5D80">
            <w:pPr>
              <w:pStyle w:val="3"/>
              <w:rPr>
                <w:rFonts w:hAnsi="標楷體"/>
                <w:sz w:val="28"/>
                <w:szCs w:val="28"/>
              </w:rPr>
            </w:pPr>
          </w:p>
          <w:p w:rsidR="00412B6A" w:rsidRPr="00AC24D4" w:rsidRDefault="00412B6A" w:rsidP="00412B6A">
            <w:pPr>
              <w:pStyle w:val="3"/>
              <w:rPr>
                <w:rFonts w:hAnsi="標楷體"/>
                <w:b/>
                <w:sz w:val="28"/>
                <w:szCs w:val="28"/>
              </w:rPr>
            </w:pPr>
            <w:r w:rsidRPr="00AC24D4">
              <w:rPr>
                <w:rFonts w:hAnsi="標楷體" w:hint="eastAsia"/>
                <w:b/>
                <w:sz w:val="28"/>
                <w:szCs w:val="28"/>
              </w:rPr>
              <w:t>第6點</w:t>
            </w:r>
          </w:p>
          <w:p w:rsidR="00412B6A" w:rsidRPr="00AC24D4" w:rsidRDefault="00412B6A" w:rsidP="00412B6A">
            <w:pPr>
              <w:rPr>
                <w:rFonts w:hAnsi="標楷體"/>
                <w:sz w:val="28"/>
                <w:szCs w:val="28"/>
              </w:rPr>
            </w:pPr>
            <w:r w:rsidRPr="00AC24D4">
              <w:rPr>
                <w:rFonts w:hAnsi="標楷體" w:hint="eastAsia"/>
                <w:bCs/>
                <w:kern w:val="32"/>
                <w:sz w:val="28"/>
                <w:szCs w:val="28"/>
              </w:rPr>
              <w:t>約聘辯護人應實施職前訓練與在職訓練，並得由司法院或其指定之法院辦理；非由司法院辦理者，辦理之法院應擬訂訓練計畫報由司法院</w:t>
            </w:r>
            <w:r w:rsidRPr="00AC24D4">
              <w:rPr>
                <w:rFonts w:hAnsi="標楷體" w:hint="eastAsia"/>
                <w:sz w:val="28"/>
                <w:szCs w:val="28"/>
              </w:rPr>
              <w:t>核定後為之。</w:t>
            </w:r>
          </w:p>
          <w:p w:rsidR="00412B6A" w:rsidRPr="00AC24D4" w:rsidRDefault="00412B6A" w:rsidP="00412B6A">
            <w:pPr>
              <w:rPr>
                <w:rFonts w:hAnsi="標楷體"/>
                <w:sz w:val="28"/>
                <w:szCs w:val="28"/>
              </w:rPr>
            </w:pPr>
          </w:p>
          <w:p w:rsidR="00412B6A" w:rsidRPr="00AC24D4" w:rsidRDefault="00412B6A" w:rsidP="00412B6A">
            <w:pPr>
              <w:rPr>
                <w:rFonts w:hAnsi="標楷體"/>
                <w:b/>
                <w:sz w:val="28"/>
                <w:szCs w:val="28"/>
              </w:rPr>
            </w:pPr>
            <w:r w:rsidRPr="00AC24D4">
              <w:rPr>
                <w:rFonts w:hAnsi="標楷體" w:hint="eastAsia"/>
                <w:b/>
                <w:sz w:val="28"/>
                <w:szCs w:val="28"/>
              </w:rPr>
              <w:t>第7點</w:t>
            </w:r>
          </w:p>
          <w:p w:rsidR="00412B6A" w:rsidRPr="00AC24D4" w:rsidRDefault="00412B6A" w:rsidP="00412B6A">
            <w:pPr>
              <w:rPr>
                <w:rFonts w:hAnsi="標楷體"/>
                <w:b/>
                <w:sz w:val="28"/>
                <w:szCs w:val="28"/>
              </w:rPr>
            </w:pPr>
            <w:r w:rsidRPr="00AC24D4">
              <w:rPr>
                <w:rFonts w:hAnsi="標楷體" w:hint="eastAsia"/>
                <w:b/>
                <w:sz w:val="28"/>
                <w:szCs w:val="28"/>
              </w:rPr>
              <w:t>（第1項）</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約聘辯護人於接受法院指定辯護或指定輔佐案件之通知後，應即為下列事項：</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（一）調閱卷宗及證物，詳</w:t>
            </w:r>
            <w:proofErr w:type="gramStart"/>
            <w:r w:rsidRPr="00AC24D4">
              <w:rPr>
                <w:rFonts w:hAnsi="標楷體" w:hint="eastAsia"/>
                <w:bCs/>
                <w:kern w:val="32"/>
                <w:sz w:val="28"/>
                <w:szCs w:val="28"/>
              </w:rPr>
              <w:t>研</w:t>
            </w:r>
            <w:proofErr w:type="gramEnd"/>
            <w:r w:rsidRPr="00AC24D4">
              <w:rPr>
                <w:rFonts w:hAnsi="標楷體" w:hint="eastAsia"/>
                <w:bCs/>
                <w:kern w:val="32"/>
                <w:sz w:val="28"/>
                <w:szCs w:val="28"/>
              </w:rPr>
              <w:t>案情，為被告或少年之利益蒐集事證。</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（二）接見被告或少年。</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（三）出庭辯護或輔佐。</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（四）撰寫辯護書或輔佐書。</w:t>
            </w:r>
          </w:p>
          <w:p w:rsidR="00412B6A" w:rsidRPr="00AC24D4" w:rsidRDefault="00412B6A" w:rsidP="00412B6A">
            <w:pPr>
              <w:rPr>
                <w:rFonts w:hAnsi="標楷體"/>
                <w:bCs/>
                <w:kern w:val="32"/>
                <w:sz w:val="28"/>
                <w:szCs w:val="28"/>
              </w:rPr>
            </w:pPr>
            <w:r w:rsidRPr="00AC24D4">
              <w:rPr>
                <w:rFonts w:hAnsi="標楷體" w:hint="eastAsia"/>
                <w:bCs/>
                <w:kern w:val="32"/>
                <w:sz w:val="28"/>
                <w:szCs w:val="28"/>
              </w:rPr>
              <w:t>（五）案件經上訴或抗告者，</w:t>
            </w:r>
            <w:proofErr w:type="gramStart"/>
            <w:r w:rsidRPr="00AC24D4">
              <w:rPr>
                <w:rFonts w:hAnsi="標楷體" w:hint="eastAsia"/>
                <w:bCs/>
                <w:kern w:val="32"/>
                <w:sz w:val="28"/>
                <w:szCs w:val="28"/>
              </w:rPr>
              <w:t>代作上訴</w:t>
            </w:r>
            <w:proofErr w:type="gramEnd"/>
            <w:r w:rsidRPr="00AC24D4">
              <w:rPr>
                <w:rFonts w:hAnsi="標楷體" w:hint="eastAsia"/>
                <w:bCs/>
                <w:kern w:val="32"/>
                <w:sz w:val="28"/>
                <w:szCs w:val="28"/>
              </w:rPr>
              <w:t>或抗告理由書或答辯書。</w:t>
            </w:r>
          </w:p>
          <w:p w:rsidR="00412B6A" w:rsidRPr="00AC24D4" w:rsidRDefault="00412B6A" w:rsidP="00412B6A">
            <w:pPr>
              <w:rPr>
                <w:rFonts w:hAnsi="標楷體"/>
                <w:b/>
                <w:bCs/>
                <w:kern w:val="32"/>
                <w:sz w:val="28"/>
                <w:szCs w:val="28"/>
              </w:rPr>
            </w:pPr>
            <w:r w:rsidRPr="00AC24D4">
              <w:rPr>
                <w:rFonts w:hAnsi="標楷體" w:hint="eastAsia"/>
                <w:b/>
                <w:bCs/>
                <w:kern w:val="32"/>
                <w:sz w:val="28"/>
                <w:szCs w:val="28"/>
              </w:rPr>
              <w:t>（第2項）</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lastRenderedPageBreak/>
              <w:t>約聘辯護人在法庭執行職務時，除法令另有規定外，</w:t>
            </w:r>
            <w:proofErr w:type="gramStart"/>
            <w:r w:rsidRPr="00AC24D4">
              <w:rPr>
                <w:rFonts w:hAnsi="標楷體" w:hint="eastAsia"/>
                <w:bCs/>
                <w:kern w:val="32"/>
                <w:sz w:val="28"/>
                <w:szCs w:val="28"/>
              </w:rPr>
              <w:t>應著</w:t>
            </w:r>
            <w:proofErr w:type="gramEnd"/>
            <w:r w:rsidRPr="00AC24D4">
              <w:rPr>
                <w:rFonts w:hAnsi="標楷體" w:hint="eastAsia"/>
                <w:bCs/>
                <w:kern w:val="32"/>
                <w:sz w:val="28"/>
                <w:szCs w:val="28"/>
              </w:rPr>
              <w:t>公設辯護人制服。</w:t>
            </w:r>
          </w:p>
          <w:p w:rsidR="00412B6A" w:rsidRPr="00AC24D4" w:rsidRDefault="00412B6A" w:rsidP="00412B6A">
            <w:pPr>
              <w:widowControl/>
              <w:overflowPunct/>
              <w:autoSpaceDE/>
              <w:autoSpaceDN/>
              <w:jc w:val="left"/>
              <w:rPr>
                <w:rFonts w:hAnsi="標楷體"/>
                <w:bCs/>
                <w:kern w:val="32"/>
                <w:sz w:val="28"/>
                <w:szCs w:val="28"/>
              </w:rPr>
            </w:pPr>
          </w:p>
          <w:p w:rsidR="00412B6A" w:rsidRPr="00AC24D4" w:rsidRDefault="00412B6A" w:rsidP="00412B6A">
            <w:pPr>
              <w:widowControl/>
              <w:overflowPunct/>
              <w:autoSpaceDE/>
              <w:autoSpaceDN/>
              <w:jc w:val="left"/>
              <w:rPr>
                <w:rFonts w:hAnsi="標楷體"/>
                <w:b/>
                <w:bCs/>
                <w:kern w:val="32"/>
                <w:sz w:val="28"/>
                <w:szCs w:val="28"/>
              </w:rPr>
            </w:pPr>
            <w:r w:rsidRPr="00AC24D4">
              <w:rPr>
                <w:rFonts w:hAnsi="標楷體" w:hint="eastAsia"/>
                <w:b/>
                <w:bCs/>
                <w:kern w:val="32"/>
                <w:sz w:val="28"/>
                <w:szCs w:val="28"/>
              </w:rPr>
              <w:t>第10點</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法院院長平時應就約聘辯護人之業務及差勤狀況，善盡督導之責，並應辦理下列事項：</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（一）注意各約聘辯護人之辦案情形，機動調整數約聘辯護人間之工作分配及運用。</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（二）妥適分配公設辯護人與約聘辯護人之業務量，並視業務狀況機動調整。</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（三）隨時注意約聘辯護人之業務量，發現業務量過低時，應加以改善，並減少指定義務辯護律師或轉</w:t>
            </w:r>
            <w:proofErr w:type="gramStart"/>
            <w:r w:rsidRPr="00AC24D4">
              <w:rPr>
                <w:rFonts w:hAnsi="標楷體" w:hint="eastAsia"/>
                <w:bCs/>
                <w:kern w:val="32"/>
                <w:sz w:val="28"/>
                <w:szCs w:val="28"/>
              </w:rPr>
              <w:t>介</w:t>
            </w:r>
            <w:proofErr w:type="gramEnd"/>
            <w:r w:rsidRPr="00AC24D4">
              <w:rPr>
                <w:rFonts w:hAnsi="標楷體" w:hint="eastAsia"/>
                <w:bCs/>
                <w:kern w:val="32"/>
                <w:sz w:val="28"/>
                <w:szCs w:val="28"/>
              </w:rPr>
              <w:t>財團法人法律扶助基金會之案件比率。</w:t>
            </w:r>
          </w:p>
          <w:p w:rsidR="00412B6A" w:rsidRPr="00AC24D4" w:rsidRDefault="00412B6A" w:rsidP="00412B6A">
            <w:pPr>
              <w:widowControl/>
              <w:overflowPunct/>
              <w:autoSpaceDE/>
              <w:autoSpaceDN/>
              <w:jc w:val="left"/>
              <w:rPr>
                <w:rFonts w:hAnsi="標楷體"/>
                <w:bCs/>
                <w:kern w:val="32"/>
                <w:sz w:val="28"/>
                <w:szCs w:val="28"/>
              </w:rPr>
            </w:pPr>
          </w:p>
          <w:p w:rsidR="00412B6A" w:rsidRPr="00AC24D4" w:rsidRDefault="00412B6A" w:rsidP="00412B6A">
            <w:pPr>
              <w:widowControl/>
              <w:overflowPunct/>
              <w:autoSpaceDE/>
              <w:autoSpaceDN/>
              <w:jc w:val="left"/>
              <w:rPr>
                <w:rFonts w:hAnsi="標楷體"/>
                <w:b/>
                <w:bCs/>
                <w:kern w:val="32"/>
                <w:sz w:val="28"/>
                <w:szCs w:val="28"/>
              </w:rPr>
            </w:pPr>
            <w:r w:rsidRPr="00AC24D4">
              <w:rPr>
                <w:rFonts w:hAnsi="標楷體" w:hint="eastAsia"/>
                <w:b/>
                <w:bCs/>
                <w:kern w:val="32"/>
                <w:sz w:val="28"/>
                <w:szCs w:val="28"/>
              </w:rPr>
              <w:t>第13點</w:t>
            </w:r>
          </w:p>
          <w:p w:rsidR="00412B6A" w:rsidRPr="00AC24D4" w:rsidRDefault="00412B6A" w:rsidP="00412B6A">
            <w:pPr>
              <w:widowControl/>
              <w:overflowPunct/>
              <w:autoSpaceDE/>
              <w:autoSpaceDN/>
              <w:jc w:val="left"/>
              <w:rPr>
                <w:rFonts w:hAnsi="標楷體"/>
                <w:b/>
                <w:bCs/>
                <w:kern w:val="32"/>
                <w:sz w:val="28"/>
                <w:szCs w:val="28"/>
              </w:rPr>
            </w:pPr>
            <w:r w:rsidRPr="00AC24D4">
              <w:rPr>
                <w:rFonts w:hAnsi="標楷體" w:hint="eastAsia"/>
                <w:b/>
                <w:bCs/>
                <w:kern w:val="32"/>
                <w:sz w:val="28"/>
                <w:szCs w:val="28"/>
              </w:rPr>
              <w:t>（第1項）</w:t>
            </w:r>
          </w:p>
          <w:p w:rsidR="00412B6A" w:rsidRPr="00AC24D4" w:rsidRDefault="00412B6A" w:rsidP="00412B6A">
            <w:pPr>
              <w:widowControl/>
              <w:overflowPunct/>
              <w:autoSpaceDE/>
              <w:autoSpaceDN/>
              <w:jc w:val="left"/>
              <w:rPr>
                <w:rFonts w:hAnsi="標楷體"/>
                <w:bCs/>
                <w:kern w:val="32"/>
                <w:sz w:val="28"/>
                <w:szCs w:val="28"/>
              </w:rPr>
            </w:pPr>
            <w:r w:rsidRPr="00AC24D4">
              <w:rPr>
                <w:rFonts w:hAnsi="標楷體" w:hint="eastAsia"/>
                <w:bCs/>
                <w:kern w:val="32"/>
                <w:sz w:val="28"/>
                <w:szCs w:val="28"/>
              </w:rPr>
              <w:t>約聘辯護人於聘用年度終了前，由法院院長參酌庭長、法官綜合書狀品質、專業度、敬業度、法庭表現、差勤狀況、工作態度、工作能力、協調能力、學習能力，及其他與辦案品質、行為職能等相關事項所作之初評，予以考核。</w:t>
            </w:r>
          </w:p>
          <w:p w:rsidR="00412B6A" w:rsidRPr="00AC24D4" w:rsidRDefault="00412B6A" w:rsidP="00412B6A">
            <w:pPr>
              <w:widowControl/>
              <w:overflowPunct/>
              <w:autoSpaceDE/>
              <w:autoSpaceDN/>
              <w:jc w:val="left"/>
              <w:rPr>
                <w:rFonts w:hAnsi="標楷體"/>
                <w:b/>
                <w:bCs/>
                <w:kern w:val="32"/>
                <w:sz w:val="28"/>
                <w:szCs w:val="28"/>
              </w:rPr>
            </w:pPr>
            <w:r w:rsidRPr="00AC24D4">
              <w:rPr>
                <w:rFonts w:hAnsi="標楷體" w:hint="eastAsia"/>
                <w:b/>
                <w:bCs/>
                <w:kern w:val="32"/>
                <w:sz w:val="28"/>
                <w:szCs w:val="28"/>
              </w:rPr>
              <w:t>（第2項）</w:t>
            </w:r>
          </w:p>
          <w:p w:rsidR="003F7DDC" w:rsidRPr="00AC24D4" w:rsidRDefault="00412B6A" w:rsidP="00412B6A">
            <w:pPr>
              <w:rPr>
                <w:rFonts w:hAnsi="標楷體"/>
                <w:bCs/>
                <w:kern w:val="32"/>
                <w:sz w:val="28"/>
                <w:szCs w:val="28"/>
              </w:rPr>
            </w:pPr>
            <w:r w:rsidRPr="00AC24D4">
              <w:rPr>
                <w:rFonts w:hAnsi="標楷體" w:hint="eastAsia"/>
                <w:bCs/>
                <w:kern w:val="32"/>
                <w:sz w:val="28"/>
                <w:szCs w:val="28"/>
              </w:rPr>
              <w:t>前項年終考核時應同時檢討所屬約聘辯護人之業務狀況及其適任性，並視其情形，續聘或屆期不予續聘。</w:t>
            </w:r>
          </w:p>
        </w:tc>
      </w:tr>
      <w:tr w:rsidR="00531CCF" w:rsidRPr="00AC24D4" w:rsidTr="006B3713">
        <w:tc>
          <w:tcPr>
            <w:tcW w:w="1418" w:type="dxa"/>
          </w:tcPr>
          <w:p w:rsidR="007C67CA" w:rsidRPr="00AC24D4" w:rsidRDefault="003D6302" w:rsidP="007C67CA">
            <w:pPr>
              <w:pStyle w:val="3"/>
              <w:kinsoku w:val="0"/>
              <w:rPr>
                <w:rFonts w:hAnsi="標楷體"/>
                <w:sz w:val="28"/>
                <w:szCs w:val="28"/>
              </w:rPr>
            </w:pPr>
            <w:r w:rsidRPr="00AC24D4">
              <w:rPr>
                <w:rFonts w:hAnsi="標楷體" w:hint="eastAsia"/>
                <w:sz w:val="28"/>
                <w:szCs w:val="28"/>
              </w:rPr>
              <w:lastRenderedPageBreak/>
              <w:t>義務辯護律師支給報酬要點</w:t>
            </w:r>
          </w:p>
        </w:tc>
        <w:tc>
          <w:tcPr>
            <w:tcW w:w="7654" w:type="dxa"/>
          </w:tcPr>
          <w:p w:rsidR="001A73D9" w:rsidRPr="00AC24D4" w:rsidRDefault="001A73D9" w:rsidP="00D268A9">
            <w:pPr>
              <w:overflowPunct/>
              <w:adjustRightInd w:val="0"/>
              <w:jc w:val="left"/>
              <w:rPr>
                <w:rFonts w:hAnsi="標楷體"/>
                <w:b/>
                <w:bCs/>
                <w:kern w:val="32"/>
                <w:sz w:val="28"/>
                <w:szCs w:val="28"/>
              </w:rPr>
            </w:pPr>
            <w:r w:rsidRPr="00AC24D4">
              <w:rPr>
                <w:rFonts w:hAnsi="標楷體" w:hint="eastAsia"/>
                <w:b/>
                <w:bCs/>
                <w:kern w:val="32"/>
                <w:sz w:val="28"/>
                <w:szCs w:val="28"/>
              </w:rPr>
              <w:t>第1點</w:t>
            </w:r>
          </w:p>
          <w:p w:rsidR="001A73D9" w:rsidRPr="00AC24D4" w:rsidRDefault="003F7DDC" w:rsidP="001A73D9">
            <w:pPr>
              <w:widowControl/>
              <w:overflowPunct/>
              <w:autoSpaceDE/>
              <w:autoSpaceDN/>
              <w:jc w:val="left"/>
              <w:rPr>
                <w:rFonts w:hAnsi="標楷體"/>
                <w:b/>
                <w:bCs/>
                <w:kern w:val="32"/>
                <w:sz w:val="28"/>
                <w:szCs w:val="28"/>
              </w:rPr>
            </w:pPr>
            <w:r w:rsidRPr="00AC24D4">
              <w:rPr>
                <w:rFonts w:hAnsi="標楷體" w:hint="eastAsia"/>
                <w:b/>
                <w:bCs/>
                <w:kern w:val="32"/>
                <w:sz w:val="28"/>
                <w:szCs w:val="28"/>
              </w:rPr>
              <w:t>（第1項）</w:t>
            </w:r>
          </w:p>
          <w:p w:rsidR="001A73D9" w:rsidRPr="00AC24D4" w:rsidRDefault="001A73D9" w:rsidP="001A73D9">
            <w:pPr>
              <w:widowControl/>
              <w:overflowPunct/>
              <w:autoSpaceDE/>
              <w:autoSpaceDN/>
              <w:jc w:val="left"/>
              <w:rPr>
                <w:rFonts w:hAnsi="標楷體"/>
                <w:bCs/>
                <w:kern w:val="32"/>
                <w:sz w:val="28"/>
                <w:szCs w:val="28"/>
              </w:rPr>
            </w:pPr>
            <w:r w:rsidRPr="00AC24D4">
              <w:rPr>
                <w:rFonts w:hAnsi="標楷體" w:hint="eastAsia"/>
                <w:bCs/>
                <w:kern w:val="32"/>
                <w:sz w:val="28"/>
                <w:szCs w:val="28"/>
              </w:rPr>
              <w:t>義務辯護律師為單一被告擔任辯護工作並</w:t>
            </w:r>
            <w:proofErr w:type="gramStart"/>
            <w:r w:rsidRPr="00AC24D4">
              <w:rPr>
                <w:rFonts w:hAnsi="標楷體" w:hint="eastAsia"/>
                <w:bCs/>
                <w:kern w:val="32"/>
                <w:sz w:val="28"/>
                <w:szCs w:val="28"/>
              </w:rPr>
              <w:t>完成該審級</w:t>
            </w:r>
            <w:proofErr w:type="gramEnd"/>
            <w:r w:rsidRPr="00AC24D4">
              <w:rPr>
                <w:rFonts w:hAnsi="標楷體" w:hint="eastAsia"/>
                <w:bCs/>
                <w:kern w:val="32"/>
                <w:sz w:val="28"/>
                <w:szCs w:val="28"/>
              </w:rPr>
              <w:t>之辯護時，</w:t>
            </w:r>
            <w:proofErr w:type="gramStart"/>
            <w:r w:rsidRPr="00AC24D4">
              <w:rPr>
                <w:rFonts w:hAnsi="標楷體" w:hint="eastAsia"/>
                <w:bCs/>
                <w:kern w:val="32"/>
                <w:sz w:val="28"/>
                <w:szCs w:val="28"/>
              </w:rPr>
              <w:t>第一審於新</w:t>
            </w:r>
            <w:proofErr w:type="gramEnd"/>
            <w:r w:rsidRPr="00AC24D4">
              <w:rPr>
                <w:rFonts w:hAnsi="標楷體" w:hint="eastAsia"/>
                <w:bCs/>
                <w:kern w:val="32"/>
                <w:sz w:val="28"/>
                <w:szCs w:val="28"/>
              </w:rPr>
              <w:t>臺幣（下同）1萬8千元至2萬8千元額度內，</w:t>
            </w:r>
            <w:proofErr w:type="gramStart"/>
            <w:r w:rsidRPr="00AC24D4">
              <w:rPr>
                <w:rFonts w:hAnsi="標楷體" w:hint="eastAsia"/>
                <w:bCs/>
                <w:kern w:val="32"/>
                <w:sz w:val="28"/>
                <w:szCs w:val="28"/>
              </w:rPr>
              <w:t>第二審於1萬3千元</w:t>
            </w:r>
            <w:proofErr w:type="gramEnd"/>
            <w:r w:rsidRPr="00AC24D4">
              <w:rPr>
                <w:rFonts w:hAnsi="標楷體" w:hint="eastAsia"/>
                <w:bCs/>
                <w:kern w:val="32"/>
                <w:sz w:val="28"/>
                <w:szCs w:val="28"/>
              </w:rPr>
              <w:t>至2萬3千元額度內，由審判長決定給付酬金之數額。</w:t>
            </w:r>
          </w:p>
          <w:p w:rsidR="001A73D9" w:rsidRPr="00AC24D4" w:rsidRDefault="001A73D9" w:rsidP="001A73D9">
            <w:pPr>
              <w:widowControl/>
              <w:overflowPunct/>
              <w:autoSpaceDE/>
              <w:autoSpaceDN/>
              <w:jc w:val="left"/>
              <w:rPr>
                <w:rFonts w:hAnsi="標楷體"/>
                <w:b/>
                <w:bCs/>
                <w:kern w:val="32"/>
                <w:sz w:val="28"/>
                <w:szCs w:val="28"/>
              </w:rPr>
            </w:pPr>
            <w:r w:rsidRPr="00AC24D4">
              <w:rPr>
                <w:rFonts w:hAnsi="標楷體" w:hint="eastAsia"/>
                <w:b/>
                <w:bCs/>
                <w:kern w:val="32"/>
                <w:sz w:val="28"/>
                <w:szCs w:val="28"/>
              </w:rPr>
              <w:t xml:space="preserve">（第2項）    </w:t>
            </w:r>
          </w:p>
          <w:p w:rsidR="001A73D9" w:rsidRPr="00AC24D4" w:rsidRDefault="001A73D9" w:rsidP="001A73D9">
            <w:pPr>
              <w:widowControl/>
              <w:overflowPunct/>
              <w:autoSpaceDE/>
              <w:autoSpaceDN/>
              <w:jc w:val="left"/>
              <w:rPr>
                <w:rFonts w:hAnsi="標楷體"/>
                <w:bCs/>
                <w:kern w:val="32"/>
                <w:sz w:val="28"/>
                <w:szCs w:val="28"/>
              </w:rPr>
            </w:pPr>
            <w:r w:rsidRPr="00AC24D4">
              <w:rPr>
                <w:rFonts w:hAnsi="標楷體" w:hint="eastAsia"/>
                <w:bCs/>
                <w:kern w:val="32"/>
                <w:sz w:val="28"/>
                <w:szCs w:val="28"/>
              </w:rPr>
              <w:t>義務辯護律師經審判長依刑事訴訟法第31條之1指定為單一被告辯護，於偵查中之羈押審查程序終結後，於3千元至1萬5千元額度內，由審判長審酌案件性質、辯護品質、程序</w:t>
            </w:r>
            <w:proofErr w:type="gramStart"/>
            <w:r w:rsidRPr="00AC24D4">
              <w:rPr>
                <w:rFonts w:hAnsi="標楷體" w:hint="eastAsia"/>
                <w:bCs/>
                <w:kern w:val="32"/>
                <w:sz w:val="28"/>
                <w:szCs w:val="28"/>
              </w:rPr>
              <w:t>久暫及</w:t>
            </w:r>
            <w:proofErr w:type="gramEnd"/>
            <w:r w:rsidRPr="00AC24D4">
              <w:rPr>
                <w:rFonts w:hAnsi="標楷體" w:hint="eastAsia"/>
                <w:bCs/>
                <w:kern w:val="32"/>
                <w:sz w:val="28"/>
                <w:szCs w:val="28"/>
              </w:rPr>
              <w:t>所生勞費，決定給付酬金之數額。</w:t>
            </w:r>
          </w:p>
          <w:p w:rsidR="001A73D9" w:rsidRPr="00AC24D4" w:rsidRDefault="001A73D9" w:rsidP="001A73D9">
            <w:pPr>
              <w:widowControl/>
              <w:overflowPunct/>
              <w:autoSpaceDE/>
              <w:autoSpaceDN/>
              <w:jc w:val="left"/>
              <w:rPr>
                <w:rFonts w:hAnsi="標楷體"/>
                <w:b/>
                <w:bCs/>
                <w:kern w:val="32"/>
                <w:sz w:val="28"/>
                <w:szCs w:val="28"/>
              </w:rPr>
            </w:pPr>
            <w:r w:rsidRPr="00AC24D4">
              <w:rPr>
                <w:rFonts w:hAnsi="標楷體" w:hint="eastAsia"/>
                <w:b/>
                <w:bCs/>
                <w:kern w:val="32"/>
                <w:sz w:val="28"/>
                <w:szCs w:val="28"/>
              </w:rPr>
              <w:t xml:space="preserve">（第3項）    </w:t>
            </w:r>
          </w:p>
          <w:p w:rsidR="001A73D9" w:rsidRPr="00AC24D4" w:rsidRDefault="001A73D9" w:rsidP="001A73D9">
            <w:pPr>
              <w:widowControl/>
              <w:overflowPunct/>
              <w:autoSpaceDE/>
              <w:autoSpaceDN/>
              <w:jc w:val="left"/>
              <w:rPr>
                <w:rFonts w:hAnsi="標楷體"/>
                <w:bCs/>
                <w:kern w:val="32"/>
                <w:sz w:val="28"/>
                <w:szCs w:val="28"/>
              </w:rPr>
            </w:pPr>
            <w:r w:rsidRPr="00AC24D4">
              <w:rPr>
                <w:rFonts w:hAnsi="標楷體" w:hint="eastAsia"/>
                <w:bCs/>
                <w:kern w:val="32"/>
                <w:sz w:val="28"/>
                <w:szCs w:val="28"/>
              </w:rPr>
              <w:lastRenderedPageBreak/>
              <w:t>前項所稱偵查中之羈押審查程序終結，係指偵查中檢察官聲請羈押、延長羈押、再執行羈押被告之法院審查程序及其救濟</w:t>
            </w:r>
            <w:proofErr w:type="gramStart"/>
            <w:r w:rsidRPr="00AC24D4">
              <w:rPr>
                <w:rFonts w:hAnsi="標楷體" w:hint="eastAsia"/>
                <w:bCs/>
                <w:kern w:val="32"/>
                <w:sz w:val="28"/>
                <w:szCs w:val="28"/>
              </w:rPr>
              <w:t>程序均已終結</w:t>
            </w:r>
            <w:proofErr w:type="gramEnd"/>
            <w:r w:rsidRPr="00AC24D4">
              <w:rPr>
                <w:rFonts w:hAnsi="標楷體" w:hint="eastAsia"/>
                <w:bCs/>
                <w:kern w:val="32"/>
                <w:sz w:val="28"/>
                <w:szCs w:val="28"/>
              </w:rPr>
              <w:t>。第1項及第2項情形，義務辯護律師如認案情複雜，得提出申請，經審判長許可，得酌量增給酬金1千元至1萬元。</w:t>
            </w:r>
          </w:p>
          <w:p w:rsidR="001A73D9" w:rsidRPr="00AC24D4" w:rsidRDefault="001A73D9" w:rsidP="00D268A9">
            <w:pPr>
              <w:overflowPunct/>
              <w:adjustRightInd w:val="0"/>
              <w:jc w:val="left"/>
              <w:rPr>
                <w:rFonts w:hAnsi="標楷體"/>
                <w:bCs/>
                <w:kern w:val="32"/>
                <w:sz w:val="28"/>
                <w:szCs w:val="28"/>
              </w:rPr>
            </w:pPr>
          </w:p>
          <w:p w:rsidR="00D268A9" w:rsidRPr="00AC24D4" w:rsidRDefault="003D6302" w:rsidP="00D268A9">
            <w:pPr>
              <w:overflowPunct/>
              <w:adjustRightInd w:val="0"/>
              <w:jc w:val="left"/>
              <w:rPr>
                <w:rFonts w:hAnsi="標楷體"/>
                <w:b/>
                <w:bCs/>
                <w:kern w:val="32"/>
                <w:sz w:val="28"/>
                <w:szCs w:val="28"/>
              </w:rPr>
            </w:pPr>
            <w:r w:rsidRPr="00AC24D4">
              <w:rPr>
                <w:rFonts w:hAnsi="標楷體" w:hint="eastAsia"/>
                <w:b/>
                <w:bCs/>
                <w:kern w:val="32"/>
                <w:sz w:val="28"/>
                <w:szCs w:val="28"/>
              </w:rPr>
              <w:t>第8點</w:t>
            </w:r>
          </w:p>
          <w:p w:rsidR="003D6302" w:rsidRPr="00AC24D4" w:rsidRDefault="003D6302" w:rsidP="003D6302">
            <w:pPr>
              <w:overflowPunct/>
              <w:adjustRightInd w:val="0"/>
              <w:jc w:val="left"/>
              <w:rPr>
                <w:rFonts w:hAnsi="標楷體"/>
                <w:bCs/>
                <w:kern w:val="32"/>
                <w:sz w:val="28"/>
                <w:szCs w:val="28"/>
              </w:rPr>
            </w:pPr>
            <w:r w:rsidRPr="00AC24D4">
              <w:rPr>
                <w:rFonts w:hAnsi="標楷體" w:hint="eastAsia"/>
                <w:bCs/>
                <w:kern w:val="32"/>
                <w:sz w:val="28"/>
                <w:szCs w:val="28"/>
              </w:rPr>
              <w:t>有關義務辯護律師之考核、列入名冊、移出名冊、不予</w:t>
            </w:r>
            <w:proofErr w:type="gramStart"/>
            <w:r w:rsidRPr="00AC24D4">
              <w:rPr>
                <w:rFonts w:hAnsi="標楷體" w:hint="eastAsia"/>
                <w:bCs/>
                <w:kern w:val="32"/>
                <w:sz w:val="28"/>
                <w:szCs w:val="28"/>
              </w:rPr>
              <w:t>派案及派案</w:t>
            </w:r>
            <w:proofErr w:type="gramEnd"/>
            <w:r w:rsidRPr="00AC24D4">
              <w:rPr>
                <w:rFonts w:hAnsi="標楷體" w:hint="eastAsia"/>
                <w:bCs/>
                <w:kern w:val="32"/>
                <w:sz w:val="28"/>
                <w:szCs w:val="28"/>
              </w:rPr>
              <w:t>後撤銷指定之標準，各法院得徵詢轄區之地方律師公會意見，並參酌義務辯護律師之專業素養、敬業態度及是否有藉故推諉、選擇案件、無故不到庭執行職務或有律師法所定應付懲戒事由等不適任之情形訂定之。</w:t>
            </w:r>
          </w:p>
        </w:tc>
      </w:tr>
      <w:tr w:rsidR="00593AD5" w:rsidRPr="00AC24D4" w:rsidTr="006B3713">
        <w:tc>
          <w:tcPr>
            <w:tcW w:w="1418" w:type="dxa"/>
          </w:tcPr>
          <w:p w:rsidR="00593AD5" w:rsidRPr="00AC24D4" w:rsidRDefault="00593AD5" w:rsidP="007C67CA">
            <w:pPr>
              <w:pStyle w:val="3"/>
              <w:kinsoku w:val="0"/>
              <w:rPr>
                <w:rFonts w:hAnsi="標楷體"/>
                <w:sz w:val="28"/>
                <w:szCs w:val="28"/>
              </w:rPr>
            </w:pPr>
            <w:r w:rsidRPr="00AC24D4">
              <w:rPr>
                <w:rFonts w:hAnsi="標楷體" w:hint="eastAsia"/>
                <w:sz w:val="28"/>
                <w:szCs w:val="28"/>
              </w:rPr>
              <w:lastRenderedPageBreak/>
              <w:t>法律扶助法</w:t>
            </w:r>
          </w:p>
        </w:tc>
        <w:tc>
          <w:tcPr>
            <w:tcW w:w="7654" w:type="dxa"/>
          </w:tcPr>
          <w:p w:rsidR="00593AD5" w:rsidRPr="00AC24D4" w:rsidRDefault="00714C0C" w:rsidP="00D268A9">
            <w:pPr>
              <w:overflowPunct/>
              <w:adjustRightInd w:val="0"/>
              <w:jc w:val="left"/>
              <w:rPr>
                <w:rFonts w:hAnsi="標楷體"/>
                <w:b/>
                <w:bCs/>
                <w:kern w:val="32"/>
                <w:sz w:val="28"/>
                <w:szCs w:val="28"/>
              </w:rPr>
            </w:pPr>
            <w:r w:rsidRPr="00AC24D4">
              <w:rPr>
                <w:rFonts w:hAnsi="標楷體" w:hint="eastAsia"/>
                <w:b/>
                <w:bCs/>
                <w:kern w:val="32"/>
                <w:sz w:val="28"/>
                <w:szCs w:val="28"/>
              </w:rPr>
              <w:t>第27條</w:t>
            </w:r>
          </w:p>
          <w:p w:rsidR="00714C0C" w:rsidRPr="00AC24D4" w:rsidRDefault="00714C0C" w:rsidP="00D268A9">
            <w:pPr>
              <w:overflowPunct/>
              <w:adjustRightInd w:val="0"/>
              <w:jc w:val="left"/>
              <w:rPr>
                <w:rFonts w:hAnsi="標楷體"/>
                <w:b/>
                <w:bCs/>
                <w:kern w:val="32"/>
                <w:sz w:val="28"/>
                <w:szCs w:val="28"/>
              </w:rPr>
            </w:pPr>
            <w:r w:rsidRPr="00AC24D4">
              <w:rPr>
                <w:rFonts w:hAnsi="標楷體" w:hint="eastAsia"/>
                <w:b/>
                <w:bCs/>
                <w:kern w:val="32"/>
                <w:sz w:val="28"/>
                <w:szCs w:val="28"/>
              </w:rPr>
              <w:t>（第1項）</w:t>
            </w:r>
          </w:p>
          <w:p w:rsidR="00714C0C" w:rsidRPr="00AC24D4" w:rsidRDefault="00714C0C" w:rsidP="00D268A9">
            <w:pPr>
              <w:overflowPunct/>
              <w:adjustRightInd w:val="0"/>
              <w:jc w:val="left"/>
              <w:rPr>
                <w:rFonts w:hAnsi="標楷體"/>
                <w:bCs/>
                <w:kern w:val="32"/>
                <w:sz w:val="28"/>
                <w:szCs w:val="28"/>
              </w:rPr>
            </w:pPr>
            <w:r w:rsidRPr="00AC24D4">
              <w:rPr>
                <w:rFonts w:hAnsi="標楷體" w:hint="eastAsia"/>
                <w:bCs/>
                <w:kern w:val="32"/>
                <w:sz w:val="28"/>
                <w:szCs w:val="28"/>
              </w:rPr>
              <w:t>扶助律師之酬金及必要費用，由基金會給付之。</w:t>
            </w:r>
            <w:r w:rsidRPr="00AC24D4">
              <w:rPr>
                <w:rFonts w:hAnsi="標楷體" w:hint="eastAsia"/>
                <w:bCs/>
                <w:kern w:val="32"/>
                <w:sz w:val="28"/>
                <w:szCs w:val="28"/>
              </w:rPr>
              <w:br/>
            </w:r>
            <w:r w:rsidRPr="00AC24D4">
              <w:rPr>
                <w:rFonts w:hAnsi="標楷體" w:hint="eastAsia"/>
                <w:b/>
                <w:bCs/>
                <w:kern w:val="32"/>
                <w:sz w:val="28"/>
                <w:szCs w:val="28"/>
              </w:rPr>
              <w:t>（第2項）</w:t>
            </w:r>
          </w:p>
          <w:p w:rsidR="00714C0C" w:rsidRPr="00AC24D4" w:rsidRDefault="00714C0C" w:rsidP="00D268A9">
            <w:pPr>
              <w:overflowPunct/>
              <w:adjustRightInd w:val="0"/>
              <w:jc w:val="left"/>
              <w:rPr>
                <w:rFonts w:hAnsi="標楷體"/>
                <w:bCs/>
                <w:kern w:val="32"/>
                <w:sz w:val="28"/>
                <w:szCs w:val="28"/>
              </w:rPr>
            </w:pPr>
            <w:r w:rsidRPr="00AC24D4">
              <w:rPr>
                <w:rFonts w:hAnsi="標楷體" w:hint="eastAsia"/>
                <w:bCs/>
                <w:kern w:val="32"/>
                <w:sz w:val="28"/>
                <w:szCs w:val="28"/>
              </w:rPr>
              <w:t>酬金依下列標準計算：</w:t>
            </w:r>
            <w:r w:rsidRPr="00AC24D4">
              <w:rPr>
                <w:rFonts w:hAnsi="標楷體" w:hint="eastAsia"/>
                <w:bCs/>
                <w:kern w:val="32"/>
                <w:sz w:val="28"/>
                <w:szCs w:val="28"/>
              </w:rPr>
              <w:br/>
              <w:t>一、每一審級訴訟、非</w:t>
            </w:r>
            <w:proofErr w:type="gramStart"/>
            <w:r w:rsidRPr="00AC24D4">
              <w:rPr>
                <w:rFonts w:hAnsi="標楷體" w:hint="eastAsia"/>
                <w:bCs/>
                <w:kern w:val="32"/>
                <w:sz w:val="28"/>
                <w:szCs w:val="28"/>
              </w:rPr>
              <w:t>訟</w:t>
            </w:r>
            <w:proofErr w:type="gramEnd"/>
            <w:r w:rsidRPr="00AC24D4">
              <w:rPr>
                <w:rFonts w:hAnsi="標楷體" w:hint="eastAsia"/>
                <w:bCs/>
                <w:kern w:val="32"/>
                <w:sz w:val="28"/>
                <w:szCs w:val="28"/>
              </w:rPr>
              <w:t>、仲裁或其他事件之代理、辯護或輔佐，15至50個基數。</w:t>
            </w:r>
            <w:r w:rsidRPr="00AC24D4">
              <w:rPr>
                <w:rFonts w:hAnsi="標楷體" w:hint="eastAsia"/>
                <w:bCs/>
                <w:kern w:val="32"/>
                <w:sz w:val="28"/>
                <w:szCs w:val="28"/>
              </w:rPr>
              <w:br/>
              <w:t>二、偵查程序之代理或辯護，2至35個基數。</w:t>
            </w:r>
            <w:r w:rsidRPr="00AC24D4">
              <w:rPr>
                <w:rFonts w:hAnsi="標楷體" w:hint="eastAsia"/>
                <w:bCs/>
                <w:kern w:val="32"/>
                <w:sz w:val="28"/>
                <w:szCs w:val="28"/>
              </w:rPr>
              <w:br/>
              <w:t>三、調解、和解之代理或法律文件撰擬，而不涉及前2款之代理、辯護或輔佐者，2至15個基數。</w:t>
            </w:r>
            <w:r w:rsidRPr="00AC24D4">
              <w:rPr>
                <w:rFonts w:hAnsi="標楷體" w:hint="eastAsia"/>
                <w:bCs/>
                <w:kern w:val="32"/>
                <w:sz w:val="28"/>
                <w:szCs w:val="28"/>
              </w:rPr>
              <w:br/>
              <w:t>四、法律諮詢，1至5個基數。</w:t>
            </w:r>
            <w:r w:rsidRPr="00AC24D4">
              <w:rPr>
                <w:rFonts w:hAnsi="標楷體" w:hint="eastAsia"/>
                <w:bCs/>
                <w:kern w:val="32"/>
                <w:sz w:val="28"/>
                <w:szCs w:val="28"/>
              </w:rPr>
              <w:br/>
              <w:t>五、其他法律事務上必要之服務，依其性質，</w:t>
            </w:r>
            <w:proofErr w:type="gramStart"/>
            <w:r w:rsidRPr="00AC24D4">
              <w:rPr>
                <w:rFonts w:hAnsi="標楷體" w:hint="eastAsia"/>
                <w:bCs/>
                <w:kern w:val="32"/>
                <w:sz w:val="28"/>
                <w:szCs w:val="28"/>
              </w:rPr>
              <w:t>準</w:t>
            </w:r>
            <w:proofErr w:type="gramEnd"/>
            <w:r w:rsidRPr="00AC24D4">
              <w:rPr>
                <w:rFonts w:hAnsi="標楷體" w:hint="eastAsia"/>
                <w:bCs/>
                <w:kern w:val="32"/>
                <w:sz w:val="28"/>
                <w:szCs w:val="28"/>
              </w:rPr>
              <w:t>用前4款規定。</w:t>
            </w:r>
          </w:p>
          <w:p w:rsidR="00714C0C" w:rsidRPr="00AC24D4" w:rsidRDefault="00714C0C" w:rsidP="00D268A9">
            <w:pPr>
              <w:overflowPunct/>
              <w:adjustRightInd w:val="0"/>
              <w:jc w:val="left"/>
              <w:rPr>
                <w:rFonts w:hAnsi="標楷體"/>
                <w:bCs/>
                <w:kern w:val="32"/>
                <w:sz w:val="28"/>
                <w:szCs w:val="28"/>
              </w:rPr>
            </w:pPr>
          </w:p>
          <w:p w:rsidR="00714C0C" w:rsidRPr="00AC24D4" w:rsidRDefault="00714C0C" w:rsidP="00D268A9">
            <w:pPr>
              <w:overflowPunct/>
              <w:adjustRightInd w:val="0"/>
              <w:jc w:val="left"/>
              <w:rPr>
                <w:rFonts w:hAnsi="標楷體"/>
                <w:b/>
                <w:bCs/>
                <w:kern w:val="32"/>
                <w:sz w:val="28"/>
                <w:szCs w:val="28"/>
              </w:rPr>
            </w:pPr>
            <w:r w:rsidRPr="00AC24D4">
              <w:rPr>
                <w:rFonts w:hAnsi="標楷體" w:hint="eastAsia"/>
                <w:b/>
                <w:bCs/>
                <w:kern w:val="32"/>
                <w:sz w:val="28"/>
                <w:szCs w:val="28"/>
              </w:rPr>
              <w:t>第28條</w:t>
            </w:r>
          </w:p>
          <w:p w:rsidR="00714C0C" w:rsidRPr="00AC24D4" w:rsidRDefault="00714C0C" w:rsidP="00D268A9">
            <w:pPr>
              <w:overflowPunct/>
              <w:adjustRightInd w:val="0"/>
              <w:jc w:val="left"/>
              <w:rPr>
                <w:rFonts w:hAnsi="標楷體"/>
                <w:bCs/>
                <w:kern w:val="32"/>
                <w:sz w:val="28"/>
                <w:szCs w:val="28"/>
              </w:rPr>
            </w:pPr>
            <w:r w:rsidRPr="00AC24D4">
              <w:rPr>
                <w:rFonts w:hAnsi="標楷體" w:hint="eastAsia"/>
                <w:bCs/>
                <w:kern w:val="32"/>
                <w:sz w:val="28"/>
                <w:szCs w:val="28"/>
              </w:rPr>
              <w:t>扶助律師得於承接事件後檢附相關文件，向分會申請預付酬金及必要費用；或於扶助事件終結或每一審級終結後2個月內，檢附相關文件，向分會申請給付結案酬金及必要費用。</w:t>
            </w:r>
          </w:p>
          <w:p w:rsidR="00714C0C" w:rsidRPr="00AC24D4" w:rsidRDefault="00714C0C" w:rsidP="00D268A9">
            <w:pPr>
              <w:overflowPunct/>
              <w:adjustRightInd w:val="0"/>
              <w:jc w:val="left"/>
              <w:rPr>
                <w:rFonts w:hAnsi="標楷體"/>
                <w:bCs/>
                <w:kern w:val="32"/>
                <w:sz w:val="28"/>
                <w:szCs w:val="28"/>
              </w:rPr>
            </w:pPr>
          </w:p>
          <w:p w:rsidR="00714C0C" w:rsidRPr="00AC24D4" w:rsidRDefault="00714C0C" w:rsidP="00D268A9">
            <w:pPr>
              <w:overflowPunct/>
              <w:adjustRightInd w:val="0"/>
              <w:jc w:val="left"/>
              <w:rPr>
                <w:rFonts w:hAnsi="標楷體"/>
                <w:b/>
                <w:bCs/>
                <w:kern w:val="32"/>
                <w:sz w:val="28"/>
                <w:szCs w:val="28"/>
              </w:rPr>
            </w:pPr>
            <w:r w:rsidRPr="00AC24D4">
              <w:rPr>
                <w:rFonts w:hAnsi="標楷體" w:hint="eastAsia"/>
                <w:b/>
                <w:bCs/>
                <w:kern w:val="32"/>
                <w:sz w:val="28"/>
                <w:szCs w:val="28"/>
              </w:rPr>
              <w:t>第29條</w:t>
            </w:r>
          </w:p>
          <w:p w:rsidR="00714C0C" w:rsidRPr="00AC24D4" w:rsidRDefault="00714C0C" w:rsidP="00714C0C">
            <w:pPr>
              <w:overflowPunct/>
              <w:adjustRightInd w:val="0"/>
              <w:jc w:val="left"/>
              <w:rPr>
                <w:rFonts w:hAnsi="標楷體"/>
                <w:b/>
                <w:bCs/>
                <w:kern w:val="32"/>
                <w:sz w:val="28"/>
                <w:szCs w:val="28"/>
              </w:rPr>
            </w:pPr>
            <w:r w:rsidRPr="00AC24D4">
              <w:rPr>
                <w:rFonts w:hAnsi="標楷體" w:hint="eastAsia"/>
                <w:b/>
                <w:bCs/>
                <w:kern w:val="32"/>
                <w:sz w:val="28"/>
                <w:szCs w:val="28"/>
              </w:rPr>
              <w:t>（第1項）</w:t>
            </w:r>
          </w:p>
          <w:p w:rsidR="00714C0C" w:rsidRPr="00AC24D4" w:rsidRDefault="00714C0C" w:rsidP="00714C0C">
            <w:pPr>
              <w:overflowPunct/>
              <w:adjustRightInd w:val="0"/>
              <w:jc w:val="left"/>
              <w:rPr>
                <w:rFonts w:hAnsi="標楷體"/>
                <w:bCs/>
                <w:kern w:val="32"/>
                <w:sz w:val="28"/>
                <w:szCs w:val="28"/>
              </w:rPr>
            </w:pPr>
            <w:r w:rsidRPr="00AC24D4">
              <w:rPr>
                <w:rFonts w:hAnsi="標楷體" w:hint="eastAsia"/>
                <w:bCs/>
                <w:kern w:val="32"/>
                <w:sz w:val="28"/>
                <w:szCs w:val="28"/>
              </w:rPr>
              <w:t>有下列情形之</w:t>
            </w:r>
            <w:proofErr w:type="gramStart"/>
            <w:r w:rsidRPr="00AC24D4">
              <w:rPr>
                <w:rFonts w:hAnsi="標楷體" w:hint="eastAsia"/>
                <w:bCs/>
                <w:kern w:val="32"/>
                <w:sz w:val="28"/>
                <w:szCs w:val="28"/>
              </w:rPr>
              <w:t>一</w:t>
            </w:r>
            <w:proofErr w:type="gramEnd"/>
            <w:r w:rsidRPr="00AC24D4">
              <w:rPr>
                <w:rFonts w:hAnsi="標楷體" w:hint="eastAsia"/>
                <w:bCs/>
                <w:kern w:val="32"/>
                <w:sz w:val="28"/>
                <w:szCs w:val="28"/>
              </w:rPr>
              <w:t>者，分會得依扶助律師之申請酌增酬金：</w:t>
            </w:r>
          </w:p>
          <w:p w:rsidR="00714C0C" w:rsidRPr="00AC24D4" w:rsidRDefault="00714C0C" w:rsidP="00714C0C">
            <w:pPr>
              <w:overflowPunct/>
              <w:adjustRightInd w:val="0"/>
              <w:jc w:val="left"/>
              <w:rPr>
                <w:rFonts w:hAnsi="標楷體"/>
                <w:bCs/>
                <w:kern w:val="32"/>
                <w:sz w:val="28"/>
                <w:szCs w:val="28"/>
              </w:rPr>
            </w:pPr>
            <w:r w:rsidRPr="00AC24D4">
              <w:rPr>
                <w:rFonts w:hAnsi="標楷體" w:hint="eastAsia"/>
                <w:bCs/>
                <w:kern w:val="32"/>
                <w:sz w:val="28"/>
                <w:szCs w:val="28"/>
              </w:rPr>
              <w:lastRenderedPageBreak/>
              <w:t>一、律師因承接第5條第4項第6款或其他案情繁雜之事件，致原審定之酬金過低。</w:t>
            </w:r>
          </w:p>
          <w:p w:rsidR="00714C0C" w:rsidRPr="00AC24D4" w:rsidRDefault="00714C0C" w:rsidP="00714C0C">
            <w:pPr>
              <w:overflowPunct/>
              <w:adjustRightInd w:val="0"/>
              <w:jc w:val="left"/>
              <w:rPr>
                <w:rFonts w:hAnsi="標楷體"/>
                <w:bCs/>
                <w:kern w:val="32"/>
                <w:sz w:val="28"/>
                <w:szCs w:val="28"/>
              </w:rPr>
            </w:pPr>
            <w:r w:rsidRPr="00AC24D4">
              <w:rPr>
                <w:rFonts w:hAnsi="標楷體" w:hint="eastAsia"/>
                <w:bCs/>
                <w:kern w:val="32"/>
                <w:sz w:val="28"/>
                <w:szCs w:val="28"/>
              </w:rPr>
              <w:t>二、事件因扶助律師之協助，而達成和解。</w:t>
            </w:r>
          </w:p>
          <w:p w:rsidR="00714C0C" w:rsidRPr="00AC24D4" w:rsidRDefault="00714C0C" w:rsidP="00714C0C">
            <w:pPr>
              <w:overflowPunct/>
              <w:adjustRightInd w:val="0"/>
              <w:jc w:val="left"/>
              <w:rPr>
                <w:rFonts w:hAnsi="標楷體"/>
                <w:b/>
                <w:bCs/>
                <w:kern w:val="32"/>
                <w:sz w:val="28"/>
                <w:szCs w:val="28"/>
              </w:rPr>
            </w:pPr>
            <w:r w:rsidRPr="00AC24D4">
              <w:rPr>
                <w:rFonts w:hAnsi="標楷體" w:hint="eastAsia"/>
                <w:b/>
                <w:bCs/>
                <w:kern w:val="32"/>
                <w:sz w:val="28"/>
                <w:szCs w:val="28"/>
              </w:rPr>
              <w:t>（第2項）</w:t>
            </w:r>
          </w:p>
          <w:p w:rsidR="00714C0C" w:rsidRPr="00AC24D4" w:rsidRDefault="00714C0C" w:rsidP="00714C0C">
            <w:pPr>
              <w:overflowPunct/>
              <w:adjustRightInd w:val="0"/>
              <w:jc w:val="left"/>
              <w:rPr>
                <w:rFonts w:hAnsi="標楷體"/>
                <w:bCs/>
                <w:kern w:val="32"/>
                <w:sz w:val="28"/>
                <w:szCs w:val="28"/>
              </w:rPr>
            </w:pPr>
            <w:r w:rsidRPr="00AC24D4">
              <w:rPr>
                <w:rFonts w:hAnsi="標楷體" w:hint="eastAsia"/>
                <w:bCs/>
                <w:kern w:val="32"/>
                <w:sz w:val="28"/>
                <w:szCs w:val="28"/>
              </w:rPr>
              <w:t>因可歸責於扶助律師之事由或情事變更，致未適當履行法律扶助事務，分會得視情節酌減、取消其酬金，或變更扶助律師。</w:t>
            </w:r>
          </w:p>
          <w:p w:rsidR="00714C0C" w:rsidRPr="00AC24D4" w:rsidRDefault="00714C0C" w:rsidP="00714C0C">
            <w:pPr>
              <w:overflowPunct/>
              <w:adjustRightInd w:val="0"/>
              <w:jc w:val="left"/>
              <w:rPr>
                <w:rFonts w:hAnsi="標楷體"/>
                <w:bCs/>
                <w:kern w:val="32"/>
                <w:sz w:val="28"/>
                <w:szCs w:val="28"/>
              </w:rPr>
            </w:pPr>
          </w:p>
          <w:p w:rsidR="00714C0C" w:rsidRPr="00AC24D4" w:rsidRDefault="00714C0C" w:rsidP="00714C0C">
            <w:pPr>
              <w:overflowPunct/>
              <w:adjustRightInd w:val="0"/>
              <w:jc w:val="left"/>
              <w:rPr>
                <w:rFonts w:hAnsi="標楷體"/>
                <w:b/>
                <w:bCs/>
                <w:kern w:val="32"/>
                <w:sz w:val="28"/>
                <w:szCs w:val="28"/>
              </w:rPr>
            </w:pPr>
            <w:r w:rsidRPr="00AC24D4">
              <w:rPr>
                <w:rFonts w:hAnsi="標楷體" w:hint="eastAsia"/>
                <w:b/>
                <w:bCs/>
                <w:kern w:val="32"/>
                <w:sz w:val="28"/>
                <w:szCs w:val="28"/>
              </w:rPr>
              <w:t>第30條</w:t>
            </w:r>
          </w:p>
          <w:p w:rsidR="00714C0C" w:rsidRPr="00AC24D4" w:rsidRDefault="00714C0C" w:rsidP="00714C0C">
            <w:pPr>
              <w:overflowPunct/>
              <w:adjustRightInd w:val="0"/>
              <w:jc w:val="left"/>
              <w:rPr>
                <w:rFonts w:hAnsi="標楷體"/>
                <w:bCs/>
                <w:kern w:val="32"/>
                <w:sz w:val="28"/>
                <w:szCs w:val="28"/>
              </w:rPr>
            </w:pPr>
            <w:r w:rsidRPr="00AC24D4">
              <w:rPr>
                <w:rFonts w:hAnsi="標楷體" w:hint="eastAsia"/>
                <w:bCs/>
                <w:kern w:val="32"/>
                <w:sz w:val="28"/>
                <w:szCs w:val="28"/>
              </w:rPr>
              <w:t>前3條有關酬金基數之折算數額、酬金及必要費用之給付、預付與酬金之酌增、酌減或取消辦法，由基金會定之。</w:t>
            </w:r>
          </w:p>
        </w:tc>
      </w:tr>
      <w:tr w:rsidR="00714C0C" w:rsidRPr="00AC24D4" w:rsidTr="006B3713">
        <w:tc>
          <w:tcPr>
            <w:tcW w:w="1418" w:type="dxa"/>
          </w:tcPr>
          <w:p w:rsidR="00714C0C" w:rsidRPr="00AC24D4" w:rsidRDefault="00714C0C" w:rsidP="007C67CA">
            <w:pPr>
              <w:pStyle w:val="3"/>
              <w:kinsoku w:val="0"/>
              <w:rPr>
                <w:rFonts w:hAnsi="標楷體"/>
                <w:sz w:val="28"/>
                <w:szCs w:val="28"/>
              </w:rPr>
            </w:pPr>
            <w:r w:rsidRPr="00AC24D4">
              <w:rPr>
                <w:rFonts w:hAnsi="標楷體" w:hint="eastAsia"/>
                <w:sz w:val="28"/>
                <w:szCs w:val="28"/>
              </w:rPr>
              <w:lastRenderedPageBreak/>
              <w:t>法律扶助酬金計算辦法</w:t>
            </w:r>
          </w:p>
        </w:tc>
        <w:tc>
          <w:tcPr>
            <w:tcW w:w="7654" w:type="dxa"/>
          </w:tcPr>
          <w:p w:rsidR="00714C0C" w:rsidRPr="00AC24D4" w:rsidRDefault="00714C0C" w:rsidP="00714C0C">
            <w:pPr>
              <w:overflowPunct/>
              <w:adjustRightInd w:val="0"/>
              <w:jc w:val="left"/>
              <w:rPr>
                <w:rFonts w:hAnsi="標楷體"/>
                <w:b/>
                <w:bCs/>
                <w:kern w:val="32"/>
                <w:sz w:val="28"/>
                <w:szCs w:val="28"/>
              </w:rPr>
            </w:pPr>
            <w:r w:rsidRPr="00AC24D4">
              <w:rPr>
                <w:rFonts w:hAnsi="標楷體" w:hint="eastAsia"/>
                <w:b/>
                <w:bCs/>
                <w:kern w:val="32"/>
                <w:sz w:val="28"/>
                <w:szCs w:val="28"/>
              </w:rPr>
              <w:t xml:space="preserve">第1條　</w:t>
            </w:r>
          </w:p>
          <w:p w:rsidR="00714C0C" w:rsidRPr="00AC24D4" w:rsidRDefault="00714C0C" w:rsidP="00714C0C">
            <w:pPr>
              <w:overflowPunct/>
              <w:adjustRightInd w:val="0"/>
              <w:jc w:val="left"/>
              <w:rPr>
                <w:rFonts w:hAnsi="標楷體"/>
                <w:bCs/>
                <w:kern w:val="32"/>
                <w:sz w:val="28"/>
                <w:szCs w:val="28"/>
              </w:rPr>
            </w:pPr>
            <w:r w:rsidRPr="00AC24D4">
              <w:rPr>
                <w:rFonts w:hAnsi="標楷體" w:hint="eastAsia"/>
                <w:bCs/>
                <w:kern w:val="32"/>
                <w:sz w:val="28"/>
                <w:szCs w:val="28"/>
              </w:rPr>
              <w:t>本辦法依法律扶助法（以下簡稱本法）第30條規定訂定之。</w:t>
            </w:r>
          </w:p>
          <w:p w:rsidR="00714C0C" w:rsidRPr="00AC24D4" w:rsidRDefault="00714C0C" w:rsidP="00714C0C">
            <w:pPr>
              <w:overflowPunct/>
              <w:adjustRightInd w:val="0"/>
              <w:jc w:val="left"/>
              <w:rPr>
                <w:rFonts w:hAnsi="標楷體"/>
                <w:bCs/>
                <w:kern w:val="32"/>
                <w:sz w:val="28"/>
                <w:szCs w:val="28"/>
              </w:rPr>
            </w:pPr>
          </w:p>
          <w:p w:rsidR="00714C0C" w:rsidRPr="00AC24D4" w:rsidRDefault="00714C0C" w:rsidP="00714C0C">
            <w:pPr>
              <w:overflowPunct/>
              <w:adjustRightInd w:val="0"/>
              <w:jc w:val="left"/>
              <w:rPr>
                <w:rFonts w:hAnsi="標楷體"/>
                <w:b/>
                <w:bCs/>
                <w:kern w:val="32"/>
                <w:sz w:val="28"/>
                <w:szCs w:val="28"/>
              </w:rPr>
            </w:pPr>
            <w:r w:rsidRPr="00AC24D4">
              <w:rPr>
                <w:rFonts w:hAnsi="標楷體" w:hint="eastAsia"/>
                <w:b/>
                <w:bCs/>
                <w:kern w:val="32"/>
                <w:sz w:val="28"/>
                <w:szCs w:val="28"/>
              </w:rPr>
              <w:t>第2條</w:t>
            </w:r>
          </w:p>
          <w:p w:rsidR="00714C0C" w:rsidRPr="00AC24D4" w:rsidRDefault="00714C0C" w:rsidP="00714C0C">
            <w:pPr>
              <w:overflowPunct/>
              <w:adjustRightInd w:val="0"/>
              <w:jc w:val="left"/>
              <w:rPr>
                <w:rFonts w:hAnsi="標楷體"/>
                <w:bCs/>
                <w:kern w:val="32"/>
                <w:sz w:val="28"/>
                <w:szCs w:val="28"/>
              </w:rPr>
            </w:pPr>
            <w:r w:rsidRPr="00AC24D4">
              <w:rPr>
                <w:rFonts w:hAnsi="標楷體" w:hint="eastAsia"/>
                <w:bCs/>
                <w:kern w:val="32"/>
                <w:sz w:val="28"/>
                <w:szCs w:val="28"/>
              </w:rPr>
              <w:t>扶助律師之酬金，每一個基數折算為</w:t>
            </w:r>
            <w:r w:rsidR="008810FC" w:rsidRPr="00AC24D4">
              <w:rPr>
                <w:rFonts w:hAnsi="標楷體" w:hint="eastAsia"/>
                <w:bCs/>
                <w:kern w:val="32"/>
                <w:sz w:val="28"/>
                <w:szCs w:val="28"/>
              </w:rPr>
              <w:t>新臺幣</w:t>
            </w:r>
            <w:r w:rsidRPr="00AC24D4">
              <w:rPr>
                <w:rFonts w:hAnsi="標楷體" w:hint="eastAsia"/>
                <w:bCs/>
                <w:kern w:val="32"/>
                <w:sz w:val="28"/>
                <w:szCs w:val="28"/>
              </w:rPr>
              <w:t>1</w:t>
            </w:r>
            <w:r w:rsidRPr="00AC24D4">
              <w:rPr>
                <w:rFonts w:hAnsi="標楷體"/>
                <w:bCs/>
                <w:kern w:val="32"/>
                <w:sz w:val="28"/>
                <w:szCs w:val="28"/>
              </w:rPr>
              <w:t>,</w:t>
            </w:r>
            <w:r w:rsidRPr="00AC24D4">
              <w:rPr>
                <w:rFonts w:hAnsi="標楷體" w:hint="eastAsia"/>
                <w:bCs/>
                <w:kern w:val="32"/>
                <w:sz w:val="28"/>
                <w:szCs w:val="28"/>
              </w:rPr>
              <w:t>000元。</w:t>
            </w:r>
          </w:p>
          <w:p w:rsidR="00714C0C" w:rsidRPr="00AC24D4" w:rsidRDefault="00714C0C" w:rsidP="00714C0C">
            <w:pPr>
              <w:overflowPunct/>
              <w:adjustRightInd w:val="0"/>
              <w:jc w:val="left"/>
              <w:rPr>
                <w:rFonts w:hAnsi="標楷體"/>
                <w:bCs/>
                <w:kern w:val="32"/>
                <w:sz w:val="28"/>
                <w:szCs w:val="28"/>
              </w:rPr>
            </w:pPr>
          </w:p>
          <w:p w:rsidR="00714C0C" w:rsidRPr="00AC24D4" w:rsidRDefault="00714C0C" w:rsidP="00714C0C">
            <w:pPr>
              <w:overflowPunct/>
              <w:adjustRightInd w:val="0"/>
              <w:jc w:val="left"/>
              <w:rPr>
                <w:rFonts w:hAnsi="標楷體"/>
                <w:bCs/>
                <w:kern w:val="32"/>
                <w:sz w:val="28"/>
                <w:szCs w:val="28"/>
              </w:rPr>
            </w:pPr>
            <w:r w:rsidRPr="00AC24D4">
              <w:rPr>
                <w:rFonts w:hAnsi="標楷體" w:hint="eastAsia"/>
                <w:b/>
                <w:bCs/>
                <w:kern w:val="32"/>
                <w:sz w:val="28"/>
                <w:szCs w:val="28"/>
              </w:rPr>
              <w:t>第3條</w:t>
            </w:r>
            <w:r w:rsidRPr="00AC24D4">
              <w:rPr>
                <w:rFonts w:hAnsi="標楷體" w:hint="eastAsia"/>
                <w:bCs/>
                <w:kern w:val="32"/>
                <w:sz w:val="28"/>
                <w:szCs w:val="28"/>
              </w:rPr>
              <w:t xml:space="preserve">　</w:t>
            </w:r>
          </w:p>
          <w:p w:rsidR="00714C0C" w:rsidRPr="00AC24D4" w:rsidRDefault="00714C0C" w:rsidP="00714C0C">
            <w:pPr>
              <w:overflowPunct/>
              <w:adjustRightInd w:val="0"/>
              <w:jc w:val="left"/>
              <w:rPr>
                <w:rFonts w:hAnsi="標楷體"/>
                <w:bCs/>
                <w:kern w:val="32"/>
                <w:sz w:val="28"/>
                <w:szCs w:val="28"/>
              </w:rPr>
            </w:pPr>
            <w:r w:rsidRPr="00AC24D4">
              <w:rPr>
                <w:rFonts w:hAnsi="標楷體" w:hint="eastAsia"/>
                <w:bCs/>
                <w:kern w:val="32"/>
                <w:sz w:val="28"/>
                <w:szCs w:val="28"/>
              </w:rPr>
              <w:t>扶助律師應得之酬金，由審查委員會依法律扶助酬金計付標準表</w:t>
            </w:r>
            <w:r w:rsidR="00310E3C" w:rsidRPr="00AC24D4">
              <w:rPr>
                <w:rFonts w:hAnsi="標楷體" w:hint="eastAsia"/>
                <w:bCs/>
                <w:kern w:val="32"/>
                <w:sz w:val="28"/>
                <w:szCs w:val="28"/>
              </w:rPr>
              <w:t>（</w:t>
            </w:r>
            <w:r w:rsidRPr="00AC24D4">
              <w:rPr>
                <w:rFonts w:hAnsi="標楷體" w:hint="eastAsia"/>
                <w:bCs/>
                <w:kern w:val="32"/>
                <w:sz w:val="28"/>
                <w:szCs w:val="28"/>
              </w:rPr>
              <w:t>附表一</w:t>
            </w:r>
            <w:r w:rsidR="00310E3C" w:rsidRPr="00AC24D4">
              <w:rPr>
                <w:rFonts w:hAnsi="標楷體" w:hint="eastAsia"/>
                <w:bCs/>
                <w:kern w:val="32"/>
                <w:sz w:val="28"/>
                <w:szCs w:val="28"/>
              </w:rPr>
              <w:t>）</w:t>
            </w:r>
            <w:r w:rsidRPr="00AC24D4">
              <w:rPr>
                <w:rFonts w:hAnsi="標楷體" w:hint="eastAsia"/>
                <w:bCs/>
                <w:kern w:val="32"/>
                <w:sz w:val="28"/>
                <w:szCs w:val="28"/>
              </w:rPr>
              <w:t>決定。</w:t>
            </w:r>
          </w:p>
        </w:tc>
      </w:tr>
    </w:tbl>
    <w:p w:rsidR="00C436B9" w:rsidRPr="00AC24D4" w:rsidRDefault="00C436B9" w:rsidP="006B4806">
      <w:pPr>
        <w:pStyle w:val="3"/>
        <w:spacing w:line="240" w:lineRule="exact"/>
        <w:rPr>
          <w:rFonts w:hAnsi="標楷體"/>
        </w:rPr>
      </w:pPr>
    </w:p>
    <w:p w:rsidR="00C459EA" w:rsidRPr="00AC24D4" w:rsidRDefault="00C459EA" w:rsidP="00C459EA">
      <w:pPr>
        <w:pStyle w:val="2"/>
        <w:rPr>
          <w:rFonts w:hAnsi="標楷體"/>
        </w:rPr>
      </w:pPr>
      <w:r w:rsidRPr="00AC24D4">
        <w:rPr>
          <w:rFonts w:hAnsi="標楷體" w:hint="eastAsia"/>
        </w:rPr>
        <w:t>本案審計</w:t>
      </w:r>
      <w:r w:rsidR="00BF295F" w:rsidRPr="00AC24D4">
        <w:rPr>
          <w:rFonts w:hAnsi="標楷體" w:hint="eastAsia"/>
        </w:rPr>
        <w:t>部</w:t>
      </w:r>
      <w:r w:rsidRPr="00AC24D4">
        <w:rPr>
          <w:rFonts w:hAnsi="標楷體" w:hint="eastAsia"/>
        </w:rPr>
        <w:t>相關意見略</w:t>
      </w:r>
      <w:proofErr w:type="gramStart"/>
      <w:r w:rsidRPr="00AC24D4">
        <w:rPr>
          <w:rFonts w:hAnsi="標楷體" w:hint="eastAsia"/>
        </w:rPr>
        <w:t>以</w:t>
      </w:r>
      <w:proofErr w:type="gramEnd"/>
      <w:r w:rsidRPr="00AC24D4">
        <w:rPr>
          <w:rFonts w:hAnsi="標楷體" w:hint="eastAsia"/>
        </w:rPr>
        <w:t>：</w:t>
      </w:r>
    </w:p>
    <w:p w:rsidR="00C459EA" w:rsidRPr="00AC24D4" w:rsidRDefault="00C459EA" w:rsidP="00C459EA">
      <w:pPr>
        <w:pStyle w:val="3"/>
        <w:numPr>
          <w:ilvl w:val="2"/>
          <w:numId w:val="6"/>
        </w:numPr>
        <w:rPr>
          <w:rFonts w:hAnsi="標楷體"/>
        </w:rPr>
      </w:pPr>
      <w:r w:rsidRPr="00AC24D4">
        <w:rPr>
          <w:rFonts w:hAnsi="標楷體" w:hint="eastAsia"/>
        </w:rPr>
        <w:t>關於約聘辯護人之爭議：</w:t>
      </w:r>
    </w:p>
    <w:p w:rsidR="00C459EA" w:rsidRPr="00AC24D4" w:rsidRDefault="00C459EA" w:rsidP="00C459EA">
      <w:pPr>
        <w:pStyle w:val="4"/>
        <w:rPr>
          <w:rFonts w:hAnsi="標楷體"/>
        </w:rPr>
      </w:pPr>
      <w:r w:rsidRPr="00AC24D4">
        <w:rPr>
          <w:rFonts w:hAnsi="標楷體" w:hint="eastAsia"/>
        </w:rPr>
        <w:t>任（進）用資格不同：公設辯護人任用資格為執行律師職務3年以上，成績優良，具有</w:t>
      </w:r>
      <w:proofErr w:type="gramStart"/>
      <w:r w:rsidRPr="00AC24D4">
        <w:rPr>
          <w:rFonts w:hAnsi="標楷體" w:hint="eastAsia"/>
        </w:rPr>
        <w:t>薦</w:t>
      </w:r>
      <w:proofErr w:type="gramEnd"/>
      <w:r w:rsidRPr="00AC24D4">
        <w:rPr>
          <w:rFonts w:hAnsi="標楷體" w:hint="eastAsia"/>
        </w:rPr>
        <w:t>任職任用資格者；進用約聘公設辯護人資格為執行辯護業務2年以上律師。</w:t>
      </w:r>
    </w:p>
    <w:p w:rsidR="00C459EA" w:rsidRPr="00AC24D4" w:rsidRDefault="00C459EA" w:rsidP="00C459EA">
      <w:pPr>
        <w:pStyle w:val="4"/>
        <w:rPr>
          <w:rFonts w:hAnsi="標楷體"/>
        </w:rPr>
      </w:pPr>
      <w:r w:rsidRPr="00AC24D4">
        <w:rPr>
          <w:rFonts w:hAnsi="標楷體" w:hint="eastAsia"/>
        </w:rPr>
        <w:t>勞動條件存有差異：公設辯護人月支</w:t>
      </w:r>
      <w:proofErr w:type="gramStart"/>
      <w:r w:rsidRPr="00AC24D4">
        <w:rPr>
          <w:rFonts w:hAnsi="標楷體" w:hint="eastAsia"/>
        </w:rPr>
        <w:t>報酬約</w:t>
      </w:r>
      <w:r w:rsidR="008E478F" w:rsidRPr="00AC24D4">
        <w:rPr>
          <w:rFonts w:hAnsi="標楷體" w:hint="eastAsia"/>
        </w:rPr>
        <w:t>新臺幣</w:t>
      </w:r>
      <w:proofErr w:type="gramEnd"/>
      <w:r w:rsidR="008E478F" w:rsidRPr="00AC24D4">
        <w:rPr>
          <w:rFonts w:hAnsi="標楷體" w:hint="eastAsia"/>
        </w:rPr>
        <w:t>（下同）</w:t>
      </w:r>
      <w:r w:rsidRPr="00AC24D4">
        <w:rPr>
          <w:rFonts w:hAnsi="標楷體" w:hint="eastAsia"/>
        </w:rPr>
        <w:t>9萬8,650元；大專院校畢業之約聘公設辯護人薪點自</w:t>
      </w:r>
      <w:proofErr w:type="gramStart"/>
      <w:r w:rsidRPr="00AC24D4">
        <w:rPr>
          <w:rFonts w:hAnsi="標楷體" w:hint="eastAsia"/>
        </w:rPr>
        <w:t>424點起敘</w:t>
      </w:r>
      <w:proofErr w:type="gramEnd"/>
      <w:r w:rsidRPr="00AC24D4">
        <w:rPr>
          <w:rFonts w:hAnsi="標楷體" w:hint="eastAsia"/>
        </w:rPr>
        <w:t>，折合月支報酬約5萬2,873元。</w:t>
      </w:r>
    </w:p>
    <w:p w:rsidR="00C459EA" w:rsidRPr="00AC24D4" w:rsidRDefault="00C459EA" w:rsidP="00C459EA">
      <w:pPr>
        <w:pStyle w:val="4"/>
        <w:rPr>
          <w:rFonts w:hAnsi="標楷體"/>
        </w:rPr>
      </w:pPr>
      <w:r w:rsidRPr="00AC24D4">
        <w:rPr>
          <w:rFonts w:hAnsi="標楷體" w:hint="eastAsia"/>
        </w:rPr>
        <w:t>約聘</w:t>
      </w:r>
      <w:r w:rsidR="003D4AAE" w:rsidRPr="00AC24D4">
        <w:rPr>
          <w:rFonts w:hAnsi="標楷體" w:hint="eastAsia"/>
        </w:rPr>
        <w:t>制</w:t>
      </w:r>
      <w:r w:rsidRPr="00AC24D4">
        <w:rPr>
          <w:rFonts w:hAnsi="標楷體" w:hint="eastAsia"/>
        </w:rPr>
        <w:t>流動率相較國家考試</w:t>
      </w:r>
      <w:r w:rsidR="003D4AAE" w:rsidRPr="00AC24D4">
        <w:rPr>
          <w:rFonts w:hAnsi="標楷體" w:hint="eastAsia"/>
        </w:rPr>
        <w:t>正式</w:t>
      </w:r>
      <w:r w:rsidRPr="00AC24D4">
        <w:rPr>
          <w:rFonts w:hAnsi="標楷體" w:hint="eastAsia"/>
        </w:rPr>
        <w:t>任用之人員為</w:t>
      </w:r>
      <w:r w:rsidRPr="00AC24D4">
        <w:rPr>
          <w:rFonts w:hAnsi="標楷體" w:hint="eastAsia"/>
        </w:rPr>
        <w:lastRenderedPageBreak/>
        <w:t>高：約聘公設辯護人</w:t>
      </w:r>
      <w:proofErr w:type="gramStart"/>
      <w:r w:rsidRPr="00AC24D4">
        <w:rPr>
          <w:rFonts w:hAnsi="標楷體" w:hint="eastAsia"/>
        </w:rPr>
        <w:t>採</w:t>
      </w:r>
      <w:proofErr w:type="gramEnd"/>
      <w:r w:rsidRPr="00AC24D4">
        <w:rPr>
          <w:rFonts w:hAnsi="標楷體" w:hint="eastAsia"/>
        </w:rPr>
        <w:t>1年1聘方式進用，倘人員更迭頻仍，恐影響各級法院強制辯護資源之運用及被告當事人法律上之利益。</w:t>
      </w:r>
    </w:p>
    <w:p w:rsidR="00C459EA" w:rsidRPr="00AC24D4" w:rsidRDefault="00C459EA" w:rsidP="00C459EA">
      <w:pPr>
        <w:pStyle w:val="4"/>
        <w:rPr>
          <w:rFonts w:hAnsi="標楷體"/>
        </w:rPr>
      </w:pPr>
      <w:r w:rsidRPr="00AC24D4">
        <w:rPr>
          <w:rFonts w:hAnsi="標楷體" w:hint="eastAsia"/>
        </w:rPr>
        <w:t>公設辯護人有官等、職等</w:t>
      </w:r>
      <w:r w:rsidR="0086798C" w:rsidRPr="00AC24D4">
        <w:rPr>
          <w:rFonts w:hAnsi="標楷體" w:hint="eastAsia"/>
        </w:rPr>
        <w:t>，進用約聘人員辦理與公設辯護人相同之業務，其作法是否合於</w:t>
      </w:r>
      <w:r w:rsidRPr="00AC24D4">
        <w:rPr>
          <w:rFonts w:hAnsi="標楷體" w:hint="eastAsia"/>
        </w:rPr>
        <w:t>聘用條例第7條第1項有關聘用人員不適用各機關組織法規定之職稱、職等之規定，恐有疑義。</w:t>
      </w:r>
    </w:p>
    <w:p w:rsidR="00C459EA" w:rsidRPr="00AC24D4" w:rsidRDefault="00C459EA" w:rsidP="00C459EA">
      <w:pPr>
        <w:pStyle w:val="4"/>
        <w:rPr>
          <w:rFonts w:hAnsi="標楷體"/>
        </w:rPr>
      </w:pPr>
      <w:r w:rsidRPr="00AC24D4">
        <w:rPr>
          <w:rFonts w:hAnsi="標楷體" w:hint="eastAsia"/>
        </w:rPr>
        <w:t>未經考試院考選及銓敘審定，而係訂定法院約聘公設辯護人聘用訓練業務管理及考核要點進用約聘公設辯護人，且可自辦訓練，是否符合憲法第86條公務人員任用資格應經考試院依法考選</w:t>
      </w:r>
      <w:proofErr w:type="gramStart"/>
      <w:r w:rsidRPr="00AC24D4">
        <w:rPr>
          <w:rFonts w:hAnsi="標楷體" w:hint="eastAsia"/>
        </w:rPr>
        <w:t>銓</w:t>
      </w:r>
      <w:proofErr w:type="gramEnd"/>
      <w:r w:rsidRPr="00AC24D4">
        <w:rPr>
          <w:rFonts w:hAnsi="標楷體" w:hint="eastAsia"/>
        </w:rPr>
        <w:t>定？未來是否衍生援引比照訂定要點約聘法官、公證人之情形？</w:t>
      </w:r>
    </w:p>
    <w:p w:rsidR="00C459EA" w:rsidRPr="00AC24D4" w:rsidRDefault="00C459EA" w:rsidP="00C459EA">
      <w:pPr>
        <w:pStyle w:val="4"/>
        <w:rPr>
          <w:rFonts w:hAnsi="標楷體"/>
        </w:rPr>
      </w:pPr>
      <w:r w:rsidRPr="00AC24D4">
        <w:rPr>
          <w:rFonts w:hAnsi="標楷體" w:hint="eastAsia"/>
        </w:rPr>
        <w:t>倘實務上仍有維持公設辯護人制度之必要，敬請司法院重新檢討現制運作問題並審慎評估再辦理國家考試任用公設辯護人之可行性。</w:t>
      </w:r>
    </w:p>
    <w:p w:rsidR="00C459EA" w:rsidRPr="00AC24D4" w:rsidRDefault="00C459EA" w:rsidP="00C459EA">
      <w:pPr>
        <w:pStyle w:val="3"/>
        <w:numPr>
          <w:ilvl w:val="2"/>
          <w:numId w:val="6"/>
        </w:numPr>
        <w:rPr>
          <w:rFonts w:hAnsi="標楷體"/>
        </w:rPr>
      </w:pPr>
      <w:r w:rsidRPr="00AC24D4">
        <w:rPr>
          <w:rFonts w:hAnsi="標楷體" w:hint="eastAsia"/>
        </w:rPr>
        <w:t>關於義務辯護</w:t>
      </w:r>
      <w:r w:rsidR="003D4AAE" w:rsidRPr="00AC24D4">
        <w:rPr>
          <w:rFonts w:hAnsi="標楷體" w:hint="eastAsia"/>
        </w:rPr>
        <w:t>律師</w:t>
      </w:r>
      <w:r w:rsidRPr="00AC24D4">
        <w:rPr>
          <w:rFonts w:hAnsi="標楷體" w:hint="eastAsia"/>
        </w:rPr>
        <w:t>司法院未有統一標準：</w:t>
      </w:r>
    </w:p>
    <w:p w:rsidR="00C459EA" w:rsidRPr="00AC24D4" w:rsidRDefault="00C459EA" w:rsidP="00C459EA">
      <w:pPr>
        <w:pStyle w:val="4"/>
        <w:rPr>
          <w:rFonts w:hAnsi="標楷體"/>
        </w:rPr>
      </w:pPr>
      <w:r w:rsidRPr="00AC24D4">
        <w:rPr>
          <w:rFonts w:hAnsi="標楷體" w:hint="eastAsia"/>
        </w:rPr>
        <w:t>有關義務辯護律師資格標準未盡相同：有明定律師公會應審慎遴選</w:t>
      </w:r>
      <w:r w:rsidR="003D4AAE" w:rsidRPr="00AC24D4">
        <w:rPr>
          <w:rFonts w:hAnsi="標楷體" w:hint="eastAsia"/>
        </w:rPr>
        <w:t>具</w:t>
      </w:r>
      <w:r w:rsidRPr="00AC24D4">
        <w:rPr>
          <w:rFonts w:hAnsi="標楷體" w:hint="eastAsia"/>
        </w:rPr>
        <w:t>服務熱忱，且執業1年以上</w:t>
      </w:r>
      <w:r w:rsidR="003D4AAE" w:rsidRPr="00AC24D4">
        <w:rPr>
          <w:rFonts w:hAnsi="標楷體" w:hint="eastAsia"/>
        </w:rPr>
        <w:t>之</w:t>
      </w:r>
      <w:r w:rsidRPr="00AC24D4">
        <w:rPr>
          <w:rFonts w:hAnsi="標楷體" w:hint="eastAsia"/>
        </w:rPr>
        <w:t>優良律師，按年度將義務辯護律師名冊送院審核（如臺灣高等法院、臺灣</w:t>
      </w:r>
      <w:proofErr w:type="gramStart"/>
      <w:r w:rsidRPr="00AC24D4">
        <w:rPr>
          <w:rFonts w:hAnsi="標楷體" w:hint="eastAsia"/>
        </w:rPr>
        <w:t>臺</w:t>
      </w:r>
      <w:proofErr w:type="gramEnd"/>
      <w:r w:rsidRPr="00AC24D4">
        <w:rPr>
          <w:rFonts w:hAnsi="標楷體" w:hint="eastAsia"/>
        </w:rPr>
        <w:t>北、</w:t>
      </w:r>
      <w:proofErr w:type="gramStart"/>
      <w:r w:rsidRPr="00AC24D4">
        <w:rPr>
          <w:rFonts w:hAnsi="標楷體" w:hint="eastAsia"/>
        </w:rPr>
        <w:t>臺</w:t>
      </w:r>
      <w:proofErr w:type="gramEnd"/>
      <w:r w:rsidRPr="00AC24D4">
        <w:rPr>
          <w:rFonts w:hAnsi="標楷體" w:hint="eastAsia"/>
        </w:rPr>
        <w:t>中、高雄地方法院），或係要求律師公會應審慎遴選優良律師擔任義務辯護律師（如臺灣高等法院高雄分院、臺灣新北地方法院），或未註明資格限制，僅請律師公會每年提供義務辯護律師名冊（如臺灣基隆地方法院）等。實務上各法院所建立義務辯護律師名冊，多係律師公會每年甄求律師意願登記並彙送至各法院，各法院即依其提供之名冊或輪值進駐服務表</w:t>
      </w:r>
      <w:proofErr w:type="gramStart"/>
      <w:r w:rsidRPr="00AC24D4">
        <w:rPr>
          <w:rFonts w:hAnsi="標楷體" w:hint="eastAsia"/>
        </w:rPr>
        <w:t>分案予義務</w:t>
      </w:r>
      <w:proofErr w:type="gramEnd"/>
      <w:r w:rsidRPr="00AC24D4">
        <w:rPr>
          <w:rFonts w:hAnsi="標楷體" w:hint="eastAsia"/>
        </w:rPr>
        <w:t>辯護律師，尚難就</w:t>
      </w:r>
      <w:r w:rsidR="003D4AAE" w:rsidRPr="00AC24D4">
        <w:rPr>
          <w:rFonts w:hAnsi="標楷體" w:hint="eastAsia"/>
        </w:rPr>
        <w:t>義務辯護</w:t>
      </w:r>
      <w:r w:rsidRPr="00AC24D4">
        <w:rPr>
          <w:rFonts w:hAnsi="標楷體" w:hint="eastAsia"/>
        </w:rPr>
        <w:t>律師資格條件進行篩選審核。</w:t>
      </w:r>
    </w:p>
    <w:p w:rsidR="00C459EA" w:rsidRPr="00AC24D4" w:rsidRDefault="00C459EA" w:rsidP="00C459EA">
      <w:pPr>
        <w:pStyle w:val="4"/>
        <w:rPr>
          <w:rFonts w:hAnsi="標楷體"/>
        </w:rPr>
      </w:pPr>
      <w:r w:rsidRPr="00AC24D4">
        <w:rPr>
          <w:rFonts w:hAnsi="標楷體" w:hint="eastAsia"/>
        </w:rPr>
        <w:lastRenderedPageBreak/>
        <w:t>缺乏義務辯護律師</w:t>
      </w:r>
      <w:proofErr w:type="gramStart"/>
      <w:r w:rsidRPr="00AC24D4">
        <w:rPr>
          <w:rFonts w:hAnsi="標楷體" w:hint="eastAsia"/>
        </w:rPr>
        <w:t>汰</w:t>
      </w:r>
      <w:proofErr w:type="gramEnd"/>
      <w:r w:rsidRPr="00AC24D4">
        <w:rPr>
          <w:rFonts w:hAnsi="標楷體" w:hint="eastAsia"/>
        </w:rPr>
        <w:t>除及停止分案相關作業規範：除臺灣高等法院於108年7月30日訂頒「臺灣高等法院義務辯護律師審核及作業規定」，明定義務辯護律師</w:t>
      </w:r>
      <w:proofErr w:type="gramStart"/>
      <w:r w:rsidRPr="00AC24D4">
        <w:rPr>
          <w:rFonts w:hAnsi="標楷體" w:hint="eastAsia"/>
        </w:rPr>
        <w:t>汰</w:t>
      </w:r>
      <w:proofErr w:type="gramEnd"/>
      <w:r w:rsidRPr="00AC24D4">
        <w:rPr>
          <w:rFonts w:hAnsi="標楷體" w:hint="eastAsia"/>
        </w:rPr>
        <w:t>除及停止分案之機制，</w:t>
      </w:r>
      <w:proofErr w:type="gramStart"/>
      <w:r w:rsidRPr="00AC24D4">
        <w:rPr>
          <w:rFonts w:hAnsi="標楷體" w:hint="eastAsia"/>
        </w:rPr>
        <w:t>分案股應</w:t>
      </w:r>
      <w:proofErr w:type="gramEnd"/>
      <w:r w:rsidRPr="00AC24D4">
        <w:rPr>
          <w:rFonts w:hAnsi="標楷體" w:hint="eastAsia"/>
        </w:rPr>
        <w:t>先查詢</w:t>
      </w:r>
      <w:proofErr w:type="gramStart"/>
      <w:r w:rsidRPr="00AC24D4">
        <w:rPr>
          <w:rFonts w:hAnsi="標楷體" w:hint="eastAsia"/>
        </w:rPr>
        <w:t>受派案</w:t>
      </w:r>
      <w:proofErr w:type="gramEnd"/>
      <w:r w:rsidRPr="00AC24D4">
        <w:rPr>
          <w:rFonts w:hAnsi="標楷體" w:hint="eastAsia"/>
        </w:rPr>
        <w:t>之義務辯護律師無應移出名冊或停止分案之情事始</w:t>
      </w:r>
      <w:proofErr w:type="gramStart"/>
      <w:r w:rsidRPr="00AC24D4">
        <w:rPr>
          <w:rFonts w:hAnsi="標楷體" w:hint="eastAsia"/>
        </w:rPr>
        <w:t>能派案外</w:t>
      </w:r>
      <w:proofErr w:type="gramEnd"/>
      <w:r w:rsidRPr="00AC24D4">
        <w:rPr>
          <w:rFonts w:hAnsi="標楷體" w:hint="eastAsia"/>
        </w:rPr>
        <w:t>，餘各法院僅於義務律師辯護制度實施要點內敘明於年度終了，就義務辯護律師實施成效進行檢討與考評，及表揚優良義務辯護律師（如臺灣高等法院高雄分院、臺灣高雄地方法院），或由律師自行填載</w:t>
      </w:r>
      <w:r w:rsidR="003D4AAE" w:rsidRPr="00AC24D4">
        <w:rPr>
          <w:rFonts w:hAnsi="標楷體" w:hint="eastAsia"/>
        </w:rPr>
        <w:t>之</w:t>
      </w:r>
      <w:r w:rsidRPr="00AC24D4">
        <w:rPr>
          <w:rFonts w:hAnsi="標楷體" w:hint="eastAsia"/>
        </w:rPr>
        <w:t>閱卷、接見被告、開庭、提出書狀之次數及時間等，作為評估與獎勵依據（如臺灣基隆地方法院）等。</w:t>
      </w:r>
    </w:p>
    <w:p w:rsidR="00C459EA" w:rsidRPr="00AC24D4" w:rsidRDefault="00C459EA" w:rsidP="00C459EA">
      <w:pPr>
        <w:pStyle w:val="4"/>
        <w:rPr>
          <w:rFonts w:hAnsi="標楷體"/>
        </w:rPr>
      </w:pPr>
      <w:r w:rsidRPr="00AC24D4">
        <w:rPr>
          <w:rFonts w:hAnsi="標楷體" w:hint="eastAsia"/>
        </w:rPr>
        <w:t>敬請司法院審酌</w:t>
      </w:r>
      <w:proofErr w:type="gramStart"/>
      <w:r w:rsidRPr="00AC24D4">
        <w:rPr>
          <w:rFonts w:hAnsi="標楷體" w:hint="eastAsia"/>
        </w:rPr>
        <w:t>研</w:t>
      </w:r>
      <w:proofErr w:type="gramEnd"/>
      <w:r w:rsidRPr="00AC24D4">
        <w:rPr>
          <w:rFonts w:hAnsi="標楷體" w:hint="eastAsia"/>
        </w:rPr>
        <w:t>擬遴選義務辯護律師一致標準及建立適宜考核機制之可行性，</w:t>
      </w:r>
      <w:proofErr w:type="gramStart"/>
      <w:r w:rsidRPr="00AC24D4">
        <w:rPr>
          <w:rFonts w:hAnsi="標楷體" w:hint="eastAsia"/>
        </w:rPr>
        <w:t>俾</w:t>
      </w:r>
      <w:proofErr w:type="gramEnd"/>
      <w:r w:rsidRPr="00AC24D4">
        <w:rPr>
          <w:rFonts w:hAnsi="標楷體" w:hint="eastAsia"/>
        </w:rPr>
        <w:t>供各法院遵循。</w:t>
      </w:r>
    </w:p>
    <w:p w:rsidR="000C410A" w:rsidRPr="00AC24D4" w:rsidRDefault="008E0EEB" w:rsidP="009F6712">
      <w:pPr>
        <w:pStyle w:val="2"/>
        <w:rPr>
          <w:rFonts w:hAnsi="標楷體"/>
        </w:rPr>
      </w:pPr>
      <w:r w:rsidRPr="00AC24D4">
        <w:rPr>
          <w:rFonts w:hAnsi="標楷體" w:hint="eastAsia"/>
        </w:rPr>
        <w:t>各</w:t>
      </w:r>
      <w:r w:rsidR="009F6712" w:rsidRPr="00AC24D4">
        <w:rPr>
          <w:rFonts w:hAnsi="標楷體" w:hint="eastAsia"/>
        </w:rPr>
        <w:t>機關函復之說明</w:t>
      </w:r>
      <w:r w:rsidRPr="00AC24D4">
        <w:rPr>
          <w:rFonts w:hAnsi="標楷體" w:hint="eastAsia"/>
        </w:rPr>
        <w:t>略</w:t>
      </w:r>
      <w:proofErr w:type="gramStart"/>
      <w:r w:rsidRPr="00AC24D4">
        <w:rPr>
          <w:rFonts w:hAnsi="標楷體" w:hint="eastAsia"/>
        </w:rPr>
        <w:t>以</w:t>
      </w:r>
      <w:proofErr w:type="gramEnd"/>
      <w:r w:rsidR="003A59D0" w:rsidRPr="00AC24D4">
        <w:rPr>
          <w:rFonts w:hAnsi="標楷體" w:hint="eastAsia"/>
        </w:rPr>
        <w:t>：</w:t>
      </w:r>
    </w:p>
    <w:p w:rsidR="002A5854" w:rsidRPr="00AC24D4" w:rsidRDefault="002A5854" w:rsidP="000C410A">
      <w:pPr>
        <w:pStyle w:val="2"/>
        <w:numPr>
          <w:ilvl w:val="2"/>
          <w:numId w:val="6"/>
        </w:numPr>
        <w:rPr>
          <w:rFonts w:hAnsi="標楷體"/>
          <w:szCs w:val="32"/>
        </w:rPr>
      </w:pPr>
      <w:r w:rsidRPr="00AC24D4">
        <w:rPr>
          <w:rFonts w:hAnsi="標楷體" w:hint="eastAsia"/>
          <w:szCs w:val="32"/>
        </w:rPr>
        <w:t>司法院</w:t>
      </w:r>
      <w:r w:rsidR="009B2296" w:rsidRPr="00AC24D4">
        <w:rPr>
          <w:rStyle w:val="aff3"/>
          <w:rFonts w:hAnsi="標楷體"/>
          <w:szCs w:val="32"/>
        </w:rPr>
        <w:footnoteReference w:id="1"/>
      </w:r>
      <w:r w:rsidR="009B2296" w:rsidRPr="00AC24D4">
        <w:rPr>
          <w:rFonts w:hAnsi="標楷體" w:hint="eastAsia"/>
          <w:szCs w:val="32"/>
        </w:rPr>
        <w:t>：</w:t>
      </w:r>
    </w:p>
    <w:p w:rsidR="009B2296" w:rsidRPr="00AC24D4" w:rsidRDefault="0084774F" w:rsidP="009B2296">
      <w:pPr>
        <w:pStyle w:val="4"/>
        <w:rPr>
          <w:rFonts w:hAnsi="標楷體"/>
        </w:rPr>
      </w:pPr>
      <w:r w:rsidRPr="00AC24D4">
        <w:rPr>
          <w:rFonts w:hAnsi="標楷體" w:hint="eastAsia"/>
        </w:rPr>
        <w:t>有關「法院約聘公設辯護人聘用訓練業務管理及考核要點」</w:t>
      </w:r>
      <w:r w:rsidR="00310E3C" w:rsidRPr="00AC24D4">
        <w:rPr>
          <w:rFonts w:hAnsi="標楷體" w:hint="eastAsia"/>
        </w:rPr>
        <w:t>（</w:t>
      </w:r>
      <w:r w:rsidRPr="00AC24D4">
        <w:rPr>
          <w:rFonts w:hAnsi="標楷體" w:hint="eastAsia"/>
        </w:rPr>
        <w:t>後改為「法院約聘辯護人聘用訓練業務管理及考核要點」</w:t>
      </w:r>
      <w:r w:rsidR="00310E3C" w:rsidRPr="00AC24D4">
        <w:rPr>
          <w:rFonts w:hAnsi="標楷體" w:hint="eastAsia"/>
        </w:rPr>
        <w:t>）</w:t>
      </w:r>
      <w:r w:rsidR="009B2296" w:rsidRPr="00AC24D4">
        <w:rPr>
          <w:rFonts w:hAnsi="標楷體" w:hint="eastAsia"/>
        </w:rPr>
        <w:t>自行聘用及訓練約聘辯護人以補足原經過國家考試訓練並有官職等之公設辯護人人力缺口，致生是否符合憲法第86</w:t>
      </w:r>
      <w:r w:rsidR="0086798C" w:rsidRPr="00AC24D4">
        <w:rPr>
          <w:rFonts w:hAnsi="標楷體" w:hint="eastAsia"/>
        </w:rPr>
        <w:t>條及</w:t>
      </w:r>
      <w:r w:rsidR="009B2296" w:rsidRPr="00AC24D4">
        <w:rPr>
          <w:rFonts w:hAnsi="標楷體" w:hint="eastAsia"/>
        </w:rPr>
        <w:t>聘用條例第7</w:t>
      </w:r>
      <w:r w:rsidRPr="00AC24D4">
        <w:rPr>
          <w:rFonts w:hAnsi="標楷體" w:hint="eastAsia"/>
        </w:rPr>
        <w:t>條意旨之疑義乙</w:t>
      </w:r>
      <w:r w:rsidR="009B2296" w:rsidRPr="00AC24D4">
        <w:rPr>
          <w:rFonts w:hAnsi="標楷體" w:hint="eastAsia"/>
        </w:rPr>
        <w:t>節：</w:t>
      </w:r>
    </w:p>
    <w:p w:rsidR="009B2296" w:rsidRPr="00AC24D4" w:rsidRDefault="009B2296" w:rsidP="009B2296">
      <w:pPr>
        <w:pStyle w:val="4"/>
        <w:numPr>
          <w:ilvl w:val="0"/>
          <w:numId w:val="0"/>
        </w:numPr>
        <w:ind w:left="1701"/>
        <w:rPr>
          <w:rFonts w:hAnsi="標楷體"/>
        </w:rPr>
      </w:pPr>
      <w:r w:rsidRPr="00AC24D4">
        <w:rPr>
          <w:rFonts w:hAnsi="標楷體" w:hint="eastAsia"/>
        </w:rPr>
        <w:t xml:space="preserve">    該院因應</w:t>
      </w:r>
      <w:r w:rsidRPr="00AC24D4">
        <w:rPr>
          <w:rFonts w:hAnsi="標楷體"/>
        </w:rPr>
        <w:t>88</w:t>
      </w:r>
      <w:r w:rsidRPr="00AC24D4">
        <w:rPr>
          <w:rFonts w:hAnsi="標楷體" w:hint="eastAsia"/>
        </w:rPr>
        <w:t>年全國司法改革會議決議，自</w:t>
      </w:r>
      <w:r w:rsidRPr="00AC24D4">
        <w:rPr>
          <w:rFonts w:hAnsi="標楷體"/>
        </w:rPr>
        <w:t>93</w:t>
      </w:r>
      <w:r w:rsidRPr="00AC24D4">
        <w:rPr>
          <w:rFonts w:hAnsi="標楷體" w:hint="eastAsia"/>
        </w:rPr>
        <w:t>年</w:t>
      </w:r>
      <w:r w:rsidRPr="00AC24D4">
        <w:rPr>
          <w:rFonts w:hAnsi="標楷體"/>
        </w:rPr>
        <w:t>6</w:t>
      </w:r>
      <w:r w:rsidRPr="00AC24D4">
        <w:rPr>
          <w:rFonts w:hAnsi="標楷體" w:hint="eastAsia"/>
        </w:rPr>
        <w:t>月起實施各法院公設辯護人遇缺不補政策。為利法院公設辯護業務推展，以協助法官妥速審結案件，並配合刑事訴訟偵查中羈押審查程序改</w:t>
      </w:r>
      <w:proofErr w:type="gramStart"/>
      <w:r w:rsidRPr="00AC24D4">
        <w:rPr>
          <w:rFonts w:hAnsi="標楷體" w:hint="eastAsia"/>
        </w:rPr>
        <w:t>採</w:t>
      </w:r>
      <w:proofErr w:type="gramEnd"/>
      <w:r w:rsidRPr="00AC24D4">
        <w:rPr>
          <w:rFonts w:hAnsi="標楷體" w:hint="eastAsia"/>
        </w:rPr>
        <w:t>強制辯護、法院深夜不訊問等新制施行，並因應刑事案件指定辯護及少年事件指定輔佐業務運作之</w:t>
      </w:r>
      <w:r w:rsidRPr="00AC24D4">
        <w:rPr>
          <w:rFonts w:hAnsi="標楷體" w:hint="eastAsia"/>
        </w:rPr>
        <w:lastRenderedPageBreak/>
        <w:t>需要，考量案件審理之即時性與急迫性，於</w:t>
      </w:r>
      <w:r w:rsidRPr="00AC24D4">
        <w:rPr>
          <w:rFonts w:hAnsi="標楷體"/>
        </w:rPr>
        <w:t>107</w:t>
      </w:r>
      <w:r w:rsidRPr="00AC24D4">
        <w:rPr>
          <w:rFonts w:hAnsi="標楷體" w:hint="eastAsia"/>
        </w:rPr>
        <w:t>年</w:t>
      </w:r>
      <w:r w:rsidRPr="00AC24D4">
        <w:rPr>
          <w:rFonts w:hAnsi="標楷體"/>
        </w:rPr>
        <w:t>8</w:t>
      </w:r>
      <w:r w:rsidRPr="00AC24D4">
        <w:rPr>
          <w:rFonts w:hAnsi="標楷體" w:hint="eastAsia"/>
        </w:rPr>
        <w:t>月</w:t>
      </w:r>
      <w:r w:rsidRPr="00AC24D4">
        <w:rPr>
          <w:rFonts w:hAnsi="標楷體"/>
        </w:rPr>
        <w:t>16</w:t>
      </w:r>
      <w:r w:rsidRPr="00AC24D4">
        <w:rPr>
          <w:rFonts w:hAnsi="標楷體" w:hint="eastAsia"/>
        </w:rPr>
        <w:t>日訂定發布「法</w:t>
      </w:r>
      <w:r w:rsidR="0086798C" w:rsidRPr="00AC24D4">
        <w:rPr>
          <w:rFonts w:hAnsi="標楷體" w:hint="eastAsia"/>
        </w:rPr>
        <w:t>院約聘公設辯護人聘用訓練業務管理及考核要點」，以利法院依</w:t>
      </w:r>
      <w:r w:rsidRPr="00AC24D4">
        <w:rPr>
          <w:rFonts w:hAnsi="標楷體" w:hint="eastAsia"/>
        </w:rPr>
        <w:t>聘用條例進用約聘公設辯護人，復為因應考試院對公設辯護人與約聘公設辯護人職稱相近衍生之疑慮，於</w:t>
      </w:r>
      <w:r w:rsidRPr="00AC24D4">
        <w:rPr>
          <w:rFonts w:hAnsi="標楷體"/>
        </w:rPr>
        <w:t>109</w:t>
      </w:r>
      <w:r w:rsidRPr="00AC24D4">
        <w:rPr>
          <w:rFonts w:hAnsi="標楷體" w:hint="eastAsia"/>
        </w:rPr>
        <w:t>年</w:t>
      </w:r>
      <w:r w:rsidRPr="00AC24D4">
        <w:rPr>
          <w:rFonts w:hAnsi="標楷體"/>
        </w:rPr>
        <w:t>3</w:t>
      </w:r>
      <w:r w:rsidRPr="00AC24D4">
        <w:rPr>
          <w:rFonts w:hAnsi="標楷體" w:hint="eastAsia"/>
        </w:rPr>
        <w:t>月</w:t>
      </w:r>
      <w:r w:rsidRPr="00AC24D4">
        <w:rPr>
          <w:rFonts w:hAnsi="標楷體"/>
        </w:rPr>
        <w:t>10</w:t>
      </w:r>
      <w:r w:rsidRPr="00AC24D4">
        <w:rPr>
          <w:rFonts w:hAnsi="標楷體" w:hint="eastAsia"/>
        </w:rPr>
        <w:t>日修正「約聘公設辯護人」職稱為「約聘辯護人」，並修正該要點為「法院約聘辯護人聘用訓練業務管理及考核要點」。是不論職稱為「約聘公設辯護人」或「約聘辯護人」，</w:t>
      </w:r>
      <w:proofErr w:type="gramStart"/>
      <w:r w:rsidRPr="00AC24D4">
        <w:rPr>
          <w:rFonts w:hAnsi="標楷體" w:hint="eastAsia"/>
        </w:rPr>
        <w:t>均以約聘</w:t>
      </w:r>
      <w:proofErr w:type="gramEnd"/>
      <w:r w:rsidRPr="00AC24D4">
        <w:rPr>
          <w:rFonts w:hAnsi="標楷體" w:hint="eastAsia"/>
        </w:rPr>
        <w:t>方式進用，職稱與機</w:t>
      </w:r>
      <w:r w:rsidR="0086798C" w:rsidRPr="00AC24D4">
        <w:rPr>
          <w:rFonts w:hAnsi="標楷體" w:hint="eastAsia"/>
        </w:rPr>
        <w:t>關組織法規</w:t>
      </w:r>
      <w:proofErr w:type="gramStart"/>
      <w:r w:rsidR="0086798C" w:rsidRPr="00AC24D4">
        <w:rPr>
          <w:rFonts w:hAnsi="標楷體" w:hint="eastAsia"/>
        </w:rPr>
        <w:t>所定簡任職</w:t>
      </w:r>
      <w:proofErr w:type="gramEnd"/>
      <w:r w:rsidR="0086798C" w:rsidRPr="00AC24D4">
        <w:rPr>
          <w:rFonts w:hAnsi="標楷體" w:hint="eastAsia"/>
        </w:rPr>
        <w:t>或薦任職各項職務之名稱不同，並未違反</w:t>
      </w:r>
      <w:r w:rsidRPr="00AC24D4">
        <w:rPr>
          <w:rFonts w:hAnsi="標楷體" w:hint="eastAsia"/>
        </w:rPr>
        <w:t>聘用條例第7條之規定。</w:t>
      </w:r>
    </w:p>
    <w:p w:rsidR="009B2296" w:rsidRPr="00AC24D4" w:rsidRDefault="0084774F" w:rsidP="009B2296">
      <w:pPr>
        <w:pStyle w:val="4"/>
        <w:rPr>
          <w:rFonts w:hAnsi="標楷體"/>
        </w:rPr>
      </w:pPr>
      <w:r w:rsidRPr="00AC24D4">
        <w:rPr>
          <w:rFonts w:hAnsi="標楷體" w:hint="eastAsia"/>
        </w:rPr>
        <w:t>有關</w:t>
      </w:r>
      <w:r w:rsidR="009B2296" w:rsidRPr="00AC24D4">
        <w:rPr>
          <w:rFonts w:hAnsi="標楷體" w:hint="eastAsia"/>
        </w:rPr>
        <w:t>現行運作下公設辯護人、約聘辯護人、義務辯護人、扶助律師之異同</w:t>
      </w:r>
      <w:proofErr w:type="gramStart"/>
      <w:r w:rsidR="00310E3C" w:rsidRPr="00AC24D4">
        <w:rPr>
          <w:rFonts w:hAnsi="標楷體" w:hint="eastAsia"/>
        </w:rPr>
        <w:t>（</w:t>
      </w:r>
      <w:proofErr w:type="gramEnd"/>
      <w:r w:rsidR="009B2296" w:rsidRPr="00AC24D4">
        <w:rPr>
          <w:rFonts w:hAnsi="標楷體" w:hint="eastAsia"/>
        </w:rPr>
        <w:t>例如資格、考選或遴選或列冊方式、考核、停止</w:t>
      </w:r>
      <w:r w:rsidRPr="00AC24D4">
        <w:rPr>
          <w:rFonts w:hAnsi="標楷體" w:hint="eastAsia"/>
        </w:rPr>
        <w:t>分案及淘汰之機制、薪資待遇或報酬成本、勞動條件、從事業務等方面乙</w:t>
      </w:r>
      <w:r w:rsidR="009B2296" w:rsidRPr="00AC24D4">
        <w:rPr>
          <w:rFonts w:hAnsi="標楷體" w:hint="eastAsia"/>
        </w:rPr>
        <w:t>節</w:t>
      </w:r>
      <w:r w:rsidR="00A14DB8" w:rsidRPr="00AC24D4">
        <w:rPr>
          <w:rStyle w:val="aff3"/>
          <w:rFonts w:hAnsi="標楷體"/>
        </w:rPr>
        <w:footnoteReference w:id="2"/>
      </w:r>
      <w:r w:rsidR="009B2296" w:rsidRPr="00AC24D4">
        <w:rPr>
          <w:rFonts w:hAnsi="標楷體" w:hint="eastAsia"/>
        </w:rPr>
        <w:t>：</w:t>
      </w:r>
    </w:p>
    <w:tbl>
      <w:tblPr>
        <w:tblStyle w:val="afd"/>
        <w:tblW w:w="10065" w:type="dxa"/>
        <w:tblInd w:w="-289" w:type="dxa"/>
        <w:tblLook w:val="04A0" w:firstRow="1" w:lastRow="0" w:firstColumn="1" w:lastColumn="0" w:noHBand="0" w:noVBand="1"/>
      </w:tblPr>
      <w:tblGrid>
        <w:gridCol w:w="1418"/>
        <w:gridCol w:w="2161"/>
        <w:gridCol w:w="2162"/>
        <w:gridCol w:w="2162"/>
        <w:gridCol w:w="2162"/>
      </w:tblGrid>
      <w:tr w:rsidR="009B2296" w:rsidRPr="00AC24D4" w:rsidTr="009B2296">
        <w:tc>
          <w:tcPr>
            <w:tcW w:w="1418" w:type="dxa"/>
          </w:tcPr>
          <w:p w:rsidR="009B2296" w:rsidRPr="00AC24D4" w:rsidRDefault="009B2296" w:rsidP="009B2296">
            <w:pPr>
              <w:spacing w:line="520" w:lineRule="exact"/>
              <w:rPr>
                <w:rFonts w:hAnsi="標楷體"/>
                <w:sz w:val="28"/>
                <w:szCs w:val="28"/>
              </w:rPr>
            </w:pPr>
          </w:p>
        </w:tc>
        <w:tc>
          <w:tcPr>
            <w:tcW w:w="2161" w:type="dxa"/>
          </w:tcPr>
          <w:p w:rsidR="009B2296" w:rsidRPr="00AC24D4" w:rsidRDefault="009B2296" w:rsidP="009B2296">
            <w:pPr>
              <w:spacing w:line="520" w:lineRule="exact"/>
              <w:jc w:val="center"/>
              <w:rPr>
                <w:rFonts w:hAnsi="標楷體"/>
                <w:sz w:val="28"/>
                <w:szCs w:val="28"/>
              </w:rPr>
            </w:pPr>
            <w:r w:rsidRPr="00AC24D4">
              <w:rPr>
                <w:rFonts w:hAnsi="標楷體" w:hint="eastAsia"/>
                <w:sz w:val="28"/>
                <w:szCs w:val="28"/>
              </w:rPr>
              <w:t>公設辯護人</w:t>
            </w:r>
          </w:p>
        </w:tc>
        <w:tc>
          <w:tcPr>
            <w:tcW w:w="2162" w:type="dxa"/>
          </w:tcPr>
          <w:p w:rsidR="009B2296" w:rsidRPr="00AC24D4" w:rsidRDefault="009B2296" w:rsidP="009B2296">
            <w:pPr>
              <w:spacing w:line="520" w:lineRule="exact"/>
              <w:jc w:val="center"/>
              <w:rPr>
                <w:rFonts w:hAnsi="標楷體"/>
                <w:sz w:val="28"/>
                <w:szCs w:val="28"/>
              </w:rPr>
            </w:pPr>
            <w:r w:rsidRPr="00AC24D4">
              <w:rPr>
                <w:rFonts w:hAnsi="標楷體" w:hint="eastAsia"/>
                <w:sz w:val="28"/>
                <w:szCs w:val="28"/>
              </w:rPr>
              <w:t>約聘辯護人</w:t>
            </w:r>
          </w:p>
        </w:tc>
        <w:tc>
          <w:tcPr>
            <w:tcW w:w="2162" w:type="dxa"/>
          </w:tcPr>
          <w:p w:rsidR="009B2296" w:rsidRPr="00AC24D4" w:rsidRDefault="009B2296" w:rsidP="009B2296">
            <w:pPr>
              <w:spacing w:line="520" w:lineRule="exact"/>
              <w:jc w:val="center"/>
              <w:rPr>
                <w:rFonts w:hAnsi="標楷體"/>
                <w:sz w:val="28"/>
                <w:szCs w:val="28"/>
              </w:rPr>
            </w:pPr>
            <w:r w:rsidRPr="00AC24D4">
              <w:rPr>
                <w:rFonts w:hAnsi="標楷體" w:hint="eastAsia"/>
                <w:sz w:val="28"/>
                <w:szCs w:val="28"/>
              </w:rPr>
              <w:t>義務辯護律師</w:t>
            </w:r>
          </w:p>
        </w:tc>
        <w:tc>
          <w:tcPr>
            <w:tcW w:w="2162" w:type="dxa"/>
          </w:tcPr>
          <w:p w:rsidR="009B2296" w:rsidRPr="00AC24D4" w:rsidRDefault="009B2296" w:rsidP="009B2296">
            <w:pPr>
              <w:spacing w:line="520" w:lineRule="exact"/>
              <w:jc w:val="center"/>
              <w:rPr>
                <w:rFonts w:hAnsi="標楷體"/>
                <w:sz w:val="28"/>
                <w:szCs w:val="28"/>
              </w:rPr>
            </w:pPr>
            <w:r w:rsidRPr="00AC24D4">
              <w:rPr>
                <w:rFonts w:hAnsi="標楷體" w:hint="eastAsia"/>
                <w:sz w:val="28"/>
                <w:szCs w:val="28"/>
              </w:rPr>
              <w:t>扶助律師</w:t>
            </w:r>
          </w:p>
        </w:tc>
      </w:tr>
      <w:tr w:rsidR="009B2296" w:rsidRPr="00AC24D4" w:rsidTr="009B2296">
        <w:tc>
          <w:tcPr>
            <w:tcW w:w="1418" w:type="dxa"/>
          </w:tcPr>
          <w:p w:rsidR="009B2296" w:rsidRPr="00AC24D4" w:rsidRDefault="009B2296" w:rsidP="009B2296">
            <w:pPr>
              <w:spacing w:line="400" w:lineRule="exact"/>
              <w:ind w:left="300" w:hangingChars="100" w:hanging="300"/>
              <w:rPr>
                <w:rFonts w:hAnsi="標楷體"/>
                <w:sz w:val="28"/>
                <w:szCs w:val="28"/>
              </w:rPr>
            </w:pPr>
            <w:r w:rsidRPr="00AC24D4">
              <w:rPr>
                <w:rFonts w:hAnsi="標楷體" w:hint="eastAsia"/>
                <w:sz w:val="28"/>
                <w:szCs w:val="28"/>
              </w:rPr>
              <w:t>1.資格</w:t>
            </w:r>
          </w:p>
        </w:tc>
        <w:tc>
          <w:tcPr>
            <w:tcW w:w="2161"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公設辯護人條例（下稱公辯條例）第7條：</w:t>
            </w:r>
          </w:p>
          <w:p w:rsidR="009B2296" w:rsidRPr="00AC24D4" w:rsidRDefault="009B2296" w:rsidP="009B2296">
            <w:pPr>
              <w:spacing w:line="400" w:lineRule="exact"/>
              <w:rPr>
                <w:rFonts w:hAnsi="標楷體"/>
                <w:sz w:val="28"/>
                <w:szCs w:val="28"/>
              </w:rPr>
            </w:pPr>
            <w:r w:rsidRPr="00AC24D4">
              <w:rPr>
                <w:rFonts w:hAnsi="標楷體" w:hint="eastAsia"/>
                <w:sz w:val="28"/>
                <w:szCs w:val="28"/>
              </w:rPr>
              <w:t>地方法院及其分院公設辯護人應就具有左列資格之</w:t>
            </w:r>
            <w:proofErr w:type="gramStart"/>
            <w:r w:rsidRPr="00AC24D4">
              <w:rPr>
                <w:rFonts w:hAnsi="標楷體" w:hint="eastAsia"/>
                <w:sz w:val="28"/>
                <w:szCs w:val="28"/>
              </w:rPr>
              <w:t>一</w:t>
            </w:r>
            <w:proofErr w:type="gramEnd"/>
            <w:r w:rsidRPr="00AC24D4">
              <w:rPr>
                <w:rFonts w:hAnsi="標楷體" w:hint="eastAsia"/>
                <w:sz w:val="28"/>
                <w:szCs w:val="28"/>
              </w:rPr>
              <w:t>者任用之：</w:t>
            </w:r>
          </w:p>
          <w:p w:rsidR="009B2296" w:rsidRPr="00AC24D4" w:rsidRDefault="009B2296" w:rsidP="009B2296">
            <w:pPr>
              <w:spacing w:line="400" w:lineRule="exact"/>
              <w:rPr>
                <w:rFonts w:hAnsi="標楷體"/>
                <w:sz w:val="28"/>
                <w:szCs w:val="28"/>
              </w:rPr>
            </w:pPr>
            <w:r w:rsidRPr="00AC24D4">
              <w:rPr>
                <w:rFonts w:hAnsi="標楷體" w:hint="eastAsia"/>
                <w:sz w:val="28"/>
                <w:szCs w:val="28"/>
              </w:rPr>
              <w:t>一、經公設辯護人考試及格者。</w:t>
            </w:r>
          </w:p>
          <w:p w:rsidR="009B2296" w:rsidRPr="00AC24D4" w:rsidRDefault="009B2296" w:rsidP="009B2296">
            <w:pPr>
              <w:spacing w:line="400" w:lineRule="exact"/>
              <w:rPr>
                <w:rFonts w:hAnsi="標楷體"/>
                <w:sz w:val="28"/>
                <w:szCs w:val="28"/>
              </w:rPr>
            </w:pPr>
            <w:r w:rsidRPr="00AC24D4">
              <w:rPr>
                <w:rFonts w:hAnsi="標楷體" w:hint="eastAsia"/>
                <w:sz w:val="28"/>
                <w:szCs w:val="28"/>
              </w:rPr>
              <w:t>二、具有地方法院或其分院法官，地方法</w:t>
            </w:r>
            <w:r w:rsidRPr="00AC24D4">
              <w:rPr>
                <w:rFonts w:hAnsi="標楷體" w:hint="eastAsia"/>
                <w:sz w:val="28"/>
                <w:szCs w:val="28"/>
              </w:rPr>
              <w:lastRenderedPageBreak/>
              <w:t>院或其分院檢察署檢察官任用資格者。</w:t>
            </w:r>
          </w:p>
          <w:p w:rsidR="009B2296" w:rsidRPr="00AC24D4" w:rsidRDefault="009B2296" w:rsidP="009B2296">
            <w:pPr>
              <w:spacing w:line="400" w:lineRule="exact"/>
              <w:rPr>
                <w:rFonts w:hAnsi="標楷體"/>
                <w:sz w:val="28"/>
                <w:szCs w:val="28"/>
              </w:rPr>
            </w:pPr>
            <w:r w:rsidRPr="00AC24D4">
              <w:rPr>
                <w:rFonts w:hAnsi="標楷體" w:hint="eastAsia"/>
                <w:sz w:val="28"/>
                <w:szCs w:val="28"/>
              </w:rPr>
              <w:t>三、經律師考試及格，並執行律師職務3年以上，成績優良，具有</w:t>
            </w:r>
            <w:proofErr w:type="gramStart"/>
            <w:r w:rsidRPr="00AC24D4">
              <w:rPr>
                <w:rFonts w:hAnsi="標楷體" w:hint="eastAsia"/>
                <w:sz w:val="28"/>
                <w:szCs w:val="28"/>
              </w:rPr>
              <w:t>薦</w:t>
            </w:r>
            <w:proofErr w:type="gramEnd"/>
            <w:r w:rsidRPr="00AC24D4">
              <w:rPr>
                <w:rFonts w:hAnsi="標楷體" w:hint="eastAsia"/>
                <w:sz w:val="28"/>
                <w:szCs w:val="28"/>
              </w:rPr>
              <w:t>任職任用資格者。</w:t>
            </w:r>
          </w:p>
          <w:p w:rsidR="009B2296" w:rsidRPr="00AC24D4" w:rsidRDefault="009B2296" w:rsidP="009B2296">
            <w:pPr>
              <w:spacing w:line="400" w:lineRule="exact"/>
              <w:rPr>
                <w:rFonts w:hAnsi="標楷體"/>
                <w:sz w:val="28"/>
                <w:szCs w:val="28"/>
              </w:rPr>
            </w:pPr>
            <w:r w:rsidRPr="00AC24D4">
              <w:rPr>
                <w:rFonts w:hAnsi="標楷體" w:hint="eastAsia"/>
                <w:sz w:val="28"/>
                <w:szCs w:val="28"/>
              </w:rPr>
              <w:t>四、經軍法官考試及格，並擔任</w:t>
            </w:r>
            <w:proofErr w:type="gramStart"/>
            <w:r w:rsidRPr="00AC24D4">
              <w:rPr>
                <w:rFonts w:hAnsi="標楷體" w:hint="eastAsia"/>
                <w:sz w:val="28"/>
                <w:szCs w:val="28"/>
              </w:rPr>
              <w:t>相當薦</w:t>
            </w:r>
            <w:proofErr w:type="gramEnd"/>
            <w:r w:rsidRPr="00AC24D4">
              <w:rPr>
                <w:rFonts w:hAnsi="標楷體" w:hint="eastAsia"/>
                <w:sz w:val="28"/>
                <w:szCs w:val="28"/>
              </w:rPr>
              <w:t>任職軍法官4年以上，成績優良者。</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lastRenderedPageBreak/>
              <w:t>法院約聘辯護人聘用訓練業務管理及考核要點（下稱管理及考核要點）第3點：</w:t>
            </w:r>
          </w:p>
          <w:p w:rsidR="009B2296" w:rsidRPr="00AC24D4" w:rsidRDefault="009B2296" w:rsidP="009B2296">
            <w:pPr>
              <w:spacing w:line="400" w:lineRule="exact"/>
              <w:rPr>
                <w:rFonts w:hAnsi="標楷體"/>
                <w:sz w:val="28"/>
                <w:szCs w:val="28"/>
              </w:rPr>
            </w:pPr>
            <w:r w:rsidRPr="00AC24D4">
              <w:rPr>
                <w:rFonts w:hAnsi="標楷體" w:hint="eastAsia"/>
                <w:sz w:val="28"/>
                <w:szCs w:val="28"/>
              </w:rPr>
              <w:t>就國內外大專院校以上畢業得有證書且領有中華民國律師證書，並在中華民國執行律師職務2年以上者公開甄</w:t>
            </w:r>
            <w:r w:rsidRPr="00AC24D4">
              <w:rPr>
                <w:rFonts w:hAnsi="標楷體" w:hint="eastAsia"/>
                <w:sz w:val="28"/>
                <w:szCs w:val="28"/>
              </w:rPr>
              <w:lastRenderedPageBreak/>
              <w:t>選之。</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lastRenderedPageBreak/>
              <w:t>除應具備律師資格外，考量辦理案件性質（如智慧財產案件）及地區性，</w:t>
            </w:r>
            <w:r w:rsidRPr="00AC24D4">
              <w:rPr>
                <w:rFonts w:hAnsi="標楷體"/>
                <w:sz w:val="28"/>
                <w:szCs w:val="28"/>
              </w:rPr>
              <w:t>由各法院自行</w:t>
            </w:r>
            <w:r w:rsidRPr="00AC24D4">
              <w:rPr>
                <w:rFonts w:hAnsi="標楷體" w:hint="eastAsia"/>
                <w:sz w:val="28"/>
                <w:szCs w:val="28"/>
              </w:rPr>
              <w:t>或與律師公會協商</w:t>
            </w:r>
            <w:r w:rsidRPr="00AC24D4">
              <w:rPr>
                <w:rFonts w:hAnsi="標楷體"/>
                <w:sz w:val="28"/>
                <w:szCs w:val="28"/>
              </w:rPr>
              <w:t>適格條件。</w:t>
            </w:r>
          </w:p>
        </w:tc>
        <w:tc>
          <w:tcPr>
            <w:tcW w:w="2162" w:type="dxa"/>
          </w:tcPr>
          <w:p w:rsidR="009B2296" w:rsidRPr="00AC24D4" w:rsidRDefault="009B2296" w:rsidP="009B2296">
            <w:pPr>
              <w:pStyle w:val="afe"/>
              <w:spacing w:line="400" w:lineRule="exact"/>
              <w:ind w:leftChars="0" w:left="609" w:hangingChars="203" w:hanging="609"/>
              <w:rPr>
                <w:rFonts w:hAnsi="標楷體"/>
                <w:sz w:val="28"/>
                <w:szCs w:val="28"/>
              </w:rPr>
            </w:pPr>
            <w:r w:rsidRPr="00AC24D4">
              <w:rPr>
                <w:rFonts w:hAnsi="標楷體" w:hint="eastAsia"/>
                <w:sz w:val="28"/>
                <w:szCs w:val="28"/>
              </w:rPr>
              <w:t>一、基金會「扶助律師遴選</w:t>
            </w:r>
            <w:proofErr w:type="gramStart"/>
            <w:r w:rsidRPr="00AC24D4">
              <w:rPr>
                <w:rFonts w:hAnsi="標楷體" w:hint="eastAsia"/>
                <w:sz w:val="28"/>
                <w:szCs w:val="28"/>
              </w:rPr>
              <w:t>及派案辦法</w:t>
            </w:r>
            <w:proofErr w:type="gramEnd"/>
            <w:r w:rsidRPr="00AC24D4">
              <w:rPr>
                <w:rFonts w:hAnsi="標楷體" w:hint="eastAsia"/>
                <w:sz w:val="28"/>
                <w:szCs w:val="28"/>
              </w:rPr>
              <w:t>」第2條第1項規定，具2年以上執行業務經驗，得向分會申請擔任扶助律師，但有下列情形之</w:t>
            </w:r>
            <w:proofErr w:type="gramStart"/>
            <w:r w:rsidRPr="00AC24D4">
              <w:rPr>
                <w:rFonts w:hAnsi="標楷體" w:hint="eastAsia"/>
                <w:sz w:val="28"/>
                <w:szCs w:val="28"/>
              </w:rPr>
              <w:t>一</w:t>
            </w:r>
            <w:proofErr w:type="gramEnd"/>
            <w:r w:rsidRPr="00AC24D4">
              <w:rPr>
                <w:rFonts w:hAnsi="標楷體" w:hint="eastAsia"/>
                <w:sz w:val="28"/>
                <w:szCs w:val="28"/>
              </w:rPr>
              <w:lastRenderedPageBreak/>
              <w:t>者，不在此限：一、曾任法官、檢察官、軍事審判官、軍事檢察官、公設辯護人。二、檢具所承辦不同案號書狀10份，經基金會審查合格者。</w:t>
            </w:r>
          </w:p>
          <w:p w:rsidR="009B2296" w:rsidRPr="00AC24D4" w:rsidRDefault="009B2296" w:rsidP="009B2296">
            <w:pPr>
              <w:spacing w:line="400" w:lineRule="exact"/>
              <w:ind w:left="600" w:hangingChars="200" w:hanging="600"/>
              <w:rPr>
                <w:rFonts w:hAnsi="標楷體"/>
                <w:sz w:val="28"/>
                <w:szCs w:val="28"/>
              </w:rPr>
            </w:pPr>
            <w:r w:rsidRPr="00AC24D4">
              <w:rPr>
                <w:rFonts w:hAnsi="標楷體" w:hint="eastAsia"/>
                <w:sz w:val="28"/>
                <w:szCs w:val="28"/>
              </w:rPr>
              <w:t>二、同辦法第3條規定，有下列各款情形之</w:t>
            </w:r>
            <w:proofErr w:type="gramStart"/>
            <w:r w:rsidRPr="00AC24D4">
              <w:rPr>
                <w:rFonts w:hAnsi="標楷體" w:hint="eastAsia"/>
                <w:sz w:val="28"/>
                <w:szCs w:val="28"/>
              </w:rPr>
              <w:t>一</w:t>
            </w:r>
            <w:proofErr w:type="gramEnd"/>
            <w:r w:rsidRPr="00AC24D4">
              <w:rPr>
                <w:rFonts w:hAnsi="標楷體" w:hint="eastAsia"/>
                <w:sz w:val="28"/>
                <w:szCs w:val="28"/>
              </w:rPr>
              <w:t>者，不得遴選為基金會扶助律師：一、有律師法第4條所列各款情形之</w:t>
            </w:r>
            <w:proofErr w:type="gramStart"/>
            <w:r w:rsidRPr="00AC24D4">
              <w:rPr>
                <w:rFonts w:hAnsi="標楷體" w:hint="eastAsia"/>
                <w:sz w:val="28"/>
                <w:szCs w:val="28"/>
              </w:rPr>
              <w:t>一</w:t>
            </w:r>
            <w:proofErr w:type="gramEnd"/>
            <w:r w:rsidRPr="00AC24D4">
              <w:rPr>
                <w:rFonts w:hAnsi="標楷體" w:hint="eastAsia"/>
                <w:sz w:val="28"/>
                <w:szCs w:val="28"/>
              </w:rPr>
              <w:t>。二、經基金會扶助律師評鑑專門委員會解除擔任法律</w:t>
            </w:r>
            <w:r w:rsidRPr="00AC24D4">
              <w:rPr>
                <w:rFonts w:hAnsi="標楷體" w:hint="eastAsia"/>
                <w:sz w:val="28"/>
                <w:szCs w:val="28"/>
              </w:rPr>
              <w:lastRenderedPageBreak/>
              <w:t>扶助工作處分確定之翌日起算未滿5年。三、現受基金會暫時</w:t>
            </w:r>
            <w:proofErr w:type="gramStart"/>
            <w:r w:rsidRPr="00AC24D4">
              <w:rPr>
                <w:rFonts w:hAnsi="標楷體" w:hint="eastAsia"/>
                <w:sz w:val="28"/>
                <w:szCs w:val="28"/>
              </w:rPr>
              <w:t>停止派案或停止派案</w:t>
            </w:r>
            <w:proofErr w:type="gramEnd"/>
            <w:r w:rsidRPr="00AC24D4">
              <w:rPr>
                <w:rFonts w:hAnsi="標楷體" w:hint="eastAsia"/>
                <w:sz w:val="28"/>
                <w:szCs w:val="28"/>
              </w:rPr>
              <w:t>。四、依消費者債務清理條例受清算宣告尚未復權。五、其他違法執行律師職務或曾有與律師職務不相容之行為，且情節重大。</w:t>
            </w:r>
          </w:p>
        </w:tc>
      </w:tr>
      <w:tr w:rsidR="009B2296" w:rsidRPr="00AC24D4" w:rsidTr="009B2296">
        <w:tc>
          <w:tcPr>
            <w:tcW w:w="1418" w:type="dxa"/>
          </w:tcPr>
          <w:p w:rsidR="009B2296" w:rsidRPr="00AC24D4" w:rsidRDefault="009B2296" w:rsidP="009B2296">
            <w:pPr>
              <w:spacing w:line="400" w:lineRule="exact"/>
              <w:ind w:left="300" w:hangingChars="100" w:hanging="300"/>
              <w:rPr>
                <w:rFonts w:hAnsi="標楷體"/>
                <w:sz w:val="28"/>
                <w:szCs w:val="28"/>
              </w:rPr>
            </w:pPr>
            <w:r w:rsidRPr="00AC24D4">
              <w:rPr>
                <w:rFonts w:hAnsi="標楷體" w:hint="eastAsia"/>
                <w:sz w:val="28"/>
                <w:szCs w:val="28"/>
              </w:rPr>
              <w:lastRenderedPageBreak/>
              <w:t>2.考</w:t>
            </w:r>
            <w:r w:rsidR="00310E3C" w:rsidRPr="00AC24D4">
              <w:rPr>
                <w:rFonts w:hAnsi="標楷體" w:hint="eastAsia"/>
                <w:sz w:val="28"/>
                <w:szCs w:val="28"/>
              </w:rPr>
              <w:t>（</w:t>
            </w:r>
            <w:proofErr w:type="gramStart"/>
            <w:r w:rsidRPr="00AC24D4">
              <w:rPr>
                <w:rFonts w:hAnsi="標楷體" w:hint="eastAsia"/>
                <w:sz w:val="28"/>
                <w:szCs w:val="28"/>
              </w:rPr>
              <w:t>甄</w:t>
            </w:r>
            <w:proofErr w:type="gramEnd"/>
            <w:r w:rsidR="00310E3C" w:rsidRPr="00AC24D4">
              <w:rPr>
                <w:rFonts w:hAnsi="標楷體"/>
                <w:sz w:val="28"/>
                <w:szCs w:val="28"/>
              </w:rPr>
              <w:t>）</w:t>
            </w:r>
            <w:r w:rsidRPr="00AC24D4">
              <w:rPr>
                <w:rFonts w:hAnsi="標楷體" w:hint="eastAsia"/>
                <w:sz w:val="28"/>
                <w:szCs w:val="28"/>
              </w:rPr>
              <w:t>選或遴選或列冊方式</w:t>
            </w:r>
          </w:p>
        </w:tc>
        <w:tc>
          <w:tcPr>
            <w:tcW w:w="2161"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依公務人員特種考試司法人員考試規則第3條附表1公務人員特種考試司法人員考試應試資格表規定，具有以下資格者，得參加公務人員特種考試司法人</w:t>
            </w:r>
            <w:r w:rsidRPr="00AC24D4">
              <w:rPr>
                <w:rFonts w:hAnsi="標楷體" w:hint="eastAsia"/>
                <w:sz w:val="28"/>
                <w:szCs w:val="28"/>
              </w:rPr>
              <w:lastRenderedPageBreak/>
              <w:t>員考試三等考試公設辯護人類科之國家考試（分二試舉行，第一試為筆試，第二試為口試），取得公設辯護人任用資格：一、公立或依法立案之私立獨立學院以上學校或符合教育部</w:t>
            </w:r>
            <w:proofErr w:type="gramStart"/>
            <w:r w:rsidRPr="00AC24D4">
              <w:rPr>
                <w:rFonts w:hAnsi="標楷體" w:hint="eastAsia"/>
                <w:sz w:val="28"/>
                <w:szCs w:val="28"/>
              </w:rPr>
              <w:t>採</w:t>
            </w:r>
            <w:proofErr w:type="gramEnd"/>
            <w:r w:rsidRPr="00AC24D4">
              <w:rPr>
                <w:rFonts w:hAnsi="標楷體" w:hint="eastAsia"/>
                <w:sz w:val="28"/>
                <w:szCs w:val="28"/>
              </w:rPr>
              <w:t>認規定之國外獨立學院以上學校政治、法律、行政各系、組、所、學位學程畢業得有證書者。二、經高等考試或</w:t>
            </w:r>
            <w:proofErr w:type="gramStart"/>
            <w:r w:rsidRPr="00AC24D4">
              <w:rPr>
                <w:rFonts w:hAnsi="標楷體" w:hint="eastAsia"/>
                <w:sz w:val="28"/>
                <w:szCs w:val="28"/>
              </w:rPr>
              <w:t>相當</w:t>
            </w:r>
            <w:proofErr w:type="gramEnd"/>
            <w:r w:rsidRPr="00AC24D4">
              <w:rPr>
                <w:rFonts w:hAnsi="標楷體" w:hint="eastAsia"/>
                <w:sz w:val="28"/>
                <w:szCs w:val="28"/>
              </w:rPr>
              <w:t>高等考試之特種考試司法行政職系各類科考試及格者。三、經普通考試或相當普通考試之特種考試司法行政職系各類科考試及格滿3年者。四、經高等檢定考試司法官或法務類考試</w:t>
            </w:r>
            <w:r w:rsidRPr="00AC24D4">
              <w:rPr>
                <w:rFonts w:hAnsi="標楷體" w:hint="eastAsia"/>
                <w:sz w:val="28"/>
                <w:szCs w:val="28"/>
              </w:rPr>
              <w:lastRenderedPageBreak/>
              <w:t>及格者。</w:t>
            </w:r>
          </w:p>
        </w:tc>
        <w:tc>
          <w:tcPr>
            <w:tcW w:w="2162" w:type="dxa"/>
          </w:tcPr>
          <w:p w:rsidR="009B2296" w:rsidRPr="00AC24D4" w:rsidRDefault="009B2296" w:rsidP="009B2296">
            <w:pPr>
              <w:spacing w:line="400" w:lineRule="exact"/>
              <w:ind w:left="600" w:hangingChars="200" w:hanging="600"/>
              <w:rPr>
                <w:rFonts w:hAnsi="標楷體"/>
                <w:sz w:val="28"/>
                <w:szCs w:val="28"/>
              </w:rPr>
            </w:pPr>
            <w:r w:rsidRPr="00AC24D4">
              <w:rPr>
                <w:rFonts w:hAnsi="標楷體" w:hint="eastAsia"/>
                <w:sz w:val="28"/>
                <w:szCs w:val="28"/>
              </w:rPr>
              <w:lastRenderedPageBreak/>
              <w:t>一、管理及考核要點第2點：公開甄選約聘辯護人，由司法院或其指定之法院辦理；非由司法院辦理者，辦</w:t>
            </w:r>
            <w:r w:rsidRPr="00AC24D4">
              <w:rPr>
                <w:rFonts w:hAnsi="標楷體" w:hint="eastAsia"/>
                <w:sz w:val="28"/>
                <w:szCs w:val="28"/>
              </w:rPr>
              <w:lastRenderedPageBreak/>
              <w:t>理之法院應擬訂公開甄選計畫報由司法院核定後為之。</w:t>
            </w:r>
          </w:p>
          <w:p w:rsidR="009B2296" w:rsidRPr="00AC24D4" w:rsidRDefault="009B2296" w:rsidP="009B2296">
            <w:pPr>
              <w:spacing w:line="400" w:lineRule="exact"/>
              <w:ind w:left="600" w:hangingChars="200" w:hanging="600"/>
              <w:rPr>
                <w:rFonts w:hAnsi="標楷體"/>
                <w:sz w:val="28"/>
                <w:szCs w:val="28"/>
              </w:rPr>
            </w:pPr>
            <w:r w:rsidRPr="00AC24D4">
              <w:rPr>
                <w:rFonts w:hAnsi="標楷體" w:hint="eastAsia"/>
                <w:sz w:val="28"/>
                <w:szCs w:val="28"/>
              </w:rPr>
              <w:t>二、</w:t>
            </w:r>
            <w:r w:rsidRPr="00AC24D4">
              <w:rPr>
                <w:rFonts w:hAnsi="標楷體"/>
                <w:sz w:val="28"/>
                <w:szCs w:val="28"/>
              </w:rPr>
              <w:t>就國內外大專院校以上畢業得有證書且領有中華民國律師證書，並在中華民國執行律師職務2年以上者公開甄選之</w:t>
            </w:r>
            <w:r w:rsidRPr="00AC24D4">
              <w:rPr>
                <w:rFonts w:hAnsi="標楷體" w:hint="eastAsia"/>
                <w:sz w:val="28"/>
                <w:szCs w:val="28"/>
              </w:rPr>
              <w:t>。甄</w:t>
            </w:r>
            <w:r w:rsidRPr="00AC24D4">
              <w:rPr>
                <w:rFonts w:hAnsi="標楷體"/>
                <w:sz w:val="28"/>
                <w:szCs w:val="28"/>
              </w:rPr>
              <w:t>選兼</w:t>
            </w:r>
            <w:proofErr w:type="gramStart"/>
            <w:r w:rsidRPr="00AC24D4">
              <w:rPr>
                <w:rFonts w:hAnsi="標楷體"/>
                <w:sz w:val="28"/>
                <w:szCs w:val="28"/>
              </w:rPr>
              <w:t>採</w:t>
            </w:r>
            <w:proofErr w:type="gramEnd"/>
            <w:r w:rsidRPr="00AC24D4">
              <w:rPr>
                <w:rFonts w:hAnsi="標楷體"/>
                <w:sz w:val="28"/>
                <w:szCs w:val="28"/>
              </w:rPr>
              <w:t>筆試及口試</w:t>
            </w:r>
            <w:r w:rsidRPr="00AC24D4">
              <w:rPr>
                <w:rFonts w:hAnsi="標楷體" w:hint="eastAsia"/>
                <w:sz w:val="28"/>
                <w:szCs w:val="28"/>
              </w:rPr>
              <w:t>。</w:t>
            </w:r>
          </w:p>
          <w:p w:rsidR="009B2296" w:rsidRPr="00AC24D4" w:rsidRDefault="009B2296" w:rsidP="009B2296">
            <w:pPr>
              <w:spacing w:line="400" w:lineRule="exact"/>
              <w:rPr>
                <w:rFonts w:hAnsi="標楷體"/>
                <w:sz w:val="28"/>
                <w:szCs w:val="28"/>
              </w:rPr>
            </w:pP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lastRenderedPageBreak/>
              <w:t>考量地區性因素，由各法院自行決定或與律師公會協商招募方式。</w:t>
            </w:r>
          </w:p>
        </w:tc>
        <w:tc>
          <w:tcPr>
            <w:tcW w:w="2162" w:type="dxa"/>
          </w:tcPr>
          <w:p w:rsidR="009B2296" w:rsidRPr="00AC24D4" w:rsidRDefault="009B2296" w:rsidP="009B2296">
            <w:pPr>
              <w:spacing w:line="400" w:lineRule="exact"/>
              <w:ind w:left="600" w:hangingChars="200" w:hanging="600"/>
              <w:rPr>
                <w:rFonts w:hAnsi="標楷體"/>
                <w:sz w:val="28"/>
                <w:szCs w:val="28"/>
              </w:rPr>
            </w:pPr>
            <w:r w:rsidRPr="00AC24D4">
              <w:rPr>
                <w:rFonts w:hAnsi="標楷體" w:hint="eastAsia"/>
                <w:sz w:val="28"/>
                <w:szCs w:val="28"/>
              </w:rPr>
              <w:t>一、基金會「扶助律師遴選</w:t>
            </w:r>
            <w:proofErr w:type="gramStart"/>
            <w:r w:rsidRPr="00AC24D4">
              <w:rPr>
                <w:rFonts w:hAnsi="標楷體" w:hint="eastAsia"/>
                <w:sz w:val="28"/>
                <w:szCs w:val="28"/>
              </w:rPr>
              <w:t>及派案辦法</w:t>
            </w:r>
            <w:proofErr w:type="gramEnd"/>
            <w:r w:rsidRPr="00AC24D4">
              <w:rPr>
                <w:rFonts w:hAnsi="標楷體" w:hint="eastAsia"/>
                <w:sz w:val="28"/>
                <w:szCs w:val="28"/>
              </w:rPr>
              <w:t>」第4條第1項規定，律師申請擔任扶助律師，應檢具下列文件供分會</w:t>
            </w:r>
            <w:r w:rsidRPr="00AC24D4">
              <w:rPr>
                <w:rFonts w:hAnsi="標楷體" w:hint="eastAsia"/>
                <w:sz w:val="28"/>
                <w:szCs w:val="28"/>
              </w:rPr>
              <w:lastRenderedPageBreak/>
              <w:t>查核：</w:t>
            </w:r>
            <w:r w:rsidR="008C2FCE" w:rsidRPr="00AC24D4">
              <w:rPr>
                <w:rFonts w:hAnsi="標楷體" w:hint="eastAsia"/>
                <w:sz w:val="28"/>
                <w:szCs w:val="28"/>
              </w:rPr>
              <w:t>一、基本資料調查暨申請表。二、律師證書影本。三、執行律師業務滿2年或符合第2</w:t>
            </w:r>
            <w:r w:rsidRPr="00AC24D4">
              <w:rPr>
                <w:rFonts w:hAnsi="標楷體" w:hint="eastAsia"/>
                <w:sz w:val="28"/>
                <w:szCs w:val="28"/>
              </w:rPr>
              <w:t>條所定資格之證明文件。四、加入分會所在之地方律師公會之證明文件。五、完成基金會扶助律師教育訓練測驗之證明文件。</w:t>
            </w:r>
          </w:p>
          <w:p w:rsidR="009B2296" w:rsidRPr="00AC24D4" w:rsidRDefault="009B2296" w:rsidP="009B2296">
            <w:pPr>
              <w:spacing w:line="400" w:lineRule="exact"/>
              <w:ind w:left="600" w:hangingChars="200" w:hanging="600"/>
              <w:rPr>
                <w:rFonts w:hAnsi="標楷體"/>
                <w:sz w:val="28"/>
                <w:szCs w:val="28"/>
              </w:rPr>
            </w:pPr>
            <w:r w:rsidRPr="00AC24D4">
              <w:rPr>
                <w:rFonts w:hAnsi="標楷體" w:hint="eastAsia"/>
                <w:sz w:val="28"/>
                <w:szCs w:val="28"/>
              </w:rPr>
              <w:t>二、同辦法第5條規定，分會收受前條申請後，應即核對資料是否屬實，並查核下列事項：一、符合第二條</w:t>
            </w:r>
            <w:r w:rsidRPr="00AC24D4">
              <w:rPr>
                <w:rFonts w:hAnsi="標楷體" w:hint="eastAsia"/>
                <w:sz w:val="28"/>
                <w:szCs w:val="28"/>
              </w:rPr>
              <w:lastRenderedPageBreak/>
              <w:t>所定資格。二、於全國任</w:t>
            </w:r>
            <w:proofErr w:type="gramStart"/>
            <w:r w:rsidRPr="00AC24D4">
              <w:rPr>
                <w:rFonts w:hAnsi="標楷體" w:hint="eastAsia"/>
                <w:sz w:val="28"/>
                <w:szCs w:val="28"/>
              </w:rPr>
              <w:t>一</w:t>
            </w:r>
            <w:proofErr w:type="gramEnd"/>
            <w:r w:rsidRPr="00AC24D4">
              <w:rPr>
                <w:rFonts w:hAnsi="標楷體" w:hint="eastAsia"/>
                <w:sz w:val="28"/>
                <w:szCs w:val="28"/>
              </w:rPr>
              <w:t>地方法院登錄，並加入分會所在之地方律師公會。三、無第三條所定之情形。四、完成基金會扶助律師教育訓練之測驗。分會必要時得請申請律師提供相關文件供查核；查核結果經分會會長同意後，應通知申請律師。申請律師經查核合格者，即為該分會之扶助律師，分會應將其資</w:t>
            </w:r>
            <w:r w:rsidRPr="00AC24D4">
              <w:rPr>
                <w:rFonts w:hAnsi="標楷體" w:hint="eastAsia"/>
                <w:sz w:val="28"/>
                <w:szCs w:val="28"/>
              </w:rPr>
              <w:lastRenderedPageBreak/>
              <w:t>料詳實登載於基金會業務管理系統扶助律師資料庫。</w:t>
            </w:r>
          </w:p>
        </w:tc>
      </w:tr>
      <w:tr w:rsidR="009B2296" w:rsidRPr="00AC24D4" w:rsidTr="009B2296">
        <w:tc>
          <w:tcPr>
            <w:tcW w:w="1418" w:type="dxa"/>
          </w:tcPr>
          <w:p w:rsidR="009B2296" w:rsidRPr="00AC24D4" w:rsidRDefault="009B2296" w:rsidP="009B2296">
            <w:pPr>
              <w:spacing w:line="400" w:lineRule="exact"/>
              <w:ind w:left="300" w:hangingChars="100" w:hanging="300"/>
              <w:rPr>
                <w:rFonts w:hAnsi="標楷體"/>
                <w:sz w:val="28"/>
                <w:szCs w:val="28"/>
              </w:rPr>
            </w:pPr>
            <w:r w:rsidRPr="00AC24D4">
              <w:rPr>
                <w:rFonts w:hAnsi="標楷體" w:hint="eastAsia"/>
                <w:sz w:val="28"/>
                <w:szCs w:val="28"/>
              </w:rPr>
              <w:lastRenderedPageBreak/>
              <w:t>3.考核</w:t>
            </w:r>
          </w:p>
        </w:tc>
        <w:tc>
          <w:tcPr>
            <w:tcW w:w="2161"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依「公設辯護人管理規則」辦理。</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管理及考核要點第13點：</w:t>
            </w:r>
          </w:p>
          <w:p w:rsidR="009B2296" w:rsidRPr="00AC24D4" w:rsidRDefault="009B2296" w:rsidP="009B2296">
            <w:pPr>
              <w:spacing w:line="400" w:lineRule="exact"/>
              <w:rPr>
                <w:rFonts w:hAnsi="標楷體"/>
                <w:sz w:val="28"/>
                <w:szCs w:val="28"/>
              </w:rPr>
            </w:pPr>
            <w:r w:rsidRPr="00AC24D4">
              <w:rPr>
                <w:rFonts w:hAnsi="標楷體" w:hint="eastAsia"/>
                <w:sz w:val="28"/>
                <w:szCs w:val="28"/>
              </w:rPr>
              <w:t>約聘辯護人於聘用年度終了前，由法院院長參酌庭長、法官綜合書狀品質、專業度、敬業度、法庭表現、差勤狀況、工作態度、工作能力、協調能力、學習能力，及其他與辦案品質、行為職能等相關事項所作之初評，予以考核。</w:t>
            </w:r>
          </w:p>
          <w:p w:rsidR="009B2296" w:rsidRPr="00AC24D4" w:rsidRDefault="009B2296" w:rsidP="009B2296">
            <w:pPr>
              <w:spacing w:line="400" w:lineRule="exact"/>
              <w:rPr>
                <w:rFonts w:hAnsi="標楷體"/>
                <w:sz w:val="28"/>
                <w:szCs w:val="28"/>
              </w:rPr>
            </w:pPr>
            <w:r w:rsidRPr="00AC24D4">
              <w:rPr>
                <w:rFonts w:hAnsi="標楷體" w:hint="eastAsia"/>
                <w:sz w:val="28"/>
                <w:szCs w:val="28"/>
              </w:rPr>
              <w:t>前項年終考核時應同時檢討所屬約聘辯護人之業務狀況及其適任性，並視其情形，續聘或屆期不予續聘。</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依「義務辯護律師支給報酬要點」第8點：</w:t>
            </w:r>
          </w:p>
          <w:p w:rsidR="009B2296" w:rsidRPr="00AC24D4" w:rsidRDefault="009B2296" w:rsidP="009B2296">
            <w:pPr>
              <w:spacing w:line="400" w:lineRule="exact"/>
              <w:rPr>
                <w:rFonts w:hAnsi="標楷體"/>
                <w:sz w:val="28"/>
                <w:szCs w:val="28"/>
              </w:rPr>
            </w:pPr>
            <w:r w:rsidRPr="00AC24D4">
              <w:rPr>
                <w:rFonts w:hAnsi="標楷體" w:hint="eastAsia"/>
                <w:sz w:val="28"/>
                <w:szCs w:val="28"/>
              </w:rPr>
              <w:t>有關義務辯護律師之考核、列入名冊、移出名冊、不予</w:t>
            </w:r>
            <w:proofErr w:type="gramStart"/>
            <w:r w:rsidRPr="00AC24D4">
              <w:rPr>
                <w:rFonts w:hAnsi="標楷體" w:hint="eastAsia"/>
                <w:sz w:val="28"/>
                <w:szCs w:val="28"/>
              </w:rPr>
              <w:t>派案及派案</w:t>
            </w:r>
            <w:proofErr w:type="gramEnd"/>
            <w:r w:rsidRPr="00AC24D4">
              <w:rPr>
                <w:rFonts w:hAnsi="標楷體" w:hint="eastAsia"/>
                <w:sz w:val="28"/>
                <w:szCs w:val="28"/>
              </w:rPr>
              <w:t>後撤銷指定之標準，各法院得徵詢轄區之地方律師公會意見，並參酌義務辯護律師之專業素養、敬業態度及是否有藉故推諉、選擇案件、無故不到庭執行職務或有律師法所定應付懲戒事由等不適任之情形訂定之。</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基金會「辦理扶助律師評鑑辦法」第6條規定，基金會律師評鑑專門委員會於扶助律師有下列情形之一，應進行評鑑：一、經審查委員會或覆議委員會認有基金會酬金計付辦法第12條所定之事由，而有評鑑之必要者。二、辦理扶助案件違反律師法、律師倫理規範或基金會規定且情節重大，有解除擔任法律扶助工作或移請律師懲戒委員會依律師法處理之必要，或經基金會或分會會長依基金</w:t>
            </w:r>
            <w:r w:rsidRPr="00AC24D4">
              <w:rPr>
                <w:rFonts w:hAnsi="標楷體" w:hint="eastAsia"/>
                <w:sz w:val="28"/>
                <w:szCs w:val="28"/>
              </w:rPr>
              <w:lastRenderedPageBreak/>
              <w:t>會申訴處理要點之規定作成決定者。三、為提升扶助律師之服務品質，且有必要者。</w:t>
            </w:r>
          </w:p>
        </w:tc>
      </w:tr>
      <w:tr w:rsidR="009B2296" w:rsidRPr="00AC24D4" w:rsidTr="009B2296">
        <w:tc>
          <w:tcPr>
            <w:tcW w:w="1418" w:type="dxa"/>
          </w:tcPr>
          <w:p w:rsidR="009B2296" w:rsidRPr="00AC24D4" w:rsidRDefault="009B2296" w:rsidP="009B2296">
            <w:pPr>
              <w:spacing w:line="400" w:lineRule="exact"/>
              <w:ind w:left="300" w:hangingChars="100" w:hanging="300"/>
              <w:rPr>
                <w:rFonts w:hAnsi="標楷體"/>
                <w:sz w:val="28"/>
                <w:szCs w:val="28"/>
              </w:rPr>
            </w:pPr>
            <w:r w:rsidRPr="00AC24D4">
              <w:rPr>
                <w:rFonts w:hAnsi="標楷體" w:hint="eastAsia"/>
                <w:sz w:val="28"/>
                <w:szCs w:val="28"/>
              </w:rPr>
              <w:lastRenderedPageBreak/>
              <w:t>4.停止分案及淘汰機制</w:t>
            </w:r>
          </w:p>
        </w:tc>
        <w:tc>
          <w:tcPr>
            <w:tcW w:w="2161"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依「公務人員任用法」、「公務人員考績法」、「公務人員懲戒法 」辦理。</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管理及考核要點第15點：</w:t>
            </w:r>
          </w:p>
          <w:p w:rsidR="009B2296" w:rsidRPr="00AC24D4" w:rsidRDefault="009B2296" w:rsidP="009B2296">
            <w:pPr>
              <w:spacing w:line="400" w:lineRule="exact"/>
              <w:rPr>
                <w:rFonts w:hAnsi="標楷體"/>
                <w:sz w:val="28"/>
                <w:szCs w:val="28"/>
              </w:rPr>
            </w:pPr>
            <w:r w:rsidRPr="00AC24D4">
              <w:rPr>
                <w:rFonts w:hAnsi="標楷體" w:hint="eastAsia"/>
                <w:sz w:val="28"/>
                <w:szCs w:val="28"/>
              </w:rPr>
              <w:t>約聘辯護人於聘用期間有下列情事之</w:t>
            </w:r>
            <w:proofErr w:type="gramStart"/>
            <w:r w:rsidRPr="00AC24D4">
              <w:rPr>
                <w:rFonts w:hAnsi="標楷體" w:hint="eastAsia"/>
                <w:sz w:val="28"/>
                <w:szCs w:val="28"/>
              </w:rPr>
              <w:t>一</w:t>
            </w:r>
            <w:proofErr w:type="gramEnd"/>
            <w:r w:rsidRPr="00AC24D4">
              <w:rPr>
                <w:rFonts w:hAnsi="標楷體" w:hint="eastAsia"/>
                <w:sz w:val="28"/>
                <w:szCs w:val="28"/>
              </w:rPr>
              <w:t>者，應予解聘：</w:t>
            </w:r>
          </w:p>
          <w:p w:rsidR="009B2296" w:rsidRPr="00AC24D4" w:rsidRDefault="009B2296" w:rsidP="009B2296">
            <w:pPr>
              <w:spacing w:line="400" w:lineRule="exact"/>
              <w:rPr>
                <w:rFonts w:hAnsi="標楷體"/>
                <w:sz w:val="28"/>
                <w:szCs w:val="28"/>
              </w:rPr>
            </w:pPr>
            <w:r w:rsidRPr="00AC24D4">
              <w:rPr>
                <w:rFonts w:hAnsi="標楷體" w:hint="eastAsia"/>
                <w:sz w:val="28"/>
                <w:szCs w:val="28"/>
              </w:rPr>
              <w:t>（一）有公務人員任用法第28條第1項各款之情事。</w:t>
            </w:r>
          </w:p>
          <w:p w:rsidR="009B2296" w:rsidRPr="00AC24D4" w:rsidRDefault="009B2296" w:rsidP="009B2296">
            <w:pPr>
              <w:spacing w:line="400" w:lineRule="exact"/>
              <w:rPr>
                <w:rFonts w:hAnsi="標楷體"/>
                <w:sz w:val="28"/>
                <w:szCs w:val="28"/>
              </w:rPr>
            </w:pPr>
            <w:r w:rsidRPr="00AC24D4">
              <w:rPr>
                <w:rFonts w:hAnsi="標楷體" w:hint="eastAsia"/>
                <w:sz w:val="28"/>
                <w:szCs w:val="28"/>
              </w:rPr>
              <w:t>（二）有公務人員考績法施行細則第13條第1項第2款之情事。</w:t>
            </w:r>
          </w:p>
          <w:p w:rsidR="009B2296" w:rsidRPr="00AC24D4" w:rsidRDefault="009B2296" w:rsidP="009B2296">
            <w:pPr>
              <w:spacing w:line="400" w:lineRule="exact"/>
              <w:rPr>
                <w:rFonts w:hAnsi="標楷體"/>
                <w:sz w:val="28"/>
                <w:szCs w:val="28"/>
              </w:rPr>
            </w:pPr>
            <w:r w:rsidRPr="00AC24D4">
              <w:rPr>
                <w:rFonts w:hAnsi="標楷體" w:hint="eastAsia"/>
                <w:sz w:val="28"/>
                <w:szCs w:val="28"/>
              </w:rPr>
              <w:t>（三）有工作不力嚴重影響業務推動、品行欠佳嚴重損害機關聲譽或學識才能顯無法勝任現職之情事。</w:t>
            </w:r>
          </w:p>
          <w:p w:rsidR="009B2296" w:rsidRPr="00AC24D4" w:rsidRDefault="009B2296" w:rsidP="009B2296">
            <w:pPr>
              <w:spacing w:line="400" w:lineRule="exact"/>
              <w:rPr>
                <w:rFonts w:hAnsi="標楷體"/>
                <w:sz w:val="28"/>
                <w:szCs w:val="28"/>
              </w:rPr>
            </w:pPr>
            <w:r w:rsidRPr="00AC24D4">
              <w:rPr>
                <w:rFonts w:hAnsi="標楷體" w:hint="eastAsia"/>
                <w:sz w:val="28"/>
                <w:szCs w:val="28"/>
              </w:rPr>
              <w:t>法院對於前項解聘，應召開考績委員會審查後為之。決議前應給予當</w:t>
            </w:r>
            <w:r w:rsidRPr="00AC24D4">
              <w:rPr>
                <w:rFonts w:hAnsi="標楷體" w:hint="eastAsia"/>
                <w:sz w:val="28"/>
                <w:szCs w:val="28"/>
              </w:rPr>
              <w:lastRenderedPageBreak/>
              <w:t>事人陳述意見之機會。</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lastRenderedPageBreak/>
              <w:t>依「義務辯護律師支給報酬要點」第8點：</w:t>
            </w:r>
          </w:p>
          <w:p w:rsidR="009B2296" w:rsidRPr="00AC24D4" w:rsidRDefault="009B2296" w:rsidP="009B2296">
            <w:pPr>
              <w:spacing w:line="400" w:lineRule="exact"/>
              <w:rPr>
                <w:rFonts w:hAnsi="標楷體"/>
                <w:sz w:val="28"/>
                <w:szCs w:val="28"/>
              </w:rPr>
            </w:pPr>
            <w:r w:rsidRPr="00AC24D4">
              <w:rPr>
                <w:rFonts w:hAnsi="標楷體" w:hint="eastAsia"/>
                <w:sz w:val="28"/>
                <w:szCs w:val="28"/>
              </w:rPr>
              <w:t>有關義務辯護律師之考核、列入名冊、移出名冊、不予</w:t>
            </w:r>
            <w:proofErr w:type="gramStart"/>
            <w:r w:rsidRPr="00AC24D4">
              <w:rPr>
                <w:rFonts w:hAnsi="標楷體" w:hint="eastAsia"/>
                <w:sz w:val="28"/>
                <w:szCs w:val="28"/>
              </w:rPr>
              <w:t>派案及派案</w:t>
            </w:r>
            <w:proofErr w:type="gramEnd"/>
            <w:r w:rsidRPr="00AC24D4">
              <w:rPr>
                <w:rFonts w:hAnsi="標楷體" w:hint="eastAsia"/>
                <w:sz w:val="28"/>
                <w:szCs w:val="28"/>
              </w:rPr>
              <w:t>後撤銷指定之標準，各法院得徵詢轄區之地方律師公會意見，並參酌義務辯護律師之專業素養、敬業態度及是否有藉故推諉、選擇案件、無故不到庭執行職務或有律師法所定應付懲戒事由等不適任之情形訂定之。</w:t>
            </w:r>
          </w:p>
        </w:tc>
        <w:tc>
          <w:tcPr>
            <w:tcW w:w="2162" w:type="dxa"/>
          </w:tcPr>
          <w:p w:rsidR="009B2296" w:rsidRPr="00AC24D4" w:rsidRDefault="009B2296" w:rsidP="009B2296">
            <w:pPr>
              <w:spacing w:line="400" w:lineRule="exact"/>
              <w:ind w:left="600" w:hangingChars="200" w:hanging="600"/>
              <w:rPr>
                <w:rFonts w:hAnsi="標楷體"/>
                <w:sz w:val="28"/>
                <w:szCs w:val="28"/>
              </w:rPr>
            </w:pPr>
            <w:r w:rsidRPr="00AC24D4">
              <w:rPr>
                <w:rFonts w:hAnsi="標楷體" w:hint="eastAsia"/>
                <w:sz w:val="28"/>
                <w:szCs w:val="28"/>
              </w:rPr>
              <w:t>一、基金會申訴處理要點第13點規定，對扶助律師之申訴，由分會會長或指定執行秘書調查，必要時由分會會長指定一名以上具同要點第8點第2項資格之社會公正人士偕同進行調查。分會依調查結果，認違規情節</w:t>
            </w:r>
            <w:r w:rsidR="008C2FCE" w:rsidRPr="00AC24D4">
              <w:rPr>
                <w:rFonts w:hAnsi="標楷體" w:hint="eastAsia"/>
                <w:sz w:val="28"/>
                <w:szCs w:val="28"/>
              </w:rPr>
              <w:t>輕微者，予以勸導、協調及督促改善；違規</w:t>
            </w:r>
            <w:r w:rsidR="008C2FCE" w:rsidRPr="00AC24D4">
              <w:rPr>
                <w:rFonts w:hAnsi="標楷體" w:hint="eastAsia"/>
                <w:sz w:val="28"/>
                <w:szCs w:val="28"/>
              </w:rPr>
              <w:lastRenderedPageBreak/>
              <w:t>情節重大者，予以</w:t>
            </w:r>
            <w:proofErr w:type="gramStart"/>
            <w:r w:rsidR="008C2FCE" w:rsidRPr="00AC24D4">
              <w:rPr>
                <w:rFonts w:hAnsi="標楷體" w:hint="eastAsia"/>
                <w:sz w:val="28"/>
                <w:szCs w:val="28"/>
              </w:rPr>
              <w:t>停止派案3</w:t>
            </w:r>
            <w:r w:rsidRPr="00AC24D4">
              <w:rPr>
                <w:rFonts w:hAnsi="標楷體" w:hint="eastAsia"/>
                <w:sz w:val="28"/>
                <w:szCs w:val="28"/>
              </w:rPr>
              <w:t>年</w:t>
            </w:r>
            <w:proofErr w:type="gramEnd"/>
            <w:r w:rsidRPr="00AC24D4">
              <w:rPr>
                <w:rFonts w:hAnsi="標楷體" w:hint="eastAsia"/>
                <w:sz w:val="28"/>
                <w:szCs w:val="28"/>
              </w:rPr>
              <w:t>以下之處分，並通報基</w:t>
            </w:r>
            <w:r w:rsidR="008C2FCE" w:rsidRPr="00AC24D4">
              <w:rPr>
                <w:rFonts w:hAnsi="標楷體" w:hint="eastAsia"/>
                <w:sz w:val="28"/>
                <w:szCs w:val="28"/>
              </w:rPr>
              <w:t>金會，其效力自處分作成之日起及於各分會。同一扶助律師受2</w:t>
            </w:r>
            <w:r w:rsidRPr="00AC24D4">
              <w:rPr>
                <w:rFonts w:hAnsi="標楷體" w:hint="eastAsia"/>
                <w:sz w:val="28"/>
                <w:szCs w:val="28"/>
              </w:rPr>
              <w:t>個以上之</w:t>
            </w:r>
            <w:proofErr w:type="gramStart"/>
            <w:r w:rsidR="008C2FCE" w:rsidRPr="00AC24D4">
              <w:rPr>
                <w:rFonts w:hAnsi="標楷體" w:hint="eastAsia"/>
                <w:sz w:val="28"/>
                <w:szCs w:val="28"/>
              </w:rPr>
              <w:t>停止派案處分</w:t>
            </w:r>
            <w:proofErr w:type="gramEnd"/>
            <w:r w:rsidR="008C2FCE" w:rsidRPr="00AC24D4">
              <w:rPr>
                <w:rFonts w:hAnsi="標楷體" w:hint="eastAsia"/>
                <w:sz w:val="28"/>
                <w:szCs w:val="28"/>
              </w:rPr>
              <w:t>，其效力分別計算，但</w:t>
            </w:r>
            <w:proofErr w:type="gramStart"/>
            <w:r w:rsidR="008C2FCE" w:rsidRPr="00AC24D4">
              <w:rPr>
                <w:rFonts w:hAnsi="標楷體" w:hint="eastAsia"/>
                <w:sz w:val="28"/>
                <w:szCs w:val="28"/>
              </w:rPr>
              <w:t>合併停派期間</w:t>
            </w:r>
            <w:proofErr w:type="gramEnd"/>
            <w:r w:rsidR="008C2FCE" w:rsidRPr="00AC24D4">
              <w:rPr>
                <w:rFonts w:hAnsi="標楷體" w:hint="eastAsia"/>
                <w:sz w:val="28"/>
                <w:szCs w:val="28"/>
              </w:rPr>
              <w:t>最長不得逾5年。第2</w:t>
            </w:r>
            <w:r w:rsidRPr="00AC24D4">
              <w:rPr>
                <w:rFonts w:hAnsi="標楷體" w:hint="eastAsia"/>
                <w:sz w:val="28"/>
                <w:szCs w:val="28"/>
              </w:rPr>
              <w:t>項後段之情形，認有解除擔任法律扶助工作或移請律師懲戒委員會依律師法處理之必要者，應移送基金會扶助律</w:t>
            </w:r>
            <w:r w:rsidRPr="00AC24D4">
              <w:rPr>
                <w:rFonts w:hAnsi="標楷體" w:hint="eastAsia"/>
                <w:sz w:val="28"/>
                <w:szCs w:val="28"/>
              </w:rPr>
              <w:lastRenderedPageBreak/>
              <w:t>師評鑑專門委員會依基金會扶助律師評鑑相關規定進行評鑑。</w:t>
            </w:r>
          </w:p>
          <w:p w:rsidR="009B2296" w:rsidRPr="00AC24D4" w:rsidRDefault="009B2296" w:rsidP="009B2296">
            <w:pPr>
              <w:spacing w:line="400" w:lineRule="exact"/>
              <w:ind w:left="600" w:hangingChars="200" w:hanging="600"/>
              <w:rPr>
                <w:rFonts w:hAnsi="標楷體"/>
                <w:sz w:val="28"/>
                <w:szCs w:val="28"/>
              </w:rPr>
            </w:pPr>
            <w:r w:rsidRPr="00AC24D4">
              <w:rPr>
                <w:rFonts w:hAnsi="標楷體" w:hint="eastAsia"/>
                <w:sz w:val="28"/>
                <w:szCs w:val="28"/>
              </w:rPr>
              <w:t>二、基金會「辦理扶助律師評鑑辦法」第13條第2項、第3項規定，基金會律師評鑑專門委員會對於評鑑為欠佳之扶助律師，視情</w:t>
            </w:r>
            <w:r w:rsidR="008C2FCE" w:rsidRPr="00AC24D4">
              <w:rPr>
                <w:rFonts w:hAnsi="標楷體" w:hint="eastAsia"/>
                <w:sz w:val="28"/>
                <w:szCs w:val="28"/>
              </w:rPr>
              <w:t>節之輕重為下列之處分：一、函請改善。二、</w:t>
            </w:r>
            <w:proofErr w:type="gramStart"/>
            <w:r w:rsidR="008C2FCE" w:rsidRPr="00AC24D4">
              <w:rPr>
                <w:rFonts w:hAnsi="標楷體" w:hint="eastAsia"/>
                <w:sz w:val="28"/>
                <w:szCs w:val="28"/>
              </w:rPr>
              <w:t>減少派案</w:t>
            </w:r>
            <w:proofErr w:type="gramEnd"/>
            <w:r w:rsidR="008C2FCE" w:rsidRPr="00AC24D4">
              <w:rPr>
                <w:rFonts w:hAnsi="標楷體" w:hint="eastAsia"/>
                <w:sz w:val="28"/>
                <w:szCs w:val="28"/>
              </w:rPr>
              <w:t>。三、</w:t>
            </w:r>
            <w:proofErr w:type="gramStart"/>
            <w:r w:rsidR="008C2FCE" w:rsidRPr="00AC24D4">
              <w:rPr>
                <w:rFonts w:hAnsi="標楷體" w:hint="eastAsia"/>
                <w:sz w:val="28"/>
                <w:szCs w:val="28"/>
              </w:rPr>
              <w:t>停止派案3</w:t>
            </w:r>
            <w:r w:rsidRPr="00AC24D4">
              <w:rPr>
                <w:rFonts w:hAnsi="標楷體" w:hint="eastAsia"/>
                <w:sz w:val="28"/>
                <w:szCs w:val="28"/>
              </w:rPr>
              <w:t>年</w:t>
            </w:r>
            <w:proofErr w:type="gramEnd"/>
            <w:r w:rsidRPr="00AC24D4">
              <w:rPr>
                <w:rFonts w:hAnsi="標楷體" w:hint="eastAsia"/>
                <w:sz w:val="28"/>
                <w:szCs w:val="28"/>
              </w:rPr>
              <w:t>以下。四、解除擔任法律扶助工作。前項情形，律</w:t>
            </w:r>
            <w:r w:rsidRPr="00AC24D4">
              <w:rPr>
                <w:rFonts w:hAnsi="標楷體" w:hint="eastAsia"/>
                <w:sz w:val="28"/>
                <w:szCs w:val="28"/>
              </w:rPr>
              <w:lastRenderedPageBreak/>
              <w:t>師評鑑專門委員會認有違反律師法、律師倫理規範者，得移請律師懲戒委員會依律師法處理。</w:t>
            </w:r>
          </w:p>
        </w:tc>
      </w:tr>
      <w:tr w:rsidR="009B2296" w:rsidRPr="00AC24D4" w:rsidTr="009B2296">
        <w:tc>
          <w:tcPr>
            <w:tcW w:w="1418" w:type="dxa"/>
          </w:tcPr>
          <w:p w:rsidR="009B2296" w:rsidRPr="00AC24D4" w:rsidRDefault="009B2296" w:rsidP="009B2296">
            <w:pPr>
              <w:spacing w:line="400" w:lineRule="exact"/>
              <w:ind w:left="300" w:hangingChars="100" w:hanging="300"/>
              <w:rPr>
                <w:rFonts w:hAnsi="標楷體"/>
                <w:sz w:val="28"/>
                <w:szCs w:val="28"/>
              </w:rPr>
            </w:pPr>
            <w:r w:rsidRPr="00AC24D4">
              <w:rPr>
                <w:rFonts w:hAnsi="標楷體" w:hint="eastAsia"/>
                <w:sz w:val="28"/>
                <w:szCs w:val="28"/>
              </w:rPr>
              <w:lastRenderedPageBreak/>
              <w:t>5.薪資待遇或報酬成本</w:t>
            </w:r>
          </w:p>
        </w:tc>
        <w:tc>
          <w:tcPr>
            <w:tcW w:w="2161" w:type="dxa"/>
          </w:tcPr>
          <w:p w:rsidR="009B2296" w:rsidRPr="00AC24D4" w:rsidRDefault="009B2296" w:rsidP="009B2296">
            <w:pPr>
              <w:spacing w:line="440" w:lineRule="exact"/>
              <w:rPr>
                <w:rFonts w:hAnsi="標楷體"/>
                <w:sz w:val="28"/>
                <w:szCs w:val="28"/>
              </w:rPr>
            </w:pPr>
            <w:r w:rsidRPr="00AC24D4">
              <w:rPr>
                <w:rFonts w:hAnsi="標楷體" w:hint="eastAsia"/>
                <w:sz w:val="28"/>
                <w:szCs w:val="28"/>
              </w:rPr>
              <w:t>一、相關規定</w:t>
            </w:r>
          </w:p>
          <w:p w:rsidR="009B2296" w:rsidRPr="00AC24D4" w:rsidRDefault="009B2296" w:rsidP="009B2296">
            <w:pPr>
              <w:spacing w:line="440" w:lineRule="exact"/>
              <w:ind w:left="300" w:hangingChars="100" w:hanging="300"/>
              <w:rPr>
                <w:rFonts w:hAnsi="標楷體"/>
                <w:sz w:val="28"/>
                <w:szCs w:val="28"/>
              </w:rPr>
            </w:pPr>
            <w:r w:rsidRPr="00AC24D4">
              <w:rPr>
                <w:rFonts w:hAnsi="標楷體" w:hint="eastAsia"/>
                <w:sz w:val="28"/>
                <w:szCs w:val="28"/>
              </w:rPr>
              <w:t>1.法院組織法第17條第1項規定，公設辯護人，薦任第7職等至第9職等或簡任第10職等至第11職等；其公設辯護人在2人以上者，置主任公設辯護人，薦任第9職等或簡任第10職等至第12職等。</w:t>
            </w:r>
          </w:p>
          <w:p w:rsidR="009B2296" w:rsidRPr="00AC24D4" w:rsidRDefault="009B2296" w:rsidP="009B2296">
            <w:pPr>
              <w:spacing w:line="440" w:lineRule="exact"/>
              <w:ind w:left="300" w:hangingChars="100" w:hanging="300"/>
              <w:rPr>
                <w:rFonts w:hAnsi="標楷體"/>
                <w:sz w:val="28"/>
                <w:szCs w:val="28"/>
              </w:rPr>
            </w:pPr>
            <w:r w:rsidRPr="00AC24D4">
              <w:rPr>
                <w:rFonts w:hAnsi="標楷體" w:hint="eastAsia"/>
                <w:sz w:val="28"/>
                <w:szCs w:val="28"/>
              </w:rPr>
              <w:t>2.公務人員俸給法第3條規定，公務</w:t>
            </w:r>
            <w:r w:rsidRPr="00AC24D4">
              <w:rPr>
                <w:rFonts w:hAnsi="標楷體" w:hint="eastAsia"/>
                <w:sz w:val="28"/>
                <w:szCs w:val="28"/>
              </w:rPr>
              <w:lastRenderedPageBreak/>
              <w:t>人員之俸給，分本</w:t>
            </w:r>
            <w:proofErr w:type="gramStart"/>
            <w:r w:rsidRPr="00AC24D4">
              <w:rPr>
                <w:rFonts w:hAnsi="標楷體" w:hint="eastAsia"/>
                <w:sz w:val="28"/>
                <w:szCs w:val="28"/>
              </w:rPr>
              <w:t>俸</w:t>
            </w:r>
            <w:proofErr w:type="gramEnd"/>
            <w:r w:rsidR="00310E3C" w:rsidRPr="00AC24D4">
              <w:rPr>
                <w:rFonts w:hAnsi="標楷體" w:hint="eastAsia"/>
                <w:sz w:val="28"/>
                <w:szCs w:val="28"/>
              </w:rPr>
              <w:t>（</w:t>
            </w:r>
            <w:r w:rsidRPr="00AC24D4">
              <w:rPr>
                <w:rFonts w:hAnsi="標楷體" w:hint="eastAsia"/>
                <w:sz w:val="28"/>
                <w:szCs w:val="28"/>
              </w:rPr>
              <w:t>年功</w:t>
            </w:r>
            <w:proofErr w:type="gramStart"/>
            <w:r w:rsidRPr="00AC24D4">
              <w:rPr>
                <w:rFonts w:hAnsi="標楷體" w:hint="eastAsia"/>
                <w:sz w:val="28"/>
                <w:szCs w:val="28"/>
              </w:rPr>
              <w:t>俸</w:t>
            </w:r>
            <w:proofErr w:type="gramEnd"/>
            <w:r w:rsidR="00310E3C" w:rsidRPr="00AC24D4">
              <w:rPr>
                <w:rFonts w:hAnsi="標楷體" w:hint="eastAsia"/>
                <w:sz w:val="28"/>
                <w:szCs w:val="28"/>
              </w:rPr>
              <w:t>）</w:t>
            </w:r>
            <w:r w:rsidRPr="00AC24D4">
              <w:rPr>
                <w:rFonts w:hAnsi="標楷體" w:hint="eastAsia"/>
                <w:sz w:val="28"/>
                <w:szCs w:val="28"/>
              </w:rPr>
              <w:t>及加給。</w:t>
            </w:r>
          </w:p>
          <w:p w:rsidR="009B2296" w:rsidRPr="00AC24D4" w:rsidRDefault="009B2296" w:rsidP="009B2296">
            <w:pPr>
              <w:spacing w:line="440" w:lineRule="exact"/>
              <w:ind w:left="300" w:hangingChars="100" w:hanging="300"/>
              <w:rPr>
                <w:rFonts w:hAnsi="標楷體"/>
                <w:sz w:val="28"/>
                <w:szCs w:val="28"/>
              </w:rPr>
            </w:pPr>
            <w:r w:rsidRPr="00AC24D4">
              <w:rPr>
                <w:rFonts w:hAnsi="標楷體" w:hint="eastAsia"/>
                <w:sz w:val="28"/>
                <w:szCs w:val="28"/>
              </w:rPr>
              <w:t>3.公務人員加給表</w:t>
            </w:r>
            <w:r w:rsidR="00310E3C" w:rsidRPr="00AC24D4">
              <w:rPr>
                <w:rFonts w:hAnsi="標楷體" w:hint="eastAsia"/>
                <w:sz w:val="28"/>
                <w:szCs w:val="28"/>
              </w:rPr>
              <w:t>（</w:t>
            </w:r>
            <w:r w:rsidRPr="00AC24D4">
              <w:rPr>
                <w:rFonts w:hAnsi="標楷體" w:hint="eastAsia"/>
                <w:sz w:val="28"/>
                <w:szCs w:val="28"/>
              </w:rPr>
              <w:t>29</w:t>
            </w:r>
            <w:r w:rsidR="00310E3C" w:rsidRPr="00AC24D4">
              <w:rPr>
                <w:rFonts w:hAnsi="標楷體" w:hint="eastAsia"/>
                <w:sz w:val="28"/>
                <w:szCs w:val="28"/>
              </w:rPr>
              <w:t>）</w:t>
            </w:r>
            <w:r w:rsidRPr="00AC24D4">
              <w:rPr>
                <w:rFonts w:hAnsi="標楷體" w:hint="eastAsia"/>
                <w:sz w:val="28"/>
                <w:szCs w:val="28"/>
              </w:rPr>
              <w:t>適用對象為公設辯護人。</w:t>
            </w:r>
          </w:p>
          <w:p w:rsidR="009B2296" w:rsidRPr="00AC24D4" w:rsidRDefault="009B2296" w:rsidP="009B2296">
            <w:pPr>
              <w:spacing w:line="440" w:lineRule="exact"/>
              <w:ind w:left="300" w:hangingChars="100" w:hanging="300"/>
              <w:rPr>
                <w:rFonts w:hAnsi="標楷體"/>
                <w:sz w:val="28"/>
                <w:szCs w:val="28"/>
              </w:rPr>
            </w:pPr>
            <w:r w:rsidRPr="00AC24D4">
              <w:rPr>
                <w:rFonts w:hAnsi="標楷體" w:hint="eastAsia"/>
                <w:sz w:val="28"/>
                <w:szCs w:val="28"/>
              </w:rPr>
              <w:t>4.行政院62年10月8日函釋，公設辯護人</w:t>
            </w:r>
            <w:proofErr w:type="gramStart"/>
            <w:r w:rsidRPr="00AC24D4">
              <w:rPr>
                <w:rFonts w:hAnsi="標楷體" w:hint="eastAsia"/>
                <w:sz w:val="28"/>
                <w:szCs w:val="28"/>
              </w:rPr>
              <w:t>得支給特支</w:t>
            </w:r>
            <w:proofErr w:type="gramEnd"/>
            <w:r w:rsidRPr="00AC24D4">
              <w:rPr>
                <w:rFonts w:hAnsi="標楷體" w:hint="eastAsia"/>
                <w:sz w:val="28"/>
                <w:szCs w:val="28"/>
              </w:rPr>
              <w:t>費</w:t>
            </w:r>
            <w:r w:rsidR="00310E3C" w:rsidRPr="00AC24D4">
              <w:rPr>
                <w:rFonts w:hAnsi="標楷體" w:hint="eastAsia"/>
                <w:sz w:val="28"/>
                <w:szCs w:val="28"/>
              </w:rPr>
              <w:t>（</w:t>
            </w:r>
            <w:r w:rsidRPr="00AC24D4">
              <w:rPr>
                <w:rFonts w:hAnsi="標楷體" w:hint="eastAsia"/>
                <w:sz w:val="28"/>
                <w:szCs w:val="28"/>
              </w:rPr>
              <w:t>現為主管職務加給</w:t>
            </w:r>
            <w:r w:rsidR="00310E3C" w:rsidRPr="00AC24D4">
              <w:rPr>
                <w:rFonts w:hAnsi="標楷體" w:hint="eastAsia"/>
                <w:sz w:val="28"/>
                <w:szCs w:val="28"/>
              </w:rPr>
              <w:t>）</w:t>
            </w:r>
            <w:r w:rsidRPr="00AC24D4">
              <w:rPr>
                <w:rFonts w:hAnsi="標楷體" w:hint="eastAsia"/>
                <w:sz w:val="28"/>
                <w:szCs w:val="28"/>
              </w:rPr>
              <w:t>。</w:t>
            </w:r>
          </w:p>
          <w:p w:rsidR="009B2296" w:rsidRPr="00AC24D4" w:rsidRDefault="009B2296" w:rsidP="009B2296">
            <w:pPr>
              <w:spacing w:line="440" w:lineRule="exact"/>
              <w:ind w:left="300" w:hangingChars="100" w:hanging="300"/>
              <w:jc w:val="distribute"/>
              <w:rPr>
                <w:rFonts w:hAnsi="標楷體"/>
                <w:sz w:val="28"/>
                <w:szCs w:val="28"/>
              </w:rPr>
            </w:pPr>
            <w:r w:rsidRPr="00AC24D4">
              <w:rPr>
                <w:rFonts w:hAnsi="標楷體" w:hint="eastAsia"/>
                <w:sz w:val="28"/>
                <w:szCs w:val="28"/>
              </w:rPr>
              <w:t>二、依上開</w:t>
            </w:r>
            <w:proofErr w:type="gramStart"/>
            <w:r w:rsidRPr="00AC24D4">
              <w:rPr>
                <w:rFonts w:hAnsi="標楷體" w:hint="eastAsia"/>
                <w:sz w:val="28"/>
                <w:szCs w:val="28"/>
              </w:rPr>
              <w:t>規</w:t>
            </w:r>
            <w:proofErr w:type="gramEnd"/>
          </w:p>
          <w:p w:rsidR="00C459EA" w:rsidRPr="00AC24D4" w:rsidRDefault="009B2296" w:rsidP="009B2296">
            <w:pPr>
              <w:spacing w:line="440" w:lineRule="exact"/>
              <w:ind w:leftChars="100" w:left="340" w:firstLineChars="112" w:firstLine="336"/>
              <w:jc w:val="distribute"/>
              <w:rPr>
                <w:rFonts w:hAnsi="標楷體"/>
                <w:sz w:val="28"/>
                <w:szCs w:val="28"/>
              </w:rPr>
            </w:pPr>
            <w:r w:rsidRPr="00AC24D4">
              <w:rPr>
                <w:rFonts w:hAnsi="標楷體" w:hint="eastAsia"/>
                <w:sz w:val="28"/>
                <w:szCs w:val="28"/>
              </w:rPr>
              <w:t>定，公</w:t>
            </w:r>
          </w:p>
          <w:p w:rsidR="00C459EA" w:rsidRPr="00AC24D4" w:rsidRDefault="009B2296" w:rsidP="00C459EA">
            <w:pPr>
              <w:spacing w:line="440" w:lineRule="exact"/>
              <w:ind w:leftChars="100" w:left="340" w:firstLineChars="112" w:firstLine="336"/>
              <w:jc w:val="distribute"/>
              <w:rPr>
                <w:rFonts w:hAnsi="標楷體"/>
                <w:sz w:val="28"/>
                <w:szCs w:val="28"/>
              </w:rPr>
            </w:pPr>
            <w:r w:rsidRPr="00AC24D4">
              <w:rPr>
                <w:rFonts w:hAnsi="標楷體" w:hint="eastAsia"/>
                <w:sz w:val="28"/>
                <w:szCs w:val="28"/>
              </w:rPr>
              <w:t>設</w:t>
            </w:r>
            <w:r w:rsidR="00C459EA" w:rsidRPr="00AC24D4">
              <w:rPr>
                <w:rFonts w:hAnsi="標楷體" w:hint="eastAsia"/>
                <w:sz w:val="28"/>
                <w:szCs w:val="28"/>
              </w:rPr>
              <w:t>辯護人</w:t>
            </w:r>
          </w:p>
          <w:p w:rsidR="00C459EA" w:rsidRPr="00AC24D4" w:rsidRDefault="00C459EA" w:rsidP="00C459EA">
            <w:pPr>
              <w:spacing w:line="440" w:lineRule="exact"/>
              <w:ind w:leftChars="100" w:left="340" w:firstLineChars="112" w:firstLine="336"/>
              <w:rPr>
                <w:rFonts w:hAnsi="標楷體"/>
                <w:sz w:val="28"/>
                <w:szCs w:val="28"/>
              </w:rPr>
            </w:pPr>
            <w:r w:rsidRPr="00AC24D4">
              <w:rPr>
                <w:rFonts w:hAnsi="標楷體" w:hint="eastAsia"/>
                <w:sz w:val="28"/>
                <w:szCs w:val="28"/>
              </w:rPr>
              <w:t>之</w:t>
            </w:r>
            <w:r w:rsidR="009B2296" w:rsidRPr="00AC24D4">
              <w:rPr>
                <w:rFonts w:hAnsi="標楷體" w:hint="eastAsia"/>
                <w:sz w:val="28"/>
                <w:szCs w:val="28"/>
              </w:rPr>
              <w:t>俸給，</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按其銓敘</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審定之官</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職等、</w:t>
            </w:r>
            <w:proofErr w:type="gramStart"/>
            <w:r w:rsidRPr="00AC24D4">
              <w:rPr>
                <w:rFonts w:hAnsi="標楷體" w:hint="eastAsia"/>
                <w:sz w:val="28"/>
                <w:szCs w:val="28"/>
              </w:rPr>
              <w:t>俸</w:t>
            </w:r>
            <w:proofErr w:type="gramEnd"/>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級、</w:t>
            </w:r>
            <w:proofErr w:type="gramStart"/>
            <w:r w:rsidRPr="00AC24D4">
              <w:rPr>
                <w:rFonts w:hAnsi="標楷體" w:hint="eastAsia"/>
                <w:sz w:val="28"/>
                <w:szCs w:val="28"/>
              </w:rPr>
              <w:t>俸</w:t>
            </w:r>
            <w:proofErr w:type="gramEnd"/>
            <w:r w:rsidRPr="00AC24D4">
              <w:rPr>
                <w:rFonts w:hAnsi="標楷體" w:hint="eastAsia"/>
                <w:sz w:val="28"/>
                <w:szCs w:val="28"/>
              </w:rPr>
              <w:t>點</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支給本</w:t>
            </w:r>
            <w:proofErr w:type="gramStart"/>
            <w:r w:rsidRPr="00AC24D4">
              <w:rPr>
                <w:rFonts w:hAnsi="標楷體" w:hint="eastAsia"/>
                <w:sz w:val="28"/>
                <w:szCs w:val="28"/>
              </w:rPr>
              <w:t>俸</w:t>
            </w:r>
            <w:proofErr w:type="gramEnd"/>
          </w:p>
          <w:p w:rsidR="00C459EA" w:rsidRPr="00AC24D4" w:rsidRDefault="00310E3C" w:rsidP="00C459EA">
            <w:pPr>
              <w:spacing w:line="440" w:lineRule="exact"/>
              <w:ind w:leftChars="100" w:left="340" w:firstLineChars="112" w:firstLine="336"/>
              <w:rPr>
                <w:rFonts w:hAnsi="標楷體"/>
                <w:sz w:val="28"/>
                <w:szCs w:val="28"/>
              </w:rPr>
            </w:pPr>
            <w:r w:rsidRPr="00AC24D4">
              <w:rPr>
                <w:rFonts w:hAnsi="標楷體" w:hint="eastAsia"/>
                <w:sz w:val="28"/>
                <w:szCs w:val="28"/>
              </w:rPr>
              <w:t>（</w:t>
            </w:r>
            <w:r w:rsidR="009B2296" w:rsidRPr="00AC24D4">
              <w:rPr>
                <w:rFonts w:hAnsi="標楷體" w:hint="eastAsia"/>
                <w:sz w:val="28"/>
                <w:szCs w:val="28"/>
              </w:rPr>
              <w:t>年功</w:t>
            </w:r>
            <w:proofErr w:type="gramStart"/>
            <w:r w:rsidR="00C459EA" w:rsidRPr="00AC24D4">
              <w:rPr>
                <w:rFonts w:hAnsi="標楷體" w:hint="eastAsia"/>
                <w:sz w:val="28"/>
                <w:szCs w:val="28"/>
              </w:rPr>
              <w:t>俸</w:t>
            </w:r>
            <w:proofErr w:type="gramEnd"/>
            <w:r w:rsidRPr="00AC24D4">
              <w:rPr>
                <w:rFonts w:hAnsi="標楷體" w:hint="eastAsia"/>
                <w:sz w:val="28"/>
                <w:szCs w:val="28"/>
              </w:rPr>
              <w:t>）</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、專業加</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給、主管</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職務加</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給。薦任</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第6職等</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lastRenderedPageBreak/>
              <w:t>本</w:t>
            </w:r>
            <w:proofErr w:type="gramStart"/>
            <w:r w:rsidRPr="00AC24D4">
              <w:rPr>
                <w:rFonts w:hAnsi="標楷體" w:hint="eastAsia"/>
                <w:sz w:val="28"/>
                <w:szCs w:val="28"/>
              </w:rPr>
              <w:t>俸</w:t>
            </w:r>
            <w:proofErr w:type="gramEnd"/>
            <w:r w:rsidRPr="00AC24D4">
              <w:rPr>
                <w:rFonts w:hAnsi="標楷體" w:hint="eastAsia"/>
                <w:sz w:val="28"/>
                <w:szCs w:val="28"/>
              </w:rPr>
              <w:t>1級</w:t>
            </w:r>
          </w:p>
          <w:p w:rsidR="00C459EA"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385</w:t>
            </w:r>
            <w:proofErr w:type="gramStart"/>
            <w:r w:rsidRPr="00AC24D4">
              <w:rPr>
                <w:rFonts w:hAnsi="標楷體" w:hint="eastAsia"/>
                <w:sz w:val="28"/>
                <w:szCs w:val="28"/>
              </w:rPr>
              <w:t>俸</w:t>
            </w:r>
            <w:proofErr w:type="gramEnd"/>
            <w:r w:rsidRPr="00AC24D4">
              <w:rPr>
                <w:rFonts w:hAnsi="標楷體" w:hint="eastAsia"/>
                <w:sz w:val="28"/>
                <w:szCs w:val="28"/>
              </w:rPr>
              <w:t>點</w:t>
            </w:r>
          </w:p>
          <w:p w:rsidR="00C459EA" w:rsidRPr="00AC24D4" w:rsidRDefault="00310E3C" w:rsidP="00C459EA">
            <w:pPr>
              <w:spacing w:line="440" w:lineRule="exact"/>
              <w:ind w:leftChars="100" w:left="340" w:firstLineChars="112" w:firstLine="336"/>
              <w:rPr>
                <w:rFonts w:hAnsi="標楷體"/>
                <w:sz w:val="28"/>
                <w:szCs w:val="28"/>
              </w:rPr>
            </w:pPr>
            <w:proofErr w:type="gramStart"/>
            <w:r w:rsidRPr="00AC24D4">
              <w:rPr>
                <w:rFonts w:hAnsi="標楷體" w:hint="eastAsia"/>
                <w:sz w:val="28"/>
                <w:szCs w:val="28"/>
              </w:rPr>
              <w:t>（</w:t>
            </w:r>
            <w:proofErr w:type="gramEnd"/>
            <w:r w:rsidR="009B2296" w:rsidRPr="00AC24D4">
              <w:rPr>
                <w:rFonts w:hAnsi="標楷體" w:hint="eastAsia"/>
                <w:sz w:val="28"/>
                <w:szCs w:val="28"/>
              </w:rPr>
              <w:t>權理薦</w:t>
            </w:r>
          </w:p>
          <w:p w:rsidR="009B2296" w:rsidRPr="00AC24D4" w:rsidRDefault="009B2296" w:rsidP="00C459EA">
            <w:pPr>
              <w:spacing w:line="440" w:lineRule="exact"/>
              <w:ind w:leftChars="100" w:left="340" w:firstLineChars="112" w:firstLine="336"/>
              <w:rPr>
                <w:rFonts w:hAnsi="標楷體"/>
                <w:sz w:val="28"/>
                <w:szCs w:val="28"/>
              </w:rPr>
            </w:pPr>
            <w:r w:rsidRPr="00AC24D4">
              <w:rPr>
                <w:rFonts w:hAnsi="標楷體" w:hint="eastAsia"/>
                <w:sz w:val="28"/>
                <w:szCs w:val="28"/>
              </w:rPr>
              <w:t>任第7職</w:t>
            </w:r>
          </w:p>
          <w:p w:rsidR="00C459EA" w:rsidRPr="00AC24D4" w:rsidRDefault="009B2296" w:rsidP="00C459EA">
            <w:pPr>
              <w:spacing w:line="440" w:lineRule="exact"/>
              <w:ind w:leftChars="100" w:left="340" w:firstLineChars="112" w:firstLine="336"/>
              <w:jc w:val="distribute"/>
              <w:rPr>
                <w:rFonts w:hAnsi="標楷體"/>
                <w:sz w:val="28"/>
                <w:szCs w:val="28"/>
              </w:rPr>
            </w:pPr>
            <w:r w:rsidRPr="00AC24D4">
              <w:rPr>
                <w:rFonts w:hAnsi="標楷體" w:hint="eastAsia"/>
                <w:sz w:val="28"/>
                <w:szCs w:val="28"/>
              </w:rPr>
              <w:t>等</w:t>
            </w:r>
            <w:proofErr w:type="gramStart"/>
            <w:r w:rsidR="00310E3C" w:rsidRPr="00AC24D4">
              <w:rPr>
                <w:rFonts w:hAnsi="標楷體" w:hint="eastAsia"/>
                <w:sz w:val="28"/>
                <w:szCs w:val="28"/>
              </w:rPr>
              <w:t>）</w:t>
            </w:r>
            <w:proofErr w:type="gramEnd"/>
            <w:r w:rsidR="00C459EA" w:rsidRPr="00AC24D4">
              <w:rPr>
                <w:rFonts w:hAnsi="標楷體" w:hint="eastAsia"/>
                <w:sz w:val="28"/>
                <w:szCs w:val="28"/>
              </w:rPr>
              <w:t>之公</w:t>
            </w:r>
          </w:p>
          <w:p w:rsidR="009B2296" w:rsidRPr="00AC24D4" w:rsidRDefault="009B2296" w:rsidP="00C459EA">
            <w:pPr>
              <w:spacing w:line="440" w:lineRule="exact"/>
              <w:ind w:leftChars="100" w:left="340" w:firstLineChars="112" w:firstLine="336"/>
              <w:jc w:val="distribute"/>
              <w:rPr>
                <w:rFonts w:hAnsi="標楷體"/>
                <w:sz w:val="28"/>
                <w:szCs w:val="28"/>
              </w:rPr>
            </w:pPr>
            <w:r w:rsidRPr="00AC24D4">
              <w:rPr>
                <w:rFonts w:hAnsi="標楷體" w:hint="eastAsia"/>
                <w:sz w:val="28"/>
                <w:szCs w:val="28"/>
              </w:rPr>
              <w:t>設辯護人</w:t>
            </w:r>
          </w:p>
          <w:p w:rsidR="00C459EA" w:rsidRPr="00AC24D4" w:rsidRDefault="00C459EA" w:rsidP="0086798C">
            <w:pPr>
              <w:spacing w:line="440" w:lineRule="exact"/>
              <w:ind w:leftChars="100" w:left="340" w:firstLineChars="112" w:firstLine="336"/>
              <w:jc w:val="distribute"/>
              <w:rPr>
                <w:rFonts w:hAnsi="標楷體"/>
                <w:sz w:val="28"/>
                <w:szCs w:val="28"/>
              </w:rPr>
            </w:pPr>
            <w:proofErr w:type="gramStart"/>
            <w:r w:rsidRPr="00AC24D4">
              <w:rPr>
                <w:rFonts w:hAnsi="標楷體" w:hint="eastAsia"/>
                <w:sz w:val="28"/>
                <w:szCs w:val="28"/>
              </w:rPr>
              <w:t>奉</w:t>
            </w:r>
            <w:r w:rsidR="009B2296" w:rsidRPr="00AC24D4">
              <w:rPr>
                <w:rFonts w:hAnsi="標楷體" w:hint="eastAsia"/>
                <w:sz w:val="28"/>
                <w:szCs w:val="28"/>
              </w:rPr>
              <w:t>給為</w:t>
            </w:r>
            <w:proofErr w:type="gramEnd"/>
          </w:p>
          <w:p w:rsidR="009B2296" w:rsidRPr="00AC24D4" w:rsidRDefault="00C459EA" w:rsidP="00C459EA">
            <w:pPr>
              <w:spacing w:line="440" w:lineRule="exact"/>
              <w:ind w:leftChars="100" w:left="340" w:firstLineChars="112" w:firstLine="336"/>
              <w:rPr>
                <w:rFonts w:hAnsi="標楷體"/>
                <w:sz w:val="28"/>
                <w:szCs w:val="28"/>
              </w:rPr>
            </w:pPr>
            <w:r w:rsidRPr="00AC24D4">
              <w:rPr>
                <w:rFonts w:hAnsi="標楷體" w:hint="eastAsia"/>
                <w:sz w:val="28"/>
                <w:szCs w:val="28"/>
              </w:rPr>
              <w:t>104</w:t>
            </w:r>
            <w:r w:rsidRPr="00AC24D4">
              <w:rPr>
                <w:rFonts w:hAnsi="標楷體"/>
                <w:sz w:val="28"/>
                <w:szCs w:val="28"/>
              </w:rPr>
              <w:t>,</w:t>
            </w:r>
            <w:r w:rsidRPr="00AC24D4">
              <w:rPr>
                <w:rFonts w:hAnsi="標楷體" w:hint="eastAsia"/>
                <w:sz w:val="28"/>
                <w:szCs w:val="28"/>
              </w:rPr>
              <w:t>245</w:t>
            </w:r>
          </w:p>
          <w:p w:rsidR="009A0279" w:rsidRPr="00AC24D4" w:rsidRDefault="009B2296" w:rsidP="009B2296">
            <w:pPr>
              <w:spacing w:line="440" w:lineRule="exact"/>
              <w:ind w:leftChars="100" w:left="340" w:firstLineChars="112" w:firstLine="336"/>
              <w:jc w:val="distribute"/>
              <w:rPr>
                <w:rFonts w:hAnsi="標楷體"/>
                <w:sz w:val="28"/>
                <w:szCs w:val="28"/>
              </w:rPr>
            </w:pPr>
            <w:r w:rsidRPr="00AC24D4">
              <w:rPr>
                <w:rFonts w:hAnsi="標楷體" w:hint="eastAsia"/>
                <w:sz w:val="28"/>
                <w:szCs w:val="28"/>
              </w:rPr>
              <w:t>元；簡任</w:t>
            </w:r>
          </w:p>
          <w:p w:rsidR="009A0279" w:rsidRPr="00AC24D4" w:rsidRDefault="009B2296" w:rsidP="009A0279">
            <w:pPr>
              <w:spacing w:line="440" w:lineRule="exact"/>
              <w:ind w:leftChars="100" w:left="340" w:firstLineChars="112" w:firstLine="336"/>
              <w:rPr>
                <w:rFonts w:hAnsi="標楷體"/>
                <w:sz w:val="28"/>
                <w:szCs w:val="28"/>
              </w:rPr>
            </w:pPr>
            <w:r w:rsidRPr="00AC24D4">
              <w:rPr>
                <w:rFonts w:hAnsi="標楷體" w:hint="eastAsia"/>
                <w:sz w:val="28"/>
                <w:szCs w:val="28"/>
              </w:rPr>
              <w:t>第12職等</w:t>
            </w:r>
          </w:p>
          <w:p w:rsidR="009A0279" w:rsidRPr="00AC24D4" w:rsidRDefault="009B2296" w:rsidP="009A0279">
            <w:pPr>
              <w:spacing w:line="440" w:lineRule="exact"/>
              <w:ind w:leftChars="100" w:left="340" w:firstLineChars="112" w:firstLine="336"/>
              <w:rPr>
                <w:rFonts w:hAnsi="標楷體"/>
                <w:sz w:val="28"/>
                <w:szCs w:val="28"/>
              </w:rPr>
            </w:pPr>
            <w:r w:rsidRPr="00AC24D4">
              <w:rPr>
                <w:rFonts w:hAnsi="標楷體" w:hint="eastAsia"/>
                <w:sz w:val="28"/>
                <w:szCs w:val="28"/>
              </w:rPr>
              <w:t>年功</w:t>
            </w:r>
            <w:proofErr w:type="gramStart"/>
            <w:r w:rsidRPr="00AC24D4">
              <w:rPr>
                <w:rFonts w:hAnsi="標楷體" w:hint="eastAsia"/>
                <w:sz w:val="28"/>
                <w:szCs w:val="28"/>
              </w:rPr>
              <w:t>俸</w:t>
            </w:r>
            <w:proofErr w:type="gramEnd"/>
            <w:r w:rsidRPr="00AC24D4">
              <w:rPr>
                <w:rFonts w:hAnsi="標楷體" w:hint="eastAsia"/>
                <w:sz w:val="28"/>
                <w:szCs w:val="28"/>
              </w:rPr>
              <w:t>4</w:t>
            </w:r>
          </w:p>
          <w:p w:rsidR="009A0279" w:rsidRPr="00AC24D4" w:rsidRDefault="009B2296" w:rsidP="009A0279">
            <w:pPr>
              <w:spacing w:line="440" w:lineRule="exact"/>
              <w:ind w:leftChars="100" w:left="340" w:firstLineChars="112" w:firstLine="336"/>
              <w:rPr>
                <w:rFonts w:hAnsi="標楷體"/>
                <w:sz w:val="28"/>
                <w:szCs w:val="28"/>
              </w:rPr>
            </w:pPr>
            <w:r w:rsidRPr="00AC24D4">
              <w:rPr>
                <w:rFonts w:hAnsi="標楷體" w:hint="eastAsia"/>
                <w:sz w:val="28"/>
                <w:szCs w:val="28"/>
              </w:rPr>
              <w:t>級800</w:t>
            </w:r>
            <w:proofErr w:type="gramStart"/>
            <w:r w:rsidRPr="00AC24D4">
              <w:rPr>
                <w:rFonts w:hAnsi="標楷體" w:hint="eastAsia"/>
                <w:sz w:val="28"/>
                <w:szCs w:val="28"/>
              </w:rPr>
              <w:t>俸</w:t>
            </w:r>
            <w:proofErr w:type="gramEnd"/>
          </w:p>
          <w:p w:rsidR="009A0279" w:rsidRPr="00AC24D4" w:rsidRDefault="009B2296" w:rsidP="009A0279">
            <w:pPr>
              <w:spacing w:line="440" w:lineRule="exact"/>
              <w:ind w:leftChars="100" w:left="340" w:firstLineChars="112" w:firstLine="336"/>
              <w:rPr>
                <w:rFonts w:hAnsi="標楷體"/>
                <w:sz w:val="28"/>
                <w:szCs w:val="28"/>
              </w:rPr>
            </w:pPr>
            <w:r w:rsidRPr="00AC24D4">
              <w:rPr>
                <w:rFonts w:hAnsi="標楷體" w:hint="eastAsia"/>
                <w:sz w:val="28"/>
                <w:szCs w:val="28"/>
              </w:rPr>
              <w:t>點之公設</w:t>
            </w:r>
          </w:p>
          <w:p w:rsidR="009A0279" w:rsidRPr="00AC24D4" w:rsidRDefault="009B2296" w:rsidP="009A0279">
            <w:pPr>
              <w:spacing w:line="440" w:lineRule="exact"/>
              <w:ind w:leftChars="100" w:left="340" w:firstLineChars="112" w:firstLine="336"/>
              <w:rPr>
                <w:rFonts w:hAnsi="標楷體"/>
                <w:sz w:val="28"/>
                <w:szCs w:val="28"/>
              </w:rPr>
            </w:pPr>
            <w:r w:rsidRPr="00AC24D4">
              <w:rPr>
                <w:rFonts w:hAnsi="標楷體" w:hint="eastAsia"/>
                <w:sz w:val="28"/>
                <w:szCs w:val="28"/>
              </w:rPr>
              <w:t>辯護人</w:t>
            </w:r>
            <w:proofErr w:type="gramStart"/>
            <w:r w:rsidRPr="00AC24D4">
              <w:rPr>
                <w:rFonts w:hAnsi="標楷體" w:hint="eastAsia"/>
                <w:sz w:val="28"/>
                <w:szCs w:val="28"/>
              </w:rPr>
              <w:t>俸</w:t>
            </w:r>
            <w:proofErr w:type="gramEnd"/>
          </w:p>
          <w:p w:rsidR="009B2296" w:rsidRPr="00AC24D4" w:rsidRDefault="009B2296" w:rsidP="009A0279">
            <w:pPr>
              <w:spacing w:line="440" w:lineRule="exact"/>
              <w:ind w:leftChars="100" w:left="340" w:firstLineChars="112" w:firstLine="336"/>
              <w:rPr>
                <w:rFonts w:hAnsi="標楷體"/>
                <w:sz w:val="28"/>
                <w:szCs w:val="28"/>
              </w:rPr>
            </w:pPr>
            <w:r w:rsidRPr="00AC24D4">
              <w:rPr>
                <w:rFonts w:hAnsi="標楷體" w:hint="eastAsia"/>
                <w:sz w:val="28"/>
                <w:szCs w:val="28"/>
              </w:rPr>
              <w:t>給為</w:t>
            </w:r>
          </w:p>
          <w:p w:rsidR="009B2296" w:rsidRPr="00AC24D4" w:rsidRDefault="009B2296" w:rsidP="009B2296">
            <w:pPr>
              <w:spacing w:line="440" w:lineRule="exact"/>
              <w:ind w:leftChars="100" w:left="340" w:firstLineChars="112" w:firstLine="336"/>
              <w:jc w:val="distribute"/>
              <w:rPr>
                <w:rFonts w:hAnsi="標楷體"/>
                <w:sz w:val="28"/>
                <w:szCs w:val="28"/>
              </w:rPr>
            </w:pPr>
            <w:r w:rsidRPr="00AC24D4">
              <w:rPr>
                <w:rFonts w:hAnsi="標楷體" w:hint="eastAsia"/>
                <w:sz w:val="28"/>
                <w:szCs w:val="28"/>
              </w:rPr>
              <w:t>177,680</w:t>
            </w:r>
          </w:p>
          <w:p w:rsidR="009B2296" w:rsidRPr="00AC24D4" w:rsidRDefault="009B2296" w:rsidP="009B2296">
            <w:pPr>
              <w:spacing w:line="440" w:lineRule="exact"/>
              <w:ind w:leftChars="100" w:left="340" w:firstLineChars="112" w:firstLine="336"/>
              <w:rPr>
                <w:rFonts w:hAnsi="標楷體"/>
                <w:sz w:val="28"/>
                <w:szCs w:val="28"/>
              </w:rPr>
            </w:pPr>
            <w:r w:rsidRPr="00AC24D4">
              <w:rPr>
                <w:rFonts w:hAnsi="標楷體" w:hint="eastAsia"/>
                <w:sz w:val="28"/>
                <w:szCs w:val="28"/>
              </w:rPr>
              <w:t>元。</w:t>
            </w:r>
          </w:p>
          <w:p w:rsidR="009B2296" w:rsidRPr="00AC24D4" w:rsidRDefault="009B2296" w:rsidP="009B2296">
            <w:pPr>
              <w:spacing w:line="440" w:lineRule="exact"/>
              <w:rPr>
                <w:rFonts w:hAnsi="標楷體"/>
                <w:bCs/>
                <w:sz w:val="28"/>
                <w:szCs w:val="28"/>
                <w:lang w:eastAsia="zh-HK"/>
              </w:rPr>
            </w:pPr>
            <w:r w:rsidRPr="00AC24D4">
              <w:rPr>
                <w:rFonts w:hAnsi="標楷體" w:hint="eastAsia"/>
                <w:sz w:val="28"/>
                <w:szCs w:val="28"/>
              </w:rPr>
              <w:t>三</w:t>
            </w:r>
            <w:r w:rsidRPr="00AC24D4">
              <w:rPr>
                <w:rFonts w:hAnsi="標楷體" w:cs="Arial Unicode MS" w:hint="eastAsia"/>
                <w:kern w:val="0"/>
                <w:sz w:val="28"/>
                <w:szCs w:val="28"/>
              </w:rPr>
              <w:t>、</w:t>
            </w:r>
            <w:r w:rsidR="00412B6A" w:rsidRPr="00AC24D4">
              <w:rPr>
                <w:rFonts w:hAnsi="標楷體" w:hint="eastAsia"/>
                <w:bCs/>
                <w:sz w:val="28"/>
                <w:szCs w:val="28"/>
                <w:lang w:eastAsia="zh-HK"/>
              </w:rPr>
              <w:t>依</w:t>
            </w:r>
            <w:r w:rsidR="00412B6A" w:rsidRPr="00AC24D4">
              <w:rPr>
                <w:rFonts w:hAnsi="標楷體" w:hint="eastAsia"/>
                <w:bCs/>
                <w:sz w:val="28"/>
                <w:szCs w:val="28"/>
              </w:rPr>
              <w:t>該</w:t>
            </w:r>
            <w:r w:rsidRPr="00AC24D4">
              <w:rPr>
                <w:rFonts w:hAnsi="標楷體" w:hint="eastAsia"/>
                <w:bCs/>
                <w:sz w:val="28"/>
                <w:szCs w:val="28"/>
                <w:lang w:eastAsia="zh-HK"/>
              </w:rPr>
              <w:t>院現</w:t>
            </w:r>
            <w:r w:rsidR="00C459EA" w:rsidRPr="00AC24D4">
              <w:rPr>
                <w:rFonts w:hAnsi="標楷體" w:hint="eastAsia"/>
                <w:bCs/>
                <w:sz w:val="28"/>
                <w:szCs w:val="28"/>
              </w:rPr>
              <w:t xml:space="preserve">      </w:t>
            </w:r>
          </w:p>
          <w:p w:rsidR="009B2296" w:rsidRPr="00AC24D4" w:rsidRDefault="00C459EA" w:rsidP="009B2296">
            <w:pPr>
              <w:spacing w:line="440" w:lineRule="exact"/>
              <w:ind w:leftChars="200" w:left="680"/>
              <w:rPr>
                <w:rFonts w:hAnsi="標楷體"/>
                <w:sz w:val="28"/>
                <w:szCs w:val="28"/>
              </w:rPr>
            </w:pPr>
            <w:r w:rsidRPr="00AC24D4">
              <w:rPr>
                <w:rFonts w:hAnsi="標楷體" w:hint="eastAsia"/>
                <w:bCs/>
                <w:sz w:val="28"/>
                <w:szCs w:val="28"/>
              </w:rPr>
              <w:t>有</w:t>
            </w:r>
            <w:r w:rsidR="009B2296" w:rsidRPr="00AC24D4">
              <w:rPr>
                <w:rFonts w:hAnsi="標楷體" w:hint="eastAsia"/>
                <w:bCs/>
                <w:sz w:val="28"/>
                <w:szCs w:val="28"/>
                <w:lang w:eastAsia="zh-HK"/>
              </w:rPr>
              <w:t>資料，</w:t>
            </w:r>
            <w:r w:rsidR="009B2296" w:rsidRPr="00AC24D4">
              <w:rPr>
                <w:rFonts w:hAnsi="標楷體" w:hint="eastAsia"/>
                <w:bCs/>
                <w:sz w:val="28"/>
                <w:szCs w:val="28"/>
              </w:rPr>
              <w:t>以公設辯護人每年人事費用除以年總終結件數，</w:t>
            </w:r>
            <w:r w:rsidR="009B2296" w:rsidRPr="00AC24D4">
              <w:rPr>
                <w:rFonts w:hAnsi="標楷體" w:hint="eastAsia"/>
                <w:bCs/>
                <w:sz w:val="28"/>
                <w:szCs w:val="28"/>
                <w:lang w:eastAsia="zh-HK"/>
              </w:rPr>
              <w:t>於</w:t>
            </w:r>
            <w:r w:rsidR="009B2296" w:rsidRPr="00AC24D4">
              <w:rPr>
                <w:rFonts w:hAnsi="標楷體" w:hint="eastAsia"/>
                <w:bCs/>
                <w:sz w:val="28"/>
                <w:szCs w:val="28"/>
              </w:rPr>
              <w:t>103</w:t>
            </w:r>
            <w:r w:rsidR="009B2296" w:rsidRPr="00AC24D4">
              <w:rPr>
                <w:rFonts w:hAnsi="標楷體" w:hint="eastAsia"/>
                <w:bCs/>
                <w:sz w:val="28"/>
                <w:szCs w:val="28"/>
                <w:lang w:eastAsia="zh-HK"/>
              </w:rPr>
              <w:t>年至</w:t>
            </w:r>
            <w:r w:rsidR="009B2296" w:rsidRPr="00AC24D4">
              <w:rPr>
                <w:rFonts w:hAnsi="標楷體" w:hint="eastAsia"/>
                <w:bCs/>
                <w:sz w:val="28"/>
                <w:szCs w:val="28"/>
              </w:rPr>
              <w:t>10</w:t>
            </w:r>
            <w:r w:rsidR="009B2296" w:rsidRPr="00AC24D4">
              <w:rPr>
                <w:rFonts w:hAnsi="標楷體"/>
                <w:bCs/>
                <w:sz w:val="28"/>
                <w:szCs w:val="28"/>
              </w:rPr>
              <w:t>9</w:t>
            </w:r>
            <w:r w:rsidR="009B2296" w:rsidRPr="00AC24D4">
              <w:rPr>
                <w:rFonts w:hAnsi="標楷體" w:hint="eastAsia"/>
                <w:bCs/>
                <w:sz w:val="28"/>
                <w:szCs w:val="28"/>
                <w:lang w:eastAsia="zh-HK"/>
              </w:rPr>
              <w:t>年</w:t>
            </w:r>
            <w:r w:rsidR="009B2296" w:rsidRPr="00AC24D4">
              <w:rPr>
                <w:rFonts w:hAnsi="標楷體" w:hint="eastAsia"/>
                <w:bCs/>
                <w:sz w:val="28"/>
                <w:szCs w:val="28"/>
              </w:rPr>
              <w:t>9</w:t>
            </w:r>
            <w:r w:rsidR="009B2296" w:rsidRPr="00AC24D4">
              <w:rPr>
                <w:rFonts w:hAnsi="標楷體" w:hint="eastAsia"/>
                <w:bCs/>
                <w:sz w:val="28"/>
                <w:szCs w:val="28"/>
                <w:lang w:eastAsia="zh-HK"/>
              </w:rPr>
              <w:t>月間</w:t>
            </w:r>
            <w:r w:rsidR="009B2296" w:rsidRPr="00AC24D4">
              <w:rPr>
                <w:rFonts w:hAnsi="標楷體" w:hint="eastAsia"/>
                <w:bCs/>
                <w:sz w:val="28"/>
                <w:szCs w:val="28"/>
              </w:rPr>
              <w:t>，</w:t>
            </w:r>
            <w:r w:rsidR="009B2296" w:rsidRPr="00AC24D4">
              <w:rPr>
                <w:rFonts w:hAnsi="標楷體" w:hint="eastAsia"/>
                <w:bCs/>
                <w:sz w:val="28"/>
                <w:szCs w:val="28"/>
                <w:lang w:eastAsia="zh-HK"/>
              </w:rPr>
              <w:t>公</w:t>
            </w:r>
            <w:r w:rsidR="009B2296" w:rsidRPr="00AC24D4">
              <w:rPr>
                <w:rFonts w:hAnsi="標楷體" w:hint="eastAsia"/>
                <w:bCs/>
                <w:sz w:val="28"/>
                <w:szCs w:val="28"/>
              </w:rPr>
              <w:t>設</w:t>
            </w:r>
            <w:r w:rsidR="009B2296" w:rsidRPr="00AC24D4">
              <w:rPr>
                <w:rFonts w:hAnsi="標楷體" w:hint="eastAsia"/>
                <w:bCs/>
                <w:sz w:val="28"/>
                <w:szCs w:val="28"/>
                <w:lang w:eastAsia="zh-HK"/>
              </w:rPr>
              <w:t>辯</w:t>
            </w:r>
            <w:r w:rsidR="009B2296" w:rsidRPr="00AC24D4">
              <w:rPr>
                <w:rFonts w:hAnsi="標楷體" w:hint="eastAsia"/>
                <w:bCs/>
                <w:sz w:val="28"/>
                <w:szCs w:val="28"/>
              </w:rPr>
              <w:t>護人</w:t>
            </w:r>
            <w:r w:rsidR="009B2296" w:rsidRPr="00AC24D4">
              <w:rPr>
                <w:rFonts w:hAnsi="標楷體" w:hint="eastAsia"/>
                <w:bCs/>
                <w:sz w:val="28"/>
                <w:szCs w:val="28"/>
                <w:lang w:eastAsia="zh-HK"/>
              </w:rPr>
              <w:t>辯護之每件案件平均支付</w:t>
            </w:r>
            <w:r w:rsidR="009B2296" w:rsidRPr="00AC24D4">
              <w:rPr>
                <w:rFonts w:hAnsi="標楷體" w:hint="eastAsia"/>
                <w:bCs/>
                <w:sz w:val="28"/>
                <w:szCs w:val="28"/>
                <w:lang w:eastAsia="zh-HK"/>
              </w:rPr>
              <w:lastRenderedPageBreak/>
              <w:t>成本為</w:t>
            </w:r>
            <w:r w:rsidR="009B2296" w:rsidRPr="00AC24D4">
              <w:rPr>
                <w:rFonts w:hAnsi="標楷體" w:hint="eastAsia"/>
                <w:bCs/>
                <w:sz w:val="28"/>
                <w:szCs w:val="28"/>
              </w:rPr>
              <w:t>8,000</w:t>
            </w:r>
            <w:r w:rsidR="009B2296" w:rsidRPr="00AC24D4">
              <w:rPr>
                <w:rFonts w:hAnsi="標楷體" w:hint="eastAsia"/>
                <w:bCs/>
                <w:sz w:val="28"/>
                <w:szCs w:val="28"/>
                <w:lang w:eastAsia="zh-HK"/>
              </w:rPr>
              <w:t>餘元至</w:t>
            </w:r>
            <w:r w:rsidR="009B2296" w:rsidRPr="00AC24D4">
              <w:rPr>
                <w:rFonts w:hAnsi="標楷體" w:hint="eastAsia"/>
                <w:bCs/>
                <w:sz w:val="28"/>
                <w:szCs w:val="28"/>
              </w:rPr>
              <w:t>10,000</w:t>
            </w:r>
            <w:r w:rsidR="009B2296" w:rsidRPr="00AC24D4">
              <w:rPr>
                <w:rFonts w:hAnsi="標楷體" w:hint="eastAsia"/>
                <w:bCs/>
                <w:sz w:val="28"/>
                <w:szCs w:val="28"/>
                <w:lang w:eastAsia="zh-HK"/>
              </w:rPr>
              <w:t>餘元不等</w:t>
            </w:r>
            <w:r w:rsidR="009B2296" w:rsidRPr="00AC24D4">
              <w:rPr>
                <w:rFonts w:hAnsi="標楷體" w:hint="eastAsia"/>
                <w:bCs/>
                <w:sz w:val="28"/>
                <w:szCs w:val="28"/>
              </w:rPr>
              <w:t>。</w:t>
            </w:r>
          </w:p>
        </w:tc>
        <w:tc>
          <w:tcPr>
            <w:tcW w:w="2162" w:type="dxa"/>
          </w:tcPr>
          <w:p w:rsidR="009B2296" w:rsidRPr="00AC24D4" w:rsidRDefault="009B2296" w:rsidP="004D468A">
            <w:pPr>
              <w:pStyle w:val="afe"/>
              <w:numPr>
                <w:ilvl w:val="0"/>
                <w:numId w:val="11"/>
              </w:numPr>
              <w:overflowPunct/>
              <w:autoSpaceDE/>
              <w:autoSpaceDN/>
              <w:spacing w:line="400" w:lineRule="exact"/>
              <w:ind w:leftChars="0"/>
              <w:rPr>
                <w:rFonts w:hAnsi="標楷體"/>
                <w:sz w:val="28"/>
                <w:szCs w:val="28"/>
              </w:rPr>
            </w:pPr>
            <w:r w:rsidRPr="00AC24D4">
              <w:rPr>
                <w:rFonts w:hAnsi="標楷體" w:hint="eastAsia"/>
                <w:sz w:val="28"/>
                <w:szCs w:val="28"/>
              </w:rPr>
              <w:lastRenderedPageBreak/>
              <w:t>月支報酬依</w:t>
            </w:r>
            <w:r w:rsidRPr="00AC24D4">
              <w:rPr>
                <w:rFonts w:hAnsi="標楷體"/>
                <w:sz w:val="28"/>
                <w:szCs w:val="28"/>
              </w:rPr>
              <w:t>管理及考核要點</w:t>
            </w:r>
            <w:r w:rsidRPr="00AC24D4">
              <w:rPr>
                <w:rFonts w:hAnsi="標楷體" w:hint="eastAsia"/>
                <w:sz w:val="28"/>
                <w:szCs w:val="28"/>
              </w:rPr>
              <w:t>第5點規定，按其所具資格條件起</w:t>
            </w:r>
            <w:r w:rsidR="00310E3C" w:rsidRPr="00AC24D4">
              <w:rPr>
                <w:rFonts w:hAnsi="標楷體" w:hint="eastAsia"/>
                <w:sz w:val="28"/>
                <w:szCs w:val="28"/>
              </w:rPr>
              <w:t>（</w:t>
            </w:r>
            <w:r w:rsidRPr="00AC24D4">
              <w:rPr>
                <w:rFonts w:hAnsi="標楷體" w:hint="eastAsia"/>
                <w:sz w:val="28"/>
                <w:szCs w:val="28"/>
              </w:rPr>
              <w:t>提</w:t>
            </w:r>
            <w:r w:rsidR="00310E3C" w:rsidRPr="00AC24D4">
              <w:rPr>
                <w:rFonts w:hAnsi="標楷體" w:hint="eastAsia"/>
                <w:sz w:val="28"/>
                <w:szCs w:val="28"/>
              </w:rPr>
              <w:t>）</w:t>
            </w:r>
            <w:r w:rsidRPr="00AC24D4">
              <w:rPr>
                <w:rFonts w:hAnsi="標楷體" w:hint="eastAsia"/>
                <w:sz w:val="28"/>
                <w:szCs w:val="28"/>
              </w:rPr>
              <w:t>敘薪點，薪點折合率以全國軍公教員工待遇調整時之最高標準支給</w:t>
            </w:r>
            <w:r w:rsidR="00310E3C" w:rsidRPr="00AC24D4">
              <w:rPr>
                <w:rFonts w:hAnsi="標楷體" w:hint="eastAsia"/>
                <w:sz w:val="28"/>
                <w:szCs w:val="28"/>
              </w:rPr>
              <w:t>（</w:t>
            </w:r>
            <w:r w:rsidRPr="00AC24D4">
              <w:rPr>
                <w:rFonts w:hAnsi="標楷體" w:hint="eastAsia"/>
                <w:sz w:val="28"/>
                <w:szCs w:val="28"/>
              </w:rPr>
              <w:t>按，現行為124.7元</w:t>
            </w:r>
            <w:r w:rsidR="00310E3C" w:rsidRPr="00AC24D4">
              <w:rPr>
                <w:rFonts w:hAnsi="標楷體" w:cs="細明體" w:hint="eastAsia"/>
                <w:bCs/>
                <w:kern w:val="0"/>
                <w:sz w:val="28"/>
                <w:szCs w:val="28"/>
              </w:rPr>
              <w:t>）</w:t>
            </w:r>
            <w:r w:rsidRPr="00AC24D4">
              <w:rPr>
                <w:rFonts w:hAnsi="標楷體" w:cs="細明體" w:hint="eastAsia"/>
                <w:bCs/>
                <w:kern w:val="0"/>
                <w:sz w:val="28"/>
                <w:szCs w:val="28"/>
              </w:rPr>
              <w:t>。約為52,872元至89,035元</w:t>
            </w:r>
          </w:p>
          <w:p w:rsidR="009B2296" w:rsidRPr="00AC24D4" w:rsidRDefault="009B2296" w:rsidP="004D468A">
            <w:pPr>
              <w:pStyle w:val="afe"/>
              <w:numPr>
                <w:ilvl w:val="0"/>
                <w:numId w:val="11"/>
              </w:numPr>
              <w:overflowPunct/>
              <w:autoSpaceDE/>
              <w:autoSpaceDN/>
              <w:spacing w:line="400" w:lineRule="exact"/>
              <w:ind w:leftChars="0"/>
              <w:rPr>
                <w:rFonts w:hAnsi="標楷體"/>
                <w:sz w:val="28"/>
                <w:szCs w:val="28"/>
              </w:rPr>
            </w:pPr>
            <w:r w:rsidRPr="00AC24D4">
              <w:rPr>
                <w:rFonts w:hAnsi="標楷體" w:hint="eastAsia"/>
                <w:bCs/>
                <w:sz w:val="28"/>
                <w:szCs w:val="28"/>
                <w:lang w:eastAsia="zh-HK"/>
              </w:rPr>
              <w:lastRenderedPageBreak/>
              <w:t>依</w:t>
            </w:r>
            <w:r w:rsidR="00412B6A" w:rsidRPr="00AC24D4">
              <w:rPr>
                <w:rFonts w:hAnsi="標楷體" w:hint="eastAsia"/>
                <w:bCs/>
                <w:sz w:val="28"/>
                <w:szCs w:val="28"/>
              </w:rPr>
              <w:t>該</w:t>
            </w:r>
            <w:r w:rsidRPr="00AC24D4">
              <w:rPr>
                <w:rFonts w:hAnsi="標楷體" w:hint="eastAsia"/>
                <w:bCs/>
                <w:sz w:val="28"/>
                <w:szCs w:val="28"/>
                <w:lang w:eastAsia="zh-HK"/>
              </w:rPr>
              <w:t>院現有資料，</w:t>
            </w:r>
            <w:r w:rsidRPr="00AC24D4">
              <w:rPr>
                <w:rFonts w:hAnsi="標楷體" w:hint="eastAsia"/>
                <w:bCs/>
                <w:sz w:val="28"/>
                <w:szCs w:val="28"/>
              </w:rPr>
              <w:t>以約聘辯護人每年人事費用除以年總收案件數，</w:t>
            </w:r>
            <w:r w:rsidRPr="00AC24D4">
              <w:rPr>
                <w:rFonts w:hAnsi="標楷體" w:hint="eastAsia"/>
                <w:bCs/>
                <w:sz w:val="28"/>
                <w:szCs w:val="28"/>
                <w:lang w:eastAsia="zh-HK"/>
              </w:rPr>
              <w:t>於</w:t>
            </w:r>
            <w:r w:rsidRPr="00AC24D4">
              <w:rPr>
                <w:rFonts w:hAnsi="標楷體" w:hint="eastAsia"/>
                <w:bCs/>
                <w:sz w:val="28"/>
                <w:szCs w:val="28"/>
              </w:rPr>
              <w:t>10</w:t>
            </w:r>
            <w:r w:rsidRPr="00AC24D4">
              <w:rPr>
                <w:rFonts w:hAnsi="標楷體"/>
                <w:bCs/>
                <w:sz w:val="28"/>
                <w:szCs w:val="28"/>
              </w:rPr>
              <w:t>8</w:t>
            </w:r>
            <w:r w:rsidRPr="00AC24D4">
              <w:rPr>
                <w:rFonts w:hAnsi="標楷體" w:hint="eastAsia"/>
                <w:bCs/>
                <w:sz w:val="28"/>
                <w:szCs w:val="28"/>
                <w:lang w:eastAsia="zh-HK"/>
              </w:rPr>
              <w:t>年至</w:t>
            </w:r>
            <w:r w:rsidRPr="00AC24D4">
              <w:rPr>
                <w:rFonts w:hAnsi="標楷體" w:hint="eastAsia"/>
                <w:bCs/>
                <w:sz w:val="28"/>
                <w:szCs w:val="28"/>
              </w:rPr>
              <w:t>10</w:t>
            </w:r>
            <w:r w:rsidRPr="00AC24D4">
              <w:rPr>
                <w:rFonts w:hAnsi="標楷體"/>
                <w:bCs/>
                <w:sz w:val="28"/>
                <w:szCs w:val="28"/>
              </w:rPr>
              <w:t>9</w:t>
            </w:r>
            <w:r w:rsidRPr="00AC24D4">
              <w:rPr>
                <w:rFonts w:hAnsi="標楷體" w:hint="eastAsia"/>
                <w:bCs/>
                <w:sz w:val="28"/>
                <w:szCs w:val="28"/>
                <w:lang w:eastAsia="zh-HK"/>
              </w:rPr>
              <w:t>年</w:t>
            </w:r>
            <w:r w:rsidRPr="00AC24D4">
              <w:rPr>
                <w:rFonts w:hAnsi="標楷體" w:hint="eastAsia"/>
                <w:bCs/>
                <w:sz w:val="28"/>
                <w:szCs w:val="28"/>
              </w:rPr>
              <w:t>9</w:t>
            </w:r>
            <w:r w:rsidRPr="00AC24D4">
              <w:rPr>
                <w:rFonts w:hAnsi="標楷體" w:hint="eastAsia"/>
                <w:bCs/>
                <w:sz w:val="28"/>
                <w:szCs w:val="28"/>
                <w:lang w:eastAsia="zh-HK"/>
              </w:rPr>
              <w:t>月間</w:t>
            </w:r>
            <w:r w:rsidRPr="00AC24D4">
              <w:rPr>
                <w:rFonts w:hAnsi="標楷體" w:hint="eastAsia"/>
                <w:bCs/>
                <w:sz w:val="28"/>
                <w:szCs w:val="28"/>
              </w:rPr>
              <w:t>，約聘</w:t>
            </w:r>
            <w:r w:rsidRPr="00AC24D4">
              <w:rPr>
                <w:rFonts w:hAnsi="標楷體" w:hint="eastAsia"/>
                <w:bCs/>
                <w:sz w:val="28"/>
                <w:szCs w:val="28"/>
                <w:lang w:eastAsia="zh-HK"/>
              </w:rPr>
              <w:t>辯</w:t>
            </w:r>
            <w:r w:rsidRPr="00AC24D4">
              <w:rPr>
                <w:rFonts w:hAnsi="標楷體" w:hint="eastAsia"/>
                <w:bCs/>
                <w:sz w:val="28"/>
                <w:szCs w:val="28"/>
              </w:rPr>
              <w:t>護人</w:t>
            </w:r>
            <w:r w:rsidRPr="00AC24D4">
              <w:rPr>
                <w:rFonts w:hAnsi="標楷體" w:hint="eastAsia"/>
                <w:bCs/>
                <w:sz w:val="28"/>
                <w:szCs w:val="28"/>
                <w:lang w:eastAsia="zh-HK"/>
              </w:rPr>
              <w:t>辯護之每件案件平均支付成本為</w:t>
            </w:r>
            <w:r w:rsidRPr="00AC24D4">
              <w:rPr>
                <w:rFonts w:hAnsi="標楷體" w:hint="eastAsia"/>
                <w:bCs/>
                <w:sz w:val="28"/>
                <w:szCs w:val="28"/>
              </w:rPr>
              <w:t>1,000</w:t>
            </w:r>
            <w:r w:rsidRPr="00AC24D4">
              <w:rPr>
                <w:rFonts w:hAnsi="標楷體" w:hint="eastAsia"/>
                <w:bCs/>
                <w:sz w:val="28"/>
                <w:szCs w:val="28"/>
                <w:lang w:eastAsia="zh-HK"/>
              </w:rPr>
              <w:t>餘元至</w:t>
            </w:r>
            <w:r w:rsidRPr="00AC24D4">
              <w:rPr>
                <w:rFonts w:hAnsi="標楷體" w:hint="eastAsia"/>
                <w:bCs/>
                <w:sz w:val="28"/>
                <w:szCs w:val="28"/>
              </w:rPr>
              <w:t>4</w:t>
            </w:r>
            <w:r w:rsidRPr="00AC24D4">
              <w:rPr>
                <w:rFonts w:hAnsi="標楷體"/>
                <w:bCs/>
                <w:sz w:val="28"/>
                <w:szCs w:val="28"/>
              </w:rPr>
              <w:t>,</w:t>
            </w:r>
            <w:r w:rsidRPr="00AC24D4">
              <w:rPr>
                <w:rFonts w:hAnsi="標楷體" w:hint="eastAsia"/>
                <w:bCs/>
                <w:sz w:val="28"/>
                <w:szCs w:val="28"/>
              </w:rPr>
              <w:t>000</w:t>
            </w:r>
            <w:r w:rsidRPr="00AC24D4">
              <w:rPr>
                <w:rFonts w:hAnsi="標楷體" w:hint="eastAsia"/>
                <w:bCs/>
                <w:sz w:val="28"/>
                <w:szCs w:val="28"/>
                <w:lang w:eastAsia="zh-HK"/>
              </w:rPr>
              <w:t>餘元不等</w:t>
            </w:r>
            <w:r w:rsidRPr="00AC24D4">
              <w:rPr>
                <w:rFonts w:hAnsi="標楷體" w:hint="eastAsia"/>
                <w:bCs/>
                <w:sz w:val="28"/>
                <w:szCs w:val="28"/>
              </w:rPr>
              <w:t>。</w:t>
            </w:r>
          </w:p>
        </w:tc>
        <w:tc>
          <w:tcPr>
            <w:tcW w:w="2162" w:type="dxa"/>
          </w:tcPr>
          <w:p w:rsidR="009B2296" w:rsidRPr="00AC24D4" w:rsidRDefault="009B2296" w:rsidP="009B2296">
            <w:pPr>
              <w:spacing w:line="400" w:lineRule="exact"/>
              <w:rPr>
                <w:rFonts w:hAnsi="標楷體" w:cs="細明體"/>
                <w:bCs/>
                <w:kern w:val="0"/>
                <w:sz w:val="28"/>
                <w:szCs w:val="28"/>
              </w:rPr>
            </w:pPr>
            <w:r w:rsidRPr="00AC24D4">
              <w:rPr>
                <w:rFonts w:hAnsi="標楷體" w:cs="細明體" w:hint="eastAsia"/>
                <w:bCs/>
                <w:kern w:val="0"/>
                <w:sz w:val="28"/>
                <w:szCs w:val="28"/>
              </w:rPr>
              <w:lastRenderedPageBreak/>
              <w:t>有關義務辯護律師報酬之核給，依「義務辯護律師支給報酬要點」第1點：義務辯護律師為單一被告擔任辯護工作並</w:t>
            </w:r>
            <w:proofErr w:type="gramStart"/>
            <w:r w:rsidRPr="00AC24D4">
              <w:rPr>
                <w:rFonts w:hAnsi="標楷體" w:cs="細明體" w:hint="eastAsia"/>
                <w:bCs/>
                <w:kern w:val="0"/>
                <w:sz w:val="28"/>
                <w:szCs w:val="28"/>
              </w:rPr>
              <w:t>完成該審級</w:t>
            </w:r>
            <w:proofErr w:type="gramEnd"/>
            <w:r w:rsidRPr="00AC24D4">
              <w:rPr>
                <w:rFonts w:hAnsi="標楷體" w:cs="細明體" w:hint="eastAsia"/>
                <w:bCs/>
                <w:kern w:val="0"/>
                <w:sz w:val="28"/>
                <w:szCs w:val="28"/>
              </w:rPr>
              <w:t>之辯護時，</w:t>
            </w:r>
            <w:proofErr w:type="gramStart"/>
            <w:r w:rsidRPr="00AC24D4">
              <w:rPr>
                <w:rFonts w:hAnsi="標楷體" w:cs="細明體" w:hint="eastAsia"/>
                <w:bCs/>
                <w:kern w:val="0"/>
                <w:sz w:val="28"/>
                <w:szCs w:val="28"/>
              </w:rPr>
              <w:t>第一審於</w:t>
            </w:r>
            <w:proofErr w:type="gramEnd"/>
            <w:r w:rsidRPr="00AC24D4">
              <w:rPr>
                <w:rFonts w:hAnsi="標楷體" w:cs="細明體" w:hint="eastAsia"/>
                <w:bCs/>
                <w:kern w:val="0"/>
                <w:sz w:val="28"/>
                <w:szCs w:val="28"/>
              </w:rPr>
              <w:t>1</w:t>
            </w:r>
            <w:r w:rsidRPr="00AC24D4">
              <w:rPr>
                <w:rFonts w:hAnsi="標楷體" w:cs="細明體"/>
                <w:bCs/>
                <w:kern w:val="0"/>
                <w:sz w:val="28"/>
                <w:szCs w:val="28"/>
              </w:rPr>
              <w:t>8,000</w:t>
            </w:r>
            <w:r w:rsidRPr="00AC24D4">
              <w:rPr>
                <w:rFonts w:hAnsi="標楷體" w:cs="細明體" w:hint="eastAsia"/>
                <w:bCs/>
                <w:kern w:val="0"/>
                <w:sz w:val="28"/>
                <w:szCs w:val="28"/>
              </w:rPr>
              <w:t>元至28</w:t>
            </w:r>
            <w:r w:rsidRPr="00AC24D4">
              <w:rPr>
                <w:rFonts w:hAnsi="標楷體" w:cs="細明體"/>
                <w:bCs/>
                <w:kern w:val="0"/>
                <w:sz w:val="28"/>
                <w:szCs w:val="28"/>
              </w:rPr>
              <w:t>,</w:t>
            </w:r>
            <w:r w:rsidRPr="00AC24D4">
              <w:rPr>
                <w:rFonts w:hAnsi="標楷體" w:cs="細明體" w:hint="eastAsia"/>
                <w:bCs/>
                <w:kern w:val="0"/>
                <w:sz w:val="28"/>
                <w:szCs w:val="28"/>
              </w:rPr>
              <w:t>00</w:t>
            </w:r>
            <w:r w:rsidRPr="00AC24D4">
              <w:rPr>
                <w:rFonts w:hAnsi="標楷體" w:cs="細明體"/>
                <w:bCs/>
                <w:kern w:val="0"/>
                <w:sz w:val="28"/>
                <w:szCs w:val="28"/>
              </w:rPr>
              <w:t>0</w:t>
            </w:r>
            <w:r w:rsidRPr="00AC24D4">
              <w:rPr>
                <w:rFonts w:hAnsi="標楷體" w:cs="細明體" w:hint="eastAsia"/>
                <w:bCs/>
                <w:kern w:val="0"/>
                <w:sz w:val="28"/>
                <w:szCs w:val="28"/>
              </w:rPr>
              <w:t>元額度內，</w:t>
            </w:r>
            <w:proofErr w:type="gramStart"/>
            <w:r w:rsidRPr="00AC24D4">
              <w:rPr>
                <w:rFonts w:hAnsi="標楷體" w:cs="細明體" w:hint="eastAsia"/>
                <w:bCs/>
                <w:kern w:val="0"/>
                <w:sz w:val="28"/>
                <w:szCs w:val="28"/>
              </w:rPr>
              <w:t>第二審於</w:t>
            </w:r>
            <w:proofErr w:type="gramEnd"/>
            <w:r w:rsidRPr="00AC24D4">
              <w:rPr>
                <w:rFonts w:hAnsi="標楷體" w:cs="細明體" w:hint="eastAsia"/>
                <w:bCs/>
                <w:kern w:val="0"/>
                <w:sz w:val="28"/>
                <w:szCs w:val="28"/>
              </w:rPr>
              <w:t>1</w:t>
            </w:r>
            <w:r w:rsidRPr="00AC24D4">
              <w:rPr>
                <w:rFonts w:hAnsi="標楷體" w:cs="細明體"/>
                <w:bCs/>
                <w:kern w:val="0"/>
                <w:sz w:val="28"/>
                <w:szCs w:val="28"/>
              </w:rPr>
              <w:t>3,000</w:t>
            </w:r>
            <w:r w:rsidRPr="00AC24D4">
              <w:rPr>
                <w:rFonts w:hAnsi="標楷體" w:cs="細明體" w:hint="eastAsia"/>
                <w:bCs/>
                <w:kern w:val="0"/>
                <w:sz w:val="28"/>
                <w:szCs w:val="28"/>
              </w:rPr>
              <w:t>元至23</w:t>
            </w:r>
            <w:r w:rsidRPr="00AC24D4">
              <w:rPr>
                <w:rFonts w:hAnsi="標楷體" w:cs="細明體"/>
                <w:bCs/>
                <w:kern w:val="0"/>
                <w:sz w:val="28"/>
                <w:szCs w:val="28"/>
              </w:rPr>
              <w:t>,</w:t>
            </w:r>
            <w:r w:rsidRPr="00AC24D4">
              <w:rPr>
                <w:rFonts w:hAnsi="標楷體" w:cs="細明體" w:hint="eastAsia"/>
                <w:bCs/>
                <w:kern w:val="0"/>
                <w:sz w:val="28"/>
                <w:szCs w:val="28"/>
              </w:rPr>
              <w:t>000元額度內，偵查中之羈押審查程序於3</w:t>
            </w:r>
            <w:r w:rsidRPr="00AC24D4">
              <w:rPr>
                <w:rFonts w:hAnsi="標楷體" w:cs="細明體"/>
                <w:bCs/>
                <w:kern w:val="0"/>
                <w:sz w:val="28"/>
                <w:szCs w:val="28"/>
              </w:rPr>
              <w:t>,</w:t>
            </w:r>
            <w:r w:rsidRPr="00AC24D4">
              <w:rPr>
                <w:rFonts w:hAnsi="標楷體" w:cs="細明體" w:hint="eastAsia"/>
                <w:bCs/>
                <w:kern w:val="0"/>
                <w:sz w:val="28"/>
                <w:szCs w:val="28"/>
              </w:rPr>
              <w:t>00</w:t>
            </w:r>
            <w:r w:rsidRPr="00AC24D4">
              <w:rPr>
                <w:rFonts w:hAnsi="標楷體" w:cs="細明體"/>
                <w:bCs/>
                <w:kern w:val="0"/>
                <w:sz w:val="28"/>
                <w:szCs w:val="28"/>
              </w:rPr>
              <w:t>0</w:t>
            </w:r>
            <w:r w:rsidRPr="00AC24D4">
              <w:rPr>
                <w:rFonts w:hAnsi="標楷體" w:cs="細明體" w:hint="eastAsia"/>
                <w:bCs/>
                <w:kern w:val="0"/>
                <w:sz w:val="28"/>
                <w:szCs w:val="28"/>
              </w:rPr>
              <w:t>元至15</w:t>
            </w:r>
            <w:r w:rsidRPr="00AC24D4">
              <w:rPr>
                <w:rFonts w:hAnsi="標楷體" w:cs="細明體"/>
                <w:bCs/>
                <w:kern w:val="0"/>
                <w:sz w:val="28"/>
                <w:szCs w:val="28"/>
              </w:rPr>
              <w:t>,</w:t>
            </w:r>
            <w:r w:rsidRPr="00AC24D4">
              <w:rPr>
                <w:rFonts w:hAnsi="標楷體" w:cs="細明體" w:hint="eastAsia"/>
                <w:bCs/>
                <w:kern w:val="0"/>
                <w:sz w:val="28"/>
                <w:szCs w:val="28"/>
              </w:rPr>
              <w:t>000元額度內，由審判長決定給付酬金之數額。義務</w:t>
            </w:r>
            <w:r w:rsidRPr="00AC24D4">
              <w:rPr>
                <w:rFonts w:hAnsi="標楷體" w:cs="細明體" w:hint="eastAsia"/>
                <w:bCs/>
                <w:kern w:val="0"/>
                <w:sz w:val="28"/>
                <w:szCs w:val="28"/>
              </w:rPr>
              <w:lastRenderedPageBreak/>
              <w:t>辯護律師如認案情複雜，得提出申請，經審判長許可，得酌量增給酬金1</w:t>
            </w:r>
            <w:r w:rsidRPr="00AC24D4">
              <w:rPr>
                <w:rFonts w:hAnsi="標楷體" w:cs="細明體"/>
                <w:bCs/>
                <w:kern w:val="0"/>
                <w:sz w:val="28"/>
                <w:szCs w:val="28"/>
              </w:rPr>
              <w:t>,</w:t>
            </w:r>
            <w:r w:rsidRPr="00AC24D4">
              <w:rPr>
                <w:rFonts w:hAnsi="標楷體" w:cs="細明體" w:hint="eastAsia"/>
                <w:bCs/>
                <w:kern w:val="0"/>
                <w:sz w:val="28"/>
                <w:szCs w:val="28"/>
              </w:rPr>
              <w:t>000元至10</w:t>
            </w:r>
            <w:r w:rsidRPr="00AC24D4">
              <w:rPr>
                <w:rFonts w:hAnsi="標楷體" w:cs="細明體"/>
                <w:bCs/>
                <w:kern w:val="0"/>
                <w:sz w:val="28"/>
                <w:szCs w:val="28"/>
              </w:rPr>
              <w:t>,</w:t>
            </w:r>
            <w:r w:rsidRPr="00AC24D4">
              <w:rPr>
                <w:rFonts w:hAnsi="標楷體" w:cs="細明體" w:hint="eastAsia"/>
                <w:bCs/>
                <w:kern w:val="0"/>
                <w:sz w:val="28"/>
                <w:szCs w:val="28"/>
              </w:rPr>
              <w:t>000元。</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lastRenderedPageBreak/>
              <w:t>扶助律師之</w:t>
            </w:r>
            <w:proofErr w:type="gramStart"/>
            <w:r w:rsidRPr="00AC24D4">
              <w:rPr>
                <w:rFonts w:hAnsi="標楷體" w:hint="eastAsia"/>
                <w:sz w:val="28"/>
                <w:szCs w:val="28"/>
              </w:rPr>
              <w:t>酬金均依基金會</w:t>
            </w:r>
            <w:proofErr w:type="gramEnd"/>
            <w:r w:rsidRPr="00AC24D4">
              <w:rPr>
                <w:rFonts w:hAnsi="標楷體" w:hint="eastAsia"/>
                <w:sz w:val="28"/>
                <w:szCs w:val="28"/>
              </w:rPr>
              <w:t>「法律扶助酬金計付辦法」計付。</w:t>
            </w:r>
          </w:p>
        </w:tc>
      </w:tr>
      <w:tr w:rsidR="009B2296" w:rsidRPr="00AC24D4" w:rsidTr="009B2296">
        <w:tc>
          <w:tcPr>
            <w:tcW w:w="1418" w:type="dxa"/>
          </w:tcPr>
          <w:p w:rsidR="009B2296" w:rsidRPr="00AC24D4" w:rsidRDefault="009B2296" w:rsidP="009B2296">
            <w:pPr>
              <w:spacing w:line="400" w:lineRule="exact"/>
              <w:ind w:left="300" w:hangingChars="100" w:hanging="300"/>
              <w:rPr>
                <w:rFonts w:hAnsi="標楷體"/>
                <w:sz w:val="28"/>
                <w:szCs w:val="28"/>
              </w:rPr>
            </w:pPr>
            <w:r w:rsidRPr="00AC24D4">
              <w:rPr>
                <w:rFonts w:hAnsi="標楷體" w:hint="eastAsia"/>
                <w:sz w:val="28"/>
                <w:szCs w:val="28"/>
              </w:rPr>
              <w:lastRenderedPageBreak/>
              <w:t>6.勞動條件</w:t>
            </w:r>
          </w:p>
        </w:tc>
        <w:tc>
          <w:tcPr>
            <w:tcW w:w="2161"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與公務人員同。</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管理及考核要點第10點：</w:t>
            </w:r>
          </w:p>
          <w:p w:rsidR="009B2296" w:rsidRPr="00AC24D4" w:rsidRDefault="009B2296" w:rsidP="009B2296">
            <w:pPr>
              <w:spacing w:line="400" w:lineRule="exact"/>
              <w:rPr>
                <w:rFonts w:hAnsi="標楷體"/>
                <w:sz w:val="28"/>
                <w:szCs w:val="28"/>
              </w:rPr>
            </w:pPr>
            <w:r w:rsidRPr="00AC24D4">
              <w:rPr>
                <w:rFonts w:hAnsi="標楷體" w:hint="eastAsia"/>
                <w:sz w:val="28"/>
                <w:szCs w:val="28"/>
              </w:rPr>
              <w:t>法院院長平時應就約聘辯護人之業務及差勤狀況，善盡督導之責，並應辦理下列事項：</w:t>
            </w:r>
          </w:p>
          <w:p w:rsidR="009B2296" w:rsidRPr="00AC24D4" w:rsidRDefault="009B2296" w:rsidP="009B2296">
            <w:pPr>
              <w:spacing w:line="400" w:lineRule="exact"/>
              <w:rPr>
                <w:rFonts w:hAnsi="標楷體"/>
                <w:sz w:val="28"/>
                <w:szCs w:val="28"/>
              </w:rPr>
            </w:pPr>
            <w:r w:rsidRPr="00AC24D4">
              <w:rPr>
                <w:rFonts w:hAnsi="標楷體" w:hint="eastAsia"/>
                <w:sz w:val="28"/>
                <w:szCs w:val="28"/>
              </w:rPr>
              <w:t>（一）注意各約聘辯護人之辦案情形，機動調整數約聘辯護人間之工作分配及運用。</w:t>
            </w:r>
          </w:p>
          <w:p w:rsidR="009B2296" w:rsidRPr="00AC24D4" w:rsidRDefault="009B2296" w:rsidP="009B2296">
            <w:pPr>
              <w:spacing w:line="400" w:lineRule="exact"/>
              <w:rPr>
                <w:rFonts w:hAnsi="標楷體"/>
                <w:sz w:val="28"/>
                <w:szCs w:val="28"/>
              </w:rPr>
            </w:pPr>
            <w:r w:rsidRPr="00AC24D4">
              <w:rPr>
                <w:rFonts w:hAnsi="標楷體" w:hint="eastAsia"/>
                <w:sz w:val="28"/>
                <w:szCs w:val="28"/>
              </w:rPr>
              <w:t>（二）妥適分配公設辯護人與約聘辯護人之業務量，並視業務狀況機動調整。</w:t>
            </w:r>
          </w:p>
          <w:p w:rsidR="009B2296" w:rsidRPr="00AC24D4" w:rsidRDefault="009B2296" w:rsidP="009B2296">
            <w:pPr>
              <w:spacing w:line="400" w:lineRule="exact"/>
              <w:rPr>
                <w:rFonts w:hAnsi="標楷體"/>
                <w:sz w:val="28"/>
                <w:szCs w:val="28"/>
              </w:rPr>
            </w:pPr>
            <w:r w:rsidRPr="00AC24D4">
              <w:rPr>
                <w:rFonts w:hAnsi="標楷體" w:hint="eastAsia"/>
                <w:sz w:val="28"/>
                <w:szCs w:val="28"/>
              </w:rPr>
              <w:t>管理及考核要點第1</w:t>
            </w:r>
            <w:r w:rsidRPr="00AC24D4">
              <w:rPr>
                <w:rFonts w:hAnsi="標楷體"/>
                <w:sz w:val="28"/>
                <w:szCs w:val="28"/>
              </w:rPr>
              <w:t>6</w:t>
            </w:r>
            <w:r w:rsidRPr="00AC24D4">
              <w:rPr>
                <w:rFonts w:hAnsi="標楷體" w:hint="eastAsia"/>
                <w:sz w:val="28"/>
                <w:szCs w:val="28"/>
              </w:rPr>
              <w:t>點：</w:t>
            </w:r>
          </w:p>
          <w:p w:rsidR="009B2296" w:rsidRPr="00AC24D4" w:rsidRDefault="009B2296" w:rsidP="009B2296">
            <w:pPr>
              <w:spacing w:line="400" w:lineRule="exact"/>
              <w:rPr>
                <w:rFonts w:hAnsi="標楷體"/>
                <w:sz w:val="28"/>
                <w:szCs w:val="28"/>
              </w:rPr>
            </w:pPr>
            <w:r w:rsidRPr="00AC24D4">
              <w:rPr>
                <w:rFonts w:hAnsi="標楷體" w:hint="eastAsia"/>
                <w:sz w:val="28"/>
                <w:szCs w:val="28"/>
              </w:rPr>
              <w:t>法院應為聘用之約聘辯護人辦理參加勞工保險及全民健</w:t>
            </w:r>
            <w:r w:rsidRPr="00AC24D4">
              <w:rPr>
                <w:rFonts w:hAnsi="標楷體" w:hint="eastAsia"/>
                <w:sz w:val="28"/>
                <w:szCs w:val="28"/>
              </w:rPr>
              <w:lastRenderedPageBreak/>
              <w:t>康保險，並依各機關學校聘僱人員離職給與辦法規定辦理。</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lastRenderedPageBreak/>
              <w:t>義務辯護律師非屬法院編制內員工，</w:t>
            </w:r>
            <w:proofErr w:type="gramStart"/>
            <w:r w:rsidRPr="00AC24D4">
              <w:rPr>
                <w:rFonts w:hAnsi="標楷體" w:hint="eastAsia"/>
                <w:sz w:val="28"/>
                <w:szCs w:val="28"/>
              </w:rPr>
              <w:t>爰</w:t>
            </w:r>
            <w:proofErr w:type="gramEnd"/>
            <w:r w:rsidRPr="00AC24D4">
              <w:rPr>
                <w:rFonts w:hAnsi="標楷體" w:hint="eastAsia"/>
                <w:sz w:val="28"/>
                <w:szCs w:val="28"/>
              </w:rPr>
              <w:t>無薪資、工時、休假日數等勞動條件。</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依法律扶助法第23條第1項規定，扶助律師係由基金會遴選而辦理法律扶助事務，非屬基金會編制內員工，</w:t>
            </w:r>
            <w:proofErr w:type="gramStart"/>
            <w:r w:rsidRPr="00AC24D4">
              <w:rPr>
                <w:rFonts w:hAnsi="標楷體" w:hint="eastAsia"/>
                <w:sz w:val="28"/>
                <w:szCs w:val="28"/>
              </w:rPr>
              <w:t>爰</w:t>
            </w:r>
            <w:proofErr w:type="gramEnd"/>
            <w:r w:rsidRPr="00AC24D4">
              <w:rPr>
                <w:rFonts w:hAnsi="標楷體" w:hint="eastAsia"/>
                <w:sz w:val="28"/>
                <w:szCs w:val="28"/>
              </w:rPr>
              <w:t>無薪資、工時、休假日數等勞動條件。</w:t>
            </w:r>
          </w:p>
        </w:tc>
      </w:tr>
      <w:tr w:rsidR="009B2296" w:rsidRPr="00AC24D4" w:rsidTr="009B2296">
        <w:tc>
          <w:tcPr>
            <w:tcW w:w="1418" w:type="dxa"/>
          </w:tcPr>
          <w:p w:rsidR="009B2296" w:rsidRPr="00AC24D4" w:rsidRDefault="009B2296" w:rsidP="009B2296">
            <w:pPr>
              <w:spacing w:line="400" w:lineRule="exact"/>
              <w:ind w:left="300" w:hangingChars="100" w:hanging="300"/>
              <w:rPr>
                <w:rFonts w:hAnsi="標楷體"/>
                <w:sz w:val="28"/>
                <w:szCs w:val="28"/>
              </w:rPr>
            </w:pPr>
            <w:r w:rsidRPr="00AC24D4">
              <w:rPr>
                <w:rFonts w:hAnsi="標楷體" w:hint="eastAsia"/>
                <w:sz w:val="28"/>
                <w:szCs w:val="28"/>
              </w:rPr>
              <w:t>7.從事業務</w:t>
            </w:r>
          </w:p>
        </w:tc>
        <w:tc>
          <w:tcPr>
            <w:tcW w:w="2161" w:type="dxa"/>
          </w:tcPr>
          <w:p w:rsidR="009B2296" w:rsidRPr="00AC24D4" w:rsidRDefault="009B2296" w:rsidP="009B2296">
            <w:pPr>
              <w:spacing w:line="400" w:lineRule="exact"/>
              <w:rPr>
                <w:rFonts w:hAnsi="標楷體"/>
                <w:sz w:val="28"/>
                <w:szCs w:val="28"/>
              </w:rPr>
            </w:pPr>
            <w:r w:rsidRPr="00AC24D4">
              <w:rPr>
                <w:rFonts w:hAnsi="標楷體"/>
                <w:sz w:val="28"/>
                <w:szCs w:val="28"/>
              </w:rPr>
              <w:t>公設辯護人管理規則</w:t>
            </w:r>
            <w:r w:rsidRPr="00AC24D4">
              <w:rPr>
                <w:rFonts w:hAnsi="標楷體" w:hint="eastAsia"/>
                <w:sz w:val="28"/>
                <w:szCs w:val="28"/>
              </w:rPr>
              <w:t>第8條：</w:t>
            </w:r>
          </w:p>
          <w:p w:rsidR="009B2296" w:rsidRPr="00AC24D4" w:rsidRDefault="009B2296" w:rsidP="009B2296">
            <w:pPr>
              <w:spacing w:line="400" w:lineRule="exact"/>
              <w:rPr>
                <w:rFonts w:hAnsi="標楷體"/>
                <w:sz w:val="28"/>
                <w:szCs w:val="28"/>
              </w:rPr>
            </w:pPr>
            <w:r w:rsidRPr="00AC24D4">
              <w:rPr>
                <w:rFonts w:hAnsi="標楷體" w:hint="eastAsia"/>
                <w:sz w:val="28"/>
                <w:szCs w:val="28"/>
              </w:rPr>
              <w:t>公設辯護人於接受法院指定辯護案件之通知後，應即為下列事項，以維被告之權益：</w:t>
            </w:r>
          </w:p>
          <w:p w:rsidR="009B2296" w:rsidRPr="00AC24D4" w:rsidRDefault="009B2296" w:rsidP="009B2296">
            <w:pPr>
              <w:spacing w:line="400" w:lineRule="exact"/>
              <w:rPr>
                <w:rFonts w:hAnsi="標楷體"/>
                <w:sz w:val="28"/>
                <w:szCs w:val="28"/>
              </w:rPr>
            </w:pPr>
            <w:r w:rsidRPr="00AC24D4">
              <w:rPr>
                <w:rFonts w:hAnsi="標楷體" w:hint="eastAsia"/>
                <w:sz w:val="28"/>
                <w:szCs w:val="28"/>
              </w:rPr>
              <w:t>一、調閱訴訟卷宗及證物，詳</w:t>
            </w:r>
            <w:proofErr w:type="gramStart"/>
            <w:r w:rsidRPr="00AC24D4">
              <w:rPr>
                <w:rFonts w:hAnsi="標楷體" w:hint="eastAsia"/>
                <w:sz w:val="28"/>
                <w:szCs w:val="28"/>
              </w:rPr>
              <w:t>研</w:t>
            </w:r>
            <w:proofErr w:type="gramEnd"/>
            <w:r w:rsidRPr="00AC24D4">
              <w:rPr>
                <w:rFonts w:hAnsi="標楷體" w:hint="eastAsia"/>
                <w:sz w:val="28"/>
                <w:szCs w:val="28"/>
              </w:rPr>
              <w:t>案情，積極、忠實為被告之利益蒐集事證。</w:t>
            </w:r>
          </w:p>
          <w:p w:rsidR="009B2296" w:rsidRPr="00AC24D4" w:rsidRDefault="009B2296" w:rsidP="009B2296">
            <w:pPr>
              <w:spacing w:line="400" w:lineRule="exact"/>
              <w:rPr>
                <w:rFonts w:hAnsi="標楷體"/>
                <w:sz w:val="28"/>
                <w:szCs w:val="28"/>
              </w:rPr>
            </w:pPr>
            <w:r w:rsidRPr="00AC24D4">
              <w:rPr>
                <w:rFonts w:hAnsi="標楷體" w:hint="eastAsia"/>
                <w:sz w:val="28"/>
                <w:szCs w:val="28"/>
              </w:rPr>
              <w:t>二、必須親自接見被告一次以上，探求事實真</w:t>
            </w:r>
            <w:proofErr w:type="gramStart"/>
            <w:r w:rsidRPr="00AC24D4">
              <w:rPr>
                <w:rFonts w:hAnsi="標楷體" w:hint="eastAsia"/>
                <w:sz w:val="28"/>
                <w:szCs w:val="28"/>
              </w:rPr>
              <w:t>象</w:t>
            </w:r>
            <w:proofErr w:type="gramEnd"/>
            <w:r w:rsidRPr="00AC24D4">
              <w:rPr>
                <w:rFonts w:hAnsi="標楷體" w:hint="eastAsia"/>
                <w:sz w:val="28"/>
                <w:szCs w:val="28"/>
              </w:rPr>
              <w:t>，如有必要時，</w:t>
            </w:r>
            <w:proofErr w:type="gramStart"/>
            <w:r w:rsidRPr="00AC24D4">
              <w:rPr>
                <w:rFonts w:hAnsi="標楷體" w:hint="eastAsia"/>
                <w:sz w:val="28"/>
                <w:szCs w:val="28"/>
              </w:rPr>
              <w:t>並得親赴</w:t>
            </w:r>
            <w:proofErr w:type="gramEnd"/>
            <w:r w:rsidRPr="00AC24D4">
              <w:rPr>
                <w:rFonts w:hAnsi="標楷體" w:hint="eastAsia"/>
                <w:sz w:val="28"/>
                <w:szCs w:val="28"/>
              </w:rPr>
              <w:t>犯罪地或其他有關處所蒐集有利於被告之證據。</w:t>
            </w:r>
          </w:p>
          <w:p w:rsidR="009B2296" w:rsidRPr="00AC24D4" w:rsidRDefault="009B2296" w:rsidP="009B2296">
            <w:pPr>
              <w:spacing w:line="400" w:lineRule="exact"/>
              <w:rPr>
                <w:rFonts w:hAnsi="標楷體"/>
                <w:sz w:val="28"/>
                <w:szCs w:val="28"/>
              </w:rPr>
            </w:pPr>
            <w:r w:rsidRPr="00AC24D4">
              <w:rPr>
                <w:rFonts w:hAnsi="標楷體" w:hint="eastAsia"/>
                <w:sz w:val="28"/>
                <w:szCs w:val="28"/>
              </w:rPr>
              <w:t>三、於接受法院關於訊問期日之通知時，應到庭陳述意見，並行使詰</w:t>
            </w:r>
            <w:r w:rsidRPr="00AC24D4">
              <w:rPr>
                <w:rFonts w:hAnsi="標楷體" w:hint="eastAsia"/>
                <w:sz w:val="28"/>
                <w:szCs w:val="28"/>
              </w:rPr>
              <w:lastRenderedPageBreak/>
              <w:t>問權如發現有利於被告之事證，並應提出準備書狀，聲請法院調查證據，訊問證人、鑑定人。</w:t>
            </w:r>
          </w:p>
          <w:p w:rsidR="009B2296" w:rsidRPr="00AC24D4" w:rsidRDefault="009B2296" w:rsidP="009B2296">
            <w:pPr>
              <w:spacing w:line="400" w:lineRule="exact"/>
              <w:rPr>
                <w:rFonts w:hAnsi="標楷體"/>
                <w:sz w:val="28"/>
                <w:szCs w:val="28"/>
              </w:rPr>
            </w:pPr>
            <w:r w:rsidRPr="00AC24D4">
              <w:rPr>
                <w:rFonts w:hAnsi="標楷體" w:hint="eastAsia"/>
                <w:sz w:val="28"/>
                <w:szCs w:val="28"/>
              </w:rPr>
              <w:t>四、應善盡職責，撰寫辯護書狀。</w:t>
            </w:r>
          </w:p>
          <w:p w:rsidR="009B2296" w:rsidRPr="00AC24D4" w:rsidRDefault="009B2296" w:rsidP="009B2296">
            <w:pPr>
              <w:spacing w:line="400" w:lineRule="exact"/>
              <w:rPr>
                <w:rFonts w:hAnsi="標楷體"/>
                <w:sz w:val="28"/>
                <w:szCs w:val="28"/>
              </w:rPr>
            </w:pPr>
            <w:proofErr w:type="gramStart"/>
            <w:r w:rsidRPr="00AC24D4">
              <w:rPr>
                <w:rFonts w:hAnsi="標楷體" w:hint="eastAsia"/>
                <w:sz w:val="28"/>
                <w:szCs w:val="28"/>
              </w:rPr>
              <w:t>公辯條例</w:t>
            </w:r>
            <w:proofErr w:type="gramEnd"/>
            <w:r w:rsidRPr="00AC24D4">
              <w:rPr>
                <w:rFonts w:hAnsi="標楷體" w:hint="eastAsia"/>
                <w:sz w:val="28"/>
                <w:szCs w:val="28"/>
              </w:rPr>
              <w:t>第13條：</w:t>
            </w:r>
          </w:p>
          <w:p w:rsidR="009B2296" w:rsidRPr="00AC24D4" w:rsidRDefault="009B2296" w:rsidP="009B2296">
            <w:pPr>
              <w:spacing w:line="400" w:lineRule="exact"/>
              <w:rPr>
                <w:rFonts w:hAnsi="標楷體"/>
                <w:sz w:val="28"/>
                <w:szCs w:val="28"/>
              </w:rPr>
            </w:pPr>
            <w:r w:rsidRPr="00AC24D4">
              <w:rPr>
                <w:rFonts w:hAnsi="標楷體" w:hint="eastAsia"/>
                <w:sz w:val="28"/>
                <w:szCs w:val="28"/>
              </w:rPr>
              <w:t>公設辯護人對於法院指定案件，負辯護之責，並應盡量蒐集有利被告之辯護資料。</w:t>
            </w:r>
          </w:p>
          <w:p w:rsidR="009B2296" w:rsidRPr="00AC24D4" w:rsidRDefault="009B2296" w:rsidP="009B2296">
            <w:pPr>
              <w:spacing w:line="400" w:lineRule="exact"/>
              <w:rPr>
                <w:rFonts w:hAnsi="標楷體"/>
                <w:sz w:val="28"/>
                <w:szCs w:val="28"/>
              </w:rPr>
            </w:pPr>
            <w:proofErr w:type="gramStart"/>
            <w:r w:rsidRPr="00AC24D4">
              <w:rPr>
                <w:rFonts w:hAnsi="標楷體" w:hint="eastAsia"/>
                <w:sz w:val="28"/>
                <w:szCs w:val="28"/>
              </w:rPr>
              <w:t>公辯條例</w:t>
            </w:r>
            <w:proofErr w:type="gramEnd"/>
            <w:r w:rsidRPr="00AC24D4">
              <w:rPr>
                <w:rFonts w:hAnsi="標楷體" w:hint="eastAsia"/>
                <w:sz w:val="28"/>
                <w:szCs w:val="28"/>
              </w:rPr>
              <w:t>第1</w:t>
            </w:r>
            <w:r w:rsidRPr="00AC24D4">
              <w:rPr>
                <w:rFonts w:hAnsi="標楷體"/>
                <w:sz w:val="28"/>
                <w:szCs w:val="28"/>
              </w:rPr>
              <w:t>6</w:t>
            </w:r>
            <w:r w:rsidRPr="00AC24D4">
              <w:rPr>
                <w:rFonts w:hAnsi="標楷體" w:hint="eastAsia"/>
                <w:sz w:val="28"/>
                <w:szCs w:val="28"/>
              </w:rPr>
              <w:t>條：</w:t>
            </w:r>
          </w:p>
          <w:p w:rsidR="009B2296" w:rsidRPr="00AC24D4" w:rsidRDefault="009B2296" w:rsidP="009B2296">
            <w:pPr>
              <w:spacing w:line="400" w:lineRule="exact"/>
              <w:rPr>
                <w:rFonts w:hAnsi="標楷體"/>
                <w:sz w:val="28"/>
                <w:szCs w:val="28"/>
              </w:rPr>
            </w:pPr>
            <w:r w:rsidRPr="00AC24D4">
              <w:rPr>
                <w:rFonts w:hAnsi="標楷體" w:hint="eastAsia"/>
                <w:sz w:val="28"/>
                <w:szCs w:val="28"/>
              </w:rPr>
              <w:t>公設辯護人對於指定辯護案件，應製作辯護書，提出於法院。</w:t>
            </w:r>
          </w:p>
          <w:p w:rsidR="009B2296" w:rsidRPr="00AC24D4" w:rsidRDefault="009B2296" w:rsidP="009B2296">
            <w:pPr>
              <w:spacing w:line="400" w:lineRule="exact"/>
              <w:rPr>
                <w:rFonts w:hAnsi="標楷體"/>
                <w:sz w:val="28"/>
                <w:szCs w:val="28"/>
              </w:rPr>
            </w:pPr>
            <w:proofErr w:type="gramStart"/>
            <w:r w:rsidRPr="00AC24D4">
              <w:rPr>
                <w:rFonts w:hAnsi="標楷體" w:hint="eastAsia"/>
                <w:sz w:val="28"/>
                <w:szCs w:val="28"/>
              </w:rPr>
              <w:t>公辯條例</w:t>
            </w:r>
            <w:proofErr w:type="gramEnd"/>
            <w:r w:rsidRPr="00AC24D4">
              <w:rPr>
                <w:rFonts w:hAnsi="標楷體" w:hint="eastAsia"/>
                <w:sz w:val="28"/>
                <w:szCs w:val="28"/>
              </w:rPr>
              <w:t>第1</w:t>
            </w:r>
            <w:r w:rsidRPr="00AC24D4">
              <w:rPr>
                <w:rFonts w:hAnsi="標楷體"/>
                <w:sz w:val="28"/>
                <w:szCs w:val="28"/>
              </w:rPr>
              <w:t>7</w:t>
            </w:r>
            <w:r w:rsidRPr="00AC24D4">
              <w:rPr>
                <w:rFonts w:hAnsi="標楷體" w:hint="eastAsia"/>
                <w:sz w:val="28"/>
                <w:szCs w:val="28"/>
              </w:rPr>
              <w:t>條：</w:t>
            </w:r>
          </w:p>
          <w:p w:rsidR="009B2296" w:rsidRPr="00AC24D4" w:rsidRDefault="009B2296" w:rsidP="009B2296">
            <w:pPr>
              <w:spacing w:line="400" w:lineRule="exact"/>
              <w:rPr>
                <w:rFonts w:hAnsi="標楷體"/>
                <w:sz w:val="28"/>
                <w:szCs w:val="28"/>
              </w:rPr>
            </w:pPr>
            <w:r w:rsidRPr="00AC24D4">
              <w:rPr>
                <w:rFonts w:hAnsi="標楷體" w:hint="eastAsia"/>
                <w:sz w:val="28"/>
                <w:szCs w:val="28"/>
              </w:rPr>
              <w:t>公設辯護人辯護案件，經上訴者，因被告之請求，</w:t>
            </w:r>
            <w:proofErr w:type="gramStart"/>
            <w:r w:rsidRPr="00AC24D4">
              <w:rPr>
                <w:rFonts w:hAnsi="標楷體" w:hint="eastAsia"/>
                <w:sz w:val="28"/>
                <w:szCs w:val="28"/>
              </w:rPr>
              <w:t>應代作</w:t>
            </w:r>
            <w:proofErr w:type="gramEnd"/>
            <w:r w:rsidRPr="00AC24D4">
              <w:rPr>
                <w:rFonts w:hAnsi="標楷體" w:hint="eastAsia"/>
                <w:sz w:val="28"/>
                <w:szCs w:val="28"/>
              </w:rPr>
              <w:t>上訴理由書或答辯書。</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lastRenderedPageBreak/>
              <w:t>管理及考核要點第7點：</w:t>
            </w:r>
          </w:p>
          <w:p w:rsidR="009B2296" w:rsidRPr="00AC24D4" w:rsidRDefault="009B2296" w:rsidP="009B2296">
            <w:pPr>
              <w:spacing w:line="400" w:lineRule="exact"/>
              <w:rPr>
                <w:rFonts w:hAnsi="標楷體"/>
                <w:sz w:val="28"/>
                <w:szCs w:val="28"/>
              </w:rPr>
            </w:pPr>
            <w:r w:rsidRPr="00AC24D4">
              <w:rPr>
                <w:rFonts w:hAnsi="標楷體" w:hint="eastAsia"/>
                <w:sz w:val="28"/>
                <w:szCs w:val="28"/>
              </w:rPr>
              <w:t>（一）調閱卷宗及證物，詳</w:t>
            </w:r>
            <w:proofErr w:type="gramStart"/>
            <w:r w:rsidRPr="00AC24D4">
              <w:rPr>
                <w:rFonts w:hAnsi="標楷體" w:hint="eastAsia"/>
                <w:sz w:val="28"/>
                <w:szCs w:val="28"/>
              </w:rPr>
              <w:t>研</w:t>
            </w:r>
            <w:proofErr w:type="gramEnd"/>
            <w:r w:rsidRPr="00AC24D4">
              <w:rPr>
                <w:rFonts w:hAnsi="標楷體" w:hint="eastAsia"/>
                <w:sz w:val="28"/>
                <w:szCs w:val="28"/>
              </w:rPr>
              <w:t>案情，為被告或少年之利益蒐集事證。</w:t>
            </w:r>
            <w:r w:rsidRPr="00AC24D4">
              <w:rPr>
                <w:rFonts w:hAnsi="標楷體" w:hint="eastAsia"/>
                <w:sz w:val="28"/>
                <w:szCs w:val="28"/>
              </w:rPr>
              <w:br/>
              <w:t>（二）接見被告或少年。</w:t>
            </w:r>
            <w:r w:rsidRPr="00AC24D4">
              <w:rPr>
                <w:rFonts w:hAnsi="標楷體" w:hint="eastAsia"/>
                <w:sz w:val="28"/>
                <w:szCs w:val="28"/>
              </w:rPr>
              <w:br/>
              <w:t>（三）出庭辯護或輔佐。</w:t>
            </w:r>
            <w:r w:rsidRPr="00AC24D4">
              <w:rPr>
                <w:rFonts w:hAnsi="標楷體" w:hint="eastAsia"/>
                <w:sz w:val="28"/>
                <w:szCs w:val="28"/>
              </w:rPr>
              <w:br/>
              <w:t>（四）撰寫辯護書或輔佐書。</w:t>
            </w:r>
            <w:r w:rsidRPr="00AC24D4">
              <w:rPr>
                <w:rFonts w:hAnsi="標楷體" w:hint="eastAsia"/>
                <w:sz w:val="28"/>
                <w:szCs w:val="28"/>
              </w:rPr>
              <w:br/>
              <w:t>（五）案件經上訴或抗告者，</w:t>
            </w:r>
            <w:proofErr w:type="gramStart"/>
            <w:r w:rsidRPr="00AC24D4">
              <w:rPr>
                <w:rFonts w:hAnsi="標楷體" w:hint="eastAsia"/>
                <w:sz w:val="28"/>
                <w:szCs w:val="28"/>
              </w:rPr>
              <w:t>代作上訴</w:t>
            </w:r>
            <w:proofErr w:type="gramEnd"/>
            <w:r w:rsidRPr="00AC24D4">
              <w:rPr>
                <w:rFonts w:hAnsi="標楷體" w:hint="eastAsia"/>
                <w:sz w:val="28"/>
                <w:szCs w:val="28"/>
              </w:rPr>
              <w:t>或抗告理由書或答辯書。約聘辯護人在法庭執行職務時，除法令另有規定外，</w:t>
            </w:r>
            <w:proofErr w:type="gramStart"/>
            <w:r w:rsidRPr="00AC24D4">
              <w:rPr>
                <w:rFonts w:hAnsi="標楷體" w:hint="eastAsia"/>
                <w:sz w:val="28"/>
                <w:szCs w:val="28"/>
              </w:rPr>
              <w:t>應著</w:t>
            </w:r>
            <w:proofErr w:type="gramEnd"/>
            <w:r w:rsidRPr="00AC24D4">
              <w:rPr>
                <w:rFonts w:hAnsi="標楷體" w:hint="eastAsia"/>
                <w:sz w:val="28"/>
                <w:szCs w:val="28"/>
              </w:rPr>
              <w:t>公設辯護人制服。</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依「義務辯護律師支給報酬要點」第</w:t>
            </w:r>
            <w:r w:rsidRPr="00AC24D4">
              <w:rPr>
                <w:rFonts w:hAnsi="標楷體"/>
                <w:sz w:val="28"/>
                <w:szCs w:val="28"/>
              </w:rPr>
              <w:t>3</w:t>
            </w:r>
            <w:r w:rsidRPr="00AC24D4">
              <w:rPr>
                <w:rFonts w:hAnsi="標楷體" w:hint="eastAsia"/>
                <w:sz w:val="28"/>
                <w:szCs w:val="28"/>
              </w:rPr>
              <w:t>點：</w:t>
            </w:r>
          </w:p>
          <w:p w:rsidR="009B2296" w:rsidRPr="00AC24D4" w:rsidRDefault="009B2296" w:rsidP="009B2296">
            <w:pPr>
              <w:spacing w:line="400" w:lineRule="exact"/>
              <w:rPr>
                <w:rFonts w:hAnsi="標楷體"/>
                <w:sz w:val="28"/>
                <w:szCs w:val="28"/>
              </w:rPr>
            </w:pPr>
            <w:r w:rsidRPr="00AC24D4">
              <w:rPr>
                <w:rFonts w:hAnsi="標楷體" w:hint="eastAsia"/>
                <w:sz w:val="28"/>
                <w:szCs w:val="28"/>
              </w:rPr>
              <w:t>義務辯護律師之辯護事項，包括閱卷、接見被告、提出辯護狀、出庭辯護及代被告撰寫理由書狀、上訴狀及其他必要事項。</w:t>
            </w:r>
          </w:p>
        </w:tc>
        <w:tc>
          <w:tcPr>
            <w:tcW w:w="2162" w:type="dxa"/>
          </w:tcPr>
          <w:p w:rsidR="009B2296" w:rsidRPr="00AC24D4" w:rsidRDefault="009B2296" w:rsidP="009B2296">
            <w:pPr>
              <w:spacing w:line="400" w:lineRule="exact"/>
              <w:rPr>
                <w:rFonts w:hAnsi="標楷體"/>
                <w:sz w:val="28"/>
                <w:szCs w:val="28"/>
              </w:rPr>
            </w:pPr>
            <w:r w:rsidRPr="00AC24D4">
              <w:rPr>
                <w:rFonts w:hAnsi="標楷體" w:hint="eastAsia"/>
                <w:sz w:val="28"/>
                <w:szCs w:val="28"/>
              </w:rPr>
              <w:t>扶助律師非屬基金會編制內員工，僅受基金會指派辦理法律扶助事務。</w:t>
            </w:r>
          </w:p>
        </w:tc>
      </w:tr>
    </w:tbl>
    <w:p w:rsidR="009B2296" w:rsidRPr="00AC24D4" w:rsidRDefault="009B2296" w:rsidP="009B2296">
      <w:pPr>
        <w:pStyle w:val="4"/>
        <w:numPr>
          <w:ilvl w:val="0"/>
          <w:numId w:val="0"/>
        </w:numPr>
        <w:rPr>
          <w:rFonts w:hAnsi="標楷體"/>
        </w:rPr>
      </w:pPr>
    </w:p>
    <w:p w:rsidR="003B2605" w:rsidRPr="00AC24D4" w:rsidRDefault="003B2605" w:rsidP="000C410A">
      <w:pPr>
        <w:pStyle w:val="2"/>
        <w:numPr>
          <w:ilvl w:val="2"/>
          <w:numId w:val="6"/>
        </w:numPr>
        <w:rPr>
          <w:rFonts w:hAnsi="標楷體"/>
          <w:szCs w:val="32"/>
        </w:rPr>
      </w:pPr>
      <w:r w:rsidRPr="00AC24D4">
        <w:rPr>
          <w:rFonts w:hAnsi="標楷體" w:hint="eastAsia"/>
          <w:szCs w:val="32"/>
        </w:rPr>
        <w:lastRenderedPageBreak/>
        <w:t>銓敘部</w:t>
      </w:r>
      <w:r w:rsidRPr="00AC24D4">
        <w:rPr>
          <w:rStyle w:val="aff3"/>
          <w:rFonts w:hAnsi="標楷體"/>
          <w:szCs w:val="32"/>
        </w:rPr>
        <w:footnoteReference w:id="3"/>
      </w:r>
      <w:r w:rsidRPr="00AC24D4">
        <w:rPr>
          <w:rFonts w:hAnsi="標楷體" w:hint="eastAsia"/>
          <w:szCs w:val="32"/>
        </w:rPr>
        <w:t>：</w:t>
      </w:r>
    </w:p>
    <w:p w:rsidR="00F00B75" w:rsidRPr="00AC24D4" w:rsidRDefault="0086798C" w:rsidP="00F00B75">
      <w:pPr>
        <w:pStyle w:val="4"/>
        <w:rPr>
          <w:rFonts w:hAnsi="標楷體"/>
        </w:rPr>
      </w:pPr>
      <w:r w:rsidRPr="00AC24D4">
        <w:rPr>
          <w:rFonts w:hAnsi="標楷體" w:hint="eastAsia"/>
        </w:rPr>
        <w:t>聘用條例</w:t>
      </w:r>
      <w:r w:rsidR="00F00B75" w:rsidRPr="00AC24D4">
        <w:rPr>
          <w:rFonts w:hAnsi="標楷體" w:hint="eastAsia"/>
        </w:rPr>
        <w:t>第7條第1項規定，聘用人員不適用各該機關組織法規</w:t>
      </w:r>
      <w:proofErr w:type="gramStart"/>
      <w:r w:rsidR="00F00B75" w:rsidRPr="00AC24D4">
        <w:rPr>
          <w:rFonts w:hAnsi="標楷體" w:hint="eastAsia"/>
        </w:rPr>
        <w:t>所定簡任職</w:t>
      </w:r>
      <w:proofErr w:type="gramEnd"/>
      <w:r w:rsidR="00F00B75" w:rsidRPr="00AC24D4">
        <w:rPr>
          <w:rFonts w:hAnsi="標楷體" w:hint="eastAsia"/>
        </w:rPr>
        <w:t>或薦任職各項職務之名稱，並不得兼任有職等之職務。</w:t>
      </w:r>
      <w:proofErr w:type="gramStart"/>
      <w:r w:rsidR="00F00B75" w:rsidRPr="00AC24D4">
        <w:rPr>
          <w:rFonts w:hAnsi="標楷體" w:hint="eastAsia"/>
        </w:rPr>
        <w:t>揆</w:t>
      </w:r>
      <w:proofErr w:type="gramEnd"/>
      <w:r w:rsidR="00F00B75" w:rsidRPr="00AC24D4">
        <w:rPr>
          <w:rFonts w:hAnsi="標楷體" w:hint="eastAsia"/>
        </w:rPr>
        <w:t>其立法說明略</w:t>
      </w:r>
      <w:proofErr w:type="gramStart"/>
      <w:r w:rsidR="00F00B75" w:rsidRPr="00AC24D4">
        <w:rPr>
          <w:rFonts w:hAnsi="標楷體" w:hint="eastAsia"/>
        </w:rPr>
        <w:t>以</w:t>
      </w:r>
      <w:proofErr w:type="gramEnd"/>
      <w:r w:rsidR="00F00B75" w:rsidRPr="00AC24D4">
        <w:rPr>
          <w:rFonts w:hAnsi="標楷體" w:hint="eastAsia"/>
        </w:rPr>
        <w:t>，聘用人員之</w:t>
      </w:r>
      <w:proofErr w:type="gramStart"/>
      <w:r w:rsidR="00F00B75" w:rsidRPr="00AC24D4">
        <w:rPr>
          <w:rFonts w:hAnsi="標楷體" w:hint="eastAsia"/>
        </w:rPr>
        <w:t>進用定有</w:t>
      </w:r>
      <w:proofErr w:type="gramEnd"/>
      <w:r w:rsidR="00F00B75" w:rsidRPr="00AC24D4">
        <w:rPr>
          <w:rFonts w:hAnsi="標楷體" w:hint="eastAsia"/>
        </w:rPr>
        <w:t>一定之期限，故不宜以之兼任有職等之職務，另為使聘用人員與其他人員易於區分而免混淆，故不得適用簡任職或薦任職各項職務之名稱。次查現行實務上，機關為應業務需要，部分聘用人員與組織法規所定職稱人員所辦理之事務相當，為資彈性，機關如擬依聘用條例進用聘用人員，有於其組織法規所定職務名稱</w:t>
      </w:r>
      <w:proofErr w:type="gramStart"/>
      <w:r w:rsidR="00F00B75" w:rsidRPr="00AC24D4">
        <w:rPr>
          <w:rFonts w:hAnsi="標楷體" w:hint="eastAsia"/>
        </w:rPr>
        <w:t>之前冠</w:t>
      </w:r>
      <w:proofErr w:type="gramEnd"/>
      <w:r w:rsidR="00F00B75" w:rsidRPr="00AC24D4">
        <w:rPr>
          <w:rFonts w:hAnsi="標楷體" w:hint="eastAsia"/>
        </w:rPr>
        <w:t>以「聘用」或「約聘」等相關文字之情形，使該職稱與常務人員有所區隔，則尚難謂與聘用條例規定有違。</w:t>
      </w:r>
    </w:p>
    <w:p w:rsidR="00F00B75" w:rsidRPr="00AC24D4" w:rsidRDefault="00F00B75" w:rsidP="00F00B75">
      <w:pPr>
        <w:pStyle w:val="4"/>
        <w:rPr>
          <w:rFonts w:hAnsi="標楷體"/>
        </w:rPr>
      </w:pPr>
      <w:r w:rsidRPr="00AC24D4">
        <w:rPr>
          <w:rFonts w:hAnsi="標楷體" w:hint="eastAsia"/>
        </w:rPr>
        <w:t>現行相關地方法院依原法院約聘公設辯護人聘用訓練業務管理及考核要點進用之「約聘公設辯護人」，或依109年3月10日修正發布之法院約聘辯護人聘用訓練業務管理及考核要點進用之「約聘辯護人」，係依上開要點規定以聘用條例進用，並非任各該地方法院編制內列有官等職等之職務，</w:t>
      </w:r>
      <w:proofErr w:type="gramStart"/>
      <w:r w:rsidRPr="00AC24D4">
        <w:rPr>
          <w:rFonts w:hAnsi="標楷體" w:hint="eastAsia"/>
        </w:rPr>
        <w:t>爰</w:t>
      </w:r>
      <w:proofErr w:type="gramEnd"/>
      <w:r w:rsidRPr="00AC24D4">
        <w:rPr>
          <w:rFonts w:hAnsi="標楷體" w:hint="eastAsia"/>
        </w:rPr>
        <w:t>與前開聘用條例之規定尚難認定不合。</w:t>
      </w:r>
    </w:p>
    <w:p w:rsidR="00F00B75" w:rsidRPr="00AC24D4" w:rsidRDefault="00F00B75" w:rsidP="00F00B75">
      <w:pPr>
        <w:pStyle w:val="4"/>
        <w:rPr>
          <w:rFonts w:hAnsi="標楷體"/>
        </w:rPr>
      </w:pPr>
      <w:r w:rsidRPr="00AC24D4">
        <w:rPr>
          <w:rFonts w:hAnsi="標楷體" w:hint="eastAsia"/>
        </w:rPr>
        <w:t>基於聘用制度之建制意旨，係各機關為應業務需要，以契約定期聘用專業或技術人員，以補公務人力之不足，是各機關應自行衡酌其業務推展及人力需求，評估是否有進用聘用人員之需要，於不違反其他法令規定下，再依聘用條例之規定辦理。據此，各法院進用「約聘辯護人」是否影響法院辯護</w:t>
      </w:r>
      <w:r w:rsidRPr="00AC24D4">
        <w:rPr>
          <w:rFonts w:hAnsi="標楷體" w:hint="eastAsia"/>
        </w:rPr>
        <w:lastRenderedPageBreak/>
        <w:t>資源之運用及當事人法律上之利益，以及是否違反其他法令等，宜由司法院及各該用人法院予以審酌</w:t>
      </w:r>
      <w:proofErr w:type="gramStart"/>
      <w:r w:rsidRPr="00AC24D4">
        <w:rPr>
          <w:rFonts w:hAnsi="標楷體" w:hint="eastAsia"/>
        </w:rPr>
        <w:t>釐</w:t>
      </w:r>
      <w:proofErr w:type="gramEnd"/>
      <w:r w:rsidRPr="00AC24D4">
        <w:rPr>
          <w:rFonts w:hAnsi="標楷體" w:hint="eastAsia"/>
        </w:rPr>
        <w:t>清。</w:t>
      </w:r>
    </w:p>
    <w:p w:rsidR="00F00B75" w:rsidRPr="00AC24D4" w:rsidRDefault="00F00B75" w:rsidP="00F00B75">
      <w:pPr>
        <w:pStyle w:val="4"/>
        <w:rPr>
          <w:rFonts w:hAnsi="標楷體"/>
        </w:rPr>
      </w:pPr>
      <w:r w:rsidRPr="00AC24D4">
        <w:rPr>
          <w:rFonts w:hAnsi="標楷體" w:hint="eastAsia"/>
        </w:rPr>
        <w:t>依聘用條例第2條、第3條及其施行細則第2條規定略</w:t>
      </w:r>
      <w:proofErr w:type="gramStart"/>
      <w:r w:rsidRPr="00AC24D4">
        <w:rPr>
          <w:rFonts w:hAnsi="標楷體" w:hint="eastAsia"/>
        </w:rPr>
        <w:t>以</w:t>
      </w:r>
      <w:proofErr w:type="gramEnd"/>
      <w:r w:rsidRPr="00AC24D4">
        <w:rPr>
          <w:rFonts w:hAnsi="標楷體" w:hint="eastAsia"/>
        </w:rPr>
        <w:t>，各機關為應業務需要，定期聘用人員，以發展科學技術，或執行專門性之業務，或專司技術性研究設計工作，非本機關現有人員所能擔任者為限。據此，司法院如係為執行專門性之業務，非該機關現有人員所能擔任，而進用聘用人員辦理上開業務，則尚難謂違反聘用條例之規定；至其進用約聘公設辯護人（約聘辯護人）辦理之業務是否適宜等，因涉該院進用該類人員之目的、意旨及其業務指派之權責，仍宜由司法院予以說明。</w:t>
      </w:r>
    </w:p>
    <w:p w:rsidR="00F00B75" w:rsidRPr="00AC24D4" w:rsidRDefault="00F00B75" w:rsidP="00F00B75">
      <w:pPr>
        <w:pStyle w:val="4"/>
        <w:rPr>
          <w:rFonts w:hAnsi="標楷體"/>
        </w:rPr>
      </w:pPr>
      <w:r w:rsidRPr="00AC24D4">
        <w:rPr>
          <w:rFonts w:hAnsi="標楷體" w:hint="eastAsia"/>
        </w:rPr>
        <w:t>108年9月12日考試院第12屆第253次會議</w:t>
      </w:r>
      <w:r w:rsidR="0079402D" w:rsidRPr="00AC24D4">
        <w:rPr>
          <w:rFonts w:hAnsi="標楷體" w:hint="eastAsia"/>
        </w:rPr>
        <w:t>該部</w:t>
      </w:r>
      <w:r w:rsidRPr="00AC24D4">
        <w:rPr>
          <w:rFonts w:hAnsi="標楷體" w:hint="eastAsia"/>
        </w:rPr>
        <w:t>業務報告時，因適有媒體報導司法院</w:t>
      </w:r>
      <w:proofErr w:type="gramStart"/>
      <w:r w:rsidRPr="00AC24D4">
        <w:rPr>
          <w:rFonts w:hAnsi="標楷體" w:hint="eastAsia"/>
        </w:rPr>
        <w:t>108</w:t>
      </w:r>
      <w:proofErr w:type="gramEnd"/>
      <w:r w:rsidRPr="00AC24D4">
        <w:rPr>
          <w:rFonts w:hAnsi="標楷體" w:hint="eastAsia"/>
        </w:rPr>
        <w:t>年度首度遴選約聘公設辯護人議題，經考試委員表示意見略</w:t>
      </w:r>
      <w:proofErr w:type="gramStart"/>
      <w:r w:rsidRPr="00AC24D4">
        <w:rPr>
          <w:rFonts w:hAnsi="標楷體" w:hint="eastAsia"/>
        </w:rPr>
        <w:t>以</w:t>
      </w:r>
      <w:proofErr w:type="gramEnd"/>
      <w:r w:rsidRPr="00AC24D4">
        <w:rPr>
          <w:rFonts w:hAnsi="標楷體" w:hint="eastAsia"/>
        </w:rPr>
        <w:t>，司法院前於107年8月16日訂定發布「法院約聘公設辯護人聘用訓練業務管理及考核要點」，</w:t>
      </w:r>
      <w:r w:rsidR="00BB7D7C" w:rsidRPr="00AC24D4">
        <w:rPr>
          <w:rFonts w:hAnsi="標楷體" w:hint="eastAsia"/>
        </w:rPr>
        <w:t>依該要點聘用之約聘公設辯護人，其未經考試院考選及銓敘審定，僅送該</w:t>
      </w:r>
      <w:r w:rsidRPr="00AC24D4">
        <w:rPr>
          <w:rFonts w:hAnsi="標楷體" w:hint="eastAsia"/>
        </w:rPr>
        <w:t>部</w:t>
      </w:r>
      <w:r w:rsidR="00BB7D7C" w:rsidRPr="00AC24D4">
        <w:rPr>
          <w:rFonts w:hAnsi="標楷體" w:hint="eastAsia"/>
        </w:rPr>
        <w:t>登記備查，且可自辦訓練，未</w:t>
      </w:r>
      <w:proofErr w:type="gramStart"/>
      <w:r w:rsidR="00BB7D7C" w:rsidRPr="00AC24D4">
        <w:rPr>
          <w:rFonts w:hAnsi="標楷體" w:hint="eastAsia"/>
        </w:rPr>
        <w:t>讅</w:t>
      </w:r>
      <w:proofErr w:type="gramEnd"/>
      <w:r w:rsidR="00BB7D7C" w:rsidRPr="00AC24D4">
        <w:rPr>
          <w:rFonts w:hAnsi="標楷體" w:hint="eastAsia"/>
        </w:rPr>
        <w:t>是否符合憲法</w:t>
      </w:r>
      <w:r w:rsidRPr="00AC24D4">
        <w:rPr>
          <w:rFonts w:hAnsi="標楷體" w:hint="eastAsia"/>
        </w:rPr>
        <w:t>第86條公務人員任用資格應經考試院依法考選</w:t>
      </w:r>
      <w:proofErr w:type="gramStart"/>
      <w:r w:rsidRPr="00AC24D4">
        <w:rPr>
          <w:rFonts w:hAnsi="標楷體" w:hint="eastAsia"/>
        </w:rPr>
        <w:t>銓</w:t>
      </w:r>
      <w:proofErr w:type="gramEnd"/>
      <w:r w:rsidRPr="00AC24D4">
        <w:rPr>
          <w:rFonts w:hAnsi="標楷體" w:hint="eastAsia"/>
        </w:rPr>
        <w:t>定之，以及聘用條例第7條第1項聘用人員不適用各該機關組織法規</w:t>
      </w:r>
      <w:proofErr w:type="gramStart"/>
      <w:r w:rsidRPr="00AC24D4">
        <w:rPr>
          <w:rFonts w:hAnsi="標楷體" w:hint="eastAsia"/>
        </w:rPr>
        <w:t>所定簡任職</w:t>
      </w:r>
      <w:proofErr w:type="gramEnd"/>
      <w:r w:rsidRPr="00AC24D4">
        <w:rPr>
          <w:rFonts w:hAnsi="標楷體" w:hint="eastAsia"/>
        </w:rPr>
        <w:t>或薦任職各項職務之名稱，並不得兼任有職等之職務等規定，又未來是否</w:t>
      </w:r>
      <w:r w:rsidR="00BB7D7C" w:rsidRPr="00AC24D4">
        <w:rPr>
          <w:rFonts w:hAnsi="標楷體" w:hint="eastAsia"/>
        </w:rPr>
        <w:t>可能衍生援引比照訂定要點約聘法官、公證人之情形等相關疑義。前經</w:t>
      </w:r>
      <w:proofErr w:type="gramStart"/>
      <w:r w:rsidR="00BB7D7C" w:rsidRPr="00AC24D4">
        <w:rPr>
          <w:rFonts w:hAnsi="標楷體" w:hint="eastAsia"/>
        </w:rPr>
        <w:t>該</w:t>
      </w:r>
      <w:r w:rsidRPr="00AC24D4">
        <w:rPr>
          <w:rFonts w:hAnsi="標楷體" w:hint="eastAsia"/>
        </w:rPr>
        <w:t>部函請</w:t>
      </w:r>
      <w:proofErr w:type="gramEnd"/>
      <w:r w:rsidRPr="00AC24D4">
        <w:rPr>
          <w:rFonts w:hAnsi="標楷體" w:hint="eastAsia"/>
        </w:rPr>
        <w:t>司法院秘書長就上開考試委員所提疑義表示意見，</w:t>
      </w:r>
      <w:proofErr w:type="gramStart"/>
      <w:r w:rsidRPr="00AC24D4">
        <w:rPr>
          <w:rFonts w:hAnsi="標楷體" w:hint="eastAsia"/>
        </w:rPr>
        <w:t>嗣</w:t>
      </w:r>
      <w:proofErr w:type="gramEnd"/>
      <w:r w:rsidRPr="00AC24D4">
        <w:rPr>
          <w:rFonts w:hAnsi="標楷體" w:hint="eastAsia"/>
        </w:rPr>
        <w:t>司法院為避免滋生上開法定職位以約聘方式進用之疑慮，</w:t>
      </w:r>
      <w:proofErr w:type="gramStart"/>
      <w:r w:rsidRPr="00AC24D4">
        <w:rPr>
          <w:rFonts w:hAnsi="標楷體" w:hint="eastAsia"/>
        </w:rPr>
        <w:t>爰</w:t>
      </w:r>
      <w:proofErr w:type="gramEnd"/>
      <w:r w:rsidRPr="00AC24D4">
        <w:rPr>
          <w:rFonts w:hAnsi="標楷體" w:hint="eastAsia"/>
        </w:rPr>
        <w:t>將</w:t>
      </w:r>
      <w:r w:rsidR="00785550" w:rsidRPr="00AC24D4">
        <w:rPr>
          <w:rFonts w:hAnsi="標楷體" w:hint="eastAsia"/>
        </w:rPr>
        <w:t>「法院約聘公設辯護人聘用訓練業務管理及考核要點」</w:t>
      </w:r>
      <w:r w:rsidRPr="00AC24D4">
        <w:rPr>
          <w:rFonts w:hAnsi="標楷體" w:hint="eastAsia"/>
        </w:rPr>
        <w:t>之名稱修正為「法院</w:t>
      </w:r>
      <w:r w:rsidRPr="00AC24D4">
        <w:rPr>
          <w:rFonts w:hAnsi="標楷體" w:hint="eastAsia"/>
        </w:rPr>
        <w:lastRenderedPageBreak/>
        <w:t>約聘辯護人聘用訓練業務管理及考核要點」，並據以聘用及自辦訓練「約聘辯護人」。</w:t>
      </w:r>
    </w:p>
    <w:p w:rsidR="00F00B75" w:rsidRPr="00AC24D4" w:rsidRDefault="00BB308F" w:rsidP="00BB308F">
      <w:pPr>
        <w:pStyle w:val="4"/>
        <w:rPr>
          <w:rFonts w:hAnsi="標楷體"/>
        </w:rPr>
      </w:pPr>
      <w:r w:rsidRPr="00AC24D4">
        <w:rPr>
          <w:rFonts w:hAnsi="標楷體" w:hint="eastAsia"/>
        </w:rPr>
        <w:t>依憲法第80條規定，法官須超出黨派之外，依據法律獨立審判，不受任何干涉。第81條規定，法官為終身職。</w:t>
      </w:r>
      <w:proofErr w:type="gramStart"/>
      <w:r w:rsidRPr="00AC24D4">
        <w:rPr>
          <w:rFonts w:hAnsi="標楷體" w:hint="eastAsia"/>
        </w:rPr>
        <w:t>次依現行</w:t>
      </w:r>
      <w:proofErr w:type="gramEnd"/>
      <w:r w:rsidRPr="00AC24D4">
        <w:rPr>
          <w:rFonts w:hAnsi="標楷體" w:hint="eastAsia"/>
        </w:rPr>
        <w:t>法官法第5條規定，法官之任用，除考試及格者之外，尚得</w:t>
      </w:r>
      <w:proofErr w:type="gramStart"/>
      <w:r w:rsidRPr="00AC24D4">
        <w:rPr>
          <w:rFonts w:hAnsi="標楷體" w:hint="eastAsia"/>
        </w:rPr>
        <w:t>採</w:t>
      </w:r>
      <w:proofErr w:type="gramEnd"/>
      <w:r w:rsidRPr="00AC24D4">
        <w:rPr>
          <w:rFonts w:hAnsi="標楷體" w:hint="eastAsia"/>
        </w:rPr>
        <w:t>行政人員、教育人員、研究人員、律師等轉任法官之進用方式。復依109年8月12日制定公布之國民法官法規定，特定刑事相關案件，亦得由國民法官參與審判。據上，至目前為止，法官之進用或選任，</w:t>
      </w:r>
      <w:proofErr w:type="gramStart"/>
      <w:r w:rsidRPr="00AC24D4">
        <w:rPr>
          <w:rFonts w:hAnsi="標楷體" w:hint="eastAsia"/>
        </w:rPr>
        <w:t>均以特別</w:t>
      </w:r>
      <w:proofErr w:type="gramEnd"/>
      <w:r w:rsidRPr="00AC24D4">
        <w:rPr>
          <w:rFonts w:hAnsi="標楷體" w:hint="eastAsia"/>
        </w:rPr>
        <w:t>法律加以規範，且已有多元之進用途徑。因此，除非政策有重大變動，當不致有以聘用方式補足法官人力之需求。</w:t>
      </w:r>
    </w:p>
    <w:p w:rsidR="00F00B75" w:rsidRPr="00AC24D4" w:rsidRDefault="00ED458F" w:rsidP="00ED458F">
      <w:pPr>
        <w:pStyle w:val="4"/>
        <w:rPr>
          <w:rFonts w:hAnsi="標楷體"/>
        </w:rPr>
      </w:pPr>
      <w:r w:rsidRPr="00AC24D4">
        <w:rPr>
          <w:rFonts w:hAnsi="標楷體" w:hint="eastAsia"/>
        </w:rPr>
        <w:t>至公證人及觀護人是否</w:t>
      </w:r>
      <w:proofErr w:type="gramStart"/>
      <w:r w:rsidRPr="00AC24D4">
        <w:rPr>
          <w:rFonts w:hAnsi="標楷體" w:hint="eastAsia"/>
        </w:rPr>
        <w:t>採</w:t>
      </w:r>
      <w:proofErr w:type="gramEnd"/>
      <w:r w:rsidRPr="00AC24D4">
        <w:rPr>
          <w:rFonts w:hAnsi="標楷體" w:hint="eastAsia"/>
        </w:rPr>
        <w:t>聘用之方式進用，因涉該等人力需求及進用政策，仍應由</w:t>
      </w:r>
      <w:proofErr w:type="gramStart"/>
      <w:r w:rsidRPr="00AC24D4">
        <w:rPr>
          <w:rFonts w:hAnsi="標楷體" w:hint="eastAsia"/>
        </w:rPr>
        <w:t>司法院衡酌</w:t>
      </w:r>
      <w:proofErr w:type="gramEnd"/>
      <w:r w:rsidRPr="00AC24D4">
        <w:rPr>
          <w:rFonts w:hAnsi="標楷體" w:hint="eastAsia"/>
        </w:rPr>
        <w:t>其業務推展與人力結構，評估是否有進用聘用人員之需要、妥適性，</w:t>
      </w:r>
      <w:r w:rsidR="00BB7D7C" w:rsidRPr="00AC24D4">
        <w:rPr>
          <w:rFonts w:hAnsi="標楷體" w:hint="eastAsia"/>
        </w:rPr>
        <w:t>以及是否違反其他法令規定等再行辦理；未來其如擬以聘用方式進用，該</w:t>
      </w:r>
      <w:r w:rsidRPr="00AC24D4">
        <w:rPr>
          <w:rFonts w:hAnsi="標楷體" w:hint="eastAsia"/>
        </w:rPr>
        <w:t>部將建議參照約聘辯護人職稱訂定之原則辦理，即聘用職稱不宜與法定職稱相同，以避免滋生法定職位以約聘方式進用之疑慮。又無論法官、公證人或觀護人之用人政策，</w:t>
      </w:r>
      <w:proofErr w:type="gramStart"/>
      <w:r w:rsidRPr="00AC24D4">
        <w:rPr>
          <w:rFonts w:hAnsi="標楷體" w:hint="eastAsia"/>
        </w:rPr>
        <w:t>均屬司法</w:t>
      </w:r>
      <w:proofErr w:type="gramEnd"/>
      <w:r w:rsidRPr="00AC24D4">
        <w:rPr>
          <w:rFonts w:hAnsi="標楷體" w:hint="eastAsia"/>
        </w:rPr>
        <w:t>院權責，允宜由司法院表示意見較為妥適。</w:t>
      </w:r>
    </w:p>
    <w:p w:rsidR="009B2296" w:rsidRPr="00AC24D4" w:rsidRDefault="00ED458F" w:rsidP="00864BB0">
      <w:pPr>
        <w:pStyle w:val="4"/>
        <w:rPr>
          <w:rFonts w:hAnsi="標楷體"/>
        </w:rPr>
      </w:pPr>
      <w:r w:rsidRPr="00AC24D4">
        <w:rPr>
          <w:rFonts w:hAnsi="標楷體" w:hint="eastAsia"/>
        </w:rPr>
        <w:t>現行實務上以其組織法規所定職務名稱前冠以「約聘」或「聘用」職稱進用聘用人員者，尚有約聘社會工作師或約聘專員等，至其實際從事之業務為何，因屬機關業務指派之權責，</w:t>
      </w:r>
      <w:r w:rsidR="0079402D" w:rsidRPr="00AC24D4">
        <w:rPr>
          <w:rFonts w:hAnsi="標楷體" w:hint="eastAsia"/>
        </w:rPr>
        <w:t>該</w:t>
      </w:r>
      <w:proofErr w:type="gramStart"/>
      <w:r w:rsidR="0079402D" w:rsidRPr="00AC24D4">
        <w:rPr>
          <w:rFonts w:hAnsi="標楷體" w:hint="eastAsia"/>
        </w:rPr>
        <w:t>部</w:t>
      </w:r>
      <w:r w:rsidRPr="00AC24D4">
        <w:rPr>
          <w:rFonts w:hAnsi="標楷體" w:hint="eastAsia"/>
        </w:rPr>
        <w:t>尚難以審究</w:t>
      </w:r>
      <w:proofErr w:type="gramEnd"/>
      <w:r w:rsidRPr="00AC24D4">
        <w:rPr>
          <w:rFonts w:hAnsi="標楷體" w:hint="eastAsia"/>
        </w:rPr>
        <w:t>說明。又如前所述，聘用人員係機關應業務需要以契約定期進用之專業或技術人員，不得擔任機關組織法規定有職稱職等之職務，其員額須受中</w:t>
      </w:r>
      <w:r w:rsidRPr="00AC24D4">
        <w:rPr>
          <w:rFonts w:hAnsi="標楷體" w:hint="eastAsia"/>
        </w:rPr>
        <w:lastRenderedPageBreak/>
        <w:t>央政府機關總員額法及行政院暨所屬各級機關聘用人員注意事項（以下簡稱聘用注意事項）之規範，且依聘用注意事項之規定，行政院暨所屬各級機關除機關組織法規另有規定外，其聘用員額以不超過該機關預算總人數5％為原則，</w:t>
      </w:r>
      <w:proofErr w:type="gramStart"/>
      <w:r w:rsidRPr="00AC24D4">
        <w:rPr>
          <w:rFonts w:hAnsi="標楷體" w:hint="eastAsia"/>
        </w:rPr>
        <w:t>爰</w:t>
      </w:r>
      <w:proofErr w:type="gramEnd"/>
      <w:r w:rsidRPr="00AC24D4">
        <w:rPr>
          <w:rFonts w:hAnsi="標楷體" w:hint="eastAsia"/>
        </w:rPr>
        <w:t>機關聘用員額與職員員額具連動性，各機關尚難</w:t>
      </w:r>
      <w:proofErr w:type="gramStart"/>
      <w:r w:rsidRPr="00AC24D4">
        <w:rPr>
          <w:rFonts w:hAnsi="標楷體" w:hint="eastAsia"/>
        </w:rPr>
        <w:t>逕</w:t>
      </w:r>
      <w:proofErr w:type="gramEnd"/>
      <w:r w:rsidRPr="00AC24D4">
        <w:rPr>
          <w:rFonts w:hAnsi="標楷體" w:hint="eastAsia"/>
        </w:rPr>
        <w:t>以聘用人員取代公務人員。以聘用人員係政府機關之補充性人力，乃與公務人員協力辦理公共事務，而非取代政府機關正式公務人力。</w:t>
      </w:r>
    </w:p>
    <w:p w:rsidR="00864BB0" w:rsidRPr="00AC24D4" w:rsidRDefault="00864BB0" w:rsidP="00864BB0">
      <w:pPr>
        <w:pStyle w:val="2"/>
        <w:rPr>
          <w:rFonts w:hAnsi="標楷體"/>
        </w:rPr>
      </w:pPr>
      <w:r w:rsidRPr="00AC24D4">
        <w:rPr>
          <w:rFonts w:hAnsi="標楷體" w:hint="eastAsia"/>
        </w:rPr>
        <w:t>各法院書面回復意見略</w:t>
      </w:r>
      <w:proofErr w:type="gramStart"/>
      <w:r w:rsidRPr="00AC24D4">
        <w:rPr>
          <w:rFonts w:hAnsi="標楷體" w:hint="eastAsia"/>
        </w:rPr>
        <w:t>以</w:t>
      </w:r>
      <w:proofErr w:type="gramEnd"/>
      <w:r w:rsidRPr="00AC24D4">
        <w:rPr>
          <w:rFonts w:hAnsi="標楷體" w:hint="eastAsia"/>
        </w:rPr>
        <w:t>：</w:t>
      </w:r>
    </w:p>
    <w:p w:rsidR="00864BB0" w:rsidRPr="00AC24D4" w:rsidRDefault="00864BB0" w:rsidP="00864BB0">
      <w:pPr>
        <w:pStyle w:val="3"/>
        <w:numPr>
          <w:ilvl w:val="2"/>
          <w:numId w:val="6"/>
        </w:numPr>
        <w:rPr>
          <w:rFonts w:hAnsi="標楷體"/>
        </w:rPr>
      </w:pPr>
      <w:r w:rsidRPr="00AC24D4">
        <w:rPr>
          <w:rFonts w:hAnsi="標楷體" w:hint="eastAsia"/>
        </w:rPr>
        <w:t>臺灣高等法院</w:t>
      </w:r>
      <w:r w:rsidR="00E329E8" w:rsidRPr="00AC24D4">
        <w:rPr>
          <w:rStyle w:val="aff3"/>
          <w:rFonts w:hAnsi="標楷體"/>
        </w:rPr>
        <w:footnoteReference w:id="4"/>
      </w:r>
      <w:r w:rsidRPr="00AC24D4">
        <w:rPr>
          <w:rFonts w:hAnsi="標楷體" w:hint="eastAsia"/>
        </w:rPr>
        <w:t>：</w:t>
      </w:r>
    </w:p>
    <w:p w:rsidR="00864BB0" w:rsidRPr="00AC24D4" w:rsidRDefault="00BB7D7C" w:rsidP="00864BB0">
      <w:pPr>
        <w:pStyle w:val="4"/>
        <w:rPr>
          <w:rFonts w:hAnsi="標楷體"/>
        </w:rPr>
      </w:pPr>
      <w:r w:rsidRPr="00AC24D4">
        <w:rPr>
          <w:rFonts w:hAnsi="標楷體" w:hint="eastAsia"/>
        </w:rPr>
        <w:t>義務辯護制度依據臺灣高等法院與</w:t>
      </w:r>
      <w:proofErr w:type="gramStart"/>
      <w:r w:rsidR="00417EEF" w:rsidRPr="00AC24D4">
        <w:rPr>
          <w:rFonts w:hAnsi="標楷體" w:hint="eastAsia"/>
        </w:rPr>
        <w:t>臺</w:t>
      </w:r>
      <w:proofErr w:type="gramEnd"/>
      <w:r w:rsidR="00417EEF" w:rsidRPr="00AC24D4">
        <w:rPr>
          <w:rFonts w:hAnsi="標楷體" w:hint="eastAsia"/>
        </w:rPr>
        <w:t>北</w:t>
      </w:r>
      <w:r w:rsidR="00864BB0" w:rsidRPr="00AC24D4">
        <w:rPr>
          <w:rFonts w:hAnsi="標楷體" w:hint="eastAsia"/>
        </w:rPr>
        <w:t>律師公會義務辯護制度實施要點。</w:t>
      </w:r>
    </w:p>
    <w:p w:rsidR="00864BB0" w:rsidRPr="00AC24D4" w:rsidRDefault="00864BB0" w:rsidP="00864BB0">
      <w:pPr>
        <w:pStyle w:val="4"/>
        <w:rPr>
          <w:rFonts w:hAnsi="標楷體"/>
        </w:rPr>
      </w:pPr>
      <w:r w:rsidRPr="00AC24D4">
        <w:rPr>
          <w:rFonts w:hAnsi="標楷體" w:hint="eastAsia"/>
        </w:rPr>
        <w:t>關於遴選、資格、淘汰、停止分案訂有臺灣高等法院義務辯護律師審核及作業規定：</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遴選：公會遴選按年度送該院審核。</w:t>
      </w:r>
    </w:p>
    <w:p w:rsidR="00864BB0" w:rsidRPr="00AC24D4" w:rsidRDefault="00864BB0" w:rsidP="00864BB0">
      <w:pPr>
        <w:pStyle w:val="5"/>
        <w:rPr>
          <w:rFonts w:hAnsi="標楷體"/>
        </w:rPr>
      </w:pPr>
      <w:r w:rsidRPr="00AC24D4">
        <w:rPr>
          <w:rFonts w:hAnsi="標楷體" w:hint="eastAsia"/>
        </w:rPr>
        <w:t>淘汰：有律師法第4條第1項（現行律師法已改為第5條第1項）各款事由、受刑事</w:t>
      </w:r>
      <w:proofErr w:type="gramStart"/>
      <w:r w:rsidRPr="00AC24D4">
        <w:rPr>
          <w:rFonts w:hAnsi="標楷體" w:hint="eastAsia"/>
        </w:rPr>
        <w:t>偵</w:t>
      </w:r>
      <w:proofErr w:type="gramEnd"/>
      <w:r w:rsidRPr="00AC24D4">
        <w:rPr>
          <w:rFonts w:hAnsi="標楷體" w:hint="eastAsia"/>
        </w:rPr>
        <w:t>審尚未確定、</w:t>
      </w:r>
      <w:proofErr w:type="gramStart"/>
      <w:r w:rsidRPr="00AC24D4">
        <w:rPr>
          <w:rFonts w:hAnsi="標楷體" w:hint="eastAsia"/>
        </w:rPr>
        <w:t>現付懲戒</w:t>
      </w:r>
      <w:proofErr w:type="gramEnd"/>
      <w:r w:rsidRPr="00AC24D4">
        <w:rPr>
          <w:rFonts w:hAnsi="標楷體" w:hint="eastAsia"/>
        </w:rPr>
        <w:t>中，不列入名冊及移出名冊。</w:t>
      </w:r>
    </w:p>
    <w:p w:rsidR="00864BB0" w:rsidRPr="00AC24D4" w:rsidRDefault="00864BB0" w:rsidP="00864BB0">
      <w:pPr>
        <w:pStyle w:val="5"/>
        <w:rPr>
          <w:rFonts w:hAnsi="標楷體"/>
        </w:rPr>
      </w:pPr>
      <w:r w:rsidRPr="00AC24D4">
        <w:rPr>
          <w:rFonts w:hAnsi="標楷體" w:hint="eastAsia"/>
        </w:rPr>
        <w:t>停止分案：分為應停止分案</w:t>
      </w:r>
      <w:r w:rsidRPr="00AC24D4">
        <w:rPr>
          <w:rFonts w:hAnsi="標楷體"/>
        </w:rPr>
        <w:t xml:space="preserve"> </w:t>
      </w:r>
      <w:r w:rsidR="00310E3C" w:rsidRPr="00AC24D4">
        <w:rPr>
          <w:rFonts w:hAnsi="標楷體"/>
        </w:rPr>
        <w:t>（</w:t>
      </w:r>
      <w:r w:rsidRPr="00AC24D4">
        <w:rPr>
          <w:rFonts w:hAnsi="標楷體" w:hint="eastAsia"/>
        </w:rPr>
        <w:t>受刑事</w:t>
      </w:r>
      <w:proofErr w:type="gramStart"/>
      <w:r w:rsidRPr="00AC24D4">
        <w:rPr>
          <w:rFonts w:hAnsi="標楷體" w:hint="eastAsia"/>
        </w:rPr>
        <w:t>偵</w:t>
      </w:r>
      <w:proofErr w:type="gramEnd"/>
      <w:r w:rsidRPr="00AC24D4">
        <w:rPr>
          <w:rFonts w:hAnsi="標楷體" w:hint="eastAsia"/>
        </w:rPr>
        <w:t>審尚未確定、現付懲戒中</w:t>
      </w:r>
      <w:r w:rsidR="00310E3C" w:rsidRPr="00AC24D4">
        <w:rPr>
          <w:rFonts w:hAnsi="標楷體"/>
        </w:rPr>
        <w:t>）</w:t>
      </w:r>
      <w:r w:rsidRPr="00AC24D4">
        <w:rPr>
          <w:rFonts w:hAnsi="標楷體" w:hint="eastAsia"/>
        </w:rPr>
        <w:t>及得停止分案</w:t>
      </w:r>
      <w:r w:rsidR="00310E3C" w:rsidRPr="00AC24D4">
        <w:rPr>
          <w:rFonts w:hAnsi="標楷體" w:hint="eastAsia"/>
        </w:rPr>
        <w:t>（</w:t>
      </w:r>
      <w:r w:rsidRPr="00AC24D4">
        <w:rPr>
          <w:rFonts w:hAnsi="標楷體" w:hint="eastAsia"/>
        </w:rPr>
        <w:t>違法執業、與律師不相容行為情節重大、其他事由，由公設辯護人室審查，院長核定</w:t>
      </w:r>
      <w:r w:rsidR="00310E3C" w:rsidRPr="00AC24D4">
        <w:rPr>
          <w:rFonts w:hAnsi="標楷體" w:hint="eastAsia"/>
        </w:rPr>
        <w:t>）</w:t>
      </w:r>
      <w:r w:rsidRPr="00AC24D4">
        <w:rPr>
          <w:rFonts w:hAnsi="標楷體" w:hint="eastAsia"/>
        </w:rPr>
        <w:t>。</w:t>
      </w:r>
    </w:p>
    <w:p w:rsidR="00E329E8" w:rsidRPr="00AC24D4" w:rsidRDefault="00864BB0" w:rsidP="005E41D9">
      <w:pPr>
        <w:pStyle w:val="4"/>
        <w:rPr>
          <w:rFonts w:hAnsi="標楷體"/>
        </w:rPr>
      </w:pPr>
      <w:r w:rsidRPr="00AC24D4">
        <w:rPr>
          <w:rFonts w:hAnsi="標楷體" w:hint="eastAsia"/>
        </w:rPr>
        <w:t>107年11月至109年10月，該院義務辯護律師已完成辯護共596件酬金共11</w:t>
      </w:r>
      <w:r w:rsidRPr="00AC24D4">
        <w:rPr>
          <w:rFonts w:hAnsi="標楷體"/>
        </w:rPr>
        <w:t>,</w:t>
      </w:r>
      <w:r w:rsidRPr="00AC24D4">
        <w:rPr>
          <w:rFonts w:hAnsi="標楷體" w:hint="eastAsia"/>
        </w:rPr>
        <w:t>127</w:t>
      </w:r>
      <w:r w:rsidRPr="00AC24D4">
        <w:rPr>
          <w:rFonts w:hAnsi="標楷體"/>
        </w:rPr>
        <w:t>,</w:t>
      </w:r>
      <w:r w:rsidRPr="00AC24D4">
        <w:rPr>
          <w:rFonts w:hAnsi="標楷體" w:hint="eastAsia"/>
        </w:rPr>
        <w:t>000元，平均1件為18</w:t>
      </w:r>
      <w:r w:rsidRPr="00AC24D4">
        <w:rPr>
          <w:rFonts w:hAnsi="標楷體"/>
        </w:rPr>
        <w:t>,</w:t>
      </w:r>
      <w:r w:rsidRPr="00AC24D4">
        <w:rPr>
          <w:rFonts w:hAnsi="標楷體" w:hint="eastAsia"/>
        </w:rPr>
        <w:t>669元。</w:t>
      </w:r>
      <w:r w:rsidR="005E41D9" w:rsidRPr="00AC24D4">
        <w:rPr>
          <w:rFonts w:hAnsi="標楷體" w:hint="eastAsia"/>
        </w:rPr>
        <w:t>該院依司法院頒布之「義務辯護律師支</w:t>
      </w:r>
      <w:r w:rsidR="005E41D9" w:rsidRPr="00AC24D4">
        <w:rPr>
          <w:rFonts w:hAnsi="標楷體" w:hint="eastAsia"/>
        </w:rPr>
        <w:lastRenderedPageBreak/>
        <w:t>給報酬要點」辦理，而依該要點第1點第1、4項規定，</w:t>
      </w:r>
      <w:proofErr w:type="gramStart"/>
      <w:r w:rsidR="005E41D9" w:rsidRPr="00AC24D4">
        <w:rPr>
          <w:rFonts w:hAnsi="標楷體" w:hint="eastAsia"/>
        </w:rPr>
        <w:t>第二審因經</w:t>
      </w:r>
      <w:proofErr w:type="gramEnd"/>
      <w:r w:rsidR="005E41D9" w:rsidRPr="00AC24D4">
        <w:rPr>
          <w:rFonts w:hAnsi="標楷體" w:hint="eastAsia"/>
        </w:rPr>
        <w:t>第一審審理後，司法資源已投注相當多，故僅於1萬3千元至2萬3千元額度內，由審判長決定給付酬金之數額，且義務辯護律師如認案情複雜，亦得提出申請，經審判長許可，得酌量增給酬金1千元至1萬元，其酬金數額相較法律扶助律師報酬部分並非過低，且依律師法第37條規定，參與義務辯護律師者亦屬律師應參與之社會公益活動性質，實難與一般商業活動律師業務相比。</w:t>
      </w:r>
    </w:p>
    <w:p w:rsidR="00E329E8" w:rsidRPr="00AC24D4" w:rsidRDefault="00E329E8" w:rsidP="005E41D9">
      <w:pPr>
        <w:pStyle w:val="4"/>
        <w:rPr>
          <w:rFonts w:hAnsi="標楷體"/>
        </w:rPr>
      </w:pPr>
      <w:r w:rsidRPr="00AC24D4">
        <w:rPr>
          <w:rFonts w:hAnsi="標楷體" w:hint="eastAsia"/>
        </w:rPr>
        <w:t>若案件有時效或急迫性，</w:t>
      </w:r>
      <w:proofErr w:type="gramStart"/>
      <w:r w:rsidRPr="00AC24D4">
        <w:rPr>
          <w:rFonts w:hAnsi="標楷體" w:hint="eastAsia"/>
        </w:rPr>
        <w:t>目前均由</w:t>
      </w:r>
      <w:r w:rsidR="005E41D9" w:rsidRPr="00AC24D4">
        <w:rPr>
          <w:rFonts w:hAnsi="標楷體" w:hint="eastAsia"/>
        </w:rPr>
        <w:t>公設</w:t>
      </w:r>
      <w:proofErr w:type="gramEnd"/>
      <w:r w:rsidR="005E41D9" w:rsidRPr="00AC24D4">
        <w:rPr>
          <w:rFonts w:hAnsi="標楷體" w:hint="eastAsia"/>
        </w:rPr>
        <w:t>辯護人輪值辯護，未排定值班義務辯護律師。惟該</w:t>
      </w:r>
      <w:r w:rsidRPr="00AC24D4">
        <w:rPr>
          <w:rFonts w:hAnsi="標楷體" w:hint="eastAsia"/>
        </w:rPr>
        <w:t>院就指定辯護流程之修訂方向（草案目前送司法院核備中），若案件有急迫性，且該案數</w:t>
      </w:r>
      <w:proofErr w:type="gramStart"/>
      <w:r w:rsidRPr="00AC24D4">
        <w:rPr>
          <w:rFonts w:hAnsi="標楷體" w:hint="eastAsia"/>
        </w:rPr>
        <w:t>被告間有利益</w:t>
      </w:r>
      <w:proofErr w:type="gramEnd"/>
      <w:r w:rsidRPr="00AC24D4">
        <w:rPr>
          <w:rFonts w:hAnsi="標楷體" w:hint="eastAsia"/>
        </w:rPr>
        <w:t>衝突時，除由該院公設辯護人辯護外，應指定轄區義務辯護律師或轉</w:t>
      </w:r>
      <w:proofErr w:type="gramStart"/>
      <w:r w:rsidRPr="00AC24D4">
        <w:rPr>
          <w:rFonts w:hAnsi="標楷體" w:hint="eastAsia"/>
        </w:rPr>
        <w:t>介法扶</w:t>
      </w:r>
      <w:proofErr w:type="gramEnd"/>
      <w:r w:rsidRPr="00AC24D4">
        <w:rPr>
          <w:rFonts w:hAnsi="標楷體" w:hint="eastAsia"/>
        </w:rPr>
        <w:t>律師到場辯護，以維護被告辯護權。</w:t>
      </w:r>
      <w:r w:rsidR="005E41D9" w:rsidRPr="00AC24D4">
        <w:rPr>
          <w:rFonts w:hAnsi="標楷體" w:hint="eastAsia"/>
        </w:rPr>
        <w:t>上開修訂後指定辯護流程，將由轄區各律師公會提供可聯繫之義務辯護律師名冊，於案件應指定義務辯護律師到場辯護，而無法聯繫值班或代班義務辯護律師時，將跳過該次</w:t>
      </w:r>
      <w:proofErr w:type="gramStart"/>
      <w:r w:rsidR="005E41D9" w:rsidRPr="00AC24D4">
        <w:rPr>
          <w:rFonts w:hAnsi="標楷體" w:hint="eastAsia"/>
        </w:rPr>
        <w:t>名冊輪次</w:t>
      </w:r>
      <w:proofErr w:type="gramEnd"/>
      <w:r w:rsidR="005E41D9" w:rsidRPr="00AC24D4">
        <w:rPr>
          <w:rFonts w:hAnsi="標楷體" w:hint="eastAsia"/>
        </w:rPr>
        <w:t>，依序電</w:t>
      </w:r>
      <w:proofErr w:type="gramStart"/>
      <w:r w:rsidR="005E41D9" w:rsidRPr="00AC24D4">
        <w:rPr>
          <w:rFonts w:hAnsi="標楷體" w:hint="eastAsia"/>
        </w:rPr>
        <w:t>詢</w:t>
      </w:r>
      <w:proofErr w:type="gramEnd"/>
      <w:r w:rsidR="005E41D9" w:rsidRPr="00AC24D4">
        <w:rPr>
          <w:rFonts w:hAnsi="標楷體" w:hint="eastAsia"/>
        </w:rPr>
        <w:t>可到場辯護之律師。</w:t>
      </w:r>
    </w:p>
    <w:p w:rsidR="00864BB0" w:rsidRPr="00AC24D4" w:rsidRDefault="00864BB0" w:rsidP="00864BB0">
      <w:pPr>
        <w:pStyle w:val="3"/>
        <w:numPr>
          <w:ilvl w:val="2"/>
          <w:numId w:val="6"/>
        </w:numPr>
        <w:rPr>
          <w:rFonts w:hAnsi="標楷體"/>
        </w:rPr>
      </w:pPr>
      <w:r w:rsidRPr="00AC24D4">
        <w:rPr>
          <w:rFonts w:hAnsi="標楷體" w:hint="eastAsia"/>
        </w:rPr>
        <w:t>臺灣高等法院臺中分院</w:t>
      </w:r>
      <w:r w:rsidR="00E66561" w:rsidRPr="00AC24D4">
        <w:rPr>
          <w:rStyle w:val="aff3"/>
          <w:rFonts w:hAnsi="標楷體"/>
        </w:rPr>
        <w:footnoteReference w:id="5"/>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訂有臺灣高等法院臺中分院與社團法人</w:t>
      </w:r>
      <w:proofErr w:type="gramStart"/>
      <w:r w:rsidRPr="00AC24D4">
        <w:rPr>
          <w:rFonts w:hAnsi="標楷體" w:hint="eastAsia"/>
        </w:rPr>
        <w:t>臺</w:t>
      </w:r>
      <w:proofErr w:type="gramEnd"/>
      <w:r w:rsidRPr="00AC24D4">
        <w:rPr>
          <w:rFonts w:hAnsi="標楷體" w:hint="eastAsia"/>
        </w:rPr>
        <w:t>中律師公會辦理義務辯護制度實施要點。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遴選：公會按年度遴選名冊送該院審核。</w:t>
      </w:r>
    </w:p>
    <w:p w:rsidR="00864BB0" w:rsidRPr="00AC24D4" w:rsidRDefault="00864BB0" w:rsidP="00864BB0">
      <w:pPr>
        <w:pStyle w:val="5"/>
        <w:rPr>
          <w:rFonts w:hAnsi="標楷體"/>
        </w:rPr>
      </w:pPr>
      <w:r w:rsidRPr="00AC24D4">
        <w:rPr>
          <w:rFonts w:hAnsi="標楷體" w:hint="eastAsia"/>
        </w:rPr>
        <w:t>淘汰：無特別規範。</w:t>
      </w:r>
    </w:p>
    <w:p w:rsidR="00864BB0" w:rsidRPr="00AC24D4" w:rsidRDefault="00864BB0" w:rsidP="00864BB0">
      <w:pPr>
        <w:pStyle w:val="5"/>
        <w:rPr>
          <w:rFonts w:hAnsi="標楷體"/>
        </w:rPr>
      </w:pPr>
      <w:r w:rsidRPr="00AC24D4">
        <w:rPr>
          <w:rFonts w:hAnsi="標楷體" w:hint="eastAsia"/>
        </w:rPr>
        <w:t>停止分案：無特別規範。</w:t>
      </w:r>
    </w:p>
    <w:p w:rsidR="00864BB0" w:rsidRPr="00AC24D4" w:rsidRDefault="00864BB0" w:rsidP="00864BB0">
      <w:pPr>
        <w:pStyle w:val="4"/>
        <w:rPr>
          <w:rFonts w:hAnsi="標楷體"/>
        </w:rPr>
      </w:pPr>
      <w:r w:rsidRPr="00AC24D4">
        <w:rPr>
          <w:rFonts w:hAnsi="標楷體" w:hint="eastAsia"/>
        </w:rPr>
        <w:lastRenderedPageBreak/>
        <w:t>訂有臺灣高等法院臺中分院指定義務辯護案件作業流程。</w:t>
      </w:r>
    </w:p>
    <w:p w:rsidR="00864BB0" w:rsidRPr="00AC24D4" w:rsidRDefault="00864BB0" w:rsidP="00864BB0">
      <w:pPr>
        <w:pStyle w:val="3"/>
        <w:numPr>
          <w:ilvl w:val="2"/>
          <w:numId w:val="6"/>
        </w:numPr>
        <w:rPr>
          <w:rFonts w:hAnsi="標楷體"/>
        </w:rPr>
      </w:pPr>
      <w:r w:rsidRPr="00AC24D4">
        <w:rPr>
          <w:rFonts w:hAnsi="標楷體" w:hint="eastAsia"/>
        </w:rPr>
        <w:t>臺灣高等法院臺南分院</w:t>
      </w:r>
      <w:r w:rsidR="00E66561" w:rsidRPr="00AC24D4">
        <w:rPr>
          <w:rStyle w:val="aff3"/>
          <w:rFonts w:hAnsi="標楷體"/>
        </w:rPr>
        <w:footnoteReference w:id="6"/>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訂有臺灣高等法院臺南分院與轄區律師公會辦理義務辯護制度實施要點。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遴選：公會按年度遴選名冊並排序送該院。</w:t>
      </w:r>
    </w:p>
    <w:p w:rsidR="00864BB0" w:rsidRPr="00AC24D4" w:rsidRDefault="00864BB0" w:rsidP="00864BB0">
      <w:pPr>
        <w:pStyle w:val="5"/>
        <w:rPr>
          <w:rFonts w:hAnsi="標楷體"/>
        </w:rPr>
      </w:pPr>
      <w:r w:rsidRPr="00AC24D4">
        <w:rPr>
          <w:rFonts w:hAnsi="標楷體" w:hint="eastAsia"/>
        </w:rPr>
        <w:t>淘汰：無特別規範。</w:t>
      </w:r>
    </w:p>
    <w:p w:rsidR="00864BB0" w:rsidRPr="00AC24D4" w:rsidRDefault="00864BB0" w:rsidP="00864BB0">
      <w:pPr>
        <w:pStyle w:val="5"/>
        <w:rPr>
          <w:rFonts w:hAnsi="標楷體"/>
        </w:rPr>
      </w:pPr>
      <w:r w:rsidRPr="00AC24D4">
        <w:rPr>
          <w:rFonts w:hAnsi="標楷體" w:hint="eastAsia"/>
        </w:rPr>
        <w:t>停止分案：無特別規範。</w:t>
      </w:r>
    </w:p>
    <w:p w:rsidR="00864BB0" w:rsidRPr="00AC24D4" w:rsidRDefault="00864BB0" w:rsidP="00864BB0">
      <w:pPr>
        <w:pStyle w:val="3"/>
        <w:numPr>
          <w:ilvl w:val="2"/>
          <w:numId w:val="6"/>
        </w:numPr>
        <w:rPr>
          <w:rFonts w:hAnsi="標楷體"/>
        </w:rPr>
      </w:pPr>
      <w:r w:rsidRPr="00AC24D4">
        <w:rPr>
          <w:rFonts w:hAnsi="標楷體" w:hint="eastAsia"/>
        </w:rPr>
        <w:t>臺灣高等法院高雄分院</w:t>
      </w:r>
      <w:r w:rsidR="00E66561" w:rsidRPr="00AC24D4">
        <w:rPr>
          <w:rStyle w:val="aff3"/>
          <w:rFonts w:hAnsi="標楷體"/>
        </w:rPr>
        <w:footnoteReference w:id="7"/>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訂有臺灣高等法院高雄分院與高雄、屏東律師公會辦理義務辯護實施要點。</w:t>
      </w:r>
    </w:p>
    <w:p w:rsidR="00864BB0" w:rsidRPr="00AC24D4" w:rsidRDefault="00864BB0" w:rsidP="00864BB0">
      <w:pPr>
        <w:pStyle w:val="5"/>
        <w:rPr>
          <w:rFonts w:hAnsi="標楷體"/>
        </w:rPr>
      </w:pPr>
      <w:r w:rsidRPr="00AC24D4">
        <w:rPr>
          <w:rFonts w:hAnsi="標楷體" w:hint="eastAsia"/>
        </w:rPr>
        <w:t>資格：無限制。</w:t>
      </w:r>
    </w:p>
    <w:p w:rsidR="00864BB0" w:rsidRPr="00AC24D4" w:rsidRDefault="00864BB0" w:rsidP="00864BB0">
      <w:pPr>
        <w:pStyle w:val="5"/>
        <w:rPr>
          <w:rFonts w:hAnsi="標楷體"/>
        </w:rPr>
      </w:pPr>
      <w:r w:rsidRPr="00AC24D4">
        <w:rPr>
          <w:rFonts w:hAnsi="標楷體" w:hint="eastAsia"/>
        </w:rPr>
        <w:t>遴選：由該院每年度預估義務辯護案件之</w:t>
      </w:r>
      <w:proofErr w:type="gramStart"/>
      <w:r w:rsidRPr="00AC24D4">
        <w:rPr>
          <w:rFonts w:hAnsi="標楷體" w:hint="eastAsia"/>
        </w:rPr>
        <w:t>件數後</w:t>
      </w:r>
      <w:proofErr w:type="gramEnd"/>
      <w:r w:rsidRPr="00AC24D4">
        <w:rPr>
          <w:rFonts w:hAnsi="標楷體" w:hint="eastAsia"/>
        </w:rPr>
        <w:t>，函請律師公會推薦具有推行法律扶助熱誠之律師，</w:t>
      </w:r>
      <w:proofErr w:type="gramStart"/>
      <w:r w:rsidRPr="00AC24D4">
        <w:rPr>
          <w:rFonts w:hAnsi="標楷體" w:hint="eastAsia"/>
        </w:rPr>
        <w:t>採</w:t>
      </w:r>
      <w:proofErr w:type="gramEnd"/>
      <w:r w:rsidRPr="00AC24D4">
        <w:rPr>
          <w:rFonts w:hAnsi="標楷體" w:hint="eastAsia"/>
        </w:rPr>
        <w:t>自願登記方式，由各律師公會分別列冊送該院辦理。律師公會提供如有不足，由該院斟酌自行招募律師。</w:t>
      </w:r>
    </w:p>
    <w:p w:rsidR="00864BB0" w:rsidRPr="00AC24D4" w:rsidRDefault="00864BB0" w:rsidP="00864BB0">
      <w:pPr>
        <w:pStyle w:val="5"/>
        <w:rPr>
          <w:rFonts w:hAnsi="標楷體"/>
        </w:rPr>
      </w:pPr>
      <w:r w:rsidRPr="00AC24D4">
        <w:rPr>
          <w:rFonts w:hAnsi="標楷體" w:hint="eastAsia"/>
        </w:rPr>
        <w:t>淘汰：無特別規範，依律師法相關規定辦理。</w:t>
      </w:r>
    </w:p>
    <w:p w:rsidR="00864BB0" w:rsidRPr="00AC24D4" w:rsidRDefault="00864BB0" w:rsidP="00864BB0">
      <w:pPr>
        <w:pStyle w:val="5"/>
        <w:rPr>
          <w:rFonts w:hAnsi="標楷體"/>
        </w:rPr>
      </w:pPr>
      <w:r w:rsidRPr="00AC24D4">
        <w:rPr>
          <w:rFonts w:hAnsi="標楷體" w:hint="eastAsia"/>
        </w:rPr>
        <w:t>停止分案：無特別規範，依律師法相關規定辦理。</w:t>
      </w:r>
    </w:p>
    <w:p w:rsidR="00864BB0" w:rsidRPr="00AC24D4" w:rsidRDefault="00864BB0" w:rsidP="00864BB0">
      <w:pPr>
        <w:pStyle w:val="4"/>
        <w:rPr>
          <w:rFonts w:hAnsi="標楷體"/>
        </w:rPr>
      </w:pPr>
      <w:r w:rsidRPr="00AC24D4">
        <w:rPr>
          <w:rFonts w:hAnsi="標楷體" w:hint="eastAsia"/>
        </w:rPr>
        <w:t>尚在</w:t>
      </w:r>
      <w:proofErr w:type="gramStart"/>
      <w:r w:rsidRPr="00AC24D4">
        <w:rPr>
          <w:rFonts w:hAnsi="標楷體" w:hint="eastAsia"/>
        </w:rPr>
        <w:t>研</w:t>
      </w:r>
      <w:proofErr w:type="gramEnd"/>
      <w:r w:rsidRPr="00AC24D4">
        <w:rPr>
          <w:rFonts w:hAnsi="標楷體" w:hint="eastAsia"/>
        </w:rPr>
        <w:t>擬偵查中羈押審查程序義務辯護律師酬金核給參考</w:t>
      </w:r>
      <w:proofErr w:type="gramStart"/>
      <w:r w:rsidRPr="00AC24D4">
        <w:rPr>
          <w:rFonts w:hAnsi="標楷體" w:hint="eastAsia"/>
        </w:rPr>
        <w:t>準據等</w:t>
      </w:r>
      <w:proofErr w:type="gramEnd"/>
      <w:r w:rsidRPr="00AC24D4">
        <w:rPr>
          <w:rFonts w:hAnsi="標楷體" w:hint="eastAsia"/>
        </w:rPr>
        <w:t>規範。</w:t>
      </w:r>
    </w:p>
    <w:p w:rsidR="00864BB0" w:rsidRPr="00AC24D4" w:rsidRDefault="00864BB0" w:rsidP="00864BB0">
      <w:pPr>
        <w:pStyle w:val="3"/>
        <w:numPr>
          <w:ilvl w:val="2"/>
          <w:numId w:val="6"/>
        </w:numPr>
        <w:rPr>
          <w:rFonts w:hAnsi="標楷體"/>
        </w:rPr>
      </w:pPr>
      <w:r w:rsidRPr="00AC24D4">
        <w:rPr>
          <w:rFonts w:hAnsi="標楷體" w:hint="eastAsia"/>
        </w:rPr>
        <w:t>臺灣高等法院花蓮分院</w:t>
      </w:r>
      <w:r w:rsidR="00E66561" w:rsidRPr="00AC24D4">
        <w:rPr>
          <w:rStyle w:val="aff3"/>
          <w:rFonts w:hAnsi="標楷體"/>
        </w:rPr>
        <w:footnoteReference w:id="8"/>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訂有臺灣高等法院花蓮分院義務辯護律師指定作業要點。</w:t>
      </w:r>
    </w:p>
    <w:p w:rsidR="00864BB0" w:rsidRPr="00AC24D4" w:rsidRDefault="00864BB0" w:rsidP="00864BB0">
      <w:pPr>
        <w:pStyle w:val="5"/>
        <w:rPr>
          <w:rFonts w:hAnsi="標楷體"/>
        </w:rPr>
      </w:pPr>
      <w:r w:rsidRPr="00AC24D4">
        <w:rPr>
          <w:rFonts w:hAnsi="標楷體" w:hint="eastAsia"/>
        </w:rPr>
        <w:lastRenderedPageBreak/>
        <w:t>資格：執業1年以上。</w:t>
      </w:r>
    </w:p>
    <w:p w:rsidR="00864BB0" w:rsidRPr="00AC24D4" w:rsidRDefault="00864BB0" w:rsidP="00864BB0">
      <w:pPr>
        <w:pStyle w:val="5"/>
        <w:rPr>
          <w:rFonts w:hAnsi="標楷體"/>
        </w:rPr>
      </w:pPr>
      <w:r w:rsidRPr="00AC24D4">
        <w:rPr>
          <w:rFonts w:hAnsi="標楷體" w:hint="eastAsia"/>
        </w:rPr>
        <w:t>遴選：公會按年度遴選名冊並排序送該院。</w:t>
      </w:r>
    </w:p>
    <w:p w:rsidR="00864BB0" w:rsidRPr="00AC24D4" w:rsidRDefault="00864BB0" w:rsidP="00864BB0">
      <w:pPr>
        <w:pStyle w:val="5"/>
        <w:rPr>
          <w:rFonts w:hAnsi="標楷體"/>
        </w:rPr>
      </w:pPr>
      <w:r w:rsidRPr="00AC24D4">
        <w:rPr>
          <w:rFonts w:hAnsi="標楷體" w:hint="eastAsia"/>
        </w:rPr>
        <w:t>淘汰：律師有下列各款情形之</w:t>
      </w:r>
      <w:proofErr w:type="gramStart"/>
      <w:r w:rsidRPr="00AC24D4">
        <w:rPr>
          <w:rFonts w:hAnsi="標楷體" w:hint="eastAsia"/>
        </w:rPr>
        <w:t>一</w:t>
      </w:r>
      <w:proofErr w:type="gramEnd"/>
      <w:r w:rsidRPr="00AC24D4">
        <w:rPr>
          <w:rFonts w:hAnsi="標楷體" w:hint="eastAsia"/>
        </w:rPr>
        <w:t>者，不</w:t>
      </w:r>
      <w:proofErr w:type="gramStart"/>
      <w:r w:rsidRPr="00AC24D4">
        <w:rPr>
          <w:rFonts w:hAnsi="標楷體" w:hint="eastAsia"/>
        </w:rPr>
        <w:t>列入義辯名冊</w:t>
      </w:r>
      <w:proofErr w:type="gramEnd"/>
      <w:r w:rsidRPr="00AC24D4">
        <w:rPr>
          <w:rFonts w:hAnsi="標楷體" w:hint="eastAsia"/>
        </w:rPr>
        <w:t>，已列入者，應予移出：</w:t>
      </w:r>
    </w:p>
    <w:p w:rsidR="00864BB0" w:rsidRPr="00AC24D4" w:rsidRDefault="00864BB0" w:rsidP="00864BB0">
      <w:pPr>
        <w:pStyle w:val="6"/>
        <w:rPr>
          <w:rFonts w:hAnsi="標楷體"/>
        </w:rPr>
      </w:pPr>
      <w:r w:rsidRPr="00AC24D4">
        <w:rPr>
          <w:rFonts w:hAnsi="標楷體" w:cs="標楷體" w:hint="eastAsia"/>
        </w:rPr>
        <w:t>有律師法第</w:t>
      </w:r>
      <w:r w:rsidRPr="00AC24D4">
        <w:rPr>
          <w:rFonts w:hAnsi="標楷體"/>
        </w:rPr>
        <w:t>5</w:t>
      </w:r>
      <w:r w:rsidRPr="00AC24D4">
        <w:rPr>
          <w:rFonts w:hAnsi="標楷體" w:hint="eastAsia"/>
        </w:rPr>
        <w:t>條第</w:t>
      </w:r>
      <w:r w:rsidRPr="00AC24D4">
        <w:rPr>
          <w:rFonts w:hAnsi="標楷體"/>
        </w:rPr>
        <w:t>1</w:t>
      </w:r>
      <w:r w:rsidRPr="00AC24D4">
        <w:rPr>
          <w:rFonts w:hAnsi="標楷體" w:hint="eastAsia"/>
        </w:rPr>
        <w:t>項所列各款情形之</w:t>
      </w:r>
      <w:proofErr w:type="gramStart"/>
      <w:r w:rsidRPr="00AC24D4">
        <w:rPr>
          <w:rFonts w:hAnsi="標楷體" w:hint="eastAsia"/>
        </w:rPr>
        <w:t>一</w:t>
      </w:r>
      <w:proofErr w:type="gramEnd"/>
      <w:r w:rsidRPr="00AC24D4">
        <w:rPr>
          <w:rFonts w:hAnsi="標楷體" w:hint="eastAsia"/>
        </w:rPr>
        <w:t>者。</w:t>
      </w:r>
    </w:p>
    <w:p w:rsidR="00864BB0" w:rsidRPr="00AC24D4" w:rsidRDefault="00864BB0" w:rsidP="00864BB0">
      <w:pPr>
        <w:pStyle w:val="6"/>
        <w:rPr>
          <w:rFonts w:hAnsi="標楷體"/>
        </w:rPr>
      </w:pPr>
      <w:r w:rsidRPr="00AC24D4">
        <w:rPr>
          <w:rFonts w:hAnsi="標楷體" w:cs="標楷體" w:hint="eastAsia"/>
        </w:rPr>
        <w:t>最近</w:t>
      </w:r>
      <w:r w:rsidRPr="00AC24D4">
        <w:rPr>
          <w:rFonts w:hAnsi="標楷體"/>
        </w:rPr>
        <w:t>7</w:t>
      </w:r>
      <w:r w:rsidRPr="00AC24D4">
        <w:rPr>
          <w:rFonts w:hAnsi="標楷體" w:hint="eastAsia"/>
        </w:rPr>
        <w:t>年曾依律師法受停止執行職務處分者。</w:t>
      </w:r>
    </w:p>
    <w:p w:rsidR="00864BB0" w:rsidRPr="00AC24D4" w:rsidRDefault="00864BB0" w:rsidP="00864BB0">
      <w:pPr>
        <w:pStyle w:val="6"/>
        <w:rPr>
          <w:rFonts w:hAnsi="標楷體"/>
        </w:rPr>
      </w:pPr>
      <w:r w:rsidRPr="00AC24D4">
        <w:rPr>
          <w:rFonts w:hAnsi="標楷體" w:cs="標楷體" w:hint="eastAsia"/>
        </w:rPr>
        <w:t>最近</w:t>
      </w:r>
      <w:r w:rsidRPr="00AC24D4">
        <w:rPr>
          <w:rFonts w:hAnsi="標楷體"/>
        </w:rPr>
        <w:t>3</w:t>
      </w:r>
      <w:r w:rsidRPr="00AC24D4">
        <w:rPr>
          <w:rFonts w:hAnsi="標楷體" w:hint="eastAsia"/>
        </w:rPr>
        <w:t>年曾依律師法受警告或申誡處分者。</w:t>
      </w:r>
    </w:p>
    <w:p w:rsidR="00864BB0" w:rsidRPr="00AC24D4" w:rsidRDefault="00864BB0" w:rsidP="00864BB0">
      <w:pPr>
        <w:pStyle w:val="6"/>
        <w:rPr>
          <w:rFonts w:hAnsi="標楷體"/>
        </w:rPr>
      </w:pPr>
      <w:r w:rsidRPr="00AC24D4">
        <w:rPr>
          <w:rFonts w:hAnsi="標楷體" w:cs="標楷體" w:hint="eastAsia"/>
        </w:rPr>
        <w:t>經該院年度考核不列入次</w:t>
      </w:r>
      <w:proofErr w:type="gramStart"/>
      <w:r w:rsidRPr="00AC24D4">
        <w:rPr>
          <w:rFonts w:hAnsi="標楷體" w:cs="標楷體" w:hint="eastAsia"/>
        </w:rPr>
        <w:t>年度義辯名</w:t>
      </w:r>
      <w:r w:rsidRPr="00AC24D4">
        <w:rPr>
          <w:rFonts w:hAnsi="標楷體" w:hint="eastAsia"/>
        </w:rPr>
        <w:t>冊</w:t>
      </w:r>
      <w:proofErr w:type="gramEnd"/>
      <w:r w:rsidRPr="00AC24D4">
        <w:rPr>
          <w:rFonts w:hAnsi="標楷體" w:hint="eastAsia"/>
        </w:rPr>
        <w:t>者。</w:t>
      </w:r>
    </w:p>
    <w:p w:rsidR="00864BB0" w:rsidRPr="00AC24D4" w:rsidRDefault="00864BB0" w:rsidP="00864BB0">
      <w:pPr>
        <w:pStyle w:val="5"/>
        <w:rPr>
          <w:rFonts w:hAnsi="標楷體"/>
        </w:rPr>
      </w:pPr>
      <w:r w:rsidRPr="00AC24D4">
        <w:rPr>
          <w:rFonts w:hAnsi="標楷體" w:hint="eastAsia"/>
        </w:rPr>
        <w:t>停止分案：</w:t>
      </w:r>
    </w:p>
    <w:p w:rsidR="00864BB0" w:rsidRPr="00AC24D4" w:rsidRDefault="00864BB0" w:rsidP="00864BB0">
      <w:pPr>
        <w:pStyle w:val="6"/>
        <w:rPr>
          <w:rFonts w:hAnsi="標楷體"/>
        </w:rPr>
      </w:pPr>
      <w:r w:rsidRPr="00AC24D4">
        <w:rPr>
          <w:rFonts w:hAnsi="標楷體" w:hint="eastAsia"/>
        </w:rPr>
        <w:t>應停止分案：</w:t>
      </w:r>
    </w:p>
    <w:p w:rsidR="00864BB0" w:rsidRPr="00AC24D4" w:rsidRDefault="00864BB0" w:rsidP="00864BB0">
      <w:pPr>
        <w:pStyle w:val="7"/>
        <w:rPr>
          <w:rFonts w:hAnsi="標楷體"/>
        </w:rPr>
      </w:pPr>
      <w:r w:rsidRPr="00AC24D4">
        <w:rPr>
          <w:rFonts w:hAnsi="標楷體" w:hint="eastAsia"/>
        </w:rPr>
        <w:t>因故意犯罪受刑事</w:t>
      </w:r>
      <w:proofErr w:type="gramStart"/>
      <w:r w:rsidRPr="00AC24D4">
        <w:rPr>
          <w:rFonts w:hAnsi="標楷體" w:hint="eastAsia"/>
        </w:rPr>
        <w:t>偵</w:t>
      </w:r>
      <w:proofErr w:type="gramEnd"/>
      <w:r w:rsidRPr="00AC24D4">
        <w:rPr>
          <w:rFonts w:hAnsi="標楷體" w:hint="eastAsia"/>
        </w:rPr>
        <w:t>査、審理，尚未確定者。</w:t>
      </w:r>
    </w:p>
    <w:p w:rsidR="00864BB0" w:rsidRPr="00AC24D4" w:rsidRDefault="00864BB0" w:rsidP="00864BB0">
      <w:pPr>
        <w:pStyle w:val="7"/>
        <w:rPr>
          <w:rFonts w:hAnsi="標楷體"/>
        </w:rPr>
      </w:pPr>
      <w:proofErr w:type="gramStart"/>
      <w:r w:rsidRPr="00AC24D4">
        <w:rPr>
          <w:rFonts w:hAnsi="標楷體" w:hint="eastAsia"/>
        </w:rPr>
        <w:t>現付懲戒</w:t>
      </w:r>
      <w:proofErr w:type="gramEnd"/>
      <w:r w:rsidRPr="00AC24D4">
        <w:rPr>
          <w:rFonts w:hAnsi="標楷體" w:hint="eastAsia"/>
        </w:rPr>
        <w:t>中者。</w:t>
      </w:r>
    </w:p>
    <w:p w:rsidR="00864BB0" w:rsidRPr="00AC24D4" w:rsidRDefault="00864BB0" w:rsidP="00864BB0">
      <w:pPr>
        <w:pStyle w:val="6"/>
        <w:rPr>
          <w:rFonts w:hAnsi="標楷體"/>
        </w:rPr>
      </w:pPr>
      <w:r w:rsidRPr="00AC24D4">
        <w:rPr>
          <w:rFonts w:hAnsi="標楷體" w:hint="eastAsia"/>
        </w:rPr>
        <w:t>得停止分案</w:t>
      </w:r>
      <w:proofErr w:type="gramStart"/>
      <w:r w:rsidR="00310E3C" w:rsidRPr="00AC24D4">
        <w:rPr>
          <w:rFonts w:hAnsi="標楷體" w:hint="eastAsia"/>
        </w:rPr>
        <w:t>（</w:t>
      </w:r>
      <w:proofErr w:type="gramEnd"/>
      <w:r w:rsidRPr="00AC24D4">
        <w:rPr>
          <w:rFonts w:hAnsi="標楷體" w:hint="eastAsia"/>
        </w:rPr>
        <w:t>經刑事紀錄科審査，得簽請院長核定</w:t>
      </w:r>
      <w:r w:rsidR="00310E3C" w:rsidRPr="00AC24D4">
        <w:rPr>
          <w:rFonts w:hAnsi="標楷體" w:hint="eastAsia"/>
        </w:rPr>
        <w:t>）</w:t>
      </w:r>
      <w:r w:rsidRPr="00AC24D4">
        <w:rPr>
          <w:rFonts w:hAnsi="標楷體" w:hint="eastAsia"/>
        </w:rPr>
        <w:t>：</w:t>
      </w:r>
    </w:p>
    <w:p w:rsidR="00864BB0" w:rsidRPr="00AC24D4" w:rsidRDefault="00864BB0" w:rsidP="00864BB0">
      <w:pPr>
        <w:pStyle w:val="7"/>
        <w:rPr>
          <w:rFonts w:hAnsi="標楷體"/>
        </w:rPr>
      </w:pPr>
      <w:r w:rsidRPr="00AC24D4">
        <w:rPr>
          <w:rFonts w:hAnsi="標楷體" w:hint="eastAsia"/>
        </w:rPr>
        <w:t>違法執行律師職務。</w:t>
      </w:r>
    </w:p>
    <w:p w:rsidR="00864BB0" w:rsidRPr="00AC24D4" w:rsidRDefault="00864BB0" w:rsidP="00864BB0">
      <w:pPr>
        <w:pStyle w:val="7"/>
        <w:rPr>
          <w:rFonts w:hAnsi="標楷體"/>
        </w:rPr>
      </w:pPr>
      <w:r w:rsidRPr="00AC24D4">
        <w:rPr>
          <w:rFonts w:hAnsi="標楷體" w:hint="eastAsia"/>
        </w:rPr>
        <w:t>曾有或現有與律師職務不相容行為，且情節重大。</w:t>
      </w:r>
    </w:p>
    <w:p w:rsidR="00864BB0" w:rsidRPr="00AC24D4" w:rsidRDefault="00864BB0" w:rsidP="00864BB0">
      <w:pPr>
        <w:pStyle w:val="7"/>
        <w:rPr>
          <w:rFonts w:hAnsi="標楷體"/>
        </w:rPr>
      </w:pPr>
      <w:r w:rsidRPr="00AC24D4">
        <w:rPr>
          <w:rFonts w:hAnsi="標楷體" w:hint="eastAsia"/>
        </w:rPr>
        <w:t>其他不</w:t>
      </w:r>
      <w:proofErr w:type="gramStart"/>
      <w:r w:rsidRPr="00AC24D4">
        <w:rPr>
          <w:rFonts w:hAnsi="標楷體" w:hint="eastAsia"/>
        </w:rPr>
        <w:t>適宜受派擔任</w:t>
      </w:r>
      <w:proofErr w:type="gramEnd"/>
      <w:r w:rsidRPr="00AC24D4">
        <w:rPr>
          <w:rFonts w:hAnsi="標楷體" w:hint="eastAsia"/>
        </w:rPr>
        <w:t>該院義務辯護律師之行為。</w:t>
      </w:r>
    </w:p>
    <w:p w:rsidR="00864BB0" w:rsidRPr="00AC24D4" w:rsidRDefault="00864BB0" w:rsidP="00864BB0">
      <w:pPr>
        <w:pStyle w:val="4"/>
        <w:rPr>
          <w:rFonts w:hAnsi="標楷體"/>
        </w:rPr>
      </w:pPr>
      <w:r w:rsidRPr="00AC24D4">
        <w:rPr>
          <w:rFonts w:hAnsi="標楷體" w:hint="eastAsia"/>
        </w:rPr>
        <w:t>訂有偵查中羈押審查程序義務辯護律師酬金核給參考</w:t>
      </w:r>
      <w:proofErr w:type="gramStart"/>
      <w:r w:rsidRPr="00AC24D4">
        <w:rPr>
          <w:rFonts w:hAnsi="標楷體" w:hint="eastAsia"/>
        </w:rPr>
        <w:t>準</w:t>
      </w:r>
      <w:proofErr w:type="gramEnd"/>
      <w:r w:rsidRPr="00AC24D4">
        <w:rPr>
          <w:rFonts w:hAnsi="標楷體" w:hint="eastAsia"/>
        </w:rPr>
        <w:t>據。</w:t>
      </w:r>
    </w:p>
    <w:p w:rsidR="00864BB0" w:rsidRPr="00AC24D4" w:rsidRDefault="00864BB0" w:rsidP="00864BB0">
      <w:pPr>
        <w:pStyle w:val="3"/>
        <w:numPr>
          <w:ilvl w:val="2"/>
          <w:numId w:val="6"/>
        </w:numPr>
        <w:rPr>
          <w:rFonts w:hAnsi="標楷體"/>
        </w:rPr>
      </w:pPr>
      <w:r w:rsidRPr="00AC24D4">
        <w:rPr>
          <w:rFonts w:hAnsi="標楷體" w:hint="eastAsia"/>
        </w:rPr>
        <w:t>福建高等法院金門分院</w:t>
      </w:r>
      <w:r w:rsidR="00F31790" w:rsidRPr="00AC24D4">
        <w:rPr>
          <w:rStyle w:val="aff3"/>
          <w:rFonts w:hAnsi="標楷體"/>
        </w:rPr>
        <w:footnoteReference w:id="9"/>
      </w:r>
      <w:r w:rsidRPr="00AC24D4">
        <w:rPr>
          <w:rFonts w:hAnsi="標楷體" w:hint="eastAsia"/>
        </w:rPr>
        <w:t>：</w:t>
      </w:r>
    </w:p>
    <w:p w:rsidR="00864BB0" w:rsidRPr="00AC24D4" w:rsidRDefault="00864BB0" w:rsidP="00864BB0">
      <w:pPr>
        <w:pStyle w:val="3"/>
        <w:ind w:left="1361"/>
        <w:rPr>
          <w:rFonts w:hAnsi="標楷體"/>
        </w:rPr>
      </w:pPr>
      <w:r w:rsidRPr="00AC24D4">
        <w:rPr>
          <w:rFonts w:hAnsi="標楷體" w:hint="eastAsia"/>
        </w:rPr>
        <w:t>該院轄區金門及</w:t>
      </w:r>
      <w:proofErr w:type="gramStart"/>
      <w:r w:rsidRPr="00AC24D4">
        <w:rPr>
          <w:rFonts w:hAnsi="標楷體" w:hint="eastAsia"/>
        </w:rPr>
        <w:t>連江縣均無律師公會</w:t>
      </w:r>
      <w:proofErr w:type="gramEnd"/>
      <w:r w:rsidRPr="00AC24D4">
        <w:rPr>
          <w:rFonts w:hAnsi="標楷體" w:hint="eastAsia"/>
        </w:rPr>
        <w:t>，僅有少數幾位常駐律師，亦無公設辯護人，遇有義務辯護</w:t>
      </w:r>
      <w:proofErr w:type="gramStart"/>
      <w:r w:rsidRPr="00AC24D4">
        <w:rPr>
          <w:rFonts w:hAnsi="標楷體" w:hint="eastAsia"/>
        </w:rPr>
        <w:t>案件均需聯繫</w:t>
      </w:r>
      <w:proofErr w:type="gramEnd"/>
      <w:r w:rsidRPr="00AC24D4">
        <w:rPr>
          <w:rFonts w:hAnsi="標楷體" w:hint="eastAsia"/>
        </w:rPr>
        <w:t>常駐當地律師擇適當者擔任。</w:t>
      </w:r>
    </w:p>
    <w:p w:rsidR="00864BB0" w:rsidRPr="00AC24D4" w:rsidRDefault="00864BB0" w:rsidP="00864BB0">
      <w:pPr>
        <w:pStyle w:val="3"/>
        <w:numPr>
          <w:ilvl w:val="2"/>
          <w:numId w:val="6"/>
        </w:numPr>
        <w:rPr>
          <w:rFonts w:hAnsi="標楷體"/>
        </w:rPr>
      </w:pPr>
      <w:r w:rsidRPr="00AC24D4">
        <w:rPr>
          <w:rFonts w:hAnsi="標楷體" w:hint="eastAsia"/>
        </w:rPr>
        <w:t>臺灣基隆地方法院</w:t>
      </w:r>
      <w:r w:rsidR="00D40B92" w:rsidRPr="00AC24D4">
        <w:rPr>
          <w:rStyle w:val="aff3"/>
          <w:rFonts w:hAnsi="標楷體"/>
        </w:rPr>
        <w:footnoteReference w:id="10"/>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lastRenderedPageBreak/>
        <w:t>訂有臺灣基隆地方法院與基隆律師公會辦理義務辯護制度實施要點。</w:t>
      </w:r>
    </w:p>
    <w:p w:rsidR="00864BB0" w:rsidRPr="00AC24D4" w:rsidRDefault="00864BB0" w:rsidP="00864BB0">
      <w:pPr>
        <w:pStyle w:val="5"/>
        <w:rPr>
          <w:rFonts w:hAnsi="標楷體"/>
        </w:rPr>
      </w:pPr>
      <w:r w:rsidRPr="00AC24D4">
        <w:rPr>
          <w:rFonts w:hAnsi="標楷體" w:hint="eastAsia"/>
        </w:rPr>
        <w:t>資格：無特別規定。</w:t>
      </w:r>
    </w:p>
    <w:p w:rsidR="00864BB0" w:rsidRPr="00AC24D4" w:rsidRDefault="00864BB0" w:rsidP="00864BB0">
      <w:pPr>
        <w:pStyle w:val="5"/>
        <w:rPr>
          <w:rFonts w:hAnsi="標楷體"/>
        </w:rPr>
      </w:pPr>
      <w:r w:rsidRPr="00AC24D4">
        <w:rPr>
          <w:rFonts w:hAnsi="標楷體" w:hint="eastAsia"/>
        </w:rPr>
        <w:t>遴選：每年律師公會提供符合資格且次年有意願擔任義務辯護律師之名冊。</w:t>
      </w:r>
      <w:proofErr w:type="gramStart"/>
      <w:r w:rsidRPr="00AC24D4">
        <w:rPr>
          <w:rFonts w:hAnsi="標楷體" w:hint="eastAsia"/>
        </w:rPr>
        <w:t>俟</w:t>
      </w:r>
      <w:proofErr w:type="gramEnd"/>
      <w:r w:rsidRPr="00AC24D4">
        <w:rPr>
          <w:rFonts w:hAnsi="標楷體" w:hint="eastAsia"/>
        </w:rPr>
        <w:t>律師公會提供名冊後，召開全體法官會議，由法官提出不適任律師名單，</w:t>
      </w:r>
      <w:proofErr w:type="gramStart"/>
      <w:r w:rsidRPr="00AC24D4">
        <w:rPr>
          <w:rFonts w:hAnsi="標楷體" w:hint="eastAsia"/>
        </w:rPr>
        <w:t>經在場法官</w:t>
      </w:r>
      <w:proofErr w:type="gramEnd"/>
      <w:r w:rsidRPr="00AC24D4">
        <w:rPr>
          <w:rFonts w:hAnsi="標楷體" w:hint="eastAsia"/>
        </w:rPr>
        <w:t>充分討論後遴選。</w:t>
      </w:r>
    </w:p>
    <w:p w:rsidR="00864BB0" w:rsidRPr="00AC24D4" w:rsidRDefault="00864BB0" w:rsidP="00864BB0">
      <w:pPr>
        <w:pStyle w:val="5"/>
        <w:rPr>
          <w:rFonts w:hAnsi="標楷體"/>
        </w:rPr>
      </w:pPr>
      <w:r w:rsidRPr="00AC24D4">
        <w:rPr>
          <w:rFonts w:hAnsi="標楷體" w:hint="eastAsia"/>
        </w:rPr>
        <w:t>淘汰：無特別規範。</w:t>
      </w:r>
    </w:p>
    <w:p w:rsidR="00864BB0" w:rsidRPr="00AC24D4" w:rsidRDefault="00864BB0" w:rsidP="00864BB0">
      <w:pPr>
        <w:pStyle w:val="5"/>
        <w:rPr>
          <w:rFonts w:hAnsi="標楷體"/>
        </w:rPr>
      </w:pPr>
      <w:r w:rsidRPr="00AC24D4">
        <w:rPr>
          <w:rFonts w:hAnsi="標楷體" w:hint="eastAsia"/>
        </w:rPr>
        <w:t>停止分案：無特別規範。</w:t>
      </w:r>
    </w:p>
    <w:p w:rsidR="00864BB0" w:rsidRPr="00AC24D4" w:rsidRDefault="00864BB0" w:rsidP="00864BB0">
      <w:pPr>
        <w:pStyle w:val="4"/>
        <w:rPr>
          <w:rFonts w:hAnsi="標楷體"/>
        </w:rPr>
      </w:pPr>
      <w:r w:rsidRPr="00AC24D4">
        <w:rPr>
          <w:rFonts w:hAnsi="標楷體" w:hint="eastAsia"/>
        </w:rPr>
        <w:t>訂有臺灣基隆地方法院偵查中羈押審查程序義務辯護律師酬金核給參考</w:t>
      </w:r>
      <w:proofErr w:type="gramStart"/>
      <w:r w:rsidRPr="00AC24D4">
        <w:rPr>
          <w:rFonts w:hAnsi="標楷體" w:hint="eastAsia"/>
        </w:rPr>
        <w:t>準</w:t>
      </w:r>
      <w:proofErr w:type="gramEnd"/>
      <w:r w:rsidRPr="00AC24D4">
        <w:rPr>
          <w:rFonts w:hAnsi="標楷體" w:hint="eastAsia"/>
        </w:rPr>
        <w:t>據。</w:t>
      </w:r>
    </w:p>
    <w:p w:rsidR="00864BB0" w:rsidRPr="00AC24D4" w:rsidRDefault="00864BB0" w:rsidP="00864BB0">
      <w:pPr>
        <w:pStyle w:val="3"/>
        <w:numPr>
          <w:ilvl w:val="2"/>
          <w:numId w:val="6"/>
        </w:numPr>
        <w:rPr>
          <w:rFonts w:hAnsi="標楷體"/>
        </w:rPr>
      </w:pPr>
      <w:r w:rsidRPr="00AC24D4">
        <w:rPr>
          <w:rFonts w:hAnsi="標楷體" w:hint="eastAsia"/>
        </w:rPr>
        <w:t>臺灣</w:t>
      </w:r>
      <w:proofErr w:type="gramStart"/>
      <w:r w:rsidRPr="00AC24D4">
        <w:rPr>
          <w:rFonts w:hAnsi="標楷體" w:hint="eastAsia"/>
        </w:rPr>
        <w:t>臺</w:t>
      </w:r>
      <w:proofErr w:type="gramEnd"/>
      <w:r w:rsidRPr="00AC24D4">
        <w:rPr>
          <w:rFonts w:hAnsi="標楷體" w:hint="eastAsia"/>
        </w:rPr>
        <w:t>北地方法院</w:t>
      </w:r>
      <w:r w:rsidR="00AE5CE4" w:rsidRPr="00AC24D4">
        <w:rPr>
          <w:rStyle w:val="aff3"/>
          <w:rFonts w:hAnsi="標楷體"/>
        </w:rPr>
        <w:footnoteReference w:id="11"/>
      </w:r>
      <w:r w:rsidRPr="00AC24D4">
        <w:rPr>
          <w:rFonts w:hAnsi="標楷體" w:hint="eastAsia"/>
        </w:rPr>
        <w:t>：</w:t>
      </w:r>
    </w:p>
    <w:p w:rsidR="00864BB0" w:rsidRPr="00AC24D4" w:rsidRDefault="00864BB0" w:rsidP="00AE5CE4">
      <w:pPr>
        <w:pStyle w:val="4"/>
        <w:numPr>
          <w:ilvl w:val="0"/>
          <w:numId w:val="0"/>
        </w:numPr>
        <w:ind w:left="1701"/>
        <w:rPr>
          <w:rFonts w:hAnsi="標楷體"/>
        </w:rPr>
      </w:pPr>
      <w:r w:rsidRPr="00AC24D4">
        <w:rPr>
          <w:rFonts w:hAnsi="標楷體" w:hint="eastAsia"/>
        </w:rPr>
        <w:t>刻正</w:t>
      </w:r>
      <w:proofErr w:type="gramStart"/>
      <w:r w:rsidRPr="00AC24D4">
        <w:rPr>
          <w:rFonts w:hAnsi="標楷體" w:hint="eastAsia"/>
        </w:rPr>
        <w:t>研</w:t>
      </w:r>
      <w:proofErr w:type="gramEnd"/>
      <w:r w:rsidRPr="00AC24D4">
        <w:rPr>
          <w:rFonts w:hAnsi="標楷體" w:hint="eastAsia"/>
        </w:rPr>
        <w:t>議義務辯護制度相關規範中。</w:t>
      </w:r>
    </w:p>
    <w:p w:rsidR="00864BB0" w:rsidRPr="00AC24D4" w:rsidRDefault="00864BB0" w:rsidP="00864BB0">
      <w:pPr>
        <w:pStyle w:val="3"/>
        <w:numPr>
          <w:ilvl w:val="2"/>
          <w:numId w:val="6"/>
        </w:numPr>
        <w:rPr>
          <w:rFonts w:hAnsi="標楷體"/>
        </w:rPr>
      </w:pPr>
      <w:r w:rsidRPr="00AC24D4">
        <w:rPr>
          <w:rFonts w:hAnsi="標楷體" w:hint="eastAsia"/>
        </w:rPr>
        <w:t>臺灣新北地方法院</w:t>
      </w:r>
      <w:r w:rsidR="003478EB" w:rsidRPr="00AC24D4">
        <w:rPr>
          <w:rStyle w:val="aff3"/>
          <w:rFonts w:hAnsi="標楷體"/>
        </w:rPr>
        <w:footnoteReference w:id="12"/>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訂有臺灣新北地方法院與</w:t>
      </w:r>
      <w:proofErr w:type="gramStart"/>
      <w:r w:rsidRPr="00AC24D4">
        <w:rPr>
          <w:rFonts w:hAnsi="標楷體" w:hint="eastAsia"/>
        </w:rPr>
        <w:t>臺</w:t>
      </w:r>
      <w:proofErr w:type="gramEnd"/>
      <w:r w:rsidRPr="00AC24D4">
        <w:rPr>
          <w:rFonts w:hAnsi="標楷體" w:hint="eastAsia"/>
        </w:rPr>
        <w:t>北律師公會辦理義務辯護制度實施要點。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遴選：函請</w:t>
      </w:r>
      <w:proofErr w:type="gramStart"/>
      <w:r w:rsidR="00417EEF" w:rsidRPr="00AC24D4">
        <w:rPr>
          <w:rFonts w:hAnsi="標楷體" w:hint="eastAsia"/>
        </w:rPr>
        <w:t>臺</w:t>
      </w:r>
      <w:proofErr w:type="gramEnd"/>
      <w:r w:rsidR="00417EEF" w:rsidRPr="00AC24D4">
        <w:rPr>
          <w:rFonts w:hAnsi="標楷體" w:hint="eastAsia"/>
        </w:rPr>
        <w:t>北</w:t>
      </w:r>
      <w:r w:rsidRPr="00AC24D4">
        <w:rPr>
          <w:rFonts w:hAnsi="標楷體" w:hint="eastAsia"/>
        </w:rPr>
        <w:t>律師公會推薦義務辯護律師名單，經該院審核其</w:t>
      </w:r>
      <w:proofErr w:type="gramStart"/>
      <w:r w:rsidRPr="00AC24D4">
        <w:rPr>
          <w:rFonts w:hAnsi="標楷體" w:hint="eastAsia"/>
        </w:rPr>
        <w:t>資格後造具</w:t>
      </w:r>
      <w:proofErr w:type="gramEnd"/>
      <w:r w:rsidRPr="00AC24D4">
        <w:rPr>
          <w:rFonts w:hAnsi="標楷體" w:hint="eastAsia"/>
        </w:rPr>
        <w:t>義務辯護律師名冊。</w:t>
      </w:r>
    </w:p>
    <w:p w:rsidR="00864BB0" w:rsidRPr="00AC24D4" w:rsidRDefault="00864BB0" w:rsidP="00864BB0">
      <w:pPr>
        <w:pStyle w:val="5"/>
        <w:rPr>
          <w:rFonts w:hAnsi="標楷體"/>
        </w:rPr>
      </w:pPr>
      <w:r w:rsidRPr="00AC24D4">
        <w:rPr>
          <w:rFonts w:hAnsi="標楷體" w:hint="eastAsia"/>
        </w:rPr>
        <w:t>淘汰：簽請院長除名。</w:t>
      </w:r>
      <w:r w:rsidRPr="00AC24D4">
        <w:rPr>
          <w:rFonts w:hAnsi="標楷體"/>
        </w:rPr>
        <w:t xml:space="preserve"> </w:t>
      </w:r>
    </w:p>
    <w:p w:rsidR="00864BB0" w:rsidRPr="00AC24D4" w:rsidRDefault="00864BB0" w:rsidP="00864BB0">
      <w:pPr>
        <w:pStyle w:val="5"/>
        <w:rPr>
          <w:rFonts w:hAnsi="標楷體"/>
        </w:rPr>
      </w:pPr>
      <w:r w:rsidRPr="00AC24D4">
        <w:rPr>
          <w:rFonts w:hAnsi="標楷體" w:hint="eastAsia"/>
        </w:rPr>
        <w:t>停止分案：除名後即</w:t>
      </w:r>
      <w:proofErr w:type="gramStart"/>
      <w:r w:rsidRPr="00AC24D4">
        <w:rPr>
          <w:rFonts w:hAnsi="標楷體" w:hint="eastAsia"/>
        </w:rPr>
        <w:t>停止派案</w:t>
      </w:r>
      <w:proofErr w:type="gramEnd"/>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訂有臺灣新北地方法院招募義務辯護律師要點。</w:t>
      </w:r>
    </w:p>
    <w:p w:rsidR="00864BB0" w:rsidRPr="00AC24D4" w:rsidRDefault="00864BB0" w:rsidP="00864BB0">
      <w:pPr>
        <w:pStyle w:val="3"/>
        <w:numPr>
          <w:ilvl w:val="2"/>
          <w:numId w:val="6"/>
        </w:numPr>
        <w:rPr>
          <w:rFonts w:hAnsi="標楷體"/>
        </w:rPr>
      </w:pPr>
      <w:r w:rsidRPr="00AC24D4">
        <w:rPr>
          <w:rFonts w:hAnsi="標楷體" w:hint="eastAsia"/>
        </w:rPr>
        <w:t>臺灣士林地方法院</w:t>
      </w:r>
      <w:r w:rsidR="00D25BF5" w:rsidRPr="00AC24D4">
        <w:rPr>
          <w:rStyle w:val="aff3"/>
          <w:rFonts w:hAnsi="標楷體"/>
        </w:rPr>
        <w:footnoteReference w:id="13"/>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訂有臺灣士林地方法院關於指定義務律師制度實施要點。</w:t>
      </w:r>
    </w:p>
    <w:p w:rsidR="00864BB0" w:rsidRPr="00AC24D4" w:rsidRDefault="00864BB0" w:rsidP="00864BB0">
      <w:pPr>
        <w:pStyle w:val="5"/>
        <w:rPr>
          <w:rFonts w:hAnsi="標楷體"/>
        </w:rPr>
      </w:pPr>
      <w:r w:rsidRPr="00AC24D4">
        <w:rPr>
          <w:rFonts w:hAnsi="標楷體" w:hint="eastAsia"/>
        </w:rPr>
        <w:t>資格：執業一定年限以上。</w:t>
      </w:r>
    </w:p>
    <w:p w:rsidR="00864BB0" w:rsidRPr="00AC24D4" w:rsidRDefault="004538C4" w:rsidP="00864BB0">
      <w:pPr>
        <w:pStyle w:val="5"/>
        <w:rPr>
          <w:rFonts w:hAnsi="標楷體"/>
        </w:rPr>
      </w:pPr>
      <w:r w:rsidRPr="00AC24D4">
        <w:rPr>
          <w:rFonts w:hAnsi="標楷體" w:hint="eastAsia"/>
        </w:rPr>
        <w:lastRenderedPageBreak/>
        <w:t>遴選：由轄區內之律師公會</w:t>
      </w:r>
      <w:r w:rsidR="00864BB0" w:rsidRPr="00AC24D4">
        <w:rPr>
          <w:rFonts w:hAnsi="標楷體" w:hint="eastAsia"/>
        </w:rPr>
        <w:t>提供意願者名冊，由該院刑事各審判庭確認人選有無不適任之狀況，並依歷年之配合度、</w:t>
      </w:r>
      <w:proofErr w:type="gramStart"/>
      <w:r w:rsidR="00864BB0" w:rsidRPr="00AC24D4">
        <w:rPr>
          <w:rFonts w:hAnsi="標楷體" w:hint="eastAsia"/>
        </w:rPr>
        <w:t>到庭率排列</w:t>
      </w:r>
      <w:proofErr w:type="gramEnd"/>
      <w:r w:rsidR="00864BB0" w:rsidRPr="00AC24D4">
        <w:rPr>
          <w:rFonts w:hAnsi="標楷體" w:hint="eastAsia"/>
        </w:rPr>
        <w:t>順位，製作義務辯護律師名冊。</w:t>
      </w:r>
    </w:p>
    <w:p w:rsidR="00864BB0" w:rsidRPr="00AC24D4" w:rsidRDefault="00864BB0" w:rsidP="00864BB0">
      <w:pPr>
        <w:pStyle w:val="5"/>
        <w:rPr>
          <w:rFonts w:hAnsi="標楷體"/>
        </w:rPr>
      </w:pPr>
      <w:r w:rsidRPr="00AC24D4">
        <w:rPr>
          <w:rFonts w:hAnsi="標楷體" w:hint="eastAsia"/>
        </w:rPr>
        <w:t>淘汰：符合要件者移出名冊。</w:t>
      </w:r>
    </w:p>
    <w:p w:rsidR="00864BB0" w:rsidRPr="00AC24D4" w:rsidRDefault="00864BB0" w:rsidP="00864BB0">
      <w:pPr>
        <w:pStyle w:val="5"/>
        <w:rPr>
          <w:rFonts w:hAnsi="標楷體"/>
        </w:rPr>
      </w:pPr>
      <w:r w:rsidRPr="00AC24D4">
        <w:rPr>
          <w:rFonts w:hAnsi="標楷體" w:hint="eastAsia"/>
        </w:rPr>
        <w:t>停止分案：</w:t>
      </w:r>
    </w:p>
    <w:p w:rsidR="00864BB0" w:rsidRPr="00AC24D4" w:rsidRDefault="00864BB0" w:rsidP="00864BB0">
      <w:pPr>
        <w:pStyle w:val="6"/>
        <w:rPr>
          <w:rFonts w:hAnsi="標楷體"/>
        </w:rPr>
      </w:pPr>
      <w:r w:rsidRPr="00AC24D4">
        <w:rPr>
          <w:rFonts w:hAnsi="標楷體" w:hint="eastAsia"/>
        </w:rPr>
        <w:t>當然</w:t>
      </w:r>
      <w:proofErr w:type="gramStart"/>
      <w:r w:rsidRPr="00AC24D4">
        <w:rPr>
          <w:rFonts w:hAnsi="標楷體" w:hint="eastAsia"/>
        </w:rPr>
        <w:t>停止派案</w:t>
      </w:r>
      <w:proofErr w:type="gramEnd"/>
      <w:r w:rsidRPr="00AC24D4">
        <w:rPr>
          <w:rFonts w:hAnsi="標楷體" w:hint="eastAsia"/>
        </w:rPr>
        <w:t>：刑事</w:t>
      </w:r>
      <w:proofErr w:type="gramStart"/>
      <w:r w:rsidRPr="00AC24D4">
        <w:rPr>
          <w:rFonts w:hAnsi="標楷體" w:hint="eastAsia"/>
        </w:rPr>
        <w:t>偵</w:t>
      </w:r>
      <w:proofErr w:type="gramEnd"/>
      <w:r w:rsidRPr="00AC24D4">
        <w:rPr>
          <w:rFonts w:hAnsi="標楷體" w:hint="eastAsia"/>
        </w:rPr>
        <w:t>審中、</w:t>
      </w:r>
      <w:proofErr w:type="gramStart"/>
      <w:r w:rsidRPr="00AC24D4">
        <w:rPr>
          <w:rFonts w:hAnsi="標楷體" w:hint="eastAsia"/>
        </w:rPr>
        <w:t>現付懲戒</w:t>
      </w:r>
      <w:proofErr w:type="gramEnd"/>
      <w:r w:rsidRPr="00AC24D4">
        <w:rPr>
          <w:rFonts w:hAnsi="標楷體" w:hint="eastAsia"/>
        </w:rPr>
        <w:t>中。</w:t>
      </w:r>
    </w:p>
    <w:p w:rsidR="00864BB0" w:rsidRPr="00AC24D4" w:rsidRDefault="00864BB0" w:rsidP="00864BB0">
      <w:pPr>
        <w:pStyle w:val="6"/>
        <w:rPr>
          <w:rFonts w:hAnsi="標楷體"/>
        </w:rPr>
      </w:pPr>
      <w:r w:rsidRPr="00AC24D4">
        <w:rPr>
          <w:rFonts w:hAnsi="標楷體" w:hint="eastAsia"/>
        </w:rPr>
        <w:t>經核定</w:t>
      </w:r>
      <w:proofErr w:type="gramStart"/>
      <w:r w:rsidRPr="00AC24D4">
        <w:rPr>
          <w:rFonts w:hAnsi="標楷體" w:hint="eastAsia"/>
        </w:rPr>
        <w:t>停止派案</w:t>
      </w:r>
      <w:proofErr w:type="gramEnd"/>
      <w:r w:rsidRPr="00AC24D4">
        <w:rPr>
          <w:rFonts w:hAnsi="標楷體" w:hint="eastAsia"/>
        </w:rPr>
        <w:t>：違法執業、與律師執業不相容情節重大、其他不適宜。</w:t>
      </w:r>
    </w:p>
    <w:p w:rsidR="00864BB0" w:rsidRPr="00AC24D4" w:rsidRDefault="00864BB0" w:rsidP="00864BB0">
      <w:pPr>
        <w:pStyle w:val="4"/>
        <w:rPr>
          <w:rFonts w:hAnsi="標楷體"/>
        </w:rPr>
      </w:pPr>
      <w:r w:rsidRPr="00AC24D4">
        <w:rPr>
          <w:rFonts w:hAnsi="標楷體" w:hint="eastAsia"/>
        </w:rPr>
        <w:t>訂有偵查中羈押審查程序指定義務律師報酬參考</w:t>
      </w:r>
      <w:proofErr w:type="gramStart"/>
      <w:r w:rsidRPr="00AC24D4">
        <w:rPr>
          <w:rFonts w:hAnsi="標楷體" w:hint="eastAsia"/>
        </w:rPr>
        <w:t>準</w:t>
      </w:r>
      <w:proofErr w:type="gramEnd"/>
      <w:r w:rsidRPr="00AC24D4">
        <w:rPr>
          <w:rFonts w:hAnsi="標楷體" w:hint="eastAsia"/>
        </w:rPr>
        <w:t>據。</w:t>
      </w:r>
    </w:p>
    <w:p w:rsidR="00864BB0" w:rsidRPr="00AC24D4" w:rsidRDefault="00864BB0" w:rsidP="00864BB0">
      <w:pPr>
        <w:pStyle w:val="4"/>
        <w:rPr>
          <w:rFonts w:hAnsi="標楷體"/>
        </w:rPr>
      </w:pPr>
      <w:r w:rsidRPr="00AC24D4">
        <w:rPr>
          <w:rFonts w:hAnsi="標楷體" w:hint="eastAsia"/>
        </w:rPr>
        <w:t>訂有支給義務辯護律師報酬參考準則。</w:t>
      </w:r>
    </w:p>
    <w:p w:rsidR="00864BB0" w:rsidRPr="00AC24D4" w:rsidRDefault="00864BB0" w:rsidP="00864BB0">
      <w:pPr>
        <w:pStyle w:val="3"/>
        <w:numPr>
          <w:ilvl w:val="2"/>
          <w:numId w:val="6"/>
        </w:numPr>
        <w:rPr>
          <w:rFonts w:hAnsi="標楷體"/>
        </w:rPr>
      </w:pPr>
      <w:r w:rsidRPr="00AC24D4">
        <w:rPr>
          <w:rFonts w:hAnsi="標楷體" w:hint="eastAsia"/>
        </w:rPr>
        <w:t>臺灣桃園地方法院</w:t>
      </w:r>
      <w:r w:rsidR="001460DC" w:rsidRPr="00AC24D4">
        <w:rPr>
          <w:rStyle w:val="aff3"/>
          <w:rFonts w:hAnsi="標楷體"/>
        </w:rPr>
        <w:footnoteReference w:id="14"/>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訂有臺灣桃園地方法院與桃園律師公會辦理義務辯護制度實施要點。</w:t>
      </w:r>
    </w:p>
    <w:p w:rsidR="00864BB0" w:rsidRPr="00AC24D4" w:rsidRDefault="00864BB0" w:rsidP="00864BB0">
      <w:pPr>
        <w:pStyle w:val="5"/>
        <w:rPr>
          <w:rFonts w:hAnsi="標楷體"/>
        </w:rPr>
      </w:pPr>
      <w:r w:rsidRPr="00AC24D4">
        <w:rPr>
          <w:rFonts w:hAnsi="標楷體" w:hint="eastAsia"/>
        </w:rPr>
        <w:t>資格：無特別限制。</w:t>
      </w:r>
    </w:p>
    <w:p w:rsidR="00864BB0" w:rsidRPr="00AC24D4" w:rsidRDefault="00864BB0" w:rsidP="00864BB0">
      <w:pPr>
        <w:pStyle w:val="5"/>
        <w:rPr>
          <w:rFonts w:hAnsi="標楷體"/>
        </w:rPr>
      </w:pPr>
      <w:r w:rsidRPr="00AC24D4">
        <w:rPr>
          <w:rFonts w:hAnsi="標楷體" w:hint="eastAsia"/>
        </w:rPr>
        <w:t>遴選：由</w:t>
      </w:r>
      <w:r w:rsidR="00666246" w:rsidRPr="00AC24D4">
        <w:rPr>
          <w:rFonts w:hAnsi="標楷體" w:hint="eastAsia"/>
        </w:rPr>
        <w:t>律師</w:t>
      </w:r>
      <w:r w:rsidRPr="00AC24D4">
        <w:rPr>
          <w:rFonts w:hAnsi="標楷體" w:hint="eastAsia"/>
        </w:rPr>
        <w:t>公會選擇優良律師，如人數不敷審判業務，由該院隨時自行招募。</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57316F" w:rsidP="00864BB0">
      <w:pPr>
        <w:pStyle w:val="4"/>
        <w:rPr>
          <w:rFonts w:hAnsi="標楷體"/>
        </w:rPr>
      </w:pPr>
      <w:r w:rsidRPr="00AC24D4">
        <w:rPr>
          <w:rFonts w:hAnsi="標楷體" w:hint="eastAsia"/>
        </w:rPr>
        <w:t>正辦理上開要點修正事</w:t>
      </w:r>
      <w:r w:rsidR="00864BB0" w:rsidRPr="00AC24D4">
        <w:rPr>
          <w:rFonts w:hAnsi="標楷體" w:hint="eastAsia"/>
        </w:rPr>
        <w:t>宜。</w:t>
      </w:r>
    </w:p>
    <w:p w:rsidR="00864BB0" w:rsidRPr="00AC24D4" w:rsidRDefault="00864BB0" w:rsidP="00864BB0">
      <w:pPr>
        <w:pStyle w:val="3"/>
        <w:numPr>
          <w:ilvl w:val="2"/>
          <w:numId w:val="6"/>
        </w:numPr>
        <w:rPr>
          <w:rFonts w:hAnsi="標楷體"/>
        </w:rPr>
      </w:pPr>
      <w:r w:rsidRPr="00AC24D4">
        <w:rPr>
          <w:rFonts w:hAnsi="標楷體" w:hint="eastAsia"/>
        </w:rPr>
        <w:t>臺灣新竹地方法院</w:t>
      </w:r>
      <w:r w:rsidR="001460DC" w:rsidRPr="00AC24D4">
        <w:rPr>
          <w:rStyle w:val="aff3"/>
          <w:rFonts w:hAnsi="標楷體"/>
        </w:rPr>
        <w:footnoteReference w:id="15"/>
      </w:r>
      <w:r w:rsidRPr="00AC24D4">
        <w:rPr>
          <w:rFonts w:hAnsi="標楷體" w:hint="eastAsia"/>
        </w:rPr>
        <w:t>：</w:t>
      </w:r>
    </w:p>
    <w:p w:rsidR="00864BB0" w:rsidRPr="00AC24D4" w:rsidRDefault="00864BB0" w:rsidP="00B24734">
      <w:pPr>
        <w:pStyle w:val="4"/>
        <w:numPr>
          <w:ilvl w:val="0"/>
          <w:numId w:val="0"/>
        </w:numPr>
        <w:ind w:left="1701"/>
        <w:rPr>
          <w:rFonts w:hAnsi="標楷體"/>
        </w:rPr>
      </w:pPr>
      <w:r w:rsidRPr="00AC24D4">
        <w:rPr>
          <w:rFonts w:hAnsi="標楷體" w:hint="eastAsia"/>
        </w:rPr>
        <w:t>已發函新竹律師公會提供意見作為訂定參考</w:t>
      </w:r>
      <w:proofErr w:type="gramStart"/>
      <w:r w:rsidRPr="00AC24D4">
        <w:rPr>
          <w:rFonts w:hAnsi="標楷體" w:hint="eastAsia"/>
        </w:rPr>
        <w:t>準</w:t>
      </w:r>
      <w:proofErr w:type="gramEnd"/>
      <w:r w:rsidRPr="00AC24D4">
        <w:rPr>
          <w:rFonts w:hAnsi="標楷體" w:hint="eastAsia"/>
        </w:rPr>
        <w:t>據之參考。</w:t>
      </w:r>
    </w:p>
    <w:p w:rsidR="00864BB0" w:rsidRPr="00AC24D4" w:rsidRDefault="00864BB0" w:rsidP="00864BB0">
      <w:pPr>
        <w:pStyle w:val="3"/>
        <w:numPr>
          <w:ilvl w:val="2"/>
          <w:numId w:val="6"/>
        </w:numPr>
        <w:rPr>
          <w:rFonts w:hAnsi="標楷體"/>
        </w:rPr>
      </w:pPr>
      <w:r w:rsidRPr="00AC24D4">
        <w:rPr>
          <w:rFonts w:hAnsi="標楷體" w:hint="eastAsia"/>
        </w:rPr>
        <w:t>臺灣苗栗地方法院</w:t>
      </w:r>
      <w:r w:rsidR="00001295" w:rsidRPr="00AC24D4">
        <w:rPr>
          <w:rStyle w:val="aff3"/>
          <w:rFonts w:hAnsi="標楷體"/>
        </w:rPr>
        <w:footnoteReference w:id="16"/>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已訂定臺灣苗栗地方法院刑事案件義務辯護制度實施要點。</w:t>
      </w:r>
    </w:p>
    <w:p w:rsidR="00864BB0" w:rsidRPr="00AC24D4" w:rsidRDefault="00864BB0" w:rsidP="00864BB0">
      <w:pPr>
        <w:pStyle w:val="5"/>
        <w:rPr>
          <w:rFonts w:hAnsi="標楷體"/>
        </w:rPr>
      </w:pPr>
      <w:r w:rsidRPr="00AC24D4">
        <w:rPr>
          <w:rFonts w:hAnsi="標楷體" w:hint="eastAsia"/>
        </w:rPr>
        <w:lastRenderedPageBreak/>
        <w:t>資格：無特別限制。</w:t>
      </w:r>
    </w:p>
    <w:p w:rsidR="00864BB0" w:rsidRPr="00AC24D4" w:rsidRDefault="00864BB0" w:rsidP="00864BB0">
      <w:pPr>
        <w:pStyle w:val="5"/>
        <w:rPr>
          <w:rFonts w:hAnsi="標楷體"/>
        </w:rPr>
      </w:pPr>
      <w:r w:rsidRPr="00AC24D4">
        <w:rPr>
          <w:rFonts w:hAnsi="標楷體" w:hint="eastAsia"/>
        </w:rPr>
        <w:t>遴選：通知</w:t>
      </w:r>
      <w:r w:rsidR="00666246" w:rsidRPr="00AC24D4">
        <w:rPr>
          <w:rFonts w:hAnsi="標楷體" w:hint="eastAsia"/>
        </w:rPr>
        <w:t>律師</w:t>
      </w:r>
      <w:r w:rsidRPr="00AC24D4">
        <w:rPr>
          <w:rFonts w:hAnsi="標楷體" w:hint="eastAsia"/>
        </w:rPr>
        <w:t>公會指派。</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w:t>
      </w:r>
      <w:proofErr w:type="gramStart"/>
      <w:r w:rsidRPr="00AC24D4">
        <w:rPr>
          <w:rFonts w:hAnsi="標楷體" w:hint="eastAsia"/>
        </w:rPr>
        <w:t>臺</w:t>
      </w:r>
      <w:proofErr w:type="gramEnd"/>
      <w:r w:rsidRPr="00AC24D4">
        <w:rPr>
          <w:rFonts w:hAnsi="標楷體" w:hint="eastAsia"/>
        </w:rPr>
        <w:t>中地方法院</w:t>
      </w:r>
      <w:r w:rsidR="00001295" w:rsidRPr="00AC24D4">
        <w:rPr>
          <w:rStyle w:val="aff3"/>
          <w:rFonts w:hAnsi="標楷體"/>
        </w:rPr>
        <w:footnoteReference w:id="17"/>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w:t>
      </w:r>
      <w:proofErr w:type="gramStart"/>
      <w:r w:rsidRPr="00AC24D4">
        <w:rPr>
          <w:rFonts w:hAnsi="標楷體" w:hint="eastAsia"/>
        </w:rPr>
        <w:t>臺</w:t>
      </w:r>
      <w:proofErr w:type="gramEnd"/>
      <w:r w:rsidRPr="00AC24D4">
        <w:rPr>
          <w:rFonts w:hAnsi="標楷體" w:hint="eastAsia"/>
        </w:rPr>
        <w:t>中地方法院與</w:t>
      </w:r>
      <w:proofErr w:type="gramStart"/>
      <w:r w:rsidRPr="00AC24D4">
        <w:rPr>
          <w:rFonts w:hAnsi="標楷體" w:hint="eastAsia"/>
        </w:rPr>
        <w:t>臺</w:t>
      </w:r>
      <w:proofErr w:type="gramEnd"/>
      <w:r w:rsidRPr="00AC24D4">
        <w:rPr>
          <w:rFonts w:hAnsi="標楷體" w:hint="eastAsia"/>
        </w:rPr>
        <w:t>中律師公會辦理義務辯護制度實施要點。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遴選：由</w:t>
      </w:r>
      <w:r w:rsidR="00C442E0" w:rsidRPr="00AC24D4">
        <w:rPr>
          <w:rFonts w:hAnsi="標楷體" w:hint="eastAsia"/>
        </w:rPr>
        <w:t>律師</w:t>
      </w:r>
      <w:r w:rsidRPr="00AC24D4">
        <w:rPr>
          <w:rFonts w:hAnsi="標楷體" w:hint="eastAsia"/>
        </w:rPr>
        <w:t>公會按年度將</w:t>
      </w:r>
      <w:proofErr w:type="gramStart"/>
      <w:r w:rsidRPr="00AC24D4">
        <w:rPr>
          <w:rFonts w:hAnsi="標楷體" w:hint="eastAsia"/>
        </w:rPr>
        <w:t>名冊薦送該</w:t>
      </w:r>
      <w:proofErr w:type="gramEnd"/>
      <w:r w:rsidRPr="00AC24D4">
        <w:rPr>
          <w:rFonts w:hAnsi="標楷體" w:hint="eastAsia"/>
        </w:rPr>
        <w:t>院審核。</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4"/>
        <w:rPr>
          <w:rFonts w:hAnsi="標楷體"/>
        </w:rPr>
      </w:pPr>
      <w:r w:rsidRPr="00AC24D4">
        <w:rPr>
          <w:rFonts w:hAnsi="標楷體" w:hint="eastAsia"/>
        </w:rPr>
        <w:t>酬金支付方面，顧慮現行刑事訴訟法第31條之1第1、2項之規定，針對偵查中羈押審查程序已有強制律師辯護之具體規範，而此類案件繁雜程度不一，個案所需花費時間及辯護內容差異甚</w:t>
      </w:r>
      <w:proofErr w:type="gramStart"/>
      <w:r w:rsidRPr="00AC24D4">
        <w:rPr>
          <w:rFonts w:hAnsi="標楷體" w:hint="eastAsia"/>
        </w:rPr>
        <w:t>鉅</w:t>
      </w:r>
      <w:proofErr w:type="gramEnd"/>
      <w:r w:rsidRPr="00AC24D4">
        <w:rPr>
          <w:rFonts w:hAnsi="標楷體" w:hint="eastAsia"/>
        </w:rPr>
        <w:t>，更有別於起訴後之強制辯護案件必須歷經準備、交</w:t>
      </w:r>
      <w:r w:rsidR="00535E02" w:rsidRPr="00AC24D4">
        <w:rPr>
          <w:rFonts w:hAnsi="標楷體" w:hint="eastAsia"/>
        </w:rPr>
        <w:t>互詰問、調查證據、言詞辯論等訴訟程序，恐難逕行適用目前每案</w:t>
      </w:r>
      <w:r w:rsidRPr="00AC24D4">
        <w:rPr>
          <w:rFonts w:hAnsi="標楷體" w:hint="eastAsia"/>
        </w:rPr>
        <w:t>18</w:t>
      </w:r>
      <w:r w:rsidR="00FF5F07" w:rsidRPr="00AC24D4">
        <w:rPr>
          <w:rFonts w:hAnsi="標楷體"/>
        </w:rPr>
        <w:t>,</w:t>
      </w:r>
      <w:r w:rsidRPr="00AC24D4">
        <w:rPr>
          <w:rFonts w:hAnsi="標楷體" w:hint="eastAsia"/>
        </w:rPr>
        <w:t>000至28</w:t>
      </w:r>
      <w:r w:rsidR="00FF5F07" w:rsidRPr="00AC24D4">
        <w:rPr>
          <w:rFonts w:hAnsi="標楷體"/>
        </w:rPr>
        <w:t>,</w:t>
      </w:r>
      <w:r w:rsidRPr="00AC24D4">
        <w:rPr>
          <w:rFonts w:hAnsi="標楷體" w:hint="eastAsia"/>
        </w:rPr>
        <w:t>000元之給付酬金標準。再放眼未來國民法官參與刑事審判案件，義務辯護律師所需投注之心力與時間，亦與其他強制辯護案件難以相提並論，而如何將既有法律文字或裁判意見轉化為一般民眾易於親近理解之庶民語言，以達成說服國民法官之目的，</w:t>
      </w:r>
      <w:proofErr w:type="gramStart"/>
      <w:r w:rsidRPr="00AC24D4">
        <w:rPr>
          <w:rFonts w:hAnsi="標楷體" w:hint="eastAsia"/>
        </w:rPr>
        <w:t>恐係義務</w:t>
      </w:r>
      <w:proofErr w:type="gramEnd"/>
      <w:r w:rsidRPr="00AC24D4">
        <w:rPr>
          <w:rFonts w:hAnsi="標楷體" w:hint="eastAsia"/>
        </w:rPr>
        <w:t>辯護律師即將面臨之重要課題。如依前述之給付酬金標準，勢必難以忠實呈現義務辯護律師於個案中所投入之時間與勞費，此部分亦有適度調整之必要。</w:t>
      </w:r>
    </w:p>
    <w:p w:rsidR="00864BB0" w:rsidRPr="00AC24D4" w:rsidRDefault="00864BB0" w:rsidP="00864BB0">
      <w:pPr>
        <w:pStyle w:val="3"/>
        <w:numPr>
          <w:ilvl w:val="2"/>
          <w:numId w:val="6"/>
        </w:numPr>
        <w:rPr>
          <w:rFonts w:hAnsi="標楷體"/>
        </w:rPr>
      </w:pPr>
      <w:r w:rsidRPr="00AC24D4">
        <w:rPr>
          <w:rFonts w:hAnsi="標楷體" w:hint="eastAsia"/>
        </w:rPr>
        <w:t>臺灣南投地方法院</w:t>
      </w:r>
      <w:r w:rsidR="00001295" w:rsidRPr="00AC24D4">
        <w:rPr>
          <w:rStyle w:val="aff3"/>
          <w:rFonts w:hAnsi="標楷體"/>
        </w:rPr>
        <w:footnoteReference w:id="18"/>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lastRenderedPageBreak/>
        <w:t>訂有臺灣南投地方法院與南投律師公會義務律師辯護制度實施要點。</w:t>
      </w:r>
    </w:p>
    <w:p w:rsidR="00864BB0" w:rsidRPr="00AC24D4" w:rsidRDefault="00864BB0" w:rsidP="00864BB0">
      <w:pPr>
        <w:pStyle w:val="5"/>
        <w:rPr>
          <w:rFonts w:hAnsi="標楷體"/>
        </w:rPr>
      </w:pPr>
      <w:r w:rsidRPr="00AC24D4">
        <w:rPr>
          <w:rFonts w:hAnsi="標楷體" w:hint="eastAsia"/>
        </w:rPr>
        <w:t>資格：無特別限制。</w:t>
      </w:r>
    </w:p>
    <w:p w:rsidR="00864BB0" w:rsidRPr="00AC24D4" w:rsidRDefault="00864BB0" w:rsidP="00864BB0">
      <w:pPr>
        <w:pStyle w:val="5"/>
        <w:rPr>
          <w:rFonts w:hAnsi="標楷體"/>
        </w:rPr>
      </w:pPr>
      <w:r w:rsidRPr="00AC24D4">
        <w:rPr>
          <w:rFonts w:hAnsi="標楷體" w:hint="eastAsia"/>
        </w:rPr>
        <w:t>遴選：由該院公設辯護人室以函通知</w:t>
      </w:r>
      <w:r w:rsidR="00C442E0" w:rsidRPr="00AC24D4">
        <w:rPr>
          <w:rFonts w:hAnsi="標楷體" w:hint="eastAsia"/>
        </w:rPr>
        <w:t>律師</w:t>
      </w:r>
      <w:r w:rsidRPr="00AC24D4">
        <w:rPr>
          <w:rFonts w:hAnsi="標楷體" w:hint="eastAsia"/>
        </w:rPr>
        <w:t>公會指派。</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臺灣彰化地方法院</w:t>
      </w:r>
      <w:r w:rsidR="00542120" w:rsidRPr="00AC24D4">
        <w:rPr>
          <w:rStyle w:val="aff3"/>
          <w:rFonts w:hAnsi="標楷體"/>
        </w:rPr>
        <w:footnoteReference w:id="19"/>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訂有臺灣彰化地方法院與彰化律師公會辦理義務辯護制度實施要點。</w:t>
      </w:r>
    </w:p>
    <w:p w:rsidR="00864BB0" w:rsidRPr="00AC24D4" w:rsidRDefault="00864BB0" w:rsidP="00864BB0">
      <w:pPr>
        <w:pStyle w:val="5"/>
        <w:rPr>
          <w:rFonts w:hAnsi="標楷體"/>
        </w:rPr>
      </w:pPr>
      <w:r w:rsidRPr="00AC24D4">
        <w:rPr>
          <w:rFonts w:hAnsi="標楷體" w:hint="eastAsia"/>
        </w:rPr>
        <w:t>資格：無特別限制。</w:t>
      </w:r>
    </w:p>
    <w:p w:rsidR="00864BB0" w:rsidRPr="00AC24D4" w:rsidRDefault="00864BB0" w:rsidP="00864BB0">
      <w:pPr>
        <w:pStyle w:val="5"/>
        <w:rPr>
          <w:rFonts w:hAnsi="標楷體"/>
        </w:rPr>
      </w:pPr>
      <w:r w:rsidRPr="00AC24D4">
        <w:rPr>
          <w:rFonts w:hAnsi="標楷體" w:hint="eastAsia"/>
        </w:rPr>
        <w:t>遴選：由</w:t>
      </w:r>
      <w:r w:rsidR="00C442E0" w:rsidRPr="00AC24D4">
        <w:rPr>
          <w:rFonts w:hAnsi="標楷體" w:hint="eastAsia"/>
        </w:rPr>
        <w:t>律師</w:t>
      </w:r>
      <w:r w:rsidRPr="00AC24D4">
        <w:rPr>
          <w:rFonts w:hAnsi="標楷體" w:hint="eastAsia"/>
        </w:rPr>
        <w:t>公會按年度遴選義務律師名冊依排序推薦該院。</w:t>
      </w:r>
    </w:p>
    <w:p w:rsidR="00864BB0" w:rsidRPr="00AC24D4" w:rsidRDefault="00864BB0" w:rsidP="00864BB0">
      <w:pPr>
        <w:pStyle w:val="5"/>
        <w:rPr>
          <w:rFonts w:hAnsi="標楷體"/>
        </w:rPr>
      </w:pPr>
      <w:r w:rsidRPr="00AC24D4">
        <w:rPr>
          <w:rFonts w:hAnsi="標楷體" w:hint="eastAsia"/>
        </w:rPr>
        <w:t>淘汰：無特別規定。該院法官會填寫法庭活動紀錄表考核律師表現作為核發報酬及評鑑參考，副知</w:t>
      </w:r>
      <w:r w:rsidR="00C442E0" w:rsidRPr="00AC24D4">
        <w:rPr>
          <w:rFonts w:hAnsi="標楷體" w:hint="eastAsia"/>
        </w:rPr>
        <w:t>律師</w:t>
      </w:r>
      <w:r w:rsidRPr="00AC24D4">
        <w:rPr>
          <w:rFonts w:hAnsi="標楷體" w:hint="eastAsia"/>
        </w:rPr>
        <w:t>公會作為淘汰及停止分案依據，惟近來願意</w:t>
      </w:r>
      <w:proofErr w:type="gramStart"/>
      <w:r w:rsidRPr="00AC24D4">
        <w:rPr>
          <w:rFonts w:hAnsi="標楷體" w:hint="eastAsia"/>
        </w:rPr>
        <w:t>擔任義辯者</w:t>
      </w:r>
      <w:proofErr w:type="gramEnd"/>
      <w:r w:rsidRPr="00AC24D4">
        <w:rPr>
          <w:rFonts w:hAnsi="標楷體" w:hint="eastAsia"/>
        </w:rPr>
        <w:t>大多具服務熱忱少有不敬業。</w:t>
      </w:r>
    </w:p>
    <w:p w:rsidR="00864BB0" w:rsidRPr="00AC24D4" w:rsidRDefault="00864BB0" w:rsidP="00864BB0">
      <w:pPr>
        <w:pStyle w:val="5"/>
        <w:rPr>
          <w:rFonts w:hAnsi="標楷體"/>
        </w:rPr>
      </w:pPr>
      <w:r w:rsidRPr="00AC24D4">
        <w:rPr>
          <w:rFonts w:hAnsi="標楷體" w:hint="eastAsia"/>
        </w:rPr>
        <w:t>停止分案：同上。</w:t>
      </w:r>
    </w:p>
    <w:p w:rsidR="00864BB0" w:rsidRPr="00AC24D4" w:rsidRDefault="00864BB0" w:rsidP="00864BB0">
      <w:pPr>
        <w:pStyle w:val="4"/>
        <w:rPr>
          <w:rFonts w:hAnsi="標楷體"/>
        </w:rPr>
      </w:pPr>
      <w:r w:rsidRPr="00AC24D4">
        <w:rPr>
          <w:rFonts w:hAnsi="標楷體" w:hint="eastAsia"/>
        </w:rPr>
        <w:t>關於酬金，之前曾有律師透過</w:t>
      </w:r>
      <w:r w:rsidR="00C442E0" w:rsidRPr="00AC24D4">
        <w:rPr>
          <w:rFonts w:hAnsi="標楷體" w:hint="eastAsia"/>
        </w:rPr>
        <w:t>律師</w:t>
      </w:r>
      <w:r w:rsidRPr="00AC24D4">
        <w:rPr>
          <w:rFonts w:hAnsi="標楷體" w:hint="eastAsia"/>
        </w:rPr>
        <w:t>公會</w:t>
      </w:r>
      <w:r w:rsidR="00505EDD" w:rsidRPr="00AC24D4">
        <w:rPr>
          <w:rFonts w:hAnsi="標楷體" w:hint="eastAsia"/>
        </w:rPr>
        <w:t>反映</w:t>
      </w:r>
      <w:r w:rsidRPr="00AC24D4">
        <w:rPr>
          <w:rFonts w:hAnsi="標楷體" w:hint="eastAsia"/>
        </w:rPr>
        <w:t>該院核給之報酬有偏低之情形，主要是部分律師之事務所並非在設於彰化縣境內，而是在外縣市，因此</w:t>
      </w:r>
      <w:r w:rsidR="00C442E0" w:rsidRPr="00AC24D4">
        <w:rPr>
          <w:rFonts w:hAnsi="標楷體" w:hint="eastAsia"/>
        </w:rPr>
        <w:t>律師</w:t>
      </w:r>
      <w:r w:rsidRPr="00AC24D4">
        <w:rPr>
          <w:rFonts w:hAnsi="標楷體" w:hint="eastAsia"/>
        </w:rPr>
        <w:t>公會請該院審酌考量律師交通往返所耗費之時間成本因素，以提高更多律師願意承接義務辯護案件之意願，請該院酌量增加核給之報酬，該院亦有在刑事庭會議中轉達</w:t>
      </w:r>
      <w:r w:rsidR="00C442E0" w:rsidRPr="00AC24D4">
        <w:rPr>
          <w:rFonts w:hAnsi="標楷體" w:hint="eastAsia"/>
        </w:rPr>
        <w:t>律師</w:t>
      </w:r>
      <w:r w:rsidRPr="00AC24D4">
        <w:rPr>
          <w:rFonts w:hAnsi="標楷體" w:hint="eastAsia"/>
        </w:rPr>
        <w:t>公會上開意見。</w:t>
      </w:r>
    </w:p>
    <w:p w:rsidR="00864BB0" w:rsidRPr="00AC24D4" w:rsidRDefault="00864BB0" w:rsidP="00864BB0">
      <w:pPr>
        <w:pStyle w:val="3"/>
        <w:numPr>
          <w:ilvl w:val="2"/>
          <w:numId w:val="6"/>
        </w:numPr>
        <w:rPr>
          <w:rFonts w:hAnsi="標楷體"/>
        </w:rPr>
      </w:pPr>
      <w:r w:rsidRPr="00AC24D4">
        <w:rPr>
          <w:rFonts w:hAnsi="標楷體" w:hint="eastAsia"/>
        </w:rPr>
        <w:t>臺灣雲林地方法院</w:t>
      </w:r>
      <w:r w:rsidR="00345932" w:rsidRPr="00AC24D4">
        <w:rPr>
          <w:rStyle w:val="aff3"/>
          <w:rFonts w:hAnsi="標楷體"/>
        </w:rPr>
        <w:footnoteReference w:id="20"/>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lastRenderedPageBreak/>
        <w:t>訂有臺灣雲林地方法院與雲林律師公會義務辯護制度實施要點。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w:t>
      </w:r>
      <w:r w:rsidR="00C442E0" w:rsidRPr="00AC24D4">
        <w:rPr>
          <w:rFonts w:hAnsi="標楷體" w:hint="eastAsia"/>
        </w:rPr>
        <w:t>律師</w:t>
      </w:r>
      <w:r w:rsidRPr="00AC24D4">
        <w:rPr>
          <w:rFonts w:hAnsi="標楷體" w:hint="eastAsia"/>
        </w:rPr>
        <w:t>公會每年1月1日前作成輪值名單供該院指定。</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臺灣嘉義地方法院</w:t>
      </w:r>
      <w:r w:rsidR="00604B27" w:rsidRPr="00AC24D4">
        <w:rPr>
          <w:rStyle w:val="aff3"/>
          <w:rFonts w:hAnsi="標楷體"/>
        </w:rPr>
        <w:footnoteReference w:id="21"/>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訂有臺灣嘉義地方法院辦理指定辯護案件實施要點。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w:t>
      </w:r>
      <w:r w:rsidR="002A77AF" w:rsidRPr="00AC24D4">
        <w:rPr>
          <w:rFonts w:hAnsi="標楷體" w:hint="eastAsia"/>
        </w:rPr>
        <w:t>律師</w:t>
      </w:r>
      <w:r w:rsidRPr="00AC24D4">
        <w:rPr>
          <w:rFonts w:hAnsi="標楷體" w:hint="eastAsia"/>
        </w:rPr>
        <w:t>公會按年度編制名冊並排序送該院。</w:t>
      </w:r>
    </w:p>
    <w:p w:rsidR="00864BB0" w:rsidRPr="00AC24D4" w:rsidRDefault="00864BB0" w:rsidP="00864BB0">
      <w:pPr>
        <w:pStyle w:val="5"/>
        <w:rPr>
          <w:rFonts w:hAnsi="標楷體"/>
        </w:rPr>
      </w:pPr>
      <w:r w:rsidRPr="00AC24D4">
        <w:rPr>
          <w:rFonts w:hAnsi="標楷體" w:hint="eastAsia"/>
        </w:rPr>
        <w:t>淘汰：撤銷指定移請</w:t>
      </w:r>
      <w:r w:rsidR="002A77AF" w:rsidRPr="00AC24D4">
        <w:rPr>
          <w:rFonts w:hAnsi="標楷體" w:hint="eastAsia"/>
        </w:rPr>
        <w:t>律師</w:t>
      </w:r>
      <w:r w:rsidRPr="00AC24D4">
        <w:rPr>
          <w:rFonts w:hAnsi="標楷體" w:hint="eastAsia"/>
        </w:rPr>
        <w:t>公會議處並從名冊除名。</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w:t>
      </w:r>
      <w:proofErr w:type="gramStart"/>
      <w:r w:rsidRPr="00AC24D4">
        <w:rPr>
          <w:rFonts w:hAnsi="標楷體" w:hint="eastAsia"/>
        </w:rPr>
        <w:t>臺</w:t>
      </w:r>
      <w:proofErr w:type="gramEnd"/>
      <w:r w:rsidRPr="00AC24D4">
        <w:rPr>
          <w:rFonts w:hAnsi="標楷體" w:hint="eastAsia"/>
        </w:rPr>
        <w:t>南地方法院</w:t>
      </w:r>
      <w:r w:rsidR="00AE04D6" w:rsidRPr="00AC24D4">
        <w:rPr>
          <w:rStyle w:val="aff3"/>
          <w:rFonts w:hAnsi="標楷體"/>
        </w:rPr>
        <w:footnoteReference w:id="22"/>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w:t>
      </w:r>
      <w:proofErr w:type="gramStart"/>
      <w:r w:rsidRPr="00AC24D4">
        <w:rPr>
          <w:rFonts w:hAnsi="標楷體" w:hint="eastAsia"/>
        </w:rPr>
        <w:t>臺</w:t>
      </w:r>
      <w:proofErr w:type="gramEnd"/>
      <w:r w:rsidRPr="00AC24D4">
        <w:rPr>
          <w:rFonts w:hAnsi="標楷體" w:hint="eastAsia"/>
        </w:rPr>
        <w:t>南地方法院與</w:t>
      </w:r>
      <w:proofErr w:type="gramStart"/>
      <w:r w:rsidRPr="00AC24D4">
        <w:rPr>
          <w:rFonts w:hAnsi="標楷體" w:hint="eastAsia"/>
        </w:rPr>
        <w:t>臺</w:t>
      </w:r>
      <w:proofErr w:type="gramEnd"/>
      <w:r w:rsidRPr="00AC24D4">
        <w:rPr>
          <w:rFonts w:hAnsi="標楷體" w:hint="eastAsia"/>
        </w:rPr>
        <w:t>南律師公會義務律師辯護制度實施要點。</w:t>
      </w:r>
    </w:p>
    <w:p w:rsidR="00864BB0" w:rsidRPr="00AC24D4" w:rsidRDefault="00864BB0" w:rsidP="00864BB0">
      <w:pPr>
        <w:pStyle w:val="5"/>
        <w:rPr>
          <w:rFonts w:hAnsi="標楷體"/>
        </w:rPr>
      </w:pPr>
      <w:r w:rsidRPr="00AC24D4">
        <w:rPr>
          <w:rFonts w:hAnsi="標楷體" w:hint="eastAsia"/>
        </w:rPr>
        <w:t>資格：</w:t>
      </w:r>
      <w:r w:rsidR="002A77AF" w:rsidRPr="00AC24D4">
        <w:rPr>
          <w:rFonts w:hAnsi="標楷體" w:hint="eastAsia"/>
        </w:rPr>
        <w:t>律師</w:t>
      </w:r>
      <w:r w:rsidRPr="00AC24D4">
        <w:rPr>
          <w:rFonts w:hAnsi="標楷體" w:hint="eastAsia"/>
        </w:rPr>
        <w:t>執業1年以上，如係偵查中羈押審查程序則為執業6個月以上。</w:t>
      </w:r>
    </w:p>
    <w:p w:rsidR="00864BB0" w:rsidRPr="00AC24D4" w:rsidRDefault="00864BB0" w:rsidP="00864BB0">
      <w:pPr>
        <w:pStyle w:val="5"/>
        <w:rPr>
          <w:rFonts w:hAnsi="標楷體"/>
        </w:rPr>
      </w:pPr>
      <w:r w:rsidRPr="00AC24D4">
        <w:rPr>
          <w:rFonts w:hAnsi="標楷體" w:hint="eastAsia"/>
        </w:rPr>
        <w:t>遴選：</w:t>
      </w:r>
      <w:r w:rsidR="00BD1A37" w:rsidRPr="00AC24D4">
        <w:rPr>
          <w:rFonts w:hAnsi="標楷體" w:hint="eastAsia"/>
        </w:rPr>
        <w:t>律師</w:t>
      </w:r>
      <w:r w:rsidRPr="00AC24D4">
        <w:rPr>
          <w:rFonts w:hAnsi="標楷體" w:hint="eastAsia"/>
        </w:rPr>
        <w:t>公會參考該院意見，遴選名冊送該院審核。</w:t>
      </w:r>
    </w:p>
    <w:p w:rsidR="00864BB0" w:rsidRPr="00AC24D4" w:rsidRDefault="00864BB0" w:rsidP="00864BB0">
      <w:pPr>
        <w:pStyle w:val="5"/>
        <w:rPr>
          <w:rFonts w:hAnsi="標楷體"/>
        </w:rPr>
      </w:pPr>
      <w:r w:rsidRPr="00AC24D4">
        <w:rPr>
          <w:rFonts w:hAnsi="標楷體" w:hint="eastAsia"/>
        </w:rPr>
        <w:t>淘汰：</w:t>
      </w:r>
    </w:p>
    <w:p w:rsidR="00864BB0" w:rsidRPr="00AC24D4" w:rsidRDefault="00864BB0" w:rsidP="00864BB0">
      <w:pPr>
        <w:pStyle w:val="6"/>
        <w:rPr>
          <w:rFonts w:hAnsi="標楷體"/>
        </w:rPr>
      </w:pPr>
      <w:r w:rsidRPr="00AC24D4">
        <w:rPr>
          <w:rFonts w:hAnsi="標楷體" w:hint="eastAsia"/>
        </w:rPr>
        <w:t>應移出名冊：受懲戒處分。</w:t>
      </w:r>
    </w:p>
    <w:p w:rsidR="00864BB0" w:rsidRPr="00AC24D4" w:rsidRDefault="00864BB0" w:rsidP="00864BB0">
      <w:pPr>
        <w:pStyle w:val="6"/>
        <w:rPr>
          <w:rFonts w:hAnsi="標楷體"/>
        </w:rPr>
      </w:pPr>
      <w:r w:rsidRPr="00AC24D4">
        <w:rPr>
          <w:rFonts w:hAnsi="標楷體" w:hint="eastAsia"/>
        </w:rPr>
        <w:t>得移出名冊：徵詢</w:t>
      </w:r>
      <w:r w:rsidR="002A77AF" w:rsidRPr="00AC24D4">
        <w:rPr>
          <w:rFonts w:hAnsi="標楷體" w:hint="eastAsia"/>
        </w:rPr>
        <w:t>律師</w:t>
      </w:r>
      <w:r w:rsidRPr="00AC24D4">
        <w:rPr>
          <w:rFonts w:hAnsi="標楷體" w:hint="eastAsia"/>
        </w:rPr>
        <w:t>公會意見由該院移出。</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臺灣橋頭地方法院</w:t>
      </w:r>
      <w:r w:rsidR="00375F50" w:rsidRPr="00AC24D4">
        <w:rPr>
          <w:rStyle w:val="aff3"/>
          <w:rFonts w:hAnsi="標楷體"/>
        </w:rPr>
        <w:footnoteReference w:id="23"/>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lastRenderedPageBreak/>
        <w:t>訂有臺灣橋頭地方法院與高雄律師公會辦理義務辯護實施要點。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遴選：由</w:t>
      </w:r>
      <w:r w:rsidR="002A77AF" w:rsidRPr="00AC24D4">
        <w:rPr>
          <w:rFonts w:hAnsi="標楷體" w:hint="eastAsia"/>
        </w:rPr>
        <w:t>律師</w:t>
      </w:r>
      <w:r w:rsidRPr="00AC24D4">
        <w:rPr>
          <w:rFonts w:hAnsi="標楷體" w:hint="eastAsia"/>
        </w:rPr>
        <w:t>公會依專長列冊。</w:t>
      </w:r>
    </w:p>
    <w:p w:rsidR="00864BB0" w:rsidRPr="00AC24D4" w:rsidRDefault="00864BB0" w:rsidP="00864BB0">
      <w:pPr>
        <w:pStyle w:val="5"/>
        <w:rPr>
          <w:rFonts w:hAnsi="標楷體"/>
        </w:rPr>
      </w:pPr>
      <w:r w:rsidRPr="00AC24D4">
        <w:rPr>
          <w:rFonts w:hAnsi="標楷體" w:hint="eastAsia"/>
        </w:rPr>
        <w:t>淘汰：年度終了就義務辯護律師實施成效進行檢討考評，該院會表揚優良義務辯護律師。</w:t>
      </w:r>
    </w:p>
    <w:p w:rsidR="00864BB0" w:rsidRPr="00AC24D4" w:rsidRDefault="00864BB0" w:rsidP="00864BB0">
      <w:pPr>
        <w:pStyle w:val="5"/>
        <w:rPr>
          <w:rFonts w:hAnsi="標楷體"/>
        </w:rPr>
      </w:pPr>
      <w:r w:rsidRPr="00AC24D4">
        <w:rPr>
          <w:rFonts w:hAnsi="標楷體" w:hint="eastAsia"/>
        </w:rPr>
        <w:t>停止分案：依評量表之分級方式，前一年度考核平均結果若為</w:t>
      </w:r>
      <w:r w:rsidR="006928FA" w:rsidRPr="00AC24D4">
        <w:rPr>
          <w:rFonts w:hAnsi="標楷體" w:hint="eastAsia"/>
        </w:rPr>
        <w:t>不佳，通常程序案件減少分案一輪次、偵查中羈押停止分案及值班輪次4</w:t>
      </w:r>
      <w:r w:rsidRPr="00AC24D4">
        <w:rPr>
          <w:rFonts w:hAnsi="標楷體" w:hint="eastAsia"/>
        </w:rPr>
        <w:t>月；若為</w:t>
      </w:r>
      <w:r w:rsidR="006928FA" w:rsidRPr="00AC24D4">
        <w:rPr>
          <w:rFonts w:hAnsi="標楷體" w:hint="eastAsia"/>
        </w:rPr>
        <w:t>很差，通常程序案件減少分案二輪次、偵查中羈押停止分案及值班輪次8</w:t>
      </w:r>
      <w:r w:rsidRPr="00AC24D4">
        <w:rPr>
          <w:rFonts w:hAnsi="標楷體" w:hint="eastAsia"/>
        </w:rPr>
        <w:t>月。該院可將受停止分案之律師名單提報高雄律師公會通知律師改善，次年度考核若再未達普通或以上，該名律師應淘汰，不再列入該院義務辯護律師名冊。年度考核平均</w:t>
      </w:r>
      <w:proofErr w:type="gramStart"/>
      <w:r w:rsidRPr="00AC24D4">
        <w:rPr>
          <w:rFonts w:hAnsi="標楷體" w:hint="eastAsia"/>
        </w:rPr>
        <w:t>若達甚佳</w:t>
      </w:r>
      <w:proofErr w:type="gramEnd"/>
      <w:r w:rsidRPr="00AC24D4">
        <w:rPr>
          <w:rFonts w:hAnsi="標楷體" w:hint="eastAsia"/>
        </w:rPr>
        <w:t>者，由該院表揚之，除列為排班名</w:t>
      </w:r>
      <w:r w:rsidR="00722B41" w:rsidRPr="00AC24D4">
        <w:rPr>
          <w:rFonts w:hAnsi="標楷體" w:hint="eastAsia"/>
        </w:rPr>
        <w:t>冊之優先分案順序外，並增加通常程序案件分案一輪次、偵查中羈押</w:t>
      </w:r>
      <w:proofErr w:type="gramStart"/>
      <w:r w:rsidR="00722B41" w:rsidRPr="00AC24D4">
        <w:rPr>
          <w:rFonts w:hAnsi="標楷體" w:hint="eastAsia"/>
        </w:rPr>
        <w:t>每2月</w:t>
      </w:r>
      <w:proofErr w:type="gramEnd"/>
      <w:r w:rsidR="00722B41" w:rsidRPr="00AC24D4">
        <w:rPr>
          <w:rFonts w:hAnsi="標楷體" w:hint="eastAsia"/>
        </w:rPr>
        <w:t>增加1</w:t>
      </w:r>
      <w:r w:rsidRPr="00AC24D4">
        <w:rPr>
          <w:rFonts w:hAnsi="標楷體" w:hint="eastAsia"/>
        </w:rPr>
        <w:t>日排班機會。</w:t>
      </w:r>
    </w:p>
    <w:p w:rsidR="00864BB0" w:rsidRPr="00AC24D4" w:rsidRDefault="00864BB0" w:rsidP="00864BB0">
      <w:pPr>
        <w:pStyle w:val="5"/>
        <w:rPr>
          <w:rFonts w:hAnsi="標楷體"/>
        </w:rPr>
      </w:pPr>
      <w:r w:rsidRPr="00AC24D4">
        <w:rPr>
          <w:rFonts w:hAnsi="標楷體" w:hint="eastAsia"/>
        </w:rPr>
        <w:t>有法官未填寫評量</w:t>
      </w:r>
      <w:proofErr w:type="gramStart"/>
      <w:r w:rsidRPr="00AC24D4">
        <w:rPr>
          <w:rFonts w:hAnsi="標楷體" w:hint="eastAsia"/>
        </w:rPr>
        <w:t>表即支給</w:t>
      </w:r>
      <w:proofErr w:type="gramEnd"/>
      <w:r w:rsidRPr="00AC24D4">
        <w:rPr>
          <w:rFonts w:hAnsi="標楷體" w:hint="eastAsia"/>
        </w:rPr>
        <w:t>報酬之情況發生（部分肇因於</w:t>
      </w:r>
      <w:r w:rsidR="002D5EF1" w:rsidRPr="00AC24D4">
        <w:rPr>
          <w:rFonts w:hAnsi="標楷體" w:hint="eastAsia"/>
        </w:rPr>
        <w:t>義務辯護律師未將該評量表隨卷宗寄回原股）；又如偵查中羈押案件，「偵查中羈押辯護人接見被告紀錄表」</w:t>
      </w:r>
      <w:r w:rsidRPr="00AC24D4">
        <w:rPr>
          <w:rFonts w:hAnsi="標楷體" w:hint="eastAsia"/>
        </w:rPr>
        <w:t>亦多有律師全未填寫等情，對法官酬金之支給是否有實際產生酌減之心證，亦無從確認，實難收考核成效。</w:t>
      </w:r>
    </w:p>
    <w:p w:rsidR="00864BB0" w:rsidRPr="00AC24D4" w:rsidRDefault="00864BB0" w:rsidP="00864BB0">
      <w:pPr>
        <w:pStyle w:val="5"/>
        <w:rPr>
          <w:rFonts w:hAnsi="標楷體"/>
        </w:rPr>
      </w:pPr>
      <w:r w:rsidRPr="00AC24D4">
        <w:rPr>
          <w:rFonts w:hAnsi="標楷體" w:hint="eastAsia"/>
        </w:rPr>
        <w:t>該院目前有通常案件義務辯護律師</w:t>
      </w:r>
      <w:r w:rsidRPr="00AC24D4">
        <w:rPr>
          <w:rFonts w:hAnsi="標楷體"/>
        </w:rPr>
        <w:t>237</w:t>
      </w:r>
      <w:r w:rsidR="00D81ABD" w:rsidRPr="00AC24D4">
        <w:rPr>
          <w:rFonts w:hAnsi="標楷體" w:hint="eastAsia"/>
        </w:rPr>
        <w:t>名，每年每位可分得之通常案件為1到2</w:t>
      </w:r>
      <w:r w:rsidRPr="00AC24D4">
        <w:rPr>
          <w:rFonts w:hAnsi="標楷體" w:hint="eastAsia"/>
        </w:rPr>
        <w:t>件（名冊次序較前者較容易輪到第二輪次）、偵查中羈押義務辯護律師117</w:t>
      </w:r>
      <w:r w:rsidR="00D81ABD" w:rsidRPr="00AC24D4">
        <w:rPr>
          <w:rFonts w:hAnsi="標楷體" w:hint="eastAsia"/>
        </w:rPr>
        <w:t>名，平均</w:t>
      </w:r>
      <w:proofErr w:type="gramStart"/>
      <w:r w:rsidR="00D81ABD" w:rsidRPr="00AC24D4">
        <w:rPr>
          <w:rFonts w:hAnsi="標楷體" w:hint="eastAsia"/>
        </w:rPr>
        <w:t>每4月</w:t>
      </w:r>
      <w:proofErr w:type="gramEnd"/>
      <w:r w:rsidR="00D81ABD" w:rsidRPr="00AC24D4">
        <w:rPr>
          <w:rFonts w:hAnsi="標楷體" w:hint="eastAsia"/>
        </w:rPr>
        <w:t>輪值1</w:t>
      </w:r>
      <w:r w:rsidRPr="00AC24D4">
        <w:rPr>
          <w:rFonts w:hAnsi="標楷體" w:hint="eastAsia"/>
        </w:rPr>
        <w:t>次，每人每年輪值</w:t>
      </w:r>
      <w:r w:rsidR="00D81ABD" w:rsidRPr="00AC24D4">
        <w:rPr>
          <w:rFonts w:hAnsi="標楷體" w:hint="eastAsia"/>
        </w:rPr>
        <w:t>3</w:t>
      </w:r>
      <w:r w:rsidRPr="00AC24D4">
        <w:rPr>
          <w:rFonts w:hAnsi="標楷體" w:hint="eastAsia"/>
        </w:rPr>
        <w:t>次，分案方式為按順序聯絡，通常程序案件（含移審）若有</w:t>
      </w:r>
      <w:proofErr w:type="gramStart"/>
      <w:r w:rsidRPr="00AC24D4">
        <w:rPr>
          <w:rFonts w:hAnsi="標楷體" w:hint="eastAsia"/>
        </w:rPr>
        <w:t>同一輪次尚未</w:t>
      </w:r>
      <w:proofErr w:type="gramEnd"/>
      <w:r w:rsidRPr="00AC24D4">
        <w:rPr>
          <w:rFonts w:hAnsi="標楷體" w:hint="eastAsia"/>
        </w:rPr>
        <w:t>分案者新案優先</w:t>
      </w:r>
      <w:r w:rsidRPr="00AC24D4">
        <w:rPr>
          <w:rFonts w:hAnsi="標楷體" w:hint="eastAsia"/>
        </w:rPr>
        <w:lastRenderedPageBreak/>
        <w:t>聯絡、偵查中羈押若律師自行放棄該次輪值，</w:t>
      </w:r>
      <w:proofErr w:type="gramStart"/>
      <w:r w:rsidRPr="00AC24D4">
        <w:rPr>
          <w:rFonts w:hAnsi="標楷體" w:hint="eastAsia"/>
        </w:rPr>
        <w:t>不另行補配輪值</w:t>
      </w:r>
      <w:proofErr w:type="gramEnd"/>
      <w:r w:rsidRPr="00AC24D4">
        <w:rPr>
          <w:rFonts w:hAnsi="標楷體" w:hint="eastAsia"/>
        </w:rPr>
        <w:t>機會。然亦有通常案件律師始終無法與其聯繫上、偵查中羈押律師未事先告知無法值班，亦無自行聯絡代班律師等情發生。</w:t>
      </w:r>
    </w:p>
    <w:p w:rsidR="00864BB0" w:rsidRPr="00AC24D4" w:rsidRDefault="00864BB0" w:rsidP="00864BB0">
      <w:pPr>
        <w:pStyle w:val="3"/>
        <w:numPr>
          <w:ilvl w:val="2"/>
          <w:numId w:val="6"/>
        </w:numPr>
        <w:rPr>
          <w:rFonts w:hAnsi="標楷體"/>
        </w:rPr>
      </w:pPr>
      <w:r w:rsidRPr="00AC24D4">
        <w:rPr>
          <w:rFonts w:hAnsi="標楷體" w:hint="eastAsia"/>
        </w:rPr>
        <w:t>臺灣高雄少年及家事法院</w:t>
      </w:r>
      <w:r w:rsidR="00212742" w:rsidRPr="00AC24D4">
        <w:rPr>
          <w:rStyle w:val="aff3"/>
          <w:rFonts w:hAnsi="標楷體"/>
        </w:rPr>
        <w:footnoteReference w:id="24"/>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訂有臺灣高雄少年及家事法院指定辯護、輔佐案件作業要點。</w:t>
      </w:r>
    </w:p>
    <w:p w:rsidR="00864BB0" w:rsidRPr="00AC24D4" w:rsidRDefault="00864BB0" w:rsidP="00864BB0">
      <w:pPr>
        <w:pStyle w:val="5"/>
        <w:rPr>
          <w:rFonts w:hAnsi="標楷體"/>
        </w:rPr>
      </w:pPr>
      <w:r w:rsidRPr="00AC24D4">
        <w:rPr>
          <w:rFonts w:hAnsi="標楷體" w:hint="eastAsia"/>
        </w:rPr>
        <w:t>資格：無特別限制。</w:t>
      </w:r>
    </w:p>
    <w:p w:rsidR="00864BB0" w:rsidRPr="00AC24D4" w:rsidRDefault="00864BB0" w:rsidP="00864BB0">
      <w:pPr>
        <w:pStyle w:val="5"/>
        <w:rPr>
          <w:rFonts w:hAnsi="標楷體"/>
        </w:rPr>
      </w:pPr>
      <w:r w:rsidRPr="00AC24D4">
        <w:rPr>
          <w:rFonts w:hAnsi="標楷體" w:hint="eastAsia"/>
        </w:rPr>
        <w:t>遴選：由公設辯護人依</w:t>
      </w:r>
      <w:r w:rsidR="002A77AF" w:rsidRPr="00AC24D4">
        <w:rPr>
          <w:rFonts w:hAnsi="標楷體" w:hint="eastAsia"/>
        </w:rPr>
        <w:t>律師</w:t>
      </w:r>
      <w:r w:rsidRPr="00AC24D4">
        <w:rPr>
          <w:rFonts w:hAnsi="標楷體" w:hint="eastAsia"/>
        </w:rPr>
        <w:t>公會</w:t>
      </w:r>
      <w:proofErr w:type="gramStart"/>
      <w:r w:rsidRPr="00AC24D4">
        <w:rPr>
          <w:rFonts w:hAnsi="標楷體" w:hint="eastAsia"/>
        </w:rPr>
        <w:t>檢送有意願</w:t>
      </w:r>
      <w:proofErr w:type="gramEnd"/>
      <w:r w:rsidRPr="00AC24D4">
        <w:rPr>
          <w:rFonts w:hAnsi="標楷體" w:hint="eastAsia"/>
        </w:rPr>
        <w:t>擔任名單，以1年1件為原則</w:t>
      </w:r>
      <w:proofErr w:type="gramStart"/>
      <w:r w:rsidRPr="00AC24D4">
        <w:rPr>
          <w:rFonts w:hAnsi="標楷體" w:hint="eastAsia"/>
        </w:rPr>
        <w:t>按輪序</w:t>
      </w:r>
      <w:proofErr w:type="gramEnd"/>
      <w:r w:rsidRPr="00AC24D4">
        <w:rPr>
          <w:rFonts w:hAnsi="標楷體" w:hint="eastAsia"/>
        </w:rPr>
        <w:t>排定。</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臺灣高雄地方法院</w:t>
      </w:r>
      <w:r w:rsidR="00BE3F25" w:rsidRPr="00AC24D4">
        <w:rPr>
          <w:rStyle w:val="aff3"/>
          <w:rFonts w:hAnsi="標楷體"/>
        </w:rPr>
        <w:footnoteReference w:id="25"/>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訂有臺灣高雄地方法院與高雄律師公會辦理義務辯護實施要點。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遴選：由</w:t>
      </w:r>
      <w:r w:rsidR="002A77AF" w:rsidRPr="00AC24D4">
        <w:rPr>
          <w:rFonts w:hAnsi="標楷體" w:hint="eastAsia"/>
        </w:rPr>
        <w:t>律師</w:t>
      </w:r>
      <w:r w:rsidRPr="00AC24D4">
        <w:rPr>
          <w:rFonts w:hAnsi="標楷體" w:hint="eastAsia"/>
        </w:rPr>
        <w:t>公會列冊推薦，如有不足由該院自行招募。</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BF7F3A" w:rsidP="00864BB0">
      <w:pPr>
        <w:pStyle w:val="3"/>
        <w:numPr>
          <w:ilvl w:val="2"/>
          <w:numId w:val="6"/>
        </w:numPr>
        <w:rPr>
          <w:rFonts w:hAnsi="標楷體"/>
        </w:rPr>
      </w:pPr>
      <w:r w:rsidRPr="00AC24D4">
        <w:rPr>
          <w:rFonts w:hAnsi="標楷體" w:hint="eastAsia"/>
        </w:rPr>
        <w:t>臺灣</w:t>
      </w:r>
      <w:r w:rsidR="00864BB0" w:rsidRPr="00AC24D4">
        <w:rPr>
          <w:rFonts w:hAnsi="標楷體" w:hint="eastAsia"/>
        </w:rPr>
        <w:t>屏東地</w:t>
      </w:r>
      <w:r w:rsidRPr="00AC24D4">
        <w:rPr>
          <w:rFonts w:hAnsi="標楷體" w:hint="eastAsia"/>
        </w:rPr>
        <w:t>方法</w:t>
      </w:r>
      <w:r w:rsidR="00864BB0" w:rsidRPr="00AC24D4">
        <w:rPr>
          <w:rFonts w:hAnsi="標楷體" w:hint="eastAsia"/>
        </w:rPr>
        <w:t>院</w:t>
      </w:r>
      <w:r w:rsidRPr="00AC24D4">
        <w:rPr>
          <w:rStyle w:val="aff3"/>
          <w:rFonts w:hAnsi="標楷體"/>
        </w:rPr>
        <w:footnoteReference w:id="26"/>
      </w:r>
      <w:r w:rsidR="00864BB0"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訂有臺灣屏東地方法院與屏東律師公會義務辯護制度實施要點。</w:t>
      </w:r>
    </w:p>
    <w:p w:rsidR="00864BB0" w:rsidRPr="00AC24D4" w:rsidRDefault="00864BB0" w:rsidP="00864BB0">
      <w:pPr>
        <w:pStyle w:val="5"/>
        <w:rPr>
          <w:rFonts w:hAnsi="標楷體"/>
        </w:rPr>
      </w:pPr>
      <w:r w:rsidRPr="00AC24D4">
        <w:rPr>
          <w:rFonts w:hAnsi="標楷體" w:hint="eastAsia"/>
        </w:rPr>
        <w:t>資格：無特別限制。</w:t>
      </w:r>
    </w:p>
    <w:p w:rsidR="00864BB0" w:rsidRPr="00AC24D4" w:rsidRDefault="00EE0FC0" w:rsidP="00864BB0">
      <w:pPr>
        <w:pStyle w:val="5"/>
        <w:rPr>
          <w:rFonts w:hAnsi="標楷體"/>
        </w:rPr>
      </w:pPr>
      <w:r w:rsidRPr="00AC24D4">
        <w:rPr>
          <w:rFonts w:hAnsi="標楷體" w:hint="eastAsia"/>
        </w:rPr>
        <w:t>遴選：</w:t>
      </w:r>
      <w:r w:rsidR="002A77AF" w:rsidRPr="00AC24D4">
        <w:rPr>
          <w:rFonts w:hAnsi="標楷體" w:hint="eastAsia"/>
        </w:rPr>
        <w:t>律師</w:t>
      </w:r>
      <w:r w:rsidRPr="00AC24D4">
        <w:rPr>
          <w:rFonts w:hAnsi="標楷體" w:hint="eastAsia"/>
        </w:rPr>
        <w:t>公會按年度將名冊送該院審核，該院</w:t>
      </w:r>
      <w:r w:rsidR="00864BB0" w:rsidRPr="00AC24D4">
        <w:rPr>
          <w:rFonts w:hAnsi="標楷體" w:hint="eastAsia"/>
        </w:rPr>
        <w:t>庭長、法官依據該名冊填具</w:t>
      </w:r>
      <w:proofErr w:type="gramStart"/>
      <w:r w:rsidR="00864BB0" w:rsidRPr="00AC24D4">
        <w:rPr>
          <w:rFonts w:hAnsi="標楷體" w:hint="eastAsia"/>
        </w:rPr>
        <w:t>意見當查或</w:t>
      </w:r>
      <w:proofErr w:type="gramEnd"/>
      <w:r w:rsidR="00864BB0" w:rsidRPr="00AC24D4">
        <w:rPr>
          <w:rFonts w:hAnsi="標楷體" w:hint="eastAsia"/>
        </w:rPr>
        <w:t>評鑑，作為指派或獎勵依據。</w:t>
      </w:r>
    </w:p>
    <w:p w:rsidR="00864BB0" w:rsidRPr="00AC24D4" w:rsidRDefault="00864BB0" w:rsidP="00864BB0">
      <w:pPr>
        <w:pStyle w:val="5"/>
        <w:rPr>
          <w:rFonts w:hAnsi="標楷體"/>
        </w:rPr>
      </w:pPr>
      <w:r w:rsidRPr="00AC24D4">
        <w:rPr>
          <w:rFonts w:hAnsi="標楷體" w:hint="eastAsia"/>
        </w:rPr>
        <w:lastRenderedPageBreak/>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w:t>
      </w:r>
      <w:proofErr w:type="gramStart"/>
      <w:r w:rsidRPr="00AC24D4">
        <w:rPr>
          <w:rFonts w:hAnsi="標楷體" w:hint="eastAsia"/>
        </w:rPr>
        <w:t>臺</w:t>
      </w:r>
      <w:proofErr w:type="gramEnd"/>
      <w:r w:rsidRPr="00AC24D4">
        <w:rPr>
          <w:rFonts w:hAnsi="標楷體" w:hint="eastAsia"/>
        </w:rPr>
        <w:t>東地方法院</w:t>
      </w:r>
      <w:r w:rsidR="00D366FF" w:rsidRPr="00AC24D4">
        <w:rPr>
          <w:rStyle w:val="aff3"/>
          <w:rFonts w:hAnsi="標楷體"/>
        </w:rPr>
        <w:footnoteReference w:id="27"/>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資格：無特別限制。</w:t>
      </w:r>
    </w:p>
    <w:p w:rsidR="00864BB0" w:rsidRPr="00AC24D4" w:rsidRDefault="00864BB0" w:rsidP="00864BB0">
      <w:pPr>
        <w:pStyle w:val="4"/>
        <w:rPr>
          <w:rFonts w:hAnsi="標楷體"/>
        </w:rPr>
      </w:pPr>
      <w:r w:rsidRPr="00AC24D4">
        <w:rPr>
          <w:rFonts w:hAnsi="標楷體" w:hint="eastAsia"/>
        </w:rPr>
        <w:t>遴選：該院與</w:t>
      </w:r>
      <w:proofErr w:type="gramStart"/>
      <w:r w:rsidRPr="00AC24D4">
        <w:rPr>
          <w:rFonts w:hAnsi="標楷體" w:hint="eastAsia"/>
        </w:rPr>
        <w:t>臺</w:t>
      </w:r>
      <w:proofErr w:type="gramEnd"/>
      <w:r w:rsidRPr="00AC24D4">
        <w:rPr>
          <w:rFonts w:hAnsi="標楷體" w:hint="eastAsia"/>
        </w:rPr>
        <w:t>東律師公會協調，由</w:t>
      </w:r>
      <w:r w:rsidR="002A77AF" w:rsidRPr="00AC24D4">
        <w:rPr>
          <w:rFonts w:hAnsi="標楷體" w:hint="eastAsia"/>
        </w:rPr>
        <w:t>律師</w:t>
      </w:r>
      <w:r w:rsidRPr="00AC24D4">
        <w:rPr>
          <w:rFonts w:hAnsi="標楷體" w:hint="eastAsia"/>
        </w:rPr>
        <w:t>公會就有意願參與之律師排定夜間輪值表，逐月提供該</w:t>
      </w:r>
      <w:proofErr w:type="gramStart"/>
      <w:r w:rsidRPr="00AC24D4">
        <w:rPr>
          <w:rFonts w:hAnsi="標楷體" w:hint="eastAsia"/>
        </w:rPr>
        <w:t>院依表通知</w:t>
      </w:r>
      <w:proofErr w:type="gramEnd"/>
      <w:r w:rsidRPr="00AC24D4">
        <w:rPr>
          <w:rFonts w:hAnsi="標楷體" w:hint="eastAsia"/>
        </w:rPr>
        <w:t>值班律師到庭辯護。</w:t>
      </w:r>
    </w:p>
    <w:p w:rsidR="00864BB0" w:rsidRPr="00AC24D4" w:rsidRDefault="00864BB0" w:rsidP="00864BB0">
      <w:pPr>
        <w:pStyle w:val="4"/>
        <w:rPr>
          <w:rFonts w:hAnsi="標楷體"/>
        </w:rPr>
      </w:pPr>
      <w:r w:rsidRPr="00AC24D4">
        <w:rPr>
          <w:rFonts w:hAnsi="標楷體" w:hint="eastAsia"/>
        </w:rPr>
        <w:t>淘汰：無特別規定。</w:t>
      </w:r>
    </w:p>
    <w:p w:rsidR="00864BB0" w:rsidRPr="00AC24D4" w:rsidRDefault="00864BB0" w:rsidP="00864BB0">
      <w:pPr>
        <w:pStyle w:val="4"/>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臺灣花蓮地方法院</w:t>
      </w:r>
      <w:r w:rsidR="00C34ACA" w:rsidRPr="00AC24D4">
        <w:rPr>
          <w:rStyle w:val="aff3"/>
          <w:rFonts w:hAnsi="標楷體"/>
        </w:rPr>
        <w:footnoteReference w:id="28"/>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訂有臺灣花蓮地方法院與花蓮律師公會義務辯護制度實施要點。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遴選：由</w:t>
      </w:r>
      <w:r w:rsidR="002A77AF" w:rsidRPr="00AC24D4">
        <w:rPr>
          <w:rFonts w:hAnsi="標楷體" w:hint="eastAsia"/>
        </w:rPr>
        <w:t>律師</w:t>
      </w:r>
      <w:r w:rsidRPr="00AC24D4">
        <w:rPr>
          <w:rFonts w:hAnsi="標楷體" w:hint="eastAsia"/>
        </w:rPr>
        <w:t>公會按年度列冊送該院審核。</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臺灣宜蘭地方法院</w:t>
      </w:r>
      <w:r w:rsidR="00B221D3" w:rsidRPr="00AC24D4">
        <w:rPr>
          <w:rStyle w:val="aff3"/>
          <w:rFonts w:hAnsi="標楷體"/>
        </w:rPr>
        <w:footnoteReference w:id="29"/>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訂有臺灣宜蘭地方法院與宜蘭律師公會辦理義務辯護制度實施要點。</w:t>
      </w:r>
    </w:p>
    <w:p w:rsidR="00864BB0" w:rsidRPr="00AC24D4" w:rsidRDefault="00864BB0" w:rsidP="00864BB0">
      <w:pPr>
        <w:pStyle w:val="5"/>
        <w:rPr>
          <w:rFonts w:hAnsi="標楷體"/>
        </w:rPr>
      </w:pPr>
      <w:r w:rsidRPr="00AC24D4">
        <w:rPr>
          <w:rFonts w:hAnsi="標楷體" w:hint="eastAsia"/>
        </w:rPr>
        <w:t>資格：執業1年以上。</w:t>
      </w:r>
    </w:p>
    <w:p w:rsidR="00864BB0" w:rsidRPr="00AC24D4" w:rsidRDefault="00864BB0" w:rsidP="00864BB0">
      <w:pPr>
        <w:pStyle w:val="5"/>
        <w:rPr>
          <w:rFonts w:hAnsi="標楷體"/>
        </w:rPr>
      </w:pPr>
      <w:r w:rsidRPr="00AC24D4">
        <w:rPr>
          <w:rFonts w:hAnsi="標楷體" w:hint="eastAsia"/>
        </w:rPr>
        <w:t>遴選：各股</w:t>
      </w:r>
      <w:proofErr w:type="gramStart"/>
      <w:r w:rsidRPr="00AC24D4">
        <w:rPr>
          <w:rFonts w:hAnsi="標楷體" w:hint="eastAsia"/>
        </w:rPr>
        <w:t>以庭函通知</w:t>
      </w:r>
      <w:proofErr w:type="gramEnd"/>
      <w:r w:rsidR="002A77AF" w:rsidRPr="00AC24D4">
        <w:rPr>
          <w:rFonts w:hAnsi="標楷體" w:hint="eastAsia"/>
        </w:rPr>
        <w:t>律師</w:t>
      </w:r>
      <w:r w:rsidRPr="00AC24D4">
        <w:rPr>
          <w:rFonts w:hAnsi="標楷體" w:hint="eastAsia"/>
        </w:rPr>
        <w:t>公會指派。</w:t>
      </w:r>
    </w:p>
    <w:p w:rsidR="00864BB0" w:rsidRPr="00AC24D4" w:rsidRDefault="00864BB0" w:rsidP="00864BB0">
      <w:pPr>
        <w:pStyle w:val="5"/>
        <w:rPr>
          <w:rFonts w:hAnsi="標楷體"/>
        </w:rPr>
      </w:pPr>
      <w:r w:rsidRPr="00AC24D4">
        <w:rPr>
          <w:rFonts w:hAnsi="標楷體" w:hint="eastAsia"/>
        </w:rPr>
        <w:t>淘汰：無特別規定。</w:t>
      </w:r>
    </w:p>
    <w:p w:rsidR="00864BB0" w:rsidRPr="00AC24D4" w:rsidRDefault="00864BB0" w:rsidP="00864BB0">
      <w:pPr>
        <w:pStyle w:val="5"/>
        <w:rPr>
          <w:rFonts w:hAnsi="標楷體"/>
        </w:rPr>
      </w:pPr>
      <w:r w:rsidRPr="00AC24D4">
        <w:rPr>
          <w:rFonts w:hAnsi="標楷體" w:hint="eastAsia"/>
        </w:rPr>
        <w:t>停止分案：無特別規定。</w:t>
      </w:r>
    </w:p>
    <w:p w:rsidR="00864BB0" w:rsidRPr="00AC24D4" w:rsidRDefault="00864BB0" w:rsidP="00864BB0">
      <w:pPr>
        <w:pStyle w:val="3"/>
        <w:numPr>
          <w:ilvl w:val="2"/>
          <w:numId w:val="6"/>
        </w:numPr>
        <w:rPr>
          <w:rFonts w:hAnsi="標楷體"/>
        </w:rPr>
      </w:pPr>
      <w:r w:rsidRPr="00AC24D4">
        <w:rPr>
          <w:rFonts w:hAnsi="標楷體" w:hint="eastAsia"/>
        </w:rPr>
        <w:t>臺灣澎湖地方法院</w:t>
      </w:r>
      <w:r w:rsidR="00DE6EEB" w:rsidRPr="00AC24D4">
        <w:rPr>
          <w:rStyle w:val="aff3"/>
          <w:rFonts w:hAnsi="標楷體"/>
        </w:rPr>
        <w:footnoteReference w:id="30"/>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訂有臺灣澎湖地方法院辦理義務辯護制度實施要點。</w:t>
      </w:r>
    </w:p>
    <w:p w:rsidR="00864BB0" w:rsidRPr="00AC24D4" w:rsidRDefault="00864BB0" w:rsidP="00864BB0">
      <w:pPr>
        <w:pStyle w:val="5"/>
        <w:rPr>
          <w:rFonts w:hAnsi="標楷體"/>
        </w:rPr>
      </w:pPr>
      <w:r w:rsidRPr="00AC24D4">
        <w:rPr>
          <w:rFonts w:hAnsi="標楷體" w:hint="eastAsia"/>
        </w:rPr>
        <w:lastRenderedPageBreak/>
        <w:t>資格：執業1年以上。</w:t>
      </w:r>
    </w:p>
    <w:p w:rsidR="00864BB0" w:rsidRPr="00AC24D4" w:rsidRDefault="00864BB0" w:rsidP="00864BB0">
      <w:pPr>
        <w:pStyle w:val="5"/>
        <w:rPr>
          <w:rFonts w:hAnsi="標楷體"/>
        </w:rPr>
      </w:pPr>
      <w:r w:rsidRPr="00AC24D4">
        <w:rPr>
          <w:rFonts w:hAnsi="標楷體" w:hint="eastAsia"/>
        </w:rPr>
        <w:t>遴選：由該院斟酌自行招募列冊，因故或人數不足，該院得轉</w:t>
      </w:r>
      <w:proofErr w:type="gramStart"/>
      <w:r w:rsidRPr="00AC24D4">
        <w:rPr>
          <w:rFonts w:hAnsi="標楷體" w:hint="eastAsia"/>
        </w:rPr>
        <w:t>介法扶協助</w:t>
      </w:r>
      <w:proofErr w:type="gramEnd"/>
      <w:r w:rsidRPr="00AC24D4">
        <w:rPr>
          <w:rFonts w:hAnsi="標楷體" w:hint="eastAsia"/>
        </w:rPr>
        <w:t>。</w:t>
      </w:r>
    </w:p>
    <w:p w:rsidR="00864BB0" w:rsidRPr="00AC24D4" w:rsidRDefault="009F4D1E" w:rsidP="00864BB0">
      <w:pPr>
        <w:pStyle w:val="4"/>
        <w:rPr>
          <w:rFonts w:hAnsi="標楷體"/>
        </w:rPr>
      </w:pPr>
      <w:r w:rsidRPr="00AC24D4">
        <w:rPr>
          <w:rFonts w:hAnsi="標楷體" w:hint="eastAsia"/>
        </w:rPr>
        <w:t>該院</w:t>
      </w:r>
      <w:r w:rsidR="00864BB0" w:rsidRPr="00AC24D4">
        <w:rPr>
          <w:rFonts w:hAnsi="標楷體" w:hint="eastAsia"/>
        </w:rPr>
        <w:t>位於離島無律師公會，因設有公設辯護人，指定辯護案件少。</w:t>
      </w:r>
    </w:p>
    <w:p w:rsidR="00864BB0" w:rsidRPr="00AC24D4" w:rsidRDefault="00864BB0" w:rsidP="00864BB0">
      <w:pPr>
        <w:pStyle w:val="3"/>
        <w:numPr>
          <w:ilvl w:val="2"/>
          <w:numId w:val="6"/>
        </w:numPr>
        <w:rPr>
          <w:rFonts w:hAnsi="標楷體"/>
        </w:rPr>
      </w:pPr>
      <w:r w:rsidRPr="00AC24D4">
        <w:rPr>
          <w:rFonts w:hAnsi="標楷體" w:hint="eastAsia"/>
        </w:rPr>
        <w:t>福建金門地方法院</w:t>
      </w:r>
      <w:r w:rsidR="00694679" w:rsidRPr="00AC24D4">
        <w:rPr>
          <w:rStyle w:val="aff3"/>
          <w:rFonts w:hAnsi="標楷體"/>
        </w:rPr>
        <w:footnoteReference w:id="31"/>
      </w:r>
      <w:r w:rsidRPr="00AC24D4">
        <w:rPr>
          <w:rFonts w:hAnsi="標楷體" w:hint="eastAsia"/>
        </w:rPr>
        <w:t>：</w:t>
      </w:r>
    </w:p>
    <w:p w:rsidR="00864BB0" w:rsidRPr="00AC24D4" w:rsidRDefault="00864BB0" w:rsidP="00232A62">
      <w:pPr>
        <w:pStyle w:val="4"/>
        <w:numPr>
          <w:ilvl w:val="0"/>
          <w:numId w:val="0"/>
        </w:numPr>
        <w:ind w:left="1701"/>
        <w:rPr>
          <w:rFonts w:hAnsi="標楷體"/>
        </w:rPr>
      </w:pPr>
      <w:r w:rsidRPr="00AC24D4">
        <w:rPr>
          <w:rFonts w:hAnsi="標楷體" w:hint="eastAsia"/>
        </w:rPr>
        <w:t>該院轄區內無</w:t>
      </w:r>
      <w:r w:rsidR="002A77AF" w:rsidRPr="00AC24D4">
        <w:rPr>
          <w:rFonts w:hAnsi="標楷體" w:hint="eastAsia"/>
        </w:rPr>
        <w:t>律師</w:t>
      </w:r>
      <w:r w:rsidRPr="00AC24D4">
        <w:rPr>
          <w:rFonts w:hAnsi="標楷體" w:hint="eastAsia"/>
        </w:rPr>
        <w:t>公會，故無共同訂定義務辯護制度相關作業程序規範。</w:t>
      </w:r>
    </w:p>
    <w:p w:rsidR="00864BB0" w:rsidRPr="00AC24D4" w:rsidRDefault="00864BB0" w:rsidP="00864BB0">
      <w:pPr>
        <w:pStyle w:val="3"/>
        <w:numPr>
          <w:ilvl w:val="2"/>
          <w:numId w:val="6"/>
        </w:numPr>
        <w:rPr>
          <w:rFonts w:hAnsi="標楷體"/>
        </w:rPr>
      </w:pPr>
      <w:r w:rsidRPr="00AC24D4">
        <w:rPr>
          <w:rFonts w:hAnsi="標楷體" w:hint="eastAsia"/>
        </w:rPr>
        <w:t>福建連江地方法院</w:t>
      </w:r>
      <w:r w:rsidR="00AB3F39" w:rsidRPr="00AC24D4">
        <w:rPr>
          <w:rStyle w:val="aff3"/>
          <w:rFonts w:hAnsi="標楷體"/>
        </w:rPr>
        <w:footnoteReference w:id="32"/>
      </w:r>
      <w:r w:rsidRPr="00AC24D4">
        <w:rPr>
          <w:rFonts w:hAnsi="標楷體" w:hint="eastAsia"/>
        </w:rPr>
        <w:t>：</w:t>
      </w:r>
    </w:p>
    <w:p w:rsidR="00864BB0" w:rsidRPr="00AC24D4" w:rsidRDefault="00864BB0" w:rsidP="00864BB0">
      <w:pPr>
        <w:pStyle w:val="4"/>
        <w:rPr>
          <w:rFonts w:hAnsi="標楷體"/>
        </w:rPr>
      </w:pPr>
      <w:r w:rsidRPr="00AC24D4">
        <w:rPr>
          <w:rFonts w:hAnsi="標楷體" w:hint="eastAsia"/>
        </w:rPr>
        <w:t>該院轄區內並無</w:t>
      </w:r>
      <w:r w:rsidR="002A77AF" w:rsidRPr="00AC24D4">
        <w:rPr>
          <w:rFonts w:hAnsi="標楷體" w:hint="eastAsia"/>
        </w:rPr>
        <w:t>律師</w:t>
      </w:r>
      <w:r w:rsidRPr="00AC24D4">
        <w:rPr>
          <w:rFonts w:hAnsi="標楷體" w:hint="eastAsia"/>
        </w:rPr>
        <w:t>公會亦無律師駐點。且因地處偏遠交通不便，僅能委請法扶</w:t>
      </w:r>
      <w:proofErr w:type="gramStart"/>
      <w:r w:rsidRPr="00AC24D4">
        <w:rPr>
          <w:rFonts w:hAnsi="標楷體" w:hint="eastAsia"/>
        </w:rPr>
        <w:t>臺</w:t>
      </w:r>
      <w:proofErr w:type="gramEnd"/>
      <w:r w:rsidRPr="00AC24D4">
        <w:rPr>
          <w:rFonts w:hAnsi="標楷體" w:hint="eastAsia"/>
        </w:rPr>
        <w:t>北分會協助尋覓願意配合之律師，尚無訂</w:t>
      </w:r>
      <w:proofErr w:type="gramStart"/>
      <w:r w:rsidRPr="00AC24D4">
        <w:rPr>
          <w:rFonts w:hAnsi="標楷體" w:hint="eastAsia"/>
        </w:rPr>
        <w:t>定作</w:t>
      </w:r>
      <w:proofErr w:type="gramEnd"/>
      <w:r w:rsidRPr="00AC24D4">
        <w:rPr>
          <w:rFonts w:hAnsi="標楷體" w:hint="eastAsia"/>
        </w:rPr>
        <w:t>業程序規範之實益及需求。</w:t>
      </w:r>
    </w:p>
    <w:p w:rsidR="00864BB0" w:rsidRPr="00AC24D4" w:rsidRDefault="00864BB0" w:rsidP="00864BB0">
      <w:pPr>
        <w:pStyle w:val="4"/>
        <w:rPr>
          <w:rFonts w:hAnsi="標楷體"/>
        </w:rPr>
      </w:pPr>
      <w:r w:rsidRPr="00AC24D4">
        <w:rPr>
          <w:rFonts w:hAnsi="標楷體" w:hint="eastAsia"/>
        </w:rPr>
        <w:t>訂有福建連江地方法院偵查中羈押審查程序指定義務律師報酬參考</w:t>
      </w:r>
      <w:proofErr w:type="gramStart"/>
      <w:r w:rsidRPr="00AC24D4">
        <w:rPr>
          <w:rFonts w:hAnsi="標楷體" w:hint="eastAsia"/>
        </w:rPr>
        <w:t>準</w:t>
      </w:r>
      <w:proofErr w:type="gramEnd"/>
      <w:r w:rsidRPr="00AC24D4">
        <w:rPr>
          <w:rFonts w:hAnsi="標楷體" w:hint="eastAsia"/>
        </w:rPr>
        <w:t>據。</w:t>
      </w:r>
    </w:p>
    <w:p w:rsidR="006C0E18" w:rsidRPr="00AC24D4" w:rsidRDefault="006C0E18" w:rsidP="006C0E18">
      <w:pPr>
        <w:pStyle w:val="2"/>
        <w:rPr>
          <w:rFonts w:hAnsi="標楷體"/>
        </w:rPr>
      </w:pPr>
      <w:r w:rsidRPr="00AC24D4">
        <w:rPr>
          <w:rFonts w:hAnsi="標楷體" w:hint="eastAsia"/>
        </w:rPr>
        <w:t>各地</w:t>
      </w:r>
      <w:r w:rsidR="002A77AF" w:rsidRPr="00AC24D4">
        <w:rPr>
          <w:rFonts w:hAnsi="標楷體" w:hint="eastAsia"/>
        </w:rPr>
        <w:t>律師</w:t>
      </w:r>
      <w:r w:rsidRPr="00AC24D4">
        <w:rPr>
          <w:rFonts w:hAnsi="標楷體" w:hint="eastAsia"/>
        </w:rPr>
        <w:t>公會意見略以</w:t>
      </w:r>
      <w:r w:rsidR="002A77AF" w:rsidRPr="00AC24D4">
        <w:rPr>
          <w:rStyle w:val="aff3"/>
          <w:rFonts w:hAnsi="標楷體"/>
        </w:rPr>
        <w:footnoteReference w:id="33"/>
      </w:r>
      <w:r w:rsidRPr="00AC24D4">
        <w:rPr>
          <w:rFonts w:hAnsi="標楷體" w:hint="eastAsia"/>
        </w:rPr>
        <w:t>：</w:t>
      </w:r>
    </w:p>
    <w:p w:rsidR="006C0E18" w:rsidRPr="00AC24D4" w:rsidRDefault="006C0E18" w:rsidP="006C0E18">
      <w:pPr>
        <w:pStyle w:val="2"/>
        <w:numPr>
          <w:ilvl w:val="2"/>
          <w:numId w:val="6"/>
        </w:numPr>
        <w:rPr>
          <w:rFonts w:hAnsi="標楷體"/>
        </w:rPr>
      </w:pPr>
      <w:r w:rsidRPr="00AC24D4">
        <w:rPr>
          <w:rFonts w:hAnsi="標楷體" w:hint="eastAsia"/>
        </w:rPr>
        <w:t>基隆律師公會</w:t>
      </w:r>
      <w:r w:rsidR="00AB3F39" w:rsidRPr="00AC24D4">
        <w:rPr>
          <w:rStyle w:val="aff3"/>
          <w:rFonts w:hAnsi="標楷體"/>
        </w:rPr>
        <w:footnoteReference w:id="34"/>
      </w:r>
      <w:r w:rsidRPr="00AC24D4">
        <w:rPr>
          <w:rFonts w:hAnsi="標楷體" w:hint="eastAsia"/>
        </w:rPr>
        <w:t>：義務辯護酬金過低，與公益性質相似</w:t>
      </w:r>
      <w:proofErr w:type="gramStart"/>
      <w:r w:rsidRPr="00AC24D4">
        <w:rPr>
          <w:rFonts w:hAnsi="標楷體" w:hint="eastAsia"/>
        </w:rPr>
        <w:t>之法扶案件</w:t>
      </w:r>
      <w:proofErr w:type="gramEnd"/>
      <w:r w:rsidRPr="00AC24D4">
        <w:rPr>
          <w:rFonts w:hAnsi="標楷體" w:hint="eastAsia"/>
        </w:rPr>
        <w:t>同工不同酬，建議</w:t>
      </w:r>
      <w:proofErr w:type="gramStart"/>
      <w:r w:rsidRPr="00AC24D4">
        <w:rPr>
          <w:rFonts w:hAnsi="標楷體" w:hint="eastAsia"/>
        </w:rPr>
        <w:t>比照法扶案件</w:t>
      </w:r>
      <w:proofErr w:type="gramEnd"/>
      <w:r w:rsidRPr="00AC24D4">
        <w:rPr>
          <w:rFonts w:hAnsi="標楷體" w:hint="eastAsia"/>
        </w:rPr>
        <w:t>之酬金標準。</w:t>
      </w:r>
    </w:p>
    <w:p w:rsidR="00BF7F3A" w:rsidRPr="00AC24D4" w:rsidRDefault="00417EEF" w:rsidP="006C0E18">
      <w:pPr>
        <w:pStyle w:val="2"/>
        <w:numPr>
          <w:ilvl w:val="2"/>
          <w:numId w:val="6"/>
        </w:numPr>
        <w:rPr>
          <w:rFonts w:hAnsi="標楷體"/>
        </w:rPr>
      </w:pPr>
      <w:proofErr w:type="gramStart"/>
      <w:r w:rsidRPr="00AC24D4">
        <w:rPr>
          <w:rFonts w:hAnsi="標楷體" w:hint="eastAsia"/>
        </w:rPr>
        <w:t>臺</w:t>
      </w:r>
      <w:proofErr w:type="gramEnd"/>
      <w:r w:rsidRPr="00AC24D4">
        <w:rPr>
          <w:rFonts w:hAnsi="標楷體" w:hint="eastAsia"/>
        </w:rPr>
        <w:t>北</w:t>
      </w:r>
      <w:r w:rsidR="00BF7F3A" w:rsidRPr="00AC24D4">
        <w:rPr>
          <w:rFonts w:hAnsi="標楷體" w:hint="eastAsia"/>
        </w:rPr>
        <w:t>律師公會</w:t>
      </w:r>
      <w:r w:rsidR="00BF7F3A" w:rsidRPr="00AC24D4">
        <w:rPr>
          <w:rStyle w:val="aff3"/>
          <w:rFonts w:hAnsi="標楷體"/>
        </w:rPr>
        <w:footnoteReference w:id="35"/>
      </w:r>
      <w:r w:rsidR="00BF7F3A" w:rsidRPr="00AC24D4">
        <w:rPr>
          <w:rFonts w:hAnsi="標楷體" w:hint="eastAsia"/>
        </w:rPr>
        <w:t>：</w:t>
      </w:r>
    </w:p>
    <w:p w:rsidR="007F009E" w:rsidRPr="00AC24D4" w:rsidRDefault="007F009E" w:rsidP="00AB3F39">
      <w:pPr>
        <w:pStyle w:val="4"/>
        <w:rPr>
          <w:rFonts w:hAnsi="標楷體"/>
        </w:rPr>
      </w:pPr>
      <w:r w:rsidRPr="00AC24D4">
        <w:rPr>
          <w:rFonts w:hAnsi="標楷體" w:hint="eastAsia"/>
        </w:rPr>
        <w:t>關於義務辯護制度部分：</w:t>
      </w:r>
    </w:p>
    <w:p w:rsidR="00605DE5" w:rsidRPr="00AC24D4" w:rsidRDefault="00AB3F39" w:rsidP="007F009E">
      <w:pPr>
        <w:pStyle w:val="5"/>
        <w:rPr>
          <w:rFonts w:hAnsi="標楷體"/>
        </w:rPr>
      </w:pPr>
      <w:r w:rsidRPr="00AC24D4">
        <w:rPr>
          <w:rFonts w:hAnsi="標楷體" w:hint="eastAsia"/>
        </w:rPr>
        <w:t>刑事被告應受實質、充分且有效之辯護：</w:t>
      </w:r>
      <w:r w:rsidR="007F009E" w:rsidRPr="00AC24D4">
        <w:rPr>
          <w:rFonts w:hAnsi="標楷體" w:hint="eastAsia"/>
        </w:rPr>
        <w:t>「憲法第16條規定人民有訴訟權，旨在確保</w:t>
      </w:r>
      <w:r w:rsidR="00483101" w:rsidRPr="00AC24D4">
        <w:rPr>
          <w:rFonts w:hAnsi="標楷體" w:hint="eastAsia"/>
        </w:rPr>
        <w:t>人</w:t>
      </w:r>
      <w:r w:rsidR="007F009E" w:rsidRPr="00AC24D4">
        <w:rPr>
          <w:rFonts w:hAnsi="標楷體" w:hint="eastAsia"/>
        </w:rPr>
        <w:t>民有受公平審判之權利，依正當法律程序之要求，刑事被告應享有充分之防禦權，包括選任信賴之辯護人，</w:t>
      </w:r>
      <w:proofErr w:type="gramStart"/>
      <w:r w:rsidR="007F009E" w:rsidRPr="00AC24D4">
        <w:rPr>
          <w:rFonts w:hAnsi="標楷體" w:hint="eastAsia"/>
        </w:rPr>
        <w:t>俾</w:t>
      </w:r>
      <w:proofErr w:type="gramEnd"/>
      <w:r w:rsidR="007F009E" w:rsidRPr="00AC24D4">
        <w:rPr>
          <w:rFonts w:hAnsi="標楷體" w:hint="eastAsia"/>
        </w:rPr>
        <w:t>受公平審判之保障。而刑事被告受其辯</w:t>
      </w:r>
      <w:r w:rsidR="007F009E" w:rsidRPr="00AC24D4">
        <w:rPr>
          <w:rFonts w:hAnsi="標楷體" w:hint="eastAsia"/>
        </w:rPr>
        <w:lastRenderedPageBreak/>
        <w:t>護人協助之權利，須使其獲得確實有效之保護，始能發揮防禦權之功能」，釋字第654號大法官解釋著有明文，公民與政治權利國際公約第14條亦同此旨。</w:t>
      </w:r>
      <w:proofErr w:type="gramStart"/>
      <w:r w:rsidR="007F009E" w:rsidRPr="00AC24D4">
        <w:rPr>
          <w:rFonts w:hAnsi="標楷體" w:hint="eastAsia"/>
        </w:rPr>
        <w:t>從而，</w:t>
      </w:r>
      <w:proofErr w:type="gramEnd"/>
      <w:r w:rsidR="007F009E" w:rsidRPr="00AC24D4">
        <w:rPr>
          <w:rFonts w:hAnsi="標楷體" w:hint="eastAsia"/>
        </w:rPr>
        <w:t>刑事被告受實質、充分且有效辯護乃訴訟防禦權之核心，且立於辯護人得「全然獨立」為被告利益進行訴訟攻防之基礎上，此正是律師倫理規範第4條所稱「律師應重視職務之自由與獨立」之精神所在。</w:t>
      </w:r>
    </w:p>
    <w:p w:rsidR="00605DE5" w:rsidRPr="00AC24D4" w:rsidRDefault="00605DE5" w:rsidP="007F009E">
      <w:pPr>
        <w:pStyle w:val="5"/>
        <w:rPr>
          <w:rFonts w:hAnsi="標楷體"/>
        </w:rPr>
      </w:pPr>
      <w:r w:rsidRPr="00AC24D4">
        <w:rPr>
          <w:rFonts w:hAnsi="標楷體" w:hint="eastAsia"/>
        </w:rPr>
        <w:t>現行公設及義務辯護制度無法落實刑事被告防禦權：</w:t>
      </w:r>
      <w:r w:rsidR="007F009E" w:rsidRPr="00AC24D4">
        <w:rPr>
          <w:rFonts w:hAnsi="標楷體" w:hint="eastAsia"/>
        </w:rPr>
        <w:t>公設辯護人條例第12條雖規定：「公設辯護人對於法院及檢察官，獨立行使職務。」然同條例第1條、第7條、第21條及法院組織法、公設辯護人管理規則與法院約聘公設辯護人聘用訓練業務管理及考核要點等規定，卻明定公設辯護人是設於高等法院以下各級法院之內，且受所屬法院管理、監督及考核。義務辯護律師雖以執業律師充任，惟按義務辯護律師支給報酬要點，其酬金係由審判長審酌案件性質、辯護品質、程序</w:t>
      </w:r>
      <w:proofErr w:type="gramStart"/>
      <w:r w:rsidR="007F009E" w:rsidRPr="00AC24D4">
        <w:rPr>
          <w:rFonts w:hAnsi="標楷體" w:hint="eastAsia"/>
        </w:rPr>
        <w:t>久暫及</w:t>
      </w:r>
      <w:proofErr w:type="gramEnd"/>
      <w:r w:rsidR="007F009E" w:rsidRPr="00AC24D4">
        <w:rPr>
          <w:rFonts w:hAnsi="標楷體" w:hint="eastAsia"/>
        </w:rPr>
        <w:t>所生勞費而決定給付數額，甚至依同要點第4點、第7點規定，審判長可斟酌義務辯護律師已執行工作之比例，酌減報酬；或在認定義務辯護律師怠忽執行其職務，致未能完成辯護工作時，不支給任何報酬。在公設辯護人歸所屬法院監管考核，以及義務辯護律師酬金概由審判長酌定之現行體制下，實難排除渠等因忌憚受不利處分或擔憂酬金遭到酌減，揣測上意而為徒具形式之辯護的疑慮；</w:t>
      </w:r>
      <w:proofErr w:type="gramStart"/>
      <w:r w:rsidR="007F009E" w:rsidRPr="00AC24D4">
        <w:rPr>
          <w:rFonts w:hAnsi="標楷體" w:hint="eastAsia"/>
        </w:rPr>
        <w:t>亦礙難</w:t>
      </w:r>
      <w:proofErr w:type="gramEnd"/>
      <w:r w:rsidR="007F009E" w:rsidRPr="00AC24D4">
        <w:rPr>
          <w:rFonts w:hAnsi="標楷體" w:hint="eastAsia"/>
        </w:rPr>
        <w:t>期待能在為被告辯護之際，貫徹律師之獨立性，本於對法之確信，於符合法律規定及當事人利益前提下，堅守程序正義，竭力為被告進行訴訟防禦。</w:t>
      </w:r>
      <w:r w:rsidR="007F009E" w:rsidRPr="00AC24D4">
        <w:rPr>
          <w:rFonts w:hAnsi="標楷體" w:hint="eastAsia"/>
        </w:rPr>
        <w:lastRenderedPageBreak/>
        <w:t>故即使</w:t>
      </w:r>
      <w:proofErr w:type="gramStart"/>
      <w:r w:rsidR="007F009E" w:rsidRPr="00AC24D4">
        <w:rPr>
          <w:rFonts w:hAnsi="標楷體" w:hint="eastAsia"/>
        </w:rPr>
        <w:t>公辯與義辯</w:t>
      </w:r>
      <w:proofErr w:type="gramEnd"/>
      <w:r w:rsidR="007F009E" w:rsidRPr="00AC24D4">
        <w:rPr>
          <w:rFonts w:hAnsi="標楷體" w:hint="eastAsia"/>
        </w:rPr>
        <w:t>制度施行已久，卻素有功能</w:t>
      </w:r>
      <w:proofErr w:type="gramStart"/>
      <w:r w:rsidR="007F009E" w:rsidRPr="00AC24D4">
        <w:rPr>
          <w:rFonts w:hAnsi="標楷體" w:hint="eastAsia"/>
        </w:rPr>
        <w:t>不</w:t>
      </w:r>
      <w:proofErr w:type="gramEnd"/>
      <w:r w:rsidR="007F009E" w:rsidRPr="00AC24D4">
        <w:rPr>
          <w:rFonts w:hAnsi="標楷體" w:hint="eastAsia"/>
        </w:rPr>
        <w:t>彰、無法提供實質辯護等質疑，甚至在88年的司法改革國是會議，更以此為由，決議廢除公設辯護人制度。</w:t>
      </w:r>
    </w:p>
    <w:p w:rsidR="00605DE5" w:rsidRPr="00AC24D4" w:rsidRDefault="00605DE5" w:rsidP="00096BA1">
      <w:pPr>
        <w:pStyle w:val="5"/>
        <w:rPr>
          <w:rFonts w:hAnsi="標楷體"/>
        </w:rPr>
      </w:pPr>
      <w:r w:rsidRPr="00AC24D4">
        <w:rPr>
          <w:rFonts w:hAnsi="標楷體" w:hint="eastAsia"/>
        </w:rPr>
        <w:t>應全面整合回歸法律扶助之選任辯護人途徑：</w:t>
      </w:r>
      <w:r w:rsidR="00096BA1" w:rsidRPr="00AC24D4">
        <w:rPr>
          <w:rFonts w:hAnsi="標楷體" w:hint="eastAsia"/>
        </w:rPr>
        <w:t>92年刑事訴訟法第31條之修正理由道：「訴訟程序之進行非僅僅強調當事人形式上的對等，尚須有強而有力的辯護人協助被告，以確實保護其法律上利益，監督並促成刑事訴訟正當程序之實現。」</w:t>
      </w:r>
      <w:proofErr w:type="gramStart"/>
      <w:r w:rsidR="00096BA1" w:rsidRPr="00AC24D4">
        <w:rPr>
          <w:rFonts w:hAnsi="標楷體" w:hint="eastAsia"/>
        </w:rPr>
        <w:t>職故</w:t>
      </w:r>
      <w:proofErr w:type="gramEnd"/>
      <w:r w:rsidR="00096BA1" w:rsidRPr="00AC24D4">
        <w:rPr>
          <w:rFonts w:hAnsi="標楷體" w:hint="eastAsia"/>
        </w:rPr>
        <w:t>，維護辯護人執業</w:t>
      </w:r>
      <w:proofErr w:type="gramStart"/>
      <w:r w:rsidR="00096BA1" w:rsidRPr="00AC24D4">
        <w:rPr>
          <w:rFonts w:hAnsi="標楷體" w:hint="eastAsia"/>
        </w:rPr>
        <w:t>時與審</w:t>
      </w:r>
      <w:proofErr w:type="gramEnd"/>
      <w:r w:rsidR="00096BA1" w:rsidRPr="00AC24D4">
        <w:rPr>
          <w:rFonts w:hAnsi="標楷體" w:hint="eastAsia"/>
        </w:rPr>
        <w:t>、檢對抗之獨立性，從而不受影響地捍衛被告權益，乃制度選擇上的首要之重。法律扶助法於93年應運制定施行，依法成立之財團法人法律扶助基金會，為無資力或無法受到法律適當保護者，提供必要之法律扶助。隨後基金會於扶助律師辦理扶助案件應行注意事項內詳細載明扶助律師之義務權利，亦訂立扶助律師遴選</w:t>
      </w:r>
      <w:proofErr w:type="gramStart"/>
      <w:r w:rsidR="00096BA1" w:rsidRPr="00AC24D4">
        <w:rPr>
          <w:rFonts w:hAnsi="標楷體" w:hint="eastAsia"/>
        </w:rPr>
        <w:t>及派案辦法</w:t>
      </w:r>
      <w:proofErr w:type="gramEnd"/>
      <w:r w:rsidR="00096BA1" w:rsidRPr="00AC24D4">
        <w:rPr>
          <w:rFonts w:hAnsi="標楷體" w:hint="eastAsia"/>
        </w:rPr>
        <w:t>與辦理扶助律師評鑑辦法等規範，陸續完善制度建構。法律扶助施行迄今漸趨成熟，申請管道廣為人知，成效有目共睹。因扶助律師不受法院、檢察署監管考核或影響酬金，從而由制度面確保其執行職務時之獨立性，同時提昇當事人對扶助律師之信賴，進一步促成刑事訴訟正當程序之實現。是以在現行制度選擇上，應捨棄有犧牲刑事被告防禦權之虞的公設及義務辯護制度，全面回歸法律扶助之選任辯護人途徑，</w:t>
      </w:r>
      <w:proofErr w:type="gramStart"/>
      <w:r w:rsidR="00096BA1" w:rsidRPr="00AC24D4">
        <w:rPr>
          <w:rFonts w:hAnsi="標楷體" w:hint="eastAsia"/>
        </w:rPr>
        <w:t>方屬正辦</w:t>
      </w:r>
      <w:proofErr w:type="gramEnd"/>
      <w:r w:rsidR="00096BA1" w:rsidRPr="00AC24D4">
        <w:rPr>
          <w:rFonts w:hAnsi="標楷體" w:hint="eastAsia"/>
        </w:rPr>
        <w:t>。</w:t>
      </w:r>
    </w:p>
    <w:p w:rsidR="00605DE5" w:rsidRPr="00AC24D4" w:rsidRDefault="00605DE5" w:rsidP="000467E1">
      <w:pPr>
        <w:pStyle w:val="5"/>
        <w:rPr>
          <w:rFonts w:hAnsi="標楷體"/>
        </w:rPr>
      </w:pPr>
      <w:r w:rsidRPr="00AC24D4">
        <w:rPr>
          <w:rFonts w:hAnsi="標楷體" w:hint="eastAsia"/>
        </w:rPr>
        <w:t>在全面</w:t>
      </w:r>
      <w:proofErr w:type="gramStart"/>
      <w:r w:rsidRPr="00AC24D4">
        <w:rPr>
          <w:rFonts w:hAnsi="標楷體" w:hint="eastAsia"/>
        </w:rPr>
        <w:t>回歸法扶制度</w:t>
      </w:r>
      <w:proofErr w:type="gramEnd"/>
      <w:r w:rsidRPr="00AC24D4">
        <w:rPr>
          <w:rFonts w:hAnsi="標楷體" w:hint="eastAsia"/>
        </w:rPr>
        <w:t>之過渡時期應尊重律師專業及付出：</w:t>
      </w:r>
      <w:r w:rsidR="00096BA1" w:rsidRPr="00AC24D4">
        <w:rPr>
          <w:rFonts w:hAnsi="標楷體" w:hint="eastAsia"/>
        </w:rPr>
        <w:t>長年以來，公會律師協助法院擔任義務（辯護）律師，但獲取之報酬卻與付出不成比</w:t>
      </w:r>
      <w:r w:rsidR="00096BA1" w:rsidRPr="00AC24D4">
        <w:rPr>
          <w:rFonts w:hAnsi="標楷體" w:hint="eastAsia"/>
        </w:rPr>
        <w:lastRenderedPageBreak/>
        <w:t>例，司法院頒布義務律師支給報酬要點規定之酬金數額，亦多年未調整；另查，義務律師支給報酬要點所訂酬金數額，非但遠低於一般律師酬金，尚且</w:t>
      </w:r>
      <w:proofErr w:type="gramStart"/>
      <w:r w:rsidR="00096BA1" w:rsidRPr="00AC24D4">
        <w:rPr>
          <w:rFonts w:hAnsi="標楷體" w:hint="eastAsia"/>
        </w:rPr>
        <w:t>不</w:t>
      </w:r>
      <w:proofErr w:type="gramEnd"/>
      <w:r w:rsidR="00096BA1" w:rsidRPr="00AC24D4">
        <w:rPr>
          <w:rFonts w:hAnsi="標楷體" w:hint="eastAsia"/>
        </w:rPr>
        <w:t>若法律扶助基金會之扶助律師酬金，更與政府相關部門依政府採購法辦理律師刑事訴訟委任之勞務採購案酬金顯不相當；然法院指定之義務辯護案件，實與上開一般、</w:t>
      </w:r>
      <w:proofErr w:type="gramStart"/>
      <w:r w:rsidR="00096BA1" w:rsidRPr="00AC24D4">
        <w:rPr>
          <w:rFonts w:hAnsi="標楷體" w:hint="eastAsia"/>
        </w:rPr>
        <w:t>法扶及</w:t>
      </w:r>
      <w:proofErr w:type="gramEnd"/>
      <w:r w:rsidR="00096BA1" w:rsidRPr="00AC24D4">
        <w:rPr>
          <w:rFonts w:hAnsi="標楷體" w:hint="eastAsia"/>
        </w:rPr>
        <w:t>依政府採購法委任案件內容及類型並無差異，該要點所訂酬金數額實不合理。</w:t>
      </w:r>
      <w:proofErr w:type="gramStart"/>
      <w:r w:rsidR="00096BA1" w:rsidRPr="00AC24D4">
        <w:rPr>
          <w:rFonts w:hAnsi="標楷體" w:hint="eastAsia"/>
        </w:rPr>
        <w:t>謹請本</w:t>
      </w:r>
      <w:proofErr w:type="gramEnd"/>
      <w:r w:rsidR="00096BA1" w:rsidRPr="00AC24D4">
        <w:rPr>
          <w:rFonts w:hAnsi="標楷體" w:hint="eastAsia"/>
        </w:rPr>
        <w:t>院糾正相關主管義務辯護運行制度之機關，於全面實踐</w:t>
      </w:r>
      <w:proofErr w:type="gramStart"/>
      <w:r w:rsidR="00096BA1" w:rsidRPr="00AC24D4">
        <w:rPr>
          <w:rFonts w:hAnsi="標楷體" w:hint="eastAsia"/>
        </w:rPr>
        <w:t>回歸法扶制度</w:t>
      </w:r>
      <w:proofErr w:type="gramEnd"/>
      <w:r w:rsidR="00096BA1" w:rsidRPr="00AC24D4">
        <w:rPr>
          <w:rFonts w:hAnsi="標楷體" w:hint="eastAsia"/>
        </w:rPr>
        <w:t>前之過渡時期，亦應尊重律師專業及其付出，儘速合理調整義務律師的報酬支給。</w:t>
      </w:r>
    </w:p>
    <w:p w:rsidR="000467E1" w:rsidRPr="00AC24D4" w:rsidRDefault="000467E1" w:rsidP="000467E1">
      <w:pPr>
        <w:pStyle w:val="4"/>
        <w:rPr>
          <w:rFonts w:hAnsi="標楷體"/>
        </w:rPr>
      </w:pPr>
      <w:r w:rsidRPr="00AC24D4">
        <w:rPr>
          <w:rFonts w:hAnsi="標楷體" w:hint="eastAsia"/>
        </w:rPr>
        <w:t>關於公設辯護人制度部分：</w:t>
      </w:r>
    </w:p>
    <w:p w:rsidR="000467E1" w:rsidRPr="00AC24D4" w:rsidRDefault="000467E1" w:rsidP="000467E1">
      <w:pPr>
        <w:pStyle w:val="5"/>
        <w:rPr>
          <w:rFonts w:hAnsi="標楷體"/>
        </w:rPr>
      </w:pPr>
      <w:r w:rsidRPr="00AC24D4">
        <w:rPr>
          <w:rFonts w:hAnsi="標楷體" w:hint="eastAsia"/>
        </w:rPr>
        <w:t>辯護制度應獨立在法院控管之外</w:t>
      </w:r>
    </w:p>
    <w:p w:rsidR="000467E1" w:rsidRPr="00AC24D4" w:rsidRDefault="000467E1" w:rsidP="000467E1">
      <w:pPr>
        <w:pStyle w:val="6"/>
        <w:rPr>
          <w:rFonts w:hAnsi="標楷體"/>
        </w:rPr>
      </w:pPr>
      <w:r w:rsidRPr="00AC24D4">
        <w:rPr>
          <w:rFonts w:hAnsi="標楷體" w:hint="eastAsia"/>
        </w:rPr>
        <w:t>公設辯護人現制，獨立性難以確保</w:t>
      </w:r>
    </w:p>
    <w:p w:rsidR="000467E1" w:rsidRPr="00AC24D4" w:rsidRDefault="000467E1" w:rsidP="000467E1">
      <w:pPr>
        <w:pStyle w:val="7"/>
        <w:rPr>
          <w:rFonts w:hAnsi="標楷體"/>
        </w:rPr>
      </w:pPr>
      <w:r w:rsidRPr="00AC24D4">
        <w:rPr>
          <w:rFonts w:hAnsi="標楷體" w:hint="eastAsia"/>
        </w:rPr>
        <w:t xml:space="preserve"> 《公設辯護人條例》第12條雖規定：「公設辯護人對於法院及檢察官，獨立行使職務。」，然依同條例第1條、第7條、第21條及《法院組織法》、《公設辯護人管理規則》與《法院約聘公設辯護人聘用訓練業務管理及考核要點》等規定，公設辯護人設於高等法院以下各級法院之內，且受所屬法院管理、監督及考核。申言之，公設辯護人在現行的法制設計下，雖然被賦與獨立行使職務的定位，即必須要如同一般辯護人般，獨立於法院之外，行使職務；但另方面則又受到法院的人事管考與監督，以及職位去留乃取決於法院是否續聘之決定。</w:t>
      </w:r>
    </w:p>
    <w:p w:rsidR="000467E1" w:rsidRPr="00AC24D4" w:rsidRDefault="000467E1" w:rsidP="000467E1">
      <w:pPr>
        <w:pStyle w:val="7"/>
        <w:rPr>
          <w:rFonts w:hAnsi="標楷體"/>
        </w:rPr>
      </w:pPr>
      <w:r w:rsidRPr="00AC24D4">
        <w:rPr>
          <w:rFonts w:hAnsi="標楷體" w:hint="eastAsia"/>
        </w:rPr>
        <w:t>然而，公設辯護人為被告辯護，其辯護範圍</w:t>
      </w:r>
      <w:r w:rsidRPr="00AC24D4">
        <w:rPr>
          <w:rFonts w:hAnsi="標楷體" w:hint="eastAsia"/>
        </w:rPr>
        <w:lastRenderedPageBreak/>
        <w:t>除了檢察官的控訴外，亦包括法院在審理時是否遵守相關法律及正當程序之要求，更及於法院就案件之訴訟指揮以及所為之判決是否合法妥適，因此，公設辯護人於為被告辯護時，自應基於被告之利益，對於法院審理時之相關作為，進行相對應的監督、制衡及對抗。</w:t>
      </w:r>
    </w:p>
    <w:p w:rsidR="000467E1" w:rsidRPr="00AC24D4" w:rsidRDefault="000467E1" w:rsidP="000467E1">
      <w:pPr>
        <w:pStyle w:val="7"/>
        <w:rPr>
          <w:rFonts w:hAnsi="標楷體"/>
        </w:rPr>
      </w:pPr>
      <w:r w:rsidRPr="00AC24D4">
        <w:rPr>
          <w:rFonts w:hAnsi="標楷體" w:hint="eastAsia"/>
        </w:rPr>
        <w:t>但是，在目前法制前揭設計之下，卻將對公設辯護人之人事管考大權，交予法院。如此</w:t>
      </w:r>
      <w:proofErr w:type="gramStart"/>
      <w:r w:rsidRPr="00AC24D4">
        <w:rPr>
          <w:rFonts w:hAnsi="標楷體" w:hint="eastAsia"/>
        </w:rPr>
        <w:t>一來，</w:t>
      </w:r>
      <w:proofErr w:type="gramEnd"/>
      <w:r w:rsidRPr="00AC24D4">
        <w:rPr>
          <w:rFonts w:hAnsi="標楷體" w:hint="eastAsia"/>
        </w:rPr>
        <w:t>公設辯護人必然在保障被告利益及自身人事考核與職位去留下，陷入高度衝突，如此則公設辯護人為被告利益辯護之獨立性要求，必然大打折扣。</w:t>
      </w:r>
    </w:p>
    <w:p w:rsidR="000467E1" w:rsidRPr="00AC24D4" w:rsidRDefault="000467E1" w:rsidP="000467E1">
      <w:pPr>
        <w:pStyle w:val="7"/>
        <w:rPr>
          <w:rFonts w:hAnsi="標楷體"/>
        </w:rPr>
      </w:pPr>
      <w:r w:rsidRPr="00AC24D4">
        <w:rPr>
          <w:rFonts w:hAnsi="標楷體" w:hint="eastAsia"/>
        </w:rPr>
        <w:t>公設辯護人欠缺相關行為規範或倫理準則</w:t>
      </w:r>
    </w:p>
    <w:p w:rsidR="000467E1" w:rsidRPr="00AC24D4" w:rsidRDefault="000467E1" w:rsidP="000467E1">
      <w:pPr>
        <w:pStyle w:val="8"/>
        <w:rPr>
          <w:rFonts w:hAnsi="標楷體"/>
        </w:rPr>
      </w:pPr>
      <w:r w:rsidRPr="00AC24D4">
        <w:rPr>
          <w:rFonts w:hAnsi="標楷體" w:hint="eastAsia"/>
        </w:rPr>
        <w:t>《律師法》第1條第2項規定：「律師應基於前項使命，本於自律自治之精神，誠正信實執行職務，維護社會公義及改善法律制度。」；《律師倫理規範》前言亦載明：「律師以保障人權、實現社會正義及促進民主法治為使命，並應基於倫理自覺，實踐律師自治，維護律師職業尊嚴與榮譽，</w:t>
      </w:r>
      <w:proofErr w:type="gramStart"/>
      <w:r w:rsidRPr="00AC24D4">
        <w:rPr>
          <w:rFonts w:hAnsi="標楷體" w:hint="eastAsia"/>
        </w:rPr>
        <w:t>爰</w:t>
      </w:r>
      <w:proofErr w:type="gramEnd"/>
      <w:r w:rsidRPr="00AC24D4">
        <w:rPr>
          <w:rFonts w:hAnsi="標楷體" w:hint="eastAsia"/>
        </w:rPr>
        <w:t>訂定律師倫理規範，切盼全國律師一體遵行。」自律自治之精神直接明訂在《律師法》及《律師倫理規範》中，以確保律師執行職務獨立性與擔任在野法曹角色之</w:t>
      </w:r>
      <w:proofErr w:type="gramStart"/>
      <w:r w:rsidRPr="00AC24D4">
        <w:rPr>
          <w:rFonts w:hAnsi="標楷體" w:hint="eastAsia"/>
        </w:rPr>
        <w:t>誡</w:t>
      </w:r>
      <w:proofErr w:type="gramEnd"/>
      <w:r w:rsidRPr="00AC24D4">
        <w:rPr>
          <w:rFonts w:hAnsi="標楷體" w:hint="eastAsia"/>
        </w:rPr>
        <w:t>命。</w:t>
      </w:r>
    </w:p>
    <w:p w:rsidR="000467E1" w:rsidRPr="00AC24D4" w:rsidRDefault="000467E1" w:rsidP="000467E1">
      <w:pPr>
        <w:pStyle w:val="8"/>
        <w:rPr>
          <w:rFonts w:hAnsi="標楷體"/>
        </w:rPr>
      </w:pPr>
      <w:r w:rsidRPr="00AC24D4">
        <w:rPr>
          <w:rFonts w:hAnsi="標楷體" w:hint="eastAsia"/>
        </w:rPr>
        <w:t>然而，公設辯護人之辯護職責，雖與律師高度重疊，但並無如前述《律師法》、《律師倫理規範》等專就公設辯護人職業倫理制定相關規範，因此，目前法制下就公</w:t>
      </w:r>
      <w:r w:rsidRPr="00AC24D4">
        <w:rPr>
          <w:rFonts w:hAnsi="標楷體" w:hint="eastAsia"/>
        </w:rPr>
        <w:lastRenderedPageBreak/>
        <w:t>設辯護人所為規範，就僅止於法院內部的人事管考。因此，公設辯護人在欠缺相關行為規範或倫理準則的情況，法院的人事管考似乎就成為公設辯護人首要必須遵守及考量的規範，獨立性要難確保。</w:t>
      </w:r>
    </w:p>
    <w:p w:rsidR="000467E1" w:rsidRPr="00AC24D4" w:rsidRDefault="000467E1" w:rsidP="000467E1">
      <w:pPr>
        <w:pStyle w:val="7"/>
        <w:rPr>
          <w:rFonts w:hAnsi="標楷體"/>
        </w:rPr>
      </w:pPr>
      <w:r w:rsidRPr="00AC24D4">
        <w:rPr>
          <w:rFonts w:hAnsi="標楷體" w:hint="eastAsia"/>
        </w:rPr>
        <w:t>另外，僅具有約聘人員身分之「約聘辯護人」，其獨立性更有疑慮。依《法院約聘公設辯護人聘用訓練業務管理及考核要點》第4點、第10點、第13點、第14點等相關規定，「約聘辯護人」係由法院院長進行督導，且僅為</w:t>
      </w:r>
      <w:r w:rsidR="00F71CED" w:rsidRPr="00AC24D4">
        <w:rPr>
          <w:rFonts w:hAnsi="標楷體" w:hint="eastAsia"/>
        </w:rPr>
        <w:t>1</w:t>
      </w:r>
      <w:r w:rsidRPr="00AC24D4">
        <w:rPr>
          <w:rFonts w:hAnsi="標楷體" w:hint="eastAsia"/>
        </w:rPr>
        <w:t>年</w:t>
      </w:r>
      <w:r w:rsidR="00F71CED" w:rsidRPr="00AC24D4">
        <w:rPr>
          <w:rFonts w:hAnsi="標楷體" w:hint="eastAsia"/>
        </w:rPr>
        <w:t>1</w:t>
      </w:r>
      <w:r w:rsidRPr="00AC24D4">
        <w:rPr>
          <w:rFonts w:hAnsi="標楷體" w:hint="eastAsia"/>
        </w:rPr>
        <w:t>聘，其是否續聘係由法院院長參酌庭長、法官之意見予以考核決定，可謂其生殺大權均掌握於法院，甚難期待其如外部律師獨立行使職權，更難期待其提出與法院相異之觀點及見解，積極協助法院發現真實。</w:t>
      </w:r>
    </w:p>
    <w:p w:rsidR="000467E1" w:rsidRPr="00AC24D4" w:rsidRDefault="000467E1" w:rsidP="000467E1">
      <w:pPr>
        <w:pStyle w:val="5"/>
        <w:rPr>
          <w:rFonts w:hAnsi="標楷體"/>
        </w:rPr>
      </w:pPr>
      <w:r w:rsidRPr="00AC24D4">
        <w:rPr>
          <w:rFonts w:hAnsi="標楷體" w:hint="eastAsia"/>
        </w:rPr>
        <w:t>現行國家辯護資源分流欠缺整體規劃與合理分配標準</w:t>
      </w:r>
    </w:p>
    <w:p w:rsidR="000467E1" w:rsidRPr="00AC24D4" w:rsidRDefault="000467E1" w:rsidP="000467E1">
      <w:pPr>
        <w:pStyle w:val="6"/>
        <w:rPr>
          <w:rFonts w:hAnsi="標楷體"/>
        </w:rPr>
      </w:pPr>
      <w:r w:rsidRPr="00AC24D4">
        <w:rPr>
          <w:rFonts w:hAnsi="標楷體" w:hint="eastAsia"/>
        </w:rPr>
        <w:t>目前所存在國家辯護資源雖區別公設辯護人、義務辯護、</w:t>
      </w:r>
      <w:proofErr w:type="gramStart"/>
      <w:r w:rsidRPr="00AC24D4">
        <w:rPr>
          <w:rFonts w:hAnsi="標楷體" w:hint="eastAsia"/>
        </w:rPr>
        <w:t>法扶基金會</w:t>
      </w:r>
      <w:proofErr w:type="gramEnd"/>
      <w:r w:rsidRPr="00AC24D4">
        <w:rPr>
          <w:rFonts w:hAnsi="標楷體" w:hint="eastAsia"/>
        </w:rPr>
        <w:t>等三類制度設計，但三者在實務操作上並無明顯區別，而所謂多元化國家辯護制度的目的設計不明，也因此三種制度的選擇，全然欠缺具體標準，實務上幾乎委由選用者（包括法官、書記官或當事人）自行決定，完全看不出國家資源分流的目的和效果為何。</w:t>
      </w:r>
    </w:p>
    <w:p w:rsidR="000467E1" w:rsidRPr="00AC24D4" w:rsidRDefault="000467E1" w:rsidP="000467E1">
      <w:pPr>
        <w:pStyle w:val="6"/>
        <w:rPr>
          <w:rFonts w:hAnsi="標楷體"/>
        </w:rPr>
      </w:pPr>
      <w:proofErr w:type="gramStart"/>
      <w:r w:rsidRPr="00AC24D4">
        <w:rPr>
          <w:rFonts w:hAnsi="標楷體" w:hint="eastAsia"/>
        </w:rPr>
        <w:t>此外，</w:t>
      </w:r>
      <w:proofErr w:type="gramEnd"/>
      <w:r w:rsidRPr="00AC24D4">
        <w:rPr>
          <w:rFonts w:hAnsi="標楷體" w:hint="eastAsia"/>
        </w:rPr>
        <w:t>就國家辯護資源的有效管理而言，也因前述分流，導致於欠缺合理性的差異化管理效果，及資源欠缺合理分配標準。</w:t>
      </w:r>
    </w:p>
    <w:p w:rsidR="000467E1" w:rsidRPr="00AC24D4" w:rsidRDefault="000467E1" w:rsidP="000467E1">
      <w:pPr>
        <w:pStyle w:val="6"/>
        <w:rPr>
          <w:rFonts w:hAnsi="標楷體"/>
        </w:rPr>
      </w:pPr>
      <w:r w:rsidRPr="00AC24D4">
        <w:rPr>
          <w:rFonts w:hAnsi="標楷體" w:hint="eastAsia"/>
        </w:rPr>
        <w:t>除公設辯護人有前述困境外，義務辯護律師</w:t>
      </w:r>
      <w:r w:rsidRPr="00AC24D4">
        <w:rPr>
          <w:rFonts w:hAnsi="標楷體" w:hint="eastAsia"/>
        </w:rPr>
        <w:lastRenderedPageBreak/>
        <w:t>制度雖實施有年，但相關規範不僅各地方法院有所不同，且因欠缺統一淘汰機制可供遵循。</w:t>
      </w:r>
    </w:p>
    <w:p w:rsidR="000467E1" w:rsidRPr="00AC24D4" w:rsidRDefault="000467E1" w:rsidP="000467E1">
      <w:pPr>
        <w:pStyle w:val="6"/>
        <w:rPr>
          <w:rFonts w:hAnsi="標楷體"/>
        </w:rPr>
      </w:pPr>
      <w:r w:rsidRPr="00AC24D4">
        <w:rPr>
          <w:rFonts w:hAnsi="標楷體" w:hint="eastAsia"/>
        </w:rPr>
        <w:t>而在法律扶助制度下，由於《法律扶助法》於</w:t>
      </w:r>
      <w:r w:rsidR="00B83DBD" w:rsidRPr="00AC24D4">
        <w:rPr>
          <w:rFonts w:hAnsi="標楷體" w:hint="eastAsia"/>
        </w:rPr>
        <w:t>93</w:t>
      </w:r>
      <w:r w:rsidRPr="00AC24D4">
        <w:rPr>
          <w:rFonts w:hAnsi="標楷體" w:hint="eastAsia"/>
        </w:rPr>
        <w:t>年制定施行，因此，</w:t>
      </w:r>
      <w:proofErr w:type="gramStart"/>
      <w:r w:rsidRPr="00AC24D4">
        <w:rPr>
          <w:rFonts w:hAnsi="標楷體" w:hint="eastAsia"/>
        </w:rPr>
        <w:t>法扶基金會</w:t>
      </w:r>
      <w:proofErr w:type="gramEnd"/>
      <w:r w:rsidRPr="00AC24D4">
        <w:rPr>
          <w:rFonts w:hAnsi="標楷體" w:hint="eastAsia"/>
        </w:rPr>
        <w:t>在母法的架構下，於《扶助律師辦理扶助案件應行注意事項》內詳細載明扶助律師之義務權利，亦訂立《扶助律師遴選及派案辦法》與《辦理扶助律師評鑑辦法》等規範，陸續</w:t>
      </w:r>
      <w:proofErr w:type="gramStart"/>
      <w:r w:rsidRPr="00AC24D4">
        <w:rPr>
          <w:rFonts w:hAnsi="標楷體" w:hint="eastAsia"/>
        </w:rPr>
        <w:t>完善法扶制度</w:t>
      </w:r>
      <w:proofErr w:type="gramEnd"/>
      <w:r w:rsidRPr="00AC24D4">
        <w:rPr>
          <w:rFonts w:hAnsi="標楷體" w:hint="eastAsia"/>
        </w:rPr>
        <w:t>建構，並對於扶助律師予以相對應的品質控管。</w:t>
      </w:r>
    </w:p>
    <w:p w:rsidR="000467E1" w:rsidRPr="00AC24D4" w:rsidRDefault="000467E1" w:rsidP="000467E1">
      <w:pPr>
        <w:pStyle w:val="6"/>
        <w:rPr>
          <w:rFonts w:hAnsi="標楷體"/>
        </w:rPr>
      </w:pPr>
      <w:proofErr w:type="gramStart"/>
      <w:r w:rsidRPr="00AC24D4">
        <w:rPr>
          <w:rFonts w:hAnsi="標楷體" w:hint="eastAsia"/>
        </w:rPr>
        <w:t>再者，</w:t>
      </w:r>
      <w:proofErr w:type="gramEnd"/>
      <w:r w:rsidRPr="00AC24D4">
        <w:rPr>
          <w:rFonts w:hAnsi="標楷體" w:hint="eastAsia"/>
        </w:rPr>
        <w:t>目前國家辯護制度所</w:t>
      </w:r>
      <w:proofErr w:type="gramStart"/>
      <w:r w:rsidRPr="00AC24D4">
        <w:rPr>
          <w:rFonts w:hAnsi="標楷體" w:hint="eastAsia"/>
        </w:rPr>
        <w:t>採</w:t>
      </w:r>
      <w:proofErr w:type="gramEnd"/>
      <w:r w:rsidRPr="00AC24D4">
        <w:rPr>
          <w:rFonts w:hAnsi="標楷體" w:hint="eastAsia"/>
        </w:rPr>
        <w:t>多元分流的模式，明顯欠缺分流的政策目標，亦無分流的標準，更有甚者，在此多元分流的現狀下，則當事人權益是否因國家辯護制度分流設計的瑕疵而受損，造成少數品質不佳的辯護，利用多元分流後的規範密度差異，得以獲取國家資源，甚至損害當事人權益，就此如何改善顯然值得再為深究。</w:t>
      </w:r>
    </w:p>
    <w:p w:rsidR="000467E1" w:rsidRPr="00AC24D4" w:rsidRDefault="000467E1" w:rsidP="000467E1">
      <w:pPr>
        <w:pStyle w:val="5"/>
        <w:rPr>
          <w:rFonts w:hAnsi="標楷體"/>
        </w:rPr>
      </w:pPr>
      <w:r w:rsidRPr="00AC24D4">
        <w:rPr>
          <w:rFonts w:hAnsi="標楷體" w:hint="eastAsia"/>
        </w:rPr>
        <w:t>綜上，該公會建議未來應朝刑事強制辯護</w:t>
      </w:r>
      <w:proofErr w:type="gramStart"/>
      <w:r w:rsidRPr="00AC24D4">
        <w:rPr>
          <w:rFonts w:hAnsi="標楷體" w:hint="eastAsia"/>
        </w:rPr>
        <w:t>有償制發展</w:t>
      </w:r>
      <w:proofErr w:type="gramEnd"/>
      <w:r w:rsidRPr="00AC24D4">
        <w:rPr>
          <w:rFonts w:hAnsi="標楷體" w:hint="eastAsia"/>
        </w:rPr>
        <w:t>，以期合理分配及妥善使用訴訟資源。而在國家辯護資源分流尚欠缺整體規劃與合理分配標準現況下，建議強制辯護案件應盡可能由法律扶助基金會指派之扶助律師處理，以達維護辯護制度獨立性之及有效控管國家辯護品質之目的。</w:t>
      </w:r>
    </w:p>
    <w:p w:rsidR="00D71C8A" w:rsidRPr="00AC24D4" w:rsidRDefault="00D71C8A" w:rsidP="006C0E18">
      <w:pPr>
        <w:pStyle w:val="2"/>
        <w:numPr>
          <w:ilvl w:val="2"/>
          <w:numId w:val="6"/>
        </w:numPr>
        <w:rPr>
          <w:rFonts w:hAnsi="標楷體"/>
        </w:rPr>
      </w:pPr>
      <w:r w:rsidRPr="00AC24D4">
        <w:rPr>
          <w:rFonts w:hAnsi="標楷體" w:hint="eastAsia"/>
        </w:rPr>
        <w:t>桃園律師公會</w:t>
      </w:r>
      <w:r w:rsidRPr="00AC24D4">
        <w:rPr>
          <w:rStyle w:val="aff3"/>
          <w:rFonts w:hAnsi="標楷體"/>
        </w:rPr>
        <w:footnoteReference w:id="36"/>
      </w:r>
      <w:r w:rsidRPr="00AC24D4">
        <w:rPr>
          <w:rFonts w:hAnsi="標楷體" w:hint="eastAsia"/>
        </w:rPr>
        <w:t>：</w:t>
      </w:r>
    </w:p>
    <w:p w:rsidR="00D71C8A" w:rsidRPr="00AC24D4" w:rsidRDefault="00D71C8A" w:rsidP="00D71C8A">
      <w:pPr>
        <w:pStyle w:val="4"/>
        <w:rPr>
          <w:rFonts w:hAnsi="標楷體"/>
        </w:rPr>
      </w:pPr>
      <w:r w:rsidRPr="00AC24D4">
        <w:rPr>
          <w:rFonts w:hAnsi="標楷體" w:hint="eastAsia"/>
        </w:rPr>
        <w:t>為保障人民受公平審判的刑事程序基本權利，強制辯護案件之刑事被告若無資力或其他原因未自</w:t>
      </w:r>
      <w:r w:rsidRPr="00AC24D4">
        <w:rPr>
          <w:rFonts w:hAnsi="標楷體" w:hint="eastAsia"/>
        </w:rPr>
        <w:lastRenderedPageBreak/>
        <w:t>行選任律師為其辯護人，國家仍有為被告提供辯護之義務，而此等強制辯護措施應非僅止於辯護人</w:t>
      </w:r>
      <w:proofErr w:type="gramStart"/>
      <w:r w:rsidRPr="00AC24D4">
        <w:rPr>
          <w:rFonts w:hAnsi="標楷體" w:hint="eastAsia"/>
        </w:rPr>
        <w:t>陪同在場之</w:t>
      </w:r>
      <w:proofErr w:type="gramEnd"/>
      <w:r w:rsidRPr="00AC24D4">
        <w:rPr>
          <w:rFonts w:hAnsi="標楷體" w:hint="eastAsia"/>
        </w:rPr>
        <w:t>形式，而當然應包括辯護人實質提供被告適足保護之法庭活動。</w:t>
      </w:r>
    </w:p>
    <w:p w:rsidR="00D71C8A" w:rsidRPr="00AC24D4" w:rsidRDefault="00D71C8A" w:rsidP="00D71C8A">
      <w:pPr>
        <w:pStyle w:val="4"/>
        <w:rPr>
          <w:rFonts w:hAnsi="標楷體"/>
        </w:rPr>
      </w:pPr>
      <w:r w:rsidRPr="00AC24D4">
        <w:rPr>
          <w:rFonts w:hAnsi="標楷體" w:hint="eastAsia"/>
        </w:rPr>
        <w:t>基此，該會基於保障人民訴訟權之考量仍認公設辯護人制度有存在之必要及實益。</w:t>
      </w:r>
    </w:p>
    <w:p w:rsidR="009A3E9C" w:rsidRPr="00AC24D4" w:rsidRDefault="009A3E9C" w:rsidP="006C0E18">
      <w:pPr>
        <w:pStyle w:val="2"/>
        <w:numPr>
          <w:ilvl w:val="2"/>
          <w:numId w:val="6"/>
        </w:numPr>
        <w:rPr>
          <w:rFonts w:hAnsi="標楷體"/>
        </w:rPr>
      </w:pPr>
      <w:r w:rsidRPr="00AC24D4">
        <w:rPr>
          <w:rFonts w:hAnsi="標楷體" w:hint="eastAsia"/>
        </w:rPr>
        <w:t>新竹律師公會</w:t>
      </w:r>
      <w:r w:rsidRPr="00AC24D4">
        <w:rPr>
          <w:rStyle w:val="aff3"/>
          <w:rFonts w:hAnsi="標楷體"/>
        </w:rPr>
        <w:footnoteReference w:id="37"/>
      </w:r>
      <w:r w:rsidRPr="00AC24D4">
        <w:rPr>
          <w:rFonts w:hAnsi="標楷體" w:hint="eastAsia"/>
        </w:rPr>
        <w:t>：無意見。</w:t>
      </w:r>
    </w:p>
    <w:p w:rsidR="00685FEE" w:rsidRPr="00AC24D4" w:rsidRDefault="00685FEE" w:rsidP="006C0E18">
      <w:pPr>
        <w:pStyle w:val="2"/>
        <w:numPr>
          <w:ilvl w:val="2"/>
          <w:numId w:val="6"/>
        </w:numPr>
        <w:rPr>
          <w:rFonts w:hAnsi="標楷體"/>
        </w:rPr>
      </w:pPr>
      <w:r w:rsidRPr="00AC24D4">
        <w:rPr>
          <w:rFonts w:hAnsi="標楷體" w:hint="eastAsia"/>
        </w:rPr>
        <w:t>苗栗律師公會</w:t>
      </w:r>
      <w:r w:rsidRPr="00AC24D4">
        <w:rPr>
          <w:rStyle w:val="aff3"/>
          <w:rFonts w:hAnsi="標楷體"/>
        </w:rPr>
        <w:footnoteReference w:id="38"/>
      </w:r>
      <w:r w:rsidRPr="00AC24D4">
        <w:rPr>
          <w:rFonts w:hAnsi="標楷體" w:hint="eastAsia"/>
        </w:rPr>
        <w:t>：無意見。</w:t>
      </w:r>
    </w:p>
    <w:p w:rsidR="00867033" w:rsidRPr="00AC24D4" w:rsidRDefault="00417EEF" w:rsidP="006C0E18">
      <w:pPr>
        <w:pStyle w:val="2"/>
        <w:numPr>
          <w:ilvl w:val="2"/>
          <w:numId w:val="6"/>
        </w:numPr>
        <w:rPr>
          <w:rFonts w:hAnsi="標楷體"/>
        </w:rPr>
      </w:pPr>
      <w:proofErr w:type="gramStart"/>
      <w:r w:rsidRPr="00AC24D4">
        <w:rPr>
          <w:rFonts w:hAnsi="標楷體" w:hint="eastAsia"/>
        </w:rPr>
        <w:t>臺</w:t>
      </w:r>
      <w:proofErr w:type="gramEnd"/>
      <w:r w:rsidRPr="00AC24D4">
        <w:rPr>
          <w:rFonts w:hAnsi="標楷體" w:hint="eastAsia"/>
        </w:rPr>
        <w:t>中</w:t>
      </w:r>
      <w:r w:rsidR="00867033" w:rsidRPr="00AC24D4">
        <w:rPr>
          <w:rFonts w:hAnsi="標楷體" w:hint="eastAsia"/>
        </w:rPr>
        <w:t>律師公會</w:t>
      </w:r>
      <w:r w:rsidR="00867033" w:rsidRPr="00AC24D4">
        <w:rPr>
          <w:rStyle w:val="aff3"/>
          <w:rFonts w:hAnsi="標楷體"/>
        </w:rPr>
        <w:footnoteReference w:id="39"/>
      </w:r>
      <w:r w:rsidR="00867033" w:rsidRPr="00AC24D4">
        <w:rPr>
          <w:rFonts w:hAnsi="標楷體" w:hint="eastAsia"/>
        </w:rPr>
        <w:t>：</w:t>
      </w:r>
    </w:p>
    <w:p w:rsidR="00867033" w:rsidRPr="00AC24D4" w:rsidRDefault="00867033" w:rsidP="00867033">
      <w:pPr>
        <w:pStyle w:val="4"/>
        <w:rPr>
          <w:rFonts w:hAnsi="標楷體"/>
        </w:rPr>
      </w:pPr>
      <w:r w:rsidRPr="00AC24D4">
        <w:rPr>
          <w:rFonts w:hAnsi="標楷體" w:hint="eastAsia"/>
        </w:rPr>
        <w:t>我國公設辯護人條例係於28年公布，翌年開始施行，當時仍為農業社會，國民教育及法治觀念尚未</w:t>
      </w:r>
      <w:proofErr w:type="gramStart"/>
      <w:r w:rsidRPr="00AC24D4">
        <w:rPr>
          <w:rFonts w:hAnsi="標楷體" w:hint="eastAsia"/>
        </w:rPr>
        <w:t>普及，</w:t>
      </w:r>
      <w:proofErr w:type="gramEnd"/>
      <w:r w:rsidRPr="00AC24D4">
        <w:rPr>
          <w:rFonts w:hAnsi="標楷體" w:hint="eastAsia"/>
        </w:rPr>
        <w:t>且當時律師人數稀少，若</w:t>
      </w:r>
      <w:proofErr w:type="gramStart"/>
      <w:r w:rsidRPr="00AC24D4">
        <w:rPr>
          <w:rFonts w:hAnsi="標楷體" w:hint="eastAsia"/>
        </w:rPr>
        <w:t>一概均須等待</w:t>
      </w:r>
      <w:proofErr w:type="gramEnd"/>
      <w:r w:rsidRPr="00AC24D4">
        <w:rPr>
          <w:rFonts w:hAnsi="標楷體" w:hint="eastAsia"/>
        </w:rPr>
        <w:t>、指定律師辯護，難免緩不濟急延宕審理，因此配合強制辯護之規定及精神，針對無資力之經濟弱勢或其他社會地位弱勢者、重罪案件制定公設辯護人制度，以便順利進行刑事訴訟法上之辯護，確有其必要性，也在我國刑事訴訟審判上，發揮了極大之功能及作用。</w:t>
      </w:r>
    </w:p>
    <w:p w:rsidR="00867033" w:rsidRPr="00AC24D4" w:rsidRDefault="00867033" w:rsidP="00867033">
      <w:pPr>
        <w:pStyle w:val="4"/>
        <w:rPr>
          <w:rFonts w:hAnsi="標楷體"/>
        </w:rPr>
      </w:pPr>
      <w:r w:rsidRPr="00AC24D4">
        <w:rPr>
          <w:rFonts w:hAnsi="標楷體" w:cs="標楷體" w:hint="eastAsia"/>
        </w:rPr>
        <w:t>然而，自目前實務上公設辯護人為被告進行辯護之情形來觀察，有下列不甚妥當之情形：</w:t>
      </w:r>
    </w:p>
    <w:p w:rsidR="00867033" w:rsidRPr="00AC24D4" w:rsidRDefault="00867033" w:rsidP="00867033">
      <w:pPr>
        <w:pStyle w:val="5"/>
        <w:rPr>
          <w:rFonts w:hAnsi="標楷體"/>
        </w:rPr>
      </w:pPr>
      <w:r w:rsidRPr="00AC24D4">
        <w:rPr>
          <w:rFonts w:hAnsi="標楷體" w:hint="eastAsia"/>
        </w:rPr>
        <w:t>因公設辯護人室設置於各法院</w:t>
      </w:r>
      <w:proofErr w:type="gramStart"/>
      <w:r w:rsidRPr="00AC24D4">
        <w:rPr>
          <w:rFonts w:hAnsi="標楷體" w:hint="eastAsia"/>
        </w:rPr>
        <w:t>內部，</w:t>
      </w:r>
      <w:proofErr w:type="gramEnd"/>
      <w:r w:rsidRPr="00AC24D4">
        <w:rPr>
          <w:rFonts w:hAnsi="標楷體" w:hint="eastAsia"/>
        </w:rPr>
        <w:t>公設辯護人若要與當事人商談，多只能在法院內尋找地點，而該些地點是否均適合用於商討案件，並非無疑。且如被告在監所（例如因本案羈押或因另案執行）之案件，則公設辯護人前往律見之頻率，也較一般辯護人為低，機動性較為不足。</w:t>
      </w:r>
    </w:p>
    <w:p w:rsidR="00867033" w:rsidRPr="00AC24D4" w:rsidRDefault="00867033" w:rsidP="00867033">
      <w:pPr>
        <w:pStyle w:val="5"/>
        <w:rPr>
          <w:rFonts w:hAnsi="標楷體"/>
        </w:rPr>
      </w:pPr>
      <w:r w:rsidRPr="00AC24D4">
        <w:rPr>
          <w:rFonts w:hAnsi="標楷體" w:hint="eastAsia"/>
        </w:rPr>
        <w:t>不乏有律師反應，公設辯護人為當事人辯護時，</w:t>
      </w:r>
      <w:r w:rsidRPr="00AC24D4">
        <w:rPr>
          <w:rFonts w:hAnsi="標楷體" w:hint="eastAsia"/>
        </w:rPr>
        <w:lastRenderedPageBreak/>
        <w:t>常使用「據被告表示」、「據被告稱」等用語，其遣詞</w:t>
      </w:r>
      <w:proofErr w:type="gramStart"/>
      <w:r w:rsidRPr="00AC24D4">
        <w:rPr>
          <w:rFonts w:hAnsi="標楷體" w:hint="eastAsia"/>
        </w:rPr>
        <w:t>用字似與</w:t>
      </w:r>
      <w:proofErr w:type="gramEnd"/>
      <w:r w:rsidRPr="00AC24D4">
        <w:rPr>
          <w:rFonts w:hAnsi="標楷體" w:hint="eastAsia"/>
        </w:rPr>
        <w:t>當事人保持一定之距離；與律師擔任辯護人時，多採用與當事人同一角度之論述方式有別。對當事人而言，與公設辯護人間能否建立信賴關係，實值深思。</w:t>
      </w:r>
    </w:p>
    <w:p w:rsidR="00867033" w:rsidRPr="00AC24D4" w:rsidRDefault="00867033" w:rsidP="00867033">
      <w:pPr>
        <w:pStyle w:val="5"/>
        <w:rPr>
          <w:rFonts w:hAnsi="標楷體"/>
        </w:rPr>
      </w:pPr>
      <w:r w:rsidRPr="00AC24D4">
        <w:rPr>
          <w:rFonts w:hAnsi="標楷體" w:hint="eastAsia"/>
        </w:rPr>
        <w:t>公設辯護人經常是法院的應急選項。在被告於偵查中受羈押之案件，在起訴送審時，法院依法必須先就是否繼續羈押開庭訊問。一般而言，原偵查中辯護律師不克到庭時，法院即會指定公設辯護人到庭。公設辯護人此前從未與被告接觸，甚至</w:t>
      </w:r>
      <w:proofErr w:type="gramStart"/>
      <w:r w:rsidRPr="00AC24D4">
        <w:rPr>
          <w:rFonts w:hAnsi="標楷體" w:hint="eastAsia"/>
        </w:rPr>
        <w:t>不</w:t>
      </w:r>
      <w:proofErr w:type="gramEnd"/>
      <w:r w:rsidRPr="00AC24D4">
        <w:rPr>
          <w:rFonts w:hAnsi="標楷體" w:hint="eastAsia"/>
        </w:rPr>
        <w:t>瞭解案情，是否能充分辯護，已有疑義。</w:t>
      </w:r>
    </w:p>
    <w:p w:rsidR="00867033" w:rsidRPr="00AC24D4" w:rsidRDefault="00867033" w:rsidP="00867033">
      <w:pPr>
        <w:pStyle w:val="5"/>
        <w:rPr>
          <w:rFonts w:hAnsi="標楷體"/>
        </w:rPr>
      </w:pPr>
      <w:r w:rsidRPr="00AC24D4">
        <w:rPr>
          <w:rFonts w:hAnsi="標楷體" w:hint="eastAsia"/>
        </w:rPr>
        <w:t>公設辯護人與律師擔任選任辯護人</w:t>
      </w:r>
      <w:proofErr w:type="gramStart"/>
      <w:r w:rsidRPr="00AC24D4">
        <w:rPr>
          <w:rFonts w:hAnsi="標楷體" w:hint="eastAsia"/>
        </w:rPr>
        <w:t>之間，</w:t>
      </w:r>
      <w:proofErr w:type="gramEnd"/>
      <w:r w:rsidRPr="00AC24D4">
        <w:rPr>
          <w:rFonts w:hAnsi="標楷體" w:hint="eastAsia"/>
        </w:rPr>
        <w:t>其辯護內容差異，亦值得詳細觀察比較。質言之，公設辯護人是否能確實、充分為被告辯護，此類爭論迭有所聞。</w:t>
      </w:r>
    </w:p>
    <w:p w:rsidR="00867033" w:rsidRPr="00AC24D4" w:rsidRDefault="00867033" w:rsidP="00867033">
      <w:pPr>
        <w:pStyle w:val="4"/>
        <w:rPr>
          <w:rFonts w:hAnsi="標楷體"/>
        </w:rPr>
      </w:pPr>
      <w:r w:rsidRPr="00AC24D4">
        <w:rPr>
          <w:rFonts w:hAnsi="標楷體" w:cs="標楷體" w:hint="eastAsia"/>
        </w:rPr>
        <w:t>再從公設辯護人之管考、續聘方式來看，參酌公設辯護人管理規則第</w:t>
      </w:r>
      <w:r w:rsidRPr="00AC24D4">
        <w:rPr>
          <w:rFonts w:hAnsi="標楷體"/>
        </w:rPr>
        <w:t>3</w:t>
      </w:r>
      <w:r w:rsidRPr="00AC24D4">
        <w:rPr>
          <w:rFonts w:hAnsi="標楷體" w:hint="eastAsia"/>
        </w:rPr>
        <w:t>條規定：「高等以下各級法院及其分院公設辯護人除受該管高等法院院長監督外，並應受所屬法院院長之監督。」、法院約聘公設辯護人聘用訓練業務管理及考核要點第</w:t>
      </w:r>
      <w:r w:rsidRPr="00AC24D4">
        <w:rPr>
          <w:rFonts w:hAnsi="標楷體"/>
        </w:rPr>
        <w:t>13</w:t>
      </w:r>
      <w:r w:rsidRPr="00AC24D4">
        <w:rPr>
          <w:rFonts w:hAnsi="標楷體" w:hint="eastAsia"/>
        </w:rPr>
        <w:t>點規定：「約聘公設辯護人於聘用年度終了前，由法院院長參酌庭長、法官綜合書狀品質、專業度、敬業度、法庭表現、差勤狀況、工作態度、工作能力、協調能力、學習能力，及其他與辦案品質、行為職能等相關事項所作之初評，予以考核。前項年終考核時應同時檢討所屬約聘公設辯護人之業務狀況及其適任性，並視其情形，續聘或屆期不予續聘。」，可知公設辯護人之監督、續聘與否，取決於所屬法院之庭長、法官之意見，因此難免衍生公</w:t>
      </w:r>
      <w:r w:rsidRPr="00AC24D4">
        <w:rPr>
          <w:rFonts w:hAnsi="標楷體" w:hint="eastAsia"/>
        </w:rPr>
        <w:lastRenderedPageBreak/>
        <w:t>設辯護人為求給予法官好印象，而對法院之見解、要求百依百順之現象，是否為具體實情或既定印象，則見仁見智，無論如何讓身為審判者之法官成為管考辯護人之主體，本身就會對辯護活動產生不良影響，應無疑義。審檢</w:t>
      </w:r>
      <w:proofErr w:type="gramStart"/>
      <w:r w:rsidRPr="00AC24D4">
        <w:rPr>
          <w:rFonts w:hAnsi="標楷體" w:hint="eastAsia"/>
        </w:rPr>
        <w:t>辯均為使</w:t>
      </w:r>
      <w:proofErr w:type="gramEnd"/>
      <w:r w:rsidRPr="00AC24D4">
        <w:rPr>
          <w:rFonts w:hAnsi="標楷體" w:hint="eastAsia"/>
        </w:rPr>
        <w:t>刑事訴訟制度能夠長久運行不可或缺之一環，若其中一方難免有顧慮他方之因素，則</w:t>
      </w:r>
      <w:proofErr w:type="gramStart"/>
      <w:r w:rsidRPr="00AC24D4">
        <w:rPr>
          <w:rFonts w:hAnsi="標楷體" w:hint="eastAsia"/>
        </w:rPr>
        <w:t>難謂妥適</w:t>
      </w:r>
      <w:proofErr w:type="gramEnd"/>
      <w:r w:rsidRPr="00AC24D4">
        <w:rPr>
          <w:rFonts w:hAnsi="標楷體" w:hint="eastAsia"/>
        </w:rPr>
        <w:t>。同樣的情形也發生在義務辯護人身上，就義務辯護律師支給報酬要點第1點：「義務辯護律師經審判長依刑事訴訟法第</w:t>
      </w:r>
      <w:r w:rsidR="000675CF" w:rsidRPr="00AC24D4">
        <w:rPr>
          <w:rFonts w:hAnsi="標楷體" w:hint="eastAsia"/>
        </w:rPr>
        <w:t>31</w:t>
      </w:r>
      <w:r w:rsidRPr="00AC24D4">
        <w:rPr>
          <w:rFonts w:hAnsi="標楷體" w:hint="eastAsia"/>
        </w:rPr>
        <w:t>條之</w:t>
      </w:r>
      <w:r w:rsidR="000675CF" w:rsidRPr="00AC24D4">
        <w:rPr>
          <w:rFonts w:hAnsi="標楷體" w:hint="eastAsia"/>
        </w:rPr>
        <w:t>1</w:t>
      </w:r>
      <w:r w:rsidRPr="00AC24D4">
        <w:rPr>
          <w:rFonts w:hAnsi="標楷體" w:hint="eastAsia"/>
        </w:rPr>
        <w:t>指定為單一被告辯護，於偵查中之羈押審查程序終結後，於</w:t>
      </w:r>
      <w:r w:rsidR="000675CF" w:rsidRPr="00AC24D4">
        <w:rPr>
          <w:rFonts w:hAnsi="標楷體" w:hint="eastAsia"/>
        </w:rPr>
        <w:t>3</w:t>
      </w:r>
      <w:r w:rsidRPr="00AC24D4">
        <w:rPr>
          <w:rFonts w:hAnsi="標楷體" w:hint="eastAsia"/>
        </w:rPr>
        <w:t>千元至</w:t>
      </w:r>
      <w:r w:rsidR="000675CF" w:rsidRPr="00AC24D4">
        <w:rPr>
          <w:rFonts w:hAnsi="標楷體" w:hint="eastAsia"/>
        </w:rPr>
        <w:t>1</w:t>
      </w:r>
      <w:r w:rsidRPr="00AC24D4">
        <w:rPr>
          <w:rFonts w:hAnsi="標楷體" w:hint="eastAsia"/>
        </w:rPr>
        <w:t>萬</w:t>
      </w:r>
      <w:r w:rsidR="000675CF" w:rsidRPr="00AC24D4">
        <w:rPr>
          <w:rFonts w:hAnsi="標楷體" w:hint="eastAsia"/>
        </w:rPr>
        <w:t>5</w:t>
      </w:r>
      <w:r w:rsidRPr="00AC24D4">
        <w:rPr>
          <w:rFonts w:hAnsi="標楷體" w:hint="eastAsia"/>
        </w:rPr>
        <w:t>千元額度內，由審判長審酌案件性質、辯護品質、程序</w:t>
      </w:r>
      <w:proofErr w:type="gramStart"/>
      <w:r w:rsidRPr="00AC24D4">
        <w:rPr>
          <w:rFonts w:hAnsi="標楷體" w:hint="eastAsia"/>
        </w:rPr>
        <w:t>久暫及</w:t>
      </w:r>
      <w:proofErr w:type="gramEnd"/>
      <w:r w:rsidRPr="00AC24D4">
        <w:rPr>
          <w:rFonts w:hAnsi="標楷體" w:hint="eastAsia"/>
        </w:rPr>
        <w:t>所生勞費，決定給付酬金之數額。」，則義務辯護律師之工作成果最終也要由法院透過酬金給予評價，理想上雖然認為法官不應以義務辯護人是否於審判過程中認同其程序指揮、法律</w:t>
      </w:r>
      <w:proofErr w:type="gramStart"/>
      <w:r w:rsidRPr="00AC24D4">
        <w:rPr>
          <w:rFonts w:hAnsi="標楷體" w:hint="eastAsia"/>
        </w:rPr>
        <w:t>見解為審酌</w:t>
      </w:r>
      <w:proofErr w:type="gramEnd"/>
      <w:r w:rsidRPr="00AC24D4">
        <w:rPr>
          <w:rFonts w:hAnsi="標楷體" w:hint="eastAsia"/>
        </w:rPr>
        <w:t>酬金之因素，然而義務辯護律師在執行職務之過程中，難以避免仍須顧慮個案法官之觀感，亦為人之常情，均有害於刑事訴訟制度下，保障被告訴訟權及受辯護權之精神。以</w:t>
      </w:r>
      <w:proofErr w:type="gramStart"/>
      <w:r w:rsidRPr="00AC24D4">
        <w:rPr>
          <w:rFonts w:hAnsi="標楷體" w:hint="eastAsia"/>
        </w:rPr>
        <w:t>採行國</w:t>
      </w:r>
      <w:proofErr w:type="gramEnd"/>
      <w:r w:rsidRPr="00AC24D4">
        <w:rPr>
          <w:rFonts w:hAnsi="標楷體" w:hint="eastAsia"/>
        </w:rPr>
        <w:t>選辯護人制度之日本為例，國選辯護人與國家</w:t>
      </w:r>
      <w:proofErr w:type="gramStart"/>
      <w:r w:rsidRPr="00AC24D4">
        <w:rPr>
          <w:rFonts w:hAnsi="標楷體" w:hint="eastAsia"/>
        </w:rPr>
        <w:t>間並無管</w:t>
      </w:r>
      <w:proofErr w:type="gramEnd"/>
      <w:r w:rsidRPr="00AC24D4">
        <w:rPr>
          <w:rFonts w:hAnsi="標楷體" w:hint="eastAsia"/>
        </w:rPr>
        <w:t>考關係，而係有意願擔任國選辯護人之事務所與國家簽立契約，國選辯護人之</w:t>
      </w:r>
      <w:proofErr w:type="gramStart"/>
      <w:r w:rsidRPr="00AC24D4">
        <w:rPr>
          <w:rFonts w:hAnsi="標楷體" w:hint="eastAsia"/>
        </w:rPr>
        <w:t>酬金均有明確</w:t>
      </w:r>
      <w:proofErr w:type="gramEnd"/>
      <w:r w:rsidRPr="00AC24D4">
        <w:rPr>
          <w:rFonts w:hAnsi="標楷體" w:hint="eastAsia"/>
        </w:rPr>
        <w:t>之公式及基礎金額，故國選辯護人之酬金並非取決於個案法官之觀感，自然就能避免角色身分上之尷尬，這也是司改國是會議曾經論及國選辯護人制度於我國施行可能性的原因之</w:t>
      </w:r>
      <w:proofErr w:type="gramStart"/>
      <w:r w:rsidRPr="00AC24D4">
        <w:rPr>
          <w:rFonts w:hAnsi="標楷體" w:hint="eastAsia"/>
        </w:rPr>
        <w:t>一</w:t>
      </w:r>
      <w:proofErr w:type="gramEnd"/>
      <w:r w:rsidRPr="00AC24D4">
        <w:rPr>
          <w:rFonts w:hAnsi="標楷體" w:hint="eastAsia"/>
        </w:rPr>
        <w:t>。因此，就法院成為公設辯護人及義務辯護人之管考機關一節，實有立即檢討之必要。</w:t>
      </w:r>
    </w:p>
    <w:p w:rsidR="00867033" w:rsidRPr="00AC24D4" w:rsidRDefault="00867033" w:rsidP="00867033">
      <w:pPr>
        <w:pStyle w:val="4"/>
        <w:rPr>
          <w:rFonts w:hAnsi="標楷體"/>
        </w:rPr>
      </w:pPr>
      <w:r w:rsidRPr="00AC24D4">
        <w:rPr>
          <w:rFonts w:hAnsi="標楷體" w:cs="標楷體" w:hint="eastAsia"/>
        </w:rPr>
        <w:t>綜觀刑事訴訟法第</w:t>
      </w:r>
      <w:r w:rsidRPr="00AC24D4">
        <w:rPr>
          <w:rFonts w:hAnsi="標楷體"/>
        </w:rPr>
        <w:t>31</w:t>
      </w:r>
      <w:r w:rsidRPr="00AC24D4">
        <w:rPr>
          <w:rFonts w:hAnsi="標楷體" w:hint="eastAsia"/>
        </w:rPr>
        <w:t>條第</w:t>
      </w:r>
      <w:r w:rsidRPr="00AC24D4">
        <w:rPr>
          <w:rFonts w:hAnsi="標楷體"/>
        </w:rPr>
        <w:t>1</w:t>
      </w:r>
      <w:r w:rsidRPr="00AC24D4">
        <w:rPr>
          <w:rFonts w:hAnsi="標楷體" w:hint="eastAsia"/>
        </w:rPr>
        <w:t>項與公設辯護人條例</w:t>
      </w:r>
      <w:r w:rsidRPr="00AC24D4">
        <w:rPr>
          <w:rFonts w:hAnsi="標楷體" w:hint="eastAsia"/>
        </w:rPr>
        <w:lastRenderedPageBreak/>
        <w:t>第</w:t>
      </w:r>
      <w:r w:rsidRPr="00AC24D4">
        <w:rPr>
          <w:rFonts w:hAnsi="標楷體"/>
        </w:rPr>
        <w:t>2</w:t>
      </w:r>
      <w:r w:rsidRPr="00AC24D4">
        <w:rPr>
          <w:rFonts w:hAnsi="標楷體" w:hint="eastAsia"/>
        </w:rPr>
        <w:t>條之規定，公設辯護人與</w:t>
      </w:r>
      <w:proofErr w:type="gramStart"/>
      <w:r w:rsidRPr="00AC24D4">
        <w:rPr>
          <w:rFonts w:hAnsi="標楷體" w:hint="eastAsia"/>
        </w:rPr>
        <w:t>律師均係擔任</w:t>
      </w:r>
      <w:proofErr w:type="gramEnd"/>
      <w:r w:rsidRPr="00AC24D4">
        <w:rPr>
          <w:rFonts w:hAnsi="標楷體" w:hint="eastAsia"/>
        </w:rPr>
        <w:t>案件被告之辯護人，兩者職權並無二致。隨著時代演進，從建立公設辯護人制度起，到時隔</w:t>
      </w:r>
      <w:r w:rsidRPr="00AC24D4">
        <w:rPr>
          <w:rFonts w:hAnsi="標楷體"/>
        </w:rPr>
        <w:t>80</w:t>
      </w:r>
      <w:r w:rsidRPr="00AC24D4">
        <w:rPr>
          <w:rFonts w:hAnsi="標楷體" w:hint="eastAsia"/>
        </w:rPr>
        <w:t>多年後的今日，律師錄取名額大幅增加，且登錄有案在各院檢執業者，已有數千人之譜，與立法當時律師人數稀少，且人民法治觀念嚴重不足之時空背景，已迥然有別。其次，法律扶助法之制定施行、財團法人法律扶助基金會之設立，強制辯護案件由法律扶助基金會指派扶助律師辯護者所在多有，甚至一度有法院採取轉</w:t>
      </w:r>
      <w:proofErr w:type="gramStart"/>
      <w:r w:rsidRPr="00AC24D4">
        <w:rPr>
          <w:rFonts w:hAnsi="標楷體" w:hint="eastAsia"/>
        </w:rPr>
        <w:t>介</w:t>
      </w:r>
      <w:proofErr w:type="gramEnd"/>
      <w:r w:rsidRPr="00AC24D4">
        <w:rPr>
          <w:rFonts w:hAnsi="標楷體" w:hint="eastAsia"/>
        </w:rPr>
        <w:t>法律扶助基金會為原則，指定公設辯護人、義務辯護人為例外之趨勢。於告知被告訴訟權利時，也常見法官詢問被告是否要自行申請法律扶助，公設辯護人制度之必要性已經發生改變。</w:t>
      </w:r>
      <w:proofErr w:type="gramStart"/>
      <w:r w:rsidRPr="00AC24D4">
        <w:rPr>
          <w:rFonts w:hAnsi="標楷體" w:hint="eastAsia"/>
        </w:rPr>
        <w:t>再者，</w:t>
      </w:r>
      <w:proofErr w:type="gramEnd"/>
      <w:r w:rsidRPr="00AC24D4">
        <w:rPr>
          <w:rFonts w:hAnsi="標楷體" w:hint="eastAsia"/>
        </w:rPr>
        <w:t>88年司改國是會議作成廢除公設辯護人制度之決議。自90年開始，公設辯護人即未再由考選部進行招考。此些事實，均彰顯公設辯護人逐漸退場之趨勢。</w:t>
      </w:r>
    </w:p>
    <w:p w:rsidR="00867033" w:rsidRPr="00AC24D4" w:rsidRDefault="00867033" w:rsidP="00867033">
      <w:pPr>
        <w:pStyle w:val="4"/>
        <w:rPr>
          <w:rFonts w:hAnsi="標楷體"/>
        </w:rPr>
      </w:pPr>
      <w:r w:rsidRPr="00AC24D4">
        <w:rPr>
          <w:rFonts w:hAnsi="標楷體" w:cs="標楷體" w:hint="eastAsia"/>
        </w:rPr>
        <w:t>從案件數量與人力資源角度來看，以</w:t>
      </w:r>
      <w:r w:rsidR="000675CF" w:rsidRPr="00AC24D4">
        <w:rPr>
          <w:rFonts w:hAnsi="標楷體" w:cs="標楷體" w:hint="eastAsia"/>
        </w:rPr>
        <w:t>該</w:t>
      </w:r>
      <w:r w:rsidRPr="00AC24D4">
        <w:rPr>
          <w:rFonts w:hAnsi="標楷體" w:cs="標楷體" w:hint="eastAsia"/>
        </w:rPr>
        <w:t>會目前義務辯護律師之名冊人數</w:t>
      </w:r>
      <w:r w:rsidRPr="00AC24D4">
        <w:rPr>
          <w:rFonts w:hAnsi="標楷體"/>
        </w:rPr>
        <w:t>176</w:t>
      </w:r>
      <w:r w:rsidRPr="00AC24D4">
        <w:rPr>
          <w:rFonts w:hAnsi="標楷體" w:hint="eastAsia"/>
        </w:rPr>
        <w:t>人，遠多於</w:t>
      </w:r>
      <w:r w:rsidR="000675CF" w:rsidRPr="00AC24D4">
        <w:rPr>
          <w:rFonts w:hAnsi="標楷體" w:hint="eastAsia"/>
        </w:rPr>
        <w:t>該</w:t>
      </w:r>
      <w:r w:rsidRPr="00AC24D4">
        <w:rPr>
          <w:rFonts w:hAnsi="標楷體" w:hint="eastAsia"/>
        </w:rPr>
        <w:t>會轄區內</w:t>
      </w:r>
      <w:proofErr w:type="gramStart"/>
      <w:r w:rsidRPr="00AC24D4">
        <w:rPr>
          <w:rFonts w:hAnsi="標楷體" w:hint="eastAsia"/>
        </w:rPr>
        <w:t>臺</w:t>
      </w:r>
      <w:proofErr w:type="gramEnd"/>
      <w:r w:rsidRPr="00AC24D4">
        <w:rPr>
          <w:rFonts w:hAnsi="標楷體" w:hint="eastAsia"/>
        </w:rPr>
        <w:t>中地方法院及臺灣高等法院臺中分院之公設辯護人人數。義務辯護案件中尤其毒品案件、加重詐欺、組織犯罪條例等類，數量龐大且通常被告人數</w:t>
      </w:r>
      <w:proofErr w:type="gramStart"/>
      <w:r w:rsidRPr="00AC24D4">
        <w:rPr>
          <w:rFonts w:hAnsi="標楷體" w:hint="eastAsia"/>
        </w:rPr>
        <w:t>眾多，</w:t>
      </w:r>
      <w:proofErr w:type="gramEnd"/>
      <w:r w:rsidRPr="00AC24D4">
        <w:rPr>
          <w:rFonts w:hAnsi="標楷體" w:hint="eastAsia"/>
        </w:rPr>
        <w:t>確實非各法院公設辯護人所能充分消化。</w:t>
      </w:r>
      <w:proofErr w:type="gramStart"/>
      <w:r w:rsidRPr="00AC24D4">
        <w:rPr>
          <w:rFonts w:hAnsi="標楷體" w:hint="eastAsia"/>
        </w:rPr>
        <w:t>何況，</w:t>
      </w:r>
      <w:proofErr w:type="gramEnd"/>
      <w:r w:rsidRPr="00AC24D4">
        <w:rPr>
          <w:rFonts w:hAnsi="標楷體" w:hint="eastAsia"/>
        </w:rPr>
        <w:t>我國自</w:t>
      </w:r>
      <w:r w:rsidRPr="00AC24D4">
        <w:rPr>
          <w:rFonts w:hAnsi="標楷體"/>
        </w:rPr>
        <w:t>112</w:t>
      </w:r>
      <w:r w:rsidRPr="00AC24D4">
        <w:rPr>
          <w:rFonts w:hAnsi="標楷體" w:hint="eastAsia"/>
        </w:rPr>
        <w:t>年即將實施國民法官法，目前司法實務界普遍預期辦理此類案件，將需要較一般刑事辯護案件更多之人力。而適用國民法官法之案件絕大多數為強制辯護案件，則以目前之公設辯護人之人力顯然更難負荷，勢必將有更多案件由義務辯護律師承辦。</w:t>
      </w:r>
    </w:p>
    <w:p w:rsidR="00867033" w:rsidRPr="00AC24D4" w:rsidRDefault="00867033" w:rsidP="00867033">
      <w:pPr>
        <w:pStyle w:val="4"/>
        <w:rPr>
          <w:rFonts w:hAnsi="標楷體"/>
        </w:rPr>
      </w:pPr>
      <w:r w:rsidRPr="00AC24D4">
        <w:rPr>
          <w:rFonts w:hAnsi="標楷體" w:cs="標楷體" w:hint="eastAsia"/>
        </w:rPr>
        <w:t>綜上所述，公設辯護人與義務</w:t>
      </w:r>
      <w:proofErr w:type="gramStart"/>
      <w:r w:rsidRPr="00AC24D4">
        <w:rPr>
          <w:rFonts w:hAnsi="標楷體" w:cs="標楷體" w:hint="eastAsia"/>
        </w:rPr>
        <w:t>辯護律師均是依</w:t>
      </w:r>
      <w:proofErr w:type="gramEnd"/>
      <w:r w:rsidRPr="00AC24D4">
        <w:rPr>
          <w:rFonts w:hAnsi="標楷體" w:cs="標楷體" w:hint="eastAsia"/>
        </w:rPr>
        <w:t>刑</w:t>
      </w:r>
      <w:r w:rsidRPr="00AC24D4">
        <w:rPr>
          <w:rFonts w:hAnsi="標楷體" w:cs="標楷體" w:hint="eastAsia"/>
        </w:rPr>
        <w:lastRenderedPageBreak/>
        <w:t>事訴訟法第</w:t>
      </w:r>
      <w:r w:rsidRPr="00AC24D4">
        <w:rPr>
          <w:rFonts w:hAnsi="標楷體"/>
        </w:rPr>
        <w:t>31</w:t>
      </w:r>
      <w:r w:rsidRPr="00AC24D4">
        <w:rPr>
          <w:rFonts w:hAnsi="標楷體" w:hint="eastAsia"/>
        </w:rPr>
        <w:t>條第</w:t>
      </w:r>
      <w:r w:rsidRPr="00AC24D4">
        <w:rPr>
          <w:rFonts w:hAnsi="標楷體"/>
        </w:rPr>
        <w:t>1</w:t>
      </w:r>
      <w:r w:rsidRPr="00AC24D4">
        <w:rPr>
          <w:rFonts w:hAnsi="標楷體" w:hint="eastAsia"/>
        </w:rPr>
        <w:t>項之規定，為刑事訴訟被告辯護，功能上初無二致。公設辯護人制度固有其歷史淵源，惟具有上述缺陷，實已不符現代法治潮流，</w:t>
      </w:r>
      <w:r w:rsidR="00B553C0" w:rsidRPr="00AC24D4">
        <w:rPr>
          <w:rFonts w:hAnsi="標楷體" w:hint="eastAsia"/>
        </w:rPr>
        <w:t>該</w:t>
      </w:r>
      <w:r w:rsidRPr="00AC24D4">
        <w:rPr>
          <w:rFonts w:hAnsi="標楷體" w:hint="eastAsia"/>
        </w:rPr>
        <w:t>會認為公設辯護人制度應予廢除，由義務辯護律師取而代之。蓋義務辯護律師承辦案件之彈性與機動性較高，能夠與當事人充分溝通、彼此配合，捍衛當事人訴訟權益，堅實審檢辯良性互動。至於，義務辯護制度所具較大爭議，只在於辯護酬金係由本案審判長所裁定，</w:t>
      </w:r>
      <w:proofErr w:type="gramStart"/>
      <w:r w:rsidRPr="00AC24D4">
        <w:rPr>
          <w:rFonts w:hAnsi="標楷體" w:hint="eastAsia"/>
        </w:rPr>
        <w:t>若謂對義務</w:t>
      </w:r>
      <w:proofErr w:type="gramEnd"/>
      <w:r w:rsidRPr="00AC24D4">
        <w:rPr>
          <w:rFonts w:hAnsi="標楷體" w:hint="eastAsia"/>
        </w:rPr>
        <w:t>辯護工作毫無影響，難為人所信服。此部份若能參照日本國選辯護人制度之方式，則非不可克服而更加完善此制度。</w:t>
      </w:r>
      <w:r w:rsidR="00B6606F" w:rsidRPr="00AC24D4">
        <w:rPr>
          <w:rFonts w:hAnsi="標楷體" w:hint="eastAsia"/>
        </w:rPr>
        <w:t>該</w:t>
      </w:r>
      <w:r w:rsidRPr="00AC24D4">
        <w:rPr>
          <w:rFonts w:hAnsi="標楷體" w:hint="eastAsia"/>
        </w:rPr>
        <w:t>會建請</w:t>
      </w:r>
      <w:r w:rsidR="00B6606F" w:rsidRPr="00AC24D4">
        <w:rPr>
          <w:rFonts w:hAnsi="標楷體" w:hint="eastAsia"/>
        </w:rPr>
        <w:t>本</w:t>
      </w:r>
      <w:r w:rsidRPr="00AC24D4">
        <w:rPr>
          <w:rFonts w:hAnsi="標楷體" w:hint="eastAsia"/>
        </w:rPr>
        <w:t>院詳實為相關田野調查，彙整全國各地義務辯護辦理情形後，詳加</w:t>
      </w:r>
      <w:proofErr w:type="gramStart"/>
      <w:r w:rsidRPr="00AC24D4">
        <w:rPr>
          <w:rFonts w:hAnsi="標楷體" w:hint="eastAsia"/>
        </w:rPr>
        <w:t>研</w:t>
      </w:r>
      <w:proofErr w:type="gramEnd"/>
      <w:r w:rsidRPr="00AC24D4">
        <w:rPr>
          <w:rFonts w:hAnsi="標楷體" w:hint="eastAsia"/>
        </w:rPr>
        <w:t>議，</w:t>
      </w:r>
      <w:proofErr w:type="gramStart"/>
      <w:r w:rsidRPr="00AC24D4">
        <w:rPr>
          <w:rFonts w:hAnsi="標楷體" w:hint="eastAsia"/>
        </w:rPr>
        <w:t>俾</w:t>
      </w:r>
      <w:proofErr w:type="gramEnd"/>
      <w:r w:rsidRPr="00AC24D4">
        <w:rPr>
          <w:rFonts w:hAnsi="標楷體" w:hint="eastAsia"/>
        </w:rPr>
        <w:t>利資源充分有效利用。</w:t>
      </w:r>
    </w:p>
    <w:p w:rsidR="00867033" w:rsidRPr="00AC24D4" w:rsidRDefault="00867033" w:rsidP="00867033">
      <w:pPr>
        <w:pStyle w:val="4"/>
        <w:rPr>
          <w:rFonts w:hAnsi="標楷體"/>
        </w:rPr>
      </w:pPr>
      <w:r w:rsidRPr="00AC24D4">
        <w:rPr>
          <w:rFonts w:hAnsi="標楷體" w:cs="標楷體" w:hint="eastAsia"/>
        </w:rPr>
        <w:t>在廢除公設辯護人制度前，既然公設辯護人與義務辯護律師並存，似可</w:t>
      </w:r>
      <w:proofErr w:type="gramStart"/>
      <w:r w:rsidRPr="00AC24D4">
        <w:rPr>
          <w:rFonts w:hAnsi="標楷體" w:cs="標楷體" w:hint="eastAsia"/>
        </w:rPr>
        <w:t>研</w:t>
      </w:r>
      <w:proofErr w:type="gramEnd"/>
      <w:r w:rsidRPr="00AC24D4">
        <w:rPr>
          <w:rFonts w:hAnsi="標楷體" w:cs="標楷體" w:hint="eastAsia"/>
        </w:rPr>
        <w:t>議如何將兩種辯護人在專責範圍予以區隔。即刑事訴訟法第</w:t>
      </w:r>
      <w:r w:rsidRPr="00AC24D4">
        <w:rPr>
          <w:rFonts w:hAnsi="標楷體"/>
        </w:rPr>
        <w:t>31</w:t>
      </w:r>
      <w:r w:rsidRPr="00AC24D4">
        <w:rPr>
          <w:rFonts w:hAnsi="標楷體" w:hint="eastAsia"/>
        </w:rPr>
        <w:t>條第</w:t>
      </w:r>
      <w:r w:rsidRPr="00AC24D4">
        <w:rPr>
          <w:rFonts w:hAnsi="標楷體"/>
        </w:rPr>
        <w:t>1</w:t>
      </w:r>
      <w:r w:rsidRPr="00AC24D4">
        <w:rPr>
          <w:rFonts w:hAnsi="標楷體" w:hint="eastAsia"/>
        </w:rPr>
        <w:t>項所定強制辯護案件，何種案件</w:t>
      </w:r>
      <w:proofErr w:type="gramStart"/>
      <w:r w:rsidRPr="00AC24D4">
        <w:rPr>
          <w:rFonts w:hAnsi="標楷體" w:hint="eastAsia"/>
        </w:rPr>
        <w:t>類型專由公設</w:t>
      </w:r>
      <w:proofErr w:type="gramEnd"/>
      <w:r w:rsidRPr="00AC24D4">
        <w:rPr>
          <w:rFonts w:hAnsi="標楷體" w:hint="eastAsia"/>
        </w:rPr>
        <w:t>辯護人辦理、而何種案件</w:t>
      </w:r>
      <w:proofErr w:type="gramStart"/>
      <w:r w:rsidRPr="00AC24D4">
        <w:rPr>
          <w:rFonts w:hAnsi="標楷體" w:hint="eastAsia"/>
        </w:rPr>
        <w:t>類型專由</w:t>
      </w:r>
      <w:r w:rsidR="00F417BB" w:rsidRPr="00AC24D4">
        <w:rPr>
          <w:rFonts w:hAnsi="標楷體" w:hint="eastAsia"/>
        </w:rPr>
        <w:t>義務</w:t>
      </w:r>
      <w:proofErr w:type="gramEnd"/>
      <w:r w:rsidRPr="00AC24D4">
        <w:rPr>
          <w:rFonts w:hAnsi="標楷體" w:hint="eastAsia"/>
        </w:rPr>
        <w:t>律師辦理。公設辯護人常設於法院內，就急迫之情形得迅速支援為其優點。然而，目前偵查中羈押辯護案件，</w:t>
      </w:r>
      <w:proofErr w:type="gramStart"/>
      <w:r w:rsidRPr="00AC24D4">
        <w:rPr>
          <w:rFonts w:hAnsi="標楷體" w:hint="eastAsia"/>
        </w:rPr>
        <w:t>採</w:t>
      </w:r>
      <w:proofErr w:type="gramEnd"/>
      <w:r w:rsidRPr="00AC24D4">
        <w:rPr>
          <w:rFonts w:hAnsi="標楷體" w:hint="eastAsia"/>
        </w:rPr>
        <w:t>行類似於義務辯護之方式進行，想必是考量此類案件之</w:t>
      </w:r>
      <w:proofErr w:type="gramStart"/>
      <w:r w:rsidRPr="00AC24D4">
        <w:rPr>
          <w:rFonts w:hAnsi="標楷體" w:hint="eastAsia"/>
        </w:rPr>
        <w:t>訊問庭多在</w:t>
      </w:r>
      <w:proofErr w:type="gramEnd"/>
      <w:r w:rsidRPr="00AC24D4">
        <w:rPr>
          <w:rFonts w:hAnsi="標楷體" w:hint="eastAsia"/>
        </w:rPr>
        <w:t>夜間、深夜等非公務上班時段進行之因素，卻因此讓公設辯護人難以發揮其原本制度上應有之功能，確實可惜。為此，在公設辯護人制度廢除前，該會亦建請本院就公設辯護人與義務辯護人間可否有各自專責範圍一節，調查</w:t>
      </w:r>
      <w:proofErr w:type="gramStart"/>
      <w:r w:rsidRPr="00AC24D4">
        <w:rPr>
          <w:rFonts w:hAnsi="標楷體" w:hint="eastAsia"/>
        </w:rPr>
        <w:t>研</w:t>
      </w:r>
      <w:proofErr w:type="gramEnd"/>
      <w:r w:rsidRPr="00AC24D4">
        <w:rPr>
          <w:rFonts w:hAnsi="標楷體" w:hint="eastAsia"/>
        </w:rPr>
        <w:t>議並向司法院提出意見。</w:t>
      </w:r>
    </w:p>
    <w:p w:rsidR="006C0E18" w:rsidRPr="00AC24D4" w:rsidRDefault="006C0E18" w:rsidP="006C0E18">
      <w:pPr>
        <w:pStyle w:val="2"/>
        <w:numPr>
          <w:ilvl w:val="2"/>
          <w:numId w:val="6"/>
        </w:numPr>
        <w:rPr>
          <w:rFonts w:hAnsi="標楷體"/>
        </w:rPr>
      </w:pPr>
      <w:r w:rsidRPr="00AC24D4">
        <w:rPr>
          <w:rFonts w:hAnsi="標楷體" w:hint="eastAsia"/>
        </w:rPr>
        <w:lastRenderedPageBreak/>
        <w:t>南投律師公會</w:t>
      </w:r>
      <w:r w:rsidR="00AB3F39" w:rsidRPr="00AC24D4">
        <w:rPr>
          <w:rStyle w:val="aff3"/>
          <w:rFonts w:hAnsi="標楷體"/>
        </w:rPr>
        <w:footnoteReference w:id="40"/>
      </w:r>
      <w:r w:rsidRPr="00AC24D4">
        <w:rPr>
          <w:rFonts w:hAnsi="標楷體" w:hint="eastAsia"/>
        </w:rPr>
        <w:t>：無意見。</w:t>
      </w:r>
    </w:p>
    <w:p w:rsidR="006C0E18" w:rsidRPr="00AC24D4" w:rsidRDefault="006C0E18" w:rsidP="006C0E18">
      <w:pPr>
        <w:pStyle w:val="2"/>
        <w:numPr>
          <w:ilvl w:val="2"/>
          <w:numId w:val="6"/>
        </w:numPr>
        <w:rPr>
          <w:rFonts w:hAnsi="標楷體"/>
        </w:rPr>
      </w:pPr>
      <w:r w:rsidRPr="00AC24D4">
        <w:rPr>
          <w:rFonts w:hAnsi="標楷體" w:hint="eastAsia"/>
        </w:rPr>
        <w:t>彰化律師公會</w:t>
      </w:r>
      <w:r w:rsidR="00AB3F39" w:rsidRPr="00AC24D4">
        <w:rPr>
          <w:rStyle w:val="aff3"/>
          <w:rFonts w:hAnsi="標楷體"/>
        </w:rPr>
        <w:footnoteReference w:id="41"/>
      </w:r>
      <w:r w:rsidRPr="00AC24D4">
        <w:rPr>
          <w:rFonts w:hAnsi="標楷體" w:hint="eastAsia"/>
        </w:rPr>
        <w:t>：無意見。</w:t>
      </w:r>
    </w:p>
    <w:p w:rsidR="006C0E18" w:rsidRPr="00AC24D4" w:rsidRDefault="006C0E18" w:rsidP="006C0E18">
      <w:pPr>
        <w:pStyle w:val="2"/>
        <w:numPr>
          <w:ilvl w:val="2"/>
          <w:numId w:val="6"/>
        </w:numPr>
        <w:rPr>
          <w:rFonts w:hAnsi="標楷體"/>
        </w:rPr>
      </w:pPr>
      <w:r w:rsidRPr="00AC24D4">
        <w:rPr>
          <w:rFonts w:hAnsi="標楷體" w:hint="eastAsia"/>
        </w:rPr>
        <w:t>嘉義律師公會</w:t>
      </w:r>
      <w:r w:rsidR="00AB3F39" w:rsidRPr="00AC24D4">
        <w:rPr>
          <w:rStyle w:val="aff3"/>
          <w:rFonts w:hAnsi="標楷體"/>
        </w:rPr>
        <w:footnoteReference w:id="42"/>
      </w:r>
      <w:r w:rsidRPr="00AC24D4">
        <w:rPr>
          <w:rFonts w:hAnsi="標楷體" w:hint="eastAsia"/>
        </w:rPr>
        <w:t>：無意見。</w:t>
      </w:r>
    </w:p>
    <w:p w:rsidR="00ED0E72" w:rsidRPr="00AC24D4" w:rsidRDefault="00417EEF" w:rsidP="006C0E18">
      <w:pPr>
        <w:pStyle w:val="2"/>
        <w:numPr>
          <w:ilvl w:val="2"/>
          <w:numId w:val="6"/>
        </w:numPr>
        <w:rPr>
          <w:rFonts w:hAnsi="標楷體"/>
        </w:rPr>
      </w:pPr>
      <w:proofErr w:type="gramStart"/>
      <w:r w:rsidRPr="00AC24D4">
        <w:rPr>
          <w:rFonts w:hAnsi="標楷體" w:hint="eastAsia"/>
        </w:rPr>
        <w:t>臺</w:t>
      </w:r>
      <w:proofErr w:type="gramEnd"/>
      <w:r w:rsidRPr="00AC24D4">
        <w:rPr>
          <w:rFonts w:hAnsi="標楷體" w:hint="eastAsia"/>
        </w:rPr>
        <w:t>南</w:t>
      </w:r>
      <w:r w:rsidR="00ED0E72" w:rsidRPr="00AC24D4">
        <w:rPr>
          <w:rFonts w:hAnsi="標楷體" w:hint="eastAsia"/>
        </w:rPr>
        <w:t>律師公會</w:t>
      </w:r>
      <w:r w:rsidR="00ED0E72" w:rsidRPr="00AC24D4">
        <w:rPr>
          <w:rStyle w:val="aff3"/>
          <w:rFonts w:hAnsi="標楷體"/>
        </w:rPr>
        <w:footnoteReference w:id="43"/>
      </w:r>
      <w:r w:rsidR="00ED0E72" w:rsidRPr="00AC24D4">
        <w:rPr>
          <w:rFonts w:hAnsi="標楷體" w:hint="eastAsia"/>
        </w:rPr>
        <w:t>：</w:t>
      </w:r>
    </w:p>
    <w:p w:rsidR="00ED0E72" w:rsidRPr="00AC24D4" w:rsidRDefault="00ED0E72" w:rsidP="00ED0E72">
      <w:pPr>
        <w:pStyle w:val="4"/>
        <w:numPr>
          <w:ilvl w:val="0"/>
          <w:numId w:val="0"/>
        </w:numPr>
        <w:ind w:left="1701"/>
        <w:rPr>
          <w:rFonts w:hAnsi="標楷體"/>
        </w:rPr>
      </w:pPr>
      <w:r w:rsidRPr="00AC24D4">
        <w:rPr>
          <w:rFonts w:hAnsi="標楷體" w:hint="eastAsia"/>
        </w:rPr>
        <w:t>公設辯護人制度應有存在之必要：</w:t>
      </w:r>
    </w:p>
    <w:p w:rsidR="00ED0E72" w:rsidRPr="00AC24D4" w:rsidRDefault="00ED0E72" w:rsidP="00ED0E72">
      <w:pPr>
        <w:pStyle w:val="4"/>
        <w:rPr>
          <w:rFonts w:hAnsi="標楷體"/>
        </w:rPr>
      </w:pPr>
      <w:r w:rsidRPr="00AC24D4">
        <w:rPr>
          <w:rFonts w:hAnsi="標楷體" w:hint="eastAsia"/>
        </w:rPr>
        <w:t>法院公設（約聘）辯護人制度</w:t>
      </w:r>
      <w:r w:rsidR="000E57B9" w:rsidRPr="00AC24D4">
        <w:rPr>
          <w:rFonts w:hAnsi="標楷體" w:hint="eastAsia"/>
        </w:rPr>
        <w:t>及義務辯護人等制度，必須與法律扶助就任務上加以區隔，因法律扶助之立法目的在於保障無資力者之訴訟權益，是以律師界向來認為法律扶助法對於指定辯護案件不審查資力之規定不當，應設立排富條款，故法律扶助制度絕非與公設辯護人、義務辯護人為三元</w:t>
      </w:r>
      <w:proofErr w:type="gramStart"/>
      <w:r w:rsidR="000E57B9" w:rsidRPr="00AC24D4">
        <w:rPr>
          <w:rFonts w:hAnsi="標楷體" w:hint="eastAsia"/>
        </w:rPr>
        <w:t>併</w:t>
      </w:r>
      <w:proofErr w:type="gramEnd"/>
      <w:r w:rsidR="000E57B9" w:rsidRPr="00AC24D4">
        <w:rPr>
          <w:rFonts w:hAnsi="標楷體" w:hint="eastAsia"/>
        </w:rPr>
        <w:t>存之制度。是以制度設計上，因指定辯護案件未必符合法律扶助之無資力標準，即應由法院公設（約聘）辯護人或義務辯護律師協助，始符合制度目的。</w:t>
      </w:r>
    </w:p>
    <w:p w:rsidR="000E57B9" w:rsidRPr="00AC24D4" w:rsidRDefault="000E57B9" w:rsidP="00ED0E72">
      <w:pPr>
        <w:pStyle w:val="4"/>
        <w:rPr>
          <w:rFonts w:hAnsi="標楷體"/>
        </w:rPr>
      </w:pPr>
      <w:r w:rsidRPr="00AC24D4">
        <w:rPr>
          <w:rFonts w:hAnsi="標楷體" w:hint="eastAsia"/>
        </w:rPr>
        <w:t>又因未來國民法官法施行後，參考日本實施裁判員制度之經驗，與模擬法庭之辯護人意見，</w:t>
      </w:r>
      <w:r w:rsidR="00302A18" w:rsidRPr="00AC24D4">
        <w:rPr>
          <w:rFonts w:hAnsi="標楷體" w:hint="eastAsia"/>
        </w:rPr>
        <w:t>將耗費大量時間，嚴重影響辯護人其他業務執行，將影響市場上律師對於承辦國民法官案件辯護人之意願，更進一步影響律師擔任該類案件義務辯護人之意願，則多數國民法官案件之辯護任務恐需由法院公設（約聘）辯護人承擔，故公設辯護人制度，照現行制度發展，應有存續之必要。</w:t>
      </w:r>
    </w:p>
    <w:p w:rsidR="006C0E18" w:rsidRPr="00AC24D4" w:rsidRDefault="006C0E18" w:rsidP="006C0E18">
      <w:pPr>
        <w:pStyle w:val="2"/>
        <w:numPr>
          <w:ilvl w:val="2"/>
          <w:numId w:val="6"/>
        </w:numPr>
        <w:rPr>
          <w:rFonts w:hAnsi="標楷體"/>
        </w:rPr>
      </w:pPr>
      <w:r w:rsidRPr="00AC24D4">
        <w:rPr>
          <w:rFonts w:hAnsi="標楷體" w:hint="eastAsia"/>
        </w:rPr>
        <w:t>屏東律師公會</w:t>
      </w:r>
      <w:r w:rsidR="00AB3F39" w:rsidRPr="00AC24D4">
        <w:rPr>
          <w:rStyle w:val="aff3"/>
          <w:rFonts w:hAnsi="標楷體"/>
        </w:rPr>
        <w:footnoteReference w:id="44"/>
      </w:r>
      <w:r w:rsidRPr="00AC24D4">
        <w:rPr>
          <w:rFonts w:hAnsi="標楷體" w:hint="eastAsia"/>
        </w:rPr>
        <w:t>：</w:t>
      </w:r>
    </w:p>
    <w:p w:rsidR="00380810" w:rsidRPr="00AC24D4" w:rsidRDefault="00380810" w:rsidP="006C0E18">
      <w:pPr>
        <w:pStyle w:val="4"/>
        <w:rPr>
          <w:rFonts w:hAnsi="標楷體"/>
        </w:rPr>
      </w:pPr>
      <w:r w:rsidRPr="00AC24D4">
        <w:rPr>
          <w:rFonts w:hAnsi="標楷體" w:hint="eastAsia"/>
        </w:rPr>
        <w:t>關於義務辯護制度部分：</w:t>
      </w:r>
    </w:p>
    <w:p w:rsidR="006C0E18" w:rsidRPr="00AC24D4" w:rsidRDefault="006C0E18" w:rsidP="00380810">
      <w:pPr>
        <w:pStyle w:val="5"/>
        <w:rPr>
          <w:rFonts w:hAnsi="標楷體"/>
        </w:rPr>
      </w:pPr>
      <w:proofErr w:type="gramStart"/>
      <w:r w:rsidRPr="00AC24D4">
        <w:rPr>
          <w:rFonts w:hAnsi="標楷體" w:hint="eastAsia"/>
        </w:rPr>
        <w:lastRenderedPageBreak/>
        <w:t>義辯遴選</w:t>
      </w:r>
      <w:proofErr w:type="gramEnd"/>
      <w:r w:rsidRPr="00AC24D4">
        <w:rPr>
          <w:rFonts w:hAnsi="標楷體" w:hint="eastAsia"/>
        </w:rPr>
        <w:t>為律師公會權限，</w:t>
      </w:r>
      <w:proofErr w:type="gramStart"/>
      <w:r w:rsidRPr="00AC24D4">
        <w:rPr>
          <w:rFonts w:hAnsi="標楷體" w:hint="eastAsia"/>
        </w:rPr>
        <w:t>專由公會</w:t>
      </w:r>
      <w:proofErr w:type="gramEnd"/>
      <w:r w:rsidRPr="00AC24D4">
        <w:rPr>
          <w:rFonts w:hAnsi="標楷體" w:hint="eastAsia"/>
        </w:rPr>
        <w:t>提供名冊較為允當，不應仍須交由法院審核，應予刪除或改為備查。法官填具意見調查或評鑑，亦有干預</w:t>
      </w:r>
      <w:r w:rsidR="007D5F19" w:rsidRPr="00AC24D4">
        <w:rPr>
          <w:rFonts w:hAnsi="標楷體" w:hint="eastAsia"/>
        </w:rPr>
        <w:t>公</w:t>
      </w:r>
      <w:r w:rsidRPr="00AC24D4">
        <w:rPr>
          <w:rFonts w:hAnsi="標楷體" w:hint="eastAsia"/>
        </w:rPr>
        <w:t>會遴選。</w:t>
      </w:r>
    </w:p>
    <w:p w:rsidR="006C0E18" w:rsidRPr="00AC24D4" w:rsidRDefault="005248C0" w:rsidP="00380810">
      <w:pPr>
        <w:pStyle w:val="5"/>
        <w:rPr>
          <w:rFonts w:hAnsi="標楷體"/>
        </w:rPr>
      </w:pPr>
      <w:r w:rsidRPr="00AC24D4">
        <w:rPr>
          <w:rFonts w:hAnsi="標楷體" w:hint="eastAsia"/>
        </w:rPr>
        <w:t>酬金額度稍有過低，考量律師執業成本增加（</w:t>
      </w:r>
      <w:r w:rsidR="006C0E18" w:rsidRPr="00AC24D4">
        <w:rPr>
          <w:rFonts w:hAnsi="標楷體" w:hint="eastAsia"/>
        </w:rPr>
        <w:t>工資</w:t>
      </w:r>
      <w:r w:rsidRPr="00AC24D4">
        <w:rPr>
          <w:rFonts w:hAnsi="標楷體" w:hint="eastAsia"/>
        </w:rPr>
        <w:t>等人事成本、因通訊科技進步造成與當事人聯繫討論時間增加時間成本）</w:t>
      </w:r>
      <w:r w:rsidR="006C0E18" w:rsidRPr="00AC24D4">
        <w:rPr>
          <w:rFonts w:hAnsi="標楷體" w:hint="eastAsia"/>
        </w:rPr>
        <w:t>，宜修正為3萬至4萬元。</w:t>
      </w:r>
    </w:p>
    <w:p w:rsidR="006C0E18" w:rsidRPr="00AC24D4" w:rsidRDefault="006C0E18" w:rsidP="00380810">
      <w:pPr>
        <w:pStyle w:val="5"/>
        <w:rPr>
          <w:rFonts w:hAnsi="標楷體"/>
        </w:rPr>
      </w:pPr>
      <w:r w:rsidRPr="00AC24D4">
        <w:rPr>
          <w:rFonts w:hAnsi="標楷體" w:hint="eastAsia"/>
        </w:rPr>
        <w:t>二審案件通常案情較複雜，辦案成本與一</w:t>
      </w:r>
      <w:proofErr w:type="gramStart"/>
      <w:r w:rsidRPr="00AC24D4">
        <w:rPr>
          <w:rFonts w:hAnsi="標楷體" w:hint="eastAsia"/>
        </w:rPr>
        <w:t>審無甚</w:t>
      </w:r>
      <w:proofErr w:type="gramEnd"/>
      <w:r w:rsidRPr="00AC24D4">
        <w:rPr>
          <w:rFonts w:hAnsi="標楷體" w:hint="eastAsia"/>
        </w:rPr>
        <w:t>差別，酬金一</w:t>
      </w:r>
      <w:r w:rsidR="005248C0" w:rsidRPr="00AC24D4">
        <w:rPr>
          <w:rFonts w:hAnsi="標楷體" w:hint="eastAsia"/>
        </w:rPr>
        <w:t>、</w:t>
      </w:r>
      <w:r w:rsidRPr="00AC24D4">
        <w:rPr>
          <w:rFonts w:hAnsi="標楷體" w:hint="eastAsia"/>
        </w:rPr>
        <w:t>二</w:t>
      </w:r>
      <w:proofErr w:type="gramStart"/>
      <w:r w:rsidRPr="00AC24D4">
        <w:rPr>
          <w:rFonts w:hAnsi="標楷體" w:hint="eastAsia"/>
        </w:rPr>
        <w:t>審均宜修正</w:t>
      </w:r>
      <w:proofErr w:type="gramEnd"/>
      <w:r w:rsidRPr="00AC24D4">
        <w:rPr>
          <w:rFonts w:hAnsi="標楷體" w:hint="eastAsia"/>
        </w:rPr>
        <w:t>為3萬至4萬元。</w:t>
      </w:r>
    </w:p>
    <w:p w:rsidR="006C0E18" w:rsidRPr="00AC24D4" w:rsidRDefault="006C0E18" w:rsidP="00380810">
      <w:pPr>
        <w:pStyle w:val="5"/>
        <w:rPr>
          <w:rFonts w:hAnsi="標楷體"/>
        </w:rPr>
      </w:pPr>
      <w:r w:rsidRPr="00AC24D4">
        <w:rPr>
          <w:rFonts w:hAnsi="標楷體" w:hint="eastAsia"/>
        </w:rPr>
        <w:t>上訴三審時間緊迫、書狀撰寫難度較高花費時間較長，酬金宜修正為1萬至1萬5千元。</w:t>
      </w:r>
    </w:p>
    <w:p w:rsidR="00380810" w:rsidRPr="00AC24D4" w:rsidRDefault="00380810" w:rsidP="00380810">
      <w:pPr>
        <w:pStyle w:val="4"/>
        <w:rPr>
          <w:rFonts w:hAnsi="標楷體"/>
        </w:rPr>
      </w:pPr>
      <w:r w:rsidRPr="00AC24D4">
        <w:rPr>
          <w:rFonts w:hAnsi="標楷體" w:hint="eastAsia"/>
        </w:rPr>
        <w:t>關於公設辯護人制度部分：</w:t>
      </w:r>
    </w:p>
    <w:p w:rsidR="00380810" w:rsidRPr="00AC24D4" w:rsidRDefault="00380810" w:rsidP="00380810">
      <w:pPr>
        <w:pStyle w:val="5"/>
        <w:rPr>
          <w:rFonts w:hAnsi="標楷體"/>
        </w:rPr>
      </w:pPr>
      <w:r w:rsidRPr="00AC24D4">
        <w:rPr>
          <w:rFonts w:hAnsi="標楷體" w:hint="eastAsia"/>
        </w:rPr>
        <w:t>按「公設辯護人任職於高等法院以下各級法院及其分院。」，公設辯護人條例第1條定有明文。是以公設</w:t>
      </w:r>
      <w:proofErr w:type="gramStart"/>
      <w:r w:rsidRPr="00AC24D4">
        <w:rPr>
          <w:rFonts w:hAnsi="標楷體" w:hint="eastAsia"/>
        </w:rPr>
        <w:t>辯護人固依同</w:t>
      </w:r>
      <w:proofErr w:type="gramEnd"/>
      <w:r w:rsidRPr="00AC24D4">
        <w:rPr>
          <w:rFonts w:hAnsi="標楷體" w:hint="eastAsia"/>
        </w:rPr>
        <w:t>法第12條規定對於法院及檢察官獨立行使職務，然公設辯護人係設於高等法院以下各級法院之內，受所屬法院管理監督，顯難期待公設辯護人確能為被告利益獨立行使職務。又公設辯護人具公務員身分，領取固定薪俸，亦有欠缺為個案積極辯護之動機，辯護流於形式之現象。司法改革國是會議</w:t>
      </w:r>
      <w:proofErr w:type="gramStart"/>
      <w:r w:rsidRPr="00AC24D4">
        <w:rPr>
          <w:rFonts w:hAnsi="標楷體" w:hint="eastAsia"/>
        </w:rPr>
        <w:t>爰</w:t>
      </w:r>
      <w:proofErr w:type="gramEnd"/>
      <w:r w:rsidRPr="00AC24D4">
        <w:rPr>
          <w:rFonts w:hAnsi="標楷體" w:hint="eastAsia"/>
        </w:rPr>
        <w:t>於88年決議廢除公設辯護人制度，</w:t>
      </w:r>
      <w:proofErr w:type="gramStart"/>
      <w:r w:rsidRPr="00AC24D4">
        <w:rPr>
          <w:rFonts w:hAnsi="標楷體" w:hint="eastAsia"/>
        </w:rPr>
        <w:t>合先敘</w:t>
      </w:r>
      <w:proofErr w:type="gramEnd"/>
      <w:r w:rsidRPr="00AC24D4">
        <w:rPr>
          <w:rFonts w:hAnsi="標楷體" w:hint="eastAsia"/>
        </w:rPr>
        <w:t>明。</w:t>
      </w:r>
    </w:p>
    <w:p w:rsidR="00380810" w:rsidRPr="00AC24D4" w:rsidRDefault="00380810" w:rsidP="00380810">
      <w:pPr>
        <w:pStyle w:val="5"/>
        <w:rPr>
          <w:rFonts w:hAnsi="標楷體"/>
        </w:rPr>
      </w:pPr>
      <w:proofErr w:type="gramStart"/>
      <w:r w:rsidRPr="00AC24D4">
        <w:rPr>
          <w:rFonts w:hAnsi="標楷體" w:hint="eastAsia"/>
        </w:rPr>
        <w:t>嗣</w:t>
      </w:r>
      <w:proofErr w:type="gramEnd"/>
      <w:r w:rsidRPr="00AC24D4">
        <w:rPr>
          <w:rFonts w:hAnsi="標楷體" w:hint="eastAsia"/>
        </w:rPr>
        <w:t>107年間司法</w:t>
      </w:r>
      <w:proofErr w:type="gramStart"/>
      <w:r w:rsidRPr="00AC24D4">
        <w:rPr>
          <w:rFonts w:hAnsi="標楷體" w:hint="eastAsia"/>
        </w:rPr>
        <w:t>院復訂</w:t>
      </w:r>
      <w:proofErr w:type="gramEnd"/>
      <w:r w:rsidRPr="00AC24D4">
        <w:rPr>
          <w:rFonts w:hAnsi="標楷體" w:hint="eastAsia"/>
        </w:rPr>
        <w:t>頒「法院約聘辯護人聘用訓練業務管理及考核要點」，以約聘方式進用公設辯護人，惟依該要點第13條：「約聘公設辯護人於聘用年度終了前，由法院院長參酌庭長、法官綜合書狀品質、專業度、敬業度、法庭表現、差勤狀況、工作態度、工作能力、協調能力、學習能力，及其他與辦案品質、行為職能等相關事</w:t>
      </w:r>
      <w:r w:rsidRPr="00AC24D4">
        <w:rPr>
          <w:rFonts w:hAnsi="標楷體" w:hint="eastAsia"/>
        </w:rPr>
        <w:lastRenderedPageBreak/>
        <w:t>項所作之初評，予以考核。前項年終考核時應同時檢討所屬約聘公設辯護人之業務狀況及其適任性，並視其情形，續聘或屆期不予續聘。」，規定約聘公設辯護人每年度由法官予以考核，以決定是否續聘等情，則現行約聘公設辯護人制度相較以往公設辯護人制度似乎更加欠缺獨立性，並未解決上述公設辯護人制度之缺陷。</w:t>
      </w:r>
    </w:p>
    <w:p w:rsidR="00380810" w:rsidRPr="00AC24D4" w:rsidRDefault="00380810" w:rsidP="00380810">
      <w:pPr>
        <w:pStyle w:val="4"/>
        <w:rPr>
          <w:rFonts w:hAnsi="標楷體"/>
        </w:rPr>
      </w:pPr>
      <w:r w:rsidRPr="00AC24D4">
        <w:rPr>
          <w:rFonts w:hAnsi="標楷體" w:hint="eastAsia"/>
        </w:rPr>
        <w:t>公設辯護人之存廢：</w:t>
      </w:r>
    </w:p>
    <w:p w:rsidR="00380810" w:rsidRPr="00AC24D4" w:rsidRDefault="00380810" w:rsidP="00380810">
      <w:pPr>
        <w:pStyle w:val="5"/>
        <w:rPr>
          <w:rFonts w:hAnsi="標楷體"/>
        </w:rPr>
      </w:pPr>
      <w:r w:rsidRPr="00AC24D4">
        <w:rPr>
          <w:rFonts w:hAnsi="標楷體" w:hint="eastAsia"/>
        </w:rPr>
        <w:t>公設辯護人因存有欠缺獨立性等缺陷，業經司法改革國是會議於88年決議廢除公設辯護人制度，司法院自90年起不再招考公設辯護人之決定應予以維持。</w:t>
      </w:r>
    </w:p>
    <w:p w:rsidR="00380810" w:rsidRPr="00AC24D4" w:rsidRDefault="00380810" w:rsidP="00380810">
      <w:pPr>
        <w:pStyle w:val="5"/>
        <w:rPr>
          <w:rFonts w:hAnsi="標楷體"/>
        </w:rPr>
      </w:pPr>
      <w:r w:rsidRPr="00AC24D4">
        <w:rPr>
          <w:rFonts w:hAnsi="標楷體" w:hint="eastAsia"/>
        </w:rPr>
        <w:t>現行約聘辯護人制度，應重新</w:t>
      </w:r>
      <w:proofErr w:type="gramStart"/>
      <w:r w:rsidRPr="00AC24D4">
        <w:rPr>
          <w:rFonts w:hAnsi="標楷體" w:hint="eastAsia"/>
        </w:rPr>
        <w:t>研</w:t>
      </w:r>
      <w:proofErr w:type="gramEnd"/>
      <w:r w:rsidRPr="00AC24D4">
        <w:rPr>
          <w:rFonts w:hAnsi="標楷體" w:hint="eastAsia"/>
        </w:rPr>
        <w:t>擬修正法院約聘辯護人聘用訓練業務管理及考核要點，強化公設辯護人執行職務、人事權責之獨立性，盡量脫離法院之附屬，並給予充足的資源及訓練，方能有效發揮公設辯護人制度原先維護被告權益之功能。</w:t>
      </w:r>
    </w:p>
    <w:p w:rsidR="00380810" w:rsidRPr="00AC24D4" w:rsidRDefault="00380810" w:rsidP="00380810">
      <w:pPr>
        <w:pStyle w:val="5"/>
        <w:rPr>
          <w:rFonts w:hAnsi="標楷體"/>
        </w:rPr>
      </w:pPr>
      <w:r w:rsidRPr="00AC24D4">
        <w:rPr>
          <w:rFonts w:hAnsi="標楷體" w:hint="eastAsia"/>
        </w:rPr>
        <w:t>如無法以上開方式強化公設</w:t>
      </w:r>
      <w:r w:rsidR="00310E3C" w:rsidRPr="00AC24D4">
        <w:rPr>
          <w:rFonts w:hAnsi="標楷體" w:hint="eastAsia"/>
        </w:rPr>
        <w:t>（</w:t>
      </w:r>
      <w:r w:rsidRPr="00AC24D4">
        <w:rPr>
          <w:rFonts w:hAnsi="標楷體" w:hint="eastAsia"/>
        </w:rPr>
        <w:t>約聘</w:t>
      </w:r>
      <w:r w:rsidR="00310E3C" w:rsidRPr="00AC24D4">
        <w:rPr>
          <w:rFonts w:hAnsi="標楷體" w:hint="eastAsia"/>
        </w:rPr>
        <w:t>）</w:t>
      </w:r>
      <w:r w:rsidRPr="00AC24D4">
        <w:rPr>
          <w:rFonts w:hAnsi="標楷體" w:hint="eastAsia"/>
        </w:rPr>
        <w:t>辯護人之功能，現行義務辯護、法律扶助制度亦能達到強制辯護制度之需求，則當義務辯護、法律扶助制度已足保障強制辯護案件被告之權益時，公設辯護人</w:t>
      </w:r>
      <w:proofErr w:type="gramStart"/>
      <w:r w:rsidRPr="00AC24D4">
        <w:rPr>
          <w:rFonts w:hAnsi="標楷體" w:hint="eastAsia"/>
        </w:rPr>
        <w:t>制度即似無</w:t>
      </w:r>
      <w:proofErr w:type="gramEnd"/>
      <w:r w:rsidRPr="00AC24D4">
        <w:rPr>
          <w:rFonts w:hAnsi="標楷體" w:hint="eastAsia"/>
        </w:rPr>
        <w:t>留存之必要，司法</w:t>
      </w:r>
      <w:proofErr w:type="gramStart"/>
      <w:r w:rsidRPr="00AC24D4">
        <w:rPr>
          <w:rFonts w:hAnsi="標楷體" w:hint="eastAsia"/>
        </w:rPr>
        <w:t>院即宜停止</w:t>
      </w:r>
      <w:proofErr w:type="gramEnd"/>
      <w:r w:rsidRPr="00AC24D4">
        <w:rPr>
          <w:rFonts w:hAnsi="標楷體" w:hint="eastAsia"/>
        </w:rPr>
        <w:t>上開約聘辯護人考核要點之適用，不再以約聘方式進用公設辯護人，逐步使公設辯護人制度退場，以確保被告之權益。</w:t>
      </w:r>
    </w:p>
    <w:p w:rsidR="005E5826" w:rsidRPr="00AC24D4" w:rsidRDefault="006C0E18" w:rsidP="006C0E18">
      <w:pPr>
        <w:pStyle w:val="2"/>
        <w:numPr>
          <w:ilvl w:val="2"/>
          <w:numId w:val="6"/>
        </w:numPr>
        <w:rPr>
          <w:rFonts w:hAnsi="標楷體"/>
        </w:rPr>
      </w:pPr>
      <w:r w:rsidRPr="00AC24D4">
        <w:rPr>
          <w:rFonts w:hAnsi="標楷體" w:hint="eastAsia"/>
        </w:rPr>
        <w:t>花蓮律師公會</w:t>
      </w:r>
      <w:r w:rsidR="00AB3F39" w:rsidRPr="00AC24D4">
        <w:rPr>
          <w:rStyle w:val="aff3"/>
          <w:rFonts w:hAnsi="標楷體"/>
        </w:rPr>
        <w:footnoteReference w:id="45"/>
      </w:r>
      <w:r w:rsidRPr="00AC24D4">
        <w:rPr>
          <w:rFonts w:hAnsi="標楷體" w:hint="eastAsia"/>
        </w:rPr>
        <w:t>：無意見。</w:t>
      </w:r>
    </w:p>
    <w:p w:rsidR="004C6C2E" w:rsidRPr="00AC24D4" w:rsidRDefault="004C6C2E" w:rsidP="004C6C2E">
      <w:pPr>
        <w:pStyle w:val="2"/>
        <w:rPr>
          <w:rFonts w:hAnsi="標楷體"/>
        </w:rPr>
      </w:pPr>
      <w:r w:rsidRPr="00AC24D4">
        <w:rPr>
          <w:rFonts w:hAnsi="標楷體" w:hint="eastAsia"/>
        </w:rPr>
        <w:lastRenderedPageBreak/>
        <w:t>財團法人民間司法改革基金會意見略以</w:t>
      </w:r>
      <w:r w:rsidRPr="00AC24D4">
        <w:rPr>
          <w:rStyle w:val="aff3"/>
          <w:rFonts w:hAnsi="標楷體"/>
        </w:rPr>
        <w:footnoteReference w:id="46"/>
      </w:r>
      <w:r w:rsidRPr="00AC24D4">
        <w:rPr>
          <w:rFonts w:hAnsi="標楷體" w:hint="eastAsia"/>
        </w:rPr>
        <w:t>：</w:t>
      </w:r>
    </w:p>
    <w:p w:rsidR="004C6C2E" w:rsidRPr="00AC24D4" w:rsidRDefault="004C6C2E" w:rsidP="004C6C2E">
      <w:pPr>
        <w:pStyle w:val="2"/>
        <w:numPr>
          <w:ilvl w:val="2"/>
          <w:numId w:val="6"/>
        </w:numPr>
        <w:rPr>
          <w:rFonts w:hAnsi="標楷體"/>
        </w:rPr>
      </w:pPr>
      <w:r w:rsidRPr="00AC24D4">
        <w:rPr>
          <w:rFonts w:hAnsi="標楷體" w:hint="eastAsia"/>
        </w:rPr>
        <w:t>司法院應落實</w:t>
      </w:r>
      <w:r w:rsidR="00D25BA0" w:rsidRPr="00AC24D4">
        <w:rPr>
          <w:rFonts w:hAnsi="標楷體" w:hint="eastAsia"/>
        </w:rPr>
        <w:t>88</w:t>
      </w:r>
      <w:r w:rsidRPr="00AC24D4">
        <w:rPr>
          <w:rFonts w:hAnsi="標楷體" w:hint="eastAsia"/>
        </w:rPr>
        <w:t>年全國司法改革會議決議意旨，廢除公設辯護人制度及銜接性質之義務辯護制度為宜：</w:t>
      </w:r>
    </w:p>
    <w:p w:rsidR="004C6C2E" w:rsidRPr="00AC24D4" w:rsidRDefault="00D25BA0" w:rsidP="004C6C2E">
      <w:pPr>
        <w:pStyle w:val="4"/>
        <w:rPr>
          <w:rFonts w:hAnsi="標楷體"/>
        </w:rPr>
      </w:pPr>
      <w:r w:rsidRPr="00AC24D4">
        <w:rPr>
          <w:rFonts w:hAnsi="標楷體" w:hint="eastAsia"/>
        </w:rPr>
        <w:t>88</w:t>
      </w:r>
      <w:r w:rsidR="004C6C2E" w:rsidRPr="00AC24D4">
        <w:rPr>
          <w:rFonts w:hAnsi="標楷體" w:hint="eastAsia"/>
        </w:rPr>
        <w:t>年全國司法改革會議決議認為，公設辯護人於欠缺競爭與淘汰壓力之情況下，績效</w:t>
      </w:r>
      <w:proofErr w:type="gramStart"/>
      <w:r w:rsidR="004C6C2E" w:rsidRPr="00AC24D4">
        <w:rPr>
          <w:rFonts w:hAnsi="標楷體" w:hint="eastAsia"/>
        </w:rPr>
        <w:t>不</w:t>
      </w:r>
      <w:proofErr w:type="gramEnd"/>
      <w:r w:rsidR="004C6C2E" w:rsidRPr="00AC24D4">
        <w:rPr>
          <w:rFonts w:hAnsi="標楷體" w:hint="eastAsia"/>
        </w:rPr>
        <w:t>彰，公設辯護人對於案情不了解，僅於審判期日到場行禮</w:t>
      </w:r>
      <w:proofErr w:type="gramStart"/>
      <w:r w:rsidR="004C6C2E" w:rsidRPr="00AC24D4">
        <w:rPr>
          <w:rFonts w:hAnsi="標楷體" w:hint="eastAsia"/>
        </w:rPr>
        <w:t>如儀者所在</w:t>
      </w:r>
      <w:proofErr w:type="gramEnd"/>
      <w:r w:rsidR="004C6C2E" w:rsidRPr="00AC24D4">
        <w:rPr>
          <w:rFonts w:hAnsi="標楷體" w:hint="eastAsia"/>
        </w:rPr>
        <w:t>多有，導致公設辯護制度形同虛設，因此無異議通過廢除公設辯護制度之決議。就強制辯護案件及無資力被告提供義務辯護協助案件得利用各地律師公會之人力資源，由法院指定律師擔任辯護人，以原公設辯護之相關預算移為必要之經費，並嚴格考核並積極淘汰不適任之公設辯護人。之所以會有義務辯護制度，也是因應時勢所需之過渡性安排，蓋當時並無財團法人法律扶助基金會（下稱「法律扶助基金會」）提供法律扶助，方透過義務辯護制度以為補充。有鑒於</w:t>
      </w:r>
      <w:r w:rsidRPr="00AC24D4">
        <w:rPr>
          <w:rFonts w:hAnsi="標楷體" w:hint="eastAsia"/>
        </w:rPr>
        <w:t>93</w:t>
      </w:r>
      <w:r w:rsidR="004C6C2E" w:rsidRPr="00AC24D4">
        <w:rPr>
          <w:rFonts w:hAnsi="標楷體" w:hint="eastAsia"/>
        </w:rPr>
        <w:t>年法律扶助金會設置且蓬勃發展，時空背景有別，義務辯護制度之正當性已不復在。</w:t>
      </w:r>
    </w:p>
    <w:p w:rsidR="004C6C2E" w:rsidRPr="00AC24D4" w:rsidRDefault="004C6C2E" w:rsidP="004C6C2E">
      <w:pPr>
        <w:pStyle w:val="4"/>
        <w:rPr>
          <w:rFonts w:hAnsi="標楷體"/>
        </w:rPr>
      </w:pPr>
      <w:r w:rsidRPr="00AC24D4">
        <w:rPr>
          <w:rFonts w:hAnsi="標楷體" w:hint="eastAsia"/>
        </w:rPr>
        <w:t>法律扶助基金會接受國家之預算補助及各界捐助，依照《法律扶助法》辦理法律扶助事宜，指派律師協助民眾訴訟、非</w:t>
      </w:r>
      <w:proofErr w:type="gramStart"/>
      <w:r w:rsidRPr="00AC24D4">
        <w:rPr>
          <w:rFonts w:hAnsi="標楷體" w:hint="eastAsia"/>
        </w:rPr>
        <w:t>訟</w:t>
      </w:r>
      <w:proofErr w:type="gramEnd"/>
      <w:r w:rsidRPr="00AC24D4">
        <w:rPr>
          <w:rFonts w:hAnsi="標楷體" w:hint="eastAsia"/>
        </w:rPr>
        <w:t>、仲裁及其他事件之代理、辯護或輔佐（各類民事、家事、刑事、行政事件及檢警第一次偵訊律師陪同到場之服務等）、調解、和解之代理法律文件撰擬（書狀、律師函等）、法律諮詢（電話、現場面談、視訊方式）等，並辦理諸多專案</w:t>
      </w:r>
      <w:proofErr w:type="gramStart"/>
      <w:r w:rsidRPr="00AC24D4">
        <w:rPr>
          <w:rFonts w:hAnsi="標楷體" w:hint="eastAsia"/>
        </w:rPr>
        <w:t>（</w:t>
      </w:r>
      <w:proofErr w:type="gramEnd"/>
      <w:r w:rsidRPr="00AC24D4">
        <w:rPr>
          <w:rFonts w:hAnsi="標楷體" w:hint="eastAsia"/>
        </w:rPr>
        <w:t>例如：勞工訴訟法律扶助專案、原住民法律扶助專案、身心障礙者法律扶助專案</w:t>
      </w:r>
      <w:proofErr w:type="gramStart"/>
      <w:r w:rsidRPr="00AC24D4">
        <w:rPr>
          <w:rFonts w:hAnsi="標楷體" w:hint="eastAsia"/>
        </w:rPr>
        <w:t>）</w:t>
      </w:r>
      <w:proofErr w:type="gramEnd"/>
      <w:r w:rsidRPr="00AC24D4">
        <w:rPr>
          <w:rFonts w:hAnsi="標楷體" w:hint="eastAsia"/>
        </w:rPr>
        <w:t>。同時也逐步發展內部運作及稽核制度，</w:t>
      </w:r>
      <w:proofErr w:type="gramStart"/>
      <w:r w:rsidRPr="00AC24D4">
        <w:rPr>
          <w:rFonts w:hAnsi="標楷體" w:hint="eastAsia"/>
        </w:rPr>
        <w:t>如派案</w:t>
      </w:r>
      <w:proofErr w:type="gramEnd"/>
      <w:r w:rsidRPr="00AC24D4">
        <w:rPr>
          <w:rFonts w:hAnsi="標楷體" w:hint="eastAsia"/>
        </w:rPr>
        <w:t>、審案</w:t>
      </w:r>
      <w:r w:rsidRPr="00AC24D4">
        <w:rPr>
          <w:rFonts w:hAnsi="標楷體" w:hint="eastAsia"/>
        </w:rPr>
        <w:lastRenderedPageBreak/>
        <w:t>及其他嚴密品質控管機制（律師評鑑、申訴、院檢通報單、結案書狀全面上傳至資料庫備查、結案審查機制）。</w:t>
      </w:r>
      <w:r w:rsidR="00D25BA0" w:rsidRPr="00AC24D4">
        <w:rPr>
          <w:rFonts w:hAnsi="標楷體" w:hint="eastAsia"/>
        </w:rPr>
        <w:t>109</w:t>
      </w:r>
      <w:r w:rsidRPr="00AC24D4">
        <w:rPr>
          <w:rFonts w:hAnsi="標楷體" w:hint="eastAsia"/>
        </w:rPr>
        <w:t>年法律諮詢案件11萬餘件、一般扶助案件近6萬件，共有4382位扶助律師協助辦理，制度完備且具相當規模。</w:t>
      </w:r>
    </w:p>
    <w:p w:rsidR="004C6C2E" w:rsidRPr="00AC24D4" w:rsidRDefault="004C6C2E" w:rsidP="004C6C2E">
      <w:pPr>
        <w:pStyle w:val="4"/>
        <w:rPr>
          <w:rFonts w:hAnsi="標楷體"/>
        </w:rPr>
      </w:pPr>
      <w:r w:rsidRPr="00AC24D4">
        <w:rPr>
          <w:rFonts w:hAnsi="標楷體" w:hint="eastAsia"/>
        </w:rPr>
        <w:t>距離</w:t>
      </w:r>
      <w:r w:rsidR="00D25BA0" w:rsidRPr="00AC24D4">
        <w:rPr>
          <w:rFonts w:hAnsi="標楷體" w:hint="eastAsia"/>
        </w:rPr>
        <w:t>88</w:t>
      </w:r>
      <w:r w:rsidRPr="00AC24D4">
        <w:rPr>
          <w:rFonts w:hAnsi="標楷體" w:hint="eastAsia"/>
        </w:rPr>
        <w:t>年全國司法改革會議決議已</w:t>
      </w:r>
      <w:r w:rsidR="00D25BA0" w:rsidRPr="00AC24D4">
        <w:rPr>
          <w:rFonts w:hAnsi="標楷體" w:hint="eastAsia"/>
        </w:rPr>
        <w:t>20</w:t>
      </w:r>
      <w:r w:rsidRPr="00AC24D4">
        <w:rPr>
          <w:rFonts w:hAnsi="標楷體" w:hint="eastAsia"/>
        </w:rPr>
        <w:t>年有餘，法律扶助基金會提供之法律扶助業務日漸完善，惟司法院仍然遲遲不肯落實該項決議。甚至在</w:t>
      </w:r>
      <w:r w:rsidR="00D25BA0" w:rsidRPr="00AC24D4">
        <w:rPr>
          <w:rFonts w:hAnsi="標楷體" w:hint="eastAsia"/>
        </w:rPr>
        <w:t>90</w:t>
      </w:r>
      <w:r w:rsidRPr="00AC24D4">
        <w:rPr>
          <w:rFonts w:hAnsi="標楷體" w:hint="eastAsia"/>
        </w:rPr>
        <w:t>年停止招考公設辯護人之後，尚依照《聘用人員聘用條例》訂頒聘用及考核規定及自辦訓練約聘辯護人，持續以約聘方式維持公設辯護人制度，明顯違反</w:t>
      </w:r>
      <w:r w:rsidR="00D25BA0" w:rsidRPr="00AC24D4">
        <w:rPr>
          <w:rFonts w:hAnsi="標楷體" w:hint="eastAsia"/>
        </w:rPr>
        <w:t>88</w:t>
      </w:r>
      <w:r w:rsidRPr="00AC24D4">
        <w:rPr>
          <w:rFonts w:hAnsi="標楷體" w:hint="eastAsia"/>
        </w:rPr>
        <w:t>年全國司法改革會議決議的要求，司法院也未對此安排退場機制。不僅如此，司法院亦遲遲未廢除作為過渡性措施之義務辯護制度，令人不解。</w:t>
      </w:r>
    </w:p>
    <w:p w:rsidR="004C6C2E" w:rsidRPr="00AC24D4" w:rsidRDefault="004C6C2E" w:rsidP="004C6C2E">
      <w:pPr>
        <w:pStyle w:val="2"/>
        <w:numPr>
          <w:ilvl w:val="2"/>
          <w:numId w:val="6"/>
        </w:numPr>
        <w:rPr>
          <w:rFonts w:hAnsi="標楷體"/>
        </w:rPr>
      </w:pPr>
      <w:r w:rsidRPr="00AC24D4">
        <w:rPr>
          <w:rFonts w:hAnsi="標楷體" w:hint="eastAsia"/>
        </w:rPr>
        <w:t>公設辯護人、義務辯護及法律扶助三元</w:t>
      </w:r>
      <w:proofErr w:type="gramStart"/>
      <w:r w:rsidRPr="00AC24D4">
        <w:rPr>
          <w:rFonts w:hAnsi="標楷體" w:hint="eastAsia"/>
        </w:rPr>
        <w:t>併</w:t>
      </w:r>
      <w:proofErr w:type="gramEnd"/>
      <w:r w:rsidRPr="00AC24D4">
        <w:rPr>
          <w:rFonts w:hAnsi="標楷體" w:hint="eastAsia"/>
        </w:rPr>
        <w:t>存制度之疑慮甚大，應回歸單軌法律扶助機構由財團法人法律扶助基金會專門辦理為宜。</w:t>
      </w:r>
    </w:p>
    <w:p w:rsidR="004C6C2E" w:rsidRPr="00AC24D4" w:rsidRDefault="004C6C2E" w:rsidP="004C6C2E">
      <w:pPr>
        <w:pStyle w:val="4"/>
        <w:rPr>
          <w:rFonts w:hAnsi="標楷體"/>
        </w:rPr>
      </w:pPr>
      <w:r w:rsidRPr="00AC24D4">
        <w:rPr>
          <w:rFonts w:hAnsi="標楷體" w:hint="eastAsia"/>
        </w:rPr>
        <w:t>以約聘人員充任公設辯護人有適法性疑慮：《法院組織法》第17條第1項訂有公設辯護人職稱及職等，司法院另以《法院約聘公設辯護人聘用訓練業務管理及考核要點》進用與公設辯護人相同業務，恐違反《聘用人員聘用條例》第7條第1項，</w:t>
      </w:r>
      <w:proofErr w:type="gramStart"/>
      <w:r w:rsidRPr="00AC24D4">
        <w:rPr>
          <w:rFonts w:hAnsi="標楷體" w:hint="eastAsia"/>
        </w:rPr>
        <w:t>爰</w:t>
      </w:r>
      <w:proofErr w:type="gramEnd"/>
      <w:r w:rsidRPr="00AC24D4">
        <w:rPr>
          <w:rFonts w:hAnsi="標楷體" w:hint="eastAsia"/>
        </w:rPr>
        <w:t>於</w:t>
      </w:r>
      <w:r w:rsidR="00D25BA0" w:rsidRPr="00AC24D4">
        <w:rPr>
          <w:rFonts w:hAnsi="標楷體" w:hint="eastAsia"/>
        </w:rPr>
        <w:t>110</w:t>
      </w:r>
      <w:r w:rsidRPr="00AC24D4">
        <w:rPr>
          <w:rFonts w:hAnsi="標楷體" w:hint="eastAsia"/>
        </w:rPr>
        <w:t>年3月10日修正前開要點，惟約聘公設辯護人制度仍受到實質適法性之質疑。《公設辯護人條例》第7條第1項第3款本即設有律師進用之規定，享有同條例第11條比照法官、檢察官俸給核給，較趨近獨立性之期待，但現行公設辯護人轉由約聘人員充任，不僅薪資相遠遜於公設辯護人待遇，且</w:t>
      </w:r>
      <w:proofErr w:type="gramStart"/>
      <w:r w:rsidRPr="00AC24D4">
        <w:rPr>
          <w:rFonts w:hAnsi="標楷體" w:hint="eastAsia"/>
        </w:rPr>
        <w:t>採</w:t>
      </w:r>
      <w:proofErr w:type="gramEnd"/>
      <w:r w:rsidRPr="00AC24D4">
        <w:rPr>
          <w:rFonts w:hAnsi="標楷體" w:hint="eastAsia"/>
        </w:rPr>
        <w:t>「</w:t>
      </w:r>
      <w:r w:rsidR="00D25BA0" w:rsidRPr="00AC24D4">
        <w:rPr>
          <w:rFonts w:hAnsi="標楷體" w:hint="eastAsia"/>
        </w:rPr>
        <w:t>1年1聘</w:t>
      </w:r>
      <w:r w:rsidRPr="00AC24D4">
        <w:rPr>
          <w:rFonts w:hAnsi="標楷體" w:hint="eastAsia"/>
        </w:rPr>
        <w:t>」方式聘任，相較於原《公設辯護人條例》的規定更有疑慮。</w:t>
      </w:r>
    </w:p>
    <w:p w:rsidR="004C6C2E" w:rsidRPr="00AC24D4" w:rsidRDefault="004C6C2E" w:rsidP="004C6C2E">
      <w:pPr>
        <w:pStyle w:val="4"/>
        <w:rPr>
          <w:rFonts w:hAnsi="標楷體"/>
        </w:rPr>
      </w:pPr>
      <w:r w:rsidRPr="00AC24D4">
        <w:rPr>
          <w:rFonts w:hAnsi="標楷體" w:hint="eastAsia"/>
        </w:rPr>
        <w:lastRenderedPageBreak/>
        <w:t>法院內設置公設辯護人制度欠缺獨立性：《公設辯護人條例》第12條規定公設辯護人獨立行使職務，但依照《公設辯護人條例》第1條、第7條、第21條及《法院組織法》、《公設辯護人管理規則》與《法院約聘公設辯護人聘用訓練業務管理及考核要點》卻都將公設辯護人設於各級法院之內，受到法院管理、監督及考核。在徐自強案件的審理過程，承審法官在已有律師團之下指定公設辯護人，且公設辯護人被批評奉承審法官之命與被告協調刑期，受到極大爭議。審、檢、辯三方需要各自獨立行使職權，當公設辯護人受到法院監督時，甚難想像律師能獨立行使職權，對於法院審理是否遵守正當程序及判決是否合法提出嚴肅之質疑，在採取約聘制度「</w:t>
      </w:r>
      <w:r w:rsidR="00D25BA0" w:rsidRPr="00AC24D4">
        <w:rPr>
          <w:rFonts w:hAnsi="標楷體" w:hint="eastAsia"/>
        </w:rPr>
        <w:t>1年1聘</w:t>
      </w:r>
      <w:r w:rsidRPr="00AC24D4">
        <w:rPr>
          <w:rFonts w:hAnsi="標楷體" w:hint="eastAsia"/>
        </w:rPr>
        <w:t>」之下疑慮更大。對於上開公設辯護人制度之根本質疑，</w:t>
      </w:r>
      <w:r w:rsidR="00D25BA0" w:rsidRPr="00AC24D4">
        <w:rPr>
          <w:rFonts w:hAnsi="標楷體" w:hint="eastAsia"/>
        </w:rPr>
        <w:t>該</w:t>
      </w:r>
      <w:r w:rsidRPr="00AC24D4">
        <w:rPr>
          <w:rFonts w:hAnsi="標楷體" w:hint="eastAsia"/>
        </w:rPr>
        <w:t>會於</w:t>
      </w:r>
      <w:r w:rsidR="00D25BA0" w:rsidRPr="00AC24D4">
        <w:rPr>
          <w:rFonts w:hAnsi="標楷體" w:hint="eastAsia"/>
        </w:rPr>
        <w:t>107</w:t>
      </w:r>
      <w:r w:rsidRPr="00AC24D4">
        <w:rPr>
          <w:rFonts w:hAnsi="標楷體" w:hint="eastAsia"/>
        </w:rPr>
        <w:t>年即曾與</w:t>
      </w:r>
      <w:r w:rsidR="00417EEF" w:rsidRPr="00AC24D4">
        <w:rPr>
          <w:rFonts w:hAnsi="標楷體" w:hint="eastAsia"/>
        </w:rPr>
        <w:t>臺灣</w:t>
      </w:r>
      <w:r w:rsidRPr="00AC24D4">
        <w:rPr>
          <w:rFonts w:hAnsi="標楷體" w:hint="eastAsia"/>
        </w:rPr>
        <w:t>刑事辯護律師協會共同連署並且提出聲明，對於現行法制將公設辯護人置於其應對抗之法院之下，扭曲辯護人獨立性之作法，提出嚴正之批評。</w:t>
      </w:r>
    </w:p>
    <w:p w:rsidR="004C6C2E" w:rsidRPr="00AC24D4" w:rsidRDefault="004C6C2E" w:rsidP="004C6C2E">
      <w:pPr>
        <w:pStyle w:val="4"/>
        <w:rPr>
          <w:rFonts w:hAnsi="標楷體"/>
        </w:rPr>
      </w:pPr>
      <w:r w:rsidRPr="00AC24D4">
        <w:rPr>
          <w:rFonts w:hAnsi="標楷體" w:hint="eastAsia"/>
        </w:rPr>
        <w:t>義務辯護律師制度品質控管機制未</w:t>
      </w:r>
      <w:proofErr w:type="gramStart"/>
      <w:r w:rsidRPr="00AC24D4">
        <w:rPr>
          <w:rFonts w:hAnsi="標楷體" w:hint="eastAsia"/>
        </w:rPr>
        <w:t>臻</w:t>
      </w:r>
      <w:proofErr w:type="gramEnd"/>
      <w:r w:rsidRPr="00AC24D4">
        <w:rPr>
          <w:rFonts w:hAnsi="標楷體" w:hint="eastAsia"/>
        </w:rPr>
        <w:t>完善：法律扶助基金會《扶助律師遴選及派案辦法》及《辦理扶助律師評鑑辦法》明文規定擔任扶助律師之資格及檢送文件且設有解除扶助律師要件，並有法官、檢察官、律師、社團代表、學者專家所組成之扶助律師評鑑專門委員會定期召開評鑑，透過評鑑、申訴、院檢通報、書狀全面上傳備查、審查機制以提升扶助律師品質，</w:t>
      </w:r>
      <w:r w:rsidR="00D25BA0" w:rsidRPr="00AC24D4">
        <w:rPr>
          <w:rFonts w:hAnsi="標楷體" w:hint="eastAsia"/>
        </w:rPr>
        <w:t>108</w:t>
      </w:r>
      <w:r w:rsidRPr="00AC24D4">
        <w:rPr>
          <w:rFonts w:hAnsi="標楷體" w:hint="eastAsia"/>
        </w:rPr>
        <w:t>年辦理申訴案件126件、</w:t>
      </w:r>
      <w:r w:rsidR="00D25BA0" w:rsidRPr="00AC24D4">
        <w:rPr>
          <w:rFonts w:hAnsi="標楷體" w:hint="eastAsia"/>
        </w:rPr>
        <w:t>109</w:t>
      </w:r>
      <w:r w:rsidRPr="00AC24D4">
        <w:rPr>
          <w:rFonts w:hAnsi="標楷體" w:hint="eastAsia"/>
        </w:rPr>
        <w:t>年辦理申訴案件183件，同時設有律師評鑑業務，</w:t>
      </w:r>
      <w:r w:rsidR="00D25BA0" w:rsidRPr="00AC24D4">
        <w:rPr>
          <w:rFonts w:hAnsi="標楷體" w:hint="eastAsia"/>
        </w:rPr>
        <w:t>108</w:t>
      </w:r>
      <w:r w:rsidRPr="00AC24D4">
        <w:rPr>
          <w:rFonts w:hAnsi="標楷體" w:hint="eastAsia"/>
        </w:rPr>
        <w:t>年受理9件、</w:t>
      </w:r>
      <w:r w:rsidR="00D25BA0" w:rsidRPr="00AC24D4">
        <w:rPr>
          <w:rFonts w:hAnsi="標楷體" w:hint="eastAsia"/>
        </w:rPr>
        <w:t>109</w:t>
      </w:r>
      <w:r w:rsidRPr="00AC24D4">
        <w:rPr>
          <w:rFonts w:hAnsi="標楷體" w:hint="eastAsia"/>
        </w:rPr>
        <w:t>年受理31件，並有實際</w:t>
      </w:r>
      <w:proofErr w:type="gramStart"/>
      <w:r w:rsidRPr="00AC24D4">
        <w:rPr>
          <w:rFonts w:hAnsi="標楷體" w:hint="eastAsia"/>
        </w:rPr>
        <w:t>停止派案</w:t>
      </w:r>
      <w:proofErr w:type="gramEnd"/>
      <w:r w:rsidRPr="00AC24D4">
        <w:rPr>
          <w:rFonts w:hAnsi="標楷體" w:hint="eastAsia"/>
        </w:rPr>
        <w:t>、解除擔任法律扶助工作等處分。相較於義務辯護律師</w:t>
      </w:r>
      <w:r w:rsidR="00D25BA0" w:rsidRPr="00AC24D4">
        <w:rPr>
          <w:rFonts w:hAnsi="標楷體" w:hint="eastAsia"/>
        </w:rPr>
        <w:t>108</w:t>
      </w:r>
      <w:r w:rsidRPr="00AC24D4">
        <w:rPr>
          <w:rFonts w:hAnsi="標楷體" w:hint="eastAsia"/>
        </w:rPr>
        <w:t>年7月30日頒訂《</w:t>
      </w:r>
      <w:r w:rsidR="00417EEF" w:rsidRPr="00AC24D4">
        <w:rPr>
          <w:rFonts w:hAnsi="標楷體" w:hint="eastAsia"/>
        </w:rPr>
        <w:t>臺灣</w:t>
      </w:r>
      <w:r w:rsidRPr="00AC24D4">
        <w:rPr>
          <w:rFonts w:hAnsi="標楷體" w:hint="eastAsia"/>
        </w:rPr>
        <w:t>高等法院</w:t>
      </w:r>
      <w:r w:rsidRPr="00AC24D4">
        <w:rPr>
          <w:rFonts w:hAnsi="標楷體" w:hint="eastAsia"/>
        </w:rPr>
        <w:lastRenderedPageBreak/>
        <w:t>義務辯護律師審核及作業規定》及</w:t>
      </w:r>
      <w:r w:rsidR="00D25BA0" w:rsidRPr="00AC24D4">
        <w:rPr>
          <w:rFonts w:hAnsi="標楷體" w:hint="eastAsia"/>
        </w:rPr>
        <w:t>109</w:t>
      </w:r>
      <w:r w:rsidRPr="00AC24D4">
        <w:rPr>
          <w:rFonts w:hAnsi="標楷體" w:hint="eastAsia"/>
        </w:rPr>
        <w:t>年3月17日修訂《義務辯護律師支給報酬要點》，相關規範不僅各地方法院有所不同、未有統一淘汰機制可供遵循、</w:t>
      </w:r>
      <w:proofErr w:type="gramStart"/>
      <w:r w:rsidRPr="00AC24D4">
        <w:rPr>
          <w:rFonts w:hAnsi="標楷體" w:hint="eastAsia"/>
        </w:rPr>
        <w:t>審評小組</w:t>
      </w:r>
      <w:proofErr w:type="gramEnd"/>
      <w:r w:rsidRPr="00AC24D4">
        <w:rPr>
          <w:rFonts w:hAnsi="標楷體" w:hint="eastAsia"/>
        </w:rPr>
        <w:t>成員由院長指定且欠缺法源依據，規範密度相當低，且運行也相較於法律扶助</w:t>
      </w:r>
      <w:proofErr w:type="gramStart"/>
      <w:r w:rsidRPr="00AC24D4">
        <w:rPr>
          <w:rFonts w:hAnsi="標楷體" w:hint="eastAsia"/>
        </w:rPr>
        <w:t>基金會派案</w:t>
      </w:r>
      <w:proofErr w:type="gramEnd"/>
      <w:r w:rsidRPr="00AC24D4">
        <w:rPr>
          <w:rFonts w:hAnsi="標楷體" w:hint="eastAsia"/>
        </w:rPr>
        <w:t>、審查及評鑑作法簡陋許多，品質控管機制運作未</w:t>
      </w:r>
      <w:proofErr w:type="gramStart"/>
      <w:r w:rsidRPr="00AC24D4">
        <w:rPr>
          <w:rFonts w:hAnsi="標楷體" w:hint="eastAsia"/>
        </w:rPr>
        <w:t>臻</w:t>
      </w:r>
      <w:proofErr w:type="gramEnd"/>
      <w:r w:rsidRPr="00AC24D4">
        <w:rPr>
          <w:rFonts w:hAnsi="標楷體" w:hint="eastAsia"/>
        </w:rPr>
        <w:t>完善。</w:t>
      </w:r>
    </w:p>
    <w:p w:rsidR="004C6C2E" w:rsidRPr="00AC24D4" w:rsidRDefault="004C6C2E" w:rsidP="004C6C2E">
      <w:pPr>
        <w:pStyle w:val="4"/>
        <w:rPr>
          <w:rFonts w:hAnsi="標楷體"/>
        </w:rPr>
      </w:pPr>
      <w:r w:rsidRPr="00AC24D4">
        <w:rPr>
          <w:rFonts w:hAnsi="標楷體" w:hint="eastAsia"/>
        </w:rPr>
        <w:t>對於維持公設辯護人制度理由的質疑：外界認為公設辯護人能夠服務偏鄉以緩解城鄉差距下律師資源</w:t>
      </w:r>
      <w:proofErr w:type="gramStart"/>
      <w:r w:rsidRPr="00AC24D4">
        <w:rPr>
          <w:rFonts w:hAnsi="標楷體" w:hint="eastAsia"/>
        </w:rPr>
        <w:t>不均的問題</w:t>
      </w:r>
      <w:proofErr w:type="gramEnd"/>
      <w:r w:rsidRPr="00AC24D4">
        <w:rPr>
          <w:rFonts w:hAnsi="標楷體" w:hint="eastAsia"/>
        </w:rPr>
        <w:t>，但實際上於司法院現行約聘公設辯護人分發地區為基隆、新北、桃園、雲林、嘉義、</w:t>
      </w:r>
      <w:proofErr w:type="gramStart"/>
      <w:r w:rsidR="00417EEF" w:rsidRPr="00AC24D4">
        <w:rPr>
          <w:rFonts w:hAnsi="標楷體" w:hint="eastAsia"/>
        </w:rPr>
        <w:t>臺</w:t>
      </w:r>
      <w:proofErr w:type="gramEnd"/>
      <w:r w:rsidRPr="00AC24D4">
        <w:rPr>
          <w:rFonts w:hAnsi="標楷體" w:hint="eastAsia"/>
        </w:rPr>
        <w:t>南、高雄等地，集中在都會區</w:t>
      </w:r>
      <w:proofErr w:type="gramStart"/>
      <w:r w:rsidRPr="00AC24D4">
        <w:rPr>
          <w:rFonts w:hAnsi="標楷體" w:hint="eastAsia"/>
        </w:rPr>
        <w:t>而非偏鄉</w:t>
      </w:r>
      <w:proofErr w:type="gramEnd"/>
      <w:r w:rsidRPr="00AC24D4">
        <w:rPr>
          <w:rFonts w:hAnsi="標楷體" w:hint="eastAsia"/>
        </w:rPr>
        <w:t>外島。另一方面，外界可能也認為公設辯護人因為配置於法院，較能夠有效迅速地因應開庭之需求。對此，就規範面而言，律師本身並非服務法院之機器，具有其自主性，要求律師迅速提供法律服務與律師執行業務工作型態有別。其次，就實務面而言，即便需要滿足緊急法律服務需求</w:t>
      </w:r>
      <w:proofErr w:type="gramStart"/>
      <w:r w:rsidRPr="00AC24D4">
        <w:rPr>
          <w:rFonts w:hAnsi="標楷體" w:hint="eastAsia"/>
        </w:rPr>
        <w:t>（</w:t>
      </w:r>
      <w:proofErr w:type="gramEnd"/>
      <w:r w:rsidRPr="00AC24D4">
        <w:rPr>
          <w:rFonts w:hAnsi="標楷體" w:hint="eastAsia"/>
        </w:rPr>
        <w:t>如：羈押審查</w:t>
      </w:r>
      <w:proofErr w:type="gramStart"/>
      <w:r w:rsidRPr="00AC24D4">
        <w:rPr>
          <w:rFonts w:hAnsi="標楷體" w:hint="eastAsia"/>
        </w:rPr>
        <w:t>）</w:t>
      </w:r>
      <w:proofErr w:type="gramEnd"/>
      <w:r w:rsidRPr="00AC24D4">
        <w:rPr>
          <w:rFonts w:hAnsi="標楷體" w:hint="eastAsia"/>
        </w:rPr>
        <w:t>，現行法律扶助資源亦因應。在檢警第一次偵訊律師陪同到場專案之中，扶助律師亦多能在刑事訴訟法第31條等候時間要求前到場，甚至提供服務時間更為迅速，且覆蓋率高。如果能夠適度增加法律扶助基金會之專職律師人力，成立如刑事辯護中心等專業分工之法律扶助機制，透過有效資源整合與調配，也能夠同樣回應公設辯護人制度之需求。</w:t>
      </w:r>
    </w:p>
    <w:p w:rsidR="004C6C2E" w:rsidRPr="00AC24D4" w:rsidRDefault="004C6C2E" w:rsidP="004C6C2E">
      <w:pPr>
        <w:pStyle w:val="2"/>
        <w:numPr>
          <w:ilvl w:val="2"/>
          <w:numId w:val="6"/>
        </w:numPr>
        <w:rPr>
          <w:rFonts w:hAnsi="標楷體"/>
        </w:rPr>
      </w:pPr>
      <w:r w:rsidRPr="00AC24D4">
        <w:rPr>
          <w:rFonts w:hAnsi="標楷體" w:hint="eastAsia"/>
        </w:rPr>
        <w:t>相較於公設辯護人、義務辯護制度，法律扶助基金會提供的法律扶助業務因其穩定的服務及健全的制度，較能夠因應未來的各項挑戰。</w:t>
      </w:r>
    </w:p>
    <w:p w:rsidR="004C6C2E" w:rsidRPr="00AC24D4" w:rsidRDefault="004C6C2E" w:rsidP="004C6C2E">
      <w:pPr>
        <w:pStyle w:val="4"/>
        <w:rPr>
          <w:rFonts w:hAnsi="標楷體"/>
        </w:rPr>
      </w:pPr>
      <w:r w:rsidRPr="00AC24D4">
        <w:rPr>
          <w:rFonts w:hAnsi="標楷體" w:hint="eastAsia"/>
        </w:rPr>
        <w:t>國民法官法制度上路的因應：《國民法官法》將於</w:t>
      </w:r>
      <w:r w:rsidR="00D25BA0" w:rsidRPr="00AC24D4">
        <w:rPr>
          <w:rFonts w:hAnsi="標楷體" w:hint="eastAsia"/>
        </w:rPr>
        <w:lastRenderedPageBreak/>
        <w:t>112</w:t>
      </w:r>
      <w:r w:rsidRPr="00AC24D4">
        <w:rPr>
          <w:rFonts w:hAnsi="標楷體" w:hint="eastAsia"/>
        </w:rPr>
        <w:t>年1月1日上路，每年將會有將近600件案件湧入各地方法院，由於其適用範圍屬於重罪，耗費心力甚大，復以集中密集審理的制度設計，平均開庭日數也遠遠高於原本的開庭程序。在這些重罪被告普遍資力不佳的情況之下，法律扶助制度將扮演重要角色。參酌法律扶助基金會歷來辦理各項專案、專職律師制度以及常態性的扶助訓練，相較於義務辯護律師及公設辯護人更能更新辯護</w:t>
      </w:r>
      <w:proofErr w:type="gramStart"/>
      <w:r w:rsidRPr="00AC24D4">
        <w:rPr>
          <w:rFonts w:hAnsi="標楷體" w:hint="eastAsia"/>
        </w:rPr>
        <w:t>知能且較</w:t>
      </w:r>
      <w:proofErr w:type="gramEnd"/>
      <w:r w:rsidRPr="00AC24D4">
        <w:rPr>
          <w:rFonts w:hAnsi="標楷體" w:hint="eastAsia"/>
        </w:rPr>
        <w:t>具有團體分工的經驗。又在現行公設辯護人及義務辯護律師法源依據</w:t>
      </w:r>
      <w:proofErr w:type="gramStart"/>
      <w:r w:rsidRPr="00AC24D4">
        <w:rPr>
          <w:rFonts w:hAnsi="標楷體" w:hint="eastAsia"/>
        </w:rPr>
        <w:t>不明且母法</w:t>
      </w:r>
      <w:proofErr w:type="gramEnd"/>
      <w:r w:rsidRPr="00AC24D4">
        <w:rPr>
          <w:rFonts w:hAnsi="標楷體" w:hint="eastAsia"/>
        </w:rPr>
        <w:t>授權不足之下，甚難想像將如何彈性因應如此巨大的制度變革，確保有效之辯護。</w:t>
      </w:r>
    </w:p>
    <w:p w:rsidR="004C6C2E" w:rsidRPr="00AC24D4" w:rsidRDefault="004C6C2E" w:rsidP="004C6C2E">
      <w:pPr>
        <w:pStyle w:val="4"/>
        <w:rPr>
          <w:rFonts w:hAnsi="標楷體"/>
        </w:rPr>
      </w:pPr>
      <w:r w:rsidRPr="00AC24D4">
        <w:rPr>
          <w:rFonts w:hAnsi="標楷體" w:hint="eastAsia"/>
        </w:rPr>
        <w:t>三元</w:t>
      </w:r>
      <w:proofErr w:type="gramStart"/>
      <w:r w:rsidRPr="00AC24D4">
        <w:rPr>
          <w:rFonts w:hAnsi="標楷體" w:hint="eastAsia"/>
        </w:rPr>
        <w:t>併</w:t>
      </w:r>
      <w:proofErr w:type="gramEnd"/>
      <w:r w:rsidRPr="00AC24D4">
        <w:rPr>
          <w:rFonts w:hAnsi="標楷體" w:hint="eastAsia"/>
        </w:rPr>
        <w:t>存的制度意義不明：公設辯護人制度置各地方法院內難以</w:t>
      </w:r>
      <w:proofErr w:type="gramStart"/>
      <w:r w:rsidRPr="00AC24D4">
        <w:rPr>
          <w:rFonts w:hAnsi="標楷體" w:hint="eastAsia"/>
        </w:rPr>
        <w:t>踐行</w:t>
      </w:r>
      <w:proofErr w:type="gramEnd"/>
      <w:r w:rsidRPr="00AC24D4">
        <w:rPr>
          <w:rFonts w:hAnsi="標楷體" w:hint="eastAsia"/>
        </w:rPr>
        <w:t>律師之獨立性期待、義務辯護律師制度品質控管機制疑慮甚大，且</w:t>
      </w:r>
      <w:proofErr w:type="gramStart"/>
      <w:r w:rsidRPr="00AC24D4">
        <w:rPr>
          <w:rFonts w:hAnsi="標楷體" w:hint="eastAsia"/>
        </w:rPr>
        <w:t>此二項又存在</w:t>
      </w:r>
      <w:proofErr w:type="gramEnd"/>
      <w:r w:rsidRPr="00AC24D4">
        <w:rPr>
          <w:rFonts w:hAnsi="標楷體" w:hint="eastAsia"/>
        </w:rPr>
        <w:t>規範疑慮，難以靈活因應各種挑戰。將需要法律扶助</w:t>
      </w:r>
      <w:proofErr w:type="gramStart"/>
      <w:r w:rsidRPr="00AC24D4">
        <w:rPr>
          <w:rFonts w:hAnsi="標楷體" w:hint="eastAsia"/>
        </w:rPr>
        <w:t>資源者置於</w:t>
      </w:r>
      <w:proofErr w:type="gramEnd"/>
      <w:r w:rsidRPr="00AC24D4">
        <w:rPr>
          <w:rFonts w:hAnsi="標楷體" w:hint="eastAsia"/>
        </w:rPr>
        <w:t>不同機制運作，不僅治絲益</w:t>
      </w:r>
      <w:proofErr w:type="gramStart"/>
      <w:r w:rsidRPr="00AC24D4">
        <w:rPr>
          <w:rFonts w:hAnsi="標楷體" w:hint="eastAsia"/>
        </w:rPr>
        <w:t>棼</w:t>
      </w:r>
      <w:proofErr w:type="gramEnd"/>
      <w:r w:rsidRPr="00AC24D4">
        <w:rPr>
          <w:rFonts w:hAnsi="標楷體" w:hint="eastAsia"/>
        </w:rPr>
        <w:t>，資源亦難以整合，三元</w:t>
      </w:r>
      <w:proofErr w:type="gramStart"/>
      <w:r w:rsidRPr="00AC24D4">
        <w:rPr>
          <w:rFonts w:hAnsi="標楷體" w:hint="eastAsia"/>
        </w:rPr>
        <w:t>併</w:t>
      </w:r>
      <w:proofErr w:type="gramEnd"/>
      <w:r w:rsidRPr="00AC24D4">
        <w:rPr>
          <w:rFonts w:hAnsi="標楷體" w:hint="eastAsia"/>
        </w:rPr>
        <w:t>存制度不具有多元辯護有利被告辯護權之效益，反而因為其中二元制度缺陷導致整體制度的不</w:t>
      </w:r>
      <w:proofErr w:type="gramStart"/>
      <w:r w:rsidRPr="00AC24D4">
        <w:rPr>
          <w:rFonts w:hAnsi="標楷體" w:hint="eastAsia"/>
        </w:rPr>
        <w:t>健全，</w:t>
      </w:r>
      <w:proofErr w:type="gramEnd"/>
      <w:r w:rsidRPr="00AC24D4">
        <w:rPr>
          <w:rFonts w:hAnsi="標楷體" w:hint="eastAsia"/>
        </w:rPr>
        <w:t>致使保障被告權益意旨落空，實在讓人難以想像三元</w:t>
      </w:r>
      <w:proofErr w:type="gramStart"/>
      <w:r w:rsidRPr="00AC24D4">
        <w:rPr>
          <w:rFonts w:hAnsi="標楷體" w:hint="eastAsia"/>
        </w:rPr>
        <w:t>併</w:t>
      </w:r>
      <w:proofErr w:type="gramEnd"/>
      <w:r w:rsidRPr="00AC24D4">
        <w:rPr>
          <w:rFonts w:hAnsi="標楷體" w:hint="eastAsia"/>
        </w:rPr>
        <w:t>存制度有何實益？</w:t>
      </w:r>
    </w:p>
    <w:p w:rsidR="004C6C2E" w:rsidRPr="00AC24D4" w:rsidRDefault="004C6C2E" w:rsidP="004C6C2E">
      <w:pPr>
        <w:pStyle w:val="4"/>
        <w:rPr>
          <w:rFonts w:hAnsi="標楷體"/>
        </w:rPr>
      </w:pPr>
      <w:r w:rsidRPr="00AC24D4">
        <w:rPr>
          <w:rFonts w:hAnsi="標楷體" w:hint="eastAsia"/>
        </w:rPr>
        <w:t>整體法律扶助的圖像與未來規劃：隨著《刑事訴訟法》第31條強制辯護範圍的擴大，以及多元社會下不同法律扶助需求的出現，司法院及相關部會將如何規劃未來法律扶助的制度精神及內涵？尤其</w:t>
      </w:r>
      <w:r w:rsidR="00D25BA0" w:rsidRPr="00AC24D4">
        <w:rPr>
          <w:rFonts w:hAnsi="標楷體" w:hint="eastAsia"/>
        </w:rPr>
        <w:t>106</w:t>
      </w:r>
      <w:r w:rsidRPr="00AC24D4">
        <w:rPr>
          <w:rFonts w:hAnsi="標楷體" w:hint="eastAsia"/>
        </w:rPr>
        <w:t>年司法改革國是會議特別提到保護弱勢族群在司法中的處境，包括原住民族、外籍人士及被害人等，這項問題又顯得更加重要。法律扶助基金會現行運作之各項機能，從原住民族法律服務中心</w:t>
      </w:r>
      <w:r w:rsidRPr="00AC24D4">
        <w:rPr>
          <w:rFonts w:hAnsi="標楷體" w:hint="eastAsia"/>
        </w:rPr>
        <w:lastRenderedPageBreak/>
        <w:t>到</w:t>
      </w:r>
      <w:proofErr w:type="gramStart"/>
      <w:r w:rsidRPr="00AC24D4">
        <w:rPr>
          <w:rFonts w:hAnsi="標楷體" w:hint="eastAsia"/>
        </w:rPr>
        <w:t>對於移工及</w:t>
      </w:r>
      <w:proofErr w:type="gramEnd"/>
      <w:r w:rsidRPr="00AC24D4">
        <w:rPr>
          <w:rFonts w:hAnsi="標楷體" w:hint="eastAsia"/>
        </w:rPr>
        <w:t>移民的法律服務，都相較於公設辯護人及義務辯護制度完整許多，整體法律扶助圖像也相對較為</w:t>
      </w:r>
      <w:proofErr w:type="gramStart"/>
      <w:r w:rsidRPr="00AC24D4">
        <w:rPr>
          <w:rFonts w:hAnsi="標楷體" w:hint="eastAsia"/>
        </w:rPr>
        <w:t>清晰，</w:t>
      </w:r>
      <w:proofErr w:type="gramEnd"/>
      <w:r w:rsidRPr="00AC24D4">
        <w:rPr>
          <w:rFonts w:hAnsi="標楷體" w:hint="eastAsia"/>
        </w:rPr>
        <w:t>可為未來各項法律扶助機能之建置基礎，以因應多元社會之需求。</w:t>
      </w:r>
    </w:p>
    <w:p w:rsidR="00AD0686" w:rsidRPr="00AC24D4" w:rsidRDefault="00AD0686" w:rsidP="00AD0686">
      <w:pPr>
        <w:pStyle w:val="2"/>
        <w:rPr>
          <w:rFonts w:hAnsi="標楷體"/>
        </w:rPr>
      </w:pPr>
      <w:r w:rsidRPr="00AC24D4">
        <w:rPr>
          <w:rFonts w:hAnsi="標楷體" w:hint="eastAsia"/>
        </w:rPr>
        <w:t>財團法人法律扶助基金會意見略以</w:t>
      </w:r>
      <w:r w:rsidRPr="00AC24D4">
        <w:rPr>
          <w:rStyle w:val="aff3"/>
          <w:rFonts w:hAnsi="標楷體"/>
        </w:rPr>
        <w:footnoteReference w:id="47"/>
      </w:r>
      <w:r w:rsidRPr="00AC24D4">
        <w:rPr>
          <w:rFonts w:hAnsi="標楷體" w:hint="eastAsia"/>
        </w:rPr>
        <w:t>：</w:t>
      </w:r>
    </w:p>
    <w:p w:rsidR="00AD0686" w:rsidRPr="00AC24D4" w:rsidRDefault="00AD0686" w:rsidP="00AD0686">
      <w:pPr>
        <w:pStyle w:val="2"/>
        <w:numPr>
          <w:ilvl w:val="2"/>
          <w:numId w:val="6"/>
        </w:numPr>
        <w:rPr>
          <w:rFonts w:hAnsi="標楷體"/>
        </w:rPr>
      </w:pPr>
      <w:r w:rsidRPr="00AC24D4">
        <w:rPr>
          <w:rFonts w:hAnsi="標楷體" w:hint="eastAsia"/>
        </w:rPr>
        <w:t>有論者引述黃國昌</w:t>
      </w:r>
      <w:r w:rsidR="00310E3C" w:rsidRPr="00AC24D4">
        <w:rPr>
          <w:rFonts w:hAnsi="標楷體" w:hint="eastAsia"/>
        </w:rPr>
        <w:t>（</w:t>
      </w:r>
      <w:r w:rsidRPr="00AC24D4">
        <w:rPr>
          <w:rFonts w:hAnsi="標楷體" w:hint="eastAsia"/>
        </w:rPr>
        <w:t>時任中研院研究員</w:t>
      </w:r>
      <w:r w:rsidR="00310E3C" w:rsidRPr="00AC24D4">
        <w:rPr>
          <w:rFonts w:hAnsi="標楷體" w:hint="eastAsia"/>
        </w:rPr>
        <w:t>）</w:t>
      </w:r>
      <w:r w:rsidRPr="00AC24D4">
        <w:rPr>
          <w:rFonts w:hAnsi="標楷體" w:hint="eastAsia"/>
        </w:rPr>
        <w:t>等人</w:t>
      </w:r>
      <w:proofErr w:type="gramStart"/>
      <w:r w:rsidRPr="00AC24D4">
        <w:rPr>
          <w:rFonts w:hAnsi="標楷體" w:hint="eastAsia"/>
        </w:rPr>
        <w:t>所著</w:t>
      </w:r>
      <w:proofErr w:type="gramEnd"/>
      <w:r w:rsidRPr="00AC24D4">
        <w:rPr>
          <w:rFonts w:hAnsi="標楷體" w:hint="eastAsia"/>
        </w:rPr>
        <w:t>文章「Does the type of criminal defense counsel affect case outcomes? A natural experiment in Taiwan」，比較</w:t>
      </w:r>
      <w:proofErr w:type="gramStart"/>
      <w:r w:rsidRPr="00AC24D4">
        <w:rPr>
          <w:rFonts w:hAnsi="標楷體" w:hint="eastAsia"/>
        </w:rPr>
        <w:t>公辯、義辯及法扶</w:t>
      </w:r>
      <w:proofErr w:type="gramEnd"/>
      <w:r w:rsidRPr="00AC24D4">
        <w:rPr>
          <w:rFonts w:hAnsi="標楷體" w:hint="eastAsia"/>
        </w:rPr>
        <w:t>指派辯護人承辦案件之結果，</w:t>
      </w:r>
      <w:proofErr w:type="gramStart"/>
      <w:r w:rsidRPr="00AC24D4">
        <w:rPr>
          <w:rFonts w:hAnsi="標楷體" w:hint="eastAsia"/>
        </w:rPr>
        <w:t>認為公辯之</w:t>
      </w:r>
      <w:proofErr w:type="gramEnd"/>
      <w:r w:rsidRPr="00AC24D4">
        <w:rPr>
          <w:rFonts w:hAnsi="標楷體" w:hint="eastAsia"/>
        </w:rPr>
        <w:t>品質較佳云云。其研究方法係將死刑案件換算為有期徒刑加以攤提，有其論述上漏洞；又該研究投稿迄今已逾10年，當時法律扶助制度僅運作4年時間，律師品質控管機制尚未完全，與現今該會各項嚴密品質控管機制相比，時空背景差距甚大。</w:t>
      </w:r>
    </w:p>
    <w:p w:rsidR="00AD0686" w:rsidRPr="00AC24D4" w:rsidRDefault="00AD0686" w:rsidP="00AD0686">
      <w:pPr>
        <w:pStyle w:val="2"/>
        <w:numPr>
          <w:ilvl w:val="2"/>
          <w:numId w:val="6"/>
        </w:numPr>
        <w:rPr>
          <w:rFonts w:hAnsi="標楷體"/>
        </w:rPr>
      </w:pPr>
      <w:r w:rsidRPr="00AC24D4">
        <w:rPr>
          <w:rFonts w:hAnsi="標楷體" w:hint="eastAsia"/>
        </w:rPr>
        <w:t>該會於制度上設有多項確保扶助律師品質之機制，基於律師執業的獨立性，就扶助個案辦理案件之過程，完全尊重扶助律師專業判斷，扶助律師的酬金亦係在</w:t>
      </w:r>
      <w:r w:rsidR="00B553C0" w:rsidRPr="00AC24D4">
        <w:rPr>
          <w:rFonts w:hAnsi="標楷體" w:hint="eastAsia"/>
        </w:rPr>
        <w:t>該</w:t>
      </w:r>
      <w:r w:rsidRPr="00AC24D4">
        <w:rPr>
          <w:rFonts w:hAnsi="標楷體" w:hint="eastAsia"/>
        </w:rPr>
        <w:t>會酬金計付辦法之框架下，由無利害關係之律師、法官、檢察官依法組成審查委員會，按律師於個案中的實際訴訟活動進行審查後再為決定。相較公設辯護人為配置法院之人員，隸屬於法院之下，由法院進行管考，扶助律師依</w:t>
      </w:r>
      <w:r w:rsidR="002F7F0B" w:rsidRPr="00AC24D4">
        <w:rPr>
          <w:rFonts w:hAnsi="標楷體" w:hint="eastAsia"/>
        </w:rPr>
        <w:t>該</w:t>
      </w:r>
      <w:r w:rsidRPr="00AC24D4">
        <w:rPr>
          <w:rFonts w:hAnsi="標楷體" w:hint="eastAsia"/>
        </w:rPr>
        <w:t>會指派辦理扶助案件，獨立行使辯護權，</w:t>
      </w:r>
      <w:proofErr w:type="gramStart"/>
      <w:r w:rsidRPr="00AC24D4">
        <w:rPr>
          <w:rFonts w:hAnsi="標楷體" w:hint="eastAsia"/>
        </w:rPr>
        <w:t>不</w:t>
      </w:r>
      <w:proofErr w:type="gramEnd"/>
      <w:r w:rsidRPr="00AC24D4">
        <w:rPr>
          <w:rFonts w:hAnsi="標楷體" w:hint="eastAsia"/>
        </w:rPr>
        <w:t>隸屬於法院，就此而言扶助律師應較具有獨立性。</w:t>
      </w:r>
    </w:p>
    <w:p w:rsidR="006C1E8E" w:rsidRPr="00AC24D4" w:rsidRDefault="006C1E8E" w:rsidP="005E5826">
      <w:pPr>
        <w:pStyle w:val="2"/>
        <w:rPr>
          <w:rFonts w:hAnsi="標楷體"/>
        </w:rPr>
      </w:pPr>
      <w:r w:rsidRPr="00AC24D4">
        <w:rPr>
          <w:rFonts w:hAnsi="標楷體" w:hint="eastAsia"/>
        </w:rPr>
        <w:t>本院</w:t>
      </w:r>
      <w:r w:rsidR="00BC0971" w:rsidRPr="00AC24D4">
        <w:rPr>
          <w:rFonts w:hAnsi="標楷體" w:hint="eastAsia"/>
        </w:rPr>
        <w:t>於109年12月30</w:t>
      </w:r>
      <w:r w:rsidR="005E5826" w:rsidRPr="00AC24D4">
        <w:rPr>
          <w:rFonts w:hAnsi="標楷體" w:hint="eastAsia"/>
        </w:rPr>
        <w:t>日</w:t>
      </w:r>
      <w:r w:rsidR="00C83FE6" w:rsidRPr="00AC24D4">
        <w:rPr>
          <w:rFonts w:hAnsi="標楷體" w:hint="eastAsia"/>
        </w:rPr>
        <w:t>詢問</w:t>
      </w:r>
      <w:r w:rsidR="005E5826" w:rsidRPr="00AC24D4">
        <w:rPr>
          <w:rFonts w:hAnsi="標楷體" w:hint="eastAsia"/>
        </w:rPr>
        <w:t>司法院刑事廳黃副廳長潔</w:t>
      </w:r>
      <w:proofErr w:type="gramStart"/>
      <w:r w:rsidR="005E5826" w:rsidRPr="00AC24D4">
        <w:rPr>
          <w:rFonts w:hAnsi="標楷體" w:hint="eastAsia"/>
        </w:rPr>
        <w:t>茹</w:t>
      </w:r>
      <w:proofErr w:type="gramEnd"/>
      <w:r w:rsidR="005E5826" w:rsidRPr="00AC24D4">
        <w:rPr>
          <w:rFonts w:hAnsi="標楷體" w:hint="eastAsia"/>
        </w:rPr>
        <w:t>、顧法官正德、張</w:t>
      </w:r>
      <w:proofErr w:type="gramStart"/>
      <w:r w:rsidR="005E5826" w:rsidRPr="00AC24D4">
        <w:rPr>
          <w:rFonts w:hAnsi="標楷體" w:hint="eastAsia"/>
        </w:rPr>
        <w:t>法官道周等</w:t>
      </w:r>
      <w:proofErr w:type="gramEnd"/>
      <w:r w:rsidR="005E5826" w:rsidRPr="00AC24D4">
        <w:rPr>
          <w:rFonts w:hAnsi="標楷體" w:hint="eastAsia"/>
        </w:rPr>
        <w:t>人</w:t>
      </w:r>
      <w:r w:rsidRPr="00AC24D4">
        <w:rPr>
          <w:rStyle w:val="aff3"/>
          <w:rFonts w:hAnsi="標楷體"/>
        </w:rPr>
        <w:footnoteReference w:id="48"/>
      </w:r>
      <w:r w:rsidR="005E5826" w:rsidRPr="00AC24D4">
        <w:rPr>
          <w:rFonts w:hAnsi="標楷體" w:hint="eastAsia"/>
        </w:rPr>
        <w:t>，發言要點略</w:t>
      </w:r>
      <w:proofErr w:type="gramStart"/>
      <w:r w:rsidR="005E5826" w:rsidRPr="00AC24D4">
        <w:rPr>
          <w:rFonts w:hAnsi="標楷體" w:hint="eastAsia"/>
        </w:rPr>
        <w:t>以</w:t>
      </w:r>
      <w:proofErr w:type="gramEnd"/>
      <w:r w:rsidRPr="00AC24D4">
        <w:rPr>
          <w:rFonts w:hAnsi="標楷體" w:hint="eastAsia"/>
        </w:rPr>
        <w:t>：</w:t>
      </w:r>
    </w:p>
    <w:p w:rsidR="00BC0971" w:rsidRPr="00AC24D4" w:rsidRDefault="00EB1F36" w:rsidP="005E5826">
      <w:pPr>
        <w:pStyle w:val="2"/>
        <w:numPr>
          <w:ilvl w:val="2"/>
          <w:numId w:val="6"/>
        </w:numPr>
        <w:rPr>
          <w:rFonts w:hAnsi="標楷體"/>
        </w:rPr>
      </w:pPr>
      <w:proofErr w:type="gramStart"/>
      <w:r w:rsidRPr="00AC24D4">
        <w:rPr>
          <w:rFonts w:hAnsi="標楷體" w:hint="eastAsia"/>
        </w:rPr>
        <w:lastRenderedPageBreak/>
        <w:t>（</w:t>
      </w:r>
      <w:proofErr w:type="gramEnd"/>
      <w:r w:rsidR="00BC0971" w:rsidRPr="00AC24D4">
        <w:rPr>
          <w:rFonts w:hAnsi="標楷體" w:hint="eastAsia"/>
        </w:rPr>
        <w:t>約聘辯護人與公設辯護人名稱不同，聘用條例第7條是字面解釋</w:t>
      </w:r>
      <w:r w:rsidR="005E5826" w:rsidRPr="00AC24D4">
        <w:rPr>
          <w:rFonts w:hAnsi="標楷體" w:hint="eastAsia"/>
        </w:rPr>
        <w:t>還是實質解釋？實質內容是否相同？約聘辯護人的工作內容有無不同？</w:t>
      </w:r>
      <w:r w:rsidRPr="00AC24D4">
        <w:rPr>
          <w:rFonts w:hAnsi="標楷體" w:hint="eastAsia"/>
        </w:rPr>
        <w:t>）</w:t>
      </w:r>
    </w:p>
    <w:p w:rsidR="00BC0971" w:rsidRPr="00AC24D4" w:rsidRDefault="00EB1F36" w:rsidP="005E5826">
      <w:pPr>
        <w:pStyle w:val="4"/>
        <w:rPr>
          <w:rFonts w:hAnsi="標楷體"/>
        </w:rPr>
      </w:pPr>
      <w:r w:rsidRPr="00AC24D4">
        <w:rPr>
          <w:rFonts w:hAnsi="標楷體" w:hint="eastAsia"/>
        </w:rPr>
        <w:t>顧法官正德</w:t>
      </w:r>
      <w:r w:rsidR="005E5826" w:rsidRPr="00AC24D4">
        <w:rPr>
          <w:rFonts w:hAnsi="標楷體" w:hint="eastAsia"/>
        </w:rPr>
        <w:t>：當初設置約聘的目的是為補足</w:t>
      </w:r>
      <w:proofErr w:type="gramStart"/>
      <w:r w:rsidR="005E5826" w:rsidRPr="00AC24D4">
        <w:rPr>
          <w:rFonts w:hAnsi="標楷體" w:hint="eastAsia"/>
        </w:rPr>
        <w:t>公辯離退將</w:t>
      </w:r>
      <w:proofErr w:type="gramEnd"/>
      <w:r w:rsidR="005E5826" w:rsidRPr="00AC24D4">
        <w:rPr>
          <w:rFonts w:hAnsi="標楷體" w:hint="eastAsia"/>
        </w:rPr>
        <w:t>造成缺口，因司改國是會議要</w:t>
      </w:r>
      <w:proofErr w:type="gramStart"/>
      <w:r w:rsidR="005E5826" w:rsidRPr="00AC24D4">
        <w:rPr>
          <w:rFonts w:hAnsi="標楷體" w:hint="eastAsia"/>
        </w:rPr>
        <w:t>廢除公辯制度</w:t>
      </w:r>
      <w:proofErr w:type="gramEnd"/>
      <w:r w:rsidR="005E5826" w:rsidRPr="00AC24D4">
        <w:rPr>
          <w:rFonts w:hAnsi="標楷體" w:hint="eastAsia"/>
        </w:rPr>
        <w:t>，為補足人力，尤其偏遠地區的</w:t>
      </w:r>
      <w:proofErr w:type="gramStart"/>
      <w:r w:rsidR="005E5826" w:rsidRPr="00AC24D4">
        <w:rPr>
          <w:rFonts w:hAnsi="標楷體" w:hint="eastAsia"/>
        </w:rPr>
        <w:t>義辯與法扶難以</w:t>
      </w:r>
      <w:proofErr w:type="gramEnd"/>
      <w:r w:rsidR="005E5826" w:rsidRPr="00AC24D4">
        <w:rPr>
          <w:rFonts w:hAnsi="標楷體" w:hint="eastAsia"/>
        </w:rPr>
        <w:t>即時辯護，但被告的辯護權益仍有這方面的需求，所以用約聘來補足，不是完全取代，但事實上所從事業務項目與內容是相同的，都是法官依刑事訴訟法第31條來指定。</w:t>
      </w:r>
    </w:p>
    <w:p w:rsidR="00BC0971" w:rsidRPr="00AC24D4" w:rsidRDefault="00EB1F36" w:rsidP="005E5826">
      <w:pPr>
        <w:pStyle w:val="4"/>
        <w:rPr>
          <w:rFonts w:hAnsi="標楷體"/>
        </w:rPr>
      </w:pPr>
      <w:r w:rsidRPr="00AC24D4">
        <w:rPr>
          <w:rFonts w:hAnsi="標楷體" w:hint="eastAsia"/>
        </w:rPr>
        <w:t>張法官</w:t>
      </w:r>
      <w:proofErr w:type="gramStart"/>
      <w:r w:rsidRPr="00AC24D4">
        <w:rPr>
          <w:rFonts w:hAnsi="標楷體" w:hint="eastAsia"/>
        </w:rPr>
        <w:t>道周</w:t>
      </w:r>
      <w:r w:rsidR="00BC0971" w:rsidRPr="00AC24D4">
        <w:rPr>
          <w:rFonts w:hAnsi="標楷體" w:hint="eastAsia"/>
        </w:rPr>
        <w:t>：其實公辯</w:t>
      </w:r>
      <w:proofErr w:type="gramEnd"/>
      <w:r w:rsidR="00BC0971" w:rsidRPr="00AC24D4">
        <w:rPr>
          <w:rFonts w:hAnsi="標楷體" w:hint="eastAsia"/>
        </w:rPr>
        <w:t>、約聘、</w:t>
      </w:r>
      <w:proofErr w:type="gramStart"/>
      <w:r w:rsidR="00BC0971" w:rsidRPr="00AC24D4">
        <w:rPr>
          <w:rFonts w:hAnsi="標楷體" w:hint="eastAsia"/>
        </w:rPr>
        <w:t>義辯、法扶</w:t>
      </w:r>
      <w:proofErr w:type="gramEnd"/>
      <w:r w:rsidR="00BC0971" w:rsidRPr="00AC24D4">
        <w:rPr>
          <w:rFonts w:hAnsi="標楷體" w:hint="eastAsia"/>
        </w:rPr>
        <w:t>四大辯護制度都是相同，都是公正審判的一環，都在保障辯護倚賴權。差別在四者與法院的關係，有公務員、約聘契約、</w:t>
      </w:r>
      <w:proofErr w:type="gramStart"/>
      <w:r w:rsidR="00BC0971" w:rsidRPr="00AC24D4">
        <w:rPr>
          <w:rFonts w:hAnsi="標楷體" w:hint="eastAsia"/>
        </w:rPr>
        <w:t>法扶契約</w:t>
      </w:r>
      <w:proofErr w:type="gramEnd"/>
      <w:r w:rsidR="00BC0971" w:rsidRPr="00AC24D4">
        <w:rPr>
          <w:rFonts w:hAnsi="標楷體" w:hint="eastAsia"/>
        </w:rPr>
        <w:t>或</w:t>
      </w:r>
      <w:proofErr w:type="gramStart"/>
      <w:r w:rsidR="00BC0971" w:rsidRPr="00AC24D4">
        <w:rPr>
          <w:rFonts w:hAnsi="標楷體" w:hint="eastAsia"/>
        </w:rPr>
        <w:t>個案義辯</w:t>
      </w:r>
      <w:proofErr w:type="gramEnd"/>
      <w:r w:rsidR="00BC0971" w:rsidRPr="00AC24D4">
        <w:rPr>
          <w:rFonts w:hAnsi="標楷體" w:hint="eastAsia"/>
        </w:rPr>
        <w:t>，四者是良性互補，讓被告的辯護倚賴權得以實現，滿足公正審判。</w:t>
      </w:r>
    </w:p>
    <w:p w:rsidR="00BC0971" w:rsidRPr="00AC24D4" w:rsidRDefault="00EB1F36" w:rsidP="005E5826">
      <w:pPr>
        <w:pStyle w:val="2"/>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聘用條例第7條的規定而言，用約聘辯護人除了字面上不同之外是否有違反，對此有何補充？</w:t>
      </w:r>
      <w:r w:rsidRPr="00AC24D4">
        <w:rPr>
          <w:rFonts w:hAnsi="標楷體" w:hint="eastAsia"/>
        </w:rPr>
        <w:t>）</w:t>
      </w:r>
    </w:p>
    <w:p w:rsidR="00BC0971" w:rsidRPr="00AC24D4" w:rsidRDefault="005E5826" w:rsidP="005E5826">
      <w:pPr>
        <w:pStyle w:val="4"/>
        <w:rPr>
          <w:rFonts w:hAnsi="標楷體"/>
        </w:rPr>
      </w:pPr>
      <w:r w:rsidRPr="00AC24D4">
        <w:rPr>
          <w:rFonts w:hAnsi="標楷體" w:hint="eastAsia"/>
        </w:rPr>
        <w:t>顧法官正德</w:t>
      </w:r>
      <w:r w:rsidR="00BC0971" w:rsidRPr="00AC24D4">
        <w:rPr>
          <w:rFonts w:hAnsi="標楷體" w:hint="eastAsia"/>
        </w:rPr>
        <w:t>：當初用約聘公設辯護人，為了避免違反聘用條例第7條的誤會，司法院也馬上改為約聘辯護人。</w:t>
      </w:r>
      <w:proofErr w:type="gramStart"/>
      <w:r w:rsidR="00BC0971" w:rsidRPr="00AC24D4">
        <w:rPr>
          <w:rFonts w:hAnsi="標楷體" w:hint="eastAsia"/>
        </w:rPr>
        <w:t>公辯是</w:t>
      </w:r>
      <w:proofErr w:type="gramEnd"/>
      <w:r w:rsidR="00BC0971" w:rsidRPr="00AC24D4">
        <w:rPr>
          <w:rFonts w:hAnsi="標楷體" w:hint="eastAsia"/>
        </w:rPr>
        <w:t>常任文官，依考試進用，來源與約聘係審判長指定，兩者不致於混淆誤認。</w:t>
      </w:r>
    </w:p>
    <w:p w:rsidR="00BC0971" w:rsidRPr="00AC24D4" w:rsidRDefault="005E5826" w:rsidP="005E5826">
      <w:pPr>
        <w:pStyle w:val="4"/>
        <w:rPr>
          <w:rFonts w:hAnsi="標楷體"/>
        </w:rPr>
      </w:pPr>
      <w:r w:rsidRPr="00AC24D4">
        <w:rPr>
          <w:rFonts w:hAnsi="標楷體" w:hint="eastAsia"/>
        </w:rPr>
        <w:t>黃副廳長潔</w:t>
      </w:r>
      <w:proofErr w:type="gramStart"/>
      <w:r w:rsidRPr="00AC24D4">
        <w:rPr>
          <w:rFonts w:hAnsi="標楷體" w:hint="eastAsia"/>
        </w:rPr>
        <w:t>茹</w:t>
      </w:r>
      <w:proofErr w:type="gramEnd"/>
      <w:r w:rsidR="00BC0971" w:rsidRPr="00AC24D4">
        <w:rPr>
          <w:rFonts w:hAnsi="標楷體" w:hint="eastAsia"/>
        </w:rPr>
        <w:t>：</w:t>
      </w:r>
      <w:proofErr w:type="gramStart"/>
      <w:r w:rsidR="00BC0971" w:rsidRPr="00AC24D4">
        <w:rPr>
          <w:rFonts w:hAnsi="標楷體" w:hint="eastAsia"/>
        </w:rPr>
        <w:t>公辯逐漸</w:t>
      </w:r>
      <w:proofErr w:type="gramEnd"/>
      <w:r w:rsidR="00BC0971" w:rsidRPr="00AC24D4">
        <w:rPr>
          <w:rFonts w:hAnsi="標楷體" w:hint="eastAsia"/>
        </w:rPr>
        <w:t>離退後，這兩年設計了約聘辯護人，成效效益如何司法院態度是彈性的，沒有既定立場，可以隨時檢討修正，我們會後再用書面補充。</w:t>
      </w:r>
    </w:p>
    <w:p w:rsidR="00BC0971" w:rsidRPr="00AC24D4" w:rsidRDefault="00EB1F36" w:rsidP="005E5826">
      <w:pPr>
        <w:pStyle w:val="2"/>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司改會88年決議廢除公辯，司法院目前態度是否會再招考或用聘用律師？</w:t>
      </w:r>
      <w:r w:rsidRPr="00AC24D4">
        <w:rPr>
          <w:rFonts w:hAnsi="標楷體" w:hint="eastAsia"/>
        </w:rPr>
        <w:t>）</w:t>
      </w:r>
    </w:p>
    <w:p w:rsidR="00BC0971" w:rsidRPr="00AC24D4" w:rsidRDefault="005E5826" w:rsidP="005E5826">
      <w:pPr>
        <w:pStyle w:val="4"/>
        <w:rPr>
          <w:rFonts w:hAnsi="標楷體"/>
        </w:rPr>
      </w:pPr>
      <w:r w:rsidRPr="00AC24D4">
        <w:rPr>
          <w:rFonts w:hAnsi="標楷體" w:hint="eastAsia"/>
        </w:rPr>
        <w:t>黃副廳長潔</w:t>
      </w:r>
      <w:proofErr w:type="gramStart"/>
      <w:r w:rsidRPr="00AC24D4">
        <w:rPr>
          <w:rFonts w:hAnsi="標楷體" w:hint="eastAsia"/>
        </w:rPr>
        <w:t>茹</w:t>
      </w:r>
      <w:proofErr w:type="gramEnd"/>
      <w:r w:rsidR="00BC0971" w:rsidRPr="00AC24D4">
        <w:rPr>
          <w:rFonts w:hAnsi="標楷體" w:hint="eastAsia"/>
        </w:rPr>
        <w:t>：司法院尊重88年的司改會決議，所以才沒有辦理招考，當初</w:t>
      </w:r>
      <w:proofErr w:type="gramStart"/>
      <w:r w:rsidR="00BC0971" w:rsidRPr="00AC24D4">
        <w:rPr>
          <w:rFonts w:hAnsi="標楷體" w:hint="eastAsia"/>
        </w:rPr>
        <w:t>對公辯的</w:t>
      </w:r>
      <w:proofErr w:type="gramEnd"/>
      <w:r w:rsidR="00BC0971" w:rsidRPr="00AC24D4">
        <w:rPr>
          <w:rFonts w:hAnsi="標楷體" w:hint="eastAsia"/>
        </w:rPr>
        <w:t>疑慮已慢慢消</w:t>
      </w:r>
      <w:r w:rsidR="00BC0971" w:rsidRPr="00AC24D4">
        <w:rPr>
          <w:rFonts w:hAnsi="標楷體" w:hint="eastAsia"/>
        </w:rPr>
        <w:lastRenderedPageBreak/>
        <w:t>除，是否會恢復招考，這涉及政策及民情，要看近年的操作結果滾動式檢討。</w:t>
      </w:r>
    </w:p>
    <w:p w:rsidR="00BC0971" w:rsidRPr="00AC24D4" w:rsidRDefault="005E5826" w:rsidP="005E5826">
      <w:pPr>
        <w:pStyle w:val="4"/>
        <w:rPr>
          <w:rFonts w:hAnsi="標楷體"/>
        </w:rPr>
      </w:pPr>
      <w:r w:rsidRPr="00AC24D4">
        <w:rPr>
          <w:rFonts w:hAnsi="標楷體" w:hint="eastAsia"/>
        </w:rPr>
        <w:t>張法官</w:t>
      </w:r>
      <w:proofErr w:type="gramStart"/>
      <w:r w:rsidRPr="00AC24D4">
        <w:rPr>
          <w:rFonts w:hAnsi="標楷體" w:hint="eastAsia"/>
        </w:rPr>
        <w:t>道周</w:t>
      </w:r>
      <w:r w:rsidR="00BC0971" w:rsidRPr="00AC24D4">
        <w:rPr>
          <w:rFonts w:hAnsi="標楷體" w:hint="eastAsia"/>
        </w:rPr>
        <w:t>：</w:t>
      </w:r>
      <w:proofErr w:type="gramEnd"/>
      <w:r w:rsidR="00BC0971" w:rsidRPr="00AC24D4">
        <w:rPr>
          <w:rFonts w:hAnsi="標楷體" w:hint="eastAsia"/>
        </w:rPr>
        <w:t>關於美國法的立法例，我有做過研究，有一篇著作，美國是用契約律師（contract counsel），我國傳統</w:t>
      </w:r>
      <w:proofErr w:type="gramStart"/>
      <w:r w:rsidR="00BC0971" w:rsidRPr="00AC24D4">
        <w:rPr>
          <w:rFonts w:hAnsi="標楷體" w:hint="eastAsia"/>
        </w:rPr>
        <w:t>的義辯是</w:t>
      </w:r>
      <w:proofErr w:type="gramEnd"/>
      <w:r w:rsidR="00BC0971" w:rsidRPr="00AC24D4">
        <w:rPr>
          <w:rFonts w:hAnsi="標楷體" w:hint="eastAsia"/>
        </w:rPr>
        <w:t>自願、個案的，但實際上運用有一個問題，比如我之前在</w:t>
      </w:r>
      <w:proofErr w:type="gramStart"/>
      <w:r w:rsidR="00BC0971" w:rsidRPr="00AC24D4">
        <w:rPr>
          <w:rFonts w:hAnsi="標楷體" w:hint="eastAsia"/>
        </w:rPr>
        <w:t>臺</w:t>
      </w:r>
      <w:proofErr w:type="gramEnd"/>
      <w:r w:rsidR="00BC0971" w:rsidRPr="00AC24D4">
        <w:rPr>
          <w:rFonts w:hAnsi="標楷體" w:hint="eastAsia"/>
        </w:rPr>
        <w:t>中地院強</w:t>
      </w:r>
      <w:proofErr w:type="gramStart"/>
      <w:r w:rsidR="00BC0971" w:rsidRPr="00AC24D4">
        <w:rPr>
          <w:rFonts w:hAnsi="標楷體" w:hint="eastAsia"/>
        </w:rPr>
        <w:t>處庭，義辯</w:t>
      </w:r>
      <w:proofErr w:type="gramEnd"/>
      <w:r w:rsidR="00BC0971" w:rsidRPr="00AC24D4">
        <w:rPr>
          <w:rFonts w:hAnsi="標楷體" w:hint="eastAsia"/>
        </w:rPr>
        <w:t>律師可能會臨時請假，法院</w:t>
      </w:r>
      <w:proofErr w:type="gramStart"/>
      <w:r w:rsidR="00BC0971" w:rsidRPr="00AC24D4">
        <w:rPr>
          <w:rFonts w:hAnsi="標楷體" w:hint="eastAsia"/>
        </w:rPr>
        <w:t>對義辯沒有</w:t>
      </w:r>
      <w:proofErr w:type="gramEnd"/>
      <w:r w:rsidR="00BC0971" w:rsidRPr="00AC24D4">
        <w:rPr>
          <w:rFonts w:hAnsi="標楷體" w:hint="eastAsia"/>
        </w:rPr>
        <w:t>拘束力，要靠自願合作，契約律師就有契約拘束力，尤其在偏遠地區如離島，可以找有穩定辯護資源。目前遇到無法招考公設辯護人的困境，所以我們參考了美國的契約律師設計，我們目前還在摸索階段，美國契約律師有外包制、切割一年幾個案子</w:t>
      </w:r>
      <w:proofErr w:type="gramStart"/>
      <w:r w:rsidR="00BC0971" w:rsidRPr="00AC24D4">
        <w:rPr>
          <w:rFonts w:hAnsi="標楷體" w:hint="eastAsia"/>
        </w:rPr>
        <w:t>之類，</w:t>
      </w:r>
      <w:proofErr w:type="gramEnd"/>
      <w:r w:rsidR="00BC0971" w:rsidRPr="00AC24D4">
        <w:rPr>
          <w:rFonts w:hAnsi="標楷體" w:hint="eastAsia"/>
        </w:rPr>
        <w:t>我們都在思考。</w:t>
      </w:r>
    </w:p>
    <w:p w:rsidR="00BC0971" w:rsidRPr="00AC24D4" w:rsidRDefault="00EB1F36" w:rsidP="005E5826">
      <w:pPr>
        <w:pStyle w:val="4"/>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107年貴院有想要招考公設辯護人，是發生了什麼狀況？</w:t>
      </w:r>
      <w:r w:rsidRPr="00AC24D4">
        <w:rPr>
          <w:rFonts w:hAnsi="標楷體" w:hint="eastAsia"/>
        </w:rPr>
        <w:t>）</w:t>
      </w:r>
    </w:p>
    <w:p w:rsidR="00BC0971" w:rsidRPr="00AC24D4" w:rsidRDefault="00FB2C04" w:rsidP="00444E1C">
      <w:pPr>
        <w:pStyle w:val="4"/>
        <w:numPr>
          <w:ilvl w:val="0"/>
          <w:numId w:val="0"/>
        </w:numPr>
        <w:ind w:leftChars="506" w:left="1721"/>
        <w:rPr>
          <w:rFonts w:hAnsi="標楷體"/>
        </w:rPr>
      </w:pPr>
      <w:r w:rsidRPr="00AC24D4">
        <w:rPr>
          <w:rFonts w:hAnsi="標楷體" w:hint="eastAsia"/>
        </w:rPr>
        <w:t>顧法官正德</w:t>
      </w:r>
      <w:r w:rsidR="00BC0971" w:rsidRPr="00AC24D4">
        <w:rPr>
          <w:rFonts w:hAnsi="標楷體" w:hint="eastAsia"/>
        </w:rPr>
        <w:t>：</w:t>
      </w:r>
      <w:proofErr w:type="gramStart"/>
      <w:r w:rsidR="00BC0971" w:rsidRPr="00AC24D4">
        <w:rPr>
          <w:rFonts w:hAnsi="標楷體" w:hint="eastAsia"/>
        </w:rPr>
        <w:t>公辯逐漸</w:t>
      </w:r>
      <w:proofErr w:type="gramEnd"/>
      <w:r w:rsidR="00BC0971" w:rsidRPr="00AC24D4">
        <w:rPr>
          <w:rFonts w:hAnsi="標楷體" w:hint="eastAsia"/>
        </w:rPr>
        <w:t>離退，可能10年20年會發生問題，司法院事前就有評估過，</w:t>
      </w:r>
      <w:proofErr w:type="gramStart"/>
      <w:r w:rsidR="00BC0971" w:rsidRPr="00AC24D4">
        <w:rPr>
          <w:rFonts w:hAnsi="標楷體" w:hint="eastAsia"/>
        </w:rPr>
        <w:t>公辯制度</w:t>
      </w:r>
      <w:proofErr w:type="gramEnd"/>
      <w:r w:rsidR="00BC0971" w:rsidRPr="00AC24D4">
        <w:rPr>
          <w:rFonts w:hAnsi="標楷體" w:hint="eastAsia"/>
        </w:rPr>
        <w:t>仍然有成效幫助，所以思考有</w:t>
      </w:r>
      <w:proofErr w:type="gramStart"/>
      <w:r w:rsidR="00BC0971" w:rsidRPr="00AC24D4">
        <w:rPr>
          <w:rFonts w:hAnsi="標楷體" w:hint="eastAsia"/>
        </w:rPr>
        <w:t>無復招的</w:t>
      </w:r>
      <w:proofErr w:type="gramEnd"/>
      <w:r w:rsidR="00BC0971" w:rsidRPr="00AC24D4">
        <w:rPr>
          <w:rFonts w:hAnsi="標楷體" w:hint="eastAsia"/>
        </w:rPr>
        <w:t>可能性，有發函</w:t>
      </w:r>
      <w:proofErr w:type="gramStart"/>
      <w:r w:rsidR="00BC0971" w:rsidRPr="00AC24D4">
        <w:rPr>
          <w:rFonts w:hAnsi="標楷體" w:hint="eastAsia"/>
        </w:rPr>
        <w:t>銓敘部函轉</w:t>
      </w:r>
      <w:proofErr w:type="gramEnd"/>
      <w:r w:rsidR="00BC0971" w:rsidRPr="00AC24D4">
        <w:rPr>
          <w:rFonts w:hAnsi="標楷體" w:hint="eastAsia"/>
        </w:rPr>
        <w:t>考選部，但外界一直有疑慮，當年的訴訟</w:t>
      </w:r>
      <w:proofErr w:type="gramStart"/>
      <w:r w:rsidR="00BC0971" w:rsidRPr="00AC24D4">
        <w:rPr>
          <w:rFonts w:hAnsi="標楷體" w:hint="eastAsia"/>
        </w:rPr>
        <w:t>制度公辯可能</w:t>
      </w:r>
      <w:proofErr w:type="gramEnd"/>
      <w:r w:rsidR="00BC0971" w:rsidRPr="00AC24D4">
        <w:rPr>
          <w:rFonts w:hAnsi="標楷體" w:hint="eastAsia"/>
        </w:rPr>
        <w:t>只是行禮如儀，但改</w:t>
      </w:r>
      <w:proofErr w:type="gramStart"/>
      <w:r w:rsidR="00BC0971" w:rsidRPr="00AC24D4">
        <w:rPr>
          <w:rFonts w:hAnsi="標楷體" w:hint="eastAsia"/>
        </w:rPr>
        <w:t>採</w:t>
      </w:r>
      <w:proofErr w:type="gramEnd"/>
      <w:r w:rsidR="00BC0971" w:rsidRPr="00AC24D4">
        <w:rPr>
          <w:rFonts w:hAnsi="標楷體" w:hint="eastAsia"/>
        </w:rPr>
        <w:t>當事人進行主義後，法庭活動變得非常活潑，</w:t>
      </w:r>
      <w:proofErr w:type="gramStart"/>
      <w:r w:rsidR="00BC0971" w:rsidRPr="00AC24D4">
        <w:rPr>
          <w:rFonts w:hAnsi="標楷體" w:hint="eastAsia"/>
        </w:rPr>
        <w:t>公辯表現</w:t>
      </w:r>
      <w:proofErr w:type="gramEnd"/>
      <w:r w:rsidR="00BC0971" w:rsidRPr="00AC24D4">
        <w:rPr>
          <w:rFonts w:hAnsi="標楷體" w:hint="eastAsia"/>
        </w:rPr>
        <w:t>往往不會輸給一般律師，且那是他的舞台，交互詰問等等，表現往往勝過一般律師，司法院有必要澄清外界</w:t>
      </w:r>
      <w:proofErr w:type="gramStart"/>
      <w:r w:rsidR="00BC0971" w:rsidRPr="00AC24D4">
        <w:rPr>
          <w:rFonts w:hAnsi="標楷體" w:hint="eastAsia"/>
        </w:rPr>
        <w:t>對公辯的</w:t>
      </w:r>
      <w:proofErr w:type="gramEnd"/>
      <w:r w:rsidR="00BC0971" w:rsidRPr="00AC24D4">
        <w:rPr>
          <w:rFonts w:hAnsi="標楷體" w:hint="eastAsia"/>
        </w:rPr>
        <w:t>誤解，司法院希望保留，在國是會議廢除的決議我們都尊重，</w:t>
      </w:r>
      <w:proofErr w:type="gramStart"/>
      <w:r w:rsidR="00BC0971" w:rsidRPr="00AC24D4">
        <w:rPr>
          <w:rFonts w:hAnsi="標楷體" w:hint="eastAsia"/>
        </w:rPr>
        <w:t>如果復招整體</w:t>
      </w:r>
      <w:proofErr w:type="gramEnd"/>
      <w:r w:rsidR="00BC0971" w:rsidRPr="00AC24D4">
        <w:rPr>
          <w:rFonts w:hAnsi="標楷體" w:hint="eastAsia"/>
        </w:rPr>
        <w:t>人事制度等等可能決定臺灣未來辯護制度的走向，這可能不只是司法院，也要其他單位來</w:t>
      </w:r>
      <w:proofErr w:type="gramStart"/>
      <w:r w:rsidR="00BC0971" w:rsidRPr="00AC24D4">
        <w:rPr>
          <w:rFonts w:hAnsi="標楷體" w:hint="eastAsia"/>
        </w:rPr>
        <w:t>研</w:t>
      </w:r>
      <w:proofErr w:type="gramEnd"/>
      <w:r w:rsidR="00BC0971" w:rsidRPr="00AC24D4">
        <w:rPr>
          <w:rFonts w:hAnsi="標楷體" w:hint="eastAsia"/>
        </w:rPr>
        <w:t>商的共同大計。</w:t>
      </w:r>
    </w:p>
    <w:p w:rsidR="00BC0971" w:rsidRPr="00AC24D4" w:rsidRDefault="00EB1F36" w:rsidP="00FB2C04">
      <w:pPr>
        <w:pStyle w:val="2"/>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目前公辯41人、約聘6人是否足夠？</w:t>
      </w:r>
      <w:r w:rsidRPr="00AC24D4">
        <w:rPr>
          <w:rFonts w:hAnsi="標楷體" w:hint="eastAsia"/>
        </w:rPr>
        <w:t>）</w:t>
      </w:r>
    </w:p>
    <w:p w:rsidR="00BC0971" w:rsidRPr="00AC24D4" w:rsidRDefault="00FB2C04" w:rsidP="00444E1C">
      <w:pPr>
        <w:pStyle w:val="4"/>
        <w:numPr>
          <w:ilvl w:val="0"/>
          <w:numId w:val="0"/>
        </w:numPr>
        <w:ind w:leftChars="494" w:left="1680"/>
        <w:rPr>
          <w:rFonts w:hAnsi="標楷體"/>
        </w:rPr>
      </w:pPr>
      <w:r w:rsidRPr="00AC24D4">
        <w:rPr>
          <w:rFonts w:hAnsi="標楷體" w:hint="eastAsia"/>
        </w:rPr>
        <w:t>顧法官正德</w:t>
      </w:r>
      <w:r w:rsidR="00BC0971" w:rsidRPr="00AC24D4">
        <w:rPr>
          <w:rFonts w:hAnsi="標楷體" w:hint="eastAsia"/>
        </w:rPr>
        <w:t>：</w:t>
      </w:r>
      <w:proofErr w:type="gramStart"/>
      <w:r w:rsidR="00BC0971" w:rsidRPr="00AC24D4">
        <w:rPr>
          <w:rFonts w:hAnsi="標楷體" w:hint="eastAsia"/>
        </w:rPr>
        <w:t>公辯缺</w:t>
      </w:r>
      <w:proofErr w:type="gramEnd"/>
      <w:r w:rsidR="00BC0971" w:rsidRPr="00AC24D4">
        <w:rPr>
          <w:rFonts w:hAnsi="標楷體" w:hint="eastAsia"/>
        </w:rPr>
        <w:t>是52位，目前還有5位的缺，</w:t>
      </w:r>
      <w:r w:rsidR="00BC0971" w:rsidRPr="00AC24D4">
        <w:rPr>
          <w:rFonts w:hAnsi="標楷體" w:hint="eastAsia"/>
        </w:rPr>
        <w:lastRenderedPageBreak/>
        <w:t>要補</w:t>
      </w:r>
      <w:proofErr w:type="gramStart"/>
      <w:r w:rsidR="00BC0971" w:rsidRPr="00AC24D4">
        <w:rPr>
          <w:rFonts w:hAnsi="標楷體" w:hint="eastAsia"/>
        </w:rPr>
        <w:t>到滿也有</w:t>
      </w:r>
      <w:proofErr w:type="gramEnd"/>
      <w:r w:rsidR="00BC0971" w:rsidRPr="00AC24D4">
        <w:rPr>
          <w:rFonts w:hAnsi="標楷體" w:hint="eastAsia"/>
        </w:rPr>
        <w:t>困難，不是司法院想要</w:t>
      </w:r>
      <w:proofErr w:type="gramStart"/>
      <w:r w:rsidR="00BC0971" w:rsidRPr="00AC24D4">
        <w:rPr>
          <w:rFonts w:hAnsi="標楷體" w:hint="eastAsia"/>
        </w:rPr>
        <w:t>聘就聘</w:t>
      </w:r>
      <w:proofErr w:type="gramEnd"/>
      <w:r w:rsidR="00BC0971" w:rsidRPr="00AC24D4">
        <w:rPr>
          <w:rFonts w:hAnsi="標楷體" w:hint="eastAsia"/>
        </w:rPr>
        <w:t>得到，有些地方是偏遠意願低，像是基隆有招也不見得有人來，畢竟經費也有限，司法院是希望</w:t>
      </w:r>
      <w:proofErr w:type="gramStart"/>
      <w:r w:rsidR="00BC0971" w:rsidRPr="00AC24D4">
        <w:rPr>
          <w:rFonts w:hAnsi="標楷體" w:hint="eastAsia"/>
        </w:rPr>
        <w:t>公辯離</w:t>
      </w:r>
      <w:proofErr w:type="gramEnd"/>
      <w:r w:rsidR="00BC0971" w:rsidRPr="00AC24D4">
        <w:rPr>
          <w:rFonts w:hAnsi="標楷體" w:hint="eastAsia"/>
        </w:rPr>
        <w:t>退的時候有約聘來補，</w:t>
      </w:r>
      <w:r w:rsidR="00444E1C" w:rsidRPr="00AC24D4">
        <w:rPr>
          <w:rFonts w:hAnsi="標楷體" w:hint="eastAsia"/>
        </w:rPr>
        <w:t>當初招考8位最後是來6</w:t>
      </w:r>
      <w:r w:rsidR="00BC0971" w:rsidRPr="00AC24D4">
        <w:rPr>
          <w:rFonts w:hAnsi="標楷體" w:hint="eastAsia"/>
        </w:rPr>
        <w:t>位。</w:t>
      </w:r>
    </w:p>
    <w:p w:rsidR="00BC0971" w:rsidRPr="00AC24D4" w:rsidRDefault="00EB1F36" w:rsidP="00FB2C04">
      <w:pPr>
        <w:pStyle w:val="2"/>
        <w:numPr>
          <w:ilvl w:val="2"/>
          <w:numId w:val="6"/>
        </w:numPr>
        <w:rPr>
          <w:rFonts w:hAnsi="標楷體"/>
        </w:rPr>
      </w:pPr>
      <w:proofErr w:type="gramStart"/>
      <w:r w:rsidRPr="00AC24D4">
        <w:rPr>
          <w:rFonts w:hAnsi="標楷體" w:hint="eastAsia"/>
        </w:rPr>
        <w:t>（</w:t>
      </w:r>
      <w:proofErr w:type="gramEnd"/>
      <w:r w:rsidR="00444E1C" w:rsidRPr="00AC24D4">
        <w:rPr>
          <w:rFonts w:hAnsi="標楷體" w:hint="eastAsia"/>
        </w:rPr>
        <w:t>約聘的待遇約是公辯的2分之1</w:t>
      </w:r>
      <w:r w:rsidR="00BC0971" w:rsidRPr="00AC24D4">
        <w:rPr>
          <w:rFonts w:hAnsi="標楷體" w:hint="eastAsia"/>
        </w:rPr>
        <w:t>，既然工作內容都是相同，是否影響約聘辯護人的工作態度及表現，目前制度實施以來有無屆期</w:t>
      </w:r>
      <w:proofErr w:type="gramStart"/>
      <w:r w:rsidR="00BC0971" w:rsidRPr="00AC24D4">
        <w:rPr>
          <w:rFonts w:hAnsi="標楷體" w:hint="eastAsia"/>
        </w:rPr>
        <w:t>不</w:t>
      </w:r>
      <w:proofErr w:type="gramEnd"/>
      <w:r w:rsidR="00BC0971" w:rsidRPr="00AC24D4">
        <w:rPr>
          <w:rFonts w:hAnsi="標楷體" w:hint="eastAsia"/>
        </w:rPr>
        <w:t>續聘或是淘汰？</w:t>
      </w:r>
      <w:proofErr w:type="gramStart"/>
      <w:r w:rsidR="00BC0971" w:rsidRPr="00AC24D4">
        <w:rPr>
          <w:rFonts w:hAnsi="標楷體" w:hint="eastAsia"/>
        </w:rPr>
        <w:t>與公辯表現</w:t>
      </w:r>
      <w:proofErr w:type="gramEnd"/>
      <w:r w:rsidR="00BC0971" w:rsidRPr="00AC24D4">
        <w:rPr>
          <w:rFonts w:hAnsi="標楷體" w:hint="eastAsia"/>
        </w:rPr>
        <w:t>如何？</w:t>
      </w:r>
      <w:r w:rsidRPr="00AC24D4">
        <w:rPr>
          <w:rFonts w:hAnsi="標楷體" w:hint="eastAsia"/>
        </w:rPr>
        <w:t>）</w:t>
      </w:r>
    </w:p>
    <w:p w:rsidR="00BC0971" w:rsidRPr="00AC24D4" w:rsidRDefault="00FB2C04" w:rsidP="005B7BE8">
      <w:pPr>
        <w:pStyle w:val="4"/>
        <w:numPr>
          <w:ilvl w:val="0"/>
          <w:numId w:val="0"/>
        </w:numPr>
        <w:ind w:leftChars="494" w:left="1680"/>
        <w:rPr>
          <w:rFonts w:hAnsi="標楷體"/>
        </w:rPr>
      </w:pPr>
      <w:r w:rsidRPr="00AC24D4">
        <w:rPr>
          <w:rFonts w:hAnsi="標楷體" w:hint="eastAsia"/>
        </w:rPr>
        <w:t>顧法官正德</w:t>
      </w:r>
      <w:r w:rsidR="00BC0971" w:rsidRPr="00AC24D4">
        <w:rPr>
          <w:rFonts w:hAnsi="標楷體" w:hint="eastAsia"/>
        </w:rPr>
        <w:t>：來監察院</w:t>
      </w:r>
      <w:r w:rsidR="00C83FE6" w:rsidRPr="00AC24D4">
        <w:rPr>
          <w:rFonts w:hAnsi="標楷體" w:hint="eastAsia"/>
        </w:rPr>
        <w:t>詢問</w:t>
      </w:r>
      <w:r w:rsidR="00BC0971" w:rsidRPr="00AC24D4">
        <w:rPr>
          <w:rFonts w:hAnsi="標楷體" w:hint="eastAsia"/>
        </w:rPr>
        <w:t>之前我們有特別問過，目前還沒有自願離職或是淘汰的情況。想要</w:t>
      </w:r>
      <w:r w:rsidR="00505EDD" w:rsidRPr="00AC24D4">
        <w:rPr>
          <w:rFonts w:hAnsi="標楷體" w:hint="eastAsia"/>
        </w:rPr>
        <w:t>約聘達到實質有效辯護當然是需要訓練，目前沒有聽到法官反映</w:t>
      </w:r>
      <w:r w:rsidRPr="00AC24D4">
        <w:rPr>
          <w:rFonts w:hAnsi="標楷體" w:hint="eastAsia"/>
        </w:rPr>
        <w:t>約聘比</w:t>
      </w:r>
      <w:proofErr w:type="gramStart"/>
      <w:r w:rsidRPr="00AC24D4">
        <w:rPr>
          <w:rFonts w:hAnsi="標楷體" w:hint="eastAsia"/>
        </w:rPr>
        <w:t>公辯差</w:t>
      </w:r>
      <w:proofErr w:type="gramEnd"/>
      <w:r w:rsidRPr="00AC24D4">
        <w:rPr>
          <w:rFonts w:hAnsi="標楷體" w:hint="eastAsia"/>
        </w:rPr>
        <w:t>，我們會隨時去了解，約聘當初來也知道薪資的情況就是這麼多，目前約聘來的也都是年輕律師，本於說學習各式各樣的刑事案件來成長精進，如果有不適任的話各法院院長應該都會適當處理。</w:t>
      </w:r>
    </w:p>
    <w:p w:rsidR="00BC0971" w:rsidRPr="00AC24D4" w:rsidRDefault="00EB1F36" w:rsidP="00FB2C04">
      <w:pPr>
        <w:pStyle w:val="2"/>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案件指定上約聘跟公設量或案情上有無不同？</w:t>
      </w:r>
      <w:r w:rsidRPr="00AC24D4">
        <w:rPr>
          <w:rFonts w:hAnsi="標楷體" w:hint="eastAsia"/>
        </w:rPr>
        <w:t>）</w:t>
      </w:r>
    </w:p>
    <w:p w:rsidR="00BC0971" w:rsidRPr="00AC24D4" w:rsidRDefault="00FB2C04" w:rsidP="005B7BE8">
      <w:pPr>
        <w:pStyle w:val="4"/>
        <w:numPr>
          <w:ilvl w:val="0"/>
          <w:numId w:val="0"/>
        </w:numPr>
        <w:ind w:leftChars="500" w:left="1701"/>
        <w:rPr>
          <w:rFonts w:hAnsi="標楷體"/>
        </w:rPr>
      </w:pPr>
      <w:r w:rsidRPr="00AC24D4">
        <w:rPr>
          <w:rFonts w:hAnsi="標楷體" w:hint="eastAsia"/>
        </w:rPr>
        <w:t>顧法官正德</w:t>
      </w:r>
      <w:r w:rsidR="005B7BE8" w:rsidRPr="00AC24D4">
        <w:rPr>
          <w:rFonts w:hAnsi="標楷體" w:hint="eastAsia"/>
        </w:rPr>
        <w:t>：目前制度實施1</w:t>
      </w:r>
      <w:r w:rsidR="00BC0971" w:rsidRPr="00AC24D4">
        <w:rPr>
          <w:rFonts w:hAnsi="標楷體" w:hint="eastAsia"/>
        </w:rPr>
        <w:t>年多，司法院也很關心，要讓制度去運作找出適當處理方式，在約聘要點裡面</w:t>
      </w:r>
      <w:proofErr w:type="gramStart"/>
      <w:r w:rsidR="00BC0971" w:rsidRPr="00AC24D4">
        <w:rPr>
          <w:rFonts w:hAnsi="標楷體" w:hint="eastAsia"/>
        </w:rPr>
        <w:t>也說要機動性</w:t>
      </w:r>
      <w:proofErr w:type="gramEnd"/>
      <w:r w:rsidR="00BC0971" w:rsidRPr="00AC24D4">
        <w:rPr>
          <w:rFonts w:hAnsi="標楷體" w:hint="eastAsia"/>
        </w:rPr>
        <w:t>調整，會不會有</w:t>
      </w:r>
      <w:proofErr w:type="gramStart"/>
      <w:r w:rsidR="00BC0971" w:rsidRPr="00AC24D4">
        <w:rPr>
          <w:rFonts w:hAnsi="標楷體" w:hint="eastAsia"/>
        </w:rPr>
        <w:t>公辯拿</w:t>
      </w:r>
      <w:proofErr w:type="gramEnd"/>
      <w:r w:rsidR="00BC0971" w:rsidRPr="00AC24D4">
        <w:rPr>
          <w:rFonts w:hAnsi="標楷體" w:hint="eastAsia"/>
        </w:rPr>
        <w:t>簡單的案子，難的案子推給約聘？複雜的就推給外面的律師，依據公務界的運作，如果有這種情況應該就會傳出來或是約聘會反映。</w:t>
      </w:r>
      <w:proofErr w:type="gramStart"/>
      <w:r w:rsidR="00BC0971" w:rsidRPr="00AC24D4">
        <w:rPr>
          <w:rFonts w:hAnsi="標楷體" w:hint="eastAsia"/>
        </w:rPr>
        <w:t>有些公辯就</w:t>
      </w:r>
      <w:proofErr w:type="gramEnd"/>
      <w:r w:rsidR="00BC0971" w:rsidRPr="00AC24D4">
        <w:rPr>
          <w:rFonts w:hAnsi="標楷體" w:hint="eastAsia"/>
        </w:rPr>
        <w:t>自己主動拿比較難的案子，如果約聘分案分到比較難的案子，</w:t>
      </w:r>
      <w:proofErr w:type="gramStart"/>
      <w:r w:rsidR="00BC0971" w:rsidRPr="00AC24D4">
        <w:rPr>
          <w:rFonts w:hAnsi="標楷體" w:hint="eastAsia"/>
        </w:rPr>
        <w:t>公辯也</w:t>
      </w:r>
      <w:proofErr w:type="gramEnd"/>
      <w:r w:rsidR="00BC0971" w:rsidRPr="00AC24D4">
        <w:rPr>
          <w:rFonts w:hAnsi="標楷體" w:hint="eastAsia"/>
        </w:rPr>
        <w:t>可以去做指導。</w:t>
      </w:r>
    </w:p>
    <w:p w:rsidR="00BC0971" w:rsidRPr="00AC24D4" w:rsidRDefault="00EB1F36" w:rsidP="00FB2C04">
      <w:pPr>
        <w:pStyle w:val="2"/>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花蓮高分院、花蓮地院、基隆地院，沒有公設也沒有約聘，原因為何？偏鄉不是更需要嗎？</w:t>
      </w:r>
      <w:r w:rsidRPr="00AC24D4">
        <w:rPr>
          <w:rFonts w:hAnsi="標楷體" w:hint="eastAsia"/>
        </w:rPr>
        <w:t>）</w:t>
      </w:r>
    </w:p>
    <w:p w:rsidR="00BC0971" w:rsidRPr="00AC24D4" w:rsidRDefault="00FB2C04" w:rsidP="0043475F">
      <w:pPr>
        <w:pStyle w:val="4"/>
        <w:numPr>
          <w:ilvl w:val="0"/>
          <w:numId w:val="0"/>
        </w:numPr>
        <w:ind w:leftChars="500" w:left="1701"/>
        <w:rPr>
          <w:rFonts w:hAnsi="標楷體"/>
        </w:rPr>
      </w:pPr>
      <w:r w:rsidRPr="00AC24D4">
        <w:rPr>
          <w:rFonts w:hAnsi="標楷體" w:hint="eastAsia"/>
        </w:rPr>
        <w:t>顧法官正德</w:t>
      </w:r>
      <w:r w:rsidR="00BC0971" w:rsidRPr="00AC24D4">
        <w:rPr>
          <w:rFonts w:hAnsi="標楷體" w:hint="eastAsia"/>
        </w:rPr>
        <w:t>：可能每</w:t>
      </w:r>
      <w:proofErr w:type="gramStart"/>
      <w:r w:rsidR="00BC0971" w:rsidRPr="00AC24D4">
        <w:rPr>
          <w:rFonts w:hAnsi="標楷體" w:hint="eastAsia"/>
        </w:rPr>
        <w:t>個</w:t>
      </w:r>
      <w:proofErr w:type="gramEnd"/>
      <w:r w:rsidR="00BC0971" w:rsidRPr="00AC24D4">
        <w:rPr>
          <w:rFonts w:hAnsi="標楷體" w:hint="eastAsia"/>
        </w:rPr>
        <w:t>地方都有各自的生態，如果他們有需求都可以報司法院來處理，司法院可以去了解一下，是自願</w:t>
      </w:r>
      <w:proofErr w:type="gramStart"/>
      <w:r w:rsidR="00BC0971" w:rsidRPr="00AC24D4">
        <w:rPr>
          <w:rFonts w:hAnsi="標楷體" w:hint="eastAsia"/>
        </w:rPr>
        <w:t>招考卻招不到</w:t>
      </w:r>
      <w:proofErr w:type="gramEnd"/>
      <w:r w:rsidR="00BC0971" w:rsidRPr="00AC24D4">
        <w:rPr>
          <w:rFonts w:hAnsi="標楷體" w:hint="eastAsia"/>
        </w:rPr>
        <w:t>或是有其他原</w:t>
      </w:r>
      <w:r w:rsidR="00BC0971" w:rsidRPr="00AC24D4">
        <w:rPr>
          <w:rFonts w:hAnsi="標楷體" w:hint="eastAsia"/>
        </w:rPr>
        <w:lastRenderedPageBreak/>
        <w:t>因。</w:t>
      </w:r>
    </w:p>
    <w:p w:rsidR="00BC0971" w:rsidRPr="00AC24D4" w:rsidRDefault="00EB1F36" w:rsidP="00FB2C04">
      <w:pPr>
        <w:pStyle w:val="2"/>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司法院認為義辯酬金沒有修正的必要，但法扶律師同樣</w:t>
      </w:r>
      <w:r w:rsidR="00E514C2" w:rsidRPr="00AC24D4">
        <w:rPr>
          <w:rFonts w:hAnsi="標楷體" w:hint="eastAsia"/>
        </w:rPr>
        <w:t>也是司法院編列預算，為何義辯的平均金額會比法扶低？可能平均差到5千到1</w:t>
      </w:r>
      <w:r w:rsidR="00BC0971" w:rsidRPr="00AC24D4">
        <w:rPr>
          <w:rFonts w:hAnsi="標楷體" w:hint="eastAsia"/>
        </w:rPr>
        <w:t>萬，導致律師覺得酬金過低，有何特殊考量？</w:t>
      </w:r>
      <w:r w:rsidRPr="00AC24D4">
        <w:rPr>
          <w:rFonts w:hAnsi="標楷體" w:hint="eastAsia"/>
        </w:rPr>
        <w:t>）</w:t>
      </w:r>
    </w:p>
    <w:p w:rsidR="00BC0971" w:rsidRPr="00AC24D4" w:rsidRDefault="00FB2C04" w:rsidP="00FB2C04">
      <w:pPr>
        <w:pStyle w:val="4"/>
        <w:rPr>
          <w:rFonts w:hAnsi="標楷體"/>
        </w:rPr>
      </w:pPr>
      <w:r w:rsidRPr="00AC24D4">
        <w:rPr>
          <w:rFonts w:hAnsi="標楷體" w:hint="eastAsia"/>
        </w:rPr>
        <w:t>顧法官正德</w:t>
      </w:r>
      <w:r w:rsidR="00BC0971" w:rsidRPr="00AC24D4">
        <w:rPr>
          <w:rFonts w:hAnsi="標楷體" w:hint="eastAsia"/>
        </w:rPr>
        <w:t>：當初</w:t>
      </w:r>
      <w:proofErr w:type="gramStart"/>
      <w:r w:rsidR="00BC0971" w:rsidRPr="00AC24D4">
        <w:rPr>
          <w:rFonts w:hAnsi="標楷體" w:hint="eastAsia"/>
        </w:rPr>
        <w:t>設計義辯酬金</w:t>
      </w:r>
      <w:proofErr w:type="gramEnd"/>
      <w:r w:rsidR="00BC0971" w:rsidRPr="00AC24D4">
        <w:rPr>
          <w:rFonts w:hAnsi="標楷體" w:hint="eastAsia"/>
        </w:rPr>
        <w:t>的時候，也有考量</w:t>
      </w:r>
      <w:proofErr w:type="gramStart"/>
      <w:r w:rsidR="00BC0971" w:rsidRPr="00AC24D4">
        <w:rPr>
          <w:rFonts w:hAnsi="標楷體" w:hint="eastAsia"/>
        </w:rPr>
        <w:t>到法扶酬金</w:t>
      </w:r>
      <w:proofErr w:type="gramEnd"/>
      <w:r w:rsidR="00BC0971" w:rsidRPr="00AC24D4">
        <w:rPr>
          <w:rFonts w:hAnsi="標楷體" w:hint="eastAsia"/>
        </w:rPr>
        <w:t>的計算標準，</w:t>
      </w:r>
      <w:proofErr w:type="gramStart"/>
      <w:r w:rsidR="00BC0971" w:rsidRPr="00AC24D4">
        <w:rPr>
          <w:rFonts w:hAnsi="標楷體" w:hint="eastAsia"/>
        </w:rPr>
        <w:t>法扶在</w:t>
      </w:r>
      <w:proofErr w:type="gramEnd"/>
      <w:r w:rsidR="00BC0971" w:rsidRPr="00AC24D4">
        <w:rPr>
          <w:rFonts w:hAnsi="標楷體" w:hint="eastAsia"/>
        </w:rPr>
        <w:t>一審是用基數來算，約20點30點，1點1千元。</w:t>
      </w:r>
      <w:proofErr w:type="gramStart"/>
      <w:r w:rsidR="00BC0971" w:rsidRPr="00AC24D4">
        <w:rPr>
          <w:rFonts w:hAnsi="標楷體" w:hint="eastAsia"/>
        </w:rPr>
        <w:t>義辯下限</w:t>
      </w:r>
      <w:proofErr w:type="gramEnd"/>
      <w:r w:rsidR="00BC0971" w:rsidRPr="00AC24D4">
        <w:rPr>
          <w:rFonts w:hAnsi="標楷體" w:hint="eastAsia"/>
        </w:rPr>
        <w:t>基準設計上是</w:t>
      </w:r>
      <w:proofErr w:type="gramStart"/>
      <w:r w:rsidR="00BC0971" w:rsidRPr="00AC24D4">
        <w:rPr>
          <w:rFonts w:hAnsi="標楷體" w:hint="eastAsia"/>
        </w:rPr>
        <w:t>比法扶減少</w:t>
      </w:r>
      <w:proofErr w:type="gramEnd"/>
      <w:r w:rsidR="00BC0971" w:rsidRPr="00AC24D4">
        <w:rPr>
          <w:rFonts w:hAnsi="標楷體" w:hint="eastAsia"/>
        </w:rPr>
        <w:t>2千，但法官可以酌加，1萬9到3萬8</w:t>
      </w:r>
      <w:proofErr w:type="gramStart"/>
      <w:r w:rsidR="00BC0971" w:rsidRPr="00AC24D4">
        <w:rPr>
          <w:rFonts w:hAnsi="標楷體" w:hint="eastAsia"/>
        </w:rPr>
        <w:t>之間，</w:t>
      </w:r>
      <w:proofErr w:type="gramEnd"/>
      <w:r w:rsidR="00BC0971" w:rsidRPr="00AC24D4">
        <w:rPr>
          <w:rFonts w:hAnsi="標楷體" w:hint="eastAsia"/>
        </w:rPr>
        <w:t>最高甚至會</w:t>
      </w:r>
      <w:proofErr w:type="gramStart"/>
      <w:r w:rsidR="00BC0971" w:rsidRPr="00AC24D4">
        <w:rPr>
          <w:rFonts w:hAnsi="標楷體" w:hint="eastAsia"/>
        </w:rPr>
        <w:t>超過法扶</w:t>
      </w:r>
      <w:proofErr w:type="gramEnd"/>
      <w:r w:rsidR="00BC0971" w:rsidRPr="00AC24D4">
        <w:rPr>
          <w:rFonts w:hAnsi="標楷體" w:hint="eastAsia"/>
        </w:rPr>
        <w:t>。二</w:t>
      </w:r>
      <w:proofErr w:type="gramStart"/>
      <w:r w:rsidR="00BC0971" w:rsidRPr="00AC24D4">
        <w:rPr>
          <w:rFonts w:hAnsi="標楷體" w:hint="eastAsia"/>
        </w:rPr>
        <w:t>審義辯</w:t>
      </w:r>
      <w:proofErr w:type="gramEnd"/>
      <w:r w:rsidR="00BC0971" w:rsidRPr="00AC24D4">
        <w:rPr>
          <w:rFonts w:hAnsi="標楷體" w:hint="eastAsia"/>
        </w:rPr>
        <w:t>下限基準也是比</w:t>
      </w:r>
      <w:proofErr w:type="gramStart"/>
      <w:r w:rsidR="00BC0971" w:rsidRPr="00AC24D4">
        <w:rPr>
          <w:rFonts w:hAnsi="標楷體" w:hint="eastAsia"/>
        </w:rPr>
        <w:t>法扶少</w:t>
      </w:r>
      <w:proofErr w:type="gramEnd"/>
      <w:r w:rsidR="00BC0971" w:rsidRPr="00AC24D4">
        <w:rPr>
          <w:rFonts w:hAnsi="標楷體" w:hint="eastAsia"/>
        </w:rPr>
        <w:t>2千，但一樣可以酌加。因為</w:t>
      </w:r>
      <w:proofErr w:type="gramStart"/>
      <w:r w:rsidR="00BC0971" w:rsidRPr="00AC24D4">
        <w:rPr>
          <w:rFonts w:hAnsi="標楷體" w:hint="eastAsia"/>
        </w:rPr>
        <w:t>義辯有時候</w:t>
      </w:r>
      <w:proofErr w:type="gramEnd"/>
      <w:r w:rsidR="00BC0971" w:rsidRPr="00AC24D4">
        <w:rPr>
          <w:rFonts w:hAnsi="標楷體" w:hint="eastAsia"/>
        </w:rPr>
        <w:t>案子內容可能比較簡單，所以下限基準沒有很高，也是為了節省國家預算。</w:t>
      </w:r>
    </w:p>
    <w:p w:rsidR="00BC0971" w:rsidRPr="00AC24D4" w:rsidRDefault="00FB2C04" w:rsidP="00FB2C04">
      <w:pPr>
        <w:pStyle w:val="4"/>
        <w:rPr>
          <w:rFonts w:hAnsi="標楷體"/>
        </w:rPr>
      </w:pPr>
      <w:r w:rsidRPr="00AC24D4">
        <w:rPr>
          <w:rFonts w:hAnsi="標楷體" w:hint="eastAsia"/>
        </w:rPr>
        <w:t>張法官</w:t>
      </w:r>
      <w:proofErr w:type="gramStart"/>
      <w:r w:rsidRPr="00AC24D4">
        <w:rPr>
          <w:rFonts w:hAnsi="標楷體" w:hint="eastAsia"/>
        </w:rPr>
        <w:t>道周</w:t>
      </w:r>
      <w:r w:rsidR="00BC0971" w:rsidRPr="00AC24D4">
        <w:rPr>
          <w:rFonts w:hAnsi="標楷體" w:hint="eastAsia"/>
        </w:rPr>
        <w:t>：</w:t>
      </w:r>
      <w:proofErr w:type="gramEnd"/>
      <w:r w:rsidR="00BC0971" w:rsidRPr="00AC24D4">
        <w:rPr>
          <w:rFonts w:hAnsi="標楷體" w:hint="eastAsia"/>
        </w:rPr>
        <w:t>如果</w:t>
      </w:r>
      <w:proofErr w:type="gramStart"/>
      <w:r w:rsidR="00BC0971" w:rsidRPr="00AC24D4">
        <w:rPr>
          <w:rFonts w:hAnsi="標楷體" w:hint="eastAsia"/>
        </w:rPr>
        <w:t>把義辯</w:t>
      </w:r>
      <w:proofErr w:type="gramEnd"/>
      <w:r w:rsidR="00BC0971" w:rsidRPr="00AC24D4">
        <w:rPr>
          <w:rFonts w:hAnsi="標楷體" w:hint="eastAsia"/>
        </w:rPr>
        <w:t>酬金調到跟</w:t>
      </w:r>
      <w:proofErr w:type="gramStart"/>
      <w:r w:rsidR="00BC0971" w:rsidRPr="00AC24D4">
        <w:rPr>
          <w:rFonts w:hAnsi="標楷體" w:hint="eastAsia"/>
        </w:rPr>
        <w:t>法扶一樣</w:t>
      </w:r>
      <w:proofErr w:type="gramEnd"/>
      <w:r w:rsidR="00BC0971" w:rsidRPr="00AC24D4">
        <w:rPr>
          <w:rFonts w:hAnsi="標楷體" w:hint="eastAsia"/>
        </w:rPr>
        <w:t>，可能對</w:t>
      </w:r>
      <w:proofErr w:type="gramStart"/>
      <w:r w:rsidR="00BC0971" w:rsidRPr="00AC24D4">
        <w:rPr>
          <w:rFonts w:hAnsi="標楷體" w:hint="eastAsia"/>
        </w:rPr>
        <w:t>法扶會</w:t>
      </w:r>
      <w:proofErr w:type="gramEnd"/>
      <w:r w:rsidR="00BC0971" w:rsidRPr="00AC24D4">
        <w:rPr>
          <w:rFonts w:hAnsi="標楷體" w:hint="eastAsia"/>
        </w:rPr>
        <w:t>有衝擊，兩者界線趨於模糊，可能互補的能量就減少。</w:t>
      </w:r>
      <w:proofErr w:type="gramStart"/>
      <w:r w:rsidR="00BC0971" w:rsidRPr="00AC24D4">
        <w:rPr>
          <w:rFonts w:hAnsi="標楷體" w:hint="eastAsia"/>
        </w:rPr>
        <w:t>法扶是</w:t>
      </w:r>
      <w:proofErr w:type="gramEnd"/>
      <w:r w:rsidR="00BC0971" w:rsidRPr="00AC24D4">
        <w:rPr>
          <w:rFonts w:hAnsi="標楷體" w:hint="eastAsia"/>
        </w:rPr>
        <w:t>個機構管理綿密，</w:t>
      </w:r>
      <w:proofErr w:type="gramStart"/>
      <w:r w:rsidR="00BC0971" w:rsidRPr="00AC24D4">
        <w:rPr>
          <w:rFonts w:hAnsi="標楷體" w:hint="eastAsia"/>
        </w:rPr>
        <w:t>義辯則</w:t>
      </w:r>
      <w:proofErr w:type="gramEnd"/>
      <w:r w:rsidR="00BC0971" w:rsidRPr="00AC24D4">
        <w:rPr>
          <w:rFonts w:hAnsi="標楷體" w:hint="eastAsia"/>
        </w:rPr>
        <w:t>是彈性，</w:t>
      </w:r>
      <w:proofErr w:type="gramStart"/>
      <w:r w:rsidR="00BC0971" w:rsidRPr="00AC24D4">
        <w:rPr>
          <w:rFonts w:hAnsi="標楷體" w:hint="eastAsia"/>
        </w:rPr>
        <w:t>有些義辯不願參加法扶</w:t>
      </w:r>
      <w:proofErr w:type="gramEnd"/>
      <w:r w:rsidR="00BC0971" w:rsidRPr="00AC24D4">
        <w:rPr>
          <w:rFonts w:hAnsi="標楷體" w:hint="eastAsia"/>
        </w:rPr>
        <w:t>，可能因為</w:t>
      </w:r>
      <w:proofErr w:type="gramStart"/>
      <w:r w:rsidR="00BC0971" w:rsidRPr="00AC24D4">
        <w:rPr>
          <w:rFonts w:hAnsi="標楷體" w:hint="eastAsia"/>
        </w:rPr>
        <w:t>與法扶理念</w:t>
      </w:r>
      <w:proofErr w:type="gramEnd"/>
      <w:r w:rsidR="00BC0971" w:rsidRPr="00AC24D4">
        <w:rPr>
          <w:rFonts w:hAnsi="標楷體" w:hint="eastAsia"/>
        </w:rPr>
        <w:t>不同退出，但可以</w:t>
      </w:r>
      <w:proofErr w:type="gramStart"/>
      <w:r w:rsidR="00BC0971" w:rsidRPr="00AC24D4">
        <w:rPr>
          <w:rFonts w:hAnsi="標楷體" w:hint="eastAsia"/>
        </w:rPr>
        <w:t>選擇義辯</w:t>
      </w:r>
      <w:proofErr w:type="gramEnd"/>
      <w:r w:rsidR="00BC0971" w:rsidRPr="00AC24D4">
        <w:rPr>
          <w:rFonts w:hAnsi="標楷體" w:hint="eastAsia"/>
        </w:rPr>
        <w:t>。</w:t>
      </w:r>
    </w:p>
    <w:p w:rsidR="00BC0971" w:rsidRPr="00AC24D4" w:rsidRDefault="00EB1F36" w:rsidP="00FB2C04">
      <w:pPr>
        <w:pStyle w:val="2"/>
        <w:numPr>
          <w:ilvl w:val="2"/>
          <w:numId w:val="6"/>
        </w:numPr>
        <w:rPr>
          <w:rFonts w:hAnsi="標楷體"/>
        </w:rPr>
      </w:pPr>
      <w:proofErr w:type="gramStart"/>
      <w:r w:rsidRPr="00AC24D4">
        <w:rPr>
          <w:rFonts w:hAnsi="標楷體" w:hint="eastAsia"/>
        </w:rPr>
        <w:t>（</w:t>
      </w:r>
      <w:proofErr w:type="gramEnd"/>
      <w:r w:rsidR="0043475F" w:rsidRPr="00AC24D4">
        <w:rPr>
          <w:rFonts w:hAnsi="標楷體" w:hint="eastAsia"/>
        </w:rPr>
        <w:t>臺灣高等法院有附給我們</w:t>
      </w:r>
      <w:proofErr w:type="gramStart"/>
      <w:r w:rsidR="00417EEF" w:rsidRPr="00AC24D4">
        <w:rPr>
          <w:rFonts w:hAnsi="標楷體" w:hint="eastAsia"/>
        </w:rPr>
        <w:t>臺</w:t>
      </w:r>
      <w:proofErr w:type="gramEnd"/>
      <w:r w:rsidR="00417EEF" w:rsidRPr="00AC24D4">
        <w:rPr>
          <w:rFonts w:hAnsi="標楷體" w:hint="eastAsia"/>
        </w:rPr>
        <w:t>北</w:t>
      </w:r>
      <w:r w:rsidR="0043475F" w:rsidRPr="00AC24D4">
        <w:rPr>
          <w:rFonts w:hAnsi="標楷體" w:hint="eastAsia"/>
        </w:rPr>
        <w:t>律師公會</w:t>
      </w:r>
      <w:r w:rsidR="00505EDD" w:rsidRPr="00AC24D4">
        <w:rPr>
          <w:rFonts w:hAnsi="標楷體" w:hint="eastAsia"/>
        </w:rPr>
        <w:t>反映</w:t>
      </w:r>
      <w:r w:rsidR="00E41F44" w:rsidRPr="00AC24D4">
        <w:rPr>
          <w:rFonts w:hAnsi="標楷體" w:hint="eastAsia"/>
        </w:rPr>
        <w:t>有些法官把義辯的酬金拖到半年到1</w:t>
      </w:r>
      <w:r w:rsidR="00BC0971" w:rsidRPr="00AC24D4">
        <w:rPr>
          <w:rFonts w:hAnsi="標楷體" w:hint="eastAsia"/>
        </w:rPr>
        <w:t>年，是通案去講沒有講個案問題？桃園律師公會有</w:t>
      </w:r>
      <w:r w:rsidR="00505EDD" w:rsidRPr="00AC24D4">
        <w:rPr>
          <w:rFonts w:hAnsi="標楷體" w:hint="eastAsia"/>
        </w:rPr>
        <w:t>反映</w:t>
      </w:r>
      <w:r w:rsidR="00BC0971" w:rsidRPr="00AC24D4">
        <w:rPr>
          <w:rFonts w:hAnsi="標楷體" w:hint="eastAsia"/>
        </w:rPr>
        <w:t>如</w:t>
      </w:r>
      <w:r w:rsidR="005B3D5F" w:rsidRPr="00AC24D4">
        <w:rPr>
          <w:rFonts w:hAnsi="標楷體" w:hint="eastAsia"/>
        </w:rPr>
        <w:t>果不服審判長酬金的核定，可否救濟？桃園公會認為高本院應該也納入</w:t>
      </w:r>
      <w:proofErr w:type="gramStart"/>
      <w:r w:rsidR="00417EEF" w:rsidRPr="00AC24D4">
        <w:rPr>
          <w:rFonts w:hAnsi="標楷體" w:hint="eastAsia"/>
        </w:rPr>
        <w:t>臺</w:t>
      </w:r>
      <w:proofErr w:type="gramEnd"/>
      <w:r w:rsidR="00417EEF" w:rsidRPr="00AC24D4">
        <w:rPr>
          <w:rFonts w:hAnsi="標楷體" w:hint="eastAsia"/>
        </w:rPr>
        <w:t>北</w:t>
      </w:r>
      <w:r w:rsidR="00BC0971" w:rsidRPr="00AC24D4">
        <w:rPr>
          <w:rFonts w:hAnsi="標楷體" w:hint="eastAsia"/>
        </w:rPr>
        <w:t>公會以外的公會，對此有何意見？</w:t>
      </w:r>
      <w:r w:rsidRPr="00AC24D4">
        <w:rPr>
          <w:rFonts w:hAnsi="標楷體" w:hint="eastAsia"/>
        </w:rPr>
        <w:t>）</w:t>
      </w:r>
    </w:p>
    <w:p w:rsidR="00BC0971" w:rsidRPr="00AC24D4" w:rsidRDefault="00FB2C04" w:rsidP="00FB2C04">
      <w:pPr>
        <w:pStyle w:val="4"/>
        <w:rPr>
          <w:rFonts w:hAnsi="標楷體"/>
        </w:rPr>
      </w:pPr>
      <w:r w:rsidRPr="00AC24D4">
        <w:rPr>
          <w:rFonts w:hAnsi="標楷體" w:hint="eastAsia"/>
        </w:rPr>
        <w:t>黃副廳長潔</w:t>
      </w:r>
      <w:proofErr w:type="gramStart"/>
      <w:r w:rsidRPr="00AC24D4">
        <w:rPr>
          <w:rFonts w:hAnsi="標楷體" w:hint="eastAsia"/>
        </w:rPr>
        <w:t>茹</w:t>
      </w:r>
      <w:proofErr w:type="gramEnd"/>
      <w:r w:rsidR="00BC0971" w:rsidRPr="00AC24D4">
        <w:rPr>
          <w:rFonts w:hAnsi="標楷體" w:hint="eastAsia"/>
        </w:rPr>
        <w:t>：請監察院提供通函的文號，司法院可以去了解。</w:t>
      </w:r>
    </w:p>
    <w:p w:rsidR="00BC0971" w:rsidRPr="00AC24D4" w:rsidRDefault="00FB2C04" w:rsidP="00FB2C04">
      <w:pPr>
        <w:pStyle w:val="4"/>
        <w:rPr>
          <w:rFonts w:hAnsi="標楷體"/>
        </w:rPr>
      </w:pPr>
      <w:r w:rsidRPr="00AC24D4">
        <w:rPr>
          <w:rFonts w:hAnsi="標楷體" w:hint="eastAsia"/>
        </w:rPr>
        <w:t>顧法官正德</w:t>
      </w:r>
      <w:r w:rsidR="00BC0971" w:rsidRPr="00AC24D4">
        <w:rPr>
          <w:rFonts w:hAnsi="標楷體" w:hint="eastAsia"/>
        </w:rPr>
        <w:t>：這涉及到公法上請求權，我們會再去了解。</w:t>
      </w:r>
    </w:p>
    <w:p w:rsidR="00BC0971" w:rsidRPr="00AC24D4" w:rsidRDefault="00EB1F36" w:rsidP="00FB2C04">
      <w:pPr>
        <w:pStyle w:val="2"/>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有些公會認為義辯的遴選應為公會權力，對此有何意見？</w:t>
      </w:r>
      <w:r w:rsidRPr="00AC24D4">
        <w:rPr>
          <w:rFonts w:hAnsi="標楷體" w:hint="eastAsia"/>
        </w:rPr>
        <w:t>）</w:t>
      </w:r>
    </w:p>
    <w:p w:rsidR="00BC0971" w:rsidRPr="00AC24D4" w:rsidRDefault="00FB2C04" w:rsidP="00FB2C04">
      <w:pPr>
        <w:pStyle w:val="4"/>
        <w:rPr>
          <w:rFonts w:hAnsi="標楷體"/>
        </w:rPr>
      </w:pPr>
      <w:r w:rsidRPr="00AC24D4">
        <w:rPr>
          <w:rFonts w:hAnsi="標楷體" w:hint="eastAsia"/>
        </w:rPr>
        <w:t>顧法官正德</w:t>
      </w:r>
      <w:r w:rsidR="00BC0971" w:rsidRPr="00AC24D4">
        <w:rPr>
          <w:rFonts w:hAnsi="標楷體" w:hint="eastAsia"/>
        </w:rPr>
        <w:t>：法院可能會有各自的篩選機制，可能</w:t>
      </w:r>
      <w:r w:rsidR="00BC0971" w:rsidRPr="00AC24D4">
        <w:rPr>
          <w:rFonts w:hAnsi="標楷體" w:hint="eastAsia"/>
        </w:rPr>
        <w:lastRenderedPageBreak/>
        <w:t>因為過往律師的表現，如違反律師法受懲戒，法院過去都會尊重律師公會的遴選，照名冊去打電話，在極少的情況下也許有律師在辯護上、態度上、敬業上出現狀況，這時候可能就要啟動機制，將來是否要給</w:t>
      </w:r>
      <w:proofErr w:type="gramStart"/>
      <w:r w:rsidR="00BC0971" w:rsidRPr="00AC24D4">
        <w:rPr>
          <w:rFonts w:hAnsi="標楷體" w:hint="eastAsia"/>
        </w:rPr>
        <w:t>他派案</w:t>
      </w:r>
      <w:proofErr w:type="gramEnd"/>
      <w:r w:rsidR="00BC0971" w:rsidRPr="00AC24D4">
        <w:rPr>
          <w:rFonts w:hAnsi="標楷體" w:hint="eastAsia"/>
        </w:rPr>
        <w:t>，或是移除名冊，司法院尊重各法院的標準。</w:t>
      </w:r>
    </w:p>
    <w:p w:rsidR="00BC0971" w:rsidRPr="00AC24D4" w:rsidRDefault="00FB2C04" w:rsidP="00FB2C04">
      <w:pPr>
        <w:pStyle w:val="4"/>
        <w:rPr>
          <w:rFonts w:hAnsi="標楷體"/>
        </w:rPr>
      </w:pPr>
      <w:r w:rsidRPr="00AC24D4">
        <w:rPr>
          <w:rFonts w:hAnsi="標楷體" w:hint="eastAsia"/>
        </w:rPr>
        <w:t>黃副廳長潔</w:t>
      </w:r>
      <w:proofErr w:type="gramStart"/>
      <w:r w:rsidRPr="00AC24D4">
        <w:rPr>
          <w:rFonts w:hAnsi="標楷體" w:hint="eastAsia"/>
        </w:rPr>
        <w:t>茹</w:t>
      </w:r>
      <w:proofErr w:type="gramEnd"/>
      <w:r w:rsidR="00BC0971" w:rsidRPr="00AC24D4">
        <w:rPr>
          <w:rFonts w:hAnsi="標楷體" w:hint="eastAsia"/>
        </w:rPr>
        <w:t>：我之前在地院處理過的名冊問題，法院原則上都是尊重，除非是在前一個年度該律師的表現經過法官、合議庭的意見，才會去做深入了解。我之前在地院的經驗是有一個律師精神上有診斷證明書證明有精神疾病，我們去了解，該律師是很有熱忱，但我們覺得他精神上的問題已經影響到訴訟進行，但公會也不好意思主動把他移除名冊，希望法院去發動，可見有時候法院去做調整，並不是干預。</w:t>
      </w:r>
    </w:p>
    <w:p w:rsidR="00BC0971" w:rsidRPr="00AC24D4" w:rsidRDefault="00EB1F36" w:rsidP="00FB2C04">
      <w:pPr>
        <w:pStyle w:val="4"/>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各地院作的審核標準，可能有不一致或不適當，司法院有無做審查或是核備？</w:t>
      </w:r>
      <w:r w:rsidRPr="00AC24D4">
        <w:rPr>
          <w:rFonts w:hAnsi="標楷體" w:hint="eastAsia"/>
        </w:rPr>
        <w:t>）</w:t>
      </w:r>
    </w:p>
    <w:p w:rsidR="00BC0971" w:rsidRPr="00AC24D4" w:rsidRDefault="00FB2C04" w:rsidP="00D34BD9">
      <w:pPr>
        <w:pStyle w:val="4"/>
        <w:numPr>
          <w:ilvl w:val="0"/>
          <w:numId w:val="0"/>
        </w:numPr>
        <w:ind w:leftChars="500" w:left="1701"/>
        <w:rPr>
          <w:rFonts w:hAnsi="標楷體"/>
        </w:rPr>
      </w:pPr>
      <w:r w:rsidRPr="00AC24D4">
        <w:rPr>
          <w:rFonts w:hAnsi="標楷體" w:hint="eastAsia"/>
        </w:rPr>
        <w:t>顧法官正德</w:t>
      </w:r>
      <w:r w:rsidR="00BC0971" w:rsidRPr="00AC24D4">
        <w:rPr>
          <w:rFonts w:hAnsi="標楷體" w:hint="eastAsia"/>
        </w:rPr>
        <w:t>：條文上是沒有要求各法院要核備，但各法院也都會給司法院，也都會上網公告，因為涉及到律師、當事人的情況，司法院形式上看到沒有問題就會予以備查。</w:t>
      </w:r>
    </w:p>
    <w:p w:rsidR="00BC0971" w:rsidRPr="00AC24D4" w:rsidRDefault="00EB1F36" w:rsidP="00FB2C04">
      <w:pPr>
        <w:pStyle w:val="afe"/>
        <w:numPr>
          <w:ilvl w:val="2"/>
          <w:numId w:val="6"/>
        </w:numPr>
        <w:ind w:leftChars="0"/>
        <w:rPr>
          <w:rFonts w:hAnsi="標楷體"/>
          <w:bCs/>
          <w:kern w:val="32"/>
          <w:szCs w:val="48"/>
        </w:rPr>
      </w:pPr>
      <w:proofErr w:type="gramStart"/>
      <w:r w:rsidRPr="00AC24D4">
        <w:rPr>
          <w:rFonts w:hAnsi="標楷體" w:hint="eastAsia"/>
        </w:rPr>
        <w:t>（</w:t>
      </w:r>
      <w:proofErr w:type="gramEnd"/>
      <w:r w:rsidR="00BC0971" w:rsidRPr="00AC24D4">
        <w:rPr>
          <w:rFonts w:hAnsi="標楷體" w:hint="eastAsia"/>
        </w:rPr>
        <w:t>目前6位約聘分布在5間法院，有些法院有，</w:t>
      </w:r>
      <w:r w:rsidR="00FB2C04" w:rsidRPr="00AC24D4">
        <w:rPr>
          <w:rFonts w:hAnsi="標楷體" w:hint="eastAsia"/>
          <w:bCs/>
          <w:kern w:val="32"/>
          <w:szCs w:val="48"/>
        </w:rPr>
        <w:t>有些法院沒有，考量因素為何？</w:t>
      </w:r>
      <w:r w:rsidRPr="00AC24D4">
        <w:rPr>
          <w:rFonts w:hAnsi="標楷體" w:hint="eastAsia"/>
          <w:bCs/>
          <w:kern w:val="32"/>
          <w:szCs w:val="48"/>
        </w:rPr>
        <w:t>）</w:t>
      </w:r>
    </w:p>
    <w:p w:rsidR="00BC0971" w:rsidRPr="00AC24D4" w:rsidRDefault="00FB2C04" w:rsidP="00D34BD9">
      <w:pPr>
        <w:pStyle w:val="4"/>
        <w:numPr>
          <w:ilvl w:val="0"/>
          <w:numId w:val="0"/>
        </w:numPr>
        <w:ind w:leftChars="500" w:left="1701"/>
        <w:rPr>
          <w:rFonts w:hAnsi="標楷體"/>
        </w:rPr>
      </w:pPr>
      <w:r w:rsidRPr="00AC24D4">
        <w:rPr>
          <w:rFonts w:hAnsi="標楷體" w:hint="eastAsia"/>
        </w:rPr>
        <w:t>顧法官正德</w:t>
      </w:r>
      <w:r w:rsidR="00BC0971" w:rsidRPr="00AC24D4">
        <w:rPr>
          <w:rFonts w:hAnsi="標楷體" w:hint="eastAsia"/>
        </w:rPr>
        <w:t>：當初在招考的時候據我所知是看各法院，如果法院</w:t>
      </w:r>
      <w:proofErr w:type="gramStart"/>
      <w:r w:rsidR="00BC0971" w:rsidRPr="00AC24D4">
        <w:rPr>
          <w:rFonts w:hAnsi="標楷體" w:hint="eastAsia"/>
        </w:rPr>
        <w:t>公辯已</w:t>
      </w:r>
      <w:proofErr w:type="gramEnd"/>
      <w:r w:rsidR="00BC0971" w:rsidRPr="00AC24D4">
        <w:rPr>
          <w:rFonts w:hAnsi="標楷體" w:hint="eastAsia"/>
        </w:rPr>
        <w:t>無法負荷，會向司法院要</w:t>
      </w:r>
      <w:r w:rsidR="00D34BD9" w:rsidRPr="00AC24D4">
        <w:rPr>
          <w:rFonts w:hAnsi="標楷體" w:hint="eastAsia"/>
        </w:rPr>
        <w:t>求補足，司法院統一招考，當初有8</w:t>
      </w:r>
      <w:r w:rsidR="00BC0971" w:rsidRPr="00AC24D4">
        <w:rPr>
          <w:rFonts w:hAnsi="標楷體" w:hint="eastAsia"/>
        </w:rPr>
        <w:t>個需求，但目前只有6</w:t>
      </w:r>
      <w:r w:rsidR="00D34BD9" w:rsidRPr="00AC24D4">
        <w:rPr>
          <w:rFonts w:hAnsi="標楷體" w:hint="eastAsia"/>
        </w:rPr>
        <w:t>位，</w:t>
      </w:r>
      <w:proofErr w:type="gramStart"/>
      <w:r w:rsidR="00D34BD9" w:rsidRPr="00AC24D4">
        <w:rPr>
          <w:rFonts w:hAnsi="標楷體" w:hint="eastAsia"/>
        </w:rPr>
        <w:t>臺</w:t>
      </w:r>
      <w:r w:rsidR="00BC0971" w:rsidRPr="00AC24D4">
        <w:rPr>
          <w:rFonts w:hAnsi="標楷體" w:hint="eastAsia"/>
        </w:rPr>
        <w:t>南跟</w:t>
      </w:r>
      <w:proofErr w:type="gramEnd"/>
      <w:r w:rsidR="00BC0971" w:rsidRPr="00AC24D4">
        <w:rPr>
          <w:rFonts w:hAnsi="標楷體" w:hint="eastAsia"/>
        </w:rPr>
        <w:t>基隆有需求但司法院招考後考不到，法院各自去招也沒招到。</w:t>
      </w:r>
    </w:p>
    <w:p w:rsidR="00BC0971" w:rsidRPr="00AC24D4" w:rsidRDefault="00EB1F36" w:rsidP="00FB2C04">
      <w:pPr>
        <w:pStyle w:val="2"/>
        <w:numPr>
          <w:ilvl w:val="2"/>
          <w:numId w:val="6"/>
        </w:numPr>
        <w:rPr>
          <w:rFonts w:hAnsi="標楷體"/>
        </w:rPr>
      </w:pPr>
      <w:proofErr w:type="gramStart"/>
      <w:r w:rsidRPr="00AC24D4">
        <w:rPr>
          <w:rFonts w:hAnsi="標楷體" w:hint="eastAsia"/>
        </w:rPr>
        <w:t>（</w:t>
      </w:r>
      <w:proofErr w:type="gramEnd"/>
      <w:r w:rsidR="00BC0971" w:rsidRPr="00AC24D4">
        <w:rPr>
          <w:rFonts w:hAnsi="標楷體" w:hint="eastAsia"/>
        </w:rPr>
        <w:t>各法院單獨招考約聘，考試方式是否相同？是否都有口試？口試時是否有當地律師公會如理事長參</w:t>
      </w:r>
      <w:r w:rsidR="00BC0971" w:rsidRPr="00AC24D4">
        <w:rPr>
          <w:rFonts w:hAnsi="標楷體" w:hint="eastAsia"/>
        </w:rPr>
        <w:lastRenderedPageBreak/>
        <w:t>與？</w:t>
      </w:r>
      <w:r w:rsidRPr="00AC24D4">
        <w:rPr>
          <w:rFonts w:hAnsi="標楷體" w:hint="eastAsia"/>
        </w:rPr>
        <w:t>）</w:t>
      </w:r>
    </w:p>
    <w:p w:rsidR="00BC0971" w:rsidRPr="00AC24D4" w:rsidRDefault="00FB2C04" w:rsidP="000525E6">
      <w:pPr>
        <w:pStyle w:val="4"/>
        <w:numPr>
          <w:ilvl w:val="0"/>
          <w:numId w:val="0"/>
        </w:numPr>
        <w:ind w:leftChars="494" w:left="1680"/>
        <w:rPr>
          <w:rFonts w:hAnsi="標楷體"/>
        </w:rPr>
      </w:pPr>
      <w:r w:rsidRPr="00AC24D4">
        <w:rPr>
          <w:rFonts w:hAnsi="標楷體" w:hint="eastAsia"/>
        </w:rPr>
        <w:t>顧法官正德</w:t>
      </w:r>
      <w:r w:rsidR="00BC0971" w:rsidRPr="00AC24D4">
        <w:rPr>
          <w:rFonts w:hAnsi="標楷體" w:hint="eastAsia"/>
        </w:rPr>
        <w:t>：司法院統一舉辦就是由司法院出題，如果是各法院各自報名會向司法院上簽呈，資格是都相同，至於口試、筆試則是由各法院自行辦理。在聘用管理及考核要點，有要求筆試占70%口試占30%，口試時要參考辦案風評及形象，因各法院對轄區的律師最為了解，由各法院招考亦屬</w:t>
      </w:r>
      <w:proofErr w:type="gramStart"/>
      <w:r w:rsidR="00BC0971" w:rsidRPr="00AC24D4">
        <w:rPr>
          <w:rFonts w:hAnsi="標楷體" w:hint="eastAsia"/>
        </w:rPr>
        <w:t>洽當</w:t>
      </w:r>
      <w:proofErr w:type="gramEnd"/>
      <w:r w:rsidR="00BC0971" w:rsidRPr="00AC24D4">
        <w:rPr>
          <w:rFonts w:hAnsi="標楷體" w:hint="eastAsia"/>
        </w:rPr>
        <w:t>。</w:t>
      </w:r>
    </w:p>
    <w:p w:rsidR="003C1467" w:rsidRPr="00AC24D4" w:rsidRDefault="003C1467" w:rsidP="004671F5">
      <w:pPr>
        <w:pStyle w:val="2"/>
        <w:numPr>
          <w:ilvl w:val="0"/>
          <w:numId w:val="0"/>
        </w:numPr>
        <w:ind w:left="1021"/>
        <w:rPr>
          <w:rFonts w:hAnsi="標楷體"/>
        </w:rPr>
      </w:pPr>
    </w:p>
    <w:p w:rsidR="00C743E6" w:rsidRPr="00AC24D4" w:rsidRDefault="00C743E6" w:rsidP="004671F5">
      <w:pPr>
        <w:pStyle w:val="2"/>
        <w:numPr>
          <w:ilvl w:val="0"/>
          <w:numId w:val="0"/>
        </w:numPr>
        <w:ind w:left="1021"/>
        <w:rPr>
          <w:rFonts w:hAnsi="標楷體"/>
        </w:rPr>
      </w:pPr>
    </w:p>
    <w:p w:rsidR="00C743E6" w:rsidRPr="00AC24D4" w:rsidRDefault="00C743E6" w:rsidP="004671F5">
      <w:pPr>
        <w:pStyle w:val="2"/>
        <w:numPr>
          <w:ilvl w:val="0"/>
          <w:numId w:val="0"/>
        </w:numPr>
        <w:ind w:left="1021"/>
        <w:rPr>
          <w:rFonts w:hAnsi="標楷體"/>
        </w:rPr>
      </w:pPr>
    </w:p>
    <w:p w:rsidR="003C1467" w:rsidRPr="00AC24D4" w:rsidRDefault="003C1467" w:rsidP="00C743E6">
      <w:pPr>
        <w:pStyle w:val="2"/>
        <w:numPr>
          <w:ilvl w:val="0"/>
          <w:numId w:val="0"/>
        </w:numPr>
        <w:ind w:left="1021"/>
        <w:rPr>
          <w:rFonts w:hAnsi="標楷體"/>
        </w:rPr>
      </w:pPr>
    </w:p>
    <w:p w:rsidR="00C743E6" w:rsidRPr="00AC24D4" w:rsidRDefault="00C743E6" w:rsidP="00C743E6">
      <w:pPr>
        <w:widowControl/>
        <w:overflowPunct/>
        <w:autoSpaceDE/>
        <w:autoSpaceDN/>
        <w:jc w:val="left"/>
        <w:rPr>
          <w:rFonts w:hAnsi="標楷體"/>
        </w:rPr>
      </w:pPr>
      <w:r w:rsidRPr="00AC24D4">
        <w:rPr>
          <w:rFonts w:hAnsi="標楷體"/>
        </w:rPr>
        <w:br w:type="page"/>
      </w:r>
    </w:p>
    <w:p w:rsidR="003C1467" w:rsidRPr="00AC24D4" w:rsidRDefault="00CE7ECD" w:rsidP="00CE7ECD">
      <w:pPr>
        <w:pStyle w:val="10"/>
        <w:ind w:left="2380" w:hanging="2380"/>
        <w:rPr>
          <w:rFonts w:hAnsi="標楷體"/>
        </w:rPr>
      </w:pPr>
      <w:r w:rsidRPr="00AC24D4">
        <w:rPr>
          <w:rFonts w:hAnsi="標楷體" w:hint="eastAsia"/>
        </w:rPr>
        <w:lastRenderedPageBreak/>
        <w:t>調查意見：</w:t>
      </w:r>
    </w:p>
    <w:p w:rsidR="00085A78" w:rsidRPr="00FD0399" w:rsidRDefault="00EE1441" w:rsidP="00FD0399">
      <w:pPr>
        <w:pStyle w:val="11"/>
        <w:ind w:left="680" w:firstLine="680"/>
        <w:rPr>
          <w:rFonts w:hAnsi="標楷體"/>
        </w:rPr>
      </w:pPr>
      <w:r w:rsidRPr="00AC24D4">
        <w:rPr>
          <w:rFonts w:hAnsi="標楷體" w:hint="eastAsia"/>
          <w:szCs w:val="32"/>
        </w:rPr>
        <w:t>有關「</w:t>
      </w:r>
      <w:r w:rsidR="00085A78" w:rsidRPr="00AC24D4">
        <w:rPr>
          <w:rFonts w:hAnsi="標楷體" w:hint="eastAsia"/>
          <w:noProof/>
          <w:szCs w:val="48"/>
        </w:rPr>
        <w:t>據審計部民國</w:t>
      </w:r>
      <w:r w:rsidR="00310E3C" w:rsidRPr="00AC24D4">
        <w:rPr>
          <w:rFonts w:hAnsi="標楷體" w:hint="eastAsia"/>
          <w:noProof/>
          <w:szCs w:val="48"/>
        </w:rPr>
        <w:t>（</w:t>
      </w:r>
      <w:r w:rsidR="00085A78" w:rsidRPr="00AC24D4">
        <w:rPr>
          <w:rFonts w:hAnsi="標楷體" w:hint="eastAsia"/>
          <w:noProof/>
          <w:szCs w:val="48"/>
        </w:rPr>
        <w:t>下同</w:t>
      </w:r>
      <w:r w:rsidR="00310E3C" w:rsidRPr="00AC24D4">
        <w:rPr>
          <w:rFonts w:hAnsi="標楷體" w:hint="eastAsia"/>
          <w:noProof/>
          <w:szCs w:val="48"/>
        </w:rPr>
        <w:t>）</w:t>
      </w:r>
      <w:r w:rsidR="00085A78" w:rsidRPr="00AC24D4">
        <w:rPr>
          <w:rFonts w:hAnsi="標楷體" w:hint="eastAsia"/>
          <w:noProof/>
          <w:szCs w:val="48"/>
        </w:rPr>
        <w:t>108年度中央政府總決算審核報告：公設辯護人制度經全國司法改革會議決議廢除，司法院考量實務需求，以約聘人員補足辯護人力缺口，衍生適法性疑義；又司法院授權由各法院與當地律師公會共同訂定指定義務辯護律師相關作業程序，惟各法院遴選義務辯護律師標準未盡相同，且尚乏汰除及停止分案相關作業規範，允宜研謀改善</w:t>
      </w:r>
      <w:r w:rsidRPr="00AC24D4">
        <w:rPr>
          <w:rFonts w:hAnsi="標楷體" w:hint="eastAsia"/>
          <w:szCs w:val="32"/>
        </w:rPr>
        <w:t>」案，</w:t>
      </w:r>
      <w:r w:rsidR="00085A78" w:rsidRPr="00AC24D4">
        <w:rPr>
          <w:rFonts w:hAnsi="標楷體" w:hint="eastAsia"/>
          <w:szCs w:val="32"/>
        </w:rPr>
        <w:t>案經向司法院及所屬高等暨地方法院、</w:t>
      </w:r>
      <w:proofErr w:type="gramStart"/>
      <w:r w:rsidR="00085A78" w:rsidRPr="00AC24D4">
        <w:rPr>
          <w:rFonts w:hAnsi="標楷體" w:hint="eastAsia"/>
          <w:szCs w:val="32"/>
        </w:rPr>
        <w:t>銓敘部調取</w:t>
      </w:r>
      <w:proofErr w:type="gramEnd"/>
      <w:r w:rsidR="00085A78" w:rsidRPr="00AC24D4">
        <w:rPr>
          <w:rFonts w:hAnsi="標楷體" w:hint="eastAsia"/>
          <w:szCs w:val="32"/>
        </w:rPr>
        <w:t>相關卷證審閱；</w:t>
      </w:r>
      <w:r w:rsidR="00640F29" w:rsidRPr="00AC24D4">
        <w:rPr>
          <w:rFonts w:hAnsi="標楷體" w:hint="eastAsia"/>
          <w:szCs w:val="32"/>
        </w:rPr>
        <w:t>亦函請各律師公會、財團法人</w:t>
      </w:r>
      <w:r w:rsidR="007D5F19" w:rsidRPr="00AC24D4">
        <w:rPr>
          <w:rFonts w:hAnsi="標楷體" w:hint="eastAsia"/>
          <w:szCs w:val="32"/>
        </w:rPr>
        <w:t>民間</w:t>
      </w:r>
      <w:r w:rsidR="00640F29" w:rsidRPr="00AC24D4">
        <w:rPr>
          <w:rFonts w:hAnsi="標楷體" w:hint="eastAsia"/>
          <w:szCs w:val="32"/>
        </w:rPr>
        <w:t>司法改革基金會、財團法人法律扶助基金會表示意見</w:t>
      </w:r>
      <w:r w:rsidR="00936F77" w:rsidRPr="00AC24D4">
        <w:rPr>
          <w:rFonts w:hAnsi="標楷體" w:hint="eastAsia"/>
          <w:szCs w:val="32"/>
        </w:rPr>
        <w:t>；</w:t>
      </w:r>
      <w:r w:rsidR="00085A78" w:rsidRPr="00AC24D4">
        <w:rPr>
          <w:rFonts w:hAnsi="標楷體" w:hint="eastAsia"/>
          <w:szCs w:val="32"/>
        </w:rPr>
        <w:t>並於109年12月30日詢問司法院刑事廳黃副廳長潔</w:t>
      </w:r>
      <w:proofErr w:type="gramStart"/>
      <w:r w:rsidR="00085A78" w:rsidRPr="00AC24D4">
        <w:rPr>
          <w:rFonts w:hAnsi="標楷體" w:hint="eastAsia"/>
          <w:szCs w:val="32"/>
        </w:rPr>
        <w:t>茹</w:t>
      </w:r>
      <w:proofErr w:type="gramEnd"/>
      <w:r w:rsidR="00085A78" w:rsidRPr="00AC24D4">
        <w:rPr>
          <w:rFonts w:hAnsi="標楷體" w:hint="eastAsia"/>
          <w:szCs w:val="32"/>
        </w:rPr>
        <w:t>、顧法官正德、張</w:t>
      </w:r>
      <w:proofErr w:type="gramStart"/>
      <w:r w:rsidR="00085A78" w:rsidRPr="00AC24D4">
        <w:rPr>
          <w:rFonts w:hAnsi="標楷體" w:hint="eastAsia"/>
          <w:szCs w:val="32"/>
        </w:rPr>
        <w:t>法官道周等</w:t>
      </w:r>
      <w:proofErr w:type="gramEnd"/>
      <w:r w:rsidR="00085A78" w:rsidRPr="00AC24D4">
        <w:rPr>
          <w:rFonts w:hAnsi="標楷體" w:hint="eastAsia"/>
          <w:szCs w:val="32"/>
        </w:rPr>
        <w:t>人</w:t>
      </w:r>
      <w:r w:rsidR="00793A46" w:rsidRPr="00AC24D4">
        <w:rPr>
          <w:rFonts w:hAnsi="標楷體" w:hint="eastAsia"/>
        </w:rPr>
        <w:t>，全</w:t>
      </w:r>
      <w:proofErr w:type="gramStart"/>
      <w:r w:rsidR="00793A46" w:rsidRPr="00AC24D4">
        <w:rPr>
          <w:rFonts w:hAnsi="標楷體" w:hint="eastAsia"/>
        </w:rPr>
        <w:t>案業調查竣事</w:t>
      </w:r>
      <w:proofErr w:type="gramEnd"/>
      <w:r w:rsidR="00793A46" w:rsidRPr="00AC24D4">
        <w:rPr>
          <w:rFonts w:hAnsi="標楷體" w:hint="eastAsia"/>
        </w:rPr>
        <w:t>，茲將</w:t>
      </w:r>
      <w:r w:rsidR="00793A46" w:rsidRPr="00AC24D4">
        <w:rPr>
          <w:rFonts w:hAnsi="標楷體"/>
        </w:rPr>
        <w:t>調查</w:t>
      </w:r>
      <w:r w:rsidR="00793A46" w:rsidRPr="00AC24D4">
        <w:rPr>
          <w:rFonts w:hAnsi="標楷體" w:hint="eastAsia"/>
        </w:rPr>
        <w:t>意見</w:t>
      </w:r>
      <w:proofErr w:type="gramStart"/>
      <w:r w:rsidR="00793A46" w:rsidRPr="00AC24D4">
        <w:rPr>
          <w:rFonts w:hAnsi="標楷體"/>
        </w:rPr>
        <w:t>臚</w:t>
      </w:r>
      <w:proofErr w:type="gramEnd"/>
      <w:r w:rsidR="00793A46" w:rsidRPr="00AC24D4">
        <w:rPr>
          <w:rFonts w:hAnsi="標楷體"/>
        </w:rPr>
        <w:t>陳</w:t>
      </w:r>
      <w:r w:rsidR="00793A46" w:rsidRPr="00AC24D4">
        <w:rPr>
          <w:rFonts w:hAnsi="標楷體" w:hint="eastAsia"/>
        </w:rPr>
        <w:t>如下：</w:t>
      </w:r>
    </w:p>
    <w:p w:rsidR="00FD0399" w:rsidRPr="00FD0399" w:rsidRDefault="00FD0399" w:rsidP="00FD0399">
      <w:pPr>
        <w:pStyle w:val="2"/>
        <w:rPr>
          <w:b/>
          <w:noProof/>
        </w:rPr>
      </w:pPr>
      <w:r w:rsidRPr="00FD0399">
        <w:rPr>
          <w:rFonts w:hint="eastAsia"/>
          <w:b/>
          <w:noProof/>
        </w:rPr>
        <w:t>公設辯護人在我國體制下係各法院所屬具有一定官、職等之正式任用公務人員。88年全國司法改革會議結論廢除</w:t>
      </w:r>
      <w:r w:rsidR="00887018" w:rsidRPr="00FD0399">
        <w:rPr>
          <w:rFonts w:hint="eastAsia"/>
          <w:b/>
          <w:noProof/>
        </w:rPr>
        <w:t>公設辯護人制度</w:t>
      </w:r>
      <w:r w:rsidRPr="00FD0399">
        <w:rPr>
          <w:rFonts w:hint="eastAsia"/>
          <w:b/>
          <w:noProof/>
        </w:rPr>
        <w:t>後，自90年起已不再招考任用。隨著正式公設辯護人逐漸離退，司法院目前係以約聘公設辯護人（後改稱約聘辯護人）補充人力缺口，然聘用人員不適用簡、薦任職各項職務之名稱，並不得兼任有職等之職務，現行聘用人員聘用條例第7條第1項定有明文，約聘辯護人之工作既與公設辯護人之工作相同，顯係擔任有職等之公設辯護人之職務，是否適宜逕以約聘人員補充，甚至未來完全取代正式公務人員人力缺口，而跳過現今仍有效之公設辯護人條例所定原則由國家考選、任用產生之體制，容有疑問。88年迄今社會各界對於公設辯護人之優劣存廢容有不同看法，對此主管機關司法院究欲採取何種制度維護人民訴訟權益，本院自予尊重。惟司法院既然尊重88年全國司法改革會議之決議，停止招考公設辯護人，自不宜以約聘辯護人之名義取代公設辯護人之職缺，允宜</w:t>
      </w:r>
      <w:r w:rsidRPr="00FD0399">
        <w:rPr>
          <w:rFonts w:hint="eastAsia"/>
          <w:b/>
          <w:noProof/>
        </w:rPr>
        <w:lastRenderedPageBreak/>
        <w:t>構思其他補足公設辯護人人力之適法方式，以符法制。</w:t>
      </w:r>
    </w:p>
    <w:p w:rsidR="00DD4B54" w:rsidRPr="00AC24D4" w:rsidRDefault="001A6E35" w:rsidP="00DD4B54">
      <w:pPr>
        <w:pStyle w:val="afe"/>
        <w:numPr>
          <w:ilvl w:val="2"/>
          <w:numId w:val="6"/>
        </w:numPr>
        <w:ind w:leftChars="0"/>
        <w:rPr>
          <w:rFonts w:hAnsi="標楷體"/>
          <w:noProof/>
        </w:rPr>
      </w:pPr>
      <w:r w:rsidRPr="00AC24D4">
        <w:rPr>
          <w:rFonts w:hAnsi="標楷體" w:hint="eastAsia"/>
          <w:noProof/>
        </w:rPr>
        <w:t>相關法規：</w:t>
      </w:r>
    </w:p>
    <w:p w:rsidR="00C16D33" w:rsidRPr="00AC24D4" w:rsidRDefault="00C16D33" w:rsidP="00C16D33">
      <w:pPr>
        <w:pStyle w:val="4"/>
        <w:rPr>
          <w:rFonts w:hAnsi="標楷體"/>
          <w:noProof/>
        </w:rPr>
      </w:pPr>
      <w:r w:rsidRPr="00AC24D4">
        <w:rPr>
          <w:rFonts w:hAnsi="標楷體" w:hint="eastAsia"/>
          <w:noProof/>
        </w:rPr>
        <w:t>聘用人員聘用條例（下稱聘用條例）第3條：「本條例所稱聘用人員，指各機關以契約定期聘用之專業或技術人員。其職稱、員額、期限及報酬，應詳列預算，並列冊送銓敘部登記備查；解聘時亦同。」第7條：「（第1項）聘用人員不適用各該機關組織法規所定簡任職或薦任職各項職務之名稱，並不得兼任有職等之職務。」</w:t>
      </w:r>
    </w:p>
    <w:p w:rsidR="00DD4B54" w:rsidRPr="00AC24D4" w:rsidRDefault="00C509D9" w:rsidP="00C16D33">
      <w:pPr>
        <w:pStyle w:val="4"/>
        <w:rPr>
          <w:rFonts w:hAnsi="標楷體"/>
          <w:noProof/>
        </w:rPr>
      </w:pPr>
      <w:r w:rsidRPr="00AC24D4">
        <w:rPr>
          <w:rFonts w:hAnsi="標楷體" w:hint="eastAsia"/>
          <w:noProof/>
        </w:rPr>
        <w:t>法院組織法第17條：「（第1項）地方法院設公設辯護人室，置公設辯護人，薦任第7職等至第9職等或簡任第10職等至第11職等；其公設辯護人在2人以上者，置主任公設辯護人，薦任第9職等或簡任第10職等至第12職等。（第2項）實任公設辯護人服務滿15年以上，成績優良，經審查合格者，得晉敘至簡任第12職等。</w:t>
      </w:r>
      <w:r w:rsidR="00B91157" w:rsidRPr="00AC24D4">
        <w:rPr>
          <w:rFonts w:hAnsi="標楷體" w:hint="eastAsia"/>
          <w:noProof/>
        </w:rPr>
        <w:t>（第3項）</w:t>
      </w:r>
      <w:r w:rsidRPr="00AC24D4">
        <w:rPr>
          <w:rFonts w:hAnsi="標楷體" w:hint="eastAsia"/>
          <w:noProof/>
        </w:rPr>
        <w:t>曾任高等法院或其分院、智慧財產法院公設辯護人4年以上，調地方法院或其分院之公設辯護人，成績優良，經審查合格者，得晉敘至簡任第12職等。</w:t>
      </w:r>
      <w:r w:rsidR="00B91157" w:rsidRPr="00AC24D4">
        <w:rPr>
          <w:rFonts w:hAnsi="標楷體" w:hint="eastAsia"/>
          <w:noProof/>
        </w:rPr>
        <w:t>（第4項）</w:t>
      </w:r>
      <w:r w:rsidRPr="00AC24D4">
        <w:rPr>
          <w:rFonts w:hAnsi="標楷體" w:hint="eastAsia"/>
          <w:noProof/>
        </w:rPr>
        <w:t>曾任高等法院或其分院、智慧財產法院公設辯護人之服務年資，合併計算。</w:t>
      </w:r>
      <w:r w:rsidR="00B91157" w:rsidRPr="00AC24D4">
        <w:rPr>
          <w:rFonts w:hAnsi="標楷體" w:hint="eastAsia"/>
          <w:noProof/>
        </w:rPr>
        <w:t>（第5項）</w:t>
      </w:r>
      <w:r w:rsidRPr="00AC24D4">
        <w:rPr>
          <w:rFonts w:hAnsi="標楷體" w:hint="eastAsia"/>
          <w:noProof/>
        </w:rPr>
        <w:t>第2項、第3項之審查辦法，由司法院定之。</w:t>
      </w:r>
      <w:r w:rsidR="00B91157" w:rsidRPr="00AC24D4">
        <w:rPr>
          <w:rFonts w:hAnsi="標楷體" w:hint="eastAsia"/>
          <w:noProof/>
        </w:rPr>
        <w:t>（第6項）</w:t>
      </w:r>
      <w:r w:rsidRPr="00AC24D4">
        <w:rPr>
          <w:rFonts w:hAnsi="標楷體" w:hint="eastAsia"/>
          <w:noProof/>
        </w:rPr>
        <w:t>具律師資格者於擔任公設辯護人期間，計入其律師執業期間。」第37條：「</w:t>
      </w:r>
      <w:r w:rsidR="00990D44" w:rsidRPr="00AC24D4">
        <w:rPr>
          <w:rFonts w:hAnsi="標楷體" w:hint="eastAsia"/>
          <w:noProof/>
        </w:rPr>
        <w:t>（第1項）</w:t>
      </w:r>
      <w:r w:rsidRPr="00AC24D4">
        <w:rPr>
          <w:rFonts w:hAnsi="標楷體" w:hint="eastAsia"/>
          <w:noProof/>
        </w:rPr>
        <w:t>高等法院設公設辯護人室，置公設辯護人，簡任第10職等至第11職等或薦任第9職等；其公設辯護人在2人以上者，置主任公設辯護人，簡任第</w:t>
      </w:r>
      <w:r w:rsidRPr="00AC24D4">
        <w:rPr>
          <w:rFonts w:hAnsi="標楷體"/>
          <w:noProof/>
        </w:rPr>
        <w:t>10</w:t>
      </w:r>
      <w:r w:rsidRPr="00AC24D4">
        <w:rPr>
          <w:rFonts w:hAnsi="標楷體" w:hint="eastAsia"/>
          <w:noProof/>
        </w:rPr>
        <w:t>職等至第12職等。</w:t>
      </w:r>
      <w:r w:rsidR="00990D44" w:rsidRPr="00AC24D4">
        <w:rPr>
          <w:rFonts w:hAnsi="標楷體" w:hint="eastAsia"/>
          <w:noProof/>
        </w:rPr>
        <w:t>（第2項）</w:t>
      </w:r>
      <w:r w:rsidRPr="00AC24D4">
        <w:rPr>
          <w:rFonts w:hAnsi="標楷體" w:hint="eastAsia"/>
          <w:noProof/>
        </w:rPr>
        <w:t>前項公設辯護人繼續服務4年以上，成績優良，經審查合格者，得晉敘至簡任第12職等；已依第17條第2項、第3項、少年及家事法院組織法第11條第2項、第3項規定晉敘有</w:t>
      </w:r>
      <w:r w:rsidRPr="00AC24D4">
        <w:rPr>
          <w:rFonts w:hAnsi="標楷體" w:hint="eastAsia"/>
          <w:noProof/>
        </w:rPr>
        <w:lastRenderedPageBreak/>
        <w:t>案者，得敘至簡任第12職等。</w:t>
      </w:r>
      <w:r w:rsidR="00990D44" w:rsidRPr="00AC24D4">
        <w:rPr>
          <w:rFonts w:hAnsi="標楷體" w:hint="eastAsia"/>
          <w:noProof/>
        </w:rPr>
        <w:t>（第3項）</w:t>
      </w:r>
      <w:r w:rsidRPr="00AC24D4">
        <w:rPr>
          <w:rFonts w:hAnsi="標楷體" w:hint="eastAsia"/>
          <w:noProof/>
        </w:rPr>
        <w:t>前項公設辯護人之服務年資與曾任高等法院分院、智慧財產法院公設辯護人之服務年資，合併計算。</w:t>
      </w:r>
      <w:r w:rsidR="00990D44" w:rsidRPr="00AC24D4">
        <w:rPr>
          <w:rFonts w:hAnsi="標楷體" w:hint="eastAsia"/>
          <w:noProof/>
        </w:rPr>
        <w:t>（第4項）</w:t>
      </w:r>
      <w:r w:rsidR="0096570F" w:rsidRPr="00AC24D4">
        <w:rPr>
          <w:rFonts w:hAnsi="標楷體" w:hint="eastAsia"/>
          <w:noProof/>
        </w:rPr>
        <w:t>第2</w:t>
      </w:r>
      <w:r w:rsidRPr="00AC24D4">
        <w:rPr>
          <w:rFonts w:hAnsi="標楷體" w:hint="eastAsia"/>
          <w:noProof/>
        </w:rPr>
        <w:t>項之審查辦法，由司法院定之。」</w:t>
      </w:r>
    </w:p>
    <w:p w:rsidR="00DD4B54" w:rsidRPr="00AC24D4" w:rsidRDefault="00D02A76" w:rsidP="00F861C2">
      <w:pPr>
        <w:pStyle w:val="4"/>
        <w:rPr>
          <w:rFonts w:hAnsi="標楷體"/>
          <w:noProof/>
        </w:rPr>
      </w:pPr>
      <w:r w:rsidRPr="00AC24D4">
        <w:rPr>
          <w:rFonts w:hAnsi="標楷體" w:hint="eastAsia"/>
          <w:noProof/>
        </w:rPr>
        <w:t>公設辯護人條例第7條</w:t>
      </w:r>
      <w:r w:rsidR="00DD4B54" w:rsidRPr="00AC24D4">
        <w:rPr>
          <w:rFonts w:hAnsi="標楷體" w:hint="eastAsia"/>
          <w:noProof/>
        </w:rPr>
        <w:t>：「</w:t>
      </w:r>
      <w:r w:rsidRPr="00AC24D4">
        <w:rPr>
          <w:rFonts w:hAnsi="標楷體" w:hint="eastAsia"/>
          <w:noProof/>
        </w:rPr>
        <w:t>地方法院及其分院公設辯護人應就具有左列資格之一者任用之：一、經公設辯護人考試及格者。二、具有地方法院或其分院法官，地方法院或其</w:t>
      </w:r>
      <w:r w:rsidR="0086700E" w:rsidRPr="00AC24D4">
        <w:rPr>
          <w:rFonts w:hAnsi="標楷體" w:hint="eastAsia"/>
          <w:noProof/>
        </w:rPr>
        <w:t>分院檢察署檢察官任用資格者。三、經律師考試及格，並執行律師職務3</w:t>
      </w:r>
      <w:r w:rsidRPr="00AC24D4">
        <w:rPr>
          <w:rFonts w:hAnsi="標楷體" w:hint="eastAsia"/>
          <w:noProof/>
        </w:rPr>
        <w:t>年以上，成績優良，具有薦任職任用資格者。</w:t>
      </w:r>
      <w:r w:rsidR="00F861C2" w:rsidRPr="00AC24D4">
        <w:rPr>
          <w:rFonts w:hAnsi="標楷體" w:hint="eastAsia"/>
          <w:noProof/>
        </w:rPr>
        <w:t>四、經軍法官考試及格，並擔任相當薦任職軍法官4年以上，成績優良者。公設辯護人管理規則，由司法院定之。」第10條：「（第1項）地方法院及其分院公設辯護人，薦任第7職等至第9職等或簡任第10職等至第11職等；主任公設辯護人，薦任第9職等或簡任第10職等至第12職等。實任公設辯護人服務滿15年以上，成績優良，經審查合格者，得晉敘至簡任第12職等。曾任高等法院或其分院公設辯護人4年以上，調地方法院或其分院之公設辯護人，成績優良，經審查合格者，得晉敘至簡任第11職等至第12職等。</w:t>
      </w:r>
      <w:r w:rsidR="00310E3C" w:rsidRPr="00AC24D4">
        <w:rPr>
          <w:rFonts w:hAnsi="標楷體" w:hint="eastAsia"/>
          <w:noProof/>
        </w:rPr>
        <w:t>（</w:t>
      </w:r>
      <w:r w:rsidR="00F861C2" w:rsidRPr="00AC24D4">
        <w:rPr>
          <w:rFonts w:hAnsi="標楷體" w:hint="eastAsia"/>
          <w:noProof/>
        </w:rPr>
        <w:t>第2項</w:t>
      </w:r>
      <w:r w:rsidR="00310E3C" w:rsidRPr="00AC24D4">
        <w:rPr>
          <w:rFonts w:hAnsi="標楷體" w:hint="eastAsia"/>
          <w:noProof/>
        </w:rPr>
        <w:t>）</w:t>
      </w:r>
      <w:r w:rsidR="00F861C2" w:rsidRPr="00AC24D4">
        <w:rPr>
          <w:rFonts w:hAnsi="標楷體" w:hint="eastAsia"/>
          <w:noProof/>
        </w:rPr>
        <w:t>高等法院及其分院公設辯護人，簡任第10職等至第11職等或薦任第9職等；主任公設辯護人，簡任第10職等至第12職等。（第3項）前項公設辯護人連續服務4年以上，成績優良，經審查合格者，得晉敘至簡任第12職等。（第4項）第1項、第3項之審查辦法由司法院定之。具律師資格者於擔任公設辯護人期間，計入其律師執業期間。」</w:t>
      </w:r>
      <w:r w:rsidRPr="00AC24D4">
        <w:rPr>
          <w:rFonts w:hAnsi="標楷體" w:hint="eastAsia"/>
          <w:noProof/>
        </w:rPr>
        <w:t>第11條：「公設辯護人之俸給，比照法官、檢察官俸給核給之。」第12條：「公設辯護人對於法院及檢察官，獨立行使職務。」</w:t>
      </w:r>
    </w:p>
    <w:p w:rsidR="00B97E08" w:rsidRPr="00AC24D4" w:rsidRDefault="00DD4B54" w:rsidP="00F861C2">
      <w:pPr>
        <w:pStyle w:val="4"/>
        <w:rPr>
          <w:rFonts w:hAnsi="標楷體"/>
          <w:noProof/>
        </w:rPr>
      </w:pPr>
      <w:r w:rsidRPr="00AC24D4">
        <w:rPr>
          <w:rFonts w:hAnsi="標楷體" w:hint="eastAsia"/>
          <w:noProof/>
        </w:rPr>
        <w:lastRenderedPageBreak/>
        <w:tab/>
      </w:r>
      <w:r w:rsidR="00D06346" w:rsidRPr="00AC24D4">
        <w:rPr>
          <w:rFonts w:hAnsi="標楷體" w:hint="eastAsia"/>
          <w:noProof/>
        </w:rPr>
        <w:t>法院約聘辯護人聘用訓練業務管理及考核要點</w:t>
      </w:r>
      <w:r w:rsidR="00B97E08" w:rsidRPr="00AC24D4">
        <w:rPr>
          <w:rFonts w:hAnsi="標楷體" w:hint="eastAsia"/>
          <w:noProof/>
        </w:rPr>
        <w:t>第1點：「（第1項）為利法院依聘用人員聘用條例進用約聘辯護人辦理刑事案件指定辯護及少年事件指定輔佐業務，特訂定本要點。（第2項）法院約聘辯護人之聘用、訓練、業務、管理及考核事項，除司法院另有規定外，依本要點辦理，法院亦得自行訂定補充規定規範之。」第2點：「（第1項）公開甄選約聘辯護人，由司法院或其指定之法院辦理；非由司法院辦理者，辦理之法院應擬訂公開甄選計畫報由司法院核定後為之。（第2項）各法院應將約聘辯護人職缺數、所具專長及其他資格條件適時通報司法院，以利辦理公開甄選事宜。」第3點：（第1項）約聘辯護人應就國內外大專院校以上畢業得有證書且領有中華民國律師證書，並在中華民國執行律師職務2年以上者公開甄選之，公告期間至少1個月。（第2項）約聘辯護人之公開甄選兼採筆試及口試，經筆試錄取人員始得參加口試。（第3項）公開甄選成績以筆試分數占百分之70，口試分數占百分之30計算之。（第4項）約聘辯護人之公開甄選，得增加特定領域之專業權值。（第5項）司法院辦理第2項口試前，得函請法院提供參加口試者之辦案風評、社會形象或其他相關資料。」第4點：「（第1項）各法院遇有約聘辯護人出缺時，由司法院就公開甄選錄取人員名冊，依錄取人員之成績順序及所選志願依序分配予各法院聘用；未獲分配者列入候用名冊，自榜示日起2年內保留候用資格。（第2項）各法院遇有約聘辯護人出缺時，亦得向司法院申請由候用名冊中聘用適當人員。（第3項）辦理公開甄選之法院，得逕依錄取人員之成績順序聘用約聘辯護人。（第4項）約聘辯</w:t>
      </w:r>
      <w:r w:rsidR="00B97E08" w:rsidRPr="00AC24D4">
        <w:rPr>
          <w:rFonts w:hAnsi="標楷體" w:hint="eastAsia"/>
          <w:noProof/>
        </w:rPr>
        <w:lastRenderedPageBreak/>
        <w:t>護人由各法院依前3項規定自行聘用，其聘用名冊由各法院逕行報送銓敘部登記備查，並副知其上級法院及司法院。（第5項）約聘辯護人之聘用採曆年制，聘期1年。」第5點：「（第1項）（一）經國內外大專院校畢業得有證書並實際執行律師業務2年以上者，自424薪點起敘，最高得敘至6</w:t>
      </w:r>
      <w:r w:rsidR="00D0421D" w:rsidRPr="00AC24D4">
        <w:rPr>
          <w:rFonts w:hAnsi="標楷體"/>
          <w:noProof/>
        </w:rPr>
        <w:t>4</w:t>
      </w:r>
      <w:r w:rsidR="00B97E08" w:rsidRPr="00AC24D4">
        <w:rPr>
          <w:rFonts w:hAnsi="標楷體" w:hint="eastAsia"/>
          <w:noProof/>
        </w:rPr>
        <w:t>8薪點。（二）經國內外大學法律相關研究所畢業得有碩士以上學歷證書並實際執行律師業務2年以上者，自456薪點起敘，最高得敘至714薪點。（三）具前2款所訂實際執行律師業務年資較高之年資，得由法院依較高之年資部分，按1年提高1階起敘，最高得提敘3階。（四）離職後再任之約聘辯護人或曾任司法院所屬機關約聘人員，如離職時所支薪點較依前3款資格所敘薪點高者，以該較高薪點敘薪。（第2項）約聘辯護人於任職期間取得更高學歷前，如已支領前項各款較高薪點時，不予改敘。如得改敘較高薪點者，應於取得改敘資格後，向各法院提出書面申請，並自申請改敘之日起生效。</w:t>
      </w:r>
      <w:r w:rsidR="00684FCB" w:rsidRPr="00AC24D4">
        <w:rPr>
          <w:rFonts w:hAnsi="標楷體" w:hint="eastAsia"/>
          <w:noProof/>
        </w:rPr>
        <w:t>」第6點：「約聘辯護人應實施職前訓練與在職訓練，並得由司法院或其指定之法院辦理；非由司法院辦理者，辦理之法院應擬訂訓練計畫報由司法院核定後為之。」</w:t>
      </w:r>
    </w:p>
    <w:p w:rsidR="00B97E08" w:rsidRPr="00AC24D4" w:rsidRDefault="00B97E08" w:rsidP="00F226D0">
      <w:pPr>
        <w:pStyle w:val="4"/>
        <w:rPr>
          <w:rFonts w:hAnsi="標楷體"/>
          <w:noProof/>
        </w:rPr>
      </w:pPr>
      <w:r w:rsidRPr="00AC24D4">
        <w:rPr>
          <w:rFonts w:hAnsi="標楷體" w:hint="eastAsia"/>
          <w:noProof/>
        </w:rPr>
        <w:t>綜上可知：</w:t>
      </w:r>
    </w:p>
    <w:p w:rsidR="003F1B86" w:rsidRPr="00AC24D4" w:rsidRDefault="003F1B86" w:rsidP="00300C1F">
      <w:pPr>
        <w:pStyle w:val="5"/>
        <w:rPr>
          <w:rFonts w:hAnsi="標楷體"/>
          <w:noProof/>
        </w:rPr>
      </w:pPr>
      <w:r w:rsidRPr="00AC24D4">
        <w:rPr>
          <w:rFonts w:hAnsi="標楷體" w:hint="eastAsia"/>
          <w:noProof/>
        </w:rPr>
        <w:t>組織法內具有</w:t>
      </w:r>
      <w:r w:rsidR="00115E96" w:rsidRPr="00AC24D4">
        <w:rPr>
          <w:rFonts w:hAnsi="標楷體" w:hint="eastAsia"/>
          <w:noProof/>
        </w:rPr>
        <w:t>簡任、薦任</w:t>
      </w:r>
      <w:r w:rsidRPr="00AC24D4">
        <w:rPr>
          <w:rFonts w:hAnsi="標楷體" w:hint="eastAsia"/>
          <w:noProof/>
        </w:rPr>
        <w:t>官等</w:t>
      </w:r>
      <w:r w:rsidR="00115E96" w:rsidRPr="00AC24D4">
        <w:rPr>
          <w:rFonts w:hAnsi="標楷體" w:hint="eastAsia"/>
          <w:noProof/>
        </w:rPr>
        <w:t>之職位名稱</w:t>
      </w:r>
      <w:r w:rsidR="00EB458A" w:rsidRPr="00AC24D4">
        <w:rPr>
          <w:rFonts w:hAnsi="標楷體" w:hint="eastAsia"/>
          <w:noProof/>
        </w:rPr>
        <w:t>者，不得由聘用人員擔任；</w:t>
      </w:r>
      <w:r w:rsidR="00115E96" w:rsidRPr="00AC24D4">
        <w:rPr>
          <w:rFonts w:hAnsi="標楷體" w:hint="eastAsia"/>
          <w:noProof/>
        </w:rPr>
        <w:t>聘用人員亦不得兼任</w:t>
      </w:r>
      <w:r w:rsidR="00E762F9" w:rsidRPr="00AC24D4">
        <w:rPr>
          <w:rFonts w:hAnsi="標楷體" w:hint="eastAsia"/>
          <w:noProof/>
        </w:rPr>
        <w:t>有一定職等之職務。</w:t>
      </w:r>
    </w:p>
    <w:p w:rsidR="003F1B86" w:rsidRPr="00AC24D4" w:rsidRDefault="00300C1F" w:rsidP="00E762F9">
      <w:pPr>
        <w:pStyle w:val="5"/>
        <w:rPr>
          <w:rFonts w:hAnsi="標楷體"/>
          <w:noProof/>
        </w:rPr>
      </w:pPr>
      <w:r w:rsidRPr="00AC24D4">
        <w:rPr>
          <w:rFonts w:hAnsi="標楷體" w:hint="eastAsia"/>
          <w:noProof/>
        </w:rPr>
        <w:t>公設辯護人在我國文官體制內係屬</w:t>
      </w:r>
      <w:r w:rsidR="00E762F9" w:rsidRPr="00AC24D4">
        <w:rPr>
          <w:rFonts w:hAnsi="標楷體" w:hint="eastAsia"/>
          <w:noProof/>
        </w:rPr>
        <w:t>通過</w:t>
      </w:r>
      <w:r w:rsidR="00684FCB" w:rsidRPr="00AC24D4">
        <w:rPr>
          <w:rFonts w:hAnsi="標楷體" w:hint="eastAsia"/>
          <w:noProof/>
        </w:rPr>
        <w:t>考試院舉辦</w:t>
      </w:r>
      <w:r w:rsidR="00E762F9" w:rsidRPr="00AC24D4">
        <w:rPr>
          <w:rFonts w:hAnsi="標楷體" w:hint="eastAsia"/>
          <w:noProof/>
        </w:rPr>
        <w:t>國家考試（通常為</w:t>
      </w:r>
      <w:r w:rsidR="00F861C2" w:rsidRPr="00AC24D4">
        <w:rPr>
          <w:rFonts w:hAnsi="標楷體" w:hint="eastAsia"/>
          <w:noProof/>
        </w:rPr>
        <w:t>「</w:t>
      </w:r>
      <w:r w:rsidR="00E762F9" w:rsidRPr="00AC24D4">
        <w:rPr>
          <w:rFonts w:hAnsi="標楷體" w:hint="eastAsia"/>
          <w:noProof/>
        </w:rPr>
        <w:t>公務人員特種考試司法人員考試公設辯護人類科</w:t>
      </w:r>
      <w:r w:rsidR="00F861C2" w:rsidRPr="00AC24D4">
        <w:rPr>
          <w:rFonts w:hAnsi="標楷體" w:hint="eastAsia"/>
          <w:noProof/>
        </w:rPr>
        <w:t>」</w:t>
      </w:r>
      <w:r w:rsidR="00E762F9" w:rsidRPr="00AC24D4">
        <w:rPr>
          <w:rFonts w:hAnsi="標楷體" w:hint="eastAsia"/>
          <w:noProof/>
        </w:rPr>
        <w:t>）</w:t>
      </w:r>
      <w:r w:rsidR="00EB458A" w:rsidRPr="00AC24D4">
        <w:rPr>
          <w:rFonts w:hAnsi="標楷體" w:hint="eastAsia"/>
          <w:noProof/>
        </w:rPr>
        <w:t>、任用</w:t>
      </w:r>
      <w:r w:rsidR="00E762F9" w:rsidRPr="00AC24D4">
        <w:rPr>
          <w:rFonts w:hAnsi="標楷體" w:hint="eastAsia"/>
          <w:noProof/>
        </w:rPr>
        <w:t>；</w:t>
      </w:r>
      <w:r w:rsidR="00EB458A" w:rsidRPr="00AC24D4">
        <w:rPr>
          <w:rFonts w:hAnsi="標楷體" w:hint="eastAsia"/>
          <w:noProof/>
        </w:rPr>
        <w:t>依照組織法於</w:t>
      </w:r>
      <w:r w:rsidR="003F1B86" w:rsidRPr="00AC24D4">
        <w:rPr>
          <w:rFonts w:hAnsi="標楷體" w:hint="eastAsia"/>
          <w:noProof/>
        </w:rPr>
        <w:t>高等法院、地方法院內</w:t>
      </w:r>
      <w:r w:rsidRPr="00AC24D4">
        <w:rPr>
          <w:rFonts w:hAnsi="標楷體" w:hint="eastAsia"/>
          <w:noProof/>
        </w:rPr>
        <w:t>有一定官</w:t>
      </w:r>
      <w:r w:rsidR="00115E96" w:rsidRPr="00AC24D4">
        <w:rPr>
          <w:rFonts w:hAnsi="標楷體" w:hint="eastAsia"/>
          <w:noProof/>
        </w:rPr>
        <w:t>等（簡、薦</w:t>
      </w:r>
      <w:r w:rsidR="00115E96" w:rsidRPr="00AC24D4">
        <w:rPr>
          <w:rFonts w:hAnsi="標楷體" w:hint="eastAsia"/>
          <w:noProof/>
        </w:rPr>
        <w:lastRenderedPageBreak/>
        <w:t>任）</w:t>
      </w:r>
      <w:r w:rsidRPr="00AC24D4">
        <w:rPr>
          <w:rFonts w:hAnsi="標楷體" w:hint="eastAsia"/>
          <w:noProof/>
        </w:rPr>
        <w:t>、職等</w:t>
      </w:r>
      <w:r w:rsidR="00115E96" w:rsidRPr="00AC24D4">
        <w:rPr>
          <w:rFonts w:hAnsi="標楷體" w:hint="eastAsia"/>
          <w:noProof/>
        </w:rPr>
        <w:t>（7職等至12職等）</w:t>
      </w:r>
      <w:r w:rsidR="001A2319" w:rsidRPr="00AC24D4">
        <w:rPr>
          <w:rFonts w:hAnsi="標楷體" w:hint="eastAsia"/>
          <w:noProof/>
        </w:rPr>
        <w:t>之</w:t>
      </w:r>
      <w:r w:rsidRPr="00AC24D4">
        <w:rPr>
          <w:rFonts w:hAnsi="標楷體" w:hint="eastAsia"/>
          <w:noProof/>
        </w:rPr>
        <w:t>常任文官</w:t>
      </w:r>
      <w:r w:rsidR="00E762F9" w:rsidRPr="00AC24D4">
        <w:rPr>
          <w:rFonts w:hAnsi="標楷體" w:hint="eastAsia"/>
          <w:noProof/>
        </w:rPr>
        <w:t>；</w:t>
      </w:r>
      <w:r w:rsidR="00704A9B" w:rsidRPr="00AC24D4">
        <w:rPr>
          <w:rFonts w:hAnsi="標楷體" w:hint="eastAsia"/>
          <w:noProof/>
        </w:rPr>
        <w:t>俸給</w:t>
      </w:r>
      <w:r w:rsidRPr="00AC24D4">
        <w:rPr>
          <w:rFonts w:hAnsi="標楷體" w:hint="eastAsia"/>
          <w:noProof/>
        </w:rPr>
        <w:t>比照法官、檢察官</w:t>
      </w:r>
      <w:r w:rsidR="00E762F9" w:rsidRPr="00AC24D4">
        <w:rPr>
          <w:rFonts w:hAnsi="標楷體" w:hint="eastAsia"/>
          <w:noProof/>
        </w:rPr>
        <w:t>；</w:t>
      </w:r>
      <w:r w:rsidRPr="00AC24D4">
        <w:rPr>
          <w:rFonts w:hAnsi="標楷體" w:hint="eastAsia"/>
          <w:noProof/>
        </w:rPr>
        <w:t>對於法院及檢察官獨立行使職權。</w:t>
      </w:r>
    </w:p>
    <w:p w:rsidR="003F1B86" w:rsidRPr="00AC24D4" w:rsidRDefault="000832CE" w:rsidP="00E762F9">
      <w:pPr>
        <w:pStyle w:val="5"/>
        <w:rPr>
          <w:rFonts w:hAnsi="標楷體"/>
          <w:noProof/>
        </w:rPr>
      </w:pPr>
      <w:r w:rsidRPr="00AC24D4">
        <w:rPr>
          <w:rFonts w:hAnsi="標楷體" w:hint="eastAsia"/>
          <w:noProof/>
        </w:rPr>
        <w:t>約聘辯護人則係司法院或各高等法院、地方法院對外辦理公開甄選</w:t>
      </w:r>
      <w:r w:rsidR="00E762F9" w:rsidRPr="00AC24D4">
        <w:rPr>
          <w:rFonts w:hAnsi="標楷體" w:hint="eastAsia"/>
          <w:noProof/>
        </w:rPr>
        <w:t>執業2</w:t>
      </w:r>
      <w:r w:rsidRPr="00AC24D4">
        <w:rPr>
          <w:rFonts w:hAnsi="標楷體" w:hint="eastAsia"/>
          <w:noProof/>
        </w:rPr>
        <w:t>年以上律師依契約聘用</w:t>
      </w:r>
      <w:r w:rsidR="00E762F9" w:rsidRPr="00AC24D4">
        <w:rPr>
          <w:rFonts w:hAnsi="標楷體" w:hint="eastAsia"/>
          <w:noProof/>
        </w:rPr>
        <w:t>；</w:t>
      </w:r>
      <w:r w:rsidR="0094579C" w:rsidRPr="00AC24D4">
        <w:rPr>
          <w:rFonts w:hAnsi="標楷體" w:hint="eastAsia"/>
          <w:noProof/>
        </w:rPr>
        <w:t>按學、經歷敘薪</w:t>
      </w:r>
      <w:r w:rsidR="00842DE7" w:rsidRPr="00AC24D4">
        <w:rPr>
          <w:rFonts w:hAnsi="標楷體" w:hint="eastAsia"/>
          <w:noProof/>
        </w:rPr>
        <w:t>，初任者薪資</w:t>
      </w:r>
      <w:r w:rsidR="0094579C" w:rsidRPr="00AC24D4">
        <w:rPr>
          <w:rFonts w:hAnsi="標楷體" w:hint="eastAsia"/>
          <w:noProof/>
        </w:rPr>
        <w:t>約為公設辯護人一半</w:t>
      </w:r>
      <w:r w:rsidR="00842DE7" w:rsidRPr="00AC24D4">
        <w:rPr>
          <w:rStyle w:val="aff3"/>
          <w:rFonts w:hAnsi="標楷體"/>
          <w:noProof/>
        </w:rPr>
        <w:footnoteReference w:id="49"/>
      </w:r>
      <w:r w:rsidR="0094579C" w:rsidRPr="00AC24D4">
        <w:rPr>
          <w:rFonts w:hAnsi="標楷體" w:hint="eastAsia"/>
          <w:noProof/>
        </w:rPr>
        <w:t>；</w:t>
      </w:r>
      <w:r w:rsidR="00F861C2" w:rsidRPr="00AC24D4">
        <w:rPr>
          <w:rFonts w:hAnsi="標楷體" w:hint="eastAsia"/>
          <w:noProof/>
        </w:rPr>
        <w:t>聘用採</w:t>
      </w:r>
      <w:r w:rsidR="00EB218F" w:rsidRPr="00AC24D4">
        <w:rPr>
          <w:rFonts w:hAnsi="標楷體" w:hint="eastAsia"/>
          <w:noProof/>
        </w:rPr>
        <w:t>曆年制</w:t>
      </w:r>
      <w:r w:rsidR="00E762F9" w:rsidRPr="00AC24D4">
        <w:rPr>
          <w:rFonts w:hAnsi="標楷體" w:hint="eastAsia"/>
          <w:noProof/>
        </w:rPr>
        <w:t>1年1聘</w:t>
      </w:r>
      <w:r w:rsidR="00F861C2" w:rsidRPr="00AC24D4">
        <w:rPr>
          <w:rFonts w:hAnsi="標楷體" w:hint="eastAsia"/>
          <w:noProof/>
        </w:rPr>
        <w:t>；</w:t>
      </w:r>
      <w:r w:rsidR="003F1B86" w:rsidRPr="00AC24D4">
        <w:rPr>
          <w:rFonts w:hAnsi="標楷體" w:hint="eastAsia"/>
          <w:noProof/>
        </w:rPr>
        <w:t>並受</w:t>
      </w:r>
      <w:r w:rsidR="00B97E08" w:rsidRPr="00AC24D4">
        <w:rPr>
          <w:rFonts w:hAnsi="標楷體" w:hint="eastAsia"/>
          <w:noProof/>
        </w:rPr>
        <w:t>法院院長</w:t>
      </w:r>
      <w:r w:rsidR="00E762F9" w:rsidRPr="00AC24D4">
        <w:rPr>
          <w:rFonts w:hAnsi="標楷體" w:hint="eastAsia"/>
          <w:noProof/>
        </w:rPr>
        <w:t>考核決定是否續聘之聘用人員</w:t>
      </w:r>
      <w:r w:rsidR="003F1B86" w:rsidRPr="00AC24D4">
        <w:rPr>
          <w:rFonts w:hAnsi="標楷體" w:hint="eastAsia"/>
          <w:noProof/>
        </w:rPr>
        <w:t>。</w:t>
      </w:r>
    </w:p>
    <w:p w:rsidR="00614D3C" w:rsidRPr="00AC24D4" w:rsidRDefault="007A213B" w:rsidP="00926994">
      <w:pPr>
        <w:pStyle w:val="afe"/>
        <w:numPr>
          <w:ilvl w:val="2"/>
          <w:numId w:val="6"/>
        </w:numPr>
        <w:ind w:leftChars="0"/>
        <w:rPr>
          <w:rFonts w:hAnsi="標楷體"/>
          <w:bCs/>
          <w:noProof/>
          <w:kern w:val="32"/>
          <w:szCs w:val="48"/>
        </w:rPr>
      </w:pPr>
      <w:r w:rsidRPr="00AC24D4">
        <w:rPr>
          <w:rFonts w:hAnsi="標楷體" w:hint="eastAsia"/>
          <w:noProof/>
        </w:rPr>
        <w:t>經查</w:t>
      </w:r>
      <w:r w:rsidR="00614D3C" w:rsidRPr="00AC24D4">
        <w:rPr>
          <w:rFonts w:hAnsi="標楷體" w:hint="eastAsia"/>
          <w:noProof/>
        </w:rPr>
        <w:t>：</w:t>
      </w:r>
    </w:p>
    <w:p w:rsidR="0066486F" w:rsidRPr="00AC24D4" w:rsidRDefault="0066486F" w:rsidP="00544122">
      <w:pPr>
        <w:pStyle w:val="4"/>
        <w:rPr>
          <w:rFonts w:hAnsi="標楷體"/>
          <w:bCs/>
          <w:noProof/>
          <w:szCs w:val="48"/>
        </w:rPr>
      </w:pPr>
      <w:r w:rsidRPr="00AC24D4">
        <w:rPr>
          <w:rFonts w:hAnsi="標楷體" w:hint="eastAsia"/>
          <w:bCs/>
          <w:noProof/>
          <w:szCs w:val="48"/>
        </w:rPr>
        <w:t>88年司法改革會議結論廢除公設辯護人制度</w:t>
      </w:r>
      <w:r w:rsidRPr="00AC24D4">
        <w:rPr>
          <w:rStyle w:val="aff3"/>
          <w:rFonts w:hAnsi="標楷體"/>
          <w:bCs/>
          <w:noProof/>
          <w:szCs w:val="48"/>
        </w:rPr>
        <w:footnoteReference w:id="50"/>
      </w:r>
      <w:r w:rsidRPr="00AC24D4">
        <w:rPr>
          <w:rFonts w:hAnsi="標楷體" w:hint="eastAsia"/>
          <w:bCs/>
          <w:noProof/>
          <w:szCs w:val="48"/>
        </w:rPr>
        <w:t>：</w:t>
      </w:r>
    </w:p>
    <w:p w:rsidR="0066486F" w:rsidRPr="00AC24D4" w:rsidRDefault="0066486F" w:rsidP="0066486F">
      <w:pPr>
        <w:pStyle w:val="5"/>
        <w:rPr>
          <w:rFonts w:hAnsi="標楷體"/>
          <w:noProof/>
        </w:rPr>
      </w:pPr>
      <w:r w:rsidRPr="00AC24D4">
        <w:rPr>
          <w:rFonts w:hAnsi="標楷體" w:hint="eastAsia"/>
          <w:noProof/>
        </w:rPr>
        <w:t>背景說明：公設辯護人制度行之有年，惟在公設辯護人於欠缺競爭與淘汰壓力之情況下，績效不彰，公設辯護人對於案情不了解，僅於審</w:t>
      </w:r>
      <w:r w:rsidR="004E0959" w:rsidRPr="00AC24D4">
        <w:rPr>
          <w:rFonts w:hAnsi="標楷體" w:hint="eastAsia"/>
          <w:noProof/>
        </w:rPr>
        <w:t>判期日到場行禮如儀者，所在多有，導致公設辯護制度形同虛設，實有澈</w:t>
      </w:r>
      <w:r w:rsidRPr="00AC24D4">
        <w:rPr>
          <w:rFonts w:hAnsi="標楷體" w:hint="eastAsia"/>
          <w:noProof/>
        </w:rPr>
        <w:t>底檢討公設辯護制度之必要。</w:t>
      </w:r>
    </w:p>
    <w:p w:rsidR="0066486F" w:rsidRPr="00AC24D4" w:rsidRDefault="0066486F" w:rsidP="0066486F">
      <w:pPr>
        <w:pStyle w:val="5"/>
        <w:rPr>
          <w:rFonts w:hAnsi="標楷體"/>
          <w:noProof/>
        </w:rPr>
      </w:pPr>
      <w:r w:rsidRPr="00AC24D4">
        <w:rPr>
          <w:rFonts w:hAnsi="標楷體" w:hint="eastAsia"/>
          <w:noProof/>
        </w:rPr>
        <w:t>具體方案：廢除公設辯護人制度，強制辯護案件及爲無資力被告提供義務辯護協助案件得利用各地律師公會之人力資源，由法院指定律師擔任辯護人，並以原公設辯護之相關預算移爲必要之經費。於過渡時期，應嚴格考核並積極淘汰不適任之公設辯護人。</w:t>
      </w:r>
    </w:p>
    <w:p w:rsidR="0066486F" w:rsidRPr="00AC24D4" w:rsidRDefault="0066486F" w:rsidP="0066486F">
      <w:pPr>
        <w:pStyle w:val="5"/>
        <w:rPr>
          <w:rFonts w:hAnsi="標楷體"/>
          <w:noProof/>
        </w:rPr>
      </w:pPr>
      <w:r w:rsidRPr="00AC24D4">
        <w:rPr>
          <w:rFonts w:hAnsi="標楷體" w:hint="eastAsia"/>
          <w:noProof/>
        </w:rPr>
        <w:t>分組會議結論：廢除公設辯護人制度。</w:t>
      </w:r>
    </w:p>
    <w:p w:rsidR="004C6C2E" w:rsidRPr="00AC24D4" w:rsidRDefault="0066486F" w:rsidP="004C6C2E">
      <w:pPr>
        <w:pStyle w:val="5"/>
        <w:rPr>
          <w:rFonts w:hAnsi="標楷體"/>
          <w:noProof/>
        </w:rPr>
      </w:pPr>
      <w:r w:rsidRPr="00AC24D4">
        <w:rPr>
          <w:rFonts w:hAnsi="標楷體" w:hint="eastAsia"/>
          <w:noProof/>
        </w:rPr>
        <w:t>全體會議結論：分組</w:t>
      </w:r>
      <w:r w:rsidR="00CA3FA8" w:rsidRPr="00AC24D4">
        <w:rPr>
          <w:rFonts w:hAnsi="標楷體" w:hint="eastAsia"/>
          <w:noProof/>
        </w:rPr>
        <w:t>會議</w:t>
      </w:r>
      <w:r w:rsidRPr="00AC24D4">
        <w:rPr>
          <w:rFonts w:hAnsi="標楷體" w:hint="eastAsia"/>
          <w:noProof/>
        </w:rPr>
        <w:t>結論獲無異議通過，成爲全體會議結論。</w:t>
      </w:r>
    </w:p>
    <w:p w:rsidR="00544122" w:rsidRPr="00AC24D4" w:rsidRDefault="00C86602" w:rsidP="00544122">
      <w:pPr>
        <w:pStyle w:val="4"/>
        <w:rPr>
          <w:rFonts w:hAnsi="標楷體"/>
          <w:bCs/>
          <w:noProof/>
          <w:szCs w:val="48"/>
        </w:rPr>
      </w:pPr>
      <w:r w:rsidRPr="00AC24D4">
        <w:rPr>
          <w:rFonts w:hAnsi="標楷體" w:hint="eastAsia"/>
          <w:noProof/>
        </w:rPr>
        <w:t>公設辯護人</w:t>
      </w:r>
      <w:r w:rsidR="00CA3FA8" w:rsidRPr="00AC24D4">
        <w:rPr>
          <w:rFonts w:hAnsi="標楷體" w:hint="eastAsia"/>
          <w:noProof/>
        </w:rPr>
        <w:t>於</w:t>
      </w:r>
      <w:r w:rsidRPr="00AC24D4">
        <w:rPr>
          <w:rFonts w:hAnsi="標楷體" w:hint="eastAsia"/>
          <w:noProof/>
        </w:rPr>
        <w:t>90</w:t>
      </w:r>
      <w:r w:rsidR="00CA3FA8" w:rsidRPr="00AC24D4">
        <w:rPr>
          <w:rFonts w:hAnsi="標楷體" w:hint="eastAsia"/>
          <w:noProof/>
        </w:rPr>
        <w:t>年起不再招考任用</w:t>
      </w:r>
      <w:r w:rsidRPr="00AC24D4">
        <w:rPr>
          <w:rFonts w:hAnsi="標楷體" w:hint="eastAsia"/>
          <w:noProof/>
        </w:rPr>
        <w:t>，隨著時間經</w:t>
      </w:r>
      <w:r w:rsidRPr="00AC24D4">
        <w:rPr>
          <w:rFonts w:hAnsi="標楷體" w:hint="eastAsia"/>
          <w:noProof/>
        </w:rPr>
        <w:lastRenderedPageBreak/>
        <w:t>過逐漸退離，</w:t>
      </w:r>
      <w:r w:rsidR="007A213B" w:rsidRPr="00AC24D4">
        <w:rPr>
          <w:rFonts w:hAnsi="標楷體" w:hint="eastAsia"/>
          <w:noProof/>
        </w:rPr>
        <w:t>司法院</w:t>
      </w:r>
      <w:r w:rsidR="00476C76" w:rsidRPr="00AC24D4">
        <w:rPr>
          <w:rFonts w:hAnsi="標楷體" w:hint="eastAsia"/>
          <w:noProof/>
        </w:rPr>
        <w:t>認為目前公設辯護人仍有維持一定人數之</w:t>
      </w:r>
      <w:r w:rsidR="00544122" w:rsidRPr="00AC24D4">
        <w:rPr>
          <w:rFonts w:hAnsi="標楷體" w:hint="eastAsia"/>
          <w:noProof/>
        </w:rPr>
        <w:t>需求</w:t>
      </w:r>
      <w:r w:rsidR="00660EDB" w:rsidRPr="00AC24D4">
        <w:rPr>
          <w:rFonts w:hAnsi="標楷體" w:hint="eastAsia"/>
          <w:noProof/>
        </w:rPr>
        <w:t>，</w:t>
      </w:r>
      <w:r w:rsidRPr="00AC24D4">
        <w:rPr>
          <w:rFonts w:hAnsi="標楷體" w:hint="eastAsia"/>
          <w:noProof/>
        </w:rPr>
        <w:t>原擬報請考選部舉辦國家考試</w:t>
      </w:r>
      <w:r w:rsidR="00EE76B4" w:rsidRPr="00AC24D4">
        <w:rPr>
          <w:rFonts w:hAnsi="標楷體" w:hint="eastAsia"/>
          <w:noProof/>
        </w:rPr>
        <w:t>招考任用</w:t>
      </w:r>
      <w:r w:rsidRPr="00AC24D4">
        <w:rPr>
          <w:rFonts w:hAnsi="標楷體" w:hint="eastAsia"/>
          <w:noProof/>
        </w:rPr>
        <w:t>，</w:t>
      </w:r>
      <w:r w:rsidR="00660EDB" w:rsidRPr="00AC24D4">
        <w:rPr>
          <w:rFonts w:hAnsi="標楷體" w:hint="eastAsia"/>
          <w:noProof/>
        </w:rPr>
        <w:t>惟因88年全國司法改革會議已有上</w:t>
      </w:r>
      <w:r w:rsidRPr="00AC24D4">
        <w:rPr>
          <w:rFonts w:hAnsi="標楷體" w:hint="eastAsia"/>
          <w:noProof/>
        </w:rPr>
        <w:t>開結論，遂改以</w:t>
      </w:r>
      <w:r w:rsidR="004D29D4" w:rsidRPr="00AC24D4">
        <w:rPr>
          <w:rFonts w:hAnsi="標楷體" w:hint="eastAsia"/>
          <w:noProof/>
        </w:rPr>
        <w:t>公開甄選</w:t>
      </w:r>
      <w:r w:rsidRPr="00AC24D4">
        <w:rPr>
          <w:rFonts w:hAnsi="標楷體" w:hint="eastAsia"/>
          <w:noProof/>
        </w:rPr>
        <w:t>約聘公設辯護人（後改稱約聘辯護人）</w:t>
      </w:r>
      <w:r w:rsidR="004D29D4" w:rsidRPr="00AC24D4">
        <w:rPr>
          <w:rFonts w:hAnsi="標楷體" w:hint="eastAsia"/>
          <w:noProof/>
        </w:rPr>
        <w:t>之方式</w:t>
      </w:r>
      <w:r w:rsidRPr="00AC24D4">
        <w:rPr>
          <w:rFonts w:hAnsi="標楷體" w:hint="eastAsia"/>
          <w:noProof/>
        </w:rPr>
        <w:t>補足</w:t>
      </w:r>
      <w:r w:rsidR="004D29D4" w:rsidRPr="00AC24D4">
        <w:rPr>
          <w:rFonts w:hAnsi="標楷體" w:hint="eastAsia"/>
          <w:noProof/>
        </w:rPr>
        <w:t>人力缺口</w:t>
      </w:r>
      <w:r w:rsidR="00544122" w:rsidRPr="00AC24D4">
        <w:rPr>
          <w:rFonts w:hAnsi="標楷體" w:hint="eastAsia"/>
          <w:noProof/>
        </w:rPr>
        <w:t>：</w:t>
      </w:r>
    </w:p>
    <w:p w:rsidR="00660EDB" w:rsidRPr="00AC24D4" w:rsidRDefault="007476E6" w:rsidP="00660EDB">
      <w:pPr>
        <w:pStyle w:val="5"/>
        <w:rPr>
          <w:rFonts w:hAnsi="標楷體"/>
          <w:noProof/>
        </w:rPr>
      </w:pPr>
      <w:r w:rsidRPr="00AC24D4">
        <w:rPr>
          <w:rFonts w:hAnsi="標楷體" w:hint="eastAsia"/>
          <w:noProof/>
        </w:rPr>
        <w:t>司法院函復本院</w:t>
      </w:r>
      <w:r w:rsidR="00894250" w:rsidRPr="00AC24D4">
        <w:rPr>
          <w:rFonts w:hAnsi="標楷體" w:hint="eastAsia"/>
          <w:noProof/>
        </w:rPr>
        <w:t>略以</w:t>
      </w:r>
      <w:r w:rsidR="0084774F" w:rsidRPr="00AC24D4">
        <w:rPr>
          <w:rFonts w:hAnsi="標楷體" w:hint="eastAsia"/>
          <w:noProof/>
        </w:rPr>
        <w:t>：</w:t>
      </w:r>
      <w:r w:rsidR="00660EDB" w:rsidRPr="00AC24D4">
        <w:rPr>
          <w:rFonts w:hAnsi="標楷體" w:hint="eastAsia"/>
          <w:noProof/>
        </w:rPr>
        <w:t>因應</w:t>
      </w:r>
      <w:r w:rsidR="00660EDB" w:rsidRPr="00AC24D4">
        <w:rPr>
          <w:rFonts w:hAnsi="標楷體"/>
          <w:noProof/>
        </w:rPr>
        <w:t>88</w:t>
      </w:r>
      <w:r w:rsidR="00660EDB" w:rsidRPr="00AC24D4">
        <w:rPr>
          <w:rFonts w:hAnsi="標楷體" w:hint="eastAsia"/>
          <w:noProof/>
        </w:rPr>
        <w:t>年全國司法改革會議決議，自</w:t>
      </w:r>
      <w:r w:rsidR="00660EDB" w:rsidRPr="00AC24D4">
        <w:rPr>
          <w:rFonts w:hAnsi="標楷體"/>
          <w:noProof/>
        </w:rPr>
        <w:t>93</w:t>
      </w:r>
      <w:r w:rsidR="00660EDB" w:rsidRPr="00AC24D4">
        <w:rPr>
          <w:rFonts w:hAnsi="標楷體" w:hint="eastAsia"/>
          <w:noProof/>
        </w:rPr>
        <w:t>年</w:t>
      </w:r>
      <w:r w:rsidR="00660EDB" w:rsidRPr="00AC24D4">
        <w:rPr>
          <w:rFonts w:hAnsi="標楷體"/>
          <w:noProof/>
        </w:rPr>
        <w:t>6</w:t>
      </w:r>
      <w:r w:rsidR="00660EDB" w:rsidRPr="00AC24D4">
        <w:rPr>
          <w:rFonts w:hAnsi="標楷體" w:hint="eastAsia"/>
          <w:noProof/>
        </w:rPr>
        <w:t>月起實施各法院公設辯護人遇缺不補政策。為利法院公設辯護業務推展，以協助法官妥速審結案件，並配合刑事訴訟偵查中羈押審查程序改採強制辯護、法院深夜不訊問等新制</w:t>
      </w:r>
      <w:r w:rsidR="00573B0C" w:rsidRPr="00AC24D4">
        <w:rPr>
          <w:rFonts w:hAnsi="標楷體" w:hint="eastAsia"/>
          <w:noProof/>
        </w:rPr>
        <w:t>施行，並因應刑事案件指定辯護及少年事件指定輔佐業務運作之需要，該</w:t>
      </w:r>
      <w:r w:rsidR="00660EDB" w:rsidRPr="00AC24D4">
        <w:rPr>
          <w:rFonts w:hAnsi="標楷體" w:hint="eastAsia"/>
          <w:noProof/>
        </w:rPr>
        <w:t>院考量案件審理之即時性與急迫性，於</w:t>
      </w:r>
      <w:r w:rsidR="00660EDB" w:rsidRPr="00AC24D4">
        <w:rPr>
          <w:rFonts w:hAnsi="標楷體"/>
          <w:noProof/>
        </w:rPr>
        <w:t>107</w:t>
      </w:r>
      <w:r w:rsidR="00660EDB" w:rsidRPr="00AC24D4">
        <w:rPr>
          <w:rFonts w:hAnsi="標楷體" w:hint="eastAsia"/>
          <w:noProof/>
        </w:rPr>
        <w:t>年</w:t>
      </w:r>
      <w:r w:rsidR="00660EDB" w:rsidRPr="00AC24D4">
        <w:rPr>
          <w:rFonts w:hAnsi="標楷體"/>
          <w:noProof/>
        </w:rPr>
        <w:t>8</w:t>
      </w:r>
      <w:r w:rsidR="00660EDB" w:rsidRPr="00AC24D4">
        <w:rPr>
          <w:rFonts w:hAnsi="標楷體" w:hint="eastAsia"/>
          <w:noProof/>
        </w:rPr>
        <w:t>月</w:t>
      </w:r>
      <w:r w:rsidR="00660EDB" w:rsidRPr="00AC24D4">
        <w:rPr>
          <w:rFonts w:hAnsi="標楷體"/>
          <w:noProof/>
        </w:rPr>
        <w:t>16</w:t>
      </w:r>
      <w:r w:rsidR="0084774F" w:rsidRPr="00AC24D4">
        <w:rPr>
          <w:rFonts w:hAnsi="標楷體" w:hint="eastAsia"/>
          <w:noProof/>
        </w:rPr>
        <w:t>日訂定發布「法院約聘公設辯護人聘用訓練業務管理及考核要點」</w:t>
      </w:r>
      <w:r w:rsidR="00660EDB" w:rsidRPr="00AC24D4">
        <w:rPr>
          <w:rFonts w:hAnsi="標楷體" w:hint="eastAsia"/>
          <w:noProof/>
        </w:rPr>
        <w:t>，以利法院依聘用人員聘用條例進用約聘公設辯護人，復為因應考試院對公設辯護人與約聘公設辯護人職稱相近衍生之疑慮，於</w:t>
      </w:r>
      <w:r w:rsidR="00660EDB" w:rsidRPr="00AC24D4">
        <w:rPr>
          <w:rFonts w:hAnsi="標楷體"/>
          <w:noProof/>
        </w:rPr>
        <w:t>109</w:t>
      </w:r>
      <w:r w:rsidR="00660EDB" w:rsidRPr="00AC24D4">
        <w:rPr>
          <w:rFonts w:hAnsi="標楷體" w:hint="eastAsia"/>
          <w:noProof/>
        </w:rPr>
        <w:t>年</w:t>
      </w:r>
      <w:r w:rsidR="00660EDB" w:rsidRPr="00AC24D4">
        <w:rPr>
          <w:rFonts w:hAnsi="標楷體"/>
          <w:noProof/>
        </w:rPr>
        <w:t>3</w:t>
      </w:r>
      <w:r w:rsidR="00660EDB" w:rsidRPr="00AC24D4">
        <w:rPr>
          <w:rFonts w:hAnsi="標楷體" w:hint="eastAsia"/>
          <w:noProof/>
        </w:rPr>
        <w:t>月</w:t>
      </w:r>
      <w:r w:rsidR="00660EDB" w:rsidRPr="00AC24D4">
        <w:rPr>
          <w:rFonts w:hAnsi="標楷體"/>
          <w:noProof/>
        </w:rPr>
        <w:t>10</w:t>
      </w:r>
      <w:r w:rsidR="0084774F" w:rsidRPr="00AC24D4">
        <w:rPr>
          <w:rFonts w:hAnsi="標楷體" w:hint="eastAsia"/>
          <w:noProof/>
        </w:rPr>
        <w:t>日修正「約聘公設辯護人」職稱為「約聘辯護人</w:t>
      </w:r>
      <w:r w:rsidR="00660EDB" w:rsidRPr="00AC24D4">
        <w:rPr>
          <w:rFonts w:hAnsi="標楷體" w:hint="eastAsia"/>
          <w:noProof/>
        </w:rPr>
        <w:t>」</w:t>
      </w:r>
      <w:r w:rsidR="0084774F" w:rsidRPr="00AC24D4">
        <w:rPr>
          <w:rFonts w:hAnsi="標楷體" w:hint="eastAsia"/>
          <w:noProof/>
        </w:rPr>
        <w:t>。</w:t>
      </w:r>
    </w:p>
    <w:p w:rsidR="0066486F" w:rsidRPr="00AC24D4" w:rsidRDefault="007476E6" w:rsidP="0074596D">
      <w:pPr>
        <w:pStyle w:val="5"/>
        <w:rPr>
          <w:rFonts w:hAnsi="標楷體"/>
          <w:noProof/>
        </w:rPr>
      </w:pPr>
      <w:r w:rsidRPr="00AC24D4">
        <w:rPr>
          <w:rFonts w:hAnsi="標楷體" w:hint="eastAsia"/>
          <w:noProof/>
        </w:rPr>
        <w:t>司法院於本院詢問時提出書面答詢</w:t>
      </w:r>
      <w:r w:rsidR="00894250" w:rsidRPr="00AC24D4">
        <w:rPr>
          <w:rFonts w:hAnsi="標楷體" w:hint="eastAsia"/>
          <w:noProof/>
        </w:rPr>
        <w:t>略以</w:t>
      </w:r>
      <w:r w:rsidR="0066486F" w:rsidRPr="00AC24D4">
        <w:rPr>
          <w:rFonts w:hAnsi="標楷體" w:hint="eastAsia"/>
          <w:noProof/>
        </w:rPr>
        <w:t>：</w:t>
      </w:r>
      <w:r w:rsidR="00A21AB7" w:rsidRPr="00AC24D4">
        <w:rPr>
          <w:rFonts w:hAnsi="標楷體" w:hint="eastAsia"/>
          <w:noProof/>
        </w:rPr>
        <w:t>為因應</w:t>
      </w:r>
      <w:r w:rsidR="00476C76" w:rsidRPr="00AC24D4">
        <w:rPr>
          <w:rFonts w:hAnsi="標楷體" w:hint="eastAsia"/>
          <w:noProof/>
        </w:rPr>
        <w:t>88年全國司法改革會議逐漸廢除公設辯護人制度之結論，我國自90年起不再招考公設辯護人，多年來公設辯護人人數逐漸離退減少，然刑事審判實務上常遇需辯護人協助之案件，如進行認罪協商程序、被告通緝到案、在押被告起訴移審等，及法官庭訊時始發現被告具有精神障礙或其他心智缺陷而無法為完全之陳述，或被告具有原住民身分、低收入戶或中低收入戶資格，而需法院指定辯護人時，便可立即通知公設辯護人協助，其可於最短時間閱卷、接見被告並</w:t>
      </w:r>
      <w:r w:rsidR="00476C76" w:rsidRPr="00AC24D4">
        <w:rPr>
          <w:rFonts w:hAnsi="標楷體" w:hint="eastAsia"/>
          <w:noProof/>
        </w:rPr>
        <w:lastRenderedPageBreak/>
        <w:t>配合開庭，對被告訴訟權益保障，允較完備，亦能避免訴訟延宕，利於訴訟程序之進行。此外，偵查中之羈押審查程序自107年1月1日起改採強制辯護新制，於法院設置公設辯護人，可立即接見被告，快速提供法律協助及開庭，避免讓被告久置羈押候訊室。尤其偏僻法院，義務辯護或法律扶助律師不足之問題更形嚴重，法院仍宜維持最低限度之公設辯護人人數。</w:t>
      </w:r>
      <w:r w:rsidR="001452AB" w:rsidRPr="00AC24D4">
        <w:rPr>
          <w:rFonts w:hAnsi="標楷體" w:hint="eastAsia"/>
          <w:noProof/>
        </w:rPr>
        <w:t>……</w:t>
      </w:r>
      <w:r w:rsidR="0074596D" w:rsidRPr="00AC24D4">
        <w:rPr>
          <w:rFonts w:hAnsi="標楷體" w:hint="eastAsia"/>
          <w:noProof/>
        </w:rPr>
        <w:t>為能維持法院最低限度公設辯護人需求，以保障被告能得到即時有效之辯護倚賴權，該院刑事廳前曾函請該院人事處研議公設辯護人是否恢復招考乙事，該院人事處前曾函請銓敘部函轉考選部請辦107年公務人員特種考試司法人員考試三等考試公設辯護人類科任用考試，惟為回應考選部部長建議，後再函請考選部同意撤回上開考試類科任用需求。是以，為及時而有效提供人民刑事訴訟權益之基本保障，該院始規劃進用約聘辯護人辦理刑事案件指定辯護。目前該院甄選之8名約聘辯護人（實際到任報到5名，嗣經法院自行招聘1名），僅係在原本公設辯護人之員額限度內，補足現行公設辯護業務人力不足，以保障被告受辯護權及維持實務運作之替代方案，解決目前刑事辯護資源不足、分配不均的困境。</w:t>
      </w:r>
    </w:p>
    <w:p w:rsidR="009B758B" w:rsidRPr="00AC24D4" w:rsidRDefault="00476C76" w:rsidP="0074596D">
      <w:pPr>
        <w:pStyle w:val="5"/>
        <w:rPr>
          <w:rFonts w:hAnsi="標楷體"/>
          <w:noProof/>
        </w:rPr>
      </w:pPr>
      <w:r w:rsidRPr="00AC24D4">
        <w:rPr>
          <w:rFonts w:hAnsi="標楷體" w:hint="eastAsia"/>
          <w:noProof/>
        </w:rPr>
        <w:t>司法院刑事廳</w:t>
      </w:r>
      <w:r w:rsidR="009B758B" w:rsidRPr="00AC24D4">
        <w:rPr>
          <w:rFonts w:hAnsi="標楷體" w:hint="eastAsia"/>
          <w:noProof/>
        </w:rPr>
        <w:t>顧法官正德</w:t>
      </w:r>
      <w:r w:rsidRPr="00AC24D4">
        <w:rPr>
          <w:rFonts w:hAnsi="標楷體" w:hint="eastAsia"/>
          <w:noProof/>
        </w:rPr>
        <w:t>於本院詢問時</w:t>
      </w:r>
      <w:r w:rsidR="009B758B" w:rsidRPr="00AC24D4">
        <w:rPr>
          <w:rFonts w:hAnsi="標楷體" w:hint="eastAsia"/>
          <w:noProof/>
        </w:rPr>
        <w:t>表示</w:t>
      </w:r>
      <w:r w:rsidR="00894250" w:rsidRPr="00AC24D4">
        <w:rPr>
          <w:rFonts w:hAnsi="標楷體" w:hint="eastAsia"/>
          <w:noProof/>
        </w:rPr>
        <w:t>略以</w:t>
      </w:r>
      <w:r w:rsidR="001452AB" w:rsidRPr="00AC24D4">
        <w:rPr>
          <w:rFonts w:hAnsi="標楷體" w:hint="eastAsia"/>
          <w:noProof/>
        </w:rPr>
        <w:t>：</w:t>
      </w:r>
      <w:r w:rsidR="0074596D" w:rsidRPr="00AC24D4">
        <w:rPr>
          <w:rFonts w:hAnsi="標楷體" w:hint="eastAsia"/>
          <w:noProof/>
        </w:rPr>
        <w:t>當初設置約聘的目的是為補足公辯離退將造成缺口，因司改國是會議要廢除公辯制度，為補足人力，尤其偏遠地區的義辯與法扶難以即時辯護，但被告的辯護權益仍有這方面的需求，所以用約聘來補足，不是完全取代</w:t>
      </w:r>
      <w:r w:rsidR="001452AB" w:rsidRPr="00AC24D4">
        <w:rPr>
          <w:rFonts w:hAnsi="標楷體" w:hint="eastAsia"/>
          <w:noProof/>
        </w:rPr>
        <w:t>……</w:t>
      </w:r>
      <w:r w:rsidR="0074596D" w:rsidRPr="00AC24D4">
        <w:rPr>
          <w:rFonts w:hAnsi="標楷體" w:hint="eastAsia"/>
          <w:noProof/>
        </w:rPr>
        <w:t>公辯逐</w:t>
      </w:r>
      <w:r w:rsidR="0074596D" w:rsidRPr="00AC24D4">
        <w:rPr>
          <w:rFonts w:hAnsi="標楷體" w:hint="eastAsia"/>
          <w:noProof/>
        </w:rPr>
        <w:lastRenderedPageBreak/>
        <w:t>漸離退，可能10年20年會發生問題，司法院事前就有評估過，公辯制度仍然有成效幫助，所以思考有無復招的可能性，有發函銓敘部函轉考選部，但外界一直有疑慮，當年的訴訟制度公辯可能只是行禮如儀，但改採當事人進行主義後，法庭活動變得非常活潑，公辯表現往往不會輸給一般律師，且那是他的舞台，交互詰問等等，表現往往勝過一般律師，司法院有必要澄清外界對公辯的誤解，司法院希望保留，在國是會議廢除的決議我們都尊重</w:t>
      </w:r>
      <w:r w:rsidR="001452AB" w:rsidRPr="00AC24D4">
        <w:rPr>
          <w:rFonts w:hAnsi="標楷體" w:hint="eastAsia"/>
          <w:noProof/>
        </w:rPr>
        <w:t>。</w:t>
      </w:r>
    </w:p>
    <w:p w:rsidR="00BA06FA" w:rsidRPr="00AC24D4" w:rsidRDefault="00BA06FA" w:rsidP="0074596D">
      <w:pPr>
        <w:pStyle w:val="5"/>
        <w:rPr>
          <w:rFonts w:hAnsi="標楷體"/>
          <w:noProof/>
        </w:rPr>
      </w:pPr>
      <w:r w:rsidRPr="00AC24D4">
        <w:rPr>
          <w:rFonts w:hAnsi="標楷體" w:hint="eastAsia"/>
          <w:noProof/>
        </w:rPr>
        <w:t>司法院於本院</w:t>
      </w:r>
      <w:r w:rsidR="00C83FE6" w:rsidRPr="00AC24D4">
        <w:rPr>
          <w:rFonts w:hAnsi="標楷體" w:hint="eastAsia"/>
          <w:noProof/>
        </w:rPr>
        <w:t>詢問</w:t>
      </w:r>
      <w:r w:rsidRPr="00AC24D4">
        <w:rPr>
          <w:rFonts w:hAnsi="標楷體" w:hint="eastAsia"/>
          <w:noProof/>
        </w:rPr>
        <w:t>會後以書面補充</w:t>
      </w:r>
      <w:r w:rsidR="00894250" w:rsidRPr="00AC24D4">
        <w:rPr>
          <w:rFonts w:hAnsi="標楷體" w:hint="eastAsia"/>
          <w:noProof/>
        </w:rPr>
        <w:t>略以</w:t>
      </w:r>
      <w:r w:rsidRPr="00AC24D4">
        <w:rPr>
          <w:rFonts w:hAnsi="標楷體" w:hint="eastAsia"/>
          <w:noProof/>
        </w:rPr>
        <w:t>：</w:t>
      </w:r>
    </w:p>
    <w:p w:rsidR="00BA06FA" w:rsidRPr="00AC24D4" w:rsidRDefault="001F6565" w:rsidP="00BA06FA">
      <w:pPr>
        <w:pStyle w:val="5"/>
        <w:numPr>
          <w:ilvl w:val="0"/>
          <w:numId w:val="0"/>
        </w:numPr>
        <w:ind w:left="2041"/>
        <w:rPr>
          <w:rFonts w:hAnsi="標楷體"/>
          <w:noProof/>
        </w:rPr>
      </w:pPr>
      <w:r w:rsidRPr="00AC24D4">
        <w:rPr>
          <w:rFonts w:hAnsi="標楷體" w:hint="eastAsia"/>
          <w:noProof/>
        </w:rPr>
        <w:t>經該</w:t>
      </w:r>
      <w:r w:rsidR="00BA06FA" w:rsidRPr="00AC24D4">
        <w:rPr>
          <w:rFonts w:hAnsi="標楷體" w:hint="eastAsia"/>
          <w:noProof/>
        </w:rPr>
        <w:t>院函詢所屬</w:t>
      </w:r>
      <w:r w:rsidR="00C83FE6" w:rsidRPr="00AC24D4">
        <w:rPr>
          <w:rFonts w:hAnsi="標楷體" w:hint="eastAsia"/>
          <w:noProof/>
        </w:rPr>
        <w:t>法院有關「是否認為仍有繼續維持公辯之制度之需要？原因為何？」函復</w:t>
      </w:r>
      <w:r w:rsidR="00BA06FA" w:rsidRPr="00AC24D4">
        <w:rPr>
          <w:rFonts w:hAnsi="標楷體" w:hint="eastAsia"/>
          <w:noProof/>
        </w:rPr>
        <w:t>結果大部分都認為有維持之必要，簡要理由整理如下：</w:t>
      </w:r>
    </w:p>
    <w:p w:rsidR="00BA06FA" w:rsidRPr="00AC24D4" w:rsidRDefault="00BA06FA" w:rsidP="00BA06FA">
      <w:pPr>
        <w:pStyle w:val="6"/>
        <w:rPr>
          <w:rFonts w:hAnsi="標楷體"/>
          <w:noProof/>
        </w:rPr>
      </w:pPr>
      <w:r w:rsidRPr="00AC24D4">
        <w:rPr>
          <w:rFonts w:hAnsi="標楷體" w:hint="eastAsia"/>
          <w:noProof/>
        </w:rPr>
        <w:t>相較於義務辯護或法扶辯護品質參差不齊，公設辯護人辯護品質佳，可達實質辯護之功能。</w:t>
      </w:r>
    </w:p>
    <w:p w:rsidR="00BA06FA" w:rsidRPr="00AC24D4" w:rsidRDefault="00BA06FA" w:rsidP="00BA06FA">
      <w:pPr>
        <w:pStyle w:val="6"/>
        <w:rPr>
          <w:rFonts w:hAnsi="標楷體"/>
          <w:noProof/>
        </w:rPr>
      </w:pPr>
      <w:r w:rsidRPr="00AC24D4">
        <w:rPr>
          <w:rFonts w:hAnsi="標楷體" w:hint="eastAsia"/>
          <w:noProof/>
        </w:rPr>
        <w:t>能妥速配合開庭，保障被告即時受辯護權益，尤其偏遠地區辯護資源有限、或強制辯護案件量大之法院更有其需求。</w:t>
      </w:r>
    </w:p>
    <w:p w:rsidR="00BA06FA" w:rsidRPr="00AC24D4" w:rsidRDefault="00BA06FA" w:rsidP="00BA06FA">
      <w:pPr>
        <w:pStyle w:val="6"/>
        <w:rPr>
          <w:rFonts w:hAnsi="標楷體"/>
          <w:noProof/>
        </w:rPr>
      </w:pPr>
      <w:r w:rsidRPr="00AC24D4">
        <w:rPr>
          <w:rFonts w:hAnsi="標楷體" w:hint="eastAsia"/>
          <w:noProof/>
        </w:rPr>
        <w:t>辯護成本較低，基於成本效益考量，可節省國家公帑。</w:t>
      </w:r>
    </w:p>
    <w:p w:rsidR="00BA06FA" w:rsidRPr="00AC24D4" w:rsidRDefault="00BA06FA" w:rsidP="00BA06FA">
      <w:pPr>
        <w:pStyle w:val="6"/>
        <w:rPr>
          <w:rFonts w:hAnsi="標楷體"/>
          <w:noProof/>
        </w:rPr>
      </w:pPr>
      <w:r w:rsidRPr="00AC24D4">
        <w:rPr>
          <w:rFonts w:hAnsi="標楷體" w:hint="eastAsia"/>
          <w:noProof/>
        </w:rPr>
        <w:t>法院可視案件之特性，分別派案給公設辯護人（含約聘辯護人）、義務辯護律師或轉介法律扶助，多元辯護資源對被告有利，也可防弊。</w:t>
      </w:r>
    </w:p>
    <w:p w:rsidR="004C6C2E" w:rsidRPr="00AC24D4" w:rsidRDefault="004C6C2E" w:rsidP="004C6C2E">
      <w:pPr>
        <w:pStyle w:val="4"/>
        <w:rPr>
          <w:rFonts w:hAnsi="標楷體"/>
          <w:color w:val="000000" w:themeColor="text1"/>
        </w:rPr>
      </w:pPr>
      <w:r w:rsidRPr="00AC24D4">
        <w:rPr>
          <w:rFonts w:hAnsi="標楷體" w:hint="eastAsia"/>
          <w:color w:val="000000" w:themeColor="text1"/>
        </w:rPr>
        <w:t>另經本院函</w:t>
      </w:r>
      <w:proofErr w:type="gramStart"/>
      <w:r w:rsidRPr="00AC24D4">
        <w:rPr>
          <w:rFonts w:hAnsi="標楷體" w:hint="eastAsia"/>
          <w:color w:val="000000" w:themeColor="text1"/>
        </w:rPr>
        <w:t>詢</w:t>
      </w:r>
      <w:proofErr w:type="gramEnd"/>
      <w:r w:rsidRPr="00AC24D4">
        <w:rPr>
          <w:rFonts w:hAnsi="標楷體" w:hint="eastAsia"/>
          <w:color w:val="000000" w:themeColor="text1"/>
        </w:rPr>
        <w:t>各地律師公會、財團法人民間司法改革基金會、法律扶助基金會等團體，各界對於公設（約聘）辯護人制度之優劣存廢，看法</w:t>
      </w:r>
      <w:r w:rsidR="00CF66BF">
        <w:rPr>
          <w:rFonts w:hAnsi="標楷體" w:hint="eastAsia"/>
          <w:color w:val="000000" w:themeColor="text1"/>
        </w:rPr>
        <w:t>略</w:t>
      </w:r>
      <w:proofErr w:type="gramStart"/>
      <w:r w:rsidR="00CF66BF">
        <w:rPr>
          <w:rFonts w:hAnsi="標楷體" w:hint="eastAsia"/>
          <w:color w:val="000000" w:themeColor="text1"/>
        </w:rPr>
        <w:t>以</w:t>
      </w:r>
      <w:proofErr w:type="gramEnd"/>
      <w:r w:rsidR="00F30F1A" w:rsidRPr="00AC24D4">
        <w:rPr>
          <w:rFonts w:hAnsi="標楷體" w:hint="eastAsia"/>
          <w:color w:val="000000" w:themeColor="text1"/>
        </w:rPr>
        <w:t>：</w:t>
      </w:r>
    </w:p>
    <w:p w:rsidR="0083292D" w:rsidRPr="00AC24D4" w:rsidRDefault="0083292D" w:rsidP="00783BC5">
      <w:pPr>
        <w:pStyle w:val="5"/>
        <w:rPr>
          <w:rFonts w:hAnsi="標楷體"/>
          <w:color w:val="000000" w:themeColor="text1"/>
        </w:rPr>
      </w:pPr>
      <w:r w:rsidRPr="00AC24D4">
        <w:rPr>
          <w:rFonts w:hAnsi="標楷體" w:hint="eastAsia"/>
          <w:color w:val="000000" w:themeColor="text1"/>
        </w:rPr>
        <w:lastRenderedPageBreak/>
        <w:t>有</w:t>
      </w:r>
      <w:r w:rsidR="000D3F2E" w:rsidRPr="00AC24D4">
        <w:rPr>
          <w:rFonts w:hAnsi="標楷體" w:hint="eastAsia"/>
          <w:color w:val="000000" w:themeColor="text1"/>
        </w:rPr>
        <w:t>持</w:t>
      </w:r>
      <w:r w:rsidRPr="00AC24D4">
        <w:rPr>
          <w:rFonts w:hAnsi="標楷體" w:hint="eastAsia"/>
          <w:color w:val="000000" w:themeColor="text1"/>
        </w:rPr>
        <w:t>應予存續</w:t>
      </w:r>
      <w:r w:rsidR="00783BC5" w:rsidRPr="00AC24D4">
        <w:rPr>
          <w:rFonts w:hAnsi="標楷體" w:hint="eastAsia"/>
          <w:color w:val="000000" w:themeColor="text1"/>
        </w:rPr>
        <w:t>觀點</w:t>
      </w:r>
      <w:r w:rsidRPr="00AC24D4">
        <w:rPr>
          <w:rFonts w:hAnsi="標楷體" w:hint="eastAsia"/>
          <w:color w:val="000000" w:themeColor="text1"/>
        </w:rPr>
        <w:t>者：</w:t>
      </w:r>
    </w:p>
    <w:p w:rsidR="0083292D" w:rsidRPr="00AC24D4" w:rsidRDefault="000D3F2E" w:rsidP="0083292D">
      <w:pPr>
        <w:pStyle w:val="6"/>
        <w:rPr>
          <w:rFonts w:hAnsi="標楷體"/>
          <w:color w:val="000000" w:themeColor="text1"/>
        </w:rPr>
      </w:pPr>
      <w:r w:rsidRPr="00AC24D4">
        <w:rPr>
          <w:rFonts w:hAnsi="標楷體" w:hint="eastAsia"/>
          <w:color w:val="000000" w:themeColor="text1"/>
        </w:rPr>
        <w:t>如</w:t>
      </w:r>
      <w:r w:rsidR="00783BC5" w:rsidRPr="00AC24D4">
        <w:rPr>
          <w:rFonts w:hAnsi="標楷體" w:hint="eastAsia"/>
          <w:color w:val="000000" w:themeColor="text1"/>
        </w:rPr>
        <w:t>認為基於保障人民受公平審判的刑事程序基本權利，國家有義務提供公設辯護人為被告提供適足保護之法庭活動。</w:t>
      </w:r>
    </w:p>
    <w:p w:rsidR="0083292D" w:rsidRPr="00AC24D4" w:rsidRDefault="002155B0" w:rsidP="0083292D">
      <w:pPr>
        <w:pStyle w:val="6"/>
        <w:rPr>
          <w:rFonts w:hAnsi="標楷體"/>
          <w:color w:val="000000" w:themeColor="text1"/>
        </w:rPr>
      </w:pPr>
      <w:r w:rsidRPr="00AC24D4">
        <w:rPr>
          <w:rFonts w:hAnsi="標楷體" w:hint="eastAsia"/>
          <w:color w:val="000000" w:themeColor="text1"/>
        </w:rPr>
        <w:t>且若不符合無資力、弱勢之被告，</w:t>
      </w:r>
      <w:r w:rsidR="009D5F34" w:rsidRPr="00AC24D4">
        <w:rPr>
          <w:rFonts w:hAnsi="標楷體" w:hint="eastAsia"/>
          <w:color w:val="000000" w:themeColor="text1"/>
        </w:rPr>
        <w:t>本</w:t>
      </w:r>
      <w:r w:rsidRPr="00AC24D4">
        <w:rPr>
          <w:rFonts w:hAnsi="標楷體" w:hint="eastAsia"/>
          <w:color w:val="000000" w:themeColor="text1"/>
        </w:rPr>
        <w:t>不應占用法律扶助資源而應予排富，此時即可由公設（約聘）辯護人提供辯護服務。</w:t>
      </w:r>
    </w:p>
    <w:p w:rsidR="00783BC5" w:rsidRPr="00AC24D4" w:rsidRDefault="002155B0" w:rsidP="0083292D">
      <w:pPr>
        <w:pStyle w:val="6"/>
        <w:rPr>
          <w:rFonts w:hAnsi="標楷體"/>
          <w:color w:val="000000" w:themeColor="text1"/>
        </w:rPr>
      </w:pPr>
      <w:r w:rsidRPr="00AC24D4">
        <w:rPr>
          <w:rFonts w:hAnsi="標楷體" w:hint="eastAsia"/>
          <w:color w:val="000000" w:themeColor="text1"/>
        </w:rPr>
        <w:t>另</w:t>
      </w:r>
      <w:r w:rsidR="00783BC5" w:rsidRPr="00AC24D4">
        <w:rPr>
          <w:rFonts w:hAnsi="標楷體" w:hint="eastAsia"/>
          <w:color w:val="000000" w:themeColor="text1"/>
        </w:rPr>
        <w:t>未來國民法官法施行後，</w:t>
      </w:r>
      <w:r w:rsidR="00B6606F" w:rsidRPr="00AC24D4">
        <w:rPr>
          <w:rFonts w:hAnsi="標楷體" w:hint="eastAsia"/>
          <w:color w:val="000000" w:themeColor="text1"/>
        </w:rPr>
        <w:t>辯護工作</w:t>
      </w:r>
      <w:r w:rsidR="00AE2892" w:rsidRPr="00AC24D4">
        <w:rPr>
          <w:rFonts w:hAnsi="標楷體" w:hint="eastAsia"/>
          <w:color w:val="000000" w:themeColor="text1"/>
        </w:rPr>
        <w:t>恐</w:t>
      </w:r>
      <w:r w:rsidR="00B6606F" w:rsidRPr="00AC24D4">
        <w:rPr>
          <w:rFonts w:hAnsi="標楷體" w:hint="eastAsia"/>
          <w:color w:val="000000" w:themeColor="text1"/>
        </w:rPr>
        <w:t>將耗費大量</w:t>
      </w:r>
      <w:r w:rsidR="00AE2892" w:rsidRPr="00AC24D4">
        <w:rPr>
          <w:rFonts w:hAnsi="標楷體" w:hint="eastAsia"/>
          <w:color w:val="000000" w:themeColor="text1"/>
        </w:rPr>
        <w:t>勞力、</w:t>
      </w:r>
      <w:r w:rsidR="00B6606F" w:rsidRPr="00AC24D4">
        <w:rPr>
          <w:rFonts w:hAnsi="標楷體" w:hint="eastAsia"/>
          <w:color w:val="000000" w:themeColor="text1"/>
        </w:rPr>
        <w:t>時間影響律師執行業務，</w:t>
      </w:r>
      <w:r w:rsidR="00AE2892" w:rsidRPr="00AC24D4">
        <w:rPr>
          <w:rFonts w:hAnsi="標楷體" w:hint="eastAsia"/>
          <w:color w:val="000000" w:themeColor="text1"/>
        </w:rPr>
        <w:t>若</w:t>
      </w:r>
      <w:r w:rsidR="00783BC5" w:rsidRPr="00AC24D4">
        <w:rPr>
          <w:rFonts w:hAnsi="標楷體" w:hint="eastAsia"/>
          <w:color w:val="000000" w:themeColor="text1"/>
        </w:rPr>
        <w:t>未來</w:t>
      </w:r>
      <w:r w:rsidR="00AE2892" w:rsidRPr="00AC24D4">
        <w:rPr>
          <w:rFonts w:hAnsi="標楷體" w:hint="eastAsia"/>
          <w:color w:val="000000" w:themeColor="text1"/>
        </w:rPr>
        <w:t>國民法官案件外部律師參與意願不高，屆時</w:t>
      </w:r>
      <w:r w:rsidR="00783BC5" w:rsidRPr="00AC24D4">
        <w:rPr>
          <w:rFonts w:hAnsi="標楷體" w:hint="eastAsia"/>
          <w:color w:val="000000" w:themeColor="text1"/>
        </w:rPr>
        <w:t>辯護任務</w:t>
      </w:r>
      <w:r w:rsidR="00B6606F" w:rsidRPr="00AC24D4">
        <w:rPr>
          <w:rFonts w:hAnsi="標楷體" w:hint="eastAsia"/>
          <w:color w:val="000000" w:themeColor="text1"/>
        </w:rPr>
        <w:t>當</w:t>
      </w:r>
      <w:r w:rsidR="00783BC5" w:rsidRPr="00AC24D4">
        <w:rPr>
          <w:rFonts w:hAnsi="標楷體" w:hint="eastAsia"/>
          <w:color w:val="000000" w:themeColor="text1"/>
        </w:rPr>
        <w:t>有仰仗法院公設（約聘）辯護人承擔之必要。</w:t>
      </w:r>
    </w:p>
    <w:p w:rsidR="0083292D" w:rsidRPr="00AC24D4" w:rsidRDefault="0083292D" w:rsidP="000D3F2E">
      <w:pPr>
        <w:pStyle w:val="5"/>
        <w:rPr>
          <w:rFonts w:hAnsi="標楷體"/>
          <w:color w:val="000000" w:themeColor="text1"/>
        </w:rPr>
      </w:pPr>
      <w:r w:rsidRPr="00AC24D4">
        <w:rPr>
          <w:rFonts w:hAnsi="標楷體" w:hint="eastAsia"/>
          <w:color w:val="000000" w:themeColor="text1"/>
        </w:rPr>
        <w:t>亦有</w:t>
      </w:r>
      <w:r w:rsidR="000D3F2E" w:rsidRPr="00AC24D4">
        <w:rPr>
          <w:rFonts w:hAnsi="標楷體" w:hint="eastAsia"/>
          <w:color w:val="000000" w:themeColor="text1"/>
        </w:rPr>
        <w:t>持</w:t>
      </w:r>
      <w:r w:rsidRPr="00AC24D4">
        <w:rPr>
          <w:rFonts w:hAnsi="標楷體" w:hint="eastAsia"/>
          <w:color w:val="000000" w:themeColor="text1"/>
        </w:rPr>
        <w:t>應</w:t>
      </w:r>
      <w:r w:rsidR="00675466" w:rsidRPr="00AC24D4">
        <w:rPr>
          <w:rFonts w:hAnsi="標楷體" w:hint="eastAsia"/>
          <w:color w:val="000000" w:themeColor="text1"/>
        </w:rPr>
        <w:t>予</w:t>
      </w:r>
      <w:r w:rsidRPr="00AC24D4">
        <w:rPr>
          <w:rFonts w:hAnsi="標楷體" w:hint="eastAsia"/>
          <w:color w:val="000000" w:themeColor="text1"/>
        </w:rPr>
        <w:t>廢除觀點</w:t>
      </w:r>
      <w:r w:rsidR="000D3F2E" w:rsidRPr="00AC24D4">
        <w:rPr>
          <w:rFonts w:hAnsi="標楷體" w:hint="eastAsia"/>
          <w:color w:val="000000" w:themeColor="text1"/>
        </w:rPr>
        <w:t>者</w:t>
      </w:r>
      <w:r w:rsidRPr="00AC24D4">
        <w:rPr>
          <w:rFonts w:hAnsi="標楷體" w:hint="eastAsia"/>
          <w:color w:val="000000" w:themeColor="text1"/>
        </w:rPr>
        <w:t>：</w:t>
      </w:r>
    </w:p>
    <w:p w:rsidR="0083292D" w:rsidRPr="00AC24D4" w:rsidRDefault="00A41FF3" w:rsidP="0083292D">
      <w:pPr>
        <w:pStyle w:val="6"/>
        <w:rPr>
          <w:rFonts w:hAnsi="標楷體"/>
          <w:color w:val="000000" w:themeColor="text1"/>
        </w:rPr>
      </w:pPr>
      <w:r w:rsidRPr="00AC24D4">
        <w:rPr>
          <w:rFonts w:hAnsi="標楷體" w:hint="eastAsia"/>
          <w:color w:val="000000" w:themeColor="text1"/>
        </w:rPr>
        <w:t>辯護人立場本應與法院對抗，不應將辯護人設置於法院之下，否則將扭曲辯護人獨立性</w:t>
      </w:r>
      <w:r w:rsidR="00ED5BBB" w:rsidRPr="00AC24D4">
        <w:rPr>
          <w:rFonts w:hAnsi="標楷體" w:hint="eastAsia"/>
          <w:color w:val="000000" w:themeColor="text1"/>
        </w:rPr>
        <w:t>，對辯護活動產生不良影響</w:t>
      </w:r>
      <w:r w:rsidRPr="00AC24D4">
        <w:rPr>
          <w:rFonts w:hAnsi="標楷體" w:hint="eastAsia"/>
          <w:color w:val="000000" w:themeColor="text1"/>
        </w:rPr>
        <w:t>。然縱使俸給比照法官、檢察官之</w:t>
      </w:r>
      <w:r w:rsidR="00F30F1A" w:rsidRPr="00AC24D4">
        <w:rPr>
          <w:rFonts w:hAnsi="標楷體" w:hint="eastAsia"/>
          <w:color w:val="000000" w:themeColor="text1"/>
        </w:rPr>
        <w:t>正式之公設辯護人</w:t>
      </w:r>
      <w:r w:rsidRPr="00AC24D4">
        <w:rPr>
          <w:rFonts w:hAnsi="標楷體" w:hint="eastAsia"/>
          <w:color w:val="000000" w:themeColor="text1"/>
        </w:rPr>
        <w:t>，仍</w:t>
      </w:r>
      <w:r w:rsidR="002155B0" w:rsidRPr="00AC24D4">
        <w:rPr>
          <w:rFonts w:hAnsi="標楷體" w:hint="eastAsia"/>
          <w:color w:val="000000" w:themeColor="text1"/>
        </w:rPr>
        <w:t>係</w:t>
      </w:r>
      <w:r w:rsidR="00F30F1A" w:rsidRPr="00AC24D4">
        <w:rPr>
          <w:rFonts w:hAnsi="標楷體" w:hint="eastAsia"/>
          <w:color w:val="000000" w:themeColor="text1"/>
        </w:rPr>
        <w:t>由法院進行人事管考、監督，</w:t>
      </w:r>
      <w:r w:rsidR="0083292D" w:rsidRPr="00AC24D4">
        <w:rPr>
          <w:rFonts w:hAnsi="標楷體" w:hint="eastAsia"/>
          <w:color w:val="000000" w:themeColor="text1"/>
        </w:rPr>
        <w:t>辯護</w:t>
      </w:r>
      <w:r w:rsidR="00F30F1A" w:rsidRPr="00AC24D4">
        <w:rPr>
          <w:rFonts w:hAnsi="標楷體" w:hint="eastAsia"/>
          <w:color w:val="000000" w:themeColor="text1"/>
        </w:rPr>
        <w:t>獨立性相較於受律師倫理規範之外部律師而言本已不夠</w:t>
      </w:r>
      <w:r w:rsidR="0083292D" w:rsidRPr="00AC24D4">
        <w:rPr>
          <w:rFonts w:hAnsi="標楷體" w:hint="eastAsia"/>
          <w:color w:val="000000" w:themeColor="text1"/>
        </w:rPr>
        <w:t>；</w:t>
      </w:r>
      <w:r w:rsidR="00F30F1A" w:rsidRPr="00AC24D4">
        <w:rPr>
          <w:rFonts w:hAnsi="標楷體" w:hint="eastAsia"/>
          <w:color w:val="000000" w:themeColor="text1"/>
        </w:rPr>
        <w:t>遑論</w:t>
      </w:r>
      <w:r w:rsidRPr="00AC24D4">
        <w:rPr>
          <w:rFonts w:hAnsi="標楷體" w:hint="eastAsia"/>
          <w:color w:val="000000" w:themeColor="text1"/>
        </w:rPr>
        <w:t>由</w:t>
      </w:r>
      <w:r w:rsidR="00F30F1A" w:rsidRPr="00AC24D4">
        <w:rPr>
          <w:rFonts w:hAnsi="標楷體" w:hint="eastAsia"/>
          <w:color w:val="000000" w:themeColor="text1"/>
        </w:rPr>
        <w:t>1年1聘</w:t>
      </w:r>
      <w:r w:rsidRPr="00AC24D4">
        <w:rPr>
          <w:rFonts w:hAnsi="標楷體" w:hint="eastAsia"/>
          <w:color w:val="000000" w:themeColor="text1"/>
        </w:rPr>
        <w:t>、薪資待遇遠遜、</w:t>
      </w:r>
      <w:r w:rsidR="00F30F1A" w:rsidRPr="00AC24D4">
        <w:rPr>
          <w:rFonts w:hAnsi="標楷體" w:hint="eastAsia"/>
          <w:color w:val="000000" w:themeColor="text1"/>
        </w:rPr>
        <w:t>生殺大權操於法院</w:t>
      </w:r>
      <w:r w:rsidR="00D55B6F" w:rsidRPr="00AC24D4">
        <w:rPr>
          <w:rFonts w:hAnsi="標楷體" w:hint="eastAsia"/>
          <w:color w:val="000000" w:themeColor="text1"/>
        </w:rPr>
        <w:t>、庭長、法官</w:t>
      </w:r>
      <w:r w:rsidR="00F30F1A" w:rsidRPr="00AC24D4">
        <w:rPr>
          <w:rFonts w:hAnsi="標楷體" w:hint="eastAsia"/>
          <w:color w:val="000000" w:themeColor="text1"/>
        </w:rPr>
        <w:t>之約聘</w:t>
      </w:r>
      <w:r w:rsidRPr="00AC24D4">
        <w:rPr>
          <w:rFonts w:hAnsi="標楷體" w:hint="eastAsia"/>
          <w:color w:val="000000" w:themeColor="text1"/>
        </w:rPr>
        <w:t>人員充任</w:t>
      </w:r>
      <w:r w:rsidR="00F30F1A" w:rsidRPr="00AC24D4">
        <w:rPr>
          <w:rFonts w:hAnsi="標楷體" w:hint="eastAsia"/>
          <w:color w:val="000000" w:themeColor="text1"/>
        </w:rPr>
        <w:t>。</w:t>
      </w:r>
    </w:p>
    <w:p w:rsidR="0083292D" w:rsidRPr="00AC24D4" w:rsidRDefault="007B3431" w:rsidP="0083292D">
      <w:pPr>
        <w:pStyle w:val="6"/>
        <w:rPr>
          <w:rFonts w:hAnsi="標楷體"/>
          <w:color w:val="000000" w:themeColor="text1"/>
        </w:rPr>
      </w:pPr>
      <w:r w:rsidRPr="00AC24D4">
        <w:rPr>
          <w:rFonts w:hAnsi="標楷體" w:hint="eastAsia"/>
          <w:color w:val="000000" w:themeColor="text1"/>
        </w:rPr>
        <w:t>又</w:t>
      </w:r>
      <w:r w:rsidR="00B6606F" w:rsidRPr="00AC24D4">
        <w:rPr>
          <w:rFonts w:hAnsi="標楷體" w:hint="eastAsia"/>
          <w:color w:val="000000" w:themeColor="text1"/>
        </w:rPr>
        <w:t>公設</w:t>
      </w:r>
      <w:proofErr w:type="gramStart"/>
      <w:r w:rsidR="00B6606F" w:rsidRPr="00AC24D4">
        <w:rPr>
          <w:rFonts w:hAnsi="標楷體" w:hint="eastAsia"/>
          <w:color w:val="000000" w:themeColor="text1"/>
        </w:rPr>
        <w:t>辯護人</w:t>
      </w:r>
      <w:r w:rsidRPr="00AC24D4">
        <w:rPr>
          <w:rFonts w:hAnsi="標楷體" w:hint="eastAsia"/>
          <w:color w:val="000000" w:themeColor="text1"/>
        </w:rPr>
        <w:t>乃</w:t>
      </w:r>
      <w:r w:rsidR="00B6606F" w:rsidRPr="00AC24D4">
        <w:rPr>
          <w:rFonts w:hAnsi="標楷體" w:hint="eastAsia"/>
          <w:color w:val="000000" w:themeColor="text1"/>
        </w:rPr>
        <w:t>設於</w:t>
      </w:r>
      <w:proofErr w:type="gramEnd"/>
      <w:r w:rsidR="00B6606F" w:rsidRPr="00AC24D4">
        <w:rPr>
          <w:rFonts w:hAnsi="標楷體" w:hint="eastAsia"/>
          <w:color w:val="000000" w:themeColor="text1"/>
        </w:rPr>
        <w:t>法院</w:t>
      </w:r>
      <w:r w:rsidR="00675466" w:rsidRPr="00AC24D4">
        <w:rPr>
          <w:rFonts w:hAnsi="標楷體" w:hint="eastAsia"/>
          <w:color w:val="000000" w:themeColor="text1"/>
        </w:rPr>
        <w:t>內部公務體系</w:t>
      </w:r>
      <w:r w:rsidR="00B6606F" w:rsidRPr="00AC24D4">
        <w:rPr>
          <w:rFonts w:hAnsi="標楷體" w:hint="eastAsia"/>
          <w:color w:val="000000" w:themeColor="text1"/>
        </w:rPr>
        <w:t>，</w:t>
      </w:r>
      <w:r w:rsidR="0005765F" w:rsidRPr="00AC24D4">
        <w:rPr>
          <w:rFonts w:hAnsi="標楷體" w:hint="eastAsia"/>
          <w:color w:val="000000" w:themeColor="text1"/>
        </w:rPr>
        <w:t>為當事人辯護時往往稱「據被告表示」、「據被告稱」等</w:t>
      </w:r>
      <w:r w:rsidR="00ED5BBB" w:rsidRPr="00AC24D4">
        <w:rPr>
          <w:rFonts w:hAnsi="標楷體" w:hint="eastAsia"/>
          <w:color w:val="000000" w:themeColor="text1"/>
        </w:rPr>
        <w:t>用語</w:t>
      </w:r>
      <w:r w:rsidR="0005765F" w:rsidRPr="00AC24D4">
        <w:rPr>
          <w:rFonts w:hAnsi="標楷體" w:hint="eastAsia"/>
          <w:color w:val="000000" w:themeColor="text1"/>
        </w:rPr>
        <w:t>，</w:t>
      </w:r>
      <w:proofErr w:type="gramStart"/>
      <w:r w:rsidR="00ED5BBB" w:rsidRPr="00AC24D4">
        <w:rPr>
          <w:rFonts w:hAnsi="標楷體" w:hint="eastAsia"/>
          <w:color w:val="000000" w:themeColor="text1"/>
        </w:rPr>
        <w:t>此類遣詞</w:t>
      </w:r>
      <w:proofErr w:type="gramEnd"/>
      <w:r w:rsidR="00ED5BBB" w:rsidRPr="00AC24D4">
        <w:rPr>
          <w:rFonts w:hAnsi="標楷體" w:hint="eastAsia"/>
          <w:color w:val="000000" w:themeColor="text1"/>
        </w:rPr>
        <w:t>用字</w:t>
      </w:r>
      <w:r w:rsidR="00B6606F" w:rsidRPr="00AC24D4">
        <w:rPr>
          <w:rFonts w:hAnsi="標楷體" w:hint="eastAsia"/>
          <w:color w:val="000000" w:themeColor="text1"/>
        </w:rPr>
        <w:t>與當事人</w:t>
      </w:r>
      <w:r w:rsidRPr="00AC24D4">
        <w:rPr>
          <w:rFonts w:hAnsi="標楷體" w:hint="eastAsia"/>
          <w:color w:val="000000" w:themeColor="text1"/>
        </w:rPr>
        <w:t>之間容</w:t>
      </w:r>
      <w:r w:rsidR="00ED5BBB" w:rsidRPr="00AC24D4">
        <w:rPr>
          <w:rFonts w:hAnsi="標楷體" w:hint="eastAsia"/>
          <w:color w:val="000000" w:themeColor="text1"/>
        </w:rPr>
        <w:t>保</w:t>
      </w:r>
      <w:r w:rsidRPr="00AC24D4">
        <w:rPr>
          <w:rFonts w:hAnsi="標楷體" w:hint="eastAsia"/>
          <w:color w:val="000000" w:themeColor="text1"/>
        </w:rPr>
        <w:t>有</w:t>
      </w:r>
      <w:r w:rsidR="00ED5BBB" w:rsidRPr="00AC24D4">
        <w:rPr>
          <w:rFonts w:hAnsi="標楷體" w:hint="eastAsia"/>
          <w:color w:val="000000" w:themeColor="text1"/>
        </w:rPr>
        <w:t>一定</w:t>
      </w:r>
      <w:r w:rsidRPr="00AC24D4">
        <w:rPr>
          <w:rFonts w:hAnsi="標楷體" w:hint="eastAsia"/>
          <w:color w:val="000000" w:themeColor="text1"/>
        </w:rPr>
        <w:t>距離</w:t>
      </w:r>
      <w:r w:rsidR="00C4284C">
        <w:rPr>
          <w:rFonts w:hAnsi="標楷體" w:hint="eastAsia"/>
          <w:color w:val="000000" w:themeColor="text1"/>
        </w:rPr>
        <w:t>。</w:t>
      </w:r>
      <w:r w:rsidR="0005765F" w:rsidRPr="00AC24D4">
        <w:rPr>
          <w:rFonts w:hAnsi="標楷體" w:hint="eastAsia"/>
          <w:color w:val="000000" w:themeColor="text1"/>
        </w:rPr>
        <w:t>反之律師</w:t>
      </w:r>
      <w:r w:rsidR="00ED5BBB" w:rsidRPr="00AC24D4">
        <w:rPr>
          <w:rFonts w:hAnsi="標楷體" w:hint="eastAsia"/>
          <w:color w:val="000000" w:themeColor="text1"/>
        </w:rPr>
        <w:t>多</w:t>
      </w:r>
      <w:r w:rsidR="0005765F" w:rsidRPr="00AC24D4">
        <w:rPr>
          <w:rFonts w:hAnsi="標楷體" w:hint="eastAsia"/>
          <w:color w:val="000000" w:themeColor="text1"/>
        </w:rPr>
        <w:t>與當事人</w:t>
      </w:r>
      <w:proofErr w:type="gramStart"/>
      <w:r w:rsidR="00ED5BBB" w:rsidRPr="00AC24D4">
        <w:rPr>
          <w:rFonts w:hAnsi="標楷體" w:hint="eastAsia"/>
          <w:color w:val="000000" w:themeColor="text1"/>
        </w:rPr>
        <w:t>採</w:t>
      </w:r>
      <w:proofErr w:type="gramEnd"/>
      <w:r w:rsidR="0005765F" w:rsidRPr="00AC24D4">
        <w:rPr>
          <w:rFonts w:hAnsi="標楷體" w:hint="eastAsia"/>
          <w:color w:val="000000" w:themeColor="text1"/>
        </w:rPr>
        <w:t>同一角度論述</w:t>
      </w:r>
      <w:r w:rsidR="00ED5BBB" w:rsidRPr="00AC24D4">
        <w:rPr>
          <w:rFonts w:hAnsi="標楷體" w:hint="eastAsia"/>
          <w:color w:val="000000" w:themeColor="text1"/>
        </w:rPr>
        <w:t>，較</w:t>
      </w:r>
      <w:r w:rsidR="0005765F" w:rsidRPr="00AC24D4">
        <w:rPr>
          <w:rFonts w:hAnsi="標楷體" w:hint="eastAsia"/>
          <w:color w:val="000000" w:themeColor="text1"/>
        </w:rPr>
        <w:t>能</w:t>
      </w:r>
      <w:r w:rsidRPr="00AC24D4">
        <w:rPr>
          <w:rFonts w:hAnsi="標楷體" w:hint="eastAsia"/>
          <w:color w:val="000000" w:themeColor="text1"/>
        </w:rPr>
        <w:t>帶給</w:t>
      </w:r>
      <w:r w:rsidR="00B6606F" w:rsidRPr="00AC24D4">
        <w:rPr>
          <w:rFonts w:hAnsi="標楷體" w:hint="eastAsia"/>
          <w:color w:val="000000" w:themeColor="text1"/>
        </w:rPr>
        <w:t>足夠信賴</w:t>
      </w:r>
      <w:r w:rsidR="0005765F" w:rsidRPr="00AC24D4">
        <w:rPr>
          <w:rFonts w:hAnsi="標楷體" w:hint="eastAsia"/>
          <w:color w:val="000000" w:themeColor="text1"/>
        </w:rPr>
        <w:t>關係。又公設辯護人前往律見之頻率也較律師為低，機動性較為不足。</w:t>
      </w:r>
    </w:p>
    <w:p w:rsidR="00F30F1A" w:rsidRPr="00AC24D4" w:rsidRDefault="00675466" w:rsidP="0083292D">
      <w:pPr>
        <w:pStyle w:val="6"/>
        <w:rPr>
          <w:rFonts w:hAnsi="標楷體"/>
          <w:color w:val="000000" w:themeColor="text1"/>
        </w:rPr>
      </w:pPr>
      <w:proofErr w:type="gramStart"/>
      <w:r w:rsidRPr="00AC24D4">
        <w:rPr>
          <w:rFonts w:hAnsi="標楷體" w:hint="eastAsia"/>
          <w:color w:val="000000" w:themeColor="text1"/>
        </w:rPr>
        <w:t>況</w:t>
      </w:r>
      <w:proofErr w:type="gramEnd"/>
      <w:r w:rsidR="007B3431" w:rsidRPr="00AC24D4">
        <w:rPr>
          <w:rFonts w:hAnsi="標楷體" w:hint="eastAsia"/>
          <w:color w:val="000000" w:themeColor="text1"/>
        </w:rPr>
        <w:t>公設辯護人</w:t>
      </w:r>
      <w:r w:rsidRPr="00AC24D4">
        <w:rPr>
          <w:rFonts w:hAnsi="標楷體" w:hint="eastAsia"/>
          <w:color w:val="000000" w:themeColor="text1"/>
        </w:rPr>
        <w:t>制度</w:t>
      </w:r>
      <w:r w:rsidR="007B3431" w:rsidRPr="00AC24D4">
        <w:rPr>
          <w:rFonts w:hAnsi="標楷體" w:hint="eastAsia"/>
          <w:color w:val="000000" w:themeColor="text1"/>
        </w:rPr>
        <w:t>設立</w:t>
      </w:r>
      <w:r w:rsidRPr="00AC24D4">
        <w:rPr>
          <w:rFonts w:hAnsi="標楷體" w:hint="eastAsia"/>
          <w:color w:val="000000" w:themeColor="text1"/>
        </w:rPr>
        <w:t>於</w:t>
      </w:r>
      <w:r w:rsidR="007B3431" w:rsidRPr="00AC24D4">
        <w:rPr>
          <w:rFonts w:hAnsi="標楷體" w:hint="eastAsia"/>
          <w:color w:val="000000" w:themeColor="text1"/>
        </w:rPr>
        <w:t>法治教育較不普及</w:t>
      </w:r>
      <w:r w:rsidRPr="00AC24D4">
        <w:rPr>
          <w:rFonts w:hAnsi="標楷體" w:hint="eastAsia"/>
          <w:color w:val="000000" w:themeColor="text1"/>
        </w:rPr>
        <w:t>之</w:t>
      </w:r>
      <w:r w:rsidR="007B3431" w:rsidRPr="00AC24D4">
        <w:rPr>
          <w:rFonts w:hAnsi="標楷體" w:hint="eastAsia"/>
          <w:color w:val="000000" w:themeColor="text1"/>
        </w:rPr>
        <w:t>農業社會，</w:t>
      </w:r>
      <w:r w:rsidRPr="00AC24D4">
        <w:rPr>
          <w:rFonts w:hAnsi="標楷體" w:hint="eastAsia"/>
          <w:color w:val="000000" w:themeColor="text1"/>
        </w:rPr>
        <w:t>斯時</w:t>
      </w:r>
      <w:r w:rsidR="007B3431" w:rsidRPr="00AC24D4">
        <w:rPr>
          <w:rFonts w:hAnsi="標楷體" w:hint="eastAsia"/>
          <w:color w:val="000000" w:themeColor="text1"/>
        </w:rPr>
        <w:t>律師人數有限</w:t>
      </w:r>
      <w:r w:rsidRPr="00AC24D4">
        <w:rPr>
          <w:rFonts w:hAnsi="標楷體" w:hint="eastAsia"/>
          <w:color w:val="000000" w:themeColor="text1"/>
        </w:rPr>
        <w:t>固</w:t>
      </w:r>
      <w:r w:rsidR="007B3431" w:rsidRPr="00AC24D4">
        <w:rPr>
          <w:rFonts w:hAnsi="標楷體" w:hint="eastAsia"/>
          <w:color w:val="000000" w:themeColor="text1"/>
        </w:rPr>
        <w:t>可發揮必</w:t>
      </w:r>
      <w:r w:rsidR="007B3431" w:rsidRPr="00AC24D4">
        <w:rPr>
          <w:rFonts w:hAnsi="標楷體" w:hint="eastAsia"/>
          <w:color w:val="000000" w:themeColor="text1"/>
        </w:rPr>
        <w:lastRenderedPageBreak/>
        <w:t>要功能</w:t>
      </w:r>
      <w:r w:rsidRPr="00AC24D4">
        <w:rPr>
          <w:rFonts w:hAnsi="標楷體" w:hint="eastAsia"/>
          <w:color w:val="000000" w:themeColor="text1"/>
        </w:rPr>
        <w:t>，惟</w:t>
      </w:r>
      <w:r w:rsidR="007B3431" w:rsidRPr="00AC24D4">
        <w:rPr>
          <w:rFonts w:hAnsi="標楷體" w:hint="eastAsia"/>
          <w:color w:val="000000" w:themeColor="text1"/>
        </w:rPr>
        <w:t>現今律師人數</w:t>
      </w:r>
      <w:r w:rsidR="0083292D" w:rsidRPr="00AC24D4">
        <w:rPr>
          <w:rFonts w:hAnsi="標楷體" w:hint="eastAsia"/>
          <w:color w:val="000000" w:themeColor="text1"/>
        </w:rPr>
        <w:t>錄取人數大幅放寬，</w:t>
      </w:r>
      <w:r w:rsidR="007B3431" w:rsidRPr="00AC24D4">
        <w:rPr>
          <w:rFonts w:hAnsi="標楷體" w:hint="eastAsia"/>
          <w:color w:val="000000" w:themeColor="text1"/>
        </w:rPr>
        <w:t>已足以取代</w:t>
      </w:r>
      <w:r w:rsidR="0083292D" w:rsidRPr="00AC24D4">
        <w:rPr>
          <w:rFonts w:hAnsi="標楷體" w:hint="eastAsia"/>
          <w:color w:val="000000" w:themeColor="text1"/>
        </w:rPr>
        <w:t>公設辯護人制度</w:t>
      </w:r>
      <w:r w:rsidR="007B3431" w:rsidRPr="00AC24D4">
        <w:rPr>
          <w:rFonts w:hAnsi="標楷體" w:hint="eastAsia"/>
          <w:color w:val="000000" w:themeColor="text1"/>
        </w:rPr>
        <w:t>。</w:t>
      </w:r>
    </w:p>
    <w:p w:rsidR="00A41FF3" w:rsidRPr="00AC24D4" w:rsidRDefault="00A41FF3" w:rsidP="0083292D">
      <w:pPr>
        <w:pStyle w:val="6"/>
        <w:rPr>
          <w:rFonts w:hAnsi="標楷體"/>
          <w:color w:val="000000" w:themeColor="text1"/>
        </w:rPr>
      </w:pPr>
      <w:r w:rsidRPr="00AC24D4">
        <w:rPr>
          <w:rFonts w:hAnsi="標楷體" w:hint="eastAsia"/>
          <w:color w:val="000000" w:themeColor="text1"/>
        </w:rPr>
        <w:t>外界或有認為公設辯護人可服務</w:t>
      </w:r>
      <w:proofErr w:type="gramStart"/>
      <w:r w:rsidRPr="00AC24D4">
        <w:rPr>
          <w:rFonts w:hAnsi="標楷體" w:hint="eastAsia"/>
          <w:color w:val="000000" w:themeColor="text1"/>
        </w:rPr>
        <w:t>偏鄉緩解</w:t>
      </w:r>
      <w:proofErr w:type="gramEnd"/>
      <w:r w:rsidRPr="00AC24D4">
        <w:rPr>
          <w:rFonts w:hAnsi="標楷體" w:hint="eastAsia"/>
          <w:color w:val="000000" w:themeColor="text1"/>
        </w:rPr>
        <w:t>城鄉差距，惟實際上司法院現行</w:t>
      </w:r>
      <w:r w:rsidR="004C27BB" w:rsidRPr="00AC24D4">
        <w:rPr>
          <w:rFonts w:hAnsi="標楷體" w:hint="eastAsia"/>
          <w:color w:val="000000" w:themeColor="text1"/>
        </w:rPr>
        <w:t>以</w:t>
      </w:r>
      <w:r w:rsidRPr="00AC24D4">
        <w:rPr>
          <w:rFonts w:hAnsi="標楷體" w:hint="eastAsia"/>
          <w:color w:val="000000" w:themeColor="text1"/>
        </w:rPr>
        <w:t>約聘</w:t>
      </w:r>
      <w:r w:rsidR="00951961" w:rsidRPr="00AC24D4">
        <w:rPr>
          <w:rFonts w:hAnsi="標楷體" w:hint="eastAsia"/>
          <w:color w:val="000000" w:themeColor="text1"/>
        </w:rPr>
        <w:t>充任之</w:t>
      </w:r>
      <w:r w:rsidRPr="00AC24D4">
        <w:rPr>
          <w:rFonts w:hAnsi="標楷體" w:hint="eastAsia"/>
          <w:color w:val="000000" w:themeColor="text1"/>
        </w:rPr>
        <w:t>公設辯護人分發地區仍</w:t>
      </w:r>
      <w:r w:rsidR="00B5396E" w:rsidRPr="00AC24D4">
        <w:rPr>
          <w:rFonts w:hAnsi="標楷體" w:hint="eastAsia"/>
          <w:color w:val="000000" w:themeColor="text1"/>
        </w:rPr>
        <w:t>多為</w:t>
      </w:r>
      <w:r w:rsidRPr="00AC24D4">
        <w:rPr>
          <w:rFonts w:hAnsi="標楷體" w:hint="eastAsia"/>
          <w:color w:val="000000" w:themeColor="text1"/>
        </w:rPr>
        <w:t>都會區</w:t>
      </w:r>
      <w:r w:rsidR="00951961" w:rsidRPr="00AC24D4">
        <w:rPr>
          <w:rFonts w:hAnsi="標楷體" w:hint="eastAsia"/>
          <w:color w:val="000000" w:themeColor="text1"/>
        </w:rPr>
        <w:t>，</w:t>
      </w:r>
      <w:proofErr w:type="gramStart"/>
      <w:r w:rsidRPr="00AC24D4">
        <w:rPr>
          <w:rFonts w:hAnsi="標楷體" w:hint="eastAsia"/>
          <w:color w:val="000000" w:themeColor="text1"/>
        </w:rPr>
        <w:t>而非偏鄉</w:t>
      </w:r>
      <w:proofErr w:type="gramEnd"/>
      <w:r w:rsidRPr="00AC24D4">
        <w:rPr>
          <w:rFonts w:hAnsi="標楷體" w:hint="eastAsia"/>
          <w:color w:val="000000" w:themeColor="text1"/>
        </w:rPr>
        <w:t>外島</w:t>
      </w:r>
      <w:r w:rsidR="00951961" w:rsidRPr="00AC24D4">
        <w:rPr>
          <w:rFonts w:hAnsi="標楷體" w:hint="eastAsia"/>
          <w:color w:val="000000" w:themeColor="text1"/>
        </w:rPr>
        <w:t>。</w:t>
      </w:r>
    </w:p>
    <w:p w:rsidR="00951961" w:rsidRPr="00AC24D4" w:rsidRDefault="00951961" w:rsidP="0083292D">
      <w:pPr>
        <w:pStyle w:val="6"/>
        <w:rPr>
          <w:rFonts w:hAnsi="標楷體"/>
          <w:color w:val="000000" w:themeColor="text1"/>
        </w:rPr>
      </w:pPr>
      <w:r w:rsidRPr="00AC24D4">
        <w:rPr>
          <w:rFonts w:hAnsi="標楷體" w:hint="eastAsia"/>
          <w:color w:val="000000" w:themeColor="text1"/>
        </w:rPr>
        <w:t>或有認為公設辯護人配置於法院較能因應開庭需求迅速提供服務。惟一來就規範面而言律師並非服務法院之機器而有</w:t>
      </w:r>
      <w:r w:rsidR="00DF2D30" w:rsidRPr="00AC24D4">
        <w:rPr>
          <w:rFonts w:hAnsi="標楷體" w:hint="eastAsia"/>
          <w:color w:val="000000" w:themeColor="text1"/>
        </w:rPr>
        <w:t>其</w:t>
      </w:r>
      <w:r w:rsidRPr="00AC24D4">
        <w:rPr>
          <w:rFonts w:hAnsi="標楷體" w:hint="eastAsia"/>
          <w:color w:val="000000" w:themeColor="text1"/>
        </w:rPr>
        <w:t>自主性，</w:t>
      </w:r>
      <w:r w:rsidR="00FD7A4C" w:rsidRPr="00AC24D4">
        <w:rPr>
          <w:rFonts w:hAnsi="標楷體" w:hint="eastAsia"/>
          <w:color w:val="000000" w:themeColor="text1"/>
        </w:rPr>
        <w:t>且</w:t>
      </w:r>
      <w:r w:rsidR="00DF2D30" w:rsidRPr="00AC24D4">
        <w:rPr>
          <w:rFonts w:hAnsi="標楷體" w:hint="eastAsia"/>
          <w:color w:val="000000" w:themeColor="text1"/>
        </w:rPr>
        <w:t>如</w:t>
      </w:r>
      <w:r w:rsidR="00ED5BBB" w:rsidRPr="00AC24D4">
        <w:rPr>
          <w:rFonts w:hAnsi="標楷體" w:hint="eastAsia"/>
          <w:color w:val="000000" w:themeColor="text1"/>
        </w:rPr>
        <w:t>法院應急指定從未接觸過當事人、</w:t>
      </w:r>
      <w:proofErr w:type="gramStart"/>
      <w:r w:rsidR="00ED5BBB" w:rsidRPr="00AC24D4">
        <w:rPr>
          <w:rFonts w:hAnsi="標楷體" w:hint="eastAsia"/>
          <w:color w:val="000000" w:themeColor="text1"/>
        </w:rPr>
        <w:t>不</w:t>
      </w:r>
      <w:proofErr w:type="gramEnd"/>
      <w:r w:rsidR="00ED5BBB" w:rsidRPr="00AC24D4">
        <w:rPr>
          <w:rFonts w:hAnsi="標楷體" w:hint="eastAsia"/>
          <w:color w:val="000000" w:themeColor="text1"/>
        </w:rPr>
        <w:t>瞭解案情之公設辯護人，是否能確實充分辯護易生爭議；</w:t>
      </w:r>
      <w:r w:rsidRPr="00AC24D4">
        <w:rPr>
          <w:rFonts w:hAnsi="標楷體" w:hint="eastAsia"/>
          <w:color w:val="000000" w:themeColor="text1"/>
        </w:rPr>
        <w:t>再者就實務</w:t>
      </w:r>
      <w:r w:rsidR="00DF2D30" w:rsidRPr="00AC24D4">
        <w:rPr>
          <w:rFonts w:hAnsi="標楷體" w:hint="eastAsia"/>
          <w:color w:val="000000" w:themeColor="text1"/>
        </w:rPr>
        <w:t>面</w:t>
      </w:r>
      <w:r w:rsidRPr="00AC24D4">
        <w:rPr>
          <w:rFonts w:hAnsi="標楷體" w:hint="eastAsia"/>
          <w:color w:val="000000" w:themeColor="text1"/>
        </w:rPr>
        <w:t>而言</w:t>
      </w:r>
      <w:r w:rsidR="00ED5BBB" w:rsidRPr="00AC24D4">
        <w:rPr>
          <w:rFonts w:hAnsi="標楷體" w:hint="eastAsia"/>
          <w:color w:val="000000" w:themeColor="text1"/>
        </w:rPr>
        <w:t>，</w:t>
      </w:r>
      <w:r w:rsidRPr="00AC24D4">
        <w:rPr>
          <w:rFonts w:hAnsi="標楷體" w:hint="eastAsia"/>
          <w:color w:val="000000" w:themeColor="text1"/>
        </w:rPr>
        <w:t>法律扶助資源亦足供因應</w:t>
      </w:r>
      <w:r w:rsidR="00ED5BBB" w:rsidRPr="00AC24D4">
        <w:rPr>
          <w:rFonts w:hAnsi="標楷體" w:hint="eastAsia"/>
          <w:color w:val="000000" w:themeColor="text1"/>
        </w:rPr>
        <w:t>緊急法律服務需求，</w:t>
      </w:r>
      <w:r w:rsidRPr="00AC24D4">
        <w:rPr>
          <w:rFonts w:hAnsi="標楷體" w:hint="eastAsia"/>
          <w:color w:val="000000" w:themeColor="text1"/>
        </w:rPr>
        <w:t>甚至更為迅速且覆蓋率高。</w:t>
      </w:r>
    </w:p>
    <w:p w:rsidR="002C0193" w:rsidRPr="00AC24D4" w:rsidRDefault="002C0193" w:rsidP="0083292D">
      <w:pPr>
        <w:pStyle w:val="6"/>
        <w:rPr>
          <w:rFonts w:hAnsi="標楷體"/>
          <w:color w:val="000000" w:themeColor="text1"/>
        </w:rPr>
      </w:pPr>
      <w:r w:rsidRPr="00AC24D4">
        <w:rPr>
          <w:rFonts w:hAnsi="標楷體" w:hint="eastAsia"/>
          <w:color w:val="000000" w:themeColor="text1"/>
        </w:rPr>
        <w:t>法律扶助基金會制度</w:t>
      </w:r>
      <w:r w:rsidR="00951961" w:rsidRPr="00AC24D4">
        <w:rPr>
          <w:rFonts w:hAnsi="標楷體" w:hint="eastAsia"/>
          <w:color w:val="000000" w:themeColor="text1"/>
        </w:rPr>
        <w:t>發展至今</w:t>
      </w:r>
      <w:r w:rsidRPr="00AC24D4">
        <w:rPr>
          <w:rFonts w:hAnsi="標楷體" w:hint="eastAsia"/>
          <w:color w:val="000000" w:themeColor="text1"/>
        </w:rPr>
        <w:t>設計完備具相當規模，</w:t>
      </w:r>
      <w:r w:rsidR="00B5396E" w:rsidRPr="00AC24D4">
        <w:rPr>
          <w:rFonts w:hAnsi="標楷體" w:hint="eastAsia"/>
          <w:color w:val="000000" w:themeColor="text1"/>
        </w:rPr>
        <w:t>且扶助律師係由法律扶助基金會指派辦理扶助案件</w:t>
      </w:r>
      <w:r w:rsidR="009575A4">
        <w:rPr>
          <w:rFonts w:hAnsi="標楷體" w:hint="eastAsia"/>
          <w:color w:val="000000" w:themeColor="text1"/>
        </w:rPr>
        <w:t>，</w:t>
      </w:r>
      <w:r w:rsidR="00B5396E" w:rsidRPr="00AC24D4">
        <w:rPr>
          <w:rFonts w:hAnsi="標楷體" w:hint="eastAsia"/>
          <w:color w:val="000000" w:themeColor="text1"/>
        </w:rPr>
        <w:t>獨立行使辯護權，</w:t>
      </w:r>
      <w:proofErr w:type="gramStart"/>
      <w:r w:rsidR="00B5396E" w:rsidRPr="00AC24D4">
        <w:rPr>
          <w:rFonts w:hAnsi="標楷體" w:hint="eastAsia"/>
          <w:color w:val="000000" w:themeColor="text1"/>
        </w:rPr>
        <w:t>不</w:t>
      </w:r>
      <w:proofErr w:type="gramEnd"/>
      <w:r w:rsidR="00B5396E" w:rsidRPr="00AC24D4">
        <w:rPr>
          <w:rFonts w:hAnsi="標楷體" w:hint="eastAsia"/>
          <w:color w:val="000000" w:themeColor="text1"/>
        </w:rPr>
        <w:t>隸屬於法院，較具有獨立性，</w:t>
      </w:r>
      <w:r w:rsidRPr="00AC24D4">
        <w:rPr>
          <w:rFonts w:hAnsi="標楷體" w:hint="eastAsia"/>
          <w:color w:val="000000" w:themeColor="text1"/>
        </w:rPr>
        <w:t>已可取代公設辯護人制度</w:t>
      </w:r>
      <w:r w:rsidR="00B5396E" w:rsidRPr="00AC24D4">
        <w:rPr>
          <w:rFonts w:hAnsi="標楷體" w:hint="eastAsia"/>
          <w:color w:val="000000" w:themeColor="text1"/>
        </w:rPr>
        <w:t>。</w:t>
      </w:r>
    </w:p>
    <w:p w:rsidR="00241203" w:rsidRPr="00AC24D4" w:rsidRDefault="007476E6" w:rsidP="00BA7C5A">
      <w:pPr>
        <w:pStyle w:val="4"/>
        <w:numPr>
          <w:ilvl w:val="2"/>
          <w:numId w:val="6"/>
        </w:numPr>
        <w:rPr>
          <w:rFonts w:hAnsi="標楷體"/>
          <w:szCs w:val="32"/>
        </w:rPr>
      </w:pPr>
      <w:r w:rsidRPr="00AC24D4">
        <w:rPr>
          <w:rFonts w:hAnsi="標楷體" w:hint="eastAsia"/>
          <w:noProof/>
        </w:rPr>
        <w:t>司法院在尊重</w:t>
      </w:r>
      <w:r w:rsidR="006252EC" w:rsidRPr="00AC24D4">
        <w:rPr>
          <w:rFonts w:hAnsi="標楷體" w:hint="eastAsia"/>
          <w:noProof/>
        </w:rPr>
        <w:t>全國司法改革會議決定廢除公設辯護人制度之前提下，</w:t>
      </w:r>
      <w:r w:rsidRPr="00AC24D4">
        <w:rPr>
          <w:rFonts w:hAnsi="標楷體" w:hint="eastAsia"/>
          <w:noProof/>
        </w:rPr>
        <w:t>為滿足公設辯護人</w:t>
      </w:r>
      <w:r w:rsidR="005C0D73" w:rsidRPr="00AC24D4">
        <w:rPr>
          <w:rFonts w:hAnsi="標楷體" w:hint="eastAsia"/>
          <w:noProof/>
        </w:rPr>
        <w:t>隨著時間經過離退而</w:t>
      </w:r>
      <w:r w:rsidR="006252EC" w:rsidRPr="00AC24D4">
        <w:rPr>
          <w:rFonts w:hAnsi="標楷體" w:hint="eastAsia"/>
          <w:noProof/>
        </w:rPr>
        <w:t>擴大之</w:t>
      </w:r>
      <w:r w:rsidRPr="00AC24D4">
        <w:rPr>
          <w:rFonts w:hAnsi="標楷體" w:hint="eastAsia"/>
          <w:noProof/>
        </w:rPr>
        <w:t>人力缺口</w:t>
      </w:r>
      <w:r w:rsidR="006252EC" w:rsidRPr="00AC24D4">
        <w:rPr>
          <w:rFonts w:hAnsi="標楷體" w:hint="eastAsia"/>
          <w:noProof/>
        </w:rPr>
        <w:t>，改</w:t>
      </w:r>
      <w:r w:rsidR="00A508A1" w:rsidRPr="00AC24D4">
        <w:rPr>
          <w:rFonts w:hAnsi="標楷體" w:hint="eastAsia"/>
          <w:noProof/>
        </w:rPr>
        <w:t>以</w:t>
      </w:r>
      <w:r w:rsidR="006252EC" w:rsidRPr="00AC24D4">
        <w:rPr>
          <w:rFonts w:hAnsi="標楷體" w:hint="eastAsia"/>
          <w:noProof/>
        </w:rPr>
        <w:t>聘用</w:t>
      </w:r>
      <w:r w:rsidR="00A508A1" w:rsidRPr="00AC24D4">
        <w:rPr>
          <w:rFonts w:hAnsi="標楷體" w:hint="eastAsia"/>
          <w:noProof/>
        </w:rPr>
        <w:t>約聘</w:t>
      </w:r>
      <w:r w:rsidR="005C0D73" w:rsidRPr="00AC24D4">
        <w:rPr>
          <w:rFonts w:hAnsi="標楷體" w:hint="eastAsia"/>
          <w:noProof/>
        </w:rPr>
        <w:t>辯</w:t>
      </w:r>
      <w:r w:rsidR="004D114B" w:rsidRPr="00AC24D4">
        <w:rPr>
          <w:rFonts w:hAnsi="標楷體" w:hint="eastAsia"/>
          <w:noProof/>
        </w:rPr>
        <w:t>護人之方式補充而非全部取代公設辯護人</w:t>
      </w:r>
      <w:r w:rsidR="002708EE" w:rsidRPr="00AC24D4">
        <w:rPr>
          <w:rFonts w:hAnsi="標楷體" w:hint="eastAsia"/>
          <w:noProof/>
        </w:rPr>
        <w:t>，</w:t>
      </w:r>
      <w:r w:rsidR="006252EC" w:rsidRPr="00AC24D4">
        <w:rPr>
          <w:rFonts w:hAnsi="標楷體" w:hint="eastAsia"/>
          <w:noProof/>
        </w:rPr>
        <w:t>惟就公設辯護人此一法定正式公務人員職務而言，以約聘人員補足</w:t>
      </w:r>
      <w:r w:rsidR="00A508A1" w:rsidRPr="00AC24D4">
        <w:rPr>
          <w:rFonts w:hAnsi="標楷體" w:hint="eastAsia"/>
          <w:noProof/>
        </w:rPr>
        <w:t>，是否符合聘用條例第7條</w:t>
      </w:r>
      <w:r w:rsidR="00517F87" w:rsidRPr="00AC24D4">
        <w:rPr>
          <w:rFonts w:hAnsi="標楷體" w:hint="eastAsia"/>
          <w:noProof/>
        </w:rPr>
        <w:t>第1項</w:t>
      </w:r>
      <w:r w:rsidR="00A508A1" w:rsidRPr="00AC24D4">
        <w:rPr>
          <w:rFonts w:hAnsi="標楷體" w:hint="eastAsia"/>
          <w:noProof/>
        </w:rPr>
        <w:t>立法意旨</w:t>
      </w:r>
      <w:r w:rsidR="00111498" w:rsidRPr="00AC24D4">
        <w:rPr>
          <w:rFonts w:hAnsi="標楷體" w:hint="eastAsia"/>
          <w:noProof/>
        </w:rPr>
        <w:t>，恐有疑問：</w:t>
      </w:r>
    </w:p>
    <w:p w:rsidR="000755F8" w:rsidRPr="00AC24D4" w:rsidRDefault="00A80FD7" w:rsidP="000755F8">
      <w:pPr>
        <w:pStyle w:val="4"/>
        <w:rPr>
          <w:rFonts w:hAnsi="標楷體"/>
        </w:rPr>
      </w:pPr>
      <w:r w:rsidRPr="00AC24D4">
        <w:rPr>
          <w:rFonts w:hAnsi="標楷體" w:hint="eastAsia"/>
        </w:rPr>
        <w:t>司法院</w:t>
      </w:r>
      <w:r w:rsidR="000755F8" w:rsidRPr="00AC24D4">
        <w:rPr>
          <w:rFonts w:hAnsi="標楷體" w:hint="eastAsia"/>
        </w:rPr>
        <w:t>認為以聘用人員補充公設辯護人力缺口</w:t>
      </w:r>
      <w:r w:rsidR="002708EE" w:rsidRPr="00AC24D4">
        <w:rPr>
          <w:rFonts w:hAnsi="標楷體" w:hint="eastAsia"/>
        </w:rPr>
        <w:t>，</w:t>
      </w:r>
      <w:r w:rsidR="000755F8" w:rsidRPr="00AC24D4">
        <w:rPr>
          <w:rFonts w:hAnsi="標楷體" w:hint="eastAsia"/>
        </w:rPr>
        <w:t>尚未違反聘用條例第7條第1項規定：</w:t>
      </w:r>
    </w:p>
    <w:p w:rsidR="00BA671E" w:rsidRPr="00AC24D4" w:rsidRDefault="00BA671E" w:rsidP="00BA671E">
      <w:pPr>
        <w:pStyle w:val="5"/>
        <w:rPr>
          <w:rFonts w:hAnsi="標楷體"/>
        </w:rPr>
      </w:pPr>
      <w:r w:rsidRPr="00AC24D4">
        <w:rPr>
          <w:rFonts w:hAnsi="標楷體" w:hint="eastAsia"/>
        </w:rPr>
        <w:t>司法院</w:t>
      </w:r>
      <w:proofErr w:type="gramStart"/>
      <w:r w:rsidRPr="00AC24D4">
        <w:rPr>
          <w:rFonts w:hAnsi="標楷體" w:hint="eastAsia"/>
        </w:rPr>
        <w:t>刑事廳顧法官</w:t>
      </w:r>
      <w:proofErr w:type="gramEnd"/>
      <w:r w:rsidRPr="00AC24D4">
        <w:rPr>
          <w:rFonts w:hAnsi="標楷體" w:hint="eastAsia"/>
        </w:rPr>
        <w:t>正德於本院詢問時表示</w:t>
      </w:r>
      <w:r w:rsidR="00894250" w:rsidRPr="00AC24D4">
        <w:rPr>
          <w:rFonts w:hAnsi="標楷體" w:hint="eastAsia"/>
        </w:rPr>
        <w:t>略</w:t>
      </w:r>
      <w:proofErr w:type="gramStart"/>
      <w:r w:rsidR="00894250" w:rsidRPr="00AC24D4">
        <w:rPr>
          <w:rFonts w:hAnsi="標楷體" w:hint="eastAsia"/>
        </w:rPr>
        <w:t>以</w:t>
      </w:r>
      <w:proofErr w:type="gramEnd"/>
      <w:r w:rsidR="002708EE" w:rsidRPr="00AC24D4">
        <w:rPr>
          <w:rFonts w:hAnsi="標楷體" w:hint="eastAsia"/>
        </w:rPr>
        <w:t>：</w:t>
      </w:r>
      <w:r w:rsidRPr="00AC24D4">
        <w:rPr>
          <w:rFonts w:hAnsi="標楷體" w:hint="eastAsia"/>
        </w:rPr>
        <w:t>當初用約聘公設辯護人，為了避免違反聘用條例第7條的誤會，司法院也馬上改為約聘辯護</w:t>
      </w:r>
      <w:r w:rsidRPr="00AC24D4">
        <w:rPr>
          <w:rFonts w:hAnsi="標楷體" w:hint="eastAsia"/>
        </w:rPr>
        <w:lastRenderedPageBreak/>
        <w:t>人。</w:t>
      </w:r>
      <w:proofErr w:type="gramStart"/>
      <w:r w:rsidRPr="00AC24D4">
        <w:rPr>
          <w:rFonts w:hAnsi="標楷體" w:hint="eastAsia"/>
        </w:rPr>
        <w:t>公辯是</w:t>
      </w:r>
      <w:proofErr w:type="gramEnd"/>
      <w:r w:rsidRPr="00AC24D4">
        <w:rPr>
          <w:rFonts w:hAnsi="標楷體" w:hint="eastAsia"/>
        </w:rPr>
        <w:t>常任文官，依考試進用，來源與約聘係審判長指定，兩者不致於混淆誤認。</w:t>
      </w:r>
    </w:p>
    <w:p w:rsidR="000755F8" w:rsidRPr="00AC24D4" w:rsidRDefault="00BA671E" w:rsidP="000755F8">
      <w:pPr>
        <w:pStyle w:val="5"/>
        <w:rPr>
          <w:rFonts w:hAnsi="標楷體"/>
        </w:rPr>
      </w:pPr>
      <w:r w:rsidRPr="00AC24D4">
        <w:rPr>
          <w:rFonts w:hAnsi="標楷體" w:hint="eastAsia"/>
        </w:rPr>
        <w:t>司法院於本院</w:t>
      </w:r>
      <w:r w:rsidR="00C83FE6" w:rsidRPr="00AC24D4">
        <w:rPr>
          <w:rFonts w:hAnsi="標楷體" w:hint="eastAsia"/>
        </w:rPr>
        <w:t>詢問</w:t>
      </w:r>
      <w:r w:rsidRPr="00AC24D4">
        <w:rPr>
          <w:rFonts w:hAnsi="標楷體" w:hint="eastAsia"/>
        </w:rPr>
        <w:t>會後以書面補充</w:t>
      </w:r>
      <w:r w:rsidR="00894250" w:rsidRPr="00AC24D4">
        <w:rPr>
          <w:rFonts w:hAnsi="標楷體" w:hint="eastAsia"/>
        </w:rPr>
        <w:t>略</w:t>
      </w:r>
      <w:proofErr w:type="gramStart"/>
      <w:r w:rsidR="00894250" w:rsidRPr="00AC24D4">
        <w:rPr>
          <w:rFonts w:hAnsi="標楷體" w:hint="eastAsia"/>
        </w:rPr>
        <w:t>以</w:t>
      </w:r>
      <w:proofErr w:type="gramEnd"/>
      <w:r w:rsidR="000755F8" w:rsidRPr="00AC24D4">
        <w:rPr>
          <w:rFonts w:hAnsi="標楷體" w:hint="eastAsia"/>
        </w:rPr>
        <w:t>：</w:t>
      </w:r>
      <w:r w:rsidRPr="00AC24D4">
        <w:rPr>
          <w:rFonts w:hAnsi="標楷體" w:hint="eastAsia"/>
        </w:rPr>
        <w:t xml:space="preserve"> </w:t>
      </w:r>
    </w:p>
    <w:p w:rsidR="000755F8" w:rsidRPr="00AC24D4" w:rsidRDefault="00BA671E" w:rsidP="00BA671E">
      <w:pPr>
        <w:pStyle w:val="5"/>
        <w:numPr>
          <w:ilvl w:val="0"/>
          <w:numId w:val="0"/>
        </w:numPr>
        <w:ind w:left="2041"/>
        <w:rPr>
          <w:rFonts w:hAnsi="標楷體"/>
        </w:rPr>
      </w:pPr>
      <w:r w:rsidRPr="00AC24D4">
        <w:rPr>
          <w:rFonts w:hAnsi="標楷體" w:hint="eastAsia"/>
        </w:rPr>
        <w:t xml:space="preserve">    </w:t>
      </w:r>
      <w:r w:rsidR="000755F8" w:rsidRPr="00AC24D4">
        <w:rPr>
          <w:rFonts w:hAnsi="標楷體" w:hint="eastAsia"/>
        </w:rPr>
        <w:t>「約聘辯護人」係依聘用人員聘用條例進用，其名稱與法院組織法所定「公設辯護人」職稱之名稱不同，且約聘辯護人本具有律師資格，審判長依刑事訴訟法第31條、第31條之1、第455條之5等規定指定其為辯護人，因此取得訴訟法上辯護人地位，縱與「公設辯護人」</w:t>
      </w:r>
      <w:proofErr w:type="gramStart"/>
      <w:r w:rsidR="000755F8" w:rsidRPr="00AC24D4">
        <w:rPr>
          <w:rFonts w:hAnsi="標楷體" w:hint="eastAsia"/>
        </w:rPr>
        <w:t>均係從事</w:t>
      </w:r>
      <w:proofErr w:type="gramEnd"/>
      <w:r w:rsidR="000755F8" w:rsidRPr="00AC24D4">
        <w:rPr>
          <w:rFonts w:hAnsi="標楷體" w:hint="eastAsia"/>
        </w:rPr>
        <w:t>刑事辯護之工作，此乃基於刑事訴訟法之規定為之，自無違反聘用人員聘用條例第7條不得兼任公設辯護人之職務規定。</w:t>
      </w:r>
    </w:p>
    <w:p w:rsidR="000755F8" w:rsidRPr="00AC24D4" w:rsidRDefault="00BA671E" w:rsidP="00BA671E">
      <w:pPr>
        <w:pStyle w:val="5"/>
        <w:numPr>
          <w:ilvl w:val="0"/>
          <w:numId w:val="0"/>
        </w:numPr>
        <w:ind w:left="2041"/>
        <w:rPr>
          <w:rFonts w:hAnsi="標楷體"/>
        </w:rPr>
      </w:pPr>
      <w:r w:rsidRPr="00AC24D4">
        <w:rPr>
          <w:rFonts w:hAnsi="標楷體" w:hint="eastAsia"/>
        </w:rPr>
        <w:t xml:space="preserve">    </w:t>
      </w:r>
      <w:r w:rsidR="000755F8" w:rsidRPr="00AC24D4">
        <w:rPr>
          <w:rFonts w:hAnsi="標楷體" w:hint="eastAsia"/>
        </w:rPr>
        <w:t>又聘用人員聘用條例第3條規定：「本條例所稱聘用人員，指各機關以契約定期聘用之專業或技術人員。其職稱、員額、期限及報酬，應</w:t>
      </w:r>
      <w:r w:rsidRPr="00AC24D4">
        <w:rPr>
          <w:rFonts w:hAnsi="標楷體" w:hint="eastAsia"/>
        </w:rPr>
        <w:t>詳列預算，並列冊送銓敘部登記備查；解聘時亦同。」司法</w:t>
      </w:r>
      <w:r w:rsidR="000755F8" w:rsidRPr="00AC24D4">
        <w:rPr>
          <w:rFonts w:hAnsi="標楷體" w:hint="eastAsia"/>
        </w:rPr>
        <w:t>院所屬各法院進用約聘辯護人6</w:t>
      </w:r>
      <w:r w:rsidRPr="00AC24D4">
        <w:rPr>
          <w:rFonts w:hAnsi="標楷體" w:hint="eastAsia"/>
        </w:rPr>
        <w:t>人，</w:t>
      </w:r>
      <w:proofErr w:type="gramStart"/>
      <w:r w:rsidRPr="00AC24D4">
        <w:rPr>
          <w:rFonts w:hAnsi="標楷體" w:hint="eastAsia"/>
        </w:rPr>
        <w:t>均經各</w:t>
      </w:r>
      <w:proofErr w:type="gramEnd"/>
      <w:r w:rsidRPr="00AC24D4">
        <w:rPr>
          <w:rFonts w:hAnsi="標楷體" w:hint="eastAsia"/>
        </w:rPr>
        <w:t>該法院依規定函報銓敘部登記備查在案。</w:t>
      </w:r>
    </w:p>
    <w:p w:rsidR="00A508A1" w:rsidRPr="00AC24D4" w:rsidRDefault="000755F8" w:rsidP="00692CA5">
      <w:pPr>
        <w:pStyle w:val="4"/>
        <w:rPr>
          <w:rFonts w:hAnsi="標楷體"/>
        </w:rPr>
      </w:pPr>
      <w:r w:rsidRPr="00AC24D4">
        <w:rPr>
          <w:rFonts w:hAnsi="標楷體" w:hint="eastAsia"/>
        </w:rPr>
        <w:t>惟</w:t>
      </w:r>
      <w:r w:rsidR="008C6EFF" w:rsidRPr="00AC24D4">
        <w:rPr>
          <w:rFonts w:hAnsi="標楷體" w:hint="eastAsia"/>
        </w:rPr>
        <w:t>經本院函</w:t>
      </w:r>
      <w:proofErr w:type="gramStart"/>
      <w:r w:rsidR="008C6EFF" w:rsidRPr="00AC24D4">
        <w:rPr>
          <w:rFonts w:hAnsi="標楷體" w:hint="eastAsia"/>
        </w:rPr>
        <w:t>詢</w:t>
      </w:r>
      <w:proofErr w:type="gramEnd"/>
      <w:r w:rsidR="008C6EFF" w:rsidRPr="00AC24D4">
        <w:rPr>
          <w:rFonts w:hAnsi="標楷體" w:hint="eastAsia"/>
        </w:rPr>
        <w:t>聘用條例主管機關銓敘部，該部表示</w:t>
      </w:r>
      <w:r w:rsidR="00692CA5" w:rsidRPr="00AC24D4">
        <w:rPr>
          <w:rFonts w:hAnsi="標楷體" w:hint="eastAsia"/>
        </w:rPr>
        <w:t>聘用條例第7條第1</w:t>
      </w:r>
      <w:r w:rsidR="008C6EFF" w:rsidRPr="00AC24D4">
        <w:rPr>
          <w:rFonts w:hAnsi="標楷體" w:hint="eastAsia"/>
        </w:rPr>
        <w:t>項規定立法說明為</w:t>
      </w:r>
      <w:r w:rsidR="00692CA5" w:rsidRPr="00AC24D4">
        <w:rPr>
          <w:rFonts w:hAnsi="標楷體" w:hint="eastAsia"/>
        </w:rPr>
        <w:t>：</w:t>
      </w:r>
    </w:p>
    <w:p w:rsidR="00A508A1" w:rsidRPr="00AC24D4" w:rsidRDefault="00A508A1" w:rsidP="00A508A1">
      <w:pPr>
        <w:pStyle w:val="5"/>
        <w:rPr>
          <w:rFonts w:hAnsi="標楷體"/>
        </w:rPr>
      </w:pPr>
      <w:r w:rsidRPr="00AC24D4">
        <w:rPr>
          <w:rFonts w:hAnsi="標楷體" w:hint="eastAsia"/>
        </w:rPr>
        <w:t>聘用人員之</w:t>
      </w:r>
      <w:proofErr w:type="gramStart"/>
      <w:r w:rsidRPr="00AC24D4">
        <w:rPr>
          <w:rFonts w:hAnsi="標楷體" w:hint="eastAsia"/>
        </w:rPr>
        <w:t>進用定有</w:t>
      </w:r>
      <w:proofErr w:type="gramEnd"/>
      <w:r w:rsidRPr="00AC24D4">
        <w:rPr>
          <w:rFonts w:hAnsi="標楷體" w:hint="eastAsia"/>
        </w:rPr>
        <w:t>一定之期限，故不宜以之兼任有職等之職務；</w:t>
      </w:r>
    </w:p>
    <w:p w:rsidR="00A508A1" w:rsidRPr="00AC24D4" w:rsidRDefault="00692CA5" w:rsidP="00A508A1">
      <w:pPr>
        <w:pStyle w:val="5"/>
        <w:rPr>
          <w:rFonts w:hAnsi="標楷體"/>
        </w:rPr>
      </w:pPr>
      <w:r w:rsidRPr="00AC24D4">
        <w:rPr>
          <w:rFonts w:hAnsi="標楷體" w:hint="eastAsia"/>
        </w:rPr>
        <w:t>另為使聘用人員與其他人員易於區分而免混淆，故不得適用簡任職或薦任職各項職務之名稱。</w:t>
      </w:r>
    </w:p>
    <w:p w:rsidR="00992893" w:rsidRPr="00AC24D4" w:rsidRDefault="008C6EFF" w:rsidP="00692CA5">
      <w:pPr>
        <w:pStyle w:val="4"/>
        <w:rPr>
          <w:rFonts w:hAnsi="標楷體"/>
        </w:rPr>
      </w:pPr>
      <w:r w:rsidRPr="00AC24D4">
        <w:rPr>
          <w:rFonts w:hAnsi="標楷體" w:hint="eastAsia"/>
        </w:rPr>
        <w:t>參照上開立法說明，</w:t>
      </w:r>
      <w:r w:rsidR="00517F87" w:rsidRPr="00AC24D4">
        <w:rPr>
          <w:rFonts w:hAnsi="標楷體" w:hint="eastAsia"/>
        </w:rPr>
        <w:t>可知是否適</w:t>
      </w:r>
      <w:r w:rsidR="005C0D73" w:rsidRPr="00AC24D4">
        <w:rPr>
          <w:rFonts w:hAnsi="標楷體" w:hint="eastAsia"/>
        </w:rPr>
        <w:t>宜以約聘辯護人補充公設辯護人人力缺口，</w:t>
      </w:r>
      <w:r w:rsidR="00DF07BA" w:rsidRPr="00AC24D4">
        <w:rPr>
          <w:rFonts w:hAnsi="標楷體" w:hint="eastAsia"/>
        </w:rPr>
        <w:t>仍非無疑</w:t>
      </w:r>
      <w:r w:rsidR="00517F87" w:rsidRPr="00AC24D4">
        <w:rPr>
          <w:rFonts w:hAnsi="標楷體" w:hint="eastAsia"/>
        </w:rPr>
        <w:t>，蓋</w:t>
      </w:r>
      <w:r w:rsidR="00992893" w:rsidRPr="00AC24D4">
        <w:rPr>
          <w:rFonts w:hAnsi="標楷體" w:hint="eastAsia"/>
        </w:rPr>
        <w:t>：</w:t>
      </w:r>
    </w:p>
    <w:p w:rsidR="008C6EFF" w:rsidRPr="00AC24D4" w:rsidRDefault="005C0D73" w:rsidP="00992893">
      <w:pPr>
        <w:pStyle w:val="5"/>
        <w:rPr>
          <w:rFonts w:hAnsi="標楷體"/>
        </w:rPr>
      </w:pPr>
      <w:r w:rsidRPr="00AC24D4">
        <w:rPr>
          <w:rFonts w:hAnsi="標楷體" w:hint="eastAsia"/>
        </w:rPr>
        <w:t>聘用人員之任期原則僅有</w:t>
      </w:r>
      <w:r w:rsidR="0036359E" w:rsidRPr="00AC24D4">
        <w:rPr>
          <w:rFonts w:hAnsi="標楷體" w:hint="eastAsia"/>
        </w:rPr>
        <w:t>一定期限，與有任期保障之常任文官</w:t>
      </w:r>
      <w:r w:rsidR="008C6EFF" w:rsidRPr="00AC24D4">
        <w:rPr>
          <w:rFonts w:hAnsi="標楷體" w:hint="eastAsia"/>
        </w:rPr>
        <w:t>相</w:t>
      </w:r>
      <w:r w:rsidR="005C5B14" w:rsidRPr="00AC24D4">
        <w:rPr>
          <w:rFonts w:hAnsi="標楷體" w:hint="eastAsia"/>
        </w:rPr>
        <w:t>較，自以後者較為穩定。而司</w:t>
      </w:r>
      <w:r w:rsidR="005C5B14" w:rsidRPr="00AC24D4">
        <w:rPr>
          <w:rFonts w:hAnsi="標楷體" w:hint="eastAsia"/>
        </w:rPr>
        <w:lastRenderedPageBreak/>
        <w:t>法院及各法院公開招募之現行約聘辯護人</w:t>
      </w:r>
      <w:proofErr w:type="gramStart"/>
      <w:r w:rsidR="005C5B14" w:rsidRPr="00AC24D4">
        <w:rPr>
          <w:rFonts w:hAnsi="標楷體" w:hint="eastAsia"/>
        </w:rPr>
        <w:t>採</w:t>
      </w:r>
      <w:r w:rsidR="00EB218F" w:rsidRPr="00AC24D4">
        <w:rPr>
          <w:rFonts w:hAnsi="標楷體" w:hint="eastAsia"/>
        </w:rPr>
        <w:t>曆</w:t>
      </w:r>
      <w:proofErr w:type="gramEnd"/>
      <w:r w:rsidR="00EB218F" w:rsidRPr="00AC24D4">
        <w:rPr>
          <w:rFonts w:hAnsi="標楷體" w:hint="eastAsia"/>
        </w:rPr>
        <w:t>年制</w:t>
      </w:r>
      <w:r w:rsidR="008C6EFF" w:rsidRPr="00AC24D4">
        <w:rPr>
          <w:rFonts w:hAnsi="標楷體" w:hint="eastAsia"/>
        </w:rPr>
        <w:t>1年1聘，與正式</w:t>
      </w:r>
      <w:r w:rsidR="005C5B14" w:rsidRPr="00AC24D4">
        <w:rPr>
          <w:rFonts w:hAnsi="標楷體" w:hint="eastAsia"/>
        </w:rPr>
        <w:t>通過</w:t>
      </w:r>
      <w:r w:rsidR="008C6EFF" w:rsidRPr="00AC24D4">
        <w:rPr>
          <w:rFonts w:hAnsi="標楷體" w:hint="eastAsia"/>
        </w:rPr>
        <w:t>國家</w:t>
      </w:r>
      <w:r w:rsidR="005C5B14" w:rsidRPr="00AC24D4">
        <w:rPr>
          <w:rFonts w:hAnsi="標楷體" w:hint="eastAsia"/>
        </w:rPr>
        <w:t>公務人員</w:t>
      </w:r>
      <w:r w:rsidR="008C6EFF" w:rsidRPr="00AC24D4">
        <w:rPr>
          <w:rFonts w:hAnsi="標楷體" w:hint="eastAsia"/>
        </w:rPr>
        <w:t>考試考取任用</w:t>
      </w:r>
      <w:r w:rsidRPr="00AC24D4">
        <w:rPr>
          <w:rFonts w:hAnsi="標楷體" w:hint="eastAsia"/>
        </w:rPr>
        <w:t>之公設辯護人相較，流動率恐較高</w:t>
      </w:r>
      <w:r w:rsidR="00A508A1" w:rsidRPr="00AC24D4">
        <w:rPr>
          <w:rFonts w:hAnsi="標楷體" w:hint="eastAsia"/>
        </w:rPr>
        <w:t>。</w:t>
      </w:r>
    </w:p>
    <w:p w:rsidR="00A508A1" w:rsidRPr="00AC24D4" w:rsidRDefault="006B3C08" w:rsidP="00992893">
      <w:pPr>
        <w:pStyle w:val="5"/>
        <w:rPr>
          <w:rFonts w:hAnsi="標楷體"/>
        </w:rPr>
      </w:pPr>
      <w:r w:rsidRPr="00AC24D4">
        <w:rPr>
          <w:rFonts w:hAnsi="標楷體" w:hint="eastAsia"/>
        </w:rPr>
        <w:t>又</w:t>
      </w:r>
      <w:r w:rsidR="00A508A1" w:rsidRPr="00AC24D4">
        <w:rPr>
          <w:rFonts w:hAnsi="標楷體" w:hint="eastAsia"/>
        </w:rPr>
        <w:t>約聘辯護人目前所從事業務與公設辯護人之業務</w:t>
      </w:r>
      <w:r w:rsidR="002708EE" w:rsidRPr="00AC24D4">
        <w:rPr>
          <w:rFonts w:hAnsi="標楷體" w:hint="eastAsia"/>
        </w:rPr>
        <w:t>項目及內容</w:t>
      </w:r>
      <w:r w:rsidR="00A508A1" w:rsidRPr="00AC24D4">
        <w:rPr>
          <w:rFonts w:hAnsi="標楷體" w:hint="eastAsia"/>
        </w:rPr>
        <w:t>幾乎相同，</w:t>
      </w:r>
      <w:r w:rsidR="002708EE" w:rsidRPr="00AC24D4">
        <w:rPr>
          <w:rFonts w:hAnsi="標楷體" w:hint="eastAsia"/>
        </w:rPr>
        <w:t>即約聘辯護人實擔任有職等之公設辯護人職務，</w:t>
      </w:r>
      <w:r w:rsidR="00A508A1" w:rsidRPr="00AC24D4">
        <w:rPr>
          <w:rFonts w:hAnsi="標楷體" w:hint="eastAsia"/>
        </w:rPr>
        <w:t>且約聘辯護人執行職務時亦係穿著公設辯護人袍，</w:t>
      </w:r>
      <w:r w:rsidR="002708EE" w:rsidRPr="00AC24D4">
        <w:rPr>
          <w:rFonts w:hAnsi="標楷體" w:hint="eastAsia"/>
        </w:rPr>
        <w:t>此固因</w:t>
      </w:r>
      <w:r w:rsidR="004A0E14" w:rsidRPr="00AC24D4">
        <w:rPr>
          <w:rFonts w:hAnsi="標楷體" w:hint="eastAsia"/>
        </w:rPr>
        <w:t>司法院設置約聘辯護人制度係</w:t>
      </w:r>
      <w:r w:rsidRPr="00AC24D4">
        <w:rPr>
          <w:rFonts w:hAnsi="標楷體" w:hint="eastAsia"/>
        </w:rPr>
        <w:t>為補足公設</w:t>
      </w:r>
      <w:r w:rsidR="002708EE" w:rsidRPr="00AC24D4">
        <w:rPr>
          <w:rFonts w:hAnsi="標楷體" w:hint="eastAsia"/>
        </w:rPr>
        <w:t>辯護人逐漸離退人力缺口</w:t>
      </w:r>
      <w:r w:rsidR="0051683A" w:rsidRPr="00AC24D4">
        <w:rPr>
          <w:rFonts w:hAnsi="標楷體" w:hint="eastAsia"/>
        </w:rPr>
        <w:t>，</w:t>
      </w:r>
      <w:r w:rsidR="00DF07BA" w:rsidRPr="00AC24D4">
        <w:rPr>
          <w:rFonts w:hAnsi="標楷體" w:hint="eastAsia"/>
        </w:rPr>
        <w:t>且二者皆從事審判長依刑事訴訟法指定擔任刑事辯護人之工作，</w:t>
      </w:r>
      <w:r w:rsidR="0051683A" w:rsidRPr="00AC24D4">
        <w:rPr>
          <w:rFonts w:hAnsi="標楷體" w:hint="eastAsia"/>
        </w:rPr>
        <w:t>本無可厚非。</w:t>
      </w:r>
      <w:proofErr w:type="gramStart"/>
      <w:r w:rsidR="0051683A" w:rsidRPr="00AC24D4">
        <w:rPr>
          <w:rFonts w:hAnsi="標楷體" w:hint="eastAsia"/>
        </w:rPr>
        <w:t>惟</w:t>
      </w:r>
      <w:proofErr w:type="gramEnd"/>
      <w:r w:rsidR="0051683A" w:rsidRPr="00AC24D4">
        <w:rPr>
          <w:rFonts w:hAnsi="標楷體" w:hint="eastAsia"/>
        </w:rPr>
        <w:t>二者間主要區別</w:t>
      </w:r>
      <w:r w:rsidRPr="00AC24D4">
        <w:rPr>
          <w:rFonts w:hAnsi="標楷體" w:hint="eastAsia"/>
        </w:rPr>
        <w:t>僅有職稱前冠以「約聘」及「公設」之</w:t>
      </w:r>
      <w:r w:rsidR="00DF0BA2" w:rsidRPr="00AC24D4">
        <w:rPr>
          <w:rFonts w:hAnsi="標楷體" w:hint="eastAsia"/>
        </w:rPr>
        <w:t>差異</w:t>
      </w:r>
      <w:r w:rsidR="00E425EA" w:rsidRPr="00AC24D4">
        <w:rPr>
          <w:rFonts w:hAnsi="標楷體" w:hint="eastAsia"/>
        </w:rPr>
        <w:t>，單純以職稱</w:t>
      </w:r>
      <w:proofErr w:type="gramStart"/>
      <w:r w:rsidR="00E425EA" w:rsidRPr="00AC24D4">
        <w:rPr>
          <w:rFonts w:hAnsi="標楷體" w:hint="eastAsia"/>
        </w:rPr>
        <w:t>文義</w:t>
      </w:r>
      <w:r w:rsidR="0051683A" w:rsidRPr="00AC24D4">
        <w:rPr>
          <w:rFonts w:hAnsi="標楷體" w:hint="eastAsia"/>
        </w:rPr>
        <w:t>固如</w:t>
      </w:r>
      <w:proofErr w:type="gramEnd"/>
      <w:r w:rsidR="0051683A" w:rsidRPr="00AC24D4">
        <w:rPr>
          <w:rFonts w:hAnsi="標楷體" w:hint="eastAsia"/>
        </w:rPr>
        <w:t>司法院所稱有所</w:t>
      </w:r>
      <w:r w:rsidRPr="00AC24D4">
        <w:rPr>
          <w:rFonts w:hAnsi="標楷體" w:hint="eastAsia"/>
        </w:rPr>
        <w:t>不同，</w:t>
      </w:r>
      <w:r w:rsidR="00992893" w:rsidRPr="00AC24D4">
        <w:rPr>
          <w:rFonts w:hAnsi="標楷體" w:hint="eastAsia"/>
        </w:rPr>
        <w:t>然若以</w:t>
      </w:r>
      <w:r w:rsidR="004A0E14" w:rsidRPr="00AC24D4">
        <w:rPr>
          <w:rFonts w:hAnsi="標楷體" w:hint="eastAsia"/>
        </w:rPr>
        <w:t>所從事業務及外觀</w:t>
      </w:r>
      <w:r w:rsidR="00992893" w:rsidRPr="00AC24D4">
        <w:rPr>
          <w:rFonts w:hAnsi="標楷體" w:hint="eastAsia"/>
        </w:rPr>
        <w:t>之角度著眼，</w:t>
      </w:r>
      <w:r w:rsidRPr="00AC24D4">
        <w:rPr>
          <w:rFonts w:hAnsi="標楷體" w:hint="eastAsia"/>
        </w:rPr>
        <w:t>是否</w:t>
      </w:r>
      <w:r w:rsidR="00992893" w:rsidRPr="00AC24D4">
        <w:rPr>
          <w:rFonts w:hAnsi="標楷體" w:hint="eastAsia"/>
        </w:rPr>
        <w:t>對外界不生</w:t>
      </w:r>
      <w:r w:rsidR="004A0E14" w:rsidRPr="00AC24D4">
        <w:rPr>
          <w:rFonts w:hAnsi="標楷體" w:hint="eastAsia"/>
        </w:rPr>
        <w:t>立法者所擔憂之混淆誤認，仍有疑問</w:t>
      </w:r>
      <w:r w:rsidRPr="00AC24D4">
        <w:rPr>
          <w:rFonts w:hAnsi="標楷體" w:hint="eastAsia"/>
        </w:rPr>
        <w:t>。</w:t>
      </w:r>
    </w:p>
    <w:p w:rsidR="00992893" w:rsidRPr="00AC24D4" w:rsidRDefault="00992893" w:rsidP="006B3C08">
      <w:pPr>
        <w:pStyle w:val="4"/>
        <w:numPr>
          <w:ilvl w:val="2"/>
          <w:numId w:val="6"/>
        </w:numPr>
        <w:rPr>
          <w:rFonts w:hAnsi="標楷體"/>
        </w:rPr>
      </w:pPr>
      <w:r w:rsidRPr="00AC24D4">
        <w:rPr>
          <w:rFonts w:hAnsi="標楷體" w:hint="eastAsia"/>
        </w:rPr>
        <w:t>退步言之，縱使</w:t>
      </w:r>
      <w:r w:rsidR="008030C2" w:rsidRPr="00AC24D4">
        <w:rPr>
          <w:rFonts w:hAnsi="標楷體" w:hint="eastAsia"/>
        </w:rPr>
        <w:t>司法院所稱聘用辯護人僅係為補充公</w:t>
      </w:r>
      <w:r w:rsidR="00E425EA" w:rsidRPr="00AC24D4">
        <w:rPr>
          <w:rFonts w:hAnsi="標楷體" w:hint="eastAsia"/>
        </w:rPr>
        <w:t>設辯護人隨著時間逐漸離退之人力缺口，並非全然取代，</w:t>
      </w:r>
      <w:proofErr w:type="gramStart"/>
      <w:r w:rsidR="00E425EA" w:rsidRPr="00AC24D4">
        <w:rPr>
          <w:rFonts w:hAnsi="標楷體" w:hint="eastAsia"/>
        </w:rPr>
        <w:t>然既88年</w:t>
      </w:r>
      <w:proofErr w:type="gramEnd"/>
      <w:r w:rsidR="00E425EA" w:rsidRPr="00AC24D4">
        <w:rPr>
          <w:rFonts w:hAnsi="標楷體" w:hint="eastAsia"/>
        </w:rPr>
        <w:t>全國司法改革會議已決議廢除公設辯護人制度，</w:t>
      </w:r>
      <w:r w:rsidR="00B462FC" w:rsidRPr="00AC24D4">
        <w:rPr>
          <w:rFonts w:hAnsi="標楷體" w:hint="eastAsia"/>
        </w:rPr>
        <w:t>司法院</w:t>
      </w:r>
      <w:r w:rsidR="00A226F1" w:rsidRPr="00AC24D4">
        <w:rPr>
          <w:rFonts w:hAnsi="標楷體" w:hint="eastAsia"/>
        </w:rPr>
        <w:t>亦自承</w:t>
      </w:r>
      <w:r w:rsidR="00B462FC" w:rsidRPr="00AC24D4">
        <w:rPr>
          <w:rFonts w:hAnsi="標楷體" w:hint="eastAsia"/>
        </w:rPr>
        <w:t>前</w:t>
      </w:r>
      <w:r w:rsidR="00A226F1" w:rsidRPr="00AC24D4">
        <w:rPr>
          <w:rFonts w:hAnsi="標楷體" w:hint="eastAsia"/>
        </w:rPr>
        <w:t>因考選部長建議遂撤回</w:t>
      </w:r>
      <w:r w:rsidR="008B387F" w:rsidRPr="00AC24D4">
        <w:rPr>
          <w:rFonts w:hAnsi="標楷體" w:hint="eastAsia"/>
        </w:rPr>
        <w:t>招考需求，是</w:t>
      </w:r>
      <w:r w:rsidR="00E425EA" w:rsidRPr="00AC24D4">
        <w:rPr>
          <w:rFonts w:hAnsi="標楷體" w:hint="eastAsia"/>
        </w:rPr>
        <w:t>短期之內</w:t>
      </w:r>
      <w:r w:rsidR="008030C2" w:rsidRPr="00AC24D4">
        <w:rPr>
          <w:rFonts w:hAnsi="標楷體" w:hint="eastAsia"/>
        </w:rPr>
        <w:t>難藉由國家考試重新招收新進公設辯護人，則未來恐將形成由約聘辯護人全部取代公設</w:t>
      </w:r>
      <w:r w:rsidR="008B387F" w:rsidRPr="00AC24D4">
        <w:rPr>
          <w:rFonts w:hAnsi="標楷體" w:hint="eastAsia"/>
        </w:rPr>
        <w:t>辯護人之結果（目前確有地方法院僅設</w:t>
      </w:r>
      <w:r w:rsidR="008030C2" w:rsidRPr="00AC24D4">
        <w:rPr>
          <w:rFonts w:hAnsi="標楷體" w:hint="eastAsia"/>
        </w:rPr>
        <w:t>有約聘辯護人而無公設辯護人）：</w:t>
      </w:r>
    </w:p>
    <w:p w:rsidR="003A6847" w:rsidRPr="00AC24D4" w:rsidRDefault="001452AB" w:rsidP="003A6847">
      <w:pPr>
        <w:pStyle w:val="4"/>
        <w:rPr>
          <w:rFonts w:hAnsi="標楷體"/>
        </w:rPr>
      </w:pPr>
      <w:r w:rsidRPr="00AC24D4">
        <w:rPr>
          <w:rFonts w:hAnsi="標楷體" w:hint="eastAsia"/>
        </w:rPr>
        <w:t>本院函</w:t>
      </w:r>
      <w:proofErr w:type="gramStart"/>
      <w:r w:rsidRPr="00AC24D4">
        <w:rPr>
          <w:rFonts w:hAnsi="標楷體" w:hint="eastAsia"/>
        </w:rPr>
        <w:t>詢</w:t>
      </w:r>
      <w:proofErr w:type="gramEnd"/>
      <w:r w:rsidRPr="00AC24D4">
        <w:rPr>
          <w:rFonts w:hAnsi="標楷體" w:hint="eastAsia"/>
        </w:rPr>
        <w:t>銓敘部回復略</w:t>
      </w:r>
      <w:proofErr w:type="gramStart"/>
      <w:r w:rsidRPr="00AC24D4">
        <w:rPr>
          <w:rFonts w:hAnsi="標楷體" w:hint="eastAsia"/>
        </w:rPr>
        <w:t>以</w:t>
      </w:r>
      <w:proofErr w:type="gramEnd"/>
      <w:r w:rsidRPr="00AC24D4">
        <w:rPr>
          <w:rFonts w:hAnsi="標楷體" w:hint="eastAsia"/>
        </w:rPr>
        <w:t>：</w:t>
      </w:r>
      <w:r w:rsidR="003A6847" w:rsidRPr="00AC24D4">
        <w:rPr>
          <w:rFonts w:hAnsi="標楷體" w:hint="eastAsia"/>
        </w:rPr>
        <w:t>聘用人員係政府機關之補充性人力，乃與公務人員協力辦理公共事務，而非取代政府機</w:t>
      </w:r>
      <w:r w:rsidRPr="00AC24D4">
        <w:rPr>
          <w:rFonts w:hAnsi="標楷體" w:hint="eastAsia"/>
        </w:rPr>
        <w:t>關正式公務人力。</w:t>
      </w:r>
    </w:p>
    <w:p w:rsidR="003A6847" w:rsidRPr="00AC24D4" w:rsidRDefault="009F0785" w:rsidP="009F0785">
      <w:pPr>
        <w:pStyle w:val="4"/>
        <w:rPr>
          <w:rFonts w:hAnsi="標楷體"/>
        </w:rPr>
      </w:pPr>
      <w:r w:rsidRPr="00AC24D4">
        <w:rPr>
          <w:rFonts w:hAnsi="標楷體" w:hint="eastAsia"/>
        </w:rPr>
        <w:t>司法院</w:t>
      </w:r>
      <w:proofErr w:type="gramStart"/>
      <w:r w:rsidRPr="00AC24D4">
        <w:rPr>
          <w:rFonts w:hAnsi="標楷體" w:hint="eastAsia"/>
        </w:rPr>
        <w:t>刑事廳顧法官</w:t>
      </w:r>
      <w:proofErr w:type="gramEnd"/>
      <w:r w:rsidRPr="00AC24D4">
        <w:rPr>
          <w:rFonts w:hAnsi="標楷體" w:hint="eastAsia"/>
        </w:rPr>
        <w:t>正德於本院詢問時表示</w:t>
      </w:r>
      <w:r w:rsidR="00894250" w:rsidRPr="00AC24D4">
        <w:rPr>
          <w:rFonts w:hAnsi="標楷體" w:hint="eastAsia"/>
        </w:rPr>
        <w:t>略</w:t>
      </w:r>
      <w:proofErr w:type="gramStart"/>
      <w:r w:rsidR="00894250" w:rsidRPr="00AC24D4">
        <w:rPr>
          <w:rFonts w:hAnsi="標楷體" w:hint="eastAsia"/>
        </w:rPr>
        <w:t>以</w:t>
      </w:r>
      <w:proofErr w:type="gramEnd"/>
      <w:r w:rsidR="001452AB" w:rsidRPr="00AC24D4">
        <w:rPr>
          <w:rFonts w:hAnsi="標楷體" w:hint="eastAsia"/>
        </w:rPr>
        <w:t>：</w:t>
      </w:r>
      <w:r w:rsidRPr="00AC24D4">
        <w:rPr>
          <w:rFonts w:hAnsi="標楷體" w:hint="eastAsia"/>
        </w:rPr>
        <w:t>當初設置約聘的目的是為補足</w:t>
      </w:r>
      <w:proofErr w:type="gramStart"/>
      <w:r w:rsidRPr="00AC24D4">
        <w:rPr>
          <w:rFonts w:hAnsi="標楷體" w:hint="eastAsia"/>
        </w:rPr>
        <w:t>公辯離退將</w:t>
      </w:r>
      <w:proofErr w:type="gramEnd"/>
      <w:r w:rsidRPr="00AC24D4">
        <w:rPr>
          <w:rFonts w:hAnsi="標楷體" w:hint="eastAsia"/>
        </w:rPr>
        <w:t>造成缺口，因司改國是會議要</w:t>
      </w:r>
      <w:proofErr w:type="gramStart"/>
      <w:r w:rsidRPr="00AC24D4">
        <w:rPr>
          <w:rFonts w:hAnsi="標楷體" w:hint="eastAsia"/>
        </w:rPr>
        <w:t>廢除公辯制度</w:t>
      </w:r>
      <w:proofErr w:type="gramEnd"/>
      <w:r w:rsidRPr="00AC24D4">
        <w:rPr>
          <w:rFonts w:hAnsi="標楷體" w:hint="eastAsia"/>
        </w:rPr>
        <w:t>，為補足人力，尤其偏遠地區的</w:t>
      </w:r>
      <w:proofErr w:type="gramStart"/>
      <w:r w:rsidRPr="00AC24D4">
        <w:rPr>
          <w:rFonts w:hAnsi="標楷體" w:hint="eastAsia"/>
        </w:rPr>
        <w:t>義辯與法扶難以</w:t>
      </w:r>
      <w:proofErr w:type="gramEnd"/>
      <w:r w:rsidRPr="00AC24D4">
        <w:rPr>
          <w:rFonts w:hAnsi="標楷體" w:hint="eastAsia"/>
        </w:rPr>
        <w:t>即時辯護，</w:t>
      </w:r>
      <w:r w:rsidRPr="00AC24D4">
        <w:rPr>
          <w:rFonts w:hAnsi="標楷體" w:hint="eastAsia"/>
        </w:rPr>
        <w:lastRenderedPageBreak/>
        <w:t>但被告的辯護權益仍有這方面的需求，所以用約聘來補足，不是完全取代，但事實上所從事業務項目與內容是相同的，都是法官依刑事訴訟法第31條來指定。</w:t>
      </w:r>
    </w:p>
    <w:p w:rsidR="009F0785" w:rsidRPr="00AC24D4" w:rsidRDefault="009F0785" w:rsidP="009F0785">
      <w:pPr>
        <w:pStyle w:val="4"/>
        <w:rPr>
          <w:rFonts w:hAnsi="標楷體"/>
        </w:rPr>
      </w:pPr>
      <w:r w:rsidRPr="00AC24D4">
        <w:rPr>
          <w:rFonts w:hAnsi="標楷體" w:hint="eastAsia"/>
        </w:rPr>
        <w:t>另就司法院提供所屬機關公設辯護人及約聘辯護人現有人數統計表（統計至109年10月31日）觀之，現公設辯護人計有41名，約聘辯護人計有6名，其中設有約聘辯護人之法院中，</w:t>
      </w:r>
      <w:proofErr w:type="gramStart"/>
      <w:r w:rsidRPr="00AC24D4">
        <w:rPr>
          <w:rFonts w:hAnsi="標楷體" w:hint="eastAsia"/>
        </w:rPr>
        <w:t>大多均亦設有</w:t>
      </w:r>
      <w:proofErr w:type="gramEnd"/>
      <w:r w:rsidRPr="00AC24D4">
        <w:rPr>
          <w:rFonts w:hAnsi="標楷體" w:hint="eastAsia"/>
        </w:rPr>
        <w:t>公設辯護人</w:t>
      </w:r>
      <w:r w:rsidR="002876D8" w:rsidRPr="00AC24D4">
        <w:rPr>
          <w:rFonts w:hAnsi="標楷體" w:hint="eastAsia"/>
        </w:rPr>
        <w:t>，應可期待</w:t>
      </w:r>
      <w:r w:rsidRPr="00AC24D4">
        <w:rPr>
          <w:rFonts w:hAnsi="標楷體" w:hint="eastAsia"/>
        </w:rPr>
        <w:t>與約聘辯護人相輔相成</w:t>
      </w:r>
      <w:r w:rsidR="002876D8" w:rsidRPr="00AC24D4">
        <w:rPr>
          <w:rFonts w:hAnsi="標楷體" w:hint="eastAsia"/>
        </w:rPr>
        <w:t>，</w:t>
      </w:r>
      <w:r w:rsidRPr="00AC24D4">
        <w:rPr>
          <w:rFonts w:hAnsi="標楷體" w:hint="eastAsia"/>
        </w:rPr>
        <w:t>並傳授</w:t>
      </w:r>
      <w:r w:rsidR="002876D8" w:rsidRPr="00AC24D4">
        <w:rPr>
          <w:rFonts w:hAnsi="標楷體" w:hint="eastAsia"/>
        </w:rPr>
        <w:t>約聘辯護人案件辯護及其他相關公務經驗。</w:t>
      </w:r>
      <w:proofErr w:type="gramStart"/>
      <w:r w:rsidR="002876D8" w:rsidRPr="00AC24D4">
        <w:rPr>
          <w:rFonts w:hAnsi="標楷體" w:hint="eastAsia"/>
        </w:rPr>
        <w:t>惟</w:t>
      </w:r>
      <w:proofErr w:type="gramEnd"/>
      <w:r w:rsidR="002876D8" w:rsidRPr="00AC24D4">
        <w:rPr>
          <w:rFonts w:hAnsi="標楷體" w:hint="eastAsia"/>
        </w:rPr>
        <w:t>其中臺灣嘉義地方法院僅設有約聘辯護人1名，並未設有公設辯護人，則該院公設辯護人之功能</w:t>
      </w:r>
      <w:r w:rsidR="006C61D2" w:rsidRPr="00AC24D4">
        <w:rPr>
          <w:rFonts w:hAnsi="標楷體" w:hint="eastAsia"/>
        </w:rPr>
        <w:t>形同已由約聘辯護人完全取代。</w:t>
      </w:r>
      <w:r w:rsidR="006823FC" w:rsidRPr="00AC24D4">
        <w:rPr>
          <w:rFonts w:hAnsi="標楷體" w:hint="eastAsia"/>
        </w:rPr>
        <w:t>其餘法院公設辯護人之人數</w:t>
      </w:r>
      <w:r w:rsidR="006C61D2" w:rsidRPr="00AC24D4">
        <w:rPr>
          <w:rFonts w:hAnsi="標楷體" w:hint="eastAsia"/>
        </w:rPr>
        <w:t>亦</w:t>
      </w:r>
      <w:r w:rsidR="002876D8" w:rsidRPr="00AC24D4">
        <w:rPr>
          <w:rFonts w:hAnsi="標楷體" w:hint="eastAsia"/>
        </w:rPr>
        <w:t>逐漸離退，在難以藉由國家考試補足公設辯護人新血，未來約聘辯護人之角色恐將不再僅係補充公設辯護人不足之人力，而係由約聘辯護人完全取代</w:t>
      </w:r>
      <w:r w:rsidR="008E765F" w:rsidRPr="00AC24D4">
        <w:rPr>
          <w:rFonts w:hAnsi="標楷體" w:hint="eastAsia"/>
        </w:rPr>
        <w:t>，此恐衝擊聘用人員本屬補充性人力之設置初衷</w:t>
      </w:r>
      <w:r w:rsidR="002876D8" w:rsidRPr="00AC24D4">
        <w:rPr>
          <w:rFonts w:hAnsi="標楷體" w:hint="eastAsia"/>
        </w:rPr>
        <w:t>。</w:t>
      </w:r>
    </w:p>
    <w:p w:rsidR="006B3C08" w:rsidRPr="00AC24D4" w:rsidRDefault="00992893" w:rsidP="006B3C08">
      <w:pPr>
        <w:pStyle w:val="4"/>
        <w:numPr>
          <w:ilvl w:val="2"/>
          <w:numId w:val="6"/>
        </w:numPr>
        <w:rPr>
          <w:rFonts w:hAnsi="標楷體"/>
        </w:rPr>
      </w:pPr>
      <w:r w:rsidRPr="00AC24D4">
        <w:rPr>
          <w:rFonts w:hAnsi="標楷體" w:hint="eastAsia"/>
        </w:rPr>
        <w:t>另</w:t>
      </w:r>
      <w:r w:rsidR="00333C71" w:rsidRPr="00AC24D4">
        <w:rPr>
          <w:rFonts w:hAnsi="標楷體" w:hint="eastAsia"/>
        </w:rPr>
        <w:t>約聘辯護人</w:t>
      </w:r>
      <w:proofErr w:type="gramStart"/>
      <w:r w:rsidR="0051683A" w:rsidRPr="00AC24D4">
        <w:rPr>
          <w:rFonts w:hAnsi="標楷體" w:hint="eastAsia"/>
        </w:rPr>
        <w:t>採</w:t>
      </w:r>
      <w:r w:rsidR="00EB218F" w:rsidRPr="00AC24D4">
        <w:rPr>
          <w:rFonts w:hAnsi="標楷體" w:hint="eastAsia"/>
        </w:rPr>
        <w:t>曆</w:t>
      </w:r>
      <w:proofErr w:type="gramEnd"/>
      <w:r w:rsidR="00EB218F" w:rsidRPr="00AC24D4">
        <w:rPr>
          <w:rFonts w:hAnsi="標楷體" w:hint="eastAsia"/>
        </w:rPr>
        <w:t>年制</w:t>
      </w:r>
      <w:r w:rsidR="0051683A" w:rsidRPr="00AC24D4">
        <w:rPr>
          <w:rFonts w:hAnsi="標楷體" w:hint="eastAsia"/>
        </w:rPr>
        <w:t>1年1</w:t>
      </w:r>
      <w:r w:rsidR="00333C71" w:rsidRPr="00AC24D4">
        <w:rPr>
          <w:rFonts w:hAnsi="標楷體" w:hint="eastAsia"/>
        </w:rPr>
        <w:t>聘，任期較正式公務人員公設辯護人不固定，</w:t>
      </w:r>
      <w:proofErr w:type="gramStart"/>
      <w:r w:rsidR="00333C71" w:rsidRPr="00AC24D4">
        <w:rPr>
          <w:rFonts w:hAnsi="標楷體" w:hint="eastAsia"/>
        </w:rPr>
        <w:t>況</w:t>
      </w:r>
      <w:proofErr w:type="gramEnd"/>
      <w:r w:rsidR="0051683A" w:rsidRPr="00AC24D4">
        <w:rPr>
          <w:rFonts w:hAnsi="標楷體" w:hint="eastAsia"/>
        </w:rPr>
        <w:t>薪資</w:t>
      </w:r>
      <w:r w:rsidR="00333C71" w:rsidRPr="00AC24D4">
        <w:rPr>
          <w:rFonts w:hAnsi="標楷體" w:hint="eastAsia"/>
        </w:rPr>
        <w:t>待遇二者</w:t>
      </w:r>
      <w:r w:rsidR="002876D8" w:rsidRPr="00AC24D4">
        <w:rPr>
          <w:rFonts w:hAnsi="標楷體" w:hint="eastAsia"/>
        </w:rPr>
        <w:t>確</w:t>
      </w:r>
      <w:r w:rsidR="00333C71" w:rsidRPr="00AC24D4">
        <w:rPr>
          <w:rFonts w:hAnsi="標楷體" w:hint="eastAsia"/>
        </w:rPr>
        <w:t>有相當</w:t>
      </w:r>
      <w:r w:rsidR="0051683A" w:rsidRPr="00AC24D4">
        <w:rPr>
          <w:rFonts w:hAnsi="標楷體" w:hint="eastAsia"/>
        </w:rPr>
        <w:t>落差，雖透過教育訓練、實務經驗之</w:t>
      </w:r>
      <w:r w:rsidR="006823FC" w:rsidRPr="00AC24D4">
        <w:rPr>
          <w:rFonts w:hAnsi="標楷體" w:hint="eastAsia"/>
        </w:rPr>
        <w:t>傳承</w:t>
      </w:r>
      <w:r w:rsidR="0051683A" w:rsidRPr="00AC24D4">
        <w:rPr>
          <w:rFonts w:hAnsi="標楷體" w:hint="eastAsia"/>
        </w:rPr>
        <w:t>累積</w:t>
      </w:r>
      <w:r w:rsidR="00333C71" w:rsidRPr="00AC24D4">
        <w:rPr>
          <w:rFonts w:hAnsi="標楷體" w:hint="eastAsia"/>
        </w:rPr>
        <w:t>約聘人員表現未必不如正式公務人員，然</w:t>
      </w:r>
      <w:r w:rsidR="002876D8" w:rsidRPr="00AC24D4">
        <w:rPr>
          <w:rFonts w:hAnsi="標楷體" w:hint="eastAsia"/>
        </w:rPr>
        <w:t>畢竟司法院設置約聘辯護人之目的係為補足公設辯護人人力缺口，</w:t>
      </w:r>
      <w:r w:rsidR="00D84EAC" w:rsidRPr="00AC24D4">
        <w:rPr>
          <w:rFonts w:hAnsi="標楷體" w:hint="eastAsia"/>
        </w:rPr>
        <w:t>在二者所從事業務內容幾乎相同，卻身分保障有別</w:t>
      </w:r>
      <w:r w:rsidR="002876D8" w:rsidRPr="00AC24D4">
        <w:rPr>
          <w:rFonts w:hAnsi="標楷體" w:hint="eastAsia"/>
        </w:rPr>
        <w:t>、同工不同酬之現實下，</w:t>
      </w:r>
      <w:r w:rsidR="00333C71" w:rsidRPr="00AC24D4">
        <w:rPr>
          <w:rFonts w:hAnsi="標楷體" w:hint="eastAsia"/>
        </w:rPr>
        <w:t>未來恐生流動率較諸</w:t>
      </w:r>
      <w:r w:rsidR="002876D8" w:rsidRPr="00AC24D4">
        <w:rPr>
          <w:rFonts w:hAnsi="標楷體" w:hint="eastAsia"/>
        </w:rPr>
        <w:t>正式</w:t>
      </w:r>
      <w:r w:rsidR="00333C71" w:rsidRPr="00AC24D4">
        <w:rPr>
          <w:rFonts w:hAnsi="標楷體" w:hint="eastAsia"/>
        </w:rPr>
        <w:t>公務人員為高之風險，長久下來</w:t>
      </w:r>
      <w:proofErr w:type="gramStart"/>
      <w:r w:rsidR="00333C71" w:rsidRPr="00AC24D4">
        <w:rPr>
          <w:rFonts w:hAnsi="標楷體" w:hint="eastAsia"/>
        </w:rPr>
        <w:t>恐</w:t>
      </w:r>
      <w:proofErr w:type="gramEnd"/>
      <w:r w:rsidR="00333C71" w:rsidRPr="00AC24D4">
        <w:rPr>
          <w:rFonts w:hAnsi="標楷體" w:hint="eastAsia"/>
        </w:rPr>
        <w:t>不利於仰賴國家指定</w:t>
      </w:r>
      <w:r w:rsidR="00493E8C" w:rsidRPr="00AC24D4">
        <w:rPr>
          <w:rFonts w:hAnsi="標楷體" w:hint="eastAsia"/>
        </w:rPr>
        <w:t>優秀</w:t>
      </w:r>
      <w:r w:rsidR="00333C71" w:rsidRPr="00AC24D4">
        <w:rPr>
          <w:rFonts w:hAnsi="標楷體" w:hint="eastAsia"/>
        </w:rPr>
        <w:t>辯護人之弱勢人民：</w:t>
      </w:r>
    </w:p>
    <w:p w:rsidR="00FD59C4" w:rsidRPr="00AC24D4" w:rsidRDefault="00FD59C4" w:rsidP="00FD59C4">
      <w:pPr>
        <w:pStyle w:val="4"/>
        <w:rPr>
          <w:rFonts w:hAnsi="標楷體"/>
        </w:rPr>
      </w:pPr>
      <w:r w:rsidRPr="00AC24D4">
        <w:rPr>
          <w:rFonts w:hAnsi="標楷體" w:hint="eastAsia"/>
        </w:rPr>
        <w:t>司法院認為約聘辯護人與公設辯護人雖薪資有差異</w:t>
      </w:r>
      <w:r w:rsidR="002708EE" w:rsidRPr="00AC24D4">
        <w:rPr>
          <w:rFonts w:hAnsi="標楷體" w:hint="eastAsia"/>
        </w:rPr>
        <w:t>，</w:t>
      </w:r>
      <w:r w:rsidRPr="00AC24D4">
        <w:rPr>
          <w:rFonts w:hAnsi="標楷體" w:hint="eastAsia"/>
        </w:rPr>
        <w:t>但</w:t>
      </w:r>
      <w:r w:rsidR="007775EB" w:rsidRPr="00AC24D4">
        <w:rPr>
          <w:rFonts w:hAnsi="標楷體" w:hint="eastAsia"/>
        </w:rPr>
        <w:t>因目前約聘辯護人分案量較公設辯護人為低，尚無明顯同工不同酬之問題；</w:t>
      </w:r>
      <w:r w:rsidRPr="00AC24D4">
        <w:rPr>
          <w:rFonts w:hAnsi="標楷體" w:hint="eastAsia"/>
        </w:rPr>
        <w:t>且約聘辯護人之</w:t>
      </w:r>
      <w:r w:rsidRPr="00AC24D4">
        <w:rPr>
          <w:rFonts w:hAnsi="標楷體" w:hint="eastAsia"/>
        </w:rPr>
        <w:lastRenderedPageBreak/>
        <w:t>辯護品質可透過教育訓練、公設辯護人之經驗傳日益補足</w:t>
      </w:r>
      <w:r w:rsidR="003C5213" w:rsidRPr="00AC24D4">
        <w:rPr>
          <w:rFonts w:hAnsi="標楷體" w:hint="eastAsia"/>
        </w:rPr>
        <w:t>，目前司法院所屬各法院對於目前所聘用之</w:t>
      </w:r>
      <w:r w:rsidR="002C63C2" w:rsidRPr="00AC24D4">
        <w:rPr>
          <w:rFonts w:hAnsi="標楷體" w:hint="eastAsia"/>
        </w:rPr>
        <w:t>6名</w:t>
      </w:r>
      <w:r w:rsidR="003C5213" w:rsidRPr="00AC24D4">
        <w:rPr>
          <w:rFonts w:hAnsi="標楷體" w:hint="eastAsia"/>
        </w:rPr>
        <w:t>約聘辯護人學</w:t>
      </w:r>
      <w:r w:rsidR="00493E8C" w:rsidRPr="00AC24D4">
        <w:rPr>
          <w:rFonts w:hAnsi="標楷體" w:hint="eastAsia"/>
        </w:rPr>
        <w:t>、</w:t>
      </w:r>
      <w:r w:rsidR="003C5213" w:rsidRPr="00AC24D4">
        <w:rPr>
          <w:rFonts w:hAnsi="標楷體" w:hint="eastAsia"/>
        </w:rPr>
        <w:t>經歷及辯護品質多持肯定態度</w:t>
      </w:r>
      <w:r w:rsidRPr="00AC24D4">
        <w:rPr>
          <w:rFonts w:hAnsi="標楷體" w:hint="eastAsia"/>
        </w:rPr>
        <w:t>：</w:t>
      </w:r>
    </w:p>
    <w:p w:rsidR="003A6538" w:rsidRPr="00AC24D4" w:rsidRDefault="00840CDA" w:rsidP="00FD59C4">
      <w:pPr>
        <w:pStyle w:val="5"/>
        <w:rPr>
          <w:rFonts w:hAnsi="標楷體"/>
        </w:rPr>
      </w:pPr>
      <w:r w:rsidRPr="00AC24D4">
        <w:rPr>
          <w:rFonts w:hAnsi="標楷體" w:hint="eastAsia"/>
        </w:rPr>
        <w:t>本院詢問司法院提出之書面答</w:t>
      </w:r>
      <w:proofErr w:type="gramStart"/>
      <w:r w:rsidRPr="00AC24D4">
        <w:rPr>
          <w:rFonts w:hAnsi="標楷體" w:hint="eastAsia"/>
        </w:rPr>
        <w:t>詢</w:t>
      </w:r>
      <w:proofErr w:type="gramEnd"/>
      <w:r w:rsidR="00894250" w:rsidRPr="00AC24D4">
        <w:rPr>
          <w:rFonts w:hAnsi="標楷體" w:hint="eastAsia"/>
        </w:rPr>
        <w:t>略</w:t>
      </w:r>
      <w:proofErr w:type="gramStart"/>
      <w:r w:rsidR="00894250" w:rsidRPr="00AC24D4">
        <w:rPr>
          <w:rFonts w:hAnsi="標楷體" w:hint="eastAsia"/>
        </w:rPr>
        <w:t>以</w:t>
      </w:r>
      <w:proofErr w:type="gramEnd"/>
      <w:r w:rsidR="003A6538" w:rsidRPr="00AC24D4">
        <w:rPr>
          <w:rFonts w:hAnsi="標楷體" w:hint="eastAsia"/>
        </w:rPr>
        <w:t>：</w:t>
      </w:r>
      <w:r w:rsidR="0086700E" w:rsidRPr="00AC24D4">
        <w:rPr>
          <w:rFonts w:hAnsi="標楷體" w:hint="eastAsia"/>
        </w:rPr>
        <w:t>有關約聘辯護人與公設辯護人間工作如何合理分配一事，屬於法院內部事務管理，</w:t>
      </w:r>
      <w:r w:rsidR="006823FC" w:rsidRPr="00AC24D4">
        <w:rPr>
          <w:rFonts w:hAnsi="標楷體" w:hint="eastAsia"/>
        </w:rPr>
        <w:t>如有必要，司法</w:t>
      </w:r>
      <w:r w:rsidR="0086700E" w:rsidRPr="00AC24D4">
        <w:rPr>
          <w:rFonts w:hAnsi="標楷體" w:hint="eastAsia"/>
        </w:rPr>
        <w:t>院將通函請各法院注意</w:t>
      </w:r>
      <w:proofErr w:type="gramStart"/>
      <w:r w:rsidR="0086700E" w:rsidRPr="00AC24D4">
        <w:rPr>
          <w:rFonts w:hAnsi="標楷體" w:hint="eastAsia"/>
        </w:rPr>
        <w:t>勞</w:t>
      </w:r>
      <w:proofErr w:type="gramEnd"/>
      <w:r w:rsidR="0086700E" w:rsidRPr="00AC24D4">
        <w:rPr>
          <w:rFonts w:hAnsi="標楷體" w:hint="eastAsia"/>
        </w:rPr>
        <w:t>逸分配，並視業務需要做適度之調整。</w:t>
      </w:r>
      <w:r w:rsidR="001452AB" w:rsidRPr="00AC24D4">
        <w:rPr>
          <w:rFonts w:hAnsi="標楷體" w:hint="eastAsia"/>
        </w:rPr>
        <w:t>…</w:t>
      </w:r>
      <w:proofErr w:type="gramStart"/>
      <w:r w:rsidR="001452AB" w:rsidRPr="00AC24D4">
        <w:rPr>
          <w:rFonts w:hAnsi="標楷體" w:hint="eastAsia"/>
        </w:rPr>
        <w:t>…</w:t>
      </w:r>
      <w:proofErr w:type="gramEnd"/>
      <w:r w:rsidR="0086700E" w:rsidRPr="00AC24D4">
        <w:rPr>
          <w:rFonts w:hAnsi="標楷體" w:hint="eastAsia"/>
        </w:rPr>
        <w:t>約聘辯護人除具有一定學經歷、律師資格，並有至少2</w:t>
      </w:r>
      <w:r w:rsidR="00573B0C" w:rsidRPr="00AC24D4">
        <w:rPr>
          <w:rFonts w:hAnsi="標楷體" w:hint="eastAsia"/>
        </w:rPr>
        <w:t>年以上的執業經驗，且經該</w:t>
      </w:r>
      <w:r w:rsidR="0086700E" w:rsidRPr="00AC24D4">
        <w:rPr>
          <w:rFonts w:hAnsi="標楷體" w:hint="eastAsia"/>
        </w:rPr>
        <w:t>院及各法院辦理甄試從優錄取，已具相當之素質。為提昇公設辯護</w:t>
      </w:r>
      <w:r w:rsidR="00D93EB5" w:rsidRPr="00AC24D4">
        <w:rPr>
          <w:rFonts w:hAnsi="標楷體" w:hint="eastAsia"/>
        </w:rPr>
        <w:t>人、約聘辯護人之專業職能，且確保其對於倫理規範之認知及遵守，</w:t>
      </w:r>
      <w:proofErr w:type="gramStart"/>
      <w:r w:rsidR="00D93EB5" w:rsidRPr="00AC24D4">
        <w:rPr>
          <w:rFonts w:hAnsi="標楷體" w:hint="eastAsia"/>
        </w:rPr>
        <w:t>該</w:t>
      </w:r>
      <w:r w:rsidR="0086700E" w:rsidRPr="00AC24D4">
        <w:rPr>
          <w:rFonts w:hAnsi="標楷體" w:hint="eastAsia"/>
        </w:rPr>
        <w:t>院業於</w:t>
      </w:r>
      <w:proofErr w:type="gramEnd"/>
      <w:r w:rsidR="0086700E" w:rsidRPr="00AC24D4">
        <w:rPr>
          <w:rFonts w:hAnsi="標楷體" w:hint="eastAsia"/>
        </w:rPr>
        <w:t>107年11月26日函請法官學院就規劃之刑事及少年相關研習課程，開放公設辯護人、約聘辯護人報名參與；另該院並於108年10月28日、109年10月26</w:t>
      </w:r>
      <w:r w:rsidR="001452AB" w:rsidRPr="00AC24D4">
        <w:rPr>
          <w:rFonts w:hAnsi="標楷體" w:hint="eastAsia"/>
        </w:rPr>
        <w:t>日辦理「公設辯護人實務案件研討會」，課程包括「刑事審判實務案例研討」、「公設辯護人實務法律問題研討」及「公設辯護人倫理規範」</w:t>
      </w:r>
      <w:r w:rsidR="0086700E" w:rsidRPr="00AC24D4">
        <w:rPr>
          <w:rFonts w:hAnsi="標楷體" w:hint="eastAsia"/>
        </w:rPr>
        <w:t>，</w:t>
      </w:r>
      <w:proofErr w:type="gramStart"/>
      <w:r w:rsidR="0086700E" w:rsidRPr="00AC24D4">
        <w:rPr>
          <w:rFonts w:hAnsi="標楷體" w:hint="eastAsia"/>
        </w:rPr>
        <w:t>俾</w:t>
      </w:r>
      <w:proofErr w:type="gramEnd"/>
      <w:r w:rsidR="0086700E" w:rsidRPr="00AC24D4">
        <w:rPr>
          <w:rFonts w:hAnsi="標楷體" w:hint="eastAsia"/>
        </w:rPr>
        <w:t>強化公設辯</w:t>
      </w:r>
      <w:r w:rsidR="00D93EB5" w:rsidRPr="00AC24D4">
        <w:rPr>
          <w:rFonts w:hAnsi="標楷體" w:hint="eastAsia"/>
        </w:rPr>
        <w:t>護人、約聘辯護人之本職學能，及妥適保障人民之訴訟權益。</w:t>
      </w:r>
      <w:proofErr w:type="gramStart"/>
      <w:r w:rsidR="00D93EB5" w:rsidRPr="00AC24D4">
        <w:rPr>
          <w:rFonts w:hAnsi="標楷體" w:hint="eastAsia"/>
        </w:rPr>
        <w:t>再者，</w:t>
      </w:r>
      <w:proofErr w:type="gramEnd"/>
      <w:r w:rsidR="00D93EB5" w:rsidRPr="00AC24D4">
        <w:rPr>
          <w:rFonts w:hAnsi="標楷體" w:hint="eastAsia"/>
        </w:rPr>
        <w:t>該</w:t>
      </w:r>
      <w:r w:rsidR="0086700E" w:rsidRPr="00AC24D4">
        <w:rPr>
          <w:rFonts w:hAnsi="標楷體" w:hint="eastAsia"/>
        </w:rPr>
        <w:t>院於107年11月26日函請中華民國律師公會全國聯合會及</w:t>
      </w:r>
      <w:r w:rsidR="00417EEF" w:rsidRPr="00AC24D4">
        <w:rPr>
          <w:rFonts w:hAnsi="標楷體" w:hint="eastAsia"/>
        </w:rPr>
        <w:t>臺北</w:t>
      </w:r>
      <w:r w:rsidR="0086700E" w:rsidRPr="00AC24D4">
        <w:rPr>
          <w:rFonts w:hAnsi="標楷體" w:hint="eastAsia"/>
        </w:rPr>
        <w:t>律師公會，爾後舉辦律師刑事在職研習時，開放法院公設辯護人、約聘辯護人</w:t>
      </w:r>
      <w:proofErr w:type="gramStart"/>
      <w:r w:rsidR="0086700E" w:rsidRPr="00AC24D4">
        <w:rPr>
          <w:rFonts w:hAnsi="標楷體" w:hint="eastAsia"/>
        </w:rPr>
        <w:t>報名參訓</w:t>
      </w:r>
      <w:proofErr w:type="gramEnd"/>
      <w:r w:rsidR="0086700E" w:rsidRPr="00AC24D4">
        <w:rPr>
          <w:rFonts w:hAnsi="標楷體" w:hint="eastAsia"/>
        </w:rPr>
        <w:t>，除增進其與律師界間之切磋及良性互</w:t>
      </w:r>
      <w:r w:rsidR="001452AB" w:rsidRPr="00AC24D4">
        <w:rPr>
          <w:rFonts w:hAnsi="標楷體" w:hint="eastAsia"/>
        </w:rPr>
        <w:t>動，亦可深化公設辯護人、約聘辯護人之辯護專業，確保其辯護品質。</w:t>
      </w:r>
      <w:r w:rsidR="0086700E" w:rsidRPr="00AC24D4">
        <w:rPr>
          <w:rFonts w:hAnsi="標楷體" w:hint="eastAsia"/>
        </w:rPr>
        <w:t xml:space="preserve"> </w:t>
      </w:r>
    </w:p>
    <w:p w:rsidR="0086700E" w:rsidRPr="00AC24D4" w:rsidRDefault="003A6538" w:rsidP="00FD59C4">
      <w:pPr>
        <w:pStyle w:val="5"/>
        <w:rPr>
          <w:rFonts w:hAnsi="標楷體"/>
        </w:rPr>
      </w:pPr>
      <w:r w:rsidRPr="00AC24D4">
        <w:rPr>
          <w:rFonts w:hAnsi="標楷體" w:hint="eastAsia"/>
        </w:rPr>
        <w:t>司法院</w:t>
      </w:r>
      <w:proofErr w:type="gramStart"/>
      <w:r w:rsidRPr="00AC24D4">
        <w:rPr>
          <w:rFonts w:hAnsi="標楷體" w:hint="eastAsia"/>
        </w:rPr>
        <w:t>刑事廳顧法官</w:t>
      </w:r>
      <w:proofErr w:type="gramEnd"/>
      <w:r w:rsidRPr="00AC24D4">
        <w:rPr>
          <w:rFonts w:hAnsi="標楷體" w:hint="eastAsia"/>
        </w:rPr>
        <w:t>正德於本院詢問時表示</w:t>
      </w:r>
      <w:r w:rsidR="00894250" w:rsidRPr="00AC24D4">
        <w:rPr>
          <w:rFonts w:hAnsi="標楷體" w:hint="eastAsia"/>
        </w:rPr>
        <w:t>略</w:t>
      </w:r>
      <w:proofErr w:type="gramStart"/>
      <w:r w:rsidR="00894250" w:rsidRPr="00AC24D4">
        <w:rPr>
          <w:rFonts w:hAnsi="標楷體" w:hint="eastAsia"/>
        </w:rPr>
        <w:t>以</w:t>
      </w:r>
      <w:proofErr w:type="gramEnd"/>
      <w:r w:rsidR="001452AB" w:rsidRPr="00AC24D4">
        <w:rPr>
          <w:rFonts w:hAnsi="標楷體" w:hint="eastAsia"/>
        </w:rPr>
        <w:t>：</w:t>
      </w:r>
      <w:r w:rsidR="0086700E" w:rsidRPr="00AC24D4">
        <w:rPr>
          <w:rFonts w:hAnsi="標楷體" w:hint="eastAsia"/>
        </w:rPr>
        <w:t>目前還沒有自願離職或是淘汰的情況。想要約聘達到實質有效辯護當然是需要訓練，目前</w:t>
      </w:r>
      <w:r w:rsidR="0086700E" w:rsidRPr="00AC24D4">
        <w:rPr>
          <w:rFonts w:hAnsi="標楷體" w:hint="eastAsia"/>
        </w:rPr>
        <w:lastRenderedPageBreak/>
        <w:t>沒有聽到法官</w:t>
      </w:r>
      <w:r w:rsidR="00505EDD" w:rsidRPr="00AC24D4">
        <w:rPr>
          <w:rFonts w:hAnsi="標楷體" w:hint="eastAsia"/>
        </w:rPr>
        <w:t>反映</w:t>
      </w:r>
      <w:r w:rsidR="0086700E" w:rsidRPr="00AC24D4">
        <w:rPr>
          <w:rFonts w:hAnsi="標楷體" w:hint="eastAsia"/>
        </w:rPr>
        <w:t>約聘比</w:t>
      </w:r>
      <w:proofErr w:type="gramStart"/>
      <w:r w:rsidR="0086700E" w:rsidRPr="00AC24D4">
        <w:rPr>
          <w:rFonts w:hAnsi="標楷體" w:hint="eastAsia"/>
        </w:rPr>
        <w:t>公辯差</w:t>
      </w:r>
      <w:proofErr w:type="gramEnd"/>
      <w:r w:rsidR="0086700E" w:rsidRPr="00AC24D4">
        <w:rPr>
          <w:rFonts w:hAnsi="標楷體" w:hint="eastAsia"/>
        </w:rPr>
        <w:t>，我們會隨時去了解，約聘當初來也知道薪資的情況就是這麼多，目前約聘來的也都是年輕律師，本於說學習各式各樣的刑事案件來成長精進，如果有不適任的話各法院院長應該都會適當處理。</w:t>
      </w:r>
      <w:r w:rsidR="001452AB" w:rsidRPr="00AC24D4">
        <w:rPr>
          <w:rFonts w:hAnsi="標楷體" w:hint="eastAsia"/>
        </w:rPr>
        <w:t>…</w:t>
      </w:r>
      <w:proofErr w:type="gramStart"/>
      <w:r w:rsidR="001452AB" w:rsidRPr="00AC24D4">
        <w:rPr>
          <w:rFonts w:hAnsi="標楷體" w:hint="eastAsia"/>
        </w:rPr>
        <w:t>…</w:t>
      </w:r>
      <w:proofErr w:type="gramEnd"/>
      <w:r w:rsidR="00D84EAC" w:rsidRPr="00AC24D4">
        <w:rPr>
          <w:rFonts w:hAnsi="標楷體" w:hint="eastAsia"/>
        </w:rPr>
        <w:t>目前制度實施1</w:t>
      </w:r>
      <w:r w:rsidR="0086700E" w:rsidRPr="00AC24D4">
        <w:rPr>
          <w:rFonts w:hAnsi="標楷體" w:hint="eastAsia"/>
        </w:rPr>
        <w:t>年多，司法院也很關心，要讓制度去運作找出適當處理方式，在約聘要點裡面</w:t>
      </w:r>
      <w:proofErr w:type="gramStart"/>
      <w:r w:rsidR="0086700E" w:rsidRPr="00AC24D4">
        <w:rPr>
          <w:rFonts w:hAnsi="標楷體" w:hint="eastAsia"/>
        </w:rPr>
        <w:t>也說要機動性</w:t>
      </w:r>
      <w:proofErr w:type="gramEnd"/>
      <w:r w:rsidR="0086700E" w:rsidRPr="00AC24D4">
        <w:rPr>
          <w:rFonts w:hAnsi="標楷體" w:hint="eastAsia"/>
        </w:rPr>
        <w:t>調整，會不會有</w:t>
      </w:r>
      <w:proofErr w:type="gramStart"/>
      <w:r w:rsidR="0086700E" w:rsidRPr="00AC24D4">
        <w:rPr>
          <w:rFonts w:hAnsi="標楷體" w:hint="eastAsia"/>
        </w:rPr>
        <w:t>公辯拿</w:t>
      </w:r>
      <w:proofErr w:type="gramEnd"/>
      <w:r w:rsidR="0086700E" w:rsidRPr="00AC24D4">
        <w:rPr>
          <w:rFonts w:hAnsi="標楷體" w:hint="eastAsia"/>
        </w:rPr>
        <w:t>簡單的案子，難的案子推給約聘？複雜的就推給外面的律師，依據公務界的運作，如果有這種情況應該就會傳出來或是約聘會反映。</w:t>
      </w:r>
      <w:proofErr w:type="gramStart"/>
      <w:r w:rsidR="0086700E" w:rsidRPr="00AC24D4">
        <w:rPr>
          <w:rFonts w:hAnsi="標楷體" w:hint="eastAsia"/>
        </w:rPr>
        <w:t>有些公辯就</w:t>
      </w:r>
      <w:proofErr w:type="gramEnd"/>
      <w:r w:rsidR="0086700E" w:rsidRPr="00AC24D4">
        <w:rPr>
          <w:rFonts w:hAnsi="標楷體" w:hint="eastAsia"/>
        </w:rPr>
        <w:t>自己主動拿比較難的案子，如果約聘分案分到比較難的案子，</w:t>
      </w:r>
      <w:proofErr w:type="gramStart"/>
      <w:r w:rsidR="0086700E" w:rsidRPr="00AC24D4">
        <w:rPr>
          <w:rFonts w:hAnsi="標楷體" w:hint="eastAsia"/>
        </w:rPr>
        <w:t>公辯也</w:t>
      </w:r>
      <w:proofErr w:type="gramEnd"/>
      <w:r w:rsidR="0086700E" w:rsidRPr="00AC24D4">
        <w:rPr>
          <w:rFonts w:hAnsi="標楷體" w:hint="eastAsia"/>
        </w:rPr>
        <w:t>可以去做指導。</w:t>
      </w:r>
    </w:p>
    <w:p w:rsidR="00FD59C4" w:rsidRPr="00AC24D4" w:rsidRDefault="00BA06FA" w:rsidP="00BA06FA">
      <w:pPr>
        <w:pStyle w:val="5"/>
        <w:rPr>
          <w:rFonts w:hAnsi="標楷體"/>
        </w:rPr>
      </w:pPr>
      <w:r w:rsidRPr="00AC24D4">
        <w:rPr>
          <w:rFonts w:hAnsi="標楷體" w:hint="eastAsia"/>
        </w:rPr>
        <w:t>司法院於本院</w:t>
      </w:r>
      <w:r w:rsidR="00C83FE6" w:rsidRPr="00AC24D4">
        <w:rPr>
          <w:rFonts w:hAnsi="標楷體" w:hint="eastAsia"/>
        </w:rPr>
        <w:t>詢問</w:t>
      </w:r>
      <w:r w:rsidRPr="00AC24D4">
        <w:rPr>
          <w:rFonts w:hAnsi="標楷體" w:hint="eastAsia"/>
        </w:rPr>
        <w:t>會後以書面補充</w:t>
      </w:r>
      <w:r w:rsidR="00894250" w:rsidRPr="00AC24D4">
        <w:rPr>
          <w:rFonts w:hAnsi="標楷體" w:hint="eastAsia"/>
        </w:rPr>
        <w:t>略</w:t>
      </w:r>
      <w:proofErr w:type="gramStart"/>
      <w:r w:rsidR="00894250" w:rsidRPr="00AC24D4">
        <w:rPr>
          <w:rFonts w:hAnsi="標楷體" w:hint="eastAsia"/>
        </w:rPr>
        <w:t>以</w:t>
      </w:r>
      <w:proofErr w:type="gramEnd"/>
      <w:r w:rsidRPr="00AC24D4">
        <w:rPr>
          <w:rFonts w:hAnsi="標楷體" w:hint="eastAsia"/>
        </w:rPr>
        <w:t xml:space="preserve">：      </w:t>
      </w:r>
    </w:p>
    <w:p w:rsidR="007775EB" w:rsidRPr="00AC24D4" w:rsidRDefault="007775EB" w:rsidP="007775EB">
      <w:pPr>
        <w:pStyle w:val="6"/>
        <w:rPr>
          <w:rFonts w:hAnsi="標楷體"/>
        </w:rPr>
      </w:pPr>
      <w:r w:rsidRPr="00AC24D4">
        <w:rPr>
          <w:rFonts w:hAnsi="標楷體" w:hint="eastAsia"/>
        </w:rPr>
        <w:t>目前約聘辯護人之分案量，低於公設辯護人：</w:t>
      </w:r>
    </w:p>
    <w:p w:rsidR="007775EB" w:rsidRPr="00AC24D4" w:rsidRDefault="00BA06FA" w:rsidP="007775EB">
      <w:pPr>
        <w:pStyle w:val="7"/>
        <w:rPr>
          <w:rFonts w:hAnsi="標楷體"/>
        </w:rPr>
      </w:pPr>
      <w:r w:rsidRPr="00AC24D4">
        <w:rPr>
          <w:rFonts w:hAnsi="標楷體" w:hint="eastAsia"/>
        </w:rPr>
        <w:t>新北地院、雲林地院及高雄地院之約聘辯護人收案約公設辯護人</w:t>
      </w:r>
      <w:proofErr w:type="gramStart"/>
      <w:r w:rsidRPr="00AC24D4">
        <w:rPr>
          <w:rFonts w:hAnsi="標楷體" w:hint="eastAsia"/>
        </w:rPr>
        <w:t>8成</w:t>
      </w:r>
      <w:proofErr w:type="gramEnd"/>
      <w:r w:rsidRPr="00AC24D4">
        <w:rPr>
          <w:rFonts w:hAnsi="標楷體" w:hint="eastAsia"/>
        </w:rPr>
        <w:t>左右。</w:t>
      </w:r>
    </w:p>
    <w:p w:rsidR="00BA06FA" w:rsidRPr="00AC24D4" w:rsidRDefault="00BA06FA" w:rsidP="007775EB">
      <w:pPr>
        <w:pStyle w:val="7"/>
        <w:rPr>
          <w:rFonts w:hAnsi="標楷體"/>
        </w:rPr>
      </w:pPr>
      <w:r w:rsidRPr="00AC24D4">
        <w:rPr>
          <w:rFonts w:hAnsi="標楷體" w:hint="eastAsia"/>
        </w:rPr>
        <w:t>至於桃園地院公設辯護人與約聘辯護人每人每月平均收案件數存有差距，究其原因，乃該院約聘辯護人於109年7月中到職，而該</w:t>
      </w:r>
      <w:proofErr w:type="gramStart"/>
      <w:r w:rsidRPr="00AC24D4">
        <w:rPr>
          <w:rFonts w:hAnsi="標楷體" w:hint="eastAsia"/>
        </w:rPr>
        <w:t>院公辯</w:t>
      </w:r>
      <w:proofErr w:type="gramEnd"/>
      <w:r w:rsidRPr="00AC24D4">
        <w:rPr>
          <w:rFonts w:hAnsi="標楷體" w:hint="eastAsia"/>
        </w:rPr>
        <w:t>（含約聘辯護人）是由</w:t>
      </w:r>
      <w:proofErr w:type="gramStart"/>
      <w:r w:rsidRPr="00AC24D4">
        <w:rPr>
          <w:rFonts w:hAnsi="標楷體" w:hint="eastAsia"/>
        </w:rPr>
        <w:t>刑事庭各股</w:t>
      </w:r>
      <w:proofErr w:type="gramEnd"/>
      <w:r w:rsidRPr="00AC24D4">
        <w:rPr>
          <w:rFonts w:hAnsi="標楷體" w:hint="eastAsia"/>
        </w:rPr>
        <w:t>預約，因原本設立之正職公設辯護人早經</w:t>
      </w:r>
      <w:proofErr w:type="gramStart"/>
      <w:r w:rsidRPr="00AC24D4">
        <w:rPr>
          <w:rFonts w:hAnsi="標楷體" w:hint="eastAsia"/>
        </w:rPr>
        <w:t>刑事庭各股</w:t>
      </w:r>
      <w:proofErr w:type="gramEnd"/>
      <w:r w:rsidRPr="00AC24D4">
        <w:rPr>
          <w:rFonts w:hAnsi="標楷體" w:hint="eastAsia"/>
        </w:rPr>
        <w:t>預約開庭時間，於2至3個月內之庭期有限，一時之間新</w:t>
      </w:r>
      <w:proofErr w:type="gramStart"/>
      <w:r w:rsidRPr="00AC24D4">
        <w:rPr>
          <w:rFonts w:hAnsi="標楷體" w:hint="eastAsia"/>
        </w:rPr>
        <w:t>案均湧向</w:t>
      </w:r>
      <w:proofErr w:type="gramEnd"/>
      <w:r w:rsidRPr="00AC24D4">
        <w:rPr>
          <w:rFonts w:hAnsi="標楷體" w:hint="eastAsia"/>
        </w:rPr>
        <w:t>約聘辯護人，以致109年7月至12月約聘辯護人之新收案件量極大。但此狀況已漸和緩，以110年1月收</w:t>
      </w:r>
      <w:proofErr w:type="gramStart"/>
      <w:r w:rsidRPr="00AC24D4">
        <w:rPr>
          <w:rFonts w:hAnsi="標楷體" w:hint="eastAsia"/>
        </w:rPr>
        <w:t>案件數觀之</w:t>
      </w:r>
      <w:proofErr w:type="gramEnd"/>
      <w:r w:rsidRPr="00AC24D4">
        <w:rPr>
          <w:rFonts w:hAnsi="標楷體" w:hint="eastAsia"/>
        </w:rPr>
        <w:t>，公設辯護人2人新收案件63件，約聘辯護人1人當月新收案件24件，</w:t>
      </w:r>
      <w:proofErr w:type="gramStart"/>
      <w:r w:rsidRPr="00AC24D4">
        <w:rPr>
          <w:rFonts w:hAnsi="標楷體" w:hint="eastAsia"/>
        </w:rPr>
        <w:t>足徵約聘</w:t>
      </w:r>
      <w:proofErr w:type="gramEnd"/>
      <w:r w:rsidRPr="00AC24D4">
        <w:rPr>
          <w:rFonts w:hAnsi="標楷體" w:hint="eastAsia"/>
        </w:rPr>
        <w:t>辯護人與公設辯護人之收案比例已趨合理（約</w:t>
      </w:r>
      <w:proofErr w:type="gramStart"/>
      <w:r w:rsidRPr="00AC24D4">
        <w:rPr>
          <w:rFonts w:hAnsi="標楷體" w:hint="eastAsia"/>
        </w:rPr>
        <w:t>7成</w:t>
      </w:r>
      <w:proofErr w:type="gramEnd"/>
      <w:r w:rsidRPr="00AC24D4">
        <w:rPr>
          <w:rFonts w:hAnsi="標楷體" w:hint="eastAsia"/>
        </w:rPr>
        <w:t>6），尚無明顯同工</w:t>
      </w:r>
      <w:r w:rsidRPr="00AC24D4">
        <w:rPr>
          <w:rFonts w:hAnsi="標楷體" w:hint="eastAsia"/>
        </w:rPr>
        <w:lastRenderedPageBreak/>
        <w:t>不同酬之問題。</w:t>
      </w:r>
    </w:p>
    <w:p w:rsidR="003C5213" w:rsidRPr="00AC24D4" w:rsidRDefault="00BA06FA" w:rsidP="007775EB">
      <w:pPr>
        <w:pStyle w:val="6"/>
        <w:rPr>
          <w:rFonts w:hAnsi="標楷體"/>
        </w:rPr>
      </w:pPr>
      <w:r w:rsidRPr="00AC24D4">
        <w:rPr>
          <w:rFonts w:hAnsi="標楷體" w:hint="eastAsia"/>
        </w:rPr>
        <w:t>約聘辯護人制度自108年8月間分發報到迄今實施1</w:t>
      </w:r>
      <w:r w:rsidR="000E26BF" w:rsidRPr="00AC24D4">
        <w:rPr>
          <w:rFonts w:hAnsi="標楷體" w:hint="eastAsia"/>
        </w:rPr>
        <w:t>年多，司法院</w:t>
      </w:r>
      <w:r w:rsidRPr="00AC24D4">
        <w:rPr>
          <w:rFonts w:hAnsi="標楷體" w:hint="eastAsia"/>
        </w:rPr>
        <w:t>將持續注意約聘辯護人與公設辯護人間工作合理分配一事，「法院約聘辯護人聘用訓練業務管理及考核要點」第10點已規定院長可以機動性調整工作量，如有必要，司法院將通函請法院注意</w:t>
      </w:r>
      <w:proofErr w:type="gramStart"/>
      <w:r w:rsidRPr="00AC24D4">
        <w:rPr>
          <w:rFonts w:hAnsi="標楷體" w:hint="eastAsia"/>
        </w:rPr>
        <w:t>勞</w:t>
      </w:r>
      <w:proofErr w:type="gramEnd"/>
      <w:r w:rsidRPr="00AC24D4">
        <w:rPr>
          <w:rFonts w:hAnsi="標楷體" w:hint="eastAsia"/>
        </w:rPr>
        <w:t>逸分配，並視業務需要做適度之調整。</w:t>
      </w:r>
    </w:p>
    <w:p w:rsidR="003C5213" w:rsidRPr="00AC24D4" w:rsidRDefault="003C5213" w:rsidP="002C63C2">
      <w:pPr>
        <w:pStyle w:val="6"/>
        <w:rPr>
          <w:rFonts w:hAnsi="標楷體"/>
        </w:rPr>
      </w:pPr>
      <w:r w:rsidRPr="00AC24D4">
        <w:rPr>
          <w:rFonts w:hAnsi="標楷體" w:hint="eastAsia"/>
        </w:rPr>
        <w:t>目前法院甄選進用之約聘辯護人，</w:t>
      </w:r>
      <w:proofErr w:type="gramStart"/>
      <w:r w:rsidRPr="00AC24D4">
        <w:rPr>
          <w:rFonts w:hAnsi="標楷體" w:hint="eastAsia"/>
        </w:rPr>
        <w:t>均為大學</w:t>
      </w:r>
      <w:proofErr w:type="gramEnd"/>
      <w:r w:rsidRPr="00AC24D4">
        <w:rPr>
          <w:rFonts w:hAnsi="標楷體" w:hint="eastAsia"/>
        </w:rPr>
        <w:t>法律系或碩士畢業，已執業4至5</w:t>
      </w:r>
      <w:r w:rsidR="002C63C2" w:rsidRPr="00AC24D4">
        <w:rPr>
          <w:rFonts w:hAnsi="標楷體" w:hint="eastAsia"/>
        </w:rPr>
        <w:t>年之律師，辯護品質應有一定之水準</w:t>
      </w:r>
      <w:r w:rsidRPr="00AC24D4">
        <w:rPr>
          <w:rFonts w:hAnsi="標楷體" w:hint="eastAsia"/>
        </w:rPr>
        <w:t>。</w:t>
      </w:r>
    </w:p>
    <w:p w:rsidR="003C5213" w:rsidRPr="00AC24D4" w:rsidRDefault="002C63C2" w:rsidP="002C63C2">
      <w:pPr>
        <w:pStyle w:val="6"/>
        <w:rPr>
          <w:rFonts w:hAnsi="標楷體"/>
        </w:rPr>
      </w:pPr>
      <w:r w:rsidRPr="00AC24D4">
        <w:rPr>
          <w:rFonts w:hAnsi="標楷體" w:hint="eastAsia"/>
        </w:rPr>
        <w:t>經司法</w:t>
      </w:r>
      <w:r w:rsidR="003C5213" w:rsidRPr="00AC24D4">
        <w:rPr>
          <w:rFonts w:hAnsi="標楷體" w:hint="eastAsia"/>
        </w:rPr>
        <w:t>院函</w:t>
      </w:r>
      <w:proofErr w:type="gramStart"/>
      <w:r w:rsidR="003C5213" w:rsidRPr="00AC24D4">
        <w:rPr>
          <w:rFonts w:hAnsi="標楷體" w:hint="eastAsia"/>
        </w:rPr>
        <w:t>詢</w:t>
      </w:r>
      <w:proofErr w:type="gramEnd"/>
      <w:r w:rsidR="0041222A" w:rsidRPr="00AC24D4">
        <w:rPr>
          <w:rFonts w:hAnsi="標楷體" w:hint="eastAsia"/>
        </w:rPr>
        <w:t>各</w:t>
      </w:r>
      <w:r w:rsidR="00C83FE6" w:rsidRPr="00AC24D4">
        <w:rPr>
          <w:rFonts w:hAnsi="標楷體" w:hint="eastAsia"/>
        </w:rPr>
        <w:t>法院約聘辯護人之辯護品質如何？函復</w:t>
      </w:r>
      <w:r w:rsidR="003C5213" w:rsidRPr="00AC24D4">
        <w:rPr>
          <w:rFonts w:hAnsi="標楷體" w:hint="eastAsia"/>
        </w:rPr>
        <w:t>如下：</w:t>
      </w:r>
    </w:p>
    <w:p w:rsidR="003C5213" w:rsidRPr="00AC24D4" w:rsidRDefault="003C5213" w:rsidP="002C63C2">
      <w:pPr>
        <w:pStyle w:val="7"/>
        <w:rPr>
          <w:rFonts w:hAnsi="標楷體"/>
        </w:rPr>
      </w:pPr>
      <w:r w:rsidRPr="00AC24D4">
        <w:rPr>
          <w:rFonts w:hAnsi="標楷體" w:hint="eastAsia"/>
        </w:rPr>
        <w:t>臺灣新北地方法院：（設有公辯3名、約辯2名）</w:t>
      </w:r>
    </w:p>
    <w:p w:rsidR="003C5213" w:rsidRPr="00AC24D4" w:rsidRDefault="003C5213" w:rsidP="002C63C2">
      <w:pPr>
        <w:pStyle w:val="7"/>
        <w:numPr>
          <w:ilvl w:val="0"/>
          <w:numId w:val="0"/>
        </w:numPr>
        <w:ind w:left="2722"/>
        <w:rPr>
          <w:rFonts w:hAnsi="標楷體"/>
        </w:rPr>
      </w:pPr>
      <w:r w:rsidRPr="00AC24D4">
        <w:rPr>
          <w:rFonts w:hAnsi="標楷體" w:hint="eastAsia"/>
        </w:rPr>
        <w:t>公設辯護人辯護品質普遍較佳，因經驗豐富，對訴訟程序、法律見解、案件爭點為何較為熟悉，亦較能在被告利益與節省訴訟資源間取得平衡。約聘辯護人視個人而異，但累積較多經驗後，通常亦能像公設辯護人一樣品質較佳。</w:t>
      </w:r>
    </w:p>
    <w:p w:rsidR="003C5213" w:rsidRPr="00AC24D4" w:rsidRDefault="003C5213" w:rsidP="002C63C2">
      <w:pPr>
        <w:pStyle w:val="7"/>
        <w:rPr>
          <w:rFonts w:hAnsi="標楷體"/>
        </w:rPr>
      </w:pPr>
      <w:r w:rsidRPr="00AC24D4">
        <w:rPr>
          <w:rFonts w:hAnsi="標楷體" w:hint="eastAsia"/>
        </w:rPr>
        <w:t>臺灣桃園地方法院：（設有公辯2名、約辯1名）</w:t>
      </w:r>
    </w:p>
    <w:p w:rsidR="003C5213" w:rsidRPr="00AC24D4" w:rsidRDefault="002C63C2" w:rsidP="002C63C2">
      <w:pPr>
        <w:pStyle w:val="7"/>
        <w:numPr>
          <w:ilvl w:val="0"/>
          <w:numId w:val="0"/>
        </w:numPr>
        <w:ind w:left="2722"/>
        <w:rPr>
          <w:rFonts w:hAnsi="標楷體"/>
        </w:rPr>
      </w:pPr>
      <w:r w:rsidRPr="00AC24D4">
        <w:rPr>
          <w:rFonts w:hAnsi="標楷體" w:hint="eastAsia"/>
        </w:rPr>
        <w:t>該</w:t>
      </w:r>
      <w:r w:rsidR="003C5213" w:rsidRPr="00AC24D4">
        <w:rPr>
          <w:rFonts w:hAnsi="標楷體" w:hint="eastAsia"/>
        </w:rPr>
        <w:t>院之公設辯護人及約聘辯護人之辯護品質與一般辯護律師相仿，但普遍優於義務辯護律師及法律扶助律師。</w:t>
      </w:r>
    </w:p>
    <w:p w:rsidR="003C5213" w:rsidRPr="00AC24D4" w:rsidRDefault="003C5213" w:rsidP="002C63C2">
      <w:pPr>
        <w:pStyle w:val="7"/>
        <w:rPr>
          <w:rFonts w:hAnsi="標楷體"/>
        </w:rPr>
      </w:pPr>
      <w:r w:rsidRPr="00AC24D4">
        <w:rPr>
          <w:rFonts w:hAnsi="標楷體" w:hint="eastAsia"/>
        </w:rPr>
        <w:t>臺灣雲林地方法院：（設有公辯1名、約辯1名）</w:t>
      </w:r>
    </w:p>
    <w:p w:rsidR="003C5213" w:rsidRPr="00AC24D4" w:rsidRDefault="003C5213" w:rsidP="002C63C2">
      <w:pPr>
        <w:pStyle w:val="7"/>
        <w:numPr>
          <w:ilvl w:val="0"/>
          <w:numId w:val="0"/>
        </w:numPr>
        <w:ind w:left="2722"/>
        <w:rPr>
          <w:rFonts w:hAnsi="標楷體"/>
        </w:rPr>
      </w:pPr>
      <w:r w:rsidRPr="00AC24D4">
        <w:rPr>
          <w:rFonts w:hAnsi="標楷體" w:hint="eastAsia"/>
        </w:rPr>
        <w:t>該院之公設辯護人及約聘辯護人辯護品質均不錯。</w:t>
      </w:r>
    </w:p>
    <w:p w:rsidR="003C5213" w:rsidRPr="00AC24D4" w:rsidRDefault="003C5213" w:rsidP="002C63C2">
      <w:pPr>
        <w:pStyle w:val="7"/>
        <w:rPr>
          <w:rFonts w:hAnsi="標楷體"/>
        </w:rPr>
      </w:pPr>
      <w:r w:rsidRPr="00AC24D4">
        <w:rPr>
          <w:rFonts w:hAnsi="標楷體" w:hint="eastAsia"/>
        </w:rPr>
        <w:lastRenderedPageBreak/>
        <w:t>臺灣嘉義地方法院：（設有約辯1名）</w:t>
      </w:r>
    </w:p>
    <w:p w:rsidR="003C5213" w:rsidRPr="00AC24D4" w:rsidRDefault="003C5213" w:rsidP="002C63C2">
      <w:pPr>
        <w:pStyle w:val="7"/>
        <w:numPr>
          <w:ilvl w:val="0"/>
          <w:numId w:val="0"/>
        </w:numPr>
        <w:ind w:left="2722"/>
        <w:rPr>
          <w:rFonts w:hAnsi="標楷體"/>
        </w:rPr>
      </w:pPr>
      <w:r w:rsidRPr="00AC24D4">
        <w:rPr>
          <w:rFonts w:hAnsi="標楷體" w:hint="eastAsia"/>
        </w:rPr>
        <w:t>約聘辯護人能針對案情重要爭點為被告辯護，與一般辯護律師、義務辯護律師</w:t>
      </w:r>
      <w:proofErr w:type="gramStart"/>
      <w:r w:rsidRPr="00AC24D4">
        <w:rPr>
          <w:rFonts w:hAnsi="標楷體" w:hint="eastAsia"/>
        </w:rPr>
        <w:t>或法扶律師</w:t>
      </w:r>
      <w:proofErr w:type="gramEnd"/>
      <w:r w:rsidRPr="00AC24D4">
        <w:rPr>
          <w:rFonts w:hAnsi="標楷體" w:hint="eastAsia"/>
        </w:rPr>
        <w:t>相較，品質並不遜色。</w:t>
      </w:r>
    </w:p>
    <w:p w:rsidR="003C5213" w:rsidRPr="00AC24D4" w:rsidRDefault="003C5213" w:rsidP="002C63C2">
      <w:pPr>
        <w:pStyle w:val="7"/>
        <w:rPr>
          <w:rFonts w:hAnsi="標楷體"/>
        </w:rPr>
      </w:pPr>
      <w:r w:rsidRPr="00AC24D4">
        <w:rPr>
          <w:rFonts w:hAnsi="標楷體" w:hint="eastAsia"/>
        </w:rPr>
        <w:t>臺灣高雄地方法院：（設有公辯3名、約辯1名）</w:t>
      </w:r>
    </w:p>
    <w:p w:rsidR="003C5213" w:rsidRPr="00AC24D4" w:rsidRDefault="002C63C2" w:rsidP="002C63C2">
      <w:pPr>
        <w:pStyle w:val="7"/>
        <w:numPr>
          <w:ilvl w:val="0"/>
          <w:numId w:val="0"/>
        </w:numPr>
        <w:ind w:left="2722"/>
        <w:rPr>
          <w:rFonts w:hAnsi="標楷體"/>
        </w:rPr>
      </w:pPr>
      <w:r w:rsidRPr="00AC24D4">
        <w:rPr>
          <w:rFonts w:hAnsi="標楷體" w:hint="eastAsia"/>
        </w:rPr>
        <w:t>該</w:t>
      </w:r>
      <w:r w:rsidR="003C5213" w:rsidRPr="00AC24D4">
        <w:rPr>
          <w:rFonts w:hAnsi="標楷體" w:hint="eastAsia"/>
        </w:rPr>
        <w:t>院約聘辯護人之工作態度佳，表現中</w:t>
      </w:r>
      <w:proofErr w:type="gramStart"/>
      <w:r w:rsidR="003C5213" w:rsidRPr="00AC24D4">
        <w:rPr>
          <w:rFonts w:hAnsi="標楷體" w:hint="eastAsia"/>
        </w:rPr>
        <w:t>規</w:t>
      </w:r>
      <w:proofErr w:type="gramEnd"/>
      <w:r w:rsidR="003C5213" w:rsidRPr="00AC24D4">
        <w:rPr>
          <w:rFonts w:hAnsi="標楷體" w:hint="eastAsia"/>
        </w:rPr>
        <w:t>中矩。</w:t>
      </w:r>
    </w:p>
    <w:p w:rsidR="003C5213" w:rsidRPr="00AC24D4" w:rsidRDefault="003C5213" w:rsidP="0041222A">
      <w:pPr>
        <w:pStyle w:val="7"/>
        <w:rPr>
          <w:rFonts w:hAnsi="標楷體"/>
        </w:rPr>
      </w:pPr>
      <w:r w:rsidRPr="00AC24D4">
        <w:rPr>
          <w:rFonts w:hAnsi="標楷體" w:hint="eastAsia"/>
        </w:rPr>
        <w:t>目前約聘辯護人制度自108年8</w:t>
      </w:r>
      <w:r w:rsidR="002C63C2" w:rsidRPr="00AC24D4">
        <w:rPr>
          <w:rFonts w:hAnsi="標楷體" w:hint="eastAsia"/>
        </w:rPr>
        <w:t>月間分發報到迄今1</w:t>
      </w:r>
      <w:r w:rsidRPr="00AC24D4">
        <w:rPr>
          <w:rFonts w:hAnsi="標楷體" w:hint="eastAsia"/>
        </w:rPr>
        <w:t>年多，</w:t>
      </w:r>
      <w:proofErr w:type="gramStart"/>
      <w:r w:rsidRPr="00AC24D4">
        <w:rPr>
          <w:rFonts w:hAnsi="標楷體" w:hint="eastAsia"/>
        </w:rPr>
        <w:t>有肯認</w:t>
      </w:r>
      <w:proofErr w:type="gramEnd"/>
      <w:r w:rsidRPr="00AC24D4">
        <w:rPr>
          <w:rFonts w:hAnsi="標楷體" w:hint="eastAsia"/>
        </w:rPr>
        <w:t>其辯護品質，亦有認為待累積經驗後可與公設辯護人品質一樣較佳。不論如何，在公設辯護人10幾年來逐漸離退減少、法律規定強制辯護範圍不斷擴大之情形下，允宜以約聘辯護人補足人力之不足，以保障被告即時受辯護之權益，並維持公設辯護（含約聘辯護）、義務辯護及法律扶助三元</w:t>
      </w:r>
      <w:proofErr w:type="gramStart"/>
      <w:r w:rsidRPr="00AC24D4">
        <w:rPr>
          <w:rFonts w:hAnsi="標楷體" w:hint="eastAsia"/>
        </w:rPr>
        <w:t>併</w:t>
      </w:r>
      <w:proofErr w:type="gramEnd"/>
      <w:r w:rsidRPr="00AC24D4">
        <w:rPr>
          <w:rFonts w:hAnsi="標楷體" w:hint="eastAsia"/>
        </w:rPr>
        <w:t>存，發揮彼此取長補短、良性競爭之功能，有助於我國強制辯護制度之正向發展及人民訴訟權益之維護。</w:t>
      </w:r>
    </w:p>
    <w:p w:rsidR="00BA06FA" w:rsidRPr="00AC24D4" w:rsidRDefault="00FF5580" w:rsidP="00023231">
      <w:pPr>
        <w:pStyle w:val="4"/>
        <w:rPr>
          <w:rFonts w:hAnsi="標楷體"/>
        </w:rPr>
      </w:pPr>
      <w:r w:rsidRPr="00AC24D4">
        <w:rPr>
          <w:rFonts w:hAnsi="標楷體" w:hint="eastAsia"/>
        </w:rPr>
        <w:t>由上可知，目前司法院或其他法院公開甄選約聘辯護人時，</w:t>
      </w:r>
      <w:r w:rsidR="00A76865" w:rsidRPr="00AC24D4">
        <w:rPr>
          <w:rFonts w:hAnsi="標楷體" w:hint="eastAsia"/>
        </w:rPr>
        <w:t>確係經由已執業</w:t>
      </w:r>
      <w:r w:rsidR="002708EE" w:rsidRPr="00AC24D4">
        <w:rPr>
          <w:rFonts w:hAnsi="標楷體" w:hint="eastAsia"/>
        </w:rPr>
        <w:t>超</w:t>
      </w:r>
      <w:r w:rsidR="00A76865" w:rsidRPr="00AC24D4">
        <w:rPr>
          <w:rFonts w:hAnsi="標楷體" w:hint="eastAsia"/>
        </w:rPr>
        <w:t>過2</w:t>
      </w:r>
      <w:r w:rsidR="00730B3D" w:rsidRPr="00AC24D4">
        <w:rPr>
          <w:rFonts w:hAnsi="標楷體" w:hint="eastAsia"/>
        </w:rPr>
        <w:t>年</w:t>
      </w:r>
      <w:r w:rsidR="00A76865" w:rsidRPr="00AC24D4">
        <w:rPr>
          <w:rFonts w:hAnsi="標楷體" w:hint="eastAsia"/>
        </w:rPr>
        <w:t>有一定</w:t>
      </w:r>
      <w:r w:rsidR="00A874D8" w:rsidRPr="00AC24D4">
        <w:rPr>
          <w:rFonts w:hAnsi="標楷體" w:hint="eastAsia"/>
        </w:rPr>
        <w:t>學、經歷</w:t>
      </w:r>
      <w:r w:rsidR="00A76865" w:rsidRPr="00AC24D4">
        <w:rPr>
          <w:rFonts w:hAnsi="標楷體" w:hint="eastAsia"/>
        </w:rPr>
        <w:t>、熱忱之律師，</w:t>
      </w:r>
      <w:r w:rsidRPr="00AC24D4">
        <w:rPr>
          <w:rFonts w:hAnsi="標楷體" w:hint="eastAsia"/>
        </w:rPr>
        <w:t>在知悉其所從</w:t>
      </w:r>
      <w:r w:rsidR="002708EE" w:rsidRPr="00AC24D4">
        <w:rPr>
          <w:rFonts w:hAnsi="標楷體" w:hint="eastAsia"/>
        </w:rPr>
        <w:t>事</w:t>
      </w:r>
      <w:r w:rsidRPr="00AC24D4">
        <w:rPr>
          <w:rFonts w:hAnsi="標楷體" w:hint="eastAsia"/>
        </w:rPr>
        <w:t>業務及薪資待遇及</w:t>
      </w:r>
      <w:proofErr w:type="gramStart"/>
      <w:r w:rsidR="00EB218F" w:rsidRPr="00AC24D4">
        <w:rPr>
          <w:rFonts w:hAnsi="標楷體" w:hint="eastAsia"/>
        </w:rPr>
        <w:t>曆</w:t>
      </w:r>
      <w:proofErr w:type="gramEnd"/>
      <w:r w:rsidR="00EB218F" w:rsidRPr="00AC24D4">
        <w:rPr>
          <w:rFonts w:hAnsi="標楷體" w:hint="eastAsia"/>
        </w:rPr>
        <w:t>年制</w:t>
      </w:r>
      <w:r w:rsidRPr="00AC24D4">
        <w:rPr>
          <w:rFonts w:hAnsi="標楷體" w:hint="eastAsia"/>
        </w:rPr>
        <w:t>1年1</w:t>
      </w:r>
      <w:r w:rsidR="00A76865" w:rsidRPr="00AC24D4">
        <w:rPr>
          <w:rFonts w:hAnsi="標楷體" w:hint="eastAsia"/>
        </w:rPr>
        <w:t>聘之前提下，參與</w:t>
      </w:r>
      <w:r w:rsidR="006823FC" w:rsidRPr="00AC24D4">
        <w:rPr>
          <w:rFonts w:hAnsi="標楷體" w:hint="eastAsia"/>
        </w:rPr>
        <w:t>應試並獲錄取後與各法院訂定聘用契約，並在工作期間享有受訓機會，</w:t>
      </w:r>
      <w:r w:rsidR="002708EE" w:rsidRPr="00AC24D4">
        <w:rPr>
          <w:rFonts w:hAnsi="標楷體" w:hint="eastAsia"/>
        </w:rPr>
        <w:t>接受法院及公設辯護人之</w:t>
      </w:r>
      <w:r w:rsidR="00A76865" w:rsidRPr="00AC24D4">
        <w:rPr>
          <w:rFonts w:hAnsi="標楷體" w:hint="eastAsia"/>
        </w:rPr>
        <w:t>指導。</w:t>
      </w:r>
      <w:r w:rsidR="002708EE" w:rsidRPr="00AC24D4">
        <w:rPr>
          <w:rFonts w:hAnsi="標楷體" w:hint="eastAsia"/>
        </w:rPr>
        <w:t>於本院調查過程中，司法院表示尚無接獲</w:t>
      </w:r>
      <w:r w:rsidR="00225349" w:rsidRPr="00AC24D4">
        <w:rPr>
          <w:rFonts w:hAnsi="標楷體" w:hint="eastAsia"/>
        </w:rPr>
        <w:t>反映約聘辯護人工作情況</w:t>
      </w:r>
      <w:r w:rsidR="002C63C2" w:rsidRPr="00AC24D4">
        <w:rPr>
          <w:rFonts w:hAnsi="標楷體" w:hint="eastAsia"/>
        </w:rPr>
        <w:t>不佳或有離職之情事發生，自</w:t>
      </w:r>
      <w:r w:rsidR="00A76865" w:rsidRPr="00AC24D4">
        <w:rPr>
          <w:rFonts w:hAnsi="標楷體" w:hint="eastAsia"/>
        </w:rPr>
        <w:t>值欣慰。</w:t>
      </w:r>
      <w:proofErr w:type="gramStart"/>
      <w:r w:rsidR="00952310" w:rsidRPr="00AC24D4">
        <w:rPr>
          <w:rFonts w:hAnsi="標楷體" w:hint="eastAsia"/>
        </w:rPr>
        <w:t>惟</w:t>
      </w:r>
      <w:proofErr w:type="gramEnd"/>
      <w:r w:rsidR="00023231" w:rsidRPr="00AC24D4">
        <w:rPr>
          <w:rFonts w:hAnsi="標楷體" w:hint="eastAsia"/>
        </w:rPr>
        <w:t>約聘辯護人及公設辯護人二者既均從事相同受審判長依刑事訴訟法所指定強制辯</w:t>
      </w:r>
      <w:r w:rsidR="00952310" w:rsidRPr="00AC24D4">
        <w:rPr>
          <w:rFonts w:hAnsi="標楷體" w:hint="eastAsia"/>
        </w:rPr>
        <w:t>護之專業法庭活動，約聘辯護人功能本係在補充公設辯護人人力</w:t>
      </w:r>
      <w:r w:rsidR="00952310" w:rsidRPr="00AC24D4">
        <w:rPr>
          <w:rFonts w:hAnsi="標楷體" w:hint="eastAsia"/>
        </w:rPr>
        <w:lastRenderedPageBreak/>
        <w:t>缺口，然</w:t>
      </w:r>
      <w:r w:rsidR="00023231" w:rsidRPr="00AC24D4">
        <w:rPr>
          <w:rFonts w:hAnsi="標楷體" w:hint="eastAsia"/>
        </w:rPr>
        <w:t>在任期保障、薪資待遇上落差過大，長遠觀之是否適宜，建議司法院可作更周密思考，以維護公設辯護品質及人民訴訟權益。</w:t>
      </w:r>
    </w:p>
    <w:p w:rsidR="004F6688" w:rsidRPr="00AC24D4" w:rsidRDefault="004F6688" w:rsidP="003B3831">
      <w:pPr>
        <w:pStyle w:val="2"/>
        <w:numPr>
          <w:ilvl w:val="0"/>
          <w:numId w:val="0"/>
        </w:numPr>
        <w:ind w:left="1248"/>
        <w:rPr>
          <w:rFonts w:hAnsi="標楷體"/>
          <w:b/>
          <w:color w:val="00B050"/>
        </w:rPr>
      </w:pPr>
      <w:r w:rsidRPr="00AC24D4">
        <w:rPr>
          <w:rFonts w:hAnsi="標楷體" w:hint="eastAsia"/>
        </w:rPr>
        <w:t>（六）</w:t>
      </w:r>
      <w:r w:rsidR="007337F4" w:rsidRPr="00AC24D4">
        <w:rPr>
          <w:rFonts w:hAnsi="標楷體" w:hint="eastAsia"/>
        </w:rPr>
        <w:t>綜</w:t>
      </w:r>
      <w:r w:rsidR="00023231" w:rsidRPr="00AC24D4">
        <w:rPr>
          <w:rFonts w:hAnsi="標楷體" w:hint="eastAsia"/>
        </w:rPr>
        <w:t>上</w:t>
      </w:r>
      <w:r w:rsidR="00023231" w:rsidRPr="00AC24D4">
        <w:rPr>
          <w:rFonts w:hAnsi="標楷體" w:hint="eastAsia"/>
          <w:bCs w:val="0"/>
          <w:szCs w:val="36"/>
        </w:rPr>
        <w:t>，</w:t>
      </w:r>
      <w:r w:rsidR="005E5EF5" w:rsidRPr="00AC24D4">
        <w:rPr>
          <w:rFonts w:hAnsi="標楷體" w:hint="eastAsia"/>
          <w:bCs w:val="0"/>
          <w:szCs w:val="36"/>
        </w:rPr>
        <w:t>88年迄今社會各界對於公設辯護人之優劣</w:t>
      </w:r>
      <w:proofErr w:type="gramStart"/>
      <w:r w:rsidR="005E5EF5" w:rsidRPr="00AC24D4">
        <w:rPr>
          <w:rFonts w:hAnsi="標楷體" w:hint="eastAsia"/>
          <w:bCs w:val="0"/>
          <w:szCs w:val="36"/>
        </w:rPr>
        <w:t>存廢容有</w:t>
      </w:r>
      <w:proofErr w:type="gramEnd"/>
      <w:r w:rsidR="005E5EF5" w:rsidRPr="00AC24D4">
        <w:rPr>
          <w:rFonts w:hAnsi="標楷體" w:hint="eastAsia"/>
          <w:bCs w:val="0"/>
          <w:szCs w:val="36"/>
        </w:rPr>
        <w:t>不同看法，對此主管機關</w:t>
      </w:r>
      <w:proofErr w:type="gramStart"/>
      <w:r w:rsidR="005E5EF5" w:rsidRPr="00AC24D4">
        <w:rPr>
          <w:rFonts w:hAnsi="標楷體" w:hint="eastAsia"/>
          <w:bCs w:val="0"/>
          <w:szCs w:val="36"/>
        </w:rPr>
        <w:t>司法院究欲</w:t>
      </w:r>
      <w:proofErr w:type="gramEnd"/>
      <w:r w:rsidR="005E5EF5" w:rsidRPr="00AC24D4">
        <w:rPr>
          <w:rFonts w:hAnsi="標楷體" w:hint="eastAsia"/>
          <w:bCs w:val="0"/>
          <w:szCs w:val="36"/>
        </w:rPr>
        <w:t>採取何種制度維護人民訴訟權益，本院自予尊重</w:t>
      </w:r>
      <w:r w:rsidRPr="00AC24D4">
        <w:rPr>
          <w:rFonts w:hAnsi="標楷體" w:hint="eastAsia"/>
          <w:bCs w:val="0"/>
          <w:szCs w:val="36"/>
        </w:rPr>
        <w:t>。</w:t>
      </w:r>
      <w:proofErr w:type="gramStart"/>
      <w:r w:rsidRPr="00AC24D4">
        <w:rPr>
          <w:rFonts w:hAnsi="標楷體" w:hint="eastAsia"/>
          <w:bCs w:val="0"/>
          <w:szCs w:val="36"/>
        </w:rPr>
        <w:t>惟</w:t>
      </w:r>
      <w:proofErr w:type="gramEnd"/>
      <w:r w:rsidRPr="00AC24D4">
        <w:rPr>
          <w:rFonts w:hAnsi="標楷體" w:hint="eastAsia"/>
          <w:bCs w:val="0"/>
          <w:szCs w:val="36"/>
        </w:rPr>
        <w:t>司法院既然尊重88年全國司法改革會議之決議，停止招考公設辯護人，自不宜以約聘辯護人之名義取代公設辯護人之職缺，允宜構思其他補足公設辯護人人力之適法方式，以符法制。</w:t>
      </w:r>
    </w:p>
    <w:p w:rsidR="00241203" w:rsidRPr="00AC24D4" w:rsidRDefault="00C55A27" w:rsidP="004D6D90">
      <w:pPr>
        <w:pStyle w:val="2"/>
        <w:rPr>
          <w:rFonts w:hAnsi="標楷體"/>
          <w:b/>
        </w:rPr>
      </w:pPr>
      <w:r w:rsidRPr="00AC24D4">
        <w:rPr>
          <w:rFonts w:hAnsi="標楷體" w:hint="eastAsia"/>
          <w:b/>
        </w:rPr>
        <w:t>司法院授權由</w:t>
      </w:r>
      <w:r w:rsidR="008773C6" w:rsidRPr="00AC24D4">
        <w:rPr>
          <w:rFonts w:hAnsi="標楷體" w:hint="eastAsia"/>
          <w:b/>
        </w:rPr>
        <w:t>所屬</w:t>
      </w:r>
      <w:r w:rsidR="001A73D9" w:rsidRPr="00AC24D4">
        <w:rPr>
          <w:rFonts w:hAnsi="標楷體" w:hint="eastAsia"/>
          <w:b/>
        </w:rPr>
        <w:t>法院與各地律師公會共同訂定指定義務辯護律師相關作業程序，</w:t>
      </w:r>
      <w:r w:rsidRPr="00AC24D4">
        <w:rPr>
          <w:rFonts w:hAnsi="標楷體" w:hint="eastAsia"/>
          <w:b/>
        </w:rPr>
        <w:t>惟各法院</w:t>
      </w:r>
      <w:r w:rsidR="008773C6" w:rsidRPr="00AC24D4">
        <w:rPr>
          <w:rFonts w:hAnsi="標楷體" w:hint="eastAsia"/>
          <w:b/>
        </w:rPr>
        <w:t>訂定之</w:t>
      </w:r>
      <w:r w:rsidRPr="00AC24D4">
        <w:rPr>
          <w:rFonts w:hAnsi="標楷體" w:hint="eastAsia"/>
          <w:b/>
        </w:rPr>
        <w:t>作業程序</w:t>
      </w:r>
      <w:r w:rsidR="008773C6" w:rsidRPr="00AC24D4">
        <w:rPr>
          <w:rFonts w:hAnsi="標楷體" w:hint="eastAsia"/>
          <w:b/>
        </w:rPr>
        <w:t>標準</w:t>
      </w:r>
      <w:r w:rsidRPr="00AC24D4">
        <w:rPr>
          <w:rFonts w:hAnsi="標楷體" w:hint="eastAsia"/>
          <w:b/>
        </w:rPr>
        <w:t>未盡相同，</w:t>
      </w:r>
      <w:r w:rsidR="008559F3" w:rsidRPr="00AC24D4">
        <w:rPr>
          <w:rFonts w:hAnsi="標楷體" w:hint="eastAsia"/>
          <w:b/>
        </w:rPr>
        <w:t>因事涉律師工作權、</w:t>
      </w:r>
      <w:r w:rsidR="00147B99" w:rsidRPr="00AC24D4">
        <w:rPr>
          <w:rFonts w:hAnsi="標楷體" w:hint="eastAsia"/>
          <w:b/>
        </w:rPr>
        <w:t>維護辯護服務品質</w:t>
      </w:r>
      <w:r w:rsidR="008559F3" w:rsidRPr="00AC24D4">
        <w:rPr>
          <w:rFonts w:hAnsi="標楷體" w:hint="eastAsia"/>
          <w:b/>
        </w:rPr>
        <w:t>及</w:t>
      </w:r>
      <w:r w:rsidR="00147B99" w:rsidRPr="00AC24D4">
        <w:rPr>
          <w:rFonts w:hAnsi="標楷體" w:hint="eastAsia"/>
          <w:b/>
        </w:rPr>
        <w:t>保障人民訴訟權益等公益事項，</w:t>
      </w:r>
      <w:proofErr w:type="gramStart"/>
      <w:r w:rsidR="006D31EE" w:rsidRPr="00AC24D4">
        <w:rPr>
          <w:rFonts w:hAnsi="標楷體" w:hint="eastAsia"/>
          <w:b/>
        </w:rPr>
        <w:t>司法院允宜</w:t>
      </w:r>
      <w:proofErr w:type="gramEnd"/>
      <w:r w:rsidR="006D31EE" w:rsidRPr="00AC24D4">
        <w:rPr>
          <w:rFonts w:hAnsi="標楷體" w:hint="eastAsia"/>
          <w:b/>
        </w:rPr>
        <w:t>就義務辯護律師資格、遴選、</w:t>
      </w:r>
      <w:proofErr w:type="gramStart"/>
      <w:r w:rsidR="006D31EE" w:rsidRPr="00AC24D4">
        <w:rPr>
          <w:rFonts w:hAnsi="標楷體" w:hint="eastAsia"/>
          <w:b/>
        </w:rPr>
        <w:t>汰</w:t>
      </w:r>
      <w:proofErr w:type="gramEnd"/>
      <w:r w:rsidR="006D31EE" w:rsidRPr="00AC24D4">
        <w:rPr>
          <w:rFonts w:hAnsi="標楷體" w:hint="eastAsia"/>
          <w:b/>
        </w:rPr>
        <w:t>除、停止分案、考核、救濟等</w:t>
      </w:r>
      <w:r w:rsidR="006250E4" w:rsidRPr="00AC24D4">
        <w:rPr>
          <w:rFonts w:hAnsi="標楷體" w:hint="eastAsia"/>
          <w:b/>
        </w:rPr>
        <w:t>機制</w:t>
      </w:r>
      <w:proofErr w:type="gramStart"/>
      <w:r w:rsidR="006D31EE" w:rsidRPr="00AC24D4">
        <w:rPr>
          <w:rFonts w:hAnsi="標楷體" w:hint="eastAsia"/>
          <w:b/>
        </w:rPr>
        <w:t>研</w:t>
      </w:r>
      <w:proofErr w:type="gramEnd"/>
      <w:r w:rsidR="006D31EE" w:rsidRPr="00AC24D4">
        <w:rPr>
          <w:rFonts w:hAnsi="標楷體" w:hint="eastAsia"/>
          <w:b/>
        </w:rPr>
        <w:t>擬一致標準</w:t>
      </w:r>
      <w:r w:rsidR="006250E4" w:rsidRPr="00AC24D4">
        <w:rPr>
          <w:rFonts w:hAnsi="標楷體" w:hint="eastAsia"/>
          <w:b/>
        </w:rPr>
        <w:t>，</w:t>
      </w:r>
      <w:proofErr w:type="gramStart"/>
      <w:r w:rsidRPr="00AC24D4">
        <w:rPr>
          <w:rFonts w:hAnsi="標楷體" w:hint="eastAsia"/>
          <w:b/>
        </w:rPr>
        <w:t>俾</w:t>
      </w:r>
      <w:proofErr w:type="gramEnd"/>
      <w:r w:rsidRPr="00AC24D4">
        <w:rPr>
          <w:rFonts w:hAnsi="標楷體" w:hint="eastAsia"/>
          <w:b/>
        </w:rPr>
        <w:t>供</w:t>
      </w:r>
      <w:r w:rsidR="00D213BE" w:rsidRPr="00AC24D4">
        <w:rPr>
          <w:rFonts w:hAnsi="標楷體" w:hint="eastAsia"/>
          <w:b/>
        </w:rPr>
        <w:t>各法院</w:t>
      </w:r>
      <w:r w:rsidRPr="00AC24D4">
        <w:rPr>
          <w:rFonts w:hAnsi="標楷體" w:hint="eastAsia"/>
          <w:b/>
        </w:rPr>
        <w:t>遵循</w:t>
      </w:r>
      <w:r w:rsidR="00147B99" w:rsidRPr="00AC24D4">
        <w:rPr>
          <w:rFonts w:hAnsi="標楷體" w:hint="eastAsia"/>
          <w:b/>
        </w:rPr>
        <w:t>；</w:t>
      </w:r>
      <w:r w:rsidR="006250E4" w:rsidRPr="00AC24D4">
        <w:rPr>
          <w:rFonts w:hAnsi="標楷體" w:hint="eastAsia"/>
          <w:b/>
        </w:rPr>
        <w:t>另義務辯護</w:t>
      </w:r>
      <w:r w:rsidR="006B0BFB" w:rsidRPr="00AC24D4">
        <w:rPr>
          <w:rFonts w:hAnsi="標楷體" w:hint="eastAsia"/>
          <w:b/>
        </w:rPr>
        <w:t>律師之酬金部分，</w:t>
      </w:r>
      <w:r w:rsidR="00D213BE" w:rsidRPr="00AC24D4">
        <w:rPr>
          <w:rFonts w:hAnsi="標楷體" w:hint="eastAsia"/>
          <w:b/>
        </w:rPr>
        <w:t>有</w:t>
      </w:r>
      <w:r w:rsidR="004D6D90" w:rsidRPr="00AC24D4">
        <w:rPr>
          <w:rFonts w:hAnsi="標楷體" w:hint="eastAsia"/>
          <w:b/>
        </w:rPr>
        <w:t>法院及律師公會反映金額過低、與法律扶助相較有所不足、法院核定酬金程序實務上難以考評、發放酬金時間或有遲延、若有不服得否</w:t>
      </w:r>
      <w:proofErr w:type="gramStart"/>
      <w:r w:rsidR="004D6D90" w:rsidRPr="00AC24D4">
        <w:rPr>
          <w:rFonts w:hAnsi="標楷體" w:hint="eastAsia"/>
          <w:b/>
        </w:rPr>
        <w:t>救濟等容有</w:t>
      </w:r>
      <w:proofErr w:type="gramEnd"/>
      <w:r w:rsidR="004D6D90" w:rsidRPr="00AC24D4">
        <w:rPr>
          <w:rFonts w:hAnsi="標楷體" w:hint="eastAsia"/>
          <w:b/>
        </w:rPr>
        <w:t>改進之處，為免</w:t>
      </w:r>
      <w:r w:rsidR="00D213BE" w:rsidRPr="00AC24D4">
        <w:rPr>
          <w:rFonts w:hAnsi="標楷體" w:hint="eastAsia"/>
          <w:b/>
        </w:rPr>
        <w:t>影響</w:t>
      </w:r>
      <w:r w:rsidR="004D6D90" w:rsidRPr="00AC24D4">
        <w:rPr>
          <w:rFonts w:hAnsi="標楷體" w:hint="eastAsia"/>
          <w:b/>
        </w:rPr>
        <w:t>律師</w:t>
      </w:r>
      <w:r w:rsidR="00D213BE" w:rsidRPr="00AC24D4">
        <w:rPr>
          <w:rFonts w:hAnsi="標楷體" w:hint="eastAsia"/>
          <w:b/>
        </w:rPr>
        <w:t>接案意願及辯護品質，</w:t>
      </w:r>
      <w:proofErr w:type="gramStart"/>
      <w:r w:rsidR="00D213BE" w:rsidRPr="00AC24D4">
        <w:rPr>
          <w:rFonts w:hAnsi="標楷體" w:hint="eastAsia"/>
          <w:b/>
        </w:rPr>
        <w:t>司法院允宜</w:t>
      </w:r>
      <w:proofErr w:type="gramEnd"/>
      <w:r w:rsidR="00D213BE" w:rsidRPr="00AC24D4">
        <w:rPr>
          <w:rFonts w:hAnsi="標楷體" w:hint="eastAsia"/>
          <w:b/>
        </w:rPr>
        <w:t>隨著國家經濟發展定期檢討適當標準，以</w:t>
      </w:r>
      <w:r w:rsidR="00B24734" w:rsidRPr="00AC24D4">
        <w:rPr>
          <w:rFonts w:hAnsi="標楷體" w:hint="eastAsia"/>
          <w:b/>
        </w:rPr>
        <w:t>尊重律師專業及付出，</w:t>
      </w:r>
      <w:proofErr w:type="gramStart"/>
      <w:r w:rsidR="00B24734" w:rsidRPr="00AC24D4">
        <w:rPr>
          <w:rFonts w:hAnsi="標楷體" w:hint="eastAsia"/>
          <w:b/>
        </w:rPr>
        <w:t>俾</w:t>
      </w:r>
      <w:proofErr w:type="gramEnd"/>
      <w:r w:rsidR="00D213BE" w:rsidRPr="00AC24D4">
        <w:rPr>
          <w:rFonts w:hAnsi="標楷體" w:hint="eastAsia"/>
          <w:b/>
        </w:rPr>
        <w:t>維護</w:t>
      </w:r>
      <w:r w:rsidR="00B24734" w:rsidRPr="00AC24D4">
        <w:rPr>
          <w:rFonts w:hAnsi="標楷體" w:hint="eastAsia"/>
          <w:b/>
        </w:rPr>
        <w:t>辯護品質</w:t>
      </w:r>
      <w:r w:rsidR="003C2692" w:rsidRPr="00AC24D4">
        <w:rPr>
          <w:rFonts w:hAnsi="標楷體" w:hint="eastAsia"/>
          <w:b/>
        </w:rPr>
        <w:t>、</w:t>
      </w:r>
      <w:r w:rsidR="00B24734" w:rsidRPr="00AC24D4">
        <w:rPr>
          <w:rFonts w:hAnsi="標楷體" w:hint="eastAsia"/>
          <w:b/>
        </w:rPr>
        <w:t>保障</w:t>
      </w:r>
      <w:r w:rsidR="00D213BE" w:rsidRPr="00AC24D4">
        <w:rPr>
          <w:rFonts w:hAnsi="標楷體" w:hint="eastAsia"/>
          <w:b/>
        </w:rPr>
        <w:t>人民訴訟權益</w:t>
      </w:r>
      <w:r w:rsidR="006B0BFB" w:rsidRPr="00AC24D4">
        <w:rPr>
          <w:rFonts w:hAnsi="標楷體" w:hint="eastAsia"/>
          <w:b/>
        </w:rPr>
        <w:t>。</w:t>
      </w:r>
      <w:proofErr w:type="gramStart"/>
      <w:r w:rsidR="004D6D90" w:rsidRPr="00AC24D4">
        <w:rPr>
          <w:rFonts w:hAnsi="標楷體" w:hint="eastAsia"/>
          <w:b/>
        </w:rPr>
        <w:t>爰</w:t>
      </w:r>
      <w:proofErr w:type="gramEnd"/>
      <w:r w:rsidR="004D6D90" w:rsidRPr="00AC24D4">
        <w:rPr>
          <w:rFonts w:hAnsi="標楷體" w:hint="eastAsia"/>
          <w:b/>
        </w:rPr>
        <w:t>一併送請</w:t>
      </w:r>
      <w:r w:rsidR="008773C6" w:rsidRPr="00AC24D4">
        <w:rPr>
          <w:rFonts w:hAnsi="標楷體" w:hint="eastAsia"/>
          <w:b/>
        </w:rPr>
        <w:t>司法院作為日後修正</w:t>
      </w:r>
      <w:r w:rsidR="00A14883" w:rsidRPr="00AC24D4">
        <w:rPr>
          <w:rFonts w:hAnsi="標楷體" w:hint="eastAsia"/>
          <w:b/>
        </w:rPr>
        <w:t>之參考</w:t>
      </w:r>
      <w:r w:rsidR="00147B99" w:rsidRPr="00AC24D4">
        <w:rPr>
          <w:rFonts w:hAnsi="標楷體" w:hint="eastAsia"/>
          <w:b/>
        </w:rPr>
        <w:t>。</w:t>
      </w:r>
    </w:p>
    <w:p w:rsidR="00D62B74" w:rsidRPr="00AC24D4" w:rsidRDefault="00D62B74" w:rsidP="00A84192">
      <w:pPr>
        <w:pStyle w:val="2"/>
        <w:numPr>
          <w:ilvl w:val="2"/>
          <w:numId w:val="6"/>
        </w:numPr>
        <w:rPr>
          <w:rFonts w:hAnsi="標楷體"/>
          <w:color w:val="000000" w:themeColor="text1"/>
        </w:rPr>
      </w:pPr>
      <w:r w:rsidRPr="00AC24D4">
        <w:rPr>
          <w:rFonts w:hAnsi="標楷體" w:hint="eastAsia"/>
          <w:color w:val="000000" w:themeColor="text1"/>
        </w:rPr>
        <w:t>相關法規：</w:t>
      </w:r>
    </w:p>
    <w:p w:rsidR="00593AD5" w:rsidRPr="00AC24D4" w:rsidRDefault="00593AD5" w:rsidP="00593AD5">
      <w:pPr>
        <w:pStyle w:val="4"/>
        <w:rPr>
          <w:rFonts w:hAnsi="標楷體"/>
        </w:rPr>
      </w:pPr>
      <w:r w:rsidRPr="00AC24D4">
        <w:rPr>
          <w:rFonts w:hAnsi="標楷體" w:hint="eastAsia"/>
        </w:rPr>
        <w:t>義務辯護律師支給報酬要點第1</w:t>
      </w:r>
      <w:r w:rsidR="00515333" w:rsidRPr="00AC24D4">
        <w:rPr>
          <w:rFonts w:hAnsi="標楷體" w:hint="eastAsia"/>
        </w:rPr>
        <w:t>點：「</w:t>
      </w:r>
      <w:r w:rsidRPr="00AC24D4">
        <w:rPr>
          <w:rFonts w:hAnsi="標楷體" w:hint="eastAsia"/>
        </w:rPr>
        <w:t>（第1項）義務辯護律師為單一被告擔任辯護工作並</w:t>
      </w:r>
      <w:proofErr w:type="gramStart"/>
      <w:r w:rsidRPr="00AC24D4">
        <w:rPr>
          <w:rFonts w:hAnsi="標楷體" w:hint="eastAsia"/>
        </w:rPr>
        <w:t>完成該審級</w:t>
      </w:r>
      <w:proofErr w:type="gramEnd"/>
      <w:r w:rsidRPr="00AC24D4">
        <w:rPr>
          <w:rFonts w:hAnsi="標楷體" w:hint="eastAsia"/>
        </w:rPr>
        <w:t>之辯護時，</w:t>
      </w:r>
      <w:proofErr w:type="gramStart"/>
      <w:r w:rsidRPr="00AC24D4">
        <w:rPr>
          <w:rFonts w:hAnsi="標楷體" w:hint="eastAsia"/>
        </w:rPr>
        <w:t>第一審於新</w:t>
      </w:r>
      <w:proofErr w:type="gramEnd"/>
      <w:r w:rsidRPr="00AC24D4">
        <w:rPr>
          <w:rFonts w:hAnsi="標楷體" w:hint="eastAsia"/>
        </w:rPr>
        <w:t>臺幣（下同）1萬8千元至2萬8千元額度內，</w:t>
      </w:r>
      <w:proofErr w:type="gramStart"/>
      <w:r w:rsidRPr="00AC24D4">
        <w:rPr>
          <w:rFonts w:hAnsi="標楷體" w:hint="eastAsia"/>
        </w:rPr>
        <w:t>第二審於1萬3千元</w:t>
      </w:r>
      <w:proofErr w:type="gramEnd"/>
      <w:r w:rsidRPr="00AC24D4">
        <w:rPr>
          <w:rFonts w:hAnsi="標楷體" w:hint="eastAsia"/>
        </w:rPr>
        <w:t>至2萬3千元額度內，由審判長決定給付酬金之數額。（第2項）義務辯護律師經審判長依刑事訴訟法第31條之1</w:t>
      </w:r>
      <w:r w:rsidRPr="00AC24D4">
        <w:rPr>
          <w:rFonts w:hAnsi="標楷體" w:hint="eastAsia"/>
        </w:rPr>
        <w:lastRenderedPageBreak/>
        <w:t>指定為單一被告辯護，於偵查中之羈押審查程序終結後，於3千元至1萬5千元額度內，由審判長審酌案件性質、辯護品質、程序</w:t>
      </w:r>
      <w:proofErr w:type="gramStart"/>
      <w:r w:rsidRPr="00AC24D4">
        <w:rPr>
          <w:rFonts w:hAnsi="標楷體" w:hint="eastAsia"/>
        </w:rPr>
        <w:t>久暫及</w:t>
      </w:r>
      <w:proofErr w:type="gramEnd"/>
      <w:r w:rsidRPr="00AC24D4">
        <w:rPr>
          <w:rFonts w:hAnsi="標楷體" w:hint="eastAsia"/>
        </w:rPr>
        <w:t>所生勞費，決定給付酬金之數額。（第3項）前項所稱偵查中之羈押審查程序終結，係指偵查中檢察官聲請羈押、延長羈押、再執行羈押被告之法院審查程序及其救濟</w:t>
      </w:r>
      <w:proofErr w:type="gramStart"/>
      <w:r w:rsidRPr="00AC24D4">
        <w:rPr>
          <w:rFonts w:hAnsi="標楷體" w:hint="eastAsia"/>
        </w:rPr>
        <w:t>程序均已終結</w:t>
      </w:r>
      <w:proofErr w:type="gramEnd"/>
      <w:r w:rsidRPr="00AC24D4">
        <w:rPr>
          <w:rFonts w:hAnsi="標楷體" w:hint="eastAsia"/>
        </w:rPr>
        <w:t>。第1項及第2項情形，義務辯護律師如認案情複雜，得提出申請，經審判長許可，得酌量增給酬金1千元至1萬元。」第8點：「有關義務辯護律師之考核、列入名冊、移出名冊、不予</w:t>
      </w:r>
      <w:proofErr w:type="gramStart"/>
      <w:r w:rsidRPr="00AC24D4">
        <w:rPr>
          <w:rFonts w:hAnsi="標楷體" w:hint="eastAsia"/>
        </w:rPr>
        <w:t>派案及派案</w:t>
      </w:r>
      <w:proofErr w:type="gramEnd"/>
      <w:r w:rsidRPr="00AC24D4">
        <w:rPr>
          <w:rFonts w:hAnsi="標楷體" w:hint="eastAsia"/>
        </w:rPr>
        <w:t>後撤銷指定之標準，各法院得徵詢轄區之地方律師公會意見，並參酌義務辯護律師之專業素養、敬業態度及是否有藉故推諉、選擇案件、無故不到庭執行職務或有律師法所定應付懲戒事由等不適任之情形訂定之。」</w:t>
      </w:r>
    </w:p>
    <w:p w:rsidR="002108A3" w:rsidRPr="00AC24D4" w:rsidRDefault="00714C0C" w:rsidP="002108A3">
      <w:pPr>
        <w:pStyle w:val="4"/>
        <w:rPr>
          <w:rFonts w:hAnsi="標楷體"/>
        </w:rPr>
      </w:pPr>
      <w:r w:rsidRPr="00AC24D4">
        <w:rPr>
          <w:rFonts w:hAnsi="標楷體" w:hint="eastAsia"/>
        </w:rPr>
        <w:t>法律扶助法</w:t>
      </w:r>
      <w:r w:rsidR="002108A3" w:rsidRPr="00AC24D4">
        <w:rPr>
          <w:rFonts w:hAnsi="標楷體" w:hint="eastAsia"/>
        </w:rPr>
        <w:t>第27條：「（第1項）扶助律師之酬金及必要費用，由基金會給付之。（第2項）酬金依下列標準計算：一、每一審級訴訟、非</w:t>
      </w:r>
      <w:proofErr w:type="gramStart"/>
      <w:r w:rsidR="002108A3" w:rsidRPr="00AC24D4">
        <w:rPr>
          <w:rFonts w:hAnsi="標楷體" w:hint="eastAsia"/>
        </w:rPr>
        <w:t>訟</w:t>
      </w:r>
      <w:proofErr w:type="gramEnd"/>
      <w:r w:rsidR="002108A3" w:rsidRPr="00AC24D4">
        <w:rPr>
          <w:rFonts w:hAnsi="標楷體" w:hint="eastAsia"/>
        </w:rPr>
        <w:t>、仲裁或其他事件之代理、辯護或輔佐，15至50個基數。二、偵查程序之代理或辯護，2至35個基數。、調解、和解之代理或法律文件撰擬，而不涉及前2款之代理、辯護或輔佐者，2至15個基數。四、法律諮詢，1至5個基數。五、其他法律事務上必要之服務，依其性質，</w:t>
      </w:r>
      <w:proofErr w:type="gramStart"/>
      <w:r w:rsidR="002108A3" w:rsidRPr="00AC24D4">
        <w:rPr>
          <w:rFonts w:hAnsi="標楷體" w:hint="eastAsia"/>
        </w:rPr>
        <w:t>準</w:t>
      </w:r>
      <w:proofErr w:type="gramEnd"/>
      <w:r w:rsidR="002108A3" w:rsidRPr="00AC24D4">
        <w:rPr>
          <w:rFonts w:hAnsi="標楷體" w:hint="eastAsia"/>
        </w:rPr>
        <w:t>用前4款規定。」第30</w:t>
      </w:r>
      <w:r w:rsidR="00D660A0" w:rsidRPr="00AC24D4">
        <w:rPr>
          <w:rFonts w:hAnsi="標楷體" w:hint="eastAsia"/>
        </w:rPr>
        <w:t>條：「前3</w:t>
      </w:r>
      <w:r w:rsidR="002108A3" w:rsidRPr="00AC24D4">
        <w:rPr>
          <w:rFonts w:hAnsi="標楷體" w:hint="eastAsia"/>
        </w:rPr>
        <w:t>條有關酬金基數之折算數額、酬金及必要費用之給付、預付與酬金之酌增、酌減或取消辦法，由基金會定之。」</w:t>
      </w:r>
    </w:p>
    <w:p w:rsidR="002108A3" w:rsidRPr="00AC24D4" w:rsidRDefault="002108A3" w:rsidP="00515333">
      <w:pPr>
        <w:pStyle w:val="4"/>
        <w:rPr>
          <w:rFonts w:hAnsi="標楷體"/>
        </w:rPr>
      </w:pPr>
      <w:r w:rsidRPr="00AC24D4">
        <w:rPr>
          <w:rFonts w:hAnsi="標楷體" w:hint="eastAsia"/>
        </w:rPr>
        <w:t>法律扶助酬金計付辦法第第1條：「本辦法依法律扶助法（以下簡稱本法）第30條規定訂定之。」第2條：「扶助律師之酬金，每一個基數折算為新臺幣</w:t>
      </w:r>
      <w:r w:rsidRPr="00AC24D4">
        <w:rPr>
          <w:rFonts w:hAnsi="標楷體" w:hint="eastAsia"/>
        </w:rPr>
        <w:lastRenderedPageBreak/>
        <w:t>1,000元。」第3條：「扶助律師應得之酬金，由審查委員會依法律扶助酬金計付標準表</w:t>
      </w:r>
      <w:r w:rsidR="00310E3C" w:rsidRPr="00AC24D4">
        <w:rPr>
          <w:rFonts w:hAnsi="標楷體" w:hint="eastAsia"/>
        </w:rPr>
        <w:t>（</w:t>
      </w:r>
      <w:r w:rsidRPr="00AC24D4">
        <w:rPr>
          <w:rFonts w:hAnsi="標楷體" w:hint="eastAsia"/>
        </w:rPr>
        <w:t>附表一</w:t>
      </w:r>
      <w:r w:rsidR="00310E3C" w:rsidRPr="00AC24D4">
        <w:rPr>
          <w:rFonts w:hAnsi="標楷體" w:hint="eastAsia"/>
        </w:rPr>
        <w:t>）</w:t>
      </w:r>
      <w:r w:rsidRPr="00AC24D4">
        <w:rPr>
          <w:rFonts w:hAnsi="標楷體" w:hint="eastAsia"/>
        </w:rPr>
        <w:t>決定。」附表</w:t>
      </w:r>
      <w:proofErr w:type="gramStart"/>
      <w:r w:rsidRPr="00AC24D4">
        <w:rPr>
          <w:rFonts w:hAnsi="標楷體" w:hint="eastAsia"/>
        </w:rPr>
        <w:t>一</w:t>
      </w:r>
      <w:proofErr w:type="gramEnd"/>
      <w:r w:rsidR="00894250" w:rsidRPr="00AC24D4">
        <w:rPr>
          <w:rFonts w:hAnsi="標楷體" w:hint="eastAsia"/>
        </w:rPr>
        <w:t>略以</w:t>
      </w:r>
      <w:r w:rsidR="000628D6" w:rsidRPr="00AC24D4">
        <w:rPr>
          <w:rStyle w:val="aff3"/>
          <w:rFonts w:hAnsi="標楷體"/>
        </w:rPr>
        <w:footnoteReference w:id="51"/>
      </w:r>
      <w:r w:rsidRPr="00AC24D4">
        <w:rPr>
          <w:rFonts w:hAnsi="標楷體" w:hint="eastAsia"/>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557"/>
        <w:gridCol w:w="1385"/>
        <w:gridCol w:w="956"/>
        <w:gridCol w:w="4395"/>
      </w:tblGrid>
      <w:tr w:rsidR="004D468A" w:rsidRPr="00AC24D4" w:rsidTr="004D468A">
        <w:trPr>
          <w:trHeight w:val="585"/>
        </w:trPr>
        <w:tc>
          <w:tcPr>
            <w:tcW w:w="1633"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b/>
                <w:sz w:val="24"/>
              </w:rPr>
            </w:pPr>
            <w:r w:rsidRPr="00AC24D4">
              <w:rPr>
                <w:rFonts w:hAnsi="標楷體" w:hint="eastAsia"/>
                <w:b/>
              </w:rPr>
              <w:t>扶助種類</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b/>
              </w:rPr>
            </w:pPr>
            <w:r w:rsidRPr="00AC24D4">
              <w:rPr>
                <w:rFonts w:hAnsi="標楷體" w:hint="eastAsia"/>
                <w:b/>
              </w:rPr>
              <w:t>扶助項目</w:t>
            </w:r>
          </w:p>
        </w:tc>
        <w:tc>
          <w:tcPr>
            <w:tcW w:w="956"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b/>
              </w:rPr>
            </w:pPr>
            <w:r w:rsidRPr="00AC24D4">
              <w:rPr>
                <w:rFonts w:hAnsi="標楷體" w:hint="eastAsia"/>
                <w:b/>
              </w:rPr>
              <w:t>基數</w:t>
            </w:r>
          </w:p>
        </w:tc>
        <w:tc>
          <w:tcPr>
            <w:tcW w:w="4395"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b/>
              </w:rPr>
            </w:pPr>
            <w:r w:rsidRPr="00AC24D4">
              <w:rPr>
                <w:rFonts w:hAnsi="標楷體" w:hint="eastAsia"/>
                <w:b/>
              </w:rPr>
              <w:t>備註</w:t>
            </w:r>
          </w:p>
        </w:tc>
      </w:tr>
      <w:tr w:rsidR="004D468A" w:rsidRPr="00AC24D4" w:rsidTr="004D468A">
        <w:tc>
          <w:tcPr>
            <w:tcW w:w="1633" w:type="dxa"/>
            <w:vMerge w:val="restart"/>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rsidP="004D468A">
            <w:pPr>
              <w:adjustRightInd w:val="0"/>
              <w:snapToGrid w:val="0"/>
              <w:jc w:val="center"/>
              <w:rPr>
                <w:rFonts w:hAnsi="標楷體"/>
              </w:rPr>
            </w:pPr>
            <w:r w:rsidRPr="00AC24D4">
              <w:rPr>
                <w:rFonts w:hAnsi="標楷體" w:hint="eastAsia"/>
              </w:rPr>
              <w:t>訴</w:t>
            </w:r>
          </w:p>
          <w:p w:rsidR="004D468A" w:rsidRPr="00AC24D4" w:rsidRDefault="004D468A" w:rsidP="004D468A">
            <w:pPr>
              <w:adjustRightInd w:val="0"/>
              <w:snapToGrid w:val="0"/>
              <w:jc w:val="center"/>
              <w:rPr>
                <w:rFonts w:hAnsi="標楷體"/>
              </w:rPr>
            </w:pPr>
            <w:proofErr w:type="gramStart"/>
            <w:r w:rsidRPr="00AC24D4">
              <w:rPr>
                <w:rFonts w:hAnsi="標楷體" w:hint="eastAsia"/>
              </w:rPr>
              <w:t>訟</w:t>
            </w:r>
            <w:proofErr w:type="gramEnd"/>
          </w:p>
          <w:p w:rsidR="004D468A" w:rsidRPr="00AC24D4" w:rsidRDefault="004D468A" w:rsidP="004D468A">
            <w:pPr>
              <w:adjustRightInd w:val="0"/>
              <w:snapToGrid w:val="0"/>
              <w:jc w:val="center"/>
              <w:rPr>
                <w:rFonts w:hAnsi="標楷體"/>
              </w:rPr>
            </w:pPr>
            <w:r w:rsidRPr="00AC24D4">
              <w:rPr>
                <w:rFonts w:hAnsi="標楷體" w:hint="eastAsia"/>
              </w:rPr>
              <w:t>、</w:t>
            </w:r>
          </w:p>
          <w:p w:rsidR="004D468A" w:rsidRPr="00AC24D4" w:rsidRDefault="004D468A" w:rsidP="004D468A">
            <w:pPr>
              <w:adjustRightInd w:val="0"/>
              <w:snapToGrid w:val="0"/>
              <w:jc w:val="center"/>
              <w:rPr>
                <w:rFonts w:hAnsi="標楷體"/>
              </w:rPr>
            </w:pPr>
            <w:r w:rsidRPr="00AC24D4">
              <w:rPr>
                <w:rFonts w:hAnsi="標楷體" w:hint="eastAsia"/>
              </w:rPr>
              <w:t>非</w:t>
            </w:r>
          </w:p>
          <w:p w:rsidR="004D468A" w:rsidRPr="00AC24D4" w:rsidRDefault="004D468A" w:rsidP="004D468A">
            <w:pPr>
              <w:adjustRightInd w:val="0"/>
              <w:snapToGrid w:val="0"/>
              <w:jc w:val="center"/>
              <w:rPr>
                <w:rFonts w:hAnsi="標楷體"/>
              </w:rPr>
            </w:pPr>
            <w:proofErr w:type="gramStart"/>
            <w:r w:rsidRPr="00AC24D4">
              <w:rPr>
                <w:rFonts w:hAnsi="標楷體" w:hint="eastAsia"/>
              </w:rPr>
              <w:t>訟</w:t>
            </w:r>
            <w:proofErr w:type="gramEnd"/>
          </w:p>
          <w:p w:rsidR="004D468A" w:rsidRPr="00AC24D4" w:rsidRDefault="004D468A" w:rsidP="004D468A">
            <w:pPr>
              <w:adjustRightInd w:val="0"/>
              <w:snapToGrid w:val="0"/>
              <w:jc w:val="center"/>
              <w:rPr>
                <w:rFonts w:hAnsi="標楷體"/>
              </w:rPr>
            </w:pPr>
            <w:r w:rsidRPr="00AC24D4">
              <w:rPr>
                <w:rFonts w:hAnsi="標楷體" w:hint="eastAsia"/>
              </w:rPr>
              <w:t>、</w:t>
            </w:r>
          </w:p>
          <w:p w:rsidR="004D468A" w:rsidRPr="00AC24D4" w:rsidRDefault="004D468A" w:rsidP="004D468A">
            <w:pPr>
              <w:adjustRightInd w:val="0"/>
              <w:snapToGrid w:val="0"/>
              <w:jc w:val="center"/>
              <w:rPr>
                <w:rFonts w:hAnsi="標楷體"/>
              </w:rPr>
            </w:pPr>
            <w:proofErr w:type="gramStart"/>
            <w:r w:rsidRPr="00AC24D4">
              <w:rPr>
                <w:rFonts w:hAnsi="標楷體" w:hint="eastAsia"/>
              </w:rPr>
              <w:t>仲</w:t>
            </w:r>
            <w:proofErr w:type="gramEnd"/>
          </w:p>
          <w:p w:rsidR="004D468A" w:rsidRPr="00AC24D4" w:rsidRDefault="004D468A" w:rsidP="004D468A">
            <w:pPr>
              <w:adjustRightInd w:val="0"/>
              <w:snapToGrid w:val="0"/>
              <w:jc w:val="center"/>
              <w:rPr>
                <w:rFonts w:hAnsi="標楷體"/>
              </w:rPr>
            </w:pPr>
            <w:proofErr w:type="gramStart"/>
            <w:r w:rsidRPr="00AC24D4">
              <w:rPr>
                <w:rFonts w:hAnsi="標楷體" w:hint="eastAsia"/>
              </w:rPr>
              <w:t>裁</w:t>
            </w:r>
            <w:proofErr w:type="gramEnd"/>
          </w:p>
          <w:p w:rsidR="004D468A" w:rsidRPr="00AC24D4" w:rsidRDefault="004D468A" w:rsidP="004D468A">
            <w:pPr>
              <w:adjustRightInd w:val="0"/>
              <w:snapToGrid w:val="0"/>
              <w:jc w:val="center"/>
              <w:rPr>
                <w:rFonts w:hAnsi="標楷體"/>
              </w:rPr>
            </w:pPr>
            <w:r w:rsidRPr="00AC24D4">
              <w:rPr>
                <w:rFonts w:hAnsi="標楷體" w:hint="eastAsia"/>
              </w:rPr>
              <w:t>及</w:t>
            </w:r>
          </w:p>
          <w:p w:rsidR="004D468A" w:rsidRPr="00AC24D4" w:rsidRDefault="004D468A" w:rsidP="004D468A">
            <w:pPr>
              <w:adjustRightInd w:val="0"/>
              <w:snapToGrid w:val="0"/>
              <w:jc w:val="center"/>
              <w:rPr>
                <w:rFonts w:hAnsi="標楷體"/>
              </w:rPr>
            </w:pPr>
            <w:r w:rsidRPr="00AC24D4">
              <w:rPr>
                <w:rFonts w:hAnsi="標楷體" w:hint="eastAsia"/>
              </w:rPr>
              <w:t>其</w:t>
            </w:r>
          </w:p>
          <w:p w:rsidR="004D468A" w:rsidRPr="00AC24D4" w:rsidRDefault="004D468A" w:rsidP="004D468A">
            <w:pPr>
              <w:adjustRightInd w:val="0"/>
              <w:snapToGrid w:val="0"/>
              <w:jc w:val="center"/>
              <w:rPr>
                <w:rFonts w:hAnsi="標楷體"/>
                <w:sz w:val="24"/>
                <w:szCs w:val="24"/>
              </w:rPr>
            </w:pPr>
            <w:r w:rsidRPr="00AC24D4">
              <w:rPr>
                <w:rFonts w:hAnsi="標楷體" w:hint="eastAsia"/>
              </w:rPr>
              <w:t>他</w:t>
            </w:r>
          </w:p>
        </w:tc>
        <w:tc>
          <w:tcPr>
            <w:tcW w:w="557" w:type="dxa"/>
            <w:vMerge w:val="restart"/>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刑事</w:t>
            </w:r>
          </w:p>
        </w:tc>
        <w:tc>
          <w:tcPr>
            <w:tcW w:w="1385"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偵查程序之辯護及告訴代理</w:t>
            </w:r>
          </w:p>
        </w:tc>
        <w:tc>
          <w:tcPr>
            <w:tcW w:w="956"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15-20</w:t>
            </w:r>
          </w:p>
        </w:tc>
        <w:tc>
          <w:tcPr>
            <w:tcW w:w="4395" w:type="dxa"/>
            <w:tcBorders>
              <w:top w:val="single" w:sz="4" w:space="0" w:color="auto"/>
              <w:left w:val="single" w:sz="4" w:space="0" w:color="auto"/>
              <w:bottom w:val="single" w:sz="4" w:space="0" w:color="auto"/>
              <w:right w:val="single" w:sz="4" w:space="0" w:color="auto"/>
            </w:tcBorders>
            <w:vAlign w:val="center"/>
          </w:tcPr>
          <w:p w:rsidR="004D468A" w:rsidRPr="00AC24D4" w:rsidRDefault="004D468A">
            <w:pPr>
              <w:adjustRightInd w:val="0"/>
              <w:snapToGrid w:val="0"/>
              <w:jc w:val="center"/>
              <w:rPr>
                <w:rFonts w:hAnsi="標楷體"/>
              </w:rPr>
            </w:pPr>
          </w:p>
        </w:tc>
      </w:tr>
      <w:tr w:rsidR="004D468A" w:rsidRPr="00AC24D4" w:rsidTr="004D468A">
        <w:tc>
          <w:tcPr>
            <w:tcW w:w="1633" w:type="dxa"/>
            <w:vMerge/>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widowControl/>
              <w:spacing w:beforeAutospacing="1" w:afterAutospacing="1"/>
              <w:rPr>
                <w:rFonts w:hAnsi="標楷體"/>
                <w:sz w:val="24"/>
                <w:szCs w:val="24"/>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widowControl/>
              <w:spacing w:beforeAutospacing="1" w:afterAutospacing="1"/>
              <w:rPr>
                <w:rFonts w:hAnsi="標楷體"/>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交付審判</w:t>
            </w:r>
          </w:p>
        </w:tc>
        <w:tc>
          <w:tcPr>
            <w:tcW w:w="956"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15-30</w:t>
            </w:r>
          </w:p>
        </w:tc>
        <w:tc>
          <w:tcPr>
            <w:tcW w:w="4395"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rsidP="004D468A">
            <w:pPr>
              <w:pStyle w:val="afe"/>
              <w:numPr>
                <w:ilvl w:val="0"/>
                <w:numId w:val="12"/>
              </w:numPr>
              <w:overflowPunct/>
              <w:autoSpaceDE/>
              <w:autoSpaceDN/>
              <w:adjustRightInd w:val="0"/>
              <w:snapToGrid w:val="0"/>
              <w:ind w:leftChars="0"/>
              <w:jc w:val="left"/>
              <w:rPr>
                <w:rFonts w:hAnsi="標楷體"/>
                <w:szCs w:val="24"/>
              </w:rPr>
            </w:pPr>
            <w:r w:rsidRPr="00AC24D4">
              <w:rPr>
                <w:rFonts w:hAnsi="標楷體" w:hint="eastAsia"/>
                <w:szCs w:val="24"/>
              </w:rPr>
              <w:t>單純聲請酬金以15個基數計算。</w:t>
            </w:r>
          </w:p>
          <w:p w:rsidR="004D468A" w:rsidRPr="00AC24D4" w:rsidRDefault="004D468A" w:rsidP="004D468A">
            <w:pPr>
              <w:pStyle w:val="afe"/>
              <w:numPr>
                <w:ilvl w:val="0"/>
                <w:numId w:val="12"/>
              </w:numPr>
              <w:overflowPunct/>
              <w:autoSpaceDE/>
              <w:autoSpaceDN/>
              <w:adjustRightInd w:val="0"/>
              <w:snapToGrid w:val="0"/>
              <w:ind w:leftChars="0"/>
              <w:jc w:val="left"/>
              <w:rPr>
                <w:rFonts w:hAnsi="標楷體"/>
                <w:szCs w:val="24"/>
              </w:rPr>
            </w:pPr>
            <w:r w:rsidRPr="00AC24D4">
              <w:rPr>
                <w:rFonts w:hAnsi="標楷體" w:hint="eastAsia"/>
                <w:szCs w:val="24"/>
              </w:rPr>
              <w:t>進入實質審判程序後，應扣除單純聲請已給付之酬金。</w:t>
            </w:r>
          </w:p>
        </w:tc>
      </w:tr>
      <w:tr w:rsidR="004D468A" w:rsidRPr="00AC24D4" w:rsidTr="004D468A">
        <w:tc>
          <w:tcPr>
            <w:tcW w:w="1633" w:type="dxa"/>
            <w:vMerge/>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widowControl/>
              <w:spacing w:beforeAutospacing="1" w:afterAutospacing="1"/>
              <w:rPr>
                <w:rFonts w:hAnsi="標楷體"/>
                <w:sz w:val="24"/>
                <w:szCs w:val="24"/>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widowControl/>
              <w:spacing w:beforeAutospacing="1" w:afterAutospacing="1"/>
              <w:rPr>
                <w:rFonts w:hAnsi="標楷體"/>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szCs w:val="24"/>
              </w:rPr>
            </w:pPr>
            <w:r w:rsidRPr="00AC24D4">
              <w:rPr>
                <w:rFonts w:hAnsi="標楷體" w:hint="eastAsia"/>
              </w:rPr>
              <w:t>第一、二審辯護</w:t>
            </w:r>
          </w:p>
        </w:tc>
        <w:tc>
          <w:tcPr>
            <w:tcW w:w="956"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20-30</w:t>
            </w:r>
          </w:p>
        </w:tc>
        <w:tc>
          <w:tcPr>
            <w:tcW w:w="4395"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自訴及告訴代理准予扶助者，比照之。</w:t>
            </w:r>
          </w:p>
        </w:tc>
      </w:tr>
      <w:tr w:rsidR="004D468A" w:rsidRPr="00AC24D4" w:rsidTr="004D468A">
        <w:tc>
          <w:tcPr>
            <w:tcW w:w="1633" w:type="dxa"/>
            <w:vMerge/>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widowControl/>
              <w:spacing w:beforeAutospacing="1" w:afterAutospacing="1"/>
              <w:rPr>
                <w:rFonts w:hAnsi="標楷體"/>
                <w:sz w:val="24"/>
                <w:szCs w:val="24"/>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widowControl/>
              <w:spacing w:beforeAutospacing="1" w:afterAutospacing="1"/>
              <w:rPr>
                <w:rFonts w:hAnsi="標楷體"/>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認罪協商程序</w:t>
            </w:r>
          </w:p>
        </w:tc>
        <w:tc>
          <w:tcPr>
            <w:tcW w:w="956"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2-10</w:t>
            </w:r>
          </w:p>
        </w:tc>
        <w:tc>
          <w:tcPr>
            <w:tcW w:w="4395" w:type="dxa"/>
            <w:tcBorders>
              <w:top w:val="single" w:sz="4" w:space="0" w:color="auto"/>
              <w:left w:val="single" w:sz="4" w:space="0" w:color="auto"/>
              <w:bottom w:val="single" w:sz="4" w:space="0" w:color="auto"/>
              <w:right w:val="single" w:sz="4" w:space="0" w:color="auto"/>
            </w:tcBorders>
            <w:vAlign w:val="center"/>
          </w:tcPr>
          <w:p w:rsidR="004D468A" w:rsidRPr="00AC24D4" w:rsidRDefault="004D468A">
            <w:pPr>
              <w:adjustRightInd w:val="0"/>
              <w:snapToGrid w:val="0"/>
              <w:jc w:val="center"/>
              <w:rPr>
                <w:rFonts w:hAnsi="標楷體"/>
              </w:rPr>
            </w:pPr>
          </w:p>
        </w:tc>
      </w:tr>
      <w:tr w:rsidR="004D468A" w:rsidRPr="00AC24D4" w:rsidTr="004D468A">
        <w:tc>
          <w:tcPr>
            <w:tcW w:w="1633" w:type="dxa"/>
            <w:vMerge/>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widowControl/>
              <w:spacing w:beforeAutospacing="1" w:afterAutospacing="1"/>
              <w:rPr>
                <w:rFonts w:hAnsi="標楷體"/>
                <w:sz w:val="24"/>
                <w:szCs w:val="24"/>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widowControl/>
              <w:spacing w:beforeAutospacing="1" w:afterAutospacing="1"/>
              <w:rPr>
                <w:rFonts w:hAnsi="標楷體"/>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非常上訴</w:t>
            </w:r>
          </w:p>
        </w:tc>
        <w:tc>
          <w:tcPr>
            <w:tcW w:w="956" w:type="dxa"/>
            <w:tcBorders>
              <w:top w:val="single" w:sz="4" w:space="0" w:color="auto"/>
              <w:left w:val="single" w:sz="4" w:space="0" w:color="auto"/>
              <w:bottom w:val="single" w:sz="4" w:space="0" w:color="auto"/>
              <w:right w:val="single" w:sz="4" w:space="0" w:color="auto"/>
            </w:tcBorders>
            <w:vAlign w:val="center"/>
            <w:hideMark/>
          </w:tcPr>
          <w:p w:rsidR="004D468A" w:rsidRPr="00AC24D4" w:rsidRDefault="004D468A">
            <w:pPr>
              <w:adjustRightInd w:val="0"/>
              <w:snapToGrid w:val="0"/>
              <w:jc w:val="center"/>
              <w:rPr>
                <w:rFonts w:hAnsi="標楷體"/>
              </w:rPr>
            </w:pPr>
            <w:r w:rsidRPr="00AC24D4">
              <w:rPr>
                <w:rFonts w:hAnsi="標楷體" w:hint="eastAsia"/>
              </w:rPr>
              <w:t>15-20</w:t>
            </w:r>
          </w:p>
        </w:tc>
        <w:tc>
          <w:tcPr>
            <w:tcW w:w="4395" w:type="dxa"/>
            <w:tcBorders>
              <w:top w:val="single" w:sz="4" w:space="0" w:color="auto"/>
              <w:left w:val="single" w:sz="4" w:space="0" w:color="auto"/>
              <w:bottom w:val="single" w:sz="4" w:space="0" w:color="auto"/>
              <w:right w:val="single" w:sz="4" w:space="0" w:color="auto"/>
            </w:tcBorders>
            <w:vAlign w:val="center"/>
          </w:tcPr>
          <w:p w:rsidR="004D468A" w:rsidRPr="00AC24D4" w:rsidRDefault="004D468A">
            <w:pPr>
              <w:adjustRightInd w:val="0"/>
              <w:snapToGrid w:val="0"/>
              <w:jc w:val="center"/>
              <w:rPr>
                <w:rFonts w:hAnsi="標楷體"/>
              </w:rPr>
            </w:pPr>
          </w:p>
        </w:tc>
      </w:tr>
    </w:tbl>
    <w:p w:rsidR="002108A3" w:rsidRPr="00AC24D4" w:rsidRDefault="002108A3" w:rsidP="004D468A">
      <w:pPr>
        <w:pStyle w:val="4"/>
        <w:numPr>
          <w:ilvl w:val="0"/>
          <w:numId w:val="0"/>
        </w:numPr>
        <w:rPr>
          <w:rFonts w:hAnsi="標楷體"/>
        </w:rPr>
      </w:pPr>
    </w:p>
    <w:p w:rsidR="00593AD5" w:rsidRPr="00AC24D4" w:rsidRDefault="00593AD5" w:rsidP="00593AD5">
      <w:pPr>
        <w:pStyle w:val="4"/>
        <w:rPr>
          <w:rFonts w:hAnsi="標楷體"/>
        </w:rPr>
      </w:pPr>
      <w:r w:rsidRPr="00AC24D4">
        <w:rPr>
          <w:rFonts w:hAnsi="標楷體" w:hint="eastAsia"/>
        </w:rPr>
        <w:t>由上</w:t>
      </w:r>
      <w:r w:rsidR="001D2E19" w:rsidRPr="00AC24D4">
        <w:rPr>
          <w:rFonts w:hAnsi="標楷體" w:hint="eastAsia"/>
        </w:rPr>
        <w:t>述規範</w:t>
      </w:r>
      <w:r w:rsidRPr="00AC24D4">
        <w:rPr>
          <w:rFonts w:hAnsi="標楷體" w:hint="eastAsia"/>
        </w:rPr>
        <w:t>可知：</w:t>
      </w:r>
    </w:p>
    <w:p w:rsidR="00593AD5" w:rsidRPr="00AC24D4" w:rsidRDefault="00593AD5" w:rsidP="00593AD5">
      <w:pPr>
        <w:pStyle w:val="5"/>
        <w:rPr>
          <w:rFonts w:hAnsi="標楷體"/>
        </w:rPr>
      </w:pPr>
      <w:r w:rsidRPr="00AC24D4">
        <w:rPr>
          <w:rFonts w:hAnsi="標楷體" w:hint="eastAsia"/>
        </w:rPr>
        <w:t>現行司法院係</w:t>
      </w:r>
      <w:r w:rsidR="001D2E19" w:rsidRPr="00AC24D4">
        <w:rPr>
          <w:rFonts w:hAnsi="標楷體" w:hint="eastAsia"/>
        </w:rPr>
        <w:t>透過義務辯護律師支給報酬要點</w:t>
      </w:r>
      <w:r w:rsidRPr="00AC24D4">
        <w:rPr>
          <w:rFonts w:hAnsi="標楷體" w:hint="eastAsia"/>
        </w:rPr>
        <w:t>授權所屬各法院徵詢律師公會意見，訂定義務辯護律師考核、列入名冊與否、</w:t>
      </w:r>
      <w:proofErr w:type="gramStart"/>
      <w:r w:rsidRPr="00AC24D4">
        <w:rPr>
          <w:rFonts w:hAnsi="標楷體" w:hint="eastAsia"/>
        </w:rPr>
        <w:t>是否派案及</w:t>
      </w:r>
      <w:proofErr w:type="gramEnd"/>
      <w:r w:rsidRPr="00AC24D4">
        <w:rPr>
          <w:rFonts w:hAnsi="標楷體" w:hint="eastAsia"/>
        </w:rPr>
        <w:t>撤銷指定之標準</w:t>
      </w:r>
      <w:r w:rsidR="00515333" w:rsidRPr="00AC24D4">
        <w:rPr>
          <w:rFonts w:hAnsi="標楷體" w:hint="eastAsia"/>
        </w:rPr>
        <w:t>，司法院本身僅訂定義務辯護律師之酬金額度範圍</w:t>
      </w:r>
      <w:r w:rsidRPr="00AC24D4">
        <w:rPr>
          <w:rFonts w:hAnsi="標楷體" w:hint="eastAsia"/>
        </w:rPr>
        <w:t>。</w:t>
      </w:r>
    </w:p>
    <w:p w:rsidR="00183676" w:rsidRPr="00AC24D4" w:rsidRDefault="00510811" w:rsidP="000B2063">
      <w:pPr>
        <w:pStyle w:val="5"/>
        <w:rPr>
          <w:rFonts w:hAnsi="標楷體"/>
        </w:rPr>
      </w:pPr>
      <w:r w:rsidRPr="00AC24D4">
        <w:rPr>
          <w:rFonts w:hAnsi="標楷體" w:hint="eastAsia"/>
        </w:rPr>
        <w:t>現行關於報酬標準，以刑事第一、二審辯護為例，義務辯護律師原則一審為1萬8千元至2萬8</w:t>
      </w:r>
      <w:r w:rsidRPr="00AC24D4">
        <w:rPr>
          <w:rFonts w:hAnsi="標楷體" w:hint="eastAsia"/>
        </w:rPr>
        <w:lastRenderedPageBreak/>
        <w:t>千元、二審為1萬3千元至2萬3千元額度內；法律扶助律師酬金</w:t>
      </w:r>
      <w:r w:rsidR="004D468A" w:rsidRPr="00AC24D4">
        <w:rPr>
          <w:rFonts w:hAnsi="標楷體" w:hint="eastAsia"/>
        </w:rPr>
        <w:t>一、二審</w:t>
      </w:r>
      <w:proofErr w:type="gramStart"/>
      <w:r w:rsidR="004D468A" w:rsidRPr="00AC24D4">
        <w:rPr>
          <w:rFonts w:hAnsi="標楷體" w:hint="eastAsia"/>
        </w:rPr>
        <w:t>原</w:t>
      </w:r>
      <w:r w:rsidRPr="00AC24D4">
        <w:rPr>
          <w:rFonts w:hAnsi="標楷體" w:hint="eastAsia"/>
        </w:rPr>
        <w:t>則</w:t>
      </w:r>
      <w:r w:rsidR="004D468A" w:rsidRPr="00AC24D4">
        <w:rPr>
          <w:rFonts w:hAnsi="標楷體" w:hint="eastAsia"/>
        </w:rPr>
        <w:t>均</w:t>
      </w:r>
      <w:r w:rsidRPr="00AC24D4">
        <w:rPr>
          <w:rFonts w:hAnsi="標楷體" w:hint="eastAsia"/>
        </w:rPr>
        <w:t>為</w:t>
      </w:r>
      <w:r w:rsidR="004D468A" w:rsidRPr="00AC24D4">
        <w:rPr>
          <w:rFonts w:hAnsi="標楷體" w:hint="eastAsia"/>
        </w:rPr>
        <w:t>2萬元</w:t>
      </w:r>
      <w:proofErr w:type="gramEnd"/>
      <w:r w:rsidR="004D468A" w:rsidRPr="00AC24D4">
        <w:rPr>
          <w:rFonts w:hAnsi="標楷體" w:hint="eastAsia"/>
        </w:rPr>
        <w:t>至3萬元。是義務辯護律師報酬</w:t>
      </w:r>
      <w:r w:rsidR="00515333" w:rsidRPr="00AC24D4">
        <w:rPr>
          <w:rFonts w:hAnsi="標楷體" w:hint="eastAsia"/>
        </w:rPr>
        <w:t>一般而言</w:t>
      </w:r>
      <w:r w:rsidR="00821356" w:rsidRPr="00AC24D4">
        <w:rPr>
          <w:rFonts w:hAnsi="標楷體" w:hint="eastAsia"/>
        </w:rPr>
        <w:t>尚</w:t>
      </w:r>
      <w:r w:rsidR="004D468A" w:rsidRPr="00AC24D4">
        <w:rPr>
          <w:rFonts w:hAnsi="標楷體" w:hint="eastAsia"/>
        </w:rPr>
        <w:t>較法律扶助</w:t>
      </w:r>
      <w:r w:rsidR="00995186" w:rsidRPr="00AC24D4">
        <w:rPr>
          <w:rFonts w:hAnsi="標楷體" w:hint="eastAsia"/>
        </w:rPr>
        <w:t>律師</w:t>
      </w:r>
      <w:r w:rsidR="004D468A" w:rsidRPr="00AC24D4">
        <w:rPr>
          <w:rFonts w:hAnsi="標楷體" w:hint="eastAsia"/>
        </w:rPr>
        <w:t>為低。</w:t>
      </w:r>
    </w:p>
    <w:p w:rsidR="00376244" w:rsidRPr="00AC24D4" w:rsidRDefault="00376244" w:rsidP="00376244">
      <w:pPr>
        <w:pStyle w:val="afe"/>
        <w:numPr>
          <w:ilvl w:val="2"/>
          <w:numId w:val="6"/>
        </w:numPr>
        <w:ind w:leftChars="0"/>
        <w:rPr>
          <w:rFonts w:hAnsi="標楷體"/>
          <w:kern w:val="32"/>
          <w:szCs w:val="36"/>
        </w:rPr>
      </w:pPr>
      <w:proofErr w:type="gramStart"/>
      <w:r w:rsidRPr="00AC24D4">
        <w:rPr>
          <w:rFonts w:hAnsi="標楷體" w:hint="eastAsia"/>
          <w:kern w:val="32"/>
          <w:szCs w:val="36"/>
        </w:rPr>
        <w:t>司法院允宜</w:t>
      </w:r>
      <w:proofErr w:type="gramEnd"/>
      <w:r w:rsidR="006D31EE" w:rsidRPr="00AC24D4">
        <w:rPr>
          <w:rFonts w:hAnsi="標楷體" w:hint="eastAsia"/>
          <w:kern w:val="32"/>
          <w:szCs w:val="36"/>
        </w:rPr>
        <w:t>就義務辯護律師資格、遴選、</w:t>
      </w:r>
      <w:proofErr w:type="gramStart"/>
      <w:r w:rsidR="006D31EE" w:rsidRPr="00AC24D4">
        <w:rPr>
          <w:rFonts w:hAnsi="標楷體" w:hint="eastAsia"/>
          <w:kern w:val="32"/>
          <w:szCs w:val="36"/>
        </w:rPr>
        <w:t>汰</w:t>
      </w:r>
      <w:proofErr w:type="gramEnd"/>
      <w:r w:rsidR="006D31EE" w:rsidRPr="00AC24D4">
        <w:rPr>
          <w:rFonts w:hAnsi="標楷體" w:hint="eastAsia"/>
          <w:kern w:val="32"/>
          <w:szCs w:val="36"/>
        </w:rPr>
        <w:t>除、停止分案、考核、救濟等制度</w:t>
      </w:r>
      <w:proofErr w:type="gramStart"/>
      <w:r w:rsidR="006D31EE" w:rsidRPr="00AC24D4">
        <w:rPr>
          <w:rFonts w:hAnsi="標楷體" w:hint="eastAsia"/>
          <w:kern w:val="32"/>
          <w:szCs w:val="36"/>
        </w:rPr>
        <w:t>研</w:t>
      </w:r>
      <w:proofErr w:type="gramEnd"/>
      <w:r w:rsidR="006D31EE" w:rsidRPr="00AC24D4">
        <w:rPr>
          <w:rFonts w:hAnsi="標楷體" w:hint="eastAsia"/>
          <w:kern w:val="32"/>
          <w:szCs w:val="36"/>
        </w:rPr>
        <w:t>擬一致標準</w:t>
      </w:r>
      <w:r w:rsidRPr="00AC24D4">
        <w:rPr>
          <w:rFonts w:hAnsi="標楷體" w:hint="eastAsia"/>
          <w:kern w:val="32"/>
          <w:szCs w:val="36"/>
        </w:rPr>
        <w:t>，</w:t>
      </w:r>
      <w:proofErr w:type="gramStart"/>
      <w:r w:rsidRPr="00AC24D4">
        <w:rPr>
          <w:rFonts w:hAnsi="標楷體" w:hint="eastAsia"/>
          <w:kern w:val="32"/>
          <w:szCs w:val="36"/>
        </w:rPr>
        <w:t>俾</w:t>
      </w:r>
      <w:proofErr w:type="gramEnd"/>
      <w:r w:rsidRPr="00AC24D4">
        <w:rPr>
          <w:rFonts w:hAnsi="標楷體" w:hint="eastAsia"/>
          <w:kern w:val="32"/>
          <w:szCs w:val="36"/>
        </w:rPr>
        <w:t>供各法院遵循：</w:t>
      </w:r>
    </w:p>
    <w:p w:rsidR="00376244" w:rsidRPr="00AC24D4" w:rsidRDefault="00A30F72" w:rsidP="00376244">
      <w:pPr>
        <w:pStyle w:val="4"/>
        <w:rPr>
          <w:rFonts w:hAnsi="標楷體"/>
        </w:rPr>
      </w:pPr>
      <w:r w:rsidRPr="00AC24D4">
        <w:rPr>
          <w:rFonts w:hAnsi="標楷體" w:hint="eastAsia"/>
        </w:rPr>
        <w:t>經</w:t>
      </w:r>
      <w:r w:rsidR="00B24C43" w:rsidRPr="00AC24D4">
        <w:rPr>
          <w:rFonts w:hAnsi="標楷體" w:hint="eastAsia"/>
        </w:rPr>
        <w:t>本院函</w:t>
      </w:r>
      <w:proofErr w:type="gramStart"/>
      <w:r w:rsidR="00B24C43" w:rsidRPr="00AC24D4">
        <w:rPr>
          <w:rFonts w:hAnsi="標楷體" w:hint="eastAsia"/>
        </w:rPr>
        <w:t>詢</w:t>
      </w:r>
      <w:proofErr w:type="gramEnd"/>
      <w:r w:rsidR="00B24C43" w:rsidRPr="00AC24D4">
        <w:rPr>
          <w:rFonts w:hAnsi="標楷體" w:hint="eastAsia"/>
        </w:rPr>
        <w:t>司法院所屬各法院，目前除福建地區</w:t>
      </w:r>
      <w:r w:rsidR="00B24734" w:rsidRPr="00AC24D4">
        <w:rPr>
          <w:rFonts w:hAnsi="標楷體" w:hint="eastAsia"/>
        </w:rPr>
        <w:t>因</w:t>
      </w:r>
      <w:r w:rsidR="000051B9" w:rsidRPr="00AC24D4">
        <w:rPr>
          <w:rFonts w:hAnsi="標楷體" w:hint="eastAsia"/>
        </w:rPr>
        <w:t>外島</w:t>
      </w:r>
      <w:r w:rsidR="00B24734" w:rsidRPr="00AC24D4">
        <w:rPr>
          <w:rFonts w:hAnsi="標楷體" w:hint="eastAsia"/>
        </w:rPr>
        <w:t>地處偏遠無律師公會，致福建高等法院金門分院、福建</w:t>
      </w:r>
      <w:r w:rsidR="00B24C43" w:rsidRPr="00AC24D4">
        <w:rPr>
          <w:rFonts w:hAnsi="標楷體" w:hint="eastAsia"/>
        </w:rPr>
        <w:t>金門</w:t>
      </w:r>
      <w:r w:rsidR="00484B56" w:rsidRPr="00AC24D4">
        <w:rPr>
          <w:rFonts w:hAnsi="標楷體" w:hint="eastAsia"/>
        </w:rPr>
        <w:t>地方法院、福建連江地方法院</w:t>
      </w:r>
      <w:r w:rsidR="009343A0" w:rsidRPr="00AC24D4">
        <w:rPr>
          <w:rFonts w:hAnsi="標楷體" w:hint="eastAsia"/>
        </w:rPr>
        <w:t>尚</w:t>
      </w:r>
      <w:r w:rsidR="00484B56" w:rsidRPr="00AC24D4">
        <w:rPr>
          <w:rFonts w:hAnsi="標楷體" w:hint="eastAsia"/>
        </w:rPr>
        <w:t>無</w:t>
      </w:r>
      <w:r w:rsidR="00B24C43" w:rsidRPr="00AC24D4">
        <w:rPr>
          <w:rFonts w:hAnsi="標楷體" w:hint="eastAsia"/>
        </w:rPr>
        <w:t>訂定義務辯護制度相關作業程序規範</w:t>
      </w:r>
      <w:r w:rsidR="009343A0" w:rsidRPr="00AC24D4">
        <w:rPr>
          <w:rFonts w:hAnsi="標楷體" w:hint="eastAsia"/>
        </w:rPr>
        <w:t>外，其餘各</w:t>
      </w:r>
      <w:proofErr w:type="gramStart"/>
      <w:r w:rsidR="009343A0" w:rsidRPr="00AC24D4">
        <w:rPr>
          <w:rFonts w:hAnsi="標楷體" w:hint="eastAsia"/>
        </w:rPr>
        <w:t>法院均已與</w:t>
      </w:r>
      <w:proofErr w:type="gramEnd"/>
      <w:r w:rsidR="009343A0" w:rsidRPr="00AC24D4">
        <w:rPr>
          <w:rFonts w:hAnsi="標楷體" w:hint="eastAsia"/>
        </w:rPr>
        <w:t>當地律師公會訂定相關規範（另有臺灣</w:t>
      </w:r>
      <w:proofErr w:type="gramStart"/>
      <w:r w:rsidR="009343A0" w:rsidRPr="00AC24D4">
        <w:rPr>
          <w:rFonts w:hAnsi="標楷體" w:hint="eastAsia"/>
        </w:rPr>
        <w:t>臺</w:t>
      </w:r>
      <w:proofErr w:type="gramEnd"/>
      <w:r w:rsidR="009343A0" w:rsidRPr="00AC24D4">
        <w:rPr>
          <w:rFonts w:hAnsi="標楷體" w:hint="eastAsia"/>
        </w:rPr>
        <w:t>北、新竹地方法院於</w:t>
      </w:r>
      <w:r w:rsidR="003079DE" w:rsidRPr="00AC24D4">
        <w:rPr>
          <w:rFonts w:hAnsi="標楷體" w:hint="eastAsia"/>
        </w:rPr>
        <w:t>本院</w:t>
      </w:r>
      <w:r w:rsidR="009343A0" w:rsidRPr="00AC24D4">
        <w:rPr>
          <w:rFonts w:hAnsi="標楷體" w:hint="eastAsia"/>
        </w:rPr>
        <w:t>調查過程中表示刻正與當地律師公會</w:t>
      </w:r>
      <w:proofErr w:type="gramStart"/>
      <w:r w:rsidR="009343A0" w:rsidRPr="00AC24D4">
        <w:rPr>
          <w:rFonts w:hAnsi="標楷體" w:hint="eastAsia"/>
        </w:rPr>
        <w:t>研</w:t>
      </w:r>
      <w:proofErr w:type="gramEnd"/>
      <w:r w:rsidR="009343A0" w:rsidRPr="00AC24D4">
        <w:rPr>
          <w:rFonts w:hAnsi="標楷體" w:hint="eastAsia"/>
        </w:rPr>
        <w:t>議中）。</w:t>
      </w:r>
    </w:p>
    <w:p w:rsidR="00923E1B" w:rsidRPr="00AC24D4" w:rsidRDefault="00A30F72" w:rsidP="00376244">
      <w:pPr>
        <w:pStyle w:val="4"/>
        <w:rPr>
          <w:rFonts w:hAnsi="標楷體"/>
        </w:rPr>
      </w:pPr>
      <w:r w:rsidRPr="00AC24D4">
        <w:rPr>
          <w:rFonts w:hAnsi="標楷體" w:hint="eastAsia"/>
        </w:rPr>
        <w:t>司法院則認為尚無由該院</w:t>
      </w:r>
      <w:proofErr w:type="gramStart"/>
      <w:r w:rsidRPr="00AC24D4">
        <w:rPr>
          <w:rFonts w:hAnsi="標楷體" w:hint="eastAsia"/>
        </w:rPr>
        <w:t>研</w:t>
      </w:r>
      <w:proofErr w:type="gramEnd"/>
      <w:r w:rsidRPr="00AC24D4">
        <w:rPr>
          <w:rFonts w:hAnsi="標楷體" w:hint="eastAsia"/>
        </w:rPr>
        <w:t>擬一致之作業程序及標準之必要：</w:t>
      </w:r>
    </w:p>
    <w:p w:rsidR="00607F4A" w:rsidRPr="00AC24D4" w:rsidRDefault="00840CDA" w:rsidP="00376244">
      <w:pPr>
        <w:pStyle w:val="5"/>
        <w:rPr>
          <w:rFonts w:hAnsi="標楷體"/>
        </w:rPr>
      </w:pPr>
      <w:r w:rsidRPr="00AC24D4">
        <w:rPr>
          <w:rFonts w:hAnsi="標楷體" w:hint="eastAsia"/>
        </w:rPr>
        <w:t>本院詢問司法院提出之書面答</w:t>
      </w:r>
      <w:proofErr w:type="gramStart"/>
      <w:r w:rsidRPr="00AC24D4">
        <w:rPr>
          <w:rFonts w:hAnsi="標楷體" w:hint="eastAsia"/>
        </w:rPr>
        <w:t>詢</w:t>
      </w:r>
      <w:proofErr w:type="gramEnd"/>
      <w:r w:rsidR="00894250" w:rsidRPr="00AC24D4">
        <w:rPr>
          <w:rFonts w:hAnsi="標楷體" w:hint="eastAsia"/>
        </w:rPr>
        <w:t>略</w:t>
      </w:r>
      <w:proofErr w:type="gramStart"/>
      <w:r w:rsidR="00894250" w:rsidRPr="00AC24D4">
        <w:rPr>
          <w:rFonts w:hAnsi="標楷體" w:hint="eastAsia"/>
        </w:rPr>
        <w:t>以</w:t>
      </w:r>
      <w:proofErr w:type="gramEnd"/>
      <w:r w:rsidR="001452AB" w:rsidRPr="00AC24D4">
        <w:rPr>
          <w:rFonts w:hAnsi="標楷體" w:hint="eastAsia"/>
        </w:rPr>
        <w:t>：</w:t>
      </w:r>
      <w:r w:rsidR="00607F4A" w:rsidRPr="00AC24D4">
        <w:rPr>
          <w:rFonts w:hAnsi="標楷體" w:hint="eastAsia"/>
        </w:rPr>
        <w:t>有關義務辯護律師之考核、列入名冊、移出名冊、不予</w:t>
      </w:r>
      <w:proofErr w:type="gramStart"/>
      <w:r w:rsidR="00607F4A" w:rsidRPr="00AC24D4">
        <w:rPr>
          <w:rFonts w:hAnsi="標楷體" w:hint="eastAsia"/>
        </w:rPr>
        <w:t>派案及派案</w:t>
      </w:r>
      <w:proofErr w:type="gramEnd"/>
      <w:r w:rsidR="00607F4A" w:rsidRPr="00AC24D4">
        <w:rPr>
          <w:rFonts w:hAnsi="標楷體" w:hint="eastAsia"/>
        </w:rPr>
        <w:t>後撤銷指定之標準，</w:t>
      </w:r>
      <w:proofErr w:type="gramStart"/>
      <w:r w:rsidR="00607F4A" w:rsidRPr="00AC24D4">
        <w:rPr>
          <w:rFonts w:hAnsi="標楷體" w:hint="eastAsia"/>
        </w:rPr>
        <w:t>義辯支</w:t>
      </w:r>
      <w:proofErr w:type="gramEnd"/>
      <w:r w:rsidR="00607F4A" w:rsidRPr="00AC24D4">
        <w:rPr>
          <w:rFonts w:hAnsi="標楷體" w:hint="eastAsia"/>
        </w:rPr>
        <w:t>給報酬要點第8點已規定授權各法院得徵詢轄區之地方律師公會意見訂定之。至於</w:t>
      </w:r>
      <w:r w:rsidR="00573B0C" w:rsidRPr="00AC24D4">
        <w:rPr>
          <w:rFonts w:hAnsi="標楷體" w:hint="eastAsia"/>
        </w:rPr>
        <w:t>是否於刑事訴訟法中就義務辯護律師資格、遴選辦法、考核機制等授權該</w:t>
      </w:r>
      <w:r w:rsidR="00607F4A" w:rsidRPr="00AC24D4">
        <w:rPr>
          <w:rFonts w:hAnsi="標楷體" w:hint="eastAsia"/>
        </w:rPr>
        <w:t>院訂定統一標準，此涉及刑事政策，司法院將</w:t>
      </w:r>
      <w:r w:rsidR="001452AB" w:rsidRPr="00AC24D4">
        <w:rPr>
          <w:rFonts w:hAnsi="標楷體" w:hint="eastAsia"/>
        </w:rPr>
        <w:t>視各法院未來實際運作情形，適時予以</w:t>
      </w:r>
      <w:proofErr w:type="gramStart"/>
      <w:r w:rsidR="001452AB" w:rsidRPr="00AC24D4">
        <w:rPr>
          <w:rFonts w:hAnsi="標楷體" w:hint="eastAsia"/>
        </w:rPr>
        <w:t>研</w:t>
      </w:r>
      <w:proofErr w:type="gramEnd"/>
      <w:r w:rsidR="001452AB" w:rsidRPr="00AC24D4">
        <w:rPr>
          <w:rFonts w:hAnsi="標楷體" w:hint="eastAsia"/>
        </w:rPr>
        <w:t>議，供未來修法方向之參考。</w:t>
      </w:r>
    </w:p>
    <w:p w:rsidR="00607F4A" w:rsidRPr="00AC24D4" w:rsidRDefault="00607F4A" w:rsidP="00376244">
      <w:pPr>
        <w:pStyle w:val="5"/>
        <w:rPr>
          <w:rFonts w:hAnsi="標楷體"/>
        </w:rPr>
      </w:pPr>
      <w:r w:rsidRPr="00AC24D4">
        <w:rPr>
          <w:rFonts w:hAnsi="標楷體" w:hint="eastAsia"/>
        </w:rPr>
        <w:t>司法院</w:t>
      </w:r>
      <w:proofErr w:type="gramStart"/>
      <w:r w:rsidRPr="00AC24D4">
        <w:rPr>
          <w:rFonts w:hAnsi="標楷體" w:hint="eastAsia"/>
        </w:rPr>
        <w:t>刑事廳顧法官</w:t>
      </w:r>
      <w:proofErr w:type="gramEnd"/>
      <w:r w:rsidRPr="00AC24D4">
        <w:rPr>
          <w:rFonts w:hAnsi="標楷體" w:hint="eastAsia"/>
        </w:rPr>
        <w:t>正德於本院詢問時表示</w:t>
      </w:r>
      <w:r w:rsidR="00894250" w:rsidRPr="00AC24D4">
        <w:rPr>
          <w:rFonts w:hAnsi="標楷體" w:hint="eastAsia"/>
        </w:rPr>
        <w:t>略</w:t>
      </w:r>
      <w:proofErr w:type="gramStart"/>
      <w:r w:rsidR="00894250" w:rsidRPr="00AC24D4">
        <w:rPr>
          <w:rFonts w:hAnsi="標楷體" w:hint="eastAsia"/>
        </w:rPr>
        <w:t>以</w:t>
      </w:r>
      <w:proofErr w:type="gramEnd"/>
      <w:r w:rsidRPr="00AC24D4">
        <w:rPr>
          <w:rFonts w:hAnsi="標楷體" w:hint="eastAsia"/>
        </w:rPr>
        <w:t>：條文上是沒有要求各法院要核備，但各法院也都會給司法院，也都會上網公告，因為涉及到律師、當事人的情況，司法院形式上看到沒有問題就會予以備查。</w:t>
      </w:r>
    </w:p>
    <w:p w:rsidR="008773C6" w:rsidRPr="00AC24D4" w:rsidRDefault="00BE119C" w:rsidP="00376244">
      <w:pPr>
        <w:pStyle w:val="4"/>
        <w:rPr>
          <w:rFonts w:hAnsi="標楷體"/>
        </w:rPr>
      </w:pPr>
      <w:r w:rsidRPr="00AC24D4">
        <w:rPr>
          <w:rFonts w:hAnsi="標楷體" w:hint="eastAsia"/>
        </w:rPr>
        <w:lastRenderedPageBreak/>
        <w:t>前開</w:t>
      </w:r>
      <w:r w:rsidR="00A17488" w:rsidRPr="00AC24D4">
        <w:rPr>
          <w:rFonts w:hAnsi="標楷體" w:hint="eastAsia"/>
        </w:rPr>
        <w:t>司法院</w:t>
      </w:r>
      <w:r w:rsidR="00923E1B" w:rsidRPr="00AC24D4">
        <w:rPr>
          <w:rFonts w:hAnsi="標楷體" w:hint="eastAsia"/>
        </w:rPr>
        <w:t>作法乃</w:t>
      </w:r>
      <w:r w:rsidR="00EF4F4C" w:rsidRPr="00AC24D4">
        <w:rPr>
          <w:rFonts w:hAnsi="標楷體" w:hint="eastAsia"/>
        </w:rPr>
        <w:t>係</w:t>
      </w:r>
      <w:r w:rsidR="00A17488" w:rsidRPr="00AC24D4">
        <w:rPr>
          <w:rFonts w:hAnsi="標楷體" w:hint="eastAsia"/>
        </w:rPr>
        <w:t>考量</w:t>
      </w:r>
      <w:r w:rsidR="00EF4F4C" w:rsidRPr="00AC24D4">
        <w:rPr>
          <w:rFonts w:hAnsi="標楷體" w:hint="eastAsia"/>
        </w:rPr>
        <w:t>各地</w:t>
      </w:r>
      <w:r w:rsidR="00A17488" w:rsidRPr="00AC24D4">
        <w:rPr>
          <w:rFonts w:hAnsi="標楷體" w:hint="eastAsia"/>
        </w:rPr>
        <w:t>都會區、非都會區地理環境、交通便利程度有異，且律師登錄人數及參與意願有別，</w:t>
      </w:r>
      <w:r w:rsidR="00EF4F4C" w:rsidRPr="00AC24D4">
        <w:rPr>
          <w:rFonts w:hAnsi="標楷體" w:hint="eastAsia"/>
        </w:rPr>
        <w:t>授權各法院徵詢轄區律師公會意見訂定義務辯護律師考核等事宜，可收</w:t>
      </w:r>
      <w:r w:rsidR="00800CA7" w:rsidRPr="00AC24D4">
        <w:rPr>
          <w:rFonts w:hAnsi="標楷體" w:hint="eastAsia"/>
        </w:rPr>
        <w:t>因地制宜之效，固</w:t>
      </w:r>
      <w:r w:rsidR="00A17488" w:rsidRPr="00AC24D4">
        <w:rPr>
          <w:rFonts w:hAnsi="標楷體" w:hint="eastAsia"/>
        </w:rPr>
        <w:t>值肯定。惟</w:t>
      </w:r>
      <w:r w:rsidR="000051B9" w:rsidRPr="00AC24D4">
        <w:rPr>
          <w:rFonts w:hAnsi="標楷體" w:hint="eastAsia"/>
        </w:rPr>
        <w:t>經本院函</w:t>
      </w:r>
      <w:proofErr w:type="gramStart"/>
      <w:r w:rsidR="000051B9" w:rsidRPr="00AC24D4">
        <w:rPr>
          <w:rFonts w:hAnsi="標楷體" w:hint="eastAsia"/>
        </w:rPr>
        <w:t>詢</w:t>
      </w:r>
      <w:proofErr w:type="gramEnd"/>
      <w:r w:rsidR="000051B9" w:rsidRPr="00AC24D4">
        <w:rPr>
          <w:rFonts w:hAnsi="標楷體" w:hint="eastAsia"/>
        </w:rPr>
        <w:t>各法院，</w:t>
      </w:r>
      <w:r w:rsidR="00A17488" w:rsidRPr="00AC24D4">
        <w:rPr>
          <w:rFonts w:hAnsi="標楷體" w:hint="eastAsia"/>
        </w:rPr>
        <w:t>因</w:t>
      </w:r>
      <w:r w:rsidR="00923E1B" w:rsidRPr="00AC24D4">
        <w:rPr>
          <w:rFonts w:hAnsi="標楷體" w:hint="eastAsia"/>
        </w:rPr>
        <w:t>司法院未</w:t>
      </w:r>
      <w:r w:rsidR="008773C6" w:rsidRPr="00AC24D4">
        <w:rPr>
          <w:rFonts w:hAnsi="標楷體" w:hint="eastAsia"/>
        </w:rPr>
        <w:t>設置統一標準供各法院參照，故各法院徵詢當地律師公會所訂定之義務律師</w:t>
      </w:r>
      <w:r w:rsidR="006E2402" w:rsidRPr="00AC24D4">
        <w:rPr>
          <w:rFonts w:hAnsi="標楷體" w:hint="eastAsia"/>
        </w:rPr>
        <w:t>資格、</w:t>
      </w:r>
      <w:r w:rsidR="008773C6" w:rsidRPr="00AC24D4">
        <w:rPr>
          <w:rFonts w:hAnsi="標楷體" w:hint="eastAsia"/>
        </w:rPr>
        <w:t>遴選、</w:t>
      </w:r>
      <w:proofErr w:type="gramStart"/>
      <w:r w:rsidR="006E2402" w:rsidRPr="00AC24D4">
        <w:rPr>
          <w:rFonts w:hAnsi="標楷體" w:hint="eastAsia"/>
        </w:rPr>
        <w:t>汰</w:t>
      </w:r>
      <w:proofErr w:type="gramEnd"/>
      <w:r w:rsidR="006E2402" w:rsidRPr="00AC24D4">
        <w:rPr>
          <w:rFonts w:hAnsi="標楷體" w:hint="eastAsia"/>
        </w:rPr>
        <w:t>除</w:t>
      </w:r>
      <w:r w:rsidR="008773C6" w:rsidRPr="00AC24D4">
        <w:rPr>
          <w:rFonts w:hAnsi="標楷體" w:hint="eastAsia"/>
        </w:rPr>
        <w:t>、停止分案</w:t>
      </w:r>
      <w:r w:rsidR="006E2402" w:rsidRPr="00AC24D4">
        <w:rPr>
          <w:rFonts w:hAnsi="標楷體" w:hint="eastAsia"/>
        </w:rPr>
        <w:t>、考核、救濟</w:t>
      </w:r>
      <w:r w:rsidR="008773C6" w:rsidRPr="00AC24D4">
        <w:rPr>
          <w:rFonts w:hAnsi="標楷體" w:hint="eastAsia"/>
        </w:rPr>
        <w:t>等標準各不相同</w:t>
      </w:r>
      <w:r w:rsidR="00E219A1" w:rsidRPr="00AC24D4">
        <w:rPr>
          <w:rFonts w:hAnsi="標楷體" w:hint="eastAsia"/>
        </w:rPr>
        <w:t>，</w:t>
      </w:r>
      <w:r w:rsidR="00923E1B" w:rsidRPr="00AC24D4">
        <w:rPr>
          <w:rFonts w:hAnsi="標楷體" w:hint="eastAsia"/>
        </w:rPr>
        <w:t>此對於不同法院轄區下之</w:t>
      </w:r>
      <w:r w:rsidR="00E219A1" w:rsidRPr="00AC24D4">
        <w:rPr>
          <w:rFonts w:hAnsi="標楷體" w:hint="eastAsia"/>
        </w:rPr>
        <w:t>全國</w:t>
      </w:r>
      <w:r w:rsidR="00923E1B" w:rsidRPr="00AC24D4">
        <w:rPr>
          <w:rFonts w:hAnsi="標楷體" w:hint="eastAsia"/>
        </w:rPr>
        <w:t>人民，得否享有國家所提供一定品質</w:t>
      </w:r>
      <w:r w:rsidR="00E219A1" w:rsidRPr="00AC24D4">
        <w:rPr>
          <w:rFonts w:hAnsi="標楷體" w:hint="eastAsia"/>
        </w:rPr>
        <w:t>之義務辯護服務</w:t>
      </w:r>
      <w:r w:rsidR="00923E1B" w:rsidRPr="00AC24D4">
        <w:rPr>
          <w:rFonts w:hAnsi="標楷體" w:hint="eastAsia"/>
        </w:rPr>
        <w:t>，不無疑問</w:t>
      </w:r>
      <w:r w:rsidR="008773C6" w:rsidRPr="00AC24D4">
        <w:rPr>
          <w:rFonts w:hAnsi="標楷體" w:hint="eastAsia"/>
        </w:rPr>
        <w:t>：</w:t>
      </w:r>
    </w:p>
    <w:p w:rsidR="008773C6" w:rsidRPr="00AC24D4" w:rsidRDefault="008773C6" w:rsidP="00376244">
      <w:pPr>
        <w:pStyle w:val="5"/>
        <w:rPr>
          <w:rFonts w:hAnsi="標楷體"/>
        </w:rPr>
      </w:pPr>
      <w:r w:rsidRPr="00AC24D4">
        <w:rPr>
          <w:rFonts w:hAnsi="標楷體" w:hint="eastAsia"/>
        </w:rPr>
        <w:t>如</w:t>
      </w:r>
      <w:r w:rsidR="00522EB0" w:rsidRPr="00AC24D4">
        <w:rPr>
          <w:rFonts w:hAnsi="標楷體" w:hint="eastAsia"/>
        </w:rPr>
        <w:t>資格方面，有明訂</w:t>
      </w:r>
      <w:r w:rsidR="00E219A1" w:rsidRPr="00AC24D4">
        <w:rPr>
          <w:rFonts w:hAnsi="標楷體" w:hint="eastAsia"/>
        </w:rPr>
        <w:t>執業</w:t>
      </w:r>
      <w:r w:rsidR="00522EB0" w:rsidRPr="00AC24D4">
        <w:rPr>
          <w:rFonts w:hAnsi="標楷體" w:hint="eastAsia"/>
        </w:rPr>
        <w:t>1年以上優良律師者；亦有未明文限制資格者。</w:t>
      </w:r>
    </w:p>
    <w:p w:rsidR="00522EB0" w:rsidRPr="00AC24D4" w:rsidRDefault="00522EB0" w:rsidP="00376244">
      <w:pPr>
        <w:pStyle w:val="5"/>
        <w:rPr>
          <w:rFonts w:hAnsi="標楷體"/>
        </w:rPr>
      </w:pPr>
      <w:r w:rsidRPr="00AC24D4">
        <w:rPr>
          <w:rFonts w:hAnsi="標楷體" w:hint="eastAsia"/>
        </w:rPr>
        <w:t>如遴選方面，有由律師公會按年度遴選名冊送法院審核者；有由各法院自行招聘者；有由法院通知律師公會指派者。</w:t>
      </w:r>
    </w:p>
    <w:p w:rsidR="003B6C40" w:rsidRPr="00AC24D4" w:rsidRDefault="008773C6" w:rsidP="00376244">
      <w:pPr>
        <w:pStyle w:val="5"/>
        <w:rPr>
          <w:rFonts w:hAnsi="標楷體"/>
        </w:rPr>
      </w:pPr>
      <w:r w:rsidRPr="00AC24D4">
        <w:rPr>
          <w:rFonts w:hAnsi="標楷體" w:hint="eastAsia"/>
        </w:rPr>
        <w:t>如</w:t>
      </w:r>
      <w:r w:rsidR="003B6C40" w:rsidRPr="00AC24D4">
        <w:rPr>
          <w:rFonts w:hAnsi="標楷體" w:hint="eastAsia"/>
        </w:rPr>
        <w:t>淘汰方面，有區分明訂移出名冊、不列入名冊之事由者；有簽請院長除名者；有</w:t>
      </w:r>
      <w:r w:rsidR="000302D8" w:rsidRPr="00AC24D4">
        <w:rPr>
          <w:rFonts w:hAnsi="標楷體" w:hint="eastAsia"/>
        </w:rPr>
        <w:t>由法官回饋律師法庭活動表現予律師公會</w:t>
      </w:r>
      <w:r w:rsidR="00BE119C" w:rsidRPr="00AC24D4">
        <w:rPr>
          <w:rFonts w:hAnsi="標楷體" w:hint="eastAsia"/>
        </w:rPr>
        <w:t>參考者；</w:t>
      </w:r>
      <w:r w:rsidR="003B6C40" w:rsidRPr="00AC24D4">
        <w:rPr>
          <w:rFonts w:hAnsi="標楷體" w:hint="eastAsia"/>
        </w:rPr>
        <w:t>亦有無特別規定者。</w:t>
      </w:r>
    </w:p>
    <w:p w:rsidR="008773C6" w:rsidRPr="00AC24D4" w:rsidRDefault="003B6C40" w:rsidP="00376244">
      <w:pPr>
        <w:pStyle w:val="5"/>
        <w:rPr>
          <w:rFonts w:hAnsi="標楷體"/>
        </w:rPr>
      </w:pPr>
      <w:r w:rsidRPr="00AC24D4">
        <w:rPr>
          <w:rFonts w:hAnsi="標楷體" w:hint="eastAsia"/>
        </w:rPr>
        <w:t>如停止分案方面，有分為得停止分案、應停止分案事由者；</w:t>
      </w:r>
      <w:r w:rsidR="000302D8" w:rsidRPr="00AC24D4">
        <w:rPr>
          <w:rFonts w:hAnsi="標楷體" w:hint="eastAsia"/>
        </w:rPr>
        <w:t>有由法官回饋律師法庭活動表現予律師公會</w:t>
      </w:r>
      <w:r w:rsidR="00BE119C" w:rsidRPr="00AC24D4">
        <w:rPr>
          <w:rFonts w:hAnsi="標楷體" w:hint="eastAsia"/>
        </w:rPr>
        <w:t>參考者；</w:t>
      </w:r>
      <w:r w:rsidR="000302D8" w:rsidRPr="00AC24D4">
        <w:rPr>
          <w:rFonts w:hAnsi="標楷體" w:hint="eastAsia"/>
        </w:rPr>
        <w:t>亦</w:t>
      </w:r>
      <w:r w:rsidRPr="00AC24D4">
        <w:rPr>
          <w:rFonts w:hAnsi="標楷體" w:hint="eastAsia"/>
        </w:rPr>
        <w:t>有無特別規定者。</w:t>
      </w:r>
    </w:p>
    <w:p w:rsidR="00A17488" w:rsidRPr="00AC24D4" w:rsidRDefault="00522EB0" w:rsidP="00376244">
      <w:pPr>
        <w:pStyle w:val="4"/>
        <w:rPr>
          <w:rFonts w:hAnsi="標楷體"/>
        </w:rPr>
      </w:pPr>
      <w:r w:rsidRPr="00AC24D4">
        <w:rPr>
          <w:rFonts w:hAnsi="標楷體" w:hint="eastAsia"/>
        </w:rPr>
        <w:t>綜上，</w:t>
      </w:r>
      <w:r w:rsidR="00376244" w:rsidRPr="00AC24D4">
        <w:rPr>
          <w:rFonts w:hAnsi="標楷體" w:hint="eastAsia"/>
        </w:rPr>
        <w:t>義務辯護律師制度既係為保障弱勢人民享有一定品質之辯護服務以保障其訴訟權，有其公益目的存在，自不宜因法院轄區之地理、交通、律師人數及</w:t>
      </w:r>
      <w:proofErr w:type="gramStart"/>
      <w:r w:rsidR="00376244" w:rsidRPr="00AC24D4">
        <w:rPr>
          <w:rFonts w:hAnsi="標楷體" w:hint="eastAsia"/>
        </w:rPr>
        <w:t>擔任義辯意願</w:t>
      </w:r>
      <w:proofErr w:type="gramEnd"/>
      <w:r w:rsidR="00376244" w:rsidRPr="00AC24D4">
        <w:rPr>
          <w:rFonts w:hAnsi="標楷體" w:hint="eastAsia"/>
        </w:rPr>
        <w:t>等因素不同而有過大落差；又</w:t>
      </w:r>
      <w:r w:rsidR="00A17488" w:rsidRPr="00AC24D4">
        <w:rPr>
          <w:rFonts w:hAnsi="標楷體" w:hint="eastAsia"/>
        </w:rPr>
        <w:t>義務</w:t>
      </w:r>
      <w:r w:rsidR="008773C6" w:rsidRPr="00AC24D4">
        <w:rPr>
          <w:rFonts w:hAnsi="標楷體" w:hint="eastAsia"/>
        </w:rPr>
        <w:t>辯護</w:t>
      </w:r>
      <w:r w:rsidR="000051B9" w:rsidRPr="00AC24D4">
        <w:rPr>
          <w:rFonts w:hAnsi="標楷體" w:hint="eastAsia"/>
        </w:rPr>
        <w:t>律師之</w:t>
      </w:r>
      <w:r w:rsidR="00CC4CE0" w:rsidRPr="00AC24D4">
        <w:rPr>
          <w:rFonts w:hAnsi="標楷體" w:hint="eastAsia"/>
        </w:rPr>
        <w:t>資格、</w:t>
      </w:r>
      <w:r w:rsidR="000051B9" w:rsidRPr="00AC24D4">
        <w:rPr>
          <w:rFonts w:hAnsi="標楷體" w:hint="eastAsia"/>
        </w:rPr>
        <w:t>遴選、</w:t>
      </w:r>
      <w:proofErr w:type="gramStart"/>
      <w:r w:rsidR="000051B9" w:rsidRPr="00AC24D4">
        <w:rPr>
          <w:rFonts w:hAnsi="標楷體" w:hint="eastAsia"/>
        </w:rPr>
        <w:t>汰</w:t>
      </w:r>
      <w:proofErr w:type="gramEnd"/>
      <w:r w:rsidR="000051B9" w:rsidRPr="00AC24D4">
        <w:rPr>
          <w:rFonts w:hAnsi="標楷體" w:hint="eastAsia"/>
        </w:rPr>
        <w:t>除、停止分案、考核、救濟等機制事涉律師工作權、</w:t>
      </w:r>
      <w:r w:rsidR="00A17488" w:rsidRPr="00AC24D4">
        <w:rPr>
          <w:rFonts w:hAnsi="標楷體" w:hint="eastAsia"/>
        </w:rPr>
        <w:t>維護辯護服務品質</w:t>
      </w:r>
      <w:r w:rsidR="006E2402" w:rsidRPr="00AC24D4">
        <w:rPr>
          <w:rFonts w:hAnsi="標楷體" w:hint="eastAsia"/>
        </w:rPr>
        <w:t>及</w:t>
      </w:r>
      <w:r w:rsidR="00A17488" w:rsidRPr="00AC24D4">
        <w:rPr>
          <w:rFonts w:hAnsi="標楷體" w:hint="eastAsia"/>
        </w:rPr>
        <w:t>保障人民訴訟權益等公益事項，</w:t>
      </w:r>
      <w:r w:rsidR="008773C6" w:rsidRPr="00AC24D4">
        <w:rPr>
          <w:rFonts w:hAnsi="標楷體" w:hint="eastAsia"/>
        </w:rPr>
        <w:t>仍宜有一定</w:t>
      </w:r>
      <w:r w:rsidR="00A14883" w:rsidRPr="00AC24D4">
        <w:rPr>
          <w:rFonts w:hAnsi="標楷體" w:hint="eastAsia"/>
        </w:rPr>
        <w:t>標準可供遵循，</w:t>
      </w:r>
      <w:proofErr w:type="gramStart"/>
      <w:r w:rsidR="00A14883" w:rsidRPr="00AC24D4">
        <w:rPr>
          <w:rFonts w:hAnsi="標楷體" w:hint="eastAsia"/>
        </w:rPr>
        <w:t>司法院允宜</w:t>
      </w:r>
      <w:proofErr w:type="gramEnd"/>
      <w:r w:rsidR="00A14883" w:rsidRPr="00AC24D4">
        <w:rPr>
          <w:rFonts w:hAnsi="標楷體" w:hint="eastAsia"/>
        </w:rPr>
        <w:t>視各法院未來</w:t>
      </w:r>
      <w:r w:rsidR="00A14883" w:rsidRPr="00AC24D4">
        <w:rPr>
          <w:rFonts w:hAnsi="標楷體" w:hint="eastAsia"/>
        </w:rPr>
        <w:lastRenderedPageBreak/>
        <w:t>實際運作情形</w:t>
      </w:r>
      <w:r w:rsidR="00A17488" w:rsidRPr="00AC24D4">
        <w:rPr>
          <w:rFonts w:hAnsi="標楷體" w:hint="eastAsia"/>
        </w:rPr>
        <w:t>，</w:t>
      </w:r>
      <w:r w:rsidR="00A14883" w:rsidRPr="00AC24D4">
        <w:rPr>
          <w:rFonts w:hAnsi="標楷體" w:hint="eastAsia"/>
        </w:rPr>
        <w:t>訂定義務辯護律師遴選等</w:t>
      </w:r>
      <w:r w:rsidR="00AB7AA8" w:rsidRPr="00AC24D4">
        <w:rPr>
          <w:rFonts w:hAnsi="標楷體" w:hint="eastAsia"/>
        </w:rPr>
        <w:t>相關規範之</w:t>
      </w:r>
      <w:r w:rsidR="008773C6" w:rsidRPr="00AC24D4">
        <w:rPr>
          <w:rFonts w:hAnsi="標楷體" w:hint="eastAsia"/>
        </w:rPr>
        <w:t>統一</w:t>
      </w:r>
      <w:r w:rsidR="00BE119C" w:rsidRPr="00AC24D4">
        <w:rPr>
          <w:rFonts w:hAnsi="標楷體" w:hint="eastAsia"/>
        </w:rPr>
        <w:t>可行</w:t>
      </w:r>
      <w:r w:rsidR="008773C6" w:rsidRPr="00AC24D4">
        <w:rPr>
          <w:rFonts w:hAnsi="標楷體" w:hint="eastAsia"/>
        </w:rPr>
        <w:t>標準</w:t>
      </w:r>
      <w:r w:rsidR="00AB7AA8" w:rsidRPr="00AC24D4">
        <w:rPr>
          <w:rFonts w:hAnsi="標楷體" w:hint="eastAsia"/>
        </w:rPr>
        <w:t>，</w:t>
      </w:r>
      <w:r w:rsidR="00A14883" w:rsidRPr="00AC24D4">
        <w:rPr>
          <w:rFonts w:hAnsi="標楷體" w:hint="eastAsia"/>
        </w:rPr>
        <w:t>供各法院遵循</w:t>
      </w:r>
      <w:r w:rsidR="00BE119C" w:rsidRPr="00AC24D4">
        <w:rPr>
          <w:rFonts w:hAnsi="標楷體" w:hint="eastAsia"/>
        </w:rPr>
        <w:t>，</w:t>
      </w:r>
      <w:proofErr w:type="gramStart"/>
      <w:r w:rsidR="00BE119C" w:rsidRPr="00AC24D4">
        <w:rPr>
          <w:rFonts w:hAnsi="標楷體" w:hint="eastAsia"/>
        </w:rPr>
        <w:t>俾</w:t>
      </w:r>
      <w:proofErr w:type="gramEnd"/>
      <w:r w:rsidR="00BE119C" w:rsidRPr="00AC24D4">
        <w:rPr>
          <w:rFonts w:hAnsi="標楷體" w:hint="eastAsia"/>
        </w:rPr>
        <w:t>精進辯護服務品質</w:t>
      </w:r>
      <w:r w:rsidR="006E2402" w:rsidRPr="00AC24D4">
        <w:rPr>
          <w:rFonts w:hAnsi="標楷體" w:hint="eastAsia"/>
        </w:rPr>
        <w:t>及</w:t>
      </w:r>
      <w:r w:rsidR="00BE119C" w:rsidRPr="00AC24D4">
        <w:rPr>
          <w:rFonts w:hAnsi="標楷體" w:hint="eastAsia"/>
        </w:rPr>
        <w:t>保障人民訴訟權益</w:t>
      </w:r>
      <w:r w:rsidR="00A14883" w:rsidRPr="00AC24D4">
        <w:rPr>
          <w:rFonts w:hAnsi="標楷體" w:hint="eastAsia"/>
        </w:rPr>
        <w:t>。</w:t>
      </w:r>
    </w:p>
    <w:p w:rsidR="00415977" w:rsidRPr="00AC24D4" w:rsidRDefault="00415977" w:rsidP="00524723">
      <w:pPr>
        <w:pStyle w:val="4"/>
        <w:numPr>
          <w:ilvl w:val="2"/>
          <w:numId w:val="6"/>
        </w:numPr>
        <w:rPr>
          <w:rFonts w:hAnsi="標楷體"/>
        </w:rPr>
      </w:pPr>
      <w:r w:rsidRPr="00AC24D4">
        <w:rPr>
          <w:rFonts w:hAnsi="標楷體" w:hint="eastAsia"/>
        </w:rPr>
        <w:t>另關於</w:t>
      </w:r>
      <w:r w:rsidR="00AB7AA8" w:rsidRPr="00AC24D4">
        <w:rPr>
          <w:rFonts w:hAnsi="標楷體" w:hint="eastAsia"/>
        </w:rPr>
        <w:t>義務辯護律師報酬部分，</w:t>
      </w:r>
      <w:r w:rsidR="00524723" w:rsidRPr="00AC24D4">
        <w:rPr>
          <w:rFonts w:hAnsi="標楷體" w:hint="eastAsia"/>
        </w:rPr>
        <w:t>有</w:t>
      </w:r>
      <w:r w:rsidR="00AB7AA8" w:rsidRPr="00AC24D4">
        <w:rPr>
          <w:rFonts w:hAnsi="標楷體" w:hint="eastAsia"/>
        </w:rPr>
        <w:t>法院與</w:t>
      </w:r>
      <w:r w:rsidR="008A6B38" w:rsidRPr="00AC24D4">
        <w:rPr>
          <w:rFonts w:hAnsi="標楷體" w:hint="eastAsia"/>
        </w:rPr>
        <w:t>律師公會反映報酬過低、與法律扶助相較有所不足、法院核定酬金程序實務上難以考評、發放酬金時間或有遲延、若有不服得否</w:t>
      </w:r>
      <w:proofErr w:type="gramStart"/>
      <w:r w:rsidR="008A6B38" w:rsidRPr="00AC24D4">
        <w:rPr>
          <w:rFonts w:hAnsi="標楷體" w:hint="eastAsia"/>
        </w:rPr>
        <w:t>救濟等容有</w:t>
      </w:r>
      <w:proofErr w:type="gramEnd"/>
      <w:r w:rsidR="008A6B38" w:rsidRPr="00AC24D4">
        <w:rPr>
          <w:rFonts w:hAnsi="標楷體" w:hint="eastAsia"/>
        </w:rPr>
        <w:t>改進之處。</w:t>
      </w:r>
      <w:proofErr w:type="gramStart"/>
      <w:r w:rsidR="00524723" w:rsidRPr="00AC24D4">
        <w:rPr>
          <w:rFonts w:hAnsi="標楷體" w:hint="eastAsia"/>
        </w:rPr>
        <w:t>司法院允宜</w:t>
      </w:r>
      <w:proofErr w:type="gramEnd"/>
      <w:r w:rsidR="00524723" w:rsidRPr="00AC24D4">
        <w:rPr>
          <w:rFonts w:hAnsi="標楷體" w:hint="eastAsia"/>
        </w:rPr>
        <w:t>隨著國家經濟發展定期檢討適當標準，以尊重律師專業及付出，</w:t>
      </w:r>
      <w:proofErr w:type="gramStart"/>
      <w:r w:rsidR="00524723" w:rsidRPr="00AC24D4">
        <w:rPr>
          <w:rFonts w:hAnsi="標楷體" w:hint="eastAsia"/>
        </w:rPr>
        <w:t>俾</w:t>
      </w:r>
      <w:proofErr w:type="gramEnd"/>
      <w:r w:rsidR="00524723" w:rsidRPr="00AC24D4">
        <w:rPr>
          <w:rFonts w:hAnsi="標楷體" w:hint="eastAsia"/>
        </w:rPr>
        <w:t>維護辯護品質及保障人民訴訟權益：</w:t>
      </w:r>
    </w:p>
    <w:p w:rsidR="005424F8" w:rsidRPr="00AC24D4" w:rsidRDefault="005424F8" w:rsidP="00415977">
      <w:pPr>
        <w:pStyle w:val="4"/>
        <w:rPr>
          <w:rFonts w:hAnsi="標楷體"/>
        </w:rPr>
      </w:pPr>
      <w:r w:rsidRPr="00AC24D4">
        <w:rPr>
          <w:rFonts w:hAnsi="標楷體" w:hint="eastAsia"/>
        </w:rPr>
        <w:t>司法院認為義務辯護律師有公益性質，</w:t>
      </w:r>
      <w:r w:rsidR="0098371C" w:rsidRPr="00AC24D4">
        <w:rPr>
          <w:rFonts w:hAnsi="標楷體" w:hint="eastAsia"/>
        </w:rPr>
        <w:t>不宜比照一般接案</w:t>
      </w:r>
      <w:proofErr w:type="gramStart"/>
      <w:r w:rsidR="00183676" w:rsidRPr="00AC24D4">
        <w:rPr>
          <w:rFonts w:hAnsi="標楷體" w:hint="eastAsia"/>
        </w:rPr>
        <w:t>及法扶律師</w:t>
      </w:r>
      <w:proofErr w:type="gramEnd"/>
      <w:r w:rsidR="00183676" w:rsidRPr="00AC24D4">
        <w:rPr>
          <w:rFonts w:hAnsi="標楷體" w:hint="eastAsia"/>
        </w:rPr>
        <w:t>，故考量國家預算有限尚無調整必要</w:t>
      </w:r>
      <w:r w:rsidR="00AC38A6" w:rsidRPr="00AC24D4">
        <w:rPr>
          <w:rFonts w:hAnsi="標楷體" w:hint="eastAsia"/>
        </w:rPr>
        <w:t>；且酬金核定為</w:t>
      </w:r>
      <w:r w:rsidR="008A6B38" w:rsidRPr="00AC24D4">
        <w:rPr>
          <w:rFonts w:hAnsi="標楷體" w:hint="eastAsia"/>
        </w:rPr>
        <w:t>司法行為</w:t>
      </w:r>
      <w:r w:rsidR="006E2402" w:rsidRPr="00AC24D4">
        <w:rPr>
          <w:rFonts w:hAnsi="標楷體" w:hint="eastAsia"/>
        </w:rPr>
        <w:t>，</w:t>
      </w:r>
      <w:r w:rsidR="008A6B38" w:rsidRPr="00AC24D4">
        <w:rPr>
          <w:rFonts w:hAnsi="標楷體" w:hint="eastAsia"/>
        </w:rPr>
        <w:t>現行法制尚無提供救濟管道</w:t>
      </w:r>
      <w:r w:rsidR="00183676" w:rsidRPr="00AC24D4">
        <w:rPr>
          <w:rFonts w:hAnsi="標楷體" w:hint="eastAsia"/>
        </w:rPr>
        <w:t>：</w:t>
      </w:r>
    </w:p>
    <w:p w:rsidR="0098371C" w:rsidRPr="00AC24D4" w:rsidRDefault="00840CDA" w:rsidP="00524723">
      <w:pPr>
        <w:pStyle w:val="5"/>
        <w:rPr>
          <w:rFonts w:hAnsi="標楷體"/>
        </w:rPr>
      </w:pPr>
      <w:r w:rsidRPr="00AC24D4">
        <w:rPr>
          <w:rFonts w:hAnsi="標楷體" w:hint="eastAsia"/>
        </w:rPr>
        <w:t>本院詢問司法院提出之書面答</w:t>
      </w:r>
      <w:proofErr w:type="gramStart"/>
      <w:r w:rsidRPr="00AC24D4">
        <w:rPr>
          <w:rFonts w:hAnsi="標楷體" w:hint="eastAsia"/>
        </w:rPr>
        <w:t>詢</w:t>
      </w:r>
      <w:proofErr w:type="gramEnd"/>
      <w:r w:rsidR="00894250" w:rsidRPr="00AC24D4">
        <w:rPr>
          <w:rFonts w:hAnsi="標楷體" w:hint="eastAsia"/>
        </w:rPr>
        <w:t>略</w:t>
      </w:r>
      <w:proofErr w:type="gramStart"/>
      <w:r w:rsidR="00894250" w:rsidRPr="00AC24D4">
        <w:rPr>
          <w:rFonts w:hAnsi="標楷體" w:hint="eastAsia"/>
        </w:rPr>
        <w:t>以</w:t>
      </w:r>
      <w:proofErr w:type="gramEnd"/>
      <w:r w:rsidR="00183676" w:rsidRPr="00AC24D4">
        <w:rPr>
          <w:rFonts w:hAnsi="標楷體" w:hint="eastAsia"/>
        </w:rPr>
        <w:t>：</w:t>
      </w:r>
    </w:p>
    <w:p w:rsidR="0098371C" w:rsidRPr="00AC24D4" w:rsidRDefault="0098371C" w:rsidP="00524723">
      <w:pPr>
        <w:pStyle w:val="6"/>
        <w:rPr>
          <w:rFonts w:hAnsi="標楷體"/>
        </w:rPr>
      </w:pPr>
      <w:r w:rsidRPr="00AC24D4">
        <w:rPr>
          <w:rFonts w:hAnsi="標楷體" w:hint="eastAsia"/>
        </w:rPr>
        <w:t xml:space="preserve">律師具在野法曹之社會公益角色： </w:t>
      </w:r>
    </w:p>
    <w:p w:rsidR="0098371C" w:rsidRPr="00AC24D4" w:rsidRDefault="0098371C" w:rsidP="0098371C">
      <w:pPr>
        <w:pStyle w:val="5"/>
        <w:numPr>
          <w:ilvl w:val="0"/>
          <w:numId w:val="0"/>
        </w:numPr>
        <w:ind w:left="2041"/>
        <w:rPr>
          <w:rFonts w:hAnsi="標楷體"/>
        </w:rPr>
      </w:pPr>
      <w:r w:rsidRPr="00AC24D4">
        <w:rPr>
          <w:rFonts w:hAnsi="標楷體" w:hint="eastAsia"/>
        </w:rPr>
        <w:t xml:space="preserve">    108年12月18日三讀通過、109年1月15日施行之律師法第37條第1項規定：「律師應參與</w:t>
      </w:r>
      <w:r w:rsidR="00183676" w:rsidRPr="00AC24D4">
        <w:rPr>
          <w:rFonts w:hAnsi="標楷體" w:hint="eastAsia"/>
        </w:rPr>
        <w:t>法律扶助、平民法律服務或其他社會公益活動。」考其立法目的：「第1</w:t>
      </w:r>
      <w:r w:rsidRPr="00AC24D4">
        <w:rPr>
          <w:rFonts w:hAnsi="標楷體" w:hint="eastAsia"/>
        </w:rPr>
        <w:t>條規定律師之使命為保障人權、實現社會正義及促進民主法治，並應維護社會公義及改善法律制度，</w:t>
      </w:r>
      <w:proofErr w:type="gramStart"/>
      <w:r w:rsidRPr="00AC24D4">
        <w:rPr>
          <w:rFonts w:hAnsi="標楷體" w:hint="eastAsia"/>
        </w:rPr>
        <w:t>爰</w:t>
      </w:r>
      <w:proofErr w:type="gramEnd"/>
      <w:r w:rsidRPr="00AC24D4">
        <w:rPr>
          <w:rFonts w:hAnsi="標楷體" w:hint="eastAsia"/>
        </w:rPr>
        <w:t>於第一項明定律師應參與社會公益活動。」因此，律師應參與公益活動，</w:t>
      </w:r>
      <w:proofErr w:type="gramStart"/>
      <w:r w:rsidRPr="00AC24D4">
        <w:rPr>
          <w:rFonts w:hAnsi="標楷體" w:hint="eastAsia"/>
        </w:rPr>
        <w:t>俾</w:t>
      </w:r>
      <w:proofErr w:type="gramEnd"/>
      <w:r w:rsidRPr="00AC24D4">
        <w:rPr>
          <w:rFonts w:hAnsi="標楷體" w:hint="eastAsia"/>
        </w:rPr>
        <w:t>符合其於民主法治國家中在野法曹之公益角色。而刑事訴訟法規定法院指定義務辯護律師，係為或因案情嚴重、繁雜，或因被告亟需保護（弱勢族群、經濟弱勢或身心弱勢），無法負擔律師費用或為自己有效辯護，可以免費得到專業的法律扶助，強化被告訴訟上主體之地位，確保其憲法所保障受公平審判之權利得以實現，具有高度公益之性質。因此，義務辯</w:t>
      </w:r>
      <w:r w:rsidRPr="00AC24D4">
        <w:rPr>
          <w:rFonts w:hAnsi="標楷體" w:hint="eastAsia"/>
        </w:rPr>
        <w:lastRenderedPageBreak/>
        <w:t>護律師從事指定辯護工作，其酬金數額自然不能與一般接案相提</w:t>
      </w:r>
      <w:proofErr w:type="gramStart"/>
      <w:r w:rsidRPr="00AC24D4">
        <w:rPr>
          <w:rFonts w:hAnsi="標楷體" w:hint="eastAsia"/>
        </w:rPr>
        <w:t>併</w:t>
      </w:r>
      <w:proofErr w:type="gramEnd"/>
      <w:r w:rsidRPr="00AC24D4">
        <w:rPr>
          <w:rFonts w:hAnsi="標楷體" w:hint="eastAsia"/>
        </w:rPr>
        <w:t>論。</w:t>
      </w:r>
    </w:p>
    <w:p w:rsidR="0098371C" w:rsidRPr="00AC24D4" w:rsidRDefault="0098371C" w:rsidP="00524723">
      <w:pPr>
        <w:pStyle w:val="6"/>
        <w:rPr>
          <w:rFonts w:hAnsi="標楷體"/>
        </w:rPr>
      </w:pPr>
      <w:r w:rsidRPr="00AC24D4">
        <w:rPr>
          <w:rFonts w:hAnsi="標楷體" w:hint="eastAsia"/>
        </w:rPr>
        <w:t>現行「義務辯護律師支給報酬要點」（下稱義辯支給報酬要點）已就義務辯護律師酬金之核給，提供合理且彈性之保障：</w:t>
      </w:r>
    </w:p>
    <w:p w:rsidR="0098371C" w:rsidRPr="00AC24D4" w:rsidRDefault="0098371C" w:rsidP="0098371C">
      <w:pPr>
        <w:pStyle w:val="5"/>
        <w:numPr>
          <w:ilvl w:val="0"/>
          <w:numId w:val="0"/>
        </w:numPr>
        <w:ind w:left="2041"/>
        <w:rPr>
          <w:rFonts w:hAnsi="標楷體"/>
        </w:rPr>
      </w:pPr>
      <w:r w:rsidRPr="00AC24D4">
        <w:rPr>
          <w:rFonts w:hAnsi="標楷體" w:hint="eastAsia"/>
        </w:rPr>
        <w:t xml:space="preserve">    </w:t>
      </w:r>
      <w:proofErr w:type="gramStart"/>
      <w:r w:rsidRPr="00AC24D4">
        <w:rPr>
          <w:rFonts w:hAnsi="標楷體" w:hint="eastAsia"/>
        </w:rPr>
        <w:t>依義辯支</w:t>
      </w:r>
      <w:proofErr w:type="gramEnd"/>
      <w:r w:rsidRPr="00AC24D4">
        <w:rPr>
          <w:rFonts w:hAnsi="標楷體" w:hint="eastAsia"/>
        </w:rPr>
        <w:t>給報酬要點第1點規定，義務辯護律師之酬金額度</w:t>
      </w:r>
      <w:proofErr w:type="gramStart"/>
      <w:r w:rsidRPr="00AC24D4">
        <w:rPr>
          <w:rFonts w:hAnsi="標楷體" w:hint="eastAsia"/>
        </w:rPr>
        <w:t>第一審於1萬8千元</w:t>
      </w:r>
      <w:proofErr w:type="gramEnd"/>
      <w:r w:rsidRPr="00AC24D4">
        <w:rPr>
          <w:rFonts w:hAnsi="標楷體" w:hint="eastAsia"/>
        </w:rPr>
        <w:t>至2萬8千元額度內，</w:t>
      </w:r>
      <w:proofErr w:type="gramStart"/>
      <w:r w:rsidRPr="00AC24D4">
        <w:rPr>
          <w:rFonts w:hAnsi="標楷體" w:hint="eastAsia"/>
        </w:rPr>
        <w:t>第二審於1萬3千元</w:t>
      </w:r>
      <w:proofErr w:type="gramEnd"/>
      <w:r w:rsidRPr="00AC24D4">
        <w:rPr>
          <w:rFonts w:hAnsi="標楷體" w:hint="eastAsia"/>
        </w:rPr>
        <w:t>至2萬3千元額度內，由審判長決定給付酬金之數額。且</w:t>
      </w:r>
      <w:proofErr w:type="gramStart"/>
      <w:r w:rsidRPr="00AC24D4">
        <w:rPr>
          <w:rFonts w:hAnsi="標楷體" w:hint="eastAsia"/>
        </w:rPr>
        <w:t>義辯如</w:t>
      </w:r>
      <w:proofErr w:type="gramEnd"/>
      <w:r w:rsidRPr="00AC24D4">
        <w:rPr>
          <w:rFonts w:hAnsi="標楷體" w:hint="eastAsia"/>
        </w:rPr>
        <w:t>認案情複雜，得提出申請，經審判長許可，得酌量增給酬金1千元至1萬元。以上數額之訂定，係綜合考量指定辯護之案件數量及性質、一般律師行情、指定辯護之公益性質、國家財政預算等予以訂定。且</w:t>
      </w:r>
      <w:proofErr w:type="gramStart"/>
      <w:r w:rsidRPr="00AC24D4">
        <w:rPr>
          <w:rFonts w:hAnsi="標楷體" w:hint="eastAsia"/>
        </w:rPr>
        <w:t>有關義辯之</w:t>
      </w:r>
      <w:proofErr w:type="gramEnd"/>
      <w:r w:rsidRPr="00AC24D4">
        <w:rPr>
          <w:rFonts w:hAnsi="標楷體" w:hint="eastAsia"/>
        </w:rPr>
        <w:t>酬金支給數額業亦規定授權由審判長依個案性質，審酌其案件性質、辯護品質、</w:t>
      </w:r>
      <w:proofErr w:type="gramStart"/>
      <w:r w:rsidRPr="00AC24D4">
        <w:rPr>
          <w:rFonts w:hAnsi="標楷體" w:hint="eastAsia"/>
        </w:rPr>
        <w:t>程序久暫</w:t>
      </w:r>
      <w:proofErr w:type="gramEnd"/>
      <w:r w:rsidRPr="00AC24D4">
        <w:rPr>
          <w:rFonts w:hAnsi="標楷體" w:hint="eastAsia"/>
        </w:rPr>
        <w:t>（含等候開庭時間）及所生勞費（含交通費、閱卷、研究案情、會談接見）等為核給，如有案情複雜情形，亦訂有上開得酌量增給酬金之彈性規定。為此，現</w:t>
      </w:r>
      <w:proofErr w:type="gramStart"/>
      <w:r w:rsidRPr="00AC24D4">
        <w:rPr>
          <w:rFonts w:hAnsi="標楷體" w:hint="eastAsia"/>
        </w:rPr>
        <w:t>行義辯支給</w:t>
      </w:r>
      <w:proofErr w:type="gramEnd"/>
      <w:r w:rsidRPr="00AC24D4">
        <w:rPr>
          <w:rFonts w:hAnsi="標楷體" w:hint="eastAsia"/>
        </w:rPr>
        <w:t>要點已就義務辯護律師酬金之核給提供合理且彈性之保障，</w:t>
      </w:r>
      <w:proofErr w:type="gramStart"/>
      <w:r w:rsidRPr="00AC24D4">
        <w:rPr>
          <w:rFonts w:hAnsi="標楷體" w:hint="eastAsia"/>
        </w:rPr>
        <w:t>爰</w:t>
      </w:r>
      <w:proofErr w:type="gramEnd"/>
      <w:r w:rsidRPr="00AC24D4">
        <w:rPr>
          <w:rFonts w:hAnsi="標楷體" w:hint="eastAsia"/>
        </w:rPr>
        <w:t>認目前應無修正</w:t>
      </w:r>
      <w:proofErr w:type="gramStart"/>
      <w:r w:rsidRPr="00AC24D4">
        <w:rPr>
          <w:rFonts w:hAnsi="標楷體" w:hint="eastAsia"/>
        </w:rPr>
        <w:t>義辯支</w:t>
      </w:r>
      <w:proofErr w:type="gramEnd"/>
      <w:r w:rsidRPr="00AC24D4">
        <w:rPr>
          <w:rFonts w:hAnsi="標楷體" w:hint="eastAsia"/>
        </w:rPr>
        <w:t>給要點核定標準及費用之必要。</w:t>
      </w:r>
    </w:p>
    <w:p w:rsidR="0098371C" w:rsidRPr="00AC24D4" w:rsidRDefault="0098371C" w:rsidP="00524723">
      <w:pPr>
        <w:pStyle w:val="6"/>
        <w:rPr>
          <w:rFonts w:hAnsi="標楷體"/>
        </w:rPr>
      </w:pPr>
      <w:r w:rsidRPr="00AC24D4">
        <w:rPr>
          <w:rFonts w:hAnsi="標楷體" w:hint="eastAsia"/>
        </w:rPr>
        <w:t>律師可依其意願選擇是否擔任</w:t>
      </w:r>
      <w:proofErr w:type="gramStart"/>
      <w:r w:rsidRPr="00AC24D4">
        <w:rPr>
          <w:rFonts w:hAnsi="標楷體" w:hint="eastAsia"/>
        </w:rPr>
        <w:t>薪酬較低</w:t>
      </w:r>
      <w:proofErr w:type="gramEnd"/>
      <w:r w:rsidRPr="00AC24D4">
        <w:rPr>
          <w:rFonts w:hAnsi="標楷體" w:hint="eastAsia"/>
        </w:rPr>
        <w:t>之義務辯護律師，或選擇</w:t>
      </w:r>
      <w:proofErr w:type="gramStart"/>
      <w:r w:rsidRPr="00AC24D4">
        <w:rPr>
          <w:rFonts w:hAnsi="標楷體" w:hint="eastAsia"/>
        </w:rPr>
        <w:t>薪酬較高</w:t>
      </w:r>
      <w:proofErr w:type="gramEnd"/>
      <w:r w:rsidRPr="00AC24D4">
        <w:rPr>
          <w:rFonts w:hAnsi="標楷體" w:hint="eastAsia"/>
        </w:rPr>
        <w:t>之法律扶助律師：</w:t>
      </w:r>
    </w:p>
    <w:p w:rsidR="0098371C" w:rsidRPr="00AC24D4" w:rsidRDefault="0098371C" w:rsidP="00E530BC">
      <w:pPr>
        <w:pStyle w:val="5"/>
        <w:numPr>
          <w:ilvl w:val="0"/>
          <w:numId w:val="0"/>
        </w:numPr>
        <w:ind w:leftChars="700" w:left="2381"/>
        <w:rPr>
          <w:rFonts w:hAnsi="標楷體"/>
        </w:rPr>
      </w:pPr>
      <w:r w:rsidRPr="00AC24D4">
        <w:rPr>
          <w:rFonts w:hAnsi="標楷體" w:hint="eastAsia"/>
        </w:rPr>
        <w:t xml:space="preserve">    律師除一般接案外，本可依其意願（如考量協助弱勢、增加歷練、交通距離、酬金高低）等，自由選擇是否加入法律扶助或義務辯護之行列，並無剝奪、限制律師另接他案之權利。</w:t>
      </w:r>
      <w:proofErr w:type="gramStart"/>
      <w:r w:rsidRPr="00AC24D4">
        <w:rPr>
          <w:rFonts w:hAnsi="標楷體" w:hint="eastAsia"/>
        </w:rPr>
        <w:t>再者，</w:t>
      </w:r>
      <w:proofErr w:type="gramEnd"/>
      <w:r w:rsidRPr="00AC24D4">
        <w:rPr>
          <w:rFonts w:hAnsi="標楷體" w:hint="eastAsia"/>
        </w:rPr>
        <w:t>目前除偏遠地區法院外，願意加入</w:t>
      </w:r>
      <w:r w:rsidRPr="00AC24D4">
        <w:rPr>
          <w:rFonts w:hAnsi="標楷體" w:hint="eastAsia"/>
        </w:rPr>
        <w:lastRenderedPageBreak/>
        <w:t>義務辯護之律師非少，可知義務辯護律師並不僅以酬金為其加入指定辯護之唯一目的，應具有更多公益色彩，其報酬尚無不合理。</w:t>
      </w:r>
    </w:p>
    <w:p w:rsidR="00705F6C" w:rsidRPr="00AC24D4" w:rsidRDefault="009847B6" w:rsidP="00524723">
      <w:pPr>
        <w:pStyle w:val="5"/>
        <w:rPr>
          <w:rFonts w:hAnsi="標楷體"/>
        </w:rPr>
      </w:pPr>
      <w:r w:rsidRPr="00AC24D4">
        <w:rPr>
          <w:rFonts w:hAnsi="標楷體" w:hint="eastAsia"/>
        </w:rPr>
        <w:t>司法院</w:t>
      </w:r>
      <w:proofErr w:type="gramStart"/>
      <w:r w:rsidRPr="00AC24D4">
        <w:rPr>
          <w:rFonts w:hAnsi="標楷體" w:hint="eastAsia"/>
        </w:rPr>
        <w:t>刑事廳顧法官</w:t>
      </w:r>
      <w:proofErr w:type="gramEnd"/>
      <w:r w:rsidRPr="00AC24D4">
        <w:rPr>
          <w:rFonts w:hAnsi="標楷體" w:hint="eastAsia"/>
        </w:rPr>
        <w:t>正德於本院詢問時表示</w:t>
      </w:r>
      <w:r w:rsidR="00894250" w:rsidRPr="00AC24D4">
        <w:rPr>
          <w:rFonts w:hAnsi="標楷體" w:hint="eastAsia"/>
        </w:rPr>
        <w:t>略</w:t>
      </w:r>
      <w:proofErr w:type="gramStart"/>
      <w:r w:rsidR="00894250" w:rsidRPr="00AC24D4">
        <w:rPr>
          <w:rFonts w:hAnsi="標楷體" w:hint="eastAsia"/>
        </w:rPr>
        <w:t>以</w:t>
      </w:r>
      <w:proofErr w:type="gramEnd"/>
      <w:r w:rsidRPr="00AC24D4">
        <w:rPr>
          <w:rFonts w:hAnsi="標楷體" w:hint="eastAsia"/>
        </w:rPr>
        <w:t>：當初</w:t>
      </w:r>
      <w:proofErr w:type="gramStart"/>
      <w:r w:rsidRPr="00AC24D4">
        <w:rPr>
          <w:rFonts w:hAnsi="標楷體" w:hint="eastAsia"/>
        </w:rPr>
        <w:t>設計義辯酬金</w:t>
      </w:r>
      <w:proofErr w:type="gramEnd"/>
      <w:r w:rsidRPr="00AC24D4">
        <w:rPr>
          <w:rFonts w:hAnsi="標楷體" w:hint="eastAsia"/>
        </w:rPr>
        <w:t>的時候，也有考量</w:t>
      </w:r>
      <w:proofErr w:type="gramStart"/>
      <w:r w:rsidRPr="00AC24D4">
        <w:rPr>
          <w:rFonts w:hAnsi="標楷體" w:hint="eastAsia"/>
        </w:rPr>
        <w:t>到法扶酬金</w:t>
      </w:r>
      <w:proofErr w:type="gramEnd"/>
      <w:r w:rsidRPr="00AC24D4">
        <w:rPr>
          <w:rFonts w:hAnsi="標楷體" w:hint="eastAsia"/>
        </w:rPr>
        <w:t>的計算標準，</w:t>
      </w:r>
      <w:proofErr w:type="gramStart"/>
      <w:r w:rsidRPr="00AC24D4">
        <w:rPr>
          <w:rFonts w:hAnsi="標楷體" w:hint="eastAsia"/>
        </w:rPr>
        <w:t>法扶在</w:t>
      </w:r>
      <w:proofErr w:type="gramEnd"/>
      <w:r w:rsidRPr="00AC24D4">
        <w:rPr>
          <w:rFonts w:hAnsi="標楷體" w:hint="eastAsia"/>
        </w:rPr>
        <w:t>一審是用基數來算，約20點30點，1點1千元。</w:t>
      </w:r>
      <w:proofErr w:type="gramStart"/>
      <w:r w:rsidRPr="00AC24D4">
        <w:rPr>
          <w:rFonts w:hAnsi="標楷體" w:hint="eastAsia"/>
        </w:rPr>
        <w:t>義辯下限</w:t>
      </w:r>
      <w:proofErr w:type="gramEnd"/>
      <w:r w:rsidRPr="00AC24D4">
        <w:rPr>
          <w:rFonts w:hAnsi="標楷體" w:hint="eastAsia"/>
        </w:rPr>
        <w:t>基準設計上是</w:t>
      </w:r>
      <w:proofErr w:type="gramStart"/>
      <w:r w:rsidRPr="00AC24D4">
        <w:rPr>
          <w:rFonts w:hAnsi="標楷體" w:hint="eastAsia"/>
        </w:rPr>
        <w:t>比法扶減少</w:t>
      </w:r>
      <w:proofErr w:type="gramEnd"/>
      <w:r w:rsidRPr="00AC24D4">
        <w:rPr>
          <w:rFonts w:hAnsi="標楷體" w:hint="eastAsia"/>
        </w:rPr>
        <w:t>2千，但法官可以酌加，1萬9到3萬8</w:t>
      </w:r>
      <w:proofErr w:type="gramStart"/>
      <w:r w:rsidRPr="00AC24D4">
        <w:rPr>
          <w:rFonts w:hAnsi="標楷體" w:hint="eastAsia"/>
        </w:rPr>
        <w:t>之間，</w:t>
      </w:r>
      <w:proofErr w:type="gramEnd"/>
      <w:r w:rsidRPr="00AC24D4">
        <w:rPr>
          <w:rFonts w:hAnsi="標楷體" w:hint="eastAsia"/>
        </w:rPr>
        <w:t>最高甚至會</w:t>
      </w:r>
      <w:proofErr w:type="gramStart"/>
      <w:r w:rsidRPr="00AC24D4">
        <w:rPr>
          <w:rFonts w:hAnsi="標楷體" w:hint="eastAsia"/>
        </w:rPr>
        <w:t>超過法扶</w:t>
      </w:r>
      <w:proofErr w:type="gramEnd"/>
      <w:r w:rsidRPr="00AC24D4">
        <w:rPr>
          <w:rFonts w:hAnsi="標楷體" w:hint="eastAsia"/>
        </w:rPr>
        <w:t>。二</w:t>
      </w:r>
      <w:proofErr w:type="gramStart"/>
      <w:r w:rsidRPr="00AC24D4">
        <w:rPr>
          <w:rFonts w:hAnsi="標楷體" w:hint="eastAsia"/>
        </w:rPr>
        <w:t>審義辯</w:t>
      </w:r>
      <w:proofErr w:type="gramEnd"/>
      <w:r w:rsidRPr="00AC24D4">
        <w:rPr>
          <w:rFonts w:hAnsi="標楷體" w:hint="eastAsia"/>
        </w:rPr>
        <w:t>下限基準也是比</w:t>
      </w:r>
      <w:proofErr w:type="gramStart"/>
      <w:r w:rsidRPr="00AC24D4">
        <w:rPr>
          <w:rFonts w:hAnsi="標楷體" w:hint="eastAsia"/>
        </w:rPr>
        <w:t>法扶少</w:t>
      </w:r>
      <w:proofErr w:type="gramEnd"/>
      <w:r w:rsidRPr="00AC24D4">
        <w:rPr>
          <w:rFonts w:hAnsi="標楷體" w:hint="eastAsia"/>
        </w:rPr>
        <w:t>2千，但一樣可以酌加。因為</w:t>
      </w:r>
      <w:proofErr w:type="gramStart"/>
      <w:r w:rsidRPr="00AC24D4">
        <w:rPr>
          <w:rFonts w:hAnsi="標楷體" w:hint="eastAsia"/>
        </w:rPr>
        <w:t>義辯有時候</w:t>
      </w:r>
      <w:proofErr w:type="gramEnd"/>
      <w:r w:rsidRPr="00AC24D4">
        <w:rPr>
          <w:rFonts w:hAnsi="標楷體" w:hint="eastAsia"/>
        </w:rPr>
        <w:t>案子內容可能比較簡單，所以下限基準沒有很高，也是為了節省國家預算。</w:t>
      </w:r>
    </w:p>
    <w:p w:rsidR="009847B6" w:rsidRPr="00AC24D4" w:rsidRDefault="009847B6" w:rsidP="00524723">
      <w:pPr>
        <w:pStyle w:val="5"/>
        <w:rPr>
          <w:rFonts w:hAnsi="標楷體"/>
        </w:rPr>
      </w:pPr>
      <w:r w:rsidRPr="00AC24D4">
        <w:rPr>
          <w:rFonts w:hAnsi="標楷體" w:hint="eastAsia"/>
        </w:rPr>
        <w:t>司法院刑事</w:t>
      </w:r>
      <w:proofErr w:type="gramStart"/>
      <w:r w:rsidRPr="00AC24D4">
        <w:rPr>
          <w:rFonts w:hAnsi="標楷體" w:hint="eastAsia"/>
        </w:rPr>
        <w:t>廳張</w:t>
      </w:r>
      <w:r w:rsidR="001452AB" w:rsidRPr="00AC24D4">
        <w:rPr>
          <w:rFonts w:hAnsi="標楷體" w:hint="eastAsia"/>
        </w:rPr>
        <w:t>法官道周</w:t>
      </w:r>
      <w:proofErr w:type="gramEnd"/>
      <w:r w:rsidRPr="00AC24D4">
        <w:rPr>
          <w:rFonts w:hAnsi="標楷體" w:hint="eastAsia"/>
        </w:rPr>
        <w:t>於本院詢問時表示</w:t>
      </w:r>
      <w:r w:rsidR="00894250" w:rsidRPr="00AC24D4">
        <w:rPr>
          <w:rFonts w:hAnsi="標楷體" w:hint="eastAsia"/>
        </w:rPr>
        <w:t>略</w:t>
      </w:r>
      <w:proofErr w:type="gramStart"/>
      <w:r w:rsidR="00894250" w:rsidRPr="00AC24D4">
        <w:rPr>
          <w:rFonts w:hAnsi="標楷體" w:hint="eastAsia"/>
        </w:rPr>
        <w:t>以</w:t>
      </w:r>
      <w:proofErr w:type="gramEnd"/>
      <w:r w:rsidRPr="00AC24D4">
        <w:rPr>
          <w:rFonts w:hAnsi="標楷體" w:hint="eastAsia"/>
        </w:rPr>
        <w:t>：</w:t>
      </w:r>
      <w:r w:rsidR="005424F8" w:rsidRPr="00AC24D4">
        <w:rPr>
          <w:rFonts w:hAnsi="標楷體" w:hint="eastAsia"/>
        </w:rPr>
        <w:t>如果</w:t>
      </w:r>
      <w:proofErr w:type="gramStart"/>
      <w:r w:rsidR="005424F8" w:rsidRPr="00AC24D4">
        <w:rPr>
          <w:rFonts w:hAnsi="標楷體" w:hint="eastAsia"/>
        </w:rPr>
        <w:t>把義辯</w:t>
      </w:r>
      <w:proofErr w:type="gramEnd"/>
      <w:r w:rsidR="005424F8" w:rsidRPr="00AC24D4">
        <w:rPr>
          <w:rFonts w:hAnsi="標楷體" w:hint="eastAsia"/>
        </w:rPr>
        <w:t>酬金調到跟</w:t>
      </w:r>
      <w:proofErr w:type="gramStart"/>
      <w:r w:rsidR="005424F8" w:rsidRPr="00AC24D4">
        <w:rPr>
          <w:rFonts w:hAnsi="標楷體" w:hint="eastAsia"/>
        </w:rPr>
        <w:t>法扶一樣</w:t>
      </w:r>
      <w:proofErr w:type="gramEnd"/>
      <w:r w:rsidR="005424F8" w:rsidRPr="00AC24D4">
        <w:rPr>
          <w:rFonts w:hAnsi="標楷體" w:hint="eastAsia"/>
        </w:rPr>
        <w:t>，可能對</w:t>
      </w:r>
      <w:proofErr w:type="gramStart"/>
      <w:r w:rsidR="005424F8" w:rsidRPr="00AC24D4">
        <w:rPr>
          <w:rFonts w:hAnsi="標楷體" w:hint="eastAsia"/>
        </w:rPr>
        <w:t>法扶會</w:t>
      </w:r>
      <w:proofErr w:type="gramEnd"/>
      <w:r w:rsidR="005424F8" w:rsidRPr="00AC24D4">
        <w:rPr>
          <w:rFonts w:hAnsi="標楷體" w:hint="eastAsia"/>
        </w:rPr>
        <w:t>有衝擊，兩者界線趨於模糊，可能互補的能量就減少。</w:t>
      </w:r>
      <w:proofErr w:type="gramStart"/>
      <w:r w:rsidR="005424F8" w:rsidRPr="00AC24D4">
        <w:rPr>
          <w:rFonts w:hAnsi="標楷體" w:hint="eastAsia"/>
        </w:rPr>
        <w:t>法扶是</w:t>
      </w:r>
      <w:proofErr w:type="gramEnd"/>
      <w:r w:rsidR="005424F8" w:rsidRPr="00AC24D4">
        <w:rPr>
          <w:rFonts w:hAnsi="標楷體" w:hint="eastAsia"/>
        </w:rPr>
        <w:t>個機構管理綿密，</w:t>
      </w:r>
      <w:proofErr w:type="gramStart"/>
      <w:r w:rsidR="005424F8" w:rsidRPr="00AC24D4">
        <w:rPr>
          <w:rFonts w:hAnsi="標楷體" w:hint="eastAsia"/>
        </w:rPr>
        <w:t>義辯則</w:t>
      </w:r>
      <w:proofErr w:type="gramEnd"/>
      <w:r w:rsidR="005424F8" w:rsidRPr="00AC24D4">
        <w:rPr>
          <w:rFonts w:hAnsi="標楷體" w:hint="eastAsia"/>
        </w:rPr>
        <w:t>是彈性，</w:t>
      </w:r>
      <w:proofErr w:type="gramStart"/>
      <w:r w:rsidR="005424F8" w:rsidRPr="00AC24D4">
        <w:rPr>
          <w:rFonts w:hAnsi="標楷體" w:hint="eastAsia"/>
        </w:rPr>
        <w:t>有些義辯不願參加法扶</w:t>
      </w:r>
      <w:proofErr w:type="gramEnd"/>
      <w:r w:rsidR="005424F8" w:rsidRPr="00AC24D4">
        <w:rPr>
          <w:rFonts w:hAnsi="標楷體" w:hint="eastAsia"/>
        </w:rPr>
        <w:t>，可能因為</w:t>
      </w:r>
      <w:proofErr w:type="gramStart"/>
      <w:r w:rsidR="005424F8" w:rsidRPr="00AC24D4">
        <w:rPr>
          <w:rFonts w:hAnsi="標楷體" w:hint="eastAsia"/>
        </w:rPr>
        <w:t>與法扶理念</w:t>
      </w:r>
      <w:proofErr w:type="gramEnd"/>
      <w:r w:rsidR="005424F8" w:rsidRPr="00AC24D4">
        <w:rPr>
          <w:rFonts w:hAnsi="標楷體" w:hint="eastAsia"/>
        </w:rPr>
        <w:t>不同退出，但可以</w:t>
      </w:r>
      <w:proofErr w:type="gramStart"/>
      <w:r w:rsidR="005424F8" w:rsidRPr="00AC24D4">
        <w:rPr>
          <w:rFonts w:hAnsi="標楷體" w:hint="eastAsia"/>
        </w:rPr>
        <w:t>選擇義辯</w:t>
      </w:r>
      <w:proofErr w:type="gramEnd"/>
      <w:r w:rsidR="005424F8" w:rsidRPr="00AC24D4">
        <w:rPr>
          <w:rFonts w:hAnsi="標楷體" w:hint="eastAsia"/>
        </w:rPr>
        <w:t>。</w:t>
      </w:r>
    </w:p>
    <w:p w:rsidR="00AC38A6" w:rsidRPr="00AC24D4" w:rsidRDefault="00AC38A6" w:rsidP="00524723">
      <w:pPr>
        <w:pStyle w:val="5"/>
        <w:rPr>
          <w:rFonts w:hAnsi="標楷體"/>
        </w:rPr>
      </w:pPr>
      <w:r w:rsidRPr="00AC24D4">
        <w:rPr>
          <w:rFonts w:hAnsi="標楷體" w:hint="eastAsia"/>
        </w:rPr>
        <w:t>司法院於本院詢問會後書面補充</w:t>
      </w:r>
      <w:r w:rsidR="00894250" w:rsidRPr="00AC24D4">
        <w:rPr>
          <w:rFonts w:hAnsi="標楷體" w:hint="eastAsia"/>
        </w:rPr>
        <w:t>略</w:t>
      </w:r>
      <w:proofErr w:type="gramStart"/>
      <w:r w:rsidR="00894250" w:rsidRPr="00AC24D4">
        <w:rPr>
          <w:rFonts w:hAnsi="標楷體" w:hint="eastAsia"/>
        </w:rPr>
        <w:t>以</w:t>
      </w:r>
      <w:proofErr w:type="gramEnd"/>
      <w:r w:rsidRPr="00AC24D4">
        <w:rPr>
          <w:rFonts w:hAnsi="標楷體" w:hint="eastAsia"/>
        </w:rPr>
        <w:t>：</w:t>
      </w:r>
    </w:p>
    <w:p w:rsidR="00AC38A6" w:rsidRPr="00AC24D4" w:rsidRDefault="00AC38A6" w:rsidP="00AC38A6">
      <w:pPr>
        <w:pStyle w:val="6"/>
        <w:rPr>
          <w:rFonts w:hAnsi="標楷體"/>
        </w:rPr>
      </w:pPr>
      <w:r w:rsidRPr="00AC24D4">
        <w:rPr>
          <w:rFonts w:hAnsi="標楷體" w:hint="eastAsia"/>
        </w:rPr>
        <w:t>關於有關義務辯護律師酬金給付</w:t>
      </w:r>
      <w:proofErr w:type="gramStart"/>
      <w:r w:rsidRPr="00AC24D4">
        <w:rPr>
          <w:rFonts w:hAnsi="標楷體" w:hint="eastAsia"/>
        </w:rPr>
        <w:t>疑</w:t>
      </w:r>
      <w:proofErr w:type="gramEnd"/>
      <w:r w:rsidRPr="00AC24D4">
        <w:rPr>
          <w:rFonts w:hAnsi="標楷體" w:hint="eastAsia"/>
        </w:rPr>
        <w:t xml:space="preserve">有遲延部分： </w:t>
      </w:r>
    </w:p>
    <w:p w:rsidR="00AC38A6" w:rsidRPr="00AC24D4" w:rsidRDefault="00AC38A6" w:rsidP="00AC38A6">
      <w:pPr>
        <w:pStyle w:val="6"/>
        <w:numPr>
          <w:ilvl w:val="0"/>
          <w:numId w:val="0"/>
        </w:numPr>
        <w:ind w:left="2381"/>
        <w:rPr>
          <w:rFonts w:hAnsi="標楷體"/>
        </w:rPr>
      </w:pPr>
      <w:r w:rsidRPr="00AC24D4">
        <w:rPr>
          <w:rFonts w:hAnsi="標楷體" w:hint="eastAsia"/>
        </w:rPr>
        <w:t xml:space="preserve">    依義務辯護律師支給報酬要點及實務運作現況，義務辯護律師酬金核給流程略述如下：指定義務辯護律師之案件於案件終結後，由義務辯護律師提出聲請並說明其勞費支出（如開庭、閱卷、接見被告等之日期及次數），由審判長決定給付酬金之數額，經庭長、院長簽准後，由書記官送總務科給付酬金予義務辯護律師。是</w:t>
      </w:r>
      <w:proofErr w:type="gramStart"/>
      <w:r w:rsidRPr="00AC24D4">
        <w:rPr>
          <w:rFonts w:hAnsi="標楷體" w:hint="eastAsia"/>
        </w:rPr>
        <w:t>以</w:t>
      </w:r>
      <w:proofErr w:type="gramEnd"/>
      <w:r w:rsidRPr="00AC24D4">
        <w:rPr>
          <w:rFonts w:hAnsi="標楷體" w:hint="eastAsia"/>
        </w:rPr>
        <w:t>，須於案件終結後由</w:t>
      </w:r>
      <w:proofErr w:type="gramStart"/>
      <w:r w:rsidRPr="00AC24D4">
        <w:rPr>
          <w:rFonts w:hAnsi="標楷體" w:hint="eastAsia"/>
        </w:rPr>
        <w:t>擔任義辯之</w:t>
      </w:r>
      <w:proofErr w:type="gramEnd"/>
      <w:r w:rsidRPr="00AC24D4">
        <w:rPr>
          <w:rFonts w:hAnsi="標楷體" w:hint="eastAsia"/>
        </w:rPr>
        <w:t>律師提出聲請，始由承辦股進行上開核給</w:t>
      </w:r>
      <w:r w:rsidRPr="00AC24D4">
        <w:rPr>
          <w:rFonts w:hAnsi="標楷體" w:hint="eastAsia"/>
        </w:rPr>
        <w:lastRenderedPageBreak/>
        <w:t>流程，其中應無拖延之情事；然部分案件可能因少數辯護人提出</w:t>
      </w:r>
      <w:proofErr w:type="gramStart"/>
      <w:r w:rsidRPr="00AC24D4">
        <w:rPr>
          <w:rFonts w:hAnsi="標楷體" w:hint="eastAsia"/>
        </w:rPr>
        <w:t>聲請時</w:t>
      </w:r>
      <w:proofErr w:type="gramEnd"/>
      <w:r w:rsidRPr="00AC24D4">
        <w:rPr>
          <w:rFonts w:hAnsi="標楷體" w:hint="eastAsia"/>
        </w:rPr>
        <w:t>，涉有跨年度之情形，則將因會計年度不同致核給作業稍有耗時。</w:t>
      </w:r>
    </w:p>
    <w:p w:rsidR="00AC38A6" w:rsidRPr="00AC24D4" w:rsidRDefault="00AC38A6" w:rsidP="00AC38A6">
      <w:pPr>
        <w:pStyle w:val="6"/>
        <w:rPr>
          <w:rFonts w:hAnsi="標楷體"/>
        </w:rPr>
      </w:pPr>
      <w:r w:rsidRPr="00AC24D4">
        <w:rPr>
          <w:rFonts w:hAnsi="標楷體" w:hint="eastAsia"/>
        </w:rPr>
        <w:t>有關律師若不服審判長對於酬金之核定時，可否救濟部分：</w:t>
      </w:r>
    </w:p>
    <w:p w:rsidR="00AC38A6" w:rsidRPr="00AC24D4" w:rsidRDefault="00AC38A6" w:rsidP="00AC38A6">
      <w:pPr>
        <w:pStyle w:val="7"/>
        <w:rPr>
          <w:rFonts w:hAnsi="標楷體"/>
        </w:rPr>
      </w:pPr>
      <w:r w:rsidRPr="00AC24D4">
        <w:rPr>
          <w:rFonts w:hAnsi="標楷體" w:hint="eastAsia"/>
        </w:rPr>
        <w:t>依行政程序法第3條第1、2項規定：「行政機關為行政行為時，除法律另有規定外，應依本法規定為之。下列機關之行政行為，不適用本法之程序規定：一、各級民意機關。二、司法機關。三、監察機關。」及最高行政法院92年度判字第1021號判決意旨：「行政程序法第3條第2項第2款規定：『下列機關之行政行為不適用本法之程序規定：二、司法機關。』</w:t>
      </w:r>
      <w:proofErr w:type="gramStart"/>
      <w:r w:rsidRPr="00AC24D4">
        <w:rPr>
          <w:rFonts w:hAnsi="標楷體" w:hint="eastAsia"/>
        </w:rPr>
        <w:t>核其意旨</w:t>
      </w:r>
      <w:proofErr w:type="gramEnd"/>
      <w:r w:rsidRPr="00AC24D4">
        <w:rPr>
          <w:rFonts w:hAnsi="標楷體" w:hint="eastAsia"/>
        </w:rPr>
        <w:t>僅指司法機關不適用行政程序法之「程序規定」，但有關實體規定仍有其適用（法務部91年4月1日法律字第910010998號函釋亦同此見解）。」可知，司法機關之「行政行為」</w:t>
      </w:r>
      <w:proofErr w:type="gramStart"/>
      <w:r w:rsidRPr="00AC24D4">
        <w:rPr>
          <w:rFonts w:hAnsi="標楷體" w:hint="eastAsia"/>
        </w:rPr>
        <w:t>始須適用</w:t>
      </w:r>
      <w:proofErr w:type="gramEnd"/>
      <w:r w:rsidRPr="00AC24D4">
        <w:rPr>
          <w:rFonts w:hAnsi="標楷體" w:hint="eastAsia"/>
        </w:rPr>
        <w:t>行政程序法之相關實體規定，司法審判行為則不包括在內。</w:t>
      </w:r>
    </w:p>
    <w:p w:rsidR="00AC38A6" w:rsidRPr="00AC24D4" w:rsidRDefault="00AC38A6" w:rsidP="00AC38A6">
      <w:pPr>
        <w:pStyle w:val="7"/>
        <w:rPr>
          <w:rFonts w:hAnsi="標楷體"/>
        </w:rPr>
      </w:pPr>
      <w:r w:rsidRPr="00AC24D4">
        <w:rPr>
          <w:rFonts w:hAnsi="標楷體" w:hint="eastAsia"/>
        </w:rPr>
        <w:t>刑案</w:t>
      </w:r>
      <w:proofErr w:type="gramStart"/>
      <w:r w:rsidRPr="00AC24D4">
        <w:rPr>
          <w:rFonts w:hAnsi="標楷體" w:hint="eastAsia"/>
        </w:rPr>
        <w:t>繫</w:t>
      </w:r>
      <w:proofErr w:type="gramEnd"/>
      <w:r w:rsidRPr="00AC24D4">
        <w:rPr>
          <w:rFonts w:hAnsi="標楷體" w:hint="eastAsia"/>
        </w:rPr>
        <w:t>屬法院之審判長依刑事訴訟法第31條及第31條之1規定為被告指定義務律師為辯護人時，其屬行使國家刑事審判權之司法行為，且為刑事訴訟之程序事項，非屬行政行為，則伴隨審判長指定辯護人所生之義務辯護律師酬金決定，</w:t>
      </w:r>
      <w:proofErr w:type="gramStart"/>
      <w:r w:rsidRPr="00AC24D4">
        <w:rPr>
          <w:rFonts w:hAnsi="標楷體" w:hint="eastAsia"/>
        </w:rPr>
        <w:t>核其性質</w:t>
      </w:r>
      <w:proofErr w:type="gramEnd"/>
      <w:r w:rsidRPr="00AC24D4">
        <w:rPr>
          <w:rFonts w:hAnsi="標楷體" w:hint="eastAsia"/>
        </w:rPr>
        <w:t>亦屬司法行為，自不適用行政程序法相關實體規定，縱有爭議，亦不得提起行政爭</w:t>
      </w:r>
      <w:proofErr w:type="gramStart"/>
      <w:r w:rsidRPr="00AC24D4">
        <w:rPr>
          <w:rFonts w:hAnsi="標楷體" w:hint="eastAsia"/>
        </w:rPr>
        <w:t>訟</w:t>
      </w:r>
      <w:proofErr w:type="gramEnd"/>
      <w:r w:rsidRPr="00AC24D4">
        <w:rPr>
          <w:rFonts w:hAnsi="標楷體" w:hint="eastAsia"/>
        </w:rPr>
        <w:t>救濟。</w:t>
      </w:r>
      <w:proofErr w:type="gramStart"/>
      <w:r w:rsidRPr="00AC24D4">
        <w:rPr>
          <w:rFonts w:hAnsi="標楷體" w:hint="eastAsia"/>
        </w:rPr>
        <w:t>另觀諸</w:t>
      </w:r>
      <w:proofErr w:type="gramEnd"/>
      <w:r w:rsidRPr="00AC24D4">
        <w:rPr>
          <w:rFonts w:hAnsi="標楷體" w:hint="eastAsia"/>
        </w:rPr>
        <w:t>刑事訴訟法第416條規定內容及</w:t>
      </w:r>
      <w:r w:rsidRPr="00AC24D4">
        <w:rPr>
          <w:rFonts w:hAnsi="標楷體" w:hint="eastAsia"/>
        </w:rPr>
        <w:lastRenderedPageBreak/>
        <w:t>第404條規定之意旨，指定辯護人應不得對於審判長核定義務辯護酬金之決定聲明不服。</w:t>
      </w:r>
    </w:p>
    <w:p w:rsidR="00AC38A6" w:rsidRPr="00AC24D4" w:rsidRDefault="00622175" w:rsidP="00AC38A6">
      <w:pPr>
        <w:pStyle w:val="7"/>
        <w:rPr>
          <w:rFonts w:hAnsi="標楷體"/>
        </w:rPr>
      </w:pPr>
      <w:r w:rsidRPr="00AC24D4">
        <w:rPr>
          <w:rFonts w:hAnsi="標楷體" w:hint="eastAsia"/>
        </w:rPr>
        <w:t>又司法院</w:t>
      </w:r>
      <w:r w:rsidR="00AC38A6" w:rsidRPr="00AC24D4">
        <w:rPr>
          <w:rFonts w:hAnsi="標楷體" w:hint="eastAsia"/>
        </w:rPr>
        <w:t>於109年3月17日以院</w:t>
      </w:r>
      <w:proofErr w:type="gramStart"/>
      <w:r w:rsidR="00AC38A6" w:rsidRPr="00AC24D4">
        <w:rPr>
          <w:rFonts w:hAnsi="標楷體" w:hint="eastAsia"/>
        </w:rPr>
        <w:t>台廳刑</w:t>
      </w:r>
      <w:proofErr w:type="gramEnd"/>
      <w:r w:rsidR="00AC38A6" w:rsidRPr="00AC24D4">
        <w:rPr>
          <w:rFonts w:hAnsi="標楷體" w:hint="eastAsia"/>
        </w:rPr>
        <w:t>二字第1090007112號函修正發布「義務辯護律師支給報酬要點」，其中第10點規定「有關義務辯護律師於偵查中羈押審查程序之酬金給付數額，各法院於本要點所定酬金範圍內，得徵詢轄區之地方律師公會意見，及參酌案件性質、程序</w:t>
      </w:r>
      <w:proofErr w:type="gramStart"/>
      <w:r w:rsidR="00AC38A6" w:rsidRPr="00AC24D4">
        <w:rPr>
          <w:rFonts w:hAnsi="標楷體" w:hint="eastAsia"/>
        </w:rPr>
        <w:t>久暫及</w:t>
      </w:r>
      <w:proofErr w:type="gramEnd"/>
      <w:r w:rsidR="00AC38A6" w:rsidRPr="00AC24D4">
        <w:rPr>
          <w:rFonts w:hAnsi="標楷體" w:hint="eastAsia"/>
        </w:rPr>
        <w:t>所生勞費支出等訂定酬金核給參考</w:t>
      </w:r>
      <w:proofErr w:type="gramStart"/>
      <w:r w:rsidR="00AC38A6" w:rsidRPr="00AC24D4">
        <w:rPr>
          <w:rFonts w:hAnsi="標楷體" w:hint="eastAsia"/>
        </w:rPr>
        <w:t>準</w:t>
      </w:r>
      <w:proofErr w:type="gramEnd"/>
      <w:r w:rsidR="00AC38A6" w:rsidRPr="00AC24D4">
        <w:rPr>
          <w:rFonts w:hAnsi="標楷體" w:hint="eastAsia"/>
        </w:rPr>
        <w:t>據，</w:t>
      </w:r>
      <w:proofErr w:type="gramStart"/>
      <w:r w:rsidR="00AC38A6" w:rsidRPr="00AC24D4">
        <w:rPr>
          <w:rFonts w:hAnsi="標楷體" w:hint="eastAsia"/>
        </w:rPr>
        <w:t>並層報</w:t>
      </w:r>
      <w:proofErr w:type="gramEnd"/>
      <w:r w:rsidR="00AC38A6" w:rsidRPr="00AC24D4">
        <w:rPr>
          <w:rFonts w:hAnsi="標楷體" w:hint="eastAsia"/>
        </w:rPr>
        <w:t>司法院備查；修正時，亦同。」使法院</w:t>
      </w:r>
      <w:proofErr w:type="gramStart"/>
      <w:r w:rsidR="00AC38A6" w:rsidRPr="00AC24D4">
        <w:rPr>
          <w:rFonts w:hAnsi="標楷體" w:hint="eastAsia"/>
        </w:rPr>
        <w:t>核定義辯律師</w:t>
      </w:r>
      <w:proofErr w:type="gramEnd"/>
      <w:r w:rsidR="00AC38A6" w:rsidRPr="00AC24D4">
        <w:rPr>
          <w:rFonts w:hAnsi="標楷體" w:hint="eastAsia"/>
        </w:rPr>
        <w:t>上開報酬時，能確實妥適</w:t>
      </w:r>
      <w:r w:rsidR="00505EDD" w:rsidRPr="00AC24D4">
        <w:rPr>
          <w:rFonts w:hAnsi="標楷體" w:hint="eastAsia"/>
        </w:rPr>
        <w:t>反映</w:t>
      </w:r>
      <w:r w:rsidR="00AC38A6" w:rsidRPr="00AC24D4">
        <w:rPr>
          <w:rFonts w:hAnsi="標楷體" w:hint="eastAsia"/>
        </w:rPr>
        <w:t>案件性質、程序</w:t>
      </w:r>
      <w:proofErr w:type="gramStart"/>
      <w:r w:rsidR="00AC38A6" w:rsidRPr="00AC24D4">
        <w:rPr>
          <w:rFonts w:hAnsi="標楷體" w:hint="eastAsia"/>
        </w:rPr>
        <w:t>久暫及</w:t>
      </w:r>
      <w:proofErr w:type="gramEnd"/>
      <w:r w:rsidR="00AC38A6" w:rsidRPr="00AC24D4">
        <w:rPr>
          <w:rFonts w:hAnsi="標楷體" w:hint="eastAsia"/>
        </w:rPr>
        <w:t>相關勞費之支出（如交通、接見會談、閱卷、研究案情、撰寫書狀、等候開庭等勞費與時間，及辯護時段係白天、夜間或例假日等），並考量各法院指定義務辯護律師有不同之需求</w:t>
      </w:r>
      <w:r w:rsidR="003D52CD" w:rsidRPr="00AC24D4">
        <w:rPr>
          <w:rFonts w:hAnsi="標楷體" w:hint="eastAsia"/>
        </w:rPr>
        <w:t>及酬金行情，</w:t>
      </w:r>
      <w:proofErr w:type="gramStart"/>
      <w:r w:rsidR="003D52CD" w:rsidRPr="00AC24D4">
        <w:rPr>
          <w:rFonts w:hAnsi="標楷體" w:hint="eastAsia"/>
        </w:rPr>
        <w:t>俾</w:t>
      </w:r>
      <w:proofErr w:type="gramEnd"/>
      <w:r w:rsidR="003D52CD" w:rsidRPr="00AC24D4">
        <w:rPr>
          <w:rFonts w:hAnsi="標楷體" w:hint="eastAsia"/>
        </w:rPr>
        <w:t>使法院核定之報酬能</w:t>
      </w:r>
      <w:r w:rsidR="00AC38A6" w:rsidRPr="00AC24D4">
        <w:rPr>
          <w:rFonts w:hAnsi="標楷體" w:hint="eastAsia"/>
        </w:rPr>
        <w:t>妥適</w:t>
      </w:r>
      <w:r w:rsidR="00505EDD" w:rsidRPr="00AC24D4">
        <w:rPr>
          <w:rFonts w:hAnsi="標楷體" w:hint="eastAsia"/>
        </w:rPr>
        <w:t>反映</w:t>
      </w:r>
      <w:r w:rsidR="00AC38A6" w:rsidRPr="00AC24D4">
        <w:rPr>
          <w:rFonts w:hAnsi="標楷體" w:hint="eastAsia"/>
        </w:rPr>
        <w:t>律師勞費支出。</w:t>
      </w:r>
    </w:p>
    <w:p w:rsidR="00524723" w:rsidRPr="00AC24D4" w:rsidRDefault="006E2402" w:rsidP="00524723">
      <w:pPr>
        <w:pStyle w:val="4"/>
        <w:rPr>
          <w:rFonts w:hAnsi="標楷體"/>
        </w:rPr>
      </w:pPr>
      <w:r w:rsidRPr="00AC24D4">
        <w:rPr>
          <w:rFonts w:hAnsi="標楷體" w:hint="eastAsia"/>
        </w:rPr>
        <w:t>惟</w:t>
      </w:r>
      <w:r w:rsidR="006A54E2" w:rsidRPr="00AC24D4">
        <w:rPr>
          <w:rFonts w:hAnsi="標楷體" w:hint="eastAsia"/>
        </w:rPr>
        <w:t>經本院函</w:t>
      </w:r>
      <w:proofErr w:type="gramStart"/>
      <w:r w:rsidR="006A54E2" w:rsidRPr="00AC24D4">
        <w:rPr>
          <w:rFonts w:hAnsi="標楷體" w:hint="eastAsia"/>
        </w:rPr>
        <w:t>詢</w:t>
      </w:r>
      <w:proofErr w:type="gramEnd"/>
      <w:r w:rsidR="006A54E2" w:rsidRPr="00AC24D4">
        <w:rPr>
          <w:rFonts w:hAnsi="標楷體" w:hint="eastAsia"/>
        </w:rPr>
        <w:t>，確</w:t>
      </w:r>
      <w:r w:rsidR="00FF5F07" w:rsidRPr="00AC24D4">
        <w:rPr>
          <w:rFonts w:hAnsi="標楷體" w:hint="eastAsia"/>
        </w:rPr>
        <w:t>有法院及</w:t>
      </w:r>
      <w:r w:rsidR="00524723" w:rsidRPr="00AC24D4">
        <w:rPr>
          <w:rFonts w:hAnsi="標楷體" w:hint="eastAsia"/>
        </w:rPr>
        <w:t>律師公會反映</w:t>
      </w:r>
      <w:r w:rsidR="00AC38A6" w:rsidRPr="00AC24D4">
        <w:rPr>
          <w:rFonts w:hAnsi="標楷體" w:hint="eastAsia"/>
        </w:rPr>
        <w:t>法院核定酬金作業</w:t>
      </w:r>
      <w:r w:rsidR="008A6B38" w:rsidRPr="00AC24D4">
        <w:rPr>
          <w:rFonts w:hAnsi="標楷體" w:hint="eastAsia"/>
        </w:rPr>
        <w:t>實務上恐難以如實考評</w:t>
      </w:r>
      <w:r w:rsidR="00AC38A6" w:rsidRPr="00AC24D4">
        <w:rPr>
          <w:rFonts w:hAnsi="標楷體" w:hint="eastAsia"/>
        </w:rPr>
        <w:t>、</w:t>
      </w:r>
      <w:r w:rsidR="00524723" w:rsidRPr="00AC24D4">
        <w:rPr>
          <w:rFonts w:hAnsi="標楷體" w:hint="eastAsia"/>
        </w:rPr>
        <w:t>義務辯護律師酬金過低</w:t>
      </w:r>
      <w:r w:rsidR="00AC38A6" w:rsidRPr="00AC24D4">
        <w:rPr>
          <w:rFonts w:hAnsi="標楷體" w:hint="eastAsia"/>
        </w:rPr>
        <w:t>、</w:t>
      </w:r>
      <w:r w:rsidR="00190D0C" w:rsidRPr="00AC24D4">
        <w:rPr>
          <w:rFonts w:hAnsi="標楷體" w:hint="eastAsia"/>
        </w:rPr>
        <w:t>不合理、</w:t>
      </w:r>
      <w:r w:rsidR="004C7C68" w:rsidRPr="00AC24D4">
        <w:rPr>
          <w:rFonts w:hAnsi="標楷體" w:hint="eastAsia"/>
        </w:rPr>
        <w:t>發放時間遲延、</w:t>
      </w:r>
      <w:r w:rsidR="00AC38A6" w:rsidRPr="00AC24D4">
        <w:rPr>
          <w:rFonts w:hAnsi="標楷體" w:hint="eastAsia"/>
        </w:rPr>
        <w:t>律師對酬金核定不服應</w:t>
      </w:r>
      <w:r w:rsidR="006A54E2" w:rsidRPr="00AC24D4">
        <w:rPr>
          <w:rFonts w:hAnsi="標楷體" w:hint="eastAsia"/>
        </w:rPr>
        <w:t>如何</w:t>
      </w:r>
      <w:proofErr w:type="gramStart"/>
      <w:r w:rsidR="006A54E2" w:rsidRPr="00AC24D4">
        <w:rPr>
          <w:rFonts w:hAnsi="標楷體" w:hint="eastAsia"/>
        </w:rPr>
        <w:t>救濟等容有</w:t>
      </w:r>
      <w:proofErr w:type="gramEnd"/>
      <w:r w:rsidR="006A54E2" w:rsidRPr="00AC24D4">
        <w:rPr>
          <w:rFonts w:hAnsi="標楷體" w:hint="eastAsia"/>
        </w:rPr>
        <w:t>改進事項</w:t>
      </w:r>
      <w:r w:rsidR="00AC38A6" w:rsidRPr="00AC24D4">
        <w:rPr>
          <w:rFonts w:hAnsi="標楷體" w:hint="eastAsia"/>
        </w:rPr>
        <w:t>提出疑義</w:t>
      </w:r>
      <w:r w:rsidR="004C7C68" w:rsidRPr="00AC24D4">
        <w:rPr>
          <w:rFonts w:hAnsi="標楷體" w:hint="eastAsia"/>
        </w:rPr>
        <w:t>。</w:t>
      </w:r>
      <w:r w:rsidR="00AC38A6" w:rsidRPr="00AC24D4">
        <w:rPr>
          <w:rFonts w:hAnsi="標楷體" w:hint="eastAsia"/>
        </w:rPr>
        <w:t>是為</w:t>
      </w:r>
      <w:r w:rsidR="00524723" w:rsidRPr="00AC24D4">
        <w:rPr>
          <w:rFonts w:hAnsi="標楷體" w:hint="eastAsia"/>
        </w:rPr>
        <w:t>尊重律師專業</w:t>
      </w:r>
      <w:r w:rsidR="008B1103" w:rsidRPr="00AC24D4">
        <w:rPr>
          <w:rFonts w:hAnsi="標楷體" w:hint="eastAsia"/>
        </w:rPr>
        <w:t>付出、維持優良辯護品質</w:t>
      </w:r>
      <w:proofErr w:type="gramStart"/>
      <w:r w:rsidR="008B1103" w:rsidRPr="00AC24D4">
        <w:rPr>
          <w:rFonts w:hAnsi="標楷體" w:hint="eastAsia"/>
        </w:rPr>
        <w:t>俾</w:t>
      </w:r>
      <w:proofErr w:type="gramEnd"/>
      <w:r w:rsidR="00524723" w:rsidRPr="00AC24D4">
        <w:rPr>
          <w:rFonts w:hAnsi="標楷體" w:hint="eastAsia"/>
        </w:rPr>
        <w:t>保障人民訴訟權益</w:t>
      </w:r>
      <w:r w:rsidR="00AB7AA8" w:rsidRPr="00AC24D4">
        <w:rPr>
          <w:rFonts w:hAnsi="標楷體" w:hint="eastAsia"/>
        </w:rPr>
        <w:t>目的之達成，</w:t>
      </w:r>
      <w:r w:rsidR="00AC38A6" w:rsidRPr="00AC24D4">
        <w:rPr>
          <w:rFonts w:hAnsi="標楷體" w:hint="eastAsia"/>
        </w:rPr>
        <w:t>應</w:t>
      </w:r>
      <w:r w:rsidR="00190D0C" w:rsidRPr="00AC24D4">
        <w:rPr>
          <w:rFonts w:hAnsi="標楷體" w:hint="eastAsia"/>
        </w:rPr>
        <w:t>檢討改善</w:t>
      </w:r>
      <w:r w:rsidR="00524723" w:rsidRPr="00AC24D4">
        <w:rPr>
          <w:rFonts w:hAnsi="標楷體" w:hint="eastAsia"/>
        </w:rPr>
        <w:t>：</w:t>
      </w:r>
    </w:p>
    <w:p w:rsidR="008A6B38" w:rsidRPr="00AC24D4" w:rsidRDefault="008A6B38" w:rsidP="00FF5F07">
      <w:pPr>
        <w:pStyle w:val="5"/>
        <w:rPr>
          <w:rFonts w:hAnsi="標楷體"/>
        </w:rPr>
      </w:pPr>
      <w:r w:rsidRPr="00AC24D4">
        <w:rPr>
          <w:rFonts w:hAnsi="標楷體" w:hint="eastAsia"/>
        </w:rPr>
        <w:t>臺灣</w:t>
      </w:r>
      <w:proofErr w:type="gramStart"/>
      <w:r w:rsidRPr="00AC24D4">
        <w:rPr>
          <w:rFonts w:hAnsi="標楷體" w:hint="eastAsia"/>
        </w:rPr>
        <w:t>高等法院函復本院時</w:t>
      </w:r>
      <w:r w:rsidR="004C7C68" w:rsidRPr="00AC24D4">
        <w:rPr>
          <w:rFonts w:hAnsi="標楷體" w:hint="eastAsia"/>
        </w:rPr>
        <w:t>檢附</w:t>
      </w:r>
      <w:proofErr w:type="gramEnd"/>
      <w:r w:rsidR="004C7C68" w:rsidRPr="00AC24D4">
        <w:rPr>
          <w:rFonts w:hAnsi="標楷體" w:hint="eastAsia"/>
        </w:rPr>
        <w:t>基隆、</w:t>
      </w:r>
      <w:proofErr w:type="gramStart"/>
      <w:r w:rsidR="00417EEF" w:rsidRPr="00AC24D4">
        <w:rPr>
          <w:rFonts w:hAnsi="標楷體" w:hint="eastAsia"/>
        </w:rPr>
        <w:t>臺</w:t>
      </w:r>
      <w:proofErr w:type="gramEnd"/>
      <w:r w:rsidR="00417EEF" w:rsidRPr="00AC24D4">
        <w:rPr>
          <w:rFonts w:hAnsi="標楷體" w:hint="eastAsia"/>
        </w:rPr>
        <w:t>北</w:t>
      </w:r>
      <w:r w:rsidR="00AC6114" w:rsidRPr="00AC24D4">
        <w:rPr>
          <w:rFonts w:hAnsi="標楷體" w:hint="eastAsia"/>
        </w:rPr>
        <w:t>、桃園</w:t>
      </w:r>
      <w:r w:rsidR="004C7C68" w:rsidRPr="00AC24D4">
        <w:rPr>
          <w:rFonts w:hAnsi="標楷體" w:hint="eastAsia"/>
        </w:rPr>
        <w:t>律師公會</w:t>
      </w:r>
      <w:r w:rsidRPr="00AC24D4">
        <w:rPr>
          <w:rFonts w:hAnsi="標楷體" w:hint="eastAsia"/>
        </w:rPr>
        <w:t>意見</w:t>
      </w:r>
      <w:r w:rsidR="004C7C68" w:rsidRPr="00AC24D4">
        <w:rPr>
          <w:rFonts w:hAnsi="標楷體" w:hint="eastAsia"/>
        </w:rPr>
        <w:t>略</w:t>
      </w:r>
      <w:proofErr w:type="gramStart"/>
      <w:r w:rsidR="004C7C68" w:rsidRPr="00AC24D4">
        <w:rPr>
          <w:rFonts w:hAnsi="標楷體" w:hint="eastAsia"/>
        </w:rPr>
        <w:t>以</w:t>
      </w:r>
      <w:proofErr w:type="gramEnd"/>
      <w:r w:rsidRPr="00AC24D4">
        <w:rPr>
          <w:rFonts w:hAnsi="標楷體" w:hint="eastAsia"/>
        </w:rPr>
        <w:t>：</w:t>
      </w:r>
    </w:p>
    <w:p w:rsidR="004C7C68" w:rsidRPr="00AC24D4" w:rsidRDefault="004C7C68" w:rsidP="004C7C68">
      <w:pPr>
        <w:pStyle w:val="6"/>
        <w:rPr>
          <w:rFonts w:hAnsi="標楷體"/>
        </w:rPr>
      </w:pPr>
      <w:r w:rsidRPr="00AC24D4">
        <w:rPr>
          <w:rFonts w:hAnsi="標楷體" w:hint="eastAsia"/>
        </w:rPr>
        <w:t>酬金核定額度與付出不成比例。</w:t>
      </w:r>
    </w:p>
    <w:p w:rsidR="004C7C68" w:rsidRPr="00AC24D4" w:rsidRDefault="00302204" w:rsidP="004C7C68">
      <w:pPr>
        <w:pStyle w:val="6"/>
        <w:rPr>
          <w:rFonts w:hAnsi="標楷體"/>
        </w:rPr>
      </w:pPr>
      <w:r w:rsidRPr="00AC24D4">
        <w:rPr>
          <w:rFonts w:hAnsi="標楷體" w:hint="eastAsia"/>
        </w:rPr>
        <w:t>法律扶助</w:t>
      </w:r>
      <w:r w:rsidR="004C7C68" w:rsidRPr="00AC24D4">
        <w:rPr>
          <w:rFonts w:hAnsi="標楷體" w:hint="eastAsia"/>
        </w:rPr>
        <w:t>與義務辯護律師酬金不一。</w:t>
      </w:r>
    </w:p>
    <w:p w:rsidR="004C7C68" w:rsidRPr="00AC24D4" w:rsidRDefault="004C7C68" w:rsidP="004C7C68">
      <w:pPr>
        <w:pStyle w:val="6"/>
        <w:rPr>
          <w:rFonts w:hAnsi="標楷體"/>
        </w:rPr>
      </w:pPr>
      <w:r w:rsidRPr="00AC24D4">
        <w:rPr>
          <w:rFonts w:hAnsi="標楷體" w:hint="eastAsia"/>
        </w:rPr>
        <w:t>律師酬金給付時期若</w:t>
      </w:r>
      <w:r w:rsidR="00302204" w:rsidRPr="00AC24D4">
        <w:rPr>
          <w:rFonts w:hAnsi="標楷體" w:hint="eastAsia"/>
        </w:rPr>
        <w:t>離</w:t>
      </w:r>
      <w:r w:rsidRPr="00AC24D4">
        <w:rPr>
          <w:rFonts w:hAnsi="標楷體" w:hint="eastAsia"/>
        </w:rPr>
        <w:t>結案後</w:t>
      </w:r>
      <w:proofErr w:type="gramStart"/>
      <w:r w:rsidRPr="00AC24D4">
        <w:rPr>
          <w:rFonts w:hAnsi="標楷體" w:hint="eastAsia"/>
        </w:rPr>
        <w:t>甚久恐降低</w:t>
      </w:r>
      <w:proofErr w:type="gramEnd"/>
      <w:r w:rsidRPr="00AC24D4">
        <w:rPr>
          <w:rFonts w:hAnsi="標楷體" w:hint="eastAsia"/>
        </w:rPr>
        <w:t>擔</w:t>
      </w:r>
      <w:r w:rsidRPr="00AC24D4">
        <w:rPr>
          <w:rFonts w:hAnsi="標楷體" w:hint="eastAsia"/>
        </w:rPr>
        <w:lastRenderedPageBreak/>
        <w:t>任意願。</w:t>
      </w:r>
    </w:p>
    <w:p w:rsidR="004C7C68" w:rsidRPr="00AC24D4" w:rsidRDefault="00AF504E" w:rsidP="004C7C68">
      <w:pPr>
        <w:pStyle w:val="6"/>
        <w:rPr>
          <w:rFonts w:hAnsi="標楷體"/>
        </w:rPr>
      </w:pPr>
      <w:r w:rsidRPr="00AC24D4">
        <w:rPr>
          <w:rFonts w:hAnsi="標楷體" w:hint="eastAsia"/>
        </w:rPr>
        <w:t>未建立公平救濟制度</w:t>
      </w:r>
      <w:r w:rsidR="00302204" w:rsidRPr="00AC24D4">
        <w:rPr>
          <w:rFonts w:hAnsi="標楷體" w:hint="eastAsia"/>
        </w:rPr>
        <w:t>，</w:t>
      </w:r>
      <w:r w:rsidRPr="00AC24D4">
        <w:rPr>
          <w:rFonts w:hAnsi="標楷體" w:hint="eastAsia"/>
        </w:rPr>
        <w:t>對義務辯護律師之保護有所不足。</w:t>
      </w:r>
    </w:p>
    <w:p w:rsidR="00FF5F07" w:rsidRPr="00AC24D4" w:rsidRDefault="00FF5F07" w:rsidP="00FF5F07">
      <w:pPr>
        <w:pStyle w:val="5"/>
        <w:rPr>
          <w:rFonts w:hAnsi="標楷體"/>
        </w:rPr>
      </w:pPr>
      <w:r w:rsidRPr="00AC24D4">
        <w:rPr>
          <w:rFonts w:hAnsi="標楷體" w:hint="eastAsia"/>
        </w:rPr>
        <w:t>臺灣</w:t>
      </w:r>
      <w:proofErr w:type="gramStart"/>
      <w:r w:rsidRPr="00AC24D4">
        <w:rPr>
          <w:rFonts w:hAnsi="標楷體" w:hint="eastAsia"/>
        </w:rPr>
        <w:t>臺</w:t>
      </w:r>
      <w:proofErr w:type="gramEnd"/>
      <w:r w:rsidRPr="00AC24D4">
        <w:rPr>
          <w:rFonts w:hAnsi="標楷體" w:hint="eastAsia"/>
        </w:rPr>
        <w:t>中地方法院</w:t>
      </w:r>
      <w:proofErr w:type="gramStart"/>
      <w:r w:rsidRPr="00AC24D4">
        <w:rPr>
          <w:rFonts w:hAnsi="標楷體" w:hint="eastAsia"/>
        </w:rPr>
        <w:t>函復本院</w:t>
      </w:r>
      <w:proofErr w:type="gramEnd"/>
      <w:r w:rsidR="00894250" w:rsidRPr="00AC24D4">
        <w:rPr>
          <w:rFonts w:hAnsi="標楷體" w:hint="eastAsia"/>
        </w:rPr>
        <w:t>略</w:t>
      </w:r>
      <w:proofErr w:type="gramStart"/>
      <w:r w:rsidR="00894250" w:rsidRPr="00AC24D4">
        <w:rPr>
          <w:rFonts w:hAnsi="標楷體" w:hint="eastAsia"/>
        </w:rPr>
        <w:t>以</w:t>
      </w:r>
      <w:proofErr w:type="gramEnd"/>
      <w:r w:rsidR="0036359E" w:rsidRPr="00AC24D4">
        <w:rPr>
          <w:rFonts w:hAnsi="標楷體" w:hint="eastAsia"/>
        </w:rPr>
        <w:t>：</w:t>
      </w:r>
      <w:r w:rsidRPr="00AC24D4">
        <w:rPr>
          <w:rFonts w:hAnsi="標楷體" w:hint="eastAsia"/>
        </w:rPr>
        <w:t>酬金支付方面，顧慮現行刑事訴訟法第31條之1第1、2項之規定，針對偵查中羈押審查程序已有強制律師辯護之具體規範，而此類案件繁雜程度不一，個案所需花費時間及辯護內容差異甚</w:t>
      </w:r>
      <w:proofErr w:type="gramStart"/>
      <w:r w:rsidRPr="00AC24D4">
        <w:rPr>
          <w:rFonts w:hAnsi="標楷體" w:hint="eastAsia"/>
        </w:rPr>
        <w:t>鉅</w:t>
      </w:r>
      <w:proofErr w:type="gramEnd"/>
      <w:r w:rsidRPr="00AC24D4">
        <w:rPr>
          <w:rFonts w:hAnsi="標楷體" w:hint="eastAsia"/>
        </w:rPr>
        <w:t>，更有別於起訴後之強制辯護案件必須歷經準備、交互詰問、調查證據、言詞辯論等訴訟程序，恐難逕行適用目前每案18,000至28,000元之給付酬金標準。再放眼未來國民法官參與刑事審判案件，義務辯護律師所需投注之心力與時間，亦與其他強制辯護案件難以相提並論，而如何將既有法律文字或裁判意見轉化為一般民眾易於親近理解之庶民語言，以達成說服國民法官之目的，</w:t>
      </w:r>
      <w:proofErr w:type="gramStart"/>
      <w:r w:rsidRPr="00AC24D4">
        <w:rPr>
          <w:rFonts w:hAnsi="標楷體" w:hint="eastAsia"/>
        </w:rPr>
        <w:t>恐係義務</w:t>
      </w:r>
      <w:proofErr w:type="gramEnd"/>
      <w:r w:rsidRPr="00AC24D4">
        <w:rPr>
          <w:rFonts w:hAnsi="標楷體" w:hint="eastAsia"/>
        </w:rPr>
        <w:t>辯護律師即將面臨之重要課題。如依前述之給付酬金標準，勢必難以忠實呈現義務辯護律師於個案中所投入之時間與勞費，此部分亦有適度調整之必要。</w:t>
      </w:r>
    </w:p>
    <w:p w:rsidR="009F6B36" w:rsidRPr="00AC24D4" w:rsidRDefault="009F6B36" w:rsidP="009F6B36">
      <w:pPr>
        <w:pStyle w:val="5"/>
        <w:rPr>
          <w:rFonts w:hAnsi="標楷體"/>
        </w:rPr>
      </w:pPr>
      <w:r w:rsidRPr="00AC24D4">
        <w:rPr>
          <w:rFonts w:hAnsi="標楷體" w:hint="eastAsia"/>
        </w:rPr>
        <w:t>臺灣</w:t>
      </w:r>
      <w:r w:rsidR="00E46F77" w:rsidRPr="00AC24D4">
        <w:rPr>
          <w:rFonts w:hAnsi="標楷體" w:hint="eastAsia"/>
        </w:rPr>
        <w:t>彰化</w:t>
      </w:r>
      <w:r w:rsidRPr="00AC24D4">
        <w:rPr>
          <w:rFonts w:hAnsi="標楷體" w:hint="eastAsia"/>
        </w:rPr>
        <w:t>地方法院</w:t>
      </w:r>
      <w:proofErr w:type="gramStart"/>
      <w:r w:rsidRPr="00AC24D4">
        <w:rPr>
          <w:rFonts w:hAnsi="標楷體" w:hint="eastAsia"/>
        </w:rPr>
        <w:t>函復本院</w:t>
      </w:r>
      <w:proofErr w:type="gramEnd"/>
      <w:r w:rsidR="00894250" w:rsidRPr="00AC24D4">
        <w:rPr>
          <w:rFonts w:hAnsi="標楷體" w:hint="eastAsia"/>
        </w:rPr>
        <w:t>略</w:t>
      </w:r>
      <w:proofErr w:type="gramStart"/>
      <w:r w:rsidR="00894250" w:rsidRPr="00AC24D4">
        <w:rPr>
          <w:rFonts w:hAnsi="標楷體" w:hint="eastAsia"/>
        </w:rPr>
        <w:t>以</w:t>
      </w:r>
      <w:proofErr w:type="gramEnd"/>
      <w:r w:rsidR="0036359E" w:rsidRPr="00AC24D4">
        <w:rPr>
          <w:rFonts w:hAnsi="標楷體" w:hint="eastAsia"/>
        </w:rPr>
        <w:t>：</w:t>
      </w:r>
      <w:r w:rsidRPr="00AC24D4">
        <w:rPr>
          <w:rFonts w:hAnsi="標楷體" w:hint="eastAsia"/>
        </w:rPr>
        <w:t>關於酬金，之前曾有律師透過公會</w:t>
      </w:r>
      <w:r w:rsidR="00505EDD" w:rsidRPr="00AC24D4">
        <w:rPr>
          <w:rFonts w:hAnsi="標楷體" w:hint="eastAsia"/>
        </w:rPr>
        <w:t>反映</w:t>
      </w:r>
      <w:r w:rsidRPr="00AC24D4">
        <w:rPr>
          <w:rFonts w:hAnsi="標楷體" w:hint="eastAsia"/>
        </w:rPr>
        <w:t>該院核給之報酬有偏低之情形，主要是部分律師之事務所並非在設於彰化縣境內，而是在外縣市，因此公會請該院審酌考量律師交通往返所耗費之時間成本因素，以提高更多律師願意承接義務辯護案件之意願，請該院酌量增加核給之報酬，該院亦有在刑事庭會議中轉達公會上開意見。</w:t>
      </w:r>
    </w:p>
    <w:p w:rsidR="008A6B38" w:rsidRPr="00AC24D4" w:rsidRDefault="008A6B38" w:rsidP="008A6B38">
      <w:pPr>
        <w:pStyle w:val="5"/>
        <w:rPr>
          <w:rFonts w:hAnsi="標楷體"/>
        </w:rPr>
      </w:pPr>
      <w:r w:rsidRPr="00AC24D4">
        <w:rPr>
          <w:rFonts w:hAnsi="標楷體" w:hint="eastAsia"/>
        </w:rPr>
        <w:t>臺灣橋頭地方法院</w:t>
      </w:r>
      <w:proofErr w:type="gramStart"/>
      <w:r w:rsidRPr="00AC24D4">
        <w:rPr>
          <w:rFonts w:hAnsi="標楷體" w:hint="eastAsia"/>
        </w:rPr>
        <w:t>函復本院</w:t>
      </w:r>
      <w:proofErr w:type="gramEnd"/>
      <w:r w:rsidR="00894250" w:rsidRPr="00AC24D4">
        <w:rPr>
          <w:rFonts w:hAnsi="標楷體" w:hint="eastAsia"/>
        </w:rPr>
        <w:t>略</w:t>
      </w:r>
      <w:proofErr w:type="gramStart"/>
      <w:r w:rsidR="00894250" w:rsidRPr="00AC24D4">
        <w:rPr>
          <w:rFonts w:hAnsi="標楷體" w:hint="eastAsia"/>
        </w:rPr>
        <w:t>以</w:t>
      </w:r>
      <w:proofErr w:type="gramEnd"/>
      <w:r w:rsidRPr="00AC24D4">
        <w:rPr>
          <w:rFonts w:hAnsi="標楷體" w:hint="eastAsia"/>
        </w:rPr>
        <w:t>：有法官未填寫評量</w:t>
      </w:r>
      <w:proofErr w:type="gramStart"/>
      <w:r w:rsidRPr="00AC24D4">
        <w:rPr>
          <w:rFonts w:hAnsi="標楷體" w:hint="eastAsia"/>
        </w:rPr>
        <w:t>表即支給</w:t>
      </w:r>
      <w:proofErr w:type="gramEnd"/>
      <w:r w:rsidRPr="00AC24D4">
        <w:rPr>
          <w:rFonts w:hAnsi="標楷體" w:hint="eastAsia"/>
        </w:rPr>
        <w:t>報酬之情況發生（部分肇因於</w:t>
      </w:r>
      <w:r w:rsidRPr="00AC24D4">
        <w:rPr>
          <w:rFonts w:hAnsi="標楷體" w:hint="eastAsia"/>
        </w:rPr>
        <w:lastRenderedPageBreak/>
        <w:t>義務辯</w:t>
      </w:r>
      <w:r w:rsidR="00BE45B7" w:rsidRPr="00AC24D4">
        <w:rPr>
          <w:rFonts w:hAnsi="標楷體" w:hint="eastAsia"/>
        </w:rPr>
        <w:t>護律師未將該評量表隨卷宗寄回原股）；又如偵查中羈押案件，</w:t>
      </w:r>
      <w:r w:rsidR="0084774F" w:rsidRPr="00AC24D4">
        <w:rPr>
          <w:rFonts w:hAnsi="標楷體" w:hint="eastAsia"/>
        </w:rPr>
        <w:t>「偵查中羈押辯護人接見被告紀錄表」</w:t>
      </w:r>
      <w:r w:rsidRPr="00AC24D4">
        <w:rPr>
          <w:rFonts w:hAnsi="標楷體" w:hint="eastAsia"/>
        </w:rPr>
        <w:t>，亦多有律師全未填寫等情，對法官酬金之支給是否有實際產生酌減之心證，亦無從確認，實難收考核成效。</w:t>
      </w:r>
    </w:p>
    <w:p w:rsidR="00AC38A6" w:rsidRPr="00AC24D4" w:rsidRDefault="00A2696C" w:rsidP="00AC38A6">
      <w:pPr>
        <w:pStyle w:val="5"/>
        <w:rPr>
          <w:rFonts w:hAnsi="標楷體"/>
        </w:rPr>
      </w:pPr>
      <w:r w:rsidRPr="00AC24D4">
        <w:rPr>
          <w:rFonts w:hAnsi="標楷體" w:hint="eastAsia"/>
        </w:rPr>
        <w:t>基隆律師公會函復本院</w:t>
      </w:r>
      <w:r w:rsidR="00894250" w:rsidRPr="00AC24D4">
        <w:rPr>
          <w:rFonts w:hAnsi="標楷體" w:hint="eastAsia"/>
        </w:rPr>
        <w:t>略</w:t>
      </w:r>
      <w:proofErr w:type="gramStart"/>
      <w:r w:rsidR="00894250" w:rsidRPr="00AC24D4">
        <w:rPr>
          <w:rFonts w:hAnsi="標楷體" w:hint="eastAsia"/>
        </w:rPr>
        <w:t>以</w:t>
      </w:r>
      <w:proofErr w:type="gramEnd"/>
      <w:r w:rsidR="0036359E" w:rsidRPr="00AC24D4">
        <w:rPr>
          <w:rFonts w:hAnsi="標楷體" w:hint="eastAsia"/>
        </w:rPr>
        <w:t>：</w:t>
      </w:r>
      <w:r w:rsidRPr="00AC24D4">
        <w:rPr>
          <w:rFonts w:hAnsi="標楷體" w:hint="eastAsia"/>
        </w:rPr>
        <w:t>義務辯護酬金過低，與公益性質相似</w:t>
      </w:r>
      <w:proofErr w:type="gramStart"/>
      <w:r w:rsidRPr="00AC24D4">
        <w:rPr>
          <w:rFonts w:hAnsi="標楷體" w:hint="eastAsia"/>
        </w:rPr>
        <w:t>之法扶案件</w:t>
      </w:r>
      <w:proofErr w:type="gramEnd"/>
      <w:r w:rsidRPr="00AC24D4">
        <w:rPr>
          <w:rFonts w:hAnsi="標楷體" w:hint="eastAsia"/>
        </w:rPr>
        <w:t>同工不同酬，建議</w:t>
      </w:r>
      <w:proofErr w:type="gramStart"/>
      <w:r w:rsidRPr="00AC24D4">
        <w:rPr>
          <w:rFonts w:hAnsi="標楷體" w:hint="eastAsia"/>
        </w:rPr>
        <w:t>比照法扶案件</w:t>
      </w:r>
      <w:proofErr w:type="gramEnd"/>
      <w:r w:rsidRPr="00AC24D4">
        <w:rPr>
          <w:rFonts w:hAnsi="標楷體" w:hint="eastAsia"/>
        </w:rPr>
        <w:t>之酬金標準。</w:t>
      </w:r>
    </w:p>
    <w:p w:rsidR="00524723" w:rsidRPr="00AC24D4" w:rsidRDefault="00417EEF" w:rsidP="000B2063">
      <w:pPr>
        <w:pStyle w:val="5"/>
        <w:rPr>
          <w:rFonts w:hAnsi="標楷體"/>
        </w:rPr>
      </w:pPr>
      <w:proofErr w:type="gramStart"/>
      <w:r w:rsidRPr="00AC24D4">
        <w:rPr>
          <w:rFonts w:hAnsi="標楷體" w:hint="eastAsia"/>
        </w:rPr>
        <w:t>臺</w:t>
      </w:r>
      <w:proofErr w:type="gramEnd"/>
      <w:r w:rsidRPr="00AC24D4">
        <w:rPr>
          <w:rFonts w:hAnsi="標楷體" w:hint="eastAsia"/>
        </w:rPr>
        <w:t>北</w:t>
      </w:r>
      <w:r w:rsidR="00A2696C" w:rsidRPr="00AC24D4">
        <w:rPr>
          <w:rFonts w:hAnsi="標楷體" w:hint="eastAsia"/>
        </w:rPr>
        <w:t>律師公會</w:t>
      </w:r>
      <w:proofErr w:type="gramStart"/>
      <w:r w:rsidR="00A2696C" w:rsidRPr="00AC24D4">
        <w:rPr>
          <w:rFonts w:hAnsi="標楷體" w:hint="eastAsia"/>
        </w:rPr>
        <w:t>函復本院</w:t>
      </w:r>
      <w:proofErr w:type="gramEnd"/>
      <w:r w:rsidR="00894250" w:rsidRPr="00AC24D4">
        <w:rPr>
          <w:rFonts w:hAnsi="標楷體" w:hint="eastAsia"/>
        </w:rPr>
        <w:t>略</w:t>
      </w:r>
      <w:proofErr w:type="gramStart"/>
      <w:r w:rsidR="00894250" w:rsidRPr="00AC24D4">
        <w:rPr>
          <w:rFonts w:hAnsi="標楷體" w:hint="eastAsia"/>
        </w:rPr>
        <w:t>以</w:t>
      </w:r>
      <w:proofErr w:type="gramEnd"/>
      <w:r w:rsidR="00524723" w:rsidRPr="00AC24D4">
        <w:rPr>
          <w:rFonts w:hAnsi="標楷體" w:hint="eastAsia"/>
        </w:rPr>
        <w:t>：</w:t>
      </w:r>
      <w:r w:rsidR="00A2696C" w:rsidRPr="00AC24D4">
        <w:rPr>
          <w:rFonts w:hAnsi="標楷體" w:hint="eastAsia"/>
        </w:rPr>
        <w:t>長年以來，公會律師協助法院擔任義務</w:t>
      </w:r>
      <w:r w:rsidR="000B2063" w:rsidRPr="00AC24D4">
        <w:rPr>
          <w:rFonts w:hAnsi="標楷體" w:hint="eastAsia"/>
        </w:rPr>
        <w:t>（</w:t>
      </w:r>
      <w:r w:rsidR="00A2696C" w:rsidRPr="00AC24D4">
        <w:rPr>
          <w:rFonts w:hAnsi="標楷體" w:hint="eastAsia"/>
        </w:rPr>
        <w:t>辯護</w:t>
      </w:r>
      <w:r w:rsidR="000B2063" w:rsidRPr="00AC24D4">
        <w:rPr>
          <w:rFonts w:hAnsi="標楷體" w:hint="eastAsia"/>
        </w:rPr>
        <w:t>）律師，</w:t>
      </w:r>
      <w:r w:rsidR="0036359E" w:rsidRPr="00AC24D4">
        <w:rPr>
          <w:rFonts w:hAnsi="標楷體" w:hint="eastAsia"/>
        </w:rPr>
        <w:t>但獲取之報酬卻與付出不成比例，司法院頒布「義務律師支給報酬要點」</w:t>
      </w:r>
      <w:r w:rsidR="000B2063" w:rsidRPr="00AC24D4">
        <w:rPr>
          <w:rFonts w:hAnsi="標楷體" w:hint="eastAsia"/>
        </w:rPr>
        <w:t>規</w:t>
      </w:r>
      <w:r w:rsidR="001C7A4C" w:rsidRPr="00AC24D4">
        <w:rPr>
          <w:rFonts w:hAnsi="標楷體" w:hint="eastAsia"/>
        </w:rPr>
        <w:t>定之酬金數額，亦多年未調整；另該要點</w:t>
      </w:r>
      <w:r w:rsidR="00A2696C" w:rsidRPr="00AC24D4">
        <w:rPr>
          <w:rFonts w:hAnsi="標楷體" w:hint="eastAsia"/>
        </w:rPr>
        <w:t>所訂酬金數額，非但遠低於一般律師酬金，尚且</w:t>
      </w:r>
      <w:proofErr w:type="gramStart"/>
      <w:r w:rsidR="00A2696C" w:rsidRPr="00AC24D4">
        <w:rPr>
          <w:rFonts w:hAnsi="標楷體" w:hint="eastAsia"/>
        </w:rPr>
        <w:t>不</w:t>
      </w:r>
      <w:proofErr w:type="gramEnd"/>
      <w:r w:rsidR="00A2696C" w:rsidRPr="00AC24D4">
        <w:rPr>
          <w:rFonts w:hAnsi="標楷體" w:hint="eastAsia"/>
        </w:rPr>
        <w:t>若法律扶助基金會之扶助律師酬金，更</w:t>
      </w:r>
      <w:r w:rsidR="000B2063" w:rsidRPr="00AC24D4">
        <w:rPr>
          <w:rFonts w:hAnsi="標楷體" w:hint="eastAsia"/>
        </w:rPr>
        <w:t>與政府相關部門依政府採購法辦理律師刑事訴訟委任之勞務採購案酬金顯不相當；然法院指定之義務辯護案件，實與上</w:t>
      </w:r>
      <w:r w:rsidR="0084774F" w:rsidRPr="00AC24D4">
        <w:rPr>
          <w:rFonts w:hAnsi="標楷體" w:hint="eastAsia"/>
        </w:rPr>
        <w:t>開一般、</w:t>
      </w:r>
      <w:proofErr w:type="gramStart"/>
      <w:r w:rsidR="0084774F" w:rsidRPr="00AC24D4">
        <w:rPr>
          <w:rFonts w:hAnsi="標楷體" w:hint="eastAsia"/>
        </w:rPr>
        <w:t>法扶及</w:t>
      </w:r>
      <w:proofErr w:type="gramEnd"/>
      <w:r w:rsidR="0084774F" w:rsidRPr="00AC24D4">
        <w:rPr>
          <w:rFonts w:hAnsi="標楷體" w:hint="eastAsia"/>
        </w:rPr>
        <w:t>依政府採</w:t>
      </w:r>
      <w:r w:rsidR="007C6C5B" w:rsidRPr="00AC24D4">
        <w:rPr>
          <w:rFonts w:hAnsi="標楷體" w:hint="eastAsia"/>
        </w:rPr>
        <w:t>購法委任案件內容及類型並無差異，該要點</w:t>
      </w:r>
      <w:r w:rsidR="000B2063" w:rsidRPr="00AC24D4">
        <w:rPr>
          <w:rFonts w:hAnsi="標楷體" w:hint="eastAsia"/>
        </w:rPr>
        <w:t>所訂酬金數額實不合理。</w:t>
      </w:r>
    </w:p>
    <w:p w:rsidR="000B2063" w:rsidRPr="00AC24D4" w:rsidRDefault="0036359E" w:rsidP="00C07704">
      <w:pPr>
        <w:pStyle w:val="5"/>
        <w:rPr>
          <w:rFonts w:hAnsi="標楷體"/>
        </w:rPr>
      </w:pPr>
      <w:r w:rsidRPr="00AC24D4">
        <w:rPr>
          <w:rFonts w:hAnsi="標楷體" w:hint="eastAsia"/>
        </w:rPr>
        <w:t>屏東律師公會</w:t>
      </w:r>
      <w:proofErr w:type="gramStart"/>
      <w:r w:rsidRPr="00AC24D4">
        <w:rPr>
          <w:rFonts w:hAnsi="標楷體" w:hint="eastAsia"/>
        </w:rPr>
        <w:t>函復本院</w:t>
      </w:r>
      <w:proofErr w:type="gramEnd"/>
      <w:r w:rsidRPr="00AC24D4">
        <w:rPr>
          <w:rFonts w:hAnsi="標楷體" w:hint="eastAsia"/>
        </w:rPr>
        <w:t>略</w:t>
      </w:r>
      <w:proofErr w:type="gramStart"/>
      <w:r w:rsidRPr="00AC24D4">
        <w:rPr>
          <w:rFonts w:hAnsi="標楷體" w:hint="eastAsia"/>
        </w:rPr>
        <w:t>以</w:t>
      </w:r>
      <w:proofErr w:type="gramEnd"/>
      <w:r w:rsidR="00524723" w:rsidRPr="00AC24D4">
        <w:rPr>
          <w:rFonts w:hAnsi="標楷體" w:hint="eastAsia"/>
        </w:rPr>
        <w:t>：</w:t>
      </w:r>
      <w:r w:rsidR="000B2063" w:rsidRPr="00AC24D4">
        <w:rPr>
          <w:rFonts w:hAnsi="標楷體" w:hint="eastAsia"/>
        </w:rPr>
        <w:t>考量律師執業成本增加（工資等人事成本、因通訊科</w:t>
      </w:r>
      <w:r w:rsidR="00C07704" w:rsidRPr="00AC24D4">
        <w:rPr>
          <w:rFonts w:hAnsi="標楷體" w:hint="eastAsia"/>
        </w:rPr>
        <w:t>技進步造成與當事人聯繫討論時間增加之時間成本），現行規定酬金額度似稍有過低，宜修正為</w:t>
      </w:r>
      <w:r w:rsidR="00C07704" w:rsidRPr="00AC24D4">
        <w:rPr>
          <w:rFonts w:hAnsi="標楷體"/>
        </w:rPr>
        <w:t>3</w:t>
      </w:r>
      <w:r w:rsidR="00C07704" w:rsidRPr="00AC24D4">
        <w:rPr>
          <w:rFonts w:hAnsi="標楷體" w:hint="eastAsia"/>
        </w:rPr>
        <w:t>萬至</w:t>
      </w:r>
      <w:r w:rsidR="00C07704" w:rsidRPr="00AC24D4">
        <w:rPr>
          <w:rFonts w:hAnsi="標楷體"/>
        </w:rPr>
        <w:t>4</w:t>
      </w:r>
      <w:r w:rsidR="00C07704" w:rsidRPr="00AC24D4">
        <w:rPr>
          <w:rFonts w:hAnsi="標楷體" w:hint="eastAsia"/>
        </w:rPr>
        <w:t>萬，較能配合上開成本增加之現況。…</w:t>
      </w:r>
      <w:proofErr w:type="gramStart"/>
      <w:r w:rsidR="00C07704" w:rsidRPr="00AC24D4">
        <w:rPr>
          <w:rFonts w:hAnsi="標楷體" w:hint="eastAsia"/>
        </w:rPr>
        <w:t>…</w:t>
      </w:r>
      <w:proofErr w:type="gramEnd"/>
      <w:r w:rsidR="00C07704" w:rsidRPr="00AC24D4">
        <w:rPr>
          <w:rFonts w:hAnsi="標楷體" w:hint="eastAsia"/>
        </w:rPr>
        <w:t>又第二審案件通常案情較複雜，辦案成本與</w:t>
      </w:r>
      <w:proofErr w:type="gramStart"/>
      <w:r w:rsidR="00C07704" w:rsidRPr="00AC24D4">
        <w:rPr>
          <w:rFonts w:hAnsi="標楷體" w:hint="eastAsia"/>
        </w:rPr>
        <w:t>第一審實無</w:t>
      </w:r>
      <w:proofErr w:type="gramEnd"/>
      <w:r w:rsidR="00C07704" w:rsidRPr="00AC24D4">
        <w:rPr>
          <w:rFonts w:hAnsi="標楷體" w:hint="eastAsia"/>
        </w:rPr>
        <w:t>甚差別，宜修正為第一審</w:t>
      </w:r>
      <w:r w:rsidR="00C07704" w:rsidRPr="00AC24D4">
        <w:rPr>
          <w:rFonts w:hAnsi="標楷體"/>
        </w:rPr>
        <w:t>3</w:t>
      </w:r>
      <w:r w:rsidR="00C07704" w:rsidRPr="00AC24D4">
        <w:rPr>
          <w:rFonts w:hAnsi="標楷體" w:hint="eastAsia"/>
        </w:rPr>
        <w:t>萬元至</w:t>
      </w:r>
      <w:r w:rsidR="00C07704" w:rsidRPr="00AC24D4">
        <w:rPr>
          <w:rFonts w:hAnsi="標楷體"/>
        </w:rPr>
        <w:t>4</w:t>
      </w:r>
      <w:r w:rsidR="00C07704" w:rsidRPr="00AC24D4">
        <w:rPr>
          <w:rFonts w:hAnsi="標楷體" w:hint="eastAsia"/>
        </w:rPr>
        <w:t>萬元、第二審亦為</w:t>
      </w:r>
      <w:r w:rsidR="00C07704" w:rsidRPr="00AC24D4">
        <w:rPr>
          <w:rFonts w:hAnsi="標楷體"/>
        </w:rPr>
        <w:t>3</w:t>
      </w:r>
      <w:r w:rsidR="00C07704" w:rsidRPr="00AC24D4">
        <w:rPr>
          <w:rFonts w:hAnsi="標楷體" w:hint="eastAsia"/>
        </w:rPr>
        <w:t>萬元至</w:t>
      </w:r>
      <w:r w:rsidR="00C07704" w:rsidRPr="00AC24D4">
        <w:rPr>
          <w:rFonts w:hAnsi="標楷體"/>
        </w:rPr>
        <w:t>4</w:t>
      </w:r>
      <w:r w:rsidR="00C07704" w:rsidRPr="00AC24D4">
        <w:rPr>
          <w:rFonts w:hAnsi="標楷體" w:hint="eastAsia"/>
        </w:rPr>
        <w:t>萬元。…</w:t>
      </w:r>
      <w:proofErr w:type="gramStart"/>
      <w:r w:rsidR="00C07704" w:rsidRPr="00AC24D4">
        <w:rPr>
          <w:rFonts w:hAnsi="標楷體" w:hint="eastAsia"/>
        </w:rPr>
        <w:t>…</w:t>
      </w:r>
      <w:proofErr w:type="gramEnd"/>
      <w:r w:rsidR="00C07704" w:rsidRPr="00AC24D4">
        <w:rPr>
          <w:rFonts w:hAnsi="標楷體" w:hint="eastAsia"/>
        </w:rPr>
        <w:t>考量上訴第三審之時間較緊迫</w:t>
      </w:r>
      <w:proofErr w:type="gramStart"/>
      <w:r w:rsidR="00C07704" w:rsidRPr="00AC24D4">
        <w:rPr>
          <w:rFonts w:hAnsi="標楷體" w:hint="eastAsia"/>
        </w:rPr>
        <w:t>（</w:t>
      </w:r>
      <w:proofErr w:type="gramEnd"/>
      <w:r w:rsidR="00C07704" w:rsidRPr="00AC24D4">
        <w:rPr>
          <w:rFonts w:hAnsi="標楷體" w:hint="eastAsia"/>
        </w:rPr>
        <w:t>上訴第二審為上訴期間屆滿後</w:t>
      </w:r>
      <w:r w:rsidR="00C07704" w:rsidRPr="00AC24D4">
        <w:rPr>
          <w:rFonts w:hAnsi="標楷體"/>
        </w:rPr>
        <w:t>20</w:t>
      </w:r>
      <w:r w:rsidR="00C07704" w:rsidRPr="00AC24D4">
        <w:rPr>
          <w:rFonts w:hAnsi="標楷體" w:hint="eastAsia"/>
        </w:rPr>
        <w:t>日内、上訴第三審為提起上訴後</w:t>
      </w:r>
      <w:r w:rsidR="00C07704" w:rsidRPr="00AC24D4">
        <w:rPr>
          <w:rFonts w:hAnsi="標楷體"/>
        </w:rPr>
        <w:t>10</w:t>
      </w:r>
      <w:r w:rsidR="00C07704" w:rsidRPr="00AC24D4">
        <w:rPr>
          <w:rFonts w:hAnsi="標楷體" w:hint="eastAsia"/>
        </w:rPr>
        <w:t>日内）、書狀撰寫難度較高花費時間亦較長（非以判決違背法</w:t>
      </w:r>
      <w:r w:rsidR="00C07704" w:rsidRPr="00AC24D4">
        <w:rPr>
          <w:rFonts w:hAnsi="標楷體" w:hint="eastAsia"/>
        </w:rPr>
        <w:lastRenderedPageBreak/>
        <w:t>令為理由不得為之），故建議於代被告撰寫上訴及理由書狀至第三審之情形，酬金應修正為</w:t>
      </w:r>
      <w:r w:rsidR="00C07704" w:rsidRPr="00AC24D4">
        <w:rPr>
          <w:rFonts w:hAnsi="標楷體"/>
        </w:rPr>
        <w:t>1</w:t>
      </w:r>
      <w:r w:rsidR="00C07704" w:rsidRPr="00AC24D4">
        <w:rPr>
          <w:rFonts w:hAnsi="標楷體" w:hint="eastAsia"/>
        </w:rPr>
        <w:t>萬元至</w:t>
      </w:r>
      <w:r w:rsidR="00C07704" w:rsidRPr="00AC24D4">
        <w:rPr>
          <w:rFonts w:hAnsi="標楷體"/>
        </w:rPr>
        <w:t>1</w:t>
      </w:r>
      <w:r w:rsidR="00C07704" w:rsidRPr="00AC24D4">
        <w:rPr>
          <w:rFonts w:hAnsi="標楷體" w:hint="eastAsia"/>
        </w:rPr>
        <w:t>萬</w:t>
      </w:r>
      <w:r w:rsidR="00C07704" w:rsidRPr="00AC24D4">
        <w:rPr>
          <w:rFonts w:hAnsi="標楷體"/>
        </w:rPr>
        <w:t>5</w:t>
      </w:r>
      <w:r w:rsidR="00C07704" w:rsidRPr="00AC24D4">
        <w:rPr>
          <w:rFonts w:hAnsi="標楷體" w:hint="eastAsia"/>
        </w:rPr>
        <w:t>千元，較為適宜。</w:t>
      </w:r>
    </w:p>
    <w:p w:rsidR="000B2063" w:rsidRPr="00AC24D4" w:rsidRDefault="00A30F72" w:rsidP="00A30F72">
      <w:pPr>
        <w:pStyle w:val="4"/>
        <w:rPr>
          <w:rFonts w:hAnsi="標楷體"/>
        </w:rPr>
      </w:pPr>
      <w:r w:rsidRPr="00AC24D4">
        <w:rPr>
          <w:rFonts w:hAnsi="標楷體" w:hint="eastAsia"/>
        </w:rPr>
        <w:t>綜上，司法院考量義務辯護律師係為實現人民受憲法所保障公</w:t>
      </w:r>
      <w:r w:rsidR="00DD20BE" w:rsidRPr="00AC24D4">
        <w:rPr>
          <w:rFonts w:hAnsi="標楷體" w:hint="eastAsia"/>
        </w:rPr>
        <w:t>平審判之權利，具有高度公益之性質，酬金除不宜比照一般接案外，亦無須比照</w:t>
      </w:r>
      <w:proofErr w:type="gramStart"/>
      <w:r w:rsidR="00DD20BE" w:rsidRPr="00AC24D4">
        <w:rPr>
          <w:rFonts w:hAnsi="標楷體" w:hint="eastAsia"/>
        </w:rPr>
        <w:t>法扶，蓋</w:t>
      </w:r>
      <w:r w:rsidRPr="00AC24D4">
        <w:rPr>
          <w:rFonts w:hAnsi="標楷體" w:hint="eastAsia"/>
        </w:rPr>
        <w:t>法扶</w:t>
      </w:r>
      <w:proofErr w:type="gramEnd"/>
      <w:r w:rsidRPr="00AC24D4">
        <w:rPr>
          <w:rFonts w:hAnsi="標楷體" w:hint="eastAsia"/>
        </w:rPr>
        <w:t>制度有一定之機構成本，若使義務辯護律師酬金</w:t>
      </w:r>
      <w:proofErr w:type="gramStart"/>
      <w:r w:rsidRPr="00AC24D4">
        <w:rPr>
          <w:rFonts w:hAnsi="標楷體" w:hint="eastAsia"/>
        </w:rPr>
        <w:t>與法扶相當</w:t>
      </w:r>
      <w:proofErr w:type="gramEnd"/>
      <w:r w:rsidRPr="00AC24D4">
        <w:rPr>
          <w:rFonts w:hAnsi="標楷體" w:hint="eastAsia"/>
        </w:rPr>
        <w:t>將使二種不同制度互補功能漸趨模糊，國家預算有限，酬金數額</w:t>
      </w:r>
      <w:r w:rsidR="00DD20BE" w:rsidRPr="00AC24D4">
        <w:rPr>
          <w:rFonts w:hAnsi="標楷體" w:hint="eastAsia"/>
        </w:rPr>
        <w:t>暫無調整必要</w:t>
      </w:r>
      <w:r w:rsidR="006A54E2" w:rsidRPr="00AC24D4">
        <w:rPr>
          <w:rFonts w:hAnsi="標楷體" w:hint="eastAsia"/>
        </w:rPr>
        <w:t>，且核定金額屬司法行為依現行法制亦無救濟之管道等情</w:t>
      </w:r>
      <w:r w:rsidRPr="00AC24D4">
        <w:rPr>
          <w:rFonts w:hAnsi="標楷體" w:hint="eastAsia"/>
        </w:rPr>
        <w:t>。</w:t>
      </w:r>
      <w:proofErr w:type="gramStart"/>
      <w:r w:rsidRPr="00AC24D4">
        <w:rPr>
          <w:rFonts w:hAnsi="標楷體" w:hint="eastAsia"/>
        </w:rPr>
        <w:t>惟</w:t>
      </w:r>
      <w:proofErr w:type="gramEnd"/>
      <w:r w:rsidRPr="00AC24D4">
        <w:rPr>
          <w:rFonts w:hAnsi="標楷體" w:hint="eastAsia"/>
        </w:rPr>
        <w:t>義務辯護律師</w:t>
      </w:r>
      <w:r w:rsidR="00DD20BE" w:rsidRPr="00AC24D4">
        <w:rPr>
          <w:rFonts w:hAnsi="標楷體" w:hint="eastAsia"/>
        </w:rPr>
        <w:t>與</w:t>
      </w:r>
      <w:r w:rsidR="00EE69B0" w:rsidRPr="00AC24D4">
        <w:rPr>
          <w:rFonts w:hAnsi="標楷體" w:hint="eastAsia"/>
        </w:rPr>
        <w:t>扶助</w:t>
      </w:r>
      <w:proofErr w:type="gramStart"/>
      <w:r w:rsidR="00DD20BE" w:rsidRPr="00AC24D4">
        <w:rPr>
          <w:rFonts w:hAnsi="標楷體" w:hint="eastAsia"/>
        </w:rPr>
        <w:t>律師均係由</w:t>
      </w:r>
      <w:proofErr w:type="gramEnd"/>
      <w:r w:rsidR="00DD20BE" w:rsidRPr="00AC24D4">
        <w:rPr>
          <w:rFonts w:hAnsi="標楷體" w:hint="eastAsia"/>
        </w:rPr>
        <w:t>國家指定辯護人提供專業協助</w:t>
      </w:r>
      <w:r w:rsidR="00EE69B0" w:rsidRPr="00AC24D4">
        <w:rPr>
          <w:rFonts w:hAnsi="標楷體" w:hint="eastAsia"/>
        </w:rPr>
        <w:t>之公益角色</w:t>
      </w:r>
      <w:r w:rsidR="00DD20BE" w:rsidRPr="00AC24D4">
        <w:rPr>
          <w:rFonts w:hAnsi="標楷體" w:hint="eastAsia"/>
        </w:rPr>
        <w:t>，</w:t>
      </w:r>
      <w:r w:rsidR="002141E1" w:rsidRPr="00AC24D4">
        <w:rPr>
          <w:rFonts w:hAnsi="標楷體" w:hint="eastAsia"/>
        </w:rPr>
        <w:t>基於尊重律師專業及付出、避免劣幣逐良幣、</w:t>
      </w:r>
      <w:r w:rsidR="00EE69B0" w:rsidRPr="00AC24D4">
        <w:rPr>
          <w:rFonts w:hAnsi="標楷體" w:hint="eastAsia"/>
        </w:rPr>
        <w:t>鼓勵優秀律師擔任義務辯護律師</w:t>
      </w:r>
      <w:r w:rsidR="002141E1" w:rsidRPr="00AC24D4">
        <w:rPr>
          <w:rFonts w:hAnsi="標楷體" w:hint="eastAsia"/>
        </w:rPr>
        <w:t>之角度出發</w:t>
      </w:r>
      <w:r w:rsidR="00EE69B0" w:rsidRPr="00AC24D4">
        <w:rPr>
          <w:rFonts w:hAnsi="標楷體" w:hint="eastAsia"/>
        </w:rPr>
        <w:t>，</w:t>
      </w:r>
      <w:proofErr w:type="gramStart"/>
      <w:r w:rsidR="00AF504E" w:rsidRPr="00AC24D4">
        <w:rPr>
          <w:rFonts w:hAnsi="標楷體" w:hint="eastAsia"/>
        </w:rPr>
        <w:t>司法院允宜</w:t>
      </w:r>
      <w:proofErr w:type="gramEnd"/>
      <w:r w:rsidR="00AF504E" w:rsidRPr="00AC24D4">
        <w:rPr>
          <w:rFonts w:hAnsi="標楷體" w:hint="eastAsia"/>
        </w:rPr>
        <w:t>隨著國家經濟發展定期檢討義務辯護律師</w:t>
      </w:r>
      <w:r w:rsidR="002141E1" w:rsidRPr="00AC24D4">
        <w:rPr>
          <w:rFonts w:hAnsi="標楷體" w:hint="eastAsia"/>
        </w:rPr>
        <w:t>適當</w:t>
      </w:r>
      <w:r w:rsidR="00AF504E" w:rsidRPr="00AC24D4">
        <w:rPr>
          <w:rFonts w:hAnsi="標楷體" w:hint="eastAsia"/>
        </w:rPr>
        <w:t>合理報酬標準</w:t>
      </w:r>
      <w:r w:rsidR="002141E1" w:rsidRPr="00AC24D4">
        <w:rPr>
          <w:rFonts w:hAnsi="標楷體" w:hint="eastAsia"/>
        </w:rPr>
        <w:t>，</w:t>
      </w:r>
      <w:r w:rsidR="006A54E2" w:rsidRPr="00AC24D4">
        <w:rPr>
          <w:rFonts w:hAnsi="標楷體" w:hint="eastAsia"/>
        </w:rPr>
        <w:t>並能確實考評律師表現儘速發放，</w:t>
      </w:r>
      <w:proofErr w:type="gramStart"/>
      <w:r w:rsidR="002141E1" w:rsidRPr="00AC24D4">
        <w:rPr>
          <w:rFonts w:hAnsi="標楷體" w:hint="eastAsia"/>
        </w:rPr>
        <w:t>俾</w:t>
      </w:r>
      <w:proofErr w:type="gramEnd"/>
      <w:r w:rsidR="002141E1" w:rsidRPr="00AC24D4">
        <w:rPr>
          <w:rFonts w:hAnsi="標楷體" w:hint="eastAsia"/>
        </w:rPr>
        <w:t>能</w:t>
      </w:r>
      <w:r w:rsidR="000B1130" w:rsidRPr="00AC24D4">
        <w:rPr>
          <w:rFonts w:hAnsi="標楷體" w:hint="eastAsia"/>
        </w:rPr>
        <w:t>提高優秀律師擔任義務辯護工作，進而</w:t>
      </w:r>
      <w:r w:rsidR="002141E1" w:rsidRPr="00AC24D4">
        <w:rPr>
          <w:rFonts w:hAnsi="標楷體" w:hint="eastAsia"/>
        </w:rPr>
        <w:t>維護民眾獲得高品質之辯護服務。</w:t>
      </w:r>
    </w:p>
    <w:p w:rsidR="00692EA7" w:rsidRPr="00AC24D4" w:rsidRDefault="00A84192" w:rsidP="00A84192">
      <w:pPr>
        <w:pStyle w:val="2"/>
        <w:numPr>
          <w:ilvl w:val="0"/>
          <w:numId w:val="0"/>
        </w:numPr>
        <w:rPr>
          <w:rFonts w:hAnsi="標楷體"/>
          <w:szCs w:val="32"/>
        </w:rPr>
      </w:pPr>
      <w:r w:rsidRPr="00AC24D4">
        <w:rPr>
          <w:rFonts w:hAnsi="標楷體" w:hint="eastAsia"/>
          <w:color w:val="000000" w:themeColor="text1"/>
        </w:rPr>
        <w:t xml:space="preserve">      </w:t>
      </w:r>
    </w:p>
    <w:p w:rsidR="00C83B5E" w:rsidRDefault="00C83B5E">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1E639C" w:rsidRDefault="001E639C">
      <w:pPr>
        <w:widowControl/>
        <w:overflowPunct/>
        <w:autoSpaceDE/>
        <w:autoSpaceDN/>
        <w:jc w:val="left"/>
        <w:rPr>
          <w:rFonts w:hAnsi="標楷體"/>
          <w:bCs/>
          <w:kern w:val="32"/>
          <w:szCs w:val="36"/>
        </w:rPr>
      </w:pPr>
    </w:p>
    <w:p w:rsidR="003C5E4E" w:rsidRPr="00AC24D4" w:rsidRDefault="003C5E4E">
      <w:pPr>
        <w:widowControl/>
        <w:overflowPunct/>
        <w:autoSpaceDE/>
        <w:autoSpaceDN/>
        <w:jc w:val="left"/>
        <w:rPr>
          <w:rFonts w:hAnsi="標楷體"/>
          <w:bCs/>
          <w:kern w:val="32"/>
          <w:szCs w:val="36"/>
        </w:rPr>
      </w:pPr>
    </w:p>
    <w:p w:rsidR="00C83B5E" w:rsidRPr="00AC24D4" w:rsidRDefault="00C83B5E" w:rsidP="00C83B5E">
      <w:pPr>
        <w:pStyle w:val="10"/>
        <w:ind w:left="2380" w:hanging="2380"/>
        <w:rPr>
          <w:rFonts w:hAnsi="標楷體"/>
        </w:rPr>
      </w:pPr>
      <w:r w:rsidRPr="00AC24D4">
        <w:rPr>
          <w:rFonts w:hAnsi="標楷體" w:hint="eastAsia"/>
        </w:rPr>
        <w:lastRenderedPageBreak/>
        <w:t>處理辦法：</w:t>
      </w:r>
    </w:p>
    <w:p w:rsidR="006A76D2" w:rsidRPr="00AC24D4" w:rsidRDefault="00C83B5E" w:rsidP="00C83B5E">
      <w:pPr>
        <w:pStyle w:val="2"/>
        <w:rPr>
          <w:rFonts w:hAnsi="標楷體"/>
        </w:rPr>
      </w:pPr>
      <w:r w:rsidRPr="00AC24D4">
        <w:rPr>
          <w:rFonts w:hAnsi="標楷體" w:hint="eastAsia"/>
        </w:rPr>
        <w:t>調查意見</w:t>
      </w:r>
      <w:r w:rsidR="00E461EB" w:rsidRPr="00AC24D4">
        <w:rPr>
          <w:rFonts w:hAnsi="標楷體" w:hint="eastAsia"/>
        </w:rPr>
        <w:t>一，函請</w:t>
      </w:r>
      <w:r w:rsidR="0086798C" w:rsidRPr="00AC24D4">
        <w:rPr>
          <w:rFonts w:hAnsi="標楷體" w:hint="eastAsia"/>
        </w:rPr>
        <w:t>司法院</w:t>
      </w:r>
      <w:r w:rsidR="00E461EB" w:rsidRPr="00AC24D4">
        <w:rPr>
          <w:rFonts w:hAnsi="標楷體" w:hint="eastAsia"/>
        </w:rPr>
        <w:t>檢討改善</w:t>
      </w:r>
      <w:proofErr w:type="gramStart"/>
      <w:r w:rsidR="00E461EB" w:rsidRPr="00AC24D4">
        <w:rPr>
          <w:rFonts w:hAnsi="標楷體" w:hint="eastAsia"/>
        </w:rPr>
        <w:t>見復</w:t>
      </w:r>
      <w:r w:rsidR="006A76D2" w:rsidRPr="00AC24D4">
        <w:rPr>
          <w:rFonts w:hAnsi="標楷體" w:hint="eastAsia"/>
        </w:rPr>
        <w:t>。</w:t>
      </w:r>
      <w:proofErr w:type="gramEnd"/>
    </w:p>
    <w:p w:rsidR="004F2D19" w:rsidRPr="00AC24D4" w:rsidRDefault="006A536D" w:rsidP="00147B99">
      <w:pPr>
        <w:pStyle w:val="2"/>
        <w:rPr>
          <w:rFonts w:hAnsi="標楷體"/>
        </w:rPr>
      </w:pPr>
      <w:r w:rsidRPr="00AC24D4">
        <w:rPr>
          <w:rFonts w:hAnsi="標楷體" w:hint="eastAsia"/>
        </w:rPr>
        <w:t>調查意</w:t>
      </w:r>
      <w:r w:rsidR="00A2696C" w:rsidRPr="00AC24D4">
        <w:rPr>
          <w:rFonts w:hAnsi="標楷體" w:hint="eastAsia"/>
        </w:rPr>
        <w:t>見二，</w:t>
      </w:r>
      <w:r w:rsidR="00147B99" w:rsidRPr="00AC24D4">
        <w:rPr>
          <w:rFonts w:hAnsi="標楷體" w:hint="eastAsia"/>
        </w:rPr>
        <w:t>函請</w:t>
      </w:r>
      <w:proofErr w:type="gramStart"/>
      <w:r w:rsidR="00147B99" w:rsidRPr="00AC24D4">
        <w:rPr>
          <w:rFonts w:hAnsi="標楷體" w:hint="eastAsia"/>
        </w:rPr>
        <w:t>司法院參處</w:t>
      </w:r>
      <w:proofErr w:type="gramEnd"/>
      <w:r w:rsidR="00147B99" w:rsidRPr="00AC24D4">
        <w:rPr>
          <w:rFonts w:hAnsi="標楷體" w:hint="eastAsia"/>
        </w:rPr>
        <w:t>。</w:t>
      </w:r>
    </w:p>
    <w:p w:rsidR="0074066F" w:rsidRDefault="0074066F" w:rsidP="00C83B5E">
      <w:pPr>
        <w:pStyle w:val="2"/>
        <w:rPr>
          <w:rFonts w:hAnsi="標楷體"/>
        </w:rPr>
      </w:pPr>
      <w:bookmarkStart w:id="170" w:name="_Hlk79586758"/>
      <w:r>
        <w:rPr>
          <w:rFonts w:hAnsi="標楷體" w:hint="eastAsia"/>
        </w:rPr>
        <w:t>調查意見</w:t>
      </w:r>
      <w:r w:rsidR="00AA40DA" w:rsidRPr="00AC24D4">
        <w:rPr>
          <w:rFonts w:hAnsi="標楷體" w:hint="eastAsia"/>
        </w:rPr>
        <w:t>，</w:t>
      </w:r>
      <w:r>
        <w:rPr>
          <w:rFonts w:hAnsi="標楷體" w:hint="eastAsia"/>
        </w:rPr>
        <w:t>函</w:t>
      </w:r>
      <w:r w:rsidR="00AA40DA">
        <w:rPr>
          <w:rFonts w:hAnsi="標楷體" w:hint="eastAsia"/>
        </w:rPr>
        <w:t>請</w:t>
      </w:r>
      <w:r>
        <w:rPr>
          <w:rFonts w:hAnsi="標楷體" w:hint="eastAsia"/>
        </w:rPr>
        <w:t>審計部</w:t>
      </w:r>
      <w:r w:rsidR="00AA40DA">
        <w:rPr>
          <w:rFonts w:hAnsi="標楷體" w:hint="eastAsia"/>
        </w:rPr>
        <w:t>參考</w:t>
      </w:r>
      <w:r>
        <w:rPr>
          <w:rFonts w:hAnsi="標楷體" w:hint="eastAsia"/>
        </w:rPr>
        <w:t>。</w:t>
      </w:r>
    </w:p>
    <w:p w:rsidR="00C83B5E" w:rsidRPr="00AC24D4" w:rsidRDefault="007D3807" w:rsidP="00C83B5E">
      <w:pPr>
        <w:pStyle w:val="2"/>
        <w:rPr>
          <w:rFonts w:hAnsi="標楷體"/>
        </w:rPr>
      </w:pPr>
      <w:r w:rsidRPr="00AC24D4">
        <w:rPr>
          <w:rFonts w:hAnsi="標楷體" w:hint="eastAsia"/>
        </w:rPr>
        <w:t>調查意見上網公布。</w:t>
      </w:r>
    </w:p>
    <w:bookmarkEnd w:id="170"/>
    <w:p w:rsidR="00C83B5E" w:rsidRPr="00AC24D4" w:rsidRDefault="00C83B5E" w:rsidP="004F6688">
      <w:pPr>
        <w:pStyle w:val="af"/>
        <w:spacing w:beforeLines="50" w:before="228" w:after="0"/>
        <w:ind w:leftChars="1100" w:left="3742"/>
        <w:rPr>
          <w:rFonts w:hAnsi="標楷體"/>
          <w:b w:val="0"/>
          <w:bCs/>
          <w:snapToGrid/>
          <w:spacing w:val="0"/>
          <w:kern w:val="0"/>
          <w:sz w:val="40"/>
        </w:rPr>
      </w:pPr>
      <w:r w:rsidRPr="00AC24D4">
        <w:rPr>
          <w:rFonts w:hAnsi="標楷體" w:hint="eastAsia"/>
          <w:b w:val="0"/>
          <w:bCs/>
          <w:snapToGrid/>
          <w:spacing w:val="12"/>
          <w:kern w:val="0"/>
          <w:sz w:val="40"/>
        </w:rPr>
        <w:t>調查委員：</w:t>
      </w:r>
      <w:r w:rsidR="0011519D" w:rsidRPr="0011519D">
        <w:rPr>
          <w:rFonts w:hAnsi="標楷體" w:hint="eastAsia"/>
          <w:b w:val="0"/>
          <w:bCs/>
          <w:snapToGrid/>
          <w:spacing w:val="12"/>
          <w:kern w:val="0"/>
          <w:sz w:val="40"/>
        </w:rPr>
        <w:t>林國明</w:t>
      </w:r>
    </w:p>
    <w:p w:rsidR="00C83B5E" w:rsidRPr="00AC24D4" w:rsidRDefault="0011519D" w:rsidP="00C83B5E">
      <w:pPr>
        <w:pStyle w:val="af"/>
        <w:spacing w:before="0" w:after="0"/>
        <w:ind w:leftChars="1100" w:left="3742" w:firstLineChars="500" w:firstLine="2221"/>
        <w:rPr>
          <w:rFonts w:hAnsi="標楷體"/>
          <w:b w:val="0"/>
          <w:bCs/>
          <w:snapToGrid/>
          <w:spacing w:val="12"/>
          <w:kern w:val="0"/>
        </w:rPr>
      </w:pPr>
      <w:bookmarkStart w:id="171" w:name="_GoBack"/>
      <w:bookmarkEnd w:id="171"/>
      <w:r w:rsidRPr="0011519D">
        <w:rPr>
          <w:rFonts w:hAnsi="標楷體" w:hint="eastAsia"/>
          <w:b w:val="0"/>
          <w:bCs/>
          <w:snapToGrid/>
          <w:spacing w:val="12"/>
          <w:kern w:val="0"/>
          <w:sz w:val="40"/>
        </w:rPr>
        <w:t>張菊芳</w:t>
      </w:r>
    </w:p>
    <w:p w:rsidR="00C83B5E" w:rsidRPr="00AC24D4" w:rsidRDefault="00C83B5E" w:rsidP="00C83B5E">
      <w:pPr>
        <w:pStyle w:val="af"/>
        <w:spacing w:before="0" w:after="0"/>
        <w:ind w:leftChars="1100" w:left="3742" w:firstLineChars="500" w:firstLine="2021"/>
        <w:rPr>
          <w:rFonts w:hAnsi="標楷體"/>
          <w:b w:val="0"/>
          <w:bCs/>
          <w:snapToGrid/>
          <w:spacing w:val="12"/>
          <w:kern w:val="0"/>
        </w:rPr>
      </w:pPr>
    </w:p>
    <w:p w:rsidR="00933247" w:rsidRPr="00AC24D4" w:rsidRDefault="00933247" w:rsidP="00C83B5E">
      <w:pPr>
        <w:pStyle w:val="af"/>
        <w:spacing w:before="0" w:after="0"/>
        <w:ind w:leftChars="1100" w:left="3742" w:firstLineChars="500" w:firstLine="2021"/>
        <w:rPr>
          <w:rFonts w:hAnsi="標楷體"/>
          <w:b w:val="0"/>
          <w:bCs/>
          <w:snapToGrid/>
          <w:spacing w:val="12"/>
          <w:kern w:val="0"/>
        </w:rPr>
      </w:pPr>
    </w:p>
    <w:p w:rsidR="0017447B" w:rsidRPr="00AC24D4" w:rsidRDefault="0017447B" w:rsidP="00C83B5E">
      <w:pPr>
        <w:pStyle w:val="af"/>
        <w:spacing w:before="0" w:after="0"/>
        <w:ind w:leftChars="1100" w:left="3742" w:firstLineChars="500" w:firstLine="2021"/>
        <w:rPr>
          <w:rFonts w:hAnsi="標楷體"/>
          <w:b w:val="0"/>
          <w:bCs/>
          <w:snapToGrid/>
          <w:spacing w:val="12"/>
          <w:kern w:val="0"/>
        </w:rPr>
      </w:pPr>
    </w:p>
    <w:p w:rsidR="00C83B5E" w:rsidRPr="00AC24D4" w:rsidRDefault="00C83B5E" w:rsidP="00C83B5E">
      <w:pPr>
        <w:pStyle w:val="af"/>
        <w:spacing w:before="0" w:after="0"/>
        <w:ind w:leftChars="1100" w:left="3742" w:firstLineChars="500" w:firstLine="2021"/>
        <w:rPr>
          <w:rFonts w:hAnsi="標楷體"/>
          <w:b w:val="0"/>
          <w:bCs/>
          <w:snapToGrid/>
          <w:spacing w:val="12"/>
          <w:kern w:val="0"/>
        </w:rPr>
      </w:pPr>
    </w:p>
    <w:bookmarkEnd w:id="164"/>
    <w:bookmarkEnd w:id="165"/>
    <w:bookmarkEnd w:id="166"/>
    <w:bookmarkEnd w:id="167"/>
    <w:bookmarkEnd w:id="168"/>
    <w:bookmarkEnd w:id="169"/>
    <w:sectPr w:rsidR="00C83B5E" w:rsidRPr="00AC24D4"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577" w:rsidRDefault="00DD4577">
      <w:r>
        <w:separator/>
      </w:r>
    </w:p>
  </w:endnote>
  <w:endnote w:type="continuationSeparator" w:id="0">
    <w:p w:rsidR="00DD4577" w:rsidRDefault="00DD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PMingLiU"/>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577" w:rsidRDefault="00DD4577">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Pr>
        <w:rStyle w:val="af1"/>
        <w:noProof/>
        <w:sz w:val="24"/>
      </w:rPr>
      <w:t>1</w:t>
    </w:r>
    <w:r>
      <w:rPr>
        <w:rStyle w:val="af1"/>
        <w:sz w:val="24"/>
      </w:rPr>
      <w:fldChar w:fldCharType="end"/>
    </w:r>
  </w:p>
  <w:p w:rsidR="00DD4577" w:rsidRDefault="00DD4577">
    <w:pPr>
      <w:framePr w:wrap="auto" w:hAnchor="text" w:y="-955"/>
      <w:ind w:left="640" w:right="360" w:firstLine="448"/>
      <w:jc w:val="right"/>
    </w:pPr>
  </w:p>
  <w:p w:rsidR="00DD4577" w:rsidRDefault="00DD45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577" w:rsidRDefault="00DD4577">
      <w:r>
        <w:separator/>
      </w:r>
    </w:p>
  </w:footnote>
  <w:footnote w:type="continuationSeparator" w:id="0">
    <w:p w:rsidR="00DD4577" w:rsidRDefault="00DD4577">
      <w:r>
        <w:continuationSeparator/>
      </w:r>
    </w:p>
  </w:footnote>
  <w:footnote w:id="1">
    <w:p w:rsidR="00DD4577" w:rsidRPr="009B2296" w:rsidRDefault="00DD4577">
      <w:pPr>
        <w:pStyle w:val="aff1"/>
      </w:pPr>
      <w:r>
        <w:rPr>
          <w:rStyle w:val="aff3"/>
        </w:rPr>
        <w:footnoteRef/>
      </w:r>
      <w:r>
        <w:t xml:space="preserve"> </w:t>
      </w:r>
      <w:r>
        <w:rPr>
          <w:rFonts w:hint="eastAsia"/>
        </w:rPr>
        <w:t>該院109年12月3日院台廳刑二字第1090032958號函。</w:t>
      </w:r>
    </w:p>
  </w:footnote>
  <w:footnote w:id="2">
    <w:p w:rsidR="00DD4577" w:rsidRPr="00A14DB8" w:rsidRDefault="00DD4577">
      <w:pPr>
        <w:pStyle w:val="aff1"/>
      </w:pPr>
      <w:r>
        <w:rPr>
          <w:rStyle w:val="aff3"/>
        </w:rPr>
        <w:footnoteRef/>
      </w:r>
      <w:r>
        <w:t xml:space="preserve"> </w:t>
      </w:r>
      <w:r>
        <w:rPr>
          <w:rFonts w:hint="eastAsia"/>
        </w:rPr>
        <w:t>表格來源：司法院提供，同前註。</w:t>
      </w:r>
    </w:p>
  </w:footnote>
  <w:footnote w:id="3">
    <w:p w:rsidR="00DD4577" w:rsidRPr="003B2605" w:rsidRDefault="00DD4577">
      <w:pPr>
        <w:pStyle w:val="aff1"/>
      </w:pPr>
      <w:r>
        <w:rPr>
          <w:rStyle w:val="aff3"/>
        </w:rPr>
        <w:footnoteRef/>
      </w:r>
      <w:r>
        <w:t xml:space="preserve"> </w:t>
      </w:r>
      <w:r>
        <w:rPr>
          <w:rFonts w:hint="eastAsia"/>
        </w:rPr>
        <w:t>該部109年11月27日部銓五字第1095302722號函、110年1月19日部銓五字第1105316355號函。</w:t>
      </w:r>
    </w:p>
  </w:footnote>
  <w:footnote w:id="4">
    <w:p w:rsidR="00DD4577" w:rsidRPr="00E329E8" w:rsidRDefault="00DD4577">
      <w:pPr>
        <w:pStyle w:val="aff1"/>
      </w:pPr>
      <w:r>
        <w:rPr>
          <w:rStyle w:val="aff3"/>
        </w:rPr>
        <w:footnoteRef/>
      </w:r>
      <w:r>
        <w:t xml:space="preserve"> </w:t>
      </w:r>
      <w:r>
        <w:rPr>
          <w:rFonts w:hint="eastAsia"/>
        </w:rPr>
        <w:t>該院109年11月24日院彥文簡字第1090006865號函、109年12月25日</w:t>
      </w:r>
      <w:r w:rsidRPr="00E329E8">
        <w:rPr>
          <w:rFonts w:hint="eastAsia"/>
        </w:rPr>
        <w:t>院彥文簡字第</w:t>
      </w:r>
      <w:r>
        <w:rPr>
          <w:rFonts w:hint="eastAsia"/>
        </w:rPr>
        <w:t>109000760</w:t>
      </w:r>
      <w:r w:rsidRPr="00E329E8">
        <w:rPr>
          <w:rFonts w:hint="eastAsia"/>
        </w:rPr>
        <w:t>5號函</w:t>
      </w:r>
      <w:r>
        <w:rPr>
          <w:rFonts w:hint="eastAsia"/>
        </w:rPr>
        <w:t>。</w:t>
      </w:r>
    </w:p>
  </w:footnote>
  <w:footnote w:id="5">
    <w:p w:rsidR="00DD4577" w:rsidRPr="00E66561" w:rsidRDefault="00DD4577">
      <w:pPr>
        <w:pStyle w:val="aff1"/>
      </w:pPr>
      <w:r>
        <w:rPr>
          <w:rStyle w:val="aff3"/>
        </w:rPr>
        <w:footnoteRef/>
      </w:r>
      <w:r>
        <w:t xml:space="preserve"> </w:t>
      </w:r>
      <w:r>
        <w:rPr>
          <w:rFonts w:hint="eastAsia"/>
        </w:rPr>
        <w:t>該院109年11月19日中分千刑字第1090000850號函。</w:t>
      </w:r>
    </w:p>
  </w:footnote>
  <w:footnote w:id="6">
    <w:p w:rsidR="00DD4577" w:rsidRPr="00E66561" w:rsidRDefault="00DD4577">
      <w:pPr>
        <w:pStyle w:val="aff1"/>
      </w:pPr>
      <w:r>
        <w:rPr>
          <w:rStyle w:val="aff3"/>
        </w:rPr>
        <w:footnoteRef/>
      </w:r>
      <w:r>
        <w:t xml:space="preserve"> </w:t>
      </w:r>
      <w:r>
        <w:rPr>
          <w:rFonts w:hint="eastAsia"/>
        </w:rPr>
        <w:t>該院109年11月30日南分院正文字第1090000717號函。</w:t>
      </w:r>
    </w:p>
  </w:footnote>
  <w:footnote w:id="7">
    <w:p w:rsidR="00DD4577" w:rsidRPr="00E66561" w:rsidRDefault="00DD4577">
      <w:pPr>
        <w:pStyle w:val="aff1"/>
      </w:pPr>
      <w:r>
        <w:rPr>
          <w:rStyle w:val="aff3"/>
        </w:rPr>
        <w:footnoteRef/>
      </w:r>
      <w:r>
        <w:t xml:space="preserve"> </w:t>
      </w:r>
      <w:r>
        <w:rPr>
          <w:rFonts w:hint="eastAsia"/>
        </w:rPr>
        <w:t>該院109年11月25日雄分院秋文字第1090000761號函。</w:t>
      </w:r>
    </w:p>
  </w:footnote>
  <w:footnote w:id="8">
    <w:p w:rsidR="00DD4577" w:rsidRPr="00E66561" w:rsidRDefault="00DD4577">
      <w:pPr>
        <w:pStyle w:val="aff1"/>
      </w:pPr>
      <w:r>
        <w:rPr>
          <w:rStyle w:val="aff3"/>
        </w:rPr>
        <w:footnoteRef/>
      </w:r>
      <w:r>
        <w:t xml:space="preserve"> </w:t>
      </w:r>
      <w:r>
        <w:rPr>
          <w:rFonts w:hint="eastAsia"/>
        </w:rPr>
        <w:t>該院109年11月18日花分院能文字第1090000440號函、109年12月2日</w:t>
      </w:r>
      <w:r w:rsidRPr="00DD18E4">
        <w:rPr>
          <w:rFonts w:hint="eastAsia"/>
        </w:rPr>
        <w:t>花分院能文字第</w:t>
      </w:r>
      <w:r>
        <w:rPr>
          <w:rFonts w:hint="eastAsia"/>
        </w:rPr>
        <w:t>1090000451</w:t>
      </w:r>
      <w:r w:rsidRPr="00DD18E4">
        <w:rPr>
          <w:rFonts w:hint="eastAsia"/>
        </w:rPr>
        <w:t>號函</w:t>
      </w:r>
      <w:r>
        <w:rPr>
          <w:rFonts w:hint="eastAsia"/>
        </w:rPr>
        <w:t>。</w:t>
      </w:r>
    </w:p>
  </w:footnote>
  <w:footnote w:id="9">
    <w:p w:rsidR="00DD4577" w:rsidRDefault="00DD4577">
      <w:pPr>
        <w:pStyle w:val="aff1"/>
      </w:pPr>
      <w:r>
        <w:rPr>
          <w:rStyle w:val="aff3"/>
        </w:rPr>
        <w:footnoteRef/>
      </w:r>
      <w:r>
        <w:t xml:space="preserve"> </w:t>
      </w:r>
      <w:r w:rsidRPr="00F31790">
        <w:rPr>
          <w:rFonts w:hint="eastAsia"/>
        </w:rPr>
        <w:t>該院109年11月</w:t>
      </w:r>
      <w:r>
        <w:rPr>
          <w:rFonts w:hint="eastAsia"/>
        </w:rPr>
        <w:t>18日金分院真</w:t>
      </w:r>
      <w:r w:rsidRPr="00F31790">
        <w:rPr>
          <w:rFonts w:hint="eastAsia"/>
        </w:rPr>
        <w:t>文字第</w:t>
      </w:r>
      <w:r>
        <w:rPr>
          <w:rFonts w:hint="eastAsia"/>
        </w:rPr>
        <w:t>1090000275</w:t>
      </w:r>
      <w:r w:rsidRPr="00F31790">
        <w:rPr>
          <w:rFonts w:hint="eastAsia"/>
        </w:rPr>
        <w:t>號函。</w:t>
      </w:r>
    </w:p>
  </w:footnote>
  <w:footnote w:id="10">
    <w:p w:rsidR="00DD4577" w:rsidRPr="00D40B92" w:rsidRDefault="00DD4577">
      <w:pPr>
        <w:pStyle w:val="aff1"/>
      </w:pPr>
      <w:r>
        <w:rPr>
          <w:rStyle w:val="aff3"/>
        </w:rPr>
        <w:footnoteRef/>
      </w:r>
      <w:r>
        <w:t xml:space="preserve"> </w:t>
      </w:r>
      <w:r>
        <w:rPr>
          <w:rFonts w:hint="eastAsia"/>
        </w:rPr>
        <w:t>該院109年12月1日基院麗文字第1090001732號函。</w:t>
      </w:r>
    </w:p>
  </w:footnote>
  <w:footnote w:id="11">
    <w:p w:rsidR="00DD4577" w:rsidRPr="00AE5CE4" w:rsidRDefault="00DD4577">
      <w:pPr>
        <w:pStyle w:val="aff1"/>
      </w:pPr>
      <w:r>
        <w:rPr>
          <w:rStyle w:val="aff3"/>
        </w:rPr>
        <w:footnoteRef/>
      </w:r>
      <w:r>
        <w:t xml:space="preserve"> </w:t>
      </w:r>
      <w:r>
        <w:rPr>
          <w:rFonts w:hint="eastAsia"/>
        </w:rPr>
        <w:t>該院109年12月2日北院忠文澄字第1090007035號函。</w:t>
      </w:r>
    </w:p>
  </w:footnote>
  <w:footnote w:id="12">
    <w:p w:rsidR="00DD4577" w:rsidRPr="003478EB" w:rsidRDefault="00DD4577">
      <w:pPr>
        <w:pStyle w:val="aff1"/>
      </w:pPr>
      <w:r>
        <w:rPr>
          <w:rStyle w:val="aff3"/>
        </w:rPr>
        <w:footnoteRef/>
      </w:r>
      <w:r>
        <w:t xml:space="preserve"> </w:t>
      </w:r>
      <w:r>
        <w:rPr>
          <w:rFonts w:hint="eastAsia"/>
        </w:rPr>
        <w:t>該院109年11月24日新北院賢文字第1090001915號函。</w:t>
      </w:r>
    </w:p>
  </w:footnote>
  <w:footnote w:id="13">
    <w:p w:rsidR="00DD4577" w:rsidRPr="00D25BF5" w:rsidRDefault="00DD4577">
      <w:pPr>
        <w:pStyle w:val="aff1"/>
      </w:pPr>
      <w:r>
        <w:rPr>
          <w:rStyle w:val="aff3"/>
        </w:rPr>
        <w:footnoteRef/>
      </w:r>
      <w:r>
        <w:t xml:space="preserve"> </w:t>
      </w:r>
      <w:r>
        <w:rPr>
          <w:rFonts w:hint="eastAsia"/>
        </w:rPr>
        <w:t>該院109年11月25日士院擎文字第1090102433號函。</w:t>
      </w:r>
    </w:p>
  </w:footnote>
  <w:footnote w:id="14">
    <w:p w:rsidR="00DD4577" w:rsidRPr="001460DC" w:rsidRDefault="00DD4577">
      <w:pPr>
        <w:pStyle w:val="aff1"/>
      </w:pPr>
      <w:r>
        <w:rPr>
          <w:rStyle w:val="aff3"/>
        </w:rPr>
        <w:footnoteRef/>
      </w:r>
      <w:r>
        <w:t xml:space="preserve"> </w:t>
      </w:r>
      <w:r>
        <w:rPr>
          <w:rFonts w:hint="eastAsia"/>
        </w:rPr>
        <w:t>該院109年12月3日桃院祥文字第1090102015號函。</w:t>
      </w:r>
    </w:p>
  </w:footnote>
  <w:footnote w:id="15">
    <w:p w:rsidR="00DD4577" w:rsidRPr="001460DC" w:rsidRDefault="00DD4577">
      <w:pPr>
        <w:pStyle w:val="aff1"/>
      </w:pPr>
      <w:r>
        <w:rPr>
          <w:rStyle w:val="aff3"/>
        </w:rPr>
        <w:footnoteRef/>
      </w:r>
      <w:r>
        <w:t xml:space="preserve"> </w:t>
      </w:r>
      <w:r>
        <w:rPr>
          <w:rFonts w:hint="eastAsia"/>
        </w:rPr>
        <w:t>該院109年11月25日新院嶽文字第1090000997號函。</w:t>
      </w:r>
    </w:p>
  </w:footnote>
  <w:footnote w:id="16">
    <w:p w:rsidR="00DD4577" w:rsidRPr="00001295" w:rsidRDefault="00DD4577">
      <w:pPr>
        <w:pStyle w:val="aff1"/>
      </w:pPr>
      <w:r>
        <w:rPr>
          <w:rStyle w:val="aff3"/>
        </w:rPr>
        <w:footnoteRef/>
      </w:r>
      <w:r>
        <w:t xml:space="preserve"> </w:t>
      </w:r>
      <w:r>
        <w:rPr>
          <w:rFonts w:hint="eastAsia"/>
        </w:rPr>
        <w:t>該院109年12月1日苗院雅文字第1090000826號函。</w:t>
      </w:r>
    </w:p>
  </w:footnote>
  <w:footnote w:id="17">
    <w:p w:rsidR="00DD4577" w:rsidRPr="00001295" w:rsidRDefault="00DD4577">
      <w:pPr>
        <w:pStyle w:val="aff1"/>
      </w:pPr>
      <w:r>
        <w:rPr>
          <w:rStyle w:val="aff3"/>
        </w:rPr>
        <w:footnoteRef/>
      </w:r>
      <w:r>
        <w:t xml:space="preserve"> </w:t>
      </w:r>
      <w:r>
        <w:rPr>
          <w:rFonts w:hint="eastAsia"/>
        </w:rPr>
        <w:t>該院109年12月1</w:t>
      </w:r>
      <w:r>
        <w:t>4</w:t>
      </w:r>
      <w:r>
        <w:rPr>
          <w:rFonts w:hint="eastAsia"/>
        </w:rPr>
        <w:t>日中院麟文字第1090002306號函。</w:t>
      </w:r>
    </w:p>
  </w:footnote>
  <w:footnote w:id="18">
    <w:p w:rsidR="00DD4577" w:rsidRPr="00001295" w:rsidRDefault="00DD4577">
      <w:pPr>
        <w:pStyle w:val="aff1"/>
      </w:pPr>
      <w:r>
        <w:rPr>
          <w:rStyle w:val="aff3"/>
        </w:rPr>
        <w:footnoteRef/>
      </w:r>
      <w:r>
        <w:t xml:space="preserve"> </w:t>
      </w:r>
      <w:r>
        <w:rPr>
          <w:rFonts w:hint="eastAsia"/>
        </w:rPr>
        <w:t>該院109年11月30日投院明文字第1090002401號函。</w:t>
      </w:r>
    </w:p>
  </w:footnote>
  <w:footnote w:id="19">
    <w:p w:rsidR="00DD4577" w:rsidRPr="00542120" w:rsidRDefault="00DD4577">
      <w:pPr>
        <w:pStyle w:val="aff1"/>
      </w:pPr>
      <w:r>
        <w:rPr>
          <w:rStyle w:val="aff3"/>
        </w:rPr>
        <w:footnoteRef/>
      </w:r>
      <w:r>
        <w:t xml:space="preserve"> </w:t>
      </w:r>
      <w:r>
        <w:rPr>
          <w:rFonts w:hint="eastAsia"/>
        </w:rPr>
        <w:t>該院109年12月7日彰院平文字第1090001475號函。</w:t>
      </w:r>
    </w:p>
  </w:footnote>
  <w:footnote w:id="20">
    <w:p w:rsidR="00DD4577" w:rsidRPr="00345932" w:rsidRDefault="00DD4577">
      <w:pPr>
        <w:pStyle w:val="aff1"/>
      </w:pPr>
      <w:r>
        <w:rPr>
          <w:rStyle w:val="aff3"/>
        </w:rPr>
        <w:footnoteRef/>
      </w:r>
      <w:r>
        <w:t xml:space="preserve"> </w:t>
      </w:r>
      <w:r>
        <w:rPr>
          <w:rFonts w:hint="eastAsia"/>
        </w:rPr>
        <w:t>該院109年12月1日雲院惠文字第1090010759號函。</w:t>
      </w:r>
    </w:p>
  </w:footnote>
  <w:footnote w:id="21">
    <w:p w:rsidR="00DD4577" w:rsidRPr="00604B27" w:rsidRDefault="00DD4577">
      <w:pPr>
        <w:pStyle w:val="aff1"/>
      </w:pPr>
      <w:r>
        <w:rPr>
          <w:rStyle w:val="aff3"/>
        </w:rPr>
        <w:footnoteRef/>
      </w:r>
      <w:r>
        <w:t xml:space="preserve"> </w:t>
      </w:r>
      <w:r>
        <w:rPr>
          <w:rFonts w:hint="eastAsia"/>
        </w:rPr>
        <w:t>該院109年12月7日嘉院傑文字第1090001257號函。</w:t>
      </w:r>
    </w:p>
  </w:footnote>
  <w:footnote w:id="22">
    <w:p w:rsidR="00DD4577" w:rsidRPr="00AE04D6" w:rsidRDefault="00DD4577">
      <w:pPr>
        <w:pStyle w:val="aff1"/>
      </w:pPr>
      <w:r>
        <w:rPr>
          <w:rStyle w:val="aff3"/>
        </w:rPr>
        <w:footnoteRef/>
      </w:r>
      <w:r>
        <w:t xml:space="preserve"> </w:t>
      </w:r>
      <w:r>
        <w:rPr>
          <w:rFonts w:hint="eastAsia"/>
        </w:rPr>
        <w:t>該院109年12月1日南院武文字第1090003256號函。</w:t>
      </w:r>
    </w:p>
  </w:footnote>
  <w:footnote w:id="23">
    <w:p w:rsidR="00DD4577" w:rsidRPr="00375F50" w:rsidRDefault="00DD4577">
      <w:pPr>
        <w:pStyle w:val="aff1"/>
      </w:pPr>
      <w:r>
        <w:rPr>
          <w:rStyle w:val="aff3"/>
        </w:rPr>
        <w:footnoteRef/>
      </w:r>
      <w:r>
        <w:t xml:space="preserve"> </w:t>
      </w:r>
      <w:r>
        <w:rPr>
          <w:rFonts w:hint="eastAsia"/>
        </w:rPr>
        <w:t>該院109年11月25日橋院嬌文字第1090001456號函。</w:t>
      </w:r>
    </w:p>
  </w:footnote>
  <w:footnote w:id="24">
    <w:p w:rsidR="00DD4577" w:rsidRPr="00212742" w:rsidRDefault="00DD4577">
      <w:pPr>
        <w:pStyle w:val="aff1"/>
      </w:pPr>
      <w:r>
        <w:rPr>
          <w:rStyle w:val="aff3"/>
        </w:rPr>
        <w:footnoteRef/>
      </w:r>
      <w:r>
        <w:t xml:space="preserve"> </w:t>
      </w:r>
      <w:r>
        <w:rPr>
          <w:rFonts w:hint="eastAsia"/>
        </w:rPr>
        <w:t>該院109年11月25日高少家宗文字第1090000398號函。</w:t>
      </w:r>
    </w:p>
  </w:footnote>
  <w:footnote w:id="25">
    <w:p w:rsidR="00DD4577" w:rsidRPr="00BE3F25" w:rsidRDefault="00DD4577">
      <w:pPr>
        <w:pStyle w:val="aff1"/>
      </w:pPr>
      <w:r>
        <w:rPr>
          <w:rStyle w:val="aff3"/>
        </w:rPr>
        <w:footnoteRef/>
      </w:r>
      <w:r>
        <w:t xml:space="preserve"> </w:t>
      </w:r>
      <w:r>
        <w:rPr>
          <w:rFonts w:hint="eastAsia"/>
        </w:rPr>
        <w:t>該院109年11月25日雄院和文字第1090004171號函。</w:t>
      </w:r>
    </w:p>
  </w:footnote>
  <w:footnote w:id="26">
    <w:p w:rsidR="00DD4577" w:rsidRPr="00BF7F3A" w:rsidRDefault="00DD4577">
      <w:pPr>
        <w:pStyle w:val="aff1"/>
      </w:pPr>
      <w:r>
        <w:rPr>
          <w:rStyle w:val="aff3"/>
        </w:rPr>
        <w:footnoteRef/>
      </w:r>
      <w:r>
        <w:t xml:space="preserve"> </w:t>
      </w:r>
      <w:r>
        <w:rPr>
          <w:rFonts w:hint="eastAsia"/>
        </w:rPr>
        <w:t>該院109年11月30日屏院進文字第1090000837號函。</w:t>
      </w:r>
    </w:p>
  </w:footnote>
  <w:footnote w:id="27">
    <w:p w:rsidR="00DD4577" w:rsidRPr="00D366FF" w:rsidRDefault="00DD4577">
      <w:pPr>
        <w:pStyle w:val="aff1"/>
      </w:pPr>
      <w:r>
        <w:rPr>
          <w:rStyle w:val="aff3"/>
        </w:rPr>
        <w:footnoteRef/>
      </w:r>
      <w:r>
        <w:t xml:space="preserve"> </w:t>
      </w:r>
      <w:r>
        <w:rPr>
          <w:rFonts w:hint="eastAsia"/>
        </w:rPr>
        <w:t>該院109年12月1日東院宜文字第1090000575號函。</w:t>
      </w:r>
    </w:p>
  </w:footnote>
  <w:footnote w:id="28">
    <w:p w:rsidR="00DD4577" w:rsidRPr="00C34ACA" w:rsidRDefault="00DD4577">
      <w:pPr>
        <w:pStyle w:val="aff1"/>
      </w:pPr>
      <w:r>
        <w:rPr>
          <w:rStyle w:val="aff3"/>
        </w:rPr>
        <w:footnoteRef/>
      </w:r>
      <w:r>
        <w:t xml:space="preserve"> </w:t>
      </w:r>
      <w:r>
        <w:rPr>
          <w:rFonts w:hint="eastAsia"/>
        </w:rPr>
        <w:t>該院109年12月2日花院楓文字第1090001430號函。</w:t>
      </w:r>
    </w:p>
  </w:footnote>
  <w:footnote w:id="29">
    <w:p w:rsidR="00DD4577" w:rsidRPr="00B221D3" w:rsidRDefault="00DD4577">
      <w:pPr>
        <w:pStyle w:val="aff1"/>
      </w:pPr>
      <w:r>
        <w:rPr>
          <w:rStyle w:val="aff3"/>
        </w:rPr>
        <w:footnoteRef/>
      </w:r>
      <w:r>
        <w:t xml:space="preserve"> </w:t>
      </w:r>
      <w:r>
        <w:rPr>
          <w:rFonts w:hint="eastAsia"/>
        </w:rPr>
        <w:t>該院109年11月20日宜院春文字第1090000959號函。</w:t>
      </w:r>
    </w:p>
  </w:footnote>
  <w:footnote w:id="30">
    <w:p w:rsidR="00DD4577" w:rsidRPr="00DE6EEB" w:rsidRDefault="00DD4577">
      <w:pPr>
        <w:pStyle w:val="aff1"/>
      </w:pPr>
      <w:r>
        <w:rPr>
          <w:rStyle w:val="aff3"/>
        </w:rPr>
        <w:footnoteRef/>
      </w:r>
      <w:r>
        <w:t xml:space="preserve"> </w:t>
      </w:r>
      <w:r>
        <w:rPr>
          <w:rFonts w:hint="eastAsia"/>
        </w:rPr>
        <w:t>該院109年11月2</w:t>
      </w:r>
      <w:r>
        <w:t>4</w:t>
      </w:r>
      <w:r>
        <w:rPr>
          <w:rFonts w:hint="eastAsia"/>
        </w:rPr>
        <w:t>日澎院靜文字第1090000440號函。</w:t>
      </w:r>
    </w:p>
  </w:footnote>
  <w:footnote w:id="31">
    <w:p w:rsidR="00DD4577" w:rsidRPr="00694679" w:rsidRDefault="00DD4577">
      <w:pPr>
        <w:pStyle w:val="aff1"/>
      </w:pPr>
      <w:r>
        <w:rPr>
          <w:rStyle w:val="aff3"/>
        </w:rPr>
        <w:footnoteRef/>
      </w:r>
      <w:r>
        <w:t xml:space="preserve"> </w:t>
      </w:r>
      <w:r>
        <w:rPr>
          <w:rFonts w:hint="eastAsia"/>
        </w:rPr>
        <w:t>該院109年11月</w:t>
      </w:r>
      <w:r>
        <w:t>20</w:t>
      </w:r>
      <w:r>
        <w:rPr>
          <w:rFonts w:hint="eastAsia"/>
        </w:rPr>
        <w:t>日金院深刑字第10900006</w:t>
      </w:r>
      <w:r>
        <w:t>46</w:t>
      </w:r>
      <w:r>
        <w:rPr>
          <w:rFonts w:hint="eastAsia"/>
        </w:rPr>
        <w:t>號函。</w:t>
      </w:r>
    </w:p>
  </w:footnote>
  <w:footnote w:id="32">
    <w:p w:rsidR="00DD4577" w:rsidRPr="00AB3F39" w:rsidRDefault="00DD4577">
      <w:pPr>
        <w:pStyle w:val="aff1"/>
      </w:pPr>
      <w:r>
        <w:rPr>
          <w:rStyle w:val="aff3"/>
        </w:rPr>
        <w:footnoteRef/>
      </w:r>
      <w:r>
        <w:t xml:space="preserve"> </w:t>
      </w:r>
      <w:r>
        <w:rPr>
          <w:rFonts w:hint="eastAsia"/>
        </w:rPr>
        <w:t>該院109年11月20日連院揚刑文字第1090000261號函。</w:t>
      </w:r>
    </w:p>
  </w:footnote>
  <w:footnote w:id="33">
    <w:p w:rsidR="00DD4577" w:rsidRPr="002A77AF" w:rsidRDefault="00DD4577">
      <w:pPr>
        <w:pStyle w:val="aff1"/>
      </w:pPr>
      <w:r>
        <w:rPr>
          <w:rStyle w:val="aff3"/>
        </w:rPr>
        <w:footnoteRef/>
      </w:r>
      <w:r>
        <w:t xml:space="preserve"> </w:t>
      </w:r>
      <w:r>
        <w:rPr>
          <w:rFonts w:hint="eastAsia"/>
        </w:rPr>
        <w:t>經函詢</w:t>
      </w:r>
      <w:r w:rsidRPr="002A77AF">
        <w:rPr>
          <w:rFonts w:hint="eastAsia"/>
        </w:rPr>
        <w:t>全國律師聯合會</w:t>
      </w:r>
      <w:r>
        <w:rPr>
          <w:rFonts w:hint="eastAsia"/>
        </w:rPr>
        <w:t>及</w:t>
      </w:r>
      <w:r w:rsidRPr="002A77AF">
        <w:rPr>
          <w:rFonts w:hint="eastAsia"/>
        </w:rPr>
        <w:t>各地律師公會</w:t>
      </w:r>
      <w:r>
        <w:rPr>
          <w:rFonts w:hint="eastAsia"/>
        </w:rPr>
        <w:t>，整理自已函復本院之部分。</w:t>
      </w:r>
    </w:p>
  </w:footnote>
  <w:footnote w:id="34">
    <w:p w:rsidR="00DD4577" w:rsidRPr="00AB3F39" w:rsidRDefault="00DD4577">
      <w:pPr>
        <w:pStyle w:val="aff1"/>
      </w:pPr>
      <w:r>
        <w:rPr>
          <w:rStyle w:val="aff3"/>
        </w:rPr>
        <w:footnoteRef/>
      </w:r>
      <w:r>
        <w:t xml:space="preserve"> </w:t>
      </w:r>
      <w:r>
        <w:rPr>
          <w:rFonts w:hint="eastAsia"/>
        </w:rPr>
        <w:t>該公會109年11月23日（109）基律志字第1090000548號函。</w:t>
      </w:r>
    </w:p>
  </w:footnote>
  <w:footnote w:id="35">
    <w:p w:rsidR="00DD4577" w:rsidRPr="00BF7F3A" w:rsidRDefault="00DD4577">
      <w:pPr>
        <w:pStyle w:val="aff1"/>
      </w:pPr>
      <w:r>
        <w:rPr>
          <w:rStyle w:val="aff3"/>
        </w:rPr>
        <w:footnoteRef/>
      </w:r>
      <w:r>
        <w:t xml:space="preserve"> </w:t>
      </w:r>
      <w:r>
        <w:rPr>
          <w:rFonts w:hint="eastAsia"/>
        </w:rPr>
        <w:t>該公會109年12月29日北律文字第1093009號函、110年7月15日北律文字第1101141號函。</w:t>
      </w:r>
    </w:p>
  </w:footnote>
  <w:footnote w:id="36">
    <w:p w:rsidR="00DD4577" w:rsidRPr="00D71C8A" w:rsidRDefault="00DD4577">
      <w:pPr>
        <w:pStyle w:val="aff1"/>
      </w:pPr>
      <w:r>
        <w:rPr>
          <w:rStyle w:val="aff3"/>
        </w:rPr>
        <w:footnoteRef/>
      </w:r>
      <w:r>
        <w:t xml:space="preserve"> </w:t>
      </w:r>
      <w:r>
        <w:rPr>
          <w:rFonts w:hint="eastAsia"/>
        </w:rPr>
        <w:t>該公會110年5月26日桃律和字第052601號函。</w:t>
      </w:r>
    </w:p>
  </w:footnote>
  <w:footnote w:id="37">
    <w:p w:rsidR="00DD4577" w:rsidRPr="009A3E9C" w:rsidRDefault="00DD4577">
      <w:pPr>
        <w:pStyle w:val="aff1"/>
      </w:pPr>
      <w:r>
        <w:rPr>
          <w:rStyle w:val="aff3"/>
        </w:rPr>
        <w:footnoteRef/>
      </w:r>
      <w:r>
        <w:t xml:space="preserve"> </w:t>
      </w:r>
      <w:r>
        <w:rPr>
          <w:rFonts w:hint="eastAsia"/>
        </w:rPr>
        <w:t>該公會110年6月1日（110）新律字第126號。</w:t>
      </w:r>
    </w:p>
  </w:footnote>
  <w:footnote w:id="38">
    <w:p w:rsidR="00DD4577" w:rsidRPr="00685FEE" w:rsidRDefault="00DD4577">
      <w:pPr>
        <w:pStyle w:val="aff1"/>
      </w:pPr>
      <w:r>
        <w:rPr>
          <w:rStyle w:val="aff3"/>
        </w:rPr>
        <w:footnoteRef/>
      </w:r>
      <w:r>
        <w:t xml:space="preserve"> </w:t>
      </w:r>
      <w:r>
        <w:rPr>
          <w:rFonts w:hint="eastAsia"/>
        </w:rPr>
        <w:t>該公會110年5月14日（110)苗律會字第1100159號函。</w:t>
      </w:r>
    </w:p>
  </w:footnote>
  <w:footnote w:id="39">
    <w:p w:rsidR="00DD4577" w:rsidRPr="00867033" w:rsidRDefault="00DD4577">
      <w:pPr>
        <w:pStyle w:val="aff1"/>
      </w:pPr>
      <w:r>
        <w:rPr>
          <w:rStyle w:val="aff3"/>
        </w:rPr>
        <w:footnoteRef/>
      </w:r>
      <w:r>
        <w:t xml:space="preserve"> </w:t>
      </w:r>
      <w:r>
        <w:rPr>
          <w:rFonts w:hint="eastAsia"/>
        </w:rPr>
        <w:t>該公會110年6月1日中律盛三字第1100368號函、110年6月15日中律盛二字第1100396號函。</w:t>
      </w:r>
    </w:p>
  </w:footnote>
  <w:footnote w:id="40">
    <w:p w:rsidR="00DD4577" w:rsidRPr="00AB3F39" w:rsidRDefault="00DD4577">
      <w:pPr>
        <w:pStyle w:val="aff1"/>
      </w:pPr>
      <w:r>
        <w:rPr>
          <w:rStyle w:val="aff3"/>
        </w:rPr>
        <w:footnoteRef/>
      </w:r>
      <w:r>
        <w:t xml:space="preserve"> </w:t>
      </w:r>
      <w:r>
        <w:rPr>
          <w:rFonts w:hint="eastAsia"/>
        </w:rPr>
        <w:t>該公會109年11月25日（109）投律皇字第109446號函、110年5月24日投律右字第110197號函。。</w:t>
      </w:r>
    </w:p>
  </w:footnote>
  <w:footnote w:id="41">
    <w:p w:rsidR="00DD4577" w:rsidRPr="00AB3F39" w:rsidRDefault="00DD4577">
      <w:pPr>
        <w:pStyle w:val="aff1"/>
      </w:pPr>
      <w:r>
        <w:rPr>
          <w:rStyle w:val="aff3"/>
        </w:rPr>
        <w:footnoteRef/>
      </w:r>
      <w:r>
        <w:t xml:space="preserve"> </w:t>
      </w:r>
      <w:r>
        <w:rPr>
          <w:rFonts w:hint="eastAsia"/>
        </w:rPr>
        <w:t>該公會109年11月26日（109）彰律秘字第152號函。</w:t>
      </w:r>
    </w:p>
  </w:footnote>
  <w:footnote w:id="42">
    <w:p w:rsidR="00DD4577" w:rsidRPr="00AB3F39" w:rsidRDefault="00DD4577">
      <w:pPr>
        <w:pStyle w:val="aff1"/>
      </w:pPr>
      <w:r>
        <w:rPr>
          <w:rStyle w:val="aff3"/>
        </w:rPr>
        <w:footnoteRef/>
      </w:r>
      <w:r>
        <w:t xml:space="preserve"> </w:t>
      </w:r>
      <w:r>
        <w:rPr>
          <w:rFonts w:hint="eastAsia"/>
        </w:rPr>
        <w:t>該公會109年11月26日嘉律會字第303號函。</w:t>
      </w:r>
    </w:p>
  </w:footnote>
  <w:footnote w:id="43">
    <w:p w:rsidR="00DD4577" w:rsidRPr="00ED0E72" w:rsidRDefault="00DD4577">
      <w:pPr>
        <w:pStyle w:val="aff1"/>
      </w:pPr>
      <w:r>
        <w:rPr>
          <w:rStyle w:val="aff3"/>
        </w:rPr>
        <w:footnoteRef/>
      </w:r>
      <w:r>
        <w:t xml:space="preserve"> </w:t>
      </w:r>
      <w:r>
        <w:rPr>
          <w:rFonts w:hint="eastAsia"/>
        </w:rPr>
        <w:t>該公會110年5月28日南律豪字第11000243號函。</w:t>
      </w:r>
    </w:p>
  </w:footnote>
  <w:footnote w:id="44">
    <w:p w:rsidR="00DD4577" w:rsidRPr="00AB3F39" w:rsidRDefault="00DD4577">
      <w:pPr>
        <w:pStyle w:val="aff1"/>
      </w:pPr>
      <w:r>
        <w:rPr>
          <w:rStyle w:val="aff3"/>
        </w:rPr>
        <w:footnoteRef/>
      </w:r>
      <w:r>
        <w:t xml:space="preserve"> </w:t>
      </w:r>
      <w:r>
        <w:rPr>
          <w:rFonts w:hint="eastAsia"/>
        </w:rPr>
        <w:t>該公會109年12月2日屏律助文字第1090000401號函、110年6月4日屏律助文字第1100000086號函。</w:t>
      </w:r>
    </w:p>
  </w:footnote>
  <w:footnote w:id="45">
    <w:p w:rsidR="00DD4577" w:rsidRPr="00AB3F39" w:rsidRDefault="00DD4577">
      <w:pPr>
        <w:pStyle w:val="aff1"/>
      </w:pPr>
      <w:r>
        <w:rPr>
          <w:rStyle w:val="aff3"/>
        </w:rPr>
        <w:footnoteRef/>
      </w:r>
      <w:r>
        <w:t xml:space="preserve"> </w:t>
      </w:r>
      <w:r>
        <w:rPr>
          <w:rFonts w:hint="eastAsia"/>
        </w:rPr>
        <w:t>該公會109年12月3日（109）花律會字第10911094號函。</w:t>
      </w:r>
    </w:p>
  </w:footnote>
  <w:footnote w:id="46">
    <w:p w:rsidR="00DD4577" w:rsidRPr="009F1024" w:rsidRDefault="00DD4577" w:rsidP="004C6C2E">
      <w:pPr>
        <w:pStyle w:val="aff1"/>
      </w:pPr>
      <w:r>
        <w:rPr>
          <w:rStyle w:val="aff3"/>
        </w:rPr>
        <w:footnoteRef/>
      </w:r>
      <w:r>
        <w:t xml:space="preserve"> </w:t>
      </w:r>
      <w:r>
        <w:rPr>
          <w:rFonts w:hint="eastAsia"/>
        </w:rPr>
        <w:t>該會110年5月27日司改字第11029號</w:t>
      </w:r>
    </w:p>
  </w:footnote>
  <w:footnote w:id="47">
    <w:p w:rsidR="00DD4577" w:rsidRPr="00144D78" w:rsidRDefault="00DD4577" w:rsidP="00AD0686">
      <w:pPr>
        <w:pStyle w:val="aff1"/>
        <w:rPr>
          <w:sz w:val="22"/>
          <w:szCs w:val="22"/>
        </w:rPr>
      </w:pPr>
      <w:r>
        <w:rPr>
          <w:rStyle w:val="aff3"/>
        </w:rPr>
        <w:footnoteRef/>
      </w:r>
      <w:r>
        <w:t xml:space="preserve"> </w:t>
      </w:r>
      <w:r>
        <w:rPr>
          <w:rFonts w:hint="eastAsia"/>
        </w:rPr>
        <w:t>該會110年6月7日法扶群字第1100000850號函</w:t>
      </w:r>
      <w:r>
        <w:rPr>
          <w:rFonts w:hint="eastAsia"/>
          <w:sz w:val="22"/>
          <w:szCs w:val="22"/>
        </w:rPr>
        <w:t>。</w:t>
      </w:r>
    </w:p>
  </w:footnote>
  <w:footnote w:id="48">
    <w:p w:rsidR="00DD4577" w:rsidRPr="006C1E8E" w:rsidRDefault="00DD4577" w:rsidP="006C1E8E">
      <w:pPr>
        <w:pStyle w:val="aff1"/>
      </w:pPr>
      <w:r>
        <w:rPr>
          <w:rStyle w:val="aff3"/>
        </w:rPr>
        <w:footnoteRef/>
      </w:r>
      <w:r>
        <w:t xml:space="preserve"> </w:t>
      </w:r>
      <w:r>
        <w:rPr>
          <w:rFonts w:hint="eastAsia"/>
        </w:rPr>
        <w:t>時間：109年12月30日（星期三）上午9時30分；地點：</w:t>
      </w:r>
      <w:r w:rsidRPr="00BC0971">
        <w:rPr>
          <w:rFonts w:hint="eastAsia"/>
        </w:rPr>
        <w:t>本院3樓第3會議室</w:t>
      </w:r>
      <w:r>
        <w:rPr>
          <w:rFonts w:hint="eastAsia"/>
        </w:rPr>
        <w:t>。</w:t>
      </w:r>
    </w:p>
  </w:footnote>
  <w:footnote w:id="49">
    <w:p w:rsidR="00DD4577" w:rsidRPr="00842DE7" w:rsidRDefault="00DD4577" w:rsidP="00842DE7">
      <w:pPr>
        <w:pStyle w:val="aff1"/>
      </w:pPr>
      <w:r>
        <w:rPr>
          <w:rStyle w:val="aff3"/>
        </w:rPr>
        <w:footnoteRef/>
      </w:r>
      <w:r>
        <w:t xml:space="preserve"> </w:t>
      </w:r>
      <w:r>
        <w:rPr>
          <w:rFonts w:hint="eastAsia"/>
        </w:rPr>
        <w:t>據司法院109年12月3日院台廳刑二字第1090032958號函回復本院，薦任第6職等本俸1級385俸點(權理薦任第7職等)之公設辯護人奉給為新臺幣（下同）</w:t>
      </w:r>
      <w:r>
        <w:t>104,245</w:t>
      </w:r>
      <w:r>
        <w:rPr>
          <w:rFonts w:hint="eastAsia"/>
        </w:rPr>
        <w:t>元；大學畢業且執業律師2年之約聘辯護人起薪約為</w:t>
      </w:r>
      <w:r w:rsidRPr="00D23A81">
        <w:t>52,872</w:t>
      </w:r>
      <w:r>
        <w:rPr>
          <w:rFonts w:hint="eastAsia"/>
        </w:rPr>
        <w:t>元。</w:t>
      </w:r>
    </w:p>
  </w:footnote>
  <w:footnote w:id="50">
    <w:p w:rsidR="00DD4577" w:rsidRPr="0066486F" w:rsidRDefault="00DD4577">
      <w:pPr>
        <w:pStyle w:val="aff1"/>
      </w:pPr>
      <w:r>
        <w:rPr>
          <w:rStyle w:val="aff3"/>
        </w:rPr>
        <w:footnoteRef/>
      </w:r>
      <w:r>
        <w:t xml:space="preserve"> </w:t>
      </w:r>
      <w:r>
        <w:rPr>
          <w:rFonts w:hint="eastAsia"/>
        </w:rPr>
        <w:t>資料來源網站：財團法人民間司法改革基金會，網址：</w:t>
      </w:r>
      <w:hyperlink r:id="rId1" w:history="1">
        <w:r w:rsidRPr="00EB4C99">
          <w:rPr>
            <w:rStyle w:val="af4"/>
          </w:rPr>
          <w:t>https://www.jrf.org.tw/articles/806，最後瀏覽日：110</w:t>
        </w:r>
      </w:hyperlink>
      <w:r>
        <w:rPr>
          <w:rFonts w:hint="eastAsia"/>
        </w:rPr>
        <w:t>年2月24日。</w:t>
      </w:r>
    </w:p>
  </w:footnote>
  <w:footnote w:id="51">
    <w:p w:rsidR="00DD4577" w:rsidRDefault="00DD4577">
      <w:pPr>
        <w:pStyle w:val="aff1"/>
      </w:pPr>
      <w:r>
        <w:rPr>
          <w:rStyle w:val="aff3"/>
        </w:rPr>
        <w:footnoteRef/>
      </w:r>
      <w:r>
        <w:t xml:space="preserve"> </w:t>
      </w:r>
      <w:r>
        <w:rPr>
          <w:rFonts w:hint="eastAsia"/>
        </w:rPr>
        <w:t>表格來源：節錄自</w:t>
      </w:r>
      <w:r w:rsidRPr="0022282F">
        <w:rPr>
          <w:rFonts w:hint="eastAsia"/>
        </w:rPr>
        <w:t>法律扶助酬金計付標準表</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5F0ACD"/>
    <w:multiLevelType w:val="hybridMultilevel"/>
    <w:tmpl w:val="1C22BDC0"/>
    <w:lvl w:ilvl="0" w:tplc="0B8A0F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3DB0F8D4"/>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24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8306FD"/>
    <w:multiLevelType w:val="hybridMultilevel"/>
    <w:tmpl w:val="B442B76E"/>
    <w:lvl w:ilvl="0" w:tplc="98CAF60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9"/>
  </w:num>
  <w:num w:numId="4">
    <w:abstractNumId w:val="7"/>
  </w:num>
  <w:num w:numId="5">
    <w:abstractNumId w:val="10"/>
  </w:num>
  <w:num w:numId="6">
    <w:abstractNumId w:val="4"/>
  </w:num>
  <w:num w:numId="7">
    <w:abstractNumId w:val="11"/>
  </w:num>
  <w:num w:numId="8">
    <w:abstractNumId w:val="8"/>
  </w:num>
  <w:num w:numId="9">
    <w:abstractNumId w:val="3"/>
  </w:num>
  <w:num w:numId="10">
    <w:abstractNumId w:val="0"/>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5754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139"/>
    <w:rsid w:val="00001217"/>
    <w:rsid w:val="00001295"/>
    <w:rsid w:val="00001AF3"/>
    <w:rsid w:val="00002307"/>
    <w:rsid w:val="000027A8"/>
    <w:rsid w:val="00002894"/>
    <w:rsid w:val="000039E1"/>
    <w:rsid w:val="00004210"/>
    <w:rsid w:val="00004E41"/>
    <w:rsid w:val="000051B9"/>
    <w:rsid w:val="00005968"/>
    <w:rsid w:val="000063FE"/>
    <w:rsid w:val="00006961"/>
    <w:rsid w:val="00006E59"/>
    <w:rsid w:val="0000726A"/>
    <w:rsid w:val="00007B9B"/>
    <w:rsid w:val="000101A9"/>
    <w:rsid w:val="00010E15"/>
    <w:rsid w:val="000112BF"/>
    <w:rsid w:val="000117CC"/>
    <w:rsid w:val="000117EA"/>
    <w:rsid w:val="00011E6E"/>
    <w:rsid w:val="00012233"/>
    <w:rsid w:val="000133F6"/>
    <w:rsid w:val="000138BD"/>
    <w:rsid w:val="00013ACD"/>
    <w:rsid w:val="00015259"/>
    <w:rsid w:val="00016307"/>
    <w:rsid w:val="0001630D"/>
    <w:rsid w:val="0001656A"/>
    <w:rsid w:val="00017318"/>
    <w:rsid w:val="000175AC"/>
    <w:rsid w:val="0001776B"/>
    <w:rsid w:val="00017870"/>
    <w:rsid w:val="00021076"/>
    <w:rsid w:val="00021864"/>
    <w:rsid w:val="0002246C"/>
    <w:rsid w:val="0002263D"/>
    <w:rsid w:val="00023231"/>
    <w:rsid w:val="00023608"/>
    <w:rsid w:val="00023EE6"/>
    <w:rsid w:val="00024054"/>
    <w:rsid w:val="000246F7"/>
    <w:rsid w:val="00024740"/>
    <w:rsid w:val="00025166"/>
    <w:rsid w:val="0002520B"/>
    <w:rsid w:val="000253A8"/>
    <w:rsid w:val="00025E78"/>
    <w:rsid w:val="00026847"/>
    <w:rsid w:val="00026B08"/>
    <w:rsid w:val="00026DA0"/>
    <w:rsid w:val="00027017"/>
    <w:rsid w:val="00027136"/>
    <w:rsid w:val="00027E5F"/>
    <w:rsid w:val="000302D8"/>
    <w:rsid w:val="00030A32"/>
    <w:rsid w:val="0003114D"/>
    <w:rsid w:val="00031253"/>
    <w:rsid w:val="000318B2"/>
    <w:rsid w:val="00032672"/>
    <w:rsid w:val="00032B3D"/>
    <w:rsid w:val="00033EE5"/>
    <w:rsid w:val="00034883"/>
    <w:rsid w:val="000349F4"/>
    <w:rsid w:val="00034A32"/>
    <w:rsid w:val="000359BF"/>
    <w:rsid w:val="00035C91"/>
    <w:rsid w:val="00035CF6"/>
    <w:rsid w:val="00035D1D"/>
    <w:rsid w:val="00036341"/>
    <w:rsid w:val="000366C6"/>
    <w:rsid w:val="0003675B"/>
    <w:rsid w:val="0003678F"/>
    <w:rsid w:val="00036A44"/>
    <w:rsid w:val="00036D76"/>
    <w:rsid w:val="00040555"/>
    <w:rsid w:val="00040A28"/>
    <w:rsid w:val="00041840"/>
    <w:rsid w:val="00041D05"/>
    <w:rsid w:val="00044199"/>
    <w:rsid w:val="00044312"/>
    <w:rsid w:val="00044466"/>
    <w:rsid w:val="00045991"/>
    <w:rsid w:val="00045ACD"/>
    <w:rsid w:val="000467E1"/>
    <w:rsid w:val="00046B1E"/>
    <w:rsid w:val="0004799E"/>
    <w:rsid w:val="0005083B"/>
    <w:rsid w:val="0005158E"/>
    <w:rsid w:val="000516D4"/>
    <w:rsid w:val="000520D2"/>
    <w:rsid w:val="000525AC"/>
    <w:rsid w:val="000525E6"/>
    <w:rsid w:val="00053263"/>
    <w:rsid w:val="00054B1B"/>
    <w:rsid w:val="00055229"/>
    <w:rsid w:val="0005538B"/>
    <w:rsid w:val="000557B8"/>
    <w:rsid w:val="00056BB9"/>
    <w:rsid w:val="0005741E"/>
    <w:rsid w:val="0005765F"/>
    <w:rsid w:val="00057962"/>
    <w:rsid w:val="00057F32"/>
    <w:rsid w:val="0006008C"/>
    <w:rsid w:val="0006085A"/>
    <w:rsid w:val="00061564"/>
    <w:rsid w:val="0006186E"/>
    <w:rsid w:val="0006233C"/>
    <w:rsid w:val="00062549"/>
    <w:rsid w:val="000628D6"/>
    <w:rsid w:val="000628DD"/>
    <w:rsid w:val="00062A25"/>
    <w:rsid w:val="00062CCE"/>
    <w:rsid w:val="00063D52"/>
    <w:rsid w:val="00063F00"/>
    <w:rsid w:val="000649D8"/>
    <w:rsid w:val="00064ED1"/>
    <w:rsid w:val="00065210"/>
    <w:rsid w:val="000675CF"/>
    <w:rsid w:val="000700EC"/>
    <w:rsid w:val="000708B7"/>
    <w:rsid w:val="000716A1"/>
    <w:rsid w:val="00071D70"/>
    <w:rsid w:val="00072997"/>
    <w:rsid w:val="00072F59"/>
    <w:rsid w:val="00073054"/>
    <w:rsid w:val="00073258"/>
    <w:rsid w:val="000735F1"/>
    <w:rsid w:val="00073A25"/>
    <w:rsid w:val="00073CB5"/>
    <w:rsid w:val="00074116"/>
    <w:rsid w:val="0007425C"/>
    <w:rsid w:val="000743DD"/>
    <w:rsid w:val="0007484E"/>
    <w:rsid w:val="00075254"/>
    <w:rsid w:val="00075549"/>
    <w:rsid w:val="000755F8"/>
    <w:rsid w:val="00076F69"/>
    <w:rsid w:val="00077553"/>
    <w:rsid w:val="000801EF"/>
    <w:rsid w:val="000807C8"/>
    <w:rsid w:val="00080DD0"/>
    <w:rsid w:val="00081D13"/>
    <w:rsid w:val="0008258A"/>
    <w:rsid w:val="00082A59"/>
    <w:rsid w:val="00082FB6"/>
    <w:rsid w:val="000832CE"/>
    <w:rsid w:val="00083CE5"/>
    <w:rsid w:val="000851A2"/>
    <w:rsid w:val="000853D1"/>
    <w:rsid w:val="00085A78"/>
    <w:rsid w:val="00085B37"/>
    <w:rsid w:val="000868CE"/>
    <w:rsid w:val="00086ABB"/>
    <w:rsid w:val="0009290D"/>
    <w:rsid w:val="0009300F"/>
    <w:rsid w:val="0009352E"/>
    <w:rsid w:val="000937FC"/>
    <w:rsid w:val="00093E0C"/>
    <w:rsid w:val="000947E9"/>
    <w:rsid w:val="00095CD3"/>
    <w:rsid w:val="000962A1"/>
    <w:rsid w:val="00096470"/>
    <w:rsid w:val="00096762"/>
    <w:rsid w:val="00096770"/>
    <w:rsid w:val="00096B96"/>
    <w:rsid w:val="00096BA1"/>
    <w:rsid w:val="0009751A"/>
    <w:rsid w:val="000A0161"/>
    <w:rsid w:val="000A1619"/>
    <w:rsid w:val="000A1A66"/>
    <w:rsid w:val="000A1E53"/>
    <w:rsid w:val="000A1EEB"/>
    <w:rsid w:val="000A2346"/>
    <w:rsid w:val="000A2F3F"/>
    <w:rsid w:val="000A48E6"/>
    <w:rsid w:val="000A4909"/>
    <w:rsid w:val="000A5276"/>
    <w:rsid w:val="000A5AB8"/>
    <w:rsid w:val="000A669D"/>
    <w:rsid w:val="000A7355"/>
    <w:rsid w:val="000A7E38"/>
    <w:rsid w:val="000A7E3C"/>
    <w:rsid w:val="000A7F6E"/>
    <w:rsid w:val="000B081C"/>
    <w:rsid w:val="000B0B4A"/>
    <w:rsid w:val="000B0C97"/>
    <w:rsid w:val="000B1079"/>
    <w:rsid w:val="000B1130"/>
    <w:rsid w:val="000B11FE"/>
    <w:rsid w:val="000B18BE"/>
    <w:rsid w:val="000B2063"/>
    <w:rsid w:val="000B2064"/>
    <w:rsid w:val="000B279A"/>
    <w:rsid w:val="000B2C07"/>
    <w:rsid w:val="000B3090"/>
    <w:rsid w:val="000B3F09"/>
    <w:rsid w:val="000B4E37"/>
    <w:rsid w:val="000B607E"/>
    <w:rsid w:val="000B61D2"/>
    <w:rsid w:val="000B62C7"/>
    <w:rsid w:val="000B64D0"/>
    <w:rsid w:val="000B6BE5"/>
    <w:rsid w:val="000B70A7"/>
    <w:rsid w:val="000B73DD"/>
    <w:rsid w:val="000B7AA5"/>
    <w:rsid w:val="000C032C"/>
    <w:rsid w:val="000C07FE"/>
    <w:rsid w:val="000C1118"/>
    <w:rsid w:val="000C11AC"/>
    <w:rsid w:val="000C142C"/>
    <w:rsid w:val="000C14D9"/>
    <w:rsid w:val="000C160E"/>
    <w:rsid w:val="000C3298"/>
    <w:rsid w:val="000C3C11"/>
    <w:rsid w:val="000C3DB1"/>
    <w:rsid w:val="000C410A"/>
    <w:rsid w:val="000C466C"/>
    <w:rsid w:val="000C469F"/>
    <w:rsid w:val="000C495F"/>
    <w:rsid w:val="000C4F80"/>
    <w:rsid w:val="000C52D8"/>
    <w:rsid w:val="000C5395"/>
    <w:rsid w:val="000C602C"/>
    <w:rsid w:val="000C69CD"/>
    <w:rsid w:val="000C6B97"/>
    <w:rsid w:val="000C747A"/>
    <w:rsid w:val="000D06A4"/>
    <w:rsid w:val="000D1D39"/>
    <w:rsid w:val="000D213A"/>
    <w:rsid w:val="000D271A"/>
    <w:rsid w:val="000D2A85"/>
    <w:rsid w:val="000D2E47"/>
    <w:rsid w:val="000D2EDF"/>
    <w:rsid w:val="000D379B"/>
    <w:rsid w:val="000D3F2E"/>
    <w:rsid w:val="000D43D2"/>
    <w:rsid w:val="000D46CA"/>
    <w:rsid w:val="000D5283"/>
    <w:rsid w:val="000D5EAF"/>
    <w:rsid w:val="000E02BA"/>
    <w:rsid w:val="000E0577"/>
    <w:rsid w:val="000E1C8D"/>
    <w:rsid w:val="000E256D"/>
    <w:rsid w:val="000E26BF"/>
    <w:rsid w:val="000E3542"/>
    <w:rsid w:val="000E36D1"/>
    <w:rsid w:val="000E4279"/>
    <w:rsid w:val="000E42A7"/>
    <w:rsid w:val="000E48A8"/>
    <w:rsid w:val="000E5135"/>
    <w:rsid w:val="000E57B9"/>
    <w:rsid w:val="000E6431"/>
    <w:rsid w:val="000E64B4"/>
    <w:rsid w:val="000E66D8"/>
    <w:rsid w:val="000E7D2E"/>
    <w:rsid w:val="000F02FC"/>
    <w:rsid w:val="000F1C22"/>
    <w:rsid w:val="000F21A5"/>
    <w:rsid w:val="000F2A84"/>
    <w:rsid w:val="000F42A5"/>
    <w:rsid w:val="000F44A0"/>
    <w:rsid w:val="000F4F37"/>
    <w:rsid w:val="000F6497"/>
    <w:rsid w:val="000F6AA0"/>
    <w:rsid w:val="000F7DD5"/>
    <w:rsid w:val="000F7E9A"/>
    <w:rsid w:val="00100A0F"/>
    <w:rsid w:val="0010121F"/>
    <w:rsid w:val="00101434"/>
    <w:rsid w:val="001015A8"/>
    <w:rsid w:val="0010171E"/>
    <w:rsid w:val="00101B73"/>
    <w:rsid w:val="00102832"/>
    <w:rsid w:val="00102B9F"/>
    <w:rsid w:val="00102F92"/>
    <w:rsid w:val="0010337C"/>
    <w:rsid w:val="00105494"/>
    <w:rsid w:val="00106C5E"/>
    <w:rsid w:val="00106D8F"/>
    <w:rsid w:val="00106EA0"/>
    <w:rsid w:val="001078EA"/>
    <w:rsid w:val="00107E49"/>
    <w:rsid w:val="00110B5D"/>
    <w:rsid w:val="001113AB"/>
    <w:rsid w:val="00111498"/>
    <w:rsid w:val="00111CDE"/>
    <w:rsid w:val="00111EBC"/>
    <w:rsid w:val="00112637"/>
    <w:rsid w:val="001128E2"/>
    <w:rsid w:val="00112ABC"/>
    <w:rsid w:val="00112F11"/>
    <w:rsid w:val="00113D0A"/>
    <w:rsid w:val="00114980"/>
    <w:rsid w:val="0011519D"/>
    <w:rsid w:val="00115E96"/>
    <w:rsid w:val="00116A16"/>
    <w:rsid w:val="00116B50"/>
    <w:rsid w:val="00116F27"/>
    <w:rsid w:val="001174FC"/>
    <w:rsid w:val="00117D30"/>
    <w:rsid w:val="0012001E"/>
    <w:rsid w:val="001200E0"/>
    <w:rsid w:val="001202F9"/>
    <w:rsid w:val="001211BF"/>
    <w:rsid w:val="001214E4"/>
    <w:rsid w:val="00121D70"/>
    <w:rsid w:val="00121FD6"/>
    <w:rsid w:val="001225F3"/>
    <w:rsid w:val="00122656"/>
    <w:rsid w:val="001235F1"/>
    <w:rsid w:val="0012375F"/>
    <w:rsid w:val="00124AAC"/>
    <w:rsid w:val="00126084"/>
    <w:rsid w:val="0012623A"/>
    <w:rsid w:val="00126A55"/>
    <w:rsid w:val="001277B6"/>
    <w:rsid w:val="00127A49"/>
    <w:rsid w:val="00130334"/>
    <w:rsid w:val="00130D67"/>
    <w:rsid w:val="00131F3E"/>
    <w:rsid w:val="001328AE"/>
    <w:rsid w:val="00133F08"/>
    <w:rsid w:val="00133FC6"/>
    <w:rsid w:val="0013452F"/>
    <w:rsid w:val="001345E6"/>
    <w:rsid w:val="001345F5"/>
    <w:rsid w:val="0013551B"/>
    <w:rsid w:val="00135537"/>
    <w:rsid w:val="001378B0"/>
    <w:rsid w:val="001402BD"/>
    <w:rsid w:val="00140446"/>
    <w:rsid w:val="00141335"/>
    <w:rsid w:val="00142123"/>
    <w:rsid w:val="00142E00"/>
    <w:rsid w:val="00142F37"/>
    <w:rsid w:val="001430ED"/>
    <w:rsid w:val="00143D98"/>
    <w:rsid w:val="00144D78"/>
    <w:rsid w:val="001452AB"/>
    <w:rsid w:val="001452CB"/>
    <w:rsid w:val="001454A1"/>
    <w:rsid w:val="0014550B"/>
    <w:rsid w:val="00145BC8"/>
    <w:rsid w:val="001460DC"/>
    <w:rsid w:val="001461B0"/>
    <w:rsid w:val="001472E8"/>
    <w:rsid w:val="00147B99"/>
    <w:rsid w:val="001507D7"/>
    <w:rsid w:val="0015157F"/>
    <w:rsid w:val="00152389"/>
    <w:rsid w:val="0015274E"/>
    <w:rsid w:val="00152793"/>
    <w:rsid w:val="00153B7E"/>
    <w:rsid w:val="00153CD3"/>
    <w:rsid w:val="001544CA"/>
    <w:rsid w:val="001545A9"/>
    <w:rsid w:val="00154A29"/>
    <w:rsid w:val="00154DC7"/>
    <w:rsid w:val="00155969"/>
    <w:rsid w:val="00155C7B"/>
    <w:rsid w:val="00156061"/>
    <w:rsid w:val="00156E47"/>
    <w:rsid w:val="00157F7B"/>
    <w:rsid w:val="001609D9"/>
    <w:rsid w:val="00160B3D"/>
    <w:rsid w:val="0016168E"/>
    <w:rsid w:val="00161B03"/>
    <w:rsid w:val="00162D94"/>
    <w:rsid w:val="00162F99"/>
    <w:rsid w:val="001634D5"/>
    <w:rsid w:val="001637C7"/>
    <w:rsid w:val="0016387C"/>
    <w:rsid w:val="0016391D"/>
    <w:rsid w:val="00163ADA"/>
    <w:rsid w:val="00163CDE"/>
    <w:rsid w:val="00164010"/>
    <w:rsid w:val="0016480E"/>
    <w:rsid w:val="0016512C"/>
    <w:rsid w:val="001667C8"/>
    <w:rsid w:val="00166A90"/>
    <w:rsid w:val="001670F3"/>
    <w:rsid w:val="0017078C"/>
    <w:rsid w:val="00171158"/>
    <w:rsid w:val="001713F5"/>
    <w:rsid w:val="00171821"/>
    <w:rsid w:val="001724C6"/>
    <w:rsid w:val="0017260B"/>
    <w:rsid w:val="001734F9"/>
    <w:rsid w:val="00173AFC"/>
    <w:rsid w:val="00174297"/>
    <w:rsid w:val="00174422"/>
    <w:rsid w:val="0017447B"/>
    <w:rsid w:val="00174821"/>
    <w:rsid w:val="00174E57"/>
    <w:rsid w:val="00174FD5"/>
    <w:rsid w:val="001759E1"/>
    <w:rsid w:val="00176C46"/>
    <w:rsid w:val="00176E75"/>
    <w:rsid w:val="00177DCD"/>
    <w:rsid w:val="00180C8E"/>
    <w:rsid w:val="00180E06"/>
    <w:rsid w:val="0018150B"/>
    <w:rsid w:val="001817B3"/>
    <w:rsid w:val="00181B5C"/>
    <w:rsid w:val="00181E79"/>
    <w:rsid w:val="001824AC"/>
    <w:rsid w:val="0018300B"/>
    <w:rsid w:val="00183014"/>
    <w:rsid w:val="001834AB"/>
    <w:rsid w:val="00183676"/>
    <w:rsid w:val="0018432B"/>
    <w:rsid w:val="0018482B"/>
    <w:rsid w:val="001849A6"/>
    <w:rsid w:val="00185695"/>
    <w:rsid w:val="0018592D"/>
    <w:rsid w:val="00186975"/>
    <w:rsid w:val="00186D1B"/>
    <w:rsid w:val="00190D0C"/>
    <w:rsid w:val="00191C2C"/>
    <w:rsid w:val="00191EBC"/>
    <w:rsid w:val="00193C2A"/>
    <w:rsid w:val="00194709"/>
    <w:rsid w:val="00195430"/>
    <w:rsid w:val="001959C2"/>
    <w:rsid w:val="00195C60"/>
    <w:rsid w:val="00195C61"/>
    <w:rsid w:val="00195D64"/>
    <w:rsid w:val="0019620B"/>
    <w:rsid w:val="00197089"/>
    <w:rsid w:val="00197BFF"/>
    <w:rsid w:val="001A0884"/>
    <w:rsid w:val="001A131F"/>
    <w:rsid w:val="001A1857"/>
    <w:rsid w:val="001A209F"/>
    <w:rsid w:val="001A2319"/>
    <w:rsid w:val="001A35E8"/>
    <w:rsid w:val="001A3953"/>
    <w:rsid w:val="001A51E3"/>
    <w:rsid w:val="001A56CC"/>
    <w:rsid w:val="001A6E35"/>
    <w:rsid w:val="001A73D9"/>
    <w:rsid w:val="001A752E"/>
    <w:rsid w:val="001A7968"/>
    <w:rsid w:val="001A7BB0"/>
    <w:rsid w:val="001A7C21"/>
    <w:rsid w:val="001B00CE"/>
    <w:rsid w:val="001B00D1"/>
    <w:rsid w:val="001B171C"/>
    <w:rsid w:val="001B2747"/>
    <w:rsid w:val="001B2C3C"/>
    <w:rsid w:val="001B2E98"/>
    <w:rsid w:val="001B3483"/>
    <w:rsid w:val="001B3C1E"/>
    <w:rsid w:val="001B3DB0"/>
    <w:rsid w:val="001B4300"/>
    <w:rsid w:val="001B4494"/>
    <w:rsid w:val="001B50E7"/>
    <w:rsid w:val="001B60B0"/>
    <w:rsid w:val="001B6FEF"/>
    <w:rsid w:val="001B7556"/>
    <w:rsid w:val="001B7866"/>
    <w:rsid w:val="001B7D99"/>
    <w:rsid w:val="001C0D8B"/>
    <w:rsid w:val="001C0DA8"/>
    <w:rsid w:val="001C1663"/>
    <w:rsid w:val="001C1F24"/>
    <w:rsid w:val="001C2B01"/>
    <w:rsid w:val="001C37BC"/>
    <w:rsid w:val="001C3C98"/>
    <w:rsid w:val="001C405A"/>
    <w:rsid w:val="001C4AB3"/>
    <w:rsid w:val="001C4F6E"/>
    <w:rsid w:val="001C5356"/>
    <w:rsid w:val="001C5A94"/>
    <w:rsid w:val="001C6EB5"/>
    <w:rsid w:val="001C736A"/>
    <w:rsid w:val="001C762B"/>
    <w:rsid w:val="001C7A4C"/>
    <w:rsid w:val="001D02A7"/>
    <w:rsid w:val="001D0360"/>
    <w:rsid w:val="001D06D6"/>
    <w:rsid w:val="001D162D"/>
    <w:rsid w:val="001D1B10"/>
    <w:rsid w:val="001D1B64"/>
    <w:rsid w:val="001D2851"/>
    <w:rsid w:val="001D2E19"/>
    <w:rsid w:val="001D300A"/>
    <w:rsid w:val="001D3C14"/>
    <w:rsid w:val="001D42BF"/>
    <w:rsid w:val="001D445F"/>
    <w:rsid w:val="001D4A77"/>
    <w:rsid w:val="001D4AD7"/>
    <w:rsid w:val="001D5988"/>
    <w:rsid w:val="001D7370"/>
    <w:rsid w:val="001D7C58"/>
    <w:rsid w:val="001E0713"/>
    <w:rsid w:val="001E0D8A"/>
    <w:rsid w:val="001E1537"/>
    <w:rsid w:val="001E16F8"/>
    <w:rsid w:val="001E2769"/>
    <w:rsid w:val="001E3A99"/>
    <w:rsid w:val="001E4682"/>
    <w:rsid w:val="001E6356"/>
    <w:rsid w:val="001E639C"/>
    <w:rsid w:val="001E67BA"/>
    <w:rsid w:val="001E74C2"/>
    <w:rsid w:val="001E7D5C"/>
    <w:rsid w:val="001F040D"/>
    <w:rsid w:val="001F0945"/>
    <w:rsid w:val="001F09B2"/>
    <w:rsid w:val="001F139F"/>
    <w:rsid w:val="001F1AF4"/>
    <w:rsid w:val="001F294E"/>
    <w:rsid w:val="001F2973"/>
    <w:rsid w:val="001F32B7"/>
    <w:rsid w:val="001F49D2"/>
    <w:rsid w:val="001F524C"/>
    <w:rsid w:val="001F5859"/>
    <w:rsid w:val="001F5A48"/>
    <w:rsid w:val="001F5C20"/>
    <w:rsid w:val="001F6260"/>
    <w:rsid w:val="001F635A"/>
    <w:rsid w:val="001F6565"/>
    <w:rsid w:val="001F667B"/>
    <w:rsid w:val="001F6D2A"/>
    <w:rsid w:val="001F6E63"/>
    <w:rsid w:val="001F6E6D"/>
    <w:rsid w:val="00200007"/>
    <w:rsid w:val="00200E4D"/>
    <w:rsid w:val="00201CE5"/>
    <w:rsid w:val="00202AA3"/>
    <w:rsid w:val="002030A5"/>
    <w:rsid w:val="00203131"/>
    <w:rsid w:val="0020316E"/>
    <w:rsid w:val="002033EB"/>
    <w:rsid w:val="002038B6"/>
    <w:rsid w:val="00203A47"/>
    <w:rsid w:val="002057E2"/>
    <w:rsid w:val="00205B88"/>
    <w:rsid w:val="00205F85"/>
    <w:rsid w:val="00206BBE"/>
    <w:rsid w:val="00207629"/>
    <w:rsid w:val="002078F9"/>
    <w:rsid w:val="00207E8C"/>
    <w:rsid w:val="002108A3"/>
    <w:rsid w:val="00210D82"/>
    <w:rsid w:val="00211479"/>
    <w:rsid w:val="002118D3"/>
    <w:rsid w:val="00211A22"/>
    <w:rsid w:val="002125CF"/>
    <w:rsid w:val="00212742"/>
    <w:rsid w:val="00212E88"/>
    <w:rsid w:val="002132C7"/>
    <w:rsid w:val="00213947"/>
    <w:rsid w:val="00213962"/>
    <w:rsid w:val="00213C9C"/>
    <w:rsid w:val="00213E25"/>
    <w:rsid w:val="00213E8D"/>
    <w:rsid w:val="002141E1"/>
    <w:rsid w:val="00214BCC"/>
    <w:rsid w:val="002155B0"/>
    <w:rsid w:val="00215D98"/>
    <w:rsid w:val="002163B2"/>
    <w:rsid w:val="00216942"/>
    <w:rsid w:val="00216986"/>
    <w:rsid w:val="00216CF9"/>
    <w:rsid w:val="00216E08"/>
    <w:rsid w:val="00217D20"/>
    <w:rsid w:val="00217DBD"/>
    <w:rsid w:val="0022009E"/>
    <w:rsid w:val="00220A3E"/>
    <w:rsid w:val="00220B9F"/>
    <w:rsid w:val="00221B46"/>
    <w:rsid w:val="002222E2"/>
    <w:rsid w:val="0022277F"/>
    <w:rsid w:val="0022282F"/>
    <w:rsid w:val="00222F89"/>
    <w:rsid w:val="00223241"/>
    <w:rsid w:val="00223A68"/>
    <w:rsid w:val="00223F83"/>
    <w:rsid w:val="0022425C"/>
    <w:rsid w:val="002246DE"/>
    <w:rsid w:val="00224AD7"/>
    <w:rsid w:val="00225349"/>
    <w:rsid w:val="002256F5"/>
    <w:rsid w:val="00226001"/>
    <w:rsid w:val="00226A8D"/>
    <w:rsid w:val="00227C4D"/>
    <w:rsid w:val="00227E93"/>
    <w:rsid w:val="00230C84"/>
    <w:rsid w:val="0023122F"/>
    <w:rsid w:val="00231440"/>
    <w:rsid w:val="002319C5"/>
    <w:rsid w:val="00231EB3"/>
    <w:rsid w:val="00232A47"/>
    <w:rsid w:val="00232A62"/>
    <w:rsid w:val="00232C73"/>
    <w:rsid w:val="00232CEA"/>
    <w:rsid w:val="002330CE"/>
    <w:rsid w:val="00234F58"/>
    <w:rsid w:val="0023601E"/>
    <w:rsid w:val="002361AD"/>
    <w:rsid w:val="00236546"/>
    <w:rsid w:val="00236AB0"/>
    <w:rsid w:val="0024029A"/>
    <w:rsid w:val="00240E1B"/>
    <w:rsid w:val="00241203"/>
    <w:rsid w:val="00241489"/>
    <w:rsid w:val="00243083"/>
    <w:rsid w:val="0024359A"/>
    <w:rsid w:val="0024523C"/>
    <w:rsid w:val="0024534F"/>
    <w:rsid w:val="00245C69"/>
    <w:rsid w:val="00247C75"/>
    <w:rsid w:val="002501A7"/>
    <w:rsid w:val="0025260B"/>
    <w:rsid w:val="00252BC4"/>
    <w:rsid w:val="00252E78"/>
    <w:rsid w:val="00253279"/>
    <w:rsid w:val="00254014"/>
    <w:rsid w:val="002545FC"/>
    <w:rsid w:val="002547E8"/>
    <w:rsid w:val="002557E7"/>
    <w:rsid w:val="002558CD"/>
    <w:rsid w:val="00256BC1"/>
    <w:rsid w:val="0025702A"/>
    <w:rsid w:val="00257634"/>
    <w:rsid w:val="00257E18"/>
    <w:rsid w:val="002611DD"/>
    <w:rsid w:val="0026143B"/>
    <w:rsid w:val="00261522"/>
    <w:rsid w:val="00262607"/>
    <w:rsid w:val="002630FE"/>
    <w:rsid w:val="0026361A"/>
    <w:rsid w:val="00264359"/>
    <w:rsid w:val="0026504D"/>
    <w:rsid w:val="00266A36"/>
    <w:rsid w:val="00267737"/>
    <w:rsid w:val="002700B3"/>
    <w:rsid w:val="00270285"/>
    <w:rsid w:val="002708EE"/>
    <w:rsid w:val="00270E73"/>
    <w:rsid w:val="002711D2"/>
    <w:rsid w:val="00271BA3"/>
    <w:rsid w:val="00272CB9"/>
    <w:rsid w:val="002734C8"/>
    <w:rsid w:val="0027393F"/>
    <w:rsid w:val="00273A2F"/>
    <w:rsid w:val="00274153"/>
    <w:rsid w:val="0027422A"/>
    <w:rsid w:val="00274473"/>
    <w:rsid w:val="00274CF8"/>
    <w:rsid w:val="00275308"/>
    <w:rsid w:val="00275952"/>
    <w:rsid w:val="00277A30"/>
    <w:rsid w:val="00277C17"/>
    <w:rsid w:val="00277DC1"/>
    <w:rsid w:val="00277F0C"/>
    <w:rsid w:val="00280546"/>
    <w:rsid w:val="00280986"/>
    <w:rsid w:val="00281686"/>
    <w:rsid w:val="00281E9F"/>
    <w:rsid w:val="00281ECE"/>
    <w:rsid w:val="00282689"/>
    <w:rsid w:val="00282A55"/>
    <w:rsid w:val="00282D1D"/>
    <w:rsid w:val="00282D48"/>
    <w:rsid w:val="00282FCD"/>
    <w:rsid w:val="002831C7"/>
    <w:rsid w:val="002839DF"/>
    <w:rsid w:val="00284094"/>
    <w:rsid w:val="002840C6"/>
    <w:rsid w:val="002843F1"/>
    <w:rsid w:val="00285033"/>
    <w:rsid w:val="00286645"/>
    <w:rsid w:val="00286EED"/>
    <w:rsid w:val="002876D8"/>
    <w:rsid w:val="00287A56"/>
    <w:rsid w:val="00287AC8"/>
    <w:rsid w:val="00287CAD"/>
    <w:rsid w:val="00290556"/>
    <w:rsid w:val="00290E65"/>
    <w:rsid w:val="002917F0"/>
    <w:rsid w:val="002929C4"/>
    <w:rsid w:val="00292C7D"/>
    <w:rsid w:val="002937B7"/>
    <w:rsid w:val="00293E4C"/>
    <w:rsid w:val="00295174"/>
    <w:rsid w:val="00296172"/>
    <w:rsid w:val="0029618A"/>
    <w:rsid w:val="00296B92"/>
    <w:rsid w:val="00296CD8"/>
    <w:rsid w:val="00297073"/>
    <w:rsid w:val="00297EF5"/>
    <w:rsid w:val="002A050E"/>
    <w:rsid w:val="002A0ED9"/>
    <w:rsid w:val="002A14D9"/>
    <w:rsid w:val="002A1C85"/>
    <w:rsid w:val="002A1D24"/>
    <w:rsid w:val="002A24CD"/>
    <w:rsid w:val="002A2A7F"/>
    <w:rsid w:val="002A2C22"/>
    <w:rsid w:val="002A33BD"/>
    <w:rsid w:val="002A3A5A"/>
    <w:rsid w:val="002A4D08"/>
    <w:rsid w:val="002A5458"/>
    <w:rsid w:val="002A552C"/>
    <w:rsid w:val="002A5854"/>
    <w:rsid w:val="002A608C"/>
    <w:rsid w:val="002A6442"/>
    <w:rsid w:val="002A6D2D"/>
    <w:rsid w:val="002A6DEA"/>
    <w:rsid w:val="002A727B"/>
    <w:rsid w:val="002A77AF"/>
    <w:rsid w:val="002A77E4"/>
    <w:rsid w:val="002A7BC8"/>
    <w:rsid w:val="002B02EB"/>
    <w:rsid w:val="002B03C7"/>
    <w:rsid w:val="002B1292"/>
    <w:rsid w:val="002B27FC"/>
    <w:rsid w:val="002B29D4"/>
    <w:rsid w:val="002B3242"/>
    <w:rsid w:val="002B4878"/>
    <w:rsid w:val="002B542D"/>
    <w:rsid w:val="002B5A84"/>
    <w:rsid w:val="002B5D63"/>
    <w:rsid w:val="002B60E4"/>
    <w:rsid w:val="002B7929"/>
    <w:rsid w:val="002B7BA8"/>
    <w:rsid w:val="002C0193"/>
    <w:rsid w:val="002C0534"/>
    <w:rsid w:val="002C0602"/>
    <w:rsid w:val="002C0FBE"/>
    <w:rsid w:val="002C16F5"/>
    <w:rsid w:val="002C2486"/>
    <w:rsid w:val="002C297E"/>
    <w:rsid w:val="002C33B0"/>
    <w:rsid w:val="002C372D"/>
    <w:rsid w:val="002C375A"/>
    <w:rsid w:val="002C4205"/>
    <w:rsid w:val="002C4A9C"/>
    <w:rsid w:val="002C4C37"/>
    <w:rsid w:val="002C5214"/>
    <w:rsid w:val="002C5908"/>
    <w:rsid w:val="002C5DBB"/>
    <w:rsid w:val="002C63C2"/>
    <w:rsid w:val="002C753A"/>
    <w:rsid w:val="002C7AA1"/>
    <w:rsid w:val="002D0C36"/>
    <w:rsid w:val="002D0D0A"/>
    <w:rsid w:val="002D28E8"/>
    <w:rsid w:val="002D5580"/>
    <w:rsid w:val="002D5C16"/>
    <w:rsid w:val="002D5EF1"/>
    <w:rsid w:val="002D5F93"/>
    <w:rsid w:val="002D67A1"/>
    <w:rsid w:val="002D774E"/>
    <w:rsid w:val="002D7D97"/>
    <w:rsid w:val="002E015E"/>
    <w:rsid w:val="002E08AE"/>
    <w:rsid w:val="002E161D"/>
    <w:rsid w:val="002E1ABE"/>
    <w:rsid w:val="002E1EF2"/>
    <w:rsid w:val="002E39EB"/>
    <w:rsid w:val="002E3C4B"/>
    <w:rsid w:val="002E3DC4"/>
    <w:rsid w:val="002E42A2"/>
    <w:rsid w:val="002E4401"/>
    <w:rsid w:val="002E55C7"/>
    <w:rsid w:val="002E5F47"/>
    <w:rsid w:val="002E655D"/>
    <w:rsid w:val="002E6817"/>
    <w:rsid w:val="002E6AC9"/>
    <w:rsid w:val="002E6F52"/>
    <w:rsid w:val="002E7044"/>
    <w:rsid w:val="002E787C"/>
    <w:rsid w:val="002E7FDE"/>
    <w:rsid w:val="002F09E6"/>
    <w:rsid w:val="002F164F"/>
    <w:rsid w:val="002F2760"/>
    <w:rsid w:val="002F35DE"/>
    <w:rsid w:val="002F3848"/>
    <w:rsid w:val="002F3DFF"/>
    <w:rsid w:val="002F3E85"/>
    <w:rsid w:val="002F4138"/>
    <w:rsid w:val="002F48F0"/>
    <w:rsid w:val="002F51FE"/>
    <w:rsid w:val="002F520E"/>
    <w:rsid w:val="002F5A2B"/>
    <w:rsid w:val="002F5E05"/>
    <w:rsid w:val="002F65B6"/>
    <w:rsid w:val="002F7368"/>
    <w:rsid w:val="002F764C"/>
    <w:rsid w:val="002F7988"/>
    <w:rsid w:val="002F7F0B"/>
    <w:rsid w:val="003000A2"/>
    <w:rsid w:val="003009AF"/>
    <w:rsid w:val="00300C11"/>
    <w:rsid w:val="00300C1F"/>
    <w:rsid w:val="00300C7A"/>
    <w:rsid w:val="00301108"/>
    <w:rsid w:val="00301EAC"/>
    <w:rsid w:val="00302101"/>
    <w:rsid w:val="00302204"/>
    <w:rsid w:val="00302A18"/>
    <w:rsid w:val="00302BE0"/>
    <w:rsid w:val="003038E2"/>
    <w:rsid w:val="00303E3B"/>
    <w:rsid w:val="0030484F"/>
    <w:rsid w:val="00304C88"/>
    <w:rsid w:val="00304E1F"/>
    <w:rsid w:val="00304E8D"/>
    <w:rsid w:val="00304ED1"/>
    <w:rsid w:val="00304FEC"/>
    <w:rsid w:val="003053E8"/>
    <w:rsid w:val="003066E8"/>
    <w:rsid w:val="003068FB"/>
    <w:rsid w:val="00306CD2"/>
    <w:rsid w:val="00306FF5"/>
    <w:rsid w:val="003078CA"/>
    <w:rsid w:val="003079DE"/>
    <w:rsid w:val="00307EED"/>
    <w:rsid w:val="00310E3C"/>
    <w:rsid w:val="00311E96"/>
    <w:rsid w:val="0031293B"/>
    <w:rsid w:val="00313B9C"/>
    <w:rsid w:val="003146F1"/>
    <w:rsid w:val="00314863"/>
    <w:rsid w:val="0031522E"/>
    <w:rsid w:val="003154DA"/>
    <w:rsid w:val="00315A16"/>
    <w:rsid w:val="00317053"/>
    <w:rsid w:val="0032044B"/>
    <w:rsid w:val="00320CE4"/>
    <w:rsid w:val="0032109C"/>
    <w:rsid w:val="003218FF"/>
    <w:rsid w:val="00321B69"/>
    <w:rsid w:val="00321EEF"/>
    <w:rsid w:val="00321FCA"/>
    <w:rsid w:val="00322B45"/>
    <w:rsid w:val="00323272"/>
    <w:rsid w:val="00323809"/>
    <w:rsid w:val="00323886"/>
    <w:rsid w:val="00323D41"/>
    <w:rsid w:val="00324140"/>
    <w:rsid w:val="0032536C"/>
    <w:rsid w:val="00325414"/>
    <w:rsid w:val="00325941"/>
    <w:rsid w:val="00326300"/>
    <w:rsid w:val="003273B0"/>
    <w:rsid w:val="003273DD"/>
    <w:rsid w:val="00327B53"/>
    <w:rsid w:val="0033020B"/>
    <w:rsid w:val="003302F1"/>
    <w:rsid w:val="00330818"/>
    <w:rsid w:val="00330B3A"/>
    <w:rsid w:val="00330BE0"/>
    <w:rsid w:val="00332090"/>
    <w:rsid w:val="00332519"/>
    <w:rsid w:val="00332529"/>
    <w:rsid w:val="003327C8"/>
    <w:rsid w:val="00332E59"/>
    <w:rsid w:val="00333C71"/>
    <w:rsid w:val="00333E83"/>
    <w:rsid w:val="00333F2A"/>
    <w:rsid w:val="00334200"/>
    <w:rsid w:val="00335924"/>
    <w:rsid w:val="00335DA5"/>
    <w:rsid w:val="00336274"/>
    <w:rsid w:val="0033641F"/>
    <w:rsid w:val="00336495"/>
    <w:rsid w:val="003366F2"/>
    <w:rsid w:val="00336790"/>
    <w:rsid w:val="00337A3D"/>
    <w:rsid w:val="003402B9"/>
    <w:rsid w:val="00340B35"/>
    <w:rsid w:val="00340F6E"/>
    <w:rsid w:val="00341F2F"/>
    <w:rsid w:val="00341F71"/>
    <w:rsid w:val="00342CFF"/>
    <w:rsid w:val="003437FC"/>
    <w:rsid w:val="0034470E"/>
    <w:rsid w:val="00344AF1"/>
    <w:rsid w:val="003455CF"/>
    <w:rsid w:val="00345932"/>
    <w:rsid w:val="00345B55"/>
    <w:rsid w:val="00345EA3"/>
    <w:rsid w:val="00345FC2"/>
    <w:rsid w:val="003478EB"/>
    <w:rsid w:val="00350089"/>
    <w:rsid w:val="003501B4"/>
    <w:rsid w:val="00350474"/>
    <w:rsid w:val="00350761"/>
    <w:rsid w:val="00351695"/>
    <w:rsid w:val="00352CD9"/>
    <w:rsid w:val="00352DB0"/>
    <w:rsid w:val="00353254"/>
    <w:rsid w:val="003533C1"/>
    <w:rsid w:val="0035343A"/>
    <w:rsid w:val="0035368D"/>
    <w:rsid w:val="00353C45"/>
    <w:rsid w:val="00354E29"/>
    <w:rsid w:val="00354ED8"/>
    <w:rsid w:val="00355A79"/>
    <w:rsid w:val="00356492"/>
    <w:rsid w:val="00357316"/>
    <w:rsid w:val="00357B7D"/>
    <w:rsid w:val="00360D39"/>
    <w:rsid w:val="00360FB1"/>
    <w:rsid w:val="00361063"/>
    <w:rsid w:val="00361131"/>
    <w:rsid w:val="00362468"/>
    <w:rsid w:val="00362470"/>
    <w:rsid w:val="003631AE"/>
    <w:rsid w:val="003634D7"/>
    <w:rsid w:val="0036359E"/>
    <w:rsid w:val="003636D2"/>
    <w:rsid w:val="00363D88"/>
    <w:rsid w:val="003648E8"/>
    <w:rsid w:val="00364E02"/>
    <w:rsid w:val="003653A0"/>
    <w:rsid w:val="00365DA4"/>
    <w:rsid w:val="003663ED"/>
    <w:rsid w:val="00366B3F"/>
    <w:rsid w:val="0036702F"/>
    <w:rsid w:val="0037094A"/>
    <w:rsid w:val="00371059"/>
    <w:rsid w:val="003712AF"/>
    <w:rsid w:val="00371ED3"/>
    <w:rsid w:val="00372E00"/>
    <w:rsid w:val="00372FFC"/>
    <w:rsid w:val="00373843"/>
    <w:rsid w:val="00374121"/>
    <w:rsid w:val="003741AC"/>
    <w:rsid w:val="003742E0"/>
    <w:rsid w:val="00374E64"/>
    <w:rsid w:val="00375F50"/>
    <w:rsid w:val="00376244"/>
    <w:rsid w:val="00376AEE"/>
    <w:rsid w:val="0037728A"/>
    <w:rsid w:val="003802F1"/>
    <w:rsid w:val="00380810"/>
    <w:rsid w:val="00380970"/>
    <w:rsid w:val="00380B7D"/>
    <w:rsid w:val="00381438"/>
    <w:rsid w:val="00381A99"/>
    <w:rsid w:val="00381D08"/>
    <w:rsid w:val="00381FA8"/>
    <w:rsid w:val="00382358"/>
    <w:rsid w:val="0038257A"/>
    <w:rsid w:val="003829C2"/>
    <w:rsid w:val="00382C98"/>
    <w:rsid w:val="00383080"/>
    <w:rsid w:val="003830B2"/>
    <w:rsid w:val="00383D91"/>
    <w:rsid w:val="00384146"/>
    <w:rsid w:val="00384724"/>
    <w:rsid w:val="003848C2"/>
    <w:rsid w:val="0038583C"/>
    <w:rsid w:val="00385A2F"/>
    <w:rsid w:val="003863A2"/>
    <w:rsid w:val="003863FE"/>
    <w:rsid w:val="00386EA4"/>
    <w:rsid w:val="00386EDD"/>
    <w:rsid w:val="003873FC"/>
    <w:rsid w:val="003903E9"/>
    <w:rsid w:val="00390B1F"/>
    <w:rsid w:val="00390B44"/>
    <w:rsid w:val="00390B65"/>
    <w:rsid w:val="00390EF2"/>
    <w:rsid w:val="0039101C"/>
    <w:rsid w:val="003919B7"/>
    <w:rsid w:val="00391D57"/>
    <w:rsid w:val="00392292"/>
    <w:rsid w:val="003928C4"/>
    <w:rsid w:val="00392B2F"/>
    <w:rsid w:val="003938C3"/>
    <w:rsid w:val="0039414A"/>
    <w:rsid w:val="003947C8"/>
    <w:rsid w:val="00394CAD"/>
    <w:rsid w:val="003977E4"/>
    <w:rsid w:val="003A0246"/>
    <w:rsid w:val="003A15A3"/>
    <w:rsid w:val="003A19EF"/>
    <w:rsid w:val="003A22F9"/>
    <w:rsid w:val="003A2C96"/>
    <w:rsid w:val="003A314E"/>
    <w:rsid w:val="003A5927"/>
    <w:rsid w:val="003A59D0"/>
    <w:rsid w:val="003A6538"/>
    <w:rsid w:val="003A66D5"/>
    <w:rsid w:val="003A6847"/>
    <w:rsid w:val="003A6BC9"/>
    <w:rsid w:val="003A6F01"/>
    <w:rsid w:val="003A76E2"/>
    <w:rsid w:val="003A7BAE"/>
    <w:rsid w:val="003B02CC"/>
    <w:rsid w:val="003B0C11"/>
    <w:rsid w:val="003B0FAB"/>
    <w:rsid w:val="003B1017"/>
    <w:rsid w:val="003B1F7C"/>
    <w:rsid w:val="003B24AE"/>
    <w:rsid w:val="003B2605"/>
    <w:rsid w:val="003B2EA8"/>
    <w:rsid w:val="003B3577"/>
    <w:rsid w:val="003B3831"/>
    <w:rsid w:val="003B3C07"/>
    <w:rsid w:val="003B4E27"/>
    <w:rsid w:val="003B6232"/>
    <w:rsid w:val="003B650F"/>
    <w:rsid w:val="003B6608"/>
    <w:rsid w:val="003B66FD"/>
    <w:rsid w:val="003B6775"/>
    <w:rsid w:val="003B6C40"/>
    <w:rsid w:val="003B7951"/>
    <w:rsid w:val="003B7DFF"/>
    <w:rsid w:val="003C0143"/>
    <w:rsid w:val="003C03E3"/>
    <w:rsid w:val="003C0697"/>
    <w:rsid w:val="003C09A3"/>
    <w:rsid w:val="003C0E26"/>
    <w:rsid w:val="003C1467"/>
    <w:rsid w:val="003C1477"/>
    <w:rsid w:val="003C171D"/>
    <w:rsid w:val="003C1801"/>
    <w:rsid w:val="003C2678"/>
    <w:rsid w:val="003C2692"/>
    <w:rsid w:val="003C3EA5"/>
    <w:rsid w:val="003C44A5"/>
    <w:rsid w:val="003C4558"/>
    <w:rsid w:val="003C470F"/>
    <w:rsid w:val="003C5213"/>
    <w:rsid w:val="003C5E4E"/>
    <w:rsid w:val="003C5FE2"/>
    <w:rsid w:val="003D05FB"/>
    <w:rsid w:val="003D1286"/>
    <w:rsid w:val="003D1485"/>
    <w:rsid w:val="003D1B16"/>
    <w:rsid w:val="003D3617"/>
    <w:rsid w:val="003D45BF"/>
    <w:rsid w:val="003D47E3"/>
    <w:rsid w:val="003D4AAE"/>
    <w:rsid w:val="003D508A"/>
    <w:rsid w:val="003D52CD"/>
    <w:rsid w:val="003D52F6"/>
    <w:rsid w:val="003D537F"/>
    <w:rsid w:val="003D569D"/>
    <w:rsid w:val="003D59FE"/>
    <w:rsid w:val="003D5F24"/>
    <w:rsid w:val="003D6302"/>
    <w:rsid w:val="003D7B75"/>
    <w:rsid w:val="003D7C5B"/>
    <w:rsid w:val="003E0208"/>
    <w:rsid w:val="003E0648"/>
    <w:rsid w:val="003E1B34"/>
    <w:rsid w:val="003E21A6"/>
    <w:rsid w:val="003E421E"/>
    <w:rsid w:val="003E47D9"/>
    <w:rsid w:val="003E4B57"/>
    <w:rsid w:val="003E4FAD"/>
    <w:rsid w:val="003E4FE8"/>
    <w:rsid w:val="003E6496"/>
    <w:rsid w:val="003E7607"/>
    <w:rsid w:val="003E7D09"/>
    <w:rsid w:val="003F0C99"/>
    <w:rsid w:val="003F1B86"/>
    <w:rsid w:val="003F20DF"/>
    <w:rsid w:val="003F25BD"/>
    <w:rsid w:val="003F27E1"/>
    <w:rsid w:val="003F28CE"/>
    <w:rsid w:val="003F2C82"/>
    <w:rsid w:val="003F316B"/>
    <w:rsid w:val="003F375C"/>
    <w:rsid w:val="003F437A"/>
    <w:rsid w:val="003F4B01"/>
    <w:rsid w:val="003F5C2B"/>
    <w:rsid w:val="003F622F"/>
    <w:rsid w:val="003F6E02"/>
    <w:rsid w:val="003F7137"/>
    <w:rsid w:val="003F72A1"/>
    <w:rsid w:val="003F7968"/>
    <w:rsid w:val="003F7CF6"/>
    <w:rsid w:val="003F7DDC"/>
    <w:rsid w:val="00401503"/>
    <w:rsid w:val="004023E9"/>
    <w:rsid w:val="004034D6"/>
    <w:rsid w:val="004039D1"/>
    <w:rsid w:val="00403AF4"/>
    <w:rsid w:val="00403E57"/>
    <w:rsid w:val="00403F33"/>
    <w:rsid w:val="0040454A"/>
    <w:rsid w:val="004054B8"/>
    <w:rsid w:val="0040776B"/>
    <w:rsid w:val="00407F3A"/>
    <w:rsid w:val="0041222A"/>
    <w:rsid w:val="0041285E"/>
    <w:rsid w:val="00412910"/>
    <w:rsid w:val="00412B6A"/>
    <w:rsid w:val="0041308F"/>
    <w:rsid w:val="00413F83"/>
    <w:rsid w:val="0041490C"/>
    <w:rsid w:val="00414E33"/>
    <w:rsid w:val="0041519D"/>
    <w:rsid w:val="00415977"/>
    <w:rsid w:val="00415C3D"/>
    <w:rsid w:val="00416191"/>
    <w:rsid w:val="004165D1"/>
    <w:rsid w:val="00416721"/>
    <w:rsid w:val="00417005"/>
    <w:rsid w:val="00417EEF"/>
    <w:rsid w:val="00420614"/>
    <w:rsid w:val="00421289"/>
    <w:rsid w:val="00421EF0"/>
    <w:rsid w:val="004220D3"/>
    <w:rsid w:val="004224FA"/>
    <w:rsid w:val="004232AA"/>
    <w:rsid w:val="00423345"/>
    <w:rsid w:val="00423D07"/>
    <w:rsid w:val="0042410F"/>
    <w:rsid w:val="0042480E"/>
    <w:rsid w:val="00424F17"/>
    <w:rsid w:val="00425757"/>
    <w:rsid w:val="004258B5"/>
    <w:rsid w:val="00425B3A"/>
    <w:rsid w:val="004273F7"/>
    <w:rsid w:val="004308DE"/>
    <w:rsid w:val="00430F98"/>
    <w:rsid w:val="00431028"/>
    <w:rsid w:val="00431A55"/>
    <w:rsid w:val="0043243E"/>
    <w:rsid w:val="00432A4F"/>
    <w:rsid w:val="00433738"/>
    <w:rsid w:val="004337D8"/>
    <w:rsid w:val="00433DCC"/>
    <w:rsid w:val="00434026"/>
    <w:rsid w:val="004346CA"/>
    <w:rsid w:val="0043475F"/>
    <w:rsid w:val="00434C10"/>
    <w:rsid w:val="0043539F"/>
    <w:rsid w:val="004353AE"/>
    <w:rsid w:val="0043575D"/>
    <w:rsid w:val="004365E0"/>
    <w:rsid w:val="004409B6"/>
    <w:rsid w:val="00440D82"/>
    <w:rsid w:val="004412A5"/>
    <w:rsid w:val="00441FB3"/>
    <w:rsid w:val="0044246A"/>
    <w:rsid w:val="00442CA9"/>
    <w:rsid w:val="0044346F"/>
    <w:rsid w:val="00443FE2"/>
    <w:rsid w:val="0044431B"/>
    <w:rsid w:val="0044455C"/>
    <w:rsid w:val="00444E1C"/>
    <w:rsid w:val="00446D13"/>
    <w:rsid w:val="00446F2D"/>
    <w:rsid w:val="00447D06"/>
    <w:rsid w:val="00447F05"/>
    <w:rsid w:val="00450044"/>
    <w:rsid w:val="0045027A"/>
    <w:rsid w:val="004502DD"/>
    <w:rsid w:val="004511F2"/>
    <w:rsid w:val="004513DA"/>
    <w:rsid w:val="0045209B"/>
    <w:rsid w:val="0045257F"/>
    <w:rsid w:val="0045370C"/>
    <w:rsid w:val="0045389D"/>
    <w:rsid w:val="004538C4"/>
    <w:rsid w:val="00453ADF"/>
    <w:rsid w:val="00453F72"/>
    <w:rsid w:val="00454650"/>
    <w:rsid w:val="004548CF"/>
    <w:rsid w:val="00454C8B"/>
    <w:rsid w:val="00455057"/>
    <w:rsid w:val="00456192"/>
    <w:rsid w:val="0045773C"/>
    <w:rsid w:val="00457FA5"/>
    <w:rsid w:val="00460D7E"/>
    <w:rsid w:val="00461320"/>
    <w:rsid w:val="004614C9"/>
    <w:rsid w:val="00461A5B"/>
    <w:rsid w:val="00461E38"/>
    <w:rsid w:val="004626AA"/>
    <w:rsid w:val="00462DC3"/>
    <w:rsid w:val="004633D7"/>
    <w:rsid w:val="0046520A"/>
    <w:rsid w:val="00465691"/>
    <w:rsid w:val="004671F5"/>
    <w:rsid w:val="004672AB"/>
    <w:rsid w:val="004700FF"/>
    <w:rsid w:val="004706AA"/>
    <w:rsid w:val="004710B8"/>
    <w:rsid w:val="00471120"/>
    <w:rsid w:val="004714FE"/>
    <w:rsid w:val="0047164C"/>
    <w:rsid w:val="0047176B"/>
    <w:rsid w:val="00472247"/>
    <w:rsid w:val="00472B5E"/>
    <w:rsid w:val="00473A77"/>
    <w:rsid w:val="00473EE7"/>
    <w:rsid w:val="00473F87"/>
    <w:rsid w:val="00474047"/>
    <w:rsid w:val="00475F2A"/>
    <w:rsid w:val="004760BE"/>
    <w:rsid w:val="00476879"/>
    <w:rsid w:val="00476C76"/>
    <w:rsid w:val="00476F97"/>
    <w:rsid w:val="00477253"/>
    <w:rsid w:val="00477688"/>
    <w:rsid w:val="00477865"/>
    <w:rsid w:val="00477BAA"/>
    <w:rsid w:val="0048000E"/>
    <w:rsid w:val="0048070D"/>
    <w:rsid w:val="00481874"/>
    <w:rsid w:val="00482185"/>
    <w:rsid w:val="00482233"/>
    <w:rsid w:val="00483101"/>
    <w:rsid w:val="00484B56"/>
    <w:rsid w:val="00484C78"/>
    <w:rsid w:val="0048505C"/>
    <w:rsid w:val="00485C40"/>
    <w:rsid w:val="00485D99"/>
    <w:rsid w:val="00485EC3"/>
    <w:rsid w:val="0048605D"/>
    <w:rsid w:val="00487991"/>
    <w:rsid w:val="00487A0B"/>
    <w:rsid w:val="0049095B"/>
    <w:rsid w:val="004917D5"/>
    <w:rsid w:val="00491868"/>
    <w:rsid w:val="00492487"/>
    <w:rsid w:val="0049346A"/>
    <w:rsid w:val="004935DF"/>
    <w:rsid w:val="00493E8C"/>
    <w:rsid w:val="004945DA"/>
    <w:rsid w:val="00495001"/>
    <w:rsid w:val="00495053"/>
    <w:rsid w:val="00495378"/>
    <w:rsid w:val="00495BF0"/>
    <w:rsid w:val="00495F8A"/>
    <w:rsid w:val="00497E79"/>
    <w:rsid w:val="004A08AD"/>
    <w:rsid w:val="004A0E14"/>
    <w:rsid w:val="004A1AA1"/>
    <w:rsid w:val="004A1F59"/>
    <w:rsid w:val="004A29BE"/>
    <w:rsid w:val="004A3225"/>
    <w:rsid w:val="004A32C5"/>
    <w:rsid w:val="004A33EE"/>
    <w:rsid w:val="004A3AA8"/>
    <w:rsid w:val="004A4637"/>
    <w:rsid w:val="004A5BE6"/>
    <w:rsid w:val="004A6247"/>
    <w:rsid w:val="004A625E"/>
    <w:rsid w:val="004A7AEA"/>
    <w:rsid w:val="004B01C8"/>
    <w:rsid w:val="004B12C8"/>
    <w:rsid w:val="004B12D3"/>
    <w:rsid w:val="004B13C7"/>
    <w:rsid w:val="004B37F6"/>
    <w:rsid w:val="004B3C40"/>
    <w:rsid w:val="004B4581"/>
    <w:rsid w:val="004B5041"/>
    <w:rsid w:val="004B5391"/>
    <w:rsid w:val="004B54CF"/>
    <w:rsid w:val="004B5C51"/>
    <w:rsid w:val="004B66A0"/>
    <w:rsid w:val="004B778F"/>
    <w:rsid w:val="004B7B8B"/>
    <w:rsid w:val="004C0BA0"/>
    <w:rsid w:val="004C1516"/>
    <w:rsid w:val="004C1E99"/>
    <w:rsid w:val="004C27BB"/>
    <w:rsid w:val="004C28D1"/>
    <w:rsid w:val="004C33B3"/>
    <w:rsid w:val="004C481E"/>
    <w:rsid w:val="004C4BA2"/>
    <w:rsid w:val="004C4C10"/>
    <w:rsid w:val="004C5623"/>
    <w:rsid w:val="004C5A5D"/>
    <w:rsid w:val="004C6C2E"/>
    <w:rsid w:val="004C7631"/>
    <w:rsid w:val="004C7B00"/>
    <w:rsid w:val="004C7C68"/>
    <w:rsid w:val="004D05AE"/>
    <w:rsid w:val="004D114B"/>
    <w:rsid w:val="004D141F"/>
    <w:rsid w:val="004D18CB"/>
    <w:rsid w:val="004D2742"/>
    <w:rsid w:val="004D29D4"/>
    <w:rsid w:val="004D2EAB"/>
    <w:rsid w:val="004D365D"/>
    <w:rsid w:val="004D468A"/>
    <w:rsid w:val="004D4A47"/>
    <w:rsid w:val="004D4D8D"/>
    <w:rsid w:val="004D5A3C"/>
    <w:rsid w:val="004D6310"/>
    <w:rsid w:val="004D681E"/>
    <w:rsid w:val="004D69BA"/>
    <w:rsid w:val="004D6D90"/>
    <w:rsid w:val="004E0062"/>
    <w:rsid w:val="004E05A1"/>
    <w:rsid w:val="004E0959"/>
    <w:rsid w:val="004E21B7"/>
    <w:rsid w:val="004E3585"/>
    <w:rsid w:val="004E3B3E"/>
    <w:rsid w:val="004E54C7"/>
    <w:rsid w:val="004E59E6"/>
    <w:rsid w:val="004E7E2A"/>
    <w:rsid w:val="004F0BA7"/>
    <w:rsid w:val="004F1F27"/>
    <w:rsid w:val="004F2D19"/>
    <w:rsid w:val="004F31A5"/>
    <w:rsid w:val="004F5E57"/>
    <w:rsid w:val="004F6688"/>
    <w:rsid w:val="004F6710"/>
    <w:rsid w:val="004F69A2"/>
    <w:rsid w:val="004F6CE1"/>
    <w:rsid w:val="004F7B36"/>
    <w:rsid w:val="00500247"/>
    <w:rsid w:val="0050036C"/>
    <w:rsid w:val="00500C3E"/>
    <w:rsid w:val="0050117F"/>
    <w:rsid w:val="00501799"/>
    <w:rsid w:val="00501D46"/>
    <w:rsid w:val="00502849"/>
    <w:rsid w:val="00502FF0"/>
    <w:rsid w:val="0050396C"/>
    <w:rsid w:val="00503E35"/>
    <w:rsid w:val="00504334"/>
    <w:rsid w:val="0050498D"/>
    <w:rsid w:val="00504A06"/>
    <w:rsid w:val="00505EDD"/>
    <w:rsid w:val="00506148"/>
    <w:rsid w:val="0050702E"/>
    <w:rsid w:val="00507C27"/>
    <w:rsid w:val="00507D1F"/>
    <w:rsid w:val="00507F76"/>
    <w:rsid w:val="005104D7"/>
    <w:rsid w:val="00510811"/>
    <w:rsid w:val="00510B9E"/>
    <w:rsid w:val="00511702"/>
    <w:rsid w:val="005117DD"/>
    <w:rsid w:val="00511A86"/>
    <w:rsid w:val="00511E15"/>
    <w:rsid w:val="00512699"/>
    <w:rsid w:val="005126B3"/>
    <w:rsid w:val="00512758"/>
    <w:rsid w:val="00512C0C"/>
    <w:rsid w:val="00513555"/>
    <w:rsid w:val="0051456C"/>
    <w:rsid w:val="005149F1"/>
    <w:rsid w:val="00514EBE"/>
    <w:rsid w:val="00515333"/>
    <w:rsid w:val="0051550A"/>
    <w:rsid w:val="0051575F"/>
    <w:rsid w:val="005157F1"/>
    <w:rsid w:val="00515A3A"/>
    <w:rsid w:val="00515ACD"/>
    <w:rsid w:val="0051616F"/>
    <w:rsid w:val="005164A3"/>
    <w:rsid w:val="0051683A"/>
    <w:rsid w:val="00516CFD"/>
    <w:rsid w:val="00516D48"/>
    <w:rsid w:val="0051776D"/>
    <w:rsid w:val="00517F87"/>
    <w:rsid w:val="005213EA"/>
    <w:rsid w:val="005220FA"/>
    <w:rsid w:val="00522EB0"/>
    <w:rsid w:val="00523003"/>
    <w:rsid w:val="00523B7B"/>
    <w:rsid w:val="00523E88"/>
    <w:rsid w:val="00523FE7"/>
    <w:rsid w:val="00524723"/>
    <w:rsid w:val="005248C0"/>
    <w:rsid w:val="0052517B"/>
    <w:rsid w:val="005257B8"/>
    <w:rsid w:val="00525C0A"/>
    <w:rsid w:val="00526510"/>
    <w:rsid w:val="0052655A"/>
    <w:rsid w:val="0052691F"/>
    <w:rsid w:val="00527466"/>
    <w:rsid w:val="00527F66"/>
    <w:rsid w:val="00530058"/>
    <w:rsid w:val="005303DC"/>
    <w:rsid w:val="00530F19"/>
    <w:rsid w:val="00531020"/>
    <w:rsid w:val="00531119"/>
    <w:rsid w:val="0053148C"/>
    <w:rsid w:val="00531CCF"/>
    <w:rsid w:val="0053299A"/>
    <w:rsid w:val="0053305B"/>
    <w:rsid w:val="005330AA"/>
    <w:rsid w:val="00533CC8"/>
    <w:rsid w:val="00533DED"/>
    <w:rsid w:val="00533F4F"/>
    <w:rsid w:val="00535E02"/>
    <w:rsid w:val="005360A3"/>
    <w:rsid w:val="00536398"/>
    <w:rsid w:val="00536BC2"/>
    <w:rsid w:val="00536C6C"/>
    <w:rsid w:val="005375E3"/>
    <w:rsid w:val="00537B0D"/>
    <w:rsid w:val="00540184"/>
    <w:rsid w:val="00540281"/>
    <w:rsid w:val="005404C3"/>
    <w:rsid w:val="00540D42"/>
    <w:rsid w:val="005411DF"/>
    <w:rsid w:val="00541880"/>
    <w:rsid w:val="00541D4F"/>
    <w:rsid w:val="00541D7F"/>
    <w:rsid w:val="00542120"/>
    <w:rsid w:val="005424F8"/>
    <w:rsid w:val="005425E1"/>
    <w:rsid w:val="005427C5"/>
    <w:rsid w:val="005429A5"/>
    <w:rsid w:val="00542CF6"/>
    <w:rsid w:val="0054387B"/>
    <w:rsid w:val="00544122"/>
    <w:rsid w:val="005446AB"/>
    <w:rsid w:val="005456A4"/>
    <w:rsid w:val="00545A75"/>
    <w:rsid w:val="005472FB"/>
    <w:rsid w:val="00547969"/>
    <w:rsid w:val="00547EFE"/>
    <w:rsid w:val="00547F04"/>
    <w:rsid w:val="00550982"/>
    <w:rsid w:val="00551583"/>
    <w:rsid w:val="005521DC"/>
    <w:rsid w:val="00552223"/>
    <w:rsid w:val="00552E69"/>
    <w:rsid w:val="005535CC"/>
    <w:rsid w:val="00553C03"/>
    <w:rsid w:val="00553D74"/>
    <w:rsid w:val="00553EBC"/>
    <w:rsid w:val="005548E2"/>
    <w:rsid w:val="00555054"/>
    <w:rsid w:val="00555BE4"/>
    <w:rsid w:val="00555E75"/>
    <w:rsid w:val="00556A63"/>
    <w:rsid w:val="00556DC2"/>
    <w:rsid w:val="005571C7"/>
    <w:rsid w:val="005574E3"/>
    <w:rsid w:val="0056006F"/>
    <w:rsid w:val="00560609"/>
    <w:rsid w:val="00560730"/>
    <w:rsid w:val="00560AE2"/>
    <w:rsid w:val="00560E7C"/>
    <w:rsid w:val="00560F34"/>
    <w:rsid w:val="005617F2"/>
    <w:rsid w:val="00561980"/>
    <w:rsid w:val="00561C05"/>
    <w:rsid w:val="00561C91"/>
    <w:rsid w:val="00561E98"/>
    <w:rsid w:val="00562168"/>
    <w:rsid w:val="00562995"/>
    <w:rsid w:val="00563182"/>
    <w:rsid w:val="00563692"/>
    <w:rsid w:val="00564017"/>
    <w:rsid w:val="005643CA"/>
    <w:rsid w:val="00564708"/>
    <w:rsid w:val="005656D8"/>
    <w:rsid w:val="005657EA"/>
    <w:rsid w:val="00565944"/>
    <w:rsid w:val="00565AD7"/>
    <w:rsid w:val="00565FA0"/>
    <w:rsid w:val="005666DF"/>
    <w:rsid w:val="00566D0B"/>
    <w:rsid w:val="00567446"/>
    <w:rsid w:val="00567D6E"/>
    <w:rsid w:val="00570560"/>
    <w:rsid w:val="00570824"/>
    <w:rsid w:val="00570DBC"/>
    <w:rsid w:val="00571679"/>
    <w:rsid w:val="00571CD7"/>
    <w:rsid w:val="005724EB"/>
    <w:rsid w:val="005725B7"/>
    <w:rsid w:val="0057316F"/>
    <w:rsid w:val="00573983"/>
    <w:rsid w:val="00573B0C"/>
    <w:rsid w:val="00573F44"/>
    <w:rsid w:val="00574358"/>
    <w:rsid w:val="00576714"/>
    <w:rsid w:val="00576798"/>
    <w:rsid w:val="00576AD8"/>
    <w:rsid w:val="00576BD4"/>
    <w:rsid w:val="005809C3"/>
    <w:rsid w:val="005809D8"/>
    <w:rsid w:val="00580D5A"/>
    <w:rsid w:val="00581C74"/>
    <w:rsid w:val="0058216B"/>
    <w:rsid w:val="00582809"/>
    <w:rsid w:val="00582C1D"/>
    <w:rsid w:val="00582C24"/>
    <w:rsid w:val="005832A0"/>
    <w:rsid w:val="00584049"/>
    <w:rsid w:val="005844E7"/>
    <w:rsid w:val="00584BA7"/>
    <w:rsid w:val="00584E1A"/>
    <w:rsid w:val="00584F9C"/>
    <w:rsid w:val="00586494"/>
    <w:rsid w:val="00586846"/>
    <w:rsid w:val="0058766C"/>
    <w:rsid w:val="00587D04"/>
    <w:rsid w:val="005907AE"/>
    <w:rsid w:val="00590892"/>
    <w:rsid w:val="005908B8"/>
    <w:rsid w:val="00591490"/>
    <w:rsid w:val="00591687"/>
    <w:rsid w:val="005917CD"/>
    <w:rsid w:val="00592B5D"/>
    <w:rsid w:val="00592E64"/>
    <w:rsid w:val="00592F90"/>
    <w:rsid w:val="0059392E"/>
    <w:rsid w:val="00593AD5"/>
    <w:rsid w:val="00594543"/>
    <w:rsid w:val="00594907"/>
    <w:rsid w:val="00594939"/>
    <w:rsid w:val="005949B5"/>
    <w:rsid w:val="00594AB0"/>
    <w:rsid w:val="0059512E"/>
    <w:rsid w:val="005951BB"/>
    <w:rsid w:val="00595A54"/>
    <w:rsid w:val="00595ABF"/>
    <w:rsid w:val="00595E1F"/>
    <w:rsid w:val="00596064"/>
    <w:rsid w:val="00596697"/>
    <w:rsid w:val="0059678F"/>
    <w:rsid w:val="005967F6"/>
    <w:rsid w:val="0059685F"/>
    <w:rsid w:val="0059692B"/>
    <w:rsid w:val="00596C82"/>
    <w:rsid w:val="00597223"/>
    <w:rsid w:val="0059795E"/>
    <w:rsid w:val="005A09A0"/>
    <w:rsid w:val="005A171B"/>
    <w:rsid w:val="005A178D"/>
    <w:rsid w:val="005A1EE6"/>
    <w:rsid w:val="005A2206"/>
    <w:rsid w:val="005A27AE"/>
    <w:rsid w:val="005A3677"/>
    <w:rsid w:val="005A3A01"/>
    <w:rsid w:val="005A3DAA"/>
    <w:rsid w:val="005A470D"/>
    <w:rsid w:val="005A6DD2"/>
    <w:rsid w:val="005A75F2"/>
    <w:rsid w:val="005A7B77"/>
    <w:rsid w:val="005B0891"/>
    <w:rsid w:val="005B14B7"/>
    <w:rsid w:val="005B1547"/>
    <w:rsid w:val="005B2771"/>
    <w:rsid w:val="005B27A7"/>
    <w:rsid w:val="005B281F"/>
    <w:rsid w:val="005B28F0"/>
    <w:rsid w:val="005B2DF4"/>
    <w:rsid w:val="005B381E"/>
    <w:rsid w:val="005B3D5F"/>
    <w:rsid w:val="005B3EDE"/>
    <w:rsid w:val="005B470C"/>
    <w:rsid w:val="005B4D04"/>
    <w:rsid w:val="005B7BE8"/>
    <w:rsid w:val="005C0212"/>
    <w:rsid w:val="005C0D73"/>
    <w:rsid w:val="005C0DFF"/>
    <w:rsid w:val="005C1676"/>
    <w:rsid w:val="005C1A00"/>
    <w:rsid w:val="005C2DBF"/>
    <w:rsid w:val="005C31E1"/>
    <w:rsid w:val="005C3706"/>
    <w:rsid w:val="005C385D"/>
    <w:rsid w:val="005C3890"/>
    <w:rsid w:val="005C47F0"/>
    <w:rsid w:val="005C5B14"/>
    <w:rsid w:val="005C617E"/>
    <w:rsid w:val="005C6F9E"/>
    <w:rsid w:val="005C70F2"/>
    <w:rsid w:val="005C7B0E"/>
    <w:rsid w:val="005C7D67"/>
    <w:rsid w:val="005C7FA8"/>
    <w:rsid w:val="005D0068"/>
    <w:rsid w:val="005D03A2"/>
    <w:rsid w:val="005D20BF"/>
    <w:rsid w:val="005D29BF"/>
    <w:rsid w:val="005D35A9"/>
    <w:rsid w:val="005D38DE"/>
    <w:rsid w:val="005D3A95"/>
    <w:rsid w:val="005D3B20"/>
    <w:rsid w:val="005D4184"/>
    <w:rsid w:val="005D453C"/>
    <w:rsid w:val="005D492E"/>
    <w:rsid w:val="005D4A9F"/>
    <w:rsid w:val="005D52A7"/>
    <w:rsid w:val="005D5852"/>
    <w:rsid w:val="005D6E4F"/>
    <w:rsid w:val="005D776D"/>
    <w:rsid w:val="005D7D78"/>
    <w:rsid w:val="005E1676"/>
    <w:rsid w:val="005E1C84"/>
    <w:rsid w:val="005E2604"/>
    <w:rsid w:val="005E3C96"/>
    <w:rsid w:val="005E3D37"/>
    <w:rsid w:val="005E41D9"/>
    <w:rsid w:val="005E4318"/>
    <w:rsid w:val="005E4759"/>
    <w:rsid w:val="005E4A46"/>
    <w:rsid w:val="005E4A83"/>
    <w:rsid w:val="005E5826"/>
    <w:rsid w:val="005E5C68"/>
    <w:rsid w:val="005E5ECD"/>
    <w:rsid w:val="005E5EF5"/>
    <w:rsid w:val="005E65C0"/>
    <w:rsid w:val="005E73E3"/>
    <w:rsid w:val="005E75F4"/>
    <w:rsid w:val="005F0390"/>
    <w:rsid w:val="005F1C66"/>
    <w:rsid w:val="005F218B"/>
    <w:rsid w:val="005F2626"/>
    <w:rsid w:val="005F29AF"/>
    <w:rsid w:val="005F3280"/>
    <w:rsid w:val="005F36E6"/>
    <w:rsid w:val="005F3CCE"/>
    <w:rsid w:val="005F4172"/>
    <w:rsid w:val="005F43DA"/>
    <w:rsid w:val="005F5A6E"/>
    <w:rsid w:val="005F5EF3"/>
    <w:rsid w:val="005F5F51"/>
    <w:rsid w:val="005F6549"/>
    <w:rsid w:val="005F7C77"/>
    <w:rsid w:val="006004CD"/>
    <w:rsid w:val="006007DA"/>
    <w:rsid w:val="00600ACA"/>
    <w:rsid w:val="00603828"/>
    <w:rsid w:val="00603A05"/>
    <w:rsid w:val="00603EAD"/>
    <w:rsid w:val="00603F04"/>
    <w:rsid w:val="00604081"/>
    <w:rsid w:val="00604B27"/>
    <w:rsid w:val="0060536B"/>
    <w:rsid w:val="00605DE5"/>
    <w:rsid w:val="0060722C"/>
    <w:rsid w:val="006072CD"/>
    <w:rsid w:val="00607F4A"/>
    <w:rsid w:val="00607FFE"/>
    <w:rsid w:val="006100D7"/>
    <w:rsid w:val="0061085E"/>
    <w:rsid w:val="0061145F"/>
    <w:rsid w:val="006115F7"/>
    <w:rsid w:val="006115FF"/>
    <w:rsid w:val="00611C1D"/>
    <w:rsid w:val="00611D2C"/>
    <w:rsid w:val="00612023"/>
    <w:rsid w:val="00612F57"/>
    <w:rsid w:val="00613065"/>
    <w:rsid w:val="00613196"/>
    <w:rsid w:val="00613CC3"/>
    <w:rsid w:val="00614033"/>
    <w:rsid w:val="00614121"/>
    <w:rsid w:val="00614190"/>
    <w:rsid w:val="006146F7"/>
    <w:rsid w:val="00614D3C"/>
    <w:rsid w:val="00614F4A"/>
    <w:rsid w:val="006151DC"/>
    <w:rsid w:val="00615D0E"/>
    <w:rsid w:val="00615F9C"/>
    <w:rsid w:val="00616C5A"/>
    <w:rsid w:val="00617996"/>
    <w:rsid w:val="00617A56"/>
    <w:rsid w:val="0062049C"/>
    <w:rsid w:val="006206E0"/>
    <w:rsid w:val="006212B1"/>
    <w:rsid w:val="00622175"/>
    <w:rsid w:val="00622315"/>
    <w:rsid w:val="006224BB"/>
    <w:rsid w:val="00622A99"/>
    <w:rsid w:val="00622E67"/>
    <w:rsid w:val="006231B2"/>
    <w:rsid w:val="00623298"/>
    <w:rsid w:val="006238EA"/>
    <w:rsid w:val="00623CA1"/>
    <w:rsid w:val="006246AD"/>
    <w:rsid w:val="0062507F"/>
    <w:rsid w:val="006250E4"/>
    <w:rsid w:val="00625138"/>
    <w:rsid w:val="006252EC"/>
    <w:rsid w:val="0062601A"/>
    <w:rsid w:val="00626051"/>
    <w:rsid w:val="006260A6"/>
    <w:rsid w:val="006263BB"/>
    <w:rsid w:val="00626D22"/>
    <w:rsid w:val="00626EDC"/>
    <w:rsid w:val="006275F5"/>
    <w:rsid w:val="00630730"/>
    <w:rsid w:val="00630926"/>
    <w:rsid w:val="00630E0A"/>
    <w:rsid w:val="00631EA4"/>
    <w:rsid w:val="00632691"/>
    <w:rsid w:val="00632904"/>
    <w:rsid w:val="00632AD2"/>
    <w:rsid w:val="00634ACF"/>
    <w:rsid w:val="00634BA4"/>
    <w:rsid w:val="00634FB0"/>
    <w:rsid w:val="00636A45"/>
    <w:rsid w:val="00636E17"/>
    <w:rsid w:val="00640D47"/>
    <w:rsid w:val="00640D5A"/>
    <w:rsid w:val="00640F29"/>
    <w:rsid w:val="00641884"/>
    <w:rsid w:val="00641A5C"/>
    <w:rsid w:val="00641FAA"/>
    <w:rsid w:val="0064331A"/>
    <w:rsid w:val="00643984"/>
    <w:rsid w:val="00643B17"/>
    <w:rsid w:val="00643C6F"/>
    <w:rsid w:val="00643CCA"/>
    <w:rsid w:val="006450E2"/>
    <w:rsid w:val="006470EC"/>
    <w:rsid w:val="00647CEC"/>
    <w:rsid w:val="00651BCB"/>
    <w:rsid w:val="00652329"/>
    <w:rsid w:val="00652559"/>
    <w:rsid w:val="00652589"/>
    <w:rsid w:val="00652B52"/>
    <w:rsid w:val="00653034"/>
    <w:rsid w:val="00653913"/>
    <w:rsid w:val="00653D10"/>
    <w:rsid w:val="00654091"/>
    <w:rsid w:val="006542D6"/>
    <w:rsid w:val="006542F6"/>
    <w:rsid w:val="006553EE"/>
    <w:rsid w:val="00655705"/>
    <w:rsid w:val="00655965"/>
    <w:rsid w:val="0065598E"/>
    <w:rsid w:val="00655AF2"/>
    <w:rsid w:val="00655BC5"/>
    <w:rsid w:val="00655C7D"/>
    <w:rsid w:val="00656125"/>
    <w:rsid w:val="00656408"/>
    <w:rsid w:val="006568BE"/>
    <w:rsid w:val="00656AE6"/>
    <w:rsid w:val="00657178"/>
    <w:rsid w:val="0066025D"/>
    <w:rsid w:val="0066091A"/>
    <w:rsid w:val="00660EDB"/>
    <w:rsid w:val="00661199"/>
    <w:rsid w:val="00662639"/>
    <w:rsid w:val="006631A2"/>
    <w:rsid w:val="00663276"/>
    <w:rsid w:val="006632C5"/>
    <w:rsid w:val="00664523"/>
    <w:rsid w:val="0066459C"/>
    <w:rsid w:val="0066486F"/>
    <w:rsid w:val="00665F35"/>
    <w:rsid w:val="00666246"/>
    <w:rsid w:val="006663AB"/>
    <w:rsid w:val="0066687E"/>
    <w:rsid w:val="006670A4"/>
    <w:rsid w:val="00667955"/>
    <w:rsid w:val="00667A06"/>
    <w:rsid w:val="00670B48"/>
    <w:rsid w:val="00670EF7"/>
    <w:rsid w:val="0067105B"/>
    <w:rsid w:val="006711B3"/>
    <w:rsid w:val="00671A66"/>
    <w:rsid w:val="00671AE6"/>
    <w:rsid w:val="006722F0"/>
    <w:rsid w:val="00672F41"/>
    <w:rsid w:val="00675077"/>
    <w:rsid w:val="00675466"/>
    <w:rsid w:val="00675E91"/>
    <w:rsid w:val="0067637F"/>
    <w:rsid w:val="00677155"/>
    <w:rsid w:val="006773EC"/>
    <w:rsid w:val="006778F3"/>
    <w:rsid w:val="00677DE9"/>
    <w:rsid w:val="00680504"/>
    <w:rsid w:val="00680E38"/>
    <w:rsid w:val="006813E4"/>
    <w:rsid w:val="00681B61"/>
    <w:rsid w:val="00681CD9"/>
    <w:rsid w:val="00681DA0"/>
    <w:rsid w:val="006823FC"/>
    <w:rsid w:val="0068277B"/>
    <w:rsid w:val="00682810"/>
    <w:rsid w:val="006839B5"/>
    <w:rsid w:val="00683A53"/>
    <w:rsid w:val="00683E30"/>
    <w:rsid w:val="006841C9"/>
    <w:rsid w:val="006849D2"/>
    <w:rsid w:val="00684E00"/>
    <w:rsid w:val="00684FCB"/>
    <w:rsid w:val="006853DA"/>
    <w:rsid w:val="00685743"/>
    <w:rsid w:val="00685FEE"/>
    <w:rsid w:val="00686558"/>
    <w:rsid w:val="00686E2E"/>
    <w:rsid w:val="00686F0D"/>
    <w:rsid w:val="00687024"/>
    <w:rsid w:val="00687DAC"/>
    <w:rsid w:val="00687E1F"/>
    <w:rsid w:val="00690401"/>
    <w:rsid w:val="00691C82"/>
    <w:rsid w:val="006928FA"/>
    <w:rsid w:val="00692CA5"/>
    <w:rsid w:val="00692EA7"/>
    <w:rsid w:val="00693410"/>
    <w:rsid w:val="006935CE"/>
    <w:rsid w:val="00693B79"/>
    <w:rsid w:val="00693C97"/>
    <w:rsid w:val="00693DF4"/>
    <w:rsid w:val="00693E0B"/>
    <w:rsid w:val="0069437F"/>
    <w:rsid w:val="006944A9"/>
    <w:rsid w:val="00694679"/>
    <w:rsid w:val="00694AF5"/>
    <w:rsid w:val="00694EDB"/>
    <w:rsid w:val="00695244"/>
    <w:rsid w:val="00695E22"/>
    <w:rsid w:val="0069666E"/>
    <w:rsid w:val="0069677B"/>
    <w:rsid w:val="006A018B"/>
    <w:rsid w:val="006A1F78"/>
    <w:rsid w:val="006A2A75"/>
    <w:rsid w:val="006A536D"/>
    <w:rsid w:val="006A54E2"/>
    <w:rsid w:val="006A5709"/>
    <w:rsid w:val="006A5736"/>
    <w:rsid w:val="006A58EB"/>
    <w:rsid w:val="006A5EF7"/>
    <w:rsid w:val="006A6738"/>
    <w:rsid w:val="006A76D2"/>
    <w:rsid w:val="006A7AC6"/>
    <w:rsid w:val="006B01F2"/>
    <w:rsid w:val="006B0BFB"/>
    <w:rsid w:val="006B2EE8"/>
    <w:rsid w:val="006B340A"/>
    <w:rsid w:val="006B3713"/>
    <w:rsid w:val="006B3ADC"/>
    <w:rsid w:val="006B3C08"/>
    <w:rsid w:val="006B4130"/>
    <w:rsid w:val="006B4806"/>
    <w:rsid w:val="006B4C8D"/>
    <w:rsid w:val="006B53C7"/>
    <w:rsid w:val="006B6D81"/>
    <w:rsid w:val="006B7093"/>
    <w:rsid w:val="006B7417"/>
    <w:rsid w:val="006B74B4"/>
    <w:rsid w:val="006B7535"/>
    <w:rsid w:val="006B792E"/>
    <w:rsid w:val="006C0E18"/>
    <w:rsid w:val="006C1088"/>
    <w:rsid w:val="006C1E8E"/>
    <w:rsid w:val="006C22D7"/>
    <w:rsid w:val="006C2562"/>
    <w:rsid w:val="006C2B6C"/>
    <w:rsid w:val="006C34ED"/>
    <w:rsid w:val="006C466D"/>
    <w:rsid w:val="006C4762"/>
    <w:rsid w:val="006C4D70"/>
    <w:rsid w:val="006C4E19"/>
    <w:rsid w:val="006C4F00"/>
    <w:rsid w:val="006C5D6C"/>
    <w:rsid w:val="006C61D2"/>
    <w:rsid w:val="006C6EDE"/>
    <w:rsid w:val="006C6F0C"/>
    <w:rsid w:val="006C7933"/>
    <w:rsid w:val="006D146E"/>
    <w:rsid w:val="006D1D6D"/>
    <w:rsid w:val="006D2618"/>
    <w:rsid w:val="006D2E14"/>
    <w:rsid w:val="006D31EE"/>
    <w:rsid w:val="006D3608"/>
    <w:rsid w:val="006D3691"/>
    <w:rsid w:val="006D377C"/>
    <w:rsid w:val="006D3CBA"/>
    <w:rsid w:val="006D402D"/>
    <w:rsid w:val="006D47CF"/>
    <w:rsid w:val="006D4FC9"/>
    <w:rsid w:val="006D620A"/>
    <w:rsid w:val="006D6401"/>
    <w:rsid w:val="006D6C7E"/>
    <w:rsid w:val="006D71B9"/>
    <w:rsid w:val="006D72EE"/>
    <w:rsid w:val="006D73A1"/>
    <w:rsid w:val="006D77DE"/>
    <w:rsid w:val="006D7D57"/>
    <w:rsid w:val="006E0588"/>
    <w:rsid w:val="006E0B86"/>
    <w:rsid w:val="006E2239"/>
    <w:rsid w:val="006E2402"/>
    <w:rsid w:val="006E24A1"/>
    <w:rsid w:val="006E34B4"/>
    <w:rsid w:val="006E3F19"/>
    <w:rsid w:val="006E55E1"/>
    <w:rsid w:val="006E5BDB"/>
    <w:rsid w:val="006E5EF0"/>
    <w:rsid w:val="006E6033"/>
    <w:rsid w:val="006E60B1"/>
    <w:rsid w:val="006E6343"/>
    <w:rsid w:val="006E6EC4"/>
    <w:rsid w:val="006E6EEA"/>
    <w:rsid w:val="006E7DBA"/>
    <w:rsid w:val="006F0250"/>
    <w:rsid w:val="006F0A40"/>
    <w:rsid w:val="006F12EC"/>
    <w:rsid w:val="006F1C9A"/>
    <w:rsid w:val="006F21B2"/>
    <w:rsid w:val="006F269B"/>
    <w:rsid w:val="006F2F32"/>
    <w:rsid w:val="006F3563"/>
    <w:rsid w:val="006F3E97"/>
    <w:rsid w:val="006F42B9"/>
    <w:rsid w:val="006F474A"/>
    <w:rsid w:val="006F4895"/>
    <w:rsid w:val="006F5342"/>
    <w:rsid w:val="006F605B"/>
    <w:rsid w:val="006F6103"/>
    <w:rsid w:val="006F6800"/>
    <w:rsid w:val="006F6CD1"/>
    <w:rsid w:val="006F721B"/>
    <w:rsid w:val="00700B3A"/>
    <w:rsid w:val="007027E7"/>
    <w:rsid w:val="00702C7F"/>
    <w:rsid w:val="00703F4E"/>
    <w:rsid w:val="0070414D"/>
    <w:rsid w:val="007041A8"/>
    <w:rsid w:val="00704A9B"/>
    <w:rsid w:val="00704E00"/>
    <w:rsid w:val="007053AB"/>
    <w:rsid w:val="00705549"/>
    <w:rsid w:val="00705F6C"/>
    <w:rsid w:val="00705F7F"/>
    <w:rsid w:val="007063D6"/>
    <w:rsid w:val="0070646A"/>
    <w:rsid w:val="00711A95"/>
    <w:rsid w:val="00711EFD"/>
    <w:rsid w:val="00712C5C"/>
    <w:rsid w:val="00712E13"/>
    <w:rsid w:val="0071368C"/>
    <w:rsid w:val="007139B5"/>
    <w:rsid w:val="00713E9F"/>
    <w:rsid w:val="00714C0C"/>
    <w:rsid w:val="007155A3"/>
    <w:rsid w:val="00715687"/>
    <w:rsid w:val="00715F8C"/>
    <w:rsid w:val="00716095"/>
    <w:rsid w:val="007165FC"/>
    <w:rsid w:val="00716FDA"/>
    <w:rsid w:val="007170F7"/>
    <w:rsid w:val="0071726D"/>
    <w:rsid w:val="00717277"/>
    <w:rsid w:val="007204F2"/>
    <w:rsid w:val="007209E7"/>
    <w:rsid w:val="00720ECD"/>
    <w:rsid w:val="00721F2C"/>
    <w:rsid w:val="0072209B"/>
    <w:rsid w:val="0072230E"/>
    <w:rsid w:val="00722B41"/>
    <w:rsid w:val="00722D7C"/>
    <w:rsid w:val="0072300B"/>
    <w:rsid w:val="007250D1"/>
    <w:rsid w:val="007254DA"/>
    <w:rsid w:val="00725BA3"/>
    <w:rsid w:val="00726182"/>
    <w:rsid w:val="00727635"/>
    <w:rsid w:val="00727F15"/>
    <w:rsid w:val="00730B3D"/>
    <w:rsid w:val="00732329"/>
    <w:rsid w:val="00732592"/>
    <w:rsid w:val="0073294F"/>
    <w:rsid w:val="007329E7"/>
    <w:rsid w:val="00732AB4"/>
    <w:rsid w:val="00732DE4"/>
    <w:rsid w:val="00733283"/>
    <w:rsid w:val="007335B6"/>
    <w:rsid w:val="007337CA"/>
    <w:rsid w:val="007337F4"/>
    <w:rsid w:val="00733987"/>
    <w:rsid w:val="00734CE4"/>
    <w:rsid w:val="00735123"/>
    <w:rsid w:val="00735276"/>
    <w:rsid w:val="007353E3"/>
    <w:rsid w:val="007363FE"/>
    <w:rsid w:val="007374A5"/>
    <w:rsid w:val="007401AD"/>
    <w:rsid w:val="0074066F"/>
    <w:rsid w:val="00741318"/>
    <w:rsid w:val="00741837"/>
    <w:rsid w:val="007424DC"/>
    <w:rsid w:val="00742A58"/>
    <w:rsid w:val="00742B7B"/>
    <w:rsid w:val="00742B95"/>
    <w:rsid w:val="00742CAE"/>
    <w:rsid w:val="00742DD1"/>
    <w:rsid w:val="00743B69"/>
    <w:rsid w:val="00744615"/>
    <w:rsid w:val="00744D14"/>
    <w:rsid w:val="00745230"/>
    <w:rsid w:val="007453E6"/>
    <w:rsid w:val="00745546"/>
    <w:rsid w:val="0074596D"/>
    <w:rsid w:val="0074630E"/>
    <w:rsid w:val="00746623"/>
    <w:rsid w:val="00746BA3"/>
    <w:rsid w:val="00746E9C"/>
    <w:rsid w:val="00747025"/>
    <w:rsid w:val="00747231"/>
    <w:rsid w:val="007475F9"/>
    <w:rsid w:val="007476E6"/>
    <w:rsid w:val="007477E8"/>
    <w:rsid w:val="00747ACE"/>
    <w:rsid w:val="0075007E"/>
    <w:rsid w:val="0075051D"/>
    <w:rsid w:val="00750F70"/>
    <w:rsid w:val="00752325"/>
    <w:rsid w:val="007524B8"/>
    <w:rsid w:val="007525E4"/>
    <w:rsid w:val="007527D3"/>
    <w:rsid w:val="007538AA"/>
    <w:rsid w:val="007543B3"/>
    <w:rsid w:val="0075453D"/>
    <w:rsid w:val="00754CCB"/>
    <w:rsid w:val="0075552A"/>
    <w:rsid w:val="00755859"/>
    <w:rsid w:val="00757E11"/>
    <w:rsid w:val="007603DF"/>
    <w:rsid w:val="0076097D"/>
    <w:rsid w:val="00763CA1"/>
    <w:rsid w:val="00764268"/>
    <w:rsid w:val="0076445C"/>
    <w:rsid w:val="00764DA9"/>
    <w:rsid w:val="0076557D"/>
    <w:rsid w:val="00765C76"/>
    <w:rsid w:val="00766139"/>
    <w:rsid w:val="007674A8"/>
    <w:rsid w:val="00767C26"/>
    <w:rsid w:val="00767E7E"/>
    <w:rsid w:val="00771039"/>
    <w:rsid w:val="007717D2"/>
    <w:rsid w:val="00772449"/>
    <w:rsid w:val="0077309D"/>
    <w:rsid w:val="0077330A"/>
    <w:rsid w:val="00774022"/>
    <w:rsid w:val="007752A0"/>
    <w:rsid w:val="00775F64"/>
    <w:rsid w:val="007762C0"/>
    <w:rsid w:val="007764AD"/>
    <w:rsid w:val="0077691E"/>
    <w:rsid w:val="007774D3"/>
    <w:rsid w:val="007774EE"/>
    <w:rsid w:val="007775EB"/>
    <w:rsid w:val="007776EF"/>
    <w:rsid w:val="00777AC3"/>
    <w:rsid w:val="007814DC"/>
    <w:rsid w:val="00781822"/>
    <w:rsid w:val="00781841"/>
    <w:rsid w:val="007818C6"/>
    <w:rsid w:val="00781AD2"/>
    <w:rsid w:val="00782C55"/>
    <w:rsid w:val="00783588"/>
    <w:rsid w:val="00783690"/>
    <w:rsid w:val="00783BC5"/>
    <w:rsid w:val="00783D3D"/>
    <w:rsid w:val="00783F21"/>
    <w:rsid w:val="00783FAB"/>
    <w:rsid w:val="007844B7"/>
    <w:rsid w:val="007848F1"/>
    <w:rsid w:val="00785254"/>
    <w:rsid w:val="00785550"/>
    <w:rsid w:val="00785570"/>
    <w:rsid w:val="007855F0"/>
    <w:rsid w:val="00785896"/>
    <w:rsid w:val="0078687B"/>
    <w:rsid w:val="00786E4B"/>
    <w:rsid w:val="00787159"/>
    <w:rsid w:val="0078728B"/>
    <w:rsid w:val="00787B09"/>
    <w:rsid w:val="00787DDE"/>
    <w:rsid w:val="0079043A"/>
    <w:rsid w:val="0079088E"/>
    <w:rsid w:val="00791019"/>
    <w:rsid w:val="00791668"/>
    <w:rsid w:val="00791AA1"/>
    <w:rsid w:val="00791E7D"/>
    <w:rsid w:val="007932DE"/>
    <w:rsid w:val="0079381F"/>
    <w:rsid w:val="00793A46"/>
    <w:rsid w:val="0079402D"/>
    <w:rsid w:val="00794B88"/>
    <w:rsid w:val="00795F5D"/>
    <w:rsid w:val="00796014"/>
    <w:rsid w:val="007966A2"/>
    <w:rsid w:val="007967F7"/>
    <w:rsid w:val="00796F53"/>
    <w:rsid w:val="00796FEC"/>
    <w:rsid w:val="007975C9"/>
    <w:rsid w:val="0079769D"/>
    <w:rsid w:val="007A0E08"/>
    <w:rsid w:val="007A213B"/>
    <w:rsid w:val="007A3793"/>
    <w:rsid w:val="007A39FE"/>
    <w:rsid w:val="007A3B30"/>
    <w:rsid w:val="007A41C7"/>
    <w:rsid w:val="007A58B9"/>
    <w:rsid w:val="007A60BC"/>
    <w:rsid w:val="007A707A"/>
    <w:rsid w:val="007A75C0"/>
    <w:rsid w:val="007A7A7A"/>
    <w:rsid w:val="007B0265"/>
    <w:rsid w:val="007B048F"/>
    <w:rsid w:val="007B04D8"/>
    <w:rsid w:val="007B09DD"/>
    <w:rsid w:val="007B0AB8"/>
    <w:rsid w:val="007B102C"/>
    <w:rsid w:val="007B136A"/>
    <w:rsid w:val="007B1997"/>
    <w:rsid w:val="007B21E6"/>
    <w:rsid w:val="007B24F1"/>
    <w:rsid w:val="007B2AF9"/>
    <w:rsid w:val="007B33EC"/>
    <w:rsid w:val="007B3431"/>
    <w:rsid w:val="007B3A94"/>
    <w:rsid w:val="007B43E1"/>
    <w:rsid w:val="007B47FD"/>
    <w:rsid w:val="007B4A2F"/>
    <w:rsid w:val="007B4FDF"/>
    <w:rsid w:val="007B5E08"/>
    <w:rsid w:val="007B6BAE"/>
    <w:rsid w:val="007C0860"/>
    <w:rsid w:val="007C19DC"/>
    <w:rsid w:val="007C1BA2"/>
    <w:rsid w:val="007C1FC1"/>
    <w:rsid w:val="007C20DA"/>
    <w:rsid w:val="007C21F5"/>
    <w:rsid w:val="007C2B48"/>
    <w:rsid w:val="007C40FF"/>
    <w:rsid w:val="007C4409"/>
    <w:rsid w:val="007C4852"/>
    <w:rsid w:val="007C5B02"/>
    <w:rsid w:val="007C5CC7"/>
    <w:rsid w:val="007C63CC"/>
    <w:rsid w:val="007C67CA"/>
    <w:rsid w:val="007C6833"/>
    <w:rsid w:val="007C6C5B"/>
    <w:rsid w:val="007D20E9"/>
    <w:rsid w:val="007D2171"/>
    <w:rsid w:val="007D21D8"/>
    <w:rsid w:val="007D2E78"/>
    <w:rsid w:val="007D3807"/>
    <w:rsid w:val="007D4157"/>
    <w:rsid w:val="007D41E6"/>
    <w:rsid w:val="007D5299"/>
    <w:rsid w:val="007D57B2"/>
    <w:rsid w:val="007D5F19"/>
    <w:rsid w:val="007D6C10"/>
    <w:rsid w:val="007D75CB"/>
    <w:rsid w:val="007D7881"/>
    <w:rsid w:val="007D7E3A"/>
    <w:rsid w:val="007E026D"/>
    <w:rsid w:val="007E092E"/>
    <w:rsid w:val="007E0E10"/>
    <w:rsid w:val="007E1E87"/>
    <w:rsid w:val="007E21F4"/>
    <w:rsid w:val="007E2310"/>
    <w:rsid w:val="007E29FF"/>
    <w:rsid w:val="007E2F5E"/>
    <w:rsid w:val="007E3B5D"/>
    <w:rsid w:val="007E3C1C"/>
    <w:rsid w:val="007E461C"/>
    <w:rsid w:val="007E4768"/>
    <w:rsid w:val="007E4930"/>
    <w:rsid w:val="007E4976"/>
    <w:rsid w:val="007E4EBD"/>
    <w:rsid w:val="007E56F4"/>
    <w:rsid w:val="007E6A79"/>
    <w:rsid w:val="007E706D"/>
    <w:rsid w:val="007E777B"/>
    <w:rsid w:val="007E7DAA"/>
    <w:rsid w:val="007F009E"/>
    <w:rsid w:val="007F00FB"/>
    <w:rsid w:val="007F0878"/>
    <w:rsid w:val="007F09B7"/>
    <w:rsid w:val="007F0DE8"/>
    <w:rsid w:val="007F2070"/>
    <w:rsid w:val="007F21C6"/>
    <w:rsid w:val="007F4205"/>
    <w:rsid w:val="007F49F0"/>
    <w:rsid w:val="007F5303"/>
    <w:rsid w:val="007F5982"/>
    <w:rsid w:val="007F5B49"/>
    <w:rsid w:val="007F675D"/>
    <w:rsid w:val="007F79DC"/>
    <w:rsid w:val="0080048B"/>
    <w:rsid w:val="00800CA7"/>
    <w:rsid w:val="00801276"/>
    <w:rsid w:val="0080186A"/>
    <w:rsid w:val="00801A09"/>
    <w:rsid w:val="00801B53"/>
    <w:rsid w:val="008030C2"/>
    <w:rsid w:val="008037BF"/>
    <w:rsid w:val="00803A33"/>
    <w:rsid w:val="00803E97"/>
    <w:rsid w:val="00804542"/>
    <w:rsid w:val="008053F5"/>
    <w:rsid w:val="00806B31"/>
    <w:rsid w:val="00807192"/>
    <w:rsid w:val="0080739F"/>
    <w:rsid w:val="00807AF7"/>
    <w:rsid w:val="00810166"/>
    <w:rsid w:val="00810198"/>
    <w:rsid w:val="0081047D"/>
    <w:rsid w:val="0081171B"/>
    <w:rsid w:val="00811AFF"/>
    <w:rsid w:val="0081207E"/>
    <w:rsid w:val="008127DD"/>
    <w:rsid w:val="0081472B"/>
    <w:rsid w:val="00814CBF"/>
    <w:rsid w:val="008153A1"/>
    <w:rsid w:val="008154FC"/>
    <w:rsid w:val="00815B87"/>
    <w:rsid w:val="00815DA8"/>
    <w:rsid w:val="00820A7A"/>
    <w:rsid w:val="0082134D"/>
    <w:rsid w:val="00821356"/>
    <w:rsid w:val="008214C0"/>
    <w:rsid w:val="008217B0"/>
    <w:rsid w:val="0082194D"/>
    <w:rsid w:val="008221F9"/>
    <w:rsid w:val="008228B2"/>
    <w:rsid w:val="008230C5"/>
    <w:rsid w:val="00823276"/>
    <w:rsid w:val="008233E9"/>
    <w:rsid w:val="008246A5"/>
    <w:rsid w:val="00824D34"/>
    <w:rsid w:val="008250B2"/>
    <w:rsid w:val="00826EF5"/>
    <w:rsid w:val="00827C29"/>
    <w:rsid w:val="00830006"/>
    <w:rsid w:val="00830608"/>
    <w:rsid w:val="00830CF4"/>
    <w:rsid w:val="00830F43"/>
    <w:rsid w:val="00831693"/>
    <w:rsid w:val="00831A89"/>
    <w:rsid w:val="00831D5C"/>
    <w:rsid w:val="008322A0"/>
    <w:rsid w:val="0083292D"/>
    <w:rsid w:val="00833A2A"/>
    <w:rsid w:val="00833D8D"/>
    <w:rsid w:val="00834ACE"/>
    <w:rsid w:val="00835539"/>
    <w:rsid w:val="00835991"/>
    <w:rsid w:val="00836BE6"/>
    <w:rsid w:val="00837E56"/>
    <w:rsid w:val="00840104"/>
    <w:rsid w:val="0084031A"/>
    <w:rsid w:val="0084076D"/>
    <w:rsid w:val="00840C1F"/>
    <w:rsid w:val="00840CDA"/>
    <w:rsid w:val="00841344"/>
    <w:rsid w:val="00841FC5"/>
    <w:rsid w:val="00842888"/>
    <w:rsid w:val="00842DE7"/>
    <w:rsid w:val="00843E30"/>
    <w:rsid w:val="008440BD"/>
    <w:rsid w:val="008445CC"/>
    <w:rsid w:val="00844E73"/>
    <w:rsid w:val="00845709"/>
    <w:rsid w:val="00845CEC"/>
    <w:rsid w:val="00845DDD"/>
    <w:rsid w:val="00846116"/>
    <w:rsid w:val="0084638E"/>
    <w:rsid w:val="00846A26"/>
    <w:rsid w:val="00847620"/>
    <w:rsid w:val="0084774F"/>
    <w:rsid w:val="008503B2"/>
    <w:rsid w:val="00850D1E"/>
    <w:rsid w:val="00853DD3"/>
    <w:rsid w:val="00854661"/>
    <w:rsid w:val="0085492C"/>
    <w:rsid w:val="0085506A"/>
    <w:rsid w:val="008559F3"/>
    <w:rsid w:val="00856921"/>
    <w:rsid w:val="00856C19"/>
    <w:rsid w:val="008576BD"/>
    <w:rsid w:val="008576E5"/>
    <w:rsid w:val="00860463"/>
    <w:rsid w:val="0086089D"/>
    <w:rsid w:val="00860A41"/>
    <w:rsid w:val="00861433"/>
    <w:rsid w:val="00861605"/>
    <w:rsid w:val="008621EA"/>
    <w:rsid w:val="008625FC"/>
    <w:rsid w:val="00862697"/>
    <w:rsid w:val="00862D9B"/>
    <w:rsid w:val="00863E7B"/>
    <w:rsid w:val="00863F07"/>
    <w:rsid w:val="00864BB0"/>
    <w:rsid w:val="00864CAB"/>
    <w:rsid w:val="00864FC4"/>
    <w:rsid w:val="00864FDC"/>
    <w:rsid w:val="0086548B"/>
    <w:rsid w:val="00865DCC"/>
    <w:rsid w:val="0086682F"/>
    <w:rsid w:val="0086700E"/>
    <w:rsid w:val="00867033"/>
    <w:rsid w:val="0086798C"/>
    <w:rsid w:val="0087048E"/>
    <w:rsid w:val="008704F2"/>
    <w:rsid w:val="00870ABD"/>
    <w:rsid w:val="00870E29"/>
    <w:rsid w:val="00871957"/>
    <w:rsid w:val="00872B1A"/>
    <w:rsid w:val="008733DA"/>
    <w:rsid w:val="00873D6F"/>
    <w:rsid w:val="00874CAC"/>
    <w:rsid w:val="00874D24"/>
    <w:rsid w:val="008750BA"/>
    <w:rsid w:val="00875354"/>
    <w:rsid w:val="008756AF"/>
    <w:rsid w:val="00876EF5"/>
    <w:rsid w:val="00877015"/>
    <w:rsid w:val="0087715C"/>
    <w:rsid w:val="0087736A"/>
    <w:rsid w:val="008773C6"/>
    <w:rsid w:val="00877E05"/>
    <w:rsid w:val="00877FE8"/>
    <w:rsid w:val="00880D76"/>
    <w:rsid w:val="008810FC"/>
    <w:rsid w:val="00881210"/>
    <w:rsid w:val="008814A2"/>
    <w:rsid w:val="00881C0D"/>
    <w:rsid w:val="008828B3"/>
    <w:rsid w:val="00883F0F"/>
    <w:rsid w:val="0088426A"/>
    <w:rsid w:val="00884742"/>
    <w:rsid w:val="008850E4"/>
    <w:rsid w:val="00885218"/>
    <w:rsid w:val="008860AC"/>
    <w:rsid w:val="00887018"/>
    <w:rsid w:val="00887209"/>
    <w:rsid w:val="00890821"/>
    <w:rsid w:val="00890ABC"/>
    <w:rsid w:val="008939AB"/>
    <w:rsid w:val="00894250"/>
    <w:rsid w:val="00894614"/>
    <w:rsid w:val="00895C98"/>
    <w:rsid w:val="00896269"/>
    <w:rsid w:val="00896CB5"/>
    <w:rsid w:val="00897F58"/>
    <w:rsid w:val="008A119A"/>
    <w:rsid w:val="008A12F5"/>
    <w:rsid w:val="008A14CD"/>
    <w:rsid w:val="008A1BA9"/>
    <w:rsid w:val="008A1F11"/>
    <w:rsid w:val="008A2994"/>
    <w:rsid w:val="008A33EB"/>
    <w:rsid w:val="008A394F"/>
    <w:rsid w:val="008A3F03"/>
    <w:rsid w:val="008A540F"/>
    <w:rsid w:val="008A58A7"/>
    <w:rsid w:val="008A6B38"/>
    <w:rsid w:val="008A7F66"/>
    <w:rsid w:val="008B0178"/>
    <w:rsid w:val="008B03AC"/>
    <w:rsid w:val="008B07F4"/>
    <w:rsid w:val="008B1103"/>
    <w:rsid w:val="008B137A"/>
    <w:rsid w:val="008B1587"/>
    <w:rsid w:val="008B19A7"/>
    <w:rsid w:val="008B1B01"/>
    <w:rsid w:val="008B387F"/>
    <w:rsid w:val="008B3BCD"/>
    <w:rsid w:val="008B41B5"/>
    <w:rsid w:val="008B5492"/>
    <w:rsid w:val="008B58BD"/>
    <w:rsid w:val="008B608D"/>
    <w:rsid w:val="008B6596"/>
    <w:rsid w:val="008B6DF8"/>
    <w:rsid w:val="008B7416"/>
    <w:rsid w:val="008B7FB0"/>
    <w:rsid w:val="008C02D6"/>
    <w:rsid w:val="008C0419"/>
    <w:rsid w:val="008C0547"/>
    <w:rsid w:val="008C0570"/>
    <w:rsid w:val="008C0682"/>
    <w:rsid w:val="008C07B4"/>
    <w:rsid w:val="008C0808"/>
    <w:rsid w:val="008C096E"/>
    <w:rsid w:val="008C0A6D"/>
    <w:rsid w:val="008C0AC7"/>
    <w:rsid w:val="008C0DD0"/>
    <w:rsid w:val="008C106C"/>
    <w:rsid w:val="008C10F1"/>
    <w:rsid w:val="008C1926"/>
    <w:rsid w:val="008C1E99"/>
    <w:rsid w:val="008C2D73"/>
    <w:rsid w:val="008C2FCE"/>
    <w:rsid w:val="008C3457"/>
    <w:rsid w:val="008C34D3"/>
    <w:rsid w:val="008C3EFD"/>
    <w:rsid w:val="008C4047"/>
    <w:rsid w:val="008C4D04"/>
    <w:rsid w:val="008C4E1D"/>
    <w:rsid w:val="008C4EC0"/>
    <w:rsid w:val="008C57DA"/>
    <w:rsid w:val="008C67E9"/>
    <w:rsid w:val="008C6CA2"/>
    <w:rsid w:val="008C6EFF"/>
    <w:rsid w:val="008C7131"/>
    <w:rsid w:val="008C7700"/>
    <w:rsid w:val="008D020D"/>
    <w:rsid w:val="008D0806"/>
    <w:rsid w:val="008D174D"/>
    <w:rsid w:val="008D2115"/>
    <w:rsid w:val="008D2E7D"/>
    <w:rsid w:val="008D2FFA"/>
    <w:rsid w:val="008D377C"/>
    <w:rsid w:val="008D484A"/>
    <w:rsid w:val="008D4852"/>
    <w:rsid w:val="008D4AB0"/>
    <w:rsid w:val="008D4E46"/>
    <w:rsid w:val="008D529D"/>
    <w:rsid w:val="008D54E4"/>
    <w:rsid w:val="008D5670"/>
    <w:rsid w:val="008D65F7"/>
    <w:rsid w:val="008D6A81"/>
    <w:rsid w:val="008D6D17"/>
    <w:rsid w:val="008D6D2F"/>
    <w:rsid w:val="008D6E1F"/>
    <w:rsid w:val="008D7065"/>
    <w:rsid w:val="008E0085"/>
    <w:rsid w:val="008E0CBD"/>
    <w:rsid w:val="008E0EEB"/>
    <w:rsid w:val="008E1A50"/>
    <w:rsid w:val="008E24B4"/>
    <w:rsid w:val="008E2AA6"/>
    <w:rsid w:val="008E311B"/>
    <w:rsid w:val="008E3256"/>
    <w:rsid w:val="008E39F0"/>
    <w:rsid w:val="008E4356"/>
    <w:rsid w:val="008E478F"/>
    <w:rsid w:val="008E4A74"/>
    <w:rsid w:val="008E5E02"/>
    <w:rsid w:val="008E6501"/>
    <w:rsid w:val="008E6F39"/>
    <w:rsid w:val="008E742E"/>
    <w:rsid w:val="008E765F"/>
    <w:rsid w:val="008E79A0"/>
    <w:rsid w:val="008F1094"/>
    <w:rsid w:val="008F197E"/>
    <w:rsid w:val="008F1BE8"/>
    <w:rsid w:val="008F22BB"/>
    <w:rsid w:val="008F28AD"/>
    <w:rsid w:val="008F2AE2"/>
    <w:rsid w:val="008F2C46"/>
    <w:rsid w:val="008F3891"/>
    <w:rsid w:val="008F465A"/>
    <w:rsid w:val="008F46E7"/>
    <w:rsid w:val="008F486E"/>
    <w:rsid w:val="008F48B0"/>
    <w:rsid w:val="008F5256"/>
    <w:rsid w:val="008F55AB"/>
    <w:rsid w:val="008F5D13"/>
    <w:rsid w:val="008F5E80"/>
    <w:rsid w:val="008F5F0B"/>
    <w:rsid w:val="008F60E4"/>
    <w:rsid w:val="008F64EB"/>
    <w:rsid w:val="008F6F0B"/>
    <w:rsid w:val="008F71B0"/>
    <w:rsid w:val="008F75A1"/>
    <w:rsid w:val="008F7D24"/>
    <w:rsid w:val="008F7E14"/>
    <w:rsid w:val="00900AFF"/>
    <w:rsid w:val="00901185"/>
    <w:rsid w:val="009018BE"/>
    <w:rsid w:val="009018DF"/>
    <w:rsid w:val="00901D61"/>
    <w:rsid w:val="0090245C"/>
    <w:rsid w:val="009027EA"/>
    <w:rsid w:val="009028B0"/>
    <w:rsid w:val="009029D8"/>
    <w:rsid w:val="009034D7"/>
    <w:rsid w:val="00903C4E"/>
    <w:rsid w:val="00905054"/>
    <w:rsid w:val="009050B4"/>
    <w:rsid w:val="00905F7B"/>
    <w:rsid w:val="009061A1"/>
    <w:rsid w:val="009072CB"/>
    <w:rsid w:val="00907BA7"/>
    <w:rsid w:val="0091064E"/>
    <w:rsid w:val="00910CF7"/>
    <w:rsid w:val="00910D92"/>
    <w:rsid w:val="00911649"/>
    <w:rsid w:val="00911CF1"/>
    <w:rsid w:val="00911E0C"/>
    <w:rsid w:val="00911FC5"/>
    <w:rsid w:val="009127F9"/>
    <w:rsid w:val="00912B4D"/>
    <w:rsid w:val="00913261"/>
    <w:rsid w:val="009135A3"/>
    <w:rsid w:val="0091514B"/>
    <w:rsid w:val="0091542A"/>
    <w:rsid w:val="00915C21"/>
    <w:rsid w:val="009160B7"/>
    <w:rsid w:val="0091631C"/>
    <w:rsid w:val="0091659E"/>
    <w:rsid w:val="00916B28"/>
    <w:rsid w:val="009176D8"/>
    <w:rsid w:val="00917E05"/>
    <w:rsid w:val="00920216"/>
    <w:rsid w:val="009204CB"/>
    <w:rsid w:val="00921621"/>
    <w:rsid w:val="009217C9"/>
    <w:rsid w:val="0092262E"/>
    <w:rsid w:val="009230B0"/>
    <w:rsid w:val="00923E1B"/>
    <w:rsid w:val="00924A22"/>
    <w:rsid w:val="00925D36"/>
    <w:rsid w:val="00926994"/>
    <w:rsid w:val="00926ABE"/>
    <w:rsid w:val="00926C82"/>
    <w:rsid w:val="00927C9F"/>
    <w:rsid w:val="00930623"/>
    <w:rsid w:val="00930DF1"/>
    <w:rsid w:val="009314CA"/>
    <w:rsid w:val="009315B2"/>
    <w:rsid w:val="00931A10"/>
    <w:rsid w:val="00931E0F"/>
    <w:rsid w:val="009321DF"/>
    <w:rsid w:val="00933247"/>
    <w:rsid w:val="009336B2"/>
    <w:rsid w:val="009343A0"/>
    <w:rsid w:val="0093482C"/>
    <w:rsid w:val="009354FB"/>
    <w:rsid w:val="00935BA8"/>
    <w:rsid w:val="00936F77"/>
    <w:rsid w:val="00937DD2"/>
    <w:rsid w:val="0094036E"/>
    <w:rsid w:val="00940613"/>
    <w:rsid w:val="00940CDC"/>
    <w:rsid w:val="00941391"/>
    <w:rsid w:val="009414E9"/>
    <w:rsid w:val="009414F6"/>
    <w:rsid w:val="00942AD8"/>
    <w:rsid w:val="00943E06"/>
    <w:rsid w:val="00944559"/>
    <w:rsid w:val="0094455C"/>
    <w:rsid w:val="00945630"/>
    <w:rsid w:val="0094579C"/>
    <w:rsid w:val="00945952"/>
    <w:rsid w:val="009459D9"/>
    <w:rsid w:val="0094654B"/>
    <w:rsid w:val="00947664"/>
    <w:rsid w:val="00947967"/>
    <w:rsid w:val="00947C5B"/>
    <w:rsid w:val="00951627"/>
    <w:rsid w:val="00951961"/>
    <w:rsid w:val="00952019"/>
    <w:rsid w:val="00952310"/>
    <w:rsid w:val="00952654"/>
    <w:rsid w:val="00952B18"/>
    <w:rsid w:val="00953097"/>
    <w:rsid w:val="009539FA"/>
    <w:rsid w:val="00954A36"/>
    <w:rsid w:val="00955201"/>
    <w:rsid w:val="00956221"/>
    <w:rsid w:val="00957319"/>
    <w:rsid w:val="009575A4"/>
    <w:rsid w:val="009576BB"/>
    <w:rsid w:val="0095784C"/>
    <w:rsid w:val="00957D87"/>
    <w:rsid w:val="00957E10"/>
    <w:rsid w:val="00960580"/>
    <w:rsid w:val="00960713"/>
    <w:rsid w:val="009618E4"/>
    <w:rsid w:val="00961BED"/>
    <w:rsid w:val="00961DB0"/>
    <w:rsid w:val="00965200"/>
    <w:rsid w:val="0096570F"/>
    <w:rsid w:val="0096628D"/>
    <w:rsid w:val="00966776"/>
    <w:rsid w:val="009668B3"/>
    <w:rsid w:val="00966BEE"/>
    <w:rsid w:val="0096722E"/>
    <w:rsid w:val="00967AB9"/>
    <w:rsid w:val="00967DCA"/>
    <w:rsid w:val="0097140D"/>
    <w:rsid w:val="00971471"/>
    <w:rsid w:val="00971F02"/>
    <w:rsid w:val="00971F4F"/>
    <w:rsid w:val="00972BCC"/>
    <w:rsid w:val="00972DCD"/>
    <w:rsid w:val="0097468C"/>
    <w:rsid w:val="00975387"/>
    <w:rsid w:val="00975879"/>
    <w:rsid w:val="009764EC"/>
    <w:rsid w:val="0097661F"/>
    <w:rsid w:val="00976B9B"/>
    <w:rsid w:val="00976D05"/>
    <w:rsid w:val="0097722B"/>
    <w:rsid w:val="009800DA"/>
    <w:rsid w:val="009802BD"/>
    <w:rsid w:val="00980DA4"/>
    <w:rsid w:val="009814A6"/>
    <w:rsid w:val="0098280F"/>
    <w:rsid w:val="00982B0E"/>
    <w:rsid w:val="00982FF0"/>
    <w:rsid w:val="009834D2"/>
    <w:rsid w:val="0098371C"/>
    <w:rsid w:val="00983A0B"/>
    <w:rsid w:val="009845B9"/>
    <w:rsid w:val="009847B6"/>
    <w:rsid w:val="009849C2"/>
    <w:rsid w:val="00984D24"/>
    <w:rsid w:val="00985289"/>
    <w:rsid w:val="009858EB"/>
    <w:rsid w:val="00987BBD"/>
    <w:rsid w:val="00990301"/>
    <w:rsid w:val="0099031D"/>
    <w:rsid w:val="00990D0A"/>
    <w:rsid w:val="00990D44"/>
    <w:rsid w:val="009917E9"/>
    <w:rsid w:val="00991B0D"/>
    <w:rsid w:val="00992893"/>
    <w:rsid w:val="0099333E"/>
    <w:rsid w:val="00993EC4"/>
    <w:rsid w:val="00994745"/>
    <w:rsid w:val="00995186"/>
    <w:rsid w:val="00995288"/>
    <w:rsid w:val="0099663F"/>
    <w:rsid w:val="009969D6"/>
    <w:rsid w:val="0099799C"/>
    <w:rsid w:val="009A0279"/>
    <w:rsid w:val="009A0E62"/>
    <w:rsid w:val="009A1269"/>
    <w:rsid w:val="009A1AF6"/>
    <w:rsid w:val="009A2433"/>
    <w:rsid w:val="009A3088"/>
    <w:rsid w:val="009A30C9"/>
    <w:rsid w:val="009A333C"/>
    <w:rsid w:val="009A3673"/>
    <w:rsid w:val="009A3AE3"/>
    <w:rsid w:val="009A3E9C"/>
    <w:rsid w:val="009A3F47"/>
    <w:rsid w:val="009A4143"/>
    <w:rsid w:val="009A5538"/>
    <w:rsid w:val="009A71E8"/>
    <w:rsid w:val="009B0046"/>
    <w:rsid w:val="009B05BD"/>
    <w:rsid w:val="009B0974"/>
    <w:rsid w:val="009B1870"/>
    <w:rsid w:val="009B2296"/>
    <w:rsid w:val="009B2693"/>
    <w:rsid w:val="009B2984"/>
    <w:rsid w:val="009B2F77"/>
    <w:rsid w:val="009B3662"/>
    <w:rsid w:val="009B4462"/>
    <w:rsid w:val="009B45DE"/>
    <w:rsid w:val="009B49E5"/>
    <w:rsid w:val="009B4A0B"/>
    <w:rsid w:val="009B4A6B"/>
    <w:rsid w:val="009B50D9"/>
    <w:rsid w:val="009B5F47"/>
    <w:rsid w:val="009B6F3A"/>
    <w:rsid w:val="009B758B"/>
    <w:rsid w:val="009B7A27"/>
    <w:rsid w:val="009C0252"/>
    <w:rsid w:val="009C04A0"/>
    <w:rsid w:val="009C107F"/>
    <w:rsid w:val="009C1440"/>
    <w:rsid w:val="009C198B"/>
    <w:rsid w:val="009C2038"/>
    <w:rsid w:val="009C2107"/>
    <w:rsid w:val="009C2193"/>
    <w:rsid w:val="009C334A"/>
    <w:rsid w:val="009C3C52"/>
    <w:rsid w:val="009C4537"/>
    <w:rsid w:val="009C4ADD"/>
    <w:rsid w:val="009C4BD7"/>
    <w:rsid w:val="009C4D50"/>
    <w:rsid w:val="009C50B1"/>
    <w:rsid w:val="009C520F"/>
    <w:rsid w:val="009C5D9E"/>
    <w:rsid w:val="009C6F37"/>
    <w:rsid w:val="009C7CFD"/>
    <w:rsid w:val="009D0027"/>
    <w:rsid w:val="009D0623"/>
    <w:rsid w:val="009D07FD"/>
    <w:rsid w:val="009D15F6"/>
    <w:rsid w:val="009D1A1D"/>
    <w:rsid w:val="009D2C3E"/>
    <w:rsid w:val="009D3513"/>
    <w:rsid w:val="009D5F34"/>
    <w:rsid w:val="009D6E7D"/>
    <w:rsid w:val="009D7123"/>
    <w:rsid w:val="009E0625"/>
    <w:rsid w:val="009E1254"/>
    <w:rsid w:val="009E1FE1"/>
    <w:rsid w:val="009E2428"/>
    <w:rsid w:val="009E28D5"/>
    <w:rsid w:val="009E3034"/>
    <w:rsid w:val="009E4176"/>
    <w:rsid w:val="009E4A7D"/>
    <w:rsid w:val="009E4F28"/>
    <w:rsid w:val="009E549F"/>
    <w:rsid w:val="009E56B3"/>
    <w:rsid w:val="009E571E"/>
    <w:rsid w:val="009E61BA"/>
    <w:rsid w:val="009E62D4"/>
    <w:rsid w:val="009E6477"/>
    <w:rsid w:val="009E6519"/>
    <w:rsid w:val="009F069B"/>
    <w:rsid w:val="009F0785"/>
    <w:rsid w:val="009F0A85"/>
    <w:rsid w:val="009F1024"/>
    <w:rsid w:val="009F1289"/>
    <w:rsid w:val="009F22EC"/>
    <w:rsid w:val="009F248F"/>
    <w:rsid w:val="009F28A8"/>
    <w:rsid w:val="009F3831"/>
    <w:rsid w:val="009F3F75"/>
    <w:rsid w:val="009F473E"/>
    <w:rsid w:val="009F4D1E"/>
    <w:rsid w:val="009F4DDC"/>
    <w:rsid w:val="009F52B5"/>
    <w:rsid w:val="009F6712"/>
    <w:rsid w:val="009F682A"/>
    <w:rsid w:val="009F6B36"/>
    <w:rsid w:val="009F70A4"/>
    <w:rsid w:val="009F7960"/>
    <w:rsid w:val="009F7CFF"/>
    <w:rsid w:val="009F7E2D"/>
    <w:rsid w:val="00A01632"/>
    <w:rsid w:val="00A016F8"/>
    <w:rsid w:val="00A02239"/>
    <w:rsid w:val="00A022BE"/>
    <w:rsid w:val="00A02D77"/>
    <w:rsid w:val="00A02DB9"/>
    <w:rsid w:val="00A0369D"/>
    <w:rsid w:val="00A03968"/>
    <w:rsid w:val="00A03BBB"/>
    <w:rsid w:val="00A04080"/>
    <w:rsid w:val="00A0462F"/>
    <w:rsid w:val="00A059DF"/>
    <w:rsid w:val="00A05EB3"/>
    <w:rsid w:val="00A0603F"/>
    <w:rsid w:val="00A060DC"/>
    <w:rsid w:val="00A06226"/>
    <w:rsid w:val="00A067C0"/>
    <w:rsid w:val="00A078F6"/>
    <w:rsid w:val="00A07E2D"/>
    <w:rsid w:val="00A10137"/>
    <w:rsid w:val="00A1089D"/>
    <w:rsid w:val="00A11843"/>
    <w:rsid w:val="00A12680"/>
    <w:rsid w:val="00A12A9F"/>
    <w:rsid w:val="00A12F18"/>
    <w:rsid w:val="00A135B5"/>
    <w:rsid w:val="00A144A9"/>
    <w:rsid w:val="00A14883"/>
    <w:rsid w:val="00A14DB8"/>
    <w:rsid w:val="00A1539B"/>
    <w:rsid w:val="00A163EF"/>
    <w:rsid w:val="00A1648F"/>
    <w:rsid w:val="00A17488"/>
    <w:rsid w:val="00A17E49"/>
    <w:rsid w:val="00A20199"/>
    <w:rsid w:val="00A21AB7"/>
    <w:rsid w:val="00A21B53"/>
    <w:rsid w:val="00A220AD"/>
    <w:rsid w:val="00A226F1"/>
    <w:rsid w:val="00A22F05"/>
    <w:rsid w:val="00A23111"/>
    <w:rsid w:val="00A240E9"/>
    <w:rsid w:val="00A24178"/>
    <w:rsid w:val="00A242AC"/>
    <w:rsid w:val="00A24505"/>
    <w:rsid w:val="00A24C95"/>
    <w:rsid w:val="00A25832"/>
    <w:rsid w:val="00A2599A"/>
    <w:rsid w:val="00A25BBC"/>
    <w:rsid w:val="00A26094"/>
    <w:rsid w:val="00A2696C"/>
    <w:rsid w:val="00A2699C"/>
    <w:rsid w:val="00A271C5"/>
    <w:rsid w:val="00A27836"/>
    <w:rsid w:val="00A27BAB"/>
    <w:rsid w:val="00A27D71"/>
    <w:rsid w:val="00A301BF"/>
    <w:rsid w:val="00A302B2"/>
    <w:rsid w:val="00A303F0"/>
    <w:rsid w:val="00A30487"/>
    <w:rsid w:val="00A30561"/>
    <w:rsid w:val="00A30A50"/>
    <w:rsid w:val="00A30F72"/>
    <w:rsid w:val="00A322AF"/>
    <w:rsid w:val="00A331B4"/>
    <w:rsid w:val="00A337E7"/>
    <w:rsid w:val="00A33816"/>
    <w:rsid w:val="00A3484E"/>
    <w:rsid w:val="00A34970"/>
    <w:rsid w:val="00A35047"/>
    <w:rsid w:val="00A352E2"/>
    <w:rsid w:val="00A356D3"/>
    <w:rsid w:val="00A36ADA"/>
    <w:rsid w:val="00A37F5F"/>
    <w:rsid w:val="00A40792"/>
    <w:rsid w:val="00A41874"/>
    <w:rsid w:val="00A41883"/>
    <w:rsid w:val="00A41FF3"/>
    <w:rsid w:val="00A4228D"/>
    <w:rsid w:val="00A42977"/>
    <w:rsid w:val="00A438D8"/>
    <w:rsid w:val="00A44701"/>
    <w:rsid w:val="00A448FE"/>
    <w:rsid w:val="00A44936"/>
    <w:rsid w:val="00A45C9A"/>
    <w:rsid w:val="00A469DB"/>
    <w:rsid w:val="00A46EC1"/>
    <w:rsid w:val="00A473F5"/>
    <w:rsid w:val="00A508A1"/>
    <w:rsid w:val="00A516C3"/>
    <w:rsid w:val="00A518BE"/>
    <w:rsid w:val="00A51F9D"/>
    <w:rsid w:val="00A53953"/>
    <w:rsid w:val="00A5416A"/>
    <w:rsid w:val="00A57897"/>
    <w:rsid w:val="00A57AB6"/>
    <w:rsid w:val="00A601FF"/>
    <w:rsid w:val="00A617E6"/>
    <w:rsid w:val="00A61F18"/>
    <w:rsid w:val="00A62859"/>
    <w:rsid w:val="00A639F4"/>
    <w:rsid w:val="00A63E46"/>
    <w:rsid w:val="00A65A84"/>
    <w:rsid w:val="00A65BC2"/>
    <w:rsid w:val="00A65D19"/>
    <w:rsid w:val="00A66A83"/>
    <w:rsid w:val="00A66DED"/>
    <w:rsid w:val="00A6704B"/>
    <w:rsid w:val="00A67182"/>
    <w:rsid w:val="00A672EF"/>
    <w:rsid w:val="00A676E2"/>
    <w:rsid w:val="00A67F84"/>
    <w:rsid w:val="00A70A92"/>
    <w:rsid w:val="00A737AC"/>
    <w:rsid w:val="00A75035"/>
    <w:rsid w:val="00A7556B"/>
    <w:rsid w:val="00A75B09"/>
    <w:rsid w:val="00A760B4"/>
    <w:rsid w:val="00A76439"/>
    <w:rsid w:val="00A76865"/>
    <w:rsid w:val="00A76B96"/>
    <w:rsid w:val="00A77A42"/>
    <w:rsid w:val="00A80BCB"/>
    <w:rsid w:val="00A80FA9"/>
    <w:rsid w:val="00A80FD7"/>
    <w:rsid w:val="00A81482"/>
    <w:rsid w:val="00A81A32"/>
    <w:rsid w:val="00A81C33"/>
    <w:rsid w:val="00A81F68"/>
    <w:rsid w:val="00A82234"/>
    <w:rsid w:val="00A8306A"/>
    <w:rsid w:val="00A83383"/>
    <w:rsid w:val="00A835BD"/>
    <w:rsid w:val="00A84192"/>
    <w:rsid w:val="00A84E88"/>
    <w:rsid w:val="00A854CF"/>
    <w:rsid w:val="00A85CFA"/>
    <w:rsid w:val="00A85D03"/>
    <w:rsid w:val="00A8652E"/>
    <w:rsid w:val="00A86E9E"/>
    <w:rsid w:val="00A874D8"/>
    <w:rsid w:val="00A87C93"/>
    <w:rsid w:val="00A87FDD"/>
    <w:rsid w:val="00A905FF"/>
    <w:rsid w:val="00A90A34"/>
    <w:rsid w:val="00A90F1F"/>
    <w:rsid w:val="00A91CDB"/>
    <w:rsid w:val="00A92605"/>
    <w:rsid w:val="00A93881"/>
    <w:rsid w:val="00A93ECD"/>
    <w:rsid w:val="00A94BE1"/>
    <w:rsid w:val="00A9502F"/>
    <w:rsid w:val="00A97B15"/>
    <w:rsid w:val="00AA0130"/>
    <w:rsid w:val="00AA027C"/>
    <w:rsid w:val="00AA040F"/>
    <w:rsid w:val="00AA157F"/>
    <w:rsid w:val="00AA33DD"/>
    <w:rsid w:val="00AA40DA"/>
    <w:rsid w:val="00AA42D5"/>
    <w:rsid w:val="00AA44F7"/>
    <w:rsid w:val="00AA489C"/>
    <w:rsid w:val="00AA5ABF"/>
    <w:rsid w:val="00AA6D0E"/>
    <w:rsid w:val="00AB0C6E"/>
    <w:rsid w:val="00AB21F0"/>
    <w:rsid w:val="00AB265B"/>
    <w:rsid w:val="00AB267A"/>
    <w:rsid w:val="00AB2FAB"/>
    <w:rsid w:val="00AB32F9"/>
    <w:rsid w:val="00AB3F39"/>
    <w:rsid w:val="00AB47E1"/>
    <w:rsid w:val="00AB5C14"/>
    <w:rsid w:val="00AB626A"/>
    <w:rsid w:val="00AB6D2D"/>
    <w:rsid w:val="00AB7636"/>
    <w:rsid w:val="00AB77F4"/>
    <w:rsid w:val="00AB7AA8"/>
    <w:rsid w:val="00AB7EA5"/>
    <w:rsid w:val="00AC033C"/>
    <w:rsid w:val="00AC0A53"/>
    <w:rsid w:val="00AC0D07"/>
    <w:rsid w:val="00AC0D60"/>
    <w:rsid w:val="00AC16A2"/>
    <w:rsid w:val="00AC1EE7"/>
    <w:rsid w:val="00AC1F81"/>
    <w:rsid w:val="00AC24D4"/>
    <w:rsid w:val="00AC2AB7"/>
    <w:rsid w:val="00AC2C2B"/>
    <w:rsid w:val="00AC333F"/>
    <w:rsid w:val="00AC350E"/>
    <w:rsid w:val="00AC38A6"/>
    <w:rsid w:val="00AC553F"/>
    <w:rsid w:val="00AC57A3"/>
    <w:rsid w:val="00AC585C"/>
    <w:rsid w:val="00AC6114"/>
    <w:rsid w:val="00AC7A1C"/>
    <w:rsid w:val="00AD0196"/>
    <w:rsid w:val="00AD036E"/>
    <w:rsid w:val="00AD0686"/>
    <w:rsid w:val="00AD0BDB"/>
    <w:rsid w:val="00AD1925"/>
    <w:rsid w:val="00AD2292"/>
    <w:rsid w:val="00AD424B"/>
    <w:rsid w:val="00AD4969"/>
    <w:rsid w:val="00AD53B8"/>
    <w:rsid w:val="00AD541D"/>
    <w:rsid w:val="00AD54FF"/>
    <w:rsid w:val="00AD5A63"/>
    <w:rsid w:val="00AD5B80"/>
    <w:rsid w:val="00AD6018"/>
    <w:rsid w:val="00AD60E1"/>
    <w:rsid w:val="00AD641F"/>
    <w:rsid w:val="00AD6B1C"/>
    <w:rsid w:val="00AD6E3B"/>
    <w:rsid w:val="00AD6F5F"/>
    <w:rsid w:val="00AD77B6"/>
    <w:rsid w:val="00AE02C8"/>
    <w:rsid w:val="00AE02E9"/>
    <w:rsid w:val="00AE04D6"/>
    <w:rsid w:val="00AE067D"/>
    <w:rsid w:val="00AE0999"/>
    <w:rsid w:val="00AE1CC8"/>
    <w:rsid w:val="00AE2892"/>
    <w:rsid w:val="00AE2C47"/>
    <w:rsid w:val="00AE320E"/>
    <w:rsid w:val="00AE427E"/>
    <w:rsid w:val="00AE4F4A"/>
    <w:rsid w:val="00AE5182"/>
    <w:rsid w:val="00AE5B15"/>
    <w:rsid w:val="00AE5B82"/>
    <w:rsid w:val="00AE5C34"/>
    <w:rsid w:val="00AE5CE4"/>
    <w:rsid w:val="00AE5E5E"/>
    <w:rsid w:val="00AE6BA6"/>
    <w:rsid w:val="00AE75B1"/>
    <w:rsid w:val="00AE7760"/>
    <w:rsid w:val="00AF07C7"/>
    <w:rsid w:val="00AF1181"/>
    <w:rsid w:val="00AF12BB"/>
    <w:rsid w:val="00AF18ED"/>
    <w:rsid w:val="00AF2021"/>
    <w:rsid w:val="00AF289B"/>
    <w:rsid w:val="00AF29AE"/>
    <w:rsid w:val="00AF2F79"/>
    <w:rsid w:val="00AF3433"/>
    <w:rsid w:val="00AF41DE"/>
    <w:rsid w:val="00AF4653"/>
    <w:rsid w:val="00AF4771"/>
    <w:rsid w:val="00AF49AB"/>
    <w:rsid w:val="00AF504E"/>
    <w:rsid w:val="00AF506E"/>
    <w:rsid w:val="00AF675F"/>
    <w:rsid w:val="00AF6785"/>
    <w:rsid w:val="00AF6F69"/>
    <w:rsid w:val="00AF7526"/>
    <w:rsid w:val="00AF7DB7"/>
    <w:rsid w:val="00B00C8D"/>
    <w:rsid w:val="00B00D5F"/>
    <w:rsid w:val="00B01124"/>
    <w:rsid w:val="00B02D72"/>
    <w:rsid w:val="00B0325B"/>
    <w:rsid w:val="00B034DC"/>
    <w:rsid w:val="00B03511"/>
    <w:rsid w:val="00B051EF"/>
    <w:rsid w:val="00B054FB"/>
    <w:rsid w:val="00B0550C"/>
    <w:rsid w:val="00B059E0"/>
    <w:rsid w:val="00B05DB0"/>
    <w:rsid w:val="00B06B7D"/>
    <w:rsid w:val="00B078F6"/>
    <w:rsid w:val="00B106B6"/>
    <w:rsid w:val="00B10D6F"/>
    <w:rsid w:val="00B129A7"/>
    <w:rsid w:val="00B135AF"/>
    <w:rsid w:val="00B13638"/>
    <w:rsid w:val="00B1399F"/>
    <w:rsid w:val="00B14653"/>
    <w:rsid w:val="00B14E47"/>
    <w:rsid w:val="00B16599"/>
    <w:rsid w:val="00B167D6"/>
    <w:rsid w:val="00B1741B"/>
    <w:rsid w:val="00B17D7F"/>
    <w:rsid w:val="00B201E2"/>
    <w:rsid w:val="00B21736"/>
    <w:rsid w:val="00B221D3"/>
    <w:rsid w:val="00B22335"/>
    <w:rsid w:val="00B22B7B"/>
    <w:rsid w:val="00B22E7E"/>
    <w:rsid w:val="00B2413C"/>
    <w:rsid w:val="00B24734"/>
    <w:rsid w:val="00B24C43"/>
    <w:rsid w:val="00B25417"/>
    <w:rsid w:val="00B25A65"/>
    <w:rsid w:val="00B267EF"/>
    <w:rsid w:val="00B26903"/>
    <w:rsid w:val="00B2696A"/>
    <w:rsid w:val="00B274F0"/>
    <w:rsid w:val="00B279AF"/>
    <w:rsid w:val="00B30661"/>
    <w:rsid w:val="00B31E9D"/>
    <w:rsid w:val="00B32361"/>
    <w:rsid w:val="00B33550"/>
    <w:rsid w:val="00B33CDE"/>
    <w:rsid w:val="00B34A07"/>
    <w:rsid w:val="00B34E91"/>
    <w:rsid w:val="00B3537E"/>
    <w:rsid w:val="00B356A1"/>
    <w:rsid w:val="00B358B5"/>
    <w:rsid w:val="00B362EE"/>
    <w:rsid w:val="00B37902"/>
    <w:rsid w:val="00B4039D"/>
    <w:rsid w:val="00B40915"/>
    <w:rsid w:val="00B41679"/>
    <w:rsid w:val="00B422BA"/>
    <w:rsid w:val="00B42A41"/>
    <w:rsid w:val="00B42E26"/>
    <w:rsid w:val="00B4383B"/>
    <w:rsid w:val="00B438C4"/>
    <w:rsid w:val="00B443E4"/>
    <w:rsid w:val="00B4579F"/>
    <w:rsid w:val="00B45870"/>
    <w:rsid w:val="00B45A4C"/>
    <w:rsid w:val="00B45C75"/>
    <w:rsid w:val="00B45FA4"/>
    <w:rsid w:val="00B462FC"/>
    <w:rsid w:val="00B469A2"/>
    <w:rsid w:val="00B46BA0"/>
    <w:rsid w:val="00B47592"/>
    <w:rsid w:val="00B47A12"/>
    <w:rsid w:val="00B51653"/>
    <w:rsid w:val="00B51D8E"/>
    <w:rsid w:val="00B51FCC"/>
    <w:rsid w:val="00B532F3"/>
    <w:rsid w:val="00B53755"/>
    <w:rsid w:val="00B5391E"/>
    <w:rsid w:val="00B5396E"/>
    <w:rsid w:val="00B5484D"/>
    <w:rsid w:val="00B54F67"/>
    <w:rsid w:val="00B55083"/>
    <w:rsid w:val="00B553C0"/>
    <w:rsid w:val="00B563EA"/>
    <w:rsid w:val="00B563FA"/>
    <w:rsid w:val="00B5670F"/>
    <w:rsid w:val="00B568DE"/>
    <w:rsid w:val="00B56930"/>
    <w:rsid w:val="00B56C88"/>
    <w:rsid w:val="00B56CDF"/>
    <w:rsid w:val="00B56F97"/>
    <w:rsid w:val="00B5744A"/>
    <w:rsid w:val="00B57D3C"/>
    <w:rsid w:val="00B602CE"/>
    <w:rsid w:val="00B60D3E"/>
    <w:rsid w:val="00B60E51"/>
    <w:rsid w:val="00B618F7"/>
    <w:rsid w:val="00B6351B"/>
    <w:rsid w:val="00B635C0"/>
    <w:rsid w:val="00B6382E"/>
    <w:rsid w:val="00B63A54"/>
    <w:rsid w:val="00B63FDB"/>
    <w:rsid w:val="00B65365"/>
    <w:rsid w:val="00B65586"/>
    <w:rsid w:val="00B65782"/>
    <w:rsid w:val="00B6606F"/>
    <w:rsid w:val="00B6698E"/>
    <w:rsid w:val="00B67049"/>
    <w:rsid w:val="00B67AE2"/>
    <w:rsid w:val="00B700EE"/>
    <w:rsid w:val="00B715BB"/>
    <w:rsid w:val="00B71784"/>
    <w:rsid w:val="00B71C8D"/>
    <w:rsid w:val="00B7331C"/>
    <w:rsid w:val="00B73890"/>
    <w:rsid w:val="00B738C8"/>
    <w:rsid w:val="00B738D4"/>
    <w:rsid w:val="00B73AD8"/>
    <w:rsid w:val="00B76E89"/>
    <w:rsid w:val="00B77502"/>
    <w:rsid w:val="00B779E5"/>
    <w:rsid w:val="00B77D18"/>
    <w:rsid w:val="00B81BA0"/>
    <w:rsid w:val="00B81C13"/>
    <w:rsid w:val="00B82DE8"/>
    <w:rsid w:val="00B8313A"/>
    <w:rsid w:val="00B83DBD"/>
    <w:rsid w:val="00B84E69"/>
    <w:rsid w:val="00B84E80"/>
    <w:rsid w:val="00B8508C"/>
    <w:rsid w:val="00B86B27"/>
    <w:rsid w:val="00B86E34"/>
    <w:rsid w:val="00B90B0C"/>
    <w:rsid w:val="00B90CDD"/>
    <w:rsid w:val="00B90F32"/>
    <w:rsid w:val="00B91157"/>
    <w:rsid w:val="00B912ED"/>
    <w:rsid w:val="00B91C24"/>
    <w:rsid w:val="00B91DE4"/>
    <w:rsid w:val="00B93503"/>
    <w:rsid w:val="00B957FF"/>
    <w:rsid w:val="00B959E4"/>
    <w:rsid w:val="00B960B3"/>
    <w:rsid w:val="00B964FC"/>
    <w:rsid w:val="00B96AFB"/>
    <w:rsid w:val="00B96D1B"/>
    <w:rsid w:val="00B97E08"/>
    <w:rsid w:val="00BA01D4"/>
    <w:rsid w:val="00BA068F"/>
    <w:rsid w:val="00BA06FA"/>
    <w:rsid w:val="00BA17A2"/>
    <w:rsid w:val="00BA2839"/>
    <w:rsid w:val="00BA2B9B"/>
    <w:rsid w:val="00BA31E8"/>
    <w:rsid w:val="00BA354B"/>
    <w:rsid w:val="00BA3C7F"/>
    <w:rsid w:val="00BA3D3A"/>
    <w:rsid w:val="00BA44AB"/>
    <w:rsid w:val="00BA4858"/>
    <w:rsid w:val="00BA4B5B"/>
    <w:rsid w:val="00BA5188"/>
    <w:rsid w:val="00BA55E0"/>
    <w:rsid w:val="00BA5A3F"/>
    <w:rsid w:val="00BA671E"/>
    <w:rsid w:val="00BA6BD4"/>
    <w:rsid w:val="00BA6C7A"/>
    <w:rsid w:val="00BA7293"/>
    <w:rsid w:val="00BA7462"/>
    <w:rsid w:val="00BA7C5A"/>
    <w:rsid w:val="00BB041B"/>
    <w:rsid w:val="00BB0668"/>
    <w:rsid w:val="00BB17D1"/>
    <w:rsid w:val="00BB308F"/>
    <w:rsid w:val="00BB314B"/>
    <w:rsid w:val="00BB3752"/>
    <w:rsid w:val="00BB3FDF"/>
    <w:rsid w:val="00BB614A"/>
    <w:rsid w:val="00BB6688"/>
    <w:rsid w:val="00BB6B8A"/>
    <w:rsid w:val="00BB7D19"/>
    <w:rsid w:val="00BB7D7C"/>
    <w:rsid w:val="00BC0971"/>
    <w:rsid w:val="00BC0F7F"/>
    <w:rsid w:val="00BC172F"/>
    <w:rsid w:val="00BC19F5"/>
    <w:rsid w:val="00BC20FA"/>
    <w:rsid w:val="00BC23FF"/>
    <w:rsid w:val="00BC26D4"/>
    <w:rsid w:val="00BC27B2"/>
    <w:rsid w:val="00BC27D2"/>
    <w:rsid w:val="00BC307B"/>
    <w:rsid w:val="00BC36F8"/>
    <w:rsid w:val="00BC3794"/>
    <w:rsid w:val="00BC54D7"/>
    <w:rsid w:val="00BC5719"/>
    <w:rsid w:val="00BC616C"/>
    <w:rsid w:val="00BC6AEB"/>
    <w:rsid w:val="00BC6EC1"/>
    <w:rsid w:val="00BC736D"/>
    <w:rsid w:val="00BD0409"/>
    <w:rsid w:val="00BD0499"/>
    <w:rsid w:val="00BD056D"/>
    <w:rsid w:val="00BD0E1A"/>
    <w:rsid w:val="00BD1327"/>
    <w:rsid w:val="00BD1A37"/>
    <w:rsid w:val="00BD1B3E"/>
    <w:rsid w:val="00BD20A2"/>
    <w:rsid w:val="00BD2791"/>
    <w:rsid w:val="00BD41A1"/>
    <w:rsid w:val="00BD44E7"/>
    <w:rsid w:val="00BD5F89"/>
    <w:rsid w:val="00BD7468"/>
    <w:rsid w:val="00BE047C"/>
    <w:rsid w:val="00BE0C80"/>
    <w:rsid w:val="00BE119C"/>
    <w:rsid w:val="00BE1BBD"/>
    <w:rsid w:val="00BE1DBD"/>
    <w:rsid w:val="00BE20D5"/>
    <w:rsid w:val="00BE213E"/>
    <w:rsid w:val="00BE2917"/>
    <w:rsid w:val="00BE3E5F"/>
    <w:rsid w:val="00BE3F25"/>
    <w:rsid w:val="00BE45B7"/>
    <w:rsid w:val="00BE4A79"/>
    <w:rsid w:val="00BE4F2F"/>
    <w:rsid w:val="00BE5616"/>
    <w:rsid w:val="00BE5DE5"/>
    <w:rsid w:val="00BE5ECC"/>
    <w:rsid w:val="00BE6925"/>
    <w:rsid w:val="00BE692D"/>
    <w:rsid w:val="00BE70E6"/>
    <w:rsid w:val="00BE7582"/>
    <w:rsid w:val="00BE7E72"/>
    <w:rsid w:val="00BF01A2"/>
    <w:rsid w:val="00BF020C"/>
    <w:rsid w:val="00BF0D67"/>
    <w:rsid w:val="00BF19C2"/>
    <w:rsid w:val="00BF1A83"/>
    <w:rsid w:val="00BF1FA9"/>
    <w:rsid w:val="00BF2194"/>
    <w:rsid w:val="00BF280F"/>
    <w:rsid w:val="00BF295F"/>
    <w:rsid w:val="00BF2A42"/>
    <w:rsid w:val="00BF334F"/>
    <w:rsid w:val="00BF3F0C"/>
    <w:rsid w:val="00BF4429"/>
    <w:rsid w:val="00BF4D03"/>
    <w:rsid w:val="00BF5B60"/>
    <w:rsid w:val="00BF6C1D"/>
    <w:rsid w:val="00BF6E10"/>
    <w:rsid w:val="00BF70E5"/>
    <w:rsid w:val="00BF79BA"/>
    <w:rsid w:val="00BF7BEB"/>
    <w:rsid w:val="00BF7F3A"/>
    <w:rsid w:val="00BF7F89"/>
    <w:rsid w:val="00C01AEF"/>
    <w:rsid w:val="00C024D0"/>
    <w:rsid w:val="00C02780"/>
    <w:rsid w:val="00C03D8C"/>
    <w:rsid w:val="00C044A1"/>
    <w:rsid w:val="00C05586"/>
    <w:rsid w:val="00C055EC"/>
    <w:rsid w:val="00C05D88"/>
    <w:rsid w:val="00C05ED9"/>
    <w:rsid w:val="00C063E2"/>
    <w:rsid w:val="00C06C26"/>
    <w:rsid w:val="00C07704"/>
    <w:rsid w:val="00C10BC8"/>
    <w:rsid w:val="00C10DC9"/>
    <w:rsid w:val="00C125EC"/>
    <w:rsid w:val="00C12E24"/>
    <w:rsid w:val="00C12FB3"/>
    <w:rsid w:val="00C1430F"/>
    <w:rsid w:val="00C145ED"/>
    <w:rsid w:val="00C14A63"/>
    <w:rsid w:val="00C15C22"/>
    <w:rsid w:val="00C16D33"/>
    <w:rsid w:val="00C16F82"/>
    <w:rsid w:val="00C1700C"/>
    <w:rsid w:val="00C17184"/>
    <w:rsid w:val="00C17341"/>
    <w:rsid w:val="00C17425"/>
    <w:rsid w:val="00C17D5D"/>
    <w:rsid w:val="00C219EA"/>
    <w:rsid w:val="00C22576"/>
    <w:rsid w:val="00C22679"/>
    <w:rsid w:val="00C229B1"/>
    <w:rsid w:val="00C23C87"/>
    <w:rsid w:val="00C23E27"/>
    <w:rsid w:val="00C23F2C"/>
    <w:rsid w:val="00C24EEF"/>
    <w:rsid w:val="00C25CF6"/>
    <w:rsid w:val="00C26797"/>
    <w:rsid w:val="00C26C36"/>
    <w:rsid w:val="00C279C8"/>
    <w:rsid w:val="00C30CE6"/>
    <w:rsid w:val="00C30D99"/>
    <w:rsid w:val="00C31623"/>
    <w:rsid w:val="00C31AD9"/>
    <w:rsid w:val="00C32533"/>
    <w:rsid w:val="00C32768"/>
    <w:rsid w:val="00C32F93"/>
    <w:rsid w:val="00C33517"/>
    <w:rsid w:val="00C34145"/>
    <w:rsid w:val="00C3453D"/>
    <w:rsid w:val="00C34ACA"/>
    <w:rsid w:val="00C34C46"/>
    <w:rsid w:val="00C34E9B"/>
    <w:rsid w:val="00C352B3"/>
    <w:rsid w:val="00C35731"/>
    <w:rsid w:val="00C35FF7"/>
    <w:rsid w:val="00C3755E"/>
    <w:rsid w:val="00C37AA5"/>
    <w:rsid w:val="00C41128"/>
    <w:rsid w:val="00C41DBD"/>
    <w:rsid w:val="00C423AD"/>
    <w:rsid w:val="00C42600"/>
    <w:rsid w:val="00C4284C"/>
    <w:rsid w:val="00C42F34"/>
    <w:rsid w:val="00C431DF"/>
    <w:rsid w:val="00C43643"/>
    <w:rsid w:val="00C436B9"/>
    <w:rsid w:val="00C43D3A"/>
    <w:rsid w:val="00C442E0"/>
    <w:rsid w:val="00C44B79"/>
    <w:rsid w:val="00C451F8"/>
    <w:rsid w:val="00C45539"/>
    <w:rsid w:val="00C456BD"/>
    <w:rsid w:val="00C459EA"/>
    <w:rsid w:val="00C461FE"/>
    <w:rsid w:val="00C46342"/>
    <w:rsid w:val="00C4652A"/>
    <w:rsid w:val="00C46A0C"/>
    <w:rsid w:val="00C46BD3"/>
    <w:rsid w:val="00C47D6D"/>
    <w:rsid w:val="00C47F6E"/>
    <w:rsid w:val="00C5055C"/>
    <w:rsid w:val="00C509D9"/>
    <w:rsid w:val="00C50BC9"/>
    <w:rsid w:val="00C511DA"/>
    <w:rsid w:val="00C51351"/>
    <w:rsid w:val="00C51A00"/>
    <w:rsid w:val="00C529A3"/>
    <w:rsid w:val="00C52C1D"/>
    <w:rsid w:val="00C52D91"/>
    <w:rsid w:val="00C530DC"/>
    <w:rsid w:val="00C5350D"/>
    <w:rsid w:val="00C542F6"/>
    <w:rsid w:val="00C54656"/>
    <w:rsid w:val="00C547A5"/>
    <w:rsid w:val="00C549CB"/>
    <w:rsid w:val="00C54EC9"/>
    <w:rsid w:val="00C5533D"/>
    <w:rsid w:val="00C553A2"/>
    <w:rsid w:val="00C5593C"/>
    <w:rsid w:val="00C55A27"/>
    <w:rsid w:val="00C55D56"/>
    <w:rsid w:val="00C566BF"/>
    <w:rsid w:val="00C566E1"/>
    <w:rsid w:val="00C5746C"/>
    <w:rsid w:val="00C60FE4"/>
    <w:rsid w:val="00C6123C"/>
    <w:rsid w:val="00C61307"/>
    <w:rsid w:val="00C61584"/>
    <w:rsid w:val="00C61D96"/>
    <w:rsid w:val="00C61F76"/>
    <w:rsid w:val="00C626FF"/>
    <w:rsid w:val="00C62A04"/>
    <w:rsid w:val="00C6306D"/>
    <w:rsid w:val="00C630C4"/>
    <w:rsid w:val="00C6311A"/>
    <w:rsid w:val="00C63A63"/>
    <w:rsid w:val="00C6417F"/>
    <w:rsid w:val="00C643CD"/>
    <w:rsid w:val="00C6598B"/>
    <w:rsid w:val="00C673D5"/>
    <w:rsid w:val="00C706A4"/>
    <w:rsid w:val="00C7084D"/>
    <w:rsid w:val="00C708CE"/>
    <w:rsid w:val="00C717DB"/>
    <w:rsid w:val="00C7180E"/>
    <w:rsid w:val="00C71A92"/>
    <w:rsid w:val="00C71DDC"/>
    <w:rsid w:val="00C7315E"/>
    <w:rsid w:val="00C738A0"/>
    <w:rsid w:val="00C7411E"/>
    <w:rsid w:val="00C743E6"/>
    <w:rsid w:val="00C74D1B"/>
    <w:rsid w:val="00C7526B"/>
    <w:rsid w:val="00C75895"/>
    <w:rsid w:val="00C75E84"/>
    <w:rsid w:val="00C80FE6"/>
    <w:rsid w:val="00C81024"/>
    <w:rsid w:val="00C82D2C"/>
    <w:rsid w:val="00C83762"/>
    <w:rsid w:val="00C83B5E"/>
    <w:rsid w:val="00C83C9F"/>
    <w:rsid w:val="00C83FE6"/>
    <w:rsid w:val="00C8445D"/>
    <w:rsid w:val="00C849F8"/>
    <w:rsid w:val="00C84E8D"/>
    <w:rsid w:val="00C860CE"/>
    <w:rsid w:val="00C86602"/>
    <w:rsid w:val="00C869FE"/>
    <w:rsid w:val="00C86BF9"/>
    <w:rsid w:val="00C870ED"/>
    <w:rsid w:val="00C87A9E"/>
    <w:rsid w:val="00C9045F"/>
    <w:rsid w:val="00C9066B"/>
    <w:rsid w:val="00C90909"/>
    <w:rsid w:val="00C9110F"/>
    <w:rsid w:val="00C91E6B"/>
    <w:rsid w:val="00C92377"/>
    <w:rsid w:val="00C923D8"/>
    <w:rsid w:val="00C93944"/>
    <w:rsid w:val="00C94460"/>
    <w:rsid w:val="00C94840"/>
    <w:rsid w:val="00C94CEB"/>
    <w:rsid w:val="00C95071"/>
    <w:rsid w:val="00C955EB"/>
    <w:rsid w:val="00C955FA"/>
    <w:rsid w:val="00C95AA4"/>
    <w:rsid w:val="00C966C9"/>
    <w:rsid w:val="00C97A92"/>
    <w:rsid w:val="00CA1A0F"/>
    <w:rsid w:val="00CA2238"/>
    <w:rsid w:val="00CA395A"/>
    <w:rsid w:val="00CA3FA8"/>
    <w:rsid w:val="00CA4EE3"/>
    <w:rsid w:val="00CA5115"/>
    <w:rsid w:val="00CA534B"/>
    <w:rsid w:val="00CA5609"/>
    <w:rsid w:val="00CA5A4A"/>
    <w:rsid w:val="00CA5C44"/>
    <w:rsid w:val="00CA5C59"/>
    <w:rsid w:val="00CA5C7C"/>
    <w:rsid w:val="00CA62C3"/>
    <w:rsid w:val="00CA6564"/>
    <w:rsid w:val="00CA6778"/>
    <w:rsid w:val="00CA6B3E"/>
    <w:rsid w:val="00CB007F"/>
    <w:rsid w:val="00CB0275"/>
    <w:rsid w:val="00CB027F"/>
    <w:rsid w:val="00CB0593"/>
    <w:rsid w:val="00CB103D"/>
    <w:rsid w:val="00CB1B69"/>
    <w:rsid w:val="00CB2288"/>
    <w:rsid w:val="00CB2AEE"/>
    <w:rsid w:val="00CB3B10"/>
    <w:rsid w:val="00CB4535"/>
    <w:rsid w:val="00CB457C"/>
    <w:rsid w:val="00CB4B6B"/>
    <w:rsid w:val="00CB568E"/>
    <w:rsid w:val="00CB5D0B"/>
    <w:rsid w:val="00CB6245"/>
    <w:rsid w:val="00CB7644"/>
    <w:rsid w:val="00CC0EBB"/>
    <w:rsid w:val="00CC2859"/>
    <w:rsid w:val="00CC3E3A"/>
    <w:rsid w:val="00CC3FB2"/>
    <w:rsid w:val="00CC4CE0"/>
    <w:rsid w:val="00CC5D80"/>
    <w:rsid w:val="00CC6297"/>
    <w:rsid w:val="00CC6956"/>
    <w:rsid w:val="00CC6C69"/>
    <w:rsid w:val="00CC6E25"/>
    <w:rsid w:val="00CC7690"/>
    <w:rsid w:val="00CD01A8"/>
    <w:rsid w:val="00CD01D1"/>
    <w:rsid w:val="00CD07AB"/>
    <w:rsid w:val="00CD1986"/>
    <w:rsid w:val="00CD1FF4"/>
    <w:rsid w:val="00CD2C9B"/>
    <w:rsid w:val="00CD3236"/>
    <w:rsid w:val="00CD3B1D"/>
    <w:rsid w:val="00CD3D50"/>
    <w:rsid w:val="00CD3F92"/>
    <w:rsid w:val="00CD460E"/>
    <w:rsid w:val="00CD4DDA"/>
    <w:rsid w:val="00CD54BF"/>
    <w:rsid w:val="00CD6266"/>
    <w:rsid w:val="00CD732F"/>
    <w:rsid w:val="00CD782B"/>
    <w:rsid w:val="00CD7DE6"/>
    <w:rsid w:val="00CE274A"/>
    <w:rsid w:val="00CE27CE"/>
    <w:rsid w:val="00CE4891"/>
    <w:rsid w:val="00CE4D5C"/>
    <w:rsid w:val="00CE5197"/>
    <w:rsid w:val="00CE7DB6"/>
    <w:rsid w:val="00CE7ECD"/>
    <w:rsid w:val="00CF05DA"/>
    <w:rsid w:val="00CF161E"/>
    <w:rsid w:val="00CF16AD"/>
    <w:rsid w:val="00CF1FA8"/>
    <w:rsid w:val="00CF44F8"/>
    <w:rsid w:val="00CF58EB"/>
    <w:rsid w:val="00CF59F4"/>
    <w:rsid w:val="00CF66BF"/>
    <w:rsid w:val="00CF6FEC"/>
    <w:rsid w:val="00CF75B2"/>
    <w:rsid w:val="00CF7632"/>
    <w:rsid w:val="00D00B47"/>
    <w:rsid w:val="00D0106E"/>
    <w:rsid w:val="00D011E8"/>
    <w:rsid w:val="00D019A2"/>
    <w:rsid w:val="00D023E5"/>
    <w:rsid w:val="00D02A76"/>
    <w:rsid w:val="00D02C48"/>
    <w:rsid w:val="00D0421D"/>
    <w:rsid w:val="00D0447F"/>
    <w:rsid w:val="00D0527B"/>
    <w:rsid w:val="00D0564C"/>
    <w:rsid w:val="00D05968"/>
    <w:rsid w:val="00D060AA"/>
    <w:rsid w:val="00D06346"/>
    <w:rsid w:val="00D06383"/>
    <w:rsid w:val="00D06394"/>
    <w:rsid w:val="00D07979"/>
    <w:rsid w:val="00D10585"/>
    <w:rsid w:val="00D113D7"/>
    <w:rsid w:val="00D113E1"/>
    <w:rsid w:val="00D11825"/>
    <w:rsid w:val="00D12000"/>
    <w:rsid w:val="00D1240D"/>
    <w:rsid w:val="00D12508"/>
    <w:rsid w:val="00D134E1"/>
    <w:rsid w:val="00D1403A"/>
    <w:rsid w:val="00D1468D"/>
    <w:rsid w:val="00D156A1"/>
    <w:rsid w:val="00D15CFF"/>
    <w:rsid w:val="00D16049"/>
    <w:rsid w:val="00D16814"/>
    <w:rsid w:val="00D16AFE"/>
    <w:rsid w:val="00D17031"/>
    <w:rsid w:val="00D2097E"/>
    <w:rsid w:val="00D20E85"/>
    <w:rsid w:val="00D213BE"/>
    <w:rsid w:val="00D215CA"/>
    <w:rsid w:val="00D22A93"/>
    <w:rsid w:val="00D22C93"/>
    <w:rsid w:val="00D236C2"/>
    <w:rsid w:val="00D23A81"/>
    <w:rsid w:val="00D24083"/>
    <w:rsid w:val="00D24363"/>
    <w:rsid w:val="00D2448F"/>
    <w:rsid w:val="00D24615"/>
    <w:rsid w:val="00D24824"/>
    <w:rsid w:val="00D24B03"/>
    <w:rsid w:val="00D24FCC"/>
    <w:rsid w:val="00D253B4"/>
    <w:rsid w:val="00D25A10"/>
    <w:rsid w:val="00D25BA0"/>
    <w:rsid w:val="00D25BF5"/>
    <w:rsid w:val="00D268A9"/>
    <w:rsid w:val="00D271A1"/>
    <w:rsid w:val="00D27804"/>
    <w:rsid w:val="00D279B6"/>
    <w:rsid w:val="00D27D65"/>
    <w:rsid w:val="00D3119D"/>
    <w:rsid w:val="00D31367"/>
    <w:rsid w:val="00D31700"/>
    <w:rsid w:val="00D31D33"/>
    <w:rsid w:val="00D31DEA"/>
    <w:rsid w:val="00D31FB5"/>
    <w:rsid w:val="00D32EBA"/>
    <w:rsid w:val="00D33C29"/>
    <w:rsid w:val="00D34BD9"/>
    <w:rsid w:val="00D34D1B"/>
    <w:rsid w:val="00D34E58"/>
    <w:rsid w:val="00D3516E"/>
    <w:rsid w:val="00D35608"/>
    <w:rsid w:val="00D35CAB"/>
    <w:rsid w:val="00D35E91"/>
    <w:rsid w:val="00D3627E"/>
    <w:rsid w:val="00D366FF"/>
    <w:rsid w:val="00D36BB1"/>
    <w:rsid w:val="00D37842"/>
    <w:rsid w:val="00D3785D"/>
    <w:rsid w:val="00D40B92"/>
    <w:rsid w:val="00D40BD2"/>
    <w:rsid w:val="00D41408"/>
    <w:rsid w:val="00D418B8"/>
    <w:rsid w:val="00D42DC2"/>
    <w:rsid w:val="00D43242"/>
    <w:rsid w:val="00D44EB4"/>
    <w:rsid w:val="00D46AD3"/>
    <w:rsid w:val="00D46D10"/>
    <w:rsid w:val="00D46DE4"/>
    <w:rsid w:val="00D50D4B"/>
    <w:rsid w:val="00D50FA7"/>
    <w:rsid w:val="00D5291D"/>
    <w:rsid w:val="00D537E1"/>
    <w:rsid w:val="00D54DD2"/>
    <w:rsid w:val="00D55014"/>
    <w:rsid w:val="00D554BB"/>
    <w:rsid w:val="00D55A8F"/>
    <w:rsid w:val="00D55B6F"/>
    <w:rsid w:val="00D55BB2"/>
    <w:rsid w:val="00D569D7"/>
    <w:rsid w:val="00D56C88"/>
    <w:rsid w:val="00D5715C"/>
    <w:rsid w:val="00D57535"/>
    <w:rsid w:val="00D579CB"/>
    <w:rsid w:val="00D6091A"/>
    <w:rsid w:val="00D60F5B"/>
    <w:rsid w:val="00D62912"/>
    <w:rsid w:val="00D62B74"/>
    <w:rsid w:val="00D62C83"/>
    <w:rsid w:val="00D63D62"/>
    <w:rsid w:val="00D645D6"/>
    <w:rsid w:val="00D647E8"/>
    <w:rsid w:val="00D653AE"/>
    <w:rsid w:val="00D6605A"/>
    <w:rsid w:val="00D660A0"/>
    <w:rsid w:val="00D668BD"/>
    <w:rsid w:val="00D6695F"/>
    <w:rsid w:val="00D671DD"/>
    <w:rsid w:val="00D6756C"/>
    <w:rsid w:val="00D67FA1"/>
    <w:rsid w:val="00D71A4E"/>
    <w:rsid w:val="00D71C8A"/>
    <w:rsid w:val="00D729AA"/>
    <w:rsid w:val="00D72F2C"/>
    <w:rsid w:val="00D74687"/>
    <w:rsid w:val="00D74A8D"/>
    <w:rsid w:val="00D74ADD"/>
    <w:rsid w:val="00D75644"/>
    <w:rsid w:val="00D75731"/>
    <w:rsid w:val="00D75D5C"/>
    <w:rsid w:val="00D76208"/>
    <w:rsid w:val="00D77CD0"/>
    <w:rsid w:val="00D80D22"/>
    <w:rsid w:val="00D8141E"/>
    <w:rsid w:val="00D81656"/>
    <w:rsid w:val="00D81923"/>
    <w:rsid w:val="00D81A10"/>
    <w:rsid w:val="00D81ABD"/>
    <w:rsid w:val="00D81C01"/>
    <w:rsid w:val="00D820C7"/>
    <w:rsid w:val="00D820D1"/>
    <w:rsid w:val="00D83D87"/>
    <w:rsid w:val="00D84A6D"/>
    <w:rsid w:val="00D84E7B"/>
    <w:rsid w:val="00D84E84"/>
    <w:rsid w:val="00D84EAC"/>
    <w:rsid w:val="00D851E2"/>
    <w:rsid w:val="00D86A30"/>
    <w:rsid w:val="00D87034"/>
    <w:rsid w:val="00D87510"/>
    <w:rsid w:val="00D8762B"/>
    <w:rsid w:val="00D876AA"/>
    <w:rsid w:val="00D905A1"/>
    <w:rsid w:val="00D91923"/>
    <w:rsid w:val="00D91E22"/>
    <w:rsid w:val="00D93EB5"/>
    <w:rsid w:val="00D95210"/>
    <w:rsid w:val="00D95BBF"/>
    <w:rsid w:val="00D962B9"/>
    <w:rsid w:val="00D96B4B"/>
    <w:rsid w:val="00D974ED"/>
    <w:rsid w:val="00D975A1"/>
    <w:rsid w:val="00D97CB4"/>
    <w:rsid w:val="00D97DD4"/>
    <w:rsid w:val="00D97FD5"/>
    <w:rsid w:val="00DA1368"/>
    <w:rsid w:val="00DA1D53"/>
    <w:rsid w:val="00DA2756"/>
    <w:rsid w:val="00DA28D3"/>
    <w:rsid w:val="00DA2AD5"/>
    <w:rsid w:val="00DA30E1"/>
    <w:rsid w:val="00DA3427"/>
    <w:rsid w:val="00DA5A72"/>
    <w:rsid w:val="00DA5A8A"/>
    <w:rsid w:val="00DA5DAF"/>
    <w:rsid w:val="00DA5FD3"/>
    <w:rsid w:val="00DB0842"/>
    <w:rsid w:val="00DB1C05"/>
    <w:rsid w:val="00DB1F93"/>
    <w:rsid w:val="00DB2342"/>
    <w:rsid w:val="00DB25EA"/>
    <w:rsid w:val="00DB26CD"/>
    <w:rsid w:val="00DB3497"/>
    <w:rsid w:val="00DB35E5"/>
    <w:rsid w:val="00DB441C"/>
    <w:rsid w:val="00DB44AF"/>
    <w:rsid w:val="00DB4F32"/>
    <w:rsid w:val="00DB5145"/>
    <w:rsid w:val="00DB55F6"/>
    <w:rsid w:val="00DB57A7"/>
    <w:rsid w:val="00DB5E11"/>
    <w:rsid w:val="00DB60AD"/>
    <w:rsid w:val="00DB69BE"/>
    <w:rsid w:val="00DB70E6"/>
    <w:rsid w:val="00DB7C4E"/>
    <w:rsid w:val="00DB7DC5"/>
    <w:rsid w:val="00DC0863"/>
    <w:rsid w:val="00DC19CD"/>
    <w:rsid w:val="00DC1C1F"/>
    <w:rsid w:val="00DC1F58"/>
    <w:rsid w:val="00DC244A"/>
    <w:rsid w:val="00DC32D0"/>
    <w:rsid w:val="00DC3393"/>
    <w:rsid w:val="00DC339B"/>
    <w:rsid w:val="00DC389D"/>
    <w:rsid w:val="00DC4402"/>
    <w:rsid w:val="00DC4B68"/>
    <w:rsid w:val="00DC4DDE"/>
    <w:rsid w:val="00DC4EA4"/>
    <w:rsid w:val="00DC5528"/>
    <w:rsid w:val="00DC5756"/>
    <w:rsid w:val="00DC5D40"/>
    <w:rsid w:val="00DC69A7"/>
    <w:rsid w:val="00DC7473"/>
    <w:rsid w:val="00DC79B8"/>
    <w:rsid w:val="00DC7DD4"/>
    <w:rsid w:val="00DD01EF"/>
    <w:rsid w:val="00DD0508"/>
    <w:rsid w:val="00DD0A97"/>
    <w:rsid w:val="00DD18E4"/>
    <w:rsid w:val="00DD20BE"/>
    <w:rsid w:val="00DD27B6"/>
    <w:rsid w:val="00DD2B2B"/>
    <w:rsid w:val="00DD30E9"/>
    <w:rsid w:val="00DD3CBC"/>
    <w:rsid w:val="00DD4477"/>
    <w:rsid w:val="00DD4577"/>
    <w:rsid w:val="00DD4B54"/>
    <w:rsid w:val="00DD4F47"/>
    <w:rsid w:val="00DD5E53"/>
    <w:rsid w:val="00DD5FC0"/>
    <w:rsid w:val="00DD7C9A"/>
    <w:rsid w:val="00DD7EA1"/>
    <w:rsid w:val="00DD7FBB"/>
    <w:rsid w:val="00DE0548"/>
    <w:rsid w:val="00DE09B1"/>
    <w:rsid w:val="00DE0A2D"/>
    <w:rsid w:val="00DE0B9F"/>
    <w:rsid w:val="00DE0DD7"/>
    <w:rsid w:val="00DE21BB"/>
    <w:rsid w:val="00DE247C"/>
    <w:rsid w:val="00DE2A9E"/>
    <w:rsid w:val="00DE325B"/>
    <w:rsid w:val="00DE4238"/>
    <w:rsid w:val="00DE4684"/>
    <w:rsid w:val="00DE6061"/>
    <w:rsid w:val="00DE6222"/>
    <w:rsid w:val="00DE657F"/>
    <w:rsid w:val="00DE6758"/>
    <w:rsid w:val="00DE6B8E"/>
    <w:rsid w:val="00DE6E07"/>
    <w:rsid w:val="00DE6EEB"/>
    <w:rsid w:val="00DF008B"/>
    <w:rsid w:val="00DF07BA"/>
    <w:rsid w:val="00DF097D"/>
    <w:rsid w:val="00DF0BA2"/>
    <w:rsid w:val="00DF1218"/>
    <w:rsid w:val="00DF2D30"/>
    <w:rsid w:val="00DF3309"/>
    <w:rsid w:val="00DF3775"/>
    <w:rsid w:val="00DF446F"/>
    <w:rsid w:val="00DF451C"/>
    <w:rsid w:val="00DF46A1"/>
    <w:rsid w:val="00DF4D6D"/>
    <w:rsid w:val="00DF54DD"/>
    <w:rsid w:val="00DF57CC"/>
    <w:rsid w:val="00DF5EB4"/>
    <w:rsid w:val="00DF6462"/>
    <w:rsid w:val="00DF7A9E"/>
    <w:rsid w:val="00E0072F"/>
    <w:rsid w:val="00E013F0"/>
    <w:rsid w:val="00E018E7"/>
    <w:rsid w:val="00E01D8B"/>
    <w:rsid w:val="00E02438"/>
    <w:rsid w:val="00E025E4"/>
    <w:rsid w:val="00E02FA0"/>
    <w:rsid w:val="00E032FD"/>
    <w:rsid w:val="00E036DC"/>
    <w:rsid w:val="00E039CB"/>
    <w:rsid w:val="00E03B05"/>
    <w:rsid w:val="00E03E09"/>
    <w:rsid w:val="00E041B9"/>
    <w:rsid w:val="00E042C8"/>
    <w:rsid w:val="00E048E0"/>
    <w:rsid w:val="00E06472"/>
    <w:rsid w:val="00E06FA3"/>
    <w:rsid w:val="00E1019F"/>
    <w:rsid w:val="00E10454"/>
    <w:rsid w:val="00E106D8"/>
    <w:rsid w:val="00E10F48"/>
    <w:rsid w:val="00E112E5"/>
    <w:rsid w:val="00E1222F"/>
    <w:rsid w:val="00E1279E"/>
    <w:rsid w:val="00E12916"/>
    <w:rsid w:val="00E12CC8"/>
    <w:rsid w:val="00E13202"/>
    <w:rsid w:val="00E13859"/>
    <w:rsid w:val="00E13CFC"/>
    <w:rsid w:val="00E14812"/>
    <w:rsid w:val="00E1534B"/>
    <w:rsid w:val="00E15352"/>
    <w:rsid w:val="00E15576"/>
    <w:rsid w:val="00E15E80"/>
    <w:rsid w:val="00E16C08"/>
    <w:rsid w:val="00E16C52"/>
    <w:rsid w:val="00E17160"/>
    <w:rsid w:val="00E17AD0"/>
    <w:rsid w:val="00E17F39"/>
    <w:rsid w:val="00E20360"/>
    <w:rsid w:val="00E20650"/>
    <w:rsid w:val="00E20759"/>
    <w:rsid w:val="00E20B72"/>
    <w:rsid w:val="00E20D51"/>
    <w:rsid w:val="00E219A1"/>
    <w:rsid w:val="00E21CC7"/>
    <w:rsid w:val="00E2206D"/>
    <w:rsid w:val="00E248B3"/>
    <w:rsid w:val="00E24D9E"/>
    <w:rsid w:val="00E24DB0"/>
    <w:rsid w:val="00E25849"/>
    <w:rsid w:val="00E25F09"/>
    <w:rsid w:val="00E2648D"/>
    <w:rsid w:val="00E265D0"/>
    <w:rsid w:val="00E26F8A"/>
    <w:rsid w:val="00E271EF"/>
    <w:rsid w:val="00E2722A"/>
    <w:rsid w:val="00E27B3F"/>
    <w:rsid w:val="00E30198"/>
    <w:rsid w:val="00E3033E"/>
    <w:rsid w:val="00E30D21"/>
    <w:rsid w:val="00E312AD"/>
    <w:rsid w:val="00E3143C"/>
    <w:rsid w:val="00E3197E"/>
    <w:rsid w:val="00E31EDD"/>
    <w:rsid w:val="00E322BC"/>
    <w:rsid w:val="00E325BD"/>
    <w:rsid w:val="00E329E8"/>
    <w:rsid w:val="00E3307D"/>
    <w:rsid w:val="00E330EE"/>
    <w:rsid w:val="00E33A6E"/>
    <w:rsid w:val="00E342F8"/>
    <w:rsid w:val="00E343B1"/>
    <w:rsid w:val="00E343F5"/>
    <w:rsid w:val="00E34634"/>
    <w:rsid w:val="00E351D1"/>
    <w:rsid w:val="00E351ED"/>
    <w:rsid w:val="00E36FA3"/>
    <w:rsid w:val="00E3739D"/>
    <w:rsid w:val="00E378DB"/>
    <w:rsid w:val="00E408A7"/>
    <w:rsid w:val="00E40A9B"/>
    <w:rsid w:val="00E41E25"/>
    <w:rsid w:val="00E41F44"/>
    <w:rsid w:val="00E425EA"/>
    <w:rsid w:val="00E4272F"/>
    <w:rsid w:val="00E42F4A"/>
    <w:rsid w:val="00E434B0"/>
    <w:rsid w:val="00E4370A"/>
    <w:rsid w:val="00E43899"/>
    <w:rsid w:val="00E4447C"/>
    <w:rsid w:val="00E450F0"/>
    <w:rsid w:val="00E45967"/>
    <w:rsid w:val="00E4597C"/>
    <w:rsid w:val="00E46102"/>
    <w:rsid w:val="00E461EB"/>
    <w:rsid w:val="00E46F77"/>
    <w:rsid w:val="00E4789A"/>
    <w:rsid w:val="00E500FF"/>
    <w:rsid w:val="00E50591"/>
    <w:rsid w:val="00E50BA0"/>
    <w:rsid w:val="00E50EB9"/>
    <w:rsid w:val="00E514C2"/>
    <w:rsid w:val="00E5163D"/>
    <w:rsid w:val="00E51B3C"/>
    <w:rsid w:val="00E51D6B"/>
    <w:rsid w:val="00E52C0E"/>
    <w:rsid w:val="00E52E88"/>
    <w:rsid w:val="00E530BC"/>
    <w:rsid w:val="00E53BA7"/>
    <w:rsid w:val="00E546BA"/>
    <w:rsid w:val="00E54E89"/>
    <w:rsid w:val="00E5678A"/>
    <w:rsid w:val="00E56EED"/>
    <w:rsid w:val="00E57CEB"/>
    <w:rsid w:val="00E6034B"/>
    <w:rsid w:val="00E6040E"/>
    <w:rsid w:val="00E60673"/>
    <w:rsid w:val="00E60C66"/>
    <w:rsid w:val="00E60D70"/>
    <w:rsid w:val="00E62E18"/>
    <w:rsid w:val="00E6326E"/>
    <w:rsid w:val="00E6356C"/>
    <w:rsid w:val="00E645C6"/>
    <w:rsid w:val="00E64796"/>
    <w:rsid w:val="00E65416"/>
    <w:rsid w:val="00E6549E"/>
    <w:rsid w:val="00E65586"/>
    <w:rsid w:val="00E6575D"/>
    <w:rsid w:val="00E65D0F"/>
    <w:rsid w:val="00E65EDE"/>
    <w:rsid w:val="00E66226"/>
    <w:rsid w:val="00E66561"/>
    <w:rsid w:val="00E66A89"/>
    <w:rsid w:val="00E66B95"/>
    <w:rsid w:val="00E66C1F"/>
    <w:rsid w:val="00E66C9D"/>
    <w:rsid w:val="00E701B2"/>
    <w:rsid w:val="00E703B5"/>
    <w:rsid w:val="00E70DBF"/>
    <w:rsid w:val="00E70F81"/>
    <w:rsid w:val="00E72853"/>
    <w:rsid w:val="00E72874"/>
    <w:rsid w:val="00E7395C"/>
    <w:rsid w:val="00E74CD5"/>
    <w:rsid w:val="00E7527F"/>
    <w:rsid w:val="00E7557C"/>
    <w:rsid w:val="00E75C17"/>
    <w:rsid w:val="00E760FA"/>
    <w:rsid w:val="00E762F9"/>
    <w:rsid w:val="00E7651A"/>
    <w:rsid w:val="00E77055"/>
    <w:rsid w:val="00E77460"/>
    <w:rsid w:val="00E77BF2"/>
    <w:rsid w:val="00E80BE6"/>
    <w:rsid w:val="00E8109C"/>
    <w:rsid w:val="00E81397"/>
    <w:rsid w:val="00E81608"/>
    <w:rsid w:val="00E81B4E"/>
    <w:rsid w:val="00E820AD"/>
    <w:rsid w:val="00E83ABC"/>
    <w:rsid w:val="00E844F2"/>
    <w:rsid w:val="00E84CC3"/>
    <w:rsid w:val="00E85D79"/>
    <w:rsid w:val="00E87BBA"/>
    <w:rsid w:val="00E9048C"/>
    <w:rsid w:val="00E90AD0"/>
    <w:rsid w:val="00E91874"/>
    <w:rsid w:val="00E9189E"/>
    <w:rsid w:val="00E9250F"/>
    <w:rsid w:val="00E92B47"/>
    <w:rsid w:val="00E92FCB"/>
    <w:rsid w:val="00E938CA"/>
    <w:rsid w:val="00E94089"/>
    <w:rsid w:val="00E9446D"/>
    <w:rsid w:val="00E94EB9"/>
    <w:rsid w:val="00E95026"/>
    <w:rsid w:val="00E9519A"/>
    <w:rsid w:val="00E951AD"/>
    <w:rsid w:val="00E95574"/>
    <w:rsid w:val="00E95ABA"/>
    <w:rsid w:val="00E95AE7"/>
    <w:rsid w:val="00E96318"/>
    <w:rsid w:val="00E9695C"/>
    <w:rsid w:val="00E974DA"/>
    <w:rsid w:val="00EA0011"/>
    <w:rsid w:val="00EA07DB"/>
    <w:rsid w:val="00EA10F5"/>
    <w:rsid w:val="00EA1408"/>
    <w:rsid w:val="00EA147F"/>
    <w:rsid w:val="00EA1E2E"/>
    <w:rsid w:val="00EA2490"/>
    <w:rsid w:val="00EA2854"/>
    <w:rsid w:val="00EA3608"/>
    <w:rsid w:val="00EA372A"/>
    <w:rsid w:val="00EA3BFC"/>
    <w:rsid w:val="00EA412D"/>
    <w:rsid w:val="00EA4461"/>
    <w:rsid w:val="00EA4600"/>
    <w:rsid w:val="00EA492A"/>
    <w:rsid w:val="00EA4A27"/>
    <w:rsid w:val="00EA4E34"/>
    <w:rsid w:val="00EA4FA6"/>
    <w:rsid w:val="00EA584A"/>
    <w:rsid w:val="00EA6C03"/>
    <w:rsid w:val="00EA6C3D"/>
    <w:rsid w:val="00EB0CB0"/>
    <w:rsid w:val="00EB0CD7"/>
    <w:rsid w:val="00EB1263"/>
    <w:rsid w:val="00EB1A25"/>
    <w:rsid w:val="00EB1B08"/>
    <w:rsid w:val="00EB1F36"/>
    <w:rsid w:val="00EB218F"/>
    <w:rsid w:val="00EB369C"/>
    <w:rsid w:val="00EB458A"/>
    <w:rsid w:val="00EB598C"/>
    <w:rsid w:val="00EB5C58"/>
    <w:rsid w:val="00EB5CE5"/>
    <w:rsid w:val="00EB5DBC"/>
    <w:rsid w:val="00EB65B8"/>
    <w:rsid w:val="00EB6D4E"/>
    <w:rsid w:val="00EB72C1"/>
    <w:rsid w:val="00EB730A"/>
    <w:rsid w:val="00EB77B4"/>
    <w:rsid w:val="00EC0090"/>
    <w:rsid w:val="00EC05FC"/>
    <w:rsid w:val="00EC0856"/>
    <w:rsid w:val="00EC0C65"/>
    <w:rsid w:val="00EC1493"/>
    <w:rsid w:val="00EC1B40"/>
    <w:rsid w:val="00EC21F9"/>
    <w:rsid w:val="00EC271F"/>
    <w:rsid w:val="00EC292B"/>
    <w:rsid w:val="00EC40EC"/>
    <w:rsid w:val="00EC4135"/>
    <w:rsid w:val="00EC4BE3"/>
    <w:rsid w:val="00EC4C37"/>
    <w:rsid w:val="00EC7D63"/>
    <w:rsid w:val="00ED03AB"/>
    <w:rsid w:val="00ED06C4"/>
    <w:rsid w:val="00ED0DBA"/>
    <w:rsid w:val="00ED0E72"/>
    <w:rsid w:val="00ED15E8"/>
    <w:rsid w:val="00ED1CD4"/>
    <w:rsid w:val="00ED1D2B"/>
    <w:rsid w:val="00ED1EB9"/>
    <w:rsid w:val="00ED3F7A"/>
    <w:rsid w:val="00ED44EF"/>
    <w:rsid w:val="00ED458F"/>
    <w:rsid w:val="00ED5343"/>
    <w:rsid w:val="00ED591B"/>
    <w:rsid w:val="00ED5BBB"/>
    <w:rsid w:val="00ED632C"/>
    <w:rsid w:val="00ED64B5"/>
    <w:rsid w:val="00ED653D"/>
    <w:rsid w:val="00ED7A2A"/>
    <w:rsid w:val="00ED7C07"/>
    <w:rsid w:val="00EE04C4"/>
    <w:rsid w:val="00EE04D8"/>
    <w:rsid w:val="00EE0FC0"/>
    <w:rsid w:val="00EE1441"/>
    <w:rsid w:val="00EE2187"/>
    <w:rsid w:val="00EE2F36"/>
    <w:rsid w:val="00EE308D"/>
    <w:rsid w:val="00EE30E5"/>
    <w:rsid w:val="00EE3289"/>
    <w:rsid w:val="00EE3499"/>
    <w:rsid w:val="00EE39BF"/>
    <w:rsid w:val="00EE4199"/>
    <w:rsid w:val="00EE4404"/>
    <w:rsid w:val="00EE4829"/>
    <w:rsid w:val="00EE5C44"/>
    <w:rsid w:val="00EE69B0"/>
    <w:rsid w:val="00EE6E8A"/>
    <w:rsid w:val="00EE6F19"/>
    <w:rsid w:val="00EE767D"/>
    <w:rsid w:val="00EE76B4"/>
    <w:rsid w:val="00EE7784"/>
    <w:rsid w:val="00EE7A5A"/>
    <w:rsid w:val="00EE7CCA"/>
    <w:rsid w:val="00EF0663"/>
    <w:rsid w:val="00EF1C18"/>
    <w:rsid w:val="00EF1D07"/>
    <w:rsid w:val="00EF2138"/>
    <w:rsid w:val="00EF27FF"/>
    <w:rsid w:val="00EF2C71"/>
    <w:rsid w:val="00EF3988"/>
    <w:rsid w:val="00EF4E22"/>
    <w:rsid w:val="00EF4F4C"/>
    <w:rsid w:val="00EF5177"/>
    <w:rsid w:val="00EF5BE9"/>
    <w:rsid w:val="00EF6804"/>
    <w:rsid w:val="00EF6C7B"/>
    <w:rsid w:val="00EF7EEA"/>
    <w:rsid w:val="00F0011D"/>
    <w:rsid w:val="00F00B75"/>
    <w:rsid w:val="00F01818"/>
    <w:rsid w:val="00F01B57"/>
    <w:rsid w:val="00F02099"/>
    <w:rsid w:val="00F021DB"/>
    <w:rsid w:val="00F0373A"/>
    <w:rsid w:val="00F041C2"/>
    <w:rsid w:val="00F04B29"/>
    <w:rsid w:val="00F064AE"/>
    <w:rsid w:val="00F070AA"/>
    <w:rsid w:val="00F07A02"/>
    <w:rsid w:val="00F10490"/>
    <w:rsid w:val="00F10554"/>
    <w:rsid w:val="00F106B3"/>
    <w:rsid w:val="00F119D6"/>
    <w:rsid w:val="00F11ACC"/>
    <w:rsid w:val="00F11BB7"/>
    <w:rsid w:val="00F125A4"/>
    <w:rsid w:val="00F132C2"/>
    <w:rsid w:val="00F1348B"/>
    <w:rsid w:val="00F13ED6"/>
    <w:rsid w:val="00F14CFE"/>
    <w:rsid w:val="00F14E1F"/>
    <w:rsid w:val="00F14FDB"/>
    <w:rsid w:val="00F15FC8"/>
    <w:rsid w:val="00F16304"/>
    <w:rsid w:val="00F16496"/>
    <w:rsid w:val="00F16A14"/>
    <w:rsid w:val="00F16A20"/>
    <w:rsid w:val="00F16D83"/>
    <w:rsid w:val="00F20C2B"/>
    <w:rsid w:val="00F21007"/>
    <w:rsid w:val="00F21D5B"/>
    <w:rsid w:val="00F226D0"/>
    <w:rsid w:val="00F2392B"/>
    <w:rsid w:val="00F24443"/>
    <w:rsid w:val="00F24CA8"/>
    <w:rsid w:val="00F24F07"/>
    <w:rsid w:val="00F257A1"/>
    <w:rsid w:val="00F26ADF"/>
    <w:rsid w:val="00F26D1D"/>
    <w:rsid w:val="00F277E0"/>
    <w:rsid w:val="00F3063E"/>
    <w:rsid w:val="00F30F1A"/>
    <w:rsid w:val="00F30F24"/>
    <w:rsid w:val="00F311D1"/>
    <w:rsid w:val="00F31790"/>
    <w:rsid w:val="00F31B2D"/>
    <w:rsid w:val="00F33091"/>
    <w:rsid w:val="00F336C2"/>
    <w:rsid w:val="00F34453"/>
    <w:rsid w:val="00F344F5"/>
    <w:rsid w:val="00F3477A"/>
    <w:rsid w:val="00F34A0D"/>
    <w:rsid w:val="00F34A3F"/>
    <w:rsid w:val="00F35846"/>
    <w:rsid w:val="00F362D7"/>
    <w:rsid w:val="00F36779"/>
    <w:rsid w:val="00F36AEE"/>
    <w:rsid w:val="00F36DE3"/>
    <w:rsid w:val="00F37737"/>
    <w:rsid w:val="00F37B22"/>
    <w:rsid w:val="00F37D7B"/>
    <w:rsid w:val="00F40845"/>
    <w:rsid w:val="00F40E1E"/>
    <w:rsid w:val="00F40E50"/>
    <w:rsid w:val="00F41614"/>
    <w:rsid w:val="00F416AB"/>
    <w:rsid w:val="00F417BB"/>
    <w:rsid w:val="00F43BBF"/>
    <w:rsid w:val="00F43D8C"/>
    <w:rsid w:val="00F44190"/>
    <w:rsid w:val="00F452C5"/>
    <w:rsid w:val="00F46059"/>
    <w:rsid w:val="00F46D00"/>
    <w:rsid w:val="00F46DB7"/>
    <w:rsid w:val="00F47799"/>
    <w:rsid w:val="00F47923"/>
    <w:rsid w:val="00F47ECB"/>
    <w:rsid w:val="00F5203C"/>
    <w:rsid w:val="00F5314C"/>
    <w:rsid w:val="00F5336B"/>
    <w:rsid w:val="00F54A1D"/>
    <w:rsid w:val="00F54C03"/>
    <w:rsid w:val="00F55449"/>
    <w:rsid w:val="00F5572A"/>
    <w:rsid w:val="00F55D24"/>
    <w:rsid w:val="00F56308"/>
    <w:rsid w:val="00F56581"/>
    <w:rsid w:val="00F565AD"/>
    <w:rsid w:val="00F56715"/>
    <w:rsid w:val="00F5688C"/>
    <w:rsid w:val="00F5738E"/>
    <w:rsid w:val="00F57892"/>
    <w:rsid w:val="00F60048"/>
    <w:rsid w:val="00F60A86"/>
    <w:rsid w:val="00F60C81"/>
    <w:rsid w:val="00F610F1"/>
    <w:rsid w:val="00F62350"/>
    <w:rsid w:val="00F624D7"/>
    <w:rsid w:val="00F635DD"/>
    <w:rsid w:val="00F63779"/>
    <w:rsid w:val="00F63895"/>
    <w:rsid w:val="00F63967"/>
    <w:rsid w:val="00F63A05"/>
    <w:rsid w:val="00F64227"/>
    <w:rsid w:val="00F651BA"/>
    <w:rsid w:val="00F65299"/>
    <w:rsid w:val="00F6540C"/>
    <w:rsid w:val="00F65E87"/>
    <w:rsid w:val="00F6627B"/>
    <w:rsid w:val="00F66512"/>
    <w:rsid w:val="00F6788D"/>
    <w:rsid w:val="00F67A80"/>
    <w:rsid w:val="00F7001B"/>
    <w:rsid w:val="00F70417"/>
    <w:rsid w:val="00F70629"/>
    <w:rsid w:val="00F70CF8"/>
    <w:rsid w:val="00F70FA4"/>
    <w:rsid w:val="00F71CED"/>
    <w:rsid w:val="00F72B5E"/>
    <w:rsid w:val="00F72CE3"/>
    <w:rsid w:val="00F7336E"/>
    <w:rsid w:val="00F734F2"/>
    <w:rsid w:val="00F73751"/>
    <w:rsid w:val="00F7409B"/>
    <w:rsid w:val="00F74E4B"/>
    <w:rsid w:val="00F75052"/>
    <w:rsid w:val="00F771A2"/>
    <w:rsid w:val="00F7737A"/>
    <w:rsid w:val="00F804D3"/>
    <w:rsid w:val="00F8063B"/>
    <w:rsid w:val="00F80AFA"/>
    <w:rsid w:val="00F80B23"/>
    <w:rsid w:val="00F81CCF"/>
    <w:rsid w:val="00F81CD2"/>
    <w:rsid w:val="00F8223D"/>
    <w:rsid w:val="00F82641"/>
    <w:rsid w:val="00F82696"/>
    <w:rsid w:val="00F827AF"/>
    <w:rsid w:val="00F8340D"/>
    <w:rsid w:val="00F83795"/>
    <w:rsid w:val="00F8436B"/>
    <w:rsid w:val="00F845A7"/>
    <w:rsid w:val="00F84673"/>
    <w:rsid w:val="00F84ACE"/>
    <w:rsid w:val="00F861C2"/>
    <w:rsid w:val="00F86785"/>
    <w:rsid w:val="00F86B82"/>
    <w:rsid w:val="00F870F1"/>
    <w:rsid w:val="00F87D8C"/>
    <w:rsid w:val="00F87ED9"/>
    <w:rsid w:val="00F90051"/>
    <w:rsid w:val="00F90F18"/>
    <w:rsid w:val="00F918CB"/>
    <w:rsid w:val="00F91F19"/>
    <w:rsid w:val="00F92773"/>
    <w:rsid w:val="00F937E4"/>
    <w:rsid w:val="00F9427D"/>
    <w:rsid w:val="00F9456D"/>
    <w:rsid w:val="00F94D5F"/>
    <w:rsid w:val="00F95AC8"/>
    <w:rsid w:val="00F95EE7"/>
    <w:rsid w:val="00F96799"/>
    <w:rsid w:val="00F96EE0"/>
    <w:rsid w:val="00F971BC"/>
    <w:rsid w:val="00F976BC"/>
    <w:rsid w:val="00FA01CC"/>
    <w:rsid w:val="00FA0245"/>
    <w:rsid w:val="00FA258E"/>
    <w:rsid w:val="00FA2A9F"/>
    <w:rsid w:val="00FA32C2"/>
    <w:rsid w:val="00FA39E6"/>
    <w:rsid w:val="00FA39F0"/>
    <w:rsid w:val="00FA3E79"/>
    <w:rsid w:val="00FA4444"/>
    <w:rsid w:val="00FA4609"/>
    <w:rsid w:val="00FA4AE1"/>
    <w:rsid w:val="00FA5CAC"/>
    <w:rsid w:val="00FA68EE"/>
    <w:rsid w:val="00FA7957"/>
    <w:rsid w:val="00FA7BC9"/>
    <w:rsid w:val="00FB078E"/>
    <w:rsid w:val="00FB0B06"/>
    <w:rsid w:val="00FB0B9F"/>
    <w:rsid w:val="00FB1386"/>
    <w:rsid w:val="00FB1399"/>
    <w:rsid w:val="00FB13B8"/>
    <w:rsid w:val="00FB19EA"/>
    <w:rsid w:val="00FB1B5E"/>
    <w:rsid w:val="00FB1ECE"/>
    <w:rsid w:val="00FB2C04"/>
    <w:rsid w:val="00FB2D96"/>
    <w:rsid w:val="00FB2E4B"/>
    <w:rsid w:val="00FB334A"/>
    <w:rsid w:val="00FB378E"/>
    <w:rsid w:val="00FB37F1"/>
    <w:rsid w:val="00FB3E3C"/>
    <w:rsid w:val="00FB47C0"/>
    <w:rsid w:val="00FB501B"/>
    <w:rsid w:val="00FB50EF"/>
    <w:rsid w:val="00FB5369"/>
    <w:rsid w:val="00FB5A40"/>
    <w:rsid w:val="00FB5A75"/>
    <w:rsid w:val="00FB70DA"/>
    <w:rsid w:val="00FB717D"/>
    <w:rsid w:val="00FB7770"/>
    <w:rsid w:val="00FC0263"/>
    <w:rsid w:val="00FC0F4A"/>
    <w:rsid w:val="00FC1513"/>
    <w:rsid w:val="00FC1BEF"/>
    <w:rsid w:val="00FC2853"/>
    <w:rsid w:val="00FC34BB"/>
    <w:rsid w:val="00FC39F6"/>
    <w:rsid w:val="00FC3BDE"/>
    <w:rsid w:val="00FC3EF8"/>
    <w:rsid w:val="00FC456A"/>
    <w:rsid w:val="00FC7001"/>
    <w:rsid w:val="00FC78B5"/>
    <w:rsid w:val="00FC7F60"/>
    <w:rsid w:val="00FD0399"/>
    <w:rsid w:val="00FD0C91"/>
    <w:rsid w:val="00FD16E5"/>
    <w:rsid w:val="00FD1D83"/>
    <w:rsid w:val="00FD3111"/>
    <w:rsid w:val="00FD3A99"/>
    <w:rsid w:val="00FD3B91"/>
    <w:rsid w:val="00FD4382"/>
    <w:rsid w:val="00FD46B8"/>
    <w:rsid w:val="00FD576B"/>
    <w:rsid w:val="00FD579E"/>
    <w:rsid w:val="00FD5886"/>
    <w:rsid w:val="00FD59C4"/>
    <w:rsid w:val="00FD5EF2"/>
    <w:rsid w:val="00FD6845"/>
    <w:rsid w:val="00FD6FA2"/>
    <w:rsid w:val="00FD7A4C"/>
    <w:rsid w:val="00FE0376"/>
    <w:rsid w:val="00FE0559"/>
    <w:rsid w:val="00FE146B"/>
    <w:rsid w:val="00FE161D"/>
    <w:rsid w:val="00FE1773"/>
    <w:rsid w:val="00FE1D38"/>
    <w:rsid w:val="00FE2A1F"/>
    <w:rsid w:val="00FE2C1E"/>
    <w:rsid w:val="00FE2FAF"/>
    <w:rsid w:val="00FE30BE"/>
    <w:rsid w:val="00FE4034"/>
    <w:rsid w:val="00FE423B"/>
    <w:rsid w:val="00FE44CD"/>
    <w:rsid w:val="00FE4516"/>
    <w:rsid w:val="00FE453C"/>
    <w:rsid w:val="00FE4EB5"/>
    <w:rsid w:val="00FE52AD"/>
    <w:rsid w:val="00FE565F"/>
    <w:rsid w:val="00FE59B9"/>
    <w:rsid w:val="00FE61CF"/>
    <w:rsid w:val="00FE64C8"/>
    <w:rsid w:val="00FE6AFE"/>
    <w:rsid w:val="00FE743C"/>
    <w:rsid w:val="00FE75B2"/>
    <w:rsid w:val="00FE7A49"/>
    <w:rsid w:val="00FE7DDC"/>
    <w:rsid w:val="00FF01E7"/>
    <w:rsid w:val="00FF08B7"/>
    <w:rsid w:val="00FF0CDF"/>
    <w:rsid w:val="00FF20C6"/>
    <w:rsid w:val="00FF2467"/>
    <w:rsid w:val="00FF291F"/>
    <w:rsid w:val="00FF38A5"/>
    <w:rsid w:val="00FF3C61"/>
    <w:rsid w:val="00FF4CE6"/>
    <w:rsid w:val="00FF4D69"/>
    <w:rsid w:val="00FF4DAC"/>
    <w:rsid w:val="00FF4ED8"/>
    <w:rsid w:val="00FF505F"/>
    <w:rsid w:val="00FF5207"/>
    <w:rsid w:val="00FF5580"/>
    <w:rsid w:val="00FF5EC3"/>
    <w:rsid w:val="00FF5F07"/>
    <w:rsid w:val="00FF64B3"/>
    <w:rsid w:val="00FF6DBF"/>
    <w:rsid w:val="00FF6F42"/>
    <w:rsid w:val="00FF707A"/>
    <w:rsid w:val="00FF7461"/>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5489"/>
    <o:shapelayout v:ext="edit">
      <o:idmap v:ext="edit" data="1"/>
    </o:shapelayout>
  </w:shapeDefaults>
  <w:decimalSymbol w:val="."/>
  <w:listSeparator w:val=","/>
  <w15:docId w15:val="{501BCD59-805C-47D2-9000-D4CE9B0C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45297">
      <w:bodyDiv w:val="1"/>
      <w:marLeft w:val="0"/>
      <w:marRight w:val="0"/>
      <w:marTop w:val="0"/>
      <w:marBottom w:val="0"/>
      <w:divBdr>
        <w:top w:val="none" w:sz="0" w:space="0" w:color="auto"/>
        <w:left w:val="none" w:sz="0" w:space="0" w:color="auto"/>
        <w:bottom w:val="none" w:sz="0" w:space="0" w:color="auto"/>
        <w:right w:val="none" w:sz="0" w:space="0" w:color="auto"/>
      </w:divBdr>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jrf.org.tw/articles/806&#65292;&#26368;&#24460;&#28687;&#35261;&#26085;&#65306;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C3375-0C64-4BD6-812A-87218A39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101</Pages>
  <Words>51190</Words>
  <Characters>514</Characters>
  <Application>Microsoft Office Word</Application>
  <DocSecurity>0</DocSecurity>
  <Lines>4</Lines>
  <Paragraphs>103</Paragraphs>
  <ScaleCrop>false</ScaleCrop>
  <Company>cy</Company>
  <LinksUpToDate>false</LinksUpToDate>
  <CharactersWithSpaces>51601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鄒筱涵</cp:lastModifiedBy>
  <cp:revision>4</cp:revision>
  <cp:lastPrinted>2021-08-03T07:49:00Z</cp:lastPrinted>
  <dcterms:created xsi:type="dcterms:W3CDTF">2021-08-12T06:25:00Z</dcterms:created>
  <dcterms:modified xsi:type="dcterms:W3CDTF">2021-08-12T06:30:00Z</dcterms:modified>
</cp:coreProperties>
</file>