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A604DB" w:rsidRDefault="00D75644" w:rsidP="00F37D7B">
      <w:pPr>
        <w:pStyle w:val="af2"/>
        <w:rPr>
          <w:rFonts w:hAnsi="標楷體"/>
        </w:rPr>
      </w:pPr>
      <w:r w:rsidRPr="00A604DB">
        <w:rPr>
          <w:rFonts w:hAnsi="標楷體" w:hint="eastAsia"/>
        </w:rPr>
        <w:t>調查報告</w:t>
      </w:r>
    </w:p>
    <w:p w:rsidR="00E25849" w:rsidRDefault="00E25849" w:rsidP="00605F82">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05F82">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2635F" w:rsidRPr="00605F82">
        <w:rPr>
          <w:rFonts w:hAnsi="標楷體"/>
        </w:rPr>
        <w:t>據審計部</w:t>
      </w:r>
      <w:proofErr w:type="gramStart"/>
      <w:r w:rsidR="00E2635F" w:rsidRPr="00605F82">
        <w:rPr>
          <w:rFonts w:hAnsi="標楷體"/>
        </w:rPr>
        <w:t>108</w:t>
      </w:r>
      <w:proofErr w:type="gramEnd"/>
      <w:r w:rsidR="00E2635F" w:rsidRPr="00605F82">
        <w:rPr>
          <w:rFonts w:hAnsi="標楷體"/>
        </w:rPr>
        <w:t>年度中央政府總決算審核報告，</w:t>
      </w:r>
      <w:r w:rsidR="00001F34" w:rsidRPr="00605F82">
        <w:rPr>
          <w:rFonts w:hAnsi="標楷體" w:hint="eastAsia"/>
          <w:b/>
        </w:rPr>
        <w:t>(</w:t>
      </w:r>
      <w:r w:rsidR="00E2635F" w:rsidRPr="00605F82">
        <w:rPr>
          <w:rFonts w:hAnsi="標楷體" w:hint="eastAsia"/>
          <w:b/>
        </w:rPr>
        <w:t>已離境</w:t>
      </w:r>
      <w:r w:rsidR="00001F34" w:rsidRPr="00605F82">
        <w:rPr>
          <w:rFonts w:hAnsi="標楷體" w:hint="eastAsia"/>
          <w:b/>
        </w:rPr>
        <w:t>)</w:t>
      </w:r>
      <w:r w:rsidR="00E2635F" w:rsidRPr="00605F82">
        <w:rPr>
          <w:rFonts w:hAnsi="標楷體"/>
        </w:rPr>
        <w:t>外籍人士交通違規應收罰鍰收繳率未及</w:t>
      </w:r>
      <w:proofErr w:type="gramStart"/>
      <w:r w:rsidR="00E2635F" w:rsidRPr="00605F82">
        <w:rPr>
          <w:rFonts w:hAnsi="標楷體"/>
        </w:rPr>
        <w:t>2</w:t>
      </w:r>
      <w:r w:rsidR="00470BDC" w:rsidRPr="00605F82">
        <w:rPr>
          <w:rFonts w:hAnsi="標楷體"/>
        </w:rPr>
        <w:t>%</w:t>
      </w:r>
      <w:r w:rsidR="00E2635F" w:rsidRPr="00605F82">
        <w:rPr>
          <w:rFonts w:hAnsi="標楷體"/>
        </w:rPr>
        <w:t>等情案</w:t>
      </w:r>
      <w:proofErr w:type="gramEnd"/>
      <w:r w:rsidR="00E2635F" w:rsidRPr="00605F82">
        <w:rPr>
          <w:rFonts w:hAnsi="標楷體"/>
        </w:rPr>
        <w:t>。</w:t>
      </w:r>
    </w:p>
    <w:p w:rsidR="00663949" w:rsidRPr="00663949" w:rsidRDefault="00663949" w:rsidP="00605F82">
      <w:pPr>
        <w:pStyle w:val="1"/>
        <w:rPr>
          <w:rFonts w:hAnsi="標楷體"/>
        </w:rPr>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r w:rsidRPr="00A604D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4F6710" w:rsidRPr="00A604DB" w:rsidRDefault="00663949" w:rsidP="00663949">
      <w:pPr>
        <w:pStyle w:val="1"/>
        <w:numPr>
          <w:ilvl w:val="0"/>
          <w:numId w:val="0"/>
        </w:numPr>
        <w:ind w:left="680" w:hangingChars="200" w:hanging="680"/>
        <w:rPr>
          <w:rFonts w:hAnsi="標楷體"/>
        </w:rPr>
      </w:pPr>
      <w:r>
        <w:rPr>
          <w:rFonts w:hint="eastAsia"/>
        </w:rPr>
        <w:t xml:space="preserve">    </w:t>
      </w:r>
      <w:bookmarkStart w:id="39" w:name="_Toc524902730"/>
      <w:r>
        <w:rPr>
          <w:rFonts w:hint="eastAsia"/>
        </w:rPr>
        <w:t xml:space="preserve">    </w:t>
      </w:r>
      <w:r w:rsidR="00460C55" w:rsidRPr="00A604DB">
        <w:rPr>
          <w:rFonts w:hAnsi="標楷體"/>
        </w:rPr>
        <w:t>據審計部</w:t>
      </w:r>
      <w:proofErr w:type="gramStart"/>
      <w:r w:rsidR="00460C55" w:rsidRPr="00A604DB">
        <w:rPr>
          <w:rFonts w:hAnsi="標楷體"/>
        </w:rPr>
        <w:t>108</w:t>
      </w:r>
      <w:proofErr w:type="gramEnd"/>
      <w:r w:rsidR="00460C55" w:rsidRPr="00A604DB">
        <w:rPr>
          <w:rFonts w:hAnsi="標楷體"/>
        </w:rPr>
        <w:t>年度中央政府總決算審核報告，</w:t>
      </w:r>
      <w:r w:rsidR="00460C55" w:rsidRPr="00A604DB">
        <w:rPr>
          <w:rFonts w:hAnsi="標楷體" w:hint="eastAsia"/>
          <w:b/>
        </w:rPr>
        <w:t>(已離境)</w:t>
      </w:r>
      <w:r w:rsidR="00460C55" w:rsidRPr="00A604DB">
        <w:rPr>
          <w:rFonts w:hAnsi="標楷體"/>
        </w:rPr>
        <w:t>外籍人士交通違規應收罰鍰收繳率未及</w:t>
      </w:r>
      <w:proofErr w:type="gramStart"/>
      <w:r w:rsidR="00460C55" w:rsidRPr="00A604DB">
        <w:rPr>
          <w:rFonts w:hAnsi="標楷體"/>
        </w:rPr>
        <w:t>2</w:t>
      </w:r>
      <w:r w:rsidR="00470BDC" w:rsidRPr="00A604DB">
        <w:rPr>
          <w:rFonts w:hAnsi="標楷體"/>
        </w:rPr>
        <w:t>%</w:t>
      </w:r>
      <w:r w:rsidR="00460C55" w:rsidRPr="00A604DB">
        <w:rPr>
          <w:rFonts w:hAnsi="標楷體"/>
        </w:rPr>
        <w:t>等情案</w:t>
      </w:r>
      <w:proofErr w:type="gramEnd"/>
      <w:r w:rsidR="00460C55" w:rsidRPr="00A604DB">
        <w:rPr>
          <w:rFonts w:hAnsi="標楷體" w:hint="eastAsia"/>
        </w:rPr>
        <w:t>，</w:t>
      </w:r>
      <w:r w:rsidR="00460C55" w:rsidRPr="00A604DB">
        <w:rPr>
          <w:rFonts w:hAnsi="標楷體"/>
          <w:szCs w:val="32"/>
        </w:rPr>
        <w:t>經函請審計部、</w:t>
      </w:r>
      <w:r w:rsidR="00460C55" w:rsidRPr="00A604DB">
        <w:rPr>
          <w:rFonts w:hAnsi="標楷體" w:hint="eastAsia"/>
          <w:szCs w:val="32"/>
        </w:rPr>
        <w:t>交通部公路總局(下稱公路總局)、臺北市政府、新北市政府、桃園市政府、</w:t>
      </w:r>
      <w:proofErr w:type="gramStart"/>
      <w:r w:rsidR="00460C55" w:rsidRPr="00A604DB">
        <w:rPr>
          <w:rFonts w:hAnsi="標楷體" w:hint="eastAsia"/>
          <w:szCs w:val="32"/>
        </w:rPr>
        <w:t>臺</w:t>
      </w:r>
      <w:proofErr w:type="gramEnd"/>
      <w:r w:rsidR="00460C55" w:rsidRPr="00A604DB">
        <w:rPr>
          <w:rFonts w:hAnsi="標楷體" w:hint="eastAsia"/>
          <w:szCs w:val="32"/>
        </w:rPr>
        <w:t>中市政府、</w:t>
      </w:r>
      <w:proofErr w:type="gramStart"/>
      <w:r w:rsidR="00460C55" w:rsidRPr="00A604DB">
        <w:rPr>
          <w:rFonts w:hAnsi="標楷體" w:hint="eastAsia"/>
          <w:szCs w:val="32"/>
        </w:rPr>
        <w:t>臺</w:t>
      </w:r>
      <w:proofErr w:type="gramEnd"/>
      <w:r w:rsidR="00460C55" w:rsidRPr="00A604DB">
        <w:rPr>
          <w:rFonts w:hAnsi="標楷體" w:hint="eastAsia"/>
          <w:szCs w:val="32"/>
        </w:rPr>
        <w:t>南市政府及高雄市政府</w:t>
      </w:r>
      <w:r w:rsidR="00460C55" w:rsidRPr="00A604DB">
        <w:rPr>
          <w:rFonts w:hAnsi="標楷體"/>
          <w:szCs w:val="32"/>
        </w:rPr>
        <w:t>說明並提供相關</w:t>
      </w:r>
      <w:r w:rsidR="00460C55" w:rsidRPr="00A604DB">
        <w:rPr>
          <w:rFonts w:hAnsi="標楷體" w:hint="eastAsia"/>
          <w:szCs w:val="32"/>
        </w:rPr>
        <w:t>統計數據及</w:t>
      </w:r>
      <w:r w:rsidR="00460C55" w:rsidRPr="00A604DB">
        <w:rPr>
          <w:rFonts w:hAnsi="標楷體"/>
          <w:szCs w:val="32"/>
        </w:rPr>
        <w:t>卷證資料，</w:t>
      </w:r>
      <w:proofErr w:type="gramStart"/>
      <w:r w:rsidR="00460C55" w:rsidRPr="00A604DB">
        <w:rPr>
          <w:rFonts w:hAnsi="標楷體"/>
          <w:szCs w:val="32"/>
        </w:rPr>
        <w:t>釐</w:t>
      </w:r>
      <w:proofErr w:type="gramEnd"/>
      <w:r w:rsidR="00460C55" w:rsidRPr="00A604DB">
        <w:rPr>
          <w:rFonts w:hAnsi="標楷體"/>
          <w:szCs w:val="32"/>
        </w:rPr>
        <w:t>清案情疑點，</w:t>
      </w:r>
      <w:r w:rsidR="00FB501B" w:rsidRPr="00A604DB">
        <w:rPr>
          <w:rFonts w:hAnsi="標楷體" w:hint="eastAsia"/>
        </w:rPr>
        <w:t>已</w:t>
      </w:r>
      <w:proofErr w:type="gramStart"/>
      <w:r w:rsidR="00FB501B" w:rsidRPr="00A604DB">
        <w:rPr>
          <w:rFonts w:hAnsi="標楷體" w:hint="eastAsia"/>
        </w:rPr>
        <w:t>調查竣</w:t>
      </w:r>
      <w:r w:rsidR="00307A76" w:rsidRPr="00A604DB">
        <w:rPr>
          <w:rFonts w:hAnsi="標楷體" w:hint="eastAsia"/>
        </w:rPr>
        <w:t>事</w:t>
      </w:r>
      <w:proofErr w:type="gramEnd"/>
      <w:r w:rsidR="00FB501B" w:rsidRPr="00A604DB">
        <w:rPr>
          <w:rFonts w:hAnsi="標楷體" w:hint="eastAsia"/>
        </w:rPr>
        <w:t>，</w:t>
      </w:r>
      <w:r w:rsidR="00307A76" w:rsidRPr="00A604DB">
        <w:rPr>
          <w:rFonts w:hAnsi="標楷體" w:hint="eastAsia"/>
        </w:rPr>
        <w:t>茲</w:t>
      </w:r>
      <w:proofErr w:type="gramStart"/>
      <w:r w:rsidR="00307A76" w:rsidRPr="00A604DB">
        <w:rPr>
          <w:rFonts w:hAnsi="標楷體" w:hint="eastAsia"/>
        </w:rPr>
        <w:t>臚</w:t>
      </w:r>
      <w:proofErr w:type="gramEnd"/>
      <w:r w:rsidR="00FB501B" w:rsidRPr="00A604DB">
        <w:rPr>
          <w:rFonts w:hAnsi="標楷體" w:hint="eastAsia"/>
        </w:rPr>
        <w:t>列調查意見如下：</w:t>
      </w:r>
    </w:p>
    <w:p w:rsidR="00615A27" w:rsidRPr="00A604DB" w:rsidRDefault="00615A27" w:rsidP="001E1073">
      <w:pPr>
        <w:pStyle w:val="2"/>
        <w:rPr>
          <w:rFonts w:hAnsi="標楷體"/>
          <w:b/>
        </w:rPr>
      </w:pPr>
      <w:bookmarkStart w:id="40" w:name="_Toc421794873"/>
      <w:bookmarkStart w:id="41" w:name="_Toc422834158"/>
      <w:r w:rsidRPr="00A604DB">
        <w:rPr>
          <w:rFonts w:hAnsi="標楷體" w:hint="eastAsia"/>
          <w:b/>
        </w:rPr>
        <w:t>近年來</w:t>
      </w:r>
      <w:r w:rsidRPr="00A604DB">
        <w:rPr>
          <w:rFonts w:hAnsi="標楷體"/>
          <w:b/>
        </w:rPr>
        <w:t>持居留證</w:t>
      </w:r>
      <w:r w:rsidRPr="00A604DB">
        <w:rPr>
          <w:rFonts w:hAnsi="標楷體" w:hint="eastAsia"/>
          <w:b/>
        </w:rPr>
        <w:t>之外籍人士</w:t>
      </w:r>
      <w:r w:rsidR="005355CA" w:rsidRPr="00A604DB">
        <w:rPr>
          <w:rFonts w:hAnsi="標楷體" w:hint="eastAsia"/>
          <w:b/>
        </w:rPr>
        <w:t>人數增加，</w:t>
      </w:r>
      <w:r w:rsidR="00994D42" w:rsidRPr="00A604DB">
        <w:rPr>
          <w:rFonts w:hAnsi="標楷體" w:hint="eastAsia"/>
          <w:b/>
        </w:rPr>
        <w:t>而</w:t>
      </w:r>
      <w:r w:rsidRPr="00A604DB">
        <w:rPr>
          <w:rFonts w:hAnsi="標楷體" w:hint="eastAsia"/>
          <w:b/>
        </w:rPr>
        <w:t>交通違規情形</w:t>
      </w:r>
      <w:r w:rsidR="005355CA" w:rsidRPr="00A604DB">
        <w:rPr>
          <w:rFonts w:hAnsi="標楷體" w:hint="eastAsia"/>
          <w:b/>
        </w:rPr>
        <w:t>亦</w:t>
      </w:r>
      <w:r w:rsidRPr="00A604DB">
        <w:rPr>
          <w:rFonts w:hAnsi="標楷體" w:hint="eastAsia"/>
          <w:b/>
        </w:rPr>
        <w:t>日益嚴重，</w:t>
      </w:r>
      <w:r w:rsidR="00342EC8" w:rsidRPr="00A604DB">
        <w:rPr>
          <w:rFonts w:hAnsi="標楷體" w:hint="eastAsia"/>
          <w:b/>
        </w:rPr>
        <w:t>然</w:t>
      </w:r>
      <w:r w:rsidR="00104F7A" w:rsidRPr="00A604DB">
        <w:rPr>
          <w:rFonts w:hAnsi="標楷體" w:hint="eastAsia"/>
          <w:b/>
        </w:rPr>
        <w:t>交通部</w:t>
      </w:r>
      <w:proofErr w:type="gramStart"/>
      <w:r w:rsidR="00104F7A" w:rsidRPr="00A604DB">
        <w:rPr>
          <w:rFonts w:hAnsi="標楷體" w:hint="eastAsia"/>
          <w:b/>
        </w:rPr>
        <w:t>甫</w:t>
      </w:r>
      <w:proofErr w:type="gramEnd"/>
      <w:r w:rsidR="00104F7A" w:rsidRPr="00A604DB">
        <w:rPr>
          <w:rFonts w:hAnsi="標楷體" w:hint="eastAsia"/>
          <w:b/>
        </w:rPr>
        <w:t>於</w:t>
      </w:r>
      <w:r w:rsidR="00104F7A" w:rsidRPr="00A604DB">
        <w:rPr>
          <w:rFonts w:hAnsi="標楷體"/>
          <w:b/>
        </w:rPr>
        <w:t>109</w:t>
      </w:r>
      <w:r w:rsidR="00104F7A" w:rsidRPr="00A604DB">
        <w:rPr>
          <w:rFonts w:hAnsi="標楷體" w:hint="eastAsia"/>
          <w:b/>
        </w:rPr>
        <w:t>年</w:t>
      </w:r>
      <w:r w:rsidR="00104F7A" w:rsidRPr="00A604DB">
        <w:rPr>
          <w:rFonts w:hAnsi="標楷體"/>
          <w:b/>
        </w:rPr>
        <w:t>2</w:t>
      </w:r>
      <w:r w:rsidR="00104F7A" w:rsidRPr="00A604DB">
        <w:rPr>
          <w:rFonts w:hAnsi="標楷體" w:hint="eastAsia"/>
          <w:b/>
        </w:rPr>
        <w:t>月製拍</w:t>
      </w:r>
      <w:r w:rsidR="00FE2D77" w:rsidRPr="00A604DB">
        <w:rPr>
          <w:rFonts w:hAnsi="標楷體" w:hint="eastAsia"/>
          <w:b/>
        </w:rPr>
        <w:t>4國</w:t>
      </w:r>
      <w:r w:rsidR="00104F7A" w:rsidRPr="00A604DB">
        <w:rPr>
          <w:rFonts w:hAnsi="標楷體" w:hint="eastAsia"/>
          <w:b/>
        </w:rPr>
        <w:t>語言版本之交通安全宣導影片、</w:t>
      </w:r>
      <w:r w:rsidR="00DC6D59" w:rsidRPr="00A604DB">
        <w:rPr>
          <w:rFonts w:hAnsi="標楷體" w:hint="eastAsia"/>
          <w:b/>
        </w:rPr>
        <w:t>現行交通</w:t>
      </w:r>
      <w:r w:rsidR="00B02089" w:rsidRPr="00A604DB">
        <w:rPr>
          <w:rFonts w:hAnsi="標楷體" w:hint="eastAsia"/>
          <w:b/>
        </w:rPr>
        <w:t>法令</w:t>
      </w:r>
      <w:r w:rsidR="00DC6D59" w:rsidRPr="00A604DB">
        <w:rPr>
          <w:rFonts w:hAnsi="標楷體" w:hint="eastAsia"/>
          <w:b/>
        </w:rPr>
        <w:t>規則</w:t>
      </w:r>
      <w:r w:rsidR="00342EC8" w:rsidRPr="00A604DB">
        <w:rPr>
          <w:rFonts w:hAnsi="標楷體" w:hint="eastAsia"/>
          <w:b/>
        </w:rPr>
        <w:t>譯本</w:t>
      </w:r>
      <w:r w:rsidR="00B02089" w:rsidRPr="00A604DB">
        <w:rPr>
          <w:rFonts w:hAnsi="標楷體" w:hint="eastAsia"/>
          <w:b/>
        </w:rPr>
        <w:t>僅有英文版本</w:t>
      </w:r>
      <w:r w:rsidR="00104F7A" w:rsidRPr="00A604DB">
        <w:rPr>
          <w:rFonts w:hAnsi="標楷體" w:hint="eastAsia"/>
          <w:b/>
        </w:rPr>
        <w:t>、公路總局網站提供</w:t>
      </w:r>
      <w:r w:rsidR="00111342" w:rsidRPr="00A604DB">
        <w:rPr>
          <w:rFonts w:hAnsi="標楷體" w:hint="eastAsia"/>
          <w:b/>
        </w:rPr>
        <w:t>7國語言僅限</w:t>
      </w:r>
      <w:r w:rsidR="00FE2D77" w:rsidRPr="00A604DB">
        <w:rPr>
          <w:rFonts w:hAnsi="標楷體" w:hint="eastAsia"/>
          <w:b/>
        </w:rPr>
        <w:t>駕駛執照考試題庫</w:t>
      </w:r>
      <w:r w:rsidR="00111342" w:rsidRPr="00A604DB">
        <w:rPr>
          <w:rFonts w:hAnsi="標楷體" w:hint="eastAsia"/>
          <w:b/>
        </w:rPr>
        <w:t>等</w:t>
      </w:r>
      <w:r w:rsidR="00B02089" w:rsidRPr="00A604DB">
        <w:rPr>
          <w:rFonts w:hAnsi="標楷體" w:hint="eastAsia"/>
          <w:b/>
        </w:rPr>
        <w:t>，相關</w:t>
      </w:r>
      <w:r w:rsidR="00DC6D59" w:rsidRPr="00A604DB">
        <w:rPr>
          <w:rFonts w:hAnsi="標楷體" w:hint="eastAsia"/>
          <w:b/>
        </w:rPr>
        <w:t>宣導</w:t>
      </w:r>
      <w:r w:rsidR="00104F7A" w:rsidRPr="00A604DB">
        <w:rPr>
          <w:rFonts w:hAnsi="標楷體" w:hint="eastAsia"/>
          <w:b/>
        </w:rPr>
        <w:t>涵</w:t>
      </w:r>
      <w:proofErr w:type="gramStart"/>
      <w:r w:rsidR="00104F7A" w:rsidRPr="00A604DB">
        <w:rPr>
          <w:rFonts w:hAnsi="標楷體" w:hint="eastAsia"/>
          <w:b/>
        </w:rPr>
        <w:t>括</w:t>
      </w:r>
      <w:proofErr w:type="gramEnd"/>
      <w:r w:rsidR="00104F7A" w:rsidRPr="00A604DB">
        <w:rPr>
          <w:rFonts w:hAnsi="標楷體" w:hint="eastAsia"/>
          <w:b/>
        </w:rPr>
        <w:t>面向</w:t>
      </w:r>
      <w:r w:rsidR="00DC6D59" w:rsidRPr="00A604DB">
        <w:rPr>
          <w:rFonts w:hAnsi="標楷體" w:hint="eastAsia"/>
          <w:b/>
        </w:rPr>
        <w:t>仍有不足之處</w:t>
      </w:r>
      <w:r w:rsidR="00B02089" w:rsidRPr="00A604DB">
        <w:rPr>
          <w:rFonts w:hAnsi="標楷體" w:hint="eastAsia"/>
          <w:b/>
        </w:rPr>
        <w:t>，</w:t>
      </w:r>
      <w:r w:rsidR="00DC6D59" w:rsidRPr="00A604DB">
        <w:rPr>
          <w:rFonts w:hAnsi="標楷體" w:hint="eastAsia"/>
          <w:b/>
        </w:rPr>
        <w:t>交通部允宜與其他相關機關：教</w:t>
      </w:r>
      <w:r w:rsidR="00DC6D59" w:rsidRPr="00A604DB">
        <w:rPr>
          <w:rFonts w:hint="eastAsia"/>
          <w:b/>
        </w:rPr>
        <w:t>育部、內政部</w:t>
      </w:r>
      <w:r w:rsidR="005355CA" w:rsidRPr="00A604DB">
        <w:rPr>
          <w:rFonts w:hint="eastAsia"/>
          <w:b/>
        </w:rPr>
        <w:t>、</w:t>
      </w:r>
      <w:proofErr w:type="gramStart"/>
      <w:r w:rsidR="005355CA" w:rsidRPr="00A604DB">
        <w:rPr>
          <w:rFonts w:hint="eastAsia"/>
          <w:b/>
        </w:rPr>
        <w:t>勞動部</w:t>
      </w:r>
      <w:r w:rsidR="00DC6D59" w:rsidRPr="00A604DB">
        <w:rPr>
          <w:rFonts w:hint="eastAsia"/>
          <w:b/>
        </w:rPr>
        <w:t>及各</w:t>
      </w:r>
      <w:proofErr w:type="gramEnd"/>
      <w:r w:rsidR="00DC6D59" w:rsidRPr="00A604DB">
        <w:rPr>
          <w:rFonts w:hint="eastAsia"/>
          <w:b/>
        </w:rPr>
        <w:t>縣(市)政府等</w:t>
      </w:r>
      <w:proofErr w:type="gramStart"/>
      <w:r w:rsidR="00DC6D59" w:rsidRPr="00A604DB">
        <w:rPr>
          <w:rFonts w:hint="eastAsia"/>
          <w:b/>
        </w:rPr>
        <w:t>研</w:t>
      </w:r>
      <w:proofErr w:type="gramEnd"/>
      <w:r w:rsidR="00DC6D59" w:rsidRPr="00A604DB">
        <w:rPr>
          <w:rFonts w:hint="eastAsia"/>
          <w:b/>
        </w:rPr>
        <w:t>商</w:t>
      </w:r>
      <w:r w:rsidR="00FA2CA1" w:rsidRPr="00A604DB">
        <w:rPr>
          <w:rFonts w:hint="eastAsia"/>
          <w:b/>
        </w:rPr>
        <w:t>妥擬</w:t>
      </w:r>
      <w:r w:rsidR="00DC6D59" w:rsidRPr="00A604DB">
        <w:rPr>
          <w:rFonts w:hint="eastAsia"/>
          <w:b/>
        </w:rPr>
        <w:t>加強改善</w:t>
      </w:r>
      <w:r w:rsidR="00FA2CA1" w:rsidRPr="00A604DB">
        <w:rPr>
          <w:rFonts w:hint="eastAsia"/>
          <w:b/>
        </w:rPr>
        <w:t>之策</w:t>
      </w:r>
      <w:r w:rsidR="00DC6D59" w:rsidRPr="00A604DB">
        <w:rPr>
          <w:rFonts w:hint="eastAsia"/>
          <w:b/>
        </w:rPr>
        <w:t>：</w:t>
      </w:r>
    </w:p>
    <w:p w:rsidR="00615A27" w:rsidRPr="00A604DB" w:rsidRDefault="00926E75" w:rsidP="001E1073">
      <w:pPr>
        <w:pStyle w:val="3"/>
        <w:rPr>
          <w:rFonts w:hAnsi="標楷體"/>
        </w:rPr>
      </w:pPr>
      <w:r w:rsidRPr="00A604DB">
        <w:rPr>
          <w:rFonts w:hAnsi="標楷體" w:hint="eastAsia"/>
        </w:rPr>
        <w:t>依內政部移民署</w:t>
      </w:r>
      <w:r w:rsidR="00013E45" w:rsidRPr="00A604DB">
        <w:rPr>
          <w:rFonts w:hAnsi="標楷體" w:hint="eastAsia"/>
        </w:rPr>
        <w:t>公布之臺灣</w:t>
      </w:r>
      <w:proofErr w:type="gramStart"/>
      <w:r w:rsidR="00013E45" w:rsidRPr="00A604DB">
        <w:rPr>
          <w:rFonts w:hAnsi="標楷體" w:hint="eastAsia"/>
        </w:rPr>
        <w:t>地區現持有效</w:t>
      </w:r>
      <w:proofErr w:type="gramEnd"/>
      <w:r w:rsidR="00013E45" w:rsidRPr="00A604DB">
        <w:rPr>
          <w:rFonts w:hAnsi="標楷體" w:hint="eastAsia"/>
        </w:rPr>
        <w:t>居留證(在</w:t>
      </w:r>
      <w:proofErr w:type="gramStart"/>
      <w:r w:rsidR="00013E45" w:rsidRPr="00A604DB">
        <w:rPr>
          <w:rFonts w:hAnsi="標楷體" w:hint="eastAsia"/>
        </w:rPr>
        <w:t>臺</w:t>
      </w:r>
      <w:proofErr w:type="gramEnd"/>
      <w:r w:rsidR="00013E45" w:rsidRPr="00A604DB">
        <w:rPr>
          <w:rFonts w:hAnsi="標楷體" w:hint="eastAsia"/>
        </w:rPr>
        <w:t>)外僑居留人數統計</w:t>
      </w:r>
      <w:r w:rsidRPr="00A604DB">
        <w:rPr>
          <w:rFonts w:hAnsi="標楷體" w:hint="eastAsia"/>
        </w:rPr>
        <w:t>資料</w:t>
      </w:r>
      <w:r w:rsidR="00013E45" w:rsidRPr="00A604DB">
        <w:rPr>
          <w:rStyle w:val="afe"/>
          <w:rFonts w:hAnsi="標楷體"/>
        </w:rPr>
        <w:footnoteReference w:id="1"/>
      </w:r>
      <w:r w:rsidRPr="00A604DB">
        <w:rPr>
          <w:rFonts w:hAnsi="標楷體" w:hint="eastAsia"/>
        </w:rPr>
        <w:t>，</w:t>
      </w:r>
      <w:r w:rsidR="001E1073" w:rsidRPr="00A604DB">
        <w:rPr>
          <w:rFonts w:hAnsi="標楷體" w:hint="eastAsia"/>
        </w:rPr>
        <w:t>民國(下同)</w:t>
      </w:r>
      <w:r w:rsidRPr="00A604DB">
        <w:rPr>
          <w:rFonts w:hAnsi="標楷體" w:hint="eastAsia"/>
        </w:rPr>
        <w:t>9</w:t>
      </w:r>
      <w:r w:rsidRPr="00A604DB">
        <w:rPr>
          <w:rFonts w:hAnsi="標楷體"/>
        </w:rPr>
        <w:t>4</w:t>
      </w:r>
      <w:r w:rsidRPr="00A604DB">
        <w:rPr>
          <w:rFonts w:hAnsi="標楷體" w:hint="eastAsia"/>
        </w:rPr>
        <w:t>年底在</w:t>
      </w:r>
      <w:proofErr w:type="gramStart"/>
      <w:r w:rsidRPr="00A604DB">
        <w:rPr>
          <w:rFonts w:hAnsi="標楷體" w:hint="eastAsia"/>
        </w:rPr>
        <w:t>臺</w:t>
      </w:r>
      <w:proofErr w:type="gramEnd"/>
      <w:r w:rsidRPr="00A604DB">
        <w:rPr>
          <w:rFonts w:hAnsi="標楷體" w:hint="eastAsia"/>
        </w:rPr>
        <w:t>人數為</w:t>
      </w:r>
      <w:r w:rsidRPr="00A604DB">
        <w:rPr>
          <w:rFonts w:hAnsi="標楷體"/>
        </w:rPr>
        <w:t>429,703</w:t>
      </w:r>
      <w:r w:rsidRPr="00A604DB">
        <w:rPr>
          <w:rFonts w:hAnsi="標楷體" w:hint="eastAsia"/>
        </w:rPr>
        <w:t>人，</w:t>
      </w:r>
      <w:r w:rsidR="00013E45" w:rsidRPr="00A604DB">
        <w:rPr>
          <w:rFonts w:hAnsi="標楷體" w:hint="eastAsia"/>
        </w:rPr>
        <w:t>逐年增加至</w:t>
      </w:r>
      <w:r w:rsidRPr="00A604DB">
        <w:rPr>
          <w:rFonts w:hAnsi="標楷體" w:hint="eastAsia"/>
        </w:rPr>
        <w:t>1</w:t>
      </w:r>
      <w:r w:rsidRPr="00A604DB">
        <w:rPr>
          <w:rFonts w:hAnsi="標楷體"/>
        </w:rPr>
        <w:t>0</w:t>
      </w:r>
      <w:r w:rsidR="00013E45" w:rsidRPr="00A604DB">
        <w:rPr>
          <w:rFonts w:hAnsi="標楷體"/>
        </w:rPr>
        <w:t>8</w:t>
      </w:r>
      <w:r w:rsidRPr="00A604DB">
        <w:rPr>
          <w:rFonts w:hAnsi="標楷體" w:hint="eastAsia"/>
        </w:rPr>
        <w:t>年底為</w:t>
      </w:r>
      <w:r w:rsidRPr="00A604DB">
        <w:rPr>
          <w:rFonts w:hAnsi="標楷體"/>
        </w:rPr>
        <w:t>7</w:t>
      </w:r>
      <w:r w:rsidR="00013E45" w:rsidRPr="00A604DB">
        <w:rPr>
          <w:rFonts w:hAnsi="標楷體"/>
        </w:rPr>
        <w:t>85</w:t>
      </w:r>
      <w:r w:rsidRPr="00A604DB">
        <w:rPr>
          <w:rFonts w:hAnsi="標楷體"/>
        </w:rPr>
        <w:t>,</w:t>
      </w:r>
      <w:r w:rsidR="00013E45" w:rsidRPr="00A604DB">
        <w:rPr>
          <w:rFonts w:hAnsi="標楷體"/>
        </w:rPr>
        <w:t>34</w:t>
      </w:r>
      <w:r w:rsidRPr="00A604DB">
        <w:rPr>
          <w:rFonts w:hAnsi="標楷體"/>
        </w:rPr>
        <w:t>1</w:t>
      </w:r>
      <w:r w:rsidRPr="00A604DB">
        <w:rPr>
          <w:rFonts w:hAnsi="標楷體" w:hint="eastAsia"/>
        </w:rPr>
        <w:t>人</w:t>
      </w:r>
      <w:r w:rsidR="00013E45" w:rsidRPr="00A604DB">
        <w:rPr>
          <w:rFonts w:hAnsi="標楷體" w:hint="eastAsia"/>
        </w:rPr>
        <w:t>；</w:t>
      </w:r>
      <w:r w:rsidRPr="00A604DB">
        <w:rPr>
          <w:rFonts w:hAnsi="標楷體" w:hint="eastAsia"/>
        </w:rPr>
        <w:t>復</w:t>
      </w:r>
      <w:r w:rsidR="00615A27" w:rsidRPr="00A604DB">
        <w:rPr>
          <w:rFonts w:hAnsi="標楷體" w:hint="eastAsia"/>
        </w:rPr>
        <w:t>據公路總局提供之94至10</w:t>
      </w:r>
      <w:r w:rsidR="00DC6D59" w:rsidRPr="00A604DB">
        <w:rPr>
          <w:rFonts w:hAnsi="標楷體"/>
        </w:rPr>
        <w:t>8</w:t>
      </w:r>
      <w:r w:rsidR="00615A27" w:rsidRPr="00A604DB">
        <w:rPr>
          <w:rFonts w:hAnsi="標楷體" w:hint="eastAsia"/>
        </w:rPr>
        <w:t>年</w:t>
      </w:r>
      <w:r w:rsidR="00615A27" w:rsidRPr="00A604DB">
        <w:rPr>
          <w:rFonts w:hAnsi="標楷體"/>
        </w:rPr>
        <w:t>持居留證之外籍人士交通違規情形統計表</w:t>
      </w:r>
      <w:r w:rsidR="00615A27" w:rsidRPr="00A604DB">
        <w:rPr>
          <w:rFonts w:hAnsi="標楷體" w:hint="eastAsia"/>
        </w:rPr>
        <w:t>(詳</w:t>
      </w:r>
      <w:r w:rsidR="001E1073" w:rsidRPr="00A604DB">
        <w:rPr>
          <w:rFonts w:hAnsi="標楷體" w:hint="eastAsia"/>
        </w:rPr>
        <w:t>附表</w:t>
      </w:r>
      <w:proofErr w:type="gramStart"/>
      <w:r w:rsidR="001E1073" w:rsidRPr="00A604DB">
        <w:rPr>
          <w:rFonts w:hAnsi="標楷體" w:hint="eastAsia"/>
        </w:rPr>
        <w:t>一</w:t>
      </w:r>
      <w:proofErr w:type="gramEnd"/>
      <w:r w:rsidR="00615A27" w:rsidRPr="00A604DB">
        <w:rPr>
          <w:rFonts w:hAnsi="標楷體" w:hint="eastAsia"/>
        </w:rPr>
        <w:t>)，</w:t>
      </w:r>
      <w:r w:rsidR="00DC6D59" w:rsidRPr="00A604DB">
        <w:rPr>
          <w:rFonts w:hAnsi="標楷體" w:hint="eastAsia"/>
        </w:rPr>
        <w:t>外籍人士94</w:t>
      </w:r>
      <w:r w:rsidR="0049527B" w:rsidRPr="00A604DB">
        <w:rPr>
          <w:rFonts w:hAnsi="標楷體" w:hint="eastAsia"/>
        </w:rPr>
        <w:t>年</w:t>
      </w:r>
      <w:r w:rsidR="00DC6D59" w:rsidRPr="00A604DB">
        <w:rPr>
          <w:rFonts w:hAnsi="標楷體" w:hint="eastAsia"/>
        </w:rPr>
        <w:t>違規件數6,120件，罰鍰金額</w:t>
      </w:r>
      <w:r w:rsidR="00342EC8" w:rsidRPr="00A604DB">
        <w:rPr>
          <w:rFonts w:hAnsi="標楷體" w:hint="eastAsia"/>
        </w:rPr>
        <w:t>新臺幣(下同)</w:t>
      </w:r>
      <w:r w:rsidR="00DC6D59" w:rsidRPr="00A604DB">
        <w:rPr>
          <w:rFonts w:hAnsi="標楷體" w:hint="eastAsia"/>
        </w:rPr>
        <w:t>14,766,677元，至</w:t>
      </w:r>
      <w:r w:rsidR="00615A27" w:rsidRPr="00A604DB">
        <w:rPr>
          <w:rFonts w:hAnsi="標楷體" w:hint="eastAsia"/>
        </w:rPr>
        <w:t>108</w:t>
      </w:r>
      <w:r w:rsidR="0049527B" w:rsidRPr="00A604DB">
        <w:rPr>
          <w:rFonts w:hAnsi="標楷體" w:hint="eastAsia"/>
        </w:rPr>
        <w:t>年</w:t>
      </w:r>
      <w:r w:rsidR="00615A27" w:rsidRPr="00A604DB">
        <w:rPr>
          <w:rFonts w:hAnsi="標楷體" w:hint="eastAsia"/>
        </w:rPr>
        <w:t>違規件數96,677件，罰鍰金額137,944,646元，</w:t>
      </w:r>
      <w:r w:rsidR="00DC6D59" w:rsidRPr="00A604DB">
        <w:rPr>
          <w:rFonts w:hAnsi="標楷體" w:hint="eastAsia"/>
        </w:rPr>
        <w:t>顯示</w:t>
      </w:r>
      <w:r w:rsidR="00B02089" w:rsidRPr="00A604DB">
        <w:rPr>
          <w:rFonts w:hAnsi="標楷體" w:hint="eastAsia"/>
        </w:rPr>
        <w:t>近</w:t>
      </w:r>
      <w:r w:rsidR="00DC6D59" w:rsidRPr="00A604DB">
        <w:rPr>
          <w:rFonts w:hAnsi="標楷體" w:hint="eastAsia"/>
        </w:rPr>
        <w:t>1</w:t>
      </w:r>
      <w:r w:rsidR="00DC6D59" w:rsidRPr="00A604DB">
        <w:rPr>
          <w:rFonts w:hAnsi="標楷體"/>
        </w:rPr>
        <w:t>5</w:t>
      </w:r>
      <w:r w:rsidR="00DC6D59" w:rsidRPr="00A604DB">
        <w:rPr>
          <w:rFonts w:hAnsi="標楷體" w:hint="eastAsia"/>
        </w:rPr>
        <w:t>年來</w:t>
      </w:r>
      <w:r w:rsidR="00615A27" w:rsidRPr="00A604DB">
        <w:rPr>
          <w:rFonts w:hAnsi="標楷體" w:hint="eastAsia"/>
        </w:rPr>
        <w:t>違規件數</w:t>
      </w:r>
      <w:r w:rsidR="00DC6D59" w:rsidRPr="00A604DB">
        <w:rPr>
          <w:rFonts w:hAnsi="標楷體" w:hint="eastAsia"/>
        </w:rPr>
        <w:t>成</w:t>
      </w:r>
      <w:r w:rsidR="00DC6D59" w:rsidRPr="00A604DB">
        <w:rPr>
          <w:rFonts w:hAnsi="標楷體" w:hint="eastAsia"/>
        </w:rPr>
        <w:lastRenderedPageBreak/>
        <w:t>長約1</w:t>
      </w:r>
      <w:r w:rsidR="006B79DD" w:rsidRPr="00A604DB">
        <w:rPr>
          <w:rFonts w:hAnsi="標楷體"/>
        </w:rPr>
        <w:t>4</w:t>
      </w:r>
      <w:r w:rsidR="00DC6D59" w:rsidRPr="00A604DB">
        <w:rPr>
          <w:rFonts w:hAnsi="標楷體" w:hint="eastAsia"/>
        </w:rPr>
        <w:t>.8</w:t>
      </w:r>
      <w:r w:rsidR="00B02089" w:rsidRPr="00A604DB">
        <w:rPr>
          <w:rFonts w:hAnsi="標楷體" w:hint="eastAsia"/>
        </w:rPr>
        <w:t>倍，</w:t>
      </w:r>
      <w:r w:rsidR="00615A27" w:rsidRPr="00A604DB">
        <w:rPr>
          <w:rFonts w:hAnsi="標楷體" w:hint="eastAsia"/>
        </w:rPr>
        <w:t>罰鍰金額</w:t>
      </w:r>
      <w:r w:rsidR="00DC6D59" w:rsidRPr="00A604DB">
        <w:rPr>
          <w:rFonts w:hAnsi="標楷體" w:hint="eastAsia"/>
        </w:rPr>
        <w:t>成長約</w:t>
      </w:r>
      <w:r w:rsidR="006B79DD" w:rsidRPr="00A604DB">
        <w:rPr>
          <w:rFonts w:hAnsi="標楷體"/>
        </w:rPr>
        <w:t>8</w:t>
      </w:r>
      <w:r w:rsidR="00DC6D59" w:rsidRPr="00A604DB">
        <w:rPr>
          <w:rFonts w:hAnsi="標楷體" w:hint="eastAsia"/>
        </w:rPr>
        <w:t>.3倍，皆為</w:t>
      </w:r>
      <w:r w:rsidR="00615A27" w:rsidRPr="00A604DB">
        <w:rPr>
          <w:rFonts w:hAnsi="標楷體" w:hint="eastAsia"/>
        </w:rPr>
        <w:t>逐年</w:t>
      </w:r>
      <w:r w:rsidR="00DC6D59" w:rsidRPr="00A604DB">
        <w:rPr>
          <w:rFonts w:hAnsi="標楷體" w:hint="eastAsia"/>
        </w:rPr>
        <w:t>大幅</w:t>
      </w:r>
      <w:r w:rsidR="00615A27" w:rsidRPr="00A604DB">
        <w:rPr>
          <w:rFonts w:hAnsi="標楷體" w:hint="eastAsia"/>
        </w:rPr>
        <w:t>攀升</w:t>
      </w:r>
      <w:r w:rsidR="00DC6D59" w:rsidRPr="00A604DB">
        <w:rPr>
          <w:rFonts w:hAnsi="標楷體" w:hint="eastAsia"/>
        </w:rPr>
        <w:t>之趨勢</w:t>
      </w:r>
      <w:r w:rsidR="00615A27" w:rsidRPr="00A604DB">
        <w:rPr>
          <w:rFonts w:hAnsi="標楷體" w:hint="eastAsia"/>
        </w:rPr>
        <w:t>，</w:t>
      </w:r>
      <w:r w:rsidR="007F6385" w:rsidRPr="00A604DB">
        <w:rPr>
          <w:rFonts w:hAnsi="標楷體" w:hint="eastAsia"/>
        </w:rPr>
        <w:t>足證</w:t>
      </w:r>
      <w:r w:rsidR="00DC6D59" w:rsidRPr="00A604DB">
        <w:rPr>
          <w:rFonts w:hAnsi="標楷體" w:hint="eastAsia"/>
        </w:rPr>
        <w:t>近年來</w:t>
      </w:r>
      <w:r w:rsidR="00DC6D59" w:rsidRPr="00A604DB">
        <w:rPr>
          <w:rFonts w:hAnsi="標楷體"/>
        </w:rPr>
        <w:t>持居留證</w:t>
      </w:r>
      <w:r w:rsidR="00DC6D59" w:rsidRPr="00A604DB">
        <w:rPr>
          <w:rFonts w:hAnsi="標楷體" w:hint="eastAsia"/>
        </w:rPr>
        <w:t>之外籍人士</w:t>
      </w:r>
      <w:r w:rsidR="005355CA" w:rsidRPr="00A604DB">
        <w:rPr>
          <w:rFonts w:hAnsi="標楷體" w:hint="eastAsia"/>
        </w:rPr>
        <w:t>人數增加，</w:t>
      </w:r>
      <w:r w:rsidR="0035254B" w:rsidRPr="00A604DB">
        <w:rPr>
          <w:rFonts w:hAnsi="標楷體" w:hint="eastAsia"/>
        </w:rPr>
        <w:t>而</w:t>
      </w:r>
      <w:r w:rsidR="00DC6D59" w:rsidRPr="00A604DB">
        <w:rPr>
          <w:rFonts w:hAnsi="標楷體" w:hint="eastAsia"/>
        </w:rPr>
        <w:t>交通違規情形</w:t>
      </w:r>
      <w:r w:rsidR="005355CA" w:rsidRPr="00A604DB">
        <w:rPr>
          <w:rFonts w:hAnsi="標楷體" w:hint="eastAsia"/>
        </w:rPr>
        <w:t>亦</w:t>
      </w:r>
      <w:r w:rsidR="00DC6D59" w:rsidRPr="00A604DB">
        <w:rPr>
          <w:rFonts w:hAnsi="標楷體" w:hint="eastAsia"/>
        </w:rPr>
        <w:t>日益嚴重</w:t>
      </w:r>
      <w:r w:rsidR="00615A27" w:rsidRPr="00A604DB">
        <w:rPr>
          <w:rFonts w:hAnsi="標楷體" w:hint="eastAsia"/>
        </w:rPr>
        <w:t>。</w:t>
      </w:r>
    </w:p>
    <w:p w:rsidR="001636C1" w:rsidRPr="00A604DB" w:rsidRDefault="001636C1" w:rsidP="001E1073">
      <w:pPr>
        <w:pStyle w:val="3"/>
      </w:pPr>
      <w:r w:rsidRPr="00A604DB">
        <w:rPr>
          <w:rFonts w:hAnsi="標楷體" w:hint="eastAsia"/>
        </w:rPr>
        <w:t>據公路總局提供之</w:t>
      </w:r>
      <w:proofErr w:type="gramStart"/>
      <w:r w:rsidRPr="00A604DB">
        <w:rPr>
          <w:rFonts w:hAnsi="標楷體" w:hint="eastAsia"/>
        </w:rPr>
        <w:t>94至109年6月底止持居留證</w:t>
      </w:r>
      <w:proofErr w:type="gramEnd"/>
      <w:r w:rsidRPr="00A604DB">
        <w:rPr>
          <w:rFonts w:hAnsi="標楷體" w:hint="eastAsia"/>
        </w:rPr>
        <w:t>之外籍人士交通違規條款統計表(</w:t>
      </w:r>
      <w:r w:rsidRPr="00A604DB">
        <w:rPr>
          <w:rFonts w:hint="eastAsia"/>
        </w:rPr>
        <w:t>詳</w:t>
      </w:r>
      <w:r w:rsidR="001E1073" w:rsidRPr="00A604DB">
        <w:rPr>
          <w:rFonts w:hint="eastAsia"/>
        </w:rPr>
        <w:t>附表二</w:t>
      </w:r>
      <w:r w:rsidRPr="00A604DB">
        <w:rPr>
          <w:rFonts w:hint="eastAsia"/>
        </w:rPr>
        <w:t>，</w:t>
      </w:r>
      <w:r w:rsidRPr="00A604DB">
        <w:rPr>
          <w:rFonts w:hAnsi="標楷體" w:hint="eastAsia"/>
        </w:rPr>
        <w:t>僅顯示件數占比最高前10項條款)，外籍人士交通違規以未繳停車費、違規停車、超速、未繳通行費、轉彎或變換車道違規及闖紅燈等項目居多，各占比為24</w:t>
      </w:r>
      <w:r w:rsidRPr="00A604DB">
        <w:rPr>
          <w:rFonts w:hAnsi="標楷體"/>
        </w:rPr>
        <w:t>%</w:t>
      </w:r>
      <w:r w:rsidRPr="00A604DB">
        <w:rPr>
          <w:rFonts w:hAnsi="標楷體" w:hint="eastAsia"/>
        </w:rPr>
        <w:t>、14</w:t>
      </w:r>
      <w:r w:rsidRPr="00A604DB">
        <w:rPr>
          <w:rFonts w:hAnsi="標楷體"/>
        </w:rPr>
        <w:t>%</w:t>
      </w:r>
      <w:r w:rsidRPr="00A604DB">
        <w:rPr>
          <w:rFonts w:hAnsi="標楷體" w:hint="eastAsia"/>
        </w:rPr>
        <w:t>、11%、10%、6%、6%。</w:t>
      </w:r>
    </w:p>
    <w:p w:rsidR="00615A27" w:rsidRPr="00A604DB" w:rsidRDefault="00615A27" w:rsidP="001E1073">
      <w:pPr>
        <w:pStyle w:val="3"/>
        <w:rPr>
          <w:rFonts w:hAnsi="標楷體"/>
        </w:rPr>
      </w:pPr>
      <w:r w:rsidRPr="00A604DB">
        <w:rPr>
          <w:rFonts w:hAnsi="標楷體" w:hint="eastAsia"/>
        </w:rPr>
        <w:t>經查</w:t>
      </w:r>
      <w:r w:rsidRPr="00A604DB">
        <w:rPr>
          <w:rFonts w:hAnsi="標楷體"/>
        </w:rPr>
        <w:t>外</w:t>
      </w:r>
      <w:r w:rsidRPr="00A604DB">
        <w:rPr>
          <w:rFonts w:hAnsi="標楷體" w:hint="eastAsia"/>
        </w:rPr>
        <w:t>籍人士瞭解國內交通安全規定之管道如下：</w:t>
      </w:r>
    </w:p>
    <w:p w:rsidR="00615A27" w:rsidRPr="00A604DB" w:rsidRDefault="00615A27" w:rsidP="001E1073">
      <w:pPr>
        <w:pStyle w:val="4"/>
      </w:pPr>
      <w:r w:rsidRPr="00A604DB">
        <w:rPr>
          <w:rFonts w:hint="eastAsia"/>
        </w:rPr>
        <w:t>為建立各用路人正確之交通安全觀念，包括交通部、教育部、內政部及各縣(市)政府等，分別從工程、教育及執法層面</w:t>
      </w:r>
      <w:proofErr w:type="gramStart"/>
      <w:r w:rsidRPr="00A604DB">
        <w:rPr>
          <w:rFonts w:hint="eastAsia"/>
        </w:rPr>
        <w:t>研</w:t>
      </w:r>
      <w:proofErr w:type="gramEnd"/>
      <w:r w:rsidRPr="00A604DB">
        <w:rPr>
          <w:rFonts w:hint="eastAsia"/>
        </w:rPr>
        <w:t>議各項作法，以達道路交通管理處罰條例揭</w:t>
      </w:r>
      <w:proofErr w:type="gramStart"/>
      <w:r w:rsidRPr="00A604DB">
        <w:rPr>
          <w:rFonts w:hint="eastAsia"/>
        </w:rPr>
        <w:t>櫫</w:t>
      </w:r>
      <w:proofErr w:type="gramEnd"/>
      <w:r w:rsidRPr="00A604DB">
        <w:rPr>
          <w:rFonts w:hint="eastAsia"/>
        </w:rPr>
        <w:t>「加強道路交通管理，維護交通秩序，確保交通安全」之目的。內政部移民署建置「外國人在</w:t>
      </w:r>
      <w:proofErr w:type="gramStart"/>
      <w:r w:rsidRPr="00A604DB">
        <w:rPr>
          <w:rFonts w:hint="eastAsia"/>
        </w:rPr>
        <w:t>臺</w:t>
      </w:r>
      <w:proofErr w:type="gramEnd"/>
      <w:r w:rsidRPr="00A604DB">
        <w:rPr>
          <w:rFonts w:hint="eastAsia"/>
        </w:rPr>
        <w:t>生活諮詢專區」及「新住民照顧服務專區」，並已編訂</w:t>
      </w:r>
      <w:r w:rsidRPr="00A604DB">
        <w:t>9</w:t>
      </w:r>
      <w:r w:rsidRPr="00A604DB">
        <w:rPr>
          <w:rFonts w:hint="eastAsia"/>
        </w:rPr>
        <w:t>種語言之在</w:t>
      </w:r>
      <w:proofErr w:type="gramStart"/>
      <w:r w:rsidRPr="00A604DB">
        <w:rPr>
          <w:rFonts w:hint="eastAsia"/>
        </w:rPr>
        <w:t>臺</w:t>
      </w:r>
      <w:proofErr w:type="gramEnd"/>
      <w:r w:rsidRPr="00A604DB">
        <w:rPr>
          <w:rFonts w:hint="eastAsia"/>
        </w:rPr>
        <w:t>生活相關</w:t>
      </w:r>
      <w:proofErr w:type="gramStart"/>
      <w:r w:rsidRPr="00A604DB">
        <w:rPr>
          <w:rFonts w:hint="eastAsia"/>
        </w:rPr>
        <w:t>資訊簡冊</w:t>
      </w:r>
      <w:proofErr w:type="gramEnd"/>
      <w:r w:rsidRPr="00A604DB">
        <w:rPr>
          <w:rFonts w:hint="eastAsia"/>
        </w:rPr>
        <w:t>，其中有關交通安全部分係有將國內重要之交通安全規定及汽機車駕駛執照考驗資訊等</w:t>
      </w:r>
      <w:proofErr w:type="gramStart"/>
      <w:r w:rsidRPr="00A604DB">
        <w:rPr>
          <w:rFonts w:hint="eastAsia"/>
        </w:rPr>
        <w:t>納入簡冊</w:t>
      </w:r>
      <w:proofErr w:type="gramEnd"/>
      <w:r w:rsidRPr="00A604DB">
        <w:rPr>
          <w:rFonts w:hint="eastAsia"/>
        </w:rPr>
        <w:t>，以提供外籍人士瞭解國內交通安全規定。</w:t>
      </w:r>
    </w:p>
    <w:p w:rsidR="00615A27" w:rsidRPr="00A604DB" w:rsidRDefault="00615A27" w:rsidP="001E1073">
      <w:pPr>
        <w:pStyle w:val="4"/>
      </w:pPr>
      <w:r w:rsidRPr="00A604DB">
        <w:rPr>
          <w:rFonts w:hint="eastAsia"/>
        </w:rPr>
        <w:t>交通部於</w:t>
      </w:r>
      <w:r w:rsidRPr="00A604DB">
        <w:t>109</w:t>
      </w:r>
      <w:r w:rsidRPr="00A604DB">
        <w:rPr>
          <w:rFonts w:hint="eastAsia"/>
        </w:rPr>
        <w:t>年</w:t>
      </w:r>
      <w:r w:rsidRPr="00A604DB">
        <w:t>2</w:t>
      </w:r>
      <w:r w:rsidRPr="00A604DB">
        <w:rPr>
          <w:rFonts w:hint="eastAsia"/>
        </w:rPr>
        <w:t>月製拍</w:t>
      </w:r>
      <w:r w:rsidR="00FE2D77" w:rsidRPr="00A604DB">
        <w:rPr>
          <w:rFonts w:hint="eastAsia"/>
        </w:rPr>
        <w:t>4國</w:t>
      </w:r>
      <w:r w:rsidRPr="00A604DB">
        <w:rPr>
          <w:rFonts w:hint="eastAsia"/>
        </w:rPr>
        <w:t>語言版本之交通安全宣導影片(印尼、泰國、菲律賓、越南)，其片長皆</w:t>
      </w:r>
      <w:r w:rsidRPr="00A604DB">
        <w:t>5</w:t>
      </w:r>
      <w:r w:rsidRPr="00A604DB">
        <w:rPr>
          <w:rFonts w:hint="eastAsia"/>
        </w:rPr>
        <w:t>分鐘，內容除有</w:t>
      </w:r>
      <w:r w:rsidRPr="00A604DB">
        <w:t>108</w:t>
      </w:r>
      <w:r w:rsidRPr="00A604DB">
        <w:rPr>
          <w:rFonts w:hint="eastAsia"/>
        </w:rPr>
        <w:t>年</w:t>
      </w:r>
      <w:r w:rsidRPr="00A604DB">
        <w:t>10</w:t>
      </w:r>
      <w:r w:rsidRPr="00A604DB">
        <w:rPr>
          <w:rFonts w:hint="eastAsia"/>
        </w:rPr>
        <w:t>月</w:t>
      </w:r>
      <w:r w:rsidRPr="00A604DB">
        <w:t>1</w:t>
      </w:r>
      <w:r w:rsidRPr="00A604DB">
        <w:rPr>
          <w:rFonts w:hint="eastAsia"/>
        </w:rPr>
        <w:t>日電動自行車新修正規定外，亦包含當前一些重要交通安全法規及防禦駕駛觀念等。上述各語言影片，公路總局各區監理所站於電視牆、櫃台前方螢幕、電視、電子看板、自助櫃檯等處皆不定時播放，另至工廠或公司行號等地辦理交通安全宣導活動時，亦會依現場參與對象及宣導主題放映。</w:t>
      </w:r>
    </w:p>
    <w:p w:rsidR="00615A27" w:rsidRPr="00A604DB" w:rsidRDefault="00615A27" w:rsidP="001E1073">
      <w:pPr>
        <w:pStyle w:val="4"/>
      </w:pPr>
      <w:r w:rsidRPr="00A604DB">
        <w:rPr>
          <w:rFonts w:hint="eastAsia"/>
        </w:rPr>
        <w:lastRenderedPageBreak/>
        <w:t>全國法規資料庫提供有英文版法規查詢，如道路交通管理處罰條例英文版。</w:t>
      </w:r>
    </w:p>
    <w:p w:rsidR="00615A27" w:rsidRPr="00A604DB" w:rsidRDefault="00615A27" w:rsidP="001E1073">
      <w:pPr>
        <w:pStyle w:val="4"/>
      </w:pPr>
      <w:r w:rsidRPr="00A604DB">
        <w:rPr>
          <w:rFonts w:hint="eastAsia"/>
        </w:rPr>
        <w:t>交通部168交通安全入口網，該網站有提供雙語教學影片。</w:t>
      </w:r>
    </w:p>
    <w:p w:rsidR="00615A27" w:rsidRPr="00A604DB" w:rsidRDefault="00615A27" w:rsidP="001E1073">
      <w:pPr>
        <w:pStyle w:val="4"/>
      </w:pPr>
      <w:r w:rsidRPr="00A604DB">
        <w:rPr>
          <w:rFonts w:hint="eastAsia"/>
        </w:rPr>
        <w:t>公路總局網站提供有英文、日文、越南文、泰文、印尼文、緬甸文、柬埔寨文等7國語言之駕駛執照考試題庫(含語音及文字</w:t>
      </w:r>
      <w:r w:rsidRPr="00A604DB">
        <w:t>https://www.thb.gov.tw/sites/ch/modules/download/download_list?node=cc318297-734e-42f0-9524-284801e7064d&amp;c=63e0f1f5-4574-4545-a6fe-987df50ee75f</w:t>
      </w:r>
      <w:r w:rsidRPr="00A604DB">
        <w:rPr>
          <w:rFonts w:hint="eastAsia"/>
        </w:rPr>
        <w:t>)。</w:t>
      </w:r>
    </w:p>
    <w:p w:rsidR="00615A27" w:rsidRPr="00A604DB" w:rsidRDefault="00615A27" w:rsidP="001E1073">
      <w:pPr>
        <w:pStyle w:val="4"/>
      </w:pPr>
      <w:r w:rsidRPr="00A604DB">
        <w:rPr>
          <w:rFonts w:hint="eastAsia"/>
        </w:rPr>
        <w:t>公路總局近日刻正辦理舉發違反道路交通管理事件通知單格式翻譯為英文、日文、越南文、泰文、印尼文、緬甸文、柬埔寨文等7國語言，完成後將於網站提供外籍人士查詢。</w:t>
      </w:r>
    </w:p>
    <w:p w:rsidR="00615A27" w:rsidRPr="00A604DB" w:rsidRDefault="00615A27" w:rsidP="001E1073">
      <w:pPr>
        <w:pStyle w:val="4"/>
      </w:pPr>
      <w:r w:rsidRPr="00A604DB">
        <w:rPr>
          <w:rFonts w:hint="eastAsia"/>
        </w:rPr>
        <w:t>公路總局及所屬各區監理所均提供有英文版網頁，提供相關監理服務及查詢相關資訊。</w:t>
      </w:r>
    </w:p>
    <w:p w:rsidR="007F6385" w:rsidRPr="00A604DB" w:rsidRDefault="007F6385" w:rsidP="001E1073">
      <w:pPr>
        <w:pStyle w:val="3"/>
        <w:rPr>
          <w:rFonts w:hAnsi="標楷體"/>
        </w:rPr>
      </w:pPr>
      <w:r w:rsidRPr="00A604DB">
        <w:rPr>
          <w:rFonts w:hAnsi="標楷體" w:hint="eastAsia"/>
        </w:rPr>
        <w:t>據上，近1</w:t>
      </w:r>
      <w:r w:rsidRPr="00A604DB">
        <w:rPr>
          <w:rFonts w:hAnsi="標楷體"/>
        </w:rPr>
        <w:t>5</w:t>
      </w:r>
      <w:r w:rsidRPr="00A604DB">
        <w:rPr>
          <w:rFonts w:hAnsi="標楷體" w:hint="eastAsia"/>
        </w:rPr>
        <w:t>年來</w:t>
      </w:r>
      <w:r w:rsidRPr="00A604DB">
        <w:rPr>
          <w:rFonts w:hAnsi="標楷體"/>
        </w:rPr>
        <w:t>持居留證之外籍人士交通違規</w:t>
      </w:r>
      <w:r w:rsidRPr="00A604DB">
        <w:rPr>
          <w:rFonts w:hAnsi="標楷體" w:hint="eastAsia"/>
        </w:rPr>
        <w:t>件數成長約1</w:t>
      </w:r>
      <w:r w:rsidR="006B79DD" w:rsidRPr="00A604DB">
        <w:rPr>
          <w:rFonts w:hAnsi="標楷體"/>
        </w:rPr>
        <w:t>4</w:t>
      </w:r>
      <w:r w:rsidRPr="00A604DB">
        <w:rPr>
          <w:rFonts w:hAnsi="標楷體" w:hint="eastAsia"/>
        </w:rPr>
        <w:t>.8倍，罰鍰金額成長約</w:t>
      </w:r>
      <w:r w:rsidR="006B79DD" w:rsidRPr="00A604DB">
        <w:rPr>
          <w:rFonts w:hAnsi="標楷體"/>
        </w:rPr>
        <w:t>8</w:t>
      </w:r>
      <w:r w:rsidRPr="00A604DB">
        <w:rPr>
          <w:rFonts w:hAnsi="標楷體" w:hint="eastAsia"/>
        </w:rPr>
        <w:t>.3倍，皆為逐年大幅攀升之趨勢，足證近年來</w:t>
      </w:r>
      <w:r w:rsidRPr="00A604DB">
        <w:rPr>
          <w:rFonts w:hAnsi="標楷體"/>
        </w:rPr>
        <w:t>持居留證</w:t>
      </w:r>
      <w:r w:rsidRPr="00A604DB">
        <w:rPr>
          <w:rFonts w:hAnsi="標楷體" w:hint="eastAsia"/>
        </w:rPr>
        <w:t>之外籍人士</w:t>
      </w:r>
      <w:r w:rsidR="005355CA" w:rsidRPr="00A604DB">
        <w:rPr>
          <w:rFonts w:hAnsi="標楷體" w:hint="eastAsia"/>
        </w:rPr>
        <w:t>人數增加，</w:t>
      </w:r>
      <w:r w:rsidR="000F3838" w:rsidRPr="00A604DB">
        <w:rPr>
          <w:rFonts w:hAnsi="標楷體" w:hint="eastAsia"/>
        </w:rPr>
        <w:t>而</w:t>
      </w:r>
      <w:r w:rsidRPr="00A604DB">
        <w:rPr>
          <w:rFonts w:hAnsi="標楷體" w:hint="eastAsia"/>
        </w:rPr>
        <w:t>交通違規情形</w:t>
      </w:r>
      <w:r w:rsidR="005355CA" w:rsidRPr="00A604DB">
        <w:rPr>
          <w:rFonts w:hAnsi="標楷體" w:hint="eastAsia"/>
        </w:rPr>
        <w:t>亦</w:t>
      </w:r>
      <w:r w:rsidRPr="00A604DB">
        <w:rPr>
          <w:rFonts w:hAnsi="標楷體" w:hint="eastAsia"/>
        </w:rPr>
        <w:t>日益嚴重，然而</w:t>
      </w:r>
      <w:r w:rsidR="00FE2D77" w:rsidRPr="00A604DB">
        <w:rPr>
          <w:rFonts w:hAnsi="標楷體" w:hint="eastAsia"/>
        </w:rPr>
        <w:t>交通部</w:t>
      </w:r>
      <w:proofErr w:type="gramStart"/>
      <w:r w:rsidR="00FE2D77" w:rsidRPr="00A604DB">
        <w:rPr>
          <w:rFonts w:hAnsi="標楷體" w:hint="eastAsia"/>
        </w:rPr>
        <w:t>甫</w:t>
      </w:r>
      <w:proofErr w:type="gramEnd"/>
      <w:r w:rsidR="00FE2D77" w:rsidRPr="00A604DB">
        <w:rPr>
          <w:rFonts w:hAnsi="標楷體" w:hint="eastAsia"/>
        </w:rPr>
        <w:t>於</w:t>
      </w:r>
      <w:r w:rsidR="00FE2D77" w:rsidRPr="00A604DB">
        <w:rPr>
          <w:rFonts w:hAnsi="標楷體"/>
        </w:rPr>
        <w:t>109</w:t>
      </w:r>
      <w:r w:rsidR="00FE2D77" w:rsidRPr="00A604DB">
        <w:rPr>
          <w:rFonts w:hAnsi="標楷體" w:hint="eastAsia"/>
        </w:rPr>
        <w:t>年</w:t>
      </w:r>
      <w:r w:rsidR="00FE2D77" w:rsidRPr="00A604DB">
        <w:rPr>
          <w:rFonts w:hAnsi="標楷體"/>
        </w:rPr>
        <w:t>2</w:t>
      </w:r>
      <w:r w:rsidR="00FE2D77" w:rsidRPr="00A604DB">
        <w:rPr>
          <w:rFonts w:hAnsi="標楷體" w:hint="eastAsia"/>
        </w:rPr>
        <w:t>月製拍4國語言版本之交通安全宣導影片、現行交通法令規則譯本僅有英文版本、公路總局網站提供</w:t>
      </w:r>
      <w:r w:rsidR="00111342" w:rsidRPr="00A604DB">
        <w:rPr>
          <w:rFonts w:hAnsi="標楷體" w:hint="eastAsia"/>
        </w:rPr>
        <w:t>7國語言僅限</w:t>
      </w:r>
      <w:r w:rsidR="00FE2D77" w:rsidRPr="00A604DB">
        <w:rPr>
          <w:rFonts w:hAnsi="標楷體" w:hint="eastAsia"/>
        </w:rPr>
        <w:t>駕駛執照考試題庫，相關宣導涵</w:t>
      </w:r>
      <w:proofErr w:type="gramStart"/>
      <w:r w:rsidR="00FE2D77" w:rsidRPr="00A604DB">
        <w:rPr>
          <w:rFonts w:hAnsi="標楷體" w:hint="eastAsia"/>
        </w:rPr>
        <w:t>括</w:t>
      </w:r>
      <w:proofErr w:type="gramEnd"/>
      <w:r w:rsidR="00FE2D77" w:rsidRPr="00A604DB">
        <w:rPr>
          <w:rFonts w:hAnsi="標楷體" w:hint="eastAsia"/>
        </w:rPr>
        <w:t>面向仍有不足之處，</w:t>
      </w:r>
      <w:r w:rsidRPr="00A604DB">
        <w:rPr>
          <w:rFonts w:hAnsi="標楷體" w:hint="eastAsia"/>
        </w:rPr>
        <w:t>交通部允宜與其他相關機關：教育部、內政部</w:t>
      </w:r>
      <w:r w:rsidR="005355CA" w:rsidRPr="00A604DB">
        <w:rPr>
          <w:rFonts w:hAnsi="標楷體" w:hint="eastAsia"/>
        </w:rPr>
        <w:t>、</w:t>
      </w:r>
      <w:proofErr w:type="gramStart"/>
      <w:r w:rsidR="005355CA" w:rsidRPr="00A604DB">
        <w:rPr>
          <w:rFonts w:hAnsi="標楷體" w:hint="eastAsia"/>
        </w:rPr>
        <w:t>勞動部</w:t>
      </w:r>
      <w:r w:rsidRPr="00A604DB">
        <w:rPr>
          <w:rFonts w:hAnsi="標楷體" w:hint="eastAsia"/>
        </w:rPr>
        <w:t>及各</w:t>
      </w:r>
      <w:proofErr w:type="gramEnd"/>
      <w:r w:rsidRPr="00A604DB">
        <w:rPr>
          <w:rFonts w:hAnsi="標楷體" w:hint="eastAsia"/>
        </w:rPr>
        <w:t>縣(市)政府等</w:t>
      </w:r>
      <w:proofErr w:type="gramStart"/>
      <w:r w:rsidRPr="00A604DB">
        <w:rPr>
          <w:rFonts w:hAnsi="標楷體" w:hint="eastAsia"/>
        </w:rPr>
        <w:t>研</w:t>
      </w:r>
      <w:proofErr w:type="gramEnd"/>
      <w:r w:rsidRPr="00A604DB">
        <w:rPr>
          <w:rFonts w:hAnsi="標楷體" w:hint="eastAsia"/>
        </w:rPr>
        <w:t>商</w:t>
      </w:r>
      <w:r w:rsidR="00FA2CA1" w:rsidRPr="00A604DB">
        <w:rPr>
          <w:rFonts w:hAnsi="標楷體" w:hint="eastAsia"/>
        </w:rPr>
        <w:t>妥擬加強改善之策</w:t>
      </w:r>
      <w:r w:rsidRPr="00A604DB">
        <w:rPr>
          <w:rFonts w:hAnsi="標楷體" w:hint="eastAsia"/>
        </w:rPr>
        <w:t>。</w:t>
      </w:r>
    </w:p>
    <w:p w:rsidR="003B365B" w:rsidRPr="00A604DB" w:rsidRDefault="00342EC8" w:rsidP="001E1073">
      <w:pPr>
        <w:pStyle w:val="2"/>
        <w:rPr>
          <w:rFonts w:hAnsi="標楷體"/>
          <w:b/>
        </w:rPr>
      </w:pPr>
      <w:r w:rsidRPr="00A604DB">
        <w:rPr>
          <w:rFonts w:hAnsi="標楷體"/>
          <w:b/>
        </w:rPr>
        <w:t>持居留證之外籍人士交通違規</w:t>
      </w:r>
      <w:r w:rsidRPr="00A604DB">
        <w:rPr>
          <w:rFonts w:hAnsi="標楷體" w:hint="eastAsia"/>
          <w:b/>
        </w:rPr>
        <w:t>罰鍰收繳率，自1</w:t>
      </w:r>
      <w:r w:rsidRPr="00A604DB">
        <w:rPr>
          <w:rFonts w:hAnsi="標楷體"/>
          <w:b/>
        </w:rPr>
        <w:t>03</w:t>
      </w:r>
      <w:r w:rsidRPr="00A604DB">
        <w:rPr>
          <w:rFonts w:hAnsi="標楷體" w:hint="eastAsia"/>
          <w:b/>
        </w:rPr>
        <w:t>年起亦有逐年降低之趨勢，</w:t>
      </w:r>
      <w:r w:rsidR="002A60D4" w:rsidRPr="00A604DB">
        <w:rPr>
          <w:rFonts w:hAnsi="標楷體" w:hint="eastAsia"/>
          <w:b/>
        </w:rPr>
        <w:t>經分析108年數據，</w:t>
      </w:r>
      <w:r w:rsidR="005355CA" w:rsidRPr="00A604DB">
        <w:rPr>
          <w:rFonts w:hAnsi="標楷體" w:hint="eastAsia"/>
          <w:b/>
        </w:rPr>
        <w:t>交通違規之外籍人士</w:t>
      </w:r>
      <w:r w:rsidR="002A60D4" w:rsidRPr="00A604DB">
        <w:rPr>
          <w:rFonts w:hAnsi="標楷體" w:hint="eastAsia"/>
          <w:b/>
        </w:rPr>
        <w:t>未離境</w:t>
      </w:r>
      <w:r w:rsidR="005355CA" w:rsidRPr="00A604DB">
        <w:rPr>
          <w:rFonts w:hAnsi="標楷體" w:hint="eastAsia"/>
          <w:b/>
        </w:rPr>
        <w:t>有</w:t>
      </w:r>
      <w:r w:rsidR="00B37013">
        <w:rPr>
          <w:rFonts w:hAnsi="標楷體"/>
          <w:b/>
        </w:rPr>
        <w:t>24</w:t>
      </w:r>
      <w:r w:rsidR="005355CA" w:rsidRPr="00A604DB">
        <w:rPr>
          <w:rFonts w:hAnsi="標楷體" w:hint="eastAsia"/>
          <w:b/>
        </w:rPr>
        <w:t>,</w:t>
      </w:r>
      <w:r w:rsidR="00B37013">
        <w:rPr>
          <w:rFonts w:hAnsi="標楷體"/>
          <w:b/>
        </w:rPr>
        <w:t>881</w:t>
      </w:r>
      <w:r w:rsidR="005355CA" w:rsidRPr="00A604DB">
        <w:rPr>
          <w:rFonts w:hAnsi="標楷體" w:hint="eastAsia"/>
          <w:b/>
        </w:rPr>
        <w:t>人</w:t>
      </w:r>
      <w:r w:rsidR="002A60D4" w:rsidRPr="00A604DB">
        <w:rPr>
          <w:rFonts w:hAnsi="標楷體" w:hint="eastAsia"/>
          <w:b/>
        </w:rPr>
        <w:t>，</w:t>
      </w:r>
      <w:r w:rsidR="008D6E2E" w:rsidRPr="00A604DB">
        <w:rPr>
          <w:rFonts w:hAnsi="標楷體" w:hint="eastAsia"/>
          <w:b/>
        </w:rPr>
        <w:t>其中</w:t>
      </w:r>
      <w:r w:rsidR="006A29E1" w:rsidRPr="00A604DB">
        <w:rPr>
          <w:rFonts w:hint="eastAsia"/>
          <w:b/>
        </w:rPr>
        <w:t>身分</w:t>
      </w:r>
      <w:r w:rsidR="00BE2BCF" w:rsidRPr="00A604DB">
        <w:rPr>
          <w:rFonts w:hint="eastAsia"/>
          <w:b/>
        </w:rPr>
        <w:t>屬</w:t>
      </w:r>
      <w:proofErr w:type="gramStart"/>
      <w:r w:rsidR="00BE2BCF" w:rsidRPr="00A604DB">
        <w:rPr>
          <w:rFonts w:hint="eastAsia"/>
          <w:b/>
        </w:rPr>
        <w:t>非移工身</w:t>
      </w:r>
      <w:r w:rsidR="00BE2BCF" w:rsidRPr="00A604DB">
        <w:rPr>
          <w:rFonts w:hint="eastAsia"/>
          <w:b/>
        </w:rPr>
        <w:lastRenderedPageBreak/>
        <w:t>分</w:t>
      </w:r>
      <w:proofErr w:type="gramEnd"/>
      <w:r w:rsidR="00BE2BCF" w:rsidRPr="00A604DB">
        <w:rPr>
          <w:rFonts w:hint="eastAsia"/>
          <w:b/>
        </w:rPr>
        <w:t>有2</w:t>
      </w:r>
      <w:r w:rsidR="00BE2BCF" w:rsidRPr="00A604DB">
        <w:rPr>
          <w:b/>
        </w:rPr>
        <w:t>0,939</w:t>
      </w:r>
      <w:r w:rsidR="00BE2BCF" w:rsidRPr="00A604DB">
        <w:rPr>
          <w:rFonts w:hint="eastAsia"/>
          <w:b/>
        </w:rPr>
        <w:t>人，6</w:t>
      </w:r>
      <w:r w:rsidR="00BE2BCF" w:rsidRPr="00A604DB">
        <w:rPr>
          <w:b/>
        </w:rPr>
        <w:t>0,552</w:t>
      </w:r>
      <w:r w:rsidR="00BE2BCF" w:rsidRPr="00A604DB">
        <w:rPr>
          <w:rFonts w:hint="eastAsia"/>
          <w:b/>
        </w:rPr>
        <w:t>件，</w:t>
      </w:r>
      <w:proofErr w:type="gramStart"/>
      <w:r w:rsidR="006A29E1" w:rsidRPr="00A604DB">
        <w:rPr>
          <w:rFonts w:hAnsi="標楷體" w:hint="eastAsia"/>
          <w:b/>
        </w:rPr>
        <w:t>屬移工</w:t>
      </w:r>
      <w:proofErr w:type="gramEnd"/>
      <w:r w:rsidR="006A29E1" w:rsidRPr="00A604DB">
        <w:rPr>
          <w:rFonts w:hAnsi="標楷體" w:hint="eastAsia"/>
          <w:b/>
        </w:rPr>
        <w:t>身分有3,942人，</w:t>
      </w:r>
      <w:proofErr w:type="gramStart"/>
      <w:r w:rsidR="001636C1" w:rsidRPr="00A604DB">
        <w:rPr>
          <w:rFonts w:hAnsi="標楷體" w:hint="eastAsia"/>
          <w:b/>
        </w:rPr>
        <w:t>外籍移工違規</w:t>
      </w:r>
      <w:proofErr w:type="gramEnd"/>
      <w:r w:rsidR="006A29E1" w:rsidRPr="00A604DB">
        <w:rPr>
          <w:rFonts w:hAnsi="標楷體" w:hint="eastAsia"/>
          <w:b/>
        </w:rPr>
        <w:t>件數以越南籍者最多</w:t>
      </w:r>
      <w:r w:rsidR="001636C1" w:rsidRPr="00A604DB">
        <w:rPr>
          <w:rFonts w:hAnsi="標楷體" w:hint="eastAsia"/>
          <w:b/>
        </w:rPr>
        <w:t>，罰鍰收繳率以泰國和越南籍者較低</w:t>
      </w:r>
      <w:r w:rsidR="00C37A98" w:rsidRPr="00A604DB">
        <w:rPr>
          <w:rFonts w:hAnsi="標楷體" w:hint="eastAsia"/>
          <w:b/>
        </w:rPr>
        <w:t>，違規</w:t>
      </w:r>
      <w:proofErr w:type="gramStart"/>
      <w:r w:rsidR="00C37A98" w:rsidRPr="00A604DB">
        <w:rPr>
          <w:rFonts w:hAnsi="標楷體" w:hint="eastAsia"/>
          <w:b/>
        </w:rPr>
        <w:t>外籍移工職業</w:t>
      </w:r>
      <w:proofErr w:type="gramEnd"/>
      <w:r w:rsidR="00C37A98" w:rsidRPr="00A604DB">
        <w:rPr>
          <w:rFonts w:hAnsi="標楷體" w:hint="eastAsia"/>
          <w:b/>
        </w:rPr>
        <w:t>以廠工2</w:t>
      </w:r>
      <w:r w:rsidR="00C37A98" w:rsidRPr="00A604DB">
        <w:rPr>
          <w:rFonts w:hAnsi="標楷體"/>
          <w:b/>
        </w:rPr>
        <w:t>,914</w:t>
      </w:r>
      <w:r w:rsidR="00C37A98" w:rsidRPr="00A604DB">
        <w:rPr>
          <w:rFonts w:hAnsi="標楷體" w:hint="eastAsia"/>
          <w:b/>
        </w:rPr>
        <w:t>人占多數</w:t>
      </w:r>
      <w:r w:rsidR="001636C1" w:rsidRPr="00A604DB">
        <w:rPr>
          <w:rFonts w:hAnsi="標楷體" w:hint="eastAsia"/>
          <w:b/>
        </w:rPr>
        <w:t>；</w:t>
      </w:r>
      <w:proofErr w:type="gramStart"/>
      <w:r w:rsidR="00C37A98" w:rsidRPr="00A604DB">
        <w:rPr>
          <w:rFonts w:hAnsi="標楷體" w:hint="eastAsia"/>
          <w:b/>
        </w:rPr>
        <w:t>爰</w:t>
      </w:r>
      <w:proofErr w:type="gramEnd"/>
      <w:r w:rsidR="002A60D4" w:rsidRPr="00A604DB">
        <w:rPr>
          <w:rFonts w:hAnsi="標楷體" w:hint="eastAsia"/>
          <w:b/>
        </w:rPr>
        <w:t>交通部應督</w:t>
      </w:r>
      <w:proofErr w:type="gramStart"/>
      <w:r w:rsidR="002A60D4" w:rsidRPr="00A604DB">
        <w:rPr>
          <w:rFonts w:hAnsi="標楷體" w:hint="eastAsia"/>
          <w:b/>
        </w:rPr>
        <w:t>飭</w:t>
      </w:r>
      <w:proofErr w:type="gramEnd"/>
      <w:r w:rsidR="002A60D4" w:rsidRPr="00A604DB">
        <w:rPr>
          <w:rFonts w:hAnsi="標楷體" w:hint="eastAsia"/>
          <w:b/>
        </w:rPr>
        <w:t>公路總局</w:t>
      </w:r>
      <w:r w:rsidR="00BE2BCF" w:rsidRPr="00A604DB">
        <w:rPr>
          <w:rFonts w:hAnsi="標楷體" w:hint="eastAsia"/>
          <w:b/>
        </w:rPr>
        <w:t>妥為分析外籍人士交通違規相關</w:t>
      </w:r>
      <w:r w:rsidR="002A60D4" w:rsidRPr="00A604DB">
        <w:rPr>
          <w:rFonts w:hAnsi="標楷體" w:hint="eastAsia"/>
          <w:b/>
        </w:rPr>
        <w:t>統計數據結果，與相關機關</w:t>
      </w:r>
      <w:proofErr w:type="gramStart"/>
      <w:r w:rsidR="002A60D4" w:rsidRPr="00A604DB">
        <w:rPr>
          <w:rFonts w:hAnsi="標楷體" w:hint="eastAsia"/>
          <w:b/>
        </w:rPr>
        <w:t>研</w:t>
      </w:r>
      <w:proofErr w:type="gramEnd"/>
      <w:r w:rsidR="002A60D4" w:rsidRPr="00A604DB">
        <w:rPr>
          <w:rFonts w:hAnsi="標楷體" w:hint="eastAsia"/>
          <w:b/>
        </w:rPr>
        <w:t>謀改善</w:t>
      </w:r>
      <w:r w:rsidR="00FA2CA1" w:rsidRPr="00A604DB">
        <w:rPr>
          <w:rFonts w:hAnsi="標楷體" w:hint="eastAsia"/>
          <w:b/>
        </w:rPr>
        <w:t>提高</w:t>
      </w:r>
      <w:r w:rsidR="002A60D4" w:rsidRPr="00A604DB">
        <w:rPr>
          <w:rFonts w:hAnsi="標楷體" w:hint="eastAsia"/>
          <w:b/>
        </w:rPr>
        <w:t>未離境外籍人士交通違規罰鍰收繳率：</w:t>
      </w:r>
    </w:p>
    <w:p w:rsidR="00342EC8" w:rsidRPr="00A604DB" w:rsidRDefault="00342EC8" w:rsidP="001E1073">
      <w:pPr>
        <w:pStyle w:val="3"/>
        <w:rPr>
          <w:rFonts w:hAnsi="標楷體"/>
        </w:rPr>
      </w:pPr>
      <w:r w:rsidRPr="00A604DB">
        <w:rPr>
          <w:rFonts w:hAnsi="標楷體" w:hint="eastAsia"/>
        </w:rPr>
        <w:t>我國對於外籍人士交通違規處罰及裁決程序與本國人無異，相關法令規定如下：</w:t>
      </w:r>
    </w:p>
    <w:p w:rsidR="00342EC8" w:rsidRPr="00A604DB" w:rsidRDefault="00342EC8" w:rsidP="001E1073">
      <w:pPr>
        <w:pStyle w:val="4"/>
        <w:rPr>
          <w:rFonts w:hAnsi="標楷體"/>
        </w:rPr>
      </w:pPr>
      <w:r w:rsidRPr="00A604DB">
        <w:rPr>
          <w:rFonts w:hAnsi="標楷體" w:hint="eastAsia"/>
        </w:rPr>
        <w:t>道路交通管理處罰條例第9條第1項規定：「本條例所定罰鍰之處罰，受處罰人接獲違反道路交通管理事件通知單後，於30日內得不經裁決，</w:t>
      </w:r>
      <w:proofErr w:type="gramStart"/>
      <w:r w:rsidRPr="00A604DB">
        <w:rPr>
          <w:rFonts w:hAnsi="標楷體" w:hint="eastAsia"/>
        </w:rPr>
        <w:t>逕</w:t>
      </w:r>
      <w:proofErr w:type="gramEnd"/>
      <w:r w:rsidRPr="00A604DB">
        <w:rPr>
          <w:rFonts w:hAnsi="標楷體" w:hint="eastAsia"/>
        </w:rPr>
        <w:t>依第92條第4項之罰鍰基準規定，向指定之處所繳納結案；不服舉發事實者，應於30日內，向處罰機關陳述意見；其不依通知所定期限前往指定處所聽候裁決，且未依規定期限繳納罰鍰結案或向處罰機關陳述意見者，處罰機關得逕行裁決之」。</w:t>
      </w:r>
    </w:p>
    <w:p w:rsidR="00342EC8" w:rsidRPr="00A604DB" w:rsidRDefault="00342EC8" w:rsidP="001E1073">
      <w:pPr>
        <w:pStyle w:val="4"/>
        <w:rPr>
          <w:rFonts w:hAnsi="標楷體"/>
        </w:rPr>
      </w:pPr>
      <w:r w:rsidRPr="00A604DB">
        <w:rPr>
          <w:rFonts w:hAnsi="標楷體" w:hint="eastAsia"/>
        </w:rPr>
        <w:t>道路交通管理處罰條例第65條</w:t>
      </w:r>
      <w:proofErr w:type="gramStart"/>
      <w:r w:rsidRPr="00A604DB">
        <w:rPr>
          <w:rFonts w:hAnsi="標楷體" w:hint="eastAsia"/>
        </w:rPr>
        <w:t>第1項暨</w:t>
      </w:r>
      <w:proofErr w:type="gramEnd"/>
      <w:r w:rsidRPr="00A604DB">
        <w:rPr>
          <w:rFonts w:hAnsi="標楷體" w:hint="eastAsia"/>
        </w:rPr>
        <w:t>同項各款規定：「汽車所有人、駕駛人違反本條例，經主管機關裁決書送達後逾3</w:t>
      </w:r>
      <w:r w:rsidRPr="00A604DB">
        <w:rPr>
          <w:rFonts w:hAnsi="標楷體"/>
        </w:rPr>
        <w:t>0</w:t>
      </w:r>
      <w:r w:rsidRPr="00A604DB">
        <w:rPr>
          <w:rFonts w:hAnsi="標楷體" w:hint="eastAsia"/>
        </w:rPr>
        <w:t>日之不變期間未向管轄之地方法院行政訴訟庭提起撤銷訴訟，或其訴訟經法院裁判確定，而不繳納罰鍰或</w:t>
      </w:r>
      <w:proofErr w:type="gramStart"/>
      <w:r w:rsidRPr="00A604DB">
        <w:rPr>
          <w:rFonts w:hAnsi="標楷體" w:hint="eastAsia"/>
        </w:rPr>
        <w:t>不繳送汽車</w:t>
      </w:r>
      <w:proofErr w:type="gramEnd"/>
      <w:r w:rsidRPr="00A604DB">
        <w:rPr>
          <w:rFonts w:hAnsi="標楷體" w:hint="eastAsia"/>
        </w:rPr>
        <w:t xml:space="preserve">牌照、駕駛執照者，依下列規定處理之：」、「一、經處分吊銷汽車牌照或駕駛執照者，由公路主管機關逕行註銷。」、「二、經處分吊扣汽車牌照或駕駛執照者，按其吊扣期間加倍處分；仍不依 </w:t>
      </w:r>
      <w:proofErr w:type="gramStart"/>
      <w:r w:rsidRPr="00A604DB">
        <w:rPr>
          <w:rFonts w:hAnsi="標楷體" w:hint="eastAsia"/>
        </w:rPr>
        <w:t>限期繳送汽車</w:t>
      </w:r>
      <w:proofErr w:type="gramEnd"/>
      <w:r w:rsidRPr="00A604DB">
        <w:rPr>
          <w:rFonts w:hAnsi="標楷體" w:hint="eastAsia"/>
        </w:rPr>
        <w:t>牌照或駕駛執照者，吊銷其汽車牌照或駕駛執照。」、「三、罰鍰不繳納者，依法移送強制執行。」。</w:t>
      </w:r>
    </w:p>
    <w:p w:rsidR="00342EC8" w:rsidRPr="00A604DB" w:rsidRDefault="00342EC8" w:rsidP="001E1073">
      <w:pPr>
        <w:pStyle w:val="4"/>
        <w:rPr>
          <w:rFonts w:hAnsi="標楷體"/>
        </w:rPr>
      </w:pPr>
      <w:r w:rsidRPr="00A604DB">
        <w:rPr>
          <w:rFonts w:hAnsi="標楷體" w:hint="eastAsia"/>
        </w:rPr>
        <w:t>行政執行法第4條第1項規定：「行政執行，由原處分機關或該管行政機關為之。但公法上金錢給付</w:t>
      </w:r>
      <w:r w:rsidRPr="00A604DB">
        <w:rPr>
          <w:rFonts w:hAnsi="標楷體" w:hint="eastAsia"/>
        </w:rPr>
        <w:lastRenderedPageBreak/>
        <w:t>義務</w:t>
      </w:r>
      <w:r w:rsidR="00A55844">
        <w:rPr>
          <w:rFonts w:hAnsi="標楷體" w:hint="eastAsia"/>
        </w:rPr>
        <w:t>逾</w:t>
      </w:r>
      <w:r w:rsidRPr="00A604DB">
        <w:rPr>
          <w:rFonts w:hAnsi="標楷體" w:hint="eastAsia"/>
        </w:rPr>
        <w:t>期不履行者，移送法務部行政執行署所屬行政執行處執行之。」。</w:t>
      </w:r>
    </w:p>
    <w:p w:rsidR="00342EC8" w:rsidRPr="00A604DB" w:rsidRDefault="00342EC8" w:rsidP="001E1073">
      <w:pPr>
        <w:pStyle w:val="4"/>
        <w:rPr>
          <w:rFonts w:hAnsi="標楷體"/>
        </w:rPr>
      </w:pPr>
      <w:r w:rsidRPr="00A604DB">
        <w:rPr>
          <w:rFonts w:hAnsi="標楷體" w:hint="eastAsia"/>
        </w:rPr>
        <w:t>違反道路交通管理事件統一裁罰基準及處理細則第44條第1項前段規定(略)：「違反道路交通管理事件行為人，未依規定自動繳納罰鍰，或未依規定到案聽候裁決，處罰機關應依基準表於通知單送達且逾越應到案期限60日之3個月內，逕行裁決之。…</w:t>
      </w:r>
      <w:proofErr w:type="gramStart"/>
      <w:r w:rsidRPr="00A604DB">
        <w:rPr>
          <w:rFonts w:hAnsi="標楷體" w:hint="eastAsia"/>
        </w:rPr>
        <w:t>…</w:t>
      </w:r>
      <w:proofErr w:type="gramEnd"/>
      <w:r w:rsidRPr="00A604DB">
        <w:rPr>
          <w:rFonts w:hAnsi="標楷體" w:hint="eastAsia"/>
        </w:rPr>
        <w:t>」。</w:t>
      </w:r>
    </w:p>
    <w:p w:rsidR="00342EC8" w:rsidRPr="00A604DB" w:rsidRDefault="00342EC8" w:rsidP="001E1073">
      <w:pPr>
        <w:pStyle w:val="3"/>
        <w:rPr>
          <w:rFonts w:hAnsi="標楷體"/>
        </w:rPr>
      </w:pPr>
      <w:r w:rsidRPr="00A604DB">
        <w:rPr>
          <w:rFonts w:hAnsi="標楷體" w:hint="eastAsia"/>
        </w:rPr>
        <w:t>據公路總局提供之94年至</w:t>
      </w:r>
      <w:proofErr w:type="gramStart"/>
      <w:r w:rsidRPr="00A604DB">
        <w:rPr>
          <w:rFonts w:hAnsi="標楷體" w:hint="eastAsia"/>
        </w:rPr>
        <w:t>10</w:t>
      </w:r>
      <w:r w:rsidR="0049527B" w:rsidRPr="00A604DB">
        <w:rPr>
          <w:rFonts w:hAnsi="標楷體"/>
        </w:rPr>
        <w:t>8</w:t>
      </w:r>
      <w:r w:rsidRPr="00A604DB">
        <w:rPr>
          <w:rFonts w:hAnsi="標楷體" w:hint="eastAsia"/>
        </w:rPr>
        <w:t>年止</w:t>
      </w:r>
      <w:r w:rsidRPr="00A604DB">
        <w:rPr>
          <w:rFonts w:hAnsi="標楷體"/>
        </w:rPr>
        <w:t>持居留證</w:t>
      </w:r>
      <w:proofErr w:type="gramEnd"/>
      <w:r w:rsidRPr="00A604DB">
        <w:rPr>
          <w:rFonts w:hAnsi="標楷體"/>
        </w:rPr>
        <w:t>之外籍人士交通違規情形統計表</w:t>
      </w:r>
      <w:r w:rsidRPr="00A604DB">
        <w:rPr>
          <w:rFonts w:hAnsi="標楷體" w:hint="eastAsia"/>
        </w:rPr>
        <w:t>(詳</w:t>
      </w:r>
      <w:r w:rsidR="001E1073" w:rsidRPr="00A604DB">
        <w:rPr>
          <w:rFonts w:hAnsi="標楷體" w:hint="eastAsia"/>
        </w:rPr>
        <w:t>附表</w:t>
      </w:r>
      <w:proofErr w:type="gramStart"/>
      <w:r w:rsidR="001E1073" w:rsidRPr="00A604DB">
        <w:rPr>
          <w:rFonts w:hAnsi="標楷體" w:hint="eastAsia"/>
        </w:rPr>
        <w:t>一</w:t>
      </w:r>
      <w:proofErr w:type="gramEnd"/>
      <w:r w:rsidRPr="00A604DB">
        <w:rPr>
          <w:rFonts w:hAnsi="標楷體" w:hint="eastAsia"/>
        </w:rPr>
        <w:t>)，108</w:t>
      </w:r>
      <w:r w:rsidR="0049527B" w:rsidRPr="00A604DB">
        <w:rPr>
          <w:rFonts w:hAnsi="標楷體" w:hint="eastAsia"/>
        </w:rPr>
        <w:t>年</w:t>
      </w:r>
      <w:r w:rsidRPr="00A604DB">
        <w:rPr>
          <w:rFonts w:hAnsi="標楷體" w:hint="eastAsia"/>
        </w:rPr>
        <w:t>違規件數96,677件，罰鍰金額137,944,646元，已繳件數65,893件，已繳金額95,309,046元，以金額核算收繳率為</w:t>
      </w:r>
      <w:r w:rsidRPr="00A604DB">
        <w:rPr>
          <w:rFonts w:hAnsi="標楷體"/>
        </w:rPr>
        <w:t>69%</w:t>
      </w:r>
      <w:r w:rsidRPr="00A604DB">
        <w:rPr>
          <w:rFonts w:hAnsi="標楷體" w:hint="eastAsia"/>
        </w:rPr>
        <w:t>；經該局說明，近期(約1.5年)內案件因相關處罰、執行程序尚未完結，收繳率相對偏低。惟以外籍人士94年違規件數6,120件，罰鍰金額14,766,677元，已繳件數5,827件，已繳金額13,950,080元，以金額核算收繳率為9</w:t>
      </w:r>
      <w:r w:rsidRPr="00A604DB">
        <w:rPr>
          <w:rFonts w:hAnsi="標楷體"/>
        </w:rPr>
        <w:t>4%</w:t>
      </w:r>
      <w:r w:rsidRPr="00A604DB">
        <w:rPr>
          <w:rFonts w:hAnsi="標楷體" w:hint="eastAsia"/>
        </w:rPr>
        <w:t>，</w:t>
      </w:r>
      <w:r w:rsidR="0049527B" w:rsidRPr="00A604DB">
        <w:rPr>
          <w:rFonts w:hAnsi="標楷體" w:hint="eastAsia"/>
        </w:rPr>
        <w:t>98年違規件數</w:t>
      </w:r>
      <w:r w:rsidR="0049527B" w:rsidRPr="00A604DB">
        <w:rPr>
          <w:rFonts w:hAnsi="標楷體"/>
        </w:rPr>
        <w:t>27</w:t>
      </w:r>
      <w:r w:rsidR="0049527B" w:rsidRPr="00A604DB">
        <w:rPr>
          <w:rFonts w:hAnsi="標楷體" w:hint="eastAsia"/>
        </w:rPr>
        <w:t>,0</w:t>
      </w:r>
      <w:r w:rsidR="0049527B" w:rsidRPr="00A604DB">
        <w:rPr>
          <w:rFonts w:hAnsi="標楷體"/>
        </w:rPr>
        <w:t>96</w:t>
      </w:r>
      <w:r w:rsidR="0049527B" w:rsidRPr="00A604DB">
        <w:rPr>
          <w:rFonts w:hAnsi="標楷體" w:hint="eastAsia"/>
        </w:rPr>
        <w:t>件，罰鍰金額4</w:t>
      </w:r>
      <w:r w:rsidR="0049527B" w:rsidRPr="00A604DB">
        <w:rPr>
          <w:rFonts w:hAnsi="標楷體"/>
        </w:rPr>
        <w:t>1</w:t>
      </w:r>
      <w:r w:rsidR="0049527B" w:rsidRPr="00A604DB">
        <w:rPr>
          <w:rFonts w:hAnsi="標楷體" w:hint="eastAsia"/>
        </w:rPr>
        <w:t>,</w:t>
      </w:r>
      <w:r w:rsidR="0049527B" w:rsidRPr="00A604DB">
        <w:rPr>
          <w:rFonts w:hAnsi="標楷體"/>
        </w:rPr>
        <w:t>820</w:t>
      </w:r>
      <w:r w:rsidR="0049527B" w:rsidRPr="00A604DB">
        <w:rPr>
          <w:rFonts w:hAnsi="標楷體" w:hint="eastAsia"/>
        </w:rPr>
        <w:t>,6</w:t>
      </w:r>
      <w:r w:rsidR="0049527B" w:rsidRPr="00A604DB">
        <w:rPr>
          <w:rFonts w:hAnsi="標楷體"/>
        </w:rPr>
        <w:t>5</w:t>
      </w:r>
      <w:r w:rsidR="0049527B" w:rsidRPr="00A604DB">
        <w:rPr>
          <w:rFonts w:hAnsi="標楷體" w:hint="eastAsia"/>
        </w:rPr>
        <w:t>7元，已繳件數18,8</w:t>
      </w:r>
      <w:r w:rsidR="0049527B" w:rsidRPr="00A604DB">
        <w:rPr>
          <w:rFonts w:hAnsi="標楷體"/>
        </w:rPr>
        <w:t>54</w:t>
      </w:r>
      <w:r w:rsidR="0049527B" w:rsidRPr="00A604DB">
        <w:rPr>
          <w:rFonts w:hAnsi="標楷體" w:hint="eastAsia"/>
        </w:rPr>
        <w:t>件，已繳金額29,0</w:t>
      </w:r>
      <w:r w:rsidR="0049527B" w:rsidRPr="00A604DB">
        <w:rPr>
          <w:rFonts w:hAnsi="標楷體"/>
        </w:rPr>
        <w:t>94</w:t>
      </w:r>
      <w:r w:rsidR="0049527B" w:rsidRPr="00A604DB">
        <w:rPr>
          <w:rFonts w:hAnsi="標楷體" w:hint="eastAsia"/>
        </w:rPr>
        <w:t>,</w:t>
      </w:r>
      <w:r w:rsidR="0049527B" w:rsidRPr="00A604DB">
        <w:rPr>
          <w:rFonts w:hAnsi="標楷體"/>
        </w:rPr>
        <w:t>70</w:t>
      </w:r>
      <w:r w:rsidR="0049527B" w:rsidRPr="00A604DB">
        <w:rPr>
          <w:rFonts w:hAnsi="標楷體" w:hint="eastAsia"/>
        </w:rPr>
        <w:t>0元，以金額核算收繳率</w:t>
      </w:r>
      <w:r w:rsidR="00FE5651" w:rsidRPr="00A604DB">
        <w:rPr>
          <w:rFonts w:hAnsi="標楷體" w:hint="eastAsia"/>
        </w:rPr>
        <w:t>僅有</w:t>
      </w:r>
      <w:r w:rsidR="0049527B" w:rsidRPr="00A604DB">
        <w:rPr>
          <w:rFonts w:hAnsi="標楷體" w:hint="eastAsia"/>
        </w:rPr>
        <w:t>70</w:t>
      </w:r>
      <w:r w:rsidR="0049527B" w:rsidRPr="00A604DB">
        <w:rPr>
          <w:rFonts w:hAnsi="標楷體"/>
        </w:rPr>
        <w:t>%</w:t>
      </w:r>
      <w:r w:rsidR="00FE5651" w:rsidRPr="00A604DB">
        <w:rPr>
          <w:rFonts w:hAnsi="標楷體" w:hint="eastAsia"/>
        </w:rPr>
        <w:t>；</w:t>
      </w:r>
      <w:r w:rsidR="0049527B" w:rsidRPr="00A604DB">
        <w:rPr>
          <w:rFonts w:hAnsi="標楷體" w:hint="eastAsia"/>
        </w:rPr>
        <w:t>據公路總局說明，103年7月起啟用第3代公路監理資訊系統，而以往案件因第2代公路監理資訊系統已使用近20年，設備陳舊、容量不足，對於已處理完畢案件部分已移出系統未完整保留，</w:t>
      </w:r>
      <w:proofErr w:type="gramStart"/>
      <w:r w:rsidR="0049527B" w:rsidRPr="00A604DB">
        <w:rPr>
          <w:rFonts w:hAnsi="標楷體" w:hint="eastAsia"/>
        </w:rPr>
        <w:t>爰</w:t>
      </w:r>
      <w:proofErr w:type="gramEnd"/>
      <w:r w:rsidR="0049527B" w:rsidRPr="00A604DB">
        <w:rPr>
          <w:rFonts w:hAnsi="標楷體" w:hint="eastAsia"/>
        </w:rPr>
        <w:t>103年違規件數</w:t>
      </w:r>
      <w:r w:rsidR="0049527B" w:rsidRPr="00A604DB">
        <w:rPr>
          <w:rFonts w:hAnsi="標楷體"/>
        </w:rPr>
        <w:t>43</w:t>
      </w:r>
      <w:r w:rsidR="0049527B" w:rsidRPr="00A604DB">
        <w:rPr>
          <w:rFonts w:hAnsi="標楷體" w:hint="eastAsia"/>
        </w:rPr>
        <w:t>,</w:t>
      </w:r>
      <w:r w:rsidR="0049527B" w:rsidRPr="00A604DB">
        <w:rPr>
          <w:rFonts w:hAnsi="標楷體"/>
        </w:rPr>
        <w:t>909</w:t>
      </w:r>
      <w:r w:rsidR="0049527B" w:rsidRPr="00A604DB">
        <w:rPr>
          <w:rFonts w:hAnsi="標楷體" w:hint="eastAsia"/>
        </w:rPr>
        <w:t>件，罰鍰金額6</w:t>
      </w:r>
      <w:r w:rsidR="0049527B" w:rsidRPr="00A604DB">
        <w:rPr>
          <w:rFonts w:hAnsi="標楷體"/>
        </w:rPr>
        <w:t>6</w:t>
      </w:r>
      <w:r w:rsidR="0049527B" w:rsidRPr="00A604DB">
        <w:rPr>
          <w:rFonts w:hAnsi="標楷體" w:hint="eastAsia"/>
        </w:rPr>
        <w:t>,</w:t>
      </w:r>
      <w:r w:rsidR="0049527B" w:rsidRPr="00A604DB">
        <w:rPr>
          <w:rFonts w:hAnsi="標楷體"/>
        </w:rPr>
        <w:t>343</w:t>
      </w:r>
      <w:r w:rsidR="0049527B" w:rsidRPr="00A604DB">
        <w:rPr>
          <w:rFonts w:hAnsi="標楷體" w:hint="eastAsia"/>
        </w:rPr>
        <w:t>,</w:t>
      </w:r>
      <w:r w:rsidR="0049527B" w:rsidRPr="00A604DB">
        <w:rPr>
          <w:rFonts w:hAnsi="標楷體"/>
        </w:rPr>
        <w:t>054</w:t>
      </w:r>
      <w:r w:rsidR="0049527B" w:rsidRPr="00A604DB">
        <w:rPr>
          <w:rFonts w:hAnsi="標楷體" w:hint="eastAsia"/>
        </w:rPr>
        <w:t>元，已繳件數41,</w:t>
      </w:r>
      <w:r w:rsidR="0049527B" w:rsidRPr="00A604DB">
        <w:rPr>
          <w:rFonts w:hAnsi="標楷體"/>
        </w:rPr>
        <w:t>917</w:t>
      </w:r>
      <w:r w:rsidR="0049527B" w:rsidRPr="00A604DB">
        <w:rPr>
          <w:rFonts w:hAnsi="標楷體" w:hint="eastAsia"/>
        </w:rPr>
        <w:t>件，已繳金額</w:t>
      </w:r>
      <w:r w:rsidR="00FE5651" w:rsidRPr="00A604DB">
        <w:rPr>
          <w:rFonts w:hAnsi="標楷體" w:hint="eastAsia"/>
        </w:rPr>
        <w:t>6</w:t>
      </w:r>
      <w:r w:rsidR="0049527B" w:rsidRPr="00A604DB">
        <w:rPr>
          <w:rFonts w:hAnsi="標楷體" w:hint="eastAsia"/>
        </w:rPr>
        <w:t>2,</w:t>
      </w:r>
      <w:r w:rsidR="00FE5651" w:rsidRPr="00A604DB">
        <w:rPr>
          <w:rFonts w:hAnsi="標楷體"/>
        </w:rPr>
        <w:t>3</w:t>
      </w:r>
      <w:r w:rsidR="0049527B" w:rsidRPr="00A604DB">
        <w:rPr>
          <w:rFonts w:hAnsi="標楷體" w:hint="eastAsia"/>
        </w:rPr>
        <w:t>0</w:t>
      </w:r>
      <w:r w:rsidR="00FE5651" w:rsidRPr="00A604DB">
        <w:rPr>
          <w:rFonts w:hAnsi="標楷體"/>
        </w:rPr>
        <w:t>7</w:t>
      </w:r>
      <w:r w:rsidR="0049527B" w:rsidRPr="00A604DB">
        <w:rPr>
          <w:rFonts w:hAnsi="標楷體" w:hint="eastAsia"/>
        </w:rPr>
        <w:t>,</w:t>
      </w:r>
      <w:r w:rsidR="0049527B" w:rsidRPr="00A604DB">
        <w:rPr>
          <w:rFonts w:hAnsi="標楷體"/>
        </w:rPr>
        <w:t>0</w:t>
      </w:r>
      <w:r w:rsidR="00FE5651" w:rsidRPr="00A604DB">
        <w:rPr>
          <w:rFonts w:hAnsi="標楷體"/>
        </w:rPr>
        <w:t>54</w:t>
      </w:r>
      <w:r w:rsidR="0049527B" w:rsidRPr="00A604DB">
        <w:rPr>
          <w:rFonts w:hAnsi="標楷體" w:hint="eastAsia"/>
        </w:rPr>
        <w:t>元，以金額核算收繳率為</w:t>
      </w:r>
      <w:r w:rsidR="00FE5651" w:rsidRPr="00A604DB">
        <w:rPr>
          <w:rFonts w:hAnsi="標楷體" w:hint="eastAsia"/>
        </w:rPr>
        <w:t>9</w:t>
      </w:r>
      <w:r w:rsidR="00A55844">
        <w:rPr>
          <w:rFonts w:hAnsi="標楷體" w:hint="eastAsia"/>
        </w:rPr>
        <w:t>4</w:t>
      </w:r>
      <w:r w:rsidR="0049527B" w:rsidRPr="00A604DB">
        <w:rPr>
          <w:rFonts w:hAnsi="標楷體"/>
        </w:rPr>
        <w:t>%</w:t>
      </w:r>
      <w:r w:rsidR="00FE5651" w:rsidRPr="00A604DB">
        <w:rPr>
          <w:rFonts w:hAnsi="標楷體" w:hint="eastAsia"/>
        </w:rPr>
        <w:t>，已見提高</w:t>
      </w:r>
      <w:r w:rsidR="0049527B" w:rsidRPr="00A604DB">
        <w:rPr>
          <w:rFonts w:hAnsi="標楷體" w:hint="eastAsia"/>
        </w:rPr>
        <w:t>，</w:t>
      </w:r>
      <w:r w:rsidR="00FE5651" w:rsidRPr="00A604DB">
        <w:rPr>
          <w:rFonts w:hAnsi="標楷體" w:hint="eastAsia"/>
        </w:rPr>
        <w:t>但</w:t>
      </w:r>
      <w:r w:rsidRPr="00A604DB">
        <w:rPr>
          <w:rFonts w:hAnsi="標楷體" w:hint="eastAsia"/>
        </w:rPr>
        <w:t>至107</w:t>
      </w:r>
      <w:r w:rsidR="0049527B" w:rsidRPr="00A604DB">
        <w:rPr>
          <w:rFonts w:hAnsi="標楷體" w:hint="eastAsia"/>
        </w:rPr>
        <w:t>年</w:t>
      </w:r>
      <w:r w:rsidRPr="00A604DB">
        <w:rPr>
          <w:rFonts w:hAnsi="標楷體" w:hint="eastAsia"/>
        </w:rPr>
        <w:t>違規件數84,802件，罰鍰金額123,012,262元，已繳件數61,826件，已繳金額91,720,742元，以金額核算收繳率75%</w:t>
      </w:r>
      <w:r w:rsidR="00FE5651" w:rsidRPr="00A604DB">
        <w:rPr>
          <w:rFonts w:hAnsi="標楷體" w:hint="eastAsia"/>
        </w:rPr>
        <w:t>，仍可見違規件數及罰鍰金額逐年攀升，然而</w:t>
      </w:r>
      <w:r w:rsidRPr="00A604DB">
        <w:rPr>
          <w:rFonts w:hAnsi="標楷體" w:hint="eastAsia"/>
        </w:rPr>
        <w:t>收繳率逐年降低</w:t>
      </w:r>
      <w:r w:rsidR="000B4966" w:rsidRPr="00A604DB">
        <w:rPr>
          <w:rFonts w:hAnsi="標楷體" w:hint="eastAsia"/>
        </w:rPr>
        <w:t>之</w:t>
      </w:r>
      <w:r w:rsidR="00FE5651" w:rsidRPr="00A604DB">
        <w:rPr>
          <w:rFonts w:hAnsi="標楷體" w:hint="eastAsia"/>
        </w:rPr>
        <w:t>趨勢</w:t>
      </w:r>
      <w:r w:rsidRPr="00A604DB">
        <w:rPr>
          <w:rFonts w:hAnsi="標楷體" w:hint="eastAsia"/>
        </w:rPr>
        <w:t>。</w:t>
      </w:r>
    </w:p>
    <w:p w:rsidR="003B365B" w:rsidRPr="00A604DB" w:rsidRDefault="00FE5651" w:rsidP="001E1073">
      <w:pPr>
        <w:pStyle w:val="3"/>
      </w:pPr>
      <w:r w:rsidRPr="00A604DB">
        <w:rPr>
          <w:rFonts w:hint="eastAsia"/>
        </w:rPr>
        <w:lastRenderedPageBreak/>
        <w:t>復</w:t>
      </w:r>
      <w:r w:rsidR="003B365B" w:rsidRPr="00A604DB">
        <w:rPr>
          <w:rFonts w:hint="eastAsia"/>
        </w:rPr>
        <w:t>據公路總局向內政部移民署及</w:t>
      </w:r>
      <w:proofErr w:type="gramStart"/>
      <w:r w:rsidR="003B365B" w:rsidRPr="00A604DB">
        <w:rPr>
          <w:rFonts w:hint="eastAsia"/>
        </w:rPr>
        <w:t>勞動部調卷</w:t>
      </w:r>
      <w:proofErr w:type="gramEnd"/>
      <w:r w:rsidR="003B365B" w:rsidRPr="00A604DB">
        <w:rPr>
          <w:rFonts w:hint="eastAsia"/>
        </w:rPr>
        <w:t>相關資料比對後提供之</w:t>
      </w:r>
      <w:r w:rsidR="003B365B" w:rsidRPr="00A604DB">
        <w:rPr>
          <w:rFonts w:hAnsi="標楷體" w:hint="eastAsia"/>
        </w:rPr>
        <w:t>108</w:t>
      </w:r>
      <w:r w:rsidR="0049527B" w:rsidRPr="00A604DB">
        <w:rPr>
          <w:rFonts w:hAnsi="標楷體" w:hint="eastAsia"/>
        </w:rPr>
        <w:t>年</w:t>
      </w:r>
      <w:r w:rsidR="003B365B" w:rsidRPr="00A604DB">
        <w:rPr>
          <w:rFonts w:hAnsi="標楷體" w:hint="eastAsia"/>
        </w:rPr>
        <w:t>持居留證之外籍人士交通違規者居留</w:t>
      </w:r>
      <w:proofErr w:type="gramStart"/>
      <w:r w:rsidR="003B365B" w:rsidRPr="00A604DB">
        <w:rPr>
          <w:rFonts w:hAnsi="標楷體" w:hint="eastAsia"/>
        </w:rPr>
        <w:t>及移工身分</w:t>
      </w:r>
      <w:proofErr w:type="gramEnd"/>
      <w:r w:rsidR="003B365B" w:rsidRPr="00A604DB">
        <w:rPr>
          <w:rFonts w:hAnsi="標楷體" w:hint="eastAsia"/>
        </w:rPr>
        <w:t>統計表</w:t>
      </w:r>
      <w:r w:rsidR="003B365B" w:rsidRPr="00A604DB">
        <w:rPr>
          <w:rFonts w:hint="eastAsia"/>
        </w:rPr>
        <w:t>(詳</w:t>
      </w:r>
      <w:r w:rsidR="001E1073" w:rsidRPr="00A604DB">
        <w:rPr>
          <w:rFonts w:hint="eastAsia"/>
        </w:rPr>
        <w:t>附表三</w:t>
      </w:r>
      <w:r w:rsidR="003B365B" w:rsidRPr="00A604DB">
        <w:rPr>
          <w:rFonts w:hint="eastAsia"/>
        </w:rPr>
        <w:t>)，分析如下：</w:t>
      </w:r>
    </w:p>
    <w:p w:rsidR="003B365B" w:rsidRPr="00A604DB" w:rsidRDefault="003B365B" w:rsidP="001E1073">
      <w:pPr>
        <w:pStyle w:val="4"/>
      </w:pPr>
      <w:r w:rsidRPr="00A604DB">
        <w:rPr>
          <w:rFonts w:hint="eastAsia"/>
        </w:rPr>
        <w:t>108</w:t>
      </w:r>
      <w:r w:rsidR="0049527B" w:rsidRPr="00A604DB">
        <w:rPr>
          <w:rFonts w:hint="eastAsia"/>
        </w:rPr>
        <w:t>年</w:t>
      </w:r>
      <w:r w:rsidRPr="00A604DB">
        <w:rPr>
          <w:rFonts w:hint="eastAsia"/>
        </w:rPr>
        <w:t>交通違規之外籍人士，</w:t>
      </w:r>
      <w:r w:rsidR="00166BEB" w:rsidRPr="00A604DB">
        <w:rPr>
          <w:rFonts w:hint="eastAsia"/>
        </w:rPr>
        <w:t>有3</w:t>
      </w:r>
      <w:r w:rsidR="00166BEB" w:rsidRPr="00A604DB">
        <w:t>2</w:t>
      </w:r>
      <w:r w:rsidR="00166BEB" w:rsidRPr="00A604DB">
        <w:rPr>
          <w:rFonts w:hint="eastAsia"/>
        </w:rPr>
        <w:t>,</w:t>
      </w:r>
      <w:r w:rsidR="00166BEB" w:rsidRPr="00A604DB">
        <w:t>586</w:t>
      </w:r>
      <w:r w:rsidR="00166BEB" w:rsidRPr="00A604DB">
        <w:rPr>
          <w:rFonts w:hint="eastAsia"/>
        </w:rPr>
        <w:t>人，94,</w:t>
      </w:r>
      <w:r w:rsidR="00166BEB" w:rsidRPr="00A604DB">
        <w:t>359</w:t>
      </w:r>
      <w:r w:rsidR="00166BEB" w:rsidRPr="00A604DB">
        <w:rPr>
          <w:rFonts w:hint="eastAsia"/>
        </w:rPr>
        <w:t>件，應繳</w:t>
      </w:r>
      <w:r w:rsidR="00130690" w:rsidRPr="00A604DB">
        <w:rPr>
          <w:rFonts w:hint="eastAsia"/>
        </w:rPr>
        <w:t>罰鍰</w:t>
      </w:r>
      <w:r w:rsidR="00166BEB" w:rsidRPr="00A604DB">
        <w:rPr>
          <w:rFonts w:hint="eastAsia"/>
        </w:rPr>
        <w:t>金額12</w:t>
      </w:r>
      <w:r w:rsidR="00166BEB" w:rsidRPr="00A604DB">
        <w:t>7</w:t>
      </w:r>
      <w:r w:rsidR="00166BEB" w:rsidRPr="00A604DB">
        <w:rPr>
          <w:rFonts w:hint="eastAsia"/>
        </w:rPr>
        <w:t>,</w:t>
      </w:r>
      <w:r w:rsidR="00166BEB" w:rsidRPr="00A604DB">
        <w:t>1</w:t>
      </w:r>
      <w:r w:rsidR="00166BEB" w:rsidRPr="00A604DB">
        <w:rPr>
          <w:rFonts w:hint="eastAsia"/>
        </w:rPr>
        <w:t>6</w:t>
      </w:r>
      <w:r w:rsidR="00166BEB" w:rsidRPr="00A604DB">
        <w:t>0</w:t>
      </w:r>
      <w:r w:rsidR="00166BEB" w:rsidRPr="00A604DB">
        <w:rPr>
          <w:rFonts w:hint="eastAsia"/>
        </w:rPr>
        <w:t>,</w:t>
      </w:r>
      <w:r w:rsidR="00166BEB" w:rsidRPr="00A604DB">
        <w:t>1</w:t>
      </w:r>
      <w:r w:rsidR="00166BEB" w:rsidRPr="00A604DB">
        <w:rPr>
          <w:rFonts w:hint="eastAsia"/>
        </w:rPr>
        <w:t>90元，已繳76,8</w:t>
      </w:r>
      <w:r w:rsidR="00166BEB" w:rsidRPr="00A604DB">
        <w:t>59</w:t>
      </w:r>
      <w:r w:rsidR="00166BEB" w:rsidRPr="00A604DB">
        <w:rPr>
          <w:rFonts w:hint="eastAsia"/>
        </w:rPr>
        <w:t>,</w:t>
      </w:r>
      <w:r w:rsidR="00166BEB" w:rsidRPr="00A604DB">
        <w:t>356</w:t>
      </w:r>
      <w:r w:rsidR="00166BEB" w:rsidRPr="00A604DB">
        <w:rPr>
          <w:rFonts w:hint="eastAsia"/>
        </w:rPr>
        <w:t>元，未繳50,</w:t>
      </w:r>
      <w:r w:rsidR="00166BEB" w:rsidRPr="00A604DB">
        <w:t>300</w:t>
      </w:r>
      <w:r w:rsidR="00166BEB" w:rsidRPr="00A604DB">
        <w:rPr>
          <w:rFonts w:hint="eastAsia"/>
        </w:rPr>
        <w:t>,</w:t>
      </w:r>
      <w:r w:rsidR="00A55844">
        <w:t>8</w:t>
      </w:r>
      <w:r w:rsidR="00166BEB" w:rsidRPr="00A604DB">
        <w:t>3</w:t>
      </w:r>
      <w:r w:rsidR="00A55844">
        <w:rPr>
          <w:rFonts w:hint="eastAsia"/>
        </w:rPr>
        <w:t>4</w:t>
      </w:r>
      <w:r w:rsidR="00166BEB" w:rsidRPr="00A604DB">
        <w:rPr>
          <w:rFonts w:hint="eastAsia"/>
        </w:rPr>
        <w:t>元，收繳率為60.</w:t>
      </w:r>
      <w:r w:rsidR="00166BEB" w:rsidRPr="00A604DB">
        <w:t>44</w:t>
      </w:r>
      <w:r w:rsidR="00166BEB" w:rsidRPr="00A604DB">
        <w:rPr>
          <w:rFonts w:hint="eastAsia"/>
        </w:rPr>
        <w:t>%，其中扣</w:t>
      </w:r>
      <w:r w:rsidRPr="00A604DB">
        <w:rPr>
          <w:rFonts w:hint="eastAsia"/>
        </w:rPr>
        <w:t>除無出入境資料及查無資料者外，未離境者、已離境者之罰鍰收繳率分別為67.4%、40.01%。</w:t>
      </w:r>
    </w:p>
    <w:p w:rsidR="003B365B" w:rsidRPr="00A604DB" w:rsidRDefault="003B365B" w:rsidP="001E1073">
      <w:pPr>
        <w:pStyle w:val="4"/>
      </w:pPr>
      <w:r w:rsidRPr="00A604DB">
        <w:t>108</w:t>
      </w:r>
      <w:r w:rsidR="0049527B" w:rsidRPr="00A604DB">
        <w:rPr>
          <w:rFonts w:hint="eastAsia"/>
        </w:rPr>
        <w:t>年</w:t>
      </w:r>
      <w:r w:rsidRPr="00A604DB">
        <w:rPr>
          <w:rFonts w:hint="eastAsia"/>
        </w:rPr>
        <w:t>交通違規之外籍人士未離境者中，身分</w:t>
      </w:r>
      <w:proofErr w:type="gramStart"/>
      <w:r w:rsidRPr="00A604DB">
        <w:rPr>
          <w:rFonts w:hint="eastAsia"/>
        </w:rPr>
        <w:t>屬移工</w:t>
      </w:r>
      <w:proofErr w:type="gramEnd"/>
      <w:r w:rsidRPr="00A604DB">
        <w:rPr>
          <w:rFonts w:hint="eastAsia"/>
        </w:rPr>
        <w:t>身分有3,942人，8,280件，應繳</w:t>
      </w:r>
      <w:r w:rsidR="00130690" w:rsidRPr="00A604DB">
        <w:rPr>
          <w:rFonts w:hint="eastAsia"/>
        </w:rPr>
        <w:t>罰鍰</w:t>
      </w:r>
      <w:r w:rsidRPr="00A604DB">
        <w:rPr>
          <w:rFonts w:hint="eastAsia"/>
        </w:rPr>
        <w:t>金額21,406,900元，已繳12,538,214元，未繳8,868,686元，收繳率為58.57%，其中男、女收繳率分別為54.51%、84.5%；</w:t>
      </w:r>
      <w:proofErr w:type="gramStart"/>
      <w:r w:rsidRPr="00A604DB">
        <w:rPr>
          <w:rFonts w:hint="eastAsia"/>
        </w:rPr>
        <w:t>非移工身分</w:t>
      </w:r>
      <w:proofErr w:type="gramEnd"/>
      <w:r w:rsidRPr="00A604DB">
        <w:rPr>
          <w:rFonts w:hint="eastAsia"/>
        </w:rPr>
        <w:t>有20,939人，60,552件，應繳</w:t>
      </w:r>
      <w:r w:rsidR="00130690" w:rsidRPr="00A604DB">
        <w:rPr>
          <w:rFonts w:hint="eastAsia"/>
        </w:rPr>
        <w:t>罰鍰</w:t>
      </w:r>
      <w:r w:rsidRPr="00A604DB">
        <w:rPr>
          <w:rFonts w:hint="eastAsia"/>
        </w:rPr>
        <w:t>金額70,318,290元，已繳49,284,326元，未繳21,033,964元，收繳率為70.09%，其中男、女收繳率分別為</w:t>
      </w:r>
      <w:r w:rsidRPr="00A604DB">
        <w:t>66</w:t>
      </w:r>
      <w:r w:rsidRPr="00A604DB">
        <w:rPr>
          <w:rFonts w:hint="eastAsia"/>
        </w:rPr>
        <w:t>.1</w:t>
      </w:r>
      <w:r w:rsidRPr="00A604DB">
        <w:t>7</w:t>
      </w:r>
      <w:r w:rsidRPr="00A604DB">
        <w:rPr>
          <w:rFonts w:hint="eastAsia"/>
        </w:rPr>
        <w:t>%、</w:t>
      </w:r>
      <w:r w:rsidRPr="00A604DB">
        <w:t>76</w:t>
      </w:r>
      <w:r w:rsidRPr="00A604DB">
        <w:rPr>
          <w:rFonts w:hint="eastAsia"/>
        </w:rPr>
        <w:t>.</w:t>
      </w:r>
      <w:r w:rsidRPr="00A604DB">
        <w:t>2</w:t>
      </w:r>
      <w:r w:rsidRPr="00A604DB">
        <w:rPr>
          <w:rFonts w:hint="eastAsia"/>
        </w:rPr>
        <w:t>5%。</w:t>
      </w:r>
    </w:p>
    <w:p w:rsidR="003B365B" w:rsidRPr="00A604DB" w:rsidRDefault="003B365B" w:rsidP="001E1073">
      <w:pPr>
        <w:pStyle w:val="4"/>
      </w:pPr>
      <w:r w:rsidRPr="00A604DB">
        <w:t>108</w:t>
      </w:r>
      <w:r w:rsidR="0049527B" w:rsidRPr="00A604DB">
        <w:rPr>
          <w:rFonts w:hint="eastAsia"/>
        </w:rPr>
        <w:t>年</w:t>
      </w:r>
      <w:r w:rsidRPr="00A604DB">
        <w:rPr>
          <w:rFonts w:hint="eastAsia"/>
        </w:rPr>
        <w:t>交通違規之外籍人士未</w:t>
      </w:r>
      <w:proofErr w:type="gramStart"/>
      <w:r w:rsidRPr="00A604DB">
        <w:rPr>
          <w:rFonts w:hint="eastAsia"/>
        </w:rPr>
        <w:t>離境移工中</w:t>
      </w:r>
      <w:proofErr w:type="gramEnd"/>
      <w:r w:rsidRPr="00A604DB">
        <w:rPr>
          <w:rFonts w:hint="eastAsia"/>
        </w:rPr>
        <w:t>，國籍人數較多依序為越南有2,674人，5,089件，應繳</w:t>
      </w:r>
      <w:r w:rsidR="00130690" w:rsidRPr="00A604DB">
        <w:rPr>
          <w:rFonts w:hint="eastAsia"/>
        </w:rPr>
        <w:t>罰鍰</w:t>
      </w:r>
      <w:r w:rsidRPr="00A604DB">
        <w:rPr>
          <w:rFonts w:hint="eastAsia"/>
        </w:rPr>
        <w:t>金額14,748,140元，已繳8,070,537元，未繳6,677,603元，收繳率為5</w:t>
      </w:r>
      <w:r w:rsidRPr="00A604DB">
        <w:t>4.72</w:t>
      </w:r>
      <w:r w:rsidRPr="00A604DB">
        <w:rPr>
          <w:rFonts w:hint="eastAsia"/>
        </w:rPr>
        <w:t>%；菲律賓有</w:t>
      </w:r>
      <w:r w:rsidRPr="00A604DB">
        <w:t>438</w:t>
      </w:r>
      <w:r w:rsidRPr="00A604DB">
        <w:rPr>
          <w:rFonts w:hint="eastAsia"/>
        </w:rPr>
        <w:t>人，</w:t>
      </w:r>
      <w:r w:rsidRPr="00A604DB">
        <w:t>808</w:t>
      </w:r>
      <w:r w:rsidRPr="00A604DB">
        <w:rPr>
          <w:rFonts w:hint="eastAsia"/>
        </w:rPr>
        <w:t>件，應繳</w:t>
      </w:r>
      <w:r w:rsidR="00130690" w:rsidRPr="00A604DB">
        <w:rPr>
          <w:rFonts w:hint="eastAsia"/>
        </w:rPr>
        <w:t>罰鍰</w:t>
      </w:r>
      <w:r w:rsidRPr="00A604DB">
        <w:rPr>
          <w:rFonts w:hint="eastAsia"/>
        </w:rPr>
        <w:t>金額1,744,000元，已繳1,412,400元，未繳331,600元，收繳率為</w:t>
      </w:r>
      <w:r w:rsidRPr="00A604DB">
        <w:t>80.99</w:t>
      </w:r>
      <w:r w:rsidRPr="00A604DB">
        <w:rPr>
          <w:rFonts w:hint="eastAsia"/>
        </w:rPr>
        <w:t>%；印尼有2</w:t>
      </w:r>
      <w:r w:rsidRPr="00A604DB">
        <w:t>4</w:t>
      </w:r>
      <w:r w:rsidRPr="00A604DB">
        <w:rPr>
          <w:rFonts w:hint="eastAsia"/>
        </w:rPr>
        <w:t>4人，</w:t>
      </w:r>
      <w:r w:rsidRPr="00A604DB">
        <w:t>61</w:t>
      </w:r>
      <w:r w:rsidRPr="00A604DB">
        <w:rPr>
          <w:rFonts w:hint="eastAsia"/>
        </w:rPr>
        <w:t>9件，應繳</w:t>
      </w:r>
      <w:r w:rsidR="00130690" w:rsidRPr="00A604DB">
        <w:rPr>
          <w:rFonts w:hint="eastAsia"/>
        </w:rPr>
        <w:t>罰鍰</w:t>
      </w:r>
      <w:r w:rsidRPr="00A604DB">
        <w:rPr>
          <w:rFonts w:hint="eastAsia"/>
        </w:rPr>
        <w:t>金額928,500元，已繳811,600元，未繳116,900元，收繳率為</w:t>
      </w:r>
      <w:r w:rsidRPr="00A604DB">
        <w:t>87.41</w:t>
      </w:r>
      <w:r w:rsidRPr="00A604DB">
        <w:rPr>
          <w:rFonts w:hint="eastAsia"/>
        </w:rPr>
        <w:t>%；泰國有2</w:t>
      </w:r>
      <w:r w:rsidRPr="00A604DB">
        <w:t>18</w:t>
      </w:r>
      <w:r w:rsidRPr="00A604DB">
        <w:rPr>
          <w:rFonts w:hint="eastAsia"/>
        </w:rPr>
        <w:t>人，</w:t>
      </w:r>
      <w:r w:rsidRPr="00A604DB">
        <w:t>723</w:t>
      </w:r>
      <w:r w:rsidRPr="00A604DB">
        <w:rPr>
          <w:rFonts w:hint="eastAsia"/>
        </w:rPr>
        <w:t>件，應繳</w:t>
      </w:r>
      <w:r w:rsidR="00130690" w:rsidRPr="00A604DB">
        <w:rPr>
          <w:rFonts w:hint="eastAsia"/>
        </w:rPr>
        <w:t>罰鍰</w:t>
      </w:r>
      <w:r w:rsidRPr="00A604DB">
        <w:rPr>
          <w:rFonts w:hint="eastAsia"/>
        </w:rPr>
        <w:t>金額2,458,060元，已繳1,267,460元，未繳1,190,600元，收繳率為5</w:t>
      </w:r>
      <w:r w:rsidRPr="00A604DB">
        <w:t>1.56</w:t>
      </w:r>
      <w:r w:rsidRPr="00A604DB">
        <w:rPr>
          <w:rFonts w:hint="eastAsia"/>
        </w:rPr>
        <w:t>%。</w:t>
      </w:r>
    </w:p>
    <w:p w:rsidR="003B365B" w:rsidRPr="00A604DB" w:rsidRDefault="003B365B" w:rsidP="001E1073">
      <w:pPr>
        <w:pStyle w:val="4"/>
      </w:pPr>
      <w:r w:rsidRPr="00A604DB">
        <w:lastRenderedPageBreak/>
        <w:t>108</w:t>
      </w:r>
      <w:r w:rsidR="0049527B" w:rsidRPr="00A604DB">
        <w:rPr>
          <w:rFonts w:hint="eastAsia"/>
        </w:rPr>
        <w:t>年</w:t>
      </w:r>
      <w:r w:rsidRPr="00A604DB">
        <w:rPr>
          <w:rFonts w:hint="eastAsia"/>
        </w:rPr>
        <w:t>交通違規之外籍人士未</w:t>
      </w:r>
      <w:proofErr w:type="gramStart"/>
      <w:r w:rsidRPr="00A604DB">
        <w:rPr>
          <w:rFonts w:hint="eastAsia"/>
        </w:rPr>
        <w:t>離境移工中</w:t>
      </w:r>
      <w:proofErr w:type="gramEnd"/>
      <w:r w:rsidRPr="00A604DB">
        <w:rPr>
          <w:rFonts w:hint="eastAsia"/>
        </w:rPr>
        <w:t>，依職業類別人數較多依序為廠工有2,</w:t>
      </w:r>
      <w:r w:rsidRPr="00A604DB">
        <w:t>91</w:t>
      </w:r>
      <w:r w:rsidRPr="00A604DB">
        <w:rPr>
          <w:rFonts w:hint="eastAsia"/>
        </w:rPr>
        <w:t>4人，5,</w:t>
      </w:r>
      <w:r w:rsidRPr="00A604DB">
        <w:t>522</w:t>
      </w:r>
      <w:r w:rsidRPr="00A604DB">
        <w:rPr>
          <w:rFonts w:hint="eastAsia"/>
        </w:rPr>
        <w:t>件，應繳</w:t>
      </w:r>
      <w:r w:rsidR="00130690" w:rsidRPr="00A604DB">
        <w:rPr>
          <w:rFonts w:hint="eastAsia"/>
        </w:rPr>
        <w:t>罰鍰</w:t>
      </w:r>
      <w:r w:rsidRPr="00A604DB">
        <w:rPr>
          <w:rFonts w:hint="eastAsia"/>
        </w:rPr>
        <w:t>金額1</w:t>
      </w:r>
      <w:r w:rsidRPr="00A604DB">
        <w:t>7</w:t>
      </w:r>
      <w:r w:rsidRPr="00A604DB">
        <w:rPr>
          <w:rFonts w:hint="eastAsia"/>
        </w:rPr>
        <w:t>,</w:t>
      </w:r>
      <w:r w:rsidRPr="00A604DB">
        <w:t>2</w:t>
      </w:r>
      <w:r w:rsidRPr="00A604DB">
        <w:rPr>
          <w:rFonts w:hint="eastAsia"/>
        </w:rPr>
        <w:t>48,</w:t>
      </w:r>
      <w:r w:rsidRPr="00A604DB">
        <w:t>60</w:t>
      </w:r>
      <w:r w:rsidRPr="00A604DB">
        <w:rPr>
          <w:rFonts w:hint="eastAsia"/>
        </w:rPr>
        <w:t>0元，已繳9,</w:t>
      </w:r>
      <w:r w:rsidRPr="00A604DB">
        <w:t>62</w:t>
      </w:r>
      <w:r w:rsidRPr="00A604DB">
        <w:rPr>
          <w:rFonts w:hint="eastAsia"/>
        </w:rPr>
        <w:t>0,5</w:t>
      </w:r>
      <w:r w:rsidRPr="00A604DB">
        <w:t>9</w:t>
      </w:r>
      <w:r w:rsidRPr="00A604DB">
        <w:rPr>
          <w:rFonts w:hint="eastAsia"/>
        </w:rPr>
        <w:t>7元，未繳7,6</w:t>
      </w:r>
      <w:r w:rsidRPr="00A604DB">
        <w:t>28</w:t>
      </w:r>
      <w:r w:rsidRPr="00A604DB">
        <w:rPr>
          <w:rFonts w:hint="eastAsia"/>
        </w:rPr>
        <w:t>,</w:t>
      </w:r>
      <w:r w:rsidRPr="00A604DB">
        <w:t>0</w:t>
      </w:r>
      <w:r w:rsidRPr="00A604DB">
        <w:rPr>
          <w:rFonts w:hint="eastAsia"/>
        </w:rPr>
        <w:t>03元，收繳率為5</w:t>
      </w:r>
      <w:r w:rsidRPr="00A604DB">
        <w:t>5.78</w:t>
      </w:r>
      <w:r w:rsidRPr="00A604DB">
        <w:rPr>
          <w:rFonts w:hint="eastAsia"/>
        </w:rPr>
        <w:t>%；居家看護工有</w:t>
      </w:r>
      <w:r w:rsidRPr="00A604DB">
        <w:t>379</w:t>
      </w:r>
      <w:r w:rsidRPr="00A604DB">
        <w:rPr>
          <w:rFonts w:hint="eastAsia"/>
        </w:rPr>
        <w:t>人，1</w:t>
      </w:r>
      <w:r w:rsidRPr="00A604DB">
        <w:t>,159</w:t>
      </w:r>
      <w:r w:rsidRPr="00A604DB">
        <w:rPr>
          <w:rFonts w:hint="eastAsia"/>
        </w:rPr>
        <w:t>件，應繳</w:t>
      </w:r>
      <w:r w:rsidR="00130690" w:rsidRPr="00A604DB">
        <w:rPr>
          <w:rFonts w:hint="eastAsia"/>
        </w:rPr>
        <w:t>罰鍰</w:t>
      </w:r>
      <w:r w:rsidRPr="00A604DB">
        <w:rPr>
          <w:rFonts w:hint="eastAsia"/>
        </w:rPr>
        <w:t>金額1,</w:t>
      </w:r>
      <w:r w:rsidRPr="00A604DB">
        <w:t>31</w:t>
      </w:r>
      <w:r w:rsidRPr="00A604DB">
        <w:rPr>
          <w:rFonts w:hint="eastAsia"/>
        </w:rPr>
        <w:t>4,</w:t>
      </w:r>
      <w:r w:rsidRPr="00A604DB">
        <w:t>9</w:t>
      </w:r>
      <w:r w:rsidRPr="00A604DB">
        <w:rPr>
          <w:rFonts w:hint="eastAsia"/>
        </w:rPr>
        <w:t>00元，已繳1,</w:t>
      </w:r>
      <w:r w:rsidRPr="00A604DB">
        <w:t>09</w:t>
      </w:r>
      <w:r w:rsidRPr="00A604DB">
        <w:rPr>
          <w:rFonts w:hint="eastAsia"/>
        </w:rPr>
        <w:t>2,</w:t>
      </w:r>
      <w:r w:rsidRPr="00A604DB">
        <w:t>0</w:t>
      </w:r>
      <w:r w:rsidRPr="00A604DB">
        <w:rPr>
          <w:rFonts w:hint="eastAsia"/>
        </w:rPr>
        <w:t>00元，未繳222,</w:t>
      </w:r>
      <w:r w:rsidRPr="00A604DB">
        <w:t>9</w:t>
      </w:r>
      <w:r w:rsidRPr="00A604DB">
        <w:rPr>
          <w:rFonts w:hint="eastAsia"/>
        </w:rPr>
        <w:t>00元，收繳率為</w:t>
      </w:r>
      <w:r w:rsidRPr="00A604DB">
        <w:t>83.05</w:t>
      </w:r>
      <w:r w:rsidRPr="00A604DB">
        <w:rPr>
          <w:rFonts w:hint="eastAsia"/>
        </w:rPr>
        <w:t>%；機構看護工有66人，9</w:t>
      </w:r>
      <w:r w:rsidRPr="00A604DB">
        <w:t>8</w:t>
      </w:r>
      <w:r w:rsidRPr="00A604DB">
        <w:rPr>
          <w:rFonts w:hint="eastAsia"/>
        </w:rPr>
        <w:t>件，應繳</w:t>
      </w:r>
      <w:r w:rsidR="00130690" w:rsidRPr="00A604DB">
        <w:rPr>
          <w:rFonts w:hint="eastAsia"/>
        </w:rPr>
        <w:t>罰鍰</w:t>
      </w:r>
      <w:r w:rsidRPr="00A604DB">
        <w:rPr>
          <w:rFonts w:hint="eastAsia"/>
        </w:rPr>
        <w:t>金額132,500元，已繳1</w:t>
      </w:r>
      <w:r w:rsidRPr="00A604DB">
        <w:t>23</w:t>
      </w:r>
      <w:r w:rsidRPr="00A604DB">
        <w:rPr>
          <w:rFonts w:hint="eastAsia"/>
        </w:rPr>
        <w:t>,</w:t>
      </w:r>
      <w:r w:rsidRPr="00A604DB">
        <w:t>1</w:t>
      </w:r>
      <w:r w:rsidRPr="00A604DB">
        <w:rPr>
          <w:rFonts w:hint="eastAsia"/>
        </w:rPr>
        <w:t>00元，未繳9,</w:t>
      </w:r>
      <w:r w:rsidRPr="00A604DB">
        <w:t>4</w:t>
      </w:r>
      <w:r w:rsidRPr="00A604DB">
        <w:rPr>
          <w:rFonts w:hint="eastAsia"/>
        </w:rPr>
        <w:t>00元，收繳率為92</w:t>
      </w:r>
      <w:r w:rsidRPr="00A604DB">
        <w:t>.91</w:t>
      </w:r>
      <w:r w:rsidRPr="00A604DB">
        <w:rPr>
          <w:rFonts w:hint="eastAsia"/>
        </w:rPr>
        <w:t>%；漁工有2</w:t>
      </w:r>
      <w:r w:rsidRPr="00A604DB">
        <w:t>7</w:t>
      </w:r>
      <w:r w:rsidRPr="00A604DB">
        <w:rPr>
          <w:rFonts w:hint="eastAsia"/>
        </w:rPr>
        <w:t>人，4</w:t>
      </w:r>
      <w:r w:rsidRPr="00A604DB">
        <w:t>7</w:t>
      </w:r>
      <w:r w:rsidRPr="00A604DB">
        <w:rPr>
          <w:rFonts w:hint="eastAsia"/>
        </w:rPr>
        <w:t>件，應繳</w:t>
      </w:r>
      <w:r w:rsidR="00130690" w:rsidRPr="00A604DB">
        <w:rPr>
          <w:rFonts w:hint="eastAsia"/>
        </w:rPr>
        <w:t>罰鍰</w:t>
      </w:r>
      <w:r w:rsidRPr="00A604DB">
        <w:rPr>
          <w:rFonts w:hint="eastAsia"/>
        </w:rPr>
        <w:t>金額324,</w:t>
      </w:r>
      <w:r w:rsidRPr="00A604DB">
        <w:t>9</w:t>
      </w:r>
      <w:r w:rsidRPr="00A604DB">
        <w:rPr>
          <w:rFonts w:hint="eastAsia"/>
        </w:rPr>
        <w:t>00元，已繳1</w:t>
      </w:r>
      <w:r w:rsidRPr="00A604DB">
        <w:t>38</w:t>
      </w:r>
      <w:r w:rsidRPr="00A604DB">
        <w:rPr>
          <w:rFonts w:hint="eastAsia"/>
        </w:rPr>
        <w:t>,</w:t>
      </w:r>
      <w:r w:rsidRPr="00A604DB">
        <w:t>70</w:t>
      </w:r>
      <w:r w:rsidRPr="00A604DB">
        <w:rPr>
          <w:rFonts w:hint="eastAsia"/>
        </w:rPr>
        <w:t>0元，未繳1</w:t>
      </w:r>
      <w:r w:rsidRPr="00A604DB">
        <w:t>86</w:t>
      </w:r>
      <w:r w:rsidRPr="00A604DB">
        <w:rPr>
          <w:rFonts w:hint="eastAsia"/>
        </w:rPr>
        <w:t>,</w:t>
      </w:r>
      <w:r w:rsidRPr="00A604DB">
        <w:t>2</w:t>
      </w:r>
      <w:r w:rsidRPr="00A604DB">
        <w:rPr>
          <w:rFonts w:hint="eastAsia"/>
        </w:rPr>
        <w:t>00元，收繳率為42</w:t>
      </w:r>
      <w:r w:rsidRPr="00A604DB">
        <w:t>.69</w:t>
      </w:r>
      <w:r w:rsidRPr="00A604DB">
        <w:rPr>
          <w:rFonts w:hint="eastAsia"/>
        </w:rPr>
        <w:t>%；營造工有1</w:t>
      </w:r>
      <w:r w:rsidRPr="00A604DB">
        <w:t>7</w:t>
      </w:r>
      <w:r w:rsidRPr="00A604DB">
        <w:rPr>
          <w:rFonts w:hint="eastAsia"/>
        </w:rPr>
        <w:t>人，29件，應繳</w:t>
      </w:r>
      <w:r w:rsidR="00130690" w:rsidRPr="00A604DB">
        <w:rPr>
          <w:rFonts w:hint="eastAsia"/>
        </w:rPr>
        <w:t>罰鍰</w:t>
      </w:r>
      <w:r w:rsidRPr="00A604DB">
        <w:rPr>
          <w:rFonts w:hint="eastAsia"/>
        </w:rPr>
        <w:t>金額283,</w:t>
      </w:r>
      <w:r w:rsidRPr="00A604DB">
        <w:t>1</w:t>
      </w:r>
      <w:r w:rsidRPr="00A604DB">
        <w:rPr>
          <w:rFonts w:hint="eastAsia"/>
        </w:rPr>
        <w:t>00元，已繳200,</w:t>
      </w:r>
      <w:r w:rsidRPr="00A604DB">
        <w:t>70</w:t>
      </w:r>
      <w:r w:rsidRPr="00A604DB">
        <w:rPr>
          <w:rFonts w:hint="eastAsia"/>
        </w:rPr>
        <w:t>0元，未繳</w:t>
      </w:r>
      <w:r w:rsidRPr="00A604DB">
        <w:t>82</w:t>
      </w:r>
      <w:r w:rsidRPr="00A604DB">
        <w:rPr>
          <w:rFonts w:hint="eastAsia"/>
        </w:rPr>
        <w:t>,</w:t>
      </w:r>
      <w:r w:rsidRPr="00A604DB">
        <w:t>4</w:t>
      </w:r>
      <w:r w:rsidRPr="00A604DB">
        <w:rPr>
          <w:rFonts w:hint="eastAsia"/>
        </w:rPr>
        <w:t>00元，收繳率為70</w:t>
      </w:r>
      <w:r w:rsidRPr="00A604DB">
        <w:t>.89</w:t>
      </w:r>
      <w:r w:rsidRPr="00A604DB">
        <w:rPr>
          <w:rFonts w:hint="eastAsia"/>
        </w:rPr>
        <w:t>%。</w:t>
      </w:r>
    </w:p>
    <w:p w:rsidR="00470BDC" w:rsidRPr="00A604DB" w:rsidRDefault="00470BDC" w:rsidP="001E1073">
      <w:pPr>
        <w:pStyle w:val="3"/>
        <w:ind w:left="1360" w:hanging="680"/>
        <w:rPr>
          <w:rFonts w:hAnsi="標楷體"/>
        </w:rPr>
      </w:pPr>
      <w:r w:rsidRPr="00A604DB">
        <w:rPr>
          <w:rFonts w:hAnsi="標楷體" w:hint="eastAsia"/>
        </w:rPr>
        <w:t>綜上，</w:t>
      </w:r>
      <w:r w:rsidRPr="00A604DB">
        <w:rPr>
          <w:rFonts w:hAnsi="標楷體"/>
        </w:rPr>
        <w:t>持居留證之外籍人士交通違規</w:t>
      </w:r>
      <w:r w:rsidRPr="00A604DB">
        <w:rPr>
          <w:rFonts w:hAnsi="標楷體" w:hint="eastAsia"/>
        </w:rPr>
        <w:t>罰鍰收繳率，自1</w:t>
      </w:r>
      <w:r w:rsidRPr="00A604DB">
        <w:rPr>
          <w:rFonts w:hAnsi="標楷體"/>
        </w:rPr>
        <w:t>03</w:t>
      </w:r>
      <w:r w:rsidRPr="00A604DB">
        <w:rPr>
          <w:rFonts w:hAnsi="標楷體" w:hint="eastAsia"/>
        </w:rPr>
        <w:t>年起收繳率為95</w:t>
      </w:r>
      <w:r w:rsidRPr="00A604DB">
        <w:rPr>
          <w:rFonts w:hAnsi="標楷體"/>
        </w:rPr>
        <w:t>%</w:t>
      </w:r>
      <w:r w:rsidRPr="00A604DB">
        <w:rPr>
          <w:rFonts w:hAnsi="標楷體" w:hint="eastAsia"/>
        </w:rPr>
        <w:t>，至107年收繳率僅75%，顯有逐年降低之趨勢；經分析108年數據，交通違規之外籍人士未離境有</w:t>
      </w:r>
      <w:r w:rsidR="00B37013">
        <w:rPr>
          <w:rFonts w:hAnsi="標楷體"/>
        </w:rPr>
        <w:t>24</w:t>
      </w:r>
      <w:r w:rsidRPr="00A604DB">
        <w:rPr>
          <w:rFonts w:hAnsi="標楷體" w:hint="eastAsia"/>
        </w:rPr>
        <w:t>,</w:t>
      </w:r>
      <w:r w:rsidR="00B37013">
        <w:rPr>
          <w:rFonts w:hAnsi="標楷體"/>
        </w:rPr>
        <w:t>881</w:t>
      </w:r>
      <w:r w:rsidRPr="00A604DB">
        <w:rPr>
          <w:rFonts w:hAnsi="標楷體" w:hint="eastAsia"/>
        </w:rPr>
        <w:t>人，</w:t>
      </w:r>
      <w:r w:rsidR="00104F7A" w:rsidRPr="00A604DB">
        <w:rPr>
          <w:rFonts w:hAnsi="標楷體" w:hint="eastAsia"/>
        </w:rPr>
        <w:t>其中身分屬</w:t>
      </w:r>
      <w:proofErr w:type="gramStart"/>
      <w:r w:rsidR="00104F7A" w:rsidRPr="00A604DB">
        <w:rPr>
          <w:rFonts w:hAnsi="標楷體" w:hint="eastAsia"/>
        </w:rPr>
        <w:t>非移工身分</w:t>
      </w:r>
      <w:proofErr w:type="gramEnd"/>
      <w:r w:rsidR="00104F7A" w:rsidRPr="00A604DB">
        <w:rPr>
          <w:rFonts w:hAnsi="標楷體" w:hint="eastAsia"/>
        </w:rPr>
        <w:t>有2</w:t>
      </w:r>
      <w:r w:rsidR="00104F7A" w:rsidRPr="00A604DB">
        <w:rPr>
          <w:rFonts w:hAnsi="標楷體"/>
        </w:rPr>
        <w:t>0,939</w:t>
      </w:r>
      <w:r w:rsidR="00104F7A" w:rsidRPr="00A604DB">
        <w:rPr>
          <w:rFonts w:hAnsi="標楷體" w:hint="eastAsia"/>
        </w:rPr>
        <w:t>人，6</w:t>
      </w:r>
      <w:r w:rsidR="00104F7A" w:rsidRPr="00A604DB">
        <w:rPr>
          <w:rFonts w:hAnsi="標楷體"/>
        </w:rPr>
        <w:t>0,552</w:t>
      </w:r>
      <w:r w:rsidR="00104F7A" w:rsidRPr="00A604DB">
        <w:rPr>
          <w:rFonts w:hAnsi="標楷體" w:hint="eastAsia"/>
        </w:rPr>
        <w:t>件，</w:t>
      </w:r>
      <w:proofErr w:type="gramStart"/>
      <w:r w:rsidR="00104F7A" w:rsidRPr="00A604DB">
        <w:rPr>
          <w:rFonts w:hAnsi="標楷體" w:hint="eastAsia"/>
        </w:rPr>
        <w:t>屬移工</w:t>
      </w:r>
      <w:proofErr w:type="gramEnd"/>
      <w:r w:rsidR="00104F7A" w:rsidRPr="00A604DB">
        <w:rPr>
          <w:rFonts w:hAnsi="標楷體" w:hint="eastAsia"/>
        </w:rPr>
        <w:t>身分有3,942人，</w:t>
      </w:r>
      <w:proofErr w:type="gramStart"/>
      <w:r w:rsidRPr="00A604DB">
        <w:rPr>
          <w:rFonts w:hAnsi="標楷體" w:hint="eastAsia"/>
        </w:rPr>
        <w:t>外籍移工違規</w:t>
      </w:r>
      <w:proofErr w:type="gramEnd"/>
      <w:r w:rsidRPr="00A604DB">
        <w:rPr>
          <w:rFonts w:hAnsi="標楷體" w:hint="eastAsia"/>
        </w:rPr>
        <w:t>件數以越南籍者計5</w:t>
      </w:r>
      <w:r w:rsidRPr="00A604DB">
        <w:rPr>
          <w:rFonts w:hAnsi="標楷體"/>
        </w:rPr>
        <w:t>,089</w:t>
      </w:r>
      <w:r w:rsidRPr="00A604DB">
        <w:rPr>
          <w:rFonts w:hAnsi="標楷體" w:hint="eastAsia"/>
        </w:rPr>
        <w:t>件最多，罰鍰收繳率以泰國51.56%和越南籍5</w:t>
      </w:r>
      <w:r w:rsidRPr="00A604DB">
        <w:rPr>
          <w:rFonts w:hAnsi="標楷體"/>
        </w:rPr>
        <w:t>4.72%</w:t>
      </w:r>
      <w:r w:rsidRPr="00A604DB">
        <w:rPr>
          <w:rFonts w:hAnsi="標楷體" w:hint="eastAsia"/>
        </w:rPr>
        <w:t>較低，違規</w:t>
      </w:r>
      <w:proofErr w:type="gramStart"/>
      <w:r w:rsidRPr="00A604DB">
        <w:rPr>
          <w:rFonts w:hAnsi="標楷體" w:hint="eastAsia"/>
        </w:rPr>
        <w:t>外籍移工職業</w:t>
      </w:r>
      <w:proofErr w:type="gramEnd"/>
      <w:r w:rsidRPr="00A604DB">
        <w:rPr>
          <w:rFonts w:hAnsi="標楷體" w:hint="eastAsia"/>
        </w:rPr>
        <w:t>以廠工2</w:t>
      </w:r>
      <w:r w:rsidRPr="00A604DB">
        <w:rPr>
          <w:rFonts w:hAnsi="標楷體"/>
        </w:rPr>
        <w:t>,914</w:t>
      </w:r>
      <w:r w:rsidRPr="00A604DB">
        <w:rPr>
          <w:rFonts w:hAnsi="標楷體" w:hint="eastAsia"/>
        </w:rPr>
        <w:t>人占多數；</w:t>
      </w:r>
      <w:proofErr w:type="gramStart"/>
      <w:r w:rsidRPr="00A604DB">
        <w:rPr>
          <w:rFonts w:hAnsi="標楷體" w:hint="eastAsia"/>
        </w:rPr>
        <w:t>爰</w:t>
      </w:r>
      <w:proofErr w:type="gramEnd"/>
      <w:r w:rsidRPr="00A604DB">
        <w:rPr>
          <w:rFonts w:hAnsi="標楷體" w:hint="eastAsia"/>
        </w:rPr>
        <w:t>交通部應督</w:t>
      </w:r>
      <w:proofErr w:type="gramStart"/>
      <w:r w:rsidRPr="00A604DB">
        <w:rPr>
          <w:rFonts w:hAnsi="標楷體" w:hint="eastAsia"/>
        </w:rPr>
        <w:t>飭</w:t>
      </w:r>
      <w:proofErr w:type="gramEnd"/>
      <w:r w:rsidRPr="00A604DB">
        <w:rPr>
          <w:rFonts w:hAnsi="標楷體" w:hint="eastAsia"/>
        </w:rPr>
        <w:t>公路總局</w:t>
      </w:r>
      <w:r w:rsidR="005D75EB" w:rsidRPr="00A604DB">
        <w:rPr>
          <w:rFonts w:hAnsi="標楷體" w:hint="eastAsia"/>
        </w:rPr>
        <w:t>妥為分析外籍人士交通違規相關統計數據結果</w:t>
      </w:r>
      <w:r w:rsidRPr="00A604DB">
        <w:rPr>
          <w:rFonts w:hAnsi="標楷體" w:hint="eastAsia"/>
        </w:rPr>
        <w:t>，與相關機關</w:t>
      </w:r>
      <w:proofErr w:type="gramStart"/>
      <w:r w:rsidRPr="00A604DB">
        <w:rPr>
          <w:rFonts w:hAnsi="標楷體" w:hint="eastAsia"/>
        </w:rPr>
        <w:t>研</w:t>
      </w:r>
      <w:proofErr w:type="gramEnd"/>
      <w:r w:rsidRPr="00A604DB">
        <w:rPr>
          <w:rFonts w:hAnsi="標楷體" w:hint="eastAsia"/>
        </w:rPr>
        <w:t>謀改善提高未離境外籍人士交通違規罰鍰收繳率。</w:t>
      </w:r>
    </w:p>
    <w:p w:rsidR="00615A27" w:rsidRPr="00A604DB" w:rsidRDefault="00615A27" w:rsidP="001E1073">
      <w:pPr>
        <w:pStyle w:val="2"/>
        <w:rPr>
          <w:rFonts w:hAnsi="標楷體"/>
          <w:b/>
        </w:rPr>
      </w:pPr>
      <w:r w:rsidRPr="00A604DB">
        <w:rPr>
          <w:rFonts w:hAnsi="標楷體" w:hint="eastAsia"/>
          <w:b/>
        </w:rPr>
        <w:t>部分外籍人士未依規定期限繳納交通罰鍰又已出境</w:t>
      </w:r>
      <w:r w:rsidR="009835C3" w:rsidRPr="00A604DB">
        <w:rPr>
          <w:rFonts w:hAnsi="標楷體" w:hint="eastAsia"/>
          <w:b/>
        </w:rPr>
        <w:t>，公路總局及</w:t>
      </w:r>
      <w:r w:rsidR="00AF01F9" w:rsidRPr="00A604DB">
        <w:rPr>
          <w:rFonts w:hAnsi="標楷體" w:hint="eastAsia"/>
          <w:b/>
        </w:rPr>
        <w:t>各</w:t>
      </w:r>
      <w:r w:rsidR="009835C3" w:rsidRPr="00A604DB">
        <w:rPr>
          <w:rFonts w:hAnsi="標楷體" w:hint="eastAsia"/>
          <w:b/>
        </w:rPr>
        <w:t>直轄市政府無從</w:t>
      </w:r>
      <w:r w:rsidR="00FA2CA1" w:rsidRPr="00A604DB">
        <w:rPr>
          <w:rFonts w:hAnsi="標楷體" w:hint="eastAsia"/>
          <w:b/>
        </w:rPr>
        <w:t>即時</w:t>
      </w:r>
      <w:r w:rsidR="009835C3" w:rsidRPr="00A604DB">
        <w:rPr>
          <w:rFonts w:hAnsi="標楷體" w:hint="eastAsia"/>
          <w:b/>
        </w:rPr>
        <w:t>掌握相關資訊</w:t>
      </w:r>
      <w:r w:rsidRPr="00A604DB">
        <w:rPr>
          <w:rFonts w:hAnsi="標楷體" w:hint="eastAsia"/>
          <w:b/>
        </w:rPr>
        <w:t>，</w:t>
      </w:r>
      <w:r w:rsidR="00FA2CA1" w:rsidRPr="00A604DB">
        <w:rPr>
          <w:rFonts w:hAnsi="標楷體" w:hint="eastAsia"/>
          <w:b/>
        </w:rPr>
        <w:t>造成其</w:t>
      </w:r>
      <w:r w:rsidRPr="00A604DB">
        <w:rPr>
          <w:rFonts w:hAnsi="標楷體" w:hint="eastAsia"/>
          <w:b/>
        </w:rPr>
        <w:t>滯留鉅額呆帳</w:t>
      </w:r>
      <w:r w:rsidR="00FA2CA1" w:rsidRPr="00A604DB">
        <w:rPr>
          <w:rFonts w:hAnsi="標楷體" w:hint="eastAsia"/>
          <w:b/>
        </w:rPr>
        <w:t>而</w:t>
      </w:r>
      <w:r w:rsidRPr="00A604DB">
        <w:rPr>
          <w:rFonts w:hAnsi="標楷體" w:hint="eastAsia"/>
          <w:b/>
        </w:rPr>
        <w:t>無法追繳，</w:t>
      </w:r>
      <w:r w:rsidR="007F6385" w:rsidRPr="00A604DB">
        <w:rPr>
          <w:rFonts w:hAnsi="標楷體" w:hint="eastAsia"/>
          <w:b/>
        </w:rPr>
        <w:t>交通部</w:t>
      </w:r>
      <w:r w:rsidRPr="00A604DB">
        <w:rPr>
          <w:rFonts w:hAnsi="標楷體" w:hint="eastAsia"/>
          <w:b/>
        </w:rPr>
        <w:t>允宜</w:t>
      </w:r>
      <w:r w:rsidR="00D2604C" w:rsidRPr="00A604DB">
        <w:rPr>
          <w:rFonts w:hAnsi="標楷體" w:hint="eastAsia"/>
          <w:b/>
        </w:rPr>
        <w:t>與內政部</w:t>
      </w:r>
      <w:proofErr w:type="gramStart"/>
      <w:r w:rsidR="00D2604C" w:rsidRPr="00A604DB">
        <w:rPr>
          <w:rFonts w:hAnsi="標楷體" w:hint="eastAsia"/>
          <w:b/>
        </w:rPr>
        <w:t>研</w:t>
      </w:r>
      <w:proofErr w:type="gramEnd"/>
      <w:r w:rsidR="00D2604C" w:rsidRPr="00A604DB">
        <w:rPr>
          <w:rFonts w:hAnsi="標楷體" w:hint="eastAsia"/>
          <w:b/>
        </w:rPr>
        <w:t>商建立資訊平台</w:t>
      </w:r>
      <w:r w:rsidR="00FA2CA1" w:rsidRPr="00A604DB">
        <w:rPr>
          <w:rFonts w:hAnsi="標楷體" w:hint="eastAsia"/>
          <w:b/>
        </w:rPr>
        <w:t>，並</w:t>
      </w:r>
      <w:r w:rsidRPr="00A604DB">
        <w:rPr>
          <w:rFonts w:hAnsi="標楷體" w:hint="eastAsia"/>
          <w:b/>
        </w:rPr>
        <w:t>督促公路總局</w:t>
      </w:r>
      <w:r w:rsidR="00FA2CA1" w:rsidRPr="00A604DB">
        <w:rPr>
          <w:rFonts w:hAnsi="標楷體" w:hint="eastAsia"/>
          <w:b/>
        </w:rPr>
        <w:t>及各直轄市政府以符合成本效益之方式掌握外籍人士出入境情形，</w:t>
      </w:r>
      <w:r w:rsidRPr="00A604DB">
        <w:rPr>
          <w:rFonts w:hAnsi="標楷體" w:hint="eastAsia"/>
          <w:b/>
        </w:rPr>
        <w:t>就</w:t>
      </w:r>
      <w:r w:rsidR="00FA2CA1" w:rsidRPr="00A604DB">
        <w:rPr>
          <w:rFonts w:hAnsi="標楷體" w:hint="eastAsia"/>
          <w:b/>
        </w:rPr>
        <w:t>其</w:t>
      </w:r>
      <w:r w:rsidRPr="00A604DB">
        <w:rPr>
          <w:rFonts w:hAnsi="標楷體" w:hint="eastAsia"/>
          <w:b/>
        </w:rPr>
        <w:t>交通違規情形加速或縮短裁決程序，並協調行政執</w:t>
      </w:r>
      <w:r w:rsidRPr="00A604DB">
        <w:rPr>
          <w:rFonts w:hAnsi="標楷體" w:hint="eastAsia"/>
          <w:b/>
        </w:rPr>
        <w:lastRenderedPageBreak/>
        <w:t>行機關優先辦理，以確保相關違規罰鍰得以追繳，</w:t>
      </w:r>
      <w:r w:rsidR="00FA2CA1" w:rsidRPr="00A604DB">
        <w:rPr>
          <w:rFonts w:hAnsi="標楷體" w:hint="eastAsia"/>
          <w:b/>
        </w:rPr>
        <w:t>有效提高收繳率</w:t>
      </w:r>
      <w:r w:rsidR="00821122" w:rsidRPr="00A604DB">
        <w:rPr>
          <w:rFonts w:hAnsi="標楷體" w:hint="eastAsia"/>
          <w:b/>
        </w:rPr>
        <w:t>：</w:t>
      </w:r>
    </w:p>
    <w:p w:rsidR="00CB6B2A" w:rsidRPr="00A604DB" w:rsidRDefault="00CB6B2A" w:rsidP="001E1073">
      <w:pPr>
        <w:pStyle w:val="3"/>
        <w:rPr>
          <w:rFonts w:hAnsi="標楷體"/>
        </w:rPr>
      </w:pP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End w:id="39"/>
      <w:bookmarkEnd w:id="40"/>
      <w:bookmarkEnd w:id="41"/>
      <w:r w:rsidRPr="00A604DB">
        <w:rPr>
          <w:rFonts w:hAnsi="標楷體" w:hint="eastAsia"/>
        </w:rPr>
        <w:t>據公路總局</w:t>
      </w:r>
      <w:r w:rsidR="00FB7D3D" w:rsidRPr="00A604DB">
        <w:rPr>
          <w:rFonts w:hint="eastAsia"/>
        </w:rPr>
        <w:t>依本院要求向內政部移民署及</w:t>
      </w:r>
      <w:proofErr w:type="gramStart"/>
      <w:r w:rsidR="00FB7D3D" w:rsidRPr="00A604DB">
        <w:rPr>
          <w:rFonts w:hint="eastAsia"/>
        </w:rPr>
        <w:t>勞動部調卷</w:t>
      </w:r>
      <w:proofErr w:type="gramEnd"/>
      <w:r w:rsidR="00FB7D3D" w:rsidRPr="00A604DB">
        <w:rPr>
          <w:rFonts w:hint="eastAsia"/>
        </w:rPr>
        <w:t>相關資料比對後提供之</w:t>
      </w:r>
      <w:r w:rsidR="00FB7D3D" w:rsidRPr="00A604DB">
        <w:rPr>
          <w:rFonts w:hAnsi="標楷體" w:hint="eastAsia"/>
        </w:rPr>
        <w:t>108年持居留證之外籍人士交通違規者居留</w:t>
      </w:r>
      <w:proofErr w:type="gramStart"/>
      <w:r w:rsidR="00FB7D3D" w:rsidRPr="00A604DB">
        <w:rPr>
          <w:rFonts w:hAnsi="標楷體" w:hint="eastAsia"/>
        </w:rPr>
        <w:t>及移工身分</w:t>
      </w:r>
      <w:proofErr w:type="gramEnd"/>
      <w:r w:rsidR="00FB7D3D" w:rsidRPr="00A604DB">
        <w:rPr>
          <w:rFonts w:hAnsi="標楷體" w:hint="eastAsia"/>
        </w:rPr>
        <w:t>統計表</w:t>
      </w:r>
      <w:r w:rsidR="00FB7D3D" w:rsidRPr="00A604DB">
        <w:rPr>
          <w:rFonts w:hint="eastAsia"/>
        </w:rPr>
        <w:t>(詳附表三)，</w:t>
      </w:r>
      <w:r w:rsidRPr="00A604DB">
        <w:rPr>
          <w:rFonts w:hAnsi="標楷體" w:hint="eastAsia"/>
        </w:rPr>
        <w:t>108年持居留證之外籍人士計有</w:t>
      </w:r>
      <w:r w:rsidR="0090057B" w:rsidRPr="00A604DB">
        <w:rPr>
          <w:rFonts w:hAnsi="標楷體"/>
        </w:rPr>
        <w:t>3</w:t>
      </w:r>
      <w:r w:rsidRPr="00A604DB">
        <w:rPr>
          <w:rFonts w:hAnsi="標楷體" w:hint="eastAsia"/>
        </w:rPr>
        <w:t>2,</w:t>
      </w:r>
      <w:r w:rsidR="0090057B" w:rsidRPr="00A604DB">
        <w:rPr>
          <w:rFonts w:hAnsi="標楷體"/>
        </w:rPr>
        <w:t>586</w:t>
      </w:r>
      <w:r w:rsidRPr="00A604DB">
        <w:rPr>
          <w:rFonts w:hAnsi="標楷體" w:hint="eastAsia"/>
        </w:rPr>
        <w:t>人曾有交通違規紀錄，</w:t>
      </w:r>
      <w:r w:rsidR="0022626A" w:rsidRPr="00A604DB">
        <w:rPr>
          <w:rFonts w:hAnsi="標楷體" w:hint="eastAsia"/>
        </w:rPr>
        <w:t>計有</w:t>
      </w:r>
      <w:r w:rsidR="0022626A" w:rsidRPr="00A604DB">
        <w:rPr>
          <w:rFonts w:hint="eastAsia"/>
        </w:rPr>
        <w:t>94,</w:t>
      </w:r>
      <w:r w:rsidR="0022626A" w:rsidRPr="00A604DB">
        <w:t>359</w:t>
      </w:r>
      <w:r w:rsidR="0022626A" w:rsidRPr="00A604DB">
        <w:rPr>
          <w:rFonts w:hint="eastAsia"/>
        </w:rPr>
        <w:t>件，應繳罰鍰金額12</w:t>
      </w:r>
      <w:r w:rsidR="0022626A" w:rsidRPr="00A604DB">
        <w:t>7</w:t>
      </w:r>
      <w:r w:rsidR="0022626A" w:rsidRPr="00A604DB">
        <w:rPr>
          <w:rFonts w:hint="eastAsia"/>
        </w:rPr>
        <w:t>,</w:t>
      </w:r>
      <w:r w:rsidR="0022626A" w:rsidRPr="00A604DB">
        <w:t>1</w:t>
      </w:r>
      <w:r w:rsidR="0022626A" w:rsidRPr="00A604DB">
        <w:rPr>
          <w:rFonts w:hint="eastAsia"/>
        </w:rPr>
        <w:t>6</w:t>
      </w:r>
      <w:r w:rsidR="0022626A" w:rsidRPr="00A604DB">
        <w:t>0</w:t>
      </w:r>
      <w:r w:rsidR="0022626A" w:rsidRPr="00A604DB">
        <w:rPr>
          <w:rFonts w:hint="eastAsia"/>
        </w:rPr>
        <w:t>,</w:t>
      </w:r>
      <w:r w:rsidR="0022626A" w:rsidRPr="00A604DB">
        <w:t>1</w:t>
      </w:r>
      <w:r w:rsidR="0022626A" w:rsidRPr="00A604DB">
        <w:rPr>
          <w:rFonts w:hint="eastAsia"/>
        </w:rPr>
        <w:t>90元，已繳76,8</w:t>
      </w:r>
      <w:r w:rsidR="0022626A" w:rsidRPr="00A604DB">
        <w:t>59</w:t>
      </w:r>
      <w:r w:rsidR="0022626A" w:rsidRPr="00A604DB">
        <w:rPr>
          <w:rFonts w:hint="eastAsia"/>
        </w:rPr>
        <w:t>,</w:t>
      </w:r>
      <w:r w:rsidR="0022626A" w:rsidRPr="00A604DB">
        <w:t>356</w:t>
      </w:r>
      <w:r w:rsidR="0022626A" w:rsidRPr="00A604DB">
        <w:rPr>
          <w:rFonts w:hint="eastAsia"/>
        </w:rPr>
        <w:t>元，未繳50,</w:t>
      </w:r>
      <w:r w:rsidR="0022626A" w:rsidRPr="00A604DB">
        <w:t>300</w:t>
      </w:r>
      <w:r w:rsidR="0022626A" w:rsidRPr="00A604DB">
        <w:rPr>
          <w:rFonts w:hint="eastAsia"/>
        </w:rPr>
        <w:t>,</w:t>
      </w:r>
      <w:r w:rsidR="00A55844">
        <w:t>8</w:t>
      </w:r>
      <w:r w:rsidR="0022626A" w:rsidRPr="00A604DB">
        <w:t>3</w:t>
      </w:r>
      <w:r w:rsidR="00A55844">
        <w:rPr>
          <w:rFonts w:hint="eastAsia"/>
        </w:rPr>
        <w:t>4</w:t>
      </w:r>
      <w:r w:rsidR="0022626A" w:rsidRPr="00A604DB">
        <w:rPr>
          <w:rFonts w:hint="eastAsia"/>
        </w:rPr>
        <w:t>元，收繳率為60.</w:t>
      </w:r>
      <w:r w:rsidR="0022626A" w:rsidRPr="00A604DB">
        <w:t>44</w:t>
      </w:r>
      <w:r w:rsidR="0022626A" w:rsidRPr="00A604DB">
        <w:rPr>
          <w:rFonts w:hint="eastAsia"/>
        </w:rPr>
        <w:t>%，</w:t>
      </w:r>
      <w:r w:rsidRPr="00A604DB">
        <w:rPr>
          <w:rFonts w:hAnsi="標楷體" w:hint="eastAsia"/>
        </w:rPr>
        <w:t>其中</w:t>
      </w:r>
      <w:r w:rsidR="0022626A" w:rsidRPr="00A604DB">
        <w:rPr>
          <w:rFonts w:hint="eastAsia"/>
        </w:rPr>
        <w:t>扣除無出入境資料及查無資料者外，</w:t>
      </w:r>
      <w:r w:rsidRPr="00A604DB">
        <w:rPr>
          <w:rFonts w:hAnsi="標楷體" w:hint="eastAsia"/>
        </w:rPr>
        <w:t>已離境且須繳納交通違規罰鍰者計6,</w:t>
      </w:r>
      <w:r w:rsidR="0090057B" w:rsidRPr="00A604DB">
        <w:rPr>
          <w:rFonts w:hAnsi="標楷體"/>
        </w:rPr>
        <w:t>539</w:t>
      </w:r>
      <w:r w:rsidRPr="00A604DB">
        <w:rPr>
          <w:rFonts w:hAnsi="標楷體" w:hint="eastAsia"/>
        </w:rPr>
        <w:t>人、</w:t>
      </w:r>
      <w:r w:rsidR="0090057B" w:rsidRPr="00A604DB">
        <w:rPr>
          <w:rFonts w:hAnsi="標楷體" w:hint="eastAsia"/>
        </w:rPr>
        <w:t>2</w:t>
      </w:r>
      <w:r w:rsidR="0090057B" w:rsidRPr="00A604DB">
        <w:rPr>
          <w:rFonts w:hAnsi="標楷體"/>
        </w:rPr>
        <w:t>2</w:t>
      </w:r>
      <w:r w:rsidRPr="00A604DB">
        <w:rPr>
          <w:rFonts w:hAnsi="標楷體"/>
        </w:rPr>
        <w:t>,</w:t>
      </w:r>
      <w:r w:rsidR="0090057B" w:rsidRPr="00A604DB">
        <w:rPr>
          <w:rFonts w:hAnsi="標楷體"/>
        </w:rPr>
        <w:t>812</w:t>
      </w:r>
      <w:r w:rsidRPr="00A604DB">
        <w:rPr>
          <w:rFonts w:hAnsi="標楷體" w:hint="eastAsia"/>
        </w:rPr>
        <w:t>件，已繳罰鍰</w:t>
      </w:r>
      <w:r w:rsidRPr="00A604DB">
        <w:rPr>
          <w:rFonts w:hAnsi="標楷體"/>
        </w:rPr>
        <w:t>1</w:t>
      </w:r>
      <w:r w:rsidR="0090057B" w:rsidRPr="00A604DB">
        <w:rPr>
          <w:rFonts w:hAnsi="標楷體"/>
        </w:rPr>
        <w:t>2</w:t>
      </w:r>
      <w:r w:rsidRPr="00A604DB">
        <w:rPr>
          <w:rFonts w:hAnsi="標楷體"/>
        </w:rPr>
        <w:t>,</w:t>
      </w:r>
      <w:r w:rsidR="0090057B" w:rsidRPr="00A604DB">
        <w:rPr>
          <w:rFonts w:hAnsi="標楷體"/>
        </w:rPr>
        <w:t>328</w:t>
      </w:r>
      <w:r w:rsidRPr="00A604DB">
        <w:rPr>
          <w:rFonts w:hAnsi="標楷體" w:hint="eastAsia"/>
        </w:rPr>
        <w:t>,</w:t>
      </w:r>
      <w:r w:rsidR="0090057B" w:rsidRPr="00A604DB">
        <w:rPr>
          <w:rFonts w:hAnsi="標楷體"/>
        </w:rPr>
        <w:t>628</w:t>
      </w:r>
      <w:r w:rsidRPr="00A604DB">
        <w:rPr>
          <w:rFonts w:hAnsi="標楷體" w:hint="eastAsia"/>
        </w:rPr>
        <w:t>元，占應繳罰鍰</w:t>
      </w:r>
      <w:r w:rsidR="0090057B" w:rsidRPr="00A604DB">
        <w:rPr>
          <w:rFonts w:hAnsi="標楷體" w:hint="eastAsia"/>
        </w:rPr>
        <w:t>3</w:t>
      </w:r>
      <w:r w:rsidR="0090057B" w:rsidRPr="00A604DB">
        <w:rPr>
          <w:rFonts w:hAnsi="標楷體"/>
        </w:rPr>
        <w:t>0</w:t>
      </w:r>
      <w:r w:rsidRPr="00A604DB">
        <w:rPr>
          <w:rFonts w:hAnsi="標楷體"/>
        </w:rPr>
        <w:t>,</w:t>
      </w:r>
      <w:r w:rsidR="0090057B" w:rsidRPr="00A604DB">
        <w:rPr>
          <w:rFonts w:hAnsi="標楷體"/>
        </w:rPr>
        <w:t>8</w:t>
      </w:r>
      <w:r w:rsidRPr="00A604DB">
        <w:rPr>
          <w:rFonts w:hAnsi="標楷體" w:hint="eastAsia"/>
        </w:rPr>
        <w:t>1</w:t>
      </w:r>
      <w:r w:rsidR="0090057B" w:rsidRPr="00A604DB">
        <w:rPr>
          <w:rFonts w:hAnsi="標楷體"/>
        </w:rPr>
        <w:t>5</w:t>
      </w:r>
      <w:r w:rsidRPr="00A604DB">
        <w:rPr>
          <w:rFonts w:hAnsi="標楷體" w:hint="eastAsia"/>
        </w:rPr>
        <w:t>,</w:t>
      </w:r>
      <w:r w:rsidR="0090057B" w:rsidRPr="00A604DB">
        <w:rPr>
          <w:rFonts w:hAnsi="標楷體"/>
        </w:rPr>
        <w:t>300</w:t>
      </w:r>
      <w:r w:rsidRPr="00A604DB">
        <w:rPr>
          <w:rFonts w:hAnsi="標楷體" w:hint="eastAsia"/>
        </w:rPr>
        <w:t>元之</w:t>
      </w:r>
      <w:r w:rsidR="00BE2BCF" w:rsidRPr="00A604DB">
        <w:rPr>
          <w:rFonts w:hAnsi="標楷體"/>
        </w:rPr>
        <w:t>40</w:t>
      </w:r>
      <w:r w:rsidRPr="00A604DB">
        <w:rPr>
          <w:rFonts w:hAnsi="標楷體" w:hint="eastAsia"/>
        </w:rPr>
        <w:t>.</w:t>
      </w:r>
      <w:r w:rsidR="00BE2BCF" w:rsidRPr="00A604DB">
        <w:rPr>
          <w:rFonts w:hAnsi="標楷體"/>
        </w:rPr>
        <w:t>0</w:t>
      </w:r>
      <w:r w:rsidRPr="00A604DB">
        <w:rPr>
          <w:rFonts w:hAnsi="標楷體" w:hint="eastAsia"/>
        </w:rPr>
        <w:t>1</w:t>
      </w:r>
      <w:r w:rsidR="00470BDC" w:rsidRPr="00A604DB">
        <w:rPr>
          <w:rFonts w:hAnsi="標楷體" w:hint="eastAsia"/>
        </w:rPr>
        <w:t>%</w:t>
      </w:r>
      <w:r w:rsidRPr="00A604DB">
        <w:rPr>
          <w:rFonts w:hAnsi="標楷體" w:hint="eastAsia"/>
        </w:rPr>
        <w:t>，其餘1</w:t>
      </w:r>
      <w:r w:rsidR="00BE2BCF" w:rsidRPr="00A604DB">
        <w:rPr>
          <w:rFonts w:hAnsi="標楷體"/>
        </w:rPr>
        <w:t>8</w:t>
      </w:r>
      <w:r w:rsidRPr="00A604DB">
        <w:rPr>
          <w:rFonts w:hAnsi="標楷體"/>
        </w:rPr>
        <w:t>,</w:t>
      </w:r>
      <w:r w:rsidR="00BE2BCF" w:rsidRPr="00A604DB">
        <w:rPr>
          <w:rFonts w:hAnsi="標楷體"/>
        </w:rPr>
        <w:t>486</w:t>
      </w:r>
      <w:r w:rsidRPr="00A604DB">
        <w:rPr>
          <w:rFonts w:hAnsi="標楷體" w:hint="eastAsia"/>
        </w:rPr>
        <w:t>,</w:t>
      </w:r>
      <w:r w:rsidR="00BE2BCF" w:rsidRPr="00A604DB">
        <w:rPr>
          <w:rFonts w:hAnsi="標楷體"/>
        </w:rPr>
        <w:t>67</w:t>
      </w:r>
      <w:r w:rsidRPr="00A604DB">
        <w:rPr>
          <w:rFonts w:hAnsi="標楷體" w:hint="eastAsia"/>
        </w:rPr>
        <w:t>2元之未繳罰鍰因違規當事人已離境，致舉發單或裁決書未合法送達而無法移送行政執行，或移送行政執行後行政執行機關亦無法</w:t>
      </w:r>
      <w:proofErr w:type="gramStart"/>
      <w:r w:rsidRPr="00A604DB">
        <w:rPr>
          <w:rFonts w:hAnsi="標楷體" w:hint="eastAsia"/>
        </w:rPr>
        <w:t>以傳繳通知書</w:t>
      </w:r>
      <w:proofErr w:type="gramEnd"/>
      <w:r w:rsidRPr="00A604DB">
        <w:rPr>
          <w:rFonts w:hAnsi="標楷體" w:hint="eastAsia"/>
        </w:rPr>
        <w:t>通知義務人繳納罰鍰或進行後續執行命令、執行動產、不動產等程序。</w:t>
      </w:r>
    </w:p>
    <w:p w:rsidR="009835C3" w:rsidRPr="00A604DB" w:rsidRDefault="008E0D1C" w:rsidP="001E1073">
      <w:pPr>
        <w:pStyle w:val="3"/>
      </w:pPr>
      <w:r w:rsidRPr="00A604DB">
        <w:rPr>
          <w:rFonts w:hint="eastAsia"/>
        </w:rPr>
        <w:t>據</w:t>
      </w:r>
      <w:r w:rsidR="009835C3" w:rsidRPr="00A604DB">
        <w:rPr>
          <w:rFonts w:hint="eastAsia"/>
        </w:rPr>
        <w:t>公路總局說明有關外籍人士交通違規罰鍰未繳又離境之情形</w:t>
      </w:r>
      <w:r w:rsidRPr="00A604DB">
        <w:rPr>
          <w:rFonts w:hint="eastAsia"/>
        </w:rPr>
        <w:t>如下：</w:t>
      </w:r>
    </w:p>
    <w:p w:rsidR="009835C3" w:rsidRPr="00A604DB" w:rsidRDefault="009835C3" w:rsidP="001E1073">
      <w:pPr>
        <w:pStyle w:val="4"/>
      </w:pPr>
      <w:r w:rsidRPr="00A604DB">
        <w:rPr>
          <w:rFonts w:hint="eastAsia"/>
        </w:rPr>
        <w:t>已離境外籍人士既已脫離我國治權範圍，確難以有何強制手段或保全措施，經搜尋其他國家做法，除歐盟成員國間或有較有效約制效果外，其他國家似亦尚無有效</w:t>
      </w:r>
      <w:r w:rsidRPr="00A604DB">
        <w:t>保全措施</w:t>
      </w:r>
      <w:r w:rsidRPr="00A604DB">
        <w:rPr>
          <w:rFonts w:hint="eastAsia"/>
        </w:rPr>
        <w:t>；據悉美國等部分國家則有對未繳納罰鍰者拒絕入境之管制措施。</w:t>
      </w:r>
    </w:p>
    <w:p w:rsidR="009835C3" w:rsidRPr="00A604DB" w:rsidRDefault="009835C3" w:rsidP="001E1073">
      <w:pPr>
        <w:pStyle w:val="4"/>
      </w:pPr>
      <w:r w:rsidRPr="00A604DB">
        <w:rPr>
          <w:rFonts w:hint="eastAsia"/>
        </w:rPr>
        <w:t>另有關是否有</w:t>
      </w:r>
      <w:proofErr w:type="gramStart"/>
      <w:r w:rsidRPr="00A604DB">
        <w:rPr>
          <w:rFonts w:hint="eastAsia"/>
        </w:rPr>
        <w:t>採</w:t>
      </w:r>
      <w:proofErr w:type="gramEnd"/>
      <w:r w:rsidRPr="00A604DB">
        <w:rPr>
          <w:rFonts w:hint="eastAsia"/>
        </w:rPr>
        <w:t>行離境出關前強制結清、拒絕入境等管制措施之可行性，公路總局擬建請交通部洽詢內政部意見。</w:t>
      </w:r>
    </w:p>
    <w:p w:rsidR="009835C3" w:rsidRPr="00A604DB" w:rsidRDefault="009835C3" w:rsidP="001E1073">
      <w:pPr>
        <w:pStyle w:val="4"/>
      </w:pPr>
      <w:r w:rsidRPr="00A604DB">
        <w:rPr>
          <w:rFonts w:hint="eastAsia"/>
        </w:rPr>
        <w:t>交通違規案件每年舉發案件數高達1千餘萬件(多於1</w:t>
      </w:r>
      <w:r w:rsidRPr="00A604DB">
        <w:t>,</w:t>
      </w:r>
      <w:r w:rsidRPr="00A604DB">
        <w:rPr>
          <w:rFonts w:hint="eastAsia"/>
        </w:rPr>
        <w:t>200萬件至1</w:t>
      </w:r>
      <w:r w:rsidRPr="00A604DB">
        <w:t>,</w:t>
      </w:r>
      <w:r w:rsidRPr="00A604DB">
        <w:rPr>
          <w:rFonts w:hint="eastAsia"/>
        </w:rPr>
        <w:t>800萬件</w:t>
      </w:r>
      <w:proofErr w:type="gramStart"/>
      <w:r w:rsidRPr="00A604DB">
        <w:rPr>
          <w:rFonts w:hint="eastAsia"/>
        </w:rPr>
        <w:t>之間)</w:t>
      </w:r>
      <w:proofErr w:type="gramEnd"/>
      <w:r w:rsidRPr="00A604DB">
        <w:rPr>
          <w:rFonts w:hint="eastAsia"/>
        </w:rPr>
        <w:t>，審計部統計94年至108年共約15年，違規總案件數約達2億餘</w:t>
      </w:r>
      <w:r w:rsidRPr="00A604DB">
        <w:rPr>
          <w:rFonts w:hint="eastAsia"/>
        </w:rPr>
        <w:lastRenderedPageBreak/>
        <w:t>件，同期間已出境外籍人士尚未繳納罰鍰案件數約11,000件，比例</w:t>
      </w:r>
      <w:proofErr w:type="gramStart"/>
      <w:r w:rsidRPr="00A604DB">
        <w:rPr>
          <w:rFonts w:hint="eastAsia"/>
        </w:rPr>
        <w:t>約占萬分之</w:t>
      </w:r>
      <w:proofErr w:type="gramEnd"/>
      <w:r w:rsidRPr="00A604DB">
        <w:rPr>
          <w:rFonts w:hint="eastAsia"/>
        </w:rPr>
        <w:t>0.5。</w:t>
      </w:r>
    </w:p>
    <w:p w:rsidR="009835C3" w:rsidRPr="00A604DB" w:rsidRDefault="009835C3" w:rsidP="001E1073">
      <w:pPr>
        <w:pStyle w:val="4"/>
      </w:pPr>
      <w:r w:rsidRPr="00A604DB">
        <w:rPr>
          <w:rFonts w:hint="eastAsia"/>
        </w:rPr>
        <w:t>公路總局並無外籍人士入出境資料，無法比對已離境外籍人士交通違規案件處理情形，且外籍人士出境後已脫離我國治權範圍，並無強制執行處罰之可能性，恐無比對、處理實益。</w:t>
      </w:r>
    </w:p>
    <w:p w:rsidR="009835C3" w:rsidRPr="00A604DB" w:rsidRDefault="009835C3" w:rsidP="001E1073">
      <w:pPr>
        <w:pStyle w:val="4"/>
      </w:pPr>
      <w:r w:rsidRPr="00A604DB">
        <w:rPr>
          <w:rFonts w:hint="eastAsia"/>
        </w:rPr>
        <w:t>為避免外籍人士出境後無法執行交通違規處罰之情形，公路總局前已</w:t>
      </w:r>
      <w:proofErr w:type="gramStart"/>
      <w:r w:rsidRPr="00A604DB">
        <w:rPr>
          <w:rFonts w:hint="eastAsia"/>
        </w:rPr>
        <w:t>函請轄屬</w:t>
      </w:r>
      <w:proofErr w:type="gramEnd"/>
      <w:r w:rsidRPr="00A604DB">
        <w:rPr>
          <w:rFonts w:hint="eastAsia"/>
        </w:rPr>
        <w:t>各區監理所儘速辦理外籍人士交通違規裁處，以期於外籍人士在我國停留期間即予裁處、執行，落實處罰。</w:t>
      </w:r>
    </w:p>
    <w:p w:rsidR="009835C3" w:rsidRPr="00A604DB" w:rsidRDefault="00FC18A0" w:rsidP="001E1073">
      <w:pPr>
        <w:pStyle w:val="3"/>
      </w:pPr>
      <w:proofErr w:type="gramStart"/>
      <w:r w:rsidRPr="00A604DB">
        <w:rPr>
          <w:rFonts w:hint="eastAsia"/>
        </w:rPr>
        <w:t>揆</w:t>
      </w:r>
      <w:proofErr w:type="gramEnd"/>
      <w:r w:rsidRPr="00A604DB">
        <w:rPr>
          <w:rFonts w:hint="eastAsia"/>
        </w:rPr>
        <w:t>以</w:t>
      </w:r>
      <w:r w:rsidR="009835C3" w:rsidRPr="00A604DB">
        <w:rPr>
          <w:rFonts w:hint="eastAsia"/>
        </w:rPr>
        <w:t>直轄市政府近5年來</w:t>
      </w:r>
      <w:proofErr w:type="gramStart"/>
      <w:r w:rsidR="009835C3" w:rsidRPr="00A604DB">
        <w:t>轄管持居留證</w:t>
      </w:r>
      <w:proofErr w:type="gramEnd"/>
      <w:r w:rsidR="009835C3" w:rsidRPr="00A604DB">
        <w:t>之外籍人士已離境且未繳納交通違規罰鍰案件</w:t>
      </w:r>
      <w:r w:rsidR="009835C3" w:rsidRPr="00A604DB">
        <w:rPr>
          <w:rFonts w:hint="eastAsia"/>
        </w:rPr>
        <w:t>辦理情形</w:t>
      </w:r>
      <w:r w:rsidR="00194D61" w:rsidRPr="00A604DB">
        <w:rPr>
          <w:rFonts w:hint="eastAsia"/>
        </w:rPr>
        <w:t>如下</w:t>
      </w:r>
      <w:r w:rsidR="004106FF" w:rsidRPr="00A604DB">
        <w:rPr>
          <w:rFonts w:hint="eastAsia"/>
        </w:rPr>
        <w:t>：</w:t>
      </w:r>
    </w:p>
    <w:p w:rsidR="009835C3" w:rsidRPr="00A604DB" w:rsidRDefault="009835C3" w:rsidP="001E1073">
      <w:pPr>
        <w:pStyle w:val="4"/>
      </w:pPr>
      <w:r w:rsidRPr="00A604DB">
        <w:rPr>
          <w:rFonts w:hint="eastAsia"/>
        </w:rPr>
        <w:t>臺北市政府說明，經統計臺北市105</w:t>
      </w:r>
      <w:r w:rsidR="000B4966" w:rsidRPr="00A604DB">
        <w:rPr>
          <w:rFonts w:hint="eastAsia"/>
        </w:rPr>
        <w:t>至</w:t>
      </w:r>
      <w:r w:rsidRPr="00A604DB">
        <w:rPr>
          <w:rFonts w:hint="eastAsia"/>
        </w:rPr>
        <w:t>109年10月底</w:t>
      </w:r>
      <w:proofErr w:type="gramStart"/>
      <w:r w:rsidRPr="00A604DB">
        <w:rPr>
          <w:rFonts w:hint="eastAsia"/>
        </w:rPr>
        <w:t>止轄管持</w:t>
      </w:r>
      <w:proofErr w:type="gramEnd"/>
      <w:r w:rsidRPr="00A604DB">
        <w:rPr>
          <w:rFonts w:hint="eastAsia"/>
        </w:rPr>
        <w:t>居留證之外籍人士已離境交通違規罰鍰案件收繳率為43%。</w:t>
      </w:r>
    </w:p>
    <w:p w:rsidR="009835C3" w:rsidRPr="00A604DB" w:rsidRDefault="009835C3" w:rsidP="001E1073">
      <w:pPr>
        <w:pStyle w:val="4"/>
      </w:pPr>
      <w:r w:rsidRPr="00A604DB">
        <w:rPr>
          <w:rFonts w:hint="eastAsia"/>
        </w:rPr>
        <w:t>新北市政府說明，經統計105年至109年10月止</w:t>
      </w:r>
      <w:r w:rsidR="00A55844">
        <w:rPr>
          <w:rFonts w:hint="eastAsia"/>
        </w:rPr>
        <w:t>該</w:t>
      </w:r>
      <w:r w:rsidRPr="00A604DB">
        <w:rPr>
          <w:rFonts w:hint="eastAsia"/>
        </w:rPr>
        <w:t>府</w:t>
      </w:r>
      <w:proofErr w:type="gramStart"/>
      <w:r w:rsidRPr="00A604DB">
        <w:rPr>
          <w:rFonts w:hint="eastAsia"/>
        </w:rPr>
        <w:t>所轄持居留證</w:t>
      </w:r>
      <w:proofErr w:type="gramEnd"/>
      <w:r w:rsidRPr="00A604DB">
        <w:rPr>
          <w:rFonts w:hint="eastAsia"/>
        </w:rPr>
        <w:t>之外籍人士交通違規罰鍰已</w:t>
      </w:r>
      <w:proofErr w:type="gramStart"/>
      <w:r w:rsidRPr="00A604DB">
        <w:rPr>
          <w:rFonts w:hint="eastAsia"/>
        </w:rPr>
        <w:t>結案件總件</w:t>
      </w:r>
      <w:proofErr w:type="gramEnd"/>
      <w:r w:rsidRPr="00A604DB">
        <w:rPr>
          <w:rFonts w:hint="eastAsia"/>
        </w:rPr>
        <w:t>數為11,752件，已繳金額合計21,781,981元，未</w:t>
      </w:r>
      <w:proofErr w:type="gramStart"/>
      <w:r w:rsidRPr="00A604DB">
        <w:rPr>
          <w:rFonts w:hint="eastAsia"/>
        </w:rPr>
        <w:t>結案件總件</w:t>
      </w:r>
      <w:proofErr w:type="gramEnd"/>
      <w:r w:rsidRPr="00A604DB">
        <w:rPr>
          <w:rFonts w:hint="eastAsia"/>
        </w:rPr>
        <w:t>數為2,505件，未繳金額合計7</w:t>
      </w:r>
      <w:r w:rsidRPr="00A604DB">
        <w:t>,</w:t>
      </w:r>
      <w:r w:rsidRPr="00A604DB">
        <w:rPr>
          <w:rFonts w:hint="eastAsia"/>
        </w:rPr>
        <w:t>788,885元，收繳率為73.7%。外籍人士已離境未結案件為764件，未繳金額為2</w:t>
      </w:r>
      <w:r w:rsidRPr="00A604DB">
        <w:t>,</w:t>
      </w:r>
      <w:r w:rsidRPr="00A604DB">
        <w:rPr>
          <w:rFonts w:hint="eastAsia"/>
        </w:rPr>
        <w:t>226,802元，其中未</w:t>
      </w:r>
      <w:proofErr w:type="gramStart"/>
      <w:r w:rsidRPr="00A604DB">
        <w:rPr>
          <w:rFonts w:hint="eastAsia"/>
        </w:rPr>
        <w:t>結案件占所有</w:t>
      </w:r>
      <w:proofErr w:type="gramEnd"/>
      <w:r w:rsidRPr="00A604DB">
        <w:rPr>
          <w:rFonts w:hint="eastAsia"/>
        </w:rPr>
        <w:t>外籍人士違規案件比率為5.4%，未繳金額占所有外籍人士違規金額比率為7.5%。已離境外籍人士交通違規罰鍰案件計1,122件，金額3,120,500元，已繳件數358件，金額893,698元，收繳率為28.64%。</w:t>
      </w:r>
    </w:p>
    <w:p w:rsidR="009835C3" w:rsidRPr="00A604DB" w:rsidRDefault="009835C3" w:rsidP="001E1073">
      <w:pPr>
        <w:pStyle w:val="4"/>
      </w:pPr>
      <w:r w:rsidRPr="00A604DB">
        <w:rPr>
          <w:rFonts w:hint="eastAsia"/>
        </w:rPr>
        <w:t>桃園市政府交通事件裁決處說明，查105年1月1日至109年6月30日間該處</w:t>
      </w:r>
      <w:proofErr w:type="gramStart"/>
      <w:r w:rsidRPr="00A604DB">
        <w:rPr>
          <w:rFonts w:hint="eastAsia"/>
        </w:rPr>
        <w:t>轄管持居留證</w:t>
      </w:r>
      <w:proofErr w:type="gramEnd"/>
      <w:r w:rsidRPr="00A604DB">
        <w:rPr>
          <w:rFonts w:hint="eastAsia"/>
        </w:rPr>
        <w:t>之外籍人士交通違規罰鍰案件計有43,739件，已結案件31,933件，未結案件11,806件，完成率為73%，惟</w:t>
      </w:r>
      <w:r w:rsidRPr="00A604DB">
        <w:rPr>
          <w:rFonts w:hint="eastAsia"/>
        </w:rPr>
        <w:lastRenderedPageBreak/>
        <w:t>尚無法得知案內上開人士是否仍在境內，</w:t>
      </w:r>
      <w:proofErr w:type="gramStart"/>
      <w:r w:rsidRPr="00A604DB">
        <w:rPr>
          <w:rFonts w:hint="eastAsia"/>
        </w:rPr>
        <w:t>需另洽內政部移民署協查</w:t>
      </w:r>
      <w:proofErr w:type="gramEnd"/>
      <w:r w:rsidRPr="00A604DB">
        <w:rPr>
          <w:rFonts w:hint="eastAsia"/>
        </w:rPr>
        <w:t>。</w:t>
      </w:r>
    </w:p>
    <w:p w:rsidR="009835C3" w:rsidRPr="00A604DB" w:rsidRDefault="009835C3" w:rsidP="001E1073">
      <w:pPr>
        <w:pStyle w:val="4"/>
      </w:pPr>
      <w:proofErr w:type="gramStart"/>
      <w:r w:rsidRPr="00A604DB">
        <w:rPr>
          <w:rFonts w:hint="eastAsia"/>
        </w:rPr>
        <w:t>臺</w:t>
      </w:r>
      <w:proofErr w:type="gramEnd"/>
      <w:r w:rsidRPr="00A604DB">
        <w:rPr>
          <w:rFonts w:hint="eastAsia"/>
        </w:rPr>
        <w:t>中市政府說明，該</w:t>
      </w:r>
      <w:proofErr w:type="gramStart"/>
      <w:r w:rsidRPr="00A604DB">
        <w:rPr>
          <w:rFonts w:hint="eastAsia"/>
        </w:rPr>
        <w:t>府列管近</w:t>
      </w:r>
      <w:proofErr w:type="gramEnd"/>
      <w:r w:rsidRPr="00A604DB">
        <w:rPr>
          <w:rFonts w:hint="eastAsia"/>
        </w:rPr>
        <w:t>5年已離境外籍人士之交通違規計9,921件，罰鍰金額為6,868,321元。其中已結案2,861件、罰鍰收繳2,724,500元，已經移送法務部行政執行分署強制執行者2,167件、執行金額為1,227,921元，待移送案件為4,893件、金額為2,915,900元，收繳率為39.7%。</w:t>
      </w:r>
    </w:p>
    <w:p w:rsidR="009835C3" w:rsidRPr="00A604DB" w:rsidRDefault="009835C3" w:rsidP="001E1073">
      <w:pPr>
        <w:pStyle w:val="4"/>
      </w:pPr>
      <w:proofErr w:type="gramStart"/>
      <w:r w:rsidRPr="00A604DB">
        <w:rPr>
          <w:rFonts w:hint="eastAsia"/>
        </w:rPr>
        <w:t>臺</w:t>
      </w:r>
      <w:proofErr w:type="gramEnd"/>
      <w:r w:rsidRPr="00A604DB">
        <w:rPr>
          <w:rFonts w:hint="eastAsia"/>
        </w:rPr>
        <w:t>南市政府交通局說明，經統計近5年來已離境外籍人士交通違規收繳率約為69</w:t>
      </w:r>
      <w:r w:rsidRPr="00A604DB">
        <w:t>%</w:t>
      </w:r>
      <w:r w:rsidRPr="00A604DB">
        <w:rPr>
          <w:rFonts w:hint="eastAsia"/>
        </w:rPr>
        <w:t>。</w:t>
      </w:r>
    </w:p>
    <w:p w:rsidR="009835C3" w:rsidRPr="00A604DB" w:rsidRDefault="009835C3" w:rsidP="001E1073">
      <w:pPr>
        <w:pStyle w:val="4"/>
      </w:pPr>
      <w:r w:rsidRPr="00A604DB">
        <w:rPr>
          <w:rFonts w:hint="eastAsia"/>
        </w:rPr>
        <w:t>高雄市政府交通局說明，近5年該局轄管已離境外籍人士之交通違規案件共953件，其中已結案件數為336件，未結案件數為617件，案件結案率為35.26%，罰鍰收繳率為20.51%。</w:t>
      </w:r>
    </w:p>
    <w:p w:rsidR="00CB6B2A" w:rsidRPr="00A604DB" w:rsidRDefault="00A750F5" w:rsidP="001E1073">
      <w:pPr>
        <w:pStyle w:val="3"/>
      </w:pPr>
      <w:r w:rsidRPr="00A604DB">
        <w:rPr>
          <w:rFonts w:hint="eastAsia"/>
        </w:rPr>
        <w:t>綜上</w:t>
      </w:r>
      <w:r w:rsidR="00FB7D3D" w:rsidRPr="00A604DB">
        <w:rPr>
          <w:rFonts w:hint="eastAsia"/>
        </w:rPr>
        <w:t>，</w:t>
      </w:r>
      <w:r w:rsidR="0022626A" w:rsidRPr="00A604DB">
        <w:rPr>
          <w:rFonts w:hint="eastAsia"/>
        </w:rPr>
        <w:t>可見</w:t>
      </w:r>
      <w:r w:rsidR="00FA2CA1" w:rsidRPr="00A604DB">
        <w:rPr>
          <w:rFonts w:hint="eastAsia"/>
        </w:rPr>
        <w:t>部分外籍人士未依規定期限繳納交通罰鍰又已出境，公路總局及</w:t>
      </w:r>
      <w:r w:rsidR="00A12E31" w:rsidRPr="00A604DB">
        <w:rPr>
          <w:rFonts w:hint="eastAsia"/>
        </w:rPr>
        <w:t>各</w:t>
      </w:r>
      <w:r w:rsidR="00FA2CA1" w:rsidRPr="00A604DB">
        <w:rPr>
          <w:rFonts w:hint="eastAsia"/>
        </w:rPr>
        <w:t>直轄市政府無從即時掌握相關資訊，造成其滯留鉅額呆帳而無法追繳，交通部允宜與內政部</w:t>
      </w:r>
      <w:proofErr w:type="gramStart"/>
      <w:r w:rsidR="00FA2CA1" w:rsidRPr="00A604DB">
        <w:rPr>
          <w:rFonts w:hint="eastAsia"/>
        </w:rPr>
        <w:t>研</w:t>
      </w:r>
      <w:proofErr w:type="gramEnd"/>
      <w:r w:rsidR="00FA2CA1" w:rsidRPr="00A604DB">
        <w:rPr>
          <w:rFonts w:hint="eastAsia"/>
        </w:rPr>
        <w:t>商建立資訊平台，並督促公路總局及各直轄市政府以符合成本效益之方式掌握外籍人士出入境情形，就其交通違規情形加速或縮短裁決程序，並協調行政執行機關優先辦理，以確保相關違規罰鍰得以追繳，有效提高收繳率</w:t>
      </w:r>
      <w:r w:rsidR="00CB6B2A" w:rsidRPr="00A604DB">
        <w:rPr>
          <w:rFonts w:hint="eastAsia"/>
        </w:rPr>
        <w:t>。</w:t>
      </w:r>
    </w:p>
    <w:p w:rsidR="00E25849" w:rsidRPr="00A604DB" w:rsidRDefault="00CB6B2A" w:rsidP="004E05A1">
      <w:pPr>
        <w:pStyle w:val="1"/>
        <w:ind w:left="2380" w:hanging="2380"/>
        <w:rPr>
          <w:rFonts w:hAnsi="標楷體"/>
        </w:rPr>
      </w:pPr>
      <w:r w:rsidRPr="00A604DB">
        <w:rPr>
          <w:rFonts w:hAnsi="標楷體"/>
        </w:rPr>
        <w:br w:type="page"/>
      </w:r>
      <w:bookmarkStart w:id="52" w:name="_Toc529222689"/>
      <w:bookmarkStart w:id="53" w:name="_Toc529223111"/>
      <w:bookmarkStart w:id="54" w:name="_Toc529223862"/>
      <w:bookmarkStart w:id="55" w:name="_Toc529228265"/>
      <w:bookmarkStart w:id="56" w:name="_Toc2400395"/>
      <w:bookmarkStart w:id="57" w:name="_Toc4316189"/>
      <w:bookmarkStart w:id="58" w:name="_Toc4473330"/>
      <w:bookmarkStart w:id="59" w:name="_Toc69556897"/>
      <w:bookmarkStart w:id="60" w:name="_Toc69556946"/>
      <w:bookmarkStart w:id="61" w:name="_Toc69609820"/>
      <w:bookmarkStart w:id="62" w:name="_Toc70241816"/>
      <w:bookmarkStart w:id="63" w:name="_Toc70242205"/>
      <w:bookmarkStart w:id="64" w:name="_Toc421794875"/>
      <w:bookmarkStart w:id="65" w:name="_Toc422834160"/>
      <w:r w:rsidRPr="00A604DB">
        <w:rPr>
          <w:rFonts w:hAnsi="標楷體" w:hint="eastAsia"/>
        </w:rPr>
        <w:lastRenderedPageBreak/>
        <w:t>處理辦法：</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E25849" w:rsidRPr="00A604DB" w:rsidRDefault="00FB7770" w:rsidP="006E653C">
      <w:pPr>
        <w:pStyle w:val="2"/>
        <w:spacing w:beforeLines="25" w:before="114"/>
        <w:ind w:left="1020" w:hanging="680"/>
        <w:rPr>
          <w:rFonts w:hAnsi="標楷體"/>
        </w:rPr>
      </w:pPr>
      <w:bookmarkStart w:id="66" w:name="_Toc524895649"/>
      <w:bookmarkStart w:id="67" w:name="_Toc524896195"/>
      <w:bookmarkStart w:id="68" w:name="_Toc524896225"/>
      <w:bookmarkStart w:id="69" w:name="_Toc70241820"/>
      <w:bookmarkStart w:id="70" w:name="_Toc70242209"/>
      <w:bookmarkStart w:id="71" w:name="_Toc421794876"/>
      <w:bookmarkStart w:id="72" w:name="_Toc421795442"/>
      <w:bookmarkStart w:id="73" w:name="_Toc421796023"/>
      <w:bookmarkStart w:id="74" w:name="_Toc422728958"/>
      <w:bookmarkStart w:id="75" w:name="_Toc422834161"/>
      <w:bookmarkStart w:id="76" w:name="_Toc2400396"/>
      <w:bookmarkStart w:id="77" w:name="_Toc4316190"/>
      <w:bookmarkStart w:id="78" w:name="_Toc4473331"/>
      <w:bookmarkStart w:id="79" w:name="_Toc69556898"/>
      <w:bookmarkStart w:id="80" w:name="_Toc69556947"/>
      <w:bookmarkStart w:id="81" w:name="_Toc69609821"/>
      <w:bookmarkStart w:id="82" w:name="_Toc70241817"/>
      <w:bookmarkStart w:id="83" w:name="_Toc70242206"/>
      <w:bookmarkStart w:id="84" w:name="_Toc524902735"/>
      <w:bookmarkStart w:id="85" w:name="_Toc525066149"/>
      <w:bookmarkStart w:id="86" w:name="_Toc525070840"/>
      <w:bookmarkStart w:id="87" w:name="_Toc525938380"/>
      <w:bookmarkStart w:id="88" w:name="_Toc525939228"/>
      <w:bookmarkStart w:id="89" w:name="_Toc525939733"/>
      <w:bookmarkStart w:id="90" w:name="_Toc529218273"/>
      <w:bookmarkStart w:id="91" w:name="_Toc529222690"/>
      <w:bookmarkStart w:id="92" w:name="_Toc529223112"/>
      <w:bookmarkStart w:id="93" w:name="_Toc529223863"/>
      <w:bookmarkStart w:id="94" w:name="_Toc529228266"/>
      <w:bookmarkEnd w:id="66"/>
      <w:bookmarkEnd w:id="67"/>
      <w:bookmarkEnd w:id="68"/>
      <w:r w:rsidRPr="00A604DB">
        <w:rPr>
          <w:rFonts w:hAnsi="標楷體" w:hint="eastAsia"/>
        </w:rPr>
        <w:t>調查意見</w:t>
      </w:r>
      <w:bookmarkStart w:id="95" w:name="_Toc421794877"/>
      <w:bookmarkStart w:id="96" w:name="_Toc421795443"/>
      <w:bookmarkStart w:id="97" w:name="_Toc421796024"/>
      <w:bookmarkStart w:id="98" w:name="_Toc422728959"/>
      <w:bookmarkStart w:id="99" w:name="_Toc422834162"/>
      <w:bookmarkEnd w:id="69"/>
      <w:bookmarkEnd w:id="70"/>
      <w:bookmarkEnd w:id="71"/>
      <w:bookmarkEnd w:id="72"/>
      <w:bookmarkEnd w:id="73"/>
      <w:bookmarkEnd w:id="74"/>
      <w:bookmarkEnd w:id="75"/>
      <w:r w:rsidR="00E25849" w:rsidRPr="00A604DB">
        <w:rPr>
          <w:rFonts w:hAnsi="標楷體" w:hint="eastAsia"/>
        </w:rPr>
        <w:t>，函請</w:t>
      </w:r>
      <w:r w:rsidR="00A750F5" w:rsidRPr="00A604DB">
        <w:rPr>
          <w:rFonts w:hAnsi="標楷體" w:hint="eastAsia"/>
        </w:rPr>
        <w:t>交通部</w:t>
      </w:r>
      <w:r w:rsidR="00E25849" w:rsidRPr="00A604DB">
        <w:rPr>
          <w:rFonts w:hAnsi="標楷體" w:hint="eastAsia"/>
        </w:rPr>
        <w:t>確實</w:t>
      </w:r>
      <w:proofErr w:type="gramStart"/>
      <w:r w:rsidR="00A750F5" w:rsidRPr="00A604DB">
        <w:rPr>
          <w:rFonts w:hAnsi="標楷體" w:hint="eastAsia"/>
        </w:rPr>
        <w:t>研</w:t>
      </w:r>
      <w:proofErr w:type="gramEnd"/>
      <w:r w:rsidR="00A750F5" w:rsidRPr="00A604DB">
        <w:rPr>
          <w:rFonts w:hAnsi="標楷體" w:hint="eastAsia"/>
        </w:rPr>
        <w:t>議並</w:t>
      </w:r>
      <w:r w:rsidR="00E25849" w:rsidRPr="00A604DB">
        <w:rPr>
          <w:rFonts w:hAnsi="標楷體" w:hint="eastAsia"/>
        </w:rPr>
        <w:t>檢討改進</w:t>
      </w:r>
      <w:proofErr w:type="gramStart"/>
      <w:r w:rsidR="00E25849" w:rsidRPr="00A604DB">
        <w:rPr>
          <w:rFonts w:hAnsi="標楷體" w:hint="eastAsia"/>
        </w:rPr>
        <w:t>見復。</w:t>
      </w:r>
      <w:bookmarkEnd w:id="76"/>
      <w:bookmarkEnd w:id="77"/>
      <w:bookmarkEnd w:id="78"/>
      <w:bookmarkEnd w:id="79"/>
      <w:bookmarkEnd w:id="80"/>
      <w:bookmarkEnd w:id="81"/>
      <w:bookmarkEnd w:id="82"/>
      <w:bookmarkEnd w:id="83"/>
      <w:bookmarkEnd w:id="95"/>
      <w:bookmarkEnd w:id="96"/>
      <w:bookmarkEnd w:id="97"/>
      <w:bookmarkEnd w:id="98"/>
      <w:bookmarkEnd w:id="99"/>
      <w:proofErr w:type="gramEnd"/>
    </w:p>
    <w:p w:rsidR="00560DDA" w:rsidRPr="00A604DB" w:rsidRDefault="00560DDA" w:rsidP="00560DDA">
      <w:pPr>
        <w:pStyle w:val="2"/>
        <w:rPr>
          <w:rFonts w:hAnsi="標楷體"/>
        </w:rPr>
      </w:pPr>
      <w:bookmarkStart w:id="100" w:name="_Toc70241819"/>
      <w:bookmarkStart w:id="101" w:name="_Toc70242208"/>
      <w:bookmarkStart w:id="102" w:name="_Toc421794878"/>
      <w:bookmarkStart w:id="103" w:name="_Toc421795444"/>
      <w:bookmarkStart w:id="104" w:name="_Toc421796025"/>
      <w:bookmarkStart w:id="105" w:name="_Toc422728960"/>
      <w:bookmarkStart w:id="106" w:name="_Toc422834163"/>
      <w:bookmarkStart w:id="107" w:name="_Toc70241818"/>
      <w:bookmarkStart w:id="108" w:name="_Toc70242207"/>
      <w:r w:rsidRPr="00A604DB">
        <w:rPr>
          <w:rFonts w:hAnsi="標楷體" w:hint="eastAsia"/>
        </w:rPr>
        <w:t>調查意見，函復審計部。</w:t>
      </w:r>
      <w:bookmarkEnd w:id="100"/>
      <w:bookmarkEnd w:id="101"/>
      <w:bookmarkEnd w:id="102"/>
      <w:bookmarkEnd w:id="103"/>
      <w:bookmarkEnd w:id="104"/>
      <w:bookmarkEnd w:id="105"/>
      <w:bookmarkEnd w:id="106"/>
    </w:p>
    <w:p w:rsidR="00560DDA" w:rsidRPr="00A604DB" w:rsidRDefault="00560DDA" w:rsidP="00560DDA">
      <w:pPr>
        <w:pStyle w:val="2"/>
        <w:rPr>
          <w:rFonts w:hAnsi="標楷體"/>
        </w:rPr>
      </w:pPr>
      <w:bookmarkStart w:id="109" w:name="_Toc2400397"/>
      <w:bookmarkStart w:id="110" w:name="_Toc4316191"/>
      <w:bookmarkStart w:id="111" w:name="_Toc4473332"/>
      <w:bookmarkStart w:id="112" w:name="_Toc69556901"/>
      <w:bookmarkStart w:id="113" w:name="_Toc69556950"/>
      <w:bookmarkStart w:id="114" w:name="_Toc69609824"/>
      <w:bookmarkStart w:id="115" w:name="_Toc70241822"/>
      <w:bookmarkStart w:id="116" w:name="_Toc70242211"/>
      <w:bookmarkStart w:id="117" w:name="_Toc421794881"/>
      <w:bookmarkStart w:id="118" w:name="_Toc421795447"/>
      <w:bookmarkStart w:id="119" w:name="_Toc421796028"/>
      <w:bookmarkStart w:id="120" w:name="_Toc422728963"/>
      <w:bookmarkStart w:id="121" w:name="_Toc422834166"/>
      <w:bookmarkEnd w:id="84"/>
      <w:bookmarkEnd w:id="85"/>
      <w:bookmarkEnd w:id="86"/>
      <w:bookmarkEnd w:id="87"/>
      <w:bookmarkEnd w:id="88"/>
      <w:bookmarkEnd w:id="89"/>
      <w:bookmarkEnd w:id="90"/>
      <w:bookmarkEnd w:id="91"/>
      <w:bookmarkEnd w:id="92"/>
      <w:bookmarkEnd w:id="93"/>
      <w:bookmarkEnd w:id="94"/>
      <w:bookmarkEnd w:id="107"/>
      <w:bookmarkEnd w:id="108"/>
      <w:r w:rsidRPr="00A604DB">
        <w:rPr>
          <w:rFonts w:hAnsi="標楷體" w:hint="eastAsia"/>
        </w:rPr>
        <w:t>調查</w:t>
      </w:r>
      <w:r w:rsidR="00A750F5" w:rsidRPr="00A604DB">
        <w:rPr>
          <w:rFonts w:hAnsi="標楷體" w:hint="eastAsia"/>
        </w:rPr>
        <w:t>意見</w:t>
      </w:r>
      <w:r w:rsidRPr="00A604DB">
        <w:rPr>
          <w:rFonts w:hAnsi="標楷體" w:hint="eastAsia"/>
        </w:rPr>
        <w:t>全文</w:t>
      </w:r>
      <w:r w:rsidR="00001F34" w:rsidRPr="00A604DB">
        <w:rPr>
          <w:rFonts w:hAnsi="標楷體" w:hint="eastAsia"/>
        </w:rPr>
        <w:t>(</w:t>
      </w:r>
      <w:proofErr w:type="gramStart"/>
      <w:r w:rsidR="00770453" w:rsidRPr="00A604DB">
        <w:rPr>
          <w:rFonts w:hAnsi="標楷體" w:hint="eastAsia"/>
        </w:rPr>
        <w:t>含</w:t>
      </w:r>
      <w:r w:rsidRPr="00A604DB">
        <w:rPr>
          <w:rFonts w:hAnsi="標楷體" w:hint="eastAsia"/>
        </w:rPr>
        <w:t>表</w:t>
      </w:r>
      <w:proofErr w:type="gramEnd"/>
      <w:r w:rsidR="00001F34" w:rsidRPr="00A604DB">
        <w:rPr>
          <w:rFonts w:hAnsi="標楷體" w:hint="eastAsia"/>
        </w:rPr>
        <w:t>)</w:t>
      </w:r>
      <w:r w:rsidR="00770453" w:rsidRPr="00A604DB">
        <w:rPr>
          <w:rFonts w:hAnsi="標楷體" w:hint="eastAsia"/>
        </w:rPr>
        <w:t>，</w:t>
      </w:r>
      <w:r w:rsidRPr="00A604DB">
        <w:rPr>
          <w:rFonts w:hAnsi="標楷體" w:hint="eastAsia"/>
        </w:rPr>
        <w:t>經委員會討論通過後公布。</w:t>
      </w:r>
    </w:p>
    <w:p w:rsidR="00E25849" w:rsidRPr="00A604DB" w:rsidRDefault="00E25849">
      <w:pPr>
        <w:pStyle w:val="2"/>
        <w:rPr>
          <w:rFonts w:hAnsi="標楷體"/>
        </w:rPr>
      </w:pPr>
      <w:r w:rsidRPr="00A604DB">
        <w:rPr>
          <w:rFonts w:hAnsi="標楷體" w:hint="eastAsia"/>
        </w:rPr>
        <w:t>檢</w:t>
      </w:r>
      <w:proofErr w:type="gramStart"/>
      <w:r w:rsidRPr="00A604DB">
        <w:rPr>
          <w:rFonts w:hAnsi="標楷體" w:hint="eastAsia"/>
        </w:rPr>
        <w:t>附派查函</w:t>
      </w:r>
      <w:proofErr w:type="gramEnd"/>
      <w:r w:rsidRPr="00A604DB">
        <w:rPr>
          <w:rFonts w:hAnsi="標楷體" w:hint="eastAsia"/>
        </w:rPr>
        <w:t>及相關附件，送請</w:t>
      </w:r>
      <w:r w:rsidR="00A750F5" w:rsidRPr="00A604DB">
        <w:rPr>
          <w:rFonts w:hAnsi="標楷體" w:hint="eastAsia"/>
        </w:rPr>
        <w:t>交通</w:t>
      </w:r>
      <w:r w:rsidRPr="00A604DB">
        <w:rPr>
          <w:rFonts w:hAnsi="標楷體" w:hint="eastAsia"/>
        </w:rPr>
        <w:t>及</w:t>
      </w:r>
      <w:r w:rsidR="00A750F5" w:rsidRPr="00A604DB">
        <w:rPr>
          <w:rFonts w:hAnsi="標楷體" w:hint="eastAsia"/>
        </w:rPr>
        <w:t>採購</w:t>
      </w:r>
      <w:r w:rsidRPr="00A604DB">
        <w:rPr>
          <w:rFonts w:hAnsi="標楷體" w:hint="eastAsia"/>
        </w:rPr>
        <w:t>委員會處理。</w:t>
      </w:r>
      <w:bookmarkEnd w:id="109"/>
      <w:bookmarkEnd w:id="110"/>
      <w:bookmarkEnd w:id="111"/>
      <w:bookmarkEnd w:id="112"/>
      <w:bookmarkEnd w:id="113"/>
      <w:bookmarkEnd w:id="114"/>
      <w:bookmarkEnd w:id="115"/>
      <w:bookmarkEnd w:id="116"/>
      <w:bookmarkEnd w:id="117"/>
      <w:bookmarkEnd w:id="118"/>
      <w:bookmarkEnd w:id="119"/>
      <w:bookmarkEnd w:id="120"/>
      <w:bookmarkEnd w:id="121"/>
    </w:p>
    <w:p w:rsidR="00770453" w:rsidRPr="00A604DB" w:rsidRDefault="00770453" w:rsidP="00770453">
      <w:pPr>
        <w:pStyle w:val="aa"/>
        <w:spacing w:beforeLines="50" w:before="228" w:afterLines="100" w:after="457"/>
        <w:ind w:leftChars="1100" w:left="3742"/>
        <w:rPr>
          <w:rFonts w:hAnsi="標楷體"/>
          <w:b w:val="0"/>
          <w:bCs/>
          <w:snapToGrid/>
          <w:spacing w:val="12"/>
          <w:kern w:val="0"/>
          <w:sz w:val="40"/>
        </w:rPr>
      </w:pPr>
    </w:p>
    <w:p w:rsidR="00A750F5" w:rsidRPr="00A604DB" w:rsidRDefault="00A750F5" w:rsidP="00770453">
      <w:pPr>
        <w:pStyle w:val="aa"/>
        <w:spacing w:beforeLines="50" w:before="228" w:afterLines="100" w:after="457"/>
        <w:ind w:leftChars="1100" w:left="3742"/>
        <w:rPr>
          <w:rFonts w:hAnsi="標楷體"/>
          <w:b w:val="0"/>
          <w:bCs/>
          <w:snapToGrid/>
          <w:spacing w:val="12"/>
          <w:kern w:val="0"/>
          <w:sz w:val="40"/>
        </w:rPr>
      </w:pPr>
    </w:p>
    <w:p w:rsidR="00A750F5" w:rsidRPr="00A604DB" w:rsidRDefault="00A750F5" w:rsidP="00770453">
      <w:pPr>
        <w:pStyle w:val="aa"/>
        <w:spacing w:beforeLines="50" w:before="228" w:afterLines="100" w:after="457"/>
        <w:ind w:leftChars="1100" w:left="3742"/>
        <w:rPr>
          <w:rFonts w:hAnsi="標楷體"/>
          <w:b w:val="0"/>
          <w:bCs/>
          <w:snapToGrid/>
          <w:spacing w:val="12"/>
          <w:kern w:val="0"/>
          <w:sz w:val="40"/>
        </w:rPr>
      </w:pPr>
    </w:p>
    <w:p w:rsidR="00E25849" w:rsidRPr="00A604DB" w:rsidRDefault="00E25849" w:rsidP="00770453">
      <w:pPr>
        <w:pStyle w:val="aa"/>
        <w:spacing w:beforeLines="50" w:before="228" w:afterLines="100" w:after="457"/>
        <w:ind w:leftChars="1100" w:left="3742"/>
        <w:rPr>
          <w:rFonts w:hAnsi="標楷體"/>
          <w:b w:val="0"/>
          <w:bCs/>
          <w:snapToGrid/>
          <w:spacing w:val="12"/>
          <w:kern w:val="0"/>
          <w:sz w:val="40"/>
        </w:rPr>
      </w:pPr>
      <w:r w:rsidRPr="00A604DB">
        <w:rPr>
          <w:rFonts w:hAnsi="標楷體" w:hint="eastAsia"/>
          <w:b w:val="0"/>
          <w:bCs/>
          <w:snapToGrid/>
          <w:spacing w:val="12"/>
          <w:kern w:val="0"/>
          <w:sz w:val="40"/>
        </w:rPr>
        <w:t>調查委員：</w:t>
      </w:r>
      <w:r w:rsidR="00605F82">
        <w:rPr>
          <w:rFonts w:hAnsi="標楷體" w:hint="eastAsia"/>
          <w:b w:val="0"/>
          <w:bCs/>
          <w:snapToGrid/>
          <w:spacing w:val="12"/>
          <w:kern w:val="0"/>
          <w:sz w:val="40"/>
        </w:rPr>
        <w:t>王幼玲</w:t>
      </w:r>
    </w:p>
    <w:p w:rsidR="00770453" w:rsidRPr="00A604DB" w:rsidRDefault="00770453" w:rsidP="00770453">
      <w:pPr>
        <w:pStyle w:val="aa"/>
        <w:spacing w:before="0" w:after="0"/>
        <w:ind w:leftChars="1100" w:left="3742"/>
        <w:rPr>
          <w:rFonts w:hAnsi="標楷體"/>
          <w:b w:val="0"/>
          <w:bCs/>
          <w:snapToGrid/>
          <w:spacing w:val="0"/>
          <w:kern w:val="0"/>
          <w:sz w:val="40"/>
        </w:rPr>
      </w:pPr>
    </w:p>
    <w:p w:rsidR="00E25849" w:rsidRPr="00A604DB" w:rsidRDefault="00E25849">
      <w:pPr>
        <w:pStyle w:val="af"/>
        <w:rPr>
          <w:rFonts w:hAnsi="標楷體"/>
          <w:bCs/>
        </w:rPr>
      </w:pPr>
      <w:r w:rsidRPr="00A604DB">
        <w:rPr>
          <w:rFonts w:hAnsi="標楷體" w:hint="eastAsia"/>
          <w:bCs/>
        </w:rPr>
        <w:t>中</w:t>
      </w:r>
      <w:r w:rsidR="00B5484D" w:rsidRPr="00A604DB">
        <w:rPr>
          <w:rFonts w:hAnsi="標楷體" w:hint="eastAsia"/>
          <w:bCs/>
        </w:rPr>
        <w:t xml:space="preserve">  </w:t>
      </w:r>
      <w:r w:rsidRPr="00A604DB">
        <w:rPr>
          <w:rFonts w:hAnsi="標楷體" w:hint="eastAsia"/>
          <w:bCs/>
        </w:rPr>
        <w:t>華</w:t>
      </w:r>
      <w:r w:rsidR="00B5484D" w:rsidRPr="00A604DB">
        <w:rPr>
          <w:rFonts w:hAnsi="標楷體" w:hint="eastAsia"/>
          <w:bCs/>
        </w:rPr>
        <w:t xml:space="preserve">  </w:t>
      </w:r>
      <w:r w:rsidRPr="00A604DB">
        <w:rPr>
          <w:rFonts w:hAnsi="標楷體" w:hint="eastAsia"/>
          <w:bCs/>
        </w:rPr>
        <w:t>民</w:t>
      </w:r>
      <w:r w:rsidR="00B5484D" w:rsidRPr="00A604DB">
        <w:rPr>
          <w:rFonts w:hAnsi="標楷體" w:hint="eastAsia"/>
          <w:bCs/>
        </w:rPr>
        <w:t xml:space="preserve">  </w:t>
      </w:r>
      <w:r w:rsidRPr="00A604DB">
        <w:rPr>
          <w:rFonts w:hAnsi="標楷體" w:hint="eastAsia"/>
          <w:bCs/>
        </w:rPr>
        <w:t xml:space="preserve">國　</w:t>
      </w:r>
      <w:r w:rsidR="001E74C2" w:rsidRPr="00A604DB">
        <w:rPr>
          <w:rFonts w:hAnsi="標楷體" w:hint="eastAsia"/>
          <w:bCs/>
        </w:rPr>
        <w:t>1</w:t>
      </w:r>
      <w:r w:rsidR="00A750F5" w:rsidRPr="00A604DB">
        <w:rPr>
          <w:rFonts w:hAnsi="標楷體"/>
          <w:bCs/>
        </w:rPr>
        <w:t>10</w:t>
      </w:r>
      <w:r w:rsidRPr="00A604DB">
        <w:rPr>
          <w:rFonts w:hAnsi="標楷體" w:hint="eastAsia"/>
          <w:bCs/>
        </w:rPr>
        <w:t xml:space="preserve">　年　</w:t>
      </w:r>
      <w:r w:rsidR="00605F82">
        <w:rPr>
          <w:rFonts w:hAnsi="標楷體" w:hint="eastAsia"/>
          <w:bCs/>
        </w:rPr>
        <w:t>7</w:t>
      </w:r>
      <w:r w:rsidR="00A07B4B" w:rsidRPr="00A604DB">
        <w:rPr>
          <w:rFonts w:hAnsi="標楷體" w:hint="eastAsia"/>
          <w:bCs/>
        </w:rPr>
        <w:t xml:space="preserve"> </w:t>
      </w:r>
      <w:r w:rsidR="00605F82">
        <w:rPr>
          <w:rFonts w:hAnsi="標楷體" w:hint="eastAsia"/>
          <w:bCs/>
        </w:rPr>
        <w:t>月</w:t>
      </w:r>
      <w:r w:rsidRPr="00A604DB">
        <w:rPr>
          <w:rFonts w:hAnsi="標楷體" w:hint="eastAsia"/>
          <w:bCs/>
        </w:rPr>
        <w:t xml:space="preserve">　</w:t>
      </w:r>
      <w:r w:rsidR="00605F82">
        <w:rPr>
          <w:rFonts w:hAnsi="標楷體" w:hint="eastAsia"/>
          <w:bCs/>
        </w:rPr>
        <w:t>13</w:t>
      </w:r>
      <w:r w:rsidRPr="00A604DB">
        <w:rPr>
          <w:rFonts w:hAnsi="標楷體" w:hint="eastAsia"/>
          <w:bCs/>
        </w:rPr>
        <w:t xml:space="preserve">　日</w:t>
      </w:r>
    </w:p>
    <w:p w:rsidR="001E1073" w:rsidRPr="00A604DB" w:rsidRDefault="001E1073" w:rsidP="001E1073">
      <w:pPr>
        <w:widowControl/>
        <w:overflowPunct/>
        <w:autoSpaceDE/>
        <w:autoSpaceDN/>
        <w:jc w:val="left"/>
        <w:rPr>
          <w:bCs/>
          <w:kern w:val="0"/>
        </w:rPr>
      </w:pPr>
      <w:bookmarkStart w:id="122" w:name="_GoBack"/>
      <w:bookmarkEnd w:id="122"/>
      <w:r w:rsidRPr="00A604DB">
        <w:rPr>
          <w:bCs/>
        </w:rPr>
        <w:br w:type="page"/>
      </w:r>
    </w:p>
    <w:p w:rsidR="001E1073" w:rsidRPr="00A604DB" w:rsidRDefault="001E1073" w:rsidP="001E1073">
      <w:pPr>
        <w:pStyle w:val="a0"/>
        <w:numPr>
          <w:ilvl w:val="0"/>
          <w:numId w:val="3"/>
        </w:numPr>
        <w:tabs>
          <w:tab w:val="clear" w:pos="1440"/>
        </w:tabs>
        <w:ind w:left="1361" w:hangingChars="400" w:hanging="1361"/>
        <w:rPr>
          <w:rFonts w:hAnsi="標楷體"/>
        </w:rPr>
      </w:pPr>
      <w:r w:rsidRPr="00A604DB">
        <w:rPr>
          <w:rFonts w:hAnsi="標楷體"/>
        </w:rPr>
        <w:lastRenderedPageBreak/>
        <w:t>94至</w:t>
      </w:r>
      <w:r w:rsidRPr="00A604DB">
        <w:rPr>
          <w:bCs/>
        </w:rPr>
        <w:t>108</w:t>
      </w:r>
      <w:r w:rsidRPr="00A604DB">
        <w:rPr>
          <w:rFonts w:hAnsi="標楷體"/>
        </w:rPr>
        <w:t>年持居留證之外籍人士交通違規情形統計表</w:t>
      </w:r>
    </w:p>
    <w:p w:rsidR="001E1073" w:rsidRPr="00A604DB" w:rsidRDefault="001E1073" w:rsidP="001E1073">
      <w:pPr>
        <w:keepNext/>
        <w:spacing w:line="400" w:lineRule="exact"/>
        <w:jc w:val="right"/>
        <w:rPr>
          <w:rFonts w:hAnsi="標楷體"/>
          <w:sz w:val="28"/>
          <w:szCs w:val="28"/>
        </w:rPr>
      </w:pPr>
      <w:r w:rsidRPr="00A604DB">
        <w:rPr>
          <w:rFonts w:hAnsi="標楷體" w:hint="eastAsia"/>
          <w:sz w:val="28"/>
          <w:szCs w:val="28"/>
        </w:rPr>
        <w:t>單位：件、元、%</w:t>
      </w:r>
    </w:p>
    <w:tbl>
      <w:tblPr>
        <w:tblW w:w="5000" w:type="pct"/>
        <w:tblCellMar>
          <w:left w:w="28" w:type="dxa"/>
          <w:right w:w="28" w:type="dxa"/>
        </w:tblCellMar>
        <w:tblLook w:val="04A0" w:firstRow="1" w:lastRow="0" w:firstColumn="1" w:lastColumn="0" w:noHBand="0" w:noVBand="1"/>
      </w:tblPr>
      <w:tblGrid>
        <w:gridCol w:w="920"/>
        <w:gridCol w:w="1087"/>
        <w:gridCol w:w="2038"/>
        <w:gridCol w:w="1085"/>
        <w:gridCol w:w="1671"/>
        <w:gridCol w:w="999"/>
        <w:gridCol w:w="1024"/>
      </w:tblGrid>
      <w:tr w:rsidR="00A604DB" w:rsidRPr="00A604DB" w:rsidTr="00BF4D47">
        <w:trPr>
          <w:trHeight w:val="567"/>
          <w:tblHeader/>
        </w:trPr>
        <w:tc>
          <w:tcPr>
            <w:tcW w:w="521"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年</w:t>
            </w:r>
          </w:p>
        </w:tc>
        <w:tc>
          <w:tcPr>
            <w:tcW w:w="616" w:type="pct"/>
            <w:tcBorders>
              <w:top w:val="single" w:sz="8" w:space="0" w:color="000000"/>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違規</w:t>
            </w:r>
            <w:r w:rsidRPr="00A604DB">
              <w:rPr>
                <w:rFonts w:hAnsi="標楷體" w:cs="新細明體"/>
                <w:spacing w:val="-20"/>
                <w:kern w:val="0"/>
                <w:sz w:val="28"/>
                <w:szCs w:val="28"/>
              </w:rPr>
              <w:br/>
            </w:r>
            <w:r w:rsidRPr="00A604DB">
              <w:rPr>
                <w:rFonts w:hAnsi="標楷體" w:cs="新細明體" w:hint="eastAsia"/>
                <w:spacing w:val="-20"/>
                <w:kern w:val="0"/>
                <w:sz w:val="28"/>
                <w:szCs w:val="28"/>
              </w:rPr>
              <w:t>件數</w:t>
            </w:r>
          </w:p>
        </w:tc>
        <w:tc>
          <w:tcPr>
            <w:tcW w:w="1155" w:type="pct"/>
            <w:tcBorders>
              <w:top w:val="single" w:sz="8" w:space="0" w:color="000000"/>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參考金額</w:t>
            </w:r>
          </w:p>
        </w:tc>
        <w:tc>
          <w:tcPr>
            <w:tcW w:w="615" w:type="pct"/>
            <w:tcBorders>
              <w:top w:val="single" w:sz="8" w:space="0" w:color="000000"/>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已繳</w:t>
            </w:r>
            <w:r w:rsidRPr="00A604DB">
              <w:rPr>
                <w:rFonts w:hAnsi="標楷體" w:cs="新細明體"/>
                <w:spacing w:val="-20"/>
                <w:kern w:val="0"/>
                <w:sz w:val="28"/>
                <w:szCs w:val="28"/>
              </w:rPr>
              <w:br/>
            </w:r>
            <w:r w:rsidRPr="00A604DB">
              <w:rPr>
                <w:rFonts w:hAnsi="標楷體" w:cs="新細明體" w:hint="eastAsia"/>
                <w:spacing w:val="-20"/>
                <w:kern w:val="0"/>
                <w:sz w:val="28"/>
                <w:szCs w:val="28"/>
              </w:rPr>
              <w:t>件數</w:t>
            </w:r>
          </w:p>
        </w:tc>
        <w:tc>
          <w:tcPr>
            <w:tcW w:w="947" w:type="pct"/>
            <w:tcBorders>
              <w:top w:val="single" w:sz="8" w:space="0" w:color="000000"/>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已繳金額</w:t>
            </w:r>
          </w:p>
        </w:tc>
        <w:tc>
          <w:tcPr>
            <w:tcW w:w="566" w:type="pct"/>
            <w:tcBorders>
              <w:top w:val="single" w:sz="8" w:space="0" w:color="000000"/>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2"/>
                <w:szCs w:val="22"/>
              </w:rPr>
            </w:pPr>
            <w:r w:rsidRPr="00A604DB">
              <w:rPr>
                <w:rFonts w:hAnsi="標楷體" w:cs="新細明體" w:hint="eastAsia"/>
                <w:spacing w:val="-20"/>
                <w:kern w:val="0"/>
                <w:sz w:val="22"/>
                <w:szCs w:val="22"/>
              </w:rPr>
              <w:t>以件數算</w:t>
            </w:r>
            <w:r w:rsidRPr="00A604DB">
              <w:rPr>
                <w:rFonts w:hAnsi="標楷體" w:cs="新細明體"/>
                <w:spacing w:val="-20"/>
                <w:kern w:val="0"/>
                <w:sz w:val="22"/>
                <w:szCs w:val="22"/>
              </w:rPr>
              <w:br/>
            </w:r>
            <w:r w:rsidRPr="00A604DB">
              <w:rPr>
                <w:rFonts w:hAnsi="標楷體" w:cs="新細明體" w:hint="eastAsia"/>
                <w:spacing w:val="-20"/>
                <w:kern w:val="0"/>
                <w:sz w:val="22"/>
                <w:szCs w:val="22"/>
              </w:rPr>
              <w:t>收繳率</w:t>
            </w:r>
          </w:p>
        </w:tc>
        <w:tc>
          <w:tcPr>
            <w:tcW w:w="581" w:type="pct"/>
            <w:tcBorders>
              <w:top w:val="single" w:sz="8" w:space="0" w:color="000000"/>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2"/>
                <w:szCs w:val="22"/>
              </w:rPr>
            </w:pPr>
            <w:r w:rsidRPr="00A604DB">
              <w:rPr>
                <w:rFonts w:hAnsi="標楷體" w:cs="新細明體" w:hint="eastAsia"/>
                <w:spacing w:val="-20"/>
                <w:kern w:val="0"/>
                <w:sz w:val="22"/>
                <w:szCs w:val="22"/>
              </w:rPr>
              <w:t>以金額算</w:t>
            </w:r>
            <w:r w:rsidRPr="00A604DB">
              <w:rPr>
                <w:rFonts w:hAnsi="標楷體" w:cs="新細明體"/>
                <w:spacing w:val="-20"/>
                <w:kern w:val="0"/>
                <w:sz w:val="22"/>
                <w:szCs w:val="22"/>
              </w:rPr>
              <w:br/>
            </w:r>
            <w:r w:rsidRPr="00A604DB">
              <w:rPr>
                <w:rFonts w:hAnsi="標楷體" w:cs="新細明體" w:hint="eastAsia"/>
                <w:spacing w:val="-20"/>
                <w:kern w:val="0"/>
                <w:sz w:val="22"/>
                <w:szCs w:val="22"/>
              </w:rPr>
              <w:t>收繳率</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94</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6,120</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14,766,677</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5,827</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13,950,080</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95%</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94%</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95</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13,080</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25,040,856</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12,034</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23,231,600</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92%</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93%</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96</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16,875</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33,342,882</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14,973</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28,552,204</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89%</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86%</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97</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23,058</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39,154,266</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18,304</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29,605,901</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79%</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76%</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98</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27,096</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41,820,657</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18,854</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29,094,700</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70%</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70%</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99</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23,672</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31,558,249</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16,871</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22,514,736</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71%</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71%</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100</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21,487</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41,247,510</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16,406</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34,894,406</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76%</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85%</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101</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36,546</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54,599,036</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31,028</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47,150,852</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85%</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86%</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102</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43,814</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64,311,086</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35,383</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53,967,677</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81%</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84%</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103</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43,909</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66,343,054</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41,917</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62,307,054</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95%</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94%</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104</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68,278</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99,459,966</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55,173</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80,490,866</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81%</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81%</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105</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75,320</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99,953,402</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58,097</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84,802,802</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77%</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85%</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106</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81,468</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120,353,696</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61,146</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92,345,696</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75%</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77%</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107</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84,802</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123,012,262</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61,826</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91,720,742</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73%</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75%</w:t>
            </w:r>
          </w:p>
        </w:tc>
      </w:tr>
      <w:tr w:rsidR="00A604DB" w:rsidRPr="00A604DB" w:rsidTr="00BF4D47">
        <w:trPr>
          <w:trHeight w:val="567"/>
        </w:trPr>
        <w:tc>
          <w:tcPr>
            <w:tcW w:w="521" w:type="pct"/>
            <w:tcBorders>
              <w:top w:val="nil"/>
              <w:left w:val="single" w:sz="8" w:space="0" w:color="000000"/>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108</w:t>
            </w:r>
          </w:p>
        </w:tc>
        <w:tc>
          <w:tcPr>
            <w:tcW w:w="61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96,677</w:t>
            </w:r>
          </w:p>
        </w:tc>
        <w:tc>
          <w:tcPr>
            <w:tcW w:w="115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137,944,646</w:t>
            </w:r>
          </w:p>
        </w:tc>
        <w:tc>
          <w:tcPr>
            <w:tcW w:w="615"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65,893</w:t>
            </w:r>
          </w:p>
        </w:tc>
        <w:tc>
          <w:tcPr>
            <w:tcW w:w="947"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95,309,046</w:t>
            </w:r>
          </w:p>
        </w:tc>
        <w:tc>
          <w:tcPr>
            <w:tcW w:w="566"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68%</w:t>
            </w:r>
          </w:p>
        </w:tc>
        <w:tc>
          <w:tcPr>
            <w:tcW w:w="581" w:type="pct"/>
            <w:tcBorders>
              <w:top w:val="nil"/>
              <w:left w:val="nil"/>
              <w:bottom w:val="single" w:sz="8" w:space="0" w:color="000000"/>
              <w:right w:val="single" w:sz="8" w:space="0" w:color="000000"/>
            </w:tcBorders>
            <w:shd w:val="clear" w:color="auto" w:fill="auto"/>
            <w:vAlign w:val="center"/>
            <w:hideMark/>
          </w:tcPr>
          <w:p w:rsidR="001E1073" w:rsidRPr="00A604DB" w:rsidRDefault="001E1073" w:rsidP="008E4A0F">
            <w:pPr>
              <w:widowControl/>
              <w:adjustRightInd w:val="0"/>
              <w:snapToGrid w:val="0"/>
              <w:spacing w:line="200" w:lineRule="atLeast"/>
              <w:jc w:val="center"/>
              <w:rPr>
                <w:rFonts w:hAnsi="標楷體" w:cs="新細明體"/>
                <w:spacing w:val="-20"/>
                <w:kern w:val="0"/>
                <w:sz w:val="28"/>
                <w:szCs w:val="28"/>
              </w:rPr>
            </w:pPr>
            <w:r w:rsidRPr="00A604DB">
              <w:rPr>
                <w:rFonts w:hAnsi="標楷體" w:cs="新細明體" w:hint="eastAsia"/>
                <w:spacing w:val="-20"/>
                <w:kern w:val="0"/>
                <w:sz w:val="28"/>
                <w:szCs w:val="28"/>
              </w:rPr>
              <w:t>69%</w:t>
            </w:r>
          </w:p>
        </w:tc>
      </w:tr>
    </w:tbl>
    <w:p w:rsidR="001E1073" w:rsidRPr="00A604DB" w:rsidRDefault="001E1073" w:rsidP="001E1073">
      <w:pPr>
        <w:pStyle w:val="af5"/>
        <w:spacing w:after="40"/>
        <w:ind w:left="709" w:hangingChars="253" w:hanging="709"/>
        <w:rPr>
          <w:rFonts w:hAnsi="標楷體"/>
        </w:rPr>
      </w:pPr>
      <w:proofErr w:type="gramStart"/>
      <w:r w:rsidRPr="00A604DB">
        <w:rPr>
          <w:rFonts w:hAnsi="標楷體" w:hint="eastAsia"/>
        </w:rPr>
        <w:t>註</w:t>
      </w:r>
      <w:proofErr w:type="gramEnd"/>
      <w:r w:rsidRPr="00A604DB">
        <w:rPr>
          <w:rFonts w:hAnsi="標楷體" w:hint="eastAsia"/>
        </w:rPr>
        <w:t>：1.103年7月起啟用第3代公路監理資訊系統，而以往案件因第2代公路監理資訊</w:t>
      </w:r>
      <w:proofErr w:type="gramStart"/>
      <w:r w:rsidRPr="00A604DB">
        <w:rPr>
          <w:rFonts w:hAnsi="標楷體" w:hint="eastAsia"/>
        </w:rPr>
        <w:t>系統系統</w:t>
      </w:r>
      <w:proofErr w:type="gramEnd"/>
      <w:r w:rsidRPr="00A604DB">
        <w:rPr>
          <w:rFonts w:hAnsi="標楷體" w:hint="eastAsia"/>
        </w:rPr>
        <w:t>已使用近20年，設備陳舊、容量不足，對於已處理完畢案件部分已移出系統未完整保留。</w:t>
      </w:r>
    </w:p>
    <w:p w:rsidR="001E1073" w:rsidRPr="00A604DB" w:rsidRDefault="001E1073" w:rsidP="001E1073">
      <w:pPr>
        <w:pStyle w:val="af5"/>
        <w:spacing w:after="40"/>
        <w:ind w:leftChars="167" w:left="851" w:hangingChars="101" w:hanging="283"/>
        <w:rPr>
          <w:rFonts w:hAnsi="標楷體"/>
        </w:rPr>
      </w:pPr>
      <w:r w:rsidRPr="00A604DB">
        <w:rPr>
          <w:rFonts w:hAnsi="標楷體" w:hint="eastAsia"/>
        </w:rPr>
        <w:t>2</w:t>
      </w:r>
      <w:r w:rsidRPr="00A604DB">
        <w:rPr>
          <w:rFonts w:hAnsi="標楷體"/>
        </w:rPr>
        <w:t>.</w:t>
      </w:r>
      <w:r w:rsidRPr="00A604DB">
        <w:rPr>
          <w:rFonts w:hAnsi="標楷體" w:hint="eastAsia"/>
        </w:rPr>
        <w:t>相關統計資料包含各直轄市政府管轄案件。</w:t>
      </w:r>
    </w:p>
    <w:p w:rsidR="001E1073" w:rsidRPr="00A604DB" w:rsidRDefault="001E1073" w:rsidP="001E1073">
      <w:pPr>
        <w:pStyle w:val="af5"/>
        <w:spacing w:after="40"/>
        <w:ind w:left="709" w:hangingChars="253" w:hanging="709"/>
        <w:rPr>
          <w:rFonts w:hAnsi="標楷體"/>
        </w:rPr>
      </w:pPr>
      <w:r w:rsidRPr="00A604DB">
        <w:rPr>
          <w:rFonts w:hAnsi="標楷體" w:hint="eastAsia"/>
        </w:rPr>
        <w:t>資料來源：整理自交通部公路總局提供本院資料。</w:t>
      </w:r>
    </w:p>
    <w:p w:rsidR="001E1073" w:rsidRPr="00A604DB" w:rsidRDefault="001E1073" w:rsidP="001E1073">
      <w:pPr>
        <w:pStyle w:val="af5"/>
        <w:spacing w:after="40"/>
        <w:ind w:left="709" w:hangingChars="253" w:hanging="709"/>
        <w:rPr>
          <w:rFonts w:hAnsi="標楷體"/>
        </w:rPr>
      </w:pPr>
    </w:p>
    <w:p w:rsidR="001E1073" w:rsidRPr="00A604DB" w:rsidRDefault="001E1073" w:rsidP="001E1073">
      <w:pPr>
        <w:pStyle w:val="af5"/>
        <w:spacing w:after="40"/>
        <w:ind w:left="709" w:hangingChars="253" w:hanging="709"/>
        <w:rPr>
          <w:rFonts w:hAnsi="標楷體"/>
        </w:rPr>
      </w:pPr>
    </w:p>
    <w:p w:rsidR="001E1073" w:rsidRPr="00A604DB" w:rsidRDefault="001E1073" w:rsidP="001E1073">
      <w:pPr>
        <w:pStyle w:val="a0"/>
        <w:numPr>
          <w:ilvl w:val="0"/>
          <w:numId w:val="3"/>
        </w:numPr>
        <w:tabs>
          <w:tab w:val="clear" w:pos="1440"/>
        </w:tabs>
        <w:ind w:left="1361" w:hangingChars="400" w:hanging="1361"/>
        <w:rPr>
          <w:rFonts w:hAnsi="標楷體"/>
        </w:rPr>
      </w:pPr>
      <w:proofErr w:type="gramStart"/>
      <w:r w:rsidRPr="00A604DB">
        <w:rPr>
          <w:rFonts w:hAnsi="標楷體" w:hint="eastAsia"/>
        </w:rPr>
        <w:lastRenderedPageBreak/>
        <w:t>94至109年6月底止持居留證</w:t>
      </w:r>
      <w:proofErr w:type="gramEnd"/>
      <w:r w:rsidRPr="00A604DB">
        <w:rPr>
          <w:rFonts w:hAnsi="標楷體" w:hint="eastAsia"/>
        </w:rPr>
        <w:t>之外籍人士交通違規條款統計表(僅需填報件數占比最高前10項條款)</w:t>
      </w:r>
    </w:p>
    <w:p w:rsidR="001E1073" w:rsidRPr="00A604DB" w:rsidRDefault="001E1073" w:rsidP="001E1073">
      <w:pPr>
        <w:spacing w:line="400" w:lineRule="exact"/>
        <w:jc w:val="right"/>
        <w:rPr>
          <w:rFonts w:hAnsi="標楷體"/>
          <w:sz w:val="28"/>
          <w:szCs w:val="28"/>
        </w:rPr>
      </w:pPr>
      <w:r w:rsidRPr="00A604DB">
        <w:rPr>
          <w:rFonts w:hAnsi="標楷體" w:hint="eastAsia"/>
          <w:sz w:val="28"/>
          <w:szCs w:val="28"/>
        </w:rPr>
        <w:t>單位：件、%</w:t>
      </w:r>
    </w:p>
    <w:tbl>
      <w:tblPr>
        <w:tblW w:w="5000" w:type="pct"/>
        <w:tblCellMar>
          <w:left w:w="28" w:type="dxa"/>
          <w:right w:w="28" w:type="dxa"/>
        </w:tblCellMar>
        <w:tblLook w:val="04A0" w:firstRow="1" w:lastRow="0" w:firstColumn="1" w:lastColumn="0" w:noHBand="0" w:noVBand="1"/>
      </w:tblPr>
      <w:tblGrid>
        <w:gridCol w:w="5850"/>
        <w:gridCol w:w="1537"/>
        <w:gridCol w:w="1447"/>
      </w:tblGrid>
      <w:tr w:rsidR="00A604DB" w:rsidRPr="00A604DB" w:rsidTr="008E4A0F">
        <w:trPr>
          <w:trHeight w:val="454"/>
          <w:tblHeader/>
        </w:trPr>
        <w:tc>
          <w:tcPr>
            <w:tcW w:w="33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1073" w:rsidRPr="00A604DB" w:rsidRDefault="001E1073" w:rsidP="008E4A0F">
            <w:pPr>
              <w:widowControl/>
              <w:jc w:val="center"/>
              <w:rPr>
                <w:rFonts w:hAnsi="標楷體" w:cs="新細明體"/>
                <w:kern w:val="0"/>
                <w:sz w:val="28"/>
                <w:szCs w:val="28"/>
              </w:rPr>
            </w:pPr>
            <w:r w:rsidRPr="00A604DB">
              <w:rPr>
                <w:rFonts w:hAnsi="標楷體" w:cs="新細明體" w:hint="eastAsia"/>
                <w:kern w:val="0"/>
                <w:sz w:val="28"/>
                <w:szCs w:val="28"/>
              </w:rPr>
              <w:t>條款</w:t>
            </w:r>
          </w:p>
        </w:tc>
        <w:tc>
          <w:tcPr>
            <w:tcW w:w="870" w:type="pct"/>
            <w:tcBorders>
              <w:top w:val="single" w:sz="4" w:space="0" w:color="auto"/>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center"/>
              <w:rPr>
                <w:rFonts w:hAnsi="標楷體" w:cs="新細明體"/>
                <w:kern w:val="0"/>
                <w:sz w:val="28"/>
                <w:szCs w:val="28"/>
              </w:rPr>
            </w:pPr>
            <w:r w:rsidRPr="00A604DB">
              <w:rPr>
                <w:rFonts w:hAnsi="標楷體" w:cs="新細明體" w:hint="eastAsia"/>
                <w:kern w:val="0"/>
                <w:sz w:val="28"/>
                <w:szCs w:val="28"/>
              </w:rPr>
              <w:t>件數</w:t>
            </w:r>
          </w:p>
        </w:tc>
        <w:tc>
          <w:tcPr>
            <w:tcW w:w="819" w:type="pct"/>
            <w:tcBorders>
              <w:top w:val="single" w:sz="4" w:space="0" w:color="auto"/>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center"/>
              <w:rPr>
                <w:rFonts w:hAnsi="標楷體" w:cs="新細明體"/>
                <w:kern w:val="0"/>
                <w:sz w:val="28"/>
                <w:szCs w:val="28"/>
              </w:rPr>
            </w:pPr>
            <w:r w:rsidRPr="00A604DB">
              <w:rPr>
                <w:rFonts w:hAnsi="標楷體" w:cs="新細明體" w:hint="eastAsia"/>
                <w:kern w:val="0"/>
                <w:sz w:val="28"/>
                <w:szCs w:val="28"/>
              </w:rPr>
              <w:t>占比(%)</w:t>
            </w:r>
          </w:p>
        </w:tc>
      </w:tr>
      <w:tr w:rsidR="00A604DB" w:rsidRPr="00A604DB" w:rsidTr="008E4A0F">
        <w:trPr>
          <w:trHeight w:val="454"/>
        </w:trPr>
        <w:tc>
          <w:tcPr>
            <w:tcW w:w="3311" w:type="pct"/>
            <w:tcBorders>
              <w:top w:val="nil"/>
              <w:left w:val="single" w:sz="4" w:space="0" w:color="auto"/>
              <w:bottom w:val="single" w:sz="4" w:space="0" w:color="auto"/>
              <w:right w:val="single" w:sz="4" w:space="0" w:color="auto"/>
            </w:tcBorders>
            <w:shd w:val="clear" w:color="auto" w:fill="auto"/>
            <w:vAlign w:val="center"/>
            <w:hideMark/>
          </w:tcPr>
          <w:p w:rsidR="001E1073" w:rsidRPr="00A604DB" w:rsidRDefault="001E1073" w:rsidP="008E4A0F">
            <w:pPr>
              <w:widowControl/>
              <w:rPr>
                <w:rFonts w:hAnsi="標楷體" w:cs="新細明體"/>
                <w:kern w:val="0"/>
                <w:sz w:val="28"/>
                <w:szCs w:val="28"/>
              </w:rPr>
            </w:pPr>
            <w:r w:rsidRPr="00A604DB">
              <w:rPr>
                <w:rFonts w:hAnsi="標楷體" w:cs="新細明體" w:hint="eastAsia"/>
                <w:kern w:val="0"/>
                <w:sz w:val="28"/>
                <w:szCs w:val="28"/>
              </w:rPr>
              <w:t>56條第3項(未繳停車費</w:t>
            </w:r>
            <w:r w:rsidRPr="00A604DB">
              <w:rPr>
                <w:rFonts w:hAnsi="標楷體" w:cs="新細明體"/>
                <w:kern w:val="0"/>
                <w:sz w:val="28"/>
                <w:szCs w:val="28"/>
              </w:rPr>
              <w:t>)</w:t>
            </w:r>
          </w:p>
        </w:tc>
        <w:tc>
          <w:tcPr>
            <w:tcW w:w="870"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169</w:t>
            </w:r>
            <w:r w:rsidRPr="00A604DB">
              <w:rPr>
                <w:rFonts w:hAnsi="標楷體" w:cs="新細明體"/>
                <w:kern w:val="0"/>
                <w:sz w:val="28"/>
                <w:szCs w:val="28"/>
              </w:rPr>
              <w:t>,</w:t>
            </w:r>
            <w:r w:rsidRPr="00A604DB">
              <w:rPr>
                <w:rFonts w:hAnsi="標楷體" w:cs="新細明體" w:hint="eastAsia"/>
                <w:kern w:val="0"/>
                <w:sz w:val="28"/>
                <w:szCs w:val="28"/>
              </w:rPr>
              <w:t>385</w:t>
            </w:r>
          </w:p>
        </w:tc>
        <w:tc>
          <w:tcPr>
            <w:tcW w:w="819"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24%</w:t>
            </w:r>
          </w:p>
        </w:tc>
      </w:tr>
      <w:tr w:rsidR="00A604DB" w:rsidRPr="00A604DB" w:rsidTr="008E4A0F">
        <w:trPr>
          <w:trHeight w:val="454"/>
        </w:trPr>
        <w:tc>
          <w:tcPr>
            <w:tcW w:w="3311" w:type="pct"/>
            <w:tcBorders>
              <w:top w:val="nil"/>
              <w:left w:val="single" w:sz="4" w:space="0" w:color="auto"/>
              <w:bottom w:val="single" w:sz="4" w:space="0" w:color="auto"/>
              <w:right w:val="single" w:sz="4" w:space="0" w:color="auto"/>
            </w:tcBorders>
            <w:shd w:val="clear" w:color="auto" w:fill="auto"/>
            <w:vAlign w:val="center"/>
            <w:hideMark/>
          </w:tcPr>
          <w:p w:rsidR="001E1073" w:rsidRPr="00A604DB" w:rsidRDefault="001E1073" w:rsidP="008E4A0F">
            <w:pPr>
              <w:widowControl/>
              <w:rPr>
                <w:rFonts w:hAnsi="標楷體" w:cs="新細明體"/>
                <w:kern w:val="0"/>
                <w:sz w:val="28"/>
                <w:szCs w:val="28"/>
              </w:rPr>
            </w:pPr>
            <w:r w:rsidRPr="00A604DB">
              <w:rPr>
                <w:rFonts w:hAnsi="標楷體" w:cs="新細明體" w:hint="eastAsia"/>
                <w:kern w:val="0"/>
                <w:sz w:val="28"/>
                <w:szCs w:val="28"/>
              </w:rPr>
              <w:t>56條第1項(違規停車)</w:t>
            </w:r>
          </w:p>
        </w:tc>
        <w:tc>
          <w:tcPr>
            <w:tcW w:w="870"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98</w:t>
            </w:r>
            <w:r w:rsidRPr="00A604DB">
              <w:rPr>
                <w:rFonts w:hAnsi="標楷體" w:cs="新細明體"/>
                <w:kern w:val="0"/>
                <w:sz w:val="28"/>
                <w:szCs w:val="28"/>
              </w:rPr>
              <w:t>,</w:t>
            </w:r>
            <w:r w:rsidRPr="00A604DB">
              <w:rPr>
                <w:rFonts w:hAnsi="標楷體" w:cs="新細明體" w:hint="eastAsia"/>
                <w:kern w:val="0"/>
                <w:sz w:val="28"/>
                <w:szCs w:val="28"/>
              </w:rPr>
              <w:t>491</w:t>
            </w:r>
          </w:p>
        </w:tc>
        <w:tc>
          <w:tcPr>
            <w:tcW w:w="819"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14%</w:t>
            </w:r>
          </w:p>
        </w:tc>
      </w:tr>
      <w:tr w:rsidR="00A604DB" w:rsidRPr="00A604DB" w:rsidTr="008E4A0F">
        <w:trPr>
          <w:trHeight w:val="454"/>
        </w:trPr>
        <w:tc>
          <w:tcPr>
            <w:tcW w:w="3311" w:type="pct"/>
            <w:tcBorders>
              <w:top w:val="nil"/>
              <w:left w:val="single" w:sz="4" w:space="0" w:color="auto"/>
              <w:bottom w:val="single" w:sz="4" w:space="0" w:color="auto"/>
              <w:right w:val="single" w:sz="4" w:space="0" w:color="auto"/>
            </w:tcBorders>
            <w:shd w:val="clear" w:color="auto" w:fill="auto"/>
            <w:vAlign w:val="center"/>
            <w:hideMark/>
          </w:tcPr>
          <w:p w:rsidR="001E1073" w:rsidRPr="00A604DB" w:rsidRDefault="001E1073" w:rsidP="008E4A0F">
            <w:pPr>
              <w:widowControl/>
              <w:rPr>
                <w:rFonts w:hAnsi="標楷體" w:cs="新細明體"/>
                <w:kern w:val="0"/>
                <w:sz w:val="28"/>
                <w:szCs w:val="28"/>
              </w:rPr>
            </w:pPr>
            <w:r w:rsidRPr="00A604DB">
              <w:rPr>
                <w:rFonts w:hAnsi="標楷體" w:cs="新細明體" w:hint="eastAsia"/>
                <w:kern w:val="0"/>
                <w:sz w:val="28"/>
                <w:szCs w:val="28"/>
              </w:rPr>
              <w:t>40條(超速)</w:t>
            </w:r>
          </w:p>
        </w:tc>
        <w:tc>
          <w:tcPr>
            <w:tcW w:w="870"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80</w:t>
            </w:r>
            <w:r w:rsidRPr="00A604DB">
              <w:rPr>
                <w:rFonts w:hAnsi="標楷體" w:cs="新細明體"/>
                <w:kern w:val="0"/>
                <w:sz w:val="28"/>
                <w:szCs w:val="28"/>
              </w:rPr>
              <w:t>,</w:t>
            </w:r>
            <w:r w:rsidRPr="00A604DB">
              <w:rPr>
                <w:rFonts w:hAnsi="標楷體" w:cs="新細明體" w:hint="eastAsia"/>
                <w:kern w:val="0"/>
                <w:sz w:val="28"/>
                <w:szCs w:val="28"/>
              </w:rPr>
              <w:t>725</w:t>
            </w:r>
          </w:p>
        </w:tc>
        <w:tc>
          <w:tcPr>
            <w:tcW w:w="819"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11%</w:t>
            </w:r>
          </w:p>
        </w:tc>
      </w:tr>
      <w:tr w:rsidR="00A604DB" w:rsidRPr="00A604DB" w:rsidTr="008E4A0F">
        <w:trPr>
          <w:trHeight w:val="454"/>
        </w:trPr>
        <w:tc>
          <w:tcPr>
            <w:tcW w:w="3311" w:type="pct"/>
            <w:tcBorders>
              <w:top w:val="nil"/>
              <w:left w:val="single" w:sz="4" w:space="0" w:color="auto"/>
              <w:bottom w:val="single" w:sz="4" w:space="0" w:color="auto"/>
              <w:right w:val="single" w:sz="4" w:space="0" w:color="auto"/>
            </w:tcBorders>
            <w:shd w:val="clear" w:color="auto" w:fill="auto"/>
            <w:vAlign w:val="center"/>
            <w:hideMark/>
          </w:tcPr>
          <w:p w:rsidR="001E1073" w:rsidRPr="00A604DB" w:rsidRDefault="001E1073" w:rsidP="008E4A0F">
            <w:pPr>
              <w:widowControl/>
              <w:rPr>
                <w:rFonts w:hAnsi="標楷體" w:cs="新細明體"/>
                <w:kern w:val="0"/>
                <w:sz w:val="28"/>
                <w:szCs w:val="28"/>
              </w:rPr>
            </w:pPr>
            <w:r w:rsidRPr="00A604DB">
              <w:rPr>
                <w:rFonts w:hAnsi="標楷體" w:cs="新細明體" w:hint="eastAsia"/>
                <w:kern w:val="0"/>
                <w:sz w:val="28"/>
                <w:szCs w:val="28"/>
              </w:rPr>
              <w:t>27條第1項(未繳通行費</w:t>
            </w:r>
            <w:r w:rsidRPr="00A604DB">
              <w:rPr>
                <w:rFonts w:hAnsi="標楷體" w:cs="新細明體"/>
                <w:kern w:val="0"/>
                <w:sz w:val="28"/>
                <w:szCs w:val="28"/>
              </w:rPr>
              <w:t>)</w:t>
            </w:r>
          </w:p>
        </w:tc>
        <w:tc>
          <w:tcPr>
            <w:tcW w:w="870"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70</w:t>
            </w:r>
            <w:r w:rsidRPr="00A604DB">
              <w:rPr>
                <w:rFonts w:hAnsi="標楷體" w:cs="新細明體"/>
                <w:kern w:val="0"/>
                <w:sz w:val="28"/>
                <w:szCs w:val="28"/>
              </w:rPr>
              <w:t>,</w:t>
            </w:r>
            <w:r w:rsidRPr="00A604DB">
              <w:rPr>
                <w:rFonts w:hAnsi="標楷體" w:cs="新細明體" w:hint="eastAsia"/>
                <w:kern w:val="0"/>
                <w:sz w:val="28"/>
                <w:szCs w:val="28"/>
              </w:rPr>
              <w:t>485</w:t>
            </w:r>
          </w:p>
        </w:tc>
        <w:tc>
          <w:tcPr>
            <w:tcW w:w="819"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10%</w:t>
            </w:r>
          </w:p>
        </w:tc>
      </w:tr>
      <w:tr w:rsidR="00A604DB" w:rsidRPr="00A604DB" w:rsidTr="008E4A0F">
        <w:trPr>
          <w:trHeight w:val="454"/>
        </w:trPr>
        <w:tc>
          <w:tcPr>
            <w:tcW w:w="3311" w:type="pct"/>
            <w:tcBorders>
              <w:top w:val="nil"/>
              <w:left w:val="single" w:sz="4" w:space="0" w:color="auto"/>
              <w:bottom w:val="single" w:sz="4" w:space="0" w:color="auto"/>
              <w:right w:val="single" w:sz="4" w:space="0" w:color="auto"/>
            </w:tcBorders>
            <w:shd w:val="clear" w:color="auto" w:fill="auto"/>
            <w:vAlign w:val="center"/>
            <w:hideMark/>
          </w:tcPr>
          <w:p w:rsidR="001E1073" w:rsidRPr="00A604DB" w:rsidRDefault="001E1073" w:rsidP="008E4A0F">
            <w:pPr>
              <w:widowControl/>
              <w:rPr>
                <w:rFonts w:hAnsi="標楷體" w:cs="新細明體"/>
                <w:kern w:val="0"/>
                <w:sz w:val="28"/>
                <w:szCs w:val="28"/>
              </w:rPr>
            </w:pPr>
            <w:r w:rsidRPr="00A604DB">
              <w:rPr>
                <w:rFonts w:hAnsi="標楷體" w:cs="新細明體" w:hint="eastAsia"/>
                <w:kern w:val="0"/>
                <w:sz w:val="28"/>
                <w:szCs w:val="28"/>
              </w:rPr>
              <w:t>48條第1項(轉彎、變換車道違規)</w:t>
            </w:r>
          </w:p>
        </w:tc>
        <w:tc>
          <w:tcPr>
            <w:tcW w:w="870"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45</w:t>
            </w:r>
            <w:r w:rsidRPr="00A604DB">
              <w:rPr>
                <w:rFonts w:hAnsi="標楷體" w:cs="新細明體"/>
                <w:kern w:val="0"/>
                <w:sz w:val="28"/>
                <w:szCs w:val="28"/>
              </w:rPr>
              <w:t>,</w:t>
            </w:r>
            <w:r w:rsidRPr="00A604DB">
              <w:rPr>
                <w:rFonts w:hAnsi="標楷體" w:cs="新細明體" w:hint="eastAsia"/>
                <w:kern w:val="0"/>
                <w:sz w:val="28"/>
                <w:szCs w:val="28"/>
              </w:rPr>
              <w:t>398</w:t>
            </w:r>
          </w:p>
        </w:tc>
        <w:tc>
          <w:tcPr>
            <w:tcW w:w="819"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6%</w:t>
            </w:r>
          </w:p>
        </w:tc>
      </w:tr>
      <w:tr w:rsidR="00A604DB" w:rsidRPr="00A604DB" w:rsidTr="008E4A0F">
        <w:trPr>
          <w:trHeight w:val="454"/>
        </w:trPr>
        <w:tc>
          <w:tcPr>
            <w:tcW w:w="3311" w:type="pct"/>
            <w:tcBorders>
              <w:top w:val="nil"/>
              <w:left w:val="single" w:sz="4" w:space="0" w:color="auto"/>
              <w:bottom w:val="single" w:sz="4" w:space="0" w:color="auto"/>
              <w:right w:val="single" w:sz="4" w:space="0" w:color="auto"/>
            </w:tcBorders>
            <w:shd w:val="clear" w:color="auto" w:fill="auto"/>
            <w:vAlign w:val="center"/>
            <w:hideMark/>
          </w:tcPr>
          <w:p w:rsidR="001E1073" w:rsidRPr="00A604DB" w:rsidRDefault="001E1073" w:rsidP="008E4A0F">
            <w:pPr>
              <w:widowControl/>
              <w:rPr>
                <w:rFonts w:hAnsi="標楷體" w:cs="新細明體"/>
                <w:kern w:val="0"/>
                <w:sz w:val="28"/>
                <w:szCs w:val="28"/>
              </w:rPr>
            </w:pPr>
            <w:r w:rsidRPr="00A604DB">
              <w:rPr>
                <w:rFonts w:hAnsi="標楷體" w:cs="新細明體" w:hint="eastAsia"/>
                <w:kern w:val="0"/>
                <w:sz w:val="28"/>
                <w:szCs w:val="28"/>
              </w:rPr>
              <w:t>53條第1項(闖紅燈)</w:t>
            </w:r>
          </w:p>
        </w:tc>
        <w:tc>
          <w:tcPr>
            <w:tcW w:w="870"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40</w:t>
            </w:r>
            <w:r w:rsidRPr="00A604DB">
              <w:rPr>
                <w:rFonts w:hAnsi="標楷體" w:cs="新細明體"/>
                <w:kern w:val="0"/>
                <w:sz w:val="28"/>
                <w:szCs w:val="28"/>
              </w:rPr>
              <w:t>,</w:t>
            </w:r>
            <w:r w:rsidRPr="00A604DB">
              <w:rPr>
                <w:rFonts w:hAnsi="標楷體" w:cs="新細明體" w:hint="eastAsia"/>
                <w:kern w:val="0"/>
                <w:sz w:val="28"/>
                <w:szCs w:val="28"/>
              </w:rPr>
              <w:t>266</w:t>
            </w:r>
          </w:p>
        </w:tc>
        <w:tc>
          <w:tcPr>
            <w:tcW w:w="819"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6%</w:t>
            </w:r>
          </w:p>
        </w:tc>
      </w:tr>
      <w:tr w:rsidR="00A604DB" w:rsidRPr="00A604DB" w:rsidTr="008E4A0F">
        <w:trPr>
          <w:trHeight w:val="454"/>
        </w:trPr>
        <w:tc>
          <w:tcPr>
            <w:tcW w:w="3311" w:type="pct"/>
            <w:tcBorders>
              <w:top w:val="nil"/>
              <w:left w:val="single" w:sz="4" w:space="0" w:color="auto"/>
              <w:bottom w:val="single" w:sz="4" w:space="0" w:color="auto"/>
              <w:right w:val="single" w:sz="4" w:space="0" w:color="auto"/>
            </w:tcBorders>
            <w:shd w:val="clear" w:color="auto" w:fill="auto"/>
            <w:vAlign w:val="center"/>
            <w:hideMark/>
          </w:tcPr>
          <w:p w:rsidR="001E1073" w:rsidRPr="00A604DB" w:rsidRDefault="001E1073" w:rsidP="008E4A0F">
            <w:pPr>
              <w:widowControl/>
              <w:rPr>
                <w:rFonts w:hAnsi="標楷體" w:cs="新細明體"/>
                <w:kern w:val="0"/>
                <w:sz w:val="28"/>
                <w:szCs w:val="28"/>
              </w:rPr>
            </w:pPr>
            <w:r w:rsidRPr="00A604DB">
              <w:rPr>
                <w:rFonts w:hAnsi="標楷體" w:cs="新細明體" w:hint="eastAsia"/>
                <w:kern w:val="0"/>
                <w:sz w:val="28"/>
                <w:szCs w:val="28"/>
              </w:rPr>
              <w:t>21條第1項(無照)</w:t>
            </w:r>
          </w:p>
        </w:tc>
        <w:tc>
          <w:tcPr>
            <w:tcW w:w="870"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21</w:t>
            </w:r>
            <w:r w:rsidRPr="00A604DB">
              <w:rPr>
                <w:rFonts w:hAnsi="標楷體" w:cs="新細明體"/>
                <w:kern w:val="0"/>
                <w:sz w:val="28"/>
                <w:szCs w:val="28"/>
              </w:rPr>
              <w:t>,</w:t>
            </w:r>
            <w:r w:rsidRPr="00A604DB">
              <w:rPr>
                <w:rFonts w:hAnsi="標楷體" w:cs="新細明體" w:hint="eastAsia"/>
                <w:kern w:val="0"/>
                <w:sz w:val="28"/>
                <w:szCs w:val="28"/>
              </w:rPr>
              <w:t>621</w:t>
            </w:r>
          </w:p>
        </w:tc>
        <w:tc>
          <w:tcPr>
            <w:tcW w:w="819"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3%</w:t>
            </w:r>
          </w:p>
        </w:tc>
      </w:tr>
      <w:tr w:rsidR="00A604DB" w:rsidRPr="00A604DB" w:rsidTr="008E4A0F">
        <w:trPr>
          <w:trHeight w:val="454"/>
        </w:trPr>
        <w:tc>
          <w:tcPr>
            <w:tcW w:w="3311" w:type="pct"/>
            <w:tcBorders>
              <w:top w:val="nil"/>
              <w:left w:val="single" w:sz="4" w:space="0" w:color="auto"/>
              <w:bottom w:val="single" w:sz="4" w:space="0" w:color="auto"/>
              <w:right w:val="single" w:sz="4" w:space="0" w:color="auto"/>
            </w:tcBorders>
            <w:shd w:val="clear" w:color="auto" w:fill="auto"/>
            <w:vAlign w:val="center"/>
            <w:hideMark/>
          </w:tcPr>
          <w:p w:rsidR="001E1073" w:rsidRPr="00A604DB" w:rsidRDefault="001E1073" w:rsidP="008E4A0F">
            <w:pPr>
              <w:widowControl/>
              <w:rPr>
                <w:rFonts w:hAnsi="標楷體" w:cs="新細明體"/>
                <w:kern w:val="0"/>
                <w:sz w:val="28"/>
                <w:szCs w:val="28"/>
              </w:rPr>
            </w:pPr>
            <w:r w:rsidRPr="00A604DB">
              <w:rPr>
                <w:rFonts w:hAnsi="標楷體" w:cs="新細明體" w:hint="eastAsia"/>
                <w:kern w:val="0"/>
                <w:sz w:val="28"/>
                <w:szCs w:val="28"/>
              </w:rPr>
              <w:t>17條第1項(</w:t>
            </w:r>
            <w:proofErr w:type="gramStart"/>
            <w:r w:rsidRPr="00A604DB">
              <w:rPr>
                <w:rFonts w:hAnsi="標楷體" w:cs="新細明體" w:hint="eastAsia"/>
                <w:kern w:val="0"/>
                <w:sz w:val="28"/>
                <w:szCs w:val="28"/>
              </w:rPr>
              <w:t>逾檢</w:t>
            </w:r>
            <w:proofErr w:type="gramEnd"/>
            <w:r w:rsidRPr="00A604DB">
              <w:rPr>
                <w:rFonts w:hAnsi="標楷體" w:cs="新細明體" w:hint="eastAsia"/>
                <w:kern w:val="0"/>
                <w:sz w:val="28"/>
                <w:szCs w:val="28"/>
              </w:rPr>
              <w:t>)</w:t>
            </w:r>
          </w:p>
        </w:tc>
        <w:tc>
          <w:tcPr>
            <w:tcW w:w="870"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13</w:t>
            </w:r>
            <w:r w:rsidRPr="00A604DB">
              <w:rPr>
                <w:rFonts w:hAnsi="標楷體" w:cs="新細明體"/>
                <w:kern w:val="0"/>
                <w:sz w:val="28"/>
                <w:szCs w:val="28"/>
              </w:rPr>
              <w:t>,</w:t>
            </w:r>
            <w:r w:rsidRPr="00A604DB">
              <w:rPr>
                <w:rFonts w:hAnsi="標楷體" w:cs="新細明體" w:hint="eastAsia"/>
                <w:kern w:val="0"/>
                <w:sz w:val="28"/>
                <w:szCs w:val="28"/>
              </w:rPr>
              <w:t>902</w:t>
            </w:r>
          </w:p>
        </w:tc>
        <w:tc>
          <w:tcPr>
            <w:tcW w:w="819"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2%</w:t>
            </w:r>
          </w:p>
        </w:tc>
      </w:tr>
      <w:tr w:rsidR="00A604DB" w:rsidRPr="00A604DB" w:rsidTr="008E4A0F">
        <w:trPr>
          <w:trHeight w:val="454"/>
        </w:trPr>
        <w:tc>
          <w:tcPr>
            <w:tcW w:w="3311" w:type="pct"/>
            <w:tcBorders>
              <w:top w:val="nil"/>
              <w:left w:val="single" w:sz="4" w:space="0" w:color="auto"/>
              <w:bottom w:val="single" w:sz="4" w:space="0" w:color="auto"/>
              <w:right w:val="single" w:sz="4" w:space="0" w:color="auto"/>
            </w:tcBorders>
            <w:shd w:val="clear" w:color="auto" w:fill="auto"/>
            <w:vAlign w:val="center"/>
            <w:hideMark/>
          </w:tcPr>
          <w:p w:rsidR="001E1073" w:rsidRPr="00A604DB" w:rsidRDefault="001E1073" w:rsidP="008E4A0F">
            <w:pPr>
              <w:widowControl/>
              <w:rPr>
                <w:rFonts w:hAnsi="標楷體" w:cs="新細明體"/>
                <w:kern w:val="0"/>
                <w:sz w:val="28"/>
                <w:szCs w:val="28"/>
              </w:rPr>
            </w:pPr>
            <w:r w:rsidRPr="00A604DB">
              <w:rPr>
                <w:rFonts w:hAnsi="標楷體" w:cs="新細明體" w:hint="eastAsia"/>
                <w:kern w:val="0"/>
                <w:sz w:val="28"/>
                <w:szCs w:val="28"/>
              </w:rPr>
              <w:t>45條第1項(爭道、逆向)</w:t>
            </w:r>
          </w:p>
        </w:tc>
        <w:tc>
          <w:tcPr>
            <w:tcW w:w="870"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12</w:t>
            </w:r>
            <w:r w:rsidRPr="00A604DB">
              <w:rPr>
                <w:rFonts w:hAnsi="標楷體" w:cs="新細明體"/>
                <w:kern w:val="0"/>
                <w:sz w:val="28"/>
                <w:szCs w:val="28"/>
              </w:rPr>
              <w:t>,</w:t>
            </w:r>
            <w:r w:rsidRPr="00A604DB">
              <w:rPr>
                <w:rFonts w:hAnsi="標楷體" w:cs="新細明體" w:hint="eastAsia"/>
                <w:kern w:val="0"/>
                <w:sz w:val="28"/>
                <w:szCs w:val="28"/>
              </w:rPr>
              <w:t>075</w:t>
            </w:r>
          </w:p>
        </w:tc>
        <w:tc>
          <w:tcPr>
            <w:tcW w:w="819" w:type="pct"/>
            <w:tcBorders>
              <w:top w:val="nil"/>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2%</w:t>
            </w:r>
          </w:p>
        </w:tc>
      </w:tr>
      <w:tr w:rsidR="00A604DB" w:rsidRPr="00A604DB" w:rsidTr="008E4A0F">
        <w:trPr>
          <w:trHeight w:val="454"/>
        </w:trPr>
        <w:tc>
          <w:tcPr>
            <w:tcW w:w="33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073" w:rsidRPr="00A604DB" w:rsidRDefault="001E1073" w:rsidP="008E4A0F">
            <w:pPr>
              <w:widowControl/>
              <w:rPr>
                <w:rFonts w:hAnsi="標楷體" w:cs="新細明體"/>
                <w:kern w:val="0"/>
                <w:sz w:val="28"/>
                <w:szCs w:val="28"/>
              </w:rPr>
            </w:pPr>
            <w:r w:rsidRPr="00A604DB">
              <w:rPr>
                <w:rFonts w:hAnsi="標楷體" w:cs="新細明體" w:hint="eastAsia"/>
                <w:kern w:val="0"/>
                <w:sz w:val="28"/>
                <w:szCs w:val="28"/>
              </w:rPr>
              <w:t>31條第6項(未戴安全帽)</w:t>
            </w:r>
          </w:p>
        </w:tc>
        <w:tc>
          <w:tcPr>
            <w:tcW w:w="870" w:type="pct"/>
            <w:tcBorders>
              <w:top w:val="single" w:sz="4" w:space="0" w:color="auto"/>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7</w:t>
            </w:r>
            <w:r w:rsidRPr="00A604DB">
              <w:rPr>
                <w:rFonts w:hAnsi="標楷體" w:cs="新細明體"/>
                <w:kern w:val="0"/>
                <w:sz w:val="28"/>
                <w:szCs w:val="28"/>
              </w:rPr>
              <w:t>,</w:t>
            </w:r>
            <w:r w:rsidRPr="00A604DB">
              <w:rPr>
                <w:rFonts w:hAnsi="標楷體" w:cs="新細明體" w:hint="eastAsia"/>
                <w:kern w:val="0"/>
                <w:sz w:val="28"/>
                <w:szCs w:val="28"/>
              </w:rPr>
              <w:t>716</w:t>
            </w:r>
          </w:p>
        </w:tc>
        <w:tc>
          <w:tcPr>
            <w:tcW w:w="819" w:type="pct"/>
            <w:tcBorders>
              <w:top w:val="single" w:sz="4" w:space="0" w:color="auto"/>
              <w:left w:val="nil"/>
              <w:bottom w:val="single" w:sz="4" w:space="0" w:color="auto"/>
              <w:right w:val="single" w:sz="4" w:space="0" w:color="auto"/>
            </w:tcBorders>
            <w:shd w:val="clear" w:color="auto" w:fill="auto"/>
            <w:noWrap/>
            <w:vAlign w:val="center"/>
            <w:hideMark/>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1%</w:t>
            </w:r>
          </w:p>
        </w:tc>
      </w:tr>
      <w:tr w:rsidR="00A604DB" w:rsidRPr="00A604DB" w:rsidTr="008E4A0F">
        <w:trPr>
          <w:trHeight w:val="454"/>
        </w:trPr>
        <w:tc>
          <w:tcPr>
            <w:tcW w:w="3311" w:type="pct"/>
            <w:tcBorders>
              <w:top w:val="single" w:sz="4" w:space="0" w:color="auto"/>
              <w:left w:val="single" w:sz="4" w:space="0" w:color="auto"/>
              <w:bottom w:val="single" w:sz="4" w:space="0" w:color="auto"/>
              <w:right w:val="single" w:sz="4" w:space="0" w:color="auto"/>
            </w:tcBorders>
            <w:shd w:val="clear" w:color="auto" w:fill="auto"/>
            <w:vAlign w:val="center"/>
          </w:tcPr>
          <w:p w:rsidR="001E1073" w:rsidRPr="00A604DB" w:rsidRDefault="001E1073" w:rsidP="008E4A0F">
            <w:pPr>
              <w:widowControl/>
              <w:rPr>
                <w:rFonts w:hAnsi="標楷體" w:cs="新細明體"/>
                <w:kern w:val="0"/>
                <w:sz w:val="28"/>
                <w:szCs w:val="28"/>
              </w:rPr>
            </w:pPr>
            <w:r w:rsidRPr="00A604DB">
              <w:rPr>
                <w:rFonts w:hAnsi="標楷體" w:cs="新細明體" w:hint="eastAsia"/>
                <w:kern w:val="0"/>
                <w:sz w:val="28"/>
                <w:szCs w:val="28"/>
              </w:rPr>
              <w:t>合計</w:t>
            </w:r>
          </w:p>
        </w:tc>
        <w:tc>
          <w:tcPr>
            <w:tcW w:w="870" w:type="pct"/>
            <w:tcBorders>
              <w:top w:val="single" w:sz="4" w:space="0" w:color="auto"/>
              <w:left w:val="nil"/>
              <w:bottom w:val="single" w:sz="4" w:space="0" w:color="auto"/>
              <w:right w:val="single" w:sz="4" w:space="0" w:color="auto"/>
            </w:tcBorders>
            <w:shd w:val="clear" w:color="auto" w:fill="auto"/>
            <w:noWrap/>
            <w:vAlign w:val="center"/>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560,014</w:t>
            </w:r>
          </w:p>
        </w:tc>
        <w:tc>
          <w:tcPr>
            <w:tcW w:w="819" w:type="pct"/>
            <w:tcBorders>
              <w:top w:val="single" w:sz="4" w:space="0" w:color="auto"/>
              <w:left w:val="nil"/>
              <w:bottom w:val="single" w:sz="4" w:space="0" w:color="auto"/>
              <w:right w:val="single" w:sz="4" w:space="0" w:color="auto"/>
            </w:tcBorders>
            <w:shd w:val="clear" w:color="auto" w:fill="auto"/>
            <w:noWrap/>
            <w:vAlign w:val="center"/>
          </w:tcPr>
          <w:p w:rsidR="001E1073" w:rsidRPr="00A604DB" w:rsidRDefault="001E1073" w:rsidP="008E4A0F">
            <w:pPr>
              <w:widowControl/>
              <w:jc w:val="right"/>
              <w:rPr>
                <w:rFonts w:hAnsi="標楷體" w:cs="新細明體"/>
                <w:kern w:val="0"/>
                <w:sz w:val="28"/>
                <w:szCs w:val="28"/>
              </w:rPr>
            </w:pPr>
            <w:r w:rsidRPr="00A604DB">
              <w:rPr>
                <w:rFonts w:hAnsi="標楷體" w:cs="新細明體" w:hint="eastAsia"/>
                <w:kern w:val="0"/>
                <w:sz w:val="28"/>
                <w:szCs w:val="28"/>
              </w:rPr>
              <w:t>79%</w:t>
            </w:r>
          </w:p>
        </w:tc>
      </w:tr>
    </w:tbl>
    <w:p w:rsidR="001E1073" w:rsidRPr="00A604DB" w:rsidRDefault="001E1073" w:rsidP="001E1073">
      <w:pPr>
        <w:pStyle w:val="af5"/>
        <w:spacing w:after="40"/>
        <w:ind w:left="709" w:hangingChars="253" w:hanging="709"/>
        <w:rPr>
          <w:rFonts w:hAnsi="標楷體"/>
        </w:rPr>
      </w:pPr>
      <w:r w:rsidRPr="00A604DB">
        <w:rPr>
          <w:rFonts w:hAnsi="標楷體" w:hint="eastAsia"/>
        </w:rPr>
        <w:t>資料來源：交通部公路總局提供本院資料。</w:t>
      </w:r>
    </w:p>
    <w:p w:rsidR="001E1073" w:rsidRPr="00A604DB" w:rsidRDefault="001E1073" w:rsidP="001E1073">
      <w:pPr>
        <w:pStyle w:val="af5"/>
        <w:spacing w:after="40"/>
        <w:ind w:left="709" w:hangingChars="253" w:hanging="709"/>
        <w:rPr>
          <w:rFonts w:hAnsi="標楷體"/>
        </w:rPr>
      </w:pPr>
    </w:p>
    <w:p w:rsidR="009274F9" w:rsidRPr="00A604DB" w:rsidRDefault="009274F9" w:rsidP="001E1073">
      <w:pPr>
        <w:pStyle w:val="af5"/>
        <w:spacing w:after="40"/>
        <w:ind w:left="709" w:hangingChars="253" w:hanging="709"/>
        <w:rPr>
          <w:rFonts w:hAnsi="標楷體"/>
        </w:rPr>
      </w:pPr>
    </w:p>
    <w:p w:rsidR="009274F9" w:rsidRPr="00A604DB" w:rsidRDefault="009274F9" w:rsidP="001E1073">
      <w:pPr>
        <w:pStyle w:val="af5"/>
        <w:spacing w:after="40"/>
        <w:ind w:left="709" w:hangingChars="253" w:hanging="709"/>
        <w:rPr>
          <w:rFonts w:hAnsi="標楷體"/>
        </w:rPr>
      </w:pPr>
    </w:p>
    <w:p w:rsidR="001E1073" w:rsidRPr="00A604DB" w:rsidRDefault="001E1073" w:rsidP="001E1073">
      <w:pPr>
        <w:pStyle w:val="a0"/>
        <w:numPr>
          <w:ilvl w:val="0"/>
          <w:numId w:val="3"/>
        </w:numPr>
        <w:tabs>
          <w:tab w:val="clear" w:pos="1440"/>
        </w:tabs>
        <w:ind w:left="1361" w:hangingChars="400" w:hanging="1361"/>
        <w:rPr>
          <w:rFonts w:hAnsi="標楷體"/>
        </w:rPr>
      </w:pPr>
      <w:r w:rsidRPr="00A604DB">
        <w:rPr>
          <w:rFonts w:hAnsi="標楷體" w:hint="eastAsia"/>
        </w:rPr>
        <w:t>108年持居留證之外籍人士交通違規者居留</w:t>
      </w:r>
      <w:proofErr w:type="gramStart"/>
      <w:r w:rsidRPr="00A604DB">
        <w:rPr>
          <w:rFonts w:hAnsi="標楷體" w:hint="eastAsia"/>
        </w:rPr>
        <w:t>及移工身分</w:t>
      </w:r>
      <w:proofErr w:type="gramEnd"/>
      <w:r w:rsidRPr="00A604DB">
        <w:rPr>
          <w:rFonts w:hAnsi="標楷體" w:hint="eastAsia"/>
        </w:rPr>
        <w:t>統計表</w:t>
      </w:r>
    </w:p>
    <w:p w:rsidR="001E1073" w:rsidRPr="00A604DB" w:rsidRDefault="001E1073" w:rsidP="001E1073">
      <w:pPr>
        <w:spacing w:line="400" w:lineRule="exact"/>
        <w:jc w:val="right"/>
        <w:rPr>
          <w:rFonts w:hAnsi="標楷體"/>
          <w:sz w:val="28"/>
          <w:szCs w:val="28"/>
        </w:rPr>
      </w:pPr>
      <w:r w:rsidRPr="00A604DB">
        <w:rPr>
          <w:rFonts w:hAnsi="標楷體" w:hint="eastAsia"/>
          <w:sz w:val="28"/>
          <w:szCs w:val="28"/>
        </w:rPr>
        <w:t>單位：人、件、元、%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54"/>
        <w:gridCol w:w="1693"/>
        <w:gridCol w:w="1422"/>
        <w:gridCol w:w="1019"/>
        <w:gridCol w:w="1288"/>
        <w:gridCol w:w="1558"/>
      </w:tblGrid>
      <w:tr w:rsidR="00A604DB" w:rsidRPr="00A604DB" w:rsidTr="008E4A0F">
        <w:trPr>
          <w:trHeight w:val="454"/>
          <w:tblHeader/>
        </w:trPr>
        <w:tc>
          <w:tcPr>
            <w:tcW w:w="1049"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分類</w:t>
            </w:r>
          </w:p>
        </w:tc>
        <w:tc>
          <w:tcPr>
            <w:tcW w:w="958"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spacing w:val="-20"/>
                <w:sz w:val="24"/>
                <w:szCs w:val="24"/>
              </w:rPr>
            </w:pPr>
            <w:r w:rsidRPr="00A604DB">
              <w:rPr>
                <w:rFonts w:hAnsi="標楷體" w:hint="eastAsia"/>
                <w:spacing w:val="-20"/>
                <w:sz w:val="24"/>
                <w:szCs w:val="24"/>
              </w:rPr>
              <w:t>未離境</w:t>
            </w:r>
          </w:p>
        </w:tc>
        <w:tc>
          <w:tcPr>
            <w:tcW w:w="805"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spacing w:val="-20"/>
                <w:sz w:val="22"/>
                <w:szCs w:val="22"/>
              </w:rPr>
            </w:pPr>
            <w:r w:rsidRPr="00A604DB">
              <w:rPr>
                <w:rFonts w:hAnsi="標楷體" w:hint="eastAsia"/>
                <w:spacing w:val="-20"/>
                <w:sz w:val="24"/>
                <w:szCs w:val="24"/>
              </w:rPr>
              <w:t>已離境</w:t>
            </w:r>
          </w:p>
        </w:tc>
        <w:tc>
          <w:tcPr>
            <w:tcW w:w="577" w:type="pct"/>
            <w:vAlign w:val="center"/>
          </w:tcPr>
          <w:p w:rsidR="001E1073" w:rsidRPr="00A604DB" w:rsidRDefault="001E1073" w:rsidP="008E4A0F">
            <w:pPr>
              <w:adjustRightInd w:val="0"/>
              <w:snapToGrid w:val="0"/>
              <w:spacing w:line="240" w:lineRule="exact"/>
              <w:jc w:val="center"/>
              <w:rPr>
                <w:rFonts w:hAnsi="標楷體"/>
                <w:spacing w:val="-20"/>
                <w:sz w:val="22"/>
                <w:szCs w:val="22"/>
              </w:rPr>
            </w:pPr>
            <w:r w:rsidRPr="00A604DB">
              <w:rPr>
                <w:rFonts w:hAnsi="標楷體" w:hint="eastAsia"/>
                <w:spacing w:val="-20"/>
                <w:sz w:val="24"/>
                <w:szCs w:val="24"/>
              </w:rPr>
              <w:t>無出入</w:t>
            </w:r>
            <w:r w:rsidRPr="00A604DB">
              <w:rPr>
                <w:rFonts w:hAnsi="標楷體"/>
                <w:spacing w:val="-20"/>
                <w:sz w:val="24"/>
                <w:szCs w:val="24"/>
              </w:rPr>
              <w:br/>
            </w:r>
            <w:r w:rsidRPr="00A604DB">
              <w:rPr>
                <w:rFonts w:hAnsi="標楷體" w:hint="eastAsia"/>
                <w:spacing w:val="-20"/>
                <w:sz w:val="24"/>
                <w:szCs w:val="24"/>
              </w:rPr>
              <w:t>境資料</w:t>
            </w:r>
          </w:p>
        </w:tc>
        <w:tc>
          <w:tcPr>
            <w:tcW w:w="729" w:type="pct"/>
            <w:vAlign w:val="center"/>
          </w:tcPr>
          <w:p w:rsidR="001E1073" w:rsidRPr="00A604DB" w:rsidRDefault="001E1073" w:rsidP="008E4A0F">
            <w:pPr>
              <w:adjustRightInd w:val="0"/>
              <w:snapToGrid w:val="0"/>
              <w:spacing w:line="240" w:lineRule="exact"/>
              <w:jc w:val="center"/>
              <w:rPr>
                <w:rFonts w:hAnsi="標楷體"/>
                <w:spacing w:val="-20"/>
                <w:sz w:val="22"/>
                <w:szCs w:val="22"/>
              </w:rPr>
            </w:pPr>
            <w:r w:rsidRPr="00A604DB">
              <w:rPr>
                <w:rFonts w:hAnsi="標楷體" w:hint="eastAsia"/>
                <w:spacing w:val="-20"/>
                <w:sz w:val="24"/>
                <w:szCs w:val="24"/>
              </w:rPr>
              <w:t>查無</w:t>
            </w:r>
            <w:r w:rsidRPr="00A604DB">
              <w:rPr>
                <w:rFonts w:hAnsi="標楷體"/>
                <w:spacing w:val="-20"/>
                <w:sz w:val="24"/>
                <w:szCs w:val="24"/>
              </w:rPr>
              <w:br/>
            </w:r>
            <w:r w:rsidRPr="00A604DB">
              <w:rPr>
                <w:rFonts w:hAnsi="標楷體" w:hint="eastAsia"/>
                <w:spacing w:val="-20"/>
                <w:sz w:val="24"/>
                <w:szCs w:val="24"/>
              </w:rPr>
              <w:t>資料</w:t>
            </w:r>
          </w:p>
        </w:tc>
        <w:tc>
          <w:tcPr>
            <w:tcW w:w="882" w:type="pct"/>
            <w:vAlign w:val="center"/>
          </w:tcPr>
          <w:p w:rsidR="001E1073" w:rsidRPr="00A604DB" w:rsidRDefault="001E1073" w:rsidP="008E4A0F">
            <w:pPr>
              <w:adjustRightInd w:val="0"/>
              <w:snapToGrid w:val="0"/>
              <w:spacing w:line="240" w:lineRule="exact"/>
              <w:jc w:val="center"/>
              <w:rPr>
                <w:rFonts w:hAnsi="標楷體"/>
                <w:spacing w:val="-20"/>
                <w:sz w:val="22"/>
                <w:szCs w:val="22"/>
              </w:rPr>
            </w:pPr>
            <w:r w:rsidRPr="00A604DB">
              <w:rPr>
                <w:rFonts w:hAnsi="標楷體" w:hint="eastAsia"/>
                <w:spacing w:val="-20"/>
                <w:sz w:val="24"/>
                <w:szCs w:val="24"/>
              </w:rPr>
              <w:t>總計</w:t>
            </w:r>
          </w:p>
        </w:tc>
      </w:tr>
      <w:tr w:rsidR="00A604DB" w:rsidRPr="00A604DB" w:rsidTr="008E4A0F">
        <w:trPr>
          <w:trHeight w:val="454"/>
        </w:trPr>
        <w:tc>
          <w:tcPr>
            <w:tcW w:w="1049"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人數</w:t>
            </w:r>
          </w:p>
        </w:tc>
        <w:tc>
          <w:tcPr>
            <w:tcW w:w="958" w:type="pct"/>
            <w:vAlign w:val="center"/>
          </w:tcPr>
          <w:p w:rsidR="001E1073" w:rsidRPr="00A604DB" w:rsidRDefault="001E1073" w:rsidP="008E4A0F">
            <w:pPr>
              <w:widowControl/>
              <w:overflowPunct/>
              <w:autoSpaceDE/>
              <w:autoSpaceDN/>
              <w:jc w:val="right"/>
              <w:rPr>
                <w:rFonts w:hAnsi="標楷體"/>
                <w:kern w:val="0"/>
                <w:sz w:val="22"/>
                <w:szCs w:val="22"/>
              </w:rPr>
            </w:pPr>
            <w:r w:rsidRPr="00A604DB">
              <w:rPr>
                <w:rFonts w:hAnsi="標楷體" w:hint="eastAsia"/>
                <w:sz w:val="22"/>
                <w:szCs w:val="22"/>
              </w:rPr>
              <w:t>24,881</w:t>
            </w:r>
          </w:p>
        </w:tc>
        <w:tc>
          <w:tcPr>
            <w:tcW w:w="805" w:type="pct"/>
            <w:vAlign w:val="center"/>
          </w:tcPr>
          <w:p w:rsidR="001E1073" w:rsidRPr="00A604DB" w:rsidRDefault="001E1073" w:rsidP="008E4A0F">
            <w:pPr>
              <w:widowControl/>
              <w:overflowPunct/>
              <w:autoSpaceDE/>
              <w:autoSpaceDN/>
              <w:adjustRightInd w:val="0"/>
              <w:snapToGrid w:val="0"/>
              <w:spacing w:line="240" w:lineRule="exact"/>
              <w:jc w:val="right"/>
              <w:rPr>
                <w:rFonts w:hAnsi="標楷體"/>
                <w:spacing w:val="-20"/>
                <w:kern w:val="0"/>
                <w:sz w:val="22"/>
                <w:szCs w:val="22"/>
              </w:rPr>
            </w:pPr>
            <w:r w:rsidRPr="00A604DB">
              <w:rPr>
                <w:rFonts w:hAnsi="標楷體" w:hint="eastAsia"/>
                <w:spacing w:val="-20"/>
                <w:sz w:val="22"/>
                <w:szCs w:val="22"/>
              </w:rPr>
              <w:t>6,539</w:t>
            </w:r>
          </w:p>
        </w:tc>
        <w:tc>
          <w:tcPr>
            <w:tcW w:w="577"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8</w:t>
            </w:r>
          </w:p>
        </w:tc>
        <w:tc>
          <w:tcPr>
            <w:tcW w:w="72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1,158</w:t>
            </w:r>
          </w:p>
        </w:tc>
        <w:tc>
          <w:tcPr>
            <w:tcW w:w="882"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32,586</w:t>
            </w:r>
          </w:p>
        </w:tc>
      </w:tr>
      <w:tr w:rsidR="00A604DB" w:rsidRPr="00A604DB" w:rsidTr="008E4A0F">
        <w:trPr>
          <w:trHeight w:val="454"/>
        </w:trPr>
        <w:tc>
          <w:tcPr>
            <w:tcW w:w="1049"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件數</w:t>
            </w:r>
          </w:p>
        </w:tc>
        <w:tc>
          <w:tcPr>
            <w:tcW w:w="958" w:type="pct"/>
            <w:vAlign w:val="center"/>
          </w:tcPr>
          <w:p w:rsidR="001E1073" w:rsidRPr="00A604DB" w:rsidRDefault="001E1073" w:rsidP="008E4A0F">
            <w:pPr>
              <w:jc w:val="right"/>
              <w:rPr>
                <w:rFonts w:hAnsi="標楷體"/>
                <w:sz w:val="22"/>
                <w:szCs w:val="22"/>
              </w:rPr>
            </w:pPr>
            <w:r w:rsidRPr="00A604DB">
              <w:rPr>
                <w:rFonts w:hAnsi="標楷體" w:hint="eastAsia"/>
                <w:sz w:val="22"/>
                <w:szCs w:val="22"/>
              </w:rPr>
              <w:t>68,832</w:t>
            </w:r>
          </w:p>
        </w:tc>
        <w:tc>
          <w:tcPr>
            <w:tcW w:w="805"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22,812</w:t>
            </w:r>
          </w:p>
        </w:tc>
        <w:tc>
          <w:tcPr>
            <w:tcW w:w="577"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12</w:t>
            </w:r>
          </w:p>
        </w:tc>
        <w:tc>
          <w:tcPr>
            <w:tcW w:w="72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2,703</w:t>
            </w:r>
          </w:p>
        </w:tc>
        <w:tc>
          <w:tcPr>
            <w:tcW w:w="882"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94,359</w:t>
            </w:r>
          </w:p>
        </w:tc>
      </w:tr>
      <w:tr w:rsidR="00A604DB" w:rsidRPr="00A604DB" w:rsidTr="008E4A0F">
        <w:trPr>
          <w:trHeight w:val="454"/>
        </w:trPr>
        <w:tc>
          <w:tcPr>
            <w:tcW w:w="1049"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應繳罰鍰金額</w:t>
            </w:r>
          </w:p>
        </w:tc>
        <w:tc>
          <w:tcPr>
            <w:tcW w:w="958" w:type="pct"/>
            <w:vAlign w:val="center"/>
          </w:tcPr>
          <w:p w:rsidR="001E1073" w:rsidRPr="00A604DB" w:rsidRDefault="001E1073" w:rsidP="008E4A0F">
            <w:pPr>
              <w:jc w:val="right"/>
              <w:rPr>
                <w:rFonts w:hAnsi="標楷體"/>
                <w:sz w:val="22"/>
                <w:szCs w:val="22"/>
              </w:rPr>
            </w:pPr>
            <w:r w:rsidRPr="00A604DB">
              <w:rPr>
                <w:rFonts w:hAnsi="標楷體" w:hint="eastAsia"/>
                <w:sz w:val="22"/>
                <w:szCs w:val="22"/>
              </w:rPr>
              <w:t>91,725,190</w:t>
            </w:r>
          </w:p>
        </w:tc>
        <w:tc>
          <w:tcPr>
            <w:tcW w:w="805"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30,815,300</w:t>
            </w:r>
          </w:p>
        </w:tc>
        <w:tc>
          <w:tcPr>
            <w:tcW w:w="577"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101,000</w:t>
            </w:r>
          </w:p>
        </w:tc>
        <w:tc>
          <w:tcPr>
            <w:tcW w:w="72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4,518,700</w:t>
            </w:r>
          </w:p>
        </w:tc>
        <w:tc>
          <w:tcPr>
            <w:tcW w:w="882"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127,160,190</w:t>
            </w:r>
          </w:p>
        </w:tc>
      </w:tr>
      <w:tr w:rsidR="00A604DB" w:rsidRPr="00A604DB" w:rsidTr="008E4A0F">
        <w:trPr>
          <w:trHeight w:val="454"/>
        </w:trPr>
        <w:tc>
          <w:tcPr>
            <w:tcW w:w="1049"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已繳罰鍰金額</w:t>
            </w:r>
          </w:p>
        </w:tc>
        <w:tc>
          <w:tcPr>
            <w:tcW w:w="958" w:type="pct"/>
            <w:vAlign w:val="center"/>
          </w:tcPr>
          <w:p w:rsidR="001E1073" w:rsidRPr="00A604DB" w:rsidRDefault="001E1073" w:rsidP="008E4A0F">
            <w:pPr>
              <w:jc w:val="right"/>
              <w:rPr>
                <w:rFonts w:hAnsi="標楷體"/>
                <w:sz w:val="22"/>
                <w:szCs w:val="22"/>
              </w:rPr>
            </w:pPr>
            <w:r w:rsidRPr="00A604DB">
              <w:rPr>
                <w:rFonts w:hAnsi="標楷體" w:hint="eastAsia"/>
                <w:sz w:val="22"/>
                <w:szCs w:val="22"/>
              </w:rPr>
              <w:t>61,822,540</w:t>
            </w:r>
          </w:p>
        </w:tc>
        <w:tc>
          <w:tcPr>
            <w:tcW w:w="805"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12,328,628</w:t>
            </w:r>
          </w:p>
        </w:tc>
        <w:tc>
          <w:tcPr>
            <w:tcW w:w="577"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9,100</w:t>
            </w:r>
          </w:p>
        </w:tc>
        <w:tc>
          <w:tcPr>
            <w:tcW w:w="72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2,699,088</w:t>
            </w:r>
          </w:p>
        </w:tc>
        <w:tc>
          <w:tcPr>
            <w:tcW w:w="882"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76,859,356</w:t>
            </w:r>
          </w:p>
        </w:tc>
      </w:tr>
      <w:tr w:rsidR="00A604DB" w:rsidRPr="00A604DB" w:rsidTr="008E4A0F">
        <w:trPr>
          <w:trHeight w:val="454"/>
        </w:trPr>
        <w:tc>
          <w:tcPr>
            <w:tcW w:w="1049"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未繳罰鍰金額</w:t>
            </w:r>
          </w:p>
        </w:tc>
        <w:tc>
          <w:tcPr>
            <w:tcW w:w="958" w:type="pct"/>
            <w:vAlign w:val="center"/>
          </w:tcPr>
          <w:p w:rsidR="001E1073" w:rsidRPr="00A604DB" w:rsidRDefault="001E1073" w:rsidP="008E4A0F">
            <w:pPr>
              <w:jc w:val="right"/>
              <w:rPr>
                <w:rFonts w:hAnsi="標楷體"/>
                <w:sz w:val="22"/>
                <w:szCs w:val="22"/>
              </w:rPr>
            </w:pPr>
            <w:r w:rsidRPr="00A604DB">
              <w:rPr>
                <w:rFonts w:hAnsi="標楷體" w:hint="eastAsia"/>
                <w:sz w:val="22"/>
                <w:szCs w:val="22"/>
              </w:rPr>
              <w:t>29,902,650</w:t>
            </w:r>
          </w:p>
        </w:tc>
        <w:tc>
          <w:tcPr>
            <w:tcW w:w="805"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18,486,672</w:t>
            </w:r>
          </w:p>
        </w:tc>
        <w:tc>
          <w:tcPr>
            <w:tcW w:w="577"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91,900</w:t>
            </w:r>
          </w:p>
        </w:tc>
        <w:tc>
          <w:tcPr>
            <w:tcW w:w="72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1,819,612</w:t>
            </w:r>
          </w:p>
        </w:tc>
        <w:tc>
          <w:tcPr>
            <w:tcW w:w="882"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50,300,834</w:t>
            </w:r>
          </w:p>
        </w:tc>
      </w:tr>
      <w:tr w:rsidR="001E1073" w:rsidRPr="00A604DB" w:rsidTr="008E4A0F">
        <w:trPr>
          <w:trHeight w:val="454"/>
        </w:trPr>
        <w:tc>
          <w:tcPr>
            <w:tcW w:w="1049"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收繳率</w:t>
            </w:r>
          </w:p>
        </w:tc>
        <w:tc>
          <w:tcPr>
            <w:tcW w:w="958" w:type="pct"/>
            <w:vAlign w:val="center"/>
          </w:tcPr>
          <w:p w:rsidR="001E1073" w:rsidRPr="00A604DB" w:rsidRDefault="001E1073" w:rsidP="008E4A0F">
            <w:pPr>
              <w:jc w:val="center"/>
              <w:rPr>
                <w:rFonts w:hAnsi="標楷體"/>
                <w:sz w:val="22"/>
                <w:szCs w:val="22"/>
              </w:rPr>
            </w:pPr>
            <w:r w:rsidRPr="00A604DB">
              <w:rPr>
                <w:rFonts w:hAnsi="標楷體" w:hint="eastAsia"/>
                <w:sz w:val="22"/>
                <w:szCs w:val="22"/>
              </w:rPr>
              <w:t>67.40%</w:t>
            </w:r>
          </w:p>
        </w:tc>
        <w:tc>
          <w:tcPr>
            <w:tcW w:w="805" w:type="pct"/>
            <w:vAlign w:val="center"/>
          </w:tcPr>
          <w:p w:rsidR="001E1073" w:rsidRPr="00A604DB" w:rsidRDefault="001E1073" w:rsidP="008E4A0F">
            <w:pPr>
              <w:adjustRightInd w:val="0"/>
              <w:snapToGrid w:val="0"/>
              <w:spacing w:line="240" w:lineRule="exact"/>
              <w:jc w:val="center"/>
              <w:rPr>
                <w:rFonts w:hAnsi="標楷體"/>
                <w:spacing w:val="-20"/>
                <w:sz w:val="22"/>
                <w:szCs w:val="22"/>
              </w:rPr>
            </w:pPr>
            <w:r w:rsidRPr="00A604DB">
              <w:rPr>
                <w:rFonts w:hAnsi="標楷體" w:hint="eastAsia"/>
                <w:spacing w:val="-20"/>
                <w:sz w:val="22"/>
                <w:szCs w:val="22"/>
              </w:rPr>
              <w:t>40.01%</w:t>
            </w:r>
          </w:p>
        </w:tc>
        <w:tc>
          <w:tcPr>
            <w:tcW w:w="577" w:type="pct"/>
            <w:vAlign w:val="center"/>
          </w:tcPr>
          <w:p w:rsidR="001E1073" w:rsidRPr="00A604DB" w:rsidRDefault="001E1073" w:rsidP="008E4A0F">
            <w:pPr>
              <w:adjustRightInd w:val="0"/>
              <w:snapToGrid w:val="0"/>
              <w:spacing w:line="240" w:lineRule="exact"/>
              <w:jc w:val="center"/>
              <w:rPr>
                <w:rFonts w:hAnsi="標楷體"/>
                <w:spacing w:val="-20"/>
                <w:sz w:val="22"/>
                <w:szCs w:val="22"/>
              </w:rPr>
            </w:pPr>
            <w:r w:rsidRPr="00A604DB">
              <w:rPr>
                <w:rFonts w:hAnsi="標楷體" w:hint="eastAsia"/>
                <w:spacing w:val="-20"/>
                <w:sz w:val="22"/>
                <w:szCs w:val="22"/>
              </w:rPr>
              <w:t>9.01%</w:t>
            </w:r>
          </w:p>
        </w:tc>
        <w:tc>
          <w:tcPr>
            <w:tcW w:w="729" w:type="pct"/>
            <w:vAlign w:val="center"/>
          </w:tcPr>
          <w:p w:rsidR="001E1073" w:rsidRPr="00A604DB" w:rsidRDefault="001E1073" w:rsidP="008E4A0F">
            <w:pPr>
              <w:adjustRightInd w:val="0"/>
              <w:snapToGrid w:val="0"/>
              <w:spacing w:line="240" w:lineRule="exact"/>
              <w:jc w:val="center"/>
              <w:rPr>
                <w:rFonts w:hAnsi="標楷體"/>
                <w:spacing w:val="-20"/>
                <w:sz w:val="22"/>
                <w:szCs w:val="22"/>
              </w:rPr>
            </w:pPr>
            <w:r w:rsidRPr="00A604DB">
              <w:rPr>
                <w:rFonts w:hAnsi="標楷體" w:hint="eastAsia"/>
                <w:spacing w:val="-20"/>
                <w:sz w:val="22"/>
                <w:szCs w:val="22"/>
              </w:rPr>
              <w:t>59.73%</w:t>
            </w:r>
          </w:p>
        </w:tc>
        <w:tc>
          <w:tcPr>
            <w:tcW w:w="882" w:type="pct"/>
            <w:vAlign w:val="center"/>
          </w:tcPr>
          <w:p w:rsidR="001E1073" w:rsidRPr="00A604DB" w:rsidRDefault="001E1073" w:rsidP="008E4A0F">
            <w:pPr>
              <w:adjustRightInd w:val="0"/>
              <w:snapToGrid w:val="0"/>
              <w:spacing w:line="240" w:lineRule="exact"/>
              <w:jc w:val="center"/>
              <w:rPr>
                <w:rFonts w:hAnsi="標楷體"/>
                <w:spacing w:val="-20"/>
                <w:sz w:val="22"/>
                <w:szCs w:val="22"/>
              </w:rPr>
            </w:pPr>
            <w:r w:rsidRPr="00A604DB">
              <w:rPr>
                <w:rFonts w:hAnsi="標楷體" w:hint="eastAsia"/>
                <w:spacing w:val="-20"/>
                <w:sz w:val="22"/>
                <w:szCs w:val="22"/>
              </w:rPr>
              <w:t>60.44%</w:t>
            </w:r>
          </w:p>
        </w:tc>
      </w:tr>
    </w:tbl>
    <w:p w:rsidR="001E1073" w:rsidRPr="00A604DB" w:rsidRDefault="001E1073" w:rsidP="001E1073">
      <w:pPr>
        <w:adjustRightInd w:val="0"/>
        <w:snapToGrid w:val="0"/>
        <w:spacing w:line="0" w:lineRule="atLeast"/>
        <w:jc w:val="right"/>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20"/>
        <w:gridCol w:w="1164"/>
        <w:gridCol w:w="1055"/>
        <w:gridCol w:w="1385"/>
        <w:gridCol w:w="1164"/>
        <w:gridCol w:w="1164"/>
        <w:gridCol w:w="1382"/>
      </w:tblGrid>
      <w:tr w:rsidR="00A604DB" w:rsidRPr="00A604DB" w:rsidTr="008E4A0F">
        <w:trPr>
          <w:trHeight w:val="454"/>
          <w:tblHeader/>
        </w:trPr>
        <w:tc>
          <w:tcPr>
            <w:tcW w:w="860"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lastRenderedPageBreak/>
              <w:t>身分</w:t>
            </w:r>
          </w:p>
        </w:tc>
        <w:tc>
          <w:tcPr>
            <w:tcW w:w="2040" w:type="pct"/>
            <w:gridSpan w:val="3"/>
            <w:shd w:val="clear" w:color="auto" w:fill="auto"/>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未</w:t>
            </w:r>
            <w:proofErr w:type="gramStart"/>
            <w:r w:rsidRPr="00A604DB">
              <w:rPr>
                <w:rFonts w:hAnsi="標楷體" w:cs="新細明體" w:hint="eastAsia"/>
                <w:spacing w:val="-20"/>
                <w:kern w:val="0"/>
                <w:sz w:val="24"/>
                <w:szCs w:val="24"/>
              </w:rPr>
              <w:t>離境移工</w:t>
            </w:r>
            <w:proofErr w:type="gramEnd"/>
          </w:p>
        </w:tc>
        <w:tc>
          <w:tcPr>
            <w:tcW w:w="2100" w:type="pct"/>
            <w:gridSpan w:val="3"/>
            <w:vAlign w:val="center"/>
          </w:tcPr>
          <w:p w:rsidR="001E1073" w:rsidRPr="00A604DB" w:rsidRDefault="001E1073" w:rsidP="008E4A0F">
            <w:pPr>
              <w:adjustRightInd w:val="0"/>
              <w:snapToGrid w:val="0"/>
              <w:spacing w:line="240" w:lineRule="exact"/>
              <w:jc w:val="center"/>
              <w:rPr>
                <w:rFonts w:hAnsi="標楷體"/>
                <w:spacing w:val="-20"/>
                <w:sz w:val="24"/>
                <w:szCs w:val="24"/>
              </w:rPr>
            </w:pPr>
            <w:r w:rsidRPr="00A604DB">
              <w:rPr>
                <w:rFonts w:hAnsi="標楷體" w:cs="新細明體" w:hint="eastAsia"/>
                <w:spacing w:val="-20"/>
                <w:kern w:val="0"/>
                <w:sz w:val="24"/>
                <w:szCs w:val="24"/>
              </w:rPr>
              <w:t>未離境</w:t>
            </w:r>
            <w:proofErr w:type="gramStart"/>
            <w:r w:rsidRPr="00A604DB">
              <w:rPr>
                <w:rFonts w:hAnsi="標楷體" w:cs="新細明體" w:hint="eastAsia"/>
                <w:spacing w:val="-20"/>
                <w:kern w:val="0"/>
                <w:sz w:val="24"/>
                <w:szCs w:val="24"/>
              </w:rPr>
              <w:t>非移工</w:t>
            </w:r>
            <w:proofErr w:type="gramEnd"/>
          </w:p>
        </w:tc>
      </w:tr>
      <w:tr w:rsidR="00A604DB" w:rsidRPr="00A604DB" w:rsidTr="008E4A0F">
        <w:trPr>
          <w:trHeight w:val="454"/>
          <w:tblHeader/>
        </w:trPr>
        <w:tc>
          <w:tcPr>
            <w:tcW w:w="860"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性別</w:t>
            </w:r>
          </w:p>
        </w:tc>
        <w:tc>
          <w:tcPr>
            <w:tcW w:w="659"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男</w:t>
            </w:r>
          </w:p>
        </w:tc>
        <w:tc>
          <w:tcPr>
            <w:tcW w:w="597"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女</w:t>
            </w:r>
          </w:p>
        </w:tc>
        <w:tc>
          <w:tcPr>
            <w:tcW w:w="784" w:type="pct"/>
            <w:shd w:val="clear" w:color="auto" w:fill="auto"/>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小計</w:t>
            </w:r>
          </w:p>
        </w:tc>
        <w:tc>
          <w:tcPr>
            <w:tcW w:w="659"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spacing w:val="-20"/>
                <w:kern w:val="0"/>
                <w:sz w:val="24"/>
                <w:szCs w:val="24"/>
              </w:rPr>
            </w:pPr>
            <w:r w:rsidRPr="00A604DB">
              <w:rPr>
                <w:rFonts w:hAnsi="標楷體" w:hint="eastAsia"/>
                <w:spacing w:val="-20"/>
                <w:sz w:val="24"/>
                <w:szCs w:val="24"/>
              </w:rPr>
              <w:t>男</w:t>
            </w:r>
          </w:p>
        </w:tc>
        <w:tc>
          <w:tcPr>
            <w:tcW w:w="659" w:type="pct"/>
            <w:vAlign w:val="center"/>
          </w:tcPr>
          <w:p w:rsidR="001E1073" w:rsidRPr="00A604DB" w:rsidRDefault="001E1073" w:rsidP="008E4A0F">
            <w:pPr>
              <w:adjustRightInd w:val="0"/>
              <w:snapToGrid w:val="0"/>
              <w:spacing w:line="240" w:lineRule="exact"/>
              <w:jc w:val="center"/>
              <w:rPr>
                <w:rFonts w:hAnsi="標楷體"/>
                <w:spacing w:val="-20"/>
                <w:sz w:val="24"/>
                <w:szCs w:val="24"/>
              </w:rPr>
            </w:pPr>
            <w:r w:rsidRPr="00A604DB">
              <w:rPr>
                <w:rFonts w:hAnsi="標楷體" w:hint="eastAsia"/>
                <w:spacing w:val="-20"/>
                <w:sz w:val="24"/>
                <w:szCs w:val="24"/>
              </w:rPr>
              <w:t>女</w:t>
            </w:r>
          </w:p>
        </w:tc>
        <w:tc>
          <w:tcPr>
            <w:tcW w:w="782" w:type="pct"/>
            <w:vAlign w:val="center"/>
          </w:tcPr>
          <w:p w:rsidR="001E1073" w:rsidRPr="00A604DB" w:rsidRDefault="001E1073" w:rsidP="008E4A0F">
            <w:pPr>
              <w:adjustRightInd w:val="0"/>
              <w:snapToGrid w:val="0"/>
              <w:spacing w:line="240" w:lineRule="exact"/>
              <w:jc w:val="center"/>
              <w:rPr>
                <w:rFonts w:hAnsi="標楷體"/>
                <w:spacing w:val="-20"/>
                <w:sz w:val="24"/>
                <w:szCs w:val="24"/>
              </w:rPr>
            </w:pPr>
            <w:r w:rsidRPr="00A604DB">
              <w:rPr>
                <w:rFonts w:hAnsi="標楷體" w:hint="eastAsia"/>
                <w:spacing w:val="-20"/>
                <w:sz w:val="24"/>
                <w:szCs w:val="24"/>
              </w:rPr>
              <w:t>小計</w:t>
            </w:r>
          </w:p>
        </w:tc>
      </w:tr>
      <w:tr w:rsidR="00A604DB" w:rsidRPr="00A604DB" w:rsidTr="008E4A0F">
        <w:trPr>
          <w:trHeight w:val="454"/>
        </w:trPr>
        <w:tc>
          <w:tcPr>
            <w:tcW w:w="860"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人數</w:t>
            </w:r>
          </w:p>
        </w:tc>
        <w:tc>
          <w:tcPr>
            <w:tcW w:w="659"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2"/>
                <w:szCs w:val="22"/>
              </w:rPr>
            </w:pPr>
            <w:r w:rsidRPr="00A604DB">
              <w:rPr>
                <w:rFonts w:hAnsi="標楷體" w:cs="新細明體" w:hint="eastAsia"/>
                <w:spacing w:val="-20"/>
                <w:kern w:val="0"/>
                <w:sz w:val="22"/>
                <w:szCs w:val="22"/>
              </w:rPr>
              <w:t>2,859</w:t>
            </w:r>
          </w:p>
        </w:tc>
        <w:tc>
          <w:tcPr>
            <w:tcW w:w="597"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2"/>
                <w:szCs w:val="22"/>
              </w:rPr>
            </w:pPr>
            <w:r w:rsidRPr="00A604DB">
              <w:rPr>
                <w:rFonts w:hAnsi="標楷體" w:cs="新細明體" w:hint="eastAsia"/>
                <w:spacing w:val="-20"/>
                <w:kern w:val="0"/>
                <w:sz w:val="22"/>
                <w:szCs w:val="22"/>
              </w:rPr>
              <w:t>1,083</w:t>
            </w:r>
          </w:p>
        </w:tc>
        <w:tc>
          <w:tcPr>
            <w:tcW w:w="784" w:type="pct"/>
            <w:shd w:val="clear" w:color="auto" w:fill="auto"/>
            <w:vAlign w:val="center"/>
          </w:tcPr>
          <w:p w:rsidR="001E1073" w:rsidRPr="00A604DB" w:rsidRDefault="001E1073" w:rsidP="008E4A0F">
            <w:pPr>
              <w:widowControl/>
              <w:overflowPunct/>
              <w:autoSpaceDE/>
              <w:autoSpaceDN/>
              <w:jc w:val="right"/>
              <w:rPr>
                <w:rFonts w:hAnsi="標楷體"/>
                <w:kern w:val="0"/>
                <w:sz w:val="22"/>
                <w:szCs w:val="22"/>
              </w:rPr>
            </w:pPr>
            <w:r w:rsidRPr="00A604DB">
              <w:rPr>
                <w:rFonts w:hAnsi="標楷體" w:hint="eastAsia"/>
                <w:sz w:val="22"/>
                <w:szCs w:val="22"/>
              </w:rPr>
              <w:t>3,942</w:t>
            </w:r>
          </w:p>
        </w:tc>
        <w:tc>
          <w:tcPr>
            <w:tcW w:w="65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10,662</w:t>
            </w:r>
          </w:p>
        </w:tc>
        <w:tc>
          <w:tcPr>
            <w:tcW w:w="65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10,277</w:t>
            </w:r>
          </w:p>
        </w:tc>
        <w:tc>
          <w:tcPr>
            <w:tcW w:w="782" w:type="pct"/>
            <w:vAlign w:val="center"/>
          </w:tcPr>
          <w:p w:rsidR="001E1073" w:rsidRPr="00A604DB" w:rsidRDefault="001E1073" w:rsidP="008E4A0F">
            <w:pPr>
              <w:widowControl/>
              <w:overflowPunct/>
              <w:autoSpaceDE/>
              <w:autoSpaceDN/>
              <w:jc w:val="right"/>
              <w:rPr>
                <w:rFonts w:hAnsi="標楷體"/>
                <w:kern w:val="0"/>
                <w:sz w:val="22"/>
                <w:szCs w:val="22"/>
              </w:rPr>
            </w:pPr>
            <w:r w:rsidRPr="00A604DB">
              <w:rPr>
                <w:rFonts w:hAnsi="標楷體" w:hint="eastAsia"/>
                <w:sz w:val="22"/>
                <w:szCs w:val="22"/>
              </w:rPr>
              <w:t>20,939</w:t>
            </w:r>
          </w:p>
        </w:tc>
      </w:tr>
      <w:tr w:rsidR="00A604DB" w:rsidRPr="00A604DB" w:rsidTr="008E4A0F">
        <w:trPr>
          <w:trHeight w:val="454"/>
        </w:trPr>
        <w:tc>
          <w:tcPr>
            <w:tcW w:w="860"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件數</w:t>
            </w:r>
          </w:p>
        </w:tc>
        <w:tc>
          <w:tcPr>
            <w:tcW w:w="659"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2"/>
                <w:szCs w:val="22"/>
              </w:rPr>
            </w:pPr>
            <w:r w:rsidRPr="00A604DB">
              <w:rPr>
                <w:rFonts w:hAnsi="標楷體" w:cs="新細明體" w:hint="eastAsia"/>
                <w:spacing w:val="-20"/>
                <w:kern w:val="0"/>
                <w:sz w:val="22"/>
                <w:szCs w:val="22"/>
              </w:rPr>
              <w:t>5,917</w:t>
            </w:r>
          </w:p>
        </w:tc>
        <w:tc>
          <w:tcPr>
            <w:tcW w:w="597"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2"/>
                <w:szCs w:val="22"/>
              </w:rPr>
            </w:pPr>
            <w:r w:rsidRPr="00A604DB">
              <w:rPr>
                <w:rFonts w:hAnsi="標楷體" w:cs="新細明體" w:hint="eastAsia"/>
                <w:spacing w:val="-20"/>
                <w:kern w:val="0"/>
                <w:sz w:val="22"/>
                <w:szCs w:val="22"/>
              </w:rPr>
              <w:t>2,363</w:t>
            </w:r>
          </w:p>
        </w:tc>
        <w:tc>
          <w:tcPr>
            <w:tcW w:w="784" w:type="pct"/>
            <w:shd w:val="clear" w:color="auto" w:fill="auto"/>
            <w:vAlign w:val="center"/>
          </w:tcPr>
          <w:p w:rsidR="001E1073" w:rsidRPr="00A604DB" w:rsidRDefault="001E1073" w:rsidP="008E4A0F">
            <w:pPr>
              <w:jc w:val="right"/>
              <w:rPr>
                <w:rFonts w:hAnsi="標楷體"/>
                <w:sz w:val="22"/>
                <w:szCs w:val="22"/>
              </w:rPr>
            </w:pPr>
            <w:r w:rsidRPr="00A604DB">
              <w:rPr>
                <w:rFonts w:hAnsi="標楷體" w:hint="eastAsia"/>
                <w:sz w:val="22"/>
                <w:szCs w:val="22"/>
              </w:rPr>
              <w:t>8,280</w:t>
            </w:r>
          </w:p>
        </w:tc>
        <w:tc>
          <w:tcPr>
            <w:tcW w:w="65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35,257</w:t>
            </w:r>
          </w:p>
        </w:tc>
        <w:tc>
          <w:tcPr>
            <w:tcW w:w="65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25,295</w:t>
            </w:r>
          </w:p>
        </w:tc>
        <w:tc>
          <w:tcPr>
            <w:tcW w:w="782" w:type="pct"/>
            <w:vAlign w:val="center"/>
          </w:tcPr>
          <w:p w:rsidR="001E1073" w:rsidRPr="00A604DB" w:rsidRDefault="001E1073" w:rsidP="008E4A0F">
            <w:pPr>
              <w:jc w:val="right"/>
              <w:rPr>
                <w:rFonts w:hAnsi="標楷體"/>
                <w:sz w:val="22"/>
                <w:szCs w:val="22"/>
              </w:rPr>
            </w:pPr>
            <w:r w:rsidRPr="00A604DB">
              <w:rPr>
                <w:rFonts w:hAnsi="標楷體" w:hint="eastAsia"/>
                <w:sz w:val="22"/>
                <w:szCs w:val="22"/>
              </w:rPr>
              <w:t>60,552</w:t>
            </w:r>
          </w:p>
        </w:tc>
      </w:tr>
      <w:tr w:rsidR="00A604DB" w:rsidRPr="00A604DB" w:rsidTr="008E4A0F">
        <w:trPr>
          <w:trHeight w:val="454"/>
        </w:trPr>
        <w:tc>
          <w:tcPr>
            <w:tcW w:w="860"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應繳罰鍰金額</w:t>
            </w:r>
          </w:p>
        </w:tc>
        <w:tc>
          <w:tcPr>
            <w:tcW w:w="659"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2"/>
                <w:szCs w:val="22"/>
              </w:rPr>
            </w:pPr>
            <w:r w:rsidRPr="00A604DB">
              <w:rPr>
                <w:rFonts w:hAnsi="標楷體" w:cs="新細明體" w:hint="eastAsia"/>
                <w:spacing w:val="-20"/>
                <w:kern w:val="0"/>
                <w:sz w:val="22"/>
                <w:szCs w:val="22"/>
              </w:rPr>
              <w:t>18,508,900</w:t>
            </w:r>
          </w:p>
        </w:tc>
        <w:tc>
          <w:tcPr>
            <w:tcW w:w="597"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2"/>
                <w:szCs w:val="22"/>
              </w:rPr>
            </w:pPr>
            <w:r w:rsidRPr="00A604DB">
              <w:rPr>
                <w:rFonts w:hAnsi="標楷體" w:cs="新細明體" w:hint="eastAsia"/>
                <w:spacing w:val="-20"/>
                <w:kern w:val="0"/>
                <w:sz w:val="22"/>
                <w:szCs w:val="22"/>
              </w:rPr>
              <w:t>2,898,000</w:t>
            </w:r>
          </w:p>
        </w:tc>
        <w:tc>
          <w:tcPr>
            <w:tcW w:w="784" w:type="pct"/>
            <w:shd w:val="clear" w:color="auto" w:fill="auto"/>
            <w:vAlign w:val="center"/>
          </w:tcPr>
          <w:p w:rsidR="001E1073" w:rsidRPr="00A604DB" w:rsidRDefault="001E1073" w:rsidP="008E4A0F">
            <w:pPr>
              <w:jc w:val="right"/>
              <w:rPr>
                <w:rFonts w:hAnsi="標楷體"/>
                <w:sz w:val="22"/>
                <w:szCs w:val="22"/>
              </w:rPr>
            </w:pPr>
            <w:r w:rsidRPr="00A604DB">
              <w:rPr>
                <w:rFonts w:hAnsi="標楷體" w:hint="eastAsia"/>
                <w:sz w:val="22"/>
                <w:szCs w:val="22"/>
              </w:rPr>
              <w:t>21,406,900</w:t>
            </w:r>
          </w:p>
        </w:tc>
        <w:tc>
          <w:tcPr>
            <w:tcW w:w="65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42,976,200</w:t>
            </w:r>
          </w:p>
        </w:tc>
        <w:tc>
          <w:tcPr>
            <w:tcW w:w="65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27,342,090</w:t>
            </w:r>
          </w:p>
        </w:tc>
        <w:tc>
          <w:tcPr>
            <w:tcW w:w="782" w:type="pct"/>
            <w:vAlign w:val="center"/>
          </w:tcPr>
          <w:p w:rsidR="001E1073" w:rsidRPr="00A604DB" w:rsidRDefault="001E1073" w:rsidP="008E4A0F">
            <w:pPr>
              <w:jc w:val="right"/>
              <w:rPr>
                <w:rFonts w:hAnsi="標楷體"/>
                <w:sz w:val="22"/>
                <w:szCs w:val="22"/>
              </w:rPr>
            </w:pPr>
            <w:r w:rsidRPr="00A604DB">
              <w:rPr>
                <w:rFonts w:hAnsi="標楷體" w:hint="eastAsia"/>
                <w:sz w:val="22"/>
                <w:szCs w:val="22"/>
              </w:rPr>
              <w:t>70,318,290</w:t>
            </w:r>
          </w:p>
        </w:tc>
      </w:tr>
      <w:tr w:rsidR="00A604DB" w:rsidRPr="00A604DB" w:rsidTr="008E4A0F">
        <w:trPr>
          <w:trHeight w:val="454"/>
        </w:trPr>
        <w:tc>
          <w:tcPr>
            <w:tcW w:w="860"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已繳罰鍰金額</w:t>
            </w:r>
          </w:p>
        </w:tc>
        <w:tc>
          <w:tcPr>
            <w:tcW w:w="659"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2"/>
                <w:szCs w:val="22"/>
              </w:rPr>
            </w:pPr>
            <w:r w:rsidRPr="00A604DB">
              <w:rPr>
                <w:rFonts w:hAnsi="標楷體" w:cs="新細明體" w:hint="eastAsia"/>
                <w:spacing w:val="-20"/>
                <w:kern w:val="0"/>
                <w:sz w:val="22"/>
                <w:szCs w:val="22"/>
              </w:rPr>
              <w:t>10,089,467</w:t>
            </w:r>
          </w:p>
        </w:tc>
        <w:tc>
          <w:tcPr>
            <w:tcW w:w="597"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2"/>
                <w:szCs w:val="22"/>
              </w:rPr>
            </w:pPr>
            <w:r w:rsidRPr="00A604DB">
              <w:rPr>
                <w:rFonts w:hAnsi="標楷體" w:cs="新細明體" w:hint="eastAsia"/>
                <w:spacing w:val="-20"/>
                <w:kern w:val="0"/>
                <w:sz w:val="22"/>
                <w:szCs w:val="22"/>
              </w:rPr>
              <w:t>2,448,747</w:t>
            </w:r>
          </w:p>
        </w:tc>
        <w:tc>
          <w:tcPr>
            <w:tcW w:w="784" w:type="pct"/>
            <w:shd w:val="clear" w:color="auto" w:fill="auto"/>
            <w:vAlign w:val="center"/>
          </w:tcPr>
          <w:p w:rsidR="001E1073" w:rsidRPr="00A604DB" w:rsidRDefault="001E1073" w:rsidP="008E4A0F">
            <w:pPr>
              <w:jc w:val="right"/>
              <w:rPr>
                <w:rFonts w:hAnsi="標楷體"/>
                <w:sz w:val="22"/>
                <w:szCs w:val="22"/>
              </w:rPr>
            </w:pPr>
            <w:r w:rsidRPr="00A604DB">
              <w:rPr>
                <w:rFonts w:hAnsi="標楷體" w:hint="eastAsia"/>
                <w:sz w:val="22"/>
                <w:szCs w:val="22"/>
              </w:rPr>
              <w:t>12,538,214</w:t>
            </w:r>
          </w:p>
        </w:tc>
        <w:tc>
          <w:tcPr>
            <w:tcW w:w="65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28,436,571</w:t>
            </w:r>
          </w:p>
        </w:tc>
        <w:tc>
          <w:tcPr>
            <w:tcW w:w="65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20,847,755</w:t>
            </w:r>
          </w:p>
        </w:tc>
        <w:tc>
          <w:tcPr>
            <w:tcW w:w="782" w:type="pct"/>
            <w:vAlign w:val="center"/>
          </w:tcPr>
          <w:p w:rsidR="001E1073" w:rsidRPr="00A604DB" w:rsidRDefault="001E1073" w:rsidP="008E4A0F">
            <w:pPr>
              <w:jc w:val="right"/>
              <w:rPr>
                <w:rFonts w:hAnsi="標楷體"/>
                <w:sz w:val="22"/>
                <w:szCs w:val="22"/>
              </w:rPr>
            </w:pPr>
            <w:r w:rsidRPr="00A604DB">
              <w:rPr>
                <w:rFonts w:hAnsi="標楷體" w:hint="eastAsia"/>
                <w:sz w:val="22"/>
                <w:szCs w:val="22"/>
              </w:rPr>
              <w:t>49,284,326</w:t>
            </w:r>
          </w:p>
        </w:tc>
      </w:tr>
      <w:tr w:rsidR="00A604DB" w:rsidRPr="00A604DB" w:rsidTr="008E4A0F">
        <w:trPr>
          <w:trHeight w:val="454"/>
        </w:trPr>
        <w:tc>
          <w:tcPr>
            <w:tcW w:w="860"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未繳罰鍰金額</w:t>
            </w:r>
          </w:p>
        </w:tc>
        <w:tc>
          <w:tcPr>
            <w:tcW w:w="659"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2"/>
                <w:szCs w:val="22"/>
              </w:rPr>
            </w:pPr>
            <w:r w:rsidRPr="00A604DB">
              <w:rPr>
                <w:rFonts w:hAnsi="標楷體" w:cs="新細明體" w:hint="eastAsia"/>
                <w:spacing w:val="-20"/>
                <w:kern w:val="0"/>
                <w:sz w:val="22"/>
                <w:szCs w:val="22"/>
              </w:rPr>
              <w:t>8,419,433</w:t>
            </w:r>
          </w:p>
        </w:tc>
        <w:tc>
          <w:tcPr>
            <w:tcW w:w="597"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2"/>
                <w:szCs w:val="22"/>
              </w:rPr>
            </w:pPr>
            <w:r w:rsidRPr="00A604DB">
              <w:rPr>
                <w:rFonts w:hAnsi="標楷體" w:cs="新細明體" w:hint="eastAsia"/>
                <w:spacing w:val="-20"/>
                <w:kern w:val="0"/>
                <w:sz w:val="22"/>
                <w:szCs w:val="22"/>
              </w:rPr>
              <w:t>449,253</w:t>
            </w:r>
          </w:p>
        </w:tc>
        <w:tc>
          <w:tcPr>
            <w:tcW w:w="784" w:type="pct"/>
            <w:shd w:val="clear" w:color="auto" w:fill="auto"/>
            <w:vAlign w:val="center"/>
          </w:tcPr>
          <w:p w:rsidR="001E1073" w:rsidRPr="00A604DB" w:rsidRDefault="001E1073" w:rsidP="008E4A0F">
            <w:pPr>
              <w:jc w:val="right"/>
              <w:rPr>
                <w:rFonts w:hAnsi="標楷體"/>
                <w:sz w:val="22"/>
                <w:szCs w:val="22"/>
              </w:rPr>
            </w:pPr>
            <w:r w:rsidRPr="00A604DB">
              <w:rPr>
                <w:rFonts w:hAnsi="標楷體" w:hint="eastAsia"/>
                <w:sz w:val="22"/>
                <w:szCs w:val="22"/>
              </w:rPr>
              <w:t>8,868,686</w:t>
            </w:r>
          </w:p>
        </w:tc>
        <w:tc>
          <w:tcPr>
            <w:tcW w:w="65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14,539,629</w:t>
            </w:r>
          </w:p>
        </w:tc>
        <w:tc>
          <w:tcPr>
            <w:tcW w:w="659" w:type="pct"/>
            <w:vAlign w:val="center"/>
          </w:tcPr>
          <w:p w:rsidR="001E1073" w:rsidRPr="00A604DB" w:rsidRDefault="001E1073" w:rsidP="008E4A0F">
            <w:pPr>
              <w:adjustRightInd w:val="0"/>
              <w:snapToGrid w:val="0"/>
              <w:spacing w:line="240" w:lineRule="exact"/>
              <w:jc w:val="right"/>
              <w:rPr>
                <w:rFonts w:hAnsi="標楷體"/>
                <w:spacing w:val="-20"/>
                <w:sz w:val="22"/>
                <w:szCs w:val="22"/>
              </w:rPr>
            </w:pPr>
            <w:r w:rsidRPr="00A604DB">
              <w:rPr>
                <w:rFonts w:hAnsi="標楷體" w:hint="eastAsia"/>
                <w:spacing w:val="-20"/>
                <w:sz w:val="22"/>
                <w:szCs w:val="22"/>
              </w:rPr>
              <w:t>6,494,335</w:t>
            </w:r>
          </w:p>
        </w:tc>
        <w:tc>
          <w:tcPr>
            <w:tcW w:w="782" w:type="pct"/>
            <w:vAlign w:val="center"/>
          </w:tcPr>
          <w:p w:rsidR="001E1073" w:rsidRPr="00A604DB" w:rsidRDefault="001E1073" w:rsidP="008E4A0F">
            <w:pPr>
              <w:jc w:val="right"/>
              <w:rPr>
                <w:rFonts w:hAnsi="標楷體"/>
                <w:sz w:val="22"/>
                <w:szCs w:val="22"/>
              </w:rPr>
            </w:pPr>
            <w:r w:rsidRPr="00A604DB">
              <w:rPr>
                <w:rFonts w:hAnsi="標楷體" w:hint="eastAsia"/>
                <w:sz w:val="22"/>
                <w:szCs w:val="22"/>
              </w:rPr>
              <w:t>21,033,964</w:t>
            </w:r>
          </w:p>
        </w:tc>
      </w:tr>
      <w:tr w:rsidR="001E1073" w:rsidRPr="00A604DB" w:rsidTr="008E4A0F">
        <w:trPr>
          <w:trHeight w:val="454"/>
        </w:trPr>
        <w:tc>
          <w:tcPr>
            <w:tcW w:w="860"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收繳率</w:t>
            </w:r>
          </w:p>
        </w:tc>
        <w:tc>
          <w:tcPr>
            <w:tcW w:w="659"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2"/>
                <w:szCs w:val="22"/>
              </w:rPr>
            </w:pPr>
            <w:r w:rsidRPr="00A604DB">
              <w:rPr>
                <w:rFonts w:hAnsi="標楷體" w:cs="新細明體" w:hint="eastAsia"/>
                <w:spacing w:val="-20"/>
                <w:kern w:val="0"/>
                <w:sz w:val="22"/>
                <w:szCs w:val="22"/>
              </w:rPr>
              <w:t>54.51%</w:t>
            </w:r>
          </w:p>
        </w:tc>
        <w:tc>
          <w:tcPr>
            <w:tcW w:w="597"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2"/>
                <w:szCs w:val="22"/>
              </w:rPr>
            </w:pPr>
            <w:r w:rsidRPr="00A604DB">
              <w:rPr>
                <w:rFonts w:hAnsi="標楷體" w:cs="新細明體" w:hint="eastAsia"/>
                <w:spacing w:val="-20"/>
                <w:kern w:val="0"/>
                <w:sz w:val="22"/>
                <w:szCs w:val="22"/>
              </w:rPr>
              <w:t>84.50%</w:t>
            </w:r>
          </w:p>
        </w:tc>
        <w:tc>
          <w:tcPr>
            <w:tcW w:w="784" w:type="pct"/>
            <w:shd w:val="clear" w:color="auto" w:fill="auto"/>
            <w:vAlign w:val="center"/>
          </w:tcPr>
          <w:p w:rsidR="001E1073" w:rsidRPr="00A604DB" w:rsidRDefault="001E1073" w:rsidP="008E4A0F">
            <w:pPr>
              <w:jc w:val="center"/>
              <w:rPr>
                <w:rFonts w:hAnsi="標楷體"/>
                <w:sz w:val="22"/>
                <w:szCs w:val="22"/>
              </w:rPr>
            </w:pPr>
            <w:r w:rsidRPr="00A604DB">
              <w:rPr>
                <w:rFonts w:hAnsi="標楷體" w:hint="eastAsia"/>
                <w:sz w:val="22"/>
                <w:szCs w:val="22"/>
              </w:rPr>
              <w:t>58.57%</w:t>
            </w:r>
          </w:p>
        </w:tc>
        <w:tc>
          <w:tcPr>
            <w:tcW w:w="659" w:type="pct"/>
            <w:vAlign w:val="center"/>
          </w:tcPr>
          <w:p w:rsidR="001E1073" w:rsidRPr="00A604DB" w:rsidRDefault="001E1073" w:rsidP="008E4A0F">
            <w:pPr>
              <w:adjustRightInd w:val="0"/>
              <w:snapToGrid w:val="0"/>
              <w:spacing w:line="240" w:lineRule="exact"/>
              <w:jc w:val="center"/>
              <w:rPr>
                <w:rFonts w:hAnsi="標楷體"/>
                <w:spacing w:val="-20"/>
                <w:sz w:val="22"/>
                <w:szCs w:val="22"/>
              </w:rPr>
            </w:pPr>
            <w:r w:rsidRPr="00A604DB">
              <w:rPr>
                <w:rFonts w:hAnsi="標楷體" w:hint="eastAsia"/>
                <w:spacing w:val="-20"/>
                <w:sz w:val="22"/>
                <w:szCs w:val="22"/>
              </w:rPr>
              <w:t>66.17%</w:t>
            </w:r>
          </w:p>
        </w:tc>
        <w:tc>
          <w:tcPr>
            <w:tcW w:w="659" w:type="pct"/>
            <w:vAlign w:val="center"/>
          </w:tcPr>
          <w:p w:rsidR="001E1073" w:rsidRPr="00A604DB" w:rsidRDefault="001E1073" w:rsidP="008E4A0F">
            <w:pPr>
              <w:adjustRightInd w:val="0"/>
              <w:snapToGrid w:val="0"/>
              <w:spacing w:line="240" w:lineRule="exact"/>
              <w:jc w:val="center"/>
              <w:rPr>
                <w:rFonts w:hAnsi="標楷體"/>
                <w:spacing w:val="-20"/>
                <w:sz w:val="22"/>
                <w:szCs w:val="22"/>
              </w:rPr>
            </w:pPr>
            <w:r w:rsidRPr="00A604DB">
              <w:rPr>
                <w:rFonts w:hAnsi="標楷體" w:hint="eastAsia"/>
                <w:spacing w:val="-20"/>
                <w:sz w:val="22"/>
                <w:szCs w:val="22"/>
              </w:rPr>
              <w:t>76.25%</w:t>
            </w:r>
          </w:p>
        </w:tc>
        <w:tc>
          <w:tcPr>
            <w:tcW w:w="782" w:type="pct"/>
            <w:vAlign w:val="center"/>
          </w:tcPr>
          <w:p w:rsidR="001E1073" w:rsidRPr="00A604DB" w:rsidRDefault="001E1073" w:rsidP="008E4A0F">
            <w:pPr>
              <w:jc w:val="center"/>
              <w:rPr>
                <w:rFonts w:hAnsi="標楷體"/>
                <w:sz w:val="22"/>
                <w:szCs w:val="22"/>
              </w:rPr>
            </w:pPr>
            <w:r w:rsidRPr="00A604DB">
              <w:rPr>
                <w:rFonts w:hAnsi="標楷體" w:hint="eastAsia"/>
                <w:sz w:val="22"/>
                <w:szCs w:val="22"/>
              </w:rPr>
              <w:t>70.09%</w:t>
            </w:r>
          </w:p>
        </w:tc>
      </w:tr>
    </w:tbl>
    <w:p w:rsidR="001E1073" w:rsidRPr="00A604DB" w:rsidRDefault="001E1073" w:rsidP="001E1073">
      <w:pPr>
        <w:adjustRightInd w:val="0"/>
        <w:snapToGrid w:val="0"/>
        <w:spacing w:line="0" w:lineRule="atLeast"/>
        <w:jc w:val="right"/>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9"/>
        <w:gridCol w:w="1219"/>
        <w:gridCol w:w="1104"/>
        <w:gridCol w:w="875"/>
        <w:gridCol w:w="1104"/>
        <w:gridCol w:w="1104"/>
        <w:gridCol w:w="760"/>
        <w:gridCol w:w="1219"/>
      </w:tblGrid>
      <w:tr w:rsidR="00A604DB" w:rsidRPr="00A604DB" w:rsidTr="008E4A0F">
        <w:trPr>
          <w:trHeight w:val="454"/>
          <w:tblHeader/>
        </w:trPr>
        <w:tc>
          <w:tcPr>
            <w:tcW w:w="820" w:type="pct"/>
            <w:shd w:val="clear" w:color="auto" w:fill="auto"/>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身分</w:t>
            </w:r>
          </w:p>
        </w:tc>
        <w:tc>
          <w:tcPr>
            <w:tcW w:w="4180" w:type="pct"/>
            <w:gridSpan w:val="7"/>
            <w:shd w:val="clear" w:color="auto" w:fill="auto"/>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未</w:t>
            </w:r>
            <w:proofErr w:type="gramStart"/>
            <w:r w:rsidRPr="00A604DB">
              <w:rPr>
                <w:rFonts w:hAnsi="標楷體" w:cs="新細明體" w:hint="eastAsia"/>
                <w:spacing w:val="-20"/>
                <w:kern w:val="0"/>
                <w:sz w:val="24"/>
                <w:szCs w:val="24"/>
              </w:rPr>
              <w:t>離境移工</w:t>
            </w:r>
            <w:proofErr w:type="gramEnd"/>
          </w:p>
        </w:tc>
      </w:tr>
      <w:tr w:rsidR="00A604DB" w:rsidRPr="00A604DB" w:rsidTr="008E4A0F">
        <w:trPr>
          <w:trHeight w:val="454"/>
          <w:tblHeader/>
        </w:trPr>
        <w:tc>
          <w:tcPr>
            <w:tcW w:w="82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國籍</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越南</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菲律賓</w:t>
            </w:r>
          </w:p>
        </w:tc>
        <w:tc>
          <w:tcPr>
            <w:tcW w:w="49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left"/>
              <w:rPr>
                <w:rFonts w:hAnsi="標楷體" w:cs="新細明體"/>
                <w:spacing w:val="-20"/>
                <w:kern w:val="0"/>
                <w:sz w:val="24"/>
                <w:szCs w:val="24"/>
              </w:rPr>
            </w:pPr>
            <w:r w:rsidRPr="00A604DB">
              <w:rPr>
                <w:rFonts w:hAnsi="標楷體" w:cs="新細明體" w:hint="eastAsia"/>
                <w:spacing w:val="-20"/>
                <w:kern w:val="0"/>
                <w:sz w:val="24"/>
                <w:szCs w:val="24"/>
              </w:rPr>
              <w:t>印尼</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泰國</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其他</w:t>
            </w:r>
          </w:p>
        </w:tc>
        <w:tc>
          <w:tcPr>
            <w:tcW w:w="43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移民署</w:t>
            </w:r>
            <w:r w:rsidRPr="00A604DB">
              <w:rPr>
                <w:rFonts w:hAnsi="標楷體" w:cs="新細明體"/>
                <w:spacing w:val="-20"/>
                <w:kern w:val="0"/>
                <w:sz w:val="24"/>
                <w:szCs w:val="24"/>
              </w:rPr>
              <w:br/>
            </w:r>
            <w:r w:rsidRPr="00A604DB">
              <w:rPr>
                <w:rFonts w:hAnsi="標楷體" w:cs="新細明體" w:hint="eastAsia"/>
                <w:spacing w:val="-20"/>
                <w:kern w:val="0"/>
                <w:sz w:val="24"/>
                <w:szCs w:val="24"/>
              </w:rPr>
              <w:t>無資料</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小計</w:t>
            </w:r>
          </w:p>
        </w:tc>
      </w:tr>
      <w:tr w:rsidR="00A604DB" w:rsidRPr="00A604DB" w:rsidTr="008E4A0F">
        <w:trPr>
          <w:trHeight w:val="454"/>
        </w:trPr>
        <w:tc>
          <w:tcPr>
            <w:tcW w:w="82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人數</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2,674</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438</w:t>
            </w:r>
          </w:p>
        </w:tc>
        <w:tc>
          <w:tcPr>
            <w:tcW w:w="49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244</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218</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346</w:t>
            </w:r>
          </w:p>
        </w:tc>
        <w:tc>
          <w:tcPr>
            <w:tcW w:w="43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22</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3,942</w:t>
            </w:r>
          </w:p>
        </w:tc>
      </w:tr>
      <w:tr w:rsidR="00A604DB" w:rsidRPr="00A604DB" w:rsidTr="008E4A0F">
        <w:trPr>
          <w:trHeight w:val="454"/>
        </w:trPr>
        <w:tc>
          <w:tcPr>
            <w:tcW w:w="82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件數</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5,089</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808</w:t>
            </w:r>
          </w:p>
        </w:tc>
        <w:tc>
          <w:tcPr>
            <w:tcW w:w="49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619</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723</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980</w:t>
            </w:r>
          </w:p>
        </w:tc>
        <w:tc>
          <w:tcPr>
            <w:tcW w:w="43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61</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8,280</w:t>
            </w:r>
          </w:p>
        </w:tc>
      </w:tr>
      <w:tr w:rsidR="00A604DB" w:rsidRPr="00A604DB" w:rsidTr="008E4A0F">
        <w:trPr>
          <w:trHeight w:val="454"/>
        </w:trPr>
        <w:tc>
          <w:tcPr>
            <w:tcW w:w="82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應繳罰鍰金額</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14,748,140</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1,744,000</w:t>
            </w:r>
          </w:p>
        </w:tc>
        <w:tc>
          <w:tcPr>
            <w:tcW w:w="49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928,500</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2,458,060</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1,493,300</w:t>
            </w:r>
          </w:p>
        </w:tc>
        <w:tc>
          <w:tcPr>
            <w:tcW w:w="43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34,900</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21,406,900</w:t>
            </w:r>
          </w:p>
        </w:tc>
      </w:tr>
      <w:tr w:rsidR="00A604DB" w:rsidRPr="00A604DB" w:rsidTr="008E4A0F">
        <w:trPr>
          <w:trHeight w:val="454"/>
        </w:trPr>
        <w:tc>
          <w:tcPr>
            <w:tcW w:w="82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已繳罰鍰金額</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8,070,537</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1,412,400</w:t>
            </w:r>
          </w:p>
        </w:tc>
        <w:tc>
          <w:tcPr>
            <w:tcW w:w="49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811,600</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1,267,460</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950,317</w:t>
            </w:r>
          </w:p>
        </w:tc>
        <w:tc>
          <w:tcPr>
            <w:tcW w:w="43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25,900</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12,538,214</w:t>
            </w:r>
          </w:p>
        </w:tc>
      </w:tr>
      <w:tr w:rsidR="00A604DB" w:rsidRPr="00A604DB" w:rsidTr="008E4A0F">
        <w:trPr>
          <w:trHeight w:val="454"/>
        </w:trPr>
        <w:tc>
          <w:tcPr>
            <w:tcW w:w="82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未繳罰鍰金額</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6,677,603</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331,600</w:t>
            </w:r>
          </w:p>
        </w:tc>
        <w:tc>
          <w:tcPr>
            <w:tcW w:w="49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116,900</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1,190,600</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542,983</w:t>
            </w:r>
          </w:p>
        </w:tc>
        <w:tc>
          <w:tcPr>
            <w:tcW w:w="43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9,000</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right"/>
              <w:rPr>
                <w:rFonts w:hAnsi="標楷體" w:cs="新細明體"/>
                <w:spacing w:val="-20"/>
                <w:kern w:val="0"/>
                <w:sz w:val="24"/>
                <w:szCs w:val="24"/>
              </w:rPr>
            </w:pPr>
            <w:r w:rsidRPr="00A604DB">
              <w:rPr>
                <w:rFonts w:hAnsi="標楷體" w:cs="新細明體" w:hint="eastAsia"/>
                <w:spacing w:val="-20"/>
                <w:kern w:val="0"/>
                <w:sz w:val="24"/>
                <w:szCs w:val="24"/>
              </w:rPr>
              <w:t>8,868,686</w:t>
            </w:r>
          </w:p>
        </w:tc>
      </w:tr>
      <w:tr w:rsidR="001E1073" w:rsidRPr="00A604DB" w:rsidTr="008E4A0F">
        <w:trPr>
          <w:trHeight w:val="454"/>
        </w:trPr>
        <w:tc>
          <w:tcPr>
            <w:tcW w:w="82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收繳率</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54.72%</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80.99%</w:t>
            </w:r>
          </w:p>
        </w:tc>
        <w:tc>
          <w:tcPr>
            <w:tcW w:w="49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87.41%</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51.56%</w:t>
            </w:r>
          </w:p>
        </w:tc>
        <w:tc>
          <w:tcPr>
            <w:tcW w:w="625"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63.64%</w:t>
            </w:r>
          </w:p>
        </w:tc>
        <w:tc>
          <w:tcPr>
            <w:tcW w:w="43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74.21%</w:t>
            </w:r>
          </w:p>
        </w:tc>
        <w:tc>
          <w:tcPr>
            <w:tcW w:w="690"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58.57%</w:t>
            </w:r>
          </w:p>
        </w:tc>
      </w:tr>
    </w:tbl>
    <w:p w:rsidR="001E1073" w:rsidRPr="00A604DB" w:rsidRDefault="001E1073" w:rsidP="001E1073">
      <w:pPr>
        <w:adjustRightInd w:val="0"/>
        <w:snapToGrid w:val="0"/>
        <w:spacing w:line="0" w:lineRule="atLeast"/>
        <w:jc w:val="right"/>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11"/>
        <w:gridCol w:w="1301"/>
        <w:gridCol w:w="1028"/>
        <w:gridCol w:w="1438"/>
        <w:gridCol w:w="1028"/>
        <w:gridCol w:w="1028"/>
        <w:gridCol w:w="1300"/>
      </w:tblGrid>
      <w:tr w:rsidR="00A604DB" w:rsidRPr="00A604DB" w:rsidTr="008E4A0F">
        <w:trPr>
          <w:trHeight w:val="454"/>
        </w:trPr>
        <w:tc>
          <w:tcPr>
            <w:tcW w:w="968" w:type="pct"/>
            <w:vAlign w:val="center"/>
          </w:tcPr>
          <w:p w:rsidR="001E1073" w:rsidRPr="00A604DB" w:rsidRDefault="001E1073" w:rsidP="008E4A0F">
            <w:pPr>
              <w:keepNext/>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身分</w:t>
            </w:r>
          </w:p>
        </w:tc>
        <w:tc>
          <w:tcPr>
            <w:tcW w:w="4032" w:type="pct"/>
            <w:gridSpan w:val="6"/>
            <w:shd w:val="clear" w:color="auto" w:fill="auto"/>
            <w:vAlign w:val="center"/>
          </w:tcPr>
          <w:p w:rsidR="001E1073" w:rsidRPr="00A604DB" w:rsidRDefault="001E1073" w:rsidP="008E4A0F">
            <w:pPr>
              <w:keepNext/>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未</w:t>
            </w:r>
            <w:proofErr w:type="gramStart"/>
            <w:r w:rsidRPr="00A604DB">
              <w:rPr>
                <w:rFonts w:hAnsi="標楷體" w:cs="新細明體" w:hint="eastAsia"/>
                <w:spacing w:val="-20"/>
                <w:kern w:val="0"/>
                <w:sz w:val="24"/>
                <w:szCs w:val="24"/>
              </w:rPr>
              <w:t>離境移工</w:t>
            </w:r>
            <w:proofErr w:type="gramEnd"/>
          </w:p>
        </w:tc>
      </w:tr>
      <w:tr w:rsidR="00A604DB" w:rsidRPr="00A604DB" w:rsidTr="008E4A0F">
        <w:trPr>
          <w:trHeight w:val="454"/>
        </w:trPr>
        <w:tc>
          <w:tcPr>
            <w:tcW w:w="968" w:type="pct"/>
            <w:vMerge w:val="restart"/>
            <w:vAlign w:val="center"/>
          </w:tcPr>
          <w:p w:rsidR="001E1073" w:rsidRPr="00A604DB" w:rsidRDefault="001E1073" w:rsidP="008E4A0F">
            <w:pPr>
              <w:keepNext/>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職業類別</w:t>
            </w:r>
          </w:p>
        </w:tc>
        <w:tc>
          <w:tcPr>
            <w:tcW w:w="1318" w:type="pct"/>
            <w:gridSpan w:val="2"/>
            <w:shd w:val="clear" w:color="auto" w:fill="auto"/>
            <w:vAlign w:val="center"/>
            <w:hideMark/>
          </w:tcPr>
          <w:p w:rsidR="001E1073" w:rsidRPr="00A604DB" w:rsidRDefault="001E1073" w:rsidP="008E4A0F">
            <w:pPr>
              <w:keepNext/>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看護工</w:t>
            </w:r>
          </w:p>
        </w:tc>
        <w:tc>
          <w:tcPr>
            <w:tcW w:w="814" w:type="pct"/>
            <w:vMerge w:val="restart"/>
            <w:shd w:val="clear" w:color="auto" w:fill="auto"/>
            <w:vAlign w:val="center"/>
            <w:hideMark/>
          </w:tcPr>
          <w:p w:rsidR="001E1073" w:rsidRPr="00A604DB" w:rsidRDefault="001E1073" w:rsidP="008E4A0F">
            <w:pPr>
              <w:keepNext/>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廠工</w:t>
            </w:r>
          </w:p>
        </w:tc>
        <w:tc>
          <w:tcPr>
            <w:tcW w:w="582" w:type="pct"/>
            <w:vMerge w:val="restart"/>
            <w:shd w:val="clear" w:color="auto" w:fill="auto"/>
            <w:vAlign w:val="center"/>
            <w:hideMark/>
          </w:tcPr>
          <w:p w:rsidR="001E1073" w:rsidRPr="00A604DB" w:rsidRDefault="001E1073" w:rsidP="008E4A0F">
            <w:pPr>
              <w:keepNext/>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漁工</w:t>
            </w:r>
          </w:p>
        </w:tc>
        <w:tc>
          <w:tcPr>
            <w:tcW w:w="582" w:type="pct"/>
            <w:vMerge w:val="restart"/>
            <w:shd w:val="clear" w:color="auto" w:fill="auto"/>
            <w:vAlign w:val="center"/>
            <w:hideMark/>
          </w:tcPr>
          <w:p w:rsidR="001E1073" w:rsidRPr="00A604DB" w:rsidRDefault="001E1073" w:rsidP="008E4A0F">
            <w:pPr>
              <w:keepNext/>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營造工</w:t>
            </w:r>
          </w:p>
        </w:tc>
        <w:tc>
          <w:tcPr>
            <w:tcW w:w="736" w:type="pct"/>
            <w:vMerge w:val="restart"/>
            <w:shd w:val="clear" w:color="auto" w:fill="auto"/>
            <w:vAlign w:val="center"/>
            <w:hideMark/>
          </w:tcPr>
          <w:p w:rsidR="001E1073" w:rsidRPr="00A604DB" w:rsidRDefault="001E1073" w:rsidP="008E4A0F">
            <w:pPr>
              <w:keepNext/>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其他</w:t>
            </w:r>
          </w:p>
        </w:tc>
      </w:tr>
      <w:tr w:rsidR="00A604DB" w:rsidRPr="00A604DB" w:rsidTr="008E4A0F">
        <w:trPr>
          <w:trHeight w:val="454"/>
        </w:trPr>
        <w:tc>
          <w:tcPr>
            <w:tcW w:w="968" w:type="pct"/>
            <w:vMerge/>
            <w:vAlign w:val="center"/>
          </w:tcPr>
          <w:p w:rsidR="001E1073" w:rsidRPr="00A604DB" w:rsidRDefault="001E1073" w:rsidP="008E4A0F">
            <w:pPr>
              <w:keepNext/>
              <w:widowControl/>
              <w:overflowPunct/>
              <w:autoSpaceDE/>
              <w:autoSpaceDN/>
              <w:adjustRightInd w:val="0"/>
              <w:snapToGrid w:val="0"/>
              <w:spacing w:line="240" w:lineRule="exact"/>
              <w:jc w:val="left"/>
              <w:rPr>
                <w:rFonts w:hAnsi="標楷體" w:cs="新細明體"/>
                <w:spacing w:val="-20"/>
                <w:kern w:val="0"/>
                <w:sz w:val="24"/>
                <w:szCs w:val="24"/>
              </w:rPr>
            </w:pPr>
          </w:p>
        </w:tc>
        <w:tc>
          <w:tcPr>
            <w:tcW w:w="736" w:type="pct"/>
            <w:shd w:val="clear" w:color="auto" w:fill="auto"/>
            <w:vAlign w:val="center"/>
            <w:hideMark/>
          </w:tcPr>
          <w:p w:rsidR="001E1073" w:rsidRPr="00A604DB" w:rsidRDefault="001E1073" w:rsidP="008E4A0F">
            <w:pPr>
              <w:keepNext/>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居家</w:t>
            </w:r>
          </w:p>
        </w:tc>
        <w:tc>
          <w:tcPr>
            <w:tcW w:w="582" w:type="pct"/>
            <w:shd w:val="clear" w:color="auto" w:fill="auto"/>
            <w:vAlign w:val="center"/>
            <w:hideMark/>
          </w:tcPr>
          <w:p w:rsidR="001E1073" w:rsidRPr="00A604DB" w:rsidRDefault="001E1073" w:rsidP="008E4A0F">
            <w:pPr>
              <w:keepNext/>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機構</w:t>
            </w:r>
          </w:p>
        </w:tc>
        <w:tc>
          <w:tcPr>
            <w:tcW w:w="814" w:type="pct"/>
            <w:vMerge/>
            <w:vAlign w:val="center"/>
            <w:hideMark/>
          </w:tcPr>
          <w:p w:rsidR="001E1073" w:rsidRPr="00A604DB" w:rsidRDefault="001E1073" w:rsidP="008E4A0F">
            <w:pPr>
              <w:keepNext/>
              <w:widowControl/>
              <w:overflowPunct/>
              <w:autoSpaceDE/>
              <w:autoSpaceDN/>
              <w:adjustRightInd w:val="0"/>
              <w:snapToGrid w:val="0"/>
              <w:spacing w:line="240" w:lineRule="atLeast"/>
              <w:jc w:val="left"/>
              <w:rPr>
                <w:rFonts w:hAnsi="標楷體" w:cs="新細明體"/>
                <w:spacing w:val="-20"/>
                <w:kern w:val="0"/>
                <w:sz w:val="24"/>
                <w:szCs w:val="24"/>
              </w:rPr>
            </w:pPr>
          </w:p>
        </w:tc>
        <w:tc>
          <w:tcPr>
            <w:tcW w:w="582" w:type="pct"/>
            <w:vMerge/>
            <w:vAlign w:val="center"/>
            <w:hideMark/>
          </w:tcPr>
          <w:p w:rsidR="001E1073" w:rsidRPr="00A604DB" w:rsidRDefault="001E1073" w:rsidP="008E4A0F">
            <w:pPr>
              <w:keepNext/>
              <w:widowControl/>
              <w:overflowPunct/>
              <w:autoSpaceDE/>
              <w:autoSpaceDN/>
              <w:adjustRightInd w:val="0"/>
              <w:snapToGrid w:val="0"/>
              <w:spacing w:line="240" w:lineRule="atLeast"/>
              <w:jc w:val="left"/>
              <w:rPr>
                <w:rFonts w:hAnsi="標楷體" w:cs="新細明體"/>
                <w:spacing w:val="-20"/>
                <w:kern w:val="0"/>
                <w:sz w:val="24"/>
                <w:szCs w:val="24"/>
              </w:rPr>
            </w:pPr>
          </w:p>
        </w:tc>
        <w:tc>
          <w:tcPr>
            <w:tcW w:w="582" w:type="pct"/>
            <w:vMerge/>
            <w:vAlign w:val="center"/>
            <w:hideMark/>
          </w:tcPr>
          <w:p w:rsidR="001E1073" w:rsidRPr="00A604DB" w:rsidRDefault="001E1073" w:rsidP="008E4A0F">
            <w:pPr>
              <w:keepNext/>
              <w:widowControl/>
              <w:overflowPunct/>
              <w:autoSpaceDE/>
              <w:autoSpaceDN/>
              <w:adjustRightInd w:val="0"/>
              <w:snapToGrid w:val="0"/>
              <w:spacing w:line="240" w:lineRule="atLeast"/>
              <w:jc w:val="left"/>
              <w:rPr>
                <w:rFonts w:hAnsi="標楷體" w:cs="新細明體"/>
                <w:spacing w:val="-20"/>
                <w:kern w:val="0"/>
                <w:sz w:val="24"/>
                <w:szCs w:val="24"/>
              </w:rPr>
            </w:pPr>
          </w:p>
        </w:tc>
        <w:tc>
          <w:tcPr>
            <w:tcW w:w="736" w:type="pct"/>
            <w:vMerge/>
            <w:vAlign w:val="center"/>
            <w:hideMark/>
          </w:tcPr>
          <w:p w:rsidR="001E1073" w:rsidRPr="00A604DB" w:rsidRDefault="001E1073" w:rsidP="008E4A0F">
            <w:pPr>
              <w:keepNext/>
              <w:widowControl/>
              <w:overflowPunct/>
              <w:autoSpaceDE/>
              <w:autoSpaceDN/>
              <w:adjustRightInd w:val="0"/>
              <w:snapToGrid w:val="0"/>
              <w:spacing w:line="240" w:lineRule="atLeast"/>
              <w:jc w:val="left"/>
              <w:rPr>
                <w:rFonts w:hAnsi="標楷體" w:cs="新細明體"/>
                <w:spacing w:val="-20"/>
                <w:kern w:val="0"/>
                <w:sz w:val="24"/>
                <w:szCs w:val="24"/>
              </w:rPr>
            </w:pPr>
          </w:p>
        </w:tc>
      </w:tr>
      <w:tr w:rsidR="00A604DB" w:rsidRPr="00A604DB" w:rsidTr="008E4A0F">
        <w:trPr>
          <w:trHeight w:val="454"/>
        </w:trPr>
        <w:tc>
          <w:tcPr>
            <w:tcW w:w="968" w:type="pct"/>
            <w:vAlign w:val="center"/>
          </w:tcPr>
          <w:p w:rsidR="001E1073" w:rsidRPr="00A604DB" w:rsidRDefault="001E1073" w:rsidP="008E4A0F">
            <w:pPr>
              <w:keepNext/>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人數</w:t>
            </w:r>
          </w:p>
        </w:tc>
        <w:tc>
          <w:tcPr>
            <w:tcW w:w="736" w:type="pct"/>
            <w:shd w:val="clear" w:color="auto" w:fill="auto"/>
            <w:vAlign w:val="center"/>
            <w:hideMark/>
          </w:tcPr>
          <w:p w:rsidR="001E1073" w:rsidRPr="00A604DB" w:rsidRDefault="001E1073" w:rsidP="008E4A0F">
            <w:pPr>
              <w:keepNext/>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379</w:t>
            </w:r>
          </w:p>
        </w:tc>
        <w:tc>
          <w:tcPr>
            <w:tcW w:w="582" w:type="pct"/>
            <w:shd w:val="clear" w:color="auto" w:fill="auto"/>
            <w:vAlign w:val="center"/>
            <w:hideMark/>
          </w:tcPr>
          <w:p w:rsidR="001E1073" w:rsidRPr="00A604DB" w:rsidRDefault="001E1073" w:rsidP="008E4A0F">
            <w:pPr>
              <w:keepNext/>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66</w:t>
            </w:r>
          </w:p>
        </w:tc>
        <w:tc>
          <w:tcPr>
            <w:tcW w:w="814" w:type="pct"/>
            <w:shd w:val="clear" w:color="auto" w:fill="auto"/>
            <w:vAlign w:val="center"/>
            <w:hideMark/>
          </w:tcPr>
          <w:p w:rsidR="001E1073" w:rsidRPr="00A604DB" w:rsidRDefault="001E1073" w:rsidP="008E4A0F">
            <w:pPr>
              <w:keepNext/>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2,914</w:t>
            </w:r>
          </w:p>
        </w:tc>
        <w:tc>
          <w:tcPr>
            <w:tcW w:w="582" w:type="pct"/>
            <w:shd w:val="clear" w:color="auto" w:fill="auto"/>
            <w:vAlign w:val="center"/>
            <w:hideMark/>
          </w:tcPr>
          <w:p w:rsidR="001E1073" w:rsidRPr="00A604DB" w:rsidRDefault="001E1073" w:rsidP="008E4A0F">
            <w:pPr>
              <w:keepNext/>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27</w:t>
            </w:r>
          </w:p>
        </w:tc>
        <w:tc>
          <w:tcPr>
            <w:tcW w:w="582" w:type="pct"/>
            <w:shd w:val="clear" w:color="auto" w:fill="auto"/>
            <w:vAlign w:val="center"/>
            <w:hideMark/>
          </w:tcPr>
          <w:p w:rsidR="001E1073" w:rsidRPr="00A604DB" w:rsidRDefault="001E1073" w:rsidP="008E4A0F">
            <w:pPr>
              <w:keepNext/>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17</w:t>
            </w:r>
          </w:p>
        </w:tc>
        <w:tc>
          <w:tcPr>
            <w:tcW w:w="736" w:type="pct"/>
            <w:shd w:val="clear" w:color="auto" w:fill="auto"/>
            <w:vAlign w:val="center"/>
            <w:hideMark/>
          </w:tcPr>
          <w:p w:rsidR="001E1073" w:rsidRPr="00A604DB" w:rsidRDefault="001E1073" w:rsidP="008E4A0F">
            <w:pPr>
              <w:keepNext/>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539</w:t>
            </w:r>
          </w:p>
        </w:tc>
      </w:tr>
      <w:tr w:rsidR="00A604DB" w:rsidRPr="00A604DB" w:rsidTr="008E4A0F">
        <w:trPr>
          <w:trHeight w:val="454"/>
        </w:trPr>
        <w:tc>
          <w:tcPr>
            <w:tcW w:w="968"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件數</w:t>
            </w:r>
          </w:p>
        </w:tc>
        <w:tc>
          <w:tcPr>
            <w:tcW w:w="736"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1,159</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98</w:t>
            </w:r>
          </w:p>
        </w:tc>
        <w:tc>
          <w:tcPr>
            <w:tcW w:w="814"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5,522</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47</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29</w:t>
            </w:r>
          </w:p>
        </w:tc>
        <w:tc>
          <w:tcPr>
            <w:tcW w:w="736"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1,425</w:t>
            </w:r>
          </w:p>
        </w:tc>
      </w:tr>
      <w:tr w:rsidR="00A604DB" w:rsidRPr="00A604DB" w:rsidTr="008E4A0F">
        <w:trPr>
          <w:trHeight w:val="454"/>
        </w:trPr>
        <w:tc>
          <w:tcPr>
            <w:tcW w:w="968"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應繳罰鍰金額</w:t>
            </w:r>
          </w:p>
        </w:tc>
        <w:tc>
          <w:tcPr>
            <w:tcW w:w="736"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1,314,900</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132,500</w:t>
            </w:r>
          </w:p>
        </w:tc>
        <w:tc>
          <w:tcPr>
            <w:tcW w:w="814"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17,248,600</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324,900</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283,100</w:t>
            </w:r>
          </w:p>
        </w:tc>
        <w:tc>
          <w:tcPr>
            <w:tcW w:w="736"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2,102,900</w:t>
            </w:r>
          </w:p>
        </w:tc>
      </w:tr>
      <w:tr w:rsidR="00A604DB" w:rsidRPr="00A604DB" w:rsidTr="008E4A0F">
        <w:trPr>
          <w:trHeight w:val="454"/>
        </w:trPr>
        <w:tc>
          <w:tcPr>
            <w:tcW w:w="968"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已繳罰鍰金額</w:t>
            </w:r>
          </w:p>
        </w:tc>
        <w:tc>
          <w:tcPr>
            <w:tcW w:w="736"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1,092,000</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123,100</w:t>
            </w:r>
          </w:p>
        </w:tc>
        <w:tc>
          <w:tcPr>
            <w:tcW w:w="814"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9,620,597</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138,700</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200,700</w:t>
            </w:r>
          </w:p>
        </w:tc>
        <w:tc>
          <w:tcPr>
            <w:tcW w:w="736"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1,363,117</w:t>
            </w:r>
          </w:p>
        </w:tc>
      </w:tr>
      <w:tr w:rsidR="00A604DB" w:rsidRPr="00A604DB" w:rsidTr="008E4A0F">
        <w:trPr>
          <w:trHeight w:val="454"/>
        </w:trPr>
        <w:tc>
          <w:tcPr>
            <w:tcW w:w="968"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未繳罰鍰金額</w:t>
            </w:r>
          </w:p>
        </w:tc>
        <w:tc>
          <w:tcPr>
            <w:tcW w:w="736"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222,900</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9,400</w:t>
            </w:r>
          </w:p>
        </w:tc>
        <w:tc>
          <w:tcPr>
            <w:tcW w:w="814"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7,628,003</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186,200</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82,400</w:t>
            </w:r>
          </w:p>
        </w:tc>
        <w:tc>
          <w:tcPr>
            <w:tcW w:w="736"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right"/>
              <w:rPr>
                <w:rFonts w:hAnsi="標楷體" w:cs="新細明體"/>
                <w:spacing w:val="-20"/>
                <w:kern w:val="0"/>
                <w:sz w:val="24"/>
                <w:szCs w:val="24"/>
              </w:rPr>
            </w:pPr>
            <w:r w:rsidRPr="00A604DB">
              <w:rPr>
                <w:rFonts w:hAnsi="標楷體" w:cs="新細明體" w:hint="eastAsia"/>
                <w:spacing w:val="-20"/>
                <w:kern w:val="0"/>
                <w:sz w:val="24"/>
                <w:szCs w:val="24"/>
              </w:rPr>
              <w:t>739,783</w:t>
            </w:r>
          </w:p>
        </w:tc>
      </w:tr>
      <w:tr w:rsidR="00A604DB" w:rsidRPr="00A604DB" w:rsidTr="008E4A0F">
        <w:trPr>
          <w:trHeight w:val="454"/>
        </w:trPr>
        <w:tc>
          <w:tcPr>
            <w:tcW w:w="968" w:type="pct"/>
            <w:vAlign w:val="center"/>
          </w:tcPr>
          <w:p w:rsidR="001E1073" w:rsidRPr="00A604DB" w:rsidRDefault="001E1073" w:rsidP="008E4A0F">
            <w:pPr>
              <w:widowControl/>
              <w:overflowPunct/>
              <w:autoSpaceDE/>
              <w:autoSpaceDN/>
              <w:adjustRightInd w:val="0"/>
              <w:snapToGrid w:val="0"/>
              <w:spacing w:line="240" w:lineRule="exact"/>
              <w:jc w:val="center"/>
              <w:rPr>
                <w:rFonts w:hAnsi="標楷體" w:cs="新細明體"/>
                <w:spacing w:val="-20"/>
                <w:kern w:val="0"/>
                <w:sz w:val="24"/>
                <w:szCs w:val="24"/>
              </w:rPr>
            </w:pPr>
            <w:r w:rsidRPr="00A604DB">
              <w:rPr>
                <w:rFonts w:hAnsi="標楷體" w:cs="新細明體" w:hint="eastAsia"/>
                <w:spacing w:val="-20"/>
                <w:kern w:val="0"/>
                <w:sz w:val="24"/>
                <w:szCs w:val="24"/>
              </w:rPr>
              <w:t>收繳率</w:t>
            </w:r>
          </w:p>
        </w:tc>
        <w:tc>
          <w:tcPr>
            <w:tcW w:w="736"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83.05%</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92.91%</w:t>
            </w:r>
          </w:p>
        </w:tc>
        <w:tc>
          <w:tcPr>
            <w:tcW w:w="814"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55.78%</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42.69%</w:t>
            </w:r>
          </w:p>
        </w:tc>
        <w:tc>
          <w:tcPr>
            <w:tcW w:w="582"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70.89%</w:t>
            </w:r>
          </w:p>
        </w:tc>
        <w:tc>
          <w:tcPr>
            <w:tcW w:w="736" w:type="pct"/>
            <w:shd w:val="clear" w:color="auto" w:fill="auto"/>
            <w:vAlign w:val="center"/>
            <w:hideMark/>
          </w:tcPr>
          <w:p w:rsidR="001E1073" w:rsidRPr="00A604DB" w:rsidRDefault="001E1073" w:rsidP="008E4A0F">
            <w:pPr>
              <w:widowControl/>
              <w:overflowPunct/>
              <w:autoSpaceDE/>
              <w:autoSpaceDN/>
              <w:adjustRightInd w:val="0"/>
              <w:snapToGrid w:val="0"/>
              <w:spacing w:line="240" w:lineRule="atLeast"/>
              <w:jc w:val="center"/>
              <w:rPr>
                <w:rFonts w:hAnsi="標楷體" w:cs="新細明體"/>
                <w:spacing w:val="-20"/>
                <w:kern w:val="0"/>
                <w:sz w:val="24"/>
                <w:szCs w:val="24"/>
              </w:rPr>
            </w:pPr>
            <w:r w:rsidRPr="00A604DB">
              <w:rPr>
                <w:rFonts w:hAnsi="標楷體" w:cs="新細明體" w:hint="eastAsia"/>
                <w:spacing w:val="-20"/>
                <w:kern w:val="0"/>
                <w:sz w:val="24"/>
                <w:szCs w:val="24"/>
              </w:rPr>
              <w:t>64.82%</w:t>
            </w:r>
          </w:p>
        </w:tc>
      </w:tr>
    </w:tbl>
    <w:p w:rsidR="001E1073" w:rsidRPr="00A604DB" w:rsidRDefault="001E1073" w:rsidP="001E1073">
      <w:pPr>
        <w:pStyle w:val="af5"/>
        <w:spacing w:after="40"/>
        <w:ind w:left="709" w:hangingChars="253" w:hanging="709"/>
        <w:rPr>
          <w:rFonts w:hAnsi="標楷體"/>
        </w:rPr>
      </w:pPr>
      <w:r w:rsidRPr="00A604DB">
        <w:rPr>
          <w:rFonts w:hAnsi="標楷體" w:hint="eastAsia"/>
        </w:rPr>
        <w:t>資料來源：交通部公路總局提供本院資料。</w:t>
      </w:r>
    </w:p>
    <w:p w:rsidR="001E1073" w:rsidRPr="00A604DB" w:rsidRDefault="001E1073" w:rsidP="001E1073">
      <w:pPr>
        <w:pStyle w:val="af5"/>
        <w:spacing w:after="40"/>
        <w:ind w:left="709" w:hangingChars="253" w:hanging="709"/>
        <w:rPr>
          <w:rFonts w:hAnsi="標楷體"/>
        </w:rPr>
      </w:pPr>
    </w:p>
    <w:p w:rsidR="00416721" w:rsidRPr="00A604DB" w:rsidRDefault="00416721">
      <w:pPr>
        <w:widowControl/>
        <w:overflowPunct/>
        <w:autoSpaceDE/>
        <w:autoSpaceDN/>
        <w:jc w:val="left"/>
        <w:rPr>
          <w:rFonts w:hAnsi="標楷體"/>
          <w:bCs/>
          <w:kern w:val="0"/>
        </w:rPr>
      </w:pPr>
    </w:p>
    <w:sectPr w:rsidR="00416721" w:rsidRPr="00A604D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A78" w:rsidRDefault="00514A78">
      <w:r>
        <w:separator/>
      </w:r>
    </w:p>
  </w:endnote>
  <w:endnote w:type="continuationSeparator" w:id="0">
    <w:p w:rsidR="00514A78" w:rsidRDefault="00514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D3D" w:rsidRDefault="00FB7D3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14541E">
      <w:rPr>
        <w:rStyle w:val="ac"/>
        <w:noProof/>
        <w:sz w:val="24"/>
      </w:rPr>
      <w:t>14</w:t>
    </w:r>
    <w:r>
      <w:rPr>
        <w:rStyle w:val="ac"/>
        <w:sz w:val="24"/>
      </w:rPr>
      <w:fldChar w:fldCharType="end"/>
    </w:r>
  </w:p>
  <w:p w:rsidR="00FB7D3D" w:rsidRDefault="00FB7D3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A78" w:rsidRDefault="00514A78">
      <w:r>
        <w:separator/>
      </w:r>
    </w:p>
  </w:footnote>
  <w:footnote w:type="continuationSeparator" w:id="0">
    <w:p w:rsidR="00514A78" w:rsidRDefault="00514A78">
      <w:r>
        <w:continuationSeparator/>
      </w:r>
    </w:p>
  </w:footnote>
  <w:footnote w:id="1">
    <w:p w:rsidR="00FB7D3D" w:rsidRPr="00013E45" w:rsidRDefault="00FB7D3D" w:rsidP="00065449">
      <w:pPr>
        <w:pStyle w:val="afc"/>
        <w:ind w:left="220" w:hangingChars="100" w:hanging="220"/>
        <w:rPr>
          <w:rFonts w:hAnsi="標楷體"/>
        </w:rPr>
      </w:pPr>
      <w:r w:rsidRPr="00013E45">
        <w:rPr>
          <w:rStyle w:val="afe"/>
          <w:rFonts w:hAnsi="標楷體"/>
          <w:vertAlign w:val="baseline"/>
        </w:rPr>
        <w:footnoteRef/>
      </w:r>
      <w:r>
        <w:rPr>
          <w:rFonts w:hAnsi="標楷體"/>
        </w:rPr>
        <w:t>.</w:t>
      </w:r>
      <w:r>
        <w:rPr>
          <w:rFonts w:hAnsi="標楷體" w:hint="eastAsia"/>
        </w:rPr>
        <w:t>資料來源：內政部移民</w:t>
      </w:r>
      <w:proofErr w:type="gramStart"/>
      <w:r>
        <w:rPr>
          <w:rFonts w:hAnsi="標楷體" w:hint="eastAsia"/>
        </w:rPr>
        <w:t>署官網</w:t>
      </w:r>
      <w:proofErr w:type="gramEnd"/>
      <w:r w:rsidRPr="00013E45">
        <w:rPr>
          <w:rFonts w:hAnsi="標楷體"/>
        </w:rPr>
        <w:t>https://www.immigration.gov.tw/5385/7344/7350/%E5%A4%96%E5%83%91%E5%B1%85%E7%95%99/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E6AE59B0"/>
    <w:lvl w:ilvl="0" w:tplc="28989426">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 w:numId="25">
    <w:abstractNumId w:val="2"/>
  </w:num>
  <w:num w:numId="26">
    <w:abstractNumId w:val="2"/>
  </w:num>
  <w:num w:numId="2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F34"/>
    <w:rsid w:val="00006961"/>
    <w:rsid w:val="00007724"/>
    <w:rsid w:val="000112BF"/>
    <w:rsid w:val="00012233"/>
    <w:rsid w:val="00013E45"/>
    <w:rsid w:val="00016700"/>
    <w:rsid w:val="00017318"/>
    <w:rsid w:val="00020810"/>
    <w:rsid w:val="000229AD"/>
    <w:rsid w:val="00023FFD"/>
    <w:rsid w:val="000246F7"/>
    <w:rsid w:val="0003114D"/>
    <w:rsid w:val="00036D76"/>
    <w:rsid w:val="00057284"/>
    <w:rsid w:val="00057C28"/>
    <w:rsid w:val="00057F32"/>
    <w:rsid w:val="00062A25"/>
    <w:rsid w:val="00065449"/>
    <w:rsid w:val="00067484"/>
    <w:rsid w:val="00073CB5"/>
    <w:rsid w:val="00073E9E"/>
    <w:rsid w:val="0007425C"/>
    <w:rsid w:val="00077553"/>
    <w:rsid w:val="000851A2"/>
    <w:rsid w:val="0009352E"/>
    <w:rsid w:val="00094090"/>
    <w:rsid w:val="00096B96"/>
    <w:rsid w:val="000A2F3F"/>
    <w:rsid w:val="000A323C"/>
    <w:rsid w:val="000A670A"/>
    <w:rsid w:val="000B0B4A"/>
    <w:rsid w:val="000B279A"/>
    <w:rsid w:val="000B363B"/>
    <w:rsid w:val="000B4966"/>
    <w:rsid w:val="000B61D2"/>
    <w:rsid w:val="000B70A7"/>
    <w:rsid w:val="000B73DD"/>
    <w:rsid w:val="000C388F"/>
    <w:rsid w:val="000C495F"/>
    <w:rsid w:val="000D2610"/>
    <w:rsid w:val="000D66D9"/>
    <w:rsid w:val="000E6431"/>
    <w:rsid w:val="000F21A5"/>
    <w:rsid w:val="000F3838"/>
    <w:rsid w:val="00102B9F"/>
    <w:rsid w:val="00104F7A"/>
    <w:rsid w:val="00111342"/>
    <w:rsid w:val="0011174B"/>
    <w:rsid w:val="001124DD"/>
    <w:rsid w:val="00112637"/>
    <w:rsid w:val="00112ABC"/>
    <w:rsid w:val="00117FDB"/>
    <w:rsid w:val="0012001E"/>
    <w:rsid w:val="00126A55"/>
    <w:rsid w:val="00130690"/>
    <w:rsid w:val="00133F08"/>
    <w:rsid w:val="001345E6"/>
    <w:rsid w:val="001378B0"/>
    <w:rsid w:val="00141E4C"/>
    <w:rsid w:val="00142E00"/>
    <w:rsid w:val="0014541E"/>
    <w:rsid w:val="00152793"/>
    <w:rsid w:val="00153B7E"/>
    <w:rsid w:val="001543B9"/>
    <w:rsid w:val="001545A9"/>
    <w:rsid w:val="001636C1"/>
    <w:rsid w:val="001637C7"/>
    <w:rsid w:val="0016480E"/>
    <w:rsid w:val="00166BEB"/>
    <w:rsid w:val="00174297"/>
    <w:rsid w:val="00180E06"/>
    <w:rsid w:val="00181444"/>
    <w:rsid w:val="001817B3"/>
    <w:rsid w:val="00183014"/>
    <w:rsid w:val="00194D61"/>
    <w:rsid w:val="001959C2"/>
    <w:rsid w:val="001A167A"/>
    <w:rsid w:val="001A51E3"/>
    <w:rsid w:val="001A7968"/>
    <w:rsid w:val="001B02A1"/>
    <w:rsid w:val="001B2E98"/>
    <w:rsid w:val="001B3483"/>
    <w:rsid w:val="001B3C1E"/>
    <w:rsid w:val="001B4494"/>
    <w:rsid w:val="001B6279"/>
    <w:rsid w:val="001C00C6"/>
    <w:rsid w:val="001C0D8B"/>
    <w:rsid w:val="001C0DA8"/>
    <w:rsid w:val="001C3C02"/>
    <w:rsid w:val="001D4AD7"/>
    <w:rsid w:val="001E0D8A"/>
    <w:rsid w:val="001E1073"/>
    <w:rsid w:val="001E67BA"/>
    <w:rsid w:val="001E74C2"/>
    <w:rsid w:val="001F4BBB"/>
    <w:rsid w:val="001F4F82"/>
    <w:rsid w:val="001F5A48"/>
    <w:rsid w:val="001F6260"/>
    <w:rsid w:val="00200007"/>
    <w:rsid w:val="002030A5"/>
    <w:rsid w:val="00203131"/>
    <w:rsid w:val="00212E88"/>
    <w:rsid w:val="00213C9C"/>
    <w:rsid w:val="0022009E"/>
    <w:rsid w:val="00221CB0"/>
    <w:rsid w:val="00223241"/>
    <w:rsid w:val="0022425C"/>
    <w:rsid w:val="002246DE"/>
    <w:rsid w:val="0022626A"/>
    <w:rsid w:val="002429E2"/>
    <w:rsid w:val="00252BC4"/>
    <w:rsid w:val="00254014"/>
    <w:rsid w:val="00254B39"/>
    <w:rsid w:val="0026504D"/>
    <w:rsid w:val="00273A2F"/>
    <w:rsid w:val="00280986"/>
    <w:rsid w:val="00281ECE"/>
    <w:rsid w:val="002831C7"/>
    <w:rsid w:val="002840C6"/>
    <w:rsid w:val="00295174"/>
    <w:rsid w:val="00296172"/>
    <w:rsid w:val="00296B92"/>
    <w:rsid w:val="002A2C22"/>
    <w:rsid w:val="002A60D4"/>
    <w:rsid w:val="002B02EB"/>
    <w:rsid w:val="002B0742"/>
    <w:rsid w:val="002B3B29"/>
    <w:rsid w:val="002C0602"/>
    <w:rsid w:val="002D3542"/>
    <w:rsid w:val="002D5B87"/>
    <w:rsid w:val="002D5C16"/>
    <w:rsid w:val="002F23A8"/>
    <w:rsid w:val="002F2476"/>
    <w:rsid w:val="002F3DFF"/>
    <w:rsid w:val="002F5E05"/>
    <w:rsid w:val="00307A76"/>
    <w:rsid w:val="0031455E"/>
    <w:rsid w:val="00315A16"/>
    <w:rsid w:val="00317053"/>
    <w:rsid w:val="0032109C"/>
    <w:rsid w:val="00322B45"/>
    <w:rsid w:val="00323809"/>
    <w:rsid w:val="00323D41"/>
    <w:rsid w:val="00325414"/>
    <w:rsid w:val="003302F1"/>
    <w:rsid w:val="00336B01"/>
    <w:rsid w:val="00342EC8"/>
    <w:rsid w:val="0034470E"/>
    <w:rsid w:val="0035254B"/>
    <w:rsid w:val="00352DB0"/>
    <w:rsid w:val="00361063"/>
    <w:rsid w:val="00361C81"/>
    <w:rsid w:val="0037094A"/>
    <w:rsid w:val="00371ED3"/>
    <w:rsid w:val="00372659"/>
    <w:rsid w:val="00372FFC"/>
    <w:rsid w:val="00375627"/>
    <w:rsid w:val="0037728A"/>
    <w:rsid w:val="00380B7D"/>
    <w:rsid w:val="00381A99"/>
    <w:rsid w:val="00381CB6"/>
    <w:rsid w:val="003829C2"/>
    <w:rsid w:val="003830B2"/>
    <w:rsid w:val="00384724"/>
    <w:rsid w:val="003919B7"/>
    <w:rsid w:val="00391D57"/>
    <w:rsid w:val="00392292"/>
    <w:rsid w:val="00394F45"/>
    <w:rsid w:val="003A5927"/>
    <w:rsid w:val="003B1017"/>
    <w:rsid w:val="003B365B"/>
    <w:rsid w:val="003B3C07"/>
    <w:rsid w:val="003B4F58"/>
    <w:rsid w:val="003B6081"/>
    <w:rsid w:val="003B6775"/>
    <w:rsid w:val="003B7934"/>
    <w:rsid w:val="003C476B"/>
    <w:rsid w:val="003C5FE2"/>
    <w:rsid w:val="003D05FB"/>
    <w:rsid w:val="003D1B16"/>
    <w:rsid w:val="003D45BF"/>
    <w:rsid w:val="003D508A"/>
    <w:rsid w:val="003D537F"/>
    <w:rsid w:val="003D7B75"/>
    <w:rsid w:val="003E0208"/>
    <w:rsid w:val="003E4B57"/>
    <w:rsid w:val="003F27E1"/>
    <w:rsid w:val="003F437A"/>
    <w:rsid w:val="003F5C2B"/>
    <w:rsid w:val="003F7517"/>
    <w:rsid w:val="00402240"/>
    <w:rsid w:val="004023E9"/>
    <w:rsid w:val="0040454A"/>
    <w:rsid w:val="004106FF"/>
    <w:rsid w:val="00413CA3"/>
    <w:rsid w:val="00413F83"/>
    <w:rsid w:val="0041490C"/>
    <w:rsid w:val="00416191"/>
    <w:rsid w:val="00416721"/>
    <w:rsid w:val="00417386"/>
    <w:rsid w:val="00421EF0"/>
    <w:rsid w:val="004224FA"/>
    <w:rsid w:val="00423D07"/>
    <w:rsid w:val="00427936"/>
    <w:rsid w:val="0043653E"/>
    <w:rsid w:val="0044003A"/>
    <w:rsid w:val="0044346F"/>
    <w:rsid w:val="00453FF6"/>
    <w:rsid w:val="00460C55"/>
    <w:rsid w:val="0046520A"/>
    <w:rsid w:val="004653F4"/>
    <w:rsid w:val="004672AB"/>
    <w:rsid w:val="00470BDC"/>
    <w:rsid w:val="004714FE"/>
    <w:rsid w:val="00477BAA"/>
    <w:rsid w:val="00495053"/>
    <w:rsid w:val="0049527B"/>
    <w:rsid w:val="004A1F59"/>
    <w:rsid w:val="004A29BE"/>
    <w:rsid w:val="004A3225"/>
    <w:rsid w:val="004A33EE"/>
    <w:rsid w:val="004A3AA8"/>
    <w:rsid w:val="004B13C7"/>
    <w:rsid w:val="004B778F"/>
    <w:rsid w:val="004C0609"/>
    <w:rsid w:val="004C639F"/>
    <w:rsid w:val="004D141F"/>
    <w:rsid w:val="004D2742"/>
    <w:rsid w:val="004D6310"/>
    <w:rsid w:val="004E0062"/>
    <w:rsid w:val="004E05A1"/>
    <w:rsid w:val="004E0872"/>
    <w:rsid w:val="004E7F21"/>
    <w:rsid w:val="004F472A"/>
    <w:rsid w:val="004F5E57"/>
    <w:rsid w:val="004F6419"/>
    <w:rsid w:val="004F6710"/>
    <w:rsid w:val="00500C3E"/>
    <w:rsid w:val="00502849"/>
    <w:rsid w:val="00504334"/>
    <w:rsid w:val="0050498D"/>
    <w:rsid w:val="005104D7"/>
    <w:rsid w:val="00510B9E"/>
    <w:rsid w:val="00514A78"/>
    <w:rsid w:val="00532039"/>
    <w:rsid w:val="005355CA"/>
    <w:rsid w:val="00536BC2"/>
    <w:rsid w:val="00540B09"/>
    <w:rsid w:val="005425E1"/>
    <w:rsid w:val="005427C5"/>
    <w:rsid w:val="00542CF6"/>
    <w:rsid w:val="00553C03"/>
    <w:rsid w:val="00554112"/>
    <w:rsid w:val="00554DBD"/>
    <w:rsid w:val="00560DDA"/>
    <w:rsid w:val="00563692"/>
    <w:rsid w:val="00563A37"/>
    <w:rsid w:val="00571679"/>
    <w:rsid w:val="00580943"/>
    <w:rsid w:val="00584235"/>
    <w:rsid w:val="005844E7"/>
    <w:rsid w:val="005908B8"/>
    <w:rsid w:val="005922BE"/>
    <w:rsid w:val="0059512E"/>
    <w:rsid w:val="00597CD3"/>
    <w:rsid w:val="005A31B0"/>
    <w:rsid w:val="005A6DD2"/>
    <w:rsid w:val="005C385D"/>
    <w:rsid w:val="005C3F7E"/>
    <w:rsid w:val="005D3B20"/>
    <w:rsid w:val="005D6277"/>
    <w:rsid w:val="005D71B7"/>
    <w:rsid w:val="005D75EB"/>
    <w:rsid w:val="005E0D6C"/>
    <w:rsid w:val="005E4759"/>
    <w:rsid w:val="005E5C68"/>
    <w:rsid w:val="005E65C0"/>
    <w:rsid w:val="005F0390"/>
    <w:rsid w:val="00603953"/>
    <w:rsid w:val="00605F82"/>
    <w:rsid w:val="006072CD"/>
    <w:rsid w:val="00612023"/>
    <w:rsid w:val="00614190"/>
    <w:rsid w:val="00615A27"/>
    <w:rsid w:val="00622A99"/>
    <w:rsid w:val="00622E67"/>
    <w:rsid w:val="00626B57"/>
    <w:rsid w:val="00626EDC"/>
    <w:rsid w:val="006452D3"/>
    <w:rsid w:val="006470EC"/>
    <w:rsid w:val="006542D6"/>
    <w:rsid w:val="0065598E"/>
    <w:rsid w:val="00655AF2"/>
    <w:rsid w:val="00655BC5"/>
    <w:rsid w:val="006568BE"/>
    <w:rsid w:val="0066025D"/>
    <w:rsid w:val="0066091A"/>
    <w:rsid w:val="00663949"/>
    <w:rsid w:val="006773EC"/>
    <w:rsid w:val="00680504"/>
    <w:rsid w:val="00681CD9"/>
    <w:rsid w:val="00683E30"/>
    <w:rsid w:val="00687024"/>
    <w:rsid w:val="00692AE6"/>
    <w:rsid w:val="00694FA6"/>
    <w:rsid w:val="00695E22"/>
    <w:rsid w:val="006A29E1"/>
    <w:rsid w:val="006A5B99"/>
    <w:rsid w:val="006A637A"/>
    <w:rsid w:val="006B3BFA"/>
    <w:rsid w:val="006B7093"/>
    <w:rsid w:val="006B7417"/>
    <w:rsid w:val="006B77EF"/>
    <w:rsid w:val="006B79DD"/>
    <w:rsid w:val="006D31F9"/>
    <w:rsid w:val="006D3691"/>
    <w:rsid w:val="006E1C1F"/>
    <w:rsid w:val="006E5EF0"/>
    <w:rsid w:val="006E653C"/>
    <w:rsid w:val="006F3563"/>
    <w:rsid w:val="006F42B9"/>
    <w:rsid w:val="006F6103"/>
    <w:rsid w:val="00704D05"/>
    <w:rsid w:val="00704E00"/>
    <w:rsid w:val="007209E7"/>
    <w:rsid w:val="00726182"/>
    <w:rsid w:val="00727635"/>
    <w:rsid w:val="00732329"/>
    <w:rsid w:val="007337CA"/>
    <w:rsid w:val="00734CE4"/>
    <w:rsid w:val="00735123"/>
    <w:rsid w:val="007417B8"/>
    <w:rsid w:val="00741837"/>
    <w:rsid w:val="007453E6"/>
    <w:rsid w:val="00767F25"/>
    <w:rsid w:val="00770453"/>
    <w:rsid w:val="00773068"/>
    <w:rsid w:val="0077309D"/>
    <w:rsid w:val="007774EE"/>
    <w:rsid w:val="00781822"/>
    <w:rsid w:val="00783F21"/>
    <w:rsid w:val="00787159"/>
    <w:rsid w:val="0079043A"/>
    <w:rsid w:val="00791668"/>
    <w:rsid w:val="00791AA1"/>
    <w:rsid w:val="00791C3E"/>
    <w:rsid w:val="00794F2D"/>
    <w:rsid w:val="007A1EF3"/>
    <w:rsid w:val="007A3793"/>
    <w:rsid w:val="007C1BA2"/>
    <w:rsid w:val="007C2B48"/>
    <w:rsid w:val="007D20E9"/>
    <w:rsid w:val="007D7881"/>
    <w:rsid w:val="007D7E3A"/>
    <w:rsid w:val="007E0E10"/>
    <w:rsid w:val="007E4768"/>
    <w:rsid w:val="007E777B"/>
    <w:rsid w:val="007F2070"/>
    <w:rsid w:val="007F6385"/>
    <w:rsid w:val="007F63C1"/>
    <w:rsid w:val="00802818"/>
    <w:rsid w:val="008053F5"/>
    <w:rsid w:val="00807AF7"/>
    <w:rsid w:val="00810198"/>
    <w:rsid w:val="00815DA8"/>
    <w:rsid w:val="00821122"/>
    <w:rsid w:val="0082194D"/>
    <w:rsid w:val="008221F9"/>
    <w:rsid w:val="00826EF5"/>
    <w:rsid w:val="00831693"/>
    <w:rsid w:val="008321C5"/>
    <w:rsid w:val="00834862"/>
    <w:rsid w:val="00840104"/>
    <w:rsid w:val="00840C1F"/>
    <w:rsid w:val="008411C9"/>
    <w:rsid w:val="00841FC5"/>
    <w:rsid w:val="00843D0F"/>
    <w:rsid w:val="00845709"/>
    <w:rsid w:val="008517EF"/>
    <w:rsid w:val="008576BD"/>
    <w:rsid w:val="00860463"/>
    <w:rsid w:val="0086560B"/>
    <w:rsid w:val="008733DA"/>
    <w:rsid w:val="008850E4"/>
    <w:rsid w:val="008939AB"/>
    <w:rsid w:val="008A12F5"/>
    <w:rsid w:val="008A50DC"/>
    <w:rsid w:val="008B1587"/>
    <w:rsid w:val="008B1B01"/>
    <w:rsid w:val="008B3BCD"/>
    <w:rsid w:val="008B6DF8"/>
    <w:rsid w:val="008C106C"/>
    <w:rsid w:val="008C10F1"/>
    <w:rsid w:val="008C1926"/>
    <w:rsid w:val="008C1E99"/>
    <w:rsid w:val="008C1E9C"/>
    <w:rsid w:val="008C20E0"/>
    <w:rsid w:val="008D6E2E"/>
    <w:rsid w:val="008E0085"/>
    <w:rsid w:val="008E01C8"/>
    <w:rsid w:val="008E0D1C"/>
    <w:rsid w:val="008E2AA6"/>
    <w:rsid w:val="008E311B"/>
    <w:rsid w:val="008E4A0F"/>
    <w:rsid w:val="008F46E7"/>
    <w:rsid w:val="008F64CA"/>
    <w:rsid w:val="008F6F0B"/>
    <w:rsid w:val="008F7637"/>
    <w:rsid w:val="008F7E4B"/>
    <w:rsid w:val="0090057B"/>
    <w:rsid w:val="00907BA7"/>
    <w:rsid w:val="0091064E"/>
    <w:rsid w:val="00911FC5"/>
    <w:rsid w:val="00923184"/>
    <w:rsid w:val="00926E75"/>
    <w:rsid w:val="009274F9"/>
    <w:rsid w:val="00931A10"/>
    <w:rsid w:val="00936ED9"/>
    <w:rsid w:val="00947967"/>
    <w:rsid w:val="00955201"/>
    <w:rsid w:val="00965200"/>
    <w:rsid w:val="009668B3"/>
    <w:rsid w:val="00971471"/>
    <w:rsid w:val="009835C3"/>
    <w:rsid w:val="009849C2"/>
    <w:rsid w:val="00984D24"/>
    <w:rsid w:val="009858EB"/>
    <w:rsid w:val="00994D42"/>
    <w:rsid w:val="009A3F47"/>
    <w:rsid w:val="009B0046"/>
    <w:rsid w:val="009B2237"/>
    <w:rsid w:val="009C0803"/>
    <w:rsid w:val="009C1440"/>
    <w:rsid w:val="009C2107"/>
    <w:rsid w:val="009C5D9E"/>
    <w:rsid w:val="009D2C3E"/>
    <w:rsid w:val="009E0625"/>
    <w:rsid w:val="009E3034"/>
    <w:rsid w:val="009E549F"/>
    <w:rsid w:val="009F28A8"/>
    <w:rsid w:val="009F473E"/>
    <w:rsid w:val="009F5247"/>
    <w:rsid w:val="009F682A"/>
    <w:rsid w:val="00A00845"/>
    <w:rsid w:val="00A022BE"/>
    <w:rsid w:val="00A07B4B"/>
    <w:rsid w:val="00A12E31"/>
    <w:rsid w:val="00A24C95"/>
    <w:rsid w:val="00A2599A"/>
    <w:rsid w:val="00A26094"/>
    <w:rsid w:val="00A301BF"/>
    <w:rsid w:val="00A302B2"/>
    <w:rsid w:val="00A331B4"/>
    <w:rsid w:val="00A3484E"/>
    <w:rsid w:val="00A356D3"/>
    <w:rsid w:val="00A36ADA"/>
    <w:rsid w:val="00A37C4D"/>
    <w:rsid w:val="00A438D8"/>
    <w:rsid w:val="00A46406"/>
    <w:rsid w:val="00A46E98"/>
    <w:rsid w:val="00A473F5"/>
    <w:rsid w:val="00A51F9D"/>
    <w:rsid w:val="00A5416A"/>
    <w:rsid w:val="00A55844"/>
    <w:rsid w:val="00A604DB"/>
    <w:rsid w:val="00A639F4"/>
    <w:rsid w:val="00A65864"/>
    <w:rsid w:val="00A65FAE"/>
    <w:rsid w:val="00A750F5"/>
    <w:rsid w:val="00A81A32"/>
    <w:rsid w:val="00A835BD"/>
    <w:rsid w:val="00A97B15"/>
    <w:rsid w:val="00AA3130"/>
    <w:rsid w:val="00AA42D5"/>
    <w:rsid w:val="00AB2FAB"/>
    <w:rsid w:val="00AB5C14"/>
    <w:rsid w:val="00AC1EE7"/>
    <w:rsid w:val="00AC333F"/>
    <w:rsid w:val="00AC585C"/>
    <w:rsid w:val="00AD1925"/>
    <w:rsid w:val="00AE067D"/>
    <w:rsid w:val="00AF01F9"/>
    <w:rsid w:val="00AF1181"/>
    <w:rsid w:val="00AF2C23"/>
    <w:rsid w:val="00AF2F79"/>
    <w:rsid w:val="00AF4653"/>
    <w:rsid w:val="00AF7DB7"/>
    <w:rsid w:val="00B02089"/>
    <w:rsid w:val="00B02F5C"/>
    <w:rsid w:val="00B10D02"/>
    <w:rsid w:val="00B11D33"/>
    <w:rsid w:val="00B201E2"/>
    <w:rsid w:val="00B37013"/>
    <w:rsid w:val="00B443E4"/>
    <w:rsid w:val="00B531CE"/>
    <w:rsid w:val="00B5484D"/>
    <w:rsid w:val="00B563EA"/>
    <w:rsid w:val="00B56CDF"/>
    <w:rsid w:val="00B60E51"/>
    <w:rsid w:val="00B63A54"/>
    <w:rsid w:val="00B71036"/>
    <w:rsid w:val="00B77D18"/>
    <w:rsid w:val="00B8313A"/>
    <w:rsid w:val="00B93503"/>
    <w:rsid w:val="00BA31E8"/>
    <w:rsid w:val="00BA55E0"/>
    <w:rsid w:val="00BA562C"/>
    <w:rsid w:val="00BA6BD4"/>
    <w:rsid w:val="00BA6C7A"/>
    <w:rsid w:val="00BB17D1"/>
    <w:rsid w:val="00BB3752"/>
    <w:rsid w:val="00BB6688"/>
    <w:rsid w:val="00BC26D4"/>
    <w:rsid w:val="00BC5017"/>
    <w:rsid w:val="00BC718B"/>
    <w:rsid w:val="00BE0C80"/>
    <w:rsid w:val="00BE19C8"/>
    <w:rsid w:val="00BE2BCF"/>
    <w:rsid w:val="00BF2A42"/>
    <w:rsid w:val="00BF3375"/>
    <w:rsid w:val="00BF4D47"/>
    <w:rsid w:val="00BF532C"/>
    <w:rsid w:val="00BF7271"/>
    <w:rsid w:val="00C03C69"/>
    <w:rsid w:val="00C03D8C"/>
    <w:rsid w:val="00C049FC"/>
    <w:rsid w:val="00C055EC"/>
    <w:rsid w:val="00C10592"/>
    <w:rsid w:val="00C10DC9"/>
    <w:rsid w:val="00C12FB3"/>
    <w:rsid w:val="00C16BAE"/>
    <w:rsid w:val="00C17341"/>
    <w:rsid w:val="00C22500"/>
    <w:rsid w:val="00C24EEF"/>
    <w:rsid w:val="00C25CF6"/>
    <w:rsid w:val="00C26C36"/>
    <w:rsid w:val="00C32768"/>
    <w:rsid w:val="00C34403"/>
    <w:rsid w:val="00C37A98"/>
    <w:rsid w:val="00C431DF"/>
    <w:rsid w:val="00C456BD"/>
    <w:rsid w:val="00C460B3"/>
    <w:rsid w:val="00C530DC"/>
    <w:rsid w:val="00C5350D"/>
    <w:rsid w:val="00C6123C"/>
    <w:rsid w:val="00C6311A"/>
    <w:rsid w:val="00C7084D"/>
    <w:rsid w:val="00C7315E"/>
    <w:rsid w:val="00C75895"/>
    <w:rsid w:val="00C83C9F"/>
    <w:rsid w:val="00C94840"/>
    <w:rsid w:val="00C975CC"/>
    <w:rsid w:val="00CA4EE3"/>
    <w:rsid w:val="00CB027F"/>
    <w:rsid w:val="00CB6B2A"/>
    <w:rsid w:val="00CC0EBB"/>
    <w:rsid w:val="00CC6297"/>
    <w:rsid w:val="00CC7690"/>
    <w:rsid w:val="00CD1986"/>
    <w:rsid w:val="00CD54BF"/>
    <w:rsid w:val="00CE4D5C"/>
    <w:rsid w:val="00CF05DA"/>
    <w:rsid w:val="00CF58EB"/>
    <w:rsid w:val="00CF6FEC"/>
    <w:rsid w:val="00D0106E"/>
    <w:rsid w:val="00D02F32"/>
    <w:rsid w:val="00D04200"/>
    <w:rsid w:val="00D06383"/>
    <w:rsid w:val="00D1267E"/>
    <w:rsid w:val="00D20E85"/>
    <w:rsid w:val="00D24615"/>
    <w:rsid w:val="00D2604C"/>
    <w:rsid w:val="00D3379E"/>
    <w:rsid w:val="00D35DD9"/>
    <w:rsid w:val="00D37842"/>
    <w:rsid w:val="00D42DC2"/>
    <w:rsid w:val="00D4302B"/>
    <w:rsid w:val="00D537E1"/>
    <w:rsid w:val="00D54FC8"/>
    <w:rsid w:val="00D55BB2"/>
    <w:rsid w:val="00D6091A"/>
    <w:rsid w:val="00D6605A"/>
    <w:rsid w:val="00D6695F"/>
    <w:rsid w:val="00D75644"/>
    <w:rsid w:val="00D81656"/>
    <w:rsid w:val="00D83D87"/>
    <w:rsid w:val="00D84A6D"/>
    <w:rsid w:val="00D86A30"/>
    <w:rsid w:val="00D97CB4"/>
    <w:rsid w:val="00D97DD4"/>
    <w:rsid w:val="00DA5A8A"/>
    <w:rsid w:val="00DB1170"/>
    <w:rsid w:val="00DB1443"/>
    <w:rsid w:val="00DB26CD"/>
    <w:rsid w:val="00DB441C"/>
    <w:rsid w:val="00DB44AF"/>
    <w:rsid w:val="00DC1F58"/>
    <w:rsid w:val="00DC339B"/>
    <w:rsid w:val="00DC5D40"/>
    <w:rsid w:val="00DC69A7"/>
    <w:rsid w:val="00DC6D59"/>
    <w:rsid w:val="00DD30E9"/>
    <w:rsid w:val="00DD4F47"/>
    <w:rsid w:val="00DD7FBB"/>
    <w:rsid w:val="00DE0B9F"/>
    <w:rsid w:val="00DE1A10"/>
    <w:rsid w:val="00DE2A9E"/>
    <w:rsid w:val="00DE4238"/>
    <w:rsid w:val="00DE429F"/>
    <w:rsid w:val="00DE657F"/>
    <w:rsid w:val="00DF1218"/>
    <w:rsid w:val="00DF6462"/>
    <w:rsid w:val="00E02461"/>
    <w:rsid w:val="00E02FA0"/>
    <w:rsid w:val="00E036DC"/>
    <w:rsid w:val="00E10454"/>
    <w:rsid w:val="00E112E5"/>
    <w:rsid w:val="00E122D8"/>
    <w:rsid w:val="00E12CC8"/>
    <w:rsid w:val="00E15352"/>
    <w:rsid w:val="00E21CC7"/>
    <w:rsid w:val="00E22D3C"/>
    <w:rsid w:val="00E24D9E"/>
    <w:rsid w:val="00E25849"/>
    <w:rsid w:val="00E2635F"/>
    <w:rsid w:val="00E3197E"/>
    <w:rsid w:val="00E342F8"/>
    <w:rsid w:val="00E351ED"/>
    <w:rsid w:val="00E36130"/>
    <w:rsid w:val="00E42B19"/>
    <w:rsid w:val="00E54B60"/>
    <w:rsid w:val="00E6034B"/>
    <w:rsid w:val="00E6549E"/>
    <w:rsid w:val="00E65EDE"/>
    <w:rsid w:val="00E70F81"/>
    <w:rsid w:val="00E77055"/>
    <w:rsid w:val="00E77460"/>
    <w:rsid w:val="00E80B3B"/>
    <w:rsid w:val="00E83ABC"/>
    <w:rsid w:val="00E844F2"/>
    <w:rsid w:val="00E90AD0"/>
    <w:rsid w:val="00E92FCB"/>
    <w:rsid w:val="00EA147F"/>
    <w:rsid w:val="00EA16EB"/>
    <w:rsid w:val="00EA4A27"/>
    <w:rsid w:val="00EA4FA6"/>
    <w:rsid w:val="00EA67B7"/>
    <w:rsid w:val="00EB1A25"/>
    <w:rsid w:val="00EC7363"/>
    <w:rsid w:val="00ED03AB"/>
    <w:rsid w:val="00ED176B"/>
    <w:rsid w:val="00ED1963"/>
    <w:rsid w:val="00ED1CD4"/>
    <w:rsid w:val="00ED1D2B"/>
    <w:rsid w:val="00ED64B5"/>
    <w:rsid w:val="00EE7CCA"/>
    <w:rsid w:val="00F06E53"/>
    <w:rsid w:val="00F13FAE"/>
    <w:rsid w:val="00F16A14"/>
    <w:rsid w:val="00F25A52"/>
    <w:rsid w:val="00F362D7"/>
    <w:rsid w:val="00F37D7B"/>
    <w:rsid w:val="00F4092F"/>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2CA1"/>
    <w:rsid w:val="00FA39E6"/>
    <w:rsid w:val="00FA7BC9"/>
    <w:rsid w:val="00FB378E"/>
    <w:rsid w:val="00FB37F1"/>
    <w:rsid w:val="00FB47C0"/>
    <w:rsid w:val="00FB501B"/>
    <w:rsid w:val="00FB719A"/>
    <w:rsid w:val="00FB7770"/>
    <w:rsid w:val="00FB7D3D"/>
    <w:rsid w:val="00FC18A0"/>
    <w:rsid w:val="00FD3B91"/>
    <w:rsid w:val="00FD576B"/>
    <w:rsid w:val="00FD579E"/>
    <w:rsid w:val="00FD6845"/>
    <w:rsid w:val="00FE2D77"/>
    <w:rsid w:val="00FE4516"/>
    <w:rsid w:val="00FE5651"/>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66BF6"/>
  <w15:docId w15:val="{0507BFC3-3741-46CF-8532-79503745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067484"/>
    <w:pPr>
      <w:snapToGrid w:val="0"/>
      <w:jc w:val="left"/>
    </w:pPr>
    <w:rPr>
      <w:sz w:val="20"/>
    </w:rPr>
  </w:style>
  <w:style w:type="character" w:customStyle="1" w:styleId="afd">
    <w:name w:val="註腳文字 字元"/>
    <w:basedOn w:val="a7"/>
    <w:link w:val="afc"/>
    <w:uiPriority w:val="99"/>
    <w:semiHidden/>
    <w:rsid w:val="00067484"/>
    <w:rPr>
      <w:rFonts w:ascii="標楷體" w:eastAsia="標楷體"/>
      <w:kern w:val="2"/>
    </w:rPr>
  </w:style>
  <w:style w:type="character" w:styleId="afe">
    <w:name w:val="footnote reference"/>
    <w:basedOn w:val="a7"/>
    <w:uiPriority w:val="99"/>
    <w:semiHidden/>
    <w:unhideWhenUsed/>
    <w:rsid w:val="000674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4569">
      <w:bodyDiv w:val="1"/>
      <w:marLeft w:val="0"/>
      <w:marRight w:val="0"/>
      <w:marTop w:val="0"/>
      <w:marBottom w:val="0"/>
      <w:divBdr>
        <w:top w:val="none" w:sz="0" w:space="0" w:color="auto"/>
        <w:left w:val="none" w:sz="0" w:space="0" w:color="auto"/>
        <w:bottom w:val="none" w:sz="0" w:space="0" w:color="auto"/>
        <w:right w:val="none" w:sz="0" w:space="0" w:color="auto"/>
      </w:divBdr>
    </w:div>
    <w:div w:id="33360741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26507912">
      <w:bodyDiv w:val="1"/>
      <w:marLeft w:val="0"/>
      <w:marRight w:val="0"/>
      <w:marTop w:val="0"/>
      <w:marBottom w:val="0"/>
      <w:divBdr>
        <w:top w:val="none" w:sz="0" w:space="0" w:color="auto"/>
        <w:left w:val="none" w:sz="0" w:space="0" w:color="auto"/>
        <w:bottom w:val="none" w:sz="0" w:space="0" w:color="auto"/>
        <w:right w:val="none" w:sz="0" w:space="0" w:color="auto"/>
      </w:divBdr>
    </w:div>
    <w:div w:id="1446844558">
      <w:bodyDiv w:val="1"/>
      <w:marLeft w:val="0"/>
      <w:marRight w:val="0"/>
      <w:marTop w:val="0"/>
      <w:marBottom w:val="0"/>
      <w:divBdr>
        <w:top w:val="none" w:sz="0" w:space="0" w:color="auto"/>
        <w:left w:val="none" w:sz="0" w:space="0" w:color="auto"/>
        <w:bottom w:val="none" w:sz="0" w:space="0" w:color="auto"/>
        <w:right w:val="none" w:sz="0" w:space="0" w:color="auto"/>
      </w:divBdr>
    </w:div>
    <w:div w:id="1756122060">
      <w:bodyDiv w:val="1"/>
      <w:marLeft w:val="0"/>
      <w:marRight w:val="0"/>
      <w:marTop w:val="0"/>
      <w:marBottom w:val="0"/>
      <w:divBdr>
        <w:top w:val="none" w:sz="0" w:space="0" w:color="auto"/>
        <w:left w:val="none" w:sz="0" w:space="0" w:color="auto"/>
        <w:bottom w:val="none" w:sz="0" w:space="0" w:color="auto"/>
        <w:right w:val="none" w:sz="0" w:space="0" w:color="auto"/>
      </w:divBdr>
    </w:div>
    <w:div w:id="196792451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233C-512B-48C1-926D-12F7486B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14</Pages>
  <Words>1411</Words>
  <Characters>8044</Characters>
  <Application>Microsoft Office Word</Application>
  <DocSecurity>0</DocSecurity>
  <Lines>67</Lines>
  <Paragraphs>18</Paragraphs>
  <ScaleCrop>false</ScaleCrop>
  <Company>cy</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陸美君</dc:creator>
  <cp:keywords/>
  <cp:lastModifiedBy>陸美君</cp:lastModifiedBy>
  <cp:revision>5</cp:revision>
  <cp:lastPrinted>2021-07-21T07:16:00Z</cp:lastPrinted>
  <dcterms:created xsi:type="dcterms:W3CDTF">2021-07-21T07:40:00Z</dcterms:created>
  <dcterms:modified xsi:type="dcterms:W3CDTF">2021-07-21T07:44:00Z</dcterms:modified>
  <cp:contentStatus/>
</cp:coreProperties>
</file>