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F173C6" w:rsidRPr="00F173C6" w:rsidRDefault="00F173C6" w:rsidP="00F173C6">
      <w:pPr>
        <w:pStyle w:val="1"/>
        <w:numPr>
          <w:ilvl w:val="0"/>
          <w:numId w:val="0"/>
        </w:numPr>
        <w:jc w:val="center"/>
        <w:rPr>
          <w:bCs w:val="0"/>
          <w:sz w:val="40"/>
          <w:szCs w:val="40"/>
        </w:rPr>
      </w:pPr>
      <w:bookmarkStart w:id="0" w:name="_Toc70503467"/>
      <w:bookmarkStart w:id="1" w:name="_Toc72911001"/>
      <w:r w:rsidRPr="00F173C6">
        <w:rPr>
          <w:rFonts w:hint="eastAsia"/>
          <w:bCs w:val="0"/>
          <w:sz w:val="40"/>
          <w:szCs w:val="40"/>
        </w:rPr>
        <w:t>調查報告</w:t>
      </w:r>
    </w:p>
    <w:p w:rsidR="00F173C6" w:rsidRDefault="00F173C6" w:rsidP="00F173C6">
      <w:pPr>
        <w:pStyle w:val="1"/>
        <w:numPr>
          <w:ilvl w:val="0"/>
          <w:numId w:val="0"/>
        </w:numPr>
        <w:ind w:left="2381" w:hangingChars="700" w:hanging="2381"/>
        <w:jc w:val="left"/>
        <w:rPr>
          <w:bCs w:val="0"/>
        </w:rPr>
      </w:pPr>
      <w:r w:rsidRPr="00F173C6">
        <w:rPr>
          <w:rFonts w:hint="eastAsia"/>
          <w:bCs w:val="0"/>
        </w:rPr>
        <w:t>壹、案　　由：據悉，羅姓男子前對2名少女下藥性侵，臺灣臺北地方法院109年7月依加重強制性交罪判處羅男10年徒刑確定在案，於審理期間裁定將其交保，後羅男於交保期間疑涉少女誘拐案件，現行司法制度是否有必要改善相關交保措施及規定，以防範未來此類狀況一再發生？又邇來網路誘拐手法不斷翻新，內政部警政署與臉書合作推出社群通報機制「安珀警報」，受限其適用條件，且啟動門檻過高，致各界關注及質疑該機制迄今通報數掛零，現行針對兒少失蹤案件協尋機制是否有必要改善？社會安全網是否有相關機制及措施？「安</w:t>
      </w:r>
      <w:r w:rsidR="0066228B">
        <w:rPr>
          <w:rFonts w:hint="eastAsia"/>
          <w:bCs w:val="0"/>
        </w:rPr>
        <w:t>珀</w:t>
      </w:r>
      <w:r w:rsidRPr="00F173C6">
        <w:rPr>
          <w:rFonts w:hint="eastAsia"/>
          <w:bCs w:val="0"/>
        </w:rPr>
        <w:t>警報」機制又該如何評估、強化及發揮作用？認有深入調查之必要案。</w:t>
      </w:r>
    </w:p>
    <w:p w:rsidR="00D51697" w:rsidRDefault="00D51697" w:rsidP="00F173C6">
      <w:pPr>
        <w:pStyle w:val="1"/>
        <w:numPr>
          <w:ilvl w:val="0"/>
          <w:numId w:val="0"/>
        </w:numPr>
        <w:ind w:left="2381" w:hangingChars="700" w:hanging="2381"/>
        <w:jc w:val="left"/>
        <w:rPr>
          <w:bCs w:val="0"/>
        </w:rPr>
      </w:pPr>
    </w:p>
    <w:p w:rsidR="002B1C39" w:rsidRPr="007178A4" w:rsidRDefault="00F173C6" w:rsidP="00A93767">
      <w:pPr>
        <w:pStyle w:val="1"/>
        <w:numPr>
          <w:ilvl w:val="0"/>
          <w:numId w:val="0"/>
        </w:numPr>
        <w:jc w:val="left"/>
        <w:rPr>
          <w:bCs w:val="0"/>
        </w:rPr>
      </w:pPr>
      <w:r>
        <w:rPr>
          <w:rFonts w:hint="eastAsia"/>
          <w:bCs w:val="0"/>
        </w:rPr>
        <w:t>貮</w:t>
      </w:r>
      <w:r>
        <w:rPr>
          <w:rFonts w:hAnsi="標楷體" w:hint="eastAsia"/>
          <w:bCs w:val="0"/>
        </w:rPr>
        <w:t>、</w:t>
      </w:r>
      <w:r w:rsidR="002B1C39" w:rsidRPr="007178A4">
        <w:rPr>
          <w:rFonts w:hint="eastAsia"/>
          <w:bCs w:val="0"/>
        </w:rPr>
        <w:t>調查</w:t>
      </w:r>
      <w:r w:rsidR="002B1C39" w:rsidRPr="007178A4">
        <w:rPr>
          <w:rFonts w:hint="eastAsia"/>
        </w:rPr>
        <w:t>意見</w:t>
      </w:r>
      <w:r w:rsidR="002B1C39" w:rsidRPr="007178A4">
        <w:rPr>
          <w:rFonts w:hint="eastAsia"/>
          <w:bCs w:val="0"/>
        </w:rPr>
        <w:t>：</w:t>
      </w:r>
      <w:bookmarkEnd w:id="0"/>
      <w:bookmarkEnd w:id="1"/>
    </w:p>
    <w:p w:rsidR="002B1C39" w:rsidRPr="007178A4" w:rsidRDefault="002B1C39" w:rsidP="000C5C00">
      <w:pPr>
        <w:pStyle w:val="11"/>
        <w:ind w:left="680" w:firstLine="680"/>
      </w:pPr>
      <w:bookmarkStart w:id="2" w:name="_Toc524902730"/>
      <w:r w:rsidRPr="007178A4">
        <w:rPr>
          <w:rFonts w:hint="eastAsia"/>
        </w:rPr>
        <w:t>本案緣檢警於</w:t>
      </w:r>
      <w:r w:rsidR="001C2902" w:rsidRPr="007178A4">
        <w:rPr>
          <w:rFonts w:hint="eastAsia"/>
        </w:rPr>
        <w:t>民國（下同）</w:t>
      </w:r>
      <w:r w:rsidRPr="007178A4">
        <w:rPr>
          <w:rFonts w:hint="eastAsia"/>
        </w:rPr>
        <w:t>107年5月間緝獲羅姓男子分別對2名少女下藥性侵並拍攝性交及猥褻影片，經臺灣臺北地方法院（下稱臺北地院）判處重刑定讞。該案偵查中臺北地院強制處分庭認為羅男有反覆實施之虞而裁定羈押，起訴移審時，受命法官</w:t>
      </w:r>
      <w:r w:rsidR="00EC2251" w:rsidRPr="007178A4">
        <w:rPr>
          <w:rFonts w:hint="eastAsia"/>
        </w:rPr>
        <w:t>於訊問被告後，認為被告有刑事訴訟法第1</w:t>
      </w:r>
      <w:r w:rsidR="00EC2251" w:rsidRPr="007178A4">
        <w:t>01</w:t>
      </w:r>
      <w:r w:rsidR="00EC2251" w:rsidRPr="007178A4">
        <w:rPr>
          <w:rFonts w:hint="eastAsia"/>
        </w:rPr>
        <w:t>條第1款、第3款之羈押事由而無羈押之必要，逕命</w:t>
      </w:r>
      <w:r w:rsidR="001C2902" w:rsidRPr="007178A4">
        <w:rPr>
          <w:rFonts w:hint="eastAsia"/>
        </w:rPr>
        <w:t>新臺幣（下同）</w:t>
      </w:r>
      <w:r w:rsidRPr="007178A4">
        <w:rPr>
          <w:rFonts w:hint="eastAsia"/>
        </w:rPr>
        <w:t>5萬元交保並限制住居，</w:t>
      </w:r>
      <w:r w:rsidR="00EC2251" w:rsidRPr="007178A4">
        <w:rPr>
          <w:rFonts w:hint="eastAsia"/>
        </w:rPr>
        <w:t>但</w:t>
      </w:r>
      <w:r w:rsidRPr="007178A4">
        <w:rPr>
          <w:rFonts w:hint="eastAsia"/>
        </w:rPr>
        <w:t>羅男在交保期間又利用社群網站略誘高雄少女囚禁於密室，引發各界質疑。又內政部與臉書早於</w:t>
      </w:r>
      <w:r w:rsidRPr="007178A4">
        <w:t>105</w:t>
      </w:r>
      <w:r w:rsidRPr="007178A4">
        <w:rPr>
          <w:rFonts w:hint="eastAsia"/>
        </w:rPr>
        <w:t>年合作建置安珀警報系統（AMBER A</w:t>
      </w:r>
      <w:r w:rsidRPr="007178A4">
        <w:t>lert</w:t>
      </w:r>
      <w:r w:rsidRPr="007178A4">
        <w:rPr>
          <w:rFonts w:hint="eastAsia"/>
        </w:rPr>
        <w:t>），但該</w:t>
      </w:r>
      <w:r w:rsidRPr="007178A4">
        <w:rPr>
          <w:rFonts w:hAnsi="標楷體" w:hint="eastAsia"/>
        </w:rPr>
        <w:t>警報</w:t>
      </w:r>
      <w:r w:rsidRPr="007178A4">
        <w:rPr>
          <w:rFonts w:hint="eastAsia"/>
        </w:rPr>
        <w:t>要件過嚴而未曾啟動。本院爰調查臺北地院</w:t>
      </w:r>
      <w:r w:rsidR="00EC2251" w:rsidRPr="007178A4">
        <w:rPr>
          <w:rFonts w:hint="eastAsia"/>
        </w:rPr>
        <w:t>受命法官逕命</w:t>
      </w:r>
      <w:r w:rsidRPr="007178A4">
        <w:rPr>
          <w:rFonts w:hint="eastAsia"/>
        </w:rPr>
        <w:t>被告交保</w:t>
      </w:r>
      <w:r w:rsidR="00EC2251" w:rsidRPr="007178A4">
        <w:rPr>
          <w:rFonts w:hint="eastAsia"/>
        </w:rPr>
        <w:t>之</w:t>
      </w:r>
      <w:r w:rsidRPr="007178A4">
        <w:rPr>
          <w:rFonts w:hint="eastAsia"/>
        </w:rPr>
        <w:t>經過，並檢討兒少性侵案件偵審期間司法機關預防加</w:t>
      </w:r>
      <w:r w:rsidRPr="007178A4">
        <w:rPr>
          <w:rFonts w:hint="eastAsia"/>
        </w:rPr>
        <w:lastRenderedPageBreak/>
        <w:t>害人再犯之機制、社會安全網相關輔導措施、兒少失蹤案件的協尋機制及「安珀警報」之運作等。經向司法院、法務部、衛</w:t>
      </w:r>
      <w:r w:rsidR="001C2902" w:rsidRPr="007178A4">
        <w:rPr>
          <w:rFonts w:hint="eastAsia"/>
        </w:rPr>
        <w:t>生</w:t>
      </w:r>
      <w:r w:rsidRPr="007178A4">
        <w:rPr>
          <w:rFonts w:hint="eastAsia"/>
        </w:rPr>
        <w:t>福</w:t>
      </w:r>
      <w:r w:rsidR="001C2902" w:rsidRPr="007178A4">
        <w:rPr>
          <w:rFonts w:hint="eastAsia"/>
        </w:rPr>
        <w:t>利</w:t>
      </w:r>
      <w:r w:rsidRPr="007178A4">
        <w:rPr>
          <w:rFonts w:hint="eastAsia"/>
        </w:rPr>
        <w:t>部</w:t>
      </w:r>
      <w:r w:rsidR="001C2902" w:rsidRPr="007178A4">
        <w:rPr>
          <w:rFonts w:hint="eastAsia"/>
        </w:rPr>
        <w:t>（下稱衛福部）</w:t>
      </w:r>
      <w:r w:rsidRPr="007178A4">
        <w:rPr>
          <w:rFonts w:hint="eastAsia"/>
        </w:rPr>
        <w:t>、內政部調閱相關卷證資料，於109年10月29日就「兒少性侵害及性剝削加害人在司法偵審期間監控機制之檢討」議題，邀請兒少權益暨身心健康促進協會理事長賴芳玉律師、真理大學法律學系吳景欽副教授、財團法人民間司法改革基金會蕭逸民主任及李明洳律師等學者專家到院諮詢；於109年11月12日就「兒少失蹤案件緊急查尋及社會安全網相關機制之檢討」議題，邀請臺灣大學劉淑瓊副教授、台灣照顧管理協會張淑慧理事長、兒福聯盟政策中心李宏文主任、兒福聯盟失蹤兒童少年資料管理中心許慶玲組長、iWIN網路內容防護機構劉昱均執行秘書等學者專家到院諮詢；並於110年1月7日約請內政部警政署黃宗仁副署長、防治組黃勢清組長、陳玲君科長、林大為科長、刑事警察局李西河副局長、高雄市</w:t>
      </w:r>
      <w:r w:rsidR="001C2902" w:rsidRPr="007178A4">
        <w:rPr>
          <w:rFonts w:hint="eastAsia"/>
        </w:rPr>
        <w:t>政府</w:t>
      </w:r>
      <w:r w:rsidRPr="007178A4">
        <w:rPr>
          <w:rFonts w:hint="eastAsia"/>
        </w:rPr>
        <w:t>警</w:t>
      </w:r>
      <w:r w:rsidR="001C2902" w:rsidRPr="007178A4">
        <w:rPr>
          <w:rFonts w:hint="eastAsia"/>
        </w:rPr>
        <w:t>察</w:t>
      </w:r>
      <w:r w:rsidRPr="007178A4">
        <w:rPr>
          <w:rFonts w:hint="eastAsia"/>
        </w:rPr>
        <w:t>局三民</w:t>
      </w:r>
      <w:r w:rsidR="001C2902" w:rsidRPr="007178A4">
        <w:rPr>
          <w:rFonts w:hint="eastAsia"/>
        </w:rPr>
        <w:t>第</w:t>
      </w:r>
      <w:r w:rsidRPr="007178A4">
        <w:rPr>
          <w:rFonts w:hint="eastAsia"/>
        </w:rPr>
        <w:t>二分局施清獻副分局長、衛福部保護服務司張秀鴛司長、黃瑞雯科長、潘英美科長、司法院少年及家事廳黃莉雲副廳長、邱筱涵法官、林學晴法官、法務部檢察司林錦村司長、法務部蔡沛珊檢察官等機關代表到院詢問；於110年3月2日約請臺北地院曾正龍法官到院詢問，已調查</w:t>
      </w:r>
      <w:r w:rsidRPr="007178A4">
        <w:rPr>
          <w:rFonts w:hAnsi="標楷體" w:hint="eastAsia"/>
        </w:rPr>
        <w:t>完畢</w:t>
      </w:r>
      <w:r w:rsidRPr="007178A4">
        <w:rPr>
          <w:rFonts w:hint="eastAsia"/>
        </w:rPr>
        <w:t>，茲臚列調查意見如下：</w:t>
      </w:r>
    </w:p>
    <w:p w:rsidR="002B1C39" w:rsidRPr="007178A4" w:rsidRDefault="002B1C39" w:rsidP="002B1C39">
      <w:pPr>
        <w:pStyle w:val="2"/>
      </w:pPr>
      <w:bookmarkStart w:id="3" w:name="_Toc70503468"/>
      <w:bookmarkStart w:id="4" w:name="_Toc72911002"/>
      <w:r w:rsidRPr="007178A4">
        <w:rPr>
          <w:rFonts w:hint="eastAsia"/>
          <w:b/>
        </w:rPr>
        <w:t>本件羅男以藥劑性侵2名未成年少女並拍攝性交及猥褻影片，臺北地院</w:t>
      </w:r>
      <w:r w:rsidR="00EC2251" w:rsidRPr="007178A4">
        <w:rPr>
          <w:rFonts w:hint="eastAsia"/>
          <w:b/>
        </w:rPr>
        <w:t>受命法官</w:t>
      </w:r>
      <w:r w:rsidRPr="007178A4">
        <w:rPr>
          <w:rFonts w:hint="eastAsia"/>
          <w:b/>
        </w:rPr>
        <w:t>於起訴移審時</w:t>
      </w:r>
      <w:r w:rsidR="00EC2251" w:rsidRPr="007178A4">
        <w:rPr>
          <w:rFonts w:hint="eastAsia"/>
          <w:b/>
        </w:rPr>
        <w:t>逕命</w:t>
      </w:r>
      <w:r w:rsidRPr="007178A4">
        <w:rPr>
          <w:rFonts w:hint="eastAsia"/>
          <w:b/>
        </w:rPr>
        <w:t>交保，交保期間羅男又利用社群媒體引誘並囚禁高雄14歲少女，引發輿論嘩然。法官有關被告具保停止羈押之</w:t>
      </w:r>
      <w:r w:rsidR="00EC2251" w:rsidRPr="007178A4">
        <w:rPr>
          <w:rFonts w:hint="eastAsia"/>
          <w:b/>
        </w:rPr>
        <w:t>處分</w:t>
      </w:r>
      <w:r w:rsidRPr="007178A4">
        <w:rPr>
          <w:rFonts w:hint="eastAsia"/>
          <w:b/>
        </w:rPr>
        <w:t>，屬審判核心事項，本院予以尊重，惟該院</w:t>
      </w:r>
      <w:r w:rsidR="00E462A9" w:rsidRPr="007178A4">
        <w:rPr>
          <w:rFonts w:hint="eastAsia"/>
          <w:b/>
        </w:rPr>
        <w:t>未審酌兒少性侵犯罪的特殊性</w:t>
      </w:r>
      <w:r w:rsidR="00127B16" w:rsidRPr="007178A4">
        <w:rPr>
          <w:rFonts w:hint="eastAsia"/>
          <w:b/>
        </w:rPr>
        <w:t>，承審法</w:t>
      </w:r>
      <w:r w:rsidR="00A01008" w:rsidRPr="007178A4">
        <w:rPr>
          <w:rFonts w:hint="eastAsia"/>
          <w:b/>
        </w:rPr>
        <w:t>官</w:t>
      </w:r>
      <w:r w:rsidR="00127B16" w:rsidRPr="007178A4">
        <w:rPr>
          <w:rFonts w:hint="eastAsia"/>
          <w:b/>
        </w:rPr>
        <w:t>僅以移審時被告之說法</w:t>
      </w:r>
      <w:r w:rsidR="007178A4" w:rsidRPr="007178A4">
        <w:rPr>
          <w:rFonts w:hint="eastAsia"/>
          <w:b/>
        </w:rPr>
        <w:t>與</w:t>
      </w:r>
      <w:r w:rsidR="000B3E69" w:rsidRPr="007178A4">
        <w:rPr>
          <w:rFonts w:hint="eastAsia"/>
          <w:b/>
        </w:rPr>
        <w:t>配合態度</w:t>
      </w:r>
      <w:r w:rsidR="00E462A9" w:rsidRPr="007178A4">
        <w:rPr>
          <w:rFonts w:hint="eastAsia"/>
          <w:b/>
        </w:rPr>
        <w:t>，即</w:t>
      </w:r>
      <w:r w:rsidRPr="007178A4">
        <w:rPr>
          <w:rFonts w:hint="eastAsia"/>
          <w:b/>
        </w:rPr>
        <w:t>認定羅男無預防性羈押</w:t>
      </w:r>
      <w:r w:rsidR="001C2902" w:rsidRPr="007178A4">
        <w:rPr>
          <w:rFonts w:hint="eastAsia"/>
          <w:b/>
        </w:rPr>
        <w:t>之</w:t>
      </w:r>
      <w:r w:rsidRPr="007178A4">
        <w:rPr>
          <w:rFonts w:hint="eastAsia"/>
          <w:b/>
        </w:rPr>
        <w:t>事由</w:t>
      </w:r>
      <w:r w:rsidR="00D86469" w:rsidRPr="007178A4">
        <w:rPr>
          <w:rFonts w:hint="eastAsia"/>
          <w:b/>
        </w:rPr>
        <w:t>；</w:t>
      </w:r>
      <w:r w:rsidRPr="007178A4">
        <w:rPr>
          <w:rFonts w:hint="eastAsia"/>
          <w:b/>
        </w:rPr>
        <w:t>忽略檢察官及告訴代理人所提被告有再犯之虞等</w:t>
      </w:r>
      <w:r w:rsidRPr="007178A4">
        <w:rPr>
          <w:rFonts w:hint="eastAsia"/>
          <w:b/>
        </w:rPr>
        <w:lastRenderedPageBreak/>
        <w:t>事證</w:t>
      </w:r>
      <w:r w:rsidR="00D86469" w:rsidRPr="007178A4">
        <w:rPr>
          <w:rFonts w:hint="eastAsia"/>
          <w:b/>
        </w:rPr>
        <w:t>；</w:t>
      </w:r>
      <w:r w:rsidR="00E462A9" w:rsidRPr="007178A4">
        <w:rPr>
          <w:rFonts w:hint="eastAsia"/>
          <w:b/>
        </w:rPr>
        <w:t>未妥慎採取防範被告再犯之措施</w:t>
      </w:r>
      <w:r w:rsidR="00D86469" w:rsidRPr="007178A4">
        <w:rPr>
          <w:rFonts w:hint="eastAsia"/>
          <w:b/>
        </w:rPr>
        <w:t>；</w:t>
      </w:r>
      <w:r w:rsidR="00E462A9" w:rsidRPr="007178A4">
        <w:rPr>
          <w:rFonts w:hint="eastAsia"/>
          <w:b/>
        </w:rPr>
        <w:t>未審酌被害兒少之最佳利益</w:t>
      </w:r>
      <w:r w:rsidR="00127B16" w:rsidRPr="007178A4">
        <w:rPr>
          <w:rFonts w:hint="eastAsia"/>
          <w:b/>
        </w:rPr>
        <w:t>，也未適時尋求專家證人之意見</w:t>
      </w:r>
      <w:r w:rsidR="00671CA8">
        <w:rPr>
          <w:rFonts w:hint="eastAsia"/>
          <w:b/>
        </w:rPr>
        <w:t>即</w:t>
      </w:r>
      <w:r w:rsidR="000B3E69" w:rsidRPr="007178A4">
        <w:rPr>
          <w:rFonts w:hint="eastAsia"/>
          <w:b/>
        </w:rPr>
        <w:t>援引</w:t>
      </w:r>
      <w:r w:rsidR="00127B16" w:rsidRPr="007178A4">
        <w:rPr>
          <w:rFonts w:hint="eastAsia"/>
          <w:b/>
        </w:rPr>
        <w:t>人權公約之見解</w:t>
      </w:r>
      <w:r w:rsidR="00E462A9" w:rsidRPr="007178A4">
        <w:rPr>
          <w:rFonts w:hint="eastAsia"/>
          <w:b/>
        </w:rPr>
        <w:t>，逕</w:t>
      </w:r>
      <w:r w:rsidRPr="007178A4">
        <w:rPr>
          <w:rFonts w:hint="eastAsia"/>
          <w:b/>
        </w:rPr>
        <w:t>依</w:t>
      </w:r>
      <w:r w:rsidR="00E462A9" w:rsidRPr="007178A4">
        <w:rPr>
          <w:rFonts w:hint="eastAsia"/>
          <w:b/>
        </w:rPr>
        <w:t>被告</w:t>
      </w:r>
      <w:r w:rsidRPr="007178A4">
        <w:rPr>
          <w:rFonts w:hint="eastAsia"/>
          <w:b/>
        </w:rPr>
        <w:t>聲請將全案移付調解，均有欠妥適，允應深切檢討</w:t>
      </w:r>
      <w:r w:rsidR="00E41E29" w:rsidRPr="007178A4">
        <w:rPr>
          <w:rFonts w:hint="eastAsia"/>
          <w:b/>
        </w:rPr>
        <w:t>，爰函請司法院為職務之監督</w:t>
      </w:r>
      <w:r w:rsidRPr="007178A4">
        <w:rPr>
          <w:rFonts w:hint="eastAsia"/>
        </w:rPr>
        <w:t>。</w:t>
      </w:r>
      <w:bookmarkEnd w:id="3"/>
      <w:bookmarkEnd w:id="4"/>
    </w:p>
    <w:p w:rsidR="002B1C39" w:rsidRPr="007178A4" w:rsidRDefault="002B1C39" w:rsidP="002B1C39">
      <w:pPr>
        <w:pStyle w:val="3"/>
      </w:pPr>
      <w:r w:rsidRPr="007178A4">
        <w:rPr>
          <w:rFonts w:hint="eastAsia"/>
        </w:rPr>
        <w:t>本案事實經過：</w:t>
      </w:r>
    </w:p>
    <w:p w:rsidR="002B1C39" w:rsidRPr="007178A4" w:rsidRDefault="002B1C39" w:rsidP="002B1C39">
      <w:pPr>
        <w:pStyle w:val="4"/>
      </w:pPr>
      <w:r w:rsidRPr="007178A4">
        <w:rPr>
          <w:rFonts w:hint="eastAsia"/>
        </w:rPr>
        <w:t>本案被告羅男原係某保全公司區經理，負責該公司應徵面試工作，竟利用人力銀行及社群媒體網站，物色欲打工求職之未成年少女，性侵並拍攝性交及猥褻影片。107年5月間羅男發現欲打工之C女（91年6月生，當時15歲）及A女（91年5月生，當時16歲）均涉世未深，且有經濟壓力，認為有機可趁，遂向A女、C女佯稱介紹工作及面試為由，分別於107年5月5日邀約A女及同年月26日邀約C女前往羅男住處拍攝實習照片，事先將俗稱「失憶水」之動物用禁藥添加於飲料中，待不知情之少女飲用藥效發作昏迷後，對少女強制性交並拍攝照片。107年5月26日C女被害後，其父發覺有異報警，警方緝獲羅男後在其電腦內發現被害人影片而獲悉上情。偵查中檢察官向臺北地院聲請羈押，經臺北地院強制處分庭法官訊問後，認有刑事訴訟法第101條第1項第2、3款、第101條之1第1項第2款之羈押原因及必要性，裁定自107年12月6日起羈押。</w:t>
      </w:r>
    </w:p>
    <w:p w:rsidR="002B1C39" w:rsidRPr="007178A4" w:rsidRDefault="002B1C39" w:rsidP="002B1C39">
      <w:pPr>
        <w:pStyle w:val="4"/>
      </w:pPr>
      <w:r w:rsidRPr="007178A4">
        <w:rPr>
          <w:rFonts w:hint="eastAsia"/>
        </w:rPr>
        <w:t>107年12月24日檢察官偵查終結，108年1月</w:t>
      </w:r>
      <w:r w:rsidR="002D3694" w:rsidRPr="007178A4">
        <w:t>8</w:t>
      </w:r>
      <w:r w:rsidRPr="007178A4">
        <w:rPr>
          <w:rFonts w:hint="eastAsia"/>
        </w:rPr>
        <w:t>日以被告羅男涉嫌妨害性自主罪等案件提起公訴，移審臺北地院，以該院108年度侵訴字第6號審理，在押之羅男於同日解送至臺北地院，法官</w:t>
      </w:r>
      <w:r w:rsidR="002D3694" w:rsidRPr="007178A4">
        <w:rPr>
          <w:rFonts w:hint="eastAsia"/>
        </w:rPr>
        <w:t>於同月9日</w:t>
      </w:r>
      <w:r w:rsidRPr="007178A4">
        <w:rPr>
          <w:rFonts w:hint="eastAsia"/>
        </w:rPr>
        <w:t>訊問後，諭知羅男以5萬元交保並限制住居。</w:t>
      </w:r>
    </w:p>
    <w:p w:rsidR="002B1C39" w:rsidRPr="007178A4" w:rsidRDefault="002B1C39" w:rsidP="002B1C39">
      <w:pPr>
        <w:pStyle w:val="4"/>
      </w:pPr>
      <w:r w:rsidRPr="007178A4">
        <w:rPr>
          <w:rFonts w:hint="eastAsia"/>
        </w:rPr>
        <w:t>108年1月10日羅男具保獲釋，被害人A女之告訴</w:t>
      </w:r>
      <w:r w:rsidRPr="007178A4">
        <w:rPr>
          <w:rFonts w:hint="eastAsia"/>
        </w:rPr>
        <w:lastRenderedPageBreak/>
        <w:t>代理人（法律扶助基金會張桂芳律師）於108年5月7日、同年6月27日二度具狀請求法院再羈押羅男。惟受命法官訊問後，僅諭知羅男禁止於審理終結前接觸被害人或其家人，或為本案類似或不當之行為，否則將構成羈押事由；蒞庭檢察官於109年5月21日提出理由書，請求法院重行審酌羈押之必要性，惟合議庭於109年7月3日訊問被告後，仍為相同之諭知。</w:t>
      </w:r>
    </w:p>
    <w:p w:rsidR="002B1C39" w:rsidRPr="007178A4" w:rsidRDefault="002B1C39" w:rsidP="00E462A9">
      <w:pPr>
        <w:pStyle w:val="4"/>
      </w:pPr>
      <w:r w:rsidRPr="007178A4">
        <w:rPr>
          <w:rFonts w:hint="eastAsia"/>
        </w:rPr>
        <w:t>109年7月23日臺北地院判決羅男涉犯兒童及少年性剝削防制條例（下稱</w:t>
      </w:r>
      <w:r w:rsidR="00E462A9" w:rsidRPr="007178A4">
        <w:rPr>
          <w:rFonts w:hint="eastAsia"/>
        </w:rPr>
        <w:t>性剝削防制條例</w:t>
      </w:r>
      <w:r w:rsidRPr="007178A4">
        <w:rPr>
          <w:rFonts w:hint="eastAsia"/>
        </w:rPr>
        <w:t>）第36條第3項之罪2次、各處有期徒刑7年6月，合併定應執行刑有期徒刑10年。被告及檢方均未上訴，該判決於同年8月31日確定。</w:t>
      </w:r>
    </w:p>
    <w:p w:rsidR="002B1C39" w:rsidRDefault="002B1C39" w:rsidP="002B1C39">
      <w:pPr>
        <w:pStyle w:val="4"/>
      </w:pPr>
      <w:r w:rsidRPr="007178A4">
        <w:rPr>
          <w:rFonts w:hint="eastAsia"/>
        </w:rPr>
        <w:t>羅男在交保期間，使用通訊軟體FACEBOOK與高雄市1</w:t>
      </w:r>
      <w:r w:rsidRPr="007178A4">
        <w:t>4</w:t>
      </w:r>
      <w:r w:rsidRPr="007178A4">
        <w:rPr>
          <w:rFonts w:hint="eastAsia"/>
        </w:rPr>
        <w:t>歲少女（下稱B女）攀談，提供金錢、物品以獲取B女信賴感，以「電競陪玩」有打工收入為由，誘騙B女於109年8月29日搭乘高鐵於中午12時55分抵達新竹站，並由共犯盧嫌駕駛自小客車搭載B女，再將B女押至羅男新竹民宅。羅嫌將B女囚禁於該民宅頂樓密室，恐嚇其不得逃跑並餵食安眠藥。同年9月1日警方在羅男住處尋獲失蹤的國中少女（共被囚禁66個小時），並將羅男拘提到案</w:t>
      </w:r>
      <w:r w:rsidR="00716162">
        <w:rPr>
          <w:rStyle w:val="aff3"/>
        </w:rPr>
        <w:footnoteReference w:id="1"/>
      </w:r>
      <w:r w:rsidRPr="007178A4">
        <w:rPr>
          <w:rFonts w:hint="eastAsia"/>
        </w:rPr>
        <w:t>。</w:t>
      </w:r>
    </w:p>
    <w:p w:rsidR="002B1C39" w:rsidRPr="007178A4" w:rsidRDefault="002B1C39" w:rsidP="002B1C39">
      <w:pPr>
        <w:pStyle w:val="3"/>
      </w:pPr>
      <w:r w:rsidRPr="007178A4">
        <w:rPr>
          <w:rFonts w:hint="eastAsia"/>
        </w:rPr>
        <w:t>有關臺北地院保釋羅男的理由，詢據承審法官曾正龍略以：</w:t>
      </w:r>
    </w:p>
    <w:p w:rsidR="002B1C39" w:rsidRPr="007178A4" w:rsidRDefault="002B1C39" w:rsidP="002B1C39">
      <w:pPr>
        <w:pStyle w:val="4"/>
      </w:pPr>
      <w:r w:rsidRPr="007178A4">
        <w:rPr>
          <w:rFonts w:hint="eastAsia"/>
        </w:rPr>
        <w:t>其依移審當時之事證及各種情狀，無法認定被告確有再犯之虞而未予羈押，主要有以下幾點理</w:t>
      </w:r>
      <w:r w:rsidRPr="007178A4">
        <w:rPr>
          <w:rFonts w:hint="eastAsia"/>
        </w:rPr>
        <w:lastRenderedPageBreak/>
        <w:t>由：（1）被告坦承犯行，對於案情主要事實並不否認，只有對若干細節有所爭執並主張有自首之情形，而要求傳訊承辦警員到庭作證，而本件依起訴書所載，被告係單獨犯案，並無共犯，故無串供之可能。（2）被告案發當時有正當工作及收入，並有固定住居所，無證據顯示被告</w:t>
      </w:r>
      <w:r w:rsidRPr="007178A4">
        <w:rPr>
          <w:rFonts w:hint="eastAsia"/>
          <w:bCs/>
        </w:rPr>
        <w:t>有逃亡之虞。（3）被告雖有刑事訴訟法第101條第1項第1、3款羈押之原因，惟認為尚無羈押之必要，而准以具保並限制住居。</w:t>
      </w:r>
    </w:p>
    <w:p w:rsidR="002B1C39" w:rsidRPr="007178A4" w:rsidRDefault="002B1C39" w:rsidP="002B1C39">
      <w:pPr>
        <w:pStyle w:val="4"/>
      </w:pPr>
      <w:r w:rsidRPr="007178A4">
        <w:rPr>
          <w:rFonts w:hint="eastAsia"/>
        </w:rPr>
        <w:t>偵查中臺北地院強制處分庭雖認為羅男有再犯之虞，但其基於以下理由予以排除：羈押庭法官認被告對於兩位被害人身分知之甚詳，因此有串證之虞；又認被告對於所使用之藥劑來源及種類為何尚有待釐清，而認被告有湮滅、變造證據之嫌；及認被告有再犯之虞等事由而予羈押等語。移審後，其認為被害人係因被告犯罪而受害，不可能與被告串證而作對被告有利之不實證述，又依起訴書所載，整起作案過程除被告一人所為外，並無他人知悉或涉入，無勾串其他證人之虞，且被告所使用之手機案發後已遭扣押，亦應無可能再聯繫被害人。至於被告所施用之藥劑係網路上購買，且未扣案，來源無從追查，且被告既已坦承犯行，亦應無湮滅或變造藥劑之證物之必要。</w:t>
      </w:r>
    </w:p>
    <w:p w:rsidR="002B1C39" w:rsidRPr="007178A4" w:rsidRDefault="002B1C39" w:rsidP="002B1C39">
      <w:pPr>
        <w:pStyle w:val="4"/>
      </w:pPr>
      <w:r w:rsidRPr="007178A4">
        <w:rPr>
          <w:rFonts w:hint="eastAsia"/>
        </w:rPr>
        <w:t>公訴檢察官於109年5月間提出補充理由書，建請法院適時羈押被告，惟未提出相關證據。合議庭於109年7月3日審理時，就公訴檢察官所提出之補充理由書，聽取檢、辯及被告意見後，審酌：（1)被告並無前科；（2)被告自具保後已超過1年4個月時間，均遵期到庭進行訴訟程序，並未違反</w:t>
      </w:r>
      <w:r w:rsidRPr="007178A4">
        <w:rPr>
          <w:rFonts w:hint="eastAsia"/>
        </w:rPr>
        <w:lastRenderedPageBreak/>
        <w:t>強制處分；（3)已與被害人達成和解，補償被害人；（4)對於犯行亦均坦承不諱並未卸責。尚無再執行羈押之必要。且依卷附的被告前案紀錄表，被告並無其他相類似案件經偵查審理中，此外，亦無其他證據可證明有再犯之虞。合議庭審判長為對被告施以相當壓力，並當庭諭知禁止被告直接與被害人或其家屬聯繫，亦不得做如同本案類似或不當之行為，若有違反此部分行為，將依法羈押。</w:t>
      </w:r>
    </w:p>
    <w:p w:rsidR="002B1C39" w:rsidRPr="007178A4" w:rsidRDefault="002B1C39" w:rsidP="002B1C39">
      <w:pPr>
        <w:pStyle w:val="3"/>
      </w:pPr>
      <w:r w:rsidRPr="007178A4">
        <w:rPr>
          <w:rFonts w:hint="eastAsia"/>
        </w:rPr>
        <w:t>本院審酌認為：</w:t>
      </w:r>
    </w:p>
    <w:p w:rsidR="002B1C39" w:rsidRPr="007178A4" w:rsidRDefault="002B1C39" w:rsidP="002B1C39">
      <w:pPr>
        <w:pStyle w:val="4"/>
      </w:pPr>
      <w:r w:rsidRPr="007178A4">
        <w:rPr>
          <w:rFonts w:hint="eastAsia"/>
        </w:rPr>
        <w:t>監察權係法官職務監督及課責之外部機制，屬法官「他律」的一環，對於法官涉有違法或失職之行為，固得提案彈劾移送職務法庭審理，或依法官法規定函請司法院為職務監督之處分，惟法官依憲法第80條規定賦予之地位，行使審判職務受審判獨立之保障，又法官法第19條規定：法官職務監督僅於制止法官違法行使職權、糾正法官不當言行及督促法官依法迅速執行職務等範疇，不得影響其獨立審判。同法第30條第2項規定，法官如有違反法官法相關規定、辦案程序規定、職務規定或法官倫理規範、情節重大者，或因故意或重大過失致審判案件有明顯重大違誤而嚴重侵害人民權益等各款評鑑事由，則構成個案評鑑事由。另依同條第3項規定，適用法律之見解，不得據為法官個案評鑑之事由。法官法律上見解之歧異或事實認定之錯誤，應依上訴等通常裁判程序予以更正，不應對於法官個人追究法律上之責任，以維護審判獨立</w:t>
      </w:r>
      <w:r w:rsidRPr="007178A4">
        <w:rPr>
          <w:vertAlign w:val="superscript"/>
        </w:rPr>
        <w:footnoteReference w:id="2"/>
      </w:r>
      <w:r w:rsidRPr="007178A4">
        <w:rPr>
          <w:rFonts w:hint="eastAsia"/>
        </w:rPr>
        <w:t>。綜上，本件臺北地院法官</w:t>
      </w:r>
      <w:r w:rsidRPr="007178A4">
        <w:rPr>
          <w:rFonts w:hint="eastAsia"/>
        </w:rPr>
        <w:lastRenderedPageBreak/>
        <w:t>有關被告</w:t>
      </w:r>
      <w:r w:rsidR="00662744">
        <w:rPr>
          <w:rFonts w:hint="eastAsia"/>
        </w:rPr>
        <w:t>羅男</w:t>
      </w:r>
      <w:r w:rsidRPr="007178A4">
        <w:rPr>
          <w:rFonts w:hint="eastAsia"/>
        </w:rPr>
        <w:t>有無羈押必要性之決定，屬審判核心事項，本院予以尊重。但須踐行法定程序，並在符合國民法感情的框架為之。</w:t>
      </w:r>
    </w:p>
    <w:p w:rsidR="002B1C39" w:rsidRPr="007178A4" w:rsidRDefault="00B644CA" w:rsidP="002B1C39">
      <w:pPr>
        <w:pStyle w:val="4"/>
      </w:pPr>
      <w:r w:rsidRPr="007178A4">
        <w:rPr>
          <w:rFonts w:hint="eastAsia"/>
        </w:rPr>
        <w:t>承審法官</w:t>
      </w:r>
      <w:r w:rsidR="002B1C39" w:rsidRPr="007178A4">
        <w:rPr>
          <w:rFonts w:hint="eastAsia"/>
        </w:rPr>
        <w:t>認定羅男無預防性羈押事由時，未審酌兒少性侵犯罪的特殊性：</w:t>
      </w:r>
    </w:p>
    <w:p w:rsidR="002B1C39" w:rsidRPr="007178A4" w:rsidRDefault="002B1C39" w:rsidP="002B1C39">
      <w:pPr>
        <w:pStyle w:val="5"/>
      </w:pPr>
      <w:r w:rsidRPr="007178A4">
        <w:rPr>
          <w:rFonts w:hint="eastAsia"/>
        </w:rPr>
        <w:t>刑事訴訟法第101條之1第1項第2款雖明列與幼年男女性交或猥褻等罪為預防性羈押之罪名，但被告是否符合該條所定「有事實足認有反覆實施同－犯罪之虞者」之要件，在具體案件並無定論。詢據司法院表示，預防性羈押是以被告持續犯罪的高風險作為前提，須推論尚未實際發生的犯罪，與刑事訴訟法的無罪推定原則間，存在著緊張的關係，且關於被告具有持續犯罪高風險的推論，在判刑確定並實施矯正以前理論上都不會消滅，往往造成長期羈押的結果等語。</w:t>
      </w:r>
      <w:r w:rsidR="0062296A" w:rsidRPr="007178A4">
        <w:rPr>
          <w:rFonts w:hint="eastAsia"/>
        </w:rPr>
        <w:t>惟</w:t>
      </w:r>
      <w:r w:rsidR="002749E7" w:rsidRPr="007178A4">
        <w:rPr>
          <w:rFonts w:hint="eastAsia"/>
        </w:rPr>
        <w:t>兒少性剝削犯罪</w:t>
      </w:r>
      <w:r w:rsidR="00104167" w:rsidRPr="007178A4">
        <w:rPr>
          <w:rFonts w:hint="eastAsia"/>
        </w:rPr>
        <w:t>具有</w:t>
      </w:r>
      <w:r w:rsidR="002749E7" w:rsidRPr="007178A4">
        <w:rPr>
          <w:rFonts w:hint="eastAsia"/>
        </w:rPr>
        <w:t>特殊性</w:t>
      </w:r>
      <w:r w:rsidR="0062296A" w:rsidRPr="007178A4">
        <w:rPr>
          <w:rFonts w:hint="eastAsia"/>
        </w:rPr>
        <w:t>，本院認為</w:t>
      </w:r>
      <w:r w:rsidR="00104167" w:rsidRPr="007178A4">
        <w:rPr>
          <w:rFonts w:hint="eastAsia"/>
        </w:rPr>
        <w:t>法官在被告有無預防性羈押之必要時</w:t>
      </w:r>
      <w:r w:rsidR="0062296A" w:rsidRPr="007178A4">
        <w:rPr>
          <w:rFonts w:hint="eastAsia"/>
        </w:rPr>
        <w:t>，</w:t>
      </w:r>
      <w:r w:rsidR="00104167" w:rsidRPr="007178A4">
        <w:rPr>
          <w:rFonts w:hint="eastAsia"/>
        </w:rPr>
        <w:t>亦需考量個案</w:t>
      </w:r>
      <w:r w:rsidR="00AA3682" w:rsidRPr="007178A4">
        <w:rPr>
          <w:rFonts w:hint="eastAsia"/>
        </w:rPr>
        <w:t>加害人</w:t>
      </w:r>
      <w:r w:rsidR="00104167" w:rsidRPr="007178A4">
        <w:rPr>
          <w:rFonts w:hint="eastAsia"/>
        </w:rPr>
        <w:t>的</w:t>
      </w:r>
      <w:r w:rsidR="00AA3682" w:rsidRPr="007178A4">
        <w:rPr>
          <w:rFonts w:hint="eastAsia"/>
        </w:rPr>
        <w:t>犯罪</w:t>
      </w:r>
      <w:r w:rsidR="002749E7" w:rsidRPr="007178A4">
        <w:rPr>
          <w:rFonts w:hint="eastAsia"/>
        </w:rPr>
        <w:t>心態、使用</w:t>
      </w:r>
      <w:r w:rsidR="00AA3682" w:rsidRPr="007178A4">
        <w:rPr>
          <w:rFonts w:hint="eastAsia"/>
        </w:rPr>
        <w:t>手段的惡性</w:t>
      </w:r>
      <w:r w:rsidR="002749E7" w:rsidRPr="007178A4">
        <w:rPr>
          <w:rFonts w:hint="eastAsia"/>
        </w:rPr>
        <w:t>、被害</w:t>
      </w:r>
      <w:r w:rsidR="00AA3682" w:rsidRPr="007178A4">
        <w:rPr>
          <w:rFonts w:hint="eastAsia"/>
        </w:rPr>
        <w:t>少女</w:t>
      </w:r>
      <w:r w:rsidR="002749E7" w:rsidRPr="007178A4">
        <w:rPr>
          <w:rFonts w:hint="eastAsia"/>
        </w:rPr>
        <w:t>身心造成的</w:t>
      </w:r>
      <w:r w:rsidR="00AA3682" w:rsidRPr="007178A4">
        <w:rPr>
          <w:rFonts w:hint="eastAsia"/>
        </w:rPr>
        <w:t>傷害</w:t>
      </w:r>
      <w:r w:rsidR="002749E7" w:rsidRPr="007178A4">
        <w:rPr>
          <w:rFonts w:hint="eastAsia"/>
        </w:rPr>
        <w:t>、對群體兒童的保護等綜合判斷</w:t>
      </w:r>
      <w:r w:rsidR="00AA3682" w:rsidRPr="007178A4">
        <w:rPr>
          <w:rFonts w:hint="eastAsia"/>
        </w:rPr>
        <w:t>，</w:t>
      </w:r>
      <w:r w:rsidRPr="007178A4">
        <w:rPr>
          <w:rFonts w:hint="eastAsia"/>
        </w:rPr>
        <w:t>不能違背</w:t>
      </w:r>
      <w:r w:rsidR="00AA3682" w:rsidRPr="007178A4">
        <w:rPr>
          <w:rFonts w:hint="eastAsia"/>
        </w:rPr>
        <w:t>國民的法感情</w:t>
      </w:r>
      <w:r w:rsidRPr="007178A4">
        <w:rPr>
          <w:rFonts w:hint="eastAsia"/>
        </w:rPr>
        <w:t>。</w:t>
      </w:r>
    </w:p>
    <w:p w:rsidR="002B1C39" w:rsidRPr="007178A4" w:rsidRDefault="002749E7" w:rsidP="002B1C39">
      <w:pPr>
        <w:pStyle w:val="5"/>
      </w:pPr>
      <w:r w:rsidRPr="007178A4">
        <w:rPr>
          <w:rFonts w:hint="eastAsia"/>
        </w:rPr>
        <w:t>經查，</w:t>
      </w:r>
      <w:r w:rsidR="002B1C39" w:rsidRPr="007178A4">
        <w:rPr>
          <w:rFonts w:hint="eastAsia"/>
        </w:rPr>
        <w:t>臺北地院強制處分庭原認為羅男除犯重罪並有湮滅證據之虞外，並認定羅男具有反覆實施強制性交、猥褻等罪之危險性，符合預防</w:t>
      </w:r>
      <w:r w:rsidR="002B1C39" w:rsidRPr="007178A4">
        <w:rPr>
          <w:rFonts w:hint="eastAsia"/>
        </w:rPr>
        <w:lastRenderedPageBreak/>
        <w:t>性羈押之要件。臺北地院於108年1月9日接押開庭訊問被告後，排除羅男的再犯危險性。對此，曾法官辯稱依其審理經驗，需被告連續犯2次以上之犯行或犯有類似案件之前科，始足以認為有再犯之虞，否則恐有濫行羈押可能等語。惟依本案起訴書所載，本案羅男明知被害人A女及C女</w:t>
      </w:r>
      <w:r w:rsidR="00104167" w:rsidRPr="007178A4">
        <w:rPr>
          <w:rFonts w:hint="eastAsia"/>
        </w:rPr>
        <w:t>分別僅</w:t>
      </w:r>
      <w:r w:rsidR="002B1C39" w:rsidRPr="007178A4">
        <w:rPr>
          <w:rFonts w:hint="eastAsia"/>
        </w:rPr>
        <w:t>16</w:t>
      </w:r>
      <w:r w:rsidR="00104167" w:rsidRPr="007178A4">
        <w:rPr>
          <w:rFonts w:hint="eastAsia"/>
        </w:rPr>
        <w:t>歲及</w:t>
      </w:r>
      <w:r w:rsidR="002B1C39" w:rsidRPr="007178A4">
        <w:rPr>
          <w:rFonts w:hint="eastAsia"/>
        </w:rPr>
        <w:t>15歲，</w:t>
      </w:r>
      <w:r w:rsidR="00104167" w:rsidRPr="007178A4">
        <w:rPr>
          <w:rFonts w:hint="eastAsia"/>
        </w:rPr>
        <w:t>竟為滿足其個人私慾，</w:t>
      </w:r>
      <w:r w:rsidR="002B1C39" w:rsidRPr="007178A4">
        <w:rPr>
          <w:rFonts w:hint="eastAsia"/>
        </w:rPr>
        <w:t>利用被害人等屬弱勢家庭，為謀求工作機會，而以藥劑方式分別對二位被害人強制性交、猥</w:t>
      </w:r>
      <w:r w:rsidR="00F75B39">
        <w:rPr>
          <w:rFonts w:hint="eastAsia"/>
        </w:rPr>
        <w:t>褻</w:t>
      </w:r>
      <w:r w:rsidR="002B1C39" w:rsidRPr="007178A4">
        <w:rPr>
          <w:rFonts w:hint="eastAsia"/>
        </w:rPr>
        <w:t>並拍攝照片及影片，嚴重傷害被害人身心正常發展，且羅男在庭訊時辯稱犯罪行為的目的在報復其女友、懷恨社會不公平云云，足可認定羅男之心理偏差，惡性重大。承審法官卻</w:t>
      </w:r>
      <w:r w:rsidRPr="007178A4">
        <w:rPr>
          <w:rFonts w:hint="eastAsia"/>
        </w:rPr>
        <w:t>僅依移審時被告的說法</w:t>
      </w:r>
      <w:r w:rsidR="000B3E69" w:rsidRPr="007178A4">
        <w:rPr>
          <w:rFonts w:hint="eastAsia"/>
        </w:rPr>
        <w:t>與配合態度</w:t>
      </w:r>
      <w:r w:rsidRPr="007178A4">
        <w:rPr>
          <w:rFonts w:hint="eastAsia"/>
        </w:rPr>
        <w:t>，</w:t>
      </w:r>
      <w:r w:rsidR="002B1C39" w:rsidRPr="007178A4">
        <w:rPr>
          <w:rFonts w:hint="eastAsia"/>
        </w:rPr>
        <w:t>以</w:t>
      </w:r>
      <w:r w:rsidRPr="007178A4">
        <w:rPr>
          <w:rFonts w:hint="eastAsia"/>
        </w:rPr>
        <w:t>羅男</w:t>
      </w:r>
      <w:r w:rsidR="002B1C39" w:rsidRPr="007178A4">
        <w:rPr>
          <w:rFonts w:hint="eastAsia"/>
        </w:rPr>
        <w:t>無任何前科、對於犯行均坦承不諱、僅連續2次犯罪等理由，排除羅男的再犯危險性，而未</w:t>
      </w:r>
      <w:r w:rsidR="00940F29" w:rsidRPr="007178A4">
        <w:rPr>
          <w:rFonts w:hint="eastAsia"/>
        </w:rPr>
        <w:t>衡酌</w:t>
      </w:r>
      <w:r w:rsidR="002B1C39" w:rsidRPr="007178A4">
        <w:rPr>
          <w:rFonts w:hint="eastAsia"/>
        </w:rPr>
        <w:t>本件兒少性侵犯罪</w:t>
      </w:r>
      <w:r w:rsidR="00940F29" w:rsidRPr="007178A4">
        <w:rPr>
          <w:rFonts w:hint="eastAsia"/>
        </w:rPr>
        <w:t>的</w:t>
      </w:r>
      <w:r w:rsidR="002B1C39" w:rsidRPr="007178A4">
        <w:rPr>
          <w:rFonts w:hint="eastAsia"/>
        </w:rPr>
        <w:t>特殊性</w:t>
      </w:r>
      <w:r w:rsidR="00940F29" w:rsidRPr="007178A4">
        <w:rPr>
          <w:rFonts w:hint="eastAsia"/>
        </w:rPr>
        <w:t>、被告</w:t>
      </w:r>
      <w:r w:rsidR="00F049F3" w:rsidRPr="007178A4">
        <w:rPr>
          <w:rFonts w:hint="eastAsia"/>
        </w:rPr>
        <w:t>顯示的</w:t>
      </w:r>
      <w:r w:rsidR="00940F29" w:rsidRPr="007178A4">
        <w:rPr>
          <w:rFonts w:hint="eastAsia"/>
        </w:rPr>
        <w:t>反社會扭曲心理、使用重大惡性的犯罪手法，及</w:t>
      </w:r>
      <w:r w:rsidR="00F049F3" w:rsidRPr="007178A4">
        <w:rPr>
          <w:rFonts w:hint="eastAsia"/>
        </w:rPr>
        <w:t>羅男保釋後可能</w:t>
      </w:r>
      <w:r w:rsidR="00940F29" w:rsidRPr="007178A4">
        <w:rPr>
          <w:rFonts w:hint="eastAsia"/>
        </w:rPr>
        <w:t>對群體兒少</w:t>
      </w:r>
      <w:r w:rsidR="00F049F3" w:rsidRPr="007178A4">
        <w:rPr>
          <w:rFonts w:hint="eastAsia"/>
        </w:rPr>
        <w:t>形成</w:t>
      </w:r>
      <w:r w:rsidR="00940F29" w:rsidRPr="007178A4">
        <w:rPr>
          <w:rFonts w:hint="eastAsia"/>
        </w:rPr>
        <w:t>的潛在威脅</w:t>
      </w:r>
      <w:r w:rsidR="005D51A6" w:rsidRPr="007178A4">
        <w:rPr>
          <w:rFonts w:hint="eastAsia"/>
        </w:rPr>
        <w:t>等事證</w:t>
      </w:r>
      <w:r w:rsidR="00940F29" w:rsidRPr="007178A4">
        <w:rPr>
          <w:rFonts w:hint="eastAsia"/>
        </w:rPr>
        <w:t>，</w:t>
      </w:r>
      <w:r w:rsidR="002B1C39" w:rsidRPr="007178A4">
        <w:rPr>
          <w:rFonts w:hint="eastAsia"/>
        </w:rPr>
        <w:t>顯</w:t>
      </w:r>
      <w:r w:rsidRPr="007178A4">
        <w:rPr>
          <w:rFonts w:hint="eastAsia"/>
        </w:rPr>
        <w:t>然</w:t>
      </w:r>
      <w:r w:rsidR="002B1C39" w:rsidRPr="007178A4">
        <w:rPr>
          <w:rFonts w:hint="eastAsia"/>
        </w:rPr>
        <w:t>已違背</w:t>
      </w:r>
      <w:r w:rsidR="00AA3682" w:rsidRPr="007178A4">
        <w:rPr>
          <w:rFonts w:hint="eastAsia"/>
        </w:rPr>
        <w:t>國民的法感情</w:t>
      </w:r>
      <w:r w:rsidR="002B1C39" w:rsidRPr="007178A4">
        <w:rPr>
          <w:rFonts w:hint="eastAsia"/>
        </w:rPr>
        <w:t>，確有違失。</w:t>
      </w:r>
    </w:p>
    <w:p w:rsidR="002B1C39" w:rsidRPr="007178A4" w:rsidRDefault="00AF64CC" w:rsidP="002B1C39">
      <w:pPr>
        <w:pStyle w:val="4"/>
      </w:pPr>
      <w:r w:rsidRPr="007178A4">
        <w:rPr>
          <w:rFonts w:hint="eastAsia"/>
        </w:rPr>
        <w:t>本案羅男以脆弱少女為目標，其再犯危險性高於其他性侵害類型，法官審酌預防性羈押的必要性時，除需斟酌被害少女的保護外，尚需考量群體兒少的最佳利益，及司法程序上如何行使其表意權，並應適時尋求專家證人提供兒童觀點的意見。惟</w:t>
      </w:r>
      <w:r w:rsidR="00B644CA" w:rsidRPr="007178A4">
        <w:rPr>
          <w:rFonts w:hint="eastAsia"/>
        </w:rPr>
        <w:t>承審</w:t>
      </w:r>
      <w:r w:rsidR="002B1C39" w:rsidRPr="007178A4">
        <w:rPr>
          <w:rFonts w:hint="eastAsia"/>
        </w:rPr>
        <w:t>法官</w:t>
      </w:r>
      <w:r w:rsidRPr="007178A4">
        <w:rPr>
          <w:rFonts w:hint="eastAsia"/>
        </w:rPr>
        <w:t>僅依被告單方說法，即</w:t>
      </w:r>
      <w:r w:rsidR="00B644CA" w:rsidRPr="007178A4">
        <w:rPr>
          <w:rFonts w:hint="eastAsia"/>
        </w:rPr>
        <w:t>認定</w:t>
      </w:r>
      <w:r w:rsidRPr="007178A4">
        <w:rPr>
          <w:rFonts w:hint="eastAsia"/>
        </w:rPr>
        <w:t>其</w:t>
      </w:r>
      <w:r w:rsidR="00B644CA" w:rsidRPr="007178A4">
        <w:rPr>
          <w:rFonts w:hint="eastAsia"/>
        </w:rPr>
        <w:t>無預防性羈押事由，並依被告聲請</w:t>
      </w:r>
      <w:r w:rsidR="002B1C39" w:rsidRPr="007178A4">
        <w:rPr>
          <w:rFonts w:hint="eastAsia"/>
        </w:rPr>
        <w:t>將全案移付調解</w:t>
      </w:r>
      <w:r w:rsidR="00B644CA" w:rsidRPr="007178A4">
        <w:rPr>
          <w:rFonts w:hint="eastAsia"/>
        </w:rPr>
        <w:t>，</w:t>
      </w:r>
      <w:r w:rsidR="00C56E19" w:rsidRPr="007178A4">
        <w:rPr>
          <w:rFonts w:hint="eastAsia"/>
        </w:rPr>
        <w:t>顯然</w:t>
      </w:r>
      <w:r w:rsidR="00D86469" w:rsidRPr="007178A4">
        <w:rPr>
          <w:rFonts w:hint="eastAsia"/>
        </w:rPr>
        <w:t>欠缺</w:t>
      </w:r>
      <w:r w:rsidR="00C56E19" w:rsidRPr="007178A4">
        <w:rPr>
          <w:rFonts w:hint="eastAsia"/>
        </w:rPr>
        <w:t>對</w:t>
      </w:r>
      <w:r w:rsidR="00D86469" w:rsidRPr="007178A4">
        <w:rPr>
          <w:rFonts w:hint="eastAsia"/>
        </w:rPr>
        <w:t>兒童權利公約的基本認識</w:t>
      </w:r>
      <w:r w:rsidR="002B1C39" w:rsidRPr="007178A4">
        <w:rPr>
          <w:rFonts w:hint="eastAsia"/>
        </w:rPr>
        <w:t>：</w:t>
      </w:r>
    </w:p>
    <w:p w:rsidR="002B1C39" w:rsidRPr="007178A4" w:rsidRDefault="002B1C39" w:rsidP="002B1C39">
      <w:pPr>
        <w:pStyle w:val="5"/>
      </w:pPr>
      <w:r w:rsidRPr="007178A4">
        <w:rPr>
          <w:rFonts w:hint="eastAsia"/>
        </w:rPr>
        <w:t>本案</w:t>
      </w:r>
      <w:r w:rsidR="008862AA">
        <w:rPr>
          <w:rFonts w:hint="eastAsia"/>
        </w:rPr>
        <w:t>在</w:t>
      </w:r>
      <w:r w:rsidR="008862AA" w:rsidRPr="007178A4">
        <w:rPr>
          <w:rFonts w:hint="eastAsia"/>
        </w:rPr>
        <w:t>準備程序中</w:t>
      </w:r>
      <w:r w:rsidR="008862AA">
        <w:rPr>
          <w:rFonts w:hint="eastAsia"/>
        </w:rPr>
        <w:t>，受命法官</w:t>
      </w:r>
      <w:r w:rsidRPr="007178A4">
        <w:rPr>
          <w:rFonts w:hint="eastAsia"/>
        </w:rPr>
        <w:t>未傳喚被害人C女到庭，108年3月7日</w:t>
      </w:r>
      <w:r w:rsidR="008862AA">
        <w:rPr>
          <w:rFonts w:hint="eastAsia"/>
        </w:rPr>
        <w:t>開庭</w:t>
      </w:r>
      <w:r w:rsidRPr="007178A4">
        <w:rPr>
          <w:rFonts w:hint="eastAsia"/>
        </w:rPr>
        <w:t>時，法官依</w:t>
      </w:r>
      <w:r w:rsidR="008862AA">
        <w:rPr>
          <w:rFonts w:hint="eastAsia"/>
        </w:rPr>
        <w:t>被告及</w:t>
      </w:r>
      <w:r w:rsidRPr="007178A4">
        <w:rPr>
          <w:rFonts w:hint="eastAsia"/>
        </w:rPr>
        <w:t>辯</w:t>
      </w:r>
      <w:r w:rsidRPr="007178A4">
        <w:rPr>
          <w:rFonts w:hint="eastAsia"/>
        </w:rPr>
        <w:lastRenderedPageBreak/>
        <w:t>護人請求，詢問告訴代理人及檢察官是否和解，蒞庭檢察官表示將連繫C女確認</w:t>
      </w:r>
      <w:r w:rsidR="008862AA">
        <w:rPr>
          <w:rFonts w:hint="eastAsia"/>
        </w:rPr>
        <w:t>有無</w:t>
      </w:r>
      <w:r w:rsidRPr="007178A4">
        <w:rPr>
          <w:rFonts w:hint="eastAsia"/>
        </w:rPr>
        <w:t>和解意願。</w:t>
      </w:r>
      <w:r w:rsidR="008862AA">
        <w:rPr>
          <w:rFonts w:hint="eastAsia"/>
        </w:rPr>
        <w:t>同</w:t>
      </w:r>
      <w:r w:rsidRPr="007178A4">
        <w:rPr>
          <w:rFonts w:hint="eastAsia"/>
        </w:rPr>
        <w:t>年4月2日檢察官提出理由書略以：「檢方聯繫偵查中陪同C女到庭之社工，社工表示C女不再接聽其電話並斷絕LINE等聯絡方式」等語；同年4月23日檢察官</w:t>
      </w:r>
      <w:r w:rsidR="008862AA">
        <w:rPr>
          <w:rFonts w:hint="eastAsia"/>
        </w:rPr>
        <w:t>再</w:t>
      </w:r>
      <w:r w:rsidRPr="007178A4">
        <w:rPr>
          <w:rFonts w:hint="eastAsia"/>
        </w:rPr>
        <w:t>提出補充理由書略以：「經偵查中陪同C女到庭之社工協助瞭解，C女已自學校休學，另C女曾於107年12月18日檢察官偵訊中表示其不想讓家人知道此事等語，請法院審酌，依法判斷認定」等語。惟</w:t>
      </w:r>
      <w:r w:rsidR="008862AA">
        <w:rPr>
          <w:rFonts w:hint="eastAsia"/>
        </w:rPr>
        <w:t>承審法官</w:t>
      </w:r>
      <w:r w:rsidRPr="007178A4">
        <w:rPr>
          <w:rFonts w:hint="eastAsia"/>
        </w:rPr>
        <w:t>仍</w:t>
      </w:r>
      <w:r w:rsidR="000C5CC6" w:rsidRPr="007178A4">
        <w:rPr>
          <w:rFonts w:hint="eastAsia"/>
        </w:rPr>
        <w:t>於1</w:t>
      </w:r>
      <w:r w:rsidR="000C5CC6" w:rsidRPr="007178A4">
        <w:t>08</w:t>
      </w:r>
      <w:r w:rsidR="000C5CC6" w:rsidRPr="007178A4">
        <w:rPr>
          <w:rFonts w:hint="eastAsia"/>
        </w:rPr>
        <w:t>年6月2</w:t>
      </w:r>
      <w:r w:rsidR="000C5CC6" w:rsidRPr="007178A4">
        <w:t>7</w:t>
      </w:r>
      <w:r w:rsidR="000C5CC6" w:rsidRPr="007178A4">
        <w:rPr>
          <w:rFonts w:hint="eastAsia"/>
        </w:rPr>
        <w:t>日</w:t>
      </w:r>
      <w:r w:rsidRPr="007178A4">
        <w:rPr>
          <w:rFonts w:hint="eastAsia"/>
        </w:rPr>
        <w:t>將該案移付調解，108年8月15日羅男與C女（C女之父）進行調解，雙方同意10萬元和解成立。嗣後檢察官於109年5月21日提出補充理由書略以：「……二、被害人C女及陪同社工在審理期日前不知C女被害下藥及拍攝</w:t>
      </w:r>
      <w:r w:rsidR="00F75B39">
        <w:rPr>
          <w:rFonts w:hint="eastAsia"/>
        </w:rPr>
        <w:t>性</w:t>
      </w:r>
      <w:r w:rsidRPr="007178A4">
        <w:rPr>
          <w:rFonts w:hint="eastAsia"/>
        </w:rPr>
        <w:t>侵影</w:t>
      </w:r>
      <w:r w:rsidR="00F75B39">
        <w:rPr>
          <w:rFonts w:hint="eastAsia"/>
        </w:rPr>
        <w:t>片及</w:t>
      </w:r>
      <w:r w:rsidRPr="007178A4">
        <w:rPr>
          <w:rFonts w:hint="eastAsia"/>
        </w:rPr>
        <w:t>照片，C女在偵查中因不願面對且怕家人知悉，亦不知自身受害具體情節，C女之父亦不知女兒受害情節，從而在不知具體受害情節下與被告達成和解。……」。</w:t>
      </w:r>
    </w:p>
    <w:p w:rsidR="002B1C39" w:rsidRPr="007178A4" w:rsidRDefault="002B1C39" w:rsidP="002B1C39">
      <w:pPr>
        <w:pStyle w:val="5"/>
      </w:pPr>
      <w:r w:rsidRPr="007178A4">
        <w:rPr>
          <w:rFonts w:hint="eastAsia"/>
        </w:rPr>
        <w:t>對此，曾正龍法官表示略以：本件被告及其辯護人聲請法院安排調解，其立場認為果能調解成立，一方面可做為將來量刑之參考，也可彌補被害人之損害，總是樂觀其成，因此就請書記官安排期日由調解人主持。如果被害人不願調解，自然不可能安排調解，而調解之過程法官並未參與及介入，其相信調解人於調解過程中會讓被害人了解相關事實經過。並表示辯論期日社工員證稱：「檢察官有跟C女說查案時發現她也被害，所以請她到庭，有性侵。」，故C女於調解時應知悉其被害情節，但坦承未特別</w:t>
      </w:r>
      <w:r w:rsidRPr="007178A4">
        <w:rPr>
          <w:rFonts w:hint="eastAsia"/>
        </w:rPr>
        <w:lastRenderedPageBreak/>
        <w:t>想過此類網路兒少性侵是否適合接受被告要求和解的問題等語。</w:t>
      </w:r>
    </w:p>
    <w:p w:rsidR="00D5279C" w:rsidRPr="007178A4" w:rsidRDefault="006C18CC" w:rsidP="00DB2133">
      <w:pPr>
        <w:pStyle w:val="5"/>
      </w:pPr>
      <w:r>
        <w:rPr>
          <w:rFonts w:hint="eastAsia"/>
        </w:rPr>
        <w:t>按</w:t>
      </w:r>
      <w:r w:rsidR="00732FE7" w:rsidRPr="007178A4">
        <w:rPr>
          <w:rFonts w:hint="eastAsia"/>
        </w:rPr>
        <w:t>刑事訴訟法</w:t>
      </w:r>
      <w:r w:rsidR="00FE534C" w:rsidRPr="007178A4">
        <w:rPr>
          <w:rFonts w:hint="eastAsia"/>
        </w:rPr>
        <w:t>於1</w:t>
      </w:r>
      <w:r w:rsidR="00FE534C" w:rsidRPr="007178A4">
        <w:t>08</w:t>
      </w:r>
      <w:r w:rsidR="00FE534C" w:rsidRPr="007178A4">
        <w:rPr>
          <w:rFonts w:hint="eastAsia"/>
        </w:rPr>
        <w:t>年1</w:t>
      </w:r>
      <w:r w:rsidR="00FE534C" w:rsidRPr="007178A4">
        <w:t>2</w:t>
      </w:r>
      <w:r w:rsidR="00FE534C" w:rsidRPr="007178A4">
        <w:rPr>
          <w:rFonts w:hint="eastAsia"/>
        </w:rPr>
        <w:t>月1</w:t>
      </w:r>
      <w:r w:rsidR="00FE534C" w:rsidRPr="007178A4">
        <w:t>7</w:t>
      </w:r>
      <w:r w:rsidR="00FE534C" w:rsidRPr="007178A4">
        <w:rPr>
          <w:rFonts w:hint="eastAsia"/>
        </w:rPr>
        <w:t>日增訂被害人保護與訴訟參與及關於兩公約之修正條文，其修法重點在強化被害保護措施及修復機制</w:t>
      </w:r>
      <w:r w:rsidR="00872876" w:rsidRPr="007178A4">
        <w:rPr>
          <w:rFonts w:hint="eastAsia"/>
        </w:rPr>
        <w:t>，明定</w:t>
      </w:r>
      <w:r w:rsidR="009E4AF4" w:rsidRPr="007178A4">
        <w:rPr>
          <w:rFonts w:hint="eastAsia"/>
        </w:rPr>
        <w:t>性剝削防制條例等案件被害人</w:t>
      </w:r>
      <w:r w:rsidR="00D6020F" w:rsidRPr="007178A4">
        <w:rPr>
          <w:rFonts w:hint="eastAsia"/>
        </w:rPr>
        <w:t>有</w:t>
      </w:r>
      <w:r w:rsidR="009E4AF4" w:rsidRPr="007178A4">
        <w:rPr>
          <w:rFonts w:hint="eastAsia"/>
        </w:rPr>
        <w:t>訴訟參與的訴訟權</w:t>
      </w:r>
      <w:r w:rsidR="000B3E69" w:rsidRPr="007178A4">
        <w:rPr>
          <w:rFonts w:hint="eastAsia"/>
        </w:rPr>
        <w:t>利</w:t>
      </w:r>
      <w:r w:rsidR="00872876" w:rsidRPr="007178A4">
        <w:rPr>
          <w:rFonts w:hint="eastAsia"/>
        </w:rPr>
        <w:t>；</w:t>
      </w:r>
      <w:r w:rsidR="00D6020F" w:rsidRPr="007178A4">
        <w:rPr>
          <w:rFonts w:hint="eastAsia"/>
        </w:rPr>
        <w:t>另</w:t>
      </w:r>
      <w:r w:rsidR="00872876" w:rsidRPr="007178A4">
        <w:rPr>
          <w:rFonts w:hint="eastAsia"/>
        </w:rPr>
        <w:t>檢察官及法院於偵審中得將案件移付調解，或依被告及被害人之共同聲請，轉介適當之機關、機構或團體，由專業之修復促進者進行修復式司法程序（參見該法第2</w:t>
      </w:r>
      <w:r w:rsidR="00872876" w:rsidRPr="007178A4">
        <w:t>71</w:t>
      </w:r>
      <w:r w:rsidR="00872876" w:rsidRPr="007178A4">
        <w:rPr>
          <w:rFonts w:hint="eastAsia"/>
        </w:rPr>
        <w:t>條之2、第2</w:t>
      </w:r>
      <w:r w:rsidR="00872876" w:rsidRPr="007178A4">
        <w:t>48</w:t>
      </w:r>
      <w:r w:rsidR="00872876" w:rsidRPr="007178A4">
        <w:rPr>
          <w:rFonts w:hint="eastAsia"/>
        </w:rPr>
        <w:t>條之2、第2</w:t>
      </w:r>
      <w:r w:rsidR="00872876" w:rsidRPr="007178A4">
        <w:t>71</w:t>
      </w:r>
      <w:r w:rsidR="00872876" w:rsidRPr="007178A4">
        <w:rPr>
          <w:rFonts w:hint="eastAsia"/>
        </w:rPr>
        <w:t>條之4</w:t>
      </w:r>
      <w:r w:rsidR="009E4AF4" w:rsidRPr="007178A4">
        <w:rPr>
          <w:rFonts w:hint="eastAsia"/>
        </w:rPr>
        <w:t>、第4</w:t>
      </w:r>
      <w:r w:rsidR="009E4AF4" w:rsidRPr="007178A4">
        <w:t>55</w:t>
      </w:r>
      <w:r w:rsidR="009E4AF4" w:rsidRPr="007178A4">
        <w:rPr>
          <w:rFonts w:hint="eastAsia"/>
        </w:rPr>
        <w:t>條之3</w:t>
      </w:r>
      <w:r w:rsidR="009E4AF4" w:rsidRPr="007178A4">
        <w:t>8</w:t>
      </w:r>
      <w:r w:rsidR="009E4AF4" w:rsidRPr="007178A4">
        <w:rPr>
          <w:rFonts w:hint="eastAsia"/>
        </w:rPr>
        <w:t>以下</w:t>
      </w:r>
      <w:r w:rsidR="00872876" w:rsidRPr="007178A4">
        <w:rPr>
          <w:rFonts w:hint="eastAsia"/>
        </w:rPr>
        <w:t>），足見</w:t>
      </w:r>
      <w:r w:rsidR="002B1C39" w:rsidRPr="007178A4">
        <w:rPr>
          <w:rFonts w:hint="eastAsia"/>
        </w:rPr>
        <w:t>現代刑事訴訟政策已由以往偏重於保障被告的訴訟權益，提昇至維護並回復被害人的尊嚴。</w:t>
      </w:r>
      <w:r w:rsidR="00D6020F" w:rsidRPr="007178A4">
        <w:rPr>
          <w:rFonts w:hint="eastAsia"/>
        </w:rPr>
        <w:t>本件曾正龍</w:t>
      </w:r>
      <w:r w:rsidR="00872876" w:rsidRPr="007178A4">
        <w:rPr>
          <w:rFonts w:hint="eastAsia"/>
        </w:rPr>
        <w:t>法官依</w:t>
      </w:r>
      <w:r w:rsidR="00D6020F" w:rsidRPr="007178A4">
        <w:rPr>
          <w:rFonts w:hint="eastAsia"/>
        </w:rPr>
        <w:t>羅男</w:t>
      </w:r>
      <w:r w:rsidR="00872876" w:rsidRPr="007178A4">
        <w:rPr>
          <w:rFonts w:hint="eastAsia"/>
        </w:rPr>
        <w:t>聲請移付調解時，</w:t>
      </w:r>
      <w:r w:rsidR="00D6020F" w:rsidRPr="007178A4">
        <w:rPr>
          <w:rFonts w:hint="eastAsia"/>
        </w:rPr>
        <w:t>上開</w:t>
      </w:r>
      <w:r w:rsidR="00872876" w:rsidRPr="007178A4">
        <w:rPr>
          <w:rFonts w:hint="eastAsia"/>
        </w:rPr>
        <w:t>刑事訴訟</w:t>
      </w:r>
      <w:r w:rsidR="009E4AF4" w:rsidRPr="007178A4">
        <w:rPr>
          <w:rFonts w:hint="eastAsia"/>
        </w:rPr>
        <w:t>新制</w:t>
      </w:r>
      <w:r w:rsidR="00872876" w:rsidRPr="007178A4">
        <w:rPr>
          <w:rFonts w:hint="eastAsia"/>
        </w:rPr>
        <w:t>雖尚未施行，</w:t>
      </w:r>
      <w:r w:rsidR="009E4AF4" w:rsidRPr="007178A4">
        <w:rPr>
          <w:rFonts w:hint="eastAsia"/>
        </w:rPr>
        <w:t>但曾法官</w:t>
      </w:r>
      <w:r w:rsidR="00D6020F" w:rsidRPr="007178A4">
        <w:rPr>
          <w:rFonts w:hint="eastAsia"/>
        </w:rPr>
        <w:t>屬</w:t>
      </w:r>
      <w:r w:rsidR="009E4AF4" w:rsidRPr="007178A4">
        <w:rPr>
          <w:rFonts w:hint="eastAsia"/>
        </w:rPr>
        <w:t>臺北地院性侵專股，理應對於兒少性剝削案件的特殊性有深入的認識，自</w:t>
      </w:r>
      <w:r w:rsidR="002B1C39" w:rsidRPr="007178A4">
        <w:rPr>
          <w:rFonts w:hint="eastAsia"/>
          <w:szCs w:val="48"/>
        </w:rPr>
        <w:t>應優先考量</w:t>
      </w:r>
      <w:r w:rsidR="009E4AF4" w:rsidRPr="007178A4">
        <w:rPr>
          <w:rFonts w:hint="eastAsia"/>
        </w:rPr>
        <w:t>被害兒少的</w:t>
      </w:r>
      <w:r w:rsidR="009E4AF4" w:rsidRPr="007178A4">
        <w:rPr>
          <w:rFonts w:hint="eastAsia"/>
          <w:szCs w:val="48"/>
        </w:rPr>
        <w:t>最佳利益及其程序</w:t>
      </w:r>
      <w:r w:rsidR="009E4AF4" w:rsidRPr="007178A4">
        <w:rPr>
          <w:rFonts w:hint="eastAsia"/>
        </w:rPr>
        <w:t>主體權、表意權</w:t>
      </w:r>
      <w:r w:rsidR="00D6020F" w:rsidRPr="007178A4">
        <w:rPr>
          <w:rFonts w:hint="eastAsia"/>
        </w:rPr>
        <w:t>及</w:t>
      </w:r>
      <w:r w:rsidR="009E4AF4" w:rsidRPr="007178A4">
        <w:rPr>
          <w:rFonts w:hint="eastAsia"/>
        </w:rPr>
        <w:t>資訊獲知權的保障</w:t>
      </w:r>
      <w:r w:rsidR="002B1C39" w:rsidRPr="007178A4">
        <w:rPr>
          <w:rFonts w:hint="eastAsia"/>
          <w:szCs w:val="48"/>
        </w:rPr>
        <w:t>，</w:t>
      </w:r>
      <w:r w:rsidR="009E4AF4" w:rsidRPr="007178A4">
        <w:rPr>
          <w:rFonts w:hint="eastAsia"/>
          <w:szCs w:val="48"/>
        </w:rPr>
        <w:t>且</w:t>
      </w:r>
      <w:r w:rsidR="009E4AF4" w:rsidRPr="007178A4">
        <w:rPr>
          <w:rFonts w:hint="eastAsia"/>
        </w:rPr>
        <w:t>訴訟中調解既屬於修復式司法制度的一環</w:t>
      </w:r>
      <w:r w:rsidR="000C5CC6" w:rsidRPr="007178A4">
        <w:rPr>
          <w:rFonts w:hint="eastAsia"/>
        </w:rPr>
        <w:t>，自應</w:t>
      </w:r>
      <w:r w:rsidR="006A3293" w:rsidRPr="007178A4">
        <w:rPr>
          <w:rFonts w:hint="eastAsia"/>
          <w:szCs w:val="48"/>
        </w:rPr>
        <w:t>審酌</w:t>
      </w:r>
      <w:r w:rsidR="000C5CC6" w:rsidRPr="007178A4">
        <w:rPr>
          <w:rFonts w:hint="eastAsia"/>
          <w:szCs w:val="48"/>
        </w:rPr>
        <w:t>移付調解的時機及條件，考量被告是否真誠</w:t>
      </w:r>
      <w:r w:rsidR="006A3293" w:rsidRPr="007178A4">
        <w:rPr>
          <w:rFonts w:hint="eastAsia"/>
          <w:szCs w:val="48"/>
        </w:rPr>
        <w:t>反省</w:t>
      </w:r>
      <w:r w:rsidR="002B1C39" w:rsidRPr="007178A4">
        <w:rPr>
          <w:rFonts w:hint="eastAsia"/>
          <w:szCs w:val="48"/>
        </w:rPr>
        <w:t>其</w:t>
      </w:r>
      <w:r w:rsidR="00F75B39">
        <w:rPr>
          <w:rFonts w:hint="eastAsia"/>
          <w:szCs w:val="48"/>
        </w:rPr>
        <w:t>對</w:t>
      </w:r>
      <w:r w:rsidR="002B1C39" w:rsidRPr="007178A4">
        <w:rPr>
          <w:rFonts w:hint="eastAsia"/>
          <w:szCs w:val="48"/>
        </w:rPr>
        <w:t>被害人造成的傷害，而</w:t>
      </w:r>
      <w:r w:rsidR="006A3293" w:rsidRPr="007178A4">
        <w:rPr>
          <w:rFonts w:hint="eastAsia"/>
          <w:szCs w:val="48"/>
        </w:rPr>
        <w:t>不應</w:t>
      </w:r>
      <w:r w:rsidR="000C5CC6" w:rsidRPr="007178A4">
        <w:rPr>
          <w:rFonts w:hint="eastAsia"/>
          <w:szCs w:val="48"/>
        </w:rPr>
        <w:t>僅考量作為量刑參考或</w:t>
      </w:r>
      <w:r w:rsidR="002B1C39" w:rsidRPr="007178A4">
        <w:rPr>
          <w:rFonts w:hint="eastAsia"/>
        </w:rPr>
        <w:t>被害人</w:t>
      </w:r>
      <w:r w:rsidR="000C5CC6" w:rsidRPr="007178A4">
        <w:rPr>
          <w:rFonts w:hint="eastAsia"/>
        </w:rPr>
        <w:t>有無受</w:t>
      </w:r>
      <w:r w:rsidR="002B1C39" w:rsidRPr="007178A4">
        <w:rPr>
          <w:rFonts w:hint="eastAsia"/>
        </w:rPr>
        <w:t>經濟上補償</w:t>
      </w:r>
      <w:r w:rsidR="002B1C39" w:rsidRPr="007178A4">
        <w:rPr>
          <w:rFonts w:hint="eastAsia"/>
          <w:szCs w:val="48"/>
        </w:rPr>
        <w:t>。</w:t>
      </w:r>
      <w:r w:rsidR="002B1C39" w:rsidRPr="007178A4">
        <w:rPr>
          <w:rFonts w:hint="eastAsia"/>
        </w:rPr>
        <w:t>卷查</w:t>
      </w:r>
      <w:r w:rsidR="008862AA">
        <w:rPr>
          <w:rFonts w:hint="eastAsia"/>
        </w:rPr>
        <w:t>曾正龍</w:t>
      </w:r>
      <w:r w:rsidR="00E7482B">
        <w:rPr>
          <w:rFonts w:hint="eastAsia"/>
        </w:rPr>
        <w:t>法官將全案</w:t>
      </w:r>
      <w:r w:rsidR="000C5CC6" w:rsidRPr="007178A4">
        <w:rPr>
          <w:rFonts w:hint="eastAsia"/>
        </w:rPr>
        <w:t>移付調解前，A女告訴代理人</w:t>
      </w:r>
      <w:r w:rsidR="008862AA">
        <w:rPr>
          <w:rFonts w:hint="eastAsia"/>
        </w:rPr>
        <w:t>已</w:t>
      </w:r>
      <w:r w:rsidR="000C5CC6" w:rsidRPr="007178A4">
        <w:rPr>
          <w:rFonts w:hint="eastAsia"/>
        </w:rPr>
        <w:t>向法院</w:t>
      </w:r>
      <w:r w:rsidR="00D46C97" w:rsidRPr="007178A4">
        <w:rPr>
          <w:rFonts w:hint="eastAsia"/>
        </w:rPr>
        <w:t>陳報羅男犯罪無任何道歉誠意及悔意，且可能利用交保串證、滅證、逃亡及物色其他無辜少女；</w:t>
      </w:r>
      <w:r w:rsidR="002B1C39" w:rsidRPr="007178A4">
        <w:rPr>
          <w:rFonts w:hint="eastAsia"/>
        </w:rPr>
        <w:t>社工亦證稱C女</w:t>
      </w:r>
      <w:r w:rsidR="00D46C97" w:rsidRPr="007178A4">
        <w:rPr>
          <w:rFonts w:hint="eastAsia"/>
        </w:rPr>
        <w:t>在偵查中</w:t>
      </w:r>
      <w:r w:rsidR="002B1C39" w:rsidRPr="007178A4">
        <w:rPr>
          <w:rFonts w:hint="eastAsia"/>
        </w:rPr>
        <w:t>否認其受到性侵、拒絕閱覽相關證物，並自學校休學、切斷聯繫等方式極力逃避。</w:t>
      </w:r>
      <w:r w:rsidR="00B644CA" w:rsidRPr="007178A4">
        <w:rPr>
          <w:rFonts w:hint="eastAsia"/>
        </w:rPr>
        <w:t>承審法官</w:t>
      </w:r>
      <w:r w:rsidR="002B1C39" w:rsidRPr="007178A4">
        <w:rPr>
          <w:rFonts w:hint="eastAsia"/>
        </w:rPr>
        <w:t>未審酌</w:t>
      </w:r>
      <w:r w:rsidR="00D46C97" w:rsidRPr="007178A4">
        <w:rPr>
          <w:rFonts w:hint="eastAsia"/>
        </w:rPr>
        <w:t>羅男犯後態度、被害人身心受創的慘況及兒少性侵犯罪</w:t>
      </w:r>
      <w:r w:rsidR="002B1C39" w:rsidRPr="007178A4">
        <w:rPr>
          <w:rFonts w:hint="eastAsia"/>
        </w:rPr>
        <w:t>的特殊性，僅依被告</w:t>
      </w:r>
      <w:r w:rsidR="002B1C39" w:rsidRPr="007178A4">
        <w:rPr>
          <w:rFonts w:hint="eastAsia"/>
        </w:rPr>
        <w:lastRenderedPageBreak/>
        <w:t>及辯護人之聲請，即將全案移付調解，導致C女在陷入恐懼、逃避、不確知被害情節及欠缺法律扶助之困境下，以10萬元極低之金額</w:t>
      </w:r>
      <w:r w:rsidR="008862AA" w:rsidRPr="007178A4">
        <w:rPr>
          <w:rFonts w:hint="eastAsia"/>
        </w:rPr>
        <w:t>與</w:t>
      </w:r>
      <w:r w:rsidR="008862AA">
        <w:rPr>
          <w:rFonts w:hint="eastAsia"/>
        </w:rPr>
        <w:t>加害人</w:t>
      </w:r>
      <w:r w:rsidR="002B1C39" w:rsidRPr="007178A4">
        <w:rPr>
          <w:rFonts w:hint="eastAsia"/>
        </w:rPr>
        <w:t>達成和解，形同對弱勢被害兒少的二次傷害，核有怠失。</w:t>
      </w:r>
    </w:p>
    <w:p w:rsidR="002B1C39" w:rsidRPr="007178A4" w:rsidRDefault="00D5279C" w:rsidP="00D5279C">
      <w:pPr>
        <w:pStyle w:val="5"/>
      </w:pPr>
      <w:r w:rsidRPr="007178A4">
        <w:rPr>
          <w:rFonts w:hint="eastAsia"/>
        </w:rPr>
        <w:t>性侵害犯罪防治法於1</w:t>
      </w:r>
      <w:r w:rsidRPr="007178A4">
        <w:t>04</w:t>
      </w:r>
      <w:r w:rsidRPr="007178A4">
        <w:rPr>
          <w:rFonts w:hint="eastAsia"/>
        </w:rPr>
        <w:t>年1</w:t>
      </w:r>
      <w:r w:rsidRPr="007178A4">
        <w:t>2</w:t>
      </w:r>
      <w:r w:rsidRPr="007178A4">
        <w:rPr>
          <w:rFonts w:hint="eastAsia"/>
        </w:rPr>
        <w:t>月2</w:t>
      </w:r>
      <w:r w:rsidRPr="007178A4">
        <w:t>3</w:t>
      </w:r>
      <w:r w:rsidRPr="007178A4">
        <w:rPr>
          <w:rFonts w:hint="eastAsia"/>
        </w:rPr>
        <w:t>日增訂第1</w:t>
      </w:r>
      <w:r w:rsidRPr="007178A4">
        <w:t>6</w:t>
      </w:r>
      <w:r w:rsidRPr="007178A4">
        <w:rPr>
          <w:rFonts w:hint="eastAsia"/>
        </w:rPr>
        <w:t>條之1，明定法院得指定或選任相關領域之專家證人，提供專業意見。其立法理由在於提升性侵害案件之定罪率，降低犯罪黑數，避免以傳統性別刻板印象所致偏見或性別歧視文化檢視被害者證詞或證據評價，提升司法對性侵害案件特殊性之專業。詢據曾正龍</w:t>
      </w:r>
      <w:r w:rsidRPr="007178A4">
        <w:rPr>
          <w:rFonts w:hint="eastAsia"/>
          <w:szCs w:val="48"/>
        </w:rPr>
        <w:t>法官坦承其承辦未成年性侵害案件的經驗不多，類似的案件是第一件等語，已有自省檢討之意。然</w:t>
      </w:r>
      <w:r w:rsidR="00D86469" w:rsidRPr="007178A4">
        <w:rPr>
          <w:rFonts w:hint="eastAsia"/>
          <w:szCs w:val="48"/>
        </w:rPr>
        <w:t>本案羅男以脆弱少女為目標，反覆實施</w:t>
      </w:r>
      <w:r w:rsidR="002D3694" w:rsidRPr="007178A4">
        <w:rPr>
          <w:rFonts w:hint="eastAsia"/>
          <w:szCs w:val="48"/>
        </w:rPr>
        <w:t>的</w:t>
      </w:r>
      <w:r w:rsidR="00D86469" w:rsidRPr="007178A4">
        <w:rPr>
          <w:rFonts w:hint="eastAsia"/>
          <w:szCs w:val="48"/>
        </w:rPr>
        <w:t>計畫性犯罪，其再犯危險性明顯高於其他性侵害類型，曾正龍法官</w:t>
      </w:r>
      <w:r w:rsidR="00C56E19" w:rsidRPr="007178A4">
        <w:rPr>
          <w:rFonts w:hint="eastAsia"/>
          <w:szCs w:val="48"/>
        </w:rPr>
        <w:t>未適時尋求專家證人提供兒童觀點的意見，致未妥適</w:t>
      </w:r>
      <w:r w:rsidR="00D86469" w:rsidRPr="007178A4">
        <w:rPr>
          <w:rFonts w:hint="eastAsia"/>
          <w:szCs w:val="48"/>
        </w:rPr>
        <w:t>考量群體兒少的最佳利益，及司法程序上兒少表意權的行使，核有失當</w:t>
      </w:r>
      <w:r w:rsidRPr="007178A4">
        <w:rPr>
          <w:rFonts w:hint="eastAsia"/>
        </w:rPr>
        <w:t>。</w:t>
      </w:r>
    </w:p>
    <w:p w:rsidR="002B1C39" w:rsidRPr="007178A4" w:rsidRDefault="00F75B39" w:rsidP="002B1C39">
      <w:pPr>
        <w:pStyle w:val="4"/>
      </w:pPr>
      <w:r>
        <w:rPr>
          <w:rFonts w:hint="eastAsia"/>
        </w:rPr>
        <w:t>承審法官</w:t>
      </w:r>
      <w:r w:rsidR="002B1C39" w:rsidRPr="007178A4">
        <w:rPr>
          <w:rFonts w:hint="eastAsia"/>
        </w:rPr>
        <w:t>未妥慎採取預防被告再犯之必要措施：</w:t>
      </w:r>
    </w:p>
    <w:p w:rsidR="002B1C39" w:rsidRPr="007178A4" w:rsidRDefault="002B1C39" w:rsidP="002B1C39">
      <w:pPr>
        <w:pStyle w:val="5"/>
      </w:pPr>
      <w:r w:rsidRPr="007178A4">
        <w:rPr>
          <w:rFonts w:hint="eastAsia"/>
        </w:rPr>
        <w:t>詢據曾正龍法官辯稱：本案</w:t>
      </w:r>
      <w:r w:rsidR="00E7482B">
        <w:rPr>
          <w:rFonts w:hint="eastAsia"/>
        </w:rPr>
        <w:t>其</w:t>
      </w:r>
      <w:r w:rsidRPr="007178A4">
        <w:rPr>
          <w:rFonts w:hint="eastAsia"/>
        </w:rPr>
        <w:t>許可被告以5萬元交保、限制住居及命被告遵守特定事項，符合實務上其他法官的作法。而刑事訴訟法第1</w:t>
      </w:r>
      <w:r w:rsidRPr="007178A4">
        <w:t>16</w:t>
      </w:r>
      <w:r w:rsidRPr="007178A4">
        <w:rPr>
          <w:rFonts w:hint="eastAsia"/>
        </w:rPr>
        <w:t>條之2雖於1</w:t>
      </w:r>
      <w:r w:rsidRPr="007178A4">
        <w:t>08</w:t>
      </w:r>
      <w:r w:rsidRPr="007178A4">
        <w:rPr>
          <w:rFonts w:hint="eastAsia"/>
        </w:rPr>
        <w:t>年7月1</w:t>
      </w:r>
      <w:r w:rsidRPr="007178A4">
        <w:t>7</w:t>
      </w:r>
      <w:r w:rsidRPr="007178A4">
        <w:rPr>
          <w:rFonts w:hint="eastAsia"/>
        </w:rPr>
        <w:t>日修正通過增訂第1項第4款：「接受適當之科技設備監控」，而司法院於1</w:t>
      </w:r>
      <w:r w:rsidRPr="007178A4">
        <w:t>09</w:t>
      </w:r>
      <w:r w:rsidRPr="007178A4">
        <w:rPr>
          <w:rFonts w:hint="eastAsia"/>
        </w:rPr>
        <w:t>年8月2</w:t>
      </w:r>
      <w:r w:rsidRPr="007178A4">
        <w:t>0</w:t>
      </w:r>
      <w:r w:rsidRPr="007178A4">
        <w:rPr>
          <w:rFonts w:hint="eastAsia"/>
        </w:rPr>
        <w:t>日</w:t>
      </w:r>
      <w:r w:rsidR="006A3293" w:rsidRPr="007178A4">
        <w:rPr>
          <w:rFonts w:hint="eastAsia"/>
        </w:rPr>
        <w:t>始</w:t>
      </w:r>
      <w:r w:rsidRPr="007178A4">
        <w:rPr>
          <w:rFonts w:hint="eastAsia"/>
        </w:rPr>
        <w:t>發布實施「法院辦理科技設備監控處分之處理原則」，是本案無從就此部分為處理等語。</w:t>
      </w:r>
    </w:p>
    <w:p w:rsidR="002B1C39" w:rsidRPr="007178A4" w:rsidRDefault="002B1C39" w:rsidP="002B1C39">
      <w:pPr>
        <w:pStyle w:val="5"/>
      </w:pPr>
      <w:r w:rsidRPr="007178A4">
        <w:rPr>
          <w:rFonts w:hint="eastAsia"/>
        </w:rPr>
        <w:t>曾法官所述雖非無據，惟依89年2月9日司法院訂頒之「法院辦理停止羈押及再執行羈押注意</w:t>
      </w:r>
      <w:r w:rsidRPr="007178A4">
        <w:rPr>
          <w:rFonts w:hint="eastAsia"/>
        </w:rPr>
        <w:lastRenderedPageBreak/>
        <w:t>要點」第1、4、10、11點規定，法院許可被告具保、責付或限制住居而停止羈押者，除命被告不得對特定人實施危害或恐嚇行為，得斟酌個案具體情形，命被告定期報到、接受適當之治療或遵守其他事項，且法院得隨時依職權撤銷或變更所命被告應遵守之事項。依卷內事證，羅男以招募員工為誘餌，</w:t>
      </w:r>
      <w:r w:rsidR="00E7482B" w:rsidRPr="007178A4">
        <w:rPr>
          <w:rFonts w:hint="eastAsia"/>
        </w:rPr>
        <w:t>多次</w:t>
      </w:r>
      <w:r w:rsidRPr="007178A4">
        <w:rPr>
          <w:rFonts w:hint="eastAsia"/>
        </w:rPr>
        <w:t>下藥性侵及拍攝裸照等方式蹂躪年幼少女，致受害人身心遭到難以平復之創傷；告訴代理人一再提出書狀表示被害人無法接受羅男輕易獲得保釋，感到極為惶恐不安，羅男獲釋後未見悔意等情；羅男在審理中亦向法官自述對社會</w:t>
      </w:r>
      <w:r w:rsidR="00F61DE6" w:rsidRPr="007178A4">
        <w:rPr>
          <w:rFonts w:hint="eastAsia"/>
        </w:rPr>
        <w:t>有</w:t>
      </w:r>
      <w:r w:rsidRPr="007178A4">
        <w:rPr>
          <w:rFonts w:hint="eastAsia"/>
        </w:rPr>
        <w:t>強烈不滿</w:t>
      </w:r>
      <w:r w:rsidR="006A3293" w:rsidRPr="007178A4">
        <w:rPr>
          <w:rFonts w:hint="eastAsia"/>
        </w:rPr>
        <w:t>情</w:t>
      </w:r>
      <w:r w:rsidR="00F61DE6" w:rsidRPr="007178A4">
        <w:rPr>
          <w:rFonts w:hint="eastAsia"/>
        </w:rPr>
        <w:t>緒、</w:t>
      </w:r>
      <w:r w:rsidRPr="007178A4">
        <w:rPr>
          <w:rFonts w:hint="eastAsia"/>
        </w:rPr>
        <w:t>有遭遇壓力產生犯案慾望、對女性報復等扭曲心理等，均指出羅男有反覆實施同一犯罪之虞，其危險性未因交保在外而有消滅之跡象。詢據曾正龍法官有無考量羅男的心理狀態及建議羅男</w:t>
      </w:r>
      <w:r w:rsidR="00F61DE6" w:rsidRPr="007178A4">
        <w:rPr>
          <w:rFonts w:hint="eastAsia"/>
        </w:rPr>
        <w:t>接受</w:t>
      </w:r>
      <w:r w:rsidRPr="007178A4">
        <w:rPr>
          <w:rFonts w:hint="eastAsia"/>
        </w:rPr>
        <w:t>心理輔導等節，曾法官坦承其承辦</w:t>
      </w:r>
      <w:r w:rsidR="00F61DE6" w:rsidRPr="007178A4">
        <w:rPr>
          <w:rFonts w:hint="eastAsia"/>
        </w:rPr>
        <w:t>之</w:t>
      </w:r>
      <w:r w:rsidRPr="007178A4">
        <w:rPr>
          <w:rFonts w:hint="eastAsia"/>
        </w:rPr>
        <w:t>未成年性侵害案件不多，過去曾經</w:t>
      </w:r>
      <w:r w:rsidR="00E7482B">
        <w:rPr>
          <w:rFonts w:hint="eastAsia"/>
        </w:rPr>
        <w:t>建議被告進行心理諮商輔導，但本案沒有特別討論到這個部分等語。是以本案承審法官</w:t>
      </w:r>
      <w:r w:rsidRPr="007178A4">
        <w:rPr>
          <w:rFonts w:hint="eastAsia"/>
        </w:rPr>
        <w:t>將重大的兒少性侵案件視同一般案件，僅限制被告住居及諭知被告不得違反之事項，而無其他防範其再犯的具體作為，亦有欠妥適。</w:t>
      </w:r>
    </w:p>
    <w:p w:rsidR="002B1C39" w:rsidRPr="00C67FB7" w:rsidRDefault="00F75B39" w:rsidP="002B1C39">
      <w:pPr>
        <w:pStyle w:val="4"/>
      </w:pPr>
      <w:r>
        <w:rPr>
          <w:rFonts w:hint="eastAsia"/>
        </w:rPr>
        <w:t>承審法官</w:t>
      </w:r>
      <w:r w:rsidR="002B1C39" w:rsidRPr="007178A4">
        <w:rPr>
          <w:rFonts w:hint="eastAsia"/>
        </w:rPr>
        <w:t>於</w:t>
      </w:r>
      <w:r w:rsidR="00782AC7" w:rsidRPr="007178A4">
        <w:rPr>
          <w:rFonts w:hint="eastAsia"/>
        </w:rPr>
        <w:t>移審</w:t>
      </w:r>
      <w:r w:rsidR="002B1C39" w:rsidRPr="007178A4">
        <w:rPr>
          <w:rFonts w:hint="eastAsia"/>
        </w:rPr>
        <w:t>開庭時未通知檢察官到場，雖屬實務常見的作法，但程</w:t>
      </w:r>
      <w:r w:rsidR="002B1C39" w:rsidRPr="00C67FB7">
        <w:rPr>
          <w:rFonts w:hint="eastAsia"/>
        </w:rPr>
        <w:t>序有欠嚴謹</w:t>
      </w:r>
      <w:r w:rsidR="00C56E19" w:rsidRPr="00C67FB7">
        <w:rPr>
          <w:rFonts w:hint="eastAsia"/>
        </w:rPr>
        <w:t>。</w:t>
      </w:r>
      <w:r w:rsidR="00AD6B1E" w:rsidRPr="00C67FB7">
        <w:rPr>
          <w:rFonts w:hint="eastAsia"/>
        </w:rPr>
        <w:t>且該具保停止羈押非</w:t>
      </w:r>
      <w:r w:rsidR="00365BEB" w:rsidRPr="00C67FB7">
        <w:rPr>
          <w:rFonts w:hint="eastAsia"/>
        </w:rPr>
        <w:t>由</w:t>
      </w:r>
      <w:r w:rsidR="00AD6B1E" w:rsidRPr="00C67FB7">
        <w:rPr>
          <w:rFonts w:hint="eastAsia"/>
        </w:rPr>
        <w:t>合議庭</w:t>
      </w:r>
      <w:r w:rsidR="00C8630C" w:rsidRPr="00C67FB7">
        <w:rPr>
          <w:rFonts w:hint="eastAsia"/>
        </w:rPr>
        <w:t>以</w:t>
      </w:r>
      <w:r w:rsidR="00AD6B1E" w:rsidRPr="00C67FB7">
        <w:rPr>
          <w:rFonts w:hint="eastAsia"/>
        </w:rPr>
        <w:t>裁定</w:t>
      </w:r>
      <w:r w:rsidR="00C8630C" w:rsidRPr="00C67FB7">
        <w:rPr>
          <w:rFonts w:hint="eastAsia"/>
        </w:rPr>
        <w:t>為之</w:t>
      </w:r>
      <w:r w:rsidR="00AD6B1E" w:rsidRPr="00C67FB7">
        <w:rPr>
          <w:rFonts w:hint="eastAsia"/>
        </w:rPr>
        <w:t>，</w:t>
      </w:r>
      <w:r w:rsidR="00C56E19" w:rsidRPr="00C67FB7">
        <w:rPr>
          <w:rFonts w:hint="eastAsia"/>
        </w:rPr>
        <w:t>嗣後</w:t>
      </w:r>
      <w:r w:rsidR="009F4F5E" w:rsidRPr="00C67FB7">
        <w:rPr>
          <w:rFonts w:hint="eastAsia"/>
        </w:rPr>
        <w:t>該院發布新聞稿宣稱檢察官對該裁定未提起抗告</w:t>
      </w:r>
      <w:r w:rsidR="00C67FB7" w:rsidRPr="00C67FB7">
        <w:rPr>
          <w:rFonts w:hint="eastAsia"/>
        </w:rPr>
        <w:t>，易生誤解</w:t>
      </w:r>
      <w:r w:rsidR="002D4E78" w:rsidRPr="00C67FB7">
        <w:rPr>
          <w:rFonts w:hint="eastAsia"/>
        </w:rPr>
        <w:t>，</w:t>
      </w:r>
      <w:r w:rsidR="009F4F5E" w:rsidRPr="00C67FB7">
        <w:rPr>
          <w:rFonts w:hint="eastAsia"/>
        </w:rPr>
        <w:t>有檢討的必要</w:t>
      </w:r>
      <w:r w:rsidR="002B1C39" w:rsidRPr="00C67FB7">
        <w:rPr>
          <w:rFonts w:hint="eastAsia"/>
        </w:rPr>
        <w:t>：</w:t>
      </w:r>
    </w:p>
    <w:p w:rsidR="0018480E" w:rsidRPr="00C67FB7" w:rsidRDefault="002B1C39" w:rsidP="002B1C39">
      <w:pPr>
        <w:pStyle w:val="5"/>
      </w:pPr>
      <w:r w:rsidRPr="00C67FB7">
        <w:rPr>
          <w:rFonts w:hint="eastAsia"/>
        </w:rPr>
        <w:t>本案</w:t>
      </w:r>
      <w:r w:rsidR="006453F2" w:rsidRPr="00C67FB7">
        <w:rPr>
          <w:rFonts w:hint="eastAsia"/>
        </w:rPr>
        <w:t>經</w:t>
      </w:r>
      <w:r w:rsidR="00C56E19" w:rsidRPr="00C67FB7">
        <w:rPr>
          <w:rFonts w:hint="eastAsia"/>
        </w:rPr>
        <w:t>檢察官</w:t>
      </w:r>
      <w:r w:rsidR="006453F2" w:rsidRPr="00C67FB7">
        <w:rPr>
          <w:rFonts w:hint="eastAsia"/>
        </w:rPr>
        <w:t>提</w:t>
      </w:r>
      <w:r w:rsidR="00C56E19" w:rsidRPr="00C67FB7">
        <w:rPr>
          <w:rFonts w:hint="eastAsia"/>
        </w:rPr>
        <w:t>起</w:t>
      </w:r>
      <w:r w:rsidR="006453F2" w:rsidRPr="00C67FB7">
        <w:rPr>
          <w:rFonts w:hint="eastAsia"/>
        </w:rPr>
        <w:t>公</w:t>
      </w:r>
      <w:r w:rsidR="00C56E19" w:rsidRPr="00C67FB7">
        <w:rPr>
          <w:rFonts w:hint="eastAsia"/>
        </w:rPr>
        <w:t>訴後，臺北地方檢察署於108年1月</w:t>
      </w:r>
      <w:r w:rsidR="00C56E19" w:rsidRPr="00C67FB7">
        <w:t>8</w:t>
      </w:r>
      <w:r w:rsidR="00C56E19" w:rsidRPr="00C67FB7">
        <w:rPr>
          <w:rFonts w:hint="eastAsia"/>
        </w:rPr>
        <w:t>日將</w:t>
      </w:r>
      <w:r w:rsidR="00E4338D" w:rsidRPr="00C67FB7">
        <w:rPr>
          <w:rFonts w:hint="eastAsia"/>
        </w:rPr>
        <w:t>在押之羅男</w:t>
      </w:r>
      <w:r w:rsidR="00C56E19" w:rsidRPr="00C67FB7">
        <w:rPr>
          <w:rFonts w:hint="eastAsia"/>
        </w:rPr>
        <w:t>隨案</w:t>
      </w:r>
      <w:r w:rsidR="00E4338D" w:rsidRPr="00C67FB7">
        <w:rPr>
          <w:rFonts w:hint="eastAsia"/>
        </w:rPr>
        <w:t>解送至</w:t>
      </w:r>
      <w:r w:rsidR="00C56E19" w:rsidRPr="00C67FB7">
        <w:rPr>
          <w:rFonts w:hint="eastAsia"/>
        </w:rPr>
        <w:t>臺北地</w:t>
      </w:r>
      <w:r w:rsidR="00C56E19" w:rsidRPr="00C67FB7">
        <w:rPr>
          <w:rFonts w:hint="eastAsia"/>
        </w:rPr>
        <w:lastRenderedPageBreak/>
        <w:t>院</w:t>
      </w:r>
      <w:r w:rsidR="00E4338D" w:rsidRPr="00C67FB7">
        <w:rPr>
          <w:rFonts w:hint="eastAsia"/>
        </w:rPr>
        <w:t>，承審</w:t>
      </w:r>
      <w:r w:rsidR="00E7482B" w:rsidRPr="00C67FB7">
        <w:rPr>
          <w:rFonts w:hint="eastAsia"/>
        </w:rPr>
        <w:t>之曾正龍</w:t>
      </w:r>
      <w:r w:rsidR="00E4338D" w:rsidRPr="00C67FB7">
        <w:rPr>
          <w:rFonts w:hint="eastAsia"/>
        </w:rPr>
        <w:t>法官於同</w:t>
      </w:r>
      <w:r w:rsidR="00C56E19" w:rsidRPr="00C67FB7">
        <w:rPr>
          <w:rFonts w:hint="eastAsia"/>
        </w:rPr>
        <w:t>月9日</w:t>
      </w:r>
      <w:r w:rsidR="00E4338D" w:rsidRPr="00C67FB7">
        <w:rPr>
          <w:rFonts w:hint="eastAsia"/>
        </w:rPr>
        <w:t>訊問被告</w:t>
      </w:r>
      <w:r w:rsidR="00AD6B1E" w:rsidRPr="00C67FB7">
        <w:rPr>
          <w:rFonts w:hint="eastAsia"/>
        </w:rPr>
        <w:t>後</w:t>
      </w:r>
      <w:r w:rsidR="00E4338D" w:rsidRPr="00C67FB7">
        <w:rPr>
          <w:rFonts w:hint="eastAsia"/>
        </w:rPr>
        <w:t>，</w:t>
      </w:r>
      <w:r w:rsidR="00AD6B1E" w:rsidRPr="00C67FB7">
        <w:rPr>
          <w:rFonts w:hint="eastAsia"/>
        </w:rPr>
        <w:t>諭知</w:t>
      </w:r>
      <w:r w:rsidR="00D35974" w:rsidRPr="00C67FB7">
        <w:rPr>
          <w:rFonts w:hint="eastAsia"/>
        </w:rPr>
        <w:t>：</w:t>
      </w:r>
      <w:r w:rsidR="00AD6B1E" w:rsidRPr="00C67FB7">
        <w:rPr>
          <w:rFonts w:hint="eastAsia"/>
        </w:rPr>
        <w:t>「被告准以新臺幣五萬元交保，並限制住居於新北市新店區○○街○巷○號○樓，如未能交保先行羈押，但准予續行覓保。」，</w:t>
      </w:r>
      <w:r w:rsidR="00E4338D" w:rsidRPr="00C67FB7">
        <w:rPr>
          <w:rFonts w:hint="eastAsia"/>
        </w:rPr>
        <w:t>同年月1</w:t>
      </w:r>
      <w:r w:rsidR="00E4338D" w:rsidRPr="00C67FB7">
        <w:t>0</w:t>
      </w:r>
      <w:r w:rsidR="00E4338D" w:rsidRPr="00C67FB7">
        <w:rPr>
          <w:rFonts w:hint="eastAsia"/>
        </w:rPr>
        <w:t>日由</w:t>
      </w:r>
      <w:r w:rsidR="00A01008" w:rsidRPr="00C67FB7">
        <w:rPr>
          <w:rFonts w:hint="eastAsia"/>
        </w:rPr>
        <w:t>羅母</w:t>
      </w:r>
      <w:r w:rsidR="00E4338D" w:rsidRPr="00C67FB7">
        <w:rPr>
          <w:rFonts w:hint="eastAsia"/>
        </w:rPr>
        <w:t>出具保證金，釋放</w:t>
      </w:r>
      <w:r w:rsidR="00A01008" w:rsidRPr="00C67FB7">
        <w:rPr>
          <w:rFonts w:hint="eastAsia"/>
        </w:rPr>
        <w:t>羅男</w:t>
      </w:r>
      <w:r w:rsidR="00AD6B1E" w:rsidRPr="00C67FB7">
        <w:rPr>
          <w:rFonts w:hint="eastAsia"/>
        </w:rPr>
        <w:t>。</w:t>
      </w:r>
      <w:r w:rsidR="00E4338D" w:rsidRPr="00C67FB7">
        <w:rPr>
          <w:rFonts w:hint="eastAsia"/>
        </w:rPr>
        <w:t>有</w:t>
      </w:r>
      <w:r w:rsidR="00D35974" w:rsidRPr="00C67FB7">
        <w:rPr>
          <w:rFonts w:hint="eastAsia"/>
        </w:rPr>
        <w:t>訊問筆錄、</w:t>
      </w:r>
      <w:r w:rsidR="00AD6B1E" w:rsidRPr="00C67FB7">
        <w:rPr>
          <w:rFonts w:hint="eastAsia"/>
        </w:rPr>
        <w:t>刑事報到單、</w:t>
      </w:r>
      <w:r w:rsidR="00E4338D" w:rsidRPr="00C67FB7">
        <w:rPr>
          <w:rFonts w:hint="eastAsia"/>
        </w:rPr>
        <w:t>臺北地院押票、被告具保責付辦理程序單等足稽</w:t>
      </w:r>
      <w:r w:rsidR="000C3277" w:rsidRPr="00C67FB7">
        <w:rPr>
          <w:rFonts w:hint="eastAsia"/>
        </w:rPr>
        <w:t>。換言之，本件</w:t>
      </w:r>
      <w:r w:rsidR="00D35974" w:rsidRPr="00C67FB7">
        <w:rPr>
          <w:rFonts w:hint="eastAsia"/>
        </w:rPr>
        <w:t>具保停止羈押之決定</w:t>
      </w:r>
      <w:r w:rsidR="000C3277" w:rsidRPr="00C67FB7">
        <w:rPr>
          <w:rFonts w:hint="eastAsia"/>
        </w:rPr>
        <w:t>係</w:t>
      </w:r>
      <w:r w:rsidR="00AD6B1E" w:rsidRPr="00C67FB7">
        <w:rPr>
          <w:rFonts w:hint="eastAsia"/>
        </w:rPr>
        <w:t>承審</w:t>
      </w:r>
      <w:r w:rsidR="005D7E25" w:rsidRPr="00C67FB7">
        <w:rPr>
          <w:rFonts w:hint="eastAsia"/>
        </w:rPr>
        <w:t>受命法官</w:t>
      </w:r>
      <w:r w:rsidR="00365BEB" w:rsidRPr="00C67FB7">
        <w:rPr>
          <w:rFonts w:hint="eastAsia"/>
        </w:rPr>
        <w:t>諭知</w:t>
      </w:r>
      <w:r w:rsidR="00D35974" w:rsidRPr="00C67FB7">
        <w:rPr>
          <w:rFonts w:hint="eastAsia"/>
        </w:rPr>
        <w:t>之處分</w:t>
      </w:r>
      <w:r w:rsidR="000C3277" w:rsidRPr="00C67FB7">
        <w:rPr>
          <w:rFonts w:hint="eastAsia"/>
        </w:rPr>
        <w:t>，非</w:t>
      </w:r>
      <w:r w:rsidR="00A01008" w:rsidRPr="00C67FB7">
        <w:rPr>
          <w:rFonts w:hint="eastAsia"/>
        </w:rPr>
        <w:t>合議庭</w:t>
      </w:r>
      <w:r w:rsidR="000C3277" w:rsidRPr="00C67FB7">
        <w:rPr>
          <w:rFonts w:hint="eastAsia"/>
        </w:rPr>
        <w:t>以裁定行之</w:t>
      </w:r>
      <w:r w:rsidR="00E4338D" w:rsidRPr="00C67FB7">
        <w:rPr>
          <w:rFonts w:hint="eastAsia"/>
        </w:rPr>
        <w:t>。</w:t>
      </w:r>
      <w:r w:rsidR="000C3277" w:rsidRPr="00C67FB7">
        <w:rPr>
          <w:rFonts w:hint="eastAsia"/>
        </w:rPr>
        <w:t>且依</w:t>
      </w:r>
      <w:r w:rsidR="00E4338D" w:rsidRPr="00C67FB7">
        <w:rPr>
          <w:rFonts w:hint="eastAsia"/>
        </w:rPr>
        <w:t>卷內報到單與訊問筆錄，當日</w:t>
      </w:r>
      <w:r w:rsidRPr="00C67FB7">
        <w:rPr>
          <w:rFonts w:hint="eastAsia"/>
        </w:rPr>
        <w:t>開庭時檢察官未到庭，亦無</w:t>
      </w:r>
      <w:r w:rsidR="00E4338D" w:rsidRPr="00C67FB7">
        <w:rPr>
          <w:rFonts w:hint="eastAsia"/>
        </w:rPr>
        <w:t>通知檢察官到庭之</w:t>
      </w:r>
      <w:r w:rsidRPr="00C67FB7">
        <w:rPr>
          <w:rFonts w:hint="eastAsia"/>
        </w:rPr>
        <w:t>送達證書或公務電話紀錄。</w:t>
      </w:r>
      <w:r w:rsidR="0018480E" w:rsidRPr="00C67FB7">
        <w:rPr>
          <w:rFonts w:hint="eastAsia"/>
        </w:rPr>
        <w:t>嗣後因媒體報導</w:t>
      </w:r>
      <w:r w:rsidR="00E717F0" w:rsidRPr="00C67FB7">
        <w:rPr>
          <w:rFonts w:hint="eastAsia"/>
        </w:rPr>
        <w:t>羅男交保中再犯略誘高雄少女等罪</w:t>
      </w:r>
      <w:r w:rsidR="0018480E" w:rsidRPr="00C67FB7">
        <w:rPr>
          <w:rStyle w:val="aff3"/>
        </w:rPr>
        <w:footnoteReference w:id="3"/>
      </w:r>
      <w:r w:rsidR="0018480E" w:rsidRPr="00C67FB7">
        <w:rPr>
          <w:rFonts w:hint="eastAsia"/>
        </w:rPr>
        <w:t>，臺北地院於1</w:t>
      </w:r>
      <w:r w:rsidR="0018480E" w:rsidRPr="00C67FB7">
        <w:t>09</w:t>
      </w:r>
      <w:r w:rsidR="0018480E" w:rsidRPr="00C67FB7">
        <w:rPr>
          <w:rFonts w:hint="eastAsia"/>
        </w:rPr>
        <w:t>年9月2日發布新聞稿</w:t>
      </w:r>
      <w:r w:rsidR="005D7E25" w:rsidRPr="00C67FB7">
        <w:rPr>
          <w:rFonts w:hint="eastAsia"/>
        </w:rPr>
        <w:t>稱</w:t>
      </w:r>
      <w:r w:rsidR="0018480E" w:rsidRPr="00C67FB7">
        <w:rPr>
          <w:rFonts w:hint="eastAsia"/>
        </w:rPr>
        <w:t>：「</w:t>
      </w:r>
      <w:r w:rsidR="000C3277" w:rsidRPr="00C67FB7">
        <w:rPr>
          <w:rFonts w:hint="eastAsia"/>
        </w:rPr>
        <w:t>本院於108年1月9日移審時，裁定被告具保停止羈押並命限制住居，該裁定被告、辯護人或檢察官均未表示不服，……</w:t>
      </w:r>
      <w:r w:rsidR="009A78AE" w:rsidRPr="00C67FB7">
        <w:rPr>
          <w:rFonts w:hint="eastAsia"/>
        </w:rPr>
        <w:t>被告及檢察官就此強制處分裁定均未表示不服，亦無提起抗告。……</w:t>
      </w:r>
      <w:r w:rsidR="0018480E" w:rsidRPr="00C67FB7">
        <w:rPr>
          <w:rFonts w:hint="eastAsia"/>
        </w:rPr>
        <w:t>」</w:t>
      </w:r>
      <w:r w:rsidR="000C3277" w:rsidRPr="00C67FB7">
        <w:rPr>
          <w:rFonts w:hint="eastAsia"/>
        </w:rPr>
        <w:t>，</w:t>
      </w:r>
      <w:r w:rsidR="005D7E25" w:rsidRPr="00C67FB7">
        <w:rPr>
          <w:rFonts w:hint="eastAsia"/>
        </w:rPr>
        <w:t>指</w:t>
      </w:r>
      <w:r w:rsidR="00D35974" w:rsidRPr="00C67FB7">
        <w:rPr>
          <w:rFonts w:hint="eastAsia"/>
        </w:rPr>
        <w:t>該具保停止羈押係由法院以裁定行之，</w:t>
      </w:r>
      <w:r w:rsidR="002D4E78" w:rsidRPr="00C67FB7">
        <w:rPr>
          <w:rFonts w:hint="eastAsia"/>
        </w:rPr>
        <w:t>被告及</w:t>
      </w:r>
      <w:r w:rsidR="009A78AE" w:rsidRPr="00C67FB7">
        <w:rPr>
          <w:rFonts w:hint="eastAsia"/>
        </w:rPr>
        <w:t>檢察官未</w:t>
      </w:r>
      <w:r w:rsidR="000C3277" w:rsidRPr="00C67FB7">
        <w:rPr>
          <w:rFonts w:hint="eastAsia"/>
        </w:rPr>
        <w:t>提出抗告</w:t>
      </w:r>
      <w:r w:rsidR="009A78AE" w:rsidRPr="00C67FB7">
        <w:rPr>
          <w:rFonts w:hint="eastAsia"/>
        </w:rPr>
        <w:t>云云。</w:t>
      </w:r>
    </w:p>
    <w:p w:rsidR="002B1C39" w:rsidRPr="00C67FB7" w:rsidRDefault="002B1C39" w:rsidP="00C8630C">
      <w:pPr>
        <w:pStyle w:val="5"/>
      </w:pPr>
      <w:r w:rsidRPr="00C67FB7">
        <w:rPr>
          <w:rFonts w:hint="eastAsia"/>
        </w:rPr>
        <w:t>詢據曾法官</w:t>
      </w:r>
      <w:r w:rsidR="00E717F0" w:rsidRPr="00C67FB7">
        <w:rPr>
          <w:rFonts w:hint="eastAsia"/>
        </w:rPr>
        <w:t>辯稱</w:t>
      </w:r>
      <w:r w:rsidR="009A78AE" w:rsidRPr="00C67FB7">
        <w:rPr>
          <w:rFonts w:hint="eastAsia"/>
        </w:rPr>
        <w:t>：</w:t>
      </w:r>
      <w:r w:rsidR="00C8630C" w:rsidRPr="00C67FB7">
        <w:rPr>
          <w:rFonts w:hint="eastAsia"/>
        </w:rPr>
        <w:t>法官諭知的效力等同於裁定。如果本案檢察官提起抗告，合議庭會做成裁定，由高院決定是否維持</w:t>
      </w:r>
      <w:r w:rsidR="00D82B9C" w:rsidRPr="00C67FB7">
        <w:rPr>
          <w:rFonts w:hint="eastAsia"/>
        </w:rPr>
        <w:t>等語</w:t>
      </w:r>
      <w:r w:rsidR="009A78AE" w:rsidRPr="00C67FB7">
        <w:rPr>
          <w:rFonts w:hint="eastAsia"/>
        </w:rPr>
        <w:t>。</w:t>
      </w:r>
      <w:r w:rsidR="00E717F0" w:rsidRPr="00C67FB7">
        <w:rPr>
          <w:rFonts w:hint="eastAsia"/>
        </w:rPr>
        <w:t>另</w:t>
      </w:r>
      <w:r w:rsidR="00D82B9C" w:rsidRPr="00C67FB7">
        <w:rPr>
          <w:rFonts w:hint="eastAsia"/>
        </w:rPr>
        <w:t>表示：</w:t>
      </w:r>
      <w:r w:rsidRPr="00C67FB7">
        <w:rPr>
          <w:rFonts w:hint="eastAsia"/>
        </w:rPr>
        <w:t>案件移審法官訊問被告決定是否羈押時，僅習慣上某些法官會請書記官以電話通知，然除了社會矚目之重大案件，檢察官通常不會到庭。本件移審時有無請書記官通知已不復記憶，其詢問書記官表示未通知，往後會注意該程序等語。</w:t>
      </w:r>
      <w:r w:rsidR="00782AC7" w:rsidRPr="00C67FB7">
        <w:rPr>
          <w:rFonts w:hint="eastAsia"/>
        </w:rPr>
        <w:lastRenderedPageBreak/>
        <w:t>詢據司法院則表示，法院未通知檢察官並不影響程序之效力，但實務上重大案件法官多會請書記官通知檢察官到場等語。</w:t>
      </w:r>
    </w:p>
    <w:p w:rsidR="002B1C39" w:rsidRPr="007178A4" w:rsidRDefault="00D82B9C" w:rsidP="00782AC7">
      <w:pPr>
        <w:pStyle w:val="5"/>
      </w:pPr>
      <w:r w:rsidRPr="00C67FB7">
        <w:rPr>
          <w:rFonts w:hint="eastAsia"/>
        </w:rPr>
        <w:t>按刑事訴訟法第101條第2項規定：「法官為前項之訊問時，檢察官得到場陳述聲請羈押之理由及提出必要之證據。」；同法第1</w:t>
      </w:r>
      <w:r w:rsidRPr="00C67FB7">
        <w:t>01</w:t>
      </w:r>
      <w:r w:rsidRPr="00C67FB7">
        <w:rPr>
          <w:rFonts w:hint="eastAsia"/>
        </w:rPr>
        <w:t>條之2前段規定：「被告經法官訊問後，雖有第1</w:t>
      </w:r>
      <w:r w:rsidRPr="00C67FB7">
        <w:t>01</w:t>
      </w:r>
      <w:r w:rsidRPr="00C67FB7">
        <w:rPr>
          <w:rFonts w:hint="eastAsia"/>
        </w:rPr>
        <w:t>條第1項或第1</w:t>
      </w:r>
      <w:r w:rsidRPr="00C67FB7">
        <w:t>01</w:t>
      </w:r>
      <w:r w:rsidRPr="00C67FB7">
        <w:rPr>
          <w:rFonts w:hint="eastAsia"/>
        </w:rPr>
        <w:t>條之1第1項各款所定情形之一而無羈押之必要者，得逕命具保、責付或限制住居……</w:t>
      </w:r>
      <w:r w:rsidR="00782AC7" w:rsidRPr="00C67FB7">
        <w:rPr>
          <w:rFonts w:hint="eastAsia"/>
        </w:rPr>
        <w:t>。</w:t>
      </w:r>
      <w:r w:rsidRPr="00C67FB7">
        <w:rPr>
          <w:rFonts w:hint="eastAsia"/>
        </w:rPr>
        <w:t>」；同法第416條第1項第1款規定：「對於審判長、受命法官、受託法官或檢察官所為關於羈押、具保、責付、限制住居……之處分，受處分人得聲請所屬法院撤銷或變更之。」</w:t>
      </w:r>
      <w:r w:rsidR="002B1C39" w:rsidRPr="00C67FB7">
        <w:rPr>
          <w:rFonts w:hint="eastAsia"/>
        </w:rPr>
        <w:t>，</w:t>
      </w:r>
      <w:r w:rsidR="00782AC7" w:rsidRPr="00C67FB7">
        <w:rPr>
          <w:rFonts w:hint="eastAsia"/>
        </w:rPr>
        <w:t>本院審酌認為，</w:t>
      </w:r>
      <w:r w:rsidR="00E7482B" w:rsidRPr="00C67FB7">
        <w:rPr>
          <w:rFonts w:hint="eastAsia"/>
        </w:rPr>
        <w:t>承審法官</w:t>
      </w:r>
      <w:r w:rsidR="00782AC7" w:rsidRPr="00C67FB7">
        <w:rPr>
          <w:rFonts w:hint="eastAsia"/>
        </w:rPr>
        <w:t>於1</w:t>
      </w:r>
      <w:r w:rsidR="00782AC7" w:rsidRPr="00C67FB7">
        <w:t>08</w:t>
      </w:r>
      <w:r w:rsidR="00782AC7" w:rsidRPr="00C67FB7">
        <w:rPr>
          <w:rFonts w:hint="eastAsia"/>
        </w:rPr>
        <w:t>年1月9日移審開庭時，未通知檢察官到場，檢察官</w:t>
      </w:r>
      <w:r w:rsidR="002D4E78" w:rsidRPr="00C67FB7">
        <w:rPr>
          <w:rFonts w:hint="eastAsia"/>
        </w:rPr>
        <w:t>自</w:t>
      </w:r>
      <w:r w:rsidR="00782AC7" w:rsidRPr="00C67FB7">
        <w:rPr>
          <w:rFonts w:hint="eastAsia"/>
        </w:rPr>
        <w:t>無從當庭</w:t>
      </w:r>
      <w:r w:rsidR="005D7E25" w:rsidRPr="00C67FB7">
        <w:rPr>
          <w:rFonts w:hint="eastAsia"/>
        </w:rPr>
        <w:t>對受命法官之交保處分</w:t>
      </w:r>
      <w:r w:rsidR="00782AC7" w:rsidRPr="00C67FB7">
        <w:rPr>
          <w:rFonts w:hint="eastAsia"/>
        </w:rPr>
        <w:t>表示不服</w:t>
      </w:r>
      <w:r w:rsidR="00A01008" w:rsidRPr="00C67FB7">
        <w:rPr>
          <w:rFonts w:hint="eastAsia"/>
        </w:rPr>
        <w:t>；</w:t>
      </w:r>
      <w:r w:rsidR="00782AC7" w:rsidRPr="00C67FB7">
        <w:rPr>
          <w:rFonts w:hint="eastAsia"/>
        </w:rPr>
        <w:t>嗣後臺北地院雖將羅男無保暫押之押票送達檢</w:t>
      </w:r>
      <w:r w:rsidR="00E7482B" w:rsidRPr="00C67FB7">
        <w:rPr>
          <w:rFonts w:hint="eastAsia"/>
        </w:rPr>
        <w:t>察官</w:t>
      </w:r>
      <w:r w:rsidR="00782AC7" w:rsidRPr="00C67FB7">
        <w:rPr>
          <w:rFonts w:hint="eastAsia"/>
        </w:rPr>
        <w:t>，但依法僅受處分人（即羅男）得向所屬法院聲請撤銷或變更</w:t>
      </w:r>
      <w:r w:rsidR="003466FA" w:rsidRPr="00C67FB7">
        <w:rPr>
          <w:rFonts w:hint="eastAsia"/>
        </w:rPr>
        <w:t>，</w:t>
      </w:r>
      <w:r w:rsidR="00C621A1" w:rsidRPr="00C67FB7">
        <w:rPr>
          <w:rFonts w:hint="eastAsia"/>
        </w:rPr>
        <w:t>該押票亦記載僅得</w:t>
      </w:r>
      <w:r w:rsidR="00782AC7" w:rsidRPr="00C67FB7">
        <w:rPr>
          <w:rFonts w:hint="eastAsia"/>
        </w:rPr>
        <w:t>於5日內</w:t>
      </w:r>
      <w:r w:rsidR="00C621A1" w:rsidRPr="00C67FB7">
        <w:rPr>
          <w:rFonts w:hint="eastAsia"/>
        </w:rPr>
        <w:t>向法院聲請撤銷或變更，故檢察官未提出抗告</w:t>
      </w:r>
      <w:r w:rsidR="00782AC7" w:rsidRPr="00C67FB7">
        <w:rPr>
          <w:rFonts w:hint="eastAsia"/>
        </w:rPr>
        <w:t>，難謂有何違失。至於臺北地院於移審開庭時未通知檢察官到場，因刑事訴訟法第1</w:t>
      </w:r>
      <w:r w:rsidR="00782AC7" w:rsidRPr="00C67FB7">
        <w:t>01</w:t>
      </w:r>
      <w:r w:rsidR="00782AC7" w:rsidRPr="00C67FB7">
        <w:rPr>
          <w:rFonts w:hint="eastAsia"/>
        </w:rPr>
        <w:t>條第2項</w:t>
      </w:r>
      <w:r w:rsidR="002B1C39" w:rsidRPr="00C67FB7">
        <w:rPr>
          <w:rFonts w:hint="eastAsia"/>
        </w:rPr>
        <w:t>未明定檢察官「應」到庭及法院「應」通知檢察官到庭。</w:t>
      </w:r>
      <w:r w:rsidR="00782AC7" w:rsidRPr="00C67FB7">
        <w:rPr>
          <w:rFonts w:hint="eastAsia"/>
        </w:rPr>
        <w:t>且</w:t>
      </w:r>
      <w:r w:rsidR="002B1C39" w:rsidRPr="00C67FB7">
        <w:rPr>
          <w:rFonts w:hint="eastAsia"/>
        </w:rPr>
        <w:t>審理中之羈押屬</w:t>
      </w:r>
      <w:r w:rsidR="002B1C39" w:rsidRPr="007178A4">
        <w:rPr>
          <w:rFonts w:hint="eastAsia"/>
        </w:rPr>
        <w:t>法院權責</w:t>
      </w:r>
      <w:r w:rsidR="008E33E4" w:rsidRPr="007178A4">
        <w:rPr>
          <w:rFonts w:hint="eastAsia"/>
        </w:rPr>
        <w:t>，何種案件法院需通知檢察官到庭、通知之方式為何，均無明確之規定</w:t>
      </w:r>
      <w:r w:rsidR="002B1C39" w:rsidRPr="007178A4">
        <w:rPr>
          <w:rFonts w:hint="eastAsia"/>
        </w:rPr>
        <w:t>，</w:t>
      </w:r>
      <w:r w:rsidR="008E33E4" w:rsidRPr="007178A4">
        <w:rPr>
          <w:rFonts w:hint="eastAsia"/>
        </w:rPr>
        <w:t>故</w:t>
      </w:r>
      <w:r w:rsidR="002B1C39" w:rsidRPr="007178A4">
        <w:rPr>
          <w:rFonts w:hint="eastAsia"/>
        </w:rPr>
        <w:t>曾法官所述，應屬實務運作的常見情形。惟</w:t>
      </w:r>
      <w:r w:rsidR="00E7482B">
        <w:rPr>
          <w:rFonts w:hint="eastAsia"/>
        </w:rPr>
        <w:t>承審法官就</w:t>
      </w:r>
      <w:r w:rsidR="002B1C39" w:rsidRPr="007178A4">
        <w:rPr>
          <w:rFonts w:hint="eastAsia"/>
        </w:rPr>
        <w:t>相關程序之進行有失嚴謹，</w:t>
      </w:r>
      <w:r w:rsidR="00782AC7" w:rsidRPr="007178A4">
        <w:rPr>
          <w:rFonts w:hint="eastAsia"/>
        </w:rPr>
        <w:t>且</w:t>
      </w:r>
      <w:r w:rsidR="00E7482B">
        <w:rPr>
          <w:rFonts w:hint="eastAsia"/>
        </w:rPr>
        <w:t>臺北地</w:t>
      </w:r>
      <w:r w:rsidR="00782AC7" w:rsidRPr="007178A4">
        <w:rPr>
          <w:rFonts w:hint="eastAsia"/>
        </w:rPr>
        <w:t>院發布</w:t>
      </w:r>
      <w:r w:rsidR="00A01008" w:rsidRPr="007178A4">
        <w:rPr>
          <w:rFonts w:hint="eastAsia"/>
        </w:rPr>
        <w:t>之</w:t>
      </w:r>
      <w:r w:rsidR="00782AC7" w:rsidRPr="007178A4">
        <w:rPr>
          <w:rFonts w:hint="eastAsia"/>
        </w:rPr>
        <w:t>新聞稿</w:t>
      </w:r>
      <w:r w:rsidR="00A01008" w:rsidRPr="007178A4">
        <w:rPr>
          <w:rFonts w:hint="eastAsia"/>
        </w:rPr>
        <w:t>竟</w:t>
      </w:r>
      <w:r w:rsidR="00782AC7" w:rsidRPr="007178A4">
        <w:rPr>
          <w:rFonts w:hint="eastAsia"/>
        </w:rPr>
        <w:t>宣稱檢察官對該</w:t>
      </w:r>
      <w:r w:rsidR="00E7482B">
        <w:rPr>
          <w:rFonts w:hint="eastAsia"/>
        </w:rPr>
        <w:t>「</w:t>
      </w:r>
      <w:r w:rsidR="00782AC7" w:rsidRPr="007178A4">
        <w:rPr>
          <w:rFonts w:hint="eastAsia"/>
        </w:rPr>
        <w:t>裁定</w:t>
      </w:r>
      <w:r w:rsidR="00E7482B">
        <w:rPr>
          <w:rFonts w:hint="eastAsia"/>
        </w:rPr>
        <w:t>」</w:t>
      </w:r>
      <w:r w:rsidR="00782AC7" w:rsidRPr="007178A4">
        <w:rPr>
          <w:rFonts w:hint="eastAsia"/>
        </w:rPr>
        <w:t>未表示不服</w:t>
      </w:r>
      <w:r w:rsidR="00E7482B">
        <w:rPr>
          <w:rFonts w:hint="eastAsia"/>
        </w:rPr>
        <w:t>及</w:t>
      </w:r>
      <w:r w:rsidR="00782AC7" w:rsidRPr="007178A4">
        <w:rPr>
          <w:rFonts w:hint="eastAsia"/>
        </w:rPr>
        <w:t>未提起抗告云云，</w:t>
      </w:r>
      <w:r w:rsidR="00A01008" w:rsidRPr="007178A4">
        <w:rPr>
          <w:rFonts w:hint="eastAsia"/>
        </w:rPr>
        <w:t>易引起外界的誤解</w:t>
      </w:r>
      <w:r w:rsidR="00782AC7" w:rsidRPr="007178A4">
        <w:rPr>
          <w:rFonts w:hint="eastAsia"/>
        </w:rPr>
        <w:t>，自</w:t>
      </w:r>
      <w:r w:rsidR="002B1C39" w:rsidRPr="007178A4">
        <w:rPr>
          <w:rFonts w:hint="eastAsia"/>
        </w:rPr>
        <w:t>有檢討之必要。</w:t>
      </w:r>
    </w:p>
    <w:p w:rsidR="002B1C39" w:rsidRPr="007178A4" w:rsidRDefault="002B1C39" w:rsidP="002B1C39">
      <w:pPr>
        <w:pStyle w:val="3"/>
      </w:pPr>
      <w:r w:rsidRPr="007178A4">
        <w:rPr>
          <w:rFonts w:hint="eastAsia"/>
        </w:rPr>
        <w:lastRenderedPageBreak/>
        <w:t>綜上所述，法官審判核心固應受審判獨立之保障，羈押必要性之審酌係審判核心中最為重要也最困難的決定，然法官審判核心須在符合國民法感情的框架為之。本件羅男以藥劑性侵2名未成年少女並拍攝性交及猥褻影片，臺北地院</w:t>
      </w:r>
      <w:r w:rsidR="00EC2251" w:rsidRPr="007178A4">
        <w:rPr>
          <w:rFonts w:hint="eastAsia"/>
        </w:rPr>
        <w:t>受命法官</w:t>
      </w:r>
      <w:r w:rsidRPr="007178A4">
        <w:rPr>
          <w:rFonts w:hint="eastAsia"/>
        </w:rPr>
        <w:t>於起訴移審時</w:t>
      </w:r>
      <w:r w:rsidR="00EC2251" w:rsidRPr="007178A4">
        <w:rPr>
          <w:rFonts w:hint="eastAsia"/>
        </w:rPr>
        <w:t>逕命</w:t>
      </w:r>
      <w:r w:rsidRPr="007178A4">
        <w:rPr>
          <w:rFonts w:hint="eastAsia"/>
        </w:rPr>
        <w:t>交保，交保期間羅男又利用社群媒體引誘並囚禁高雄14歲少女，引發輿論嘩然。法官有關被告具保停止羈押之</w:t>
      </w:r>
      <w:r w:rsidR="00EC2251" w:rsidRPr="007178A4">
        <w:rPr>
          <w:rFonts w:hint="eastAsia"/>
        </w:rPr>
        <w:t>處分</w:t>
      </w:r>
      <w:r w:rsidRPr="007178A4">
        <w:rPr>
          <w:rFonts w:hint="eastAsia"/>
        </w:rPr>
        <w:t>，屬審判核心事項，本院予以尊重，惟</w:t>
      </w:r>
      <w:r w:rsidR="00EC2251" w:rsidRPr="007178A4">
        <w:rPr>
          <w:rFonts w:hint="eastAsia"/>
        </w:rPr>
        <w:t>曾正龍法官</w:t>
      </w:r>
      <w:r w:rsidRPr="007178A4">
        <w:rPr>
          <w:rFonts w:hint="eastAsia"/>
        </w:rPr>
        <w:t>未審酌兒少性侵犯罪的特殊性、忽略檢察官及告訴代理人所提被告有再犯之虞等事證，且依羅男聲請將全案移付調解時，未妥適審酌</w:t>
      </w:r>
      <w:r w:rsidR="005D7E25" w:rsidRPr="007178A4">
        <w:rPr>
          <w:rFonts w:hint="eastAsia"/>
        </w:rPr>
        <w:t>加害人欠缺真誠悔</w:t>
      </w:r>
      <w:r w:rsidR="00F75B39">
        <w:rPr>
          <w:rFonts w:hint="eastAsia"/>
        </w:rPr>
        <w:t>悟</w:t>
      </w:r>
      <w:r w:rsidR="005D7E25" w:rsidRPr="007178A4">
        <w:rPr>
          <w:rFonts w:hint="eastAsia"/>
        </w:rPr>
        <w:t>、</w:t>
      </w:r>
      <w:r w:rsidRPr="007178A4">
        <w:rPr>
          <w:rFonts w:hint="eastAsia"/>
        </w:rPr>
        <w:t>被害人C女仍陷入恐懼、逃避、不確知被害情節及欠缺法律扶助之困境，致羅男得以10萬元極低之金額達成和解，</w:t>
      </w:r>
      <w:r w:rsidR="00F61DE6" w:rsidRPr="007178A4">
        <w:rPr>
          <w:rFonts w:hint="eastAsia"/>
        </w:rPr>
        <w:t>形同對被害兒少的二次傷害</w:t>
      </w:r>
      <w:r w:rsidR="005D7E25" w:rsidRPr="007178A4">
        <w:rPr>
          <w:rFonts w:hint="eastAsia"/>
        </w:rPr>
        <w:t>，又未適時尋求專家證人提供兒童觀點的意見，</w:t>
      </w:r>
      <w:r w:rsidRPr="007178A4">
        <w:rPr>
          <w:rFonts w:hint="eastAsia"/>
        </w:rPr>
        <w:t>均有欠妥適。另</w:t>
      </w:r>
      <w:r w:rsidR="00D6020F" w:rsidRPr="007178A4">
        <w:rPr>
          <w:rFonts w:hint="eastAsia"/>
        </w:rPr>
        <w:t>本案縱然檢方未向法院請求撤銷或變更</w:t>
      </w:r>
      <w:r w:rsidR="006453F2">
        <w:rPr>
          <w:rFonts w:hint="eastAsia"/>
        </w:rPr>
        <w:t>具保之處分</w:t>
      </w:r>
      <w:r w:rsidR="00D6020F" w:rsidRPr="007178A4">
        <w:rPr>
          <w:rFonts w:hint="eastAsia"/>
        </w:rPr>
        <w:t>，但</w:t>
      </w:r>
      <w:r w:rsidR="00AB1840">
        <w:rPr>
          <w:rFonts w:hint="eastAsia"/>
        </w:rPr>
        <w:t>受命承審法官於</w:t>
      </w:r>
      <w:r w:rsidR="00EC2251" w:rsidRPr="007178A4">
        <w:rPr>
          <w:rFonts w:hint="eastAsia"/>
        </w:rPr>
        <w:t>接押</w:t>
      </w:r>
      <w:r w:rsidR="00E717F0" w:rsidRPr="007178A4">
        <w:rPr>
          <w:rFonts w:hint="eastAsia"/>
        </w:rPr>
        <w:t>開庭</w:t>
      </w:r>
      <w:r w:rsidRPr="007178A4">
        <w:rPr>
          <w:rFonts w:hint="eastAsia"/>
        </w:rPr>
        <w:t>前未通知檢察官</w:t>
      </w:r>
      <w:r w:rsidR="00D6020F" w:rsidRPr="007178A4">
        <w:rPr>
          <w:rFonts w:hint="eastAsia"/>
        </w:rPr>
        <w:t>到庭</w:t>
      </w:r>
      <w:r w:rsidRPr="007178A4">
        <w:rPr>
          <w:rFonts w:hint="eastAsia"/>
        </w:rPr>
        <w:t>，</w:t>
      </w:r>
      <w:r w:rsidR="00D6020F" w:rsidRPr="007178A4">
        <w:rPr>
          <w:rFonts w:hint="eastAsia"/>
        </w:rPr>
        <w:t>且</w:t>
      </w:r>
      <w:r w:rsidR="008E33E4" w:rsidRPr="007178A4">
        <w:rPr>
          <w:rFonts w:hint="eastAsia"/>
        </w:rPr>
        <w:t>依刑事訴訟法第</w:t>
      </w:r>
      <w:r w:rsidR="005149F7" w:rsidRPr="007178A4">
        <w:rPr>
          <w:rFonts w:hint="eastAsia"/>
        </w:rPr>
        <w:t>4</w:t>
      </w:r>
      <w:r w:rsidR="005149F7" w:rsidRPr="007178A4">
        <w:t>16</w:t>
      </w:r>
      <w:r w:rsidR="005149F7" w:rsidRPr="007178A4">
        <w:rPr>
          <w:rFonts w:hint="eastAsia"/>
        </w:rPr>
        <w:t>條第1項規定，對於受命法官之具保處分，僅受處分人得聲請所屬法院撤銷或變更之，自難以苛責檢察官未及時</w:t>
      </w:r>
      <w:r w:rsidR="007514F9">
        <w:rPr>
          <w:rFonts w:hint="eastAsia"/>
        </w:rPr>
        <w:t>提出抗告</w:t>
      </w:r>
      <w:r w:rsidR="006453F2">
        <w:rPr>
          <w:rFonts w:hint="eastAsia"/>
        </w:rPr>
        <w:t>。</w:t>
      </w:r>
      <w:r w:rsidR="007514F9">
        <w:rPr>
          <w:rFonts w:hint="eastAsia"/>
        </w:rPr>
        <w:t>況且</w:t>
      </w:r>
      <w:r w:rsidRPr="007178A4">
        <w:rPr>
          <w:rFonts w:hint="eastAsia"/>
        </w:rPr>
        <w:t>審判期間檢察官及告訴代理人多次具狀請求法院再執行羈押，仍有提醒合議庭注意之效果</w:t>
      </w:r>
      <w:r w:rsidR="005149F7" w:rsidRPr="007178A4">
        <w:rPr>
          <w:rFonts w:hint="eastAsia"/>
        </w:rPr>
        <w:t>。而</w:t>
      </w:r>
      <w:r w:rsidRPr="007178A4">
        <w:rPr>
          <w:rFonts w:hint="eastAsia"/>
        </w:rPr>
        <w:t>臺北地院雖審酌認為無具體事證可證明羅男有再犯之虞，但未酌定足以防制被告再犯之適當事項，致令被告再犯略誘少女等罪，</w:t>
      </w:r>
      <w:r w:rsidR="00A01008" w:rsidRPr="007178A4">
        <w:rPr>
          <w:rFonts w:hint="eastAsia"/>
        </w:rPr>
        <w:t>事後又發布新聞稿宣稱檢察官對交保裁定未提起抗告云云，</w:t>
      </w:r>
      <w:r w:rsidRPr="007178A4">
        <w:rPr>
          <w:rFonts w:hint="eastAsia"/>
        </w:rPr>
        <w:t>顯有失當，允應深切檢討</w:t>
      </w:r>
      <w:r w:rsidR="00B64F46" w:rsidRPr="007178A4">
        <w:rPr>
          <w:rFonts w:hint="eastAsia"/>
        </w:rPr>
        <w:t>。</w:t>
      </w:r>
      <w:r w:rsidRPr="007178A4">
        <w:rPr>
          <w:rFonts w:hint="eastAsia"/>
        </w:rPr>
        <w:t>爰</w:t>
      </w:r>
      <w:bookmarkStart w:id="6" w:name="_Hlk72312260"/>
      <w:r w:rsidR="005149F7" w:rsidRPr="007178A4">
        <w:rPr>
          <w:rFonts w:hint="eastAsia"/>
        </w:rPr>
        <w:t>函</w:t>
      </w:r>
      <w:r w:rsidRPr="007178A4">
        <w:rPr>
          <w:rFonts w:hint="eastAsia"/>
        </w:rPr>
        <w:t>請</w:t>
      </w:r>
      <w:r w:rsidR="005149F7" w:rsidRPr="007178A4">
        <w:rPr>
          <w:rFonts w:hint="eastAsia"/>
        </w:rPr>
        <w:t>司法院就臺北地院曾正龍法官之違失行為，</w:t>
      </w:r>
      <w:r w:rsidRPr="007178A4">
        <w:rPr>
          <w:rFonts w:hint="eastAsia"/>
        </w:rPr>
        <w:t>依法官法為職務之監督</w:t>
      </w:r>
      <w:bookmarkEnd w:id="6"/>
      <w:r w:rsidRPr="007178A4">
        <w:rPr>
          <w:rFonts w:hint="eastAsia"/>
        </w:rPr>
        <w:t>。</w:t>
      </w:r>
    </w:p>
    <w:p w:rsidR="002B1C39" w:rsidRPr="007178A4" w:rsidRDefault="002B1C39" w:rsidP="002B1C39">
      <w:pPr>
        <w:pStyle w:val="2"/>
        <w:rPr>
          <w:b/>
        </w:rPr>
      </w:pPr>
      <w:bookmarkStart w:id="7" w:name="_Toc70503469"/>
      <w:bookmarkStart w:id="8" w:name="_Toc72911003"/>
      <w:r w:rsidRPr="007178A4">
        <w:rPr>
          <w:rFonts w:hint="eastAsia"/>
          <w:b/>
        </w:rPr>
        <w:t>兒</w:t>
      </w:r>
      <w:bookmarkStart w:id="9" w:name="_Hlk72741543"/>
      <w:r w:rsidRPr="007178A4">
        <w:rPr>
          <w:rFonts w:hint="eastAsia"/>
          <w:b/>
        </w:rPr>
        <w:t>童權利公約要求國家應保護兒童不受任何形式的</w:t>
      </w:r>
      <w:r w:rsidRPr="007178A4">
        <w:rPr>
          <w:rFonts w:hint="eastAsia"/>
          <w:b/>
        </w:rPr>
        <w:lastRenderedPageBreak/>
        <w:t>傷害及性剝削，惟法院</w:t>
      </w:r>
      <w:r w:rsidR="000151A8" w:rsidRPr="007178A4">
        <w:rPr>
          <w:rFonts w:hint="eastAsia"/>
          <w:b/>
        </w:rPr>
        <w:t>將被告</w:t>
      </w:r>
      <w:r w:rsidRPr="007178A4">
        <w:rPr>
          <w:rFonts w:hint="eastAsia"/>
          <w:b/>
        </w:rPr>
        <w:t>交保或移付調解時，可能因未考量案件的特殊性，產生兒少人身安全保護的漏洞。刑事訴訟法於增訂羈押替代處分及修復機制後，司法院及法務部宜在法律授權的範圍內，針對兒少人身侵害的不同犯行態樣，充實相關偵審規則之內容，作為司法人員執行職務之依據</w:t>
      </w:r>
      <w:r w:rsidR="000B3E69" w:rsidRPr="007178A4">
        <w:rPr>
          <w:rFonts w:hint="eastAsia"/>
          <w:b/>
        </w:rPr>
        <w:t>，</w:t>
      </w:r>
      <w:r w:rsidRPr="007178A4">
        <w:rPr>
          <w:rFonts w:hint="eastAsia"/>
          <w:b/>
        </w:rPr>
        <w:t>如現行法律確有不足之處，宜研議修法之可行性。同時，為落實兒童權利公約維護兒少表意權之精神，司法程序就涉及脆弱兒少被害人的重大性侵案件，宜適度擴大兒少被害人及專家證人共同參與預防性羈押、羈押替代處分、量刑審查之程序保障</w:t>
      </w:r>
      <w:bookmarkEnd w:id="7"/>
      <w:bookmarkEnd w:id="9"/>
      <w:r w:rsidR="000B3E69" w:rsidRPr="007178A4">
        <w:rPr>
          <w:rFonts w:hint="eastAsia"/>
          <w:b/>
        </w:rPr>
        <w:t>，另司法院及法務部宜研議如何參採科技監控機制，強化偵審期間之保護兒少機制。</w:t>
      </w:r>
      <w:bookmarkEnd w:id="8"/>
    </w:p>
    <w:p w:rsidR="002B1C39" w:rsidRPr="007178A4" w:rsidRDefault="002B1C39" w:rsidP="00571541">
      <w:pPr>
        <w:pStyle w:val="3"/>
      </w:pPr>
      <w:r w:rsidRPr="007178A4">
        <w:rPr>
          <w:rFonts w:hint="eastAsia"/>
        </w:rPr>
        <w:t>兒童權利公約基於兒童作為權利主體，享有與成人</w:t>
      </w:r>
      <w:r w:rsidR="0012033A" w:rsidRPr="007178A4">
        <w:rPr>
          <w:rFonts w:hint="eastAsia"/>
        </w:rPr>
        <w:t>相同</w:t>
      </w:r>
      <w:r w:rsidRPr="007178A4">
        <w:rPr>
          <w:rFonts w:hint="eastAsia"/>
        </w:rPr>
        <w:t>的人權與人性尊嚴，揭示</w:t>
      </w:r>
      <w:r w:rsidR="00D9046E" w:rsidRPr="007178A4">
        <w:rPr>
          <w:rFonts w:hint="eastAsia"/>
        </w:rPr>
        <w:t>四大基本原則</w:t>
      </w:r>
      <w:r w:rsidR="00F5400D" w:rsidRPr="007178A4">
        <w:rPr>
          <w:rFonts w:hint="eastAsia"/>
        </w:rPr>
        <w:t>，</w:t>
      </w:r>
      <w:r w:rsidR="00251D80" w:rsidRPr="007178A4">
        <w:rPr>
          <w:rFonts w:hint="eastAsia"/>
        </w:rPr>
        <w:t>包括</w:t>
      </w:r>
      <w:r w:rsidRPr="007178A4">
        <w:rPr>
          <w:rFonts w:hint="eastAsia"/>
        </w:rPr>
        <w:t>兒童表達意見</w:t>
      </w:r>
      <w:r w:rsidR="00251D80" w:rsidRPr="007178A4">
        <w:rPr>
          <w:rFonts w:hint="eastAsia"/>
        </w:rPr>
        <w:t>應受認真對待的權利</w:t>
      </w:r>
      <w:r w:rsidRPr="007178A4">
        <w:rPr>
          <w:rFonts w:hint="eastAsia"/>
        </w:rPr>
        <w:t>、</w:t>
      </w:r>
      <w:r w:rsidR="00251D80" w:rsidRPr="007178A4">
        <w:rPr>
          <w:rFonts w:hint="eastAsia"/>
        </w:rPr>
        <w:t>兒童</w:t>
      </w:r>
      <w:r w:rsidRPr="007178A4">
        <w:rPr>
          <w:rFonts w:hint="eastAsia"/>
        </w:rPr>
        <w:t>不受歧視的權利、</w:t>
      </w:r>
      <w:r w:rsidR="00251D80" w:rsidRPr="007178A4">
        <w:rPr>
          <w:rFonts w:hint="eastAsia"/>
        </w:rPr>
        <w:t>兒童擁有</w:t>
      </w:r>
      <w:r w:rsidRPr="007178A4">
        <w:rPr>
          <w:rFonts w:hint="eastAsia"/>
        </w:rPr>
        <w:t>生命權和發展權</w:t>
      </w:r>
      <w:r w:rsidR="00251D80" w:rsidRPr="007178A4">
        <w:rPr>
          <w:rFonts w:hint="eastAsia"/>
        </w:rPr>
        <w:t>、</w:t>
      </w:r>
      <w:r w:rsidRPr="007178A4">
        <w:rPr>
          <w:rFonts w:hint="eastAsia"/>
        </w:rPr>
        <w:t>優先考慮兒童最佳利益</w:t>
      </w:r>
      <w:r w:rsidR="00251D80" w:rsidRPr="007178A4">
        <w:rPr>
          <w:rFonts w:hint="eastAsia"/>
        </w:rPr>
        <w:t>等基本原則</w:t>
      </w:r>
      <w:r w:rsidRPr="007178A4">
        <w:rPr>
          <w:rFonts w:hint="eastAsia"/>
        </w:rPr>
        <w:t>。</w:t>
      </w:r>
      <w:r w:rsidR="00251D80" w:rsidRPr="007178A4">
        <w:rPr>
          <w:rFonts w:hint="eastAsia"/>
        </w:rPr>
        <w:t>公約第19條第1項及第34條為保護兒童的生命權</w:t>
      </w:r>
      <w:r w:rsidR="00F75B39">
        <w:rPr>
          <w:rFonts w:hint="eastAsia"/>
        </w:rPr>
        <w:t>及</w:t>
      </w:r>
      <w:r w:rsidR="00251D80" w:rsidRPr="007178A4">
        <w:rPr>
          <w:rFonts w:hint="eastAsia"/>
        </w:rPr>
        <w:t>發展權，</w:t>
      </w:r>
      <w:r w:rsidRPr="007178A4">
        <w:rPr>
          <w:rFonts w:hint="eastAsia"/>
        </w:rPr>
        <w:t>要求</w:t>
      </w:r>
      <w:r w:rsidR="00251D80" w:rsidRPr="007178A4">
        <w:rPr>
          <w:rFonts w:hint="eastAsia"/>
        </w:rPr>
        <w:t>各</w:t>
      </w:r>
      <w:r w:rsidRPr="007178A4">
        <w:rPr>
          <w:rFonts w:hint="eastAsia"/>
        </w:rPr>
        <w:t>國應制定政策及法律，防制對兒少任何形式的性剝削及性虐待。故刑事司法偵審期間，應建立保護兒少（包括被害兒少及群體兒少）的機制</w:t>
      </w:r>
      <w:r w:rsidR="00251D80" w:rsidRPr="007178A4">
        <w:rPr>
          <w:rStyle w:val="aff3"/>
        </w:rPr>
        <w:footnoteReference w:id="4"/>
      </w:r>
      <w:r w:rsidRPr="007178A4">
        <w:rPr>
          <w:rFonts w:hint="eastAsia"/>
        </w:rPr>
        <w:t>。</w:t>
      </w:r>
      <w:r w:rsidR="00251D80" w:rsidRPr="007178A4">
        <w:rPr>
          <w:rFonts w:hint="eastAsia"/>
        </w:rPr>
        <w:t>惟查，</w:t>
      </w:r>
      <w:r w:rsidRPr="007178A4">
        <w:rPr>
          <w:rFonts w:hint="eastAsia"/>
        </w:rPr>
        <w:t>本案台北地院於108年1月9日將羅男交保時，雖同時諭知限制住居，並於108年6月27日準備程序時，諭知羅男不</w:t>
      </w:r>
      <w:r w:rsidRPr="007178A4">
        <w:rPr>
          <w:rFonts w:hint="eastAsia"/>
        </w:rPr>
        <w:lastRenderedPageBreak/>
        <w:t>能再犯類似之案件，否則將構成撤保並再予羈押之事由。且羅男保釋當日，台北地院發函臺北市政府警察局大同分局，要求警方對</w:t>
      </w:r>
      <w:r w:rsidR="006E3A41">
        <w:rPr>
          <w:rFonts w:hint="eastAsia"/>
        </w:rPr>
        <w:t>羅男</w:t>
      </w:r>
      <w:r w:rsidRPr="007178A4">
        <w:rPr>
          <w:rFonts w:hint="eastAsia"/>
        </w:rPr>
        <w:t>「嚴採妥適措施」</w:t>
      </w:r>
      <w:r w:rsidRPr="007178A4">
        <w:rPr>
          <w:vertAlign w:val="superscript"/>
        </w:rPr>
        <w:footnoteReference w:id="5"/>
      </w:r>
      <w:r w:rsidRPr="007178A4">
        <w:rPr>
          <w:rFonts w:hint="eastAsia"/>
        </w:rPr>
        <w:t>，但法院上開作為，對羅男並無拘束力。詢據曾正龍法官表示該函僅屬文書例稿；警政署表示：縱然法院函知原移送機關妥處，警察機關因欠缺行政管制之法源依據，並無實益可言等語，足見現行法制對於偵審中的加害人管制存有漏洞。</w:t>
      </w:r>
    </w:p>
    <w:p w:rsidR="002B1C39" w:rsidRPr="007178A4" w:rsidRDefault="002B1C39" w:rsidP="002B1C39">
      <w:pPr>
        <w:pStyle w:val="3"/>
      </w:pPr>
      <w:r w:rsidRPr="007178A4">
        <w:rPr>
          <w:rFonts w:hint="eastAsia"/>
        </w:rPr>
        <w:t>有關羈押替代處分部分，刑事訴訟法於108年7月17日修正公布第116條之2第1項第4款及第117條之1第1項</w:t>
      </w:r>
      <w:r w:rsidR="00F75B39">
        <w:rPr>
          <w:rFonts w:hint="eastAsia"/>
        </w:rPr>
        <w:t>，</w:t>
      </w:r>
      <w:r w:rsidRPr="007178A4">
        <w:rPr>
          <w:rFonts w:hint="eastAsia"/>
        </w:rPr>
        <w:t>增列停止羈押替代處分之科技設備監控。司法院及法務部為因應新法修正，於109年8月18日會同訂頒「刑事被告科技設備監控執行辦法」（同年9月1日施行），共同委託臺灣高等檢察署擴張現有的「性侵害付保護管束加害人科技設備監控系統」，建置科技設備監控中心。據法務部表示，該科技設備監控系統可掌握被告行蹤，並可劃定電子圍籬，禁止被告進入特定區域，可有效防止性侵害加害人再犯。司法院則表示，法院審酌兒少性剝削之案件，當得審酌具體個案情形，決定是否命被告依上開規定及其監控方式接受科技設備監控等語。</w:t>
      </w:r>
      <w:r w:rsidRPr="007178A4">
        <w:br/>
        <w:t xml:space="preserve">    </w:t>
      </w:r>
      <w:r w:rsidR="00D86469" w:rsidRPr="007178A4">
        <w:rPr>
          <w:rFonts w:hint="eastAsia"/>
        </w:rPr>
        <w:t>按</w:t>
      </w:r>
      <w:r w:rsidRPr="007178A4">
        <w:rPr>
          <w:rFonts w:hint="eastAsia"/>
        </w:rPr>
        <w:t>兒童權利公約第12條、第19條、第34條雖要求政府對兒童負有特別保護之義務，但</w:t>
      </w:r>
      <w:r w:rsidR="006367D9" w:rsidRPr="007178A4">
        <w:rPr>
          <w:rFonts w:hint="eastAsia"/>
        </w:rPr>
        <w:t>如何基於特殊</w:t>
      </w:r>
      <w:r w:rsidRPr="007178A4">
        <w:rPr>
          <w:rFonts w:hint="eastAsia"/>
        </w:rPr>
        <w:t>誡命</w:t>
      </w:r>
      <w:r w:rsidR="006367D9" w:rsidRPr="007178A4">
        <w:rPr>
          <w:rFonts w:hint="eastAsia"/>
        </w:rPr>
        <w:t>落實</w:t>
      </w:r>
      <w:r w:rsidRPr="007178A4">
        <w:rPr>
          <w:rFonts w:hint="eastAsia"/>
        </w:rPr>
        <w:t>特別保障的手段</w:t>
      </w:r>
      <w:r w:rsidR="006367D9" w:rsidRPr="007178A4">
        <w:rPr>
          <w:rFonts w:hint="eastAsia"/>
        </w:rPr>
        <w:t>，則有待充實相關的法令及審理規則</w:t>
      </w:r>
      <w:r w:rsidRPr="007178A4">
        <w:rPr>
          <w:rFonts w:hint="eastAsia"/>
        </w:rPr>
        <w:t>。參酌美國刑事犯罪及刑事訴訟程序（USCS）第3142條規定，法院審酌被告羈押必要及</w:t>
      </w:r>
      <w:r w:rsidRPr="007178A4">
        <w:rPr>
          <w:rFonts w:hint="eastAsia"/>
        </w:rPr>
        <w:lastRenderedPageBreak/>
        <w:t>保釋條件時，任何涉及兒童性剝削犯罪之被告，其保釋條件必須包括「電子監控」及該條（B）項第4至8款所列的條件（</w:t>
      </w:r>
      <w:r w:rsidR="00D9046E" w:rsidRPr="007178A4">
        <w:rPr>
          <w:rFonts w:hint="eastAsia"/>
        </w:rPr>
        <w:t>包括</w:t>
      </w:r>
      <w:r w:rsidRPr="007178A4">
        <w:rPr>
          <w:rFonts w:hint="eastAsia"/>
        </w:rPr>
        <w:t>個人交往、住所、旅行之限制；不得接觸被害人及潛在證人；定期向執法機關報到；宵禁；禁止持有武器等配套措施）。本院諮詢專家學者亦指出，美國對於兒少性剝削加害人之保釋條件設有特別限制，例如加州規定法官得使用皮膚貼片即時偵測性侵被告有無飲酒或吸毒以預防其再犯等語。因此司法院在上開執行辦法施行後，有必要系統的觀察實務上個別法官命被告接受科技設備監控之執行案件使用羈押替代處分狀況，及</w:t>
      </w:r>
      <w:r w:rsidR="003047AC" w:rsidRPr="007178A4">
        <w:rPr>
          <w:rFonts w:hint="eastAsia"/>
        </w:rPr>
        <w:t>注意</w:t>
      </w:r>
      <w:r w:rsidRPr="007178A4">
        <w:rPr>
          <w:rFonts w:hint="eastAsia"/>
        </w:rPr>
        <w:t>法官行使裁量權時，有無考量人權公約的內涵。同時，法務部於109年9月公布「科技偵查法草案」，允許司法人員利用科技設備或技術（列舉GPS、空拍、遠方監視攝錄、植入木馬、定位追蹤等偵查方式），在符合法定要件及令狀主義下，對非隱私空間之人或物進行偵查，司法院及法務部宜研究參採</w:t>
      </w:r>
      <w:r w:rsidR="0012033A" w:rsidRPr="007178A4">
        <w:rPr>
          <w:rFonts w:hint="eastAsia"/>
        </w:rPr>
        <w:t>相關科學監控手段</w:t>
      </w:r>
      <w:r w:rsidRPr="007178A4">
        <w:rPr>
          <w:rFonts w:hint="eastAsia"/>
        </w:rPr>
        <w:t>，強化偵審期間保護兒少的機制。</w:t>
      </w:r>
    </w:p>
    <w:p w:rsidR="002B1C39" w:rsidRPr="007178A4" w:rsidRDefault="002B1C39" w:rsidP="002B1C39">
      <w:pPr>
        <w:pStyle w:val="3"/>
      </w:pPr>
      <w:r w:rsidRPr="007178A4">
        <w:rPr>
          <w:rFonts w:hint="eastAsia"/>
        </w:rPr>
        <w:t>另依性侵害犯罪防治法及該法授權之「性侵害犯罪加害人身心治療及輔導教育辦</w:t>
      </w:r>
      <w:r w:rsidR="00F75B39">
        <w:rPr>
          <w:rFonts w:hint="eastAsia"/>
        </w:rPr>
        <w:t>法</w:t>
      </w:r>
      <w:r w:rsidRPr="007178A4">
        <w:rPr>
          <w:rFonts w:hint="eastAsia"/>
        </w:rPr>
        <w:t>」、「性侵害犯罪加害人登記報到查訪及查閱辦法」，無論是加害人的身心治療、輔導教育，或警察機關治安顧慮人口查訪、登記報到、跨轄資訊傳遞及行方不明即時查詢等行政管制措施，均限於刑滿出獄或假釋之付保護管束之加害人為對象，不及於偵審中交保或經有罪判決宣示但尚未入監執行之被告。</w:t>
      </w:r>
      <w:r w:rsidRPr="007178A4">
        <w:br/>
        <w:t xml:space="preserve">    </w:t>
      </w:r>
      <w:r w:rsidRPr="007178A4">
        <w:rPr>
          <w:rFonts w:hint="eastAsia"/>
        </w:rPr>
        <w:t>參酌家庭暴力防治法為保護家庭暴力的被害人，對於違反家庭暴力罪或違反保護令罪之被告，設有預防性羈押、羈押替代處分及再執行羈押之特</w:t>
      </w:r>
      <w:r w:rsidRPr="007178A4">
        <w:rPr>
          <w:rFonts w:hint="eastAsia"/>
        </w:rPr>
        <w:lastRenderedPageBreak/>
        <w:t>別規定</w:t>
      </w:r>
      <w:r w:rsidRPr="007178A4">
        <w:rPr>
          <w:vertAlign w:val="superscript"/>
        </w:rPr>
        <w:footnoteReference w:id="6"/>
      </w:r>
      <w:r w:rsidRPr="007178A4">
        <w:rPr>
          <w:rFonts w:hint="eastAsia"/>
        </w:rPr>
        <w:t>；同法第34條至第3</w:t>
      </w:r>
      <w:r w:rsidRPr="007178A4">
        <w:t>5</w:t>
      </w:r>
      <w:r w:rsidRPr="007178A4">
        <w:rPr>
          <w:rFonts w:hint="eastAsia"/>
        </w:rPr>
        <w:t>條並明定法院應通知警察機關執行相關防治作為</w:t>
      </w:r>
      <w:r w:rsidRPr="007178A4">
        <w:rPr>
          <w:vertAlign w:val="superscript"/>
        </w:rPr>
        <w:footnoteReference w:id="7"/>
      </w:r>
      <w:r w:rsidRPr="007178A4">
        <w:rPr>
          <w:rFonts w:hint="eastAsia"/>
        </w:rPr>
        <w:t>，因此</w:t>
      </w:r>
      <w:r w:rsidR="004A1711" w:rsidRPr="007178A4">
        <w:rPr>
          <w:rFonts w:hint="eastAsia"/>
        </w:rPr>
        <w:t>性侵害犯罪防治法</w:t>
      </w:r>
      <w:r w:rsidRPr="007178A4">
        <w:rPr>
          <w:rFonts w:hint="eastAsia"/>
        </w:rPr>
        <w:t>或</w:t>
      </w:r>
      <w:r w:rsidR="00E462A9" w:rsidRPr="007178A4">
        <w:rPr>
          <w:rFonts w:hint="eastAsia"/>
        </w:rPr>
        <w:t>性剝削防制條例</w:t>
      </w:r>
      <w:r w:rsidRPr="007178A4">
        <w:rPr>
          <w:rFonts w:hint="eastAsia"/>
        </w:rPr>
        <w:t>宜參酌家庭暴力防治法，增定保護兒少及防止被告再犯之規定。</w:t>
      </w:r>
    </w:p>
    <w:p w:rsidR="002B1C39" w:rsidRPr="007178A4" w:rsidRDefault="00251D80" w:rsidP="006C18CC">
      <w:pPr>
        <w:pStyle w:val="3"/>
      </w:pPr>
      <w:r w:rsidRPr="007178A4">
        <w:rPr>
          <w:rFonts w:hint="eastAsia"/>
        </w:rPr>
        <w:t>為</w:t>
      </w:r>
      <w:r w:rsidR="002B1C39" w:rsidRPr="007178A4">
        <w:rPr>
          <w:rFonts w:hint="eastAsia"/>
        </w:rPr>
        <w:t>保障兒少在司法程序上表意權，</w:t>
      </w:r>
      <w:r w:rsidRPr="007178A4">
        <w:rPr>
          <w:rFonts w:hint="eastAsia"/>
        </w:rPr>
        <w:t>兒童權利公約第12條規定：「1.締約國應確保有形成其自己意見能力之兒童有權就影響其本身之所有事物自由表示其意見，其所表示之意見應依其年齡及成熟度予以權衡。2.據此，應特別給予兒童在對自己有影響之司法及行政程序中，能夠依照國家法律之程序規定，由其本人直接或透過代表或適當之組織，表達</w:t>
      </w:r>
      <w:r w:rsidRPr="007178A4">
        <w:rPr>
          <w:rFonts w:hint="eastAsia"/>
        </w:rPr>
        <w:lastRenderedPageBreak/>
        <w:t>意見之機會。」</w:t>
      </w:r>
      <w:r w:rsidR="006C18CC" w:rsidRPr="00EE22B4">
        <w:rPr>
          <w:rFonts w:hint="eastAsia"/>
        </w:rPr>
        <w:t>，</w:t>
      </w:r>
      <w:r w:rsidR="006864D0" w:rsidRPr="00EE22B4">
        <w:rPr>
          <w:rFonts w:hint="eastAsia"/>
        </w:rPr>
        <w:t>為落實上開規定，</w:t>
      </w:r>
      <w:r w:rsidR="006C18CC" w:rsidRPr="00EE22B4">
        <w:rPr>
          <w:rFonts w:hint="eastAsia"/>
        </w:rPr>
        <w:t>第12號一般性意見指出：刑事司法訴訟應給予兒童受害者及兒童證人充分行使其自由表達意見的機會，案件調查時必須盡一切努力確保在相關事項上考慮兒童的意見，使</w:t>
      </w:r>
      <w:r w:rsidR="006864D0" w:rsidRPr="00EE22B4">
        <w:rPr>
          <w:rFonts w:hint="eastAsia"/>
        </w:rPr>
        <w:t>兒童受害者及兒童證人</w:t>
      </w:r>
      <w:r w:rsidR="006C18CC" w:rsidRPr="00EE22B4">
        <w:rPr>
          <w:rFonts w:hint="eastAsia"/>
        </w:rPr>
        <w:t>能以自己的方式參與案件調查</w:t>
      </w:r>
      <w:r w:rsidR="005C141A" w:rsidRPr="00EE22B4">
        <w:rPr>
          <w:rFonts w:hint="eastAsia"/>
        </w:rPr>
        <w:t>，並</w:t>
      </w:r>
      <w:r w:rsidR="006C18CC" w:rsidRPr="00EE22B4">
        <w:rPr>
          <w:rFonts w:hint="eastAsia"/>
        </w:rPr>
        <w:t>自由地表達意見和關切</w:t>
      </w:r>
      <w:r w:rsidR="006864D0" w:rsidRPr="00EE22B4">
        <w:rPr>
          <w:rFonts w:hint="eastAsia"/>
        </w:rPr>
        <w:t>。而該權利與</w:t>
      </w:r>
      <w:r w:rsidR="006C18CC" w:rsidRPr="00EE22B4">
        <w:rPr>
          <w:rFonts w:hint="eastAsia"/>
        </w:rPr>
        <w:t>知情權</w:t>
      </w:r>
      <w:r w:rsidR="006864D0" w:rsidRPr="00EE22B4">
        <w:rPr>
          <w:rFonts w:hint="eastAsia"/>
        </w:rPr>
        <w:t>相關，</w:t>
      </w:r>
      <w:r w:rsidR="005C141A" w:rsidRPr="00EE22B4">
        <w:rPr>
          <w:rFonts w:hint="eastAsia"/>
        </w:rPr>
        <w:t>應注意</w:t>
      </w:r>
      <w:r w:rsidR="006864D0" w:rsidRPr="00EE22B4">
        <w:rPr>
          <w:rFonts w:hint="eastAsia"/>
        </w:rPr>
        <w:t>心理和社會服務的支援機制、聆訊的特定場所和時間、保護措施的有效性、得到賠償的可能性及關於上訴的規定等（第62至64點）</w:t>
      </w:r>
      <w:r w:rsidR="006C18CC" w:rsidRPr="00EE22B4">
        <w:rPr>
          <w:rFonts w:hint="eastAsia"/>
        </w:rPr>
        <w:t>；</w:t>
      </w:r>
      <w:r w:rsidR="006C18CC" w:rsidRPr="006C18CC">
        <w:rPr>
          <w:rFonts w:hint="eastAsia"/>
        </w:rPr>
        <w:t>又</w:t>
      </w:r>
      <w:r w:rsidR="002B1C39" w:rsidRPr="007178A4">
        <w:rPr>
          <w:rFonts w:hint="eastAsia"/>
        </w:rPr>
        <w:t>性侵害犯罪防治法於1</w:t>
      </w:r>
      <w:r w:rsidR="002B1C39" w:rsidRPr="007178A4">
        <w:t>04</w:t>
      </w:r>
      <w:r w:rsidR="002B1C39" w:rsidRPr="007178A4">
        <w:rPr>
          <w:rFonts w:hint="eastAsia"/>
        </w:rPr>
        <w:t>年1</w:t>
      </w:r>
      <w:r w:rsidR="002B1C39" w:rsidRPr="007178A4">
        <w:t>2</w:t>
      </w:r>
      <w:r w:rsidR="002B1C39" w:rsidRPr="007178A4">
        <w:rPr>
          <w:rFonts w:hint="eastAsia"/>
        </w:rPr>
        <w:t>月2</w:t>
      </w:r>
      <w:r w:rsidR="002B1C39" w:rsidRPr="007178A4">
        <w:t>3</w:t>
      </w:r>
      <w:r w:rsidR="002B1C39" w:rsidRPr="007178A4">
        <w:rPr>
          <w:rFonts w:hint="eastAsia"/>
        </w:rPr>
        <w:t>日修正新增第1</w:t>
      </w:r>
      <w:r w:rsidR="002B1C39" w:rsidRPr="007178A4">
        <w:t>5</w:t>
      </w:r>
      <w:r w:rsidR="002B1C39" w:rsidRPr="007178A4">
        <w:rPr>
          <w:rFonts w:hint="eastAsia"/>
        </w:rPr>
        <w:t>條之1及第1</w:t>
      </w:r>
      <w:r w:rsidR="002B1C39" w:rsidRPr="007178A4">
        <w:t>6</w:t>
      </w:r>
      <w:r w:rsidR="002B1C39" w:rsidRPr="007178A4">
        <w:rPr>
          <w:rFonts w:hint="eastAsia"/>
        </w:rPr>
        <w:t>條之1（自1</w:t>
      </w:r>
      <w:r w:rsidR="002B1C39" w:rsidRPr="007178A4">
        <w:t>06</w:t>
      </w:r>
      <w:r w:rsidR="002B1C39" w:rsidRPr="007178A4">
        <w:rPr>
          <w:rFonts w:hint="eastAsia"/>
        </w:rPr>
        <w:t>年1月1日起施行），引進司法詢問員及專家證人制度，規定兒童或心智障礙之性侵害被害人於偵查或審判階段，經司法警察（官）、檢察官或法官認有必要時，由具相關專業之人士在場協助詢（訊）問；檢察官或法官認有必要時，得訊問專家證人，以提升司法對性侵害案件及兒少性剝削案件特殊性之專業。</w:t>
      </w:r>
      <w:r w:rsidR="002B1C39" w:rsidRPr="007178A4">
        <w:br/>
        <w:t xml:space="preserve">    </w:t>
      </w:r>
      <w:r w:rsidR="002B1C39" w:rsidRPr="007178A4">
        <w:rPr>
          <w:rFonts w:hint="eastAsia"/>
        </w:rPr>
        <w:t>惟依司法院統計，1</w:t>
      </w:r>
      <w:r w:rsidR="002B1C39" w:rsidRPr="007178A4">
        <w:t>07-109</w:t>
      </w:r>
      <w:r w:rsidR="002B1C39" w:rsidRPr="007178A4">
        <w:rPr>
          <w:rFonts w:hint="eastAsia"/>
        </w:rPr>
        <w:t>年9月各法院審理被害人為兒童或心智障礙者之性侵害案件，由專業之司法詢問員協助詢（訊）問的比率不到10％；而專家證人依其長期接</w:t>
      </w:r>
      <w:r w:rsidR="006453F2">
        <w:rPr>
          <w:rFonts w:hint="eastAsia"/>
        </w:rPr>
        <w:t>觸</w:t>
      </w:r>
      <w:r w:rsidR="002B1C39" w:rsidRPr="007178A4">
        <w:rPr>
          <w:rFonts w:hint="eastAsia"/>
        </w:rPr>
        <w:t>大量兒童的專家經驗，可代表群體兒童的意見，補充司法人員經驗及專業的不足，但各法院審酌性侵害犯罪案件，選任專家證人的比率不到1％（詳如表</w:t>
      </w:r>
      <w:r w:rsidR="000C5C00" w:rsidRPr="007178A4">
        <w:rPr>
          <w:rFonts w:hint="eastAsia"/>
        </w:rPr>
        <w:t>1</w:t>
      </w:r>
      <w:r w:rsidR="002B1C39" w:rsidRPr="007178A4">
        <w:rPr>
          <w:rFonts w:hint="eastAsia"/>
        </w:rPr>
        <w:t>），顯未落實對兒少表意權的保障。</w:t>
      </w:r>
      <w:r w:rsidR="00E25C05" w:rsidRPr="007178A4">
        <w:rPr>
          <w:rFonts w:hint="eastAsia"/>
        </w:rPr>
        <w:t>本院諮詢專家學者指出：羅姓被告利用網路引誘少女，下藥性侵被害人並拍攝影片，運用社群網站、拍攝影片等人際關係連結的手法對兒少實施性剝削，因兒少在發展期以社群關係（即人際關係）為其主要的發展目標，應從科技化對兒少影響、新興數位犯罪性剝削的手法等觀點，檢討現行法律</w:t>
      </w:r>
      <w:r w:rsidR="00E25C05" w:rsidRPr="007178A4">
        <w:rPr>
          <w:rFonts w:hint="eastAsia"/>
        </w:rPr>
        <w:lastRenderedPageBreak/>
        <w:t>及制度能否與時俱進，並促使司法人員理解兒少的特殊性等語。本院亦認為</w:t>
      </w:r>
      <w:r w:rsidR="00A6678A" w:rsidRPr="007178A4">
        <w:rPr>
          <w:rFonts w:hint="eastAsia"/>
        </w:rPr>
        <w:t>現行</w:t>
      </w:r>
      <w:r w:rsidR="009A13E1" w:rsidRPr="007178A4">
        <w:rPr>
          <w:rFonts w:hint="eastAsia"/>
        </w:rPr>
        <w:t>司法程序</w:t>
      </w:r>
      <w:r w:rsidR="00A6678A" w:rsidRPr="007178A4">
        <w:rPr>
          <w:rFonts w:hint="eastAsia"/>
        </w:rPr>
        <w:t>未適度尊重兒少表意權及自主性，</w:t>
      </w:r>
      <w:r w:rsidR="009A13E1" w:rsidRPr="007178A4">
        <w:rPr>
          <w:rFonts w:hint="eastAsia"/>
        </w:rPr>
        <w:t>司法院宜檢討</w:t>
      </w:r>
      <w:r w:rsidR="00A6678A" w:rsidRPr="007178A4">
        <w:rPr>
          <w:rFonts w:hint="eastAsia"/>
        </w:rPr>
        <w:t>將兒童權利公約的精神納入</w:t>
      </w:r>
      <w:r w:rsidR="009A13E1" w:rsidRPr="007178A4">
        <w:rPr>
          <w:rFonts w:hint="eastAsia"/>
        </w:rPr>
        <w:t>「法院辦理性侵害案件應行注意事項」或相關審理規則，</w:t>
      </w:r>
      <w:r w:rsidR="00A6678A" w:rsidRPr="007178A4">
        <w:rPr>
          <w:rFonts w:hint="eastAsia"/>
        </w:rPr>
        <w:t>就</w:t>
      </w:r>
      <w:r w:rsidR="009A13E1" w:rsidRPr="007178A4">
        <w:rPr>
          <w:rFonts w:hint="eastAsia"/>
        </w:rPr>
        <w:t>涉及兒少被害人及脆弱兒少之案件，</w:t>
      </w:r>
      <w:r w:rsidR="00A6678A" w:rsidRPr="007178A4">
        <w:rPr>
          <w:rFonts w:hint="eastAsia"/>
        </w:rPr>
        <w:t>檢討法院在審酌</w:t>
      </w:r>
      <w:r w:rsidR="002B1C39" w:rsidRPr="007178A4">
        <w:rPr>
          <w:rFonts w:hint="eastAsia"/>
        </w:rPr>
        <w:t>預防性羈押、羈押替代處分、量刑認定、刑後強制治療</w:t>
      </w:r>
      <w:r w:rsidR="00A6678A" w:rsidRPr="007178A4">
        <w:rPr>
          <w:rFonts w:hint="eastAsia"/>
        </w:rPr>
        <w:t>等裁量時，如何透過司法詢問員及專家證人等制度，尋求代表被害兒少或群體兒少的意見</w:t>
      </w:r>
      <w:r w:rsidR="009A13E1" w:rsidRPr="007178A4">
        <w:rPr>
          <w:rFonts w:hint="eastAsia"/>
        </w:rPr>
        <w:t>，以確保</w:t>
      </w:r>
      <w:r w:rsidR="00A6678A" w:rsidRPr="007178A4">
        <w:rPr>
          <w:rFonts w:hint="eastAsia"/>
        </w:rPr>
        <w:t>兒少在司法程序的主體性。</w:t>
      </w:r>
    </w:p>
    <w:p w:rsidR="002B1C39" w:rsidRPr="007178A4" w:rsidRDefault="002B1C39" w:rsidP="00FF5C40">
      <w:pPr>
        <w:pStyle w:val="a3"/>
        <w:numPr>
          <w:ilvl w:val="0"/>
          <w:numId w:val="10"/>
        </w:numPr>
      </w:pPr>
      <w:r w:rsidRPr="007178A4">
        <w:rPr>
          <w:rFonts w:hint="eastAsia"/>
        </w:rPr>
        <w:t>1</w:t>
      </w:r>
      <w:r w:rsidRPr="007178A4">
        <w:t>07</w:t>
      </w:r>
      <w:r w:rsidRPr="007178A4">
        <w:rPr>
          <w:rFonts w:hint="eastAsia"/>
        </w:rPr>
        <w:t>年至109年9月法院審理性侵害案件使用司法詢問員與專家證人之統計</w:t>
      </w:r>
    </w:p>
    <w:tbl>
      <w:tblPr>
        <w:tblStyle w:val="afb"/>
        <w:tblW w:w="0" w:type="auto"/>
        <w:tblInd w:w="250" w:type="dxa"/>
        <w:tblLook w:val="04A0" w:firstRow="1" w:lastRow="0" w:firstColumn="1" w:lastColumn="0" w:noHBand="0" w:noVBand="1"/>
      </w:tblPr>
      <w:tblGrid>
        <w:gridCol w:w="4249"/>
        <w:gridCol w:w="1789"/>
        <w:gridCol w:w="838"/>
        <w:gridCol w:w="1698"/>
      </w:tblGrid>
      <w:tr w:rsidR="002B1C39" w:rsidRPr="007178A4" w:rsidTr="002B1C39">
        <w:tc>
          <w:tcPr>
            <w:tcW w:w="4394" w:type="dxa"/>
            <w:tcBorders>
              <w:top w:val="single" w:sz="8" w:space="0" w:color="000000"/>
              <w:left w:val="single" w:sz="8" w:space="0" w:color="000000"/>
              <w:bottom w:val="single" w:sz="8" w:space="0" w:color="000000"/>
              <w:right w:val="single" w:sz="8" w:space="0" w:color="000000"/>
            </w:tcBorders>
            <w:shd w:val="pct10" w:color="auto" w:fill="FFFFFF" w:themeFill="background1"/>
          </w:tcPr>
          <w:p w:rsidR="002B1C39" w:rsidRPr="007178A4" w:rsidRDefault="002B1C39" w:rsidP="002B1C39">
            <w:pPr>
              <w:outlineLvl w:val="3"/>
              <w:rPr>
                <w:rFonts w:hAnsi="Arial"/>
                <w:kern w:val="32"/>
                <w:sz w:val="28"/>
                <w:szCs w:val="28"/>
              </w:rPr>
            </w:pPr>
            <w:r w:rsidRPr="007178A4">
              <w:rPr>
                <w:rFonts w:hAnsi="Arial" w:hint="eastAsia"/>
                <w:kern w:val="32"/>
                <w:sz w:val="28"/>
                <w:szCs w:val="28"/>
              </w:rPr>
              <w:t>審理被害人為兒童或心智障礙者之性侵害犯罪案件</w:t>
            </w:r>
          </w:p>
        </w:tc>
        <w:tc>
          <w:tcPr>
            <w:tcW w:w="2694" w:type="dxa"/>
            <w:gridSpan w:val="2"/>
            <w:tcBorders>
              <w:top w:val="single" w:sz="8" w:space="0" w:color="000000"/>
              <w:left w:val="single" w:sz="8" w:space="0" w:color="000000"/>
              <w:bottom w:val="single" w:sz="8" w:space="0" w:color="000000"/>
              <w:right w:val="single" w:sz="8" w:space="0" w:color="000000"/>
            </w:tcBorders>
            <w:shd w:val="pct10" w:color="auto" w:fill="FFFFFF" w:themeFill="background1"/>
          </w:tcPr>
          <w:p w:rsidR="002B1C39" w:rsidRPr="007178A4" w:rsidRDefault="002B1C39" w:rsidP="002B1C39">
            <w:pPr>
              <w:outlineLvl w:val="3"/>
              <w:rPr>
                <w:rFonts w:hAnsi="Arial"/>
                <w:kern w:val="32"/>
                <w:sz w:val="28"/>
                <w:szCs w:val="28"/>
              </w:rPr>
            </w:pPr>
            <w:r w:rsidRPr="007178A4">
              <w:rPr>
                <w:rFonts w:hAnsi="Arial"/>
                <w:kern w:val="32"/>
                <w:sz w:val="28"/>
                <w:szCs w:val="28"/>
              </w:rPr>
              <w:t>1145</w:t>
            </w:r>
            <w:r w:rsidRPr="007178A4">
              <w:rPr>
                <w:rFonts w:hAnsi="Arial" w:hint="eastAsia"/>
                <w:kern w:val="32"/>
                <w:sz w:val="28"/>
                <w:szCs w:val="28"/>
              </w:rPr>
              <w:t>件</w:t>
            </w:r>
          </w:p>
        </w:tc>
        <w:tc>
          <w:tcPr>
            <w:tcW w:w="1722" w:type="dxa"/>
            <w:tcBorders>
              <w:top w:val="single" w:sz="8" w:space="0" w:color="000000"/>
              <w:left w:val="single" w:sz="8" w:space="0" w:color="000000"/>
              <w:bottom w:val="single" w:sz="8" w:space="0" w:color="000000"/>
              <w:right w:val="single" w:sz="8" w:space="0" w:color="000000"/>
            </w:tcBorders>
            <w:shd w:val="pct10" w:color="auto" w:fill="FFFFFF" w:themeFill="background1"/>
          </w:tcPr>
          <w:p w:rsidR="002B1C39" w:rsidRPr="007178A4" w:rsidRDefault="002B1C39" w:rsidP="002B1C39">
            <w:pPr>
              <w:outlineLvl w:val="3"/>
              <w:rPr>
                <w:rFonts w:hAnsi="Arial"/>
                <w:kern w:val="32"/>
                <w:sz w:val="28"/>
                <w:szCs w:val="28"/>
              </w:rPr>
            </w:pPr>
            <w:r w:rsidRPr="007178A4">
              <w:rPr>
                <w:rFonts w:hAnsi="Arial" w:hint="eastAsia"/>
                <w:kern w:val="32"/>
                <w:sz w:val="28"/>
                <w:szCs w:val="28"/>
              </w:rPr>
              <w:t>比率</w:t>
            </w:r>
          </w:p>
        </w:tc>
      </w:tr>
      <w:tr w:rsidR="002B1C39" w:rsidRPr="007178A4" w:rsidTr="002B1C39">
        <w:tc>
          <w:tcPr>
            <w:tcW w:w="4394"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依性侵害犯罪防治法第</w:t>
            </w:r>
            <w:r w:rsidRPr="007178A4">
              <w:rPr>
                <w:rFonts w:hAnsi="Arial"/>
                <w:kern w:val="32"/>
                <w:sz w:val="28"/>
                <w:szCs w:val="28"/>
              </w:rPr>
              <w:t xml:space="preserve">15 </w:t>
            </w:r>
            <w:r w:rsidRPr="007178A4">
              <w:rPr>
                <w:rFonts w:hAnsi="Arial" w:hint="eastAsia"/>
                <w:kern w:val="32"/>
                <w:sz w:val="28"/>
                <w:szCs w:val="28"/>
              </w:rPr>
              <w:t>條之</w:t>
            </w:r>
            <w:r w:rsidRPr="007178A4">
              <w:rPr>
                <w:rFonts w:hAnsi="Arial"/>
                <w:kern w:val="32"/>
                <w:sz w:val="28"/>
                <w:szCs w:val="28"/>
              </w:rPr>
              <w:t>1</w:t>
            </w:r>
            <w:r w:rsidRPr="007178A4">
              <w:rPr>
                <w:rFonts w:hAnsi="Arial" w:hint="eastAsia"/>
                <w:kern w:val="32"/>
                <w:sz w:val="28"/>
                <w:szCs w:val="28"/>
              </w:rPr>
              <w:t>由司法詢問員協助之件數</w:t>
            </w:r>
          </w:p>
        </w:tc>
        <w:tc>
          <w:tcPr>
            <w:tcW w:w="2694" w:type="dxa"/>
            <w:gridSpan w:val="2"/>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kern w:val="32"/>
                <w:sz w:val="28"/>
                <w:szCs w:val="28"/>
              </w:rPr>
              <w:t>105</w:t>
            </w:r>
            <w:r w:rsidR="0012033A" w:rsidRPr="007178A4">
              <w:rPr>
                <w:rFonts w:hAnsi="Arial" w:hint="eastAsia"/>
                <w:kern w:val="32"/>
                <w:sz w:val="28"/>
                <w:szCs w:val="28"/>
              </w:rPr>
              <w:t>件</w:t>
            </w:r>
          </w:p>
        </w:tc>
        <w:tc>
          <w:tcPr>
            <w:tcW w:w="1722"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kern w:val="32"/>
                <w:sz w:val="28"/>
                <w:szCs w:val="28"/>
              </w:rPr>
              <w:t>9.17%</w:t>
            </w:r>
          </w:p>
        </w:tc>
      </w:tr>
      <w:tr w:rsidR="002B1C39" w:rsidRPr="007178A4" w:rsidTr="002B1C39">
        <w:tc>
          <w:tcPr>
            <w:tcW w:w="4394"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未依性侵害犯罪防治法第</w:t>
            </w:r>
            <w:r w:rsidRPr="007178A4">
              <w:rPr>
                <w:rFonts w:hAnsi="Arial"/>
                <w:kern w:val="32"/>
                <w:sz w:val="28"/>
                <w:szCs w:val="28"/>
              </w:rPr>
              <w:t>15</w:t>
            </w:r>
            <w:r w:rsidRPr="007178A4">
              <w:rPr>
                <w:rFonts w:hAnsi="Arial" w:hint="eastAsia"/>
                <w:kern w:val="32"/>
                <w:sz w:val="28"/>
                <w:szCs w:val="28"/>
              </w:rPr>
              <w:t>條之</w:t>
            </w:r>
            <w:r w:rsidRPr="007178A4">
              <w:rPr>
                <w:rFonts w:hAnsi="Arial"/>
                <w:kern w:val="32"/>
                <w:sz w:val="28"/>
                <w:szCs w:val="28"/>
              </w:rPr>
              <w:t>1</w:t>
            </w:r>
            <w:r w:rsidRPr="007178A4">
              <w:rPr>
                <w:rFonts w:hAnsi="Arial" w:hint="eastAsia"/>
                <w:kern w:val="32"/>
                <w:sz w:val="28"/>
                <w:szCs w:val="28"/>
              </w:rPr>
              <w:t>由司法詢問員協助之件數</w:t>
            </w:r>
          </w:p>
        </w:tc>
        <w:tc>
          <w:tcPr>
            <w:tcW w:w="2694" w:type="dxa"/>
            <w:gridSpan w:val="2"/>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1</w:t>
            </w:r>
            <w:r w:rsidR="0012033A" w:rsidRPr="007178A4">
              <w:rPr>
                <w:rFonts w:hAnsi="Arial"/>
                <w:kern w:val="32"/>
                <w:sz w:val="28"/>
                <w:szCs w:val="28"/>
              </w:rPr>
              <w:t>,</w:t>
            </w:r>
            <w:r w:rsidRPr="007178A4">
              <w:rPr>
                <w:rFonts w:hAnsi="Arial" w:hint="eastAsia"/>
                <w:kern w:val="32"/>
                <w:sz w:val="28"/>
                <w:szCs w:val="28"/>
              </w:rPr>
              <w:t>040</w:t>
            </w:r>
            <w:r w:rsidR="0012033A" w:rsidRPr="007178A4">
              <w:rPr>
                <w:rFonts w:hAnsi="Arial" w:hint="eastAsia"/>
                <w:kern w:val="32"/>
                <w:sz w:val="28"/>
                <w:szCs w:val="28"/>
              </w:rPr>
              <w:t>件</w:t>
            </w:r>
          </w:p>
        </w:tc>
        <w:tc>
          <w:tcPr>
            <w:tcW w:w="1722"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kern w:val="32"/>
                <w:sz w:val="28"/>
                <w:szCs w:val="28"/>
              </w:rPr>
              <w:t>90.82%</w:t>
            </w:r>
          </w:p>
        </w:tc>
      </w:tr>
      <w:tr w:rsidR="002B1C39" w:rsidRPr="007178A4" w:rsidTr="002B1C39">
        <w:tc>
          <w:tcPr>
            <w:tcW w:w="4394" w:type="dxa"/>
            <w:tcBorders>
              <w:top w:val="single" w:sz="8" w:space="0" w:color="000000"/>
              <w:left w:val="single" w:sz="8" w:space="0" w:color="000000"/>
              <w:bottom w:val="single" w:sz="8" w:space="0" w:color="000000"/>
              <w:right w:val="single" w:sz="8" w:space="0" w:color="000000"/>
            </w:tcBorders>
            <w:shd w:val="pct10" w:color="auto" w:fill="auto"/>
          </w:tcPr>
          <w:p w:rsidR="002B1C39" w:rsidRPr="007178A4" w:rsidRDefault="002B1C39" w:rsidP="002B1C39">
            <w:pPr>
              <w:outlineLvl w:val="3"/>
              <w:rPr>
                <w:rFonts w:hAnsi="Arial"/>
                <w:kern w:val="32"/>
                <w:sz w:val="28"/>
                <w:szCs w:val="28"/>
              </w:rPr>
            </w:pPr>
            <w:r w:rsidRPr="007178A4">
              <w:rPr>
                <w:rFonts w:hAnsi="Arial" w:hint="eastAsia"/>
                <w:kern w:val="32"/>
                <w:sz w:val="28"/>
                <w:szCs w:val="28"/>
              </w:rPr>
              <w:t>審理性侵害犯罪案件件數</w:t>
            </w:r>
          </w:p>
        </w:tc>
        <w:tc>
          <w:tcPr>
            <w:tcW w:w="2694" w:type="dxa"/>
            <w:gridSpan w:val="2"/>
            <w:tcBorders>
              <w:top w:val="single" w:sz="8" w:space="0" w:color="000000"/>
              <w:left w:val="single" w:sz="8" w:space="0" w:color="000000"/>
              <w:bottom w:val="single" w:sz="8" w:space="0" w:color="000000"/>
              <w:right w:val="single" w:sz="8" w:space="0" w:color="000000"/>
            </w:tcBorders>
            <w:shd w:val="pct10" w:color="auto" w:fill="auto"/>
          </w:tcPr>
          <w:p w:rsidR="002B1C39" w:rsidRPr="007178A4" w:rsidRDefault="002B1C39" w:rsidP="002B1C39">
            <w:pPr>
              <w:outlineLvl w:val="3"/>
              <w:rPr>
                <w:rFonts w:hAnsi="Arial"/>
                <w:kern w:val="32"/>
                <w:sz w:val="28"/>
                <w:szCs w:val="28"/>
              </w:rPr>
            </w:pPr>
            <w:r w:rsidRPr="007178A4">
              <w:rPr>
                <w:rFonts w:hAnsi="Arial"/>
                <w:kern w:val="32"/>
                <w:sz w:val="28"/>
                <w:szCs w:val="28"/>
              </w:rPr>
              <w:t>5268</w:t>
            </w:r>
            <w:r w:rsidR="0012033A" w:rsidRPr="007178A4">
              <w:rPr>
                <w:rFonts w:hAnsi="Arial" w:hint="eastAsia"/>
                <w:kern w:val="32"/>
                <w:sz w:val="28"/>
                <w:szCs w:val="28"/>
              </w:rPr>
              <w:t>件</w:t>
            </w:r>
          </w:p>
        </w:tc>
        <w:tc>
          <w:tcPr>
            <w:tcW w:w="1722" w:type="dxa"/>
            <w:tcBorders>
              <w:top w:val="single" w:sz="8" w:space="0" w:color="000000"/>
              <w:left w:val="single" w:sz="8" w:space="0" w:color="000000"/>
              <w:bottom w:val="single" w:sz="8" w:space="0" w:color="000000"/>
              <w:right w:val="single" w:sz="8" w:space="0" w:color="000000"/>
            </w:tcBorders>
            <w:shd w:val="pct10" w:color="auto" w:fill="auto"/>
          </w:tcPr>
          <w:p w:rsidR="002B1C39" w:rsidRPr="007178A4" w:rsidRDefault="002B1C39" w:rsidP="002B1C39">
            <w:pPr>
              <w:outlineLvl w:val="3"/>
              <w:rPr>
                <w:rFonts w:hAnsi="Arial"/>
                <w:kern w:val="32"/>
                <w:sz w:val="28"/>
                <w:szCs w:val="28"/>
              </w:rPr>
            </w:pPr>
            <w:r w:rsidRPr="007178A4">
              <w:rPr>
                <w:rFonts w:hAnsi="Arial" w:hint="eastAsia"/>
                <w:kern w:val="32"/>
                <w:sz w:val="28"/>
                <w:szCs w:val="28"/>
              </w:rPr>
              <w:t>比率</w:t>
            </w:r>
          </w:p>
        </w:tc>
      </w:tr>
      <w:tr w:rsidR="002B1C39" w:rsidRPr="007178A4" w:rsidTr="002B1C39">
        <w:trPr>
          <w:trHeight w:val="243"/>
        </w:trPr>
        <w:tc>
          <w:tcPr>
            <w:tcW w:w="4394" w:type="dxa"/>
            <w:vMerge w:val="restart"/>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依性侵害犯罪防治法第</w:t>
            </w:r>
            <w:r w:rsidRPr="007178A4">
              <w:rPr>
                <w:rFonts w:hAnsi="Arial"/>
                <w:kern w:val="32"/>
                <w:sz w:val="28"/>
                <w:szCs w:val="28"/>
              </w:rPr>
              <w:t xml:space="preserve">16 </w:t>
            </w:r>
            <w:r w:rsidRPr="007178A4">
              <w:rPr>
                <w:rFonts w:hAnsi="Arial" w:hint="eastAsia"/>
                <w:kern w:val="32"/>
                <w:sz w:val="28"/>
                <w:szCs w:val="28"/>
              </w:rPr>
              <w:t>條之</w:t>
            </w:r>
            <w:r w:rsidRPr="007178A4">
              <w:rPr>
                <w:rFonts w:hAnsi="Arial"/>
                <w:kern w:val="32"/>
                <w:sz w:val="28"/>
                <w:szCs w:val="28"/>
              </w:rPr>
              <w:t>1</w:t>
            </w:r>
            <w:r w:rsidRPr="007178A4">
              <w:rPr>
                <w:rFonts w:hAnsi="Arial" w:hint="eastAsia"/>
                <w:kern w:val="32"/>
                <w:sz w:val="28"/>
                <w:szCs w:val="28"/>
              </w:rPr>
              <w:t>條第</w:t>
            </w:r>
            <w:r w:rsidRPr="007178A4">
              <w:rPr>
                <w:rFonts w:hAnsi="Arial"/>
                <w:kern w:val="32"/>
                <w:sz w:val="28"/>
                <w:szCs w:val="28"/>
              </w:rPr>
              <w:t>1</w:t>
            </w:r>
            <w:r w:rsidRPr="007178A4">
              <w:rPr>
                <w:rFonts w:hAnsi="Arial" w:hint="eastAsia"/>
                <w:kern w:val="32"/>
                <w:sz w:val="28"/>
                <w:szCs w:val="28"/>
              </w:rPr>
              <w:t>項指定、選任專家證人之件數</w:t>
            </w:r>
          </w:p>
        </w:tc>
        <w:tc>
          <w:tcPr>
            <w:tcW w:w="1843"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依職權指定</w:t>
            </w:r>
          </w:p>
        </w:tc>
        <w:tc>
          <w:tcPr>
            <w:tcW w:w="851"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kern w:val="32"/>
                <w:sz w:val="28"/>
                <w:szCs w:val="28"/>
              </w:rPr>
              <w:t>30</w:t>
            </w:r>
            <w:r w:rsidR="0012033A" w:rsidRPr="007178A4">
              <w:rPr>
                <w:rFonts w:hAnsi="Arial" w:hint="eastAsia"/>
                <w:kern w:val="32"/>
                <w:sz w:val="28"/>
                <w:szCs w:val="28"/>
              </w:rPr>
              <w:t>件</w:t>
            </w:r>
          </w:p>
        </w:tc>
        <w:tc>
          <w:tcPr>
            <w:tcW w:w="1722" w:type="dxa"/>
            <w:vMerge w:val="restart"/>
          </w:tcPr>
          <w:p w:rsidR="002B1C39" w:rsidRPr="007178A4" w:rsidRDefault="002B1C39" w:rsidP="002B1C39">
            <w:pPr>
              <w:outlineLvl w:val="3"/>
              <w:rPr>
                <w:rFonts w:hAnsi="Arial"/>
                <w:kern w:val="32"/>
                <w:sz w:val="28"/>
                <w:szCs w:val="28"/>
              </w:rPr>
            </w:pPr>
            <w:r w:rsidRPr="007178A4">
              <w:rPr>
                <w:rFonts w:hAnsi="Arial" w:hint="eastAsia"/>
                <w:kern w:val="32"/>
                <w:sz w:val="28"/>
                <w:szCs w:val="28"/>
              </w:rPr>
              <w:t>0.84％</w:t>
            </w:r>
          </w:p>
        </w:tc>
      </w:tr>
      <w:tr w:rsidR="002B1C39" w:rsidRPr="007178A4" w:rsidTr="002B1C39">
        <w:trPr>
          <w:trHeight w:val="183"/>
        </w:trPr>
        <w:tc>
          <w:tcPr>
            <w:tcW w:w="4394" w:type="dxa"/>
            <w:vMerge/>
            <w:tcBorders>
              <w:top w:val="nil"/>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p>
        </w:tc>
        <w:tc>
          <w:tcPr>
            <w:tcW w:w="1843"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依聲請選任</w:t>
            </w:r>
          </w:p>
        </w:tc>
        <w:tc>
          <w:tcPr>
            <w:tcW w:w="851"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kern w:val="32"/>
                <w:sz w:val="28"/>
                <w:szCs w:val="28"/>
              </w:rPr>
              <w:t>14</w:t>
            </w:r>
            <w:r w:rsidR="0012033A" w:rsidRPr="007178A4">
              <w:rPr>
                <w:rFonts w:hAnsi="Arial" w:hint="eastAsia"/>
                <w:kern w:val="32"/>
                <w:sz w:val="28"/>
                <w:szCs w:val="28"/>
              </w:rPr>
              <w:t>件</w:t>
            </w:r>
          </w:p>
        </w:tc>
        <w:tc>
          <w:tcPr>
            <w:tcW w:w="1722" w:type="dxa"/>
            <w:vMerge/>
          </w:tcPr>
          <w:p w:rsidR="002B1C39" w:rsidRPr="007178A4" w:rsidRDefault="002B1C39" w:rsidP="002B1C39">
            <w:pPr>
              <w:outlineLvl w:val="3"/>
              <w:rPr>
                <w:rFonts w:hAnsi="Arial"/>
                <w:kern w:val="32"/>
                <w:sz w:val="28"/>
                <w:szCs w:val="28"/>
              </w:rPr>
            </w:pPr>
          </w:p>
        </w:tc>
      </w:tr>
      <w:tr w:rsidR="002B1C39" w:rsidRPr="007178A4" w:rsidTr="002B1C39">
        <w:tc>
          <w:tcPr>
            <w:tcW w:w="4394"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outlineLvl w:val="3"/>
              <w:rPr>
                <w:rFonts w:hAnsi="Arial"/>
                <w:kern w:val="32"/>
                <w:sz w:val="28"/>
                <w:szCs w:val="28"/>
              </w:rPr>
            </w:pPr>
            <w:r w:rsidRPr="007178A4">
              <w:rPr>
                <w:rFonts w:hAnsi="Arial" w:hint="eastAsia"/>
                <w:kern w:val="32"/>
                <w:sz w:val="28"/>
                <w:szCs w:val="28"/>
              </w:rPr>
              <w:t>未依性侵害犯罪防治法第</w:t>
            </w:r>
            <w:r w:rsidRPr="007178A4">
              <w:rPr>
                <w:rFonts w:hAnsi="Arial"/>
                <w:kern w:val="32"/>
                <w:sz w:val="28"/>
                <w:szCs w:val="28"/>
              </w:rPr>
              <w:t>16</w:t>
            </w:r>
            <w:r w:rsidRPr="007178A4">
              <w:rPr>
                <w:rFonts w:hAnsi="Arial" w:hint="eastAsia"/>
                <w:kern w:val="32"/>
                <w:sz w:val="28"/>
                <w:szCs w:val="28"/>
              </w:rPr>
              <w:t>條之</w:t>
            </w:r>
            <w:r w:rsidRPr="007178A4">
              <w:rPr>
                <w:rFonts w:hAnsi="Arial"/>
                <w:kern w:val="32"/>
                <w:sz w:val="28"/>
                <w:szCs w:val="28"/>
              </w:rPr>
              <w:t>1</w:t>
            </w:r>
            <w:r w:rsidRPr="007178A4">
              <w:rPr>
                <w:rFonts w:hAnsi="Arial" w:hint="eastAsia"/>
                <w:kern w:val="32"/>
                <w:sz w:val="28"/>
                <w:szCs w:val="28"/>
              </w:rPr>
              <w:t>條第</w:t>
            </w:r>
            <w:r w:rsidRPr="007178A4">
              <w:rPr>
                <w:rFonts w:hAnsi="Arial"/>
                <w:kern w:val="32"/>
                <w:sz w:val="28"/>
                <w:szCs w:val="28"/>
              </w:rPr>
              <w:t>1</w:t>
            </w:r>
            <w:r w:rsidRPr="007178A4">
              <w:rPr>
                <w:rFonts w:hAnsi="Arial" w:hint="eastAsia"/>
                <w:kern w:val="32"/>
                <w:sz w:val="28"/>
                <w:szCs w:val="28"/>
              </w:rPr>
              <w:t>項指定、選任專家證人之件數</w:t>
            </w:r>
          </w:p>
        </w:tc>
        <w:tc>
          <w:tcPr>
            <w:tcW w:w="2694" w:type="dxa"/>
            <w:gridSpan w:val="2"/>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kinsoku w:val="0"/>
              <w:adjustRightInd w:val="0"/>
              <w:spacing w:before="3"/>
              <w:jc w:val="left"/>
              <w:rPr>
                <w:rFonts w:ascii="微軟正黑體" w:eastAsia="微軟正黑體" w:cs="微軟正黑體"/>
                <w:kern w:val="0"/>
                <w:sz w:val="28"/>
                <w:szCs w:val="28"/>
              </w:rPr>
            </w:pPr>
          </w:p>
          <w:p w:rsidR="002B1C39" w:rsidRPr="007178A4" w:rsidRDefault="002B1C39" w:rsidP="002B1C39">
            <w:pPr>
              <w:outlineLvl w:val="3"/>
              <w:rPr>
                <w:rFonts w:hAnsi="Arial"/>
                <w:kern w:val="32"/>
                <w:sz w:val="28"/>
                <w:szCs w:val="28"/>
              </w:rPr>
            </w:pPr>
            <w:r w:rsidRPr="007178A4">
              <w:rPr>
                <w:rFonts w:hAnsi="Arial"/>
                <w:kern w:val="32"/>
                <w:sz w:val="28"/>
                <w:szCs w:val="28"/>
              </w:rPr>
              <w:t>5</w:t>
            </w:r>
            <w:r w:rsidR="0012033A" w:rsidRPr="007178A4">
              <w:rPr>
                <w:rFonts w:hAnsi="Arial"/>
                <w:kern w:val="32"/>
                <w:sz w:val="28"/>
                <w:szCs w:val="28"/>
              </w:rPr>
              <w:t>,</w:t>
            </w:r>
            <w:r w:rsidRPr="007178A4">
              <w:rPr>
                <w:rFonts w:hAnsi="Arial"/>
                <w:kern w:val="32"/>
                <w:sz w:val="28"/>
                <w:szCs w:val="28"/>
              </w:rPr>
              <w:t>224</w:t>
            </w:r>
            <w:r w:rsidR="0012033A" w:rsidRPr="007178A4">
              <w:rPr>
                <w:rFonts w:hAnsi="Arial" w:hint="eastAsia"/>
                <w:kern w:val="32"/>
                <w:sz w:val="28"/>
                <w:szCs w:val="28"/>
              </w:rPr>
              <w:t>件</w:t>
            </w:r>
          </w:p>
        </w:tc>
        <w:tc>
          <w:tcPr>
            <w:tcW w:w="1722" w:type="dxa"/>
            <w:tcBorders>
              <w:top w:val="single" w:sz="8" w:space="0" w:color="000000"/>
              <w:left w:val="single" w:sz="8" w:space="0" w:color="000000"/>
              <w:bottom w:val="single" w:sz="8" w:space="0" w:color="000000"/>
              <w:right w:val="single" w:sz="8" w:space="0" w:color="000000"/>
            </w:tcBorders>
          </w:tcPr>
          <w:p w:rsidR="002B1C39" w:rsidRPr="007178A4" w:rsidRDefault="002B1C39" w:rsidP="002B1C39">
            <w:pPr>
              <w:kinsoku w:val="0"/>
              <w:adjustRightInd w:val="0"/>
              <w:spacing w:before="3"/>
              <w:jc w:val="left"/>
              <w:rPr>
                <w:rFonts w:ascii="微軟正黑體" w:eastAsia="微軟正黑體" w:cs="微軟正黑體"/>
                <w:kern w:val="0"/>
                <w:sz w:val="28"/>
                <w:szCs w:val="28"/>
              </w:rPr>
            </w:pPr>
          </w:p>
          <w:p w:rsidR="002B1C39" w:rsidRPr="007178A4" w:rsidRDefault="002B1C39" w:rsidP="002B1C39">
            <w:pPr>
              <w:outlineLvl w:val="3"/>
              <w:rPr>
                <w:rFonts w:hAnsi="Arial"/>
                <w:kern w:val="32"/>
                <w:sz w:val="28"/>
                <w:szCs w:val="28"/>
              </w:rPr>
            </w:pPr>
            <w:r w:rsidRPr="007178A4">
              <w:rPr>
                <w:rFonts w:hAnsi="Arial"/>
                <w:kern w:val="32"/>
                <w:sz w:val="28"/>
                <w:szCs w:val="28"/>
              </w:rPr>
              <w:t>99.16%</w:t>
            </w:r>
          </w:p>
        </w:tc>
      </w:tr>
    </w:tbl>
    <w:p w:rsidR="002B1C39" w:rsidRPr="007178A4" w:rsidRDefault="002B1C39" w:rsidP="002B1C39">
      <w:pPr>
        <w:ind w:left="680"/>
        <w:jc w:val="right"/>
        <w:outlineLvl w:val="2"/>
        <w:rPr>
          <w:rFonts w:hAnsi="Arial"/>
          <w:bCs/>
          <w:kern w:val="32"/>
          <w:sz w:val="24"/>
          <w:szCs w:val="24"/>
        </w:rPr>
      </w:pPr>
      <w:r w:rsidRPr="007178A4">
        <w:rPr>
          <w:rFonts w:hAnsi="Arial" w:hint="eastAsia"/>
          <w:bCs/>
          <w:kern w:val="32"/>
          <w:sz w:val="24"/>
          <w:szCs w:val="24"/>
        </w:rPr>
        <w:t>資料來源：司法院，本院彙整</w:t>
      </w:r>
    </w:p>
    <w:p w:rsidR="002B1C39" w:rsidRPr="007178A4" w:rsidRDefault="002B1C39" w:rsidP="002B1C39">
      <w:pPr>
        <w:pStyle w:val="3"/>
      </w:pPr>
      <w:r w:rsidRPr="007178A4">
        <w:rPr>
          <w:rFonts w:hint="eastAsia"/>
        </w:rPr>
        <w:t>綜上所述，兒童作為權利主體，享有與成人</w:t>
      </w:r>
      <w:r w:rsidR="0012033A" w:rsidRPr="007178A4">
        <w:rPr>
          <w:rFonts w:hint="eastAsia"/>
        </w:rPr>
        <w:t>相同</w:t>
      </w:r>
      <w:r w:rsidRPr="007178A4">
        <w:rPr>
          <w:rFonts w:hint="eastAsia"/>
        </w:rPr>
        <w:t>的人權與人性尊嚴，並基於兒童發育尚未成熟的事實，國家對其成長發展所必需者，負有特別保護的義務。而在各項利益的衡量上，兒童人身安全應置於最優先順位的考量。</w:t>
      </w:r>
      <w:r w:rsidR="004A1711" w:rsidRPr="007178A4">
        <w:rPr>
          <w:rFonts w:hint="eastAsia"/>
        </w:rPr>
        <w:t>性侵害犯罪防治法</w:t>
      </w:r>
      <w:r w:rsidRPr="007178A4">
        <w:rPr>
          <w:rFonts w:hint="eastAsia"/>
        </w:rPr>
        <w:t>及</w:t>
      </w:r>
      <w:r w:rsidR="00E462A9" w:rsidRPr="007178A4">
        <w:rPr>
          <w:rFonts w:hint="eastAsia"/>
        </w:rPr>
        <w:t>性剝削防制條例</w:t>
      </w:r>
      <w:r w:rsidRPr="007178A4">
        <w:rPr>
          <w:rFonts w:hint="eastAsia"/>
        </w:rPr>
        <w:t>就兒少受侵害之案件，偵審期間</w:t>
      </w:r>
      <w:r w:rsidR="006453F2">
        <w:rPr>
          <w:rFonts w:hint="eastAsia"/>
        </w:rPr>
        <w:t>應強化</w:t>
      </w:r>
      <w:r w:rsidRPr="007178A4">
        <w:rPr>
          <w:rFonts w:hint="eastAsia"/>
        </w:rPr>
        <w:t>保</w:t>
      </w:r>
      <w:r w:rsidRPr="007178A4">
        <w:rPr>
          <w:rFonts w:hint="eastAsia"/>
        </w:rPr>
        <w:lastRenderedPageBreak/>
        <w:t>護兒少的特別規定，加以司法實務上由司法詢問員協助詢（訊）問及選任專家證人的比率過低，致法院在</w:t>
      </w:r>
      <w:r w:rsidR="006367D9" w:rsidRPr="007178A4">
        <w:rPr>
          <w:rFonts w:hint="eastAsia"/>
        </w:rPr>
        <w:t>審理</w:t>
      </w:r>
      <w:r w:rsidRPr="007178A4">
        <w:rPr>
          <w:rFonts w:hint="eastAsia"/>
        </w:rPr>
        <w:t>具體個案時，可能因未考量案件的特殊性，產生兒少人身安全保護的漏洞。為落實兒童權利公約維護兒少表意權之精神，司法程序就涉及脆弱兒少被害人的重大性侵案件，宜適度擴大兒少及專家共同參與審查之機制。司法院及法務部並宜在法律授權範圍內，針對兒少人身侵害的不同犯行態樣，充實相關審理規則之內容，作為司法人員執行職務之依據；如現行法律確有不足之處，亦應就特殊犯罪類型的預防性羈押及羈押替代處分及相關防治作為，研議保護被害兒少及群體兒少之必要措施。</w:t>
      </w:r>
    </w:p>
    <w:p w:rsidR="002B1C39" w:rsidRPr="007178A4" w:rsidRDefault="002B1C39" w:rsidP="002B1C39">
      <w:pPr>
        <w:pStyle w:val="2"/>
        <w:rPr>
          <w:b/>
        </w:rPr>
      </w:pPr>
      <w:bookmarkStart w:id="10" w:name="_Toc70503470"/>
      <w:bookmarkStart w:id="11" w:name="_Toc72911004"/>
      <w:r w:rsidRPr="007178A4">
        <w:rPr>
          <w:rFonts w:hint="eastAsia"/>
          <w:b/>
        </w:rPr>
        <w:t>警察機關為查尋失蹤兒少，除失蹤人口查尋外，並設有緊急查尋及刑事偵查等機制，本件高雄少女遭略誘監禁案，幸賴辦案人員具敏感度及</w:t>
      </w:r>
      <w:r w:rsidRPr="00AB7942">
        <w:rPr>
          <w:rFonts w:hint="eastAsia"/>
          <w:b/>
        </w:rPr>
        <w:t>善用</w:t>
      </w:r>
      <w:r w:rsidR="00746F6D" w:rsidRPr="00AB7942">
        <w:rPr>
          <w:rFonts w:hint="eastAsia"/>
          <w:b/>
        </w:rPr>
        <w:t>媒體力量</w:t>
      </w:r>
      <w:r w:rsidRPr="007178A4">
        <w:rPr>
          <w:rFonts w:hint="eastAsia"/>
          <w:b/>
        </w:rPr>
        <w:t>，得以迅速破案，即時救回少女，且近年來失蹤兒少的尋獲率達九成以上，辦案人員之熱忱及辛勞，值得肯定。惟</w:t>
      </w:r>
      <w:bookmarkStart w:id="12" w:name="_Hlk72489190"/>
      <w:bookmarkStart w:id="13" w:name="_Hlk72745311"/>
      <w:r w:rsidR="007D66EA" w:rsidRPr="007178A4">
        <w:rPr>
          <w:rFonts w:hint="eastAsia"/>
          <w:b/>
        </w:rPr>
        <w:t>我國每年約有6,500名兒少失蹤，有1</w:t>
      </w:r>
      <w:r w:rsidR="007D66EA" w:rsidRPr="007178A4">
        <w:rPr>
          <w:b/>
        </w:rPr>
        <w:t>,</w:t>
      </w:r>
      <w:r w:rsidR="007D66EA" w:rsidRPr="007178A4">
        <w:rPr>
          <w:rFonts w:hint="eastAsia"/>
          <w:b/>
        </w:rPr>
        <w:t>000名以上的兒少遭受性</w:t>
      </w:r>
      <w:r w:rsidR="00F75B39">
        <w:rPr>
          <w:rFonts w:hint="eastAsia"/>
          <w:b/>
        </w:rPr>
        <w:t>剝削</w:t>
      </w:r>
      <w:r w:rsidR="007D66EA" w:rsidRPr="007178A4">
        <w:rPr>
          <w:rFonts w:hint="eastAsia"/>
          <w:b/>
        </w:rPr>
        <w:t>，女性受害者達九成以上</w:t>
      </w:r>
      <w:bookmarkEnd w:id="12"/>
      <w:r w:rsidR="007D66EA" w:rsidRPr="007178A4">
        <w:rPr>
          <w:rFonts w:hint="eastAsia"/>
          <w:b/>
        </w:rPr>
        <w:t>，</w:t>
      </w:r>
      <w:r w:rsidR="008B3E01" w:rsidRPr="007178A4">
        <w:rPr>
          <w:rFonts w:hint="eastAsia"/>
          <w:b/>
        </w:rPr>
        <w:t>顯示</w:t>
      </w:r>
      <w:r w:rsidR="00C83017" w:rsidRPr="007178A4">
        <w:rPr>
          <w:rFonts w:hint="eastAsia"/>
          <w:b/>
        </w:rPr>
        <w:t>不肖分子利用網路誘拐進行兒少性剝削犯罪的</w:t>
      </w:r>
      <w:r w:rsidR="004E5808" w:rsidRPr="007178A4">
        <w:rPr>
          <w:rFonts w:hint="eastAsia"/>
          <w:b/>
        </w:rPr>
        <w:t>情形</w:t>
      </w:r>
      <w:r w:rsidR="00C83017" w:rsidRPr="007178A4">
        <w:rPr>
          <w:rFonts w:hint="eastAsia"/>
          <w:b/>
        </w:rPr>
        <w:t>極為猖獗，且離家兒少易遭受不法份子控制成為犯罪工具，形成更為嚴重的社會問題及治安問題。</w:t>
      </w:r>
      <w:r w:rsidR="000B3E69" w:rsidRPr="007178A4">
        <w:rPr>
          <w:rFonts w:hint="eastAsia"/>
          <w:b/>
        </w:rPr>
        <w:t>然</w:t>
      </w:r>
      <w:r w:rsidR="00C83017" w:rsidRPr="007178A4">
        <w:rPr>
          <w:rFonts w:hint="eastAsia"/>
          <w:b/>
        </w:rPr>
        <w:t>目前</w:t>
      </w:r>
      <w:r w:rsidR="000B3E69" w:rsidRPr="007178A4">
        <w:rPr>
          <w:rFonts w:hint="eastAsia"/>
          <w:b/>
        </w:rPr>
        <w:t>警政單位因</w:t>
      </w:r>
      <w:r w:rsidR="00C83017" w:rsidRPr="007178A4">
        <w:rPr>
          <w:rFonts w:hint="eastAsia"/>
          <w:b/>
        </w:rPr>
        <w:t>兒少失蹤</w:t>
      </w:r>
      <w:r w:rsidR="007D66EA" w:rsidRPr="007178A4">
        <w:rPr>
          <w:rFonts w:hint="eastAsia"/>
          <w:b/>
        </w:rPr>
        <w:t>啟動緊急查尋者</w:t>
      </w:r>
      <w:r w:rsidR="000B3E69" w:rsidRPr="007178A4">
        <w:rPr>
          <w:rFonts w:hint="eastAsia"/>
          <w:b/>
        </w:rPr>
        <w:t>，</w:t>
      </w:r>
      <w:r w:rsidR="007D66EA" w:rsidRPr="007178A4">
        <w:rPr>
          <w:rFonts w:hint="eastAsia"/>
          <w:b/>
        </w:rPr>
        <w:t>每年</w:t>
      </w:r>
      <w:r w:rsidR="000B3E69" w:rsidRPr="007178A4">
        <w:rPr>
          <w:rFonts w:hint="eastAsia"/>
          <w:b/>
        </w:rPr>
        <w:t>平均僅約</w:t>
      </w:r>
      <w:r w:rsidR="007D66EA" w:rsidRPr="007178A4">
        <w:rPr>
          <w:rFonts w:hint="eastAsia"/>
          <w:b/>
        </w:rPr>
        <w:t>300件，不</w:t>
      </w:r>
      <w:r w:rsidR="00C83017" w:rsidRPr="007178A4">
        <w:rPr>
          <w:rFonts w:hint="eastAsia"/>
          <w:b/>
        </w:rPr>
        <w:t>及</w:t>
      </w:r>
      <w:r w:rsidR="007D66EA" w:rsidRPr="007178A4">
        <w:rPr>
          <w:rFonts w:hint="eastAsia"/>
          <w:b/>
        </w:rPr>
        <w:t>兒少</w:t>
      </w:r>
      <w:r w:rsidR="00C83017" w:rsidRPr="007178A4">
        <w:rPr>
          <w:rFonts w:hint="eastAsia"/>
          <w:b/>
        </w:rPr>
        <w:t>失蹤</w:t>
      </w:r>
      <w:r w:rsidR="000B3E69" w:rsidRPr="007178A4">
        <w:rPr>
          <w:rFonts w:hint="eastAsia"/>
          <w:b/>
        </w:rPr>
        <w:t>總案件數</w:t>
      </w:r>
      <w:r w:rsidR="007D66EA" w:rsidRPr="007178A4">
        <w:rPr>
          <w:rFonts w:hint="eastAsia"/>
          <w:b/>
        </w:rPr>
        <w:t>的6％</w:t>
      </w:r>
      <w:r w:rsidR="008B3E01" w:rsidRPr="007178A4">
        <w:rPr>
          <w:rFonts w:hint="eastAsia"/>
          <w:b/>
        </w:rPr>
        <w:t>。</w:t>
      </w:r>
      <w:r w:rsidR="007D66EA" w:rsidRPr="007178A4">
        <w:rPr>
          <w:rFonts w:hint="eastAsia"/>
          <w:b/>
        </w:rPr>
        <w:t>行政院治安會報</w:t>
      </w:r>
      <w:r w:rsidR="008B3E01" w:rsidRPr="007178A4">
        <w:rPr>
          <w:rFonts w:hint="eastAsia"/>
          <w:b/>
        </w:rPr>
        <w:t>宜參酌</w:t>
      </w:r>
      <w:r w:rsidR="00DE5865" w:rsidRPr="007178A4">
        <w:rPr>
          <w:rFonts w:hint="eastAsia"/>
          <w:b/>
        </w:rPr>
        <w:t>先進國家及</w:t>
      </w:r>
      <w:r w:rsidR="008B3E01" w:rsidRPr="007178A4">
        <w:rPr>
          <w:rFonts w:hint="eastAsia"/>
          <w:b/>
        </w:rPr>
        <w:t>地方政府的作法，</w:t>
      </w:r>
      <w:r w:rsidR="00673988" w:rsidRPr="007178A4">
        <w:rPr>
          <w:rFonts w:hint="eastAsia"/>
          <w:b/>
        </w:rPr>
        <w:t>就相關議</w:t>
      </w:r>
      <w:r w:rsidR="008B3E01" w:rsidRPr="007178A4">
        <w:rPr>
          <w:rFonts w:hint="eastAsia"/>
          <w:b/>
        </w:rPr>
        <w:t>題提出整合</w:t>
      </w:r>
      <w:r w:rsidR="007D66EA" w:rsidRPr="007178A4">
        <w:rPr>
          <w:rFonts w:hint="eastAsia"/>
          <w:b/>
        </w:rPr>
        <w:t>性的防制策略</w:t>
      </w:r>
      <w:r w:rsidR="00BC48C6" w:rsidRPr="007178A4">
        <w:rPr>
          <w:rFonts w:hint="eastAsia"/>
          <w:b/>
        </w:rPr>
        <w:t>並積極列管落實。</w:t>
      </w:r>
      <w:bookmarkEnd w:id="10"/>
      <w:r w:rsidR="00E717F0" w:rsidRPr="007178A4">
        <w:rPr>
          <w:rFonts w:hint="eastAsia"/>
          <w:b/>
        </w:rPr>
        <w:t>警政機關亦需針對新型態的網路誘拐及性剝削犯罪手法，強化網路科技的偵查能量，建立各類兒少失蹤案件之風險評估，適度放寬緊急查尋啟動要件及將高度風險之案件</w:t>
      </w:r>
      <w:r w:rsidR="00E717F0" w:rsidRPr="007178A4">
        <w:rPr>
          <w:rFonts w:hint="eastAsia"/>
          <w:b/>
        </w:rPr>
        <w:lastRenderedPageBreak/>
        <w:t>列入重大刑案管制，並宜精進教育訓練，以維護兒少人身安全。</w:t>
      </w:r>
      <w:bookmarkEnd w:id="11"/>
      <w:bookmarkEnd w:id="13"/>
    </w:p>
    <w:p w:rsidR="002B1C39" w:rsidRPr="007178A4" w:rsidRDefault="002B1C39" w:rsidP="002B1C39">
      <w:pPr>
        <w:pStyle w:val="3"/>
      </w:pPr>
      <w:r w:rsidRPr="007178A4">
        <w:rPr>
          <w:rFonts w:hint="eastAsia"/>
        </w:rPr>
        <w:t>羅男於法院交保期間，使用通訊軟體FACEBOOK與高雄市14歲少女（下稱B女）攀談，並多次提供金錢及物品，羅男在獲取B女信賴感後，以「電競陪玩」有打工收入為由，誘騙B女於109年8月29日搭乘高鐵於當日中午12時55分抵達新竹站，由共犯盧嫌駕駛自小客車搭載B女，再將B女押至羅男新竹民宅，由羅嫌將B女囚禁於該民宅頂樓密室，恐嚇其不得逃跑並餵食安眠藥。同年9月1日警方在羅男住處尋獲失蹤的國中少女（共被囚禁66個小時），並將羅男拘提到案，警方辦案人員的敏感度及辛勞，值得肯定。</w:t>
      </w:r>
    </w:p>
    <w:p w:rsidR="002B1C39" w:rsidRPr="007178A4" w:rsidRDefault="002B1C39" w:rsidP="00A11479">
      <w:pPr>
        <w:pStyle w:val="3"/>
        <w:rPr>
          <w:rFonts w:hAnsi="標楷體"/>
          <w:szCs w:val="32"/>
          <w:lang w:eastAsia="zh-HK"/>
        </w:rPr>
      </w:pPr>
      <w:r w:rsidRPr="007178A4">
        <w:rPr>
          <w:rFonts w:hint="eastAsia"/>
        </w:rPr>
        <w:t>據內政部統計，我國每年約有6,500名兒少失蹤，106年至108年</w:t>
      </w:r>
      <w:r w:rsidRPr="007178A4">
        <w:rPr>
          <w:rFonts w:hint="eastAsia"/>
          <w:lang w:eastAsia="zh-HK"/>
        </w:rPr>
        <w:t>兒童失蹤尋獲率</w:t>
      </w:r>
      <w:r w:rsidRPr="007178A4">
        <w:rPr>
          <w:rFonts w:hint="eastAsia"/>
        </w:rPr>
        <w:t>（</w:t>
      </w:r>
      <w:r w:rsidRPr="007178A4">
        <w:rPr>
          <w:rFonts w:hint="eastAsia"/>
          <w:lang w:eastAsia="zh-HK"/>
        </w:rPr>
        <w:t>不含積案</w:t>
      </w:r>
      <w:r w:rsidRPr="007178A4">
        <w:rPr>
          <w:rFonts w:hint="eastAsia"/>
        </w:rPr>
        <w:t>）</w:t>
      </w:r>
      <w:r w:rsidRPr="007178A4">
        <w:rPr>
          <w:rFonts w:hint="eastAsia"/>
          <w:lang w:eastAsia="zh-HK"/>
        </w:rPr>
        <w:t>為</w:t>
      </w:r>
      <w:r w:rsidRPr="007178A4">
        <w:rPr>
          <w:rFonts w:hint="eastAsia"/>
        </w:rPr>
        <w:t>83.87%，</w:t>
      </w:r>
      <w:r w:rsidRPr="007178A4">
        <w:rPr>
          <w:rFonts w:hint="eastAsia"/>
          <w:lang w:eastAsia="zh-HK"/>
        </w:rPr>
        <w:t>少年失蹤尋獲率</w:t>
      </w:r>
      <w:r w:rsidRPr="007178A4">
        <w:rPr>
          <w:rFonts w:hint="eastAsia"/>
        </w:rPr>
        <w:t>（</w:t>
      </w:r>
      <w:r w:rsidRPr="007178A4">
        <w:rPr>
          <w:rFonts w:hint="eastAsia"/>
          <w:lang w:eastAsia="zh-HK"/>
        </w:rPr>
        <w:t>不含積案</w:t>
      </w:r>
      <w:r w:rsidRPr="007178A4">
        <w:rPr>
          <w:rFonts w:hint="eastAsia"/>
        </w:rPr>
        <w:t>）</w:t>
      </w:r>
      <w:r w:rsidRPr="007178A4">
        <w:rPr>
          <w:rFonts w:hint="eastAsia"/>
          <w:lang w:eastAsia="zh-HK"/>
        </w:rPr>
        <w:t>為</w:t>
      </w:r>
      <w:r w:rsidRPr="007178A4">
        <w:rPr>
          <w:rFonts w:hint="eastAsia"/>
        </w:rPr>
        <w:t>92.15%，</w:t>
      </w:r>
      <w:r w:rsidRPr="007178A4">
        <w:rPr>
          <w:rFonts w:hint="eastAsia"/>
          <w:lang w:eastAsia="zh-HK"/>
        </w:rPr>
        <w:t>兒少失蹤</w:t>
      </w:r>
      <w:r w:rsidRPr="007178A4">
        <w:rPr>
          <w:rFonts w:hint="eastAsia"/>
        </w:rPr>
        <w:t>迄今</w:t>
      </w:r>
      <w:r w:rsidRPr="007178A4">
        <w:rPr>
          <w:rFonts w:hint="eastAsia"/>
          <w:lang w:eastAsia="zh-HK"/>
        </w:rPr>
        <w:t>尚未</w:t>
      </w:r>
      <w:r w:rsidR="006453F2">
        <w:rPr>
          <w:rFonts w:hint="eastAsia"/>
        </w:rPr>
        <w:t>尋</w:t>
      </w:r>
      <w:r w:rsidRPr="007178A4">
        <w:rPr>
          <w:rFonts w:hint="eastAsia"/>
          <w:lang w:eastAsia="zh-HK"/>
        </w:rPr>
        <w:t>獲</w:t>
      </w:r>
      <w:r w:rsidR="00C67FB7">
        <w:rPr>
          <w:rFonts w:hint="eastAsia"/>
          <w:lang w:eastAsia="zh-HK"/>
        </w:rPr>
        <w:t>率</w:t>
      </w:r>
      <w:r w:rsidRPr="007178A4">
        <w:rPr>
          <w:rFonts w:hint="eastAsia"/>
          <w:lang w:eastAsia="zh-HK"/>
        </w:rPr>
        <w:t>為</w:t>
      </w:r>
      <w:r w:rsidRPr="007178A4">
        <w:rPr>
          <w:rFonts w:hint="eastAsia"/>
        </w:rPr>
        <w:t>8.86%，</w:t>
      </w:r>
      <w:r w:rsidRPr="007178A4">
        <w:rPr>
          <w:rFonts w:hint="eastAsia"/>
          <w:lang w:eastAsia="zh-HK"/>
        </w:rPr>
        <w:t>若含積案</w:t>
      </w:r>
      <w:r w:rsidRPr="007178A4">
        <w:rPr>
          <w:rFonts w:hint="eastAsia"/>
        </w:rPr>
        <w:t>之</w:t>
      </w:r>
      <w:r w:rsidRPr="007178A4">
        <w:rPr>
          <w:rFonts w:hint="eastAsia"/>
          <w:lang w:eastAsia="zh-HK"/>
        </w:rPr>
        <w:t>尋獲率</w:t>
      </w:r>
      <w:r w:rsidRPr="007178A4">
        <w:rPr>
          <w:rFonts w:hint="eastAsia"/>
        </w:rPr>
        <w:t>達100%（詳如表</w:t>
      </w:r>
      <w:r w:rsidRPr="007178A4">
        <w:t>2</w:t>
      </w:r>
      <w:r w:rsidRPr="007178A4">
        <w:rPr>
          <w:rFonts w:hint="eastAsia"/>
        </w:rPr>
        <w:t>）；兒少失蹤原因以離家為主（詳如表</w:t>
      </w:r>
      <w:r w:rsidRPr="007178A4">
        <w:t>3</w:t>
      </w:r>
      <w:r w:rsidRPr="007178A4">
        <w:rPr>
          <w:rFonts w:hint="eastAsia"/>
        </w:rPr>
        <w:t>）；另</w:t>
      </w:r>
      <w:r w:rsidRPr="007178A4">
        <w:rPr>
          <w:rFonts w:hAnsi="標楷體" w:hint="eastAsia"/>
          <w:szCs w:val="32"/>
        </w:rPr>
        <w:t>依衛福部106年至108年兒少性剝削通報被害人統計，每年約有1</w:t>
      </w:r>
      <w:r w:rsidRPr="007178A4">
        <w:rPr>
          <w:rFonts w:hAnsi="標楷體"/>
          <w:szCs w:val="32"/>
        </w:rPr>
        <w:t>,000</w:t>
      </w:r>
      <w:r w:rsidRPr="007178A4">
        <w:rPr>
          <w:rFonts w:hAnsi="標楷體" w:hint="eastAsia"/>
          <w:szCs w:val="32"/>
        </w:rPr>
        <w:t>名兒少遭受性剝削（詳如表</w:t>
      </w:r>
      <w:r w:rsidRPr="007178A4">
        <w:rPr>
          <w:rFonts w:hAnsi="標楷體"/>
          <w:szCs w:val="32"/>
        </w:rPr>
        <w:t>4</w:t>
      </w:r>
      <w:r w:rsidRPr="007178A4">
        <w:rPr>
          <w:rFonts w:hAnsi="標楷體" w:hint="eastAsia"/>
          <w:szCs w:val="32"/>
        </w:rPr>
        <w:t>）</w:t>
      </w:r>
      <w:r w:rsidR="00334C1E" w:rsidRPr="007178A4">
        <w:rPr>
          <w:rFonts w:hAnsi="標楷體" w:hint="eastAsia"/>
          <w:szCs w:val="32"/>
        </w:rPr>
        <w:t>。且依</w:t>
      </w:r>
      <w:r w:rsidR="00334C1E" w:rsidRPr="007178A4">
        <w:rPr>
          <w:rFonts w:hint="eastAsia"/>
        </w:rPr>
        <w:t>衛福部保護服務司統計，108年兒少性剝削案件計1,21</w:t>
      </w:r>
      <w:r w:rsidR="00BD1351" w:rsidRPr="007178A4">
        <w:t>1</w:t>
      </w:r>
      <w:r w:rsidR="00334C1E" w:rsidRPr="007178A4">
        <w:rPr>
          <w:rFonts w:hint="eastAsia"/>
        </w:rPr>
        <w:t>件，被誘拐、被騙、被迫計</w:t>
      </w:r>
      <w:r w:rsidR="00334C1E" w:rsidRPr="007178A4">
        <w:t>505</w:t>
      </w:r>
      <w:r w:rsidR="00334C1E" w:rsidRPr="007178A4">
        <w:rPr>
          <w:rFonts w:hint="eastAsia"/>
        </w:rPr>
        <w:t>件，占4</w:t>
      </w:r>
      <w:r w:rsidR="00334C1E" w:rsidRPr="007178A4">
        <w:t>1.</w:t>
      </w:r>
      <w:r w:rsidR="00BD1351" w:rsidRPr="007178A4">
        <w:t>7</w:t>
      </w:r>
      <w:r w:rsidR="00334C1E" w:rsidRPr="007178A4">
        <w:rPr>
          <w:rFonts w:hint="eastAsia"/>
        </w:rPr>
        <w:t>％；</w:t>
      </w:r>
      <w:r w:rsidR="00BD1351" w:rsidRPr="007178A4">
        <w:rPr>
          <w:rFonts w:hint="eastAsia"/>
        </w:rPr>
        <w:t>運用社群網站、通訊軟體等進行</w:t>
      </w:r>
      <w:r w:rsidR="00334C1E" w:rsidRPr="007178A4">
        <w:rPr>
          <w:rFonts w:hint="eastAsia"/>
        </w:rPr>
        <w:t>網路犯罪有</w:t>
      </w:r>
      <w:r w:rsidR="00BD1351" w:rsidRPr="007178A4">
        <w:t>796</w:t>
      </w:r>
      <w:r w:rsidR="00334C1E" w:rsidRPr="007178A4">
        <w:rPr>
          <w:rFonts w:hint="eastAsia"/>
        </w:rPr>
        <w:t>件，占</w:t>
      </w:r>
      <w:r w:rsidR="00BD1351" w:rsidRPr="007178A4">
        <w:t>65.</w:t>
      </w:r>
      <w:r w:rsidR="00BD1351" w:rsidRPr="007178A4">
        <w:rPr>
          <w:rFonts w:hint="eastAsia"/>
        </w:rPr>
        <w:t>7</w:t>
      </w:r>
      <w:r w:rsidR="00334C1E" w:rsidRPr="007178A4">
        <w:rPr>
          <w:rFonts w:hint="eastAsia"/>
        </w:rPr>
        <w:t>％（詳如表5）。</w:t>
      </w:r>
    </w:p>
    <w:p w:rsidR="002B1C39" w:rsidRPr="007178A4" w:rsidRDefault="002B1C39" w:rsidP="000C5C00">
      <w:pPr>
        <w:pStyle w:val="a3"/>
        <w:jc w:val="center"/>
      </w:pPr>
      <w:r w:rsidRPr="007178A4">
        <w:rPr>
          <w:rFonts w:hint="eastAsia"/>
        </w:rPr>
        <w:t>106-108年兒少失蹤案件統計表</w:t>
      </w:r>
    </w:p>
    <w:tbl>
      <w:tblPr>
        <w:tblW w:w="9867" w:type="dxa"/>
        <w:tblInd w:w="-398" w:type="dxa"/>
        <w:tblCellMar>
          <w:left w:w="28" w:type="dxa"/>
          <w:right w:w="28" w:type="dxa"/>
        </w:tblCellMar>
        <w:tblLook w:val="04A0" w:firstRow="1" w:lastRow="0" w:firstColumn="1" w:lastColumn="0" w:noHBand="0" w:noVBand="1"/>
      </w:tblPr>
      <w:tblGrid>
        <w:gridCol w:w="2256"/>
        <w:gridCol w:w="837"/>
        <w:gridCol w:w="707"/>
        <w:gridCol w:w="707"/>
        <w:gridCol w:w="707"/>
        <w:gridCol w:w="837"/>
        <w:gridCol w:w="837"/>
        <w:gridCol w:w="837"/>
        <w:gridCol w:w="707"/>
        <w:gridCol w:w="837"/>
        <w:gridCol w:w="1098"/>
      </w:tblGrid>
      <w:tr w:rsidR="002B1C39" w:rsidRPr="0006463A" w:rsidTr="002B1C39">
        <w:trPr>
          <w:trHeight w:val="370"/>
        </w:trPr>
        <w:tc>
          <w:tcPr>
            <w:tcW w:w="2256" w:type="dxa"/>
            <w:vMerge w:val="restart"/>
            <w:tcBorders>
              <w:top w:val="single" w:sz="4" w:space="0" w:color="auto"/>
              <w:left w:val="single" w:sz="4" w:space="0" w:color="auto"/>
              <w:bottom w:val="single" w:sz="4" w:space="0" w:color="000000"/>
              <w:right w:val="single" w:sz="4" w:space="0" w:color="auto"/>
              <w:tl2br w:val="single" w:sz="4" w:space="0" w:color="auto"/>
            </w:tcBorders>
            <w:shd w:val="clear" w:color="auto" w:fill="auto"/>
            <w:vAlign w:val="center"/>
          </w:tcPr>
          <w:p w:rsidR="002B1C39" w:rsidRPr="0006463A" w:rsidRDefault="002B1C39" w:rsidP="002B1C39">
            <w:pPr>
              <w:widowControl/>
              <w:overflowPunct/>
              <w:autoSpaceDE/>
              <w:autoSpaceDN/>
              <w:spacing w:line="0" w:lineRule="atLeast"/>
              <w:ind w:firstLineChars="400" w:firstLine="1041"/>
              <w:jc w:val="left"/>
              <w:rPr>
                <w:rFonts w:hAnsi="標楷體" w:cs="新細明體"/>
                <w:kern w:val="0"/>
                <w:sz w:val="24"/>
                <w:szCs w:val="24"/>
              </w:rPr>
            </w:pPr>
            <w:r w:rsidRPr="0006463A">
              <w:rPr>
                <w:rFonts w:hAnsi="標楷體" w:cs="新細明體" w:hint="eastAsia"/>
                <w:kern w:val="0"/>
                <w:sz w:val="24"/>
                <w:szCs w:val="24"/>
              </w:rPr>
              <w:t>單位</w:t>
            </w:r>
            <w:r w:rsidRPr="0006463A">
              <w:rPr>
                <w:rFonts w:hAnsi="標楷體" w:cs="新細明體" w:hint="eastAsia"/>
                <w:kern w:val="0"/>
                <w:sz w:val="24"/>
                <w:szCs w:val="24"/>
              </w:rPr>
              <w:br/>
            </w:r>
            <w:r w:rsidRPr="0006463A">
              <w:rPr>
                <w:rFonts w:hAnsi="標楷體" w:cs="新細明體" w:hint="eastAsia"/>
                <w:kern w:val="0"/>
                <w:sz w:val="24"/>
                <w:szCs w:val="24"/>
              </w:rPr>
              <w:br/>
              <w:t>年度</w:t>
            </w:r>
          </w:p>
        </w:tc>
        <w:tc>
          <w:tcPr>
            <w:tcW w:w="0" w:type="auto"/>
            <w:gridSpan w:val="5"/>
            <w:tcBorders>
              <w:top w:val="single" w:sz="4" w:space="0" w:color="auto"/>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兒童（未滿12歲 ）</w:t>
            </w:r>
          </w:p>
        </w:tc>
        <w:tc>
          <w:tcPr>
            <w:tcW w:w="4086" w:type="dxa"/>
            <w:gridSpan w:val="5"/>
            <w:tcBorders>
              <w:top w:val="single" w:sz="4" w:space="0" w:color="auto"/>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少年（12歲以上未滿18歲）</w:t>
            </w:r>
          </w:p>
        </w:tc>
      </w:tr>
      <w:tr w:rsidR="002B1C39" w:rsidRPr="0006463A" w:rsidTr="002B1C39">
        <w:trPr>
          <w:trHeight w:val="1110"/>
        </w:trPr>
        <w:tc>
          <w:tcPr>
            <w:tcW w:w="2256" w:type="dxa"/>
            <w:vMerge/>
            <w:tcBorders>
              <w:top w:val="nil"/>
              <w:left w:val="single" w:sz="4" w:space="0" w:color="auto"/>
              <w:bottom w:val="single" w:sz="4" w:space="0" w:color="000000"/>
              <w:right w:val="single" w:sz="4" w:space="0" w:color="auto"/>
            </w:tcBorders>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發生數</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w:t>
            </w:r>
            <w:r w:rsidRPr="0006463A">
              <w:rPr>
                <w:rFonts w:hAnsi="標楷體" w:cs="新細明體" w:hint="eastAsia"/>
                <w:kern w:val="0"/>
                <w:sz w:val="24"/>
                <w:szCs w:val="24"/>
              </w:rPr>
              <w:br/>
              <w:t>（不含積案）</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尋獲率%</w:t>
            </w:r>
            <w:r w:rsidRPr="0006463A">
              <w:rPr>
                <w:rFonts w:hAnsi="標楷體" w:cs="新細明體" w:hint="eastAsia"/>
                <w:kern w:val="0"/>
                <w:sz w:val="24"/>
                <w:szCs w:val="24"/>
              </w:rPr>
              <w:br/>
              <w:t>（不含積案）</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w:t>
            </w:r>
            <w:r w:rsidRPr="0006463A">
              <w:rPr>
                <w:rFonts w:hAnsi="標楷體" w:cs="新細明體" w:hint="eastAsia"/>
                <w:kern w:val="0"/>
                <w:sz w:val="24"/>
                <w:szCs w:val="24"/>
              </w:rPr>
              <w:br/>
              <w:t>（含積案）</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尋獲率%</w:t>
            </w:r>
            <w:r w:rsidRPr="0006463A">
              <w:rPr>
                <w:rFonts w:hAnsi="標楷體" w:cs="新細明體" w:hint="eastAsia"/>
                <w:kern w:val="0"/>
                <w:sz w:val="24"/>
                <w:szCs w:val="24"/>
              </w:rPr>
              <w:br/>
              <w:t>（含積案）</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發生數</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w:t>
            </w:r>
            <w:r w:rsidRPr="0006463A">
              <w:rPr>
                <w:rFonts w:hAnsi="標楷體" w:cs="新細明體" w:hint="eastAsia"/>
                <w:kern w:val="0"/>
                <w:sz w:val="24"/>
                <w:szCs w:val="24"/>
              </w:rPr>
              <w:br/>
              <w:t>（不含積案）</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尋獲率%</w:t>
            </w:r>
            <w:r w:rsidRPr="0006463A">
              <w:rPr>
                <w:rFonts w:hAnsi="標楷體" w:cs="新細明體" w:hint="eastAsia"/>
                <w:kern w:val="0"/>
                <w:sz w:val="24"/>
                <w:szCs w:val="24"/>
              </w:rPr>
              <w:br/>
              <w:t>（不含積案）</w:t>
            </w:r>
          </w:p>
        </w:tc>
        <w:tc>
          <w:tcPr>
            <w:tcW w:w="0" w:type="auto"/>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w:t>
            </w:r>
            <w:r w:rsidRPr="0006463A">
              <w:rPr>
                <w:rFonts w:hAnsi="標楷體" w:cs="新細明體" w:hint="eastAsia"/>
                <w:kern w:val="0"/>
                <w:sz w:val="24"/>
                <w:szCs w:val="24"/>
              </w:rPr>
              <w:br/>
              <w:t>（含積案）</w:t>
            </w:r>
          </w:p>
        </w:tc>
        <w:tc>
          <w:tcPr>
            <w:tcW w:w="1098" w:type="dxa"/>
            <w:tcBorders>
              <w:top w:val="nil"/>
              <w:left w:val="nil"/>
              <w:bottom w:val="single" w:sz="4" w:space="0" w:color="auto"/>
              <w:right w:val="single" w:sz="4" w:space="0" w:color="auto"/>
            </w:tcBorders>
            <w:shd w:val="clear" w:color="auto" w:fill="auto"/>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尋獲率%</w:t>
            </w:r>
            <w:r w:rsidRPr="0006463A">
              <w:rPr>
                <w:rFonts w:hAnsi="標楷體" w:cs="新細明體" w:hint="eastAsia"/>
                <w:kern w:val="0"/>
                <w:sz w:val="24"/>
                <w:szCs w:val="24"/>
              </w:rPr>
              <w:br/>
              <w:t>（含積案）</w:t>
            </w:r>
          </w:p>
        </w:tc>
      </w:tr>
      <w:tr w:rsidR="002B1C39" w:rsidRPr="0006463A" w:rsidTr="002B1C39">
        <w:trPr>
          <w:trHeight w:val="370"/>
        </w:trPr>
        <w:tc>
          <w:tcPr>
            <w:tcW w:w="2256" w:type="dxa"/>
            <w:tcBorders>
              <w:top w:val="nil"/>
              <w:left w:val="single" w:sz="4" w:space="0" w:color="auto"/>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106年</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773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634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82.02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742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95.99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5,798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5,336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92.03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5,836 </w:t>
            </w:r>
          </w:p>
        </w:tc>
        <w:tc>
          <w:tcPr>
            <w:tcW w:w="1098" w:type="dxa"/>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100.66 </w:t>
            </w:r>
          </w:p>
        </w:tc>
      </w:tr>
      <w:tr w:rsidR="002B1C39" w:rsidRPr="0006463A" w:rsidTr="002B1C39">
        <w:trPr>
          <w:trHeight w:val="370"/>
        </w:trPr>
        <w:tc>
          <w:tcPr>
            <w:tcW w:w="2256" w:type="dxa"/>
            <w:tcBorders>
              <w:top w:val="nil"/>
              <w:left w:val="single" w:sz="4" w:space="0" w:color="auto"/>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lastRenderedPageBreak/>
              <w:t>107年</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785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650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82.80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771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98.22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5,359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4,911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91.64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5,382 </w:t>
            </w:r>
          </w:p>
        </w:tc>
        <w:tc>
          <w:tcPr>
            <w:tcW w:w="1098" w:type="dxa"/>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100.43 </w:t>
            </w:r>
          </w:p>
        </w:tc>
      </w:tr>
      <w:tr w:rsidR="002B1C39" w:rsidRPr="0006463A" w:rsidTr="002B1C39">
        <w:trPr>
          <w:trHeight w:val="370"/>
        </w:trPr>
        <w:tc>
          <w:tcPr>
            <w:tcW w:w="2256" w:type="dxa"/>
            <w:tcBorders>
              <w:top w:val="nil"/>
              <w:left w:val="single" w:sz="4" w:space="0" w:color="auto"/>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108年</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761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661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86.86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794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104.34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5,677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5,265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92.74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5,716 </w:t>
            </w:r>
          </w:p>
        </w:tc>
        <w:tc>
          <w:tcPr>
            <w:tcW w:w="1098" w:type="dxa"/>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100.69 </w:t>
            </w:r>
          </w:p>
        </w:tc>
      </w:tr>
      <w:tr w:rsidR="002B1C39" w:rsidRPr="0006463A" w:rsidTr="002B1C39">
        <w:trPr>
          <w:trHeight w:val="370"/>
        </w:trPr>
        <w:tc>
          <w:tcPr>
            <w:tcW w:w="2256" w:type="dxa"/>
            <w:tcBorders>
              <w:top w:val="nil"/>
              <w:left w:val="single" w:sz="4" w:space="0" w:color="auto"/>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總數/平均尋獲率</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2,319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1,945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83.87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2,307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99.48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16,834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15,512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92.15 </w:t>
            </w:r>
          </w:p>
        </w:tc>
        <w:tc>
          <w:tcPr>
            <w:tcW w:w="0" w:type="auto"/>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16,934 </w:t>
            </w:r>
          </w:p>
        </w:tc>
        <w:tc>
          <w:tcPr>
            <w:tcW w:w="1098" w:type="dxa"/>
            <w:tcBorders>
              <w:top w:val="nil"/>
              <w:left w:val="nil"/>
              <w:bottom w:val="single" w:sz="4" w:space="0" w:color="auto"/>
              <w:right w:val="single" w:sz="4" w:space="0" w:color="auto"/>
            </w:tcBorders>
            <w:shd w:val="clear" w:color="auto" w:fill="auto"/>
            <w:noWrap/>
            <w:vAlign w:val="center"/>
          </w:tcPr>
          <w:p w:rsidR="002B1C39" w:rsidRPr="0006463A" w:rsidRDefault="002B1C39" w:rsidP="002B1C39">
            <w:pPr>
              <w:widowControl/>
              <w:overflowPunct/>
              <w:autoSpaceDE/>
              <w:autoSpaceDN/>
              <w:spacing w:line="0" w:lineRule="atLeast"/>
              <w:jc w:val="left"/>
              <w:rPr>
                <w:rFonts w:hAnsi="標楷體" w:cs="新細明體"/>
                <w:kern w:val="0"/>
                <w:sz w:val="24"/>
                <w:szCs w:val="24"/>
              </w:rPr>
            </w:pPr>
            <w:r w:rsidRPr="0006463A">
              <w:rPr>
                <w:rFonts w:hAnsi="標楷體" w:cs="新細明體" w:hint="eastAsia"/>
                <w:kern w:val="0"/>
                <w:sz w:val="24"/>
                <w:szCs w:val="24"/>
              </w:rPr>
              <w:t xml:space="preserve">100.59 </w:t>
            </w:r>
          </w:p>
        </w:tc>
      </w:tr>
    </w:tbl>
    <w:p w:rsidR="002B1C39" w:rsidRPr="007178A4" w:rsidRDefault="002B1C39" w:rsidP="002B1C39">
      <w:pPr>
        <w:widowControl/>
        <w:overflowPunct/>
        <w:autoSpaceDE/>
        <w:autoSpaceDN/>
        <w:ind w:left="680"/>
        <w:jc w:val="right"/>
        <w:outlineLvl w:val="2"/>
        <w:rPr>
          <w:rFonts w:hAnsi="Arial"/>
          <w:bCs/>
          <w:kern w:val="32"/>
          <w:sz w:val="24"/>
          <w:szCs w:val="24"/>
        </w:rPr>
      </w:pPr>
      <w:r w:rsidRPr="007178A4">
        <w:rPr>
          <w:rFonts w:hAnsi="Arial" w:hint="eastAsia"/>
          <w:bCs/>
          <w:kern w:val="32"/>
          <w:sz w:val="24"/>
          <w:szCs w:val="24"/>
        </w:rPr>
        <w:t>資料來源：內政部警政署</w:t>
      </w:r>
    </w:p>
    <w:p w:rsidR="002B1C39" w:rsidRPr="007178A4" w:rsidRDefault="002B1C39" w:rsidP="000C5C00">
      <w:pPr>
        <w:pStyle w:val="a3"/>
        <w:jc w:val="center"/>
      </w:pPr>
      <w:r w:rsidRPr="007178A4">
        <w:rPr>
          <w:rFonts w:hint="eastAsia"/>
        </w:rPr>
        <w:t>106-108</w:t>
      </w:r>
      <w:r w:rsidR="006453F2">
        <w:rPr>
          <w:rFonts w:hint="eastAsia"/>
        </w:rPr>
        <w:t>年</w:t>
      </w:r>
      <w:r w:rsidRPr="007178A4">
        <w:rPr>
          <w:rFonts w:hint="eastAsia"/>
        </w:rPr>
        <w:t>兒少</w:t>
      </w:r>
      <w:r w:rsidR="006453F2" w:rsidRPr="007178A4">
        <w:rPr>
          <w:rFonts w:hint="eastAsia"/>
        </w:rPr>
        <w:t>失蹤</w:t>
      </w:r>
      <w:r w:rsidRPr="007178A4">
        <w:rPr>
          <w:rFonts w:hint="eastAsia"/>
        </w:rPr>
        <w:t>原因</w:t>
      </w:r>
    </w:p>
    <w:tbl>
      <w:tblPr>
        <w:tblW w:w="9853" w:type="dxa"/>
        <w:jc w:val="center"/>
        <w:tblCellMar>
          <w:left w:w="28" w:type="dxa"/>
          <w:right w:w="28" w:type="dxa"/>
        </w:tblCellMar>
        <w:tblLook w:val="04A0" w:firstRow="1" w:lastRow="0" w:firstColumn="1" w:lastColumn="0" w:noHBand="0" w:noVBand="1"/>
      </w:tblPr>
      <w:tblGrid>
        <w:gridCol w:w="3778"/>
        <w:gridCol w:w="1056"/>
        <w:gridCol w:w="1518"/>
        <w:gridCol w:w="957"/>
        <w:gridCol w:w="2544"/>
      </w:tblGrid>
      <w:tr w:rsidR="002B1C39" w:rsidRPr="007178A4" w:rsidTr="002B1C39">
        <w:trPr>
          <w:trHeight w:val="330"/>
          <w:jc w:val="center"/>
        </w:trPr>
        <w:tc>
          <w:tcPr>
            <w:tcW w:w="3778"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年齡</w:t>
            </w:r>
          </w:p>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原因</w:t>
            </w:r>
          </w:p>
        </w:tc>
        <w:tc>
          <w:tcPr>
            <w:tcW w:w="2574" w:type="dxa"/>
            <w:gridSpan w:val="2"/>
            <w:tcBorders>
              <w:top w:val="single" w:sz="4" w:space="0" w:color="auto"/>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兒童</w:t>
            </w:r>
          </w:p>
        </w:tc>
        <w:tc>
          <w:tcPr>
            <w:tcW w:w="3501" w:type="dxa"/>
            <w:gridSpan w:val="2"/>
            <w:tcBorders>
              <w:top w:val="single" w:sz="4" w:space="0" w:color="auto"/>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少年</w:t>
            </w:r>
          </w:p>
        </w:tc>
      </w:tr>
      <w:tr w:rsidR="002B1C39" w:rsidRPr="007178A4" w:rsidTr="002B1C39">
        <w:trPr>
          <w:trHeight w:val="330"/>
          <w:jc w:val="center"/>
        </w:trPr>
        <w:tc>
          <w:tcPr>
            <w:tcW w:w="3778" w:type="dxa"/>
            <w:vMerge/>
            <w:tcBorders>
              <w:top w:val="single" w:sz="4" w:space="0" w:color="auto"/>
              <w:left w:val="single" w:sz="4" w:space="0" w:color="auto"/>
              <w:bottom w:val="single" w:sz="4" w:space="0" w:color="auto"/>
              <w:right w:val="single" w:sz="4" w:space="0" w:color="auto"/>
            </w:tcBorders>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p>
        </w:tc>
        <w:tc>
          <w:tcPr>
            <w:tcW w:w="1056" w:type="dxa"/>
            <w:tcBorders>
              <w:top w:val="nil"/>
              <w:left w:val="nil"/>
              <w:bottom w:val="single" w:sz="4" w:space="0" w:color="auto"/>
              <w:right w:val="single" w:sz="4" w:space="0" w:color="auto"/>
            </w:tcBorders>
            <w:shd w:val="clear" w:color="auto" w:fill="auto"/>
            <w:noWrap/>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發生數</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所占比率%</w:t>
            </w:r>
          </w:p>
        </w:tc>
        <w:tc>
          <w:tcPr>
            <w:tcW w:w="957" w:type="dxa"/>
            <w:tcBorders>
              <w:top w:val="nil"/>
              <w:left w:val="nil"/>
              <w:bottom w:val="single" w:sz="4" w:space="0" w:color="auto"/>
              <w:right w:val="single" w:sz="4" w:space="0" w:color="auto"/>
            </w:tcBorders>
            <w:shd w:val="clear" w:color="auto" w:fill="auto"/>
            <w:noWrap/>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發生數</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所占比率%</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隨父（母）或親屬離家</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1,329</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57.31</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315</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1.87</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離家出走</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483</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20.83</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11,964</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71.07</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意外災難</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0.04</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21</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0.12</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迷途走失</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66</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2.85</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95</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0.56</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上下學未歸</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198</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8.54</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2,204</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13.09</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智障走失</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9</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0.39</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103</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0.61</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精神疾病走失</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5</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0.22</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48</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0.29</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天然災害</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0.00</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8</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0.05</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其他不明原因</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228</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9.83</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2,076</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12.33</w:t>
            </w:r>
          </w:p>
        </w:tc>
      </w:tr>
      <w:tr w:rsidR="002B1C39" w:rsidRPr="007178A4" w:rsidTr="002B1C39">
        <w:trPr>
          <w:trHeight w:val="330"/>
          <w:jc w:val="center"/>
        </w:trPr>
        <w:tc>
          <w:tcPr>
            <w:tcW w:w="3778" w:type="dxa"/>
            <w:tcBorders>
              <w:top w:val="nil"/>
              <w:left w:val="single" w:sz="4" w:space="0" w:color="auto"/>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總計</w:t>
            </w:r>
          </w:p>
        </w:tc>
        <w:tc>
          <w:tcPr>
            <w:tcW w:w="1056"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2,319</w:t>
            </w:r>
          </w:p>
        </w:tc>
        <w:tc>
          <w:tcPr>
            <w:tcW w:w="1518"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100.00</w:t>
            </w:r>
          </w:p>
        </w:tc>
        <w:tc>
          <w:tcPr>
            <w:tcW w:w="957"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16,834</w:t>
            </w:r>
          </w:p>
        </w:tc>
        <w:tc>
          <w:tcPr>
            <w:tcW w:w="2544" w:type="dxa"/>
            <w:tcBorders>
              <w:top w:val="nil"/>
              <w:left w:val="nil"/>
              <w:bottom w:val="single" w:sz="4" w:space="0" w:color="auto"/>
              <w:right w:val="single" w:sz="4" w:space="0" w:color="auto"/>
            </w:tcBorders>
            <w:shd w:val="clear" w:color="auto" w:fill="auto"/>
            <w:noWrap/>
            <w:vAlign w:val="center"/>
          </w:tcPr>
          <w:p w:rsidR="002B1C39" w:rsidRPr="007178A4" w:rsidRDefault="002B1C39" w:rsidP="002B1C39">
            <w:pPr>
              <w:widowControl/>
              <w:overflowPunct/>
              <w:autoSpaceDE/>
              <w:autoSpaceDN/>
              <w:spacing w:line="0" w:lineRule="atLeast"/>
              <w:jc w:val="center"/>
              <w:rPr>
                <w:rFonts w:hAnsi="標楷體" w:cs="新細明體"/>
                <w:kern w:val="0"/>
                <w:sz w:val="28"/>
                <w:szCs w:val="28"/>
              </w:rPr>
            </w:pPr>
            <w:r w:rsidRPr="007178A4">
              <w:rPr>
                <w:rFonts w:hAnsi="標楷體" w:cs="新細明體" w:hint="eastAsia"/>
                <w:kern w:val="0"/>
                <w:sz w:val="28"/>
                <w:szCs w:val="28"/>
              </w:rPr>
              <w:t>100.00</w:t>
            </w:r>
          </w:p>
        </w:tc>
      </w:tr>
    </w:tbl>
    <w:p w:rsidR="002B1C39" w:rsidRDefault="002B1C39" w:rsidP="002B1C39">
      <w:pPr>
        <w:widowControl/>
        <w:overflowPunct/>
        <w:autoSpaceDE/>
        <w:autoSpaceDN/>
        <w:ind w:left="680"/>
        <w:jc w:val="right"/>
        <w:outlineLvl w:val="2"/>
        <w:rPr>
          <w:rFonts w:hAnsi="Arial"/>
          <w:bCs/>
          <w:kern w:val="32"/>
          <w:sz w:val="24"/>
          <w:szCs w:val="24"/>
        </w:rPr>
      </w:pPr>
      <w:r w:rsidRPr="007178A4">
        <w:rPr>
          <w:rFonts w:hAnsi="Arial" w:hint="eastAsia"/>
          <w:bCs/>
          <w:kern w:val="32"/>
          <w:sz w:val="24"/>
          <w:szCs w:val="24"/>
        </w:rPr>
        <w:t>資料來源：內政部警政署</w:t>
      </w:r>
    </w:p>
    <w:p w:rsidR="006E3A41" w:rsidRPr="007178A4" w:rsidRDefault="006E3A41" w:rsidP="002B1C39">
      <w:pPr>
        <w:widowControl/>
        <w:overflowPunct/>
        <w:autoSpaceDE/>
        <w:autoSpaceDN/>
        <w:ind w:left="680"/>
        <w:jc w:val="right"/>
        <w:outlineLvl w:val="2"/>
        <w:rPr>
          <w:rFonts w:hAnsi="Arial"/>
          <w:bCs/>
          <w:kern w:val="32"/>
          <w:sz w:val="24"/>
          <w:szCs w:val="24"/>
        </w:rPr>
      </w:pPr>
    </w:p>
    <w:p w:rsidR="002B1C39" w:rsidRPr="007178A4" w:rsidRDefault="002B1C39" w:rsidP="000C5C00">
      <w:pPr>
        <w:pStyle w:val="a3"/>
        <w:jc w:val="center"/>
        <w:rPr>
          <w:rFonts w:hAnsi="Arial"/>
          <w:kern w:val="32"/>
          <w:sz w:val="24"/>
          <w:szCs w:val="24"/>
        </w:rPr>
      </w:pPr>
      <w:r w:rsidRPr="007178A4">
        <w:rPr>
          <w:rFonts w:hint="eastAsia"/>
        </w:rPr>
        <w:t>106-108</w:t>
      </w:r>
      <w:r w:rsidR="006453F2">
        <w:rPr>
          <w:rFonts w:hint="eastAsia"/>
        </w:rPr>
        <w:t>年</w:t>
      </w:r>
      <w:r w:rsidRPr="007178A4">
        <w:rPr>
          <w:rFonts w:hint="eastAsia"/>
        </w:rPr>
        <w:t>兒童及少年性剝削通報被害人概況</w:t>
      </w:r>
    </w:p>
    <w:tbl>
      <w:tblPr>
        <w:tblStyle w:val="afb"/>
        <w:tblW w:w="5320" w:type="pct"/>
        <w:tblInd w:w="-318" w:type="dxa"/>
        <w:tblLook w:val="04A0" w:firstRow="1" w:lastRow="0" w:firstColumn="1" w:lastColumn="0" w:noHBand="0" w:noVBand="1"/>
      </w:tblPr>
      <w:tblGrid>
        <w:gridCol w:w="1086"/>
        <w:gridCol w:w="854"/>
        <w:gridCol w:w="967"/>
        <w:gridCol w:w="967"/>
        <w:gridCol w:w="724"/>
        <w:gridCol w:w="816"/>
        <w:gridCol w:w="691"/>
        <w:gridCol w:w="649"/>
        <w:gridCol w:w="794"/>
        <w:gridCol w:w="794"/>
        <w:gridCol w:w="1057"/>
      </w:tblGrid>
      <w:tr w:rsidR="002B1C39" w:rsidRPr="007178A4" w:rsidTr="002B1C39">
        <w:tc>
          <w:tcPr>
            <w:tcW w:w="1540" w:type="pct"/>
            <w:gridSpan w:val="3"/>
            <w:vMerge w:val="restart"/>
          </w:tcPr>
          <w:p w:rsidR="002B1C39" w:rsidRPr="007178A4" w:rsidRDefault="002B1C39" w:rsidP="002B1C39">
            <w:pPr>
              <w:widowControl/>
              <w:overflowPunct/>
              <w:autoSpaceDE/>
              <w:autoSpaceDN/>
              <w:jc w:val="right"/>
              <w:outlineLvl w:val="2"/>
              <w:rPr>
                <w:rFonts w:hAnsi="Arial"/>
                <w:bCs/>
                <w:kern w:val="32"/>
                <w:sz w:val="28"/>
                <w:szCs w:val="28"/>
              </w:rPr>
            </w:pPr>
          </w:p>
        </w:tc>
        <w:tc>
          <w:tcPr>
            <w:tcW w:w="1697" w:type="pct"/>
            <w:gridSpan w:val="4"/>
          </w:tcPr>
          <w:p w:rsidR="002B1C39" w:rsidRPr="007178A4" w:rsidRDefault="002B1C39" w:rsidP="002B1C39">
            <w:pPr>
              <w:widowControl/>
              <w:overflowPunct/>
              <w:autoSpaceDE/>
              <w:autoSpaceDN/>
              <w:jc w:val="center"/>
              <w:outlineLvl w:val="2"/>
              <w:rPr>
                <w:rFonts w:hAnsi="Arial"/>
                <w:bCs/>
                <w:kern w:val="32"/>
                <w:sz w:val="28"/>
                <w:szCs w:val="28"/>
              </w:rPr>
            </w:pPr>
            <w:r w:rsidRPr="007178A4">
              <w:rPr>
                <w:rFonts w:hAnsi="Arial" w:hint="eastAsia"/>
                <w:bCs/>
                <w:kern w:val="32"/>
                <w:sz w:val="28"/>
                <w:szCs w:val="28"/>
              </w:rPr>
              <w:t>一般民眾</w:t>
            </w:r>
          </w:p>
        </w:tc>
        <w:tc>
          <w:tcPr>
            <w:tcW w:w="1762" w:type="pct"/>
            <w:gridSpan w:val="4"/>
          </w:tcPr>
          <w:p w:rsidR="002B1C39" w:rsidRPr="007178A4" w:rsidRDefault="002B1C39" w:rsidP="002B1C39">
            <w:pPr>
              <w:widowControl/>
              <w:overflowPunct/>
              <w:autoSpaceDE/>
              <w:autoSpaceDN/>
              <w:jc w:val="center"/>
              <w:outlineLvl w:val="2"/>
              <w:rPr>
                <w:rFonts w:hAnsi="Arial"/>
                <w:bCs/>
                <w:kern w:val="32"/>
                <w:sz w:val="28"/>
                <w:szCs w:val="28"/>
              </w:rPr>
            </w:pPr>
            <w:r w:rsidRPr="007178A4">
              <w:rPr>
                <w:rFonts w:hAnsi="Arial" w:hint="eastAsia"/>
                <w:bCs/>
                <w:kern w:val="32"/>
                <w:sz w:val="28"/>
                <w:szCs w:val="28"/>
              </w:rPr>
              <w:t>原住民</w:t>
            </w:r>
          </w:p>
        </w:tc>
      </w:tr>
      <w:tr w:rsidR="002B1C39" w:rsidRPr="007178A4" w:rsidTr="002B1C39">
        <w:tc>
          <w:tcPr>
            <w:tcW w:w="1540" w:type="pct"/>
            <w:gridSpan w:val="3"/>
            <w:vMerge/>
          </w:tcPr>
          <w:p w:rsidR="002B1C39" w:rsidRPr="007178A4" w:rsidRDefault="002B1C39" w:rsidP="002B1C39">
            <w:pPr>
              <w:widowControl/>
              <w:overflowPunct/>
              <w:autoSpaceDE/>
              <w:autoSpaceDN/>
              <w:jc w:val="right"/>
              <w:outlineLvl w:val="2"/>
              <w:rPr>
                <w:rFonts w:hAnsi="Arial"/>
                <w:bCs/>
                <w:kern w:val="32"/>
                <w:sz w:val="20"/>
              </w:rPr>
            </w:pPr>
          </w:p>
        </w:tc>
        <w:tc>
          <w:tcPr>
            <w:tcW w:w="502" w:type="pct"/>
          </w:tcPr>
          <w:p w:rsidR="002B1C39" w:rsidRPr="007178A4" w:rsidRDefault="002B1C39" w:rsidP="002B1C39">
            <w:pPr>
              <w:widowControl/>
              <w:overflowPunct/>
              <w:autoSpaceDE/>
              <w:autoSpaceDN/>
              <w:jc w:val="right"/>
              <w:outlineLvl w:val="2"/>
              <w:rPr>
                <w:rFonts w:hAnsi="Arial"/>
                <w:bCs/>
                <w:kern w:val="32"/>
                <w:sz w:val="28"/>
                <w:szCs w:val="28"/>
              </w:rPr>
            </w:pPr>
            <w:r w:rsidRPr="007178A4">
              <w:rPr>
                <w:rFonts w:hAnsi="Arial" w:hint="eastAsia"/>
                <w:bCs/>
                <w:kern w:val="32"/>
                <w:sz w:val="28"/>
                <w:szCs w:val="28"/>
              </w:rPr>
              <w:t>合計</w:t>
            </w:r>
          </w:p>
        </w:tc>
        <w:tc>
          <w:tcPr>
            <w:tcW w:w="388" w:type="pct"/>
          </w:tcPr>
          <w:p w:rsidR="002B1C39" w:rsidRPr="007178A4" w:rsidRDefault="002B1C39" w:rsidP="002B1C39">
            <w:pPr>
              <w:widowControl/>
              <w:overflowPunct/>
              <w:autoSpaceDE/>
              <w:autoSpaceDN/>
              <w:jc w:val="right"/>
              <w:outlineLvl w:val="2"/>
              <w:rPr>
                <w:rFonts w:hAnsi="Arial"/>
                <w:bCs/>
                <w:kern w:val="32"/>
                <w:sz w:val="20"/>
              </w:rPr>
            </w:pPr>
            <w:r w:rsidRPr="007178A4">
              <w:rPr>
                <w:rFonts w:hAnsi="Arial" w:hint="eastAsia"/>
                <w:bCs/>
                <w:kern w:val="32"/>
                <w:sz w:val="20"/>
              </w:rPr>
              <w:t>未滿12歲</w:t>
            </w:r>
          </w:p>
        </w:tc>
        <w:tc>
          <w:tcPr>
            <w:tcW w:w="437" w:type="pct"/>
          </w:tcPr>
          <w:p w:rsidR="002B1C39" w:rsidRPr="007178A4" w:rsidRDefault="002B1C39" w:rsidP="002B1C39">
            <w:pPr>
              <w:widowControl/>
              <w:overflowPunct/>
              <w:autoSpaceDE/>
              <w:autoSpaceDN/>
              <w:jc w:val="right"/>
              <w:outlineLvl w:val="2"/>
              <w:rPr>
                <w:rFonts w:hAnsi="Arial"/>
                <w:bCs/>
                <w:kern w:val="32"/>
                <w:sz w:val="20"/>
              </w:rPr>
            </w:pPr>
            <w:r w:rsidRPr="007178A4">
              <w:rPr>
                <w:rFonts w:hAnsi="Arial" w:hint="eastAsia"/>
                <w:bCs/>
                <w:kern w:val="32"/>
                <w:sz w:val="20"/>
              </w:rPr>
              <w:t>12-未滿15歲</w:t>
            </w:r>
          </w:p>
        </w:tc>
        <w:tc>
          <w:tcPr>
            <w:tcW w:w="370" w:type="pct"/>
          </w:tcPr>
          <w:p w:rsidR="002B1C39" w:rsidRPr="007178A4" w:rsidRDefault="002B1C39" w:rsidP="002B1C39">
            <w:pPr>
              <w:widowControl/>
              <w:overflowPunct/>
              <w:autoSpaceDE/>
              <w:autoSpaceDN/>
              <w:jc w:val="right"/>
              <w:outlineLvl w:val="2"/>
              <w:rPr>
                <w:rFonts w:hAnsi="Arial"/>
                <w:bCs/>
                <w:kern w:val="32"/>
                <w:sz w:val="20"/>
              </w:rPr>
            </w:pPr>
            <w:r w:rsidRPr="007178A4">
              <w:rPr>
                <w:rFonts w:hAnsi="Arial" w:hint="eastAsia"/>
                <w:bCs/>
                <w:kern w:val="32"/>
                <w:sz w:val="20"/>
              </w:rPr>
              <w:t>15-未滿18歲</w:t>
            </w:r>
          </w:p>
        </w:tc>
        <w:tc>
          <w:tcPr>
            <w:tcW w:w="348" w:type="pct"/>
          </w:tcPr>
          <w:p w:rsidR="002B1C39" w:rsidRPr="007178A4" w:rsidRDefault="002B1C39" w:rsidP="002B1C39">
            <w:pPr>
              <w:widowControl/>
              <w:overflowPunct/>
              <w:autoSpaceDE/>
              <w:autoSpaceDN/>
              <w:jc w:val="right"/>
              <w:outlineLvl w:val="2"/>
              <w:rPr>
                <w:rFonts w:hAnsi="Arial"/>
                <w:bCs/>
                <w:kern w:val="32"/>
                <w:sz w:val="28"/>
                <w:szCs w:val="28"/>
              </w:rPr>
            </w:pPr>
            <w:r w:rsidRPr="007178A4">
              <w:rPr>
                <w:rFonts w:hAnsi="Arial" w:hint="eastAsia"/>
                <w:bCs/>
                <w:kern w:val="32"/>
                <w:sz w:val="28"/>
                <w:szCs w:val="28"/>
              </w:rPr>
              <w:t>合計</w:t>
            </w:r>
          </w:p>
        </w:tc>
        <w:tc>
          <w:tcPr>
            <w:tcW w:w="425" w:type="pct"/>
          </w:tcPr>
          <w:p w:rsidR="002B1C39" w:rsidRPr="007178A4" w:rsidRDefault="002B1C39" w:rsidP="002B1C39">
            <w:pPr>
              <w:widowControl/>
              <w:overflowPunct/>
              <w:autoSpaceDE/>
              <w:autoSpaceDN/>
              <w:jc w:val="right"/>
              <w:outlineLvl w:val="2"/>
              <w:rPr>
                <w:rFonts w:hAnsi="Arial"/>
                <w:bCs/>
                <w:kern w:val="32"/>
                <w:sz w:val="20"/>
              </w:rPr>
            </w:pPr>
            <w:r w:rsidRPr="007178A4">
              <w:rPr>
                <w:rFonts w:hAnsi="Arial" w:hint="eastAsia"/>
                <w:bCs/>
                <w:kern w:val="32"/>
                <w:sz w:val="20"/>
              </w:rPr>
              <w:t>未滿12歲</w:t>
            </w:r>
          </w:p>
        </w:tc>
        <w:tc>
          <w:tcPr>
            <w:tcW w:w="425" w:type="pct"/>
          </w:tcPr>
          <w:p w:rsidR="002B1C39" w:rsidRPr="007178A4" w:rsidRDefault="002B1C39" w:rsidP="002B1C39">
            <w:pPr>
              <w:widowControl/>
              <w:overflowPunct/>
              <w:autoSpaceDE/>
              <w:autoSpaceDN/>
              <w:jc w:val="right"/>
              <w:outlineLvl w:val="2"/>
              <w:rPr>
                <w:rFonts w:hAnsi="Arial"/>
                <w:bCs/>
                <w:kern w:val="32"/>
                <w:sz w:val="20"/>
              </w:rPr>
            </w:pPr>
            <w:r w:rsidRPr="007178A4">
              <w:rPr>
                <w:rFonts w:hAnsi="Arial" w:hint="eastAsia"/>
                <w:bCs/>
                <w:kern w:val="32"/>
                <w:sz w:val="20"/>
              </w:rPr>
              <w:t>12-未滿15歲</w:t>
            </w:r>
          </w:p>
        </w:tc>
        <w:tc>
          <w:tcPr>
            <w:tcW w:w="565" w:type="pct"/>
          </w:tcPr>
          <w:p w:rsidR="002B1C39" w:rsidRPr="007178A4" w:rsidRDefault="002B1C39" w:rsidP="002B1C39">
            <w:pPr>
              <w:widowControl/>
              <w:overflowPunct/>
              <w:autoSpaceDE/>
              <w:autoSpaceDN/>
              <w:jc w:val="right"/>
              <w:outlineLvl w:val="2"/>
              <w:rPr>
                <w:rFonts w:hAnsi="Arial"/>
                <w:bCs/>
                <w:kern w:val="32"/>
                <w:sz w:val="20"/>
              </w:rPr>
            </w:pPr>
            <w:r w:rsidRPr="007178A4">
              <w:rPr>
                <w:rFonts w:hAnsi="Arial" w:hint="eastAsia"/>
                <w:bCs/>
                <w:kern w:val="32"/>
                <w:sz w:val="20"/>
              </w:rPr>
              <w:t>15-未滿18歲</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106年</w:t>
            </w: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合計</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1,060</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984</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58</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406</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520</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63</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32</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30</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男</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139</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130</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12</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46</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72</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8</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女</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921</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854</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46</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360</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448</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55</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29</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25</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107年</w:t>
            </w: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合計</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1,060</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971</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68</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352</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551</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66</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22</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38</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男</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109</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101</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12</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41</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48</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女</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951</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870</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56</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311</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503</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62</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21</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35</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108年</w:t>
            </w: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合計</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1,211</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1,134</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72</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475</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587</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66</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33</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28</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男</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187</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172</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9</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104</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59</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15</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12</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w:t>
            </w:r>
          </w:p>
        </w:tc>
      </w:tr>
      <w:tr w:rsidR="002B1C39" w:rsidRPr="007178A4" w:rsidTr="002B1C39">
        <w:tc>
          <w:tcPr>
            <w:tcW w:w="581" w:type="pct"/>
          </w:tcPr>
          <w:p w:rsidR="002B1C39" w:rsidRPr="007178A4" w:rsidRDefault="002B1C39" w:rsidP="002B1C39">
            <w:pPr>
              <w:spacing w:line="240" w:lineRule="exact"/>
              <w:jc w:val="center"/>
              <w:rPr>
                <w:rFonts w:hAnsi="標楷體" w:cs="新細明體"/>
                <w:kern w:val="0"/>
                <w:sz w:val="28"/>
                <w:szCs w:val="28"/>
              </w:rPr>
            </w:pPr>
          </w:p>
        </w:tc>
        <w:tc>
          <w:tcPr>
            <w:tcW w:w="457" w:type="pct"/>
          </w:tcPr>
          <w:p w:rsidR="002B1C39" w:rsidRPr="007178A4" w:rsidRDefault="002B1C39" w:rsidP="002B1C39">
            <w:pPr>
              <w:spacing w:line="240" w:lineRule="exact"/>
              <w:jc w:val="center"/>
              <w:rPr>
                <w:rFonts w:hAnsi="標楷體" w:cs="新細明體"/>
                <w:kern w:val="0"/>
                <w:sz w:val="28"/>
                <w:szCs w:val="28"/>
              </w:rPr>
            </w:pPr>
            <w:r w:rsidRPr="007178A4">
              <w:rPr>
                <w:rFonts w:hAnsi="標楷體" w:cs="新細明體" w:hint="eastAsia"/>
                <w:kern w:val="0"/>
                <w:sz w:val="28"/>
                <w:szCs w:val="28"/>
              </w:rPr>
              <w:t>女</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1,024</w:t>
            </w:r>
          </w:p>
        </w:tc>
        <w:tc>
          <w:tcPr>
            <w:tcW w:w="502"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962</w:t>
            </w:r>
          </w:p>
        </w:tc>
        <w:tc>
          <w:tcPr>
            <w:tcW w:w="38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63</w:t>
            </w:r>
          </w:p>
        </w:tc>
        <w:tc>
          <w:tcPr>
            <w:tcW w:w="437"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371</w:t>
            </w:r>
          </w:p>
        </w:tc>
        <w:tc>
          <w:tcPr>
            <w:tcW w:w="370"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528</w:t>
            </w:r>
          </w:p>
        </w:tc>
        <w:tc>
          <w:tcPr>
            <w:tcW w:w="348"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51</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w:t>
            </w:r>
          </w:p>
        </w:tc>
        <w:tc>
          <w:tcPr>
            <w:tcW w:w="42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21</w:t>
            </w:r>
          </w:p>
        </w:tc>
        <w:tc>
          <w:tcPr>
            <w:tcW w:w="565" w:type="pct"/>
            <w:shd w:val="clear" w:color="auto" w:fill="auto"/>
            <w:vAlign w:val="center"/>
          </w:tcPr>
          <w:p w:rsidR="002B1C39" w:rsidRPr="007178A4" w:rsidRDefault="002B1C39"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25</w:t>
            </w:r>
          </w:p>
        </w:tc>
      </w:tr>
    </w:tbl>
    <w:p w:rsidR="002B1C39" w:rsidRPr="007178A4" w:rsidRDefault="002B1C39" w:rsidP="002B1C39">
      <w:pPr>
        <w:widowControl/>
        <w:overflowPunct/>
        <w:autoSpaceDE/>
        <w:autoSpaceDN/>
        <w:ind w:left="680"/>
        <w:jc w:val="right"/>
        <w:outlineLvl w:val="2"/>
        <w:rPr>
          <w:rFonts w:hAnsi="Arial"/>
          <w:bCs/>
          <w:kern w:val="32"/>
          <w:sz w:val="24"/>
          <w:szCs w:val="24"/>
        </w:rPr>
      </w:pPr>
      <w:r w:rsidRPr="007178A4">
        <w:rPr>
          <w:rFonts w:hAnsi="Arial" w:hint="eastAsia"/>
          <w:bCs/>
          <w:kern w:val="32"/>
          <w:sz w:val="24"/>
          <w:szCs w:val="24"/>
        </w:rPr>
        <w:t>資料來源：衛福部</w:t>
      </w:r>
      <w:r w:rsidR="00AB7942" w:rsidRPr="00AB7942">
        <w:rPr>
          <w:rFonts w:hAnsi="Arial" w:hint="eastAsia"/>
          <w:bCs/>
          <w:kern w:val="32"/>
          <w:sz w:val="24"/>
          <w:szCs w:val="24"/>
        </w:rPr>
        <w:t>保護服務司</w:t>
      </w:r>
    </w:p>
    <w:p w:rsidR="00334C1E" w:rsidRPr="007178A4" w:rsidRDefault="00334C1E" w:rsidP="00334C1E">
      <w:pPr>
        <w:pStyle w:val="a3"/>
        <w:jc w:val="center"/>
      </w:pPr>
      <w:r w:rsidRPr="007178A4">
        <w:rPr>
          <w:rFonts w:hint="eastAsia"/>
        </w:rPr>
        <w:lastRenderedPageBreak/>
        <w:t>108年兒童及少年性剝削案件之原因及網犯罪統計</w:t>
      </w:r>
      <w:r w:rsidRPr="007178A4">
        <w:rPr>
          <w:rFonts w:hAnsi="標楷體"/>
          <w:kern w:val="0"/>
        </w:rPr>
        <w:t>(</w:t>
      </w:r>
      <w:r w:rsidRPr="007178A4">
        <w:rPr>
          <w:rFonts w:hAnsi="標楷體" w:hint="eastAsia"/>
          <w:kern w:val="0"/>
        </w:rPr>
        <w:t>人次</w:t>
      </w:r>
      <w:r w:rsidRPr="007178A4">
        <w:rPr>
          <w:rFonts w:hAnsi="標楷體"/>
          <w:kern w:val="0"/>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0"/>
        <w:gridCol w:w="520"/>
        <w:gridCol w:w="654"/>
        <w:gridCol w:w="654"/>
        <w:gridCol w:w="390"/>
        <w:gridCol w:w="487"/>
        <w:gridCol w:w="523"/>
        <w:gridCol w:w="523"/>
        <w:gridCol w:w="807"/>
        <w:gridCol w:w="1283"/>
        <w:gridCol w:w="709"/>
        <w:gridCol w:w="850"/>
        <w:gridCol w:w="901"/>
      </w:tblGrid>
      <w:tr w:rsidR="00334C1E" w:rsidRPr="007178A4" w:rsidTr="00BD1351">
        <w:trPr>
          <w:trHeight w:val="696"/>
        </w:trPr>
        <w:tc>
          <w:tcPr>
            <w:tcW w:w="680" w:type="dxa"/>
            <w:vMerge w:val="restart"/>
          </w:tcPr>
          <w:p w:rsidR="00334C1E" w:rsidRPr="007178A4" w:rsidRDefault="00334C1E" w:rsidP="00334C1E">
            <w:pPr>
              <w:widowControl/>
              <w:overflowPunct/>
              <w:autoSpaceDE/>
              <w:autoSpaceDN/>
              <w:jc w:val="center"/>
              <w:rPr>
                <w:rFonts w:hAnsi="標楷體"/>
                <w:kern w:val="0"/>
                <w:sz w:val="28"/>
                <w:szCs w:val="28"/>
              </w:rPr>
            </w:pPr>
            <w:r w:rsidRPr="007178A4">
              <w:rPr>
                <w:rFonts w:hAnsi="標楷體" w:hint="eastAsia"/>
                <w:kern w:val="0"/>
                <w:sz w:val="28"/>
                <w:szCs w:val="28"/>
              </w:rPr>
              <w:t>原因及犯罪工具</w:t>
            </w:r>
          </w:p>
        </w:tc>
        <w:tc>
          <w:tcPr>
            <w:tcW w:w="0" w:type="auto"/>
            <w:gridSpan w:val="8"/>
            <w:shd w:val="clear" w:color="auto" w:fill="auto"/>
            <w:vAlign w:val="center"/>
            <w:hideMark/>
          </w:tcPr>
          <w:p w:rsidR="00334C1E" w:rsidRPr="007178A4" w:rsidRDefault="00334C1E" w:rsidP="00334C1E">
            <w:pPr>
              <w:widowControl/>
              <w:overflowPunct/>
              <w:autoSpaceDE/>
              <w:autoSpaceDN/>
              <w:jc w:val="center"/>
              <w:rPr>
                <w:rFonts w:hAnsi="標楷體"/>
                <w:kern w:val="0"/>
                <w:sz w:val="28"/>
                <w:szCs w:val="28"/>
              </w:rPr>
            </w:pPr>
            <w:r w:rsidRPr="007178A4">
              <w:rPr>
                <w:rFonts w:hAnsi="標楷體" w:hint="eastAsia"/>
                <w:kern w:val="0"/>
                <w:sz w:val="28"/>
                <w:szCs w:val="28"/>
              </w:rPr>
              <w:t>被害人被性剝削原因</w:t>
            </w:r>
          </w:p>
        </w:tc>
        <w:tc>
          <w:tcPr>
            <w:tcW w:w="0" w:type="auto"/>
            <w:gridSpan w:val="4"/>
            <w:shd w:val="clear" w:color="auto" w:fill="auto"/>
            <w:vAlign w:val="center"/>
            <w:hideMark/>
          </w:tcPr>
          <w:p w:rsidR="00334C1E" w:rsidRPr="007178A4" w:rsidRDefault="00334C1E" w:rsidP="00334C1E">
            <w:pPr>
              <w:widowControl/>
              <w:overflowPunct/>
              <w:autoSpaceDE/>
              <w:autoSpaceDN/>
              <w:jc w:val="center"/>
              <w:rPr>
                <w:rFonts w:hAnsi="標楷體"/>
                <w:kern w:val="0"/>
                <w:sz w:val="28"/>
                <w:szCs w:val="28"/>
              </w:rPr>
            </w:pPr>
            <w:r w:rsidRPr="007178A4">
              <w:rPr>
                <w:rFonts w:hAnsi="標楷體" w:hint="eastAsia"/>
                <w:kern w:val="0"/>
                <w:sz w:val="28"/>
                <w:szCs w:val="28"/>
              </w:rPr>
              <w:t>運用網路犯罪統計</w:t>
            </w:r>
          </w:p>
        </w:tc>
      </w:tr>
      <w:tr w:rsidR="00BD1351" w:rsidRPr="007178A4" w:rsidTr="00BD1351">
        <w:tc>
          <w:tcPr>
            <w:tcW w:w="680" w:type="dxa"/>
            <w:vMerge/>
          </w:tcPr>
          <w:p w:rsidR="00BD1351" w:rsidRPr="007178A4" w:rsidRDefault="00BD1351" w:rsidP="00334C1E">
            <w:pPr>
              <w:widowControl/>
              <w:overflowPunct/>
              <w:autoSpaceDE/>
              <w:autoSpaceDN/>
              <w:jc w:val="center"/>
              <w:rPr>
                <w:rFonts w:hAnsi="標楷體"/>
                <w:kern w:val="0"/>
                <w:sz w:val="28"/>
                <w:szCs w:val="28"/>
              </w:rPr>
            </w:pPr>
          </w:p>
        </w:tc>
        <w:tc>
          <w:tcPr>
            <w:tcW w:w="0" w:type="auto"/>
            <w:vMerge w:val="restart"/>
            <w:shd w:val="clear" w:color="auto" w:fill="auto"/>
            <w:vAlign w:val="center"/>
            <w:hideMark/>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家庭經濟需求</w:t>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個人經濟需求</w:t>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被誘拐或被騙</w:t>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cs="新細明體"/>
                <w:kern w:val="0"/>
                <w:sz w:val="28"/>
                <w:szCs w:val="28"/>
              </w:rPr>
            </w:pPr>
            <w:r w:rsidRPr="007178A4">
              <w:rPr>
                <w:rFonts w:hAnsi="標楷體" w:cs="新細明體" w:hint="eastAsia"/>
                <w:kern w:val="0"/>
                <w:sz w:val="28"/>
                <w:szCs w:val="28"/>
              </w:rPr>
              <w:t>被迫</w:t>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遭買賣質押</w:t>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cs="新細明體"/>
                <w:kern w:val="0"/>
                <w:sz w:val="28"/>
                <w:szCs w:val="28"/>
              </w:rPr>
            </w:pPr>
            <w:r w:rsidRPr="007178A4">
              <w:rPr>
                <w:rFonts w:hAnsi="標楷體" w:cs="新細明體" w:hint="eastAsia"/>
                <w:kern w:val="0"/>
                <w:sz w:val="28"/>
                <w:szCs w:val="28"/>
              </w:rPr>
              <w:t>好奇</w:t>
            </w:r>
            <w:r w:rsidRPr="007178A4">
              <w:rPr>
                <w:rFonts w:hAnsi="標楷體" w:cs="新細明體" w:hint="eastAsia"/>
                <w:kern w:val="0"/>
                <w:sz w:val="28"/>
                <w:szCs w:val="28"/>
              </w:rPr>
              <w:br/>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cs="新細明體"/>
                <w:kern w:val="0"/>
                <w:sz w:val="28"/>
                <w:szCs w:val="28"/>
              </w:rPr>
            </w:pPr>
            <w:r w:rsidRPr="007178A4">
              <w:rPr>
                <w:rFonts w:hAnsi="標楷體" w:cs="新細明體" w:hint="eastAsia"/>
                <w:kern w:val="0"/>
                <w:sz w:val="28"/>
                <w:szCs w:val="28"/>
              </w:rPr>
              <w:t>其他</w:t>
            </w:r>
            <w:r w:rsidRPr="007178A4">
              <w:rPr>
                <w:rFonts w:hAnsi="標楷體" w:cs="新細明體" w:hint="eastAsia"/>
                <w:kern w:val="0"/>
                <w:sz w:val="28"/>
                <w:szCs w:val="28"/>
              </w:rPr>
              <w:br/>
            </w:r>
          </w:p>
        </w:tc>
        <w:tc>
          <w:tcPr>
            <w:tcW w:w="0" w:type="auto"/>
            <w:vMerge w:val="restart"/>
            <w:shd w:val="clear" w:color="auto" w:fill="auto"/>
            <w:vAlign w:val="center"/>
          </w:tcPr>
          <w:p w:rsidR="00BD1351" w:rsidRPr="007178A4" w:rsidRDefault="00BD1351" w:rsidP="00334C1E">
            <w:pPr>
              <w:widowControl/>
              <w:overflowPunct/>
              <w:autoSpaceDE/>
              <w:autoSpaceDN/>
              <w:jc w:val="center"/>
              <w:rPr>
                <w:rFonts w:hAnsi="標楷體" w:cs="新細明體"/>
                <w:kern w:val="0"/>
                <w:sz w:val="28"/>
                <w:szCs w:val="28"/>
              </w:rPr>
            </w:pPr>
            <w:r w:rsidRPr="007178A4">
              <w:rPr>
                <w:rFonts w:hAnsi="標楷體" w:hint="eastAsia"/>
                <w:kern w:val="0"/>
                <w:sz w:val="28"/>
                <w:szCs w:val="28"/>
              </w:rPr>
              <w:t>合計</w:t>
            </w:r>
          </w:p>
        </w:tc>
        <w:tc>
          <w:tcPr>
            <w:tcW w:w="2842" w:type="dxa"/>
            <w:gridSpan w:val="3"/>
            <w:shd w:val="clear" w:color="auto" w:fill="auto"/>
            <w:vAlign w:val="center"/>
            <w:hideMark/>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網路犯罪工具</w:t>
            </w:r>
          </w:p>
        </w:tc>
        <w:tc>
          <w:tcPr>
            <w:tcW w:w="901" w:type="dxa"/>
            <w:vMerge w:val="restart"/>
            <w:shd w:val="clear" w:color="auto" w:fill="auto"/>
            <w:vAlign w:val="center"/>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合計</w:t>
            </w:r>
          </w:p>
        </w:tc>
      </w:tr>
      <w:tr w:rsidR="00BD1351" w:rsidRPr="007178A4" w:rsidTr="00BD1351">
        <w:trPr>
          <w:trHeight w:val="1457"/>
        </w:trPr>
        <w:tc>
          <w:tcPr>
            <w:tcW w:w="680" w:type="dxa"/>
            <w:vMerge/>
            <w:tcBorders>
              <w:bottom w:val="single" w:sz="4" w:space="0" w:color="auto"/>
            </w:tcBorders>
          </w:tcPr>
          <w:p w:rsidR="00BD1351" w:rsidRPr="007178A4" w:rsidRDefault="00BD1351" w:rsidP="00334C1E">
            <w:pPr>
              <w:widowControl/>
              <w:overflowPunct/>
              <w:autoSpaceDE/>
              <w:autoSpaceDN/>
              <w:jc w:val="left"/>
              <w:rPr>
                <w:rFonts w:hAnsi="標楷體"/>
                <w:kern w:val="0"/>
                <w:sz w:val="28"/>
                <w:szCs w:val="28"/>
              </w:rPr>
            </w:pPr>
          </w:p>
        </w:tc>
        <w:tc>
          <w:tcPr>
            <w:tcW w:w="0" w:type="auto"/>
            <w:vMerge/>
            <w:tcBorders>
              <w:bottom w:val="single" w:sz="4" w:space="0" w:color="auto"/>
            </w:tcBorders>
            <w:vAlign w:val="center"/>
            <w:hideMark/>
          </w:tcPr>
          <w:p w:rsidR="00BD1351" w:rsidRPr="007178A4" w:rsidRDefault="00BD1351" w:rsidP="00334C1E">
            <w:pPr>
              <w:widowControl/>
              <w:overflowPunct/>
              <w:autoSpaceDE/>
              <w:autoSpaceDN/>
              <w:jc w:val="left"/>
              <w:rPr>
                <w:rFonts w:hAnsi="標楷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cs="新細明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cs="新細明體"/>
                <w:kern w:val="0"/>
                <w:sz w:val="28"/>
                <w:szCs w:val="28"/>
              </w:rPr>
            </w:pPr>
          </w:p>
        </w:tc>
        <w:tc>
          <w:tcPr>
            <w:tcW w:w="0" w:type="auto"/>
            <w:vMerge/>
            <w:tcBorders>
              <w:bottom w:val="single" w:sz="4" w:space="0" w:color="auto"/>
            </w:tcBorders>
            <w:vAlign w:val="center"/>
          </w:tcPr>
          <w:p w:rsidR="00BD1351" w:rsidRPr="007178A4" w:rsidRDefault="00BD1351" w:rsidP="00334C1E">
            <w:pPr>
              <w:widowControl/>
              <w:overflowPunct/>
              <w:autoSpaceDE/>
              <w:autoSpaceDN/>
              <w:jc w:val="left"/>
              <w:rPr>
                <w:rFonts w:hAnsi="標楷體" w:cs="新細明體"/>
                <w:kern w:val="0"/>
                <w:sz w:val="28"/>
                <w:szCs w:val="28"/>
              </w:rPr>
            </w:pPr>
          </w:p>
        </w:tc>
        <w:tc>
          <w:tcPr>
            <w:tcW w:w="1283" w:type="dxa"/>
            <w:tcBorders>
              <w:bottom w:val="single" w:sz="4" w:space="0" w:color="auto"/>
            </w:tcBorders>
            <w:shd w:val="clear" w:color="auto" w:fill="auto"/>
            <w:vAlign w:val="center"/>
            <w:hideMark/>
          </w:tcPr>
          <w:p w:rsidR="00BD1351" w:rsidRPr="007178A4" w:rsidRDefault="00BD1351" w:rsidP="00334C1E">
            <w:pPr>
              <w:widowControl/>
              <w:overflowPunct/>
              <w:autoSpaceDE/>
              <w:autoSpaceDN/>
              <w:jc w:val="center"/>
              <w:rPr>
                <w:rFonts w:hAnsi="標楷體"/>
                <w:kern w:val="0"/>
                <w:sz w:val="28"/>
                <w:szCs w:val="28"/>
              </w:rPr>
            </w:pPr>
            <w:r w:rsidRPr="007178A4">
              <w:rPr>
                <w:rFonts w:hAnsi="標楷體" w:hint="eastAsia"/>
                <w:kern w:val="0"/>
                <w:sz w:val="28"/>
                <w:szCs w:val="28"/>
              </w:rPr>
              <w:t>網站</w:t>
            </w:r>
            <w:r w:rsidRPr="007178A4">
              <w:rPr>
                <w:rFonts w:hAnsi="標楷體"/>
                <w:kern w:val="0"/>
                <w:sz w:val="28"/>
                <w:szCs w:val="28"/>
              </w:rPr>
              <w:t>(</w:t>
            </w:r>
            <w:r w:rsidRPr="007178A4">
              <w:rPr>
                <w:rFonts w:hAnsi="標楷體" w:hint="eastAsia"/>
                <w:kern w:val="0"/>
                <w:sz w:val="28"/>
                <w:szCs w:val="28"/>
              </w:rPr>
              <w:t>含社群網站</w:t>
            </w:r>
            <w:r w:rsidRPr="007178A4">
              <w:rPr>
                <w:rFonts w:hAnsi="標楷體"/>
                <w:kern w:val="0"/>
                <w:sz w:val="28"/>
                <w:szCs w:val="28"/>
              </w:rPr>
              <w:t>)</w:t>
            </w:r>
          </w:p>
        </w:tc>
        <w:tc>
          <w:tcPr>
            <w:tcW w:w="709" w:type="dxa"/>
            <w:tcBorders>
              <w:bottom w:val="single" w:sz="4" w:space="0" w:color="auto"/>
            </w:tcBorders>
            <w:shd w:val="clear" w:color="auto" w:fill="auto"/>
            <w:vAlign w:val="center"/>
            <w:hideMark/>
          </w:tcPr>
          <w:p w:rsidR="00BD1351" w:rsidRPr="007178A4" w:rsidRDefault="00BD1351" w:rsidP="00334C1E">
            <w:pPr>
              <w:widowControl/>
              <w:overflowPunct/>
              <w:autoSpaceDE/>
              <w:autoSpaceDN/>
              <w:jc w:val="center"/>
              <w:rPr>
                <w:rFonts w:hAnsi="標楷體" w:cs="新細明體"/>
                <w:kern w:val="0"/>
                <w:sz w:val="28"/>
                <w:szCs w:val="28"/>
              </w:rPr>
            </w:pPr>
            <w:r w:rsidRPr="007178A4">
              <w:rPr>
                <w:rFonts w:hAnsi="標楷體" w:cs="新細明體" w:hint="eastAsia"/>
                <w:kern w:val="0"/>
                <w:sz w:val="28"/>
                <w:szCs w:val="28"/>
              </w:rPr>
              <w:t>通訊軟體</w:t>
            </w:r>
          </w:p>
        </w:tc>
        <w:tc>
          <w:tcPr>
            <w:tcW w:w="850" w:type="dxa"/>
            <w:tcBorders>
              <w:bottom w:val="single" w:sz="4" w:space="0" w:color="auto"/>
            </w:tcBorders>
            <w:shd w:val="clear" w:color="auto" w:fill="auto"/>
            <w:vAlign w:val="center"/>
            <w:hideMark/>
          </w:tcPr>
          <w:p w:rsidR="00BD1351" w:rsidRPr="007178A4" w:rsidRDefault="00BD1351" w:rsidP="00334C1E">
            <w:pPr>
              <w:widowControl/>
              <w:overflowPunct/>
              <w:autoSpaceDE/>
              <w:autoSpaceDN/>
              <w:jc w:val="center"/>
              <w:rPr>
                <w:rFonts w:hAnsi="標楷體" w:cs="新細明體"/>
                <w:kern w:val="0"/>
                <w:sz w:val="28"/>
                <w:szCs w:val="28"/>
              </w:rPr>
            </w:pPr>
            <w:r w:rsidRPr="007178A4">
              <w:rPr>
                <w:rFonts w:hAnsi="標楷體" w:cs="新細明體" w:hint="eastAsia"/>
                <w:kern w:val="0"/>
                <w:sz w:val="28"/>
                <w:szCs w:val="28"/>
              </w:rPr>
              <w:t>其他平臺</w:t>
            </w:r>
          </w:p>
        </w:tc>
        <w:tc>
          <w:tcPr>
            <w:tcW w:w="901" w:type="dxa"/>
            <w:vMerge/>
            <w:tcBorders>
              <w:bottom w:val="single" w:sz="4" w:space="0" w:color="auto"/>
            </w:tcBorders>
            <w:vAlign w:val="center"/>
          </w:tcPr>
          <w:p w:rsidR="00BD1351" w:rsidRPr="007178A4" w:rsidRDefault="00BD1351" w:rsidP="00334C1E">
            <w:pPr>
              <w:widowControl/>
              <w:overflowPunct/>
              <w:autoSpaceDE/>
              <w:autoSpaceDN/>
              <w:jc w:val="left"/>
              <w:rPr>
                <w:rFonts w:hAnsi="標楷體"/>
                <w:kern w:val="0"/>
                <w:sz w:val="28"/>
                <w:szCs w:val="28"/>
              </w:rPr>
            </w:pPr>
          </w:p>
        </w:tc>
      </w:tr>
      <w:tr w:rsidR="00BD1351" w:rsidRPr="007178A4" w:rsidTr="00BD1351">
        <w:tc>
          <w:tcPr>
            <w:tcW w:w="680" w:type="dxa"/>
          </w:tcPr>
          <w:p w:rsidR="00BD1351" w:rsidRPr="007178A4" w:rsidRDefault="00BD1351" w:rsidP="00334C1E">
            <w:pPr>
              <w:widowControl/>
              <w:overflowPunct/>
              <w:autoSpaceDE/>
              <w:autoSpaceDN/>
              <w:jc w:val="right"/>
              <w:rPr>
                <w:rFonts w:hAnsi="標楷體"/>
                <w:kern w:val="0"/>
                <w:sz w:val="28"/>
                <w:szCs w:val="28"/>
              </w:rPr>
            </w:pPr>
            <w:r w:rsidRPr="007178A4">
              <w:rPr>
                <w:rFonts w:hAnsi="標楷體" w:hint="eastAsia"/>
                <w:kern w:val="0"/>
                <w:sz w:val="28"/>
                <w:szCs w:val="28"/>
              </w:rPr>
              <w:t>合計</w:t>
            </w:r>
          </w:p>
        </w:tc>
        <w:tc>
          <w:tcPr>
            <w:tcW w:w="0" w:type="auto"/>
            <w:shd w:val="clear" w:color="auto" w:fill="auto"/>
            <w:vAlign w:val="center"/>
          </w:tcPr>
          <w:p w:rsidR="00BD1351" w:rsidRPr="007178A4" w:rsidRDefault="00634EE8"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5</w:t>
            </w:r>
            <w:r w:rsidR="00BD1351" w:rsidRPr="007178A4">
              <w:rPr>
                <w:rFonts w:hAnsi="標楷體" w:cs="新細明體"/>
                <w:kern w:val="0"/>
                <w:sz w:val="28"/>
                <w:szCs w:val="28"/>
              </w:rPr>
              <w:t xml:space="preserve">5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256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413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92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172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223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1,211 </w:t>
            </w:r>
          </w:p>
        </w:tc>
        <w:tc>
          <w:tcPr>
            <w:tcW w:w="1283"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439 </w:t>
            </w:r>
          </w:p>
        </w:tc>
        <w:tc>
          <w:tcPr>
            <w:tcW w:w="709"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314 </w:t>
            </w:r>
          </w:p>
        </w:tc>
        <w:tc>
          <w:tcPr>
            <w:tcW w:w="850"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43 </w:t>
            </w:r>
          </w:p>
        </w:tc>
        <w:tc>
          <w:tcPr>
            <w:tcW w:w="901" w:type="dxa"/>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796 </w:t>
            </w:r>
          </w:p>
        </w:tc>
      </w:tr>
      <w:tr w:rsidR="00BD1351" w:rsidRPr="007178A4" w:rsidTr="00BD1351">
        <w:tc>
          <w:tcPr>
            <w:tcW w:w="680" w:type="dxa"/>
          </w:tcPr>
          <w:p w:rsidR="00BD1351" w:rsidRPr="007178A4" w:rsidRDefault="00BD1351" w:rsidP="00334C1E">
            <w:pPr>
              <w:widowControl/>
              <w:overflowPunct/>
              <w:autoSpaceDE/>
              <w:autoSpaceDN/>
              <w:jc w:val="right"/>
              <w:rPr>
                <w:rFonts w:hAnsi="標楷體"/>
                <w:kern w:val="0"/>
                <w:sz w:val="28"/>
                <w:szCs w:val="28"/>
              </w:rPr>
            </w:pPr>
            <w:r w:rsidRPr="007178A4">
              <w:rPr>
                <w:rFonts w:hAnsi="標楷體" w:hint="eastAsia"/>
                <w:kern w:val="0"/>
                <w:sz w:val="28"/>
                <w:szCs w:val="28"/>
              </w:rPr>
              <w:t>男</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6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10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51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14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54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43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178 </w:t>
            </w:r>
          </w:p>
        </w:tc>
        <w:tc>
          <w:tcPr>
            <w:tcW w:w="1283"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79 </w:t>
            </w:r>
          </w:p>
        </w:tc>
        <w:tc>
          <w:tcPr>
            <w:tcW w:w="709"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49 </w:t>
            </w:r>
          </w:p>
        </w:tc>
        <w:tc>
          <w:tcPr>
            <w:tcW w:w="850"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5 </w:t>
            </w:r>
          </w:p>
        </w:tc>
        <w:tc>
          <w:tcPr>
            <w:tcW w:w="901" w:type="dxa"/>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133 </w:t>
            </w:r>
          </w:p>
        </w:tc>
      </w:tr>
      <w:tr w:rsidR="00BD1351" w:rsidRPr="007178A4" w:rsidTr="00BD1351">
        <w:tc>
          <w:tcPr>
            <w:tcW w:w="680" w:type="dxa"/>
          </w:tcPr>
          <w:p w:rsidR="00BD1351" w:rsidRPr="007178A4" w:rsidRDefault="00BD1351" w:rsidP="00334C1E">
            <w:pPr>
              <w:widowControl/>
              <w:overflowPunct/>
              <w:autoSpaceDE/>
              <w:autoSpaceDN/>
              <w:jc w:val="right"/>
              <w:rPr>
                <w:rFonts w:hAnsi="標楷體"/>
                <w:kern w:val="0"/>
                <w:sz w:val="28"/>
                <w:szCs w:val="28"/>
              </w:rPr>
            </w:pPr>
            <w:r w:rsidRPr="007178A4">
              <w:rPr>
                <w:rFonts w:hAnsi="標楷體" w:hint="eastAsia"/>
                <w:kern w:val="0"/>
                <w:sz w:val="28"/>
                <w:szCs w:val="28"/>
              </w:rPr>
              <w:t>女</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49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246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362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78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118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180 </w:t>
            </w:r>
          </w:p>
        </w:tc>
        <w:tc>
          <w:tcPr>
            <w:tcW w:w="0" w:type="auto"/>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1,033 </w:t>
            </w:r>
          </w:p>
        </w:tc>
        <w:tc>
          <w:tcPr>
            <w:tcW w:w="1283"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 360 </w:t>
            </w:r>
          </w:p>
        </w:tc>
        <w:tc>
          <w:tcPr>
            <w:tcW w:w="709"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265 </w:t>
            </w:r>
          </w:p>
        </w:tc>
        <w:tc>
          <w:tcPr>
            <w:tcW w:w="850" w:type="dxa"/>
            <w:shd w:val="clear" w:color="auto" w:fill="auto"/>
            <w:vAlign w:val="center"/>
            <w:hideMark/>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38 </w:t>
            </w:r>
          </w:p>
        </w:tc>
        <w:tc>
          <w:tcPr>
            <w:tcW w:w="901" w:type="dxa"/>
            <w:shd w:val="clear" w:color="auto" w:fill="auto"/>
            <w:vAlign w:val="center"/>
          </w:tcPr>
          <w:p w:rsidR="00BD1351" w:rsidRPr="007178A4" w:rsidRDefault="00BD1351" w:rsidP="00634EE8">
            <w:pPr>
              <w:widowControl/>
              <w:overflowPunct/>
              <w:autoSpaceDE/>
              <w:autoSpaceDN/>
              <w:spacing w:line="0" w:lineRule="atLeast"/>
              <w:jc w:val="center"/>
              <w:rPr>
                <w:rFonts w:hAnsi="標楷體" w:cs="新細明體"/>
                <w:kern w:val="0"/>
                <w:sz w:val="28"/>
                <w:szCs w:val="28"/>
              </w:rPr>
            </w:pPr>
            <w:r w:rsidRPr="007178A4">
              <w:rPr>
                <w:rFonts w:hAnsi="標楷體" w:cs="新細明體"/>
                <w:kern w:val="0"/>
                <w:sz w:val="28"/>
                <w:szCs w:val="28"/>
              </w:rPr>
              <w:t xml:space="preserve">663 </w:t>
            </w:r>
          </w:p>
        </w:tc>
      </w:tr>
    </w:tbl>
    <w:p w:rsidR="002B1C39" w:rsidRPr="007178A4" w:rsidRDefault="00334C1E" w:rsidP="002B1C39">
      <w:pPr>
        <w:widowControl/>
        <w:overflowPunct/>
        <w:autoSpaceDE/>
        <w:autoSpaceDN/>
        <w:ind w:left="680"/>
        <w:jc w:val="right"/>
        <w:outlineLvl w:val="2"/>
        <w:rPr>
          <w:rFonts w:hAnsi="Arial"/>
          <w:bCs/>
          <w:kern w:val="32"/>
          <w:sz w:val="24"/>
          <w:szCs w:val="24"/>
        </w:rPr>
      </w:pPr>
      <w:r w:rsidRPr="007178A4">
        <w:rPr>
          <w:rFonts w:hAnsi="Arial" w:hint="eastAsia"/>
          <w:bCs/>
          <w:kern w:val="32"/>
          <w:sz w:val="24"/>
          <w:szCs w:val="24"/>
        </w:rPr>
        <w:t>資料來源：衛福部保護服務司</w:t>
      </w:r>
    </w:p>
    <w:p w:rsidR="002B1C39" w:rsidRPr="007178A4" w:rsidRDefault="00CC6F2F" w:rsidP="002B1C39">
      <w:pPr>
        <w:pStyle w:val="3"/>
      </w:pPr>
      <w:r w:rsidRPr="007178A4">
        <w:rPr>
          <w:rFonts w:hint="eastAsia"/>
        </w:rPr>
        <w:t>兒童及少年福利與權益保障法（下稱兒少法）</w:t>
      </w:r>
      <w:r w:rsidR="00063551" w:rsidRPr="007178A4">
        <w:rPr>
          <w:rFonts w:hint="eastAsia"/>
        </w:rPr>
        <w:t>第7條第2項第6款</w:t>
      </w:r>
      <w:r w:rsidR="00D6020F" w:rsidRPr="007178A4">
        <w:rPr>
          <w:rFonts w:hint="eastAsia"/>
        </w:rPr>
        <w:t>及內政部警政署處務規程第1</w:t>
      </w:r>
      <w:r w:rsidR="00D6020F" w:rsidRPr="007178A4">
        <w:t>2</w:t>
      </w:r>
      <w:r w:rsidR="00D6020F" w:rsidRPr="007178A4">
        <w:rPr>
          <w:rFonts w:hint="eastAsia"/>
        </w:rPr>
        <w:t>條第6款</w:t>
      </w:r>
      <w:r w:rsidR="00063551" w:rsidRPr="007178A4">
        <w:rPr>
          <w:rFonts w:hint="eastAsia"/>
        </w:rPr>
        <w:t>規定，警政機關負有協尋失蹤兒少之責</w:t>
      </w:r>
      <w:r w:rsidR="00D6020F" w:rsidRPr="007178A4">
        <w:rPr>
          <w:rFonts w:hint="eastAsia"/>
        </w:rPr>
        <w:t>，警政署防治組掌理失蹤人口查尋之規劃、督導</w:t>
      </w:r>
      <w:r w:rsidR="00063551" w:rsidRPr="007178A4">
        <w:rPr>
          <w:rFonts w:hint="eastAsia"/>
        </w:rPr>
        <w:t>。據</w:t>
      </w:r>
      <w:r w:rsidR="002B1C39" w:rsidRPr="007178A4">
        <w:rPr>
          <w:rFonts w:hint="eastAsia"/>
        </w:rPr>
        <w:t>警政署表示，該署頒訂「失蹤人口查尋作業要點」（下稱查尋作業要點），分為一般協尋、緊急協尋及刑案偵查，另有行方不明兒少之連繫機制，供警察機關與兒少保護網絡單位連繫及提供行政支援，茲分述如下：</w:t>
      </w:r>
    </w:p>
    <w:p w:rsidR="002B1C39" w:rsidRPr="007178A4" w:rsidRDefault="002B1C39" w:rsidP="002B1C39">
      <w:pPr>
        <w:pStyle w:val="4"/>
      </w:pPr>
      <w:r w:rsidRPr="007178A4">
        <w:rPr>
          <w:rFonts w:hint="eastAsia"/>
        </w:rPr>
        <w:t>緊急查尋：依據查尋作業要點第6點第3款至第6款及「失蹤人口緊急查詢作業程序」規定，凡失蹤兒少有被誘拐脅迫之虞、未滿7歲或7歲以上未滿12歲領有身心障礙證明者或其他重大急迫情事時，警察機關於受理時即應實施緊急查尋。而警方辦理緊急查尋案件時，得調閱失蹤人行動電話定位；另對於未滿7歲者於緊急查尋24小時後仍未尋獲，且經查疑涉刑事案件時，比照重大刑案列管偵辦。</w:t>
      </w:r>
    </w:p>
    <w:p w:rsidR="006367D9" w:rsidRPr="007178A4" w:rsidRDefault="006367D9" w:rsidP="006367D9">
      <w:pPr>
        <w:pStyle w:val="4"/>
      </w:pPr>
      <w:r w:rsidRPr="007178A4">
        <w:rPr>
          <w:rFonts w:hint="eastAsia"/>
        </w:rPr>
        <w:t>刑案偵辦：失蹤案件如涉有被誘拐情事，辦案人員應即連繫刑事單位偵辦。派出所受理兒少失蹤</w:t>
      </w:r>
      <w:r w:rsidRPr="007178A4">
        <w:rPr>
          <w:rFonts w:hint="eastAsia"/>
        </w:rPr>
        <w:lastRenderedPageBreak/>
        <w:t>人口報案，如發現涉有刑事犯罪，即應通報分局偵查隊，案情重大者提高至縣市警察局刑警大隊，跨轄案件則由刑事警察局統合協處。重大網路兒少性剝削案件，指定刑事警察局偵</w:t>
      </w:r>
      <w:r w:rsidR="006453F2">
        <w:rPr>
          <w:rFonts w:hint="eastAsia"/>
        </w:rPr>
        <w:t>查第</w:t>
      </w:r>
      <w:r w:rsidRPr="007178A4">
        <w:rPr>
          <w:rFonts w:hint="eastAsia"/>
        </w:rPr>
        <w:t>九</w:t>
      </w:r>
      <w:r w:rsidR="006453F2">
        <w:rPr>
          <w:rFonts w:hint="eastAsia"/>
        </w:rPr>
        <w:t>大</w:t>
      </w:r>
      <w:r w:rsidRPr="007178A4">
        <w:rPr>
          <w:rFonts w:hint="eastAsia"/>
        </w:rPr>
        <w:t>隊為專責單位進行偵處。</w:t>
      </w:r>
    </w:p>
    <w:p w:rsidR="002B1C39" w:rsidRPr="007178A4" w:rsidRDefault="002B1C39" w:rsidP="002B1C39">
      <w:pPr>
        <w:pStyle w:val="4"/>
      </w:pPr>
      <w:r w:rsidRPr="007178A4">
        <w:rPr>
          <w:rFonts w:hint="eastAsia"/>
        </w:rPr>
        <w:t>行方不明兒少之連繫機制：依警政署訂頒之「警察機關處理主管機關協請查尋行方不明兒童及少年作業規定」，其協尋對象為社政主管機關請求警察機關協尋之個案。包括開案處遇中之兒少保護、高風險家庭、緊急保護等案件之兒少</w:t>
      </w:r>
      <w:r w:rsidRPr="007178A4">
        <w:rPr>
          <w:vertAlign w:val="superscript"/>
        </w:rPr>
        <w:footnoteReference w:id="8"/>
      </w:r>
      <w:r w:rsidRPr="007178A4">
        <w:rPr>
          <w:rFonts w:hint="eastAsia"/>
        </w:rPr>
        <w:t>。該作業規定亦區分一般協尋案件及緊急協尋案件，分別由警察局婦幼警察隊及勤務指揮中心為受理窗口，尋獲失蹤兒少後，應觀察有無遭受虐待或未獲適當照顧之徵</w:t>
      </w:r>
      <w:r w:rsidR="006367D9" w:rsidRPr="007178A4">
        <w:rPr>
          <w:rFonts w:hint="eastAsia"/>
        </w:rPr>
        <w:t>兆</w:t>
      </w:r>
      <w:r w:rsidRPr="007178A4">
        <w:rPr>
          <w:rFonts w:hint="eastAsia"/>
        </w:rPr>
        <w:t>，依規定通報及處理。</w:t>
      </w:r>
    </w:p>
    <w:p w:rsidR="002B1C39" w:rsidRPr="007178A4" w:rsidRDefault="002B1C39" w:rsidP="002B1C39">
      <w:pPr>
        <w:pStyle w:val="3"/>
        <w:rPr>
          <w:b/>
        </w:rPr>
      </w:pPr>
      <w:r w:rsidRPr="007178A4">
        <w:rPr>
          <w:rFonts w:hint="eastAsia"/>
        </w:rPr>
        <w:t>本院審酌認為：</w:t>
      </w:r>
    </w:p>
    <w:p w:rsidR="00BD1351" w:rsidRPr="007178A4" w:rsidRDefault="000B3E69" w:rsidP="00322464">
      <w:pPr>
        <w:pStyle w:val="4"/>
      </w:pPr>
      <w:r w:rsidRPr="007178A4">
        <w:rPr>
          <w:rFonts w:hint="eastAsia"/>
        </w:rPr>
        <w:t>我國每年約有6,500名兒少失蹤，有1,000名以上的兒少遭受性</w:t>
      </w:r>
      <w:r w:rsidR="00F75B39">
        <w:rPr>
          <w:rFonts w:hint="eastAsia"/>
        </w:rPr>
        <w:t>剝削</w:t>
      </w:r>
      <w:r w:rsidRPr="007178A4">
        <w:rPr>
          <w:rFonts w:hint="eastAsia"/>
        </w:rPr>
        <w:t>，女性受害者達九成以上，有6成以上性</w:t>
      </w:r>
      <w:r w:rsidR="00F75B39">
        <w:rPr>
          <w:rFonts w:hint="eastAsia"/>
        </w:rPr>
        <w:t>剝削</w:t>
      </w:r>
      <w:r w:rsidRPr="007178A4">
        <w:rPr>
          <w:rFonts w:hint="eastAsia"/>
        </w:rPr>
        <w:t>的被害兒少係受到網路誘拐。此一現象，顯示網路誘拐及性剝削等新興犯罪極為猖獗，許多兒少在網路上被誘騙、要脅，自拍私密照片後傳給加害人，連小學生也難以倖免。行政院兒童及少年福利與權益推動小組會議雖曾討論相關議題</w:t>
      </w:r>
      <w:r w:rsidR="00BC48C6" w:rsidRPr="007178A4">
        <w:rPr>
          <w:rStyle w:val="aff3"/>
        </w:rPr>
        <w:footnoteReference w:id="9"/>
      </w:r>
      <w:r w:rsidR="00BC48C6" w:rsidRPr="007178A4">
        <w:rPr>
          <w:rFonts w:hint="eastAsia"/>
        </w:rPr>
        <w:t>，</w:t>
      </w:r>
      <w:r w:rsidR="00075FFB" w:rsidRPr="007178A4">
        <w:rPr>
          <w:rFonts w:hint="eastAsia"/>
        </w:rPr>
        <w:t>但</w:t>
      </w:r>
      <w:r w:rsidRPr="007178A4">
        <w:rPr>
          <w:rFonts w:hint="eastAsia"/>
        </w:rPr>
        <w:t>仍</w:t>
      </w:r>
      <w:r w:rsidR="00075FFB" w:rsidRPr="007178A4">
        <w:rPr>
          <w:rFonts w:hint="eastAsia"/>
        </w:rPr>
        <w:t>欠缺兒少失蹤查尋與防治網</w:t>
      </w:r>
      <w:r w:rsidR="00075FFB" w:rsidRPr="007178A4">
        <w:rPr>
          <w:rFonts w:hint="eastAsia"/>
        </w:rPr>
        <w:lastRenderedPageBreak/>
        <w:t>路誘拐、兒少性剝削的整體防制</w:t>
      </w:r>
      <w:r w:rsidRPr="007178A4">
        <w:rPr>
          <w:rFonts w:hint="eastAsia"/>
        </w:rPr>
        <w:t>對</w:t>
      </w:r>
      <w:r w:rsidR="00075FFB" w:rsidRPr="007178A4">
        <w:rPr>
          <w:rFonts w:hint="eastAsia"/>
        </w:rPr>
        <w:t>策。</w:t>
      </w:r>
      <w:r w:rsidR="008B3E01" w:rsidRPr="007178A4">
        <w:rPr>
          <w:rFonts w:hint="eastAsia"/>
        </w:rPr>
        <w:t>行政院宜參酌</w:t>
      </w:r>
      <w:r w:rsidR="00BD1351" w:rsidRPr="007178A4">
        <w:rPr>
          <w:rFonts w:hint="eastAsia"/>
        </w:rPr>
        <w:t>先進國家</w:t>
      </w:r>
      <w:r w:rsidR="00BD1351" w:rsidRPr="007178A4">
        <w:rPr>
          <w:vertAlign w:val="superscript"/>
        </w:rPr>
        <w:footnoteReference w:id="10"/>
      </w:r>
      <w:r w:rsidR="00BD1351" w:rsidRPr="007178A4">
        <w:rPr>
          <w:rFonts w:hint="eastAsia"/>
        </w:rPr>
        <w:t>及</w:t>
      </w:r>
      <w:r w:rsidR="008B3E01" w:rsidRPr="007178A4">
        <w:rPr>
          <w:rFonts w:hint="eastAsia"/>
        </w:rPr>
        <w:t>地方政府的</w:t>
      </w:r>
      <w:r w:rsidR="00BD1351" w:rsidRPr="007178A4">
        <w:rPr>
          <w:rFonts w:hint="eastAsia"/>
        </w:rPr>
        <w:t>積極</w:t>
      </w:r>
      <w:r w:rsidR="008B3E01" w:rsidRPr="007178A4">
        <w:rPr>
          <w:rFonts w:hint="eastAsia"/>
        </w:rPr>
        <w:t>作法</w:t>
      </w:r>
      <w:r w:rsidR="00BD1351" w:rsidRPr="007178A4">
        <w:rPr>
          <w:rFonts w:hint="eastAsia"/>
        </w:rPr>
        <w:t>（</w:t>
      </w:r>
      <w:r w:rsidR="00BC48C6" w:rsidRPr="007178A4">
        <w:rPr>
          <w:rFonts w:hint="eastAsia"/>
        </w:rPr>
        <w:t>例</w:t>
      </w:r>
      <w:r w:rsidR="00BD1351" w:rsidRPr="007178A4">
        <w:rPr>
          <w:rFonts w:hint="eastAsia"/>
        </w:rPr>
        <w:t>如新北市政府結合各機關、中小學家長協會及民間力量，成立「</w:t>
      </w:r>
      <w:r w:rsidRPr="007178A4">
        <w:rPr>
          <w:rFonts w:hint="eastAsia"/>
        </w:rPr>
        <w:t>兒少</w:t>
      </w:r>
      <w:r w:rsidR="00BD1351" w:rsidRPr="007178A4">
        <w:rPr>
          <w:rFonts w:hint="eastAsia"/>
        </w:rPr>
        <w:t>性剝削防制大軍 」防治網路誘騙）</w:t>
      </w:r>
      <w:r w:rsidR="008B3E01" w:rsidRPr="007178A4">
        <w:rPr>
          <w:rFonts w:hint="eastAsia"/>
        </w:rPr>
        <w:t>，針對新興犯罪模式猖獗</w:t>
      </w:r>
      <w:r w:rsidR="00BC48C6" w:rsidRPr="007178A4">
        <w:rPr>
          <w:rFonts w:hint="eastAsia"/>
        </w:rPr>
        <w:t>的現象，</w:t>
      </w:r>
      <w:r w:rsidR="000D077B" w:rsidRPr="007178A4">
        <w:rPr>
          <w:rFonts w:hint="eastAsia"/>
        </w:rPr>
        <w:t>研議將兒少失蹤、網路誘拐及性剝削等議題列入</w:t>
      </w:r>
      <w:r w:rsidR="00075FFB" w:rsidRPr="007178A4">
        <w:rPr>
          <w:rFonts w:hint="eastAsia"/>
        </w:rPr>
        <w:t>行政院治安會報</w:t>
      </w:r>
      <w:r w:rsidR="008B3E01" w:rsidRPr="007178A4">
        <w:rPr>
          <w:rFonts w:hint="eastAsia"/>
        </w:rPr>
        <w:t>，提出整合性的防制策略</w:t>
      </w:r>
      <w:r w:rsidR="00075FFB" w:rsidRPr="007178A4">
        <w:rPr>
          <w:rFonts w:hint="eastAsia"/>
        </w:rPr>
        <w:t>，並積極列管落實。</w:t>
      </w:r>
    </w:p>
    <w:p w:rsidR="00063551" w:rsidRPr="007178A4" w:rsidRDefault="00063551" w:rsidP="00063551">
      <w:pPr>
        <w:pStyle w:val="4"/>
        <w:rPr>
          <w:b/>
        </w:rPr>
      </w:pPr>
      <w:r w:rsidRPr="007178A4">
        <w:rPr>
          <w:rFonts w:hint="eastAsia"/>
        </w:rPr>
        <w:t>失蹤兒少之查尋</w:t>
      </w:r>
      <w:r w:rsidR="006367D9" w:rsidRPr="007178A4">
        <w:rPr>
          <w:rFonts w:hint="eastAsia"/>
        </w:rPr>
        <w:t>，</w:t>
      </w:r>
      <w:r w:rsidRPr="007178A4">
        <w:rPr>
          <w:rFonts w:hint="eastAsia"/>
        </w:rPr>
        <w:t>依案件類型區分為一般協尋、緊急協尋及刑案偵查，</w:t>
      </w:r>
      <w:r w:rsidR="006367D9" w:rsidRPr="007178A4">
        <w:rPr>
          <w:rFonts w:hint="eastAsia"/>
        </w:rPr>
        <w:t>警政署訂頒之</w:t>
      </w:r>
      <w:r w:rsidRPr="007178A4">
        <w:rPr>
          <w:rFonts w:hint="eastAsia"/>
        </w:rPr>
        <w:t>「失蹤人口查尋作業要點」第6點</w:t>
      </w:r>
      <w:r w:rsidR="006367D9" w:rsidRPr="007178A4">
        <w:rPr>
          <w:rFonts w:hint="eastAsia"/>
        </w:rPr>
        <w:t>第3款至第6款</w:t>
      </w:r>
      <w:r w:rsidRPr="007178A4">
        <w:rPr>
          <w:rFonts w:hint="eastAsia"/>
        </w:rPr>
        <w:t>規定，</w:t>
      </w:r>
      <w:r w:rsidR="006367D9" w:rsidRPr="007178A4">
        <w:rPr>
          <w:rFonts w:hint="eastAsia"/>
        </w:rPr>
        <w:t>失蹤兒少</w:t>
      </w:r>
      <w:r w:rsidRPr="007178A4">
        <w:rPr>
          <w:rFonts w:hint="eastAsia"/>
        </w:rPr>
        <w:t>如有被誘拐脅迫之虞或重大急迫情事者，應</w:t>
      </w:r>
      <w:r w:rsidR="006367D9" w:rsidRPr="007178A4">
        <w:rPr>
          <w:rFonts w:hint="eastAsia"/>
        </w:rPr>
        <w:t>即</w:t>
      </w:r>
      <w:r w:rsidRPr="007178A4">
        <w:rPr>
          <w:rFonts w:hint="eastAsia"/>
        </w:rPr>
        <w:t>實施緊急查尋</w:t>
      </w:r>
      <w:r w:rsidRPr="007178A4">
        <w:rPr>
          <w:rStyle w:val="aff3"/>
        </w:rPr>
        <w:footnoteReference w:id="11"/>
      </w:r>
      <w:r w:rsidRPr="007178A4">
        <w:rPr>
          <w:rFonts w:hint="eastAsia"/>
        </w:rPr>
        <w:t>。惟對照</w:t>
      </w:r>
      <w:r w:rsidR="002B1C39" w:rsidRPr="007178A4">
        <w:rPr>
          <w:rFonts w:hint="eastAsia"/>
        </w:rPr>
        <w:t>我國每年約6,500名兒少失蹤，並有1,000名以上的兒少因性</w:t>
      </w:r>
      <w:r w:rsidR="00F75B39">
        <w:rPr>
          <w:rFonts w:hint="eastAsia"/>
        </w:rPr>
        <w:t>剝削</w:t>
      </w:r>
      <w:r w:rsidR="002B1C39" w:rsidRPr="007178A4">
        <w:rPr>
          <w:rFonts w:hint="eastAsia"/>
        </w:rPr>
        <w:t>犯罪受害，</w:t>
      </w:r>
      <w:r w:rsidRPr="007178A4">
        <w:rPr>
          <w:rFonts w:hint="eastAsia"/>
        </w:rPr>
        <w:t>但</w:t>
      </w:r>
      <w:r w:rsidR="002B1C39" w:rsidRPr="007178A4">
        <w:rPr>
          <w:rFonts w:hint="eastAsia"/>
        </w:rPr>
        <w:t>警察機關</w:t>
      </w:r>
      <w:r w:rsidR="006367D9" w:rsidRPr="007178A4">
        <w:rPr>
          <w:rFonts w:hint="eastAsia"/>
        </w:rPr>
        <w:t>實施</w:t>
      </w:r>
      <w:r w:rsidR="001301C4" w:rsidRPr="007178A4">
        <w:rPr>
          <w:rFonts w:hint="eastAsia"/>
        </w:rPr>
        <w:t>緊</w:t>
      </w:r>
      <w:r w:rsidR="002B1C39" w:rsidRPr="007178A4">
        <w:rPr>
          <w:rFonts w:hint="eastAsia"/>
        </w:rPr>
        <w:t>急查尋的</w:t>
      </w:r>
      <w:r w:rsidR="006367D9" w:rsidRPr="007178A4">
        <w:rPr>
          <w:rFonts w:hint="eastAsia"/>
        </w:rPr>
        <w:t>案件</w:t>
      </w:r>
      <w:r w:rsidR="00567319" w:rsidRPr="007178A4">
        <w:rPr>
          <w:rFonts w:hint="eastAsia"/>
        </w:rPr>
        <w:t>每年平均</w:t>
      </w:r>
      <w:r w:rsidR="006367D9" w:rsidRPr="007178A4">
        <w:rPr>
          <w:rFonts w:hint="eastAsia"/>
        </w:rPr>
        <w:t>僅約300件，顯然</w:t>
      </w:r>
      <w:r w:rsidR="00B75391" w:rsidRPr="007178A4">
        <w:rPr>
          <w:rFonts w:hint="eastAsia"/>
        </w:rPr>
        <w:t>過</w:t>
      </w:r>
      <w:r w:rsidR="002B1C39" w:rsidRPr="007178A4">
        <w:rPr>
          <w:rFonts w:hint="eastAsia"/>
        </w:rPr>
        <w:t>低</w:t>
      </w:r>
      <w:r w:rsidR="006367D9" w:rsidRPr="007178A4">
        <w:rPr>
          <w:rFonts w:hint="eastAsia"/>
        </w:rPr>
        <w:t>（</w:t>
      </w:r>
      <w:r w:rsidR="002B1C39" w:rsidRPr="007178A4">
        <w:rPr>
          <w:rFonts w:hint="eastAsia"/>
        </w:rPr>
        <w:t>106年至108年失蹤兒少計1萬9,153件，緊急查尋僅1</w:t>
      </w:r>
      <w:r w:rsidR="002B1C39" w:rsidRPr="007178A4">
        <w:t>,100</w:t>
      </w:r>
      <w:r w:rsidR="002B1C39" w:rsidRPr="007178A4">
        <w:rPr>
          <w:rFonts w:hint="eastAsia"/>
        </w:rPr>
        <w:t>件，約5</w:t>
      </w:r>
      <w:r w:rsidR="002B1C39" w:rsidRPr="007178A4">
        <w:t>.74</w:t>
      </w:r>
      <w:r w:rsidR="002B1C39" w:rsidRPr="007178A4">
        <w:rPr>
          <w:rFonts w:hint="eastAsia"/>
        </w:rPr>
        <w:t>％</w:t>
      </w:r>
      <w:r w:rsidR="006367D9" w:rsidRPr="007178A4">
        <w:rPr>
          <w:rFonts w:hint="eastAsia"/>
        </w:rPr>
        <w:t>；其中</w:t>
      </w:r>
      <w:r w:rsidR="002B1C39" w:rsidRPr="007178A4">
        <w:rPr>
          <w:rFonts w:hint="eastAsia"/>
        </w:rPr>
        <w:t>兒童失蹤案件2</w:t>
      </w:r>
      <w:r w:rsidR="002B1C39" w:rsidRPr="007178A4">
        <w:t>,</w:t>
      </w:r>
      <w:r w:rsidR="002B1C39" w:rsidRPr="007178A4">
        <w:rPr>
          <w:rFonts w:hint="eastAsia"/>
        </w:rPr>
        <w:t>319件，緊急查尋304件，占13.11%；少年失蹤案件1萬6,834件，緊急查尋796件，占</w:t>
      </w:r>
      <w:bookmarkStart w:id="14" w:name="_Hlk70244219"/>
      <w:r w:rsidR="002B1C39" w:rsidRPr="007178A4">
        <w:rPr>
          <w:rFonts w:hint="eastAsia"/>
        </w:rPr>
        <w:t>4.73%</w:t>
      </w:r>
      <w:bookmarkEnd w:id="14"/>
      <w:r w:rsidR="002B1C39" w:rsidRPr="007178A4">
        <w:rPr>
          <w:rFonts w:hint="eastAsia"/>
        </w:rPr>
        <w:t>）</w:t>
      </w:r>
      <w:r w:rsidR="006367D9" w:rsidRPr="007178A4">
        <w:rPr>
          <w:rFonts w:hint="eastAsia"/>
        </w:rPr>
        <w:t>。</w:t>
      </w:r>
      <w:r w:rsidRPr="007178A4">
        <w:rPr>
          <w:rFonts w:hint="eastAsia"/>
        </w:rPr>
        <w:t>警政署有必要</w:t>
      </w:r>
      <w:r w:rsidR="00B75391" w:rsidRPr="007178A4">
        <w:rPr>
          <w:rFonts w:hint="eastAsia"/>
        </w:rPr>
        <w:t>檢討</w:t>
      </w:r>
      <w:r w:rsidR="006367D9" w:rsidRPr="007178A4">
        <w:rPr>
          <w:rFonts w:hint="eastAsia"/>
        </w:rPr>
        <w:t>此一現象的原因，</w:t>
      </w:r>
      <w:r w:rsidR="00B75391" w:rsidRPr="007178A4">
        <w:rPr>
          <w:rFonts w:hint="eastAsia"/>
        </w:rPr>
        <w:t>強化第一線處理員警的敏感度</w:t>
      </w:r>
      <w:r w:rsidR="006367D9" w:rsidRPr="007178A4">
        <w:rPr>
          <w:rFonts w:hint="eastAsia"/>
        </w:rPr>
        <w:t>、</w:t>
      </w:r>
      <w:r w:rsidR="00B75391" w:rsidRPr="007178A4">
        <w:rPr>
          <w:rFonts w:hint="eastAsia"/>
        </w:rPr>
        <w:t>辦案能力</w:t>
      </w:r>
      <w:r w:rsidR="006367D9" w:rsidRPr="007178A4">
        <w:rPr>
          <w:rFonts w:hint="eastAsia"/>
        </w:rPr>
        <w:t>及</w:t>
      </w:r>
      <w:r w:rsidR="006367D9" w:rsidRPr="007178A4">
        <w:rPr>
          <w:rFonts w:hint="eastAsia"/>
        </w:rPr>
        <w:lastRenderedPageBreak/>
        <w:t>相關管考及獎勵額度</w:t>
      </w:r>
      <w:r w:rsidR="00B75391" w:rsidRPr="007178A4">
        <w:rPr>
          <w:rFonts w:hint="eastAsia"/>
        </w:rPr>
        <w:t>，以提升緊急查尋的實施成效</w:t>
      </w:r>
      <w:r w:rsidR="002B1C39" w:rsidRPr="007178A4">
        <w:rPr>
          <w:rFonts w:hint="eastAsia"/>
        </w:rPr>
        <w:t>。</w:t>
      </w:r>
    </w:p>
    <w:p w:rsidR="00292311" w:rsidRPr="007178A4" w:rsidRDefault="00B75391" w:rsidP="00E47A00">
      <w:pPr>
        <w:pStyle w:val="4"/>
      </w:pPr>
      <w:r w:rsidRPr="007178A4">
        <w:rPr>
          <w:rFonts w:hint="eastAsia"/>
        </w:rPr>
        <w:t>依上開作業要點第7點第3款規定，僅失蹤人未滿7歲者於緊急查尋24小時後仍未尋獲，且經查疑涉刑事案件時，始比照重大刑案列管偵辦。</w:t>
      </w:r>
      <w:r w:rsidR="00063551" w:rsidRPr="007178A4">
        <w:rPr>
          <w:rFonts w:hint="eastAsia"/>
        </w:rPr>
        <w:t>鑑於離家兒少易受不法份子引誘、控制成為性剝削或人口販運之被害人，或</w:t>
      </w:r>
      <w:r w:rsidR="00071B6F">
        <w:rPr>
          <w:rFonts w:hint="eastAsia"/>
        </w:rPr>
        <w:t>遭</w:t>
      </w:r>
      <w:r w:rsidR="00063551" w:rsidRPr="007178A4">
        <w:rPr>
          <w:rFonts w:hint="eastAsia"/>
        </w:rPr>
        <w:t>犯罪組織吸收而陷入犯罪，</w:t>
      </w:r>
      <w:r w:rsidR="006367D9" w:rsidRPr="007178A4">
        <w:rPr>
          <w:rFonts w:hint="eastAsia"/>
        </w:rPr>
        <w:t>因此</w:t>
      </w:r>
      <w:r w:rsidR="00292311" w:rsidRPr="007178A4">
        <w:rPr>
          <w:rFonts w:hint="eastAsia"/>
        </w:rPr>
        <w:t>警政署</w:t>
      </w:r>
      <w:r w:rsidR="006367D9" w:rsidRPr="007178A4">
        <w:rPr>
          <w:rFonts w:hint="eastAsia"/>
        </w:rPr>
        <w:t>辦理兒少失蹤查尋，</w:t>
      </w:r>
      <w:r w:rsidR="00292311" w:rsidRPr="007178A4">
        <w:rPr>
          <w:rFonts w:hint="eastAsia"/>
        </w:rPr>
        <w:t>有必要</w:t>
      </w:r>
      <w:r w:rsidR="00E47A00" w:rsidRPr="007178A4">
        <w:rPr>
          <w:rFonts w:hint="eastAsia"/>
        </w:rPr>
        <w:t>導入刑案偵查的思維，</w:t>
      </w:r>
      <w:r w:rsidR="006367D9" w:rsidRPr="007178A4">
        <w:rPr>
          <w:rFonts w:hint="eastAsia"/>
        </w:rPr>
        <w:t>並</w:t>
      </w:r>
      <w:r w:rsidR="00292311" w:rsidRPr="007178A4">
        <w:rPr>
          <w:rFonts w:hint="eastAsia"/>
        </w:rPr>
        <w:t>檢討</w:t>
      </w:r>
      <w:r w:rsidR="00E47A00" w:rsidRPr="007178A4">
        <w:rPr>
          <w:rFonts w:hint="eastAsia"/>
        </w:rPr>
        <w:t>將高風險的兒少失蹤案件</w:t>
      </w:r>
      <w:r w:rsidR="00292311" w:rsidRPr="007178A4">
        <w:rPr>
          <w:rFonts w:hint="eastAsia"/>
        </w:rPr>
        <w:t>比照重大刑案列管</w:t>
      </w:r>
      <w:r w:rsidR="00E47A00" w:rsidRPr="007178A4">
        <w:rPr>
          <w:rFonts w:hint="eastAsia"/>
        </w:rPr>
        <w:t>偵辦</w:t>
      </w:r>
      <w:r w:rsidR="00292311" w:rsidRPr="007178A4">
        <w:rPr>
          <w:rFonts w:hint="eastAsia"/>
        </w:rPr>
        <w:t>。</w:t>
      </w:r>
    </w:p>
    <w:p w:rsidR="002B1C39" w:rsidRPr="007178A4" w:rsidRDefault="001301C4" w:rsidP="002B1C39">
      <w:pPr>
        <w:pStyle w:val="4"/>
      </w:pPr>
      <w:r w:rsidRPr="007178A4">
        <w:rPr>
          <w:rFonts w:hint="eastAsia"/>
        </w:rPr>
        <w:t>又</w:t>
      </w:r>
      <w:r w:rsidR="002B1C39" w:rsidRPr="007178A4">
        <w:rPr>
          <w:rFonts w:hint="eastAsia"/>
        </w:rPr>
        <w:t>本案調查期間，警政署</w:t>
      </w:r>
      <w:r w:rsidR="00E47A00" w:rsidRPr="007178A4">
        <w:rPr>
          <w:rFonts w:hint="eastAsia"/>
        </w:rPr>
        <w:t>表示</w:t>
      </w:r>
      <w:r w:rsidR="002B1C39" w:rsidRPr="007178A4">
        <w:rPr>
          <w:rFonts w:hint="eastAsia"/>
        </w:rPr>
        <w:t>於109年11月6日召集各警察機關舉辦</w:t>
      </w:r>
      <w:r w:rsidR="00E47A00" w:rsidRPr="007178A4">
        <w:rPr>
          <w:rFonts w:hint="eastAsia"/>
        </w:rPr>
        <w:t>「偵辦特殊重大婦幼兒少案件」</w:t>
      </w:r>
      <w:r w:rsidR="002B1C39" w:rsidRPr="007178A4">
        <w:rPr>
          <w:rFonts w:hint="eastAsia"/>
        </w:rPr>
        <w:t>整合會議，針對重大婦幼案件之受理及偵辦進行檢討，</w:t>
      </w:r>
      <w:r w:rsidR="00E47A00" w:rsidRPr="007178A4">
        <w:rPr>
          <w:rFonts w:hint="eastAsia"/>
        </w:rPr>
        <w:t>依會議結論</w:t>
      </w:r>
      <w:r w:rsidR="002B1C39" w:rsidRPr="007178A4">
        <w:rPr>
          <w:rFonts w:hint="eastAsia"/>
        </w:rPr>
        <w:t>要求所屬各警察機關遇有重大特殊婦幼兒少案件，派出所務必陳報分局由偵查隊偵辦，刑事、少年及婦幼警察間應相互協助聯繫，必要時由科技偵查專業單位協助偵辦；涉及跨轄案件並由警政署刑事局統合及支援等語</w:t>
      </w:r>
      <w:r w:rsidR="00075FFB" w:rsidRPr="007178A4">
        <w:rPr>
          <w:rFonts w:hint="eastAsia"/>
        </w:rPr>
        <w:t>，確</w:t>
      </w:r>
      <w:r w:rsidR="002B1C39" w:rsidRPr="007178A4">
        <w:rPr>
          <w:rFonts w:hint="eastAsia"/>
        </w:rPr>
        <w:t>有積極的檢討作為，惟據本院諮詢專家學者指出：警方偵辦兒少網路誘拐及私密影像外流案件的能量</w:t>
      </w:r>
      <w:r w:rsidR="00075FFB" w:rsidRPr="007178A4">
        <w:rPr>
          <w:rFonts w:hint="eastAsia"/>
        </w:rPr>
        <w:t>尚有</w:t>
      </w:r>
      <w:r w:rsidR="002B1C39" w:rsidRPr="007178A4">
        <w:rPr>
          <w:rFonts w:hint="eastAsia"/>
        </w:rPr>
        <w:t>不足，目前國外平臺有工具及技術願意提供我國警方偵辦之用，建議警政單位可以讓第一線處理的員警瞭解並使用各家業者提供的工具等語。鑑於失蹤兒少查尋涉及</w:t>
      </w:r>
      <w:r w:rsidR="004A1711" w:rsidRPr="007178A4">
        <w:rPr>
          <w:rFonts w:hint="eastAsia"/>
        </w:rPr>
        <w:t>各項警察</w:t>
      </w:r>
      <w:r w:rsidR="002B1C39" w:rsidRPr="007178A4">
        <w:rPr>
          <w:rFonts w:hint="eastAsia"/>
        </w:rPr>
        <w:t>業務</w:t>
      </w:r>
      <w:r w:rsidR="004A1711" w:rsidRPr="007178A4">
        <w:rPr>
          <w:rFonts w:hint="eastAsia"/>
        </w:rPr>
        <w:t>之</w:t>
      </w:r>
      <w:r w:rsidR="002B1C39" w:rsidRPr="007178A4">
        <w:rPr>
          <w:rFonts w:hint="eastAsia"/>
        </w:rPr>
        <w:t>整合，</w:t>
      </w:r>
      <w:r w:rsidR="00E47A00" w:rsidRPr="007178A4">
        <w:rPr>
          <w:rFonts w:hint="eastAsia"/>
        </w:rPr>
        <w:t>警政署</w:t>
      </w:r>
      <w:r w:rsidR="002B1C39" w:rsidRPr="007178A4">
        <w:rPr>
          <w:rFonts w:hint="eastAsia"/>
        </w:rPr>
        <w:t>除需</w:t>
      </w:r>
      <w:r w:rsidR="00E47A00" w:rsidRPr="007178A4">
        <w:rPr>
          <w:rFonts w:hint="eastAsia"/>
        </w:rPr>
        <w:t>強化教育訓練，</w:t>
      </w:r>
      <w:r w:rsidR="002B1C39" w:rsidRPr="007178A4">
        <w:rPr>
          <w:rFonts w:hint="eastAsia"/>
        </w:rPr>
        <w:t>提升第一線受理</w:t>
      </w:r>
      <w:r w:rsidR="00E47A00" w:rsidRPr="007178A4">
        <w:rPr>
          <w:rFonts w:hint="eastAsia"/>
        </w:rPr>
        <w:t>及辦案</w:t>
      </w:r>
      <w:r w:rsidR="002B1C39" w:rsidRPr="007178A4">
        <w:rPr>
          <w:rFonts w:hint="eastAsia"/>
        </w:rPr>
        <w:t>員警之敏感度，及時判斷是否涉及危害人身安全類型，並需導入刑案偵查的思維、技巧及整合偵辦資源</w:t>
      </w:r>
      <w:r w:rsidR="00E47A00" w:rsidRPr="007178A4">
        <w:rPr>
          <w:rFonts w:hint="eastAsia"/>
        </w:rPr>
        <w:t>，以及時尋找失蹤兒少</w:t>
      </w:r>
      <w:r w:rsidR="002B1C39" w:rsidRPr="007178A4">
        <w:rPr>
          <w:rFonts w:hint="eastAsia"/>
        </w:rPr>
        <w:t>。</w:t>
      </w:r>
    </w:p>
    <w:p w:rsidR="000D077B" w:rsidRPr="007178A4" w:rsidRDefault="000D077B" w:rsidP="000B3E69">
      <w:pPr>
        <w:pStyle w:val="3"/>
      </w:pPr>
      <w:r w:rsidRPr="007178A4">
        <w:rPr>
          <w:rFonts w:hint="eastAsia"/>
        </w:rPr>
        <w:t>綜上，我國每年約有6,500名兒少失蹤，有1,000名以上的兒少遭受性</w:t>
      </w:r>
      <w:r w:rsidR="00F75B39">
        <w:rPr>
          <w:rFonts w:hint="eastAsia"/>
        </w:rPr>
        <w:t>剝削</w:t>
      </w:r>
      <w:r w:rsidRPr="007178A4">
        <w:rPr>
          <w:rFonts w:hint="eastAsia"/>
        </w:rPr>
        <w:t>，女性受害者達九成以上，</w:t>
      </w:r>
      <w:r w:rsidRPr="007178A4">
        <w:rPr>
          <w:rFonts w:hint="eastAsia"/>
        </w:rPr>
        <w:lastRenderedPageBreak/>
        <w:t>但</w:t>
      </w:r>
      <w:r w:rsidR="00567319" w:rsidRPr="007178A4">
        <w:rPr>
          <w:rFonts w:hint="eastAsia"/>
        </w:rPr>
        <w:t>警政單位受理</w:t>
      </w:r>
      <w:r w:rsidRPr="007178A4">
        <w:rPr>
          <w:rFonts w:hint="eastAsia"/>
        </w:rPr>
        <w:t>兒少失蹤啟動緊急查尋者每年</w:t>
      </w:r>
      <w:r w:rsidR="00567319" w:rsidRPr="007178A4">
        <w:rPr>
          <w:rFonts w:hint="eastAsia"/>
        </w:rPr>
        <w:t>平均約僅3</w:t>
      </w:r>
      <w:r w:rsidRPr="007178A4">
        <w:rPr>
          <w:rFonts w:hint="eastAsia"/>
        </w:rPr>
        <w:t>00件，不及兒少失蹤案件的6％，少年失蹤案的緊急查尋比率更僅有4</w:t>
      </w:r>
      <w:r w:rsidRPr="007178A4">
        <w:t>.73</w:t>
      </w:r>
      <w:r w:rsidRPr="007178A4">
        <w:rPr>
          <w:rFonts w:hint="eastAsia"/>
        </w:rPr>
        <w:t>％。行政院宜參酌先進國家及地方政府的作法，研議將兒少失蹤、網路誘拐及性剝削等議題列入行政院治安會報，提出整合性的防制策略，並積極列管落實；警政機關亦需針對新型態的網路誘拐及性剝削犯罪手法，強化網路科技的偵查能量，建立各類兒少失蹤案件之風險評估，適度放寬緊急查尋啟動要件及將高度風險之案件列入重大刑案管制，並宜精進教育訓練，以維護兒少人身安全。</w:t>
      </w:r>
    </w:p>
    <w:p w:rsidR="002B1C39" w:rsidRPr="007178A4" w:rsidRDefault="002B1C39" w:rsidP="002B1C39">
      <w:pPr>
        <w:pStyle w:val="2"/>
        <w:rPr>
          <w:b/>
        </w:rPr>
      </w:pPr>
      <w:bookmarkStart w:id="15" w:name="_Toc70503471"/>
      <w:bookmarkStart w:id="16" w:name="_Toc72911005"/>
      <w:r w:rsidRPr="007178A4">
        <w:rPr>
          <w:rFonts w:hint="eastAsia"/>
          <w:b/>
        </w:rPr>
        <w:t>我國近年來兒少失蹤案件雖多能順利尋獲，但尋獲後重複離家再度失蹤的比率高達5成以上，背後代表著家庭功能不全、親子疏離、校園霸凌、偏差行為等嚴重的社會問題。然</w:t>
      </w:r>
      <w:r w:rsidR="00497023" w:rsidRPr="007178A4">
        <w:rPr>
          <w:rFonts w:hint="eastAsia"/>
          <w:b/>
        </w:rPr>
        <w:t>列入行方不明兒少進行保護者，僅占全部失蹤兒少的8％</w:t>
      </w:r>
      <w:r w:rsidR="00C83017" w:rsidRPr="007178A4">
        <w:rPr>
          <w:rFonts w:hint="eastAsia"/>
          <w:b/>
        </w:rPr>
        <w:t>，顯示</w:t>
      </w:r>
      <w:r w:rsidRPr="007178A4">
        <w:rPr>
          <w:rFonts w:hint="eastAsia"/>
          <w:b/>
        </w:rPr>
        <w:t>現行社會安全網對兒少離家議題的重視程度不足。本案調查期間，衛福部業針對離家兒少及其家庭之跨部會輔導服務，提出</w:t>
      </w:r>
      <w:r w:rsidR="00E25C05" w:rsidRPr="007178A4">
        <w:rPr>
          <w:rFonts w:hint="eastAsia"/>
          <w:b/>
        </w:rPr>
        <w:t>兒少法</w:t>
      </w:r>
      <w:r w:rsidRPr="007178A4">
        <w:rPr>
          <w:rFonts w:hint="eastAsia"/>
          <w:b/>
        </w:rPr>
        <w:t>第23條的修法動議。</w:t>
      </w:r>
      <w:r w:rsidR="00567319" w:rsidRPr="007178A4">
        <w:rPr>
          <w:rFonts w:hint="eastAsia"/>
          <w:b/>
        </w:rPr>
        <w:t>在修法完成前，衛福部宜就兒少離家案件，督導各地方政府社政機關儘速與警政、教育單位建立整全之通報及網絡合作機制，結合民間團體強化兒少及其家庭保護或福利服務的模式，以修補社會安全網之漏洞</w:t>
      </w:r>
      <w:r w:rsidRPr="007178A4">
        <w:rPr>
          <w:rFonts w:hint="eastAsia"/>
          <w:b/>
        </w:rPr>
        <w:t>。</w:t>
      </w:r>
      <w:bookmarkEnd w:id="15"/>
      <w:bookmarkEnd w:id="16"/>
    </w:p>
    <w:p w:rsidR="002B1C39" w:rsidRPr="007178A4" w:rsidRDefault="002B1C39" w:rsidP="002B1C39">
      <w:pPr>
        <w:pStyle w:val="3"/>
      </w:pPr>
      <w:r w:rsidRPr="007178A4">
        <w:rPr>
          <w:rFonts w:hint="eastAsia"/>
        </w:rPr>
        <w:t>行政院自107年起推動「強化社會安全網計畫」迄今，每年挹注數十億元經費強化風險家庭預警等機制，社會安全</w:t>
      </w:r>
      <w:r w:rsidRPr="007178A4">
        <w:rPr>
          <w:rFonts w:hint="eastAsia"/>
          <w:lang w:eastAsia="zh-HK"/>
        </w:rPr>
        <w:t>網絡</w:t>
      </w:r>
      <w:r w:rsidRPr="007178A4">
        <w:rPr>
          <w:rFonts w:hint="eastAsia"/>
        </w:rPr>
        <w:t>之建設已初具規模。該計畫第四項之策略「整合跨部會服務體系」，建構「以家庭為中心、以社區為基礎」的服務模式。依</w:t>
      </w:r>
      <w:r w:rsidR="00E25C05" w:rsidRPr="007178A4">
        <w:rPr>
          <w:rFonts w:hint="eastAsia"/>
        </w:rPr>
        <w:t>兒少法</w:t>
      </w:r>
      <w:r w:rsidRPr="007178A4">
        <w:rPr>
          <w:rFonts w:hint="eastAsia"/>
        </w:rPr>
        <w:t>第53條及第54條規定，責任通報人於執行業務時知悉兒少在家庭內遭受不當對待、因家庭遭逢變故或有其他不利</w:t>
      </w:r>
      <w:r w:rsidRPr="007178A4">
        <w:rPr>
          <w:rFonts w:hint="eastAsia"/>
        </w:rPr>
        <w:lastRenderedPageBreak/>
        <w:t>處境，遭誘拐離家或充當不良場所侍應等情事時，應於24小時內向主管機關通報；</w:t>
      </w:r>
      <w:r w:rsidR="00E462A9" w:rsidRPr="007178A4">
        <w:rPr>
          <w:rFonts w:hint="eastAsia"/>
        </w:rPr>
        <w:t>性剝削防制條例</w:t>
      </w:r>
      <w:r w:rsidRPr="007178A4">
        <w:rPr>
          <w:rFonts w:hint="eastAsia"/>
        </w:rPr>
        <w:t>第6條、第7條亦規定</w:t>
      </w:r>
      <w:r w:rsidR="0038235C" w:rsidRPr="007178A4">
        <w:rPr>
          <w:rFonts w:hint="eastAsia"/>
        </w:rPr>
        <w:t>，</w:t>
      </w:r>
      <w:r w:rsidRPr="007178A4">
        <w:rPr>
          <w:rFonts w:hAnsi="標楷體" w:hint="eastAsia"/>
          <w:szCs w:val="32"/>
        </w:rPr>
        <w:t>為預防兒童及少年遭受性剝削，責任通報人知有本條例應保護之兒少或犯罪嫌疑人，應即向主管機關通報，主管機關接獲通報後，應即評估被害人就學、就業、生活適應、人身安全及家庭保護教養功能，為適當處置，如通知父母、監護人或親屬帶回、送交適當場所緊急安置、保護及提供服務或視其需求轉介相關服務資源協助。是以現行法令對於網路誘拐及離家兒少之通報及保護網絡</w:t>
      </w:r>
      <w:r w:rsidR="0038235C" w:rsidRPr="007178A4">
        <w:rPr>
          <w:rFonts w:hAnsi="標楷體" w:hint="eastAsia"/>
          <w:szCs w:val="32"/>
        </w:rPr>
        <w:t>，</w:t>
      </w:r>
      <w:r w:rsidRPr="007178A4">
        <w:rPr>
          <w:rFonts w:hAnsi="標楷體" w:hint="eastAsia"/>
          <w:szCs w:val="32"/>
        </w:rPr>
        <w:t>已有周延之規定。</w:t>
      </w:r>
    </w:p>
    <w:p w:rsidR="002B1C39" w:rsidRPr="007178A4" w:rsidRDefault="002B1C39" w:rsidP="002B1C39">
      <w:pPr>
        <w:pStyle w:val="3"/>
      </w:pPr>
      <w:r w:rsidRPr="007178A4">
        <w:rPr>
          <w:rFonts w:hint="eastAsia"/>
        </w:rPr>
        <w:t>近年來我國18歲以下失蹤人口雖有下降趨勢，但據內政部統計，每年仍約有6,500名兒少失蹤</w:t>
      </w:r>
      <w:r w:rsidRPr="007178A4">
        <w:rPr>
          <w:vertAlign w:val="superscript"/>
        </w:rPr>
        <w:footnoteReference w:id="12"/>
      </w:r>
      <w:r w:rsidRPr="007178A4">
        <w:rPr>
          <w:rFonts w:hint="eastAsia"/>
        </w:rPr>
        <w:t>，分析其原因，兒童部分以</w:t>
      </w:r>
      <w:r w:rsidRPr="007178A4">
        <w:rPr>
          <w:rFonts w:cs="新細明體" w:hint="eastAsia"/>
          <w:kern w:val="0"/>
        </w:rPr>
        <w:t>隨父（母）或親屬離家</w:t>
      </w:r>
      <w:r w:rsidRPr="007178A4">
        <w:rPr>
          <w:rFonts w:cs="新細明體" w:hint="eastAsia"/>
          <w:kern w:val="0"/>
          <w:lang w:eastAsia="zh-HK"/>
        </w:rPr>
        <w:t>最多</w:t>
      </w:r>
      <w:r w:rsidRPr="007178A4">
        <w:rPr>
          <w:rFonts w:cs="新細明體" w:hint="eastAsia"/>
          <w:kern w:val="0"/>
        </w:rPr>
        <w:t>（</w:t>
      </w:r>
      <w:r w:rsidRPr="007178A4">
        <w:rPr>
          <w:rFonts w:cs="新細明體" w:hint="eastAsia"/>
          <w:kern w:val="0"/>
          <w:lang w:eastAsia="zh-HK"/>
        </w:rPr>
        <w:t>占</w:t>
      </w:r>
      <w:r w:rsidRPr="007178A4">
        <w:rPr>
          <w:rFonts w:cs="新細明體" w:hint="eastAsia"/>
          <w:kern w:val="0"/>
        </w:rPr>
        <w:t>57.31%），</w:t>
      </w:r>
      <w:r w:rsidRPr="007178A4">
        <w:rPr>
          <w:rFonts w:cs="新細明體" w:hint="eastAsia"/>
          <w:kern w:val="0"/>
          <w:lang w:eastAsia="zh-HK"/>
        </w:rPr>
        <w:t>其次為離家出走</w:t>
      </w:r>
      <w:r w:rsidRPr="007178A4">
        <w:rPr>
          <w:rFonts w:cs="新細明體" w:hint="eastAsia"/>
          <w:kern w:val="0"/>
        </w:rPr>
        <w:t>（</w:t>
      </w:r>
      <w:r w:rsidRPr="007178A4">
        <w:rPr>
          <w:rFonts w:cs="新細明體" w:hint="eastAsia"/>
          <w:kern w:val="0"/>
          <w:lang w:eastAsia="zh-HK"/>
        </w:rPr>
        <w:t>占</w:t>
      </w:r>
      <w:r w:rsidRPr="007178A4">
        <w:rPr>
          <w:rFonts w:cs="新細明體" w:hint="eastAsia"/>
          <w:kern w:val="0"/>
        </w:rPr>
        <w:t>20.83%）；</w:t>
      </w:r>
      <w:r w:rsidRPr="007178A4">
        <w:rPr>
          <w:rFonts w:cs="新細明體" w:hint="eastAsia"/>
          <w:kern w:val="0"/>
          <w:lang w:eastAsia="zh-HK"/>
        </w:rPr>
        <w:t>少年失蹤</w:t>
      </w:r>
      <w:r w:rsidRPr="007178A4">
        <w:rPr>
          <w:rFonts w:cs="新細明體" w:hint="eastAsia"/>
          <w:kern w:val="0"/>
        </w:rPr>
        <w:t>則</w:t>
      </w:r>
      <w:r w:rsidRPr="007178A4">
        <w:rPr>
          <w:rFonts w:cs="新細明體" w:hint="eastAsia"/>
          <w:kern w:val="0"/>
          <w:lang w:eastAsia="zh-HK"/>
        </w:rPr>
        <w:t>以離家出走最多</w:t>
      </w:r>
      <w:r w:rsidRPr="007178A4">
        <w:rPr>
          <w:rFonts w:cs="新細明體" w:hint="eastAsia"/>
          <w:kern w:val="0"/>
        </w:rPr>
        <w:t>（</w:t>
      </w:r>
      <w:r w:rsidRPr="007178A4">
        <w:rPr>
          <w:rFonts w:cs="新細明體" w:hint="eastAsia"/>
          <w:kern w:val="0"/>
          <w:lang w:eastAsia="zh-HK"/>
        </w:rPr>
        <w:t>占</w:t>
      </w:r>
      <w:r w:rsidRPr="007178A4">
        <w:rPr>
          <w:rFonts w:cs="新細明體" w:hint="eastAsia"/>
          <w:kern w:val="0"/>
        </w:rPr>
        <w:t>71.07%</w:t>
      </w:r>
      <w:r w:rsidRPr="007178A4">
        <w:rPr>
          <w:rFonts w:cs="新細明體"/>
          <w:kern w:val="0"/>
        </w:rPr>
        <w:t>）</w:t>
      </w:r>
      <w:r w:rsidRPr="007178A4">
        <w:rPr>
          <w:rFonts w:cs="新細明體" w:hint="eastAsia"/>
          <w:kern w:val="0"/>
        </w:rPr>
        <w:t>，</w:t>
      </w:r>
      <w:r w:rsidRPr="007178A4">
        <w:rPr>
          <w:rFonts w:cs="新細明體" w:hint="eastAsia"/>
          <w:kern w:val="0"/>
          <w:lang w:eastAsia="zh-HK"/>
        </w:rPr>
        <w:t>其次為上下學未歸</w:t>
      </w:r>
      <w:r w:rsidRPr="007178A4">
        <w:rPr>
          <w:rFonts w:cs="新細明體" w:hint="eastAsia"/>
          <w:kern w:val="0"/>
        </w:rPr>
        <w:t>（</w:t>
      </w:r>
      <w:r w:rsidRPr="007178A4">
        <w:rPr>
          <w:rFonts w:cs="新細明體" w:hint="eastAsia"/>
          <w:kern w:val="0"/>
          <w:lang w:eastAsia="zh-HK"/>
        </w:rPr>
        <w:t>占</w:t>
      </w:r>
      <w:r w:rsidRPr="007178A4">
        <w:rPr>
          <w:rFonts w:cs="新細明體" w:hint="eastAsia"/>
          <w:kern w:val="0"/>
        </w:rPr>
        <w:t>13.09%）。又106年</w:t>
      </w:r>
      <w:r w:rsidR="0038235C" w:rsidRPr="007178A4">
        <w:rPr>
          <w:rFonts w:cs="新細明體" w:hint="eastAsia"/>
          <w:kern w:val="0"/>
        </w:rPr>
        <w:t>至</w:t>
      </w:r>
      <w:r w:rsidRPr="007178A4">
        <w:rPr>
          <w:rFonts w:cs="新細明體" w:hint="eastAsia"/>
          <w:kern w:val="0"/>
        </w:rPr>
        <w:t>108年</w:t>
      </w:r>
      <w:r w:rsidRPr="007178A4">
        <w:rPr>
          <w:rFonts w:hint="eastAsia"/>
          <w:lang w:eastAsia="zh-HK"/>
        </w:rPr>
        <w:t>兒少失蹤發生數為</w:t>
      </w:r>
      <w:r w:rsidRPr="007178A4">
        <w:rPr>
          <w:rFonts w:hint="eastAsia"/>
        </w:rPr>
        <w:t>1</w:t>
      </w:r>
      <w:r w:rsidRPr="007178A4">
        <w:rPr>
          <w:rFonts w:hint="eastAsia"/>
          <w:lang w:eastAsia="zh-HK"/>
        </w:rPr>
        <w:t>萬</w:t>
      </w:r>
      <w:r w:rsidRPr="007178A4">
        <w:rPr>
          <w:rFonts w:hint="eastAsia"/>
        </w:rPr>
        <w:t>9,15</w:t>
      </w:r>
      <w:r w:rsidR="00A67CF2">
        <w:t>3</w:t>
      </w:r>
      <w:r w:rsidRPr="007178A4">
        <w:rPr>
          <w:rFonts w:hint="eastAsia"/>
          <w:lang w:eastAsia="zh-HK"/>
        </w:rPr>
        <w:t>件</w:t>
      </w:r>
      <w:r w:rsidRPr="007178A4">
        <w:rPr>
          <w:rFonts w:hint="eastAsia"/>
        </w:rPr>
        <w:t>，</w:t>
      </w:r>
      <w:r w:rsidRPr="007178A4">
        <w:rPr>
          <w:rFonts w:hint="eastAsia"/>
          <w:lang w:eastAsia="zh-HK"/>
        </w:rPr>
        <w:t>其中有</w:t>
      </w:r>
      <w:r w:rsidRPr="007178A4">
        <w:rPr>
          <w:rFonts w:hint="eastAsia"/>
        </w:rPr>
        <w:t>1</w:t>
      </w:r>
      <w:r w:rsidRPr="007178A4">
        <w:rPr>
          <w:rFonts w:hint="eastAsia"/>
          <w:lang w:eastAsia="zh-HK"/>
        </w:rPr>
        <w:t>萬</w:t>
      </w:r>
      <w:r w:rsidRPr="007178A4">
        <w:rPr>
          <w:rFonts w:hint="eastAsia"/>
        </w:rPr>
        <w:t>477</w:t>
      </w:r>
      <w:r w:rsidRPr="007178A4">
        <w:rPr>
          <w:rFonts w:hint="eastAsia"/>
          <w:lang w:eastAsia="zh-HK"/>
        </w:rPr>
        <w:t>件</w:t>
      </w:r>
      <w:r w:rsidRPr="007178A4">
        <w:rPr>
          <w:rFonts w:hint="eastAsia"/>
        </w:rPr>
        <w:t>是2</w:t>
      </w:r>
      <w:r w:rsidRPr="007178A4">
        <w:rPr>
          <w:rFonts w:hint="eastAsia"/>
          <w:lang w:eastAsia="zh-HK"/>
        </w:rPr>
        <w:t>次以上失蹤之案件</w:t>
      </w:r>
      <w:r w:rsidRPr="007178A4">
        <w:rPr>
          <w:rFonts w:hint="eastAsia"/>
        </w:rPr>
        <w:t>，重複失蹤比率高達54.69%，平均每找回2名兒少，就會有1名再度離家。惟據內政部統計，社政單位通知警察機關協尋之兒少行方不明案件，106</w:t>
      </w:r>
      <w:r w:rsidR="00982A30" w:rsidRPr="007178A4">
        <w:rPr>
          <w:rFonts w:hint="eastAsia"/>
        </w:rPr>
        <w:t>年</w:t>
      </w:r>
      <w:r w:rsidRPr="007178A4">
        <w:rPr>
          <w:rFonts w:hint="eastAsia"/>
        </w:rPr>
        <w:t>至108年分別為578件、338件、775件，合計占失蹤兒少1萬9,153件之比率約僅8.82％</w:t>
      </w:r>
      <w:r w:rsidR="000D077B" w:rsidRPr="007178A4">
        <w:rPr>
          <w:rFonts w:hint="eastAsia"/>
        </w:rPr>
        <w:t>，</w:t>
      </w:r>
      <w:r w:rsidRPr="007178A4">
        <w:rPr>
          <w:rFonts w:hint="eastAsia"/>
        </w:rPr>
        <w:t>顯示現行社會安全網對兒少離家議題的重視程度不足，多數離家案件因不符合兒少保護的開案指標，而未進入社會安全網的服務機制。</w:t>
      </w:r>
    </w:p>
    <w:p w:rsidR="002B1C39" w:rsidRPr="007178A4" w:rsidRDefault="002B1C39" w:rsidP="002B1C39">
      <w:pPr>
        <w:pStyle w:val="3"/>
      </w:pPr>
      <w:r w:rsidRPr="007178A4">
        <w:rPr>
          <w:rFonts w:hint="eastAsia"/>
        </w:rPr>
        <w:t>詢據衛福部表示：有關失蹤兒少的輔導服務，區分為失蹤人口及行方不明兩個系統，其狀況不同。失</w:t>
      </w:r>
      <w:r w:rsidRPr="007178A4">
        <w:rPr>
          <w:rFonts w:hint="eastAsia"/>
        </w:rPr>
        <w:lastRenderedPageBreak/>
        <w:t>蹤人口涵蓋各年齡層及各類失蹤案件，由警政體系受理家屬報案進行查尋；行方不明</w:t>
      </w:r>
      <w:r w:rsidR="000D077B" w:rsidRPr="007178A4">
        <w:rPr>
          <w:rFonts w:hint="eastAsia"/>
        </w:rPr>
        <w:t>兒少</w:t>
      </w:r>
      <w:r w:rsidRPr="007178A4">
        <w:rPr>
          <w:rFonts w:hint="eastAsia"/>
        </w:rPr>
        <w:t>主要依</w:t>
      </w:r>
      <w:r w:rsidR="00E25C05" w:rsidRPr="007178A4">
        <w:rPr>
          <w:rFonts w:hint="eastAsia"/>
        </w:rPr>
        <w:t>兒少法</w:t>
      </w:r>
      <w:r w:rsidRPr="007178A4">
        <w:rPr>
          <w:rFonts w:hint="eastAsia"/>
        </w:rPr>
        <w:t>第53條、第54條規定通報，受理通報後社工第一時間進行家訪未見到兒少，則由社政體系啟動行方不明機制。至於兒少保護事件主要經由跨網絡服務，目前從中央到地方的運作情況良好。</w:t>
      </w:r>
      <w:r w:rsidRPr="007178A4">
        <w:rPr>
          <w:rFonts w:hAnsi="標楷體" w:hint="eastAsia"/>
          <w:szCs w:val="32"/>
        </w:rPr>
        <w:t>失蹤兒少是否在家長報案時即由警方一律通報社政機關，相關機制衛福部將與警政署繼續討論</w:t>
      </w:r>
      <w:r w:rsidRPr="007178A4">
        <w:rPr>
          <w:rFonts w:hint="eastAsia"/>
        </w:rPr>
        <w:t>等語。</w:t>
      </w:r>
    </w:p>
    <w:p w:rsidR="002B1C39" w:rsidRPr="007178A4" w:rsidRDefault="002B1C39" w:rsidP="002B1C39">
      <w:pPr>
        <w:pStyle w:val="3"/>
        <w:rPr>
          <w:rFonts w:hAnsi="標楷體"/>
          <w:szCs w:val="32"/>
        </w:rPr>
      </w:pPr>
      <w:r w:rsidRPr="007178A4">
        <w:rPr>
          <w:rFonts w:hint="eastAsia"/>
        </w:rPr>
        <w:t>本院審酌認為：</w:t>
      </w:r>
      <w:r w:rsidRPr="007178A4">
        <w:rPr>
          <w:rFonts w:hAnsi="標楷體"/>
          <w:szCs w:val="32"/>
        </w:rPr>
        <w:t xml:space="preserve"> </w:t>
      </w:r>
    </w:p>
    <w:p w:rsidR="002B1C39" w:rsidRPr="007178A4" w:rsidRDefault="002B1C39" w:rsidP="002B1C39">
      <w:pPr>
        <w:pStyle w:val="4"/>
      </w:pPr>
      <w:r w:rsidRPr="007178A4">
        <w:rPr>
          <w:rFonts w:hint="eastAsia"/>
        </w:rPr>
        <w:t>兒少失蹤的原因，常根源於家庭功能不全、親子疏離、校園霸凌、人際關係衝突、偏差行為及同儕模仿效應等情形，造成兒少藉由脫離父母掌控之方式達成自我滿足的目的。依內政部統計</w:t>
      </w:r>
      <w:r w:rsidRPr="007178A4">
        <w:rPr>
          <w:rFonts w:hAnsi="標楷體" w:hint="eastAsia"/>
          <w:szCs w:val="32"/>
        </w:rPr>
        <w:t>106年</w:t>
      </w:r>
      <w:r w:rsidR="0038235C" w:rsidRPr="007178A4">
        <w:rPr>
          <w:rFonts w:hAnsi="標楷體" w:hint="eastAsia"/>
          <w:szCs w:val="32"/>
        </w:rPr>
        <w:t>至</w:t>
      </w:r>
      <w:r w:rsidRPr="007178A4">
        <w:rPr>
          <w:rFonts w:hAnsi="標楷體" w:hint="eastAsia"/>
          <w:szCs w:val="32"/>
        </w:rPr>
        <w:t>108年兒少失蹤發生數為1萬9,15</w:t>
      </w:r>
      <w:r w:rsidR="00A67CF2">
        <w:rPr>
          <w:rFonts w:hAnsi="標楷體"/>
          <w:szCs w:val="32"/>
        </w:rPr>
        <w:t>3</w:t>
      </w:r>
      <w:r w:rsidRPr="007178A4">
        <w:rPr>
          <w:rFonts w:hAnsi="標楷體" w:hint="eastAsia"/>
          <w:szCs w:val="32"/>
        </w:rPr>
        <w:t>件</w:t>
      </w:r>
      <w:r w:rsidRPr="007178A4">
        <w:rPr>
          <w:rFonts w:hint="eastAsia"/>
        </w:rPr>
        <w:t>，其中社政機關列入行方不明兒少通報警方協尋者僅</w:t>
      </w:r>
      <w:r w:rsidRPr="007178A4">
        <w:t>1,691</w:t>
      </w:r>
      <w:r w:rsidRPr="007178A4">
        <w:rPr>
          <w:rFonts w:hint="eastAsia"/>
        </w:rPr>
        <w:t>件，占失蹤兒少之比率約8.8</w:t>
      </w:r>
      <w:r w:rsidR="00A67CF2">
        <w:t>3</w:t>
      </w:r>
      <w:r w:rsidRPr="007178A4">
        <w:rPr>
          <w:rFonts w:hint="eastAsia"/>
        </w:rPr>
        <w:t>％，不到一成。而106年</w:t>
      </w:r>
      <w:r w:rsidR="00982A30" w:rsidRPr="007178A4">
        <w:rPr>
          <w:rFonts w:hint="eastAsia"/>
        </w:rPr>
        <w:t>至</w:t>
      </w:r>
      <w:r w:rsidRPr="007178A4">
        <w:rPr>
          <w:rFonts w:hint="eastAsia"/>
        </w:rPr>
        <w:t>108年警察機關尋獲失蹤兒少後，依</w:t>
      </w:r>
      <w:r w:rsidR="00E25C05" w:rsidRPr="007178A4">
        <w:rPr>
          <w:rFonts w:hint="eastAsia"/>
        </w:rPr>
        <w:t>兒少法</w:t>
      </w:r>
      <w:r w:rsidRPr="007178A4">
        <w:rPr>
          <w:rFonts w:hint="eastAsia"/>
        </w:rPr>
        <w:t>第53條、第54條及兒</w:t>
      </w:r>
      <w:r w:rsidR="00071B6F">
        <w:rPr>
          <w:rFonts w:hint="eastAsia"/>
        </w:rPr>
        <w:t>童及</w:t>
      </w:r>
      <w:r w:rsidRPr="007178A4">
        <w:rPr>
          <w:rFonts w:hint="eastAsia"/>
        </w:rPr>
        <w:t>少</w:t>
      </w:r>
      <w:r w:rsidR="00071B6F">
        <w:rPr>
          <w:rFonts w:hint="eastAsia"/>
        </w:rPr>
        <w:t>年</w:t>
      </w:r>
      <w:r w:rsidRPr="007178A4">
        <w:rPr>
          <w:rFonts w:hint="eastAsia"/>
        </w:rPr>
        <w:t>性剝削</w:t>
      </w:r>
      <w:r w:rsidR="00071B6F">
        <w:rPr>
          <w:rFonts w:hint="eastAsia"/>
        </w:rPr>
        <w:t>防制</w:t>
      </w:r>
      <w:r w:rsidRPr="007178A4">
        <w:rPr>
          <w:rFonts w:hint="eastAsia"/>
        </w:rPr>
        <w:t>條例進行通報之件次</w:t>
      </w:r>
      <w:r w:rsidR="00071B6F">
        <w:rPr>
          <w:rFonts w:hint="eastAsia"/>
        </w:rPr>
        <w:t>分別為</w:t>
      </w:r>
      <w:r w:rsidRPr="007178A4">
        <w:rPr>
          <w:rFonts w:hint="eastAsia"/>
        </w:rPr>
        <w:t>2萬3,035件、</w:t>
      </w:r>
      <w:r w:rsidRPr="007178A4">
        <w:t>2</w:t>
      </w:r>
      <w:r w:rsidRPr="007178A4">
        <w:rPr>
          <w:rFonts w:hint="eastAsia"/>
        </w:rPr>
        <w:t>萬</w:t>
      </w:r>
      <w:r w:rsidRPr="007178A4">
        <w:t>2,244</w:t>
      </w:r>
      <w:r w:rsidRPr="007178A4">
        <w:rPr>
          <w:rFonts w:hint="eastAsia"/>
        </w:rPr>
        <w:t>件、</w:t>
      </w:r>
      <w:r w:rsidRPr="007178A4">
        <w:t>2</w:t>
      </w:r>
      <w:r w:rsidRPr="007178A4">
        <w:rPr>
          <w:rFonts w:hint="eastAsia"/>
        </w:rPr>
        <w:t>萬</w:t>
      </w:r>
      <w:r w:rsidRPr="007178A4">
        <w:t>3,104</w:t>
      </w:r>
      <w:r w:rsidRPr="007178A4">
        <w:rPr>
          <w:rFonts w:hint="eastAsia"/>
        </w:rPr>
        <w:t>件，高於失蹤發生數。意謂著兒少離家尋獲後，警方通常皆依規定通報社政主管機關，惟仍有1萬477件再度離家失蹤，重複失蹤比率高達54.69%。</w:t>
      </w:r>
      <w:r w:rsidRPr="007178A4">
        <w:t xml:space="preserve"> </w:t>
      </w:r>
    </w:p>
    <w:p w:rsidR="002B1C39" w:rsidRPr="007178A4" w:rsidRDefault="002B1C39" w:rsidP="002B1C39">
      <w:pPr>
        <w:pStyle w:val="4"/>
      </w:pPr>
      <w:r w:rsidRPr="007178A4">
        <w:rPr>
          <w:rFonts w:hint="eastAsia"/>
        </w:rPr>
        <w:t>對此現象，本院諮詢專家學者表示：失蹤兒少在尋獲後，需協助後續返家生活適應問題，提供保護、心理諮商及周遭同儕的團體輔導，親子關係也需要修復。目前政府針對行方不明之7歲以下幼兒已建立完整的聯繫及協尋、列管及檢討機制，但現行社會安全網對兒少離家議題的重視程度不足，未將離家列入通報的指標中，實務上離</w:t>
      </w:r>
      <w:r w:rsidRPr="007178A4">
        <w:rPr>
          <w:rFonts w:hint="eastAsia"/>
        </w:rPr>
        <w:lastRenderedPageBreak/>
        <w:t>家案件大多數未符合兒少保護的開案指標，即使通報也難以列入脆弱家庭或危機家庭的關懷服務項目，失蹤兒少列入社會安全網服務的比率偏低，顯示少年失蹤及志願性離家的防治工作亟待強化等語，上開諮詢意見確實指出問題的核心。</w:t>
      </w:r>
    </w:p>
    <w:p w:rsidR="002B1C39" w:rsidRPr="007178A4" w:rsidRDefault="002B1C39" w:rsidP="005B2A7F">
      <w:pPr>
        <w:pStyle w:val="4"/>
      </w:pPr>
      <w:r w:rsidRPr="007178A4">
        <w:rPr>
          <w:rFonts w:hint="eastAsia"/>
        </w:rPr>
        <w:t>南韓N號房事件</w:t>
      </w:r>
      <w:r w:rsidRPr="007178A4">
        <w:rPr>
          <w:vertAlign w:val="superscript"/>
        </w:rPr>
        <w:footnoteReference w:id="13"/>
      </w:r>
      <w:r w:rsidRPr="007178A4">
        <w:rPr>
          <w:rFonts w:hint="eastAsia"/>
        </w:rPr>
        <w:t>發生之後，展翅協會與兒</w:t>
      </w:r>
      <w:r w:rsidR="00CB3892" w:rsidRPr="007178A4">
        <w:rPr>
          <w:rFonts w:hint="eastAsia"/>
        </w:rPr>
        <w:t>童福利聯</w:t>
      </w:r>
      <w:r w:rsidRPr="007178A4">
        <w:rPr>
          <w:rFonts w:hint="eastAsia"/>
        </w:rPr>
        <w:t>盟等N</w:t>
      </w:r>
      <w:r w:rsidRPr="007178A4">
        <w:t>GO</w:t>
      </w:r>
      <w:r w:rsidRPr="007178A4">
        <w:rPr>
          <w:rFonts w:hint="eastAsia"/>
        </w:rPr>
        <w:t>團體針對數位時代兒少網路誘拐離家的現象，要求政府應研議將兒少網路誘拐、失蹤、離家案件之阻斷、處理及追蹤輔導機制入法。</w:t>
      </w:r>
      <w:r w:rsidR="0038235C" w:rsidRPr="007178A4">
        <w:rPr>
          <w:rFonts w:hint="eastAsia"/>
        </w:rPr>
        <w:t>本院亦認為防治兒少失蹤，除警政機關之權責外，涉及社政及教育機關跨部門、跨專業通力的合作。經邀集相關機關到院會商，衛福部表示現行</w:t>
      </w:r>
      <w:r w:rsidR="00E25C05" w:rsidRPr="007178A4">
        <w:rPr>
          <w:rFonts w:hint="eastAsia"/>
        </w:rPr>
        <w:t>兒少法</w:t>
      </w:r>
      <w:r w:rsidR="0038235C" w:rsidRPr="007178A4">
        <w:rPr>
          <w:rFonts w:hint="eastAsia"/>
        </w:rPr>
        <w:t>較缺乏對失蹤兒少及其家庭後續的服務，故該部已</w:t>
      </w:r>
      <w:r w:rsidR="00B7280C" w:rsidRPr="007178A4">
        <w:rPr>
          <w:rFonts w:hint="eastAsia"/>
        </w:rPr>
        <w:t>針對離家兒少及其家庭之跨部會輔導服務，</w:t>
      </w:r>
      <w:r w:rsidR="0038235C" w:rsidRPr="007178A4">
        <w:rPr>
          <w:rFonts w:hint="eastAsia"/>
        </w:rPr>
        <w:t>進行修法研議，未來社會安全網將串接法務部、內政部、勞動部、教育部、原民會的職權對離家兒少及其家庭提供服務，該部並將與少輔會就曝險少年的犯罪預防，進行密切的合作等語。</w:t>
      </w:r>
      <w:r w:rsidR="00B7280C" w:rsidRPr="007178A4">
        <w:rPr>
          <w:rFonts w:hint="eastAsia"/>
        </w:rPr>
        <w:t>又</w:t>
      </w:r>
      <w:r w:rsidR="0038235C" w:rsidRPr="007178A4">
        <w:rPr>
          <w:rFonts w:hint="eastAsia"/>
        </w:rPr>
        <w:t>衛福部</w:t>
      </w:r>
      <w:r w:rsidRPr="007178A4">
        <w:rPr>
          <w:rFonts w:hint="eastAsia"/>
        </w:rPr>
        <w:t>提出</w:t>
      </w:r>
      <w:r w:rsidR="00E25C05" w:rsidRPr="007178A4">
        <w:rPr>
          <w:rFonts w:hint="eastAsia"/>
        </w:rPr>
        <w:t>兒少法</w:t>
      </w:r>
      <w:r w:rsidRPr="007178A4">
        <w:rPr>
          <w:rFonts w:hint="eastAsia"/>
        </w:rPr>
        <w:t>第23條</w:t>
      </w:r>
      <w:r w:rsidR="00B7280C" w:rsidRPr="007178A4">
        <w:rPr>
          <w:rFonts w:hint="eastAsia"/>
        </w:rPr>
        <w:t>下列</w:t>
      </w:r>
      <w:r w:rsidRPr="007178A4">
        <w:rPr>
          <w:rFonts w:hint="eastAsia"/>
        </w:rPr>
        <w:t>修法動議：「（第1項）直轄市、縣（市）政府，應建立整合性服務機制，並鼓勵、輔導、委託民間或自行辦理下列兒童及少年福利措施：……15、對失蹤兒童、少年及其家庭提供親職、教育、就業、心理、法律、醫療與其他必要服務。……（第4項）中央</w:t>
      </w:r>
      <w:r w:rsidRPr="007178A4">
        <w:rPr>
          <w:rFonts w:hint="eastAsia"/>
        </w:rPr>
        <w:lastRenderedPageBreak/>
        <w:t>主管機關應每4年對兒童及少年失蹤、防治與需求，進行調查分析報告。」。在修法完成前，衛福部宜就兒少離家案件，督導各地方政府社政機關儘速與警政、教育單位建立</w:t>
      </w:r>
      <w:r w:rsidR="00567319" w:rsidRPr="007178A4">
        <w:rPr>
          <w:rFonts w:hint="eastAsia"/>
        </w:rPr>
        <w:t>整全之</w:t>
      </w:r>
      <w:r w:rsidRPr="007178A4">
        <w:rPr>
          <w:rFonts w:hint="eastAsia"/>
        </w:rPr>
        <w:t>通報及網絡合作機制。且為了修補社會安全網的漏洞，應就兒少失蹤案件建立全面的勾稽及合作機制，以適時提供兒少及其家庭保護或福利服務，並宜善用民間團體建立公私合作機制，以修補社會安全網之漏洞。</w:t>
      </w:r>
    </w:p>
    <w:p w:rsidR="002B1C39" w:rsidRPr="007178A4" w:rsidRDefault="002B1C39" w:rsidP="00CB3892">
      <w:pPr>
        <w:pStyle w:val="4"/>
      </w:pPr>
      <w:r w:rsidRPr="007178A4">
        <w:rPr>
          <w:rFonts w:hint="eastAsia"/>
        </w:rPr>
        <w:t>至於兒童福利聯盟建議仿效美國《失蹤兒童援助法》的「全國失蹤與被剝削兒童保護中心」（NCMEC），將現行「失蹤兒少資料管理中心」法制化，協助各政府機關、執法機構投入兒童失蹤及性剝削防治工作等節，詢據內政部及衛福部均認為尚無立法需求。內政部表示：我國與美國的國情不同，美國在聯邦制度下，聯邦、各州及地方（市或郡）執法機關之權責相互獨立，對失蹤兒童案件各州法律、執法模式及相關情資整合之方式皆不相同，故需成立</w:t>
      </w:r>
      <w:r w:rsidRPr="007178A4">
        <w:t>NCMEC</w:t>
      </w:r>
      <w:r w:rsidRPr="007178A4">
        <w:rPr>
          <w:rFonts w:hint="eastAsia"/>
        </w:rPr>
        <w:t>處理跨州處理、情資交換及教育訓練，此與我國警政一條鞭之設計有極大差異。目前警察機關失蹤人口查找的情資整合順暢，且警政署運用科技持續優化失蹤人口查詢系統，因此尚無另成立情資交換平臺的需求等語。衛福部則表示：該部委託兒童福利聯盟「失蹤兒少資料管理中心」</w:t>
      </w:r>
      <w:r w:rsidR="00F75B39">
        <w:rPr>
          <w:rFonts w:hint="eastAsia"/>
        </w:rPr>
        <w:t>辦理之事項，主要為</w:t>
      </w:r>
      <w:r w:rsidRPr="007178A4">
        <w:rPr>
          <w:rFonts w:hint="eastAsia"/>
        </w:rPr>
        <w:t>失蹤個案家庭服務及專線電話諮詢服務兩大部分</w:t>
      </w:r>
      <w:r w:rsidR="00F75B39">
        <w:rPr>
          <w:rFonts w:hint="eastAsia"/>
        </w:rPr>
        <w:t>。</w:t>
      </w:r>
      <w:r w:rsidRPr="007178A4">
        <w:rPr>
          <w:rFonts w:hint="eastAsia"/>
        </w:rPr>
        <w:t>依</w:t>
      </w:r>
      <w:r w:rsidR="00E25C05" w:rsidRPr="007178A4">
        <w:rPr>
          <w:rFonts w:hint="eastAsia"/>
        </w:rPr>
        <w:t>兒少法</w:t>
      </w:r>
      <w:r w:rsidRPr="007178A4">
        <w:rPr>
          <w:rFonts w:hint="eastAsia"/>
        </w:rPr>
        <w:t>第53條、第54條及</w:t>
      </w:r>
      <w:r w:rsidR="00E462A9" w:rsidRPr="007178A4">
        <w:rPr>
          <w:rFonts w:hint="eastAsia"/>
        </w:rPr>
        <w:t>性剝削防制條例</w:t>
      </w:r>
      <w:r w:rsidRPr="007178A4">
        <w:rPr>
          <w:rFonts w:hint="eastAsia"/>
        </w:rPr>
        <w:t>第7條有關通報及針對失蹤兒少及其家庭進行評估及提供必要之服務或轉介相關資源，倘兒少發生失蹤或疑遭不當對待之情況，民眾亦可直接撥打</w:t>
      </w:r>
      <w:r w:rsidRPr="007178A4">
        <w:rPr>
          <w:rFonts w:hint="eastAsia"/>
        </w:rPr>
        <w:lastRenderedPageBreak/>
        <w:t>113保護專線或撥打110報警。因此「失蹤兒少資料管理中心」的功能與角色，政府相關單位已建立類似機制來處理是類案件等語</w:t>
      </w:r>
      <w:r w:rsidR="0038235C" w:rsidRPr="007178A4">
        <w:rPr>
          <w:rFonts w:hint="eastAsia"/>
        </w:rPr>
        <w:t>。</w:t>
      </w:r>
      <w:r w:rsidRPr="007178A4">
        <w:rPr>
          <w:rFonts w:hint="eastAsia"/>
        </w:rPr>
        <w:t>惟</w:t>
      </w:r>
      <w:r w:rsidR="00B7280C" w:rsidRPr="007178A4">
        <w:rPr>
          <w:rFonts w:hint="eastAsia"/>
        </w:rPr>
        <w:t>目前社會安全網並非通報機制</w:t>
      </w:r>
      <w:r w:rsidR="00CB3892" w:rsidRPr="007178A4">
        <w:rPr>
          <w:rFonts w:hint="eastAsia"/>
        </w:rPr>
        <w:t>有欠缺</w:t>
      </w:r>
      <w:r w:rsidR="00B7280C" w:rsidRPr="007178A4">
        <w:rPr>
          <w:rFonts w:hint="eastAsia"/>
        </w:rPr>
        <w:t>，而在於對失蹤兒少及家庭的後續服務不足。本院諮詢專家學者指出：目前問題在於N</w:t>
      </w:r>
      <w:r w:rsidR="00B7280C" w:rsidRPr="007178A4">
        <w:t>GO</w:t>
      </w:r>
      <w:r w:rsidR="00B7280C" w:rsidRPr="007178A4">
        <w:rPr>
          <w:rFonts w:hint="eastAsia"/>
        </w:rPr>
        <w:t>協助後追欠缺法源的依據，NGO的工作人員常被質疑不能介入自願離家的案件。但孩子返家後面臨親子關係調整及外界的壓力，個案多希望能被遺忘，此時對於政府公權力機關與NGO介入的態度不同，因此，宜思考與民間進行適度的分工，由具有經驗的NGO與地方政府互為轉介等語。本院亦認為兒少尋獲後，相關服務之提供及轉介，仍需擴大民間團體的公私協力，建立與非營利團體的跨網絡之勾稽合作機制</w:t>
      </w:r>
      <w:r w:rsidR="00CB3892" w:rsidRPr="007178A4">
        <w:rPr>
          <w:rFonts w:hint="eastAsia"/>
        </w:rPr>
        <w:t>，衛福部仍應深入檢討適度參採N</w:t>
      </w:r>
      <w:r w:rsidR="00CB3892" w:rsidRPr="007178A4">
        <w:t>GO</w:t>
      </w:r>
      <w:r w:rsidR="00CB3892" w:rsidRPr="007178A4">
        <w:rPr>
          <w:rFonts w:hint="eastAsia"/>
        </w:rPr>
        <w:t>團體的建議</w:t>
      </w:r>
      <w:r w:rsidR="00B7280C" w:rsidRPr="007178A4">
        <w:rPr>
          <w:rFonts w:hint="eastAsia"/>
        </w:rPr>
        <w:t>。</w:t>
      </w:r>
    </w:p>
    <w:p w:rsidR="002B1C39" w:rsidRPr="007178A4" w:rsidRDefault="002B1C39" w:rsidP="002B1C39">
      <w:pPr>
        <w:pStyle w:val="3"/>
      </w:pPr>
      <w:r w:rsidRPr="007178A4">
        <w:rPr>
          <w:rFonts w:hint="eastAsia"/>
        </w:rPr>
        <w:t>綜上，我國近年來兒少失蹤案件雖多能順利尋獲，但尋獲後重複離家再度失蹤的比率高達5成以上，背後代表著家庭功能不全、親子疏離、校園霸凌、偏差行為等嚴重的社會問題。然現行社會安全網對兒少離家議題的重視程度不足，多數未符合兒少保護的開案指標，列入行方不明兒少通報警方協尋者占失蹤兒少之比率不及一成。本案調查期間，衛福部業針對離家兒少及其家庭之跨部會輔導服務，提出</w:t>
      </w:r>
      <w:r w:rsidR="00E25C05" w:rsidRPr="007178A4">
        <w:rPr>
          <w:rFonts w:hint="eastAsia"/>
        </w:rPr>
        <w:t>兒少法</w:t>
      </w:r>
      <w:r w:rsidRPr="007178A4">
        <w:rPr>
          <w:rFonts w:hint="eastAsia"/>
        </w:rPr>
        <w:t>第23條的修法動議。在修法完成前，衛福部宜就兒少離家案件，督導各地方政府社政機關儘速與警政、教育單位建立全盤的通報及網絡合作機制，檢討提供兒少及其家庭保護或福利服務的模式，並宜善用民間團體建立公私合作機制，以修補社會安全網之漏洞。</w:t>
      </w:r>
    </w:p>
    <w:p w:rsidR="002B1C39" w:rsidRPr="007178A4" w:rsidRDefault="002B1C39" w:rsidP="002B1C39">
      <w:pPr>
        <w:pStyle w:val="2"/>
        <w:rPr>
          <w:b/>
        </w:rPr>
      </w:pPr>
      <w:bookmarkStart w:id="17" w:name="_Toc70503472"/>
      <w:bookmarkStart w:id="18" w:name="_Toc72911006"/>
      <w:r w:rsidRPr="007178A4">
        <w:rPr>
          <w:rFonts w:hint="eastAsia"/>
          <w:b/>
        </w:rPr>
        <w:t xml:space="preserve">內政部與臉書於105年合作建置安珀警報系統（AMBER </w:t>
      </w:r>
      <w:r w:rsidRPr="007178A4">
        <w:rPr>
          <w:rFonts w:hint="eastAsia"/>
          <w:b/>
        </w:rPr>
        <w:lastRenderedPageBreak/>
        <w:t>Alert），</w:t>
      </w:r>
      <w:r w:rsidR="00634EE8" w:rsidRPr="007178A4">
        <w:rPr>
          <w:rFonts w:hint="eastAsia"/>
          <w:b/>
        </w:rPr>
        <w:t>目的在於發生兒少誘拐、綁架事件時，可透過媒體通報全民協尋，即時找回失蹤兒童。該機制雖因啟動要件過嚴而未曾通報發布，但我國本具有高密度的社群媒體及民間充沛的協尋能量，較安珀警報系統更能發揮及時救援的功能，而本案調查期間，警政署已參考實務運作需要，修正放寬發布安珀警報之要件，應屬可行。惟全民協尋亦可能因而產生兒少隱私保護及尋獲後生活適應等問題，</w:t>
      </w:r>
      <w:r w:rsidR="00567319" w:rsidRPr="007178A4">
        <w:rPr>
          <w:rFonts w:hint="eastAsia"/>
          <w:b/>
        </w:rPr>
        <w:t>衛福部及內政部應依法建立即時屏蔽兒少個人資料及保護其隱私之媒體回應指引供相關人員參考，以協助兒少在尋獲後能順利回歸家庭及校園</w:t>
      </w:r>
      <w:r w:rsidR="00634EE8" w:rsidRPr="007178A4">
        <w:rPr>
          <w:rFonts w:hint="eastAsia"/>
          <w:b/>
        </w:rPr>
        <w:t>。</w:t>
      </w:r>
      <w:bookmarkEnd w:id="17"/>
      <w:bookmarkEnd w:id="18"/>
    </w:p>
    <w:p w:rsidR="002B1C39" w:rsidRPr="007178A4" w:rsidRDefault="002B1C39" w:rsidP="002B1C39">
      <w:pPr>
        <w:pStyle w:val="3"/>
      </w:pPr>
      <w:r w:rsidRPr="007178A4">
        <w:rPr>
          <w:rFonts w:hint="eastAsia"/>
        </w:rPr>
        <w:t>安珀警報係美國自1996年7月開始運作的國家級緊急事件發布機制，目的在告知公眾協助尋找被誘拐兒童。其運作係警方通過合作的廣播、電視、電子交通標誌、簡訊等分散式媒體發布訊息（近年與google、bing、臉書合作）。美國犯罪預防辦公室（OJJDP）除援助各州安珀警報系統資金，並持續徵集及整合各種警報系統、培訓技術人員及提升執法技術。我國自105年11月起亦啟用「安珀警報」機制，借助臉書社群平臺，計畫發生兒少綁架案件時，在臉書介面發布「安珀警報」，即時透過網路社群協尋。然啟用迄今逾4年，尚無啟動之案例。對此，內政部警政署表示：</w:t>
      </w:r>
    </w:p>
    <w:p w:rsidR="002B1C39" w:rsidRPr="007178A4" w:rsidRDefault="002B1C39" w:rsidP="002B1C39">
      <w:pPr>
        <w:pStyle w:val="4"/>
      </w:pPr>
      <w:r w:rsidRPr="007178A4">
        <w:rPr>
          <w:rFonts w:hint="eastAsia"/>
        </w:rPr>
        <w:t>制定相關通報機制時，臉書公司依美國母公司之規劃，將通報案類限縮於綁架（含擄人勒贖）案件。該署參照我國國情及法令，規定通報案類以「被害人未滿18歲之擄人勒贖案件」及「未滿7歲者於緊急查尋24小時後仍未尋獲，且經查疑涉刑事案件，比照重大刑案列管偵辦之案件」為限。其目的在於避免「安珀警報」發布次數過於頻繁，</w:t>
      </w:r>
      <w:r w:rsidRPr="007178A4">
        <w:rPr>
          <w:rFonts w:hint="eastAsia"/>
        </w:rPr>
        <w:lastRenderedPageBreak/>
        <w:t>造成「狼來了效應」，致使民眾對發布資訊麻木無感。</w:t>
      </w:r>
    </w:p>
    <w:p w:rsidR="002B1C39" w:rsidRPr="007178A4" w:rsidRDefault="002B1C39" w:rsidP="002B1C39">
      <w:pPr>
        <w:pStyle w:val="4"/>
      </w:pPr>
      <w:r w:rsidRPr="007178A4">
        <w:rPr>
          <w:rFonts w:hint="eastAsia"/>
        </w:rPr>
        <w:t>本案調查期間，該署為強化「安珀警報」機制功能，已與臉書公司達成放寬通報條件之共識，並於109年9月17日修正計畫，將符合刑法第241條略誘罪要件，且被害人為18歲以下，經認事態緊急，有危害生命安全之虞之案件，納入通報案類，相比美方安珀警報發布聚焦針對兒少綁架案之宗旨，我國通報內容已較美方寬鬆。</w:t>
      </w:r>
    </w:p>
    <w:p w:rsidR="002B1C39" w:rsidRPr="007178A4" w:rsidRDefault="002B1C39" w:rsidP="002B1C39">
      <w:pPr>
        <w:pStyle w:val="4"/>
      </w:pPr>
      <w:r w:rsidRPr="007178A4">
        <w:rPr>
          <w:rFonts w:hint="eastAsia"/>
        </w:rPr>
        <w:t>除「安珀警報」外，警政署警政及治安全球資訊網設有失蹤人口查尋專區，一般失蹤案件，為早日尋獲失蹤兒少，兒少姓名或其他足以識別身分之資訊可由家屬自行利用公開媒體發布或警察經過家屬同意，案件即會傳送至專區供全民共同協尋。</w:t>
      </w:r>
    </w:p>
    <w:p w:rsidR="002B1C39" w:rsidRPr="007178A4" w:rsidRDefault="002B1C39" w:rsidP="002B1C39">
      <w:pPr>
        <w:pStyle w:val="3"/>
      </w:pPr>
      <w:r w:rsidRPr="007178A4">
        <w:rPr>
          <w:rFonts w:hint="eastAsia"/>
        </w:rPr>
        <w:t>本院審酌認為：</w:t>
      </w:r>
    </w:p>
    <w:p w:rsidR="004937CB" w:rsidRPr="007178A4" w:rsidRDefault="002B1C39" w:rsidP="002B1C39">
      <w:pPr>
        <w:pStyle w:val="4"/>
      </w:pPr>
      <w:r w:rsidRPr="007178A4">
        <w:rPr>
          <w:rFonts w:hint="eastAsia"/>
        </w:rPr>
        <w:t>「安珀警報」的建置目的在疑涉綁架等刑案之兒少失蹤案件發生時，可借助媒體即時發布訊息，發動社會大眾參與協尋，即時救回兒少。故美國發布警戒的標準亦相當嚴格</w:t>
      </w:r>
      <w:r w:rsidRPr="007178A4">
        <w:rPr>
          <w:vertAlign w:val="superscript"/>
        </w:rPr>
        <w:footnoteReference w:id="14"/>
      </w:r>
      <w:r w:rsidRPr="007178A4">
        <w:rPr>
          <w:rFonts w:hint="eastAsia"/>
        </w:rPr>
        <w:t>。據警政署說明，該署建置之警政M-Police系統在完成報案程序後，全國警察即可進行查詢，亦可設定全國廣播通報功能，通報全國警政單位涉嫌人的相關資訊等語。因此「安珀警報」</w:t>
      </w:r>
      <w:r w:rsidR="009A2DC3" w:rsidRPr="007178A4">
        <w:rPr>
          <w:rFonts w:hint="eastAsia"/>
        </w:rPr>
        <w:t>係</w:t>
      </w:r>
      <w:r w:rsidRPr="007178A4">
        <w:rPr>
          <w:rFonts w:hint="eastAsia"/>
        </w:rPr>
        <w:t>作為補充現有警政</w:t>
      </w:r>
      <w:r w:rsidR="00071B6F">
        <w:rPr>
          <w:rFonts w:hint="eastAsia"/>
        </w:rPr>
        <w:t>資訊</w:t>
      </w:r>
      <w:r w:rsidRPr="007178A4">
        <w:rPr>
          <w:rFonts w:hint="eastAsia"/>
        </w:rPr>
        <w:t>系統，對重大緊急兒少失蹤事件</w:t>
      </w:r>
      <w:r w:rsidR="00A653A4" w:rsidRPr="007178A4">
        <w:rPr>
          <w:rFonts w:hint="eastAsia"/>
        </w:rPr>
        <w:t>，</w:t>
      </w:r>
      <w:r w:rsidRPr="007178A4">
        <w:rPr>
          <w:rFonts w:hint="eastAsia"/>
        </w:rPr>
        <w:t>即時發動全民協尋之機制。</w:t>
      </w:r>
      <w:r w:rsidR="009A2DC3" w:rsidRPr="007178A4">
        <w:rPr>
          <w:rFonts w:hint="eastAsia"/>
        </w:rPr>
        <w:t>又</w:t>
      </w:r>
      <w:bookmarkStart w:id="19" w:name="_Hlk72500569"/>
      <w:r w:rsidR="009A2DC3" w:rsidRPr="007178A4">
        <w:rPr>
          <w:rFonts w:hint="eastAsia"/>
        </w:rPr>
        <w:t>我國除警方失蹤查尋及刑案偵辦系統外，尚具有高密度的社群媒體及充沛的熱心</w:t>
      </w:r>
      <w:r w:rsidR="009A2DC3" w:rsidRPr="007178A4">
        <w:rPr>
          <w:rFonts w:hint="eastAsia"/>
        </w:rPr>
        <w:lastRenderedPageBreak/>
        <w:t>協尋民眾，較安珀警報系統更能發揮及時救援的功能</w:t>
      </w:r>
      <w:bookmarkEnd w:id="19"/>
      <w:r w:rsidR="009A2DC3" w:rsidRPr="007178A4">
        <w:rPr>
          <w:rFonts w:hint="eastAsia"/>
        </w:rPr>
        <w:t>，</w:t>
      </w:r>
      <w:r w:rsidR="004937CB" w:rsidRPr="007178A4">
        <w:rPr>
          <w:rFonts w:hint="eastAsia"/>
        </w:rPr>
        <w:t>本案調查期間，該署已修正計畫，將啟動要件放寬為兒少疑受略誘，事態緊急，有危害人身安全之虞之案件納入通報案類，亡羊補牢，應屬可行。</w:t>
      </w:r>
    </w:p>
    <w:p w:rsidR="004937CB" w:rsidRPr="007178A4" w:rsidRDefault="004937CB" w:rsidP="00322464">
      <w:pPr>
        <w:pStyle w:val="4"/>
      </w:pPr>
      <w:r w:rsidRPr="007178A4">
        <w:rPr>
          <w:rFonts w:hint="eastAsia"/>
        </w:rPr>
        <w:t>惟依</w:t>
      </w:r>
      <w:r w:rsidR="00CC6F2F" w:rsidRPr="007178A4">
        <w:rPr>
          <w:rFonts w:hint="eastAsia"/>
        </w:rPr>
        <w:t>兒少法</w:t>
      </w:r>
      <w:r w:rsidRPr="007178A4">
        <w:rPr>
          <w:rFonts w:hint="eastAsia"/>
        </w:rPr>
        <w:t>第69條規定，電視、廣播、網際網路等傳播媒體不得報導或記載遭受第49條或第56條之兒少個資或其他足以識別身分的資訊。</w:t>
      </w:r>
      <w:r w:rsidR="00136E30" w:rsidRPr="007178A4">
        <w:rPr>
          <w:rFonts w:hint="eastAsia"/>
        </w:rPr>
        <w:t>本件高雄少女因遭羅男網路誘拐離家，行蹤不明，其母親在社群媒體中發出協尋貼文後，引發各界關注，有許多熱心網友提供寶貴線索，</w:t>
      </w:r>
      <w:r w:rsidR="00A653A4" w:rsidRPr="007178A4">
        <w:rPr>
          <w:rFonts w:hint="eastAsia"/>
        </w:rPr>
        <w:t>警方亦投入大量資源查尋，</w:t>
      </w:r>
      <w:r w:rsidR="00136E30" w:rsidRPr="007178A4">
        <w:rPr>
          <w:rFonts w:hint="eastAsia"/>
        </w:rPr>
        <w:t>因而得以短</w:t>
      </w:r>
      <w:r w:rsidR="00A653A4" w:rsidRPr="007178A4">
        <w:rPr>
          <w:rFonts w:hint="eastAsia"/>
        </w:rPr>
        <w:t>時間內在羅男新竹密室夾層中尋獲少女。</w:t>
      </w:r>
      <w:r w:rsidRPr="007178A4">
        <w:rPr>
          <w:rFonts w:hint="eastAsia"/>
        </w:rPr>
        <w:t>但</w:t>
      </w:r>
      <w:r w:rsidR="00A11479" w:rsidRPr="007178A4">
        <w:rPr>
          <w:rFonts w:hint="eastAsia"/>
        </w:rPr>
        <w:t>高雄市警局派遣員警接送少女時，有媒體直擊少女並報導少女走出高鐵之畫面，該報導涉有違反上開規定。現場員警未阻止媒體近身拍攝少女或利用衣物協助遮蓋，致足資識別少女的影像外流，警察機關應檢討並加強員警之教育訓練，以落實保護受害兒少之隱私。</w:t>
      </w:r>
    </w:p>
    <w:p w:rsidR="009A2DC3" w:rsidRPr="007178A4" w:rsidRDefault="001734A5" w:rsidP="00322464">
      <w:pPr>
        <w:pStyle w:val="4"/>
      </w:pPr>
      <w:r w:rsidRPr="007178A4">
        <w:rPr>
          <w:rFonts w:hint="eastAsia"/>
        </w:rPr>
        <w:t>按</w:t>
      </w:r>
      <w:r w:rsidR="00A13988" w:rsidRPr="007178A4">
        <w:rPr>
          <w:rFonts w:hint="eastAsia"/>
        </w:rPr>
        <w:t>兒童人權包括被遺忘權，</w:t>
      </w:r>
      <w:r w:rsidRPr="007178A4">
        <w:rPr>
          <w:rFonts w:hint="eastAsia"/>
        </w:rPr>
        <w:t>如忽略兒少協尋資訊下架的問題，將成為親子關係及同儕關係修復的障礙，亦將嚴重影響兒少</w:t>
      </w:r>
      <w:r w:rsidR="00A13988" w:rsidRPr="007178A4">
        <w:rPr>
          <w:rFonts w:hint="eastAsia"/>
        </w:rPr>
        <w:t>後續返家、返校的生活適應</w:t>
      </w:r>
      <w:r w:rsidRPr="007178A4">
        <w:rPr>
          <w:rFonts w:hint="eastAsia"/>
        </w:rPr>
        <w:t>，</w:t>
      </w:r>
      <w:r w:rsidR="004937CB" w:rsidRPr="007178A4">
        <w:rPr>
          <w:rFonts w:hint="eastAsia"/>
        </w:rPr>
        <w:t>影響家長尋求外界協助的意</w:t>
      </w:r>
      <w:r w:rsidR="00A13988" w:rsidRPr="007178A4">
        <w:rPr>
          <w:rFonts w:hint="eastAsia"/>
        </w:rPr>
        <w:t>願</w:t>
      </w:r>
      <w:r w:rsidRPr="007178A4">
        <w:rPr>
          <w:rFonts w:hint="eastAsia"/>
        </w:rPr>
        <w:t>。</w:t>
      </w:r>
      <w:r w:rsidR="004937CB" w:rsidRPr="007178A4">
        <w:rPr>
          <w:rFonts w:hint="eastAsia"/>
        </w:rPr>
        <w:t>兒盟</w:t>
      </w:r>
      <w:r w:rsidR="00A13988" w:rsidRPr="007178A4">
        <w:rPr>
          <w:rFonts w:hint="eastAsia"/>
        </w:rPr>
        <w:t>向本院表示，該基金會</w:t>
      </w:r>
      <w:r w:rsidR="004937CB" w:rsidRPr="007178A4">
        <w:rPr>
          <w:rFonts w:hint="eastAsia"/>
        </w:rPr>
        <w:t>有</w:t>
      </w:r>
      <w:r w:rsidR="00A13988" w:rsidRPr="007178A4">
        <w:rPr>
          <w:rFonts w:hint="eastAsia"/>
        </w:rPr>
        <w:t>諸</w:t>
      </w:r>
      <w:r w:rsidR="004937CB" w:rsidRPr="007178A4">
        <w:rPr>
          <w:rFonts w:hint="eastAsia"/>
        </w:rPr>
        <w:t>多</w:t>
      </w:r>
      <w:r w:rsidR="00A13988" w:rsidRPr="007178A4">
        <w:rPr>
          <w:rFonts w:hint="eastAsia"/>
        </w:rPr>
        <w:t>請求諮詢的</w:t>
      </w:r>
      <w:r w:rsidR="004937CB" w:rsidRPr="007178A4">
        <w:rPr>
          <w:rFonts w:hint="eastAsia"/>
        </w:rPr>
        <w:t>案例是</w:t>
      </w:r>
      <w:r w:rsidR="00A13988" w:rsidRPr="007178A4">
        <w:rPr>
          <w:rFonts w:hint="eastAsia"/>
        </w:rPr>
        <w:t>國</w:t>
      </w:r>
      <w:r w:rsidR="004937CB" w:rsidRPr="007178A4">
        <w:rPr>
          <w:rFonts w:hint="eastAsia"/>
        </w:rPr>
        <w:t>小五、六</w:t>
      </w:r>
      <w:r w:rsidR="00A13988" w:rsidRPr="007178A4">
        <w:rPr>
          <w:rFonts w:hint="eastAsia"/>
        </w:rPr>
        <w:t>年級</w:t>
      </w:r>
      <w:r w:rsidR="004937CB" w:rsidRPr="007178A4">
        <w:rPr>
          <w:rFonts w:hint="eastAsia"/>
        </w:rPr>
        <w:t>女生被性侵、被拍私密照，但家長怕留下紀錄、怕曝光而不願向官方報案</w:t>
      </w:r>
      <w:r w:rsidR="00A13988" w:rsidRPr="007178A4">
        <w:rPr>
          <w:rFonts w:hint="eastAsia"/>
        </w:rPr>
        <w:t>等語</w:t>
      </w:r>
      <w:r w:rsidR="004937CB" w:rsidRPr="007178A4">
        <w:rPr>
          <w:rFonts w:hint="eastAsia"/>
        </w:rPr>
        <w:t>。因此，</w:t>
      </w:r>
      <w:r w:rsidR="009A2DC3" w:rsidRPr="007178A4">
        <w:rPr>
          <w:rFonts w:hint="eastAsia"/>
        </w:rPr>
        <w:t>無論</w:t>
      </w:r>
      <w:r w:rsidR="001637C0" w:rsidRPr="007178A4">
        <w:rPr>
          <w:rFonts w:hint="eastAsia"/>
        </w:rPr>
        <w:t>由</w:t>
      </w:r>
      <w:r w:rsidR="009A2DC3" w:rsidRPr="007178A4">
        <w:rPr>
          <w:rFonts w:hint="eastAsia"/>
        </w:rPr>
        <w:t>警政機關啟動「安珀警報」或熱心網友自主</w:t>
      </w:r>
      <w:r w:rsidR="00A653A4" w:rsidRPr="007178A4">
        <w:rPr>
          <w:rFonts w:hint="eastAsia"/>
        </w:rPr>
        <w:t>發起或家屬</w:t>
      </w:r>
      <w:r w:rsidR="001637C0" w:rsidRPr="007178A4">
        <w:rPr>
          <w:rFonts w:hint="eastAsia"/>
        </w:rPr>
        <w:t>透過網路</w:t>
      </w:r>
      <w:r w:rsidR="00A653A4" w:rsidRPr="007178A4">
        <w:rPr>
          <w:rFonts w:hint="eastAsia"/>
        </w:rPr>
        <w:t>求助</w:t>
      </w:r>
      <w:r w:rsidR="009A2DC3" w:rsidRPr="007178A4">
        <w:rPr>
          <w:rFonts w:hint="eastAsia"/>
        </w:rPr>
        <w:t>全民協尋，尚需權衡兒少隱私保護及兒少法第69 條</w:t>
      </w:r>
      <w:r w:rsidR="009A2DC3" w:rsidRPr="007178A4">
        <w:rPr>
          <w:vertAlign w:val="superscript"/>
        </w:rPr>
        <w:footnoteReference w:id="15"/>
      </w:r>
      <w:r w:rsidR="009A2DC3" w:rsidRPr="007178A4">
        <w:rPr>
          <w:rFonts w:hint="eastAsia"/>
        </w:rPr>
        <w:t>等規定，</w:t>
      </w:r>
      <w:r w:rsidR="004937CB" w:rsidRPr="007178A4">
        <w:rPr>
          <w:rFonts w:hint="eastAsia"/>
        </w:rPr>
        <w:t>衛福部</w:t>
      </w:r>
      <w:r w:rsidR="004937CB" w:rsidRPr="007178A4">
        <w:rPr>
          <w:rFonts w:hint="eastAsia"/>
        </w:rPr>
        <w:lastRenderedPageBreak/>
        <w:t>及內政部有必要</w:t>
      </w:r>
      <w:r w:rsidR="001637C0" w:rsidRPr="007178A4">
        <w:rPr>
          <w:rFonts w:hint="eastAsia"/>
        </w:rPr>
        <w:t>檢討</w:t>
      </w:r>
      <w:r w:rsidR="004937CB" w:rsidRPr="007178A4">
        <w:rPr>
          <w:rFonts w:hint="eastAsia"/>
        </w:rPr>
        <w:t>如何</w:t>
      </w:r>
      <w:r w:rsidR="009A2DC3" w:rsidRPr="007178A4">
        <w:rPr>
          <w:rFonts w:hint="eastAsia"/>
        </w:rPr>
        <w:t>在</w:t>
      </w:r>
      <w:r w:rsidR="004937CB" w:rsidRPr="007178A4">
        <w:rPr>
          <w:rFonts w:hint="eastAsia"/>
        </w:rPr>
        <w:t>尋獲兒少</w:t>
      </w:r>
      <w:r w:rsidR="009A2DC3" w:rsidRPr="007178A4">
        <w:rPr>
          <w:rFonts w:hint="eastAsia"/>
        </w:rPr>
        <w:t>後，</w:t>
      </w:r>
      <w:r w:rsidR="004937CB" w:rsidRPr="007178A4">
        <w:rPr>
          <w:rFonts w:hint="eastAsia"/>
        </w:rPr>
        <w:t>建立</w:t>
      </w:r>
      <w:r w:rsidR="009A2DC3" w:rsidRPr="007178A4">
        <w:rPr>
          <w:rFonts w:hint="eastAsia"/>
        </w:rPr>
        <w:t>即時屏蔽兒少個</w:t>
      </w:r>
      <w:r w:rsidR="001637C0" w:rsidRPr="007178A4">
        <w:rPr>
          <w:rFonts w:hint="eastAsia"/>
        </w:rPr>
        <w:t>人</w:t>
      </w:r>
      <w:r w:rsidR="009A2DC3" w:rsidRPr="007178A4">
        <w:rPr>
          <w:rFonts w:hint="eastAsia"/>
        </w:rPr>
        <w:t>資</w:t>
      </w:r>
      <w:r w:rsidR="001637C0" w:rsidRPr="007178A4">
        <w:rPr>
          <w:rFonts w:hint="eastAsia"/>
        </w:rPr>
        <w:t>料及保護其隱私</w:t>
      </w:r>
      <w:r w:rsidR="004937CB" w:rsidRPr="007178A4">
        <w:rPr>
          <w:rFonts w:hint="eastAsia"/>
        </w:rPr>
        <w:t>的機制</w:t>
      </w:r>
      <w:r w:rsidR="00567319" w:rsidRPr="007178A4">
        <w:rPr>
          <w:rFonts w:hint="eastAsia"/>
        </w:rPr>
        <w:t>及媒體回應指引供相關人員參考</w:t>
      </w:r>
      <w:r w:rsidR="004937CB" w:rsidRPr="007178A4">
        <w:rPr>
          <w:rFonts w:hint="eastAsia"/>
        </w:rPr>
        <w:t>，以協助兒少順利回歸家庭及校園</w:t>
      </w:r>
      <w:r w:rsidR="009A2DC3" w:rsidRPr="007178A4">
        <w:rPr>
          <w:rFonts w:hint="eastAsia"/>
        </w:rPr>
        <w:t>。</w:t>
      </w:r>
    </w:p>
    <w:p w:rsidR="00AF181D" w:rsidRDefault="002B1C39" w:rsidP="00A93767">
      <w:pPr>
        <w:pStyle w:val="3"/>
        <w:rPr>
          <w:szCs w:val="32"/>
        </w:rPr>
      </w:pPr>
      <w:r w:rsidRPr="007178A4">
        <w:rPr>
          <w:rFonts w:hint="eastAsia"/>
        </w:rPr>
        <w:t>綜上，安珀警報系統之目的在於發生重大緊急之兒少誘拐、綁架事件時，透過社群媒體發動全民協尋，即時找回失蹤兒</w:t>
      </w:r>
      <w:r w:rsidR="00071B6F">
        <w:rPr>
          <w:rFonts w:hint="eastAsia"/>
        </w:rPr>
        <w:t>少</w:t>
      </w:r>
      <w:r w:rsidRPr="007178A4">
        <w:rPr>
          <w:rFonts w:hint="eastAsia"/>
        </w:rPr>
        <w:t>，係補充現有警政</w:t>
      </w:r>
      <w:r w:rsidR="00071B6F">
        <w:rPr>
          <w:rFonts w:hint="eastAsia"/>
        </w:rPr>
        <w:t>資訊</w:t>
      </w:r>
      <w:r w:rsidRPr="007178A4">
        <w:rPr>
          <w:rFonts w:hint="eastAsia"/>
        </w:rPr>
        <w:t>系統</w:t>
      </w:r>
      <w:r w:rsidR="003D0D31" w:rsidRPr="007178A4">
        <w:rPr>
          <w:rFonts w:hint="eastAsia"/>
        </w:rPr>
        <w:t>以即時保護兒少人身安全</w:t>
      </w:r>
      <w:r w:rsidRPr="007178A4">
        <w:rPr>
          <w:rFonts w:hint="eastAsia"/>
        </w:rPr>
        <w:t>的重要機制。過去</w:t>
      </w:r>
      <w:r w:rsidR="004937CB" w:rsidRPr="007178A4">
        <w:rPr>
          <w:rFonts w:hint="eastAsia"/>
        </w:rPr>
        <w:t>警方</w:t>
      </w:r>
      <w:r w:rsidRPr="007178A4">
        <w:rPr>
          <w:rFonts w:hint="eastAsia"/>
        </w:rPr>
        <w:t>將「安珀警報」限於18歲以下之擄人勒贖案件及7歲以下失蹤逾24小時等案件，啟動要件過嚴而未曾通報發布。本案調查期間，警政署已修正發布放寬要件，將之擴大為兒少疑受略誘，事態緊急，有危害人身安全之虞之案件</w:t>
      </w:r>
      <w:r w:rsidR="004937CB" w:rsidRPr="007178A4">
        <w:rPr>
          <w:rFonts w:hint="eastAsia"/>
        </w:rPr>
        <w:t>，應屬可行</w:t>
      </w:r>
      <w:r w:rsidRPr="007178A4">
        <w:rPr>
          <w:rFonts w:hint="eastAsia"/>
        </w:rPr>
        <w:t>。</w:t>
      </w:r>
      <w:r w:rsidR="00567319" w:rsidRPr="007178A4">
        <w:rPr>
          <w:rFonts w:hint="eastAsia"/>
        </w:rPr>
        <w:t>惟全民協尋亦可能因而產生兒少隱私保護及尋獲後適應等問題，衛福部及內政部應依法建立即時屏蔽兒少個人資料及保護其隱私之媒體回應指引供相關人員參考，以協助兒少順利回歸家庭及校園</w:t>
      </w:r>
      <w:r w:rsidR="004937CB" w:rsidRPr="007178A4">
        <w:rPr>
          <w:rFonts w:hint="eastAsia"/>
        </w:rPr>
        <w:t>。</w:t>
      </w:r>
      <w:bookmarkEnd w:id="2"/>
      <w:r w:rsidR="00A93767" w:rsidRPr="00A93767">
        <w:rPr>
          <w:szCs w:val="32"/>
        </w:rPr>
        <w:t xml:space="preserve"> </w:t>
      </w:r>
    </w:p>
    <w:p w:rsidR="00D51697" w:rsidRDefault="00D51697" w:rsidP="00D51697">
      <w:pPr>
        <w:pStyle w:val="3"/>
        <w:numPr>
          <w:ilvl w:val="0"/>
          <w:numId w:val="0"/>
        </w:numPr>
        <w:ind w:left="680"/>
        <w:rPr>
          <w:szCs w:val="32"/>
        </w:rPr>
      </w:pPr>
    </w:p>
    <w:p w:rsidR="00F173C6" w:rsidRDefault="00F173C6" w:rsidP="00F173C6">
      <w:pPr>
        <w:pStyle w:val="3"/>
        <w:numPr>
          <w:ilvl w:val="0"/>
          <w:numId w:val="0"/>
        </w:numPr>
        <w:ind w:firstLineChars="100" w:firstLine="340"/>
        <w:rPr>
          <w:rFonts w:hAnsi="標楷體"/>
          <w:szCs w:val="32"/>
        </w:rPr>
      </w:pPr>
      <w:r>
        <w:rPr>
          <w:szCs w:val="32"/>
        </w:rPr>
        <w:t>參</w:t>
      </w:r>
      <w:r>
        <w:rPr>
          <w:rFonts w:hAnsi="標楷體" w:hint="eastAsia"/>
          <w:szCs w:val="32"/>
        </w:rPr>
        <w:t>、</w:t>
      </w:r>
      <w:r>
        <w:rPr>
          <w:szCs w:val="32"/>
        </w:rPr>
        <w:t>處</w:t>
      </w:r>
      <w:r>
        <w:rPr>
          <w:rFonts w:hint="eastAsia"/>
          <w:szCs w:val="32"/>
        </w:rPr>
        <w:t>理</w:t>
      </w:r>
      <w:r>
        <w:rPr>
          <w:szCs w:val="32"/>
        </w:rPr>
        <w:t>辦</w:t>
      </w:r>
      <w:r>
        <w:rPr>
          <w:rFonts w:hint="eastAsia"/>
          <w:szCs w:val="32"/>
        </w:rPr>
        <w:t>法</w:t>
      </w:r>
      <w:r>
        <w:rPr>
          <w:rFonts w:hAnsi="標楷體" w:hint="eastAsia"/>
          <w:szCs w:val="32"/>
        </w:rPr>
        <w:t>：</w:t>
      </w:r>
    </w:p>
    <w:p w:rsidR="00F173C6" w:rsidRPr="007178A4" w:rsidRDefault="00F173C6" w:rsidP="00F173C6">
      <w:pPr>
        <w:pStyle w:val="2"/>
        <w:numPr>
          <w:ilvl w:val="1"/>
          <w:numId w:val="30"/>
        </w:numPr>
      </w:pPr>
      <w:bookmarkStart w:id="20" w:name="_Toc422728958"/>
      <w:bookmarkStart w:id="21" w:name="_Toc421795442"/>
      <w:bookmarkStart w:id="22" w:name="_Toc70242209"/>
      <w:bookmarkStart w:id="23" w:name="_Toc421794876"/>
      <w:bookmarkStart w:id="24" w:name="_Toc70241820"/>
      <w:bookmarkStart w:id="25" w:name="_Toc421796023"/>
      <w:bookmarkStart w:id="26" w:name="_Toc422834161"/>
      <w:bookmarkStart w:id="27" w:name="_Toc70503473"/>
      <w:bookmarkStart w:id="28" w:name="_Toc70504168"/>
      <w:bookmarkStart w:id="29" w:name="_Toc72506965"/>
      <w:bookmarkStart w:id="30" w:name="_Toc72911008"/>
      <w:bookmarkStart w:id="31" w:name="_Toc4473331"/>
      <w:bookmarkStart w:id="32" w:name="_Toc69556898"/>
      <w:bookmarkStart w:id="33" w:name="_Toc69556947"/>
      <w:bookmarkStart w:id="34" w:name="_Toc2400396"/>
      <w:bookmarkStart w:id="35" w:name="_Toc70242206"/>
      <w:bookmarkStart w:id="36" w:name="_Toc70241817"/>
      <w:bookmarkStart w:id="37" w:name="_Toc4316190"/>
      <w:bookmarkStart w:id="38" w:name="_Toc69609821"/>
      <w:bookmarkStart w:id="39" w:name="_Toc525939228"/>
      <w:bookmarkStart w:id="40" w:name="_Toc529223863"/>
      <w:bookmarkStart w:id="41" w:name="_Toc529218273"/>
      <w:bookmarkStart w:id="42" w:name="_Toc525070840"/>
      <w:bookmarkStart w:id="43" w:name="_Toc525938380"/>
      <w:bookmarkStart w:id="44" w:name="_Toc529222690"/>
      <w:bookmarkStart w:id="45" w:name="_Toc529223112"/>
      <w:bookmarkStart w:id="46" w:name="_Toc529228266"/>
      <w:bookmarkStart w:id="47" w:name="_Toc525066149"/>
      <w:bookmarkStart w:id="48" w:name="_Toc524902735"/>
      <w:bookmarkStart w:id="49" w:name="_Toc525939733"/>
      <w:r w:rsidRPr="007178A4">
        <w:rPr>
          <w:rFonts w:hint="eastAsia"/>
        </w:rPr>
        <w:t>調查意見一，</w:t>
      </w:r>
      <w:bookmarkEnd w:id="20"/>
      <w:bookmarkEnd w:id="21"/>
      <w:bookmarkEnd w:id="22"/>
      <w:bookmarkEnd w:id="23"/>
      <w:bookmarkEnd w:id="24"/>
      <w:bookmarkEnd w:id="25"/>
      <w:bookmarkEnd w:id="26"/>
      <w:r w:rsidRPr="007178A4">
        <w:rPr>
          <w:rFonts w:hint="eastAsia"/>
        </w:rPr>
        <w:t>函請司法院就臺北地院曾正龍法官之違失行為，依法官法為職務之監督。</w:t>
      </w:r>
      <w:bookmarkEnd w:id="27"/>
      <w:bookmarkEnd w:id="28"/>
      <w:bookmarkEnd w:id="29"/>
      <w:bookmarkEnd w:id="30"/>
    </w:p>
    <w:p w:rsidR="00F173C6" w:rsidRPr="007178A4" w:rsidRDefault="00F173C6" w:rsidP="00F173C6">
      <w:pPr>
        <w:pStyle w:val="2"/>
        <w:numPr>
          <w:ilvl w:val="1"/>
          <w:numId w:val="1"/>
        </w:numPr>
      </w:pPr>
      <w:bookmarkStart w:id="50" w:name="_Toc421795443"/>
      <w:bookmarkStart w:id="51" w:name="_Toc421796024"/>
      <w:bookmarkStart w:id="52" w:name="_Toc422834162"/>
      <w:bookmarkStart w:id="53" w:name="_Toc421794877"/>
      <w:bookmarkStart w:id="54" w:name="_Toc422728959"/>
      <w:bookmarkStart w:id="55" w:name="_Toc70503474"/>
      <w:bookmarkStart w:id="56" w:name="_Toc70504169"/>
      <w:bookmarkStart w:id="57" w:name="_Toc72506966"/>
      <w:bookmarkStart w:id="58" w:name="_Toc72911009"/>
      <w:r w:rsidRPr="007178A4">
        <w:rPr>
          <w:rFonts w:hint="eastAsia"/>
        </w:rPr>
        <w:t>調查意見二，函請司法院、法務部確實檢討改進。</w:t>
      </w:r>
      <w:bookmarkEnd w:id="31"/>
      <w:bookmarkEnd w:id="32"/>
      <w:bookmarkEnd w:id="33"/>
      <w:bookmarkEnd w:id="34"/>
      <w:bookmarkEnd w:id="35"/>
      <w:bookmarkEnd w:id="36"/>
      <w:bookmarkEnd w:id="37"/>
      <w:bookmarkEnd w:id="38"/>
      <w:bookmarkEnd w:id="50"/>
      <w:bookmarkEnd w:id="51"/>
      <w:bookmarkEnd w:id="52"/>
      <w:bookmarkEnd w:id="53"/>
      <w:bookmarkEnd w:id="54"/>
      <w:bookmarkEnd w:id="55"/>
      <w:bookmarkEnd w:id="56"/>
      <w:bookmarkEnd w:id="57"/>
      <w:bookmarkEnd w:id="58"/>
    </w:p>
    <w:p w:rsidR="00F173C6" w:rsidRPr="007178A4" w:rsidRDefault="00F173C6" w:rsidP="00F173C6">
      <w:pPr>
        <w:pStyle w:val="2"/>
        <w:numPr>
          <w:ilvl w:val="1"/>
          <w:numId w:val="1"/>
        </w:numPr>
      </w:pPr>
      <w:bookmarkStart w:id="59" w:name="_Toc72506967"/>
      <w:bookmarkStart w:id="60" w:name="_Toc72911010"/>
      <w:bookmarkStart w:id="61" w:name="_Toc422834163"/>
      <w:bookmarkStart w:id="62" w:name="_Toc421794878"/>
      <w:bookmarkStart w:id="63" w:name="_Toc421795444"/>
      <w:bookmarkStart w:id="64" w:name="_Toc422728960"/>
      <w:bookmarkStart w:id="65" w:name="_Toc421796025"/>
      <w:bookmarkStart w:id="66" w:name="_Toc70241819"/>
      <w:bookmarkStart w:id="67" w:name="_Toc70242208"/>
      <w:bookmarkStart w:id="68" w:name="_Toc70503475"/>
      <w:bookmarkStart w:id="69" w:name="_Toc70504170"/>
      <w:bookmarkStart w:id="70" w:name="_Toc70241818"/>
      <w:bookmarkStart w:id="71" w:name="_Toc70242207"/>
      <w:r w:rsidRPr="007178A4">
        <w:rPr>
          <w:rFonts w:hint="eastAsia"/>
        </w:rPr>
        <w:t>調查意見三，函請行政院參酌。</w:t>
      </w:r>
      <w:bookmarkEnd w:id="59"/>
      <w:bookmarkEnd w:id="60"/>
    </w:p>
    <w:p w:rsidR="00F173C6" w:rsidRPr="007178A4" w:rsidRDefault="00F173C6" w:rsidP="00F173C6">
      <w:pPr>
        <w:pStyle w:val="2"/>
        <w:numPr>
          <w:ilvl w:val="1"/>
          <w:numId w:val="1"/>
        </w:numPr>
      </w:pPr>
      <w:bookmarkStart w:id="72" w:name="_Toc72506968"/>
      <w:bookmarkStart w:id="73" w:name="_Toc72911011"/>
      <w:r w:rsidRPr="007178A4">
        <w:rPr>
          <w:rFonts w:hint="eastAsia"/>
        </w:rPr>
        <w:t>調查意見三、五，函請內政部確實檢討改進。</w:t>
      </w:r>
      <w:bookmarkEnd w:id="61"/>
      <w:bookmarkEnd w:id="62"/>
      <w:bookmarkEnd w:id="63"/>
      <w:bookmarkEnd w:id="64"/>
      <w:bookmarkEnd w:id="65"/>
      <w:bookmarkEnd w:id="66"/>
      <w:bookmarkEnd w:id="67"/>
      <w:bookmarkEnd w:id="68"/>
      <w:bookmarkEnd w:id="69"/>
      <w:bookmarkEnd w:id="72"/>
      <w:bookmarkEnd w:id="73"/>
    </w:p>
    <w:p w:rsidR="00F173C6" w:rsidRPr="007178A4" w:rsidRDefault="00F173C6" w:rsidP="00F173C6">
      <w:pPr>
        <w:pStyle w:val="2"/>
        <w:numPr>
          <w:ilvl w:val="1"/>
          <w:numId w:val="1"/>
        </w:numPr>
      </w:pPr>
      <w:bookmarkStart w:id="74" w:name="_Toc70503476"/>
      <w:bookmarkStart w:id="75" w:name="_Toc70504171"/>
      <w:bookmarkStart w:id="76" w:name="_Toc72506969"/>
      <w:bookmarkStart w:id="77" w:name="_Toc72911012"/>
      <w:bookmarkEnd w:id="70"/>
      <w:bookmarkEnd w:id="71"/>
      <w:r w:rsidRPr="007178A4">
        <w:rPr>
          <w:rFonts w:hint="eastAsia"/>
        </w:rPr>
        <w:t>調查意見二、四、五，函請衛福部確實檢討改進。</w:t>
      </w:r>
      <w:bookmarkEnd w:id="74"/>
      <w:bookmarkEnd w:id="75"/>
      <w:bookmarkEnd w:id="76"/>
      <w:bookmarkEnd w:id="77"/>
    </w:p>
    <w:p w:rsidR="00F173C6" w:rsidRDefault="00F173C6" w:rsidP="00F173C6">
      <w:pPr>
        <w:pStyle w:val="2"/>
        <w:numPr>
          <w:ilvl w:val="1"/>
          <w:numId w:val="1"/>
        </w:numPr>
      </w:pPr>
      <w:bookmarkStart w:id="78" w:name="_Toc72506970"/>
      <w:bookmarkStart w:id="79" w:name="_Toc72911013"/>
      <w:r w:rsidRPr="007178A4">
        <w:rPr>
          <w:rFonts w:hint="eastAsia"/>
        </w:rPr>
        <w:t>調查報告移請國家人權委員會參處。</w:t>
      </w:r>
      <w:bookmarkEnd w:id="78"/>
      <w:bookmarkEnd w:id="79"/>
    </w:p>
    <w:p w:rsidR="00D51697" w:rsidRDefault="00D51697" w:rsidP="00D51697">
      <w:pPr>
        <w:pStyle w:val="1"/>
        <w:numPr>
          <w:ilvl w:val="0"/>
          <w:numId w:val="0"/>
        </w:numPr>
        <w:ind w:left="2381" w:hanging="2381"/>
      </w:pPr>
    </w:p>
    <w:p w:rsidR="00D51697" w:rsidRPr="007178A4" w:rsidRDefault="00D51697" w:rsidP="00D51697">
      <w:pPr>
        <w:pStyle w:val="1"/>
        <w:numPr>
          <w:ilvl w:val="0"/>
          <w:numId w:val="0"/>
        </w:numPr>
        <w:ind w:left="2381" w:hanging="2381"/>
      </w:pPr>
    </w:p>
    <w:p w:rsidR="00F173C6" w:rsidRPr="00D51697" w:rsidRDefault="00F173C6" w:rsidP="00D51697">
      <w:pPr>
        <w:pStyle w:val="3"/>
        <w:numPr>
          <w:ilvl w:val="0"/>
          <w:numId w:val="0"/>
        </w:numPr>
        <w:ind w:leftChars="-50" w:left="-170"/>
        <w:rPr>
          <w:sz w:val="40"/>
          <w:szCs w:val="40"/>
        </w:rPr>
      </w:pPr>
      <w:bookmarkStart w:id="80" w:name="_Toc69556899"/>
      <w:bookmarkStart w:id="81" w:name="_Toc69556948"/>
      <w:bookmarkStart w:id="82" w:name="_Toc69609822"/>
      <w:r w:rsidRPr="007178A4">
        <w:rPr>
          <w:rFonts w:hint="eastAsia"/>
        </w:rPr>
        <w:lastRenderedPageBreak/>
        <w:tab/>
      </w:r>
      <w:bookmarkEnd w:id="39"/>
      <w:bookmarkEnd w:id="40"/>
      <w:bookmarkEnd w:id="41"/>
      <w:bookmarkEnd w:id="42"/>
      <w:bookmarkEnd w:id="43"/>
      <w:bookmarkEnd w:id="44"/>
      <w:bookmarkEnd w:id="45"/>
      <w:bookmarkEnd w:id="46"/>
      <w:bookmarkEnd w:id="47"/>
      <w:bookmarkEnd w:id="48"/>
      <w:bookmarkEnd w:id="49"/>
      <w:bookmarkEnd w:id="80"/>
      <w:bookmarkEnd w:id="81"/>
      <w:bookmarkEnd w:id="82"/>
      <w:r>
        <w:rPr>
          <w:rFonts w:hint="eastAsia"/>
          <w:szCs w:val="32"/>
        </w:rPr>
        <w:t xml:space="preserve">                        </w:t>
      </w:r>
      <w:r w:rsidRPr="00D51697">
        <w:rPr>
          <w:rFonts w:hint="eastAsia"/>
          <w:sz w:val="40"/>
          <w:szCs w:val="40"/>
        </w:rPr>
        <w:t>調查委員</w:t>
      </w:r>
      <w:r w:rsidR="00D51697" w:rsidRPr="00D51697">
        <w:rPr>
          <w:rFonts w:hAnsi="標楷體" w:hint="eastAsia"/>
          <w:sz w:val="40"/>
          <w:szCs w:val="40"/>
        </w:rPr>
        <w:t>：</w:t>
      </w:r>
      <w:r w:rsidRPr="00D51697">
        <w:rPr>
          <w:rFonts w:hint="eastAsia"/>
          <w:sz w:val="40"/>
          <w:szCs w:val="40"/>
        </w:rPr>
        <w:t>葉大華</w:t>
      </w:r>
    </w:p>
    <w:p w:rsidR="00F173C6" w:rsidRPr="00D51697" w:rsidRDefault="00F173C6" w:rsidP="00D51697">
      <w:pPr>
        <w:pStyle w:val="3"/>
        <w:numPr>
          <w:ilvl w:val="0"/>
          <w:numId w:val="0"/>
        </w:numPr>
        <w:rPr>
          <w:sz w:val="40"/>
          <w:szCs w:val="40"/>
        </w:rPr>
      </w:pPr>
      <w:r w:rsidRPr="00D51697">
        <w:rPr>
          <w:rFonts w:hint="eastAsia"/>
          <w:sz w:val="40"/>
          <w:szCs w:val="40"/>
        </w:rPr>
        <w:t xml:space="preserve">                             郭文東</w:t>
      </w:r>
    </w:p>
    <w:p w:rsidR="00F173C6" w:rsidRDefault="00F173C6" w:rsidP="00F173C6">
      <w:pPr>
        <w:pStyle w:val="3"/>
        <w:numPr>
          <w:ilvl w:val="0"/>
          <w:numId w:val="0"/>
        </w:numPr>
        <w:rPr>
          <w:szCs w:val="32"/>
        </w:rPr>
      </w:pPr>
      <w:r w:rsidRPr="00D51697">
        <w:rPr>
          <w:rFonts w:hint="eastAsia"/>
          <w:sz w:val="40"/>
          <w:szCs w:val="40"/>
        </w:rPr>
        <w:t xml:space="preserve">                  </w:t>
      </w:r>
      <w:r w:rsidRPr="00D51697">
        <w:rPr>
          <w:sz w:val="40"/>
          <w:szCs w:val="40"/>
        </w:rPr>
        <w:t xml:space="preserve">          </w:t>
      </w:r>
      <w:r w:rsidR="00607FB8" w:rsidRPr="00D51697">
        <w:rPr>
          <w:rFonts w:hint="eastAsia"/>
          <w:sz w:val="40"/>
          <w:szCs w:val="40"/>
        </w:rPr>
        <w:t xml:space="preserve"> </w:t>
      </w:r>
      <w:r w:rsidRPr="00D51697">
        <w:rPr>
          <w:sz w:val="40"/>
          <w:szCs w:val="40"/>
        </w:rPr>
        <w:t>張菊芳</w:t>
      </w:r>
    </w:p>
    <w:p w:rsidR="00F173C6" w:rsidRPr="00A93767" w:rsidRDefault="00F173C6" w:rsidP="00F173C6">
      <w:pPr>
        <w:pStyle w:val="3"/>
        <w:numPr>
          <w:ilvl w:val="0"/>
          <w:numId w:val="0"/>
        </w:numPr>
        <w:rPr>
          <w:szCs w:val="32"/>
        </w:rPr>
      </w:pPr>
    </w:p>
    <w:sectPr w:rsidR="00F173C6" w:rsidRPr="00A93767"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462" w:rsidRDefault="00F54462">
      <w:r>
        <w:separator/>
      </w:r>
    </w:p>
  </w:endnote>
  <w:endnote w:type="continuationSeparator" w:id="0">
    <w:p w:rsidR="00F54462" w:rsidRDefault="00F5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F6D" w:rsidRDefault="00746F6D">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62744">
      <w:rPr>
        <w:rStyle w:val="ae"/>
        <w:noProof/>
        <w:sz w:val="24"/>
      </w:rPr>
      <w:t>1</w:t>
    </w:r>
    <w:r>
      <w:rPr>
        <w:rStyle w:val="ae"/>
        <w:sz w:val="24"/>
      </w:rPr>
      <w:fldChar w:fldCharType="end"/>
    </w:r>
  </w:p>
  <w:p w:rsidR="00746F6D" w:rsidRDefault="00746F6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462" w:rsidRDefault="00F54462">
      <w:r>
        <w:separator/>
      </w:r>
    </w:p>
  </w:footnote>
  <w:footnote w:type="continuationSeparator" w:id="0">
    <w:p w:rsidR="00F54462" w:rsidRDefault="00F54462">
      <w:r>
        <w:continuationSeparator/>
      </w:r>
    </w:p>
  </w:footnote>
  <w:footnote w:id="1">
    <w:p w:rsidR="00746F6D" w:rsidRPr="00716162" w:rsidRDefault="00746F6D">
      <w:pPr>
        <w:pStyle w:val="aff1"/>
      </w:pPr>
      <w:r>
        <w:rPr>
          <w:rStyle w:val="aff3"/>
        </w:rPr>
        <w:footnoteRef/>
      </w:r>
      <w:r>
        <w:t xml:space="preserve"> </w:t>
      </w:r>
      <w:r w:rsidRPr="00716162">
        <w:rPr>
          <w:rFonts w:hint="eastAsia"/>
        </w:rPr>
        <w:t>羅男迷姦</w:t>
      </w:r>
      <w:r w:rsidRPr="00716162">
        <w:rPr>
          <w:rFonts w:hint="eastAsia"/>
        </w:rPr>
        <w:t>C</w:t>
      </w:r>
      <w:r w:rsidRPr="00716162">
        <w:rPr>
          <w:rFonts w:hint="eastAsia"/>
        </w:rPr>
        <w:t>女及</w:t>
      </w:r>
      <w:r w:rsidRPr="00716162">
        <w:rPr>
          <w:rFonts w:hint="eastAsia"/>
        </w:rPr>
        <w:t>A</w:t>
      </w:r>
      <w:r w:rsidRPr="00716162">
        <w:rPr>
          <w:rFonts w:hint="eastAsia"/>
        </w:rPr>
        <w:t>女之犯行，經臺北地方法院於</w:t>
      </w:r>
      <w:r w:rsidRPr="00716162">
        <w:rPr>
          <w:rFonts w:hint="eastAsia"/>
        </w:rPr>
        <w:t>109</w:t>
      </w:r>
      <w:r w:rsidRPr="00716162">
        <w:rPr>
          <w:rFonts w:hint="eastAsia"/>
        </w:rPr>
        <w:t>年</w:t>
      </w:r>
      <w:r w:rsidRPr="00716162">
        <w:rPr>
          <w:rFonts w:hint="eastAsia"/>
        </w:rPr>
        <w:t>7</w:t>
      </w:r>
      <w:r w:rsidRPr="00716162">
        <w:rPr>
          <w:rFonts w:hint="eastAsia"/>
        </w:rPr>
        <w:t>月</w:t>
      </w:r>
      <w:r w:rsidRPr="00716162">
        <w:rPr>
          <w:rFonts w:hint="eastAsia"/>
        </w:rPr>
        <w:t>23</w:t>
      </w:r>
      <w:r w:rsidRPr="00716162">
        <w:rPr>
          <w:rFonts w:hint="eastAsia"/>
        </w:rPr>
        <w:t>日判決被告涉犯兒童及少年性剝削防制條例第</w:t>
      </w:r>
      <w:r w:rsidRPr="00716162">
        <w:rPr>
          <w:rFonts w:hint="eastAsia"/>
        </w:rPr>
        <w:t>36</w:t>
      </w:r>
      <w:r w:rsidRPr="00716162">
        <w:rPr>
          <w:rFonts w:hint="eastAsia"/>
        </w:rPr>
        <w:t>條第</w:t>
      </w:r>
      <w:r w:rsidRPr="00716162">
        <w:rPr>
          <w:rFonts w:hint="eastAsia"/>
        </w:rPr>
        <w:t>3</w:t>
      </w:r>
      <w:r w:rsidRPr="00716162">
        <w:rPr>
          <w:rFonts w:hint="eastAsia"/>
        </w:rPr>
        <w:t>項之罪</w:t>
      </w:r>
      <w:r w:rsidRPr="00716162">
        <w:rPr>
          <w:rFonts w:hint="eastAsia"/>
        </w:rPr>
        <w:t>2</w:t>
      </w:r>
      <w:r w:rsidRPr="00716162">
        <w:rPr>
          <w:rFonts w:hint="eastAsia"/>
        </w:rPr>
        <w:t>次、各處有期徒刑</w:t>
      </w:r>
      <w:r w:rsidRPr="00716162">
        <w:rPr>
          <w:rFonts w:hint="eastAsia"/>
        </w:rPr>
        <w:t>7</w:t>
      </w:r>
      <w:r w:rsidRPr="00716162">
        <w:rPr>
          <w:rFonts w:hint="eastAsia"/>
        </w:rPr>
        <w:t>年</w:t>
      </w:r>
      <w:r w:rsidRPr="00716162">
        <w:rPr>
          <w:rFonts w:hint="eastAsia"/>
        </w:rPr>
        <w:t>6</w:t>
      </w:r>
      <w:r w:rsidRPr="00716162">
        <w:rPr>
          <w:rFonts w:hint="eastAsia"/>
        </w:rPr>
        <w:t>月，合併定應執行刑有期徒刑</w:t>
      </w:r>
      <w:r w:rsidRPr="00716162">
        <w:rPr>
          <w:rFonts w:hint="eastAsia"/>
        </w:rPr>
        <w:t>10</w:t>
      </w:r>
      <w:r w:rsidRPr="00716162">
        <w:rPr>
          <w:rFonts w:hint="eastAsia"/>
        </w:rPr>
        <w:t>年，被告及檢察官均未上訴，該判決於同年</w:t>
      </w:r>
      <w:r w:rsidRPr="00716162">
        <w:rPr>
          <w:rFonts w:hint="eastAsia"/>
        </w:rPr>
        <w:t>8</w:t>
      </w:r>
      <w:r w:rsidRPr="00716162">
        <w:rPr>
          <w:rFonts w:hint="eastAsia"/>
        </w:rPr>
        <w:t>月</w:t>
      </w:r>
      <w:r w:rsidRPr="00716162">
        <w:rPr>
          <w:rFonts w:hint="eastAsia"/>
        </w:rPr>
        <w:t>31</w:t>
      </w:r>
      <w:r w:rsidRPr="00716162">
        <w:rPr>
          <w:rFonts w:hint="eastAsia"/>
        </w:rPr>
        <w:t>日確定；略誘及囚禁</w:t>
      </w:r>
      <w:r w:rsidRPr="00716162">
        <w:rPr>
          <w:rFonts w:hint="eastAsia"/>
        </w:rPr>
        <w:t>B</w:t>
      </w:r>
      <w:r w:rsidRPr="00716162">
        <w:rPr>
          <w:rFonts w:hint="eastAsia"/>
        </w:rPr>
        <w:t>女之犯行，臺灣高雄地方法院於</w:t>
      </w:r>
      <w:r w:rsidRPr="00716162">
        <w:rPr>
          <w:rFonts w:hint="eastAsia"/>
        </w:rPr>
        <w:t>110</w:t>
      </w:r>
      <w:r w:rsidRPr="00716162">
        <w:rPr>
          <w:rFonts w:hint="eastAsia"/>
        </w:rPr>
        <w:t>年</w:t>
      </w:r>
      <w:r w:rsidRPr="00716162">
        <w:rPr>
          <w:rFonts w:hint="eastAsia"/>
        </w:rPr>
        <w:t>5</w:t>
      </w:r>
      <w:r w:rsidRPr="00716162">
        <w:rPr>
          <w:rFonts w:hint="eastAsia"/>
        </w:rPr>
        <w:t>月</w:t>
      </w:r>
      <w:r w:rsidRPr="00716162">
        <w:rPr>
          <w:rFonts w:hint="eastAsia"/>
        </w:rPr>
        <w:t>19</w:t>
      </w:r>
      <w:r w:rsidRPr="00716162">
        <w:rPr>
          <w:rFonts w:hint="eastAsia"/>
        </w:rPr>
        <w:t>日依兒少性剝削防制條例等罪，判處有期徒刑</w:t>
      </w:r>
      <w:r w:rsidRPr="00716162">
        <w:rPr>
          <w:rFonts w:hint="eastAsia"/>
        </w:rPr>
        <w:t>11</w:t>
      </w:r>
      <w:r w:rsidRPr="00716162">
        <w:rPr>
          <w:rFonts w:hint="eastAsia"/>
        </w:rPr>
        <w:t>年</w:t>
      </w:r>
      <w:r w:rsidRPr="00716162">
        <w:rPr>
          <w:rFonts w:hint="eastAsia"/>
        </w:rPr>
        <w:t>6</w:t>
      </w:r>
      <w:r w:rsidRPr="00716162">
        <w:rPr>
          <w:rFonts w:hint="eastAsia"/>
        </w:rPr>
        <w:t>月。</w:t>
      </w:r>
    </w:p>
  </w:footnote>
  <w:footnote w:id="2">
    <w:p w:rsidR="00746F6D" w:rsidRDefault="00746F6D" w:rsidP="002B1C39">
      <w:pPr>
        <w:pStyle w:val="aff1"/>
      </w:pPr>
      <w:r>
        <w:rPr>
          <w:rStyle w:val="aff3"/>
        </w:rPr>
        <w:footnoteRef/>
      </w:r>
      <w:r>
        <w:t xml:space="preserve"> </w:t>
      </w:r>
      <w:r>
        <w:rPr>
          <w:rFonts w:hint="eastAsia"/>
        </w:rPr>
        <w:t>參見司法院釋字第</w:t>
      </w:r>
      <w:r>
        <w:rPr>
          <w:rFonts w:hint="eastAsia"/>
        </w:rPr>
        <w:t>530</w:t>
      </w:r>
      <w:r>
        <w:rPr>
          <w:rFonts w:hint="eastAsia"/>
        </w:rPr>
        <w:t>號解釋理由書：「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諸如：裁判適用已廢止之法令、於合議庭行言詞辯論時無正當理由逕行退庭致審理程序不能進行、拖延訴訟積案不結及裁判原本之製作有顯著之遲延等等。至承審法官就辦理案件遲未進行提出說明，亦屬必要之監督方式，與審判獨立原則無違。對法官之辦案績效、工作勤惰等，以一定之客觀標準予以考查，或就法官審判職務以外之司法行政事務，例如參加法院工作會報或其他事務性會議等行使監督權，均未涉審判核心之範圍，亦無妨害審判獨立問題。」</w:t>
      </w:r>
    </w:p>
  </w:footnote>
  <w:footnote w:id="3">
    <w:p w:rsidR="00746F6D" w:rsidRPr="0018480E" w:rsidRDefault="00746F6D">
      <w:pPr>
        <w:pStyle w:val="aff1"/>
      </w:pPr>
      <w:r>
        <w:rPr>
          <w:rStyle w:val="aff3"/>
        </w:rPr>
        <w:footnoteRef/>
      </w:r>
      <w:r>
        <w:t xml:space="preserve"> </w:t>
      </w:r>
      <w:r>
        <w:rPr>
          <w:rFonts w:hint="eastAsia"/>
        </w:rPr>
        <w:t>中國時報《</w:t>
      </w:r>
      <w:r w:rsidRPr="0018480E">
        <w:rPr>
          <w:rFonts w:hint="eastAsia"/>
        </w:rPr>
        <w:t>羅</w:t>
      </w:r>
      <w:r w:rsidR="00662744" w:rsidRPr="00662744">
        <w:rPr>
          <w:rFonts w:hint="eastAsia"/>
        </w:rPr>
        <w:t>○○</w:t>
      </w:r>
      <w:r w:rsidRPr="0018480E">
        <w:rPr>
          <w:rFonts w:hint="eastAsia"/>
        </w:rPr>
        <w:t>舊案未羈押</w:t>
      </w:r>
      <w:r w:rsidRPr="0018480E">
        <w:rPr>
          <w:rFonts w:hint="eastAsia"/>
        </w:rPr>
        <w:t xml:space="preserve"> </w:t>
      </w:r>
      <w:r w:rsidRPr="0018480E">
        <w:rPr>
          <w:rFonts w:hint="eastAsia"/>
        </w:rPr>
        <w:t>院檢互嗆</w:t>
      </w:r>
      <w:r>
        <w:rPr>
          <w:rFonts w:hint="eastAsia"/>
        </w:rPr>
        <w:t>》，</w:t>
      </w:r>
      <w:r>
        <w:rPr>
          <w:rFonts w:hint="eastAsia"/>
        </w:rPr>
        <w:t>T</w:t>
      </w:r>
      <w:r>
        <w:t>VBS</w:t>
      </w:r>
      <w:r>
        <w:rPr>
          <w:rFonts w:hint="eastAsia"/>
        </w:rPr>
        <w:t>新聞網</w:t>
      </w:r>
      <w:r>
        <w:t>《</w:t>
      </w:r>
      <w:r w:rsidRPr="0018480E">
        <w:rPr>
          <w:rFonts w:hint="eastAsia"/>
        </w:rPr>
        <w:t>交保再犯！羅</w:t>
      </w:r>
      <w:r w:rsidR="00662744" w:rsidRPr="00662744">
        <w:rPr>
          <w:rFonts w:hint="eastAsia"/>
        </w:rPr>
        <w:t>○○</w:t>
      </w:r>
      <w:bookmarkStart w:id="5" w:name="_GoBack"/>
      <w:bookmarkEnd w:id="5"/>
      <w:r w:rsidRPr="0018480E">
        <w:rPr>
          <w:rFonts w:hint="eastAsia"/>
        </w:rPr>
        <w:t>性侵重罪沒押</w:t>
      </w:r>
      <w:r w:rsidRPr="0018480E">
        <w:rPr>
          <w:rFonts w:hint="eastAsia"/>
        </w:rPr>
        <w:t xml:space="preserve"> </w:t>
      </w:r>
      <w:r w:rsidRPr="0018480E">
        <w:rPr>
          <w:rFonts w:hint="eastAsia"/>
        </w:rPr>
        <w:t>院檢互推</w:t>
      </w:r>
      <w:r>
        <w:t>》，</w:t>
      </w:r>
      <w:r>
        <w:t>109</w:t>
      </w:r>
      <w:r>
        <w:t>年</w:t>
      </w:r>
      <w:r>
        <w:rPr>
          <w:rFonts w:hint="eastAsia"/>
        </w:rPr>
        <w:t>9</w:t>
      </w:r>
      <w:r>
        <w:rPr>
          <w:rFonts w:hint="eastAsia"/>
        </w:rPr>
        <w:t>月</w:t>
      </w:r>
      <w:r>
        <w:rPr>
          <w:rFonts w:hint="eastAsia"/>
        </w:rPr>
        <w:t>3</w:t>
      </w:r>
      <w:r>
        <w:rPr>
          <w:rFonts w:hint="eastAsia"/>
        </w:rPr>
        <w:t>日。</w:t>
      </w:r>
    </w:p>
  </w:footnote>
  <w:footnote w:id="4">
    <w:p w:rsidR="00746F6D" w:rsidRPr="00251D80" w:rsidRDefault="00746F6D">
      <w:pPr>
        <w:pStyle w:val="aff1"/>
      </w:pPr>
      <w:r>
        <w:rPr>
          <w:rStyle w:val="aff3"/>
        </w:rPr>
        <w:footnoteRef/>
      </w:r>
      <w:r>
        <w:t xml:space="preserve"> </w:t>
      </w:r>
      <w:r>
        <w:rPr>
          <w:rFonts w:hint="eastAsia"/>
        </w:rPr>
        <w:t>兒童權利公約</w:t>
      </w:r>
      <w:r w:rsidRPr="002B1C39">
        <w:rPr>
          <w:rFonts w:hint="eastAsia"/>
        </w:rPr>
        <w:t>第</w:t>
      </w:r>
      <w:r w:rsidRPr="002B1C39">
        <w:rPr>
          <w:rFonts w:hint="eastAsia"/>
        </w:rPr>
        <w:t>19</w:t>
      </w:r>
      <w:r w:rsidRPr="002B1C39">
        <w:rPr>
          <w:rFonts w:hint="eastAsia"/>
        </w:rPr>
        <w:t>條第</w:t>
      </w:r>
      <w:r w:rsidRPr="002B1C39">
        <w:rPr>
          <w:rFonts w:hint="eastAsia"/>
        </w:rPr>
        <w:t>1</w:t>
      </w:r>
      <w:r w:rsidRPr="002B1C39">
        <w:rPr>
          <w:rFonts w:hint="eastAsia"/>
        </w:rPr>
        <w:t>項規定：「締約國應採取一切適當之立法、行政、社會與教育措施，保護兒童於受其父母、法定監護人或其他照顧兒童之人照顧時，不受到任何形式之身心暴力、傷害或虐待、疏忽或疏失、不當對待或剝削，包括性虐待。此等保護措施，如為適當，應包括有效程序以建置社會規劃對兒童及其照顧者提供必要之支持，並對前述兒童不當對待事件採取其他預防方式與用以指認、報告、轉介、調查、處理與後續追蹤，以及，如適當的話，以司法介入。」；第</w:t>
      </w:r>
      <w:r w:rsidRPr="002B1C39">
        <w:rPr>
          <w:rFonts w:hint="eastAsia"/>
        </w:rPr>
        <w:t>34</w:t>
      </w:r>
      <w:r w:rsidRPr="002B1C39">
        <w:rPr>
          <w:rFonts w:hint="eastAsia"/>
        </w:rPr>
        <w:t>條規定：「締約國承諾保護兒童免於所有形式之性剝削及性虐待。為此目的，締約國應採取包括國內、雙邊與多邊措施，以防止下列情事發生：（</w:t>
      </w:r>
      <w:r w:rsidRPr="002B1C39">
        <w:rPr>
          <w:rFonts w:hint="eastAsia"/>
        </w:rPr>
        <w:t>a</w:t>
      </w:r>
      <w:r w:rsidRPr="002B1C39">
        <w:rPr>
          <w:rFonts w:hint="eastAsia"/>
        </w:rPr>
        <w:t>）引誘或強迫兒童從事非法之性活動；（</w:t>
      </w:r>
      <w:r w:rsidRPr="002B1C39">
        <w:rPr>
          <w:rFonts w:hint="eastAsia"/>
        </w:rPr>
        <w:t>b</w:t>
      </w:r>
      <w:r w:rsidRPr="002B1C39">
        <w:rPr>
          <w:rFonts w:hint="eastAsia"/>
        </w:rPr>
        <w:t>）剝削利用兒童從事賣淫或其他非法之性行為；（</w:t>
      </w:r>
      <w:r w:rsidRPr="002B1C39">
        <w:rPr>
          <w:rFonts w:hint="eastAsia"/>
        </w:rPr>
        <w:t>c</w:t>
      </w:r>
      <w:r w:rsidRPr="002B1C39">
        <w:rPr>
          <w:rFonts w:hint="eastAsia"/>
        </w:rPr>
        <w:t>）剝削利用兒童從事色情表演或作為色情之題材。」</w:t>
      </w:r>
    </w:p>
  </w:footnote>
  <w:footnote w:id="5">
    <w:p w:rsidR="00746F6D" w:rsidRPr="00C379CB" w:rsidRDefault="00746F6D" w:rsidP="00251D80">
      <w:pPr>
        <w:pStyle w:val="aff1"/>
      </w:pPr>
      <w:r>
        <w:rPr>
          <w:rStyle w:val="aff3"/>
        </w:rPr>
        <w:footnoteRef/>
      </w:r>
      <w:r>
        <w:t xml:space="preserve"> </w:t>
      </w:r>
      <w:r>
        <w:rPr>
          <w:rFonts w:hint="eastAsia"/>
        </w:rPr>
        <w:t>司法院</w:t>
      </w:r>
      <w:r>
        <w:rPr>
          <w:rFonts w:hint="eastAsia"/>
        </w:rPr>
        <w:t>109</w:t>
      </w:r>
      <w:r>
        <w:rPr>
          <w:rFonts w:hint="eastAsia"/>
        </w:rPr>
        <w:t>年</w:t>
      </w:r>
      <w:r>
        <w:rPr>
          <w:rFonts w:hint="eastAsia"/>
        </w:rPr>
        <w:t>3</w:t>
      </w:r>
      <w:r>
        <w:rPr>
          <w:rFonts w:hint="eastAsia"/>
        </w:rPr>
        <w:t>月</w:t>
      </w:r>
      <w:r>
        <w:rPr>
          <w:rFonts w:hint="eastAsia"/>
        </w:rPr>
        <w:t>2</w:t>
      </w:r>
      <w:r>
        <w:rPr>
          <w:rFonts w:hint="eastAsia"/>
        </w:rPr>
        <w:t>日修正之「法院辦理性侵害犯罪案件應行注意事項」第</w:t>
      </w:r>
      <w:r>
        <w:rPr>
          <w:rFonts w:hint="eastAsia"/>
        </w:rPr>
        <w:t>6</w:t>
      </w:r>
      <w:r>
        <w:rPr>
          <w:rFonts w:hint="eastAsia"/>
        </w:rPr>
        <w:t>點規定：法院對於偵查或審判中撤銷羈押、停止羈押、免予羈押，或裁定駁回檢察官羈押、延長羈押、再執行羈押之聲請，或逕命具保、責付、限制住居等處分，將被告釋放時，具保、責付、限制住居或釋放之被告，「應以傳真方式，通知原移送機關之警察機關」。</w:t>
      </w:r>
    </w:p>
  </w:footnote>
  <w:footnote w:id="6">
    <w:p w:rsidR="00746F6D" w:rsidRDefault="00746F6D" w:rsidP="003047AC">
      <w:pPr>
        <w:pStyle w:val="aff1"/>
      </w:pPr>
      <w:r>
        <w:rPr>
          <w:rStyle w:val="aff3"/>
        </w:rPr>
        <w:footnoteRef/>
      </w:r>
      <w:r>
        <w:rPr>
          <w:rFonts w:hint="eastAsia"/>
        </w:rPr>
        <w:t>家庭暴力防治法第</w:t>
      </w:r>
      <w:r>
        <w:rPr>
          <w:rFonts w:hint="eastAsia"/>
        </w:rPr>
        <w:t xml:space="preserve"> 30-1 </w:t>
      </w:r>
      <w:r>
        <w:rPr>
          <w:rFonts w:hint="eastAsia"/>
        </w:rPr>
        <w:t>條：「被告經法官訊問後，認為犯違反保護令者、家庭成員間故意實施家庭暴力行為而成立之罪，其嫌疑重大，有事實足認為有反覆實行前開犯罪之虞，而有羈押之必要者，得羈押之。」</w:t>
      </w:r>
      <w:r>
        <w:br/>
      </w:r>
      <w:r>
        <w:rPr>
          <w:rFonts w:hint="eastAsia"/>
        </w:rPr>
        <w:t>第</w:t>
      </w:r>
      <w:r>
        <w:rPr>
          <w:rFonts w:hint="eastAsia"/>
        </w:rPr>
        <w:t>31</w:t>
      </w:r>
      <w:r>
        <w:rPr>
          <w:rFonts w:hint="eastAsia"/>
        </w:rPr>
        <w:t>條：「（第</w:t>
      </w:r>
      <w:r>
        <w:rPr>
          <w:rFonts w:hint="eastAsia"/>
        </w:rPr>
        <w:t>1</w:t>
      </w:r>
      <w:r>
        <w:rPr>
          <w:rFonts w:hint="eastAsia"/>
        </w:rPr>
        <w:t>項）家庭暴力罪或違反保護令罪之被告經檢察官或法院訊問後，認無羈押之必要，而命具保、責付、限制住居或釋放者，對被害人、目睹家庭暴力兒童及少年或其特定家庭成員得附下列一款或數款條件命被告遵守：一、禁止實施家庭暴力。二、禁止為騷擾、接觸、跟蹤、通話、通信或其他非必要之聯絡行為。三、遷出住居所。四、命相對人遠離其住居所、學校、工作場所或其他經常出入之特定場所特定距離。五、其他保護安全之事項。（第</w:t>
      </w:r>
      <w:r>
        <w:rPr>
          <w:rFonts w:hint="eastAsia"/>
        </w:rPr>
        <w:t>2</w:t>
      </w:r>
      <w:r>
        <w:rPr>
          <w:rFonts w:hint="eastAsia"/>
        </w:rPr>
        <w:t>項）前項所附條件有效期間自具保、責付、限制住居或釋放時起生效，至刑事訴訟終結時為止，最長不得逾</w:t>
      </w:r>
      <w:r>
        <w:rPr>
          <w:rFonts w:hint="eastAsia"/>
        </w:rPr>
        <w:t>1</w:t>
      </w:r>
      <w:r>
        <w:rPr>
          <w:rFonts w:hint="eastAsia"/>
        </w:rPr>
        <w:t>年。（第</w:t>
      </w:r>
      <w:r>
        <w:rPr>
          <w:rFonts w:hint="eastAsia"/>
        </w:rPr>
        <w:t>3</w:t>
      </w:r>
      <w:r>
        <w:rPr>
          <w:rFonts w:hint="eastAsia"/>
        </w:rPr>
        <w:t>項）檢察官或法院得依當事人之聲請或依職權撤銷或變更依第</w:t>
      </w:r>
      <w:r>
        <w:rPr>
          <w:rFonts w:hint="eastAsia"/>
        </w:rPr>
        <w:t>1</w:t>
      </w:r>
      <w:r>
        <w:rPr>
          <w:rFonts w:hint="eastAsia"/>
        </w:rPr>
        <w:t>項規定所附之條件。」</w:t>
      </w:r>
      <w:r>
        <w:br/>
      </w:r>
      <w:r>
        <w:rPr>
          <w:rFonts w:hint="eastAsia"/>
        </w:rPr>
        <w:t>第</w:t>
      </w:r>
      <w:r>
        <w:rPr>
          <w:rFonts w:hint="eastAsia"/>
        </w:rPr>
        <w:t>32</w:t>
      </w:r>
      <w:r>
        <w:rPr>
          <w:rFonts w:hint="eastAsia"/>
        </w:rPr>
        <w:t>條：「（第</w:t>
      </w:r>
      <w:r>
        <w:rPr>
          <w:rFonts w:hint="eastAsia"/>
        </w:rPr>
        <w:t>1</w:t>
      </w:r>
      <w:r>
        <w:rPr>
          <w:rFonts w:hint="eastAsia"/>
        </w:rPr>
        <w:t>項）被告違反檢察官或法院依前條第</w:t>
      </w:r>
      <w:r>
        <w:rPr>
          <w:rFonts w:hint="eastAsia"/>
        </w:rPr>
        <w:t>1</w:t>
      </w:r>
      <w:r>
        <w:rPr>
          <w:rFonts w:hint="eastAsia"/>
        </w:rPr>
        <w:t>項規定所附之條件者，檢察官或法院得撤銷原處分，另為適當之處分；如有繳納保證金者，並得沒入其保證金。（第</w:t>
      </w:r>
      <w:r>
        <w:rPr>
          <w:rFonts w:hint="eastAsia"/>
        </w:rPr>
        <w:t>2</w:t>
      </w:r>
      <w:r>
        <w:rPr>
          <w:rFonts w:hint="eastAsia"/>
        </w:rPr>
        <w:t>項）被告違反檢察官或法院依前條第一項第一款所定應遵守之條件，犯罪嫌疑重大，且有事實足認被告有反覆實施家庭暴力行為之虞，而有羈押之必要者，偵查中檢察官得聲請法院羈押之；審判中法院得命羈押之。」</w:t>
      </w:r>
      <w:r>
        <w:br/>
      </w:r>
      <w:r>
        <w:rPr>
          <w:rFonts w:hint="eastAsia"/>
        </w:rPr>
        <w:t>第</w:t>
      </w:r>
      <w:r>
        <w:rPr>
          <w:rFonts w:hint="eastAsia"/>
        </w:rPr>
        <w:t>33</w:t>
      </w:r>
      <w:r>
        <w:rPr>
          <w:rFonts w:hint="eastAsia"/>
        </w:rPr>
        <w:t>條：「（第</w:t>
      </w:r>
      <w:r>
        <w:rPr>
          <w:rFonts w:hint="eastAsia"/>
        </w:rPr>
        <w:t>1</w:t>
      </w:r>
      <w:r>
        <w:rPr>
          <w:rFonts w:hint="eastAsia"/>
        </w:rPr>
        <w:t>項）第</w:t>
      </w:r>
      <w:r>
        <w:rPr>
          <w:rFonts w:hint="eastAsia"/>
        </w:rPr>
        <w:t>3</w:t>
      </w:r>
      <w:r>
        <w:t>1</w:t>
      </w:r>
      <w:r>
        <w:rPr>
          <w:rFonts w:hint="eastAsia"/>
        </w:rPr>
        <w:t>條及前條第</w:t>
      </w:r>
      <w:r>
        <w:rPr>
          <w:rFonts w:hint="eastAsia"/>
        </w:rPr>
        <w:t>1</w:t>
      </w:r>
      <w:r>
        <w:rPr>
          <w:rFonts w:hint="eastAsia"/>
        </w:rPr>
        <w:t>項規定，於羈押中之被告，經法院裁定停止羈押者，準用之。（第</w:t>
      </w:r>
      <w:r>
        <w:rPr>
          <w:rFonts w:hint="eastAsia"/>
        </w:rPr>
        <w:t>2</w:t>
      </w:r>
      <w:r>
        <w:rPr>
          <w:rFonts w:hint="eastAsia"/>
        </w:rPr>
        <w:t>項）停止羈押之被告違反法院依前項規定所附之條件者，法院於認有羈押必要時，得命再執行羈押。」</w:t>
      </w:r>
    </w:p>
  </w:footnote>
  <w:footnote w:id="7">
    <w:p w:rsidR="00746F6D" w:rsidRDefault="00746F6D" w:rsidP="002B1C39">
      <w:pPr>
        <w:pStyle w:val="aff1"/>
      </w:pPr>
      <w:r>
        <w:rPr>
          <w:rStyle w:val="aff3"/>
        </w:rPr>
        <w:footnoteRef/>
      </w:r>
      <w:r>
        <w:t xml:space="preserve"> </w:t>
      </w:r>
      <w:r>
        <w:rPr>
          <w:rFonts w:hint="eastAsia"/>
        </w:rPr>
        <w:t>家庭暴力防治法第</w:t>
      </w:r>
      <w:r>
        <w:rPr>
          <w:rFonts w:hint="eastAsia"/>
        </w:rPr>
        <w:t>34</w:t>
      </w:r>
      <w:r>
        <w:rPr>
          <w:rFonts w:hint="eastAsia"/>
        </w:rPr>
        <w:t>條：「檢察官或法院為第</w:t>
      </w:r>
      <w:r>
        <w:rPr>
          <w:rFonts w:hint="eastAsia"/>
        </w:rPr>
        <w:t>31</w:t>
      </w:r>
      <w:r>
        <w:rPr>
          <w:rFonts w:hint="eastAsia"/>
        </w:rPr>
        <w:t>條第</w:t>
      </w:r>
      <w:r>
        <w:rPr>
          <w:rFonts w:hint="eastAsia"/>
        </w:rPr>
        <w:t>1</w:t>
      </w:r>
      <w:r>
        <w:rPr>
          <w:rFonts w:hint="eastAsia"/>
        </w:rPr>
        <w:t>項及前條第</w:t>
      </w:r>
      <w:r>
        <w:rPr>
          <w:rFonts w:hint="eastAsia"/>
        </w:rPr>
        <w:t>1</w:t>
      </w:r>
      <w:r>
        <w:rPr>
          <w:rFonts w:hint="eastAsia"/>
        </w:rPr>
        <w:t>項之附條件處分或裁定時，應以書面為之，並送達於被告、被害人及被害人住居所所在地之警察機關。」</w:t>
      </w:r>
    </w:p>
    <w:p w:rsidR="00746F6D" w:rsidRDefault="00746F6D" w:rsidP="002B1C39">
      <w:pPr>
        <w:pStyle w:val="aff1"/>
      </w:pPr>
      <w:r>
        <w:rPr>
          <w:rFonts w:hint="eastAsia"/>
        </w:rPr>
        <w:t>第</w:t>
      </w:r>
      <w:r>
        <w:rPr>
          <w:rFonts w:hint="eastAsia"/>
        </w:rPr>
        <w:t>34-1</w:t>
      </w:r>
      <w:r>
        <w:rPr>
          <w:rFonts w:hint="eastAsia"/>
        </w:rPr>
        <w:t>條：「（第</w:t>
      </w:r>
      <w:r>
        <w:rPr>
          <w:rFonts w:hint="eastAsia"/>
        </w:rPr>
        <w:t>1</w:t>
      </w:r>
      <w:r>
        <w:rPr>
          <w:rFonts w:hint="eastAsia"/>
        </w:rPr>
        <w:t>項）法院或檢察署有下列情形之一，應即時通知被害人所在地之警察機關及家庭暴力防治中心：一、家庭暴力罪或違反保護令罪之被告解送法院或檢察署經檢察官或法官訊問後，認無羈押之必要，而命具保、責付、限制住居或釋放者。二、羈押中之被告，經法院撤銷或停止羈押者。（第</w:t>
      </w:r>
      <w:r>
        <w:rPr>
          <w:rFonts w:hint="eastAsia"/>
        </w:rPr>
        <w:t>2</w:t>
      </w:r>
      <w:r>
        <w:rPr>
          <w:rFonts w:hint="eastAsia"/>
        </w:rPr>
        <w:t>項）警察機關及家庭暴力防治中心於接獲通知後，應立即通知被害人或其家庭成員。（第</w:t>
      </w:r>
      <w:r>
        <w:rPr>
          <w:rFonts w:hint="eastAsia"/>
        </w:rPr>
        <w:t>3</w:t>
      </w:r>
      <w:r>
        <w:rPr>
          <w:rFonts w:hint="eastAsia"/>
        </w:rPr>
        <w:t>項）前二項通知應於被告釋放前通知，且得以言詞、電信傳真或其他科技設備傳送之方式通知。但被害人或其家庭成員所在不明或通知顯有困難者，不在此限。」</w:t>
      </w:r>
    </w:p>
    <w:p w:rsidR="00746F6D" w:rsidRDefault="00746F6D" w:rsidP="002B1C39">
      <w:pPr>
        <w:pStyle w:val="aff1"/>
      </w:pPr>
      <w:r>
        <w:rPr>
          <w:rFonts w:hint="eastAsia"/>
        </w:rPr>
        <w:t>第</w:t>
      </w:r>
      <w:r>
        <w:rPr>
          <w:rFonts w:hint="eastAsia"/>
        </w:rPr>
        <w:t xml:space="preserve"> 35 </w:t>
      </w:r>
      <w:r>
        <w:rPr>
          <w:rFonts w:hint="eastAsia"/>
        </w:rPr>
        <w:t>條：「警察人員發現被告違反檢察官或法院依第</w:t>
      </w:r>
      <w:r>
        <w:rPr>
          <w:rFonts w:hint="eastAsia"/>
        </w:rPr>
        <w:t>3</w:t>
      </w:r>
      <w:r>
        <w:t>1</w:t>
      </w:r>
      <w:r>
        <w:rPr>
          <w:rFonts w:hint="eastAsia"/>
        </w:rPr>
        <w:t>條第</w:t>
      </w:r>
      <w:r>
        <w:rPr>
          <w:rFonts w:hint="eastAsia"/>
        </w:rPr>
        <w:t>1</w:t>
      </w:r>
      <w:r>
        <w:rPr>
          <w:rFonts w:hint="eastAsia"/>
        </w:rPr>
        <w:t>項、第</w:t>
      </w:r>
      <w:r>
        <w:rPr>
          <w:rFonts w:hint="eastAsia"/>
        </w:rPr>
        <w:t>3</w:t>
      </w:r>
      <w:r>
        <w:t>3</w:t>
      </w:r>
      <w:r>
        <w:rPr>
          <w:rFonts w:hint="eastAsia"/>
        </w:rPr>
        <w:t>條第</w:t>
      </w:r>
      <w:r>
        <w:rPr>
          <w:rFonts w:hint="eastAsia"/>
        </w:rPr>
        <w:t>1</w:t>
      </w:r>
      <w:r>
        <w:rPr>
          <w:rFonts w:hint="eastAsia"/>
        </w:rPr>
        <w:t>項規定所附之條件者，應即報告檢察官或法院。第</w:t>
      </w:r>
      <w:r>
        <w:rPr>
          <w:rFonts w:hint="eastAsia"/>
        </w:rPr>
        <w:t>2</w:t>
      </w:r>
      <w:r>
        <w:t>9</w:t>
      </w:r>
      <w:r>
        <w:rPr>
          <w:rFonts w:hint="eastAsia"/>
        </w:rPr>
        <w:t>條規定，於本條情形，準用之。」</w:t>
      </w:r>
    </w:p>
    <w:p w:rsidR="00746F6D" w:rsidRDefault="00746F6D" w:rsidP="002B1C39">
      <w:pPr>
        <w:pStyle w:val="aff1"/>
        <w:ind w:left="1361" w:hanging="1361"/>
      </w:pPr>
    </w:p>
  </w:footnote>
  <w:footnote w:id="8">
    <w:p w:rsidR="00746F6D" w:rsidRDefault="00746F6D" w:rsidP="002B1C39">
      <w:pPr>
        <w:pStyle w:val="aff1"/>
      </w:pPr>
      <w:r>
        <w:rPr>
          <w:rStyle w:val="aff3"/>
        </w:rPr>
        <w:footnoteRef/>
      </w:r>
      <w:r>
        <w:t xml:space="preserve"> </w:t>
      </w:r>
      <w:r>
        <w:rPr>
          <w:rFonts w:hint="eastAsia"/>
        </w:rPr>
        <w:t>警察機關處理主管機關協請查尋行方不明兒童及少年作業規定第</w:t>
      </w:r>
      <w:r>
        <w:rPr>
          <w:rFonts w:hint="eastAsia"/>
        </w:rPr>
        <w:t>2</w:t>
      </w:r>
      <w:r>
        <w:rPr>
          <w:rFonts w:hint="eastAsia"/>
        </w:rPr>
        <w:t>點規定：「本規定所稱行方不明兒少如下：（一）經主管機關比對相關資料，並執行訪查後，仍行方不明之下列兒少：</w:t>
      </w:r>
      <w:r>
        <w:rPr>
          <w:rFonts w:hint="eastAsia"/>
        </w:rPr>
        <w:t>1.</w:t>
      </w:r>
      <w:r>
        <w:rPr>
          <w:rFonts w:hint="eastAsia"/>
        </w:rPr>
        <w:t>衛生福利部六歲以下弱勢兒童主動關懷方案之主動關懷對象。</w:t>
      </w:r>
      <w:r>
        <w:rPr>
          <w:rFonts w:hint="eastAsia"/>
        </w:rPr>
        <w:t>2.</w:t>
      </w:r>
      <w:r>
        <w:rPr>
          <w:rFonts w:hint="eastAsia"/>
        </w:rPr>
        <w:t>戶籍登記為戶長之未滿十八歲兒少（即小戶長）。</w:t>
      </w:r>
      <w:r>
        <w:rPr>
          <w:rFonts w:hint="eastAsia"/>
        </w:rPr>
        <w:t>3.</w:t>
      </w:r>
      <w:r>
        <w:rPr>
          <w:rFonts w:hint="eastAsia"/>
        </w:rPr>
        <w:t>開案處遇中之兒少保護或高風險家庭案件之兒少。（二）符合兒童及少年福利與權益保障法第</w:t>
      </w:r>
      <w:r>
        <w:rPr>
          <w:rFonts w:hint="eastAsia"/>
        </w:rPr>
        <w:t>5</w:t>
      </w:r>
      <w:r>
        <w:t>6</w:t>
      </w:r>
      <w:r>
        <w:rPr>
          <w:rFonts w:hint="eastAsia"/>
        </w:rPr>
        <w:t>條緊急保護案件，請求緊急協尋之行方不明兒少。」</w:t>
      </w:r>
    </w:p>
  </w:footnote>
  <w:footnote w:id="9">
    <w:p w:rsidR="00746F6D" w:rsidRPr="00BC48C6" w:rsidRDefault="00746F6D" w:rsidP="00BC48C6">
      <w:pPr>
        <w:pStyle w:val="aff1"/>
      </w:pPr>
      <w:r>
        <w:rPr>
          <w:rStyle w:val="aff3"/>
        </w:rPr>
        <w:footnoteRef/>
      </w:r>
      <w:r>
        <w:rPr>
          <w:rFonts w:hint="eastAsia"/>
        </w:rPr>
        <w:t>行政院</w:t>
      </w:r>
      <w:r w:rsidRPr="000B3E69">
        <w:rPr>
          <w:rFonts w:hint="eastAsia"/>
        </w:rPr>
        <w:t>兒童及少年福利與權益推動小組</w:t>
      </w:r>
      <w:r>
        <w:rPr>
          <w:rFonts w:hint="eastAsia"/>
        </w:rPr>
        <w:t>107</w:t>
      </w:r>
      <w:r>
        <w:rPr>
          <w:rFonts w:hint="eastAsia"/>
        </w:rPr>
        <w:t>年</w:t>
      </w:r>
      <w:r>
        <w:rPr>
          <w:rFonts w:hint="eastAsia"/>
        </w:rPr>
        <w:t>10</w:t>
      </w:r>
      <w:r>
        <w:rPr>
          <w:rFonts w:hint="eastAsia"/>
        </w:rPr>
        <w:t>月</w:t>
      </w:r>
      <w:r>
        <w:rPr>
          <w:rFonts w:hint="eastAsia"/>
        </w:rPr>
        <w:t>1</w:t>
      </w:r>
      <w:r>
        <w:rPr>
          <w:rFonts w:hint="eastAsia"/>
        </w:rPr>
        <w:t>日第三屆第</w:t>
      </w:r>
      <w:r>
        <w:rPr>
          <w:rFonts w:hint="eastAsia"/>
        </w:rPr>
        <w:t>1</w:t>
      </w:r>
      <w:r>
        <w:rPr>
          <w:rFonts w:hint="eastAsia"/>
        </w:rPr>
        <w:t>次會議（</w:t>
      </w:r>
      <w:r>
        <w:rPr>
          <w:rFonts w:hint="eastAsia"/>
        </w:rPr>
        <w:t>1</w:t>
      </w:r>
      <w:r>
        <w:rPr>
          <w:rFonts w:hint="eastAsia"/>
        </w:rPr>
        <w:t>）報告案第一案：「兒童及少年網路安全」專案報告。（報告單位：國立政治大學廣播電視學系黃教授葳威）（</w:t>
      </w:r>
      <w:r>
        <w:rPr>
          <w:rFonts w:hint="eastAsia"/>
        </w:rPr>
        <w:t>2</w:t>
      </w:r>
      <w:r>
        <w:rPr>
          <w:rFonts w:hint="eastAsia"/>
        </w:rPr>
        <w:t>）討論案第二案：針對網路兒少性剝削案件，中央及地方應由專責單位負責偵辦及調查。（提案單位：台灣展翅協會陳委員逸玲）（</w:t>
      </w:r>
      <w:r>
        <w:rPr>
          <w:rFonts w:hint="eastAsia"/>
        </w:rPr>
        <w:t>3</w:t>
      </w:r>
      <w:r>
        <w:rPr>
          <w:rFonts w:hint="eastAsia"/>
        </w:rPr>
        <w:t>）討論案第三案：網路兒少性剝削案件中，關於遭散布之兒童性剝削影像，應採取積極措施從網路上移除。（提案單位：台灣展翅協會陳委員逸玲）行政院</w:t>
      </w:r>
      <w:r>
        <w:rPr>
          <w:rFonts w:hint="eastAsia"/>
        </w:rPr>
        <w:t>108</w:t>
      </w:r>
      <w:r>
        <w:rPr>
          <w:rFonts w:hint="eastAsia"/>
        </w:rPr>
        <w:t>年</w:t>
      </w:r>
      <w:r>
        <w:rPr>
          <w:rFonts w:hint="eastAsia"/>
        </w:rPr>
        <w:t>2</w:t>
      </w:r>
      <w:r>
        <w:rPr>
          <w:rFonts w:hint="eastAsia"/>
        </w:rPr>
        <w:t>月</w:t>
      </w:r>
      <w:r>
        <w:rPr>
          <w:rFonts w:hint="eastAsia"/>
        </w:rPr>
        <w:t>27</w:t>
      </w:r>
      <w:r>
        <w:rPr>
          <w:rFonts w:hint="eastAsia"/>
        </w:rPr>
        <w:t>日第三屆第</w:t>
      </w:r>
      <w:r>
        <w:rPr>
          <w:rFonts w:hint="eastAsia"/>
        </w:rPr>
        <w:t>2</w:t>
      </w:r>
      <w:r>
        <w:rPr>
          <w:rFonts w:hint="eastAsia"/>
        </w:rPr>
        <w:t>次會議報告案第二案：「針對直播之有效管理措施及</w:t>
      </w:r>
      <w:r>
        <w:rPr>
          <w:rFonts w:hint="eastAsia"/>
        </w:rPr>
        <w:t>iWIN</w:t>
      </w:r>
      <w:r>
        <w:rPr>
          <w:rFonts w:hint="eastAsia"/>
        </w:rPr>
        <w:t>推動自律強化兒少網路安全」專案報告。（報告單位：國家通訊傳播委員會）</w:t>
      </w:r>
    </w:p>
  </w:footnote>
  <w:footnote w:id="10">
    <w:p w:rsidR="00746F6D" w:rsidRDefault="00746F6D" w:rsidP="00BD1351">
      <w:pPr>
        <w:pStyle w:val="aff1"/>
      </w:pPr>
      <w:r>
        <w:rPr>
          <w:rStyle w:val="aff3"/>
        </w:rPr>
        <w:footnoteRef/>
      </w:r>
      <w:r>
        <w:t xml:space="preserve"> </w:t>
      </w:r>
      <w:r>
        <w:rPr>
          <w:rFonts w:hint="eastAsia"/>
        </w:rPr>
        <w:t>例如</w:t>
      </w:r>
      <w:r w:rsidRPr="00E94438">
        <w:rPr>
          <w:rFonts w:hint="eastAsia"/>
        </w:rPr>
        <w:t>美國國會有關兒童失蹤之政策研究報告指出，失蹤兒童與受性剝削的兒童雖屬截然不同的概念，但實證發現兩者是高度重疊的群體，故要求政府將兒童失蹤查尋與防制兒少性剝削制定整合之政策，並採取刑案偵查的手段。其策略包括：</w:t>
      </w:r>
      <w:r>
        <w:rPr>
          <w:rFonts w:hint="eastAsia"/>
        </w:rPr>
        <w:t>（</w:t>
      </w:r>
      <w:r w:rsidRPr="00E94438">
        <w:rPr>
          <w:rFonts w:hint="eastAsia"/>
        </w:rPr>
        <w:t>1</w:t>
      </w:r>
      <w:r>
        <w:rPr>
          <w:rFonts w:hint="eastAsia"/>
        </w:rPr>
        <w:t>）</w:t>
      </w:r>
      <w:r w:rsidRPr="00E94438">
        <w:rPr>
          <w:rFonts w:hint="eastAsia"/>
        </w:rPr>
        <w:t>增強州與地方的偵查能力；</w:t>
      </w:r>
      <w:r>
        <w:rPr>
          <w:rFonts w:hint="eastAsia"/>
        </w:rPr>
        <w:t>（</w:t>
      </w:r>
      <w:r w:rsidRPr="00E94438">
        <w:rPr>
          <w:rFonts w:hint="eastAsia"/>
        </w:rPr>
        <w:t>2</w:t>
      </w:r>
      <w:r>
        <w:rPr>
          <w:rFonts w:hint="eastAsia"/>
        </w:rPr>
        <w:t>）</w:t>
      </w:r>
      <w:r w:rsidRPr="00E94438">
        <w:rPr>
          <w:rFonts w:hint="eastAsia"/>
        </w:rPr>
        <w:t>積極偵辦涉及兒少誘拐的網路犯罪行為；</w:t>
      </w:r>
      <w:r>
        <w:rPr>
          <w:rFonts w:hint="eastAsia"/>
        </w:rPr>
        <w:t>（</w:t>
      </w:r>
      <w:r w:rsidRPr="00E94438">
        <w:rPr>
          <w:rFonts w:hint="eastAsia"/>
        </w:rPr>
        <w:t>3</w:t>
      </w:r>
      <w:r>
        <w:rPr>
          <w:rFonts w:hint="eastAsia"/>
        </w:rPr>
        <w:t>）</w:t>
      </w:r>
      <w:r w:rsidRPr="00E94438">
        <w:rPr>
          <w:rFonts w:hint="eastAsia"/>
        </w:rPr>
        <w:t>提供法律上的培訓及技術協助，提高起訴及定罪率；</w:t>
      </w:r>
      <w:r>
        <w:rPr>
          <w:rFonts w:hint="eastAsia"/>
        </w:rPr>
        <w:t>（</w:t>
      </w:r>
      <w:r w:rsidRPr="00E94438">
        <w:rPr>
          <w:rFonts w:hint="eastAsia"/>
        </w:rPr>
        <w:t>4</w:t>
      </w:r>
      <w:r>
        <w:rPr>
          <w:rFonts w:hint="eastAsia"/>
        </w:rPr>
        <w:t>）</w:t>
      </w:r>
      <w:r w:rsidRPr="00E94438">
        <w:rPr>
          <w:rFonts w:hint="eastAsia"/>
        </w:rPr>
        <w:t>提高公眾的防範意識等。</w:t>
      </w:r>
      <w:r>
        <w:rPr>
          <w:rFonts w:hint="eastAsia"/>
        </w:rPr>
        <w:t>請參見</w:t>
      </w:r>
      <w:r>
        <w:rPr>
          <w:rFonts w:hint="eastAsia"/>
        </w:rPr>
        <w:t>Ad</w:t>
      </w:r>
      <w:r>
        <w:t>rienne L. Fernandes-Alcantara (F</w:t>
      </w:r>
      <w:r>
        <w:rPr>
          <w:rFonts w:hint="eastAsia"/>
        </w:rPr>
        <w:t>e</w:t>
      </w:r>
      <w:r>
        <w:t>b 8,2018) The Missing and Exploited Children’s (MEC) Profram: Background and Policies. Confressional Research Service 7-5700,13-14.</w:t>
      </w:r>
    </w:p>
  </w:footnote>
  <w:footnote w:id="11">
    <w:p w:rsidR="00746F6D" w:rsidRPr="001301C4" w:rsidRDefault="00746F6D" w:rsidP="00063551">
      <w:pPr>
        <w:pStyle w:val="aff1"/>
      </w:pPr>
      <w:r>
        <w:rPr>
          <w:rStyle w:val="aff3"/>
        </w:rPr>
        <w:footnoteRef/>
      </w:r>
      <w:r>
        <w:t xml:space="preserve"> </w:t>
      </w:r>
      <w:r w:rsidRPr="001301C4">
        <w:rPr>
          <w:rFonts w:hint="eastAsia"/>
        </w:rPr>
        <w:t>失蹤人口查尋作業要點第</w:t>
      </w:r>
      <w:r w:rsidRPr="001301C4">
        <w:rPr>
          <w:rFonts w:hint="eastAsia"/>
        </w:rPr>
        <w:t>6</w:t>
      </w:r>
      <w:r w:rsidRPr="001301C4">
        <w:rPr>
          <w:rFonts w:hint="eastAsia"/>
        </w:rPr>
        <w:t>點</w:t>
      </w:r>
      <w:r>
        <w:rPr>
          <w:rFonts w:hint="eastAsia"/>
        </w:rPr>
        <w:t>：「失蹤人有下列情形之ㄧ，受理時應實施緊急查尋：（一）罹患重病者（以全民健康保險法所定之重大傷病為範圍）。（二）有自殺之虞者。（三）有被誘拐脅迫之虞者。（四）未滿</w:t>
      </w:r>
      <w:r>
        <w:rPr>
          <w:rFonts w:hint="eastAsia"/>
        </w:rPr>
        <w:t>7</w:t>
      </w:r>
      <w:r>
        <w:rPr>
          <w:rFonts w:hint="eastAsia"/>
        </w:rPr>
        <w:t>歲者（家屬擅自帶離除外）。（五）</w:t>
      </w:r>
      <w:r>
        <w:rPr>
          <w:rFonts w:hint="eastAsia"/>
        </w:rPr>
        <w:t>7</w:t>
      </w:r>
      <w:r>
        <w:rPr>
          <w:rFonts w:hint="eastAsia"/>
        </w:rPr>
        <w:t>歲以上未滿</w:t>
      </w:r>
      <w:r>
        <w:rPr>
          <w:rFonts w:hint="eastAsia"/>
        </w:rPr>
        <w:t>12</w:t>
      </w:r>
      <w:r>
        <w:rPr>
          <w:rFonts w:hint="eastAsia"/>
        </w:rPr>
        <w:t>歲且領有身心障礙證明者（家屬擅自帶離除外）。（六）其他重大急迫情事，有緊急查尋之必要者。」</w:t>
      </w:r>
    </w:p>
  </w:footnote>
  <w:footnote w:id="12">
    <w:p w:rsidR="00746F6D" w:rsidRDefault="00746F6D" w:rsidP="002B1C39">
      <w:pPr>
        <w:pStyle w:val="aff1"/>
      </w:pPr>
      <w:r>
        <w:rPr>
          <w:rStyle w:val="aff3"/>
        </w:rPr>
        <w:footnoteRef/>
      </w:r>
      <w:r>
        <w:t xml:space="preserve"> </w:t>
      </w:r>
      <w:r>
        <w:rPr>
          <w:rFonts w:hAnsi="Arial" w:hint="eastAsia"/>
          <w:bCs/>
          <w:kern w:val="32"/>
          <w:szCs w:val="36"/>
        </w:rPr>
        <w:t>106</w:t>
      </w:r>
      <w:r>
        <w:rPr>
          <w:rFonts w:hAnsi="Arial" w:hint="eastAsia"/>
          <w:bCs/>
          <w:kern w:val="32"/>
          <w:szCs w:val="36"/>
        </w:rPr>
        <w:t>年</w:t>
      </w:r>
      <w:r>
        <w:rPr>
          <w:rFonts w:hAnsi="Arial" w:hint="eastAsia"/>
          <w:bCs/>
          <w:kern w:val="32"/>
          <w:szCs w:val="36"/>
        </w:rPr>
        <w:t>6</w:t>
      </w:r>
      <w:r>
        <w:rPr>
          <w:rFonts w:hAnsi="Arial"/>
          <w:bCs/>
          <w:kern w:val="32"/>
          <w:szCs w:val="36"/>
        </w:rPr>
        <w:t>,</w:t>
      </w:r>
      <w:r>
        <w:rPr>
          <w:rFonts w:hAnsi="Arial" w:hint="eastAsia"/>
          <w:bCs/>
          <w:kern w:val="32"/>
          <w:szCs w:val="36"/>
        </w:rPr>
        <w:t>571</w:t>
      </w:r>
      <w:r>
        <w:rPr>
          <w:rFonts w:hAnsi="Arial" w:hint="eastAsia"/>
          <w:bCs/>
          <w:kern w:val="32"/>
          <w:szCs w:val="36"/>
        </w:rPr>
        <w:t>人、</w:t>
      </w:r>
      <w:r>
        <w:rPr>
          <w:rFonts w:hAnsi="Arial" w:hint="eastAsia"/>
          <w:bCs/>
          <w:kern w:val="32"/>
          <w:szCs w:val="36"/>
        </w:rPr>
        <w:t>107</w:t>
      </w:r>
      <w:r>
        <w:rPr>
          <w:rFonts w:hAnsi="Arial" w:hint="eastAsia"/>
          <w:bCs/>
          <w:kern w:val="32"/>
          <w:szCs w:val="36"/>
        </w:rPr>
        <w:t>年</w:t>
      </w:r>
      <w:r>
        <w:rPr>
          <w:rFonts w:hAnsi="Arial"/>
          <w:bCs/>
          <w:kern w:val="32"/>
          <w:szCs w:val="36"/>
        </w:rPr>
        <w:t>6,144</w:t>
      </w:r>
      <w:r>
        <w:rPr>
          <w:rFonts w:hAnsi="Arial" w:hint="eastAsia"/>
          <w:bCs/>
          <w:kern w:val="32"/>
          <w:szCs w:val="36"/>
        </w:rPr>
        <w:t>人、</w:t>
      </w:r>
      <w:r>
        <w:rPr>
          <w:rFonts w:hAnsi="Arial"/>
          <w:bCs/>
          <w:kern w:val="32"/>
          <w:szCs w:val="36"/>
        </w:rPr>
        <w:t>108</w:t>
      </w:r>
      <w:r>
        <w:rPr>
          <w:rFonts w:hAnsi="Arial" w:hint="eastAsia"/>
          <w:bCs/>
          <w:kern w:val="32"/>
          <w:szCs w:val="36"/>
        </w:rPr>
        <w:t>年</w:t>
      </w:r>
      <w:r>
        <w:rPr>
          <w:rFonts w:hAnsi="Arial"/>
          <w:bCs/>
          <w:kern w:val="32"/>
          <w:szCs w:val="36"/>
        </w:rPr>
        <w:t>6,438</w:t>
      </w:r>
      <w:r>
        <w:rPr>
          <w:rFonts w:hAnsi="Arial" w:hint="eastAsia"/>
          <w:bCs/>
          <w:kern w:val="32"/>
          <w:szCs w:val="36"/>
        </w:rPr>
        <w:t>人</w:t>
      </w:r>
    </w:p>
  </w:footnote>
  <w:footnote w:id="13">
    <w:p w:rsidR="00746F6D" w:rsidRDefault="00746F6D" w:rsidP="002B1C39">
      <w:pPr>
        <w:pStyle w:val="aff1"/>
      </w:pPr>
      <w:r>
        <w:rPr>
          <w:rStyle w:val="aff3"/>
        </w:rPr>
        <w:footnoteRef/>
      </w:r>
      <w:r>
        <w:t xml:space="preserve"> N</w:t>
      </w:r>
      <w:r>
        <w:rPr>
          <w:rFonts w:hint="eastAsia"/>
        </w:rPr>
        <w:t>號房事件</w:t>
      </w:r>
      <w:r>
        <w:rPr>
          <w:rFonts w:ascii="標楷體" w:hAnsi="標楷體" w:cs="標楷體" w:hint="eastAsia"/>
        </w:rPr>
        <w:t>是指</w:t>
      </w:r>
      <w:r>
        <w:t>2018</w:t>
      </w:r>
      <w:r>
        <w:rPr>
          <w:rFonts w:hint="eastAsia"/>
        </w:rPr>
        <w:t>年下半年至</w:t>
      </w:r>
      <w:r>
        <w:t>2020</w:t>
      </w:r>
      <w:r>
        <w:rPr>
          <w:rFonts w:hint="eastAsia"/>
        </w:rPr>
        <w:t>年</w:t>
      </w:r>
      <w:r>
        <w:t>3</w:t>
      </w:r>
      <w:r>
        <w:rPr>
          <w:rFonts w:hint="eastAsia"/>
        </w:rPr>
        <w:t>月間發生在南韓的性剝削案件。犯案人在加密即時通訊軟體</w:t>
      </w:r>
      <w:r>
        <w:t>Telegram</w:t>
      </w:r>
      <w:r>
        <w:rPr>
          <w:rFonts w:hint="eastAsia"/>
        </w:rPr>
        <w:t>建立多個聊天室，將對女性進行性恐嚇的資料、相片、影片等發布在聊天室中甚至進行直播。已知受害者高達</w:t>
      </w:r>
      <w:r>
        <w:rPr>
          <w:rFonts w:hint="eastAsia"/>
        </w:rPr>
        <w:t>74</w:t>
      </w:r>
      <w:r>
        <w:rPr>
          <w:rFonts w:hint="eastAsia"/>
        </w:rPr>
        <w:t>人，其中有</w:t>
      </w:r>
      <w:r>
        <w:rPr>
          <w:rFonts w:hint="eastAsia"/>
        </w:rPr>
        <w:t>16</w:t>
      </w:r>
      <w:r>
        <w:rPr>
          <w:rFonts w:hint="eastAsia"/>
        </w:rPr>
        <w:t>名為</w:t>
      </w:r>
      <w:r w:rsidR="000A70EC">
        <w:rPr>
          <w:rFonts w:hint="eastAsia"/>
        </w:rPr>
        <w:t>未</w:t>
      </w:r>
      <w:r>
        <w:rPr>
          <w:rFonts w:hint="eastAsia"/>
        </w:rPr>
        <w:t>成年女生，年齡最小的受害者僅</w:t>
      </w:r>
      <w:r>
        <w:rPr>
          <w:rFonts w:hint="eastAsia"/>
        </w:rPr>
        <w:t>11</w:t>
      </w:r>
      <w:r>
        <w:rPr>
          <w:rFonts w:hint="eastAsia"/>
        </w:rPr>
        <w:t>歲。加害者假裝警方，對未成年人進行恐嚇，假稱收到舉報，逐步要求她們提供個人資料、頭像、裸照等，再以此找到她們</w:t>
      </w:r>
      <w:r w:rsidR="000A70EC">
        <w:rPr>
          <w:rFonts w:hint="eastAsia"/>
        </w:rPr>
        <w:t>在社群網路</w:t>
      </w:r>
      <w:r>
        <w:rPr>
          <w:rFonts w:hint="eastAsia"/>
        </w:rPr>
        <w:t>的朋友列表進行威脅。除了受害者的裸照、影片會被上傳至聊天室外，部分受害者亦於線下遭受性侵。參見維基百科∕</w:t>
      </w:r>
      <w:r>
        <w:rPr>
          <w:rFonts w:hint="eastAsia"/>
        </w:rPr>
        <w:t>N</w:t>
      </w:r>
      <w:r>
        <w:rPr>
          <w:rFonts w:hint="eastAsia"/>
        </w:rPr>
        <w:t>號房事件。</w:t>
      </w:r>
      <w:hyperlink r:id="rId1" w:history="1">
        <w:r w:rsidRPr="006F586C">
          <w:t>https://zh.wikipedia.org/zh-tw/N%E5%8F%B7%E6%88%BF%E4%BA%8B%E4%BB%B6</w:t>
        </w:r>
        <w:r w:rsidRPr="006F586C">
          <w:t>，瀏覽</w:t>
        </w:r>
        <w:r w:rsidRPr="006F586C">
          <w:rPr>
            <w:rFonts w:hint="eastAsia"/>
          </w:rPr>
          <w:t>日期：</w:t>
        </w:r>
        <w:r w:rsidRPr="006F586C">
          <w:rPr>
            <w:rFonts w:hint="eastAsia"/>
          </w:rPr>
          <w:t>110</w:t>
        </w:r>
      </w:hyperlink>
      <w:r>
        <w:rPr>
          <w:rFonts w:hint="eastAsia"/>
        </w:rPr>
        <w:t>年</w:t>
      </w:r>
      <w:r>
        <w:rPr>
          <w:rFonts w:hint="eastAsia"/>
        </w:rPr>
        <w:t>3</w:t>
      </w:r>
      <w:r>
        <w:rPr>
          <w:rFonts w:hint="eastAsia"/>
        </w:rPr>
        <w:t>月</w:t>
      </w:r>
      <w:r>
        <w:rPr>
          <w:rFonts w:hint="eastAsia"/>
        </w:rPr>
        <w:t>8</w:t>
      </w:r>
      <w:r>
        <w:rPr>
          <w:rFonts w:hint="eastAsia"/>
        </w:rPr>
        <w:t>日。</w:t>
      </w:r>
    </w:p>
  </w:footnote>
  <w:footnote w:id="14">
    <w:p w:rsidR="00746F6D" w:rsidRDefault="00746F6D" w:rsidP="002B1C39">
      <w:pPr>
        <w:pStyle w:val="aff1"/>
      </w:pPr>
      <w:r>
        <w:rPr>
          <w:rStyle w:val="aff3"/>
        </w:rPr>
        <w:footnoteRef/>
      </w:r>
      <w:r>
        <w:t xml:space="preserve"> </w:t>
      </w:r>
      <w:r>
        <w:rPr>
          <w:rFonts w:hint="eastAsia"/>
        </w:rPr>
        <w:t>依美國司法部指引：</w:t>
      </w:r>
      <w:r>
        <w:rPr>
          <w:rFonts w:hint="eastAsia"/>
        </w:rPr>
        <w:t>1.</w:t>
      </w:r>
      <w:r>
        <w:rPr>
          <w:rFonts w:hint="eastAsia"/>
        </w:rPr>
        <w:t>確認綁架實際發生</w:t>
      </w:r>
      <w:r w:rsidR="0071072C">
        <w:rPr>
          <w:rFonts w:hint="eastAsia"/>
        </w:rPr>
        <w:t>；</w:t>
      </w:r>
      <w:r>
        <w:rPr>
          <w:rFonts w:hint="eastAsia"/>
        </w:rPr>
        <w:t>2.</w:t>
      </w:r>
      <w:r>
        <w:rPr>
          <w:rFonts w:hint="eastAsia"/>
        </w:rPr>
        <w:t>兒童必須有受到重傷或死亡的危險；</w:t>
      </w:r>
      <w:r>
        <w:rPr>
          <w:rFonts w:hint="eastAsia"/>
        </w:rPr>
        <w:t>3.</w:t>
      </w:r>
      <w:r>
        <w:rPr>
          <w:rFonts w:hint="eastAsia"/>
        </w:rPr>
        <w:t>須有被綁架兒童、綁架嫌犯、或綁架嫌犯的車輛詳細描述資料用以發布警報</w:t>
      </w:r>
      <w:r w:rsidR="0053142A">
        <w:rPr>
          <w:rFonts w:hint="eastAsia"/>
        </w:rPr>
        <w:t>；</w:t>
      </w:r>
      <w:r>
        <w:rPr>
          <w:rFonts w:hint="eastAsia"/>
        </w:rPr>
        <w:t xml:space="preserve">4.17 </w:t>
      </w:r>
      <w:r>
        <w:rPr>
          <w:rFonts w:hint="eastAsia"/>
        </w:rPr>
        <w:t>歲以下（包含</w:t>
      </w:r>
      <w:r>
        <w:rPr>
          <w:rFonts w:hint="eastAsia"/>
        </w:rPr>
        <w:t xml:space="preserve">17 </w:t>
      </w:r>
      <w:r>
        <w:rPr>
          <w:rFonts w:hint="eastAsia"/>
        </w:rPr>
        <w:t>歲）者。</w:t>
      </w:r>
    </w:p>
  </w:footnote>
  <w:footnote w:id="15">
    <w:p w:rsidR="00746F6D" w:rsidRDefault="00746F6D" w:rsidP="009A2DC3">
      <w:pPr>
        <w:pStyle w:val="aff1"/>
      </w:pPr>
      <w:r>
        <w:rPr>
          <w:rStyle w:val="aff3"/>
        </w:rPr>
        <w:footnoteRef/>
      </w:r>
      <w:r>
        <w:t xml:space="preserve"> </w:t>
      </w:r>
      <w:r>
        <w:rPr>
          <w:rFonts w:hint="eastAsia"/>
        </w:rPr>
        <w:t>兒少法第</w:t>
      </w:r>
      <w:r>
        <w:rPr>
          <w:rFonts w:hint="eastAsia"/>
        </w:rPr>
        <w:t xml:space="preserve">69 </w:t>
      </w:r>
      <w:r>
        <w:rPr>
          <w:rFonts w:hint="eastAsia"/>
        </w:rPr>
        <w:t>條規定，宣傳品、出版品、廣播、電視、網際網路或其他媒體對為刑事案件、少年保護事件之當事或被害人，不得報導或記載其姓名或其他足以識別身分之資訊。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5"/>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590"/>
    <w:rsid w:val="00007DA3"/>
    <w:rsid w:val="000112BF"/>
    <w:rsid w:val="00012233"/>
    <w:rsid w:val="000151A8"/>
    <w:rsid w:val="00017318"/>
    <w:rsid w:val="000229AD"/>
    <w:rsid w:val="000246F7"/>
    <w:rsid w:val="0003114D"/>
    <w:rsid w:val="00036D76"/>
    <w:rsid w:val="0005267A"/>
    <w:rsid w:val="00057F32"/>
    <w:rsid w:val="00062A25"/>
    <w:rsid w:val="00063551"/>
    <w:rsid w:val="0006463A"/>
    <w:rsid w:val="00067D74"/>
    <w:rsid w:val="00071B6F"/>
    <w:rsid w:val="00073CB5"/>
    <w:rsid w:val="0007425C"/>
    <w:rsid w:val="00075FFB"/>
    <w:rsid w:val="00077553"/>
    <w:rsid w:val="000851A2"/>
    <w:rsid w:val="0009352E"/>
    <w:rsid w:val="00096B96"/>
    <w:rsid w:val="000A2F3F"/>
    <w:rsid w:val="000A70EC"/>
    <w:rsid w:val="000B0B4A"/>
    <w:rsid w:val="000B279A"/>
    <w:rsid w:val="000B3E69"/>
    <w:rsid w:val="000B61D2"/>
    <w:rsid w:val="000B70A7"/>
    <w:rsid w:val="000B73DD"/>
    <w:rsid w:val="000C3277"/>
    <w:rsid w:val="000C495F"/>
    <w:rsid w:val="000C5C00"/>
    <w:rsid w:val="000C5CC6"/>
    <w:rsid w:val="000D077B"/>
    <w:rsid w:val="000D2C3D"/>
    <w:rsid w:val="000D66D9"/>
    <w:rsid w:val="000E6431"/>
    <w:rsid w:val="000F21A5"/>
    <w:rsid w:val="00102B9F"/>
    <w:rsid w:val="00104167"/>
    <w:rsid w:val="001122E6"/>
    <w:rsid w:val="00112637"/>
    <w:rsid w:val="00112ABC"/>
    <w:rsid w:val="0012001E"/>
    <w:rsid w:val="0012033A"/>
    <w:rsid w:val="0012145A"/>
    <w:rsid w:val="001265CF"/>
    <w:rsid w:val="00126A55"/>
    <w:rsid w:val="00127B16"/>
    <w:rsid w:val="001301C4"/>
    <w:rsid w:val="00133F08"/>
    <w:rsid w:val="001345E6"/>
    <w:rsid w:val="00136E30"/>
    <w:rsid w:val="001378B0"/>
    <w:rsid w:val="00142E00"/>
    <w:rsid w:val="00152793"/>
    <w:rsid w:val="00153B7E"/>
    <w:rsid w:val="001545A9"/>
    <w:rsid w:val="001637C0"/>
    <w:rsid w:val="001637C7"/>
    <w:rsid w:val="0016480E"/>
    <w:rsid w:val="00171F99"/>
    <w:rsid w:val="001734A5"/>
    <w:rsid w:val="00174297"/>
    <w:rsid w:val="00174D76"/>
    <w:rsid w:val="00180E06"/>
    <w:rsid w:val="001817B3"/>
    <w:rsid w:val="00183014"/>
    <w:rsid w:val="0018480E"/>
    <w:rsid w:val="001959C2"/>
    <w:rsid w:val="001A51E3"/>
    <w:rsid w:val="001A7968"/>
    <w:rsid w:val="001B22CB"/>
    <w:rsid w:val="001B2E98"/>
    <w:rsid w:val="001B3483"/>
    <w:rsid w:val="001B3C1E"/>
    <w:rsid w:val="001B4494"/>
    <w:rsid w:val="001C0D8B"/>
    <w:rsid w:val="001C0DA8"/>
    <w:rsid w:val="001C2902"/>
    <w:rsid w:val="001C53C4"/>
    <w:rsid w:val="001C5C55"/>
    <w:rsid w:val="001D38D3"/>
    <w:rsid w:val="001D4AD7"/>
    <w:rsid w:val="001E0D8A"/>
    <w:rsid w:val="001E67BA"/>
    <w:rsid w:val="001E74C2"/>
    <w:rsid w:val="001F4F82"/>
    <w:rsid w:val="001F5A48"/>
    <w:rsid w:val="001F6260"/>
    <w:rsid w:val="00200007"/>
    <w:rsid w:val="002030A5"/>
    <w:rsid w:val="00203131"/>
    <w:rsid w:val="0020451F"/>
    <w:rsid w:val="0020519B"/>
    <w:rsid w:val="00212E88"/>
    <w:rsid w:val="00213C9C"/>
    <w:rsid w:val="0022009E"/>
    <w:rsid w:val="00223241"/>
    <w:rsid w:val="0022425C"/>
    <w:rsid w:val="002246DE"/>
    <w:rsid w:val="002429E2"/>
    <w:rsid w:val="00251D80"/>
    <w:rsid w:val="00252BC4"/>
    <w:rsid w:val="00253FEF"/>
    <w:rsid w:val="00254014"/>
    <w:rsid w:val="00254B39"/>
    <w:rsid w:val="0026504D"/>
    <w:rsid w:val="00273A2F"/>
    <w:rsid w:val="002749E7"/>
    <w:rsid w:val="00280986"/>
    <w:rsid w:val="00281ECE"/>
    <w:rsid w:val="002831C7"/>
    <w:rsid w:val="002840C6"/>
    <w:rsid w:val="00292311"/>
    <w:rsid w:val="00295174"/>
    <w:rsid w:val="00296172"/>
    <w:rsid w:val="00296B92"/>
    <w:rsid w:val="002A2C22"/>
    <w:rsid w:val="002B02EB"/>
    <w:rsid w:val="002B1C39"/>
    <w:rsid w:val="002C0602"/>
    <w:rsid w:val="002D3694"/>
    <w:rsid w:val="002D4E78"/>
    <w:rsid w:val="002D5C16"/>
    <w:rsid w:val="002D74C9"/>
    <w:rsid w:val="002F2476"/>
    <w:rsid w:val="002F3DFF"/>
    <w:rsid w:val="002F5E05"/>
    <w:rsid w:val="003047AC"/>
    <w:rsid w:val="00305D97"/>
    <w:rsid w:val="00306383"/>
    <w:rsid w:val="00307A76"/>
    <w:rsid w:val="0031455E"/>
    <w:rsid w:val="00315A16"/>
    <w:rsid w:val="00317053"/>
    <w:rsid w:val="0032109C"/>
    <w:rsid w:val="00322464"/>
    <w:rsid w:val="00322551"/>
    <w:rsid w:val="00322B45"/>
    <w:rsid w:val="00323809"/>
    <w:rsid w:val="00323D41"/>
    <w:rsid w:val="00325414"/>
    <w:rsid w:val="003302F1"/>
    <w:rsid w:val="00334C1E"/>
    <w:rsid w:val="00342601"/>
    <w:rsid w:val="0034470E"/>
    <w:rsid w:val="003466FA"/>
    <w:rsid w:val="00352DB0"/>
    <w:rsid w:val="00361063"/>
    <w:rsid w:val="00365BEB"/>
    <w:rsid w:val="0037094A"/>
    <w:rsid w:val="00371ED3"/>
    <w:rsid w:val="00372659"/>
    <w:rsid w:val="00372FFC"/>
    <w:rsid w:val="0037728A"/>
    <w:rsid w:val="00380B7D"/>
    <w:rsid w:val="00381A99"/>
    <w:rsid w:val="0038235C"/>
    <w:rsid w:val="003829C2"/>
    <w:rsid w:val="003830B2"/>
    <w:rsid w:val="00384724"/>
    <w:rsid w:val="003919B7"/>
    <w:rsid w:val="00391D57"/>
    <w:rsid w:val="00392292"/>
    <w:rsid w:val="00394F45"/>
    <w:rsid w:val="003A5927"/>
    <w:rsid w:val="003A6ECF"/>
    <w:rsid w:val="003B1017"/>
    <w:rsid w:val="003B3C07"/>
    <w:rsid w:val="003B6081"/>
    <w:rsid w:val="003B6254"/>
    <w:rsid w:val="003B6775"/>
    <w:rsid w:val="003C5FE2"/>
    <w:rsid w:val="003D05FB"/>
    <w:rsid w:val="003D0D31"/>
    <w:rsid w:val="003D1B16"/>
    <w:rsid w:val="003D292A"/>
    <w:rsid w:val="003D45BF"/>
    <w:rsid w:val="003D508A"/>
    <w:rsid w:val="003D537F"/>
    <w:rsid w:val="003D7B75"/>
    <w:rsid w:val="003E0208"/>
    <w:rsid w:val="003E4B57"/>
    <w:rsid w:val="003E7AC6"/>
    <w:rsid w:val="003F27E1"/>
    <w:rsid w:val="003F437A"/>
    <w:rsid w:val="003F5C2B"/>
    <w:rsid w:val="00402240"/>
    <w:rsid w:val="004023E9"/>
    <w:rsid w:val="0040454A"/>
    <w:rsid w:val="00406476"/>
    <w:rsid w:val="00413F83"/>
    <w:rsid w:val="0041490C"/>
    <w:rsid w:val="00416191"/>
    <w:rsid w:val="00416721"/>
    <w:rsid w:val="00421EF0"/>
    <w:rsid w:val="004224FA"/>
    <w:rsid w:val="00423D07"/>
    <w:rsid w:val="00427936"/>
    <w:rsid w:val="00441B5B"/>
    <w:rsid w:val="0044346F"/>
    <w:rsid w:val="00445C26"/>
    <w:rsid w:val="00453FF6"/>
    <w:rsid w:val="00460B79"/>
    <w:rsid w:val="0046372D"/>
    <w:rsid w:val="00463A91"/>
    <w:rsid w:val="0046520A"/>
    <w:rsid w:val="004672AB"/>
    <w:rsid w:val="004714FE"/>
    <w:rsid w:val="004752DA"/>
    <w:rsid w:val="00477BAA"/>
    <w:rsid w:val="004937CB"/>
    <w:rsid w:val="00495053"/>
    <w:rsid w:val="00497023"/>
    <w:rsid w:val="004A1711"/>
    <w:rsid w:val="004A1F59"/>
    <w:rsid w:val="004A29BE"/>
    <w:rsid w:val="004A3225"/>
    <w:rsid w:val="004A33EE"/>
    <w:rsid w:val="004A3AA8"/>
    <w:rsid w:val="004B13C7"/>
    <w:rsid w:val="004B778F"/>
    <w:rsid w:val="004C0609"/>
    <w:rsid w:val="004C639F"/>
    <w:rsid w:val="004C67C9"/>
    <w:rsid w:val="004D141F"/>
    <w:rsid w:val="004D2742"/>
    <w:rsid w:val="004D5DB1"/>
    <w:rsid w:val="004D6310"/>
    <w:rsid w:val="004D6E85"/>
    <w:rsid w:val="004E0062"/>
    <w:rsid w:val="004E05A1"/>
    <w:rsid w:val="004E5808"/>
    <w:rsid w:val="004F04CF"/>
    <w:rsid w:val="004F1F19"/>
    <w:rsid w:val="004F472A"/>
    <w:rsid w:val="004F5E57"/>
    <w:rsid w:val="004F6710"/>
    <w:rsid w:val="00500C3E"/>
    <w:rsid w:val="00502849"/>
    <w:rsid w:val="00504334"/>
    <w:rsid w:val="0050498D"/>
    <w:rsid w:val="005104D7"/>
    <w:rsid w:val="00510B9E"/>
    <w:rsid w:val="005149F7"/>
    <w:rsid w:val="0053142A"/>
    <w:rsid w:val="00533C47"/>
    <w:rsid w:val="00536BC2"/>
    <w:rsid w:val="005425E1"/>
    <w:rsid w:val="005427C5"/>
    <w:rsid w:val="00542CF6"/>
    <w:rsid w:val="00553C03"/>
    <w:rsid w:val="00560DDA"/>
    <w:rsid w:val="00563692"/>
    <w:rsid w:val="00567319"/>
    <w:rsid w:val="00571541"/>
    <w:rsid w:val="00571679"/>
    <w:rsid w:val="005723AA"/>
    <w:rsid w:val="00584235"/>
    <w:rsid w:val="005844E7"/>
    <w:rsid w:val="005908B8"/>
    <w:rsid w:val="0059512E"/>
    <w:rsid w:val="00595E18"/>
    <w:rsid w:val="005A6DD2"/>
    <w:rsid w:val="005B2A7F"/>
    <w:rsid w:val="005C141A"/>
    <w:rsid w:val="005C385D"/>
    <w:rsid w:val="005D3B20"/>
    <w:rsid w:val="005D51A6"/>
    <w:rsid w:val="005D71B7"/>
    <w:rsid w:val="005D7E25"/>
    <w:rsid w:val="005E4759"/>
    <w:rsid w:val="005E5C68"/>
    <w:rsid w:val="005E65C0"/>
    <w:rsid w:val="005F0390"/>
    <w:rsid w:val="006065F2"/>
    <w:rsid w:val="006072CD"/>
    <w:rsid w:val="00607FB8"/>
    <w:rsid w:val="00612023"/>
    <w:rsid w:val="00614190"/>
    <w:rsid w:val="0062296A"/>
    <w:rsid w:val="00622A99"/>
    <w:rsid w:val="00622E67"/>
    <w:rsid w:val="00626B57"/>
    <w:rsid w:val="00626EDC"/>
    <w:rsid w:val="00633991"/>
    <w:rsid w:val="00634EE8"/>
    <w:rsid w:val="006367D9"/>
    <w:rsid w:val="006452D3"/>
    <w:rsid w:val="006453F2"/>
    <w:rsid w:val="006470EC"/>
    <w:rsid w:val="006542D6"/>
    <w:rsid w:val="0065598E"/>
    <w:rsid w:val="00655AF2"/>
    <w:rsid w:val="00655BC5"/>
    <w:rsid w:val="006568BE"/>
    <w:rsid w:val="0066025D"/>
    <w:rsid w:val="0066091A"/>
    <w:rsid w:val="0066228B"/>
    <w:rsid w:val="00662744"/>
    <w:rsid w:val="00671CA8"/>
    <w:rsid w:val="00673988"/>
    <w:rsid w:val="006749B4"/>
    <w:rsid w:val="006773EC"/>
    <w:rsid w:val="00680504"/>
    <w:rsid w:val="00681CD9"/>
    <w:rsid w:val="00683E30"/>
    <w:rsid w:val="006864D0"/>
    <w:rsid w:val="00687024"/>
    <w:rsid w:val="00695E22"/>
    <w:rsid w:val="00697979"/>
    <w:rsid w:val="006A09EE"/>
    <w:rsid w:val="006A3293"/>
    <w:rsid w:val="006B296E"/>
    <w:rsid w:val="006B7093"/>
    <w:rsid w:val="006B7417"/>
    <w:rsid w:val="006C18CC"/>
    <w:rsid w:val="006D0AE8"/>
    <w:rsid w:val="006D31F9"/>
    <w:rsid w:val="006D3691"/>
    <w:rsid w:val="006E3A41"/>
    <w:rsid w:val="006E5EF0"/>
    <w:rsid w:val="006F3563"/>
    <w:rsid w:val="006F3710"/>
    <w:rsid w:val="006F42B9"/>
    <w:rsid w:val="006F56A1"/>
    <w:rsid w:val="006F586C"/>
    <w:rsid w:val="006F6103"/>
    <w:rsid w:val="00700AB3"/>
    <w:rsid w:val="00704E00"/>
    <w:rsid w:val="0071072C"/>
    <w:rsid w:val="007132C6"/>
    <w:rsid w:val="00716162"/>
    <w:rsid w:val="007178A4"/>
    <w:rsid w:val="007209E7"/>
    <w:rsid w:val="00726182"/>
    <w:rsid w:val="00727635"/>
    <w:rsid w:val="00732329"/>
    <w:rsid w:val="00732FE7"/>
    <w:rsid w:val="007337CA"/>
    <w:rsid w:val="00734CE4"/>
    <w:rsid w:val="00735123"/>
    <w:rsid w:val="00740D9E"/>
    <w:rsid w:val="00741837"/>
    <w:rsid w:val="007453E6"/>
    <w:rsid w:val="00746F6D"/>
    <w:rsid w:val="007514F9"/>
    <w:rsid w:val="00770453"/>
    <w:rsid w:val="0077309D"/>
    <w:rsid w:val="0077623F"/>
    <w:rsid w:val="00776C6E"/>
    <w:rsid w:val="007774EE"/>
    <w:rsid w:val="00781822"/>
    <w:rsid w:val="00782AC7"/>
    <w:rsid w:val="00783F21"/>
    <w:rsid w:val="00787159"/>
    <w:rsid w:val="0079043A"/>
    <w:rsid w:val="00791668"/>
    <w:rsid w:val="00791AA1"/>
    <w:rsid w:val="00792F59"/>
    <w:rsid w:val="007A3793"/>
    <w:rsid w:val="007B00C6"/>
    <w:rsid w:val="007C1BA2"/>
    <w:rsid w:val="007C2B48"/>
    <w:rsid w:val="007D1142"/>
    <w:rsid w:val="007D20E9"/>
    <w:rsid w:val="007D66EA"/>
    <w:rsid w:val="007D7881"/>
    <w:rsid w:val="007D7E3A"/>
    <w:rsid w:val="007E0E10"/>
    <w:rsid w:val="007E4768"/>
    <w:rsid w:val="007E777B"/>
    <w:rsid w:val="007F2070"/>
    <w:rsid w:val="007F63C1"/>
    <w:rsid w:val="008053F5"/>
    <w:rsid w:val="00807AF7"/>
    <w:rsid w:val="00810198"/>
    <w:rsid w:val="0081442C"/>
    <w:rsid w:val="00815DA8"/>
    <w:rsid w:val="0082194D"/>
    <w:rsid w:val="008221F9"/>
    <w:rsid w:val="00826EF5"/>
    <w:rsid w:val="00831693"/>
    <w:rsid w:val="00840104"/>
    <w:rsid w:val="00840C1F"/>
    <w:rsid w:val="008411C9"/>
    <w:rsid w:val="00841FC5"/>
    <w:rsid w:val="00843D0F"/>
    <w:rsid w:val="00845709"/>
    <w:rsid w:val="008576BD"/>
    <w:rsid w:val="00860463"/>
    <w:rsid w:val="00872876"/>
    <w:rsid w:val="008733DA"/>
    <w:rsid w:val="008850E4"/>
    <w:rsid w:val="008862AA"/>
    <w:rsid w:val="008939AB"/>
    <w:rsid w:val="008A12F5"/>
    <w:rsid w:val="008A2DC2"/>
    <w:rsid w:val="008B1587"/>
    <w:rsid w:val="008B1B01"/>
    <w:rsid w:val="008B3BCD"/>
    <w:rsid w:val="008B3E01"/>
    <w:rsid w:val="008B3F9D"/>
    <w:rsid w:val="008B6DF8"/>
    <w:rsid w:val="008C106C"/>
    <w:rsid w:val="008C10F1"/>
    <w:rsid w:val="008C1926"/>
    <w:rsid w:val="008C1E99"/>
    <w:rsid w:val="008C27D2"/>
    <w:rsid w:val="008E0085"/>
    <w:rsid w:val="008E2AA6"/>
    <w:rsid w:val="008E311B"/>
    <w:rsid w:val="008E33E4"/>
    <w:rsid w:val="008F46E7"/>
    <w:rsid w:val="008F64CA"/>
    <w:rsid w:val="008F6F0B"/>
    <w:rsid w:val="008F7E4B"/>
    <w:rsid w:val="00900EA0"/>
    <w:rsid w:val="00907BA7"/>
    <w:rsid w:val="0091064E"/>
    <w:rsid w:val="00911FC5"/>
    <w:rsid w:val="0091200E"/>
    <w:rsid w:val="00931A10"/>
    <w:rsid w:val="00940F29"/>
    <w:rsid w:val="00947967"/>
    <w:rsid w:val="00951889"/>
    <w:rsid w:val="00955201"/>
    <w:rsid w:val="00965200"/>
    <w:rsid w:val="009668B3"/>
    <w:rsid w:val="00971471"/>
    <w:rsid w:val="00982A30"/>
    <w:rsid w:val="00983F0F"/>
    <w:rsid w:val="009849C2"/>
    <w:rsid w:val="00984D24"/>
    <w:rsid w:val="009858EB"/>
    <w:rsid w:val="009A13E1"/>
    <w:rsid w:val="009A2DC3"/>
    <w:rsid w:val="009A3F47"/>
    <w:rsid w:val="009A78AE"/>
    <w:rsid w:val="009B0046"/>
    <w:rsid w:val="009B4A99"/>
    <w:rsid w:val="009C1440"/>
    <w:rsid w:val="009C2107"/>
    <w:rsid w:val="009C5D9E"/>
    <w:rsid w:val="009D2C3E"/>
    <w:rsid w:val="009E0625"/>
    <w:rsid w:val="009E3034"/>
    <w:rsid w:val="009E4AF4"/>
    <w:rsid w:val="009E549F"/>
    <w:rsid w:val="009F28A8"/>
    <w:rsid w:val="009F473E"/>
    <w:rsid w:val="009F4F5E"/>
    <w:rsid w:val="009F5247"/>
    <w:rsid w:val="009F682A"/>
    <w:rsid w:val="00A01008"/>
    <w:rsid w:val="00A022BE"/>
    <w:rsid w:val="00A02CF1"/>
    <w:rsid w:val="00A07B4B"/>
    <w:rsid w:val="00A11479"/>
    <w:rsid w:val="00A13988"/>
    <w:rsid w:val="00A24C95"/>
    <w:rsid w:val="00A2599A"/>
    <w:rsid w:val="00A26094"/>
    <w:rsid w:val="00A301BF"/>
    <w:rsid w:val="00A302B2"/>
    <w:rsid w:val="00A30694"/>
    <w:rsid w:val="00A331B4"/>
    <w:rsid w:val="00A3484E"/>
    <w:rsid w:val="00A356D3"/>
    <w:rsid w:val="00A36ADA"/>
    <w:rsid w:val="00A37C4D"/>
    <w:rsid w:val="00A438D8"/>
    <w:rsid w:val="00A473F5"/>
    <w:rsid w:val="00A51F9D"/>
    <w:rsid w:val="00A5416A"/>
    <w:rsid w:val="00A639F4"/>
    <w:rsid w:val="00A653A4"/>
    <w:rsid w:val="00A65864"/>
    <w:rsid w:val="00A65FAE"/>
    <w:rsid w:val="00A6678A"/>
    <w:rsid w:val="00A67CF2"/>
    <w:rsid w:val="00A81A32"/>
    <w:rsid w:val="00A835BD"/>
    <w:rsid w:val="00A86A5E"/>
    <w:rsid w:val="00A905C6"/>
    <w:rsid w:val="00A93767"/>
    <w:rsid w:val="00A95838"/>
    <w:rsid w:val="00A97B15"/>
    <w:rsid w:val="00AA3682"/>
    <w:rsid w:val="00AA42D5"/>
    <w:rsid w:val="00AA5C7B"/>
    <w:rsid w:val="00AB1840"/>
    <w:rsid w:val="00AB26B3"/>
    <w:rsid w:val="00AB2FAB"/>
    <w:rsid w:val="00AB5C14"/>
    <w:rsid w:val="00AB7942"/>
    <w:rsid w:val="00AC1EE7"/>
    <w:rsid w:val="00AC333F"/>
    <w:rsid w:val="00AC3523"/>
    <w:rsid w:val="00AC585C"/>
    <w:rsid w:val="00AC644E"/>
    <w:rsid w:val="00AD1925"/>
    <w:rsid w:val="00AD49B2"/>
    <w:rsid w:val="00AD6B1E"/>
    <w:rsid w:val="00AE067D"/>
    <w:rsid w:val="00AF1181"/>
    <w:rsid w:val="00AF181D"/>
    <w:rsid w:val="00AF2F79"/>
    <w:rsid w:val="00AF4653"/>
    <w:rsid w:val="00AF5360"/>
    <w:rsid w:val="00AF54AD"/>
    <w:rsid w:val="00AF64CC"/>
    <w:rsid w:val="00AF7DB7"/>
    <w:rsid w:val="00B10D02"/>
    <w:rsid w:val="00B201E2"/>
    <w:rsid w:val="00B443E4"/>
    <w:rsid w:val="00B5431F"/>
    <w:rsid w:val="00B5484D"/>
    <w:rsid w:val="00B563EA"/>
    <w:rsid w:val="00B56CDF"/>
    <w:rsid w:val="00B60E51"/>
    <w:rsid w:val="00B63A54"/>
    <w:rsid w:val="00B644CA"/>
    <w:rsid w:val="00B64F46"/>
    <w:rsid w:val="00B7280C"/>
    <w:rsid w:val="00B75391"/>
    <w:rsid w:val="00B77D18"/>
    <w:rsid w:val="00B8313A"/>
    <w:rsid w:val="00B840DA"/>
    <w:rsid w:val="00B93503"/>
    <w:rsid w:val="00BA31E8"/>
    <w:rsid w:val="00BA55E0"/>
    <w:rsid w:val="00BA6BD4"/>
    <w:rsid w:val="00BA6C7A"/>
    <w:rsid w:val="00BB17A1"/>
    <w:rsid w:val="00BB17D1"/>
    <w:rsid w:val="00BB3752"/>
    <w:rsid w:val="00BB6688"/>
    <w:rsid w:val="00BC26D4"/>
    <w:rsid w:val="00BC48C6"/>
    <w:rsid w:val="00BD0A97"/>
    <w:rsid w:val="00BD1351"/>
    <w:rsid w:val="00BE0C80"/>
    <w:rsid w:val="00BF28F7"/>
    <w:rsid w:val="00BF2A42"/>
    <w:rsid w:val="00C03D8C"/>
    <w:rsid w:val="00C055EC"/>
    <w:rsid w:val="00C10DC9"/>
    <w:rsid w:val="00C12FB3"/>
    <w:rsid w:val="00C150D2"/>
    <w:rsid w:val="00C17341"/>
    <w:rsid w:val="00C22500"/>
    <w:rsid w:val="00C24EEF"/>
    <w:rsid w:val="00C25CF6"/>
    <w:rsid w:val="00C26C36"/>
    <w:rsid w:val="00C32768"/>
    <w:rsid w:val="00C36FE5"/>
    <w:rsid w:val="00C419D0"/>
    <w:rsid w:val="00C41C72"/>
    <w:rsid w:val="00C431DF"/>
    <w:rsid w:val="00C456BD"/>
    <w:rsid w:val="00C460B3"/>
    <w:rsid w:val="00C46E4F"/>
    <w:rsid w:val="00C530DC"/>
    <w:rsid w:val="00C5350D"/>
    <w:rsid w:val="00C569A2"/>
    <w:rsid w:val="00C56E19"/>
    <w:rsid w:val="00C6123C"/>
    <w:rsid w:val="00C621A1"/>
    <w:rsid w:val="00C6311A"/>
    <w:rsid w:val="00C67FB7"/>
    <w:rsid w:val="00C7084D"/>
    <w:rsid w:val="00C7315E"/>
    <w:rsid w:val="00C75895"/>
    <w:rsid w:val="00C83017"/>
    <w:rsid w:val="00C83C9F"/>
    <w:rsid w:val="00C8630C"/>
    <w:rsid w:val="00C94840"/>
    <w:rsid w:val="00C950CE"/>
    <w:rsid w:val="00CA4EE3"/>
    <w:rsid w:val="00CB027F"/>
    <w:rsid w:val="00CB3892"/>
    <w:rsid w:val="00CC0EBB"/>
    <w:rsid w:val="00CC6297"/>
    <w:rsid w:val="00CC6F2F"/>
    <w:rsid w:val="00CC7690"/>
    <w:rsid w:val="00CD1986"/>
    <w:rsid w:val="00CD54BF"/>
    <w:rsid w:val="00CE299D"/>
    <w:rsid w:val="00CE36ED"/>
    <w:rsid w:val="00CE4D5C"/>
    <w:rsid w:val="00CF05DA"/>
    <w:rsid w:val="00CF1091"/>
    <w:rsid w:val="00CF58EB"/>
    <w:rsid w:val="00CF6FEC"/>
    <w:rsid w:val="00D0106E"/>
    <w:rsid w:val="00D06383"/>
    <w:rsid w:val="00D1270F"/>
    <w:rsid w:val="00D20E85"/>
    <w:rsid w:val="00D24615"/>
    <w:rsid w:val="00D35974"/>
    <w:rsid w:val="00D37842"/>
    <w:rsid w:val="00D42DC2"/>
    <w:rsid w:val="00D4302B"/>
    <w:rsid w:val="00D46C97"/>
    <w:rsid w:val="00D51697"/>
    <w:rsid w:val="00D5279C"/>
    <w:rsid w:val="00D537E1"/>
    <w:rsid w:val="00D55BB2"/>
    <w:rsid w:val="00D6020F"/>
    <w:rsid w:val="00D6091A"/>
    <w:rsid w:val="00D6605A"/>
    <w:rsid w:val="00D6695F"/>
    <w:rsid w:val="00D75644"/>
    <w:rsid w:val="00D770A5"/>
    <w:rsid w:val="00D81656"/>
    <w:rsid w:val="00D82B9C"/>
    <w:rsid w:val="00D83D87"/>
    <w:rsid w:val="00D84A6D"/>
    <w:rsid w:val="00D86469"/>
    <w:rsid w:val="00D86A30"/>
    <w:rsid w:val="00D9046E"/>
    <w:rsid w:val="00D97CB4"/>
    <w:rsid w:val="00D97DD4"/>
    <w:rsid w:val="00DA5A8A"/>
    <w:rsid w:val="00DB1170"/>
    <w:rsid w:val="00DB2133"/>
    <w:rsid w:val="00DB26CD"/>
    <w:rsid w:val="00DB396C"/>
    <w:rsid w:val="00DB441C"/>
    <w:rsid w:val="00DB44AF"/>
    <w:rsid w:val="00DB5BAF"/>
    <w:rsid w:val="00DC1F58"/>
    <w:rsid w:val="00DC339B"/>
    <w:rsid w:val="00DC5D40"/>
    <w:rsid w:val="00DC69A7"/>
    <w:rsid w:val="00DD30E9"/>
    <w:rsid w:val="00DD4F47"/>
    <w:rsid w:val="00DD7FBB"/>
    <w:rsid w:val="00DE0B9F"/>
    <w:rsid w:val="00DE2A9E"/>
    <w:rsid w:val="00DE4238"/>
    <w:rsid w:val="00DE5865"/>
    <w:rsid w:val="00DE657F"/>
    <w:rsid w:val="00DF1218"/>
    <w:rsid w:val="00DF6462"/>
    <w:rsid w:val="00E0187C"/>
    <w:rsid w:val="00E02FA0"/>
    <w:rsid w:val="00E036DC"/>
    <w:rsid w:val="00E10454"/>
    <w:rsid w:val="00E112E5"/>
    <w:rsid w:val="00E122D8"/>
    <w:rsid w:val="00E12CC8"/>
    <w:rsid w:val="00E15352"/>
    <w:rsid w:val="00E21CC7"/>
    <w:rsid w:val="00E24D9E"/>
    <w:rsid w:val="00E25849"/>
    <w:rsid w:val="00E25C05"/>
    <w:rsid w:val="00E3001E"/>
    <w:rsid w:val="00E3197E"/>
    <w:rsid w:val="00E342F8"/>
    <w:rsid w:val="00E351ED"/>
    <w:rsid w:val="00E41E29"/>
    <w:rsid w:val="00E42B19"/>
    <w:rsid w:val="00E4338D"/>
    <w:rsid w:val="00E462A9"/>
    <w:rsid w:val="00E47A00"/>
    <w:rsid w:val="00E6034B"/>
    <w:rsid w:val="00E6549E"/>
    <w:rsid w:val="00E65EDE"/>
    <w:rsid w:val="00E70F81"/>
    <w:rsid w:val="00E717F0"/>
    <w:rsid w:val="00E73AF0"/>
    <w:rsid w:val="00E7482B"/>
    <w:rsid w:val="00E77055"/>
    <w:rsid w:val="00E77460"/>
    <w:rsid w:val="00E83ABC"/>
    <w:rsid w:val="00E844F2"/>
    <w:rsid w:val="00E90AD0"/>
    <w:rsid w:val="00E92252"/>
    <w:rsid w:val="00E92FCB"/>
    <w:rsid w:val="00EA147F"/>
    <w:rsid w:val="00EA4343"/>
    <w:rsid w:val="00EA4A27"/>
    <w:rsid w:val="00EA4FA6"/>
    <w:rsid w:val="00EB1A25"/>
    <w:rsid w:val="00EB3DB7"/>
    <w:rsid w:val="00EC1E27"/>
    <w:rsid w:val="00EC2251"/>
    <w:rsid w:val="00EC6D87"/>
    <w:rsid w:val="00EC7363"/>
    <w:rsid w:val="00ED03AB"/>
    <w:rsid w:val="00ED1963"/>
    <w:rsid w:val="00ED1CD4"/>
    <w:rsid w:val="00ED1D2B"/>
    <w:rsid w:val="00ED64B5"/>
    <w:rsid w:val="00EE22B4"/>
    <w:rsid w:val="00EE7CCA"/>
    <w:rsid w:val="00F049F3"/>
    <w:rsid w:val="00F06E53"/>
    <w:rsid w:val="00F10E9D"/>
    <w:rsid w:val="00F16A14"/>
    <w:rsid w:val="00F173C6"/>
    <w:rsid w:val="00F2780B"/>
    <w:rsid w:val="00F362D7"/>
    <w:rsid w:val="00F37D7B"/>
    <w:rsid w:val="00F50C22"/>
    <w:rsid w:val="00F5314C"/>
    <w:rsid w:val="00F5400D"/>
    <w:rsid w:val="00F54462"/>
    <w:rsid w:val="00F5688C"/>
    <w:rsid w:val="00F57E38"/>
    <w:rsid w:val="00F60048"/>
    <w:rsid w:val="00F61DE6"/>
    <w:rsid w:val="00F635DD"/>
    <w:rsid w:val="00F6627B"/>
    <w:rsid w:val="00F66FB4"/>
    <w:rsid w:val="00F72660"/>
    <w:rsid w:val="00F7336E"/>
    <w:rsid w:val="00F734F2"/>
    <w:rsid w:val="00F75052"/>
    <w:rsid w:val="00F75B39"/>
    <w:rsid w:val="00F804D3"/>
    <w:rsid w:val="00F816CB"/>
    <w:rsid w:val="00F81CD2"/>
    <w:rsid w:val="00F82641"/>
    <w:rsid w:val="00F867CB"/>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534C"/>
    <w:rsid w:val="00FE64C8"/>
    <w:rsid w:val="00FF5C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F80E9A-C38A-4C59-AE66-87332060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4E0062"/>
    <w:pPr>
      <w:spacing w:before="720" w:after="720"/>
      <w:ind w:left="7371"/>
    </w:pPr>
    <w:rPr>
      <w:b/>
      <w:snapToGrid w:val="0"/>
      <w:spacing w:val="10"/>
      <w:sz w:val="36"/>
    </w:rPr>
  </w:style>
  <w:style w:type="paragraph" w:styleId="ac">
    <w:name w:val="endnote text"/>
    <w:basedOn w:val="a6"/>
    <w:link w:val="ad"/>
    <w:semiHidden/>
    <w:qFormat/>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qFormat/>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qFormat/>
    <w:rsid w:val="00D75644"/>
    <w:pPr>
      <w:adjustRightInd w:val="0"/>
      <w:spacing w:before="0"/>
      <w:ind w:left="0" w:firstLine="0"/>
      <w:jc w:val="center"/>
    </w:pPr>
    <w:rPr>
      <w:b/>
      <w:snapToGrid/>
      <w:spacing w:val="200"/>
      <w:kern w:val="0"/>
      <w:sz w:val="40"/>
    </w:rPr>
  </w:style>
  <w:style w:type="paragraph" w:customStyle="1" w:styleId="14">
    <w:name w:val="表格14"/>
    <w:basedOn w:val="a6"/>
    <w:qFormat/>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qFormat/>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qFormat/>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qFormat/>
    <w:rsid w:val="00E15352"/>
    <w:pPr>
      <w:spacing w:line="240" w:lineRule="exact"/>
    </w:pPr>
    <w:rPr>
      <w:sz w:val="24"/>
      <w:szCs w:val="24"/>
    </w:rPr>
  </w:style>
  <w:style w:type="paragraph" w:customStyle="1" w:styleId="121">
    <w:name w:val="表格12"/>
    <w:basedOn w:val="14"/>
    <w:qFormat/>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qFormat/>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qFormat/>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qFormat/>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qFormat/>
    <w:rsid w:val="0031455E"/>
    <w:rPr>
      <w:rFonts w:ascii="標楷體" w:eastAsia="標楷體" w:hAnsi="Arial"/>
      <w:bCs/>
      <w:kern w:val="32"/>
      <w:sz w:val="32"/>
      <w:szCs w:val="48"/>
    </w:rPr>
  </w:style>
  <w:style w:type="character" w:customStyle="1" w:styleId="10">
    <w:name w:val="標題 1 字元"/>
    <w:basedOn w:val="a7"/>
    <w:link w:val="1"/>
    <w:rsid w:val="002B1C39"/>
    <w:rPr>
      <w:rFonts w:ascii="標楷體" w:eastAsia="標楷體" w:hAnsi="Arial"/>
      <w:bCs/>
      <w:kern w:val="32"/>
      <w:sz w:val="32"/>
      <w:szCs w:val="52"/>
    </w:rPr>
  </w:style>
  <w:style w:type="character" w:customStyle="1" w:styleId="30">
    <w:name w:val="標題 3 字元"/>
    <w:basedOn w:val="a7"/>
    <w:link w:val="3"/>
    <w:rsid w:val="002B1C39"/>
    <w:rPr>
      <w:rFonts w:ascii="標楷體" w:eastAsia="標楷體" w:hAnsi="Arial"/>
      <w:bCs/>
      <w:kern w:val="32"/>
      <w:sz w:val="32"/>
      <w:szCs w:val="36"/>
    </w:rPr>
  </w:style>
  <w:style w:type="character" w:customStyle="1" w:styleId="40">
    <w:name w:val="標題 4 字元"/>
    <w:basedOn w:val="a7"/>
    <w:link w:val="4"/>
    <w:rsid w:val="002B1C39"/>
    <w:rPr>
      <w:rFonts w:ascii="標楷體" w:eastAsia="標楷體" w:hAnsi="Arial"/>
      <w:kern w:val="32"/>
      <w:sz w:val="32"/>
      <w:szCs w:val="36"/>
    </w:rPr>
  </w:style>
  <w:style w:type="character" w:customStyle="1" w:styleId="50">
    <w:name w:val="標題 5 字元"/>
    <w:basedOn w:val="a7"/>
    <w:link w:val="5"/>
    <w:rsid w:val="002B1C39"/>
    <w:rPr>
      <w:rFonts w:ascii="標楷體" w:eastAsia="標楷體" w:hAnsi="Arial"/>
      <w:bCs/>
      <w:kern w:val="32"/>
      <w:sz w:val="32"/>
      <w:szCs w:val="36"/>
    </w:rPr>
  </w:style>
  <w:style w:type="character" w:customStyle="1" w:styleId="60">
    <w:name w:val="標題 6 字元"/>
    <w:basedOn w:val="a7"/>
    <w:link w:val="6"/>
    <w:rsid w:val="002B1C39"/>
    <w:rPr>
      <w:rFonts w:ascii="標楷體" w:eastAsia="標楷體" w:hAnsi="Arial"/>
      <w:kern w:val="32"/>
      <w:sz w:val="32"/>
      <w:szCs w:val="36"/>
    </w:rPr>
  </w:style>
  <w:style w:type="character" w:customStyle="1" w:styleId="70">
    <w:name w:val="標題 7 字元"/>
    <w:basedOn w:val="a7"/>
    <w:link w:val="7"/>
    <w:rsid w:val="002B1C39"/>
    <w:rPr>
      <w:rFonts w:ascii="標楷體" w:eastAsia="標楷體" w:hAnsi="Arial"/>
      <w:bCs/>
      <w:kern w:val="32"/>
      <w:sz w:val="32"/>
      <w:szCs w:val="36"/>
    </w:rPr>
  </w:style>
  <w:style w:type="character" w:customStyle="1" w:styleId="80">
    <w:name w:val="標題 8 字元"/>
    <w:basedOn w:val="a7"/>
    <w:link w:val="8"/>
    <w:rsid w:val="002B1C39"/>
    <w:rPr>
      <w:rFonts w:ascii="標楷體" w:eastAsia="標楷體" w:hAnsi="Arial"/>
      <w:kern w:val="32"/>
      <w:sz w:val="32"/>
      <w:szCs w:val="36"/>
    </w:rPr>
  </w:style>
  <w:style w:type="character" w:customStyle="1" w:styleId="af5">
    <w:name w:val="本文縮排 字元"/>
    <w:basedOn w:val="a7"/>
    <w:link w:val="af4"/>
    <w:semiHidden/>
    <w:rsid w:val="002B1C39"/>
    <w:rPr>
      <w:rFonts w:ascii="標楷體" w:eastAsia="標楷體"/>
      <w:kern w:val="2"/>
      <w:sz w:val="32"/>
    </w:rPr>
  </w:style>
  <w:style w:type="character" w:customStyle="1" w:styleId="ad">
    <w:name w:val="章節附註文字 字元"/>
    <w:basedOn w:val="a7"/>
    <w:link w:val="ac"/>
    <w:semiHidden/>
    <w:rsid w:val="002B1C39"/>
    <w:rPr>
      <w:rFonts w:ascii="標楷體" w:eastAsia="標楷體"/>
      <w:snapToGrid w:val="0"/>
      <w:spacing w:val="10"/>
      <w:kern w:val="2"/>
      <w:sz w:val="32"/>
    </w:rPr>
  </w:style>
  <w:style w:type="character" w:customStyle="1" w:styleId="af8">
    <w:name w:val="頁尾 字元"/>
    <w:basedOn w:val="a7"/>
    <w:link w:val="af7"/>
    <w:semiHidden/>
    <w:rsid w:val="002B1C39"/>
    <w:rPr>
      <w:rFonts w:ascii="標楷體" w:eastAsia="標楷體"/>
      <w:kern w:val="2"/>
    </w:rPr>
  </w:style>
  <w:style w:type="character" w:customStyle="1" w:styleId="af0">
    <w:name w:val="頁首 字元"/>
    <w:basedOn w:val="a7"/>
    <w:link w:val="af"/>
    <w:semiHidden/>
    <w:rsid w:val="002B1C39"/>
    <w:rPr>
      <w:rFonts w:ascii="標楷體" w:eastAsia="標楷體"/>
      <w:kern w:val="2"/>
    </w:rPr>
  </w:style>
  <w:style w:type="character" w:customStyle="1" w:styleId="ab">
    <w:name w:val="簽名 字元"/>
    <w:basedOn w:val="a7"/>
    <w:link w:val="aa"/>
    <w:semiHidden/>
    <w:rsid w:val="002B1C39"/>
    <w:rPr>
      <w:rFonts w:ascii="標楷體" w:eastAsia="標楷體"/>
      <w:b/>
      <w:snapToGrid w:val="0"/>
      <w:spacing w:val="10"/>
      <w:kern w:val="2"/>
      <w:sz w:val="36"/>
    </w:rPr>
  </w:style>
  <w:style w:type="paragraph" w:styleId="aff1">
    <w:name w:val="footnote text"/>
    <w:basedOn w:val="a6"/>
    <w:link w:val="aff2"/>
    <w:uiPriority w:val="99"/>
    <w:unhideWhenUsed/>
    <w:rsid w:val="002B1C39"/>
    <w:pPr>
      <w:overflowPunct/>
      <w:autoSpaceDE/>
      <w:autoSpaceDN/>
      <w:snapToGrid w:val="0"/>
      <w:jc w:val="left"/>
    </w:pPr>
    <w:rPr>
      <w:rFonts w:ascii="Times New Roman"/>
      <w:sz w:val="20"/>
    </w:rPr>
  </w:style>
  <w:style w:type="character" w:customStyle="1" w:styleId="aff2">
    <w:name w:val="註腳文字 字元"/>
    <w:basedOn w:val="a7"/>
    <w:link w:val="aff1"/>
    <w:uiPriority w:val="99"/>
    <w:qFormat/>
    <w:rsid w:val="002B1C39"/>
    <w:rPr>
      <w:rFonts w:eastAsia="標楷體"/>
      <w:kern w:val="2"/>
    </w:rPr>
  </w:style>
  <w:style w:type="character" w:styleId="aff3">
    <w:name w:val="footnote reference"/>
    <w:basedOn w:val="a7"/>
    <w:uiPriority w:val="99"/>
    <w:semiHidden/>
    <w:unhideWhenUsed/>
    <w:rsid w:val="002B1C39"/>
    <w:rPr>
      <w:vertAlign w:val="superscript"/>
    </w:rPr>
  </w:style>
  <w:style w:type="paragraph" w:customStyle="1" w:styleId="TableParagraph">
    <w:name w:val="Table Paragraph"/>
    <w:basedOn w:val="a6"/>
    <w:uiPriority w:val="1"/>
    <w:qFormat/>
    <w:rsid w:val="002B1C39"/>
    <w:pPr>
      <w:overflowPunct/>
      <w:adjustRightInd w:val="0"/>
      <w:ind w:left="45"/>
      <w:jc w:val="left"/>
    </w:pPr>
    <w:rPr>
      <w:rFonts w:ascii="微軟正黑體" w:eastAsia="微軟正黑體" w:cs="微軟正黑體"/>
      <w:kern w:val="0"/>
      <w:sz w:val="24"/>
      <w:szCs w:val="24"/>
    </w:rPr>
  </w:style>
  <w:style w:type="numbering" w:customStyle="1" w:styleId="13">
    <w:name w:val="無清單1"/>
    <w:next w:val="a9"/>
    <w:uiPriority w:val="99"/>
    <w:semiHidden/>
    <w:unhideWhenUsed/>
    <w:rsid w:val="002B1C39"/>
  </w:style>
  <w:style w:type="paragraph" w:customStyle="1" w:styleId="aff4">
    <w:name w:val="調查委員"/>
    <w:basedOn w:val="aa"/>
    <w:qFormat/>
    <w:rsid w:val="002B1C39"/>
    <w:pPr>
      <w:widowControl/>
      <w:overflowPunct/>
      <w:autoSpaceDE/>
      <w:autoSpaceDN/>
      <w:spacing w:before="0" w:after="0"/>
      <w:ind w:left="0"/>
      <w:jc w:val="left"/>
    </w:pPr>
    <w:rPr>
      <w:bCs/>
      <w:szCs w:val="28"/>
    </w:rPr>
  </w:style>
  <w:style w:type="paragraph" w:customStyle="1" w:styleId="aff5">
    <w:name w:val="協查人員"/>
    <w:basedOn w:val="aa"/>
    <w:qFormat/>
    <w:rsid w:val="002B1C39"/>
    <w:pPr>
      <w:widowControl/>
      <w:overflowPunct/>
      <w:autoSpaceDE/>
      <w:autoSpaceDN/>
      <w:spacing w:beforeLines="50" w:before="228" w:after="0"/>
      <w:ind w:leftChars="1100" w:left="3742"/>
      <w:jc w:val="left"/>
    </w:pPr>
    <w:rPr>
      <w:b w:val="0"/>
      <w:bCs/>
      <w:snapToGrid/>
      <w:kern w:val="0"/>
      <w:szCs w:val="36"/>
    </w:rPr>
  </w:style>
  <w:style w:type="paragraph" w:customStyle="1" w:styleId="aff6">
    <w:name w:val="分項段落"/>
    <w:basedOn w:val="a6"/>
    <w:rsid w:val="002B1C39"/>
    <w:pPr>
      <w:widowControl/>
      <w:overflowPunct/>
      <w:autoSpaceDE/>
      <w:autoSpaceDN/>
      <w:jc w:val="left"/>
    </w:pPr>
    <w:rPr>
      <w:rFonts w:ascii="Times New Roman" w:eastAsia="新細明體"/>
      <w:sz w:val="24"/>
    </w:rPr>
  </w:style>
  <w:style w:type="paragraph" w:styleId="aff7">
    <w:name w:val="Body Text"/>
    <w:basedOn w:val="a6"/>
    <w:link w:val="aff8"/>
    <w:uiPriority w:val="99"/>
    <w:semiHidden/>
    <w:unhideWhenUsed/>
    <w:rsid w:val="002B1C39"/>
    <w:pPr>
      <w:widowControl/>
      <w:overflowPunct/>
      <w:autoSpaceDE/>
      <w:autoSpaceDN/>
      <w:spacing w:after="120"/>
      <w:jc w:val="left"/>
    </w:pPr>
  </w:style>
  <w:style w:type="character" w:customStyle="1" w:styleId="aff8">
    <w:name w:val="本文 字元"/>
    <w:basedOn w:val="a7"/>
    <w:link w:val="aff7"/>
    <w:uiPriority w:val="99"/>
    <w:semiHidden/>
    <w:rsid w:val="002B1C39"/>
    <w:rPr>
      <w:rFonts w:ascii="標楷體" w:eastAsia="標楷體"/>
      <w:kern w:val="2"/>
      <w:sz w:val="32"/>
    </w:rPr>
  </w:style>
  <w:style w:type="paragraph" w:styleId="aff9">
    <w:name w:val="TOC Heading"/>
    <w:basedOn w:val="1"/>
    <w:next w:val="a6"/>
    <w:uiPriority w:val="39"/>
    <w:unhideWhenUsed/>
    <w:qFormat/>
    <w:rsid w:val="004D5DB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styleId="HTML">
    <w:name w:val="HTML Preformatted"/>
    <w:basedOn w:val="a6"/>
    <w:link w:val="HTML0"/>
    <w:uiPriority w:val="99"/>
    <w:semiHidden/>
    <w:unhideWhenUsed/>
    <w:rsid w:val="00B75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75391"/>
    <w:rPr>
      <w:rFonts w:ascii="細明體" w:eastAsia="細明體" w:hAnsi="細明體" w:cs="細明體"/>
      <w:sz w:val="24"/>
      <w:szCs w:val="24"/>
    </w:rPr>
  </w:style>
  <w:style w:type="character" w:customStyle="1" w:styleId="15">
    <w:name w:val="未解析的提及項目1"/>
    <w:basedOn w:val="a7"/>
    <w:uiPriority w:val="99"/>
    <w:semiHidden/>
    <w:unhideWhenUsed/>
    <w:rsid w:val="00322464"/>
    <w:rPr>
      <w:color w:val="605E5C"/>
      <w:shd w:val="clear" w:color="auto" w:fill="E1DFDD"/>
    </w:rPr>
  </w:style>
  <w:style w:type="character" w:customStyle="1" w:styleId="16">
    <w:name w:val="未解析的提及項目1"/>
    <w:basedOn w:val="a7"/>
    <w:uiPriority w:val="99"/>
    <w:semiHidden/>
    <w:unhideWhenUsed/>
    <w:rsid w:val="00567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zh.wikipedia.org/zh-tw/N%E5%8F%B7%E6%88%BF%E4%BA%8B%E4%BB%B6&#65292;&#28687;&#35261;&#26085;&#26399;&#65306;11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1CE67-11FD-422B-81B6-544E2EA7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3433</Words>
  <Characters>19574</Characters>
  <Application>Microsoft Office Word</Application>
  <DocSecurity>0</DocSecurity>
  <Lines>163</Lines>
  <Paragraphs>45</Paragraphs>
  <ScaleCrop>false</ScaleCrop>
  <Company>cy</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賴淑玲</cp:lastModifiedBy>
  <cp:revision>4</cp:revision>
  <cp:lastPrinted>2021-06-22T01:30:00Z</cp:lastPrinted>
  <dcterms:created xsi:type="dcterms:W3CDTF">2021-07-09T10:11:00Z</dcterms:created>
  <dcterms:modified xsi:type="dcterms:W3CDTF">2021-07-09T10:37:00Z</dcterms:modified>
</cp:coreProperties>
</file>