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E08" w:rsidRDefault="000C4BA8" w:rsidP="00225445">
      <w:pPr>
        <w:pStyle w:val="a6"/>
        <w:kinsoku w:val="0"/>
        <w:spacing w:before="0"/>
        <w:ind w:leftChars="32" w:left="1130"/>
        <w:jc w:val="center"/>
        <w:rPr>
          <w:bCs/>
          <w:snapToGrid/>
          <w:spacing w:val="200"/>
          <w:kern w:val="0"/>
          <w:sz w:val="40"/>
        </w:rPr>
      </w:pPr>
      <w:r>
        <w:rPr>
          <w:rFonts w:hint="eastAsia"/>
          <w:bCs/>
          <w:snapToGrid/>
          <w:spacing w:val="200"/>
          <w:kern w:val="0"/>
          <w:sz w:val="40"/>
        </w:rPr>
        <w:t>調查</w:t>
      </w:r>
      <w:r w:rsidR="00255E08">
        <w:rPr>
          <w:rFonts w:hint="eastAsia"/>
          <w:bCs/>
          <w:snapToGrid/>
          <w:spacing w:val="200"/>
          <w:kern w:val="0"/>
          <w:sz w:val="40"/>
        </w:rPr>
        <w:t>報告</w:t>
      </w:r>
    </w:p>
    <w:p w:rsidR="00255E08" w:rsidRDefault="00255E08">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389147208"/>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282A1C" w:rsidRPr="00282A1C">
        <w:rPr>
          <w:rFonts w:hint="eastAsia"/>
        </w:rPr>
        <w:t>據稱，全國各級住宿型學校（如體育學校、戲曲學校等）校園性平事件似較一般學校為高。究竟教育部對其通報程序、處理方式及校園安全管理，有何</w:t>
      </w:r>
      <w:proofErr w:type="gramStart"/>
      <w:r w:rsidR="00282A1C" w:rsidRPr="00282A1C">
        <w:rPr>
          <w:rFonts w:hint="eastAsia"/>
        </w:rPr>
        <w:t>具體乙</w:t>
      </w:r>
      <w:proofErr w:type="gramEnd"/>
      <w:r w:rsidR="00282A1C">
        <w:rPr>
          <w:rFonts w:hint="eastAsia"/>
        </w:rPr>
        <w:t>案</w:t>
      </w:r>
      <w:r w:rsidR="00AE365B">
        <w:rPr>
          <w:rFonts w:hint="eastAsia"/>
        </w:rPr>
        <w:t>。</w:t>
      </w:r>
      <w:bookmarkEnd w:id="23"/>
    </w:p>
    <w:p w:rsidR="00981345" w:rsidRDefault="000E05CF" w:rsidP="00981345">
      <w:pPr>
        <w:pStyle w:val="1"/>
        <w:ind w:left="2380" w:hanging="2380"/>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389147225"/>
      <w:r>
        <w:rPr>
          <w:rFonts w:hint="eastAsia"/>
        </w:rPr>
        <w:t>調查意見：</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8B0D60" w:rsidRDefault="006A6FDF" w:rsidP="008B0D60">
      <w:pPr>
        <w:pStyle w:val="1"/>
        <w:numPr>
          <w:ilvl w:val="0"/>
          <w:numId w:val="0"/>
        </w:numPr>
        <w:ind w:leftChars="206" w:left="701" w:firstLineChars="200" w:firstLine="680"/>
      </w:pPr>
      <w:bookmarkStart w:id="47" w:name="_Toc387995043"/>
      <w:bookmarkStart w:id="48" w:name="_Toc388014104"/>
      <w:bookmarkStart w:id="49" w:name="_Toc389147226"/>
      <w:bookmarkStart w:id="50" w:name="_Toc386116009"/>
      <w:r w:rsidRPr="008F460B">
        <w:rPr>
          <w:rFonts w:hint="eastAsia"/>
        </w:rPr>
        <w:t>本院</w:t>
      </w:r>
      <w:r>
        <w:rPr>
          <w:rFonts w:hint="eastAsia"/>
        </w:rPr>
        <w:t>一向重視人權，</w:t>
      </w:r>
      <w:r w:rsidRPr="008F460B">
        <w:rPr>
          <w:rFonts w:hint="eastAsia"/>
        </w:rPr>
        <w:t>於</w:t>
      </w:r>
      <w:r>
        <w:rPr>
          <w:rFonts w:hint="eastAsia"/>
        </w:rPr>
        <w:t>民國(下同)</w:t>
      </w:r>
      <w:r w:rsidRPr="008F460B">
        <w:rPr>
          <w:rFonts w:hint="eastAsia"/>
        </w:rPr>
        <w:t>102年6月7日舉辦「</w:t>
      </w:r>
      <w:proofErr w:type="gramStart"/>
      <w:r w:rsidRPr="008F460B">
        <w:rPr>
          <w:rFonts w:hint="eastAsia"/>
        </w:rPr>
        <w:t>102</w:t>
      </w:r>
      <w:proofErr w:type="gramEnd"/>
      <w:r>
        <w:rPr>
          <w:rFonts w:hint="eastAsia"/>
        </w:rPr>
        <w:t>年度婦女人權保障研討會」</w:t>
      </w:r>
      <w:r w:rsidR="00A26778">
        <w:rPr>
          <w:rFonts w:hint="eastAsia"/>
        </w:rPr>
        <w:t>時</w:t>
      </w:r>
      <w:r>
        <w:rPr>
          <w:rFonts w:hint="eastAsia"/>
        </w:rPr>
        <w:t>，據</w:t>
      </w:r>
      <w:r w:rsidRPr="000E05CF">
        <w:rPr>
          <w:rFonts w:hint="eastAsia"/>
        </w:rPr>
        <w:t>財團法人人本教育文教基金會</w:t>
      </w:r>
      <w:r>
        <w:rPr>
          <w:rFonts w:hint="eastAsia"/>
        </w:rPr>
        <w:t>南部聯合辦公室張主任萍發言單指出：「全國各級住宿型學校(包括體育學校、戲曲學校等)校園性平事件之通報數是否比一般學校高(請以通報件數比該校學生數)？如果是的話，教育部有何具體對策？」</w:t>
      </w:r>
      <w:r w:rsidR="00A26778">
        <w:rPr>
          <w:rFonts w:hint="eastAsia"/>
        </w:rPr>
        <w:t>依法令規定，</w:t>
      </w:r>
      <w:r>
        <w:rPr>
          <w:rFonts w:hint="eastAsia"/>
          <w:bCs w:val="0"/>
        </w:rPr>
        <w:t>學</w:t>
      </w:r>
      <w:r w:rsidRPr="00EB04C1">
        <w:rPr>
          <w:rFonts w:hint="eastAsia"/>
          <w:bCs w:val="0"/>
        </w:rPr>
        <w:t>校</w:t>
      </w:r>
      <w:r>
        <w:rPr>
          <w:rFonts w:hint="eastAsia"/>
          <w:bCs w:val="0"/>
        </w:rPr>
        <w:t>對維護</w:t>
      </w:r>
      <w:r w:rsidRPr="00EB04C1">
        <w:rPr>
          <w:rFonts w:hint="eastAsia"/>
          <w:bCs w:val="0"/>
        </w:rPr>
        <w:t>學</w:t>
      </w:r>
      <w:r>
        <w:rPr>
          <w:rFonts w:hint="eastAsia"/>
          <w:bCs w:val="0"/>
        </w:rPr>
        <w:t>生就學權益及人身安全責無旁貸，並應採取校園安全空間規劃及安全措施，以</w:t>
      </w:r>
      <w:r w:rsidRPr="00EB04C1">
        <w:rPr>
          <w:rFonts w:hint="eastAsia"/>
          <w:bCs w:val="0"/>
        </w:rPr>
        <w:t>防治校園</w:t>
      </w:r>
      <w:r>
        <w:rPr>
          <w:rFonts w:hint="eastAsia"/>
          <w:bCs w:val="0"/>
        </w:rPr>
        <w:t>性侵害、性騷擾或</w:t>
      </w:r>
      <w:proofErr w:type="gramStart"/>
      <w:r>
        <w:rPr>
          <w:rFonts w:hint="eastAsia"/>
          <w:bCs w:val="0"/>
        </w:rPr>
        <w:t>性霸凌</w:t>
      </w:r>
      <w:proofErr w:type="gramEnd"/>
      <w:r>
        <w:rPr>
          <w:rFonts w:hint="eastAsia"/>
          <w:bCs w:val="0"/>
        </w:rPr>
        <w:t>事件之發生。</w:t>
      </w:r>
      <w:r>
        <w:rPr>
          <w:rFonts w:hint="eastAsia"/>
        </w:rPr>
        <w:t>究</w:t>
      </w:r>
      <w:r w:rsidRPr="000F6A45">
        <w:rPr>
          <w:rFonts w:hint="eastAsia"/>
          <w:bCs w:val="0"/>
        </w:rPr>
        <w:t>全國各級住宿型學校（如體育學校、戲曲學</w:t>
      </w:r>
      <w:r>
        <w:rPr>
          <w:rFonts w:hint="eastAsia"/>
          <w:bCs w:val="0"/>
        </w:rPr>
        <w:t>院</w:t>
      </w:r>
      <w:r w:rsidRPr="000F6A45">
        <w:rPr>
          <w:rFonts w:hint="eastAsia"/>
          <w:bCs w:val="0"/>
        </w:rPr>
        <w:t>等）</w:t>
      </w:r>
      <w:r w:rsidRPr="00225445">
        <w:rPr>
          <w:rFonts w:hint="eastAsia"/>
          <w:bCs w:val="0"/>
        </w:rPr>
        <w:t>校園性侵害、性騷擾或</w:t>
      </w:r>
      <w:proofErr w:type="gramStart"/>
      <w:r w:rsidRPr="00225445">
        <w:rPr>
          <w:rFonts w:hint="eastAsia"/>
          <w:bCs w:val="0"/>
        </w:rPr>
        <w:t>性霸凌</w:t>
      </w:r>
      <w:proofErr w:type="gramEnd"/>
      <w:r w:rsidRPr="00225445">
        <w:rPr>
          <w:rFonts w:hint="eastAsia"/>
          <w:bCs w:val="0"/>
        </w:rPr>
        <w:t>事件</w:t>
      </w:r>
      <w:r>
        <w:rPr>
          <w:rFonts w:hint="eastAsia"/>
        </w:rPr>
        <w:t>(下稱：校園性別平等事件)</w:t>
      </w:r>
      <w:r>
        <w:rPr>
          <w:rFonts w:hint="eastAsia"/>
          <w:bCs w:val="0"/>
        </w:rPr>
        <w:t>相較於一般非住宿型學校之情形如何？教育部對是類案件之</w:t>
      </w:r>
      <w:r w:rsidRPr="000F6A45">
        <w:rPr>
          <w:rFonts w:hint="eastAsia"/>
          <w:bCs w:val="0"/>
        </w:rPr>
        <w:t>通報程序、處理方式及校園安全管理，有何具體</w:t>
      </w:r>
      <w:r>
        <w:rPr>
          <w:rFonts w:hint="eastAsia"/>
          <w:bCs w:val="0"/>
        </w:rPr>
        <w:t>對策乙案，</w:t>
      </w:r>
      <w:r w:rsidRPr="008F460B">
        <w:rPr>
          <w:rFonts w:hint="eastAsia"/>
        </w:rPr>
        <w:t>經本院人權保障委員會第4屆第35次會議決議推派調查</w:t>
      </w:r>
      <w:r w:rsidR="008B0D60" w:rsidRPr="008F460B">
        <w:rPr>
          <w:rFonts w:hint="eastAsia"/>
        </w:rPr>
        <w:t>。</w:t>
      </w:r>
      <w:bookmarkEnd w:id="47"/>
      <w:bookmarkEnd w:id="48"/>
      <w:bookmarkEnd w:id="49"/>
    </w:p>
    <w:p w:rsidR="00981345" w:rsidRDefault="008B0D60" w:rsidP="008B0D60">
      <w:pPr>
        <w:pStyle w:val="1"/>
        <w:numPr>
          <w:ilvl w:val="0"/>
          <w:numId w:val="0"/>
        </w:numPr>
        <w:ind w:leftChars="200" w:left="680"/>
      </w:pPr>
      <w:r>
        <w:rPr>
          <w:rFonts w:hint="eastAsia"/>
          <w:bCs w:val="0"/>
        </w:rPr>
        <w:t xml:space="preserve">    </w:t>
      </w:r>
      <w:bookmarkStart w:id="51" w:name="_Toc387995044"/>
      <w:bookmarkStart w:id="52" w:name="_Toc388014105"/>
      <w:bookmarkStart w:id="53" w:name="_Toc389147227"/>
      <w:r>
        <w:rPr>
          <w:rFonts w:hint="eastAsia"/>
          <w:bCs w:val="0"/>
        </w:rPr>
        <w:t>為</w:t>
      </w:r>
      <w:proofErr w:type="gramStart"/>
      <w:r>
        <w:rPr>
          <w:rFonts w:hint="eastAsia"/>
          <w:bCs w:val="0"/>
        </w:rPr>
        <w:t>釐</w:t>
      </w:r>
      <w:proofErr w:type="gramEnd"/>
      <w:r>
        <w:rPr>
          <w:rFonts w:hint="eastAsia"/>
          <w:bCs w:val="0"/>
        </w:rPr>
        <w:t>清案情，經</w:t>
      </w:r>
      <w:r w:rsidRPr="008F460B">
        <w:rPr>
          <w:rFonts w:hint="eastAsia"/>
        </w:rPr>
        <w:t>函請教育部就相關事項</w:t>
      </w:r>
      <w:r>
        <w:rPr>
          <w:rFonts w:hint="eastAsia"/>
        </w:rPr>
        <w:t>提出</w:t>
      </w:r>
      <w:r w:rsidRPr="008F460B">
        <w:rPr>
          <w:rFonts w:hint="eastAsia"/>
        </w:rPr>
        <w:t>說明，復於</w:t>
      </w:r>
      <w:r>
        <w:rPr>
          <w:rFonts w:hint="eastAsia"/>
        </w:rPr>
        <w:t>103</w:t>
      </w:r>
      <w:r w:rsidRPr="008F460B">
        <w:rPr>
          <w:rFonts w:hint="eastAsia"/>
        </w:rPr>
        <w:t>年</w:t>
      </w:r>
      <w:r>
        <w:rPr>
          <w:rFonts w:hint="eastAsia"/>
        </w:rPr>
        <w:t>3月14</w:t>
      </w:r>
      <w:r w:rsidRPr="008F460B">
        <w:rPr>
          <w:rFonts w:hint="eastAsia"/>
        </w:rPr>
        <w:t>日</w:t>
      </w:r>
      <w:r>
        <w:rPr>
          <w:rFonts w:hint="eastAsia"/>
        </w:rPr>
        <w:t>、3月18日及4月25日分別前往</w:t>
      </w:r>
      <w:r w:rsidRPr="00B2793F">
        <w:rPr>
          <w:rFonts w:hint="eastAsia"/>
        </w:rPr>
        <w:t>國立彰化啟智學校</w:t>
      </w:r>
      <w:r>
        <w:rPr>
          <w:rFonts w:hint="eastAsia"/>
        </w:rPr>
        <w:t>、國立臺灣戲曲學院、</w:t>
      </w:r>
      <w:r w:rsidRPr="00B2793F">
        <w:rPr>
          <w:rFonts w:hint="eastAsia"/>
        </w:rPr>
        <w:t>國立</w:t>
      </w:r>
      <w:proofErr w:type="gramStart"/>
      <w:r w:rsidRPr="00B2793F">
        <w:rPr>
          <w:rFonts w:hint="eastAsia"/>
        </w:rPr>
        <w:t>臺</w:t>
      </w:r>
      <w:proofErr w:type="gramEnd"/>
      <w:r w:rsidRPr="00B2793F">
        <w:rPr>
          <w:rFonts w:hint="eastAsia"/>
        </w:rPr>
        <w:t>東大學附屬體育高級中學</w:t>
      </w:r>
      <w:r>
        <w:rPr>
          <w:rFonts w:hint="eastAsia"/>
        </w:rPr>
        <w:t>(以下簡稱：</w:t>
      </w:r>
      <w:proofErr w:type="gramStart"/>
      <w:r>
        <w:rPr>
          <w:rFonts w:hint="eastAsia"/>
        </w:rPr>
        <w:t>臺</w:t>
      </w:r>
      <w:proofErr w:type="gramEnd"/>
      <w:r>
        <w:rPr>
          <w:rFonts w:hint="eastAsia"/>
        </w:rPr>
        <w:t>東體育中學)等校實地訪查，並分別邀請</w:t>
      </w:r>
      <w:r w:rsidRPr="00B2793F">
        <w:rPr>
          <w:rFonts w:hint="eastAsia"/>
        </w:rPr>
        <w:t>國立高雄師範大學教育學系方教授德隆</w:t>
      </w:r>
      <w:r>
        <w:rPr>
          <w:rFonts w:hint="eastAsia"/>
        </w:rPr>
        <w:t>、</w:t>
      </w:r>
      <w:proofErr w:type="gramStart"/>
      <w:r w:rsidRPr="00B2793F">
        <w:rPr>
          <w:rFonts w:hAnsi="標楷體" w:hint="eastAsia"/>
          <w:szCs w:val="32"/>
        </w:rPr>
        <w:t>臺北市立啟智</w:t>
      </w:r>
      <w:proofErr w:type="gramEnd"/>
      <w:r w:rsidRPr="00B2793F">
        <w:rPr>
          <w:rFonts w:hAnsi="標楷體" w:hint="eastAsia"/>
          <w:szCs w:val="32"/>
        </w:rPr>
        <w:t>學校</w:t>
      </w:r>
      <w:proofErr w:type="gramStart"/>
      <w:r w:rsidRPr="00B2793F">
        <w:rPr>
          <w:rFonts w:hAnsi="標楷體" w:hint="eastAsia"/>
          <w:szCs w:val="32"/>
        </w:rPr>
        <w:t>高職部周教師</w:t>
      </w:r>
      <w:proofErr w:type="gramEnd"/>
      <w:r w:rsidRPr="00B2793F">
        <w:rPr>
          <w:rFonts w:hAnsi="標楷體" w:hint="eastAsia"/>
          <w:szCs w:val="32"/>
        </w:rPr>
        <w:t>春芬、</w:t>
      </w:r>
      <w:r>
        <w:rPr>
          <w:rFonts w:hAnsi="標楷體" w:hint="eastAsia"/>
          <w:szCs w:val="32"/>
        </w:rPr>
        <w:t>國立</w:t>
      </w:r>
      <w:r w:rsidRPr="00B2793F">
        <w:rPr>
          <w:rFonts w:hAnsi="標楷體" w:hint="eastAsia"/>
          <w:szCs w:val="32"/>
        </w:rPr>
        <w:t>高雄醫學大學性別研究所楊教授幸真</w:t>
      </w:r>
      <w:r>
        <w:rPr>
          <w:rFonts w:hAnsi="標楷體" w:hint="eastAsia"/>
          <w:szCs w:val="32"/>
        </w:rPr>
        <w:t>、</w:t>
      </w:r>
      <w:r w:rsidRPr="00B2793F">
        <w:rPr>
          <w:rFonts w:hint="eastAsia"/>
        </w:rPr>
        <w:t>國立中</w:t>
      </w:r>
      <w:r w:rsidRPr="00705727">
        <w:rPr>
          <w:rFonts w:hint="eastAsia"/>
        </w:rPr>
        <w:t>正大學犯罪防治</w:t>
      </w:r>
      <w:r w:rsidRPr="00705727">
        <w:rPr>
          <w:rFonts w:hint="eastAsia"/>
        </w:rPr>
        <w:lastRenderedPageBreak/>
        <w:t>學系鄭教授瑞隆</w:t>
      </w:r>
      <w:r>
        <w:rPr>
          <w:rStyle w:val="af4"/>
        </w:rPr>
        <w:footnoteReference w:id="1"/>
      </w:r>
      <w:r>
        <w:rPr>
          <w:rFonts w:hint="eastAsia"/>
        </w:rPr>
        <w:t>等專家學者隨同訪視並提供意見</w:t>
      </w:r>
      <w:r w:rsidRPr="008F460B">
        <w:rPr>
          <w:rFonts w:hint="eastAsia"/>
        </w:rPr>
        <w:t>，</w:t>
      </w:r>
      <w:r>
        <w:rPr>
          <w:rFonts w:hint="eastAsia"/>
        </w:rPr>
        <w:t>復</w:t>
      </w:r>
      <w:r w:rsidRPr="008F460B">
        <w:rPr>
          <w:rFonts w:hint="eastAsia"/>
        </w:rPr>
        <w:t>於103年</w:t>
      </w:r>
      <w:r>
        <w:rPr>
          <w:rFonts w:hint="eastAsia"/>
        </w:rPr>
        <w:t>4</w:t>
      </w:r>
      <w:r w:rsidRPr="008F460B">
        <w:rPr>
          <w:rFonts w:hint="eastAsia"/>
        </w:rPr>
        <w:t>月</w:t>
      </w:r>
      <w:r>
        <w:rPr>
          <w:rFonts w:hint="eastAsia"/>
        </w:rPr>
        <w:t>29</w:t>
      </w:r>
      <w:r w:rsidRPr="008F460B">
        <w:rPr>
          <w:rFonts w:hint="eastAsia"/>
        </w:rPr>
        <w:t>日約</w:t>
      </w:r>
      <w:proofErr w:type="gramStart"/>
      <w:r w:rsidRPr="008F460B">
        <w:rPr>
          <w:rFonts w:hint="eastAsia"/>
        </w:rPr>
        <w:t>詢</w:t>
      </w:r>
      <w:proofErr w:type="gramEnd"/>
      <w:r w:rsidRPr="008F460B">
        <w:rPr>
          <w:rFonts w:hint="eastAsia"/>
        </w:rPr>
        <w:t>教育部</w:t>
      </w:r>
      <w:r>
        <w:rPr>
          <w:rFonts w:hint="eastAsia"/>
        </w:rPr>
        <w:t>國民及學前教育署(下稱：國教署)黃子騰副署長、學生事務及特殊教育司(下稱：學</w:t>
      </w:r>
      <w:proofErr w:type="gramStart"/>
      <w:r>
        <w:rPr>
          <w:rFonts w:hint="eastAsia"/>
        </w:rPr>
        <w:t>特</w:t>
      </w:r>
      <w:proofErr w:type="gramEnd"/>
      <w:r>
        <w:rPr>
          <w:rFonts w:hint="eastAsia"/>
        </w:rPr>
        <w:t>司)李</w:t>
      </w:r>
      <w:proofErr w:type="gramStart"/>
      <w:r>
        <w:rPr>
          <w:rFonts w:hint="eastAsia"/>
        </w:rPr>
        <w:t>泊言副</w:t>
      </w:r>
      <w:proofErr w:type="gramEnd"/>
      <w:r>
        <w:rPr>
          <w:rFonts w:hint="eastAsia"/>
        </w:rPr>
        <w:t>司長等相關主管及承辦人員，業經</w:t>
      </w:r>
      <w:proofErr w:type="gramStart"/>
      <w:r>
        <w:rPr>
          <w:rFonts w:hint="eastAsia"/>
        </w:rPr>
        <w:t>調查竣事，</w:t>
      </w:r>
      <w:r w:rsidR="00981345">
        <w:rPr>
          <w:rFonts w:hint="eastAsia"/>
        </w:rPr>
        <w:t>綜據</w:t>
      </w:r>
      <w:proofErr w:type="gramEnd"/>
      <w:r w:rsidR="00981345">
        <w:rPr>
          <w:rFonts w:hint="eastAsia"/>
        </w:rPr>
        <w:t>調查意見如次：</w:t>
      </w:r>
      <w:bookmarkEnd w:id="50"/>
      <w:bookmarkEnd w:id="51"/>
      <w:bookmarkEnd w:id="52"/>
      <w:bookmarkEnd w:id="53"/>
    </w:p>
    <w:p w:rsidR="001176BD" w:rsidRDefault="00AB4F95" w:rsidP="00981345">
      <w:pPr>
        <w:pStyle w:val="2"/>
        <w:rPr>
          <w:b/>
        </w:rPr>
      </w:pPr>
      <w:bookmarkStart w:id="54" w:name="_Toc389147228"/>
      <w:bookmarkStart w:id="55" w:name="_Toc2400393"/>
      <w:bookmarkStart w:id="56" w:name="_Toc4316187"/>
      <w:bookmarkStart w:id="57" w:name="_Toc4473328"/>
      <w:bookmarkStart w:id="58" w:name="_Toc69556895"/>
      <w:bookmarkStart w:id="59" w:name="_Toc69556944"/>
      <w:bookmarkStart w:id="60" w:name="_Toc69609818"/>
      <w:bookmarkStart w:id="61" w:name="_Toc70241814"/>
      <w:bookmarkStart w:id="62" w:name="_Toc70242203"/>
      <w:bookmarkStart w:id="63" w:name="_Toc524902730"/>
      <w:r w:rsidRPr="00AB4F95">
        <w:rPr>
          <w:rFonts w:hint="eastAsia"/>
          <w:b/>
        </w:rPr>
        <w:t>依教育部統計數據顯示，</w:t>
      </w:r>
      <w:r w:rsidRPr="00AB4F95">
        <w:rPr>
          <w:b/>
        </w:rPr>
        <w:t>101</w:t>
      </w:r>
      <w:r w:rsidRPr="00AB4F95">
        <w:rPr>
          <w:rFonts w:hint="eastAsia"/>
          <w:b/>
        </w:rPr>
        <w:t>學年度住宿型學校未滿</w:t>
      </w:r>
      <w:r w:rsidRPr="00AB4F95">
        <w:rPr>
          <w:b/>
        </w:rPr>
        <w:t>18</w:t>
      </w:r>
      <w:r w:rsidRPr="00AB4F95">
        <w:rPr>
          <w:rFonts w:hint="eastAsia"/>
          <w:b/>
        </w:rPr>
        <w:t>歲學生總人數計</w:t>
      </w:r>
      <w:r w:rsidRPr="00AB4F95">
        <w:rPr>
          <w:b/>
        </w:rPr>
        <w:t>6,368</w:t>
      </w:r>
      <w:r w:rsidRPr="00AB4F95">
        <w:rPr>
          <w:rFonts w:hint="eastAsia"/>
          <w:b/>
        </w:rPr>
        <w:t>人，占全國未滿</w:t>
      </w:r>
      <w:r w:rsidRPr="00AB4F95">
        <w:rPr>
          <w:b/>
        </w:rPr>
        <w:t>18</w:t>
      </w:r>
      <w:r w:rsidRPr="00AB4F95">
        <w:rPr>
          <w:rFonts w:hint="eastAsia"/>
          <w:b/>
        </w:rPr>
        <w:t>歲學生之</w:t>
      </w:r>
      <w:r w:rsidRPr="00AB4F95">
        <w:rPr>
          <w:b/>
        </w:rPr>
        <w:t>0.3</w:t>
      </w:r>
      <w:r w:rsidRPr="00AB4F95">
        <w:rPr>
          <w:rFonts w:hint="eastAsia"/>
          <w:b/>
        </w:rPr>
        <w:t>％，而住宿型學校校園性別平等事件之通報件數及被害比率為一般非住宿型學校之</w:t>
      </w:r>
      <w:r w:rsidRPr="00AB4F95">
        <w:rPr>
          <w:b/>
        </w:rPr>
        <w:t>11</w:t>
      </w:r>
      <w:r w:rsidRPr="00AB4F95">
        <w:rPr>
          <w:rFonts w:hint="eastAsia"/>
          <w:b/>
        </w:rPr>
        <w:t>倍、</w:t>
      </w:r>
      <w:r w:rsidRPr="00AB4F95">
        <w:rPr>
          <w:b/>
        </w:rPr>
        <w:t>4.9</w:t>
      </w:r>
      <w:r w:rsidRPr="00AB4F95">
        <w:rPr>
          <w:rFonts w:hint="eastAsia"/>
          <w:b/>
        </w:rPr>
        <w:t>倍，教育部</w:t>
      </w:r>
      <w:proofErr w:type="gramStart"/>
      <w:r w:rsidRPr="00AB4F95">
        <w:rPr>
          <w:rFonts w:hint="eastAsia"/>
          <w:b/>
        </w:rPr>
        <w:t>允</w:t>
      </w:r>
      <w:proofErr w:type="gramEnd"/>
      <w:r w:rsidRPr="00AB4F95">
        <w:rPr>
          <w:rFonts w:hint="eastAsia"/>
          <w:b/>
        </w:rPr>
        <w:t>應對住宿型學校性別平等事件比例偏高之問題，深究其原因並</w:t>
      </w:r>
      <w:proofErr w:type="gramStart"/>
      <w:r w:rsidRPr="00AB4F95">
        <w:rPr>
          <w:rFonts w:hint="eastAsia"/>
          <w:b/>
        </w:rPr>
        <w:t>研</w:t>
      </w:r>
      <w:proofErr w:type="gramEnd"/>
      <w:r w:rsidRPr="00AB4F95">
        <w:rPr>
          <w:rFonts w:hint="eastAsia"/>
          <w:b/>
        </w:rPr>
        <w:t>擬具體解決方</w:t>
      </w:r>
      <w:r w:rsidR="001176BD" w:rsidRPr="00623493">
        <w:rPr>
          <w:rFonts w:hint="eastAsia"/>
          <w:b/>
        </w:rPr>
        <w:t>案</w:t>
      </w:r>
      <w:bookmarkEnd w:id="54"/>
    </w:p>
    <w:p w:rsidR="001176BD" w:rsidRDefault="001176BD" w:rsidP="0024009E">
      <w:pPr>
        <w:pStyle w:val="3"/>
        <w:ind w:left="1360" w:hanging="680"/>
      </w:pPr>
      <w:r>
        <w:rPr>
          <w:rFonts w:hint="eastAsia"/>
          <w:bCs w:val="0"/>
        </w:rPr>
        <w:t>教育基本法第8條揭示，</w:t>
      </w:r>
      <w:r w:rsidRPr="00045310">
        <w:rPr>
          <w:rFonts w:hint="eastAsia"/>
          <w:bCs w:val="0"/>
        </w:rPr>
        <w:t>學生之學習權、受教育權、身體自主權及人格發展權，國家應予保障，並使學生不受任何體罰</w:t>
      </w:r>
      <w:proofErr w:type="gramStart"/>
      <w:r w:rsidRPr="00045310">
        <w:rPr>
          <w:rFonts w:hint="eastAsia"/>
          <w:bCs w:val="0"/>
        </w:rPr>
        <w:t>及霸凌行為</w:t>
      </w:r>
      <w:proofErr w:type="gramEnd"/>
      <w:r w:rsidRPr="00045310">
        <w:rPr>
          <w:rFonts w:hint="eastAsia"/>
          <w:bCs w:val="0"/>
        </w:rPr>
        <w:t>，造成身心之侵害</w:t>
      </w:r>
      <w:r>
        <w:rPr>
          <w:rFonts w:hAnsi="標楷體" w:hint="eastAsia"/>
          <w:bCs w:val="0"/>
        </w:rPr>
        <w:t>；</w:t>
      </w:r>
      <w:r>
        <w:rPr>
          <w:rFonts w:hint="eastAsia"/>
          <w:bCs w:val="0"/>
        </w:rPr>
        <w:t>性別平等教育法第1條並指出，為</w:t>
      </w:r>
      <w:r w:rsidRPr="00EB04C1">
        <w:rPr>
          <w:rFonts w:hint="eastAsia"/>
          <w:bCs w:val="0"/>
        </w:rPr>
        <w:t>促進性別地位之實質平等，消除性別歧視，維護人格尊嚴，</w:t>
      </w:r>
      <w:r>
        <w:rPr>
          <w:rFonts w:hint="eastAsia"/>
          <w:bCs w:val="0"/>
        </w:rPr>
        <w:t>應</w:t>
      </w:r>
      <w:r w:rsidRPr="00EB04C1">
        <w:rPr>
          <w:rFonts w:hint="eastAsia"/>
          <w:bCs w:val="0"/>
        </w:rPr>
        <w:t>厚植並建立性別平等之教育資源與環境</w:t>
      </w:r>
      <w:r>
        <w:rPr>
          <w:rFonts w:hint="eastAsia"/>
          <w:bCs w:val="0"/>
        </w:rPr>
        <w:t>。是</w:t>
      </w:r>
      <w:proofErr w:type="gramStart"/>
      <w:r>
        <w:rPr>
          <w:rFonts w:hint="eastAsia"/>
          <w:bCs w:val="0"/>
        </w:rPr>
        <w:t>以</w:t>
      </w:r>
      <w:proofErr w:type="gramEnd"/>
      <w:r>
        <w:rPr>
          <w:rFonts w:hint="eastAsia"/>
          <w:bCs w:val="0"/>
        </w:rPr>
        <w:t>，學</w:t>
      </w:r>
      <w:r w:rsidRPr="00EB04C1">
        <w:rPr>
          <w:rFonts w:hint="eastAsia"/>
          <w:bCs w:val="0"/>
        </w:rPr>
        <w:t>校為防治校園</w:t>
      </w:r>
      <w:r>
        <w:rPr>
          <w:rFonts w:hint="eastAsia"/>
          <w:bCs w:val="0"/>
        </w:rPr>
        <w:t>性侵害、性騷擾或</w:t>
      </w:r>
      <w:proofErr w:type="gramStart"/>
      <w:r>
        <w:rPr>
          <w:rFonts w:hint="eastAsia"/>
          <w:bCs w:val="0"/>
        </w:rPr>
        <w:t>性霸凌，</w:t>
      </w:r>
      <w:proofErr w:type="gramEnd"/>
      <w:r>
        <w:rPr>
          <w:rFonts w:hint="eastAsia"/>
          <w:bCs w:val="0"/>
        </w:rPr>
        <w:t>應採取之校園安全空間規劃及安全措施</w:t>
      </w:r>
      <w:r w:rsidRPr="00EB04C1">
        <w:rPr>
          <w:rFonts w:hint="eastAsia"/>
          <w:bCs w:val="0"/>
        </w:rPr>
        <w:t>，</w:t>
      </w:r>
      <w:r>
        <w:rPr>
          <w:rFonts w:hint="eastAsia"/>
          <w:bCs w:val="0"/>
        </w:rPr>
        <w:t>維護</w:t>
      </w:r>
      <w:r w:rsidRPr="00EB04C1">
        <w:rPr>
          <w:rFonts w:hint="eastAsia"/>
          <w:bCs w:val="0"/>
        </w:rPr>
        <w:t>學</w:t>
      </w:r>
      <w:r>
        <w:rPr>
          <w:rFonts w:hint="eastAsia"/>
          <w:bCs w:val="0"/>
        </w:rPr>
        <w:t>生之就學權益及人身安全責無旁貸。</w:t>
      </w:r>
    </w:p>
    <w:p w:rsidR="001176BD" w:rsidRPr="005B44F8" w:rsidRDefault="001176BD" w:rsidP="005B44F8">
      <w:pPr>
        <w:pStyle w:val="3"/>
        <w:ind w:left="1360" w:hanging="680"/>
      </w:pPr>
      <w:r>
        <w:rPr>
          <w:rFonts w:hint="eastAsia"/>
        </w:rPr>
        <w:t>惟據教育部</w:t>
      </w:r>
      <w:r w:rsidRPr="005B44F8">
        <w:rPr>
          <w:rFonts w:hint="eastAsia"/>
        </w:rPr>
        <w:t>校園性別平等事件之統計數據指出，全國未滿18歲學生總人數</w:t>
      </w:r>
      <w:r>
        <w:rPr>
          <w:rFonts w:hint="eastAsia"/>
        </w:rPr>
        <w:t>計</w:t>
      </w:r>
      <w:r w:rsidRPr="005B44F8">
        <w:t>2,147,950</w:t>
      </w:r>
      <w:r w:rsidRPr="005B44F8">
        <w:rPr>
          <w:rFonts w:hint="eastAsia"/>
        </w:rPr>
        <w:t>人，住宿型學校學生總人數計6</w:t>
      </w:r>
      <w:r w:rsidRPr="005B44F8">
        <w:t>,</w:t>
      </w:r>
      <w:r w:rsidRPr="005B44F8">
        <w:rPr>
          <w:rFonts w:hint="eastAsia"/>
        </w:rPr>
        <w:t>368人，占全體學生數之比率為0.3</w:t>
      </w:r>
      <w:r w:rsidRPr="005B44F8">
        <w:rPr>
          <w:rFonts w:hint="eastAsia"/>
          <w:w w:val="66"/>
        </w:rPr>
        <w:t>％，</w:t>
      </w:r>
      <w:r w:rsidRPr="00A26778">
        <w:rPr>
          <w:rFonts w:hint="eastAsia"/>
        </w:rPr>
        <w:t>而</w:t>
      </w:r>
      <w:r w:rsidRPr="005B44F8">
        <w:rPr>
          <w:rFonts w:hint="eastAsia"/>
        </w:rPr>
        <w:t>住宿型學校性別平等</w:t>
      </w:r>
      <w:r>
        <w:rPr>
          <w:rFonts w:hint="eastAsia"/>
        </w:rPr>
        <w:t>案</w:t>
      </w:r>
      <w:r w:rsidRPr="005B44F8">
        <w:rPr>
          <w:rFonts w:hint="eastAsia"/>
        </w:rPr>
        <w:t>件通報件數占全體學生之比率2.1</w:t>
      </w:r>
      <w:r w:rsidRPr="00A26778">
        <w:rPr>
          <w:rFonts w:hint="eastAsia"/>
          <w:w w:val="66"/>
        </w:rPr>
        <w:t>％</w:t>
      </w:r>
      <w:r>
        <w:rPr>
          <w:rFonts w:hint="eastAsia"/>
        </w:rPr>
        <w:t>，為非住宿型學校之11倍；</w:t>
      </w:r>
      <w:r w:rsidRPr="005B44F8">
        <w:rPr>
          <w:rFonts w:hint="eastAsia"/>
        </w:rPr>
        <w:t>而住宿型學校被害人數占全體學生之比率2.3</w:t>
      </w:r>
      <w:r w:rsidRPr="00A26778">
        <w:rPr>
          <w:rFonts w:hint="eastAsia"/>
          <w:w w:val="66"/>
        </w:rPr>
        <w:t>％</w:t>
      </w:r>
      <w:r w:rsidRPr="005B44F8">
        <w:rPr>
          <w:rFonts w:hint="eastAsia"/>
        </w:rPr>
        <w:t>，被害比率為非住宿型學校之</w:t>
      </w:r>
      <w:r>
        <w:rPr>
          <w:rFonts w:hint="eastAsia"/>
        </w:rPr>
        <w:t>4.9</w:t>
      </w:r>
      <w:r w:rsidRPr="005B44F8">
        <w:rPr>
          <w:rFonts w:hint="eastAsia"/>
        </w:rPr>
        <w:t>倍</w:t>
      </w:r>
    </w:p>
    <w:p w:rsidR="001176BD" w:rsidRPr="001D56F9" w:rsidRDefault="001176BD" w:rsidP="001D56F9">
      <w:pPr>
        <w:pStyle w:val="4"/>
        <w:ind w:left="1700" w:hanging="680"/>
      </w:pPr>
      <w:r>
        <w:rPr>
          <w:rFonts w:hint="eastAsia"/>
        </w:rPr>
        <w:t>據教育部表示，我國尚無「住宿型學校」之定義，</w:t>
      </w:r>
      <w:r>
        <w:rPr>
          <w:rFonts w:hint="eastAsia"/>
        </w:rPr>
        <w:lastRenderedPageBreak/>
        <w:t>為回應校園性別平等事件防治，將住宿型學校分別以「特殊教育學校」、「體育學校」及「戲曲學院」等類型。</w:t>
      </w:r>
    </w:p>
    <w:p w:rsidR="001176BD" w:rsidRDefault="001176BD" w:rsidP="001D56F9">
      <w:pPr>
        <w:pStyle w:val="4"/>
        <w:ind w:left="1700" w:hanging="680"/>
      </w:pPr>
      <w:r>
        <w:rPr>
          <w:rFonts w:hint="eastAsia"/>
        </w:rPr>
        <w:t>依據教育部提供101學年度住宿型學校與非住宿型學生數情形，全國未滿18歲學生總數計</w:t>
      </w:r>
      <w:r w:rsidRPr="00C35D1E">
        <w:t>2,147,950</w:t>
      </w:r>
      <w:r>
        <w:rPr>
          <w:rFonts w:hint="eastAsia"/>
        </w:rPr>
        <w:t>人，住宿型學校學生總人數計6</w:t>
      </w:r>
      <w:r>
        <w:t>,</w:t>
      </w:r>
      <w:r>
        <w:rPr>
          <w:rFonts w:hint="eastAsia"/>
        </w:rPr>
        <w:t>368人，占全體學生數之比率為0.3</w:t>
      </w:r>
      <w:r w:rsidRPr="00C35D1E">
        <w:rPr>
          <w:rFonts w:hint="eastAsia"/>
          <w:w w:val="66"/>
        </w:rPr>
        <w:t>％</w:t>
      </w:r>
      <w:r>
        <w:rPr>
          <w:rFonts w:hint="eastAsia"/>
        </w:rPr>
        <w:t>，而住宿型學校之住宿學生人數共2,501人；住宿學生占住宿型學校學生之比率為39.27</w:t>
      </w:r>
      <w:r w:rsidRPr="00C35D1E">
        <w:rPr>
          <w:rFonts w:hint="eastAsia"/>
          <w:w w:val="66"/>
        </w:rPr>
        <w:t>％</w:t>
      </w:r>
      <w:r>
        <w:rPr>
          <w:rFonts w:hint="eastAsia"/>
        </w:rPr>
        <w:t>。(如表1)</w:t>
      </w:r>
    </w:p>
    <w:p w:rsidR="001176BD" w:rsidRPr="00507058" w:rsidRDefault="001176BD" w:rsidP="001D56F9">
      <w:pPr>
        <w:pStyle w:val="3"/>
        <w:numPr>
          <w:ilvl w:val="0"/>
          <w:numId w:val="0"/>
        </w:numPr>
        <w:ind w:left="1360"/>
        <w:rPr>
          <w:spacing w:val="-20"/>
        </w:rPr>
      </w:pPr>
      <w:r>
        <w:rPr>
          <w:rFonts w:hint="eastAsia"/>
          <w:spacing w:val="-20"/>
        </w:rPr>
        <w:t xml:space="preserve">   </w:t>
      </w:r>
      <w:r w:rsidRPr="00507058">
        <w:rPr>
          <w:rFonts w:hint="eastAsia"/>
          <w:spacing w:val="-20"/>
        </w:rPr>
        <w:t>表1.101學年度住宿型學校與非住宿型學生情形比較</w:t>
      </w:r>
    </w:p>
    <w:tbl>
      <w:tblPr>
        <w:tblStyle w:val="ae"/>
        <w:tblW w:w="0" w:type="auto"/>
        <w:jc w:val="right"/>
        <w:tblInd w:w="1809" w:type="dxa"/>
        <w:tblLayout w:type="fixed"/>
        <w:tblLook w:val="04A0"/>
      </w:tblPr>
      <w:tblGrid>
        <w:gridCol w:w="1560"/>
        <w:gridCol w:w="1417"/>
        <w:gridCol w:w="1276"/>
        <w:gridCol w:w="1559"/>
        <w:gridCol w:w="1439"/>
      </w:tblGrid>
      <w:tr w:rsidR="001176BD" w:rsidRPr="00507058" w:rsidTr="00457B85">
        <w:trPr>
          <w:tblHeader/>
          <w:jc w:val="right"/>
        </w:trPr>
        <w:tc>
          <w:tcPr>
            <w:tcW w:w="1560" w:type="dxa"/>
          </w:tcPr>
          <w:p w:rsidR="001176BD" w:rsidRPr="00507058" w:rsidRDefault="001176BD" w:rsidP="001D56F9">
            <w:pPr>
              <w:pStyle w:val="4"/>
              <w:numPr>
                <w:ilvl w:val="0"/>
                <w:numId w:val="0"/>
              </w:numPr>
              <w:rPr>
                <w:spacing w:val="-20"/>
                <w:sz w:val="28"/>
                <w:szCs w:val="28"/>
              </w:rPr>
            </w:pPr>
          </w:p>
        </w:tc>
        <w:tc>
          <w:tcPr>
            <w:tcW w:w="1417" w:type="dxa"/>
          </w:tcPr>
          <w:p w:rsidR="001176BD" w:rsidRPr="00507058" w:rsidRDefault="001176BD" w:rsidP="001D56F9">
            <w:pPr>
              <w:pStyle w:val="4"/>
              <w:numPr>
                <w:ilvl w:val="0"/>
                <w:numId w:val="0"/>
              </w:numPr>
              <w:rPr>
                <w:spacing w:val="-20"/>
                <w:sz w:val="28"/>
                <w:szCs w:val="28"/>
              </w:rPr>
            </w:pPr>
            <w:r w:rsidRPr="00507058">
              <w:rPr>
                <w:rFonts w:hint="eastAsia"/>
                <w:spacing w:val="-20"/>
                <w:sz w:val="28"/>
                <w:szCs w:val="28"/>
              </w:rPr>
              <w:t>全國學生人數</w:t>
            </w:r>
          </w:p>
        </w:tc>
        <w:tc>
          <w:tcPr>
            <w:tcW w:w="2835" w:type="dxa"/>
            <w:gridSpan w:val="2"/>
          </w:tcPr>
          <w:p w:rsidR="001176BD" w:rsidRPr="00507058" w:rsidRDefault="001176BD" w:rsidP="001D56F9">
            <w:pPr>
              <w:pStyle w:val="4"/>
              <w:numPr>
                <w:ilvl w:val="0"/>
                <w:numId w:val="0"/>
              </w:numPr>
              <w:rPr>
                <w:spacing w:val="-20"/>
                <w:sz w:val="28"/>
                <w:szCs w:val="28"/>
              </w:rPr>
            </w:pPr>
            <w:r w:rsidRPr="00507058">
              <w:rPr>
                <w:rFonts w:hint="eastAsia"/>
                <w:spacing w:val="-20"/>
                <w:sz w:val="28"/>
                <w:szCs w:val="28"/>
              </w:rPr>
              <w:t>住宿型學生人數</w:t>
            </w:r>
          </w:p>
        </w:tc>
        <w:tc>
          <w:tcPr>
            <w:tcW w:w="1439" w:type="dxa"/>
          </w:tcPr>
          <w:p w:rsidR="001176BD" w:rsidRPr="00507058" w:rsidRDefault="001176BD" w:rsidP="001D56F9">
            <w:pPr>
              <w:pStyle w:val="4"/>
              <w:numPr>
                <w:ilvl w:val="0"/>
                <w:numId w:val="0"/>
              </w:numPr>
              <w:rPr>
                <w:spacing w:val="-20"/>
                <w:sz w:val="28"/>
                <w:szCs w:val="28"/>
              </w:rPr>
            </w:pPr>
            <w:r w:rsidRPr="00507058">
              <w:rPr>
                <w:rFonts w:hint="eastAsia"/>
                <w:spacing w:val="-20"/>
                <w:sz w:val="28"/>
                <w:szCs w:val="28"/>
              </w:rPr>
              <w:t>非住宿型學生人數</w:t>
            </w:r>
          </w:p>
        </w:tc>
      </w:tr>
      <w:tr w:rsidR="001176BD" w:rsidRPr="00507058" w:rsidTr="00457B85">
        <w:trPr>
          <w:jc w:val="right"/>
        </w:trPr>
        <w:tc>
          <w:tcPr>
            <w:tcW w:w="1560" w:type="dxa"/>
          </w:tcPr>
          <w:p w:rsidR="001176BD" w:rsidRPr="00507058" w:rsidRDefault="001176BD" w:rsidP="001D56F9">
            <w:pPr>
              <w:pStyle w:val="4"/>
              <w:numPr>
                <w:ilvl w:val="0"/>
                <w:numId w:val="0"/>
              </w:numPr>
              <w:rPr>
                <w:spacing w:val="-20"/>
                <w:sz w:val="28"/>
                <w:szCs w:val="28"/>
              </w:rPr>
            </w:pPr>
            <w:r w:rsidRPr="00507058">
              <w:rPr>
                <w:rFonts w:hint="eastAsia"/>
                <w:spacing w:val="-20"/>
                <w:sz w:val="28"/>
                <w:szCs w:val="28"/>
              </w:rPr>
              <w:t>18歲以下學生總數(a)</w:t>
            </w:r>
          </w:p>
        </w:tc>
        <w:tc>
          <w:tcPr>
            <w:tcW w:w="1417" w:type="dxa"/>
          </w:tcPr>
          <w:p w:rsidR="001176BD" w:rsidRPr="00507058" w:rsidRDefault="001176BD" w:rsidP="001D56F9">
            <w:pPr>
              <w:pStyle w:val="4"/>
              <w:numPr>
                <w:ilvl w:val="0"/>
                <w:numId w:val="0"/>
              </w:numPr>
              <w:jc w:val="center"/>
              <w:rPr>
                <w:spacing w:val="-20"/>
                <w:sz w:val="28"/>
                <w:szCs w:val="28"/>
              </w:rPr>
            </w:pPr>
            <w:r w:rsidRPr="00507058">
              <w:rPr>
                <w:rFonts w:hint="eastAsia"/>
                <w:spacing w:val="-20"/>
                <w:sz w:val="28"/>
                <w:szCs w:val="28"/>
              </w:rPr>
              <w:t>2,147,950</w:t>
            </w:r>
          </w:p>
        </w:tc>
        <w:tc>
          <w:tcPr>
            <w:tcW w:w="2835" w:type="dxa"/>
            <w:gridSpan w:val="2"/>
          </w:tcPr>
          <w:p w:rsidR="001176BD" w:rsidRPr="00507058" w:rsidRDefault="001176BD" w:rsidP="001D56F9">
            <w:pPr>
              <w:pStyle w:val="4"/>
              <w:numPr>
                <w:ilvl w:val="0"/>
                <w:numId w:val="0"/>
              </w:numPr>
              <w:jc w:val="center"/>
              <w:rPr>
                <w:spacing w:val="-20"/>
                <w:sz w:val="28"/>
                <w:szCs w:val="28"/>
              </w:rPr>
            </w:pPr>
            <w:r w:rsidRPr="00507058">
              <w:rPr>
                <w:rFonts w:hint="eastAsia"/>
                <w:spacing w:val="-20"/>
                <w:sz w:val="28"/>
                <w:szCs w:val="28"/>
              </w:rPr>
              <w:t>6,368</w:t>
            </w:r>
          </w:p>
        </w:tc>
        <w:tc>
          <w:tcPr>
            <w:tcW w:w="1439" w:type="dxa"/>
          </w:tcPr>
          <w:p w:rsidR="001176BD" w:rsidRPr="00507058" w:rsidRDefault="001176BD" w:rsidP="001D56F9">
            <w:pPr>
              <w:pStyle w:val="4"/>
              <w:numPr>
                <w:ilvl w:val="0"/>
                <w:numId w:val="0"/>
              </w:numPr>
              <w:jc w:val="center"/>
              <w:rPr>
                <w:spacing w:val="-20"/>
                <w:sz w:val="28"/>
                <w:szCs w:val="28"/>
              </w:rPr>
            </w:pPr>
            <w:r w:rsidRPr="00507058">
              <w:rPr>
                <w:rFonts w:hint="eastAsia"/>
                <w:spacing w:val="-20"/>
                <w:sz w:val="28"/>
                <w:szCs w:val="28"/>
              </w:rPr>
              <w:t>2,141,582</w:t>
            </w:r>
          </w:p>
        </w:tc>
      </w:tr>
      <w:tr w:rsidR="001176BD" w:rsidRPr="00507058" w:rsidTr="00457B85">
        <w:trPr>
          <w:jc w:val="right"/>
        </w:trPr>
        <w:tc>
          <w:tcPr>
            <w:tcW w:w="1560" w:type="dxa"/>
          </w:tcPr>
          <w:p w:rsidR="001176BD" w:rsidRPr="00507058" w:rsidRDefault="001176BD" w:rsidP="001D56F9">
            <w:pPr>
              <w:pStyle w:val="4"/>
              <w:numPr>
                <w:ilvl w:val="0"/>
                <w:numId w:val="0"/>
              </w:numPr>
              <w:rPr>
                <w:spacing w:val="-20"/>
                <w:sz w:val="28"/>
                <w:szCs w:val="28"/>
              </w:rPr>
            </w:pPr>
            <w:r w:rsidRPr="00507058">
              <w:rPr>
                <w:rFonts w:hint="eastAsia"/>
                <w:spacing w:val="-20"/>
                <w:sz w:val="28"/>
                <w:szCs w:val="28"/>
              </w:rPr>
              <w:t>比率</w:t>
            </w:r>
          </w:p>
        </w:tc>
        <w:tc>
          <w:tcPr>
            <w:tcW w:w="1417" w:type="dxa"/>
          </w:tcPr>
          <w:p w:rsidR="001176BD" w:rsidRPr="00507058" w:rsidRDefault="001176BD" w:rsidP="001D56F9">
            <w:pPr>
              <w:pStyle w:val="4"/>
              <w:numPr>
                <w:ilvl w:val="0"/>
                <w:numId w:val="0"/>
              </w:numPr>
              <w:jc w:val="center"/>
              <w:rPr>
                <w:spacing w:val="-20"/>
                <w:sz w:val="28"/>
                <w:szCs w:val="28"/>
              </w:rPr>
            </w:pPr>
            <w:r w:rsidRPr="00507058">
              <w:rPr>
                <w:rFonts w:hint="eastAsia"/>
                <w:spacing w:val="-20"/>
                <w:sz w:val="28"/>
                <w:szCs w:val="28"/>
              </w:rPr>
              <w:t>100</w:t>
            </w:r>
            <w:r w:rsidRPr="00507058">
              <w:rPr>
                <w:rFonts w:hint="eastAsia"/>
                <w:w w:val="66"/>
              </w:rPr>
              <w:t>％</w:t>
            </w:r>
          </w:p>
        </w:tc>
        <w:tc>
          <w:tcPr>
            <w:tcW w:w="2835" w:type="dxa"/>
            <w:gridSpan w:val="2"/>
          </w:tcPr>
          <w:p w:rsidR="001176BD" w:rsidRPr="00507058" w:rsidRDefault="001176BD" w:rsidP="001D56F9">
            <w:pPr>
              <w:pStyle w:val="4"/>
              <w:numPr>
                <w:ilvl w:val="0"/>
                <w:numId w:val="0"/>
              </w:numPr>
              <w:jc w:val="center"/>
              <w:rPr>
                <w:spacing w:val="-20"/>
                <w:sz w:val="28"/>
                <w:szCs w:val="28"/>
              </w:rPr>
            </w:pPr>
            <w:r w:rsidRPr="00507058">
              <w:rPr>
                <w:rFonts w:hint="eastAsia"/>
                <w:spacing w:val="-20"/>
                <w:sz w:val="28"/>
                <w:szCs w:val="28"/>
              </w:rPr>
              <w:t>0.3</w:t>
            </w:r>
            <w:r w:rsidRPr="00507058">
              <w:rPr>
                <w:rFonts w:hint="eastAsia"/>
                <w:w w:val="66"/>
              </w:rPr>
              <w:t>％</w:t>
            </w:r>
          </w:p>
        </w:tc>
        <w:tc>
          <w:tcPr>
            <w:tcW w:w="1439" w:type="dxa"/>
          </w:tcPr>
          <w:p w:rsidR="001176BD" w:rsidRPr="00507058" w:rsidRDefault="001176BD" w:rsidP="001D56F9">
            <w:pPr>
              <w:pStyle w:val="4"/>
              <w:numPr>
                <w:ilvl w:val="0"/>
                <w:numId w:val="0"/>
              </w:numPr>
              <w:jc w:val="center"/>
              <w:rPr>
                <w:spacing w:val="-20"/>
                <w:sz w:val="28"/>
                <w:szCs w:val="28"/>
              </w:rPr>
            </w:pPr>
            <w:r w:rsidRPr="00507058">
              <w:rPr>
                <w:rFonts w:hint="eastAsia"/>
                <w:spacing w:val="-20"/>
                <w:sz w:val="28"/>
                <w:szCs w:val="28"/>
              </w:rPr>
              <w:t>99.7</w:t>
            </w:r>
            <w:r w:rsidRPr="00507058">
              <w:rPr>
                <w:rFonts w:hint="eastAsia"/>
                <w:w w:val="66"/>
              </w:rPr>
              <w:t>％</w:t>
            </w:r>
          </w:p>
        </w:tc>
      </w:tr>
      <w:tr w:rsidR="001176BD" w:rsidRPr="00507058" w:rsidTr="00457B85">
        <w:trPr>
          <w:jc w:val="right"/>
        </w:trPr>
        <w:tc>
          <w:tcPr>
            <w:tcW w:w="2977" w:type="dxa"/>
            <w:gridSpan w:val="2"/>
          </w:tcPr>
          <w:p w:rsidR="001176BD" w:rsidRPr="00507058" w:rsidRDefault="001176BD" w:rsidP="001D56F9">
            <w:pPr>
              <w:pStyle w:val="4"/>
              <w:numPr>
                <w:ilvl w:val="0"/>
                <w:numId w:val="0"/>
              </w:numPr>
              <w:rPr>
                <w:spacing w:val="-20"/>
                <w:sz w:val="28"/>
                <w:szCs w:val="28"/>
              </w:rPr>
            </w:pPr>
            <w:r>
              <w:rPr>
                <w:rFonts w:hint="eastAsia"/>
                <w:spacing w:val="-20"/>
                <w:sz w:val="28"/>
                <w:szCs w:val="28"/>
              </w:rPr>
              <w:t>-</w:t>
            </w:r>
          </w:p>
        </w:tc>
        <w:tc>
          <w:tcPr>
            <w:tcW w:w="1276" w:type="dxa"/>
          </w:tcPr>
          <w:p w:rsidR="001176BD" w:rsidRPr="00507058" w:rsidRDefault="001176BD" w:rsidP="001D56F9">
            <w:pPr>
              <w:pStyle w:val="4"/>
              <w:numPr>
                <w:ilvl w:val="0"/>
                <w:numId w:val="0"/>
              </w:numPr>
              <w:rPr>
                <w:spacing w:val="-20"/>
                <w:sz w:val="28"/>
                <w:szCs w:val="28"/>
              </w:rPr>
            </w:pPr>
            <w:r w:rsidRPr="00507058">
              <w:rPr>
                <w:rFonts w:hint="eastAsia"/>
                <w:spacing w:val="-20"/>
                <w:sz w:val="28"/>
                <w:szCs w:val="28"/>
              </w:rPr>
              <w:t>住宿</w:t>
            </w:r>
            <w:r>
              <w:rPr>
                <w:rFonts w:hint="eastAsia"/>
                <w:spacing w:val="-20"/>
                <w:sz w:val="28"/>
                <w:szCs w:val="28"/>
              </w:rPr>
              <w:t>學生</w:t>
            </w:r>
          </w:p>
        </w:tc>
        <w:tc>
          <w:tcPr>
            <w:tcW w:w="1559" w:type="dxa"/>
          </w:tcPr>
          <w:p w:rsidR="001176BD" w:rsidRPr="00507058" w:rsidRDefault="001176BD" w:rsidP="001D56F9">
            <w:pPr>
              <w:pStyle w:val="4"/>
              <w:numPr>
                <w:ilvl w:val="0"/>
                <w:numId w:val="0"/>
              </w:numPr>
              <w:rPr>
                <w:spacing w:val="-20"/>
                <w:sz w:val="28"/>
                <w:szCs w:val="28"/>
              </w:rPr>
            </w:pPr>
            <w:r w:rsidRPr="00507058">
              <w:rPr>
                <w:rFonts w:hint="eastAsia"/>
                <w:spacing w:val="-20"/>
                <w:sz w:val="28"/>
                <w:szCs w:val="28"/>
              </w:rPr>
              <w:t>非住宿</w:t>
            </w:r>
            <w:r>
              <w:rPr>
                <w:rFonts w:hint="eastAsia"/>
                <w:spacing w:val="-20"/>
                <w:sz w:val="28"/>
                <w:szCs w:val="28"/>
              </w:rPr>
              <w:t>學生</w:t>
            </w:r>
          </w:p>
        </w:tc>
        <w:tc>
          <w:tcPr>
            <w:tcW w:w="1439" w:type="dxa"/>
          </w:tcPr>
          <w:p w:rsidR="001176BD" w:rsidRPr="00507058" w:rsidRDefault="001176BD" w:rsidP="001D56F9">
            <w:pPr>
              <w:pStyle w:val="4"/>
              <w:numPr>
                <w:ilvl w:val="0"/>
                <w:numId w:val="0"/>
              </w:numPr>
              <w:rPr>
                <w:spacing w:val="-20"/>
                <w:sz w:val="28"/>
                <w:szCs w:val="28"/>
              </w:rPr>
            </w:pPr>
            <w:r>
              <w:rPr>
                <w:rFonts w:hint="eastAsia"/>
                <w:spacing w:val="-20"/>
                <w:sz w:val="28"/>
                <w:szCs w:val="28"/>
              </w:rPr>
              <w:t>-</w:t>
            </w:r>
          </w:p>
        </w:tc>
      </w:tr>
      <w:tr w:rsidR="001176BD" w:rsidRPr="00507058" w:rsidTr="00457B85">
        <w:trPr>
          <w:jc w:val="right"/>
        </w:trPr>
        <w:tc>
          <w:tcPr>
            <w:tcW w:w="2977" w:type="dxa"/>
            <w:gridSpan w:val="2"/>
          </w:tcPr>
          <w:p w:rsidR="001176BD" w:rsidRPr="00507058" w:rsidRDefault="001176BD" w:rsidP="001D56F9">
            <w:pPr>
              <w:pStyle w:val="4"/>
              <w:numPr>
                <w:ilvl w:val="0"/>
                <w:numId w:val="0"/>
              </w:numPr>
              <w:rPr>
                <w:spacing w:val="-20"/>
                <w:sz w:val="28"/>
                <w:szCs w:val="28"/>
              </w:rPr>
            </w:pPr>
            <w:r>
              <w:rPr>
                <w:rFonts w:hint="eastAsia"/>
                <w:spacing w:val="-20"/>
                <w:sz w:val="28"/>
                <w:szCs w:val="28"/>
              </w:rPr>
              <w:t>-</w:t>
            </w:r>
          </w:p>
        </w:tc>
        <w:tc>
          <w:tcPr>
            <w:tcW w:w="1276" w:type="dxa"/>
          </w:tcPr>
          <w:p w:rsidR="001176BD" w:rsidRPr="00507058" w:rsidRDefault="001176BD" w:rsidP="001D56F9">
            <w:pPr>
              <w:pStyle w:val="4"/>
              <w:numPr>
                <w:ilvl w:val="0"/>
                <w:numId w:val="0"/>
              </w:numPr>
              <w:jc w:val="center"/>
              <w:rPr>
                <w:spacing w:val="-20"/>
                <w:sz w:val="28"/>
                <w:szCs w:val="28"/>
              </w:rPr>
            </w:pPr>
            <w:r w:rsidRPr="00507058">
              <w:rPr>
                <w:rFonts w:hint="eastAsia"/>
                <w:spacing w:val="-20"/>
                <w:sz w:val="28"/>
                <w:szCs w:val="28"/>
              </w:rPr>
              <w:t>2,501</w:t>
            </w:r>
          </w:p>
        </w:tc>
        <w:tc>
          <w:tcPr>
            <w:tcW w:w="1559" w:type="dxa"/>
          </w:tcPr>
          <w:p w:rsidR="001176BD" w:rsidRPr="00507058" w:rsidRDefault="001176BD" w:rsidP="001D56F9">
            <w:pPr>
              <w:pStyle w:val="4"/>
              <w:numPr>
                <w:ilvl w:val="0"/>
                <w:numId w:val="0"/>
              </w:numPr>
              <w:jc w:val="center"/>
              <w:rPr>
                <w:spacing w:val="-20"/>
                <w:sz w:val="28"/>
                <w:szCs w:val="28"/>
              </w:rPr>
            </w:pPr>
            <w:r w:rsidRPr="00507058">
              <w:rPr>
                <w:rFonts w:hint="eastAsia"/>
                <w:spacing w:val="-20"/>
                <w:sz w:val="28"/>
                <w:szCs w:val="28"/>
              </w:rPr>
              <w:t>3,867</w:t>
            </w:r>
          </w:p>
        </w:tc>
        <w:tc>
          <w:tcPr>
            <w:tcW w:w="1439" w:type="dxa"/>
          </w:tcPr>
          <w:p w:rsidR="001176BD" w:rsidRPr="00507058" w:rsidRDefault="001176BD" w:rsidP="001D56F9">
            <w:pPr>
              <w:pStyle w:val="4"/>
              <w:numPr>
                <w:ilvl w:val="0"/>
                <w:numId w:val="0"/>
              </w:numPr>
              <w:rPr>
                <w:spacing w:val="-20"/>
                <w:sz w:val="28"/>
                <w:szCs w:val="28"/>
              </w:rPr>
            </w:pPr>
            <w:r>
              <w:rPr>
                <w:rFonts w:hint="eastAsia"/>
                <w:spacing w:val="-20"/>
                <w:sz w:val="28"/>
                <w:szCs w:val="28"/>
              </w:rPr>
              <w:t>-</w:t>
            </w:r>
          </w:p>
        </w:tc>
      </w:tr>
      <w:tr w:rsidR="001176BD" w:rsidRPr="00507058" w:rsidTr="00457B85">
        <w:trPr>
          <w:jc w:val="right"/>
        </w:trPr>
        <w:tc>
          <w:tcPr>
            <w:tcW w:w="2977" w:type="dxa"/>
            <w:gridSpan w:val="2"/>
          </w:tcPr>
          <w:p w:rsidR="001176BD" w:rsidRPr="00507058" w:rsidRDefault="001176BD" w:rsidP="001D56F9">
            <w:pPr>
              <w:pStyle w:val="4"/>
              <w:numPr>
                <w:ilvl w:val="0"/>
                <w:numId w:val="0"/>
              </w:numPr>
              <w:rPr>
                <w:spacing w:val="-20"/>
                <w:sz w:val="28"/>
                <w:szCs w:val="28"/>
              </w:rPr>
            </w:pPr>
            <w:r>
              <w:rPr>
                <w:rFonts w:hint="eastAsia"/>
                <w:spacing w:val="-20"/>
                <w:sz w:val="28"/>
                <w:szCs w:val="28"/>
              </w:rPr>
              <w:t>-</w:t>
            </w:r>
          </w:p>
        </w:tc>
        <w:tc>
          <w:tcPr>
            <w:tcW w:w="1276" w:type="dxa"/>
          </w:tcPr>
          <w:p w:rsidR="001176BD" w:rsidRPr="00507058" w:rsidRDefault="001176BD" w:rsidP="001D56F9">
            <w:pPr>
              <w:pStyle w:val="4"/>
              <w:numPr>
                <w:ilvl w:val="0"/>
                <w:numId w:val="0"/>
              </w:numPr>
              <w:jc w:val="center"/>
              <w:rPr>
                <w:spacing w:val="-20"/>
                <w:sz w:val="28"/>
                <w:szCs w:val="28"/>
              </w:rPr>
            </w:pPr>
            <w:r w:rsidRPr="00507058">
              <w:rPr>
                <w:rFonts w:hint="eastAsia"/>
                <w:spacing w:val="-20"/>
                <w:sz w:val="28"/>
                <w:szCs w:val="28"/>
              </w:rPr>
              <w:t>39.27</w:t>
            </w:r>
            <w:r w:rsidRPr="00507058">
              <w:rPr>
                <w:rFonts w:hint="eastAsia"/>
                <w:w w:val="66"/>
              </w:rPr>
              <w:t>％</w:t>
            </w:r>
          </w:p>
        </w:tc>
        <w:tc>
          <w:tcPr>
            <w:tcW w:w="1559" w:type="dxa"/>
          </w:tcPr>
          <w:p w:rsidR="001176BD" w:rsidRPr="00507058" w:rsidRDefault="001176BD" w:rsidP="001D56F9">
            <w:pPr>
              <w:pStyle w:val="4"/>
              <w:numPr>
                <w:ilvl w:val="0"/>
                <w:numId w:val="0"/>
              </w:numPr>
              <w:jc w:val="center"/>
              <w:rPr>
                <w:spacing w:val="-20"/>
                <w:sz w:val="28"/>
                <w:szCs w:val="28"/>
              </w:rPr>
            </w:pPr>
            <w:r w:rsidRPr="00507058">
              <w:rPr>
                <w:rFonts w:hint="eastAsia"/>
                <w:spacing w:val="-20"/>
                <w:sz w:val="28"/>
                <w:szCs w:val="28"/>
              </w:rPr>
              <w:t>60.73</w:t>
            </w:r>
            <w:r w:rsidRPr="00507058">
              <w:rPr>
                <w:rFonts w:hint="eastAsia"/>
                <w:w w:val="66"/>
              </w:rPr>
              <w:t>％</w:t>
            </w:r>
          </w:p>
        </w:tc>
        <w:tc>
          <w:tcPr>
            <w:tcW w:w="1439" w:type="dxa"/>
          </w:tcPr>
          <w:p w:rsidR="001176BD" w:rsidRPr="00507058" w:rsidRDefault="001176BD" w:rsidP="001D56F9">
            <w:pPr>
              <w:pStyle w:val="4"/>
              <w:numPr>
                <w:ilvl w:val="0"/>
                <w:numId w:val="0"/>
              </w:numPr>
              <w:rPr>
                <w:spacing w:val="-20"/>
                <w:sz w:val="28"/>
                <w:szCs w:val="28"/>
              </w:rPr>
            </w:pPr>
            <w:r>
              <w:rPr>
                <w:rFonts w:hint="eastAsia"/>
                <w:spacing w:val="-20"/>
                <w:sz w:val="28"/>
                <w:szCs w:val="28"/>
              </w:rPr>
              <w:t>-</w:t>
            </w:r>
          </w:p>
        </w:tc>
      </w:tr>
    </w:tbl>
    <w:p w:rsidR="001176BD" w:rsidRDefault="001176BD" w:rsidP="001D56F9">
      <w:pPr>
        <w:pStyle w:val="3"/>
        <w:numPr>
          <w:ilvl w:val="0"/>
          <w:numId w:val="0"/>
        </w:numPr>
        <w:ind w:left="1360"/>
        <w:rPr>
          <w:sz w:val="28"/>
        </w:rPr>
      </w:pPr>
      <w:r>
        <w:rPr>
          <w:rFonts w:hint="eastAsia"/>
          <w:sz w:val="28"/>
        </w:rPr>
        <w:t xml:space="preserve">  </w:t>
      </w:r>
      <w:proofErr w:type="gramStart"/>
      <w:r>
        <w:rPr>
          <w:rFonts w:hint="eastAsia"/>
          <w:sz w:val="28"/>
        </w:rPr>
        <w:t>註</w:t>
      </w:r>
      <w:proofErr w:type="gramEnd"/>
      <w:r>
        <w:rPr>
          <w:rFonts w:hint="eastAsia"/>
          <w:sz w:val="28"/>
        </w:rPr>
        <w:t>：計算基準為101學年度。</w:t>
      </w:r>
    </w:p>
    <w:p w:rsidR="001176BD" w:rsidRDefault="001176BD" w:rsidP="001D56F9">
      <w:pPr>
        <w:pStyle w:val="3"/>
        <w:numPr>
          <w:ilvl w:val="0"/>
          <w:numId w:val="0"/>
        </w:numPr>
        <w:ind w:left="1360"/>
      </w:pPr>
      <w:r>
        <w:rPr>
          <w:rFonts w:hint="eastAsia"/>
          <w:sz w:val="28"/>
        </w:rPr>
        <w:t xml:space="preserve">  </w:t>
      </w:r>
      <w:r w:rsidRPr="00507058">
        <w:rPr>
          <w:rFonts w:hint="eastAsia"/>
          <w:sz w:val="28"/>
        </w:rPr>
        <w:t>資料來源：依據教育部資料</w:t>
      </w:r>
      <w:proofErr w:type="gramStart"/>
      <w:r w:rsidRPr="00507058">
        <w:rPr>
          <w:rFonts w:hint="eastAsia"/>
          <w:sz w:val="28"/>
        </w:rPr>
        <w:t>彙整製表</w:t>
      </w:r>
      <w:proofErr w:type="gramEnd"/>
      <w:r>
        <w:rPr>
          <w:rFonts w:hint="eastAsia"/>
        </w:rPr>
        <w:t>。</w:t>
      </w:r>
    </w:p>
    <w:p w:rsidR="001176BD" w:rsidRDefault="001176BD" w:rsidP="005D0CA7">
      <w:pPr>
        <w:pStyle w:val="4"/>
        <w:ind w:left="1700" w:hanging="680"/>
      </w:pPr>
      <w:r>
        <w:rPr>
          <w:rFonts w:hint="eastAsia"/>
        </w:rPr>
        <w:t>依據教育部校園安全暨災害防救通報處理中心</w:t>
      </w:r>
      <w:proofErr w:type="gramStart"/>
      <w:r>
        <w:rPr>
          <w:rFonts w:hAnsi="標楷體" w:hint="eastAsia"/>
        </w:rPr>
        <w:t>（</w:t>
      </w:r>
      <w:proofErr w:type="gramEnd"/>
      <w:r>
        <w:rPr>
          <w:rFonts w:hAnsi="標楷體" w:hint="eastAsia"/>
        </w:rPr>
        <w:t>下稱：</w:t>
      </w:r>
      <w:proofErr w:type="gramStart"/>
      <w:r>
        <w:rPr>
          <w:rFonts w:hAnsi="標楷體" w:hint="eastAsia"/>
        </w:rPr>
        <w:t>校安中心）</w:t>
      </w:r>
      <w:proofErr w:type="gramEnd"/>
      <w:r>
        <w:rPr>
          <w:rFonts w:hint="eastAsia"/>
        </w:rPr>
        <w:t>資料庫數據統計，101學年度住宿型學校之校園性別平等事件被害人數與學生總人數之比較，住宿型學校性別平等案件通報件數134件，被害人數147人，通報件數占全體學生之比率2.1</w:t>
      </w:r>
      <w:r w:rsidRPr="00A26778">
        <w:rPr>
          <w:rFonts w:hint="eastAsia"/>
          <w:w w:val="66"/>
        </w:rPr>
        <w:t>％</w:t>
      </w:r>
      <w:r>
        <w:rPr>
          <w:rFonts w:hint="eastAsia"/>
        </w:rPr>
        <w:t>，通報件數為非住宿型學校之11倍；</w:t>
      </w:r>
      <w:r w:rsidRPr="005B44F8">
        <w:rPr>
          <w:rFonts w:hint="eastAsia"/>
        </w:rPr>
        <w:t>而被害人數占全體學生之比率2.3</w:t>
      </w:r>
      <w:r w:rsidRPr="00A26778">
        <w:rPr>
          <w:rFonts w:hint="eastAsia"/>
          <w:w w:val="66"/>
        </w:rPr>
        <w:t>％</w:t>
      </w:r>
      <w:r w:rsidRPr="005B44F8">
        <w:rPr>
          <w:rFonts w:hint="eastAsia"/>
        </w:rPr>
        <w:t>，被害比率為非住宿型學校之</w:t>
      </w:r>
      <w:r>
        <w:rPr>
          <w:rFonts w:hint="eastAsia"/>
        </w:rPr>
        <w:t>4.9</w:t>
      </w:r>
      <w:r w:rsidRPr="005B44F8">
        <w:rPr>
          <w:rFonts w:hint="eastAsia"/>
        </w:rPr>
        <w:t>倍</w:t>
      </w:r>
      <w:r>
        <w:rPr>
          <w:rFonts w:hint="eastAsia"/>
        </w:rPr>
        <w:t>(詳如表2)</w:t>
      </w:r>
    </w:p>
    <w:p w:rsidR="001176BD" w:rsidRDefault="001176BD" w:rsidP="001D56F9">
      <w:pPr>
        <w:pStyle w:val="4"/>
        <w:numPr>
          <w:ilvl w:val="0"/>
          <w:numId w:val="0"/>
        </w:numPr>
        <w:ind w:left="1700"/>
        <w:rPr>
          <w:spacing w:val="-20"/>
        </w:rPr>
      </w:pPr>
      <w:r w:rsidRPr="00507058">
        <w:rPr>
          <w:rFonts w:hint="eastAsia"/>
          <w:spacing w:val="-20"/>
        </w:rPr>
        <w:t>表2.101學年度住宿型學校校園性別平等事件被害人數與學生總人數之比較</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1701"/>
        <w:gridCol w:w="1418"/>
        <w:gridCol w:w="1417"/>
        <w:gridCol w:w="1439"/>
      </w:tblGrid>
      <w:tr w:rsidR="001176BD" w:rsidRPr="002D21A9" w:rsidTr="002D21A9">
        <w:trPr>
          <w:tblHeader/>
        </w:trPr>
        <w:tc>
          <w:tcPr>
            <w:tcW w:w="1276" w:type="dxa"/>
            <w:shd w:val="clear" w:color="auto" w:fill="auto"/>
          </w:tcPr>
          <w:p w:rsidR="001176BD" w:rsidRPr="002D21A9" w:rsidRDefault="001176BD" w:rsidP="00E32749">
            <w:pPr>
              <w:spacing w:line="420" w:lineRule="exact"/>
              <w:jc w:val="both"/>
              <w:outlineLvl w:val="3"/>
              <w:rPr>
                <w:rFonts w:ascii="標楷體" w:hAnsi="Arial"/>
                <w:spacing w:val="-20"/>
                <w:sz w:val="28"/>
                <w:szCs w:val="28"/>
              </w:rPr>
            </w:pPr>
          </w:p>
        </w:tc>
        <w:tc>
          <w:tcPr>
            <w:tcW w:w="1701" w:type="dxa"/>
            <w:shd w:val="clear" w:color="auto" w:fill="auto"/>
          </w:tcPr>
          <w:p w:rsidR="001176BD" w:rsidRPr="002D21A9" w:rsidRDefault="001176BD" w:rsidP="00E32749">
            <w:pPr>
              <w:spacing w:line="420" w:lineRule="exact"/>
              <w:jc w:val="both"/>
              <w:outlineLvl w:val="3"/>
              <w:rPr>
                <w:rFonts w:ascii="標楷體" w:hAnsi="Arial"/>
                <w:spacing w:val="-20"/>
                <w:sz w:val="28"/>
                <w:szCs w:val="28"/>
              </w:rPr>
            </w:pPr>
          </w:p>
        </w:tc>
        <w:tc>
          <w:tcPr>
            <w:tcW w:w="1418" w:type="dxa"/>
            <w:shd w:val="clear" w:color="auto" w:fill="auto"/>
          </w:tcPr>
          <w:p w:rsidR="001176BD" w:rsidRPr="002D21A9" w:rsidRDefault="001176BD" w:rsidP="00E32749">
            <w:pPr>
              <w:spacing w:line="420" w:lineRule="exact"/>
              <w:jc w:val="both"/>
              <w:outlineLvl w:val="3"/>
              <w:rPr>
                <w:rFonts w:ascii="標楷體" w:hAnsi="Arial"/>
                <w:spacing w:val="-20"/>
                <w:sz w:val="28"/>
                <w:szCs w:val="28"/>
              </w:rPr>
            </w:pPr>
            <w:r w:rsidRPr="002D21A9">
              <w:rPr>
                <w:rFonts w:ascii="標楷體" w:hAnsi="Arial" w:hint="eastAsia"/>
                <w:spacing w:val="-20"/>
                <w:sz w:val="28"/>
                <w:szCs w:val="28"/>
              </w:rPr>
              <w:t>全國學生人數</w:t>
            </w:r>
          </w:p>
        </w:tc>
        <w:tc>
          <w:tcPr>
            <w:tcW w:w="1417" w:type="dxa"/>
            <w:shd w:val="clear" w:color="auto" w:fill="auto"/>
          </w:tcPr>
          <w:p w:rsidR="001176BD" w:rsidRPr="002D21A9" w:rsidRDefault="001176BD" w:rsidP="00E32749">
            <w:pPr>
              <w:spacing w:line="420" w:lineRule="exact"/>
              <w:jc w:val="both"/>
              <w:outlineLvl w:val="3"/>
              <w:rPr>
                <w:rFonts w:ascii="標楷體" w:hAnsi="Arial"/>
                <w:spacing w:val="-20"/>
                <w:sz w:val="28"/>
                <w:szCs w:val="28"/>
              </w:rPr>
            </w:pPr>
            <w:r w:rsidRPr="002D21A9">
              <w:rPr>
                <w:rFonts w:ascii="標楷體" w:hAnsi="Arial" w:hint="eastAsia"/>
                <w:spacing w:val="-20"/>
                <w:sz w:val="28"/>
                <w:szCs w:val="28"/>
              </w:rPr>
              <w:t>住宿型學生人數</w:t>
            </w:r>
          </w:p>
        </w:tc>
        <w:tc>
          <w:tcPr>
            <w:tcW w:w="1439" w:type="dxa"/>
            <w:shd w:val="clear" w:color="auto" w:fill="auto"/>
          </w:tcPr>
          <w:p w:rsidR="001176BD" w:rsidRPr="002D21A9" w:rsidRDefault="001176BD" w:rsidP="00E32749">
            <w:pPr>
              <w:spacing w:line="420" w:lineRule="exact"/>
              <w:jc w:val="both"/>
              <w:outlineLvl w:val="3"/>
              <w:rPr>
                <w:rFonts w:ascii="標楷體" w:hAnsi="Arial"/>
                <w:spacing w:val="-20"/>
                <w:sz w:val="28"/>
                <w:szCs w:val="28"/>
              </w:rPr>
            </w:pPr>
            <w:r w:rsidRPr="002D21A9">
              <w:rPr>
                <w:rFonts w:ascii="標楷體" w:hAnsi="Arial" w:hint="eastAsia"/>
                <w:spacing w:val="-20"/>
                <w:sz w:val="28"/>
                <w:szCs w:val="28"/>
              </w:rPr>
              <w:t>非住宿型學生人數</w:t>
            </w:r>
          </w:p>
        </w:tc>
      </w:tr>
      <w:tr w:rsidR="001176BD" w:rsidRPr="002D21A9" w:rsidTr="002D21A9">
        <w:tc>
          <w:tcPr>
            <w:tcW w:w="1276" w:type="dxa"/>
            <w:vMerge w:val="restart"/>
            <w:shd w:val="clear" w:color="auto" w:fill="auto"/>
          </w:tcPr>
          <w:p w:rsidR="001176BD" w:rsidRPr="002D21A9" w:rsidRDefault="001176BD" w:rsidP="002D21A9">
            <w:pPr>
              <w:spacing w:line="400" w:lineRule="exact"/>
              <w:jc w:val="both"/>
              <w:outlineLvl w:val="3"/>
              <w:rPr>
                <w:rFonts w:ascii="標楷體" w:hAnsi="Arial"/>
                <w:spacing w:val="-20"/>
                <w:sz w:val="28"/>
                <w:szCs w:val="28"/>
              </w:rPr>
            </w:pPr>
            <w:r>
              <w:rPr>
                <w:rFonts w:ascii="標楷體" w:hAnsi="Arial" w:hint="eastAsia"/>
                <w:spacing w:val="-20"/>
                <w:sz w:val="28"/>
                <w:szCs w:val="28"/>
              </w:rPr>
              <w:t>未滿18</w:t>
            </w:r>
            <w:r w:rsidRPr="002D21A9">
              <w:rPr>
                <w:rFonts w:ascii="標楷體" w:hAnsi="Arial" w:hint="eastAsia"/>
                <w:spacing w:val="-20"/>
                <w:sz w:val="28"/>
                <w:szCs w:val="28"/>
              </w:rPr>
              <w:t>歲</w:t>
            </w:r>
            <w:r>
              <w:rPr>
                <w:rFonts w:ascii="標楷體" w:hAnsi="Arial" w:hint="eastAsia"/>
                <w:spacing w:val="-20"/>
                <w:sz w:val="28"/>
                <w:szCs w:val="28"/>
              </w:rPr>
              <w:t>學</w:t>
            </w:r>
            <w:r w:rsidRPr="002D21A9">
              <w:rPr>
                <w:rFonts w:ascii="標楷體" w:hAnsi="Arial" w:hint="eastAsia"/>
                <w:spacing w:val="-20"/>
                <w:sz w:val="28"/>
                <w:szCs w:val="28"/>
              </w:rPr>
              <w:t>生數</w:t>
            </w:r>
          </w:p>
        </w:tc>
        <w:tc>
          <w:tcPr>
            <w:tcW w:w="1701" w:type="dxa"/>
            <w:shd w:val="clear" w:color="auto" w:fill="auto"/>
          </w:tcPr>
          <w:p w:rsidR="001176BD" w:rsidRPr="002D21A9" w:rsidRDefault="001176BD" w:rsidP="00E32749">
            <w:pPr>
              <w:spacing w:line="420" w:lineRule="exact"/>
              <w:jc w:val="both"/>
              <w:outlineLvl w:val="3"/>
              <w:rPr>
                <w:rFonts w:ascii="標楷體" w:hAnsi="Arial"/>
                <w:spacing w:val="-20"/>
                <w:sz w:val="28"/>
                <w:szCs w:val="28"/>
              </w:rPr>
            </w:pPr>
            <w:r w:rsidRPr="002D21A9">
              <w:rPr>
                <w:rFonts w:ascii="標楷體" w:hAnsi="Arial" w:hint="eastAsia"/>
                <w:spacing w:val="-20"/>
                <w:sz w:val="28"/>
                <w:szCs w:val="28"/>
              </w:rPr>
              <w:t>學生總數(a)</w:t>
            </w:r>
          </w:p>
        </w:tc>
        <w:tc>
          <w:tcPr>
            <w:tcW w:w="1418" w:type="dxa"/>
            <w:shd w:val="clear" w:color="auto" w:fill="auto"/>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2,147,950</w:t>
            </w:r>
          </w:p>
        </w:tc>
        <w:tc>
          <w:tcPr>
            <w:tcW w:w="1417" w:type="dxa"/>
            <w:shd w:val="clear" w:color="auto" w:fill="auto"/>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6,368</w:t>
            </w:r>
          </w:p>
        </w:tc>
        <w:tc>
          <w:tcPr>
            <w:tcW w:w="1439" w:type="dxa"/>
            <w:shd w:val="clear" w:color="auto" w:fill="auto"/>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2,141,582</w:t>
            </w:r>
          </w:p>
        </w:tc>
      </w:tr>
      <w:tr w:rsidR="001176BD" w:rsidRPr="002D21A9" w:rsidTr="002D21A9">
        <w:tc>
          <w:tcPr>
            <w:tcW w:w="1276" w:type="dxa"/>
            <w:vMerge/>
            <w:tcBorders>
              <w:bottom w:val="single" w:sz="4" w:space="0" w:color="auto"/>
            </w:tcBorders>
            <w:shd w:val="clear" w:color="auto" w:fill="auto"/>
          </w:tcPr>
          <w:p w:rsidR="001176BD" w:rsidRPr="002D21A9" w:rsidRDefault="001176BD" w:rsidP="00E32749">
            <w:pPr>
              <w:spacing w:line="420" w:lineRule="exact"/>
              <w:jc w:val="both"/>
              <w:outlineLvl w:val="3"/>
              <w:rPr>
                <w:rFonts w:ascii="標楷體" w:hAnsi="Arial"/>
                <w:spacing w:val="-20"/>
                <w:sz w:val="28"/>
                <w:szCs w:val="28"/>
              </w:rPr>
            </w:pPr>
          </w:p>
        </w:tc>
        <w:tc>
          <w:tcPr>
            <w:tcW w:w="1701" w:type="dxa"/>
            <w:tcBorders>
              <w:bottom w:val="single" w:sz="4" w:space="0" w:color="auto"/>
            </w:tcBorders>
            <w:shd w:val="clear" w:color="auto" w:fill="auto"/>
          </w:tcPr>
          <w:p w:rsidR="001176BD" w:rsidRPr="002D21A9" w:rsidRDefault="001176BD" w:rsidP="00E32749">
            <w:pPr>
              <w:spacing w:line="420" w:lineRule="exact"/>
              <w:jc w:val="both"/>
              <w:outlineLvl w:val="3"/>
              <w:rPr>
                <w:rFonts w:ascii="標楷體" w:hAnsi="Arial"/>
                <w:spacing w:val="-20"/>
                <w:sz w:val="28"/>
                <w:szCs w:val="28"/>
              </w:rPr>
            </w:pPr>
            <w:r w:rsidRPr="002D21A9">
              <w:rPr>
                <w:rFonts w:ascii="標楷體" w:hAnsi="Arial" w:hint="eastAsia"/>
                <w:spacing w:val="-20"/>
                <w:sz w:val="28"/>
                <w:szCs w:val="28"/>
              </w:rPr>
              <w:t>比率</w:t>
            </w:r>
          </w:p>
        </w:tc>
        <w:tc>
          <w:tcPr>
            <w:tcW w:w="1418" w:type="dxa"/>
            <w:tcBorders>
              <w:bottom w:val="single" w:sz="4" w:space="0" w:color="auto"/>
            </w:tcBorders>
            <w:shd w:val="clear" w:color="auto" w:fill="auto"/>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100％</w:t>
            </w:r>
          </w:p>
        </w:tc>
        <w:tc>
          <w:tcPr>
            <w:tcW w:w="1417" w:type="dxa"/>
            <w:tcBorders>
              <w:bottom w:val="single" w:sz="4" w:space="0" w:color="auto"/>
            </w:tcBorders>
            <w:shd w:val="clear" w:color="auto" w:fill="auto"/>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0.3％</w:t>
            </w:r>
          </w:p>
        </w:tc>
        <w:tc>
          <w:tcPr>
            <w:tcW w:w="1439" w:type="dxa"/>
            <w:tcBorders>
              <w:bottom w:val="single" w:sz="4" w:space="0" w:color="auto"/>
            </w:tcBorders>
            <w:shd w:val="clear" w:color="auto" w:fill="auto"/>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99.7％</w:t>
            </w:r>
          </w:p>
        </w:tc>
      </w:tr>
      <w:tr w:rsidR="001176BD" w:rsidRPr="002D21A9" w:rsidTr="002D21A9">
        <w:tc>
          <w:tcPr>
            <w:tcW w:w="1276" w:type="dxa"/>
            <w:vMerge w:val="restart"/>
            <w:shd w:val="clear" w:color="auto" w:fill="F2F2F2"/>
          </w:tcPr>
          <w:p w:rsidR="001176BD" w:rsidRPr="002D21A9" w:rsidRDefault="001176BD" w:rsidP="00E32749">
            <w:pPr>
              <w:spacing w:line="420" w:lineRule="exact"/>
              <w:jc w:val="both"/>
              <w:outlineLvl w:val="3"/>
              <w:rPr>
                <w:rFonts w:ascii="標楷體" w:hAnsi="Arial"/>
                <w:spacing w:val="-20"/>
                <w:sz w:val="28"/>
                <w:szCs w:val="28"/>
              </w:rPr>
            </w:pPr>
            <w:r w:rsidRPr="002D21A9">
              <w:rPr>
                <w:rFonts w:ascii="標楷體" w:hAnsi="Arial" w:hint="eastAsia"/>
                <w:spacing w:val="-20"/>
                <w:sz w:val="28"/>
                <w:szCs w:val="28"/>
              </w:rPr>
              <w:t>性平通報案件</w:t>
            </w:r>
          </w:p>
        </w:tc>
        <w:tc>
          <w:tcPr>
            <w:tcW w:w="1701" w:type="dxa"/>
            <w:shd w:val="clear" w:color="auto" w:fill="F2F2F2"/>
          </w:tcPr>
          <w:p w:rsidR="001176BD" w:rsidRPr="002D21A9" w:rsidRDefault="001176BD" w:rsidP="00E32749">
            <w:pPr>
              <w:spacing w:line="420" w:lineRule="exact"/>
              <w:jc w:val="both"/>
              <w:outlineLvl w:val="3"/>
              <w:rPr>
                <w:rFonts w:ascii="標楷體" w:hAnsi="Arial"/>
                <w:spacing w:val="-26"/>
                <w:sz w:val="28"/>
                <w:szCs w:val="28"/>
              </w:rPr>
            </w:pPr>
            <w:r w:rsidRPr="002D21A9">
              <w:rPr>
                <w:rFonts w:ascii="標楷體" w:hAnsi="Arial" w:hint="eastAsia"/>
                <w:spacing w:val="-26"/>
                <w:w w:val="90"/>
                <w:sz w:val="28"/>
                <w:szCs w:val="28"/>
              </w:rPr>
              <w:t>通報案件數(b</w:t>
            </w:r>
            <w:r w:rsidRPr="002D21A9">
              <w:rPr>
                <w:rFonts w:ascii="標楷體" w:hAnsi="Arial" w:hint="eastAsia"/>
                <w:spacing w:val="-26"/>
                <w:sz w:val="28"/>
                <w:szCs w:val="28"/>
              </w:rPr>
              <w:t>)</w:t>
            </w:r>
          </w:p>
        </w:tc>
        <w:tc>
          <w:tcPr>
            <w:tcW w:w="1418" w:type="dxa"/>
            <w:shd w:val="clear" w:color="auto" w:fill="F2F2F2"/>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4,175</w:t>
            </w:r>
          </w:p>
        </w:tc>
        <w:tc>
          <w:tcPr>
            <w:tcW w:w="1417" w:type="dxa"/>
            <w:shd w:val="clear" w:color="auto" w:fill="F2F2F2"/>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134</w:t>
            </w:r>
          </w:p>
        </w:tc>
        <w:tc>
          <w:tcPr>
            <w:tcW w:w="1439" w:type="dxa"/>
            <w:shd w:val="clear" w:color="auto" w:fill="F2F2F2"/>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4,041</w:t>
            </w:r>
          </w:p>
        </w:tc>
      </w:tr>
      <w:tr w:rsidR="001176BD" w:rsidRPr="002D21A9" w:rsidTr="002D21A9">
        <w:tc>
          <w:tcPr>
            <w:tcW w:w="1276" w:type="dxa"/>
            <w:vMerge/>
            <w:shd w:val="clear" w:color="auto" w:fill="F2F2F2"/>
          </w:tcPr>
          <w:p w:rsidR="001176BD" w:rsidRPr="002D21A9" w:rsidRDefault="001176BD" w:rsidP="00E32749">
            <w:pPr>
              <w:spacing w:line="420" w:lineRule="exact"/>
              <w:jc w:val="both"/>
              <w:outlineLvl w:val="3"/>
              <w:rPr>
                <w:rFonts w:ascii="標楷體" w:hAnsi="Arial"/>
                <w:spacing w:val="-20"/>
                <w:sz w:val="28"/>
                <w:szCs w:val="28"/>
              </w:rPr>
            </w:pPr>
          </w:p>
        </w:tc>
        <w:tc>
          <w:tcPr>
            <w:tcW w:w="1701" w:type="dxa"/>
            <w:shd w:val="clear" w:color="auto" w:fill="F2F2F2"/>
          </w:tcPr>
          <w:p w:rsidR="001176BD" w:rsidRPr="002D21A9" w:rsidRDefault="001176BD" w:rsidP="00E32749">
            <w:pPr>
              <w:spacing w:line="420" w:lineRule="exact"/>
              <w:jc w:val="both"/>
              <w:outlineLvl w:val="3"/>
              <w:rPr>
                <w:rFonts w:ascii="標楷體" w:hAnsi="Arial"/>
                <w:spacing w:val="-20"/>
                <w:sz w:val="28"/>
                <w:szCs w:val="28"/>
              </w:rPr>
            </w:pPr>
            <w:r w:rsidRPr="002D21A9">
              <w:rPr>
                <w:rFonts w:ascii="標楷體" w:hAnsi="Arial" w:hint="eastAsia"/>
                <w:spacing w:val="-20"/>
                <w:sz w:val="28"/>
                <w:szCs w:val="28"/>
              </w:rPr>
              <w:t>比率</w:t>
            </w:r>
          </w:p>
        </w:tc>
        <w:tc>
          <w:tcPr>
            <w:tcW w:w="1418" w:type="dxa"/>
            <w:shd w:val="clear" w:color="auto" w:fill="F2F2F2"/>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100％</w:t>
            </w:r>
          </w:p>
        </w:tc>
        <w:tc>
          <w:tcPr>
            <w:tcW w:w="1417" w:type="dxa"/>
            <w:shd w:val="clear" w:color="auto" w:fill="F2F2F2"/>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3.2％</w:t>
            </w:r>
          </w:p>
        </w:tc>
        <w:tc>
          <w:tcPr>
            <w:tcW w:w="1439" w:type="dxa"/>
            <w:shd w:val="clear" w:color="auto" w:fill="F2F2F2"/>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96.8％</w:t>
            </w:r>
          </w:p>
        </w:tc>
      </w:tr>
      <w:tr w:rsidR="001176BD" w:rsidRPr="002D21A9" w:rsidTr="002D21A9">
        <w:tc>
          <w:tcPr>
            <w:tcW w:w="1276" w:type="dxa"/>
            <w:vMerge/>
            <w:shd w:val="clear" w:color="auto" w:fill="F2F2F2"/>
          </w:tcPr>
          <w:p w:rsidR="001176BD" w:rsidRPr="002D21A9" w:rsidRDefault="001176BD" w:rsidP="00E32749">
            <w:pPr>
              <w:spacing w:line="420" w:lineRule="exact"/>
              <w:jc w:val="both"/>
              <w:outlineLvl w:val="3"/>
              <w:rPr>
                <w:rFonts w:ascii="標楷體" w:hAnsi="Arial"/>
                <w:spacing w:val="-20"/>
                <w:sz w:val="28"/>
                <w:szCs w:val="28"/>
              </w:rPr>
            </w:pPr>
          </w:p>
        </w:tc>
        <w:tc>
          <w:tcPr>
            <w:tcW w:w="1701" w:type="dxa"/>
            <w:shd w:val="clear" w:color="auto" w:fill="F2F2F2"/>
          </w:tcPr>
          <w:p w:rsidR="001176BD" w:rsidRPr="002D21A9" w:rsidRDefault="001176BD" w:rsidP="00E32749">
            <w:pPr>
              <w:spacing w:line="420" w:lineRule="exact"/>
              <w:jc w:val="both"/>
              <w:outlineLvl w:val="3"/>
              <w:rPr>
                <w:rFonts w:ascii="標楷體" w:hAnsi="Arial"/>
                <w:spacing w:val="-48"/>
                <w:sz w:val="28"/>
                <w:szCs w:val="28"/>
              </w:rPr>
            </w:pPr>
            <w:r w:rsidRPr="002D21A9">
              <w:rPr>
                <w:rFonts w:ascii="標楷體" w:hAnsi="Arial" w:hint="eastAsia"/>
                <w:spacing w:val="-48"/>
                <w:sz w:val="28"/>
                <w:szCs w:val="28"/>
              </w:rPr>
              <w:t>通報件數占學生數之比率(b/a)</w:t>
            </w:r>
          </w:p>
        </w:tc>
        <w:tc>
          <w:tcPr>
            <w:tcW w:w="1418" w:type="dxa"/>
            <w:shd w:val="clear" w:color="auto" w:fill="F2F2F2"/>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0.19％</w:t>
            </w:r>
          </w:p>
        </w:tc>
        <w:tc>
          <w:tcPr>
            <w:tcW w:w="1417" w:type="dxa"/>
            <w:shd w:val="clear" w:color="auto" w:fill="F2F2F2"/>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2.1％</w:t>
            </w:r>
          </w:p>
        </w:tc>
        <w:tc>
          <w:tcPr>
            <w:tcW w:w="1439" w:type="dxa"/>
            <w:shd w:val="clear" w:color="auto" w:fill="F2F2F2"/>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0.189％</w:t>
            </w:r>
          </w:p>
        </w:tc>
      </w:tr>
      <w:tr w:rsidR="001176BD" w:rsidRPr="002D21A9" w:rsidTr="002D21A9">
        <w:tc>
          <w:tcPr>
            <w:tcW w:w="1276" w:type="dxa"/>
            <w:vMerge/>
            <w:shd w:val="clear" w:color="auto" w:fill="F2F2F2"/>
          </w:tcPr>
          <w:p w:rsidR="001176BD" w:rsidRPr="002D21A9" w:rsidRDefault="001176BD" w:rsidP="00E32749">
            <w:pPr>
              <w:spacing w:line="420" w:lineRule="exact"/>
              <w:jc w:val="both"/>
              <w:outlineLvl w:val="3"/>
              <w:rPr>
                <w:rFonts w:ascii="標楷體" w:hAnsi="Arial"/>
                <w:spacing w:val="-20"/>
                <w:sz w:val="28"/>
                <w:szCs w:val="28"/>
              </w:rPr>
            </w:pPr>
          </w:p>
        </w:tc>
        <w:tc>
          <w:tcPr>
            <w:tcW w:w="1701" w:type="dxa"/>
            <w:shd w:val="clear" w:color="auto" w:fill="F2F2F2"/>
          </w:tcPr>
          <w:p w:rsidR="001176BD" w:rsidRPr="002D21A9" w:rsidRDefault="001176BD" w:rsidP="00E32749">
            <w:pPr>
              <w:spacing w:line="420" w:lineRule="exact"/>
              <w:jc w:val="both"/>
              <w:outlineLvl w:val="3"/>
              <w:rPr>
                <w:rFonts w:ascii="標楷體" w:hAnsi="Arial"/>
                <w:spacing w:val="-20"/>
                <w:sz w:val="28"/>
                <w:szCs w:val="28"/>
              </w:rPr>
            </w:pPr>
            <w:r w:rsidRPr="002D21A9">
              <w:rPr>
                <w:rFonts w:ascii="標楷體" w:hAnsi="Arial" w:hint="eastAsia"/>
                <w:spacing w:val="-20"/>
                <w:sz w:val="28"/>
                <w:szCs w:val="28"/>
              </w:rPr>
              <w:t>倍數</w:t>
            </w:r>
          </w:p>
        </w:tc>
        <w:tc>
          <w:tcPr>
            <w:tcW w:w="1418" w:type="dxa"/>
            <w:shd w:val="clear" w:color="auto" w:fill="F2F2F2"/>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1</w:t>
            </w:r>
          </w:p>
        </w:tc>
        <w:tc>
          <w:tcPr>
            <w:tcW w:w="1417" w:type="dxa"/>
            <w:shd w:val="clear" w:color="auto" w:fill="F2F2F2"/>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11</w:t>
            </w:r>
          </w:p>
        </w:tc>
        <w:tc>
          <w:tcPr>
            <w:tcW w:w="1439" w:type="dxa"/>
            <w:shd w:val="clear" w:color="auto" w:fill="F2F2F2"/>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1</w:t>
            </w:r>
          </w:p>
        </w:tc>
      </w:tr>
      <w:tr w:rsidR="001176BD" w:rsidRPr="002D21A9" w:rsidTr="002D21A9">
        <w:tc>
          <w:tcPr>
            <w:tcW w:w="1276" w:type="dxa"/>
            <w:vMerge w:val="restart"/>
            <w:shd w:val="clear" w:color="auto" w:fill="auto"/>
          </w:tcPr>
          <w:p w:rsidR="001176BD" w:rsidRPr="002D21A9" w:rsidRDefault="001176BD" w:rsidP="00E32749">
            <w:pPr>
              <w:spacing w:line="420" w:lineRule="exact"/>
              <w:jc w:val="both"/>
              <w:outlineLvl w:val="3"/>
              <w:rPr>
                <w:rFonts w:ascii="標楷體" w:hAnsi="Arial"/>
                <w:spacing w:val="-20"/>
                <w:sz w:val="28"/>
                <w:szCs w:val="28"/>
              </w:rPr>
            </w:pPr>
            <w:r w:rsidRPr="002D21A9">
              <w:rPr>
                <w:rFonts w:ascii="標楷體" w:hAnsi="Arial" w:hint="eastAsia"/>
                <w:spacing w:val="-20"/>
                <w:sz w:val="28"/>
                <w:szCs w:val="28"/>
              </w:rPr>
              <w:t>性平案件被害</w:t>
            </w:r>
          </w:p>
        </w:tc>
        <w:tc>
          <w:tcPr>
            <w:tcW w:w="1701" w:type="dxa"/>
            <w:shd w:val="clear" w:color="auto" w:fill="auto"/>
          </w:tcPr>
          <w:p w:rsidR="001176BD" w:rsidRPr="002D21A9" w:rsidRDefault="001176BD" w:rsidP="00E32749">
            <w:pPr>
              <w:spacing w:line="420" w:lineRule="exact"/>
              <w:jc w:val="both"/>
              <w:outlineLvl w:val="3"/>
              <w:rPr>
                <w:rFonts w:ascii="標楷體" w:hAnsi="Arial"/>
                <w:spacing w:val="-20"/>
                <w:sz w:val="28"/>
                <w:szCs w:val="28"/>
              </w:rPr>
            </w:pPr>
            <w:r w:rsidRPr="002D21A9">
              <w:rPr>
                <w:rFonts w:ascii="標楷體" w:hAnsi="Arial" w:hint="eastAsia"/>
                <w:spacing w:val="-20"/>
                <w:sz w:val="28"/>
                <w:szCs w:val="28"/>
              </w:rPr>
              <w:t>被害人數(c)</w:t>
            </w:r>
          </w:p>
        </w:tc>
        <w:tc>
          <w:tcPr>
            <w:tcW w:w="1418" w:type="dxa"/>
            <w:shd w:val="clear" w:color="auto" w:fill="auto"/>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10,030</w:t>
            </w:r>
          </w:p>
        </w:tc>
        <w:tc>
          <w:tcPr>
            <w:tcW w:w="1417" w:type="dxa"/>
            <w:shd w:val="clear" w:color="auto" w:fill="auto"/>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147</w:t>
            </w:r>
          </w:p>
        </w:tc>
        <w:tc>
          <w:tcPr>
            <w:tcW w:w="1439" w:type="dxa"/>
            <w:shd w:val="clear" w:color="auto" w:fill="auto"/>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9,883</w:t>
            </w:r>
          </w:p>
        </w:tc>
      </w:tr>
      <w:tr w:rsidR="001176BD" w:rsidRPr="002D21A9" w:rsidTr="002D21A9">
        <w:tc>
          <w:tcPr>
            <w:tcW w:w="1276" w:type="dxa"/>
            <w:vMerge/>
            <w:shd w:val="clear" w:color="auto" w:fill="auto"/>
          </w:tcPr>
          <w:p w:rsidR="001176BD" w:rsidRPr="002D21A9" w:rsidRDefault="001176BD" w:rsidP="00E32749">
            <w:pPr>
              <w:spacing w:line="420" w:lineRule="exact"/>
              <w:jc w:val="both"/>
              <w:outlineLvl w:val="3"/>
              <w:rPr>
                <w:rFonts w:ascii="標楷體" w:hAnsi="Arial"/>
                <w:spacing w:val="-20"/>
                <w:sz w:val="28"/>
                <w:szCs w:val="28"/>
              </w:rPr>
            </w:pPr>
          </w:p>
        </w:tc>
        <w:tc>
          <w:tcPr>
            <w:tcW w:w="1701" w:type="dxa"/>
            <w:shd w:val="clear" w:color="auto" w:fill="auto"/>
          </w:tcPr>
          <w:p w:rsidR="001176BD" w:rsidRPr="002D21A9" w:rsidRDefault="001176BD" w:rsidP="00E32749">
            <w:pPr>
              <w:spacing w:line="420" w:lineRule="exact"/>
              <w:jc w:val="both"/>
              <w:outlineLvl w:val="3"/>
              <w:rPr>
                <w:rFonts w:ascii="標楷體" w:hAnsi="Arial"/>
                <w:spacing w:val="-36"/>
                <w:sz w:val="28"/>
                <w:szCs w:val="28"/>
              </w:rPr>
            </w:pPr>
            <w:r w:rsidRPr="002D21A9">
              <w:rPr>
                <w:rFonts w:ascii="標楷體" w:hAnsi="Arial" w:hint="eastAsia"/>
                <w:spacing w:val="-36"/>
                <w:kern w:val="0"/>
                <w:sz w:val="28"/>
                <w:szCs w:val="28"/>
              </w:rPr>
              <w:t>被害人占全體被害之比率</w:t>
            </w:r>
          </w:p>
        </w:tc>
        <w:tc>
          <w:tcPr>
            <w:tcW w:w="1418" w:type="dxa"/>
            <w:shd w:val="clear" w:color="auto" w:fill="auto"/>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100％</w:t>
            </w:r>
          </w:p>
        </w:tc>
        <w:tc>
          <w:tcPr>
            <w:tcW w:w="1417" w:type="dxa"/>
            <w:shd w:val="clear" w:color="auto" w:fill="auto"/>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1.47％</w:t>
            </w:r>
          </w:p>
        </w:tc>
        <w:tc>
          <w:tcPr>
            <w:tcW w:w="1439" w:type="dxa"/>
            <w:shd w:val="clear" w:color="auto" w:fill="auto"/>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98.5％</w:t>
            </w:r>
          </w:p>
        </w:tc>
      </w:tr>
      <w:tr w:rsidR="001176BD" w:rsidRPr="002D21A9" w:rsidTr="002D21A9">
        <w:tc>
          <w:tcPr>
            <w:tcW w:w="1276" w:type="dxa"/>
            <w:vMerge/>
            <w:shd w:val="clear" w:color="auto" w:fill="auto"/>
          </w:tcPr>
          <w:p w:rsidR="001176BD" w:rsidRPr="002D21A9" w:rsidRDefault="001176BD" w:rsidP="00E32749">
            <w:pPr>
              <w:spacing w:line="420" w:lineRule="exact"/>
              <w:jc w:val="both"/>
              <w:outlineLvl w:val="3"/>
              <w:rPr>
                <w:rFonts w:ascii="標楷體" w:hAnsi="Arial"/>
                <w:spacing w:val="-20"/>
                <w:sz w:val="28"/>
                <w:szCs w:val="28"/>
              </w:rPr>
            </w:pPr>
          </w:p>
        </w:tc>
        <w:tc>
          <w:tcPr>
            <w:tcW w:w="1701" w:type="dxa"/>
            <w:shd w:val="clear" w:color="auto" w:fill="auto"/>
          </w:tcPr>
          <w:p w:rsidR="001176BD" w:rsidRPr="002D21A9" w:rsidRDefault="001176BD" w:rsidP="00E32749">
            <w:pPr>
              <w:spacing w:line="420" w:lineRule="exact"/>
              <w:jc w:val="both"/>
              <w:outlineLvl w:val="3"/>
              <w:rPr>
                <w:rFonts w:ascii="標楷體" w:hAnsi="Arial"/>
                <w:spacing w:val="-24"/>
                <w:sz w:val="28"/>
                <w:szCs w:val="28"/>
              </w:rPr>
            </w:pPr>
            <w:r w:rsidRPr="00D83080">
              <w:rPr>
                <w:rFonts w:ascii="標楷體" w:hAnsi="Arial" w:hint="eastAsia"/>
                <w:spacing w:val="10"/>
                <w:w w:val="84"/>
                <w:kern w:val="0"/>
                <w:sz w:val="28"/>
                <w:szCs w:val="28"/>
                <w:fitText w:val="1540" w:id="629367552"/>
              </w:rPr>
              <w:t>被害比率(c/a</w:t>
            </w:r>
            <w:r w:rsidRPr="00D83080">
              <w:rPr>
                <w:rFonts w:ascii="標楷體" w:hAnsi="Arial" w:hint="eastAsia"/>
                <w:spacing w:val="-10"/>
                <w:w w:val="84"/>
                <w:kern w:val="0"/>
                <w:sz w:val="28"/>
                <w:szCs w:val="28"/>
                <w:fitText w:val="1540" w:id="629367552"/>
              </w:rPr>
              <w:t>)</w:t>
            </w:r>
          </w:p>
        </w:tc>
        <w:tc>
          <w:tcPr>
            <w:tcW w:w="1418" w:type="dxa"/>
            <w:shd w:val="clear" w:color="auto" w:fill="auto"/>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0.47％</w:t>
            </w:r>
          </w:p>
        </w:tc>
        <w:tc>
          <w:tcPr>
            <w:tcW w:w="1417" w:type="dxa"/>
            <w:shd w:val="clear" w:color="auto" w:fill="auto"/>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2.3％</w:t>
            </w:r>
          </w:p>
        </w:tc>
        <w:tc>
          <w:tcPr>
            <w:tcW w:w="1439" w:type="dxa"/>
            <w:shd w:val="clear" w:color="auto" w:fill="auto"/>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0.46％</w:t>
            </w:r>
          </w:p>
        </w:tc>
      </w:tr>
      <w:tr w:rsidR="001176BD" w:rsidRPr="002D21A9" w:rsidTr="002D21A9">
        <w:tc>
          <w:tcPr>
            <w:tcW w:w="1276" w:type="dxa"/>
            <w:vMerge/>
            <w:shd w:val="clear" w:color="auto" w:fill="auto"/>
          </w:tcPr>
          <w:p w:rsidR="001176BD" w:rsidRPr="002D21A9" w:rsidRDefault="001176BD" w:rsidP="00E32749">
            <w:pPr>
              <w:spacing w:line="420" w:lineRule="exact"/>
              <w:jc w:val="both"/>
              <w:outlineLvl w:val="3"/>
              <w:rPr>
                <w:rFonts w:ascii="標楷體" w:hAnsi="Arial"/>
                <w:spacing w:val="-20"/>
                <w:sz w:val="28"/>
                <w:szCs w:val="28"/>
              </w:rPr>
            </w:pPr>
          </w:p>
        </w:tc>
        <w:tc>
          <w:tcPr>
            <w:tcW w:w="1701" w:type="dxa"/>
            <w:shd w:val="clear" w:color="auto" w:fill="auto"/>
          </w:tcPr>
          <w:p w:rsidR="001176BD" w:rsidRPr="002D21A9" w:rsidRDefault="001176BD" w:rsidP="00E32749">
            <w:pPr>
              <w:spacing w:line="420" w:lineRule="exact"/>
              <w:jc w:val="both"/>
              <w:outlineLvl w:val="3"/>
              <w:rPr>
                <w:rFonts w:ascii="標楷體" w:hAnsi="Arial"/>
                <w:spacing w:val="-20"/>
                <w:sz w:val="28"/>
                <w:szCs w:val="28"/>
              </w:rPr>
            </w:pPr>
            <w:r w:rsidRPr="002D21A9">
              <w:rPr>
                <w:rFonts w:ascii="標楷體" w:hAnsi="Arial" w:hint="eastAsia"/>
                <w:spacing w:val="-20"/>
                <w:sz w:val="28"/>
                <w:szCs w:val="28"/>
              </w:rPr>
              <w:t>倍數</w:t>
            </w:r>
          </w:p>
        </w:tc>
        <w:tc>
          <w:tcPr>
            <w:tcW w:w="1418" w:type="dxa"/>
            <w:shd w:val="clear" w:color="auto" w:fill="auto"/>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1</w:t>
            </w:r>
          </w:p>
        </w:tc>
        <w:tc>
          <w:tcPr>
            <w:tcW w:w="1417" w:type="dxa"/>
            <w:shd w:val="clear" w:color="auto" w:fill="auto"/>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4.9</w:t>
            </w:r>
          </w:p>
        </w:tc>
        <w:tc>
          <w:tcPr>
            <w:tcW w:w="1439" w:type="dxa"/>
            <w:shd w:val="clear" w:color="auto" w:fill="auto"/>
          </w:tcPr>
          <w:p w:rsidR="001176BD" w:rsidRPr="002D21A9" w:rsidRDefault="001176BD" w:rsidP="00E32749">
            <w:pPr>
              <w:spacing w:line="420" w:lineRule="exact"/>
              <w:jc w:val="right"/>
              <w:outlineLvl w:val="3"/>
              <w:rPr>
                <w:rFonts w:ascii="標楷體" w:hAnsi="Arial"/>
                <w:spacing w:val="-20"/>
                <w:sz w:val="28"/>
                <w:szCs w:val="28"/>
              </w:rPr>
            </w:pPr>
            <w:r w:rsidRPr="002D21A9">
              <w:rPr>
                <w:rFonts w:ascii="標楷體" w:hAnsi="Arial" w:hint="eastAsia"/>
                <w:spacing w:val="-20"/>
                <w:sz w:val="28"/>
                <w:szCs w:val="28"/>
              </w:rPr>
              <w:t>1</w:t>
            </w:r>
          </w:p>
        </w:tc>
      </w:tr>
    </w:tbl>
    <w:p w:rsidR="001176BD" w:rsidRDefault="001176BD" w:rsidP="001D56F9">
      <w:pPr>
        <w:pStyle w:val="4"/>
        <w:numPr>
          <w:ilvl w:val="0"/>
          <w:numId w:val="0"/>
        </w:numPr>
        <w:ind w:left="500" w:hanging="200"/>
      </w:pPr>
      <w:r>
        <w:rPr>
          <w:rFonts w:hint="eastAsia"/>
        </w:rPr>
        <w:t xml:space="preserve">        </w:t>
      </w:r>
      <w:proofErr w:type="gramStart"/>
      <w:r w:rsidRPr="00E75D3A">
        <w:rPr>
          <w:rFonts w:hint="eastAsia"/>
          <w:sz w:val="28"/>
        </w:rPr>
        <w:t>註</w:t>
      </w:r>
      <w:proofErr w:type="gramEnd"/>
      <w:r w:rsidRPr="00E75D3A">
        <w:rPr>
          <w:rFonts w:hint="eastAsia"/>
          <w:sz w:val="28"/>
        </w:rPr>
        <w:t>：通報件數以101學年度為計算基準。</w:t>
      </w:r>
    </w:p>
    <w:p w:rsidR="001176BD" w:rsidRDefault="001176BD" w:rsidP="001D56F9">
      <w:pPr>
        <w:pStyle w:val="4"/>
        <w:numPr>
          <w:ilvl w:val="0"/>
          <w:numId w:val="0"/>
        </w:numPr>
        <w:ind w:left="500" w:hanging="200"/>
      </w:pPr>
      <w:r>
        <w:rPr>
          <w:rFonts w:hint="eastAsia"/>
        </w:rPr>
        <w:t xml:space="preserve">        </w:t>
      </w:r>
      <w:r w:rsidRPr="00E75D3A">
        <w:rPr>
          <w:rFonts w:hint="eastAsia"/>
          <w:sz w:val="28"/>
        </w:rPr>
        <w:t>資料來源：教育部</w:t>
      </w:r>
      <w:r>
        <w:rPr>
          <w:rFonts w:hint="eastAsia"/>
        </w:rPr>
        <w:t>。</w:t>
      </w:r>
    </w:p>
    <w:p w:rsidR="001176BD" w:rsidRDefault="001176BD" w:rsidP="00A13E6F">
      <w:pPr>
        <w:pStyle w:val="3"/>
        <w:ind w:left="1360" w:hanging="680"/>
      </w:pPr>
      <w:r>
        <w:rPr>
          <w:rFonts w:hint="eastAsia"/>
        </w:rPr>
        <w:t>住宿型學校因學生在校相處時間長，發生校園性別平等事件之情形較一般非住宿型學校為高，惟教育部表示：無論學校是否提供住宿，只要屬教育部管轄之公私立各級學校(未包含軍警校院及矯正學校)，皆屬推動性別平等教育各項工作(含防治工作)之規範對象。</w:t>
      </w:r>
      <w:proofErr w:type="gramStart"/>
      <w:r>
        <w:rPr>
          <w:rFonts w:hint="eastAsia"/>
        </w:rPr>
        <w:t>該部並於</w:t>
      </w:r>
      <w:proofErr w:type="gramEnd"/>
      <w:r>
        <w:rPr>
          <w:rFonts w:hint="eastAsia"/>
        </w:rPr>
        <w:t>本院約</w:t>
      </w:r>
      <w:proofErr w:type="gramStart"/>
      <w:r>
        <w:rPr>
          <w:rFonts w:hint="eastAsia"/>
        </w:rPr>
        <w:t>詢</w:t>
      </w:r>
      <w:proofErr w:type="gramEnd"/>
      <w:r>
        <w:rPr>
          <w:rFonts w:hint="eastAsia"/>
        </w:rPr>
        <w:t>時陳稱：住宿型及非住宿型學校對性別平等事件之防治均一樣等語。未見該部針對住宿型學校</w:t>
      </w:r>
      <w:proofErr w:type="gramStart"/>
      <w:r>
        <w:rPr>
          <w:rFonts w:hint="eastAsia"/>
        </w:rPr>
        <w:t>研</w:t>
      </w:r>
      <w:proofErr w:type="gramEnd"/>
      <w:r>
        <w:rPr>
          <w:rFonts w:hint="eastAsia"/>
        </w:rPr>
        <w:t>提相關防治措施及因應措施。</w:t>
      </w:r>
    </w:p>
    <w:p w:rsidR="001176BD" w:rsidRPr="00D72665" w:rsidRDefault="001176BD" w:rsidP="00D72665">
      <w:pPr>
        <w:pStyle w:val="3"/>
        <w:ind w:left="1360" w:hanging="680"/>
        <w:rPr>
          <w:b/>
        </w:rPr>
      </w:pPr>
      <w:proofErr w:type="gramStart"/>
      <w:r w:rsidRPr="002147A7">
        <w:rPr>
          <w:rFonts w:hint="eastAsia"/>
        </w:rPr>
        <w:t>再究</w:t>
      </w:r>
      <w:r w:rsidRPr="00D72665">
        <w:rPr>
          <w:rFonts w:hint="eastAsia"/>
        </w:rPr>
        <w:t>住宿</w:t>
      </w:r>
      <w:proofErr w:type="gramEnd"/>
      <w:r w:rsidRPr="00D72665">
        <w:rPr>
          <w:rFonts w:hint="eastAsia"/>
        </w:rPr>
        <w:t>型學校發生校園性別平等事件比例高</w:t>
      </w:r>
      <w:r w:rsidRPr="002147A7">
        <w:rPr>
          <w:rFonts w:hint="eastAsia"/>
        </w:rPr>
        <w:t>之可能原因，</w:t>
      </w:r>
      <w:r>
        <w:rPr>
          <w:rFonts w:hint="eastAsia"/>
        </w:rPr>
        <w:t>教育部稱：住宿型學校因學生朝夕相處，</w:t>
      </w:r>
      <w:r w:rsidRPr="00A73EC7">
        <w:rPr>
          <w:rFonts w:hint="eastAsia"/>
        </w:rPr>
        <w:t>宿舍及校園環境上也</w:t>
      </w:r>
      <w:proofErr w:type="gramStart"/>
      <w:r w:rsidRPr="00A73EC7">
        <w:rPr>
          <w:rFonts w:hint="eastAsia"/>
        </w:rPr>
        <w:t>需較非住宿</w:t>
      </w:r>
      <w:proofErr w:type="gramEnd"/>
      <w:r w:rsidRPr="00A73EC7">
        <w:rPr>
          <w:rFonts w:hint="eastAsia"/>
        </w:rPr>
        <w:t>型學校更多的協助及注意，故發生率</w:t>
      </w:r>
      <w:proofErr w:type="gramStart"/>
      <w:r w:rsidRPr="00A73EC7">
        <w:rPr>
          <w:rFonts w:hint="eastAsia"/>
        </w:rPr>
        <w:t>亦較非住宿</w:t>
      </w:r>
      <w:proofErr w:type="gramEnd"/>
      <w:r w:rsidRPr="00A73EC7">
        <w:rPr>
          <w:rFonts w:hint="eastAsia"/>
        </w:rPr>
        <w:t>型學校</w:t>
      </w:r>
      <w:r>
        <w:rPr>
          <w:rFonts w:hint="eastAsia"/>
        </w:rPr>
        <w:t>為</w:t>
      </w:r>
      <w:r w:rsidRPr="00A73EC7">
        <w:rPr>
          <w:rFonts w:hint="eastAsia"/>
        </w:rPr>
        <w:t>高</w:t>
      </w:r>
      <w:r>
        <w:rPr>
          <w:rFonts w:hint="eastAsia"/>
        </w:rPr>
        <w:t>云云。</w:t>
      </w:r>
      <w:proofErr w:type="gramStart"/>
      <w:r>
        <w:rPr>
          <w:rFonts w:hint="eastAsia"/>
        </w:rPr>
        <w:t>該部陳稱</w:t>
      </w:r>
      <w:proofErr w:type="gramEnd"/>
      <w:r>
        <w:rPr>
          <w:rFonts w:hint="eastAsia"/>
        </w:rPr>
        <w:t>：</w:t>
      </w:r>
      <w:r w:rsidRPr="002147A7">
        <w:rPr>
          <w:rFonts w:hint="eastAsia"/>
        </w:rPr>
        <w:t>沒有專家學者對住宿型學校進行相關研究</w:t>
      </w:r>
      <w:r w:rsidRPr="002147A7">
        <w:rPr>
          <w:rFonts w:hint="eastAsia"/>
        </w:rPr>
        <w:lastRenderedPageBreak/>
        <w:t>分析</w:t>
      </w:r>
      <w:r>
        <w:rPr>
          <w:rFonts w:hint="eastAsia"/>
        </w:rPr>
        <w:t>等語</w:t>
      </w:r>
      <w:r w:rsidRPr="00D72665">
        <w:rPr>
          <w:rFonts w:hint="eastAsia"/>
        </w:rPr>
        <w:t>。</w:t>
      </w:r>
      <w:r>
        <w:rPr>
          <w:rFonts w:hint="eastAsia"/>
        </w:rPr>
        <w:t>本院諮詢專家學者指出：住宿型學校以作息統一管理，同學相處時間特別長，故發生性別平等事件可能性高，須更多研究予以證明等語。</w:t>
      </w:r>
      <w:r w:rsidRPr="00D72665">
        <w:rPr>
          <w:rFonts w:hint="eastAsia"/>
        </w:rPr>
        <w:t>據上，為確保學生權益，教育部允應正視</w:t>
      </w:r>
      <w:r>
        <w:rPr>
          <w:rFonts w:hint="eastAsia"/>
        </w:rPr>
        <w:t>住宿型學校性別平等事件比例</w:t>
      </w:r>
      <w:r w:rsidR="00AB4F95">
        <w:rPr>
          <w:rFonts w:hint="eastAsia"/>
        </w:rPr>
        <w:t>偏</w:t>
      </w:r>
      <w:r>
        <w:rPr>
          <w:rFonts w:hint="eastAsia"/>
        </w:rPr>
        <w:t>高之</w:t>
      </w:r>
      <w:r w:rsidRPr="00D72665">
        <w:rPr>
          <w:rFonts w:hint="eastAsia"/>
        </w:rPr>
        <w:t>問題，深究其原因並</w:t>
      </w:r>
      <w:proofErr w:type="gramStart"/>
      <w:r w:rsidRPr="00D72665">
        <w:rPr>
          <w:rFonts w:hint="eastAsia"/>
        </w:rPr>
        <w:t>研</w:t>
      </w:r>
      <w:proofErr w:type="gramEnd"/>
      <w:r w:rsidRPr="00D72665">
        <w:rPr>
          <w:rFonts w:hint="eastAsia"/>
        </w:rPr>
        <w:t>擬具體解決方案。</w:t>
      </w:r>
    </w:p>
    <w:p w:rsidR="001176BD" w:rsidRDefault="00AB4F95" w:rsidP="001176BD">
      <w:pPr>
        <w:pStyle w:val="2"/>
        <w:ind w:leftChars="101" w:left="1024" w:hanging="680"/>
        <w:rPr>
          <w:b/>
        </w:rPr>
      </w:pPr>
      <w:bookmarkStart w:id="64" w:name="_Toc389147229"/>
      <w:r>
        <w:rPr>
          <w:rFonts w:hint="eastAsia"/>
          <w:b/>
        </w:rPr>
        <w:t>為防治校園性別平等事件之發生，教育部允應針對學校之不同</w:t>
      </w:r>
      <w:r w:rsidR="001176BD">
        <w:rPr>
          <w:rFonts w:hint="eastAsia"/>
          <w:b/>
        </w:rPr>
        <w:t>型態、學生特性、多個校區等不</w:t>
      </w:r>
      <w:r>
        <w:rPr>
          <w:rFonts w:hint="eastAsia"/>
          <w:b/>
        </w:rPr>
        <w:t>同特殊需求，並就專業輔導人員及管理人力之配置等相關防治事項，採取</w:t>
      </w:r>
      <w:r w:rsidR="001176BD">
        <w:rPr>
          <w:rFonts w:hint="eastAsia"/>
          <w:b/>
        </w:rPr>
        <w:t>彈性及因地制宜</w:t>
      </w:r>
      <w:bookmarkEnd w:id="64"/>
      <w:r>
        <w:rPr>
          <w:rFonts w:hint="eastAsia"/>
          <w:b/>
        </w:rPr>
        <w:t>措施，以克其效</w:t>
      </w:r>
    </w:p>
    <w:p w:rsidR="001176BD" w:rsidRDefault="001176BD" w:rsidP="00ED405E">
      <w:pPr>
        <w:pStyle w:val="3"/>
        <w:ind w:left="1360" w:hanging="680"/>
      </w:pPr>
      <w:r>
        <w:rPr>
          <w:rFonts w:hint="eastAsia"/>
          <w:bCs w:val="0"/>
        </w:rPr>
        <w:t>學校應依教育基本法第8條、性別平等教育法第1條之規定，採取校園安全空間規劃及安全措施</w:t>
      </w:r>
      <w:r w:rsidRPr="00EB04C1">
        <w:rPr>
          <w:rFonts w:hint="eastAsia"/>
          <w:bCs w:val="0"/>
        </w:rPr>
        <w:t>，</w:t>
      </w:r>
      <w:r>
        <w:rPr>
          <w:rFonts w:hint="eastAsia"/>
          <w:bCs w:val="0"/>
        </w:rPr>
        <w:t>維護</w:t>
      </w:r>
      <w:r w:rsidRPr="00EB04C1">
        <w:rPr>
          <w:rFonts w:hint="eastAsia"/>
          <w:bCs w:val="0"/>
        </w:rPr>
        <w:t>學</w:t>
      </w:r>
      <w:r>
        <w:rPr>
          <w:rFonts w:hint="eastAsia"/>
          <w:bCs w:val="0"/>
        </w:rPr>
        <w:t>生之就學權益及人身安全責無旁貸，已如前述。</w:t>
      </w:r>
    </w:p>
    <w:p w:rsidR="001176BD" w:rsidRDefault="001176BD" w:rsidP="00BC2CE8">
      <w:pPr>
        <w:pStyle w:val="3"/>
        <w:ind w:left="1360" w:hanging="680"/>
      </w:pPr>
      <w:r w:rsidRPr="00BC2CE8">
        <w:rPr>
          <w:rFonts w:hint="eastAsia"/>
        </w:rPr>
        <w:t>有關生活輔導員與住宿學生人力比之相關規定及資格，說明如下</w:t>
      </w:r>
      <w:r>
        <w:rPr>
          <w:rFonts w:hint="eastAsia"/>
        </w:rPr>
        <w:t>：</w:t>
      </w:r>
    </w:p>
    <w:p w:rsidR="001176BD" w:rsidRDefault="001176BD" w:rsidP="00BC2CE8">
      <w:pPr>
        <w:pStyle w:val="4"/>
      </w:pPr>
      <w:r>
        <w:rPr>
          <w:rFonts w:hint="eastAsia"/>
        </w:rPr>
        <w:t>依據「特殊教育學校設立變更停辦合併及人員編制標準」第10條第8款規定住宿生管理員員額：於設有學生宿舍之學校，置4人；其住宿學生人數超過40人者，依下列規定增置之：</w:t>
      </w:r>
    </w:p>
    <w:p w:rsidR="001176BD" w:rsidRDefault="001176BD" w:rsidP="00BC2CE8">
      <w:pPr>
        <w:pStyle w:val="5"/>
        <w:ind w:left="2041" w:hanging="680"/>
      </w:pPr>
      <w:proofErr w:type="gramStart"/>
      <w:r>
        <w:rPr>
          <w:rFonts w:hint="eastAsia"/>
        </w:rPr>
        <w:t>幼兒部及國小</w:t>
      </w:r>
      <w:proofErr w:type="gramEnd"/>
      <w:r>
        <w:rPr>
          <w:rFonts w:hint="eastAsia"/>
        </w:rPr>
        <w:t>部：每增加10人，增置1人。但增加之學生以視覺障礙及多重障礙為主者，每增加8人，增置1人。</w:t>
      </w:r>
    </w:p>
    <w:p w:rsidR="001176BD" w:rsidRDefault="001176BD" w:rsidP="00BC2CE8">
      <w:pPr>
        <w:pStyle w:val="5"/>
        <w:ind w:left="2041" w:hanging="680"/>
      </w:pPr>
      <w:r>
        <w:rPr>
          <w:rFonts w:hint="eastAsia"/>
        </w:rPr>
        <w:t>國中部：每增加15人，增置1人。但增加之學生以視覺障礙及多重障礙為主者，每增加8人，增置1人。</w:t>
      </w:r>
    </w:p>
    <w:p w:rsidR="001176BD" w:rsidRDefault="001176BD" w:rsidP="00BC2CE8">
      <w:pPr>
        <w:pStyle w:val="5"/>
        <w:ind w:left="2041" w:hanging="680"/>
      </w:pPr>
      <w:r>
        <w:rPr>
          <w:rFonts w:hint="eastAsia"/>
        </w:rPr>
        <w:t>高中部及高職部：每增加15人，增置1人。但增加之學生以視覺障礙及多重障礙為主者，每增加8人，增置1人。</w:t>
      </w:r>
    </w:p>
    <w:p w:rsidR="001176BD" w:rsidRDefault="001176BD" w:rsidP="00BC2CE8">
      <w:pPr>
        <w:pStyle w:val="5"/>
        <w:ind w:left="2041" w:hanging="680"/>
      </w:pPr>
      <w:r>
        <w:rPr>
          <w:rFonts w:hint="eastAsia"/>
        </w:rPr>
        <w:t>依據該標準，住宿生管理員任用資格應為高中</w:t>
      </w:r>
      <w:r>
        <w:rPr>
          <w:rFonts w:hint="eastAsia"/>
        </w:rPr>
        <w:lastRenderedPageBreak/>
        <w:t>（職）以上學校畢業或具同等學歷之資格，經各校</w:t>
      </w:r>
      <w:proofErr w:type="gramStart"/>
      <w:r>
        <w:rPr>
          <w:rFonts w:hint="eastAsia"/>
        </w:rPr>
        <w:t>甄</w:t>
      </w:r>
      <w:proofErr w:type="gramEnd"/>
      <w:r>
        <w:rPr>
          <w:rFonts w:hint="eastAsia"/>
        </w:rPr>
        <w:t>審委員會公開甄選進用，並於到職後一個月內，報主管機關備查。</w:t>
      </w:r>
      <w:proofErr w:type="gramStart"/>
      <w:r>
        <w:rPr>
          <w:rFonts w:hint="eastAsia"/>
        </w:rPr>
        <w:t>除職前</w:t>
      </w:r>
      <w:proofErr w:type="gramEnd"/>
      <w:r>
        <w:rPr>
          <w:rFonts w:hint="eastAsia"/>
        </w:rPr>
        <w:t>訓練外，每年並應接受學校或各級主管機關辦理九小時以上之在職訓練。</w:t>
      </w:r>
    </w:p>
    <w:p w:rsidR="001176BD" w:rsidRDefault="001176BD" w:rsidP="00BC2CE8">
      <w:pPr>
        <w:pStyle w:val="4"/>
      </w:pPr>
      <w:r>
        <w:rPr>
          <w:rFonts w:hint="eastAsia"/>
        </w:rPr>
        <w:t>一般公私立各級學校部分：</w:t>
      </w:r>
    </w:p>
    <w:p w:rsidR="001176BD" w:rsidRDefault="001176BD" w:rsidP="00BC2CE8">
      <w:pPr>
        <w:pStyle w:val="5"/>
        <w:ind w:left="2041" w:hanging="680"/>
      </w:pPr>
      <w:r>
        <w:rPr>
          <w:rFonts w:hint="eastAsia"/>
        </w:rPr>
        <w:t>「國立高級中學組織規程及員額編制擬定暨審查原則」六-（二）-4規定略</w:t>
      </w:r>
      <w:proofErr w:type="gramStart"/>
      <w:r>
        <w:rPr>
          <w:rFonts w:hint="eastAsia"/>
        </w:rPr>
        <w:t>以</w:t>
      </w:r>
      <w:proofErr w:type="gramEnd"/>
      <w:r>
        <w:rPr>
          <w:rFonts w:hint="eastAsia"/>
        </w:rPr>
        <w:t>，…設有學生宿舍者，寄宿學生數滿80人以上未滿100人時，置幹事1人；滿100人以上，每增寄宿學生200人，再增置1人。</w:t>
      </w:r>
    </w:p>
    <w:p w:rsidR="001176BD" w:rsidRDefault="001176BD" w:rsidP="00BC2CE8">
      <w:pPr>
        <w:pStyle w:val="5"/>
        <w:ind w:left="2041" w:hanging="680"/>
      </w:pPr>
      <w:r>
        <w:rPr>
          <w:rFonts w:hint="eastAsia"/>
        </w:rPr>
        <w:t>「國立高級職業學校組織員額設置基準」四-（二）-4規定，…設有學生宿舍者，寄宿學生人數達100人時，置幹事1人；每增寄宿學生200人，再增置1人。</w:t>
      </w:r>
    </w:p>
    <w:p w:rsidR="001176BD" w:rsidRDefault="001176BD" w:rsidP="001176BD">
      <w:pPr>
        <w:pStyle w:val="5"/>
        <w:ind w:left="2041" w:hanging="680"/>
      </w:pPr>
      <w:r>
        <w:rPr>
          <w:rFonts w:hint="eastAsia"/>
        </w:rPr>
        <w:t>「</w:t>
      </w:r>
      <w:r>
        <w:rPr>
          <w:rFonts w:hint="eastAsia"/>
        </w:rPr>
        <w:tab/>
        <w:t>國民小學與國民中學班級編制及教職員員額編制準則」第3條第1項第8款及第4條第1項第8款規定略</w:t>
      </w:r>
      <w:proofErr w:type="gramStart"/>
      <w:r>
        <w:rPr>
          <w:rFonts w:hint="eastAsia"/>
        </w:rPr>
        <w:t>以</w:t>
      </w:r>
      <w:proofErr w:type="gramEnd"/>
      <w:r>
        <w:rPr>
          <w:rFonts w:hint="eastAsia"/>
        </w:rPr>
        <w:t>，山地及偏遠地區之國民小學及國民中學學校，學生宿舍有12人以上住宿生者，得置住宿生輔導員1人；50人以上住宿生者，得置住宿生輔導員2人；國民小學學生宿舍有11人以下住宿生者，必要時得置住宿生輔導員1人或指派專人兼任。</w:t>
      </w:r>
    </w:p>
    <w:p w:rsidR="001176BD" w:rsidRDefault="001176BD" w:rsidP="006D478C">
      <w:pPr>
        <w:pStyle w:val="3"/>
        <w:ind w:left="1360" w:hanging="680"/>
      </w:pPr>
      <w:r>
        <w:rPr>
          <w:rFonts w:hint="eastAsia"/>
        </w:rPr>
        <w:t>查教育部將學校區分為住宿型學校及非住宿型學校，並將住宿型學校分類為「特殊教育學校」、「體育學校」及「戲曲學院」等3種類型，惟目前對於</w:t>
      </w:r>
      <w:r w:rsidRPr="006D478C">
        <w:rPr>
          <w:rFonts w:hint="eastAsia"/>
        </w:rPr>
        <w:t>校園性別平等事件之處理、防治</w:t>
      </w:r>
      <w:r>
        <w:rPr>
          <w:rFonts w:hint="eastAsia"/>
        </w:rPr>
        <w:t>作為</w:t>
      </w:r>
      <w:r w:rsidRPr="006D478C">
        <w:rPr>
          <w:rFonts w:hint="eastAsia"/>
        </w:rPr>
        <w:t>及人員配置等做法</w:t>
      </w:r>
      <w:r>
        <w:rPr>
          <w:rFonts w:hint="eastAsia"/>
        </w:rPr>
        <w:t>，各級</w:t>
      </w:r>
      <w:proofErr w:type="gramStart"/>
      <w:r>
        <w:rPr>
          <w:rFonts w:hint="eastAsia"/>
        </w:rPr>
        <w:t>學校</w:t>
      </w:r>
      <w:r w:rsidRPr="006D478C">
        <w:rPr>
          <w:rFonts w:hint="eastAsia"/>
        </w:rPr>
        <w:t>均為一致</w:t>
      </w:r>
      <w:r>
        <w:rPr>
          <w:rFonts w:hint="eastAsia"/>
        </w:rPr>
        <w:t>性</w:t>
      </w:r>
      <w:proofErr w:type="gramEnd"/>
      <w:r>
        <w:rPr>
          <w:rFonts w:hint="eastAsia"/>
        </w:rPr>
        <w:t>，未能考量不同學校型態、學生特性、多個校區等</w:t>
      </w:r>
      <w:r w:rsidRPr="006D478C">
        <w:rPr>
          <w:rFonts w:hint="eastAsia"/>
        </w:rPr>
        <w:t>，</w:t>
      </w:r>
      <w:r>
        <w:rPr>
          <w:rFonts w:hint="eastAsia"/>
        </w:rPr>
        <w:t>致學校在實務上，無法彈性配置人力及</w:t>
      </w:r>
      <w:r w:rsidRPr="006D478C">
        <w:rPr>
          <w:rFonts w:hint="eastAsia"/>
        </w:rPr>
        <w:t>因地制宜</w:t>
      </w:r>
      <w:r>
        <w:rPr>
          <w:rFonts w:hint="eastAsia"/>
        </w:rPr>
        <w:t>，影響防治工作。</w:t>
      </w:r>
      <w:proofErr w:type="gramStart"/>
      <w:r w:rsidRPr="006D478C">
        <w:rPr>
          <w:rFonts w:hint="eastAsia"/>
        </w:rPr>
        <w:t>該部於本</w:t>
      </w:r>
      <w:proofErr w:type="gramEnd"/>
      <w:r w:rsidRPr="006D478C">
        <w:rPr>
          <w:rFonts w:hint="eastAsia"/>
        </w:rPr>
        <w:lastRenderedPageBreak/>
        <w:t>院</w:t>
      </w:r>
      <w:r>
        <w:rPr>
          <w:rFonts w:hint="eastAsia"/>
        </w:rPr>
        <w:t>約</w:t>
      </w:r>
      <w:proofErr w:type="gramStart"/>
      <w:r>
        <w:rPr>
          <w:rFonts w:hint="eastAsia"/>
        </w:rPr>
        <w:t>詢</w:t>
      </w:r>
      <w:proofErr w:type="gramEnd"/>
      <w:r>
        <w:rPr>
          <w:rFonts w:hint="eastAsia"/>
        </w:rPr>
        <w:t>時坦言：住宿型及非住宿型學校對性別平等事件之防治均一樣等語。</w:t>
      </w:r>
    </w:p>
    <w:p w:rsidR="001176BD" w:rsidRDefault="001176BD" w:rsidP="001448BD">
      <w:pPr>
        <w:pStyle w:val="3"/>
        <w:numPr>
          <w:ilvl w:val="0"/>
          <w:numId w:val="0"/>
        </w:numPr>
        <w:ind w:left="1360"/>
      </w:pPr>
      <w:r>
        <w:rPr>
          <w:rFonts w:hint="eastAsia"/>
        </w:rPr>
        <w:t>相關情形</w:t>
      </w:r>
      <w:r w:rsidRPr="006D478C">
        <w:rPr>
          <w:rFonts w:hint="eastAsia"/>
        </w:rPr>
        <w:t>分述如下</w:t>
      </w:r>
      <w:r>
        <w:rPr>
          <w:rFonts w:hint="eastAsia"/>
        </w:rPr>
        <w:t>：</w:t>
      </w:r>
    </w:p>
    <w:p w:rsidR="001176BD" w:rsidRDefault="001176BD" w:rsidP="000036B8">
      <w:pPr>
        <w:pStyle w:val="4"/>
      </w:pPr>
      <w:r>
        <w:rPr>
          <w:rFonts w:hint="eastAsia"/>
        </w:rPr>
        <w:t>特殊教育學校部分</w:t>
      </w:r>
    </w:p>
    <w:p w:rsidR="001176BD" w:rsidRPr="00925297" w:rsidRDefault="001176BD" w:rsidP="001176BD">
      <w:pPr>
        <w:pStyle w:val="5"/>
        <w:ind w:left="2041" w:hanging="680"/>
        <w:rPr>
          <w:sz w:val="36"/>
        </w:rPr>
      </w:pPr>
      <w:r>
        <w:rPr>
          <w:rFonts w:hint="eastAsia"/>
        </w:rPr>
        <w:t>教育部將住宿型學校分別以「特殊教育學校」、「體育學校」及「戲曲學院」等3種類型，</w:t>
      </w:r>
      <w:r w:rsidRPr="00AE1FFC">
        <w:rPr>
          <w:rFonts w:hint="eastAsia"/>
          <w:szCs w:val="32"/>
        </w:rPr>
        <w:t>經教育部統計101學年度</w:t>
      </w:r>
      <w:r>
        <w:rPr>
          <w:rFonts w:hint="eastAsia"/>
          <w:szCs w:val="32"/>
        </w:rPr>
        <w:t>校園性別平等通報案件，</w:t>
      </w:r>
      <w:r w:rsidRPr="00AE1FFC">
        <w:rPr>
          <w:rFonts w:hAnsi="標楷體" w:cs="新細明體" w:hint="eastAsia"/>
          <w:color w:val="000000" w:themeColor="text1"/>
          <w:kern w:val="0"/>
          <w:szCs w:val="32"/>
        </w:rPr>
        <w:t>以特</w:t>
      </w:r>
      <w:r>
        <w:rPr>
          <w:rFonts w:hAnsi="標楷體" w:cs="新細明體" w:hint="eastAsia"/>
          <w:color w:val="000000" w:themeColor="text1"/>
          <w:kern w:val="0"/>
          <w:szCs w:val="32"/>
        </w:rPr>
        <w:t>殊教育</w:t>
      </w:r>
      <w:r w:rsidRPr="00AE1FFC">
        <w:rPr>
          <w:rFonts w:hAnsi="標楷體" w:cs="新細明體" w:hint="eastAsia"/>
          <w:color w:val="000000" w:themeColor="text1"/>
          <w:kern w:val="0"/>
          <w:szCs w:val="32"/>
        </w:rPr>
        <w:t>學校</w:t>
      </w:r>
      <w:r w:rsidRPr="00AE1FFC">
        <w:rPr>
          <w:rFonts w:hAnsi="標楷體" w:cs="新細明體" w:hint="eastAsia"/>
          <w:kern w:val="0"/>
          <w:szCs w:val="32"/>
        </w:rPr>
        <w:t>發生於</w:t>
      </w:r>
      <w:r>
        <w:rPr>
          <w:rFonts w:hAnsi="標楷體" w:cs="新細明體" w:hint="eastAsia"/>
          <w:kern w:val="0"/>
          <w:szCs w:val="32"/>
        </w:rPr>
        <w:t>「</w:t>
      </w:r>
      <w:r w:rsidRPr="00AE1FFC">
        <w:rPr>
          <w:rFonts w:hAnsi="標楷體" w:cs="新細明體" w:hint="eastAsia"/>
          <w:kern w:val="0"/>
          <w:szCs w:val="32"/>
        </w:rPr>
        <w:t>宿舍</w:t>
      </w:r>
      <w:r>
        <w:rPr>
          <w:rFonts w:hAnsi="標楷體" w:cs="新細明體" w:hint="eastAsia"/>
          <w:kern w:val="0"/>
          <w:szCs w:val="32"/>
        </w:rPr>
        <w:t>」</w:t>
      </w:r>
      <w:r w:rsidRPr="00AE1FFC">
        <w:rPr>
          <w:rFonts w:hAnsi="標楷體" w:cs="新細明體" w:hint="eastAsia"/>
          <w:kern w:val="0"/>
          <w:szCs w:val="32"/>
        </w:rPr>
        <w:t>案件之</w:t>
      </w:r>
      <w:r w:rsidRPr="00AE1FFC">
        <w:rPr>
          <w:rFonts w:hAnsi="標楷體" w:cs="新細明體" w:hint="eastAsia"/>
          <w:color w:val="000000" w:themeColor="text1"/>
          <w:kern w:val="0"/>
          <w:szCs w:val="32"/>
        </w:rPr>
        <w:t>通報案件</w:t>
      </w:r>
      <w:r>
        <w:rPr>
          <w:rFonts w:hAnsi="標楷體" w:cs="新細明體" w:hint="eastAsia"/>
          <w:color w:val="000000" w:themeColor="text1"/>
          <w:kern w:val="0"/>
          <w:szCs w:val="32"/>
        </w:rPr>
        <w:t>31件，占24</w:t>
      </w:r>
      <w:r w:rsidRPr="00AE1FFC">
        <w:rPr>
          <w:rFonts w:hAnsi="標楷體" w:cs="新細明體" w:hint="eastAsia"/>
          <w:color w:val="000000" w:themeColor="text1"/>
          <w:kern w:val="0"/>
          <w:szCs w:val="32"/>
        </w:rPr>
        <w:t>%</w:t>
      </w:r>
      <w:r>
        <w:rPr>
          <w:rFonts w:hAnsi="標楷體" w:cs="新細明體" w:hint="eastAsia"/>
          <w:color w:val="000000" w:themeColor="text1"/>
          <w:kern w:val="0"/>
          <w:szCs w:val="32"/>
        </w:rPr>
        <w:t>為最多</w:t>
      </w:r>
      <w:r w:rsidRPr="00AE1FFC">
        <w:rPr>
          <w:rFonts w:hAnsi="標楷體" w:cs="新細明體" w:hint="eastAsia"/>
          <w:color w:val="000000" w:themeColor="text1"/>
          <w:kern w:val="0"/>
          <w:szCs w:val="32"/>
        </w:rPr>
        <w:t>。</w:t>
      </w:r>
      <w:r>
        <w:rPr>
          <w:rFonts w:hAnsi="標楷體" w:cs="新細明體" w:hint="eastAsia"/>
          <w:color w:val="000000" w:themeColor="text1"/>
          <w:kern w:val="0"/>
          <w:szCs w:val="32"/>
        </w:rPr>
        <w:t>且</w:t>
      </w:r>
      <w:r>
        <w:rPr>
          <w:rFonts w:hint="eastAsia"/>
        </w:rPr>
        <w:t>特殊教育學校被害人數與學生總人數之比率為2.87%，亦明顯高於全國學校之平均比率0.461%</w:t>
      </w:r>
      <w:r>
        <w:rPr>
          <w:rFonts w:hAnsi="標楷體" w:cs="新細明體" w:hint="eastAsia"/>
          <w:color w:val="000000" w:themeColor="text1"/>
          <w:spacing w:val="-20"/>
          <w:kern w:val="0"/>
          <w:szCs w:val="28"/>
        </w:rPr>
        <w:t xml:space="preserve"> (詳見表3)。</w:t>
      </w:r>
    </w:p>
    <w:p w:rsidR="001176BD" w:rsidRPr="001448BD" w:rsidRDefault="001176BD" w:rsidP="00925297">
      <w:pPr>
        <w:pStyle w:val="4"/>
        <w:numPr>
          <w:ilvl w:val="0"/>
          <w:numId w:val="0"/>
        </w:numPr>
        <w:ind w:left="1620"/>
        <w:rPr>
          <w:spacing w:val="-24"/>
          <w:sz w:val="36"/>
        </w:rPr>
      </w:pPr>
      <w:r w:rsidRPr="001448BD">
        <w:rPr>
          <w:rFonts w:hAnsi="標楷體" w:cs="新細明體" w:hint="eastAsia"/>
          <w:bCs/>
          <w:color w:val="000000" w:themeColor="text1"/>
          <w:spacing w:val="-24"/>
          <w:kern w:val="0"/>
          <w:szCs w:val="28"/>
        </w:rPr>
        <w:t>表3.</w:t>
      </w:r>
      <w:r w:rsidRPr="001448BD">
        <w:rPr>
          <w:rFonts w:hint="eastAsia"/>
          <w:spacing w:val="-24"/>
        </w:rPr>
        <w:t>住宿型學校發生於宿舍之校園性別平等事件統計表</w:t>
      </w:r>
    </w:p>
    <w:tbl>
      <w:tblPr>
        <w:tblW w:w="7938"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
        <w:gridCol w:w="1565"/>
        <w:gridCol w:w="1041"/>
        <w:gridCol w:w="893"/>
        <w:gridCol w:w="812"/>
        <w:gridCol w:w="900"/>
        <w:gridCol w:w="1113"/>
        <w:gridCol w:w="1147"/>
      </w:tblGrid>
      <w:tr w:rsidR="001176BD" w:rsidRPr="008C0E07" w:rsidTr="0010114E">
        <w:trPr>
          <w:tblHeader/>
        </w:trPr>
        <w:tc>
          <w:tcPr>
            <w:tcW w:w="2030" w:type="dxa"/>
            <w:gridSpan w:val="2"/>
            <w:shd w:val="clear" w:color="auto" w:fill="auto"/>
          </w:tcPr>
          <w:p w:rsidR="001176BD" w:rsidRPr="008C0E07" w:rsidRDefault="001176BD" w:rsidP="00E32749">
            <w:pPr>
              <w:pStyle w:val="4"/>
              <w:numPr>
                <w:ilvl w:val="0"/>
                <w:numId w:val="0"/>
              </w:numPr>
              <w:spacing w:line="420" w:lineRule="exact"/>
              <w:rPr>
                <w:spacing w:val="-26"/>
                <w:sz w:val="28"/>
                <w:szCs w:val="28"/>
              </w:rPr>
            </w:pPr>
          </w:p>
        </w:tc>
        <w:tc>
          <w:tcPr>
            <w:tcW w:w="3648" w:type="dxa"/>
            <w:gridSpan w:val="4"/>
            <w:shd w:val="clear" w:color="auto" w:fill="auto"/>
          </w:tcPr>
          <w:p w:rsidR="001176BD" w:rsidRPr="008C0E07" w:rsidRDefault="001176BD" w:rsidP="00A6476A">
            <w:pPr>
              <w:pStyle w:val="4"/>
              <w:numPr>
                <w:ilvl w:val="0"/>
                <w:numId w:val="0"/>
              </w:numPr>
              <w:spacing w:line="420" w:lineRule="exact"/>
              <w:jc w:val="center"/>
              <w:rPr>
                <w:spacing w:val="-26"/>
                <w:sz w:val="28"/>
                <w:szCs w:val="28"/>
              </w:rPr>
            </w:pPr>
            <w:r w:rsidRPr="008C0E07">
              <w:rPr>
                <w:rFonts w:hint="eastAsia"/>
                <w:spacing w:val="-26"/>
                <w:sz w:val="28"/>
                <w:szCs w:val="28"/>
              </w:rPr>
              <w:t>住宿型學校</w:t>
            </w:r>
          </w:p>
        </w:tc>
        <w:tc>
          <w:tcPr>
            <w:tcW w:w="1113" w:type="dxa"/>
            <w:vMerge w:val="restart"/>
          </w:tcPr>
          <w:p w:rsidR="001176BD" w:rsidRPr="008C0E07" w:rsidRDefault="001176BD" w:rsidP="00A6476A">
            <w:pPr>
              <w:pStyle w:val="4"/>
              <w:numPr>
                <w:ilvl w:val="0"/>
                <w:numId w:val="0"/>
              </w:numPr>
              <w:spacing w:line="420" w:lineRule="exact"/>
              <w:jc w:val="center"/>
              <w:rPr>
                <w:spacing w:val="-26"/>
                <w:sz w:val="28"/>
                <w:szCs w:val="28"/>
              </w:rPr>
            </w:pPr>
            <w:r>
              <w:rPr>
                <w:rFonts w:hint="eastAsia"/>
                <w:spacing w:val="-26"/>
                <w:sz w:val="28"/>
                <w:szCs w:val="28"/>
              </w:rPr>
              <w:t>非住宿型學校</w:t>
            </w:r>
          </w:p>
        </w:tc>
        <w:tc>
          <w:tcPr>
            <w:tcW w:w="1147" w:type="dxa"/>
            <w:vMerge w:val="restart"/>
          </w:tcPr>
          <w:p w:rsidR="001176BD" w:rsidRDefault="001176BD" w:rsidP="00A6476A">
            <w:pPr>
              <w:pStyle w:val="4"/>
              <w:numPr>
                <w:ilvl w:val="0"/>
                <w:numId w:val="0"/>
              </w:numPr>
              <w:spacing w:line="420" w:lineRule="exact"/>
              <w:jc w:val="center"/>
              <w:rPr>
                <w:spacing w:val="-26"/>
                <w:sz w:val="28"/>
                <w:szCs w:val="28"/>
              </w:rPr>
            </w:pPr>
            <w:r>
              <w:rPr>
                <w:rFonts w:hint="eastAsia"/>
                <w:spacing w:val="-26"/>
                <w:sz w:val="28"/>
                <w:szCs w:val="28"/>
              </w:rPr>
              <w:t>全國學校</w:t>
            </w:r>
          </w:p>
        </w:tc>
      </w:tr>
      <w:tr w:rsidR="001176BD" w:rsidRPr="008C0E07" w:rsidTr="0010114E">
        <w:trPr>
          <w:tblHeader/>
        </w:trPr>
        <w:tc>
          <w:tcPr>
            <w:tcW w:w="1842" w:type="dxa"/>
            <w:gridSpan w:val="2"/>
            <w:shd w:val="clear" w:color="auto" w:fill="auto"/>
          </w:tcPr>
          <w:p w:rsidR="001176BD" w:rsidRPr="008C0E07" w:rsidRDefault="001176BD" w:rsidP="00E32749">
            <w:pPr>
              <w:pStyle w:val="4"/>
              <w:numPr>
                <w:ilvl w:val="0"/>
                <w:numId w:val="0"/>
              </w:numPr>
              <w:spacing w:line="420" w:lineRule="exact"/>
              <w:rPr>
                <w:spacing w:val="-26"/>
                <w:sz w:val="28"/>
                <w:szCs w:val="28"/>
              </w:rPr>
            </w:pPr>
            <w:r w:rsidRPr="008C0E07">
              <w:rPr>
                <w:rFonts w:hint="eastAsia"/>
                <w:spacing w:val="-26"/>
                <w:sz w:val="28"/>
                <w:szCs w:val="28"/>
              </w:rPr>
              <w:t>項目</w:t>
            </w:r>
          </w:p>
        </w:tc>
        <w:tc>
          <w:tcPr>
            <w:tcW w:w="1134" w:type="dxa"/>
            <w:shd w:val="clear" w:color="auto" w:fill="auto"/>
          </w:tcPr>
          <w:p w:rsidR="001176BD" w:rsidRPr="008C0E07" w:rsidRDefault="001176BD" w:rsidP="008C0E07">
            <w:pPr>
              <w:pStyle w:val="4"/>
              <w:numPr>
                <w:ilvl w:val="0"/>
                <w:numId w:val="0"/>
              </w:numPr>
              <w:spacing w:line="420" w:lineRule="exact"/>
              <w:jc w:val="center"/>
              <w:rPr>
                <w:spacing w:val="-26"/>
                <w:sz w:val="28"/>
                <w:szCs w:val="28"/>
              </w:rPr>
            </w:pPr>
            <w:r w:rsidRPr="008C0E07">
              <w:rPr>
                <w:rFonts w:hint="eastAsia"/>
                <w:spacing w:val="-26"/>
                <w:sz w:val="28"/>
                <w:szCs w:val="28"/>
              </w:rPr>
              <w:t>特殊教育學校</w:t>
            </w:r>
          </w:p>
        </w:tc>
        <w:tc>
          <w:tcPr>
            <w:tcW w:w="942" w:type="dxa"/>
            <w:shd w:val="clear" w:color="auto" w:fill="auto"/>
          </w:tcPr>
          <w:p w:rsidR="001176BD" w:rsidRPr="008C0E07" w:rsidRDefault="001176BD" w:rsidP="008C0E07">
            <w:pPr>
              <w:pStyle w:val="4"/>
              <w:numPr>
                <w:ilvl w:val="0"/>
                <w:numId w:val="0"/>
              </w:numPr>
              <w:spacing w:line="420" w:lineRule="exact"/>
              <w:jc w:val="center"/>
              <w:rPr>
                <w:spacing w:val="-26"/>
                <w:sz w:val="28"/>
                <w:szCs w:val="28"/>
              </w:rPr>
            </w:pPr>
            <w:r w:rsidRPr="008C0E07">
              <w:rPr>
                <w:rFonts w:hint="eastAsia"/>
                <w:spacing w:val="-26"/>
                <w:sz w:val="28"/>
                <w:szCs w:val="28"/>
              </w:rPr>
              <w:t>體育學校</w:t>
            </w:r>
          </w:p>
        </w:tc>
        <w:tc>
          <w:tcPr>
            <w:tcW w:w="837" w:type="dxa"/>
            <w:shd w:val="clear" w:color="auto" w:fill="auto"/>
          </w:tcPr>
          <w:p w:rsidR="001176BD" w:rsidRPr="008C0E07" w:rsidRDefault="001176BD" w:rsidP="008C0E07">
            <w:pPr>
              <w:pStyle w:val="4"/>
              <w:numPr>
                <w:ilvl w:val="0"/>
                <w:numId w:val="0"/>
              </w:numPr>
              <w:spacing w:line="420" w:lineRule="exact"/>
              <w:jc w:val="center"/>
              <w:rPr>
                <w:spacing w:val="-26"/>
                <w:sz w:val="28"/>
                <w:szCs w:val="28"/>
              </w:rPr>
            </w:pPr>
            <w:r w:rsidRPr="008C0E07">
              <w:rPr>
                <w:rFonts w:hint="eastAsia"/>
                <w:spacing w:val="-26"/>
                <w:sz w:val="28"/>
                <w:szCs w:val="28"/>
              </w:rPr>
              <w:t>戲曲學校</w:t>
            </w:r>
          </w:p>
        </w:tc>
        <w:tc>
          <w:tcPr>
            <w:tcW w:w="913" w:type="dxa"/>
          </w:tcPr>
          <w:p w:rsidR="001176BD" w:rsidRPr="008C0E07" w:rsidRDefault="001176BD" w:rsidP="008C0E07">
            <w:pPr>
              <w:pStyle w:val="4"/>
              <w:numPr>
                <w:ilvl w:val="0"/>
                <w:numId w:val="0"/>
              </w:numPr>
              <w:spacing w:line="420" w:lineRule="exact"/>
              <w:jc w:val="center"/>
              <w:rPr>
                <w:spacing w:val="-26"/>
                <w:sz w:val="28"/>
                <w:szCs w:val="28"/>
              </w:rPr>
            </w:pPr>
            <w:r w:rsidRPr="008C0E07">
              <w:rPr>
                <w:rFonts w:hint="eastAsia"/>
                <w:spacing w:val="-26"/>
                <w:sz w:val="28"/>
                <w:szCs w:val="28"/>
              </w:rPr>
              <w:t>總計</w:t>
            </w:r>
          </w:p>
        </w:tc>
        <w:tc>
          <w:tcPr>
            <w:tcW w:w="1113" w:type="dxa"/>
            <w:vMerge/>
          </w:tcPr>
          <w:p w:rsidR="001176BD" w:rsidRPr="008C0E07" w:rsidRDefault="001176BD" w:rsidP="008C0E07">
            <w:pPr>
              <w:pStyle w:val="4"/>
              <w:numPr>
                <w:ilvl w:val="0"/>
                <w:numId w:val="0"/>
              </w:numPr>
              <w:spacing w:line="420" w:lineRule="exact"/>
              <w:jc w:val="center"/>
              <w:rPr>
                <w:spacing w:val="-26"/>
                <w:sz w:val="28"/>
                <w:szCs w:val="28"/>
              </w:rPr>
            </w:pPr>
          </w:p>
        </w:tc>
        <w:tc>
          <w:tcPr>
            <w:tcW w:w="1157" w:type="dxa"/>
            <w:vMerge/>
          </w:tcPr>
          <w:p w:rsidR="001176BD" w:rsidRPr="008C0E07" w:rsidRDefault="001176BD" w:rsidP="008C0E07">
            <w:pPr>
              <w:pStyle w:val="4"/>
              <w:numPr>
                <w:ilvl w:val="0"/>
                <w:numId w:val="0"/>
              </w:numPr>
              <w:spacing w:line="420" w:lineRule="exact"/>
              <w:jc w:val="center"/>
              <w:rPr>
                <w:spacing w:val="-26"/>
                <w:sz w:val="28"/>
                <w:szCs w:val="28"/>
              </w:rPr>
            </w:pPr>
          </w:p>
        </w:tc>
      </w:tr>
      <w:tr w:rsidR="001176BD" w:rsidRPr="008C0E07" w:rsidTr="0010114E">
        <w:tc>
          <w:tcPr>
            <w:tcW w:w="465" w:type="dxa"/>
            <w:vMerge w:val="restart"/>
            <w:shd w:val="clear" w:color="auto" w:fill="auto"/>
          </w:tcPr>
          <w:p w:rsidR="001176BD" w:rsidRPr="008C0E07" w:rsidRDefault="001176BD" w:rsidP="00A6476A">
            <w:pPr>
              <w:pStyle w:val="4"/>
              <w:numPr>
                <w:ilvl w:val="0"/>
                <w:numId w:val="0"/>
              </w:numPr>
              <w:spacing w:line="320" w:lineRule="exact"/>
              <w:rPr>
                <w:spacing w:val="-26"/>
                <w:sz w:val="28"/>
                <w:szCs w:val="28"/>
              </w:rPr>
            </w:pPr>
            <w:r w:rsidRPr="008C0E07">
              <w:rPr>
                <w:rFonts w:hint="eastAsia"/>
                <w:spacing w:val="-26"/>
                <w:sz w:val="28"/>
                <w:szCs w:val="28"/>
              </w:rPr>
              <w:t>學生人數</w:t>
            </w:r>
          </w:p>
        </w:tc>
        <w:tc>
          <w:tcPr>
            <w:tcW w:w="1377" w:type="dxa"/>
            <w:shd w:val="clear" w:color="auto" w:fill="auto"/>
          </w:tcPr>
          <w:p w:rsidR="001176BD" w:rsidRPr="008C0E07" w:rsidRDefault="001176BD" w:rsidP="00E32749">
            <w:pPr>
              <w:pStyle w:val="4"/>
              <w:numPr>
                <w:ilvl w:val="0"/>
                <w:numId w:val="0"/>
              </w:numPr>
              <w:spacing w:line="420" w:lineRule="exact"/>
              <w:rPr>
                <w:spacing w:val="-26"/>
                <w:sz w:val="28"/>
                <w:szCs w:val="28"/>
              </w:rPr>
            </w:pPr>
            <w:r w:rsidRPr="00D83080">
              <w:rPr>
                <w:rFonts w:hint="eastAsia"/>
                <w:w w:val="96"/>
                <w:kern w:val="0"/>
                <w:sz w:val="28"/>
                <w:szCs w:val="28"/>
                <w:fitText w:val="1350" w:id="629335296"/>
              </w:rPr>
              <w:t>學生總人</w:t>
            </w:r>
            <w:r w:rsidRPr="00D83080">
              <w:rPr>
                <w:rFonts w:hint="eastAsia"/>
                <w:spacing w:val="3"/>
                <w:w w:val="96"/>
                <w:kern w:val="0"/>
                <w:sz w:val="28"/>
                <w:szCs w:val="28"/>
                <w:fitText w:val="1350" w:id="629335296"/>
              </w:rPr>
              <w:t>數</w:t>
            </w:r>
          </w:p>
        </w:tc>
        <w:tc>
          <w:tcPr>
            <w:tcW w:w="1134" w:type="dxa"/>
            <w:shd w:val="clear" w:color="auto" w:fill="auto"/>
          </w:tcPr>
          <w:p w:rsidR="001176BD" w:rsidRPr="008C0E07" w:rsidRDefault="001176BD" w:rsidP="00E32749">
            <w:pPr>
              <w:pStyle w:val="4"/>
              <w:numPr>
                <w:ilvl w:val="0"/>
                <w:numId w:val="0"/>
              </w:numPr>
              <w:spacing w:line="420" w:lineRule="exact"/>
              <w:jc w:val="center"/>
              <w:rPr>
                <w:spacing w:val="-22"/>
                <w:sz w:val="28"/>
                <w:szCs w:val="28"/>
              </w:rPr>
            </w:pPr>
            <w:r w:rsidRPr="008C0E07">
              <w:rPr>
                <w:rFonts w:hint="eastAsia"/>
                <w:spacing w:val="-22"/>
                <w:sz w:val="28"/>
                <w:szCs w:val="28"/>
              </w:rPr>
              <w:t>4950</w:t>
            </w:r>
          </w:p>
        </w:tc>
        <w:tc>
          <w:tcPr>
            <w:tcW w:w="942" w:type="dxa"/>
            <w:shd w:val="clear" w:color="auto" w:fill="auto"/>
          </w:tcPr>
          <w:p w:rsidR="001176BD" w:rsidRPr="008C0E07" w:rsidRDefault="001176BD" w:rsidP="00E32749">
            <w:pPr>
              <w:pStyle w:val="4"/>
              <w:numPr>
                <w:ilvl w:val="0"/>
                <w:numId w:val="0"/>
              </w:numPr>
              <w:spacing w:line="420" w:lineRule="exact"/>
              <w:jc w:val="center"/>
              <w:rPr>
                <w:spacing w:val="-22"/>
                <w:sz w:val="28"/>
                <w:szCs w:val="28"/>
              </w:rPr>
            </w:pPr>
            <w:r w:rsidRPr="008C0E07">
              <w:rPr>
                <w:rFonts w:hint="eastAsia"/>
                <w:spacing w:val="-22"/>
                <w:sz w:val="28"/>
                <w:szCs w:val="28"/>
              </w:rPr>
              <w:t>566</w:t>
            </w:r>
          </w:p>
        </w:tc>
        <w:tc>
          <w:tcPr>
            <w:tcW w:w="837" w:type="dxa"/>
            <w:shd w:val="clear" w:color="auto" w:fill="auto"/>
          </w:tcPr>
          <w:p w:rsidR="001176BD" w:rsidRPr="008C0E07" w:rsidRDefault="001176BD" w:rsidP="00E32749">
            <w:pPr>
              <w:pStyle w:val="4"/>
              <w:numPr>
                <w:ilvl w:val="0"/>
                <w:numId w:val="0"/>
              </w:numPr>
              <w:spacing w:line="420" w:lineRule="exact"/>
              <w:jc w:val="center"/>
              <w:rPr>
                <w:spacing w:val="-22"/>
                <w:sz w:val="28"/>
                <w:szCs w:val="28"/>
              </w:rPr>
            </w:pPr>
            <w:r w:rsidRPr="008C0E07">
              <w:rPr>
                <w:rFonts w:hint="eastAsia"/>
                <w:spacing w:val="-22"/>
                <w:sz w:val="28"/>
                <w:szCs w:val="28"/>
              </w:rPr>
              <w:t>852</w:t>
            </w:r>
          </w:p>
        </w:tc>
        <w:tc>
          <w:tcPr>
            <w:tcW w:w="913" w:type="dxa"/>
          </w:tcPr>
          <w:p w:rsidR="001176BD" w:rsidRPr="008C0E07" w:rsidRDefault="001176BD" w:rsidP="00E32749">
            <w:pPr>
              <w:pStyle w:val="4"/>
              <w:numPr>
                <w:ilvl w:val="0"/>
                <w:numId w:val="0"/>
              </w:numPr>
              <w:spacing w:line="420" w:lineRule="exact"/>
              <w:jc w:val="center"/>
              <w:rPr>
                <w:spacing w:val="-22"/>
                <w:sz w:val="28"/>
                <w:szCs w:val="28"/>
              </w:rPr>
            </w:pPr>
            <w:r w:rsidRPr="008C0E07">
              <w:rPr>
                <w:rFonts w:hint="eastAsia"/>
                <w:spacing w:val="-22"/>
                <w:sz w:val="28"/>
                <w:szCs w:val="28"/>
              </w:rPr>
              <w:t>6368</w:t>
            </w:r>
          </w:p>
        </w:tc>
        <w:tc>
          <w:tcPr>
            <w:tcW w:w="1113" w:type="dxa"/>
          </w:tcPr>
          <w:p w:rsidR="001176BD" w:rsidRPr="008C0E07" w:rsidRDefault="001176BD" w:rsidP="00E32749">
            <w:pPr>
              <w:pStyle w:val="4"/>
              <w:numPr>
                <w:ilvl w:val="0"/>
                <w:numId w:val="0"/>
              </w:numPr>
              <w:spacing w:line="420" w:lineRule="exact"/>
              <w:jc w:val="center"/>
              <w:rPr>
                <w:spacing w:val="-22"/>
                <w:sz w:val="28"/>
                <w:szCs w:val="28"/>
              </w:rPr>
            </w:pPr>
            <w:r>
              <w:rPr>
                <w:rFonts w:hint="eastAsia"/>
                <w:spacing w:val="-22"/>
                <w:sz w:val="28"/>
                <w:szCs w:val="28"/>
              </w:rPr>
              <w:t>2141582</w:t>
            </w:r>
          </w:p>
        </w:tc>
        <w:tc>
          <w:tcPr>
            <w:tcW w:w="1157" w:type="dxa"/>
          </w:tcPr>
          <w:p w:rsidR="001176BD" w:rsidRDefault="001176BD" w:rsidP="00E32749">
            <w:pPr>
              <w:pStyle w:val="4"/>
              <w:numPr>
                <w:ilvl w:val="0"/>
                <w:numId w:val="0"/>
              </w:numPr>
              <w:spacing w:line="420" w:lineRule="exact"/>
              <w:jc w:val="center"/>
              <w:rPr>
                <w:spacing w:val="-22"/>
                <w:sz w:val="28"/>
                <w:szCs w:val="28"/>
              </w:rPr>
            </w:pPr>
            <w:r>
              <w:rPr>
                <w:rFonts w:hint="eastAsia"/>
                <w:spacing w:val="-22"/>
                <w:sz w:val="28"/>
                <w:szCs w:val="28"/>
              </w:rPr>
              <w:t>2147950</w:t>
            </w:r>
          </w:p>
        </w:tc>
      </w:tr>
      <w:tr w:rsidR="001176BD" w:rsidRPr="008C0E07" w:rsidTr="0010114E">
        <w:tc>
          <w:tcPr>
            <w:tcW w:w="465" w:type="dxa"/>
            <w:vMerge/>
            <w:shd w:val="clear" w:color="auto" w:fill="auto"/>
          </w:tcPr>
          <w:p w:rsidR="001176BD" w:rsidRPr="008C0E07" w:rsidRDefault="001176BD" w:rsidP="00E32749">
            <w:pPr>
              <w:pStyle w:val="4"/>
              <w:numPr>
                <w:ilvl w:val="0"/>
                <w:numId w:val="0"/>
              </w:numPr>
              <w:spacing w:line="420" w:lineRule="exact"/>
              <w:rPr>
                <w:spacing w:val="-26"/>
                <w:sz w:val="28"/>
                <w:szCs w:val="28"/>
              </w:rPr>
            </w:pPr>
          </w:p>
        </w:tc>
        <w:tc>
          <w:tcPr>
            <w:tcW w:w="1377" w:type="dxa"/>
            <w:shd w:val="clear" w:color="auto" w:fill="auto"/>
          </w:tcPr>
          <w:p w:rsidR="001176BD" w:rsidRPr="008C0E07" w:rsidRDefault="001176BD" w:rsidP="00E32749">
            <w:pPr>
              <w:pStyle w:val="4"/>
              <w:numPr>
                <w:ilvl w:val="0"/>
                <w:numId w:val="0"/>
              </w:numPr>
              <w:spacing w:line="420" w:lineRule="exact"/>
              <w:rPr>
                <w:spacing w:val="-26"/>
                <w:sz w:val="28"/>
                <w:szCs w:val="28"/>
              </w:rPr>
            </w:pPr>
            <w:r w:rsidRPr="008C0E07">
              <w:rPr>
                <w:rFonts w:hint="eastAsia"/>
                <w:spacing w:val="-26"/>
                <w:sz w:val="28"/>
                <w:szCs w:val="28"/>
              </w:rPr>
              <w:t>住宿學生數</w:t>
            </w:r>
          </w:p>
        </w:tc>
        <w:tc>
          <w:tcPr>
            <w:tcW w:w="1134" w:type="dxa"/>
            <w:shd w:val="clear" w:color="auto" w:fill="auto"/>
          </w:tcPr>
          <w:p w:rsidR="001176BD" w:rsidRPr="008C0E07" w:rsidRDefault="001176BD" w:rsidP="00E32749">
            <w:pPr>
              <w:pStyle w:val="4"/>
              <w:numPr>
                <w:ilvl w:val="0"/>
                <w:numId w:val="0"/>
              </w:numPr>
              <w:spacing w:line="420" w:lineRule="exact"/>
              <w:jc w:val="center"/>
              <w:rPr>
                <w:spacing w:val="-22"/>
                <w:sz w:val="28"/>
                <w:szCs w:val="28"/>
              </w:rPr>
            </w:pPr>
            <w:r w:rsidRPr="008C0E07">
              <w:rPr>
                <w:rFonts w:hint="eastAsia"/>
                <w:spacing w:val="-22"/>
                <w:sz w:val="28"/>
                <w:szCs w:val="28"/>
              </w:rPr>
              <w:t>1331</w:t>
            </w:r>
          </w:p>
        </w:tc>
        <w:tc>
          <w:tcPr>
            <w:tcW w:w="942" w:type="dxa"/>
            <w:shd w:val="clear" w:color="auto" w:fill="auto"/>
          </w:tcPr>
          <w:p w:rsidR="001176BD" w:rsidRPr="008C0E07" w:rsidRDefault="001176BD" w:rsidP="00E32749">
            <w:pPr>
              <w:pStyle w:val="4"/>
              <w:numPr>
                <w:ilvl w:val="0"/>
                <w:numId w:val="0"/>
              </w:numPr>
              <w:spacing w:line="420" w:lineRule="exact"/>
              <w:jc w:val="center"/>
              <w:rPr>
                <w:spacing w:val="-22"/>
                <w:sz w:val="28"/>
                <w:szCs w:val="28"/>
              </w:rPr>
            </w:pPr>
            <w:r w:rsidRPr="008C0E07">
              <w:rPr>
                <w:rFonts w:hint="eastAsia"/>
                <w:spacing w:val="-22"/>
                <w:sz w:val="28"/>
                <w:szCs w:val="28"/>
              </w:rPr>
              <w:t>407</w:t>
            </w:r>
          </w:p>
        </w:tc>
        <w:tc>
          <w:tcPr>
            <w:tcW w:w="837" w:type="dxa"/>
            <w:shd w:val="clear" w:color="auto" w:fill="auto"/>
          </w:tcPr>
          <w:p w:rsidR="001176BD" w:rsidRPr="008C0E07" w:rsidRDefault="001176BD" w:rsidP="00E32749">
            <w:pPr>
              <w:pStyle w:val="4"/>
              <w:numPr>
                <w:ilvl w:val="0"/>
                <w:numId w:val="0"/>
              </w:numPr>
              <w:spacing w:line="420" w:lineRule="exact"/>
              <w:jc w:val="center"/>
              <w:rPr>
                <w:spacing w:val="-22"/>
                <w:sz w:val="28"/>
                <w:szCs w:val="28"/>
              </w:rPr>
            </w:pPr>
            <w:r w:rsidRPr="008C0E07">
              <w:rPr>
                <w:rFonts w:hint="eastAsia"/>
                <w:spacing w:val="-22"/>
                <w:sz w:val="28"/>
                <w:szCs w:val="28"/>
              </w:rPr>
              <w:t>763</w:t>
            </w:r>
          </w:p>
        </w:tc>
        <w:tc>
          <w:tcPr>
            <w:tcW w:w="913" w:type="dxa"/>
          </w:tcPr>
          <w:p w:rsidR="001176BD" w:rsidRPr="008C0E07" w:rsidRDefault="001176BD" w:rsidP="00E32749">
            <w:pPr>
              <w:pStyle w:val="4"/>
              <w:numPr>
                <w:ilvl w:val="0"/>
                <w:numId w:val="0"/>
              </w:numPr>
              <w:spacing w:line="420" w:lineRule="exact"/>
              <w:jc w:val="center"/>
              <w:rPr>
                <w:spacing w:val="-22"/>
                <w:sz w:val="28"/>
                <w:szCs w:val="28"/>
              </w:rPr>
            </w:pPr>
            <w:r w:rsidRPr="008C0E07">
              <w:rPr>
                <w:rFonts w:hint="eastAsia"/>
                <w:spacing w:val="-22"/>
                <w:sz w:val="28"/>
                <w:szCs w:val="28"/>
              </w:rPr>
              <w:t>2501</w:t>
            </w:r>
          </w:p>
        </w:tc>
        <w:tc>
          <w:tcPr>
            <w:tcW w:w="1113" w:type="dxa"/>
          </w:tcPr>
          <w:p w:rsidR="001176BD" w:rsidRPr="008C0E07" w:rsidRDefault="001176BD" w:rsidP="00E32749">
            <w:pPr>
              <w:pStyle w:val="4"/>
              <w:numPr>
                <w:ilvl w:val="0"/>
                <w:numId w:val="0"/>
              </w:numPr>
              <w:spacing w:line="420" w:lineRule="exact"/>
              <w:jc w:val="center"/>
              <w:rPr>
                <w:spacing w:val="-22"/>
                <w:sz w:val="28"/>
                <w:szCs w:val="28"/>
              </w:rPr>
            </w:pPr>
            <w:r>
              <w:rPr>
                <w:rFonts w:hint="eastAsia"/>
                <w:spacing w:val="-22"/>
                <w:sz w:val="28"/>
                <w:szCs w:val="28"/>
              </w:rPr>
              <w:t>0</w:t>
            </w:r>
          </w:p>
        </w:tc>
        <w:tc>
          <w:tcPr>
            <w:tcW w:w="1157" w:type="dxa"/>
          </w:tcPr>
          <w:p w:rsidR="001176BD" w:rsidRDefault="001176BD" w:rsidP="00E32749">
            <w:pPr>
              <w:pStyle w:val="4"/>
              <w:numPr>
                <w:ilvl w:val="0"/>
                <w:numId w:val="0"/>
              </w:numPr>
              <w:spacing w:line="420" w:lineRule="exact"/>
              <w:jc w:val="center"/>
              <w:rPr>
                <w:spacing w:val="-22"/>
                <w:sz w:val="28"/>
                <w:szCs w:val="28"/>
              </w:rPr>
            </w:pPr>
            <w:r>
              <w:rPr>
                <w:rFonts w:hint="eastAsia"/>
                <w:spacing w:val="-22"/>
                <w:sz w:val="28"/>
                <w:szCs w:val="28"/>
              </w:rPr>
              <w:t>6368</w:t>
            </w:r>
          </w:p>
        </w:tc>
      </w:tr>
      <w:tr w:rsidR="001176BD" w:rsidRPr="008C0E07" w:rsidTr="0010114E">
        <w:tc>
          <w:tcPr>
            <w:tcW w:w="465" w:type="dxa"/>
            <w:vMerge/>
            <w:shd w:val="clear" w:color="auto" w:fill="auto"/>
          </w:tcPr>
          <w:p w:rsidR="001176BD" w:rsidRPr="008C0E07" w:rsidRDefault="001176BD" w:rsidP="00E32749">
            <w:pPr>
              <w:pStyle w:val="4"/>
              <w:numPr>
                <w:ilvl w:val="0"/>
                <w:numId w:val="0"/>
              </w:numPr>
              <w:spacing w:line="420" w:lineRule="exact"/>
              <w:rPr>
                <w:spacing w:val="-26"/>
                <w:sz w:val="28"/>
                <w:szCs w:val="28"/>
              </w:rPr>
            </w:pPr>
          </w:p>
        </w:tc>
        <w:tc>
          <w:tcPr>
            <w:tcW w:w="1377" w:type="dxa"/>
            <w:shd w:val="clear" w:color="auto" w:fill="auto"/>
          </w:tcPr>
          <w:p w:rsidR="001176BD" w:rsidRPr="00AE1FFC" w:rsidRDefault="001176BD" w:rsidP="00E32749">
            <w:pPr>
              <w:pStyle w:val="4"/>
              <w:numPr>
                <w:ilvl w:val="0"/>
                <w:numId w:val="0"/>
              </w:numPr>
              <w:spacing w:line="420" w:lineRule="exact"/>
              <w:rPr>
                <w:spacing w:val="-40"/>
                <w:sz w:val="28"/>
                <w:szCs w:val="28"/>
              </w:rPr>
            </w:pPr>
            <w:r w:rsidRPr="00AE1FFC">
              <w:rPr>
                <w:rFonts w:hint="eastAsia"/>
                <w:spacing w:val="-40"/>
                <w:kern w:val="0"/>
                <w:sz w:val="28"/>
                <w:szCs w:val="28"/>
              </w:rPr>
              <w:t>住宿比率(</w:t>
            </w:r>
            <w:r w:rsidRPr="00AE1FFC">
              <w:rPr>
                <w:rFonts w:hAnsi="標楷體" w:hint="eastAsia"/>
                <w:spacing w:val="-40"/>
                <w:kern w:val="0"/>
                <w:sz w:val="28"/>
                <w:szCs w:val="28"/>
              </w:rPr>
              <w:t>％</w:t>
            </w:r>
            <w:r w:rsidRPr="00AE1FFC">
              <w:rPr>
                <w:rFonts w:hint="eastAsia"/>
                <w:spacing w:val="-40"/>
                <w:kern w:val="0"/>
                <w:sz w:val="28"/>
                <w:szCs w:val="28"/>
              </w:rPr>
              <w:t>)</w:t>
            </w:r>
          </w:p>
        </w:tc>
        <w:tc>
          <w:tcPr>
            <w:tcW w:w="1134" w:type="dxa"/>
            <w:shd w:val="clear" w:color="auto" w:fill="auto"/>
          </w:tcPr>
          <w:p w:rsidR="001176BD" w:rsidRPr="008C0E07" w:rsidRDefault="001176BD" w:rsidP="00E32749">
            <w:pPr>
              <w:pStyle w:val="4"/>
              <w:numPr>
                <w:ilvl w:val="0"/>
                <w:numId w:val="0"/>
              </w:numPr>
              <w:spacing w:line="420" w:lineRule="exact"/>
              <w:jc w:val="center"/>
              <w:rPr>
                <w:spacing w:val="-22"/>
                <w:sz w:val="28"/>
                <w:szCs w:val="28"/>
              </w:rPr>
            </w:pPr>
            <w:r w:rsidRPr="008C0E07">
              <w:rPr>
                <w:rFonts w:hint="eastAsia"/>
                <w:spacing w:val="-22"/>
                <w:sz w:val="28"/>
                <w:szCs w:val="28"/>
              </w:rPr>
              <w:t>26.9</w:t>
            </w:r>
          </w:p>
        </w:tc>
        <w:tc>
          <w:tcPr>
            <w:tcW w:w="942" w:type="dxa"/>
            <w:shd w:val="clear" w:color="auto" w:fill="auto"/>
          </w:tcPr>
          <w:p w:rsidR="001176BD" w:rsidRPr="008C0E07" w:rsidRDefault="001176BD" w:rsidP="00E32749">
            <w:pPr>
              <w:pStyle w:val="4"/>
              <w:numPr>
                <w:ilvl w:val="0"/>
                <w:numId w:val="0"/>
              </w:numPr>
              <w:spacing w:line="420" w:lineRule="exact"/>
              <w:jc w:val="center"/>
              <w:rPr>
                <w:spacing w:val="-22"/>
                <w:sz w:val="28"/>
                <w:szCs w:val="28"/>
              </w:rPr>
            </w:pPr>
            <w:r w:rsidRPr="008C0E07">
              <w:rPr>
                <w:rFonts w:hint="eastAsia"/>
                <w:spacing w:val="-22"/>
                <w:sz w:val="28"/>
                <w:szCs w:val="28"/>
              </w:rPr>
              <w:t>71.9</w:t>
            </w:r>
          </w:p>
        </w:tc>
        <w:tc>
          <w:tcPr>
            <w:tcW w:w="837" w:type="dxa"/>
            <w:shd w:val="clear" w:color="auto" w:fill="auto"/>
          </w:tcPr>
          <w:p w:rsidR="001176BD" w:rsidRPr="008C0E07" w:rsidRDefault="001176BD" w:rsidP="00E32749">
            <w:pPr>
              <w:pStyle w:val="4"/>
              <w:numPr>
                <w:ilvl w:val="0"/>
                <w:numId w:val="0"/>
              </w:numPr>
              <w:spacing w:line="420" w:lineRule="exact"/>
              <w:jc w:val="center"/>
              <w:rPr>
                <w:spacing w:val="-22"/>
                <w:sz w:val="28"/>
                <w:szCs w:val="28"/>
              </w:rPr>
            </w:pPr>
            <w:r w:rsidRPr="008C0E07">
              <w:rPr>
                <w:rFonts w:hint="eastAsia"/>
                <w:spacing w:val="-22"/>
                <w:sz w:val="28"/>
                <w:szCs w:val="28"/>
              </w:rPr>
              <w:t>89.6</w:t>
            </w:r>
          </w:p>
        </w:tc>
        <w:tc>
          <w:tcPr>
            <w:tcW w:w="913" w:type="dxa"/>
          </w:tcPr>
          <w:p w:rsidR="001176BD" w:rsidRPr="008C0E07" w:rsidRDefault="001176BD" w:rsidP="008C0E07">
            <w:pPr>
              <w:pStyle w:val="4"/>
              <w:numPr>
                <w:ilvl w:val="0"/>
                <w:numId w:val="0"/>
              </w:numPr>
              <w:spacing w:line="420" w:lineRule="exact"/>
              <w:jc w:val="center"/>
              <w:rPr>
                <w:spacing w:val="-22"/>
                <w:sz w:val="28"/>
                <w:szCs w:val="28"/>
              </w:rPr>
            </w:pPr>
            <w:r w:rsidRPr="008C0E07">
              <w:rPr>
                <w:rFonts w:hint="eastAsia"/>
                <w:spacing w:val="-22"/>
                <w:sz w:val="28"/>
                <w:szCs w:val="28"/>
              </w:rPr>
              <w:t>39.27</w:t>
            </w:r>
          </w:p>
        </w:tc>
        <w:tc>
          <w:tcPr>
            <w:tcW w:w="1113" w:type="dxa"/>
          </w:tcPr>
          <w:p w:rsidR="001176BD" w:rsidRPr="008C0E07" w:rsidRDefault="001176BD" w:rsidP="008C0E07">
            <w:pPr>
              <w:pStyle w:val="4"/>
              <w:numPr>
                <w:ilvl w:val="0"/>
                <w:numId w:val="0"/>
              </w:numPr>
              <w:spacing w:line="420" w:lineRule="exact"/>
              <w:jc w:val="center"/>
              <w:rPr>
                <w:spacing w:val="-22"/>
                <w:sz w:val="28"/>
                <w:szCs w:val="28"/>
              </w:rPr>
            </w:pPr>
            <w:r>
              <w:rPr>
                <w:rFonts w:hint="eastAsia"/>
                <w:spacing w:val="-22"/>
                <w:sz w:val="28"/>
                <w:szCs w:val="28"/>
              </w:rPr>
              <w:t>0</w:t>
            </w:r>
          </w:p>
        </w:tc>
        <w:tc>
          <w:tcPr>
            <w:tcW w:w="1157" w:type="dxa"/>
          </w:tcPr>
          <w:p w:rsidR="001176BD" w:rsidRDefault="001176BD" w:rsidP="008C0E07">
            <w:pPr>
              <w:pStyle w:val="4"/>
              <w:numPr>
                <w:ilvl w:val="0"/>
                <w:numId w:val="0"/>
              </w:numPr>
              <w:spacing w:line="420" w:lineRule="exact"/>
              <w:jc w:val="center"/>
              <w:rPr>
                <w:spacing w:val="-22"/>
                <w:sz w:val="28"/>
                <w:szCs w:val="28"/>
              </w:rPr>
            </w:pPr>
            <w:r>
              <w:rPr>
                <w:rFonts w:hint="eastAsia"/>
                <w:spacing w:val="-22"/>
                <w:sz w:val="28"/>
                <w:szCs w:val="28"/>
              </w:rPr>
              <w:t>0.3</w:t>
            </w:r>
          </w:p>
        </w:tc>
      </w:tr>
      <w:tr w:rsidR="001176BD" w:rsidRPr="008C0E07" w:rsidTr="0010114E">
        <w:tc>
          <w:tcPr>
            <w:tcW w:w="465" w:type="dxa"/>
            <w:vMerge w:val="restart"/>
            <w:shd w:val="clear" w:color="auto" w:fill="F2F2F2"/>
          </w:tcPr>
          <w:p w:rsidR="001176BD" w:rsidRPr="008C0E07" w:rsidRDefault="001176BD" w:rsidP="00A6476A">
            <w:pPr>
              <w:pStyle w:val="4"/>
              <w:numPr>
                <w:ilvl w:val="0"/>
                <w:numId w:val="0"/>
              </w:numPr>
              <w:spacing w:line="340" w:lineRule="exact"/>
              <w:rPr>
                <w:spacing w:val="-26"/>
                <w:sz w:val="28"/>
                <w:szCs w:val="28"/>
              </w:rPr>
            </w:pPr>
            <w:r w:rsidRPr="008C0E07">
              <w:rPr>
                <w:rFonts w:hint="eastAsia"/>
                <w:spacing w:val="-26"/>
                <w:sz w:val="28"/>
                <w:szCs w:val="28"/>
              </w:rPr>
              <w:t>通報件數</w:t>
            </w:r>
          </w:p>
        </w:tc>
        <w:tc>
          <w:tcPr>
            <w:tcW w:w="1377" w:type="dxa"/>
            <w:shd w:val="clear" w:color="auto" w:fill="F2F2F2"/>
          </w:tcPr>
          <w:p w:rsidR="001176BD" w:rsidRPr="008C0E07" w:rsidRDefault="001176BD" w:rsidP="00E32749">
            <w:pPr>
              <w:pStyle w:val="4"/>
              <w:numPr>
                <w:ilvl w:val="0"/>
                <w:numId w:val="0"/>
              </w:numPr>
              <w:spacing w:line="420" w:lineRule="exact"/>
              <w:jc w:val="center"/>
              <w:rPr>
                <w:spacing w:val="-26"/>
                <w:sz w:val="28"/>
                <w:szCs w:val="28"/>
              </w:rPr>
            </w:pPr>
            <w:r w:rsidRPr="008C0E07">
              <w:rPr>
                <w:rFonts w:hint="eastAsia"/>
                <w:spacing w:val="-26"/>
                <w:sz w:val="28"/>
                <w:szCs w:val="28"/>
              </w:rPr>
              <w:t>通報件數</w:t>
            </w:r>
          </w:p>
        </w:tc>
        <w:tc>
          <w:tcPr>
            <w:tcW w:w="1134" w:type="dxa"/>
            <w:shd w:val="clear" w:color="auto" w:fill="F2F2F2"/>
          </w:tcPr>
          <w:p w:rsidR="001176BD" w:rsidRPr="008C0E07" w:rsidRDefault="001176BD" w:rsidP="00E32749">
            <w:pPr>
              <w:pStyle w:val="4"/>
              <w:numPr>
                <w:ilvl w:val="0"/>
                <w:numId w:val="0"/>
              </w:numPr>
              <w:spacing w:line="420" w:lineRule="exact"/>
              <w:jc w:val="center"/>
              <w:rPr>
                <w:spacing w:val="-22"/>
                <w:sz w:val="28"/>
                <w:szCs w:val="28"/>
              </w:rPr>
            </w:pPr>
            <w:r w:rsidRPr="008C0E07">
              <w:rPr>
                <w:rFonts w:hint="eastAsia"/>
                <w:spacing w:val="-22"/>
                <w:sz w:val="28"/>
                <w:szCs w:val="28"/>
              </w:rPr>
              <w:t>129</w:t>
            </w:r>
          </w:p>
        </w:tc>
        <w:tc>
          <w:tcPr>
            <w:tcW w:w="942" w:type="dxa"/>
            <w:shd w:val="clear" w:color="auto" w:fill="F2F2F2"/>
          </w:tcPr>
          <w:p w:rsidR="001176BD" w:rsidRPr="008C0E07" w:rsidRDefault="001176BD" w:rsidP="00E32749">
            <w:pPr>
              <w:pStyle w:val="4"/>
              <w:numPr>
                <w:ilvl w:val="0"/>
                <w:numId w:val="0"/>
              </w:numPr>
              <w:spacing w:line="420" w:lineRule="exact"/>
              <w:jc w:val="center"/>
              <w:rPr>
                <w:spacing w:val="-22"/>
                <w:sz w:val="28"/>
                <w:szCs w:val="28"/>
              </w:rPr>
            </w:pPr>
            <w:r w:rsidRPr="008C0E07">
              <w:rPr>
                <w:rFonts w:hint="eastAsia"/>
                <w:spacing w:val="-22"/>
                <w:sz w:val="28"/>
                <w:szCs w:val="28"/>
              </w:rPr>
              <w:t>4</w:t>
            </w:r>
          </w:p>
        </w:tc>
        <w:tc>
          <w:tcPr>
            <w:tcW w:w="837" w:type="dxa"/>
            <w:shd w:val="clear" w:color="auto" w:fill="F2F2F2"/>
          </w:tcPr>
          <w:p w:rsidR="001176BD" w:rsidRPr="008C0E07" w:rsidRDefault="001176BD" w:rsidP="00E32749">
            <w:pPr>
              <w:pStyle w:val="4"/>
              <w:numPr>
                <w:ilvl w:val="0"/>
                <w:numId w:val="0"/>
              </w:numPr>
              <w:spacing w:line="420" w:lineRule="exact"/>
              <w:jc w:val="center"/>
              <w:rPr>
                <w:spacing w:val="-22"/>
                <w:sz w:val="28"/>
                <w:szCs w:val="28"/>
              </w:rPr>
            </w:pPr>
            <w:r w:rsidRPr="008C0E07">
              <w:rPr>
                <w:rFonts w:hint="eastAsia"/>
                <w:spacing w:val="-22"/>
                <w:sz w:val="28"/>
                <w:szCs w:val="28"/>
              </w:rPr>
              <w:t>1</w:t>
            </w:r>
          </w:p>
        </w:tc>
        <w:tc>
          <w:tcPr>
            <w:tcW w:w="913" w:type="dxa"/>
            <w:shd w:val="clear" w:color="auto" w:fill="F2F2F2"/>
          </w:tcPr>
          <w:p w:rsidR="001176BD" w:rsidRPr="008C0E07" w:rsidRDefault="001176BD" w:rsidP="00E32749">
            <w:pPr>
              <w:pStyle w:val="4"/>
              <w:numPr>
                <w:ilvl w:val="0"/>
                <w:numId w:val="0"/>
              </w:numPr>
              <w:spacing w:line="420" w:lineRule="exact"/>
              <w:jc w:val="center"/>
              <w:rPr>
                <w:spacing w:val="-22"/>
                <w:sz w:val="28"/>
                <w:szCs w:val="28"/>
              </w:rPr>
            </w:pPr>
            <w:r w:rsidRPr="008C0E07">
              <w:rPr>
                <w:rFonts w:hint="eastAsia"/>
                <w:spacing w:val="-22"/>
                <w:sz w:val="28"/>
                <w:szCs w:val="28"/>
              </w:rPr>
              <w:t>134</w:t>
            </w:r>
          </w:p>
        </w:tc>
        <w:tc>
          <w:tcPr>
            <w:tcW w:w="1113" w:type="dxa"/>
            <w:shd w:val="clear" w:color="auto" w:fill="F2F2F2"/>
          </w:tcPr>
          <w:p w:rsidR="001176BD" w:rsidRPr="008C0E07" w:rsidRDefault="001176BD" w:rsidP="00E32749">
            <w:pPr>
              <w:pStyle w:val="4"/>
              <w:numPr>
                <w:ilvl w:val="0"/>
                <w:numId w:val="0"/>
              </w:numPr>
              <w:spacing w:line="420" w:lineRule="exact"/>
              <w:jc w:val="center"/>
              <w:rPr>
                <w:spacing w:val="-22"/>
                <w:sz w:val="28"/>
                <w:szCs w:val="28"/>
              </w:rPr>
            </w:pPr>
            <w:r>
              <w:rPr>
                <w:rFonts w:hint="eastAsia"/>
                <w:spacing w:val="-22"/>
                <w:sz w:val="28"/>
                <w:szCs w:val="28"/>
              </w:rPr>
              <w:t>4041</w:t>
            </w:r>
          </w:p>
        </w:tc>
        <w:tc>
          <w:tcPr>
            <w:tcW w:w="1157" w:type="dxa"/>
            <w:shd w:val="clear" w:color="auto" w:fill="F2F2F2"/>
          </w:tcPr>
          <w:p w:rsidR="001176BD" w:rsidRDefault="001176BD" w:rsidP="00E32749">
            <w:pPr>
              <w:pStyle w:val="4"/>
              <w:numPr>
                <w:ilvl w:val="0"/>
                <w:numId w:val="0"/>
              </w:numPr>
              <w:spacing w:line="420" w:lineRule="exact"/>
              <w:jc w:val="center"/>
              <w:rPr>
                <w:spacing w:val="-22"/>
                <w:sz w:val="28"/>
                <w:szCs w:val="28"/>
              </w:rPr>
            </w:pPr>
            <w:r>
              <w:rPr>
                <w:rFonts w:hint="eastAsia"/>
                <w:spacing w:val="-22"/>
                <w:sz w:val="28"/>
                <w:szCs w:val="28"/>
              </w:rPr>
              <w:t>4175</w:t>
            </w:r>
          </w:p>
        </w:tc>
      </w:tr>
      <w:tr w:rsidR="001176BD" w:rsidRPr="008C0E07" w:rsidTr="0010114E">
        <w:tc>
          <w:tcPr>
            <w:tcW w:w="466" w:type="dxa"/>
            <w:vMerge/>
            <w:shd w:val="clear" w:color="auto" w:fill="F2F2F2"/>
          </w:tcPr>
          <w:p w:rsidR="001176BD" w:rsidRPr="008C0E07" w:rsidRDefault="001176BD" w:rsidP="00E32749">
            <w:pPr>
              <w:pStyle w:val="4"/>
              <w:numPr>
                <w:ilvl w:val="0"/>
                <w:numId w:val="0"/>
              </w:numPr>
              <w:spacing w:line="420" w:lineRule="exact"/>
              <w:rPr>
                <w:spacing w:val="-26"/>
                <w:sz w:val="28"/>
                <w:szCs w:val="28"/>
              </w:rPr>
            </w:pPr>
          </w:p>
        </w:tc>
        <w:tc>
          <w:tcPr>
            <w:tcW w:w="1564" w:type="dxa"/>
            <w:shd w:val="clear" w:color="auto" w:fill="F2F2F2"/>
          </w:tcPr>
          <w:p w:rsidR="001176BD" w:rsidRPr="008C0E07" w:rsidRDefault="001176BD" w:rsidP="00E32749">
            <w:pPr>
              <w:pStyle w:val="4"/>
              <w:numPr>
                <w:ilvl w:val="0"/>
                <w:numId w:val="0"/>
              </w:numPr>
              <w:spacing w:line="420" w:lineRule="exact"/>
              <w:jc w:val="center"/>
              <w:rPr>
                <w:spacing w:val="-26"/>
                <w:sz w:val="28"/>
                <w:szCs w:val="28"/>
              </w:rPr>
            </w:pPr>
            <w:r w:rsidRPr="008C0E07">
              <w:rPr>
                <w:rFonts w:hint="eastAsia"/>
                <w:spacing w:val="-26"/>
                <w:sz w:val="28"/>
                <w:szCs w:val="28"/>
              </w:rPr>
              <w:t>宿舍</w:t>
            </w:r>
          </w:p>
        </w:tc>
        <w:tc>
          <w:tcPr>
            <w:tcW w:w="1042" w:type="dxa"/>
            <w:shd w:val="clear" w:color="auto" w:fill="F2F2F2"/>
          </w:tcPr>
          <w:p w:rsidR="001176BD" w:rsidRPr="008C0E07" w:rsidRDefault="001176BD" w:rsidP="00E32749">
            <w:pPr>
              <w:pStyle w:val="4"/>
              <w:numPr>
                <w:ilvl w:val="0"/>
                <w:numId w:val="0"/>
              </w:numPr>
              <w:spacing w:line="420" w:lineRule="exact"/>
              <w:jc w:val="center"/>
              <w:rPr>
                <w:spacing w:val="-22"/>
                <w:sz w:val="28"/>
                <w:szCs w:val="28"/>
              </w:rPr>
            </w:pPr>
            <w:r w:rsidRPr="008C0E07">
              <w:rPr>
                <w:rFonts w:hint="eastAsia"/>
                <w:spacing w:val="-22"/>
                <w:sz w:val="28"/>
                <w:szCs w:val="28"/>
              </w:rPr>
              <w:t>31</w:t>
            </w:r>
          </w:p>
        </w:tc>
        <w:tc>
          <w:tcPr>
            <w:tcW w:w="894" w:type="dxa"/>
            <w:shd w:val="clear" w:color="auto" w:fill="F2F2F2"/>
          </w:tcPr>
          <w:p w:rsidR="001176BD" w:rsidRPr="008C0E07" w:rsidRDefault="001176BD" w:rsidP="00E32749">
            <w:pPr>
              <w:pStyle w:val="4"/>
              <w:numPr>
                <w:ilvl w:val="0"/>
                <w:numId w:val="0"/>
              </w:numPr>
              <w:spacing w:line="420" w:lineRule="exact"/>
              <w:jc w:val="center"/>
              <w:rPr>
                <w:spacing w:val="-22"/>
                <w:sz w:val="28"/>
                <w:szCs w:val="28"/>
              </w:rPr>
            </w:pPr>
            <w:r w:rsidRPr="008C0E07">
              <w:rPr>
                <w:rFonts w:hint="eastAsia"/>
                <w:spacing w:val="-22"/>
                <w:sz w:val="28"/>
                <w:szCs w:val="28"/>
              </w:rPr>
              <w:t>0</w:t>
            </w:r>
          </w:p>
        </w:tc>
        <w:tc>
          <w:tcPr>
            <w:tcW w:w="812" w:type="dxa"/>
            <w:shd w:val="clear" w:color="auto" w:fill="F2F2F2"/>
          </w:tcPr>
          <w:p w:rsidR="001176BD" w:rsidRPr="008C0E07" w:rsidRDefault="001176BD" w:rsidP="00E32749">
            <w:pPr>
              <w:pStyle w:val="4"/>
              <w:numPr>
                <w:ilvl w:val="0"/>
                <w:numId w:val="0"/>
              </w:numPr>
              <w:spacing w:line="420" w:lineRule="exact"/>
              <w:jc w:val="center"/>
              <w:rPr>
                <w:spacing w:val="-22"/>
                <w:sz w:val="28"/>
                <w:szCs w:val="28"/>
              </w:rPr>
            </w:pPr>
            <w:r w:rsidRPr="008C0E07">
              <w:rPr>
                <w:rFonts w:hint="eastAsia"/>
                <w:spacing w:val="-22"/>
                <w:sz w:val="28"/>
                <w:szCs w:val="28"/>
              </w:rPr>
              <w:t>0</w:t>
            </w:r>
          </w:p>
        </w:tc>
        <w:tc>
          <w:tcPr>
            <w:tcW w:w="900" w:type="dxa"/>
            <w:shd w:val="clear" w:color="auto" w:fill="F2F2F2"/>
          </w:tcPr>
          <w:p w:rsidR="001176BD" w:rsidRPr="008C0E07" w:rsidRDefault="001176BD" w:rsidP="00E32749">
            <w:pPr>
              <w:pStyle w:val="4"/>
              <w:numPr>
                <w:ilvl w:val="0"/>
                <w:numId w:val="0"/>
              </w:numPr>
              <w:spacing w:line="420" w:lineRule="exact"/>
              <w:jc w:val="center"/>
              <w:rPr>
                <w:spacing w:val="-22"/>
                <w:sz w:val="28"/>
                <w:szCs w:val="28"/>
              </w:rPr>
            </w:pPr>
            <w:r w:rsidRPr="008C0E07">
              <w:rPr>
                <w:rFonts w:hint="eastAsia"/>
                <w:spacing w:val="-22"/>
                <w:sz w:val="28"/>
                <w:szCs w:val="28"/>
              </w:rPr>
              <w:t>31</w:t>
            </w:r>
          </w:p>
        </w:tc>
        <w:tc>
          <w:tcPr>
            <w:tcW w:w="1113" w:type="dxa"/>
            <w:shd w:val="clear" w:color="auto" w:fill="F2F2F2"/>
          </w:tcPr>
          <w:p w:rsidR="001176BD" w:rsidRPr="008C0E07" w:rsidRDefault="001176BD" w:rsidP="00E32749">
            <w:pPr>
              <w:pStyle w:val="4"/>
              <w:numPr>
                <w:ilvl w:val="0"/>
                <w:numId w:val="0"/>
              </w:numPr>
              <w:spacing w:line="420" w:lineRule="exact"/>
              <w:jc w:val="center"/>
              <w:rPr>
                <w:spacing w:val="-22"/>
                <w:sz w:val="28"/>
                <w:szCs w:val="28"/>
              </w:rPr>
            </w:pPr>
            <w:r>
              <w:rPr>
                <w:rFonts w:hint="eastAsia"/>
                <w:spacing w:val="-22"/>
                <w:sz w:val="28"/>
                <w:szCs w:val="28"/>
              </w:rPr>
              <w:t>0</w:t>
            </w:r>
          </w:p>
        </w:tc>
        <w:tc>
          <w:tcPr>
            <w:tcW w:w="1147" w:type="dxa"/>
            <w:shd w:val="clear" w:color="auto" w:fill="F2F2F2"/>
          </w:tcPr>
          <w:p w:rsidR="001176BD" w:rsidRDefault="001176BD" w:rsidP="00E32749">
            <w:pPr>
              <w:pStyle w:val="4"/>
              <w:numPr>
                <w:ilvl w:val="0"/>
                <w:numId w:val="0"/>
              </w:numPr>
              <w:spacing w:line="420" w:lineRule="exact"/>
              <w:jc w:val="center"/>
              <w:rPr>
                <w:spacing w:val="-22"/>
                <w:sz w:val="28"/>
                <w:szCs w:val="28"/>
              </w:rPr>
            </w:pPr>
            <w:r>
              <w:rPr>
                <w:rFonts w:hint="eastAsia"/>
                <w:spacing w:val="-22"/>
                <w:sz w:val="28"/>
                <w:szCs w:val="28"/>
              </w:rPr>
              <w:t>31</w:t>
            </w:r>
          </w:p>
        </w:tc>
      </w:tr>
      <w:tr w:rsidR="001176BD" w:rsidRPr="008C0E07" w:rsidTr="0010114E">
        <w:tc>
          <w:tcPr>
            <w:tcW w:w="466" w:type="dxa"/>
            <w:vMerge/>
            <w:shd w:val="clear" w:color="auto" w:fill="F2F2F2"/>
          </w:tcPr>
          <w:p w:rsidR="001176BD" w:rsidRPr="008C0E07" w:rsidRDefault="001176BD" w:rsidP="00E32749">
            <w:pPr>
              <w:pStyle w:val="4"/>
              <w:numPr>
                <w:ilvl w:val="0"/>
                <w:numId w:val="0"/>
              </w:numPr>
              <w:spacing w:line="420" w:lineRule="exact"/>
              <w:rPr>
                <w:spacing w:val="-26"/>
                <w:sz w:val="28"/>
                <w:szCs w:val="28"/>
              </w:rPr>
            </w:pPr>
          </w:p>
        </w:tc>
        <w:tc>
          <w:tcPr>
            <w:tcW w:w="1564" w:type="dxa"/>
            <w:shd w:val="clear" w:color="auto" w:fill="F2F2F2"/>
          </w:tcPr>
          <w:p w:rsidR="001176BD" w:rsidRPr="008C0E07" w:rsidRDefault="001176BD" w:rsidP="00E32749">
            <w:pPr>
              <w:pStyle w:val="4"/>
              <w:numPr>
                <w:ilvl w:val="0"/>
                <w:numId w:val="0"/>
              </w:numPr>
              <w:spacing w:line="420" w:lineRule="exact"/>
              <w:jc w:val="center"/>
              <w:rPr>
                <w:spacing w:val="-26"/>
                <w:sz w:val="28"/>
                <w:szCs w:val="28"/>
              </w:rPr>
            </w:pPr>
            <w:r w:rsidRPr="008C0E07">
              <w:rPr>
                <w:rFonts w:hint="eastAsia"/>
                <w:spacing w:val="-26"/>
                <w:sz w:val="28"/>
                <w:szCs w:val="28"/>
              </w:rPr>
              <w:t>非宿舍</w:t>
            </w:r>
          </w:p>
        </w:tc>
        <w:tc>
          <w:tcPr>
            <w:tcW w:w="1042" w:type="dxa"/>
            <w:shd w:val="clear" w:color="auto" w:fill="F2F2F2"/>
          </w:tcPr>
          <w:p w:rsidR="001176BD" w:rsidRPr="008C0E07" w:rsidRDefault="001176BD" w:rsidP="00E32749">
            <w:pPr>
              <w:pStyle w:val="4"/>
              <w:numPr>
                <w:ilvl w:val="0"/>
                <w:numId w:val="0"/>
              </w:numPr>
              <w:spacing w:line="420" w:lineRule="exact"/>
              <w:jc w:val="center"/>
              <w:rPr>
                <w:spacing w:val="-22"/>
                <w:sz w:val="28"/>
                <w:szCs w:val="28"/>
              </w:rPr>
            </w:pPr>
            <w:r w:rsidRPr="008C0E07">
              <w:rPr>
                <w:rFonts w:hint="eastAsia"/>
                <w:spacing w:val="-22"/>
                <w:sz w:val="28"/>
                <w:szCs w:val="28"/>
              </w:rPr>
              <w:t>98</w:t>
            </w:r>
          </w:p>
        </w:tc>
        <w:tc>
          <w:tcPr>
            <w:tcW w:w="894" w:type="dxa"/>
            <w:shd w:val="clear" w:color="auto" w:fill="F2F2F2"/>
          </w:tcPr>
          <w:p w:rsidR="001176BD" w:rsidRPr="008C0E07" w:rsidRDefault="001176BD" w:rsidP="00E32749">
            <w:pPr>
              <w:pStyle w:val="4"/>
              <w:numPr>
                <w:ilvl w:val="0"/>
                <w:numId w:val="0"/>
              </w:numPr>
              <w:spacing w:line="420" w:lineRule="exact"/>
              <w:jc w:val="center"/>
              <w:rPr>
                <w:spacing w:val="-22"/>
                <w:sz w:val="28"/>
                <w:szCs w:val="28"/>
              </w:rPr>
            </w:pPr>
            <w:r w:rsidRPr="008C0E07">
              <w:rPr>
                <w:rFonts w:hint="eastAsia"/>
                <w:spacing w:val="-22"/>
                <w:sz w:val="28"/>
                <w:szCs w:val="28"/>
              </w:rPr>
              <w:t>4</w:t>
            </w:r>
          </w:p>
        </w:tc>
        <w:tc>
          <w:tcPr>
            <w:tcW w:w="812" w:type="dxa"/>
            <w:shd w:val="clear" w:color="auto" w:fill="F2F2F2"/>
          </w:tcPr>
          <w:p w:rsidR="001176BD" w:rsidRPr="008C0E07" w:rsidRDefault="001176BD" w:rsidP="00E32749">
            <w:pPr>
              <w:pStyle w:val="4"/>
              <w:numPr>
                <w:ilvl w:val="0"/>
                <w:numId w:val="0"/>
              </w:numPr>
              <w:spacing w:line="420" w:lineRule="exact"/>
              <w:jc w:val="center"/>
              <w:rPr>
                <w:spacing w:val="-22"/>
                <w:sz w:val="28"/>
                <w:szCs w:val="28"/>
              </w:rPr>
            </w:pPr>
            <w:r w:rsidRPr="008C0E07">
              <w:rPr>
                <w:rFonts w:hint="eastAsia"/>
                <w:spacing w:val="-22"/>
                <w:sz w:val="28"/>
                <w:szCs w:val="28"/>
              </w:rPr>
              <w:t>1</w:t>
            </w:r>
          </w:p>
        </w:tc>
        <w:tc>
          <w:tcPr>
            <w:tcW w:w="900" w:type="dxa"/>
            <w:shd w:val="clear" w:color="auto" w:fill="F2F2F2"/>
          </w:tcPr>
          <w:p w:rsidR="001176BD" w:rsidRPr="008C0E07" w:rsidRDefault="001176BD" w:rsidP="00E32749">
            <w:pPr>
              <w:pStyle w:val="4"/>
              <w:numPr>
                <w:ilvl w:val="0"/>
                <w:numId w:val="0"/>
              </w:numPr>
              <w:spacing w:line="420" w:lineRule="exact"/>
              <w:jc w:val="center"/>
              <w:rPr>
                <w:spacing w:val="-22"/>
                <w:sz w:val="28"/>
                <w:szCs w:val="28"/>
              </w:rPr>
            </w:pPr>
            <w:r w:rsidRPr="008C0E07">
              <w:rPr>
                <w:rFonts w:hint="eastAsia"/>
                <w:spacing w:val="-22"/>
                <w:sz w:val="28"/>
                <w:szCs w:val="28"/>
              </w:rPr>
              <w:t>103</w:t>
            </w:r>
          </w:p>
        </w:tc>
        <w:tc>
          <w:tcPr>
            <w:tcW w:w="1113" w:type="dxa"/>
            <w:shd w:val="clear" w:color="auto" w:fill="F2F2F2"/>
          </w:tcPr>
          <w:p w:rsidR="001176BD" w:rsidRPr="008C0E07" w:rsidRDefault="001176BD" w:rsidP="00E32749">
            <w:pPr>
              <w:pStyle w:val="4"/>
              <w:numPr>
                <w:ilvl w:val="0"/>
                <w:numId w:val="0"/>
              </w:numPr>
              <w:spacing w:line="420" w:lineRule="exact"/>
              <w:jc w:val="center"/>
              <w:rPr>
                <w:spacing w:val="-22"/>
                <w:sz w:val="28"/>
                <w:szCs w:val="28"/>
              </w:rPr>
            </w:pPr>
            <w:r>
              <w:rPr>
                <w:rFonts w:hint="eastAsia"/>
                <w:spacing w:val="-22"/>
                <w:sz w:val="28"/>
                <w:szCs w:val="28"/>
              </w:rPr>
              <w:t>4041</w:t>
            </w:r>
          </w:p>
        </w:tc>
        <w:tc>
          <w:tcPr>
            <w:tcW w:w="1147" w:type="dxa"/>
            <w:shd w:val="clear" w:color="auto" w:fill="F2F2F2"/>
          </w:tcPr>
          <w:p w:rsidR="001176BD" w:rsidRDefault="001176BD" w:rsidP="00E32749">
            <w:pPr>
              <w:pStyle w:val="4"/>
              <w:numPr>
                <w:ilvl w:val="0"/>
                <w:numId w:val="0"/>
              </w:numPr>
              <w:spacing w:line="420" w:lineRule="exact"/>
              <w:jc w:val="center"/>
              <w:rPr>
                <w:spacing w:val="-22"/>
                <w:sz w:val="28"/>
                <w:szCs w:val="28"/>
              </w:rPr>
            </w:pPr>
            <w:r>
              <w:rPr>
                <w:rFonts w:hint="eastAsia"/>
                <w:spacing w:val="-22"/>
                <w:sz w:val="28"/>
                <w:szCs w:val="28"/>
              </w:rPr>
              <w:t>4144</w:t>
            </w:r>
          </w:p>
        </w:tc>
      </w:tr>
      <w:tr w:rsidR="001176BD" w:rsidRPr="008C0E07" w:rsidTr="0010114E">
        <w:tc>
          <w:tcPr>
            <w:tcW w:w="466" w:type="dxa"/>
            <w:vMerge/>
            <w:shd w:val="clear" w:color="auto" w:fill="F2F2F2"/>
          </w:tcPr>
          <w:p w:rsidR="001176BD" w:rsidRPr="008C0E07" w:rsidRDefault="001176BD" w:rsidP="00E32749">
            <w:pPr>
              <w:pStyle w:val="4"/>
              <w:numPr>
                <w:ilvl w:val="0"/>
                <w:numId w:val="0"/>
              </w:numPr>
              <w:spacing w:line="420" w:lineRule="exact"/>
              <w:rPr>
                <w:spacing w:val="-26"/>
                <w:sz w:val="28"/>
                <w:szCs w:val="28"/>
              </w:rPr>
            </w:pPr>
          </w:p>
        </w:tc>
        <w:tc>
          <w:tcPr>
            <w:tcW w:w="1564" w:type="dxa"/>
            <w:shd w:val="clear" w:color="auto" w:fill="F2F2F2"/>
          </w:tcPr>
          <w:p w:rsidR="001176BD" w:rsidRPr="008C0E07" w:rsidRDefault="001176BD" w:rsidP="00E32749">
            <w:pPr>
              <w:pStyle w:val="4"/>
              <w:numPr>
                <w:ilvl w:val="0"/>
                <w:numId w:val="0"/>
              </w:numPr>
              <w:spacing w:line="420" w:lineRule="exact"/>
              <w:jc w:val="center"/>
              <w:rPr>
                <w:spacing w:val="-26"/>
                <w:sz w:val="28"/>
                <w:szCs w:val="28"/>
              </w:rPr>
            </w:pPr>
            <w:r>
              <w:rPr>
                <w:rFonts w:hint="eastAsia"/>
                <w:spacing w:val="-26"/>
                <w:sz w:val="28"/>
                <w:szCs w:val="28"/>
              </w:rPr>
              <w:t>發生於宿舍之比率</w:t>
            </w:r>
            <w:r w:rsidRPr="00AE1FFC">
              <w:rPr>
                <w:rFonts w:hint="eastAsia"/>
                <w:spacing w:val="-54"/>
                <w:sz w:val="28"/>
                <w:szCs w:val="28"/>
              </w:rPr>
              <w:t>(</w:t>
            </w:r>
            <w:r w:rsidRPr="00AE1FFC">
              <w:rPr>
                <w:rFonts w:hAnsi="標楷體" w:hint="eastAsia"/>
                <w:spacing w:val="-54"/>
                <w:w w:val="66"/>
                <w:sz w:val="28"/>
                <w:szCs w:val="28"/>
              </w:rPr>
              <w:t>％</w:t>
            </w:r>
            <w:r w:rsidRPr="00AE1FFC">
              <w:rPr>
                <w:rFonts w:hint="eastAsia"/>
                <w:spacing w:val="-54"/>
                <w:w w:val="66"/>
                <w:sz w:val="28"/>
                <w:szCs w:val="28"/>
              </w:rPr>
              <w:t>)</w:t>
            </w:r>
            <w:r>
              <w:rPr>
                <w:rFonts w:hint="eastAsia"/>
                <w:spacing w:val="-54"/>
                <w:w w:val="66"/>
                <w:sz w:val="28"/>
                <w:szCs w:val="28"/>
              </w:rPr>
              <w:t xml:space="preserve">  </w:t>
            </w:r>
          </w:p>
        </w:tc>
        <w:tc>
          <w:tcPr>
            <w:tcW w:w="1042" w:type="dxa"/>
            <w:shd w:val="clear" w:color="auto" w:fill="F2F2F2"/>
          </w:tcPr>
          <w:p w:rsidR="001176BD" w:rsidRPr="00AE1FFC" w:rsidRDefault="001176BD" w:rsidP="00E32749">
            <w:pPr>
              <w:pStyle w:val="4"/>
              <w:numPr>
                <w:ilvl w:val="0"/>
                <w:numId w:val="0"/>
              </w:numPr>
              <w:spacing w:line="420" w:lineRule="exact"/>
              <w:jc w:val="center"/>
              <w:rPr>
                <w:b/>
                <w:spacing w:val="-22"/>
                <w:sz w:val="28"/>
                <w:szCs w:val="28"/>
              </w:rPr>
            </w:pPr>
            <w:r w:rsidRPr="00AE1FFC">
              <w:rPr>
                <w:rFonts w:hint="eastAsia"/>
                <w:b/>
                <w:spacing w:val="-22"/>
                <w:sz w:val="28"/>
                <w:szCs w:val="28"/>
              </w:rPr>
              <w:t>24</w:t>
            </w:r>
          </w:p>
        </w:tc>
        <w:tc>
          <w:tcPr>
            <w:tcW w:w="894" w:type="dxa"/>
            <w:shd w:val="clear" w:color="auto" w:fill="F2F2F2"/>
          </w:tcPr>
          <w:p w:rsidR="001176BD" w:rsidRPr="00AE1FFC" w:rsidRDefault="001176BD" w:rsidP="00E32749">
            <w:pPr>
              <w:pStyle w:val="4"/>
              <w:numPr>
                <w:ilvl w:val="0"/>
                <w:numId w:val="0"/>
              </w:numPr>
              <w:spacing w:line="420" w:lineRule="exact"/>
              <w:jc w:val="center"/>
              <w:rPr>
                <w:b/>
                <w:spacing w:val="-22"/>
                <w:sz w:val="28"/>
                <w:szCs w:val="28"/>
              </w:rPr>
            </w:pPr>
            <w:r w:rsidRPr="00AE1FFC">
              <w:rPr>
                <w:rFonts w:hint="eastAsia"/>
                <w:b/>
                <w:spacing w:val="-22"/>
                <w:sz w:val="28"/>
                <w:szCs w:val="28"/>
              </w:rPr>
              <w:t>0</w:t>
            </w:r>
          </w:p>
        </w:tc>
        <w:tc>
          <w:tcPr>
            <w:tcW w:w="812" w:type="dxa"/>
            <w:shd w:val="clear" w:color="auto" w:fill="F2F2F2"/>
          </w:tcPr>
          <w:p w:rsidR="001176BD" w:rsidRPr="00AE1FFC" w:rsidRDefault="001176BD" w:rsidP="00E32749">
            <w:pPr>
              <w:pStyle w:val="4"/>
              <w:numPr>
                <w:ilvl w:val="0"/>
                <w:numId w:val="0"/>
              </w:numPr>
              <w:spacing w:line="420" w:lineRule="exact"/>
              <w:jc w:val="center"/>
              <w:rPr>
                <w:b/>
                <w:spacing w:val="-22"/>
                <w:sz w:val="28"/>
                <w:szCs w:val="28"/>
              </w:rPr>
            </w:pPr>
            <w:r w:rsidRPr="00AE1FFC">
              <w:rPr>
                <w:rFonts w:hint="eastAsia"/>
                <w:b/>
                <w:spacing w:val="-22"/>
                <w:sz w:val="28"/>
                <w:szCs w:val="28"/>
              </w:rPr>
              <w:t>0</w:t>
            </w:r>
          </w:p>
        </w:tc>
        <w:tc>
          <w:tcPr>
            <w:tcW w:w="900" w:type="dxa"/>
            <w:shd w:val="clear" w:color="auto" w:fill="F2F2F2"/>
          </w:tcPr>
          <w:p w:rsidR="001176BD" w:rsidRPr="00AE1FFC" w:rsidRDefault="001176BD" w:rsidP="00E32749">
            <w:pPr>
              <w:pStyle w:val="4"/>
              <w:numPr>
                <w:ilvl w:val="0"/>
                <w:numId w:val="0"/>
              </w:numPr>
              <w:spacing w:line="420" w:lineRule="exact"/>
              <w:jc w:val="center"/>
              <w:rPr>
                <w:b/>
                <w:spacing w:val="-22"/>
                <w:sz w:val="28"/>
                <w:szCs w:val="28"/>
              </w:rPr>
            </w:pPr>
            <w:r w:rsidRPr="00AE1FFC">
              <w:rPr>
                <w:rFonts w:hint="eastAsia"/>
                <w:b/>
                <w:spacing w:val="-22"/>
                <w:sz w:val="28"/>
                <w:szCs w:val="28"/>
              </w:rPr>
              <w:t>23.1</w:t>
            </w:r>
          </w:p>
        </w:tc>
        <w:tc>
          <w:tcPr>
            <w:tcW w:w="1113" w:type="dxa"/>
            <w:shd w:val="clear" w:color="auto" w:fill="F2F2F2"/>
          </w:tcPr>
          <w:p w:rsidR="001176BD" w:rsidRPr="00AE1FFC" w:rsidRDefault="001176BD" w:rsidP="00E32749">
            <w:pPr>
              <w:pStyle w:val="4"/>
              <w:numPr>
                <w:ilvl w:val="0"/>
                <w:numId w:val="0"/>
              </w:numPr>
              <w:spacing w:line="420" w:lineRule="exact"/>
              <w:jc w:val="center"/>
              <w:rPr>
                <w:b/>
                <w:spacing w:val="-22"/>
                <w:sz w:val="28"/>
                <w:szCs w:val="28"/>
              </w:rPr>
            </w:pPr>
            <w:r w:rsidRPr="00AE1FFC">
              <w:rPr>
                <w:rFonts w:hint="eastAsia"/>
                <w:b/>
                <w:spacing w:val="-22"/>
                <w:sz w:val="28"/>
                <w:szCs w:val="28"/>
              </w:rPr>
              <w:t>0</w:t>
            </w:r>
          </w:p>
        </w:tc>
        <w:tc>
          <w:tcPr>
            <w:tcW w:w="1147" w:type="dxa"/>
            <w:shd w:val="clear" w:color="auto" w:fill="F2F2F2"/>
          </w:tcPr>
          <w:p w:rsidR="001176BD" w:rsidRPr="00AE1FFC" w:rsidRDefault="001176BD" w:rsidP="00E32749">
            <w:pPr>
              <w:pStyle w:val="4"/>
              <w:numPr>
                <w:ilvl w:val="0"/>
                <w:numId w:val="0"/>
              </w:numPr>
              <w:spacing w:line="420" w:lineRule="exact"/>
              <w:jc w:val="center"/>
              <w:rPr>
                <w:b/>
                <w:spacing w:val="-22"/>
                <w:sz w:val="28"/>
                <w:szCs w:val="28"/>
              </w:rPr>
            </w:pPr>
            <w:r w:rsidRPr="00AE1FFC">
              <w:rPr>
                <w:rFonts w:hint="eastAsia"/>
                <w:b/>
                <w:spacing w:val="-22"/>
                <w:sz w:val="28"/>
                <w:szCs w:val="28"/>
              </w:rPr>
              <w:t>0.74</w:t>
            </w:r>
          </w:p>
        </w:tc>
      </w:tr>
      <w:tr w:rsidR="001176BD" w:rsidRPr="008C0E07" w:rsidTr="0010114E">
        <w:tc>
          <w:tcPr>
            <w:tcW w:w="466" w:type="dxa"/>
            <w:vMerge w:val="restart"/>
            <w:shd w:val="clear" w:color="auto" w:fill="auto"/>
          </w:tcPr>
          <w:p w:rsidR="001176BD" w:rsidRPr="008C0E07" w:rsidRDefault="001176BD" w:rsidP="00A6476A">
            <w:pPr>
              <w:pStyle w:val="4"/>
              <w:numPr>
                <w:ilvl w:val="0"/>
                <w:numId w:val="0"/>
              </w:numPr>
              <w:spacing w:line="340" w:lineRule="exact"/>
              <w:rPr>
                <w:spacing w:val="-26"/>
                <w:sz w:val="28"/>
                <w:szCs w:val="28"/>
              </w:rPr>
            </w:pPr>
            <w:r w:rsidRPr="008C0E07">
              <w:rPr>
                <w:spacing w:val="-26"/>
                <w:sz w:val="28"/>
                <w:szCs w:val="28"/>
              </w:rPr>
              <w:t>被害情形</w:t>
            </w:r>
          </w:p>
        </w:tc>
        <w:tc>
          <w:tcPr>
            <w:tcW w:w="1564" w:type="dxa"/>
            <w:shd w:val="clear" w:color="auto" w:fill="auto"/>
          </w:tcPr>
          <w:p w:rsidR="001176BD" w:rsidRPr="008C0E07" w:rsidRDefault="001176BD" w:rsidP="00E32749">
            <w:pPr>
              <w:pStyle w:val="4"/>
              <w:numPr>
                <w:ilvl w:val="0"/>
                <w:numId w:val="0"/>
              </w:numPr>
              <w:spacing w:line="420" w:lineRule="exact"/>
              <w:jc w:val="center"/>
              <w:rPr>
                <w:spacing w:val="-26"/>
                <w:sz w:val="28"/>
                <w:szCs w:val="28"/>
              </w:rPr>
            </w:pPr>
            <w:r w:rsidRPr="008C0E07">
              <w:rPr>
                <w:rFonts w:hint="eastAsia"/>
                <w:spacing w:val="-26"/>
                <w:sz w:val="28"/>
                <w:szCs w:val="28"/>
              </w:rPr>
              <w:t>被害人數</w:t>
            </w:r>
          </w:p>
        </w:tc>
        <w:tc>
          <w:tcPr>
            <w:tcW w:w="1042" w:type="dxa"/>
            <w:shd w:val="clear" w:color="auto" w:fill="auto"/>
          </w:tcPr>
          <w:p w:rsidR="001176BD" w:rsidRPr="008C0E07" w:rsidRDefault="001176BD" w:rsidP="00E32749">
            <w:pPr>
              <w:pStyle w:val="4"/>
              <w:numPr>
                <w:ilvl w:val="0"/>
                <w:numId w:val="0"/>
              </w:numPr>
              <w:spacing w:line="420" w:lineRule="exact"/>
              <w:jc w:val="center"/>
              <w:rPr>
                <w:spacing w:val="-22"/>
                <w:sz w:val="28"/>
                <w:szCs w:val="28"/>
              </w:rPr>
            </w:pPr>
            <w:r w:rsidRPr="008C0E07">
              <w:rPr>
                <w:rFonts w:hint="eastAsia"/>
                <w:spacing w:val="-22"/>
                <w:sz w:val="28"/>
                <w:szCs w:val="28"/>
              </w:rPr>
              <w:t>142</w:t>
            </w:r>
          </w:p>
        </w:tc>
        <w:tc>
          <w:tcPr>
            <w:tcW w:w="894" w:type="dxa"/>
            <w:shd w:val="clear" w:color="auto" w:fill="auto"/>
          </w:tcPr>
          <w:p w:rsidR="001176BD" w:rsidRPr="008C0E07" w:rsidRDefault="001176BD" w:rsidP="00E32749">
            <w:pPr>
              <w:pStyle w:val="4"/>
              <w:numPr>
                <w:ilvl w:val="0"/>
                <w:numId w:val="0"/>
              </w:numPr>
              <w:spacing w:line="420" w:lineRule="exact"/>
              <w:jc w:val="center"/>
              <w:rPr>
                <w:spacing w:val="-22"/>
                <w:sz w:val="28"/>
                <w:szCs w:val="28"/>
              </w:rPr>
            </w:pPr>
            <w:r w:rsidRPr="008C0E07">
              <w:rPr>
                <w:rFonts w:hint="eastAsia"/>
                <w:spacing w:val="-22"/>
                <w:sz w:val="28"/>
                <w:szCs w:val="28"/>
              </w:rPr>
              <w:t>4</w:t>
            </w:r>
          </w:p>
        </w:tc>
        <w:tc>
          <w:tcPr>
            <w:tcW w:w="812" w:type="dxa"/>
            <w:shd w:val="clear" w:color="auto" w:fill="auto"/>
          </w:tcPr>
          <w:p w:rsidR="001176BD" w:rsidRPr="008C0E07" w:rsidRDefault="001176BD" w:rsidP="00E32749">
            <w:pPr>
              <w:pStyle w:val="4"/>
              <w:numPr>
                <w:ilvl w:val="0"/>
                <w:numId w:val="0"/>
              </w:numPr>
              <w:spacing w:line="420" w:lineRule="exact"/>
              <w:jc w:val="center"/>
              <w:rPr>
                <w:spacing w:val="-22"/>
                <w:sz w:val="28"/>
                <w:szCs w:val="28"/>
              </w:rPr>
            </w:pPr>
            <w:r w:rsidRPr="008C0E07">
              <w:rPr>
                <w:rFonts w:hint="eastAsia"/>
                <w:spacing w:val="-22"/>
                <w:sz w:val="28"/>
                <w:szCs w:val="28"/>
              </w:rPr>
              <w:t>1</w:t>
            </w:r>
          </w:p>
        </w:tc>
        <w:tc>
          <w:tcPr>
            <w:tcW w:w="900" w:type="dxa"/>
          </w:tcPr>
          <w:p w:rsidR="001176BD" w:rsidRPr="008C0E07" w:rsidRDefault="001176BD" w:rsidP="00E32749">
            <w:pPr>
              <w:pStyle w:val="4"/>
              <w:numPr>
                <w:ilvl w:val="0"/>
                <w:numId w:val="0"/>
              </w:numPr>
              <w:spacing w:line="420" w:lineRule="exact"/>
              <w:jc w:val="center"/>
              <w:rPr>
                <w:spacing w:val="-22"/>
                <w:sz w:val="28"/>
                <w:szCs w:val="28"/>
              </w:rPr>
            </w:pPr>
            <w:r w:rsidRPr="008C0E07">
              <w:rPr>
                <w:rFonts w:hint="eastAsia"/>
                <w:spacing w:val="-22"/>
                <w:sz w:val="28"/>
                <w:szCs w:val="28"/>
              </w:rPr>
              <w:t>147</w:t>
            </w:r>
          </w:p>
        </w:tc>
        <w:tc>
          <w:tcPr>
            <w:tcW w:w="1113" w:type="dxa"/>
          </w:tcPr>
          <w:p w:rsidR="001176BD" w:rsidRPr="008C0E07" w:rsidRDefault="001176BD" w:rsidP="00E32749">
            <w:pPr>
              <w:pStyle w:val="4"/>
              <w:numPr>
                <w:ilvl w:val="0"/>
                <w:numId w:val="0"/>
              </w:numPr>
              <w:spacing w:line="420" w:lineRule="exact"/>
              <w:jc w:val="center"/>
              <w:rPr>
                <w:spacing w:val="-22"/>
                <w:sz w:val="28"/>
                <w:szCs w:val="28"/>
              </w:rPr>
            </w:pPr>
            <w:r>
              <w:rPr>
                <w:rFonts w:hint="eastAsia"/>
                <w:spacing w:val="-22"/>
                <w:sz w:val="28"/>
                <w:szCs w:val="28"/>
              </w:rPr>
              <w:t>9883</w:t>
            </w:r>
          </w:p>
        </w:tc>
        <w:tc>
          <w:tcPr>
            <w:tcW w:w="1147" w:type="dxa"/>
          </w:tcPr>
          <w:p w:rsidR="001176BD" w:rsidRDefault="001176BD" w:rsidP="00E32749">
            <w:pPr>
              <w:pStyle w:val="4"/>
              <w:numPr>
                <w:ilvl w:val="0"/>
                <w:numId w:val="0"/>
              </w:numPr>
              <w:spacing w:line="420" w:lineRule="exact"/>
              <w:jc w:val="center"/>
              <w:rPr>
                <w:spacing w:val="-22"/>
                <w:sz w:val="28"/>
                <w:szCs w:val="28"/>
              </w:rPr>
            </w:pPr>
            <w:r>
              <w:rPr>
                <w:rFonts w:hint="eastAsia"/>
                <w:spacing w:val="-22"/>
                <w:sz w:val="28"/>
                <w:szCs w:val="28"/>
              </w:rPr>
              <w:t>10030</w:t>
            </w:r>
          </w:p>
        </w:tc>
      </w:tr>
      <w:tr w:rsidR="001176BD" w:rsidRPr="008C0E07" w:rsidTr="0010114E">
        <w:tc>
          <w:tcPr>
            <w:tcW w:w="466" w:type="dxa"/>
            <w:vMerge/>
            <w:shd w:val="clear" w:color="auto" w:fill="auto"/>
          </w:tcPr>
          <w:p w:rsidR="001176BD" w:rsidRPr="008C0E07" w:rsidRDefault="001176BD" w:rsidP="00E32749">
            <w:pPr>
              <w:pStyle w:val="4"/>
              <w:numPr>
                <w:ilvl w:val="0"/>
                <w:numId w:val="0"/>
              </w:numPr>
              <w:spacing w:line="420" w:lineRule="exact"/>
              <w:rPr>
                <w:spacing w:val="-26"/>
                <w:sz w:val="28"/>
                <w:szCs w:val="28"/>
              </w:rPr>
            </w:pPr>
          </w:p>
        </w:tc>
        <w:tc>
          <w:tcPr>
            <w:tcW w:w="1564" w:type="dxa"/>
            <w:shd w:val="clear" w:color="auto" w:fill="auto"/>
          </w:tcPr>
          <w:p w:rsidR="001176BD" w:rsidRPr="00AE1FFC" w:rsidRDefault="001176BD" w:rsidP="00E32749">
            <w:pPr>
              <w:pStyle w:val="4"/>
              <w:numPr>
                <w:ilvl w:val="0"/>
                <w:numId w:val="0"/>
              </w:numPr>
              <w:spacing w:line="420" w:lineRule="exact"/>
              <w:jc w:val="center"/>
              <w:rPr>
                <w:b/>
                <w:spacing w:val="-54"/>
                <w:sz w:val="28"/>
                <w:szCs w:val="28"/>
              </w:rPr>
            </w:pPr>
            <w:r w:rsidRPr="00AE1FFC">
              <w:rPr>
                <w:rFonts w:hint="eastAsia"/>
                <w:spacing w:val="-54"/>
                <w:sz w:val="28"/>
                <w:szCs w:val="28"/>
              </w:rPr>
              <w:t>被害人數占全體學生之比率(</w:t>
            </w:r>
            <w:r w:rsidRPr="00AE1FFC">
              <w:rPr>
                <w:rFonts w:hAnsi="標楷體" w:hint="eastAsia"/>
                <w:spacing w:val="-54"/>
                <w:w w:val="66"/>
                <w:sz w:val="28"/>
                <w:szCs w:val="28"/>
              </w:rPr>
              <w:t>％</w:t>
            </w:r>
            <w:r w:rsidRPr="00AE1FFC">
              <w:rPr>
                <w:rFonts w:hint="eastAsia"/>
                <w:spacing w:val="-54"/>
                <w:w w:val="66"/>
                <w:sz w:val="28"/>
                <w:szCs w:val="28"/>
              </w:rPr>
              <w:t>)</w:t>
            </w:r>
          </w:p>
        </w:tc>
        <w:tc>
          <w:tcPr>
            <w:tcW w:w="1042" w:type="dxa"/>
            <w:shd w:val="clear" w:color="auto" w:fill="auto"/>
          </w:tcPr>
          <w:p w:rsidR="001176BD" w:rsidRPr="00AE1FFC" w:rsidRDefault="001176BD" w:rsidP="00E32749">
            <w:pPr>
              <w:pStyle w:val="4"/>
              <w:numPr>
                <w:ilvl w:val="0"/>
                <w:numId w:val="0"/>
              </w:numPr>
              <w:spacing w:line="420" w:lineRule="exact"/>
              <w:jc w:val="center"/>
              <w:rPr>
                <w:b/>
                <w:spacing w:val="-22"/>
                <w:sz w:val="28"/>
                <w:szCs w:val="28"/>
              </w:rPr>
            </w:pPr>
            <w:r w:rsidRPr="00AE1FFC">
              <w:rPr>
                <w:rFonts w:hint="eastAsia"/>
                <w:b/>
                <w:spacing w:val="-22"/>
                <w:sz w:val="28"/>
                <w:szCs w:val="28"/>
              </w:rPr>
              <w:t>2.87</w:t>
            </w:r>
          </w:p>
        </w:tc>
        <w:tc>
          <w:tcPr>
            <w:tcW w:w="894" w:type="dxa"/>
            <w:shd w:val="clear" w:color="auto" w:fill="auto"/>
          </w:tcPr>
          <w:p w:rsidR="001176BD" w:rsidRPr="00AE1FFC" w:rsidRDefault="001176BD" w:rsidP="00E32749">
            <w:pPr>
              <w:pStyle w:val="4"/>
              <w:numPr>
                <w:ilvl w:val="0"/>
                <w:numId w:val="0"/>
              </w:numPr>
              <w:spacing w:line="420" w:lineRule="exact"/>
              <w:jc w:val="center"/>
              <w:rPr>
                <w:b/>
                <w:spacing w:val="-22"/>
                <w:sz w:val="28"/>
                <w:szCs w:val="28"/>
              </w:rPr>
            </w:pPr>
            <w:r w:rsidRPr="00AE1FFC">
              <w:rPr>
                <w:rFonts w:hint="eastAsia"/>
                <w:b/>
                <w:spacing w:val="-22"/>
                <w:sz w:val="28"/>
                <w:szCs w:val="28"/>
              </w:rPr>
              <w:t>0.71</w:t>
            </w:r>
          </w:p>
        </w:tc>
        <w:tc>
          <w:tcPr>
            <w:tcW w:w="812" w:type="dxa"/>
            <w:shd w:val="clear" w:color="auto" w:fill="auto"/>
          </w:tcPr>
          <w:p w:rsidR="001176BD" w:rsidRPr="00AE1FFC" w:rsidRDefault="001176BD" w:rsidP="00E32749">
            <w:pPr>
              <w:pStyle w:val="4"/>
              <w:numPr>
                <w:ilvl w:val="0"/>
                <w:numId w:val="0"/>
              </w:numPr>
              <w:spacing w:line="420" w:lineRule="exact"/>
              <w:jc w:val="center"/>
              <w:rPr>
                <w:b/>
                <w:spacing w:val="-22"/>
                <w:sz w:val="28"/>
                <w:szCs w:val="28"/>
              </w:rPr>
            </w:pPr>
            <w:r w:rsidRPr="00AE1FFC">
              <w:rPr>
                <w:rFonts w:hint="eastAsia"/>
                <w:b/>
                <w:spacing w:val="-22"/>
                <w:sz w:val="28"/>
                <w:szCs w:val="28"/>
              </w:rPr>
              <w:t>0.12</w:t>
            </w:r>
          </w:p>
        </w:tc>
        <w:tc>
          <w:tcPr>
            <w:tcW w:w="900" w:type="dxa"/>
          </w:tcPr>
          <w:p w:rsidR="001176BD" w:rsidRPr="00AE1FFC" w:rsidRDefault="001176BD" w:rsidP="00E32749">
            <w:pPr>
              <w:pStyle w:val="4"/>
              <w:numPr>
                <w:ilvl w:val="0"/>
                <w:numId w:val="0"/>
              </w:numPr>
              <w:spacing w:line="420" w:lineRule="exact"/>
              <w:jc w:val="center"/>
              <w:rPr>
                <w:b/>
                <w:spacing w:val="-22"/>
                <w:sz w:val="28"/>
                <w:szCs w:val="28"/>
              </w:rPr>
            </w:pPr>
            <w:r w:rsidRPr="00AE1FFC">
              <w:rPr>
                <w:rFonts w:hint="eastAsia"/>
                <w:b/>
                <w:spacing w:val="-22"/>
                <w:sz w:val="28"/>
                <w:szCs w:val="28"/>
              </w:rPr>
              <w:t>2.3</w:t>
            </w:r>
          </w:p>
        </w:tc>
        <w:tc>
          <w:tcPr>
            <w:tcW w:w="1113" w:type="dxa"/>
          </w:tcPr>
          <w:p w:rsidR="001176BD" w:rsidRPr="00AE1FFC" w:rsidRDefault="001176BD" w:rsidP="00E32749">
            <w:pPr>
              <w:pStyle w:val="4"/>
              <w:numPr>
                <w:ilvl w:val="0"/>
                <w:numId w:val="0"/>
              </w:numPr>
              <w:spacing w:line="420" w:lineRule="exact"/>
              <w:jc w:val="center"/>
              <w:rPr>
                <w:b/>
                <w:spacing w:val="-22"/>
                <w:sz w:val="28"/>
                <w:szCs w:val="28"/>
              </w:rPr>
            </w:pPr>
            <w:r w:rsidRPr="00AE1FFC">
              <w:rPr>
                <w:rFonts w:hint="eastAsia"/>
                <w:b/>
                <w:spacing w:val="-22"/>
                <w:sz w:val="28"/>
                <w:szCs w:val="28"/>
              </w:rPr>
              <w:t>0.46</w:t>
            </w:r>
          </w:p>
        </w:tc>
        <w:tc>
          <w:tcPr>
            <w:tcW w:w="1147" w:type="dxa"/>
          </w:tcPr>
          <w:p w:rsidR="001176BD" w:rsidRPr="00AE1FFC" w:rsidRDefault="001176BD" w:rsidP="00E32749">
            <w:pPr>
              <w:pStyle w:val="4"/>
              <w:numPr>
                <w:ilvl w:val="0"/>
                <w:numId w:val="0"/>
              </w:numPr>
              <w:spacing w:line="420" w:lineRule="exact"/>
              <w:jc w:val="center"/>
              <w:rPr>
                <w:b/>
                <w:spacing w:val="-22"/>
                <w:sz w:val="28"/>
                <w:szCs w:val="28"/>
              </w:rPr>
            </w:pPr>
            <w:r w:rsidRPr="00AE1FFC">
              <w:rPr>
                <w:rFonts w:hint="eastAsia"/>
                <w:b/>
                <w:spacing w:val="-22"/>
                <w:sz w:val="28"/>
                <w:szCs w:val="28"/>
              </w:rPr>
              <w:t>0.47</w:t>
            </w:r>
          </w:p>
        </w:tc>
      </w:tr>
    </w:tbl>
    <w:p w:rsidR="001176BD" w:rsidRDefault="001176BD" w:rsidP="0010114E">
      <w:pPr>
        <w:pStyle w:val="4"/>
        <w:numPr>
          <w:ilvl w:val="0"/>
          <w:numId w:val="0"/>
        </w:numPr>
        <w:ind w:left="1620"/>
        <w:rPr>
          <w:sz w:val="28"/>
        </w:rPr>
      </w:pPr>
      <w:r>
        <w:rPr>
          <w:rFonts w:hint="eastAsia"/>
          <w:sz w:val="28"/>
        </w:rPr>
        <w:t xml:space="preserve">  </w:t>
      </w:r>
      <w:proofErr w:type="gramStart"/>
      <w:r w:rsidRPr="00E75D3A">
        <w:rPr>
          <w:rFonts w:hint="eastAsia"/>
          <w:sz w:val="28"/>
        </w:rPr>
        <w:t>註</w:t>
      </w:r>
      <w:proofErr w:type="gramEnd"/>
      <w:r w:rsidRPr="00E75D3A">
        <w:rPr>
          <w:rFonts w:hint="eastAsia"/>
          <w:sz w:val="28"/>
        </w:rPr>
        <w:t>：通報件數以101學年度為計算基準。</w:t>
      </w:r>
    </w:p>
    <w:p w:rsidR="001176BD" w:rsidRDefault="001176BD" w:rsidP="00877127">
      <w:pPr>
        <w:pStyle w:val="4"/>
        <w:numPr>
          <w:ilvl w:val="0"/>
          <w:numId w:val="0"/>
        </w:numPr>
        <w:ind w:left="1620"/>
      </w:pPr>
      <w:r>
        <w:rPr>
          <w:rFonts w:hint="eastAsia"/>
          <w:sz w:val="28"/>
        </w:rPr>
        <w:t xml:space="preserve">  </w:t>
      </w:r>
      <w:r w:rsidRPr="00E75D3A">
        <w:rPr>
          <w:rFonts w:hint="eastAsia"/>
          <w:sz w:val="28"/>
        </w:rPr>
        <w:t>資料來源：</w:t>
      </w:r>
      <w:r>
        <w:rPr>
          <w:rFonts w:hint="eastAsia"/>
          <w:sz w:val="28"/>
        </w:rPr>
        <w:t>依據</w:t>
      </w:r>
      <w:r w:rsidRPr="00E75D3A">
        <w:rPr>
          <w:rFonts w:hint="eastAsia"/>
          <w:sz w:val="28"/>
        </w:rPr>
        <w:t>教育部</w:t>
      </w:r>
      <w:r>
        <w:rPr>
          <w:rFonts w:hint="eastAsia"/>
          <w:sz w:val="28"/>
        </w:rPr>
        <w:t>查復資料</w:t>
      </w:r>
      <w:proofErr w:type="gramStart"/>
      <w:r>
        <w:rPr>
          <w:rFonts w:hint="eastAsia"/>
          <w:sz w:val="28"/>
        </w:rPr>
        <w:t>彙整製表</w:t>
      </w:r>
      <w:proofErr w:type="gramEnd"/>
      <w:r>
        <w:rPr>
          <w:rFonts w:hint="eastAsia"/>
          <w:sz w:val="28"/>
        </w:rPr>
        <w:t>。</w:t>
      </w:r>
    </w:p>
    <w:p w:rsidR="001176BD" w:rsidRDefault="001176BD" w:rsidP="001448BD">
      <w:pPr>
        <w:pStyle w:val="5"/>
        <w:numPr>
          <w:ilvl w:val="0"/>
          <w:numId w:val="0"/>
        </w:numPr>
        <w:ind w:left="2041"/>
      </w:pPr>
      <w:r>
        <w:rPr>
          <w:rFonts w:hint="eastAsia"/>
        </w:rPr>
        <w:t xml:space="preserve">    針對特教學校校園性別平等案件通報比率高之原因，據教育部指出，係</w:t>
      </w:r>
      <w:r w:rsidRPr="00A73EC7">
        <w:rPr>
          <w:rFonts w:hint="eastAsia"/>
        </w:rPr>
        <w:t>特殊學</w:t>
      </w:r>
      <w:r>
        <w:rPr>
          <w:rFonts w:hint="eastAsia"/>
        </w:rPr>
        <w:t>校學</w:t>
      </w:r>
      <w:r w:rsidRPr="00A73EC7">
        <w:rPr>
          <w:rFonts w:hint="eastAsia"/>
        </w:rPr>
        <w:t>生</w:t>
      </w:r>
      <w:r>
        <w:rPr>
          <w:rFonts w:hint="eastAsia"/>
        </w:rPr>
        <w:t>普</w:t>
      </w:r>
      <w:r>
        <w:rPr>
          <w:rFonts w:hint="eastAsia"/>
        </w:rPr>
        <w:lastRenderedPageBreak/>
        <w:t>遍都有認知功能不佳及社會困難等共同問題，智障者生理發展成熟</w:t>
      </w:r>
      <w:proofErr w:type="gramStart"/>
      <w:r>
        <w:rPr>
          <w:rFonts w:hint="eastAsia"/>
        </w:rPr>
        <w:t>時間雖晚於</w:t>
      </w:r>
      <w:proofErr w:type="gramEnd"/>
      <w:r>
        <w:rPr>
          <w:rFonts w:hint="eastAsia"/>
        </w:rPr>
        <w:t>一般人，但其成熟度卻與一般人十分相近，但因認知困難限制了智障生接收正確性別知識的管道與機會，以至於容易對性別相關行為的態度、知識可能出現較不適宜的反應，使得他們在面對性別的需求和刺激時更加脆弱，甚至無法懂得保護自己等語。</w:t>
      </w:r>
    </w:p>
    <w:p w:rsidR="001176BD" w:rsidRDefault="001176BD" w:rsidP="001176BD">
      <w:pPr>
        <w:pStyle w:val="5"/>
        <w:ind w:left="2041" w:hanging="680"/>
      </w:pPr>
      <w:r>
        <w:rPr>
          <w:rFonts w:hint="eastAsia"/>
        </w:rPr>
        <w:t>惟經本院實地訪視國立彰化啟智學校時發現，因該校多屬身心障礙學生，部分學生有精神或情緒方面的問題，因其認知及表達能力皆較差，需特殊照顧及輔導，然因現行住宿型及非住宿型學校對性別平等事件之防治均一樣，未針對其學校特殊性有彈性措施，未能考量身心障礙學生之特殊需求，</w:t>
      </w:r>
      <w:proofErr w:type="gramStart"/>
      <w:r>
        <w:rPr>
          <w:rFonts w:hint="eastAsia"/>
        </w:rPr>
        <w:t>該校無專任</w:t>
      </w:r>
      <w:proofErr w:type="gramEnd"/>
      <w:r>
        <w:rPr>
          <w:rFonts w:hint="eastAsia"/>
        </w:rPr>
        <w:t>輔導教師之編制，且該校住宿生共77人，雖依規定配置管理人員6人(男3人、女3人)，猶嫌不足。</w:t>
      </w:r>
    </w:p>
    <w:p w:rsidR="001176BD" w:rsidRDefault="001176BD" w:rsidP="001176BD">
      <w:pPr>
        <w:pStyle w:val="5"/>
        <w:ind w:left="2041" w:hanging="680"/>
      </w:pPr>
      <w:r>
        <w:rPr>
          <w:rFonts w:hint="eastAsia"/>
        </w:rPr>
        <w:t>且國立彰化啟智學校因應學生特殊性，對處理校園性別平等案件之建議略</w:t>
      </w:r>
      <w:proofErr w:type="gramStart"/>
      <w:r>
        <w:rPr>
          <w:rFonts w:hint="eastAsia"/>
        </w:rPr>
        <w:t>以</w:t>
      </w:r>
      <w:proofErr w:type="gramEnd"/>
      <w:r>
        <w:rPr>
          <w:rFonts w:hint="eastAsia"/>
        </w:rPr>
        <w:t>：</w:t>
      </w:r>
    </w:p>
    <w:p w:rsidR="001176BD" w:rsidRDefault="001176BD" w:rsidP="001176BD">
      <w:pPr>
        <w:pStyle w:val="6"/>
        <w:ind w:left="2381" w:hanging="680"/>
      </w:pPr>
      <w:r>
        <w:rPr>
          <w:rFonts w:hint="eastAsia"/>
        </w:rPr>
        <w:t>智障學生因其行為特質，仍時常有不適當的肢體碰觸，因此校內</w:t>
      </w:r>
      <w:proofErr w:type="gramStart"/>
      <w:r>
        <w:rPr>
          <w:rFonts w:hint="eastAsia"/>
        </w:rPr>
        <w:t>教職員工常面臨</w:t>
      </w:r>
      <w:proofErr w:type="gramEnd"/>
      <w:r>
        <w:rPr>
          <w:rFonts w:hint="eastAsia"/>
        </w:rPr>
        <w:t>是否該通報之難題。建議相關單位能針對身心障礙學生的狀況，明確界定性騷擾之定義，以減少誤報情形。</w:t>
      </w:r>
    </w:p>
    <w:p w:rsidR="001176BD" w:rsidRDefault="001176BD" w:rsidP="000036B8">
      <w:pPr>
        <w:pStyle w:val="6"/>
        <w:ind w:left="2381" w:hanging="680"/>
      </w:pPr>
      <w:r>
        <w:rPr>
          <w:rFonts w:hint="eastAsia"/>
        </w:rPr>
        <w:t>特教學生因其認知及表達能力皆較差，無法填寫調查申請書，但迫於要24小時內通報，當老師接獲學生告知被性騷擾時，多由老師擔任檢舉人並填寫調查申請書（提出檢舉）；然檢舉案即使案情單純仍須進行調查，且被害人無權對調查結果提出申訴，恐影響其相</w:t>
      </w:r>
      <w:r>
        <w:rPr>
          <w:rFonts w:hint="eastAsia"/>
        </w:rPr>
        <w:lastRenderedPageBreak/>
        <w:t>關權益，建議相關單位依據身心障礙學生狀況，簡化或調整其申請調查之方式。</w:t>
      </w:r>
    </w:p>
    <w:p w:rsidR="001176BD" w:rsidRDefault="001176BD" w:rsidP="000036B8">
      <w:pPr>
        <w:pStyle w:val="6"/>
        <w:ind w:left="2381" w:hanging="680"/>
      </w:pPr>
      <w:r>
        <w:rPr>
          <w:rFonts w:hint="eastAsia"/>
        </w:rPr>
        <w:t>處理方面面臨智障學生認知及口語表達受限，對於事件過程交代不清，也不易找到熟悉智障者特性的調查人員，以及自我保護能力不足，易淪為鄉里中無賴的覬覦對象；部分當事人因家庭功能</w:t>
      </w:r>
      <w:proofErr w:type="gramStart"/>
      <w:r>
        <w:rPr>
          <w:rFonts w:hint="eastAsia"/>
        </w:rPr>
        <w:t>不</w:t>
      </w:r>
      <w:proofErr w:type="gramEnd"/>
      <w:r>
        <w:rPr>
          <w:rFonts w:hint="eastAsia"/>
        </w:rPr>
        <w:t>彰，恐面臨更大的傷害。</w:t>
      </w:r>
    </w:p>
    <w:p w:rsidR="001176BD" w:rsidRDefault="001176BD" w:rsidP="000036B8">
      <w:pPr>
        <w:pStyle w:val="6"/>
        <w:ind w:left="2381" w:hanging="680"/>
      </w:pPr>
      <w:r>
        <w:rPr>
          <w:rFonts w:hint="eastAsia"/>
        </w:rPr>
        <w:t>特殊學校沒有專任輔導教師編制，建議特殊學校仍應編制專任輔導教師，以期提供全校學生完善的輔導。</w:t>
      </w:r>
    </w:p>
    <w:p w:rsidR="001176BD" w:rsidRDefault="001176BD" w:rsidP="000036B8">
      <w:pPr>
        <w:pStyle w:val="6"/>
        <w:ind w:left="2381" w:hanging="680"/>
      </w:pPr>
      <w:r>
        <w:rPr>
          <w:rFonts w:hint="eastAsia"/>
        </w:rPr>
        <w:t>依現行法規規定，住宿學生超過40人者，每增加15人增置1人，然而住宿安排是男女生分開，另住宿生管理員上班時間亦須符合法令規範，分為小夜班與大夜班，若日後因學生數減少而僅能有4位住宿生管理員編制，在學生照顧與管理上恐有不周之處。</w:t>
      </w:r>
    </w:p>
    <w:p w:rsidR="001176BD" w:rsidRDefault="001176BD" w:rsidP="000036B8">
      <w:pPr>
        <w:pStyle w:val="6"/>
        <w:ind w:left="2381" w:hanging="680"/>
      </w:pPr>
      <w:r>
        <w:rPr>
          <w:rFonts w:hint="eastAsia"/>
        </w:rPr>
        <w:t>部分學生有精神或情緒方面的問題，而有攻擊行為，家長也因故無法自行接送而須搭乘校車，加上部分學生曾涉及性平事件，因此須保留空座位作為隔離，搭乘率恐降至80%以下，建議調整校車搭乘率須達80%之限制。</w:t>
      </w:r>
    </w:p>
    <w:p w:rsidR="001176BD" w:rsidRDefault="001176BD" w:rsidP="000036B8">
      <w:pPr>
        <w:pStyle w:val="6"/>
        <w:ind w:left="2381" w:hanging="680"/>
      </w:pPr>
      <w:r>
        <w:rPr>
          <w:rFonts w:hint="eastAsia"/>
        </w:rPr>
        <w:t>部分重度障礙學生（養護型學生）無法理解危險區域概念，須仰賴全校教職員工管理及監控學生動向，對學校而言人力負荷很大。特殊學校學生障礙程度日益嚴重，希望能彈性增加人員編制以提供學生完整照顧。</w:t>
      </w:r>
    </w:p>
    <w:p w:rsidR="001176BD" w:rsidRDefault="001176BD" w:rsidP="00A377D7">
      <w:pPr>
        <w:pStyle w:val="4"/>
        <w:ind w:left="1700" w:hanging="680"/>
      </w:pPr>
      <w:r>
        <w:rPr>
          <w:rFonts w:hint="eastAsia"/>
        </w:rPr>
        <w:t>體育學校部分</w:t>
      </w:r>
    </w:p>
    <w:p w:rsidR="001176BD" w:rsidRPr="00CE5003" w:rsidRDefault="001176BD" w:rsidP="001176BD">
      <w:pPr>
        <w:pStyle w:val="5"/>
        <w:ind w:left="2041" w:hanging="680"/>
      </w:pPr>
      <w:r>
        <w:rPr>
          <w:rFonts w:hint="eastAsia"/>
        </w:rPr>
        <w:t>如</w:t>
      </w:r>
      <w:proofErr w:type="gramStart"/>
      <w:r>
        <w:rPr>
          <w:rFonts w:hint="eastAsia"/>
        </w:rPr>
        <w:t>前表3所述</w:t>
      </w:r>
      <w:proofErr w:type="gramEnd"/>
      <w:r>
        <w:rPr>
          <w:rFonts w:hint="eastAsia"/>
        </w:rPr>
        <w:t>，校園性別平等事件被害人數與</w:t>
      </w:r>
      <w:r>
        <w:rPr>
          <w:rFonts w:hint="eastAsia"/>
        </w:rPr>
        <w:lastRenderedPageBreak/>
        <w:t>學生總人數之比率，體育學校之比率為0.71%，亦高於全國學校之平均比率0.461%。</w:t>
      </w:r>
      <w:proofErr w:type="gramStart"/>
      <w:r>
        <w:rPr>
          <w:rFonts w:hint="eastAsia"/>
        </w:rPr>
        <w:t>惟</w:t>
      </w:r>
      <w:proofErr w:type="gramEnd"/>
      <w:r>
        <w:rPr>
          <w:rFonts w:hint="eastAsia"/>
        </w:rPr>
        <w:t>體育學校學生因訓練課程需要，彼此間身體接觸頻繁，對身體界線及性別平等教育有其特殊性，與一般學校學生不同，更應加以關注。</w:t>
      </w:r>
      <w:proofErr w:type="gramStart"/>
      <w:r>
        <w:rPr>
          <w:rFonts w:hint="eastAsia"/>
        </w:rPr>
        <w:t>詢</w:t>
      </w:r>
      <w:proofErr w:type="gramEnd"/>
      <w:r>
        <w:rPr>
          <w:rFonts w:hint="eastAsia"/>
        </w:rPr>
        <w:t>據專家學者亦表示：</w:t>
      </w:r>
      <w:r w:rsidRPr="00CE5003">
        <w:rPr>
          <w:rFonts w:hint="eastAsia"/>
        </w:rPr>
        <w:t>因學校性質緣故，身體互動頻繁，在人際互動中，對界線尺度應有一定的認識，建議有系統的規劃身體教育課</w:t>
      </w:r>
      <w:r>
        <w:rPr>
          <w:rFonts w:hint="eastAsia"/>
        </w:rPr>
        <w:t>程等語。然現行性別平等事件防治</w:t>
      </w:r>
      <w:proofErr w:type="gramStart"/>
      <w:r>
        <w:rPr>
          <w:rFonts w:hint="eastAsia"/>
        </w:rPr>
        <w:t>措施均為一致</w:t>
      </w:r>
      <w:proofErr w:type="gramEnd"/>
      <w:r>
        <w:rPr>
          <w:rFonts w:hint="eastAsia"/>
        </w:rPr>
        <w:t>，未針對體育學校特殊及考量學生特性而有彈性做法。</w:t>
      </w:r>
    </w:p>
    <w:p w:rsidR="001176BD" w:rsidRDefault="001176BD" w:rsidP="001176BD">
      <w:pPr>
        <w:pStyle w:val="5"/>
        <w:ind w:left="2041" w:hanging="680"/>
      </w:pPr>
      <w:r>
        <w:rPr>
          <w:rFonts w:hint="eastAsia"/>
        </w:rPr>
        <w:t>經本院訪視</w:t>
      </w:r>
      <w:proofErr w:type="gramStart"/>
      <w:r>
        <w:rPr>
          <w:rFonts w:hint="eastAsia"/>
        </w:rPr>
        <w:t>臺</w:t>
      </w:r>
      <w:proofErr w:type="gramEnd"/>
      <w:r>
        <w:rPr>
          <w:rFonts w:hint="eastAsia"/>
        </w:rPr>
        <w:t>東體育中學時，該校指出，體育班學生因其訓練上之需求，仍必須有肢體上的接觸，如對抗練習、訓練前後之肢體伸展、按摩放鬆等動作，學生在尺度拿捏上容易失當等語，該校則加強宣導以為因應。且發現該校</w:t>
      </w:r>
      <w:proofErr w:type="gramStart"/>
      <w:r>
        <w:rPr>
          <w:rFonts w:hint="eastAsia"/>
        </w:rPr>
        <w:t>校</w:t>
      </w:r>
      <w:proofErr w:type="gramEnd"/>
      <w:r>
        <w:rPr>
          <w:rFonts w:hint="eastAsia"/>
        </w:rPr>
        <w:t>地廣大(約33公頃)、運動場館</w:t>
      </w:r>
      <w:proofErr w:type="gramStart"/>
      <w:r>
        <w:rPr>
          <w:rFonts w:hint="eastAsia"/>
        </w:rPr>
        <w:t>眾多，</w:t>
      </w:r>
      <w:proofErr w:type="gramEnd"/>
      <w:r>
        <w:rPr>
          <w:rFonts w:hint="eastAsia"/>
        </w:rPr>
        <w:t>校園治安死角也多，相關校園安全之夜間照明設施、監視器等設備不足，且欠缺女性教官管理女生宿舍，以及管理人力不足，另因該校原住民學生居多，未見該校針對原住民族之文化差異予以瞭解及重視。</w:t>
      </w:r>
      <w:proofErr w:type="gramStart"/>
      <w:r>
        <w:rPr>
          <w:rFonts w:hint="eastAsia"/>
        </w:rPr>
        <w:t>詢</w:t>
      </w:r>
      <w:proofErr w:type="gramEnd"/>
      <w:r>
        <w:rPr>
          <w:rFonts w:hint="eastAsia"/>
        </w:rPr>
        <w:t>據本院諮詢專家學者並建議：</w:t>
      </w:r>
      <w:proofErr w:type="gramStart"/>
      <w:r>
        <w:rPr>
          <w:rFonts w:hint="eastAsia"/>
        </w:rPr>
        <w:t>臺</w:t>
      </w:r>
      <w:proofErr w:type="gramEnd"/>
      <w:r>
        <w:rPr>
          <w:rFonts w:hint="eastAsia"/>
        </w:rPr>
        <w:t>東體育中學學生具特殊性，如陽剛、運動、支配性，其生活管理及輔導人力不足，</w:t>
      </w:r>
      <w:proofErr w:type="gramStart"/>
      <w:r w:rsidRPr="008D58B4">
        <w:rPr>
          <w:rFonts w:hint="eastAsia"/>
          <w:szCs w:val="32"/>
        </w:rPr>
        <w:t>臺</w:t>
      </w:r>
      <w:proofErr w:type="gramEnd"/>
      <w:r w:rsidRPr="008D58B4">
        <w:rPr>
          <w:rFonts w:hint="eastAsia"/>
          <w:szCs w:val="32"/>
        </w:rPr>
        <w:t>東體育中學</w:t>
      </w:r>
      <w:r>
        <w:rPr>
          <w:rFonts w:hint="eastAsia"/>
        </w:rPr>
        <w:t>學生有相當比例來自於弱勢，對於體育運動選手而言，訓練是辛苦的，可能會以</w:t>
      </w:r>
      <w:r w:rsidR="00AB4F95">
        <w:rPr>
          <w:rFonts w:hint="eastAsia"/>
        </w:rPr>
        <w:t>「</w:t>
      </w:r>
      <w:r>
        <w:rPr>
          <w:rFonts w:hint="eastAsia"/>
        </w:rPr>
        <w:t>性</w:t>
      </w:r>
      <w:r w:rsidR="00AB4F95">
        <w:rPr>
          <w:rFonts w:hint="eastAsia"/>
        </w:rPr>
        <w:t>」</w:t>
      </w:r>
      <w:r>
        <w:rPr>
          <w:rFonts w:hint="eastAsia"/>
        </w:rPr>
        <w:t>為抒發的方式，故結合心理輔導及運動心理的培養，將有助於培養學生面對壓力時予以克服，建議增聘專業社工師及心理師之協助。另建議</w:t>
      </w:r>
      <w:proofErr w:type="gramStart"/>
      <w:r>
        <w:rPr>
          <w:rFonts w:hint="eastAsia"/>
        </w:rPr>
        <w:t>臺</w:t>
      </w:r>
      <w:proofErr w:type="gramEnd"/>
      <w:r>
        <w:rPr>
          <w:rFonts w:hint="eastAsia"/>
        </w:rPr>
        <w:t>東體育中學增聘女性教官、針對原住民族學生對性別平等概念之文化差異予以關注等語。</w:t>
      </w:r>
      <w:r>
        <w:rPr>
          <w:rFonts w:hint="eastAsia"/>
        </w:rPr>
        <w:lastRenderedPageBreak/>
        <w:t>教育部並建議針對學長學弟制，常因權力不對等而</w:t>
      </w:r>
      <w:proofErr w:type="gramStart"/>
      <w:r>
        <w:rPr>
          <w:rFonts w:hint="eastAsia"/>
        </w:rPr>
        <w:t>產生霸凌事件</w:t>
      </w:r>
      <w:proofErr w:type="gramEnd"/>
      <w:r>
        <w:rPr>
          <w:rFonts w:hint="eastAsia"/>
        </w:rPr>
        <w:t>，應有防治方法等語。</w:t>
      </w:r>
    </w:p>
    <w:p w:rsidR="001176BD" w:rsidRDefault="001176BD" w:rsidP="00406CFE">
      <w:pPr>
        <w:pStyle w:val="5"/>
        <w:ind w:left="2041" w:hanging="680"/>
      </w:pPr>
      <w:r>
        <w:rPr>
          <w:rFonts w:hint="eastAsia"/>
        </w:rPr>
        <w:t>因應學生特殊性，</w:t>
      </w:r>
      <w:proofErr w:type="gramStart"/>
      <w:r>
        <w:rPr>
          <w:rFonts w:hint="eastAsia"/>
        </w:rPr>
        <w:t>臺</w:t>
      </w:r>
      <w:proofErr w:type="gramEnd"/>
      <w:r>
        <w:rPr>
          <w:rFonts w:hint="eastAsia"/>
        </w:rPr>
        <w:t>東體育中學對處理校園性別平等案件之建議略</w:t>
      </w:r>
      <w:proofErr w:type="gramStart"/>
      <w:r>
        <w:rPr>
          <w:rFonts w:hint="eastAsia"/>
        </w:rPr>
        <w:t>以</w:t>
      </w:r>
      <w:proofErr w:type="gramEnd"/>
      <w:r>
        <w:rPr>
          <w:rFonts w:hint="eastAsia"/>
        </w:rPr>
        <w:t>：</w:t>
      </w:r>
    </w:p>
    <w:p w:rsidR="001176BD" w:rsidRDefault="001176BD" w:rsidP="00406CFE">
      <w:pPr>
        <w:pStyle w:val="6"/>
        <w:ind w:left="2381" w:hanging="680"/>
      </w:pPr>
      <w:r>
        <w:rPr>
          <w:rFonts w:hint="eastAsia"/>
        </w:rPr>
        <w:t>依現行法規規定，國中部住宿學生超過50人者，得置住宿生管理員2人，高中部住宿生80-100</w:t>
      </w:r>
      <w:proofErr w:type="gramStart"/>
      <w:r>
        <w:rPr>
          <w:rFonts w:hint="eastAsia"/>
        </w:rPr>
        <w:t>人置幹事</w:t>
      </w:r>
      <w:proofErr w:type="gramEnd"/>
      <w:r>
        <w:rPr>
          <w:rFonts w:hint="eastAsia"/>
        </w:rPr>
        <w:t>1人，滿100人以上達200人得再增置1人，該校目前國中部住宿生134人，高中部住宿生124人，宿舍管理員2人。必須同時管理國中部、高中部學生，男生宿舍、女生宿舍，所以，在學生照顧與管理上恐有不周之處。</w:t>
      </w:r>
    </w:p>
    <w:p w:rsidR="001176BD" w:rsidRDefault="001176BD" w:rsidP="001176BD">
      <w:pPr>
        <w:pStyle w:val="6"/>
        <w:ind w:left="2381" w:hanging="680"/>
      </w:pPr>
      <w:r>
        <w:rPr>
          <w:rFonts w:hint="eastAsia"/>
        </w:rPr>
        <w:t>該校</w:t>
      </w:r>
      <w:proofErr w:type="gramStart"/>
      <w:r>
        <w:rPr>
          <w:rFonts w:hint="eastAsia"/>
        </w:rPr>
        <w:t>校</w:t>
      </w:r>
      <w:proofErr w:type="gramEnd"/>
      <w:r>
        <w:rPr>
          <w:rFonts w:hint="eastAsia"/>
        </w:rPr>
        <w:t>地廣大(約33公頃)、運動場館</w:t>
      </w:r>
      <w:proofErr w:type="gramStart"/>
      <w:r>
        <w:rPr>
          <w:rFonts w:hint="eastAsia"/>
        </w:rPr>
        <w:t>眾多，</w:t>
      </w:r>
      <w:proofErr w:type="gramEnd"/>
      <w:r>
        <w:rPr>
          <w:rFonts w:hint="eastAsia"/>
        </w:rPr>
        <w:t>相對校園治安死角也多，除繪製校園治安死角地圖加強宣導外，在各角落如廁所增設求救警鈴、校園明顯處張貼標示、申訴專線等措施，以提升同學危機意識。未來希望爭取更多經費，加強校園夜間照明設施及重要處所裝設感應燈。</w:t>
      </w:r>
    </w:p>
    <w:p w:rsidR="001176BD" w:rsidRDefault="001176BD" w:rsidP="00D90929">
      <w:pPr>
        <w:pStyle w:val="4"/>
      </w:pPr>
      <w:r>
        <w:rPr>
          <w:rFonts w:hint="eastAsia"/>
        </w:rPr>
        <w:t>國立臺灣戲曲學院部分</w:t>
      </w:r>
    </w:p>
    <w:p w:rsidR="001176BD" w:rsidRDefault="001176BD" w:rsidP="001176BD">
      <w:pPr>
        <w:pStyle w:val="5"/>
        <w:ind w:left="2041" w:hanging="680"/>
      </w:pPr>
      <w:r>
        <w:rPr>
          <w:rFonts w:hint="eastAsia"/>
        </w:rPr>
        <w:t>國立臺灣戲曲學院學制為12年一貫制，高職部以下學生(含國小及國中部)住校比率占92</w:t>
      </w:r>
      <w:r w:rsidRPr="003B78AC">
        <w:rPr>
          <w:rFonts w:hint="eastAsia"/>
          <w:w w:val="66"/>
        </w:rPr>
        <w:t>％</w:t>
      </w:r>
      <w:r>
        <w:rPr>
          <w:rStyle w:val="af4"/>
        </w:rPr>
        <w:footnoteReference w:id="2"/>
      </w:r>
      <w:r>
        <w:rPr>
          <w:rFonts w:hint="eastAsia"/>
        </w:rPr>
        <w:t>，為典型住宿型學校。經本院實地訪視國立臺灣戲曲學院，該校</w:t>
      </w:r>
      <w:r w:rsidRPr="005D5541">
        <w:rPr>
          <w:rFonts w:hint="eastAsia"/>
        </w:rPr>
        <w:t>分</w:t>
      </w:r>
      <w:r>
        <w:rPr>
          <w:rFonts w:hint="eastAsia"/>
        </w:rPr>
        <w:t>別有</w:t>
      </w:r>
      <w:r w:rsidRPr="005D5541">
        <w:rPr>
          <w:rFonts w:hint="eastAsia"/>
        </w:rPr>
        <w:t>木柵及內湖兩個校區，</w:t>
      </w:r>
      <w:r>
        <w:rPr>
          <w:rFonts w:hint="eastAsia"/>
        </w:rPr>
        <w:t>內湖校區639名學生、木柵校區255名學生(含國小、國中、高中部及學院部)，</w:t>
      </w:r>
      <w:r w:rsidRPr="005D5541">
        <w:rPr>
          <w:rFonts w:hint="eastAsia"/>
        </w:rPr>
        <w:t>但人力編制與單一校區同，</w:t>
      </w:r>
      <w:r>
        <w:rPr>
          <w:rFonts w:hint="eastAsia"/>
        </w:rPr>
        <w:t>1校區僅1名教官管理學生宿舍，</w:t>
      </w:r>
      <w:r w:rsidRPr="005D5541">
        <w:rPr>
          <w:rFonts w:hint="eastAsia"/>
        </w:rPr>
        <w:t>致宿舍管理人力及輔導教師等需兩校區相</w:t>
      </w:r>
      <w:r w:rsidRPr="005D5541">
        <w:rPr>
          <w:rFonts w:hint="eastAsia"/>
        </w:rPr>
        <w:lastRenderedPageBreak/>
        <w:t>互支援，</w:t>
      </w:r>
      <w:r>
        <w:rPr>
          <w:rFonts w:hint="eastAsia"/>
        </w:rPr>
        <w:t>無法安排休假輪替，且男女宿舍晚間僅配置各1名管理人力，</w:t>
      </w:r>
      <w:r w:rsidRPr="005D5541">
        <w:rPr>
          <w:rFonts w:hint="eastAsia"/>
        </w:rPr>
        <w:t>人力明顯不足</w:t>
      </w:r>
      <w:r>
        <w:rPr>
          <w:rFonts w:hint="eastAsia"/>
        </w:rPr>
        <w:t>。</w:t>
      </w:r>
    </w:p>
    <w:p w:rsidR="001176BD" w:rsidRDefault="001176BD" w:rsidP="001176BD">
      <w:pPr>
        <w:pStyle w:val="5"/>
        <w:ind w:left="2041" w:hanging="680"/>
      </w:pPr>
      <w:proofErr w:type="gramStart"/>
      <w:r>
        <w:rPr>
          <w:rFonts w:hint="eastAsia"/>
        </w:rPr>
        <w:t>另</w:t>
      </w:r>
      <w:proofErr w:type="gramEnd"/>
      <w:r>
        <w:rPr>
          <w:rFonts w:hint="eastAsia"/>
        </w:rPr>
        <w:t>，</w:t>
      </w:r>
      <w:proofErr w:type="gramStart"/>
      <w:r>
        <w:rPr>
          <w:rFonts w:hint="eastAsia"/>
        </w:rPr>
        <w:t>詢</w:t>
      </w:r>
      <w:proofErr w:type="gramEnd"/>
      <w:r>
        <w:rPr>
          <w:rFonts w:hint="eastAsia"/>
        </w:rPr>
        <w:t>據本院諮詢學者表示：住宿型學校因時間長且密閉校園空間，互動頻繁，且學長制及師徒制，更應特別瞭解性別平等事件之情形等語。復據教育部指出，該校屬表演型學校，術科占68％，學生間身體接觸頻繁，對身體界線較為模糊，倘有反串，更應注重性別意識等語。惟未見該校對此有特別防治作為。</w:t>
      </w:r>
    </w:p>
    <w:p w:rsidR="001176BD" w:rsidRDefault="001176BD" w:rsidP="00A35AB4">
      <w:pPr>
        <w:pStyle w:val="5"/>
        <w:ind w:left="2041" w:hanging="680"/>
      </w:pPr>
      <w:r>
        <w:rPr>
          <w:rFonts w:hint="eastAsia"/>
        </w:rPr>
        <w:t>因應學生特殊性，國立戲曲學院對處理校園性別平等案件之建議略</w:t>
      </w:r>
      <w:proofErr w:type="gramStart"/>
      <w:r>
        <w:rPr>
          <w:rFonts w:hint="eastAsia"/>
        </w:rPr>
        <w:t>以</w:t>
      </w:r>
      <w:proofErr w:type="gramEnd"/>
      <w:r>
        <w:rPr>
          <w:rFonts w:hint="eastAsia"/>
        </w:rPr>
        <w:t>：</w:t>
      </w:r>
    </w:p>
    <w:p w:rsidR="001176BD" w:rsidRDefault="001176BD" w:rsidP="000A4755">
      <w:pPr>
        <w:pStyle w:val="6"/>
        <w:ind w:left="2381" w:hanging="680"/>
      </w:pPr>
      <w:r>
        <w:rPr>
          <w:rFonts w:hint="eastAsia"/>
        </w:rPr>
        <w:t>人力編制負擔重</w:t>
      </w:r>
    </w:p>
    <w:p w:rsidR="001176BD" w:rsidRDefault="001176BD" w:rsidP="000A4755">
      <w:pPr>
        <w:pStyle w:val="7"/>
        <w:ind w:left="2381" w:hanging="340"/>
      </w:pPr>
      <w:r>
        <w:rPr>
          <w:rFonts w:hint="eastAsia"/>
        </w:rPr>
        <w:t>該校現有內湖、木柵兩校區，惟僅有兩位教官分別負責內湖及木柵校區事務(內湖校區教官尚兼任生活輔導組長行政職務)，支援學</w:t>
      </w:r>
      <w:proofErr w:type="gramStart"/>
      <w:r>
        <w:rPr>
          <w:rFonts w:hint="eastAsia"/>
        </w:rPr>
        <w:t>務</w:t>
      </w:r>
      <w:proofErr w:type="gramEnd"/>
      <w:r>
        <w:rPr>
          <w:rFonts w:hint="eastAsia"/>
        </w:rPr>
        <w:t>處各項行政業務及生輔組學生生活輔導事務。於日間上班時，如遇公差勤務、研習、開會等業務時，儘管有代理人制度，然礙於本校編制人員少，致專責人員工作負擔沈重。</w:t>
      </w:r>
    </w:p>
    <w:p w:rsidR="001176BD" w:rsidRDefault="001176BD" w:rsidP="000A4755">
      <w:pPr>
        <w:pStyle w:val="7"/>
        <w:ind w:left="2381" w:hanging="340"/>
      </w:pPr>
      <w:r>
        <w:rPr>
          <w:rFonts w:hint="eastAsia"/>
        </w:rPr>
        <w:t>至於在夜間住宿部分，因該校高職部以下學生住宿高於一般學校(木柵高職住宿生比例約60.5%，內湖高職部以下住宿生比例達98.6%)，目前配置宿舍輔導管理員數量木柵2人，內湖6人。每日男、女生宿舍需1位輔導員輪值，負責宿舍所有學生下課後返回宿舍之諸般生活輔導及安全事宜，如再遇學生生病需送</w:t>
      </w:r>
      <w:proofErr w:type="gramStart"/>
      <w:r>
        <w:rPr>
          <w:rFonts w:hint="eastAsia"/>
        </w:rPr>
        <w:t>醫</w:t>
      </w:r>
      <w:proofErr w:type="gramEnd"/>
      <w:r>
        <w:rPr>
          <w:rFonts w:hint="eastAsia"/>
        </w:rPr>
        <w:t>，則往往分身乏術，另木柵校區亦是男女各1人負責高職及學院部學生晚間宿舍生活輔導管理工作，工作實屬繁重。</w:t>
      </w:r>
    </w:p>
    <w:p w:rsidR="001176BD" w:rsidRDefault="001176BD" w:rsidP="000A4755">
      <w:pPr>
        <w:pStyle w:val="6"/>
        <w:ind w:left="2381" w:hanging="680"/>
      </w:pPr>
      <w:r>
        <w:rPr>
          <w:rFonts w:hint="eastAsia"/>
        </w:rPr>
        <w:lastRenderedPageBreak/>
        <w:t>該校學制複雜</w:t>
      </w:r>
    </w:p>
    <w:p w:rsidR="001176BD" w:rsidRDefault="001176BD" w:rsidP="000A4755">
      <w:pPr>
        <w:pStyle w:val="6"/>
        <w:numPr>
          <w:ilvl w:val="0"/>
          <w:numId w:val="0"/>
        </w:numPr>
        <w:ind w:left="2381"/>
      </w:pPr>
      <w:r>
        <w:rPr>
          <w:rFonts w:hint="eastAsia"/>
        </w:rPr>
        <w:t xml:space="preserve">    該校係屬12年一貫制之傳統藝術學校，基於培育專長屬性特殊，故學制自國小、國中、高職延伸至學院部，除所學專業深度不同外，更重要的是，不同學制學生的身心</w:t>
      </w:r>
      <w:proofErr w:type="gramStart"/>
      <w:r>
        <w:rPr>
          <w:rFonts w:hint="eastAsia"/>
        </w:rPr>
        <w:t>需求均不相同</w:t>
      </w:r>
      <w:proofErr w:type="gramEnd"/>
      <w:r>
        <w:rPr>
          <w:rFonts w:hint="eastAsia"/>
        </w:rPr>
        <w:t>，且差異性大，故學校尚無法制訂同一套管理方式，以適用所有學制學生，且因校內國高中學生正值青春期，是以往往需個案介入輔導，故對於學校人力配置及專業人員知能方面，</w:t>
      </w:r>
      <w:proofErr w:type="gramStart"/>
      <w:r>
        <w:rPr>
          <w:rFonts w:hint="eastAsia"/>
        </w:rPr>
        <w:t>均為一大</w:t>
      </w:r>
      <w:proofErr w:type="gramEnd"/>
      <w:r>
        <w:rPr>
          <w:rFonts w:hint="eastAsia"/>
        </w:rPr>
        <w:t>挑戰。</w:t>
      </w:r>
    </w:p>
    <w:p w:rsidR="001176BD" w:rsidRDefault="001176BD" w:rsidP="000A4755">
      <w:pPr>
        <w:pStyle w:val="6"/>
        <w:ind w:left="2381" w:hanging="680"/>
      </w:pPr>
      <w:r>
        <w:rPr>
          <w:rFonts w:hint="eastAsia"/>
        </w:rPr>
        <w:t>建議</w:t>
      </w:r>
    </w:p>
    <w:p w:rsidR="001176BD" w:rsidRDefault="001176BD" w:rsidP="000A4755">
      <w:pPr>
        <w:pStyle w:val="6"/>
        <w:numPr>
          <w:ilvl w:val="0"/>
          <w:numId w:val="0"/>
        </w:numPr>
        <w:ind w:left="2381"/>
      </w:pPr>
      <w:r>
        <w:rPr>
          <w:rFonts w:hint="eastAsia"/>
        </w:rPr>
        <w:t xml:space="preserve">    基於該校學制及編制屬性特殊，致使學</w:t>
      </w:r>
      <w:proofErr w:type="gramStart"/>
      <w:r>
        <w:rPr>
          <w:rFonts w:hint="eastAsia"/>
        </w:rPr>
        <w:t>務</w:t>
      </w:r>
      <w:proofErr w:type="gramEnd"/>
      <w:r>
        <w:rPr>
          <w:rFonts w:hint="eastAsia"/>
        </w:rPr>
        <w:t>工作繁重，在人力調度上有其困難，亦容易造成人員異動，為提供學生更優質的學習成長環境，懇請教育主管機關</w:t>
      </w:r>
      <w:proofErr w:type="gramStart"/>
      <w:r>
        <w:rPr>
          <w:rFonts w:hint="eastAsia"/>
        </w:rPr>
        <w:t>挹</w:t>
      </w:r>
      <w:proofErr w:type="gramEnd"/>
      <w:r>
        <w:rPr>
          <w:rFonts w:hint="eastAsia"/>
        </w:rPr>
        <w:t>助編列相關經費，</w:t>
      </w:r>
      <w:proofErr w:type="gramStart"/>
      <w:r>
        <w:rPr>
          <w:rFonts w:hint="eastAsia"/>
        </w:rPr>
        <w:t>俾利增</w:t>
      </w:r>
      <w:proofErr w:type="gramEnd"/>
      <w:r>
        <w:rPr>
          <w:rFonts w:hint="eastAsia"/>
        </w:rPr>
        <w:t>聘穩定且具不同專業輔導領域之人員，並得開設更多相關研習課程，增進學生及教職員工之專業知能，共同讓全校師生能適才適所發展。</w:t>
      </w:r>
    </w:p>
    <w:p w:rsidR="001176BD" w:rsidRDefault="001176BD" w:rsidP="00F73D08">
      <w:pPr>
        <w:pStyle w:val="3"/>
        <w:ind w:left="1360" w:hanging="680"/>
      </w:pPr>
      <w:r>
        <w:rPr>
          <w:rFonts w:hint="eastAsia"/>
        </w:rPr>
        <w:t>綜上</w:t>
      </w:r>
      <w:r w:rsidR="00AB4F95">
        <w:rPr>
          <w:rFonts w:hint="eastAsia"/>
        </w:rPr>
        <w:t>，為防治校園性別平等事件之發生，教育部允應針對學校之不同</w:t>
      </w:r>
      <w:r w:rsidRPr="0079546F">
        <w:rPr>
          <w:rFonts w:hint="eastAsia"/>
        </w:rPr>
        <w:t>型態、學生特性、多個校區等不同特殊需求，</w:t>
      </w:r>
      <w:r>
        <w:rPr>
          <w:rFonts w:hint="eastAsia"/>
        </w:rPr>
        <w:t>並</w:t>
      </w:r>
      <w:r w:rsidRPr="0079546F">
        <w:rPr>
          <w:rFonts w:hint="eastAsia"/>
        </w:rPr>
        <w:t>就專業輔導人員及管理人力之配置等相關</w:t>
      </w:r>
      <w:r w:rsidR="00AB4F95">
        <w:rPr>
          <w:rFonts w:hint="eastAsia"/>
        </w:rPr>
        <w:t>防治事項，採取</w:t>
      </w:r>
      <w:r w:rsidRPr="0079546F">
        <w:rPr>
          <w:rFonts w:hint="eastAsia"/>
        </w:rPr>
        <w:t>彈性及因地制宜</w:t>
      </w:r>
      <w:r w:rsidR="00AB4F95">
        <w:rPr>
          <w:rFonts w:hint="eastAsia"/>
        </w:rPr>
        <w:t>措施，以克</w:t>
      </w:r>
      <w:proofErr w:type="gramStart"/>
      <w:r w:rsidR="00AB4F95">
        <w:rPr>
          <w:rFonts w:hint="eastAsia"/>
        </w:rPr>
        <w:t>其效</w:t>
      </w:r>
      <w:r w:rsidRPr="0079546F">
        <w:rPr>
          <w:rFonts w:hint="eastAsia"/>
        </w:rPr>
        <w:t>。</w:t>
      </w:r>
      <w:proofErr w:type="gramEnd"/>
    </w:p>
    <w:p w:rsidR="001176BD" w:rsidRPr="00A13E6F" w:rsidRDefault="001176BD" w:rsidP="005D0CA7">
      <w:pPr>
        <w:pStyle w:val="2"/>
        <w:ind w:left="1020" w:hanging="680"/>
        <w:rPr>
          <w:b/>
        </w:rPr>
      </w:pPr>
      <w:bookmarkStart w:id="65" w:name="_Toc389147230"/>
      <w:r>
        <w:rPr>
          <w:rFonts w:hint="eastAsia"/>
          <w:b/>
        </w:rPr>
        <w:t>教育部未積極督導</w:t>
      </w:r>
      <w:r w:rsidRPr="00A13E6F">
        <w:rPr>
          <w:rFonts w:hint="eastAsia"/>
          <w:b/>
        </w:rPr>
        <w:t>住宿型學校落實依法設立性騷擾及性侵害申訴管道、</w:t>
      </w:r>
      <w:r>
        <w:rPr>
          <w:rFonts w:hint="eastAsia"/>
          <w:b/>
        </w:rPr>
        <w:t>公開</w:t>
      </w:r>
      <w:r w:rsidRPr="00A13E6F">
        <w:rPr>
          <w:rFonts w:hint="eastAsia"/>
          <w:b/>
        </w:rPr>
        <w:t>揭示</w:t>
      </w:r>
      <w:r>
        <w:rPr>
          <w:rFonts w:hint="eastAsia"/>
          <w:b/>
        </w:rPr>
        <w:t>性騷擾及性侵害防治措施</w:t>
      </w:r>
      <w:r w:rsidRPr="00A13E6F">
        <w:rPr>
          <w:rFonts w:hint="eastAsia"/>
          <w:b/>
        </w:rPr>
        <w:t>，</w:t>
      </w:r>
      <w:r>
        <w:rPr>
          <w:rFonts w:hint="eastAsia"/>
          <w:b/>
        </w:rPr>
        <w:t>允</w:t>
      </w:r>
      <w:r w:rsidRPr="00A13E6F">
        <w:rPr>
          <w:rFonts w:hint="eastAsia"/>
          <w:b/>
        </w:rPr>
        <w:t>應</w:t>
      </w:r>
      <w:r>
        <w:rPr>
          <w:rFonts w:hint="eastAsia"/>
          <w:b/>
        </w:rPr>
        <w:t>檢討改進</w:t>
      </w:r>
      <w:bookmarkEnd w:id="65"/>
    </w:p>
    <w:p w:rsidR="001176BD" w:rsidRDefault="001176BD" w:rsidP="005D0CA7">
      <w:pPr>
        <w:pStyle w:val="3"/>
        <w:ind w:left="1360" w:hanging="680"/>
      </w:pPr>
      <w:r>
        <w:rPr>
          <w:rFonts w:hint="eastAsia"/>
        </w:rPr>
        <w:t>按性騷擾防治法第7條及第26條規定：機關、部隊、學校、機構或僱用人，應防治性騷擾及性侵害行為之發生。於知悉有性騷擾或性侵害之情形時，應</w:t>
      </w:r>
      <w:r>
        <w:rPr>
          <w:rFonts w:hint="eastAsia"/>
        </w:rPr>
        <w:lastRenderedPageBreak/>
        <w:t>採取立即有效之糾正及補救措施；組織成員、受</w:t>
      </w:r>
      <w:proofErr w:type="gramStart"/>
      <w:r>
        <w:rPr>
          <w:rFonts w:hint="eastAsia"/>
        </w:rPr>
        <w:t>僱</w:t>
      </w:r>
      <w:proofErr w:type="gramEnd"/>
      <w:r>
        <w:rPr>
          <w:rFonts w:hint="eastAsia"/>
        </w:rPr>
        <w:t>人或受服務人員人數達10人以上者，應設立申訴管道協調處理；其人數達30人以上者，應訂定性騷擾防治措施，並公開揭示之。是</w:t>
      </w:r>
      <w:proofErr w:type="gramStart"/>
      <w:r>
        <w:rPr>
          <w:rFonts w:hint="eastAsia"/>
        </w:rPr>
        <w:t>以</w:t>
      </w:r>
      <w:proofErr w:type="gramEnd"/>
      <w:r>
        <w:rPr>
          <w:rFonts w:hint="eastAsia"/>
        </w:rPr>
        <w:t>，為落實學校性騷擾或性侵害案件之發生，已逾30人以上，依前開規定，應設立申訴管道，訂定性騷擾及性侵害防治措施，並公開揭示之。主管機關教育部亦應督導該機構建立性侵害事件之標準處理流程。</w:t>
      </w:r>
    </w:p>
    <w:p w:rsidR="001176BD" w:rsidRPr="009D3182" w:rsidRDefault="001176BD" w:rsidP="005D0CA7">
      <w:pPr>
        <w:pStyle w:val="3"/>
        <w:ind w:left="1360" w:hanging="680"/>
      </w:pPr>
      <w:r>
        <w:rPr>
          <w:rFonts w:hint="eastAsia"/>
        </w:rPr>
        <w:t>查經本院實地訪查國立彰化啟智學校時，該校雖有公開揭示性騷擾及性侵害防治措施，未見設置性騷擾及性侵害案件申訴信箱；訪查國立戲曲學院時，未見該校公開揭示性騷擾及性侵害防治措施及設置性騷擾及性侵害案件申訴信箱，</w:t>
      </w:r>
      <w:proofErr w:type="gramStart"/>
      <w:r>
        <w:rPr>
          <w:rFonts w:hint="eastAsia"/>
        </w:rPr>
        <w:t>且雖設有一</w:t>
      </w:r>
      <w:proofErr w:type="gramEnd"/>
      <w:r>
        <w:rPr>
          <w:rFonts w:hint="eastAsia"/>
        </w:rPr>
        <w:t>申訴電話，非專屬性騷擾及性侵害案件申訴；訪查</w:t>
      </w:r>
      <w:proofErr w:type="gramStart"/>
      <w:r>
        <w:rPr>
          <w:rFonts w:hint="eastAsia"/>
        </w:rPr>
        <w:t>臺</w:t>
      </w:r>
      <w:proofErr w:type="gramEnd"/>
      <w:r>
        <w:rPr>
          <w:rFonts w:hint="eastAsia"/>
        </w:rPr>
        <w:t>東體育中學時，未見該校公開揭示性騷擾及性侵害防治措施，</w:t>
      </w:r>
      <w:proofErr w:type="gramStart"/>
      <w:r>
        <w:rPr>
          <w:rFonts w:hint="eastAsia"/>
        </w:rPr>
        <w:t>且雖設有一</w:t>
      </w:r>
      <w:proofErr w:type="gramEnd"/>
      <w:r>
        <w:rPr>
          <w:rFonts w:hint="eastAsia"/>
        </w:rPr>
        <w:t>申訴信箱，亦非專屬受理性騷擾及性侵害案件申訴。由上可知，學校未落實</w:t>
      </w:r>
      <w:r w:rsidRPr="009D3182">
        <w:rPr>
          <w:rFonts w:hint="eastAsia"/>
        </w:rPr>
        <w:t>落實依法設立性騷擾及性侵害申訴管道、公開揭示性騷擾及性侵害防治措施，</w:t>
      </w:r>
      <w:r>
        <w:rPr>
          <w:rFonts w:hint="eastAsia"/>
        </w:rPr>
        <w:t>而</w:t>
      </w:r>
      <w:r w:rsidRPr="009D3182">
        <w:rPr>
          <w:rFonts w:hint="eastAsia"/>
        </w:rPr>
        <w:t>教育部未積極督導住宿型學校</w:t>
      </w:r>
      <w:r>
        <w:rPr>
          <w:rFonts w:hint="eastAsia"/>
        </w:rPr>
        <w:t>辦理，</w:t>
      </w:r>
      <w:r w:rsidRPr="009D3182">
        <w:rPr>
          <w:rFonts w:hint="eastAsia"/>
        </w:rPr>
        <w:t>允應檢討改進。</w:t>
      </w:r>
    </w:p>
    <w:p w:rsidR="001176BD" w:rsidRPr="00327C7F" w:rsidRDefault="001176BD" w:rsidP="00BF40DC">
      <w:pPr>
        <w:pStyle w:val="2"/>
        <w:ind w:left="1020" w:hanging="680"/>
        <w:rPr>
          <w:b/>
        </w:rPr>
      </w:pPr>
      <w:bookmarkStart w:id="66" w:name="_Toc389147231"/>
      <w:r w:rsidRPr="00327C7F">
        <w:rPr>
          <w:rFonts w:hint="eastAsia"/>
          <w:b/>
        </w:rPr>
        <w:t>教育部允應全面檢視住宿型學校宿舍之內部空間配置，同時兼顧學生隱私及</w:t>
      </w:r>
      <w:r w:rsidR="006A4AAC" w:rsidRPr="00327C7F">
        <w:rPr>
          <w:rFonts w:hint="eastAsia"/>
          <w:b/>
        </w:rPr>
        <w:t>安全</w:t>
      </w:r>
      <w:r w:rsidRPr="00327C7F">
        <w:rPr>
          <w:rFonts w:hint="eastAsia"/>
          <w:b/>
        </w:rPr>
        <w:t>，並於宿舍一樓或適當區域設置學生交誼廳處，培養學生對兩性尊重之觀念，</w:t>
      </w:r>
      <w:proofErr w:type="gramStart"/>
      <w:r w:rsidRPr="00327C7F">
        <w:rPr>
          <w:rFonts w:hint="eastAsia"/>
          <w:b/>
        </w:rPr>
        <w:t>另</w:t>
      </w:r>
      <w:r w:rsidR="00327C7F">
        <w:rPr>
          <w:rFonts w:hint="eastAsia"/>
          <w:b/>
        </w:rPr>
        <w:t>允</w:t>
      </w:r>
      <w:r w:rsidR="006A4AAC" w:rsidRPr="00327C7F">
        <w:rPr>
          <w:rFonts w:hint="eastAsia"/>
          <w:b/>
        </w:rPr>
        <w:t>應</w:t>
      </w:r>
      <w:proofErr w:type="gramEnd"/>
      <w:r w:rsidRPr="00327C7F">
        <w:rPr>
          <w:rFonts w:hint="eastAsia"/>
          <w:b/>
        </w:rPr>
        <w:t>督導學校妥為規劃安排住宿學生夜間及假日活動，</w:t>
      </w:r>
      <w:bookmarkEnd w:id="66"/>
      <w:proofErr w:type="gramStart"/>
      <w:r w:rsidR="006A4AAC" w:rsidRPr="00327C7F">
        <w:rPr>
          <w:rFonts w:hint="eastAsia"/>
          <w:b/>
        </w:rPr>
        <w:t>俾</w:t>
      </w:r>
      <w:proofErr w:type="gramEnd"/>
      <w:r w:rsidR="006A4AAC" w:rsidRPr="00327C7F">
        <w:rPr>
          <w:rFonts w:hint="eastAsia"/>
          <w:b/>
        </w:rPr>
        <w:t>以</w:t>
      </w:r>
      <w:r w:rsidR="00327C7F" w:rsidRPr="00327C7F">
        <w:rPr>
          <w:rFonts w:hint="eastAsia"/>
          <w:b/>
        </w:rPr>
        <w:t>維護</w:t>
      </w:r>
      <w:r w:rsidR="006A4AAC" w:rsidRPr="00327C7F">
        <w:rPr>
          <w:rFonts w:hint="eastAsia"/>
          <w:b/>
        </w:rPr>
        <w:t>宿舍安全</w:t>
      </w:r>
      <w:r w:rsidR="00327C7F" w:rsidRPr="00327C7F">
        <w:rPr>
          <w:rFonts w:hint="eastAsia"/>
          <w:b/>
        </w:rPr>
        <w:t>，</w:t>
      </w:r>
      <w:r w:rsidR="006A4AAC" w:rsidRPr="00327C7F">
        <w:rPr>
          <w:rFonts w:hint="eastAsia"/>
          <w:b/>
        </w:rPr>
        <w:t>落實防治性別平等事件</w:t>
      </w:r>
      <w:r w:rsidR="00327C7F">
        <w:rPr>
          <w:rFonts w:hint="eastAsia"/>
          <w:b/>
        </w:rPr>
        <w:t>之發生</w:t>
      </w:r>
    </w:p>
    <w:p w:rsidR="001176BD" w:rsidRDefault="001176BD" w:rsidP="00B715FA">
      <w:pPr>
        <w:pStyle w:val="3"/>
        <w:ind w:left="1360" w:hanging="680"/>
      </w:pPr>
      <w:r>
        <w:rPr>
          <w:rFonts w:hint="eastAsia"/>
        </w:rPr>
        <w:t>性別平等教育法第</w:t>
      </w:r>
      <w:r>
        <w:t>6</w:t>
      </w:r>
      <w:r>
        <w:rPr>
          <w:rFonts w:hint="eastAsia"/>
        </w:rPr>
        <w:t>條及第</w:t>
      </w:r>
      <w:r>
        <w:t>12</w:t>
      </w:r>
      <w:r>
        <w:rPr>
          <w:rFonts w:hint="eastAsia"/>
        </w:rPr>
        <w:t>條第</w:t>
      </w:r>
      <w:r>
        <w:t>1</w:t>
      </w:r>
      <w:r>
        <w:rPr>
          <w:rFonts w:hint="eastAsia"/>
        </w:rPr>
        <w:t>項規定：「學校應提供性別平等之學習環境、建立安全之校園空間。」性別平等教育法施行細則第</w:t>
      </w:r>
      <w:r>
        <w:t>9</w:t>
      </w:r>
      <w:r>
        <w:rPr>
          <w:rFonts w:hint="eastAsia"/>
        </w:rPr>
        <w:t>條規定：「學校依本法第</w:t>
      </w:r>
      <w:r>
        <w:t>12</w:t>
      </w:r>
      <w:r>
        <w:rPr>
          <w:rFonts w:hint="eastAsia"/>
        </w:rPr>
        <w:t>條第</w:t>
      </w:r>
      <w:r>
        <w:t>1</w:t>
      </w:r>
      <w:r>
        <w:rPr>
          <w:rFonts w:hint="eastAsia"/>
        </w:rPr>
        <w:t>項規定建立安全之校園空間時</w:t>
      </w:r>
      <w:r>
        <w:rPr>
          <w:rFonts w:hint="eastAsia"/>
        </w:rPr>
        <w:lastRenderedPageBreak/>
        <w:t>，應就下列事項，考量其無性別偏見、安全、友善及公平分配等原則：1.空間配置。</w:t>
      </w:r>
      <w:r>
        <w:t>2.</w:t>
      </w:r>
      <w:r>
        <w:rPr>
          <w:rFonts w:hint="eastAsia"/>
        </w:rPr>
        <w:t>管理及保全。</w:t>
      </w:r>
      <w:r>
        <w:t>3.</w:t>
      </w:r>
      <w:r>
        <w:rPr>
          <w:rFonts w:hint="eastAsia"/>
        </w:rPr>
        <w:t>標示系統、求救系統及安全路線。4.盥洗設施及運動設施。5.照明及空間視覺穿透性。6.其他相關事項。」</w:t>
      </w:r>
      <w:proofErr w:type="gramStart"/>
      <w:r>
        <w:rPr>
          <w:rFonts w:hint="eastAsia"/>
        </w:rPr>
        <w:t>次據</w:t>
      </w:r>
      <w:proofErr w:type="gramEnd"/>
      <w:r>
        <w:rPr>
          <w:rFonts w:hint="eastAsia"/>
        </w:rPr>
        <w:t>「</w:t>
      </w:r>
      <w:r w:rsidRPr="00B200A3">
        <w:rPr>
          <w:rFonts w:hint="eastAsia"/>
        </w:rPr>
        <w:t>校園性侵害性騷擾或</w:t>
      </w:r>
      <w:proofErr w:type="gramStart"/>
      <w:r w:rsidRPr="00B200A3">
        <w:rPr>
          <w:rFonts w:hint="eastAsia"/>
        </w:rPr>
        <w:t>性霸凌</w:t>
      </w:r>
      <w:proofErr w:type="gramEnd"/>
      <w:r w:rsidRPr="00B200A3">
        <w:rPr>
          <w:rFonts w:hint="eastAsia"/>
        </w:rPr>
        <w:t>防治準則</w:t>
      </w:r>
      <w:r>
        <w:rPr>
          <w:rFonts w:hint="eastAsia"/>
        </w:rPr>
        <w:t>」第4條規定：「學校為防治校園性侵害、性騷擾及</w:t>
      </w:r>
      <w:proofErr w:type="gramStart"/>
      <w:r>
        <w:rPr>
          <w:rFonts w:hint="eastAsia"/>
        </w:rPr>
        <w:t>性霸凌，</w:t>
      </w:r>
      <w:proofErr w:type="gramEnd"/>
      <w:r>
        <w:rPr>
          <w:rFonts w:hint="eastAsia"/>
        </w:rPr>
        <w:t>應採取下列措施改善校園危險空間：一、 依空間配置、管理與保全、標示系統、求救系統與安全路線、照明與空間穿透性及其他空間安全要素等，定期檢討校園空間與設施之規劃與使用情形及檢視校園整體安全。二、記錄校園內曾經發生校園性侵害、性騷擾或</w:t>
      </w:r>
      <w:proofErr w:type="gramStart"/>
      <w:r>
        <w:rPr>
          <w:rFonts w:hint="eastAsia"/>
        </w:rPr>
        <w:t>性霸凌</w:t>
      </w:r>
      <w:proofErr w:type="gramEnd"/>
      <w:r>
        <w:rPr>
          <w:rFonts w:hint="eastAsia"/>
        </w:rPr>
        <w:t>事件之空間，並依實際需要繪製校園危險地圖(第1項)。前項第一款檢討校園空間與設施之規劃，應考量學生之身心功能或語言文化差異之特殊性，提供符合其需要之安全規劃及說明方式；其範圍，應包括校園內所設之宿舍、衛浴設備、校車等(第2項)。」是</w:t>
      </w:r>
      <w:proofErr w:type="gramStart"/>
      <w:r>
        <w:rPr>
          <w:rFonts w:hint="eastAsia"/>
        </w:rPr>
        <w:t>以</w:t>
      </w:r>
      <w:proofErr w:type="gramEnd"/>
      <w:r>
        <w:rPr>
          <w:rFonts w:hint="eastAsia"/>
        </w:rPr>
        <w:t>，學校應提供性別平等之學習環境、建立安全之校園空間，並應檢討校園空間與設施之規劃，考量學生之身心功能或語言文化差異之特殊性，提供符合其需要之安全規劃及說明方式；其範圍，應包括校園內所設之宿舍、衛浴設備、校車等。</w:t>
      </w:r>
    </w:p>
    <w:p w:rsidR="001176BD" w:rsidRDefault="001176BD" w:rsidP="009A002A">
      <w:pPr>
        <w:pStyle w:val="3"/>
        <w:ind w:left="1360" w:hanging="680"/>
      </w:pPr>
      <w:r>
        <w:rPr>
          <w:rFonts w:hint="eastAsia"/>
        </w:rPr>
        <w:t>有關宿舍空間的安排，依規定應考量學生特殊性，提供符合其需要之安全規劃。惟經本院實地訪查國立臺灣戲曲學院，該校宿舍二樓國小部學生以通</w:t>
      </w:r>
      <w:proofErr w:type="gramStart"/>
      <w:r>
        <w:rPr>
          <w:rFonts w:hint="eastAsia"/>
        </w:rPr>
        <w:t>舖</w:t>
      </w:r>
      <w:proofErr w:type="gramEnd"/>
      <w:r>
        <w:rPr>
          <w:rFonts w:hint="eastAsia"/>
        </w:rPr>
        <w:t>方式住宿，約9至10人比鄰同睡，一不小心翻身即有碰觸其他同學身體之情形，毫無私人空間及明顯</w:t>
      </w:r>
      <w:r w:rsidR="00AB4F95">
        <w:rPr>
          <w:rFonts w:hint="eastAsia"/>
        </w:rPr>
        <w:t>界線區隔；又以國立彰化啟智學校為例，該校男廁毫無隱密性，學生如廁</w:t>
      </w:r>
      <w:r>
        <w:rPr>
          <w:rFonts w:hint="eastAsia"/>
        </w:rPr>
        <w:t>時將致臀部外露，該校宿舍內部空間無個人隱私空間，均難以防止性侵害或性</w:t>
      </w:r>
      <w:r>
        <w:rPr>
          <w:rFonts w:hint="eastAsia"/>
        </w:rPr>
        <w:lastRenderedPageBreak/>
        <w:t>騷擾事件之發生。</w:t>
      </w:r>
    </w:p>
    <w:p w:rsidR="001176BD" w:rsidRDefault="001176BD" w:rsidP="001176BD">
      <w:pPr>
        <w:pStyle w:val="3"/>
        <w:ind w:left="1360" w:hanging="680"/>
      </w:pPr>
      <w:r>
        <w:rPr>
          <w:rFonts w:hint="eastAsia"/>
        </w:rPr>
        <w:t>且教育部</w:t>
      </w:r>
      <w:r w:rsidRPr="00F3440C">
        <w:rPr>
          <w:rFonts w:hAnsi="標楷體" w:hint="eastAsia"/>
          <w:szCs w:val="32"/>
        </w:rPr>
        <w:t>國教署</w:t>
      </w:r>
      <w:r>
        <w:rPr>
          <w:rFonts w:hAnsi="標楷體" w:hint="eastAsia"/>
          <w:szCs w:val="32"/>
        </w:rPr>
        <w:t>表示，</w:t>
      </w:r>
      <w:r w:rsidRPr="00F3440C">
        <w:rPr>
          <w:rFonts w:hAnsi="標楷體" w:hint="eastAsia"/>
          <w:szCs w:val="32"/>
        </w:rPr>
        <w:t>目前尚未針對有提供住宿學校之住宿空間，辦理專案訪視，僅配合</w:t>
      </w:r>
      <w:proofErr w:type="gramStart"/>
      <w:r w:rsidRPr="00F3440C">
        <w:rPr>
          <w:rFonts w:hAnsi="標楷體" w:hint="eastAsia"/>
          <w:szCs w:val="32"/>
        </w:rPr>
        <w:t>該部對各</w:t>
      </w:r>
      <w:proofErr w:type="gramEnd"/>
      <w:r w:rsidRPr="00F3440C">
        <w:rPr>
          <w:rFonts w:hAnsi="標楷體" w:hint="eastAsia"/>
          <w:szCs w:val="32"/>
        </w:rPr>
        <w:t>高中職校實施校務評鑑(每4至5年為一週期)之方式，</w:t>
      </w:r>
      <w:proofErr w:type="gramStart"/>
      <w:r w:rsidRPr="00F3440C">
        <w:rPr>
          <w:rFonts w:hAnsi="標楷體" w:hint="eastAsia"/>
          <w:szCs w:val="32"/>
        </w:rPr>
        <w:t>併</w:t>
      </w:r>
      <w:proofErr w:type="gramEnd"/>
      <w:r w:rsidRPr="00F3440C">
        <w:rPr>
          <w:rFonts w:hAnsi="標楷體" w:hint="eastAsia"/>
          <w:szCs w:val="32"/>
        </w:rPr>
        <w:t>同辦理。</w:t>
      </w:r>
      <w:proofErr w:type="gramStart"/>
      <w:r w:rsidRPr="00F3440C">
        <w:rPr>
          <w:rFonts w:hAnsi="標楷體" w:hint="eastAsia"/>
          <w:szCs w:val="32"/>
        </w:rPr>
        <w:t>惟</w:t>
      </w:r>
      <w:r>
        <w:rPr>
          <w:rFonts w:hAnsi="標楷體" w:hint="eastAsia"/>
          <w:szCs w:val="32"/>
        </w:rPr>
        <w:t>前開</w:t>
      </w:r>
      <w:proofErr w:type="gramEnd"/>
      <w:r w:rsidRPr="00F3440C">
        <w:rPr>
          <w:rFonts w:hAnsi="標楷體" w:hint="eastAsia"/>
        </w:rPr>
        <w:t>校務評鑑之項目含住宿餐飲管理機制、學校師生活動設施、空間、餐廳、宿舍等配置和安全防護設置，</w:t>
      </w:r>
      <w:r>
        <w:rPr>
          <w:rFonts w:hAnsi="標楷體" w:hint="eastAsia"/>
        </w:rPr>
        <w:t>並</w:t>
      </w:r>
      <w:r w:rsidRPr="00F3440C">
        <w:rPr>
          <w:rFonts w:hAnsi="標楷體" w:hint="eastAsia"/>
        </w:rPr>
        <w:t>非針對性別平等事件之防治所設，</w:t>
      </w:r>
      <w:r w:rsidRPr="00F3440C">
        <w:rPr>
          <w:rFonts w:hint="eastAsia"/>
        </w:rPr>
        <w:t>教育部對全面檢視住宿型學校宿舍之內部空間配置實有其必要。</w:t>
      </w:r>
    </w:p>
    <w:p w:rsidR="001176BD" w:rsidRPr="002C7FB5" w:rsidRDefault="001176BD" w:rsidP="002C7FB5">
      <w:pPr>
        <w:pStyle w:val="3"/>
        <w:ind w:left="1360" w:hanging="680"/>
      </w:pPr>
      <w:r>
        <w:rPr>
          <w:rFonts w:hint="eastAsia"/>
        </w:rPr>
        <w:t>另據相關研究及</w:t>
      </w:r>
      <w:proofErr w:type="gramStart"/>
      <w:r>
        <w:rPr>
          <w:rFonts w:hint="eastAsia"/>
        </w:rPr>
        <w:t>詢</w:t>
      </w:r>
      <w:proofErr w:type="gramEnd"/>
      <w:r>
        <w:rPr>
          <w:rFonts w:hint="eastAsia"/>
        </w:rPr>
        <w:t>據本院諮詢專家學者表示：青少年時期學生性心理強盛，會有試探之行為及心態，應有正常與健康的兩性互動，不應完全的阻隔，在</w:t>
      </w:r>
      <w:proofErr w:type="gramStart"/>
      <w:r>
        <w:rPr>
          <w:rFonts w:hint="eastAsia"/>
        </w:rPr>
        <w:t>不</w:t>
      </w:r>
      <w:proofErr w:type="gramEnd"/>
      <w:r>
        <w:rPr>
          <w:rFonts w:hint="eastAsia"/>
        </w:rPr>
        <w:t>逾矩之下，鼓勵互動等語。教育部亦指出：培養學生互相尊重、友善對待兩性的觀念，為有效預防案件發生之原因之一等語。對此，教育部並建議宿舍1樓不要做為住宿區，做為交流及管理空間等語。經本院實地訪視發現，</w:t>
      </w:r>
      <w:proofErr w:type="gramStart"/>
      <w:r>
        <w:rPr>
          <w:rFonts w:hint="eastAsia"/>
        </w:rPr>
        <w:t>臺</w:t>
      </w:r>
      <w:proofErr w:type="gramEnd"/>
      <w:r>
        <w:rPr>
          <w:rFonts w:hint="eastAsia"/>
        </w:rPr>
        <w:t>東體育中學住宿之男女學生完全阻隔，且無交誼廳處之設置，國立臺灣戲曲學院亦同，</w:t>
      </w:r>
      <w:proofErr w:type="gramStart"/>
      <w:r>
        <w:rPr>
          <w:rFonts w:hint="eastAsia"/>
        </w:rPr>
        <w:t>均有改善</w:t>
      </w:r>
      <w:proofErr w:type="gramEnd"/>
      <w:r>
        <w:rPr>
          <w:rFonts w:hint="eastAsia"/>
        </w:rPr>
        <w:t>之空間。</w:t>
      </w:r>
    </w:p>
    <w:p w:rsidR="001176BD" w:rsidRPr="009A002A" w:rsidRDefault="001176BD" w:rsidP="009A002A">
      <w:pPr>
        <w:pStyle w:val="3"/>
        <w:ind w:left="1360" w:hanging="680"/>
      </w:pPr>
      <w:r w:rsidRPr="009A002A">
        <w:rPr>
          <w:rFonts w:hint="eastAsia"/>
        </w:rPr>
        <w:t>且住宿學生在校時間長</w:t>
      </w:r>
      <w:r>
        <w:rPr>
          <w:rFonts w:hint="eastAsia"/>
        </w:rPr>
        <w:t>，同學間相處時間亦長</w:t>
      </w:r>
      <w:r w:rsidRPr="009A002A">
        <w:rPr>
          <w:rFonts w:hint="eastAsia"/>
        </w:rPr>
        <w:t>，不應僅有自修時間之安排，教育</w:t>
      </w:r>
      <w:r>
        <w:rPr>
          <w:rFonts w:hint="eastAsia"/>
        </w:rPr>
        <w:t>部</w:t>
      </w:r>
      <w:r w:rsidRPr="009A002A">
        <w:rPr>
          <w:rFonts w:hint="eastAsia"/>
        </w:rPr>
        <w:t>允應</w:t>
      </w:r>
      <w:r>
        <w:rPr>
          <w:rFonts w:hint="eastAsia"/>
        </w:rPr>
        <w:t>督導學校</w:t>
      </w:r>
      <w:r w:rsidRPr="009A002A">
        <w:rPr>
          <w:rFonts w:hint="eastAsia"/>
        </w:rPr>
        <w:t>妥為規劃安排住宿學生夜間及假日活動</w:t>
      </w:r>
      <w:r>
        <w:rPr>
          <w:rFonts w:hint="eastAsia"/>
        </w:rPr>
        <w:t>，</w:t>
      </w:r>
      <w:r w:rsidRPr="009A002A">
        <w:rPr>
          <w:rFonts w:hint="eastAsia"/>
        </w:rPr>
        <w:t>除</w:t>
      </w:r>
      <w:r>
        <w:rPr>
          <w:rFonts w:hint="eastAsia"/>
        </w:rPr>
        <w:t>可規劃休閒活動</w:t>
      </w:r>
      <w:r w:rsidRPr="009A002A">
        <w:rPr>
          <w:rFonts w:hint="eastAsia"/>
        </w:rPr>
        <w:t>外，亦可</w:t>
      </w:r>
      <w:r>
        <w:rPr>
          <w:rFonts w:hint="eastAsia"/>
        </w:rPr>
        <w:t>增加</w:t>
      </w:r>
      <w:r w:rsidRPr="009A002A">
        <w:rPr>
          <w:rFonts w:hint="eastAsia"/>
        </w:rPr>
        <w:t>培養學生對兩性尊重觀念，以及性別平等事件防治教育</w:t>
      </w:r>
      <w:r>
        <w:rPr>
          <w:rFonts w:hint="eastAsia"/>
        </w:rPr>
        <w:t>，</w:t>
      </w:r>
      <w:proofErr w:type="gramStart"/>
      <w:r w:rsidRPr="002C7FB5">
        <w:rPr>
          <w:rFonts w:hint="eastAsia"/>
        </w:rPr>
        <w:t>俾</w:t>
      </w:r>
      <w:proofErr w:type="gramEnd"/>
      <w:r w:rsidRPr="002C7FB5">
        <w:rPr>
          <w:rFonts w:hint="eastAsia"/>
        </w:rPr>
        <w:t>以落實防治宿舍發生性別平等事</w:t>
      </w:r>
      <w:r>
        <w:rPr>
          <w:rFonts w:hint="eastAsia"/>
        </w:rPr>
        <w:t>件。</w:t>
      </w:r>
    </w:p>
    <w:p w:rsidR="001176BD" w:rsidRPr="0017727D" w:rsidRDefault="001176BD" w:rsidP="00C01F73">
      <w:pPr>
        <w:pStyle w:val="2"/>
        <w:ind w:left="1020" w:hanging="680"/>
        <w:rPr>
          <w:b/>
        </w:rPr>
      </w:pPr>
      <w:bookmarkStart w:id="67" w:name="_Toc389147232"/>
      <w:bookmarkStart w:id="68" w:name="_Toc525066147"/>
      <w:bookmarkStart w:id="69" w:name="_Toc525070838"/>
      <w:bookmarkStart w:id="70" w:name="_Toc525938378"/>
      <w:bookmarkStart w:id="71" w:name="_Toc525939226"/>
      <w:bookmarkStart w:id="72" w:name="_Toc525939731"/>
      <w:bookmarkStart w:id="73" w:name="_Toc529218271"/>
      <w:bookmarkStart w:id="74" w:name="_Toc529222688"/>
      <w:bookmarkStart w:id="75" w:name="_Toc529223110"/>
      <w:bookmarkStart w:id="76" w:name="_Toc529223861"/>
      <w:bookmarkStart w:id="77" w:name="_Toc529228264"/>
      <w:bookmarkStart w:id="78" w:name="_Toc2400394"/>
      <w:bookmarkStart w:id="79" w:name="_Toc4316188"/>
      <w:bookmarkStart w:id="80" w:name="_Toc4473329"/>
      <w:bookmarkStart w:id="81" w:name="_Toc69556896"/>
      <w:bookmarkStart w:id="82" w:name="_Toc69556945"/>
      <w:bookmarkStart w:id="83" w:name="_Toc69609819"/>
      <w:bookmarkEnd w:id="55"/>
      <w:bookmarkEnd w:id="56"/>
      <w:bookmarkEnd w:id="57"/>
      <w:bookmarkEnd w:id="58"/>
      <w:bookmarkEnd w:id="59"/>
      <w:bookmarkEnd w:id="60"/>
      <w:bookmarkEnd w:id="61"/>
      <w:bookmarkEnd w:id="62"/>
      <w:r w:rsidRPr="0017727D">
        <w:rPr>
          <w:rFonts w:hint="eastAsia"/>
          <w:b/>
        </w:rPr>
        <w:t>為有效預防</w:t>
      </w:r>
      <w:r w:rsidR="000A18A5" w:rsidRPr="0017727D">
        <w:rPr>
          <w:rFonts w:hint="eastAsia"/>
          <w:b/>
        </w:rPr>
        <w:t>及處理</w:t>
      </w:r>
      <w:r w:rsidRPr="0017727D">
        <w:rPr>
          <w:rFonts w:hint="eastAsia"/>
          <w:b/>
        </w:rPr>
        <w:t>校園性別平等事件，教育部應督導高中職以下</w:t>
      </w:r>
      <w:r w:rsidR="002C41BA" w:rsidRPr="0017727D">
        <w:rPr>
          <w:rFonts w:hint="eastAsia"/>
          <w:b/>
        </w:rPr>
        <w:t>各級</w:t>
      </w:r>
      <w:r w:rsidRPr="0017727D">
        <w:rPr>
          <w:rFonts w:hint="eastAsia"/>
          <w:b/>
        </w:rPr>
        <w:t>學校</w:t>
      </w:r>
      <w:r w:rsidR="002C41BA" w:rsidRPr="0017727D">
        <w:rPr>
          <w:rFonts w:hint="eastAsia"/>
          <w:b/>
        </w:rPr>
        <w:t>之</w:t>
      </w:r>
      <w:r w:rsidRPr="0017727D">
        <w:rPr>
          <w:rFonts w:hint="eastAsia"/>
          <w:b/>
        </w:rPr>
        <w:t>專、兼任教師、教練等教職員</w:t>
      </w:r>
      <w:r w:rsidR="002C41BA" w:rsidRPr="0017727D">
        <w:rPr>
          <w:rFonts w:hint="eastAsia"/>
          <w:b/>
        </w:rPr>
        <w:t>工</w:t>
      </w:r>
      <w:r w:rsidRPr="0017727D">
        <w:rPr>
          <w:rFonts w:hint="eastAsia"/>
          <w:b/>
        </w:rPr>
        <w:t>加強性別平等意識及</w:t>
      </w:r>
      <w:r w:rsidR="000A18A5" w:rsidRPr="0017727D">
        <w:rPr>
          <w:rFonts w:hint="eastAsia"/>
          <w:b/>
        </w:rPr>
        <w:t>法律相關</w:t>
      </w:r>
      <w:r w:rsidRPr="0017727D">
        <w:rPr>
          <w:rFonts w:hint="eastAsia"/>
          <w:b/>
        </w:rPr>
        <w:t>專業知能，並</w:t>
      </w:r>
      <w:r w:rsidR="000A18A5" w:rsidRPr="0017727D">
        <w:rPr>
          <w:rFonts w:hint="eastAsia"/>
          <w:b/>
        </w:rPr>
        <w:t>鼓勵教師參與事件</w:t>
      </w:r>
      <w:r w:rsidRPr="0017727D">
        <w:rPr>
          <w:rFonts w:hint="eastAsia"/>
          <w:b/>
        </w:rPr>
        <w:t>調查</w:t>
      </w:r>
      <w:r w:rsidR="000A18A5" w:rsidRPr="0017727D">
        <w:rPr>
          <w:rFonts w:hint="eastAsia"/>
          <w:b/>
        </w:rPr>
        <w:t>，</w:t>
      </w:r>
      <w:r w:rsidRPr="0017727D">
        <w:rPr>
          <w:rFonts w:hint="eastAsia"/>
          <w:b/>
        </w:rPr>
        <w:t>另</w:t>
      </w:r>
      <w:r w:rsidR="0017727D" w:rsidRPr="0017727D">
        <w:rPr>
          <w:rFonts w:hint="eastAsia"/>
          <w:b/>
        </w:rPr>
        <w:t>應將相關案例在保障受害及加害人之下，轉化為案例彙編，</w:t>
      </w:r>
      <w:r w:rsidR="00C33336">
        <w:rPr>
          <w:rFonts w:hint="eastAsia"/>
          <w:b/>
        </w:rPr>
        <w:t>並</w:t>
      </w:r>
      <w:r w:rsidR="0017727D" w:rsidRPr="0017727D">
        <w:rPr>
          <w:rFonts w:hint="eastAsia"/>
          <w:b/>
        </w:rPr>
        <w:t>定期更新，</w:t>
      </w:r>
      <w:proofErr w:type="gramStart"/>
      <w:r w:rsidR="0017727D" w:rsidRPr="0017727D">
        <w:rPr>
          <w:rFonts w:hint="eastAsia"/>
          <w:b/>
        </w:rPr>
        <w:t>俾</w:t>
      </w:r>
      <w:proofErr w:type="gramEnd"/>
      <w:r w:rsidR="0017727D" w:rsidRPr="0017727D">
        <w:rPr>
          <w:rFonts w:hint="eastAsia"/>
          <w:b/>
        </w:rPr>
        <w:t>利</w:t>
      </w:r>
      <w:r w:rsidR="00C33336">
        <w:rPr>
          <w:rFonts w:hint="eastAsia"/>
          <w:b/>
        </w:rPr>
        <w:t>提供</w:t>
      </w:r>
      <w:r w:rsidR="0017727D" w:rsidRPr="0017727D">
        <w:rPr>
          <w:rFonts w:hint="eastAsia"/>
          <w:b/>
        </w:rPr>
        <w:t>教</w:t>
      </w:r>
      <w:r w:rsidR="0017727D" w:rsidRPr="0017727D">
        <w:rPr>
          <w:rFonts w:hint="eastAsia"/>
          <w:b/>
        </w:rPr>
        <w:lastRenderedPageBreak/>
        <w:t>師</w:t>
      </w:r>
      <w:r w:rsidR="00C33336">
        <w:rPr>
          <w:rFonts w:hint="eastAsia"/>
          <w:b/>
        </w:rPr>
        <w:t>參考</w:t>
      </w:r>
      <w:r w:rsidR="0017727D" w:rsidRPr="0017727D">
        <w:rPr>
          <w:rFonts w:hint="eastAsia"/>
          <w:b/>
        </w:rPr>
        <w:t>使用</w:t>
      </w:r>
      <w:bookmarkEnd w:id="67"/>
    </w:p>
    <w:p w:rsidR="00A07A88" w:rsidRDefault="001176BD" w:rsidP="00A07A88">
      <w:pPr>
        <w:pStyle w:val="3"/>
        <w:ind w:left="1360" w:hanging="680"/>
      </w:pPr>
      <w:r>
        <w:rPr>
          <w:rFonts w:hint="eastAsia"/>
        </w:rPr>
        <w:t>性別平等教育法第4條第3、5款規定：「</w:t>
      </w:r>
      <w:r w:rsidRPr="00C3030A">
        <w:rPr>
          <w:rFonts w:hint="eastAsia"/>
        </w:rPr>
        <w:t>中央主管機關應設性別平等教育委員會，其任務如下：</w:t>
      </w:r>
      <w:r>
        <w:rPr>
          <w:rFonts w:hint="eastAsia"/>
        </w:rPr>
        <w:t>三、督導考核地方主管機關及所主管學校、社教機構性別平等教育相關工作之實施。</w:t>
      </w:r>
      <w:r w:rsidRPr="00C3030A">
        <w:rPr>
          <w:rFonts w:hint="eastAsia"/>
        </w:rPr>
        <w:t>五、規劃及辦理性別平等教育人員之培訓。</w:t>
      </w:r>
      <w:r>
        <w:rPr>
          <w:rFonts w:hint="eastAsia"/>
        </w:rPr>
        <w:t>」</w:t>
      </w:r>
      <w:r w:rsidR="000A18A5">
        <w:rPr>
          <w:rFonts w:hint="eastAsia"/>
        </w:rPr>
        <w:t>同法</w:t>
      </w:r>
      <w:r>
        <w:rPr>
          <w:rFonts w:hint="eastAsia"/>
        </w:rPr>
        <w:t>第6條第2款規定：「</w:t>
      </w:r>
      <w:r w:rsidRPr="00F960AC">
        <w:rPr>
          <w:rFonts w:hint="eastAsia"/>
        </w:rPr>
        <w:t>學校應設性別平等教育委員會，其任務如下：二、規劃或辦理學生、教職員工及家長性別平等教育相關活動。</w:t>
      </w:r>
      <w:r>
        <w:rPr>
          <w:rFonts w:hint="eastAsia"/>
        </w:rPr>
        <w:t>」</w:t>
      </w:r>
      <w:r w:rsidRPr="000A78E8">
        <w:rPr>
          <w:rFonts w:hint="eastAsia"/>
        </w:rPr>
        <w:t>校園性侵害性騷擾或</w:t>
      </w:r>
      <w:proofErr w:type="gramStart"/>
      <w:r w:rsidRPr="000A78E8">
        <w:rPr>
          <w:rFonts w:hint="eastAsia"/>
        </w:rPr>
        <w:t>性霸凌</w:t>
      </w:r>
      <w:proofErr w:type="gramEnd"/>
      <w:r w:rsidRPr="000A78E8">
        <w:rPr>
          <w:rFonts w:hint="eastAsia"/>
        </w:rPr>
        <w:t>防治準則</w:t>
      </w:r>
      <w:r>
        <w:rPr>
          <w:rFonts w:hint="eastAsia"/>
        </w:rPr>
        <w:t>第2條前段規定：「學校應積極推動校園性侵害、性騷擾及</w:t>
      </w:r>
      <w:proofErr w:type="gramStart"/>
      <w:r>
        <w:rPr>
          <w:rFonts w:hint="eastAsia"/>
        </w:rPr>
        <w:t>性霸凌</w:t>
      </w:r>
      <w:proofErr w:type="gramEnd"/>
      <w:r>
        <w:rPr>
          <w:rFonts w:hint="eastAsia"/>
        </w:rPr>
        <w:t>防治教育，以提升教職員工生尊重他人與自己性或身體自主之知能。」</w:t>
      </w:r>
      <w:r w:rsidR="00A07A88">
        <w:rPr>
          <w:rFonts w:hint="eastAsia"/>
        </w:rPr>
        <w:t>是</w:t>
      </w:r>
      <w:proofErr w:type="gramStart"/>
      <w:r w:rsidR="00A07A88">
        <w:rPr>
          <w:rFonts w:hint="eastAsia"/>
        </w:rPr>
        <w:t>以</w:t>
      </w:r>
      <w:proofErr w:type="gramEnd"/>
      <w:r w:rsidR="00A07A88">
        <w:rPr>
          <w:rFonts w:hint="eastAsia"/>
        </w:rPr>
        <w:t>，</w:t>
      </w:r>
      <w:r w:rsidR="00A07A88" w:rsidRPr="000A78E8">
        <w:rPr>
          <w:rFonts w:hint="eastAsia"/>
        </w:rPr>
        <w:t>學校應積極推動校園性侵害、性騷擾及</w:t>
      </w:r>
      <w:proofErr w:type="gramStart"/>
      <w:r w:rsidR="00A07A88" w:rsidRPr="000A78E8">
        <w:rPr>
          <w:rFonts w:hint="eastAsia"/>
        </w:rPr>
        <w:t>性霸凌</w:t>
      </w:r>
      <w:proofErr w:type="gramEnd"/>
      <w:r w:rsidR="00A07A88" w:rsidRPr="000A78E8">
        <w:rPr>
          <w:rFonts w:hint="eastAsia"/>
        </w:rPr>
        <w:t>防治教育，以提升教職員工生尊重他人與自己性或身體自主之知能</w:t>
      </w:r>
      <w:r w:rsidR="00A07A88">
        <w:rPr>
          <w:rFonts w:hint="eastAsia"/>
        </w:rPr>
        <w:t>。</w:t>
      </w:r>
    </w:p>
    <w:p w:rsidR="001176BD" w:rsidRDefault="00A07A88" w:rsidP="00A07A88">
      <w:pPr>
        <w:pStyle w:val="3"/>
        <w:ind w:left="1360" w:hanging="680"/>
      </w:pPr>
      <w:r>
        <w:rPr>
          <w:rFonts w:hint="eastAsia"/>
        </w:rPr>
        <w:t>次按</w:t>
      </w:r>
      <w:r w:rsidRPr="000A78E8">
        <w:rPr>
          <w:rFonts w:hint="eastAsia"/>
        </w:rPr>
        <w:t>校園性侵害性騷擾或</w:t>
      </w:r>
      <w:proofErr w:type="gramStart"/>
      <w:r w:rsidRPr="000A78E8">
        <w:rPr>
          <w:rFonts w:hint="eastAsia"/>
        </w:rPr>
        <w:t>性霸凌</w:t>
      </w:r>
      <w:proofErr w:type="gramEnd"/>
      <w:r w:rsidRPr="000A78E8">
        <w:rPr>
          <w:rFonts w:hint="eastAsia"/>
        </w:rPr>
        <w:t>防治準則</w:t>
      </w:r>
      <w:r>
        <w:rPr>
          <w:rFonts w:hint="eastAsia"/>
        </w:rPr>
        <w:t>第22條第2、3項規定：「前項第一款之校園性侵害、性騷擾或</w:t>
      </w:r>
      <w:proofErr w:type="gramStart"/>
      <w:r>
        <w:rPr>
          <w:rFonts w:hint="eastAsia"/>
        </w:rPr>
        <w:t>性霸凌</w:t>
      </w:r>
      <w:proofErr w:type="gramEnd"/>
      <w:r>
        <w:rPr>
          <w:rFonts w:hint="eastAsia"/>
        </w:rPr>
        <w:t>調查知能培訓，應由中央或直轄市、縣（市）主管機關所設性平會負責規劃，其內容應包括下列課程：一、性侵害、性騷擾或</w:t>
      </w:r>
      <w:proofErr w:type="gramStart"/>
      <w:r>
        <w:rPr>
          <w:rFonts w:hint="eastAsia"/>
        </w:rPr>
        <w:t>性霸凌基本</w:t>
      </w:r>
      <w:proofErr w:type="gramEnd"/>
      <w:r>
        <w:rPr>
          <w:rFonts w:hint="eastAsia"/>
        </w:rPr>
        <w:t>概念及相關法規。二、校園性侵害、性騷擾或</w:t>
      </w:r>
      <w:proofErr w:type="gramStart"/>
      <w:r>
        <w:rPr>
          <w:rFonts w:hint="eastAsia"/>
        </w:rPr>
        <w:t>性霸凌</w:t>
      </w:r>
      <w:proofErr w:type="gramEnd"/>
      <w:r>
        <w:rPr>
          <w:rFonts w:hint="eastAsia"/>
        </w:rPr>
        <w:t>事件調查知能。三、校園性侵害、性騷擾或</w:t>
      </w:r>
      <w:proofErr w:type="gramStart"/>
      <w:r>
        <w:rPr>
          <w:rFonts w:hint="eastAsia"/>
        </w:rPr>
        <w:t>性霸凌</w:t>
      </w:r>
      <w:proofErr w:type="gramEnd"/>
      <w:r>
        <w:rPr>
          <w:rFonts w:hint="eastAsia"/>
        </w:rPr>
        <w:t>事件處理程序及行政協調。四、校園性侵害、性騷擾或</w:t>
      </w:r>
      <w:proofErr w:type="gramStart"/>
      <w:r>
        <w:rPr>
          <w:rFonts w:hint="eastAsia"/>
        </w:rPr>
        <w:t>性霸凌</w:t>
      </w:r>
      <w:proofErr w:type="gramEnd"/>
      <w:r>
        <w:rPr>
          <w:rFonts w:hint="eastAsia"/>
        </w:rPr>
        <w:t>事件之懲處及救濟。五、其他由性平會建議之課程(第2項)。中央或直轄市、縣（市）主管機關應定期培訓校園性侵害、性騷擾或</w:t>
      </w:r>
      <w:proofErr w:type="gramStart"/>
      <w:r>
        <w:rPr>
          <w:rFonts w:hint="eastAsia"/>
        </w:rPr>
        <w:t>性霸凌</w:t>
      </w:r>
      <w:proofErr w:type="gramEnd"/>
      <w:r>
        <w:rPr>
          <w:rFonts w:hint="eastAsia"/>
        </w:rPr>
        <w:t>調查專業人員，並建立人才庫，提供各級學校或主管機關為延聘之參考(第3項)。」</w:t>
      </w:r>
    </w:p>
    <w:p w:rsidR="00496FE5" w:rsidRDefault="001176BD" w:rsidP="00C34BAA">
      <w:pPr>
        <w:pStyle w:val="3"/>
        <w:ind w:left="1360" w:hanging="680"/>
      </w:pPr>
      <w:r>
        <w:rPr>
          <w:rFonts w:hint="eastAsia"/>
        </w:rPr>
        <w:t>教育部</w:t>
      </w:r>
      <w:r w:rsidR="00A07A88">
        <w:rPr>
          <w:rFonts w:hint="eastAsia"/>
        </w:rPr>
        <w:t>函復指出，</w:t>
      </w:r>
      <w:proofErr w:type="gramStart"/>
      <w:r w:rsidR="00A07A88">
        <w:rPr>
          <w:rFonts w:hint="eastAsia"/>
        </w:rPr>
        <w:t>該部</w:t>
      </w:r>
      <w:r w:rsidRPr="00BC2CE8">
        <w:rPr>
          <w:rFonts w:hint="eastAsia"/>
        </w:rPr>
        <w:t>為提升</w:t>
      </w:r>
      <w:proofErr w:type="gramEnd"/>
      <w:r w:rsidRPr="00BC2CE8">
        <w:rPr>
          <w:rFonts w:hint="eastAsia"/>
        </w:rPr>
        <w:t>教育人員之性別意識，每年補助各地方政府辦理性別平等教育相關研習與</w:t>
      </w:r>
      <w:r w:rsidRPr="00BC2CE8">
        <w:rPr>
          <w:rFonts w:hint="eastAsia"/>
        </w:rPr>
        <w:lastRenderedPageBreak/>
        <w:t>宣導活動，以培訓更多性別平等教育種籽教師，強化教育人員熟知性</w:t>
      </w:r>
      <w:r w:rsidR="00A07A88">
        <w:rPr>
          <w:rFonts w:hint="eastAsia"/>
        </w:rPr>
        <w:t>別</w:t>
      </w:r>
      <w:r w:rsidRPr="00BC2CE8">
        <w:rPr>
          <w:rFonts w:hint="eastAsia"/>
        </w:rPr>
        <w:t>平</w:t>
      </w:r>
      <w:r w:rsidR="00A07A88">
        <w:rPr>
          <w:rFonts w:hint="eastAsia"/>
        </w:rPr>
        <w:t>等教育</w:t>
      </w:r>
      <w:r w:rsidRPr="00BC2CE8">
        <w:rPr>
          <w:rFonts w:hint="eastAsia"/>
        </w:rPr>
        <w:t>法暨相關法令之精神與內涵，使其具有推展性別平等教育之熱忱及融入課程與教學之能力</w:t>
      </w:r>
      <w:r w:rsidR="00496FE5">
        <w:rPr>
          <w:rFonts w:hint="eastAsia"/>
        </w:rPr>
        <w:t>。且據教育部表示：學校教育人員具有足夠之性別平等</w:t>
      </w:r>
      <w:proofErr w:type="gramStart"/>
      <w:r w:rsidR="00496FE5">
        <w:rPr>
          <w:rFonts w:hint="eastAsia"/>
        </w:rPr>
        <w:t>意識及知能</w:t>
      </w:r>
      <w:proofErr w:type="gramEnd"/>
      <w:r w:rsidR="00496FE5">
        <w:rPr>
          <w:rFonts w:hint="eastAsia"/>
        </w:rPr>
        <w:t>，於各個環節(如教育人員進用、課程活動、對校園性別事件之敏感度…等)皆能有效防範校園性別平等事件之發生等語。</w:t>
      </w:r>
      <w:r w:rsidR="00496FE5" w:rsidRPr="002C41BA">
        <w:rPr>
          <w:rFonts w:hint="eastAsia"/>
        </w:rPr>
        <w:t>惟經</w:t>
      </w:r>
      <w:r w:rsidR="006B212C">
        <w:rPr>
          <w:rFonts w:hint="eastAsia"/>
        </w:rPr>
        <w:t>本院</w:t>
      </w:r>
      <w:r w:rsidR="00496FE5" w:rsidRPr="002C41BA">
        <w:rPr>
          <w:rFonts w:hint="eastAsia"/>
        </w:rPr>
        <w:t>訪視</w:t>
      </w:r>
      <w:r w:rsidR="00496FE5">
        <w:rPr>
          <w:rFonts w:hint="eastAsia"/>
        </w:rPr>
        <w:t>瞭解</w:t>
      </w:r>
      <w:r w:rsidR="00496FE5" w:rsidRPr="002C41BA">
        <w:rPr>
          <w:rFonts w:hint="eastAsia"/>
        </w:rPr>
        <w:t>國立戲曲學院，課程多為兼任教師</w:t>
      </w:r>
      <w:r w:rsidR="00496FE5">
        <w:rPr>
          <w:rFonts w:hint="eastAsia"/>
        </w:rPr>
        <w:t>提供教學</w:t>
      </w:r>
      <w:r w:rsidR="00496FE5" w:rsidRPr="002C41BA">
        <w:rPr>
          <w:rFonts w:hint="eastAsia"/>
        </w:rPr>
        <w:t>，</w:t>
      </w:r>
      <w:proofErr w:type="gramStart"/>
      <w:r w:rsidR="00496FE5">
        <w:rPr>
          <w:rFonts w:hint="eastAsia"/>
        </w:rPr>
        <w:t>臺</w:t>
      </w:r>
      <w:proofErr w:type="gramEnd"/>
      <w:r w:rsidR="00496FE5">
        <w:rPr>
          <w:rFonts w:hint="eastAsia"/>
        </w:rPr>
        <w:t>東體育中學亦因課程需求聘有多位校外兼任教練，</w:t>
      </w:r>
      <w:proofErr w:type="gramStart"/>
      <w:r w:rsidR="00496FE5">
        <w:rPr>
          <w:rFonts w:hint="eastAsia"/>
        </w:rPr>
        <w:t>均</w:t>
      </w:r>
      <w:r w:rsidR="00496FE5" w:rsidRPr="002C41BA">
        <w:rPr>
          <w:rFonts w:hint="eastAsia"/>
        </w:rPr>
        <w:t>未</w:t>
      </w:r>
      <w:r w:rsidR="006B212C">
        <w:rPr>
          <w:rFonts w:hint="eastAsia"/>
        </w:rPr>
        <w:t>對</w:t>
      </w:r>
      <w:proofErr w:type="gramEnd"/>
      <w:r w:rsidR="006B212C">
        <w:rPr>
          <w:rFonts w:hint="eastAsia"/>
        </w:rPr>
        <w:t>兼任教職員</w:t>
      </w:r>
      <w:r w:rsidR="00496FE5" w:rsidRPr="002C41BA">
        <w:rPr>
          <w:rFonts w:hint="eastAsia"/>
        </w:rPr>
        <w:t>施予性別平等意識及法律相關專業知能</w:t>
      </w:r>
      <w:r w:rsidR="00496FE5">
        <w:rPr>
          <w:rFonts w:hint="eastAsia"/>
        </w:rPr>
        <w:t>，</w:t>
      </w:r>
      <w:r w:rsidR="006B212C">
        <w:rPr>
          <w:rFonts w:hint="eastAsia"/>
        </w:rPr>
        <w:t>渠等</w:t>
      </w:r>
      <w:r w:rsidR="00496FE5">
        <w:rPr>
          <w:rFonts w:hint="eastAsia"/>
        </w:rPr>
        <w:t>對於性別平等教育相關專業知能顯然不足。</w:t>
      </w:r>
    </w:p>
    <w:p w:rsidR="00EE781A" w:rsidRPr="00EE781A" w:rsidRDefault="00496FE5" w:rsidP="008A1ABC">
      <w:pPr>
        <w:pStyle w:val="3"/>
        <w:ind w:left="1360" w:hanging="680"/>
      </w:pPr>
      <w:r>
        <w:rPr>
          <w:rFonts w:hint="eastAsia"/>
        </w:rPr>
        <w:t>再查，教育部依前述規定，</w:t>
      </w:r>
      <w:r w:rsidR="001176BD" w:rsidRPr="00BC2CE8">
        <w:rPr>
          <w:rFonts w:hint="eastAsia"/>
        </w:rPr>
        <w:t>培訓校園性侵害或性騷擾事件調查處理專業人員，建立調查專業人才庫</w:t>
      </w:r>
      <w:r w:rsidR="00A07A88">
        <w:rPr>
          <w:rFonts w:hint="eastAsia"/>
        </w:rPr>
        <w:t>，</w:t>
      </w:r>
      <w:r w:rsidR="001176BD" w:rsidRPr="00BC2CE8">
        <w:rPr>
          <w:rFonts w:hint="eastAsia"/>
        </w:rPr>
        <w:t>自93年至</w:t>
      </w:r>
      <w:proofErr w:type="gramStart"/>
      <w:r w:rsidR="001176BD" w:rsidRPr="00BC2CE8">
        <w:rPr>
          <w:rFonts w:hint="eastAsia"/>
        </w:rPr>
        <w:t>102</w:t>
      </w:r>
      <w:proofErr w:type="gramEnd"/>
      <w:r w:rsidR="001176BD" w:rsidRPr="00BC2CE8">
        <w:rPr>
          <w:rFonts w:hint="eastAsia"/>
        </w:rPr>
        <w:t>年度培訓大專校院調查處理專業人員計1,378名，並有680人次以上完成再進階訓練</w:t>
      </w:r>
      <w:r w:rsidR="001176BD">
        <w:rPr>
          <w:rFonts w:hint="eastAsia"/>
        </w:rPr>
        <w:t>。</w:t>
      </w:r>
      <w:r>
        <w:rPr>
          <w:rFonts w:hint="eastAsia"/>
        </w:rPr>
        <w:t>惟</w:t>
      </w:r>
      <w:proofErr w:type="gramStart"/>
      <w:r w:rsidR="008F59AC">
        <w:rPr>
          <w:rFonts w:hint="eastAsia"/>
        </w:rPr>
        <w:t>詢</w:t>
      </w:r>
      <w:proofErr w:type="gramEnd"/>
      <w:r w:rsidR="008F59AC">
        <w:rPr>
          <w:rFonts w:hint="eastAsia"/>
        </w:rPr>
        <w:t>據本院訪視</w:t>
      </w:r>
      <w:proofErr w:type="gramStart"/>
      <w:r w:rsidR="008F59AC">
        <w:rPr>
          <w:rFonts w:hint="eastAsia"/>
        </w:rPr>
        <w:t>臺</w:t>
      </w:r>
      <w:proofErr w:type="gramEnd"/>
      <w:r w:rsidR="008F59AC">
        <w:rPr>
          <w:rFonts w:hint="eastAsia"/>
        </w:rPr>
        <w:t>東體育中學時，該校</w:t>
      </w:r>
      <w:r w:rsidR="004F4D2C">
        <w:rPr>
          <w:rFonts w:hint="eastAsia"/>
        </w:rPr>
        <w:t>除反應</w:t>
      </w:r>
      <w:r w:rsidR="004F4D2C" w:rsidRPr="00BC2CE8">
        <w:rPr>
          <w:rFonts w:hint="eastAsia"/>
        </w:rPr>
        <w:t>校園性侵害或性騷擾事件調查處理專業人員</w:t>
      </w:r>
      <w:r w:rsidR="004F4D2C">
        <w:rPr>
          <w:rFonts w:hint="eastAsia"/>
        </w:rPr>
        <w:t>之培育應普遍性，不應對東部地區有所偏廢外，該</w:t>
      </w:r>
      <w:r w:rsidR="008F59AC">
        <w:rPr>
          <w:rFonts w:hint="eastAsia"/>
        </w:rPr>
        <w:t>校</w:t>
      </w:r>
      <w:r w:rsidR="004F4D2C">
        <w:rPr>
          <w:rFonts w:hint="eastAsia"/>
        </w:rPr>
        <w:t>校</w:t>
      </w:r>
      <w:r w:rsidR="008F59AC">
        <w:rPr>
          <w:rFonts w:hint="eastAsia"/>
        </w:rPr>
        <w:t>長及部分教師</w:t>
      </w:r>
      <w:r w:rsidR="004F4D2C">
        <w:rPr>
          <w:rFonts w:hint="eastAsia"/>
        </w:rPr>
        <w:t>並提及</w:t>
      </w:r>
      <w:r w:rsidR="008F59AC">
        <w:rPr>
          <w:rFonts w:hint="eastAsia"/>
        </w:rPr>
        <w:t>對於</w:t>
      </w:r>
      <w:r w:rsidR="004F4D2C">
        <w:rPr>
          <w:rFonts w:hint="eastAsia"/>
        </w:rPr>
        <w:t>屬</w:t>
      </w:r>
      <w:r w:rsidR="008F59AC">
        <w:rPr>
          <w:rFonts w:hint="eastAsia"/>
        </w:rPr>
        <w:t>教育專業之教師工作，</w:t>
      </w:r>
      <w:r w:rsidR="004F4D2C">
        <w:rPr>
          <w:rFonts w:hint="eastAsia"/>
        </w:rPr>
        <w:t>雖受過</w:t>
      </w:r>
      <w:r w:rsidR="004F4D2C" w:rsidRPr="00BC2CE8">
        <w:rPr>
          <w:rFonts w:hint="eastAsia"/>
        </w:rPr>
        <w:t>校園性侵害或性騷擾事件調查處理專業人員</w:t>
      </w:r>
      <w:r w:rsidR="004F4D2C">
        <w:rPr>
          <w:rFonts w:hint="eastAsia"/>
        </w:rPr>
        <w:t>訓練，在</w:t>
      </w:r>
      <w:r w:rsidR="008F59AC">
        <w:rPr>
          <w:rFonts w:hint="eastAsia"/>
        </w:rPr>
        <w:t>協助調查性別平等事件</w:t>
      </w:r>
      <w:r w:rsidR="004F4D2C">
        <w:rPr>
          <w:rFonts w:hint="eastAsia"/>
        </w:rPr>
        <w:t>時</w:t>
      </w:r>
      <w:r w:rsidR="008F59AC">
        <w:rPr>
          <w:rFonts w:hint="eastAsia"/>
        </w:rPr>
        <w:t>，</w:t>
      </w:r>
      <w:r w:rsidR="004F4D2C">
        <w:rPr>
          <w:rFonts w:hint="eastAsia"/>
        </w:rPr>
        <w:t>仍</w:t>
      </w:r>
      <w:r w:rsidR="008F59AC">
        <w:rPr>
          <w:rFonts w:hint="eastAsia"/>
        </w:rPr>
        <w:t>存有對法律</w:t>
      </w:r>
      <w:r w:rsidR="004F4D2C">
        <w:rPr>
          <w:rFonts w:hint="eastAsia"/>
        </w:rPr>
        <w:t>概念</w:t>
      </w:r>
      <w:r w:rsidR="008F59AC">
        <w:rPr>
          <w:rFonts w:hint="eastAsia"/>
        </w:rPr>
        <w:t>不熟悉及對事件之法律</w:t>
      </w:r>
      <w:r w:rsidR="004F4D2C">
        <w:rPr>
          <w:rFonts w:hint="eastAsia"/>
        </w:rPr>
        <w:t>認知</w:t>
      </w:r>
      <w:r w:rsidR="008F59AC">
        <w:rPr>
          <w:rFonts w:hint="eastAsia"/>
        </w:rPr>
        <w:t>解讀不</w:t>
      </w:r>
      <w:r w:rsidR="004F4D2C">
        <w:rPr>
          <w:rFonts w:hint="eastAsia"/>
        </w:rPr>
        <w:t>同而感到壓力，並表達曾因近期性別平等案件，雖聘有外部調查委員，因看法不同遭到訴願駁回之案例，有許多教師因此而無意願參加事件</w:t>
      </w:r>
      <w:r w:rsidR="004F4D2C" w:rsidRPr="00BC2CE8">
        <w:rPr>
          <w:rFonts w:hint="eastAsia"/>
        </w:rPr>
        <w:t>調查處理專業人員</w:t>
      </w:r>
      <w:r w:rsidR="004F4D2C">
        <w:rPr>
          <w:rFonts w:hint="eastAsia"/>
        </w:rPr>
        <w:t>訓練之情形。</w:t>
      </w:r>
      <w:r w:rsidR="004F4D2C" w:rsidRPr="004F4D2C">
        <w:rPr>
          <w:rFonts w:hint="eastAsia"/>
        </w:rPr>
        <w:t>由此可知，校園性侵害或性騷擾事件調查處理人員之法律知能</w:t>
      </w:r>
      <w:r w:rsidR="008A1ABC">
        <w:rPr>
          <w:rFonts w:hint="eastAsia"/>
        </w:rPr>
        <w:t>訓練</w:t>
      </w:r>
      <w:r w:rsidR="004F4D2C" w:rsidRPr="004F4D2C">
        <w:rPr>
          <w:rFonts w:hint="eastAsia"/>
        </w:rPr>
        <w:t>仍待加強</w:t>
      </w:r>
      <w:r w:rsidR="008A1ABC">
        <w:rPr>
          <w:rFonts w:hint="eastAsia"/>
        </w:rPr>
        <w:t>辦理</w:t>
      </w:r>
      <w:r w:rsidR="004F4D2C" w:rsidRPr="004F4D2C">
        <w:rPr>
          <w:rFonts w:hint="eastAsia"/>
        </w:rPr>
        <w:t>外，亦應增加誘因及</w:t>
      </w:r>
      <w:proofErr w:type="gramStart"/>
      <w:r w:rsidR="004F4D2C">
        <w:rPr>
          <w:rFonts w:hint="eastAsia"/>
        </w:rPr>
        <w:t>研</w:t>
      </w:r>
      <w:proofErr w:type="gramEnd"/>
      <w:r w:rsidR="004F4D2C">
        <w:rPr>
          <w:rFonts w:hint="eastAsia"/>
        </w:rPr>
        <w:t>擬</w:t>
      </w:r>
      <w:r w:rsidR="004F4D2C" w:rsidRPr="004F4D2C">
        <w:rPr>
          <w:rFonts w:hint="eastAsia"/>
        </w:rPr>
        <w:t>減輕參與事件調查之教師壓力</w:t>
      </w:r>
      <w:r w:rsidR="004F4D2C">
        <w:rPr>
          <w:rFonts w:hint="eastAsia"/>
        </w:rPr>
        <w:t>措施</w:t>
      </w:r>
      <w:r w:rsidR="004F4D2C" w:rsidRPr="004F4D2C">
        <w:rPr>
          <w:rFonts w:hint="eastAsia"/>
        </w:rPr>
        <w:t>，鼓勵教師參與事件調查。</w:t>
      </w:r>
    </w:p>
    <w:p w:rsidR="001176BD" w:rsidRDefault="008A1ABC" w:rsidP="00C33336">
      <w:pPr>
        <w:pStyle w:val="3"/>
        <w:ind w:left="1360" w:hanging="680"/>
      </w:pPr>
      <w:r w:rsidRPr="0017727D">
        <w:rPr>
          <w:rFonts w:hint="eastAsia"/>
          <w:szCs w:val="32"/>
        </w:rPr>
        <w:lastRenderedPageBreak/>
        <w:t>又，有關校園性別平等案件之相關案例彙編部分，教育部表示</w:t>
      </w:r>
      <w:r w:rsidRPr="0017727D">
        <w:rPr>
          <w:rFonts w:hAnsi="標楷體" w:hint="eastAsia"/>
          <w:szCs w:val="32"/>
        </w:rPr>
        <w:t>於95年6月30日即委託國立台南大學編</w:t>
      </w:r>
      <w:r w:rsidR="00C33336">
        <w:rPr>
          <w:rFonts w:hAnsi="標楷體" w:hint="eastAsia"/>
          <w:szCs w:val="32"/>
        </w:rPr>
        <w:t>纂「校園性侵害或性騷擾處理暨輔導案例修訂及彙編手冊」，並公告於該</w:t>
      </w:r>
      <w:r w:rsidRPr="0017727D">
        <w:rPr>
          <w:rFonts w:hAnsi="標楷體" w:hint="eastAsia"/>
          <w:szCs w:val="32"/>
        </w:rPr>
        <w:t>部性別平等教育全球資訊網</w:t>
      </w:r>
      <w:r w:rsidR="00C33336">
        <w:rPr>
          <w:rStyle w:val="af4"/>
          <w:rFonts w:hAnsi="標楷體"/>
          <w:szCs w:val="32"/>
        </w:rPr>
        <w:footnoteReference w:id="3"/>
      </w:r>
      <w:r w:rsidRPr="0017727D">
        <w:rPr>
          <w:rFonts w:hAnsi="標楷體" w:hint="eastAsia"/>
          <w:szCs w:val="32"/>
        </w:rPr>
        <w:t>，供各級學校下載參考使用。</w:t>
      </w:r>
      <w:proofErr w:type="gramStart"/>
      <w:r w:rsidR="00C33336">
        <w:rPr>
          <w:rFonts w:hAnsi="標楷體" w:hint="eastAsia"/>
          <w:szCs w:val="32"/>
        </w:rPr>
        <w:t>該部於本</w:t>
      </w:r>
      <w:proofErr w:type="gramEnd"/>
      <w:r w:rsidR="00C33336">
        <w:rPr>
          <w:rFonts w:hAnsi="標楷體" w:hint="eastAsia"/>
          <w:szCs w:val="32"/>
        </w:rPr>
        <w:t>院約</w:t>
      </w:r>
      <w:proofErr w:type="gramStart"/>
      <w:r w:rsidR="00C33336">
        <w:rPr>
          <w:rFonts w:hAnsi="標楷體" w:hint="eastAsia"/>
          <w:szCs w:val="32"/>
        </w:rPr>
        <w:t>詢</w:t>
      </w:r>
      <w:proofErr w:type="gramEnd"/>
      <w:r w:rsidR="00C33336">
        <w:rPr>
          <w:rFonts w:hAnsi="標楷體" w:hint="eastAsia"/>
          <w:szCs w:val="32"/>
        </w:rPr>
        <w:t>時陳稱：</w:t>
      </w:r>
      <w:r w:rsidR="00C33336">
        <w:rPr>
          <w:rFonts w:hint="eastAsia"/>
        </w:rPr>
        <w:t>性別平等教育網站上有相關案例彙編，會定期更新，教師都知道，有統計瀏覽人次等語。</w:t>
      </w:r>
      <w:r w:rsidRPr="0017727D">
        <w:rPr>
          <w:rFonts w:hint="eastAsia"/>
        </w:rPr>
        <w:t>惟本院依</w:t>
      </w:r>
      <w:r w:rsidR="0017727D" w:rsidRPr="0017727D">
        <w:rPr>
          <w:rFonts w:hint="eastAsia"/>
        </w:rPr>
        <w:t>該</w:t>
      </w:r>
      <w:r w:rsidRPr="0017727D">
        <w:rPr>
          <w:rFonts w:hint="eastAsia"/>
        </w:rPr>
        <w:t>部提供之網址查詢，該</w:t>
      </w:r>
      <w:r w:rsidR="004B474F">
        <w:rPr>
          <w:rFonts w:hint="eastAsia"/>
        </w:rPr>
        <w:t>網站</w:t>
      </w:r>
      <w:r w:rsidR="006A4AAC">
        <w:rPr>
          <w:rFonts w:hint="eastAsia"/>
        </w:rPr>
        <w:t>所示</w:t>
      </w:r>
      <w:proofErr w:type="gramStart"/>
      <w:r w:rsidRPr="0017727D">
        <w:rPr>
          <w:rFonts w:hint="eastAsia"/>
        </w:rPr>
        <w:t>資料係</w:t>
      </w:r>
      <w:r w:rsidR="006A4AAC">
        <w:rPr>
          <w:rFonts w:hint="eastAsia"/>
        </w:rPr>
        <w:t>仍為</w:t>
      </w:r>
      <w:proofErr w:type="gramEnd"/>
      <w:r w:rsidRPr="0017727D">
        <w:rPr>
          <w:rFonts w:hint="eastAsia"/>
        </w:rPr>
        <w:t>95至96年期間所辦理之「校園性騷擾及性別相關事件研討會暨工作坊結案報告書」，</w:t>
      </w:r>
      <w:r w:rsidR="006A4AAC">
        <w:rPr>
          <w:rFonts w:hint="eastAsia"/>
        </w:rPr>
        <w:t>惟</w:t>
      </w:r>
      <w:r w:rsidR="0017727D" w:rsidRPr="0017727D">
        <w:rPr>
          <w:rFonts w:hint="eastAsia"/>
        </w:rPr>
        <w:t>相關案例及</w:t>
      </w:r>
      <w:proofErr w:type="gramStart"/>
      <w:r w:rsidR="0017727D" w:rsidRPr="0017727D">
        <w:rPr>
          <w:rFonts w:hint="eastAsia"/>
        </w:rPr>
        <w:t>法令均已歷經</w:t>
      </w:r>
      <w:proofErr w:type="gramEnd"/>
      <w:r w:rsidR="0017727D" w:rsidRPr="0017727D">
        <w:rPr>
          <w:rFonts w:hint="eastAsia"/>
        </w:rPr>
        <w:t>多次修正，該資料</w:t>
      </w:r>
      <w:r w:rsidRPr="0017727D">
        <w:rPr>
          <w:rFonts w:hint="eastAsia"/>
        </w:rPr>
        <w:t>已</w:t>
      </w:r>
      <w:r w:rsidR="0017727D">
        <w:rPr>
          <w:rFonts w:hint="eastAsia"/>
        </w:rPr>
        <w:t>顯然</w:t>
      </w:r>
      <w:r w:rsidR="0017727D" w:rsidRPr="0017727D">
        <w:rPr>
          <w:rFonts w:hint="eastAsia"/>
        </w:rPr>
        <w:t>不合時宜</w:t>
      </w:r>
      <w:r w:rsidR="00C33336">
        <w:rPr>
          <w:rFonts w:hint="eastAsia"/>
        </w:rPr>
        <w:t>，教育部</w:t>
      </w:r>
      <w:proofErr w:type="gramStart"/>
      <w:r w:rsidR="00C33336">
        <w:rPr>
          <w:rFonts w:hint="eastAsia"/>
        </w:rPr>
        <w:t>所稱顯非</w:t>
      </w:r>
      <w:proofErr w:type="gramEnd"/>
      <w:r w:rsidR="00C33336">
        <w:rPr>
          <w:rFonts w:hint="eastAsia"/>
        </w:rPr>
        <w:t>事實</w:t>
      </w:r>
      <w:r w:rsidR="0017727D">
        <w:rPr>
          <w:rFonts w:hint="eastAsia"/>
        </w:rPr>
        <w:t>。</w:t>
      </w:r>
      <w:r w:rsidR="006A4AAC">
        <w:rPr>
          <w:rFonts w:hint="eastAsia"/>
        </w:rPr>
        <w:t>據此，</w:t>
      </w:r>
      <w:r w:rsidR="0017727D">
        <w:rPr>
          <w:rFonts w:hint="eastAsia"/>
        </w:rPr>
        <w:t>教育部應將</w:t>
      </w:r>
      <w:r w:rsidR="0017727D" w:rsidRPr="0017727D">
        <w:rPr>
          <w:rFonts w:hint="eastAsia"/>
        </w:rPr>
        <w:t>相關案例在保障受害及加害人之下</w:t>
      </w:r>
      <w:r w:rsidR="0017727D">
        <w:rPr>
          <w:rFonts w:hint="eastAsia"/>
        </w:rPr>
        <w:t>，</w:t>
      </w:r>
      <w:r w:rsidR="0017727D" w:rsidRPr="0017727D">
        <w:rPr>
          <w:rFonts w:hint="eastAsia"/>
        </w:rPr>
        <w:t>轉化為案例彙編</w:t>
      </w:r>
      <w:r w:rsidR="0017727D">
        <w:rPr>
          <w:rFonts w:hint="eastAsia"/>
        </w:rPr>
        <w:t>，</w:t>
      </w:r>
      <w:r w:rsidR="0017727D" w:rsidRPr="0017727D">
        <w:rPr>
          <w:rFonts w:hint="eastAsia"/>
        </w:rPr>
        <w:t>定期更新</w:t>
      </w:r>
      <w:r w:rsidR="00EE781A" w:rsidRPr="0017727D">
        <w:rPr>
          <w:rFonts w:hint="eastAsia"/>
        </w:rPr>
        <w:t>，</w:t>
      </w:r>
      <w:proofErr w:type="gramStart"/>
      <w:r w:rsidR="0017727D">
        <w:rPr>
          <w:rFonts w:hint="eastAsia"/>
        </w:rPr>
        <w:t>俾</w:t>
      </w:r>
      <w:proofErr w:type="gramEnd"/>
      <w:r w:rsidR="0017727D">
        <w:rPr>
          <w:rFonts w:hint="eastAsia"/>
        </w:rPr>
        <w:t>利</w:t>
      </w:r>
      <w:r w:rsidR="00EE781A" w:rsidRPr="0017727D">
        <w:rPr>
          <w:rFonts w:hint="eastAsia"/>
        </w:rPr>
        <w:t>教師</w:t>
      </w:r>
      <w:r w:rsidR="00C33336" w:rsidRPr="0017727D">
        <w:rPr>
          <w:rFonts w:hint="eastAsia"/>
        </w:rPr>
        <w:t>參考</w:t>
      </w:r>
      <w:r w:rsidR="0017727D">
        <w:rPr>
          <w:rFonts w:hint="eastAsia"/>
        </w:rPr>
        <w:t>使用</w:t>
      </w:r>
      <w:r w:rsidR="00EE781A" w:rsidRPr="0017727D">
        <w:rPr>
          <w:rFonts w:hint="eastAsia"/>
        </w:rPr>
        <w:t>，</w:t>
      </w:r>
      <w:r w:rsidR="0017727D">
        <w:rPr>
          <w:rFonts w:hint="eastAsia"/>
        </w:rPr>
        <w:t>以提升</w:t>
      </w:r>
      <w:r w:rsidR="00C33336">
        <w:rPr>
          <w:rFonts w:hint="eastAsia"/>
        </w:rPr>
        <w:t>教師對校園性別平等之相關</w:t>
      </w:r>
      <w:r w:rsidR="0017727D">
        <w:rPr>
          <w:rFonts w:hint="eastAsia"/>
        </w:rPr>
        <w:t>知能。</w:t>
      </w:r>
      <w:r w:rsidR="0017727D" w:rsidRPr="0017727D">
        <w:rPr>
          <w:rFonts w:hint="eastAsia"/>
        </w:rPr>
        <w:t xml:space="preserve"> </w:t>
      </w:r>
    </w:p>
    <w:p w:rsidR="00C33336" w:rsidRPr="00C33336" w:rsidRDefault="00C33336" w:rsidP="00C33336">
      <w:pPr>
        <w:pStyle w:val="3"/>
        <w:ind w:left="1360" w:hanging="680"/>
      </w:pPr>
      <w:r w:rsidRPr="00C33336">
        <w:rPr>
          <w:rFonts w:hint="eastAsia"/>
        </w:rPr>
        <w:t>綜上，為有效預防及處理校園性別平等事件，教育部應督導高中職以下各級學校之專、兼任教師、教練等教職員工加強性別平等意識及法律相關專業知能，並鼓勵教師參與事件調查，另應將相關案例在保障受害及加害人之下，轉化為案例彙編，並定期更新，</w:t>
      </w:r>
      <w:proofErr w:type="gramStart"/>
      <w:r w:rsidRPr="00C33336">
        <w:rPr>
          <w:rFonts w:hint="eastAsia"/>
        </w:rPr>
        <w:t>俾</w:t>
      </w:r>
      <w:proofErr w:type="gramEnd"/>
      <w:r w:rsidRPr="00C33336">
        <w:rPr>
          <w:rFonts w:hint="eastAsia"/>
        </w:rPr>
        <w:t>利提供教師參考使用。</w:t>
      </w:r>
    </w:p>
    <w:p w:rsidR="001176BD" w:rsidRPr="007512A2" w:rsidRDefault="00272269" w:rsidP="00272269">
      <w:pPr>
        <w:pStyle w:val="2"/>
        <w:ind w:leftChars="101" w:left="1024" w:hanging="680"/>
        <w:rPr>
          <w:b/>
        </w:rPr>
      </w:pPr>
      <w:bookmarkStart w:id="84" w:name="_Toc389147233"/>
      <w:r w:rsidRPr="007512A2">
        <w:rPr>
          <w:rFonts w:hAnsi="Times New Roman" w:hint="eastAsia"/>
          <w:b/>
          <w:szCs w:val="20"/>
        </w:rPr>
        <w:t>由於校園性別平等案件之</w:t>
      </w:r>
      <w:r w:rsidRPr="007512A2">
        <w:rPr>
          <w:rFonts w:hint="eastAsia"/>
          <w:b/>
        </w:rPr>
        <w:t>調查、處理及後續輔導，</w:t>
      </w:r>
      <w:r w:rsidRPr="007512A2">
        <w:rPr>
          <w:rFonts w:hAnsi="Times New Roman" w:hint="eastAsia"/>
          <w:b/>
          <w:szCs w:val="20"/>
        </w:rPr>
        <w:t>需結合不同之專業服務及資源體系</w:t>
      </w:r>
      <w:r w:rsidR="001176BD" w:rsidRPr="007512A2">
        <w:rPr>
          <w:rFonts w:hint="eastAsia"/>
          <w:b/>
        </w:rPr>
        <w:t>，</w:t>
      </w:r>
      <w:r w:rsidRPr="007512A2">
        <w:rPr>
          <w:rFonts w:hint="eastAsia"/>
          <w:b/>
        </w:rPr>
        <w:t>教育部</w:t>
      </w:r>
      <w:r w:rsidR="001176BD" w:rsidRPr="007512A2">
        <w:rPr>
          <w:rFonts w:hint="eastAsia"/>
          <w:b/>
        </w:rPr>
        <w:t>應</w:t>
      </w:r>
      <w:r w:rsidR="007512A2" w:rsidRPr="007512A2">
        <w:rPr>
          <w:rFonts w:hint="eastAsia"/>
          <w:b/>
        </w:rPr>
        <w:t>善盡協調及整合之責</w:t>
      </w:r>
      <w:r w:rsidRPr="007512A2">
        <w:rPr>
          <w:rFonts w:hint="eastAsia"/>
          <w:b/>
        </w:rPr>
        <w:t>，</w:t>
      </w:r>
      <w:r w:rsidR="007512A2" w:rsidRPr="007512A2">
        <w:rPr>
          <w:rFonts w:hint="eastAsia"/>
          <w:b/>
        </w:rPr>
        <w:t>並</w:t>
      </w:r>
      <w:r w:rsidRPr="007512A2">
        <w:rPr>
          <w:rFonts w:hint="eastAsia"/>
          <w:b/>
        </w:rPr>
        <w:t>督導及協助各級學校</w:t>
      </w:r>
      <w:r w:rsidR="007512A2" w:rsidRPr="007512A2">
        <w:rPr>
          <w:rFonts w:hint="eastAsia"/>
          <w:b/>
        </w:rPr>
        <w:t>連</w:t>
      </w:r>
      <w:proofErr w:type="gramStart"/>
      <w:r w:rsidR="007512A2" w:rsidRPr="007512A2">
        <w:rPr>
          <w:rFonts w:hint="eastAsia"/>
          <w:b/>
        </w:rPr>
        <w:t>繫</w:t>
      </w:r>
      <w:proofErr w:type="gramEnd"/>
      <w:r w:rsidR="007512A2" w:rsidRPr="007512A2">
        <w:rPr>
          <w:rFonts w:hint="eastAsia"/>
          <w:b/>
        </w:rPr>
        <w:t>、</w:t>
      </w:r>
      <w:r w:rsidR="001176BD" w:rsidRPr="007512A2">
        <w:rPr>
          <w:rFonts w:hint="eastAsia"/>
          <w:b/>
        </w:rPr>
        <w:t>結合</w:t>
      </w:r>
      <w:r w:rsidR="007512A2">
        <w:rPr>
          <w:rFonts w:hint="eastAsia"/>
          <w:b/>
        </w:rPr>
        <w:t>及運用</w:t>
      </w:r>
      <w:r w:rsidR="001176BD" w:rsidRPr="007512A2">
        <w:rPr>
          <w:rFonts w:hint="eastAsia"/>
          <w:b/>
        </w:rPr>
        <w:t>外部資源，</w:t>
      </w:r>
      <w:r w:rsidR="007512A2" w:rsidRPr="007512A2">
        <w:rPr>
          <w:rFonts w:hint="eastAsia"/>
          <w:b/>
        </w:rPr>
        <w:t>以有效處理</w:t>
      </w:r>
      <w:r w:rsidRPr="007512A2">
        <w:rPr>
          <w:rFonts w:hint="eastAsia"/>
          <w:b/>
        </w:rPr>
        <w:t>校園性別平等事件</w:t>
      </w:r>
      <w:bookmarkEnd w:id="84"/>
    </w:p>
    <w:p w:rsidR="001176BD" w:rsidRDefault="001A373F" w:rsidP="00DA69FA">
      <w:pPr>
        <w:pStyle w:val="3"/>
        <w:ind w:left="1360" w:hanging="680"/>
      </w:pPr>
      <w:r>
        <w:rPr>
          <w:rFonts w:hint="eastAsia"/>
        </w:rPr>
        <w:t>依據性別平等教育法第</w:t>
      </w:r>
      <w:r w:rsidR="00DA69FA">
        <w:rPr>
          <w:rFonts w:hint="eastAsia"/>
        </w:rPr>
        <w:t>4</w:t>
      </w:r>
      <w:r>
        <w:rPr>
          <w:rFonts w:hint="eastAsia"/>
        </w:rPr>
        <w:t>條第2款之規定，中央主管機關應設性別平等教育委員會，其任務</w:t>
      </w:r>
      <w:r w:rsidR="00DA69FA">
        <w:rPr>
          <w:rFonts w:hint="eastAsia"/>
        </w:rPr>
        <w:t>為</w:t>
      </w:r>
      <w:r>
        <w:rPr>
          <w:rFonts w:hint="eastAsia"/>
        </w:rPr>
        <w:t>協調及整合相關資源，協助並補助地方主管機關及所主管</w:t>
      </w:r>
      <w:r>
        <w:rPr>
          <w:rFonts w:hint="eastAsia"/>
        </w:rPr>
        <w:lastRenderedPageBreak/>
        <w:t>學校、社教機構落實性別平等教育之實施與發展。</w:t>
      </w:r>
      <w:r w:rsidR="00DA69FA">
        <w:rPr>
          <w:rFonts w:hint="eastAsia"/>
        </w:rPr>
        <w:t>同法第5條第2款亦規定，直轄市、縣（市）主管機關應設性別平等教育委員會，協調及整合相關資源，並協助所主管學校、社教機構落實性別平等教    育之實施與發展。又，</w:t>
      </w:r>
      <w:r w:rsidR="00DA69FA" w:rsidRPr="00DA69FA">
        <w:rPr>
          <w:rFonts w:hint="eastAsia"/>
        </w:rPr>
        <w:t>校園性侵害性騷擾或</w:t>
      </w:r>
      <w:proofErr w:type="gramStart"/>
      <w:r w:rsidR="00DA69FA" w:rsidRPr="00DA69FA">
        <w:rPr>
          <w:rFonts w:hint="eastAsia"/>
        </w:rPr>
        <w:t>性霸凌</w:t>
      </w:r>
      <w:proofErr w:type="gramEnd"/>
      <w:r w:rsidR="00DA69FA" w:rsidRPr="00DA69FA">
        <w:rPr>
          <w:rFonts w:hint="eastAsia"/>
        </w:rPr>
        <w:t>防治準則</w:t>
      </w:r>
      <w:r w:rsidR="00DA69FA">
        <w:rPr>
          <w:rFonts w:hint="eastAsia"/>
        </w:rPr>
        <w:t>第27條規定：「事件管轄學校或機關依本法第24條第1項規定，於必要時，應對當事人提供下列適當協助：一、心理諮商輔導。二、法律諮詢管道。三、課業協助。四、經濟協助。五、其他性平會認為必要之保護措施或協助(第1項)。當事人非事件管轄學校之人員時，應通知當事人所屬學校，依前項規定提供適當協助(第2項)。前二項協助得委請醫師、心理師、社會工作師或律師等專業人員為之，其所需費用，學校或主管機關應編列預算支應之(第3項)。」</w:t>
      </w:r>
      <w:r w:rsidR="00DA69FA" w:rsidRPr="00DA69FA">
        <w:rPr>
          <w:rFonts w:hint="eastAsia"/>
        </w:rPr>
        <w:t>因此，對於校園性別平等事件之處理，中央及地方政府之性別平等教育委員會需協調及整合相關資源，協助學校落實對事件之處理，對事件當事人之協助，得委請醫師、心理師、社會工作師或律師等外部專業人員協助。</w:t>
      </w:r>
    </w:p>
    <w:p w:rsidR="00801882" w:rsidRDefault="00DA69FA" w:rsidP="00DA69FA">
      <w:pPr>
        <w:pStyle w:val="3"/>
        <w:ind w:left="1360" w:hanging="680"/>
      </w:pPr>
      <w:proofErr w:type="gramStart"/>
      <w:r>
        <w:rPr>
          <w:rFonts w:hint="eastAsia"/>
        </w:rPr>
        <w:t>鑑</w:t>
      </w:r>
      <w:proofErr w:type="gramEnd"/>
      <w:r>
        <w:rPr>
          <w:rFonts w:hint="eastAsia"/>
        </w:rPr>
        <w:t>於校園性別平等事件之調查</w:t>
      </w:r>
      <w:r w:rsidR="00801882">
        <w:rPr>
          <w:rFonts w:hint="eastAsia"/>
        </w:rPr>
        <w:t>、處理</w:t>
      </w:r>
      <w:r>
        <w:rPr>
          <w:rFonts w:hint="eastAsia"/>
        </w:rPr>
        <w:t>及</w:t>
      </w:r>
      <w:r w:rsidR="00801882">
        <w:rPr>
          <w:rFonts w:hint="eastAsia"/>
        </w:rPr>
        <w:t>後續</w:t>
      </w:r>
      <w:r>
        <w:rPr>
          <w:rFonts w:hint="eastAsia"/>
        </w:rPr>
        <w:t>輔導，</w:t>
      </w:r>
      <w:r w:rsidR="00801882">
        <w:rPr>
          <w:rFonts w:hint="eastAsia"/>
        </w:rPr>
        <w:t>過程中常</w:t>
      </w:r>
      <w:r>
        <w:rPr>
          <w:rFonts w:hint="eastAsia"/>
        </w:rPr>
        <w:t>涉及</w:t>
      </w:r>
      <w:r w:rsidR="00801882">
        <w:rPr>
          <w:rFonts w:hint="eastAsia"/>
        </w:rPr>
        <w:t>警政、司法、</w:t>
      </w:r>
      <w:r>
        <w:rPr>
          <w:rFonts w:hint="eastAsia"/>
        </w:rPr>
        <w:t>教育</w:t>
      </w:r>
      <w:r w:rsidR="00801882">
        <w:rPr>
          <w:rFonts w:hint="eastAsia"/>
        </w:rPr>
        <w:t>、社政</w:t>
      </w:r>
      <w:r>
        <w:rPr>
          <w:rFonts w:hint="eastAsia"/>
        </w:rPr>
        <w:t>、</w:t>
      </w:r>
      <w:r w:rsidR="00801882">
        <w:rPr>
          <w:rFonts w:hint="eastAsia"/>
        </w:rPr>
        <w:t>精神醫療衛生、家庭教育及心理諮商等相關專業領域，</w:t>
      </w:r>
      <w:r>
        <w:rPr>
          <w:rFonts w:hint="eastAsia"/>
        </w:rPr>
        <w:t>非僅教育單位</w:t>
      </w:r>
      <w:r w:rsidR="00801882">
        <w:rPr>
          <w:rFonts w:hint="eastAsia"/>
        </w:rPr>
        <w:t>所能單獨完成，連結</w:t>
      </w:r>
      <w:r w:rsidR="00C07DD2">
        <w:rPr>
          <w:rFonts w:hint="eastAsia"/>
        </w:rPr>
        <w:t>及整合</w:t>
      </w:r>
      <w:r w:rsidR="00801882">
        <w:rPr>
          <w:rFonts w:hint="eastAsia"/>
        </w:rPr>
        <w:t>相關資源共同處理方能建功。惟據本院訪視國立彰化啟智學校、國立戲曲學院及</w:t>
      </w:r>
      <w:proofErr w:type="gramStart"/>
      <w:r w:rsidR="00801882">
        <w:rPr>
          <w:rFonts w:hint="eastAsia"/>
        </w:rPr>
        <w:t>臺</w:t>
      </w:r>
      <w:proofErr w:type="gramEnd"/>
      <w:r w:rsidR="00801882">
        <w:rPr>
          <w:rFonts w:hint="eastAsia"/>
        </w:rPr>
        <w:t>東體育中學時，學校均表示欠缺輔導人力，卻未見該校尋求外部協助，</w:t>
      </w:r>
      <w:r w:rsidR="00272269">
        <w:rPr>
          <w:rFonts w:hint="eastAsia"/>
        </w:rPr>
        <w:t>顯有</w:t>
      </w:r>
      <w:r w:rsidR="00272269" w:rsidRPr="00272269">
        <w:rPr>
          <w:rFonts w:hint="eastAsia"/>
        </w:rPr>
        <w:t>協調合作機制不足</w:t>
      </w:r>
      <w:r w:rsidR="00272269">
        <w:rPr>
          <w:rFonts w:hint="eastAsia"/>
        </w:rPr>
        <w:t>，</w:t>
      </w:r>
      <w:r w:rsidR="00801882">
        <w:rPr>
          <w:rFonts w:hint="eastAsia"/>
        </w:rPr>
        <w:t>有加強連結之必要。</w:t>
      </w:r>
    </w:p>
    <w:p w:rsidR="00DA69FA" w:rsidRDefault="00801882" w:rsidP="00DA69FA">
      <w:pPr>
        <w:pStyle w:val="3"/>
        <w:ind w:left="1360" w:hanging="680"/>
      </w:pPr>
      <w:proofErr w:type="gramStart"/>
      <w:r>
        <w:rPr>
          <w:rFonts w:hint="eastAsia"/>
        </w:rPr>
        <w:t>再者</w:t>
      </w:r>
      <w:r w:rsidR="00E96043">
        <w:rPr>
          <w:rFonts w:hint="eastAsia"/>
        </w:rPr>
        <w:t>，</w:t>
      </w:r>
      <w:proofErr w:type="gramEnd"/>
      <w:r w:rsidR="00E96043">
        <w:rPr>
          <w:rFonts w:hint="eastAsia"/>
        </w:rPr>
        <w:t>依據</w:t>
      </w:r>
      <w:r w:rsidR="00E96043" w:rsidRPr="00E96043">
        <w:rPr>
          <w:rFonts w:hint="eastAsia"/>
        </w:rPr>
        <w:t>兒童及少年福利與權益保障法第53條第3項規定，直轄市、縣(市)主管機關於知悉或接獲通報兒童及少年保護案件時，應立即處理，至遲不</w:t>
      </w:r>
      <w:r w:rsidR="00E96043" w:rsidRPr="00E96043">
        <w:rPr>
          <w:rFonts w:hint="eastAsia"/>
        </w:rPr>
        <w:lastRenderedPageBreak/>
        <w:t>得超過24小時，其承辦人員並應於受理案件後4日內提出調查報告。</w:t>
      </w:r>
      <w:r w:rsidR="00E96043">
        <w:rPr>
          <w:rFonts w:hint="eastAsia"/>
        </w:rPr>
        <w:t>而</w:t>
      </w:r>
      <w:r>
        <w:rPr>
          <w:rFonts w:hint="eastAsia"/>
        </w:rPr>
        <w:t>未滿18歲之學生發生性侵害或性騷擾事件時，</w:t>
      </w:r>
      <w:r w:rsidR="00E96043">
        <w:rPr>
          <w:rFonts w:hint="eastAsia"/>
        </w:rPr>
        <w:t>屬兒童少年保護案件，</w:t>
      </w:r>
      <w:r>
        <w:rPr>
          <w:rFonts w:hint="eastAsia"/>
        </w:rPr>
        <w:t>被害及加害學生</w:t>
      </w:r>
      <w:r w:rsidR="00E96043">
        <w:rPr>
          <w:rFonts w:hint="eastAsia"/>
        </w:rPr>
        <w:t>因法令規定，</w:t>
      </w:r>
      <w:proofErr w:type="gramStart"/>
      <w:r>
        <w:rPr>
          <w:rFonts w:hint="eastAsia"/>
        </w:rPr>
        <w:t>同屬社政</w:t>
      </w:r>
      <w:proofErr w:type="gramEnd"/>
      <w:r>
        <w:rPr>
          <w:rFonts w:hint="eastAsia"/>
        </w:rPr>
        <w:t>單位(地方政府性侵害防治中心)及教育單位(學校)共同</w:t>
      </w:r>
      <w:r w:rsidR="00E96043">
        <w:rPr>
          <w:rFonts w:hint="eastAsia"/>
        </w:rPr>
        <w:t>提供協助</w:t>
      </w:r>
      <w:r>
        <w:rPr>
          <w:rFonts w:hint="eastAsia"/>
        </w:rPr>
        <w:t>服務</w:t>
      </w:r>
      <w:r w:rsidR="00E96043">
        <w:rPr>
          <w:rFonts w:hint="eastAsia"/>
        </w:rPr>
        <w:t>之</w:t>
      </w:r>
      <w:r>
        <w:rPr>
          <w:rFonts w:hint="eastAsia"/>
        </w:rPr>
        <w:t>範疇，惟據</w:t>
      </w:r>
      <w:proofErr w:type="gramStart"/>
      <w:r>
        <w:rPr>
          <w:rFonts w:hint="eastAsia"/>
        </w:rPr>
        <w:t>本案訪視</w:t>
      </w:r>
      <w:proofErr w:type="gramEnd"/>
      <w:r>
        <w:rPr>
          <w:rFonts w:hint="eastAsia"/>
        </w:rPr>
        <w:t>國立彰化啟智學校、國立戲曲學院及</w:t>
      </w:r>
      <w:proofErr w:type="gramStart"/>
      <w:r>
        <w:rPr>
          <w:rFonts w:hint="eastAsia"/>
        </w:rPr>
        <w:t>臺</w:t>
      </w:r>
      <w:proofErr w:type="gramEnd"/>
      <w:r>
        <w:rPr>
          <w:rFonts w:hint="eastAsia"/>
        </w:rPr>
        <w:t>東體育中學時，</w:t>
      </w:r>
      <w:r w:rsidR="00E96043">
        <w:rPr>
          <w:rFonts w:hint="eastAsia"/>
        </w:rPr>
        <w:t>相關處理</w:t>
      </w:r>
      <w:r w:rsidR="00272269">
        <w:rPr>
          <w:rFonts w:hint="eastAsia"/>
        </w:rPr>
        <w:t>未</w:t>
      </w:r>
      <w:r>
        <w:rPr>
          <w:rFonts w:hint="eastAsia"/>
        </w:rPr>
        <w:t>見該校與社政機關</w:t>
      </w:r>
      <w:r w:rsidR="00E96043">
        <w:rPr>
          <w:rFonts w:hint="eastAsia"/>
        </w:rPr>
        <w:t>有積極</w:t>
      </w:r>
      <w:r>
        <w:rPr>
          <w:rFonts w:hint="eastAsia"/>
        </w:rPr>
        <w:t>連</w:t>
      </w:r>
      <w:proofErr w:type="gramStart"/>
      <w:r>
        <w:rPr>
          <w:rFonts w:hint="eastAsia"/>
        </w:rPr>
        <w:t>繫</w:t>
      </w:r>
      <w:proofErr w:type="gramEnd"/>
      <w:r>
        <w:rPr>
          <w:rFonts w:hint="eastAsia"/>
        </w:rPr>
        <w:t>及</w:t>
      </w:r>
      <w:r w:rsidR="00272269">
        <w:rPr>
          <w:rFonts w:hint="eastAsia"/>
        </w:rPr>
        <w:t>整合</w:t>
      </w:r>
      <w:r>
        <w:rPr>
          <w:rFonts w:hint="eastAsia"/>
        </w:rPr>
        <w:t>，</w:t>
      </w:r>
      <w:r w:rsidR="00272269">
        <w:rPr>
          <w:rFonts w:hint="eastAsia"/>
        </w:rPr>
        <w:t>益見</w:t>
      </w:r>
      <w:r w:rsidR="00E96043" w:rsidRPr="00272269">
        <w:rPr>
          <w:rFonts w:hint="eastAsia"/>
        </w:rPr>
        <w:t>協調合作機制</w:t>
      </w:r>
      <w:r w:rsidR="00272269">
        <w:rPr>
          <w:rFonts w:hint="eastAsia"/>
        </w:rPr>
        <w:t>有</w:t>
      </w:r>
      <w:r w:rsidR="00E96043">
        <w:rPr>
          <w:rFonts w:hint="eastAsia"/>
        </w:rPr>
        <w:t>所不足，允應</w:t>
      </w:r>
      <w:r w:rsidR="00272269">
        <w:rPr>
          <w:rFonts w:hint="eastAsia"/>
        </w:rPr>
        <w:t>加強改善情形。</w:t>
      </w:r>
    </w:p>
    <w:p w:rsidR="00542642" w:rsidRDefault="00542642" w:rsidP="00542642">
      <w:pPr>
        <w:pStyle w:val="3"/>
        <w:ind w:left="1360" w:hanging="680"/>
      </w:pPr>
      <w:proofErr w:type="gramStart"/>
      <w:r>
        <w:rPr>
          <w:rFonts w:hint="eastAsia"/>
        </w:rPr>
        <w:t>另</w:t>
      </w:r>
      <w:proofErr w:type="gramEnd"/>
      <w:r>
        <w:rPr>
          <w:rFonts w:hint="eastAsia"/>
        </w:rPr>
        <w:t>，</w:t>
      </w:r>
      <w:r w:rsidRPr="00542642">
        <w:rPr>
          <w:rFonts w:hint="eastAsia"/>
        </w:rPr>
        <w:tab/>
      </w:r>
      <w:r w:rsidR="00797416">
        <w:rPr>
          <w:rFonts w:hint="eastAsia"/>
        </w:rPr>
        <w:t>有關</w:t>
      </w:r>
      <w:r w:rsidRPr="00542642">
        <w:rPr>
          <w:rFonts w:hint="eastAsia"/>
        </w:rPr>
        <w:t>社政</w:t>
      </w:r>
      <w:r>
        <w:rPr>
          <w:rFonts w:hint="eastAsia"/>
        </w:rPr>
        <w:t>機關</w:t>
      </w:r>
      <w:r w:rsidRPr="00542642">
        <w:rPr>
          <w:rFonts w:hint="eastAsia"/>
        </w:rPr>
        <w:t>113</w:t>
      </w:r>
      <w:r>
        <w:rPr>
          <w:rFonts w:hint="eastAsia"/>
        </w:rPr>
        <w:t>保護案件法定</w:t>
      </w:r>
      <w:r w:rsidRPr="00542642">
        <w:rPr>
          <w:rFonts w:hint="eastAsia"/>
        </w:rPr>
        <w:t>通報與</w:t>
      </w:r>
      <w:proofErr w:type="gramStart"/>
      <w:r w:rsidRPr="00542642">
        <w:rPr>
          <w:rFonts w:hint="eastAsia"/>
        </w:rPr>
        <w:t>教育部校安系統</w:t>
      </w:r>
      <w:proofErr w:type="gramEnd"/>
      <w:r w:rsidRPr="00542642">
        <w:rPr>
          <w:rFonts w:hint="eastAsia"/>
        </w:rPr>
        <w:t>通報之聯繫及整合之可行性</w:t>
      </w:r>
      <w:r>
        <w:rPr>
          <w:rFonts w:hint="eastAsia"/>
        </w:rPr>
        <w:t>，</w:t>
      </w:r>
      <w:r w:rsidR="00797416">
        <w:rPr>
          <w:rFonts w:hint="eastAsia"/>
        </w:rPr>
        <w:t>因</w:t>
      </w:r>
      <w:r>
        <w:rPr>
          <w:rFonts w:hint="eastAsia"/>
        </w:rPr>
        <w:t>性別平等案件發生</w:t>
      </w:r>
      <w:r w:rsidR="00797416">
        <w:rPr>
          <w:rFonts w:hint="eastAsia"/>
        </w:rPr>
        <w:t>時</w:t>
      </w:r>
      <w:r>
        <w:rPr>
          <w:rFonts w:hint="eastAsia"/>
        </w:rPr>
        <w:t>，依</w:t>
      </w:r>
      <w:r w:rsidR="00797416">
        <w:rPr>
          <w:rFonts w:hint="eastAsia"/>
        </w:rPr>
        <w:t>相關法令</w:t>
      </w:r>
      <w:r>
        <w:rPr>
          <w:rFonts w:hint="eastAsia"/>
        </w:rPr>
        <w:t>規定通報社政及教育</w:t>
      </w:r>
      <w:r w:rsidR="00797416">
        <w:rPr>
          <w:rFonts w:hint="eastAsia"/>
        </w:rPr>
        <w:t>機關</w:t>
      </w:r>
      <w:r>
        <w:rPr>
          <w:rFonts w:hint="eastAsia"/>
        </w:rPr>
        <w:t>，二者通報目的不同，要求資料也不同，</w:t>
      </w:r>
      <w:r w:rsidR="00797416">
        <w:rPr>
          <w:rFonts w:hint="eastAsia"/>
        </w:rPr>
        <w:t>往往造成一線人員須增加重覆填報表單之行政作業。</w:t>
      </w:r>
      <w:proofErr w:type="gramStart"/>
      <w:r>
        <w:rPr>
          <w:rFonts w:hint="eastAsia"/>
        </w:rPr>
        <w:t>詢</w:t>
      </w:r>
      <w:proofErr w:type="gramEnd"/>
      <w:r>
        <w:rPr>
          <w:rFonts w:hint="eastAsia"/>
        </w:rPr>
        <w:t>據教育部表示：於100年間曾經開會討論過，當時決議因整合有困難度，擔心提供</w:t>
      </w:r>
      <w:proofErr w:type="gramStart"/>
      <w:r>
        <w:rPr>
          <w:rFonts w:hint="eastAsia"/>
        </w:rPr>
        <w:t>帳號予社政</w:t>
      </w:r>
      <w:proofErr w:type="gramEnd"/>
      <w:r w:rsidR="00797416">
        <w:rPr>
          <w:rFonts w:hint="eastAsia"/>
        </w:rPr>
        <w:t>機關</w:t>
      </w:r>
      <w:r>
        <w:rPr>
          <w:rFonts w:hint="eastAsia"/>
        </w:rPr>
        <w:t>，對資</w:t>
      </w:r>
      <w:r w:rsidR="00797416">
        <w:rPr>
          <w:rFonts w:hint="eastAsia"/>
        </w:rPr>
        <w:t>訊</w:t>
      </w:r>
      <w:r>
        <w:rPr>
          <w:rFonts w:hint="eastAsia"/>
        </w:rPr>
        <w:t>安</w:t>
      </w:r>
      <w:r w:rsidR="00797416">
        <w:rPr>
          <w:rFonts w:hint="eastAsia"/>
        </w:rPr>
        <w:t>全</w:t>
      </w:r>
      <w:r>
        <w:rPr>
          <w:rFonts w:hint="eastAsia"/>
        </w:rPr>
        <w:t>漏洞有疑慮，當時決議以人員的暢通溝通等語。教育部復於102年12月26日於衛生福利部之聯繫會報中提案討論，但因兒童及少年福利與權益保障法第53及66條</w:t>
      </w:r>
      <w:r w:rsidR="00797416">
        <w:rPr>
          <w:rFonts w:hint="eastAsia"/>
        </w:rPr>
        <w:t>文均</w:t>
      </w:r>
      <w:r>
        <w:rPr>
          <w:rFonts w:hint="eastAsia"/>
        </w:rPr>
        <w:t>涉及個案</w:t>
      </w:r>
      <w:r w:rsidR="00797416">
        <w:rPr>
          <w:rFonts w:hint="eastAsia"/>
        </w:rPr>
        <w:t>機密</w:t>
      </w:r>
      <w:r>
        <w:rPr>
          <w:rFonts w:hint="eastAsia"/>
        </w:rPr>
        <w:t>資料，地方社政單位依法無通報教育局(處)</w:t>
      </w:r>
      <w:r w:rsidR="00797416">
        <w:rPr>
          <w:rFonts w:hint="eastAsia"/>
        </w:rPr>
        <w:t>的義務，且有個案保密規定之</w:t>
      </w:r>
      <w:r>
        <w:rPr>
          <w:rFonts w:hint="eastAsia"/>
        </w:rPr>
        <w:t>疑慮而作罷。</w:t>
      </w:r>
      <w:r w:rsidR="00797416" w:rsidRPr="00797416">
        <w:rPr>
          <w:rFonts w:hint="eastAsia"/>
        </w:rPr>
        <w:t>對此，教育部應善盡協調及整合之責，並督導及協助各級學校連</w:t>
      </w:r>
      <w:proofErr w:type="gramStart"/>
      <w:r w:rsidR="00797416" w:rsidRPr="00797416">
        <w:rPr>
          <w:rFonts w:hint="eastAsia"/>
        </w:rPr>
        <w:t>繫</w:t>
      </w:r>
      <w:proofErr w:type="gramEnd"/>
      <w:r w:rsidR="00797416" w:rsidRPr="00797416">
        <w:rPr>
          <w:rFonts w:hint="eastAsia"/>
        </w:rPr>
        <w:t>及結合，以</w:t>
      </w:r>
      <w:r w:rsidRPr="00797416">
        <w:rPr>
          <w:rFonts w:hint="eastAsia"/>
        </w:rPr>
        <w:t>解決</w:t>
      </w:r>
      <w:r w:rsidR="00797416" w:rsidRPr="00797416">
        <w:rPr>
          <w:rFonts w:hint="eastAsia"/>
        </w:rPr>
        <w:t>第一線人員</w:t>
      </w:r>
      <w:r w:rsidRPr="00797416">
        <w:rPr>
          <w:rFonts w:hint="eastAsia"/>
        </w:rPr>
        <w:t>重覆通報</w:t>
      </w:r>
      <w:r w:rsidR="00797416" w:rsidRPr="00797416">
        <w:rPr>
          <w:rFonts w:hint="eastAsia"/>
        </w:rPr>
        <w:t>之</w:t>
      </w:r>
      <w:r w:rsidRPr="00797416">
        <w:rPr>
          <w:rFonts w:hint="eastAsia"/>
        </w:rPr>
        <w:t>問題，</w:t>
      </w:r>
      <w:r>
        <w:rPr>
          <w:rFonts w:hint="eastAsia"/>
        </w:rPr>
        <w:t>教育部於本院約</w:t>
      </w:r>
      <w:proofErr w:type="gramStart"/>
      <w:r>
        <w:rPr>
          <w:rFonts w:hint="eastAsia"/>
        </w:rPr>
        <w:t>詢</w:t>
      </w:r>
      <w:proofErr w:type="gramEnd"/>
      <w:r>
        <w:rPr>
          <w:rFonts w:hint="eastAsia"/>
        </w:rPr>
        <w:t>時承諾表示：倘以填報人</w:t>
      </w:r>
      <w:proofErr w:type="gramStart"/>
      <w:r>
        <w:rPr>
          <w:rFonts w:hint="eastAsia"/>
        </w:rPr>
        <w:t>只填社政</w:t>
      </w:r>
      <w:proofErr w:type="gramEnd"/>
      <w:r>
        <w:rPr>
          <w:rFonts w:hint="eastAsia"/>
        </w:rPr>
        <w:t>單位通報表，將教育單位不要的項目</w:t>
      </w:r>
      <w:proofErr w:type="gramStart"/>
      <w:r>
        <w:rPr>
          <w:rFonts w:hint="eastAsia"/>
        </w:rPr>
        <w:t>刪</w:t>
      </w:r>
      <w:proofErr w:type="gramEnd"/>
      <w:r>
        <w:rPr>
          <w:rFonts w:hint="eastAsia"/>
        </w:rPr>
        <w:t>掉後，副本給教育部，此鍵入人員</w:t>
      </w:r>
      <w:proofErr w:type="gramStart"/>
      <w:r>
        <w:rPr>
          <w:rFonts w:hint="eastAsia"/>
        </w:rPr>
        <w:t>只要登打1份</w:t>
      </w:r>
      <w:proofErr w:type="gramEnd"/>
      <w:r>
        <w:rPr>
          <w:rFonts w:hint="eastAsia"/>
        </w:rPr>
        <w:t>資料之作法，可能要有共</w:t>
      </w:r>
      <w:r w:rsidR="00797416">
        <w:rPr>
          <w:rFonts w:hint="eastAsia"/>
        </w:rPr>
        <w:t>同的表單，需找二個機關的資訊人員來</w:t>
      </w:r>
      <w:proofErr w:type="gramStart"/>
      <w:r w:rsidR="00797416">
        <w:rPr>
          <w:rFonts w:hint="eastAsia"/>
        </w:rPr>
        <w:t>研</w:t>
      </w:r>
      <w:proofErr w:type="gramEnd"/>
      <w:r w:rsidR="00797416">
        <w:rPr>
          <w:rFonts w:hint="eastAsia"/>
        </w:rPr>
        <w:t>議，回去</w:t>
      </w:r>
      <w:r w:rsidR="00AB4F95">
        <w:rPr>
          <w:rFonts w:hint="eastAsia"/>
        </w:rPr>
        <w:t>將嘗試研</w:t>
      </w:r>
      <w:r w:rsidR="00797416">
        <w:rPr>
          <w:rFonts w:hint="eastAsia"/>
        </w:rPr>
        <w:t>討及克服</w:t>
      </w:r>
      <w:r>
        <w:rPr>
          <w:rFonts w:hint="eastAsia"/>
        </w:rPr>
        <w:t>。</w:t>
      </w:r>
    </w:p>
    <w:p w:rsidR="00AB4F95" w:rsidRPr="00536F8D" w:rsidRDefault="00AB4F95" w:rsidP="00542642">
      <w:pPr>
        <w:pStyle w:val="3"/>
        <w:ind w:left="1360" w:hanging="680"/>
      </w:pPr>
      <w:r>
        <w:rPr>
          <w:rFonts w:hint="eastAsia"/>
        </w:rPr>
        <w:t>綜上，</w:t>
      </w:r>
      <w:r w:rsidRPr="00AB4F95">
        <w:rPr>
          <w:rFonts w:hint="eastAsia"/>
        </w:rPr>
        <w:t>由於校園性別平等案件之調查、處理及後續</w:t>
      </w:r>
      <w:r w:rsidRPr="00AB4F95">
        <w:rPr>
          <w:rFonts w:hint="eastAsia"/>
        </w:rPr>
        <w:lastRenderedPageBreak/>
        <w:t>輔導，需結合不同之專業服務及資源體系，教育部應善盡協調及整合之責，並督導及協助各級學校連</w:t>
      </w:r>
      <w:proofErr w:type="gramStart"/>
      <w:r w:rsidRPr="00AB4F95">
        <w:rPr>
          <w:rFonts w:hint="eastAsia"/>
        </w:rPr>
        <w:t>繫</w:t>
      </w:r>
      <w:proofErr w:type="gramEnd"/>
      <w:r w:rsidRPr="00AB4F95">
        <w:rPr>
          <w:rFonts w:hint="eastAsia"/>
        </w:rPr>
        <w:t>、結合及運用外部資源，以有效處理校園性別平等事</w:t>
      </w:r>
      <w:r>
        <w:rPr>
          <w:rFonts w:hint="eastAsia"/>
        </w:rPr>
        <w:t>件。</w:t>
      </w:r>
    </w:p>
    <w:p w:rsidR="001176BD" w:rsidRPr="00395160" w:rsidRDefault="00070AE3" w:rsidP="001115B9">
      <w:pPr>
        <w:pStyle w:val="2"/>
        <w:ind w:left="1020" w:hanging="680"/>
        <w:rPr>
          <w:b/>
        </w:rPr>
      </w:pPr>
      <w:bookmarkStart w:id="85" w:name="_Toc389147234"/>
      <w:r w:rsidRPr="00070AE3">
        <w:rPr>
          <w:rFonts w:hint="eastAsia"/>
          <w:b/>
        </w:rPr>
        <w:t>性別平等教育法於93年6月23日公布施行迄今，已屆10年，</w:t>
      </w:r>
      <w:r w:rsidR="002E28D7" w:rsidRPr="00070AE3">
        <w:rPr>
          <w:rFonts w:hint="eastAsia"/>
          <w:b/>
        </w:rPr>
        <w:t>惟</w:t>
      </w:r>
      <w:r w:rsidRPr="00070AE3">
        <w:rPr>
          <w:rFonts w:hint="eastAsia"/>
          <w:b/>
        </w:rPr>
        <w:t>由本案調查</w:t>
      </w:r>
      <w:r>
        <w:rPr>
          <w:rFonts w:hint="eastAsia"/>
          <w:b/>
        </w:rPr>
        <w:t>結果</w:t>
      </w:r>
      <w:r w:rsidRPr="00070AE3">
        <w:rPr>
          <w:rFonts w:hint="eastAsia"/>
          <w:b/>
        </w:rPr>
        <w:t>可知，</w:t>
      </w:r>
      <w:r w:rsidR="002E28D7">
        <w:rPr>
          <w:rFonts w:hint="eastAsia"/>
          <w:b/>
        </w:rPr>
        <w:t>雖已有校園性別平等事件防治及處理規定</w:t>
      </w:r>
      <w:r w:rsidR="002E28D7" w:rsidRPr="00070AE3">
        <w:rPr>
          <w:rFonts w:hint="eastAsia"/>
          <w:b/>
        </w:rPr>
        <w:t>，</w:t>
      </w:r>
      <w:r w:rsidR="000677F5">
        <w:rPr>
          <w:rFonts w:hint="eastAsia"/>
          <w:b/>
        </w:rPr>
        <w:t>相關防範</w:t>
      </w:r>
      <w:r w:rsidR="002E28D7">
        <w:rPr>
          <w:rFonts w:hint="eastAsia"/>
          <w:b/>
        </w:rPr>
        <w:t>機制尚欠完備且有待</w:t>
      </w:r>
      <w:r w:rsidR="002E28D7" w:rsidRPr="00070AE3">
        <w:rPr>
          <w:rFonts w:hint="eastAsia"/>
          <w:b/>
        </w:rPr>
        <w:t>各級教育主管機關及學校落實</w:t>
      </w:r>
      <w:r w:rsidR="002E28D7">
        <w:rPr>
          <w:rFonts w:hint="eastAsia"/>
          <w:b/>
        </w:rPr>
        <w:t>執行，教育部允應詳予檢視</w:t>
      </w:r>
      <w:r w:rsidR="00524C81">
        <w:rPr>
          <w:rFonts w:hint="eastAsia"/>
          <w:b/>
        </w:rPr>
        <w:t>制度</w:t>
      </w:r>
      <w:r w:rsidRPr="00070AE3">
        <w:rPr>
          <w:rFonts w:hint="eastAsia"/>
          <w:b/>
        </w:rPr>
        <w:t>缺失及執行困難之處，並</w:t>
      </w:r>
      <w:bookmarkEnd w:id="85"/>
      <w:r w:rsidR="00DA51C4" w:rsidRPr="00070AE3">
        <w:rPr>
          <w:rFonts w:hint="eastAsia"/>
          <w:b/>
        </w:rPr>
        <w:t>儘速完成修法作業</w:t>
      </w:r>
      <w:r w:rsidR="000604B0">
        <w:rPr>
          <w:rFonts w:hint="eastAsia"/>
          <w:b/>
        </w:rPr>
        <w:t>，以有效杜絕</w:t>
      </w:r>
      <w:r w:rsidR="00395160" w:rsidRPr="00070AE3">
        <w:rPr>
          <w:rFonts w:hint="eastAsia"/>
          <w:b/>
        </w:rPr>
        <w:t>事件再</w:t>
      </w:r>
      <w:r w:rsidR="00F75677" w:rsidRPr="00070AE3">
        <w:rPr>
          <w:rFonts w:hint="eastAsia"/>
          <w:b/>
        </w:rPr>
        <w:t>度</w:t>
      </w:r>
      <w:r w:rsidR="00395160" w:rsidRPr="00070AE3">
        <w:rPr>
          <w:rFonts w:hint="eastAsia"/>
          <w:b/>
        </w:rPr>
        <w:t>發</w:t>
      </w:r>
      <w:r w:rsidR="00395160" w:rsidRPr="00395160">
        <w:rPr>
          <w:rFonts w:hint="eastAsia"/>
          <w:b/>
        </w:rPr>
        <w:t>生</w:t>
      </w:r>
    </w:p>
    <w:p w:rsidR="000677F5" w:rsidRDefault="001176BD" w:rsidP="000677F5">
      <w:pPr>
        <w:pStyle w:val="3"/>
        <w:ind w:left="1360" w:hanging="680"/>
      </w:pPr>
      <w:r w:rsidRPr="006E7992">
        <w:rPr>
          <w:rFonts w:hint="eastAsia"/>
        </w:rPr>
        <w:t>性別平等教育法</w:t>
      </w:r>
      <w:r w:rsidR="00542642" w:rsidRPr="006E7992">
        <w:rPr>
          <w:rFonts w:hint="eastAsia"/>
        </w:rPr>
        <w:t>於93年6月23日制定並公布全文施行，期間並經歷過99年5月</w:t>
      </w:r>
      <w:r w:rsidR="000604B0">
        <w:rPr>
          <w:rFonts w:hint="eastAsia"/>
        </w:rPr>
        <w:t>4</w:t>
      </w:r>
      <w:r w:rsidR="00542642" w:rsidRPr="006E7992">
        <w:rPr>
          <w:rFonts w:hint="eastAsia"/>
        </w:rPr>
        <w:t>日、100年6月</w:t>
      </w:r>
      <w:r w:rsidR="000604B0">
        <w:rPr>
          <w:rFonts w:hint="eastAsia"/>
        </w:rPr>
        <w:t>7</w:t>
      </w:r>
      <w:r w:rsidR="00542642" w:rsidRPr="006E7992">
        <w:rPr>
          <w:rFonts w:hint="eastAsia"/>
        </w:rPr>
        <w:t>日、102年</w:t>
      </w:r>
      <w:r w:rsidR="000604B0">
        <w:rPr>
          <w:rFonts w:hint="eastAsia"/>
        </w:rPr>
        <w:t>11</w:t>
      </w:r>
      <w:r w:rsidR="00542642" w:rsidRPr="006E7992">
        <w:rPr>
          <w:rFonts w:hint="eastAsia"/>
        </w:rPr>
        <w:t>月</w:t>
      </w:r>
      <w:r w:rsidR="000604B0">
        <w:rPr>
          <w:rFonts w:hint="eastAsia"/>
        </w:rPr>
        <w:t>26</w:t>
      </w:r>
      <w:r w:rsidR="00542642" w:rsidRPr="006E7992">
        <w:rPr>
          <w:rFonts w:hint="eastAsia"/>
        </w:rPr>
        <w:t>日等</w:t>
      </w:r>
      <w:r w:rsidR="00AB4F95">
        <w:rPr>
          <w:rFonts w:hint="eastAsia"/>
        </w:rPr>
        <w:t>三</w:t>
      </w:r>
      <w:r w:rsidR="000677F5">
        <w:rPr>
          <w:rFonts w:hint="eastAsia"/>
        </w:rPr>
        <w:t>次</w:t>
      </w:r>
      <w:r w:rsidR="00542642" w:rsidRPr="006E7992">
        <w:rPr>
          <w:rFonts w:hint="eastAsia"/>
        </w:rPr>
        <w:t>修正部分條文。</w:t>
      </w:r>
      <w:r w:rsidR="000677F5">
        <w:rPr>
          <w:rFonts w:hint="eastAsia"/>
        </w:rPr>
        <w:t>惟</w:t>
      </w:r>
      <w:r w:rsidR="00542642" w:rsidRPr="006E7992">
        <w:rPr>
          <w:rFonts w:hint="eastAsia"/>
        </w:rPr>
        <w:t>自</w:t>
      </w:r>
      <w:r w:rsidR="000677F5">
        <w:rPr>
          <w:rFonts w:hint="eastAsia"/>
        </w:rPr>
        <w:t>該法</w:t>
      </w:r>
      <w:r w:rsidR="00542642" w:rsidRPr="006E7992">
        <w:rPr>
          <w:rFonts w:hint="eastAsia"/>
        </w:rPr>
        <w:t>公布施行迄今已屆10年</w:t>
      </w:r>
      <w:r w:rsidR="00395160">
        <w:rPr>
          <w:rFonts w:hint="eastAsia"/>
        </w:rPr>
        <w:t>，</w:t>
      </w:r>
      <w:r w:rsidR="006E7992" w:rsidRPr="006E7992">
        <w:rPr>
          <w:rFonts w:hint="eastAsia"/>
        </w:rPr>
        <w:t>由本案調查</w:t>
      </w:r>
      <w:r w:rsidR="00395160">
        <w:rPr>
          <w:rFonts w:hint="eastAsia"/>
        </w:rPr>
        <w:t>過程及結果</w:t>
      </w:r>
      <w:r w:rsidR="006E7992" w:rsidRPr="006E7992">
        <w:rPr>
          <w:rFonts w:hint="eastAsia"/>
        </w:rPr>
        <w:t>可知，教育部</w:t>
      </w:r>
      <w:r w:rsidR="00395160">
        <w:rPr>
          <w:rFonts w:hint="eastAsia"/>
        </w:rPr>
        <w:t>欠缺對住宿型學校之相關研究、因地制宜之人力資源配置及彈性措施，以及不同學校類型、學生特殊性等防治機制，</w:t>
      </w:r>
      <w:proofErr w:type="gramStart"/>
      <w:r w:rsidR="00395160">
        <w:rPr>
          <w:rFonts w:hint="eastAsia"/>
        </w:rPr>
        <w:t>且</w:t>
      </w:r>
      <w:r w:rsidR="006E7992" w:rsidRPr="006E7992">
        <w:rPr>
          <w:rFonts w:hint="eastAsia"/>
        </w:rPr>
        <w:t>雖已</w:t>
      </w:r>
      <w:proofErr w:type="gramEnd"/>
      <w:r w:rsidR="006E7992" w:rsidRPr="006E7992">
        <w:rPr>
          <w:rFonts w:hint="eastAsia"/>
        </w:rPr>
        <w:t>有相關機制</w:t>
      </w:r>
      <w:r w:rsidR="00395160">
        <w:rPr>
          <w:rFonts w:hint="eastAsia"/>
        </w:rPr>
        <w:t>(如申訴管道、公開揭示性騷擾及性侵害防治措施等)</w:t>
      </w:r>
      <w:r w:rsidR="000677F5">
        <w:rPr>
          <w:rFonts w:hint="eastAsia"/>
        </w:rPr>
        <w:t>，</w:t>
      </w:r>
      <w:r w:rsidR="006E7992" w:rsidRPr="006E7992">
        <w:rPr>
          <w:rFonts w:hint="eastAsia"/>
        </w:rPr>
        <w:t>各級教育主管機關及學校於實務上仍有待落實。</w:t>
      </w:r>
    </w:p>
    <w:p w:rsidR="00395160" w:rsidRDefault="000677F5" w:rsidP="00395160">
      <w:pPr>
        <w:pStyle w:val="3"/>
        <w:ind w:left="1360" w:hanging="680"/>
      </w:pPr>
      <w:r>
        <w:rPr>
          <w:rFonts w:hint="eastAsia"/>
        </w:rPr>
        <w:t>對此，</w:t>
      </w:r>
      <w:r w:rsidR="00916FAD" w:rsidRPr="00395160">
        <w:rPr>
          <w:rFonts w:hint="eastAsia"/>
        </w:rPr>
        <w:t>教育部允</w:t>
      </w:r>
      <w:r>
        <w:rPr>
          <w:rFonts w:hint="eastAsia"/>
        </w:rPr>
        <w:t>應詳予檢討相關機關處理缺失及執行困難之處，並予以檢視及修正法令。</w:t>
      </w:r>
      <w:proofErr w:type="gramStart"/>
      <w:r w:rsidR="00916FAD">
        <w:rPr>
          <w:rFonts w:hint="eastAsia"/>
        </w:rPr>
        <w:t>詢</w:t>
      </w:r>
      <w:proofErr w:type="gramEnd"/>
      <w:r w:rsidR="00916FAD">
        <w:rPr>
          <w:rFonts w:hint="eastAsia"/>
        </w:rPr>
        <w:t>據</w:t>
      </w:r>
      <w:r w:rsidR="006E7992">
        <w:rPr>
          <w:rFonts w:hint="eastAsia"/>
        </w:rPr>
        <w:t>教育部於本院約</w:t>
      </w:r>
      <w:proofErr w:type="gramStart"/>
      <w:r w:rsidR="006E7992">
        <w:rPr>
          <w:rFonts w:hint="eastAsia"/>
        </w:rPr>
        <w:t>詢</w:t>
      </w:r>
      <w:proofErr w:type="gramEnd"/>
      <w:r w:rsidR="006E7992">
        <w:rPr>
          <w:rFonts w:hint="eastAsia"/>
        </w:rPr>
        <w:t>時</w:t>
      </w:r>
      <w:r w:rsidR="00395160">
        <w:rPr>
          <w:rFonts w:hint="eastAsia"/>
        </w:rPr>
        <w:t>表示</w:t>
      </w:r>
      <w:r w:rsidR="006E7992">
        <w:rPr>
          <w:rFonts w:hint="eastAsia"/>
        </w:rPr>
        <w:t>：</w:t>
      </w:r>
      <w:proofErr w:type="gramStart"/>
      <w:r w:rsidR="006E7992">
        <w:rPr>
          <w:rFonts w:hint="eastAsia"/>
        </w:rPr>
        <w:t>該部已針對</w:t>
      </w:r>
      <w:proofErr w:type="gramEnd"/>
      <w:r w:rsidR="006E7992">
        <w:rPr>
          <w:rFonts w:hint="eastAsia"/>
        </w:rPr>
        <w:t>性別平等教育法修法組成修法小組，修法有幾個面向，可能會增加性別歧視項目，過去都以性騷擾處理；處理的部分，考慮增加調解的功能，如刑法第227條、國小的性騷擾案件，倘有調解，就可以有雙方願意的做法；申訴的部分，因目前申訴與處分綁在一起，未來對事件之有無去申訴，去</w:t>
      </w:r>
      <w:r w:rsidR="00A5285B">
        <w:rPr>
          <w:rFonts w:hint="eastAsia"/>
        </w:rPr>
        <w:t>(102)年已完成草案及召開公聽會，103</w:t>
      </w:r>
      <w:r w:rsidR="006E7992">
        <w:rPr>
          <w:rFonts w:hint="eastAsia"/>
        </w:rPr>
        <w:t>年上半年會</w:t>
      </w:r>
      <w:proofErr w:type="gramStart"/>
      <w:r w:rsidR="006E7992">
        <w:rPr>
          <w:rFonts w:hint="eastAsia"/>
        </w:rPr>
        <w:t>完成部內的</w:t>
      </w:r>
      <w:proofErr w:type="gramEnd"/>
      <w:r w:rsidR="006E7992">
        <w:rPr>
          <w:rFonts w:hint="eastAsia"/>
        </w:rPr>
        <w:t>行政作業等語。</w:t>
      </w:r>
    </w:p>
    <w:p w:rsidR="000677F5" w:rsidRPr="000604B0" w:rsidRDefault="000677F5" w:rsidP="000604B0">
      <w:pPr>
        <w:pStyle w:val="3"/>
        <w:ind w:left="1360" w:hanging="680"/>
      </w:pPr>
      <w:r w:rsidRPr="000677F5">
        <w:rPr>
          <w:rFonts w:hint="eastAsia"/>
        </w:rPr>
        <w:t>綜上，性別平等教育法</w:t>
      </w:r>
      <w:r w:rsidR="000604B0">
        <w:rPr>
          <w:rFonts w:hint="eastAsia"/>
        </w:rPr>
        <w:t>第1條規定：「為促進性別</w:t>
      </w:r>
      <w:r w:rsidR="000604B0">
        <w:rPr>
          <w:rFonts w:hint="eastAsia"/>
        </w:rPr>
        <w:lastRenderedPageBreak/>
        <w:t>地位之實質平等，消除性別歧視，維護人格尊嚴，厚植並建立性別平等之教育資源與環境，特制定本法。」其立法目的</w:t>
      </w:r>
      <w:r w:rsidR="000604B0" w:rsidRPr="000604B0">
        <w:rPr>
          <w:rFonts w:hint="eastAsia"/>
        </w:rPr>
        <w:t>為落實憲法</w:t>
      </w:r>
      <w:r w:rsidR="000604B0">
        <w:rPr>
          <w:rFonts w:hint="eastAsia"/>
        </w:rPr>
        <w:t>對性別平等之</w:t>
      </w:r>
      <w:r w:rsidR="000604B0" w:rsidRPr="000604B0">
        <w:rPr>
          <w:rFonts w:hint="eastAsia"/>
        </w:rPr>
        <w:t>規定，並</w:t>
      </w:r>
      <w:r w:rsidR="000604B0">
        <w:rPr>
          <w:rFonts w:hint="eastAsia"/>
        </w:rPr>
        <w:t>厚植</w:t>
      </w:r>
      <w:r w:rsidR="000604B0" w:rsidRPr="000604B0">
        <w:rPr>
          <w:rFonts w:hint="eastAsia"/>
        </w:rPr>
        <w:t>性別平等教育之資源與環境，提昇教育本質</w:t>
      </w:r>
      <w:r w:rsidR="000604B0">
        <w:rPr>
          <w:rFonts w:hint="eastAsia"/>
        </w:rPr>
        <w:t>與內涵</w:t>
      </w:r>
      <w:r w:rsidR="000604B0" w:rsidRPr="000604B0">
        <w:rPr>
          <w:rFonts w:hint="eastAsia"/>
        </w:rPr>
        <w:t>。</w:t>
      </w:r>
      <w:r w:rsidR="000604B0">
        <w:rPr>
          <w:rFonts w:hint="eastAsia"/>
        </w:rPr>
        <w:t>該法</w:t>
      </w:r>
      <w:r w:rsidRPr="000677F5">
        <w:rPr>
          <w:rFonts w:hint="eastAsia"/>
        </w:rPr>
        <w:t>公布施行至今屆滿</w:t>
      </w:r>
      <w:r w:rsidRPr="000604B0">
        <w:rPr>
          <w:rFonts w:hint="eastAsia"/>
          <w:bCs w:val="0"/>
        </w:rPr>
        <w:t>1</w:t>
      </w:r>
      <w:r w:rsidRPr="000677F5">
        <w:rPr>
          <w:rFonts w:hint="eastAsia"/>
        </w:rPr>
        <w:t>0年</w:t>
      </w:r>
      <w:r w:rsidRPr="000604B0">
        <w:rPr>
          <w:rFonts w:hint="eastAsia"/>
        </w:rPr>
        <w:t>，</w:t>
      </w:r>
      <w:r w:rsidR="000604B0" w:rsidRPr="000604B0">
        <w:rPr>
          <w:rFonts w:hint="eastAsia"/>
        </w:rPr>
        <w:t>惟由本案調查結果可知，雖已有校園性別平等事件防治及處理規定，相關防範機制尚欠完備且有待各級教育主管機關及學校落實執行，教育部允應詳予檢視相關機關處理缺失及執行困難之處，並儘速完成修法作業，以有效杜絕事件再度發生。</w:t>
      </w:r>
    </w:p>
    <w:p w:rsidR="00255E08" w:rsidRDefault="001176BD">
      <w:pPr>
        <w:pStyle w:val="1"/>
        <w:ind w:left="2380" w:hanging="2380"/>
      </w:pPr>
      <w:bookmarkStart w:id="86" w:name="_Toc524895648"/>
      <w:bookmarkStart w:id="87" w:name="_Toc524896194"/>
      <w:bookmarkStart w:id="88" w:name="_Toc524896224"/>
      <w:bookmarkStart w:id="89" w:name="_Toc524902734"/>
      <w:bookmarkStart w:id="90" w:name="_Toc525066148"/>
      <w:bookmarkStart w:id="91" w:name="_Toc525070839"/>
      <w:bookmarkStart w:id="92" w:name="_Toc525938379"/>
      <w:bookmarkStart w:id="93" w:name="_Toc525939227"/>
      <w:bookmarkStart w:id="94" w:name="_Toc525939732"/>
      <w:bookmarkStart w:id="95" w:name="_Toc529218272"/>
      <w:bookmarkEnd w:id="63"/>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br w:type="page"/>
      </w:r>
      <w:bookmarkStart w:id="96" w:name="_Toc529222689"/>
      <w:bookmarkStart w:id="97" w:name="_Toc529223111"/>
      <w:bookmarkStart w:id="98" w:name="_Toc529223862"/>
      <w:bookmarkStart w:id="99" w:name="_Toc529228265"/>
      <w:bookmarkStart w:id="100" w:name="_Toc2400395"/>
      <w:bookmarkStart w:id="101" w:name="_Toc4316189"/>
      <w:bookmarkStart w:id="102" w:name="_Toc4473330"/>
      <w:bookmarkStart w:id="103" w:name="_Toc69556897"/>
      <w:bookmarkStart w:id="104" w:name="_Toc69556946"/>
      <w:bookmarkStart w:id="105" w:name="_Toc69609820"/>
      <w:bookmarkStart w:id="106" w:name="_Toc70241816"/>
      <w:bookmarkStart w:id="107" w:name="_Toc70242205"/>
      <w:bookmarkStart w:id="108" w:name="_Toc389147235"/>
      <w:r>
        <w:rPr>
          <w:rFonts w:hint="eastAsia"/>
        </w:rPr>
        <w:lastRenderedPageBreak/>
        <w:t>處理辦法：</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rsidR="00255E08" w:rsidRDefault="00255E08" w:rsidP="002E252E">
      <w:pPr>
        <w:pStyle w:val="2"/>
        <w:ind w:left="1020" w:hanging="680"/>
      </w:pPr>
      <w:bookmarkStart w:id="109" w:name="_Toc524895649"/>
      <w:bookmarkStart w:id="110" w:name="_Toc524896195"/>
      <w:bookmarkStart w:id="111" w:name="_Toc524896225"/>
      <w:bookmarkStart w:id="112" w:name="_Toc2400396"/>
      <w:bookmarkStart w:id="113" w:name="_Toc4316190"/>
      <w:bookmarkStart w:id="114" w:name="_Toc4473331"/>
      <w:bookmarkStart w:id="115" w:name="_Toc69556898"/>
      <w:bookmarkStart w:id="116" w:name="_Toc69556947"/>
      <w:bookmarkStart w:id="117" w:name="_Toc69609821"/>
      <w:bookmarkStart w:id="118" w:name="_Toc70241817"/>
      <w:bookmarkStart w:id="119" w:name="_Toc70242206"/>
      <w:bookmarkStart w:id="120" w:name="_Toc387995054"/>
      <w:bookmarkStart w:id="121" w:name="_Toc388014115"/>
      <w:bookmarkStart w:id="122" w:name="_Toc389147236"/>
      <w:bookmarkStart w:id="123" w:name="_Toc524902735"/>
      <w:bookmarkStart w:id="124" w:name="_Toc525066149"/>
      <w:bookmarkStart w:id="125" w:name="_Toc525070840"/>
      <w:bookmarkStart w:id="126" w:name="_Toc525938380"/>
      <w:bookmarkStart w:id="127" w:name="_Toc525939228"/>
      <w:bookmarkStart w:id="128" w:name="_Toc525939733"/>
      <w:bookmarkStart w:id="129" w:name="_Toc529218273"/>
      <w:bookmarkStart w:id="130" w:name="_Toc529222690"/>
      <w:bookmarkStart w:id="131" w:name="_Toc529223112"/>
      <w:bookmarkStart w:id="132" w:name="_Toc529223863"/>
      <w:bookmarkStart w:id="133" w:name="_Toc529228266"/>
      <w:bookmarkEnd w:id="109"/>
      <w:bookmarkEnd w:id="110"/>
      <w:bookmarkEnd w:id="111"/>
      <w:r>
        <w:rPr>
          <w:rFonts w:hint="eastAsia"/>
        </w:rPr>
        <w:t>調查意見</w:t>
      </w:r>
      <w:r w:rsidR="0024174B">
        <w:rPr>
          <w:rFonts w:hint="eastAsia"/>
        </w:rPr>
        <w:t>一至七</w:t>
      </w:r>
      <w:r>
        <w:rPr>
          <w:rFonts w:hint="eastAsia"/>
        </w:rPr>
        <w:t>，函請</w:t>
      </w:r>
      <w:r w:rsidR="002E252E">
        <w:rPr>
          <w:rFonts w:hint="eastAsia"/>
        </w:rPr>
        <w:t>教育部</w:t>
      </w:r>
      <w:r>
        <w:rPr>
          <w:rFonts w:hint="eastAsia"/>
        </w:rPr>
        <w:t>確實檢討改進</w:t>
      </w:r>
      <w:proofErr w:type="gramStart"/>
      <w:r>
        <w:rPr>
          <w:rFonts w:hint="eastAsia"/>
        </w:rPr>
        <w:t>見復。</w:t>
      </w:r>
      <w:bookmarkStart w:id="134" w:name="_Toc69556899"/>
      <w:bookmarkStart w:id="135" w:name="_Toc69556948"/>
      <w:bookmarkStart w:id="136" w:name="_Toc69609822"/>
      <w:bookmarkEnd w:id="112"/>
      <w:bookmarkEnd w:id="113"/>
      <w:bookmarkEnd w:id="114"/>
      <w:bookmarkEnd w:id="115"/>
      <w:bookmarkEnd w:id="116"/>
      <w:bookmarkEnd w:id="117"/>
      <w:bookmarkEnd w:id="118"/>
      <w:bookmarkEnd w:id="119"/>
      <w:bookmarkEnd w:id="120"/>
      <w:bookmarkEnd w:id="121"/>
      <w:bookmarkEnd w:id="122"/>
      <w:proofErr w:type="gramEnd"/>
    </w:p>
    <w:p w:rsidR="00C31426" w:rsidRDefault="00C31426" w:rsidP="002E252E">
      <w:pPr>
        <w:pStyle w:val="2"/>
        <w:ind w:left="1020" w:hanging="680"/>
      </w:pPr>
      <w:bookmarkStart w:id="137" w:name="_Toc388014116"/>
      <w:bookmarkStart w:id="138" w:name="_Toc389147237"/>
      <w:r>
        <w:rPr>
          <w:rFonts w:hint="eastAsia"/>
        </w:rPr>
        <w:t>調查意見</w:t>
      </w:r>
      <w:r w:rsidR="0024174B">
        <w:rPr>
          <w:rFonts w:hint="eastAsia"/>
        </w:rPr>
        <w:t>六</w:t>
      </w:r>
      <w:r>
        <w:rPr>
          <w:rFonts w:hint="eastAsia"/>
        </w:rPr>
        <w:t>，函請衛生福利</w:t>
      </w:r>
      <w:proofErr w:type="gramStart"/>
      <w:r>
        <w:rPr>
          <w:rFonts w:hint="eastAsia"/>
        </w:rPr>
        <w:t>部</w:t>
      </w:r>
      <w:r w:rsidR="0024174B">
        <w:rPr>
          <w:rFonts w:hint="eastAsia"/>
        </w:rPr>
        <w:t>參處</w:t>
      </w:r>
      <w:r>
        <w:rPr>
          <w:rFonts w:hint="eastAsia"/>
        </w:rPr>
        <w:t>見復。</w:t>
      </w:r>
      <w:bookmarkEnd w:id="137"/>
      <w:bookmarkEnd w:id="138"/>
      <w:proofErr w:type="gramEnd"/>
    </w:p>
    <w:p w:rsidR="00255E08" w:rsidRDefault="002E252E">
      <w:pPr>
        <w:pStyle w:val="2"/>
        <w:ind w:left="1020" w:hanging="680"/>
      </w:pPr>
      <w:bookmarkStart w:id="139" w:name="_Toc70241819"/>
      <w:bookmarkStart w:id="140" w:name="_Toc70242208"/>
      <w:bookmarkStart w:id="141" w:name="_Toc387995055"/>
      <w:bookmarkStart w:id="142" w:name="_Toc388014117"/>
      <w:bookmarkStart w:id="143" w:name="_Toc389147238"/>
      <w:r>
        <w:rPr>
          <w:rFonts w:hint="eastAsia"/>
        </w:rPr>
        <w:t>調查意見</w:t>
      </w:r>
      <w:r w:rsidR="00255E08">
        <w:rPr>
          <w:rFonts w:hint="eastAsia"/>
        </w:rPr>
        <w:t>，函</w:t>
      </w:r>
      <w:r w:rsidRPr="000E05CF">
        <w:rPr>
          <w:rFonts w:hint="eastAsia"/>
        </w:rPr>
        <w:t>財團法人人本教育文教基金會</w:t>
      </w:r>
      <w:r w:rsidR="00C31426">
        <w:rPr>
          <w:rFonts w:hint="eastAsia"/>
        </w:rPr>
        <w:t>參考</w:t>
      </w:r>
      <w:r w:rsidR="00255E08">
        <w:rPr>
          <w:rFonts w:hint="eastAsia"/>
        </w:rPr>
        <w:t>。</w:t>
      </w:r>
      <w:bookmarkEnd w:id="139"/>
      <w:bookmarkEnd w:id="140"/>
      <w:bookmarkEnd w:id="141"/>
      <w:bookmarkEnd w:id="142"/>
      <w:bookmarkEnd w:id="143"/>
    </w:p>
    <w:p w:rsidR="00255E08" w:rsidRDefault="00255E08" w:rsidP="002E252E">
      <w:pPr>
        <w:pStyle w:val="2"/>
        <w:ind w:left="1020" w:hanging="680"/>
      </w:pPr>
      <w:bookmarkStart w:id="144" w:name="_Toc70241820"/>
      <w:bookmarkStart w:id="145" w:name="_Toc70242209"/>
      <w:bookmarkStart w:id="146" w:name="_Toc387995056"/>
      <w:bookmarkStart w:id="147" w:name="_Toc388014118"/>
      <w:bookmarkStart w:id="148" w:name="_Toc389147239"/>
      <w:r>
        <w:rPr>
          <w:rFonts w:hint="eastAsia"/>
        </w:rPr>
        <w:t>調查意見</w:t>
      </w:r>
      <w:r w:rsidR="002E252E">
        <w:rPr>
          <w:rFonts w:hint="eastAsia"/>
        </w:rPr>
        <w:t>，</w:t>
      </w:r>
      <w:bookmarkEnd w:id="134"/>
      <w:bookmarkEnd w:id="135"/>
      <w:bookmarkEnd w:id="136"/>
      <w:bookmarkEnd w:id="144"/>
      <w:bookmarkEnd w:id="145"/>
      <w:r w:rsidR="002E252E" w:rsidRPr="00C6318C">
        <w:rPr>
          <w:rFonts w:hAnsi="標楷體" w:hint="eastAsia"/>
        </w:rPr>
        <w:t>送本院人權保障委員會參考。</w:t>
      </w:r>
      <w:bookmarkStart w:id="149" w:name="_Toc2400397"/>
      <w:bookmarkStart w:id="150" w:name="_Toc4316191"/>
      <w:bookmarkStart w:id="151" w:name="_Toc4473332"/>
      <w:bookmarkEnd w:id="123"/>
      <w:bookmarkEnd w:id="124"/>
      <w:bookmarkEnd w:id="125"/>
      <w:bookmarkEnd w:id="126"/>
      <w:bookmarkEnd w:id="127"/>
      <w:bookmarkEnd w:id="128"/>
      <w:bookmarkEnd w:id="129"/>
      <w:bookmarkEnd w:id="130"/>
      <w:bookmarkEnd w:id="131"/>
      <w:bookmarkEnd w:id="132"/>
      <w:bookmarkEnd w:id="133"/>
      <w:bookmarkEnd w:id="146"/>
      <w:bookmarkEnd w:id="147"/>
      <w:bookmarkEnd w:id="148"/>
    </w:p>
    <w:p w:rsidR="00255E08" w:rsidRDefault="002E252E">
      <w:pPr>
        <w:pStyle w:val="2"/>
        <w:ind w:left="1020" w:hanging="680"/>
      </w:pPr>
      <w:bookmarkStart w:id="152" w:name="_Toc69556901"/>
      <w:bookmarkStart w:id="153" w:name="_Toc69556950"/>
      <w:bookmarkStart w:id="154" w:name="_Toc69609824"/>
      <w:bookmarkStart w:id="155" w:name="_Toc70241822"/>
      <w:bookmarkStart w:id="156" w:name="_Toc70242211"/>
      <w:bookmarkStart w:id="157" w:name="_Toc387995057"/>
      <w:bookmarkStart w:id="158" w:name="_Toc388014119"/>
      <w:bookmarkStart w:id="159" w:name="_Toc389147240"/>
      <w:r>
        <w:rPr>
          <w:rFonts w:hint="eastAsia"/>
          <w:color w:val="000000"/>
        </w:rPr>
        <w:t>檢</w:t>
      </w:r>
      <w:proofErr w:type="gramStart"/>
      <w:r>
        <w:rPr>
          <w:rFonts w:hint="eastAsia"/>
          <w:color w:val="000000"/>
        </w:rPr>
        <w:t>附派查函</w:t>
      </w:r>
      <w:proofErr w:type="gramEnd"/>
      <w:r>
        <w:rPr>
          <w:rFonts w:hint="eastAsia"/>
          <w:color w:val="000000"/>
        </w:rPr>
        <w:t>及相關附件，送請教育</w:t>
      </w:r>
      <w:r w:rsidR="00255E08">
        <w:rPr>
          <w:rFonts w:hint="eastAsia"/>
          <w:color w:val="000000"/>
        </w:rPr>
        <w:t>及</w:t>
      </w:r>
      <w:r>
        <w:rPr>
          <w:rFonts w:hint="eastAsia"/>
          <w:color w:val="000000"/>
        </w:rPr>
        <w:t>文化</w:t>
      </w:r>
      <w:r w:rsidR="00C31426">
        <w:rPr>
          <w:rFonts w:hint="eastAsia"/>
          <w:color w:val="000000"/>
        </w:rPr>
        <w:t>、內政及少數民族委員會聯席會議</w:t>
      </w:r>
      <w:r w:rsidR="00255E08">
        <w:rPr>
          <w:rFonts w:hint="eastAsia"/>
          <w:color w:val="000000"/>
        </w:rPr>
        <w:t>處理。</w:t>
      </w:r>
      <w:bookmarkEnd w:id="149"/>
      <w:bookmarkEnd w:id="150"/>
      <w:bookmarkEnd w:id="151"/>
      <w:bookmarkEnd w:id="152"/>
      <w:bookmarkEnd w:id="153"/>
      <w:bookmarkEnd w:id="154"/>
      <w:bookmarkEnd w:id="155"/>
      <w:bookmarkEnd w:id="156"/>
      <w:bookmarkEnd w:id="157"/>
      <w:bookmarkEnd w:id="158"/>
      <w:bookmarkEnd w:id="159"/>
    </w:p>
    <w:p w:rsidR="00255E08" w:rsidRDefault="00255E08">
      <w:pPr>
        <w:pStyle w:val="a5"/>
        <w:kinsoku w:val="0"/>
        <w:spacing w:before="0" w:after="0"/>
        <w:ind w:leftChars="1100" w:left="3742"/>
        <w:jc w:val="both"/>
        <w:rPr>
          <w:rFonts w:ascii="Times New Roman"/>
          <w:b w:val="0"/>
          <w:bCs/>
          <w:snapToGrid/>
          <w:spacing w:val="0"/>
          <w:kern w:val="0"/>
          <w:sz w:val="40"/>
        </w:rPr>
      </w:pPr>
      <w:r>
        <w:rPr>
          <w:rFonts w:hint="eastAsia"/>
          <w:b w:val="0"/>
          <w:bCs/>
          <w:snapToGrid/>
          <w:spacing w:val="12"/>
          <w:kern w:val="0"/>
          <w:sz w:val="40"/>
        </w:rPr>
        <w:t>調查委員：</w:t>
      </w:r>
      <w:r w:rsidR="00244C0F">
        <w:rPr>
          <w:rFonts w:hint="eastAsia"/>
          <w:b w:val="0"/>
          <w:bCs/>
          <w:snapToGrid/>
          <w:spacing w:val="12"/>
          <w:kern w:val="0"/>
          <w:sz w:val="40"/>
        </w:rPr>
        <w:t>趙榮耀</w:t>
      </w:r>
    </w:p>
    <w:p w:rsidR="00255E08" w:rsidRDefault="00255E08">
      <w:pPr>
        <w:pStyle w:val="a5"/>
        <w:kinsoku w:val="0"/>
        <w:spacing w:before="0" w:after="0"/>
        <w:ind w:leftChars="1100" w:left="3742" w:firstLineChars="500" w:firstLine="2021"/>
        <w:jc w:val="both"/>
        <w:rPr>
          <w:b w:val="0"/>
          <w:bCs/>
          <w:snapToGrid/>
          <w:spacing w:val="12"/>
          <w:kern w:val="0"/>
        </w:rPr>
      </w:pPr>
    </w:p>
    <w:p w:rsidR="00255E08" w:rsidRDefault="00255E08">
      <w:pPr>
        <w:pStyle w:val="a5"/>
        <w:kinsoku w:val="0"/>
        <w:spacing w:before="0" w:after="0"/>
        <w:ind w:leftChars="1100" w:left="3742" w:firstLineChars="500" w:firstLine="2021"/>
        <w:jc w:val="both"/>
        <w:rPr>
          <w:b w:val="0"/>
          <w:bCs/>
          <w:snapToGrid/>
          <w:spacing w:val="12"/>
          <w:kern w:val="0"/>
        </w:rPr>
      </w:pPr>
    </w:p>
    <w:p w:rsidR="00255E08" w:rsidRDefault="00255E08">
      <w:pPr>
        <w:pStyle w:val="a5"/>
        <w:kinsoku w:val="0"/>
        <w:spacing w:before="0" w:after="0"/>
        <w:ind w:leftChars="1100" w:left="3742" w:firstLineChars="500" w:firstLine="2021"/>
        <w:jc w:val="both"/>
        <w:rPr>
          <w:b w:val="0"/>
          <w:bCs/>
          <w:snapToGrid/>
          <w:spacing w:val="12"/>
          <w:kern w:val="0"/>
        </w:rPr>
      </w:pPr>
    </w:p>
    <w:p w:rsidR="00255E08" w:rsidRDefault="00255E08">
      <w:pPr>
        <w:pStyle w:val="aa"/>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F7664F">
        <w:rPr>
          <w:rFonts w:hint="eastAsia"/>
          <w:bCs/>
        </w:rPr>
        <w:t>103</w:t>
      </w:r>
      <w:r w:rsidR="00C31426">
        <w:rPr>
          <w:rFonts w:hint="eastAsia"/>
          <w:bCs/>
        </w:rPr>
        <w:t xml:space="preserve">   </w:t>
      </w:r>
      <w:r>
        <w:rPr>
          <w:rFonts w:hint="eastAsia"/>
          <w:bCs/>
        </w:rPr>
        <w:t>年</w:t>
      </w:r>
      <w:r>
        <w:rPr>
          <w:rFonts w:hint="eastAsia"/>
          <w:bCs/>
        </w:rPr>
        <w:t xml:space="preserve">      </w:t>
      </w:r>
      <w:r>
        <w:rPr>
          <w:rFonts w:hint="eastAsia"/>
          <w:bCs/>
        </w:rPr>
        <w:t>月</w:t>
      </w:r>
      <w:r>
        <w:rPr>
          <w:rFonts w:hint="eastAsia"/>
          <w:bCs/>
        </w:rPr>
        <w:t xml:space="preserve">      </w:t>
      </w:r>
      <w:r>
        <w:rPr>
          <w:rFonts w:hint="eastAsia"/>
          <w:bCs/>
        </w:rPr>
        <w:t>日</w:t>
      </w:r>
    </w:p>
    <w:p w:rsidR="00255E08" w:rsidRDefault="00255E08">
      <w:pPr>
        <w:pStyle w:val="ab"/>
        <w:ind w:left="1020" w:hanging="1020"/>
        <w:rPr>
          <w:bCs/>
        </w:rPr>
      </w:pPr>
      <w:r>
        <w:rPr>
          <w:rFonts w:hint="eastAsia"/>
          <w:bCs/>
        </w:rPr>
        <w:t>附件：本院</w:t>
      </w:r>
      <w:r w:rsidR="00F7664F" w:rsidRPr="00F7664F">
        <w:rPr>
          <w:rFonts w:hint="eastAsia"/>
          <w:bCs/>
        </w:rPr>
        <w:t>102年7月24日院</w:t>
      </w:r>
      <w:proofErr w:type="gramStart"/>
      <w:r w:rsidR="00F7664F" w:rsidRPr="00F7664F">
        <w:rPr>
          <w:rFonts w:hint="eastAsia"/>
          <w:bCs/>
        </w:rPr>
        <w:t>台調壹字</w:t>
      </w:r>
      <w:proofErr w:type="gramEnd"/>
      <w:r w:rsidR="00F7664F" w:rsidRPr="00F7664F">
        <w:rPr>
          <w:rFonts w:hint="eastAsia"/>
          <w:bCs/>
        </w:rPr>
        <w:t>第1020800276</w:t>
      </w:r>
      <w:r w:rsidR="00F7664F">
        <w:rPr>
          <w:rFonts w:hint="eastAsia"/>
          <w:bCs/>
        </w:rPr>
        <w:t>號</w:t>
      </w:r>
      <w:r>
        <w:rPr>
          <w:rFonts w:hint="eastAsia"/>
          <w:bCs/>
        </w:rPr>
        <w:t>派</w:t>
      </w:r>
      <w:proofErr w:type="gramStart"/>
      <w:r>
        <w:rPr>
          <w:rFonts w:hint="eastAsia"/>
          <w:bCs/>
        </w:rPr>
        <w:t>查函暨</w:t>
      </w:r>
      <w:proofErr w:type="gramEnd"/>
      <w:r>
        <w:rPr>
          <w:rFonts w:hint="eastAsia"/>
          <w:bCs/>
        </w:rPr>
        <w:t>相關</w:t>
      </w:r>
      <w:proofErr w:type="gramStart"/>
      <w:r>
        <w:rPr>
          <w:rFonts w:hint="eastAsia"/>
          <w:bCs/>
        </w:rPr>
        <w:t>案卷</w:t>
      </w:r>
      <w:r w:rsidR="00F7664F">
        <w:rPr>
          <w:rFonts w:hint="eastAsia"/>
          <w:bCs/>
        </w:rPr>
        <w:t>全宗</w:t>
      </w:r>
      <w:proofErr w:type="gramEnd"/>
      <w:r>
        <w:rPr>
          <w:rFonts w:hint="eastAsia"/>
          <w:bCs/>
        </w:rPr>
        <w:t>。</w:t>
      </w:r>
    </w:p>
    <w:p w:rsidR="0088176F" w:rsidRDefault="00255E08" w:rsidP="00244C0F">
      <w:pPr>
        <w:pStyle w:val="a0"/>
        <w:numPr>
          <w:ilvl w:val="0"/>
          <w:numId w:val="0"/>
        </w:numPr>
        <w:ind w:left="695" w:hanging="695"/>
        <w:rPr>
          <w:bCs/>
        </w:rPr>
      </w:pPr>
      <w:r>
        <w:rPr>
          <w:bCs/>
        </w:rPr>
        <w:br w:type="page"/>
      </w:r>
      <w:bookmarkStart w:id="160" w:name="_Toc4467126"/>
      <w:bookmarkStart w:id="161" w:name="_Toc4473108"/>
      <w:bookmarkEnd w:id="160"/>
      <w:bookmarkEnd w:id="161"/>
    </w:p>
    <w:sectPr w:rsidR="0088176F" w:rsidSect="00244C0F">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080" w:rsidRDefault="00D83080" w:rsidP="00255E08">
      <w:r>
        <w:separator/>
      </w:r>
    </w:p>
  </w:endnote>
  <w:endnote w:type="continuationSeparator" w:id="0">
    <w:p w:rsidR="00D83080" w:rsidRDefault="00D83080" w:rsidP="00255E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DFKai-SB">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080" w:rsidRDefault="00D83080" w:rsidP="00255E08">
      <w:r>
        <w:separator/>
      </w:r>
    </w:p>
  </w:footnote>
  <w:footnote w:type="continuationSeparator" w:id="0">
    <w:p w:rsidR="00D83080" w:rsidRDefault="00D83080" w:rsidP="00255E08">
      <w:r>
        <w:continuationSeparator/>
      </w:r>
    </w:p>
  </w:footnote>
  <w:footnote w:id="1">
    <w:p w:rsidR="006B1ADE" w:rsidRDefault="006B1ADE" w:rsidP="008B0D60">
      <w:pPr>
        <w:pStyle w:val="af2"/>
      </w:pPr>
      <w:r>
        <w:rPr>
          <w:rStyle w:val="af4"/>
        </w:rPr>
        <w:footnoteRef/>
      </w:r>
      <w:r>
        <w:t xml:space="preserve"> </w:t>
      </w:r>
      <w:r>
        <w:rPr>
          <w:rFonts w:hint="eastAsia"/>
        </w:rPr>
        <w:t>按姓氏筆劃排列。</w:t>
      </w:r>
    </w:p>
  </w:footnote>
  <w:footnote w:id="2">
    <w:p w:rsidR="006B1ADE" w:rsidRDefault="006B1ADE">
      <w:pPr>
        <w:pStyle w:val="af2"/>
      </w:pPr>
      <w:r>
        <w:rPr>
          <w:rStyle w:val="af4"/>
        </w:rPr>
        <w:footnoteRef/>
      </w:r>
      <w:r>
        <w:t xml:space="preserve"> </w:t>
      </w:r>
      <w:r>
        <w:rPr>
          <w:rFonts w:hint="eastAsia"/>
        </w:rPr>
        <w:t>國小部學生</w:t>
      </w:r>
      <w:r>
        <w:rPr>
          <w:rFonts w:hint="eastAsia"/>
        </w:rPr>
        <w:t>96</w:t>
      </w:r>
      <w:r>
        <w:rPr>
          <w:rFonts w:hint="eastAsia"/>
        </w:rPr>
        <w:t>人、國中部</w:t>
      </w:r>
      <w:r>
        <w:rPr>
          <w:rFonts w:hint="eastAsia"/>
        </w:rPr>
        <w:t>291</w:t>
      </w:r>
      <w:r>
        <w:rPr>
          <w:rFonts w:hint="eastAsia"/>
        </w:rPr>
        <w:t>人、高職部</w:t>
      </w:r>
      <w:r>
        <w:rPr>
          <w:rFonts w:hint="eastAsia"/>
        </w:rPr>
        <w:t>409</w:t>
      </w:r>
      <w:r>
        <w:rPr>
          <w:rFonts w:hint="eastAsia"/>
        </w:rPr>
        <w:t>人，共計</w:t>
      </w:r>
      <w:r>
        <w:rPr>
          <w:rFonts w:hint="eastAsia"/>
        </w:rPr>
        <w:t>796</w:t>
      </w:r>
      <w:r>
        <w:rPr>
          <w:rFonts w:hint="eastAsia"/>
        </w:rPr>
        <w:t>人，其中住宿生計</w:t>
      </w:r>
      <w:r>
        <w:rPr>
          <w:rFonts w:hint="eastAsia"/>
        </w:rPr>
        <w:t>734</w:t>
      </w:r>
      <w:r>
        <w:rPr>
          <w:rFonts w:hint="eastAsia"/>
        </w:rPr>
        <w:t>人。</w:t>
      </w:r>
    </w:p>
  </w:footnote>
  <w:footnote w:id="3">
    <w:p w:rsidR="006B1ADE" w:rsidRDefault="006B1ADE">
      <w:pPr>
        <w:pStyle w:val="af2"/>
      </w:pPr>
      <w:r>
        <w:rPr>
          <w:rStyle w:val="af4"/>
        </w:rPr>
        <w:footnoteRef/>
      </w:r>
      <w:r>
        <w:t xml:space="preserve"> </w:t>
      </w:r>
      <w:r w:rsidRPr="00C33336">
        <w:t>https://www.gender.edu.tw/</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B2398"/>
    <w:multiLevelType w:val="hybridMultilevel"/>
    <w:tmpl w:val="D180AD74"/>
    <w:lvl w:ilvl="0" w:tplc="E252EE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9427D5"/>
    <w:multiLevelType w:val="hybridMultilevel"/>
    <w:tmpl w:val="DD9E9784"/>
    <w:lvl w:ilvl="0" w:tplc="F2F439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41D0DBD"/>
    <w:multiLevelType w:val="hybridMultilevel"/>
    <w:tmpl w:val="BF329B5A"/>
    <w:lvl w:ilvl="0" w:tplc="C82E28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5B947BF"/>
    <w:multiLevelType w:val="hybridMultilevel"/>
    <w:tmpl w:val="27041FEC"/>
    <w:lvl w:ilvl="0" w:tplc="00668B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8165795"/>
    <w:multiLevelType w:val="hybridMultilevel"/>
    <w:tmpl w:val="7D7A3C90"/>
    <w:lvl w:ilvl="0" w:tplc="5FEA0BB6">
      <w:start w:val="1"/>
      <w:numFmt w:val="ideographLegalTraditional"/>
      <w:pStyle w:val="8"/>
      <w:lvlText w:val="%1、"/>
      <w:lvlJc w:val="left"/>
      <w:pPr>
        <w:ind w:left="600" w:hanging="600"/>
      </w:pPr>
      <w:rPr>
        <w:rFonts w:hint="default"/>
        <w:color w:val="auto"/>
      </w:rPr>
    </w:lvl>
    <w:lvl w:ilvl="1" w:tplc="E626E8D6">
      <w:start w:val="1"/>
      <w:numFmt w:val="decimal"/>
      <w:lvlText w:val="%2."/>
      <w:lvlJc w:val="left"/>
      <w:pPr>
        <w:ind w:left="928"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09900693"/>
    <w:multiLevelType w:val="hybridMultilevel"/>
    <w:tmpl w:val="17906E86"/>
    <w:lvl w:ilvl="0" w:tplc="540814E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09E9502C"/>
    <w:multiLevelType w:val="hybridMultilevel"/>
    <w:tmpl w:val="F962A960"/>
    <w:lvl w:ilvl="0" w:tplc="C82E28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C026C95"/>
    <w:multiLevelType w:val="hybridMultilevel"/>
    <w:tmpl w:val="690C8916"/>
    <w:lvl w:ilvl="0" w:tplc="5C7A1C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E6E53D5"/>
    <w:multiLevelType w:val="hybridMultilevel"/>
    <w:tmpl w:val="DB922B40"/>
    <w:lvl w:ilvl="0" w:tplc="1D3ABE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F695554"/>
    <w:multiLevelType w:val="hybridMultilevel"/>
    <w:tmpl w:val="DB500EB6"/>
    <w:lvl w:ilvl="0" w:tplc="07D601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1675A20"/>
    <w:multiLevelType w:val="hybridMultilevel"/>
    <w:tmpl w:val="F086D2C8"/>
    <w:lvl w:ilvl="0" w:tplc="51EA10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1C7226D"/>
    <w:multiLevelType w:val="hybridMultilevel"/>
    <w:tmpl w:val="F82EB7B8"/>
    <w:lvl w:ilvl="0" w:tplc="AA82AA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40E010C"/>
    <w:multiLevelType w:val="multilevel"/>
    <w:tmpl w:val="055292A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548"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0"/>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4">
    <w:nsid w:val="15FF7B5A"/>
    <w:multiLevelType w:val="hybridMultilevel"/>
    <w:tmpl w:val="2A764064"/>
    <w:lvl w:ilvl="0" w:tplc="390255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66B3A26"/>
    <w:multiLevelType w:val="hybridMultilevel"/>
    <w:tmpl w:val="0414CF90"/>
    <w:lvl w:ilvl="0" w:tplc="885CD1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7361846"/>
    <w:multiLevelType w:val="hybridMultilevel"/>
    <w:tmpl w:val="C99AC81E"/>
    <w:lvl w:ilvl="0" w:tplc="B8145F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8F65B52"/>
    <w:multiLevelType w:val="hybridMultilevel"/>
    <w:tmpl w:val="1B0C1118"/>
    <w:lvl w:ilvl="0" w:tplc="E0DA9B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19EE747B"/>
    <w:multiLevelType w:val="hybridMultilevel"/>
    <w:tmpl w:val="95A0AE36"/>
    <w:lvl w:ilvl="0" w:tplc="799CB3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1CDD7DB3"/>
    <w:multiLevelType w:val="hybridMultilevel"/>
    <w:tmpl w:val="B41E4FE0"/>
    <w:lvl w:ilvl="0" w:tplc="9CF257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1EAE36D9"/>
    <w:multiLevelType w:val="hybridMultilevel"/>
    <w:tmpl w:val="A75299DC"/>
    <w:lvl w:ilvl="0" w:tplc="E06E5E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207724D4"/>
    <w:multiLevelType w:val="hybridMultilevel"/>
    <w:tmpl w:val="C99AC81E"/>
    <w:lvl w:ilvl="0" w:tplc="B8145F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218935F2"/>
    <w:multiLevelType w:val="hybridMultilevel"/>
    <w:tmpl w:val="E0883F48"/>
    <w:lvl w:ilvl="0" w:tplc="67C8D2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227776D5"/>
    <w:multiLevelType w:val="hybridMultilevel"/>
    <w:tmpl w:val="31F605F6"/>
    <w:lvl w:ilvl="0" w:tplc="74F083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25B838E9"/>
    <w:multiLevelType w:val="hybridMultilevel"/>
    <w:tmpl w:val="1B6ED2FC"/>
    <w:lvl w:ilvl="0" w:tplc="81D43C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27F93A56"/>
    <w:multiLevelType w:val="hybridMultilevel"/>
    <w:tmpl w:val="A24A5E56"/>
    <w:lvl w:ilvl="0" w:tplc="7562C7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28003B24"/>
    <w:multiLevelType w:val="hybridMultilevel"/>
    <w:tmpl w:val="F11A00FC"/>
    <w:lvl w:ilvl="0" w:tplc="672A4D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2BB92081"/>
    <w:multiLevelType w:val="hybridMultilevel"/>
    <w:tmpl w:val="09464538"/>
    <w:lvl w:ilvl="0" w:tplc="5F28E2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2CEA42DB"/>
    <w:multiLevelType w:val="hybridMultilevel"/>
    <w:tmpl w:val="2B8E762C"/>
    <w:lvl w:ilvl="0" w:tplc="DC8A29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2EA944B3"/>
    <w:multiLevelType w:val="hybridMultilevel"/>
    <w:tmpl w:val="9558DE64"/>
    <w:lvl w:ilvl="0" w:tplc="CA0851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303D5F42"/>
    <w:multiLevelType w:val="hybridMultilevel"/>
    <w:tmpl w:val="DE945740"/>
    <w:lvl w:ilvl="0" w:tplc="AA565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349E56EC"/>
    <w:multiLevelType w:val="hybridMultilevel"/>
    <w:tmpl w:val="81AAC038"/>
    <w:lvl w:ilvl="0" w:tplc="00A2C4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35D1455F"/>
    <w:multiLevelType w:val="hybridMultilevel"/>
    <w:tmpl w:val="5B287296"/>
    <w:lvl w:ilvl="0" w:tplc="9AF8C2E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nsid w:val="36437286"/>
    <w:multiLevelType w:val="hybridMultilevel"/>
    <w:tmpl w:val="C88AE20A"/>
    <w:lvl w:ilvl="0" w:tplc="04090015">
      <w:start w:val="1"/>
      <w:numFmt w:val="taiwaneseCountingThousand"/>
      <w:lvlText w:val="%1、"/>
      <w:lvlJc w:val="left"/>
      <w:pPr>
        <w:ind w:left="480" w:hanging="480"/>
      </w:pPr>
      <w:rPr>
        <w:rFonts w:hint="default"/>
      </w:rPr>
    </w:lvl>
    <w:lvl w:ilvl="1" w:tplc="2CFAF418">
      <w:start w:val="1"/>
      <w:numFmt w:val="decimal"/>
      <w:lvlText w:val="%2."/>
      <w:lvlJc w:val="left"/>
      <w:pPr>
        <w:ind w:left="840" w:hanging="36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37B6068A"/>
    <w:multiLevelType w:val="hybridMultilevel"/>
    <w:tmpl w:val="AD0C43B0"/>
    <w:lvl w:ilvl="0" w:tplc="0164D8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396D4873"/>
    <w:multiLevelType w:val="hybridMultilevel"/>
    <w:tmpl w:val="3E1E871C"/>
    <w:lvl w:ilvl="0" w:tplc="20A6CC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3A5E5B99"/>
    <w:multiLevelType w:val="hybridMultilevel"/>
    <w:tmpl w:val="C1240D7E"/>
    <w:lvl w:ilvl="0" w:tplc="4776FB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3AD00FA7"/>
    <w:multiLevelType w:val="hybridMultilevel"/>
    <w:tmpl w:val="A1ACF15A"/>
    <w:lvl w:ilvl="0" w:tplc="B7F028A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nsid w:val="3DE9580C"/>
    <w:multiLevelType w:val="hybridMultilevel"/>
    <w:tmpl w:val="D52EFB3E"/>
    <w:lvl w:ilvl="0" w:tplc="959E55B6">
      <w:start w:val="4"/>
      <w:numFmt w:val="taiwaneseCountingThousand"/>
      <w:lvlText w:val="(%1)"/>
      <w:lvlJc w:val="left"/>
      <w:pPr>
        <w:ind w:left="585" w:hanging="480"/>
      </w:pPr>
      <w:rPr>
        <w:rFonts w:hint="default"/>
      </w:rPr>
    </w:lvl>
    <w:lvl w:ilvl="1" w:tplc="8D2C76E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3F63689D"/>
    <w:multiLevelType w:val="hybridMultilevel"/>
    <w:tmpl w:val="2BD01D2E"/>
    <w:lvl w:ilvl="0" w:tplc="C82E28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40C5191E"/>
    <w:multiLevelType w:val="hybridMultilevel"/>
    <w:tmpl w:val="BF329B5A"/>
    <w:lvl w:ilvl="0" w:tplc="C82E28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41DE2DAC"/>
    <w:multiLevelType w:val="hybridMultilevel"/>
    <w:tmpl w:val="ABF0A528"/>
    <w:lvl w:ilvl="0" w:tplc="1FCE7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42503842"/>
    <w:multiLevelType w:val="hybridMultilevel"/>
    <w:tmpl w:val="685614E6"/>
    <w:lvl w:ilvl="0" w:tplc="421828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42FE3BE3"/>
    <w:multiLevelType w:val="hybridMultilevel"/>
    <w:tmpl w:val="14BCC75C"/>
    <w:lvl w:ilvl="0" w:tplc="C82E28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437366AC"/>
    <w:multiLevelType w:val="hybridMultilevel"/>
    <w:tmpl w:val="BF329B5A"/>
    <w:lvl w:ilvl="0" w:tplc="C82E28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442D3951"/>
    <w:multiLevelType w:val="hybridMultilevel"/>
    <w:tmpl w:val="AFB8D090"/>
    <w:lvl w:ilvl="0" w:tplc="83ACE61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7">
    <w:nsid w:val="4752460F"/>
    <w:multiLevelType w:val="hybridMultilevel"/>
    <w:tmpl w:val="D7600AD4"/>
    <w:lvl w:ilvl="0" w:tplc="C82E28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47A54C0F"/>
    <w:multiLevelType w:val="hybridMultilevel"/>
    <w:tmpl w:val="2BD01D2E"/>
    <w:lvl w:ilvl="0" w:tplc="C82E28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4AAE3C22"/>
    <w:multiLevelType w:val="hybridMultilevel"/>
    <w:tmpl w:val="82D6F258"/>
    <w:lvl w:ilvl="0" w:tplc="A11888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503721C4"/>
    <w:multiLevelType w:val="hybridMultilevel"/>
    <w:tmpl w:val="E7D69560"/>
    <w:lvl w:ilvl="0" w:tplc="3F889E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563C0410"/>
    <w:multiLevelType w:val="hybridMultilevel"/>
    <w:tmpl w:val="B14C32C0"/>
    <w:lvl w:ilvl="0" w:tplc="387C5E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58ED381F"/>
    <w:multiLevelType w:val="hybridMultilevel"/>
    <w:tmpl w:val="BF329B5A"/>
    <w:lvl w:ilvl="0" w:tplc="C82E28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5AB04BB6"/>
    <w:multiLevelType w:val="hybridMultilevel"/>
    <w:tmpl w:val="D8EA04BA"/>
    <w:lvl w:ilvl="0" w:tplc="3A4851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5BC30FDA"/>
    <w:multiLevelType w:val="hybridMultilevel"/>
    <w:tmpl w:val="93CC9D3A"/>
    <w:lvl w:ilvl="0" w:tplc="05B651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614D0914"/>
    <w:multiLevelType w:val="hybridMultilevel"/>
    <w:tmpl w:val="C7B4C916"/>
    <w:lvl w:ilvl="0" w:tplc="04090015">
      <w:start w:val="1"/>
      <w:numFmt w:val="taiwaneseCountingThousand"/>
      <w:lvlText w:val="%1、"/>
      <w:lvlJc w:val="left"/>
      <w:pPr>
        <w:ind w:left="480" w:hanging="480"/>
      </w:pPr>
      <w:rPr>
        <w:rFonts w:hint="default"/>
      </w:rPr>
    </w:lvl>
    <w:lvl w:ilvl="1" w:tplc="EB0AA2C6">
      <w:start w:val="1"/>
      <w:numFmt w:val="decimal"/>
      <w:lvlText w:val="%2."/>
      <w:lvlJc w:val="left"/>
      <w:pPr>
        <w:ind w:left="840" w:hanging="36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6249562E"/>
    <w:multiLevelType w:val="hybridMultilevel"/>
    <w:tmpl w:val="CF2EA8E4"/>
    <w:lvl w:ilvl="0" w:tplc="9B8E3E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640D1A35"/>
    <w:multiLevelType w:val="hybridMultilevel"/>
    <w:tmpl w:val="2BD01D2E"/>
    <w:lvl w:ilvl="0" w:tplc="C82E28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642941EC"/>
    <w:multiLevelType w:val="hybridMultilevel"/>
    <w:tmpl w:val="5894B740"/>
    <w:lvl w:ilvl="0" w:tplc="D06C68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64B11D12"/>
    <w:multiLevelType w:val="hybridMultilevel"/>
    <w:tmpl w:val="F09E6A2C"/>
    <w:lvl w:ilvl="0" w:tplc="0E040D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64EC0E1D"/>
    <w:multiLevelType w:val="hybridMultilevel"/>
    <w:tmpl w:val="D05AA824"/>
    <w:lvl w:ilvl="0" w:tplc="A42485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66E530CF"/>
    <w:multiLevelType w:val="hybridMultilevel"/>
    <w:tmpl w:val="E5CEABCE"/>
    <w:lvl w:ilvl="0" w:tplc="069629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688B650E"/>
    <w:multiLevelType w:val="hybridMultilevel"/>
    <w:tmpl w:val="2A764064"/>
    <w:lvl w:ilvl="0" w:tplc="390255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6A7E316F"/>
    <w:multiLevelType w:val="hybridMultilevel"/>
    <w:tmpl w:val="DF8E0D18"/>
    <w:lvl w:ilvl="0" w:tplc="4F5E2D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nsid w:val="6D151000"/>
    <w:multiLevelType w:val="hybridMultilevel"/>
    <w:tmpl w:val="F95AA4C8"/>
    <w:lvl w:ilvl="0" w:tplc="C82E28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6E0033F2"/>
    <w:multiLevelType w:val="hybridMultilevel"/>
    <w:tmpl w:val="221CE366"/>
    <w:lvl w:ilvl="0" w:tplc="7AC43E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nsid w:val="6E673944"/>
    <w:multiLevelType w:val="hybridMultilevel"/>
    <w:tmpl w:val="5B1A6EAC"/>
    <w:lvl w:ilvl="0" w:tplc="87E832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6EFB5CD5"/>
    <w:multiLevelType w:val="hybridMultilevel"/>
    <w:tmpl w:val="950A2CE0"/>
    <w:lvl w:ilvl="0" w:tplc="A5620C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nsid w:val="72351EC9"/>
    <w:multiLevelType w:val="hybridMultilevel"/>
    <w:tmpl w:val="BF329B5A"/>
    <w:lvl w:ilvl="0" w:tplc="C82E28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75D54ED7"/>
    <w:multiLevelType w:val="hybridMultilevel"/>
    <w:tmpl w:val="0D668514"/>
    <w:lvl w:ilvl="0" w:tplc="4F5E2D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nsid w:val="767C42C8"/>
    <w:multiLevelType w:val="hybridMultilevel"/>
    <w:tmpl w:val="730C1EF0"/>
    <w:lvl w:ilvl="0" w:tplc="1B087C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76A86982"/>
    <w:multiLevelType w:val="hybridMultilevel"/>
    <w:tmpl w:val="0F9C2BC4"/>
    <w:lvl w:ilvl="0" w:tplc="37947A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7AC81BDB"/>
    <w:multiLevelType w:val="hybridMultilevel"/>
    <w:tmpl w:val="4C1AF008"/>
    <w:lvl w:ilvl="0" w:tplc="C520F9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nsid w:val="7F5A7257"/>
    <w:multiLevelType w:val="hybridMultilevel"/>
    <w:tmpl w:val="7E700E34"/>
    <w:lvl w:ilvl="0" w:tplc="0BCAC5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18"/>
  </w:num>
  <w:num w:numId="3">
    <w:abstractNumId w:val="5"/>
  </w:num>
  <w:num w:numId="4">
    <w:abstractNumId w:val="18"/>
    <w:lvlOverride w:ilvl="0">
      <w:startOverride w:val="1"/>
    </w:lvlOverride>
  </w:num>
  <w:num w:numId="5">
    <w:abstractNumId w:val="43"/>
  </w:num>
  <w:num w:numId="6">
    <w:abstractNumId w:val="70"/>
  </w:num>
  <w:num w:numId="7">
    <w:abstractNumId w:val="42"/>
  </w:num>
  <w:num w:numId="8">
    <w:abstractNumId w:val="12"/>
  </w:num>
  <w:num w:numId="9">
    <w:abstractNumId w:val="23"/>
  </w:num>
  <w:num w:numId="10">
    <w:abstractNumId w:val="9"/>
  </w:num>
  <w:num w:numId="11">
    <w:abstractNumId w:val="3"/>
  </w:num>
  <w:num w:numId="12">
    <w:abstractNumId w:val="19"/>
  </w:num>
  <w:num w:numId="13">
    <w:abstractNumId w:val="17"/>
  </w:num>
  <w:num w:numId="14">
    <w:abstractNumId w:val="51"/>
  </w:num>
  <w:num w:numId="15">
    <w:abstractNumId w:val="32"/>
  </w:num>
  <w:num w:numId="16">
    <w:abstractNumId w:val="36"/>
  </w:num>
  <w:num w:numId="17">
    <w:abstractNumId w:val="50"/>
  </w:num>
  <w:num w:numId="18">
    <w:abstractNumId w:val="49"/>
  </w:num>
  <w:num w:numId="19">
    <w:abstractNumId w:val="10"/>
  </w:num>
  <w:num w:numId="20">
    <w:abstractNumId w:val="21"/>
  </w:num>
  <w:num w:numId="21">
    <w:abstractNumId w:val="31"/>
  </w:num>
  <w:num w:numId="22">
    <w:abstractNumId w:val="25"/>
  </w:num>
  <w:num w:numId="23">
    <w:abstractNumId w:val="15"/>
  </w:num>
  <w:num w:numId="24">
    <w:abstractNumId w:val="73"/>
  </w:num>
  <w:num w:numId="25">
    <w:abstractNumId w:val="30"/>
  </w:num>
  <w:num w:numId="26">
    <w:abstractNumId w:val="28"/>
  </w:num>
  <w:num w:numId="27">
    <w:abstractNumId w:val="20"/>
  </w:num>
  <w:num w:numId="28">
    <w:abstractNumId w:val="72"/>
  </w:num>
  <w:num w:numId="29">
    <w:abstractNumId w:val="66"/>
  </w:num>
  <w:num w:numId="30">
    <w:abstractNumId w:val="60"/>
  </w:num>
  <w:num w:numId="31">
    <w:abstractNumId w:val="59"/>
  </w:num>
  <w:num w:numId="32">
    <w:abstractNumId w:val="61"/>
  </w:num>
  <w:num w:numId="33">
    <w:abstractNumId w:val="37"/>
  </w:num>
  <w:num w:numId="34">
    <w:abstractNumId w:val="27"/>
  </w:num>
  <w:num w:numId="35">
    <w:abstractNumId w:val="26"/>
  </w:num>
  <w:num w:numId="36">
    <w:abstractNumId w:val="29"/>
  </w:num>
  <w:num w:numId="37">
    <w:abstractNumId w:val="65"/>
  </w:num>
  <w:num w:numId="38">
    <w:abstractNumId w:val="54"/>
  </w:num>
  <w:num w:numId="39">
    <w:abstractNumId w:val="35"/>
  </w:num>
  <w:num w:numId="40">
    <w:abstractNumId w:val="0"/>
  </w:num>
  <w:num w:numId="41">
    <w:abstractNumId w:val="56"/>
  </w:num>
  <w:num w:numId="42">
    <w:abstractNumId w:val="58"/>
  </w:num>
  <w:num w:numId="43">
    <w:abstractNumId w:val="71"/>
  </w:num>
  <w:num w:numId="44">
    <w:abstractNumId w:val="67"/>
  </w:num>
  <w:num w:numId="45">
    <w:abstractNumId w:val="8"/>
  </w:num>
  <w:num w:numId="46">
    <w:abstractNumId w:val="1"/>
  </w:num>
  <w:num w:numId="47">
    <w:abstractNumId w:val="11"/>
  </w:num>
  <w:num w:numId="48">
    <w:abstractNumId w:val="53"/>
  </w:num>
  <w:num w:numId="49">
    <w:abstractNumId w:val="68"/>
  </w:num>
  <w:num w:numId="50">
    <w:abstractNumId w:val="47"/>
  </w:num>
  <w:num w:numId="51">
    <w:abstractNumId w:val="44"/>
  </w:num>
  <w:num w:numId="52">
    <w:abstractNumId w:val="64"/>
  </w:num>
  <w:num w:numId="53">
    <w:abstractNumId w:val="7"/>
  </w:num>
  <w:num w:numId="54">
    <w:abstractNumId w:val="48"/>
  </w:num>
  <w:num w:numId="55">
    <w:abstractNumId w:val="40"/>
  </w:num>
  <w:num w:numId="56">
    <w:abstractNumId w:val="57"/>
  </w:num>
  <w:num w:numId="57">
    <w:abstractNumId w:val="45"/>
  </w:num>
  <w:num w:numId="58">
    <w:abstractNumId w:val="62"/>
  </w:num>
  <w:num w:numId="59">
    <w:abstractNumId w:val="16"/>
  </w:num>
  <w:num w:numId="60">
    <w:abstractNumId w:val="63"/>
  </w:num>
  <w:num w:numId="61">
    <w:abstractNumId w:val="55"/>
  </w:num>
  <w:num w:numId="62">
    <w:abstractNumId w:val="6"/>
  </w:num>
  <w:num w:numId="63">
    <w:abstractNumId w:val="38"/>
  </w:num>
  <w:num w:numId="64">
    <w:abstractNumId w:val="34"/>
  </w:num>
  <w:num w:numId="65">
    <w:abstractNumId w:val="46"/>
  </w:num>
  <w:num w:numId="66">
    <w:abstractNumId w:val="33"/>
  </w:num>
  <w:num w:numId="67">
    <w:abstractNumId w:val="22"/>
  </w:num>
  <w:num w:numId="68">
    <w:abstractNumId w:val="14"/>
  </w:num>
  <w:num w:numId="69">
    <w:abstractNumId w:val="69"/>
  </w:num>
  <w:num w:numId="70">
    <w:abstractNumId w:val="4"/>
  </w:num>
  <w:num w:numId="71">
    <w:abstractNumId w:val="39"/>
  </w:num>
  <w:num w:numId="72">
    <w:abstractNumId w:val="24"/>
  </w:num>
  <w:num w:numId="73">
    <w:abstractNumId w:val="2"/>
  </w:num>
  <w:num w:numId="74">
    <w:abstractNumId w:val="52"/>
  </w:num>
  <w:num w:numId="75">
    <w:abstractNumId w:val="41"/>
  </w:num>
  <w:num w:numId="76">
    <w:abstractNumId w:val="13"/>
  </w:num>
  <w:num w:numId="77">
    <w:abstractNumId w:val="1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6041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82A1C"/>
    <w:rsid w:val="000036B8"/>
    <w:rsid w:val="00011B20"/>
    <w:rsid w:val="000128D1"/>
    <w:rsid w:val="0002674D"/>
    <w:rsid w:val="00042381"/>
    <w:rsid w:val="000503F7"/>
    <w:rsid w:val="000508CE"/>
    <w:rsid w:val="00051306"/>
    <w:rsid w:val="00053A30"/>
    <w:rsid w:val="000604B0"/>
    <w:rsid w:val="000677F5"/>
    <w:rsid w:val="00070AE3"/>
    <w:rsid w:val="00082A38"/>
    <w:rsid w:val="00084F17"/>
    <w:rsid w:val="0009623F"/>
    <w:rsid w:val="000A18A5"/>
    <w:rsid w:val="000A4755"/>
    <w:rsid w:val="000A78E8"/>
    <w:rsid w:val="000C03F1"/>
    <w:rsid w:val="000C25DF"/>
    <w:rsid w:val="000C4BA8"/>
    <w:rsid w:val="000D0BAF"/>
    <w:rsid w:val="000D7F1C"/>
    <w:rsid w:val="000E05CF"/>
    <w:rsid w:val="000E1A37"/>
    <w:rsid w:val="000E7876"/>
    <w:rsid w:val="000F4B53"/>
    <w:rsid w:val="000F5144"/>
    <w:rsid w:val="000F6A45"/>
    <w:rsid w:val="00100312"/>
    <w:rsid w:val="0010098A"/>
    <w:rsid w:val="0010114E"/>
    <w:rsid w:val="00110370"/>
    <w:rsid w:val="001115B9"/>
    <w:rsid w:val="00112323"/>
    <w:rsid w:val="001176BD"/>
    <w:rsid w:val="0011771E"/>
    <w:rsid w:val="00142B2D"/>
    <w:rsid w:val="00143ED2"/>
    <w:rsid w:val="001448BD"/>
    <w:rsid w:val="0015148C"/>
    <w:rsid w:val="001575EF"/>
    <w:rsid w:val="0017727D"/>
    <w:rsid w:val="00194C20"/>
    <w:rsid w:val="001A373F"/>
    <w:rsid w:val="001A39F6"/>
    <w:rsid w:val="001C7F4E"/>
    <w:rsid w:val="001D25AE"/>
    <w:rsid w:val="001D56F9"/>
    <w:rsid w:val="001D5BA9"/>
    <w:rsid w:val="001F050A"/>
    <w:rsid w:val="001F0EAE"/>
    <w:rsid w:val="001F47BB"/>
    <w:rsid w:val="00205BF0"/>
    <w:rsid w:val="00211C5F"/>
    <w:rsid w:val="002147A7"/>
    <w:rsid w:val="00223B74"/>
    <w:rsid w:val="00225445"/>
    <w:rsid w:val="0024009E"/>
    <w:rsid w:val="0024174B"/>
    <w:rsid w:val="0024243A"/>
    <w:rsid w:val="00244C0F"/>
    <w:rsid w:val="002477E3"/>
    <w:rsid w:val="00252581"/>
    <w:rsid w:val="00255E08"/>
    <w:rsid w:val="00261F99"/>
    <w:rsid w:val="00272269"/>
    <w:rsid w:val="00282A1C"/>
    <w:rsid w:val="00283793"/>
    <w:rsid w:val="00286820"/>
    <w:rsid w:val="002917D5"/>
    <w:rsid w:val="002A4A93"/>
    <w:rsid w:val="002B7988"/>
    <w:rsid w:val="002C3923"/>
    <w:rsid w:val="002C41BA"/>
    <w:rsid w:val="002C7FB5"/>
    <w:rsid w:val="002D21A9"/>
    <w:rsid w:val="002E1461"/>
    <w:rsid w:val="002E252E"/>
    <w:rsid w:val="002E28D7"/>
    <w:rsid w:val="0030474A"/>
    <w:rsid w:val="0031293B"/>
    <w:rsid w:val="00323E7F"/>
    <w:rsid w:val="00327B45"/>
    <w:rsid w:val="00327C7F"/>
    <w:rsid w:val="0033667B"/>
    <w:rsid w:val="00354777"/>
    <w:rsid w:val="00361FFC"/>
    <w:rsid w:val="0037771E"/>
    <w:rsid w:val="003877E2"/>
    <w:rsid w:val="00391897"/>
    <w:rsid w:val="00392765"/>
    <w:rsid w:val="00395160"/>
    <w:rsid w:val="003A4579"/>
    <w:rsid w:val="003A7F5A"/>
    <w:rsid w:val="003B78AC"/>
    <w:rsid w:val="003C550B"/>
    <w:rsid w:val="00406CFE"/>
    <w:rsid w:val="00407DC1"/>
    <w:rsid w:val="0041136A"/>
    <w:rsid w:val="0042466E"/>
    <w:rsid w:val="00424688"/>
    <w:rsid w:val="00425A54"/>
    <w:rsid w:val="0043773B"/>
    <w:rsid w:val="004414F8"/>
    <w:rsid w:val="00457B85"/>
    <w:rsid w:val="00467019"/>
    <w:rsid w:val="00475122"/>
    <w:rsid w:val="004868D6"/>
    <w:rsid w:val="00496FE5"/>
    <w:rsid w:val="004A156F"/>
    <w:rsid w:val="004A2C5D"/>
    <w:rsid w:val="004A7812"/>
    <w:rsid w:val="004B474F"/>
    <w:rsid w:val="004B5B1E"/>
    <w:rsid w:val="004B630A"/>
    <w:rsid w:val="004B722F"/>
    <w:rsid w:val="004D21D6"/>
    <w:rsid w:val="004D4D54"/>
    <w:rsid w:val="004E110C"/>
    <w:rsid w:val="004F4D2C"/>
    <w:rsid w:val="00507058"/>
    <w:rsid w:val="00516222"/>
    <w:rsid w:val="0052112F"/>
    <w:rsid w:val="00523FA3"/>
    <w:rsid w:val="005249E8"/>
    <w:rsid w:val="00524C81"/>
    <w:rsid w:val="005279CD"/>
    <w:rsid w:val="00536F8D"/>
    <w:rsid w:val="00542642"/>
    <w:rsid w:val="00566B31"/>
    <w:rsid w:val="00566B86"/>
    <w:rsid w:val="005A28F3"/>
    <w:rsid w:val="005B44F8"/>
    <w:rsid w:val="005B7A00"/>
    <w:rsid w:val="005C2953"/>
    <w:rsid w:val="005C309C"/>
    <w:rsid w:val="005C40E5"/>
    <w:rsid w:val="005C4A6B"/>
    <w:rsid w:val="005D0CA7"/>
    <w:rsid w:val="005D5541"/>
    <w:rsid w:val="005F3AE1"/>
    <w:rsid w:val="00604737"/>
    <w:rsid w:val="0062051E"/>
    <w:rsid w:val="00623493"/>
    <w:rsid w:val="006478C9"/>
    <w:rsid w:val="00647B0E"/>
    <w:rsid w:val="006502B7"/>
    <w:rsid w:val="00660445"/>
    <w:rsid w:val="00663183"/>
    <w:rsid w:val="00664960"/>
    <w:rsid w:val="0066754E"/>
    <w:rsid w:val="00674DCB"/>
    <w:rsid w:val="00696539"/>
    <w:rsid w:val="006A0018"/>
    <w:rsid w:val="006A4AAC"/>
    <w:rsid w:val="006A661D"/>
    <w:rsid w:val="006A6FDF"/>
    <w:rsid w:val="006B1ADE"/>
    <w:rsid w:val="006B212C"/>
    <w:rsid w:val="006C05D9"/>
    <w:rsid w:val="006C23B0"/>
    <w:rsid w:val="006C3398"/>
    <w:rsid w:val="006D478C"/>
    <w:rsid w:val="006D6DD8"/>
    <w:rsid w:val="006D77BB"/>
    <w:rsid w:val="006E13B6"/>
    <w:rsid w:val="006E4C37"/>
    <w:rsid w:val="006E7992"/>
    <w:rsid w:val="00707812"/>
    <w:rsid w:val="0071773E"/>
    <w:rsid w:val="007208AF"/>
    <w:rsid w:val="0072357A"/>
    <w:rsid w:val="00723DE5"/>
    <w:rsid w:val="0072485C"/>
    <w:rsid w:val="0073762C"/>
    <w:rsid w:val="0074481C"/>
    <w:rsid w:val="00744975"/>
    <w:rsid w:val="007512A2"/>
    <w:rsid w:val="007729CA"/>
    <w:rsid w:val="007740DE"/>
    <w:rsid w:val="00775713"/>
    <w:rsid w:val="00780CC9"/>
    <w:rsid w:val="00793743"/>
    <w:rsid w:val="0079546F"/>
    <w:rsid w:val="00797416"/>
    <w:rsid w:val="007B0333"/>
    <w:rsid w:val="007B1A91"/>
    <w:rsid w:val="007B45C2"/>
    <w:rsid w:val="007C0BB8"/>
    <w:rsid w:val="007C6C72"/>
    <w:rsid w:val="007D17FB"/>
    <w:rsid w:val="007D7DB4"/>
    <w:rsid w:val="007E0D12"/>
    <w:rsid w:val="007F2FDA"/>
    <w:rsid w:val="007F7B74"/>
    <w:rsid w:val="007F7BCD"/>
    <w:rsid w:val="00801882"/>
    <w:rsid w:val="00811978"/>
    <w:rsid w:val="008227D6"/>
    <w:rsid w:val="00835097"/>
    <w:rsid w:val="008529F9"/>
    <w:rsid w:val="00852B45"/>
    <w:rsid w:val="00872D9E"/>
    <w:rsid w:val="00877127"/>
    <w:rsid w:val="0088176F"/>
    <w:rsid w:val="008923F7"/>
    <w:rsid w:val="008A1ABC"/>
    <w:rsid w:val="008B0D60"/>
    <w:rsid w:val="008B1370"/>
    <w:rsid w:val="008B1E17"/>
    <w:rsid w:val="008B308A"/>
    <w:rsid w:val="008B31A0"/>
    <w:rsid w:val="008B4131"/>
    <w:rsid w:val="008B6365"/>
    <w:rsid w:val="008B6DEA"/>
    <w:rsid w:val="008C0E07"/>
    <w:rsid w:val="008C4046"/>
    <w:rsid w:val="008C549F"/>
    <w:rsid w:val="008D1E3A"/>
    <w:rsid w:val="008D268C"/>
    <w:rsid w:val="008D58B4"/>
    <w:rsid w:val="008D7A09"/>
    <w:rsid w:val="008E34F5"/>
    <w:rsid w:val="008F0F15"/>
    <w:rsid w:val="008F5875"/>
    <w:rsid w:val="008F59AC"/>
    <w:rsid w:val="009012AA"/>
    <w:rsid w:val="00905978"/>
    <w:rsid w:val="0091290B"/>
    <w:rsid w:val="00913F2E"/>
    <w:rsid w:val="00916000"/>
    <w:rsid w:val="00916FAD"/>
    <w:rsid w:val="009248E3"/>
    <w:rsid w:val="00925297"/>
    <w:rsid w:val="009313A3"/>
    <w:rsid w:val="009319C9"/>
    <w:rsid w:val="00955BCF"/>
    <w:rsid w:val="009608EB"/>
    <w:rsid w:val="00962053"/>
    <w:rsid w:val="00965D2D"/>
    <w:rsid w:val="00967883"/>
    <w:rsid w:val="00974C77"/>
    <w:rsid w:val="00981345"/>
    <w:rsid w:val="00995976"/>
    <w:rsid w:val="009A002A"/>
    <w:rsid w:val="009A28A7"/>
    <w:rsid w:val="009A3D56"/>
    <w:rsid w:val="009B0806"/>
    <w:rsid w:val="009B2910"/>
    <w:rsid w:val="009C2BCC"/>
    <w:rsid w:val="009C5351"/>
    <w:rsid w:val="009D3182"/>
    <w:rsid w:val="009E6CF2"/>
    <w:rsid w:val="009E76AB"/>
    <w:rsid w:val="009F507C"/>
    <w:rsid w:val="009F6F21"/>
    <w:rsid w:val="00A00525"/>
    <w:rsid w:val="00A00867"/>
    <w:rsid w:val="00A02517"/>
    <w:rsid w:val="00A07A88"/>
    <w:rsid w:val="00A13E6F"/>
    <w:rsid w:val="00A173C4"/>
    <w:rsid w:val="00A2009F"/>
    <w:rsid w:val="00A26778"/>
    <w:rsid w:val="00A31855"/>
    <w:rsid w:val="00A35AB4"/>
    <w:rsid w:val="00A377D7"/>
    <w:rsid w:val="00A426F6"/>
    <w:rsid w:val="00A5285B"/>
    <w:rsid w:val="00A6476A"/>
    <w:rsid w:val="00A654EA"/>
    <w:rsid w:val="00A73EC7"/>
    <w:rsid w:val="00A8210F"/>
    <w:rsid w:val="00A9618E"/>
    <w:rsid w:val="00A97C27"/>
    <w:rsid w:val="00AA1AE8"/>
    <w:rsid w:val="00AB07D8"/>
    <w:rsid w:val="00AB0FCC"/>
    <w:rsid w:val="00AB25E8"/>
    <w:rsid w:val="00AB4F95"/>
    <w:rsid w:val="00AB6936"/>
    <w:rsid w:val="00AD1EA2"/>
    <w:rsid w:val="00AE1FFC"/>
    <w:rsid w:val="00AE365B"/>
    <w:rsid w:val="00AE367A"/>
    <w:rsid w:val="00AE7DB9"/>
    <w:rsid w:val="00AF1DBE"/>
    <w:rsid w:val="00AF4557"/>
    <w:rsid w:val="00AF60E0"/>
    <w:rsid w:val="00B0070F"/>
    <w:rsid w:val="00B07355"/>
    <w:rsid w:val="00B200A3"/>
    <w:rsid w:val="00B22AC0"/>
    <w:rsid w:val="00B25BB3"/>
    <w:rsid w:val="00B2793F"/>
    <w:rsid w:val="00B3335A"/>
    <w:rsid w:val="00B40B16"/>
    <w:rsid w:val="00B4287A"/>
    <w:rsid w:val="00B61600"/>
    <w:rsid w:val="00B715FA"/>
    <w:rsid w:val="00B727AB"/>
    <w:rsid w:val="00B73402"/>
    <w:rsid w:val="00B73DA9"/>
    <w:rsid w:val="00B8031C"/>
    <w:rsid w:val="00B863B1"/>
    <w:rsid w:val="00B91C77"/>
    <w:rsid w:val="00B91C8A"/>
    <w:rsid w:val="00BA01FC"/>
    <w:rsid w:val="00BA6A76"/>
    <w:rsid w:val="00BC2CE8"/>
    <w:rsid w:val="00BC67DC"/>
    <w:rsid w:val="00BE5F49"/>
    <w:rsid w:val="00BF40DC"/>
    <w:rsid w:val="00C01F73"/>
    <w:rsid w:val="00C07DD2"/>
    <w:rsid w:val="00C10029"/>
    <w:rsid w:val="00C212F2"/>
    <w:rsid w:val="00C216A6"/>
    <w:rsid w:val="00C25CA0"/>
    <w:rsid w:val="00C3030A"/>
    <w:rsid w:val="00C31426"/>
    <w:rsid w:val="00C33336"/>
    <w:rsid w:val="00C34BAA"/>
    <w:rsid w:val="00C35D1E"/>
    <w:rsid w:val="00C42C5D"/>
    <w:rsid w:val="00C44CCF"/>
    <w:rsid w:val="00C51087"/>
    <w:rsid w:val="00C74C5C"/>
    <w:rsid w:val="00C76B0B"/>
    <w:rsid w:val="00CA5A3D"/>
    <w:rsid w:val="00CC73E3"/>
    <w:rsid w:val="00CD3E77"/>
    <w:rsid w:val="00CD7A1C"/>
    <w:rsid w:val="00CE453C"/>
    <w:rsid w:val="00CE5003"/>
    <w:rsid w:val="00CF2ED4"/>
    <w:rsid w:val="00D117CB"/>
    <w:rsid w:val="00D132FE"/>
    <w:rsid w:val="00D24674"/>
    <w:rsid w:val="00D30068"/>
    <w:rsid w:val="00D347BD"/>
    <w:rsid w:val="00D51FA9"/>
    <w:rsid w:val="00D576BC"/>
    <w:rsid w:val="00D601C4"/>
    <w:rsid w:val="00D638DE"/>
    <w:rsid w:val="00D65A0D"/>
    <w:rsid w:val="00D72665"/>
    <w:rsid w:val="00D83080"/>
    <w:rsid w:val="00D83F4D"/>
    <w:rsid w:val="00D8543B"/>
    <w:rsid w:val="00D90929"/>
    <w:rsid w:val="00DA1B6E"/>
    <w:rsid w:val="00DA3B7B"/>
    <w:rsid w:val="00DA51C4"/>
    <w:rsid w:val="00DA69FA"/>
    <w:rsid w:val="00DA6FE3"/>
    <w:rsid w:val="00DB1F45"/>
    <w:rsid w:val="00DB2DBA"/>
    <w:rsid w:val="00DB4087"/>
    <w:rsid w:val="00DB79C9"/>
    <w:rsid w:val="00DC170C"/>
    <w:rsid w:val="00DC29D2"/>
    <w:rsid w:val="00DD0FC7"/>
    <w:rsid w:val="00DD6B71"/>
    <w:rsid w:val="00DE19F3"/>
    <w:rsid w:val="00DF4A61"/>
    <w:rsid w:val="00E05211"/>
    <w:rsid w:val="00E07472"/>
    <w:rsid w:val="00E16FEC"/>
    <w:rsid w:val="00E22B80"/>
    <w:rsid w:val="00E32749"/>
    <w:rsid w:val="00E36F4A"/>
    <w:rsid w:val="00E37EF6"/>
    <w:rsid w:val="00E53353"/>
    <w:rsid w:val="00E623BA"/>
    <w:rsid w:val="00E7284D"/>
    <w:rsid w:val="00E73F95"/>
    <w:rsid w:val="00E7576B"/>
    <w:rsid w:val="00E75C6A"/>
    <w:rsid w:val="00E75D3A"/>
    <w:rsid w:val="00E77589"/>
    <w:rsid w:val="00E77FB9"/>
    <w:rsid w:val="00E855D3"/>
    <w:rsid w:val="00E95683"/>
    <w:rsid w:val="00E96043"/>
    <w:rsid w:val="00E97A39"/>
    <w:rsid w:val="00EB1FD6"/>
    <w:rsid w:val="00EB4791"/>
    <w:rsid w:val="00EC6CF8"/>
    <w:rsid w:val="00ED2535"/>
    <w:rsid w:val="00ED405E"/>
    <w:rsid w:val="00EE462C"/>
    <w:rsid w:val="00EE54F2"/>
    <w:rsid w:val="00EE781A"/>
    <w:rsid w:val="00EF41E0"/>
    <w:rsid w:val="00F00B27"/>
    <w:rsid w:val="00F13BF2"/>
    <w:rsid w:val="00F3440C"/>
    <w:rsid w:val="00F369B3"/>
    <w:rsid w:val="00F43D20"/>
    <w:rsid w:val="00F46AC7"/>
    <w:rsid w:val="00F51BD5"/>
    <w:rsid w:val="00F532B3"/>
    <w:rsid w:val="00F5452F"/>
    <w:rsid w:val="00F57464"/>
    <w:rsid w:val="00F65832"/>
    <w:rsid w:val="00F73D08"/>
    <w:rsid w:val="00F75677"/>
    <w:rsid w:val="00F7664F"/>
    <w:rsid w:val="00F83CFF"/>
    <w:rsid w:val="00F8682F"/>
    <w:rsid w:val="00F960AC"/>
    <w:rsid w:val="00FA5FCA"/>
    <w:rsid w:val="00FB3A40"/>
    <w:rsid w:val="00FB58FA"/>
    <w:rsid w:val="00FB7497"/>
    <w:rsid w:val="00FC0DDF"/>
    <w:rsid w:val="00FC6184"/>
    <w:rsid w:val="00FE6DD1"/>
    <w:rsid w:val="00FF42AB"/>
    <w:rsid w:val="00FF456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5351"/>
    <w:pPr>
      <w:widowControl w:val="0"/>
    </w:pPr>
    <w:rPr>
      <w:rFonts w:eastAsia="標楷體"/>
      <w:kern w:val="2"/>
      <w:sz w:val="32"/>
    </w:rPr>
  </w:style>
  <w:style w:type="paragraph" w:styleId="1">
    <w:name w:val="heading 1"/>
    <w:basedOn w:val="a1"/>
    <w:qFormat/>
    <w:rsid w:val="009C5351"/>
    <w:pPr>
      <w:numPr>
        <w:numId w:val="1"/>
      </w:numPr>
      <w:kinsoku w:val="0"/>
      <w:jc w:val="both"/>
      <w:outlineLvl w:val="0"/>
    </w:pPr>
    <w:rPr>
      <w:rFonts w:ascii="標楷體" w:hAnsi="Arial"/>
      <w:bCs/>
      <w:kern w:val="0"/>
      <w:szCs w:val="52"/>
    </w:rPr>
  </w:style>
  <w:style w:type="paragraph" w:styleId="2">
    <w:name w:val="heading 2"/>
    <w:basedOn w:val="a1"/>
    <w:qFormat/>
    <w:rsid w:val="009C5351"/>
    <w:pPr>
      <w:numPr>
        <w:ilvl w:val="1"/>
        <w:numId w:val="1"/>
      </w:numPr>
      <w:kinsoku w:val="0"/>
      <w:ind w:left="1045"/>
      <w:jc w:val="both"/>
      <w:outlineLvl w:val="1"/>
    </w:pPr>
    <w:rPr>
      <w:rFonts w:ascii="標楷體" w:hAnsi="Arial"/>
      <w:bCs/>
      <w:kern w:val="0"/>
      <w:szCs w:val="48"/>
    </w:rPr>
  </w:style>
  <w:style w:type="paragraph" w:styleId="3">
    <w:name w:val="heading 3"/>
    <w:aliases w:val="(一)"/>
    <w:basedOn w:val="a1"/>
    <w:qFormat/>
    <w:rsid w:val="009C5351"/>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rsid w:val="009C5351"/>
    <w:pPr>
      <w:numPr>
        <w:ilvl w:val="3"/>
        <w:numId w:val="1"/>
      </w:numPr>
      <w:jc w:val="both"/>
      <w:outlineLvl w:val="3"/>
    </w:pPr>
    <w:rPr>
      <w:rFonts w:ascii="標楷體" w:hAnsi="Arial"/>
      <w:szCs w:val="36"/>
    </w:rPr>
  </w:style>
  <w:style w:type="paragraph" w:styleId="5">
    <w:name w:val="heading 5"/>
    <w:basedOn w:val="a1"/>
    <w:link w:val="50"/>
    <w:qFormat/>
    <w:rsid w:val="009C5351"/>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9C5351"/>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9C5351"/>
    <w:pPr>
      <w:numPr>
        <w:ilvl w:val="6"/>
        <w:numId w:val="1"/>
      </w:numPr>
      <w:kinsoku w:val="0"/>
      <w:ind w:leftChars="600" w:left="700" w:hangingChars="100" w:hanging="100"/>
      <w:jc w:val="both"/>
      <w:outlineLvl w:val="6"/>
    </w:pPr>
    <w:rPr>
      <w:rFonts w:ascii="標楷體" w:hAnsi="Arial"/>
      <w:bCs/>
      <w:szCs w:val="36"/>
    </w:rPr>
  </w:style>
  <w:style w:type="paragraph" w:styleId="80">
    <w:name w:val="heading 8"/>
    <w:basedOn w:val="a1"/>
    <w:qFormat/>
    <w:rsid w:val="009C5351"/>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9C5351"/>
    <w:pPr>
      <w:spacing w:before="720" w:after="720"/>
      <w:ind w:left="7371"/>
    </w:pPr>
    <w:rPr>
      <w:rFonts w:ascii="標楷體"/>
      <w:b/>
      <w:snapToGrid w:val="0"/>
      <w:spacing w:val="10"/>
      <w:sz w:val="36"/>
    </w:rPr>
  </w:style>
  <w:style w:type="paragraph" w:styleId="a6">
    <w:name w:val="endnote text"/>
    <w:basedOn w:val="a1"/>
    <w:semiHidden/>
    <w:rsid w:val="009C5351"/>
    <w:pPr>
      <w:spacing w:before="240"/>
      <w:ind w:left="1021" w:hanging="1021"/>
      <w:jc w:val="both"/>
    </w:pPr>
    <w:rPr>
      <w:rFonts w:ascii="標楷體"/>
      <w:snapToGrid w:val="0"/>
      <w:spacing w:val="10"/>
    </w:rPr>
  </w:style>
  <w:style w:type="paragraph" w:styleId="51">
    <w:name w:val="toc 5"/>
    <w:basedOn w:val="a1"/>
    <w:next w:val="a1"/>
    <w:autoRedefine/>
    <w:semiHidden/>
    <w:rsid w:val="009C5351"/>
    <w:pPr>
      <w:ind w:leftChars="400" w:left="600" w:rightChars="200" w:right="200" w:hangingChars="200" w:hanging="200"/>
    </w:pPr>
    <w:rPr>
      <w:rFonts w:ascii="標楷體"/>
    </w:rPr>
  </w:style>
  <w:style w:type="character" w:styleId="a7">
    <w:name w:val="page number"/>
    <w:basedOn w:val="a2"/>
    <w:semiHidden/>
    <w:rsid w:val="009C5351"/>
    <w:rPr>
      <w:rFonts w:ascii="標楷體" w:eastAsia="標楷體"/>
      <w:sz w:val="20"/>
    </w:rPr>
  </w:style>
  <w:style w:type="paragraph" w:styleId="60">
    <w:name w:val="toc 6"/>
    <w:basedOn w:val="a1"/>
    <w:next w:val="a1"/>
    <w:autoRedefine/>
    <w:semiHidden/>
    <w:rsid w:val="009C5351"/>
    <w:pPr>
      <w:ind w:leftChars="500" w:left="500"/>
    </w:pPr>
    <w:rPr>
      <w:rFonts w:ascii="標楷體"/>
    </w:rPr>
  </w:style>
  <w:style w:type="paragraph" w:customStyle="1" w:styleId="10">
    <w:name w:val="段落樣式1"/>
    <w:basedOn w:val="a1"/>
    <w:rsid w:val="009C5351"/>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9C5351"/>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9C5351"/>
    <w:pPr>
      <w:kinsoku w:val="0"/>
      <w:ind w:left="2443" w:rightChars="200" w:right="698" w:hangingChars="700" w:hanging="2443"/>
      <w:jc w:val="both"/>
    </w:pPr>
    <w:rPr>
      <w:rFonts w:ascii="標楷體"/>
      <w:noProof/>
      <w:szCs w:val="32"/>
    </w:rPr>
  </w:style>
  <w:style w:type="paragraph" w:styleId="21">
    <w:name w:val="toc 2"/>
    <w:basedOn w:val="a1"/>
    <w:next w:val="a1"/>
    <w:autoRedefine/>
    <w:uiPriority w:val="39"/>
    <w:rsid w:val="009C5351"/>
    <w:pPr>
      <w:kinsoku w:val="0"/>
      <w:ind w:leftChars="100" w:left="300" w:rightChars="200" w:right="200" w:hangingChars="200" w:hanging="200"/>
    </w:pPr>
    <w:rPr>
      <w:rFonts w:ascii="標楷體"/>
      <w:noProof/>
    </w:rPr>
  </w:style>
  <w:style w:type="paragraph" w:styleId="30">
    <w:name w:val="toc 3"/>
    <w:basedOn w:val="a1"/>
    <w:next w:val="a1"/>
    <w:autoRedefine/>
    <w:semiHidden/>
    <w:rsid w:val="009C5351"/>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9C5351"/>
    <w:pPr>
      <w:kinsoku w:val="0"/>
      <w:ind w:leftChars="300" w:left="500" w:rightChars="200" w:right="200" w:hangingChars="200" w:hanging="200"/>
      <w:jc w:val="both"/>
    </w:pPr>
    <w:rPr>
      <w:rFonts w:ascii="標楷體"/>
    </w:rPr>
  </w:style>
  <w:style w:type="paragraph" w:styleId="70">
    <w:name w:val="toc 7"/>
    <w:basedOn w:val="a1"/>
    <w:next w:val="a1"/>
    <w:autoRedefine/>
    <w:semiHidden/>
    <w:rsid w:val="009C5351"/>
    <w:pPr>
      <w:ind w:leftChars="600" w:left="800" w:hangingChars="200" w:hanging="200"/>
    </w:pPr>
    <w:rPr>
      <w:rFonts w:ascii="標楷體"/>
    </w:rPr>
  </w:style>
  <w:style w:type="paragraph" w:styleId="81">
    <w:name w:val="toc 8"/>
    <w:basedOn w:val="a1"/>
    <w:next w:val="a1"/>
    <w:autoRedefine/>
    <w:semiHidden/>
    <w:rsid w:val="009C5351"/>
    <w:pPr>
      <w:ind w:leftChars="700" w:left="900" w:hangingChars="200" w:hanging="200"/>
    </w:pPr>
    <w:rPr>
      <w:rFonts w:ascii="標楷體"/>
    </w:rPr>
  </w:style>
  <w:style w:type="paragraph" w:styleId="9">
    <w:name w:val="toc 9"/>
    <w:basedOn w:val="a1"/>
    <w:next w:val="a1"/>
    <w:autoRedefine/>
    <w:semiHidden/>
    <w:rsid w:val="009C5351"/>
    <w:pPr>
      <w:ind w:leftChars="1600" w:left="3840"/>
    </w:pPr>
  </w:style>
  <w:style w:type="paragraph" w:styleId="a8">
    <w:name w:val="header"/>
    <w:basedOn w:val="a1"/>
    <w:semiHidden/>
    <w:rsid w:val="009C5351"/>
    <w:pPr>
      <w:tabs>
        <w:tab w:val="center" w:pos="4153"/>
        <w:tab w:val="right" w:pos="8306"/>
      </w:tabs>
      <w:snapToGrid w:val="0"/>
    </w:pPr>
    <w:rPr>
      <w:sz w:val="20"/>
    </w:rPr>
  </w:style>
  <w:style w:type="paragraph" w:customStyle="1" w:styleId="31">
    <w:name w:val="段落樣式3"/>
    <w:basedOn w:val="20"/>
    <w:rsid w:val="009C5351"/>
    <w:pPr>
      <w:ind w:leftChars="400" w:left="400"/>
    </w:pPr>
  </w:style>
  <w:style w:type="character" w:styleId="a9">
    <w:name w:val="Hyperlink"/>
    <w:basedOn w:val="a2"/>
    <w:uiPriority w:val="99"/>
    <w:rsid w:val="009C5351"/>
    <w:rPr>
      <w:color w:val="0000FF"/>
      <w:u w:val="single"/>
    </w:rPr>
  </w:style>
  <w:style w:type="paragraph" w:customStyle="1" w:styleId="aa">
    <w:name w:val="簽名日期"/>
    <w:basedOn w:val="a1"/>
    <w:rsid w:val="009C5351"/>
    <w:pPr>
      <w:kinsoku w:val="0"/>
      <w:jc w:val="distribute"/>
    </w:pPr>
    <w:rPr>
      <w:kern w:val="0"/>
    </w:rPr>
  </w:style>
  <w:style w:type="paragraph" w:customStyle="1" w:styleId="0">
    <w:name w:val="段落樣式0"/>
    <w:basedOn w:val="20"/>
    <w:rsid w:val="009C5351"/>
    <w:pPr>
      <w:ind w:leftChars="200" w:left="200" w:firstLineChars="0" w:firstLine="0"/>
    </w:pPr>
  </w:style>
  <w:style w:type="paragraph" w:customStyle="1" w:styleId="ab">
    <w:name w:val="附件"/>
    <w:basedOn w:val="a6"/>
    <w:rsid w:val="009C5351"/>
    <w:pPr>
      <w:kinsoku w:val="0"/>
      <w:spacing w:before="0"/>
      <w:ind w:left="1047" w:hangingChars="300" w:hanging="1047"/>
    </w:pPr>
    <w:rPr>
      <w:snapToGrid/>
      <w:spacing w:val="0"/>
      <w:kern w:val="0"/>
    </w:rPr>
  </w:style>
  <w:style w:type="paragraph" w:customStyle="1" w:styleId="41">
    <w:name w:val="段落樣式4"/>
    <w:basedOn w:val="31"/>
    <w:rsid w:val="009C5351"/>
    <w:pPr>
      <w:ind w:leftChars="500" w:left="500"/>
    </w:pPr>
  </w:style>
  <w:style w:type="paragraph" w:customStyle="1" w:styleId="52">
    <w:name w:val="段落樣式5"/>
    <w:basedOn w:val="41"/>
    <w:rsid w:val="009C5351"/>
    <w:pPr>
      <w:ind w:leftChars="600" w:left="600"/>
    </w:pPr>
  </w:style>
  <w:style w:type="paragraph" w:customStyle="1" w:styleId="61">
    <w:name w:val="段落樣式6"/>
    <w:basedOn w:val="52"/>
    <w:rsid w:val="009C5351"/>
    <w:pPr>
      <w:ind w:leftChars="700" w:left="700"/>
    </w:pPr>
  </w:style>
  <w:style w:type="paragraph" w:customStyle="1" w:styleId="71">
    <w:name w:val="段落樣式7"/>
    <w:basedOn w:val="61"/>
    <w:rsid w:val="009C5351"/>
  </w:style>
  <w:style w:type="paragraph" w:customStyle="1" w:styleId="82">
    <w:name w:val="段落樣式8"/>
    <w:basedOn w:val="71"/>
    <w:rsid w:val="009C5351"/>
    <w:pPr>
      <w:ind w:leftChars="800" w:left="800"/>
    </w:pPr>
  </w:style>
  <w:style w:type="paragraph" w:customStyle="1" w:styleId="a0">
    <w:name w:val="表樣式"/>
    <w:basedOn w:val="a1"/>
    <w:next w:val="a1"/>
    <w:rsid w:val="009C5351"/>
    <w:pPr>
      <w:numPr>
        <w:numId w:val="2"/>
      </w:numPr>
      <w:jc w:val="both"/>
    </w:pPr>
    <w:rPr>
      <w:rFonts w:ascii="標楷體"/>
      <w:kern w:val="0"/>
    </w:rPr>
  </w:style>
  <w:style w:type="paragraph" w:styleId="ac">
    <w:name w:val="Body Text Indent"/>
    <w:basedOn w:val="a1"/>
    <w:semiHidden/>
    <w:rsid w:val="009C5351"/>
    <w:pPr>
      <w:ind w:left="698" w:hangingChars="200" w:hanging="698"/>
    </w:pPr>
  </w:style>
  <w:style w:type="paragraph" w:customStyle="1" w:styleId="ad">
    <w:name w:val="調查報告"/>
    <w:basedOn w:val="a6"/>
    <w:rsid w:val="009C5351"/>
    <w:pPr>
      <w:kinsoku w:val="0"/>
      <w:spacing w:before="0"/>
      <w:ind w:left="1701" w:firstLine="0"/>
    </w:pPr>
    <w:rPr>
      <w:b/>
      <w:snapToGrid/>
      <w:spacing w:val="200"/>
      <w:kern w:val="0"/>
      <w:sz w:val="36"/>
    </w:rPr>
  </w:style>
  <w:style w:type="table" w:styleId="ae">
    <w:name w:val="Table Grid"/>
    <w:basedOn w:val="a3"/>
    <w:uiPriority w:val="59"/>
    <w:rsid w:val="001103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圖樣式"/>
    <w:basedOn w:val="a1"/>
    <w:next w:val="a1"/>
    <w:rsid w:val="009C5351"/>
    <w:pPr>
      <w:numPr>
        <w:numId w:val="3"/>
      </w:numPr>
      <w:tabs>
        <w:tab w:val="clear" w:pos="1440"/>
      </w:tabs>
      <w:ind w:left="400" w:hangingChars="400" w:hanging="400"/>
      <w:jc w:val="both"/>
    </w:pPr>
    <w:rPr>
      <w:rFonts w:ascii="標楷體"/>
    </w:rPr>
  </w:style>
  <w:style w:type="paragraph" w:styleId="af">
    <w:name w:val="footer"/>
    <w:basedOn w:val="a1"/>
    <w:semiHidden/>
    <w:rsid w:val="009C5351"/>
    <w:pPr>
      <w:tabs>
        <w:tab w:val="center" w:pos="4153"/>
        <w:tab w:val="right" w:pos="8306"/>
      </w:tabs>
      <w:snapToGrid w:val="0"/>
    </w:pPr>
    <w:rPr>
      <w:sz w:val="20"/>
    </w:rPr>
  </w:style>
  <w:style w:type="paragraph" w:styleId="af0">
    <w:name w:val="table of figures"/>
    <w:basedOn w:val="a1"/>
    <w:next w:val="a1"/>
    <w:semiHidden/>
    <w:rsid w:val="009C5351"/>
    <w:pPr>
      <w:ind w:left="400" w:hangingChars="400" w:hanging="400"/>
    </w:pPr>
  </w:style>
  <w:style w:type="paragraph" w:styleId="af1">
    <w:name w:val="List Paragraph"/>
    <w:basedOn w:val="a1"/>
    <w:uiPriority w:val="99"/>
    <w:qFormat/>
    <w:rsid w:val="009E6CF2"/>
    <w:pPr>
      <w:ind w:leftChars="200" w:left="480"/>
    </w:pPr>
  </w:style>
  <w:style w:type="paragraph" w:styleId="af2">
    <w:name w:val="footnote text"/>
    <w:basedOn w:val="a1"/>
    <w:link w:val="af3"/>
    <w:uiPriority w:val="99"/>
    <w:semiHidden/>
    <w:unhideWhenUsed/>
    <w:rsid w:val="000E05CF"/>
    <w:pPr>
      <w:snapToGrid w:val="0"/>
    </w:pPr>
    <w:rPr>
      <w:sz w:val="20"/>
    </w:rPr>
  </w:style>
  <w:style w:type="character" w:customStyle="1" w:styleId="af3">
    <w:name w:val="註腳文字 字元"/>
    <w:basedOn w:val="a2"/>
    <w:link w:val="af2"/>
    <w:uiPriority w:val="99"/>
    <w:semiHidden/>
    <w:rsid w:val="000E05CF"/>
    <w:rPr>
      <w:rFonts w:eastAsia="標楷體"/>
      <w:kern w:val="2"/>
    </w:rPr>
  </w:style>
  <w:style w:type="character" w:styleId="af4">
    <w:name w:val="footnote reference"/>
    <w:uiPriority w:val="99"/>
    <w:semiHidden/>
    <w:unhideWhenUsed/>
    <w:rsid w:val="000E05CF"/>
    <w:rPr>
      <w:vertAlign w:val="superscript"/>
    </w:rPr>
  </w:style>
  <w:style w:type="paragraph" w:customStyle="1" w:styleId="Default">
    <w:name w:val="Default"/>
    <w:rsid w:val="00CF2ED4"/>
    <w:pPr>
      <w:widowControl w:val="0"/>
      <w:autoSpaceDE w:val="0"/>
      <w:autoSpaceDN w:val="0"/>
      <w:adjustRightInd w:val="0"/>
    </w:pPr>
    <w:rPr>
      <w:rFonts w:ascii="DFKai-SB" w:hAnsi="DFKai-SB" w:cs="DFKai-SB"/>
      <w:color w:val="000000"/>
      <w:sz w:val="24"/>
      <w:szCs w:val="24"/>
    </w:rPr>
  </w:style>
  <w:style w:type="paragraph" w:customStyle="1" w:styleId="8">
    <w:name w:val="樣式8"/>
    <w:basedOn w:val="a1"/>
    <w:qFormat/>
    <w:rsid w:val="00B91C8A"/>
    <w:pPr>
      <w:keepNext/>
      <w:numPr>
        <w:numId w:val="70"/>
      </w:numPr>
      <w:spacing w:before="180" w:after="180"/>
      <w:jc w:val="center"/>
      <w:outlineLvl w:val="0"/>
    </w:pPr>
    <w:rPr>
      <w:rFonts w:asciiTheme="majorHAnsi" w:hAnsiTheme="majorHAnsi" w:cstheme="majorBidi"/>
      <w:b/>
      <w:bCs/>
      <w:kern w:val="0"/>
      <w:sz w:val="28"/>
      <w:szCs w:val="52"/>
    </w:rPr>
  </w:style>
  <w:style w:type="paragraph" w:customStyle="1" w:styleId="90">
    <w:name w:val="樣式9"/>
    <w:basedOn w:val="a1"/>
    <w:qFormat/>
    <w:rsid w:val="00B91C8A"/>
    <w:rPr>
      <w:rFonts w:ascii="Calibri" w:hAnsi="Calibri"/>
      <w:kern w:val="0"/>
      <w:sz w:val="24"/>
      <w:szCs w:val="22"/>
    </w:rPr>
  </w:style>
  <w:style w:type="character" w:customStyle="1" w:styleId="50">
    <w:name w:val="標題 5 字元"/>
    <w:basedOn w:val="a2"/>
    <w:link w:val="5"/>
    <w:rsid w:val="00D117CB"/>
    <w:rPr>
      <w:rFonts w:ascii="標楷體" w:eastAsia="標楷體" w:hAnsi="Arial"/>
      <w:bCs/>
      <w:kern w:val="2"/>
      <w:sz w:val="32"/>
      <w:szCs w:val="36"/>
    </w:rPr>
  </w:style>
  <w:style w:type="paragraph" w:styleId="HTML">
    <w:name w:val="HTML Preformatted"/>
    <w:basedOn w:val="a1"/>
    <w:link w:val="HTML0"/>
    <w:uiPriority w:val="99"/>
    <w:semiHidden/>
    <w:unhideWhenUsed/>
    <w:rsid w:val="005426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semiHidden/>
    <w:rsid w:val="00542642"/>
    <w:rPr>
      <w:rFonts w:ascii="細明體" w:eastAsia="細明體" w:hAnsi="細明體" w:cs="細明體"/>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semiHidden/>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table" w:styleId="ae">
    <w:name w:val="Table Grid"/>
    <w:basedOn w:val="a3"/>
    <w:uiPriority w:val="59"/>
    <w:rsid w:val="001103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
    <w:name w:val="footer"/>
    <w:basedOn w:val="a1"/>
    <w:semiHidden/>
    <w:pPr>
      <w:tabs>
        <w:tab w:val="center" w:pos="4153"/>
        <w:tab w:val="right" w:pos="8306"/>
      </w:tabs>
      <w:snapToGrid w:val="0"/>
    </w:pPr>
    <w:rPr>
      <w:sz w:val="20"/>
    </w:rPr>
  </w:style>
  <w:style w:type="paragraph" w:styleId="af0">
    <w:name w:val="table of figures"/>
    <w:basedOn w:val="a1"/>
    <w:next w:val="a1"/>
    <w:semiHidden/>
    <w:pPr>
      <w:ind w:left="400" w:hangingChars="400" w:hanging="400"/>
    </w:pPr>
  </w:style>
  <w:style w:type="paragraph" w:styleId="af1">
    <w:name w:val="List Paragraph"/>
    <w:basedOn w:val="a1"/>
    <w:uiPriority w:val="34"/>
    <w:qFormat/>
    <w:rsid w:val="009E6CF2"/>
    <w:pPr>
      <w:ind w:leftChars="200" w:left="480"/>
    </w:pPr>
  </w:style>
</w:styles>
</file>

<file path=word/webSettings.xml><?xml version="1.0" encoding="utf-8"?>
<w:webSettings xmlns:r="http://schemas.openxmlformats.org/officeDocument/2006/relationships" xmlns:w="http://schemas.openxmlformats.org/wordprocessingml/2006/main">
  <w:divs>
    <w:div w:id="8332512">
      <w:bodyDiv w:val="1"/>
      <w:marLeft w:val="0"/>
      <w:marRight w:val="0"/>
      <w:marTop w:val="0"/>
      <w:marBottom w:val="0"/>
      <w:divBdr>
        <w:top w:val="none" w:sz="0" w:space="0" w:color="auto"/>
        <w:left w:val="none" w:sz="0" w:space="0" w:color="auto"/>
        <w:bottom w:val="none" w:sz="0" w:space="0" w:color="auto"/>
        <w:right w:val="none" w:sz="0" w:space="0" w:color="auto"/>
      </w:divBdr>
    </w:div>
    <w:div w:id="32461903">
      <w:bodyDiv w:val="1"/>
      <w:marLeft w:val="0"/>
      <w:marRight w:val="0"/>
      <w:marTop w:val="0"/>
      <w:marBottom w:val="0"/>
      <w:divBdr>
        <w:top w:val="none" w:sz="0" w:space="0" w:color="auto"/>
        <w:left w:val="none" w:sz="0" w:space="0" w:color="auto"/>
        <w:bottom w:val="none" w:sz="0" w:space="0" w:color="auto"/>
        <w:right w:val="none" w:sz="0" w:space="0" w:color="auto"/>
      </w:divBdr>
    </w:div>
    <w:div w:id="143860215">
      <w:bodyDiv w:val="1"/>
      <w:marLeft w:val="0"/>
      <w:marRight w:val="0"/>
      <w:marTop w:val="0"/>
      <w:marBottom w:val="0"/>
      <w:divBdr>
        <w:top w:val="none" w:sz="0" w:space="0" w:color="auto"/>
        <w:left w:val="none" w:sz="0" w:space="0" w:color="auto"/>
        <w:bottom w:val="none" w:sz="0" w:space="0" w:color="auto"/>
        <w:right w:val="none" w:sz="0" w:space="0" w:color="auto"/>
      </w:divBdr>
    </w:div>
    <w:div w:id="256137244">
      <w:bodyDiv w:val="1"/>
      <w:marLeft w:val="0"/>
      <w:marRight w:val="0"/>
      <w:marTop w:val="0"/>
      <w:marBottom w:val="0"/>
      <w:divBdr>
        <w:top w:val="none" w:sz="0" w:space="0" w:color="auto"/>
        <w:left w:val="none" w:sz="0" w:space="0" w:color="auto"/>
        <w:bottom w:val="none" w:sz="0" w:space="0" w:color="auto"/>
        <w:right w:val="none" w:sz="0" w:space="0" w:color="auto"/>
      </w:divBdr>
    </w:div>
    <w:div w:id="321129843">
      <w:bodyDiv w:val="1"/>
      <w:marLeft w:val="0"/>
      <w:marRight w:val="0"/>
      <w:marTop w:val="0"/>
      <w:marBottom w:val="0"/>
      <w:divBdr>
        <w:top w:val="none" w:sz="0" w:space="0" w:color="auto"/>
        <w:left w:val="none" w:sz="0" w:space="0" w:color="auto"/>
        <w:bottom w:val="none" w:sz="0" w:space="0" w:color="auto"/>
        <w:right w:val="none" w:sz="0" w:space="0" w:color="auto"/>
      </w:divBdr>
    </w:div>
    <w:div w:id="332025949">
      <w:bodyDiv w:val="1"/>
      <w:marLeft w:val="0"/>
      <w:marRight w:val="0"/>
      <w:marTop w:val="0"/>
      <w:marBottom w:val="0"/>
      <w:divBdr>
        <w:top w:val="none" w:sz="0" w:space="0" w:color="auto"/>
        <w:left w:val="none" w:sz="0" w:space="0" w:color="auto"/>
        <w:bottom w:val="none" w:sz="0" w:space="0" w:color="auto"/>
        <w:right w:val="none" w:sz="0" w:space="0" w:color="auto"/>
      </w:divBdr>
    </w:div>
    <w:div w:id="367801537">
      <w:bodyDiv w:val="1"/>
      <w:marLeft w:val="0"/>
      <w:marRight w:val="0"/>
      <w:marTop w:val="0"/>
      <w:marBottom w:val="0"/>
      <w:divBdr>
        <w:top w:val="none" w:sz="0" w:space="0" w:color="auto"/>
        <w:left w:val="none" w:sz="0" w:space="0" w:color="auto"/>
        <w:bottom w:val="none" w:sz="0" w:space="0" w:color="auto"/>
        <w:right w:val="none" w:sz="0" w:space="0" w:color="auto"/>
      </w:divBdr>
    </w:div>
    <w:div w:id="398216282">
      <w:bodyDiv w:val="1"/>
      <w:marLeft w:val="0"/>
      <w:marRight w:val="0"/>
      <w:marTop w:val="0"/>
      <w:marBottom w:val="0"/>
      <w:divBdr>
        <w:top w:val="none" w:sz="0" w:space="0" w:color="auto"/>
        <w:left w:val="none" w:sz="0" w:space="0" w:color="auto"/>
        <w:bottom w:val="none" w:sz="0" w:space="0" w:color="auto"/>
        <w:right w:val="none" w:sz="0" w:space="0" w:color="auto"/>
      </w:divBdr>
    </w:div>
    <w:div w:id="565187743">
      <w:bodyDiv w:val="1"/>
      <w:marLeft w:val="0"/>
      <w:marRight w:val="0"/>
      <w:marTop w:val="0"/>
      <w:marBottom w:val="0"/>
      <w:divBdr>
        <w:top w:val="none" w:sz="0" w:space="0" w:color="auto"/>
        <w:left w:val="none" w:sz="0" w:space="0" w:color="auto"/>
        <w:bottom w:val="none" w:sz="0" w:space="0" w:color="auto"/>
        <w:right w:val="none" w:sz="0" w:space="0" w:color="auto"/>
      </w:divBdr>
    </w:div>
    <w:div w:id="567882258">
      <w:bodyDiv w:val="1"/>
      <w:marLeft w:val="0"/>
      <w:marRight w:val="0"/>
      <w:marTop w:val="0"/>
      <w:marBottom w:val="0"/>
      <w:divBdr>
        <w:top w:val="none" w:sz="0" w:space="0" w:color="auto"/>
        <w:left w:val="none" w:sz="0" w:space="0" w:color="auto"/>
        <w:bottom w:val="none" w:sz="0" w:space="0" w:color="auto"/>
        <w:right w:val="none" w:sz="0" w:space="0" w:color="auto"/>
      </w:divBdr>
    </w:div>
    <w:div w:id="602038319">
      <w:bodyDiv w:val="1"/>
      <w:marLeft w:val="0"/>
      <w:marRight w:val="0"/>
      <w:marTop w:val="0"/>
      <w:marBottom w:val="0"/>
      <w:divBdr>
        <w:top w:val="none" w:sz="0" w:space="0" w:color="auto"/>
        <w:left w:val="none" w:sz="0" w:space="0" w:color="auto"/>
        <w:bottom w:val="none" w:sz="0" w:space="0" w:color="auto"/>
        <w:right w:val="none" w:sz="0" w:space="0" w:color="auto"/>
      </w:divBdr>
    </w:div>
    <w:div w:id="606279517">
      <w:bodyDiv w:val="1"/>
      <w:marLeft w:val="0"/>
      <w:marRight w:val="0"/>
      <w:marTop w:val="0"/>
      <w:marBottom w:val="0"/>
      <w:divBdr>
        <w:top w:val="none" w:sz="0" w:space="0" w:color="auto"/>
        <w:left w:val="none" w:sz="0" w:space="0" w:color="auto"/>
        <w:bottom w:val="none" w:sz="0" w:space="0" w:color="auto"/>
        <w:right w:val="none" w:sz="0" w:space="0" w:color="auto"/>
      </w:divBdr>
    </w:div>
    <w:div w:id="624046349">
      <w:bodyDiv w:val="1"/>
      <w:marLeft w:val="0"/>
      <w:marRight w:val="0"/>
      <w:marTop w:val="0"/>
      <w:marBottom w:val="0"/>
      <w:divBdr>
        <w:top w:val="none" w:sz="0" w:space="0" w:color="auto"/>
        <w:left w:val="none" w:sz="0" w:space="0" w:color="auto"/>
        <w:bottom w:val="none" w:sz="0" w:space="0" w:color="auto"/>
        <w:right w:val="none" w:sz="0" w:space="0" w:color="auto"/>
      </w:divBdr>
    </w:div>
    <w:div w:id="774328508">
      <w:bodyDiv w:val="1"/>
      <w:marLeft w:val="0"/>
      <w:marRight w:val="0"/>
      <w:marTop w:val="0"/>
      <w:marBottom w:val="0"/>
      <w:divBdr>
        <w:top w:val="none" w:sz="0" w:space="0" w:color="auto"/>
        <w:left w:val="none" w:sz="0" w:space="0" w:color="auto"/>
        <w:bottom w:val="none" w:sz="0" w:space="0" w:color="auto"/>
        <w:right w:val="none" w:sz="0" w:space="0" w:color="auto"/>
      </w:divBdr>
    </w:div>
    <w:div w:id="908006474">
      <w:bodyDiv w:val="1"/>
      <w:marLeft w:val="0"/>
      <w:marRight w:val="0"/>
      <w:marTop w:val="0"/>
      <w:marBottom w:val="0"/>
      <w:divBdr>
        <w:top w:val="none" w:sz="0" w:space="0" w:color="auto"/>
        <w:left w:val="none" w:sz="0" w:space="0" w:color="auto"/>
        <w:bottom w:val="none" w:sz="0" w:space="0" w:color="auto"/>
        <w:right w:val="none" w:sz="0" w:space="0" w:color="auto"/>
      </w:divBdr>
    </w:div>
    <w:div w:id="917062169">
      <w:bodyDiv w:val="1"/>
      <w:marLeft w:val="0"/>
      <w:marRight w:val="0"/>
      <w:marTop w:val="0"/>
      <w:marBottom w:val="0"/>
      <w:divBdr>
        <w:top w:val="none" w:sz="0" w:space="0" w:color="auto"/>
        <w:left w:val="none" w:sz="0" w:space="0" w:color="auto"/>
        <w:bottom w:val="none" w:sz="0" w:space="0" w:color="auto"/>
        <w:right w:val="none" w:sz="0" w:space="0" w:color="auto"/>
      </w:divBdr>
      <w:divsChild>
        <w:div w:id="1517571409">
          <w:marLeft w:val="0"/>
          <w:marRight w:val="0"/>
          <w:marTop w:val="0"/>
          <w:marBottom w:val="0"/>
          <w:divBdr>
            <w:top w:val="none" w:sz="0" w:space="0" w:color="auto"/>
            <w:left w:val="none" w:sz="0" w:space="0" w:color="auto"/>
            <w:bottom w:val="none" w:sz="0" w:space="0" w:color="auto"/>
            <w:right w:val="none" w:sz="0" w:space="0" w:color="auto"/>
          </w:divBdr>
          <w:divsChild>
            <w:div w:id="1868368962">
              <w:marLeft w:val="0"/>
              <w:marRight w:val="0"/>
              <w:marTop w:val="0"/>
              <w:marBottom w:val="0"/>
              <w:divBdr>
                <w:top w:val="none" w:sz="0" w:space="0" w:color="auto"/>
                <w:left w:val="none" w:sz="0" w:space="0" w:color="auto"/>
                <w:bottom w:val="none" w:sz="0" w:space="0" w:color="auto"/>
                <w:right w:val="none" w:sz="0" w:space="0" w:color="auto"/>
              </w:divBdr>
              <w:divsChild>
                <w:div w:id="2038505717">
                  <w:marLeft w:val="0"/>
                  <w:marRight w:val="0"/>
                  <w:marTop w:val="0"/>
                  <w:marBottom w:val="0"/>
                  <w:divBdr>
                    <w:top w:val="none" w:sz="0" w:space="0" w:color="auto"/>
                    <w:left w:val="none" w:sz="0" w:space="0" w:color="auto"/>
                    <w:bottom w:val="none" w:sz="0" w:space="0" w:color="auto"/>
                    <w:right w:val="none" w:sz="0" w:space="0" w:color="auto"/>
                  </w:divBdr>
                  <w:divsChild>
                    <w:div w:id="672341924">
                      <w:marLeft w:val="10"/>
                      <w:marRight w:val="0"/>
                      <w:marTop w:val="0"/>
                      <w:marBottom w:val="0"/>
                      <w:divBdr>
                        <w:top w:val="none" w:sz="0" w:space="0" w:color="auto"/>
                        <w:left w:val="none" w:sz="0" w:space="0" w:color="auto"/>
                        <w:bottom w:val="none" w:sz="0" w:space="0" w:color="auto"/>
                        <w:right w:val="none" w:sz="0" w:space="0" w:color="auto"/>
                      </w:divBdr>
                      <w:divsChild>
                        <w:div w:id="6283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023716">
      <w:bodyDiv w:val="1"/>
      <w:marLeft w:val="0"/>
      <w:marRight w:val="0"/>
      <w:marTop w:val="0"/>
      <w:marBottom w:val="0"/>
      <w:divBdr>
        <w:top w:val="none" w:sz="0" w:space="0" w:color="auto"/>
        <w:left w:val="none" w:sz="0" w:space="0" w:color="auto"/>
        <w:bottom w:val="none" w:sz="0" w:space="0" w:color="auto"/>
        <w:right w:val="none" w:sz="0" w:space="0" w:color="auto"/>
      </w:divBdr>
    </w:div>
    <w:div w:id="1163275352">
      <w:bodyDiv w:val="1"/>
      <w:marLeft w:val="0"/>
      <w:marRight w:val="0"/>
      <w:marTop w:val="0"/>
      <w:marBottom w:val="0"/>
      <w:divBdr>
        <w:top w:val="none" w:sz="0" w:space="0" w:color="auto"/>
        <w:left w:val="none" w:sz="0" w:space="0" w:color="auto"/>
        <w:bottom w:val="none" w:sz="0" w:space="0" w:color="auto"/>
        <w:right w:val="none" w:sz="0" w:space="0" w:color="auto"/>
      </w:divBdr>
    </w:div>
    <w:div w:id="1226641891">
      <w:bodyDiv w:val="1"/>
      <w:marLeft w:val="0"/>
      <w:marRight w:val="0"/>
      <w:marTop w:val="0"/>
      <w:marBottom w:val="0"/>
      <w:divBdr>
        <w:top w:val="none" w:sz="0" w:space="0" w:color="auto"/>
        <w:left w:val="none" w:sz="0" w:space="0" w:color="auto"/>
        <w:bottom w:val="none" w:sz="0" w:space="0" w:color="auto"/>
        <w:right w:val="none" w:sz="0" w:space="0" w:color="auto"/>
      </w:divBdr>
    </w:div>
    <w:div w:id="1232237002">
      <w:bodyDiv w:val="1"/>
      <w:marLeft w:val="0"/>
      <w:marRight w:val="0"/>
      <w:marTop w:val="0"/>
      <w:marBottom w:val="0"/>
      <w:divBdr>
        <w:top w:val="none" w:sz="0" w:space="0" w:color="auto"/>
        <w:left w:val="none" w:sz="0" w:space="0" w:color="auto"/>
        <w:bottom w:val="none" w:sz="0" w:space="0" w:color="auto"/>
        <w:right w:val="none" w:sz="0" w:space="0" w:color="auto"/>
      </w:divBdr>
    </w:div>
    <w:div w:id="1333723581">
      <w:bodyDiv w:val="1"/>
      <w:marLeft w:val="0"/>
      <w:marRight w:val="0"/>
      <w:marTop w:val="0"/>
      <w:marBottom w:val="0"/>
      <w:divBdr>
        <w:top w:val="none" w:sz="0" w:space="0" w:color="auto"/>
        <w:left w:val="none" w:sz="0" w:space="0" w:color="auto"/>
        <w:bottom w:val="none" w:sz="0" w:space="0" w:color="auto"/>
        <w:right w:val="none" w:sz="0" w:space="0" w:color="auto"/>
      </w:divBdr>
    </w:div>
    <w:div w:id="1436437956">
      <w:bodyDiv w:val="1"/>
      <w:marLeft w:val="0"/>
      <w:marRight w:val="0"/>
      <w:marTop w:val="0"/>
      <w:marBottom w:val="0"/>
      <w:divBdr>
        <w:top w:val="none" w:sz="0" w:space="0" w:color="auto"/>
        <w:left w:val="none" w:sz="0" w:space="0" w:color="auto"/>
        <w:bottom w:val="none" w:sz="0" w:space="0" w:color="auto"/>
        <w:right w:val="none" w:sz="0" w:space="0" w:color="auto"/>
      </w:divBdr>
    </w:div>
    <w:div w:id="1468547541">
      <w:bodyDiv w:val="1"/>
      <w:marLeft w:val="0"/>
      <w:marRight w:val="0"/>
      <w:marTop w:val="0"/>
      <w:marBottom w:val="0"/>
      <w:divBdr>
        <w:top w:val="none" w:sz="0" w:space="0" w:color="auto"/>
        <w:left w:val="none" w:sz="0" w:space="0" w:color="auto"/>
        <w:bottom w:val="none" w:sz="0" w:space="0" w:color="auto"/>
        <w:right w:val="none" w:sz="0" w:space="0" w:color="auto"/>
      </w:divBdr>
    </w:div>
    <w:div w:id="1636452132">
      <w:bodyDiv w:val="1"/>
      <w:marLeft w:val="0"/>
      <w:marRight w:val="0"/>
      <w:marTop w:val="0"/>
      <w:marBottom w:val="0"/>
      <w:divBdr>
        <w:top w:val="none" w:sz="0" w:space="0" w:color="auto"/>
        <w:left w:val="none" w:sz="0" w:space="0" w:color="auto"/>
        <w:bottom w:val="none" w:sz="0" w:space="0" w:color="auto"/>
        <w:right w:val="none" w:sz="0" w:space="0" w:color="auto"/>
      </w:divBdr>
    </w:div>
    <w:div w:id="1696224792">
      <w:bodyDiv w:val="1"/>
      <w:marLeft w:val="0"/>
      <w:marRight w:val="0"/>
      <w:marTop w:val="0"/>
      <w:marBottom w:val="0"/>
      <w:divBdr>
        <w:top w:val="none" w:sz="0" w:space="0" w:color="auto"/>
        <w:left w:val="none" w:sz="0" w:space="0" w:color="auto"/>
        <w:bottom w:val="none" w:sz="0" w:space="0" w:color="auto"/>
        <w:right w:val="none" w:sz="0" w:space="0" w:color="auto"/>
      </w:divBdr>
    </w:div>
    <w:div w:id="174274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34.&#20303;&#23487;&#22411;&#23416;&#26657;\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B6866A-E817-4E94-8994-DB8545AC6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TotalTime>
  <Pages>25</Pages>
  <Words>2054</Words>
  <Characters>11714</Characters>
  <Application>Microsoft Office Word</Application>
  <DocSecurity>0</DocSecurity>
  <Lines>97</Lines>
  <Paragraphs>27</Paragraphs>
  <ScaleCrop>false</ScaleCrop>
  <Company>cy</Company>
  <LinksUpToDate>false</LinksUpToDate>
  <CharactersWithSpaces>13741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sue</dc:creator>
  <cp:lastModifiedBy>Administrator</cp:lastModifiedBy>
  <cp:revision>3</cp:revision>
  <cp:lastPrinted>2014-05-16T07:06:00Z</cp:lastPrinted>
  <dcterms:created xsi:type="dcterms:W3CDTF">2014-06-09T08:04:00Z</dcterms:created>
  <dcterms:modified xsi:type="dcterms:W3CDTF">2014-06-09T08:09:00Z</dcterms:modified>
</cp:coreProperties>
</file>