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Default="000C4BA8" w:rsidP="00225445">
      <w:pPr>
        <w:pStyle w:val="a6"/>
        <w:kinsoku w:val="0"/>
        <w:spacing w:before="0"/>
        <w:ind w:leftChars="32" w:left="1130"/>
        <w:jc w:val="center"/>
        <w:rPr>
          <w:bCs/>
          <w:snapToGrid/>
          <w:spacing w:val="200"/>
          <w:kern w:val="0"/>
          <w:sz w:val="40"/>
        </w:rPr>
      </w:pPr>
      <w:r>
        <w:rPr>
          <w:rFonts w:hint="eastAsia"/>
          <w:bCs/>
          <w:snapToGrid/>
          <w:spacing w:val="200"/>
          <w:kern w:val="0"/>
          <w:sz w:val="40"/>
        </w:rPr>
        <w:t>調查</w:t>
      </w:r>
      <w:r w:rsidR="00255E08">
        <w:rPr>
          <w:rFonts w:hint="eastAsia"/>
          <w:bCs/>
          <w:snapToGrid/>
          <w:spacing w:val="200"/>
          <w:kern w:val="0"/>
          <w:sz w:val="40"/>
        </w:rPr>
        <w:t>報告</w:t>
      </w:r>
    </w:p>
    <w:p w:rsidR="00255E08" w:rsidRDefault="00255E0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89147208"/>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282A1C" w:rsidRPr="00282A1C">
        <w:rPr>
          <w:rFonts w:hint="eastAsia"/>
        </w:rPr>
        <w:t>據稱，全國各級住宿型學校（如體育學校、戲曲學校等）校園性平事件似較一般學校為高。究竟教育部對其通報程序、處理方式及校園安全管理，有何</w:t>
      </w:r>
      <w:proofErr w:type="gramStart"/>
      <w:r w:rsidR="00282A1C" w:rsidRPr="00282A1C">
        <w:rPr>
          <w:rFonts w:hint="eastAsia"/>
        </w:rPr>
        <w:t>具體乙</w:t>
      </w:r>
      <w:proofErr w:type="gramEnd"/>
      <w:r w:rsidR="00282A1C">
        <w:rPr>
          <w:rFonts w:hint="eastAsia"/>
        </w:rPr>
        <w:t>案</w:t>
      </w:r>
      <w:r w:rsidR="00AE365B">
        <w:rPr>
          <w:rFonts w:hint="eastAsia"/>
        </w:rPr>
        <w:t>。</w:t>
      </w:r>
      <w:bookmarkEnd w:id="23"/>
    </w:p>
    <w:p w:rsidR="00981345" w:rsidRDefault="000E05CF" w:rsidP="00981345">
      <w:pPr>
        <w:pStyle w:val="1"/>
        <w:ind w:left="2380" w:hanging="2380"/>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389147225"/>
      <w:r>
        <w:rPr>
          <w:rFonts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8B0D60" w:rsidRDefault="006A6FDF" w:rsidP="008B0D60">
      <w:pPr>
        <w:pStyle w:val="1"/>
        <w:numPr>
          <w:ilvl w:val="0"/>
          <w:numId w:val="0"/>
        </w:numPr>
        <w:ind w:leftChars="206" w:left="701" w:firstLineChars="200" w:firstLine="680"/>
      </w:pPr>
      <w:bookmarkStart w:id="47" w:name="_Toc387995043"/>
      <w:bookmarkStart w:id="48" w:name="_Toc388014104"/>
      <w:bookmarkStart w:id="49" w:name="_Toc389147226"/>
      <w:bookmarkStart w:id="50" w:name="_Toc386116009"/>
      <w:r w:rsidRPr="008F460B">
        <w:rPr>
          <w:rFonts w:hint="eastAsia"/>
        </w:rPr>
        <w:t>本院</w:t>
      </w:r>
      <w:r>
        <w:rPr>
          <w:rFonts w:hint="eastAsia"/>
        </w:rPr>
        <w:t>一向重視人權，</w:t>
      </w:r>
      <w:r w:rsidRPr="008F460B">
        <w:rPr>
          <w:rFonts w:hint="eastAsia"/>
        </w:rPr>
        <w:t>於</w:t>
      </w:r>
      <w:r>
        <w:rPr>
          <w:rFonts w:hint="eastAsia"/>
        </w:rPr>
        <w:t>民國(下同)</w:t>
      </w:r>
      <w:r w:rsidRPr="008F460B">
        <w:rPr>
          <w:rFonts w:hint="eastAsia"/>
        </w:rPr>
        <w:t>102年6月7日舉辦「</w:t>
      </w:r>
      <w:proofErr w:type="gramStart"/>
      <w:r w:rsidRPr="008F460B">
        <w:rPr>
          <w:rFonts w:hint="eastAsia"/>
        </w:rPr>
        <w:t>102</w:t>
      </w:r>
      <w:proofErr w:type="gramEnd"/>
      <w:r>
        <w:rPr>
          <w:rFonts w:hint="eastAsia"/>
        </w:rPr>
        <w:t>年度婦女人權保障研討會」</w:t>
      </w:r>
      <w:r w:rsidR="00A26778">
        <w:rPr>
          <w:rFonts w:hint="eastAsia"/>
        </w:rPr>
        <w:t>時</w:t>
      </w:r>
      <w:r>
        <w:rPr>
          <w:rFonts w:hint="eastAsia"/>
        </w:rPr>
        <w:t>，據</w:t>
      </w:r>
      <w:r w:rsidRPr="000E05CF">
        <w:rPr>
          <w:rFonts w:hint="eastAsia"/>
        </w:rPr>
        <w:t>財團法人人本教育文教基金會</w:t>
      </w:r>
      <w:r>
        <w:rPr>
          <w:rFonts w:hint="eastAsia"/>
        </w:rPr>
        <w:t>南部聯合辦公室張主任萍發言單指出：「全國各級住宿型學校(包括體育學校、戲曲學校等)校園性平事件之通報數是否比一般學校高(請以通報件數比該校學生數)？如果是的話，教育部有何具體對策？」</w:t>
      </w:r>
      <w:r w:rsidR="00A26778">
        <w:rPr>
          <w:rFonts w:hint="eastAsia"/>
        </w:rPr>
        <w:t>依法令規定，</w:t>
      </w:r>
      <w:r>
        <w:rPr>
          <w:rFonts w:hint="eastAsia"/>
          <w:bCs w:val="0"/>
        </w:rPr>
        <w:t>學</w:t>
      </w:r>
      <w:r w:rsidRPr="00EB04C1">
        <w:rPr>
          <w:rFonts w:hint="eastAsia"/>
          <w:bCs w:val="0"/>
        </w:rPr>
        <w:t>校</w:t>
      </w:r>
      <w:r>
        <w:rPr>
          <w:rFonts w:hint="eastAsia"/>
          <w:bCs w:val="0"/>
        </w:rPr>
        <w:t>對維護</w:t>
      </w:r>
      <w:r w:rsidRPr="00EB04C1">
        <w:rPr>
          <w:rFonts w:hint="eastAsia"/>
          <w:bCs w:val="0"/>
        </w:rPr>
        <w:t>學</w:t>
      </w:r>
      <w:r>
        <w:rPr>
          <w:rFonts w:hint="eastAsia"/>
          <w:bCs w:val="0"/>
        </w:rPr>
        <w:t>生就學權益及人身安全責無旁貸，並應採取校園安全空間規劃及安全措施，以</w:t>
      </w:r>
      <w:r w:rsidRPr="00EB04C1">
        <w:rPr>
          <w:rFonts w:hint="eastAsia"/>
          <w:bCs w:val="0"/>
        </w:rPr>
        <w:t>防治校園</w:t>
      </w:r>
      <w:r>
        <w:rPr>
          <w:rFonts w:hint="eastAsia"/>
          <w:bCs w:val="0"/>
        </w:rPr>
        <w:t>性侵害、性騷擾或</w:t>
      </w:r>
      <w:proofErr w:type="gramStart"/>
      <w:r>
        <w:rPr>
          <w:rFonts w:hint="eastAsia"/>
          <w:bCs w:val="0"/>
        </w:rPr>
        <w:t>性霸凌</w:t>
      </w:r>
      <w:proofErr w:type="gramEnd"/>
      <w:r>
        <w:rPr>
          <w:rFonts w:hint="eastAsia"/>
          <w:bCs w:val="0"/>
        </w:rPr>
        <w:t>事件之發生。</w:t>
      </w:r>
      <w:r>
        <w:rPr>
          <w:rFonts w:hint="eastAsia"/>
        </w:rPr>
        <w:t>究</w:t>
      </w:r>
      <w:r w:rsidRPr="000F6A45">
        <w:rPr>
          <w:rFonts w:hint="eastAsia"/>
          <w:bCs w:val="0"/>
        </w:rPr>
        <w:t>全國各級住宿型學校（如體育學校、戲曲學</w:t>
      </w:r>
      <w:r>
        <w:rPr>
          <w:rFonts w:hint="eastAsia"/>
          <w:bCs w:val="0"/>
        </w:rPr>
        <w:t>院</w:t>
      </w:r>
      <w:r w:rsidRPr="000F6A45">
        <w:rPr>
          <w:rFonts w:hint="eastAsia"/>
          <w:bCs w:val="0"/>
        </w:rPr>
        <w:t>等）</w:t>
      </w:r>
      <w:r w:rsidRPr="00225445">
        <w:rPr>
          <w:rFonts w:hint="eastAsia"/>
          <w:bCs w:val="0"/>
        </w:rPr>
        <w:t>校園性侵害、性騷擾或</w:t>
      </w:r>
      <w:proofErr w:type="gramStart"/>
      <w:r w:rsidRPr="00225445">
        <w:rPr>
          <w:rFonts w:hint="eastAsia"/>
          <w:bCs w:val="0"/>
        </w:rPr>
        <w:t>性霸凌</w:t>
      </w:r>
      <w:proofErr w:type="gramEnd"/>
      <w:r w:rsidRPr="00225445">
        <w:rPr>
          <w:rFonts w:hint="eastAsia"/>
          <w:bCs w:val="0"/>
        </w:rPr>
        <w:t>事件</w:t>
      </w:r>
      <w:r>
        <w:rPr>
          <w:rFonts w:hint="eastAsia"/>
        </w:rPr>
        <w:t>(下稱：校園性別平等事件)</w:t>
      </w:r>
      <w:r>
        <w:rPr>
          <w:rFonts w:hint="eastAsia"/>
          <w:bCs w:val="0"/>
        </w:rPr>
        <w:t>相較於一般非住宿型學校之情形如何？教育部對是類案件之</w:t>
      </w:r>
      <w:r w:rsidRPr="000F6A45">
        <w:rPr>
          <w:rFonts w:hint="eastAsia"/>
          <w:bCs w:val="0"/>
        </w:rPr>
        <w:t>通報程序、處理方式及校園安全管理，有何具體</w:t>
      </w:r>
      <w:r>
        <w:rPr>
          <w:rFonts w:hint="eastAsia"/>
          <w:bCs w:val="0"/>
        </w:rPr>
        <w:t>對策乙案，</w:t>
      </w:r>
      <w:r w:rsidRPr="008F460B">
        <w:rPr>
          <w:rFonts w:hint="eastAsia"/>
        </w:rPr>
        <w:t>經本院人權保障委員會第4屆第35次會議決議推派調查</w:t>
      </w:r>
      <w:r w:rsidR="008B0D60" w:rsidRPr="008F460B">
        <w:rPr>
          <w:rFonts w:hint="eastAsia"/>
        </w:rPr>
        <w:t>。</w:t>
      </w:r>
      <w:bookmarkEnd w:id="47"/>
      <w:bookmarkEnd w:id="48"/>
      <w:bookmarkEnd w:id="49"/>
    </w:p>
    <w:p w:rsidR="00981345" w:rsidRDefault="008B0D60" w:rsidP="008B0D60">
      <w:pPr>
        <w:pStyle w:val="1"/>
        <w:numPr>
          <w:ilvl w:val="0"/>
          <w:numId w:val="0"/>
        </w:numPr>
        <w:ind w:leftChars="200" w:left="680"/>
      </w:pPr>
      <w:r>
        <w:rPr>
          <w:rFonts w:hint="eastAsia"/>
          <w:bCs w:val="0"/>
        </w:rPr>
        <w:t xml:space="preserve">    </w:t>
      </w:r>
      <w:bookmarkStart w:id="51" w:name="_Toc387995044"/>
      <w:bookmarkStart w:id="52" w:name="_Toc388014105"/>
      <w:bookmarkStart w:id="53" w:name="_Toc389147227"/>
      <w:r>
        <w:rPr>
          <w:rFonts w:hint="eastAsia"/>
          <w:bCs w:val="0"/>
        </w:rPr>
        <w:t>為</w:t>
      </w:r>
      <w:proofErr w:type="gramStart"/>
      <w:r>
        <w:rPr>
          <w:rFonts w:hint="eastAsia"/>
          <w:bCs w:val="0"/>
        </w:rPr>
        <w:t>釐</w:t>
      </w:r>
      <w:proofErr w:type="gramEnd"/>
      <w:r>
        <w:rPr>
          <w:rFonts w:hint="eastAsia"/>
          <w:bCs w:val="0"/>
        </w:rPr>
        <w:t>清案情，經</w:t>
      </w:r>
      <w:r w:rsidRPr="008F460B">
        <w:rPr>
          <w:rFonts w:hint="eastAsia"/>
        </w:rPr>
        <w:t>函請教育部就相關事項</w:t>
      </w:r>
      <w:r>
        <w:rPr>
          <w:rFonts w:hint="eastAsia"/>
        </w:rPr>
        <w:t>提出</w:t>
      </w:r>
      <w:r w:rsidRPr="008F460B">
        <w:rPr>
          <w:rFonts w:hint="eastAsia"/>
        </w:rPr>
        <w:t>說明，復於</w:t>
      </w:r>
      <w:r>
        <w:rPr>
          <w:rFonts w:hint="eastAsia"/>
        </w:rPr>
        <w:t>103</w:t>
      </w:r>
      <w:r w:rsidRPr="008F460B">
        <w:rPr>
          <w:rFonts w:hint="eastAsia"/>
        </w:rPr>
        <w:t>年</w:t>
      </w:r>
      <w:r>
        <w:rPr>
          <w:rFonts w:hint="eastAsia"/>
        </w:rPr>
        <w:t>3月14</w:t>
      </w:r>
      <w:r w:rsidRPr="008F460B">
        <w:rPr>
          <w:rFonts w:hint="eastAsia"/>
        </w:rPr>
        <w:t>日</w:t>
      </w:r>
      <w:r>
        <w:rPr>
          <w:rFonts w:hint="eastAsia"/>
        </w:rPr>
        <w:t>、3月18日及4月25日分別前往</w:t>
      </w:r>
      <w:r w:rsidRPr="00B2793F">
        <w:rPr>
          <w:rFonts w:hint="eastAsia"/>
        </w:rPr>
        <w:t>國立彰化啟智學校</w:t>
      </w:r>
      <w:r>
        <w:rPr>
          <w:rFonts w:hint="eastAsia"/>
        </w:rPr>
        <w:t>、國立臺灣戲曲學院、</w:t>
      </w:r>
      <w:r w:rsidRPr="00B2793F">
        <w:rPr>
          <w:rFonts w:hint="eastAsia"/>
        </w:rPr>
        <w:t>國立</w:t>
      </w:r>
      <w:proofErr w:type="gramStart"/>
      <w:r w:rsidRPr="00B2793F">
        <w:rPr>
          <w:rFonts w:hint="eastAsia"/>
        </w:rPr>
        <w:t>臺</w:t>
      </w:r>
      <w:proofErr w:type="gramEnd"/>
      <w:r w:rsidRPr="00B2793F">
        <w:rPr>
          <w:rFonts w:hint="eastAsia"/>
        </w:rPr>
        <w:t>東大學附屬體育高級中學</w:t>
      </w:r>
      <w:r>
        <w:rPr>
          <w:rFonts w:hint="eastAsia"/>
        </w:rPr>
        <w:t>(以下簡稱：</w:t>
      </w:r>
      <w:proofErr w:type="gramStart"/>
      <w:r>
        <w:rPr>
          <w:rFonts w:hint="eastAsia"/>
        </w:rPr>
        <w:t>臺</w:t>
      </w:r>
      <w:proofErr w:type="gramEnd"/>
      <w:r>
        <w:rPr>
          <w:rFonts w:hint="eastAsia"/>
        </w:rPr>
        <w:t>東體育中學)等校實地訪查，並分別邀請</w:t>
      </w:r>
      <w:r w:rsidRPr="00B2793F">
        <w:rPr>
          <w:rFonts w:hint="eastAsia"/>
        </w:rPr>
        <w:t>國立高雄師範大學教育學系方教授德隆</w:t>
      </w:r>
      <w:r>
        <w:rPr>
          <w:rFonts w:hint="eastAsia"/>
        </w:rPr>
        <w:t>、</w:t>
      </w:r>
      <w:proofErr w:type="gramStart"/>
      <w:r w:rsidRPr="00B2793F">
        <w:rPr>
          <w:rFonts w:hAnsi="標楷體" w:hint="eastAsia"/>
          <w:szCs w:val="32"/>
        </w:rPr>
        <w:t>臺北市立啟智</w:t>
      </w:r>
      <w:proofErr w:type="gramEnd"/>
      <w:r w:rsidRPr="00B2793F">
        <w:rPr>
          <w:rFonts w:hAnsi="標楷體" w:hint="eastAsia"/>
          <w:szCs w:val="32"/>
        </w:rPr>
        <w:t>學校</w:t>
      </w:r>
      <w:proofErr w:type="gramStart"/>
      <w:r w:rsidRPr="00B2793F">
        <w:rPr>
          <w:rFonts w:hAnsi="標楷體" w:hint="eastAsia"/>
          <w:szCs w:val="32"/>
        </w:rPr>
        <w:t>高職部周教師</w:t>
      </w:r>
      <w:proofErr w:type="gramEnd"/>
      <w:r w:rsidRPr="00B2793F">
        <w:rPr>
          <w:rFonts w:hAnsi="標楷體" w:hint="eastAsia"/>
          <w:szCs w:val="32"/>
        </w:rPr>
        <w:t>春芬、</w:t>
      </w:r>
      <w:r>
        <w:rPr>
          <w:rFonts w:hAnsi="標楷體" w:hint="eastAsia"/>
          <w:szCs w:val="32"/>
        </w:rPr>
        <w:t>國立</w:t>
      </w:r>
      <w:r w:rsidRPr="00B2793F">
        <w:rPr>
          <w:rFonts w:hAnsi="標楷體" w:hint="eastAsia"/>
          <w:szCs w:val="32"/>
        </w:rPr>
        <w:t>高雄醫學大學性別研究所楊教授幸真</w:t>
      </w:r>
      <w:r>
        <w:rPr>
          <w:rFonts w:hAnsi="標楷體" w:hint="eastAsia"/>
          <w:szCs w:val="32"/>
        </w:rPr>
        <w:t>、</w:t>
      </w:r>
      <w:r w:rsidRPr="00B2793F">
        <w:rPr>
          <w:rFonts w:hint="eastAsia"/>
        </w:rPr>
        <w:t>國立中</w:t>
      </w:r>
      <w:r w:rsidRPr="00705727">
        <w:rPr>
          <w:rFonts w:hint="eastAsia"/>
        </w:rPr>
        <w:t>正大學犯罪防治</w:t>
      </w:r>
      <w:r w:rsidRPr="00705727">
        <w:rPr>
          <w:rFonts w:hint="eastAsia"/>
        </w:rPr>
        <w:lastRenderedPageBreak/>
        <w:t>學系鄭教授瑞隆</w:t>
      </w:r>
      <w:r>
        <w:rPr>
          <w:rStyle w:val="af4"/>
        </w:rPr>
        <w:footnoteReference w:id="1"/>
      </w:r>
      <w:r>
        <w:rPr>
          <w:rFonts w:hint="eastAsia"/>
        </w:rPr>
        <w:t>等專家學者隨同訪視並提供意見</w:t>
      </w:r>
      <w:r w:rsidRPr="008F460B">
        <w:rPr>
          <w:rFonts w:hint="eastAsia"/>
        </w:rPr>
        <w:t>，</w:t>
      </w:r>
      <w:r>
        <w:rPr>
          <w:rFonts w:hint="eastAsia"/>
        </w:rPr>
        <w:t>復</w:t>
      </w:r>
      <w:r w:rsidRPr="008F460B">
        <w:rPr>
          <w:rFonts w:hint="eastAsia"/>
        </w:rPr>
        <w:t>於103年</w:t>
      </w:r>
      <w:r>
        <w:rPr>
          <w:rFonts w:hint="eastAsia"/>
        </w:rPr>
        <w:t>4</w:t>
      </w:r>
      <w:r w:rsidRPr="008F460B">
        <w:rPr>
          <w:rFonts w:hint="eastAsia"/>
        </w:rPr>
        <w:t>月</w:t>
      </w:r>
      <w:r>
        <w:rPr>
          <w:rFonts w:hint="eastAsia"/>
        </w:rPr>
        <w:t>29</w:t>
      </w:r>
      <w:r w:rsidRPr="008F460B">
        <w:rPr>
          <w:rFonts w:hint="eastAsia"/>
        </w:rPr>
        <w:t>日約</w:t>
      </w:r>
      <w:proofErr w:type="gramStart"/>
      <w:r w:rsidRPr="008F460B">
        <w:rPr>
          <w:rFonts w:hint="eastAsia"/>
        </w:rPr>
        <w:t>詢</w:t>
      </w:r>
      <w:proofErr w:type="gramEnd"/>
      <w:r w:rsidRPr="008F460B">
        <w:rPr>
          <w:rFonts w:hint="eastAsia"/>
        </w:rPr>
        <w:t>教育部</w:t>
      </w:r>
      <w:r>
        <w:rPr>
          <w:rFonts w:hint="eastAsia"/>
        </w:rPr>
        <w:t>國民及學前教育署(下稱：國教署)黃子騰副署長、學生事務及特殊教育司(下稱：學</w:t>
      </w:r>
      <w:proofErr w:type="gramStart"/>
      <w:r>
        <w:rPr>
          <w:rFonts w:hint="eastAsia"/>
        </w:rPr>
        <w:t>特</w:t>
      </w:r>
      <w:proofErr w:type="gramEnd"/>
      <w:r>
        <w:rPr>
          <w:rFonts w:hint="eastAsia"/>
        </w:rPr>
        <w:t>司)李</w:t>
      </w:r>
      <w:proofErr w:type="gramStart"/>
      <w:r>
        <w:rPr>
          <w:rFonts w:hint="eastAsia"/>
        </w:rPr>
        <w:t>泊言副</w:t>
      </w:r>
      <w:proofErr w:type="gramEnd"/>
      <w:r>
        <w:rPr>
          <w:rFonts w:hint="eastAsia"/>
        </w:rPr>
        <w:t>司長等相關主管及承辦人員，業經</w:t>
      </w:r>
      <w:proofErr w:type="gramStart"/>
      <w:r>
        <w:rPr>
          <w:rFonts w:hint="eastAsia"/>
        </w:rPr>
        <w:t>調查竣事，</w:t>
      </w:r>
      <w:r w:rsidR="00981345">
        <w:rPr>
          <w:rFonts w:hint="eastAsia"/>
        </w:rPr>
        <w:t>綜據</w:t>
      </w:r>
      <w:proofErr w:type="gramEnd"/>
      <w:r w:rsidR="00981345">
        <w:rPr>
          <w:rFonts w:hint="eastAsia"/>
        </w:rPr>
        <w:t>調查意見如次：</w:t>
      </w:r>
      <w:bookmarkEnd w:id="50"/>
      <w:bookmarkEnd w:id="51"/>
      <w:bookmarkEnd w:id="52"/>
      <w:bookmarkEnd w:id="53"/>
    </w:p>
    <w:p w:rsidR="001176BD" w:rsidRDefault="00AB4F95" w:rsidP="00981345">
      <w:pPr>
        <w:pStyle w:val="2"/>
        <w:rPr>
          <w:b/>
        </w:rPr>
      </w:pPr>
      <w:bookmarkStart w:id="54" w:name="_Toc389147228"/>
      <w:bookmarkStart w:id="55" w:name="_Toc2400393"/>
      <w:bookmarkStart w:id="56" w:name="_Toc4316187"/>
      <w:bookmarkStart w:id="57" w:name="_Toc4473328"/>
      <w:bookmarkStart w:id="58" w:name="_Toc69556895"/>
      <w:bookmarkStart w:id="59" w:name="_Toc69556944"/>
      <w:bookmarkStart w:id="60" w:name="_Toc69609818"/>
      <w:bookmarkStart w:id="61" w:name="_Toc70241814"/>
      <w:bookmarkStart w:id="62" w:name="_Toc70242203"/>
      <w:bookmarkStart w:id="63" w:name="_Toc524902730"/>
      <w:r w:rsidRPr="00AB4F95">
        <w:rPr>
          <w:rFonts w:hint="eastAsia"/>
          <w:b/>
        </w:rPr>
        <w:t>依教育部統計數據顯示，</w:t>
      </w:r>
      <w:r w:rsidRPr="00AB4F95">
        <w:rPr>
          <w:b/>
        </w:rPr>
        <w:t>101</w:t>
      </w:r>
      <w:r w:rsidRPr="00AB4F95">
        <w:rPr>
          <w:rFonts w:hint="eastAsia"/>
          <w:b/>
        </w:rPr>
        <w:t>學年度住宿型學校未滿</w:t>
      </w:r>
      <w:r w:rsidRPr="00AB4F95">
        <w:rPr>
          <w:b/>
        </w:rPr>
        <w:t>18</w:t>
      </w:r>
      <w:r w:rsidRPr="00AB4F95">
        <w:rPr>
          <w:rFonts w:hint="eastAsia"/>
          <w:b/>
        </w:rPr>
        <w:t>歲學生總人數計</w:t>
      </w:r>
      <w:r w:rsidRPr="00AB4F95">
        <w:rPr>
          <w:b/>
        </w:rPr>
        <w:t>6,368</w:t>
      </w:r>
      <w:r w:rsidRPr="00AB4F95">
        <w:rPr>
          <w:rFonts w:hint="eastAsia"/>
          <w:b/>
        </w:rPr>
        <w:t>人，占全國未滿</w:t>
      </w:r>
      <w:r w:rsidRPr="00AB4F95">
        <w:rPr>
          <w:b/>
        </w:rPr>
        <w:t>18</w:t>
      </w:r>
      <w:r w:rsidRPr="00AB4F95">
        <w:rPr>
          <w:rFonts w:hint="eastAsia"/>
          <w:b/>
        </w:rPr>
        <w:t>歲學生之</w:t>
      </w:r>
      <w:r w:rsidRPr="00AB4F95">
        <w:rPr>
          <w:b/>
        </w:rPr>
        <w:t>0.3</w:t>
      </w:r>
      <w:r w:rsidRPr="00AB4F95">
        <w:rPr>
          <w:rFonts w:hint="eastAsia"/>
          <w:b/>
        </w:rPr>
        <w:t>％，而住宿型學校校園性別平等事件之通報件數及被害比率為一般非住宿型學校之</w:t>
      </w:r>
      <w:r w:rsidRPr="00AB4F95">
        <w:rPr>
          <w:b/>
        </w:rPr>
        <w:t>11</w:t>
      </w:r>
      <w:r w:rsidRPr="00AB4F95">
        <w:rPr>
          <w:rFonts w:hint="eastAsia"/>
          <w:b/>
        </w:rPr>
        <w:t>倍、</w:t>
      </w:r>
      <w:r w:rsidRPr="00AB4F95">
        <w:rPr>
          <w:b/>
        </w:rPr>
        <w:t>4.9</w:t>
      </w:r>
      <w:r w:rsidRPr="00AB4F95">
        <w:rPr>
          <w:rFonts w:hint="eastAsia"/>
          <w:b/>
        </w:rPr>
        <w:t>倍，教育部</w:t>
      </w:r>
      <w:proofErr w:type="gramStart"/>
      <w:r w:rsidRPr="00AB4F95">
        <w:rPr>
          <w:rFonts w:hint="eastAsia"/>
          <w:b/>
        </w:rPr>
        <w:t>允</w:t>
      </w:r>
      <w:proofErr w:type="gramEnd"/>
      <w:r w:rsidRPr="00AB4F95">
        <w:rPr>
          <w:rFonts w:hint="eastAsia"/>
          <w:b/>
        </w:rPr>
        <w:t>應對住宿型學校性別平等事件比例偏高之問題，深究其原因並</w:t>
      </w:r>
      <w:proofErr w:type="gramStart"/>
      <w:r w:rsidRPr="00AB4F95">
        <w:rPr>
          <w:rFonts w:hint="eastAsia"/>
          <w:b/>
        </w:rPr>
        <w:t>研</w:t>
      </w:r>
      <w:proofErr w:type="gramEnd"/>
      <w:r w:rsidRPr="00AB4F95">
        <w:rPr>
          <w:rFonts w:hint="eastAsia"/>
          <w:b/>
        </w:rPr>
        <w:t>擬具體解決方</w:t>
      </w:r>
      <w:r w:rsidR="001176BD" w:rsidRPr="00623493">
        <w:rPr>
          <w:rFonts w:hint="eastAsia"/>
          <w:b/>
        </w:rPr>
        <w:t>案</w:t>
      </w:r>
      <w:bookmarkEnd w:id="54"/>
    </w:p>
    <w:p w:rsidR="001176BD" w:rsidRDefault="001176BD" w:rsidP="0024009E">
      <w:pPr>
        <w:pStyle w:val="3"/>
        <w:ind w:left="1360" w:hanging="680"/>
      </w:pPr>
      <w:r>
        <w:rPr>
          <w:rFonts w:hint="eastAsia"/>
          <w:bCs w:val="0"/>
        </w:rPr>
        <w:t>教育基本法第8條揭示，</w:t>
      </w:r>
      <w:r w:rsidRPr="00045310">
        <w:rPr>
          <w:rFonts w:hint="eastAsia"/>
          <w:bCs w:val="0"/>
        </w:rPr>
        <w:t>學生之學習權、受教育權、身體自主權及人格發展權，國家應予保障，並使學生不受任何體罰</w:t>
      </w:r>
      <w:proofErr w:type="gramStart"/>
      <w:r w:rsidRPr="00045310">
        <w:rPr>
          <w:rFonts w:hint="eastAsia"/>
          <w:bCs w:val="0"/>
        </w:rPr>
        <w:t>及霸凌行為</w:t>
      </w:r>
      <w:proofErr w:type="gramEnd"/>
      <w:r w:rsidRPr="00045310">
        <w:rPr>
          <w:rFonts w:hint="eastAsia"/>
          <w:bCs w:val="0"/>
        </w:rPr>
        <w:t>，造成身心之侵害</w:t>
      </w:r>
      <w:r>
        <w:rPr>
          <w:rFonts w:hAnsi="標楷體" w:hint="eastAsia"/>
          <w:bCs w:val="0"/>
        </w:rPr>
        <w:t>；</w:t>
      </w:r>
      <w:r>
        <w:rPr>
          <w:rFonts w:hint="eastAsia"/>
          <w:bCs w:val="0"/>
        </w:rPr>
        <w:t>性別平等教育法第1條並指出，為</w:t>
      </w:r>
      <w:r w:rsidRPr="00EB04C1">
        <w:rPr>
          <w:rFonts w:hint="eastAsia"/>
          <w:bCs w:val="0"/>
        </w:rPr>
        <w:t>促進性別地位之實質平等，消除性別歧視，維護人格尊嚴，</w:t>
      </w:r>
      <w:r>
        <w:rPr>
          <w:rFonts w:hint="eastAsia"/>
          <w:bCs w:val="0"/>
        </w:rPr>
        <w:t>應</w:t>
      </w:r>
      <w:r w:rsidRPr="00EB04C1">
        <w:rPr>
          <w:rFonts w:hint="eastAsia"/>
          <w:bCs w:val="0"/>
        </w:rPr>
        <w:t>厚植並建立性別平等之教育資源與環境</w:t>
      </w:r>
      <w:r>
        <w:rPr>
          <w:rFonts w:hint="eastAsia"/>
          <w:bCs w:val="0"/>
        </w:rPr>
        <w:t>。是</w:t>
      </w:r>
      <w:proofErr w:type="gramStart"/>
      <w:r>
        <w:rPr>
          <w:rFonts w:hint="eastAsia"/>
          <w:bCs w:val="0"/>
        </w:rPr>
        <w:t>以</w:t>
      </w:r>
      <w:proofErr w:type="gramEnd"/>
      <w:r>
        <w:rPr>
          <w:rFonts w:hint="eastAsia"/>
          <w:bCs w:val="0"/>
        </w:rPr>
        <w:t>，學</w:t>
      </w:r>
      <w:r w:rsidRPr="00EB04C1">
        <w:rPr>
          <w:rFonts w:hint="eastAsia"/>
          <w:bCs w:val="0"/>
        </w:rPr>
        <w:t>校為防治校園</w:t>
      </w:r>
      <w:r>
        <w:rPr>
          <w:rFonts w:hint="eastAsia"/>
          <w:bCs w:val="0"/>
        </w:rPr>
        <w:t>性侵害、性騷擾或</w:t>
      </w:r>
      <w:proofErr w:type="gramStart"/>
      <w:r>
        <w:rPr>
          <w:rFonts w:hint="eastAsia"/>
          <w:bCs w:val="0"/>
        </w:rPr>
        <w:t>性霸凌，</w:t>
      </w:r>
      <w:proofErr w:type="gramEnd"/>
      <w:r>
        <w:rPr>
          <w:rFonts w:hint="eastAsia"/>
          <w:bCs w:val="0"/>
        </w:rPr>
        <w:t>應採取之校園安全空間規劃及安全措施</w:t>
      </w:r>
      <w:r w:rsidRPr="00EB04C1">
        <w:rPr>
          <w:rFonts w:hint="eastAsia"/>
          <w:bCs w:val="0"/>
        </w:rPr>
        <w:t>，</w:t>
      </w:r>
      <w:r>
        <w:rPr>
          <w:rFonts w:hint="eastAsia"/>
          <w:bCs w:val="0"/>
        </w:rPr>
        <w:t>維護</w:t>
      </w:r>
      <w:r w:rsidRPr="00EB04C1">
        <w:rPr>
          <w:rFonts w:hint="eastAsia"/>
          <w:bCs w:val="0"/>
        </w:rPr>
        <w:t>學</w:t>
      </w:r>
      <w:r>
        <w:rPr>
          <w:rFonts w:hint="eastAsia"/>
          <w:bCs w:val="0"/>
        </w:rPr>
        <w:t>生之就學權益及人身安全責無旁貸。</w:t>
      </w:r>
    </w:p>
    <w:p w:rsidR="001176BD" w:rsidRPr="005B44F8" w:rsidRDefault="001176BD" w:rsidP="005B44F8">
      <w:pPr>
        <w:pStyle w:val="3"/>
        <w:ind w:left="1360" w:hanging="680"/>
      </w:pPr>
      <w:r>
        <w:rPr>
          <w:rFonts w:hint="eastAsia"/>
        </w:rPr>
        <w:t>惟據教育部</w:t>
      </w:r>
      <w:r w:rsidRPr="005B44F8">
        <w:rPr>
          <w:rFonts w:hint="eastAsia"/>
        </w:rPr>
        <w:t>校園性別平等事件之統計數據指出，全國未滿18歲學生總人數</w:t>
      </w:r>
      <w:r>
        <w:rPr>
          <w:rFonts w:hint="eastAsia"/>
        </w:rPr>
        <w:t>計</w:t>
      </w:r>
      <w:r w:rsidRPr="005B44F8">
        <w:t>2,147,950</w:t>
      </w:r>
      <w:r w:rsidRPr="005B44F8">
        <w:rPr>
          <w:rFonts w:hint="eastAsia"/>
        </w:rPr>
        <w:t>人，住宿型學校學生總人數計6</w:t>
      </w:r>
      <w:r w:rsidRPr="005B44F8">
        <w:t>,</w:t>
      </w:r>
      <w:r w:rsidRPr="005B44F8">
        <w:rPr>
          <w:rFonts w:hint="eastAsia"/>
        </w:rPr>
        <w:t>368人，占全體學生數之比率為0.3</w:t>
      </w:r>
      <w:r w:rsidRPr="005B44F8">
        <w:rPr>
          <w:rFonts w:hint="eastAsia"/>
          <w:w w:val="66"/>
        </w:rPr>
        <w:t>％，</w:t>
      </w:r>
      <w:r w:rsidRPr="00A26778">
        <w:rPr>
          <w:rFonts w:hint="eastAsia"/>
        </w:rPr>
        <w:t>而</w:t>
      </w:r>
      <w:r w:rsidRPr="005B44F8">
        <w:rPr>
          <w:rFonts w:hint="eastAsia"/>
        </w:rPr>
        <w:t>住宿型學校性別平等</w:t>
      </w:r>
      <w:r>
        <w:rPr>
          <w:rFonts w:hint="eastAsia"/>
        </w:rPr>
        <w:t>案</w:t>
      </w:r>
      <w:r w:rsidRPr="005B44F8">
        <w:rPr>
          <w:rFonts w:hint="eastAsia"/>
        </w:rPr>
        <w:t>件通報件數占全體學生之比率2.1</w:t>
      </w:r>
      <w:r w:rsidRPr="00A26778">
        <w:rPr>
          <w:rFonts w:hint="eastAsia"/>
          <w:w w:val="66"/>
        </w:rPr>
        <w:t>％</w:t>
      </w:r>
      <w:r>
        <w:rPr>
          <w:rFonts w:hint="eastAsia"/>
        </w:rPr>
        <w:t>，為非住宿型學校之11倍；</w:t>
      </w:r>
      <w:r w:rsidRPr="005B44F8">
        <w:rPr>
          <w:rFonts w:hint="eastAsia"/>
        </w:rPr>
        <w:t>而住宿型學校被害人數占全體學生之比率2.3</w:t>
      </w:r>
      <w:r w:rsidRPr="00A26778">
        <w:rPr>
          <w:rFonts w:hint="eastAsia"/>
          <w:w w:val="66"/>
        </w:rPr>
        <w:t>％</w:t>
      </w:r>
      <w:r w:rsidRPr="005B44F8">
        <w:rPr>
          <w:rFonts w:hint="eastAsia"/>
        </w:rPr>
        <w:t>，被害比率為非住宿型學校之</w:t>
      </w:r>
      <w:r>
        <w:rPr>
          <w:rFonts w:hint="eastAsia"/>
        </w:rPr>
        <w:t>4.9</w:t>
      </w:r>
      <w:r w:rsidRPr="005B44F8">
        <w:rPr>
          <w:rFonts w:hint="eastAsia"/>
        </w:rPr>
        <w:t>倍</w:t>
      </w:r>
    </w:p>
    <w:p w:rsidR="001176BD" w:rsidRPr="001D56F9" w:rsidRDefault="001176BD" w:rsidP="001D56F9">
      <w:pPr>
        <w:pStyle w:val="4"/>
        <w:ind w:left="1700" w:hanging="680"/>
      </w:pPr>
      <w:r>
        <w:rPr>
          <w:rFonts w:hint="eastAsia"/>
        </w:rPr>
        <w:t>據教育部表示，我國尚無「住宿型學校」之定義，</w:t>
      </w:r>
      <w:r>
        <w:rPr>
          <w:rFonts w:hint="eastAsia"/>
        </w:rPr>
        <w:lastRenderedPageBreak/>
        <w:t>為回應校園性別平等事件防治，將住宿型學校分別以「特殊教育學校」、「體育學校」及「戲曲學院」等類型。</w:t>
      </w:r>
    </w:p>
    <w:p w:rsidR="001176BD" w:rsidRDefault="001176BD" w:rsidP="001D56F9">
      <w:pPr>
        <w:pStyle w:val="4"/>
        <w:ind w:left="1700" w:hanging="680"/>
      </w:pPr>
      <w:r>
        <w:rPr>
          <w:rFonts w:hint="eastAsia"/>
        </w:rPr>
        <w:t>依據教育部提供101學年度住宿型學校與非住宿型學生數情形，全國未滿18歲學生總數計</w:t>
      </w:r>
      <w:r w:rsidRPr="00C35D1E">
        <w:t>2,147,950</w:t>
      </w:r>
      <w:r>
        <w:rPr>
          <w:rFonts w:hint="eastAsia"/>
        </w:rPr>
        <w:t>人，住宿型學校學生總人數計6</w:t>
      </w:r>
      <w:r>
        <w:t>,</w:t>
      </w:r>
      <w:r>
        <w:rPr>
          <w:rFonts w:hint="eastAsia"/>
        </w:rPr>
        <w:t>368人，占全體學生數之比率為0.3</w:t>
      </w:r>
      <w:r w:rsidRPr="00C35D1E">
        <w:rPr>
          <w:rFonts w:hint="eastAsia"/>
          <w:w w:val="66"/>
        </w:rPr>
        <w:t>％</w:t>
      </w:r>
      <w:r>
        <w:rPr>
          <w:rFonts w:hint="eastAsia"/>
        </w:rPr>
        <w:t>，而住宿型學校之住宿學生人數共2,501人；住宿學生占住宿型學校學生之比率為39.27</w:t>
      </w:r>
      <w:r w:rsidRPr="00C35D1E">
        <w:rPr>
          <w:rFonts w:hint="eastAsia"/>
          <w:w w:val="66"/>
        </w:rPr>
        <w:t>％</w:t>
      </w:r>
      <w:r>
        <w:rPr>
          <w:rFonts w:hint="eastAsia"/>
        </w:rPr>
        <w:t>。(如表1)</w:t>
      </w:r>
    </w:p>
    <w:p w:rsidR="001176BD" w:rsidRPr="00507058" w:rsidRDefault="001176BD" w:rsidP="001D56F9">
      <w:pPr>
        <w:pStyle w:val="3"/>
        <w:numPr>
          <w:ilvl w:val="0"/>
          <w:numId w:val="0"/>
        </w:numPr>
        <w:ind w:left="1360"/>
        <w:rPr>
          <w:spacing w:val="-20"/>
        </w:rPr>
      </w:pPr>
      <w:r>
        <w:rPr>
          <w:rFonts w:hint="eastAsia"/>
          <w:spacing w:val="-20"/>
        </w:rPr>
        <w:t xml:space="preserve">   </w:t>
      </w:r>
      <w:r w:rsidRPr="00507058">
        <w:rPr>
          <w:rFonts w:hint="eastAsia"/>
          <w:spacing w:val="-20"/>
        </w:rPr>
        <w:t>表1.101學年度住宿型學校與非住宿型學生情形比較</w:t>
      </w:r>
    </w:p>
    <w:tbl>
      <w:tblPr>
        <w:tblStyle w:val="ae"/>
        <w:tblW w:w="0" w:type="auto"/>
        <w:jc w:val="right"/>
        <w:tblInd w:w="1809" w:type="dxa"/>
        <w:tblLayout w:type="fixed"/>
        <w:tblLook w:val="04A0"/>
      </w:tblPr>
      <w:tblGrid>
        <w:gridCol w:w="1560"/>
        <w:gridCol w:w="1417"/>
        <w:gridCol w:w="1276"/>
        <w:gridCol w:w="1559"/>
        <w:gridCol w:w="1439"/>
      </w:tblGrid>
      <w:tr w:rsidR="001176BD" w:rsidRPr="00507058" w:rsidTr="00457B85">
        <w:trPr>
          <w:tblHeader/>
          <w:jc w:val="right"/>
        </w:trPr>
        <w:tc>
          <w:tcPr>
            <w:tcW w:w="1560" w:type="dxa"/>
          </w:tcPr>
          <w:p w:rsidR="001176BD" w:rsidRPr="00507058" w:rsidRDefault="001176BD" w:rsidP="001D56F9">
            <w:pPr>
              <w:pStyle w:val="4"/>
              <w:numPr>
                <w:ilvl w:val="0"/>
                <w:numId w:val="0"/>
              </w:numPr>
              <w:rPr>
                <w:spacing w:val="-20"/>
                <w:sz w:val="28"/>
                <w:szCs w:val="28"/>
              </w:rPr>
            </w:pPr>
          </w:p>
        </w:tc>
        <w:tc>
          <w:tcPr>
            <w:tcW w:w="1417" w:type="dxa"/>
          </w:tcPr>
          <w:p w:rsidR="001176BD" w:rsidRPr="00507058" w:rsidRDefault="001176BD" w:rsidP="001D56F9">
            <w:pPr>
              <w:pStyle w:val="4"/>
              <w:numPr>
                <w:ilvl w:val="0"/>
                <w:numId w:val="0"/>
              </w:numPr>
              <w:rPr>
                <w:spacing w:val="-20"/>
                <w:sz w:val="28"/>
                <w:szCs w:val="28"/>
              </w:rPr>
            </w:pPr>
            <w:r w:rsidRPr="00507058">
              <w:rPr>
                <w:rFonts w:hint="eastAsia"/>
                <w:spacing w:val="-20"/>
                <w:sz w:val="28"/>
                <w:szCs w:val="28"/>
              </w:rPr>
              <w:t>全國學生人數</w:t>
            </w:r>
          </w:p>
        </w:tc>
        <w:tc>
          <w:tcPr>
            <w:tcW w:w="2835" w:type="dxa"/>
            <w:gridSpan w:val="2"/>
          </w:tcPr>
          <w:p w:rsidR="001176BD" w:rsidRPr="00507058" w:rsidRDefault="001176BD" w:rsidP="001D56F9">
            <w:pPr>
              <w:pStyle w:val="4"/>
              <w:numPr>
                <w:ilvl w:val="0"/>
                <w:numId w:val="0"/>
              </w:numPr>
              <w:rPr>
                <w:spacing w:val="-20"/>
                <w:sz w:val="28"/>
                <w:szCs w:val="28"/>
              </w:rPr>
            </w:pPr>
            <w:r w:rsidRPr="00507058">
              <w:rPr>
                <w:rFonts w:hint="eastAsia"/>
                <w:spacing w:val="-20"/>
                <w:sz w:val="28"/>
                <w:szCs w:val="28"/>
              </w:rPr>
              <w:t>住宿型學生人數</w:t>
            </w:r>
          </w:p>
        </w:tc>
        <w:tc>
          <w:tcPr>
            <w:tcW w:w="1439" w:type="dxa"/>
          </w:tcPr>
          <w:p w:rsidR="001176BD" w:rsidRPr="00507058" w:rsidRDefault="001176BD" w:rsidP="001D56F9">
            <w:pPr>
              <w:pStyle w:val="4"/>
              <w:numPr>
                <w:ilvl w:val="0"/>
                <w:numId w:val="0"/>
              </w:numPr>
              <w:rPr>
                <w:spacing w:val="-20"/>
                <w:sz w:val="28"/>
                <w:szCs w:val="28"/>
              </w:rPr>
            </w:pPr>
            <w:r w:rsidRPr="00507058">
              <w:rPr>
                <w:rFonts w:hint="eastAsia"/>
                <w:spacing w:val="-20"/>
                <w:sz w:val="28"/>
                <w:szCs w:val="28"/>
              </w:rPr>
              <w:t>非住宿型學生人數</w:t>
            </w:r>
          </w:p>
        </w:tc>
      </w:tr>
      <w:tr w:rsidR="001176BD" w:rsidRPr="00507058" w:rsidTr="00457B85">
        <w:trPr>
          <w:jc w:val="right"/>
        </w:trPr>
        <w:tc>
          <w:tcPr>
            <w:tcW w:w="1560" w:type="dxa"/>
          </w:tcPr>
          <w:p w:rsidR="001176BD" w:rsidRPr="00507058" w:rsidRDefault="001176BD" w:rsidP="001D56F9">
            <w:pPr>
              <w:pStyle w:val="4"/>
              <w:numPr>
                <w:ilvl w:val="0"/>
                <w:numId w:val="0"/>
              </w:numPr>
              <w:rPr>
                <w:spacing w:val="-20"/>
                <w:sz w:val="28"/>
                <w:szCs w:val="28"/>
              </w:rPr>
            </w:pPr>
            <w:r w:rsidRPr="00507058">
              <w:rPr>
                <w:rFonts w:hint="eastAsia"/>
                <w:spacing w:val="-20"/>
                <w:sz w:val="28"/>
                <w:szCs w:val="28"/>
              </w:rPr>
              <w:t>18歲以下學生總數(a)</w:t>
            </w:r>
          </w:p>
        </w:tc>
        <w:tc>
          <w:tcPr>
            <w:tcW w:w="1417" w:type="dxa"/>
          </w:tcPr>
          <w:p w:rsidR="001176BD" w:rsidRPr="00507058" w:rsidRDefault="001176BD" w:rsidP="001D56F9">
            <w:pPr>
              <w:pStyle w:val="4"/>
              <w:numPr>
                <w:ilvl w:val="0"/>
                <w:numId w:val="0"/>
              </w:numPr>
              <w:jc w:val="center"/>
              <w:rPr>
                <w:spacing w:val="-20"/>
                <w:sz w:val="28"/>
                <w:szCs w:val="28"/>
              </w:rPr>
            </w:pPr>
            <w:r w:rsidRPr="00507058">
              <w:rPr>
                <w:rFonts w:hint="eastAsia"/>
                <w:spacing w:val="-20"/>
                <w:sz w:val="28"/>
                <w:szCs w:val="28"/>
              </w:rPr>
              <w:t>2,147,950</w:t>
            </w:r>
          </w:p>
        </w:tc>
        <w:tc>
          <w:tcPr>
            <w:tcW w:w="2835" w:type="dxa"/>
            <w:gridSpan w:val="2"/>
          </w:tcPr>
          <w:p w:rsidR="001176BD" w:rsidRPr="00507058" w:rsidRDefault="001176BD" w:rsidP="001D56F9">
            <w:pPr>
              <w:pStyle w:val="4"/>
              <w:numPr>
                <w:ilvl w:val="0"/>
                <w:numId w:val="0"/>
              </w:numPr>
              <w:jc w:val="center"/>
              <w:rPr>
                <w:spacing w:val="-20"/>
                <w:sz w:val="28"/>
                <w:szCs w:val="28"/>
              </w:rPr>
            </w:pPr>
            <w:r w:rsidRPr="00507058">
              <w:rPr>
                <w:rFonts w:hint="eastAsia"/>
                <w:spacing w:val="-20"/>
                <w:sz w:val="28"/>
                <w:szCs w:val="28"/>
              </w:rPr>
              <w:t>6,368</w:t>
            </w:r>
          </w:p>
        </w:tc>
        <w:tc>
          <w:tcPr>
            <w:tcW w:w="1439" w:type="dxa"/>
          </w:tcPr>
          <w:p w:rsidR="001176BD" w:rsidRPr="00507058" w:rsidRDefault="001176BD" w:rsidP="001D56F9">
            <w:pPr>
              <w:pStyle w:val="4"/>
              <w:numPr>
                <w:ilvl w:val="0"/>
                <w:numId w:val="0"/>
              </w:numPr>
              <w:jc w:val="center"/>
              <w:rPr>
                <w:spacing w:val="-20"/>
                <w:sz w:val="28"/>
                <w:szCs w:val="28"/>
              </w:rPr>
            </w:pPr>
            <w:r w:rsidRPr="00507058">
              <w:rPr>
                <w:rFonts w:hint="eastAsia"/>
                <w:spacing w:val="-20"/>
                <w:sz w:val="28"/>
                <w:szCs w:val="28"/>
              </w:rPr>
              <w:t>2,141,582</w:t>
            </w:r>
          </w:p>
        </w:tc>
      </w:tr>
      <w:tr w:rsidR="001176BD" w:rsidRPr="00507058" w:rsidTr="00457B85">
        <w:trPr>
          <w:jc w:val="right"/>
        </w:trPr>
        <w:tc>
          <w:tcPr>
            <w:tcW w:w="1560" w:type="dxa"/>
          </w:tcPr>
          <w:p w:rsidR="001176BD" w:rsidRPr="00507058" w:rsidRDefault="001176BD" w:rsidP="001D56F9">
            <w:pPr>
              <w:pStyle w:val="4"/>
              <w:numPr>
                <w:ilvl w:val="0"/>
                <w:numId w:val="0"/>
              </w:numPr>
              <w:rPr>
                <w:spacing w:val="-20"/>
                <w:sz w:val="28"/>
                <w:szCs w:val="28"/>
              </w:rPr>
            </w:pPr>
            <w:r w:rsidRPr="00507058">
              <w:rPr>
                <w:rFonts w:hint="eastAsia"/>
                <w:spacing w:val="-20"/>
                <w:sz w:val="28"/>
                <w:szCs w:val="28"/>
              </w:rPr>
              <w:t>比率</w:t>
            </w:r>
          </w:p>
        </w:tc>
        <w:tc>
          <w:tcPr>
            <w:tcW w:w="1417" w:type="dxa"/>
          </w:tcPr>
          <w:p w:rsidR="001176BD" w:rsidRPr="00507058" w:rsidRDefault="001176BD" w:rsidP="001D56F9">
            <w:pPr>
              <w:pStyle w:val="4"/>
              <w:numPr>
                <w:ilvl w:val="0"/>
                <w:numId w:val="0"/>
              </w:numPr>
              <w:jc w:val="center"/>
              <w:rPr>
                <w:spacing w:val="-20"/>
                <w:sz w:val="28"/>
                <w:szCs w:val="28"/>
              </w:rPr>
            </w:pPr>
            <w:r w:rsidRPr="00507058">
              <w:rPr>
                <w:rFonts w:hint="eastAsia"/>
                <w:spacing w:val="-20"/>
                <w:sz w:val="28"/>
                <w:szCs w:val="28"/>
              </w:rPr>
              <w:t>100</w:t>
            </w:r>
            <w:r w:rsidRPr="00507058">
              <w:rPr>
                <w:rFonts w:hint="eastAsia"/>
                <w:w w:val="66"/>
              </w:rPr>
              <w:t>％</w:t>
            </w:r>
          </w:p>
        </w:tc>
        <w:tc>
          <w:tcPr>
            <w:tcW w:w="2835" w:type="dxa"/>
            <w:gridSpan w:val="2"/>
          </w:tcPr>
          <w:p w:rsidR="001176BD" w:rsidRPr="00507058" w:rsidRDefault="001176BD" w:rsidP="001D56F9">
            <w:pPr>
              <w:pStyle w:val="4"/>
              <w:numPr>
                <w:ilvl w:val="0"/>
                <w:numId w:val="0"/>
              </w:numPr>
              <w:jc w:val="center"/>
              <w:rPr>
                <w:spacing w:val="-20"/>
                <w:sz w:val="28"/>
                <w:szCs w:val="28"/>
              </w:rPr>
            </w:pPr>
            <w:r w:rsidRPr="00507058">
              <w:rPr>
                <w:rFonts w:hint="eastAsia"/>
                <w:spacing w:val="-20"/>
                <w:sz w:val="28"/>
                <w:szCs w:val="28"/>
              </w:rPr>
              <w:t>0.3</w:t>
            </w:r>
            <w:r w:rsidRPr="00507058">
              <w:rPr>
                <w:rFonts w:hint="eastAsia"/>
                <w:w w:val="66"/>
              </w:rPr>
              <w:t>％</w:t>
            </w:r>
          </w:p>
        </w:tc>
        <w:tc>
          <w:tcPr>
            <w:tcW w:w="1439" w:type="dxa"/>
          </w:tcPr>
          <w:p w:rsidR="001176BD" w:rsidRPr="00507058" w:rsidRDefault="001176BD" w:rsidP="001D56F9">
            <w:pPr>
              <w:pStyle w:val="4"/>
              <w:numPr>
                <w:ilvl w:val="0"/>
                <w:numId w:val="0"/>
              </w:numPr>
              <w:jc w:val="center"/>
              <w:rPr>
                <w:spacing w:val="-20"/>
                <w:sz w:val="28"/>
                <w:szCs w:val="28"/>
              </w:rPr>
            </w:pPr>
            <w:r w:rsidRPr="00507058">
              <w:rPr>
                <w:rFonts w:hint="eastAsia"/>
                <w:spacing w:val="-20"/>
                <w:sz w:val="28"/>
                <w:szCs w:val="28"/>
              </w:rPr>
              <w:t>99.7</w:t>
            </w:r>
            <w:r w:rsidRPr="00507058">
              <w:rPr>
                <w:rFonts w:hint="eastAsia"/>
                <w:w w:val="66"/>
              </w:rPr>
              <w:t>％</w:t>
            </w:r>
          </w:p>
        </w:tc>
      </w:tr>
      <w:tr w:rsidR="001176BD" w:rsidRPr="00507058" w:rsidTr="00457B85">
        <w:trPr>
          <w:jc w:val="right"/>
        </w:trPr>
        <w:tc>
          <w:tcPr>
            <w:tcW w:w="2977" w:type="dxa"/>
            <w:gridSpan w:val="2"/>
          </w:tcPr>
          <w:p w:rsidR="001176BD" w:rsidRPr="00507058" w:rsidRDefault="001176BD" w:rsidP="001D56F9">
            <w:pPr>
              <w:pStyle w:val="4"/>
              <w:numPr>
                <w:ilvl w:val="0"/>
                <w:numId w:val="0"/>
              </w:numPr>
              <w:rPr>
                <w:spacing w:val="-20"/>
                <w:sz w:val="28"/>
                <w:szCs w:val="28"/>
              </w:rPr>
            </w:pPr>
            <w:r>
              <w:rPr>
                <w:rFonts w:hint="eastAsia"/>
                <w:spacing w:val="-20"/>
                <w:sz w:val="28"/>
                <w:szCs w:val="28"/>
              </w:rPr>
              <w:t>-</w:t>
            </w:r>
          </w:p>
        </w:tc>
        <w:tc>
          <w:tcPr>
            <w:tcW w:w="1276" w:type="dxa"/>
          </w:tcPr>
          <w:p w:rsidR="001176BD" w:rsidRPr="00507058" w:rsidRDefault="001176BD" w:rsidP="001D56F9">
            <w:pPr>
              <w:pStyle w:val="4"/>
              <w:numPr>
                <w:ilvl w:val="0"/>
                <w:numId w:val="0"/>
              </w:numPr>
              <w:rPr>
                <w:spacing w:val="-20"/>
                <w:sz w:val="28"/>
                <w:szCs w:val="28"/>
              </w:rPr>
            </w:pPr>
            <w:r w:rsidRPr="00507058">
              <w:rPr>
                <w:rFonts w:hint="eastAsia"/>
                <w:spacing w:val="-20"/>
                <w:sz w:val="28"/>
                <w:szCs w:val="28"/>
              </w:rPr>
              <w:t>住宿</w:t>
            </w:r>
            <w:r>
              <w:rPr>
                <w:rFonts w:hint="eastAsia"/>
                <w:spacing w:val="-20"/>
                <w:sz w:val="28"/>
                <w:szCs w:val="28"/>
              </w:rPr>
              <w:t>學生</w:t>
            </w:r>
          </w:p>
        </w:tc>
        <w:tc>
          <w:tcPr>
            <w:tcW w:w="1559" w:type="dxa"/>
          </w:tcPr>
          <w:p w:rsidR="001176BD" w:rsidRPr="00507058" w:rsidRDefault="001176BD" w:rsidP="001D56F9">
            <w:pPr>
              <w:pStyle w:val="4"/>
              <w:numPr>
                <w:ilvl w:val="0"/>
                <w:numId w:val="0"/>
              </w:numPr>
              <w:rPr>
                <w:spacing w:val="-20"/>
                <w:sz w:val="28"/>
                <w:szCs w:val="28"/>
              </w:rPr>
            </w:pPr>
            <w:r w:rsidRPr="00507058">
              <w:rPr>
                <w:rFonts w:hint="eastAsia"/>
                <w:spacing w:val="-20"/>
                <w:sz w:val="28"/>
                <w:szCs w:val="28"/>
              </w:rPr>
              <w:t>非住宿</w:t>
            </w:r>
            <w:r>
              <w:rPr>
                <w:rFonts w:hint="eastAsia"/>
                <w:spacing w:val="-20"/>
                <w:sz w:val="28"/>
                <w:szCs w:val="28"/>
              </w:rPr>
              <w:t>學生</w:t>
            </w:r>
          </w:p>
        </w:tc>
        <w:tc>
          <w:tcPr>
            <w:tcW w:w="1439" w:type="dxa"/>
          </w:tcPr>
          <w:p w:rsidR="001176BD" w:rsidRPr="00507058" w:rsidRDefault="001176BD" w:rsidP="001D56F9">
            <w:pPr>
              <w:pStyle w:val="4"/>
              <w:numPr>
                <w:ilvl w:val="0"/>
                <w:numId w:val="0"/>
              </w:numPr>
              <w:rPr>
                <w:spacing w:val="-20"/>
                <w:sz w:val="28"/>
                <w:szCs w:val="28"/>
              </w:rPr>
            </w:pPr>
            <w:r>
              <w:rPr>
                <w:rFonts w:hint="eastAsia"/>
                <w:spacing w:val="-20"/>
                <w:sz w:val="28"/>
                <w:szCs w:val="28"/>
              </w:rPr>
              <w:t>-</w:t>
            </w:r>
          </w:p>
        </w:tc>
      </w:tr>
      <w:tr w:rsidR="001176BD" w:rsidRPr="00507058" w:rsidTr="00457B85">
        <w:trPr>
          <w:jc w:val="right"/>
        </w:trPr>
        <w:tc>
          <w:tcPr>
            <w:tcW w:w="2977" w:type="dxa"/>
            <w:gridSpan w:val="2"/>
          </w:tcPr>
          <w:p w:rsidR="001176BD" w:rsidRPr="00507058" w:rsidRDefault="001176BD" w:rsidP="001D56F9">
            <w:pPr>
              <w:pStyle w:val="4"/>
              <w:numPr>
                <w:ilvl w:val="0"/>
                <w:numId w:val="0"/>
              </w:numPr>
              <w:rPr>
                <w:spacing w:val="-20"/>
                <w:sz w:val="28"/>
                <w:szCs w:val="28"/>
              </w:rPr>
            </w:pPr>
            <w:r>
              <w:rPr>
                <w:rFonts w:hint="eastAsia"/>
                <w:spacing w:val="-20"/>
                <w:sz w:val="28"/>
                <w:szCs w:val="28"/>
              </w:rPr>
              <w:t>-</w:t>
            </w:r>
          </w:p>
        </w:tc>
        <w:tc>
          <w:tcPr>
            <w:tcW w:w="1276" w:type="dxa"/>
          </w:tcPr>
          <w:p w:rsidR="001176BD" w:rsidRPr="00507058" w:rsidRDefault="001176BD" w:rsidP="001D56F9">
            <w:pPr>
              <w:pStyle w:val="4"/>
              <w:numPr>
                <w:ilvl w:val="0"/>
                <w:numId w:val="0"/>
              </w:numPr>
              <w:jc w:val="center"/>
              <w:rPr>
                <w:spacing w:val="-20"/>
                <w:sz w:val="28"/>
                <w:szCs w:val="28"/>
              </w:rPr>
            </w:pPr>
            <w:r w:rsidRPr="00507058">
              <w:rPr>
                <w:rFonts w:hint="eastAsia"/>
                <w:spacing w:val="-20"/>
                <w:sz w:val="28"/>
                <w:szCs w:val="28"/>
              </w:rPr>
              <w:t>2,501</w:t>
            </w:r>
          </w:p>
        </w:tc>
        <w:tc>
          <w:tcPr>
            <w:tcW w:w="1559" w:type="dxa"/>
          </w:tcPr>
          <w:p w:rsidR="001176BD" w:rsidRPr="00507058" w:rsidRDefault="001176BD" w:rsidP="001D56F9">
            <w:pPr>
              <w:pStyle w:val="4"/>
              <w:numPr>
                <w:ilvl w:val="0"/>
                <w:numId w:val="0"/>
              </w:numPr>
              <w:jc w:val="center"/>
              <w:rPr>
                <w:spacing w:val="-20"/>
                <w:sz w:val="28"/>
                <w:szCs w:val="28"/>
              </w:rPr>
            </w:pPr>
            <w:r w:rsidRPr="00507058">
              <w:rPr>
                <w:rFonts w:hint="eastAsia"/>
                <w:spacing w:val="-20"/>
                <w:sz w:val="28"/>
                <w:szCs w:val="28"/>
              </w:rPr>
              <w:t>3,867</w:t>
            </w:r>
          </w:p>
        </w:tc>
        <w:tc>
          <w:tcPr>
            <w:tcW w:w="1439" w:type="dxa"/>
          </w:tcPr>
          <w:p w:rsidR="001176BD" w:rsidRPr="00507058" w:rsidRDefault="001176BD" w:rsidP="001D56F9">
            <w:pPr>
              <w:pStyle w:val="4"/>
              <w:numPr>
                <w:ilvl w:val="0"/>
                <w:numId w:val="0"/>
              </w:numPr>
              <w:rPr>
                <w:spacing w:val="-20"/>
                <w:sz w:val="28"/>
                <w:szCs w:val="28"/>
              </w:rPr>
            </w:pPr>
            <w:r>
              <w:rPr>
                <w:rFonts w:hint="eastAsia"/>
                <w:spacing w:val="-20"/>
                <w:sz w:val="28"/>
                <w:szCs w:val="28"/>
              </w:rPr>
              <w:t>-</w:t>
            </w:r>
          </w:p>
        </w:tc>
      </w:tr>
      <w:tr w:rsidR="001176BD" w:rsidRPr="00507058" w:rsidTr="00457B85">
        <w:trPr>
          <w:jc w:val="right"/>
        </w:trPr>
        <w:tc>
          <w:tcPr>
            <w:tcW w:w="2977" w:type="dxa"/>
            <w:gridSpan w:val="2"/>
          </w:tcPr>
          <w:p w:rsidR="001176BD" w:rsidRPr="00507058" w:rsidRDefault="001176BD" w:rsidP="001D56F9">
            <w:pPr>
              <w:pStyle w:val="4"/>
              <w:numPr>
                <w:ilvl w:val="0"/>
                <w:numId w:val="0"/>
              </w:numPr>
              <w:rPr>
                <w:spacing w:val="-20"/>
                <w:sz w:val="28"/>
                <w:szCs w:val="28"/>
              </w:rPr>
            </w:pPr>
            <w:r>
              <w:rPr>
                <w:rFonts w:hint="eastAsia"/>
                <w:spacing w:val="-20"/>
                <w:sz w:val="28"/>
                <w:szCs w:val="28"/>
              </w:rPr>
              <w:t>-</w:t>
            </w:r>
          </w:p>
        </w:tc>
        <w:tc>
          <w:tcPr>
            <w:tcW w:w="1276" w:type="dxa"/>
          </w:tcPr>
          <w:p w:rsidR="001176BD" w:rsidRPr="00507058" w:rsidRDefault="001176BD" w:rsidP="001D56F9">
            <w:pPr>
              <w:pStyle w:val="4"/>
              <w:numPr>
                <w:ilvl w:val="0"/>
                <w:numId w:val="0"/>
              </w:numPr>
              <w:jc w:val="center"/>
              <w:rPr>
                <w:spacing w:val="-20"/>
                <w:sz w:val="28"/>
                <w:szCs w:val="28"/>
              </w:rPr>
            </w:pPr>
            <w:r w:rsidRPr="00507058">
              <w:rPr>
                <w:rFonts w:hint="eastAsia"/>
                <w:spacing w:val="-20"/>
                <w:sz w:val="28"/>
                <w:szCs w:val="28"/>
              </w:rPr>
              <w:t>39.27</w:t>
            </w:r>
            <w:r w:rsidRPr="00507058">
              <w:rPr>
                <w:rFonts w:hint="eastAsia"/>
                <w:w w:val="66"/>
              </w:rPr>
              <w:t>％</w:t>
            </w:r>
          </w:p>
        </w:tc>
        <w:tc>
          <w:tcPr>
            <w:tcW w:w="1559" w:type="dxa"/>
          </w:tcPr>
          <w:p w:rsidR="001176BD" w:rsidRPr="00507058" w:rsidRDefault="001176BD" w:rsidP="001D56F9">
            <w:pPr>
              <w:pStyle w:val="4"/>
              <w:numPr>
                <w:ilvl w:val="0"/>
                <w:numId w:val="0"/>
              </w:numPr>
              <w:jc w:val="center"/>
              <w:rPr>
                <w:spacing w:val="-20"/>
                <w:sz w:val="28"/>
                <w:szCs w:val="28"/>
              </w:rPr>
            </w:pPr>
            <w:r w:rsidRPr="00507058">
              <w:rPr>
                <w:rFonts w:hint="eastAsia"/>
                <w:spacing w:val="-20"/>
                <w:sz w:val="28"/>
                <w:szCs w:val="28"/>
              </w:rPr>
              <w:t>60.73</w:t>
            </w:r>
            <w:r w:rsidRPr="00507058">
              <w:rPr>
                <w:rFonts w:hint="eastAsia"/>
                <w:w w:val="66"/>
              </w:rPr>
              <w:t>％</w:t>
            </w:r>
          </w:p>
        </w:tc>
        <w:tc>
          <w:tcPr>
            <w:tcW w:w="1439" w:type="dxa"/>
          </w:tcPr>
          <w:p w:rsidR="001176BD" w:rsidRPr="00507058" w:rsidRDefault="001176BD" w:rsidP="001D56F9">
            <w:pPr>
              <w:pStyle w:val="4"/>
              <w:numPr>
                <w:ilvl w:val="0"/>
                <w:numId w:val="0"/>
              </w:numPr>
              <w:rPr>
                <w:spacing w:val="-20"/>
                <w:sz w:val="28"/>
                <w:szCs w:val="28"/>
              </w:rPr>
            </w:pPr>
            <w:r>
              <w:rPr>
                <w:rFonts w:hint="eastAsia"/>
                <w:spacing w:val="-20"/>
                <w:sz w:val="28"/>
                <w:szCs w:val="28"/>
              </w:rPr>
              <w:t>-</w:t>
            </w:r>
          </w:p>
        </w:tc>
      </w:tr>
    </w:tbl>
    <w:p w:rsidR="001176BD" w:rsidRDefault="001176BD" w:rsidP="001D56F9">
      <w:pPr>
        <w:pStyle w:val="3"/>
        <w:numPr>
          <w:ilvl w:val="0"/>
          <w:numId w:val="0"/>
        </w:numPr>
        <w:ind w:left="1360"/>
        <w:rPr>
          <w:sz w:val="28"/>
        </w:rPr>
      </w:pPr>
      <w:r>
        <w:rPr>
          <w:rFonts w:hint="eastAsia"/>
          <w:sz w:val="28"/>
        </w:rPr>
        <w:t xml:space="preserve">  </w:t>
      </w:r>
      <w:proofErr w:type="gramStart"/>
      <w:r>
        <w:rPr>
          <w:rFonts w:hint="eastAsia"/>
          <w:sz w:val="28"/>
        </w:rPr>
        <w:t>註</w:t>
      </w:r>
      <w:proofErr w:type="gramEnd"/>
      <w:r>
        <w:rPr>
          <w:rFonts w:hint="eastAsia"/>
          <w:sz w:val="28"/>
        </w:rPr>
        <w:t>：計算基準為101學年度。</w:t>
      </w:r>
    </w:p>
    <w:p w:rsidR="001176BD" w:rsidRDefault="001176BD" w:rsidP="001D56F9">
      <w:pPr>
        <w:pStyle w:val="3"/>
        <w:numPr>
          <w:ilvl w:val="0"/>
          <w:numId w:val="0"/>
        </w:numPr>
        <w:ind w:left="1360"/>
      </w:pPr>
      <w:r>
        <w:rPr>
          <w:rFonts w:hint="eastAsia"/>
          <w:sz w:val="28"/>
        </w:rPr>
        <w:t xml:space="preserve">  </w:t>
      </w:r>
      <w:r w:rsidRPr="00507058">
        <w:rPr>
          <w:rFonts w:hint="eastAsia"/>
          <w:sz w:val="28"/>
        </w:rPr>
        <w:t>資料來源：依據教育部資料</w:t>
      </w:r>
      <w:proofErr w:type="gramStart"/>
      <w:r w:rsidRPr="00507058">
        <w:rPr>
          <w:rFonts w:hint="eastAsia"/>
          <w:sz w:val="28"/>
        </w:rPr>
        <w:t>彙整製表</w:t>
      </w:r>
      <w:proofErr w:type="gramEnd"/>
      <w:r>
        <w:rPr>
          <w:rFonts w:hint="eastAsia"/>
        </w:rPr>
        <w:t>。</w:t>
      </w:r>
    </w:p>
    <w:p w:rsidR="001176BD" w:rsidRDefault="001176BD" w:rsidP="005D0CA7">
      <w:pPr>
        <w:pStyle w:val="4"/>
        <w:ind w:left="1700" w:hanging="680"/>
      </w:pPr>
      <w:r>
        <w:rPr>
          <w:rFonts w:hint="eastAsia"/>
        </w:rPr>
        <w:t>依據教育部校園安全暨災害防救通報處理中心</w:t>
      </w:r>
      <w:proofErr w:type="gramStart"/>
      <w:r>
        <w:rPr>
          <w:rFonts w:hAnsi="標楷體" w:hint="eastAsia"/>
        </w:rPr>
        <w:t>（</w:t>
      </w:r>
      <w:proofErr w:type="gramEnd"/>
      <w:r>
        <w:rPr>
          <w:rFonts w:hAnsi="標楷體" w:hint="eastAsia"/>
        </w:rPr>
        <w:t>下稱：</w:t>
      </w:r>
      <w:proofErr w:type="gramStart"/>
      <w:r>
        <w:rPr>
          <w:rFonts w:hAnsi="標楷體" w:hint="eastAsia"/>
        </w:rPr>
        <w:t>校安中心）</w:t>
      </w:r>
      <w:proofErr w:type="gramEnd"/>
      <w:r>
        <w:rPr>
          <w:rFonts w:hint="eastAsia"/>
        </w:rPr>
        <w:t>資料庫數據統計，101學年度住宿型學校之校園性別平等事件被害人數與學生總人數之比較，住宿型學校性別平等案件通報件數134件，被害人數147人，通報件數占全體學生之比率2.1</w:t>
      </w:r>
      <w:r w:rsidRPr="00A26778">
        <w:rPr>
          <w:rFonts w:hint="eastAsia"/>
          <w:w w:val="66"/>
        </w:rPr>
        <w:t>％</w:t>
      </w:r>
      <w:r>
        <w:rPr>
          <w:rFonts w:hint="eastAsia"/>
        </w:rPr>
        <w:t>，通報件數為非住宿型學校之11倍；</w:t>
      </w:r>
      <w:r w:rsidRPr="005B44F8">
        <w:rPr>
          <w:rFonts w:hint="eastAsia"/>
        </w:rPr>
        <w:t>而被害人數占全體學生之比率2.3</w:t>
      </w:r>
      <w:r w:rsidRPr="00A26778">
        <w:rPr>
          <w:rFonts w:hint="eastAsia"/>
          <w:w w:val="66"/>
        </w:rPr>
        <w:t>％</w:t>
      </w:r>
      <w:r w:rsidRPr="005B44F8">
        <w:rPr>
          <w:rFonts w:hint="eastAsia"/>
        </w:rPr>
        <w:t>，被害比率為非住宿型學校之</w:t>
      </w:r>
      <w:r>
        <w:rPr>
          <w:rFonts w:hint="eastAsia"/>
        </w:rPr>
        <w:t>4.9</w:t>
      </w:r>
      <w:r w:rsidRPr="005B44F8">
        <w:rPr>
          <w:rFonts w:hint="eastAsia"/>
        </w:rPr>
        <w:t>倍</w:t>
      </w:r>
      <w:r>
        <w:rPr>
          <w:rFonts w:hint="eastAsia"/>
        </w:rPr>
        <w:t>(詳如表2)</w:t>
      </w:r>
    </w:p>
    <w:p w:rsidR="001176BD" w:rsidRDefault="001176BD" w:rsidP="001D56F9">
      <w:pPr>
        <w:pStyle w:val="4"/>
        <w:numPr>
          <w:ilvl w:val="0"/>
          <w:numId w:val="0"/>
        </w:numPr>
        <w:ind w:left="1700"/>
        <w:rPr>
          <w:spacing w:val="-20"/>
        </w:rPr>
      </w:pPr>
      <w:r w:rsidRPr="00507058">
        <w:rPr>
          <w:rFonts w:hint="eastAsia"/>
          <w:spacing w:val="-20"/>
        </w:rPr>
        <w:t>表2.101學年度住宿型學校校園性別平等事件被害人數與學生總人數之比較</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701"/>
        <w:gridCol w:w="1418"/>
        <w:gridCol w:w="1417"/>
        <w:gridCol w:w="1439"/>
      </w:tblGrid>
      <w:tr w:rsidR="001176BD" w:rsidRPr="002D21A9" w:rsidTr="002D21A9">
        <w:trPr>
          <w:tblHeader/>
        </w:trPr>
        <w:tc>
          <w:tcPr>
            <w:tcW w:w="1276" w:type="dxa"/>
            <w:shd w:val="clear" w:color="auto" w:fill="auto"/>
          </w:tcPr>
          <w:p w:rsidR="001176BD" w:rsidRPr="002D21A9" w:rsidRDefault="001176BD" w:rsidP="00E32749">
            <w:pPr>
              <w:spacing w:line="420" w:lineRule="exact"/>
              <w:jc w:val="both"/>
              <w:outlineLvl w:val="3"/>
              <w:rPr>
                <w:rFonts w:ascii="標楷體" w:hAnsi="Arial"/>
                <w:spacing w:val="-20"/>
                <w:sz w:val="28"/>
                <w:szCs w:val="28"/>
              </w:rPr>
            </w:pPr>
          </w:p>
        </w:tc>
        <w:tc>
          <w:tcPr>
            <w:tcW w:w="1701" w:type="dxa"/>
            <w:shd w:val="clear" w:color="auto" w:fill="auto"/>
          </w:tcPr>
          <w:p w:rsidR="001176BD" w:rsidRPr="002D21A9" w:rsidRDefault="001176BD" w:rsidP="00E32749">
            <w:pPr>
              <w:spacing w:line="420" w:lineRule="exact"/>
              <w:jc w:val="both"/>
              <w:outlineLvl w:val="3"/>
              <w:rPr>
                <w:rFonts w:ascii="標楷體" w:hAnsi="Arial"/>
                <w:spacing w:val="-20"/>
                <w:sz w:val="28"/>
                <w:szCs w:val="28"/>
              </w:rPr>
            </w:pPr>
          </w:p>
        </w:tc>
        <w:tc>
          <w:tcPr>
            <w:tcW w:w="1418" w:type="dxa"/>
            <w:shd w:val="clear" w:color="auto" w:fill="auto"/>
          </w:tcPr>
          <w:p w:rsidR="001176BD" w:rsidRPr="002D21A9" w:rsidRDefault="001176BD" w:rsidP="00E32749">
            <w:pPr>
              <w:spacing w:line="420" w:lineRule="exact"/>
              <w:jc w:val="both"/>
              <w:outlineLvl w:val="3"/>
              <w:rPr>
                <w:rFonts w:ascii="標楷體" w:hAnsi="Arial"/>
                <w:spacing w:val="-20"/>
                <w:sz w:val="28"/>
                <w:szCs w:val="28"/>
              </w:rPr>
            </w:pPr>
            <w:r w:rsidRPr="002D21A9">
              <w:rPr>
                <w:rFonts w:ascii="標楷體" w:hAnsi="Arial" w:hint="eastAsia"/>
                <w:spacing w:val="-20"/>
                <w:sz w:val="28"/>
                <w:szCs w:val="28"/>
              </w:rPr>
              <w:t>全國學生人數</w:t>
            </w:r>
          </w:p>
        </w:tc>
        <w:tc>
          <w:tcPr>
            <w:tcW w:w="1417" w:type="dxa"/>
            <w:shd w:val="clear" w:color="auto" w:fill="auto"/>
          </w:tcPr>
          <w:p w:rsidR="001176BD" w:rsidRPr="002D21A9" w:rsidRDefault="001176BD" w:rsidP="00E32749">
            <w:pPr>
              <w:spacing w:line="420" w:lineRule="exact"/>
              <w:jc w:val="both"/>
              <w:outlineLvl w:val="3"/>
              <w:rPr>
                <w:rFonts w:ascii="標楷體" w:hAnsi="Arial"/>
                <w:spacing w:val="-20"/>
                <w:sz w:val="28"/>
                <w:szCs w:val="28"/>
              </w:rPr>
            </w:pPr>
            <w:r w:rsidRPr="002D21A9">
              <w:rPr>
                <w:rFonts w:ascii="標楷體" w:hAnsi="Arial" w:hint="eastAsia"/>
                <w:spacing w:val="-20"/>
                <w:sz w:val="28"/>
                <w:szCs w:val="28"/>
              </w:rPr>
              <w:t>住宿型學生人數</w:t>
            </w:r>
          </w:p>
        </w:tc>
        <w:tc>
          <w:tcPr>
            <w:tcW w:w="1439" w:type="dxa"/>
            <w:shd w:val="clear" w:color="auto" w:fill="auto"/>
          </w:tcPr>
          <w:p w:rsidR="001176BD" w:rsidRPr="002D21A9" w:rsidRDefault="001176BD" w:rsidP="00E32749">
            <w:pPr>
              <w:spacing w:line="420" w:lineRule="exact"/>
              <w:jc w:val="both"/>
              <w:outlineLvl w:val="3"/>
              <w:rPr>
                <w:rFonts w:ascii="標楷體" w:hAnsi="Arial"/>
                <w:spacing w:val="-20"/>
                <w:sz w:val="28"/>
                <w:szCs w:val="28"/>
              </w:rPr>
            </w:pPr>
            <w:r w:rsidRPr="002D21A9">
              <w:rPr>
                <w:rFonts w:ascii="標楷體" w:hAnsi="Arial" w:hint="eastAsia"/>
                <w:spacing w:val="-20"/>
                <w:sz w:val="28"/>
                <w:szCs w:val="28"/>
              </w:rPr>
              <w:t>非住宿型學生人數</w:t>
            </w:r>
          </w:p>
        </w:tc>
      </w:tr>
      <w:tr w:rsidR="001176BD" w:rsidRPr="002D21A9" w:rsidTr="002D21A9">
        <w:tc>
          <w:tcPr>
            <w:tcW w:w="1276" w:type="dxa"/>
            <w:vMerge w:val="restart"/>
            <w:shd w:val="clear" w:color="auto" w:fill="auto"/>
          </w:tcPr>
          <w:p w:rsidR="001176BD" w:rsidRPr="002D21A9" w:rsidRDefault="001176BD" w:rsidP="002D21A9">
            <w:pPr>
              <w:spacing w:line="400" w:lineRule="exact"/>
              <w:jc w:val="both"/>
              <w:outlineLvl w:val="3"/>
              <w:rPr>
                <w:rFonts w:ascii="標楷體" w:hAnsi="Arial"/>
                <w:spacing w:val="-20"/>
                <w:sz w:val="28"/>
                <w:szCs w:val="28"/>
              </w:rPr>
            </w:pPr>
            <w:r>
              <w:rPr>
                <w:rFonts w:ascii="標楷體" w:hAnsi="Arial" w:hint="eastAsia"/>
                <w:spacing w:val="-20"/>
                <w:sz w:val="28"/>
                <w:szCs w:val="28"/>
              </w:rPr>
              <w:t>未滿18</w:t>
            </w:r>
            <w:r w:rsidRPr="002D21A9">
              <w:rPr>
                <w:rFonts w:ascii="標楷體" w:hAnsi="Arial" w:hint="eastAsia"/>
                <w:spacing w:val="-20"/>
                <w:sz w:val="28"/>
                <w:szCs w:val="28"/>
              </w:rPr>
              <w:t>歲</w:t>
            </w:r>
            <w:r>
              <w:rPr>
                <w:rFonts w:ascii="標楷體" w:hAnsi="Arial" w:hint="eastAsia"/>
                <w:spacing w:val="-20"/>
                <w:sz w:val="28"/>
                <w:szCs w:val="28"/>
              </w:rPr>
              <w:t>學</w:t>
            </w:r>
            <w:r w:rsidRPr="002D21A9">
              <w:rPr>
                <w:rFonts w:ascii="標楷體" w:hAnsi="Arial" w:hint="eastAsia"/>
                <w:spacing w:val="-20"/>
                <w:sz w:val="28"/>
                <w:szCs w:val="28"/>
              </w:rPr>
              <w:t>生數</w:t>
            </w:r>
          </w:p>
        </w:tc>
        <w:tc>
          <w:tcPr>
            <w:tcW w:w="1701" w:type="dxa"/>
            <w:shd w:val="clear" w:color="auto" w:fill="auto"/>
          </w:tcPr>
          <w:p w:rsidR="001176BD" w:rsidRPr="002D21A9" w:rsidRDefault="001176BD" w:rsidP="00E32749">
            <w:pPr>
              <w:spacing w:line="420" w:lineRule="exact"/>
              <w:jc w:val="both"/>
              <w:outlineLvl w:val="3"/>
              <w:rPr>
                <w:rFonts w:ascii="標楷體" w:hAnsi="Arial"/>
                <w:spacing w:val="-20"/>
                <w:sz w:val="28"/>
                <w:szCs w:val="28"/>
              </w:rPr>
            </w:pPr>
            <w:r w:rsidRPr="002D21A9">
              <w:rPr>
                <w:rFonts w:ascii="標楷體" w:hAnsi="Arial" w:hint="eastAsia"/>
                <w:spacing w:val="-20"/>
                <w:sz w:val="28"/>
                <w:szCs w:val="28"/>
              </w:rPr>
              <w:t>學生總數(a)</w:t>
            </w:r>
          </w:p>
        </w:tc>
        <w:tc>
          <w:tcPr>
            <w:tcW w:w="1418" w:type="dxa"/>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2,147,950</w:t>
            </w:r>
          </w:p>
        </w:tc>
        <w:tc>
          <w:tcPr>
            <w:tcW w:w="1417" w:type="dxa"/>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6,368</w:t>
            </w:r>
          </w:p>
        </w:tc>
        <w:tc>
          <w:tcPr>
            <w:tcW w:w="1439" w:type="dxa"/>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2,141,582</w:t>
            </w:r>
          </w:p>
        </w:tc>
      </w:tr>
      <w:tr w:rsidR="001176BD" w:rsidRPr="002D21A9" w:rsidTr="002D21A9">
        <w:tc>
          <w:tcPr>
            <w:tcW w:w="1276" w:type="dxa"/>
            <w:vMerge/>
            <w:tcBorders>
              <w:bottom w:val="single" w:sz="4" w:space="0" w:color="auto"/>
            </w:tcBorders>
            <w:shd w:val="clear" w:color="auto" w:fill="auto"/>
          </w:tcPr>
          <w:p w:rsidR="001176BD" w:rsidRPr="002D21A9" w:rsidRDefault="001176BD" w:rsidP="00E32749">
            <w:pPr>
              <w:spacing w:line="420" w:lineRule="exact"/>
              <w:jc w:val="both"/>
              <w:outlineLvl w:val="3"/>
              <w:rPr>
                <w:rFonts w:ascii="標楷體" w:hAnsi="Arial"/>
                <w:spacing w:val="-20"/>
                <w:sz w:val="28"/>
                <w:szCs w:val="28"/>
              </w:rPr>
            </w:pPr>
          </w:p>
        </w:tc>
        <w:tc>
          <w:tcPr>
            <w:tcW w:w="1701" w:type="dxa"/>
            <w:tcBorders>
              <w:bottom w:val="single" w:sz="4" w:space="0" w:color="auto"/>
            </w:tcBorders>
            <w:shd w:val="clear" w:color="auto" w:fill="auto"/>
          </w:tcPr>
          <w:p w:rsidR="001176BD" w:rsidRPr="002D21A9" w:rsidRDefault="001176BD" w:rsidP="00E32749">
            <w:pPr>
              <w:spacing w:line="420" w:lineRule="exact"/>
              <w:jc w:val="both"/>
              <w:outlineLvl w:val="3"/>
              <w:rPr>
                <w:rFonts w:ascii="標楷體" w:hAnsi="Arial"/>
                <w:spacing w:val="-20"/>
                <w:sz w:val="28"/>
                <w:szCs w:val="28"/>
              </w:rPr>
            </w:pPr>
            <w:r w:rsidRPr="002D21A9">
              <w:rPr>
                <w:rFonts w:ascii="標楷體" w:hAnsi="Arial" w:hint="eastAsia"/>
                <w:spacing w:val="-20"/>
                <w:sz w:val="28"/>
                <w:szCs w:val="28"/>
              </w:rPr>
              <w:t>比率</w:t>
            </w:r>
          </w:p>
        </w:tc>
        <w:tc>
          <w:tcPr>
            <w:tcW w:w="1418" w:type="dxa"/>
            <w:tcBorders>
              <w:bottom w:val="single" w:sz="4" w:space="0" w:color="auto"/>
            </w:tcBorders>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100％</w:t>
            </w:r>
          </w:p>
        </w:tc>
        <w:tc>
          <w:tcPr>
            <w:tcW w:w="1417" w:type="dxa"/>
            <w:tcBorders>
              <w:bottom w:val="single" w:sz="4" w:space="0" w:color="auto"/>
            </w:tcBorders>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0.3％</w:t>
            </w:r>
          </w:p>
        </w:tc>
        <w:tc>
          <w:tcPr>
            <w:tcW w:w="1439" w:type="dxa"/>
            <w:tcBorders>
              <w:bottom w:val="single" w:sz="4" w:space="0" w:color="auto"/>
            </w:tcBorders>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99.7％</w:t>
            </w:r>
          </w:p>
        </w:tc>
      </w:tr>
      <w:tr w:rsidR="001176BD" w:rsidRPr="002D21A9" w:rsidTr="002D21A9">
        <w:tc>
          <w:tcPr>
            <w:tcW w:w="1276" w:type="dxa"/>
            <w:vMerge w:val="restart"/>
            <w:shd w:val="clear" w:color="auto" w:fill="F2F2F2"/>
          </w:tcPr>
          <w:p w:rsidR="001176BD" w:rsidRPr="002D21A9" w:rsidRDefault="001176BD" w:rsidP="00E32749">
            <w:pPr>
              <w:spacing w:line="420" w:lineRule="exact"/>
              <w:jc w:val="both"/>
              <w:outlineLvl w:val="3"/>
              <w:rPr>
                <w:rFonts w:ascii="標楷體" w:hAnsi="Arial"/>
                <w:spacing w:val="-20"/>
                <w:sz w:val="28"/>
                <w:szCs w:val="28"/>
              </w:rPr>
            </w:pPr>
            <w:r w:rsidRPr="002D21A9">
              <w:rPr>
                <w:rFonts w:ascii="標楷體" w:hAnsi="Arial" w:hint="eastAsia"/>
                <w:spacing w:val="-20"/>
                <w:sz w:val="28"/>
                <w:szCs w:val="28"/>
              </w:rPr>
              <w:t>性平通報案件</w:t>
            </w:r>
          </w:p>
        </w:tc>
        <w:tc>
          <w:tcPr>
            <w:tcW w:w="1701" w:type="dxa"/>
            <w:shd w:val="clear" w:color="auto" w:fill="F2F2F2"/>
          </w:tcPr>
          <w:p w:rsidR="001176BD" w:rsidRPr="002D21A9" w:rsidRDefault="001176BD" w:rsidP="00E32749">
            <w:pPr>
              <w:spacing w:line="420" w:lineRule="exact"/>
              <w:jc w:val="both"/>
              <w:outlineLvl w:val="3"/>
              <w:rPr>
                <w:rFonts w:ascii="標楷體" w:hAnsi="Arial"/>
                <w:spacing w:val="-26"/>
                <w:sz w:val="28"/>
                <w:szCs w:val="28"/>
              </w:rPr>
            </w:pPr>
            <w:r w:rsidRPr="002D21A9">
              <w:rPr>
                <w:rFonts w:ascii="標楷體" w:hAnsi="Arial" w:hint="eastAsia"/>
                <w:spacing w:val="-26"/>
                <w:w w:val="90"/>
                <w:sz w:val="28"/>
                <w:szCs w:val="28"/>
              </w:rPr>
              <w:t>通報案件數(b</w:t>
            </w:r>
            <w:r w:rsidRPr="002D21A9">
              <w:rPr>
                <w:rFonts w:ascii="標楷體" w:hAnsi="Arial" w:hint="eastAsia"/>
                <w:spacing w:val="-26"/>
                <w:sz w:val="28"/>
                <w:szCs w:val="28"/>
              </w:rPr>
              <w:t>)</w:t>
            </w:r>
          </w:p>
        </w:tc>
        <w:tc>
          <w:tcPr>
            <w:tcW w:w="1418" w:type="dxa"/>
            <w:shd w:val="clear" w:color="auto" w:fill="F2F2F2"/>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4,175</w:t>
            </w:r>
          </w:p>
        </w:tc>
        <w:tc>
          <w:tcPr>
            <w:tcW w:w="1417" w:type="dxa"/>
            <w:shd w:val="clear" w:color="auto" w:fill="F2F2F2"/>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134</w:t>
            </w:r>
          </w:p>
        </w:tc>
        <w:tc>
          <w:tcPr>
            <w:tcW w:w="1439" w:type="dxa"/>
            <w:shd w:val="clear" w:color="auto" w:fill="F2F2F2"/>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4,041</w:t>
            </w:r>
          </w:p>
        </w:tc>
      </w:tr>
      <w:tr w:rsidR="001176BD" w:rsidRPr="002D21A9" w:rsidTr="002D21A9">
        <w:tc>
          <w:tcPr>
            <w:tcW w:w="1276" w:type="dxa"/>
            <w:vMerge/>
            <w:shd w:val="clear" w:color="auto" w:fill="F2F2F2"/>
          </w:tcPr>
          <w:p w:rsidR="001176BD" w:rsidRPr="002D21A9" w:rsidRDefault="001176BD" w:rsidP="00E32749">
            <w:pPr>
              <w:spacing w:line="420" w:lineRule="exact"/>
              <w:jc w:val="both"/>
              <w:outlineLvl w:val="3"/>
              <w:rPr>
                <w:rFonts w:ascii="標楷體" w:hAnsi="Arial"/>
                <w:spacing w:val="-20"/>
                <w:sz w:val="28"/>
                <w:szCs w:val="28"/>
              </w:rPr>
            </w:pPr>
          </w:p>
        </w:tc>
        <w:tc>
          <w:tcPr>
            <w:tcW w:w="1701" w:type="dxa"/>
            <w:shd w:val="clear" w:color="auto" w:fill="F2F2F2"/>
          </w:tcPr>
          <w:p w:rsidR="001176BD" w:rsidRPr="002D21A9" w:rsidRDefault="001176BD" w:rsidP="00E32749">
            <w:pPr>
              <w:spacing w:line="420" w:lineRule="exact"/>
              <w:jc w:val="both"/>
              <w:outlineLvl w:val="3"/>
              <w:rPr>
                <w:rFonts w:ascii="標楷體" w:hAnsi="Arial"/>
                <w:spacing w:val="-20"/>
                <w:sz w:val="28"/>
                <w:szCs w:val="28"/>
              </w:rPr>
            </w:pPr>
            <w:r w:rsidRPr="002D21A9">
              <w:rPr>
                <w:rFonts w:ascii="標楷體" w:hAnsi="Arial" w:hint="eastAsia"/>
                <w:spacing w:val="-20"/>
                <w:sz w:val="28"/>
                <w:szCs w:val="28"/>
              </w:rPr>
              <w:t>比率</w:t>
            </w:r>
          </w:p>
        </w:tc>
        <w:tc>
          <w:tcPr>
            <w:tcW w:w="1418" w:type="dxa"/>
            <w:shd w:val="clear" w:color="auto" w:fill="F2F2F2"/>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100％</w:t>
            </w:r>
          </w:p>
        </w:tc>
        <w:tc>
          <w:tcPr>
            <w:tcW w:w="1417" w:type="dxa"/>
            <w:shd w:val="clear" w:color="auto" w:fill="F2F2F2"/>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3.2％</w:t>
            </w:r>
          </w:p>
        </w:tc>
        <w:tc>
          <w:tcPr>
            <w:tcW w:w="1439" w:type="dxa"/>
            <w:shd w:val="clear" w:color="auto" w:fill="F2F2F2"/>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96.8％</w:t>
            </w:r>
          </w:p>
        </w:tc>
      </w:tr>
      <w:tr w:rsidR="001176BD" w:rsidRPr="002D21A9" w:rsidTr="002D21A9">
        <w:tc>
          <w:tcPr>
            <w:tcW w:w="1276" w:type="dxa"/>
            <w:vMerge/>
            <w:shd w:val="clear" w:color="auto" w:fill="F2F2F2"/>
          </w:tcPr>
          <w:p w:rsidR="001176BD" w:rsidRPr="002D21A9" w:rsidRDefault="001176BD" w:rsidP="00E32749">
            <w:pPr>
              <w:spacing w:line="420" w:lineRule="exact"/>
              <w:jc w:val="both"/>
              <w:outlineLvl w:val="3"/>
              <w:rPr>
                <w:rFonts w:ascii="標楷體" w:hAnsi="Arial"/>
                <w:spacing w:val="-20"/>
                <w:sz w:val="28"/>
                <w:szCs w:val="28"/>
              </w:rPr>
            </w:pPr>
          </w:p>
        </w:tc>
        <w:tc>
          <w:tcPr>
            <w:tcW w:w="1701" w:type="dxa"/>
            <w:shd w:val="clear" w:color="auto" w:fill="F2F2F2"/>
          </w:tcPr>
          <w:p w:rsidR="001176BD" w:rsidRPr="002D21A9" w:rsidRDefault="001176BD" w:rsidP="00E32749">
            <w:pPr>
              <w:spacing w:line="420" w:lineRule="exact"/>
              <w:jc w:val="both"/>
              <w:outlineLvl w:val="3"/>
              <w:rPr>
                <w:rFonts w:ascii="標楷體" w:hAnsi="Arial"/>
                <w:spacing w:val="-48"/>
                <w:sz w:val="28"/>
                <w:szCs w:val="28"/>
              </w:rPr>
            </w:pPr>
            <w:r w:rsidRPr="002D21A9">
              <w:rPr>
                <w:rFonts w:ascii="標楷體" w:hAnsi="Arial" w:hint="eastAsia"/>
                <w:spacing w:val="-48"/>
                <w:sz w:val="28"/>
                <w:szCs w:val="28"/>
              </w:rPr>
              <w:t>通報件數占學生數之比率(b/a)</w:t>
            </w:r>
          </w:p>
        </w:tc>
        <w:tc>
          <w:tcPr>
            <w:tcW w:w="1418" w:type="dxa"/>
            <w:shd w:val="clear" w:color="auto" w:fill="F2F2F2"/>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0.19％</w:t>
            </w:r>
          </w:p>
        </w:tc>
        <w:tc>
          <w:tcPr>
            <w:tcW w:w="1417" w:type="dxa"/>
            <w:shd w:val="clear" w:color="auto" w:fill="F2F2F2"/>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2.1％</w:t>
            </w:r>
          </w:p>
        </w:tc>
        <w:tc>
          <w:tcPr>
            <w:tcW w:w="1439" w:type="dxa"/>
            <w:shd w:val="clear" w:color="auto" w:fill="F2F2F2"/>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0.189％</w:t>
            </w:r>
          </w:p>
        </w:tc>
      </w:tr>
      <w:tr w:rsidR="001176BD" w:rsidRPr="002D21A9" w:rsidTr="002D21A9">
        <w:tc>
          <w:tcPr>
            <w:tcW w:w="1276" w:type="dxa"/>
            <w:vMerge/>
            <w:shd w:val="clear" w:color="auto" w:fill="F2F2F2"/>
          </w:tcPr>
          <w:p w:rsidR="001176BD" w:rsidRPr="002D21A9" w:rsidRDefault="001176BD" w:rsidP="00E32749">
            <w:pPr>
              <w:spacing w:line="420" w:lineRule="exact"/>
              <w:jc w:val="both"/>
              <w:outlineLvl w:val="3"/>
              <w:rPr>
                <w:rFonts w:ascii="標楷體" w:hAnsi="Arial"/>
                <w:spacing w:val="-20"/>
                <w:sz w:val="28"/>
                <w:szCs w:val="28"/>
              </w:rPr>
            </w:pPr>
          </w:p>
        </w:tc>
        <w:tc>
          <w:tcPr>
            <w:tcW w:w="1701" w:type="dxa"/>
            <w:shd w:val="clear" w:color="auto" w:fill="F2F2F2"/>
          </w:tcPr>
          <w:p w:rsidR="001176BD" w:rsidRPr="002D21A9" w:rsidRDefault="001176BD" w:rsidP="00E32749">
            <w:pPr>
              <w:spacing w:line="420" w:lineRule="exact"/>
              <w:jc w:val="both"/>
              <w:outlineLvl w:val="3"/>
              <w:rPr>
                <w:rFonts w:ascii="標楷體" w:hAnsi="Arial"/>
                <w:spacing w:val="-20"/>
                <w:sz w:val="28"/>
                <w:szCs w:val="28"/>
              </w:rPr>
            </w:pPr>
            <w:r w:rsidRPr="002D21A9">
              <w:rPr>
                <w:rFonts w:ascii="標楷體" w:hAnsi="Arial" w:hint="eastAsia"/>
                <w:spacing w:val="-20"/>
                <w:sz w:val="28"/>
                <w:szCs w:val="28"/>
              </w:rPr>
              <w:t>倍數</w:t>
            </w:r>
          </w:p>
        </w:tc>
        <w:tc>
          <w:tcPr>
            <w:tcW w:w="1418" w:type="dxa"/>
            <w:shd w:val="clear" w:color="auto" w:fill="F2F2F2"/>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1</w:t>
            </w:r>
          </w:p>
        </w:tc>
        <w:tc>
          <w:tcPr>
            <w:tcW w:w="1417" w:type="dxa"/>
            <w:shd w:val="clear" w:color="auto" w:fill="F2F2F2"/>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11</w:t>
            </w:r>
          </w:p>
        </w:tc>
        <w:tc>
          <w:tcPr>
            <w:tcW w:w="1439" w:type="dxa"/>
            <w:shd w:val="clear" w:color="auto" w:fill="F2F2F2"/>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1</w:t>
            </w:r>
          </w:p>
        </w:tc>
      </w:tr>
      <w:tr w:rsidR="001176BD" w:rsidRPr="002D21A9" w:rsidTr="002D21A9">
        <w:tc>
          <w:tcPr>
            <w:tcW w:w="1276" w:type="dxa"/>
            <w:vMerge w:val="restart"/>
            <w:shd w:val="clear" w:color="auto" w:fill="auto"/>
          </w:tcPr>
          <w:p w:rsidR="001176BD" w:rsidRPr="002D21A9" w:rsidRDefault="001176BD" w:rsidP="00E32749">
            <w:pPr>
              <w:spacing w:line="420" w:lineRule="exact"/>
              <w:jc w:val="both"/>
              <w:outlineLvl w:val="3"/>
              <w:rPr>
                <w:rFonts w:ascii="標楷體" w:hAnsi="Arial"/>
                <w:spacing w:val="-20"/>
                <w:sz w:val="28"/>
                <w:szCs w:val="28"/>
              </w:rPr>
            </w:pPr>
            <w:r w:rsidRPr="002D21A9">
              <w:rPr>
                <w:rFonts w:ascii="標楷體" w:hAnsi="Arial" w:hint="eastAsia"/>
                <w:spacing w:val="-20"/>
                <w:sz w:val="28"/>
                <w:szCs w:val="28"/>
              </w:rPr>
              <w:t>性平案件被害</w:t>
            </w:r>
          </w:p>
        </w:tc>
        <w:tc>
          <w:tcPr>
            <w:tcW w:w="1701" w:type="dxa"/>
            <w:shd w:val="clear" w:color="auto" w:fill="auto"/>
          </w:tcPr>
          <w:p w:rsidR="001176BD" w:rsidRPr="002D21A9" w:rsidRDefault="001176BD" w:rsidP="00E32749">
            <w:pPr>
              <w:spacing w:line="420" w:lineRule="exact"/>
              <w:jc w:val="both"/>
              <w:outlineLvl w:val="3"/>
              <w:rPr>
                <w:rFonts w:ascii="標楷體" w:hAnsi="Arial"/>
                <w:spacing w:val="-20"/>
                <w:sz w:val="28"/>
                <w:szCs w:val="28"/>
              </w:rPr>
            </w:pPr>
            <w:r w:rsidRPr="002D21A9">
              <w:rPr>
                <w:rFonts w:ascii="標楷體" w:hAnsi="Arial" w:hint="eastAsia"/>
                <w:spacing w:val="-20"/>
                <w:sz w:val="28"/>
                <w:szCs w:val="28"/>
              </w:rPr>
              <w:t>被害人數(c)</w:t>
            </w:r>
          </w:p>
        </w:tc>
        <w:tc>
          <w:tcPr>
            <w:tcW w:w="1418" w:type="dxa"/>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10,030</w:t>
            </w:r>
          </w:p>
        </w:tc>
        <w:tc>
          <w:tcPr>
            <w:tcW w:w="1417" w:type="dxa"/>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147</w:t>
            </w:r>
          </w:p>
        </w:tc>
        <w:tc>
          <w:tcPr>
            <w:tcW w:w="1439" w:type="dxa"/>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9,883</w:t>
            </w:r>
          </w:p>
        </w:tc>
      </w:tr>
      <w:tr w:rsidR="001176BD" w:rsidRPr="002D21A9" w:rsidTr="002D21A9">
        <w:tc>
          <w:tcPr>
            <w:tcW w:w="1276" w:type="dxa"/>
            <w:vMerge/>
            <w:shd w:val="clear" w:color="auto" w:fill="auto"/>
          </w:tcPr>
          <w:p w:rsidR="001176BD" w:rsidRPr="002D21A9" w:rsidRDefault="001176BD" w:rsidP="00E32749">
            <w:pPr>
              <w:spacing w:line="420" w:lineRule="exact"/>
              <w:jc w:val="both"/>
              <w:outlineLvl w:val="3"/>
              <w:rPr>
                <w:rFonts w:ascii="標楷體" w:hAnsi="Arial"/>
                <w:spacing w:val="-20"/>
                <w:sz w:val="28"/>
                <w:szCs w:val="28"/>
              </w:rPr>
            </w:pPr>
          </w:p>
        </w:tc>
        <w:tc>
          <w:tcPr>
            <w:tcW w:w="1701" w:type="dxa"/>
            <w:shd w:val="clear" w:color="auto" w:fill="auto"/>
          </w:tcPr>
          <w:p w:rsidR="001176BD" w:rsidRPr="002D21A9" w:rsidRDefault="001176BD" w:rsidP="00E32749">
            <w:pPr>
              <w:spacing w:line="420" w:lineRule="exact"/>
              <w:jc w:val="both"/>
              <w:outlineLvl w:val="3"/>
              <w:rPr>
                <w:rFonts w:ascii="標楷體" w:hAnsi="Arial"/>
                <w:spacing w:val="-36"/>
                <w:sz w:val="28"/>
                <w:szCs w:val="28"/>
              </w:rPr>
            </w:pPr>
            <w:r w:rsidRPr="002D21A9">
              <w:rPr>
                <w:rFonts w:ascii="標楷體" w:hAnsi="Arial" w:hint="eastAsia"/>
                <w:spacing w:val="-36"/>
                <w:kern w:val="0"/>
                <w:sz w:val="28"/>
                <w:szCs w:val="28"/>
              </w:rPr>
              <w:t>被害人占全體被害之比率</w:t>
            </w:r>
          </w:p>
        </w:tc>
        <w:tc>
          <w:tcPr>
            <w:tcW w:w="1418" w:type="dxa"/>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100％</w:t>
            </w:r>
          </w:p>
        </w:tc>
        <w:tc>
          <w:tcPr>
            <w:tcW w:w="1417" w:type="dxa"/>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1.47％</w:t>
            </w:r>
          </w:p>
        </w:tc>
        <w:tc>
          <w:tcPr>
            <w:tcW w:w="1439" w:type="dxa"/>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98.5％</w:t>
            </w:r>
          </w:p>
        </w:tc>
      </w:tr>
      <w:tr w:rsidR="001176BD" w:rsidRPr="002D21A9" w:rsidTr="002D21A9">
        <w:tc>
          <w:tcPr>
            <w:tcW w:w="1276" w:type="dxa"/>
            <w:vMerge/>
            <w:shd w:val="clear" w:color="auto" w:fill="auto"/>
          </w:tcPr>
          <w:p w:rsidR="001176BD" w:rsidRPr="002D21A9" w:rsidRDefault="001176BD" w:rsidP="00E32749">
            <w:pPr>
              <w:spacing w:line="420" w:lineRule="exact"/>
              <w:jc w:val="both"/>
              <w:outlineLvl w:val="3"/>
              <w:rPr>
                <w:rFonts w:ascii="標楷體" w:hAnsi="Arial"/>
                <w:spacing w:val="-20"/>
                <w:sz w:val="28"/>
                <w:szCs w:val="28"/>
              </w:rPr>
            </w:pPr>
          </w:p>
        </w:tc>
        <w:tc>
          <w:tcPr>
            <w:tcW w:w="1701" w:type="dxa"/>
            <w:shd w:val="clear" w:color="auto" w:fill="auto"/>
          </w:tcPr>
          <w:p w:rsidR="001176BD" w:rsidRPr="002D21A9" w:rsidRDefault="001176BD" w:rsidP="00E32749">
            <w:pPr>
              <w:spacing w:line="420" w:lineRule="exact"/>
              <w:jc w:val="both"/>
              <w:outlineLvl w:val="3"/>
              <w:rPr>
                <w:rFonts w:ascii="標楷體" w:hAnsi="Arial"/>
                <w:spacing w:val="-24"/>
                <w:sz w:val="28"/>
                <w:szCs w:val="28"/>
              </w:rPr>
            </w:pPr>
            <w:r w:rsidRPr="00D83080">
              <w:rPr>
                <w:rFonts w:ascii="標楷體" w:hAnsi="Arial" w:hint="eastAsia"/>
                <w:spacing w:val="10"/>
                <w:w w:val="84"/>
                <w:kern w:val="0"/>
                <w:sz w:val="28"/>
                <w:szCs w:val="28"/>
                <w:fitText w:val="1540" w:id="629367552"/>
              </w:rPr>
              <w:t>被害比率(c/a</w:t>
            </w:r>
            <w:r w:rsidRPr="00D83080">
              <w:rPr>
                <w:rFonts w:ascii="標楷體" w:hAnsi="Arial" w:hint="eastAsia"/>
                <w:spacing w:val="-10"/>
                <w:w w:val="84"/>
                <w:kern w:val="0"/>
                <w:sz w:val="28"/>
                <w:szCs w:val="28"/>
                <w:fitText w:val="1540" w:id="629367552"/>
              </w:rPr>
              <w:t>)</w:t>
            </w:r>
          </w:p>
        </w:tc>
        <w:tc>
          <w:tcPr>
            <w:tcW w:w="1418" w:type="dxa"/>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0.47％</w:t>
            </w:r>
          </w:p>
        </w:tc>
        <w:tc>
          <w:tcPr>
            <w:tcW w:w="1417" w:type="dxa"/>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2.3％</w:t>
            </w:r>
          </w:p>
        </w:tc>
        <w:tc>
          <w:tcPr>
            <w:tcW w:w="1439" w:type="dxa"/>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0.46％</w:t>
            </w:r>
          </w:p>
        </w:tc>
      </w:tr>
      <w:tr w:rsidR="001176BD" w:rsidRPr="002D21A9" w:rsidTr="002D21A9">
        <w:tc>
          <w:tcPr>
            <w:tcW w:w="1276" w:type="dxa"/>
            <w:vMerge/>
            <w:shd w:val="clear" w:color="auto" w:fill="auto"/>
          </w:tcPr>
          <w:p w:rsidR="001176BD" w:rsidRPr="002D21A9" w:rsidRDefault="001176BD" w:rsidP="00E32749">
            <w:pPr>
              <w:spacing w:line="420" w:lineRule="exact"/>
              <w:jc w:val="both"/>
              <w:outlineLvl w:val="3"/>
              <w:rPr>
                <w:rFonts w:ascii="標楷體" w:hAnsi="Arial"/>
                <w:spacing w:val="-20"/>
                <w:sz w:val="28"/>
                <w:szCs w:val="28"/>
              </w:rPr>
            </w:pPr>
          </w:p>
        </w:tc>
        <w:tc>
          <w:tcPr>
            <w:tcW w:w="1701" w:type="dxa"/>
            <w:shd w:val="clear" w:color="auto" w:fill="auto"/>
          </w:tcPr>
          <w:p w:rsidR="001176BD" w:rsidRPr="002D21A9" w:rsidRDefault="001176BD" w:rsidP="00E32749">
            <w:pPr>
              <w:spacing w:line="420" w:lineRule="exact"/>
              <w:jc w:val="both"/>
              <w:outlineLvl w:val="3"/>
              <w:rPr>
                <w:rFonts w:ascii="標楷體" w:hAnsi="Arial"/>
                <w:spacing w:val="-20"/>
                <w:sz w:val="28"/>
                <w:szCs w:val="28"/>
              </w:rPr>
            </w:pPr>
            <w:r w:rsidRPr="002D21A9">
              <w:rPr>
                <w:rFonts w:ascii="標楷體" w:hAnsi="Arial" w:hint="eastAsia"/>
                <w:spacing w:val="-20"/>
                <w:sz w:val="28"/>
                <w:szCs w:val="28"/>
              </w:rPr>
              <w:t>倍數</w:t>
            </w:r>
          </w:p>
        </w:tc>
        <w:tc>
          <w:tcPr>
            <w:tcW w:w="1418" w:type="dxa"/>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1</w:t>
            </w:r>
          </w:p>
        </w:tc>
        <w:tc>
          <w:tcPr>
            <w:tcW w:w="1417" w:type="dxa"/>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4.9</w:t>
            </w:r>
          </w:p>
        </w:tc>
        <w:tc>
          <w:tcPr>
            <w:tcW w:w="1439" w:type="dxa"/>
            <w:shd w:val="clear" w:color="auto" w:fill="auto"/>
          </w:tcPr>
          <w:p w:rsidR="001176BD" w:rsidRPr="002D21A9" w:rsidRDefault="001176BD" w:rsidP="00E32749">
            <w:pPr>
              <w:spacing w:line="420" w:lineRule="exact"/>
              <w:jc w:val="right"/>
              <w:outlineLvl w:val="3"/>
              <w:rPr>
                <w:rFonts w:ascii="標楷體" w:hAnsi="Arial"/>
                <w:spacing w:val="-20"/>
                <w:sz w:val="28"/>
                <w:szCs w:val="28"/>
              </w:rPr>
            </w:pPr>
            <w:r w:rsidRPr="002D21A9">
              <w:rPr>
                <w:rFonts w:ascii="標楷體" w:hAnsi="Arial" w:hint="eastAsia"/>
                <w:spacing w:val="-20"/>
                <w:sz w:val="28"/>
                <w:szCs w:val="28"/>
              </w:rPr>
              <w:t>1</w:t>
            </w:r>
          </w:p>
        </w:tc>
      </w:tr>
    </w:tbl>
    <w:p w:rsidR="001176BD" w:rsidRDefault="001176BD" w:rsidP="001D56F9">
      <w:pPr>
        <w:pStyle w:val="4"/>
        <w:numPr>
          <w:ilvl w:val="0"/>
          <w:numId w:val="0"/>
        </w:numPr>
        <w:ind w:left="500" w:hanging="200"/>
      </w:pPr>
      <w:r>
        <w:rPr>
          <w:rFonts w:hint="eastAsia"/>
        </w:rPr>
        <w:t xml:space="preserve">        </w:t>
      </w:r>
      <w:proofErr w:type="gramStart"/>
      <w:r w:rsidRPr="00E75D3A">
        <w:rPr>
          <w:rFonts w:hint="eastAsia"/>
          <w:sz w:val="28"/>
        </w:rPr>
        <w:t>註</w:t>
      </w:r>
      <w:proofErr w:type="gramEnd"/>
      <w:r w:rsidRPr="00E75D3A">
        <w:rPr>
          <w:rFonts w:hint="eastAsia"/>
          <w:sz w:val="28"/>
        </w:rPr>
        <w:t>：通報件數以101學年度為計算基準。</w:t>
      </w:r>
    </w:p>
    <w:p w:rsidR="001176BD" w:rsidRDefault="001176BD" w:rsidP="001D56F9">
      <w:pPr>
        <w:pStyle w:val="4"/>
        <w:numPr>
          <w:ilvl w:val="0"/>
          <w:numId w:val="0"/>
        </w:numPr>
        <w:ind w:left="500" w:hanging="200"/>
      </w:pPr>
      <w:r>
        <w:rPr>
          <w:rFonts w:hint="eastAsia"/>
        </w:rPr>
        <w:t xml:space="preserve">        </w:t>
      </w:r>
      <w:r w:rsidRPr="00E75D3A">
        <w:rPr>
          <w:rFonts w:hint="eastAsia"/>
          <w:sz w:val="28"/>
        </w:rPr>
        <w:t>資料來源：教育部</w:t>
      </w:r>
      <w:r>
        <w:rPr>
          <w:rFonts w:hint="eastAsia"/>
        </w:rPr>
        <w:t>。</w:t>
      </w:r>
    </w:p>
    <w:p w:rsidR="001176BD" w:rsidRDefault="001176BD" w:rsidP="00A13E6F">
      <w:pPr>
        <w:pStyle w:val="3"/>
        <w:ind w:left="1360" w:hanging="680"/>
      </w:pPr>
      <w:r>
        <w:rPr>
          <w:rFonts w:hint="eastAsia"/>
        </w:rPr>
        <w:t>住宿型學校因學生在校相處時間長，發生校園性別平等事件之情形較一般非住宿型學校為高，惟教育部表示：無論學校是否提供住宿，只要屬教育部管轄之公私立各級學校(未包含軍警校院及矯正學校)，皆屬推動性別平等教育各項工作(含防治工作)之規範對象。</w:t>
      </w:r>
      <w:proofErr w:type="gramStart"/>
      <w:r>
        <w:rPr>
          <w:rFonts w:hint="eastAsia"/>
        </w:rPr>
        <w:t>該部並於</w:t>
      </w:r>
      <w:proofErr w:type="gramEnd"/>
      <w:r>
        <w:rPr>
          <w:rFonts w:hint="eastAsia"/>
        </w:rPr>
        <w:t>本院約</w:t>
      </w:r>
      <w:proofErr w:type="gramStart"/>
      <w:r>
        <w:rPr>
          <w:rFonts w:hint="eastAsia"/>
        </w:rPr>
        <w:t>詢</w:t>
      </w:r>
      <w:proofErr w:type="gramEnd"/>
      <w:r>
        <w:rPr>
          <w:rFonts w:hint="eastAsia"/>
        </w:rPr>
        <w:t>時陳稱：住宿型及非住宿型學校對性別平等事件之防治均一樣等語。未見該部針對住宿型學校</w:t>
      </w:r>
      <w:proofErr w:type="gramStart"/>
      <w:r>
        <w:rPr>
          <w:rFonts w:hint="eastAsia"/>
        </w:rPr>
        <w:t>研</w:t>
      </w:r>
      <w:proofErr w:type="gramEnd"/>
      <w:r>
        <w:rPr>
          <w:rFonts w:hint="eastAsia"/>
        </w:rPr>
        <w:t>提相關防治措施及因應措施。</w:t>
      </w:r>
    </w:p>
    <w:p w:rsidR="001176BD" w:rsidRPr="00D72665" w:rsidRDefault="001176BD" w:rsidP="00D72665">
      <w:pPr>
        <w:pStyle w:val="3"/>
        <w:ind w:left="1360" w:hanging="680"/>
        <w:rPr>
          <w:b/>
        </w:rPr>
      </w:pPr>
      <w:proofErr w:type="gramStart"/>
      <w:r w:rsidRPr="002147A7">
        <w:rPr>
          <w:rFonts w:hint="eastAsia"/>
        </w:rPr>
        <w:t>再究</w:t>
      </w:r>
      <w:r w:rsidRPr="00D72665">
        <w:rPr>
          <w:rFonts w:hint="eastAsia"/>
        </w:rPr>
        <w:t>住宿</w:t>
      </w:r>
      <w:proofErr w:type="gramEnd"/>
      <w:r w:rsidRPr="00D72665">
        <w:rPr>
          <w:rFonts w:hint="eastAsia"/>
        </w:rPr>
        <w:t>型學校發生校園性別平等事件比例高</w:t>
      </w:r>
      <w:r w:rsidRPr="002147A7">
        <w:rPr>
          <w:rFonts w:hint="eastAsia"/>
        </w:rPr>
        <w:t>之可能原因，</w:t>
      </w:r>
      <w:r>
        <w:rPr>
          <w:rFonts w:hint="eastAsia"/>
        </w:rPr>
        <w:t>教育部稱：住宿型學校因學生朝夕相處，</w:t>
      </w:r>
      <w:r w:rsidRPr="00A73EC7">
        <w:rPr>
          <w:rFonts w:hint="eastAsia"/>
        </w:rPr>
        <w:t>宿舍及校園環境上也</w:t>
      </w:r>
      <w:proofErr w:type="gramStart"/>
      <w:r w:rsidRPr="00A73EC7">
        <w:rPr>
          <w:rFonts w:hint="eastAsia"/>
        </w:rPr>
        <w:t>需較非住宿</w:t>
      </w:r>
      <w:proofErr w:type="gramEnd"/>
      <w:r w:rsidRPr="00A73EC7">
        <w:rPr>
          <w:rFonts w:hint="eastAsia"/>
        </w:rPr>
        <w:t>型學校更多的協助及注意，故發生率</w:t>
      </w:r>
      <w:proofErr w:type="gramStart"/>
      <w:r w:rsidRPr="00A73EC7">
        <w:rPr>
          <w:rFonts w:hint="eastAsia"/>
        </w:rPr>
        <w:t>亦較非住宿</w:t>
      </w:r>
      <w:proofErr w:type="gramEnd"/>
      <w:r w:rsidRPr="00A73EC7">
        <w:rPr>
          <w:rFonts w:hint="eastAsia"/>
        </w:rPr>
        <w:t>型學校</w:t>
      </w:r>
      <w:r>
        <w:rPr>
          <w:rFonts w:hint="eastAsia"/>
        </w:rPr>
        <w:t>為</w:t>
      </w:r>
      <w:r w:rsidRPr="00A73EC7">
        <w:rPr>
          <w:rFonts w:hint="eastAsia"/>
        </w:rPr>
        <w:t>高</w:t>
      </w:r>
      <w:r>
        <w:rPr>
          <w:rFonts w:hint="eastAsia"/>
        </w:rPr>
        <w:t>云云。</w:t>
      </w:r>
      <w:proofErr w:type="gramStart"/>
      <w:r>
        <w:rPr>
          <w:rFonts w:hint="eastAsia"/>
        </w:rPr>
        <w:t>該部陳稱</w:t>
      </w:r>
      <w:proofErr w:type="gramEnd"/>
      <w:r>
        <w:rPr>
          <w:rFonts w:hint="eastAsia"/>
        </w:rPr>
        <w:t>：</w:t>
      </w:r>
      <w:r w:rsidRPr="002147A7">
        <w:rPr>
          <w:rFonts w:hint="eastAsia"/>
        </w:rPr>
        <w:t>沒有專家學者對住宿型學校進行相關研究</w:t>
      </w:r>
      <w:r w:rsidRPr="002147A7">
        <w:rPr>
          <w:rFonts w:hint="eastAsia"/>
        </w:rPr>
        <w:lastRenderedPageBreak/>
        <w:t>分析</w:t>
      </w:r>
      <w:r>
        <w:rPr>
          <w:rFonts w:hint="eastAsia"/>
        </w:rPr>
        <w:t>等語</w:t>
      </w:r>
      <w:r w:rsidRPr="00D72665">
        <w:rPr>
          <w:rFonts w:hint="eastAsia"/>
        </w:rPr>
        <w:t>。</w:t>
      </w:r>
      <w:r>
        <w:rPr>
          <w:rFonts w:hint="eastAsia"/>
        </w:rPr>
        <w:t>本院諮詢專家學者指出：住宿型學校以作息統一管理，同學相處時間特別長，故發生性別平等事件可能性高，須更多研究予以證明等語。</w:t>
      </w:r>
      <w:r w:rsidRPr="00D72665">
        <w:rPr>
          <w:rFonts w:hint="eastAsia"/>
        </w:rPr>
        <w:t>據上，為確保學生權益，教育部允應正視</w:t>
      </w:r>
      <w:r>
        <w:rPr>
          <w:rFonts w:hint="eastAsia"/>
        </w:rPr>
        <w:t>住宿型學校性別平等事件比例</w:t>
      </w:r>
      <w:r w:rsidR="00AB4F95">
        <w:rPr>
          <w:rFonts w:hint="eastAsia"/>
        </w:rPr>
        <w:t>偏</w:t>
      </w:r>
      <w:r>
        <w:rPr>
          <w:rFonts w:hint="eastAsia"/>
        </w:rPr>
        <w:t>高之</w:t>
      </w:r>
      <w:r w:rsidRPr="00D72665">
        <w:rPr>
          <w:rFonts w:hint="eastAsia"/>
        </w:rPr>
        <w:t>問題，深究其原因並</w:t>
      </w:r>
      <w:proofErr w:type="gramStart"/>
      <w:r w:rsidRPr="00D72665">
        <w:rPr>
          <w:rFonts w:hint="eastAsia"/>
        </w:rPr>
        <w:t>研</w:t>
      </w:r>
      <w:proofErr w:type="gramEnd"/>
      <w:r w:rsidRPr="00D72665">
        <w:rPr>
          <w:rFonts w:hint="eastAsia"/>
        </w:rPr>
        <w:t>擬具體解決方案。</w:t>
      </w:r>
    </w:p>
    <w:p w:rsidR="001176BD" w:rsidRDefault="00AB4F95" w:rsidP="001176BD">
      <w:pPr>
        <w:pStyle w:val="2"/>
        <w:ind w:leftChars="101" w:left="1024" w:hanging="680"/>
        <w:rPr>
          <w:b/>
        </w:rPr>
      </w:pPr>
      <w:bookmarkStart w:id="64" w:name="_Toc389147229"/>
      <w:r>
        <w:rPr>
          <w:rFonts w:hint="eastAsia"/>
          <w:b/>
        </w:rPr>
        <w:t>為防治校園性別平等事件之發生，教育部允應針對學校之不同</w:t>
      </w:r>
      <w:r w:rsidR="001176BD">
        <w:rPr>
          <w:rFonts w:hint="eastAsia"/>
          <w:b/>
        </w:rPr>
        <w:t>型態、學生特性、多個校區等不</w:t>
      </w:r>
      <w:r>
        <w:rPr>
          <w:rFonts w:hint="eastAsia"/>
          <w:b/>
        </w:rPr>
        <w:t>同特殊需求，並就專業輔導人員及管理人力之配置等相關防治事項，採取</w:t>
      </w:r>
      <w:r w:rsidR="001176BD">
        <w:rPr>
          <w:rFonts w:hint="eastAsia"/>
          <w:b/>
        </w:rPr>
        <w:t>彈性及因地制宜</w:t>
      </w:r>
      <w:bookmarkEnd w:id="64"/>
      <w:r>
        <w:rPr>
          <w:rFonts w:hint="eastAsia"/>
          <w:b/>
        </w:rPr>
        <w:t>措施，以克其效</w:t>
      </w:r>
    </w:p>
    <w:p w:rsidR="001176BD" w:rsidRDefault="001176BD" w:rsidP="00ED405E">
      <w:pPr>
        <w:pStyle w:val="3"/>
        <w:ind w:left="1360" w:hanging="680"/>
      </w:pPr>
      <w:r>
        <w:rPr>
          <w:rFonts w:hint="eastAsia"/>
          <w:bCs w:val="0"/>
        </w:rPr>
        <w:t>學校應依教育基本法第8條、性別平等教育法第1條之規定，採取校園安全空間規劃及安全措施</w:t>
      </w:r>
      <w:r w:rsidRPr="00EB04C1">
        <w:rPr>
          <w:rFonts w:hint="eastAsia"/>
          <w:bCs w:val="0"/>
        </w:rPr>
        <w:t>，</w:t>
      </w:r>
      <w:r>
        <w:rPr>
          <w:rFonts w:hint="eastAsia"/>
          <w:bCs w:val="0"/>
        </w:rPr>
        <w:t>維護</w:t>
      </w:r>
      <w:r w:rsidRPr="00EB04C1">
        <w:rPr>
          <w:rFonts w:hint="eastAsia"/>
          <w:bCs w:val="0"/>
        </w:rPr>
        <w:t>學</w:t>
      </w:r>
      <w:r>
        <w:rPr>
          <w:rFonts w:hint="eastAsia"/>
          <w:bCs w:val="0"/>
        </w:rPr>
        <w:t>生之就學權益及人身安全責無旁貸，已如前述。</w:t>
      </w:r>
    </w:p>
    <w:p w:rsidR="001176BD" w:rsidRDefault="001176BD" w:rsidP="00BC2CE8">
      <w:pPr>
        <w:pStyle w:val="3"/>
        <w:ind w:left="1360" w:hanging="680"/>
      </w:pPr>
      <w:r w:rsidRPr="00BC2CE8">
        <w:rPr>
          <w:rFonts w:hint="eastAsia"/>
        </w:rPr>
        <w:t>有關生活輔導員與住宿學生人力比之相關規定及資格，說明如下</w:t>
      </w:r>
      <w:r>
        <w:rPr>
          <w:rFonts w:hint="eastAsia"/>
        </w:rPr>
        <w:t>：</w:t>
      </w:r>
    </w:p>
    <w:p w:rsidR="001176BD" w:rsidRDefault="001176BD" w:rsidP="00BC2CE8">
      <w:pPr>
        <w:pStyle w:val="4"/>
      </w:pPr>
      <w:r>
        <w:rPr>
          <w:rFonts w:hint="eastAsia"/>
        </w:rPr>
        <w:t>依據「特殊教育學校設立變更停辦合併及人員編制標準」第10條第8款規定住宿生管理員員額：於設有學生宿舍之學校，置4人；其住宿學生人數超過40人者，依下列規定增置之：</w:t>
      </w:r>
    </w:p>
    <w:p w:rsidR="001176BD" w:rsidRDefault="001176BD" w:rsidP="00BC2CE8">
      <w:pPr>
        <w:pStyle w:val="5"/>
        <w:ind w:left="2041" w:hanging="680"/>
      </w:pPr>
      <w:proofErr w:type="gramStart"/>
      <w:r>
        <w:rPr>
          <w:rFonts w:hint="eastAsia"/>
        </w:rPr>
        <w:t>幼兒部及國小</w:t>
      </w:r>
      <w:proofErr w:type="gramEnd"/>
      <w:r>
        <w:rPr>
          <w:rFonts w:hint="eastAsia"/>
        </w:rPr>
        <w:t>部：每增加10人，增置1人。但增加之學生以視覺障礙及多重障礙為主者，每增加8人，增置1人。</w:t>
      </w:r>
    </w:p>
    <w:p w:rsidR="001176BD" w:rsidRDefault="001176BD" w:rsidP="00BC2CE8">
      <w:pPr>
        <w:pStyle w:val="5"/>
        <w:ind w:left="2041" w:hanging="680"/>
      </w:pPr>
      <w:r>
        <w:rPr>
          <w:rFonts w:hint="eastAsia"/>
        </w:rPr>
        <w:t>國中部：每增加15人，增置1人。但增加之學生以視覺障礙及多重障礙為主者，每增加8人，增置1人。</w:t>
      </w:r>
    </w:p>
    <w:p w:rsidR="001176BD" w:rsidRDefault="001176BD" w:rsidP="00BC2CE8">
      <w:pPr>
        <w:pStyle w:val="5"/>
        <w:ind w:left="2041" w:hanging="680"/>
      </w:pPr>
      <w:r>
        <w:rPr>
          <w:rFonts w:hint="eastAsia"/>
        </w:rPr>
        <w:t>高中部及高職部：每增加15人，增置1人。但增加之學生以視覺障礙及多重障礙為主者，每增加8人，增置1人。</w:t>
      </w:r>
    </w:p>
    <w:p w:rsidR="001176BD" w:rsidRDefault="001176BD" w:rsidP="00BC2CE8">
      <w:pPr>
        <w:pStyle w:val="5"/>
        <w:ind w:left="2041" w:hanging="680"/>
      </w:pPr>
      <w:r>
        <w:rPr>
          <w:rFonts w:hint="eastAsia"/>
        </w:rPr>
        <w:t>依據該標準，住宿生管理員任用資格應為高中</w:t>
      </w:r>
      <w:r>
        <w:rPr>
          <w:rFonts w:hint="eastAsia"/>
        </w:rPr>
        <w:lastRenderedPageBreak/>
        <w:t>（職）以上學校畢業或具同等學歷之資格，經各校</w:t>
      </w:r>
      <w:proofErr w:type="gramStart"/>
      <w:r>
        <w:rPr>
          <w:rFonts w:hint="eastAsia"/>
        </w:rPr>
        <w:t>甄</w:t>
      </w:r>
      <w:proofErr w:type="gramEnd"/>
      <w:r>
        <w:rPr>
          <w:rFonts w:hint="eastAsia"/>
        </w:rPr>
        <w:t>審委員會公開甄選進用，並於到職後一個月內，報主管機關備查。</w:t>
      </w:r>
      <w:proofErr w:type="gramStart"/>
      <w:r>
        <w:rPr>
          <w:rFonts w:hint="eastAsia"/>
        </w:rPr>
        <w:t>除職前</w:t>
      </w:r>
      <w:proofErr w:type="gramEnd"/>
      <w:r>
        <w:rPr>
          <w:rFonts w:hint="eastAsia"/>
        </w:rPr>
        <w:t>訓練外，每年並應接受學校或各級主管機關辦理九小時以上之在職訓練。</w:t>
      </w:r>
    </w:p>
    <w:p w:rsidR="001176BD" w:rsidRDefault="001176BD" w:rsidP="00BC2CE8">
      <w:pPr>
        <w:pStyle w:val="4"/>
      </w:pPr>
      <w:r>
        <w:rPr>
          <w:rFonts w:hint="eastAsia"/>
        </w:rPr>
        <w:t>一般公私立各級學校部分：</w:t>
      </w:r>
    </w:p>
    <w:p w:rsidR="001176BD" w:rsidRDefault="001176BD" w:rsidP="00BC2CE8">
      <w:pPr>
        <w:pStyle w:val="5"/>
        <w:ind w:left="2041" w:hanging="680"/>
      </w:pPr>
      <w:r>
        <w:rPr>
          <w:rFonts w:hint="eastAsia"/>
        </w:rPr>
        <w:t>「國立高級中學組織規程及員額編制擬定暨審查原則」六-（二）-4規定略</w:t>
      </w:r>
      <w:proofErr w:type="gramStart"/>
      <w:r>
        <w:rPr>
          <w:rFonts w:hint="eastAsia"/>
        </w:rPr>
        <w:t>以</w:t>
      </w:r>
      <w:proofErr w:type="gramEnd"/>
      <w:r>
        <w:rPr>
          <w:rFonts w:hint="eastAsia"/>
        </w:rPr>
        <w:t>，…設有學生宿舍者，寄宿學生數滿80人以上未滿100人時，置幹事1人；滿100人以上，每增寄宿學生200人，再增置1人。</w:t>
      </w:r>
    </w:p>
    <w:p w:rsidR="001176BD" w:rsidRDefault="001176BD" w:rsidP="00BC2CE8">
      <w:pPr>
        <w:pStyle w:val="5"/>
        <w:ind w:left="2041" w:hanging="680"/>
      </w:pPr>
      <w:r>
        <w:rPr>
          <w:rFonts w:hint="eastAsia"/>
        </w:rPr>
        <w:t>「國立高級職業學校組織員額設置基準」四-（二）-4規定，…設有學生宿舍者，寄宿學生人數達100人時，置幹事1人；每增寄宿學生200人，再增置1人。</w:t>
      </w:r>
    </w:p>
    <w:p w:rsidR="001176BD" w:rsidRDefault="001176BD" w:rsidP="001176BD">
      <w:pPr>
        <w:pStyle w:val="5"/>
        <w:ind w:left="2041" w:hanging="680"/>
      </w:pPr>
      <w:r>
        <w:rPr>
          <w:rFonts w:hint="eastAsia"/>
        </w:rPr>
        <w:t>「</w:t>
      </w:r>
      <w:r>
        <w:rPr>
          <w:rFonts w:hint="eastAsia"/>
        </w:rPr>
        <w:tab/>
        <w:t>國民小學與國民中學班級編制及教職員員額編制準則」第3條第1項第8款及第4條第1項第8款規定略</w:t>
      </w:r>
      <w:proofErr w:type="gramStart"/>
      <w:r>
        <w:rPr>
          <w:rFonts w:hint="eastAsia"/>
        </w:rPr>
        <w:t>以</w:t>
      </w:r>
      <w:proofErr w:type="gramEnd"/>
      <w:r>
        <w:rPr>
          <w:rFonts w:hint="eastAsia"/>
        </w:rPr>
        <w:t>，山地及偏遠地區之國民小學及國民中學學校，學生宿舍有12人以上住宿生者，得置住宿生輔導員1人；50人以上住宿生者，得置住宿生輔導員2人；國民小學學生宿舍有11人以下住宿生者，必要時得置住宿生輔導員1人或指派專人兼任。</w:t>
      </w:r>
    </w:p>
    <w:p w:rsidR="001176BD" w:rsidRDefault="001176BD" w:rsidP="006D478C">
      <w:pPr>
        <w:pStyle w:val="3"/>
        <w:ind w:left="1360" w:hanging="680"/>
      </w:pPr>
      <w:r>
        <w:rPr>
          <w:rFonts w:hint="eastAsia"/>
        </w:rPr>
        <w:t>查教育部將學校區分為住宿型學校及非住宿型學校，並將住宿型學校分類為「特殊教育學校」、「體育學校」及「戲曲學院」等3種類型，惟目前對於</w:t>
      </w:r>
      <w:r w:rsidRPr="006D478C">
        <w:rPr>
          <w:rFonts w:hint="eastAsia"/>
        </w:rPr>
        <w:t>校園性別平等事件之處理、防治</w:t>
      </w:r>
      <w:r>
        <w:rPr>
          <w:rFonts w:hint="eastAsia"/>
        </w:rPr>
        <w:t>作為</w:t>
      </w:r>
      <w:r w:rsidRPr="006D478C">
        <w:rPr>
          <w:rFonts w:hint="eastAsia"/>
        </w:rPr>
        <w:t>及人員配置等做法</w:t>
      </w:r>
      <w:r>
        <w:rPr>
          <w:rFonts w:hint="eastAsia"/>
        </w:rPr>
        <w:t>，各級</w:t>
      </w:r>
      <w:proofErr w:type="gramStart"/>
      <w:r>
        <w:rPr>
          <w:rFonts w:hint="eastAsia"/>
        </w:rPr>
        <w:t>學校</w:t>
      </w:r>
      <w:r w:rsidRPr="006D478C">
        <w:rPr>
          <w:rFonts w:hint="eastAsia"/>
        </w:rPr>
        <w:t>均為一致</w:t>
      </w:r>
      <w:r>
        <w:rPr>
          <w:rFonts w:hint="eastAsia"/>
        </w:rPr>
        <w:t>性</w:t>
      </w:r>
      <w:proofErr w:type="gramEnd"/>
      <w:r>
        <w:rPr>
          <w:rFonts w:hint="eastAsia"/>
        </w:rPr>
        <w:t>，未能考量不同學校型態、學生特性、多個校區等</w:t>
      </w:r>
      <w:r w:rsidRPr="006D478C">
        <w:rPr>
          <w:rFonts w:hint="eastAsia"/>
        </w:rPr>
        <w:t>，</w:t>
      </w:r>
      <w:r>
        <w:rPr>
          <w:rFonts w:hint="eastAsia"/>
        </w:rPr>
        <w:t>致學校在實務上，無法彈性配置人力及</w:t>
      </w:r>
      <w:r w:rsidRPr="006D478C">
        <w:rPr>
          <w:rFonts w:hint="eastAsia"/>
        </w:rPr>
        <w:t>因地制宜</w:t>
      </w:r>
      <w:r>
        <w:rPr>
          <w:rFonts w:hint="eastAsia"/>
        </w:rPr>
        <w:t>，影響防治工作。</w:t>
      </w:r>
      <w:proofErr w:type="gramStart"/>
      <w:r w:rsidRPr="006D478C">
        <w:rPr>
          <w:rFonts w:hint="eastAsia"/>
        </w:rPr>
        <w:t>該部於本</w:t>
      </w:r>
      <w:proofErr w:type="gramEnd"/>
      <w:r w:rsidRPr="006D478C">
        <w:rPr>
          <w:rFonts w:hint="eastAsia"/>
        </w:rPr>
        <w:lastRenderedPageBreak/>
        <w:t>院</w:t>
      </w:r>
      <w:r>
        <w:rPr>
          <w:rFonts w:hint="eastAsia"/>
        </w:rPr>
        <w:t>約</w:t>
      </w:r>
      <w:proofErr w:type="gramStart"/>
      <w:r>
        <w:rPr>
          <w:rFonts w:hint="eastAsia"/>
        </w:rPr>
        <w:t>詢</w:t>
      </w:r>
      <w:proofErr w:type="gramEnd"/>
      <w:r>
        <w:rPr>
          <w:rFonts w:hint="eastAsia"/>
        </w:rPr>
        <w:t>時坦言：住宿型及非住宿型學校對性別平等事件之防治均一樣等語。</w:t>
      </w:r>
    </w:p>
    <w:p w:rsidR="001176BD" w:rsidRDefault="001176BD" w:rsidP="001448BD">
      <w:pPr>
        <w:pStyle w:val="3"/>
        <w:numPr>
          <w:ilvl w:val="0"/>
          <w:numId w:val="0"/>
        </w:numPr>
        <w:ind w:left="1360"/>
      </w:pPr>
      <w:r>
        <w:rPr>
          <w:rFonts w:hint="eastAsia"/>
        </w:rPr>
        <w:t>相關情形</w:t>
      </w:r>
      <w:r w:rsidRPr="006D478C">
        <w:rPr>
          <w:rFonts w:hint="eastAsia"/>
        </w:rPr>
        <w:t>分述如下</w:t>
      </w:r>
      <w:r>
        <w:rPr>
          <w:rFonts w:hint="eastAsia"/>
        </w:rPr>
        <w:t>：</w:t>
      </w:r>
    </w:p>
    <w:p w:rsidR="001176BD" w:rsidRDefault="001176BD" w:rsidP="000036B8">
      <w:pPr>
        <w:pStyle w:val="4"/>
      </w:pPr>
      <w:r>
        <w:rPr>
          <w:rFonts w:hint="eastAsia"/>
        </w:rPr>
        <w:t>特殊教育學校部分</w:t>
      </w:r>
    </w:p>
    <w:p w:rsidR="001176BD" w:rsidRPr="00925297" w:rsidRDefault="001176BD" w:rsidP="001176BD">
      <w:pPr>
        <w:pStyle w:val="5"/>
        <w:ind w:left="2041" w:hanging="680"/>
        <w:rPr>
          <w:sz w:val="36"/>
        </w:rPr>
      </w:pPr>
      <w:r>
        <w:rPr>
          <w:rFonts w:hint="eastAsia"/>
        </w:rPr>
        <w:t>教育部將住宿型學校分別以「特殊教育學校」、「體育學校」及「戲曲學院」等3種類型，</w:t>
      </w:r>
      <w:r w:rsidRPr="00AE1FFC">
        <w:rPr>
          <w:rFonts w:hint="eastAsia"/>
          <w:szCs w:val="32"/>
        </w:rPr>
        <w:t>經教育部統計101學年度</w:t>
      </w:r>
      <w:r>
        <w:rPr>
          <w:rFonts w:hint="eastAsia"/>
          <w:szCs w:val="32"/>
        </w:rPr>
        <w:t>校園性別平等通報案件，</w:t>
      </w:r>
      <w:r w:rsidRPr="00AE1FFC">
        <w:rPr>
          <w:rFonts w:hAnsi="標楷體" w:cs="新細明體" w:hint="eastAsia"/>
          <w:color w:val="000000" w:themeColor="text1"/>
          <w:kern w:val="0"/>
          <w:szCs w:val="32"/>
        </w:rPr>
        <w:t>以特</w:t>
      </w:r>
      <w:r>
        <w:rPr>
          <w:rFonts w:hAnsi="標楷體" w:cs="新細明體" w:hint="eastAsia"/>
          <w:color w:val="000000" w:themeColor="text1"/>
          <w:kern w:val="0"/>
          <w:szCs w:val="32"/>
        </w:rPr>
        <w:t>殊教育</w:t>
      </w:r>
      <w:r w:rsidRPr="00AE1FFC">
        <w:rPr>
          <w:rFonts w:hAnsi="標楷體" w:cs="新細明體" w:hint="eastAsia"/>
          <w:color w:val="000000" w:themeColor="text1"/>
          <w:kern w:val="0"/>
          <w:szCs w:val="32"/>
        </w:rPr>
        <w:t>學校</w:t>
      </w:r>
      <w:r w:rsidRPr="00AE1FFC">
        <w:rPr>
          <w:rFonts w:hAnsi="標楷體" w:cs="新細明體" w:hint="eastAsia"/>
          <w:kern w:val="0"/>
          <w:szCs w:val="32"/>
        </w:rPr>
        <w:t>發生於</w:t>
      </w:r>
      <w:r>
        <w:rPr>
          <w:rFonts w:hAnsi="標楷體" w:cs="新細明體" w:hint="eastAsia"/>
          <w:kern w:val="0"/>
          <w:szCs w:val="32"/>
        </w:rPr>
        <w:t>「</w:t>
      </w:r>
      <w:r w:rsidRPr="00AE1FFC">
        <w:rPr>
          <w:rFonts w:hAnsi="標楷體" w:cs="新細明體" w:hint="eastAsia"/>
          <w:kern w:val="0"/>
          <w:szCs w:val="32"/>
        </w:rPr>
        <w:t>宿舍</w:t>
      </w:r>
      <w:r>
        <w:rPr>
          <w:rFonts w:hAnsi="標楷體" w:cs="新細明體" w:hint="eastAsia"/>
          <w:kern w:val="0"/>
          <w:szCs w:val="32"/>
        </w:rPr>
        <w:t>」</w:t>
      </w:r>
      <w:r w:rsidRPr="00AE1FFC">
        <w:rPr>
          <w:rFonts w:hAnsi="標楷體" w:cs="新細明體" w:hint="eastAsia"/>
          <w:kern w:val="0"/>
          <w:szCs w:val="32"/>
        </w:rPr>
        <w:t>案件之</w:t>
      </w:r>
      <w:r w:rsidRPr="00AE1FFC">
        <w:rPr>
          <w:rFonts w:hAnsi="標楷體" w:cs="新細明體" w:hint="eastAsia"/>
          <w:color w:val="000000" w:themeColor="text1"/>
          <w:kern w:val="0"/>
          <w:szCs w:val="32"/>
        </w:rPr>
        <w:t>通報案件</w:t>
      </w:r>
      <w:r>
        <w:rPr>
          <w:rFonts w:hAnsi="標楷體" w:cs="新細明體" w:hint="eastAsia"/>
          <w:color w:val="000000" w:themeColor="text1"/>
          <w:kern w:val="0"/>
          <w:szCs w:val="32"/>
        </w:rPr>
        <w:t>31件，占24</w:t>
      </w:r>
      <w:r w:rsidRPr="00AE1FFC">
        <w:rPr>
          <w:rFonts w:hAnsi="標楷體" w:cs="新細明體" w:hint="eastAsia"/>
          <w:color w:val="000000" w:themeColor="text1"/>
          <w:kern w:val="0"/>
          <w:szCs w:val="32"/>
        </w:rPr>
        <w:t>%</w:t>
      </w:r>
      <w:r>
        <w:rPr>
          <w:rFonts w:hAnsi="標楷體" w:cs="新細明體" w:hint="eastAsia"/>
          <w:color w:val="000000" w:themeColor="text1"/>
          <w:kern w:val="0"/>
          <w:szCs w:val="32"/>
        </w:rPr>
        <w:t>為最多</w:t>
      </w:r>
      <w:r w:rsidRPr="00AE1FFC">
        <w:rPr>
          <w:rFonts w:hAnsi="標楷體" w:cs="新細明體" w:hint="eastAsia"/>
          <w:color w:val="000000" w:themeColor="text1"/>
          <w:kern w:val="0"/>
          <w:szCs w:val="32"/>
        </w:rPr>
        <w:t>。</w:t>
      </w:r>
      <w:r>
        <w:rPr>
          <w:rFonts w:hAnsi="標楷體" w:cs="新細明體" w:hint="eastAsia"/>
          <w:color w:val="000000" w:themeColor="text1"/>
          <w:kern w:val="0"/>
          <w:szCs w:val="32"/>
        </w:rPr>
        <w:t>且</w:t>
      </w:r>
      <w:r>
        <w:rPr>
          <w:rFonts w:hint="eastAsia"/>
        </w:rPr>
        <w:t>特殊教育學校被害人數與學生總人數之比率為2.87%，亦明顯高於全國學校之平均比率0.461%</w:t>
      </w:r>
      <w:r>
        <w:rPr>
          <w:rFonts w:hAnsi="標楷體" w:cs="新細明體" w:hint="eastAsia"/>
          <w:color w:val="000000" w:themeColor="text1"/>
          <w:spacing w:val="-20"/>
          <w:kern w:val="0"/>
          <w:szCs w:val="28"/>
        </w:rPr>
        <w:t xml:space="preserve"> (詳見表3)。</w:t>
      </w:r>
    </w:p>
    <w:p w:rsidR="001176BD" w:rsidRPr="001448BD" w:rsidRDefault="001176BD" w:rsidP="00925297">
      <w:pPr>
        <w:pStyle w:val="4"/>
        <w:numPr>
          <w:ilvl w:val="0"/>
          <w:numId w:val="0"/>
        </w:numPr>
        <w:ind w:left="1620"/>
        <w:rPr>
          <w:spacing w:val="-24"/>
          <w:sz w:val="36"/>
        </w:rPr>
      </w:pPr>
      <w:r w:rsidRPr="001448BD">
        <w:rPr>
          <w:rFonts w:hAnsi="標楷體" w:cs="新細明體" w:hint="eastAsia"/>
          <w:bCs/>
          <w:color w:val="000000" w:themeColor="text1"/>
          <w:spacing w:val="-24"/>
          <w:kern w:val="0"/>
          <w:szCs w:val="28"/>
        </w:rPr>
        <w:t>表3.</w:t>
      </w:r>
      <w:r w:rsidRPr="001448BD">
        <w:rPr>
          <w:rFonts w:hint="eastAsia"/>
          <w:spacing w:val="-24"/>
        </w:rPr>
        <w:t>住宿型學校發生於宿舍之校園性別平等事件統計表</w:t>
      </w:r>
    </w:p>
    <w:tbl>
      <w:tblPr>
        <w:tblW w:w="793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
        <w:gridCol w:w="1565"/>
        <w:gridCol w:w="1041"/>
        <w:gridCol w:w="893"/>
        <w:gridCol w:w="812"/>
        <w:gridCol w:w="900"/>
        <w:gridCol w:w="1113"/>
        <w:gridCol w:w="1147"/>
      </w:tblGrid>
      <w:tr w:rsidR="001176BD" w:rsidRPr="008C0E07" w:rsidTr="0010114E">
        <w:trPr>
          <w:tblHeader/>
        </w:trPr>
        <w:tc>
          <w:tcPr>
            <w:tcW w:w="2030" w:type="dxa"/>
            <w:gridSpan w:val="2"/>
            <w:shd w:val="clear" w:color="auto" w:fill="auto"/>
          </w:tcPr>
          <w:p w:rsidR="001176BD" w:rsidRPr="008C0E07" w:rsidRDefault="001176BD" w:rsidP="00E32749">
            <w:pPr>
              <w:pStyle w:val="4"/>
              <w:numPr>
                <w:ilvl w:val="0"/>
                <w:numId w:val="0"/>
              </w:numPr>
              <w:spacing w:line="420" w:lineRule="exact"/>
              <w:rPr>
                <w:spacing w:val="-26"/>
                <w:sz w:val="28"/>
                <w:szCs w:val="28"/>
              </w:rPr>
            </w:pPr>
          </w:p>
        </w:tc>
        <w:tc>
          <w:tcPr>
            <w:tcW w:w="3648" w:type="dxa"/>
            <w:gridSpan w:val="4"/>
            <w:shd w:val="clear" w:color="auto" w:fill="auto"/>
          </w:tcPr>
          <w:p w:rsidR="001176BD" w:rsidRPr="008C0E07" w:rsidRDefault="001176BD" w:rsidP="00A6476A">
            <w:pPr>
              <w:pStyle w:val="4"/>
              <w:numPr>
                <w:ilvl w:val="0"/>
                <w:numId w:val="0"/>
              </w:numPr>
              <w:spacing w:line="420" w:lineRule="exact"/>
              <w:jc w:val="center"/>
              <w:rPr>
                <w:spacing w:val="-26"/>
                <w:sz w:val="28"/>
                <w:szCs w:val="28"/>
              </w:rPr>
            </w:pPr>
            <w:r w:rsidRPr="008C0E07">
              <w:rPr>
                <w:rFonts w:hint="eastAsia"/>
                <w:spacing w:val="-26"/>
                <w:sz w:val="28"/>
                <w:szCs w:val="28"/>
              </w:rPr>
              <w:t>住宿型學校</w:t>
            </w:r>
          </w:p>
        </w:tc>
        <w:tc>
          <w:tcPr>
            <w:tcW w:w="1113" w:type="dxa"/>
            <w:vMerge w:val="restart"/>
          </w:tcPr>
          <w:p w:rsidR="001176BD" w:rsidRPr="008C0E07" w:rsidRDefault="001176BD" w:rsidP="00A6476A">
            <w:pPr>
              <w:pStyle w:val="4"/>
              <w:numPr>
                <w:ilvl w:val="0"/>
                <w:numId w:val="0"/>
              </w:numPr>
              <w:spacing w:line="420" w:lineRule="exact"/>
              <w:jc w:val="center"/>
              <w:rPr>
                <w:spacing w:val="-26"/>
                <w:sz w:val="28"/>
                <w:szCs w:val="28"/>
              </w:rPr>
            </w:pPr>
            <w:r>
              <w:rPr>
                <w:rFonts w:hint="eastAsia"/>
                <w:spacing w:val="-26"/>
                <w:sz w:val="28"/>
                <w:szCs w:val="28"/>
              </w:rPr>
              <w:t>非住宿型學校</w:t>
            </w:r>
          </w:p>
        </w:tc>
        <w:tc>
          <w:tcPr>
            <w:tcW w:w="1147" w:type="dxa"/>
            <w:vMerge w:val="restart"/>
          </w:tcPr>
          <w:p w:rsidR="001176BD" w:rsidRDefault="001176BD" w:rsidP="00A6476A">
            <w:pPr>
              <w:pStyle w:val="4"/>
              <w:numPr>
                <w:ilvl w:val="0"/>
                <w:numId w:val="0"/>
              </w:numPr>
              <w:spacing w:line="420" w:lineRule="exact"/>
              <w:jc w:val="center"/>
              <w:rPr>
                <w:spacing w:val="-26"/>
                <w:sz w:val="28"/>
                <w:szCs w:val="28"/>
              </w:rPr>
            </w:pPr>
            <w:r>
              <w:rPr>
                <w:rFonts w:hint="eastAsia"/>
                <w:spacing w:val="-26"/>
                <w:sz w:val="28"/>
                <w:szCs w:val="28"/>
              </w:rPr>
              <w:t>全國學校</w:t>
            </w:r>
          </w:p>
        </w:tc>
      </w:tr>
      <w:tr w:rsidR="001176BD" w:rsidRPr="008C0E07" w:rsidTr="0010114E">
        <w:trPr>
          <w:tblHeader/>
        </w:trPr>
        <w:tc>
          <w:tcPr>
            <w:tcW w:w="1842" w:type="dxa"/>
            <w:gridSpan w:val="2"/>
            <w:shd w:val="clear" w:color="auto" w:fill="auto"/>
          </w:tcPr>
          <w:p w:rsidR="001176BD" w:rsidRPr="008C0E07" w:rsidRDefault="001176BD" w:rsidP="00E32749">
            <w:pPr>
              <w:pStyle w:val="4"/>
              <w:numPr>
                <w:ilvl w:val="0"/>
                <w:numId w:val="0"/>
              </w:numPr>
              <w:spacing w:line="420" w:lineRule="exact"/>
              <w:rPr>
                <w:spacing w:val="-26"/>
                <w:sz w:val="28"/>
                <w:szCs w:val="28"/>
              </w:rPr>
            </w:pPr>
            <w:r w:rsidRPr="008C0E07">
              <w:rPr>
                <w:rFonts w:hint="eastAsia"/>
                <w:spacing w:val="-26"/>
                <w:sz w:val="28"/>
                <w:szCs w:val="28"/>
              </w:rPr>
              <w:t>項目</w:t>
            </w:r>
          </w:p>
        </w:tc>
        <w:tc>
          <w:tcPr>
            <w:tcW w:w="1134" w:type="dxa"/>
            <w:shd w:val="clear" w:color="auto" w:fill="auto"/>
          </w:tcPr>
          <w:p w:rsidR="001176BD" w:rsidRPr="008C0E07" w:rsidRDefault="001176BD" w:rsidP="008C0E07">
            <w:pPr>
              <w:pStyle w:val="4"/>
              <w:numPr>
                <w:ilvl w:val="0"/>
                <w:numId w:val="0"/>
              </w:numPr>
              <w:spacing w:line="420" w:lineRule="exact"/>
              <w:jc w:val="center"/>
              <w:rPr>
                <w:spacing w:val="-26"/>
                <w:sz w:val="28"/>
                <w:szCs w:val="28"/>
              </w:rPr>
            </w:pPr>
            <w:r w:rsidRPr="008C0E07">
              <w:rPr>
                <w:rFonts w:hint="eastAsia"/>
                <w:spacing w:val="-26"/>
                <w:sz w:val="28"/>
                <w:szCs w:val="28"/>
              </w:rPr>
              <w:t>特殊教育學校</w:t>
            </w:r>
          </w:p>
        </w:tc>
        <w:tc>
          <w:tcPr>
            <w:tcW w:w="942" w:type="dxa"/>
            <w:shd w:val="clear" w:color="auto" w:fill="auto"/>
          </w:tcPr>
          <w:p w:rsidR="001176BD" w:rsidRPr="008C0E07" w:rsidRDefault="001176BD" w:rsidP="008C0E07">
            <w:pPr>
              <w:pStyle w:val="4"/>
              <w:numPr>
                <w:ilvl w:val="0"/>
                <w:numId w:val="0"/>
              </w:numPr>
              <w:spacing w:line="420" w:lineRule="exact"/>
              <w:jc w:val="center"/>
              <w:rPr>
                <w:spacing w:val="-26"/>
                <w:sz w:val="28"/>
                <w:szCs w:val="28"/>
              </w:rPr>
            </w:pPr>
            <w:r w:rsidRPr="008C0E07">
              <w:rPr>
                <w:rFonts w:hint="eastAsia"/>
                <w:spacing w:val="-26"/>
                <w:sz w:val="28"/>
                <w:szCs w:val="28"/>
              </w:rPr>
              <w:t>體育學校</w:t>
            </w:r>
          </w:p>
        </w:tc>
        <w:tc>
          <w:tcPr>
            <w:tcW w:w="837" w:type="dxa"/>
            <w:shd w:val="clear" w:color="auto" w:fill="auto"/>
          </w:tcPr>
          <w:p w:rsidR="001176BD" w:rsidRPr="008C0E07" w:rsidRDefault="001176BD" w:rsidP="008C0E07">
            <w:pPr>
              <w:pStyle w:val="4"/>
              <w:numPr>
                <w:ilvl w:val="0"/>
                <w:numId w:val="0"/>
              </w:numPr>
              <w:spacing w:line="420" w:lineRule="exact"/>
              <w:jc w:val="center"/>
              <w:rPr>
                <w:spacing w:val="-26"/>
                <w:sz w:val="28"/>
                <w:szCs w:val="28"/>
              </w:rPr>
            </w:pPr>
            <w:r w:rsidRPr="008C0E07">
              <w:rPr>
                <w:rFonts w:hint="eastAsia"/>
                <w:spacing w:val="-26"/>
                <w:sz w:val="28"/>
                <w:szCs w:val="28"/>
              </w:rPr>
              <w:t>戲曲學校</w:t>
            </w:r>
          </w:p>
        </w:tc>
        <w:tc>
          <w:tcPr>
            <w:tcW w:w="913" w:type="dxa"/>
          </w:tcPr>
          <w:p w:rsidR="001176BD" w:rsidRPr="008C0E07" w:rsidRDefault="001176BD" w:rsidP="008C0E07">
            <w:pPr>
              <w:pStyle w:val="4"/>
              <w:numPr>
                <w:ilvl w:val="0"/>
                <w:numId w:val="0"/>
              </w:numPr>
              <w:spacing w:line="420" w:lineRule="exact"/>
              <w:jc w:val="center"/>
              <w:rPr>
                <w:spacing w:val="-26"/>
                <w:sz w:val="28"/>
                <w:szCs w:val="28"/>
              </w:rPr>
            </w:pPr>
            <w:r w:rsidRPr="008C0E07">
              <w:rPr>
                <w:rFonts w:hint="eastAsia"/>
                <w:spacing w:val="-26"/>
                <w:sz w:val="28"/>
                <w:szCs w:val="28"/>
              </w:rPr>
              <w:t>總計</w:t>
            </w:r>
          </w:p>
        </w:tc>
        <w:tc>
          <w:tcPr>
            <w:tcW w:w="1113" w:type="dxa"/>
            <w:vMerge/>
          </w:tcPr>
          <w:p w:rsidR="001176BD" w:rsidRPr="008C0E07" w:rsidRDefault="001176BD" w:rsidP="008C0E07">
            <w:pPr>
              <w:pStyle w:val="4"/>
              <w:numPr>
                <w:ilvl w:val="0"/>
                <w:numId w:val="0"/>
              </w:numPr>
              <w:spacing w:line="420" w:lineRule="exact"/>
              <w:jc w:val="center"/>
              <w:rPr>
                <w:spacing w:val="-26"/>
                <w:sz w:val="28"/>
                <w:szCs w:val="28"/>
              </w:rPr>
            </w:pPr>
          </w:p>
        </w:tc>
        <w:tc>
          <w:tcPr>
            <w:tcW w:w="1157" w:type="dxa"/>
            <w:vMerge/>
          </w:tcPr>
          <w:p w:rsidR="001176BD" w:rsidRPr="008C0E07" w:rsidRDefault="001176BD" w:rsidP="008C0E07">
            <w:pPr>
              <w:pStyle w:val="4"/>
              <w:numPr>
                <w:ilvl w:val="0"/>
                <w:numId w:val="0"/>
              </w:numPr>
              <w:spacing w:line="420" w:lineRule="exact"/>
              <w:jc w:val="center"/>
              <w:rPr>
                <w:spacing w:val="-26"/>
                <w:sz w:val="28"/>
                <w:szCs w:val="28"/>
              </w:rPr>
            </w:pPr>
          </w:p>
        </w:tc>
      </w:tr>
      <w:tr w:rsidR="001176BD" w:rsidRPr="008C0E07" w:rsidTr="0010114E">
        <w:tc>
          <w:tcPr>
            <w:tcW w:w="465" w:type="dxa"/>
            <w:vMerge w:val="restart"/>
            <w:shd w:val="clear" w:color="auto" w:fill="auto"/>
          </w:tcPr>
          <w:p w:rsidR="001176BD" w:rsidRPr="008C0E07" w:rsidRDefault="001176BD" w:rsidP="00A6476A">
            <w:pPr>
              <w:pStyle w:val="4"/>
              <w:numPr>
                <w:ilvl w:val="0"/>
                <w:numId w:val="0"/>
              </w:numPr>
              <w:spacing w:line="320" w:lineRule="exact"/>
              <w:rPr>
                <w:spacing w:val="-26"/>
                <w:sz w:val="28"/>
                <w:szCs w:val="28"/>
              </w:rPr>
            </w:pPr>
            <w:r w:rsidRPr="008C0E07">
              <w:rPr>
                <w:rFonts w:hint="eastAsia"/>
                <w:spacing w:val="-26"/>
                <w:sz w:val="28"/>
                <w:szCs w:val="28"/>
              </w:rPr>
              <w:t>學生人數</w:t>
            </w:r>
          </w:p>
        </w:tc>
        <w:tc>
          <w:tcPr>
            <w:tcW w:w="1377" w:type="dxa"/>
            <w:shd w:val="clear" w:color="auto" w:fill="auto"/>
          </w:tcPr>
          <w:p w:rsidR="001176BD" w:rsidRPr="008C0E07" w:rsidRDefault="001176BD" w:rsidP="00E32749">
            <w:pPr>
              <w:pStyle w:val="4"/>
              <w:numPr>
                <w:ilvl w:val="0"/>
                <w:numId w:val="0"/>
              </w:numPr>
              <w:spacing w:line="420" w:lineRule="exact"/>
              <w:rPr>
                <w:spacing w:val="-26"/>
                <w:sz w:val="28"/>
                <w:szCs w:val="28"/>
              </w:rPr>
            </w:pPr>
            <w:r w:rsidRPr="00D83080">
              <w:rPr>
                <w:rFonts w:hint="eastAsia"/>
                <w:w w:val="96"/>
                <w:kern w:val="0"/>
                <w:sz w:val="28"/>
                <w:szCs w:val="28"/>
                <w:fitText w:val="1350" w:id="629335296"/>
              </w:rPr>
              <w:t>學生總人</w:t>
            </w:r>
            <w:r w:rsidRPr="00D83080">
              <w:rPr>
                <w:rFonts w:hint="eastAsia"/>
                <w:spacing w:val="3"/>
                <w:w w:val="96"/>
                <w:kern w:val="0"/>
                <w:sz w:val="28"/>
                <w:szCs w:val="28"/>
                <w:fitText w:val="1350" w:id="629335296"/>
              </w:rPr>
              <w:t>數</w:t>
            </w:r>
          </w:p>
        </w:tc>
        <w:tc>
          <w:tcPr>
            <w:tcW w:w="1134" w:type="dxa"/>
            <w:shd w:val="clear" w:color="auto" w:fill="auto"/>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4950</w:t>
            </w:r>
          </w:p>
        </w:tc>
        <w:tc>
          <w:tcPr>
            <w:tcW w:w="942" w:type="dxa"/>
            <w:shd w:val="clear" w:color="auto" w:fill="auto"/>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566</w:t>
            </w:r>
          </w:p>
        </w:tc>
        <w:tc>
          <w:tcPr>
            <w:tcW w:w="837" w:type="dxa"/>
            <w:shd w:val="clear" w:color="auto" w:fill="auto"/>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852</w:t>
            </w:r>
          </w:p>
        </w:tc>
        <w:tc>
          <w:tcPr>
            <w:tcW w:w="913" w:type="dxa"/>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6368</w:t>
            </w:r>
          </w:p>
        </w:tc>
        <w:tc>
          <w:tcPr>
            <w:tcW w:w="1113" w:type="dxa"/>
          </w:tcPr>
          <w:p w:rsidR="001176BD" w:rsidRPr="008C0E07" w:rsidRDefault="001176BD" w:rsidP="00E32749">
            <w:pPr>
              <w:pStyle w:val="4"/>
              <w:numPr>
                <w:ilvl w:val="0"/>
                <w:numId w:val="0"/>
              </w:numPr>
              <w:spacing w:line="420" w:lineRule="exact"/>
              <w:jc w:val="center"/>
              <w:rPr>
                <w:spacing w:val="-22"/>
                <w:sz w:val="28"/>
                <w:szCs w:val="28"/>
              </w:rPr>
            </w:pPr>
            <w:r>
              <w:rPr>
                <w:rFonts w:hint="eastAsia"/>
                <w:spacing w:val="-22"/>
                <w:sz w:val="28"/>
                <w:szCs w:val="28"/>
              </w:rPr>
              <w:t>2141582</w:t>
            </w:r>
          </w:p>
        </w:tc>
        <w:tc>
          <w:tcPr>
            <w:tcW w:w="1157" w:type="dxa"/>
          </w:tcPr>
          <w:p w:rsidR="001176BD" w:rsidRDefault="001176BD" w:rsidP="00E32749">
            <w:pPr>
              <w:pStyle w:val="4"/>
              <w:numPr>
                <w:ilvl w:val="0"/>
                <w:numId w:val="0"/>
              </w:numPr>
              <w:spacing w:line="420" w:lineRule="exact"/>
              <w:jc w:val="center"/>
              <w:rPr>
                <w:spacing w:val="-22"/>
                <w:sz w:val="28"/>
                <w:szCs w:val="28"/>
              </w:rPr>
            </w:pPr>
            <w:r>
              <w:rPr>
                <w:rFonts w:hint="eastAsia"/>
                <w:spacing w:val="-22"/>
                <w:sz w:val="28"/>
                <w:szCs w:val="28"/>
              </w:rPr>
              <w:t>2147950</w:t>
            </w:r>
          </w:p>
        </w:tc>
      </w:tr>
      <w:tr w:rsidR="001176BD" w:rsidRPr="008C0E07" w:rsidTr="0010114E">
        <w:tc>
          <w:tcPr>
            <w:tcW w:w="465" w:type="dxa"/>
            <w:vMerge/>
            <w:shd w:val="clear" w:color="auto" w:fill="auto"/>
          </w:tcPr>
          <w:p w:rsidR="001176BD" w:rsidRPr="008C0E07" w:rsidRDefault="001176BD" w:rsidP="00E32749">
            <w:pPr>
              <w:pStyle w:val="4"/>
              <w:numPr>
                <w:ilvl w:val="0"/>
                <w:numId w:val="0"/>
              </w:numPr>
              <w:spacing w:line="420" w:lineRule="exact"/>
              <w:rPr>
                <w:spacing w:val="-26"/>
                <w:sz w:val="28"/>
                <w:szCs w:val="28"/>
              </w:rPr>
            </w:pPr>
          </w:p>
        </w:tc>
        <w:tc>
          <w:tcPr>
            <w:tcW w:w="1377" w:type="dxa"/>
            <w:shd w:val="clear" w:color="auto" w:fill="auto"/>
          </w:tcPr>
          <w:p w:rsidR="001176BD" w:rsidRPr="008C0E07" w:rsidRDefault="001176BD" w:rsidP="00E32749">
            <w:pPr>
              <w:pStyle w:val="4"/>
              <w:numPr>
                <w:ilvl w:val="0"/>
                <w:numId w:val="0"/>
              </w:numPr>
              <w:spacing w:line="420" w:lineRule="exact"/>
              <w:rPr>
                <w:spacing w:val="-26"/>
                <w:sz w:val="28"/>
                <w:szCs w:val="28"/>
              </w:rPr>
            </w:pPr>
            <w:r w:rsidRPr="008C0E07">
              <w:rPr>
                <w:rFonts w:hint="eastAsia"/>
                <w:spacing w:val="-26"/>
                <w:sz w:val="28"/>
                <w:szCs w:val="28"/>
              </w:rPr>
              <w:t>住宿學生數</w:t>
            </w:r>
          </w:p>
        </w:tc>
        <w:tc>
          <w:tcPr>
            <w:tcW w:w="1134" w:type="dxa"/>
            <w:shd w:val="clear" w:color="auto" w:fill="auto"/>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1331</w:t>
            </w:r>
          </w:p>
        </w:tc>
        <w:tc>
          <w:tcPr>
            <w:tcW w:w="942" w:type="dxa"/>
            <w:shd w:val="clear" w:color="auto" w:fill="auto"/>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407</w:t>
            </w:r>
          </w:p>
        </w:tc>
        <w:tc>
          <w:tcPr>
            <w:tcW w:w="837" w:type="dxa"/>
            <w:shd w:val="clear" w:color="auto" w:fill="auto"/>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763</w:t>
            </w:r>
          </w:p>
        </w:tc>
        <w:tc>
          <w:tcPr>
            <w:tcW w:w="913" w:type="dxa"/>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2501</w:t>
            </w:r>
          </w:p>
        </w:tc>
        <w:tc>
          <w:tcPr>
            <w:tcW w:w="1113" w:type="dxa"/>
          </w:tcPr>
          <w:p w:rsidR="001176BD" w:rsidRPr="008C0E07" w:rsidRDefault="001176BD" w:rsidP="00E32749">
            <w:pPr>
              <w:pStyle w:val="4"/>
              <w:numPr>
                <w:ilvl w:val="0"/>
                <w:numId w:val="0"/>
              </w:numPr>
              <w:spacing w:line="420" w:lineRule="exact"/>
              <w:jc w:val="center"/>
              <w:rPr>
                <w:spacing w:val="-22"/>
                <w:sz w:val="28"/>
                <w:szCs w:val="28"/>
              </w:rPr>
            </w:pPr>
            <w:r>
              <w:rPr>
                <w:rFonts w:hint="eastAsia"/>
                <w:spacing w:val="-22"/>
                <w:sz w:val="28"/>
                <w:szCs w:val="28"/>
              </w:rPr>
              <w:t>0</w:t>
            </w:r>
          </w:p>
        </w:tc>
        <w:tc>
          <w:tcPr>
            <w:tcW w:w="1157" w:type="dxa"/>
          </w:tcPr>
          <w:p w:rsidR="001176BD" w:rsidRDefault="001176BD" w:rsidP="00E32749">
            <w:pPr>
              <w:pStyle w:val="4"/>
              <w:numPr>
                <w:ilvl w:val="0"/>
                <w:numId w:val="0"/>
              </w:numPr>
              <w:spacing w:line="420" w:lineRule="exact"/>
              <w:jc w:val="center"/>
              <w:rPr>
                <w:spacing w:val="-22"/>
                <w:sz w:val="28"/>
                <w:szCs w:val="28"/>
              </w:rPr>
            </w:pPr>
            <w:r>
              <w:rPr>
                <w:rFonts w:hint="eastAsia"/>
                <w:spacing w:val="-22"/>
                <w:sz w:val="28"/>
                <w:szCs w:val="28"/>
              </w:rPr>
              <w:t>6368</w:t>
            </w:r>
          </w:p>
        </w:tc>
      </w:tr>
      <w:tr w:rsidR="001176BD" w:rsidRPr="008C0E07" w:rsidTr="0010114E">
        <w:tc>
          <w:tcPr>
            <w:tcW w:w="465" w:type="dxa"/>
            <w:vMerge/>
            <w:shd w:val="clear" w:color="auto" w:fill="auto"/>
          </w:tcPr>
          <w:p w:rsidR="001176BD" w:rsidRPr="008C0E07" w:rsidRDefault="001176BD" w:rsidP="00E32749">
            <w:pPr>
              <w:pStyle w:val="4"/>
              <w:numPr>
                <w:ilvl w:val="0"/>
                <w:numId w:val="0"/>
              </w:numPr>
              <w:spacing w:line="420" w:lineRule="exact"/>
              <w:rPr>
                <w:spacing w:val="-26"/>
                <w:sz w:val="28"/>
                <w:szCs w:val="28"/>
              </w:rPr>
            </w:pPr>
          </w:p>
        </w:tc>
        <w:tc>
          <w:tcPr>
            <w:tcW w:w="1377" w:type="dxa"/>
            <w:shd w:val="clear" w:color="auto" w:fill="auto"/>
          </w:tcPr>
          <w:p w:rsidR="001176BD" w:rsidRPr="00AE1FFC" w:rsidRDefault="001176BD" w:rsidP="00E32749">
            <w:pPr>
              <w:pStyle w:val="4"/>
              <w:numPr>
                <w:ilvl w:val="0"/>
                <w:numId w:val="0"/>
              </w:numPr>
              <w:spacing w:line="420" w:lineRule="exact"/>
              <w:rPr>
                <w:spacing w:val="-40"/>
                <w:sz w:val="28"/>
                <w:szCs w:val="28"/>
              </w:rPr>
            </w:pPr>
            <w:r w:rsidRPr="00AE1FFC">
              <w:rPr>
                <w:rFonts w:hint="eastAsia"/>
                <w:spacing w:val="-40"/>
                <w:kern w:val="0"/>
                <w:sz w:val="28"/>
                <w:szCs w:val="28"/>
              </w:rPr>
              <w:t>住宿比率(</w:t>
            </w:r>
            <w:r w:rsidRPr="00AE1FFC">
              <w:rPr>
                <w:rFonts w:hAnsi="標楷體" w:hint="eastAsia"/>
                <w:spacing w:val="-40"/>
                <w:kern w:val="0"/>
                <w:sz w:val="28"/>
                <w:szCs w:val="28"/>
              </w:rPr>
              <w:t>％</w:t>
            </w:r>
            <w:r w:rsidRPr="00AE1FFC">
              <w:rPr>
                <w:rFonts w:hint="eastAsia"/>
                <w:spacing w:val="-40"/>
                <w:kern w:val="0"/>
                <w:sz w:val="28"/>
                <w:szCs w:val="28"/>
              </w:rPr>
              <w:t>)</w:t>
            </w:r>
          </w:p>
        </w:tc>
        <w:tc>
          <w:tcPr>
            <w:tcW w:w="1134" w:type="dxa"/>
            <w:shd w:val="clear" w:color="auto" w:fill="auto"/>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26.9</w:t>
            </w:r>
          </w:p>
        </w:tc>
        <w:tc>
          <w:tcPr>
            <w:tcW w:w="942" w:type="dxa"/>
            <w:shd w:val="clear" w:color="auto" w:fill="auto"/>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71.9</w:t>
            </w:r>
          </w:p>
        </w:tc>
        <w:tc>
          <w:tcPr>
            <w:tcW w:w="837" w:type="dxa"/>
            <w:shd w:val="clear" w:color="auto" w:fill="auto"/>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89.6</w:t>
            </w:r>
          </w:p>
        </w:tc>
        <w:tc>
          <w:tcPr>
            <w:tcW w:w="913" w:type="dxa"/>
          </w:tcPr>
          <w:p w:rsidR="001176BD" w:rsidRPr="008C0E07" w:rsidRDefault="001176BD" w:rsidP="008C0E07">
            <w:pPr>
              <w:pStyle w:val="4"/>
              <w:numPr>
                <w:ilvl w:val="0"/>
                <w:numId w:val="0"/>
              </w:numPr>
              <w:spacing w:line="420" w:lineRule="exact"/>
              <w:jc w:val="center"/>
              <w:rPr>
                <w:spacing w:val="-22"/>
                <w:sz w:val="28"/>
                <w:szCs w:val="28"/>
              </w:rPr>
            </w:pPr>
            <w:r w:rsidRPr="008C0E07">
              <w:rPr>
                <w:rFonts w:hint="eastAsia"/>
                <w:spacing w:val="-22"/>
                <w:sz w:val="28"/>
                <w:szCs w:val="28"/>
              </w:rPr>
              <w:t>39.27</w:t>
            </w:r>
          </w:p>
        </w:tc>
        <w:tc>
          <w:tcPr>
            <w:tcW w:w="1113" w:type="dxa"/>
          </w:tcPr>
          <w:p w:rsidR="001176BD" w:rsidRPr="008C0E07" w:rsidRDefault="001176BD" w:rsidP="008C0E07">
            <w:pPr>
              <w:pStyle w:val="4"/>
              <w:numPr>
                <w:ilvl w:val="0"/>
                <w:numId w:val="0"/>
              </w:numPr>
              <w:spacing w:line="420" w:lineRule="exact"/>
              <w:jc w:val="center"/>
              <w:rPr>
                <w:spacing w:val="-22"/>
                <w:sz w:val="28"/>
                <w:szCs w:val="28"/>
              </w:rPr>
            </w:pPr>
            <w:r>
              <w:rPr>
                <w:rFonts w:hint="eastAsia"/>
                <w:spacing w:val="-22"/>
                <w:sz w:val="28"/>
                <w:szCs w:val="28"/>
              </w:rPr>
              <w:t>0</w:t>
            </w:r>
          </w:p>
        </w:tc>
        <w:tc>
          <w:tcPr>
            <w:tcW w:w="1157" w:type="dxa"/>
          </w:tcPr>
          <w:p w:rsidR="001176BD" w:rsidRDefault="001176BD" w:rsidP="008C0E07">
            <w:pPr>
              <w:pStyle w:val="4"/>
              <w:numPr>
                <w:ilvl w:val="0"/>
                <w:numId w:val="0"/>
              </w:numPr>
              <w:spacing w:line="420" w:lineRule="exact"/>
              <w:jc w:val="center"/>
              <w:rPr>
                <w:spacing w:val="-22"/>
                <w:sz w:val="28"/>
                <w:szCs w:val="28"/>
              </w:rPr>
            </w:pPr>
            <w:r>
              <w:rPr>
                <w:rFonts w:hint="eastAsia"/>
                <w:spacing w:val="-22"/>
                <w:sz w:val="28"/>
                <w:szCs w:val="28"/>
              </w:rPr>
              <w:t>0.3</w:t>
            </w:r>
          </w:p>
        </w:tc>
      </w:tr>
      <w:tr w:rsidR="001176BD" w:rsidRPr="008C0E07" w:rsidTr="0010114E">
        <w:tc>
          <w:tcPr>
            <w:tcW w:w="465" w:type="dxa"/>
            <w:vMerge w:val="restart"/>
            <w:shd w:val="clear" w:color="auto" w:fill="F2F2F2"/>
          </w:tcPr>
          <w:p w:rsidR="001176BD" w:rsidRPr="008C0E07" w:rsidRDefault="001176BD" w:rsidP="00A6476A">
            <w:pPr>
              <w:pStyle w:val="4"/>
              <w:numPr>
                <w:ilvl w:val="0"/>
                <w:numId w:val="0"/>
              </w:numPr>
              <w:spacing w:line="340" w:lineRule="exact"/>
              <w:rPr>
                <w:spacing w:val="-26"/>
                <w:sz w:val="28"/>
                <w:szCs w:val="28"/>
              </w:rPr>
            </w:pPr>
            <w:r w:rsidRPr="008C0E07">
              <w:rPr>
                <w:rFonts w:hint="eastAsia"/>
                <w:spacing w:val="-26"/>
                <w:sz w:val="28"/>
                <w:szCs w:val="28"/>
              </w:rPr>
              <w:t>通報件數</w:t>
            </w:r>
          </w:p>
        </w:tc>
        <w:tc>
          <w:tcPr>
            <w:tcW w:w="1377" w:type="dxa"/>
            <w:shd w:val="clear" w:color="auto" w:fill="F2F2F2"/>
          </w:tcPr>
          <w:p w:rsidR="001176BD" w:rsidRPr="008C0E07" w:rsidRDefault="001176BD" w:rsidP="00E32749">
            <w:pPr>
              <w:pStyle w:val="4"/>
              <w:numPr>
                <w:ilvl w:val="0"/>
                <w:numId w:val="0"/>
              </w:numPr>
              <w:spacing w:line="420" w:lineRule="exact"/>
              <w:jc w:val="center"/>
              <w:rPr>
                <w:spacing w:val="-26"/>
                <w:sz w:val="28"/>
                <w:szCs w:val="28"/>
              </w:rPr>
            </w:pPr>
            <w:r w:rsidRPr="008C0E07">
              <w:rPr>
                <w:rFonts w:hint="eastAsia"/>
                <w:spacing w:val="-26"/>
                <w:sz w:val="28"/>
                <w:szCs w:val="28"/>
              </w:rPr>
              <w:t>通報件數</w:t>
            </w:r>
          </w:p>
        </w:tc>
        <w:tc>
          <w:tcPr>
            <w:tcW w:w="1134" w:type="dxa"/>
            <w:shd w:val="clear" w:color="auto" w:fill="F2F2F2"/>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129</w:t>
            </w:r>
          </w:p>
        </w:tc>
        <w:tc>
          <w:tcPr>
            <w:tcW w:w="942" w:type="dxa"/>
            <w:shd w:val="clear" w:color="auto" w:fill="F2F2F2"/>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4</w:t>
            </w:r>
          </w:p>
        </w:tc>
        <w:tc>
          <w:tcPr>
            <w:tcW w:w="837" w:type="dxa"/>
            <w:shd w:val="clear" w:color="auto" w:fill="F2F2F2"/>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1</w:t>
            </w:r>
          </w:p>
        </w:tc>
        <w:tc>
          <w:tcPr>
            <w:tcW w:w="913" w:type="dxa"/>
            <w:shd w:val="clear" w:color="auto" w:fill="F2F2F2"/>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134</w:t>
            </w:r>
          </w:p>
        </w:tc>
        <w:tc>
          <w:tcPr>
            <w:tcW w:w="1113" w:type="dxa"/>
            <w:shd w:val="clear" w:color="auto" w:fill="F2F2F2"/>
          </w:tcPr>
          <w:p w:rsidR="001176BD" w:rsidRPr="008C0E07" w:rsidRDefault="001176BD" w:rsidP="00E32749">
            <w:pPr>
              <w:pStyle w:val="4"/>
              <w:numPr>
                <w:ilvl w:val="0"/>
                <w:numId w:val="0"/>
              </w:numPr>
              <w:spacing w:line="420" w:lineRule="exact"/>
              <w:jc w:val="center"/>
              <w:rPr>
                <w:spacing w:val="-22"/>
                <w:sz w:val="28"/>
                <w:szCs w:val="28"/>
              </w:rPr>
            </w:pPr>
            <w:r>
              <w:rPr>
                <w:rFonts w:hint="eastAsia"/>
                <w:spacing w:val="-22"/>
                <w:sz w:val="28"/>
                <w:szCs w:val="28"/>
              </w:rPr>
              <w:t>4041</w:t>
            </w:r>
          </w:p>
        </w:tc>
        <w:tc>
          <w:tcPr>
            <w:tcW w:w="1157" w:type="dxa"/>
            <w:shd w:val="clear" w:color="auto" w:fill="F2F2F2"/>
          </w:tcPr>
          <w:p w:rsidR="001176BD" w:rsidRDefault="001176BD" w:rsidP="00E32749">
            <w:pPr>
              <w:pStyle w:val="4"/>
              <w:numPr>
                <w:ilvl w:val="0"/>
                <w:numId w:val="0"/>
              </w:numPr>
              <w:spacing w:line="420" w:lineRule="exact"/>
              <w:jc w:val="center"/>
              <w:rPr>
                <w:spacing w:val="-22"/>
                <w:sz w:val="28"/>
                <w:szCs w:val="28"/>
              </w:rPr>
            </w:pPr>
            <w:r>
              <w:rPr>
                <w:rFonts w:hint="eastAsia"/>
                <w:spacing w:val="-22"/>
                <w:sz w:val="28"/>
                <w:szCs w:val="28"/>
              </w:rPr>
              <w:t>4175</w:t>
            </w:r>
          </w:p>
        </w:tc>
      </w:tr>
      <w:tr w:rsidR="001176BD" w:rsidRPr="008C0E07" w:rsidTr="0010114E">
        <w:tc>
          <w:tcPr>
            <w:tcW w:w="466" w:type="dxa"/>
            <w:vMerge/>
            <w:shd w:val="clear" w:color="auto" w:fill="F2F2F2"/>
          </w:tcPr>
          <w:p w:rsidR="001176BD" w:rsidRPr="008C0E07" w:rsidRDefault="001176BD" w:rsidP="00E32749">
            <w:pPr>
              <w:pStyle w:val="4"/>
              <w:numPr>
                <w:ilvl w:val="0"/>
                <w:numId w:val="0"/>
              </w:numPr>
              <w:spacing w:line="420" w:lineRule="exact"/>
              <w:rPr>
                <w:spacing w:val="-26"/>
                <w:sz w:val="28"/>
                <w:szCs w:val="28"/>
              </w:rPr>
            </w:pPr>
          </w:p>
        </w:tc>
        <w:tc>
          <w:tcPr>
            <w:tcW w:w="1564" w:type="dxa"/>
            <w:shd w:val="clear" w:color="auto" w:fill="F2F2F2"/>
          </w:tcPr>
          <w:p w:rsidR="001176BD" w:rsidRPr="008C0E07" w:rsidRDefault="001176BD" w:rsidP="00E32749">
            <w:pPr>
              <w:pStyle w:val="4"/>
              <w:numPr>
                <w:ilvl w:val="0"/>
                <w:numId w:val="0"/>
              </w:numPr>
              <w:spacing w:line="420" w:lineRule="exact"/>
              <w:jc w:val="center"/>
              <w:rPr>
                <w:spacing w:val="-26"/>
                <w:sz w:val="28"/>
                <w:szCs w:val="28"/>
              </w:rPr>
            </w:pPr>
            <w:r w:rsidRPr="008C0E07">
              <w:rPr>
                <w:rFonts w:hint="eastAsia"/>
                <w:spacing w:val="-26"/>
                <w:sz w:val="28"/>
                <w:szCs w:val="28"/>
              </w:rPr>
              <w:t>宿舍</w:t>
            </w:r>
          </w:p>
        </w:tc>
        <w:tc>
          <w:tcPr>
            <w:tcW w:w="1042" w:type="dxa"/>
            <w:shd w:val="clear" w:color="auto" w:fill="F2F2F2"/>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31</w:t>
            </w:r>
          </w:p>
        </w:tc>
        <w:tc>
          <w:tcPr>
            <w:tcW w:w="894" w:type="dxa"/>
            <w:shd w:val="clear" w:color="auto" w:fill="F2F2F2"/>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0</w:t>
            </w:r>
          </w:p>
        </w:tc>
        <w:tc>
          <w:tcPr>
            <w:tcW w:w="812" w:type="dxa"/>
            <w:shd w:val="clear" w:color="auto" w:fill="F2F2F2"/>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0</w:t>
            </w:r>
          </w:p>
        </w:tc>
        <w:tc>
          <w:tcPr>
            <w:tcW w:w="900" w:type="dxa"/>
            <w:shd w:val="clear" w:color="auto" w:fill="F2F2F2"/>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31</w:t>
            </w:r>
          </w:p>
        </w:tc>
        <w:tc>
          <w:tcPr>
            <w:tcW w:w="1113" w:type="dxa"/>
            <w:shd w:val="clear" w:color="auto" w:fill="F2F2F2"/>
          </w:tcPr>
          <w:p w:rsidR="001176BD" w:rsidRPr="008C0E07" w:rsidRDefault="001176BD" w:rsidP="00E32749">
            <w:pPr>
              <w:pStyle w:val="4"/>
              <w:numPr>
                <w:ilvl w:val="0"/>
                <w:numId w:val="0"/>
              </w:numPr>
              <w:spacing w:line="420" w:lineRule="exact"/>
              <w:jc w:val="center"/>
              <w:rPr>
                <w:spacing w:val="-22"/>
                <w:sz w:val="28"/>
                <w:szCs w:val="28"/>
              </w:rPr>
            </w:pPr>
            <w:r>
              <w:rPr>
                <w:rFonts w:hint="eastAsia"/>
                <w:spacing w:val="-22"/>
                <w:sz w:val="28"/>
                <w:szCs w:val="28"/>
              </w:rPr>
              <w:t>0</w:t>
            </w:r>
          </w:p>
        </w:tc>
        <w:tc>
          <w:tcPr>
            <w:tcW w:w="1147" w:type="dxa"/>
            <w:shd w:val="clear" w:color="auto" w:fill="F2F2F2"/>
          </w:tcPr>
          <w:p w:rsidR="001176BD" w:rsidRDefault="001176BD" w:rsidP="00E32749">
            <w:pPr>
              <w:pStyle w:val="4"/>
              <w:numPr>
                <w:ilvl w:val="0"/>
                <w:numId w:val="0"/>
              </w:numPr>
              <w:spacing w:line="420" w:lineRule="exact"/>
              <w:jc w:val="center"/>
              <w:rPr>
                <w:spacing w:val="-22"/>
                <w:sz w:val="28"/>
                <w:szCs w:val="28"/>
              </w:rPr>
            </w:pPr>
            <w:r>
              <w:rPr>
                <w:rFonts w:hint="eastAsia"/>
                <w:spacing w:val="-22"/>
                <w:sz w:val="28"/>
                <w:szCs w:val="28"/>
              </w:rPr>
              <w:t>31</w:t>
            </w:r>
          </w:p>
        </w:tc>
      </w:tr>
      <w:tr w:rsidR="001176BD" w:rsidRPr="008C0E07" w:rsidTr="0010114E">
        <w:tc>
          <w:tcPr>
            <w:tcW w:w="466" w:type="dxa"/>
            <w:vMerge/>
            <w:shd w:val="clear" w:color="auto" w:fill="F2F2F2"/>
          </w:tcPr>
          <w:p w:rsidR="001176BD" w:rsidRPr="008C0E07" w:rsidRDefault="001176BD" w:rsidP="00E32749">
            <w:pPr>
              <w:pStyle w:val="4"/>
              <w:numPr>
                <w:ilvl w:val="0"/>
                <w:numId w:val="0"/>
              </w:numPr>
              <w:spacing w:line="420" w:lineRule="exact"/>
              <w:rPr>
                <w:spacing w:val="-26"/>
                <w:sz w:val="28"/>
                <w:szCs w:val="28"/>
              </w:rPr>
            </w:pPr>
          </w:p>
        </w:tc>
        <w:tc>
          <w:tcPr>
            <w:tcW w:w="1564" w:type="dxa"/>
            <w:shd w:val="clear" w:color="auto" w:fill="F2F2F2"/>
          </w:tcPr>
          <w:p w:rsidR="001176BD" w:rsidRPr="008C0E07" w:rsidRDefault="001176BD" w:rsidP="00E32749">
            <w:pPr>
              <w:pStyle w:val="4"/>
              <w:numPr>
                <w:ilvl w:val="0"/>
                <w:numId w:val="0"/>
              </w:numPr>
              <w:spacing w:line="420" w:lineRule="exact"/>
              <w:jc w:val="center"/>
              <w:rPr>
                <w:spacing w:val="-26"/>
                <w:sz w:val="28"/>
                <w:szCs w:val="28"/>
              </w:rPr>
            </w:pPr>
            <w:r w:rsidRPr="008C0E07">
              <w:rPr>
                <w:rFonts w:hint="eastAsia"/>
                <w:spacing w:val="-26"/>
                <w:sz w:val="28"/>
                <w:szCs w:val="28"/>
              </w:rPr>
              <w:t>非宿舍</w:t>
            </w:r>
          </w:p>
        </w:tc>
        <w:tc>
          <w:tcPr>
            <w:tcW w:w="1042" w:type="dxa"/>
            <w:shd w:val="clear" w:color="auto" w:fill="F2F2F2"/>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98</w:t>
            </w:r>
          </w:p>
        </w:tc>
        <w:tc>
          <w:tcPr>
            <w:tcW w:w="894" w:type="dxa"/>
            <w:shd w:val="clear" w:color="auto" w:fill="F2F2F2"/>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4</w:t>
            </w:r>
          </w:p>
        </w:tc>
        <w:tc>
          <w:tcPr>
            <w:tcW w:w="812" w:type="dxa"/>
            <w:shd w:val="clear" w:color="auto" w:fill="F2F2F2"/>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1</w:t>
            </w:r>
          </w:p>
        </w:tc>
        <w:tc>
          <w:tcPr>
            <w:tcW w:w="900" w:type="dxa"/>
            <w:shd w:val="clear" w:color="auto" w:fill="F2F2F2"/>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103</w:t>
            </w:r>
          </w:p>
        </w:tc>
        <w:tc>
          <w:tcPr>
            <w:tcW w:w="1113" w:type="dxa"/>
            <w:shd w:val="clear" w:color="auto" w:fill="F2F2F2"/>
          </w:tcPr>
          <w:p w:rsidR="001176BD" w:rsidRPr="008C0E07" w:rsidRDefault="001176BD" w:rsidP="00E32749">
            <w:pPr>
              <w:pStyle w:val="4"/>
              <w:numPr>
                <w:ilvl w:val="0"/>
                <w:numId w:val="0"/>
              </w:numPr>
              <w:spacing w:line="420" w:lineRule="exact"/>
              <w:jc w:val="center"/>
              <w:rPr>
                <w:spacing w:val="-22"/>
                <w:sz w:val="28"/>
                <w:szCs w:val="28"/>
              </w:rPr>
            </w:pPr>
            <w:r>
              <w:rPr>
                <w:rFonts w:hint="eastAsia"/>
                <w:spacing w:val="-22"/>
                <w:sz w:val="28"/>
                <w:szCs w:val="28"/>
              </w:rPr>
              <w:t>4041</w:t>
            </w:r>
          </w:p>
        </w:tc>
        <w:tc>
          <w:tcPr>
            <w:tcW w:w="1147" w:type="dxa"/>
            <w:shd w:val="clear" w:color="auto" w:fill="F2F2F2"/>
          </w:tcPr>
          <w:p w:rsidR="001176BD" w:rsidRDefault="001176BD" w:rsidP="00E32749">
            <w:pPr>
              <w:pStyle w:val="4"/>
              <w:numPr>
                <w:ilvl w:val="0"/>
                <w:numId w:val="0"/>
              </w:numPr>
              <w:spacing w:line="420" w:lineRule="exact"/>
              <w:jc w:val="center"/>
              <w:rPr>
                <w:spacing w:val="-22"/>
                <w:sz w:val="28"/>
                <w:szCs w:val="28"/>
              </w:rPr>
            </w:pPr>
            <w:r>
              <w:rPr>
                <w:rFonts w:hint="eastAsia"/>
                <w:spacing w:val="-22"/>
                <w:sz w:val="28"/>
                <w:szCs w:val="28"/>
              </w:rPr>
              <w:t>4144</w:t>
            </w:r>
          </w:p>
        </w:tc>
      </w:tr>
      <w:tr w:rsidR="001176BD" w:rsidRPr="008C0E07" w:rsidTr="0010114E">
        <w:tc>
          <w:tcPr>
            <w:tcW w:w="466" w:type="dxa"/>
            <w:vMerge/>
            <w:shd w:val="clear" w:color="auto" w:fill="F2F2F2"/>
          </w:tcPr>
          <w:p w:rsidR="001176BD" w:rsidRPr="008C0E07" w:rsidRDefault="001176BD" w:rsidP="00E32749">
            <w:pPr>
              <w:pStyle w:val="4"/>
              <w:numPr>
                <w:ilvl w:val="0"/>
                <w:numId w:val="0"/>
              </w:numPr>
              <w:spacing w:line="420" w:lineRule="exact"/>
              <w:rPr>
                <w:spacing w:val="-26"/>
                <w:sz w:val="28"/>
                <w:szCs w:val="28"/>
              </w:rPr>
            </w:pPr>
          </w:p>
        </w:tc>
        <w:tc>
          <w:tcPr>
            <w:tcW w:w="1564" w:type="dxa"/>
            <w:shd w:val="clear" w:color="auto" w:fill="F2F2F2"/>
          </w:tcPr>
          <w:p w:rsidR="001176BD" w:rsidRPr="008C0E07" w:rsidRDefault="001176BD" w:rsidP="00E32749">
            <w:pPr>
              <w:pStyle w:val="4"/>
              <w:numPr>
                <w:ilvl w:val="0"/>
                <w:numId w:val="0"/>
              </w:numPr>
              <w:spacing w:line="420" w:lineRule="exact"/>
              <w:jc w:val="center"/>
              <w:rPr>
                <w:spacing w:val="-26"/>
                <w:sz w:val="28"/>
                <w:szCs w:val="28"/>
              </w:rPr>
            </w:pPr>
            <w:r>
              <w:rPr>
                <w:rFonts w:hint="eastAsia"/>
                <w:spacing w:val="-26"/>
                <w:sz w:val="28"/>
                <w:szCs w:val="28"/>
              </w:rPr>
              <w:t>發生於宿舍之比率</w:t>
            </w:r>
            <w:r w:rsidRPr="00AE1FFC">
              <w:rPr>
                <w:rFonts w:hint="eastAsia"/>
                <w:spacing w:val="-54"/>
                <w:sz w:val="28"/>
                <w:szCs w:val="28"/>
              </w:rPr>
              <w:t>(</w:t>
            </w:r>
            <w:r w:rsidRPr="00AE1FFC">
              <w:rPr>
                <w:rFonts w:hAnsi="標楷體" w:hint="eastAsia"/>
                <w:spacing w:val="-54"/>
                <w:w w:val="66"/>
                <w:sz w:val="28"/>
                <w:szCs w:val="28"/>
              </w:rPr>
              <w:t>％</w:t>
            </w:r>
            <w:r w:rsidRPr="00AE1FFC">
              <w:rPr>
                <w:rFonts w:hint="eastAsia"/>
                <w:spacing w:val="-54"/>
                <w:w w:val="66"/>
                <w:sz w:val="28"/>
                <w:szCs w:val="28"/>
              </w:rPr>
              <w:t>)</w:t>
            </w:r>
            <w:r>
              <w:rPr>
                <w:rFonts w:hint="eastAsia"/>
                <w:spacing w:val="-54"/>
                <w:w w:val="66"/>
                <w:sz w:val="28"/>
                <w:szCs w:val="28"/>
              </w:rPr>
              <w:t xml:space="preserve">  </w:t>
            </w:r>
          </w:p>
        </w:tc>
        <w:tc>
          <w:tcPr>
            <w:tcW w:w="1042" w:type="dxa"/>
            <w:shd w:val="clear" w:color="auto" w:fill="F2F2F2"/>
          </w:tcPr>
          <w:p w:rsidR="001176BD" w:rsidRPr="00AE1FFC" w:rsidRDefault="001176BD" w:rsidP="00E32749">
            <w:pPr>
              <w:pStyle w:val="4"/>
              <w:numPr>
                <w:ilvl w:val="0"/>
                <w:numId w:val="0"/>
              </w:numPr>
              <w:spacing w:line="420" w:lineRule="exact"/>
              <w:jc w:val="center"/>
              <w:rPr>
                <w:b/>
                <w:spacing w:val="-22"/>
                <w:sz w:val="28"/>
                <w:szCs w:val="28"/>
              </w:rPr>
            </w:pPr>
            <w:r w:rsidRPr="00AE1FFC">
              <w:rPr>
                <w:rFonts w:hint="eastAsia"/>
                <w:b/>
                <w:spacing w:val="-22"/>
                <w:sz w:val="28"/>
                <w:szCs w:val="28"/>
              </w:rPr>
              <w:t>24</w:t>
            </w:r>
          </w:p>
        </w:tc>
        <w:tc>
          <w:tcPr>
            <w:tcW w:w="894" w:type="dxa"/>
            <w:shd w:val="clear" w:color="auto" w:fill="F2F2F2"/>
          </w:tcPr>
          <w:p w:rsidR="001176BD" w:rsidRPr="00AE1FFC" w:rsidRDefault="001176BD" w:rsidP="00E32749">
            <w:pPr>
              <w:pStyle w:val="4"/>
              <w:numPr>
                <w:ilvl w:val="0"/>
                <w:numId w:val="0"/>
              </w:numPr>
              <w:spacing w:line="420" w:lineRule="exact"/>
              <w:jc w:val="center"/>
              <w:rPr>
                <w:b/>
                <w:spacing w:val="-22"/>
                <w:sz w:val="28"/>
                <w:szCs w:val="28"/>
              </w:rPr>
            </w:pPr>
            <w:r w:rsidRPr="00AE1FFC">
              <w:rPr>
                <w:rFonts w:hint="eastAsia"/>
                <w:b/>
                <w:spacing w:val="-22"/>
                <w:sz w:val="28"/>
                <w:szCs w:val="28"/>
              </w:rPr>
              <w:t>0</w:t>
            </w:r>
          </w:p>
        </w:tc>
        <w:tc>
          <w:tcPr>
            <w:tcW w:w="812" w:type="dxa"/>
            <w:shd w:val="clear" w:color="auto" w:fill="F2F2F2"/>
          </w:tcPr>
          <w:p w:rsidR="001176BD" w:rsidRPr="00AE1FFC" w:rsidRDefault="001176BD" w:rsidP="00E32749">
            <w:pPr>
              <w:pStyle w:val="4"/>
              <w:numPr>
                <w:ilvl w:val="0"/>
                <w:numId w:val="0"/>
              </w:numPr>
              <w:spacing w:line="420" w:lineRule="exact"/>
              <w:jc w:val="center"/>
              <w:rPr>
                <w:b/>
                <w:spacing w:val="-22"/>
                <w:sz w:val="28"/>
                <w:szCs w:val="28"/>
              </w:rPr>
            </w:pPr>
            <w:r w:rsidRPr="00AE1FFC">
              <w:rPr>
                <w:rFonts w:hint="eastAsia"/>
                <w:b/>
                <w:spacing w:val="-22"/>
                <w:sz w:val="28"/>
                <w:szCs w:val="28"/>
              </w:rPr>
              <w:t>0</w:t>
            </w:r>
          </w:p>
        </w:tc>
        <w:tc>
          <w:tcPr>
            <w:tcW w:w="900" w:type="dxa"/>
            <w:shd w:val="clear" w:color="auto" w:fill="F2F2F2"/>
          </w:tcPr>
          <w:p w:rsidR="001176BD" w:rsidRPr="00AE1FFC" w:rsidRDefault="001176BD" w:rsidP="00E32749">
            <w:pPr>
              <w:pStyle w:val="4"/>
              <w:numPr>
                <w:ilvl w:val="0"/>
                <w:numId w:val="0"/>
              </w:numPr>
              <w:spacing w:line="420" w:lineRule="exact"/>
              <w:jc w:val="center"/>
              <w:rPr>
                <w:b/>
                <w:spacing w:val="-22"/>
                <w:sz w:val="28"/>
                <w:szCs w:val="28"/>
              </w:rPr>
            </w:pPr>
            <w:r w:rsidRPr="00AE1FFC">
              <w:rPr>
                <w:rFonts w:hint="eastAsia"/>
                <w:b/>
                <w:spacing w:val="-22"/>
                <w:sz w:val="28"/>
                <w:szCs w:val="28"/>
              </w:rPr>
              <w:t>23.1</w:t>
            </w:r>
          </w:p>
        </w:tc>
        <w:tc>
          <w:tcPr>
            <w:tcW w:w="1113" w:type="dxa"/>
            <w:shd w:val="clear" w:color="auto" w:fill="F2F2F2"/>
          </w:tcPr>
          <w:p w:rsidR="001176BD" w:rsidRPr="00AE1FFC" w:rsidRDefault="001176BD" w:rsidP="00E32749">
            <w:pPr>
              <w:pStyle w:val="4"/>
              <w:numPr>
                <w:ilvl w:val="0"/>
                <w:numId w:val="0"/>
              </w:numPr>
              <w:spacing w:line="420" w:lineRule="exact"/>
              <w:jc w:val="center"/>
              <w:rPr>
                <w:b/>
                <w:spacing w:val="-22"/>
                <w:sz w:val="28"/>
                <w:szCs w:val="28"/>
              </w:rPr>
            </w:pPr>
            <w:r w:rsidRPr="00AE1FFC">
              <w:rPr>
                <w:rFonts w:hint="eastAsia"/>
                <w:b/>
                <w:spacing w:val="-22"/>
                <w:sz w:val="28"/>
                <w:szCs w:val="28"/>
              </w:rPr>
              <w:t>0</w:t>
            </w:r>
          </w:p>
        </w:tc>
        <w:tc>
          <w:tcPr>
            <w:tcW w:w="1147" w:type="dxa"/>
            <w:shd w:val="clear" w:color="auto" w:fill="F2F2F2"/>
          </w:tcPr>
          <w:p w:rsidR="001176BD" w:rsidRPr="00AE1FFC" w:rsidRDefault="001176BD" w:rsidP="00E32749">
            <w:pPr>
              <w:pStyle w:val="4"/>
              <w:numPr>
                <w:ilvl w:val="0"/>
                <w:numId w:val="0"/>
              </w:numPr>
              <w:spacing w:line="420" w:lineRule="exact"/>
              <w:jc w:val="center"/>
              <w:rPr>
                <w:b/>
                <w:spacing w:val="-22"/>
                <w:sz w:val="28"/>
                <w:szCs w:val="28"/>
              </w:rPr>
            </w:pPr>
            <w:r w:rsidRPr="00AE1FFC">
              <w:rPr>
                <w:rFonts w:hint="eastAsia"/>
                <w:b/>
                <w:spacing w:val="-22"/>
                <w:sz w:val="28"/>
                <w:szCs w:val="28"/>
              </w:rPr>
              <w:t>0.74</w:t>
            </w:r>
          </w:p>
        </w:tc>
      </w:tr>
      <w:tr w:rsidR="001176BD" w:rsidRPr="008C0E07" w:rsidTr="0010114E">
        <w:tc>
          <w:tcPr>
            <w:tcW w:w="466" w:type="dxa"/>
            <w:vMerge w:val="restart"/>
            <w:shd w:val="clear" w:color="auto" w:fill="auto"/>
          </w:tcPr>
          <w:p w:rsidR="001176BD" w:rsidRPr="008C0E07" w:rsidRDefault="001176BD" w:rsidP="00A6476A">
            <w:pPr>
              <w:pStyle w:val="4"/>
              <w:numPr>
                <w:ilvl w:val="0"/>
                <w:numId w:val="0"/>
              </w:numPr>
              <w:spacing w:line="340" w:lineRule="exact"/>
              <w:rPr>
                <w:spacing w:val="-26"/>
                <w:sz w:val="28"/>
                <w:szCs w:val="28"/>
              </w:rPr>
            </w:pPr>
            <w:r w:rsidRPr="008C0E07">
              <w:rPr>
                <w:spacing w:val="-26"/>
                <w:sz w:val="28"/>
                <w:szCs w:val="28"/>
              </w:rPr>
              <w:t>被害情形</w:t>
            </w:r>
          </w:p>
        </w:tc>
        <w:tc>
          <w:tcPr>
            <w:tcW w:w="1564" w:type="dxa"/>
            <w:shd w:val="clear" w:color="auto" w:fill="auto"/>
          </w:tcPr>
          <w:p w:rsidR="001176BD" w:rsidRPr="008C0E07" w:rsidRDefault="001176BD" w:rsidP="00E32749">
            <w:pPr>
              <w:pStyle w:val="4"/>
              <w:numPr>
                <w:ilvl w:val="0"/>
                <w:numId w:val="0"/>
              </w:numPr>
              <w:spacing w:line="420" w:lineRule="exact"/>
              <w:jc w:val="center"/>
              <w:rPr>
                <w:spacing w:val="-26"/>
                <w:sz w:val="28"/>
                <w:szCs w:val="28"/>
              </w:rPr>
            </w:pPr>
            <w:r w:rsidRPr="008C0E07">
              <w:rPr>
                <w:rFonts w:hint="eastAsia"/>
                <w:spacing w:val="-26"/>
                <w:sz w:val="28"/>
                <w:szCs w:val="28"/>
              </w:rPr>
              <w:t>被害人數</w:t>
            </w:r>
          </w:p>
        </w:tc>
        <w:tc>
          <w:tcPr>
            <w:tcW w:w="1042" w:type="dxa"/>
            <w:shd w:val="clear" w:color="auto" w:fill="auto"/>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142</w:t>
            </w:r>
          </w:p>
        </w:tc>
        <w:tc>
          <w:tcPr>
            <w:tcW w:w="894" w:type="dxa"/>
            <w:shd w:val="clear" w:color="auto" w:fill="auto"/>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4</w:t>
            </w:r>
          </w:p>
        </w:tc>
        <w:tc>
          <w:tcPr>
            <w:tcW w:w="812" w:type="dxa"/>
            <w:shd w:val="clear" w:color="auto" w:fill="auto"/>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1</w:t>
            </w:r>
          </w:p>
        </w:tc>
        <w:tc>
          <w:tcPr>
            <w:tcW w:w="900" w:type="dxa"/>
          </w:tcPr>
          <w:p w:rsidR="001176BD" w:rsidRPr="008C0E07" w:rsidRDefault="001176BD" w:rsidP="00E32749">
            <w:pPr>
              <w:pStyle w:val="4"/>
              <w:numPr>
                <w:ilvl w:val="0"/>
                <w:numId w:val="0"/>
              </w:numPr>
              <w:spacing w:line="420" w:lineRule="exact"/>
              <w:jc w:val="center"/>
              <w:rPr>
                <w:spacing w:val="-22"/>
                <w:sz w:val="28"/>
                <w:szCs w:val="28"/>
              </w:rPr>
            </w:pPr>
            <w:r w:rsidRPr="008C0E07">
              <w:rPr>
                <w:rFonts w:hint="eastAsia"/>
                <w:spacing w:val="-22"/>
                <w:sz w:val="28"/>
                <w:szCs w:val="28"/>
              </w:rPr>
              <w:t>147</w:t>
            </w:r>
          </w:p>
        </w:tc>
        <w:tc>
          <w:tcPr>
            <w:tcW w:w="1113" w:type="dxa"/>
          </w:tcPr>
          <w:p w:rsidR="001176BD" w:rsidRPr="008C0E07" w:rsidRDefault="001176BD" w:rsidP="00E32749">
            <w:pPr>
              <w:pStyle w:val="4"/>
              <w:numPr>
                <w:ilvl w:val="0"/>
                <w:numId w:val="0"/>
              </w:numPr>
              <w:spacing w:line="420" w:lineRule="exact"/>
              <w:jc w:val="center"/>
              <w:rPr>
                <w:spacing w:val="-22"/>
                <w:sz w:val="28"/>
                <w:szCs w:val="28"/>
              </w:rPr>
            </w:pPr>
            <w:r>
              <w:rPr>
                <w:rFonts w:hint="eastAsia"/>
                <w:spacing w:val="-22"/>
                <w:sz w:val="28"/>
                <w:szCs w:val="28"/>
              </w:rPr>
              <w:t>9883</w:t>
            </w:r>
          </w:p>
        </w:tc>
        <w:tc>
          <w:tcPr>
            <w:tcW w:w="1147" w:type="dxa"/>
          </w:tcPr>
          <w:p w:rsidR="001176BD" w:rsidRDefault="001176BD" w:rsidP="00E32749">
            <w:pPr>
              <w:pStyle w:val="4"/>
              <w:numPr>
                <w:ilvl w:val="0"/>
                <w:numId w:val="0"/>
              </w:numPr>
              <w:spacing w:line="420" w:lineRule="exact"/>
              <w:jc w:val="center"/>
              <w:rPr>
                <w:spacing w:val="-22"/>
                <w:sz w:val="28"/>
                <w:szCs w:val="28"/>
              </w:rPr>
            </w:pPr>
            <w:r>
              <w:rPr>
                <w:rFonts w:hint="eastAsia"/>
                <w:spacing w:val="-22"/>
                <w:sz w:val="28"/>
                <w:szCs w:val="28"/>
              </w:rPr>
              <w:t>10030</w:t>
            </w:r>
          </w:p>
        </w:tc>
      </w:tr>
      <w:tr w:rsidR="001176BD" w:rsidRPr="008C0E07" w:rsidTr="0010114E">
        <w:tc>
          <w:tcPr>
            <w:tcW w:w="466" w:type="dxa"/>
            <w:vMerge/>
            <w:shd w:val="clear" w:color="auto" w:fill="auto"/>
          </w:tcPr>
          <w:p w:rsidR="001176BD" w:rsidRPr="008C0E07" w:rsidRDefault="001176BD" w:rsidP="00E32749">
            <w:pPr>
              <w:pStyle w:val="4"/>
              <w:numPr>
                <w:ilvl w:val="0"/>
                <w:numId w:val="0"/>
              </w:numPr>
              <w:spacing w:line="420" w:lineRule="exact"/>
              <w:rPr>
                <w:spacing w:val="-26"/>
                <w:sz w:val="28"/>
                <w:szCs w:val="28"/>
              </w:rPr>
            </w:pPr>
          </w:p>
        </w:tc>
        <w:tc>
          <w:tcPr>
            <w:tcW w:w="1564" w:type="dxa"/>
            <w:shd w:val="clear" w:color="auto" w:fill="auto"/>
          </w:tcPr>
          <w:p w:rsidR="001176BD" w:rsidRPr="00AE1FFC" w:rsidRDefault="001176BD" w:rsidP="00E32749">
            <w:pPr>
              <w:pStyle w:val="4"/>
              <w:numPr>
                <w:ilvl w:val="0"/>
                <w:numId w:val="0"/>
              </w:numPr>
              <w:spacing w:line="420" w:lineRule="exact"/>
              <w:jc w:val="center"/>
              <w:rPr>
                <w:b/>
                <w:spacing w:val="-54"/>
                <w:sz w:val="28"/>
                <w:szCs w:val="28"/>
              </w:rPr>
            </w:pPr>
            <w:r w:rsidRPr="00AE1FFC">
              <w:rPr>
                <w:rFonts w:hint="eastAsia"/>
                <w:spacing w:val="-54"/>
                <w:sz w:val="28"/>
                <w:szCs w:val="28"/>
              </w:rPr>
              <w:t>被害人數占全體學生之比率(</w:t>
            </w:r>
            <w:r w:rsidRPr="00AE1FFC">
              <w:rPr>
                <w:rFonts w:hAnsi="標楷體" w:hint="eastAsia"/>
                <w:spacing w:val="-54"/>
                <w:w w:val="66"/>
                <w:sz w:val="28"/>
                <w:szCs w:val="28"/>
              </w:rPr>
              <w:t>％</w:t>
            </w:r>
            <w:r w:rsidRPr="00AE1FFC">
              <w:rPr>
                <w:rFonts w:hint="eastAsia"/>
                <w:spacing w:val="-54"/>
                <w:w w:val="66"/>
                <w:sz w:val="28"/>
                <w:szCs w:val="28"/>
              </w:rPr>
              <w:t>)</w:t>
            </w:r>
          </w:p>
        </w:tc>
        <w:tc>
          <w:tcPr>
            <w:tcW w:w="1042" w:type="dxa"/>
            <w:shd w:val="clear" w:color="auto" w:fill="auto"/>
          </w:tcPr>
          <w:p w:rsidR="001176BD" w:rsidRPr="00AE1FFC" w:rsidRDefault="001176BD" w:rsidP="00E32749">
            <w:pPr>
              <w:pStyle w:val="4"/>
              <w:numPr>
                <w:ilvl w:val="0"/>
                <w:numId w:val="0"/>
              </w:numPr>
              <w:spacing w:line="420" w:lineRule="exact"/>
              <w:jc w:val="center"/>
              <w:rPr>
                <w:b/>
                <w:spacing w:val="-22"/>
                <w:sz w:val="28"/>
                <w:szCs w:val="28"/>
              </w:rPr>
            </w:pPr>
            <w:r w:rsidRPr="00AE1FFC">
              <w:rPr>
                <w:rFonts w:hint="eastAsia"/>
                <w:b/>
                <w:spacing w:val="-22"/>
                <w:sz w:val="28"/>
                <w:szCs w:val="28"/>
              </w:rPr>
              <w:t>2.87</w:t>
            </w:r>
          </w:p>
        </w:tc>
        <w:tc>
          <w:tcPr>
            <w:tcW w:w="894" w:type="dxa"/>
            <w:shd w:val="clear" w:color="auto" w:fill="auto"/>
          </w:tcPr>
          <w:p w:rsidR="001176BD" w:rsidRPr="00AE1FFC" w:rsidRDefault="001176BD" w:rsidP="00E32749">
            <w:pPr>
              <w:pStyle w:val="4"/>
              <w:numPr>
                <w:ilvl w:val="0"/>
                <w:numId w:val="0"/>
              </w:numPr>
              <w:spacing w:line="420" w:lineRule="exact"/>
              <w:jc w:val="center"/>
              <w:rPr>
                <w:b/>
                <w:spacing w:val="-22"/>
                <w:sz w:val="28"/>
                <w:szCs w:val="28"/>
              </w:rPr>
            </w:pPr>
            <w:r w:rsidRPr="00AE1FFC">
              <w:rPr>
                <w:rFonts w:hint="eastAsia"/>
                <w:b/>
                <w:spacing w:val="-22"/>
                <w:sz w:val="28"/>
                <w:szCs w:val="28"/>
              </w:rPr>
              <w:t>0.71</w:t>
            </w:r>
          </w:p>
        </w:tc>
        <w:tc>
          <w:tcPr>
            <w:tcW w:w="812" w:type="dxa"/>
            <w:shd w:val="clear" w:color="auto" w:fill="auto"/>
          </w:tcPr>
          <w:p w:rsidR="001176BD" w:rsidRPr="00AE1FFC" w:rsidRDefault="001176BD" w:rsidP="00E32749">
            <w:pPr>
              <w:pStyle w:val="4"/>
              <w:numPr>
                <w:ilvl w:val="0"/>
                <w:numId w:val="0"/>
              </w:numPr>
              <w:spacing w:line="420" w:lineRule="exact"/>
              <w:jc w:val="center"/>
              <w:rPr>
                <w:b/>
                <w:spacing w:val="-22"/>
                <w:sz w:val="28"/>
                <w:szCs w:val="28"/>
              </w:rPr>
            </w:pPr>
            <w:r w:rsidRPr="00AE1FFC">
              <w:rPr>
                <w:rFonts w:hint="eastAsia"/>
                <w:b/>
                <w:spacing w:val="-22"/>
                <w:sz w:val="28"/>
                <w:szCs w:val="28"/>
              </w:rPr>
              <w:t>0.12</w:t>
            </w:r>
          </w:p>
        </w:tc>
        <w:tc>
          <w:tcPr>
            <w:tcW w:w="900" w:type="dxa"/>
          </w:tcPr>
          <w:p w:rsidR="001176BD" w:rsidRPr="00AE1FFC" w:rsidRDefault="001176BD" w:rsidP="00E32749">
            <w:pPr>
              <w:pStyle w:val="4"/>
              <w:numPr>
                <w:ilvl w:val="0"/>
                <w:numId w:val="0"/>
              </w:numPr>
              <w:spacing w:line="420" w:lineRule="exact"/>
              <w:jc w:val="center"/>
              <w:rPr>
                <w:b/>
                <w:spacing w:val="-22"/>
                <w:sz w:val="28"/>
                <w:szCs w:val="28"/>
              </w:rPr>
            </w:pPr>
            <w:r w:rsidRPr="00AE1FFC">
              <w:rPr>
                <w:rFonts w:hint="eastAsia"/>
                <w:b/>
                <w:spacing w:val="-22"/>
                <w:sz w:val="28"/>
                <w:szCs w:val="28"/>
              </w:rPr>
              <w:t>2.3</w:t>
            </w:r>
          </w:p>
        </w:tc>
        <w:tc>
          <w:tcPr>
            <w:tcW w:w="1113" w:type="dxa"/>
          </w:tcPr>
          <w:p w:rsidR="001176BD" w:rsidRPr="00AE1FFC" w:rsidRDefault="001176BD" w:rsidP="00E32749">
            <w:pPr>
              <w:pStyle w:val="4"/>
              <w:numPr>
                <w:ilvl w:val="0"/>
                <w:numId w:val="0"/>
              </w:numPr>
              <w:spacing w:line="420" w:lineRule="exact"/>
              <w:jc w:val="center"/>
              <w:rPr>
                <w:b/>
                <w:spacing w:val="-22"/>
                <w:sz w:val="28"/>
                <w:szCs w:val="28"/>
              </w:rPr>
            </w:pPr>
            <w:r w:rsidRPr="00AE1FFC">
              <w:rPr>
                <w:rFonts w:hint="eastAsia"/>
                <w:b/>
                <w:spacing w:val="-22"/>
                <w:sz w:val="28"/>
                <w:szCs w:val="28"/>
              </w:rPr>
              <w:t>0.46</w:t>
            </w:r>
          </w:p>
        </w:tc>
        <w:tc>
          <w:tcPr>
            <w:tcW w:w="1147" w:type="dxa"/>
          </w:tcPr>
          <w:p w:rsidR="001176BD" w:rsidRPr="00AE1FFC" w:rsidRDefault="001176BD" w:rsidP="00E32749">
            <w:pPr>
              <w:pStyle w:val="4"/>
              <w:numPr>
                <w:ilvl w:val="0"/>
                <w:numId w:val="0"/>
              </w:numPr>
              <w:spacing w:line="420" w:lineRule="exact"/>
              <w:jc w:val="center"/>
              <w:rPr>
                <w:b/>
                <w:spacing w:val="-22"/>
                <w:sz w:val="28"/>
                <w:szCs w:val="28"/>
              </w:rPr>
            </w:pPr>
            <w:r w:rsidRPr="00AE1FFC">
              <w:rPr>
                <w:rFonts w:hint="eastAsia"/>
                <w:b/>
                <w:spacing w:val="-22"/>
                <w:sz w:val="28"/>
                <w:szCs w:val="28"/>
              </w:rPr>
              <w:t>0.47</w:t>
            </w:r>
          </w:p>
        </w:tc>
      </w:tr>
    </w:tbl>
    <w:p w:rsidR="001176BD" w:rsidRDefault="001176BD" w:rsidP="0010114E">
      <w:pPr>
        <w:pStyle w:val="4"/>
        <w:numPr>
          <w:ilvl w:val="0"/>
          <w:numId w:val="0"/>
        </w:numPr>
        <w:ind w:left="1620"/>
        <w:rPr>
          <w:sz w:val="28"/>
        </w:rPr>
      </w:pPr>
      <w:r>
        <w:rPr>
          <w:rFonts w:hint="eastAsia"/>
          <w:sz w:val="28"/>
        </w:rPr>
        <w:t xml:space="preserve">  </w:t>
      </w:r>
      <w:proofErr w:type="gramStart"/>
      <w:r w:rsidRPr="00E75D3A">
        <w:rPr>
          <w:rFonts w:hint="eastAsia"/>
          <w:sz w:val="28"/>
        </w:rPr>
        <w:t>註</w:t>
      </w:r>
      <w:proofErr w:type="gramEnd"/>
      <w:r w:rsidRPr="00E75D3A">
        <w:rPr>
          <w:rFonts w:hint="eastAsia"/>
          <w:sz w:val="28"/>
        </w:rPr>
        <w:t>：通報件數以101學年度為計算基準。</w:t>
      </w:r>
    </w:p>
    <w:p w:rsidR="001176BD" w:rsidRDefault="001176BD" w:rsidP="00877127">
      <w:pPr>
        <w:pStyle w:val="4"/>
        <w:numPr>
          <w:ilvl w:val="0"/>
          <w:numId w:val="0"/>
        </w:numPr>
        <w:ind w:left="1620"/>
      </w:pPr>
      <w:r>
        <w:rPr>
          <w:rFonts w:hint="eastAsia"/>
          <w:sz w:val="28"/>
        </w:rPr>
        <w:t xml:space="preserve">  </w:t>
      </w:r>
      <w:r w:rsidRPr="00E75D3A">
        <w:rPr>
          <w:rFonts w:hint="eastAsia"/>
          <w:sz w:val="28"/>
        </w:rPr>
        <w:t>資料來源：</w:t>
      </w:r>
      <w:r>
        <w:rPr>
          <w:rFonts w:hint="eastAsia"/>
          <w:sz w:val="28"/>
        </w:rPr>
        <w:t>依據</w:t>
      </w:r>
      <w:r w:rsidRPr="00E75D3A">
        <w:rPr>
          <w:rFonts w:hint="eastAsia"/>
          <w:sz w:val="28"/>
        </w:rPr>
        <w:t>教育部</w:t>
      </w:r>
      <w:r>
        <w:rPr>
          <w:rFonts w:hint="eastAsia"/>
          <w:sz w:val="28"/>
        </w:rPr>
        <w:t>查復資料</w:t>
      </w:r>
      <w:proofErr w:type="gramStart"/>
      <w:r>
        <w:rPr>
          <w:rFonts w:hint="eastAsia"/>
          <w:sz w:val="28"/>
        </w:rPr>
        <w:t>彙整製表</w:t>
      </w:r>
      <w:proofErr w:type="gramEnd"/>
      <w:r>
        <w:rPr>
          <w:rFonts w:hint="eastAsia"/>
          <w:sz w:val="28"/>
        </w:rPr>
        <w:t>。</w:t>
      </w:r>
    </w:p>
    <w:p w:rsidR="001176BD" w:rsidRDefault="001176BD" w:rsidP="001448BD">
      <w:pPr>
        <w:pStyle w:val="5"/>
        <w:numPr>
          <w:ilvl w:val="0"/>
          <w:numId w:val="0"/>
        </w:numPr>
        <w:ind w:left="2041"/>
      </w:pPr>
      <w:r>
        <w:rPr>
          <w:rFonts w:hint="eastAsia"/>
        </w:rPr>
        <w:t xml:space="preserve">    針對特教學校校園性別平等案件通報比率高之原因，據教育部指出，係</w:t>
      </w:r>
      <w:r w:rsidRPr="00A73EC7">
        <w:rPr>
          <w:rFonts w:hint="eastAsia"/>
        </w:rPr>
        <w:t>特殊學</w:t>
      </w:r>
      <w:r>
        <w:rPr>
          <w:rFonts w:hint="eastAsia"/>
        </w:rPr>
        <w:t>校學</w:t>
      </w:r>
      <w:r w:rsidRPr="00A73EC7">
        <w:rPr>
          <w:rFonts w:hint="eastAsia"/>
        </w:rPr>
        <w:t>生</w:t>
      </w:r>
      <w:r>
        <w:rPr>
          <w:rFonts w:hint="eastAsia"/>
        </w:rPr>
        <w:t>普</w:t>
      </w:r>
      <w:r>
        <w:rPr>
          <w:rFonts w:hint="eastAsia"/>
        </w:rPr>
        <w:lastRenderedPageBreak/>
        <w:t>遍都有認知功能不佳及社會困難等共同問題，智障者生理發展成熟</w:t>
      </w:r>
      <w:proofErr w:type="gramStart"/>
      <w:r>
        <w:rPr>
          <w:rFonts w:hint="eastAsia"/>
        </w:rPr>
        <w:t>時間雖晚於</w:t>
      </w:r>
      <w:proofErr w:type="gramEnd"/>
      <w:r>
        <w:rPr>
          <w:rFonts w:hint="eastAsia"/>
        </w:rPr>
        <w:t>一般人，但其成熟度卻與一般人十分相近，但因認知困難限制了智障生接收正確性別知識的管道與機會，以至於容易對性別相關行為的態度、知識可能出現較不適宜的反應，使得他們在面對性別的需求和刺激時更加脆弱，甚至無法懂得保護自己等語。</w:t>
      </w:r>
    </w:p>
    <w:p w:rsidR="001176BD" w:rsidRDefault="001176BD" w:rsidP="001176BD">
      <w:pPr>
        <w:pStyle w:val="5"/>
        <w:ind w:left="2041" w:hanging="680"/>
      </w:pPr>
      <w:r>
        <w:rPr>
          <w:rFonts w:hint="eastAsia"/>
        </w:rPr>
        <w:t>惟經本院實地訪視國立彰化啟智學校時發現，因該校多屬身心障礙學生，部分學生有精神或情緒方面的問題，因其認知及表達能力皆較差，需特殊照顧及輔導，然因現行住宿型及非住宿型學校對性別平等事件之防治均一樣，未針對其學校特殊性有彈性措施，未能考量身心障礙學生之特殊需求，</w:t>
      </w:r>
      <w:proofErr w:type="gramStart"/>
      <w:r>
        <w:rPr>
          <w:rFonts w:hint="eastAsia"/>
        </w:rPr>
        <w:t>該校無專任</w:t>
      </w:r>
      <w:proofErr w:type="gramEnd"/>
      <w:r>
        <w:rPr>
          <w:rFonts w:hint="eastAsia"/>
        </w:rPr>
        <w:t>輔導教師之編制，且該校住宿生共77人，雖依規定配置管理人員6人(男3人、女3人)，猶嫌不足。</w:t>
      </w:r>
    </w:p>
    <w:p w:rsidR="001176BD" w:rsidRDefault="001176BD" w:rsidP="001176BD">
      <w:pPr>
        <w:pStyle w:val="5"/>
        <w:ind w:left="2041" w:hanging="680"/>
      </w:pPr>
      <w:r>
        <w:rPr>
          <w:rFonts w:hint="eastAsia"/>
        </w:rPr>
        <w:t>且國立彰化啟智學校因應學生特殊性，對處理校園性別平等案件之建議略</w:t>
      </w:r>
      <w:proofErr w:type="gramStart"/>
      <w:r>
        <w:rPr>
          <w:rFonts w:hint="eastAsia"/>
        </w:rPr>
        <w:t>以</w:t>
      </w:r>
      <w:proofErr w:type="gramEnd"/>
      <w:r>
        <w:rPr>
          <w:rFonts w:hint="eastAsia"/>
        </w:rPr>
        <w:t>：</w:t>
      </w:r>
    </w:p>
    <w:p w:rsidR="001176BD" w:rsidRDefault="001176BD" w:rsidP="001176BD">
      <w:pPr>
        <w:pStyle w:val="6"/>
        <w:ind w:left="2381" w:hanging="680"/>
      </w:pPr>
      <w:r>
        <w:rPr>
          <w:rFonts w:hint="eastAsia"/>
        </w:rPr>
        <w:t>智障學生因其行為特質，仍時常有不適當的肢體碰觸，因此校內</w:t>
      </w:r>
      <w:proofErr w:type="gramStart"/>
      <w:r>
        <w:rPr>
          <w:rFonts w:hint="eastAsia"/>
        </w:rPr>
        <w:t>教職員工常面臨</w:t>
      </w:r>
      <w:proofErr w:type="gramEnd"/>
      <w:r>
        <w:rPr>
          <w:rFonts w:hint="eastAsia"/>
        </w:rPr>
        <w:t>是否該通報之難題。建議相關單位能針對身心障礙學生的狀況，明確界定性騷擾之定義，以減少誤報情形。</w:t>
      </w:r>
    </w:p>
    <w:p w:rsidR="001176BD" w:rsidRDefault="001176BD" w:rsidP="000036B8">
      <w:pPr>
        <w:pStyle w:val="6"/>
        <w:ind w:left="2381" w:hanging="680"/>
      </w:pPr>
      <w:r>
        <w:rPr>
          <w:rFonts w:hint="eastAsia"/>
        </w:rPr>
        <w:t>特教學生因其認知及表達能力皆較差，無法填寫調查申請書，但迫於要24小時內通報，當老師接獲學生告知被性騷擾時，多由老師擔任檢舉人並填寫調查申請書（提出檢舉）；然檢舉案即使案情單純仍須進行調查，且被害人無權對調查結果提出申訴，恐影響其相</w:t>
      </w:r>
      <w:r>
        <w:rPr>
          <w:rFonts w:hint="eastAsia"/>
        </w:rPr>
        <w:lastRenderedPageBreak/>
        <w:t>關權益，建議相關單位依據身心障礙學生狀況，簡化或調整其申請調查之方式。</w:t>
      </w:r>
    </w:p>
    <w:p w:rsidR="001176BD" w:rsidRDefault="001176BD" w:rsidP="000036B8">
      <w:pPr>
        <w:pStyle w:val="6"/>
        <w:ind w:left="2381" w:hanging="680"/>
      </w:pPr>
      <w:r>
        <w:rPr>
          <w:rFonts w:hint="eastAsia"/>
        </w:rPr>
        <w:t>處理方面面臨智障學生認知及口語表達受限，對於事件過程交代不清，也不易找到熟悉智障者特性的調查人員，以及自我保護能力不足，易淪為鄉里中無賴的覬覦對象；部分當事人因家庭功能</w:t>
      </w:r>
      <w:proofErr w:type="gramStart"/>
      <w:r>
        <w:rPr>
          <w:rFonts w:hint="eastAsia"/>
        </w:rPr>
        <w:t>不</w:t>
      </w:r>
      <w:proofErr w:type="gramEnd"/>
      <w:r>
        <w:rPr>
          <w:rFonts w:hint="eastAsia"/>
        </w:rPr>
        <w:t>彰，恐面臨更大的傷害。</w:t>
      </w:r>
    </w:p>
    <w:p w:rsidR="001176BD" w:rsidRDefault="001176BD" w:rsidP="000036B8">
      <w:pPr>
        <w:pStyle w:val="6"/>
        <w:ind w:left="2381" w:hanging="680"/>
      </w:pPr>
      <w:r>
        <w:rPr>
          <w:rFonts w:hint="eastAsia"/>
        </w:rPr>
        <w:t>特殊學校沒有專任輔導教師編制，建議特殊學校仍應編制專任輔導教師，以期提供全校學生完善的輔導。</w:t>
      </w:r>
    </w:p>
    <w:p w:rsidR="001176BD" w:rsidRDefault="001176BD" w:rsidP="000036B8">
      <w:pPr>
        <w:pStyle w:val="6"/>
        <w:ind w:left="2381" w:hanging="680"/>
      </w:pPr>
      <w:r>
        <w:rPr>
          <w:rFonts w:hint="eastAsia"/>
        </w:rPr>
        <w:t>依現行法規規定，住宿學生超過40人者，每增加15人增置1人，然而住宿安排是男女生分開，另住宿生管理員上班時間亦須符合法令規範，分為小夜班與大夜班，若日後因學生數減少而僅能有4位住宿生管理員編制，在學生照顧與管理上恐有不周之處。</w:t>
      </w:r>
    </w:p>
    <w:p w:rsidR="001176BD" w:rsidRDefault="001176BD" w:rsidP="000036B8">
      <w:pPr>
        <w:pStyle w:val="6"/>
        <w:ind w:left="2381" w:hanging="680"/>
      </w:pPr>
      <w:r>
        <w:rPr>
          <w:rFonts w:hint="eastAsia"/>
        </w:rPr>
        <w:t>部分學生有精神或情緒方面的問題，而有攻擊行為，家長也因故無法自行接送而須搭乘校車，加上部分學生曾涉及性平事件，因此須保留空座位作為隔離，搭乘率恐降至80%以下，建議調整校車搭乘率須達80%之限制。</w:t>
      </w:r>
    </w:p>
    <w:p w:rsidR="001176BD" w:rsidRDefault="001176BD" w:rsidP="000036B8">
      <w:pPr>
        <w:pStyle w:val="6"/>
        <w:ind w:left="2381" w:hanging="680"/>
      </w:pPr>
      <w:r>
        <w:rPr>
          <w:rFonts w:hint="eastAsia"/>
        </w:rPr>
        <w:t>部分重度障礙學生（養護型學生）無法理解危險區域概念，須仰賴全校教職員工管理及監控學生動向，對學校而言人力負荷很大。特殊學校學生障礙程度日益嚴重，希望能彈性增加人員編制以提供學生完整照顧。</w:t>
      </w:r>
    </w:p>
    <w:p w:rsidR="001176BD" w:rsidRDefault="001176BD" w:rsidP="00A377D7">
      <w:pPr>
        <w:pStyle w:val="4"/>
        <w:ind w:left="1700" w:hanging="680"/>
      </w:pPr>
      <w:r>
        <w:rPr>
          <w:rFonts w:hint="eastAsia"/>
        </w:rPr>
        <w:t>體育學校部分</w:t>
      </w:r>
    </w:p>
    <w:p w:rsidR="001176BD" w:rsidRPr="00CE5003" w:rsidRDefault="001176BD" w:rsidP="001176BD">
      <w:pPr>
        <w:pStyle w:val="5"/>
        <w:ind w:left="2041" w:hanging="680"/>
      </w:pPr>
      <w:r>
        <w:rPr>
          <w:rFonts w:hint="eastAsia"/>
        </w:rPr>
        <w:t>如</w:t>
      </w:r>
      <w:proofErr w:type="gramStart"/>
      <w:r>
        <w:rPr>
          <w:rFonts w:hint="eastAsia"/>
        </w:rPr>
        <w:t>前表3所述</w:t>
      </w:r>
      <w:proofErr w:type="gramEnd"/>
      <w:r>
        <w:rPr>
          <w:rFonts w:hint="eastAsia"/>
        </w:rPr>
        <w:t>，校園性別平等事件被害人數與</w:t>
      </w:r>
      <w:r>
        <w:rPr>
          <w:rFonts w:hint="eastAsia"/>
        </w:rPr>
        <w:lastRenderedPageBreak/>
        <w:t>學生總人數之比率，體育學校之比率為0.71%，亦高於全國學校之平均比率0.461%。</w:t>
      </w:r>
      <w:proofErr w:type="gramStart"/>
      <w:r>
        <w:rPr>
          <w:rFonts w:hint="eastAsia"/>
        </w:rPr>
        <w:t>惟</w:t>
      </w:r>
      <w:proofErr w:type="gramEnd"/>
      <w:r>
        <w:rPr>
          <w:rFonts w:hint="eastAsia"/>
        </w:rPr>
        <w:t>體育學校學生因訓練課程需要，彼此間身體接觸頻繁，對身體界線及性別平等教育有其特殊性，與一般學校學生不同，更應加以關注。</w:t>
      </w:r>
      <w:proofErr w:type="gramStart"/>
      <w:r>
        <w:rPr>
          <w:rFonts w:hint="eastAsia"/>
        </w:rPr>
        <w:t>詢</w:t>
      </w:r>
      <w:proofErr w:type="gramEnd"/>
      <w:r>
        <w:rPr>
          <w:rFonts w:hint="eastAsia"/>
        </w:rPr>
        <w:t>據專家學者亦表示：</w:t>
      </w:r>
      <w:r w:rsidRPr="00CE5003">
        <w:rPr>
          <w:rFonts w:hint="eastAsia"/>
        </w:rPr>
        <w:t>因學校性質緣故，身體互動頻繁，在人際互動中，對界線尺度應有一定的認識，建議有系統的規劃身體教育課</w:t>
      </w:r>
      <w:r>
        <w:rPr>
          <w:rFonts w:hint="eastAsia"/>
        </w:rPr>
        <w:t>程等語。然現行性別平等事件防治</w:t>
      </w:r>
      <w:proofErr w:type="gramStart"/>
      <w:r>
        <w:rPr>
          <w:rFonts w:hint="eastAsia"/>
        </w:rPr>
        <w:t>措施均為一致</w:t>
      </w:r>
      <w:proofErr w:type="gramEnd"/>
      <w:r>
        <w:rPr>
          <w:rFonts w:hint="eastAsia"/>
        </w:rPr>
        <w:t>，未針對體育學校特殊及考量學生特性而有彈性做法。</w:t>
      </w:r>
    </w:p>
    <w:p w:rsidR="001176BD" w:rsidRDefault="001176BD" w:rsidP="001176BD">
      <w:pPr>
        <w:pStyle w:val="5"/>
        <w:ind w:left="2041" w:hanging="680"/>
      </w:pPr>
      <w:r>
        <w:rPr>
          <w:rFonts w:hint="eastAsia"/>
        </w:rPr>
        <w:t>經本院訪視</w:t>
      </w:r>
      <w:proofErr w:type="gramStart"/>
      <w:r>
        <w:rPr>
          <w:rFonts w:hint="eastAsia"/>
        </w:rPr>
        <w:t>臺</w:t>
      </w:r>
      <w:proofErr w:type="gramEnd"/>
      <w:r>
        <w:rPr>
          <w:rFonts w:hint="eastAsia"/>
        </w:rPr>
        <w:t>東體育中學時，該校指出，體育班學生因其訓練上之需求，仍必須有肢體上的接觸，如對抗練習、訓練前後之肢體伸展、按摩放鬆等動作，學生在尺度拿捏上容易失當等語，該校則加強宣導以為因應。且發現該校</w:t>
      </w:r>
      <w:proofErr w:type="gramStart"/>
      <w:r>
        <w:rPr>
          <w:rFonts w:hint="eastAsia"/>
        </w:rPr>
        <w:t>校</w:t>
      </w:r>
      <w:proofErr w:type="gramEnd"/>
      <w:r>
        <w:rPr>
          <w:rFonts w:hint="eastAsia"/>
        </w:rPr>
        <w:t>地廣大(約33公頃)、運動場館</w:t>
      </w:r>
      <w:proofErr w:type="gramStart"/>
      <w:r>
        <w:rPr>
          <w:rFonts w:hint="eastAsia"/>
        </w:rPr>
        <w:t>眾多，</w:t>
      </w:r>
      <w:proofErr w:type="gramEnd"/>
      <w:r>
        <w:rPr>
          <w:rFonts w:hint="eastAsia"/>
        </w:rPr>
        <w:t>校園治安死角也多，相關校園安全之夜間照明設施、監視器等設備不足，且欠缺女性教官管理女生宿舍，以及管理人力不足，另因該校原住民學生居多，未見該校針對原住民族之文化差異予以瞭解及重視。</w:t>
      </w:r>
      <w:proofErr w:type="gramStart"/>
      <w:r>
        <w:rPr>
          <w:rFonts w:hint="eastAsia"/>
        </w:rPr>
        <w:t>詢</w:t>
      </w:r>
      <w:proofErr w:type="gramEnd"/>
      <w:r>
        <w:rPr>
          <w:rFonts w:hint="eastAsia"/>
        </w:rPr>
        <w:t>據本院諮詢專家學者並建議：</w:t>
      </w:r>
      <w:proofErr w:type="gramStart"/>
      <w:r>
        <w:rPr>
          <w:rFonts w:hint="eastAsia"/>
        </w:rPr>
        <w:t>臺</w:t>
      </w:r>
      <w:proofErr w:type="gramEnd"/>
      <w:r>
        <w:rPr>
          <w:rFonts w:hint="eastAsia"/>
        </w:rPr>
        <w:t>東體育中學學生具特殊性，如陽剛、運動、支配性，其生活管理及輔導人力不足，</w:t>
      </w:r>
      <w:proofErr w:type="gramStart"/>
      <w:r w:rsidRPr="008D58B4">
        <w:rPr>
          <w:rFonts w:hint="eastAsia"/>
          <w:szCs w:val="32"/>
        </w:rPr>
        <w:t>臺</w:t>
      </w:r>
      <w:proofErr w:type="gramEnd"/>
      <w:r w:rsidRPr="008D58B4">
        <w:rPr>
          <w:rFonts w:hint="eastAsia"/>
          <w:szCs w:val="32"/>
        </w:rPr>
        <w:t>東體育中學</w:t>
      </w:r>
      <w:r>
        <w:rPr>
          <w:rFonts w:hint="eastAsia"/>
        </w:rPr>
        <w:t>學生有相當比例來自於弱勢，對於體育運動選手而言，訓練是辛苦的，可能會以</w:t>
      </w:r>
      <w:r w:rsidR="00AB4F95">
        <w:rPr>
          <w:rFonts w:hint="eastAsia"/>
        </w:rPr>
        <w:t>「</w:t>
      </w:r>
      <w:r>
        <w:rPr>
          <w:rFonts w:hint="eastAsia"/>
        </w:rPr>
        <w:t>性</w:t>
      </w:r>
      <w:r w:rsidR="00AB4F95">
        <w:rPr>
          <w:rFonts w:hint="eastAsia"/>
        </w:rPr>
        <w:t>」</w:t>
      </w:r>
      <w:r>
        <w:rPr>
          <w:rFonts w:hint="eastAsia"/>
        </w:rPr>
        <w:t>為抒發的方式，故結合心理輔導及運動心理的培養，將有助於培養學生面對壓力時予以克服，建議增聘專業社工師及心理師之協助。另建議</w:t>
      </w:r>
      <w:proofErr w:type="gramStart"/>
      <w:r>
        <w:rPr>
          <w:rFonts w:hint="eastAsia"/>
        </w:rPr>
        <w:t>臺</w:t>
      </w:r>
      <w:proofErr w:type="gramEnd"/>
      <w:r>
        <w:rPr>
          <w:rFonts w:hint="eastAsia"/>
        </w:rPr>
        <w:t>東體育中學增聘女性教官、針對原住民族學生對性別平等概念之文化差異予以關注等語。</w:t>
      </w:r>
      <w:r>
        <w:rPr>
          <w:rFonts w:hint="eastAsia"/>
        </w:rPr>
        <w:lastRenderedPageBreak/>
        <w:t>教育部並建議針對學長學弟制，常因權力不對等而</w:t>
      </w:r>
      <w:proofErr w:type="gramStart"/>
      <w:r>
        <w:rPr>
          <w:rFonts w:hint="eastAsia"/>
        </w:rPr>
        <w:t>產生霸凌事件</w:t>
      </w:r>
      <w:proofErr w:type="gramEnd"/>
      <w:r>
        <w:rPr>
          <w:rFonts w:hint="eastAsia"/>
        </w:rPr>
        <w:t>，應有防治方法等語。</w:t>
      </w:r>
    </w:p>
    <w:p w:rsidR="001176BD" w:rsidRDefault="001176BD" w:rsidP="00406CFE">
      <w:pPr>
        <w:pStyle w:val="5"/>
        <w:ind w:left="2041" w:hanging="680"/>
      </w:pPr>
      <w:r>
        <w:rPr>
          <w:rFonts w:hint="eastAsia"/>
        </w:rPr>
        <w:t>因應學生特殊性，</w:t>
      </w:r>
      <w:proofErr w:type="gramStart"/>
      <w:r>
        <w:rPr>
          <w:rFonts w:hint="eastAsia"/>
        </w:rPr>
        <w:t>臺</w:t>
      </w:r>
      <w:proofErr w:type="gramEnd"/>
      <w:r>
        <w:rPr>
          <w:rFonts w:hint="eastAsia"/>
        </w:rPr>
        <w:t>東體育中學對處理校園性別平等案件之建議略</w:t>
      </w:r>
      <w:proofErr w:type="gramStart"/>
      <w:r>
        <w:rPr>
          <w:rFonts w:hint="eastAsia"/>
        </w:rPr>
        <w:t>以</w:t>
      </w:r>
      <w:proofErr w:type="gramEnd"/>
      <w:r>
        <w:rPr>
          <w:rFonts w:hint="eastAsia"/>
        </w:rPr>
        <w:t>：</w:t>
      </w:r>
    </w:p>
    <w:p w:rsidR="001176BD" w:rsidRDefault="001176BD" w:rsidP="00406CFE">
      <w:pPr>
        <w:pStyle w:val="6"/>
        <w:ind w:left="2381" w:hanging="680"/>
      </w:pPr>
      <w:r>
        <w:rPr>
          <w:rFonts w:hint="eastAsia"/>
        </w:rPr>
        <w:t>依現行法規規定，國中部住宿學生超過50人者，得置住宿生管理員2人，高中部住宿生80-100</w:t>
      </w:r>
      <w:proofErr w:type="gramStart"/>
      <w:r>
        <w:rPr>
          <w:rFonts w:hint="eastAsia"/>
        </w:rPr>
        <w:t>人置幹事</w:t>
      </w:r>
      <w:proofErr w:type="gramEnd"/>
      <w:r>
        <w:rPr>
          <w:rFonts w:hint="eastAsia"/>
        </w:rPr>
        <w:t>1人，滿100人以上達200人得再增置1人，該校目前國中部住宿生134人，高中部住宿生124人，宿舍管理員2人。必須同時管理國中部、高中部學生，男生宿舍、女生宿舍，所以，在學生照顧與管理上恐有不周之處。</w:t>
      </w:r>
    </w:p>
    <w:p w:rsidR="001176BD" w:rsidRDefault="001176BD" w:rsidP="001176BD">
      <w:pPr>
        <w:pStyle w:val="6"/>
        <w:ind w:left="2381" w:hanging="680"/>
      </w:pPr>
      <w:r>
        <w:rPr>
          <w:rFonts w:hint="eastAsia"/>
        </w:rPr>
        <w:t>該校</w:t>
      </w:r>
      <w:proofErr w:type="gramStart"/>
      <w:r>
        <w:rPr>
          <w:rFonts w:hint="eastAsia"/>
        </w:rPr>
        <w:t>校</w:t>
      </w:r>
      <w:proofErr w:type="gramEnd"/>
      <w:r>
        <w:rPr>
          <w:rFonts w:hint="eastAsia"/>
        </w:rPr>
        <w:t>地廣大(約33公頃)、運動場館</w:t>
      </w:r>
      <w:proofErr w:type="gramStart"/>
      <w:r>
        <w:rPr>
          <w:rFonts w:hint="eastAsia"/>
        </w:rPr>
        <w:t>眾多，</w:t>
      </w:r>
      <w:proofErr w:type="gramEnd"/>
      <w:r>
        <w:rPr>
          <w:rFonts w:hint="eastAsia"/>
        </w:rPr>
        <w:t>相對校園治安死角也多，除繪製校園治安死角地圖加強宣導外，在各角落如廁所增設求救警鈴、校園明顯處張貼標示、申訴專線等措施，以提升同學危機意識。未來希望爭取更多經費，加強校園夜間照明設施及重要處所裝設感應燈。</w:t>
      </w:r>
    </w:p>
    <w:p w:rsidR="001176BD" w:rsidRDefault="001176BD" w:rsidP="00D90929">
      <w:pPr>
        <w:pStyle w:val="4"/>
      </w:pPr>
      <w:r>
        <w:rPr>
          <w:rFonts w:hint="eastAsia"/>
        </w:rPr>
        <w:t>國立臺灣戲曲學院部分</w:t>
      </w:r>
    </w:p>
    <w:p w:rsidR="001176BD" w:rsidRDefault="001176BD" w:rsidP="001176BD">
      <w:pPr>
        <w:pStyle w:val="5"/>
        <w:ind w:left="2041" w:hanging="680"/>
      </w:pPr>
      <w:r>
        <w:rPr>
          <w:rFonts w:hint="eastAsia"/>
        </w:rPr>
        <w:t>國立臺灣戲曲學院學制為12年一貫制，高職部以下學生(含國小及國中部)住校比率占92</w:t>
      </w:r>
      <w:r w:rsidRPr="003B78AC">
        <w:rPr>
          <w:rFonts w:hint="eastAsia"/>
          <w:w w:val="66"/>
        </w:rPr>
        <w:t>％</w:t>
      </w:r>
      <w:r>
        <w:rPr>
          <w:rStyle w:val="af4"/>
        </w:rPr>
        <w:footnoteReference w:id="2"/>
      </w:r>
      <w:r>
        <w:rPr>
          <w:rFonts w:hint="eastAsia"/>
        </w:rPr>
        <w:t>，為典型住宿型學校。經本院實地訪視國立臺灣戲曲學院，該校</w:t>
      </w:r>
      <w:r w:rsidRPr="005D5541">
        <w:rPr>
          <w:rFonts w:hint="eastAsia"/>
        </w:rPr>
        <w:t>分</w:t>
      </w:r>
      <w:r>
        <w:rPr>
          <w:rFonts w:hint="eastAsia"/>
        </w:rPr>
        <w:t>別有</w:t>
      </w:r>
      <w:r w:rsidRPr="005D5541">
        <w:rPr>
          <w:rFonts w:hint="eastAsia"/>
        </w:rPr>
        <w:t>木柵及內湖兩個校區，</w:t>
      </w:r>
      <w:r>
        <w:rPr>
          <w:rFonts w:hint="eastAsia"/>
        </w:rPr>
        <w:t>內湖校區639名學生、木柵校區255名學生(含國小、國中、高中部及學院部)，</w:t>
      </w:r>
      <w:r w:rsidRPr="005D5541">
        <w:rPr>
          <w:rFonts w:hint="eastAsia"/>
        </w:rPr>
        <w:t>但人力編制與單一校區同，</w:t>
      </w:r>
      <w:r>
        <w:rPr>
          <w:rFonts w:hint="eastAsia"/>
        </w:rPr>
        <w:t>1校區僅1名教官管理學生宿舍，</w:t>
      </w:r>
      <w:r w:rsidRPr="005D5541">
        <w:rPr>
          <w:rFonts w:hint="eastAsia"/>
        </w:rPr>
        <w:t>致宿舍管理人力及輔導教師等需兩校區相</w:t>
      </w:r>
      <w:r w:rsidRPr="005D5541">
        <w:rPr>
          <w:rFonts w:hint="eastAsia"/>
        </w:rPr>
        <w:lastRenderedPageBreak/>
        <w:t>互支援，</w:t>
      </w:r>
      <w:r>
        <w:rPr>
          <w:rFonts w:hint="eastAsia"/>
        </w:rPr>
        <w:t>無法安排休假輪替，且男女宿舍晚間僅配置各1名管理人力，</w:t>
      </w:r>
      <w:r w:rsidRPr="005D5541">
        <w:rPr>
          <w:rFonts w:hint="eastAsia"/>
        </w:rPr>
        <w:t>人力明顯不足</w:t>
      </w:r>
      <w:r>
        <w:rPr>
          <w:rFonts w:hint="eastAsia"/>
        </w:rPr>
        <w:t>。</w:t>
      </w:r>
    </w:p>
    <w:p w:rsidR="001176BD" w:rsidRDefault="001176BD" w:rsidP="001176BD">
      <w:pPr>
        <w:pStyle w:val="5"/>
        <w:ind w:left="2041" w:hanging="680"/>
      </w:pPr>
      <w:proofErr w:type="gramStart"/>
      <w:r>
        <w:rPr>
          <w:rFonts w:hint="eastAsia"/>
        </w:rPr>
        <w:t>另</w:t>
      </w:r>
      <w:proofErr w:type="gramEnd"/>
      <w:r>
        <w:rPr>
          <w:rFonts w:hint="eastAsia"/>
        </w:rPr>
        <w:t>，</w:t>
      </w:r>
      <w:proofErr w:type="gramStart"/>
      <w:r>
        <w:rPr>
          <w:rFonts w:hint="eastAsia"/>
        </w:rPr>
        <w:t>詢</w:t>
      </w:r>
      <w:proofErr w:type="gramEnd"/>
      <w:r>
        <w:rPr>
          <w:rFonts w:hint="eastAsia"/>
        </w:rPr>
        <w:t>據本院諮詢學者表示：住宿型學校因時間長且密閉校園空間，互動頻繁，且學長制及師徒制，更應特別瞭解性別平等事件之情形等語。復據教育部指出，該校屬表演型學校，術科占68％，學生間身體接觸頻繁，對身體界線較為模糊，倘有反串，更應注重性別意識等語。惟未見該校對此有特別防治作為。</w:t>
      </w:r>
    </w:p>
    <w:p w:rsidR="001176BD" w:rsidRDefault="001176BD" w:rsidP="00A35AB4">
      <w:pPr>
        <w:pStyle w:val="5"/>
        <w:ind w:left="2041" w:hanging="680"/>
      </w:pPr>
      <w:r>
        <w:rPr>
          <w:rFonts w:hint="eastAsia"/>
        </w:rPr>
        <w:t>因應學生特殊性，國立戲曲學院對處理校園性別平等案件之建議略</w:t>
      </w:r>
      <w:proofErr w:type="gramStart"/>
      <w:r>
        <w:rPr>
          <w:rFonts w:hint="eastAsia"/>
        </w:rPr>
        <w:t>以</w:t>
      </w:r>
      <w:proofErr w:type="gramEnd"/>
      <w:r>
        <w:rPr>
          <w:rFonts w:hint="eastAsia"/>
        </w:rPr>
        <w:t>：</w:t>
      </w:r>
    </w:p>
    <w:p w:rsidR="001176BD" w:rsidRDefault="001176BD" w:rsidP="000A4755">
      <w:pPr>
        <w:pStyle w:val="6"/>
        <w:ind w:left="2381" w:hanging="680"/>
      </w:pPr>
      <w:r>
        <w:rPr>
          <w:rFonts w:hint="eastAsia"/>
        </w:rPr>
        <w:t>人力編制負擔重</w:t>
      </w:r>
    </w:p>
    <w:p w:rsidR="001176BD" w:rsidRDefault="001176BD" w:rsidP="000A4755">
      <w:pPr>
        <w:pStyle w:val="7"/>
        <w:ind w:left="2381" w:hanging="340"/>
      </w:pPr>
      <w:r>
        <w:rPr>
          <w:rFonts w:hint="eastAsia"/>
        </w:rPr>
        <w:t>該校現有內湖、木柵兩校區，惟僅有兩位教官分別負責內湖及木柵校區事務(內湖校區教官尚兼任生活輔導組長行政職務)，支援學</w:t>
      </w:r>
      <w:proofErr w:type="gramStart"/>
      <w:r>
        <w:rPr>
          <w:rFonts w:hint="eastAsia"/>
        </w:rPr>
        <w:t>務</w:t>
      </w:r>
      <w:proofErr w:type="gramEnd"/>
      <w:r>
        <w:rPr>
          <w:rFonts w:hint="eastAsia"/>
        </w:rPr>
        <w:t>處各項行政業務及生輔組學生生活輔導事務。於日間上班時，如遇公差勤務、研習、開會等業務時，儘管有代理人制度，然礙於本校編制人員少，致專責人員工作負擔沈重。</w:t>
      </w:r>
    </w:p>
    <w:p w:rsidR="001176BD" w:rsidRDefault="001176BD" w:rsidP="000A4755">
      <w:pPr>
        <w:pStyle w:val="7"/>
        <w:ind w:left="2381" w:hanging="340"/>
      </w:pPr>
      <w:r>
        <w:rPr>
          <w:rFonts w:hint="eastAsia"/>
        </w:rPr>
        <w:t>至於在夜間住宿部分，因該校高職部以下學生住宿高於一般學校(木柵高職住宿生比例約60.5%，內湖高職部以下住宿生比例達98.6%)，目前配置宿舍輔導管理員數量木柵2人，內湖6人。每日男、女生宿舍需1位輔導員輪值，負責宿舍所有學生下課後返回宿舍之諸般生活輔導及安全事宜，如再遇學生生病需送</w:t>
      </w:r>
      <w:proofErr w:type="gramStart"/>
      <w:r>
        <w:rPr>
          <w:rFonts w:hint="eastAsia"/>
        </w:rPr>
        <w:t>醫</w:t>
      </w:r>
      <w:proofErr w:type="gramEnd"/>
      <w:r>
        <w:rPr>
          <w:rFonts w:hint="eastAsia"/>
        </w:rPr>
        <w:t>，則往往分身乏術，另木柵校區亦是男女各1人負責高職及學院部學生晚間宿舍生活輔導管理工作，工作實屬繁重。</w:t>
      </w:r>
    </w:p>
    <w:p w:rsidR="001176BD" w:rsidRDefault="001176BD" w:rsidP="000A4755">
      <w:pPr>
        <w:pStyle w:val="6"/>
        <w:ind w:left="2381" w:hanging="680"/>
      </w:pPr>
      <w:r>
        <w:rPr>
          <w:rFonts w:hint="eastAsia"/>
        </w:rPr>
        <w:lastRenderedPageBreak/>
        <w:t>該校學制複雜</w:t>
      </w:r>
    </w:p>
    <w:p w:rsidR="001176BD" w:rsidRDefault="001176BD" w:rsidP="000A4755">
      <w:pPr>
        <w:pStyle w:val="6"/>
        <w:numPr>
          <w:ilvl w:val="0"/>
          <w:numId w:val="0"/>
        </w:numPr>
        <w:ind w:left="2381"/>
      </w:pPr>
      <w:r>
        <w:rPr>
          <w:rFonts w:hint="eastAsia"/>
        </w:rPr>
        <w:t xml:space="preserve">    該校係屬12年一貫制之傳統藝術學校，基於培育專長屬性特殊，故學制自國小、國中、高職延伸至學院部，除所學專業深度不同外，更重要的是，不同學制學生的身心</w:t>
      </w:r>
      <w:proofErr w:type="gramStart"/>
      <w:r>
        <w:rPr>
          <w:rFonts w:hint="eastAsia"/>
        </w:rPr>
        <w:t>需求均不相同</w:t>
      </w:r>
      <w:proofErr w:type="gramEnd"/>
      <w:r>
        <w:rPr>
          <w:rFonts w:hint="eastAsia"/>
        </w:rPr>
        <w:t>，且差異性大，故學校尚無法制訂同一套管理方式，以適用所有學制學生，且因校內國高中學生正值青春期，是以往往需個案介入輔導，故對於學校人力配置及專業人員知能方面，</w:t>
      </w:r>
      <w:proofErr w:type="gramStart"/>
      <w:r>
        <w:rPr>
          <w:rFonts w:hint="eastAsia"/>
        </w:rPr>
        <w:t>均為一大</w:t>
      </w:r>
      <w:proofErr w:type="gramEnd"/>
      <w:r>
        <w:rPr>
          <w:rFonts w:hint="eastAsia"/>
        </w:rPr>
        <w:t>挑戰。</w:t>
      </w:r>
    </w:p>
    <w:p w:rsidR="001176BD" w:rsidRDefault="001176BD" w:rsidP="000A4755">
      <w:pPr>
        <w:pStyle w:val="6"/>
        <w:ind w:left="2381" w:hanging="680"/>
      </w:pPr>
      <w:r>
        <w:rPr>
          <w:rFonts w:hint="eastAsia"/>
        </w:rPr>
        <w:t>建議</w:t>
      </w:r>
    </w:p>
    <w:p w:rsidR="001176BD" w:rsidRDefault="001176BD" w:rsidP="000A4755">
      <w:pPr>
        <w:pStyle w:val="6"/>
        <w:numPr>
          <w:ilvl w:val="0"/>
          <w:numId w:val="0"/>
        </w:numPr>
        <w:ind w:left="2381"/>
      </w:pPr>
      <w:r>
        <w:rPr>
          <w:rFonts w:hint="eastAsia"/>
        </w:rPr>
        <w:t xml:space="preserve">    基於該校學制及編制屬性特殊，致使學</w:t>
      </w:r>
      <w:proofErr w:type="gramStart"/>
      <w:r>
        <w:rPr>
          <w:rFonts w:hint="eastAsia"/>
        </w:rPr>
        <w:t>務</w:t>
      </w:r>
      <w:proofErr w:type="gramEnd"/>
      <w:r>
        <w:rPr>
          <w:rFonts w:hint="eastAsia"/>
        </w:rPr>
        <w:t>工作繁重，在人力調度上有其困難，亦容易造成人員異動，為提供學生更優質的學習成長環境，懇請教育主管機關</w:t>
      </w:r>
      <w:proofErr w:type="gramStart"/>
      <w:r>
        <w:rPr>
          <w:rFonts w:hint="eastAsia"/>
        </w:rPr>
        <w:t>挹</w:t>
      </w:r>
      <w:proofErr w:type="gramEnd"/>
      <w:r>
        <w:rPr>
          <w:rFonts w:hint="eastAsia"/>
        </w:rPr>
        <w:t>助編列相關經費，</w:t>
      </w:r>
      <w:proofErr w:type="gramStart"/>
      <w:r>
        <w:rPr>
          <w:rFonts w:hint="eastAsia"/>
        </w:rPr>
        <w:t>俾利增</w:t>
      </w:r>
      <w:proofErr w:type="gramEnd"/>
      <w:r>
        <w:rPr>
          <w:rFonts w:hint="eastAsia"/>
        </w:rPr>
        <w:t>聘穩定且具不同專業輔導領域之人員，並得開設更多相關研習課程，增進學生及教職員工之專業知能，共同讓全校師生能適才適所發展。</w:t>
      </w:r>
    </w:p>
    <w:p w:rsidR="001176BD" w:rsidRDefault="001176BD" w:rsidP="00F73D08">
      <w:pPr>
        <w:pStyle w:val="3"/>
        <w:ind w:left="1360" w:hanging="680"/>
      </w:pPr>
      <w:r>
        <w:rPr>
          <w:rFonts w:hint="eastAsia"/>
        </w:rPr>
        <w:t>綜上</w:t>
      </w:r>
      <w:r w:rsidR="00AB4F95">
        <w:rPr>
          <w:rFonts w:hint="eastAsia"/>
        </w:rPr>
        <w:t>，為防治校園性別平等事件之發生，教育部允應針對學校之不同</w:t>
      </w:r>
      <w:r w:rsidRPr="0079546F">
        <w:rPr>
          <w:rFonts w:hint="eastAsia"/>
        </w:rPr>
        <w:t>型態、學生特性、多個校區等不同特殊需求，</w:t>
      </w:r>
      <w:r>
        <w:rPr>
          <w:rFonts w:hint="eastAsia"/>
        </w:rPr>
        <w:t>並</w:t>
      </w:r>
      <w:r w:rsidRPr="0079546F">
        <w:rPr>
          <w:rFonts w:hint="eastAsia"/>
        </w:rPr>
        <w:t>就專業輔導人員及管理人力之配置等相關</w:t>
      </w:r>
      <w:r w:rsidR="00AB4F95">
        <w:rPr>
          <w:rFonts w:hint="eastAsia"/>
        </w:rPr>
        <w:t>防治事項，採取</w:t>
      </w:r>
      <w:r w:rsidRPr="0079546F">
        <w:rPr>
          <w:rFonts w:hint="eastAsia"/>
        </w:rPr>
        <w:t>彈性及因地制宜</w:t>
      </w:r>
      <w:r w:rsidR="00AB4F95">
        <w:rPr>
          <w:rFonts w:hint="eastAsia"/>
        </w:rPr>
        <w:t>措施，以克</w:t>
      </w:r>
      <w:proofErr w:type="gramStart"/>
      <w:r w:rsidR="00AB4F95">
        <w:rPr>
          <w:rFonts w:hint="eastAsia"/>
        </w:rPr>
        <w:t>其效</w:t>
      </w:r>
      <w:r w:rsidRPr="0079546F">
        <w:rPr>
          <w:rFonts w:hint="eastAsia"/>
        </w:rPr>
        <w:t>。</w:t>
      </w:r>
      <w:proofErr w:type="gramEnd"/>
    </w:p>
    <w:p w:rsidR="001176BD" w:rsidRPr="00A13E6F" w:rsidRDefault="001176BD" w:rsidP="005D0CA7">
      <w:pPr>
        <w:pStyle w:val="2"/>
        <w:ind w:left="1020" w:hanging="680"/>
        <w:rPr>
          <w:b/>
        </w:rPr>
      </w:pPr>
      <w:bookmarkStart w:id="65" w:name="_Toc389147230"/>
      <w:r>
        <w:rPr>
          <w:rFonts w:hint="eastAsia"/>
          <w:b/>
        </w:rPr>
        <w:t>教育部未積極督導</w:t>
      </w:r>
      <w:r w:rsidRPr="00A13E6F">
        <w:rPr>
          <w:rFonts w:hint="eastAsia"/>
          <w:b/>
        </w:rPr>
        <w:t>住宿型學校落實依法設立性騷擾及性侵害申訴管道、</w:t>
      </w:r>
      <w:r>
        <w:rPr>
          <w:rFonts w:hint="eastAsia"/>
          <w:b/>
        </w:rPr>
        <w:t>公開</w:t>
      </w:r>
      <w:r w:rsidRPr="00A13E6F">
        <w:rPr>
          <w:rFonts w:hint="eastAsia"/>
          <w:b/>
        </w:rPr>
        <w:t>揭示</w:t>
      </w:r>
      <w:r>
        <w:rPr>
          <w:rFonts w:hint="eastAsia"/>
          <w:b/>
        </w:rPr>
        <w:t>性騷擾及性侵害防治措施</w:t>
      </w:r>
      <w:r w:rsidRPr="00A13E6F">
        <w:rPr>
          <w:rFonts w:hint="eastAsia"/>
          <w:b/>
        </w:rPr>
        <w:t>，</w:t>
      </w:r>
      <w:r>
        <w:rPr>
          <w:rFonts w:hint="eastAsia"/>
          <w:b/>
        </w:rPr>
        <w:t>允</w:t>
      </w:r>
      <w:r w:rsidRPr="00A13E6F">
        <w:rPr>
          <w:rFonts w:hint="eastAsia"/>
          <w:b/>
        </w:rPr>
        <w:t>應</w:t>
      </w:r>
      <w:r>
        <w:rPr>
          <w:rFonts w:hint="eastAsia"/>
          <w:b/>
        </w:rPr>
        <w:t>檢討改進</w:t>
      </w:r>
      <w:bookmarkEnd w:id="65"/>
    </w:p>
    <w:p w:rsidR="001176BD" w:rsidRDefault="001176BD" w:rsidP="005D0CA7">
      <w:pPr>
        <w:pStyle w:val="3"/>
        <w:ind w:left="1360" w:hanging="680"/>
      </w:pPr>
      <w:r>
        <w:rPr>
          <w:rFonts w:hint="eastAsia"/>
        </w:rPr>
        <w:t>按性騷擾防治法第7條及第26條規定：機關、部隊、學校、機構或僱用人，應防治性騷擾及性侵害行為之發生。於知悉有性騷擾或性侵害之情形時，應</w:t>
      </w:r>
      <w:r>
        <w:rPr>
          <w:rFonts w:hint="eastAsia"/>
        </w:rPr>
        <w:lastRenderedPageBreak/>
        <w:t>採取立即有效之糾正及補救措施；組織成員、受</w:t>
      </w:r>
      <w:proofErr w:type="gramStart"/>
      <w:r>
        <w:rPr>
          <w:rFonts w:hint="eastAsia"/>
        </w:rPr>
        <w:t>僱</w:t>
      </w:r>
      <w:proofErr w:type="gramEnd"/>
      <w:r>
        <w:rPr>
          <w:rFonts w:hint="eastAsia"/>
        </w:rPr>
        <w:t>人或受服務人員人數達10人以上者，應設立申訴管道協調處理；其人數達30人以上者，應訂定性騷擾防治措施，並公開揭示之。是</w:t>
      </w:r>
      <w:proofErr w:type="gramStart"/>
      <w:r>
        <w:rPr>
          <w:rFonts w:hint="eastAsia"/>
        </w:rPr>
        <w:t>以</w:t>
      </w:r>
      <w:proofErr w:type="gramEnd"/>
      <w:r>
        <w:rPr>
          <w:rFonts w:hint="eastAsia"/>
        </w:rPr>
        <w:t>，為落實學校性騷擾或性侵害案件之發生，已逾30人以上，依前開規定，應設立申訴管道，訂定性騷擾及性侵害防治措施，並公開揭示之。主管機關教育部亦應督導該機構建立性侵害事件之標準處理流程。</w:t>
      </w:r>
    </w:p>
    <w:p w:rsidR="001176BD" w:rsidRPr="009D3182" w:rsidRDefault="001176BD" w:rsidP="005D0CA7">
      <w:pPr>
        <w:pStyle w:val="3"/>
        <w:ind w:left="1360" w:hanging="680"/>
      </w:pPr>
      <w:r>
        <w:rPr>
          <w:rFonts w:hint="eastAsia"/>
        </w:rPr>
        <w:t>查經本院實地訪查國立彰化啟智學校時，該校雖有公開揭示性騷擾及性侵害防治措施，未見設置性騷擾及性侵害案件申訴信箱；訪查國立戲曲學院時，未見該校公開揭示性騷擾及性侵害防治措施及設置性騷擾及性侵害案件申訴信箱，</w:t>
      </w:r>
      <w:proofErr w:type="gramStart"/>
      <w:r>
        <w:rPr>
          <w:rFonts w:hint="eastAsia"/>
        </w:rPr>
        <w:t>且雖設有一</w:t>
      </w:r>
      <w:proofErr w:type="gramEnd"/>
      <w:r>
        <w:rPr>
          <w:rFonts w:hint="eastAsia"/>
        </w:rPr>
        <w:t>申訴電話，非專屬性騷擾及性侵害案件申訴；訪查</w:t>
      </w:r>
      <w:proofErr w:type="gramStart"/>
      <w:r>
        <w:rPr>
          <w:rFonts w:hint="eastAsia"/>
        </w:rPr>
        <w:t>臺</w:t>
      </w:r>
      <w:proofErr w:type="gramEnd"/>
      <w:r>
        <w:rPr>
          <w:rFonts w:hint="eastAsia"/>
        </w:rPr>
        <w:t>東體育中學時，未見該校公開揭示性騷擾及性侵害防治措施，</w:t>
      </w:r>
      <w:proofErr w:type="gramStart"/>
      <w:r>
        <w:rPr>
          <w:rFonts w:hint="eastAsia"/>
        </w:rPr>
        <w:t>且雖設有一</w:t>
      </w:r>
      <w:proofErr w:type="gramEnd"/>
      <w:r>
        <w:rPr>
          <w:rFonts w:hint="eastAsia"/>
        </w:rPr>
        <w:t>申訴信箱，亦非專屬受理性騷擾及性侵害案件申訴。由上可知，學校未落實</w:t>
      </w:r>
      <w:r w:rsidRPr="009D3182">
        <w:rPr>
          <w:rFonts w:hint="eastAsia"/>
        </w:rPr>
        <w:t>落實依法設立性騷擾及性侵害申訴管道、公開揭示性騷擾及性侵害防治措施，</w:t>
      </w:r>
      <w:r>
        <w:rPr>
          <w:rFonts w:hint="eastAsia"/>
        </w:rPr>
        <w:t>而</w:t>
      </w:r>
      <w:r w:rsidRPr="009D3182">
        <w:rPr>
          <w:rFonts w:hint="eastAsia"/>
        </w:rPr>
        <w:t>教育部未積極督導住宿型學校</w:t>
      </w:r>
      <w:r>
        <w:rPr>
          <w:rFonts w:hint="eastAsia"/>
        </w:rPr>
        <w:t>辦理，</w:t>
      </w:r>
      <w:r w:rsidRPr="009D3182">
        <w:rPr>
          <w:rFonts w:hint="eastAsia"/>
        </w:rPr>
        <w:t>允應檢討改進。</w:t>
      </w:r>
    </w:p>
    <w:p w:rsidR="001176BD" w:rsidRPr="00327C7F" w:rsidRDefault="001176BD" w:rsidP="00BF40DC">
      <w:pPr>
        <w:pStyle w:val="2"/>
        <w:ind w:left="1020" w:hanging="680"/>
        <w:rPr>
          <w:b/>
        </w:rPr>
      </w:pPr>
      <w:bookmarkStart w:id="66" w:name="_Toc389147231"/>
      <w:r w:rsidRPr="00327C7F">
        <w:rPr>
          <w:rFonts w:hint="eastAsia"/>
          <w:b/>
        </w:rPr>
        <w:t>教育部允應全面檢視住宿型學校宿舍之內部空間配置，同時兼顧學生隱私及</w:t>
      </w:r>
      <w:r w:rsidR="006A4AAC" w:rsidRPr="00327C7F">
        <w:rPr>
          <w:rFonts w:hint="eastAsia"/>
          <w:b/>
        </w:rPr>
        <w:t>安全</w:t>
      </w:r>
      <w:r w:rsidRPr="00327C7F">
        <w:rPr>
          <w:rFonts w:hint="eastAsia"/>
          <w:b/>
        </w:rPr>
        <w:t>，並於宿舍一樓或適當區域設置學生交誼廳處，培養學生對兩性尊重之觀念，</w:t>
      </w:r>
      <w:proofErr w:type="gramStart"/>
      <w:r w:rsidRPr="00327C7F">
        <w:rPr>
          <w:rFonts w:hint="eastAsia"/>
          <w:b/>
        </w:rPr>
        <w:t>另</w:t>
      </w:r>
      <w:r w:rsidR="00327C7F">
        <w:rPr>
          <w:rFonts w:hint="eastAsia"/>
          <w:b/>
        </w:rPr>
        <w:t>允</w:t>
      </w:r>
      <w:r w:rsidR="006A4AAC" w:rsidRPr="00327C7F">
        <w:rPr>
          <w:rFonts w:hint="eastAsia"/>
          <w:b/>
        </w:rPr>
        <w:t>應</w:t>
      </w:r>
      <w:proofErr w:type="gramEnd"/>
      <w:r w:rsidRPr="00327C7F">
        <w:rPr>
          <w:rFonts w:hint="eastAsia"/>
          <w:b/>
        </w:rPr>
        <w:t>督導學校妥為規劃安排住宿學生夜間及假日活動，</w:t>
      </w:r>
      <w:bookmarkEnd w:id="66"/>
      <w:proofErr w:type="gramStart"/>
      <w:r w:rsidR="006A4AAC" w:rsidRPr="00327C7F">
        <w:rPr>
          <w:rFonts w:hint="eastAsia"/>
          <w:b/>
        </w:rPr>
        <w:t>俾</w:t>
      </w:r>
      <w:proofErr w:type="gramEnd"/>
      <w:r w:rsidR="006A4AAC" w:rsidRPr="00327C7F">
        <w:rPr>
          <w:rFonts w:hint="eastAsia"/>
          <w:b/>
        </w:rPr>
        <w:t>以</w:t>
      </w:r>
      <w:r w:rsidR="00327C7F" w:rsidRPr="00327C7F">
        <w:rPr>
          <w:rFonts w:hint="eastAsia"/>
          <w:b/>
        </w:rPr>
        <w:t>維護</w:t>
      </w:r>
      <w:r w:rsidR="006A4AAC" w:rsidRPr="00327C7F">
        <w:rPr>
          <w:rFonts w:hint="eastAsia"/>
          <w:b/>
        </w:rPr>
        <w:t>宿舍安全</w:t>
      </w:r>
      <w:r w:rsidR="00327C7F" w:rsidRPr="00327C7F">
        <w:rPr>
          <w:rFonts w:hint="eastAsia"/>
          <w:b/>
        </w:rPr>
        <w:t>，</w:t>
      </w:r>
      <w:r w:rsidR="006A4AAC" w:rsidRPr="00327C7F">
        <w:rPr>
          <w:rFonts w:hint="eastAsia"/>
          <w:b/>
        </w:rPr>
        <w:t>落實防治性別平等事件</w:t>
      </w:r>
      <w:r w:rsidR="00327C7F">
        <w:rPr>
          <w:rFonts w:hint="eastAsia"/>
          <w:b/>
        </w:rPr>
        <w:t>之發生</w:t>
      </w:r>
    </w:p>
    <w:p w:rsidR="001176BD" w:rsidRDefault="001176BD" w:rsidP="00B715FA">
      <w:pPr>
        <w:pStyle w:val="3"/>
        <w:ind w:left="1360" w:hanging="680"/>
      </w:pPr>
      <w:r>
        <w:rPr>
          <w:rFonts w:hint="eastAsia"/>
        </w:rPr>
        <w:t>性別平等教育法第</w:t>
      </w:r>
      <w:r>
        <w:t>6</w:t>
      </w:r>
      <w:r>
        <w:rPr>
          <w:rFonts w:hint="eastAsia"/>
        </w:rPr>
        <w:t>條及第</w:t>
      </w:r>
      <w:r>
        <w:t>12</w:t>
      </w:r>
      <w:r>
        <w:rPr>
          <w:rFonts w:hint="eastAsia"/>
        </w:rPr>
        <w:t>條第</w:t>
      </w:r>
      <w:r>
        <w:t>1</w:t>
      </w:r>
      <w:r>
        <w:rPr>
          <w:rFonts w:hint="eastAsia"/>
        </w:rPr>
        <w:t>項規定：「學校應提供性別平等之學習環境、建立安全之校園空間。」性別平等教育法施行細則第</w:t>
      </w:r>
      <w:r>
        <w:t>9</w:t>
      </w:r>
      <w:r>
        <w:rPr>
          <w:rFonts w:hint="eastAsia"/>
        </w:rPr>
        <w:t>條規定：「學校依本法第</w:t>
      </w:r>
      <w:r>
        <w:t>12</w:t>
      </w:r>
      <w:r>
        <w:rPr>
          <w:rFonts w:hint="eastAsia"/>
        </w:rPr>
        <w:t>條第</w:t>
      </w:r>
      <w:r>
        <w:t>1</w:t>
      </w:r>
      <w:r>
        <w:rPr>
          <w:rFonts w:hint="eastAsia"/>
        </w:rPr>
        <w:t>項規定建立安全之校園空間時</w:t>
      </w:r>
      <w:r>
        <w:rPr>
          <w:rFonts w:hint="eastAsia"/>
        </w:rPr>
        <w:lastRenderedPageBreak/>
        <w:t>，應就下列事項，考量其無性別偏見、安全、友善及公平分配等原則：1.空間配置。</w:t>
      </w:r>
      <w:r>
        <w:t>2.</w:t>
      </w:r>
      <w:r>
        <w:rPr>
          <w:rFonts w:hint="eastAsia"/>
        </w:rPr>
        <w:t>管理及保全。</w:t>
      </w:r>
      <w:r>
        <w:t>3.</w:t>
      </w:r>
      <w:r>
        <w:rPr>
          <w:rFonts w:hint="eastAsia"/>
        </w:rPr>
        <w:t>標示系統、求救系統及安全路線。4.盥洗設施及運動設施。5.照明及空間視覺穿透性。6.其他相關事項。」</w:t>
      </w:r>
      <w:proofErr w:type="gramStart"/>
      <w:r>
        <w:rPr>
          <w:rFonts w:hint="eastAsia"/>
        </w:rPr>
        <w:t>次據</w:t>
      </w:r>
      <w:proofErr w:type="gramEnd"/>
      <w:r>
        <w:rPr>
          <w:rFonts w:hint="eastAsia"/>
        </w:rPr>
        <w:t>「</w:t>
      </w:r>
      <w:r w:rsidRPr="00B200A3">
        <w:rPr>
          <w:rFonts w:hint="eastAsia"/>
        </w:rPr>
        <w:t>校園性侵害性騷擾或</w:t>
      </w:r>
      <w:proofErr w:type="gramStart"/>
      <w:r w:rsidRPr="00B200A3">
        <w:rPr>
          <w:rFonts w:hint="eastAsia"/>
        </w:rPr>
        <w:t>性霸凌</w:t>
      </w:r>
      <w:proofErr w:type="gramEnd"/>
      <w:r w:rsidRPr="00B200A3">
        <w:rPr>
          <w:rFonts w:hint="eastAsia"/>
        </w:rPr>
        <w:t>防治準則</w:t>
      </w:r>
      <w:r>
        <w:rPr>
          <w:rFonts w:hint="eastAsia"/>
        </w:rPr>
        <w:t>」第4條規定：「學校為防治校園性侵害、性騷擾及</w:t>
      </w:r>
      <w:proofErr w:type="gramStart"/>
      <w:r>
        <w:rPr>
          <w:rFonts w:hint="eastAsia"/>
        </w:rPr>
        <w:t>性霸凌，</w:t>
      </w:r>
      <w:proofErr w:type="gramEnd"/>
      <w:r>
        <w:rPr>
          <w:rFonts w:hint="eastAsia"/>
        </w:rPr>
        <w:t>應採取下列措施改善校園危險空間：一、 依空間配置、管理與保全、標示系統、求救系統與安全路線、照明與空間穿透性及其他空間安全要素等，定期檢討校園空間與設施之規劃與使用情形及檢視校園整體安全。二、記錄校園內曾經發生校園性侵害、性騷擾或</w:t>
      </w:r>
      <w:proofErr w:type="gramStart"/>
      <w:r>
        <w:rPr>
          <w:rFonts w:hint="eastAsia"/>
        </w:rPr>
        <w:t>性霸凌</w:t>
      </w:r>
      <w:proofErr w:type="gramEnd"/>
      <w:r>
        <w:rPr>
          <w:rFonts w:hint="eastAsia"/>
        </w:rPr>
        <w:t>事件之空間，並依實際需要繪製校園危險地圖(第1項)。前項第一款檢討校園空間與設施之規劃，應考量學生之身心功能或語言文化差異之特殊性，提供符合其需要之安全規劃及說明方式；其範圍，應包括校園內所設之宿舍、衛浴設備、校車等(第2項)。」是</w:t>
      </w:r>
      <w:proofErr w:type="gramStart"/>
      <w:r>
        <w:rPr>
          <w:rFonts w:hint="eastAsia"/>
        </w:rPr>
        <w:t>以</w:t>
      </w:r>
      <w:proofErr w:type="gramEnd"/>
      <w:r>
        <w:rPr>
          <w:rFonts w:hint="eastAsia"/>
        </w:rPr>
        <w:t>，學校應提供性別平等之學習環境、建立安全之校園空間，並應檢討校園空間與設施之規劃，考量學生之身心功能或語言文化差異之特殊性，提供符合其需要之安全規劃及說明方式；其範圍，應包括校園內所設之宿舍、衛浴設備、校車等。</w:t>
      </w:r>
    </w:p>
    <w:p w:rsidR="001176BD" w:rsidRDefault="001176BD" w:rsidP="009A002A">
      <w:pPr>
        <w:pStyle w:val="3"/>
        <w:ind w:left="1360" w:hanging="680"/>
      </w:pPr>
      <w:r>
        <w:rPr>
          <w:rFonts w:hint="eastAsia"/>
        </w:rPr>
        <w:t>有關宿舍空間的安排，依規定應考量學生特殊性，提供符合其需要之安全規劃。惟經本院實地訪查國立臺灣戲曲學院，該校宿舍二樓國小部學生以通</w:t>
      </w:r>
      <w:proofErr w:type="gramStart"/>
      <w:r>
        <w:rPr>
          <w:rFonts w:hint="eastAsia"/>
        </w:rPr>
        <w:t>舖</w:t>
      </w:r>
      <w:proofErr w:type="gramEnd"/>
      <w:r>
        <w:rPr>
          <w:rFonts w:hint="eastAsia"/>
        </w:rPr>
        <w:t>方式住宿，約9至10人比鄰同睡，一不小心翻身即有碰觸其他同學身體之情形，毫無私人空間及明顯</w:t>
      </w:r>
      <w:r w:rsidR="00AB4F95">
        <w:rPr>
          <w:rFonts w:hint="eastAsia"/>
        </w:rPr>
        <w:t>界線區隔；又以國立彰化啟智學校為例，該校男廁毫無隱密性，學生如廁</w:t>
      </w:r>
      <w:r>
        <w:rPr>
          <w:rFonts w:hint="eastAsia"/>
        </w:rPr>
        <w:t>時將致臀部外露，該校宿舍內部空間無個人隱私空間，均難以防止性侵害或性</w:t>
      </w:r>
      <w:r>
        <w:rPr>
          <w:rFonts w:hint="eastAsia"/>
        </w:rPr>
        <w:lastRenderedPageBreak/>
        <w:t>騷擾事件之發生。</w:t>
      </w:r>
    </w:p>
    <w:p w:rsidR="001176BD" w:rsidRDefault="001176BD" w:rsidP="001176BD">
      <w:pPr>
        <w:pStyle w:val="3"/>
        <w:ind w:left="1360" w:hanging="680"/>
      </w:pPr>
      <w:r>
        <w:rPr>
          <w:rFonts w:hint="eastAsia"/>
        </w:rPr>
        <w:t>且教育部</w:t>
      </w:r>
      <w:r w:rsidRPr="00F3440C">
        <w:rPr>
          <w:rFonts w:hAnsi="標楷體" w:hint="eastAsia"/>
          <w:szCs w:val="32"/>
        </w:rPr>
        <w:t>國教署</w:t>
      </w:r>
      <w:r>
        <w:rPr>
          <w:rFonts w:hAnsi="標楷體" w:hint="eastAsia"/>
          <w:szCs w:val="32"/>
        </w:rPr>
        <w:t>表示，</w:t>
      </w:r>
      <w:r w:rsidRPr="00F3440C">
        <w:rPr>
          <w:rFonts w:hAnsi="標楷體" w:hint="eastAsia"/>
          <w:szCs w:val="32"/>
        </w:rPr>
        <w:t>目前尚未針對有提供住宿學校之住宿空間，辦理專案訪視，僅配合</w:t>
      </w:r>
      <w:proofErr w:type="gramStart"/>
      <w:r w:rsidRPr="00F3440C">
        <w:rPr>
          <w:rFonts w:hAnsi="標楷體" w:hint="eastAsia"/>
          <w:szCs w:val="32"/>
        </w:rPr>
        <w:t>該部對各</w:t>
      </w:r>
      <w:proofErr w:type="gramEnd"/>
      <w:r w:rsidRPr="00F3440C">
        <w:rPr>
          <w:rFonts w:hAnsi="標楷體" w:hint="eastAsia"/>
          <w:szCs w:val="32"/>
        </w:rPr>
        <w:t>高中職校實施校務評鑑(每4至5年為一週期)之方式，</w:t>
      </w:r>
      <w:proofErr w:type="gramStart"/>
      <w:r w:rsidRPr="00F3440C">
        <w:rPr>
          <w:rFonts w:hAnsi="標楷體" w:hint="eastAsia"/>
          <w:szCs w:val="32"/>
        </w:rPr>
        <w:t>併</w:t>
      </w:r>
      <w:proofErr w:type="gramEnd"/>
      <w:r w:rsidRPr="00F3440C">
        <w:rPr>
          <w:rFonts w:hAnsi="標楷體" w:hint="eastAsia"/>
          <w:szCs w:val="32"/>
        </w:rPr>
        <w:t>同辦理。</w:t>
      </w:r>
      <w:proofErr w:type="gramStart"/>
      <w:r w:rsidRPr="00F3440C">
        <w:rPr>
          <w:rFonts w:hAnsi="標楷體" w:hint="eastAsia"/>
          <w:szCs w:val="32"/>
        </w:rPr>
        <w:t>惟</w:t>
      </w:r>
      <w:r>
        <w:rPr>
          <w:rFonts w:hAnsi="標楷體" w:hint="eastAsia"/>
          <w:szCs w:val="32"/>
        </w:rPr>
        <w:t>前開</w:t>
      </w:r>
      <w:proofErr w:type="gramEnd"/>
      <w:r w:rsidRPr="00F3440C">
        <w:rPr>
          <w:rFonts w:hAnsi="標楷體" w:hint="eastAsia"/>
        </w:rPr>
        <w:t>校務評鑑之項目含住宿餐飲管理機制、學校師生活動設施、空間、餐廳、宿舍等配置和安全防護設置，</w:t>
      </w:r>
      <w:r>
        <w:rPr>
          <w:rFonts w:hAnsi="標楷體" w:hint="eastAsia"/>
        </w:rPr>
        <w:t>並</w:t>
      </w:r>
      <w:r w:rsidRPr="00F3440C">
        <w:rPr>
          <w:rFonts w:hAnsi="標楷體" w:hint="eastAsia"/>
        </w:rPr>
        <w:t>非針對性別平等事件之防治所設，</w:t>
      </w:r>
      <w:r w:rsidRPr="00F3440C">
        <w:rPr>
          <w:rFonts w:hint="eastAsia"/>
        </w:rPr>
        <w:t>教育部對全面檢視住宿型學校宿舍之內部空間配置實有其必要。</w:t>
      </w:r>
    </w:p>
    <w:p w:rsidR="001176BD" w:rsidRPr="002C7FB5" w:rsidRDefault="001176BD" w:rsidP="002C7FB5">
      <w:pPr>
        <w:pStyle w:val="3"/>
        <w:ind w:left="1360" w:hanging="680"/>
      </w:pPr>
      <w:r>
        <w:rPr>
          <w:rFonts w:hint="eastAsia"/>
        </w:rPr>
        <w:t>另據相關研究及</w:t>
      </w:r>
      <w:proofErr w:type="gramStart"/>
      <w:r>
        <w:rPr>
          <w:rFonts w:hint="eastAsia"/>
        </w:rPr>
        <w:t>詢</w:t>
      </w:r>
      <w:proofErr w:type="gramEnd"/>
      <w:r>
        <w:rPr>
          <w:rFonts w:hint="eastAsia"/>
        </w:rPr>
        <w:t>據本院諮詢專家學者表示：青少年時期學生性心理強盛，會有試探之行為及心態，應有正常與健康的兩性互動，不應完全的阻隔，在</w:t>
      </w:r>
      <w:proofErr w:type="gramStart"/>
      <w:r>
        <w:rPr>
          <w:rFonts w:hint="eastAsia"/>
        </w:rPr>
        <w:t>不</w:t>
      </w:r>
      <w:proofErr w:type="gramEnd"/>
      <w:r>
        <w:rPr>
          <w:rFonts w:hint="eastAsia"/>
        </w:rPr>
        <w:t>逾矩之下，鼓勵互動等語。教育部亦指出：培養學生互相尊重、友善對待兩性的觀念，為有效預防案件發生之原因之一等語。對此，教育部並建議宿舍1樓不要做為住宿區，做為交流及管理空間等語。經本院實地訪視發現，</w:t>
      </w:r>
      <w:proofErr w:type="gramStart"/>
      <w:r>
        <w:rPr>
          <w:rFonts w:hint="eastAsia"/>
        </w:rPr>
        <w:t>臺</w:t>
      </w:r>
      <w:proofErr w:type="gramEnd"/>
      <w:r>
        <w:rPr>
          <w:rFonts w:hint="eastAsia"/>
        </w:rPr>
        <w:t>東體育中學住宿之男女學生完全阻隔，且無交誼廳處之設置，國立臺灣戲曲學院亦同，</w:t>
      </w:r>
      <w:proofErr w:type="gramStart"/>
      <w:r>
        <w:rPr>
          <w:rFonts w:hint="eastAsia"/>
        </w:rPr>
        <w:t>均有改善</w:t>
      </w:r>
      <w:proofErr w:type="gramEnd"/>
      <w:r>
        <w:rPr>
          <w:rFonts w:hint="eastAsia"/>
        </w:rPr>
        <w:t>之空間。</w:t>
      </w:r>
    </w:p>
    <w:p w:rsidR="001176BD" w:rsidRPr="009A002A" w:rsidRDefault="001176BD" w:rsidP="009A002A">
      <w:pPr>
        <w:pStyle w:val="3"/>
        <w:ind w:left="1360" w:hanging="680"/>
      </w:pPr>
      <w:r w:rsidRPr="009A002A">
        <w:rPr>
          <w:rFonts w:hint="eastAsia"/>
        </w:rPr>
        <w:t>且住宿學生在校時間長</w:t>
      </w:r>
      <w:r>
        <w:rPr>
          <w:rFonts w:hint="eastAsia"/>
        </w:rPr>
        <w:t>，同學間相處時間亦長</w:t>
      </w:r>
      <w:r w:rsidRPr="009A002A">
        <w:rPr>
          <w:rFonts w:hint="eastAsia"/>
        </w:rPr>
        <w:t>，不應僅有自修時間之安排，教育</w:t>
      </w:r>
      <w:r>
        <w:rPr>
          <w:rFonts w:hint="eastAsia"/>
        </w:rPr>
        <w:t>部</w:t>
      </w:r>
      <w:r w:rsidRPr="009A002A">
        <w:rPr>
          <w:rFonts w:hint="eastAsia"/>
        </w:rPr>
        <w:t>允應</w:t>
      </w:r>
      <w:r>
        <w:rPr>
          <w:rFonts w:hint="eastAsia"/>
        </w:rPr>
        <w:t>督導學校</w:t>
      </w:r>
      <w:r w:rsidRPr="009A002A">
        <w:rPr>
          <w:rFonts w:hint="eastAsia"/>
        </w:rPr>
        <w:t>妥為規劃安排住宿學生夜間及假日活動</w:t>
      </w:r>
      <w:r>
        <w:rPr>
          <w:rFonts w:hint="eastAsia"/>
        </w:rPr>
        <w:t>，</w:t>
      </w:r>
      <w:r w:rsidRPr="009A002A">
        <w:rPr>
          <w:rFonts w:hint="eastAsia"/>
        </w:rPr>
        <w:t>除</w:t>
      </w:r>
      <w:r>
        <w:rPr>
          <w:rFonts w:hint="eastAsia"/>
        </w:rPr>
        <w:t>可規劃休閒活動</w:t>
      </w:r>
      <w:r w:rsidRPr="009A002A">
        <w:rPr>
          <w:rFonts w:hint="eastAsia"/>
        </w:rPr>
        <w:t>外，亦可</w:t>
      </w:r>
      <w:r>
        <w:rPr>
          <w:rFonts w:hint="eastAsia"/>
        </w:rPr>
        <w:t>增加</w:t>
      </w:r>
      <w:r w:rsidRPr="009A002A">
        <w:rPr>
          <w:rFonts w:hint="eastAsia"/>
        </w:rPr>
        <w:t>培養學生對兩性尊重觀念，以及性別平等事件防治教育</w:t>
      </w:r>
      <w:r>
        <w:rPr>
          <w:rFonts w:hint="eastAsia"/>
        </w:rPr>
        <w:t>，</w:t>
      </w:r>
      <w:proofErr w:type="gramStart"/>
      <w:r w:rsidRPr="002C7FB5">
        <w:rPr>
          <w:rFonts w:hint="eastAsia"/>
        </w:rPr>
        <w:t>俾</w:t>
      </w:r>
      <w:proofErr w:type="gramEnd"/>
      <w:r w:rsidRPr="002C7FB5">
        <w:rPr>
          <w:rFonts w:hint="eastAsia"/>
        </w:rPr>
        <w:t>以落實防治宿舍發生性別平等事</w:t>
      </w:r>
      <w:r>
        <w:rPr>
          <w:rFonts w:hint="eastAsia"/>
        </w:rPr>
        <w:t>件。</w:t>
      </w:r>
    </w:p>
    <w:p w:rsidR="001176BD" w:rsidRPr="0017727D" w:rsidRDefault="001176BD" w:rsidP="00C01F73">
      <w:pPr>
        <w:pStyle w:val="2"/>
        <w:ind w:left="1020" w:hanging="680"/>
        <w:rPr>
          <w:b/>
        </w:rPr>
      </w:pPr>
      <w:bookmarkStart w:id="67" w:name="_Toc389147232"/>
      <w:bookmarkStart w:id="68" w:name="_Toc525066147"/>
      <w:bookmarkStart w:id="69" w:name="_Toc525070838"/>
      <w:bookmarkStart w:id="70" w:name="_Toc525938378"/>
      <w:bookmarkStart w:id="71" w:name="_Toc525939226"/>
      <w:bookmarkStart w:id="72" w:name="_Toc525939731"/>
      <w:bookmarkStart w:id="73" w:name="_Toc529218271"/>
      <w:bookmarkStart w:id="74" w:name="_Toc529222688"/>
      <w:bookmarkStart w:id="75" w:name="_Toc529223110"/>
      <w:bookmarkStart w:id="76" w:name="_Toc529223861"/>
      <w:bookmarkStart w:id="77" w:name="_Toc529228264"/>
      <w:bookmarkStart w:id="78" w:name="_Toc2400394"/>
      <w:bookmarkStart w:id="79" w:name="_Toc4316188"/>
      <w:bookmarkStart w:id="80" w:name="_Toc4473329"/>
      <w:bookmarkStart w:id="81" w:name="_Toc69556896"/>
      <w:bookmarkStart w:id="82" w:name="_Toc69556945"/>
      <w:bookmarkStart w:id="83" w:name="_Toc69609819"/>
      <w:bookmarkEnd w:id="55"/>
      <w:bookmarkEnd w:id="56"/>
      <w:bookmarkEnd w:id="57"/>
      <w:bookmarkEnd w:id="58"/>
      <w:bookmarkEnd w:id="59"/>
      <w:bookmarkEnd w:id="60"/>
      <w:bookmarkEnd w:id="61"/>
      <w:bookmarkEnd w:id="62"/>
      <w:r w:rsidRPr="0017727D">
        <w:rPr>
          <w:rFonts w:hint="eastAsia"/>
          <w:b/>
        </w:rPr>
        <w:t>為有效預防</w:t>
      </w:r>
      <w:r w:rsidR="000A18A5" w:rsidRPr="0017727D">
        <w:rPr>
          <w:rFonts w:hint="eastAsia"/>
          <w:b/>
        </w:rPr>
        <w:t>及處理</w:t>
      </w:r>
      <w:r w:rsidRPr="0017727D">
        <w:rPr>
          <w:rFonts w:hint="eastAsia"/>
          <w:b/>
        </w:rPr>
        <w:t>校園性別平等事件，教育部應督導高中職以下</w:t>
      </w:r>
      <w:r w:rsidR="002C41BA" w:rsidRPr="0017727D">
        <w:rPr>
          <w:rFonts w:hint="eastAsia"/>
          <w:b/>
        </w:rPr>
        <w:t>各級</w:t>
      </w:r>
      <w:r w:rsidRPr="0017727D">
        <w:rPr>
          <w:rFonts w:hint="eastAsia"/>
          <w:b/>
        </w:rPr>
        <w:t>學校</w:t>
      </w:r>
      <w:r w:rsidR="002C41BA" w:rsidRPr="0017727D">
        <w:rPr>
          <w:rFonts w:hint="eastAsia"/>
          <w:b/>
        </w:rPr>
        <w:t>之</w:t>
      </w:r>
      <w:r w:rsidRPr="0017727D">
        <w:rPr>
          <w:rFonts w:hint="eastAsia"/>
          <w:b/>
        </w:rPr>
        <w:t>專、兼任教師、教練等教職員</w:t>
      </w:r>
      <w:r w:rsidR="002C41BA" w:rsidRPr="0017727D">
        <w:rPr>
          <w:rFonts w:hint="eastAsia"/>
          <w:b/>
        </w:rPr>
        <w:t>工</w:t>
      </w:r>
      <w:r w:rsidRPr="0017727D">
        <w:rPr>
          <w:rFonts w:hint="eastAsia"/>
          <w:b/>
        </w:rPr>
        <w:t>加強性別平等意識及</w:t>
      </w:r>
      <w:r w:rsidR="000A18A5" w:rsidRPr="0017727D">
        <w:rPr>
          <w:rFonts w:hint="eastAsia"/>
          <w:b/>
        </w:rPr>
        <w:t>法律相關</w:t>
      </w:r>
      <w:r w:rsidRPr="0017727D">
        <w:rPr>
          <w:rFonts w:hint="eastAsia"/>
          <w:b/>
        </w:rPr>
        <w:t>專業知能，並</w:t>
      </w:r>
      <w:r w:rsidR="000A18A5" w:rsidRPr="0017727D">
        <w:rPr>
          <w:rFonts w:hint="eastAsia"/>
          <w:b/>
        </w:rPr>
        <w:t>鼓勵教師參與事件</w:t>
      </w:r>
      <w:r w:rsidRPr="0017727D">
        <w:rPr>
          <w:rFonts w:hint="eastAsia"/>
          <w:b/>
        </w:rPr>
        <w:t>調查</w:t>
      </w:r>
      <w:r w:rsidR="000A18A5" w:rsidRPr="0017727D">
        <w:rPr>
          <w:rFonts w:hint="eastAsia"/>
          <w:b/>
        </w:rPr>
        <w:t>，</w:t>
      </w:r>
      <w:r w:rsidRPr="0017727D">
        <w:rPr>
          <w:rFonts w:hint="eastAsia"/>
          <w:b/>
        </w:rPr>
        <w:t>另</w:t>
      </w:r>
      <w:r w:rsidR="0017727D" w:rsidRPr="0017727D">
        <w:rPr>
          <w:rFonts w:hint="eastAsia"/>
          <w:b/>
        </w:rPr>
        <w:t>應將相關案例在保障受害及加害人之下，轉化為案例彙編，</w:t>
      </w:r>
      <w:r w:rsidR="00C33336">
        <w:rPr>
          <w:rFonts w:hint="eastAsia"/>
          <w:b/>
        </w:rPr>
        <w:t>並</w:t>
      </w:r>
      <w:r w:rsidR="0017727D" w:rsidRPr="0017727D">
        <w:rPr>
          <w:rFonts w:hint="eastAsia"/>
          <w:b/>
        </w:rPr>
        <w:t>定期更新，</w:t>
      </w:r>
      <w:proofErr w:type="gramStart"/>
      <w:r w:rsidR="0017727D" w:rsidRPr="0017727D">
        <w:rPr>
          <w:rFonts w:hint="eastAsia"/>
          <w:b/>
        </w:rPr>
        <w:t>俾</w:t>
      </w:r>
      <w:proofErr w:type="gramEnd"/>
      <w:r w:rsidR="0017727D" w:rsidRPr="0017727D">
        <w:rPr>
          <w:rFonts w:hint="eastAsia"/>
          <w:b/>
        </w:rPr>
        <w:t>利</w:t>
      </w:r>
      <w:r w:rsidR="00C33336">
        <w:rPr>
          <w:rFonts w:hint="eastAsia"/>
          <w:b/>
        </w:rPr>
        <w:t>提供</w:t>
      </w:r>
      <w:r w:rsidR="0017727D" w:rsidRPr="0017727D">
        <w:rPr>
          <w:rFonts w:hint="eastAsia"/>
          <w:b/>
        </w:rPr>
        <w:t>教</w:t>
      </w:r>
      <w:r w:rsidR="0017727D" w:rsidRPr="0017727D">
        <w:rPr>
          <w:rFonts w:hint="eastAsia"/>
          <w:b/>
        </w:rPr>
        <w:lastRenderedPageBreak/>
        <w:t>師</w:t>
      </w:r>
      <w:r w:rsidR="00C33336">
        <w:rPr>
          <w:rFonts w:hint="eastAsia"/>
          <w:b/>
        </w:rPr>
        <w:t>參考</w:t>
      </w:r>
      <w:r w:rsidR="0017727D" w:rsidRPr="0017727D">
        <w:rPr>
          <w:rFonts w:hint="eastAsia"/>
          <w:b/>
        </w:rPr>
        <w:t>使用</w:t>
      </w:r>
      <w:bookmarkEnd w:id="67"/>
    </w:p>
    <w:p w:rsidR="00A07A88" w:rsidRDefault="001176BD" w:rsidP="00A07A88">
      <w:pPr>
        <w:pStyle w:val="3"/>
        <w:ind w:left="1360" w:hanging="680"/>
      </w:pPr>
      <w:r>
        <w:rPr>
          <w:rFonts w:hint="eastAsia"/>
        </w:rPr>
        <w:t>性別平等教育法第4條第3、5款規定：「</w:t>
      </w:r>
      <w:r w:rsidRPr="00C3030A">
        <w:rPr>
          <w:rFonts w:hint="eastAsia"/>
        </w:rPr>
        <w:t>中央主管機關應設性別平等教育委員會，其任務如下：</w:t>
      </w:r>
      <w:r>
        <w:rPr>
          <w:rFonts w:hint="eastAsia"/>
        </w:rPr>
        <w:t>三、督導考核地方主管機關及所主管學校、社教機構性別平等教育相關工作之實施。</w:t>
      </w:r>
      <w:r w:rsidRPr="00C3030A">
        <w:rPr>
          <w:rFonts w:hint="eastAsia"/>
        </w:rPr>
        <w:t>五、規劃及辦理性別平等教育人員之培訓。</w:t>
      </w:r>
      <w:r>
        <w:rPr>
          <w:rFonts w:hint="eastAsia"/>
        </w:rPr>
        <w:t>」</w:t>
      </w:r>
      <w:r w:rsidR="000A18A5">
        <w:rPr>
          <w:rFonts w:hint="eastAsia"/>
        </w:rPr>
        <w:t>同法</w:t>
      </w:r>
      <w:r>
        <w:rPr>
          <w:rFonts w:hint="eastAsia"/>
        </w:rPr>
        <w:t>第6條第2款規定：「</w:t>
      </w:r>
      <w:r w:rsidRPr="00F960AC">
        <w:rPr>
          <w:rFonts w:hint="eastAsia"/>
        </w:rPr>
        <w:t>學校應設性別平等教育委員會，其任務如下：二、規劃或辦理學生、教職員工及家長性別平等教育相關活動。</w:t>
      </w:r>
      <w:r>
        <w:rPr>
          <w:rFonts w:hint="eastAsia"/>
        </w:rPr>
        <w:t>」</w:t>
      </w:r>
      <w:r w:rsidRPr="000A78E8">
        <w:rPr>
          <w:rFonts w:hint="eastAsia"/>
        </w:rPr>
        <w:t>校園性侵害性騷擾或</w:t>
      </w:r>
      <w:proofErr w:type="gramStart"/>
      <w:r w:rsidRPr="000A78E8">
        <w:rPr>
          <w:rFonts w:hint="eastAsia"/>
        </w:rPr>
        <w:t>性霸凌</w:t>
      </w:r>
      <w:proofErr w:type="gramEnd"/>
      <w:r w:rsidRPr="000A78E8">
        <w:rPr>
          <w:rFonts w:hint="eastAsia"/>
        </w:rPr>
        <w:t>防治準則</w:t>
      </w:r>
      <w:r>
        <w:rPr>
          <w:rFonts w:hint="eastAsia"/>
        </w:rPr>
        <w:t>第2條前段規定：「學校應積極推動校園性侵害、性騷擾及</w:t>
      </w:r>
      <w:proofErr w:type="gramStart"/>
      <w:r>
        <w:rPr>
          <w:rFonts w:hint="eastAsia"/>
        </w:rPr>
        <w:t>性霸凌</w:t>
      </w:r>
      <w:proofErr w:type="gramEnd"/>
      <w:r>
        <w:rPr>
          <w:rFonts w:hint="eastAsia"/>
        </w:rPr>
        <w:t>防治教育，以提升教職員工生尊重他人與自己性或身體自主之知能。」</w:t>
      </w:r>
      <w:r w:rsidR="00A07A88">
        <w:rPr>
          <w:rFonts w:hint="eastAsia"/>
        </w:rPr>
        <w:t>是</w:t>
      </w:r>
      <w:proofErr w:type="gramStart"/>
      <w:r w:rsidR="00A07A88">
        <w:rPr>
          <w:rFonts w:hint="eastAsia"/>
        </w:rPr>
        <w:t>以</w:t>
      </w:r>
      <w:proofErr w:type="gramEnd"/>
      <w:r w:rsidR="00A07A88">
        <w:rPr>
          <w:rFonts w:hint="eastAsia"/>
        </w:rPr>
        <w:t>，</w:t>
      </w:r>
      <w:r w:rsidR="00A07A88" w:rsidRPr="000A78E8">
        <w:rPr>
          <w:rFonts w:hint="eastAsia"/>
        </w:rPr>
        <w:t>學校應積極推動校園性侵害、性騷擾及</w:t>
      </w:r>
      <w:proofErr w:type="gramStart"/>
      <w:r w:rsidR="00A07A88" w:rsidRPr="000A78E8">
        <w:rPr>
          <w:rFonts w:hint="eastAsia"/>
        </w:rPr>
        <w:t>性霸凌</w:t>
      </w:r>
      <w:proofErr w:type="gramEnd"/>
      <w:r w:rsidR="00A07A88" w:rsidRPr="000A78E8">
        <w:rPr>
          <w:rFonts w:hint="eastAsia"/>
        </w:rPr>
        <w:t>防治教育，以提升教職員工生尊重他人與自己性或身體自主之知能</w:t>
      </w:r>
      <w:r w:rsidR="00A07A88">
        <w:rPr>
          <w:rFonts w:hint="eastAsia"/>
        </w:rPr>
        <w:t>。</w:t>
      </w:r>
    </w:p>
    <w:p w:rsidR="001176BD" w:rsidRDefault="00A07A88" w:rsidP="00A07A88">
      <w:pPr>
        <w:pStyle w:val="3"/>
        <w:ind w:left="1360" w:hanging="680"/>
      </w:pPr>
      <w:r>
        <w:rPr>
          <w:rFonts w:hint="eastAsia"/>
        </w:rPr>
        <w:t>次按</w:t>
      </w:r>
      <w:r w:rsidRPr="000A78E8">
        <w:rPr>
          <w:rFonts w:hint="eastAsia"/>
        </w:rPr>
        <w:t>校園性侵害性騷擾或</w:t>
      </w:r>
      <w:proofErr w:type="gramStart"/>
      <w:r w:rsidRPr="000A78E8">
        <w:rPr>
          <w:rFonts w:hint="eastAsia"/>
        </w:rPr>
        <w:t>性霸凌</w:t>
      </w:r>
      <w:proofErr w:type="gramEnd"/>
      <w:r w:rsidRPr="000A78E8">
        <w:rPr>
          <w:rFonts w:hint="eastAsia"/>
        </w:rPr>
        <w:t>防治準則</w:t>
      </w:r>
      <w:r>
        <w:rPr>
          <w:rFonts w:hint="eastAsia"/>
        </w:rPr>
        <w:t>第22條第2、3項規定：「前項第一款之校園性侵害、性騷擾或</w:t>
      </w:r>
      <w:proofErr w:type="gramStart"/>
      <w:r>
        <w:rPr>
          <w:rFonts w:hint="eastAsia"/>
        </w:rPr>
        <w:t>性霸凌</w:t>
      </w:r>
      <w:proofErr w:type="gramEnd"/>
      <w:r>
        <w:rPr>
          <w:rFonts w:hint="eastAsia"/>
        </w:rPr>
        <w:t>調查知能培訓，應由中央或直轄市、縣（市）主管機關所設性平會負責規劃，其內容應包括下列課程：一、性侵害、性騷擾或</w:t>
      </w:r>
      <w:proofErr w:type="gramStart"/>
      <w:r>
        <w:rPr>
          <w:rFonts w:hint="eastAsia"/>
        </w:rPr>
        <w:t>性霸凌基本</w:t>
      </w:r>
      <w:proofErr w:type="gramEnd"/>
      <w:r>
        <w:rPr>
          <w:rFonts w:hint="eastAsia"/>
        </w:rPr>
        <w:t>概念及相關法規。二、校園性侵害、性騷擾或</w:t>
      </w:r>
      <w:proofErr w:type="gramStart"/>
      <w:r>
        <w:rPr>
          <w:rFonts w:hint="eastAsia"/>
        </w:rPr>
        <w:t>性霸凌</w:t>
      </w:r>
      <w:proofErr w:type="gramEnd"/>
      <w:r>
        <w:rPr>
          <w:rFonts w:hint="eastAsia"/>
        </w:rPr>
        <w:t>事件調查知能。三、校園性侵害、性騷擾或</w:t>
      </w:r>
      <w:proofErr w:type="gramStart"/>
      <w:r>
        <w:rPr>
          <w:rFonts w:hint="eastAsia"/>
        </w:rPr>
        <w:t>性霸凌</w:t>
      </w:r>
      <w:proofErr w:type="gramEnd"/>
      <w:r>
        <w:rPr>
          <w:rFonts w:hint="eastAsia"/>
        </w:rPr>
        <w:t>事件處理程序及行政協調。四、校園性侵害、性騷擾或</w:t>
      </w:r>
      <w:proofErr w:type="gramStart"/>
      <w:r>
        <w:rPr>
          <w:rFonts w:hint="eastAsia"/>
        </w:rPr>
        <w:t>性霸凌</w:t>
      </w:r>
      <w:proofErr w:type="gramEnd"/>
      <w:r>
        <w:rPr>
          <w:rFonts w:hint="eastAsia"/>
        </w:rPr>
        <w:t>事件之懲處及救濟。五、其他由性平會建議之課程(第2項)。中央或直轄市、縣（市）主管機關應定期培訓校園性侵害、性騷擾或</w:t>
      </w:r>
      <w:proofErr w:type="gramStart"/>
      <w:r>
        <w:rPr>
          <w:rFonts w:hint="eastAsia"/>
        </w:rPr>
        <w:t>性霸凌</w:t>
      </w:r>
      <w:proofErr w:type="gramEnd"/>
      <w:r>
        <w:rPr>
          <w:rFonts w:hint="eastAsia"/>
        </w:rPr>
        <w:t>調查專業人員，並建立人才庫，提供各級學校或主管機關為延聘之參考(第3項)。」</w:t>
      </w:r>
    </w:p>
    <w:p w:rsidR="00496FE5" w:rsidRDefault="001176BD" w:rsidP="00C34BAA">
      <w:pPr>
        <w:pStyle w:val="3"/>
        <w:ind w:left="1360" w:hanging="680"/>
      </w:pPr>
      <w:r>
        <w:rPr>
          <w:rFonts w:hint="eastAsia"/>
        </w:rPr>
        <w:t>教育部</w:t>
      </w:r>
      <w:r w:rsidR="00A07A88">
        <w:rPr>
          <w:rFonts w:hint="eastAsia"/>
        </w:rPr>
        <w:t>函復指出，</w:t>
      </w:r>
      <w:proofErr w:type="gramStart"/>
      <w:r w:rsidR="00A07A88">
        <w:rPr>
          <w:rFonts w:hint="eastAsia"/>
        </w:rPr>
        <w:t>該部</w:t>
      </w:r>
      <w:r w:rsidRPr="00BC2CE8">
        <w:rPr>
          <w:rFonts w:hint="eastAsia"/>
        </w:rPr>
        <w:t>為提升</w:t>
      </w:r>
      <w:proofErr w:type="gramEnd"/>
      <w:r w:rsidRPr="00BC2CE8">
        <w:rPr>
          <w:rFonts w:hint="eastAsia"/>
        </w:rPr>
        <w:t>教育人員之性別意識，每年補助各地方政府辦理性別平等教育相關研習與</w:t>
      </w:r>
      <w:r w:rsidRPr="00BC2CE8">
        <w:rPr>
          <w:rFonts w:hint="eastAsia"/>
        </w:rPr>
        <w:lastRenderedPageBreak/>
        <w:t>宣導活動，以培訓更多性別平等教育種籽教師，強化教育人員熟知性</w:t>
      </w:r>
      <w:r w:rsidR="00A07A88">
        <w:rPr>
          <w:rFonts w:hint="eastAsia"/>
        </w:rPr>
        <w:t>別</w:t>
      </w:r>
      <w:r w:rsidRPr="00BC2CE8">
        <w:rPr>
          <w:rFonts w:hint="eastAsia"/>
        </w:rPr>
        <w:t>平</w:t>
      </w:r>
      <w:r w:rsidR="00A07A88">
        <w:rPr>
          <w:rFonts w:hint="eastAsia"/>
        </w:rPr>
        <w:t>等教育</w:t>
      </w:r>
      <w:r w:rsidRPr="00BC2CE8">
        <w:rPr>
          <w:rFonts w:hint="eastAsia"/>
        </w:rPr>
        <w:t>法暨相關法令之精神與內涵，使其具有推展性別平等教育之熱忱及融入課程與教學之能力</w:t>
      </w:r>
      <w:r w:rsidR="00496FE5">
        <w:rPr>
          <w:rFonts w:hint="eastAsia"/>
        </w:rPr>
        <w:t>。且據教育部表示：學校教育人員具有足夠之性別平等</w:t>
      </w:r>
      <w:proofErr w:type="gramStart"/>
      <w:r w:rsidR="00496FE5">
        <w:rPr>
          <w:rFonts w:hint="eastAsia"/>
        </w:rPr>
        <w:t>意識及知能</w:t>
      </w:r>
      <w:proofErr w:type="gramEnd"/>
      <w:r w:rsidR="00496FE5">
        <w:rPr>
          <w:rFonts w:hint="eastAsia"/>
        </w:rPr>
        <w:t>，於各個環節(如教育人員進用、課程活動、對校園性別事件之敏感度…等)皆能有效防範校園性別平等事件之發生等語。</w:t>
      </w:r>
      <w:r w:rsidR="00496FE5" w:rsidRPr="002C41BA">
        <w:rPr>
          <w:rFonts w:hint="eastAsia"/>
        </w:rPr>
        <w:t>惟經</w:t>
      </w:r>
      <w:r w:rsidR="006B212C">
        <w:rPr>
          <w:rFonts w:hint="eastAsia"/>
        </w:rPr>
        <w:t>本院</w:t>
      </w:r>
      <w:r w:rsidR="00496FE5" w:rsidRPr="002C41BA">
        <w:rPr>
          <w:rFonts w:hint="eastAsia"/>
        </w:rPr>
        <w:t>訪視</w:t>
      </w:r>
      <w:r w:rsidR="00496FE5">
        <w:rPr>
          <w:rFonts w:hint="eastAsia"/>
        </w:rPr>
        <w:t>瞭解</w:t>
      </w:r>
      <w:r w:rsidR="00496FE5" w:rsidRPr="002C41BA">
        <w:rPr>
          <w:rFonts w:hint="eastAsia"/>
        </w:rPr>
        <w:t>國立戲曲學院，課程多為兼任教師</w:t>
      </w:r>
      <w:r w:rsidR="00496FE5">
        <w:rPr>
          <w:rFonts w:hint="eastAsia"/>
        </w:rPr>
        <w:t>提供教學</w:t>
      </w:r>
      <w:r w:rsidR="00496FE5" w:rsidRPr="002C41BA">
        <w:rPr>
          <w:rFonts w:hint="eastAsia"/>
        </w:rPr>
        <w:t>，</w:t>
      </w:r>
      <w:proofErr w:type="gramStart"/>
      <w:r w:rsidR="00496FE5">
        <w:rPr>
          <w:rFonts w:hint="eastAsia"/>
        </w:rPr>
        <w:t>臺</w:t>
      </w:r>
      <w:proofErr w:type="gramEnd"/>
      <w:r w:rsidR="00496FE5">
        <w:rPr>
          <w:rFonts w:hint="eastAsia"/>
        </w:rPr>
        <w:t>東體育中學亦因課程需求聘有多位校外兼任教練，</w:t>
      </w:r>
      <w:proofErr w:type="gramStart"/>
      <w:r w:rsidR="00496FE5">
        <w:rPr>
          <w:rFonts w:hint="eastAsia"/>
        </w:rPr>
        <w:t>均</w:t>
      </w:r>
      <w:r w:rsidR="00496FE5" w:rsidRPr="002C41BA">
        <w:rPr>
          <w:rFonts w:hint="eastAsia"/>
        </w:rPr>
        <w:t>未</w:t>
      </w:r>
      <w:r w:rsidR="006B212C">
        <w:rPr>
          <w:rFonts w:hint="eastAsia"/>
        </w:rPr>
        <w:t>對</w:t>
      </w:r>
      <w:proofErr w:type="gramEnd"/>
      <w:r w:rsidR="006B212C">
        <w:rPr>
          <w:rFonts w:hint="eastAsia"/>
        </w:rPr>
        <w:t>兼任教職員</w:t>
      </w:r>
      <w:r w:rsidR="00496FE5" w:rsidRPr="002C41BA">
        <w:rPr>
          <w:rFonts w:hint="eastAsia"/>
        </w:rPr>
        <w:t>施予性別平等意識及法律相關專業知能</w:t>
      </w:r>
      <w:r w:rsidR="00496FE5">
        <w:rPr>
          <w:rFonts w:hint="eastAsia"/>
        </w:rPr>
        <w:t>，</w:t>
      </w:r>
      <w:r w:rsidR="006B212C">
        <w:rPr>
          <w:rFonts w:hint="eastAsia"/>
        </w:rPr>
        <w:t>渠等</w:t>
      </w:r>
      <w:r w:rsidR="00496FE5">
        <w:rPr>
          <w:rFonts w:hint="eastAsia"/>
        </w:rPr>
        <w:t>對於性別平等教育相關專業知能顯然不足。</w:t>
      </w:r>
    </w:p>
    <w:p w:rsidR="00EE781A" w:rsidRPr="00EE781A" w:rsidRDefault="00496FE5" w:rsidP="008A1ABC">
      <w:pPr>
        <w:pStyle w:val="3"/>
        <w:ind w:left="1360" w:hanging="680"/>
      </w:pPr>
      <w:r>
        <w:rPr>
          <w:rFonts w:hint="eastAsia"/>
        </w:rPr>
        <w:t>再查，教育部依前述規定，</w:t>
      </w:r>
      <w:r w:rsidR="001176BD" w:rsidRPr="00BC2CE8">
        <w:rPr>
          <w:rFonts w:hint="eastAsia"/>
        </w:rPr>
        <w:t>培訓校園性侵害或性騷擾事件調查處理專業人員，建立調查專業人才庫</w:t>
      </w:r>
      <w:r w:rsidR="00A07A88">
        <w:rPr>
          <w:rFonts w:hint="eastAsia"/>
        </w:rPr>
        <w:t>，</w:t>
      </w:r>
      <w:r w:rsidR="001176BD" w:rsidRPr="00BC2CE8">
        <w:rPr>
          <w:rFonts w:hint="eastAsia"/>
        </w:rPr>
        <w:t>自93年至</w:t>
      </w:r>
      <w:proofErr w:type="gramStart"/>
      <w:r w:rsidR="001176BD" w:rsidRPr="00BC2CE8">
        <w:rPr>
          <w:rFonts w:hint="eastAsia"/>
        </w:rPr>
        <w:t>102</w:t>
      </w:r>
      <w:proofErr w:type="gramEnd"/>
      <w:r w:rsidR="001176BD" w:rsidRPr="00BC2CE8">
        <w:rPr>
          <w:rFonts w:hint="eastAsia"/>
        </w:rPr>
        <w:t>年度培訓大專校院調查處理專業人員計1,378名，並有680人次以上完成再進階訓練</w:t>
      </w:r>
      <w:r w:rsidR="001176BD">
        <w:rPr>
          <w:rFonts w:hint="eastAsia"/>
        </w:rPr>
        <w:t>。</w:t>
      </w:r>
      <w:r>
        <w:rPr>
          <w:rFonts w:hint="eastAsia"/>
        </w:rPr>
        <w:t>惟</w:t>
      </w:r>
      <w:proofErr w:type="gramStart"/>
      <w:r w:rsidR="008F59AC">
        <w:rPr>
          <w:rFonts w:hint="eastAsia"/>
        </w:rPr>
        <w:t>詢</w:t>
      </w:r>
      <w:proofErr w:type="gramEnd"/>
      <w:r w:rsidR="008F59AC">
        <w:rPr>
          <w:rFonts w:hint="eastAsia"/>
        </w:rPr>
        <w:t>據本院訪視</w:t>
      </w:r>
      <w:proofErr w:type="gramStart"/>
      <w:r w:rsidR="008F59AC">
        <w:rPr>
          <w:rFonts w:hint="eastAsia"/>
        </w:rPr>
        <w:t>臺</w:t>
      </w:r>
      <w:proofErr w:type="gramEnd"/>
      <w:r w:rsidR="008F59AC">
        <w:rPr>
          <w:rFonts w:hint="eastAsia"/>
        </w:rPr>
        <w:t>東體育中學時，該校</w:t>
      </w:r>
      <w:r w:rsidR="004F4D2C">
        <w:rPr>
          <w:rFonts w:hint="eastAsia"/>
        </w:rPr>
        <w:t>除反應</w:t>
      </w:r>
      <w:r w:rsidR="004F4D2C" w:rsidRPr="00BC2CE8">
        <w:rPr>
          <w:rFonts w:hint="eastAsia"/>
        </w:rPr>
        <w:t>校園性侵害或性騷擾事件調查處理專業人員</w:t>
      </w:r>
      <w:r w:rsidR="004F4D2C">
        <w:rPr>
          <w:rFonts w:hint="eastAsia"/>
        </w:rPr>
        <w:t>之培育應普遍性，不應對東部地區有所偏廢外，該</w:t>
      </w:r>
      <w:r w:rsidR="008F59AC">
        <w:rPr>
          <w:rFonts w:hint="eastAsia"/>
        </w:rPr>
        <w:t>校</w:t>
      </w:r>
      <w:r w:rsidR="004F4D2C">
        <w:rPr>
          <w:rFonts w:hint="eastAsia"/>
        </w:rPr>
        <w:t>校</w:t>
      </w:r>
      <w:r w:rsidR="008F59AC">
        <w:rPr>
          <w:rFonts w:hint="eastAsia"/>
        </w:rPr>
        <w:t>長及部分教師</w:t>
      </w:r>
      <w:r w:rsidR="004F4D2C">
        <w:rPr>
          <w:rFonts w:hint="eastAsia"/>
        </w:rPr>
        <w:t>並提及</w:t>
      </w:r>
      <w:r w:rsidR="008F59AC">
        <w:rPr>
          <w:rFonts w:hint="eastAsia"/>
        </w:rPr>
        <w:t>對於</w:t>
      </w:r>
      <w:r w:rsidR="004F4D2C">
        <w:rPr>
          <w:rFonts w:hint="eastAsia"/>
        </w:rPr>
        <w:t>屬</w:t>
      </w:r>
      <w:r w:rsidR="008F59AC">
        <w:rPr>
          <w:rFonts w:hint="eastAsia"/>
        </w:rPr>
        <w:t>教育專業之教師工作，</w:t>
      </w:r>
      <w:r w:rsidR="004F4D2C">
        <w:rPr>
          <w:rFonts w:hint="eastAsia"/>
        </w:rPr>
        <w:t>雖受過</w:t>
      </w:r>
      <w:r w:rsidR="004F4D2C" w:rsidRPr="00BC2CE8">
        <w:rPr>
          <w:rFonts w:hint="eastAsia"/>
        </w:rPr>
        <w:t>校園性侵害或性騷擾事件調查處理專業人員</w:t>
      </w:r>
      <w:r w:rsidR="004F4D2C">
        <w:rPr>
          <w:rFonts w:hint="eastAsia"/>
        </w:rPr>
        <w:t>訓練，在</w:t>
      </w:r>
      <w:r w:rsidR="008F59AC">
        <w:rPr>
          <w:rFonts w:hint="eastAsia"/>
        </w:rPr>
        <w:t>協助調查性別平等事件</w:t>
      </w:r>
      <w:r w:rsidR="004F4D2C">
        <w:rPr>
          <w:rFonts w:hint="eastAsia"/>
        </w:rPr>
        <w:t>時</w:t>
      </w:r>
      <w:r w:rsidR="008F59AC">
        <w:rPr>
          <w:rFonts w:hint="eastAsia"/>
        </w:rPr>
        <w:t>，</w:t>
      </w:r>
      <w:r w:rsidR="004F4D2C">
        <w:rPr>
          <w:rFonts w:hint="eastAsia"/>
        </w:rPr>
        <w:t>仍</w:t>
      </w:r>
      <w:r w:rsidR="008F59AC">
        <w:rPr>
          <w:rFonts w:hint="eastAsia"/>
        </w:rPr>
        <w:t>存有對法律</w:t>
      </w:r>
      <w:r w:rsidR="004F4D2C">
        <w:rPr>
          <w:rFonts w:hint="eastAsia"/>
        </w:rPr>
        <w:t>概念</w:t>
      </w:r>
      <w:r w:rsidR="008F59AC">
        <w:rPr>
          <w:rFonts w:hint="eastAsia"/>
        </w:rPr>
        <w:t>不熟悉及對事件之法律</w:t>
      </w:r>
      <w:r w:rsidR="004F4D2C">
        <w:rPr>
          <w:rFonts w:hint="eastAsia"/>
        </w:rPr>
        <w:t>認知</w:t>
      </w:r>
      <w:r w:rsidR="008F59AC">
        <w:rPr>
          <w:rFonts w:hint="eastAsia"/>
        </w:rPr>
        <w:t>解讀不</w:t>
      </w:r>
      <w:r w:rsidR="004F4D2C">
        <w:rPr>
          <w:rFonts w:hint="eastAsia"/>
        </w:rPr>
        <w:t>同而感到壓力，並表達曾因近期性別平等案件，雖聘有外部調查委員，因看法不同遭到訴願駁回之案例，有許多教師因此而無意願參加事件</w:t>
      </w:r>
      <w:r w:rsidR="004F4D2C" w:rsidRPr="00BC2CE8">
        <w:rPr>
          <w:rFonts w:hint="eastAsia"/>
        </w:rPr>
        <w:t>調查處理專業人員</w:t>
      </w:r>
      <w:r w:rsidR="004F4D2C">
        <w:rPr>
          <w:rFonts w:hint="eastAsia"/>
        </w:rPr>
        <w:t>訓練之情形。</w:t>
      </w:r>
      <w:r w:rsidR="004F4D2C" w:rsidRPr="004F4D2C">
        <w:rPr>
          <w:rFonts w:hint="eastAsia"/>
        </w:rPr>
        <w:t>由此可知，校園性侵害或性騷擾事件調查處理人員之法律知能</w:t>
      </w:r>
      <w:r w:rsidR="008A1ABC">
        <w:rPr>
          <w:rFonts w:hint="eastAsia"/>
        </w:rPr>
        <w:t>訓練</w:t>
      </w:r>
      <w:r w:rsidR="004F4D2C" w:rsidRPr="004F4D2C">
        <w:rPr>
          <w:rFonts w:hint="eastAsia"/>
        </w:rPr>
        <w:t>仍待加強</w:t>
      </w:r>
      <w:r w:rsidR="008A1ABC">
        <w:rPr>
          <w:rFonts w:hint="eastAsia"/>
        </w:rPr>
        <w:t>辦理</w:t>
      </w:r>
      <w:r w:rsidR="004F4D2C" w:rsidRPr="004F4D2C">
        <w:rPr>
          <w:rFonts w:hint="eastAsia"/>
        </w:rPr>
        <w:t>外，亦應增加誘因及</w:t>
      </w:r>
      <w:proofErr w:type="gramStart"/>
      <w:r w:rsidR="004F4D2C">
        <w:rPr>
          <w:rFonts w:hint="eastAsia"/>
        </w:rPr>
        <w:t>研</w:t>
      </w:r>
      <w:proofErr w:type="gramEnd"/>
      <w:r w:rsidR="004F4D2C">
        <w:rPr>
          <w:rFonts w:hint="eastAsia"/>
        </w:rPr>
        <w:t>擬</w:t>
      </w:r>
      <w:r w:rsidR="004F4D2C" w:rsidRPr="004F4D2C">
        <w:rPr>
          <w:rFonts w:hint="eastAsia"/>
        </w:rPr>
        <w:t>減輕參與事件調查之教師壓力</w:t>
      </w:r>
      <w:r w:rsidR="004F4D2C">
        <w:rPr>
          <w:rFonts w:hint="eastAsia"/>
        </w:rPr>
        <w:t>措施</w:t>
      </w:r>
      <w:r w:rsidR="004F4D2C" w:rsidRPr="004F4D2C">
        <w:rPr>
          <w:rFonts w:hint="eastAsia"/>
        </w:rPr>
        <w:t>，鼓勵教師參與事件調查。</w:t>
      </w:r>
    </w:p>
    <w:p w:rsidR="001176BD" w:rsidRDefault="008A1ABC" w:rsidP="00C33336">
      <w:pPr>
        <w:pStyle w:val="3"/>
        <w:ind w:left="1360" w:hanging="680"/>
      </w:pPr>
      <w:r w:rsidRPr="0017727D">
        <w:rPr>
          <w:rFonts w:hint="eastAsia"/>
          <w:szCs w:val="32"/>
        </w:rPr>
        <w:lastRenderedPageBreak/>
        <w:t>又，有關校園性別平等案件之相關案例彙編部分，教育部表示</w:t>
      </w:r>
      <w:r w:rsidRPr="0017727D">
        <w:rPr>
          <w:rFonts w:hAnsi="標楷體" w:hint="eastAsia"/>
          <w:szCs w:val="32"/>
        </w:rPr>
        <w:t>於95年6月30日即委託國立台南大學編</w:t>
      </w:r>
      <w:r w:rsidR="00C33336">
        <w:rPr>
          <w:rFonts w:hAnsi="標楷體" w:hint="eastAsia"/>
          <w:szCs w:val="32"/>
        </w:rPr>
        <w:t>纂「校園性侵害或性騷擾處理暨輔導案例修訂及彙編手冊」，並公告於該</w:t>
      </w:r>
      <w:r w:rsidRPr="0017727D">
        <w:rPr>
          <w:rFonts w:hAnsi="標楷體" w:hint="eastAsia"/>
          <w:szCs w:val="32"/>
        </w:rPr>
        <w:t>部性別平等教育全球資訊網</w:t>
      </w:r>
      <w:r w:rsidR="00C33336">
        <w:rPr>
          <w:rStyle w:val="af4"/>
          <w:rFonts w:hAnsi="標楷體"/>
          <w:szCs w:val="32"/>
        </w:rPr>
        <w:footnoteReference w:id="3"/>
      </w:r>
      <w:r w:rsidRPr="0017727D">
        <w:rPr>
          <w:rFonts w:hAnsi="標楷體" w:hint="eastAsia"/>
          <w:szCs w:val="32"/>
        </w:rPr>
        <w:t>，供各級學校下載參考使用。</w:t>
      </w:r>
      <w:proofErr w:type="gramStart"/>
      <w:r w:rsidR="00C33336">
        <w:rPr>
          <w:rFonts w:hAnsi="標楷體" w:hint="eastAsia"/>
          <w:szCs w:val="32"/>
        </w:rPr>
        <w:t>該部於本</w:t>
      </w:r>
      <w:proofErr w:type="gramEnd"/>
      <w:r w:rsidR="00C33336">
        <w:rPr>
          <w:rFonts w:hAnsi="標楷體" w:hint="eastAsia"/>
          <w:szCs w:val="32"/>
        </w:rPr>
        <w:t>院約</w:t>
      </w:r>
      <w:proofErr w:type="gramStart"/>
      <w:r w:rsidR="00C33336">
        <w:rPr>
          <w:rFonts w:hAnsi="標楷體" w:hint="eastAsia"/>
          <w:szCs w:val="32"/>
        </w:rPr>
        <w:t>詢</w:t>
      </w:r>
      <w:proofErr w:type="gramEnd"/>
      <w:r w:rsidR="00C33336">
        <w:rPr>
          <w:rFonts w:hAnsi="標楷體" w:hint="eastAsia"/>
          <w:szCs w:val="32"/>
        </w:rPr>
        <w:t>時陳稱：</w:t>
      </w:r>
      <w:r w:rsidR="00C33336">
        <w:rPr>
          <w:rFonts w:hint="eastAsia"/>
        </w:rPr>
        <w:t>性別平等教育網站上有相關案例彙編，會定期更新，教師都知道，有統計瀏覽人次等語。</w:t>
      </w:r>
      <w:r w:rsidRPr="0017727D">
        <w:rPr>
          <w:rFonts w:hint="eastAsia"/>
        </w:rPr>
        <w:t>惟本院依</w:t>
      </w:r>
      <w:r w:rsidR="0017727D" w:rsidRPr="0017727D">
        <w:rPr>
          <w:rFonts w:hint="eastAsia"/>
        </w:rPr>
        <w:t>該</w:t>
      </w:r>
      <w:r w:rsidRPr="0017727D">
        <w:rPr>
          <w:rFonts w:hint="eastAsia"/>
        </w:rPr>
        <w:t>部提供之網址查詢，該</w:t>
      </w:r>
      <w:r w:rsidR="004B474F">
        <w:rPr>
          <w:rFonts w:hint="eastAsia"/>
        </w:rPr>
        <w:t>網站</w:t>
      </w:r>
      <w:r w:rsidR="006A4AAC">
        <w:rPr>
          <w:rFonts w:hint="eastAsia"/>
        </w:rPr>
        <w:t>所示</w:t>
      </w:r>
      <w:proofErr w:type="gramStart"/>
      <w:r w:rsidRPr="0017727D">
        <w:rPr>
          <w:rFonts w:hint="eastAsia"/>
        </w:rPr>
        <w:t>資料係</w:t>
      </w:r>
      <w:r w:rsidR="006A4AAC">
        <w:rPr>
          <w:rFonts w:hint="eastAsia"/>
        </w:rPr>
        <w:t>仍為</w:t>
      </w:r>
      <w:proofErr w:type="gramEnd"/>
      <w:r w:rsidRPr="0017727D">
        <w:rPr>
          <w:rFonts w:hint="eastAsia"/>
        </w:rPr>
        <w:t>95至96年期間所辦理之「校園性騷擾及性別相關事件研討會暨工作坊結案報告書」，</w:t>
      </w:r>
      <w:r w:rsidR="006A4AAC">
        <w:rPr>
          <w:rFonts w:hint="eastAsia"/>
        </w:rPr>
        <w:t>惟</w:t>
      </w:r>
      <w:r w:rsidR="0017727D" w:rsidRPr="0017727D">
        <w:rPr>
          <w:rFonts w:hint="eastAsia"/>
        </w:rPr>
        <w:t>相關案例及</w:t>
      </w:r>
      <w:proofErr w:type="gramStart"/>
      <w:r w:rsidR="0017727D" w:rsidRPr="0017727D">
        <w:rPr>
          <w:rFonts w:hint="eastAsia"/>
        </w:rPr>
        <w:t>法令均已歷經</w:t>
      </w:r>
      <w:proofErr w:type="gramEnd"/>
      <w:r w:rsidR="0017727D" w:rsidRPr="0017727D">
        <w:rPr>
          <w:rFonts w:hint="eastAsia"/>
        </w:rPr>
        <w:t>多次修正，該資料</w:t>
      </w:r>
      <w:r w:rsidRPr="0017727D">
        <w:rPr>
          <w:rFonts w:hint="eastAsia"/>
        </w:rPr>
        <w:t>已</w:t>
      </w:r>
      <w:r w:rsidR="0017727D">
        <w:rPr>
          <w:rFonts w:hint="eastAsia"/>
        </w:rPr>
        <w:t>顯然</w:t>
      </w:r>
      <w:r w:rsidR="0017727D" w:rsidRPr="0017727D">
        <w:rPr>
          <w:rFonts w:hint="eastAsia"/>
        </w:rPr>
        <w:t>不合時宜</w:t>
      </w:r>
      <w:r w:rsidR="00C33336">
        <w:rPr>
          <w:rFonts w:hint="eastAsia"/>
        </w:rPr>
        <w:t>，教育部</w:t>
      </w:r>
      <w:proofErr w:type="gramStart"/>
      <w:r w:rsidR="00C33336">
        <w:rPr>
          <w:rFonts w:hint="eastAsia"/>
        </w:rPr>
        <w:t>所稱顯非</w:t>
      </w:r>
      <w:proofErr w:type="gramEnd"/>
      <w:r w:rsidR="00C33336">
        <w:rPr>
          <w:rFonts w:hint="eastAsia"/>
        </w:rPr>
        <w:t>事實</w:t>
      </w:r>
      <w:r w:rsidR="0017727D">
        <w:rPr>
          <w:rFonts w:hint="eastAsia"/>
        </w:rPr>
        <w:t>。</w:t>
      </w:r>
      <w:r w:rsidR="006A4AAC">
        <w:rPr>
          <w:rFonts w:hint="eastAsia"/>
        </w:rPr>
        <w:t>據此，</w:t>
      </w:r>
      <w:r w:rsidR="0017727D">
        <w:rPr>
          <w:rFonts w:hint="eastAsia"/>
        </w:rPr>
        <w:t>教育部應將</w:t>
      </w:r>
      <w:r w:rsidR="0017727D" w:rsidRPr="0017727D">
        <w:rPr>
          <w:rFonts w:hint="eastAsia"/>
        </w:rPr>
        <w:t>相關案例在保障受害及加害人之下</w:t>
      </w:r>
      <w:r w:rsidR="0017727D">
        <w:rPr>
          <w:rFonts w:hint="eastAsia"/>
        </w:rPr>
        <w:t>，</w:t>
      </w:r>
      <w:r w:rsidR="0017727D" w:rsidRPr="0017727D">
        <w:rPr>
          <w:rFonts w:hint="eastAsia"/>
        </w:rPr>
        <w:t>轉化為案例彙編</w:t>
      </w:r>
      <w:r w:rsidR="0017727D">
        <w:rPr>
          <w:rFonts w:hint="eastAsia"/>
        </w:rPr>
        <w:t>，</w:t>
      </w:r>
      <w:r w:rsidR="0017727D" w:rsidRPr="0017727D">
        <w:rPr>
          <w:rFonts w:hint="eastAsia"/>
        </w:rPr>
        <w:t>定期更新</w:t>
      </w:r>
      <w:r w:rsidR="00EE781A" w:rsidRPr="0017727D">
        <w:rPr>
          <w:rFonts w:hint="eastAsia"/>
        </w:rPr>
        <w:t>，</w:t>
      </w:r>
      <w:proofErr w:type="gramStart"/>
      <w:r w:rsidR="0017727D">
        <w:rPr>
          <w:rFonts w:hint="eastAsia"/>
        </w:rPr>
        <w:t>俾</w:t>
      </w:r>
      <w:proofErr w:type="gramEnd"/>
      <w:r w:rsidR="0017727D">
        <w:rPr>
          <w:rFonts w:hint="eastAsia"/>
        </w:rPr>
        <w:t>利</w:t>
      </w:r>
      <w:r w:rsidR="00EE781A" w:rsidRPr="0017727D">
        <w:rPr>
          <w:rFonts w:hint="eastAsia"/>
        </w:rPr>
        <w:t>教師</w:t>
      </w:r>
      <w:r w:rsidR="00C33336" w:rsidRPr="0017727D">
        <w:rPr>
          <w:rFonts w:hint="eastAsia"/>
        </w:rPr>
        <w:t>參考</w:t>
      </w:r>
      <w:r w:rsidR="0017727D">
        <w:rPr>
          <w:rFonts w:hint="eastAsia"/>
        </w:rPr>
        <w:t>使用</w:t>
      </w:r>
      <w:r w:rsidR="00EE781A" w:rsidRPr="0017727D">
        <w:rPr>
          <w:rFonts w:hint="eastAsia"/>
        </w:rPr>
        <w:t>，</w:t>
      </w:r>
      <w:r w:rsidR="0017727D">
        <w:rPr>
          <w:rFonts w:hint="eastAsia"/>
        </w:rPr>
        <w:t>以提升</w:t>
      </w:r>
      <w:r w:rsidR="00C33336">
        <w:rPr>
          <w:rFonts w:hint="eastAsia"/>
        </w:rPr>
        <w:t>教師對校園性別平等之相關</w:t>
      </w:r>
      <w:r w:rsidR="0017727D">
        <w:rPr>
          <w:rFonts w:hint="eastAsia"/>
        </w:rPr>
        <w:t>知能。</w:t>
      </w:r>
      <w:r w:rsidR="0017727D" w:rsidRPr="0017727D">
        <w:rPr>
          <w:rFonts w:hint="eastAsia"/>
        </w:rPr>
        <w:t xml:space="preserve"> </w:t>
      </w:r>
    </w:p>
    <w:p w:rsidR="00C33336" w:rsidRPr="00C33336" w:rsidRDefault="00C33336" w:rsidP="00C33336">
      <w:pPr>
        <w:pStyle w:val="3"/>
        <w:ind w:left="1360" w:hanging="680"/>
      </w:pPr>
      <w:r w:rsidRPr="00C33336">
        <w:rPr>
          <w:rFonts w:hint="eastAsia"/>
        </w:rPr>
        <w:t>綜上，為有效預防及處理校園性別平等事件，教育部應督導高中職以下各級學校之專、兼任教師、教練等教職員工加強性別平等意識及法律相關專業知能，並鼓勵教師參與事件調查，另應將相關案例在保障受害及加害人之下，轉化為案例彙編，並定期更新，</w:t>
      </w:r>
      <w:proofErr w:type="gramStart"/>
      <w:r w:rsidRPr="00C33336">
        <w:rPr>
          <w:rFonts w:hint="eastAsia"/>
        </w:rPr>
        <w:t>俾</w:t>
      </w:r>
      <w:proofErr w:type="gramEnd"/>
      <w:r w:rsidRPr="00C33336">
        <w:rPr>
          <w:rFonts w:hint="eastAsia"/>
        </w:rPr>
        <w:t>利提供教師參考使用。</w:t>
      </w:r>
    </w:p>
    <w:p w:rsidR="001176BD" w:rsidRPr="007512A2" w:rsidRDefault="00272269" w:rsidP="00272269">
      <w:pPr>
        <w:pStyle w:val="2"/>
        <w:ind w:leftChars="101" w:left="1024" w:hanging="680"/>
        <w:rPr>
          <w:b/>
        </w:rPr>
      </w:pPr>
      <w:bookmarkStart w:id="84" w:name="_Toc389147233"/>
      <w:r w:rsidRPr="007512A2">
        <w:rPr>
          <w:rFonts w:hAnsi="Times New Roman" w:hint="eastAsia"/>
          <w:b/>
          <w:szCs w:val="20"/>
        </w:rPr>
        <w:t>由於校園性別平等案件之</w:t>
      </w:r>
      <w:r w:rsidRPr="007512A2">
        <w:rPr>
          <w:rFonts w:hint="eastAsia"/>
          <w:b/>
        </w:rPr>
        <w:t>調查、處理及後續輔導，</w:t>
      </w:r>
      <w:r w:rsidRPr="007512A2">
        <w:rPr>
          <w:rFonts w:hAnsi="Times New Roman" w:hint="eastAsia"/>
          <w:b/>
          <w:szCs w:val="20"/>
        </w:rPr>
        <w:t>需結合不同之專業服務及資源體系</w:t>
      </w:r>
      <w:r w:rsidR="001176BD" w:rsidRPr="007512A2">
        <w:rPr>
          <w:rFonts w:hint="eastAsia"/>
          <w:b/>
        </w:rPr>
        <w:t>，</w:t>
      </w:r>
      <w:r w:rsidRPr="007512A2">
        <w:rPr>
          <w:rFonts w:hint="eastAsia"/>
          <w:b/>
        </w:rPr>
        <w:t>教育部</w:t>
      </w:r>
      <w:r w:rsidR="001176BD" w:rsidRPr="007512A2">
        <w:rPr>
          <w:rFonts w:hint="eastAsia"/>
          <w:b/>
        </w:rPr>
        <w:t>應</w:t>
      </w:r>
      <w:r w:rsidR="007512A2" w:rsidRPr="007512A2">
        <w:rPr>
          <w:rFonts w:hint="eastAsia"/>
          <w:b/>
        </w:rPr>
        <w:t>善盡協調及整合之責</w:t>
      </w:r>
      <w:r w:rsidRPr="007512A2">
        <w:rPr>
          <w:rFonts w:hint="eastAsia"/>
          <w:b/>
        </w:rPr>
        <w:t>，</w:t>
      </w:r>
      <w:r w:rsidR="007512A2" w:rsidRPr="007512A2">
        <w:rPr>
          <w:rFonts w:hint="eastAsia"/>
          <w:b/>
        </w:rPr>
        <w:t>並</w:t>
      </w:r>
      <w:r w:rsidRPr="007512A2">
        <w:rPr>
          <w:rFonts w:hint="eastAsia"/>
          <w:b/>
        </w:rPr>
        <w:t>督導及協助各級學校</w:t>
      </w:r>
      <w:r w:rsidR="007512A2" w:rsidRPr="007512A2">
        <w:rPr>
          <w:rFonts w:hint="eastAsia"/>
          <w:b/>
        </w:rPr>
        <w:t>連</w:t>
      </w:r>
      <w:proofErr w:type="gramStart"/>
      <w:r w:rsidR="007512A2" w:rsidRPr="007512A2">
        <w:rPr>
          <w:rFonts w:hint="eastAsia"/>
          <w:b/>
        </w:rPr>
        <w:t>繫</w:t>
      </w:r>
      <w:proofErr w:type="gramEnd"/>
      <w:r w:rsidR="007512A2" w:rsidRPr="007512A2">
        <w:rPr>
          <w:rFonts w:hint="eastAsia"/>
          <w:b/>
        </w:rPr>
        <w:t>、</w:t>
      </w:r>
      <w:r w:rsidR="001176BD" w:rsidRPr="007512A2">
        <w:rPr>
          <w:rFonts w:hint="eastAsia"/>
          <w:b/>
        </w:rPr>
        <w:t>結合</w:t>
      </w:r>
      <w:r w:rsidR="007512A2">
        <w:rPr>
          <w:rFonts w:hint="eastAsia"/>
          <w:b/>
        </w:rPr>
        <w:t>及運用</w:t>
      </w:r>
      <w:r w:rsidR="001176BD" w:rsidRPr="007512A2">
        <w:rPr>
          <w:rFonts w:hint="eastAsia"/>
          <w:b/>
        </w:rPr>
        <w:t>外部資源，</w:t>
      </w:r>
      <w:r w:rsidR="007512A2" w:rsidRPr="007512A2">
        <w:rPr>
          <w:rFonts w:hint="eastAsia"/>
          <w:b/>
        </w:rPr>
        <w:t>以有效處理</w:t>
      </w:r>
      <w:r w:rsidRPr="007512A2">
        <w:rPr>
          <w:rFonts w:hint="eastAsia"/>
          <w:b/>
        </w:rPr>
        <w:t>校園性別平等事件</w:t>
      </w:r>
      <w:bookmarkEnd w:id="84"/>
    </w:p>
    <w:p w:rsidR="001176BD" w:rsidRDefault="001A373F" w:rsidP="00DA69FA">
      <w:pPr>
        <w:pStyle w:val="3"/>
        <w:ind w:left="1360" w:hanging="680"/>
      </w:pPr>
      <w:r>
        <w:rPr>
          <w:rFonts w:hint="eastAsia"/>
        </w:rPr>
        <w:t>依據性別平等教育法第</w:t>
      </w:r>
      <w:r w:rsidR="00DA69FA">
        <w:rPr>
          <w:rFonts w:hint="eastAsia"/>
        </w:rPr>
        <w:t>4</w:t>
      </w:r>
      <w:r>
        <w:rPr>
          <w:rFonts w:hint="eastAsia"/>
        </w:rPr>
        <w:t>條第2款之規定，中央主管機關應設性別平等教育委員會，其任務</w:t>
      </w:r>
      <w:r w:rsidR="00DA69FA">
        <w:rPr>
          <w:rFonts w:hint="eastAsia"/>
        </w:rPr>
        <w:t>為</w:t>
      </w:r>
      <w:r>
        <w:rPr>
          <w:rFonts w:hint="eastAsia"/>
        </w:rPr>
        <w:t>協調及整合相關資源，協助並補助地方主管機關及所主管</w:t>
      </w:r>
      <w:r>
        <w:rPr>
          <w:rFonts w:hint="eastAsia"/>
        </w:rPr>
        <w:lastRenderedPageBreak/>
        <w:t>學校、社教機構落實性別平等教育之實施與發展。</w:t>
      </w:r>
      <w:r w:rsidR="00DA69FA">
        <w:rPr>
          <w:rFonts w:hint="eastAsia"/>
        </w:rPr>
        <w:t>同法第5條第2款亦規定，直轄市、縣（市）主管機關應設性別平等教育委員會，協調及整合相關資源，並協助所主管學校、社教機構落實性別平等教    育之實施與發展。又，</w:t>
      </w:r>
      <w:r w:rsidR="00DA69FA" w:rsidRPr="00DA69FA">
        <w:rPr>
          <w:rFonts w:hint="eastAsia"/>
        </w:rPr>
        <w:t>校園性侵害性騷擾或</w:t>
      </w:r>
      <w:proofErr w:type="gramStart"/>
      <w:r w:rsidR="00DA69FA" w:rsidRPr="00DA69FA">
        <w:rPr>
          <w:rFonts w:hint="eastAsia"/>
        </w:rPr>
        <w:t>性霸凌</w:t>
      </w:r>
      <w:proofErr w:type="gramEnd"/>
      <w:r w:rsidR="00DA69FA" w:rsidRPr="00DA69FA">
        <w:rPr>
          <w:rFonts w:hint="eastAsia"/>
        </w:rPr>
        <w:t>防治準則</w:t>
      </w:r>
      <w:r w:rsidR="00DA69FA">
        <w:rPr>
          <w:rFonts w:hint="eastAsia"/>
        </w:rPr>
        <w:t>第27條規定：「事件管轄學校或機關依本法第24條第1項規定，於必要時，應對當事人提供下列適當協助：一、心理諮商輔導。二、法律諮詢管道。三、課業協助。四、經濟協助。五、其他性平會認為必要之保護措施或協助(第1項)。當事人非事件管轄學校之人員時，應通知當事人所屬學校，依前項規定提供適當協助(第2項)。前二項協助得委請醫師、心理師、社會工作師或律師等專業人員為之，其所需費用，學校或主管機關應編列預算支應之(第3項)。」</w:t>
      </w:r>
      <w:r w:rsidR="00DA69FA" w:rsidRPr="00DA69FA">
        <w:rPr>
          <w:rFonts w:hint="eastAsia"/>
        </w:rPr>
        <w:t>因此，對於校園性別平等事件之處理，中央及地方政府之性別平等教育委員會需協調及整合相關資源，協助學校落實對事件之處理，對事件當事人之協助，得委請醫師、心理師、社會工作師或律師等外部專業人員協助。</w:t>
      </w:r>
    </w:p>
    <w:p w:rsidR="00801882" w:rsidRDefault="00DA69FA" w:rsidP="00DA69FA">
      <w:pPr>
        <w:pStyle w:val="3"/>
        <w:ind w:left="1360" w:hanging="680"/>
      </w:pPr>
      <w:proofErr w:type="gramStart"/>
      <w:r>
        <w:rPr>
          <w:rFonts w:hint="eastAsia"/>
        </w:rPr>
        <w:t>鑑</w:t>
      </w:r>
      <w:proofErr w:type="gramEnd"/>
      <w:r>
        <w:rPr>
          <w:rFonts w:hint="eastAsia"/>
        </w:rPr>
        <w:t>於校園性別平等事件之調查</w:t>
      </w:r>
      <w:r w:rsidR="00801882">
        <w:rPr>
          <w:rFonts w:hint="eastAsia"/>
        </w:rPr>
        <w:t>、處理</w:t>
      </w:r>
      <w:r>
        <w:rPr>
          <w:rFonts w:hint="eastAsia"/>
        </w:rPr>
        <w:t>及</w:t>
      </w:r>
      <w:r w:rsidR="00801882">
        <w:rPr>
          <w:rFonts w:hint="eastAsia"/>
        </w:rPr>
        <w:t>後續</w:t>
      </w:r>
      <w:r>
        <w:rPr>
          <w:rFonts w:hint="eastAsia"/>
        </w:rPr>
        <w:t>輔導，</w:t>
      </w:r>
      <w:r w:rsidR="00801882">
        <w:rPr>
          <w:rFonts w:hint="eastAsia"/>
        </w:rPr>
        <w:t>過程中常</w:t>
      </w:r>
      <w:r>
        <w:rPr>
          <w:rFonts w:hint="eastAsia"/>
        </w:rPr>
        <w:t>涉及</w:t>
      </w:r>
      <w:r w:rsidR="00801882">
        <w:rPr>
          <w:rFonts w:hint="eastAsia"/>
        </w:rPr>
        <w:t>警政、司法、</w:t>
      </w:r>
      <w:r>
        <w:rPr>
          <w:rFonts w:hint="eastAsia"/>
        </w:rPr>
        <w:t>教育</w:t>
      </w:r>
      <w:r w:rsidR="00801882">
        <w:rPr>
          <w:rFonts w:hint="eastAsia"/>
        </w:rPr>
        <w:t>、社政</w:t>
      </w:r>
      <w:r>
        <w:rPr>
          <w:rFonts w:hint="eastAsia"/>
        </w:rPr>
        <w:t>、</w:t>
      </w:r>
      <w:r w:rsidR="00801882">
        <w:rPr>
          <w:rFonts w:hint="eastAsia"/>
        </w:rPr>
        <w:t>精神醫療衛生、家庭教育及心理諮商等相關專業領域，</w:t>
      </w:r>
      <w:r>
        <w:rPr>
          <w:rFonts w:hint="eastAsia"/>
        </w:rPr>
        <w:t>非僅教育單位</w:t>
      </w:r>
      <w:r w:rsidR="00801882">
        <w:rPr>
          <w:rFonts w:hint="eastAsia"/>
        </w:rPr>
        <w:t>所能單獨完成，連結</w:t>
      </w:r>
      <w:r w:rsidR="00C07DD2">
        <w:rPr>
          <w:rFonts w:hint="eastAsia"/>
        </w:rPr>
        <w:t>及整合</w:t>
      </w:r>
      <w:r w:rsidR="00801882">
        <w:rPr>
          <w:rFonts w:hint="eastAsia"/>
        </w:rPr>
        <w:t>相關資源共同處理方能建功。惟據本院訪視國立彰化啟智學校、國立戲曲學院及</w:t>
      </w:r>
      <w:proofErr w:type="gramStart"/>
      <w:r w:rsidR="00801882">
        <w:rPr>
          <w:rFonts w:hint="eastAsia"/>
        </w:rPr>
        <w:t>臺</w:t>
      </w:r>
      <w:proofErr w:type="gramEnd"/>
      <w:r w:rsidR="00801882">
        <w:rPr>
          <w:rFonts w:hint="eastAsia"/>
        </w:rPr>
        <w:t>東體育中學時，學校均表示欠缺輔導人力，卻未見該校尋求外部協助，</w:t>
      </w:r>
      <w:r w:rsidR="00272269">
        <w:rPr>
          <w:rFonts w:hint="eastAsia"/>
        </w:rPr>
        <w:t>顯有</w:t>
      </w:r>
      <w:r w:rsidR="00272269" w:rsidRPr="00272269">
        <w:rPr>
          <w:rFonts w:hint="eastAsia"/>
        </w:rPr>
        <w:t>協調合作機制不足</w:t>
      </w:r>
      <w:r w:rsidR="00272269">
        <w:rPr>
          <w:rFonts w:hint="eastAsia"/>
        </w:rPr>
        <w:t>，</w:t>
      </w:r>
      <w:r w:rsidR="00801882">
        <w:rPr>
          <w:rFonts w:hint="eastAsia"/>
        </w:rPr>
        <w:t>有加強連結之必要。</w:t>
      </w:r>
    </w:p>
    <w:p w:rsidR="00DA69FA" w:rsidRDefault="00801882" w:rsidP="00DA69FA">
      <w:pPr>
        <w:pStyle w:val="3"/>
        <w:ind w:left="1360" w:hanging="680"/>
      </w:pPr>
      <w:proofErr w:type="gramStart"/>
      <w:r>
        <w:rPr>
          <w:rFonts w:hint="eastAsia"/>
        </w:rPr>
        <w:t>再者</w:t>
      </w:r>
      <w:r w:rsidR="00E96043">
        <w:rPr>
          <w:rFonts w:hint="eastAsia"/>
        </w:rPr>
        <w:t>，</w:t>
      </w:r>
      <w:proofErr w:type="gramEnd"/>
      <w:r w:rsidR="00E96043">
        <w:rPr>
          <w:rFonts w:hint="eastAsia"/>
        </w:rPr>
        <w:t>依據</w:t>
      </w:r>
      <w:r w:rsidR="00E96043" w:rsidRPr="00E96043">
        <w:rPr>
          <w:rFonts w:hint="eastAsia"/>
        </w:rPr>
        <w:t>兒童及少年福利與權益保障法第53條第3項規定，直轄市、縣(市)主管機關於知悉或接獲通報兒童及少年保護案件時，應立即處理，至遲不</w:t>
      </w:r>
      <w:r w:rsidR="00E96043" w:rsidRPr="00E96043">
        <w:rPr>
          <w:rFonts w:hint="eastAsia"/>
        </w:rPr>
        <w:lastRenderedPageBreak/>
        <w:t>得超過24小時，其承辦人員並應於受理案件後4日內提出調查報告。</w:t>
      </w:r>
      <w:r w:rsidR="00E96043">
        <w:rPr>
          <w:rFonts w:hint="eastAsia"/>
        </w:rPr>
        <w:t>而</w:t>
      </w:r>
      <w:r>
        <w:rPr>
          <w:rFonts w:hint="eastAsia"/>
        </w:rPr>
        <w:t>未滿18歲之學生發生性侵害或性騷擾事件時，</w:t>
      </w:r>
      <w:r w:rsidR="00E96043">
        <w:rPr>
          <w:rFonts w:hint="eastAsia"/>
        </w:rPr>
        <w:t>屬兒童少年保護案件，</w:t>
      </w:r>
      <w:r>
        <w:rPr>
          <w:rFonts w:hint="eastAsia"/>
        </w:rPr>
        <w:t>被害及加害學生</w:t>
      </w:r>
      <w:r w:rsidR="00E96043">
        <w:rPr>
          <w:rFonts w:hint="eastAsia"/>
        </w:rPr>
        <w:t>因法令規定，</w:t>
      </w:r>
      <w:proofErr w:type="gramStart"/>
      <w:r>
        <w:rPr>
          <w:rFonts w:hint="eastAsia"/>
        </w:rPr>
        <w:t>同屬社政</w:t>
      </w:r>
      <w:proofErr w:type="gramEnd"/>
      <w:r>
        <w:rPr>
          <w:rFonts w:hint="eastAsia"/>
        </w:rPr>
        <w:t>單位(地方政府性侵害防治中心)及教育單位(學校)共同</w:t>
      </w:r>
      <w:r w:rsidR="00E96043">
        <w:rPr>
          <w:rFonts w:hint="eastAsia"/>
        </w:rPr>
        <w:t>提供協助</w:t>
      </w:r>
      <w:r>
        <w:rPr>
          <w:rFonts w:hint="eastAsia"/>
        </w:rPr>
        <w:t>服務</w:t>
      </w:r>
      <w:r w:rsidR="00E96043">
        <w:rPr>
          <w:rFonts w:hint="eastAsia"/>
        </w:rPr>
        <w:t>之</w:t>
      </w:r>
      <w:r>
        <w:rPr>
          <w:rFonts w:hint="eastAsia"/>
        </w:rPr>
        <w:t>範疇，惟據</w:t>
      </w:r>
      <w:proofErr w:type="gramStart"/>
      <w:r>
        <w:rPr>
          <w:rFonts w:hint="eastAsia"/>
        </w:rPr>
        <w:t>本案訪視</w:t>
      </w:r>
      <w:proofErr w:type="gramEnd"/>
      <w:r>
        <w:rPr>
          <w:rFonts w:hint="eastAsia"/>
        </w:rPr>
        <w:t>國立彰化啟智學校、國立戲曲學院及</w:t>
      </w:r>
      <w:proofErr w:type="gramStart"/>
      <w:r>
        <w:rPr>
          <w:rFonts w:hint="eastAsia"/>
        </w:rPr>
        <w:t>臺</w:t>
      </w:r>
      <w:proofErr w:type="gramEnd"/>
      <w:r>
        <w:rPr>
          <w:rFonts w:hint="eastAsia"/>
        </w:rPr>
        <w:t>東體育中學時，</w:t>
      </w:r>
      <w:r w:rsidR="00E96043">
        <w:rPr>
          <w:rFonts w:hint="eastAsia"/>
        </w:rPr>
        <w:t>相關處理</w:t>
      </w:r>
      <w:r w:rsidR="00272269">
        <w:rPr>
          <w:rFonts w:hint="eastAsia"/>
        </w:rPr>
        <w:t>未</w:t>
      </w:r>
      <w:r>
        <w:rPr>
          <w:rFonts w:hint="eastAsia"/>
        </w:rPr>
        <w:t>見該校與社政機關</w:t>
      </w:r>
      <w:r w:rsidR="00E96043">
        <w:rPr>
          <w:rFonts w:hint="eastAsia"/>
        </w:rPr>
        <w:t>有積極</w:t>
      </w:r>
      <w:r>
        <w:rPr>
          <w:rFonts w:hint="eastAsia"/>
        </w:rPr>
        <w:t>連</w:t>
      </w:r>
      <w:proofErr w:type="gramStart"/>
      <w:r>
        <w:rPr>
          <w:rFonts w:hint="eastAsia"/>
        </w:rPr>
        <w:t>繫</w:t>
      </w:r>
      <w:proofErr w:type="gramEnd"/>
      <w:r>
        <w:rPr>
          <w:rFonts w:hint="eastAsia"/>
        </w:rPr>
        <w:t>及</w:t>
      </w:r>
      <w:r w:rsidR="00272269">
        <w:rPr>
          <w:rFonts w:hint="eastAsia"/>
        </w:rPr>
        <w:t>整合</w:t>
      </w:r>
      <w:r>
        <w:rPr>
          <w:rFonts w:hint="eastAsia"/>
        </w:rPr>
        <w:t>，</w:t>
      </w:r>
      <w:r w:rsidR="00272269">
        <w:rPr>
          <w:rFonts w:hint="eastAsia"/>
        </w:rPr>
        <w:t>益見</w:t>
      </w:r>
      <w:r w:rsidR="00E96043" w:rsidRPr="00272269">
        <w:rPr>
          <w:rFonts w:hint="eastAsia"/>
        </w:rPr>
        <w:t>協調合作機制</w:t>
      </w:r>
      <w:r w:rsidR="00272269">
        <w:rPr>
          <w:rFonts w:hint="eastAsia"/>
        </w:rPr>
        <w:t>有</w:t>
      </w:r>
      <w:r w:rsidR="00E96043">
        <w:rPr>
          <w:rFonts w:hint="eastAsia"/>
        </w:rPr>
        <w:t>所不足，允應</w:t>
      </w:r>
      <w:r w:rsidR="00272269">
        <w:rPr>
          <w:rFonts w:hint="eastAsia"/>
        </w:rPr>
        <w:t>加強改善情形。</w:t>
      </w:r>
    </w:p>
    <w:p w:rsidR="00542642" w:rsidRDefault="00542642" w:rsidP="00542642">
      <w:pPr>
        <w:pStyle w:val="3"/>
        <w:ind w:left="1360" w:hanging="680"/>
      </w:pPr>
      <w:proofErr w:type="gramStart"/>
      <w:r>
        <w:rPr>
          <w:rFonts w:hint="eastAsia"/>
        </w:rPr>
        <w:t>另</w:t>
      </w:r>
      <w:proofErr w:type="gramEnd"/>
      <w:r>
        <w:rPr>
          <w:rFonts w:hint="eastAsia"/>
        </w:rPr>
        <w:t>，</w:t>
      </w:r>
      <w:r w:rsidRPr="00542642">
        <w:rPr>
          <w:rFonts w:hint="eastAsia"/>
        </w:rPr>
        <w:tab/>
      </w:r>
      <w:r w:rsidR="00797416">
        <w:rPr>
          <w:rFonts w:hint="eastAsia"/>
        </w:rPr>
        <w:t>有關</w:t>
      </w:r>
      <w:r w:rsidRPr="00542642">
        <w:rPr>
          <w:rFonts w:hint="eastAsia"/>
        </w:rPr>
        <w:t>社政</w:t>
      </w:r>
      <w:r>
        <w:rPr>
          <w:rFonts w:hint="eastAsia"/>
        </w:rPr>
        <w:t>機關</w:t>
      </w:r>
      <w:r w:rsidRPr="00542642">
        <w:rPr>
          <w:rFonts w:hint="eastAsia"/>
        </w:rPr>
        <w:t>113</w:t>
      </w:r>
      <w:r>
        <w:rPr>
          <w:rFonts w:hint="eastAsia"/>
        </w:rPr>
        <w:t>保護案件法定</w:t>
      </w:r>
      <w:r w:rsidRPr="00542642">
        <w:rPr>
          <w:rFonts w:hint="eastAsia"/>
        </w:rPr>
        <w:t>通報與</w:t>
      </w:r>
      <w:proofErr w:type="gramStart"/>
      <w:r w:rsidRPr="00542642">
        <w:rPr>
          <w:rFonts w:hint="eastAsia"/>
        </w:rPr>
        <w:t>教育部校安系統</w:t>
      </w:r>
      <w:proofErr w:type="gramEnd"/>
      <w:r w:rsidRPr="00542642">
        <w:rPr>
          <w:rFonts w:hint="eastAsia"/>
        </w:rPr>
        <w:t>通報之聯繫及整合之可行性</w:t>
      </w:r>
      <w:r>
        <w:rPr>
          <w:rFonts w:hint="eastAsia"/>
        </w:rPr>
        <w:t>，</w:t>
      </w:r>
      <w:r w:rsidR="00797416">
        <w:rPr>
          <w:rFonts w:hint="eastAsia"/>
        </w:rPr>
        <w:t>因</w:t>
      </w:r>
      <w:r>
        <w:rPr>
          <w:rFonts w:hint="eastAsia"/>
        </w:rPr>
        <w:t>性別平等案件發生</w:t>
      </w:r>
      <w:r w:rsidR="00797416">
        <w:rPr>
          <w:rFonts w:hint="eastAsia"/>
        </w:rPr>
        <w:t>時</w:t>
      </w:r>
      <w:r>
        <w:rPr>
          <w:rFonts w:hint="eastAsia"/>
        </w:rPr>
        <w:t>，依</w:t>
      </w:r>
      <w:r w:rsidR="00797416">
        <w:rPr>
          <w:rFonts w:hint="eastAsia"/>
        </w:rPr>
        <w:t>相關法令</w:t>
      </w:r>
      <w:r>
        <w:rPr>
          <w:rFonts w:hint="eastAsia"/>
        </w:rPr>
        <w:t>規定通報社政及教育</w:t>
      </w:r>
      <w:r w:rsidR="00797416">
        <w:rPr>
          <w:rFonts w:hint="eastAsia"/>
        </w:rPr>
        <w:t>機關</w:t>
      </w:r>
      <w:r>
        <w:rPr>
          <w:rFonts w:hint="eastAsia"/>
        </w:rPr>
        <w:t>，二者通報目的不同，要求資料也不同，</w:t>
      </w:r>
      <w:r w:rsidR="00797416">
        <w:rPr>
          <w:rFonts w:hint="eastAsia"/>
        </w:rPr>
        <w:t>往往造成一線人員須增加重覆填報表單之行政作業。</w:t>
      </w:r>
      <w:proofErr w:type="gramStart"/>
      <w:r>
        <w:rPr>
          <w:rFonts w:hint="eastAsia"/>
        </w:rPr>
        <w:t>詢</w:t>
      </w:r>
      <w:proofErr w:type="gramEnd"/>
      <w:r>
        <w:rPr>
          <w:rFonts w:hint="eastAsia"/>
        </w:rPr>
        <w:t>據教育部表示：於100年間曾經開會討論過，當時決議因整合有困難度，擔心提供</w:t>
      </w:r>
      <w:proofErr w:type="gramStart"/>
      <w:r>
        <w:rPr>
          <w:rFonts w:hint="eastAsia"/>
        </w:rPr>
        <w:t>帳號予社政</w:t>
      </w:r>
      <w:proofErr w:type="gramEnd"/>
      <w:r w:rsidR="00797416">
        <w:rPr>
          <w:rFonts w:hint="eastAsia"/>
        </w:rPr>
        <w:t>機關</w:t>
      </w:r>
      <w:r>
        <w:rPr>
          <w:rFonts w:hint="eastAsia"/>
        </w:rPr>
        <w:t>，對資</w:t>
      </w:r>
      <w:r w:rsidR="00797416">
        <w:rPr>
          <w:rFonts w:hint="eastAsia"/>
        </w:rPr>
        <w:t>訊</w:t>
      </w:r>
      <w:r>
        <w:rPr>
          <w:rFonts w:hint="eastAsia"/>
        </w:rPr>
        <w:t>安</w:t>
      </w:r>
      <w:r w:rsidR="00797416">
        <w:rPr>
          <w:rFonts w:hint="eastAsia"/>
        </w:rPr>
        <w:t>全</w:t>
      </w:r>
      <w:r>
        <w:rPr>
          <w:rFonts w:hint="eastAsia"/>
        </w:rPr>
        <w:t>漏洞有疑慮，當時決議以人員的暢通溝通等語。教育部復於102年12月26日於衛生福利部之聯繫會報中提案討論，但因兒童及少年福利與權益保障法第53及66條</w:t>
      </w:r>
      <w:r w:rsidR="00797416">
        <w:rPr>
          <w:rFonts w:hint="eastAsia"/>
        </w:rPr>
        <w:t>文均</w:t>
      </w:r>
      <w:r>
        <w:rPr>
          <w:rFonts w:hint="eastAsia"/>
        </w:rPr>
        <w:t>涉及個案</w:t>
      </w:r>
      <w:r w:rsidR="00797416">
        <w:rPr>
          <w:rFonts w:hint="eastAsia"/>
        </w:rPr>
        <w:t>機密</w:t>
      </w:r>
      <w:r>
        <w:rPr>
          <w:rFonts w:hint="eastAsia"/>
        </w:rPr>
        <w:t>資料，地方社政單位依法無通報教育局(處)</w:t>
      </w:r>
      <w:r w:rsidR="00797416">
        <w:rPr>
          <w:rFonts w:hint="eastAsia"/>
        </w:rPr>
        <w:t>的義務，且有個案保密規定之</w:t>
      </w:r>
      <w:r>
        <w:rPr>
          <w:rFonts w:hint="eastAsia"/>
        </w:rPr>
        <w:t>疑慮而作罷。</w:t>
      </w:r>
      <w:r w:rsidR="00797416" w:rsidRPr="00797416">
        <w:rPr>
          <w:rFonts w:hint="eastAsia"/>
        </w:rPr>
        <w:t>對此，教育部應善盡協調及整合之責，並督導及協助各級學校連</w:t>
      </w:r>
      <w:proofErr w:type="gramStart"/>
      <w:r w:rsidR="00797416" w:rsidRPr="00797416">
        <w:rPr>
          <w:rFonts w:hint="eastAsia"/>
        </w:rPr>
        <w:t>繫</w:t>
      </w:r>
      <w:proofErr w:type="gramEnd"/>
      <w:r w:rsidR="00797416" w:rsidRPr="00797416">
        <w:rPr>
          <w:rFonts w:hint="eastAsia"/>
        </w:rPr>
        <w:t>及結合，以</w:t>
      </w:r>
      <w:r w:rsidRPr="00797416">
        <w:rPr>
          <w:rFonts w:hint="eastAsia"/>
        </w:rPr>
        <w:t>解決</w:t>
      </w:r>
      <w:r w:rsidR="00797416" w:rsidRPr="00797416">
        <w:rPr>
          <w:rFonts w:hint="eastAsia"/>
        </w:rPr>
        <w:t>第一線人員</w:t>
      </w:r>
      <w:r w:rsidRPr="00797416">
        <w:rPr>
          <w:rFonts w:hint="eastAsia"/>
        </w:rPr>
        <w:t>重覆通報</w:t>
      </w:r>
      <w:r w:rsidR="00797416" w:rsidRPr="00797416">
        <w:rPr>
          <w:rFonts w:hint="eastAsia"/>
        </w:rPr>
        <w:t>之</w:t>
      </w:r>
      <w:r w:rsidRPr="00797416">
        <w:rPr>
          <w:rFonts w:hint="eastAsia"/>
        </w:rPr>
        <w:t>問題，</w:t>
      </w:r>
      <w:r>
        <w:rPr>
          <w:rFonts w:hint="eastAsia"/>
        </w:rPr>
        <w:t>教育部於本院約</w:t>
      </w:r>
      <w:proofErr w:type="gramStart"/>
      <w:r>
        <w:rPr>
          <w:rFonts w:hint="eastAsia"/>
        </w:rPr>
        <w:t>詢</w:t>
      </w:r>
      <w:proofErr w:type="gramEnd"/>
      <w:r>
        <w:rPr>
          <w:rFonts w:hint="eastAsia"/>
        </w:rPr>
        <w:t>時承諾表示：倘以填報人</w:t>
      </w:r>
      <w:proofErr w:type="gramStart"/>
      <w:r>
        <w:rPr>
          <w:rFonts w:hint="eastAsia"/>
        </w:rPr>
        <w:t>只填社政</w:t>
      </w:r>
      <w:proofErr w:type="gramEnd"/>
      <w:r>
        <w:rPr>
          <w:rFonts w:hint="eastAsia"/>
        </w:rPr>
        <w:t>單位通報表，將教育單位不要的項目</w:t>
      </w:r>
      <w:proofErr w:type="gramStart"/>
      <w:r>
        <w:rPr>
          <w:rFonts w:hint="eastAsia"/>
        </w:rPr>
        <w:t>刪</w:t>
      </w:r>
      <w:proofErr w:type="gramEnd"/>
      <w:r>
        <w:rPr>
          <w:rFonts w:hint="eastAsia"/>
        </w:rPr>
        <w:t>掉後，副本給教育部，此鍵入人員</w:t>
      </w:r>
      <w:proofErr w:type="gramStart"/>
      <w:r>
        <w:rPr>
          <w:rFonts w:hint="eastAsia"/>
        </w:rPr>
        <w:t>只要登打1份</w:t>
      </w:r>
      <w:proofErr w:type="gramEnd"/>
      <w:r>
        <w:rPr>
          <w:rFonts w:hint="eastAsia"/>
        </w:rPr>
        <w:t>資料之作法，可能要有共</w:t>
      </w:r>
      <w:r w:rsidR="00797416">
        <w:rPr>
          <w:rFonts w:hint="eastAsia"/>
        </w:rPr>
        <w:t>同的表單，需找二個機關的資訊人員來</w:t>
      </w:r>
      <w:proofErr w:type="gramStart"/>
      <w:r w:rsidR="00797416">
        <w:rPr>
          <w:rFonts w:hint="eastAsia"/>
        </w:rPr>
        <w:t>研</w:t>
      </w:r>
      <w:proofErr w:type="gramEnd"/>
      <w:r w:rsidR="00797416">
        <w:rPr>
          <w:rFonts w:hint="eastAsia"/>
        </w:rPr>
        <w:t>議，回去</w:t>
      </w:r>
      <w:r w:rsidR="00AB4F95">
        <w:rPr>
          <w:rFonts w:hint="eastAsia"/>
        </w:rPr>
        <w:t>將嘗試研</w:t>
      </w:r>
      <w:r w:rsidR="00797416">
        <w:rPr>
          <w:rFonts w:hint="eastAsia"/>
        </w:rPr>
        <w:t>討及克服</w:t>
      </w:r>
      <w:r>
        <w:rPr>
          <w:rFonts w:hint="eastAsia"/>
        </w:rPr>
        <w:t>。</w:t>
      </w:r>
    </w:p>
    <w:p w:rsidR="00AB4F95" w:rsidRPr="00536F8D" w:rsidRDefault="00AB4F95" w:rsidP="00542642">
      <w:pPr>
        <w:pStyle w:val="3"/>
        <w:ind w:left="1360" w:hanging="680"/>
      </w:pPr>
      <w:r>
        <w:rPr>
          <w:rFonts w:hint="eastAsia"/>
        </w:rPr>
        <w:t>綜上，</w:t>
      </w:r>
      <w:r w:rsidRPr="00AB4F95">
        <w:rPr>
          <w:rFonts w:hint="eastAsia"/>
        </w:rPr>
        <w:t>由於校園性別平等案件之調查、處理及後續</w:t>
      </w:r>
      <w:r w:rsidRPr="00AB4F95">
        <w:rPr>
          <w:rFonts w:hint="eastAsia"/>
        </w:rPr>
        <w:lastRenderedPageBreak/>
        <w:t>輔導，需結合不同之專業服務及資源體系，教育部應善盡協調及整合之責，並督導及協助各級學校連</w:t>
      </w:r>
      <w:proofErr w:type="gramStart"/>
      <w:r w:rsidRPr="00AB4F95">
        <w:rPr>
          <w:rFonts w:hint="eastAsia"/>
        </w:rPr>
        <w:t>繫</w:t>
      </w:r>
      <w:proofErr w:type="gramEnd"/>
      <w:r w:rsidRPr="00AB4F95">
        <w:rPr>
          <w:rFonts w:hint="eastAsia"/>
        </w:rPr>
        <w:t>、結合及運用外部資源，以有效處理校園性別平等事</w:t>
      </w:r>
      <w:r>
        <w:rPr>
          <w:rFonts w:hint="eastAsia"/>
        </w:rPr>
        <w:t>件。</w:t>
      </w:r>
    </w:p>
    <w:p w:rsidR="001176BD" w:rsidRPr="00395160" w:rsidRDefault="00070AE3" w:rsidP="001115B9">
      <w:pPr>
        <w:pStyle w:val="2"/>
        <w:ind w:left="1020" w:hanging="680"/>
        <w:rPr>
          <w:b/>
        </w:rPr>
      </w:pPr>
      <w:bookmarkStart w:id="85" w:name="_Toc389147234"/>
      <w:r w:rsidRPr="00070AE3">
        <w:rPr>
          <w:rFonts w:hint="eastAsia"/>
          <w:b/>
        </w:rPr>
        <w:t>性別平等教育法於93年6月23日公布施行迄今，已屆10年，</w:t>
      </w:r>
      <w:r w:rsidR="002E28D7" w:rsidRPr="00070AE3">
        <w:rPr>
          <w:rFonts w:hint="eastAsia"/>
          <w:b/>
        </w:rPr>
        <w:t>惟</w:t>
      </w:r>
      <w:r w:rsidRPr="00070AE3">
        <w:rPr>
          <w:rFonts w:hint="eastAsia"/>
          <w:b/>
        </w:rPr>
        <w:t>由本案調查</w:t>
      </w:r>
      <w:r>
        <w:rPr>
          <w:rFonts w:hint="eastAsia"/>
          <w:b/>
        </w:rPr>
        <w:t>結果</w:t>
      </w:r>
      <w:r w:rsidRPr="00070AE3">
        <w:rPr>
          <w:rFonts w:hint="eastAsia"/>
          <w:b/>
        </w:rPr>
        <w:t>可知，</w:t>
      </w:r>
      <w:r w:rsidR="002E28D7">
        <w:rPr>
          <w:rFonts w:hint="eastAsia"/>
          <w:b/>
        </w:rPr>
        <w:t>雖已有校園性別平等事件防治及處理規定</w:t>
      </w:r>
      <w:r w:rsidR="002E28D7" w:rsidRPr="00070AE3">
        <w:rPr>
          <w:rFonts w:hint="eastAsia"/>
          <w:b/>
        </w:rPr>
        <w:t>，</w:t>
      </w:r>
      <w:r w:rsidR="000677F5">
        <w:rPr>
          <w:rFonts w:hint="eastAsia"/>
          <w:b/>
        </w:rPr>
        <w:t>相關防範</w:t>
      </w:r>
      <w:r w:rsidR="002E28D7">
        <w:rPr>
          <w:rFonts w:hint="eastAsia"/>
          <w:b/>
        </w:rPr>
        <w:t>機制尚欠完備且有待</w:t>
      </w:r>
      <w:r w:rsidR="002E28D7" w:rsidRPr="00070AE3">
        <w:rPr>
          <w:rFonts w:hint="eastAsia"/>
          <w:b/>
        </w:rPr>
        <w:t>各級教育主管機關及學校落實</w:t>
      </w:r>
      <w:r w:rsidR="002E28D7">
        <w:rPr>
          <w:rFonts w:hint="eastAsia"/>
          <w:b/>
        </w:rPr>
        <w:t>執行，教育部允應詳予檢視</w:t>
      </w:r>
      <w:r w:rsidR="00524C81">
        <w:rPr>
          <w:rFonts w:hint="eastAsia"/>
          <w:b/>
        </w:rPr>
        <w:t>制度</w:t>
      </w:r>
      <w:r w:rsidRPr="00070AE3">
        <w:rPr>
          <w:rFonts w:hint="eastAsia"/>
          <w:b/>
        </w:rPr>
        <w:t>缺失及執行困難之處，並</w:t>
      </w:r>
      <w:bookmarkEnd w:id="85"/>
      <w:r w:rsidR="00DA51C4" w:rsidRPr="00070AE3">
        <w:rPr>
          <w:rFonts w:hint="eastAsia"/>
          <w:b/>
        </w:rPr>
        <w:t>儘速完成修法作業</w:t>
      </w:r>
      <w:r w:rsidR="000604B0">
        <w:rPr>
          <w:rFonts w:hint="eastAsia"/>
          <w:b/>
        </w:rPr>
        <w:t>，以有效杜絕</w:t>
      </w:r>
      <w:r w:rsidR="00395160" w:rsidRPr="00070AE3">
        <w:rPr>
          <w:rFonts w:hint="eastAsia"/>
          <w:b/>
        </w:rPr>
        <w:t>事件再</w:t>
      </w:r>
      <w:r w:rsidR="00F75677" w:rsidRPr="00070AE3">
        <w:rPr>
          <w:rFonts w:hint="eastAsia"/>
          <w:b/>
        </w:rPr>
        <w:t>度</w:t>
      </w:r>
      <w:r w:rsidR="00395160" w:rsidRPr="00070AE3">
        <w:rPr>
          <w:rFonts w:hint="eastAsia"/>
          <w:b/>
        </w:rPr>
        <w:t>發</w:t>
      </w:r>
      <w:r w:rsidR="00395160" w:rsidRPr="00395160">
        <w:rPr>
          <w:rFonts w:hint="eastAsia"/>
          <w:b/>
        </w:rPr>
        <w:t>生</w:t>
      </w:r>
    </w:p>
    <w:p w:rsidR="000677F5" w:rsidRDefault="001176BD" w:rsidP="000677F5">
      <w:pPr>
        <w:pStyle w:val="3"/>
        <w:ind w:left="1360" w:hanging="680"/>
      </w:pPr>
      <w:r w:rsidRPr="006E7992">
        <w:rPr>
          <w:rFonts w:hint="eastAsia"/>
        </w:rPr>
        <w:t>性別平等教育法</w:t>
      </w:r>
      <w:r w:rsidR="00542642" w:rsidRPr="006E7992">
        <w:rPr>
          <w:rFonts w:hint="eastAsia"/>
        </w:rPr>
        <w:t>於93年6月23日制定並公布全文施行，期間並經歷過99年5月</w:t>
      </w:r>
      <w:r w:rsidR="000604B0">
        <w:rPr>
          <w:rFonts w:hint="eastAsia"/>
        </w:rPr>
        <w:t>4</w:t>
      </w:r>
      <w:r w:rsidR="00542642" w:rsidRPr="006E7992">
        <w:rPr>
          <w:rFonts w:hint="eastAsia"/>
        </w:rPr>
        <w:t>日、100年6月</w:t>
      </w:r>
      <w:r w:rsidR="000604B0">
        <w:rPr>
          <w:rFonts w:hint="eastAsia"/>
        </w:rPr>
        <w:t>7</w:t>
      </w:r>
      <w:r w:rsidR="00542642" w:rsidRPr="006E7992">
        <w:rPr>
          <w:rFonts w:hint="eastAsia"/>
        </w:rPr>
        <w:t>日、102年</w:t>
      </w:r>
      <w:r w:rsidR="000604B0">
        <w:rPr>
          <w:rFonts w:hint="eastAsia"/>
        </w:rPr>
        <w:t>11</w:t>
      </w:r>
      <w:r w:rsidR="00542642" w:rsidRPr="006E7992">
        <w:rPr>
          <w:rFonts w:hint="eastAsia"/>
        </w:rPr>
        <w:t>月</w:t>
      </w:r>
      <w:r w:rsidR="000604B0">
        <w:rPr>
          <w:rFonts w:hint="eastAsia"/>
        </w:rPr>
        <w:t>26</w:t>
      </w:r>
      <w:r w:rsidR="00542642" w:rsidRPr="006E7992">
        <w:rPr>
          <w:rFonts w:hint="eastAsia"/>
        </w:rPr>
        <w:t>日等</w:t>
      </w:r>
      <w:r w:rsidR="00AB4F95">
        <w:rPr>
          <w:rFonts w:hint="eastAsia"/>
        </w:rPr>
        <w:t>三</w:t>
      </w:r>
      <w:r w:rsidR="000677F5">
        <w:rPr>
          <w:rFonts w:hint="eastAsia"/>
        </w:rPr>
        <w:t>次</w:t>
      </w:r>
      <w:r w:rsidR="00542642" w:rsidRPr="006E7992">
        <w:rPr>
          <w:rFonts w:hint="eastAsia"/>
        </w:rPr>
        <w:t>修正部分條文。</w:t>
      </w:r>
      <w:r w:rsidR="000677F5">
        <w:rPr>
          <w:rFonts w:hint="eastAsia"/>
        </w:rPr>
        <w:t>惟</w:t>
      </w:r>
      <w:r w:rsidR="00542642" w:rsidRPr="006E7992">
        <w:rPr>
          <w:rFonts w:hint="eastAsia"/>
        </w:rPr>
        <w:t>自</w:t>
      </w:r>
      <w:r w:rsidR="000677F5">
        <w:rPr>
          <w:rFonts w:hint="eastAsia"/>
        </w:rPr>
        <w:t>該法</w:t>
      </w:r>
      <w:r w:rsidR="00542642" w:rsidRPr="006E7992">
        <w:rPr>
          <w:rFonts w:hint="eastAsia"/>
        </w:rPr>
        <w:t>公布施行迄今已屆10年</w:t>
      </w:r>
      <w:r w:rsidR="00395160">
        <w:rPr>
          <w:rFonts w:hint="eastAsia"/>
        </w:rPr>
        <w:t>，</w:t>
      </w:r>
      <w:r w:rsidR="006E7992" w:rsidRPr="006E7992">
        <w:rPr>
          <w:rFonts w:hint="eastAsia"/>
        </w:rPr>
        <w:t>由本案調查</w:t>
      </w:r>
      <w:r w:rsidR="00395160">
        <w:rPr>
          <w:rFonts w:hint="eastAsia"/>
        </w:rPr>
        <w:t>過程及結果</w:t>
      </w:r>
      <w:r w:rsidR="006E7992" w:rsidRPr="006E7992">
        <w:rPr>
          <w:rFonts w:hint="eastAsia"/>
        </w:rPr>
        <w:t>可知，教育部</w:t>
      </w:r>
      <w:r w:rsidR="00395160">
        <w:rPr>
          <w:rFonts w:hint="eastAsia"/>
        </w:rPr>
        <w:t>欠缺對住宿型學校之相關研究、因地制宜之人力資源配置及彈性措施，以及不同學校類型、學生特殊性等防治機制，</w:t>
      </w:r>
      <w:proofErr w:type="gramStart"/>
      <w:r w:rsidR="00395160">
        <w:rPr>
          <w:rFonts w:hint="eastAsia"/>
        </w:rPr>
        <w:t>且</w:t>
      </w:r>
      <w:r w:rsidR="006E7992" w:rsidRPr="006E7992">
        <w:rPr>
          <w:rFonts w:hint="eastAsia"/>
        </w:rPr>
        <w:t>雖已</w:t>
      </w:r>
      <w:proofErr w:type="gramEnd"/>
      <w:r w:rsidR="006E7992" w:rsidRPr="006E7992">
        <w:rPr>
          <w:rFonts w:hint="eastAsia"/>
        </w:rPr>
        <w:t>有相關機制</w:t>
      </w:r>
      <w:r w:rsidR="00395160">
        <w:rPr>
          <w:rFonts w:hint="eastAsia"/>
        </w:rPr>
        <w:t>(如申訴管道、公開揭示性騷擾及性侵害防治措施等)</w:t>
      </w:r>
      <w:r w:rsidR="000677F5">
        <w:rPr>
          <w:rFonts w:hint="eastAsia"/>
        </w:rPr>
        <w:t>，</w:t>
      </w:r>
      <w:r w:rsidR="006E7992" w:rsidRPr="006E7992">
        <w:rPr>
          <w:rFonts w:hint="eastAsia"/>
        </w:rPr>
        <w:t>各級教育主管機關及學校於實務上仍有待落實。</w:t>
      </w:r>
    </w:p>
    <w:p w:rsidR="00395160" w:rsidRDefault="000677F5" w:rsidP="00395160">
      <w:pPr>
        <w:pStyle w:val="3"/>
        <w:ind w:left="1360" w:hanging="680"/>
      </w:pPr>
      <w:r>
        <w:rPr>
          <w:rFonts w:hint="eastAsia"/>
        </w:rPr>
        <w:t>對此，</w:t>
      </w:r>
      <w:r w:rsidR="00916FAD" w:rsidRPr="00395160">
        <w:rPr>
          <w:rFonts w:hint="eastAsia"/>
        </w:rPr>
        <w:t>教育部允</w:t>
      </w:r>
      <w:r>
        <w:rPr>
          <w:rFonts w:hint="eastAsia"/>
        </w:rPr>
        <w:t>應詳予檢討相關機關處理缺失及執行困難之處，並予以檢視及修正法令。</w:t>
      </w:r>
      <w:proofErr w:type="gramStart"/>
      <w:r w:rsidR="00916FAD">
        <w:rPr>
          <w:rFonts w:hint="eastAsia"/>
        </w:rPr>
        <w:t>詢</w:t>
      </w:r>
      <w:proofErr w:type="gramEnd"/>
      <w:r w:rsidR="00916FAD">
        <w:rPr>
          <w:rFonts w:hint="eastAsia"/>
        </w:rPr>
        <w:t>據</w:t>
      </w:r>
      <w:r w:rsidR="006E7992">
        <w:rPr>
          <w:rFonts w:hint="eastAsia"/>
        </w:rPr>
        <w:t>教育部於本院約</w:t>
      </w:r>
      <w:proofErr w:type="gramStart"/>
      <w:r w:rsidR="006E7992">
        <w:rPr>
          <w:rFonts w:hint="eastAsia"/>
        </w:rPr>
        <w:t>詢</w:t>
      </w:r>
      <w:proofErr w:type="gramEnd"/>
      <w:r w:rsidR="006E7992">
        <w:rPr>
          <w:rFonts w:hint="eastAsia"/>
        </w:rPr>
        <w:t>時</w:t>
      </w:r>
      <w:r w:rsidR="00395160">
        <w:rPr>
          <w:rFonts w:hint="eastAsia"/>
        </w:rPr>
        <w:t>表示</w:t>
      </w:r>
      <w:r w:rsidR="006E7992">
        <w:rPr>
          <w:rFonts w:hint="eastAsia"/>
        </w:rPr>
        <w:t>：</w:t>
      </w:r>
      <w:proofErr w:type="gramStart"/>
      <w:r w:rsidR="006E7992">
        <w:rPr>
          <w:rFonts w:hint="eastAsia"/>
        </w:rPr>
        <w:t>該部已針對</w:t>
      </w:r>
      <w:proofErr w:type="gramEnd"/>
      <w:r w:rsidR="006E7992">
        <w:rPr>
          <w:rFonts w:hint="eastAsia"/>
        </w:rPr>
        <w:t>性別平等教育法修法組成修法小組，修法有幾個面向，可能會增加性別歧視項目，過去都以性騷擾處理；處理的部分，考慮增加調解的功能，如刑法第227條、國小的性騷擾案件，倘有調解，就可以有雙方願意的做法；申訴的部分，因目前申訴與處分綁在一起，未來對事件之有無去申訴，去</w:t>
      </w:r>
      <w:r w:rsidR="00A5285B">
        <w:rPr>
          <w:rFonts w:hint="eastAsia"/>
        </w:rPr>
        <w:t>(102)年已完成草案及召開公聽會，103</w:t>
      </w:r>
      <w:r w:rsidR="006E7992">
        <w:rPr>
          <w:rFonts w:hint="eastAsia"/>
        </w:rPr>
        <w:t>年上半年會</w:t>
      </w:r>
      <w:proofErr w:type="gramStart"/>
      <w:r w:rsidR="006E7992">
        <w:rPr>
          <w:rFonts w:hint="eastAsia"/>
        </w:rPr>
        <w:t>完成部內的</w:t>
      </w:r>
      <w:proofErr w:type="gramEnd"/>
      <w:r w:rsidR="006E7992">
        <w:rPr>
          <w:rFonts w:hint="eastAsia"/>
        </w:rPr>
        <w:t>行政作業等語。</w:t>
      </w:r>
    </w:p>
    <w:p w:rsidR="000677F5" w:rsidRPr="000604B0" w:rsidRDefault="000677F5" w:rsidP="000604B0">
      <w:pPr>
        <w:pStyle w:val="3"/>
        <w:ind w:left="1360" w:hanging="680"/>
      </w:pPr>
      <w:r w:rsidRPr="000677F5">
        <w:rPr>
          <w:rFonts w:hint="eastAsia"/>
        </w:rPr>
        <w:t>綜上，性別平等教育法</w:t>
      </w:r>
      <w:r w:rsidR="000604B0">
        <w:rPr>
          <w:rFonts w:hint="eastAsia"/>
        </w:rPr>
        <w:t>第1條規定：「為促進性別</w:t>
      </w:r>
      <w:r w:rsidR="000604B0">
        <w:rPr>
          <w:rFonts w:hint="eastAsia"/>
        </w:rPr>
        <w:lastRenderedPageBreak/>
        <w:t>地位之實質平等，消除性別歧視，維護人格尊嚴，厚植並建立性別平等之教育資源與環境，特制定本法。」其立法目的</w:t>
      </w:r>
      <w:r w:rsidR="000604B0" w:rsidRPr="000604B0">
        <w:rPr>
          <w:rFonts w:hint="eastAsia"/>
        </w:rPr>
        <w:t>為落實憲法</w:t>
      </w:r>
      <w:r w:rsidR="000604B0">
        <w:rPr>
          <w:rFonts w:hint="eastAsia"/>
        </w:rPr>
        <w:t>對性別平等之</w:t>
      </w:r>
      <w:r w:rsidR="000604B0" w:rsidRPr="000604B0">
        <w:rPr>
          <w:rFonts w:hint="eastAsia"/>
        </w:rPr>
        <w:t>規定，並</w:t>
      </w:r>
      <w:r w:rsidR="000604B0">
        <w:rPr>
          <w:rFonts w:hint="eastAsia"/>
        </w:rPr>
        <w:t>厚植</w:t>
      </w:r>
      <w:r w:rsidR="000604B0" w:rsidRPr="000604B0">
        <w:rPr>
          <w:rFonts w:hint="eastAsia"/>
        </w:rPr>
        <w:t>性別平等教育之資源與環境，提昇教育本質</w:t>
      </w:r>
      <w:r w:rsidR="000604B0">
        <w:rPr>
          <w:rFonts w:hint="eastAsia"/>
        </w:rPr>
        <w:t>與內涵</w:t>
      </w:r>
      <w:r w:rsidR="000604B0" w:rsidRPr="000604B0">
        <w:rPr>
          <w:rFonts w:hint="eastAsia"/>
        </w:rPr>
        <w:t>。</w:t>
      </w:r>
      <w:r w:rsidR="000604B0">
        <w:rPr>
          <w:rFonts w:hint="eastAsia"/>
        </w:rPr>
        <w:t>該法</w:t>
      </w:r>
      <w:r w:rsidRPr="000677F5">
        <w:rPr>
          <w:rFonts w:hint="eastAsia"/>
        </w:rPr>
        <w:t>公布施行至今屆滿</w:t>
      </w:r>
      <w:r w:rsidRPr="000604B0">
        <w:rPr>
          <w:rFonts w:hint="eastAsia"/>
          <w:bCs w:val="0"/>
        </w:rPr>
        <w:t>1</w:t>
      </w:r>
      <w:r w:rsidRPr="000677F5">
        <w:rPr>
          <w:rFonts w:hint="eastAsia"/>
        </w:rPr>
        <w:t>0年</w:t>
      </w:r>
      <w:r w:rsidRPr="000604B0">
        <w:rPr>
          <w:rFonts w:hint="eastAsia"/>
        </w:rPr>
        <w:t>，</w:t>
      </w:r>
      <w:r w:rsidR="000604B0" w:rsidRPr="000604B0">
        <w:rPr>
          <w:rFonts w:hint="eastAsia"/>
        </w:rPr>
        <w:t>惟由本案調查結果可知，雖已有校園性別平等事件防治及處理規定，相關防範機制尚欠完備且有待各級教育主管機關及學校落實執行，教育部允應詳予檢視相關機關處理缺失及執行困難之處，並儘速完成修法作業，以有效杜絕事件再度發生。</w:t>
      </w:r>
    </w:p>
    <w:p w:rsidR="00255E08" w:rsidRDefault="001176BD">
      <w:pPr>
        <w:pStyle w:val="1"/>
        <w:ind w:left="2380" w:hanging="2380"/>
      </w:pPr>
      <w:bookmarkStart w:id="86" w:name="_Toc524895648"/>
      <w:bookmarkStart w:id="87" w:name="_Toc524896194"/>
      <w:bookmarkStart w:id="88" w:name="_Toc524896224"/>
      <w:bookmarkStart w:id="89" w:name="_Toc524902734"/>
      <w:bookmarkStart w:id="90" w:name="_Toc525066148"/>
      <w:bookmarkStart w:id="91" w:name="_Toc525070839"/>
      <w:bookmarkStart w:id="92" w:name="_Toc525938379"/>
      <w:bookmarkStart w:id="93" w:name="_Toc525939227"/>
      <w:bookmarkStart w:id="94" w:name="_Toc525939732"/>
      <w:bookmarkStart w:id="95" w:name="_Toc529218272"/>
      <w:bookmarkEnd w:id="6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br w:type="page"/>
      </w:r>
      <w:bookmarkStart w:id="96" w:name="_Toc529222689"/>
      <w:bookmarkStart w:id="97" w:name="_Toc529223111"/>
      <w:bookmarkStart w:id="98" w:name="_Toc529223862"/>
      <w:bookmarkStart w:id="99" w:name="_Toc529228265"/>
      <w:bookmarkStart w:id="100" w:name="_Toc2400395"/>
      <w:bookmarkStart w:id="101" w:name="_Toc4316189"/>
      <w:bookmarkStart w:id="102" w:name="_Toc4473330"/>
      <w:bookmarkStart w:id="103" w:name="_Toc69556897"/>
      <w:bookmarkStart w:id="104" w:name="_Toc69556946"/>
      <w:bookmarkStart w:id="105" w:name="_Toc69609820"/>
      <w:bookmarkStart w:id="106" w:name="_Toc70241816"/>
      <w:bookmarkStart w:id="107" w:name="_Toc70242205"/>
      <w:bookmarkStart w:id="108" w:name="_Toc389147235"/>
      <w:r>
        <w:rPr>
          <w:rFonts w:hint="eastAsia"/>
        </w:rPr>
        <w:lastRenderedPageBreak/>
        <w:t>處理辦法：</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255E08" w:rsidRDefault="00255E08" w:rsidP="002E252E">
      <w:pPr>
        <w:pStyle w:val="2"/>
        <w:ind w:left="1020" w:hanging="680"/>
      </w:pPr>
      <w:bookmarkStart w:id="109" w:name="_Toc524895649"/>
      <w:bookmarkStart w:id="110" w:name="_Toc524896195"/>
      <w:bookmarkStart w:id="111" w:name="_Toc524896225"/>
      <w:bookmarkStart w:id="112" w:name="_Toc2400396"/>
      <w:bookmarkStart w:id="113" w:name="_Toc4316190"/>
      <w:bookmarkStart w:id="114" w:name="_Toc4473331"/>
      <w:bookmarkStart w:id="115" w:name="_Toc69556898"/>
      <w:bookmarkStart w:id="116" w:name="_Toc69556947"/>
      <w:bookmarkStart w:id="117" w:name="_Toc69609821"/>
      <w:bookmarkStart w:id="118" w:name="_Toc70241817"/>
      <w:bookmarkStart w:id="119" w:name="_Toc70242206"/>
      <w:bookmarkStart w:id="120" w:name="_Toc387995054"/>
      <w:bookmarkStart w:id="121" w:name="_Toc388014115"/>
      <w:bookmarkStart w:id="122" w:name="_Toc389147236"/>
      <w:bookmarkStart w:id="123" w:name="_Toc524902735"/>
      <w:bookmarkStart w:id="124" w:name="_Toc525066149"/>
      <w:bookmarkStart w:id="125" w:name="_Toc525070840"/>
      <w:bookmarkStart w:id="126" w:name="_Toc525938380"/>
      <w:bookmarkStart w:id="127" w:name="_Toc525939228"/>
      <w:bookmarkStart w:id="128" w:name="_Toc525939733"/>
      <w:bookmarkStart w:id="129" w:name="_Toc529218273"/>
      <w:bookmarkStart w:id="130" w:name="_Toc529222690"/>
      <w:bookmarkStart w:id="131" w:name="_Toc529223112"/>
      <w:bookmarkStart w:id="132" w:name="_Toc529223863"/>
      <w:bookmarkStart w:id="133" w:name="_Toc529228266"/>
      <w:bookmarkEnd w:id="109"/>
      <w:bookmarkEnd w:id="110"/>
      <w:bookmarkEnd w:id="111"/>
      <w:r>
        <w:rPr>
          <w:rFonts w:hint="eastAsia"/>
        </w:rPr>
        <w:t>調查意見</w:t>
      </w:r>
      <w:r w:rsidR="0024174B">
        <w:rPr>
          <w:rFonts w:hint="eastAsia"/>
        </w:rPr>
        <w:t>一至七</w:t>
      </w:r>
      <w:r>
        <w:rPr>
          <w:rFonts w:hint="eastAsia"/>
        </w:rPr>
        <w:t>，函請</w:t>
      </w:r>
      <w:r w:rsidR="002E252E">
        <w:rPr>
          <w:rFonts w:hint="eastAsia"/>
        </w:rPr>
        <w:t>教育部</w:t>
      </w:r>
      <w:r>
        <w:rPr>
          <w:rFonts w:hint="eastAsia"/>
        </w:rPr>
        <w:t>確實檢討改進</w:t>
      </w:r>
      <w:proofErr w:type="gramStart"/>
      <w:r>
        <w:rPr>
          <w:rFonts w:hint="eastAsia"/>
        </w:rPr>
        <w:t>見復。</w:t>
      </w:r>
      <w:bookmarkStart w:id="134" w:name="_Toc69556899"/>
      <w:bookmarkStart w:id="135" w:name="_Toc69556948"/>
      <w:bookmarkStart w:id="136" w:name="_Toc69609822"/>
      <w:bookmarkEnd w:id="112"/>
      <w:bookmarkEnd w:id="113"/>
      <w:bookmarkEnd w:id="114"/>
      <w:bookmarkEnd w:id="115"/>
      <w:bookmarkEnd w:id="116"/>
      <w:bookmarkEnd w:id="117"/>
      <w:bookmarkEnd w:id="118"/>
      <w:bookmarkEnd w:id="119"/>
      <w:bookmarkEnd w:id="120"/>
      <w:bookmarkEnd w:id="121"/>
      <w:bookmarkEnd w:id="122"/>
      <w:proofErr w:type="gramEnd"/>
    </w:p>
    <w:p w:rsidR="00C31426" w:rsidRDefault="00C31426" w:rsidP="002E252E">
      <w:pPr>
        <w:pStyle w:val="2"/>
        <w:ind w:left="1020" w:hanging="680"/>
      </w:pPr>
      <w:bookmarkStart w:id="137" w:name="_Toc388014116"/>
      <w:bookmarkStart w:id="138" w:name="_Toc389147237"/>
      <w:r>
        <w:rPr>
          <w:rFonts w:hint="eastAsia"/>
        </w:rPr>
        <w:t>調查意見</w:t>
      </w:r>
      <w:r w:rsidR="0024174B">
        <w:rPr>
          <w:rFonts w:hint="eastAsia"/>
        </w:rPr>
        <w:t>六</w:t>
      </w:r>
      <w:r>
        <w:rPr>
          <w:rFonts w:hint="eastAsia"/>
        </w:rPr>
        <w:t>，函請衛生福利</w:t>
      </w:r>
      <w:proofErr w:type="gramStart"/>
      <w:r>
        <w:rPr>
          <w:rFonts w:hint="eastAsia"/>
        </w:rPr>
        <w:t>部</w:t>
      </w:r>
      <w:r w:rsidR="0024174B">
        <w:rPr>
          <w:rFonts w:hint="eastAsia"/>
        </w:rPr>
        <w:t>參處</w:t>
      </w:r>
      <w:r>
        <w:rPr>
          <w:rFonts w:hint="eastAsia"/>
        </w:rPr>
        <w:t>見復。</w:t>
      </w:r>
      <w:bookmarkEnd w:id="137"/>
      <w:bookmarkEnd w:id="138"/>
      <w:proofErr w:type="gramEnd"/>
    </w:p>
    <w:p w:rsidR="00255E08" w:rsidRDefault="002E252E">
      <w:pPr>
        <w:pStyle w:val="2"/>
        <w:ind w:left="1020" w:hanging="680"/>
      </w:pPr>
      <w:bookmarkStart w:id="139" w:name="_Toc70241819"/>
      <w:bookmarkStart w:id="140" w:name="_Toc70242208"/>
      <w:bookmarkStart w:id="141" w:name="_Toc387995055"/>
      <w:bookmarkStart w:id="142" w:name="_Toc388014117"/>
      <w:bookmarkStart w:id="143" w:name="_Toc389147238"/>
      <w:r>
        <w:rPr>
          <w:rFonts w:hint="eastAsia"/>
        </w:rPr>
        <w:t>調查意見</w:t>
      </w:r>
      <w:r w:rsidR="00255E08">
        <w:rPr>
          <w:rFonts w:hint="eastAsia"/>
        </w:rPr>
        <w:t>，函</w:t>
      </w:r>
      <w:r w:rsidRPr="000E05CF">
        <w:rPr>
          <w:rFonts w:hint="eastAsia"/>
        </w:rPr>
        <w:t>財團法人人本教育文教基金會</w:t>
      </w:r>
      <w:r w:rsidR="00C31426">
        <w:rPr>
          <w:rFonts w:hint="eastAsia"/>
        </w:rPr>
        <w:t>參考</w:t>
      </w:r>
      <w:r w:rsidR="00255E08">
        <w:rPr>
          <w:rFonts w:hint="eastAsia"/>
        </w:rPr>
        <w:t>。</w:t>
      </w:r>
      <w:bookmarkEnd w:id="139"/>
      <w:bookmarkEnd w:id="140"/>
      <w:bookmarkEnd w:id="141"/>
      <w:bookmarkEnd w:id="142"/>
      <w:bookmarkEnd w:id="143"/>
    </w:p>
    <w:p w:rsidR="00255E08" w:rsidRDefault="00255E08" w:rsidP="002E252E">
      <w:pPr>
        <w:pStyle w:val="2"/>
        <w:ind w:left="1020" w:hanging="680"/>
      </w:pPr>
      <w:bookmarkStart w:id="144" w:name="_Toc70241820"/>
      <w:bookmarkStart w:id="145" w:name="_Toc70242209"/>
      <w:bookmarkStart w:id="146" w:name="_Toc387995056"/>
      <w:bookmarkStart w:id="147" w:name="_Toc388014118"/>
      <w:bookmarkStart w:id="148" w:name="_Toc389147239"/>
      <w:r>
        <w:rPr>
          <w:rFonts w:hint="eastAsia"/>
        </w:rPr>
        <w:t>調查意見</w:t>
      </w:r>
      <w:r w:rsidR="002E252E">
        <w:rPr>
          <w:rFonts w:hint="eastAsia"/>
        </w:rPr>
        <w:t>，</w:t>
      </w:r>
      <w:bookmarkEnd w:id="134"/>
      <w:bookmarkEnd w:id="135"/>
      <w:bookmarkEnd w:id="136"/>
      <w:bookmarkEnd w:id="144"/>
      <w:bookmarkEnd w:id="145"/>
      <w:r w:rsidR="002E252E" w:rsidRPr="00C6318C">
        <w:rPr>
          <w:rFonts w:hAnsi="標楷體" w:hint="eastAsia"/>
        </w:rPr>
        <w:t>送本院人權保障委員會參考。</w:t>
      </w:r>
      <w:bookmarkStart w:id="149" w:name="_Toc2400397"/>
      <w:bookmarkStart w:id="150" w:name="_Toc4316191"/>
      <w:bookmarkStart w:id="151" w:name="_Toc4473332"/>
      <w:bookmarkEnd w:id="123"/>
      <w:bookmarkEnd w:id="124"/>
      <w:bookmarkEnd w:id="125"/>
      <w:bookmarkEnd w:id="126"/>
      <w:bookmarkEnd w:id="127"/>
      <w:bookmarkEnd w:id="128"/>
      <w:bookmarkEnd w:id="129"/>
      <w:bookmarkEnd w:id="130"/>
      <w:bookmarkEnd w:id="131"/>
      <w:bookmarkEnd w:id="132"/>
      <w:bookmarkEnd w:id="133"/>
      <w:bookmarkEnd w:id="146"/>
      <w:bookmarkEnd w:id="147"/>
      <w:bookmarkEnd w:id="148"/>
    </w:p>
    <w:p w:rsidR="00255E08" w:rsidRDefault="002E252E">
      <w:pPr>
        <w:pStyle w:val="2"/>
        <w:ind w:left="1020" w:hanging="680"/>
      </w:pPr>
      <w:bookmarkStart w:id="152" w:name="_Toc69556901"/>
      <w:bookmarkStart w:id="153" w:name="_Toc69556950"/>
      <w:bookmarkStart w:id="154" w:name="_Toc69609824"/>
      <w:bookmarkStart w:id="155" w:name="_Toc70241822"/>
      <w:bookmarkStart w:id="156" w:name="_Toc70242211"/>
      <w:bookmarkStart w:id="157" w:name="_Toc387995057"/>
      <w:bookmarkStart w:id="158" w:name="_Toc388014119"/>
      <w:bookmarkStart w:id="159" w:name="_Toc389147240"/>
      <w:r>
        <w:rPr>
          <w:rFonts w:hint="eastAsia"/>
          <w:color w:val="000000"/>
        </w:rPr>
        <w:t>檢</w:t>
      </w:r>
      <w:proofErr w:type="gramStart"/>
      <w:r>
        <w:rPr>
          <w:rFonts w:hint="eastAsia"/>
          <w:color w:val="000000"/>
        </w:rPr>
        <w:t>附派查函</w:t>
      </w:r>
      <w:proofErr w:type="gramEnd"/>
      <w:r>
        <w:rPr>
          <w:rFonts w:hint="eastAsia"/>
          <w:color w:val="000000"/>
        </w:rPr>
        <w:t>及相關附件，送請教育</w:t>
      </w:r>
      <w:r w:rsidR="00255E08">
        <w:rPr>
          <w:rFonts w:hint="eastAsia"/>
          <w:color w:val="000000"/>
        </w:rPr>
        <w:t>及</w:t>
      </w:r>
      <w:r>
        <w:rPr>
          <w:rFonts w:hint="eastAsia"/>
          <w:color w:val="000000"/>
        </w:rPr>
        <w:t>文化</w:t>
      </w:r>
      <w:r w:rsidR="00C31426">
        <w:rPr>
          <w:rFonts w:hint="eastAsia"/>
          <w:color w:val="000000"/>
        </w:rPr>
        <w:t>、內政及少數民族委員會聯席會議</w:t>
      </w:r>
      <w:r w:rsidR="00255E08">
        <w:rPr>
          <w:rFonts w:hint="eastAsia"/>
          <w:color w:val="000000"/>
        </w:rPr>
        <w:t>處理。</w:t>
      </w:r>
      <w:bookmarkEnd w:id="149"/>
      <w:bookmarkEnd w:id="150"/>
      <w:bookmarkEnd w:id="151"/>
      <w:bookmarkEnd w:id="152"/>
      <w:bookmarkEnd w:id="153"/>
      <w:bookmarkEnd w:id="154"/>
      <w:bookmarkEnd w:id="155"/>
      <w:bookmarkEnd w:id="156"/>
      <w:bookmarkEnd w:id="157"/>
      <w:bookmarkEnd w:id="158"/>
      <w:bookmarkEnd w:id="159"/>
    </w:p>
    <w:p w:rsidR="00255E08" w:rsidRDefault="00255E08">
      <w:pPr>
        <w:pStyle w:val="a5"/>
        <w:kinsoku w:val="0"/>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調查委員：</w:t>
      </w:r>
      <w:r w:rsidR="00244C0F">
        <w:rPr>
          <w:rFonts w:hint="eastAsia"/>
          <w:b w:val="0"/>
          <w:bCs/>
          <w:snapToGrid/>
          <w:spacing w:val="12"/>
          <w:kern w:val="0"/>
          <w:sz w:val="40"/>
        </w:rPr>
        <w:t>趙榮耀</w:t>
      </w:r>
    </w:p>
    <w:p w:rsidR="00255E08" w:rsidRDefault="00255E08">
      <w:pPr>
        <w:pStyle w:val="a5"/>
        <w:kinsoku w:val="0"/>
        <w:spacing w:before="0" w:after="0"/>
        <w:ind w:leftChars="1100" w:left="3742" w:firstLineChars="500" w:firstLine="2021"/>
        <w:jc w:val="both"/>
        <w:rPr>
          <w:b w:val="0"/>
          <w:bCs/>
          <w:snapToGrid/>
          <w:spacing w:val="12"/>
          <w:kern w:val="0"/>
        </w:rPr>
      </w:pPr>
    </w:p>
    <w:p w:rsidR="00255E08" w:rsidRDefault="00255E08">
      <w:pPr>
        <w:pStyle w:val="a5"/>
        <w:kinsoku w:val="0"/>
        <w:spacing w:before="0" w:after="0"/>
        <w:ind w:leftChars="1100" w:left="3742" w:firstLineChars="500" w:firstLine="2021"/>
        <w:jc w:val="both"/>
        <w:rPr>
          <w:b w:val="0"/>
          <w:bCs/>
          <w:snapToGrid/>
          <w:spacing w:val="12"/>
          <w:kern w:val="0"/>
        </w:rPr>
      </w:pPr>
    </w:p>
    <w:p w:rsidR="00255E08" w:rsidRDefault="00255E08">
      <w:pPr>
        <w:pStyle w:val="a5"/>
        <w:kinsoku w:val="0"/>
        <w:spacing w:before="0" w:after="0"/>
        <w:ind w:leftChars="1100" w:left="3742" w:firstLineChars="500" w:firstLine="2021"/>
        <w:jc w:val="both"/>
        <w:rPr>
          <w:b w:val="0"/>
          <w:bCs/>
          <w:snapToGrid/>
          <w:spacing w:val="12"/>
          <w:kern w:val="0"/>
        </w:rPr>
      </w:pPr>
    </w:p>
    <w:p w:rsidR="00255E08" w:rsidRDefault="00255E08">
      <w:pPr>
        <w:pStyle w:val="aa"/>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F7664F">
        <w:rPr>
          <w:rFonts w:hint="eastAsia"/>
          <w:bCs/>
        </w:rPr>
        <w:t>103</w:t>
      </w:r>
      <w:r w:rsidR="00C31426">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rsidR="00255E08" w:rsidRDefault="00255E08">
      <w:pPr>
        <w:pStyle w:val="ab"/>
        <w:ind w:left="1020" w:hanging="1020"/>
        <w:rPr>
          <w:bCs/>
        </w:rPr>
      </w:pPr>
      <w:r>
        <w:rPr>
          <w:rFonts w:hint="eastAsia"/>
          <w:bCs/>
        </w:rPr>
        <w:t>附件：本院</w:t>
      </w:r>
      <w:r w:rsidR="00F7664F" w:rsidRPr="00F7664F">
        <w:rPr>
          <w:rFonts w:hint="eastAsia"/>
          <w:bCs/>
        </w:rPr>
        <w:t>102年7月24日院</w:t>
      </w:r>
      <w:proofErr w:type="gramStart"/>
      <w:r w:rsidR="00F7664F" w:rsidRPr="00F7664F">
        <w:rPr>
          <w:rFonts w:hint="eastAsia"/>
          <w:bCs/>
        </w:rPr>
        <w:t>台調壹字</w:t>
      </w:r>
      <w:proofErr w:type="gramEnd"/>
      <w:r w:rsidR="00F7664F" w:rsidRPr="00F7664F">
        <w:rPr>
          <w:rFonts w:hint="eastAsia"/>
          <w:bCs/>
        </w:rPr>
        <w:t>第1020800276</w:t>
      </w:r>
      <w:r w:rsidR="00F7664F">
        <w:rPr>
          <w:rFonts w:hint="eastAsia"/>
          <w:bCs/>
        </w:rPr>
        <w:t>號</w:t>
      </w:r>
      <w:r>
        <w:rPr>
          <w:rFonts w:hint="eastAsia"/>
          <w:bCs/>
        </w:rPr>
        <w:t>派</w:t>
      </w:r>
      <w:proofErr w:type="gramStart"/>
      <w:r>
        <w:rPr>
          <w:rFonts w:hint="eastAsia"/>
          <w:bCs/>
        </w:rPr>
        <w:t>查函暨</w:t>
      </w:r>
      <w:proofErr w:type="gramEnd"/>
      <w:r>
        <w:rPr>
          <w:rFonts w:hint="eastAsia"/>
          <w:bCs/>
        </w:rPr>
        <w:t>相關</w:t>
      </w:r>
      <w:proofErr w:type="gramStart"/>
      <w:r>
        <w:rPr>
          <w:rFonts w:hint="eastAsia"/>
          <w:bCs/>
        </w:rPr>
        <w:t>案卷</w:t>
      </w:r>
      <w:r w:rsidR="00F7664F">
        <w:rPr>
          <w:rFonts w:hint="eastAsia"/>
          <w:bCs/>
        </w:rPr>
        <w:t>全宗</w:t>
      </w:r>
      <w:proofErr w:type="gramEnd"/>
      <w:r>
        <w:rPr>
          <w:rFonts w:hint="eastAsia"/>
          <w:bCs/>
        </w:rPr>
        <w:t>。</w:t>
      </w:r>
    </w:p>
    <w:p w:rsidR="0088176F" w:rsidRDefault="00255E08" w:rsidP="00244C0F">
      <w:pPr>
        <w:pStyle w:val="a0"/>
        <w:numPr>
          <w:ilvl w:val="0"/>
          <w:numId w:val="0"/>
        </w:numPr>
        <w:ind w:left="695" w:hanging="695"/>
        <w:rPr>
          <w:bCs/>
        </w:rPr>
      </w:pPr>
      <w:r>
        <w:rPr>
          <w:bCs/>
        </w:rPr>
        <w:br w:type="page"/>
      </w:r>
      <w:bookmarkStart w:id="160" w:name="_Toc4467126"/>
      <w:bookmarkStart w:id="161" w:name="_Toc4473108"/>
      <w:bookmarkEnd w:id="160"/>
      <w:bookmarkEnd w:id="161"/>
    </w:p>
    <w:sectPr w:rsidR="0088176F" w:rsidSect="00244C0F">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080" w:rsidRDefault="00D83080" w:rsidP="00255E08">
      <w:r>
        <w:separator/>
      </w:r>
    </w:p>
  </w:endnote>
  <w:endnote w:type="continuationSeparator" w:id="0">
    <w:p w:rsidR="00D83080" w:rsidRDefault="00D83080" w:rsidP="00255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B">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080" w:rsidRDefault="00D83080" w:rsidP="00255E08">
      <w:r>
        <w:separator/>
      </w:r>
    </w:p>
  </w:footnote>
  <w:footnote w:type="continuationSeparator" w:id="0">
    <w:p w:rsidR="00D83080" w:rsidRDefault="00D83080" w:rsidP="00255E08">
      <w:r>
        <w:continuationSeparator/>
      </w:r>
    </w:p>
  </w:footnote>
  <w:footnote w:id="1">
    <w:p w:rsidR="006B1ADE" w:rsidRDefault="006B1ADE" w:rsidP="008B0D60">
      <w:pPr>
        <w:pStyle w:val="af2"/>
      </w:pPr>
      <w:r>
        <w:rPr>
          <w:rStyle w:val="af4"/>
        </w:rPr>
        <w:footnoteRef/>
      </w:r>
      <w:r>
        <w:t xml:space="preserve"> </w:t>
      </w:r>
      <w:r>
        <w:rPr>
          <w:rFonts w:hint="eastAsia"/>
        </w:rPr>
        <w:t>按姓氏筆劃排列。</w:t>
      </w:r>
    </w:p>
  </w:footnote>
  <w:footnote w:id="2">
    <w:p w:rsidR="006B1ADE" w:rsidRDefault="006B1ADE">
      <w:pPr>
        <w:pStyle w:val="af2"/>
      </w:pPr>
      <w:r>
        <w:rPr>
          <w:rStyle w:val="af4"/>
        </w:rPr>
        <w:footnoteRef/>
      </w:r>
      <w:r>
        <w:t xml:space="preserve"> </w:t>
      </w:r>
      <w:r>
        <w:rPr>
          <w:rFonts w:hint="eastAsia"/>
        </w:rPr>
        <w:t>國小部學生</w:t>
      </w:r>
      <w:r>
        <w:rPr>
          <w:rFonts w:hint="eastAsia"/>
        </w:rPr>
        <w:t>96</w:t>
      </w:r>
      <w:r>
        <w:rPr>
          <w:rFonts w:hint="eastAsia"/>
        </w:rPr>
        <w:t>人、國中部</w:t>
      </w:r>
      <w:r>
        <w:rPr>
          <w:rFonts w:hint="eastAsia"/>
        </w:rPr>
        <w:t>291</w:t>
      </w:r>
      <w:r>
        <w:rPr>
          <w:rFonts w:hint="eastAsia"/>
        </w:rPr>
        <w:t>人、高職部</w:t>
      </w:r>
      <w:r>
        <w:rPr>
          <w:rFonts w:hint="eastAsia"/>
        </w:rPr>
        <w:t>409</w:t>
      </w:r>
      <w:r>
        <w:rPr>
          <w:rFonts w:hint="eastAsia"/>
        </w:rPr>
        <w:t>人，共計</w:t>
      </w:r>
      <w:r>
        <w:rPr>
          <w:rFonts w:hint="eastAsia"/>
        </w:rPr>
        <w:t>796</w:t>
      </w:r>
      <w:r>
        <w:rPr>
          <w:rFonts w:hint="eastAsia"/>
        </w:rPr>
        <w:t>人，其中住宿生計</w:t>
      </w:r>
      <w:r>
        <w:rPr>
          <w:rFonts w:hint="eastAsia"/>
        </w:rPr>
        <w:t>734</w:t>
      </w:r>
      <w:r>
        <w:rPr>
          <w:rFonts w:hint="eastAsia"/>
        </w:rPr>
        <w:t>人。</w:t>
      </w:r>
    </w:p>
  </w:footnote>
  <w:footnote w:id="3">
    <w:p w:rsidR="006B1ADE" w:rsidRDefault="006B1ADE">
      <w:pPr>
        <w:pStyle w:val="af2"/>
      </w:pPr>
      <w:r>
        <w:rPr>
          <w:rStyle w:val="af4"/>
        </w:rPr>
        <w:footnoteRef/>
      </w:r>
      <w:r>
        <w:t xml:space="preserve"> </w:t>
      </w:r>
      <w:r w:rsidRPr="00C33336">
        <w:t>https://www.gender.edu.tw/</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2398"/>
    <w:multiLevelType w:val="hybridMultilevel"/>
    <w:tmpl w:val="D180AD74"/>
    <w:lvl w:ilvl="0" w:tplc="E252EE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9427D5"/>
    <w:multiLevelType w:val="hybridMultilevel"/>
    <w:tmpl w:val="DD9E9784"/>
    <w:lvl w:ilvl="0" w:tplc="F2F439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1D0DBD"/>
    <w:multiLevelType w:val="hybridMultilevel"/>
    <w:tmpl w:val="BF329B5A"/>
    <w:lvl w:ilvl="0" w:tplc="C82E2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B947BF"/>
    <w:multiLevelType w:val="hybridMultilevel"/>
    <w:tmpl w:val="27041FEC"/>
    <w:lvl w:ilvl="0" w:tplc="00668B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165795"/>
    <w:multiLevelType w:val="hybridMultilevel"/>
    <w:tmpl w:val="7D7A3C90"/>
    <w:lvl w:ilvl="0" w:tplc="5FEA0BB6">
      <w:start w:val="1"/>
      <w:numFmt w:val="ideographLegalTraditional"/>
      <w:pStyle w:val="8"/>
      <w:lvlText w:val="%1、"/>
      <w:lvlJc w:val="left"/>
      <w:pPr>
        <w:ind w:left="600" w:hanging="600"/>
      </w:pPr>
      <w:rPr>
        <w:rFonts w:hint="default"/>
        <w:color w:val="auto"/>
      </w:rPr>
    </w:lvl>
    <w:lvl w:ilvl="1" w:tplc="E626E8D6">
      <w:start w:val="1"/>
      <w:numFmt w:val="decimal"/>
      <w:lvlText w:val="%2."/>
      <w:lvlJc w:val="left"/>
      <w:pPr>
        <w:ind w:left="928"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9900693"/>
    <w:multiLevelType w:val="hybridMultilevel"/>
    <w:tmpl w:val="17906E86"/>
    <w:lvl w:ilvl="0" w:tplc="540814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09E9502C"/>
    <w:multiLevelType w:val="hybridMultilevel"/>
    <w:tmpl w:val="F962A960"/>
    <w:lvl w:ilvl="0" w:tplc="C82E2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C026C95"/>
    <w:multiLevelType w:val="hybridMultilevel"/>
    <w:tmpl w:val="690C8916"/>
    <w:lvl w:ilvl="0" w:tplc="5C7A1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E6E53D5"/>
    <w:multiLevelType w:val="hybridMultilevel"/>
    <w:tmpl w:val="DB922B40"/>
    <w:lvl w:ilvl="0" w:tplc="1D3ABE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F695554"/>
    <w:multiLevelType w:val="hybridMultilevel"/>
    <w:tmpl w:val="DB500EB6"/>
    <w:lvl w:ilvl="0" w:tplc="07D601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1675A20"/>
    <w:multiLevelType w:val="hybridMultilevel"/>
    <w:tmpl w:val="F086D2C8"/>
    <w:lvl w:ilvl="0" w:tplc="51EA10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1C7226D"/>
    <w:multiLevelType w:val="hybridMultilevel"/>
    <w:tmpl w:val="F82EB7B8"/>
    <w:lvl w:ilvl="0" w:tplc="AA82A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40E010C"/>
    <w:multiLevelType w:val="multilevel"/>
    <w:tmpl w:val="055292A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548"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0"/>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4">
    <w:nsid w:val="15FF7B5A"/>
    <w:multiLevelType w:val="hybridMultilevel"/>
    <w:tmpl w:val="2A764064"/>
    <w:lvl w:ilvl="0" w:tplc="390255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66B3A26"/>
    <w:multiLevelType w:val="hybridMultilevel"/>
    <w:tmpl w:val="0414CF90"/>
    <w:lvl w:ilvl="0" w:tplc="885CD1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7361846"/>
    <w:multiLevelType w:val="hybridMultilevel"/>
    <w:tmpl w:val="C99AC81E"/>
    <w:lvl w:ilvl="0" w:tplc="B8145F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8F65B52"/>
    <w:multiLevelType w:val="hybridMultilevel"/>
    <w:tmpl w:val="1B0C1118"/>
    <w:lvl w:ilvl="0" w:tplc="E0DA9B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19EE747B"/>
    <w:multiLevelType w:val="hybridMultilevel"/>
    <w:tmpl w:val="95A0AE36"/>
    <w:lvl w:ilvl="0" w:tplc="799CB3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1CDD7DB3"/>
    <w:multiLevelType w:val="hybridMultilevel"/>
    <w:tmpl w:val="B41E4FE0"/>
    <w:lvl w:ilvl="0" w:tplc="9CF257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EAE36D9"/>
    <w:multiLevelType w:val="hybridMultilevel"/>
    <w:tmpl w:val="A75299DC"/>
    <w:lvl w:ilvl="0" w:tplc="E06E5E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07724D4"/>
    <w:multiLevelType w:val="hybridMultilevel"/>
    <w:tmpl w:val="C99AC81E"/>
    <w:lvl w:ilvl="0" w:tplc="B8145F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18935F2"/>
    <w:multiLevelType w:val="hybridMultilevel"/>
    <w:tmpl w:val="E0883F48"/>
    <w:lvl w:ilvl="0" w:tplc="67C8D2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27776D5"/>
    <w:multiLevelType w:val="hybridMultilevel"/>
    <w:tmpl w:val="31F605F6"/>
    <w:lvl w:ilvl="0" w:tplc="74F083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5B838E9"/>
    <w:multiLevelType w:val="hybridMultilevel"/>
    <w:tmpl w:val="1B6ED2FC"/>
    <w:lvl w:ilvl="0" w:tplc="81D43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7F93A56"/>
    <w:multiLevelType w:val="hybridMultilevel"/>
    <w:tmpl w:val="A24A5E56"/>
    <w:lvl w:ilvl="0" w:tplc="7562C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8003B24"/>
    <w:multiLevelType w:val="hybridMultilevel"/>
    <w:tmpl w:val="F11A00FC"/>
    <w:lvl w:ilvl="0" w:tplc="672A4D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BB92081"/>
    <w:multiLevelType w:val="hybridMultilevel"/>
    <w:tmpl w:val="09464538"/>
    <w:lvl w:ilvl="0" w:tplc="5F28E2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CEA42DB"/>
    <w:multiLevelType w:val="hybridMultilevel"/>
    <w:tmpl w:val="2B8E762C"/>
    <w:lvl w:ilvl="0" w:tplc="DC8A29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EA944B3"/>
    <w:multiLevelType w:val="hybridMultilevel"/>
    <w:tmpl w:val="9558DE64"/>
    <w:lvl w:ilvl="0" w:tplc="CA0851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03D5F42"/>
    <w:multiLevelType w:val="hybridMultilevel"/>
    <w:tmpl w:val="DE945740"/>
    <w:lvl w:ilvl="0" w:tplc="AA565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349E56EC"/>
    <w:multiLevelType w:val="hybridMultilevel"/>
    <w:tmpl w:val="81AAC038"/>
    <w:lvl w:ilvl="0" w:tplc="00A2C4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35D1455F"/>
    <w:multiLevelType w:val="hybridMultilevel"/>
    <w:tmpl w:val="5B287296"/>
    <w:lvl w:ilvl="0" w:tplc="9AF8C2E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36437286"/>
    <w:multiLevelType w:val="hybridMultilevel"/>
    <w:tmpl w:val="C88AE20A"/>
    <w:lvl w:ilvl="0" w:tplc="04090015">
      <w:start w:val="1"/>
      <w:numFmt w:val="taiwaneseCountingThousand"/>
      <w:lvlText w:val="%1、"/>
      <w:lvlJc w:val="left"/>
      <w:pPr>
        <w:ind w:left="480" w:hanging="480"/>
      </w:pPr>
      <w:rPr>
        <w:rFonts w:hint="default"/>
      </w:rPr>
    </w:lvl>
    <w:lvl w:ilvl="1" w:tplc="2CFAF418">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7B6068A"/>
    <w:multiLevelType w:val="hybridMultilevel"/>
    <w:tmpl w:val="AD0C43B0"/>
    <w:lvl w:ilvl="0" w:tplc="0164D8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396D4873"/>
    <w:multiLevelType w:val="hybridMultilevel"/>
    <w:tmpl w:val="3E1E871C"/>
    <w:lvl w:ilvl="0" w:tplc="20A6CC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3A5E5B99"/>
    <w:multiLevelType w:val="hybridMultilevel"/>
    <w:tmpl w:val="C1240D7E"/>
    <w:lvl w:ilvl="0" w:tplc="4776FB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AD00FA7"/>
    <w:multiLevelType w:val="hybridMultilevel"/>
    <w:tmpl w:val="A1ACF15A"/>
    <w:lvl w:ilvl="0" w:tplc="B7F028A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3DE9580C"/>
    <w:multiLevelType w:val="hybridMultilevel"/>
    <w:tmpl w:val="D52EFB3E"/>
    <w:lvl w:ilvl="0" w:tplc="959E55B6">
      <w:start w:val="4"/>
      <w:numFmt w:val="taiwaneseCountingThousand"/>
      <w:lvlText w:val="(%1)"/>
      <w:lvlJc w:val="left"/>
      <w:pPr>
        <w:ind w:left="585" w:hanging="480"/>
      </w:pPr>
      <w:rPr>
        <w:rFonts w:hint="default"/>
      </w:rPr>
    </w:lvl>
    <w:lvl w:ilvl="1" w:tplc="8D2C76E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3F63689D"/>
    <w:multiLevelType w:val="hybridMultilevel"/>
    <w:tmpl w:val="2BD01D2E"/>
    <w:lvl w:ilvl="0" w:tplc="C82E2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40C5191E"/>
    <w:multiLevelType w:val="hybridMultilevel"/>
    <w:tmpl w:val="BF329B5A"/>
    <w:lvl w:ilvl="0" w:tplc="C82E2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41DE2DAC"/>
    <w:multiLevelType w:val="hybridMultilevel"/>
    <w:tmpl w:val="ABF0A528"/>
    <w:lvl w:ilvl="0" w:tplc="1FCE7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42503842"/>
    <w:multiLevelType w:val="hybridMultilevel"/>
    <w:tmpl w:val="685614E6"/>
    <w:lvl w:ilvl="0" w:tplc="421828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42FE3BE3"/>
    <w:multiLevelType w:val="hybridMultilevel"/>
    <w:tmpl w:val="14BCC75C"/>
    <w:lvl w:ilvl="0" w:tplc="C82E2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37366AC"/>
    <w:multiLevelType w:val="hybridMultilevel"/>
    <w:tmpl w:val="BF329B5A"/>
    <w:lvl w:ilvl="0" w:tplc="C82E2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442D3951"/>
    <w:multiLevelType w:val="hybridMultilevel"/>
    <w:tmpl w:val="AFB8D090"/>
    <w:lvl w:ilvl="0" w:tplc="83ACE61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nsid w:val="4752460F"/>
    <w:multiLevelType w:val="hybridMultilevel"/>
    <w:tmpl w:val="D7600AD4"/>
    <w:lvl w:ilvl="0" w:tplc="C82E2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47A54C0F"/>
    <w:multiLevelType w:val="hybridMultilevel"/>
    <w:tmpl w:val="2BD01D2E"/>
    <w:lvl w:ilvl="0" w:tplc="C82E2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4AAE3C22"/>
    <w:multiLevelType w:val="hybridMultilevel"/>
    <w:tmpl w:val="82D6F258"/>
    <w:lvl w:ilvl="0" w:tplc="A1188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503721C4"/>
    <w:multiLevelType w:val="hybridMultilevel"/>
    <w:tmpl w:val="E7D69560"/>
    <w:lvl w:ilvl="0" w:tplc="3F889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563C0410"/>
    <w:multiLevelType w:val="hybridMultilevel"/>
    <w:tmpl w:val="B14C32C0"/>
    <w:lvl w:ilvl="0" w:tplc="387C5E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58ED381F"/>
    <w:multiLevelType w:val="hybridMultilevel"/>
    <w:tmpl w:val="BF329B5A"/>
    <w:lvl w:ilvl="0" w:tplc="C82E2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5AB04BB6"/>
    <w:multiLevelType w:val="hybridMultilevel"/>
    <w:tmpl w:val="D8EA04BA"/>
    <w:lvl w:ilvl="0" w:tplc="3A4851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5BC30FDA"/>
    <w:multiLevelType w:val="hybridMultilevel"/>
    <w:tmpl w:val="93CC9D3A"/>
    <w:lvl w:ilvl="0" w:tplc="05B651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614D0914"/>
    <w:multiLevelType w:val="hybridMultilevel"/>
    <w:tmpl w:val="C7B4C916"/>
    <w:lvl w:ilvl="0" w:tplc="04090015">
      <w:start w:val="1"/>
      <w:numFmt w:val="taiwaneseCountingThousand"/>
      <w:lvlText w:val="%1、"/>
      <w:lvlJc w:val="left"/>
      <w:pPr>
        <w:ind w:left="480" w:hanging="480"/>
      </w:pPr>
      <w:rPr>
        <w:rFonts w:hint="default"/>
      </w:rPr>
    </w:lvl>
    <w:lvl w:ilvl="1" w:tplc="EB0AA2C6">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6249562E"/>
    <w:multiLevelType w:val="hybridMultilevel"/>
    <w:tmpl w:val="CF2EA8E4"/>
    <w:lvl w:ilvl="0" w:tplc="9B8E3E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640D1A35"/>
    <w:multiLevelType w:val="hybridMultilevel"/>
    <w:tmpl w:val="2BD01D2E"/>
    <w:lvl w:ilvl="0" w:tplc="C82E2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642941EC"/>
    <w:multiLevelType w:val="hybridMultilevel"/>
    <w:tmpl w:val="5894B740"/>
    <w:lvl w:ilvl="0" w:tplc="D06C68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64B11D12"/>
    <w:multiLevelType w:val="hybridMultilevel"/>
    <w:tmpl w:val="F09E6A2C"/>
    <w:lvl w:ilvl="0" w:tplc="0E040D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64EC0E1D"/>
    <w:multiLevelType w:val="hybridMultilevel"/>
    <w:tmpl w:val="D05AA824"/>
    <w:lvl w:ilvl="0" w:tplc="A42485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66E530CF"/>
    <w:multiLevelType w:val="hybridMultilevel"/>
    <w:tmpl w:val="E5CEABCE"/>
    <w:lvl w:ilvl="0" w:tplc="069629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688B650E"/>
    <w:multiLevelType w:val="hybridMultilevel"/>
    <w:tmpl w:val="2A764064"/>
    <w:lvl w:ilvl="0" w:tplc="390255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6A7E316F"/>
    <w:multiLevelType w:val="hybridMultilevel"/>
    <w:tmpl w:val="DF8E0D18"/>
    <w:lvl w:ilvl="0" w:tplc="4F5E2D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6D151000"/>
    <w:multiLevelType w:val="hybridMultilevel"/>
    <w:tmpl w:val="F95AA4C8"/>
    <w:lvl w:ilvl="0" w:tplc="C82E2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6E0033F2"/>
    <w:multiLevelType w:val="hybridMultilevel"/>
    <w:tmpl w:val="221CE366"/>
    <w:lvl w:ilvl="0" w:tplc="7AC43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6E673944"/>
    <w:multiLevelType w:val="hybridMultilevel"/>
    <w:tmpl w:val="5B1A6EAC"/>
    <w:lvl w:ilvl="0" w:tplc="87E832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6EFB5CD5"/>
    <w:multiLevelType w:val="hybridMultilevel"/>
    <w:tmpl w:val="950A2CE0"/>
    <w:lvl w:ilvl="0" w:tplc="A5620C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72351EC9"/>
    <w:multiLevelType w:val="hybridMultilevel"/>
    <w:tmpl w:val="BF329B5A"/>
    <w:lvl w:ilvl="0" w:tplc="C82E2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75D54ED7"/>
    <w:multiLevelType w:val="hybridMultilevel"/>
    <w:tmpl w:val="0D668514"/>
    <w:lvl w:ilvl="0" w:tplc="4F5E2D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767C42C8"/>
    <w:multiLevelType w:val="hybridMultilevel"/>
    <w:tmpl w:val="730C1EF0"/>
    <w:lvl w:ilvl="0" w:tplc="1B087C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76A86982"/>
    <w:multiLevelType w:val="hybridMultilevel"/>
    <w:tmpl w:val="0F9C2BC4"/>
    <w:lvl w:ilvl="0" w:tplc="37947A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7AC81BDB"/>
    <w:multiLevelType w:val="hybridMultilevel"/>
    <w:tmpl w:val="4C1AF008"/>
    <w:lvl w:ilvl="0" w:tplc="C520F9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7F5A7257"/>
    <w:multiLevelType w:val="hybridMultilevel"/>
    <w:tmpl w:val="7E700E34"/>
    <w:lvl w:ilvl="0" w:tplc="0BCAC5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8"/>
  </w:num>
  <w:num w:numId="3">
    <w:abstractNumId w:val="5"/>
  </w:num>
  <w:num w:numId="4">
    <w:abstractNumId w:val="18"/>
    <w:lvlOverride w:ilvl="0">
      <w:startOverride w:val="1"/>
    </w:lvlOverride>
  </w:num>
  <w:num w:numId="5">
    <w:abstractNumId w:val="43"/>
  </w:num>
  <w:num w:numId="6">
    <w:abstractNumId w:val="70"/>
  </w:num>
  <w:num w:numId="7">
    <w:abstractNumId w:val="42"/>
  </w:num>
  <w:num w:numId="8">
    <w:abstractNumId w:val="12"/>
  </w:num>
  <w:num w:numId="9">
    <w:abstractNumId w:val="23"/>
  </w:num>
  <w:num w:numId="10">
    <w:abstractNumId w:val="9"/>
  </w:num>
  <w:num w:numId="11">
    <w:abstractNumId w:val="3"/>
  </w:num>
  <w:num w:numId="12">
    <w:abstractNumId w:val="19"/>
  </w:num>
  <w:num w:numId="13">
    <w:abstractNumId w:val="17"/>
  </w:num>
  <w:num w:numId="14">
    <w:abstractNumId w:val="51"/>
  </w:num>
  <w:num w:numId="15">
    <w:abstractNumId w:val="32"/>
  </w:num>
  <w:num w:numId="16">
    <w:abstractNumId w:val="36"/>
  </w:num>
  <w:num w:numId="17">
    <w:abstractNumId w:val="50"/>
  </w:num>
  <w:num w:numId="18">
    <w:abstractNumId w:val="49"/>
  </w:num>
  <w:num w:numId="19">
    <w:abstractNumId w:val="10"/>
  </w:num>
  <w:num w:numId="20">
    <w:abstractNumId w:val="21"/>
  </w:num>
  <w:num w:numId="21">
    <w:abstractNumId w:val="31"/>
  </w:num>
  <w:num w:numId="22">
    <w:abstractNumId w:val="25"/>
  </w:num>
  <w:num w:numId="23">
    <w:abstractNumId w:val="15"/>
  </w:num>
  <w:num w:numId="24">
    <w:abstractNumId w:val="73"/>
  </w:num>
  <w:num w:numId="25">
    <w:abstractNumId w:val="30"/>
  </w:num>
  <w:num w:numId="26">
    <w:abstractNumId w:val="28"/>
  </w:num>
  <w:num w:numId="27">
    <w:abstractNumId w:val="20"/>
  </w:num>
  <w:num w:numId="28">
    <w:abstractNumId w:val="72"/>
  </w:num>
  <w:num w:numId="29">
    <w:abstractNumId w:val="66"/>
  </w:num>
  <w:num w:numId="30">
    <w:abstractNumId w:val="60"/>
  </w:num>
  <w:num w:numId="31">
    <w:abstractNumId w:val="59"/>
  </w:num>
  <w:num w:numId="32">
    <w:abstractNumId w:val="61"/>
  </w:num>
  <w:num w:numId="33">
    <w:abstractNumId w:val="37"/>
  </w:num>
  <w:num w:numId="34">
    <w:abstractNumId w:val="27"/>
  </w:num>
  <w:num w:numId="35">
    <w:abstractNumId w:val="26"/>
  </w:num>
  <w:num w:numId="36">
    <w:abstractNumId w:val="29"/>
  </w:num>
  <w:num w:numId="37">
    <w:abstractNumId w:val="65"/>
  </w:num>
  <w:num w:numId="38">
    <w:abstractNumId w:val="54"/>
  </w:num>
  <w:num w:numId="39">
    <w:abstractNumId w:val="35"/>
  </w:num>
  <w:num w:numId="40">
    <w:abstractNumId w:val="0"/>
  </w:num>
  <w:num w:numId="41">
    <w:abstractNumId w:val="56"/>
  </w:num>
  <w:num w:numId="42">
    <w:abstractNumId w:val="58"/>
  </w:num>
  <w:num w:numId="43">
    <w:abstractNumId w:val="71"/>
  </w:num>
  <w:num w:numId="44">
    <w:abstractNumId w:val="67"/>
  </w:num>
  <w:num w:numId="45">
    <w:abstractNumId w:val="8"/>
  </w:num>
  <w:num w:numId="46">
    <w:abstractNumId w:val="1"/>
  </w:num>
  <w:num w:numId="47">
    <w:abstractNumId w:val="11"/>
  </w:num>
  <w:num w:numId="48">
    <w:abstractNumId w:val="53"/>
  </w:num>
  <w:num w:numId="49">
    <w:abstractNumId w:val="68"/>
  </w:num>
  <w:num w:numId="50">
    <w:abstractNumId w:val="47"/>
  </w:num>
  <w:num w:numId="51">
    <w:abstractNumId w:val="44"/>
  </w:num>
  <w:num w:numId="52">
    <w:abstractNumId w:val="64"/>
  </w:num>
  <w:num w:numId="53">
    <w:abstractNumId w:val="7"/>
  </w:num>
  <w:num w:numId="54">
    <w:abstractNumId w:val="48"/>
  </w:num>
  <w:num w:numId="55">
    <w:abstractNumId w:val="40"/>
  </w:num>
  <w:num w:numId="56">
    <w:abstractNumId w:val="57"/>
  </w:num>
  <w:num w:numId="57">
    <w:abstractNumId w:val="45"/>
  </w:num>
  <w:num w:numId="58">
    <w:abstractNumId w:val="62"/>
  </w:num>
  <w:num w:numId="59">
    <w:abstractNumId w:val="16"/>
  </w:num>
  <w:num w:numId="60">
    <w:abstractNumId w:val="63"/>
  </w:num>
  <w:num w:numId="61">
    <w:abstractNumId w:val="55"/>
  </w:num>
  <w:num w:numId="62">
    <w:abstractNumId w:val="6"/>
  </w:num>
  <w:num w:numId="63">
    <w:abstractNumId w:val="38"/>
  </w:num>
  <w:num w:numId="64">
    <w:abstractNumId w:val="34"/>
  </w:num>
  <w:num w:numId="65">
    <w:abstractNumId w:val="46"/>
  </w:num>
  <w:num w:numId="66">
    <w:abstractNumId w:val="33"/>
  </w:num>
  <w:num w:numId="67">
    <w:abstractNumId w:val="22"/>
  </w:num>
  <w:num w:numId="68">
    <w:abstractNumId w:val="14"/>
  </w:num>
  <w:num w:numId="69">
    <w:abstractNumId w:val="69"/>
  </w:num>
  <w:num w:numId="70">
    <w:abstractNumId w:val="4"/>
  </w:num>
  <w:num w:numId="71">
    <w:abstractNumId w:val="39"/>
  </w:num>
  <w:num w:numId="72">
    <w:abstractNumId w:val="24"/>
  </w:num>
  <w:num w:numId="73">
    <w:abstractNumId w:val="2"/>
  </w:num>
  <w:num w:numId="74">
    <w:abstractNumId w:val="52"/>
  </w:num>
  <w:num w:numId="75">
    <w:abstractNumId w:val="41"/>
  </w:num>
  <w:num w:numId="76">
    <w:abstractNumId w:val="13"/>
  </w:num>
  <w:num w:numId="77">
    <w:abstractNumId w:val="1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82A1C"/>
    <w:rsid w:val="000036B8"/>
    <w:rsid w:val="00011B20"/>
    <w:rsid w:val="000128D1"/>
    <w:rsid w:val="0002674D"/>
    <w:rsid w:val="00042381"/>
    <w:rsid w:val="000503F7"/>
    <w:rsid w:val="000508CE"/>
    <w:rsid w:val="00051306"/>
    <w:rsid w:val="00053A30"/>
    <w:rsid w:val="000604B0"/>
    <w:rsid w:val="000677F5"/>
    <w:rsid w:val="00070AE3"/>
    <w:rsid w:val="00082A38"/>
    <w:rsid w:val="00084F17"/>
    <w:rsid w:val="0009623F"/>
    <w:rsid w:val="000A18A5"/>
    <w:rsid w:val="000A4755"/>
    <w:rsid w:val="000A78E8"/>
    <w:rsid w:val="000C03F1"/>
    <w:rsid w:val="000C25DF"/>
    <w:rsid w:val="000C4BA8"/>
    <w:rsid w:val="000D0BAF"/>
    <w:rsid w:val="000D7F1C"/>
    <w:rsid w:val="000E05CF"/>
    <w:rsid w:val="000E1A37"/>
    <w:rsid w:val="000E7876"/>
    <w:rsid w:val="000F4B53"/>
    <w:rsid w:val="000F5144"/>
    <w:rsid w:val="000F6A45"/>
    <w:rsid w:val="00100312"/>
    <w:rsid w:val="0010098A"/>
    <w:rsid w:val="0010114E"/>
    <w:rsid w:val="00110370"/>
    <w:rsid w:val="001115B9"/>
    <w:rsid w:val="00112323"/>
    <w:rsid w:val="001176BD"/>
    <w:rsid w:val="0011771E"/>
    <w:rsid w:val="00142B2D"/>
    <w:rsid w:val="00143ED2"/>
    <w:rsid w:val="001448BD"/>
    <w:rsid w:val="0015148C"/>
    <w:rsid w:val="001575EF"/>
    <w:rsid w:val="0017727D"/>
    <w:rsid w:val="00194C20"/>
    <w:rsid w:val="001A373F"/>
    <w:rsid w:val="001A39F6"/>
    <w:rsid w:val="001C7F4E"/>
    <w:rsid w:val="001D25AE"/>
    <w:rsid w:val="001D56F9"/>
    <w:rsid w:val="001D5BA9"/>
    <w:rsid w:val="001F050A"/>
    <w:rsid w:val="001F0EAE"/>
    <w:rsid w:val="001F47BB"/>
    <w:rsid w:val="00205BF0"/>
    <w:rsid w:val="00211C5F"/>
    <w:rsid w:val="002147A7"/>
    <w:rsid w:val="00223B74"/>
    <w:rsid w:val="00225445"/>
    <w:rsid w:val="0024009E"/>
    <w:rsid w:val="0024174B"/>
    <w:rsid w:val="0024243A"/>
    <w:rsid w:val="00244C0F"/>
    <w:rsid w:val="002477E3"/>
    <w:rsid w:val="00252581"/>
    <w:rsid w:val="00255E08"/>
    <w:rsid w:val="00261F99"/>
    <w:rsid w:val="00272269"/>
    <w:rsid w:val="00282A1C"/>
    <w:rsid w:val="00283793"/>
    <w:rsid w:val="00286820"/>
    <w:rsid w:val="002917D5"/>
    <w:rsid w:val="002A4A93"/>
    <w:rsid w:val="002B7988"/>
    <w:rsid w:val="002C3923"/>
    <w:rsid w:val="002C41BA"/>
    <w:rsid w:val="002C7FB5"/>
    <w:rsid w:val="002D21A9"/>
    <w:rsid w:val="002E1461"/>
    <w:rsid w:val="002E252E"/>
    <w:rsid w:val="002E28D7"/>
    <w:rsid w:val="0030474A"/>
    <w:rsid w:val="0031293B"/>
    <w:rsid w:val="00323E7F"/>
    <w:rsid w:val="00327B45"/>
    <w:rsid w:val="00327C7F"/>
    <w:rsid w:val="0033667B"/>
    <w:rsid w:val="00354777"/>
    <w:rsid w:val="00361FFC"/>
    <w:rsid w:val="0037771E"/>
    <w:rsid w:val="003877E2"/>
    <w:rsid w:val="00391897"/>
    <w:rsid w:val="00392765"/>
    <w:rsid w:val="00395160"/>
    <w:rsid w:val="003A4579"/>
    <w:rsid w:val="003A7F5A"/>
    <w:rsid w:val="003B78AC"/>
    <w:rsid w:val="003C550B"/>
    <w:rsid w:val="00406CFE"/>
    <w:rsid w:val="00407DC1"/>
    <w:rsid w:val="0041136A"/>
    <w:rsid w:val="0042466E"/>
    <w:rsid w:val="00424688"/>
    <w:rsid w:val="00425A54"/>
    <w:rsid w:val="0043773B"/>
    <w:rsid w:val="004414F8"/>
    <w:rsid w:val="00457B85"/>
    <w:rsid w:val="00467019"/>
    <w:rsid w:val="00475122"/>
    <w:rsid w:val="004868D6"/>
    <w:rsid w:val="00496FE5"/>
    <w:rsid w:val="004A156F"/>
    <w:rsid w:val="004A2C5D"/>
    <w:rsid w:val="004A7812"/>
    <w:rsid w:val="004B474F"/>
    <w:rsid w:val="004B5B1E"/>
    <w:rsid w:val="004B630A"/>
    <w:rsid w:val="004B722F"/>
    <w:rsid w:val="004D21D6"/>
    <w:rsid w:val="004D4D54"/>
    <w:rsid w:val="004E110C"/>
    <w:rsid w:val="004F4D2C"/>
    <w:rsid w:val="00507058"/>
    <w:rsid w:val="00516222"/>
    <w:rsid w:val="0052112F"/>
    <w:rsid w:val="00523FA3"/>
    <w:rsid w:val="005249E8"/>
    <w:rsid w:val="00524C81"/>
    <w:rsid w:val="005279CD"/>
    <w:rsid w:val="00536F8D"/>
    <w:rsid w:val="00542642"/>
    <w:rsid w:val="00566B31"/>
    <w:rsid w:val="00566B86"/>
    <w:rsid w:val="005A28F3"/>
    <w:rsid w:val="005B44F8"/>
    <w:rsid w:val="005B7A00"/>
    <w:rsid w:val="005C2953"/>
    <w:rsid w:val="005C309C"/>
    <w:rsid w:val="005C40E5"/>
    <w:rsid w:val="005C4A6B"/>
    <w:rsid w:val="005D0CA7"/>
    <w:rsid w:val="005D5541"/>
    <w:rsid w:val="005F3AE1"/>
    <w:rsid w:val="00604737"/>
    <w:rsid w:val="0062051E"/>
    <w:rsid w:val="00623493"/>
    <w:rsid w:val="006478C9"/>
    <w:rsid w:val="00647B0E"/>
    <w:rsid w:val="006502B7"/>
    <w:rsid w:val="00660445"/>
    <w:rsid w:val="00663183"/>
    <w:rsid w:val="00664960"/>
    <w:rsid w:val="0066754E"/>
    <w:rsid w:val="00674DCB"/>
    <w:rsid w:val="00696539"/>
    <w:rsid w:val="006A0018"/>
    <w:rsid w:val="006A4AAC"/>
    <w:rsid w:val="006A661D"/>
    <w:rsid w:val="006A6FDF"/>
    <w:rsid w:val="006B1ADE"/>
    <w:rsid w:val="006B212C"/>
    <w:rsid w:val="006C05D9"/>
    <w:rsid w:val="006C23B0"/>
    <w:rsid w:val="006C3398"/>
    <w:rsid w:val="006D478C"/>
    <w:rsid w:val="006D6DD8"/>
    <w:rsid w:val="006D77BB"/>
    <w:rsid w:val="006E13B6"/>
    <w:rsid w:val="006E4C37"/>
    <w:rsid w:val="006E7992"/>
    <w:rsid w:val="00707812"/>
    <w:rsid w:val="0071773E"/>
    <w:rsid w:val="007208AF"/>
    <w:rsid w:val="0072357A"/>
    <w:rsid w:val="00723DE5"/>
    <w:rsid w:val="0072485C"/>
    <w:rsid w:val="0073762C"/>
    <w:rsid w:val="0074481C"/>
    <w:rsid w:val="00744975"/>
    <w:rsid w:val="007512A2"/>
    <w:rsid w:val="007729CA"/>
    <w:rsid w:val="007740DE"/>
    <w:rsid w:val="00775713"/>
    <w:rsid w:val="00780CC9"/>
    <w:rsid w:val="00793743"/>
    <w:rsid w:val="0079546F"/>
    <w:rsid w:val="00797416"/>
    <w:rsid w:val="007B0333"/>
    <w:rsid w:val="007B1A91"/>
    <w:rsid w:val="007B45C2"/>
    <w:rsid w:val="007C0BB8"/>
    <w:rsid w:val="007C6C72"/>
    <w:rsid w:val="007D17FB"/>
    <w:rsid w:val="007D7DB4"/>
    <w:rsid w:val="007E0D12"/>
    <w:rsid w:val="007F2FDA"/>
    <w:rsid w:val="007F7B74"/>
    <w:rsid w:val="007F7BCD"/>
    <w:rsid w:val="00801882"/>
    <w:rsid w:val="00811978"/>
    <w:rsid w:val="008227D6"/>
    <w:rsid w:val="00835097"/>
    <w:rsid w:val="008529F9"/>
    <w:rsid w:val="00852B45"/>
    <w:rsid w:val="00872D9E"/>
    <w:rsid w:val="00877127"/>
    <w:rsid w:val="0088176F"/>
    <w:rsid w:val="008923F7"/>
    <w:rsid w:val="008A1ABC"/>
    <w:rsid w:val="008B0D60"/>
    <w:rsid w:val="008B1370"/>
    <w:rsid w:val="008B1E17"/>
    <w:rsid w:val="008B308A"/>
    <w:rsid w:val="008B31A0"/>
    <w:rsid w:val="008B4131"/>
    <w:rsid w:val="008B6365"/>
    <w:rsid w:val="008B6DEA"/>
    <w:rsid w:val="008C0E07"/>
    <w:rsid w:val="008C4046"/>
    <w:rsid w:val="008C549F"/>
    <w:rsid w:val="008D1E3A"/>
    <w:rsid w:val="008D268C"/>
    <w:rsid w:val="008D58B4"/>
    <w:rsid w:val="008D7A09"/>
    <w:rsid w:val="008E34F5"/>
    <w:rsid w:val="008F0F15"/>
    <w:rsid w:val="008F5875"/>
    <w:rsid w:val="008F59AC"/>
    <w:rsid w:val="009012AA"/>
    <w:rsid w:val="00905978"/>
    <w:rsid w:val="0091290B"/>
    <w:rsid w:val="00913F2E"/>
    <w:rsid w:val="00916000"/>
    <w:rsid w:val="00916FAD"/>
    <w:rsid w:val="009248E3"/>
    <w:rsid w:val="00925297"/>
    <w:rsid w:val="009313A3"/>
    <w:rsid w:val="009319C9"/>
    <w:rsid w:val="00955BCF"/>
    <w:rsid w:val="009608EB"/>
    <w:rsid w:val="00962053"/>
    <w:rsid w:val="00965D2D"/>
    <w:rsid w:val="00967883"/>
    <w:rsid w:val="00974C77"/>
    <w:rsid w:val="00981345"/>
    <w:rsid w:val="00995976"/>
    <w:rsid w:val="009A002A"/>
    <w:rsid w:val="009A28A7"/>
    <w:rsid w:val="009A3D56"/>
    <w:rsid w:val="009B0806"/>
    <w:rsid w:val="009B2910"/>
    <w:rsid w:val="009C2BCC"/>
    <w:rsid w:val="009C5351"/>
    <w:rsid w:val="009D3182"/>
    <w:rsid w:val="009E6CF2"/>
    <w:rsid w:val="009E76AB"/>
    <w:rsid w:val="009F507C"/>
    <w:rsid w:val="009F6F21"/>
    <w:rsid w:val="00A00525"/>
    <w:rsid w:val="00A00867"/>
    <w:rsid w:val="00A02517"/>
    <w:rsid w:val="00A07A88"/>
    <w:rsid w:val="00A13E6F"/>
    <w:rsid w:val="00A173C4"/>
    <w:rsid w:val="00A2009F"/>
    <w:rsid w:val="00A26778"/>
    <w:rsid w:val="00A31855"/>
    <w:rsid w:val="00A35AB4"/>
    <w:rsid w:val="00A377D7"/>
    <w:rsid w:val="00A426F6"/>
    <w:rsid w:val="00A5285B"/>
    <w:rsid w:val="00A6476A"/>
    <w:rsid w:val="00A654EA"/>
    <w:rsid w:val="00A73EC7"/>
    <w:rsid w:val="00A8210F"/>
    <w:rsid w:val="00A9618E"/>
    <w:rsid w:val="00A97C27"/>
    <w:rsid w:val="00AA1AE8"/>
    <w:rsid w:val="00AB07D8"/>
    <w:rsid w:val="00AB0FCC"/>
    <w:rsid w:val="00AB25E8"/>
    <w:rsid w:val="00AB4F95"/>
    <w:rsid w:val="00AB6936"/>
    <w:rsid w:val="00AD1EA2"/>
    <w:rsid w:val="00AE1FFC"/>
    <w:rsid w:val="00AE365B"/>
    <w:rsid w:val="00AE367A"/>
    <w:rsid w:val="00AE7DB9"/>
    <w:rsid w:val="00AF1DBE"/>
    <w:rsid w:val="00AF4557"/>
    <w:rsid w:val="00AF60E0"/>
    <w:rsid w:val="00B0070F"/>
    <w:rsid w:val="00B07355"/>
    <w:rsid w:val="00B200A3"/>
    <w:rsid w:val="00B22AC0"/>
    <w:rsid w:val="00B25BB3"/>
    <w:rsid w:val="00B2793F"/>
    <w:rsid w:val="00B3335A"/>
    <w:rsid w:val="00B40B16"/>
    <w:rsid w:val="00B4287A"/>
    <w:rsid w:val="00B61600"/>
    <w:rsid w:val="00B715FA"/>
    <w:rsid w:val="00B727AB"/>
    <w:rsid w:val="00B73402"/>
    <w:rsid w:val="00B73DA9"/>
    <w:rsid w:val="00B8031C"/>
    <w:rsid w:val="00B863B1"/>
    <w:rsid w:val="00B91C77"/>
    <w:rsid w:val="00B91C8A"/>
    <w:rsid w:val="00BA01FC"/>
    <w:rsid w:val="00BA6A76"/>
    <w:rsid w:val="00BC2CE8"/>
    <w:rsid w:val="00BC67DC"/>
    <w:rsid w:val="00BE5F49"/>
    <w:rsid w:val="00BF40DC"/>
    <w:rsid w:val="00C01F73"/>
    <w:rsid w:val="00C07DD2"/>
    <w:rsid w:val="00C10029"/>
    <w:rsid w:val="00C212F2"/>
    <w:rsid w:val="00C216A6"/>
    <w:rsid w:val="00C25CA0"/>
    <w:rsid w:val="00C3030A"/>
    <w:rsid w:val="00C31426"/>
    <w:rsid w:val="00C33336"/>
    <w:rsid w:val="00C34BAA"/>
    <w:rsid w:val="00C35D1E"/>
    <w:rsid w:val="00C42C5D"/>
    <w:rsid w:val="00C44CCF"/>
    <w:rsid w:val="00C51087"/>
    <w:rsid w:val="00C74C5C"/>
    <w:rsid w:val="00C76B0B"/>
    <w:rsid w:val="00CA5A3D"/>
    <w:rsid w:val="00CC73E3"/>
    <w:rsid w:val="00CD3E77"/>
    <w:rsid w:val="00CD7A1C"/>
    <w:rsid w:val="00CE453C"/>
    <w:rsid w:val="00CE5003"/>
    <w:rsid w:val="00CF2ED4"/>
    <w:rsid w:val="00D117CB"/>
    <w:rsid w:val="00D132FE"/>
    <w:rsid w:val="00D24674"/>
    <w:rsid w:val="00D30068"/>
    <w:rsid w:val="00D347BD"/>
    <w:rsid w:val="00D51FA9"/>
    <w:rsid w:val="00D576BC"/>
    <w:rsid w:val="00D601C4"/>
    <w:rsid w:val="00D638DE"/>
    <w:rsid w:val="00D65A0D"/>
    <w:rsid w:val="00D72665"/>
    <w:rsid w:val="00D83080"/>
    <w:rsid w:val="00D83F4D"/>
    <w:rsid w:val="00D8543B"/>
    <w:rsid w:val="00D90929"/>
    <w:rsid w:val="00DA1B6E"/>
    <w:rsid w:val="00DA3B7B"/>
    <w:rsid w:val="00DA51C4"/>
    <w:rsid w:val="00DA69FA"/>
    <w:rsid w:val="00DA6FE3"/>
    <w:rsid w:val="00DB1F45"/>
    <w:rsid w:val="00DB2DBA"/>
    <w:rsid w:val="00DB4087"/>
    <w:rsid w:val="00DB79C9"/>
    <w:rsid w:val="00DC170C"/>
    <w:rsid w:val="00DC29D2"/>
    <w:rsid w:val="00DD0FC7"/>
    <w:rsid w:val="00DD6B71"/>
    <w:rsid w:val="00DE19F3"/>
    <w:rsid w:val="00DF4A61"/>
    <w:rsid w:val="00E05211"/>
    <w:rsid w:val="00E07472"/>
    <w:rsid w:val="00E16FEC"/>
    <w:rsid w:val="00E22B80"/>
    <w:rsid w:val="00E32749"/>
    <w:rsid w:val="00E36F4A"/>
    <w:rsid w:val="00E37EF6"/>
    <w:rsid w:val="00E53353"/>
    <w:rsid w:val="00E623BA"/>
    <w:rsid w:val="00E7284D"/>
    <w:rsid w:val="00E73F95"/>
    <w:rsid w:val="00E7576B"/>
    <w:rsid w:val="00E75C6A"/>
    <w:rsid w:val="00E75D3A"/>
    <w:rsid w:val="00E77589"/>
    <w:rsid w:val="00E77FB9"/>
    <w:rsid w:val="00E855D3"/>
    <w:rsid w:val="00E95683"/>
    <w:rsid w:val="00E96043"/>
    <w:rsid w:val="00E97A39"/>
    <w:rsid w:val="00EB1FD6"/>
    <w:rsid w:val="00EB4791"/>
    <w:rsid w:val="00EC6CF8"/>
    <w:rsid w:val="00ED2535"/>
    <w:rsid w:val="00ED405E"/>
    <w:rsid w:val="00EE462C"/>
    <w:rsid w:val="00EE54F2"/>
    <w:rsid w:val="00EE781A"/>
    <w:rsid w:val="00EF41E0"/>
    <w:rsid w:val="00F00B27"/>
    <w:rsid w:val="00F13BF2"/>
    <w:rsid w:val="00F3440C"/>
    <w:rsid w:val="00F369B3"/>
    <w:rsid w:val="00F43D20"/>
    <w:rsid w:val="00F46AC7"/>
    <w:rsid w:val="00F51BD5"/>
    <w:rsid w:val="00F532B3"/>
    <w:rsid w:val="00F5452F"/>
    <w:rsid w:val="00F57464"/>
    <w:rsid w:val="00F65832"/>
    <w:rsid w:val="00F73D08"/>
    <w:rsid w:val="00F75677"/>
    <w:rsid w:val="00F7664F"/>
    <w:rsid w:val="00F83CFF"/>
    <w:rsid w:val="00F8682F"/>
    <w:rsid w:val="00F960AC"/>
    <w:rsid w:val="00FA5FCA"/>
    <w:rsid w:val="00FB3A40"/>
    <w:rsid w:val="00FB58FA"/>
    <w:rsid w:val="00FB7497"/>
    <w:rsid w:val="00FC0DDF"/>
    <w:rsid w:val="00FC6184"/>
    <w:rsid w:val="00FE6DD1"/>
    <w:rsid w:val="00FF42AB"/>
    <w:rsid w:val="00FF456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5351"/>
    <w:pPr>
      <w:widowControl w:val="0"/>
    </w:pPr>
    <w:rPr>
      <w:rFonts w:eastAsia="標楷體"/>
      <w:kern w:val="2"/>
      <w:sz w:val="32"/>
    </w:rPr>
  </w:style>
  <w:style w:type="paragraph" w:styleId="1">
    <w:name w:val="heading 1"/>
    <w:basedOn w:val="a1"/>
    <w:qFormat/>
    <w:rsid w:val="009C5351"/>
    <w:pPr>
      <w:numPr>
        <w:numId w:val="1"/>
      </w:numPr>
      <w:kinsoku w:val="0"/>
      <w:jc w:val="both"/>
      <w:outlineLvl w:val="0"/>
    </w:pPr>
    <w:rPr>
      <w:rFonts w:ascii="標楷體" w:hAnsi="Arial"/>
      <w:bCs/>
      <w:kern w:val="0"/>
      <w:szCs w:val="52"/>
    </w:rPr>
  </w:style>
  <w:style w:type="paragraph" w:styleId="2">
    <w:name w:val="heading 2"/>
    <w:basedOn w:val="a1"/>
    <w:qFormat/>
    <w:rsid w:val="009C5351"/>
    <w:pPr>
      <w:numPr>
        <w:ilvl w:val="1"/>
        <w:numId w:val="1"/>
      </w:numPr>
      <w:kinsoku w:val="0"/>
      <w:ind w:left="1045"/>
      <w:jc w:val="both"/>
      <w:outlineLvl w:val="1"/>
    </w:pPr>
    <w:rPr>
      <w:rFonts w:ascii="標楷體" w:hAnsi="Arial"/>
      <w:bCs/>
      <w:kern w:val="0"/>
      <w:szCs w:val="48"/>
    </w:rPr>
  </w:style>
  <w:style w:type="paragraph" w:styleId="3">
    <w:name w:val="heading 3"/>
    <w:aliases w:val="(一)"/>
    <w:basedOn w:val="a1"/>
    <w:qFormat/>
    <w:rsid w:val="009C5351"/>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9C5351"/>
    <w:pPr>
      <w:numPr>
        <w:ilvl w:val="3"/>
        <w:numId w:val="1"/>
      </w:numPr>
      <w:jc w:val="both"/>
      <w:outlineLvl w:val="3"/>
    </w:pPr>
    <w:rPr>
      <w:rFonts w:ascii="標楷體" w:hAnsi="Arial"/>
      <w:szCs w:val="36"/>
    </w:rPr>
  </w:style>
  <w:style w:type="paragraph" w:styleId="5">
    <w:name w:val="heading 5"/>
    <w:basedOn w:val="a1"/>
    <w:link w:val="50"/>
    <w:qFormat/>
    <w:rsid w:val="009C5351"/>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9C5351"/>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9C5351"/>
    <w:pPr>
      <w:numPr>
        <w:ilvl w:val="6"/>
        <w:numId w:val="1"/>
      </w:numPr>
      <w:kinsoku w:val="0"/>
      <w:ind w:leftChars="600" w:left="700" w:hangingChars="100" w:hanging="100"/>
      <w:jc w:val="both"/>
      <w:outlineLvl w:val="6"/>
    </w:pPr>
    <w:rPr>
      <w:rFonts w:ascii="標楷體" w:hAnsi="Arial"/>
      <w:bCs/>
      <w:szCs w:val="36"/>
    </w:rPr>
  </w:style>
  <w:style w:type="paragraph" w:styleId="80">
    <w:name w:val="heading 8"/>
    <w:basedOn w:val="a1"/>
    <w:qFormat/>
    <w:rsid w:val="009C5351"/>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9C5351"/>
    <w:pPr>
      <w:spacing w:before="720" w:after="720"/>
      <w:ind w:left="7371"/>
    </w:pPr>
    <w:rPr>
      <w:rFonts w:ascii="標楷體"/>
      <w:b/>
      <w:snapToGrid w:val="0"/>
      <w:spacing w:val="10"/>
      <w:sz w:val="36"/>
    </w:rPr>
  </w:style>
  <w:style w:type="paragraph" w:styleId="a6">
    <w:name w:val="endnote text"/>
    <w:basedOn w:val="a1"/>
    <w:semiHidden/>
    <w:rsid w:val="009C5351"/>
    <w:pPr>
      <w:spacing w:before="240"/>
      <w:ind w:left="1021" w:hanging="1021"/>
      <w:jc w:val="both"/>
    </w:pPr>
    <w:rPr>
      <w:rFonts w:ascii="標楷體"/>
      <w:snapToGrid w:val="0"/>
      <w:spacing w:val="10"/>
    </w:rPr>
  </w:style>
  <w:style w:type="paragraph" w:styleId="51">
    <w:name w:val="toc 5"/>
    <w:basedOn w:val="a1"/>
    <w:next w:val="a1"/>
    <w:autoRedefine/>
    <w:semiHidden/>
    <w:rsid w:val="009C5351"/>
    <w:pPr>
      <w:ind w:leftChars="400" w:left="600" w:rightChars="200" w:right="200" w:hangingChars="200" w:hanging="200"/>
    </w:pPr>
    <w:rPr>
      <w:rFonts w:ascii="標楷體"/>
    </w:rPr>
  </w:style>
  <w:style w:type="character" w:styleId="a7">
    <w:name w:val="page number"/>
    <w:basedOn w:val="a2"/>
    <w:semiHidden/>
    <w:rsid w:val="009C5351"/>
    <w:rPr>
      <w:rFonts w:ascii="標楷體" w:eastAsia="標楷體"/>
      <w:sz w:val="20"/>
    </w:rPr>
  </w:style>
  <w:style w:type="paragraph" w:styleId="60">
    <w:name w:val="toc 6"/>
    <w:basedOn w:val="a1"/>
    <w:next w:val="a1"/>
    <w:autoRedefine/>
    <w:semiHidden/>
    <w:rsid w:val="009C5351"/>
    <w:pPr>
      <w:ind w:leftChars="500" w:left="500"/>
    </w:pPr>
    <w:rPr>
      <w:rFonts w:ascii="標楷體"/>
    </w:rPr>
  </w:style>
  <w:style w:type="paragraph" w:customStyle="1" w:styleId="10">
    <w:name w:val="段落樣式1"/>
    <w:basedOn w:val="a1"/>
    <w:rsid w:val="009C5351"/>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9C5351"/>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9C5351"/>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rsid w:val="009C5351"/>
    <w:pPr>
      <w:kinsoku w:val="0"/>
      <w:ind w:leftChars="100" w:left="300" w:rightChars="200" w:right="200" w:hangingChars="200" w:hanging="200"/>
    </w:pPr>
    <w:rPr>
      <w:rFonts w:ascii="標楷體"/>
      <w:noProof/>
    </w:rPr>
  </w:style>
  <w:style w:type="paragraph" w:styleId="30">
    <w:name w:val="toc 3"/>
    <w:basedOn w:val="a1"/>
    <w:next w:val="a1"/>
    <w:autoRedefine/>
    <w:semiHidden/>
    <w:rsid w:val="009C5351"/>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9C5351"/>
    <w:pPr>
      <w:kinsoku w:val="0"/>
      <w:ind w:leftChars="300" w:left="500" w:rightChars="200" w:right="200" w:hangingChars="200" w:hanging="200"/>
      <w:jc w:val="both"/>
    </w:pPr>
    <w:rPr>
      <w:rFonts w:ascii="標楷體"/>
    </w:rPr>
  </w:style>
  <w:style w:type="paragraph" w:styleId="70">
    <w:name w:val="toc 7"/>
    <w:basedOn w:val="a1"/>
    <w:next w:val="a1"/>
    <w:autoRedefine/>
    <w:semiHidden/>
    <w:rsid w:val="009C5351"/>
    <w:pPr>
      <w:ind w:leftChars="600" w:left="800" w:hangingChars="200" w:hanging="200"/>
    </w:pPr>
    <w:rPr>
      <w:rFonts w:ascii="標楷體"/>
    </w:rPr>
  </w:style>
  <w:style w:type="paragraph" w:styleId="81">
    <w:name w:val="toc 8"/>
    <w:basedOn w:val="a1"/>
    <w:next w:val="a1"/>
    <w:autoRedefine/>
    <w:semiHidden/>
    <w:rsid w:val="009C5351"/>
    <w:pPr>
      <w:ind w:leftChars="700" w:left="900" w:hangingChars="200" w:hanging="200"/>
    </w:pPr>
    <w:rPr>
      <w:rFonts w:ascii="標楷體"/>
    </w:rPr>
  </w:style>
  <w:style w:type="paragraph" w:styleId="9">
    <w:name w:val="toc 9"/>
    <w:basedOn w:val="a1"/>
    <w:next w:val="a1"/>
    <w:autoRedefine/>
    <w:semiHidden/>
    <w:rsid w:val="009C5351"/>
    <w:pPr>
      <w:ind w:leftChars="1600" w:left="3840"/>
    </w:pPr>
  </w:style>
  <w:style w:type="paragraph" w:styleId="a8">
    <w:name w:val="header"/>
    <w:basedOn w:val="a1"/>
    <w:semiHidden/>
    <w:rsid w:val="009C5351"/>
    <w:pPr>
      <w:tabs>
        <w:tab w:val="center" w:pos="4153"/>
        <w:tab w:val="right" w:pos="8306"/>
      </w:tabs>
      <w:snapToGrid w:val="0"/>
    </w:pPr>
    <w:rPr>
      <w:sz w:val="20"/>
    </w:rPr>
  </w:style>
  <w:style w:type="paragraph" w:customStyle="1" w:styleId="31">
    <w:name w:val="段落樣式3"/>
    <w:basedOn w:val="20"/>
    <w:rsid w:val="009C5351"/>
    <w:pPr>
      <w:ind w:leftChars="400" w:left="400"/>
    </w:pPr>
  </w:style>
  <w:style w:type="character" w:styleId="a9">
    <w:name w:val="Hyperlink"/>
    <w:basedOn w:val="a2"/>
    <w:uiPriority w:val="99"/>
    <w:rsid w:val="009C5351"/>
    <w:rPr>
      <w:color w:val="0000FF"/>
      <w:u w:val="single"/>
    </w:rPr>
  </w:style>
  <w:style w:type="paragraph" w:customStyle="1" w:styleId="aa">
    <w:name w:val="簽名日期"/>
    <w:basedOn w:val="a1"/>
    <w:rsid w:val="009C5351"/>
    <w:pPr>
      <w:kinsoku w:val="0"/>
      <w:jc w:val="distribute"/>
    </w:pPr>
    <w:rPr>
      <w:kern w:val="0"/>
    </w:rPr>
  </w:style>
  <w:style w:type="paragraph" w:customStyle="1" w:styleId="0">
    <w:name w:val="段落樣式0"/>
    <w:basedOn w:val="20"/>
    <w:rsid w:val="009C5351"/>
    <w:pPr>
      <w:ind w:leftChars="200" w:left="200" w:firstLineChars="0" w:firstLine="0"/>
    </w:pPr>
  </w:style>
  <w:style w:type="paragraph" w:customStyle="1" w:styleId="ab">
    <w:name w:val="附件"/>
    <w:basedOn w:val="a6"/>
    <w:rsid w:val="009C5351"/>
    <w:pPr>
      <w:kinsoku w:val="0"/>
      <w:spacing w:before="0"/>
      <w:ind w:left="1047" w:hangingChars="300" w:hanging="1047"/>
    </w:pPr>
    <w:rPr>
      <w:snapToGrid/>
      <w:spacing w:val="0"/>
      <w:kern w:val="0"/>
    </w:rPr>
  </w:style>
  <w:style w:type="paragraph" w:customStyle="1" w:styleId="41">
    <w:name w:val="段落樣式4"/>
    <w:basedOn w:val="31"/>
    <w:rsid w:val="009C5351"/>
    <w:pPr>
      <w:ind w:leftChars="500" w:left="500"/>
    </w:pPr>
  </w:style>
  <w:style w:type="paragraph" w:customStyle="1" w:styleId="52">
    <w:name w:val="段落樣式5"/>
    <w:basedOn w:val="41"/>
    <w:rsid w:val="009C5351"/>
    <w:pPr>
      <w:ind w:leftChars="600" w:left="600"/>
    </w:pPr>
  </w:style>
  <w:style w:type="paragraph" w:customStyle="1" w:styleId="61">
    <w:name w:val="段落樣式6"/>
    <w:basedOn w:val="52"/>
    <w:rsid w:val="009C5351"/>
    <w:pPr>
      <w:ind w:leftChars="700" w:left="700"/>
    </w:pPr>
  </w:style>
  <w:style w:type="paragraph" w:customStyle="1" w:styleId="71">
    <w:name w:val="段落樣式7"/>
    <w:basedOn w:val="61"/>
    <w:rsid w:val="009C5351"/>
  </w:style>
  <w:style w:type="paragraph" w:customStyle="1" w:styleId="82">
    <w:name w:val="段落樣式8"/>
    <w:basedOn w:val="71"/>
    <w:rsid w:val="009C5351"/>
    <w:pPr>
      <w:ind w:leftChars="800" w:left="800"/>
    </w:pPr>
  </w:style>
  <w:style w:type="paragraph" w:customStyle="1" w:styleId="a0">
    <w:name w:val="表樣式"/>
    <w:basedOn w:val="a1"/>
    <w:next w:val="a1"/>
    <w:rsid w:val="009C5351"/>
    <w:pPr>
      <w:numPr>
        <w:numId w:val="2"/>
      </w:numPr>
      <w:jc w:val="both"/>
    </w:pPr>
    <w:rPr>
      <w:rFonts w:ascii="標楷體"/>
      <w:kern w:val="0"/>
    </w:rPr>
  </w:style>
  <w:style w:type="paragraph" w:styleId="ac">
    <w:name w:val="Body Text Indent"/>
    <w:basedOn w:val="a1"/>
    <w:semiHidden/>
    <w:rsid w:val="009C5351"/>
    <w:pPr>
      <w:ind w:left="698" w:hangingChars="200" w:hanging="698"/>
    </w:pPr>
  </w:style>
  <w:style w:type="paragraph" w:customStyle="1" w:styleId="ad">
    <w:name w:val="調查報告"/>
    <w:basedOn w:val="a6"/>
    <w:rsid w:val="009C5351"/>
    <w:pPr>
      <w:kinsoku w:val="0"/>
      <w:spacing w:before="0"/>
      <w:ind w:left="1701" w:firstLine="0"/>
    </w:pPr>
    <w:rPr>
      <w:b/>
      <w:snapToGrid/>
      <w:spacing w:val="200"/>
      <w:kern w:val="0"/>
      <w:sz w:val="36"/>
    </w:rPr>
  </w:style>
  <w:style w:type="table" w:styleId="ae">
    <w:name w:val="Table Grid"/>
    <w:basedOn w:val="a3"/>
    <w:uiPriority w:val="59"/>
    <w:rsid w:val="00110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9C5351"/>
    <w:pPr>
      <w:numPr>
        <w:numId w:val="3"/>
      </w:numPr>
      <w:tabs>
        <w:tab w:val="clear" w:pos="1440"/>
      </w:tabs>
      <w:ind w:left="400" w:hangingChars="400" w:hanging="400"/>
      <w:jc w:val="both"/>
    </w:pPr>
    <w:rPr>
      <w:rFonts w:ascii="標楷體"/>
    </w:rPr>
  </w:style>
  <w:style w:type="paragraph" w:styleId="af">
    <w:name w:val="footer"/>
    <w:basedOn w:val="a1"/>
    <w:semiHidden/>
    <w:rsid w:val="009C5351"/>
    <w:pPr>
      <w:tabs>
        <w:tab w:val="center" w:pos="4153"/>
        <w:tab w:val="right" w:pos="8306"/>
      </w:tabs>
      <w:snapToGrid w:val="0"/>
    </w:pPr>
    <w:rPr>
      <w:sz w:val="20"/>
    </w:rPr>
  </w:style>
  <w:style w:type="paragraph" w:styleId="af0">
    <w:name w:val="table of figures"/>
    <w:basedOn w:val="a1"/>
    <w:next w:val="a1"/>
    <w:semiHidden/>
    <w:rsid w:val="009C5351"/>
    <w:pPr>
      <w:ind w:left="400" w:hangingChars="400" w:hanging="400"/>
    </w:pPr>
  </w:style>
  <w:style w:type="paragraph" w:styleId="af1">
    <w:name w:val="List Paragraph"/>
    <w:basedOn w:val="a1"/>
    <w:uiPriority w:val="99"/>
    <w:qFormat/>
    <w:rsid w:val="009E6CF2"/>
    <w:pPr>
      <w:ind w:leftChars="200" w:left="480"/>
    </w:pPr>
  </w:style>
  <w:style w:type="paragraph" w:styleId="af2">
    <w:name w:val="footnote text"/>
    <w:basedOn w:val="a1"/>
    <w:link w:val="af3"/>
    <w:uiPriority w:val="99"/>
    <w:semiHidden/>
    <w:unhideWhenUsed/>
    <w:rsid w:val="000E05CF"/>
    <w:pPr>
      <w:snapToGrid w:val="0"/>
    </w:pPr>
    <w:rPr>
      <w:sz w:val="20"/>
    </w:rPr>
  </w:style>
  <w:style w:type="character" w:customStyle="1" w:styleId="af3">
    <w:name w:val="註腳文字 字元"/>
    <w:basedOn w:val="a2"/>
    <w:link w:val="af2"/>
    <w:uiPriority w:val="99"/>
    <w:semiHidden/>
    <w:rsid w:val="000E05CF"/>
    <w:rPr>
      <w:rFonts w:eastAsia="標楷體"/>
      <w:kern w:val="2"/>
    </w:rPr>
  </w:style>
  <w:style w:type="character" w:styleId="af4">
    <w:name w:val="footnote reference"/>
    <w:uiPriority w:val="99"/>
    <w:semiHidden/>
    <w:unhideWhenUsed/>
    <w:rsid w:val="000E05CF"/>
    <w:rPr>
      <w:vertAlign w:val="superscript"/>
    </w:rPr>
  </w:style>
  <w:style w:type="paragraph" w:customStyle="1" w:styleId="Default">
    <w:name w:val="Default"/>
    <w:rsid w:val="00CF2ED4"/>
    <w:pPr>
      <w:widowControl w:val="0"/>
      <w:autoSpaceDE w:val="0"/>
      <w:autoSpaceDN w:val="0"/>
      <w:adjustRightInd w:val="0"/>
    </w:pPr>
    <w:rPr>
      <w:rFonts w:ascii="DFKai-SB" w:hAnsi="DFKai-SB" w:cs="DFKai-SB"/>
      <w:color w:val="000000"/>
      <w:sz w:val="24"/>
      <w:szCs w:val="24"/>
    </w:rPr>
  </w:style>
  <w:style w:type="paragraph" w:customStyle="1" w:styleId="8">
    <w:name w:val="樣式8"/>
    <w:basedOn w:val="a1"/>
    <w:qFormat/>
    <w:rsid w:val="00B91C8A"/>
    <w:pPr>
      <w:keepNext/>
      <w:numPr>
        <w:numId w:val="70"/>
      </w:numPr>
      <w:spacing w:before="180" w:after="180"/>
      <w:jc w:val="center"/>
      <w:outlineLvl w:val="0"/>
    </w:pPr>
    <w:rPr>
      <w:rFonts w:asciiTheme="majorHAnsi" w:hAnsiTheme="majorHAnsi" w:cstheme="majorBidi"/>
      <w:b/>
      <w:bCs/>
      <w:kern w:val="0"/>
      <w:sz w:val="28"/>
      <w:szCs w:val="52"/>
    </w:rPr>
  </w:style>
  <w:style w:type="paragraph" w:customStyle="1" w:styleId="90">
    <w:name w:val="樣式9"/>
    <w:basedOn w:val="a1"/>
    <w:qFormat/>
    <w:rsid w:val="00B91C8A"/>
    <w:rPr>
      <w:rFonts w:ascii="Calibri" w:hAnsi="Calibri"/>
      <w:kern w:val="0"/>
      <w:sz w:val="24"/>
      <w:szCs w:val="22"/>
    </w:rPr>
  </w:style>
  <w:style w:type="character" w:customStyle="1" w:styleId="50">
    <w:name w:val="標題 5 字元"/>
    <w:basedOn w:val="a2"/>
    <w:link w:val="5"/>
    <w:rsid w:val="00D117CB"/>
    <w:rPr>
      <w:rFonts w:ascii="標楷體" w:eastAsia="標楷體" w:hAnsi="Arial"/>
      <w:bCs/>
      <w:kern w:val="2"/>
      <w:sz w:val="32"/>
      <w:szCs w:val="36"/>
    </w:rPr>
  </w:style>
  <w:style w:type="paragraph" w:styleId="HTML">
    <w:name w:val="HTML Preformatted"/>
    <w:basedOn w:val="a1"/>
    <w:link w:val="HTML0"/>
    <w:uiPriority w:val="99"/>
    <w:semiHidden/>
    <w:unhideWhenUsed/>
    <w:rsid w:val="00542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semiHidden/>
    <w:rsid w:val="00542642"/>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semiHidden/>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table" w:styleId="ae">
    <w:name w:val="Table Grid"/>
    <w:basedOn w:val="a3"/>
    <w:uiPriority w:val="59"/>
    <w:rsid w:val="00110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paragraph" w:styleId="af1">
    <w:name w:val="List Paragraph"/>
    <w:basedOn w:val="a1"/>
    <w:uiPriority w:val="34"/>
    <w:qFormat/>
    <w:rsid w:val="009E6CF2"/>
    <w:pPr>
      <w:ind w:leftChars="200" w:left="480"/>
    </w:pPr>
  </w:style>
</w:styles>
</file>

<file path=word/webSettings.xml><?xml version="1.0" encoding="utf-8"?>
<w:webSettings xmlns:r="http://schemas.openxmlformats.org/officeDocument/2006/relationships" xmlns:w="http://schemas.openxmlformats.org/wordprocessingml/2006/main">
  <w:divs>
    <w:div w:id="8332512">
      <w:bodyDiv w:val="1"/>
      <w:marLeft w:val="0"/>
      <w:marRight w:val="0"/>
      <w:marTop w:val="0"/>
      <w:marBottom w:val="0"/>
      <w:divBdr>
        <w:top w:val="none" w:sz="0" w:space="0" w:color="auto"/>
        <w:left w:val="none" w:sz="0" w:space="0" w:color="auto"/>
        <w:bottom w:val="none" w:sz="0" w:space="0" w:color="auto"/>
        <w:right w:val="none" w:sz="0" w:space="0" w:color="auto"/>
      </w:divBdr>
    </w:div>
    <w:div w:id="32461903">
      <w:bodyDiv w:val="1"/>
      <w:marLeft w:val="0"/>
      <w:marRight w:val="0"/>
      <w:marTop w:val="0"/>
      <w:marBottom w:val="0"/>
      <w:divBdr>
        <w:top w:val="none" w:sz="0" w:space="0" w:color="auto"/>
        <w:left w:val="none" w:sz="0" w:space="0" w:color="auto"/>
        <w:bottom w:val="none" w:sz="0" w:space="0" w:color="auto"/>
        <w:right w:val="none" w:sz="0" w:space="0" w:color="auto"/>
      </w:divBdr>
    </w:div>
    <w:div w:id="143860215">
      <w:bodyDiv w:val="1"/>
      <w:marLeft w:val="0"/>
      <w:marRight w:val="0"/>
      <w:marTop w:val="0"/>
      <w:marBottom w:val="0"/>
      <w:divBdr>
        <w:top w:val="none" w:sz="0" w:space="0" w:color="auto"/>
        <w:left w:val="none" w:sz="0" w:space="0" w:color="auto"/>
        <w:bottom w:val="none" w:sz="0" w:space="0" w:color="auto"/>
        <w:right w:val="none" w:sz="0" w:space="0" w:color="auto"/>
      </w:divBdr>
    </w:div>
    <w:div w:id="256137244">
      <w:bodyDiv w:val="1"/>
      <w:marLeft w:val="0"/>
      <w:marRight w:val="0"/>
      <w:marTop w:val="0"/>
      <w:marBottom w:val="0"/>
      <w:divBdr>
        <w:top w:val="none" w:sz="0" w:space="0" w:color="auto"/>
        <w:left w:val="none" w:sz="0" w:space="0" w:color="auto"/>
        <w:bottom w:val="none" w:sz="0" w:space="0" w:color="auto"/>
        <w:right w:val="none" w:sz="0" w:space="0" w:color="auto"/>
      </w:divBdr>
    </w:div>
    <w:div w:id="321129843">
      <w:bodyDiv w:val="1"/>
      <w:marLeft w:val="0"/>
      <w:marRight w:val="0"/>
      <w:marTop w:val="0"/>
      <w:marBottom w:val="0"/>
      <w:divBdr>
        <w:top w:val="none" w:sz="0" w:space="0" w:color="auto"/>
        <w:left w:val="none" w:sz="0" w:space="0" w:color="auto"/>
        <w:bottom w:val="none" w:sz="0" w:space="0" w:color="auto"/>
        <w:right w:val="none" w:sz="0" w:space="0" w:color="auto"/>
      </w:divBdr>
    </w:div>
    <w:div w:id="332025949">
      <w:bodyDiv w:val="1"/>
      <w:marLeft w:val="0"/>
      <w:marRight w:val="0"/>
      <w:marTop w:val="0"/>
      <w:marBottom w:val="0"/>
      <w:divBdr>
        <w:top w:val="none" w:sz="0" w:space="0" w:color="auto"/>
        <w:left w:val="none" w:sz="0" w:space="0" w:color="auto"/>
        <w:bottom w:val="none" w:sz="0" w:space="0" w:color="auto"/>
        <w:right w:val="none" w:sz="0" w:space="0" w:color="auto"/>
      </w:divBdr>
    </w:div>
    <w:div w:id="367801537">
      <w:bodyDiv w:val="1"/>
      <w:marLeft w:val="0"/>
      <w:marRight w:val="0"/>
      <w:marTop w:val="0"/>
      <w:marBottom w:val="0"/>
      <w:divBdr>
        <w:top w:val="none" w:sz="0" w:space="0" w:color="auto"/>
        <w:left w:val="none" w:sz="0" w:space="0" w:color="auto"/>
        <w:bottom w:val="none" w:sz="0" w:space="0" w:color="auto"/>
        <w:right w:val="none" w:sz="0" w:space="0" w:color="auto"/>
      </w:divBdr>
    </w:div>
    <w:div w:id="398216282">
      <w:bodyDiv w:val="1"/>
      <w:marLeft w:val="0"/>
      <w:marRight w:val="0"/>
      <w:marTop w:val="0"/>
      <w:marBottom w:val="0"/>
      <w:divBdr>
        <w:top w:val="none" w:sz="0" w:space="0" w:color="auto"/>
        <w:left w:val="none" w:sz="0" w:space="0" w:color="auto"/>
        <w:bottom w:val="none" w:sz="0" w:space="0" w:color="auto"/>
        <w:right w:val="none" w:sz="0" w:space="0" w:color="auto"/>
      </w:divBdr>
    </w:div>
    <w:div w:id="565187743">
      <w:bodyDiv w:val="1"/>
      <w:marLeft w:val="0"/>
      <w:marRight w:val="0"/>
      <w:marTop w:val="0"/>
      <w:marBottom w:val="0"/>
      <w:divBdr>
        <w:top w:val="none" w:sz="0" w:space="0" w:color="auto"/>
        <w:left w:val="none" w:sz="0" w:space="0" w:color="auto"/>
        <w:bottom w:val="none" w:sz="0" w:space="0" w:color="auto"/>
        <w:right w:val="none" w:sz="0" w:space="0" w:color="auto"/>
      </w:divBdr>
    </w:div>
    <w:div w:id="567882258">
      <w:bodyDiv w:val="1"/>
      <w:marLeft w:val="0"/>
      <w:marRight w:val="0"/>
      <w:marTop w:val="0"/>
      <w:marBottom w:val="0"/>
      <w:divBdr>
        <w:top w:val="none" w:sz="0" w:space="0" w:color="auto"/>
        <w:left w:val="none" w:sz="0" w:space="0" w:color="auto"/>
        <w:bottom w:val="none" w:sz="0" w:space="0" w:color="auto"/>
        <w:right w:val="none" w:sz="0" w:space="0" w:color="auto"/>
      </w:divBdr>
    </w:div>
    <w:div w:id="602038319">
      <w:bodyDiv w:val="1"/>
      <w:marLeft w:val="0"/>
      <w:marRight w:val="0"/>
      <w:marTop w:val="0"/>
      <w:marBottom w:val="0"/>
      <w:divBdr>
        <w:top w:val="none" w:sz="0" w:space="0" w:color="auto"/>
        <w:left w:val="none" w:sz="0" w:space="0" w:color="auto"/>
        <w:bottom w:val="none" w:sz="0" w:space="0" w:color="auto"/>
        <w:right w:val="none" w:sz="0" w:space="0" w:color="auto"/>
      </w:divBdr>
    </w:div>
    <w:div w:id="606279517">
      <w:bodyDiv w:val="1"/>
      <w:marLeft w:val="0"/>
      <w:marRight w:val="0"/>
      <w:marTop w:val="0"/>
      <w:marBottom w:val="0"/>
      <w:divBdr>
        <w:top w:val="none" w:sz="0" w:space="0" w:color="auto"/>
        <w:left w:val="none" w:sz="0" w:space="0" w:color="auto"/>
        <w:bottom w:val="none" w:sz="0" w:space="0" w:color="auto"/>
        <w:right w:val="none" w:sz="0" w:space="0" w:color="auto"/>
      </w:divBdr>
    </w:div>
    <w:div w:id="624046349">
      <w:bodyDiv w:val="1"/>
      <w:marLeft w:val="0"/>
      <w:marRight w:val="0"/>
      <w:marTop w:val="0"/>
      <w:marBottom w:val="0"/>
      <w:divBdr>
        <w:top w:val="none" w:sz="0" w:space="0" w:color="auto"/>
        <w:left w:val="none" w:sz="0" w:space="0" w:color="auto"/>
        <w:bottom w:val="none" w:sz="0" w:space="0" w:color="auto"/>
        <w:right w:val="none" w:sz="0" w:space="0" w:color="auto"/>
      </w:divBdr>
    </w:div>
    <w:div w:id="774328508">
      <w:bodyDiv w:val="1"/>
      <w:marLeft w:val="0"/>
      <w:marRight w:val="0"/>
      <w:marTop w:val="0"/>
      <w:marBottom w:val="0"/>
      <w:divBdr>
        <w:top w:val="none" w:sz="0" w:space="0" w:color="auto"/>
        <w:left w:val="none" w:sz="0" w:space="0" w:color="auto"/>
        <w:bottom w:val="none" w:sz="0" w:space="0" w:color="auto"/>
        <w:right w:val="none" w:sz="0" w:space="0" w:color="auto"/>
      </w:divBdr>
    </w:div>
    <w:div w:id="908006474">
      <w:bodyDiv w:val="1"/>
      <w:marLeft w:val="0"/>
      <w:marRight w:val="0"/>
      <w:marTop w:val="0"/>
      <w:marBottom w:val="0"/>
      <w:divBdr>
        <w:top w:val="none" w:sz="0" w:space="0" w:color="auto"/>
        <w:left w:val="none" w:sz="0" w:space="0" w:color="auto"/>
        <w:bottom w:val="none" w:sz="0" w:space="0" w:color="auto"/>
        <w:right w:val="none" w:sz="0" w:space="0" w:color="auto"/>
      </w:divBdr>
    </w:div>
    <w:div w:id="917062169">
      <w:bodyDiv w:val="1"/>
      <w:marLeft w:val="0"/>
      <w:marRight w:val="0"/>
      <w:marTop w:val="0"/>
      <w:marBottom w:val="0"/>
      <w:divBdr>
        <w:top w:val="none" w:sz="0" w:space="0" w:color="auto"/>
        <w:left w:val="none" w:sz="0" w:space="0" w:color="auto"/>
        <w:bottom w:val="none" w:sz="0" w:space="0" w:color="auto"/>
        <w:right w:val="none" w:sz="0" w:space="0" w:color="auto"/>
      </w:divBdr>
      <w:divsChild>
        <w:div w:id="1517571409">
          <w:marLeft w:val="0"/>
          <w:marRight w:val="0"/>
          <w:marTop w:val="0"/>
          <w:marBottom w:val="0"/>
          <w:divBdr>
            <w:top w:val="none" w:sz="0" w:space="0" w:color="auto"/>
            <w:left w:val="none" w:sz="0" w:space="0" w:color="auto"/>
            <w:bottom w:val="none" w:sz="0" w:space="0" w:color="auto"/>
            <w:right w:val="none" w:sz="0" w:space="0" w:color="auto"/>
          </w:divBdr>
          <w:divsChild>
            <w:div w:id="1868368962">
              <w:marLeft w:val="0"/>
              <w:marRight w:val="0"/>
              <w:marTop w:val="0"/>
              <w:marBottom w:val="0"/>
              <w:divBdr>
                <w:top w:val="none" w:sz="0" w:space="0" w:color="auto"/>
                <w:left w:val="none" w:sz="0" w:space="0" w:color="auto"/>
                <w:bottom w:val="none" w:sz="0" w:space="0" w:color="auto"/>
                <w:right w:val="none" w:sz="0" w:space="0" w:color="auto"/>
              </w:divBdr>
              <w:divsChild>
                <w:div w:id="2038505717">
                  <w:marLeft w:val="0"/>
                  <w:marRight w:val="0"/>
                  <w:marTop w:val="0"/>
                  <w:marBottom w:val="0"/>
                  <w:divBdr>
                    <w:top w:val="none" w:sz="0" w:space="0" w:color="auto"/>
                    <w:left w:val="none" w:sz="0" w:space="0" w:color="auto"/>
                    <w:bottom w:val="none" w:sz="0" w:space="0" w:color="auto"/>
                    <w:right w:val="none" w:sz="0" w:space="0" w:color="auto"/>
                  </w:divBdr>
                  <w:divsChild>
                    <w:div w:id="672341924">
                      <w:marLeft w:val="10"/>
                      <w:marRight w:val="0"/>
                      <w:marTop w:val="0"/>
                      <w:marBottom w:val="0"/>
                      <w:divBdr>
                        <w:top w:val="none" w:sz="0" w:space="0" w:color="auto"/>
                        <w:left w:val="none" w:sz="0" w:space="0" w:color="auto"/>
                        <w:bottom w:val="none" w:sz="0" w:space="0" w:color="auto"/>
                        <w:right w:val="none" w:sz="0" w:space="0" w:color="auto"/>
                      </w:divBdr>
                      <w:divsChild>
                        <w:div w:id="6283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023716">
      <w:bodyDiv w:val="1"/>
      <w:marLeft w:val="0"/>
      <w:marRight w:val="0"/>
      <w:marTop w:val="0"/>
      <w:marBottom w:val="0"/>
      <w:divBdr>
        <w:top w:val="none" w:sz="0" w:space="0" w:color="auto"/>
        <w:left w:val="none" w:sz="0" w:space="0" w:color="auto"/>
        <w:bottom w:val="none" w:sz="0" w:space="0" w:color="auto"/>
        <w:right w:val="none" w:sz="0" w:space="0" w:color="auto"/>
      </w:divBdr>
    </w:div>
    <w:div w:id="1163275352">
      <w:bodyDiv w:val="1"/>
      <w:marLeft w:val="0"/>
      <w:marRight w:val="0"/>
      <w:marTop w:val="0"/>
      <w:marBottom w:val="0"/>
      <w:divBdr>
        <w:top w:val="none" w:sz="0" w:space="0" w:color="auto"/>
        <w:left w:val="none" w:sz="0" w:space="0" w:color="auto"/>
        <w:bottom w:val="none" w:sz="0" w:space="0" w:color="auto"/>
        <w:right w:val="none" w:sz="0" w:space="0" w:color="auto"/>
      </w:divBdr>
    </w:div>
    <w:div w:id="1226641891">
      <w:bodyDiv w:val="1"/>
      <w:marLeft w:val="0"/>
      <w:marRight w:val="0"/>
      <w:marTop w:val="0"/>
      <w:marBottom w:val="0"/>
      <w:divBdr>
        <w:top w:val="none" w:sz="0" w:space="0" w:color="auto"/>
        <w:left w:val="none" w:sz="0" w:space="0" w:color="auto"/>
        <w:bottom w:val="none" w:sz="0" w:space="0" w:color="auto"/>
        <w:right w:val="none" w:sz="0" w:space="0" w:color="auto"/>
      </w:divBdr>
    </w:div>
    <w:div w:id="1232237002">
      <w:bodyDiv w:val="1"/>
      <w:marLeft w:val="0"/>
      <w:marRight w:val="0"/>
      <w:marTop w:val="0"/>
      <w:marBottom w:val="0"/>
      <w:divBdr>
        <w:top w:val="none" w:sz="0" w:space="0" w:color="auto"/>
        <w:left w:val="none" w:sz="0" w:space="0" w:color="auto"/>
        <w:bottom w:val="none" w:sz="0" w:space="0" w:color="auto"/>
        <w:right w:val="none" w:sz="0" w:space="0" w:color="auto"/>
      </w:divBdr>
    </w:div>
    <w:div w:id="1333723581">
      <w:bodyDiv w:val="1"/>
      <w:marLeft w:val="0"/>
      <w:marRight w:val="0"/>
      <w:marTop w:val="0"/>
      <w:marBottom w:val="0"/>
      <w:divBdr>
        <w:top w:val="none" w:sz="0" w:space="0" w:color="auto"/>
        <w:left w:val="none" w:sz="0" w:space="0" w:color="auto"/>
        <w:bottom w:val="none" w:sz="0" w:space="0" w:color="auto"/>
        <w:right w:val="none" w:sz="0" w:space="0" w:color="auto"/>
      </w:divBdr>
    </w:div>
    <w:div w:id="1436437956">
      <w:bodyDiv w:val="1"/>
      <w:marLeft w:val="0"/>
      <w:marRight w:val="0"/>
      <w:marTop w:val="0"/>
      <w:marBottom w:val="0"/>
      <w:divBdr>
        <w:top w:val="none" w:sz="0" w:space="0" w:color="auto"/>
        <w:left w:val="none" w:sz="0" w:space="0" w:color="auto"/>
        <w:bottom w:val="none" w:sz="0" w:space="0" w:color="auto"/>
        <w:right w:val="none" w:sz="0" w:space="0" w:color="auto"/>
      </w:divBdr>
    </w:div>
    <w:div w:id="1468547541">
      <w:bodyDiv w:val="1"/>
      <w:marLeft w:val="0"/>
      <w:marRight w:val="0"/>
      <w:marTop w:val="0"/>
      <w:marBottom w:val="0"/>
      <w:divBdr>
        <w:top w:val="none" w:sz="0" w:space="0" w:color="auto"/>
        <w:left w:val="none" w:sz="0" w:space="0" w:color="auto"/>
        <w:bottom w:val="none" w:sz="0" w:space="0" w:color="auto"/>
        <w:right w:val="none" w:sz="0" w:space="0" w:color="auto"/>
      </w:divBdr>
    </w:div>
    <w:div w:id="1636452132">
      <w:bodyDiv w:val="1"/>
      <w:marLeft w:val="0"/>
      <w:marRight w:val="0"/>
      <w:marTop w:val="0"/>
      <w:marBottom w:val="0"/>
      <w:divBdr>
        <w:top w:val="none" w:sz="0" w:space="0" w:color="auto"/>
        <w:left w:val="none" w:sz="0" w:space="0" w:color="auto"/>
        <w:bottom w:val="none" w:sz="0" w:space="0" w:color="auto"/>
        <w:right w:val="none" w:sz="0" w:space="0" w:color="auto"/>
      </w:divBdr>
    </w:div>
    <w:div w:id="1696224792">
      <w:bodyDiv w:val="1"/>
      <w:marLeft w:val="0"/>
      <w:marRight w:val="0"/>
      <w:marTop w:val="0"/>
      <w:marBottom w:val="0"/>
      <w:divBdr>
        <w:top w:val="none" w:sz="0" w:space="0" w:color="auto"/>
        <w:left w:val="none" w:sz="0" w:space="0" w:color="auto"/>
        <w:bottom w:val="none" w:sz="0" w:space="0" w:color="auto"/>
        <w:right w:val="none" w:sz="0" w:space="0" w:color="auto"/>
      </w:divBdr>
    </w:div>
    <w:div w:id="17427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4.&#20303;&#23487;&#22411;&#23416;&#26657;\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6866A-E817-4E94-8994-DB8545AC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25</Pages>
  <Words>2054</Words>
  <Characters>11714</Characters>
  <Application>Microsoft Office Word</Application>
  <DocSecurity>0</DocSecurity>
  <Lines>97</Lines>
  <Paragraphs>27</Paragraphs>
  <ScaleCrop>false</ScaleCrop>
  <Company>cy</Company>
  <LinksUpToDate>false</LinksUpToDate>
  <CharactersWithSpaces>13741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sue</dc:creator>
  <cp:lastModifiedBy>Administrator</cp:lastModifiedBy>
  <cp:revision>3</cp:revision>
  <cp:lastPrinted>2014-05-16T07:06:00Z</cp:lastPrinted>
  <dcterms:created xsi:type="dcterms:W3CDTF">2014-06-09T08:04:00Z</dcterms:created>
  <dcterms:modified xsi:type="dcterms:W3CDTF">2014-06-09T08:09:00Z</dcterms:modified>
</cp:coreProperties>
</file>