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36B4" w:rsidRDefault="00B9310E" w:rsidP="00C936B4">
      <w:pPr>
        <w:kinsoku w:val="0"/>
        <w:jc w:val="center"/>
        <w:rPr>
          <w:bCs/>
          <w:spacing w:val="200"/>
          <w:kern w:val="0"/>
          <w:sz w:val="40"/>
        </w:rPr>
      </w:pPr>
      <w:r w:rsidRPr="00557352">
        <w:rPr>
          <w:bCs/>
          <w:spacing w:val="200"/>
          <w:kern w:val="0"/>
          <w:sz w:val="40"/>
        </w:rPr>
        <w:t>調查</w:t>
      </w:r>
      <w:r w:rsidR="00255E08" w:rsidRPr="00557352">
        <w:rPr>
          <w:bCs/>
          <w:spacing w:val="200"/>
          <w:kern w:val="0"/>
          <w:sz w:val="40"/>
        </w:rPr>
        <w:t>報告</w:t>
      </w:r>
    </w:p>
    <w:p w:rsidR="00255E08" w:rsidRPr="00557352" w:rsidRDefault="00255E08" w:rsidP="00273ED4">
      <w:pPr>
        <w:pStyle w:val="1"/>
        <w:ind w:left="2380" w:hanging="2380"/>
        <w:rPr>
          <w:rFonts w:ascii="Times New Roman" w:hAnsi="Times New Roman"/>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391993136"/>
      <w:bookmarkStart w:id="11" w:name="_Toc529218256"/>
      <w:bookmarkStart w:id="12" w:name="_Toc529222679"/>
      <w:bookmarkStart w:id="13" w:name="_Toc529223101"/>
      <w:bookmarkStart w:id="14" w:name="_Toc529223852"/>
      <w:bookmarkStart w:id="15" w:name="_Toc529228248"/>
      <w:bookmarkStart w:id="16" w:name="_Toc2400384"/>
      <w:bookmarkStart w:id="17" w:name="_Toc4316179"/>
      <w:bookmarkStart w:id="18" w:name="_Toc4473320"/>
      <w:bookmarkStart w:id="19" w:name="_Toc69556887"/>
      <w:bookmarkStart w:id="20" w:name="_Toc69556936"/>
      <w:bookmarkStart w:id="21" w:name="_Toc69609810"/>
      <w:bookmarkStart w:id="22" w:name="_Toc70241806"/>
      <w:bookmarkStart w:id="23" w:name="_Toc70242195"/>
      <w:r w:rsidRPr="00557352">
        <w:rPr>
          <w:rFonts w:ascii="Times New Roman" w:hAnsi="Times New Roman"/>
        </w:rPr>
        <w:t>案</w:t>
      </w:r>
      <w:r w:rsidR="004A3819" w:rsidRPr="00557352">
        <w:rPr>
          <w:rFonts w:ascii="Times New Roman" w:hAnsi="Times New Roman"/>
        </w:rPr>
        <w:t xml:space="preserve">　　</w:t>
      </w:r>
      <w:r w:rsidRPr="00557352">
        <w:rPr>
          <w:rFonts w:ascii="Times New Roman" w:hAnsi="Times New Roman"/>
        </w:rPr>
        <w:t>由：</w:t>
      </w:r>
      <w:bookmarkEnd w:id="0"/>
      <w:bookmarkEnd w:id="1"/>
      <w:bookmarkEnd w:id="2"/>
      <w:bookmarkEnd w:id="3"/>
      <w:bookmarkEnd w:id="4"/>
      <w:bookmarkEnd w:id="5"/>
      <w:bookmarkEnd w:id="6"/>
      <w:bookmarkEnd w:id="7"/>
      <w:bookmarkEnd w:id="8"/>
      <w:bookmarkEnd w:id="9"/>
      <w:r w:rsidR="00360319" w:rsidRPr="00557352">
        <w:rPr>
          <w:rFonts w:ascii="Times New Roman" w:hAnsi="Times New Roman"/>
        </w:rPr>
        <w:fldChar w:fldCharType="begin"/>
      </w:r>
      <w:r w:rsidRPr="00557352">
        <w:rPr>
          <w:rFonts w:ascii="Times New Roman" w:hAnsi="Times New Roman"/>
        </w:rPr>
        <w:instrText xml:space="preserve"> MERGEFIELD </w:instrText>
      </w:r>
      <w:r w:rsidRPr="00557352">
        <w:rPr>
          <w:rFonts w:ascii="Times New Roman" w:hAnsi="Times New Roman"/>
        </w:rPr>
        <w:instrText>案由</w:instrText>
      </w:r>
      <w:r w:rsidRPr="00557352">
        <w:rPr>
          <w:rFonts w:ascii="Times New Roman" w:hAnsi="Times New Roman"/>
        </w:rPr>
        <w:instrText xml:space="preserve"> </w:instrText>
      </w:r>
      <w:r w:rsidR="00360319" w:rsidRPr="00557352">
        <w:rPr>
          <w:rFonts w:ascii="Times New Roman" w:hAnsi="Times New Roman"/>
        </w:rPr>
        <w:fldChar w:fldCharType="separate"/>
      </w:r>
      <w:r w:rsidR="00B43C9C" w:rsidRPr="00557352">
        <w:rPr>
          <w:rFonts w:ascii="Times New Roman" w:hAnsi="Times New Roman"/>
          <w:noProof/>
        </w:rPr>
        <w:t>據審計部函報︰稽察國營事業經營績效獎金制度及</w:t>
      </w:r>
      <w:r w:rsidR="00B43C9C" w:rsidRPr="00557352">
        <w:rPr>
          <w:rFonts w:ascii="Times New Roman" w:hAnsi="Times New Roman"/>
          <w:noProof/>
        </w:rPr>
        <w:t>100</w:t>
      </w:r>
      <w:r w:rsidR="00B43C9C" w:rsidRPr="00557352">
        <w:rPr>
          <w:rFonts w:ascii="Times New Roman" w:hAnsi="Times New Roman"/>
          <w:noProof/>
        </w:rPr>
        <w:t>年度核發情形，發現國營事業績效獎金預算編列欠覈實、國營事業考成指標門檻過低，工作考成缺乏鑑別度，且國營事業經營型態迥異，遲未研議策略性獎酬制度等多項缺失，究相關主管機關是否善盡監督之責？認有深入瞭解之必要乙案。</w:t>
      </w:r>
      <w:bookmarkEnd w:id="10"/>
      <w:r w:rsidR="00360319" w:rsidRPr="00557352">
        <w:rPr>
          <w:rFonts w:ascii="Times New Roman" w:hAnsi="Times New Roman"/>
        </w:rPr>
        <w:fldChar w:fldCharType="end"/>
      </w:r>
      <w:bookmarkEnd w:id="11"/>
      <w:bookmarkEnd w:id="12"/>
      <w:bookmarkEnd w:id="13"/>
      <w:bookmarkEnd w:id="14"/>
      <w:bookmarkEnd w:id="15"/>
      <w:bookmarkEnd w:id="16"/>
      <w:bookmarkEnd w:id="17"/>
      <w:bookmarkEnd w:id="18"/>
      <w:bookmarkEnd w:id="19"/>
      <w:bookmarkEnd w:id="20"/>
      <w:bookmarkEnd w:id="21"/>
      <w:bookmarkEnd w:id="22"/>
      <w:bookmarkEnd w:id="23"/>
    </w:p>
    <w:p w:rsidR="00455F85" w:rsidRPr="00557352" w:rsidRDefault="00455F85" w:rsidP="00791DD0">
      <w:pPr>
        <w:pStyle w:val="1"/>
        <w:numPr>
          <w:ilvl w:val="0"/>
          <w:numId w:val="2"/>
        </w:numPr>
        <w:ind w:left="2380" w:hanging="2380"/>
        <w:rPr>
          <w:rFonts w:ascii="Times New Roman" w:hAnsi="Times New Roman"/>
        </w:rPr>
      </w:pPr>
      <w:bookmarkStart w:id="24" w:name="_Toc524892372"/>
      <w:bookmarkStart w:id="25" w:name="_Toc529222686"/>
      <w:bookmarkStart w:id="26" w:name="_Toc529223108"/>
      <w:bookmarkStart w:id="27" w:name="_Toc529223859"/>
      <w:bookmarkStart w:id="28" w:name="_Toc529228262"/>
      <w:bookmarkStart w:id="29" w:name="_Toc2400392"/>
      <w:bookmarkStart w:id="30" w:name="_Toc4316186"/>
      <w:bookmarkStart w:id="31" w:name="_Toc4473327"/>
      <w:bookmarkStart w:id="32" w:name="_Toc69556894"/>
      <w:bookmarkStart w:id="33" w:name="_Toc69556943"/>
      <w:bookmarkStart w:id="34" w:name="_Toc69609817"/>
      <w:bookmarkStart w:id="35" w:name="_Toc70241813"/>
      <w:bookmarkStart w:id="36" w:name="_Toc70242202"/>
      <w:bookmarkStart w:id="37" w:name="_Toc391993149"/>
      <w:r w:rsidRPr="00557352">
        <w:rPr>
          <w:rFonts w:ascii="Times New Roman" w:hAnsi="Times New Roman"/>
        </w:rPr>
        <w:t>調查意見：</w:t>
      </w:r>
      <w:bookmarkEnd w:id="25"/>
      <w:bookmarkEnd w:id="26"/>
      <w:bookmarkEnd w:id="27"/>
      <w:bookmarkEnd w:id="28"/>
      <w:bookmarkEnd w:id="29"/>
      <w:bookmarkEnd w:id="30"/>
      <w:bookmarkEnd w:id="31"/>
      <w:bookmarkEnd w:id="32"/>
      <w:bookmarkEnd w:id="33"/>
      <w:bookmarkEnd w:id="34"/>
      <w:bookmarkEnd w:id="35"/>
      <w:bookmarkEnd w:id="36"/>
      <w:bookmarkEnd w:id="37"/>
    </w:p>
    <w:p w:rsidR="005854B7" w:rsidRPr="00557352" w:rsidRDefault="00465113" w:rsidP="008C6E9F">
      <w:pPr>
        <w:pStyle w:val="12"/>
        <w:ind w:left="680" w:firstLine="680"/>
        <w:rPr>
          <w:rFonts w:ascii="Times New Roman"/>
          <w:spacing w:val="-4"/>
          <w:szCs w:val="32"/>
        </w:rPr>
      </w:pPr>
      <w:bookmarkStart w:id="38" w:name="_Toc524902730"/>
      <w:r w:rsidRPr="00557352">
        <w:rPr>
          <w:rFonts w:ascii="Times New Roman"/>
        </w:rPr>
        <w:t>經查國營事業計</w:t>
      </w:r>
      <w:r w:rsidRPr="00557352">
        <w:rPr>
          <w:rFonts w:ascii="Times New Roman"/>
        </w:rPr>
        <w:t>21</w:t>
      </w:r>
      <w:r w:rsidRPr="00557352">
        <w:rPr>
          <w:rFonts w:ascii="Times New Roman"/>
        </w:rPr>
        <w:t>家：中央銀行（下稱央行）暨所屬</w:t>
      </w:r>
      <w:r w:rsidR="00A05786" w:rsidRPr="00557352">
        <w:rPr>
          <w:rFonts w:ascii="Times New Roman"/>
        </w:rPr>
        <w:t>中央印製廠</w:t>
      </w:r>
      <w:r w:rsidR="005854B7" w:rsidRPr="00557352">
        <w:rPr>
          <w:rFonts w:ascii="Times New Roman"/>
        </w:rPr>
        <w:t>（下稱印製廠）</w:t>
      </w:r>
      <w:r w:rsidR="00A05786" w:rsidRPr="00557352">
        <w:rPr>
          <w:rFonts w:ascii="Times New Roman"/>
        </w:rPr>
        <w:t>及</w:t>
      </w:r>
      <w:r w:rsidRPr="00557352">
        <w:rPr>
          <w:rFonts w:ascii="Times New Roman"/>
        </w:rPr>
        <w:t>中央造幣廠</w:t>
      </w:r>
      <w:r w:rsidR="005854B7" w:rsidRPr="00557352">
        <w:rPr>
          <w:rFonts w:ascii="Times New Roman"/>
        </w:rPr>
        <w:t>（下稱造幣廠）</w:t>
      </w:r>
      <w:r w:rsidR="00A05786" w:rsidRPr="00557352">
        <w:rPr>
          <w:rFonts w:ascii="Times New Roman"/>
        </w:rPr>
        <w:t>、</w:t>
      </w:r>
      <w:r w:rsidRPr="00557352">
        <w:rPr>
          <w:rFonts w:ascii="Times New Roman"/>
        </w:rPr>
        <w:t>台灣電力</w:t>
      </w:r>
      <w:r w:rsidR="00C936B4" w:rsidRPr="00C936B4">
        <w:rPr>
          <w:rFonts w:ascii="Times New Roman" w:hint="eastAsia"/>
        </w:rPr>
        <w:t>股份有限</w:t>
      </w:r>
      <w:r w:rsidRPr="00557352">
        <w:rPr>
          <w:rFonts w:ascii="Times New Roman"/>
        </w:rPr>
        <w:t>公司</w:t>
      </w:r>
      <w:r w:rsidR="005854B7" w:rsidRPr="00557352">
        <w:rPr>
          <w:rFonts w:ascii="Times New Roman"/>
        </w:rPr>
        <w:t>（下稱台電公司）</w:t>
      </w:r>
      <w:r w:rsidRPr="00557352">
        <w:rPr>
          <w:rFonts w:ascii="Times New Roman"/>
        </w:rPr>
        <w:t>、台灣中油股份有限公司</w:t>
      </w:r>
      <w:r w:rsidR="005854B7" w:rsidRPr="00557352">
        <w:rPr>
          <w:rFonts w:ascii="Times New Roman"/>
        </w:rPr>
        <w:t>（下稱中油公司）</w:t>
      </w:r>
      <w:r w:rsidRPr="00557352">
        <w:rPr>
          <w:rFonts w:ascii="Times New Roman"/>
        </w:rPr>
        <w:t>、台灣自來水</w:t>
      </w:r>
      <w:r w:rsidR="00C936B4" w:rsidRPr="00C936B4">
        <w:rPr>
          <w:rFonts w:ascii="Times New Roman" w:hint="eastAsia"/>
        </w:rPr>
        <w:t>股份有限</w:t>
      </w:r>
      <w:r w:rsidRPr="00557352">
        <w:rPr>
          <w:rFonts w:ascii="Times New Roman"/>
        </w:rPr>
        <w:t>公司</w:t>
      </w:r>
      <w:r w:rsidR="005854B7" w:rsidRPr="00557352">
        <w:rPr>
          <w:rFonts w:ascii="Times New Roman"/>
        </w:rPr>
        <w:t>（下稱台水公司）</w:t>
      </w:r>
      <w:r w:rsidRPr="00557352">
        <w:rPr>
          <w:rFonts w:ascii="Times New Roman"/>
        </w:rPr>
        <w:t>、台灣糖業股份有限公司</w:t>
      </w:r>
      <w:r w:rsidR="005854B7" w:rsidRPr="00557352">
        <w:rPr>
          <w:rFonts w:ascii="Times New Roman"/>
        </w:rPr>
        <w:t>（下稱台糖公司）</w:t>
      </w:r>
      <w:r w:rsidRPr="00557352">
        <w:rPr>
          <w:rFonts w:ascii="Times New Roman"/>
        </w:rPr>
        <w:t>、漢翔航空工業股份有限公司</w:t>
      </w:r>
      <w:r w:rsidR="005854B7" w:rsidRPr="00557352">
        <w:rPr>
          <w:rFonts w:ascii="Times New Roman"/>
        </w:rPr>
        <w:t>（下稱</w:t>
      </w:r>
      <w:r w:rsidR="00907C1F" w:rsidRPr="00557352">
        <w:rPr>
          <w:rFonts w:ascii="Times New Roman"/>
        </w:rPr>
        <w:t>漢翔</w:t>
      </w:r>
      <w:r w:rsidR="005854B7" w:rsidRPr="00557352">
        <w:rPr>
          <w:rFonts w:ascii="Times New Roman"/>
        </w:rPr>
        <w:t>公司）</w:t>
      </w:r>
      <w:r w:rsidR="00A05786" w:rsidRPr="00557352">
        <w:rPr>
          <w:rFonts w:ascii="Times New Roman"/>
        </w:rPr>
        <w:t>、臺灣金融控股</w:t>
      </w:r>
      <w:r w:rsidR="00C936B4" w:rsidRPr="00C936B4">
        <w:rPr>
          <w:rFonts w:ascii="Times New Roman" w:hint="eastAsia"/>
        </w:rPr>
        <w:t>股份有限</w:t>
      </w:r>
      <w:r w:rsidR="00A05786" w:rsidRPr="00557352">
        <w:rPr>
          <w:rFonts w:ascii="Times New Roman"/>
        </w:rPr>
        <w:t>公司</w:t>
      </w:r>
      <w:r w:rsidR="005854B7" w:rsidRPr="00557352">
        <w:rPr>
          <w:rFonts w:ascii="Times New Roman"/>
        </w:rPr>
        <w:t>（下稱台灣金控公司）</w:t>
      </w:r>
      <w:r w:rsidR="00A05786" w:rsidRPr="00557352">
        <w:rPr>
          <w:rFonts w:ascii="Times New Roman"/>
        </w:rPr>
        <w:t>暨所屬</w:t>
      </w:r>
      <w:r w:rsidRPr="00557352">
        <w:rPr>
          <w:rFonts w:ascii="Times New Roman"/>
        </w:rPr>
        <w:t>臺灣銀行股份有限公司（下稱台灣銀行）</w:t>
      </w:r>
      <w:r w:rsidR="00A05786" w:rsidRPr="00557352">
        <w:rPr>
          <w:rFonts w:ascii="Times New Roman"/>
        </w:rPr>
        <w:t>、</w:t>
      </w:r>
      <w:proofErr w:type="gramStart"/>
      <w:r w:rsidRPr="00557352">
        <w:rPr>
          <w:rFonts w:ascii="Times New Roman"/>
        </w:rPr>
        <w:t>臺</w:t>
      </w:r>
      <w:proofErr w:type="gramEnd"/>
      <w:r w:rsidRPr="00557352">
        <w:rPr>
          <w:rFonts w:ascii="Times New Roman"/>
        </w:rPr>
        <w:t>銀人壽保險</w:t>
      </w:r>
      <w:r w:rsidR="008E7316" w:rsidRPr="006E0C1B">
        <w:rPr>
          <w:rFonts w:ascii="Times New Roman" w:hint="eastAsia"/>
        </w:rPr>
        <w:t>股份有限</w:t>
      </w:r>
      <w:r w:rsidRPr="00557352">
        <w:rPr>
          <w:rFonts w:ascii="Times New Roman"/>
        </w:rPr>
        <w:t>公司（下稱台銀人壽</w:t>
      </w:r>
      <w:r w:rsidR="005854B7" w:rsidRPr="00557352">
        <w:rPr>
          <w:rFonts w:ascii="Times New Roman"/>
        </w:rPr>
        <w:t>公司</w:t>
      </w:r>
      <w:r w:rsidRPr="00557352">
        <w:rPr>
          <w:rFonts w:ascii="Times New Roman"/>
        </w:rPr>
        <w:t>）</w:t>
      </w:r>
      <w:r w:rsidR="008E7316">
        <w:rPr>
          <w:rFonts w:ascii="Times New Roman" w:hint="eastAsia"/>
        </w:rPr>
        <w:t>及</w:t>
      </w:r>
      <w:proofErr w:type="gramStart"/>
      <w:r w:rsidR="008E7316" w:rsidRPr="00557352">
        <w:rPr>
          <w:rFonts w:ascii="Times New Roman"/>
        </w:rPr>
        <w:t>臺</w:t>
      </w:r>
      <w:proofErr w:type="gramEnd"/>
      <w:r w:rsidR="008E7316" w:rsidRPr="00557352">
        <w:rPr>
          <w:rFonts w:ascii="Times New Roman"/>
        </w:rPr>
        <w:t>銀綜合證券</w:t>
      </w:r>
      <w:r w:rsidR="008E7316" w:rsidRPr="006E0C1B">
        <w:rPr>
          <w:rFonts w:ascii="Times New Roman" w:hint="eastAsia"/>
        </w:rPr>
        <w:t>股份有限</w:t>
      </w:r>
      <w:r w:rsidR="008E7316" w:rsidRPr="00557352">
        <w:rPr>
          <w:rFonts w:ascii="Times New Roman"/>
        </w:rPr>
        <w:t>公司（下稱台銀證券公司）</w:t>
      </w:r>
      <w:r w:rsidRPr="00557352">
        <w:rPr>
          <w:rFonts w:ascii="Times New Roman"/>
        </w:rPr>
        <w:t>、臺灣土地銀行股份有限公司（下稱土地銀行）、中國輸出入銀行</w:t>
      </w:r>
      <w:r w:rsidR="005854B7" w:rsidRPr="00557352">
        <w:rPr>
          <w:rFonts w:ascii="Times New Roman"/>
        </w:rPr>
        <w:t>（下稱輸出入銀行）</w:t>
      </w:r>
      <w:r w:rsidRPr="00557352">
        <w:rPr>
          <w:rFonts w:ascii="Times New Roman"/>
        </w:rPr>
        <w:t>、臺灣菸酒股份有限公司</w:t>
      </w:r>
      <w:r w:rsidR="005854B7" w:rsidRPr="00557352">
        <w:rPr>
          <w:rFonts w:ascii="Times New Roman"/>
        </w:rPr>
        <w:t>（下稱台灣菸酒公司）</w:t>
      </w:r>
      <w:r w:rsidRPr="00557352">
        <w:rPr>
          <w:rFonts w:ascii="Times New Roman"/>
        </w:rPr>
        <w:t>、財政部印刷廠</w:t>
      </w:r>
      <w:r w:rsidR="00A05786" w:rsidRPr="00557352">
        <w:rPr>
          <w:rFonts w:ascii="Times New Roman"/>
        </w:rPr>
        <w:t>、</w:t>
      </w:r>
      <w:r w:rsidRPr="00557352">
        <w:rPr>
          <w:rFonts w:ascii="Times New Roman"/>
        </w:rPr>
        <w:t>中華郵政股份有限公司</w:t>
      </w:r>
      <w:r w:rsidR="005854B7" w:rsidRPr="00557352">
        <w:rPr>
          <w:rFonts w:ascii="Times New Roman"/>
        </w:rPr>
        <w:t>（下稱郵政公司）</w:t>
      </w:r>
      <w:r w:rsidRPr="00557352">
        <w:rPr>
          <w:rFonts w:ascii="Times New Roman"/>
        </w:rPr>
        <w:t>、交通部臺灣鐵路管理局（下稱台鐵局）、台灣港務股份有限公司</w:t>
      </w:r>
      <w:r w:rsidR="005854B7" w:rsidRPr="00557352">
        <w:rPr>
          <w:rFonts w:ascii="Times New Roman"/>
        </w:rPr>
        <w:t>（下稱台灣港務公司）</w:t>
      </w:r>
      <w:r w:rsidRPr="00557352">
        <w:rPr>
          <w:rFonts w:ascii="Times New Roman"/>
        </w:rPr>
        <w:t>、桃園國際機場股份有限公司</w:t>
      </w:r>
      <w:r w:rsidR="005854B7" w:rsidRPr="00557352">
        <w:rPr>
          <w:rFonts w:ascii="Times New Roman"/>
        </w:rPr>
        <w:t>（下稱桃園機場公司）</w:t>
      </w:r>
      <w:r w:rsidR="00A05786" w:rsidRPr="00557352">
        <w:rPr>
          <w:rFonts w:ascii="Times New Roman"/>
        </w:rPr>
        <w:t>、</w:t>
      </w:r>
      <w:r w:rsidRPr="00557352">
        <w:rPr>
          <w:rFonts w:ascii="Times New Roman"/>
        </w:rPr>
        <w:t>中央存款保險股份有限公司（下稱存保公司）</w:t>
      </w:r>
      <w:r w:rsidR="000A01AE" w:rsidRPr="00557352">
        <w:rPr>
          <w:rFonts w:ascii="Times New Roman"/>
        </w:rPr>
        <w:t>，為本案調查範圍</w:t>
      </w:r>
      <w:r w:rsidR="008C6E9F" w:rsidRPr="00557352">
        <w:rPr>
          <w:rFonts w:ascii="Times New Roman"/>
          <w:spacing w:val="-4"/>
          <w:szCs w:val="32"/>
        </w:rPr>
        <w:t>。</w:t>
      </w:r>
    </w:p>
    <w:p w:rsidR="00181728" w:rsidRDefault="005854B7" w:rsidP="005854B7">
      <w:pPr>
        <w:pStyle w:val="12"/>
        <w:ind w:left="680" w:firstLine="680"/>
        <w:rPr>
          <w:rFonts w:ascii="Times New Roman"/>
          <w:spacing w:val="-4"/>
          <w:szCs w:val="32"/>
        </w:rPr>
      </w:pPr>
      <w:r w:rsidRPr="00557352">
        <w:rPr>
          <w:rFonts w:ascii="Times New Roman"/>
        </w:rPr>
        <w:t>綜觀</w:t>
      </w:r>
      <w:r w:rsidR="00181728" w:rsidRPr="00557352">
        <w:rPr>
          <w:rFonts w:ascii="Times New Roman"/>
          <w:spacing w:val="-4"/>
          <w:szCs w:val="32"/>
        </w:rPr>
        <w:t>民國（下同）</w:t>
      </w:r>
      <w:r w:rsidR="008C6E9F" w:rsidRPr="00557352">
        <w:rPr>
          <w:rFonts w:ascii="Times New Roman"/>
        </w:rPr>
        <w:t>96-101</w:t>
      </w:r>
      <w:r w:rsidR="008C6E9F" w:rsidRPr="00557352">
        <w:rPr>
          <w:rFonts w:ascii="Times New Roman"/>
        </w:rPr>
        <w:t>年間國營事業</w:t>
      </w:r>
      <w:r w:rsidR="002D2042" w:rsidRPr="00557352">
        <w:rPr>
          <w:rFonts w:ascii="Times New Roman"/>
          <w:spacing w:val="-4"/>
          <w:szCs w:val="32"/>
        </w:rPr>
        <w:t>職員之</w:t>
      </w:r>
      <w:r w:rsidR="000C22C0" w:rsidRPr="00557352">
        <w:rPr>
          <w:rFonts w:ascii="Times New Roman"/>
        </w:rPr>
        <w:t>經營績效獎金，</w:t>
      </w:r>
      <w:r w:rsidR="0067460A" w:rsidRPr="00557352">
        <w:rPr>
          <w:rFonts w:ascii="Times New Roman"/>
        </w:rPr>
        <w:t>每人領取之金額</w:t>
      </w:r>
      <w:r w:rsidR="000C22C0" w:rsidRPr="00557352">
        <w:rPr>
          <w:rFonts w:ascii="Times New Roman"/>
        </w:rPr>
        <w:t>以</w:t>
      </w:r>
      <w:r w:rsidR="000C22C0" w:rsidRPr="00557352">
        <w:rPr>
          <w:rFonts w:ascii="Times New Roman"/>
          <w:spacing w:val="-4"/>
          <w:szCs w:val="32"/>
        </w:rPr>
        <w:t>財政部印刷廠</w:t>
      </w:r>
      <w:r w:rsidR="00763E3E" w:rsidRPr="00557352">
        <w:rPr>
          <w:rFonts w:ascii="Times New Roman"/>
        </w:rPr>
        <w:t>最高，近</w:t>
      </w:r>
      <w:r w:rsidR="00763E3E" w:rsidRPr="00557352">
        <w:rPr>
          <w:rFonts w:ascii="Times New Roman"/>
        </w:rPr>
        <w:t>2</w:t>
      </w:r>
      <w:r w:rsidR="00763E3E" w:rsidRPr="00557352">
        <w:rPr>
          <w:rFonts w:ascii="Times New Roman"/>
        </w:rPr>
        <w:lastRenderedPageBreak/>
        <w:t>年</w:t>
      </w:r>
      <w:r w:rsidR="00B86993" w:rsidRPr="00557352">
        <w:rPr>
          <w:rFonts w:ascii="Times New Roman"/>
        </w:rPr>
        <w:t>（</w:t>
      </w:r>
      <w:r w:rsidR="002D2042" w:rsidRPr="00557352">
        <w:rPr>
          <w:rFonts w:ascii="Times New Roman"/>
        </w:rPr>
        <w:t>100-101</w:t>
      </w:r>
      <w:r w:rsidR="002D2042" w:rsidRPr="00557352">
        <w:rPr>
          <w:rFonts w:ascii="Times New Roman"/>
        </w:rPr>
        <w:t>年</w:t>
      </w:r>
      <w:r w:rsidR="00B86993" w:rsidRPr="00557352">
        <w:rPr>
          <w:rFonts w:ascii="Times New Roman"/>
        </w:rPr>
        <w:t>）</w:t>
      </w:r>
      <w:r w:rsidR="0067460A" w:rsidRPr="00557352">
        <w:rPr>
          <w:rFonts w:ascii="Times New Roman"/>
        </w:rPr>
        <w:t>每人</w:t>
      </w:r>
      <w:r w:rsidR="002D2042" w:rsidRPr="00557352">
        <w:rPr>
          <w:rFonts w:ascii="Times New Roman"/>
        </w:rPr>
        <w:t>平均</w:t>
      </w:r>
      <w:r w:rsidR="00763E3E" w:rsidRPr="00557352">
        <w:rPr>
          <w:rFonts w:ascii="Times New Roman"/>
        </w:rPr>
        <w:t>超過</w:t>
      </w:r>
      <w:r w:rsidR="00181728">
        <w:rPr>
          <w:rFonts w:ascii="Times New Roman" w:hint="eastAsia"/>
        </w:rPr>
        <w:t>新臺幣（下同）</w:t>
      </w:r>
      <w:r w:rsidR="00763E3E" w:rsidRPr="00557352">
        <w:rPr>
          <w:rFonts w:ascii="Times New Roman"/>
        </w:rPr>
        <w:t>43</w:t>
      </w:r>
      <w:r w:rsidR="00763E3E" w:rsidRPr="00557352">
        <w:rPr>
          <w:rFonts w:ascii="Times New Roman"/>
        </w:rPr>
        <w:t>萬元</w:t>
      </w:r>
      <w:r w:rsidR="00763E3E" w:rsidRPr="00557352">
        <w:rPr>
          <w:rStyle w:val="afa"/>
          <w:rFonts w:ascii="Times New Roman"/>
        </w:rPr>
        <w:footnoteReference w:id="1"/>
      </w:r>
      <w:r w:rsidR="00665FC3" w:rsidRPr="00557352">
        <w:rPr>
          <w:rFonts w:ascii="Times New Roman"/>
        </w:rPr>
        <w:t>，</w:t>
      </w:r>
      <w:r w:rsidR="00095396" w:rsidRPr="00557352">
        <w:rPr>
          <w:rFonts w:ascii="Times New Roman"/>
        </w:rPr>
        <w:t>央行</w:t>
      </w:r>
      <w:r w:rsidR="00095396" w:rsidRPr="00557352">
        <w:rPr>
          <w:rFonts w:ascii="Times New Roman"/>
          <w:spacing w:val="-4"/>
          <w:szCs w:val="32"/>
        </w:rPr>
        <w:t>職員</w:t>
      </w:r>
      <w:r w:rsidR="002C0A81" w:rsidRPr="00557352">
        <w:rPr>
          <w:rFonts w:ascii="Times New Roman"/>
        </w:rPr>
        <w:t>最高曾</w:t>
      </w:r>
      <w:r w:rsidR="00095396" w:rsidRPr="00557352">
        <w:rPr>
          <w:rFonts w:ascii="Times New Roman"/>
        </w:rPr>
        <w:t>領</w:t>
      </w:r>
      <w:r w:rsidRPr="00557352">
        <w:rPr>
          <w:rFonts w:ascii="Times New Roman"/>
        </w:rPr>
        <w:t>取</w:t>
      </w:r>
      <w:r w:rsidR="00095396" w:rsidRPr="00557352">
        <w:rPr>
          <w:rFonts w:ascii="Times New Roman"/>
        </w:rPr>
        <w:t>42</w:t>
      </w:r>
      <w:r w:rsidR="00095396" w:rsidRPr="00557352">
        <w:rPr>
          <w:rFonts w:ascii="Times New Roman"/>
        </w:rPr>
        <w:t>萬元</w:t>
      </w:r>
      <w:r w:rsidR="002C0A81" w:rsidRPr="00557352">
        <w:rPr>
          <w:rFonts w:ascii="Times New Roman"/>
        </w:rPr>
        <w:t>（</w:t>
      </w:r>
      <w:r w:rsidR="002C0A81" w:rsidRPr="00557352">
        <w:rPr>
          <w:rFonts w:ascii="Times New Roman"/>
          <w:spacing w:val="-4"/>
          <w:szCs w:val="32"/>
        </w:rPr>
        <w:t>97</w:t>
      </w:r>
      <w:r w:rsidR="002C0A81" w:rsidRPr="00557352">
        <w:rPr>
          <w:rFonts w:ascii="Times New Roman"/>
          <w:spacing w:val="-4"/>
          <w:szCs w:val="32"/>
        </w:rPr>
        <w:t>年）</w:t>
      </w:r>
      <w:r w:rsidR="00095396" w:rsidRPr="00557352">
        <w:rPr>
          <w:rFonts w:ascii="Times New Roman"/>
        </w:rPr>
        <w:t>，</w:t>
      </w:r>
      <w:r w:rsidR="00665FC3" w:rsidRPr="00557352">
        <w:rPr>
          <w:rFonts w:ascii="Times New Roman"/>
        </w:rPr>
        <w:t>輸出入銀行亦曾</w:t>
      </w:r>
      <w:r w:rsidR="00095396" w:rsidRPr="00557352">
        <w:rPr>
          <w:rFonts w:ascii="Times New Roman"/>
        </w:rPr>
        <w:t>領超過</w:t>
      </w:r>
      <w:r w:rsidR="00665FC3" w:rsidRPr="00557352">
        <w:rPr>
          <w:rFonts w:ascii="Times New Roman"/>
        </w:rPr>
        <w:t>40</w:t>
      </w:r>
      <w:r w:rsidR="00C427DC" w:rsidRPr="00557352">
        <w:rPr>
          <w:rFonts w:ascii="Times New Roman"/>
        </w:rPr>
        <w:t>萬元</w:t>
      </w:r>
      <w:r w:rsidR="0067460A" w:rsidRPr="00557352">
        <w:rPr>
          <w:rFonts w:ascii="Times New Roman"/>
        </w:rPr>
        <w:t>，</w:t>
      </w:r>
      <w:r w:rsidR="00150221" w:rsidRPr="00557352">
        <w:rPr>
          <w:rFonts w:ascii="Times New Roman"/>
        </w:rPr>
        <w:t>其他</w:t>
      </w:r>
      <w:r w:rsidR="00FB183B" w:rsidRPr="00557352">
        <w:rPr>
          <w:rFonts w:ascii="Times New Roman"/>
        </w:rPr>
        <w:t>事業</w:t>
      </w:r>
      <w:r w:rsidR="003C6AEF" w:rsidRPr="00557352">
        <w:rPr>
          <w:rFonts w:ascii="Times New Roman"/>
        </w:rPr>
        <w:t>約略</w:t>
      </w:r>
      <w:r w:rsidR="00FB183B" w:rsidRPr="00557352">
        <w:rPr>
          <w:rFonts w:ascii="Times New Roman"/>
        </w:rPr>
        <w:t>領取</w:t>
      </w:r>
      <w:r w:rsidR="00150221" w:rsidRPr="00557352">
        <w:rPr>
          <w:rFonts w:ascii="Times New Roman"/>
        </w:rPr>
        <w:t>25</w:t>
      </w:r>
      <w:r w:rsidR="00150221" w:rsidRPr="00557352">
        <w:rPr>
          <w:rFonts w:ascii="Times New Roman"/>
        </w:rPr>
        <w:t>萬元至</w:t>
      </w:r>
      <w:r w:rsidR="00150221" w:rsidRPr="00557352">
        <w:rPr>
          <w:rFonts w:ascii="Times New Roman"/>
        </w:rPr>
        <w:t>3</w:t>
      </w:r>
      <w:r w:rsidR="00FB183B" w:rsidRPr="00557352">
        <w:rPr>
          <w:rFonts w:ascii="Times New Roman"/>
        </w:rPr>
        <w:t>7</w:t>
      </w:r>
      <w:r w:rsidR="00150221" w:rsidRPr="00557352">
        <w:rPr>
          <w:rFonts w:ascii="Times New Roman"/>
        </w:rPr>
        <w:t>萬元之獎金</w:t>
      </w:r>
      <w:r w:rsidR="0067460A" w:rsidRPr="00557352">
        <w:rPr>
          <w:rFonts w:ascii="Times New Roman"/>
        </w:rPr>
        <w:t>，</w:t>
      </w:r>
      <w:r w:rsidR="000C0F62" w:rsidRPr="00557352">
        <w:rPr>
          <w:rFonts w:ascii="Times New Roman"/>
        </w:rPr>
        <w:t>多數國營事業職員與工員</w:t>
      </w:r>
      <w:r w:rsidR="0067460A" w:rsidRPr="00557352">
        <w:rPr>
          <w:rFonts w:ascii="Times New Roman"/>
        </w:rPr>
        <w:t>所領取</w:t>
      </w:r>
      <w:r w:rsidR="000C0F62" w:rsidRPr="00557352">
        <w:rPr>
          <w:rFonts w:ascii="Times New Roman"/>
        </w:rPr>
        <w:t>獎金</w:t>
      </w:r>
      <w:r w:rsidR="0067460A" w:rsidRPr="00557352">
        <w:rPr>
          <w:rFonts w:ascii="Times New Roman"/>
        </w:rPr>
        <w:t>之</w:t>
      </w:r>
      <w:r w:rsidR="000C0F62" w:rsidRPr="00557352">
        <w:rPr>
          <w:rFonts w:ascii="Times New Roman"/>
        </w:rPr>
        <w:t>月數</w:t>
      </w:r>
      <w:r w:rsidR="00665FC3" w:rsidRPr="00557352">
        <w:rPr>
          <w:rFonts w:ascii="Times New Roman"/>
        </w:rPr>
        <w:t>相當，</w:t>
      </w:r>
      <w:r w:rsidR="00EE217A">
        <w:rPr>
          <w:rFonts w:ascii="Times New Roman" w:hint="eastAsia"/>
        </w:rPr>
        <w:t>亦</w:t>
      </w:r>
      <w:r w:rsidR="00B86993" w:rsidRPr="00557352">
        <w:rPr>
          <w:rFonts w:ascii="Times New Roman"/>
        </w:rPr>
        <w:t>有</w:t>
      </w:r>
      <w:r w:rsidR="000C0F62" w:rsidRPr="00557352">
        <w:rPr>
          <w:rFonts w:ascii="Times New Roman"/>
        </w:rPr>
        <w:t>職員</w:t>
      </w:r>
      <w:r w:rsidR="00B86993" w:rsidRPr="00557352">
        <w:rPr>
          <w:rFonts w:ascii="Times New Roman"/>
        </w:rPr>
        <w:t>之獎金月數</w:t>
      </w:r>
      <w:r w:rsidR="000C0F62" w:rsidRPr="00557352">
        <w:rPr>
          <w:rFonts w:ascii="Times New Roman"/>
        </w:rPr>
        <w:t>高於</w:t>
      </w:r>
      <w:r w:rsidR="0067460A" w:rsidRPr="00557352">
        <w:rPr>
          <w:rFonts w:ascii="Times New Roman"/>
        </w:rPr>
        <w:t>或低於</w:t>
      </w:r>
      <w:proofErr w:type="gramStart"/>
      <w:r w:rsidR="0067460A" w:rsidRPr="00557352">
        <w:rPr>
          <w:rFonts w:ascii="Times New Roman"/>
        </w:rPr>
        <w:t>工員</w:t>
      </w:r>
      <w:r w:rsidR="000C0F62" w:rsidRPr="00557352">
        <w:rPr>
          <w:rFonts w:ascii="Times New Roman"/>
        </w:rPr>
        <w:t>者</w:t>
      </w:r>
      <w:proofErr w:type="gramEnd"/>
      <w:r w:rsidR="00B86993" w:rsidRPr="00557352">
        <w:rPr>
          <w:rFonts w:ascii="Times New Roman"/>
        </w:rPr>
        <w:t>，</w:t>
      </w:r>
      <w:r w:rsidR="0067460A" w:rsidRPr="00557352">
        <w:rPr>
          <w:rFonts w:ascii="Times New Roman"/>
        </w:rPr>
        <w:t>職</w:t>
      </w:r>
      <w:r w:rsidR="003C6AEF" w:rsidRPr="00557352">
        <w:rPr>
          <w:rFonts w:ascii="Times New Roman"/>
        </w:rPr>
        <w:t>員</w:t>
      </w:r>
      <w:r w:rsidR="0067460A" w:rsidRPr="00557352">
        <w:rPr>
          <w:rFonts w:ascii="Times New Roman"/>
        </w:rPr>
        <w:t>高於</w:t>
      </w:r>
      <w:proofErr w:type="gramStart"/>
      <w:r w:rsidR="0067460A" w:rsidRPr="00557352">
        <w:rPr>
          <w:rFonts w:ascii="Times New Roman"/>
        </w:rPr>
        <w:t>工員</w:t>
      </w:r>
      <w:r w:rsidR="00B86993" w:rsidRPr="00557352">
        <w:rPr>
          <w:rFonts w:ascii="Times New Roman"/>
        </w:rPr>
        <w:t>如台銀</w:t>
      </w:r>
      <w:proofErr w:type="gramEnd"/>
      <w:r w:rsidR="00B86993" w:rsidRPr="00557352">
        <w:rPr>
          <w:rFonts w:ascii="Times New Roman"/>
        </w:rPr>
        <w:t>證券公司及桃園機場公司</w:t>
      </w:r>
      <w:r w:rsidR="00BC6A39" w:rsidRPr="00557352">
        <w:rPr>
          <w:rFonts w:ascii="Times New Roman"/>
        </w:rPr>
        <w:t>；</w:t>
      </w:r>
      <w:r w:rsidR="0067460A" w:rsidRPr="00557352">
        <w:rPr>
          <w:rFonts w:ascii="Times New Roman"/>
        </w:rPr>
        <w:t>職員低於工員則如</w:t>
      </w:r>
      <w:r w:rsidR="003C6AEF" w:rsidRPr="00557352">
        <w:rPr>
          <w:rFonts w:ascii="Times New Roman"/>
        </w:rPr>
        <w:t>中油公司及台糖公司</w:t>
      </w:r>
      <w:r w:rsidR="00B86993" w:rsidRPr="00557352">
        <w:rPr>
          <w:rFonts w:ascii="Times New Roman"/>
        </w:rPr>
        <w:t>，其</w:t>
      </w:r>
      <w:r w:rsidR="00C427DC" w:rsidRPr="00557352">
        <w:rPr>
          <w:rFonts w:ascii="Times New Roman"/>
        </w:rPr>
        <w:t>差</w:t>
      </w:r>
      <w:r w:rsidR="00303244" w:rsidRPr="00557352">
        <w:rPr>
          <w:rFonts w:ascii="Times New Roman"/>
        </w:rPr>
        <w:t>距約</w:t>
      </w:r>
      <w:r w:rsidR="00303244" w:rsidRPr="00557352">
        <w:rPr>
          <w:rFonts w:ascii="Times New Roman"/>
        </w:rPr>
        <w:t>3</w:t>
      </w:r>
      <w:r w:rsidR="00303244" w:rsidRPr="00557352">
        <w:rPr>
          <w:rFonts w:ascii="Times New Roman"/>
        </w:rPr>
        <w:t>個月</w:t>
      </w:r>
      <w:r w:rsidR="00C427DC" w:rsidRPr="00557352">
        <w:rPr>
          <w:rFonts w:ascii="Times New Roman"/>
        </w:rPr>
        <w:t>，</w:t>
      </w:r>
      <w:proofErr w:type="gramStart"/>
      <w:r w:rsidR="00A05786" w:rsidRPr="00557352">
        <w:rPr>
          <w:rFonts w:ascii="Times New Roman"/>
          <w:spacing w:val="-4"/>
          <w:szCs w:val="32"/>
        </w:rPr>
        <w:t>合先敘</w:t>
      </w:r>
      <w:proofErr w:type="gramEnd"/>
      <w:r w:rsidR="00A05786" w:rsidRPr="00557352">
        <w:rPr>
          <w:rFonts w:ascii="Times New Roman"/>
          <w:spacing w:val="-4"/>
          <w:szCs w:val="32"/>
        </w:rPr>
        <w:t>明。</w:t>
      </w:r>
    </w:p>
    <w:p w:rsidR="00DD5866" w:rsidRDefault="00181728">
      <w:pPr>
        <w:pStyle w:val="12"/>
        <w:ind w:left="680" w:firstLine="664"/>
        <w:rPr>
          <w:rFonts w:ascii="Times New Roman"/>
          <w:bCs/>
        </w:rPr>
      </w:pPr>
      <w:r w:rsidRPr="00557352">
        <w:rPr>
          <w:rFonts w:ascii="Times New Roman"/>
          <w:spacing w:val="-4"/>
          <w:szCs w:val="32"/>
        </w:rPr>
        <w:t>案經本院於</w:t>
      </w:r>
      <w:r w:rsidRPr="00557352">
        <w:rPr>
          <w:rFonts w:ascii="Times New Roman"/>
        </w:rPr>
        <w:t>102</w:t>
      </w:r>
      <w:r w:rsidRPr="00557352">
        <w:rPr>
          <w:rFonts w:ascii="Times New Roman"/>
        </w:rPr>
        <w:t>年</w:t>
      </w:r>
      <w:r w:rsidRPr="00557352">
        <w:rPr>
          <w:rFonts w:ascii="Times New Roman"/>
        </w:rPr>
        <w:t>3</w:t>
      </w:r>
      <w:r w:rsidRPr="00557352">
        <w:rPr>
          <w:rFonts w:ascii="Times New Roman"/>
        </w:rPr>
        <w:t>月</w:t>
      </w:r>
      <w:r w:rsidRPr="00557352">
        <w:rPr>
          <w:rFonts w:ascii="Times New Roman"/>
        </w:rPr>
        <w:t>15</w:t>
      </w:r>
      <w:r w:rsidRPr="00557352">
        <w:rPr>
          <w:rFonts w:ascii="Times New Roman"/>
        </w:rPr>
        <w:t>日邀請審計部</w:t>
      </w:r>
      <w:r>
        <w:rPr>
          <w:rFonts w:ascii="Times New Roman" w:hint="eastAsia"/>
        </w:rPr>
        <w:t>派員</w:t>
      </w:r>
      <w:r w:rsidRPr="00557352">
        <w:rPr>
          <w:rFonts w:ascii="Times New Roman"/>
        </w:rPr>
        <w:t>簡報查核情形，</w:t>
      </w:r>
      <w:proofErr w:type="gramStart"/>
      <w:r w:rsidRPr="00557352">
        <w:rPr>
          <w:rFonts w:ascii="Times New Roman"/>
        </w:rPr>
        <w:t>嗣</w:t>
      </w:r>
      <w:proofErr w:type="gramEnd"/>
      <w:r w:rsidRPr="00557352">
        <w:rPr>
          <w:rFonts w:ascii="Times New Roman"/>
        </w:rPr>
        <w:t>於同年</w:t>
      </w:r>
      <w:r w:rsidRPr="00557352">
        <w:rPr>
          <w:rFonts w:ascii="Times New Roman"/>
        </w:rPr>
        <w:t>5</w:t>
      </w:r>
      <w:r w:rsidRPr="00557352">
        <w:rPr>
          <w:rFonts w:ascii="Times New Roman"/>
        </w:rPr>
        <w:t>月</w:t>
      </w:r>
      <w:r w:rsidRPr="00557352">
        <w:rPr>
          <w:rFonts w:ascii="Times New Roman"/>
        </w:rPr>
        <w:t>10</w:t>
      </w:r>
      <w:r w:rsidRPr="00557352">
        <w:rPr>
          <w:rFonts w:ascii="Times New Roman"/>
        </w:rPr>
        <w:t>日</w:t>
      </w:r>
      <w:r w:rsidRPr="00557352">
        <w:rPr>
          <w:rFonts w:ascii="Times New Roman"/>
          <w:spacing w:val="-4"/>
          <w:szCs w:val="32"/>
        </w:rPr>
        <w:t>函請</w:t>
      </w:r>
      <w:r w:rsidRPr="00557352">
        <w:rPr>
          <w:rFonts w:ascii="Times New Roman"/>
        </w:rPr>
        <w:t>行政院研究發展考核委員會（</w:t>
      </w:r>
      <w:r w:rsidRPr="00557352">
        <w:rPr>
          <w:rFonts w:ascii="Times New Roman"/>
        </w:rPr>
        <w:t>103</w:t>
      </w:r>
      <w:r w:rsidRPr="00557352">
        <w:rPr>
          <w:rFonts w:ascii="Times New Roman"/>
        </w:rPr>
        <w:t>年</w:t>
      </w:r>
      <w:r w:rsidRPr="00557352">
        <w:rPr>
          <w:rFonts w:ascii="Times New Roman"/>
        </w:rPr>
        <w:t>1</w:t>
      </w:r>
      <w:r w:rsidRPr="00557352">
        <w:rPr>
          <w:rFonts w:ascii="Times New Roman"/>
        </w:rPr>
        <w:t>月</w:t>
      </w:r>
      <w:r w:rsidRPr="00557352">
        <w:rPr>
          <w:rFonts w:ascii="Times New Roman"/>
        </w:rPr>
        <w:t>22</w:t>
      </w:r>
      <w:r w:rsidRPr="00557352">
        <w:rPr>
          <w:rFonts w:ascii="Times New Roman"/>
        </w:rPr>
        <w:t>日該會與行政院經濟建設委員會整</w:t>
      </w:r>
      <w:proofErr w:type="gramStart"/>
      <w:r w:rsidRPr="00557352">
        <w:rPr>
          <w:rFonts w:ascii="Times New Roman"/>
        </w:rPr>
        <w:t>併</w:t>
      </w:r>
      <w:proofErr w:type="gramEnd"/>
      <w:r w:rsidRPr="00557352">
        <w:rPr>
          <w:rFonts w:ascii="Times New Roman"/>
        </w:rPr>
        <w:t>為國家發展委員會，下稱原研考會）</w:t>
      </w:r>
      <w:r w:rsidRPr="00557352">
        <w:rPr>
          <w:rFonts w:ascii="Times New Roman"/>
          <w:szCs w:val="32"/>
        </w:rPr>
        <w:t>說明本案相關內容</w:t>
      </w:r>
      <w:r w:rsidRPr="00557352">
        <w:rPr>
          <w:rFonts w:ascii="Times New Roman"/>
          <w:spacing w:val="-4"/>
          <w:szCs w:val="32"/>
        </w:rPr>
        <w:t>及提供卷證資料，並於</w:t>
      </w:r>
      <w:r w:rsidRPr="00557352">
        <w:rPr>
          <w:rFonts w:ascii="Times New Roman"/>
          <w:spacing w:val="-4"/>
          <w:szCs w:val="32"/>
        </w:rPr>
        <w:t>103</w:t>
      </w:r>
      <w:r w:rsidRPr="00557352">
        <w:rPr>
          <w:rFonts w:ascii="Times New Roman"/>
          <w:spacing w:val="-4"/>
          <w:szCs w:val="32"/>
        </w:rPr>
        <w:t>年</w:t>
      </w:r>
      <w:r w:rsidRPr="00557352">
        <w:rPr>
          <w:rFonts w:ascii="Times New Roman"/>
          <w:spacing w:val="-4"/>
          <w:szCs w:val="32"/>
        </w:rPr>
        <w:t>1</w:t>
      </w:r>
      <w:r w:rsidRPr="00557352">
        <w:rPr>
          <w:rFonts w:ascii="Times New Roman"/>
          <w:spacing w:val="-4"/>
          <w:szCs w:val="32"/>
        </w:rPr>
        <w:t>月間</w:t>
      </w:r>
      <w:r w:rsidRPr="00557352">
        <w:rPr>
          <w:rFonts w:ascii="Times New Roman"/>
        </w:rPr>
        <w:t>分別詢問行政院綜合業務處、行政院經濟能源農業處、原研考會、行政院人事行政總處（下稱人事總處）、經濟部國營事業委員會（下稱國營會）、財政部、交通部、中央銀行（下稱央行）、金融監督管理委員會（下稱金管會）、行政院勞工委員會</w:t>
      </w:r>
      <w:proofErr w:type="gramStart"/>
      <w:r w:rsidRPr="00557352">
        <w:rPr>
          <w:rFonts w:ascii="Times New Roman"/>
        </w:rPr>
        <w:t>（</w:t>
      </w:r>
      <w:proofErr w:type="gramEnd"/>
      <w:r w:rsidRPr="00557352">
        <w:rPr>
          <w:rFonts w:ascii="Times New Roman"/>
        </w:rPr>
        <w:t>103</w:t>
      </w:r>
      <w:r w:rsidRPr="00557352">
        <w:rPr>
          <w:rFonts w:ascii="Times New Roman"/>
        </w:rPr>
        <w:t>年</w:t>
      </w:r>
      <w:r w:rsidRPr="00557352">
        <w:rPr>
          <w:rFonts w:ascii="Times New Roman"/>
        </w:rPr>
        <w:t>2</w:t>
      </w:r>
      <w:r w:rsidRPr="00557352">
        <w:rPr>
          <w:rFonts w:ascii="Times New Roman"/>
        </w:rPr>
        <w:t>月</w:t>
      </w:r>
      <w:r w:rsidRPr="00557352">
        <w:rPr>
          <w:rFonts w:ascii="Times New Roman"/>
        </w:rPr>
        <w:t>17</w:t>
      </w:r>
      <w:r w:rsidRPr="00557352">
        <w:rPr>
          <w:rFonts w:ascii="Times New Roman"/>
        </w:rPr>
        <w:t>日改制為勞動部，下稱原勞委會；所屬</w:t>
      </w:r>
      <w:proofErr w:type="gramStart"/>
      <w:r w:rsidRPr="00557352">
        <w:rPr>
          <w:rFonts w:ascii="Times New Roman"/>
        </w:rPr>
        <w:t>勞工保險局同日</w:t>
      </w:r>
      <w:proofErr w:type="gramEnd"/>
      <w:r w:rsidRPr="00557352">
        <w:rPr>
          <w:rFonts w:ascii="Times New Roman"/>
        </w:rPr>
        <w:t>由國營事業改制為行政機關</w:t>
      </w:r>
      <w:proofErr w:type="gramStart"/>
      <w:r w:rsidRPr="00557352">
        <w:rPr>
          <w:rFonts w:ascii="Times New Roman"/>
        </w:rPr>
        <w:t>）</w:t>
      </w:r>
      <w:proofErr w:type="gramEnd"/>
      <w:r w:rsidRPr="00557352">
        <w:rPr>
          <w:rFonts w:ascii="Times New Roman"/>
        </w:rPr>
        <w:t>等機關暨所屬事業</w:t>
      </w:r>
      <w:r w:rsidRPr="00557352">
        <w:rPr>
          <w:rFonts w:ascii="Times New Roman"/>
          <w:spacing w:val="-4"/>
          <w:szCs w:val="32"/>
        </w:rPr>
        <w:t>相關業務主管人員，</w:t>
      </w:r>
      <w:r w:rsidRPr="00557352">
        <w:rPr>
          <w:rFonts w:ascii="Times New Roman"/>
        </w:rPr>
        <w:t>復經補充說明資料後，業已</w:t>
      </w:r>
      <w:proofErr w:type="gramStart"/>
      <w:r w:rsidRPr="00557352">
        <w:rPr>
          <w:rFonts w:ascii="Times New Roman"/>
        </w:rPr>
        <w:t>調查竣事</w:t>
      </w:r>
      <w:proofErr w:type="gramEnd"/>
      <w:r w:rsidRPr="00557352">
        <w:rPr>
          <w:rFonts w:ascii="Times New Roman"/>
        </w:rPr>
        <w:t>。</w:t>
      </w:r>
      <w:r w:rsidR="005C645E" w:rsidRPr="00557352">
        <w:rPr>
          <w:rFonts w:ascii="Times New Roman"/>
        </w:rPr>
        <w:t>茲將調查意見，分述</w:t>
      </w:r>
      <w:r w:rsidR="005C645E" w:rsidRPr="00557352">
        <w:rPr>
          <w:rFonts w:ascii="Times New Roman"/>
          <w:spacing w:val="-6"/>
        </w:rPr>
        <w:t>如次</w:t>
      </w:r>
      <w:r w:rsidR="005C645E" w:rsidRPr="00557352">
        <w:rPr>
          <w:rFonts w:ascii="Times New Roman"/>
        </w:rPr>
        <w:t>：</w:t>
      </w:r>
    </w:p>
    <w:p w:rsidR="00A53EC8" w:rsidRPr="00557352" w:rsidRDefault="005D1244" w:rsidP="00791DD0">
      <w:pPr>
        <w:pStyle w:val="2"/>
        <w:numPr>
          <w:ilvl w:val="1"/>
          <w:numId w:val="2"/>
        </w:numPr>
        <w:ind w:left="1045"/>
        <w:rPr>
          <w:rFonts w:ascii="Times New Roman" w:hAnsi="Times New Roman"/>
          <w:b/>
        </w:rPr>
      </w:pPr>
      <w:bookmarkStart w:id="39" w:name="_Toc391993150"/>
      <w:bookmarkStart w:id="40" w:name="_Toc2400393"/>
      <w:bookmarkStart w:id="41" w:name="_Toc4316187"/>
      <w:bookmarkStart w:id="42" w:name="_Toc4473328"/>
      <w:bookmarkStart w:id="43" w:name="_Toc69556895"/>
      <w:bookmarkStart w:id="44" w:name="_Toc69556944"/>
      <w:bookmarkStart w:id="45" w:name="_Toc69609818"/>
      <w:bookmarkStart w:id="46" w:name="_Toc70241814"/>
      <w:bookmarkStart w:id="47" w:name="_Toc70242203"/>
      <w:r w:rsidRPr="00557352">
        <w:rPr>
          <w:rFonts w:ascii="Times New Roman" w:hAnsi="Times New Roman"/>
          <w:b/>
        </w:rPr>
        <w:t>國營事業歷年來</w:t>
      </w:r>
      <w:r w:rsidR="0067460A" w:rsidRPr="00557352">
        <w:rPr>
          <w:rFonts w:ascii="Times New Roman" w:hAnsi="Times New Roman"/>
          <w:b/>
        </w:rPr>
        <w:t>考成</w:t>
      </w:r>
      <w:r w:rsidRPr="00557352">
        <w:rPr>
          <w:rFonts w:ascii="Times New Roman" w:hAnsi="Times New Roman"/>
          <w:b/>
        </w:rPr>
        <w:t>考核</w:t>
      </w:r>
      <w:r w:rsidR="00F16BF8" w:rsidRPr="00557352">
        <w:rPr>
          <w:rFonts w:ascii="Times New Roman" w:hAnsi="Times New Roman"/>
          <w:b/>
          <w:spacing w:val="4"/>
          <w:szCs w:val="32"/>
        </w:rPr>
        <w:t>工作成效成績列為</w:t>
      </w:r>
      <w:r w:rsidRPr="00557352">
        <w:rPr>
          <w:rFonts w:ascii="Times New Roman" w:hAnsi="Times New Roman"/>
          <w:b/>
        </w:rPr>
        <w:t>甲等</w:t>
      </w:r>
      <w:r w:rsidR="00F16BF8" w:rsidRPr="00557352">
        <w:rPr>
          <w:rFonts w:ascii="Times New Roman" w:hAnsi="Times New Roman"/>
          <w:b/>
        </w:rPr>
        <w:t>之</w:t>
      </w:r>
      <w:r w:rsidRPr="00557352">
        <w:rPr>
          <w:rFonts w:ascii="Times New Roman" w:hAnsi="Times New Roman"/>
          <w:b/>
        </w:rPr>
        <w:t>比率極高，</w:t>
      </w:r>
      <w:r w:rsidR="0067460A" w:rsidRPr="00557352">
        <w:rPr>
          <w:rFonts w:ascii="Times New Roman" w:hAnsi="Times New Roman"/>
          <w:b/>
        </w:rPr>
        <w:t>其</w:t>
      </w:r>
      <w:r w:rsidR="00AA60AA" w:rsidRPr="00557352">
        <w:rPr>
          <w:rFonts w:ascii="Times New Roman" w:hAnsi="Times New Roman"/>
          <w:b/>
        </w:rPr>
        <w:t>公正</w:t>
      </w:r>
      <w:r w:rsidR="00030C1F" w:rsidRPr="00557352">
        <w:rPr>
          <w:rFonts w:ascii="Times New Roman" w:hAnsi="Times New Roman"/>
          <w:b/>
        </w:rPr>
        <w:t>與</w:t>
      </w:r>
      <w:proofErr w:type="gramStart"/>
      <w:r w:rsidR="00030C1F" w:rsidRPr="00557352">
        <w:rPr>
          <w:rFonts w:ascii="Times New Roman" w:hAnsi="Times New Roman"/>
          <w:b/>
        </w:rPr>
        <w:t>客觀</w:t>
      </w:r>
      <w:r w:rsidR="00AA60AA" w:rsidRPr="00557352">
        <w:rPr>
          <w:rFonts w:ascii="Times New Roman" w:hAnsi="Times New Roman"/>
          <w:b/>
        </w:rPr>
        <w:t>屢</w:t>
      </w:r>
      <w:proofErr w:type="gramEnd"/>
      <w:r w:rsidR="00AA60AA" w:rsidRPr="00557352">
        <w:rPr>
          <w:rFonts w:ascii="Times New Roman" w:hAnsi="Times New Roman"/>
          <w:b/>
        </w:rPr>
        <w:t>遭質疑</w:t>
      </w:r>
      <w:r w:rsidR="00030C1F" w:rsidRPr="00557352">
        <w:rPr>
          <w:rFonts w:ascii="Times New Roman" w:hAnsi="Times New Roman"/>
          <w:b/>
        </w:rPr>
        <w:t>，</w:t>
      </w:r>
      <w:proofErr w:type="gramStart"/>
      <w:r w:rsidR="00F16BF8" w:rsidRPr="00557352">
        <w:rPr>
          <w:rFonts w:ascii="Times New Roman" w:hAnsi="Times New Roman"/>
          <w:b/>
          <w:spacing w:val="4"/>
          <w:szCs w:val="32"/>
        </w:rPr>
        <w:t>獎優</w:t>
      </w:r>
      <w:r w:rsidR="00F87139" w:rsidRPr="00557352">
        <w:rPr>
          <w:rFonts w:ascii="Times New Roman" w:hAnsi="Times New Roman"/>
          <w:b/>
          <w:spacing w:val="4"/>
          <w:szCs w:val="32"/>
        </w:rPr>
        <w:t>懲</w:t>
      </w:r>
      <w:r w:rsidR="00F16BF8" w:rsidRPr="00557352">
        <w:rPr>
          <w:rFonts w:ascii="Times New Roman" w:hAnsi="Times New Roman"/>
          <w:b/>
          <w:spacing w:val="4"/>
          <w:szCs w:val="32"/>
        </w:rPr>
        <w:t>劣</w:t>
      </w:r>
      <w:proofErr w:type="gramEnd"/>
      <w:r w:rsidR="00F16BF8" w:rsidRPr="00557352">
        <w:rPr>
          <w:rFonts w:ascii="Times New Roman" w:hAnsi="Times New Roman"/>
          <w:b/>
          <w:spacing w:val="4"/>
          <w:szCs w:val="32"/>
        </w:rPr>
        <w:t>之效不易發揮</w:t>
      </w:r>
      <w:r w:rsidR="0067460A" w:rsidRPr="00557352">
        <w:rPr>
          <w:rFonts w:ascii="Times New Roman" w:hAnsi="Times New Roman"/>
          <w:b/>
          <w:spacing w:val="4"/>
          <w:szCs w:val="32"/>
        </w:rPr>
        <w:t>。</w:t>
      </w:r>
      <w:r w:rsidR="0067460A" w:rsidRPr="00557352">
        <w:rPr>
          <w:rFonts w:ascii="Times New Roman" w:hAnsi="Times New Roman"/>
          <w:b/>
        </w:rPr>
        <w:t>如何考</w:t>
      </w:r>
      <w:r w:rsidR="00FA4591" w:rsidRPr="00557352">
        <w:rPr>
          <w:rFonts w:ascii="Times New Roman" w:hAnsi="Times New Roman"/>
          <w:b/>
        </w:rPr>
        <w:t>核</w:t>
      </w:r>
      <w:r w:rsidR="00AA60AA" w:rsidRPr="00557352">
        <w:rPr>
          <w:rFonts w:ascii="Times New Roman" w:hAnsi="Times New Roman"/>
          <w:b/>
        </w:rPr>
        <w:t>切實、</w:t>
      </w:r>
      <w:r w:rsidR="00F16BF8" w:rsidRPr="00557352">
        <w:rPr>
          <w:rFonts w:ascii="Times New Roman" w:hAnsi="Times New Roman"/>
          <w:b/>
          <w:spacing w:val="4"/>
          <w:szCs w:val="32"/>
        </w:rPr>
        <w:t>結果</w:t>
      </w:r>
      <w:r w:rsidRPr="00557352">
        <w:rPr>
          <w:rFonts w:ascii="Times New Roman" w:hAnsi="Times New Roman"/>
          <w:b/>
          <w:spacing w:val="4"/>
          <w:szCs w:val="32"/>
        </w:rPr>
        <w:t>為</w:t>
      </w:r>
      <w:r w:rsidR="00AA60AA" w:rsidRPr="00557352">
        <w:rPr>
          <w:rFonts w:ascii="Times New Roman" w:hAnsi="Times New Roman"/>
          <w:b/>
          <w:spacing w:val="4"/>
          <w:szCs w:val="32"/>
        </w:rPr>
        <w:t>人</w:t>
      </w:r>
      <w:r w:rsidRPr="00557352">
        <w:rPr>
          <w:rFonts w:ascii="Times New Roman" w:hAnsi="Times New Roman"/>
          <w:b/>
          <w:spacing w:val="4"/>
          <w:szCs w:val="32"/>
        </w:rPr>
        <w:t>信</w:t>
      </w:r>
      <w:r w:rsidR="00AA60AA" w:rsidRPr="00557352">
        <w:rPr>
          <w:rFonts w:ascii="Times New Roman" w:hAnsi="Times New Roman"/>
          <w:b/>
          <w:spacing w:val="4"/>
          <w:szCs w:val="32"/>
        </w:rPr>
        <w:t>服</w:t>
      </w:r>
      <w:r w:rsidRPr="00557352">
        <w:rPr>
          <w:rFonts w:ascii="Times New Roman" w:hAnsi="Times New Roman"/>
          <w:b/>
          <w:spacing w:val="4"/>
          <w:szCs w:val="32"/>
        </w:rPr>
        <w:t>，猶待主管機關</w:t>
      </w:r>
      <w:proofErr w:type="gramStart"/>
      <w:r w:rsidR="00F87139" w:rsidRPr="00557352">
        <w:rPr>
          <w:rFonts w:ascii="Times New Roman" w:hAnsi="Times New Roman"/>
          <w:b/>
          <w:spacing w:val="4"/>
          <w:szCs w:val="32"/>
        </w:rPr>
        <w:t>賡</w:t>
      </w:r>
      <w:proofErr w:type="gramEnd"/>
      <w:r w:rsidR="00F87139" w:rsidRPr="00557352">
        <w:rPr>
          <w:rFonts w:ascii="Times New Roman" w:hAnsi="Times New Roman"/>
          <w:b/>
          <w:spacing w:val="4"/>
          <w:szCs w:val="32"/>
        </w:rPr>
        <w:t>續</w:t>
      </w:r>
      <w:r w:rsidRPr="00557352">
        <w:rPr>
          <w:rFonts w:ascii="Times New Roman" w:hAnsi="Times New Roman"/>
          <w:b/>
          <w:spacing w:val="4"/>
          <w:szCs w:val="32"/>
        </w:rPr>
        <w:t>努力。</w:t>
      </w:r>
      <w:bookmarkEnd w:id="39"/>
    </w:p>
    <w:p w:rsidR="00B62F17" w:rsidRPr="00557352" w:rsidRDefault="00B62F17" w:rsidP="00DB4607">
      <w:pPr>
        <w:pStyle w:val="3"/>
        <w:tabs>
          <w:tab w:val="left" w:pos="7655"/>
        </w:tabs>
        <w:rPr>
          <w:rFonts w:ascii="Times New Roman" w:hAnsi="Times New Roman"/>
        </w:rPr>
      </w:pPr>
      <w:r w:rsidRPr="00557352">
        <w:rPr>
          <w:rFonts w:ascii="Times New Roman" w:hAnsi="Times New Roman"/>
          <w:szCs w:val="32"/>
        </w:rPr>
        <w:t>關於國營事業之工作考成</w:t>
      </w:r>
      <w:r w:rsidR="0067460A" w:rsidRPr="00557352">
        <w:rPr>
          <w:rFonts w:ascii="Times New Roman" w:hAnsi="Times New Roman"/>
          <w:szCs w:val="32"/>
        </w:rPr>
        <w:t>事宜</w:t>
      </w:r>
      <w:r w:rsidRPr="00557352">
        <w:rPr>
          <w:rFonts w:ascii="Times New Roman" w:hAnsi="Times New Roman"/>
          <w:szCs w:val="32"/>
        </w:rPr>
        <w:t>，由行政院相關業務處、行政院主計總處、人事總處及</w:t>
      </w:r>
      <w:r w:rsidR="00DB4607" w:rsidRPr="00557352">
        <w:rPr>
          <w:rFonts w:ascii="Times New Roman" w:hAnsi="Times New Roman"/>
        </w:rPr>
        <w:t>國家發展委員會</w:t>
      </w:r>
      <w:r w:rsidR="00714AB1" w:rsidRPr="00557352">
        <w:rPr>
          <w:rFonts w:ascii="Times New Roman" w:hAnsi="Times New Roman"/>
        </w:rPr>
        <w:lastRenderedPageBreak/>
        <w:t>（</w:t>
      </w:r>
      <w:r w:rsidR="00DB4607" w:rsidRPr="00557352">
        <w:rPr>
          <w:rFonts w:ascii="Times New Roman" w:hAnsi="Times New Roman"/>
        </w:rPr>
        <w:t>下稱國發會</w:t>
      </w:r>
      <w:r w:rsidR="00714AB1" w:rsidRPr="00557352">
        <w:rPr>
          <w:rFonts w:ascii="Times New Roman" w:hAnsi="Times New Roman"/>
        </w:rPr>
        <w:t>）</w:t>
      </w:r>
      <w:r w:rsidRPr="00557352">
        <w:rPr>
          <w:rFonts w:ascii="Times New Roman" w:hAnsi="Times New Roman"/>
          <w:szCs w:val="32"/>
        </w:rPr>
        <w:t>共同辦理。</w:t>
      </w:r>
      <w:r w:rsidR="0067460A" w:rsidRPr="00557352">
        <w:rPr>
          <w:rFonts w:ascii="Times New Roman" w:hAnsi="Times New Roman"/>
        </w:rPr>
        <w:t>辦理</w:t>
      </w:r>
      <w:r w:rsidRPr="00557352">
        <w:rPr>
          <w:rFonts w:ascii="Times New Roman" w:hAnsi="Times New Roman"/>
        </w:rPr>
        <w:t>工作考成</w:t>
      </w:r>
      <w:r w:rsidR="0067460A" w:rsidRPr="00557352">
        <w:rPr>
          <w:rFonts w:ascii="Times New Roman" w:hAnsi="Times New Roman"/>
        </w:rPr>
        <w:t>之時間，</w:t>
      </w:r>
      <w:r w:rsidRPr="00557352">
        <w:rPr>
          <w:rFonts w:ascii="Times New Roman" w:hAnsi="Times New Roman"/>
        </w:rPr>
        <w:t>配合年度決算，</w:t>
      </w:r>
      <w:r w:rsidR="0067460A" w:rsidRPr="00557352">
        <w:rPr>
          <w:rFonts w:ascii="Times New Roman" w:hAnsi="Times New Roman"/>
        </w:rPr>
        <w:t>其過程</w:t>
      </w:r>
      <w:r w:rsidRPr="00557352">
        <w:rPr>
          <w:rFonts w:ascii="Times New Roman" w:hAnsi="Times New Roman"/>
        </w:rPr>
        <w:t>分為事業機構「自評」、主管機關「初核」及行政院「複核」等</w:t>
      </w:r>
      <w:r w:rsidRPr="00557352">
        <w:rPr>
          <w:rFonts w:ascii="Times New Roman" w:hAnsi="Times New Roman"/>
        </w:rPr>
        <w:t>3</w:t>
      </w:r>
      <w:r w:rsidRPr="00557352">
        <w:rPr>
          <w:rFonts w:ascii="Times New Roman" w:hAnsi="Times New Roman"/>
        </w:rPr>
        <w:t>個階段，皆依主管機關個別之</w:t>
      </w:r>
      <w:r w:rsidR="00C63F8C" w:rsidRPr="00557352">
        <w:rPr>
          <w:rFonts w:ascii="Times New Roman" w:hAnsi="Times New Roman"/>
        </w:rPr>
        <w:t>所屬事業年度工作考成實施要點</w:t>
      </w:r>
      <w:r w:rsidR="00714AB1" w:rsidRPr="00557352">
        <w:rPr>
          <w:rFonts w:ascii="Times New Roman" w:hAnsi="Times New Roman"/>
        </w:rPr>
        <w:t>（</w:t>
      </w:r>
      <w:r w:rsidR="00C63F8C" w:rsidRPr="00557352">
        <w:rPr>
          <w:rFonts w:ascii="Times New Roman" w:hAnsi="Times New Roman"/>
        </w:rPr>
        <w:t>下稱「所屬事業年度考成要點」</w:t>
      </w:r>
      <w:r w:rsidR="00714AB1" w:rsidRPr="00557352">
        <w:rPr>
          <w:rFonts w:ascii="Times New Roman" w:hAnsi="Times New Roman"/>
        </w:rPr>
        <w:t>）</w:t>
      </w:r>
      <w:r w:rsidRPr="00557352">
        <w:rPr>
          <w:rFonts w:ascii="Times New Roman" w:hAnsi="Times New Roman"/>
        </w:rPr>
        <w:t>辦理評分。評核結果於簽報行政院核定後，</w:t>
      </w:r>
      <w:proofErr w:type="gramStart"/>
      <w:r w:rsidRPr="00557352">
        <w:rPr>
          <w:rFonts w:ascii="Times New Roman" w:hAnsi="Times New Roman"/>
        </w:rPr>
        <w:t>應彙總</w:t>
      </w:r>
      <w:proofErr w:type="gramEnd"/>
      <w:r w:rsidRPr="00557352">
        <w:rPr>
          <w:rFonts w:ascii="Times New Roman" w:hAnsi="Times New Roman"/>
        </w:rPr>
        <w:t>擬具年度考成總報告，呈報總統。國營事業工作考成之考核等第，依序分甲、乙、丙、丁四等第；考成分數</w:t>
      </w:r>
      <w:r w:rsidRPr="00557352">
        <w:rPr>
          <w:rFonts w:ascii="Times New Roman" w:hAnsi="Times New Roman"/>
        </w:rPr>
        <w:t>80</w:t>
      </w:r>
      <w:r w:rsidRPr="00557352">
        <w:rPr>
          <w:rFonts w:ascii="Times New Roman" w:hAnsi="Times New Roman"/>
        </w:rPr>
        <w:t>分</w:t>
      </w:r>
      <w:proofErr w:type="gramStart"/>
      <w:r w:rsidRPr="00557352">
        <w:rPr>
          <w:rFonts w:ascii="Times New Roman" w:hAnsi="Times New Roman"/>
        </w:rPr>
        <w:t>以上者列甲等</w:t>
      </w:r>
      <w:proofErr w:type="gramEnd"/>
      <w:r w:rsidRPr="00557352">
        <w:rPr>
          <w:rFonts w:ascii="Times New Roman" w:hAnsi="Times New Roman"/>
        </w:rPr>
        <w:t>，</w:t>
      </w:r>
      <w:r w:rsidRPr="00557352">
        <w:rPr>
          <w:rFonts w:ascii="Times New Roman" w:hAnsi="Times New Roman"/>
        </w:rPr>
        <w:t>70</w:t>
      </w:r>
      <w:r w:rsidRPr="00557352">
        <w:rPr>
          <w:rFonts w:ascii="Times New Roman" w:hAnsi="Times New Roman"/>
        </w:rPr>
        <w:t>分以上未滿</w:t>
      </w:r>
      <w:proofErr w:type="gramStart"/>
      <w:r w:rsidRPr="00557352">
        <w:rPr>
          <w:rFonts w:ascii="Times New Roman" w:hAnsi="Times New Roman"/>
        </w:rPr>
        <w:t>80</w:t>
      </w:r>
      <w:r w:rsidRPr="00557352">
        <w:rPr>
          <w:rFonts w:ascii="Times New Roman" w:hAnsi="Times New Roman"/>
        </w:rPr>
        <w:t>分者列乙等</w:t>
      </w:r>
      <w:proofErr w:type="gramEnd"/>
      <w:r w:rsidRPr="00557352">
        <w:rPr>
          <w:rFonts w:ascii="Times New Roman" w:hAnsi="Times New Roman"/>
        </w:rPr>
        <w:t>，</w:t>
      </w:r>
      <w:r w:rsidRPr="00557352">
        <w:rPr>
          <w:rFonts w:ascii="Times New Roman" w:hAnsi="Times New Roman"/>
        </w:rPr>
        <w:t>60</w:t>
      </w:r>
      <w:r w:rsidRPr="00557352">
        <w:rPr>
          <w:rFonts w:ascii="Times New Roman" w:hAnsi="Times New Roman"/>
        </w:rPr>
        <w:t>分以上未滿</w:t>
      </w:r>
      <w:proofErr w:type="gramStart"/>
      <w:r w:rsidRPr="00557352">
        <w:rPr>
          <w:rFonts w:ascii="Times New Roman" w:hAnsi="Times New Roman"/>
        </w:rPr>
        <w:t>70</w:t>
      </w:r>
      <w:r w:rsidRPr="00557352">
        <w:rPr>
          <w:rFonts w:ascii="Times New Roman" w:hAnsi="Times New Roman"/>
        </w:rPr>
        <w:t>分者列丙等</w:t>
      </w:r>
      <w:proofErr w:type="gramEnd"/>
      <w:r w:rsidRPr="00557352">
        <w:rPr>
          <w:rFonts w:ascii="Times New Roman" w:hAnsi="Times New Roman"/>
        </w:rPr>
        <w:t>，未達</w:t>
      </w:r>
      <w:proofErr w:type="gramStart"/>
      <w:r w:rsidRPr="00557352">
        <w:rPr>
          <w:rFonts w:ascii="Times New Roman" w:hAnsi="Times New Roman"/>
        </w:rPr>
        <w:t>60</w:t>
      </w:r>
      <w:r w:rsidRPr="00557352">
        <w:rPr>
          <w:rFonts w:ascii="Times New Roman" w:hAnsi="Times New Roman"/>
        </w:rPr>
        <w:t>分者列丁等</w:t>
      </w:r>
      <w:proofErr w:type="gramEnd"/>
      <w:r w:rsidRPr="00557352">
        <w:rPr>
          <w:rFonts w:ascii="Times New Roman" w:hAnsi="Times New Roman"/>
        </w:rPr>
        <w:t>。</w:t>
      </w:r>
    </w:p>
    <w:p w:rsidR="00503A43" w:rsidRPr="00557352" w:rsidRDefault="00503A43" w:rsidP="00503A43">
      <w:pPr>
        <w:pStyle w:val="3"/>
        <w:rPr>
          <w:rFonts w:ascii="Times New Roman" w:hAnsi="Times New Roman"/>
        </w:rPr>
      </w:pPr>
      <w:r w:rsidRPr="00557352">
        <w:rPr>
          <w:rFonts w:ascii="Times New Roman" w:hAnsi="Times New Roman"/>
        </w:rPr>
        <w:t>國營事業人員</w:t>
      </w:r>
      <w:r w:rsidR="0067460A" w:rsidRPr="00557352">
        <w:rPr>
          <w:rFonts w:ascii="Times New Roman" w:hAnsi="Times New Roman"/>
        </w:rPr>
        <w:t>於</w:t>
      </w:r>
      <w:r w:rsidRPr="00557352">
        <w:rPr>
          <w:rFonts w:ascii="Times New Roman" w:hAnsi="Times New Roman"/>
        </w:rPr>
        <w:t>年終考成</w:t>
      </w:r>
      <w:r w:rsidR="0067460A" w:rsidRPr="00557352">
        <w:rPr>
          <w:rFonts w:ascii="Times New Roman" w:hAnsi="Times New Roman"/>
        </w:rPr>
        <w:t>得</w:t>
      </w:r>
      <w:r w:rsidRPr="00557352">
        <w:rPr>
          <w:rFonts w:ascii="Times New Roman" w:hAnsi="Times New Roman"/>
        </w:rPr>
        <w:t>列甲等人數</w:t>
      </w:r>
      <w:r w:rsidR="0067460A" w:rsidRPr="00557352">
        <w:rPr>
          <w:rFonts w:ascii="Times New Roman" w:hAnsi="Times New Roman"/>
        </w:rPr>
        <w:t>之</w:t>
      </w:r>
      <w:r w:rsidRPr="00557352">
        <w:rPr>
          <w:rFonts w:ascii="Times New Roman" w:hAnsi="Times New Roman"/>
        </w:rPr>
        <w:t>比例</w:t>
      </w:r>
      <w:r w:rsidR="0067460A" w:rsidRPr="00557352">
        <w:rPr>
          <w:rFonts w:ascii="Times New Roman" w:hAnsi="Times New Roman"/>
        </w:rPr>
        <w:t>，以</w:t>
      </w:r>
      <w:r w:rsidR="0067460A" w:rsidRPr="00557352">
        <w:rPr>
          <w:rFonts w:ascii="Times New Roman" w:hAnsi="Times New Roman"/>
          <w:szCs w:val="32"/>
        </w:rPr>
        <w:t>國營事業</w:t>
      </w:r>
      <w:r w:rsidR="0067460A" w:rsidRPr="00557352">
        <w:rPr>
          <w:rFonts w:ascii="Times New Roman" w:hAnsi="Times New Roman"/>
        </w:rPr>
        <w:t>考核所獲等第為依據，</w:t>
      </w:r>
      <w:r w:rsidRPr="00557352">
        <w:rPr>
          <w:rFonts w:ascii="Times New Roman" w:hAnsi="Times New Roman"/>
        </w:rPr>
        <w:t>依</w:t>
      </w:r>
      <w:r w:rsidR="00CF5EB5" w:rsidRPr="00557352">
        <w:rPr>
          <w:rFonts w:ascii="Times New Roman" w:hAnsi="Times New Roman"/>
          <w:szCs w:val="32"/>
        </w:rPr>
        <w:t>「國營事業工作考成辦法」</w:t>
      </w:r>
      <w:r w:rsidR="00F60154" w:rsidRPr="00557352">
        <w:rPr>
          <w:rFonts w:ascii="Times New Roman" w:hAnsi="Times New Roman"/>
        </w:rPr>
        <w:t>第</w:t>
      </w:r>
      <w:r w:rsidR="00F60154" w:rsidRPr="00557352">
        <w:rPr>
          <w:rFonts w:ascii="Times New Roman" w:hAnsi="Times New Roman"/>
        </w:rPr>
        <w:t>10</w:t>
      </w:r>
      <w:r w:rsidR="00F60154" w:rsidRPr="00557352">
        <w:rPr>
          <w:rFonts w:ascii="Times New Roman" w:hAnsi="Times New Roman"/>
        </w:rPr>
        <w:t>條規定</w:t>
      </w:r>
      <w:r w:rsidRPr="00557352">
        <w:rPr>
          <w:rFonts w:ascii="Times New Roman" w:hAnsi="Times New Roman"/>
        </w:rPr>
        <w:t>，</w:t>
      </w:r>
      <w:r w:rsidR="0067460A" w:rsidRPr="00557352">
        <w:rPr>
          <w:rFonts w:ascii="Times New Roman" w:hAnsi="Times New Roman"/>
          <w:szCs w:val="32"/>
        </w:rPr>
        <w:t>國營事業</w:t>
      </w:r>
      <w:r w:rsidRPr="00557352">
        <w:rPr>
          <w:rFonts w:ascii="Times New Roman" w:hAnsi="Times New Roman"/>
        </w:rPr>
        <w:t>年度工作考成成績</w:t>
      </w:r>
      <w:r w:rsidR="0067460A" w:rsidRPr="00557352">
        <w:rPr>
          <w:rFonts w:ascii="Times New Roman" w:hAnsi="Times New Roman"/>
        </w:rPr>
        <w:t>如</w:t>
      </w:r>
      <w:r w:rsidRPr="00557352">
        <w:rPr>
          <w:rFonts w:ascii="Times New Roman" w:hAnsi="Times New Roman"/>
        </w:rPr>
        <w:t>列甲等，該機構考列甲等</w:t>
      </w:r>
      <w:r w:rsidR="0067460A" w:rsidRPr="00557352">
        <w:rPr>
          <w:rFonts w:ascii="Times New Roman" w:hAnsi="Times New Roman"/>
        </w:rPr>
        <w:t>之</w:t>
      </w:r>
      <w:r w:rsidRPr="00557352">
        <w:rPr>
          <w:rFonts w:ascii="Times New Roman" w:hAnsi="Times New Roman"/>
        </w:rPr>
        <w:t>人數</w:t>
      </w:r>
      <w:r w:rsidR="0067460A" w:rsidRPr="00557352">
        <w:rPr>
          <w:rFonts w:ascii="Times New Roman" w:hAnsi="Times New Roman"/>
        </w:rPr>
        <w:t>，</w:t>
      </w:r>
      <w:r w:rsidRPr="00557352">
        <w:rPr>
          <w:rFonts w:ascii="Times New Roman" w:hAnsi="Times New Roman"/>
        </w:rPr>
        <w:t>以參加當年度考核總人數之</w:t>
      </w:r>
      <w:r w:rsidRPr="00557352">
        <w:rPr>
          <w:rFonts w:ascii="Times New Roman" w:hAnsi="Times New Roman"/>
        </w:rPr>
        <w:t>75%</w:t>
      </w:r>
      <w:r w:rsidRPr="00557352">
        <w:rPr>
          <w:rFonts w:ascii="Times New Roman" w:hAnsi="Times New Roman"/>
        </w:rPr>
        <w:t>為</w:t>
      </w:r>
      <w:r w:rsidR="0067460A" w:rsidRPr="00557352">
        <w:rPr>
          <w:rFonts w:ascii="Times New Roman" w:hAnsi="Times New Roman"/>
        </w:rPr>
        <w:t>上限；</w:t>
      </w:r>
      <w:r w:rsidRPr="00557352">
        <w:rPr>
          <w:rFonts w:ascii="Times New Roman" w:hAnsi="Times New Roman"/>
        </w:rPr>
        <w:t>如</w:t>
      </w:r>
      <w:r w:rsidR="00F85CBC" w:rsidRPr="00557352">
        <w:rPr>
          <w:rFonts w:ascii="Times New Roman" w:hAnsi="Times New Roman"/>
          <w:szCs w:val="32"/>
        </w:rPr>
        <w:t>國營事業之</w:t>
      </w:r>
      <w:r w:rsidRPr="00557352">
        <w:rPr>
          <w:rFonts w:ascii="Times New Roman" w:hAnsi="Times New Roman"/>
        </w:rPr>
        <w:t>工作考</w:t>
      </w:r>
      <w:proofErr w:type="gramStart"/>
      <w:r w:rsidRPr="00557352">
        <w:rPr>
          <w:rFonts w:ascii="Times New Roman" w:hAnsi="Times New Roman"/>
        </w:rPr>
        <w:t>成列乙</w:t>
      </w:r>
      <w:proofErr w:type="gramEnd"/>
      <w:r w:rsidRPr="00557352">
        <w:rPr>
          <w:rFonts w:ascii="Times New Roman" w:hAnsi="Times New Roman"/>
        </w:rPr>
        <w:t>、丙、丁</w:t>
      </w:r>
      <w:r w:rsidR="00F85CBC" w:rsidRPr="00557352">
        <w:rPr>
          <w:rFonts w:ascii="Times New Roman" w:hAnsi="Times New Roman"/>
        </w:rPr>
        <w:t>等</w:t>
      </w:r>
      <w:r w:rsidRPr="00557352">
        <w:rPr>
          <w:rFonts w:ascii="Times New Roman" w:hAnsi="Times New Roman"/>
        </w:rPr>
        <w:t>者，</w:t>
      </w:r>
      <w:r w:rsidR="00F85CBC" w:rsidRPr="00557352">
        <w:rPr>
          <w:rFonts w:ascii="Times New Roman" w:hAnsi="Times New Roman"/>
        </w:rPr>
        <w:t>則</w:t>
      </w:r>
      <w:r w:rsidRPr="00557352">
        <w:rPr>
          <w:rFonts w:ascii="Times New Roman" w:hAnsi="Times New Roman"/>
        </w:rPr>
        <w:t>其</w:t>
      </w:r>
      <w:r w:rsidR="00F85CBC" w:rsidRPr="00557352">
        <w:rPr>
          <w:rFonts w:ascii="Times New Roman" w:hAnsi="Times New Roman"/>
        </w:rPr>
        <w:t>當年度得</w:t>
      </w:r>
      <w:r w:rsidRPr="00557352">
        <w:rPr>
          <w:rFonts w:ascii="Times New Roman" w:hAnsi="Times New Roman"/>
        </w:rPr>
        <w:t>列甲等</w:t>
      </w:r>
      <w:r w:rsidR="00F85CBC" w:rsidRPr="00557352">
        <w:rPr>
          <w:rFonts w:ascii="Times New Roman" w:hAnsi="Times New Roman"/>
        </w:rPr>
        <w:t>之</w:t>
      </w:r>
      <w:r w:rsidRPr="00557352">
        <w:rPr>
          <w:rFonts w:ascii="Times New Roman" w:hAnsi="Times New Roman"/>
        </w:rPr>
        <w:t>人數</w:t>
      </w:r>
      <w:r w:rsidR="00F85CBC" w:rsidRPr="00557352">
        <w:rPr>
          <w:rFonts w:ascii="Times New Roman" w:hAnsi="Times New Roman"/>
        </w:rPr>
        <w:t>，</w:t>
      </w:r>
      <w:r w:rsidRPr="00557352">
        <w:rPr>
          <w:rFonts w:ascii="Times New Roman" w:hAnsi="Times New Roman"/>
        </w:rPr>
        <w:t>分別</w:t>
      </w:r>
      <w:r w:rsidR="00F85CBC" w:rsidRPr="00557352">
        <w:rPr>
          <w:rFonts w:ascii="Times New Roman" w:hAnsi="Times New Roman"/>
        </w:rPr>
        <w:t>為</w:t>
      </w:r>
      <w:r w:rsidR="002C0A81" w:rsidRPr="00557352">
        <w:rPr>
          <w:rFonts w:ascii="Times New Roman" w:hAnsi="Times New Roman"/>
        </w:rPr>
        <w:t>該</w:t>
      </w:r>
      <w:r w:rsidR="00374BDF" w:rsidRPr="00557352">
        <w:rPr>
          <w:rFonts w:ascii="Times New Roman" w:hAnsi="Times New Roman"/>
        </w:rPr>
        <w:t>事業</w:t>
      </w:r>
      <w:r w:rsidR="001611F4" w:rsidRPr="00557352">
        <w:rPr>
          <w:rFonts w:ascii="Times New Roman" w:hAnsi="Times New Roman"/>
        </w:rPr>
        <w:t>總</w:t>
      </w:r>
      <w:r w:rsidRPr="00557352">
        <w:rPr>
          <w:rFonts w:ascii="Times New Roman" w:hAnsi="Times New Roman"/>
        </w:rPr>
        <w:t>人數之</w:t>
      </w:r>
      <w:r w:rsidRPr="00557352">
        <w:rPr>
          <w:rFonts w:ascii="Times New Roman" w:hAnsi="Times New Roman"/>
        </w:rPr>
        <w:t>65%</w:t>
      </w:r>
      <w:r w:rsidRPr="00557352">
        <w:rPr>
          <w:rFonts w:ascii="Times New Roman" w:hAnsi="Times New Roman"/>
        </w:rPr>
        <w:t>、</w:t>
      </w:r>
      <w:r w:rsidRPr="00557352">
        <w:rPr>
          <w:rFonts w:ascii="Times New Roman" w:hAnsi="Times New Roman"/>
        </w:rPr>
        <w:t>45%</w:t>
      </w:r>
      <w:r w:rsidRPr="00557352">
        <w:rPr>
          <w:rFonts w:ascii="Times New Roman" w:hAnsi="Times New Roman"/>
        </w:rPr>
        <w:t>、</w:t>
      </w:r>
      <w:r w:rsidRPr="00557352">
        <w:rPr>
          <w:rFonts w:ascii="Times New Roman" w:hAnsi="Times New Roman"/>
        </w:rPr>
        <w:t>35%</w:t>
      </w:r>
      <w:r w:rsidRPr="00557352">
        <w:rPr>
          <w:rFonts w:ascii="Times New Roman" w:hAnsi="Times New Roman"/>
        </w:rPr>
        <w:t>為</w:t>
      </w:r>
      <w:proofErr w:type="gramStart"/>
      <w:r w:rsidRPr="00557352">
        <w:rPr>
          <w:rFonts w:ascii="Times New Roman" w:hAnsi="Times New Roman"/>
        </w:rPr>
        <w:t>最</w:t>
      </w:r>
      <w:proofErr w:type="gramEnd"/>
      <w:r w:rsidRPr="00557352">
        <w:rPr>
          <w:rFonts w:ascii="Times New Roman" w:hAnsi="Times New Roman"/>
        </w:rPr>
        <w:t>高額</w:t>
      </w:r>
      <w:r w:rsidR="0067460A" w:rsidRPr="00557352">
        <w:rPr>
          <w:rFonts w:ascii="Times New Roman" w:hAnsi="Times New Roman"/>
        </w:rPr>
        <w:t>，惟其確切人數及比例，尚須由主管機關擬訂，報請行政院核定。</w:t>
      </w:r>
    </w:p>
    <w:p w:rsidR="00A9668A" w:rsidRPr="00557352" w:rsidRDefault="00A9668A" w:rsidP="00A9668A">
      <w:pPr>
        <w:pStyle w:val="3"/>
        <w:rPr>
          <w:rFonts w:ascii="Times New Roman" w:hAnsi="Times New Roman"/>
        </w:rPr>
      </w:pPr>
      <w:r w:rsidRPr="00557352">
        <w:rPr>
          <w:rFonts w:ascii="Times New Roman" w:hAnsi="Times New Roman"/>
        </w:rPr>
        <w:t>目前</w:t>
      </w:r>
      <w:r w:rsidR="00F85CBC" w:rsidRPr="00557352">
        <w:rPr>
          <w:rFonts w:ascii="Times New Roman" w:hAnsi="Times New Roman"/>
        </w:rPr>
        <w:t>，</w:t>
      </w:r>
      <w:r w:rsidRPr="00557352">
        <w:rPr>
          <w:rFonts w:ascii="Times New Roman" w:hAnsi="Times New Roman"/>
        </w:rPr>
        <w:t>行政院暨所屬各部會主管之國營事業</w:t>
      </w:r>
      <w:r w:rsidR="00F85CBC" w:rsidRPr="00557352">
        <w:rPr>
          <w:rFonts w:ascii="Times New Roman" w:hAnsi="Times New Roman"/>
        </w:rPr>
        <w:t>，</w:t>
      </w:r>
      <w:r w:rsidRPr="00557352">
        <w:rPr>
          <w:rFonts w:ascii="Times New Roman" w:hAnsi="Times New Roman"/>
        </w:rPr>
        <w:t>計</w:t>
      </w:r>
      <w:r w:rsidR="00DC1339" w:rsidRPr="00557352">
        <w:rPr>
          <w:rFonts w:ascii="Times New Roman" w:hAnsi="Times New Roman"/>
        </w:rPr>
        <w:t>2</w:t>
      </w:r>
      <w:r w:rsidRPr="00557352">
        <w:rPr>
          <w:rFonts w:ascii="Times New Roman" w:hAnsi="Times New Roman"/>
        </w:rPr>
        <w:t>1</w:t>
      </w:r>
      <w:r w:rsidRPr="00557352">
        <w:rPr>
          <w:rFonts w:ascii="Times New Roman" w:hAnsi="Times New Roman"/>
        </w:rPr>
        <w:t>家，</w:t>
      </w:r>
      <w:r w:rsidR="00F85CBC" w:rsidRPr="00557352">
        <w:rPr>
          <w:rFonts w:ascii="Times New Roman" w:hAnsi="Times New Roman"/>
        </w:rPr>
        <w:t>如表</w:t>
      </w:r>
      <w:r w:rsidR="00F85CBC" w:rsidRPr="00557352">
        <w:rPr>
          <w:rFonts w:ascii="Times New Roman" w:hAnsi="Times New Roman"/>
        </w:rPr>
        <w:t>A</w:t>
      </w:r>
      <w:r w:rsidR="008A03AC" w:rsidRPr="00557352">
        <w:rPr>
          <w:rFonts w:ascii="Times New Roman" w:hAnsi="Times New Roman"/>
        </w:rPr>
        <w:t>。</w:t>
      </w:r>
      <w:r w:rsidR="00BE1BB8" w:rsidRPr="00557352">
        <w:rPr>
          <w:rFonts w:ascii="Times New Roman" w:hAnsi="Times New Roman"/>
        </w:rPr>
        <w:t>緣</w:t>
      </w:r>
      <w:r w:rsidR="00F85CBC" w:rsidRPr="00557352">
        <w:rPr>
          <w:rFonts w:ascii="Times New Roman" w:hAnsi="Times New Roman"/>
        </w:rPr>
        <w:t>96-101</w:t>
      </w:r>
      <w:r w:rsidR="00F85CBC" w:rsidRPr="00557352">
        <w:rPr>
          <w:rFonts w:ascii="Times New Roman" w:hAnsi="Times New Roman"/>
        </w:rPr>
        <w:t>年間辦理國營事業工作考成作業者，達</w:t>
      </w:r>
      <w:r w:rsidR="00F85CBC" w:rsidRPr="00557352">
        <w:rPr>
          <w:rFonts w:ascii="Times New Roman" w:hAnsi="Times New Roman"/>
        </w:rPr>
        <w:t>26</w:t>
      </w:r>
      <w:r w:rsidR="00F85CBC" w:rsidRPr="00557352">
        <w:rPr>
          <w:rFonts w:ascii="Times New Roman" w:hAnsi="Times New Roman"/>
        </w:rPr>
        <w:t>家次，因整</w:t>
      </w:r>
      <w:proofErr w:type="gramStart"/>
      <w:r w:rsidR="00F85CBC" w:rsidRPr="00557352">
        <w:rPr>
          <w:rFonts w:ascii="Times New Roman" w:hAnsi="Times New Roman"/>
        </w:rPr>
        <w:t>併</w:t>
      </w:r>
      <w:proofErr w:type="gramEnd"/>
      <w:r w:rsidR="00F85CBC" w:rsidRPr="00557352">
        <w:rPr>
          <w:rFonts w:ascii="Times New Roman" w:hAnsi="Times New Roman"/>
        </w:rPr>
        <w:t>及改制等因素而</w:t>
      </w:r>
      <w:r w:rsidR="001611F4" w:rsidRPr="00557352">
        <w:rPr>
          <w:rFonts w:ascii="Times New Roman" w:hAnsi="Times New Roman"/>
        </w:rPr>
        <w:t>調整</w:t>
      </w:r>
      <w:r w:rsidR="00F85CBC" w:rsidRPr="00557352">
        <w:rPr>
          <w:rFonts w:ascii="Times New Roman" w:hAnsi="Times New Roman"/>
        </w:rPr>
        <w:t>為</w:t>
      </w:r>
      <w:r w:rsidR="00F85CBC" w:rsidRPr="00557352">
        <w:rPr>
          <w:rFonts w:ascii="Times New Roman" w:hAnsi="Times New Roman"/>
        </w:rPr>
        <w:t>21</w:t>
      </w:r>
      <w:r w:rsidR="00F85CBC" w:rsidRPr="00557352">
        <w:rPr>
          <w:rFonts w:ascii="Times New Roman" w:hAnsi="Times New Roman"/>
        </w:rPr>
        <w:t>家。</w:t>
      </w:r>
    </w:p>
    <w:p w:rsidR="00A9668A" w:rsidRPr="00557352" w:rsidRDefault="00A9668A" w:rsidP="00A9668A">
      <w:pPr>
        <w:pStyle w:val="4"/>
        <w:rPr>
          <w:rFonts w:ascii="Times New Roman" w:hAnsi="Times New Roman"/>
        </w:rPr>
      </w:pPr>
      <w:r w:rsidRPr="00557352">
        <w:rPr>
          <w:rFonts w:ascii="Times New Roman" w:hAnsi="Times New Roman"/>
        </w:rPr>
        <w:t>行政院主管：央行</w:t>
      </w:r>
      <w:r w:rsidRPr="00557352">
        <w:rPr>
          <w:rFonts w:ascii="Times New Roman" w:hAnsi="Times New Roman"/>
        </w:rPr>
        <w:t>1</w:t>
      </w:r>
      <w:r w:rsidRPr="00557352">
        <w:rPr>
          <w:rFonts w:ascii="Times New Roman" w:hAnsi="Times New Roman"/>
        </w:rPr>
        <w:t>事業。</w:t>
      </w:r>
    </w:p>
    <w:p w:rsidR="00A9668A" w:rsidRPr="00557352" w:rsidRDefault="005854B7" w:rsidP="00A9668A">
      <w:pPr>
        <w:pStyle w:val="4"/>
        <w:rPr>
          <w:rFonts w:ascii="Times New Roman" w:hAnsi="Times New Roman"/>
        </w:rPr>
      </w:pPr>
      <w:r w:rsidRPr="00557352">
        <w:rPr>
          <w:rFonts w:ascii="Times New Roman" w:hAnsi="Times New Roman"/>
        </w:rPr>
        <w:t>央行主管：</w:t>
      </w:r>
      <w:r w:rsidR="00A9668A" w:rsidRPr="00557352">
        <w:rPr>
          <w:rFonts w:ascii="Times New Roman" w:hAnsi="Times New Roman"/>
        </w:rPr>
        <w:t>印製廠、造幣廠等</w:t>
      </w:r>
      <w:r w:rsidR="00A9668A" w:rsidRPr="00557352">
        <w:rPr>
          <w:rFonts w:ascii="Times New Roman" w:hAnsi="Times New Roman"/>
        </w:rPr>
        <w:t>2</w:t>
      </w:r>
      <w:r w:rsidR="00A9668A" w:rsidRPr="00557352">
        <w:rPr>
          <w:rFonts w:ascii="Times New Roman" w:hAnsi="Times New Roman"/>
        </w:rPr>
        <w:t>事業。</w:t>
      </w:r>
    </w:p>
    <w:p w:rsidR="00A9668A" w:rsidRPr="00557352" w:rsidRDefault="00A9668A" w:rsidP="00A9668A">
      <w:pPr>
        <w:pStyle w:val="4"/>
        <w:rPr>
          <w:rFonts w:ascii="Times New Roman" w:hAnsi="Times New Roman"/>
        </w:rPr>
      </w:pPr>
      <w:r w:rsidRPr="00557352">
        <w:rPr>
          <w:rFonts w:ascii="Times New Roman" w:hAnsi="Times New Roman"/>
        </w:rPr>
        <w:t>經濟部主管：台</w:t>
      </w:r>
      <w:r w:rsidR="005854B7" w:rsidRPr="00557352">
        <w:rPr>
          <w:rFonts w:ascii="Times New Roman" w:hAnsi="Times New Roman"/>
        </w:rPr>
        <w:t>電公司、</w:t>
      </w:r>
      <w:r w:rsidRPr="00557352">
        <w:rPr>
          <w:rFonts w:ascii="Times New Roman" w:hAnsi="Times New Roman"/>
        </w:rPr>
        <w:t>中油公司、</w:t>
      </w:r>
      <w:proofErr w:type="gramStart"/>
      <w:r w:rsidRPr="00557352">
        <w:rPr>
          <w:rFonts w:ascii="Times New Roman" w:hAnsi="Times New Roman"/>
        </w:rPr>
        <w:t>台水公司</w:t>
      </w:r>
      <w:proofErr w:type="gramEnd"/>
      <w:r w:rsidRPr="00557352">
        <w:rPr>
          <w:rFonts w:ascii="Times New Roman" w:hAnsi="Times New Roman"/>
        </w:rPr>
        <w:t>、台糖公司、漢翔公司等</w:t>
      </w:r>
      <w:r w:rsidRPr="00557352">
        <w:rPr>
          <w:rFonts w:ascii="Times New Roman" w:hAnsi="Times New Roman"/>
        </w:rPr>
        <w:t>5</w:t>
      </w:r>
      <w:r w:rsidRPr="00557352">
        <w:rPr>
          <w:rFonts w:ascii="Times New Roman" w:hAnsi="Times New Roman"/>
        </w:rPr>
        <w:t>事業。</w:t>
      </w:r>
    </w:p>
    <w:p w:rsidR="00A9668A" w:rsidRPr="00557352" w:rsidRDefault="005854B7" w:rsidP="00A9668A">
      <w:pPr>
        <w:pStyle w:val="4"/>
        <w:rPr>
          <w:rFonts w:ascii="Times New Roman" w:hAnsi="Times New Roman"/>
        </w:rPr>
      </w:pPr>
      <w:r w:rsidRPr="00557352">
        <w:rPr>
          <w:rFonts w:ascii="Times New Roman" w:hAnsi="Times New Roman"/>
        </w:rPr>
        <w:t>財政部主管：台灣</w:t>
      </w:r>
      <w:r w:rsidR="00A9668A" w:rsidRPr="00557352">
        <w:rPr>
          <w:rFonts w:ascii="Times New Roman" w:hAnsi="Times New Roman"/>
        </w:rPr>
        <w:t>金控公司、</w:t>
      </w:r>
      <w:r w:rsidR="00BB556E" w:rsidRPr="00557352">
        <w:rPr>
          <w:rFonts w:ascii="Times New Roman" w:hAnsi="Times New Roman"/>
        </w:rPr>
        <w:t>台銀</w:t>
      </w:r>
      <w:r w:rsidRPr="00557352">
        <w:rPr>
          <w:rFonts w:ascii="Times New Roman" w:hAnsi="Times New Roman"/>
        </w:rPr>
        <w:t>、台</w:t>
      </w:r>
      <w:r w:rsidR="00DC1339" w:rsidRPr="00557352">
        <w:rPr>
          <w:rFonts w:ascii="Times New Roman" w:hAnsi="Times New Roman"/>
        </w:rPr>
        <w:t>銀證券公司、</w:t>
      </w:r>
      <w:r w:rsidRPr="00557352">
        <w:rPr>
          <w:rFonts w:ascii="Times New Roman" w:hAnsi="Times New Roman"/>
        </w:rPr>
        <w:t>台銀</w:t>
      </w:r>
      <w:r w:rsidR="00467F4D" w:rsidRPr="00557352">
        <w:rPr>
          <w:rFonts w:ascii="Times New Roman" w:hAnsi="Times New Roman"/>
        </w:rPr>
        <w:t>人壽</w:t>
      </w:r>
      <w:r w:rsidRPr="00557352">
        <w:rPr>
          <w:rFonts w:ascii="Times New Roman" w:hAnsi="Times New Roman"/>
        </w:rPr>
        <w:t>公司</w:t>
      </w:r>
      <w:r w:rsidR="00DC1339" w:rsidRPr="00557352">
        <w:rPr>
          <w:rFonts w:ascii="Times New Roman" w:hAnsi="Times New Roman"/>
        </w:rPr>
        <w:t>、</w:t>
      </w:r>
      <w:r w:rsidR="00A9668A" w:rsidRPr="00557352">
        <w:rPr>
          <w:rFonts w:ascii="Times New Roman" w:hAnsi="Times New Roman"/>
        </w:rPr>
        <w:t>土</w:t>
      </w:r>
      <w:r w:rsidR="00947AE7" w:rsidRPr="00557352">
        <w:rPr>
          <w:rFonts w:ascii="Times New Roman" w:hAnsi="Times New Roman"/>
        </w:rPr>
        <w:t>地</w:t>
      </w:r>
      <w:r w:rsidR="00A9668A" w:rsidRPr="00557352">
        <w:rPr>
          <w:rFonts w:ascii="Times New Roman" w:hAnsi="Times New Roman"/>
        </w:rPr>
        <w:t>銀</w:t>
      </w:r>
      <w:r w:rsidR="00947AE7" w:rsidRPr="00557352">
        <w:rPr>
          <w:rFonts w:ascii="Times New Roman" w:hAnsi="Times New Roman"/>
        </w:rPr>
        <w:t>行</w:t>
      </w:r>
      <w:r w:rsidR="00A9668A" w:rsidRPr="00557352">
        <w:rPr>
          <w:rFonts w:ascii="Times New Roman" w:hAnsi="Times New Roman"/>
        </w:rPr>
        <w:t>、</w:t>
      </w:r>
      <w:r w:rsidRPr="00557352">
        <w:rPr>
          <w:rFonts w:ascii="Times New Roman" w:hAnsi="Times New Roman"/>
        </w:rPr>
        <w:t>輸出入銀行、台</w:t>
      </w:r>
      <w:r w:rsidR="00A9668A" w:rsidRPr="00557352">
        <w:rPr>
          <w:rFonts w:ascii="Times New Roman" w:hAnsi="Times New Roman"/>
        </w:rPr>
        <w:lastRenderedPageBreak/>
        <w:t>灣菸酒公司、財政部印刷廠等</w:t>
      </w:r>
      <w:r w:rsidR="00DC1339" w:rsidRPr="00557352">
        <w:rPr>
          <w:rFonts w:ascii="Times New Roman" w:hAnsi="Times New Roman"/>
        </w:rPr>
        <w:t>8</w:t>
      </w:r>
      <w:r w:rsidR="00A9668A" w:rsidRPr="00557352">
        <w:rPr>
          <w:rFonts w:ascii="Times New Roman" w:hAnsi="Times New Roman"/>
        </w:rPr>
        <w:t>事業。</w:t>
      </w:r>
    </w:p>
    <w:p w:rsidR="00A9668A" w:rsidRPr="00557352" w:rsidRDefault="00A9668A" w:rsidP="00A9668A">
      <w:pPr>
        <w:pStyle w:val="4"/>
        <w:rPr>
          <w:rFonts w:ascii="Times New Roman" w:hAnsi="Times New Roman"/>
        </w:rPr>
      </w:pPr>
      <w:r w:rsidRPr="00557352">
        <w:rPr>
          <w:rFonts w:ascii="Times New Roman" w:hAnsi="Times New Roman"/>
        </w:rPr>
        <w:t>交通部主管：郵政公司、台鐵局、台灣港務公司</w:t>
      </w:r>
      <w:r w:rsidRPr="00557352">
        <w:rPr>
          <w:rFonts w:ascii="Times New Roman" w:hAnsi="Times New Roman"/>
          <w:vertAlign w:val="superscript"/>
        </w:rPr>
        <w:footnoteReference w:id="2"/>
      </w:r>
      <w:r w:rsidRPr="00557352">
        <w:rPr>
          <w:rFonts w:ascii="Times New Roman" w:hAnsi="Times New Roman"/>
        </w:rPr>
        <w:t>、桃園機場公司</w:t>
      </w:r>
      <w:r w:rsidRPr="00557352">
        <w:rPr>
          <w:rFonts w:ascii="Times New Roman" w:hAnsi="Times New Roman"/>
          <w:vertAlign w:val="superscript"/>
        </w:rPr>
        <w:footnoteReference w:id="3"/>
      </w:r>
      <w:r w:rsidRPr="00557352">
        <w:rPr>
          <w:rFonts w:ascii="Times New Roman" w:hAnsi="Times New Roman"/>
        </w:rPr>
        <w:t>等</w:t>
      </w:r>
      <w:r w:rsidRPr="00557352">
        <w:rPr>
          <w:rFonts w:ascii="Times New Roman" w:hAnsi="Times New Roman"/>
        </w:rPr>
        <w:t>4</w:t>
      </w:r>
      <w:r w:rsidRPr="00557352">
        <w:rPr>
          <w:rFonts w:ascii="Times New Roman" w:hAnsi="Times New Roman"/>
        </w:rPr>
        <w:t>事業。</w:t>
      </w:r>
    </w:p>
    <w:p w:rsidR="00A9668A" w:rsidRPr="00557352" w:rsidRDefault="00A9668A" w:rsidP="00A9668A">
      <w:pPr>
        <w:pStyle w:val="4"/>
        <w:rPr>
          <w:rFonts w:ascii="Times New Roman" w:hAnsi="Times New Roman"/>
        </w:rPr>
      </w:pPr>
      <w:r w:rsidRPr="00557352">
        <w:rPr>
          <w:rFonts w:ascii="Times New Roman" w:hAnsi="Times New Roman"/>
        </w:rPr>
        <w:t>金管會主管：存保公司</w:t>
      </w:r>
      <w:r w:rsidRPr="00557352">
        <w:rPr>
          <w:rFonts w:ascii="Times New Roman" w:hAnsi="Times New Roman"/>
        </w:rPr>
        <w:t>1</w:t>
      </w:r>
      <w:r w:rsidRPr="00557352">
        <w:rPr>
          <w:rFonts w:ascii="Times New Roman" w:hAnsi="Times New Roman"/>
        </w:rPr>
        <w:t>事業。</w:t>
      </w:r>
    </w:p>
    <w:p w:rsidR="00A9668A" w:rsidRPr="00557352" w:rsidRDefault="00BB7EBD" w:rsidP="00430DE6">
      <w:pPr>
        <w:pStyle w:val="3"/>
        <w:rPr>
          <w:rFonts w:ascii="Times New Roman" w:hAnsi="Times New Roman"/>
        </w:rPr>
      </w:pPr>
      <w:r w:rsidRPr="00557352">
        <w:rPr>
          <w:rFonts w:ascii="Times New Roman" w:hAnsi="Times New Roman"/>
        </w:rPr>
        <w:t>各年度辦</w:t>
      </w:r>
      <w:r w:rsidR="006413F5" w:rsidRPr="00557352">
        <w:rPr>
          <w:rFonts w:ascii="Times New Roman" w:hAnsi="Times New Roman"/>
        </w:rPr>
        <w:t>理國營事業</w:t>
      </w:r>
      <w:r w:rsidRPr="00557352">
        <w:rPr>
          <w:rFonts w:ascii="Times New Roman" w:hAnsi="Times New Roman"/>
        </w:rPr>
        <w:t>之</w:t>
      </w:r>
      <w:r w:rsidR="006413F5" w:rsidRPr="00557352">
        <w:rPr>
          <w:rFonts w:ascii="Times New Roman" w:hAnsi="Times New Roman"/>
        </w:rPr>
        <w:t>工作考成作業</w:t>
      </w:r>
      <w:r w:rsidRPr="00557352">
        <w:rPr>
          <w:rFonts w:ascii="Times New Roman" w:hAnsi="Times New Roman"/>
        </w:rPr>
        <w:t>，其</w:t>
      </w:r>
      <w:r w:rsidR="00A9668A" w:rsidRPr="00557352">
        <w:rPr>
          <w:rFonts w:ascii="Times New Roman" w:hAnsi="Times New Roman"/>
        </w:rPr>
        <w:t>考核等第</w:t>
      </w:r>
      <w:r w:rsidRPr="00557352">
        <w:rPr>
          <w:rFonts w:ascii="Times New Roman" w:hAnsi="Times New Roman"/>
        </w:rPr>
        <w:t>列為甲等之家數</w:t>
      </w:r>
      <w:proofErr w:type="gramStart"/>
      <w:r w:rsidRPr="00557352">
        <w:rPr>
          <w:rFonts w:ascii="Times New Roman" w:hAnsi="Times New Roman"/>
        </w:rPr>
        <w:t>佔</w:t>
      </w:r>
      <w:proofErr w:type="gramEnd"/>
      <w:r w:rsidRPr="00557352">
        <w:rPr>
          <w:rFonts w:ascii="Times New Roman" w:hAnsi="Times New Roman"/>
        </w:rPr>
        <w:t>當年度全體受考核國營事業家數比率</w:t>
      </w:r>
      <w:r w:rsidR="00A9668A" w:rsidRPr="00557352">
        <w:rPr>
          <w:rFonts w:ascii="Times New Roman" w:hAnsi="Times New Roman"/>
        </w:rPr>
        <w:t>，</w:t>
      </w:r>
      <w:r w:rsidRPr="00557352">
        <w:rPr>
          <w:rFonts w:ascii="Times New Roman" w:hAnsi="Times New Roman"/>
        </w:rPr>
        <w:t>自</w:t>
      </w:r>
      <w:r w:rsidRPr="00557352">
        <w:rPr>
          <w:rFonts w:ascii="Times New Roman" w:hAnsi="Times New Roman"/>
        </w:rPr>
        <w:t>96</w:t>
      </w:r>
      <w:r w:rsidRPr="00557352">
        <w:rPr>
          <w:rFonts w:ascii="Times New Roman" w:hAnsi="Times New Roman"/>
        </w:rPr>
        <w:t>年至</w:t>
      </w:r>
      <w:r w:rsidRPr="00557352">
        <w:rPr>
          <w:rFonts w:ascii="Times New Roman" w:hAnsi="Times New Roman"/>
        </w:rPr>
        <w:t>101</w:t>
      </w:r>
      <w:r w:rsidRPr="00557352">
        <w:rPr>
          <w:rFonts w:ascii="Times New Roman" w:hAnsi="Times New Roman"/>
        </w:rPr>
        <w:t>年分別為：</w:t>
      </w:r>
      <w:r w:rsidRPr="00557352">
        <w:rPr>
          <w:rFonts w:ascii="Times New Roman" w:hAnsi="Times New Roman"/>
        </w:rPr>
        <w:t>95.24</w:t>
      </w:r>
      <w:r w:rsidRPr="00557352">
        <w:rPr>
          <w:rFonts w:ascii="Times New Roman" w:hAnsi="Times New Roman"/>
        </w:rPr>
        <w:t>％、</w:t>
      </w:r>
      <w:r w:rsidRPr="00557352">
        <w:rPr>
          <w:rFonts w:ascii="Times New Roman" w:hAnsi="Times New Roman"/>
        </w:rPr>
        <w:t>79.17</w:t>
      </w:r>
      <w:r w:rsidRPr="00557352">
        <w:rPr>
          <w:rFonts w:ascii="Times New Roman" w:hAnsi="Times New Roman"/>
        </w:rPr>
        <w:t>％、</w:t>
      </w:r>
      <w:r w:rsidRPr="00557352">
        <w:rPr>
          <w:rFonts w:ascii="Times New Roman" w:hAnsi="Times New Roman"/>
        </w:rPr>
        <w:t>87.50</w:t>
      </w:r>
      <w:r w:rsidRPr="00557352">
        <w:rPr>
          <w:rFonts w:ascii="Times New Roman" w:hAnsi="Times New Roman"/>
        </w:rPr>
        <w:t>％、</w:t>
      </w:r>
      <w:r w:rsidRPr="00557352">
        <w:rPr>
          <w:rFonts w:ascii="Times New Roman" w:hAnsi="Times New Roman"/>
        </w:rPr>
        <w:t>100</w:t>
      </w:r>
      <w:r w:rsidRPr="00557352">
        <w:rPr>
          <w:rFonts w:ascii="Times New Roman" w:hAnsi="Times New Roman"/>
        </w:rPr>
        <w:t>％、</w:t>
      </w:r>
      <w:r w:rsidRPr="00557352">
        <w:rPr>
          <w:rFonts w:ascii="Times New Roman" w:hAnsi="Times New Roman"/>
        </w:rPr>
        <w:t>92.00</w:t>
      </w:r>
      <w:r w:rsidRPr="00557352">
        <w:rPr>
          <w:rFonts w:ascii="Times New Roman" w:hAnsi="Times New Roman"/>
        </w:rPr>
        <w:t>％、</w:t>
      </w:r>
      <w:r w:rsidRPr="00557352">
        <w:rPr>
          <w:rFonts w:ascii="Times New Roman" w:hAnsi="Times New Roman"/>
        </w:rPr>
        <w:t>90.91</w:t>
      </w:r>
      <w:r w:rsidRPr="00557352">
        <w:rPr>
          <w:rFonts w:ascii="Times New Roman" w:hAnsi="Times New Roman"/>
        </w:rPr>
        <w:t>％，除</w:t>
      </w:r>
      <w:r w:rsidRPr="00557352">
        <w:rPr>
          <w:rFonts w:ascii="Times New Roman" w:hAnsi="Times New Roman"/>
        </w:rPr>
        <w:t>97</w:t>
      </w:r>
      <w:r w:rsidRPr="00557352">
        <w:rPr>
          <w:rFonts w:ascii="Times New Roman" w:hAnsi="Times New Roman"/>
        </w:rPr>
        <w:t>年及</w:t>
      </w:r>
      <w:r w:rsidRPr="00557352">
        <w:rPr>
          <w:rFonts w:ascii="Times New Roman" w:hAnsi="Times New Roman"/>
        </w:rPr>
        <w:t>98</w:t>
      </w:r>
      <w:r w:rsidRPr="00557352">
        <w:rPr>
          <w:rFonts w:ascii="Times New Roman" w:hAnsi="Times New Roman"/>
        </w:rPr>
        <w:t>年低於</w:t>
      </w:r>
      <w:r w:rsidRPr="00557352">
        <w:rPr>
          <w:rFonts w:ascii="Times New Roman" w:hAnsi="Times New Roman"/>
        </w:rPr>
        <w:t>90</w:t>
      </w:r>
      <w:r w:rsidRPr="00557352">
        <w:rPr>
          <w:rFonts w:ascii="Times New Roman" w:hAnsi="Times New Roman"/>
        </w:rPr>
        <w:t>％外，其餘均高於</w:t>
      </w:r>
      <w:r w:rsidRPr="00557352">
        <w:rPr>
          <w:rFonts w:ascii="Times New Roman" w:hAnsi="Times New Roman"/>
        </w:rPr>
        <w:t>90</w:t>
      </w:r>
      <w:r w:rsidRPr="00557352">
        <w:rPr>
          <w:rFonts w:ascii="Times New Roman" w:hAnsi="Times New Roman"/>
        </w:rPr>
        <w:t>％，</w:t>
      </w:r>
      <w:r w:rsidRPr="00557352">
        <w:rPr>
          <w:rFonts w:ascii="Times New Roman" w:hAnsi="Times New Roman"/>
        </w:rPr>
        <w:t>99</w:t>
      </w:r>
      <w:r w:rsidRPr="00557352">
        <w:rPr>
          <w:rFonts w:ascii="Times New Roman" w:hAnsi="Times New Roman"/>
        </w:rPr>
        <w:t>年甚至於出現當年度</w:t>
      </w:r>
      <w:r w:rsidRPr="00557352">
        <w:rPr>
          <w:rFonts w:ascii="Times New Roman" w:hAnsi="Times New Roman"/>
        </w:rPr>
        <w:t>24</w:t>
      </w:r>
      <w:r w:rsidRPr="00557352">
        <w:rPr>
          <w:rFonts w:ascii="Times New Roman" w:hAnsi="Times New Roman"/>
        </w:rPr>
        <w:t>家國營事業</w:t>
      </w:r>
      <w:r w:rsidRPr="00557352">
        <w:rPr>
          <w:rFonts w:ascii="Times New Roman" w:hAnsi="Times New Roman"/>
        </w:rPr>
        <w:t>100</w:t>
      </w:r>
      <w:r w:rsidRPr="00557352">
        <w:rPr>
          <w:rFonts w:ascii="Times New Roman" w:hAnsi="Times New Roman"/>
        </w:rPr>
        <w:t>％考核為</w:t>
      </w:r>
      <w:r w:rsidR="00B66947" w:rsidRPr="00557352">
        <w:rPr>
          <w:rFonts w:ascii="Times New Roman" w:hAnsi="Times New Roman"/>
        </w:rPr>
        <w:t>甲</w:t>
      </w:r>
      <w:r w:rsidRPr="00557352">
        <w:rPr>
          <w:rFonts w:ascii="Times New Roman" w:hAnsi="Times New Roman"/>
        </w:rPr>
        <w:t>等</w:t>
      </w:r>
      <w:r w:rsidR="00CF2CF5" w:rsidRPr="00557352">
        <w:rPr>
          <w:rFonts w:ascii="Times New Roman" w:hAnsi="Times New Roman"/>
        </w:rPr>
        <w:t>情事，詳如表</w:t>
      </w:r>
      <w:r w:rsidR="00470920" w:rsidRPr="00557352">
        <w:rPr>
          <w:rFonts w:ascii="Times New Roman" w:hAnsi="Times New Roman"/>
        </w:rPr>
        <w:t>二</w:t>
      </w:r>
      <w:r w:rsidR="00CF2CF5" w:rsidRPr="00557352">
        <w:rPr>
          <w:rFonts w:ascii="Times New Roman" w:hAnsi="Times New Roman"/>
        </w:rPr>
        <w:t>、表</w:t>
      </w:r>
      <w:r w:rsidR="00470920" w:rsidRPr="00557352">
        <w:rPr>
          <w:rFonts w:ascii="Times New Roman" w:hAnsi="Times New Roman"/>
        </w:rPr>
        <w:t>二</w:t>
      </w:r>
      <w:r w:rsidR="00CF2CF5" w:rsidRPr="00557352">
        <w:rPr>
          <w:rFonts w:ascii="Times New Roman" w:hAnsi="Times New Roman"/>
        </w:rPr>
        <w:t>-1</w:t>
      </w:r>
      <w:r w:rsidR="00CF2CF5" w:rsidRPr="00557352">
        <w:rPr>
          <w:rFonts w:ascii="Times New Roman" w:hAnsi="Times New Roman"/>
        </w:rPr>
        <w:t>所示。</w:t>
      </w:r>
      <w:r w:rsidR="00A46DA0" w:rsidRPr="00557352">
        <w:rPr>
          <w:rFonts w:ascii="Times New Roman" w:hAnsi="Times New Roman"/>
        </w:rPr>
        <w:t>歷年來因甲等家數比率極高，</w:t>
      </w:r>
      <w:proofErr w:type="gramStart"/>
      <w:r w:rsidR="00A2094C" w:rsidRPr="00557352">
        <w:rPr>
          <w:rFonts w:ascii="Times New Roman" w:hAnsi="Times New Roman"/>
        </w:rPr>
        <w:t>爰</w:t>
      </w:r>
      <w:proofErr w:type="gramEnd"/>
      <w:r w:rsidR="00A2094C" w:rsidRPr="00557352">
        <w:rPr>
          <w:rFonts w:ascii="Times New Roman" w:hAnsi="Times New Roman"/>
        </w:rPr>
        <w:t>屢遭社會輿論質疑工作考成之公正性及客觀性</w:t>
      </w:r>
      <w:r w:rsidR="00CF2CF5" w:rsidRPr="00557352">
        <w:rPr>
          <w:rFonts w:ascii="Times New Roman" w:hAnsi="Times New Roman"/>
        </w:rPr>
        <w:t>。</w:t>
      </w:r>
    </w:p>
    <w:p w:rsidR="00503A43" w:rsidRPr="00557352" w:rsidRDefault="00A2094C" w:rsidP="00A2094C">
      <w:pPr>
        <w:pStyle w:val="3"/>
        <w:rPr>
          <w:rFonts w:ascii="Times New Roman" w:hAnsi="Times New Roman"/>
        </w:rPr>
      </w:pPr>
      <w:r w:rsidRPr="00557352">
        <w:rPr>
          <w:rFonts w:ascii="Times New Roman" w:hAnsi="Times New Roman"/>
        </w:rPr>
        <w:t>依</w:t>
      </w:r>
      <w:r w:rsidR="00B66947" w:rsidRPr="00557352">
        <w:rPr>
          <w:rFonts w:ascii="Times New Roman" w:hAnsi="Times New Roman"/>
        </w:rPr>
        <w:t>行政院</w:t>
      </w:r>
      <w:r w:rsidRPr="00557352">
        <w:rPr>
          <w:rFonts w:ascii="Times New Roman" w:hAnsi="Times New Roman"/>
        </w:rPr>
        <w:t>對於工作考成制度之</w:t>
      </w:r>
      <w:r w:rsidR="00503A43" w:rsidRPr="00557352">
        <w:rPr>
          <w:rFonts w:ascii="Times New Roman" w:hAnsi="Times New Roman"/>
        </w:rPr>
        <w:t>優</w:t>
      </w:r>
      <w:r w:rsidRPr="00557352">
        <w:rPr>
          <w:rFonts w:ascii="Times New Roman" w:hAnsi="Times New Roman"/>
        </w:rPr>
        <w:t>、</w:t>
      </w:r>
      <w:r w:rsidR="00503A43" w:rsidRPr="00557352">
        <w:rPr>
          <w:rFonts w:ascii="Times New Roman" w:hAnsi="Times New Roman"/>
        </w:rPr>
        <w:t>缺點分析</w:t>
      </w:r>
      <w:r w:rsidRPr="00557352">
        <w:rPr>
          <w:rFonts w:ascii="Times New Roman" w:hAnsi="Times New Roman"/>
        </w:rPr>
        <w:t>，其</w:t>
      </w:r>
      <w:r w:rsidR="00503A43" w:rsidRPr="00557352">
        <w:rPr>
          <w:rFonts w:ascii="Times New Roman" w:hAnsi="Times New Roman"/>
        </w:rPr>
        <w:t>優點</w:t>
      </w:r>
      <w:r w:rsidRPr="00557352">
        <w:rPr>
          <w:rFonts w:ascii="Times New Roman" w:hAnsi="Times New Roman"/>
        </w:rPr>
        <w:t>包括：評估指標涵</w:t>
      </w:r>
      <w:proofErr w:type="gramStart"/>
      <w:r w:rsidRPr="00557352">
        <w:rPr>
          <w:rFonts w:ascii="Times New Roman" w:hAnsi="Times New Roman"/>
        </w:rPr>
        <w:t>括</w:t>
      </w:r>
      <w:proofErr w:type="gramEnd"/>
      <w:r w:rsidRPr="00557352">
        <w:rPr>
          <w:rFonts w:ascii="Times New Roman" w:hAnsi="Times New Roman"/>
        </w:rPr>
        <w:t>事業經營各個面向，確實考核事業經營成效、審核作業程序嚴謹、控管事業之用人費，避免事業人事費用膨脹，侵蝕事業盈餘、定期檢討以因應變遷等；其缺點包括：</w:t>
      </w:r>
    </w:p>
    <w:p w:rsidR="00503A43" w:rsidRPr="00557352" w:rsidRDefault="00503A43" w:rsidP="00A2094C">
      <w:pPr>
        <w:pStyle w:val="4"/>
        <w:rPr>
          <w:rFonts w:ascii="Times New Roman" w:hAnsi="Times New Roman"/>
        </w:rPr>
      </w:pPr>
      <w:r w:rsidRPr="00557352">
        <w:rPr>
          <w:rFonts w:ascii="Times New Roman" w:hAnsi="Times New Roman"/>
        </w:rPr>
        <w:t>考成分數不易確實反映事業實績：考成指標目標值及評量計算標準門檻釐訂不易，使得獲甲等比例偏高。另事業因負擔政策任務，營運</w:t>
      </w:r>
      <w:proofErr w:type="gramStart"/>
      <w:r w:rsidRPr="00557352">
        <w:rPr>
          <w:rFonts w:ascii="Times New Roman" w:hAnsi="Times New Roman"/>
        </w:rPr>
        <w:t>經申算</w:t>
      </w:r>
      <w:proofErr w:type="gramEnd"/>
      <w:r w:rsidRPr="00557352">
        <w:rPr>
          <w:rFonts w:ascii="Times New Roman" w:hAnsi="Times New Roman"/>
        </w:rPr>
        <w:t>政策任務影響結果，無法充分反映事業機構之績效及經營問題。</w:t>
      </w:r>
    </w:p>
    <w:p w:rsidR="00503A43" w:rsidRPr="00557352" w:rsidRDefault="00503A43" w:rsidP="00A2094C">
      <w:pPr>
        <w:pStyle w:val="4"/>
        <w:rPr>
          <w:rFonts w:ascii="Times New Roman" w:hAnsi="Times New Roman"/>
        </w:rPr>
      </w:pPr>
      <w:r w:rsidRPr="00557352">
        <w:rPr>
          <w:rFonts w:ascii="Times New Roman" w:hAnsi="Times New Roman"/>
        </w:rPr>
        <w:t>偏重財務指標：考成面向雖涵蓋經營效率、財務績效、人力資源等面向，惟評估指之組成及權重仍多偏重財務性指標，計算基準多與營收與盈餘等財務性指標相關</w:t>
      </w:r>
      <w:r w:rsidR="00A2094C" w:rsidRPr="00557352">
        <w:rPr>
          <w:rFonts w:ascii="Times New Roman" w:hAnsi="Times New Roman"/>
        </w:rPr>
        <w:t>。</w:t>
      </w:r>
    </w:p>
    <w:p w:rsidR="00A46DA0" w:rsidRPr="00557352" w:rsidRDefault="00A46DA0" w:rsidP="00791DD0">
      <w:pPr>
        <w:pStyle w:val="3"/>
        <w:numPr>
          <w:ilvl w:val="2"/>
          <w:numId w:val="2"/>
        </w:numPr>
        <w:rPr>
          <w:rFonts w:ascii="Times New Roman" w:hAnsi="Times New Roman"/>
        </w:rPr>
      </w:pPr>
      <w:r w:rsidRPr="00557352">
        <w:rPr>
          <w:rFonts w:ascii="Times New Roman" w:hAnsi="Times New Roman"/>
        </w:rPr>
        <w:lastRenderedPageBreak/>
        <w:t>綜上，</w:t>
      </w:r>
      <w:r w:rsidR="00C42240" w:rsidRPr="00557352">
        <w:rPr>
          <w:rFonts w:ascii="Times New Roman" w:hAnsi="Times New Roman"/>
        </w:rPr>
        <w:t>國營事業歷年來因考核甲等家數比率極高，</w:t>
      </w:r>
      <w:r w:rsidR="00047BD0" w:rsidRPr="00557352">
        <w:rPr>
          <w:rFonts w:ascii="Times New Roman" w:hAnsi="Times New Roman"/>
        </w:rPr>
        <w:t>復未能對國營事業工作考成制度提出令</w:t>
      </w:r>
      <w:r w:rsidR="00C42240" w:rsidRPr="00557352">
        <w:rPr>
          <w:rFonts w:ascii="Times New Roman" w:hAnsi="Times New Roman"/>
        </w:rPr>
        <w:t>社會</w:t>
      </w:r>
      <w:r w:rsidR="00047BD0" w:rsidRPr="00557352">
        <w:rPr>
          <w:rFonts w:ascii="Times New Roman" w:hAnsi="Times New Roman"/>
        </w:rPr>
        <w:t>大眾滿意之說明，致</w:t>
      </w:r>
      <w:r w:rsidR="00C42240" w:rsidRPr="00557352">
        <w:rPr>
          <w:rFonts w:ascii="Times New Roman" w:hAnsi="Times New Roman"/>
        </w:rPr>
        <w:t>輿論</w:t>
      </w:r>
      <w:r w:rsidR="00047BD0" w:rsidRPr="00557352">
        <w:rPr>
          <w:rFonts w:ascii="Times New Roman" w:hAnsi="Times New Roman"/>
        </w:rPr>
        <w:t>數度</w:t>
      </w:r>
      <w:r w:rsidR="00C42240" w:rsidRPr="00557352">
        <w:rPr>
          <w:rFonts w:ascii="Times New Roman" w:hAnsi="Times New Roman"/>
        </w:rPr>
        <w:t>質疑</w:t>
      </w:r>
      <w:r w:rsidR="00047BD0" w:rsidRPr="00557352">
        <w:rPr>
          <w:rFonts w:ascii="Times New Roman" w:hAnsi="Times New Roman"/>
        </w:rPr>
        <w:t>考核結果，</w:t>
      </w:r>
      <w:r w:rsidR="00C42240" w:rsidRPr="00557352">
        <w:rPr>
          <w:rFonts w:ascii="Times New Roman" w:hAnsi="Times New Roman"/>
        </w:rPr>
        <w:t>對</w:t>
      </w:r>
      <w:r w:rsidR="00047BD0" w:rsidRPr="00557352">
        <w:rPr>
          <w:rFonts w:ascii="Times New Roman" w:hAnsi="Times New Roman"/>
        </w:rPr>
        <w:t>各</w:t>
      </w:r>
      <w:r w:rsidR="00C42240" w:rsidRPr="00557352">
        <w:rPr>
          <w:rFonts w:ascii="Times New Roman" w:hAnsi="Times New Roman"/>
        </w:rPr>
        <w:t>國營事業員工之工作士氣，</w:t>
      </w:r>
      <w:r w:rsidR="00CF2CF5" w:rsidRPr="00557352">
        <w:rPr>
          <w:rFonts w:ascii="Times New Roman" w:hAnsi="Times New Roman"/>
        </w:rPr>
        <w:t>亦是沈重</w:t>
      </w:r>
      <w:r w:rsidR="00047BD0" w:rsidRPr="00557352">
        <w:rPr>
          <w:rFonts w:ascii="Times New Roman" w:hAnsi="Times New Roman"/>
        </w:rPr>
        <w:t>打擊</w:t>
      </w:r>
      <w:r w:rsidR="00C42240" w:rsidRPr="00557352">
        <w:rPr>
          <w:rFonts w:ascii="Times New Roman" w:hAnsi="Times New Roman"/>
        </w:rPr>
        <w:t>。</w:t>
      </w:r>
      <w:r w:rsidR="00BB556E" w:rsidRPr="00557352">
        <w:rPr>
          <w:rFonts w:ascii="Times New Roman" w:hAnsi="Times New Roman"/>
        </w:rPr>
        <w:t>主管機關</w:t>
      </w:r>
      <w:r w:rsidR="00C42240" w:rsidRPr="00557352">
        <w:rPr>
          <w:rFonts w:ascii="Times New Roman" w:hAnsi="Times New Roman"/>
        </w:rPr>
        <w:t>於接受本院約</w:t>
      </w:r>
      <w:proofErr w:type="gramStart"/>
      <w:r w:rsidR="00C42240" w:rsidRPr="00557352">
        <w:rPr>
          <w:rFonts w:ascii="Times New Roman" w:hAnsi="Times New Roman"/>
        </w:rPr>
        <w:t>詢</w:t>
      </w:r>
      <w:proofErr w:type="gramEnd"/>
      <w:r w:rsidR="00C42240" w:rsidRPr="00557352">
        <w:rPr>
          <w:rFonts w:ascii="Times New Roman" w:hAnsi="Times New Roman"/>
        </w:rPr>
        <w:t>時亦坦承：</w:t>
      </w:r>
      <w:r w:rsidR="00C42240" w:rsidRPr="00557352">
        <w:rPr>
          <w:rFonts w:ascii="Times New Roman" w:hAnsi="Times New Roman"/>
          <w:spacing w:val="4"/>
          <w:szCs w:val="32"/>
        </w:rPr>
        <w:t>國營事業工作考成並無限制考列甲等比例之規定，且各事業間業務性質差異甚大，無法訂定相同之考成指標相互比較，</w:t>
      </w:r>
      <w:r w:rsidR="00CF2CF5" w:rsidRPr="00557352">
        <w:rPr>
          <w:rFonts w:ascii="Times New Roman" w:hAnsi="Times New Roman"/>
          <w:spacing w:val="4"/>
          <w:szCs w:val="32"/>
        </w:rPr>
        <w:t>僅</w:t>
      </w:r>
      <w:r w:rsidR="00C42240" w:rsidRPr="00557352">
        <w:rPr>
          <w:rFonts w:ascii="Times New Roman" w:hAnsi="Times New Roman"/>
          <w:spacing w:val="4"/>
          <w:szCs w:val="32"/>
        </w:rPr>
        <w:t>能與</w:t>
      </w:r>
      <w:r w:rsidR="00CF2CF5" w:rsidRPr="00557352">
        <w:rPr>
          <w:rFonts w:ascii="Times New Roman" w:hAnsi="Times New Roman"/>
          <w:spacing w:val="4"/>
          <w:szCs w:val="32"/>
        </w:rPr>
        <w:t>自身前期之表現相較</w:t>
      </w:r>
      <w:r w:rsidR="00C42240" w:rsidRPr="00557352">
        <w:rPr>
          <w:rFonts w:ascii="Times New Roman" w:hAnsi="Times New Roman"/>
          <w:spacing w:val="4"/>
          <w:szCs w:val="32"/>
        </w:rPr>
        <w:t>，各事業經過相當之努力，大部分皆能符合考列甲等之條件。惟考成指標評量計算方式及目標值之合理性及挑戰度，尚有精進空間，</w:t>
      </w:r>
      <w:r w:rsidR="00CF2CF5" w:rsidRPr="00557352">
        <w:rPr>
          <w:rFonts w:ascii="Times New Roman" w:hAnsi="Times New Roman"/>
          <w:spacing w:val="4"/>
          <w:szCs w:val="32"/>
        </w:rPr>
        <w:t>而</w:t>
      </w:r>
      <w:r w:rsidR="00C42240" w:rsidRPr="00557352">
        <w:rPr>
          <w:rFonts w:ascii="Times New Roman" w:hAnsi="Times New Roman"/>
          <w:spacing w:val="4"/>
          <w:szCs w:val="32"/>
        </w:rPr>
        <w:t>政策因素影響金額之認列，須更具說服力等語。</w:t>
      </w:r>
      <w:r w:rsidRPr="00557352">
        <w:rPr>
          <w:rFonts w:ascii="Times New Roman" w:hAnsi="Times New Roman"/>
        </w:rPr>
        <w:t>各國營事業事業</w:t>
      </w:r>
      <w:r w:rsidR="00C42240" w:rsidRPr="00557352">
        <w:rPr>
          <w:rFonts w:ascii="Times New Roman" w:hAnsi="Times New Roman"/>
        </w:rPr>
        <w:t>於</w:t>
      </w:r>
      <w:r w:rsidRPr="00557352">
        <w:rPr>
          <w:rFonts w:ascii="Times New Roman" w:hAnsi="Times New Roman"/>
        </w:rPr>
        <w:t>被賦與配合</w:t>
      </w:r>
      <w:r w:rsidR="00CF2CF5" w:rsidRPr="00557352">
        <w:rPr>
          <w:rFonts w:ascii="Times New Roman" w:hAnsi="Times New Roman"/>
        </w:rPr>
        <w:t>政府相關</w:t>
      </w:r>
      <w:r w:rsidRPr="00557352">
        <w:rPr>
          <w:rFonts w:ascii="Times New Roman" w:hAnsi="Times New Roman"/>
        </w:rPr>
        <w:t>政策之任務</w:t>
      </w:r>
      <w:r w:rsidR="00C42240" w:rsidRPr="00557352">
        <w:rPr>
          <w:rFonts w:ascii="Times New Roman" w:hAnsi="Times New Roman"/>
        </w:rPr>
        <w:t>情形下</w:t>
      </w:r>
      <w:r w:rsidR="00047BD0" w:rsidRPr="00557352">
        <w:rPr>
          <w:rFonts w:ascii="Times New Roman" w:hAnsi="Times New Roman"/>
        </w:rPr>
        <w:t>，當</w:t>
      </w:r>
      <w:r w:rsidR="00C42240" w:rsidRPr="00557352">
        <w:rPr>
          <w:rFonts w:ascii="Times New Roman" w:hAnsi="Times New Roman"/>
        </w:rPr>
        <w:t>如何切實考核該事業之</w:t>
      </w:r>
      <w:r w:rsidRPr="00557352">
        <w:rPr>
          <w:rFonts w:ascii="Times New Roman" w:hAnsi="Times New Roman"/>
          <w:spacing w:val="4"/>
          <w:szCs w:val="32"/>
        </w:rPr>
        <w:t>工作成</w:t>
      </w:r>
      <w:r w:rsidR="00C42240" w:rsidRPr="00557352">
        <w:rPr>
          <w:rFonts w:ascii="Times New Roman" w:hAnsi="Times New Roman"/>
          <w:spacing w:val="4"/>
          <w:szCs w:val="32"/>
        </w:rPr>
        <w:t>效</w:t>
      </w:r>
      <w:r w:rsidRPr="00557352">
        <w:rPr>
          <w:rFonts w:ascii="Times New Roman" w:hAnsi="Times New Roman"/>
          <w:spacing w:val="4"/>
          <w:szCs w:val="32"/>
        </w:rPr>
        <w:t>，</w:t>
      </w:r>
      <w:r w:rsidR="00551E00" w:rsidRPr="00557352">
        <w:rPr>
          <w:rFonts w:ascii="Times New Roman" w:hAnsi="Times New Roman"/>
          <w:spacing w:val="4"/>
          <w:szCs w:val="32"/>
        </w:rPr>
        <w:t>以</w:t>
      </w:r>
      <w:proofErr w:type="gramStart"/>
      <w:r w:rsidR="00C42240" w:rsidRPr="00557352">
        <w:rPr>
          <w:rFonts w:ascii="Times New Roman" w:hAnsi="Times New Roman"/>
          <w:spacing w:val="4"/>
          <w:szCs w:val="32"/>
        </w:rPr>
        <w:t>收獎優</w:t>
      </w:r>
      <w:r w:rsidR="00F87139" w:rsidRPr="00557352">
        <w:rPr>
          <w:rFonts w:ascii="Times New Roman" w:hAnsi="Times New Roman"/>
          <w:spacing w:val="4"/>
          <w:szCs w:val="32"/>
        </w:rPr>
        <w:t>懲</w:t>
      </w:r>
      <w:r w:rsidR="00C42240" w:rsidRPr="00557352">
        <w:rPr>
          <w:rFonts w:ascii="Times New Roman" w:hAnsi="Times New Roman"/>
          <w:spacing w:val="4"/>
          <w:szCs w:val="32"/>
        </w:rPr>
        <w:t>劣</w:t>
      </w:r>
      <w:proofErr w:type="gramEnd"/>
      <w:r w:rsidR="00C42240" w:rsidRPr="00557352">
        <w:rPr>
          <w:rFonts w:ascii="Times New Roman" w:hAnsi="Times New Roman"/>
          <w:spacing w:val="4"/>
          <w:szCs w:val="32"/>
        </w:rPr>
        <w:t>之效</w:t>
      </w:r>
      <w:r w:rsidRPr="00557352">
        <w:rPr>
          <w:rFonts w:ascii="Times New Roman" w:hAnsi="Times New Roman"/>
          <w:spacing w:val="4"/>
          <w:szCs w:val="32"/>
        </w:rPr>
        <w:t>，</w:t>
      </w:r>
      <w:proofErr w:type="gramStart"/>
      <w:r w:rsidR="00551E00" w:rsidRPr="00557352">
        <w:rPr>
          <w:rFonts w:ascii="Times New Roman" w:hAnsi="Times New Roman"/>
          <w:spacing w:val="4"/>
          <w:szCs w:val="32"/>
        </w:rPr>
        <w:t>俾</w:t>
      </w:r>
      <w:proofErr w:type="gramEnd"/>
      <w:r w:rsidR="005D1244" w:rsidRPr="00557352">
        <w:rPr>
          <w:rFonts w:ascii="Times New Roman" w:hAnsi="Times New Roman"/>
          <w:spacing w:val="4"/>
          <w:szCs w:val="32"/>
        </w:rPr>
        <w:t>該考核結果</w:t>
      </w:r>
      <w:r w:rsidR="00047BD0" w:rsidRPr="00557352">
        <w:rPr>
          <w:rFonts w:ascii="Times New Roman" w:hAnsi="Times New Roman"/>
          <w:spacing w:val="4"/>
          <w:szCs w:val="32"/>
        </w:rPr>
        <w:t>能為社會大眾所</w:t>
      </w:r>
      <w:r w:rsidR="005D1244" w:rsidRPr="00557352">
        <w:rPr>
          <w:rFonts w:ascii="Times New Roman" w:hAnsi="Times New Roman"/>
          <w:spacing w:val="4"/>
          <w:szCs w:val="32"/>
        </w:rPr>
        <w:t>相信</w:t>
      </w:r>
      <w:r w:rsidR="00047BD0" w:rsidRPr="00557352">
        <w:rPr>
          <w:rFonts w:ascii="Times New Roman" w:hAnsi="Times New Roman"/>
          <w:spacing w:val="4"/>
          <w:szCs w:val="32"/>
        </w:rPr>
        <w:t>，</w:t>
      </w:r>
      <w:r w:rsidR="005D1244" w:rsidRPr="00557352">
        <w:rPr>
          <w:rFonts w:ascii="Times New Roman" w:hAnsi="Times New Roman"/>
          <w:spacing w:val="4"/>
          <w:szCs w:val="32"/>
        </w:rPr>
        <w:t>猶待主管機關</w:t>
      </w:r>
      <w:proofErr w:type="gramStart"/>
      <w:r w:rsidR="002C62CD" w:rsidRPr="00557352">
        <w:rPr>
          <w:rFonts w:ascii="Times New Roman" w:hAnsi="Times New Roman"/>
          <w:spacing w:val="4"/>
          <w:szCs w:val="32"/>
        </w:rPr>
        <w:t>賡</w:t>
      </w:r>
      <w:proofErr w:type="gramEnd"/>
      <w:r w:rsidR="002C62CD" w:rsidRPr="00557352">
        <w:rPr>
          <w:rFonts w:ascii="Times New Roman" w:hAnsi="Times New Roman"/>
          <w:spacing w:val="4"/>
          <w:szCs w:val="32"/>
        </w:rPr>
        <w:t>續</w:t>
      </w:r>
      <w:r w:rsidR="005D1244" w:rsidRPr="00557352">
        <w:rPr>
          <w:rFonts w:ascii="Times New Roman" w:hAnsi="Times New Roman"/>
          <w:spacing w:val="4"/>
          <w:szCs w:val="32"/>
        </w:rPr>
        <w:t>努力。</w:t>
      </w:r>
    </w:p>
    <w:p w:rsidR="00D7517C" w:rsidRPr="00557352" w:rsidRDefault="0003694E" w:rsidP="00791DD0">
      <w:pPr>
        <w:pStyle w:val="2"/>
        <w:numPr>
          <w:ilvl w:val="1"/>
          <w:numId w:val="2"/>
        </w:numPr>
        <w:ind w:left="1045"/>
        <w:rPr>
          <w:rFonts w:ascii="Times New Roman" w:hAnsi="Times New Roman"/>
          <w:b/>
        </w:rPr>
      </w:pPr>
      <w:bookmarkStart w:id="48" w:name="_Toc391993151"/>
      <w:r w:rsidRPr="00557352">
        <w:rPr>
          <w:rFonts w:ascii="Times New Roman" w:hAnsi="Times New Roman"/>
          <w:b/>
        </w:rPr>
        <w:t>目前</w:t>
      </w:r>
      <w:r w:rsidR="00AA60AA" w:rsidRPr="00557352">
        <w:rPr>
          <w:rFonts w:ascii="Times New Roman" w:hAnsi="Times New Roman"/>
          <w:b/>
        </w:rPr>
        <w:t>國營事業工作考成</w:t>
      </w:r>
      <w:r w:rsidR="00F85CBC" w:rsidRPr="00557352">
        <w:rPr>
          <w:rFonts w:ascii="Times New Roman" w:hAnsi="Times New Roman"/>
          <w:b/>
        </w:rPr>
        <w:t>項目</w:t>
      </w:r>
      <w:r w:rsidR="00AA60AA" w:rsidRPr="00557352">
        <w:rPr>
          <w:rFonts w:ascii="Times New Roman" w:hAnsi="Times New Roman"/>
          <w:b/>
        </w:rPr>
        <w:t>雖</w:t>
      </w:r>
      <w:r w:rsidR="00F85CBC" w:rsidRPr="00557352">
        <w:rPr>
          <w:rFonts w:ascii="Times New Roman" w:hAnsi="Times New Roman"/>
          <w:b/>
        </w:rPr>
        <w:t>得</w:t>
      </w:r>
      <w:r w:rsidR="00AA60AA" w:rsidRPr="00557352">
        <w:rPr>
          <w:rFonts w:ascii="Times New Roman" w:hAnsi="Times New Roman"/>
          <w:b/>
        </w:rPr>
        <w:t>納入</w:t>
      </w:r>
      <w:r w:rsidRPr="00557352">
        <w:rPr>
          <w:rFonts w:ascii="Times New Roman" w:hAnsi="Times New Roman"/>
          <w:b/>
        </w:rPr>
        <w:t>「國家政策」</w:t>
      </w:r>
      <w:r w:rsidR="00AA60AA" w:rsidRPr="00557352">
        <w:rPr>
          <w:rFonts w:ascii="Times New Roman" w:hAnsi="Times New Roman"/>
          <w:b/>
          <w:szCs w:val="32"/>
        </w:rPr>
        <w:t>，但</w:t>
      </w:r>
      <w:r w:rsidR="00F85CBC" w:rsidRPr="00557352">
        <w:rPr>
          <w:rFonts w:ascii="Times New Roman" w:hAnsi="Times New Roman"/>
          <w:b/>
          <w:szCs w:val="32"/>
        </w:rPr>
        <w:t>有</w:t>
      </w:r>
      <w:r w:rsidR="008A03AC" w:rsidRPr="00557352">
        <w:rPr>
          <w:rFonts w:ascii="Times New Roman" w:hAnsi="Times New Roman"/>
          <w:b/>
          <w:szCs w:val="32"/>
        </w:rPr>
        <w:t>事業</w:t>
      </w:r>
      <w:r w:rsidR="004547B7" w:rsidRPr="00557352">
        <w:rPr>
          <w:rFonts w:ascii="Times New Roman" w:hAnsi="Times New Roman"/>
          <w:b/>
          <w:szCs w:val="32"/>
        </w:rPr>
        <w:t>概</w:t>
      </w:r>
      <w:r w:rsidR="00F85CBC" w:rsidRPr="00557352">
        <w:rPr>
          <w:rFonts w:ascii="Times New Roman" w:hAnsi="Times New Roman"/>
          <w:b/>
        </w:rPr>
        <w:t>括於</w:t>
      </w:r>
      <w:proofErr w:type="gramStart"/>
      <w:r w:rsidR="00F85CBC" w:rsidRPr="00557352">
        <w:rPr>
          <w:rFonts w:ascii="Times New Roman" w:hAnsi="Times New Roman"/>
          <w:b/>
          <w:szCs w:val="32"/>
        </w:rPr>
        <w:t>其</w:t>
      </w:r>
      <w:r w:rsidR="00F85CBC" w:rsidRPr="00557352">
        <w:rPr>
          <w:rFonts w:ascii="Times New Roman" w:hAnsi="Times New Roman"/>
          <w:b/>
        </w:rPr>
        <w:t>他考</w:t>
      </w:r>
      <w:proofErr w:type="gramEnd"/>
      <w:r w:rsidR="00F85CBC" w:rsidRPr="00557352">
        <w:rPr>
          <w:rFonts w:ascii="Times New Roman" w:hAnsi="Times New Roman"/>
          <w:b/>
        </w:rPr>
        <w:t>成事項中，亦有未明</w:t>
      </w:r>
      <w:r w:rsidR="008A03AC" w:rsidRPr="00557352">
        <w:rPr>
          <w:rFonts w:ascii="Times New Roman" w:hAnsi="Times New Roman"/>
          <w:b/>
        </w:rPr>
        <w:t>確</w:t>
      </w:r>
      <w:proofErr w:type="gramStart"/>
      <w:r w:rsidR="008A03AC" w:rsidRPr="00557352">
        <w:rPr>
          <w:rFonts w:ascii="Times New Roman" w:hAnsi="Times New Roman"/>
          <w:b/>
        </w:rPr>
        <w:t>列</w:t>
      </w:r>
      <w:r w:rsidR="00F85CBC" w:rsidRPr="00557352">
        <w:rPr>
          <w:rFonts w:ascii="Times New Roman" w:hAnsi="Times New Roman"/>
          <w:b/>
        </w:rPr>
        <w:t>示者</w:t>
      </w:r>
      <w:proofErr w:type="gramEnd"/>
      <w:r w:rsidRPr="00557352">
        <w:rPr>
          <w:rFonts w:ascii="Times New Roman" w:hAnsi="Times New Roman"/>
          <w:b/>
        </w:rPr>
        <w:t>，未能突顯</w:t>
      </w:r>
      <w:r w:rsidR="008A03AC" w:rsidRPr="00557352">
        <w:rPr>
          <w:rFonts w:ascii="Times New Roman" w:hAnsi="Times New Roman"/>
          <w:b/>
        </w:rPr>
        <w:t>達成</w:t>
      </w:r>
      <w:r w:rsidR="007841FD">
        <w:rPr>
          <w:rFonts w:ascii="Times New Roman" w:hAnsi="Times New Roman" w:hint="eastAsia"/>
          <w:b/>
        </w:rPr>
        <w:t>法定</w:t>
      </w:r>
      <w:r w:rsidR="008A03AC" w:rsidRPr="00557352">
        <w:rPr>
          <w:rFonts w:ascii="Times New Roman" w:hAnsi="Times New Roman"/>
          <w:b/>
        </w:rPr>
        <w:t>政策任務</w:t>
      </w:r>
      <w:r w:rsidRPr="00557352">
        <w:rPr>
          <w:rFonts w:ascii="Times New Roman" w:hAnsi="Times New Roman"/>
          <w:b/>
        </w:rPr>
        <w:t>係國營事業</w:t>
      </w:r>
      <w:r w:rsidR="00F85CBC" w:rsidRPr="00557352">
        <w:rPr>
          <w:rFonts w:ascii="Times New Roman" w:hAnsi="Times New Roman"/>
          <w:b/>
        </w:rPr>
        <w:t>成立之動機</w:t>
      </w:r>
      <w:r w:rsidR="004239E3">
        <w:rPr>
          <w:rFonts w:ascii="Times New Roman" w:hAnsi="Times New Roman" w:hint="eastAsia"/>
          <w:b/>
        </w:rPr>
        <w:t>；</w:t>
      </w:r>
      <w:r w:rsidR="00BF0983" w:rsidRPr="00557352">
        <w:rPr>
          <w:rFonts w:ascii="Times New Roman" w:hAnsi="Times New Roman"/>
          <w:b/>
        </w:rPr>
        <w:t>考成面向及指標未</w:t>
      </w:r>
      <w:r w:rsidR="007841FD">
        <w:rPr>
          <w:rFonts w:ascii="Times New Roman" w:hAnsi="Times New Roman" w:hint="eastAsia"/>
          <w:b/>
        </w:rPr>
        <w:t>針對</w:t>
      </w:r>
      <w:r w:rsidR="00BF0983" w:rsidRPr="00557352">
        <w:rPr>
          <w:rFonts w:ascii="Times New Roman" w:hAnsi="Times New Roman"/>
          <w:b/>
        </w:rPr>
        <w:t>現行</w:t>
      </w:r>
      <w:r w:rsidR="007841FD">
        <w:rPr>
          <w:rFonts w:ascii="Times New Roman" w:hAnsi="Times New Roman" w:hint="eastAsia"/>
          <w:b/>
        </w:rPr>
        <w:t>如規劃欠周等</w:t>
      </w:r>
      <w:r w:rsidR="00BF0983" w:rsidRPr="00557352">
        <w:rPr>
          <w:rFonts w:ascii="Times New Roman" w:hAnsi="Times New Roman"/>
          <w:b/>
        </w:rPr>
        <w:t>問題</w:t>
      </w:r>
      <w:r w:rsidR="0094711A" w:rsidRPr="00557352">
        <w:rPr>
          <w:rFonts w:ascii="Times New Roman" w:hAnsi="Times New Roman"/>
          <w:b/>
        </w:rPr>
        <w:t>、欠缺建構全面性及系統性之風險管理評核機制</w:t>
      </w:r>
      <w:r w:rsidR="00BF0983" w:rsidRPr="00557352">
        <w:rPr>
          <w:rFonts w:ascii="Times New Roman" w:hAnsi="Times New Roman"/>
          <w:b/>
        </w:rPr>
        <w:t>，</w:t>
      </w:r>
      <w:proofErr w:type="gramStart"/>
      <w:r w:rsidR="00BF0983" w:rsidRPr="00557352">
        <w:rPr>
          <w:rFonts w:ascii="Times New Roman" w:hAnsi="Times New Roman"/>
          <w:b/>
        </w:rPr>
        <w:t>均應即</w:t>
      </w:r>
      <w:proofErr w:type="gramEnd"/>
      <w:r w:rsidR="00BF0983" w:rsidRPr="00557352">
        <w:rPr>
          <w:rFonts w:ascii="Times New Roman" w:hAnsi="Times New Roman"/>
          <w:b/>
        </w:rPr>
        <w:t>檢討改善。</w:t>
      </w:r>
      <w:bookmarkEnd w:id="48"/>
    </w:p>
    <w:p w:rsidR="00D139E3" w:rsidRPr="00557352" w:rsidRDefault="00A67625" w:rsidP="00791DD0">
      <w:pPr>
        <w:pStyle w:val="3"/>
        <w:numPr>
          <w:ilvl w:val="2"/>
          <w:numId w:val="2"/>
        </w:numPr>
        <w:rPr>
          <w:rFonts w:ascii="Times New Roman" w:hAnsi="Times New Roman"/>
          <w:szCs w:val="32"/>
        </w:rPr>
      </w:pPr>
      <w:r w:rsidRPr="00557352">
        <w:rPr>
          <w:rFonts w:ascii="Times New Roman" w:hAnsi="Times New Roman"/>
          <w:szCs w:val="32"/>
        </w:rPr>
        <w:t>為考核國營事業經營成效，督促其業務進步發展，</w:t>
      </w:r>
      <w:proofErr w:type="gramStart"/>
      <w:r w:rsidRPr="00557352">
        <w:rPr>
          <w:rFonts w:ascii="Times New Roman" w:hAnsi="Times New Roman"/>
          <w:szCs w:val="32"/>
        </w:rPr>
        <w:t>爰</w:t>
      </w:r>
      <w:proofErr w:type="gramEnd"/>
      <w:r w:rsidRPr="00557352">
        <w:rPr>
          <w:rFonts w:ascii="Times New Roman" w:hAnsi="Times New Roman"/>
          <w:szCs w:val="32"/>
        </w:rPr>
        <w:t>依</w:t>
      </w:r>
      <w:r w:rsidR="00992090" w:rsidRPr="00557352">
        <w:rPr>
          <w:rFonts w:ascii="Times New Roman" w:hAnsi="Times New Roman"/>
          <w:szCs w:val="32"/>
        </w:rPr>
        <w:t>「</w:t>
      </w:r>
      <w:r w:rsidRPr="00557352">
        <w:rPr>
          <w:rFonts w:ascii="Times New Roman" w:hAnsi="Times New Roman"/>
          <w:szCs w:val="32"/>
        </w:rPr>
        <w:t>國營事業管理法</w:t>
      </w:r>
      <w:r w:rsidR="00992090" w:rsidRPr="00557352">
        <w:rPr>
          <w:rFonts w:ascii="Times New Roman" w:hAnsi="Times New Roman"/>
          <w:szCs w:val="32"/>
        </w:rPr>
        <w:t>」</w:t>
      </w:r>
      <w:r w:rsidRPr="00557352">
        <w:rPr>
          <w:rFonts w:ascii="Times New Roman" w:hAnsi="Times New Roman"/>
          <w:szCs w:val="32"/>
        </w:rPr>
        <w:t>相關規定，訂定</w:t>
      </w:r>
      <w:r w:rsidR="00CF5EB5" w:rsidRPr="00557352">
        <w:rPr>
          <w:rFonts w:ascii="Times New Roman" w:hAnsi="Times New Roman"/>
          <w:szCs w:val="32"/>
        </w:rPr>
        <w:t>「國營事業工作考成辦法」</w:t>
      </w:r>
      <w:r w:rsidRPr="00557352">
        <w:rPr>
          <w:rFonts w:ascii="Times New Roman" w:hAnsi="Times New Roman"/>
          <w:szCs w:val="32"/>
        </w:rPr>
        <w:t>，該辦法</w:t>
      </w:r>
      <w:r w:rsidRPr="00557352">
        <w:rPr>
          <w:rFonts w:ascii="Times New Roman" w:hAnsi="Times New Roman"/>
          <w:bCs w:val="0"/>
          <w:szCs w:val="32"/>
        </w:rPr>
        <w:t>第</w:t>
      </w:r>
      <w:r w:rsidRPr="00557352">
        <w:rPr>
          <w:rFonts w:ascii="Times New Roman" w:hAnsi="Times New Roman"/>
          <w:bCs w:val="0"/>
          <w:szCs w:val="32"/>
        </w:rPr>
        <w:t>3</w:t>
      </w:r>
      <w:r w:rsidRPr="00557352">
        <w:rPr>
          <w:rFonts w:ascii="Times New Roman" w:hAnsi="Times New Roman"/>
          <w:bCs w:val="0"/>
          <w:szCs w:val="32"/>
        </w:rPr>
        <w:t>條</w:t>
      </w:r>
      <w:r w:rsidR="00D139E3" w:rsidRPr="00557352">
        <w:rPr>
          <w:rFonts w:ascii="Times New Roman" w:hAnsi="Times New Roman"/>
          <w:bCs w:val="0"/>
          <w:szCs w:val="32"/>
        </w:rPr>
        <w:t>原</w:t>
      </w:r>
      <w:r w:rsidRPr="00557352">
        <w:rPr>
          <w:rFonts w:ascii="Times New Roman" w:hAnsi="Times New Roman"/>
          <w:bCs w:val="0"/>
          <w:szCs w:val="32"/>
        </w:rPr>
        <w:t>規定</w:t>
      </w:r>
      <w:r w:rsidR="00992090" w:rsidRPr="00557352">
        <w:rPr>
          <w:rFonts w:ascii="Times New Roman" w:hAnsi="Times New Roman"/>
          <w:bCs w:val="0"/>
          <w:szCs w:val="32"/>
        </w:rPr>
        <w:t>略</w:t>
      </w:r>
      <w:proofErr w:type="gramStart"/>
      <w:r w:rsidR="00992090" w:rsidRPr="00557352">
        <w:rPr>
          <w:rFonts w:ascii="Times New Roman" w:hAnsi="Times New Roman"/>
          <w:bCs w:val="0"/>
          <w:szCs w:val="32"/>
        </w:rPr>
        <w:t>以</w:t>
      </w:r>
      <w:proofErr w:type="gramEnd"/>
      <w:r w:rsidR="00992090" w:rsidRPr="00557352">
        <w:rPr>
          <w:rFonts w:ascii="Times New Roman" w:hAnsi="Times New Roman"/>
          <w:bCs w:val="0"/>
          <w:szCs w:val="32"/>
        </w:rPr>
        <w:t>，</w:t>
      </w:r>
      <w:r w:rsidRPr="00557352">
        <w:rPr>
          <w:rFonts w:ascii="Times New Roman" w:hAnsi="Times New Roman"/>
          <w:szCs w:val="32"/>
        </w:rPr>
        <w:t>國營事業工作考成應著重年度盈餘及</w:t>
      </w:r>
      <w:r w:rsidRPr="00557352">
        <w:rPr>
          <w:rFonts w:ascii="Times New Roman" w:hAnsi="Times New Roman"/>
          <w:bCs w:val="0"/>
          <w:szCs w:val="32"/>
        </w:rPr>
        <w:t>國家政策之達成，各</w:t>
      </w:r>
      <w:r w:rsidRPr="00557352">
        <w:rPr>
          <w:rFonts w:ascii="Times New Roman" w:hAnsi="Times New Roman"/>
          <w:szCs w:val="32"/>
        </w:rPr>
        <w:t>主管機關得按所屬事業性質，選定下列考成事項：一、業務經營。二、財務管理。三、生產管理。四、人力資源管理。五、企劃管理。六、環境保護及工業安全。七、其他事項</w:t>
      </w:r>
      <w:r w:rsidR="00FB0AEE" w:rsidRPr="00557352">
        <w:rPr>
          <w:rFonts w:ascii="Times New Roman" w:hAnsi="Times New Roman"/>
          <w:szCs w:val="32"/>
        </w:rPr>
        <w:t>；</w:t>
      </w:r>
      <w:r w:rsidR="00D139E3" w:rsidRPr="00557352">
        <w:rPr>
          <w:rFonts w:ascii="Times New Roman" w:hAnsi="Times New Roman"/>
          <w:szCs w:val="32"/>
        </w:rPr>
        <w:t>國營事業年度工作考成作業要點，由</w:t>
      </w:r>
      <w:r w:rsidR="00992090" w:rsidRPr="00557352">
        <w:rPr>
          <w:rFonts w:ascii="Times New Roman" w:hAnsi="Times New Roman"/>
          <w:szCs w:val="32"/>
        </w:rPr>
        <w:t>原研考會</w:t>
      </w:r>
      <w:r w:rsidR="00D139E3" w:rsidRPr="00557352">
        <w:rPr>
          <w:rFonts w:ascii="Times New Roman" w:hAnsi="Times New Roman"/>
          <w:szCs w:val="32"/>
        </w:rPr>
        <w:t>定之。</w:t>
      </w:r>
      <w:proofErr w:type="gramStart"/>
      <w:r w:rsidR="00FB0AEE" w:rsidRPr="00557352">
        <w:rPr>
          <w:rFonts w:ascii="Times New Roman" w:hAnsi="Times New Roman"/>
          <w:bCs w:val="0"/>
          <w:szCs w:val="32"/>
        </w:rPr>
        <w:t>嗣</w:t>
      </w:r>
      <w:proofErr w:type="gramEnd"/>
      <w:r w:rsidR="00D139E3" w:rsidRPr="00557352">
        <w:rPr>
          <w:rFonts w:ascii="Times New Roman" w:hAnsi="Times New Roman"/>
          <w:bCs w:val="0"/>
          <w:szCs w:val="32"/>
        </w:rPr>
        <w:t>因</w:t>
      </w:r>
      <w:r w:rsidR="00D139E3" w:rsidRPr="00557352">
        <w:rPr>
          <w:rFonts w:ascii="Times New Roman" w:hAnsi="Times New Roman"/>
          <w:szCs w:val="32"/>
        </w:rPr>
        <w:t>組織重整</w:t>
      </w:r>
      <w:r w:rsidR="00D139E3" w:rsidRPr="00557352">
        <w:rPr>
          <w:rFonts w:ascii="Times New Roman" w:hAnsi="Times New Roman"/>
          <w:szCs w:val="32"/>
        </w:rPr>
        <w:lastRenderedPageBreak/>
        <w:t>改造，</w:t>
      </w:r>
      <w:r w:rsidR="00876C98" w:rsidRPr="00557352">
        <w:rPr>
          <w:rFonts w:ascii="Times New Roman" w:hAnsi="Times New Roman"/>
          <w:szCs w:val="32"/>
        </w:rPr>
        <w:t>上開條文第</w:t>
      </w:r>
      <w:r w:rsidR="00531C16" w:rsidRPr="00557352">
        <w:rPr>
          <w:rFonts w:ascii="Times New Roman" w:hAnsi="Times New Roman"/>
          <w:szCs w:val="32"/>
        </w:rPr>
        <w:t>2</w:t>
      </w:r>
      <w:r w:rsidR="00876C98" w:rsidRPr="00557352">
        <w:rPr>
          <w:rFonts w:ascii="Times New Roman" w:hAnsi="Times New Roman"/>
          <w:szCs w:val="32"/>
        </w:rPr>
        <w:t>項於</w:t>
      </w:r>
      <w:r w:rsidR="00876C98" w:rsidRPr="00557352">
        <w:rPr>
          <w:rFonts w:ascii="Times New Roman" w:hAnsi="Times New Roman"/>
          <w:szCs w:val="32"/>
        </w:rPr>
        <w:t>103</w:t>
      </w:r>
      <w:r w:rsidR="00876C98" w:rsidRPr="00557352">
        <w:rPr>
          <w:rFonts w:ascii="Times New Roman" w:hAnsi="Times New Roman"/>
          <w:szCs w:val="32"/>
        </w:rPr>
        <w:t>年</w:t>
      </w:r>
      <w:r w:rsidR="00876C98" w:rsidRPr="00557352">
        <w:rPr>
          <w:rFonts w:ascii="Times New Roman" w:hAnsi="Times New Roman"/>
          <w:szCs w:val="32"/>
        </w:rPr>
        <w:t>1</w:t>
      </w:r>
      <w:r w:rsidR="00876C98" w:rsidRPr="00557352">
        <w:rPr>
          <w:rFonts w:ascii="Times New Roman" w:hAnsi="Times New Roman"/>
          <w:szCs w:val="32"/>
        </w:rPr>
        <w:t>月</w:t>
      </w:r>
      <w:r w:rsidR="00876C98" w:rsidRPr="00557352">
        <w:rPr>
          <w:rFonts w:ascii="Times New Roman" w:hAnsi="Times New Roman"/>
          <w:szCs w:val="32"/>
        </w:rPr>
        <w:t>20</w:t>
      </w:r>
      <w:r w:rsidR="00876C98" w:rsidRPr="00557352">
        <w:rPr>
          <w:rFonts w:ascii="Times New Roman" w:hAnsi="Times New Roman"/>
          <w:bCs w:val="0"/>
          <w:szCs w:val="32"/>
        </w:rPr>
        <w:t>日修</w:t>
      </w:r>
      <w:r w:rsidR="00876C98" w:rsidRPr="00557352">
        <w:rPr>
          <w:rFonts w:ascii="Times New Roman" w:hAnsi="Times New Roman"/>
          <w:szCs w:val="32"/>
        </w:rPr>
        <w:t>正為由國發會定之</w:t>
      </w:r>
      <w:r w:rsidR="00D0227B" w:rsidRPr="00557352">
        <w:rPr>
          <w:rFonts w:ascii="Times New Roman" w:hAnsi="Times New Roman"/>
          <w:szCs w:val="32"/>
        </w:rPr>
        <w:t>。</w:t>
      </w:r>
      <w:proofErr w:type="gramStart"/>
      <w:r w:rsidR="0087479F" w:rsidRPr="00557352">
        <w:rPr>
          <w:rFonts w:ascii="Times New Roman" w:hAnsi="Times New Roman"/>
          <w:bCs w:val="0"/>
          <w:szCs w:val="32"/>
        </w:rPr>
        <w:t>惟</w:t>
      </w:r>
      <w:r w:rsidR="00D0227B" w:rsidRPr="00557352">
        <w:rPr>
          <w:rFonts w:ascii="Times New Roman" w:hAnsi="Times New Roman"/>
          <w:bCs w:val="0"/>
          <w:szCs w:val="32"/>
        </w:rPr>
        <w:t>查</w:t>
      </w:r>
      <w:r w:rsidR="0087479F" w:rsidRPr="00557352">
        <w:rPr>
          <w:rFonts w:ascii="Times New Roman" w:hAnsi="Times New Roman"/>
          <w:bCs w:val="0"/>
          <w:szCs w:val="32"/>
        </w:rPr>
        <w:t>上</w:t>
      </w:r>
      <w:proofErr w:type="gramEnd"/>
      <w:r w:rsidR="0087479F" w:rsidRPr="00557352">
        <w:rPr>
          <w:rFonts w:ascii="Times New Roman" w:hAnsi="Times New Roman"/>
          <w:bCs w:val="0"/>
          <w:szCs w:val="32"/>
        </w:rPr>
        <w:t>開辦法第</w:t>
      </w:r>
      <w:r w:rsidR="0087479F" w:rsidRPr="00557352">
        <w:rPr>
          <w:rFonts w:ascii="Times New Roman" w:hAnsi="Times New Roman"/>
          <w:bCs w:val="0"/>
          <w:szCs w:val="32"/>
        </w:rPr>
        <w:t>3</w:t>
      </w:r>
      <w:r w:rsidR="0087479F" w:rsidRPr="00557352">
        <w:rPr>
          <w:rFonts w:ascii="Times New Roman" w:hAnsi="Times New Roman"/>
          <w:bCs w:val="0"/>
          <w:szCs w:val="32"/>
        </w:rPr>
        <w:t>條第</w:t>
      </w:r>
      <w:r w:rsidR="0087479F" w:rsidRPr="00557352">
        <w:rPr>
          <w:rFonts w:ascii="Times New Roman" w:hAnsi="Times New Roman"/>
          <w:bCs w:val="0"/>
          <w:szCs w:val="32"/>
        </w:rPr>
        <w:t>1</w:t>
      </w:r>
      <w:r w:rsidR="0087479F" w:rsidRPr="00557352">
        <w:rPr>
          <w:rFonts w:ascii="Times New Roman" w:hAnsi="Times New Roman"/>
          <w:bCs w:val="0"/>
          <w:szCs w:val="32"/>
        </w:rPr>
        <w:t>項各款中，</w:t>
      </w:r>
      <w:r w:rsidR="00D0227B" w:rsidRPr="00557352">
        <w:rPr>
          <w:rFonts w:ascii="Times New Roman" w:hAnsi="Times New Roman"/>
          <w:bCs w:val="0"/>
          <w:szCs w:val="32"/>
        </w:rPr>
        <w:t>因</w:t>
      </w:r>
      <w:r w:rsidR="0087479F" w:rsidRPr="00557352">
        <w:rPr>
          <w:rFonts w:ascii="Times New Roman" w:hAnsi="Times New Roman"/>
          <w:bCs w:val="0"/>
          <w:szCs w:val="32"/>
        </w:rPr>
        <w:t>未包括國營事業最重要之政策任務達成情形</w:t>
      </w:r>
      <w:r w:rsidR="00D0227B" w:rsidRPr="00557352">
        <w:rPr>
          <w:rFonts w:ascii="Times New Roman" w:hAnsi="Times New Roman"/>
          <w:bCs w:val="0"/>
          <w:szCs w:val="32"/>
        </w:rPr>
        <w:t>，</w:t>
      </w:r>
      <w:r w:rsidR="0058550E" w:rsidRPr="00557352">
        <w:rPr>
          <w:rFonts w:ascii="Times New Roman" w:hAnsi="Times New Roman"/>
          <w:bCs w:val="0"/>
          <w:szCs w:val="32"/>
        </w:rPr>
        <w:t>致</w:t>
      </w:r>
      <w:r w:rsidR="001A1348" w:rsidRPr="00557352">
        <w:rPr>
          <w:rFonts w:ascii="Times New Roman" w:hAnsi="Times New Roman"/>
          <w:bCs w:val="0"/>
          <w:szCs w:val="32"/>
        </w:rPr>
        <w:t>對</w:t>
      </w:r>
      <w:r w:rsidR="0058550E" w:rsidRPr="00557352">
        <w:rPr>
          <w:rFonts w:ascii="Times New Roman" w:hAnsi="Times New Roman"/>
          <w:bCs w:val="0"/>
          <w:szCs w:val="32"/>
        </w:rPr>
        <w:t>各</w:t>
      </w:r>
      <w:r w:rsidR="001A1348" w:rsidRPr="00557352">
        <w:rPr>
          <w:rFonts w:ascii="Times New Roman" w:hAnsi="Times New Roman"/>
          <w:bCs w:val="0"/>
          <w:szCs w:val="32"/>
        </w:rPr>
        <w:t>國營</w:t>
      </w:r>
      <w:r w:rsidR="0058550E" w:rsidRPr="00557352">
        <w:rPr>
          <w:rFonts w:ascii="Times New Roman" w:hAnsi="Times New Roman"/>
          <w:bCs w:val="0"/>
          <w:szCs w:val="32"/>
        </w:rPr>
        <w:t>事業政策任務之</w:t>
      </w:r>
      <w:r w:rsidR="001A1348" w:rsidRPr="00557352">
        <w:rPr>
          <w:rFonts w:ascii="Times New Roman" w:hAnsi="Times New Roman"/>
          <w:bCs w:val="0"/>
          <w:szCs w:val="32"/>
        </w:rPr>
        <w:t>考成，</w:t>
      </w:r>
      <w:r w:rsidR="0058550E" w:rsidRPr="00557352">
        <w:rPr>
          <w:rFonts w:ascii="Times New Roman" w:hAnsi="Times New Roman"/>
          <w:bCs w:val="0"/>
          <w:szCs w:val="32"/>
        </w:rPr>
        <w:t>作法不一</w:t>
      </w:r>
      <w:r w:rsidR="00D0227B" w:rsidRPr="00557352">
        <w:rPr>
          <w:rFonts w:ascii="Times New Roman" w:hAnsi="Times New Roman"/>
        </w:rPr>
        <w:t>。</w:t>
      </w:r>
      <w:r w:rsidR="0058550E" w:rsidRPr="00557352">
        <w:rPr>
          <w:rFonts w:ascii="Times New Roman" w:hAnsi="Times New Roman"/>
        </w:rPr>
        <w:t>以</w:t>
      </w:r>
      <w:r w:rsidR="0058550E" w:rsidRPr="00557352">
        <w:rPr>
          <w:rFonts w:ascii="Times New Roman" w:hAnsi="Times New Roman"/>
          <w:szCs w:val="32"/>
        </w:rPr>
        <w:t>各主管機關依據上開辦法第</w:t>
      </w:r>
      <w:r w:rsidR="0058550E" w:rsidRPr="00557352">
        <w:rPr>
          <w:rFonts w:ascii="Times New Roman" w:hAnsi="Times New Roman"/>
          <w:szCs w:val="32"/>
        </w:rPr>
        <w:t>3</w:t>
      </w:r>
      <w:r w:rsidR="0058550E" w:rsidRPr="00557352">
        <w:rPr>
          <w:rFonts w:ascii="Times New Roman" w:hAnsi="Times New Roman"/>
          <w:szCs w:val="32"/>
        </w:rPr>
        <w:t>條訂定之</w:t>
      </w:r>
      <w:proofErr w:type="gramStart"/>
      <w:r w:rsidR="0058550E" w:rsidRPr="00557352">
        <w:rPr>
          <w:rFonts w:ascii="Times New Roman" w:hAnsi="Times New Roman"/>
          <w:szCs w:val="32"/>
        </w:rPr>
        <w:t>102</w:t>
      </w:r>
      <w:proofErr w:type="gramEnd"/>
      <w:r w:rsidR="0058550E" w:rsidRPr="00557352">
        <w:rPr>
          <w:rFonts w:ascii="Times New Roman" w:hAnsi="Times New Roman"/>
          <w:szCs w:val="32"/>
        </w:rPr>
        <w:t>年度工作考成實施要點</w:t>
      </w:r>
      <w:r w:rsidR="004F00AC" w:rsidRPr="00557352">
        <w:rPr>
          <w:rFonts w:ascii="Times New Roman" w:hAnsi="Times New Roman"/>
          <w:szCs w:val="32"/>
        </w:rPr>
        <w:t>（下稱</w:t>
      </w:r>
      <w:proofErr w:type="gramStart"/>
      <w:r w:rsidR="004F00AC" w:rsidRPr="00557352">
        <w:rPr>
          <w:rFonts w:ascii="Times New Roman" w:hAnsi="Times New Roman"/>
          <w:szCs w:val="32"/>
        </w:rPr>
        <w:t>102</w:t>
      </w:r>
      <w:proofErr w:type="gramEnd"/>
      <w:r w:rsidR="004F00AC" w:rsidRPr="00557352">
        <w:rPr>
          <w:rFonts w:ascii="Times New Roman" w:hAnsi="Times New Roman"/>
          <w:szCs w:val="32"/>
        </w:rPr>
        <w:t>年度考成要點）</w:t>
      </w:r>
      <w:r w:rsidR="0058550E" w:rsidRPr="00557352">
        <w:rPr>
          <w:rFonts w:ascii="Times New Roman" w:hAnsi="Times New Roman"/>
          <w:szCs w:val="32"/>
        </w:rPr>
        <w:t>為例，央行依其政策任務</w:t>
      </w:r>
      <w:r w:rsidR="0090271E" w:rsidRPr="00557352">
        <w:rPr>
          <w:rFonts w:ascii="Times New Roman" w:hAnsi="Times New Roman"/>
          <w:szCs w:val="32"/>
        </w:rPr>
        <w:t>敘</w:t>
      </w:r>
      <w:r w:rsidR="0058550E" w:rsidRPr="00557352">
        <w:rPr>
          <w:rFonts w:ascii="Times New Roman" w:hAnsi="Times New Roman"/>
          <w:szCs w:val="32"/>
        </w:rPr>
        <w:t>明調節金融、發行通貨、外匯管理、經理國庫、金融檢查、經濟</w:t>
      </w:r>
      <w:proofErr w:type="gramStart"/>
      <w:r w:rsidR="0058550E" w:rsidRPr="00557352">
        <w:rPr>
          <w:rFonts w:ascii="Times New Roman" w:hAnsi="Times New Roman"/>
          <w:szCs w:val="32"/>
        </w:rPr>
        <w:t>研究等考成</w:t>
      </w:r>
      <w:proofErr w:type="gramEnd"/>
      <w:r w:rsidR="0058550E" w:rsidRPr="00557352">
        <w:rPr>
          <w:rFonts w:ascii="Times New Roman" w:hAnsi="Times New Roman"/>
          <w:szCs w:val="32"/>
        </w:rPr>
        <w:t>面向，權數總計</w:t>
      </w:r>
      <w:r w:rsidR="0058550E" w:rsidRPr="00557352">
        <w:rPr>
          <w:rFonts w:ascii="Times New Roman" w:hAnsi="Times New Roman"/>
          <w:szCs w:val="32"/>
        </w:rPr>
        <w:t>90%</w:t>
      </w:r>
      <w:r w:rsidR="0058550E" w:rsidRPr="00557352">
        <w:rPr>
          <w:rFonts w:ascii="Times New Roman" w:hAnsi="Times New Roman"/>
          <w:szCs w:val="32"/>
        </w:rPr>
        <w:t>；台灣金控公司、台灣銀行、台銀人壽公司、台銀證券公司、土地銀行、輸出入銀行等</w:t>
      </w:r>
      <w:r w:rsidR="0058550E" w:rsidRPr="00557352">
        <w:rPr>
          <w:rFonts w:ascii="Times New Roman" w:hAnsi="Times New Roman"/>
          <w:szCs w:val="32"/>
        </w:rPr>
        <w:t>6</w:t>
      </w:r>
      <w:r w:rsidR="0058550E" w:rsidRPr="00557352">
        <w:rPr>
          <w:rFonts w:ascii="Times New Roman" w:hAnsi="Times New Roman"/>
          <w:szCs w:val="32"/>
        </w:rPr>
        <w:t>家事業皆於</w:t>
      </w:r>
      <w:r w:rsidR="0058550E" w:rsidRPr="00557352">
        <w:rPr>
          <w:rFonts w:ascii="Times New Roman" w:hAnsi="Times New Roman"/>
        </w:rPr>
        <w:t>「</w:t>
      </w:r>
      <w:r w:rsidR="0058550E" w:rsidRPr="00557352">
        <w:rPr>
          <w:rFonts w:ascii="Times New Roman" w:hAnsi="Times New Roman"/>
          <w:szCs w:val="32"/>
        </w:rPr>
        <w:t>業務經營面向」中，訂定政策任務達成力指標；存保公司工作考成評估包括</w:t>
      </w:r>
      <w:r w:rsidR="0058550E" w:rsidRPr="00557352">
        <w:rPr>
          <w:rFonts w:ascii="Times New Roman" w:hAnsi="Times New Roman"/>
          <w:szCs w:val="32"/>
        </w:rPr>
        <w:t>4</w:t>
      </w:r>
      <w:r w:rsidR="0058550E" w:rsidRPr="00557352">
        <w:rPr>
          <w:rFonts w:ascii="Times New Roman" w:hAnsi="Times New Roman"/>
          <w:szCs w:val="32"/>
        </w:rPr>
        <w:t>個面向，權數最高、高達</w:t>
      </w:r>
      <w:r w:rsidR="0058550E" w:rsidRPr="00557352">
        <w:rPr>
          <w:rFonts w:ascii="Times New Roman" w:hAnsi="Times New Roman"/>
          <w:szCs w:val="32"/>
        </w:rPr>
        <w:t>73</w:t>
      </w:r>
      <w:r w:rsidR="0058550E" w:rsidRPr="00557352">
        <w:rPr>
          <w:rFonts w:ascii="Times New Roman" w:hAnsi="Times New Roman"/>
          <w:szCs w:val="32"/>
        </w:rPr>
        <w:t>％之政策任務達成力，卻列為「其他面向」；其他</w:t>
      </w:r>
      <w:r w:rsidR="0058550E" w:rsidRPr="00557352">
        <w:rPr>
          <w:rFonts w:ascii="Times New Roman" w:hAnsi="Times New Roman"/>
          <w:szCs w:val="32"/>
        </w:rPr>
        <w:t>13</w:t>
      </w:r>
      <w:r w:rsidR="0058550E" w:rsidRPr="00557352">
        <w:rPr>
          <w:rFonts w:ascii="Times New Roman" w:hAnsi="Times New Roman"/>
          <w:szCs w:val="32"/>
        </w:rPr>
        <w:t>家國營事業則未將政策任務之達成列為考成事項。</w:t>
      </w:r>
      <w:r w:rsidR="001A1348" w:rsidRPr="00557352">
        <w:rPr>
          <w:rFonts w:ascii="Times New Roman" w:hAnsi="Times New Roman"/>
          <w:szCs w:val="32"/>
        </w:rPr>
        <w:t>國營事業工作考成雖納入「國家政策」</w:t>
      </w:r>
      <w:proofErr w:type="gramStart"/>
      <w:r w:rsidR="001A1348" w:rsidRPr="00557352">
        <w:rPr>
          <w:rFonts w:ascii="Times New Roman" w:hAnsi="Times New Roman"/>
          <w:szCs w:val="32"/>
        </w:rPr>
        <w:t>乙項</w:t>
      </w:r>
      <w:proofErr w:type="gramEnd"/>
      <w:r w:rsidR="001A1348" w:rsidRPr="00557352">
        <w:rPr>
          <w:rFonts w:ascii="Times New Roman" w:hAnsi="Times New Roman"/>
          <w:szCs w:val="32"/>
        </w:rPr>
        <w:t>，但</w:t>
      </w:r>
      <w:r w:rsidR="001A1348" w:rsidRPr="00557352">
        <w:rPr>
          <w:rFonts w:ascii="Times New Roman" w:hAnsi="Times New Roman"/>
        </w:rPr>
        <w:t>未明確列舉為考成事項而概括於</w:t>
      </w:r>
      <w:proofErr w:type="gramStart"/>
      <w:r w:rsidR="001A1348" w:rsidRPr="00557352">
        <w:rPr>
          <w:rFonts w:ascii="Times New Roman" w:hAnsi="Times New Roman"/>
          <w:szCs w:val="32"/>
        </w:rPr>
        <w:t>其</w:t>
      </w:r>
      <w:r w:rsidR="001A1348" w:rsidRPr="00557352">
        <w:rPr>
          <w:rFonts w:ascii="Times New Roman" w:hAnsi="Times New Roman"/>
        </w:rPr>
        <w:t>他考</w:t>
      </w:r>
      <w:proofErr w:type="gramEnd"/>
      <w:r w:rsidR="001A1348" w:rsidRPr="00557352">
        <w:rPr>
          <w:rFonts w:ascii="Times New Roman" w:hAnsi="Times New Roman"/>
        </w:rPr>
        <w:t>成事項中，未能突顯該項目係國營事業工作考成之法定重點，作法明顯欠當。</w:t>
      </w:r>
    </w:p>
    <w:p w:rsidR="00822B22" w:rsidRPr="00557352" w:rsidRDefault="001A1348" w:rsidP="00822B22">
      <w:pPr>
        <w:pStyle w:val="3"/>
        <w:numPr>
          <w:ilvl w:val="2"/>
          <w:numId w:val="2"/>
        </w:numPr>
        <w:rPr>
          <w:rFonts w:ascii="Times New Roman" w:hAnsi="Times New Roman"/>
          <w:szCs w:val="32"/>
        </w:rPr>
      </w:pPr>
      <w:r w:rsidRPr="00557352">
        <w:rPr>
          <w:rFonts w:ascii="Times New Roman" w:hAnsi="Times New Roman"/>
          <w:szCs w:val="32"/>
        </w:rPr>
        <w:t>復查，各國營事業依據</w:t>
      </w:r>
      <w:r w:rsidRPr="00557352">
        <w:rPr>
          <w:rFonts w:ascii="Times New Roman" w:hAnsi="Times New Roman"/>
          <w:bCs w:val="0"/>
          <w:szCs w:val="32"/>
        </w:rPr>
        <w:t>上開辦法第</w:t>
      </w:r>
      <w:r w:rsidRPr="00557352">
        <w:rPr>
          <w:rFonts w:ascii="Times New Roman" w:hAnsi="Times New Roman"/>
          <w:bCs w:val="0"/>
          <w:szCs w:val="32"/>
        </w:rPr>
        <w:t>3</w:t>
      </w:r>
      <w:r w:rsidRPr="00557352">
        <w:rPr>
          <w:rFonts w:ascii="Times New Roman" w:hAnsi="Times New Roman"/>
          <w:bCs w:val="0"/>
          <w:szCs w:val="32"/>
        </w:rPr>
        <w:t>條第</w:t>
      </w:r>
      <w:r w:rsidRPr="00557352">
        <w:rPr>
          <w:rFonts w:ascii="Times New Roman" w:hAnsi="Times New Roman"/>
          <w:bCs w:val="0"/>
          <w:szCs w:val="32"/>
        </w:rPr>
        <w:t>1</w:t>
      </w:r>
      <w:r w:rsidRPr="00557352">
        <w:rPr>
          <w:rFonts w:ascii="Times New Roman" w:hAnsi="Times New Roman"/>
          <w:bCs w:val="0"/>
          <w:szCs w:val="32"/>
        </w:rPr>
        <w:t>項所辦理之</w:t>
      </w:r>
      <w:r w:rsidRPr="00557352">
        <w:rPr>
          <w:rFonts w:ascii="Times New Roman" w:hAnsi="Times New Roman"/>
          <w:szCs w:val="32"/>
        </w:rPr>
        <w:t>考成事項</w:t>
      </w:r>
      <w:r w:rsidRPr="00557352">
        <w:rPr>
          <w:rFonts w:ascii="Times New Roman" w:hAnsi="Times New Roman"/>
          <w:bCs w:val="0"/>
          <w:szCs w:val="32"/>
        </w:rPr>
        <w:t>中，顯有檢討餘地，例如：</w:t>
      </w:r>
    </w:p>
    <w:p w:rsidR="00116242" w:rsidRPr="00557352" w:rsidRDefault="00EE06FA" w:rsidP="007624C9">
      <w:pPr>
        <w:pStyle w:val="4"/>
        <w:rPr>
          <w:rFonts w:ascii="Times New Roman" w:hAnsi="Times New Roman"/>
        </w:rPr>
      </w:pPr>
      <w:r w:rsidRPr="00557352">
        <w:rPr>
          <w:rFonts w:ascii="Times New Roman" w:hAnsi="Times New Roman"/>
          <w:szCs w:val="32"/>
        </w:rPr>
        <w:t>經查國營事業工作</w:t>
      </w:r>
      <w:proofErr w:type="gramStart"/>
      <w:r w:rsidRPr="00557352">
        <w:rPr>
          <w:rFonts w:ascii="Times New Roman" w:hAnsi="Times New Roman"/>
          <w:szCs w:val="32"/>
        </w:rPr>
        <w:t>考成係為</w:t>
      </w:r>
      <w:proofErr w:type="gramEnd"/>
      <w:r w:rsidRPr="00557352">
        <w:rPr>
          <w:rFonts w:ascii="Times New Roman" w:hAnsi="Times New Roman"/>
          <w:szCs w:val="32"/>
        </w:rPr>
        <w:t>考核國營事業經營成效，復以</w:t>
      </w:r>
      <w:r w:rsidR="009E6A26" w:rsidRPr="00557352">
        <w:rPr>
          <w:rFonts w:ascii="Times New Roman" w:hAnsi="Times New Roman"/>
        </w:rPr>
        <w:t>鞏</w:t>
      </w:r>
      <w:r w:rsidR="00E3435B" w:rsidRPr="00557352">
        <w:rPr>
          <w:rFonts w:ascii="Times New Roman" w:hAnsi="Times New Roman"/>
        </w:rPr>
        <w:t>固核心本業</w:t>
      </w:r>
      <w:r w:rsidR="009E6A26" w:rsidRPr="00557352">
        <w:rPr>
          <w:rFonts w:ascii="Times New Roman" w:hAnsi="Times New Roman"/>
        </w:rPr>
        <w:t>為</w:t>
      </w:r>
      <w:r w:rsidR="00E3435B" w:rsidRPr="00557352">
        <w:rPr>
          <w:rFonts w:ascii="Times New Roman" w:hAnsi="Times New Roman"/>
        </w:rPr>
        <w:t>永續經營</w:t>
      </w:r>
      <w:r w:rsidR="009E6A26" w:rsidRPr="00557352">
        <w:rPr>
          <w:rFonts w:ascii="Times New Roman" w:hAnsi="Times New Roman"/>
        </w:rPr>
        <w:t>之</w:t>
      </w:r>
      <w:r w:rsidR="00FE4C12" w:rsidRPr="00557352">
        <w:rPr>
          <w:rFonts w:ascii="Times New Roman" w:hAnsi="Times New Roman"/>
        </w:rPr>
        <w:t>道</w:t>
      </w:r>
      <w:r w:rsidR="001B18F4" w:rsidRPr="00557352">
        <w:rPr>
          <w:rFonts w:ascii="Times New Roman" w:hAnsi="Times New Roman"/>
        </w:rPr>
        <w:t>，</w:t>
      </w:r>
      <w:r w:rsidR="00AB5647" w:rsidRPr="00557352">
        <w:rPr>
          <w:rFonts w:ascii="Times New Roman" w:hAnsi="Times New Roman"/>
        </w:rPr>
        <w:t>惟</w:t>
      </w:r>
      <w:r w:rsidR="00E056C6" w:rsidRPr="00557352">
        <w:rPr>
          <w:rFonts w:ascii="Times New Roman" w:hAnsi="Times New Roman"/>
        </w:rPr>
        <w:t>按</w:t>
      </w:r>
      <w:proofErr w:type="gramStart"/>
      <w:r w:rsidR="00E056C6" w:rsidRPr="00557352">
        <w:rPr>
          <w:rFonts w:ascii="Times New Roman" w:hAnsi="Times New Roman"/>
        </w:rPr>
        <w:t>102</w:t>
      </w:r>
      <w:proofErr w:type="gramEnd"/>
      <w:r w:rsidR="00E056C6" w:rsidRPr="00557352">
        <w:rPr>
          <w:rFonts w:ascii="Times New Roman" w:hAnsi="Times New Roman"/>
        </w:rPr>
        <w:t>年度考成要點</w:t>
      </w:r>
      <w:r w:rsidR="00BE546C" w:rsidRPr="00557352">
        <w:rPr>
          <w:rFonts w:ascii="Times New Roman" w:hAnsi="Times New Roman"/>
        </w:rPr>
        <w:t>所</w:t>
      </w:r>
      <w:r w:rsidR="00D60E0E" w:rsidRPr="00557352">
        <w:rPr>
          <w:rFonts w:ascii="Times New Roman" w:hAnsi="Times New Roman"/>
        </w:rPr>
        <w:t>列</w:t>
      </w:r>
      <w:r w:rsidR="00505FA3" w:rsidRPr="00557352">
        <w:rPr>
          <w:rFonts w:ascii="Times New Roman" w:hAnsi="Times New Roman"/>
        </w:rPr>
        <w:t>業務經營面向</w:t>
      </w:r>
      <w:r w:rsidR="003E56B6" w:rsidRPr="00557352">
        <w:rPr>
          <w:rFonts w:ascii="Times New Roman" w:hAnsi="Times New Roman"/>
        </w:rPr>
        <w:t>，經剔除政策任務及盈收達成</w:t>
      </w:r>
      <w:r w:rsidR="00505FA3" w:rsidRPr="00557352">
        <w:rPr>
          <w:rFonts w:ascii="Times New Roman" w:hAnsi="Times New Roman"/>
        </w:rPr>
        <w:t>率</w:t>
      </w:r>
      <w:r w:rsidR="002A22F3" w:rsidRPr="00557352">
        <w:rPr>
          <w:rFonts w:ascii="Times New Roman" w:hAnsi="Times New Roman"/>
        </w:rPr>
        <w:t>等</w:t>
      </w:r>
      <w:r w:rsidR="001378DD" w:rsidRPr="00557352">
        <w:rPr>
          <w:rFonts w:ascii="Times New Roman" w:hAnsi="Times New Roman"/>
        </w:rPr>
        <w:t>項目指標</w:t>
      </w:r>
      <w:r w:rsidR="003E56B6" w:rsidRPr="00557352">
        <w:rPr>
          <w:rFonts w:ascii="Times New Roman" w:hAnsi="Times New Roman"/>
        </w:rPr>
        <w:t>後，印製廠、造幣廠、輸出入銀行、存保公司</w:t>
      </w:r>
      <w:r w:rsidR="00290230" w:rsidRPr="00557352">
        <w:rPr>
          <w:rFonts w:ascii="Times New Roman" w:hAnsi="Times New Roman"/>
        </w:rPr>
        <w:t>等</w:t>
      </w:r>
      <w:r w:rsidR="00290230" w:rsidRPr="00557352">
        <w:rPr>
          <w:rFonts w:ascii="Times New Roman" w:hAnsi="Times New Roman"/>
        </w:rPr>
        <w:t>4</w:t>
      </w:r>
      <w:r w:rsidR="00290230" w:rsidRPr="00557352">
        <w:rPr>
          <w:rFonts w:ascii="Times New Roman" w:hAnsi="Times New Roman"/>
        </w:rPr>
        <w:t>事業</w:t>
      </w:r>
      <w:r w:rsidR="00C145A1" w:rsidRPr="00557352">
        <w:rPr>
          <w:rFonts w:ascii="Times New Roman" w:hAnsi="Times New Roman"/>
        </w:rPr>
        <w:t>之</w:t>
      </w:r>
      <w:r w:rsidR="003E56B6" w:rsidRPr="00557352">
        <w:rPr>
          <w:rFonts w:ascii="Times New Roman" w:hAnsi="Times New Roman"/>
        </w:rPr>
        <w:t>權數</w:t>
      </w:r>
      <w:r w:rsidR="002C105C" w:rsidRPr="00557352">
        <w:rPr>
          <w:rFonts w:ascii="Times New Roman" w:hAnsi="Times New Roman"/>
        </w:rPr>
        <w:t>僅</w:t>
      </w:r>
      <w:r w:rsidR="002F21CE" w:rsidRPr="00557352">
        <w:rPr>
          <w:rFonts w:ascii="Times New Roman" w:hAnsi="Times New Roman"/>
        </w:rPr>
        <w:t>占</w:t>
      </w:r>
      <w:r w:rsidR="002C105C" w:rsidRPr="00557352">
        <w:rPr>
          <w:rFonts w:ascii="Times New Roman" w:hAnsi="Times New Roman"/>
        </w:rPr>
        <w:t>11%</w:t>
      </w:r>
      <w:r w:rsidR="002C105C" w:rsidRPr="00557352">
        <w:rPr>
          <w:rFonts w:ascii="Times New Roman" w:hAnsi="Times New Roman"/>
        </w:rPr>
        <w:t>至</w:t>
      </w:r>
      <w:r w:rsidR="003E56B6" w:rsidRPr="00557352">
        <w:rPr>
          <w:rFonts w:ascii="Times New Roman" w:hAnsi="Times New Roman"/>
        </w:rPr>
        <w:t>15%</w:t>
      </w:r>
      <w:proofErr w:type="gramStart"/>
      <w:r w:rsidR="002C105C" w:rsidRPr="00557352">
        <w:rPr>
          <w:rFonts w:ascii="Times New Roman" w:hAnsi="Times New Roman"/>
        </w:rPr>
        <w:t>之間</w:t>
      </w:r>
      <w:r w:rsidR="003E56B6" w:rsidRPr="00557352">
        <w:rPr>
          <w:rFonts w:ascii="Times New Roman" w:hAnsi="Times New Roman"/>
        </w:rPr>
        <w:t>，</w:t>
      </w:r>
      <w:proofErr w:type="gramEnd"/>
      <w:r w:rsidR="002F21CE" w:rsidRPr="00557352">
        <w:rPr>
          <w:rFonts w:ascii="Times New Roman" w:hAnsi="Times New Roman"/>
        </w:rPr>
        <w:t>受重視之程度甚低，</w:t>
      </w:r>
      <w:proofErr w:type="gramStart"/>
      <w:r w:rsidR="001378DD" w:rsidRPr="00557352">
        <w:rPr>
          <w:rFonts w:ascii="Times New Roman" w:hAnsi="Times New Roman"/>
        </w:rPr>
        <w:t>爰</w:t>
      </w:r>
      <w:proofErr w:type="gramEnd"/>
      <w:r w:rsidR="001378DD" w:rsidRPr="00557352">
        <w:rPr>
          <w:rFonts w:ascii="Times New Roman" w:hAnsi="Times New Roman"/>
        </w:rPr>
        <w:t>此面向</w:t>
      </w:r>
      <w:r w:rsidR="00A11C33" w:rsidRPr="00557352">
        <w:rPr>
          <w:rFonts w:ascii="Times New Roman" w:hAnsi="Times New Roman"/>
        </w:rPr>
        <w:t>之</w:t>
      </w:r>
      <w:r w:rsidR="002F21CE" w:rsidRPr="00557352">
        <w:rPr>
          <w:rFonts w:ascii="Times New Roman" w:hAnsi="Times New Roman"/>
        </w:rPr>
        <w:t>權數</w:t>
      </w:r>
      <w:r w:rsidR="00290230" w:rsidRPr="00557352">
        <w:rPr>
          <w:rFonts w:ascii="Times New Roman" w:hAnsi="Times New Roman"/>
        </w:rPr>
        <w:t>能否</w:t>
      </w:r>
      <w:r w:rsidR="00F708CC" w:rsidRPr="00557352">
        <w:rPr>
          <w:rFonts w:ascii="Times New Roman" w:hAnsi="Times New Roman"/>
        </w:rPr>
        <w:t>維繫該等</w:t>
      </w:r>
      <w:r w:rsidR="00C81C57" w:rsidRPr="00557352">
        <w:rPr>
          <w:rFonts w:ascii="Times New Roman" w:hAnsi="Times New Roman"/>
        </w:rPr>
        <w:t>事業</w:t>
      </w:r>
      <w:r w:rsidR="00F708CC" w:rsidRPr="00557352">
        <w:rPr>
          <w:rFonts w:ascii="Times New Roman" w:hAnsi="Times New Roman"/>
        </w:rPr>
        <w:t>之營運未</w:t>
      </w:r>
      <w:r w:rsidR="001B2028" w:rsidRPr="00557352">
        <w:rPr>
          <w:rFonts w:ascii="Times New Roman" w:hAnsi="Times New Roman"/>
        </w:rPr>
        <w:t>偏離本業</w:t>
      </w:r>
      <w:r w:rsidR="002C105C" w:rsidRPr="00557352">
        <w:rPr>
          <w:rFonts w:ascii="Times New Roman" w:hAnsi="Times New Roman"/>
        </w:rPr>
        <w:t>，</w:t>
      </w:r>
      <w:r w:rsidRPr="00557352">
        <w:rPr>
          <w:rFonts w:ascii="Times New Roman" w:hAnsi="Times New Roman"/>
        </w:rPr>
        <w:t>不無疑義</w:t>
      </w:r>
      <w:r w:rsidR="001B2028" w:rsidRPr="00557352">
        <w:rPr>
          <w:rFonts w:ascii="Times New Roman" w:hAnsi="Times New Roman"/>
        </w:rPr>
        <w:t>。</w:t>
      </w:r>
    </w:p>
    <w:p w:rsidR="00116242" w:rsidRPr="00557352" w:rsidRDefault="00116242" w:rsidP="00116242">
      <w:pPr>
        <w:pStyle w:val="4"/>
        <w:rPr>
          <w:rFonts w:ascii="Times New Roman" w:hAnsi="Times New Roman"/>
          <w:szCs w:val="32"/>
        </w:rPr>
      </w:pPr>
      <w:r w:rsidRPr="00557352">
        <w:rPr>
          <w:rFonts w:ascii="Times New Roman" w:hAnsi="Times New Roman"/>
        </w:rPr>
        <w:t>財務管理著重企業資金</w:t>
      </w:r>
      <w:r w:rsidR="002F21CE" w:rsidRPr="00557352">
        <w:rPr>
          <w:rFonts w:ascii="Times New Roman" w:hAnsi="Times New Roman"/>
        </w:rPr>
        <w:t>之</w:t>
      </w:r>
      <w:r w:rsidRPr="00557352">
        <w:rPr>
          <w:rFonts w:ascii="Times New Roman" w:hAnsi="Times New Roman"/>
        </w:rPr>
        <w:t>規劃、籌措、運用及控制等作為，</w:t>
      </w:r>
      <w:r w:rsidR="002F21CE" w:rsidRPr="00557352">
        <w:rPr>
          <w:rFonts w:ascii="Times New Roman" w:hAnsi="Times New Roman"/>
        </w:rPr>
        <w:t>評估指標</w:t>
      </w:r>
      <w:r w:rsidRPr="00557352">
        <w:rPr>
          <w:rFonts w:ascii="Times New Roman" w:hAnsi="Times New Roman"/>
        </w:rPr>
        <w:t>實應就上</w:t>
      </w:r>
      <w:proofErr w:type="gramStart"/>
      <w:r w:rsidRPr="00557352">
        <w:rPr>
          <w:rFonts w:ascii="Times New Roman" w:hAnsi="Times New Roman"/>
        </w:rPr>
        <w:t>開各</w:t>
      </w:r>
      <w:r w:rsidR="00550286" w:rsidRPr="00557352">
        <w:rPr>
          <w:rFonts w:ascii="Times New Roman" w:hAnsi="Times New Roman"/>
        </w:rPr>
        <w:t>構面</w:t>
      </w:r>
      <w:proofErr w:type="gramEnd"/>
      <w:r w:rsidRPr="00557352">
        <w:rPr>
          <w:rFonts w:ascii="Times New Roman" w:hAnsi="Times New Roman"/>
        </w:rPr>
        <w:t>設定，而</w:t>
      </w:r>
      <w:r w:rsidRPr="00557352">
        <w:rPr>
          <w:rFonts w:ascii="Times New Roman" w:hAnsi="Times New Roman"/>
        </w:rPr>
        <w:lastRenderedPageBreak/>
        <w:t>非涵</w:t>
      </w:r>
      <w:proofErr w:type="gramStart"/>
      <w:r w:rsidRPr="00557352">
        <w:rPr>
          <w:rFonts w:ascii="Times New Roman" w:hAnsi="Times New Roman"/>
        </w:rPr>
        <w:t>括</w:t>
      </w:r>
      <w:proofErr w:type="gramEnd"/>
      <w:r w:rsidRPr="00557352">
        <w:rPr>
          <w:rFonts w:ascii="Times New Roman" w:hAnsi="Times New Roman"/>
        </w:rPr>
        <w:t>所有按照財務報表數據計算所得之財務比率指標。職此</w:t>
      </w:r>
      <w:proofErr w:type="gramStart"/>
      <w:r w:rsidRPr="00557352">
        <w:rPr>
          <w:rFonts w:ascii="Times New Roman" w:hAnsi="Times New Roman"/>
        </w:rPr>
        <w:t>之</w:t>
      </w:r>
      <w:proofErr w:type="gramEnd"/>
      <w:r w:rsidRPr="00557352">
        <w:rPr>
          <w:rFonts w:ascii="Times New Roman" w:hAnsi="Times New Roman"/>
        </w:rPr>
        <w:t>故，台灣菸酒公司</w:t>
      </w:r>
      <w:r w:rsidR="002F21CE" w:rsidRPr="00557352">
        <w:rPr>
          <w:rFonts w:ascii="Times New Roman" w:hAnsi="Times New Roman"/>
        </w:rPr>
        <w:t>將</w:t>
      </w:r>
      <w:r w:rsidRPr="00557352">
        <w:rPr>
          <w:rFonts w:ascii="Times New Roman" w:hAnsi="Times New Roman"/>
        </w:rPr>
        <w:t>固定資產週轉率成長指標</w:t>
      </w:r>
      <w:r w:rsidR="002F21CE" w:rsidRPr="00557352">
        <w:rPr>
          <w:rFonts w:ascii="Times New Roman" w:hAnsi="Times New Roman"/>
        </w:rPr>
        <w:t>納入財務管理面向</w:t>
      </w:r>
      <w:r w:rsidRPr="00557352">
        <w:rPr>
          <w:rFonts w:ascii="Times New Roman" w:hAnsi="Times New Roman"/>
        </w:rPr>
        <w:t>，</w:t>
      </w:r>
      <w:r w:rsidR="002F21CE" w:rsidRPr="00557352">
        <w:rPr>
          <w:rFonts w:ascii="Times New Roman" w:hAnsi="Times New Roman"/>
        </w:rPr>
        <w:t>惟該</w:t>
      </w:r>
      <w:proofErr w:type="gramStart"/>
      <w:r w:rsidR="002F21CE" w:rsidRPr="00557352">
        <w:rPr>
          <w:rFonts w:ascii="Times New Roman" w:hAnsi="Times New Roman"/>
        </w:rPr>
        <w:t>週轉率</w:t>
      </w:r>
      <w:r w:rsidRPr="00557352">
        <w:rPr>
          <w:rFonts w:ascii="Times New Roman" w:hAnsi="Times New Roman"/>
        </w:rPr>
        <w:t>係衡量</w:t>
      </w:r>
      <w:proofErr w:type="gramEnd"/>
      <w:r w:rsidRPr="00557352">
        <w:rPr>
          <w:rFonts w:ascii="Times New Roman" w:hAnsi="Times New Roman"/>
        </w:rPr>
        <w:t>固定資產之運用效率，與企業資金管理之關聯性甚低，</w:t>
      </w:r>
      <w:proofErr w:type="gramStart"/>
      <w:r w:rsidRPr="00557352">
        <w:rPr>
          <w:rFonts w:ascii="Times New Roman" w:hAnsi="Times New Roman"/>
        </w:rPr>
        <w:t>核應重新</w:t>
      </w:r>
      <w:proofErr w:type="gramEnd"/>
      <w:r w:rsidRPr="00557352">
        <w:rPr>
          <w:rFonts w:ascii="Times New Roman" w:hAnsi="Times New Roman"/>
        </w:rPr>
        <w:t>檢討該指標設定之妥適性。</w:t>
      </w:r>
    </w:p>
    <w:p w:rsidR="00116242" w:rsidRPr="00557352" w:rsidRDefault="00116242" w:rsidP="00116242">
      <w:pPr>
        <w:pStyle w:val="4"/>
        <w:rPr>
          <w:rFonts w:ascii="Times New Roman" w:hAnsi="Times New Roman"/>
          <w:noProof/>
        </w:rPr>
      </w:pPr>
      <w:r w:rsidRPr="00557352">
        <w:rPr>
          <w:rFonts w:ascii="Times New Roman" w:hAnsi="Times New Roman"/>
        </w:rPr>
        <w:t>事業之獲利來源，不外乎本業經營及投資收益等二大類別，</w:t>
      </w:r>
      <w:r w:rsidR="00A11C33" w:rsidRPr="00557352">
        <w:rPr>
          <w:rFonts w:ascii="Times New Roman" w:hAnsi="Times New Roman"/>
        </w:rPr>
        <w:t>基此</w:t>
      </w:r>
      <w:r w:rsidR="00F46EE5" w:rsidRPr="00557352">
        <w:rPr>
          <w:rFonts w:ascii="Times New Roman" w:hAnsi="Times New Roman"/>
        </w:rPr>
        <w:t>，</w:t>
      </w:r>
      <w:r w:rsidRPr="00557352">
        <w:rPr>
          <w:rFonts w:ascii="Times New Roman" w:hAnsi="Times New Roman"/>
        </w:rPr>
        <w:t>工作考成所</w:t>
      </w:r>
      <w:r w:rsidRPr="00557352">
        <w:rPr>
          <w:rFonts w:ascii="Times New Roman" w:hAnsi="Times New Roman"/>
          <w:noProof/>
        </w:rPr>
        <w:t>建構</w:t>
      </w:r>
      <w:r w:rsidRPr="00557352">
        <w:rPr>
          <w:rFonts w:ascii="Times New Roman" w:hAnsi="Times New Roman"/>
        </w:rPr>
        <w:t>之</w:t>
      </w:r>
      <w:r w:rsidRPr="00557352">
        <w:rPr>
          <w:rFonts w:ascii="Times New Roman" w:hAnsi="Times New Roman"/>
          <w:noProof/>
        </w:rPr>
        <w:t>獲利指標，需解析機構業務</w:t>
      </w:r>
      <w:r w:rsidR="002F21CE" w:rsidRPr="00557352">
        <w:rPr>
          <w:rFonts w:ascii="Times New Roman" w:hAnsi="Times New Roman"/>
          <w:noProof/>
        </w:rPr>
        <w:t>之</w:t>
      </w:r>
      <w:r w:rsidRPr="00557352">
        <w:rPr>
          <w:rFonts w:ascii="Times New Roman" w:hAnsi="Times New Roman"/>
          <w:noProof/>
        </w:rPr>
        <w:t>特性，並視</w:t>
      </w:r>
      <w:r w:rsidRPr="00557352">
        <w:rPr>
          <w:rFonts w:ascii="Times New Roman" w:hAnsi="Times New Roman"/>
        </w:rPr>
        <w:t>獲利來源</w:t>
      </w:r>
      <w:r w:rsidR="00CF0F55" w:rsidRPr="00557352">
        <w:rPr>
          <w:rFonts w:ascii="Times New Roman" w:hAnsi="Times New Roman"/>
        </w:rPr>
        <w:t>予以</w:t>
      </w:r>
      <w:r w:rsidRPr="00557352">
        <w:rPr>
          <w:rFonts w:ascii="Times New Roman" w:hAnsi="Times New Roman"/>
          <w:noProof/>
        </w:rPr>
        <w:t>區隔。營業績效</w:t>
      </w:r>
      <w:r w:rsidRPr="00557352">
        <w:rPr>
          <w:rFonts w:ascii="Times New Roman" w:hAnsi="Times New Roman"/>
        </w:rPr>
        <w:t>應列</w:t>
      </w:r>
      <w:r w:rsidRPr="00557352">
        <w:rPr>
          <w:rFonts w:ascii="Times New Roman" w:hAnsi="Times New Roman"/>
          <w:noProof/>
        </w:rPr>
        <w:t>業務經營面向，</w:t>
      </w:r>
      <w:r w:rsidR="002F21CE" w:rsidRPr="00557352">
        <w:rPr>
          <w:rFonts w:ascii="Times New Roman" w:hAnsi="Times New Roman"/>
          <w:noProof/>
        </w:rPr>
        <w:t>而非</w:t>
      </w:r>
      <w:r w:rsidRPr="00557352">
        <w:rPr>
          <w:rFonts w:ascii="Times New Roman" w:hAnsi="Times New Roman"/>
          <w:noProof/>
        </w:rPr>
        <w:t>納入財務管理面向，以利鑑別</w:t>
      </w:r>
      <w:r w:rsidR="001B420C" w:rsidRPr="00557352">
        <w:rPr>
          <w:rFonts w:ascii="Times New Roman" w:hAnsi="Times New Roman"/>
          <w:noProof/>
        </w:rPr>
        <w:t>分析事業之</w:t>
      </w:r>
      <w:r w:rsidRPr="00557352">
        <w:rPr>
          <w:rFonts w:ascii="Times New Roman" w:hAnsi="Times New Roman"/>
          <w:noProof/>
        </w:rPr>
        <w:t>獲利能力</w:t>
      </w:r>
      <w:r w:rsidR="00CF0F55" w:rsidRPr="00557352">
        <w:rPr>
          <w:rFonts w:ascii="Times New Roman" w:hAnsi="Times New Roman"/>
          <w:noProof/>
        </w:rPr>
        <w:t>。</w:t>
      </w:r>
      <w:r w:rsidR="001B420C" w:rsidRPr="00557352">
        <w:rPr>
          <w:rFonts w:ascii="Times New Roman" w:hAnsi="Times New Roman"/>
          <w:noProof/>
        </w:rPr>
        <w:t>惟</w:t>
      </w:r>
      <w:r w:rsidR="002F21CE" w:rsidRPr="00557352">
        <w:rPr>
          <w:rFonts w:ascii="Times New Roman" w:hAnsi="Times New Roman"/>
          <w:noProof/>
        </w:rPr>
        <w:t>目前國營事業</w:t>
      </w:r>
      <w:r w:rsidR="001B420C" w:rsidRPr="00557352">
        <w:rPr>
          <w:rFonts w:ascii="Times New Roman" w:hAnsi="Times New Roman"/>
        </w:rPr>
        <w:t>考成</w:t>
      </w:r>
      <w:r w:rsidR="004F4E72" w:rsidRPr="00557352">
        <w:rPr>
          <w:rFonts w:ascii="Times New Roman" w:hAnsi="Times New Roman"/>
        </w:rPr>
        <w:t>要點</w:t>
      </w:r>
      <w:r w:rsidR="001B420C" w:rsidRPr="00557352">
        <w:rPr>
          <w:rFonts w:ascii="Times New Roman" w:hAnsi="Times New Roman"/>
        </w:rPr>
        <w:t>之</w:t>
      </w:r>
      <w:r w:rsidR="001B420C" w:rsidRPr="00557352">
        <w:rPr>
          <w:rFonts w:ascii="Times New Roman" w:hAnsi="Times New Roman"/>
          <w:noProof/>
        </w:rPr>
        <w:t>獲利指標</w:t>
      </w:r>
      <w:r w:rsidR="004F4E72" w:rsidRPr="00557352">
        <w:rPr>
          <w:rFonts w:ascii="Times New Roman" w:hAnsi="Times New Roman"/>
          <w:noProof/>
        </w:rPr>
        <w:t>，</w:t>
      </w:r>
      <w:r w:rsidR="001B420C" w:rsidRPr="00557352">
        <w:rPr>
          <w:rFonts w:ascii="Times New Roman" w:hAnsi="Times New Roman"/>
          <w:noProof/>
        </w:rPr>
        <w:t>未</w:t>
      </w:r>
      <w:r w:rsidR="004F4E72" w:rsidRPr="00557352">
        <w:rPr>
          <w:rFonts w:ascii="Times New Roman" w:hAnsi="Times New Roman"/>
          <w:noProof/>
        </w:rPr>
        <w:t>就機構實際業務性</w:t>
      </w:r>
      <w:r w:rsidR="00F03662" w:rsidRPr="00557352">
        <w:rPr>
          <w:rFonts w:ascii="Times New Roman" w:hAnsi="Times New Roman"/>
          <w:noProof/>
        </w:rPr>
        <w:t>質</w:t>
      </w:r>
      <w:r w:rsidR="004F4E72" w:rsidRPr="00557352">
        <w:rPr>
          <w:rFonts w:ascii="Times New Roman" w:hAnsi="Times New Roman"/>
          <w:noProof/>
        </w:rPr>
        <w:t>及</w:t>
      </w:r>
      <w:r w:rsidR="004F4E72" w:rsidRPr="00557352">
        <w:rPr>
          <w:rFonts w:ascii="Times New Roman" w:hAnsi="Times New Roman"/>
        </w:rPr>
        <w:t>獲利來源</w:t>
      </w:r>
      <w:r w:rsidR="00CF0F55" w:rsidRPr="00557352">
        <w:rPr>
          <w:rFonts w:ascii="Times New Roman" w:hAnsi="Times New Roman"/>
        </w:rPr>
        <w:t>賦</w:t>
      </w:r>
      <w:r w:rsidR="004F4E72" w:rsidRPr="00557352">
        <w:rPr>
          <w:rFonts w:ascii="Times New Roman" w:hAnsi="Times New Roman"/>
        </w:rPr>
        <w:t>予</w:t>
      </w:r>
      <w:r w:rsidR="004F4E72" w:rsidRPr="00557352">
        <w:rPr>
          <w:rFonts w:ascii="Times New Roman" w:hAnsi="Times New Roman"/>
          <w:noProof/>
        </w:rPr>
        <w:t>適當分類，</w:t>
      </w:r>
      <w:r w:rsidR="001B420C" w:rsidRPr="00557352">
        <w:rPr>
          <w:rFonts w:ascii="Times New Roman" w:hAnsi="Times New Roman"/>
          <w:noProof/>
        </w:rPr>
        <w:t>例如</w:t>
      </w:r>
      <w:r w:rsidR="002F21CE" w:rsidRPr="00557352">
        <w:rPr>
          <w:rFonts w:ascii="Times New Roman" w:hAnsi="Times New Roman"/>
          <w:noProof/>
        </w:rPr>
        <w:t>，</w:t>
      </w:r>
      <w:r w:rsidR="006F2551" w:rsidRPr="00557352">
        <w:rPr>
          <w:rFonts w:ascii="Times New Roman" w:hAnsi="Times New Roman"/>
          <w:noProof/>
        </w:rPr>
        <w:t>資產報酬率</w:t>
      </w:r>
      <w:r w:rsidR="008B4249" w:rsidRPr="00557352">
        <w:rPr>
          <w:rFonts w:ascii="Times New Roman" w:hAnsi="Times New Roman"/>
          <w:noProof/>
        </w:rPr>
        <w:t>主要</w:t>
      </w:r>
      <w:r w:rsidR="006F2551" w:rsidRPr="00557352">
        <w:rPr>
          <w:rFonts w:ascii="Times New Roman" w:hAnsi="Times New Roman"/>
          <w:noProof/>
        </w:rPr>
        <w:t>係反映事業之營運獲利能力</w:t>
      </w:r>
      <w:r w:rsidR="008B4249" w:rsidRPr="00557352">
        <w:rPr>
          <w:rFonts w:ascii="Times New Roman" w:hAnsi="Times New Roman"/>
          <w:noProof/>
        </w:rPr>
        <w:t>，</w:t>
      </w:r>
      <w:r w:rsidR="006F2551" w:rsidRPr="00557352">
        <w:rPr>
          <w:rFonts w:ascii="Times New Roman" w:hAnsi="Times New Roman"/>
          <w:noProof/>
        </w:rPr>
        <w:t>理合應列業務經營面向，惟</w:t>
      </w:r>
      <w:r w:rsidR="002F21CE" w:rsidRPr="00557352">
        <w:rPr>
          <w:rFonts w:ascii="Times New Roman" w:hAnsi="Times New Roman"/>
          <w:noProof/>
        </w:rPr>
        <w:t>印製廠、造幣廠、台電公司、中油公司、台水公司、台灣菸酒公司及印刷廠等</w:t>
      </w:r>
      <w:r w:rsidR="002F21CE" w:rsidRPr="00557352">
        <w:rPr>
          <w:rFonts w:ascii="Times New Roman" w:hAnsi="Times New Roman"/>
          <w:noProof/>
        </w:rPr>
        <w:t>7</w:t>
      </w:r>
      <w:r w:rsidR="002F21CE" w:rsidRPr="00557352">
        <w:rPr>
          <w:rFonts w:ascii="Times New Roman" w:hAnsi="Times New Roman"/>
          <w:noProof/>
        </w:rPr>
        <w:t>家事業皆將此一指標</w:t>
      </w:r>
      <w:r w:rsidR="00CF0F55" w:rsidRPr="00557352">
        <w:rPr>
          <w:rFonts w:ascii="Times New Roman" w:hAnsi="Times New Roman"/>
          <w:noProof/>
        </w:rPr>
        <w:t>於</w:t>
      </w:r>
      <w:r w:rsidR="00CF0F55" w:rsidRPr="00557352">
        <w:rPr>
          <w:rFonts w:ascii="Times New Roman" w:hAnsi="Times New Roman"/>
        </w:rPr>
        <w:t>考成要點中</w:t>
      </w:r>
      <w:r w:rsidR="002F21CE" w:rsidRPr="00557352">
        <w:rPr>
          <w:rFonts w:ascii="Times New Roman" w:hAnsi="Times New Roman"/>
        </w:rPr>
        <w:t>納入</w:t>
      </w:r>
      <w:r w:rsidRPr="00557352">
        <w:rPr>
          <w:rFonts w:ascii="Times New Roman" w:hAnsi="Times New Roman"/>
          <w:noProof/>
        </w:rPr>
        <w:t>財務管理面向</w:t>
      </w:r>
      <w:r w:rsidR="00E855B4" w:rsidRPr="00557352">
        <w:rPr>
          <w:rFonts w:ascii="Times New Roman" w:hAnsi="Times New Roman"/>
          <w:noProof/>
        </w:rPr>
        <w:t>。此外</w:t>
      </w:r>
      <w:r w:rsidR="006F2551" w:rsidRPr="00557352">
        <w:rPr>
          <w:rFonts w:ascii="Times New Roman" w:hAnsi="Times New Roman"/>
          <w:noProof/>
        </w:rPr>
        <w:t>，台銀人壽公司之資金運用淨收益率歸</w:t>
      </w:r>
      <w:r w:rsidR="002F21CE" w:rsidRPr="00557352">
        <w:rPr>
          <w:rFonts w:ascii="Times New Roman" w:hAnsi="Times New Roman"/>
          <w:noProof/>
        </w:rPr>
        <w:t>屬</w:t>
      </w:r>
      <w:r w:rsidR="006036BF" w:rsidRPr="00557352">
        <w:rPr>
          <w:rFonts w:ascii="Times New Roman" w:hAnsi="Times New Roman"/>
          <w:noProof/>
        </w:rPr>
        <w:t>於</w:t>
      </w:r>
      <w:r w:rsidR="006F2551" w:rsidRPr="00557352">
        <w:rPr>
          <w:rFonts w:ascii="Times New Roman" w:hAnsi="Times New Roman"/>
          <w:noProof/>
        </w:rPr>
        <w:t>營務經營面向，至勞保局</w:t>
      </w:r>
      <w:r w:rsidR="006F2551" w:rsidRPr="00557352">
        <w:rPr>
          <w:rStyle w:val="afa"/>
          <w:rFonts w:ascii="Times New Roman" w:hAnsi="Times New Roman"/>
          <w:noProof/>
          <w:szCs w:val="28"/>
        </w:rPr>
        <w:footnoteReference w:id="4"/>
      </w:r>
      <w:r w:rsidR="006F2551" w:rsidRPr="00557352">
        <w:rPr>
          <w:rFonts w:ascii="Times New Roman" w:hAnsi="Times New Roman"/>
          <w:noProof/>
        </w:rPr>
        <w:t>之財務管理</w:t>
      </w:r>
      <w:r w:rsidR="006036BF" w:rsidRPr="00557352">
        <w:rPr>
          <w:rFonts w:ascii="Times New Roman" w:hAnsi="Times New Roman"/>
          <w:noProof/>
        </w:rPr>
        <w:t>面向</w:t>
      </w:r>
      <w:r w:rsidR="002F21CE" w:rsidRPr="00557352">
        <w:rPr>
          <w:rFonts w:ascii="Times New Roman" w:hAnsi="Times New Roman"/>
          <w:noProof/>
        </w:rPr>
        <w:t>則</w:t>
      </w:r>
      <w:r w:rsidR="006F2551" w:rsidRPr="00557352">
        <w:rPr>
          <w:rFonts w:ascii="Times New Roman" w:hAnsi="Times New Roman"/>
          <w:noProof/>
        </w:rPr>
        <w:t>涵蓋基金運用收益率，</w:t>
      </w:r>
      <w:r w:rsidR="00A11C33" w:rsidRPr="00557352">
        <w:rPr>
          <w:rFonts w:ascii="Times New Roman" w:hAnsi="Times New Roman"/>
          <w:noProof/>
        </w:rPr>
        <w:t>可見</w:t>
      </w:r>
      <w:r w:rsidR="008B4249" w:rsidRPr="00557352">
        <w:rPr>
          <w:rFonts w:ascii="Times New Roman" w:hAnsi="Times New Roman"/>
          <w:noProof/>
        </w:rPr>
        <w:t>同一事業屬性之</w:t>
      </w:r>
      <w:r w:rsidR="00D944BB" w:rsidRPr="00557352">
        <w:rPr>
          <w:rFonts w:ascii="Times New Roman" w:hAnsi="Times New Roman"/>
          <w:noProof/>
        </w:rPr>
        <w:t>類</w:t>
      </w:r>
      <w:r w:rsidR="008B4249" w:rsidRPr="00557352">
        <w:rPr>
          <w:rFonts w:ascii="Times New Roman" w:hAnsi="Times New Roman"/>
          <w:noProof/>
        </w:rPr>
        <w:t>同指標分列</w:t>
      </w:r>
      <w:r w:rsidR="006036BF" w:rsidRPr="00557352">
        <w:rPr>
          <w:rFonts w:ascii="Times New Roman" w:hAnsi="Times New Roman"/>
          <w:noProof/>
        </w:rPr>
        <w:t>不</w:t>
      </w:r>
      <w:r w:rsidR="008B4249" w:rsidRPr="00557352">
        <w:rPr>
          <w:rFonts w:ascii="Times New Roman" w:hAnsi="Times New Roman"/>
          <w:noProof/>
        </w:rPr>
        <w:t>同面向，</w:t>
      </w:r>
      <w:r w:rsidR="004F4E72" w:rsidRPr="00557352">
        <w:rPr>
          <w:rFonts w:ascii="Times New Roman" w:hAnsi="Times New Roman"/>
          <w:noProof/>
        </w:rPr>
        <w:t>容有未洽</w:t>
      </w:r>
      <w:r w:rsidRPr="00557352">
        <w:rPr>
          <w:rFonts w:ascii="Times New Roman" w:hAnsi="Times New Roman"/>
          <w:noProof/>
        </w:rPr>
        <w:t>。</w:t>
      </w:r>
    </w:p>
    <w:p w:rsidR="005D04AB" w:rsidRPr="00557352" w:rsidRDefault="00463CEF">
      <w:pPr>
        <w:pStyle w:val="4"/>
        <w:rPr>
          <w:rFonts w:ascii="Times New Roman" w:hAnsi="Times New Roman"/>
          <w:noProof/>
        </w:rPr>
      </w:pPr>
      <w:r w:rsidRPr="00557352">
        <w:rPr>
          <w:rFonts w:ascii="Times New Roman" w:hAnsi="Times New Roman"/>
        </w:rPr>
        <w:t>「強化內部控制實施方案」乃政府「黃金十年</w:t>
      </w:r>
      <w:r w:rsidRPr="00557352">
        <w:rPr>
          <w:rFonts w:ascii="Times New Roman" w:hAnsi="Times New Roman"/>
        </w:rPr>
        <w:t xml:space="preserve"> </w:t>
      </w:r>
      <w:r w:rsidRPr="00557352">
        <w:rPr>
          <w:rFonts w:ascii="Times New Roman" w:hAnsi="Times New Roman"/>
        </w:rPr>
        <w:t>國家願景」</w:t>
      </w:r>
      <w:proofErr w:type="gramStart"/>
      <w:r w:rsidRPr="00557352">
        <w:rPr>
          <w:rFonts w:ascii="Times New Roman" w:hAnsi="Times New Roman"/>
        </w:rPr>
        <w:t>中願景</w:t>
      </w:r>
      <w:proofErr w:type="gramEnd"/>
      <w:r w:rsidRPr="00557352">
        <w:rPr>
          <w:rFonts w:ascii="Times New Roman" w:hAnsi="Times New Roman"/>
        </w:rPr>
        <w:t>三「廉能政府」之政策重點，並已納入「國家發展中期計畫（</w:t>
      </w:r>
      <w:r w:rsidRPr="00557352">
        <w:rPr>
          <w:rFonts w:ascii="Times New Roman" w:hAnsi="Times New Roman"/>
        </w:rPr>
        <w:t>102</w:t>
      </w:r>
      <w:r w:rsidRPr="00557352">
        <w:rPr>
          <w:rFonts w:ascii="Times New Roman" w:hAnsi="Times New Roman"/>
        </w:rPr>
        <w:t>至</w:t>
      </w:r>
      <w:r w:rsidRPr="00557352">
        <w:rPr>
          <w:rFonts w:ascii="Times New Roman" w:hAnsi="Times New Roman"/>
        </w:rPr>
        <w:t>105</w:t>
      </w:r>
      <w:r w:rsidRPr="00557352">
        <w:rPr>
          <w:rFonts w:ascii="Times New Roman" w:hAnsi="Times New Roman"/>
        </w:rPr>
        <w:t>年）」中，此方案之訂定目的，係行政院為合理確保達成政府施政目標、依法行政及展現廉政肅貪之決心，並由行政院成立內部控制推動及督導小組，各機關首長應對推動、落實內部控制</w:t>
      </w:r>
      <w:r w:rsidR="005D04AB" w:rsidRPr="00557352">
        <w:rPr>
          <w:rFonts w:ascii="Times New Roman" w:hAnsi="Times New Roman"/>
        </w:rPr>
        <w:t>及</w:t>
      </w:r>
      <w:r w:rsidRPr="00557352">
        <w:rPr>
          <w:rFonts w:ascii="Times New Roman" w:hAnsi="Times New Roman"/>
        </w:rPr>
        <w:t>內部稽核作業</w:t>
      </w:r>
      <w:r w:rsidRPr="00557352">
        <w:rPr>
          <w:rFonts w:ascii="Times New Roman" w:hAnsi="Times New Roman"/>
        </w:rPr>
        <w:lastRenderedPageBreak/>
        <w:t>負最終責任。內部控制之監督可分為持續性監督</w:t>
      </w:r>
      <w:r w:rsidRPr="00557352">
        <w:rPr>
          <w:rFonts w:ascii="Times New Roman" w:hAnsi="Times New Roman"/>
        </w:rPr>
        <w:t>(ongoing monitoring)</w:t>
      </w:r>
      <w:r w:rsidRPr="00557352">
        <w:rPr>
          <w:rFonts w:ascii="Times New Roman" w:hAnsi="Times New Roman"/>
        </w:rPr>
        <w:t>與個別評估</w:t>
      </w:r>
      <w:r w:rsidRPr="00557352">
        <w:rPr>
          <w:rFonts w:ascii="Times New Roman" w:hAnsi="Times New Roman"/>
        </w:rPr>
        <w:t>(separate evaluation)</w:t>
      </w:r>
      <w:r w:rsidRPr="00557352">
        <w:rPr>
          <w:rFonts w:ascii="Times New Roman" w:hAnsi="Times New Roman"/>
        </w:rPr>
        <w:t>，個別評估為非例行性監督，係由內部稽核執行之，</w:t>
      </w:r>
      <w:proofErr w:type="gramStart"/>
      <w:r w:rsidRPr="00557352">
        <w:rPr>
          <w:rFonts w:ascii="Times New Roman" w:hAnsi="Times New Roman"/>
        </w:rPr>
        <w:t>爰</w:t>
      </w:r>
      <w:proofErr w:type="gramEnd"/>
      <w:r w:rsidRPr="00557352">
        <w:rPr>
          <w:rFonts w:ascii="Times New Roman" w:hAnsi="Times New Roman"/>
        </w:rPr>
        <w:t>內部稽核對於組織內部控制之有效運作，扮演重要的角色</w:t>
      </w:r>
      <w:r w:rsidRPr="00557352">
        <w:rPr>
          <w:rFonts w:ascii="Times New Roman" w:hAnsi="Times New Roman"/>
          <w:vertAlign w:val="superscript"/>
        </w:rPr>
        <w:footnoteReference w:id="5"/>
      </w:r>
      <w:r w:rsidRPr="00557352">
        <w:rPr>
          <w:rFonts w:ascii="Times New Roman" w:hAnsi="Times New Roman"/>
        </w:rPr>
        <w:t>。惟於</w:t>
      </w:r>
      <w:proofErr w:type="gramStart"/>
      <w:r w:rsidRPr="00557352">
        <w:rPr>
          <w:rFonts w:ascii="Times New Roman" w:hAnsi="Times New Roman"/>
        </w:rPr>
        <w:t>102</w:t>
      </w:r>
      <w:proofErr w:type="gramEnd"/>
      <w:r w:rsidRPr="00557352">
        <w:rPr>
          <w:rFonts w:ascii="Times New Roman" w:hAnsi="Times New Roman"/>
        </w:rPr>
        <w:t>年度考成要點觀之，</w:t>
      </w:r>
      <w:r w:rsidR="00BA14EA" w:rsidRPr="00557352">
        <w:rPr>
          <w:rFonts w:ascii="Times New Roman" w:hAnsi="Times New Roman"/>
        </w:rPr>
        <w:t>除央行暨所屬印製廠、造幣廠</w:t>
      </w:r>
      <w:proofErr w:type="gramStart"/>
      <w:r w:rsidR="005D04AB" w:rsidRPr="00557352">
        <w:rPr>
          <w:rFonts w:ascii="Times New Roman" w:hAnsi="Times New Roman"/>
        </w:rPr>
        <w:t>以</w:t>
      </w:r>
      <w:r w:rsidR="00BA14EA" w:rsidRPr="00557352">
        <w:rPr>
          <w:rFonts w:ascii="Times New Roman" w:hAnsi="Times New Roman"/>
        </w:rPr>
        <w:t>外，其餘</w:t>
      </w:r>
      <w:proofErr w:type="gramEnd"/>
      <w:r w:rsidR="00BA14EA" w:rsidRPr="00557352">
        <w:rPr>
          <w:rFonts w:ascii="Times New Roman" w:hAnsi="Times New Roman"/>
        </w:rPr>
        <w:t>事業</w:t>
      </w:r>
      <w:r w:rsidR="00355D92" w:rsidRPr="00557352">
        <w:rPr>
          <w:rFonts w:ascii="Times New Roman" w:hAnsi="Times New Roman"/>
        </w:rPr>
        <w:t>有關</w:t>
      </w:r>
      <w:r w:rsidRPr="00557352">
        <w:rPr>
          <w:rFonts w:ascii="Times New Roman" w:hAnsi="Times New Roman"/>
        </w:rPr>
        <w:t>內部控制</w:t>
      </w:r>
      <w:r w:rsidR="00C17D4E" w:rsidRPr="00557352">
        <w:rPr>
          <w:rFonts w:ascii="Times New Roman" w:hAnsi="Times New Roman"/>
        </w:rPr>
        <w:t>及</w:t>
      </w:r>
      <w:r w:rsidRPr="00557352">
        <w:rPr>
          <w:rFonts w:ascii="Times New Roman" w:hAnsi="Times New Roman"/>
        </w:rPr>
        <w:t>內部稽核</w:t>
      </w:r>
      <w:r w:rsidR="00355D92" w:rsidRPr="00557352">
        <w:rPr>
          <w:rFonts w:ascii="Times New Roman" w:hAnsi="Times New Roman"/>
        </w:rPr>
        <w:t>績效</w:t>
      </w:r>
      <w:r w:rsidR="00047697" w:rsidRPr="00557352">
        <w:rPr>
          <w:rFonts w:ascii="Times New Roman" w:hAnsi="Times New Roman"/>
        </w:rPr>
        <w:t>之</w:t>
      </w:r>
      <w:r w:rsidR="00355D92" w:rsidRPr="00557352">
        <w:rPr>
          <w:rFonts w:ascii="Times New Roman" w:hAnsi="Times New Roman"/>
        </w:rPr>
        <w:t>訂定</w:t>
      </w:r>
      <w:r w:rsidRPr="00557352">
        <w:rPr>
          <w:rFonts w:ascii="Times New Roman" w:hAnsi="Times New Roman"/>
        </w:rPr>
        <w:t>，</w:t>
      </w:r>
      <w:r w:rsidR="00047697" w:rsidRPr="00557352">
        <w:rPr>
          <w:rFonts w:ascii="Times New Roman" w:hAnsi="Times New Roman"/>
        </w:rPr>
        <w:t>付之闕如</w:t>
      </w:r>
      <w:r w:rsidR="00086C59" w:rsidRPr="00557352">
        <w:rPr>
          <w:rFonts w:ascii="Times New Roman" w:hAnsi="Times New Roman"/>
        </w:rPr>
        <w:t>，</w:t>
      </w:r>
      <w:proofErr w:type="gramStart"/>
      <w:r w:rsidR="00086C59" w:rsidRPr="00557352">
        <w:rPr>
          <w:rFonts w:ascii="Times New Roman" w:hAnsi="Times New Roman"/>
        </w:rPr>
        <w:t>爰</w:t>
      </w:r>
      <w:proofErr w:type="gramEnd"/>
      <w:r w:rsidR="00086C59" w:rsidRPr="00557352">
        <w:rPr>
          <w:rFonts w:ascii="Times New Roman" w:hAnsi="Times New Roman"/>
        </w:rPr>
        <w:t>該等事業之工作考成未結合國家重大政策發展目標</w:t>
      </w:r>
      <w:r w:rsidR="00047697" w:rsidRPr="00557352">
        <w:rPr>
          <w:rFonts w:ascii="Times New Roman" w:hAnsi="Times New Roman"/>
        </w:rPr>
        <w:t>，</w:t>
      </w:r>
      <w:r w:rsidR="00086C59" w:rsidRPr="00557352">
        <w:rPr>
          <w:rFonts w:ascii="Times New Roman" w:hAnsi="Times New Roman"/>
        </w:rPr>
        <w:t>影響政府</w:t>
      </w:r>
      <w:r w:rsidR="00630C8D" w:rsidRPr="00557352">
        <w:rPr>
          <w:rFonts w:ascii="Times New Roman" w:hAnsi="Times New Roman"/>
        </w:rPr>
        <w:t>良善治理之貫徹</w:t>
      </w:r>
      <w:r w:rsidR="00086C59" w:rsidRPr="00557352">
        <w:rPr>
          <w:rFonts w:ascii="Times New Roman" w:hAnsi="Times New Roman"/>
        </w:rPr>
        <w:t>，</w:t>
      </w:r>
      <w:r w:rsidR="00630C8D" w:rsidRPr="00557352">
        <w:rPr>
          <w:rFonts w:ascii="Times New Roman" w:hAnsi="Times New Roman"/>
        </w:rPr>
        <w:t>顯</w:t>
      </w:r>
      <w:r w:rsidR="00047697" w:rsidRPr="00557352">
        <w:rPr>
          <w:rFonts w:ascii="Times New Roman" w:hAnsi="Times New Roman"/>
        </w:rPr>
        <w:t>非妥適。</w:t>
      </w:r>
    </w:p>
    <w:p w:rsidR="005D04AB" w:rsidRPr="00557352" w:rsidRDefault="00437969">
      <w:pPr>
        <w:pStyle w:val="4"/>
        <w:rPr>
          <w:rFonts w:ascii="Times New Roman" w:hAnsi="Times New Roman"/>
          <w:noProof/>
        </w:rPr>
      </w:pPr>
      <w:r w:rsidRPr="00557352">
        <w:rPr>
          <w:rFonts w:ascii="Times New Roman" w:hAnsi="Times New Roman"/>
        </w:rPr>
        <w:t>風險管理涵蓋範圍比內部控制廣泛</w:t>
      </w:r>
      <w:r w:rsidRPr="00557352">
        <w:rPr>
          <w:rStyle w:val="afa"/>
          <w:rFonts w:ascii="Times New Roman" w:hAnsi="Times New Roman"/>
        </w:rPr>
        <w:footnoteReference w:id="6"/>
      </w:r>
      <w:r w:rsidR="00A50E3E" w:rsidRPr="00557352">
        <w:rPr>
          <w:rFonts w:ascii="Times New Roman" w:hAnsi="Times New Roman"/>
        </w:rPr>
        <w:t>，惟</w:t>
      </w:r>
      <w:r w:rsidR="00463CEF" w:rsidRPr="00557352">
        <w:rPr>
          <w:rFonts w:ascii="Times New Roman" w:hAnsi="Times New Roman"/>
        </w:rPr>
        <w:t>衡諸行政院核定各部會所屬事業</w:t>
      </w:r>
      <w:proofErr w:type="gramStart"/>
      <w:r w:rsidR="00463CEF" w:rsidRPr="00557352">
        <w:rPr>
          <w:rFonts w:ascii="Times New Roman" w:hAnsi="Times New Roman"/>
        </w:rPr>
        <w:t>102</w:t>
      </w:r>
      <w:proofErr w:type="gramEnd"/>
      <w:r w:rsidR="00463CEF" w:rsidRPr="00557352">
        <w:rPr>
          <w:rFonts w:ascii="Times New Roman" w:hAnsi="Times New Roman"/>
        </w:rPr>
        <w:t>年度考成要點，不乏有事業將風險管理</w:t>
      </w:r>
      <w:r w:rsidR="00E201E0" w:rsidRPr="00557352">
        <w:rPr>
          <w:rFonts w:ascii="Times New Roman" w:hAnsi="Times New Roman"/>
        </w:rPr>
        <w:t>列</w:t>
      </w:r>
      <w:r w:rsidR="00463CEF" w:rsidRPr="00557352">
        <w:rPr>
          <w:rFonts w:ascii="Times New Roman" w:hAnsi="Times New Roman"/>
        </w:rPr>
        <w:t>於其他面向</w:t>
      </w:r>
      <w:r w:rsidR="00E201E0" w:rsidRPr="00557352">
        <w:rPr>
          <w:rFonts w:ascii="Times New Roman" w:hAnsi="Times New Roman"/>
        </w:rPr>
        <w:t>之內</w:t>
      </w:r>
      <w:r w:rsidR="00463CEF" w:rsidRPr="00557352">
        <w:rPr>
          <w:rFonts w:ascii="Times New Roman" w:hAnsi="Times New Roman"/>
        </w:rPr>
        <w:t>，尤有甚者，欠缺風險管理</w:t>
      </w:r>
      <w:r w:rsidR="00E12D55" w:rsidRPr="00557352">
        <w:rPr>
          <w:rFonts w:ascii="Times New Roman" w:hAnsi="Times New Roman"/>
        </w:rPr>
        <w:t>考</w:t>
      </w:r>
      <w:r w:rsidR="00E201E0" w:rsidRPr="00557352">
        <w:rPr>
          <w:rFonts w:ascii="Times New Roman" w:hAnsi="Times New Roman"/>
        </w:rPr>
        <w:t>評之事業，不一而足。</w:t>
      </w:r>
      <w:proofErr w:type="gramStart"/>
      <w:r w:rsidR="00E855B4" w:rsidRPr="00557352">
        <w:rPr>
          <w:rFonts w:ascii="Times New Roman" w:hAnsi="Times New Roman"/>
        </w:rPr>
        <w:t>再者，</w:t>
      </w:r>
      <w:proofErr w:type="gramEnd"/>
      <w:r w:rsidR="00B40E5B" w:rsidRPr="00557352">
        <w:rPr>
          <w:rFonts w:ascii="Times New Roman" w:hAnsi="Times New Roman"/>
        </w:rPr>
        <w:t>根據</w:t>
      </w:r>
      <w:r w:rsidR="002A7CD6" w:rsidRPr="00557352">
        <w:rPr>
          <w:rFonts w:ascii="Times New Roman" w:hAnsi="Times New Roman"/>
        </w:rPr>
        <w:t>巴塞爾資本協定之版本架構</w:t>
      </w:r>
      <w:r w:rsidR="002A7CD6" w:rsidRPr="00557352">
        <w:rPr>
          <w:rFonts w:ascii="Times New Roman" w:hAnsi="Times New Roman"/>
          <w:vertAlign w:val="superscript"/>
        </w:rPr>
        <w:footnoteReference w:id="7"/>
      </w:r>
      <w:r w:rsidR="002A7CD6" w:rsidRPr="00557352">
        <w:rPr>
          <w:rFonts w:ascii="Times New Roman" w:hAnsi="Times New Roman"/>
        </w:rPr>
        <w:t>，</w:t>
      </w:r>
      <w:r w:rsidR="00B40E5B" w:rsidRPr="00557352">
        <w:rPr>
          <w:rFonts w:ascii="Times New Roman" w:hAnsi="Times New Roman"/>
        </w:rPr>
        <w:t>巴塞爾銀行監督管理委員會</w:t>
      </w:r>
      <w:r w:rsidR="00B40E5B" w:rsidRPr="00557352">
        <w:rPr>
          <w:rFonts w:ascii="Times New Roman" w:hAnsi="Times New Roman"/>
        </w:rPr>
        <w:t>(</w:t>
      </w:r>
      <w:r w:rsidR="001F3364" w:rsidRPr="00557352">
        <w:rPr>
          <w:rFonts w:ascii="Times New Roman" w:hAnsi="Times New Roman"/>
        </w:rPr>
        <w:t>Basel Committee on Banking Supervision</w:t>
      </w:r>
      <w:r w:rsidR="00130211" w:rsidRPr="00557352">
        <w:rPr>
          <w:rFonts w:ascii="Times New Roman" w:hAnsi="Times New Roman"/>
        </w:rPr>
        <w:t>,</w:t>
      </w:r>
      <w:r w:rsidR="00130211" w:rsidRPr="00557352">
        <w:rPr>
          <w:rFonts w:ascii="Times New Roman" w:hAnsi="Times New Roman"/>
        </w:rPr>
        <w:t>下稱</w:t>
      </w:r>
      <w:r w:rsidR="00130211" w:rsidRPr="00557352">
        <w:rPr>
          <w:rFonts w:ascii="Times New Roman" w:hAnsi="Times New Roman"/>
        </w:rPr>
        <w:t>BCBS</w:t>
      </w:r>
      <w:r w:rsidR="00B40E5B" w:rsidRPr="00557352">
        <w:rPr>
          <w:rFonts w:ascii="Times New Roman" w:hAnsi="Times New Roman"/>
        </w:rPr>
        <w:t>)</w:t>
      </w:r>
      <w:proofErr w:type="gramStart"/>
      <w:r w:rsidR="00324865" w:rsidRPr="00557352">
        <w:rPr>
          <w:rFonts w:ascii="Times New Roman" w:hAnsi="Times New Roman"/>
        </w:rPr>
        <w:t>鑑</w:t>
      </w:r>
      <w:proofErr w:type="gramEnd"/>
      <w:r w:rsidR="00324865" w:rsidRPr="00557352">
        <w:rPr>
          <w:rFonts w:ascii="Times New Roman" w:hAnsi="Times New Roman"/>
        </w:rPr>
        <w:t>於</w:t>
      </w:r>
      <w:r w:rsidR="002A7CD6" w:rsidRPr="00557352">
        <w:rPr>
          <w:rFonts w:ascii="Times New Roman" w:hAnsi="Times New Roman"/>
        </w:rPr>
        <w:t>作業風險為銀行整體營運中重要之風險因子</w:t>
      </w:r>
      <w:r w:rsidR="00332884" w:rsidRPr="00557352">
        <w:rPr>
          <w:rFonts w:ascii="Times New Roman" w:hAnsi="Times New Roman"/>
        </w:rPr>
        <w:t>，</w:t>
      </w:r>
      <w:proofErr w:type="gramStart"/>
      <w:r w:rsidR="0024095B" w:rsidRPr="00557352">
        <w:rPr>
          <w:rFonts w:ascii="Times New Roman" w:hAnsi="Times New Roman"/>
        </w:rPr>
        <w:t>爰</w:t>
      </w:r>
      <w:proofErr w:type="gramEnd"/>
      <w:r w:rsidR="00F51969" w:rsidRPr="00557352">
        <w:rPr>
          <w:rFonts w:ascii="Times New Roman" w:hAnsi="Times New Roman"/>
        </w:rPr>
        <w:t>於</w:t>
      </w:r>
      <w:r w:rsidR="00F51969" w:rsidRPr="00557352">
        <w:rPr>
          <w:rFonts w:ascii="Times New Roman" w:hAnsi="Times New Roman"/>
        </w:rPr>
        <w:t>93</w:t>
      </w:r>
      <w:r w:rsidR="00F51969" w:rsidRPr="00557352">
        <w:rPr>
          <w:rFonts w:ascii="Times New Roman" w:hAnsi="Times New Roman"/>
        </w:rPr>
        <w:t>年</w:t>
      </w:r>
      <w:r w:rsidR="00EA00B7" w:rsidRPr="00557352">
        <w:rPr>
          <w:rFonts w:ascii="Times New Roman" w:hAnsi="Times New Roman"/>
        </w:rPr>
        <w:t>進一步修正</w:t>
      </w:r>
      <w:r w:rsidR="008D0BA0" w:rsidRPr="00557352">
        <w:rPr>
          <w:rFonts w:ascii="Times New Roman" w:hAnsi="Times New Roman"/>
        </w:rPr>
        <w:t>協定內容</w:t>
      </w:r>
      <w:r w:rsidR="00EA00B7" w:rsidRPr="00557352">
        <w:rPr>
          <w:rFonts w:ascii="Times New Roman" w:hAnsi="Times New Roman"/>
        </w:rPr>
        <w:t>，</w:t>
      </w:r>
      <w:r w:rsidR="00EF0BA1" w:rsidRPr="00557352">
        <w:rPr>
          <w:rFonts w:ascii="Times New Roman" w:hAnsi="Times New Roman"/>
        </w:rPr>
        <w:t>首度</w:t>
      </w:r>
      <w:r w:rsidR="00FC646E" w:rsidRPr="00557352">
        <w:rPr>
          <w:rFonts w:ascii="Times New Roman" w:hAnsi="Times New Roman"/>
        </w:rPr>
        <w:t>將</w:t>
      </w:r>
      <w:r w:rsidR="002A7CD6" w:rsidRPr="00557352">
        <w:rPr>
          <w:rFonts w:ascii="Times New Roman" w:hAnsi="Times New Roman"/>
        </w:rPr>
        <w:t>作業風險之</w:t>
      </w:r>
      <w:r w:rsidR="00FC646E" w:rsidRPr="00557352">
        <w:rPr>
          <w:rFonts w:ascii="Times New Roman" w:hAnsi="Times New Roman"/>
        </w:rPr>
        <w:t>管理優劣</w:t>
      </w:r>
      <w:r w:rsidR="00D026B5" w:rsidRPr="00557352">
        <w:rPr>
          <w:rFonts w:ascii="Times New Roman" w:hAnsi="Times New Roman"/>
        </w:rPr>
        <w:t>導入</w:t>
      </w:r>
      <w:r w:rsidR="00F85CBC" w:rsidRPr="00557352">
        <w:rPr>
          <w:rFonts w:ascii="Times New Roman" w:hAnsi="Times New Roman"/>
        </w:rPr>
        <w:t>須計提</w:t>
      </w:r>
      <w:r w:rsidR="00FC646E" w:rsidRPr="00557352">
        <w:rPr>
          <w:rFonts w:ascii="Times New Roman" w:hAnsi="Times New Roman"/>
        </w:rPr>
        <w:t>法定資本之</w:t>
      </w:r>
      <w:r w:rsidR="004D63F9" w:rsidRPr="00557352">
        <w:rPr>
          <w:rFonts w:ascii="Times New Roman" w:hAnsi="Times New Roman"/>
        </w:rPr>
        <w:t>影響</w:t>
      </w:r>
      <w:r w:rsidR="00F85CBC" w:rsidRPr="00557352">
        <w:rPr>
          <w:rFonts w:ascii="Times New Roman" w:hAnsi="Times New Roman"/>
        </w:rPr>
        <w:t>因素</w:t>
      </w:r>
      <w:r w:rsidR="004D63F9" w:rsidRPr="00557352">
        <w:rPr>
          <w:rFonts w:ascii="Times New Roman" w:hAnsi="Times New Roman"/>
        </w:rPr>
        <w:t>，以維持適足資本</w:t>
      </w:r>
      <w:r w:rsidR="00E666A9" w:rsidRPr="00557352">
        <w:rPr>
          <w:rFonts w:ascii="Times New Roman" w:hAnsi="Times New Roman"/>
        </w:rPr>
        <w:t>彌補</w:t>
      </w:r>
      <w:proofErr w:type="gramStart"/>
      <w:r w:rsidR="00E666A9" w:rsidRPr="00557352">
        <w:rPr>
          <w:rFonts w:ascii="Times New Roman" w:hAnsi="Times New Roman"/>
        </w:rPr>
        <w:t>承作</w:t>
      </w:r>
      <w:proofErr w:type="gramEnd"/>
      <w:r w:rsidR="00E666A9" w:rsidRPr="00557352">
        <w:rPr>
          <w:rFonts w:ascii="Times New Roman" w:hAnsi="Times New Roman"/>
        </w:rPr>
        <w:t>風險業務可能造成</w:t>
      </w:r>
      <w:r w:rsidR="00724C0B" w:rsidRPr="00557352">
        <w:rPr>
          <w:rFonts w:ascii="Times New Roman" w:hAnsi="Times New Roman"/>
        </w:rPr>
        <w:t>之</w:t>
      </w:r>
      <w:r w:rsidR="00E666A9" w:rsidRPr="00557352">
        <w:rPr>
          <w:rFonts w:ascii="Times New Roman" w:hAnsi="Times New Roman"/>
        </w:rPr>
        <w:t>損失</w:t>
      </w:r>
      <w:r w:rsidR="00FC646E" w:rsidRPr="00557352">
        <w:rPr>
          <w:rFonts w:ascii="Times New Roman" w:hAnsi="Times New Roman"/>
        </w:rPr>
        <w:t>。</w:t>
      </w:r>
      <w:r w:rsidR="00DF0CD5" w:rsidRPr="00557352">
        <w:rPr>
          <w:rFonts w:ascii="Times New Roman" w:hAnsi="Times New Roman"/>
        </w:rPr>
        <w:t>復</w:t>
      </w:r>
      <w:r w:rsidR="00D026B5" w:rsidRPr="00557352">
        <w:rPr>
          <w:rFonts w:ascii="Times New Roman" w:hAnsi="Times New Roman"/>
        </w:rPr>
        <w:t>金管會參照</w:t>
      </w:r>
      <w:r w:rsidR="00C8758B" w:rsidRPr="00557352">
        <w:rPr>
          <w:rFonts w:ascii="Times New Roman" w:hAnsi="Times New Roman"/>
        </w:rPr>
        <w:t>上</w:t>
      </w:r>
      <w:r w:rsidR="004507B7" w:rsidRPr="00557352">
        <w:rPr>
          <w:rFonts w:ascii="Times New Roman" w:hAnsi="Times New Roman"/>
        </w:rPr>
        <w:t>述</w:t>
      </w:r>
      <w:r w:rsidR="00D026B5" w:rsidRPr="00557352">
        <w:rPr>
          <w:rFonts w:ascii="Times New Roman" w:hAnsi="Times New Roman"/>
        </w:rPr>
        <w:t>國際規範修訂</w:t>
      </w:r>
      <w:r w:rsidR="009B2ADA" w:rsidRPr="00557352">
        <w:rPr>
          <w:rFonts w:ascii="Times New Roman" w:hAnsi="Times New Roman"/>
        </w:rPr>
        <w:t>之</w:t>
      </w:r>
      <w:r w:rsidR="00D026B5" w:rsidRPr="00557352">
        <w:rPr>
          <w:rFonts w:ascii="Times New Roman" w:hAnsi="Times New Roman"/>
        </w:rPr>
        <w:t>「銀行資本適足性及資本等級管理辦法」</w:t>
      </w:r>
      <w:r w:rsidR="009B2ADA" w:rsidRPr="00557352">
        <w:rPr>
          <w:rFonts w:ascii="Times New Roman" w:hAnsi="Times New Roman"/>
        </w:rPr>
        <w:t>，</w:t>
      </w:r>
      <w:r w:rsidR="008B2623" w:rsidRPr="00557352">
        <w:rPr>
          <w:rFonts w:ascii="Times New Roman" w:hAnsi="Times New Roman"/>
        </w:rPr>
        <w:t>據以</w:t>
      </w:r>
      <w:r w:rsidR="009B2ADA" w:rsidRPr="00557352">
        <w:rPr>
          <w:rFonts w:ascii="Times New Roman" w:hAnsi="Times New Roman"/>
        </w:rPr>
        <w:t>規定作業風險應計提資本之計算</w:t>
      </w:r>
      <w:r w:rsidR="004507B7" w:rsidRPr="00557352">
        <w:rPr>
          <w:rFonts w:ascii="Times New Roman" w:hAnsi="Times New Roman"/>
        </w:rPr>
        <w:t>準則</w:t>
      </w:r>
      <w:r w:rsidR="003174EC" w:rsidRPr="00557352">
        <w:rPr>
          <w:rFonts w:ascii="Times New Roman" w:hAnsi="Times New Roman"/>
        </w:rPr>
        <w:t>；</w:t>
      </w:r>
      <w:proofErr w:type="gramStart"/>
      <w:r w:rsidR="00D026B5" w:rsidRPr="00557352">
        <w:rPr>
          <w:rFonts w:ascii="Times New Roman" w:hAnsi="Times New Roman"/>
        </w:rPr>
        <w:t>此外，</w:t>
      </w:r>
      <w:proofErr w:type="gramEnd"/>
      <w:r w:rsidR="00A674D9" w:rsidRPr="00557352">
        <w:rPr>
          <w:rFonts w:ascii="Times New Roman" w:hAnsi="Times New Roman"/>
        </w:rPr>
        <w:t>「金融控股公司及銀行業內部</w:t>
      </w:r>
      <w:r w:rsidR="00BF0983" w:rsidRPr="00557352">
        <w:rPr>
          <w:rFonts w:ascii="Times New Roman" w:hAnsi="Times New Roman"/>
        </w:rPr>
        <w:t>控</w:t>
      </w:r>
      <w:r w:rsidR="00BF0983" w:rsidRPr="00557352">
        <w:rPr>
          <w:rFonts w:ascii="Times New Roman" w:hAnsi="Times New Roman"/>
        </w:rPr>
        <w:lastRenderedPageBreak/>
        <w:t>制</w:t>
      </w:r>
      <w:r w:rsidR="00A674D9" w:rsidRPr="00557352">
        <w:rPr>
          <w:rFonts w:ascii="Times New Roman" w:hAnsi="Times New Roman"/>
        </w:rPr>
        <w:t>及稽核制度實施辦法」第</w:t>
      </w:r>
      <w:r w:rsidR="00A674D9" w:rsidRPr="00557352">
        <w:rPr>
          <w:rFonts w:ascii="Times New Roman" w:hAnsi="Times New Roman"/>
        </w:rPr>
        <w:t>38</w:t>
      </w:r>
      <w:r w:rsidR="00A674D9" w:rsidRPr="00557352">
        <w:rPr>
          <w:rFonts w:ascii="Times New Roman" w:hAnsi="Times New Roman"/>
        </w:rPr>
        <w:t>條</w:t>
      </w:r>
      <w:r w:rsidR="009B2ADA" w:rsidRPr="00557352">
        <w:rPr>
          <w:rFonts w:ascii="Times New Roman" w:hAnsi="Times New Roman"/>
        </w:rPr>
        <w:t>亦</w:t>
      </w:r>
      <w:r w:rsidR="00A674D9" w:rsidRPr="00557352">
        <w:rPr>
          <w:rFonts w:ascii="Times New Roman" w:hAnsi="Times New Roman"/>
        </w:rPr>
        <w:t>規定，銀行業之風險控管機制應依其業務規模、信用風險、市場風險與作業風險狀況及未來營運趨勢，監控資本適足性。</w:t>
      </w:r>
      <w:r w:rsidR="00B10914" w:rsidRPr="00557352">
        <w:rPr>
          <w:rFonts w:ascii="Times New Roman" w:hAnsi="Times New Roman"/>
        </w:rPr>
        <w:t>經檢視</w:t>
      </w:r>
      <w:r w:rsidR="00C64E2F" w:rsidRPr="00557352">
        <w:rPr>
          <w:rFonts w:ascii="Times New Roman" w:hAnsi="Times New Roman"/>
        </w:rPr>
        <w:t>行政院</w:t>
      </w:r>
      <w:r w:rsidR="00C64E2F" w:rsidRPr="00557352">
        <w:rPr>
          <w:rFonts w:ascii="Times New Roman" w:hAnsi="Times New Roman"/>
        </w:rPr>
        <w:t>102</w:t>
      </w:r>
      <w:r w:rsidR="00C64E2F" w:rsidRPr="00557352">
        <w:rPr>
          <w:rFonts w:ascii="Times New Roman" w:hAnsi="Times New Roman"/>
        </w:rPr>
        <w:t>年</w:t>
      </w:r>
      <w:r w:rsidR="00C64E2F" w:rsidRPr="00557352">
        <w:rPr>
          <w:rFonts w:ascii="Times New Roman" w:hAnsi="Times New Roman"/>
        </w:rPr>
        <w:t>7</w:t>
      </w:r>
      <w:r w:rsidR="00C64E2F" w:rsidRPr="00557352">
        <w:rPr>
          <w:rFonts w:ascii="Times New Roman" w:hAnsi="Times New Roman"/>
        </w:rPr>
        <w:t>月</w:t>
      </w:r>
      <w:r w:rsidR="00C64E2F" w:rsidRPr="00557352">
        <w:rPr>
          <w:rFonts w:ascii="Times New Roman" w:hAnsi="Times New Roman"/>
        </w:rPr>
        <w:t>4</w:t>
      </w:r>
      <w:r w:rsidR="00C64E2F" w:rsidRPr="00557352">
        <w:rPr>
          <w:rFonts w:ascii="Times New Roman" w:hAnsi="Times New Roman"/>
        </w:rPr>
        <w:t>日院授</w:t>
      </w:r>
      <w:proofErr w:type="gramStart"/>
      <w:r w:rsidR="00C64E2F" w:rsidRPr="00557352">
        <w:rPr>
          <w:rFonts w:ascii="Times New Roman" w:hAnsi="Times New Roman"/>
        </w:rPr>
        <w:t>研</w:t>
      </w:r>
      <w:proofErr w:type="gramEnd"/>
      <w:r w:rsidR="00C64E2F" w:rsidRPr="00557352">
        <w:rPr>
          <w:rFonts w:ascii="Times New Roman" w:hAnsi="Times New Roman"/>
        </w:rPr>
        <w:t>管字第</w:t>
      </w:r>
      <w:r w:rsidR="00C64E2F" w:rsidRPr="00557352">
        <w:rPr>
          <w:rFonts w:ascii="Times New Roman" w:hAnsi="Times New Roman"/>
        </w:rPr>
        <w:t>1022360578</w:t>
      </w:r>
      <w:r w:rsidR="00C64E2F" w:rsidRPr="00557352">
        <w:rPr>
          <w:rFonts w:ascii="Times New Roman" w:hAnsi="Times New Roman"/>
        </w:rPr>
        <w:t>號函核定之財政部所屬事</w:t>
      </w:r>
      <w:r w:rsidR="00BF0983" w:rsidRPr="00557352">
        <w:rPr>
          <w:rFonts w:ascii="Times New Roman" w:hAnsi="Times New Roman"/>
          <w:szCs w:val="32"/>
        </w:rPr>
        <w:t>業</w:t>
      </w:r>
      <w:proofErr w:type="gramStart"/>
      <w:r w:rsidR="00BF0983" w:rsidRPr="00557352">
        <w:rPr>
          <w:rFonts w:ascii="Times New Roman" w:hAnsi="Times New Roman"/>
          <w:szCs w:val="32"/>
        </w:rPr>
        <w:t>102</w:t>
      </w:r>
      <w:proofErr w:type="gramEnd"/>
      <w:r w:rsidR="00BF0983" w:rsidRPr="00557352">
        <w:rPr>
          <w:rFonts w:ascii="Times New Roman" w:hAnsi="Times New Roman"/>
          <w:szCs w:val="32"/>
        </w:rPr>
        <w:t>年度考成要點</w:t>
      </w:r>
      <w:r w:rsidR="006A2B2F" w:rsidRPr="00557352">
        <w:rPr>
          <w:rFonts w:ascii="Times New Roman" w:hAnsi="Times New Roman"/>
        </w:rPr>
        <w:t>，其中</w:t>
      </w:r>
      <w:r w:rsidR="00EF0BA1" w:rsidRPr="00557352">
        <w:rPr>
          <w:rFonts w:ascii="Times New Roman" w:hAnsi="Times New Roman"/>
        </w:rPr>
        <w:t>台灣金控公司、輸出入銀行</w:t>
      </w:r>
      <w:r w:rsidR="00724211" w:rsidRPr="00557352">
        <w:rPr>
          <w:rFonts w:ascii="Times New Roman" w:hAnsi="Times New Roman"/>
        </w:rPr>
        <w:t>係</w:t>
      </w:r>
      <w:r w:rsidR="00EF0BA1" w:rsidRPr="00557352">
        <w:rPr>
          <w:rFonts w:ascii="Times New Roman" w:hAnsi="Times New Roman"/>
        </w:rPr>
        <w:t>訂定風險管理能力指標，</w:t>
      </w:r>
      <w:r w:rsidR="005159EC" w:rsidRPr="00557352">
        <w:rPr>
          <w:rFonts w:ascii="Times New Roman" w:hAnsi="Times New Roman"/>
        </w:rPr>
        <w:t>足資</w:t>
      </w:r>
      <w:r w:rsidR="00EF0BA1" w:rsidRPr="00557352">
        <w:rPr>
          <w:rFonts w:ascii="Times New Roman" w:hAnsi="Times New Roman"/>
        </w:rPr>
        <w:t>涵蓋作業風險</w:t>
      </w:r>
      <w:r w:rsidR="00724211" w:rsidRPr="00557352">
        <w:rPr>
          <w:rFonts w:ascii="Times New Roman" w:hAnsi="Times New Roman"/>
        </w:rPr>
        <w:t>，</w:t>
      </w:r>
      <w:r w:rsidR="00B10914" w:rsidRPr="00557352">
        <w:rPr>
          <w:rFonts w:ascii="Times New Roman" w:hAnsi="Times New Roman"/>
        </w:rPr>
        <w:t>然而</w:t>
      </w:r>
      <w:r w:rsidR="006A2B2F" w:rsidRPr="00557352">
        <w:rPr>
          <w:rFonts w:ascii="Times New Roman" w:hAnsi="Times New Roman"/>
        </w:rPr>
        <w:t>台灣銀行及土地銀行</w:t>
      </w:r>
      <w:r w:rsidR="00724211" w:rsidRPr="00557352">
        <w:rPr>
          <w:rFonts w:ascii="Times New Roman" w:hAnsi="Times New Roman"/>
        </w:rPr>
        <w:t>之風險管理</w:t>
      </w:r>
      <w:r w:rsidR="00D776C1" w:rsidRPr="00557352">
        <w:rPr>
          <w:rFonts w:ascii="Times New Roman" w:hAnsi="Times New Roman"/>
        </w:rPr>
        <w:t>項目</w:t>
      </w:r>
      <w:r w:rsidR="001977F0" w:rsidRPr="00557352">
        <w:rPr>
          <w:rFonts w:ascii="Times New Roman" w:hAnsi="Times New Roman"/>
        </w:rPr>
        <w:t>，</w:t>
      </w:r>
      <w:r w:rsidR="00A50E3E" w:rsidRPr="00557352">
        <w:rPr>
          <w:rFonts w:ascii="Times New Roman" w:hAnsi="Times New Roman"/>
        </w:rPr>
        <w:t>只</w:t>
      </w:r>
      <w:r w:rsidR="00290230" w:rsidRPr="00557352">
        <w:rPr>
          <w:rFonts w:ascii="Times New Roman" w:hAnsi="Times New Roman"/>
        </w:rPr>
        <w:t>包括</w:t>
      </w:r>
      <w:r w:rsidR="00D776C1" w:rsidRPr="00557352">
        <w:rPr>
          <w:rFonts w:ascii="Times New Roman" w:hAnsi="Times New Roman"/>
        </w:rPr>
        <w:t>信用風險、市場風險、投資風險</w:t>
      </w:r>
      <w:r w:rsidR="006A2B2F" w:rsidRPr="00557352">
        <w:rPr>
          <w:rFonts w:ascii="Times New Roman" w:hAnsi="Times New Roman"/>
        </w:rPr>
        <w:t>，</w:t>
      </w:r>
      <w:r w:rsidR="001977F0" w:rsidRPr="00557352">
        <w:rPr>
          <w:rFonts w:ascii="Times New Roman" w:hAnsi="Times New Roman"/>
        </w:rPr>
        <w:t>卻未列示</w:t>
      </w:r>
      <w:r w:rsidR="00A50BDC" w:rsidRPr="00557352">
        <w:rPr>
          <w:rFonts w:ascii="Times New Roman" w:hAnsi="Times New Roman"/>
        </w:rPr>
        <w:t>作業風險，</w:t>
      </w:r>
      <w:r w:rsidR="00DE1C83" w:rsidRPr="00557352">
        <w:rPr>
          <w:rFonts w:ascii="Times New Roman" w:hAnsi="Times New Roman"/>
        </w:rPr>
        <w:t>與</w:t>
      </w:r>
      <w:r w:rsidR="00C8758B" w:rsidRPr="00557352">
        <w:rPr>
          <w:rFonts w:ascii="Times New Roman" w:hAnsi="Times New Roman"/>
        </w:rPr>
        <w:t>前揭</w:t>
      </w:r>
      <w:r w:rsidR="009A44AC" w:rsidRPr="00557352">
        <w:rPr>
          <w:rFonts w:ascii="Times New Roman" w:hAnsi="Times New Roman"/>
        </w:rPr>
        <w:t>國內外實務作法及相關規範</w:t>
      </w:r>
      <w:r w:rsidR="00DE1C83" w:rsidRPr="00557352">
        <w:rPr>
          <w:rFonts w:ascii="Times New Roman" w:hAnsi="Times New Roman"/>
        </w:rPr>
        <w:t>脫節</w:t>
      </w:r>
      <w:r w:rsidR="004E2647" w:rsidRPr="00557352">
        <w:rPr>
          <w:rFonts w:ascii="Times New Roman" w:hAnsi="Times New Roman"/>
        </w:rPr>
        <w:t>。</w:t>
      </w:r>
      <w:r w:rsidR="00E12D55" w:rsidRPr="00557352">
        <w:rPr>
          <w:rFonts w:ascii="Times New Roman" w:hAnsi="Times New Roman"/>
        </w:rPr>
        <w:t>總括而言，</w:t>
      </w:r>
      <w:r w:rsidR="00557352" w:rsidRPr="00557352">
        <w:rPr>
          <w:rFonts w:ascii="Times New Roman" w:hAnsi="Times New Roman"/>
        </w:rPr>
        <w:t>健全之風險管理，係國營</w:t>
      </w:r>
      <w:r w:rsidR="009534F0" w:rsidRPr="00557352">
        <w:rPr>
          <w:rFonts w:ascii="Times New Roman" w:hAnsi="Times New Roman"/>
        </w:rPr>
        <w:t>事業乃至於</w:t>
      </w:r>
      <w:r w:rsidR="0027273F" w:rsidRPr="0027273F">
        <w:rPr>
          <w:rFonts w:ascii="Times New Roman" w:hAnsi="Times New Roman" w:hint="eastAsia"/>
        </w:rPr>
        <w:t>國家穩健發展之</w:t>
      </w:r>
      <w:r w:rsidR="00557352" w:rsidRPr="00557352">
        <w:rPr>
          <w:rFonts w:ascii="Times New Roman" w:hAnsi="Times New Roman"/>
        </w:rPr>
        <w:t>重要</w:t>
      </w:r>
      <w:r w:rsidR="0027273F" w:rsidRPr="0027273F">
        <w:rPr>
          <w:rFonts w:ascii="Times New Roman" w:hAnsi="Times New Roman" w:hint="eastAsia"/>
        </w:rPr>
        <w:t>基石</w:t>
      </w:r>
      <w:r w:rsidR="00557352" w:rsidRPr="00557352">
        <w:rPr>
          <w:rFonts w:ascii="Times New Roman" w:hAnsi="Times New Roman"/>
        </w:rPr>
        <w:t>，</w:t>
      </w:r>
      <w:r w:rsidR="000779F5" w:rsidRPr="00557352">
        <w:rPr>
          <w:rFonts w:ascii="Times New Roman" w:hAnsi="Times New Roman"/>
        </w:rPr>
        <w:t>風險管理之整體運作</w:t>
      </w:r>
      <w:r w:rsidR="007841FD">
        <w:rPr>
          <w:rFonts w:ascii="Times New Roman" w:hAnsi="Times New Roman" w:hint="eastAsia"/>
        </w:rPr>
        <w:t>需</w:t>
      </w:r>
      <w:r w:rsidR="000779F5" w:rsidRPr="00557352">
        <w:rPr>
          <w:rFonts w:ascii="Times New Roman" w:hAnsi="Times New Roman"/>
        </w:rPr>
        <w:t>結合內部控制及</w:t>
      </w:r>
      <w:r w:rsidR="0027273F" w:rsidRPr="0027273F">
        <w:rPr>
          <w:rFonts w:ascii="Times New Roman" w:hAnsi="Times New Roman" w:hint="eastAsia"/>
        </w:rPr>
        <w:t>內部稽核方</w:t>
      </w:r>
      <w:proofErr w:type="gramStart"/>
      <w:r w:rsidR="0027273F" w:rsidRPr="0027273F">
        <w:rPr>
          <w:rFonts w:ascii="Times New Roman" w:hAnsi="Times New Roman" w:hint="eastAsia"/>
        </w:rPr>
        <w:t>能畢功</w:t>
      </w:r>
      <w:proofErr w:type="gramEnd"/>
      <w:r w:rsidR="000779F5" w:rsidRPr="00557352">
        <w:rPr>
          <w:rFonts w:ascii="Times New Roman" w:hAnsi="Times New Roman"/>
        </w:rPr>
        <w:t>，</w:t>
      </w:r>
      <w:r w:rsidR="00BF0983" w:rsidRPr="00557352">
        <w:rPr>
          <w:rFonts w:ascii="Times New Roman" w:hAnsi="Times New Roman"/>
        </w:rPr>
        <w:t>惟行政院核定之工作考成要點</w:t>
      </w:r>
      <w:r w:rsidR="000779F5" w:rsidRPr="00557352">
        <w:rPr>
          <w:rFonts w:ascii="Times New Roman" w:hAnsi="Times New Roman"/>
        </w:rPr>
        <w:t>，</w:t>
      </w:r>
      <w:r w:rsidR="00BF0983" w:rsidRPr="00557352">
        <w:rPr>
          <w:rFonts w:ascii="Times New Roman" w:hAnsi="Times New Roman"/>
        </w:rPr>
        <w:t>未重視風險管理</w:t>
      </w:r>
      <w:r w:rsidR="000779F5" w:rsidRPr="00557352">
        <w:rPr>
          <w:rFonts w:ascii="Times New Roman" w:hAnsi="Times New Roman"/>
        </w:rPr>
        <w:t>之設計面與執行面</w:t>
      </w:r>
      <w:r w:rsidR="007100FD" w:rsidRPr="00557352">
        <w:rPr>
          <w:rFonts w:ascii="Times New Roman" w:hAnsi="Times New Roman"/>
        </w:rPr>
        <w:t>，亦無據以</w:t>
      </w:r>
      <w:r w:rsidR="00E12D55" w:rsidRPr="00557352">
        <w:rPr>
          <w:rFonts w:ascii="Times New Roman" w:hAnsi="Times New Roman"/>
        </w:rPr>
        <w:t>訂定</w:t>
      </w:r>
      <w:r w:rsidR="007100FD" w:rsidRPr="00557352">
        <w:rPr>
          <w:rFonts w:ascii="Times New Roman" w:hAnsi="Times New Roman"/>
        </w:rPr>
        <w:t>完整周延之</w:t>
      </w:r>
      <w:r w:rsidR="00E12D55" w:rsidRPr="00557352">
        <w:rPr>
          <w:rFonts w:ascii="Times New Roman" w:hAnsi="Times New Roman"/>
        </w:rPr>
        <w:t>評估</w:t>
      </w:r>
      <w:r w:rsidR="007100FD" w:rsidRPr="00557352">
        <w:rPr>
          <w:rFonts w:ascii="Times New Roman" w:hAnsi="Times New Roman"/>
        </w:rPr>
        <w:t>指標</w:t>
      </w:r>
      <w:r w:rsidR="00E12D55" w:rsidRPr="00557352">
        <w:rPr>
          <w:rFonts w:ascii="Times New Roman" w:hAnsi="Times New Roman"/>
        </w:rPr>
        <w:t>，</w:t>
      </w:r>
      <w:r w:rsidR="00E201E0" w:rsidRPr="00557352">
        <w:rPr>
          <w:rFonts w:ascii="Times New Roman" w:hAnsi="Times New Roman"/>
        </w:rPr>
        <w:t>輕忽</w:t>
      </w:r>
      <w:r w:rsidR="00E12D55" w:rsidRPr="00557352">
        <w:rPr>
          <w:rFonts w:ascii="Times New Roman" w:hAnsi="Times New Roman"/>
        </w:rPr>
        <w:t>各事業</w:t>
      </w:r>
      <w:r w:rsidR="00E201E0" w:rsidRPr="00557352">
        <w:rPr>
          <w:rFonts w:ascii="Times New Roman" w:hAnsi="Times New Roman"/>
        </w:rPr>
        <w:t>風險管理</w:t>
      </w:r>
      <w:r w:rsidR="007100FD" w:rsidRPr="00557352">
        <w:rPr>
          <w:rFonts w:ascii="Times New Roman" w:hAnsi="Times New Roman"/>
        </w:rPr>
        <w:t>之</w:t>
      </w:r>
      <w:r w:rsidR="00D92E3B" w:rsidRPr="00557352">
        <w:rPr>
          <w:rFonts w:ascii="Times New Roman" w:hAnsi="Times New Roman"/>
        </w:rPr>
        <w:t>品質與</w:t>
      </w:r>
      <w:r w:rsidR="007100FD" w:rsidRPr="00557352">
        <w:rPr>
          <w:rFonts w:ascii="Times New Roman" w:hAnsi="Times New Roman"/>
        </w:rPr>
        <w:t>效能</w:t>
      </w:r>
      <w:r w:rsidR="00E12D55" w:rsidRPr="00557352">
        <w:rPr>
          <w:rFonts w:ascii="Times New Roman" w:hAnsi="Times New Roman"/>
        </w:rPr>
        <w:t>，</w:t>
      </w:r>
      <w:proofErr w:type="gramStart"/>
      <w:r w:rsidR="00E12D55" w:rsidRPr="00557352">
        <w:rPr>
          <w:rFonts w:ascii="Times New Roman" w:hAnsi="Times New Roman"/>
        </w:rPr>
        <w:t>殊應檢討</w:t>
      </w:r>
      <w:proofErr w:type="gramEnd"/>
      <w:r w:rsidR="00E12D55" w:rsidRPr="00557352">
        <w:rPr>
          <w:rFonts w:ascii="Times New Roman" w:hAnsi="Times New Roman"/>
        </w:rPr>
        <w:t>改善</w:t>
      </w:r>
      <w:r w:rsidR="00607779" w:rsidRPr="00557352">
        <w:rPr>
          <w:rFonts w:ascii="Times New Roman" w:hAnsi="Times New Roman"/>
        </w:rPr>
        <w:t>之</w:t>
      </w:r>
      <w:r w:rsidR="0027273F" w:rsidRPr="0027273F">
        <w:rPr>
          <w:rFonts w:ascii="Times New Roman" w:hAnsi="Times New Roman" w:hint="eastAsia"/>
          <w:noProof/>
        </w:rPr>
        <w:t>。</w:t>
      </w:r>
    </w:p>
    <w:p w:rsidR="000A64FE" w:rsidRPr="00557352" w:rsidRDefault="00FB0883" w:rsidP="00E12D55">
      <w:pPr>
        <w:pStyle w:val="4"/>
        <w:rPr>
          <w:rFonts w:ascii="Times New Roman" w:hAnsi="Times New Roman"/>
        </w:rPr>
      </w:pPr>
      <w:r w:rsidRPr="00557352">
        <w:rPr>
          <w:rFonts w:ascii="Times New Roman" w:hAnsi="Times New Roman"/>
          <w:szCs w:val="32"/>
        </w:rPr>
        <w:t>企劃管理</w:t>
      </w:r>
      <w:r w:rsidR="00EA4F1A" w:rsidRPr="00557352">
        <w:rPr>
          <w:rFonts w:ascii="Times New Roman" w:hAnsi="Times New Roman"/>
          <w:szCs w:val="32"/>
        </w:rPr>
        <w:t>面向之考</w:t>
      </w:r>
      <w:r w:rsidR="00C64D6E" w:rsidRPr="00557352">
        <w:rPr>
          <w:rFonts w:ascii="Times New Roman" w:hAnsi="Times New Roman"/>
          <w:szCs w:val="32"/>
        </w:rPr>
        <w:t>核</w:t>
      </w:r>
      <w:r w:rsidR="00EA4F1A" w:rsidRPr="00557352">
        <w:rPr>
          <w:rFonts w:ascii="Times New Roman" w:hAnsi="Times New Roman"/>
          <w:szCs w:val="32"/>
        </w:rPr>
        <w:t>，</w:t>
      </w:r>
      <w:r w:rsidRPr="00557352">
        <w:rPr>
          <w:rFonts w:ascii="Times New Roman" w:hAnsi="Times New Roman"/>
          <w:szCs w:val="32"/>
        </w:rPr>
        <w:t>本應著重</w:t>
      </w:r>
      <w:r w:rsidR="006C3DCF" w:rsidRPr="00557352">
        <w:rPr>
          <w:rFonts w:ascii="Times New Roman" w:hAnsi="Times New Roman"/>
          <w:szCs w:val="32"/>
        </w:rPr>
        <w:t>規劃</w:t>
      </w:r>
      <w:r w:rsidR="00C64D6E" w:rsidRPr="00557352">
        <w:rPr>
          <w:rFonts w:ascii="Times New Roman" w:hAnsi="Times New Roman"/>
          <w:szCs w:val="32"/>
        </w:rPr>
        <w:t>良</w:t>
      </w:r>
      <w:proofErr w:type="gramStart"/>
      <w:r w:rsidR="00C64D6E" w:rsidRPr="00557352">
        <w:rPr>
          <w:rFonts w:ascii="Times New Roman" w:hAnsi="Times New Roman"/>
          <w:szCs w:val="32"/>
        </w:rPr>
        <w:t>窳</w:t>
      </w:r>
      <w:proofErr w:type="gramEnd"/>
      <w:r w:rsidR="006C3DCF" w:rsidRPr="00557352">
        <w:rPr>
          <w:rFonts w:ascii="Times New Roman" w:hAnsi="Times New Roman"/>
          <w:szCs w:val="32"/>
        </w:rPr>
        <w:t>之評</w:t>
      </w:r>
      <w:r w:rsidR="00E666A9" w:rsidRPr="00557352">
        <w:rPr>
          <w:rFonts w:ascii="Times New Roman" w:hAnsi="Times New Roman"/>
          <w:szCs w:val="32"/>
        </w:rPr>
        <w:t>定</w:t>
      </w:r>
      <w:r w:rsidRPr="00557352">
        <w:rPr>
          <w:rFonts w:ascii="Times New Roman" w:hAnsi="Times New Roman"/>
          <w:szCs w:val="32"/>
        </w:rPr>
        <w:t>，惟</w:t>
      </w:r>
      <w:r w:rsidR="00C64D6E" w:rsidRPr="00557352">
        <w:rPr>
          <w:rFonts w:ascii="Times New Roman" w:hAnsi="Times New Roman"/>
          <w:szCs w:val="32"/>
        </w:rPr>
        <w:t>查</w:t>
      </w:r>
      <w:proofErr w:type="gramStart"/>
      <w:r w:rsidR="004F00AC" w:rsidRPr="00557352">
        <w:rPr>
          <w:rFonts w:ascii="Times New Roman" w:hAnsi="Times New Roman"/>
          <w:szCs w:val="32"/>
        </w:rPr>
        <w:t>102</w:t>
      </w:r>
      <w:proofErr w:type="gramEnd"/>
      <w:r w:rsidR="004F00AC" w:rsidRPr="00557352">
        <w:rPr>
          <w:rFonts w:ascii="Times New Roman" w:hAnsi="Times New Roman"/>
        </w:rPr>
        <w:t>年度</w:t>
      </w:r>
      <w:r w:rsidR="004F00AC" w:rsidRPr="00557352">
        <w:rPr>
          <w:rFonts w:ascii="Times New Roman" w:hAnsi="Times New Roman"/>
          <w:szCs w:val="32"/>
        </w:rPr>
        <w:t>考成要點</w:t>
      </w:r>
      <w:r w:rsidR="003A54D3" w:rsidRPr="00557352">
        <w:rPr>
          <w:rFonts w:ascii="Times New Roman" w:hAnsi="Times New Roman"/>
          <w:szCs w:val="32"/>
        </w:rPr>
        <w:t>對於</w:t>
      </w:r>
      <w:r w:rsidR="005159EC" w:rsidRPr="00557352">
        <w:rPr>
          <w:rFonts w:ascii="Times New Roman" w:hAnsi="Times New Roman"/>
          <w:szCs w:val="32"/>
        </w:rPr>
        <w:t>此面向之</w:t>
      </w:r>
      <w:r w:rsidR="003A54D3" w:rsidRPr="00557352">
        <w:rPr>
          <w:rFonts w:ascii="Times New Roman" w:hAnsi="Times New Roman"/>
          <w:szCs w:val="32"/>
        </w:rPr>
        <w:t>衡量</w:t>
      </w:r>
      <w:r w:rsidR="00440002" w:rsidRPr="00557352">
        <w:rPr>
          <w:rFonts w:ascii="Times New Roman" w:hAnsi="Times New Roman"/>
          <w:szCs w:val="32"/>
        </w:rPr>
        <w:t>準</w:t>
      </w:r>
      <w:r w:rsidR="003A54D3" w:rsidRPr="00557352">
        <w:rPr>
          <w:rFonts w:ascii="Times New Roman" w:hAnsi="Times New Roman"/>
          <w:szCs w:val="32"/>
        </w:rPr>
        <w:t>則</w:t>
      </w:r>
      <w:r w:rsidR="005159EC" w:rsidRPr="00557352">
        <w:rPr>
          <w:rFonts w:ascii="Times New Roman" w:hAnsi="Times New Roman"/>
          <w:szCs w:val="32"/>
        </w:rPr>
        <w:t>，</w:t>
      </w:r>
      <w:r w:rsidR="00F85CBC" w:rsidRPr="00557352">
        <w:rPr>
          <w:rFonts w:ascii="Times New Roman" w:hAnsi="Times New Roman"/>
          <w:szCs w:val="32"/>
        </w:rPr>
        <w:t>卻</w:t>
      </w:r>
      <w:r w:rsidR="005159EC" w:rsidRPr="00557352">
        <w:rPr>
          <w:rFonts w:ascii="Times New Roman" w:hAnsi="Times New Roman"/>
          <w:szCs w:val="32"/>
        </w:rPr>
        <w:t>多為</w:t>
      </w:r>
      <w:r w:rsidR="00C64D6E" w:rsidRPr="00557352">
        <w:rPr>
          <w:rFonts w:ascii="Times New Roman" w:hAnsi="Times New Roman"/>
          <w:szCs w:val="32"/>
        </w:rPr>
        <w:t>執行層面</w:t>
      </w:r>
      <w:r w:rsidR="005159EC" w:rsidRPr="00557352">
        <w:rPr>
          <w:rFonts w:ascii="Times New Roman" w:hAnsi="Times New Roman"/>
          <w:szCs w:val="32"/>
        </w:rPr>
        <w:t>為主</w:t>
      </w:r>
      <w:r w:rsidR="00440002" w:rsidRPr="00557352">
        <w:rPr>
          <w:rFonts w:ascii="Times New Roman" w:hAnsi="Times New Roman"/>
          <w:szCs w:val="32"/>
        </w:rPr>
        <w:t>，</w:t>
      </w:r>
      <w:r w:rsidR="00133FDB" w:rsidRPr="00557352">
        <w:rPr>
          <w:rFonts w:ascii="Times New Roman" w:hAnsi="Times New Roman"/>
          <w:szCs w:val="32"/>
        </w:rPr>
        <w:t>例如</w:t>
      </w:r>
      <w:r w:rsidRPr="00557352">
        <w:rPr>
          <w:rFonts w:ascii="Times New Roman" w:hAnsi="Times New Roman"/>
          <w:szCs w:val="32"/>
        </w:rPr>
        <w:t>印製廠、造幣廠、台電公司、中油公司、</w:t>
      </w:r>
      <w:proofErr w:type="gramStart"/>
      <w:r w:rsidRPr="00557352">
        <w:rPr>
          <w:rFonts w:ascii="Times New Roman" w:hAnsi="Times New Roman"/>
          <w:szCs w:val="32"/>
        </w:rPr>
        <w:t>台水公司</w:t>
      </w:r>
      <w:proofErr w:type="gramEnd"/>
      <w:r w:rsidRPr="00557352">
        <w:rPr>
          <w:rFonts w:ascii="Times New Roman" w:hAnsi="Times New Roman"/>
          <w:szCs w:val="32"/>
        </w:rPr>
        <w:t>、印刷廠、郵政公司、台鐵局、台灣港務公司、桃園機場公司等</w:t>
      </w:r>
      <w:r w:rsidRPr="00557352">
        <w:rPr>
          <w:rFonts w:ascii="Times New Roman" w:hAnsi="Times New Roman"/>
          <w:szCs w:val="32"/>
        </w:rPr>
        <w:t>10</w:t>
      </w:r>
      <w:r w:rsidR="005159EC" w:rsidRPr="00557352">
        <w:rPr>
          <w:rFonts w:ascii="Times New Roman" w:hAnsi="Times New Roman"/>
          <w:szCs w:val="32"/>
        </w:rPr>
        <w:t>家國營事業所訂</w:t>
      </w:r>
      <w:r w:rsidRPr="00557352">
        <w:rPr>
          <w:rFonts w:ascii="Times New Roman" w:hAnsi="Times New Roman"/>
          <w:szCs w:val="32"/>
        </w:rPr>
        <w:t>(</w:t>
      </w:r>
      <w:r w:rsidRPr="00557352">
        <w:rPr>
          <w:rFonts w:ascii="Times New Roman" w:hAnsi="Times New Roman"/>
          <w:szCs w:val="32"/>
        </w:rPr>
        <w:t>固定資產</w:t>
      </w:r>
      <w:r w:rsidRPr="00557352">
        <w:rPr>
          <w:rFonts w:ascii="Times New Roman" w:hAnsi="Times New Roman"/>
          <w:szCs w:val="32"/>
        </w:rPr>
        <w:t>)</w:t>
      </w:r>
      <w:r w:rsidRPr="00557352">
        <w:rPr>
          <w:rFonts w:ascii="Times New Roman" w:hAnsi="Times New Roman"/>
          <w:szCs w:val="32"/>
        </w:rPr>
        <w:t>投資專案計畫執行力指標</w:t>
      </w:r>
      <w:r w:rsidR="006C3DCF" w:rsidRPr="00557352">
        <w:rPr>
          <w:rFonts w:ascii="Times New Roman" w:hAnsi="Times New Roman"/>
          <w:szCs w:val="32"/>
        </w:rPr>
        <w:t>，</w:t>
      </w:r>
      <w:r w:rsidRPr="00557352">
        <w:rPr>
          <w:rFonts w:ascii="Times New Roman" w:hAnsi="Times New Roman"/>
          <w:szCs w:val="32"/>
        </w:rPr>
        <w:t>其</w:t>
      </w:r>
      <w:r w:rsidR="00680A18" w:rsidRPr="00557352">
        <w:rPr>
          <w:rFonts w:ascii="Times New Roman" w:hAnsi="Times New Roman"/>
          <w:szCs w:val="32"/>
        </w:rPr>
        <w:t>目標值</w:t>
      </w:r>
      <w:r w:rsidR="00C64D6E" w:rsidRPr="00557352">
        <w:rPr>
          <w:rFonts w:ascii="Times New Roman" w:hAnsi="Times New Roman"/>
          <w:szCs w:val="32"/>
        </w:rPr>
        <w:t>為</w:t>
      </w:r>
      <w:r w:rsidR="006C3DCF" w:rsidRPr="00557352">
        <w:rPr>
          <w:rFonts w:ascii="Times New Roman" w:hAnsi="Times New Roman"/>
          <w:szCs w:val="32"/>
        </w:rPr>
        <w:t>全年度計畫預算執行率</w:t>
      </w:r>
      <w:r w:rsidR="00680A18" w:rsidRPr="00557352">
        <w:rPr>
          <w:rFonts w:ascii="Times New Roman" w:hAnsi="Times New Roman"/>
          <w:szCs w:val="32"/>
        </w:rPr>
        <w:t>之</w:t>
      </w:r>
      <w:r w:rsidR="006C3DCF" w:rsidRPr="00557352">
        <w:rPr>
          <w:rFonts w:ascii="Times New Roman" w:hAnsi="Times New Roman"/>
          <w:szCs w:val="32"/>
        </w:rPr>
        <w:t>90%</w:t>
      </w:r>
      <w:r w:rsidR="005159EC" w:rsidRPr="00557352">
        <w:rPr>
          <w:rFonts w:ascii="Times New Roman" w:hAnsi="Times New Roman"/>
          <w:szCs w:val="32"/>
        </w:rPr>
        <w:t>；</w:t>
      </w:r>
      <w:r w:rsidR="00FC7C22" w:rsidRPr="00557352">
        <w:rPr>
          <w:rFonts w:ascii="Times New Roman" w:hAnsi="Times New Roman"/>
          <w:szCs w:val="32"/>
        </w:rPr>
        <w:t>另</w:t>
      </w:r>
      <w:r w:rsidR="00133FDB" w:rsidRPr="00557352">
        <w:rPr>
          <w:rFonts w:ascii="Times New Roman" w:hAnsi="Times New Roman"/>
          <w:szCs w:val="32"/>
        </w:rPr>
        <w:t>台電公司及中油公司之土地活化指</w:t>
      </w:r>
      <w:r w:rsidR="00C64D6E" w:rsidRPr="00557352">
        <w:rPr>
          <w:rFonts w:ascii="Times New Roman" w:hAnsi="Times New Roman"/>
          <w:szCs w:val="32"/>
        </w:rPr>
        <w:t>標</w:t>
      </w:r>
      <w:r w:rsidR="00133FDB" w:rsidRPr="00557352">
        <w:rPr>
          <w:rFonts w:ascii="Times New Roman" w:hAnsi="Times New Roman"/>
          <w:szCs w:val="32"/>
        </w:rPr>
        <w:t>係以完成目標案件數及金額予以</w:t>
      </w:r>
      <w:r w:rsidR="00C64D6E" w:rsidRPr="00557352">
        <w:rPr>
          <w:rFonts w:ascii="Times New Roman" w:hAnsi="Times New Roman"/>
          <w:szCs w:val="32"/>
        </w:rPr>
        <w:t>評</w:t>
      </w:r>
      <w:r w:rsidR="00133FDB" w:rsidRPr="00557352">
        <w:rPr>
          <w:rFonts w:ascii="Times New Roman" w:hAnsi="Times New Roman"/>
          <w:szCs w:val="32"/>
        </w:rPr>
        <w:t>分，</w:t>
      </w:r>
      <w:proofErr w:type="gramStart"/>
      <w:r w:rsidR="001F7E9B" w:rsidRPr="00557352">
        <w:rPr>
          <w:rFonts w:ascii="Times New Roman" w:hAnsi="Times New Roman"/>
          <w:szCs w:val="32"/>
        </w:rPr>
        <w:t>足徵</w:t>
      </w:r>
      <w:r w:rsidR="00A50E3E" w:rsidRPr="00557352">
        <w:rPr>
          <w:rFonts w:ascii="Times New Roman" w:hAnsi="Times New Roman"/>
          <w:szCs w:val="32"/>
        </w:rPr>
        <w:t>對</w:t>
      </w:r>
      <w:proofErr w:type="gramEnd"/>
      <w:r w:rsidR="00C64D6E" w:rsidRPr="00557352">
        <w:rPr>
          <w:rFonts w:ascii="Times New Roman" w:hAnsi="Times New Roman"/>
          <w:szCs w:val="32"/>
        </w:rPr>
        <w:t>規劃能力之考評</w:t>
      </w:r>
      <w:r w:rsidR="00F85CBC" w:rsidRPr="00557352">
        <w:rPr>
          <w:rFonts w:ascii="Times New Roman" w:hAnsi="Times New Roman"/>
          <w:szCs w:val="32"/>
        </w:rPr>
        <w:t>甚為</w:t>
      </w:r>
      <w:r w:rsidR="00C64D6E" w:rsidRPr="00557352">
        <w:rPr>
          <w:rFonts w:ascii="Times New Roman" w:hAnsi="Times New Roman"/>
          <w:szCs w:val="32"/>
        </w:rPr>
        <w:t>薄弱。</w:t>
      </w:r>
    </w:p>
    <w:p w:rsidR="00F85CBC" w:rsidRPr="00557352" w:rsidRDefault="00E666A9" w:rsidP="002F4ED1">
      <w:pPr>
        <w:pStyle w:val="4"/>
        <w:rPr>
          <w:rFonts w:ascii="Times New Roman" w:hAnsi="Times New Roman"/>
        </w:rPr>
      </w:pPr>
      <w:r w:rsidRPr="00557352">
        <w:rPr>
          <w:rFonts w:ascii="Times New Roman" w:hAnsi="Times New Roman"/>
        </w:rPr>
        <w:t>勞資關係</w:t>
      </w:r>
      <w:r w:rsidR="0090271E" w:rsidRPr="00557352">
        <w:rPr>
          <w:rFonts w:ascii="Times New Roman" w:hAnsi="Times New Roman"/>
        </w:rPr>
        <w:t>為</w:t>
      </w:r>
      <w:r w:rsidR="00CF0F55" w:rsidRPr="00557352">
        <w:rPr>
          <w:rFonts w:ascii="Times New Roman" w:hAnsi="Times New Roman"/>
        </w:rPr>
        <w:t>人力資源管理不可忽視之</w:t>
      </w:r>
      <w:r w:rsidRPr="00557352">
        <w:rPr>
          <w:rFonts w:ascii="Times New Roman" w:hAnsi="Times New Roman"/>
        </w:rPr>
        <w:t>一環，</w:t>
      </w:r>
      <w:r w:rsidR="00CF0F55" w:rsidRPr="00557352">
        <w:rPr>
          <w:rFonts w:ascii="Times New Roman" w:hAnsi="Times New Roman"/>
        </w:rPr>
        <w:t>茲據</w:t>
      </w:r>
      <w:proofErr w:type="gramStart"/>
      <w:r w:rsidR="00CF0F55" w:rsidRPr="00557352">
        <w:rPr>
          <w:rFonts w:ascii="Times New Roman" w:hAnsi="Times New Roman"/>
        </w:rPr>
        <w:t>102</w:t>
      </w:r>
      <w:proofErr w:type="gramEnd"/>
      <w:r w:rsidR="00CF0F55" w:rsidRPr="00557352">
        <w:rPr>
          <w:rFonts w:ascii="Times New Roman" w:hAnsi="Times New Roman"/>
        </w:rPr>
        <w:t>年度考成要點</w:t>
      </w:r>
      <w:r w:rsidR="00680A18" w:rsidRPr="00557352">
        <w:rPr>
          <w:rFonts w:ascii="Times New Roman" w:hAnsi="Times New Roman"/>
        </w:rPr>
        <w:t>有關人力資源管理面向</w:t>
      </w:r>
      <w:r w:rsidR="00FC7C22" w:rsidRPr="00557352">
        <w:rPr>
          <w:rFonts w:ascii="Times New Roman" w:hAnsi="Times New Roman"/>
        </w:rPr>
        <w:t>，</w:t>
      </w:r>
      <w:r w:rsidR="0055027F" w:rsidRPr="00557352">
        <w:rPr>
          <w:rFonts w:ascii="Times New Roman" w:hAnsi="Times New Roman"/>
        </w:rPr>
        <w:t>21</w:t>
      </w:r>
      <w:r w:rsidR="0055027F" w:rsidRPr="00557352">
        <w:rPr>
          <w:rFonts w:ascii="Times New Roman" w:hAnsi="Times New Roman"/>
        </w:rPr>
        <w:t>家國營事業僅見台鐵局將勞資關係納入考評</w:t>
      </w:r>
      <w:r w:rsidR="00680A18" w:rsidRPr="00557352">
        <w:rPr>
          <w:rFonts w:ascii="Times New Roman" w:hAnsi="Times New Roman"/>
        </w:rPr>
        <w:t>，而</w:t>
      </w:r>
      <w:r w:rsidR="002F4ED1" w:rsidRPr="00557352">
        <w:rPr>
          <w:rFonts w:ascii="Times New Roman" w:hAnsi="Times New Roman"/>
        </w:rPr>
        <w:t>本</w:t>
      </w:r>
      <w:r w:rsidR="002F4ED1" w:rsidRPr="00557352">
        <w:rPr>
          <w:rFonts w:ascii="Times New Roman" w:hAnsi="Times New Roman"/>
        </w:rPr>
        <w:lastRenderedPageBreak/>
        <w:t>面向雖列有</w:t>
      </w:r>
      <w:r w:rsidR="001A4549" w:rsidRPr="00557352">
        <w:rPr>
          <w:rFonts w:ascii="Times New Roman" w:hAnsi="Times New Roman"/>
        </w:rPr>
        <w:t>員工生產力、用人費用率等</w:t>
      </w:r>
      <w:r w:rsidR="00D205AA" w:rsidRPr="00557352">
        <w:rPr>
          <w:rFonts w:ascii="Times New Roman" w:hAnsi="Times New Roman"/>
        </w:rPr>
        <w:t>細</w:t>
      </w:r>
      <w:r w:rsidR="001F307A" w:rsidRPr="00557352">
        <w:rPr>
          <w:rFonts w:ascii="Times New Roman" w:hAnsi="Times New Roman"/>
        </w:rPr>
        <w:t>項</w:t>
      </w:r>
      <w:r w:rsidR="00C64D6E" w:rsidRPr="00557352">
        <w:rPr>
          <w:rFonts w:ascii="Times New Roman" w:hAnsi="Times New Roman"/>
        </w:rPr>
        <w:t>，</w:t>
      </w:r>
      <w:r w:rsidR="00FC7C22" w:rsidRPr="00557352">
        <w:rPr>
          <w:rFonts w:ascii="Times New Roman" w:hAnsi="Times New Roman"/>
        </w:rPr>
        <w:t>卻未</w:t>
      </w:r>
      <w:r w:rsidR="00D205AA" w:rsidRPr="00557352">
        <w:rPr>
          <w:rFonts w:ascii="Times New Roman" w:hAnsi="Times New Roman"/>
        </w:rPr>
        <w:t>見</w:t>
      </w:r>
      <w:r w:rsidR="00FC7C22" w:rsidRPr="00557352">
        <w:rPr>
          <w:rFonts w:ascii="Times New Roman" w:hAnsi="Times New Roman"/>
        </w:rPr>
        <w:t>人</w:t>
      </w:r>
      <w:r w:rsidR="00680A18" w:rsidRPr="00557352">
        <w:rPr>
          <w:rFonts w:ascii="Times New Roman" w:hAnsi="Times New Roman"/>
        </w:rPr>
        <w:t>員</w:t>
      </w:r>
      <w:r w:rsidR="00FC7C22" w:rsidRPr="00557352">
        <w:rPr>
          <w:rFonts w:ascii="Times New Roman" w:hAnsi="Times New Roman"/>
        </w:rPr>
        <w:t>職務之合適性、</w:t>
      </w:r>
      <w:r w:rsidR="00C64D6E" w:rsidRPr="00557352">
        <w:rPr>
          <w:rFonts w:ascii="Times New Roman" w:hAnsi="Times New Roman"/>
        </w:rPr>
        <w:t>人</w:t>
      </w:r>
      <w:r w:rsidR="00D62D45" w:rsidRPr="00557352">
        <w:rPr>
          <w:rFonts w:ascii="Times New Roman" w:hAnsi="Times New Roman"/>
        </w:rPr>
        <w:t>力素質</w:t>
      </w:r>
      <w:r w:rsidR="00A50E3E" w:rsidRPr="00557352">
        <w:rPr>
          <w:rFonts w:ascii="Times New Roman" w:hAnsi="Times New Roman"/>
        </w:rPr>
        <w:t>之</w:t>
      </w:r>
      <w:r w:rsidR="00F85CBC" w:rsidRPr="00557352">
        <w:rPr>
          <w:rFonts w:ascii="Times New Roman" w:hAnsi="Times New Roman"/>
        </w:rPr>
        <w:t>提昇</w:t>
      </w:r>
      <w:r w:rsidR="00D62D45" w:rsidRPr="00557352">
        <w:rPr>
          <w:rFonts w:ascii="Times New Roman" w:hAnsi="Times New Roman"/>
        </w:rPr>
        <w:t>、獎優</w:t>
      </w:r>
      <w:proofErr w:type="gramStart"/>
      <w:r w:rsidR="00D62D45" w:rsidRPr="00557352">
        <w:rPr>
          <w:rFonts w:ascii="Times New Roman" w:hAnsi="Times New Roman"/>
        </w:rPr>
        <w:t>汰</w:t>
      </w:r>
      <w:proofErr w:type="gramEnd"/>
      <w:r w:rsidR="00D62D45" w:rsidRPr="00557352">
        <w:rPr>
          <w:rFonts w:ascii="Times New Roman" w:hAnsi="Times New Roman"/>
        </w:rPr>
        <w:t>劣</w:t>
      </w:r>
      <w:r w:rsidR="00A50E3E" w:rsidRPr="00557352">
        <w:rPr>
          <w:rFonts w:ascii="Times New Roman" w:hAnsi="Times New Roman"/>
        </w:rPr>
        <w:t>之有效性與及時性</w:t>
      </w:r>
      <w:r w:rsidR="00D62D45" w:rsidRPr="00557352">
        <w:rPr>
          <w:rFonts w:ascii="Times New Roman" w:hAnsi="Times New Roman"/>
        </w:rPr>
        <w:t>等指標</w:t>
      </w:r>
      <w:r w:rsidR="002F4ED1" w:rsidRPr="00557352">
        <w:rPr>
          <w:rFonts w:ascii="Times New Roman" w:hAnsi="Times New Roman"/>
        </w:rPr>
        <w:t>，</w:t>
      </w:r>
      <w:proofErr w:type="gramStart"/>
      <w:r w:rsidR="00680A18" w:rsidRPr="00557352">
        <w:rPr>
          <w:rFonts w:ascii="Times New Roman" w:hAnsi="Times New Roman"/>
        </w:rPr>
        <w:t>況</w:t>
      </w:r>
      <w:proofErr w:type="gramEnd"/>
      <w:r w:rsidR="00A50E3E" w:rsidRPr="00557352">
        <w:rPr>
          <w:rFonts w:ascii="Times New Roman" w:hAnsi="Times New Roman"/>
        </w:rPr>
        <w:t>更有</w:t>
      </w:r>
      <w:r w:rsidR="00CF0F55" w:rsidRPr="00557352">
        <w:rPr>
          <w:rFonts w:ascii="Times New Roman" w:hAnsi="Times New Roman"/>
        </w:rPr>
        <w:t>台灣金控公司未賦予本面向</w:t>
      </w:r>
      <w:r w:rsidR="00A50E3E" w:rsidRPr="00557352">
        <w:rPr>
          <w:rFonts w:ascii="Times New Roman" w:hAnsi="Times New Roman"/>
        </w:rPr>
        <w:t>任何</w:t>
      </w:r>
      <w:r w:rsidR="00CF0F55" w:rsidRPr="00557352">
        <w:rPr>
          <w:rFonts w:ascii="Times New Roman" w:hAnsi="Times New Roman"/>
        </w:rPr>
        <w:t>權數</w:t>
      </w:r>
      <w:r w:rsidR="0093479F" w:rsidRPr="00557352">
        <w:rPr>
          <w:rFonts w:ascii="Times New Roman" w:hAnsi="Times New Roman"/>
        </w:rPr>
        <w:t>，</w:t>
      </w:r>
      <w:r w:rsidR="001F7E9B" w:rsidRPr="00557352">
        <w:rPr>
          <w:rFonts w:ascii="Times New Roman" w:hAnsi="Times New Roman"/>
        </w:rPr>
        <w:t>顯示</w:t>
      </w:r>
      <w:r w:rsidR="00680A18" w:rsidRPr="00557352">
        <w:rPr>
          <w:rFonts w:ascii="Times New Roman" w:hAnsi="Times New Roman"/>
        </w:rPr>
        <w:t>人力</w:t>
      </w:r>
      <w:r w:rsidR="002F4ED1" w:rsidRPr="00557352">
        <w:rPr>
          <w:rFonts w:ascii="Times New Roman" w:hAnsi="Times New Roman"/>
        </w:rPr>
        <w:t>資源之</w:t>
      </w:r>
      <w:r w:rsidR="00437969" w:rsidRPr="00557352">
        <w:rPr>
          <w:rFonts w:ascii="Times New Roman" w:hAnsi="Times New Roman"/>
          <w:szCs w:val="32"/>
        </w:rPr>
        <w:t>評核</w:t>
      </w:r>
      <w:r w:rsidR="0093479F" w:rsidRPr="00557352">
        <w:rPr>
          <w:rFonts w:ascii="Times New Roman" w:hAnsi="Times New Roman"/>
        </w:rPr>
        <w:t>未</w:t>
      </w:r>
      <w:proofErr w:type="gramStart"/>
      <w:r w:rsidR="0093479F" w:rsidRPr="00557352">
        <w:rPr>
          <w:rFonts w:ascii="Times New Roman" w:hAnsi="Times New Roman"/>
        </w:rPr>
        <w:t>臻</w:t>
      </w:r>
      <w:proofErr w:type="gramEnd"/>
      <w:r w:rsidR="0093479F" w:rsidRPr="00557352">
        <w:rPr>
          <w:rFonts w:ascii="Times New Roman" w:hAnsi="Times New Roman"/>
        </w:rPr>
        <w:t>健全</w:t>
      </w:r>
      <w:r w:rsidR="00C64D6E" w:rsidRPr="00557352">
        <w:rPr>
          <w:rFonts w:ascii="Times New Roman" w:hAnsi="Times New Roman"/>
        </w:rPr>
        <w:t>。</w:t>
      </w:r>
    </w:p>
    <w:p w:rsidR="00116242" w:rsidRPr="00557352" w:rsidRDefault="00116242" w:rsidP="00116242">
      <w:pPr>
        <w:pStyle w:val="4"/>
        <w:rPr>
          <w:rFonts w:ascii="Times New Roman" w:hAnsi="Times New Roman"/>
        </w:rPr>
      </w:pPr>
      <w:r w:rsidRPr="00557352">
        <w:rPr>
          <w:rFonts w:ascii="Times New Roman" w:hAnsi="Times New Roman"/>
        </w:rPr>
        <w:t>正確資訊為政策擬訂所依循之基礎，亦為</w:t>
      </w:r>
      <w:r w:rsidR="008B4249" w:rsidRPr="00557352">
        <w:rPr>
          <w:rFonts w:ascii="Times New Roman" w:hAnsi="Times New Roman"/>
        </w:rPr>
        <w:t>檢驗政策成</w:t>
      </w:r>
      <w:r w:rsidRPr="00557352">
        <w:rPr>
          <w:rFonts w:ascii="Times New Roman" w:hAnsi="Times New Roman"/>
        </w:rPr>
        <w:t>果及作為政策調整之</w:t>
      </w:r>
      <w:proofErr w:type="gramStart"/>
      <w:r w:rsidRPr="00557352">
        <w:rPr>
          <w:rFonts w:ascii="Times New Roman" w:hAnsi="Times New Roman"/>
        </w:rPr>
        <w:t>重要參據</w:t>
      </w:r>
      <w:proofErr w:type="gramEnd"/>
      <w:r w:rsidRPr="00557352">
        <w:rPr>
          <w:rFonts w:ascii="Times New Roman" w:hAnsi="Times New Roman"/>
        </w:rPr>
        <w:t>，惟於</w:t>
      </w:r>
      <w:r w:rsidRPr="00557352">
        <w:rPr>
          <w:rFonts w:ascii="Times New Roman" w:hAnsi="Times New Roman"/>
          <w:szCs w:val="32"/>
        </w:rPr>
        <w:t>考成</w:t>
      </w:r>
      <w:r w:rsidRPr="00557352">
        <w:rPr>
          <w:rFonts w:ascii="Times New Roman" w:hAnsi="Times New Roman"/>
        </w:rPr>
        <w:t>要</w:t>
      </w:r>
      <w:r w:rsidR="00A50E3E" w:rsidRPr="00557352">
        <w:rPr>
          <w:rFonts w:ascii="Times New Roman" w:hAnsi="Times New Roman"/>
        </w:rPr>
        <w:t>點普遍</w:t>
      </w:r>
      <w:r w:rsidR="00047697" w:rsidRPr="00557352">
        <w:rPr>
          <w:rFonts w:ascii="Times New Roman" w:hAnsi="Times New Roman"/>
        </w:rPr>
        <w:t>忽略</w:t>
      </w:r>
      <w:r w:rsidRPr="00557352">
        <w:rPr>
          <w:rFonts w:ascii="Times New Roman" w:hAnsi="Times New Roman"/>
        </w:rPr>
        <w:t>資訊運用之衡量</w:t>
      </w:r>
      <w:r w:rsidRPr="00557352">
        <w:rPr>
          <w:rStyle w:val="afa"/>
          <w:rFonts w:ascii="Times New Roman" w:hAnsi="Times New Roman"/>
        </w:rPr>
        <w:footnoteReference w:id="8"/>
      </w:r>
      <w:r w:rsidRPr="00557352">
        <w:rPr>
          <w:rFonts w:ascii="Times New Roman" w:hAnsi="Times New Roman"/>
        </w:rPr>
        <w:t>，</w:t>
      </w:r>
      <w:r w:rsidR="00086C59" w:rsidRPr="00557352">
        <w:rPr>
          <w:rFonts w:ascii="Times New Roman" w:hAnsi="Times New Roman"/>
        </w:rPr>
        <w:t>不易</w:t>
      </w:r>
      <w:r w:rsidRPr="00557352">
        <w:rPr>
          <w:rFonts w:ascii="Times New Roman" w:hAnsi="Times New Roman"/>
        </w:rPr>
        <w:t>有效評估事業之政策執行品質。</w:t>
      </w:r>
    </w:p>
    <w:p w:rsidR="005229C3" w:rsidRPr="007841FD" w:rsidRDefault="005229C3" w:rsidP="005229C3">
      <w:pPr>
        <w:pStyle w:val="3"/>
        <w:rPr>
          <w:rFonts w:ascii="Times New Roman" w:hAnsi="Times New Roman"/>
          <w:szCs w:val="32"/>
        </w:rPr>
      </w:pPr>
      <w:r w:rsidRPr="00557352">
        <w:rPr>
          <w:rFonts w:ascii="Times New Roman" w:hAnsi="Times New Roman"/>
          <w:szCs w:val="32"/>
        </w:rPr>
        <w:t>綜上，目前國營事業工作考成雖納入「國家政策」</w:t>
      </w:r>
      <w:proofErr w:type="gramStart"/>
      <w:r w:rsidRPr="00557352">
        <w:rPr>
          <w:rFonts w:ascii="Times New Roman" w:hAnsi="Times New Roman"/>
          <w:szCs w:val="32"/>
        </w:rPr>
        <w:t>乙項</w:t>
      </w:r>
      <w:proofErr w:type="gramEnd"/>
      <w:r w:rsidRPr="00557352">
        <w:rPr>
          <w:rFonts w:ascii="Times New Roman" w:hAnsi="Times New Roman"/>
          <w:szCs w:val="32"/>
        </w:rPr>
        <w:t>，但未明確列舉為考成事項而概括於</w:t>
      </w:r>
      <w:proofErr w:type="gramStart"/>
      <w:r w:rsidRPr="00557352">
        <w:rPr>
          <w:rFonts w:ascii="Times New Roman" w:hAnsi="Times New Roman"/>
          <w:szCs w:val="32"/>
        </w:rPr>
        <w:t>其他</w:t>
      </w:r>
      <w:r w:rsidR="003A54D3" w:rsidRPr="00557352">
        <w:rPr>
          <w:rFonts w:ascii="Times New Roman" w:hAnsi="Times New Roman"/>
          <w:szCs w:val="32"/>
        </w:rPr>
        <w:t>考</w:t>
      </w:r>
      <w:proofErr w:type="gramEnd"/>
      <w:r w:rsidR="003A54D3" w:rsidRPr="00557352">
        <w:rPr>
          <w:rFonts w:ascii="Times New Roman" w:hAnsi="Times New Roman"/>
          <w:szCs w:val="32"/>
        </w:rPr>
        <w:t>成事項中，未能突顯該項目係國營事業工作考成之法定重點；</w:t>
      </w:r>
      <w:r w:rsidRPr="00557352">
        <w:rPr>
          <w:rFonts w:ascii="Times New Roman" w:hAnsi="Times New Roman"/>
          <w:szCs w:val="32"/>
        </w:rPr>
        <w:t>考成面</w:t>
      </w:r>
      <w:r w:rsidR="0027273F" w:rsidRPr="0027273F">
        <w:rPr>
          <w:rFonts w:ascii="Times New Roman" w:hAnsi="Times New Roman" w:hint="eastAsia"/>
          <w:szCs w:val="32"/>
        </w:rPr>
        <w:t>向及所選擇之指標，未針對現行如規劃欠周等問題；</w:t>
      </w:r>
      <w:r w:rsidR="0027273F" w:rsidRPr="0027273F">
        <w:rPr>
          <w:rFonts w:hint="eastAsia"/>
        </w:rPr>
        <w:t>健全之風險管理，係國營事業乃至於國家穩健發展之重要基石，惟目前工作考成欠缺建構全面性及系統性之風險管理評核機制</w:t>
      </w:r>
      <w:r w:rsidR="0027273F" w:rsidRPr="0027273F">
        <w:rPr>
          <w:rFonts w:ascii="Times New Roman" w:hAnsi="Times New Roman" w:hint="eastAsia"/>
          <w:szCs w:val="32"/>
        </w:rPr>
        <w:t>，</w:t>
      </w:r>
      <w:proofErr w:type="gramStart"/>
      <w:r w:rsidR="0027273F" w:rsidRPr="0027273F">
        <w:rPr>
          <w:rFonts w:ascii="Times New Roman" w:hAnsi="Times New Roman" w:hint="eastAsia"/>
          <w:szCs w:val="32"/>
        </w:rPr>
        <w:t>均應即</w:t>
      </w:r>
      <w:proofErr w:type="gramEnd"/>
      <w:r w:rsidR="0027273F" w:rsidRPr="0027273F">
        <w:rPr>
          <w:rFonts w:ascii="Times New Roman" w:hAnsi="Times New Roman" w:hint="eastAsia"/>
          <w:szCs w:val="32"/>
        </w:rPr>
        <w:t>檢討改善。</w:t>
      </w:r>
    </w:p>
    <w:p w:rsidR="00F20118" w:rsidRPr="00557352" w:rsidRDefault="00F20118" w:rsidP="00F20118">
      <w:pPr>
        <w:pStyle w:val="2"/>
        <w:numPr>
          <w:ilvl w:val="1"/>
          <w:numId w:val="2"/>
        </w:numPr>
        <w:ind w:left="1045"/>
        <w:rPr>
          <w:rFonts w:ascii="Times New Roman" w:hAnsi="Times New Roman"/>
          <w:b/>
        </w:rPr>
      </w:pPr>
      <w:bookmarkStart w:id="49" w:name="_Toc391993152"/>
      <w:r w:rsidRPr="00557352">
        <w:rPr>
          <w:rFonts w:ascii="Times New Roman" w:hAnsi="Times New Roman"/>
          <w:b/>
        </w:rPr>
        <w:t>各國營事</w:t>
      </w:r>
      <w:r w:rsidRPr="00557352">
        <w:rPr>
          <w:rFonts w:ascii="Times New Roman" w:hAnsi="Times New Roman"/>
          <w:b/>
          <w:spacing w:val="4"/>
          <w:szCs w:val="32"/>
        </w:rPr>
        <w:t>業所</w:t>
      </w:r>
      <w:r w:rsidRPr="00557352">
        <w:rPr>
          <w:rFonts w:ascii="Times New Roman" w:hAnsi="Times New Roman"/>
          <w:b/>
        </w:rPr>
        <w:t>提報</w:t>
      </w:r>
      <w:r w:rsidR="00F85CBC" w:rsidRPr="00557352">
        <w:rPr>
          <w:rFonts w:ascii="Times New Roman" w:hAnsi="Times New Roman"/>
          <w:b/>
        </w:rPr>
        <w:t>影響績效</w:t>
      </w:r>
      <w:r w:rsidRPr="00557352">
        <w:rPr>
          <w:rFonts w:ascii="Times New Roman" w:hAnsi="Times New Roman"/>
          <w:b/>
        </w:rPr>
        <w:t>之政策性因素項目</w:t>
      </w:r>
      <w:r w:rsidR="00F85CBC" w:rsidRPr="00557352">
        <w:rPr>
          <w:rFonts w:ascii="Times New Roman" w:hAnsi="Times New Roman"/>
          <w:b/>
        </w:rPr>
        <w:t>紊亂</w:t>
      </w:r>
      <w:r w:rsidRPr="00557352">
        <w:rPr>
          <w:rFonts w:ascii="Times New Roman" w:hAnsi="Times New Roman"/>
          <w:b/>
        </w:rPr>
        <w:t>，不同事業及同一事業不同年度</w:t>
      </w:r>
      <w:r w:rsidR="001611F4" w:rsidRPr="00557352">
        <w:rPr>
          <w:rFonts w:ascii="Times New Roman" w:hAnsi="Times New Roman"/>
          <w:b/>
        </w:rPr>
        <w:t>認列</w:t>
      </w:r>
      <w:proofErr w:type="gramStart"/>
      <w:r w:rsidR="001611F4" w:rsidRPr="00557352">
        <w:rPr>
          <w:rFonts w:ascii="Times New Roman" w:hAnsi="Times New Roman"/>
          <w:b/>
        </w:rPr>
        <w:t>迥</w:t>
      </w:r>
      <w:proofErr w:type="gramEnd"/>
      <w:r w:rsidR="001611F4" w:rsidRPr="00557352">
        <w:rPr>
          <w:rFonts w:ascii="Times New Roman" w:hAnsi="Times New Roman"/>
          <w:b/>
        </w:rPr>
        <w:t>異</w:t>
      </w:r>
      <w:r w:rsidRPr="00557352">
        <w:rPr>
          <w:rFonts w:ascii="Times New Roman" w:hAnsi="Times New Roman"/>
          <w:b/>
        </w:rPr>
        <w:t>，</w:t>
      </w:r>
      <w:r w:rsidR="00AA60AA" w:rsidRPr="00557352">
        <w:rPr>
          <w:rFonts w:ascii="Times New Roman" w:hAnsi="Times New Roman"/>
          <w:b/>
        </w:rPr>
        <w:t>且欠缺完整性，</w:t>
      </w:r>
      <w:r w:rsidRPr="00557352">
        <w:rPr>
          <w:rFonts w:ascii="Times New Roman" w:hAnsi="Times New Roman"/>
          <w:b/>
        </w:rPr>
        <w:t>各主管機關未全盤考量，且准駁</w:t>
      </w:r>
      <w:proofErr w:type="gramStart"/>
      <w:r w:rsidRPr="00557352">
        <w:rPr>
          <w:rFonts w:ascii="Times New Roman" w:hAnsi="Times New Roman"/>
          <w:b/>
        </w:rPr>
        <w:t>不</w:t>
      </w:r>
      <w:proofErr w:type="gramEnd"/>
      <w:r w:rsidRPr="00557352">
        <w:rPr>
          <w:rFonts w:ascii="Times New Roman" w:hAnsi="Times New Roman"/>
          <w:b/>
        </w:rPr>
        <w:t>一等情，</w:t>
      </w:r>
      <w:proofErr w:type="gramStart"/>
      <w:r w:rsidRPr="00557352">
        <w:rPr>
          <w:rFonts w:ascii="Times New Roman" w:hAnsi="Times New Roman"/>
          <w:b/>
        </w:rPr>
        <w:t>均應檢討</w:t>
      </w:r>
      <w:proofErr w:type="gramEnd"/>
      <w:r w:rsidRPr="00557352">
        <w:rPr>
          <w:rFonts w:ascii="Times New Roman" w:hAnsi="Times New Roman"/>
          <w:b/>
        </w:rPr>
        <w:t>。</w:t>
      </w:r>
      <w:bookmarkEnd w:id="49"/>
    </w:p>
    <w:p w:rsidR="00AA1669" w:rsidRPr="00557352" w:rsidRDefault="00F20118" w:rsidP="00F20118">
      <w:pPr>
        <w:pStyle w:val="3"/>
        <w:numPr>
          <w:ilvl w:val="2"/>
          <w:numId w:val="2"/>
        </w:numPr>
        <w:rPr>
          <w:rFonts w:ascii="Times New Roman" w:hAnsi="Times New Roman"/>
        </w:rPr>
      </w:pPr>
      <w:r w:rsidRPr="00557352">
        <w:rPr>
          <w:rFonts w:ascii="Times New Roman" w:hAnsi="Times New Roman"/>
          <w:szCs w:val="32"/>
        </w:rPr>
        <w:t>績效獎金具「年度盈餘分享」性質</w:t>
      </w:r>
      <w:r w:rsidRPr="00557352">
        <w:rPr>
          <w:rFonts w:ascii="Times New Roman" w:hAnsi="Times New Roman"/>
        </w:rPr>
        <w:t>，其獎金總額，由各事業以擇定績效獎金計算方式之自行</w:t>
      </w:r>
      <w:proofErr w:type="gramStart"/>
      <w:r w:rsidRPr="00557352">
        <w:rPr>
          <w:rFonts w:ascii="Times New Roman" w:hAnsi="Times New Roman"/>
        </w:rPr>
        <w:t>核算計給</w:t>
      </w:r>
      <w:proofErr w:type="gramEnd"/>
      <w:r w:rsidRPr="00557352">
        <w:rPr>
          <w:rFonts w:ascii="Times New Roman" w:hAnsi="Times New Roman"/>
        </w:rPr>
        <w:t>。獎金計算方式主要決定於各該事業之決算總盈餘及勞動生產力進步比例等因素。</w:t>
      </w:r>
      <w:r w:rsidRPr="00557352">
        <w:rPr>
          <w:rFonts w:ascii="Times New Roman" w:hAnsi="Times New Roman"/>
          <w:spacing w:val="6"/>
          <w:szCs w:val="32"/>
        </w:rPr>
        <w:t>依</w:t>
      </w:r>
      <w:r w:rsidRPr="00557352">
        <w:rPr>
          <w:rFonts w:ascii="Times New Roman" w:hAnsi="Times New Roman"/>
          <w:spacing w:val="-8"/>
          <w:szCs w:val="32"/>
        </w:rPr>
        <w:t>行政</w:t>
      </w:r>
      <w:r w:rsidRPr="00557352">
        <w:rPr>
          <w:rFonts w:ascii="Times New Roman" w:hAnsi="Times New Roman"/>
          <w:szCs w:val="32"/>
        </w:rPr>
        <w:t>院核定各部會「獎金要點」規定，虧損事業受政策性因素影響，經</w:t>
      </w:r>
      <w:proofErr w:type="gramStart"/>
      <w:r w:rsidRPr="00557352">
        <w:rPr>
          <w:rFonts w:ascii="Times New Roman" w:hAnsi="Times New Roman"/>
          <w:szCs w:val="32"/>
        </w:rPr>
        <w:t>主管機關伸算政策性</w:t>
      </w:r>
      <w:proofErr w:type="gramEnd"/>
      <w:r w:rsidRPr="00557352">
        <w:rPr>
          <w:rFonts w:ascii="Times New Roman" w:hAnsi="Times New Roman"/>
          <w:szCs w:val="32"/>
        </w:rPr>
        <w:t>因素影響金額後為盈餘者</w:t>
      </w:r>
      <w:r w:rsidRPr="00557352">
        <w:rPr>
          <w:rFonts w:ascii="Times New Roman" w:hAnsi="Times New Roman"/>
          <w:spacing w:val="4"/>
          <w:szCs w:val="32"/>
        </w:rPr>
        <w:t>，仍得核發績效獎金。</w:t>
      </w:r>
      <w:r w:rsidR="006A58FD" w:rsidRPr="00557352">
        <w:rPr>
          <w:rFonts w:ascii="Times New Roman" w:hAnsi="Times New Roman"/>
          <w:spacing w:val="4"/>
          <w:szCs w:val="32"/>
        </w:rPr>
        <w:t>交通部所屬之中華郵政</w:t>
      </w:r>
      <w:r w:rsidR="006A58FD" w:rsidRPr="00557352">
        <w:rPr>
          <w:rFonts w:ascii="Times New Roman" w:hAnsi="Times New Roman"/>
          <w:spacing w:val="4"/>
          <w:szCs w:val="32"/>
        </w:rPr>
        <w:lastRenderedPageBreak/>
        <w:t>公司認為：「函件資費未隨物價指數調漲」及「存簿儲金公教存款業務利息支出」等，</w:t>
      </w:r>
      <w:proofErr w:type="gramStart"/>
      <w:r w:rsidR="006A58FD" w:rsidRPr="00557352">
        <w:rPr>
          <w:rFonts w:ascii="Times New Roman" w:hAnsi="Times New Roman"/>
          <w:spacing w:val="4"/>
          <w:szCs w:val="32"/>
        </w:rPr>
        <w:t>均為</w:t>
      </w:r>
      <w:r w:rsidR="006A58FD" w:rsidRPr="00557352">
        <w:rPr>
          <w:rFonts w:ascii="Times New Roman" w:hAnsi="Times New Roman"/>
          <w:szCs w:val="32"/>
        </w:rPr>
        <w:t>影響</w:t>
      </w:r>
      <w:proofErr w:type="gramEnd"/>
      <w:r w:rsidR="006A58FD" w:rsidRPr="00557352">
        <w:rPr>
          <w:rFonts w:ascii="Times New Roman" w:hAnsi="Times New Roman"/>
        </w:rPr>
        <w:t>盈餘之政策性因素，考量國內外經濟情勢及社會觀感後，</w:t>
      </w:r>
      <w:proofErr w:type="gramStart"/>
      <w:r w:rsidR="006A58FD" w:rsidRPr="00557352">
        <w:rPr>
          <w:rFonts w:ascii="Times New Roman" w:hAnsi="Times New Roman"/>
        </w:rPr>
        <w:t>均予自行</w:t>
      </w:r>
      <w:proofErr w:type="gramEnd"/>
      <w:r w:rsidR="006A58FD" w:rsidRPr="00557352">
        <w:rPr>
          <w:rFonts w:ascii="Times New Roman" w:hAnsi="Times New Roman"/>
        </w:rPr>
        <w:t>吸收而</w:t>
      </w:r>
      <w:proofErr w:type="gramStart"/>
      <w:r w:rsidR="006A58FD" w:rsidRPr="00557352">
        <w:rPr>
          <w:rFonts w:ascii="Times New Roman" w:hAnsi="Times New Roman"/>
        </w:rPr>
        <w:t>不</w:t>
      </w:r>
      <w:proofErr w:type="gramEnd"/>
      <w:r w:rsidR="006A58FD" w:rsidRPr="00557352">
        <w:rPr>
          <w:rFonts w:ascii="Times New Roman" w:hAnsi="Times New Roman"/>
        </w:rPr>
        <w:t>提報</w:t>
      </w:r>
      <w:r w:rsidR="00AA1669" w:rsidRPr="00557352">
        <w:rPr>
          <w:rFonts w:ascii="Times New Roman" w:hAnsi="Times New Roman"/>
        </w:rPr>
        <w:t>，惟此</w:t>
      </w:r>
      <w:proofErr w:type="gramStart"/>
      <w:r w:rsidR="00AA1669" w:rsidRPr="00557352">
        <w:rPr>
          <w:rFonts w:ascii="Times New Roman" w:hAnsi="Times New Roman"/>
        </w:rPr>
        <w:t>舉似形同</w:t>
      </w:r>
      <w:proofErr w:type="gramEnd"/>
      <w:r w:rsidR="00AA1669" w:rsidRPr="00557352">
        <w:rPr>
          <w:rFonts w:ascii="Times New Roman" w:hAnsi="Times New Roman"/>
        </w:rPr>
        <w:t>公司可自行依盈餘狀況而決定是否提報政策性因素，是否妥適，不無</w:t>
      </w:r>
      <w:proofErr w:type="gramStart"/>
      <w:r w:rsidR="00AA1669" w:rsidRPr="00557352">
        <w:rPr>
          <w:rFonts w:ascii="Times New Roman" w:hAnsi="Times New Roman"/>
        </w:rPr>
        <w:t>研</w:t>
      </w:r>
      <w:proofErr w:type="gramEnd"/>
      <w:r w:rsidR="00AA1669" w:rsidRPr="00557352">
        <w:rPr>
          <w:rFonts w:ascii="Times New Roman" w:hAnsi="Times New Roman"/>
        </w:rPr>
        <w:t>酌空間。</w:t>
      </w:r>
    </w:p>
    <w:p w:rsidR="00F20118" w:rsidRPr="00557352" w:rsidRDefault="00F20118" w:rsidP="00F20118">
      <w:pPr>
        <w:pStyle w:val="3"/>
        <w:numPr>
          <w:ilvl w:val="2"/>
          <w:numId w:val="2"/>
        </w:numPr>
        <w:rPr>
          <w:rFonts w:ascii="Times New Roman" w:hAnsi="Times New Roman"/>
        </w:rPr>
      </w:pPr>
      <w:proofErr w:type="gramStart"/>
      <w:r w:rsidRPr="00557352">
        <w:rPr>
          <w:rFonts w:ascii="Times New Roman" w:hAnsi="Times New Roman"/>
        </w:rPr>
        <w:t>茲</w:t>
      </w:r>
      <w:r w:rsidR="00AA1669" w:rsidRPr="00557352">
        <w:rPr>
          <w:rFonts w:ascii="Times New Roman" w:hAnsi="Times New Roman"/>
        </w:rPr>
        <w:t>另</w:t>
      </w:r>
      <w:r w:rsidRPr="00557352">
        <w:rPr>
          <w:rFonts w:ascii="Times New Roman" w:hAnsi="Times New Roman"/>
        </w:rPr>
        <w:t>以</w:t>
      </w:r>
      <w:proofErr w:type="gramEnd"/>
      <w:r w:rsidRPr="00557352">
        <w:rPr>
          <w:rFonts w:ascii="Times New Roman" w:hAnsi="Times New Roman"/>
        </w:rPr>
        <w:t>財政部所屬國營事業提報之</w:t>
      </w:r>
      <w:r w:rsidRPr="00557352">
        <w:rPr>
          <w:rFonts w:ascii="Times New Roman" w:hAnsi="Times New Roman"/>
          <w:szCs w:val="32"/>
        </w:rPr>
        <w:t>政策性因素之項目及該部之准駁</w:t>
      </w:r>
      <w:r w:rsidRPr="00557352">
        <w:rPr>
          <w:rFonts w:ascii="Times New Roman" w:hAnsi="Times New Roman"/>
        </w:rPr>
        <w:t>情形為例，摘錄如下：</w:t>
      </w:r>
    </w:p>
    <w:p w:rsidR="0011538D" w:rsidRPr="00557352" w:rsidRDefault="00F20118">
      <w:pPr>
        <w:pStyle w:val="4"/>
        <w:rPr>
          <w:rFonts w:ascii="Times New Roman" w:hAnsi="Times New Roman"/>
        </w:rPr>
      </w:pPr>
      <w:proofErr w:type="gramStart"/>
      <w:r w:rsidRPr="00557352">
        <w:rPr>
          <w:rFonts w:ascii="Times New Roman" w:hAnsi="Times New Roman"/>
        </w:rPr>
        <w:t>莫拉克</w:t>
      </w:r>
      <w:proofErr w:type="gramEnd"/>
      <w:r w:rsidRPr="00557352">
        <w:rPr>
          <w:rFonts w:ascii="Times New Roman" w:hAnsi="Times New Roman"/>
        </w:rPr>
        <w:t>風災</w:t>
      </w:r>
      <w:r w:rsidR="00AA66C0" w:rsidRPr="00557352">
        <w:rPr>
          <w:rFonts w:ascii="Times New Roman" w:hAnsi="Times New Roman"/>
        </w:rPr>
        <w:t>貸款損失或利息補助</w:t>
      </w:r>
      <w:r w:rsidRPr="00557352">
        <w:rPr>
          <w:rFonts w:ascii="Times New Roman" w:hAnsi="Times New Roman"/>
        </w:rPr>
        <w:t>，台灣銀行</w:t>
      </w:r>
      <w:r w:rsidR="00225088" w:rsidRPr="00557352">
        <w:rPr>
          <w:rFonts w:ascii="Times New Roman" w:hAnsi="Times New Roman"/>
        </w:rPr>
        <w:t>及</w:t>
      </w:r>
      <w:proofErr w:type="gramStart"/>
      <w:r w:rsidR="00225088" w:rsidRPr="00557352">
        <w:rPr>
          <w:rFonts w:ascii="Times New Roman" w:hAnsi="Times New Roman"/>
        </w:rPr>
        <w:t>土地銀行均</w:t>
      </w:r>
      <w:r w:rsidRPr="00557352">
        <w:rPr>
          <w:rFonts w:ascii="Times New Roman" w:hAnsi="Times New Roman"/>
        </w:rPr>
        <w:t>於</w:t>
      </w:r>
      <w:r w:rsidRPr="00557352">
        <w:rPr>
          <w:rFonts w:ascii="Times New Roman" w:hAnsi="Times New Roman"/>
        </w:rPr>
        <w:t>99</w:t>
      </w:r>
      <w:r w:rsidRPr="00557352">
        <w:rPr>
          <w:rFonts w:ascii="Times New Roman" w:hAnsi="Times New Roman"/>
        </w:rPr>
        <w:t>年</w:t>
      </w:r>
      <w:proofErr w:type="gramEnd"/>
      <w:r w:rsidR="00225088" w:rsidRPr="00557352">
        <w:rPr>
          <w:rFonts w:ascii="Times New Roman" w:hAnsi="Times New Roman"/>
        </w:rPr>
        <w:t>提報</w:t>
      </w:r>
      <w:r w:rsidRPr="00557352">
        <w:rPr>
          <w:rFonts w:ascii="Times New Roman" w:hAnsi="Times New Roman"/>
        </w:rPr>
        <w:t>為政策性因素，</w:t>
      </w:r>
      <w:r w:rsidR="00225088" w:rsidRPr="00557352">
        <w:rPr>
          <w:rFonts w:ascii="Times New Roman" w:hAnsi="Times New Roman"/>
        </w:rPr>
        <w:t>台灣銀行獲</w:t>
      </w:r>
      <w:r w:rsidRPr="00557352">
        <w:rPr>
          <w:rFonts w:ascii="Times New Roman" w:hAnsi="Times New Roman"/>
        </w:rPr>
        <w:t>同意認</w:t>
      </w:r>
      <w:r w:rsidR="0060672C" w:rsidRPr="00557352">
        <w:rPr>
          <w:rFonts w:ascii="Times New Roman" w:hAnsi="Times New Roman"/>
        </w:rPr>
        <w:t>列，</w:t>
      </w:r>
      <w:proofErr w:type="gramStart"/>
      <w:r w:rsidR="0060672C" w:rsidRPr="00557352">
        <w:rPr>
          <w:rFonts w:ascii="Times New Roman" w:hAnsi="Times New Roman"/>
        </w:rPr>
        <w:t>土地銀行則否</w:t>
      </w:r>
      <w:proofErr w:type="gramEnd"/>
      <w:r w:rsidR="0060672C" w:rsidRPr="00557352">
        <w:rPr>
          <w:rFonts w:ascii="Times New Roman" w:hAnsi="Times New Roman"/>
        </w:rPr>
        <w:t>。</w:t>
      </w:r>
    </w:p>
    <w:p w:rsidR="00DF1E42" w:rsidRPr="00557352" w:rsidRDefault="0060672C" w:rsidP="00F20118">
      <w:pPr>
        <w:pStyle w:val="4"/>
        <w:rPr>
          <w:rFonts w:ascii="Times New Roman" w:hAnsi="Times New Roman"/>
        </w:rPr>
      </w:pPr>
      <w:r w:rsidRPr="00557352">
        <w:rPr>
          <w:rFonts w:ascii="Times New Roman" w:hAnsi="Times New Roman"/>
        </w:rPr>
        <w:t>調降台灣高速鐵路股份有限公司借款利率或未收特別股息，台灣銀行分別於</w:t>
      </w:r>
      <w:r w:rsidRPr="00557352">
        <w:rPr>
          <w:rFonts w:ascii="Times New Roman" w:hAnsi="Times New Roman"/>
        </w:rPr>
        <w:t>98</w:t>
      </w:r>
      <w:r w:rsidRPr="00557352">
        <w:rPr>
          <w:rFonts w:ascii="Times New Roman" w:hAnsi="Times New Roman"/>
        </w:rPr>
        <w:t>、</w:t>
      </w:r>
      <w:r w:rsidRPr="00557352">
        <w:rPr>
          <w:rFonts w:ascii="Times New Roman" w:hAnsi="Times New Roman"/>
        </w:rPr>
        <w:t>100</w:t>
      </w:r>
      <w:r w:rsidRPr="00557352">
        <w:rPr>
          <w:rFonts w:ascii="Times New Roman" w:hAnsi="Times New Roman"/>
        </w:rPr>
        <w:t>、</w:t>
      </w:r>
      <w:r w:rsidRPr="00557352">
        <w:rPr>
          <w:rFonts w:ascii="Times New Roman" w:hAnsi="Times New Roman"/>
        </w:rPr>
        <w:t>101</w:t>
      </w:r>
      <w:r w:rsidRPr="00557352">
        <w:rPr>
          <w:rFonts w:ascii="Times New Roman" w:hAnsi="Times New Roman"/>
        </w:rPr>
        <w:t>年列報為政策性因素並獲同意，於</w:t>
      </w:r>
      <w:r w:rsidRPr="00557352">
        <w:rPr>
          <w:rFonts w:ascii="Times New Roman" w:hAnsi="Times New Roman"/>
        </w:rPr>
        <w:t>99</w:t>
      </w:r>
      <w:r w:rsidRPr="00557352">
        <w:rPr>
          <w:rFonts w:ascii="Times New Roman" w:hAnsi="Times New Roman"/>
        </w:rPr>
        <w:t>年未提報為政策性因素；土地銀行於</w:t>
      </w:r>
      <w:r w:rsidRPr="00557352">
        <w:rPr>
          <w:rFonts w:ascii="Times New Roman" w:hAnsi="Times New Roman"/>
        </w:rPr>
        <w:t>98-101</w:t>
      </w:r>
      <w:r w:rsidRPr="00557352">
        <w:rPr>
          <w:rFonts w:ascii="Times New Roman" w:hAnsi="Times New Roman"/>
        </w:rPr>
        <w:t>年均提報，於</w:t>
      </w:r>
      <w:r w:rsidRPr="00557352">
        <w:rPr>
          <w:rFonts w:ascii="Times New Roman" w:hAnsi="Times New Roman"/>
        </w:rPr>
        <w:t>98</w:t>
      </w:r>
      <w:r w:rsidRPr="00557352">
        <w:rPr>
          <w:rFonts w:ascii="Times New Roman" w:hAnsi="Times New Roman"/>
        </w:rPr>
        <w:t>、</w:t>
      </w:r>
      <w:r w:rsidRPr="00557352">
        <w:rPr>
          <w:rFonts w:ascii="Times New Roman" w:hAnsi="Times New Roman"/>
        </w:rPr>
        <w:t>100</w:t>
      </w:r>
      <w:r w:rsidRPr="00557352">
        <w:rPr>
          <w:rFonts w:ascii="Times New Roman" w:hAnsi="Times New Roman"/>
        </w:rPr>
        <w:t>、</w:t>
      </w:r>
      <w:r w:rsidRPr="00557352">
        <w:rPr>
          <w:rFonts w:ascii="Times New Roman" w:hAnsi="Times New Roman"/>
        </w:rPr>
        <w:t>101</w:t>
      </w:r>
      <w:r w:rsidRPr="00557352">
        <w:rPr>
          <w:rFonts w:ascii="Times New Roman" w:hAnsi="Times New Roman"/>
        </w:rPr>
        <w:t>年獲同意認列，但</w:t>
      </w:r>
      <w:r w:rsidRPr="00557352">
        <w:rPr>
          <w:rFonts w:ascii="Times New Roman" w:hAnsi="Times New Roman"/>
        </w:rPr>
        <w:t>99</w:t>
      </w:r>
      <w:r w:rsidRPr="00557352">
        <w:rPr>
          <w:rFonts w:ascii="Times New Roman" w:hAnsi="Times New Roman"/>
        </w:rPr>
        <w:t>年</w:t>
      </w:r>
      <w:r w:rsidR="008F0F25" w:rsidRPr="00557352">
        <w:rPr>
          <w:rFonts w:ascii="Times New Roman" w:hAnsi="Times New Roman"/>
        </w:rPr>
        <w:t>未收特別股息因素</w:t>
      </w:r>
      <w:r w:rsidRPr="00557352">
        <w:rPr>
          <w:rFonts w:ascii="Times New Roman" w:hAnsi="Times New Roman"/>
        </w:rPr>
        <w:t>卻未獲同意。</w:t>
      </w:r>
    </w:p>
    <w:p w:rsidR="00F20118" w:rsidRPr="00557352" w:rsidRDefault="00F70EC3" w:rsidP="00F20118">
      <w:pPr>
        <w:pStyle w:val="4"/>
        <w:rPr>
          <w:rFonts w:ascii="Times New Roman" w:hAnsi="Times New Roman"/>
        </w:rPr>
      </w:pPr>
      <w:r w:rsidRPr="00557352">
        <w:rPr>
          <w:rFonts w:ascii="Times New Roman" w:hAnsi="Times New Roman"/>
        </w:rPr>
        <w:t>鳳凰貸款，</w:t>
      </w:r>
      <w:r w:rsidR="00F20118" w:rsidRPr="00557352">
        <w:rPr>
          <w:rFonts w:ascii="Times New Roman" w:hAnsi="Times New Roman"/>
        </w:rPr>
        <w:t>台灣銀行</w:t>
      </w:r>
      <w:r w:rsidR="00F20118" w:rsidRPr="00557352">
        <w:rPr>
          <w:rFonts w:ascii="Times New Roman" w:hAnsi="Times New Roman"/>
        </w:rPr>
        <w:t>98-10</w:t>
      </w:r>
      <w:r w:rsidRPr="00557352">
        <w:rPr>
          <w:rFonts w:ascii="Times New Roman" w:hAnsi="Times New Roman"/>
        </w:rPr>
        <w:t>1</w:t>
      </w:r>
      <w:r w:rsidR="00F20118" w:rsidRPr="00557352">
        <w:rPr>
          <w:rFonts w:ascii="Times New Roman" w:hAnsi="Times New Roman"/>
        </w:rPr>
        <w:t>年</w:t>
      </w:r>
      <w:r w:rsidRPr="00557352">
        <w:rPr>
          <w:rFonts w:ascii="Times New Roman" w:hAnsi="Times New Roman"/>
        </w:rPr>
        <w:t>均</w:t>
      </w:r>
      <w:r w:rsidR="00F20118" w:rsidRPr="00557352">
        <w:rPr>
          <w:rFonts w:ascii="Times New Roman" w:hAnsi="Times New Roman"/>
        </w:rPr>
        <w:t>列為政策性因素，</w:t>
      </w:r>
      <w:r w:rsidR="00BF0983" w:rsidRPr="00557352">
        <w:rPr>
          <w:rFonts w:ascii="Times New Roman" w:hAnsi="Times New Roman"/>
        </w:rPr>
        <w:t>而僅</w:t>
      </w:r>
      <w:r w:rsidR="00BF0983" w:rsidRPr="00557352">
        <w:rPr>
          <w:rFonts w:ascii="Times New Roman" w:hAnsi="Times New Roman"/>
        </w:rPr>
        <w:t>101</w:t>
      </w:r>
      <w:r w:rsidR="00BF0983" w:rsidRPr="00557352">
        <w:rPr>
          <w:rFonts w:ascii="Times New Roman" w:hAnsi="Times New Roman"/>
        </w:rPr>
        <w:t>年獲同意，</w:t>
      </w:r>
      <w:r w:rsidR="00BF0983" w:rsidRPr="00557352">
        <w:rPr>
          <w:rFonts w:ascii="Times New Roman" w:hAnsi="Times New Roman"/>
        </w:rPr>
        <w:t>98-</w:t>
      </w:r>
      <w:proofErr w:type="gramStart"/>
      <w:r w:rsidR="00BF0983" w:rsidRPr="00557352">
        <w:rPr>
          <w:rFonts w:ascii="Times New Roman" w:hAnsi="Times New Roman"/>
        </w:rPr>
        <w:t>100</w:t>
      </w:r>
      <w:r w:rsidR="00BF0983" w:rsidRPr="00557352">
        <w:rPr>
          <w:rFonts w:ascii="Times New Roman" w:hAnsi="Times New Roman"/>
        </w:rPr>
        <w:t>年均未獲</w:t>
      </w:r>
      <w:proofErr w:type="gramEnd"/>
      <w:r w:rsidR="00BF0983" w:rsidRPr="00557352">
        <w:rPr>
          <w:rFonts w:ascii="Times New Roman" w:hAnsi="Times New Roman"/>
        </w:rPr>
        <w:t>同意。</w:t>
      </w:r>
    </w:p>
    <w:p w:rsidR="00F20118" w:rsidRPr="00557352" w:rsidRDefault="00BF0983" w:rsidP="00F20118">
      <w:pPr>
        <w:pStyle w:val="4"/>
        <w:rPr>
          <w:rFonts w:ascii="Times New Roman" w:hAnsi="Times New Roman"/>
        </w:rPr>
      </w:pPr>
      <w:r w:rsidRPr="00557352">
        <w:rPr>
          <w:rFonts w:ascii="Times New Roman" w:hAnsi="Times New Roman"/>
        </w:rPr>
        <w:t>捐助中小企業信用保證基金捐款，土地銀行於</w:t>
      </w:r>
      <w:r w:rsidRPr="00557352">
        <w:rPr>
          <w:rFonts w:ascii="Times New Roman" w:hAnsi="Times New Roman"/>
        </w:rPr>
        <w:t>96</w:t>
      </w:r>
      <w:r w:rsidRPr="00557352">
        <w:rPr>
          <w:rFonts w:ascii="Times New Roman" w:hAnsi="Times New Roman"/>
        </w:rPr>
        <w:t>、</w:t>
      </w:r>
      <w:r w:rsidRPr="00557352">
        <w:rPr>
          <w:rFonts w:ascii="Times New Roman" w:hAnsi="Times New Roman"/>
        </w:rPr>
        <w:t>98-101</w:t>
      </w:r>
      <w:r w:rsidRPr="00557352">
        <w:rPr>
          <w:rFonts w:ascii="Times New Roman" w:hAnsi="Times New Roman"/>
        </w:rPr>
        <w:t>年提報為政策性因素，</w:t>
      </w:r>
      <w:r w:rsidRPr="00557352">
        <w:rPr>
          <w:rFonts w:ascii="Times New Roman" w:hAnsi="Times New Roman"/>
        </w:rPr>
        <w:t>97</w:t>
      </w:r>
      <w:r w:rsidRPr="00557352">
        <w:rPr>
          <w:rFonts w:ascii="Times New Roman" w:hAnsi="Times New Roman"/>
        </w:rPr>
        <w:t>年未列報；</w:t>
      </w:r>
      <w:r w:rsidRPr="00557352">
        <w:rPr>
          <w:rFonts w:ascii="Times New Roman" w:hAnsi="Times New Roman"/>
        </w:rPr>
        <w:t>9</w:t>
      </w:r>
      <w:r w:rsidR="0027273F" w:rsidRPr="0027273F">
        <w:rPr>
          <w:rFonts w:ascii="Times New Roman" w:hAnsi="Times New Roman"/>
        </w:rPr>
        <w:t>8</w:t>
      </w:r>
      <w:r w:rsidRPr="00557352">
        <w:rPr>
          <w:rFonts w:ascii="Times New Roman" w:hAnsi="Times New Roman"/>
        </w:rPr>
        <w:t>-100</w:t>
      </w:r>
      <w:r w:rsidRPr="00557352">
        <w:rPr>
          <w:rFonts w:ascii="Times New Roman" w:hAnsi="Times New Roman"/>
        </w:rPr>
        <w:t>年獲同意，</w:t>
      </w:r>
      <w:r w:rsidRPr="00557352">
        <w:rPr>
          <w:rFonts w:ascii="Times New Roman" w:hAnsi="Times New Roman"/>
        </w:rPr>
        <w:t>96</w:t>
      </w:r>
      <w:r w:rsidRPr="00557352">
        <w:rPr>
          <w:rFonts w:ascii="Times New Roman" w:hAnsi="Times New Roman"/>
        </w:rPr>
        <w:t>年及</w:t>
      </w:r>
      <w:proofErr w:type="gramStart"/>
      <w:r w:rsidRPr="00557352">
        <w:rPr>
          <w:rFonts w:ascii="Times New Roman" w:hAnsi="Times New Roman"/>
        </w:rPr>
        <w:t>101</w:t>
      </w:r>
      <w:r w:rsidRPr="00557352">
        <w:rPr>
          <w:rFonts w:ascii="Times New Roman" w:hAnsi="Times New Roman"/>
        </w:rPr>
        <w:t>年則否</w:t>
      </w:r>
      <w:proofErr w:type="gramEnd"/>
      <w:r w:rsidRPr="00557352">
        <w:rPr>
          <w:rFonts w:ascii="Times New Roman" w:hAnsi="Times New Roman"/>
        </w:rPr>
        <w:t>。</w:t>
      </w:r>
    </w:p>
    <w:p w:rsidR="00F20118" w:rsidRPr="00557352" w:rsidRDefault="00F20118" w:rsidP="00F20118">
      <w:pPr>
        <w:pStyle w:val="4"/>
        <w:rPr>
          <w:rFonts w:ascii="Times New Roman" w:hAnsi="Times New Roman"/>
        </w:rPr>
      </w:pPr>
      <w:r w:rsidRPr="00557352">
        <w:rPr>
          <w:rFonts w:ascii="Times New Roman" w:hAnsi="Times New Roman"/>
        </w:rPr>
        <w:t>國軍官兵貸款未收取之手續費</w:t>
      </w:r>
      <w:r w:rsidR="0050651C" w:rsidRPr="00557352">
        <w:rPr>
          <w:rFonts w:ascii="Times New Roman" w:hAnsi="Times New Roman"/>
        </w:rPr>
        <w:t>，土地銀行</w:t>
      </w:r>
      <w:r w:rsidRPr="00557352">
        <w:rPr>
          <w:rFonts w:ascii="Times New Roman" w:hAnsi="Times New Roman"/>
        </w:rPr>
        <w:t>認列為政策性因素，</w:t>
      </w:r>
      <w:r w:rsidR="0050651C" w:rsidRPr="00557352">
        <w:rPr>
          <w:rFonts w:ascii="Times New Roman" w:hAnsi="Times New Roman"/>
        </w:rPr>
        <w:t>99</w:t>
      </w:r>
      <w:r w:rsidR="0050651C" w:rsidRPr="00557352">
        <w:rPr>
          <w:rFonts w:ascii="Times New Roman" w:hAnsi="Times New Roman"/>
        </w:rPr>
        <w:t>年未獲同意，但</w:t>
      </w:r>
      <w:r w:rsidRPr="00557352">
        <w:rPr>
          <w:rFonts w:ascii="Times New Roman" w:hAnsi="Times New Roman"/>
        </w:rPr>
        <w:t>100</w:t>
      </w:r>
      <w:r w:rsidRPr="00557352">
        <w:rPr>
          <w:rFonts w:ascii="Times New Roman" w:hAnsi="Times New Roman"/>
        </w:rPr>
        <w:t>年</w:t>
      </w:r>
      <w:r w:rsidR="0050651C" w:rsidRPr="00557352">
        <w:rPr>
          <w:rFonts w:ascii="Times New Roman" w:hAnsi="Times New Roman"/>
        </w:rPr>
        <w:t>獲</w:t>
      </w:r>
      <w:r w:rsidRPr="00557352">
        <w:rPr>
          <w:rFonts w:ascii="Times New Roman" w:hAnsi="Times New Roman"/>
        </w:rPr>
        <w:t>同意。</w:t>
      </w:r>
    </w:p>
    <w:p w:rsidR="00F20118" w:rsidRPr="00557352" w:rsidRDefault="00F20118" w:rsidP="00F20118">
      <w:pPr>
        <w:pStyle w:val="4"/>
        <w:rPr>
          <w:rFonts w:ascii="Times New Roman" w:hAnsi="Times New Roman"/>
        </w:rPr>
      </w:pPr>
      <w:r w:rsidRPr="00557352">
        <w:rPr>
          <w:rFonts w:ascii="Times New Roman" w:hAnsi="Times New Roman"/>
        </w:rPr>
        <w:t>增提準備金</w:t>
      </w:r>
      <w:r w:rsidR="0015406D" w:rsidRPr="00557352">
        <w:rPr>
          <w:rFonts w:ascii="Times New Roman" w:hAnsi="Times New Roman"/>
        </w:rPr>
        <w:t>，台灣銀行人壽</w:t>
      </w:r>
      <w:r w:rsidRPr="00557352">
        <w:rPr>
          <w:rFonts w:ascii="Times New Roman" w:hAnsi="Times New Roman"/>
        </w:rPr>
        <w:t>認列為政策性因素，</w:t>
      </w:r>
      <w:r w:rsidR="0015406D" w:rsidRPr="00557352">
        <w:rPr>
          <w:rFonts w:ascii="Times New Roman" w:hAnsi="Times New Roman"/>
        </w:rPr>
        <w:t>97</w:t>
      </w:r>
      <w:r w:rsidR="0015406D" w:rsidRPr="00557352">
        <w:rPr>
          <w:rFonts w:ascii="Times New Roman" w:hAnsi="Times New Roman"/>
        </w:rPr>
        <w:t>年、</w:t>
      </w:r>
      <w:r w:rsidR="0015406D" w:rsidRPr="00557352">
        <w:rPr>
          <w:rFonts w:ascii="Times New Roman" w:hAnsi="Times New Roman"/>
        </w:rPr>
        <w:t>100</w:t>
      </w:r>
      <w:r w:rsidR="0015406D" w:rsidRPr="00557352">
        <w:rPr>
          <w:rFonts w:ascii="Times New Roman" w:hAnsi="Times New Roman"/>
        </w:rPr>
        <w:t>年及</w:t>
      </w:r>
      <w:r w:rsidR="0015406D" w:rsidRPr="00557352">
        <w:rPr>
          <w:rFonts w:ascii="Times New Roman" w:hAnsi="Times New Roman"/>
        </w:rPr>
        <w:t>101</w:t>
      </w:r>
      <w:r w:rsidR="0015406D" w:rsidRPr="00557352">
        <w:rPr>
          <w:rFonts w:ascii="Times New Roman" w:hAnsi="Times New Roman"/>
        </w:rPr>
        <w:t>年獲同意，</w:t>
      </w:r>
      <w:proofErr w:type="gramStart"/>
      <w:r w:rsidRPr="00557352">
        <w:rPr>
          <w:rFonts w:ascii="Times New Roman" w:hAnsi="Times New Roman"/>
        </w:rPr>
        <w:t>98</w:t>
      </w:r>
      <w:r w:rsidRPr="00557352">
        <w:rPr>
          <w:rFonts w:ascii="Times New Roman" w:hAnsi="Times New Roman"/>
        </w:rPr>
        <w:t>年</w:t>
      </w:r>
      <w:r w:rsidR="0015406D" w:rsidRPr="00557352">
        <w:rPr>
          <w:rFonts w:ascii="Times New Roman" w:hAnsi="Times New Roman"/>
        </w:rPr>
        <w:t>則否</w:t>
      </w:r>
      <w:proofErr w:type="gramEnd"/>
      <w:r w:rsidRPr="00557352">
        <w:rPr>
          <w:rFonts w:ascii="Times New Roman" w:hAnsi="Times New Roman"/>
        </w:rPr>
        <w:t>。</w:t>
      </w:r>
    </w:p>
    <w:p w:rsidR="00F20118" w:rsidRPr="00557352" w:rsidRDefault="00F20118" w:rsidP="00F20118">
      <w:pPr>
        <w:pStyle w:val="4"/>
        <w:rPr>
          <w:rFonts w:ascii="Times New Roman" w:hAnsi="Times New Roman"/>
          <w:bCs/>
          <w:kern w:val="0"/>
          <w:szCs w:val="32"/>
        </w:rPr>
      </w:pPr>
      <w:proofErr w:type="gramStart"/>
      <w:r w:rsidRPr="00557352">
        <w:rPr>
          <w:rFonts w:ascii="Times New Roman" w:hAnsi="Times New Roman"/>
        </w:rPr>
        <w:t>配合金控交叉</w:t>
      </w:r>
      <w:proofErr w:type="gramEnd"/>
      <w:r w:rsidRPr="00557352">
        <w:rPr>
          <w:rFonts w:ascii="Times New Roman" w:hAnsi="Times New Roman"/>
        </w:rPr>
        <w:t>行</w:t>
      </w:r>
      <w:r w:rsidRPr="00557352">
        <w:rPr>
          <w:rFonts w:ascii="Times New Roman" w:hAnsi="Times New Roman"/>
          <w:bCs/>
          <w:kern w:val="0"/>
          <w:szCs w:val="32"/>
        </w:rPr>
        <w:t>銷</w:t>
      </w:r>
      <w:r w:rsidR="004E7F8B" w:rsidRPr="00557352">
        <w:rPr>
          <w:rFonts w:ascii="Times New Roman" w:hAnsi="Times New Roman"/>
          <w:bCs/>
          <w:kern w:val="0"/>
          <w:szCs w:val="32"/>
        </w:rPr>
        <w:t>，</w:t>
      </w:r>
      <w:r w:rsidR="004E7F8B" w:rsidRPr="00557352">
        <w:rPr>
          <w:rFonts w:ascii="Times New Roman" w:hAnsi="Times New Roman"/>
        </w:rPr>
        <w:t>台灣銀行人壽</w:t>
      </w:r>
      <w:r w:rsidRPr="00557352">
        <w:rPr>
          <w:rFonts w:ascii="Times New Roman" w:hAnsi="Times New Roman"/>
          <w:bCs/>
          <w:kern w:val="0"/>
          <w:szCs w:val="32"/>
        </w:rPr>
        <w:t>認列為政策性因素</w:t>
      </w:r>
      <w:r w:rsidR="004E7F8B" w:rsidRPr="00557352">
        <w:rPr>
          <w:rFonts w:ascii="Times New Roman" w:hAnsi="Times New Roman"/>
          <w:bCs/>
          <w:kern w:val="0"/>
          <w:szCs w:val="32"/>
        </w:rPr>
        <w:t>，</w:t>
      </w:r>
      <w:r w:rsidR="004E7F8B" w:rsidRPr="00557352">
        <w:rPr>
          <w:rFonts w:ascii="Times New Roman" w:hAnsi="Times New Roman"/>
        </w:rPr>
        <w:t>97-101</w:t>
      </w:r>
      <w:r w:rsidR="004E7F8B" w:rsidRPr="00557352">
        <w:rPr>
          <w:rFonts w:ascii="Times New Roman" w:hAnsi="Times New Roman"/>
        </w:rPr>
        <w:t>年獲同意</w:t>
      </w:r>
      <w:r w:rsidRPr="00557352">
        <w:rPr>
          <w:rFonts w:ascii="Times New Roman" w:hAnsi="Times New Roman"/>
          <w:bCs/>
          <w:kern w:val="0"/>
          <w:szCs w:val="32"/>
        </w:rPr>
        <w:t>。</w:t>
      </w:r>
    </w:p>
    <w:p w:rsidR="00F20118" w:rsidRPr="00557352" w:rsidRDefault="00F20118" w:rsidP="00F20118">
      <w:pPr>
        <w:pStyle w:val="3"/>
        <w:numPr>
          <w:ilvl w:val="2"/>
          <w:numId w:val="2"/>
        </w:numPr>
        <w:rPr>
          <w:rFonts w:ascii="Times New Roman" w:hAnsi="Times New Roman"/>
        </w:rPr>
      </w:pPr>
      <w:r w:rsidRPr="00557352">
        <w:rPr>
          <w:rFonts w:ascii="Times New Roman" w:hAnsi="Times New Roman"/>
          <w:spacing w:val="4"/>
          <w:szCs w:val="32"/>
        </w:rPr>
        <w:t>關於各國營事業所提報</w:t>
      </w:r>
      <w:r w:rsidRPr="00557352">
        <w:rPr>
          <w:rFonts w:ascii="Times New Roman" w:hAnsi="Times New Roman"/>
          <w:szCs w:val="32"/>
        </w:rPr>
        <w:t>政策性因素，依據主管機關之說明，略</w:t>
      </w:r>
      <w:proofErr w:type="gramStart"/>
      <w:r w:rsidRPr="00557352">
        <w:rPr>
          <w:rFonts w:ascii="Times New Roman" w:hAnsi="Times New Roman"/>
          <w:szCs w:val="32"/>
        </w:rPr>
        <w:t>以</w:t>
      </w:r>
      <w:proofErr w:type="gramEnd"/>
      <w:r w:rsidRPr="00557352">
        <w:rPr>
          <w:rFonts w:ascii="Times New Roman" w:hAnsi="Times New Roman"/>
          <w:szCs w:val="32"/>
        </w:rPr>
        <w:t>：</w:t>
      </w:r>
      <w:r w:rsidRPr="00557352">
        <w:rPr>
          <w:rFonts w:ascii="Times New Roman" w:hAnsi="Times New Roman"/>
        </w:rPr>
        <w:t>為避免政策因素</w:t>
      </w:r>
      <w:r w:rsidR="004E7F8B" w:rsidRPr="00557352">
        <w:rPr>
          <w:rFonts w:ascii="Times New Roman" w:hAnsi="Times New Roman"/>
        </w:rPr>
        <w:t>之</w:t>
      </w:r>
      <w:r w:rsidRPr="00557352">
        <w:rPr>
          <w:rFonts w:ascii="Times New Roman" w:hAnsi="Times New Roman"/>
        </w:rPr>
        <w:t>認列產生爭議，</w:t>
      </w:r>
      <w:r w:rsidRPr="00557352">
        <w:rPr>
          <w:rFonts w:ascii="Times New Roman" w:hAnsi="Times New Roman"/>
        </w:rPr>
        <w:lastRenderedPageBreak/>
        <w:t>主管機關核列之政策性因素及影響金額認列，必須遵循事先原則、報准原則、正負表列原則及預算數扣除原則，即年度預算編製及宣布政策時</w:t>
      </w:r>
      <w:r w:rsidR="004E7F8B" w:rsidRPr="00557352">
        <w:rPr>
          <w:rFonts w:ascii="Times New Roman" w:hAnsi="Times New Roman"/>
        </w:rPr>
        <w:t>，</w:t>
      </w:r>
      <w:r w:rsidRPr="00557352">
        <w:rPr>
          <w:rFonts w:ascii="Times New Roman" w:hAnsi="Times New Roman"/>
        </w:rPr>
        <w:t>要事先估計政策因素影響金額，並且由事業提報上級機關核准，至於政策對事業有利及不利因素</w:t>
      </w:r>
      <w:r w:rsidR="004E7F8B" w:rsidRPr="00557352">
        <w:rPr>
          <w:rFonts w:ascii="Times New Roman" w:hAnsi="Times New Roman"/>
        </w:rPr>
        <w:t>，</w:t>
      </w:r>
      <w:r w:rsidRPr="00557352">
        <w:rPr>
          <w:rFonts w:ascii="Times New Roman" w:hAnsi="Times New Roman"/>
        </w:rPr>
        <w:t>都應提列，以資衡平。而在計算影響金額時，已編列預算之金額不</w:t>
      </w:r>
      <w:r w:rsidR="004E7F8B" w:rsidRPr="00557352">
        <w:rPr>
          <w:rFonts w:ascii="Times New Roman" w:hAnsi="Times New Roman"/>
        </w:rPr>
        <w:t>再</w:t>
      </w:r>
      <w:r w:rsidRPr="00557352">
        <w:rPr>
          <w:rFonts w:ascii="Times New Roman" w:hAnsi="Times New Roman"/>
        </w:rPr>
        <w:t>重複計算等云云。</w:t>
      </w:r>
      <w:r w:rsidRPr="00557352">
        <w:rPr>
          <w:rFonts w:ascii="Times New Roman" w:hAnsi="Times New Roman"/>
          <w:spacing w:val="4"/>
          <w:szCs w:val="32"/>
        </w:rPr>
        <w:t>惟因各國營事業於實務上所提報</w:t>
      </w:r>
      <w:r w:rsidRPr="00557352">
        <w:rPr>
          <w:rFonts w:ascii="Times New Roman" w:hAnsi="Times New Roman"/>
          <w:szCs w:val="32"/>
        </w:rPr>
        <w:t>政策性因素之項目</w:t>
      </w:r>
      <w:r w:rsidRPr="00557352">
        <w:rPr>
          <w:rFonts w:ascii="Times New Roman" w:hAnsi="Times New Roman"/>
        </w:rPr>
        <w:t>不完整，有利其盈餘之政策因素，或因便宜行事，或恐不利績效獎金而多不提列，故所提列之政策因素多為不利其盈餘者，致提報政策因素之項目前後年度不一；</w:t>
      </w:r>
      <w:proofErr w:type="gramStart"/>
      <w:r w:rsidRPr="00557352">
        <w:rPr>
          <w:rFonts w:ascii="Times New Roman" w:hAnsi="Times New Roman"/>
        </w:rPr>
        <w:t>另似有</w:t>
      </w:r>
      <w:proofErr w:type="gramEnd"/>
      <w:r w:rsidRPr="00557352">
        <w:rPr>
          <w:rFonts w:ascii="Times New Roman" w:hAnsi="Times New Roman"/>
        </w:rPr>
        <w:t>非屬政策因素提報為政策因素情事，如前開</w:t>
      </w:r>
      <w:proofErr w:type="gramStart"/>
      <w:r w:rsidRPr="00557352">
        <w:rPr>
          <w:rFonts w:ascii="Times New Roman" w:hAnsi="Times New Roman"/>
        </w:rPr>
        <w:t>之金控交叉</w:t>
      </w:r>
      <w:proofErr w:type="gramEnd"/>
      <w:r w:rsidRPr="00557352">
        <w:rPr>
          <w:rFonts w:ascii="Times New Roman" w:hAnsi="Times New Roman"/>
        </w:rPr>
        <w:t>行銷，其係鼓勵存戶轉買保險商品超出預定目標需提存準備之影響，似屬其一般業務範疇</w:t>
      </w:r>
      <w:r w:rsidR="00DF1E42" w:rsidRPr="00557352">
        <w:rPr>
          <w:rFonts w:ascii="Times New Roman" w:hAnsi="Times New Roman"/>
        </w:rPr>
        <w:t>，</w:t>
      </w:r>
      <w:r w:rsidRPr="00557352">
        <w:rPr>
          <w:rFonts w:ascii="Times New Roman" w:hAnsi="Times New Roman"/>
        </w:rPr>
        <w:t>恐難認定為國家政策因素；而政策性因素之認列，雖經審議之程序，亦有檢討</w:t>
      </w:r>
      <w:r w:rsidRPr="00557352">
        <w:rPr>
          <w:rFonts w:ascii="Times New Roman" w:hAnsi="Times New Roman"/>
          <w:szCs w:val="32"/>
        </w:rPr>
        <w:t>餘地，如</w:t>
      </w:r>
      <w:r w:rsidRPr="00557352">
        <w:rPr>
          <w:rFonts w:ascii="Times New Roman" w:hAnsi="Times New Roman"/>
        </w:rPr>
        <w:t>增提責任準備金部分，應為遵守金融監理之要求，未見台灣銀行或土地銀行將提列存款準備提列為政策因素。各國營事業提報政策性因素之項目紊亂不整，而各主管機關各年度之</w:t>
      </w:r>
      <w:r w:rsidR="00043F56" w:rsidRPr="00557352">
        <w:rPr>
          <w:rFonts w:ascii="Times New Roman" w:hAnsi="Times New Roman"/>
        </w:rPr>
        <w:t>審核</w:t>
      </w:r>
      <w:r w:rsidRPr="00557352">
        <w:rPr>
          <w:rFonts w:ascii="Times New Roman" w:hAnsi="Times New Roman"/>
        </w:rPr>
        <w:t>標準復未能齊一，</w:t>
      </w:r>
      <w:proofErr w:type="gramStart"/>
      <w:r w:rsidRPr="00557352">
        <w:rPr>
          <w:rFonts w:ascii="Times New Roman" w:hAnsi="Times New Roman"/>
        </w:rPr>
        <w:t>爰</w:t>
      </w:r>
      <w:proofErr w:type="gramEnd"/>
      <w:r w:rsidRPr="00557352">
        <w:rPr>
          <w:rFonts w:ascii="Times New Roman" w:hAnsi="Times New Roman"/>
        </w:rPr>
        <w:t>對所屬國營事業所提報之各政策因素，亦有准駁不一之情事，相關作為，</w:t>
      </w:r>
      <w:proofErr w:type="gramStart"/>
      <w:r w:rsidRPr="00557352">
        <w:rPr>
          <w:rFonts w:ascii="Times New Roman" w:hAnsi="Times New Roman"/>
        </w:rPr>
        <w:t>均應檢討</w:t>
      </w:r>
      <w:proofErr w:type="gramEnd"/>
      <w:r w:rsidRPr="00557352">
        <w:rPr>
          <w:rFonts w:ascii="Times New Roman" w:hAnsi="Times New Roman"/>
        </w:rPr>
        <w:t>。</w:t>
      </w:r>
    </w:p>
    <w:p w:rsidR="00D7517C" w:rsidRPr="00557352" w:rsidRDefault="008156D7" w:rsidP="00F20118">
      <w:pPr>
        <w:pStyle w:val="2"/>
        <w:numPr>
          <w:ilvl w:val="1"/>
          <w:numId w:val="2"/>
        </w:numPr>
        <w:ind w:left="1045"/>
        <w:rPr>
          <w:rFonts w:ascii="Times New Roman" w:hAnsi="Times New Roman"/>
          <w:b/>
        </w:rPr>
      </w:pPr>
      <w:bookmarkStart w:id="50" w:name="_Toc391993153"/>
      <w:r w:rsidRPr="00557352">
        <w:rPr>
          <w:rFonts w:ascii="Times New Roman" w:hAnsi="Times New Roman"/>
          <w:b/>
        </w:rPr>
        <w:t>目前</w:t>
      </w:r>
      <w:r w:rsidR="00D7517C" w:rsidRPr="00557352">
        <w:rPr>
          <w:rFonts w:ascii="Times New Roman" w:hAnsi="Times New Roman"/>
          <w:b/>
        </w:rPr>
        <w:t>國營事業</w:t>
      </w:r>
      <w:r w:rsidR="00F16BF8" w:rsidRPr="00557352">
        <w:rPr>
          <w:rFonts w:ascii="Times New Roman" w:hAnsi="Times New Roman"/>
          <w:b/>
        </w:rPr>
        <w:t>是否發放</w:t>
      </w:r>
      <w:r w:rsidRPr="00557352">
        <w:rPr>
          <w:rFonts w:ascii="Times New Roman" w:hAnsi="Times New Roman"/>
          <w:b/>
        </w:rPr>
        <w:t>員工</w:t>
      </w:r>
      <w:r w:rsidR="00D7517C" w:rsidRPr="00557352">
        <w:rPr>
          <w:rFonts w:ascii="Times New Roman" w:hAnsi="Times New Roman"/>
          <w:b/>
        </w:rPr>
        <w:t>績效獎金，</w:t>
      </w:r>
      <w:r w:rsidRPr="00557352">
        <w:rPr>
          <w:rFonts w:ascii="Times New Roman" w:hAnsi="Times New Roman"/>
          <w:b/>
        </w:rPr>
        <w:t>係</w:t>
      </w:r>
      <w:r w:rsidR="007201C6" w:rsidRPr="00557352">
        <w:rPr>
          <w:rFonts w:ascii="Times New Roman" w:hAnsi="Times New Roman"/>
          <w:b/>
        </w:rPr>
        <w:t>取</w:t>
      </w:r>
      <w:r w:rsidR="001323A6" w:rsidRPr="00557352">
        <w:rPr>
          <w:rFonts w:ascii="Times New Roman" w:hAnsi="Times New Roman"/>
          <w:b/>
        </w:rPr>
        <w:t>決於</w:t>
      </w:r>
      <w:r w:rsidR="007201C6" w:rsidRPr="00557352">
        <w:rPr>
          <w:rFonts w:ascii="Times New Roman" w:hAnsi="Times New Roman"/>
          <w:b/>
        </w:rPr>
        <w:t>法定盈餘之是否達成</w:t>
      </w:r>
      <w:r w:rsidRPr="00557352">
        <w:rPr>
          <w:rFonts w:ascii="Times New Roman" w:hAnsi="Times New Roman"/>
          <w:b/>
        </w:rPr>
        <w:t>，</w:t>
      </w:r>
      <w:r w:rsidR="007201C6" w:rsidRPr="00557352">
        <w:rPr>
          <w:rFonts w:ascii="Times New Roman" w:hAnsi="Times New Roman"/>
          <w:b/>
        </w:rPr>
        <w:t>惟盈餘之達成與否，除</w:t>
      </w:r>
      <w:proofErr w:type="gramStart"/>
      <w:r w:rsidR="007201C6" w:rsidRPr="00557352">
        <w:rPr>
          <w:rFonts w:ascii="Times New Roman" w:hAnsi="Times New Roman"/>
          <w:b/>
        </w:rPr>
        <w:t>繫</w:t>
      </w:r>
      <w:proofErr w:type="gramEnd"/>
      <w:r w:rsidR="007201C6" w:rsidRPr="00557352">
        <w:rPr>
          <w:rFonts w:ascii="Times New Roman" w:hAnsi="Times New Roman"/>
          <w:b/>
        </w:rPr>
        <w:t>於員工之努力外，亦受外界不可控制因素之影響，實際盈餘不一定能合理反映員工努力及貢獻之差異程度，且</w:t>
      </w:r>
      <w:r w:rsidR="00F85CBC" w:rsidRPr="00557352">
        <w:rPr>
          <w:rFonts w:ascii="Times New Roman" w:hAnsi="Times New Roman"/>
          <w:b/>
        </w:rPr>
        <w:t>操縱</w:t>
      </w:r>
      <w:r w:rsidR="007201C6" w:rsidRPr="00557352">
        <w:rPr>
          <w:rFonts w:ascii="Times New Roman" w:hAnsi="Times New Roman"/>
          <w:b/>
        </w:rPr>
        <w:t>法定盈餘單一指標，較</w:t>
      </w:r>
      <w:r w:rsidR="00F85CBC" w:rsidRPr="00557352">
        <w:rPr>
          <w:rFonts w:ascii="Times New Roman" w:hAnsi="Times New Roman"/>
          <w:b/>
        </w:rPr>
        <w:t>操縱</w:t>
      </w:r>
      <w:r w:rsidR="007201C6" w:rsidRPr="00557352">
        <w:rPr>
          <w:rFonts w:ascii="Times New Roman" w:hAnsi="Times New Roman"/>
          <w:b/>
        </w:rPr>
        <w:t>多項指標容</w:t>
      </w:r>
      <w:r w:rsidR="00F16BF8" w:rsidRPr="00557352">
        <w:rPr>
          <w:rFonts w:ascii="Times New Roman" w:hAnsi="Times New Roman"/>
          <w:b/>
        </w:rPr>
        <w:t>易，</w:t>
      </w:r>
      <w:r w:rsidRPr="00557352">
        <w:rPr>
          <w:rFonts w:ascii="Times New Roman" w:hAnsi="Times New Roman"/>
          <w:b/>
        </w:rPr>
        <w:t>難杜</w:t>
      </w:r>
      <w:r w:rsidR="00F16BF8" w:rsidRPr="00557352">
        <w:rPr>
          <w:rFonts w:ascii="Times New Roman" w:hAnsi="Times New Roman"/>
          <w:b/>
        </w:rPr>
        <w:t>法定盈餘</w:t>
      </w:r>
      <w:r w:rsidR="007201C6" w:rsidRPr="00557352">
        <w:rPr>
          <w:rFonts w:ascii="Times New Roman" w:hAnsi="Times New Roman"/>
          <w:b/>
        </w:rPr>
        <w:t>過於寬鬆</w:t>
      </w:r>
      <w:r w:rsidR="00F16BF8" w:rsidRPr="00557352">
        <w:rPr>
          <w:rFonts w:ascii="Times New Roman" w:hAnsi="Times New Roman"/>
          <w:b/>
        </w:rPr>
        <w:t>、</w:t>
      </w:r>
      <w:proofErr w:type="gramStart"/>
      <w:r w:rsidR="007201C6" w:rsidRPr="00557352">
        <w:rPr>
          <w:rFonts w:ascii="Times New Roman" w:hAnsi="Times New Roman"/>
          <w:b/>
        </w:rPr>
        <w:t>設定之級距</w:t>
      </w:r>
      <w:proofErr w:type="gramEnd"/>
      <w:r w:rsidR="007201C6" w:rsidRPr="00557352">
        <w:rPr>
          <w:rFonts w:ascii="Times New Roman" w:hAnsi="Times New Roman"/>
          <w:b/>
        </w:rPr>
        <w:t>比率或金額標準過低，以及</w:t>
      </w:r>
      <w:r w:rsidRPr="00557352">
        <w:rPr>
          <w:rFonts w:ascii="Times New Roman" w:hAnsi="Times New Roman"/>
          <w:b/>
        </w:rPr>
        <w:t>操縱</w:t>
      </w:r>
      <w:r w:rsidR="00F16BF8" w:rsidRPr="00557352">
        <w:rPr>
          <w:rFonts w:ascii="Times New Roman" w:hAnsi="Times New Roman"/>
          <w:b/>
        </w:rPr>
        <w:t>實際</w:t>
      </w:r>
      <w:r w:rsidRPr="00557352">
        <w:rPr>
          <w:rFonts w:ascii="Times New Roman" w:hAnsi="Times New Roman"/>
          <w:b/>
        </w:rPr>
        <w:t>損益</w:t>
      </w:r>
      <w:r w:rsidR="00B04513" w:rsidRPr="00557352">
        <w:rPr>
          <w:rFonts w:ascii="Times New Roman" w:hAnsi="Times New Roman"/>
          <w:b/>
        </w:rPr>
        <w:t>等</w:t>
      </w:r>
      <w:r w:rsidR="0003694E" w:rsidRPr="00557352">
        <w:rPr>
          <w:rFonts w:ascii="Times New Roman" w:hAnsi="Times New Roman"/>
          <w:b/>
        </w:rPr>
        <w:t>問題</w:t>
      </w:r>
      <w:r w:rsidR="007201C6" w:rsidRPr="00557352">
        <w:rPr>
          <w:rFonts w:ascii="Times New Roman" w:hAnsi="Times New Roman"/>
          <w:b/>
        </w:rPr>
        <w:t>，亦無法</w:t>
      </w:r>
      <w:r w:rsidR="00F16BF8" w:rsidRPr="00557352">
        <w:rPr>
          <w:rFonts w:ascii="Times New Roman" w:hAnsi="Times New Roman"/>
          <w:b/>
        </w:rPr>
        <w:t>行有效提升認真工作員工之</w:t>
      </w:r>
      <w:r w:rsidRPr="00557352">
        <w:rPr>
          <w:rFonts w:ascii="Times New Roman" w:hAnsi="Times New Roman"/>
          <w:b/>
        </w:rPr>
        <w:t>士氣，</w:t>
      </w:r>
      <w:r w:rsidR="00F16BF8" w:rsidRPr="00557352">
        <w:rPr>
          <w:rFonts w:ascii="Times New Roman" w:hAnsi="Times New Roman"/>
          <w:b/>
        </w:rPr>
        <w:t>降低</w:t>
      </w:r>
      <w:r w:rsidRPr="00557352">
        <w:rPr>
          <w:rFonts w:ascii="Times New Roman" w:hAnsi="Times New Roman"/>
          <w:b/>
        </w:rPr>
        <w:t>外界之負面觀感。</w:t>
      </w:r>
      <w:bookmarkEnd w:id="50"/>
    </w:p>
    <w:p w:rsidR="00EC52D7" w:rsidRPr="00557352" w:rsidRDefault="00EC52D7" w:rsidP="00791DD0">
      <w:pPr>
        <w:pStyle w:val="3"/>
        <w:numPr>
          <w:ilvl w:val="2"/>
          <w:numId w:val="2"/>
        </w:numPr>
        <w:rPr>
          <w:rFonts w:ascii="Times New Roman" w:hAnsi="Times New Roman"/>
        </w:rPr>
      </w:pPr>
      <w:r w:rsidRPr="00557352">
        <w:rPr>
          <w:rFonts w:ascii="Times New Roman" w:hAnsi="Times New Roman"/>
        </w:rPr>
        <w:lastRenderedPageBreak/>
        <w:t>立法院除於</w:t>
      </w:r>
      <w:r w:rsidRPr="00557352">
        <w:rPr>
          <w:rFonts w:ascii="Times New Roman" w:hAnsi="Times New Roman"/>
        </w:rPr>
        <w:t>102</w:t>
      </w:r>
      <w:r w:rsidRPr="00557352">
        <w:rPr>
          <w:rFonts w:ascii="Times New Roman" w:hAnsi="Times New Roman"/>
        </w:rPr>
        <w:t>年</w:t>
      </w:r>
      <w:r w:rsidRPr="00557352">
        <w:rPr>
          <w:rFonts w:ascii="Times New Roman" w:hAnsi="Times New Roman"/>
        </w:rPr>
        <w:t>1</w:t>
      </w:r>
      <w:r w:rsidRPr="00557352">
        <w:rPr>
          <w:rFonts w:ascii="Times New Roman" w:hAnsi="Times New Roman"/>
        </w:rPr>
        <w:t>月</w:t>
      </w:r>
      <w:r w:rsidRPr="00557352">
        <w:rPr>
          <w:rFonts w:ascii="Times New Roman" w:hAnsi="Times New Roman"/>
        </w:rPr>
        <w:t>7</w:t>
      </w:r>
      <w:r w:rsidRPr="00557352">
        <w:rPr>
          <w:rFonts w:ascii="Times New Roman" w:hAnsi="Times New Roman"/>
        </w:rPr>
        <w:t>日審議中央政府總預算案時作成「自</w:t>
      </w:r>
      <w:proofErr w:type="gramStart"/>
      <w:r w:rsidRPr="00557352">
        <w:rPr>
          <w:rFonts w:ascii="Times New Roman" w:hAnsi="Times New Roman"/>
        </w:rPr>
        <w:t>101</w:t>
      </w:r>
      <w:proofErr w:type="gramEnd"/>
      <w:r w:rsidRPr="00557352">
        <w:rPr>
          <w:rFonts w:ascii="Times New Roman" w:hAnsi="Times New Roman"/>
        </w:rPr>
        <w:t>年度起，國營事業有盈餘者，始得發放績效獎金，但不得超過</w:t>
      </w:r>
      <w:r w:rsidRPr="00557352">
        <w:rPr>
          <w:rFonts w:ascii="Times New Roman" w:hAnsi="Times New Roman"/>
        </w:rPr>
        <w:t>1.2</w:t>
      </w:r>
      <w:r w:rsidRPr="00557352">
        <w:rPr>
          <w:rFonts w:ascii="Times New Roman" w:hAnsi="Times New Roman"/>
        </w:rPr>
        <w:t>個月」通案決議外，亦於同年月</w:t>
      </w:r>
      <w:r w:rsidRPr="00557352">
        <w:rPr>
          <w:rFonts w:ascii="Times New Roman" w:hAnsi="Times New Roman"/>
        </w:rPr>
        <w:t>11</w:t>
      </w:r>
      <w:r w:rsidRPr="00557352">
        <w:rPr>
          <w:rFonts w:ascii="Times New Roman" w:hAnsi="Times New Roman"/>
        </w:rPr>
        <w:t>日院會作成決議，行政院應立即全面檢討現行各公營事業機構及財團法人之績效核算及獎金發放標準，擬具獎金核算辦法，於</w:t>
      </w:r>
      <w:r w:rsidRPr="00557352">
        <w:rPr>
          <w:rFonts w:ascii="Times New Roman" w:hAnsi="Times New Roman"/>
        </w:rPr>
        <w:t>3</w:t>
      </w:r>
      <w:r w:rsidRPr="00557352">
        <w:rPr>
          <w:rFonts w:ascii="Times New Roman" w:hAnsi="Times New Roman"/>
        </w:rPr>
        <w:t>個月內送該院備查。</w:t>
      </w:r>
    </w:p>
    <w:p w:rsidR="00F00F31" w:rsidRPr="00557352" w:rsidRDefault="00EC52D7" w:rsidP="00791DD0">
      <w:pPr>
        <w:pStyle w:val="3"/>
        <w:numPr>
          <w:ilvl w:val="2"/>
          <w:numId w:val="2"/>
        </w:numPr>
        <w:rPr>
          <w:rFonts w:ascii="Times New Roman" w:hAnsi="Times New Roman"/>
        </w:rPr>
      </w:pPr>
      <w:r w:rsidRPr="00557352">
        <w:rPr>
          <w:rFonts w:ascii="Times New Roman" w:hAnsi="Times New Roman"/>
        </w:rPr>
        <w:t>按司法院釋字第</w:t>
      </w:r>
      <w:r w:rsidRPr="00557352">
        <w:rPr>
          <w:rFonts w:ascii="Times New Roman" w:hAnsi="Times New Roman"/>
        </w:rPr>
        <w:t>419</w:t>
      </w:r>
      <w:r w:rsidRPr="00557352">
        <w:rPr>
          <w:rFonts w:ascii="Times New Roman" w:hAnsi="Times New Roman"/>
        </w:rPr>
        <w:t>號解釋意旨，前開二項決議尚非憲法所明定屬於立法院職權之事項，亦非預算法第</w:t>
      </w:r>
      <w:r w:rsidRPr="00557352">
        <w:rPr>
          <w:rFonts w:ascii="Times New Roman" w:hAnsi="Times New Roman"/>
        </w:rPr>
        <w:t>52</w:t>
      </w:r>
      <w:r w:rsidRPr="00557352">
        <w:rPr>
          <w:rFonts w:ascii="Times New Roman" w:hAnsi="Times New Roman"/>
        </w:rPr>
        <w:t>條第</w:t>
      </w:r>
      <w:r w:rsidRPr="00557352">
        <w:rPr>
          <w:rFonts w:ascii="Times New Roman" w:hAnsi="Times New Roman"/>
        </w:rPr>
        <w:t>1</w:t>
      </w:r>
      <w:r w:rsidRPr="00557352">
        <w:rPr>
          <w:rFonts w:ascii="Times New Roman" w:hAnsi="Times New Roman"/>
        </w:rPr>
        <w:t>項所定之附加條件或期限，對行政院原則上不生法律拘束力，惟國營事業經營績效獎金係社會各界所關注之議題，且基於對立法院之尊重，行政院業就績效獎金制度進行檢討，參酌前開立法院二項決議，於</w:t>
      </w:r>
      <w:r w:rsidRPr="00557352">
        <w:rPr>
          <w:rFonts w:ascii="Times New Roman" w:hAnsi="Times New Roman"/>
        </w:rPr>
        <w:t>102</w:t>
      </w:r>
      <w:r w:rsidRPr="00557352">
        <w:rPr>
          <w:rFonts w:ascii="Times New Roman" w:hAnsi="Times New Roman"/>
        </w:rPr>
        <w:t>年</w:t>
      </w:r>
      <w:r w:rsidRPr="00557352">
        <w:rPr>
          <w:rFonts w:ascii="Times New Roman" w:hAnsi="Times New Roman"/>
        </w:rPr>
        <w:t>4</w:t>
      </w:r>
      <w:r w:rsidRPr="00557352">
        <w:rPr>
          <w:rFonts w:ascii="Times New Roman" w:hAnsi="Times New Roman"/>
        </w:rPr>
        <w:t>月</w:t>
      </w:r>
      <w:r w:rsidRPr="00557352">
        <w:rPr>
          <w:rFonts w:ascii="Times New Roman" w:hAnsi="Times New Roman"/>
        </w:rPr>
        <w:t>22</w:t>
      </w:r>
      <w:r w:rsidRPr="00557352">
        <w:rPr>
          <w:rFonts w:ascii="Times New Roman" w:hAnsi="Times New Roman"/>
        </w:rPr>
        <w:t>日以院</w:t>
      </w:r>
      <w:proofErr w:type="gramStart"/>
      <w:r w:rsidRPr="00557352">
        <w:rPr>
          <w:rFonts w:ascii="Times New Roman" w:hAnsi="Times New Roman"/>
        </w:rPr>
        <w:t>臺綜字</w:t>
      </w:r>
      <w:proofErr w:type="gramEnd"/>
      <w:r w:rsidRPr="00557352">
        <w:rPr>
          <w:rFonts w:ascii="Times New Roman" w:hAnsi="Times New Roman"/>
        </w:rPr>
        <w:t>第</w:t>
      </w:r>
      <w:r w:rsidRPr="00557352">
        <w:rPr>
          <w:rFonts w:ascii="Times New Roman" w:hAnsi="Times New Roman"/>
        </w:rPr>
        <w:t>1020019391</w:t>
      </w:r>
      <w:r w:rsidRPr="00557352">
        <w:rPr>
          <w:rFonts w:ascii="Times New Roman" w:hAnsi="Times New Roman"/>
        </w:rPr>
        <w:t>號函，將「國營事業經營績效獎金核算制度檢討報告」函送立法院，該院迄今尚未完成審查。其後</w:t>
      </w:r>
      <w:r w:rsidR="00CF5EB5" w:rsidRPr="00557352">
        <w:rPr>
          <w:rFonts w:ascii="Times New Roman" w:hAnsi="Times New Roman"/>
        </w:rPr>
        <w:t>行政院</w:t>
      </w:r>
      <w:r w:rsidRPr="00557352">
        <w:rPr>
          <w:rFonts w:ascii="Times New Roman" w:hAnsi="Times New Roman"/>
        </w:rPr>
        <w:t>同時據以修正</w:t>
      </w:r>
      <w:r w:rsidR="00CF5EB5" w:rsidRPr="00557352">
        <w:rPr>
          <w:rFonts w:ascii="Times New Roman" w:hAnsi="Times New Roman"/>
        </w:rPr>
        <w:t>「公營事業機構員工待遇授權訂定基本原則」</w:t>
      </w:r>
      <w:r w:rsidR="00714AB1" w:rsidRPr="00557352">
        <w:rPr>
          <w:rFonts w:ascii="Times New Roman" w:hAnsi="Times New Roman"/>
        </w:rPr>
        <w:t>（</w:t>
      </w:r>
      <w:r w:rsidR="00CF5EB5" w:rsidRPr="00557352">
        <w:rPr>
          <w:rFonts w:ascii="Times New Roman" w:hAnsi="Times New Roman"/>
        </w:rPr>
        <w:t>下稱「待遇原則」</w:t>
      </w:r>
      <w:r w:rsidR="00714AB1" w:rsidRPr="00557352">
        <w:rPr>
          <w:rFonts w:ascii="Times New Roman" w:hAnsi="Times New Roman"/>
        </w:rPr>
        <w:t>）</w:t>
      </w:r>
      <w:r w:rsidRPr="00557352">
        <w:rPr>
          <w:rFonts w:ascii="Times New Roman" w:hAnsi="Times New Roman"/>
        </w:rPr>
        <w:t>，各事業</w:t>
      </w:r>
      <w:proofErr w:type="gramStart"/>
      <w:r w:rsidRPr="00557352">
        <w:rPr>
          <w:rFonts w:ascii="Times New Roman" w:hAnsi="Times New Roman"/>
        </w:rPr>
        <w:t>主管機關亦據以</w:t>
      </w:r>
      <w:proofErr w:type="gramEnd"/>
      <w:r w:rsidRPr="00557352">
        <w:rPr>
          <w:rFonts w:ascii="Times New Roman" w:hAnsi="Times New Roman"/>
        </w:rPr>
        <w:t>配合</w:t>
      </w:r>
      <w:proofErr w:type="gramStart"/>
      <w:r w:rsidRPr="00557352">
        <w:rPr>
          <w:rFonts w:ascii="Times New Roman" w:hAnsi="Times New Roman"/>
        </w:rPr>
        <w:t>研</w:t>
      </w:r>
      <w:proofErr w:type="gramEnd"/>
      <w:r w:rsidRPr="00557352">
        <w:rPr>
          <w:rFonts w:ascii="Times New Roman" w:hAnsi="Times New Roman"/>
        </w:rPr>
        <w:t>修所屬事業</w:t>
      </w:r>
      <w:r w:rsidR="00CF5EB5" w:rsidRPr="00557352">
        <w:rPr>
          <w:rFonts w:ascii="Times New Roman" w:hAnsi="Times New Roman"/>
        </w:rPr>
        <w:t>用人費薪給管理要點</w:t>
      </w:r>
      <w:r w:rsidR="00714AB1" w:rsidRPr="00557352">
        <w:rPr>
          <w:rFonts w:ascii="Times New Roman" w:hAnsi="Times New Roman"/>
        </w:rPr>
        <w:t>（</w:t>
      </w:r>
      <w:r w:rsidR="00CF5EB5" w:rsidRPr="00557352">
        <w:rPr>
          <w:rFonts w:ascii="Times New Roman" w:hAnsi="Times New Roman"/>
        </w:rPr>
        <w:t>下稱「用人費率薪給要點」</w:t>
      </w:r>
      <w:r w:rsidR="00714AB1" w:rsidRPr="00557352">
        <w:rPr>
          <w:rFonts w:ascii="Times New Roman" w:hAnsi="Times New Roman"/>
        </w:rPr>
        <w:t>）</w:t>
      </w:r>
      <w:r w:rsidRPr="00557352">
        <w:rPr>
          <w:rFonts w:ascii="Times New Roman" w:hAnsi="Times New Roman"/>
        </w:rPr>
        <w:t>、</w:t>
      </w:r>
      <w:r w:rsidR="00CF5EB5" w:rsidRPr="00557352">
        <w:rPr>
          <w:rFonts w:ascii="Times New Roman" w:hAnsi="Times New Roman"/>
        </w:rPr>
        <w:t>所屬事業經營績效獎金實施要點</w:t>
      </w:r>
      <w:r w:rsidR="00714AB1" w:rsidRPr="00557352">
        <w:rPr>
          <w:rFonts w:ascii="Times New Roman" w:hAnsi="Times New Roman"/>
        </w:rPr>
        <w:t>（</w:t>
      </w:r>
      <w:r w:rsidR="00CF5EB5" w:rsidRPr="00557352">
        <w:rPr>
          <w:rFonts w:ascii="Times New Roman" w:hAnsi="Times New Roman"/>
        </w:rPr>
        <w:t>下</w:t>
      </w:r>
      <w:r w:rsidR="00CF5EB5" w:rsidRPr="00557352">
        <w:rPr>
          <w:rFonts w:ascii="Times New Roman" w:hAnsi="Times New Roman"/>
          <w:szCs w:val="32"/>
        </w:rPr>
        <w:t>稱</w:t>
      </w:r>
      <w:r w:rsidR="00CF5EB5" w:rsidRPr="00557352">
        <w:rPr>
          <w:rFonts w:ascii="Times New Roman" w:hAnsi="Times New Roman"/>
        </w:rPr>
        <w:t>「</w:t>
      </w:r>
      <w:r w:rsidR="00CF5EB5" w:rsidRPr="00557352">
        <w:rPr>
          <w:rFonts w:ascii="Times New Roman" w:hAnsi="Times New Roman"/>
          <w:szCs w:val="32"/>
        </w:rPr>
        <w:t>獎金實施要點</w:t>
      </w:r>
      <w:r w:rsidR="00CF5EB5" w:rsidRPr="00557352">
        <w:rPr>
          <w:rFonts w:ascii="Times New Roman" w:hAnsi="Times New Roman"/>
        </w:rPr>
        <w:t>」</w:t>
      </w:r>
      <w:r w:rsidR="00714AB1" w:rsidRPr="00557352">
        <w:rPr>
          <w:rFonts w:ascii="Times New Roman" w:hAnsi="Times New Roman"/>
          <w:szCs w:val="32"/>
        </w:rPr>
        <w:t>）</w:t>
      </w:r>
      <w:r w:rsidRPr="00557352">
        <w:rPr>
          <w:rFonts w:ascii="Times New Roman" w:hAnsi="Times New Roman"/>
        </w:rPr>
        <w:t>及核發績效獎金應行注意事項。另前述修正規定，於核發</w:t>
      </w:r>
      <w:proofErr w:type="gramStart"/>
      <w:r w:rsidRPr="00557352">
        <w:rPr>
          <w:rFonts w:ascii="Times New Roman" w:hAnsi="Times New Roman"/>
        </w:rPr>
        <w:t>101</w:t>
      </w:r>
      <w:proofErr w:type="gramEnd"/>
      <w:r w:rsidRPr="00557352">
        <w:rPr>
          <w:rFonts w:ascii="Times New Roman" w:hAnsi="Times New Roman"/>
        </w:rPr>
        <w:t>年度國營事業經營績效獎金時起即已適用。依「待遇原則」規</w:t>
      </w:r>
      <w:r w:rsidRPr="00557352">
        <w:rPr>
          <w:rFonts w:ascii="Times New Roman" w:hAnsi="Times New Roman"/>
          <w:bCs w:val="0"/>
          <w:szCs w:val="32"/>
        </w:rPr>
        <w:t>定，公營事業員工待遇係授權由各事業主管機關辦理，</w:t>
      </w:r>
      <w:r w:rsidRPr="00557352">
        <w:rPr>
          <w:rFonts w:ascii="Times New Roman" w:hAnsi="Times New Roman"/>
          <w:szCs w:val="32"/>
        </w:rPr>
        <w:t>於檢討績效獎金制度時，</w:t>
      </w:r>
      <w:proofErr w:type="gramStart"/>
      <w:r w:rsidRPr="00557352">
        <w:rPr>
          <w:rFonts w:ascii="Times New Roman" w:hAnsi="Times New Roman"/>
          <w:szCs w:val="32"/>
        </w:rPr>
        <w:t>業請渠</w:t>
      </w:r>
      <w:proofErr w:type="gramEnd"/>
      <w:r w:rsidRPr="00557352">
        <w:rPr>
          <w:rFonts w:ascii="Times New Roman" w:hAnsi="Times New Roman"/>
          <w:szCs w:val="32"/>
        </w:rPr>
        <w:t>等主管機關依所擬增加級距基準之規劃方式進行試算，期使增加級距之設計符合具鑑別度之差異化要求。</w:t>
      </w:r>
    </w:p>
    <w:p w:rsidR="00EC52D7" w:rsidRPr="00557352" w:rsidRDefault="00FB0AEE" w:rsidP="00791DD0">
      <w:pPr>
        <w:pStyle w:val="3"/>
        <w:numPr>
          <w:ilvl w:val="2"/>
          <w:numId w:val="2"/>
        </w:numPr>
        <w:rPr>
          <w:rFonts w:ascii="Times New Roman" w:hAnsi="Times New Roman"/>
        </w:rPr>
      </w:pPr>
      <w:r w:rsidRPr="00557352">
        <w:rPr>
          <w:rFonts w:ascii="Times New Roman" w:hAnsi="Times New Roman"/>
        </w:rPr>
        <w:t>各事業主管機關將所屬事</w:t>
      </w:r>
      <w:r w:rsidR="00F00F31" w:rsidRPr="00557352">
        <w:rPr>
          <w:rFonts w:ascii="Times New Roman" w:hAnsi="Times New Roman"/>
        </w:rPr>
        <w:t>區分為「競爭型事業」及「非競爭型事業」</w:t>
      </w:r>
      <w:r w:rsidR="00F00F31" w:rsidRPr="00557352">
        <w:rPr>
          <w:rFonts w:ascii="Times New Roman" w:hAnsi="Times New Roman"/>
        </w:rPr>
        <w:t>2</w:t>
      </w:r>
      <w:r w:rsidR="00F00F31" w:rsidRPr="00557352">
        <w:rPr>
          <w:rFonts w:ascii="Times New Roman" w:hAnsi="Times New Roman"/>
        </w:rPr>
        <w:t>類</w:t>
      </w:r>
      <w:r w:rsidRPr="00557352">
        <w:rPr>
          <w:rFonts w:ascii="Times New Roman" w:hAnsi="Times New Roman"/>
        </w:rPr>
        <w:t>予以</w:t>
      </w:r>
      <w:r w:rsidR="00F00F31" w:rsidRPr="00557352">
        <w:rPr>
          <w:rFonts w:ascii="Times New Roman" w:hAnsi="Times New Roman"/>
        </w:rPr>
        <w:t>歸類</w:t>
      </w:r>
      <w:r w:rsidRPr="00557352">
        <w:rPr>
          <w:rFonts w:ascii="Times New Roman" w:hAnsi="Times New Roman"/>
        </w:rPr>
        <w:t>，並</w:t>
      </w:r>
      <w:r w:rsidR="00F00F31" w:rsidRPr="00557352">
        <w:rPr>
          <w:rFonts w:ascii="Times New Roman" w:hAnsi="Times New Roman"/>
        </w:rPr>
        <w:t>參酌立法院決</w:t>
      </w:r>
      <w:r w:rsidR="00F00F31" w:rsidRPr="00557352">
        <w:rPr>
          <w:rFonts w:ascii="Times New Roman" w:hAnsi="Times New Roman"/>
        </w:rPr>
        <w:lastRenderedPageBreak/>
        <w:t>議，原則以</w:t>
      </w:r>
      <w:r w:rsidR="00F00F31" w:rsidRPr="00557352">
        <w:rPr>
          <w:rFonts w:ascii="Times New Roman" w:hAnsi="Times New Roman"/>
        </w:rPr>
        <w:t>1.2</w:t>
      </w:r>
      <w:r w:rsidR="00F00F31" w:rsidRPr="00557352">
        <w:rPr>
          <w:rFonts w:ascii="Times New Roman" w:hAnsi="Times New Roman"/>
        </w:rPr>
        <w:t>個月薪給總額為</w:t>
      </w:r>
      <w:proofErr w:type="gramStart"/>
      <w:r w:rsidR="00F00F31" w:rsidRPr="00557352">
        <w:rPr>
          <w:rFonts w:ascii="Times New Roman" w:hAnsi="Times New Roman"/>
        </w:rPr>
        <w:t>平均高限基準</w:t>
      </w:r>
      <w:proofErr w:type="gramEnd"/>
      <w:r w:rsidR="00F00F31" w:rsidRPr="00557352">
        <w:rPr>
          <w:rFonts w:ascii="Times New Roman" w:hAnsi="Times New Roman"/>
        </w:rPr>
        <w:t>，依事業類別設計具差異性</w:t>
      </w:r>
      <w:proofErr w:type="gramStart"/>
      <w:r w:rsidR="00F00F31" w:rsidRPr="00557352">
        <w:rPr>
          <w:rFonts w:ascii="Times New Roman" w:hAnsi="Times New Roman"/>
        </w:rPr>
        <w:t>之獎酬結構</w:t>
      </w:r>
      <w:proofErr w:type="gramEnd"/>
      <w:r w:rsidR="00F00F31" w:rsidRPr="00557352">
        <w:rPr>
          <w:rFonts w:ascii="Times New Roman" w:hAnsi="Times New Roman"/>
        </w:rPr>
        <w:t>，且每年度得視標竿企業、整體經濟景氣等因素彈性</w:t>
      </w:r>
      <w:proofErr w:type="gramStart"/>
      <w:r w:rsidR="00F00F31" w:rsidRPr="00557352">
        <w:rPr>
          <w:rFonts w:ascii="Times New Roman" w:hAnsi="Times New Roman"/>
        </w:rPr>
        <w:t>調整高限</w:t>
      </w:r>
      <w:proofErr w:type="gramEnd"/>
      <w:r w:rsidR="00714AB1" w:rsidRPr="00557352">
        <w:rPr>
          <w:rFonts w:ascii="Times New Roman" w:hAnsi="Times New Roman"/>
        </w:rPr>
        <w:t>（</w:t>
      </w:r>
      <w:proofErr w:type="gramStart"/>
      <w:r w:rsidR="00F00F31" w:rsidRPr="00557352">
        <w:rPr>
          <w:rFonts w:ascii="Times New Roman" w:hAnsi="Times New Roman"/>
        </w:rPr>
        <w:t>提撥</w:t>
      </w:r>
      <w:proofErr w:type="gramEnd"/>
      <w:r w:rsidR="00F00F31" w:rsidRPr="00557352">
        <w:rPr>
          <w:rFonts w:ascii="Times New Roman" w:hAnsi="Times New Roman"/>
        </w:rPr>
        <w:t>月數上限</w:t>
      </w:r>
      <w:r w:rsidR="00714AB1" w:rsidRPr="00557352">
        <w:rPr>
          <w:rFonts w:ascii="Times New Roman" w:hAnsi="Times New Roman"/>
        </w:rPr>
        <w:t>）</w:t>
      </w:r>
      <w:r w:rsidR="00F00F31" w:rsidRPr="00557352">
        <w:rPr>
          <w:rFonts w:ascii="Times New Roman" w:hAnsi="Times New Roman"/>
        </w:rPr>
        <w:t>。未達法定盈餘者，以</w:t>
      </w:r>
      <w:r w:rsidR="00F00F31" w:rsidRPr="00557352">
        <w:rPr>
          <w:rFonts w:ascii="Times New Roman" w:hAnsi="Times New Roman"/>
        </w:rPr>
        <w:t>1.2</w:t>
      </w:r>
      <w:r w:rsidR="00F00F31" w:rsidRPr="00557352">
        <w:rPr>
          <w:rFonts w:ascii="Times New Roman" w:hAnsi="Times New Roman"/>
        </w:rPr>
        <w:t>個月薪給總額按達成比例</w:t>
      </w:r>
      <w:proofErr w:type="gramStart"/>
      <w:r w:rsidR="00F00F31" w:rsidRPr="00557352">
        <w:rPr>
          <w:rFonts w:ascii="Times New Roman" w:hAnsi="Times New Roman"/>
        </w:rPr>
        <w:t>設定高限</w:t>
      </w:r>
      <w:proofErr w:type="gramEnd"/>
      <w:r w:rsidR="00F00F31" w:rsidRPr="00557352">
        <w:rPr>
          <w:rFonts w:ascii="Times New Roman" w:hAnsi="Times New Roman"/>
        </w:rPr>
        <w:t>；超過法定盈餘者，績效</w:t>
      </w:r>
      <w:proofErr w:type="gramStart"/>
      <w:r w:rsidR="00F00F31" w:rsidRPr="00557352">
        <w:rPr>
          <w:rFonts w:ascii="Times New Roman" w:hAnsi="Times New Roman"/>
        </w:rPr>
        <w:t>獎金高限原則</w:t>
      </w:r>
      <w:proofErr w:type="gramEnd"/>
      <w:r w:rsidR="00F00F31" w:rsidRPr="00557352">
        <w:rPr>
          <w:rFonts w:ascii="Times New Roman" w:hAnsi="Times New Roman"/>
        </w:rPr>
        <w:t>已由最高</w:t>
      </w:r>
      <w:r w:rsidR="00F00F31" w:rsidRPr="00557352">
        <w:rPr>
          <w:rFonts w:ascii="Times New Roman" w:hAnsi="Times New Roman"/>
        </w:rPr>
        <w:t>2.6</w:t>
      </w:r>
      <w:r w:rsidR="00F00F31" w:rsidRPr="00557352">
        <w:rPr>
          <w:rFonts w:ascii="Times New Roman" w:hAnsi="Times New Roman"/>
        </w:rPr>
        <w:t>個月薪給總額，修正調整為</w:t>
      </w:r>
      <w:r w:rsidR="00714AB1" w:rsidRPr="00557352">
        <w:rPr>
          <w:rFonts w:ascii="Times New Roman" w:hAnsi="Times New Roman"/>
        </w:rPr>
        <w:t>（</w:t>
      </w:r>
      <w:r w:rsidR="00F00F31" w:rsidRPr="00557352">
        <w:rPr>
          <w:rFonts w:ascii="Times New Roman" w:hAnsi="Times New Roman"/>
        </w:rPr>
        <w:t>1.2+x</w:t>
      </w:r>
      <w:r w:rsidR="00714AB1" w:rsidRPr="00557352">
        <w:rPr>
          <w:rFonts w:ascii="Times New Roman" w:hAnsi="Times New Roman"/>
        </w:rPr>
        <w:t>）</w:t>
      </w:r>
      <w:proofErr w:type="gramStart"/>
      <w:r w:rsidR="00F00F31" w:rsidRPr="00557352">
        <w:rPr>
          <w:rFonts w:ascii="Times New Roman" w:hAnsi="Times New Roman"/>
        </w:rPr>
        <w:t>個</w:t>
      </w:r>
      <w:proofErr w:type="gramEnd"/>
      <w:r w:rsidR="00F00F31" w:rsidRPr="00557352">
        <w:rPr>
          <w:rFonts w:ascii="Times New Roman" w:hAnsi="Times New Roman"/>
        </w:rPr>
        <w:t>月薪給總額，</w:t>
      </w:r>
      <w:r w:rsidR="00F00F31" w:rsidRPr="00557352">
        <w:rPr>
          <w:rFonts w:ascii="Times New Roman" w:hAnsi="Times New Roman"/>
        </w:rPr>
        <w:t>x =0</w:t>
      </w:r>
      <w:r w:rsidR="00F00F31" w:rsidRPr="00557352">
        <w:rPr>
          <w:rFonts w:ascii="Times New Roman" w:hAnsi="Times New Roman"/>
        </w:rPr>
        <w:t>至</w:t>
      </w:r>
      <w:r w:rsidR="00F00F31" w:rsidRPr="00557352">
        <w:rPr>
          <w:rFonts w:ascii="Times New Roman" w:hAnsi="Times New Roman"/>
        </w:rPr>
        <w:t>1.2</w:t>
      </w:r>
      <w:r w:rsidR="00F00F31" w:rsidRPr="00557352">
        <w:rPr>
          <w:rFonts w:ascii="Times New Roman" w:hAnsi="Times New Roman"/>
        </w:rPr>
        <w:t>，級距</w:t>
      </w:r>
      <w:r w:rsidR="00F00F31" w:rsidRPr="00557352">
        <w:rPr>
          <w:rFonts w:ascii="Times New Roman" w:hAnsi="Times New Roman"/>
        </w:rPr>
        <w:t>0.4</w:t>
      </w:r>
      <w:r w:rsidR="00F00F31" w:rsidRPr="00557352">
        <w:rPr>
          <w:rFonts w:ascii="Times New Roman" w:hAnsi="Times New Roman"/>
        </w:rPr>
        <w:t>個月薪給總額，目前各事業主管機關大都以決算總盈餘超過法定盈餘</w:t>
      </w:r>
      <w:r w:rsidR="00714AB1" w:rsidRPr="00557352">
        <w:rPr>
          <w:rFonts w:ascii="Times New Roman" w:hAnsi="Times New Roman"/>
        </w:rPr>
        <w:t>（</w:t>
      </w:r>
      <w:r w:rsidR="00F00F31" w:rsidRPr="00557352">
        <w:rPr>
          <w:rFonts w:ascii="Times New Roman" w:hAnsi="Times New Roman"/>
        </w:rPr>
        <w:t>法定盈餘亦需加計政策因素影響金額，以與決算總盈餘之比較基礎一致</w:t>
      </w:r>
      <w:r w:rsidR="00714AB1" w:rsidRPr="00557352">
        <w:rPr>
          <w:rFonts w:ascii="Times New Roman" w:hAnsi="Times New Roman"/>
        </w:rPr>
        <w:t>）</w:t>
      </w:r>
      <w:r w:rsidR="00F00F31" w:rsidRPr="00557352">
        <w:rPr>
          <w:rFonts w:ascii="Times New Roman" w:hAnsi="Times New Roman"/>
        </w:rPr>
        <w:t>之比例，即超額盈餘比率</w:t>
      </w:r>
      <w:r w:rsidR="00714AB1" w:rsidRPr="00557352">
        <w:rPr>
          <w:rFonts w:ascii="Times New Roman" w:hAnsi="Times New Roman"/>
        </w:rPr>
        <w:t>（</w:t>
      </w:r>
      <w:r w:rsidR="00F00F31" w:rsidRPr="00557352">
        <w:rPr>
          <w:rFonts w:ascii="Times New Roman" w:hAnsi="Times New Roman"/>
        </w:rPr>
        <w:t>以</w:t>
      </w:r>
      <w:r w:rsidR="00F00F31" w:rsidRPr="00557352">
        <w:rPr>
          <w:rFonts w:ascii="Times New Roman" w:hAnsi="Times New Roman"/>
        </w:rPr>
        <w:t>y</w:t>
      </w:r>
      <w:r w:rsidR="00F00F31" w:rsidRPr="00557352">
        <w:rPr>
          <w:rFonts w:ascii="Times New Roman" w:hAnsi="Times New Roman"/>
        </w:rPr>
        <w:t>表示</w:t>
      </w:r>
      <w:r w:rsidR="00714AB1" w:rsidRPr="00557352">
        <w:rPr>
          <w:rFonts w:ascii="Times New Roman" w:hAnsi="Times New Roman"/>
        </w:rPr>
        <w:t>）</w:t>
      </w:r>
      <w:r w:rsidR="00F00F31" w:rsidRPr="00557352">
        <w:rPr>
          <w:rFonts w:ascii="Times New Roman" w:hAnsi="Times New Roman"/>
        </w:rPr>
        <w:t>設定級距標準，</w:t>
      </w:r>
      <w:r w:rsidR="00F00F31" w:rsidRPr="00557352">
        <w:rPr>
          <w:rFonts w:ascii="Times New Roman" w:hAnsi="Times New Roman"/>
        </w:rPr>
        <w:t>x</w:t>
      </w:r>
      <w:r w:rsidR="00F00F31" w:rsidRPr="00557352">
        <w:rPr>
          <w:rFonts w:ascii="Times New Roman" w:hAnsi="Times New Roman"/>
        </w:rPr>
        <w:t>值與</w:t>
      </w:r>
      <w:r w:rsidR="00F00F31" w:rsidRPr="00557352">
        <w:rPr>
          <w:rFonts w:ascii="Times New Roman" w:hAnsi="Times New Roman"/>
        </w:rPr>
        <w:t>y</w:t>
      </w:r>
      <w:r w:rsidR="00F00F31" w:rsidRPr="00557352">
        <w:rPr>
          <w:rFonts w:ascii="Times New Roman" w:hAnsi="Times New Roman"/>
        </w:rPr>
        <w:t>值成正比，以激勵員工努力創造盈餘。</w:t>
      </w:r>
      <w:r w:rsidR="00F00F31" w:rsidRPr="00557352">
        <w:rPr>
          <w:rFonts w:ascii="Times New Roman" w:hAnsi="Times New Roman"/>
          <w:szCs w:val="28"/>
        </w:rPr>
        <w:t>獎金級距基準未來可視實施結果，由主管機關依事業績效等情綜合考量後調整</w:t>
      </w:r>
      <w:r w:rsidR="00F00F31" w:rsidRPr="00557352">
        <w:rPr>
          <w:rFonts w:ascii="Times New Roman" w:hAnsi="Times New Roman"/>
        </w:rPr>
        <w:t>。</w:t>
      </w:r>
    </w:p>
    <w:p w:rsidR="00F00F31" w:rsidRPr="00557352" w:rsidRDefault="00F00F31" w:rsidP="00791DD0">
      <w:pPr>
        <w:pStyle w:val="3"/>
        <w:numPr>
          <w:ilvl w:val="2"/>
          <w:numId w:val="2"/>
        </w:numPr>
        <w:rPr>
          <w:rFonts w:ascii="Times New Roman" w:hAnsi="Times New Roman"/>
        </w:rPr>
      </w:pPr>
      <w:r w:rsidRPr="00557352">
        <w:rPr>
          <w:rFonts w:ascii="Times New Roman" w:hAnsi="Times New Roman"/>
        </w:rPr>
        <w:t>經查，國營事業員工績效獎金部分，有盈餘始得發放，及各事業機應視單位績效及員工貢獻差異程度，按合理比例發給，符合社會之預期；而依事業型態設計差異</w:t>
      </w:r>
      <w:proofErr w:type="gramStart"/>
      <w:r w:rsidRPr="00557352">
        <w:rPr>
          <w:rFonts w:ascii="Times New Roman" w:hAnsi="Times New Roman"/>
        </w:rPr>
        <w:t>化獎酬</w:t>
      </w:r>
      <w:proofErr w:type="gramEnd"/>
      <w:r w:rsidRPr="00557352">
        <w:rPr>
          <w:rFonts w:ascii="Times New Roman" w:hAnsi="Times New Roman"/>
        </w:rPr>
        <w:t>結構，理當更能激發國營事業員工重視事業績效並努力創造盈餘。惟以法定盈餘為計算績效獎金之唯一標準，</w:t>
      </w:r>
      <w:r w:rsidR="007A7330" w:rsidRPr="00557352">
        <w:rPr>
          <w:rFonts w:ascii="Times New Roman" w:hAnsi="Times New Roman"/>
        </w:rPr>
        <w:t>是否允當，不無檢討餘地。依本院詢問所得，即有某國營事業代表承認該事業</w:t>
      </w:r>
      <w:r w:rsidR="008E6D73" w:rsidRPr="00557352">
        <w:rPr>
          <w:rFonts w:ascii="Times New Roman" w:hAnsi="Times New Roman"/>
        </w:rPr>
        <w:t>曾</w:t>
      </w:r>
      <w:r w:rsidR="007A7330" w:rsidRPr="00557352">
        <w:rPr>
          <w:rFonts w:ascii="Times New Roman" w:hAnsi="Times New Roman"/>
        </w:rPr>
        <w:t>於某年度為達成法定盈餘之目標，而透過不應進行之交易行為</w:t>
      </w:r>
      <w:r w:rsidR="002355CA" w:rsidRPr="00557352">
        <w:rPr>
          <w:rFonts w:ascii="Times New Roman" w:hAnsi="Times New Roman"/>
        </w:rPr>
        <w:t>，</w:t>
      </w:r>
      <w:proofErr w:type="gramStart"/>
      <w:r w:rsidR="008E6D73" w:rsidRPr="00557352">
        <w:rPr>
          <w:rFonts w:ascii="Times New Roman" w:hAnsi="Times New Roman"/>
        </w:rPr>
        <w:t>俾</w:t>
      </w:r>
      <w:proofErr w:type="gramEnd"/>
      <w:r w:rsidR="008E6D73" w:rsidRPr="00557352">
        <w:rPr>
          <w:rFonts w:ascii="Times New Roman" w:hAnsi="Times New Roman"/>
        </w:rPr>
        <w:t>可於當年度</w:t>
      </w:r>
      <w:r w:rsidR="002355CA" w:rsidRPr="00557352">
        <w:rPr>
          <w:rFonts w:ascii="Times New Roman" w:hAnsi="Times New Roman"/>
        </w:rPr>
        <w:t>大量</w:t>
      </w:r>
      <w:proofErr w:type="gramStart"/>
      <w:r w:rsidR="002355CA" w:rsidRPr="00557352">
        <w:rPr>
          <w:rFonts w:ascii="Times New Roman" w:hAnsi="Times New Roman"/>
        </w:rPr>
        <w:t>挹</w:t>
      </w:r>
      <w:proofErr w:type="gramEnd"/>
      <w:r w:rsidR="002355CA" w:rsidRPr="00557352">
        <w:rPr>
          <w:rFonts w:ascii="Times New Roman" w:hAnsi="Times New Roman"/>
        </w:rPr>
        <w:t>注</w:t>
      </w:r>
      <w:proofErr w:type="gramStart"/>
      <w:r w:rsidR="002355CA" w:rsidRPr="00557352">
        <w:rPr>
          <w:rFonts w:ascii="Times New Roman" w:hAnsi="Times New Roman"/>
        </w:rPr>
        <w:t>帳面</w:t>
      </w:r>
      <w:proofErr w:type="gramEnd"/>
      <w:r w:rsidR="002355CA" w:rsidRPr="00557352">
        <w:rPr>
          <w:rFonts w:ascii="Times New Roman" w:hAnsi="Times New Roman"/>
        </w:rPr>
        <w:t>盈餘，</w:t>
      </w:r>
      <w:r w:rsidR="008E6D73" w:rsidRPr="00557352">
        <w:rPr>
          <w:rFonts w:ascii="Times New Roman" w:hAnsi="Times New Roman"/>
        </w:rPr>
        <w:t>經由操縱損益，</w:t>
      </w:r>
      <w:r w:rsidR="007A7330" w:rsidRPr="00557352">
        <w:rPr>
          <w:rFonts w:ascii="Times New Roman" w:hAnsi="Times New Roman"/>
        </w:rPr>
        <w:t>而達成</w:t>
      </w:r>
      <w:r w:rsidR="008E6D73" w:rsidRPr="00557352">
        <w:rPr>
          <w:rFonts w:ascii="Times New Roman" w:hAnsi="Times New Roman"/>
        </w:rPr>
        <w:t>法定盈餘之目標</w:t>
      </w:r>
      <w:r w:rsidR="007A7330" w:rsidRPr="00557352">
        <w:rPr>
          <w:rFonts w:ascii="Times New Roman" w:hAnsi="Times New Roman"/>
        </w:rPr>
        <w:t>；另</w:t>
      </w:r>
      <w:r w:rsidR="008E6D73" w:rsidRPr="00557352">
        <w:rPr>
          <w:rFonts w:ascii="Times New Roman" w:hAnsi="Times New Roman"/>
        </w:rPr>
        <w:t>以各國營事業</w:t>
      </w:r>
      <w:proofErr w:type="gramStart"/>
      <w:r w:rsidR="008E6D73" w:rsidRPr="00557352">
        <w:rPr>
          <w:rFonts w:ascii="Times New Roman" w:hAnsi="Times New Roman"/>
        </w:rPr>
        <w:t>採</w:t>
      </w:r>
      <w:r w:rsidR="008E6D73" w:rsidRPr="00557352">
        <w:rPr>
          <w:rFonts w:ascii="Times New Roman" w:hAnsi="Times New Roman"/>
        </w:rPr>
        <w:t>101</w:t>
      </w:r>
      <w:proofErr w:type="gramEnd"/>
      <w:r w:rsidR="008E6D73" w:rsidRPr="00557352">
        <w:rPr>
          <w:rFonts w:ascii="Times New Roman" w:hAnsi="Times New Roman"/>
        </w:rPr>
        <w:t>年度開始適用之新制標準，試算各國營事業</w:t>
      </w:r>
      <w:r w:rsidR="008E6D73" w:rsidRPr="00557352">
        <w:rPr>
          <w:rFonts w:ascii="Times New Roman" w:hAnsi="Times New Roman"/>
        </w:rPr>
        <w:t>96</w:t>
      </w:r>
      <w:r w:rsidR="008E6D73" w:rsidRPr="00557352">
        <w:rPr>
          <w:rFonts w:ascii="Times New Roman" w:hAnsi="Times New Roman"/>
        </w:rPr>
        <w:t>年度至</w:t>
      </w:r>
      <w:proofErr w:type="gramStart"/>
      <w:r w:rsidR="008E6D73" w:rsidRPr="00557352">
        <w:rPr>
          <w:rFonts w:ascii="Times New Roman" w:hAnsi="Times New Roman"/>
        </w:rPr>
        <w:t>100</w:t>
      </w:r>
      <w:proofErr w:type="gramEnd"/>
      <w:r w:rsidR="008E6D73" w:rsidRPr="00557352">
        <w:rPr>
          <w:rFonts w:ascii="Times New Roman" w:hAnsi="Times New Roman"/>
        </w:rPr>
        <w:t>年度可發放之績效獎金月數，可發最高</w:t>
      </w:r>
      <w:r w:rsidR="008E6D73" w:rsidRPr="00557352">
        <w:rPr>
          <w:rFonts w:ascii="Times New Roman" w:hAnsi="Times New Roman"/>
        </w:rPr>
        <w:t>2.4</w:t>
      </w:r>
      <w:r w:rsidR="008E6D73" w:rsidRPr="00557352">
        <w:rPr>
          <w:rFonts w:ascii="Times New Roman" w:hAnsi="Times New Roman"/>
        </w:rPr>
        <w:t>個月之比率高達</w:t>
      </w:r>
      <w:r w:rsidR="008E6D73" w:rsidRPr="00557352">
        <w:rPr>
          <w:rFonts w:ascii="Times New Roman" w:hAnsi="Times New Roman"/>
        </w:rPr>
        <w:t>85.54</w:t>
      </w:r>
      <w:r w:rsidR="008E6D73" w:rsidRPr="00557352">
        <w:rPr>
          <w:rFonts w:ascii="Times New Roman" w:hAnsi="Times New Roman"/>
        </w:rPr>
        <w:t>％，難杜</w:t>
      </w:r>
      <w:r w:rsidR="00F04F97" w:rsidRPr="00557352">
        <w:rPr>
          <w:rFonts w:ascii="Times New Roman" w:hAnsi="Times New Roman"/>
        </w:rPr>
        <w:t>國營事業</w:t>
      </w:r>
      <w:proofErr w:type="gramStart"/>
      <w:r w:rsidR="00F04F97" w:rsidRPr="00557352">
        <w:rPr>
          <w:rFonts w:ascii="Times New Roman" w:hAnsi="Times New Roman"/>
        </w:rPr>
        <w:t>刻意低列法定</w:t>
      </w:r>
      <w:proofErr w:type="gramEnd"/>
      <w:r w:rsidR="00F04F97" w:rsidRPr="00557352">
        <w:rPr>
          <w:rFonts w:ascii="Times New Roman" w:hAnsi="Times New Roman"/>
        </w:rPr>
        <w:t>盈餘，或</w:t>
      </w:r>
      <w:r w:rsidR="008E6D73" w:rsidRPr="00557352">
        <w:rPr>
          <w:rFonts w:ascii="Times New Roman" w:hAnsi="Times New Roman"/>
        </w:rPr>
        <w:t>現行新制中超過法定盈餘</w:t>
      </w:r>
      <w:proofErr w:type="gramStart"/>
      <w:r w:rsidR="008E6D73" w:rsidRPr="00557352">
        <w:rPr>
          <w:rFonts w:ascii="Times New Roman" w:hAnsi="Times New Roman"/>
        </w:rPr>
        <w:t>所訂級距</w:t>
      </w:r>
      <w:proofErr w:type="gramEnd"/>
      <w:r w:rsidR="008E6D73" w:rsidRPr="00557352">
        <w:rPr>
          <w:rFonts w:ascii="Times New Roman" w:hAnsi="Times New Roman"/>
        </w:rPr>
        <w:t>之比率或金額過低之</w:t>
      </w:r>
      <w:r w:rsidR="0003694E" w:rsidRPr="00557352">
        <w:rPr>
          <w:rFonts w:ascii="Times New Roman" w:hAnsi="Times New Roman"/>
        </w:rPr>
        <w:t>問題</w:t>
      </w:r>
      <w:r w:rsidR="00002D77" w:rsidRPr="00557352">
        <w:rPr>
          <w:rFonts w:ascii="Times New Roman" w:hAnsi="Times New Roman"/>
        </w:rPr>
        <w:t>。</w:t>
      </w:r>
      <w:r w:rsidR="008E6D73" w:rsidRPr="00557352">
        <w:rPr>
          <w:rFonts w:ascii="Times New Roman" w:hAnsi="Times New Roman"/>
        </w:rPr>
        <w:t>行政院及各主管機關，允宜予以</w:t>
      </w:r>
      <w:r w:rsidR="00002D77" w:rsidRPr="00557352">
        <w:rPr>
          <w:rFonts w:ascii="Times New Roman" w:hAnsi="Times New Roman"/>
        </w:rPr>
        <w:t>考量</w:t>
      </w:r>
      <w:r w:rsidR="008E6D73" w:rsidRPr="00557352">
        <w:rPr>
          <w:rFonts w:ascii="Times New Roman" w:hAnsi="Times New Roman"/>
        </w:rPr>
        <w:t>重新檢視並據以檢討</w:t>
      </w:r>
      <w:r w:rsidR="008E6D73" w:rsidRPr="00557352">
        <w:rPr>
          <w:rFonts w:ascii="Times New Roman" w:hAnsi="Times New Roman"/>
        </w:rPr>
        <w:lastRenderedPageBreak/>
        <w:t>過於寬鬆之標準，</w:t>
      </w:r>
      <w:proofErr w:type="gramStart"/>
      <w:r w:rsidR="008E6D73" w:rsidRPr="00557352">
        <w:rPr>
          <w:rFonts w:ascii="Times New Roman" w:hAnsi="Times New Roman"/>
        </w:rPr>
        <w:t>俾</w:t>
      </w:r>
      <w:proofErr w:type="gramEnd"/>
      <w:r w:rsidR="008E6D73" w:rsidRPr="00557352">
        <w:rPr>
          <w:rFonts w:ascii="Times New Roman" w:hAnsi="Times New Roman"/>
        </w:rPr>
        <w:t>使國營事業員工之績效獎金得以合理反映其努力及貢獻之差異程度，以有效提升認真工作員工之工作士氣，</w:t>
      </w:r>
      <w:proofErr w:type="gramStart"/>
      <w:r w:rsidR="008E6D73" w:rsidRPr="00557352">
        <w:rPr>
          <w:rFonts w:ascii="Times New Roman" w:hAnsi="Times New Roman"/>
        </w:rPr>
        <w:t>並杜外界</w:t>
      </w:r>
      <w:proofErr w:type="gramEnd"/>
      <w:r w:rsidR="008E6D73" w:rsidRPr="00557352">
        <w:rPr>
          <w:rFonts w:ascii="Times New Roman" w:hAnsi="Times New Roman"/>
        </w:rPr>
        <w:t>之負面觀感。</w:t>
      </w:r>
    </w:p>
    <w:p w:rsidR="00F20118" w:rsidRPr="00557352" w:rsidRDefault="00F20118" w:rsidP="00F20118">
      <w:pPr>
        <w:pStyle w:val="2"/>
        <w:numPr>
          <w:ilvl w:val="1"/>
          <w:numId w:val="2"/>
        </w:numPr>
        <w:ind w:left="1045"/>
        <w:rPr>
          <w:rFonts w:ascii="Times New Roman" w:hAnsi="Times New Roman"/>
          <w:b/>
        </w:rPr>
      </w:pPr>
      <w:bookmarkStart w:id="51" w:name="_Toc391993154"/>
      <w:r w:rsidRPr="00557352">
        <w:rPr>
          <w:rFonts w:ascii="Times New Roman" w:hAnsi="Times New Roman"/>
          <w:b/>
        </w:rPr>
        <w:t>行政院及各主管機關擔負考核所屬各國營事業之責</w:t>
      </w:r>
      <w:r w:rsidR="001323A6" w:rsidRPr="00557352">
        <w:rPr>
          <w:rFonts w:ascii="Times New Roman" w:hAnsi="Times New Roman"/>
          <w:b/>
        </w:rPr>
        <w:t>，</w:t>
      </w:r>
      <w:r w:rsidRPr="00557352">
        <w:rPr>
          <w:rFonts w:ascii="Times New Roman" w:hAnsi="Times New Roman"/>
          <w:b/>
        </w:rPr>
        <w:t>本身卻</w:t>
      </w:r>
      <w:r w:rsidR="001323A6" w:rsidRPr="00557352">
        <w:rPr>
          <w:rFonts w:ascii="Times New Roman" w:hAnsi="Times New Roman"/>
          <w:b/>
        </w:rPr>
        <w:t>未能依時限完成考核作業，相形諷刺，</w:t>
      </w:r>
      <w:proofErr w:type="gramStart"/>
      <w:r w:rsidRPr="00557352">
        <w:rPr>
          <w:rFonts w:ascii="Times New Roman" w:hAnsi="Times New Roman"/>
          <w:b/>
        </w:rPr>
        <w:t>斲</w:t>
      </w:r>
      <w:proofErr w:type="gramEnd"/>
      <w:r w:rsidRPr="00557352">
        <w:rPr>
          <w:rFonts w:ascii="Times New Roman" w:hAnsi="Times New Roman"/>
          <w:b/>
        </w:rPr>
        <w:t>傷政府威信，顯有未當。又行政院</w:t>
      </w:r>
      <w:r w:rsidR="003F5418" w:rsidRPr="00557352">
        <w:rPr>
          <w:rFonts w:ascii="Times New Roman" w:hAnsi="Times New Roman"/>
          <w:b/>
        </w:rPr>
        <w:t>雖近修正規定，將完成期限改為收受各主管機關陳報初核結果後之</w:t>
      </w:r>
      <w:r w:rsidR="003F5418" w:rsidRPr="00557352">
        <w:rPr>
          <w:rFonts w:ascii="Times New Roman" w:hAnsi="Times New Roman"/>
          <w:b/>
        </w:rPr>
        <w:t>3</w:t>
      </w:r>
      <w:r w:rsidR="003F5418" w:rsidRPr="00557352">
        <w:rPr>
          <w:rFonts w:ascii="Times New Roman" w:hAnsi="Times New Roman"/>
          <w:b/>
        </w:rPr>
        <w:t>個月，</w:t>
      </w:r>
      <w:proofErr w:type="gramStart"/>
      <w:r w:rsidR="003F5418" w:rsidRPr="00557352">
        <w:rPr>
          <w:rFonts w:ascii="Times New Roman" w:hAnsi="Times New Roman"/>
          <w:b/>
        </w:rPr>
        <w:t>惟觀諸</w:t>
      </w:r>
      <w:proofErr w:type="gramEnd"/>
      <w:r w:rsidR="003F5418" w:rsidRPr="00557352">
        <w:rPr>
          <w:rFonts w:ascii="Times New Roman" w:hAnsi="Times New Roman"/>
          <w:b/>
        </w:rPr>
        <w:t>行政院過去六年</w:t>
      </w:r>
      <w:r w:rsidR="009A204B" w:rsidRPr="00557352">
        <w:rPr>
          <w:rFonts w:ascii="Times New Roman" w:hAnsi="Times New Roman"/>
          <w:b/>
        </w:rPr>
        <w:t>完成複核之時間，能</w:t>
      </w:r>
      <w:r w:rsidRPr="00557352">
        <w:rPr>
          <w:rFonts w:ascii="Times New Roman" w:hAnsi="Times New Roman"/>
          <w:b/>
        </w:rPr>
        <w:t>否</w:t>
      </w:r>
      <w:r w:rsidR="009A204B" w:rsidRPr="00557352">
        <w:rPr>
          <w:rFonts w:ascii="Times New Roman" w:hAnsi="Times New Roman"/>
          <w:b/>
        </w:rPr>
        <w:t>依限達成，</w:t>
      </w:r>
      <w:r w:rsidRPr="00557352">
        <w:rPr>
          <w:rFonts w:ascii="Times New Roman" w:hAnsi="Times New Roman"/>
          <w:b/>
        </w:rPr>
        <w:t>不無疑慮。</w:t>
      </w:r>
      <w:bookmarkEnd w:id="51"/>
    </w:p>
    <w:p w:rsidR="00F20118" w:rsidRPr="00557352" w:rsidRDefault="00F20118" w:rsidP="00F20118">
      <w:pPr>
        <w:pStyle w:val="3"/>
        <w:numPr>
          <w:ilvl w:val="2"/>
          <w:numId w:val="2"/>
        </w:numPr>
        <w:rPr>
          <w:rFonts w:ascii="Times New Roman" w:hAnsi="Times New Roman"/>
        </w:rPr>
      </w:pPr>
      <w:r w:rsidRPr="00557352">
        <w:rPr>
          <w:rFonts w:ascii="Times New Roman" w:hAnsi="Times New Roman"/>
        </w:rPr>
        <w:t>按國營事業工作考成分為自評、初核、複核三個步驟；其辦理程序及時限如下：一、各國營事業應於每年度終了時，依第三條第一項所定事項自評，並填具自評報告等資料後，</w:t>
      </w:r>
      <w:proofErr w:type="gramStart"/>
      <w:r w:rsidRPr="00557352">
        <w:rPr>
          <w:rFonts w:ascii="Times New Roman" w:hAnsi="Times New Roman"/>
        </w:rPr>
        <w:t>併</w:t>
      </w:r>
      <w:proofErr w:type="gramEnd"/>
      <w:r w:rsidRPr="00557352">
        <w:rPr>
          <w:rFonts w:ascii="Times New Roman" w:hAnsi="Times New Roman"/>
        </w:rPr>
        <w:t>同年度決算書於次年</w:t>
      </w:r>
      <w:r w:rsidRPr="00557352">
        <w:rPr>
          <w:rFonts w:ascii="Times New Roman" w:hAnsi="Times New Roman"/>
        </w:rPr>
        <w:t>2</w:t>
      </w:r>
      <w:r w:rsidRPr="00557352">
        <w:rPr>
          <w:rFonts w:ascii="Times New Roman" w:hAnsi="Times New Roman"/>
        </w:rPr>
        <w:t>月</w:t>
      </w:r>
      <w:r w:rsidRPr="00557352">
        <w:rPr>
          <w:rFonts w:ascii="Times New Roman" w:hAnsi="Times New Roman"/>
        </w:rPr>
        <w:t>25</w:t>
      </w:r>
      <w:r w:rsidRPr="00557352">
        <w:rPr>
          <w:rFonts w:ascii="Times New Roman" w:hAnsi="Times New Roman"/>
        </w:rPr>
        <w:t>日前提報主管機關，並副送行政院相關業務處、主計總處、人事總處、經濟建設委員會及原研考會。但央行應</w:t>
      </w:r>
      <w:proofErr w:type="gramStart"/>
      <w:r w:rsidRPr="00557352">
        <w:rPr>
          <w:rFonts w:ascii="Times New Roman" w:hAnsi="Times New Roman"/>
        </w:rPr>
        <w:t>逕</w:t>
      </w:r>
      <w:proofErr w:type="gramEnd"/>
      <w:r w:rsidRPr="00557352">
        <w:rPr>
          <w:rFonts w:ascii="Times New Roman" w:hAnsi="Times New Roman"/>
        </w:rPr>
        <w:t>報行政院。二、主管機關辦理國營事業工作考成，應依據前款自評報告及參酌其他資料，加具審核意見，完成初核；並連同第九條規定之考成等第，於</w:t>
      </w:r>
      <w:r w:rsidRPr="00557352">
        <w:rPr>
          <w:rFonts w:ascii="Times New Roman" w:hAnsi="Times New Roman"/>
        </w:rPr>
        <w:t>3</w:t>
      </w:r>
      <w:r w:rsidRPr="00557352">
        <w:rPr>
          <w:rFonts w:ascii="Times New Roman" w:hAnsi="Times New Roman"/>
        </w:rPr>
        <w:t>月</w:t>
      </w:r>
      <w:r w:rsidRPr="00557352">
        <w:rPr>
          <w:rFonts w:ascii="Times New Roman" w:hAnsi="Times New Roman"/>
        </w:rPr>
        <w:t>31</w:t>
      </w:r>
      <w:r w:rsidRPr="00557352">
        <w:rPr>
          <w:rFonts w:ascii="Times New Roman" w:hAnsi="Times New Roman"/>
        </w:rPr>
        <w:t>日前報行政院複核。三、行政院收受前款主管機關所報初核結果後，應參酌其他考核資料，於</w:t>
      </w:r>
      <w:r w:rsidRPr="00557352">
        <w:rPr>
          <w:rFonts w:ascii="Times New Roman" w:hAnsi="Times New Roman"/>
        </w:rPr>
        <w:t>6</w:t>
      </w:r>
      <w:r w:rsidRPr="00557352">
        <w:rPr>
          <w:rFonts w:ascii="Times New Roman" w:hAnsi="Times New Roman"/>
        </w:rPr>
        <w:t>月</w:t>
      </w:r>
      <w:r w:rsidRPr="00557352">
        <w:rPr>
          <w:rFonts w:ascii="Times New Roman" w:hAnsi="Times New Roman"/>
        </w:rPr>
        <w:t>30</w:t>
      </w:r>
      <w:r w:rsidRPr="00557352">
        <w:rPr>
          <w:rFonts w:ascii="Times New Roman" w:hAnsi="Times New Roman"/>
        </w:rPr>
        <w:t>日前完成複核，並呈報總統。」為</w:t>
      </w:r>
      <w:r w:rsidRPr="00557352">
        <w:rPr>
          <w:rFonts w:ascii="Times New Roman" w:hAnsi="Times New Roman"/>
        </w:rPr>
        <w:t>103</w:t>
      </w:r>
      <w:r w:rsidRPr="00557352">
        <w:rPr>
          <w:rFonts w:ascii="Times New Roman" w:hAnsi="Times New Roman"/>
        </w:rPr>
        <w:t>年</w:t>
      </w:r>
      <w:r w:rsidRPr="00557352">
        <w:rPr>
          <w:rFonts w:ascii="Times New Roman" w:hAnsi="Times New Roman"/>
        </w:rPr>
        <w:t>1</w:t>
      </w:r>
      <w:r w:rsidRPr="00557352">
        <w:rPr>
          <w:rFonts w:ascii="Times New Roman" w:hAnsi="Times New Roman"/>
        </w:rPr>
        <w:t>月</w:t>
      </w:r>
      <w:r w:rsidRPr="00557352">
        <w:rPr>
          <w:rFonts w:ascii="Times New Roman" w:hAnsi="Times New Roman"/>
        </w:rPr>
        <w:t>20</w:t>
      </w:r>
      <w:r w:rsidRPr="00557352">
        <w:rPr>
          <w:rFonts w:ascii="Times New Roman" w:hAnsi="Times New Roman"/>
        </w:rPr>
        <w:t>日修訂前之「國營事業工作考成辦法」第</w:t>
      </w:r>
      <w:r w:rsidRPr="00557352">
        <w:rPr>
          <w:rFonts w:ascii="Times New Roman" w:hAnsi="Times New Roman"/>
        </w:rPr>
        <w:t>5</w:t>
      </w:r>
      <w:r w:rsidRPr="00557352">
        <w:rPr>
          <w:rFonts w:ascii="Times New Roman" w:hAnsi="Times New Roman"/>
        </w:rPr>
        <w:t>條所明訂；</w:t>
      </w:r>
      <w:r w:rsidRPr="00557352">
        <w:rPr>
          <w:rFonts w:ascii="Times New Roman" w:hAnsi="Times New Roman"/>
        </w:rPr>
        <w:t>103</w:t>
      </w:r>
      <w:r w:rsidRPr="00557352">
        <w:rPr>
          <w:rFonts w:ascii="Times New Roman" w:hAnsi="Times New Roman"/>
        </w:rPr>
        <w:t>年</w:t>
      </w:r>
      <w:r w:rsidRPr="00557352">
        <w:rPr>
          <w:rFonts w:ascii="Times New Roman" w:hAnsi="Times New Roman"/>
        </w:rPr>
        <w:t>1</w:t>
      </w:r>
      <w:r w:rsidRPr="00557352">
        <w:rPr>
          <w:rFonts w:ascii="Times New Roman" w:hAnsi="Times New Roman"/>
        </w:rPr>
        <w:t>月</w:t>
      </w:r>
      <w:r w:rsidRPr="00557352">
        <w:rPr>
          <w:rFonts w:ascii="Times New Roman" w:hAnsi="Times New Roman"/>
        </w:rPr>
        <w:t>20</w:t>
      </w:r>
      <w:r w:rsidRPr="00557352">
        <w:rPr>
          <w:rFonts w:ascii="Times New Roman" w:hAnsi="Times New Roman"/>
        </w:rPr>
        <w:t>日時將上開條文第</w:t>
      </w:r>
      <w:r w:rsidRPr="00557352">
        <w:rPr>
          <w:rFonts w:ascii="Times New Roman" w:hAnsi="Times New Roman"/>
        </w:rPr>
        <w:t>1</w:t>
      </w:r>
      <w:r w:rsidRPr="00557352">
        <w:rPr>
          <w:rFonts w:ascii="Times New Roman" w:hAnsi="Times New Roman"/>
        </w:rPr>
        <w:t>項第</w:t>
      </w:r>
      <w:r w:rsidRPr="00557352">
        <w:rPr>
          <w:rFonts w:ascii="Times New Roman" w:hAnsi="Times New Roman"/>
        </w:rPr>
        <w:t>1</w:t>
      </w:r>
      <w:r w:rsidRPr="00557352">
        <w:rPr>
          <w:rFonts w:ascii="Times New Roman" w:hAnsi="Times New Roman"/>
        </w:rPr>
        <w:t>款配合政府組織改造，除將經濟建設委員會及研考會修正為國發會外，並將第</w:t>
      </w:r>
      <w:r w:rsidRPr="00557352">
        <w:rPr>
          <w:rFonts w:ascii="Times New Roman" w:hAnsi="Times New Roman"/>
        </w:rPr>
        <w:t>3</w:t>
      </w:r>
      <w:r w:rsidRPr="00557352">
        <w:rPr>
          <w:rFonts w:ascii="Times New Roman" w:hAnsi="Times New Roman"/>
        </w:rPr>
        <w:t>款「行政院</w:t>
      </w:r>
      <w:r w:rsidRPr="00557352">
        <w:rPr>
          <w:rFonts w:ascii="Times New Roman" w:hAnsi="Times New Roman"/>
        </w:rPr>
        <w:t>…</w:t>
      </w:r>
      <w:r w:rsidRPr="00557352">
        <w:rPr>
          <w:rFonts w:ascii="Times New Roman" w:hAnsi="Times New Roman"/>
        </w:rPr>
        <w:t>於</w:t>
      </w:r>
      <w:r w:rsidRPr="00557352">
        <w:rPr>
          <w:rFonts w:ascii="Times New Roman" w:hAnsi="Times New Roman"/>
        </w:rPr>
        <w:t>6</w:t>
      </w:r>
      <w:r w:rsidRPr="00557352">
        <w:rPr>
          <w:rFonts w:ascii="Times New Roman" w:hAnsi="Times New Roman"/>
        </w:rPr>
        <w:t>月</w:t>
      </w:r>
      <w:r w:rsidRPr="00557352">
        <w:rPr>
          <w:rFonts w:ascii="Times New Roman" w:hAnsi="Times New Roman"/>
        </w:rPr>
        <w:t>30</w:t>
      </w:r>
      <w:r w:rsidRPr="00557352">
        <w:rPr>
          <w:rFonts w:ascii="Times New Roman" w:hAnsi="Times New Roman"/>
        </w:rPr>
        <w:t>日前完成複核」之規定，修正為「行政院</w:t>
      </w:r>
      <w:r w:rsidRPr="00557352">
        <w:rPr>
          <w:rFonts w:ascii="Times New Roman" w:hAnsi="Times New Roman"/>
        </w:rPr>
        <w:t>…</w:t>
      </w:r>
      <w:r w:rsidRPr="00557352">
        <w:rPr>
          <w:rFonts w:ascii="Times New Roman" w:hAnsi="Times New Roman"/>
        </w:rPr>
        <w:t>於</w:t>
      </w:r>
      <w:r w:rsidRPr="00557352">
        <w:rPr>
          <w:rFonts w:ascii="Times New Roman" w:hAnsi="Times New Roman"/>
        </w:rPr>
        <w:t>2</w:t>
      </w:r>
      <w:r w:rsidRPr="00557352">
        <w:rPr>
          <w:rFonts w:ascii="Times New Roman" w:hAnsi="Times New Roman"/>
        </w:rPr>
        <w:t>個月內完成複核」。</w:t>
      </w:r>
    </w:p>
    <w:p w:rsidR="00F20118" w:rsidRPr="00557352" w:rsidRDefault="00F20118" w:rsidP="00F20118">
      <w:pPr>
        <w:pStyle w:val="3"/>
        <w:numPr>
          <w:ilvl w:val="2"/>
          <w:numId w:val="2"/>
        </w:numPr>
        <w:rPr>
          <w:rFonts w:ascii="Times New Roman" w:hAnsi="Times New Roman"/>
        </w:rPr>
      </w:pPr>
      <w:proofErr w:type="gramStart"/>
      <w:r w:rsidRPr="00557352">
        <w:rPr>
          <w:rFonts w:ascii="Times New Roman" w:hAnsi="Times New Roman"/>
        </w:rPr>
        <w:t>惟查</w:t>
      </w:r>
      <w:proofErr w:type="gramEnd"/>
      <w:r w:rsidRPr="00557352">
        <w:rPr>
          <w:rFonts w:ascii="Times New Roman" w:hAnsi="Times New Roman"/>
        </w:rPr>
        <w:t>，各主管機關完成</w:t>
      </w:r>
      <w:r w:rsidRPr="00557352">
        <w:rPr>
          <w:rFonts w:ascii="Times New Roman" w:hAnsi="Times New Roman"/>
        </w:rPr>
        <w:t>96</w:t>
      </w:r>
      <w:r w:rsidRPr="00557352">
        <w:rPr>
          <w:rFonts w:ascii="Times New Roman" w:hAnsi="Times New Roman"/>
        </w:rPr>
        <w:t>年度至</w:t>
      </w:r>
      <w:proofErr w:type="gramStart"/>
      <w:r w:rsidRPr="00557352">
        <w:rPr>
          <w:rFonts w:ascii="Times New Roman" w:hAnsi="Times New Roman"/>
        </w:rPr>
        <w:t>101</w:t>
      </w:r>
      <w:proofErr w:type="gramEnd"/>
      <w:r w:rsidRPr="00557352">
        <w:rPr>
          <w:rFonts w:ascii="Times New Roman" w:hAnsi="Times New Roman"/>
        </w:rPr>
        <w:t>年度之初核時間，如表</w:t>
      </w:r>
      <w:proofErr w:type="gramStart"/>
      <w:r w:rsidR="00470920" w:rsidRPr="00557352">
        <w:rPr>
          <w:rFonts w:ascii="Times New Roman" w:hAnsi="Times New Roman"/>
        </w:rPr>
        <w:t>三</w:t>
      </w:r>
      <w:proofErr w:type="gramEnd"/>
      <w:r w:rsidRPr="00557352">
        <w:rPr>
          <w:rFonts w:ascii="Times New Roman" w:hAnsi="Times New Roman"/>
        </w:rPr>
        <w:t>。由</w:t>
      </w:r>
      <w:r w:rsidR="009A204B" w:rsidRPr="00557352">
        <w:rPr>
          <w:rFonts w:ascii="Times New Roman" w:hAnsi="Times New Roman"/>
        </w:rPr>
        <w:t>該</w:t>
      </w:r>
      <w:r w:rsidRPr="00557352">
        <w:rPr>
          <w:rFonts w:ascii="Times New Roman" w:hAnsi="Times New Roman"/>
        </w:rPr>
        <w:t>表可</w:t>
      </w:r>
      <w:r w:rsidR="009A204B" w:rsidRPr="00557352">
        <w:rPr>
          <w:rFonts w:ascii="Times New Roman" w:hAnsi="Times New Roman"/>
        </w:rPr>
        <w:t>知</w:t>
      </w:r>
      <w:r w:rsidRPr="00557352">
        <w:rPr>
          <w:rFonts w:ascii="Times New Roman" w:hAnsi="Times New Roman"/>
        </w:rPr>
        <w:t>經濟部及財政部</w:t>
      </w:r>
      <w:r w:rsidR="009A204B" w:rsidRPr="00557352">
        <w:rPr>
          <w:rFonts w:ascii="Times New Roman" w:hAnsi="Times New Roman"/>
        </w:rPr>
        <w:t>之</w:t>
      </w:r>
      <w:r w:rsidR="00FD187F" w:rsidRPr="00557352">
        <w:rPr>
          <w:rFonts w:ascii="Times New Roman" w:hAnsi="Times New Roman"/>
        </w:rPr>
        <w:t>延宕最為嚴重，該等部會</w:t>
      </w:r>
      <w:r w:rsidRPr="00557352">
        <w:rPr>
          <w:rFonts w:ascii="Times New Roman" w:hAnsi="Times New Roman"/>
        </w:rPr>
        <w:t>完成初核</w:t>
      </w:r>
      <w:r w:rsidR="009A204B" w:rsidRPr="00557352">
        <w:rPr>
          <w:rFonts w:ascii="Times New Roman" w:hAnsi="Times New Roman"/>
        </w:rPr>
        <w:t>之</w:t>
      </w:r>
      <w:r w:rsidRPr="00557352">
        <w:rPr>
          <w:rFonts w:ascii="Times New Roman" w:hAnsi="Times New Roman"/>
        </w:rPr>
        <w:t>時間</w:t>
      </w:r>
      <w:r w:rsidR="009A204B" w:rsidRPr="00557352">
        <w:rPr>
          <w:rFonts w:ascii="Times New Roman" w:hAnsi="Times New Roman"/>
        </w:rPr>
        <w:t>，從</w:t>
      </w:r>
      <w:r w:rsidR="009A204B" w:rsidRPr="00557352">
        <w:rPr>
          <w:rFonts w:ascii="Times New Roman" w:hAnsi="Times New Roman"/>
        </w:rPr>
        <w:t>96</w:t>
      </w:r>
      <w:r w:rsidR="009A204B" w:rsidRPr="00557352">
        <w:rPr>
          <w:rFonts w:ascii="Times New Roman" w:hAnsi="Times New Roman"/>
        </w:rPr>
        <w:t>年度</w:t>
      </w:r>
      <w:r w:rsidR="009A204B" w:rsidRPr="00557352">
        <w:rPr>
          <w:rFonts w:ascii="Times New Roman" w:hAnsi="Times New Roman"/>
        </w:rPr>
        <w:lastRenderedPageBreak/>
        <w:t>至</w:t>
      </w:r>
      <w:proofErr w:type="gramStart"/>
      <w:r w:rsidR="009A204B" w:rsidRPr="00557352">
        <w:rPr>
          <w:rFonts w:ascii="Times New Roman" w:hAnsi="Times New Roman"/>
        </w:rPr>
        <w:t>101</w:t>
      </w:r>
      <w:proofErr w:type="gramEnd"/>
      <w:r w:rsidR="009A204B" w:rsidRPr="00557352">
        <w:rPr>
          <w:rFonts w:ascii="Times New Roman" w:hAnsi="Times New Roman"/>
        </w:rPr>
        <w:t>年度，</w:t>
      </w:r>
      <w:proofErr w:type="gramStart"/>
      <w:r w:rsidR="009A204B" w:rsidRPr="00557352">
        <w:rPr>
          <w:rFonts w:ascii="Times New Roman" w:hAnsi="Times New Roman"/>
        </w:rPr>
        <w:t>各年</w:t>
      </w:r>
      <w:r w:rsidRPr="00557352">
        <w:rPr>
          <w:rFonts w:ascii="Times New Roman" w:hAnsi="Times New Roman"/>
        </w:rPr>
        <w:t>均為次年</w:t>
      </w:r>
      <w:r w:rsidRPr="00557352">
        <w:rPr>
          <w:rFonts w:ascii="Times New Roman" w:hAnsi="Times New Roman"/>
        </w:rPr>
        <w:t>3</w:t>
      </w:r>
      <w:r w:rsidRPr="00557352">
        <w:rPr>
          <w:rFonts w:ascii="Times New Roman" w:hAnsi="Times New Roman"/>
        </w:rPr>
        <w:t>月</w:t>
      </w:r>
      <w:r w:rsidRPr="00557352">
        <w:rPr>
          <w:rFonts w:ascii="Times New Roman" w:hAnsi="Times New Roman"/>
        </w:rPr>
        <w:t>31</w:t>
      </w:r>
      <w:r w:rsidRPr="00557352">
        <w:rPr>
          <w:rFonts w:ascii="Times New Roman" w:hAnsi="Times New Roman"/>
        </w:rPr>
        <w:t>日</w:t>
      </w:r>
      <w:proofErr w:type="gramEnd"/>
      <w:r w:rsidRPr="00557352">
        <w:rPr>
          <w:rFonts w:ascii="Times New Roman" w:hAnsi="Times New Roman"/>
        </w:rPr>
        <w:t>以後，連續</w:t>
      </w:r>
      <w:r w:rsidR="00FD187F" w:rsidRPr="00557352">
        <w:rPr>
          <w:rFonts w:ascii="Times New Roman" w:hAnsi="Times New Roman"/>
        </w:rPr>
        <w:t>六</w:t>
      </w:r>
      <w:r w:rsidRPr="00557352">
        <w:rPr>
          <w:rFonts w:ascii="Times New Roman" w:hAnsi="Times New Roman"/>
        </w:rPr>
        <w:t>年未能於時限內完成；</w:t>
      </w:r>
      <w:r w:rsidR="009A204B" w:rsidRPr="00557352">
        <w:rPr>
          <w:rFonts w:ascii="Times New Roman" w:hAnsi="Times New Roman"/>
        </w:rPr>
        <w:t>原勞委會有四年</w:t>
      </w:r>
      <w:r w:rsidR="009A204B" w:rsidRPr="00557352">
        <w:rPr>
          <w:rFonts w:ascii="Times New Roman" w:hAnsi="Times New Roman"/>
        </w:rPr>
        <w:t>(97</w:t>
      </w:r>
      <w:r w:rsidR="009A204B" w:rsidRPr="00557352">
        <w:rPr>
          <w:rFonts w:ascii="Times New Roman" w:hAnsi="Times New Roman"/>
        </w:rPr>
        <w:t>年度、</w:t>
      </w:r>
      <w:r w:rsidR="009A204B" w:rsidRPr="00557352">
        <w:rPr>
          <w:rFonts w:ascii="Times New Roman" w:hAnsi="Times New Roman"/>
        </w:rPr>
        <w:t>99</w:t>
      </w:r>
      <w:r w:rsidR="009A204B" w:rsidRPr="00557352">
        <w:rPr>
          <w:rFonts w:ascii="Times New Roman" w:hAnsi="Times New Roman"/>
        </w:rPr>
        <w:t>年度、</w:t>
      </w:r>
      <w:proofErr w:type="gramStart"/>
      <w:r w:rsidR="009A204B" w:rsidRPr="00557352">
        <w:rPr>
          <w:rFonts w:ascii="Times New Roman" w:hAnsi="Times New Roman"/>
        </w:rPr>
        <w:t>100</w:t>
      </w:r>
      <w:proofErr w:type="gramEnd"/>
      <w:r w:rsidR="009A204B" w:rsidRPr="00557352">
        <w:rPr>
          <w:rFonts w:ascii="Times New Roman" w:hAnsi="Times New Roman"/>
        </w:rPr>
        <w:t>年度及</w:t>
      </w:r>
      <w:proofErr w:type="gramStart"/>
      <w:r w:rsidR="009A204B" w:rsidRPr="00557352">
        <w:rPr>
          <w:rFonts w:ascii="Times New Roman" w:hAnsi="Times New Roman"/>
        </w:rPr>
        <w:t>101</w:t>
      </w:r>
      <w:proofErr w:type="gramEnd"/>
      <w:r w:rsidR="009A204B" w:rsidRPr="00557352">
        <w:rPr>
          <w:rFonts w:ascii="Times New Roman" w:hAnsi="Times New Roman"/>
        </w:rPr>
        <w:t>年度</w:t>
      </w:r>
      <w:r w:rsidR="009A204B" w:rsidRPr="00557352">
        <w:rPr>
          <w:rFonts w:ascii="Times New Roman" w:hAnsi="Times New Roman"/>
        </w:rPr>
        <w:t>)</w:t>
      </w:r>
      <w:r w:rsidR="009A204B" w:rsidRPr="00557352">
        <w:rPr>
          <w:rFonts w:ascii="Times New Roman" w:hAnsi="Times New Roman"/>
        </w:rPr>
        <w:t>未能於時限內完成，</w:t>
      </w:r>
      <w:r w:rsidRPr="00557352">
        <w:rPr>
          <w:rFonts w:ascii="Times New Roman" w:hAnsi="Times New Roman"/>
        </w:rPr>
        <w:t>交通部</w:t>
      </w:r>
      <w:r w:rsidR="009A204B" w:rsidRPr="00557352">
        <w:rPr>
          <w:rFonts w:ascii="Times New Roman" w:hAnsi="Times New Roman"/>
        </w:rPr>
        <w:t>則有三年</w:t>
      </w:r>
      <w:r w:rsidR="009A204B" w:rsidRPr="00557352">
        <w:rPr>
          <w:rFonts w:ascii="Times New Roman" w:hAnsi="Times New Roman"/>
        </w:rPr>
        <w:t>(</w:t>
      </w:r>
      <w:r w:rsidRPr="00557352">
        <w:rPr>
          <w:rFonts w:ascii="Times New Roman" w:hAnsi="Times New Roman"/>
        </w:rPr>
        <w:t>97</w:t>
      </w:r>
      <w:r w:rsidRPr="00557352">
        <w:rPr>
          <w:rFonts w:ascii="Times New Roman" w:hAnsi="Times New Roman"/>
        </w:rPr>
        <w:t>年度、</w:t>
      </w:r>
      <w:r w:rsidRPr="00557352">
        <w:rPr>
          <w:rFonts w:ascii="Times New Roman" w:hAnsi="Times New Roman"/>
        </w:rPr>
        <w:t>98</w:t>
      </w:r>
      <w:r w:rsidRPr="00557352">
        <w:rPr>
          <w:rFonts w:ascii="Times New Roman" w:hAnsi="Times New Roman"/>
        </w:rPr>
        <w:t>年度及</w:t>
      </w:r>
      <w:proofErr w:type="gramStart"/>
      <w:r w:rsidRPr="00557352">
        <w:rPr>
          <w:rFonts w:ascii="Times New Roman" w:hAnsi="Times New Roman"/>
        </w:rPr>
        <w:t>101</w:t>
      </w:r>
      <w:proofErr w:type="gramEnd"/>
      <w:r w:rsidRPr="00557352">
        <w:rPr>
          <w:rFonts w:ascii="Times New Roman" w:hAnsi="Times New Roman"/>
        </w:rPr>
        <w:t>年度</w:t>
      </w:r>
      <w:r w:rsidR="009A204B" w:rsidRPr="00557352">
        <w:rPr>
          <w:rFonts w:ascii="Times New Roman" w:hAnsi="Times New Roman"/>
        </w:rPr>
        <w:t>)</w:t>
      </w:r>
      <w:r w:rsidRPr="00557352">
        <w:rPr>
          <w:rFonts w:ascii="Times New Roman" w:hAnsi="Times New Roman"/>
        </w:rPr>
        <w:t>未能於時限內完成。因各主管機關嚴重</w:t>
      </w:r>
      <w:r w:rsidR="009A204B" w:rsidRPr="00557352">
        <w:rPr>
          <w:rFonts w:ascii="Times New Roman" w:hAnsi="Times New Roman"/>
        </w:rPr>
        <w:t>逾期</w:t>
      </w:r>
      <w:r w:rsidRPr="00557352">
        <w:rPr>
          <w:rFonts w:ascii="Times New Roman" w:hAnsi="Times New Roman"/>
        </w:rPr>
        <w:t>，</w:t>
      </w:r>
      <w:proofErr w:type="gramStart"/>
      <w:r w:rsidRPr="00557352">
        <w:rPr>
          <w:rFonts w:ascii="Times New Roman" w:hAnsi="Times New Roman"/>
        </w:rPr>
        <w:t>爰</w:t>
      </w:r>
      <w:proofErr w:type="gramEnd"/>
      <w:r w:rsidRPr="00557352">
        <w:rPr>
          <w:rFonts w:ascii="Times New Roman" w:hAnsi="Times New Roman"/>
        </w:rPr>
        <w:t>行政院</w:t>
      </w:r>
      <w:r w:rsidR="009A204B" w:rsidRPr="00557352">
        <w:rPr>
          <w:rFonts w:ascii="Times New Roman" w:hAnsi="Times New Roman"/>
        </w:rPr>
        <w:t>亦連續六年</w:t>
      </w:r>
      <w:r w:rsidR="009A204B" w:rsidRPr="00557352">
        <w:rPr>
          <w:rFonts w:ascii="Times New Roman" w:hAnsi="Times New Roman"/>
        </w:rPr>
        <w:t>(96</w:t>
      </w:r>
      <w:r w:rsidR="009A204B" w:rsidRPr="00557352">
        <w:rPr>
          <w:rFonts w:ascii="Times New Roman" w:hAnsi="Times New Roman"/>
        </w:rPr>
        <w:t>年度至</w:t>
      </w:r>
      <w:r w:rsidR="009A204B" w:rsidRPr="00557352">
        <w:rPr>
          <w:rFonts w:ascii="Times New Roman" w:hAnsi="Times New Roman"/>
        </w:rPr>
        <w:t>101</w:t>
      </w:r>
      <w:r w:rsidR="009A204B" w:rsidRPr="00557352">
        <w:rPr>
          <w:rFonts w:ascii="Times New Roman" w:hAnsi="Times New Roman"/>
        </w:rPr>
        <w:t>年</w:t>
      </w:r>
      <w:r w:rsidR="009A204B" w:rsidRPr="00557352">
        <w:rPr>
          <w:rFonts w:ascii="Times New Roman" w:hAnsi="Times New Roman"/>
        </w:rPr>
        <w:t>)</w:t>
      </w:r>
      <w:r w:rsidR="009A204B" w:rsidRPr="00557352">
        <w:rPr>
          <w:rFonts w:ascii="Times New Roman" w:hAnsi="Times New Roman"/>
        </w:rPr>
        <w:t>度違反</w:t>
      </w:r>
      <w:proofErr w:type="gramStart"/>
      <w:r w:rsidR="009A204B" w:rsidRPr="00557352">
        <w:rPr>
          <w:rFonts w:ascii="Times New Roman" w:hAnsi="Times New Roman"/>
        </w:rPr>
        <w:t>上開須於</w:t>
      </w:r>
      <w:proofErr w:type="gramEnd"/>
      <w:r w:rsidR="009A204B" w:rsidRPr="00557352">
        <w:rPr>
          <w:rFonts w:ascii="Times New Roman" w:hAnsi="Times New Roman"/>
        </w:rPr>
        <w:t>次年</w:t>
      </w:r>
      <w:r w:rsidR="009A204B" w:rsidRPr="00557352">
        <w:rPr>
          <w:rFonts w:ascii="Times New Roman" w:hAnsi="Times New Roman"/>
        </w:rPr>
        <w:t>6</w:t>
      </w:r>
      <w:r w:rsidR="009A204B" w:rsidRPr="00557352">
        <w:rPr>
          <w:rFonts w:ascii="Times New Roman" w:hAnsi="Times New Roman"/>
        </w:rPr>
        <w:t>月</w:t>
      </w:r>
      <w:r w:rsidR="009A204B" w:rsidRPr="00557352">
        <w:rPr>
          <w:rFonts w:ascii="Times New Roman" w:hAnsi="Times New Roman"/>
        </w:rPr>
        <w:t>30</w:t>
      </w:r>
      <w:r w:rsidR="009A204B" w:rsidRPr="00557352">
        <w:rPr>
          <w:rFonts w:ascii="Times New Roman" w:hAnsi="Times New Roman"/>
        </w:rPr>
        <w:t>日前完成之規定，</w:t>
      </w:r>
      <w:r w:rsidR="00ED5008" w:rsidRPr="00557352">
        <w:rPr>
          <w:rFonts w:ascii="Times New Roman" w:hAnsi="Times New Roman"/>
        </w:rPr>
        <w:t>其</w:t>
      </w:r>
      <w:r w:rsidRPr="00557352">
        <w:rPr>
          <w:rFonts w:ascii="Times New Roman" w:hAnsi="Times New Roman"/>
        </w:rPr>
        <w:t>完成複核之時間</w:t>
      </w:r>
      <w:r w:rsidR="009A204B" w:rsidRPr="00557352">
        <w:rPr>
          <w:rFonts w:ascii="Times New Roman" w:hAnsi="Times New Roman"/>
        </w:rPr>
        <w:t>，於該六年</w:t>
      </w:r>
      <w:r w:rsidRPr="00557352">
        <w:rPr>
          <w:rFonts w:ascii="Times New Roman" w:hAnsi="Times New Roman"/>
        </w:rPr>
        <w:t>分別為：</w:t>
      </w:r>
      <w:r w:rsidRPr="00557352">
        <w:rPr>
          <w:rFonts w:ascii="Times New Roman" w:hAnsi="Times New Roman"/>
        </w:rPr>
        <w:t>97</w:t>
      </w:r>
      <w:r w:rsidRPr="00557352">
        <w:rPr>
          <w:rFonts w:ascii="Times New Roman" w:hAnsi="Times New Roman"/>
        </w:rPr>
        <w:t>年</w:t>
      </w:r>
      <w:r w:rsidRPr="00557352">
        <w:rPr>
          <w:rFonts w:ascii="Times New Roman" w:hAnsi="Times New Roman"/>
        </w:rPr>
        <w:t>7</w:t>
      </w:r>
      <w:r w:rsidRPr="00557352">
        <w:rPr>
          <w:rFonts w:ascii="Times New Roman" w:hAnsi="Times New Roman"/>
        </w:rPr>
        <w:t>月</w:t>
      </w:r>
      <w:r w:rsidRPr="00557352">
        <w:rPr>
          <w:rFonts w:ascii="Times New Roman" w:hAnsi="Times New Roman"/>
        </w:rPr>
        <w:t>9</w:t>
      </w:r>
      <w:r w:rsidRPr="00557352">
        <w:rPr>
          <w:rFonts w:ascii="Times New Roman" w:hAnsi="Times New Roman"/>
        </w:rPr>
        <w:t>日</w:t>
      </w:r>
      <w:r w:rsidR="009A204B" w:rsidRPr="00557352">
        <w:rPr>
          <w:rFonts w:ascii="Times New Roman" w:hAnsi="Times New Roman"/>
        </w:rPr>
        <w:t>(96</w:t>
      </w:r>
      <w:r w:rsidR="009A204B" w:rsidRPr="00557352">
        <w:rPr>
          <w:rFonts w:ascii="Times New Roman" w:hAnsi="Times New Roman"/>
        </w:rPr>
        <w:t>年</w:t>
      </w:r>
      <w:r w:rsidR="009A204B" w:rsidRPr="00557352">
        <w:rPr>
          <w:rFonts w:ascii="Times New Roman" w:hAnsi="Times New Roman"/>
        </w:rPr>
        <w:t>)</w:t>
      </w:r>
      <w:r w:rsidRPr="00557352">
        <w:rPr>
          <w:rFonts w:ascii="Times New Roman" w:hAnsi="Times New Roman"/>
        </w:rPr>
        <w:t>、</w:t>
      </w:r>
      <w:r w:rsidRPr="00557352">
        <w:rPr>
          <w:rFonts w:ascii="Times New Roman" w:hAnsi="Times New Roman"/>
        </w:rPr>
        <w:t>99</w:t>
      </w:r>
      <w:r w:rsidRPr="00557352">
        <w:rPr>
          <w:rFonts w:ascii="Times New Roman" w:hAnsi="Times New Roman"/>
        </w:rPr>
        <w:t>年</w:t>
      </w:r>
      <w:r w:rsidRPr="00557352">
        <w:rPr>
          <w:rFonts w:ascii="Times New Roman" w:hAnsi="Times New Roman"/>
        </w:rPr>
        <w:t>1</w:t>
      </w:r>
      <w:r w:rsidRPr="00557352">
        <w:rPr>
          <w:rFonts w:ascii="Times New Roman" w:hAnsi="Times New Roman"/>
        </w:rPr>
        <w:t>月</w:t>
      </w:r>
      <w:r w:rsidRPr="00557352">
        <w:rPr>
          <w:rFonts w:ascii="Times New Roman" w:hAnsi="Times New Roman"/>
        </w:rPr>
        <w:t>11</w:t>
      </w:r>
      <w:r w:rsidRPr="00557352">
        <w:rPr>
          <w:rFonts w:ascii="Times New Roman" w:hAnsi="Times New Roman"/>
        </w:rPr>
        <w:t>日</w:t>
      </w:r>
      <w:r w:rsidR="009A204B" w:rsidRPr="00557352">
        <w:rPr>
          <w:rFonts w:ascii="Times New Roman" w:hAnsi="Times New Roman"/>
        </w:rPr>
        <w:t>(97</w:t>
      </w:r>
      <w:r w:rsidR="009A204B" w:rsidRPr="00557352">
        <w:rPr>
          <w:rFonts w:ascii="Times New Roman" w:hAnsi="Times New Roman"/>
        </w:rPr>
        <w:t>年</w:t>
      </w:r>
      <w:r w:rsidR="009A204B" w:rsidRPr="00557352">
        <w:rPr>
          <w:rFonts w:ascii="Times New Roman" w:hAnsi="Times New Roman"/>
        </w:rPr>
        <w:t>)</w:t>
      </w:r>
      <w:r w:rsidRPr="00557352">
        <w:rPr>
          <w:rFonts w:ascii="Times New Roman" w:hAnsi="Times New Roman"/>
        </w:rPr>
        <w:t>、</w:t>
      </w:r>
      <w:r w:rsidRPr="00557352">
        <w:rPr>
          <w:rFonts w:ascii="Times New Roman" w:hAnsi="Times New Roman"/>
        </w:rPr>
        <w:t>99</w:t>
      </w:r>
      <w:r w:rsidRPr="00557352">
        <w:rPr>
          <w:rFonts w:ascii="Times New Roman" w:hAnsi="Times New Roman"/>
        </w:rPr>
        <w:t>年</w:t>
      </w:r>
      <w:r w:rsidRPr="00557352">
        <w:rPr>
          <w:rFonts w:ascii="Times New Roman" w:hAnsi="Times New Roman"/>
        </w:rPr>
        <w:t>10</w:t>
      </w:r>
      <w:r w:rsidRPr="00557352">
        <w:rPr>
          <w:rFonts w:ascii="Times New Roman" w:hAnsi="Times New Roman"/>
        </w:rPr>
        <w:t>月</w:t>
      </w:r>
      <w:r w:rsidRPr="00557352">
        <w:rPr>
          <w:rFonts w:ascii="Times New Roman" w:hAnsi="Times New Roman"/>
        </w:rPr>
        <w:t>27</w:t>
      </w:r>
      <w:r w:rsidRPr="00557352">
        <w:rPr>
          <w:rFonts w:ascii="Times New Roman" w:hAnsi="Times New Roman"/>
        </w:rPr>
        <w:t>日</w:t>
      </w:r>
      <w:r w:rsidR="009A204B" w:rsidRPr="00557352">
        <w:rPr>
          <w:rFonts w:ascii="Times New Roman" w:hAnsi="Times New Roman"/>
        </w:rPr>
        <w:t>(98</w:t>
      </w:r>
      <w:r w:rsidR="009A204B" w:rsidRPr="00557352">
        <w:rPr>
          <w:rFonts w:ascii="Times New Roman" w:hAnsi="Times New Roman"/>
        </w:rPr>
        <w:t>年</w:t>
      </w:r>
      <w:r w:rsidR="009A204B" w:rsidRPr="00557352">
        <w:rPr>
          <w:rFonts w:ascii="Times New Roman" w:hAnsi="Times New Roman"/>
        </w:rPr>
        <w:t>)</w:t>
      </w:r>
      <w:r w:rsidRPr="00557352">
        <w:rPr>
          <w:rFonts w:ascii="Times New Roman" w:hAnsi="Times New Roman"/>
        </w:rPr>
        <w:t>、</w:t>
      </w:r>
      <w:r w:rsidRPr="00557352">
        <w:rPr>
          <w:rFonts w:ascii="Times New Roman" w:hAnsi="Times New Roman"/>
        </w:rPr>
        <w:t>100</w:t>
      </w:r>
      <w:r w:rsidRPr="00557352">
        <w:rPr>
          <w:rFonts w:ascii="Times New Roman" w:hAnsi="Times New Roman"/>
        </w:rPr>
        <w:t>年</w:t>
      </w:r>
      <w:r w:rsidRPr="00557352">
        <w:rPr>
          <w:rFonts w:ascii="Times New Roman" w:hAnsi="Times New Roman"/>
        </w:rPr>
        <w:t>9</w:t>
      </w:r>
      <w:r w:rsidRPr="00557352">
        <w:rPr>
          <w:rFonts w:ascii="Times New Roman" w:hAnsi="Times New Roman"/>
        </w:rPr>
        <w:t>月</w:t>
      </w:r>
      <w:r w:rsidRPr="00557352">
        <w:rPr>
          <w:rFonts w:ascii="Times New Roman" w:hAnsi="Times New Roman"/>
        </w:rPr>
        <w:t>1</w:t>
      </w:r>
      <w:r w:rsidRPr="00557352">
        <w:rPr>
          <w:rFonts w:ascii="Times New Roman" w:hAnsi="Times New Roman"/>
        </w:rPr>
        <w:t>日</w:t>
      </w:r>
      <w:r w:rsidR="009A204B" w:rsidRPr="00557352">
        <w:rPr>
          <w:rFonts w:ascii="Times New Roman" w:hAnsi="Times New Roman"/>
        </w:rPr>
        <w:t>(99</w:t>
      </w:r>
      <w:r w:rsidR="009A204B" w:rsidRPr="00557352">
        <w:rPr>
          <w:rFonts w:ascii="Times New Roman" w:hAnsi="Times New Roman"/>
        </w:rPr>
        <w:t>年</w:t>
      </w:r>
      <w:r w:rsidR="009A204B" w:rsidRPr="00557352">
        <w:rPr>
          <w:rFonts w:ascii="Times New Roman" w:hAnsi="Times New Roman"/>
        </w:rPr>
        <w:t>)</w:t>
      </w:r>
      <w:r w:rsidRPr="00557352">
        <w:rPr>
          <w:rFonts w:ascii="Times New Roman" w:hAnsi="Times New Roman"/>
        </w:rPr>
        <w:t>、</w:t>
      </w:r>
      <w:r w:rsidRPr="00557352">
        <w:rPr>
          <w:rFonts w:ascii="Times New Roman" w:hAnsi="Times New Roman"/>
        </w:rPr>
        <w:t>102</w:t>
      </w:r>
      <w:r w:rsidRPr="00557352">
        <w:rPr>
          <w:rFonts w:ascii="Times New Roman" w:hAnsi="Times New Roman"/>
        </w:rPr>
        <w:t>年</w:t>
      </w:r>
      <w:r w:rsidRPr="00557352">
        <w:rPr>
          <w:rFonts w:ascii="Times New Roman" w:hAnsi="Times New Roman"/>
        </w:rPr>
        <w:t>1</w:t>
      </w:r>
      <w:r w:rsidRPr="00557352">
        <w:rPr>
          <w:rFonts w:ascii="Times New Roman" w:hAnsi="Times New Roman"/>
        </w:rPr>
        <w:t>月</w:t>
      </w:r>
      <w:r w:rsidRPr="00557352">
        <w:rPr>
          <w:rFonts w:ascii="Times New Roman" w:hAnsi="Times New Roman"/>
        </w:rPr>
        <w:t>30</w:t>
      </w:r>
      <w:r w:rsidRPr="00557352">
        <w:rPr>
          <w:rFonts w:ascii="Times New Roman" w:hAnsi="Times New Roman"/>
        </w:rPr>
        <w:t>日</w:t>
      </w:r>
      <w:r w:rsidR="009A204B" w:rsidRPr="00557352">
        <w:rPr>
          <w:rFonts w:ascii="Times New Roman" w:hAnsi="Times New Roman"/>
        </w:rPr>
        <w:t>(100</w:t>
      </w:r>
      <w:r w:rsidR="009A204B" w:rsidRPr="00557352">
        <w:rPr>
          <w:rFonts w:ascii="Times New Roman" w:hAnsi="Times New Roman"/>
        </w:rPr>
        <w:t>年</w:t>
      </w:r>
      <w:r w:rsidR="009A204B" w:rsidRPr="00557352">
        <w:rPr>
          <w:rFonts w:ascii="Times New Roman" w:hAnsi="Times New Roman"/>
        </w:rPr>
        <w:t>)</w:t>
      </w:r>
      <w:r w:rsidRPr="00557352">
        <w:rPr>
          <w:rFonts w:ascii="Times New Roman" w:hAnsi="Times New Roman"/>
        </w:rPr>
        <w:t>、</w:t>
      </w:r>
      <w:r w:rsidRPr="00557352">
        <w:rPr>
          <w:rFonts w:ascii="Times New Roman" w:hAnsi="Times New Roman"/>
        </w:rPr>
        <w:t>102</w:t>
      </w:r>
      <w:r w:rsidRPr="00557352">
        <w:rPr>
          <w:rFonts w:ascii="Times New Roman" w:hAnsi="Times New Roman"/>
        </w:rPr>
        <w:t>年</w:t>
      </w:r>
      <w:r w:rsidRPr="00557352">
        <w:rPr>
          <w:rFonts w:ascii="Times New Roman" w:hAnsi="Times New Roman"/>
        </w:rPr>
        <w:t>11</w:t>
      </w:r>
      <w:r w:rsidRPr="00557352">
        <w:rPr>
          <w:rFonts w:ascii="Times New Roman" w:hAnsi="Times New Roman"/>
        </w:rPr>
        <w:t>月</w:t>
      </w:r>
      <w:r w:rsidRPr="00557352">
        <w:rPr>
          <w:rFonts w:ascii="Times New Roman" w:hAnsi="Times New Roman"/>
        </w:rPr>
        <w:t>22</w:t>
      </w:r>
      <w:r w:rsidRPr="00557352">
        <w:rPr>
          <w:rFonts w:ascii="Times New Roman" w:hAnsi="Times New Roman"/>
        </w:rPr>
        <w:t>日</w:t>
      </w:r>
      <w:r w:rsidR="009A204B" w:rsidRPr="00557352">
        <w:rPr>
          <w:rFonts w:ascii="Times New Roman" w:hAnsi="Times New Roman"/>
        </w:rPr>
        <w:t>(101</w:t>
      </w:r>
      <w:r w:rsidR="009A204B" w:rsidRPr="00557352">
        <w:rPr>
          <w:rFonts w:ascii="Times New Roman" w:hAnsi="Times New Roman"/>
        </w:rPr>
        <w:t>年</w:t>
      </w:r>
      <w:r w:rsidR="009A204B" w:rsidRPr="00557352">
        <w:rPr>
          <w:rFonts w:ascii="Times New Roman" w:hAnsi="Times New Roman"/>
        </w:rPr>
        <w:t>)</w:t>
      </w:r>
      <w:r w:rsidR="009A204B" w:rsidRPr="00557352">
        <w:rPr>
          <w:rFonts w:ascii="Times New Roman" w:hAnsi="Times New Roman"/>
        </w:rPr>
        <w:t>。</w:t>
      </w:r>
      <w:r w:rsidRPr="00557352">
        <w:rPr>
          <w:rFonts w:ascii="Times New Roman" w:hAnsi="Times New Roman"/>
        </w:rPr>
        <w:t>行政院及各主管機關於接受本院約</w:t>
      </w:r>
      <w:proofErr w:type="gramStart"/>
      <w:r w:rsidRPr="00557352">
        <w:rPr>
          <w:rFonts w:ascii="Times New Roman" w:hAnsi="Times New Roman"/>
        </w:rPr>
        <w:t>詢</w:t>
      </w:r>
      <w:proofErr w:type="gramEnd"/>
      <w:r w:rsidRPr="00557352">
        <w:rPr>
          <w:rFonts w:ascii="Times New Roman" w:hAnsi="Times New Roman"/>
        </w:rPr>
        <w:t>時，</w:t>
      </w:r>
      <w:r w:rsidR="009A204B" w:rsidRPr="00557352">
        <w:rPr>
          <w:rFonts w:ascii="Times New Roman" w:hAnsi="Times New Roman"/>
        </w:rPr>
        <w:t>雖提出</w:t>
      </w:r>
      <w:r w:rsidRPr="00557352">
        <w:rPr>
          <w:rFonts w:ascii="Times New Roman" w:hAnsi="Times New Roman"/>
          <w:szCs w:val="32"/>
        </w:rPr>
        <w:t>未依限完成之緣由，包括</w:t>
      </w:r>
      <w:r w:rsidRPr="00557352">
        <w:rPr>
          <w:rFonts w:ascii="Times New Roman" w:hAnsi="Times New Roman"/>
        </w:rPr>
        <w:t>：「行政院數次請主管機關精確核算各事業「政策影響因素」及「扣除政策影響因素後盈餘」狀況，並配合審計部決算盈餘結果確定及列管機關重新檢視時程，因此核定時間較往年略有延後」、「</w:t>
      </w:r>
      <w:proofErr w:type="gramStart"/>
      <w:r w:rsidRPr="00557352">
        <w:rPr>
          <w:rFonts w:ascii="Times New Roman" w:hAnsi="Times New Roman"/>
        </w:rPr>
        <w:t>100</w:t>
      </w:r>
      <w:proofErr w:type="gramEnd"/>
      <w:r w:rsidRPr="00557352">
        <w:rPr>
          <w:rFonts w:ascii="Times New Roman" w:hAnsi="Times New Roman"/>
        </w:rPr>
        <w:t>年度時經濟部原已召開審議委員會，並將所屬事業初核結果報院時，惟</w:t>
      </w:r>
      <w:proofErr w:type="gramStart"/>
      <w:r w:rsidRPr="00557352">
        <w:rPr>
          <w:rFonts w:ascii="Times New Roman" w:hAnsi="Times New Roman"/>
        </w:rPr>
        <w:t>該部後又</w:t>
      </w:r>
      <w:proofErr w:type="gramEnd"/>
      <w:r w:rsidRPr="00557352">
        <w:rPr>
          <w:rFonts w:ascii="Times New Roman" w:hAnsi="Times New Roman"/>
        </w:rPr>
        <w:t>邀請『台電及中油公司經營改善小組』委員加入該審議委員會，重新審議所屬事業提列之政策影響因素金額，進而影響後續複核時程」等，然行政院及各主管機關考核所屬各國營事業，而本身</w:t>
      </w:r>
      <w:r w:rsidR="009A204B" w:rsidRPr="00557352">
        <w:rPr>
          <w:rFonts w:ascii="Times New Roman" w:hAnsi="Times New Roman"/>
        </w:rPr>
        <w:t>卻</w:t>
      </w:r>
      <w:r w:rsidRPr="00557352">
        <w:rPr>
          <w:rFonts w:ascii="Times New Roman" w:hAnsi="Times New Roman"/>
        </w:rPr>
        <w:t>未能依時限完成考核作業，相形諷刺</w:t>
      </w:r>
      <w:r w:rsidR="009A204B" w:rsidRPr="00557352">
        <w:rPr>
          <w:rFonts w:ascii="Times New Roman" w:hAnsi="Times New Roman"/>
        </w:rPr>
        <w:t>，</w:t>
      </w:r>
      <w:r w:rsidRPr="00557352">
        <w:rPr>
          <w:rFonts w:ascii="Times New Roman" w:hAnsi="Times New Roman"/>
        </w:rPr>
        <w:t>且</w:t>
      </w:r>
      <w:proofErr w:type="gramStart"/>
      <w:r w:rsidRPr="00557352">
        <w:rPr>
          <w:rFonts w:ascii="Times New Roman" w:hAnsi="Times New Roman"/>
        </w:rPr>
        <w:t>斲</w:t>
      </w:r>
      <w:proofErr w:type="gramEnd"/>
      <w:r w:rsidRPr="00557352">
        <w:rPr>
          <w:rFonts w:ascii="Times New Roman" w:hAnsi="Times New Roman"/>
        </w:rPr>
        <w:t>傷政府威信，顯有未當。</w:t>
      </w:r>
    </w:p>
    <w:p w:rsidR="00F20118" w:rsidRPr="00557352" w:rsidRDefault="00F20118" w:rsidP="00F20118">
      <w:pPr>
        <w:pStyle w:val="3"/>
        <w:numPr>
          <w:ilvl w:val="2"/>
          <w:numId w:val="2"/>
        </w:numPr>
        <w:rPr>
          <w:rFonts w:ascii="Times New Roman" w:hAnsi="Times New Roman"/>
        </w:rPr>
      </w:pPr>
      <w:r w:rsidRPr="00557352">
        <w:rPr>
          <w:rFonts w:ascii="Times New Roman" w:hAnsi="Times New Roman"/>
        </w:rPr>
        <w:t>又國營事業工作考成辦法</w:t>
      </w:r>
      <w:proofErr w:type="gramStart"/>
      <w:r w:rsidRPr="00557352">
        <w:rPr>
          <w:rFonts w:ascii="Times New Roman" w:hAnsi="Times New Roman"/>
        </w:rPr>
        <w:t>特</w:t>
      </w:r>
      <w:proofErr w:type="gramEnd"/>
      <w:r w:rsidRPr="00557352">
        <w:rPr>
          <w:rFonts w:ascii="Times New Roman" w:hAnsi="Times New Roman"/>
        </w:rPr>
        <w:t>於</w:t>
      </w:r>
      <w:r w:rsidRPr="00557352">
        <w:rPr>
          <w:rFonts w:ascii="Times New Roman" w:hAnsi="Times New Roman"/>
        </w:rPr>
        <w:t>103</w:t>
      </w:r>
      <w:r w:rsidRPr="00557352">
        <w:rPr>
          <w:rFonts w:ascii="Times New Roman" w:hAnsi="Times New Roman"/>
        </w:rPr>
        <w:t>年</w:t>
      </w:r>
      <w:r w:rsidRPr="00557352">
        <w:rPr>
          <w:rFonts w:ascii="Times New Roman" w:hAnsi="Times New Roman"/>
        </w:rPr>
        <w:t>1</w:t>
      </w:r>
      <w:r w:rsidRPr="00557352">
        <w:rPr>
          <w:rFonts w:ascii="Times New Roman" w:hAnsi="Times New Roman"/>
        </w:rPr>
        <w:t>月</w:t>
      </w:r>
      <w:r w:rsidRPr="00557352">
        <w:rPr>
          <w:rFonts w:ascii="Times New Roman" w:hAnsi="Times New Roman"/>
        </w:rPr>
        <w:t>20</w:t>
      </w:r>
      <w:r w:rsidRPr="00557352">
        <w:rPr>
          <w:rFonts w:ascii="Times New Roman" w:hAnsi="Times New Roman"/>
        </w:rPr>
        <w:t>日將第</w:t>
      </w:r>
      <w:r w:rsidRPr="00557352">
        <w:rPr>
          <w:rFonts w:ascii="Times New Roman" w:hAnsi="Times New Roman"/>
        </w:rPr>
        <w:t>5</w:t>
      </w:r>
      <w:r w:rsidRPr="00557352">
        <w:rPr>
          <w:rFonts w:ascii="Times New Roman" w:hAnsi="Times New Roman"/>
        </w:rPr>
        <w:t>條第</w:t>
      </w:r>
      <w:r w:rsidRPr="00557352">
        <w:rPr>
          <w:rFonts w:ascii="Times New Roman" w:hAnsi="Times New Roman"/>
        </w:rPr>
        <w:t>1</w:t>
      </w:r>
      <w:r w:rsidRPr="00557352">
        <w:rPr>
          <w:rFonts w:ascii="Times New Roman" w:hAnsi="Times New Roman"/>
        </w:rPr>
        <w:t>項第</w:t>
      </w:r>
      <w:r w:rsidRPr="00557352">
        <w:rPr>
          <w:rFonts w:ascii="Times New Roman" w:hAnsi="Times New Roman"/>
        </w:rPr>
        <w:t>3</w:t>
      </w:r>
      <w:r w:rsidRPr="00557352">
        <w:rPr>
          <w:rFonts w:ascii="Times New Roman" w:hAnsi="Times New Roman"/>
        </w:rPr>
        <w:t>款規定修正為：「行政院收受前款主管機關所報初核結果後，應參酌其他考核資料，於三個月內完成複核，並呈報總統。」以杜行政院多年來均未能於時限內完成複核工作之窘境。然如表</w:t>
      </w:r>
      <w:r w:rsidR="00470920" w:rsidRPr="00557352">
        <w:rPr>
          <w:rFonts w:ascii="Times New Roman" w:hAnsi="Times New Roman"/>
        </w:rPr>
        <w:t>三</w:t>
      </w:r>
      <w:r w:rsidRPr="00557352">
        <w:rPr>
          <w:rFonts w:ascii="Times New Roman" w:hAnsi="Times New Roman"/>
        </w:rPr>
        <w:t>所示，將最後完成初核之時間與行政院完成複核時間相較，</w:t>
      </w:r>
      <w:r w:rsidR="00ED5008" w:rsidRPr="00557352">
        <w:rPr>
          <w:rFonts w:ascii="Times New Roman" w:hAnsi="Times New Roman"/>
        </w:rPr>
        <w:t>六年當中僅一</w:t>
      </w:r>
      <w:r w:rsidR="009A204B" w:rsidRPr="00557352">
        <w:rPr>
          <w:rFonts w:ascii="Times New Roman" w:hAnsi="Times New Roman"/>
        </w:rPr>
        <w:t>年</w:t>
      </w:r>
      <w:r w:rsidR="009A204B" w:rsidRPr="00557352">
        <w:rPr>
          <w:rFonts w:ascii="Times New Roman" w:hAnsi="Times New Roman"/>
        </w:rPr>
        <w:t>(</w:t>
      </w:r>
      <w:r w:rsidRPr="00557352">
        <w:rPr>
          <w:rFonts w:ascii="Times New Roman" w:hAnsi="Times New Roman"/>
        </w:rPr>
        <w:t>96</w:t>
      </w:r>
      <w:r w:rsidRPr="00557352">
        <w:rPr>
          <w:rFonts w:ascii="Times New Roman" w:hAnsi="Times New Roman"/>
        </w:rPr>
        <w:t>年度</w:t>
      </w:r>
      <w:r w:rsidR="009A204B" w:rsidRPr="00557352">
        <w:rPr>
          <w:rFonts w:ascii="Times New Roman" w:hAnsi="Times New Roman"/>
        </w:rPr>
        <w:t>)</w:t>
      </w:r>
      <w:r w:rsidR="009A204B" w:rsidRPr="00557352">
        <w:rPr>
          <w:rFonts w:ascii="Times New Roman" w:hAnsi="Times New Roman"/>
        </w:rPr>
        <w:t>在</w:t>
      </w:r>
      <w:r w:rsidRPr="00557352">
        <w:rPr>
          <w:rFonts w:ascii="Times New Roman" w:hAnsi="Times New Roman"/>
        </w:rPr>
        <w:t>3</w:t>
      </w:r>
      <w:r w:rsidRPr="00557352">
        <w:rPr>
          <w:rFonts w:ascii="Times New Roman" w:hAnsi="Times New Roman"/>
        </w:rPr>
        <w:t>個月</w:t>
      </w:r>
      <w:r w:rsidR="009A204B" w:rsidRPr="00557352">
        <w:rPr>
          <w:rFonts w:ascii="Times New Roman" w:hAnsi="Times New Roman"/>
        </w:rPr>
        <w:lastRenderedPageBreak/>
        <w:t>之</w:t>
      </w:r>
      <w:r w:rsidRPr="00557352">
        <w:rPr>
          <w:rFonts w:ascii="Times New Roman" w:hAnsi="Times New Roman"/>
        </w:rPr>
        <w:t>內，</w:t>
      </w:r>
      <w:r w:rsidR="009A204B" w:rsidRPr="00557352">
        <w:rPr>
          <w:rFonts w:ascii="Times New Roman" w:hAnsi="Times New Roman"/>
        </w:rPr>
        <w:t>其他</w:t>
      </w:r>
      <w:r w:rsidR="00ED5008" w:rsidRPr="00557352">
        <w:rPr>
          <w:rFonts w:ascii="Times New Roman" w:hAnsi="Times New Roman"/>
        </w:rPr>
        <w:t>五</w:t>
      </w:r>
      <w:r w:rsidR="009A204B" w:rsidRPr="00557352">
        <w:rPr>
          <w:rFonts w:ascii="Times New Roman" w:hAnsi="Times New Roman"/>
        </w:rPr>
        <w:t>年</w:t>
      </w:r>
      <w:r w:rsidR="009A204B" w:rsidRPr="00557352">
        <w:rPr>
          <w:rFonts w:ascii="Times New Roman" w:hAnsi="Times New Roman"/>
        </w:rPr>
        <w:t>(</w:t>
      </w:r>
      <w:r w:rsidRPr="00557352">
        <w:rPr>
          <w:rFonts w:ascii="Times New Roman" w:hAnsi="Times New Roman"/>
        </w:rPr>
        <w:t>97</w:t>
      </w:r>
      <w:r w:rsidRPr="00557352">
        <w:rPr>
          <w:rFonts w:ascii="Times New Roman" w:hAnsi="Times New Roman"/>
        </w:rPr>
        <w:t>年度至</w:t>
      </w:r>
      <w:proofErr w:type="gramStart"/>
      <w:r w:rsidRPr="00557352">
        <w:rPr>
          <w:rFonts w:ascii="Times New Roman" w:hAnsi="Times New Roman"/>
        </w:rPr>
        <w:t>101</w:t>
      </w:r>
      <w:proofErr w:type="gramEnd"/>
      <w:r w:rsidRPr="00557352">
        <w:rPr>
          <w:rFonts w:ascii="Times New Roman" w:hAnsi="Times New Roman"/>
        </w:rPr>
        <w:t>年度</w:t>
      </w:r>
      <w:r w:rsidR="009A204B" w:rsidRPr="00557352">
        <w:rPr>
          <w:rFonts w:ascii="Times New Roman" w:hAnsi="Times New Roman"/>
        </w:rPr>
        <w:t>)</w:t>
      </w:r>
      <w:r w:rsidRPr="00557352">
        <w:rPr>
          <w:rFonts w:ascii="Times New Roman" w:hAnsi="Times New Roman"/>
        </w:rPr>
        <w:t>均</w:t>
      </w:r>
      <w:r w:rsidR="009A204B" w:rsidRPr="00557352">
        <w:rPr>
          <w:rFonts w:ascii="Times New Roman" w:hAnsi="Times New Roman"/>
        </w:rPr>
        <w:t>超出</w:t>
      </w:r>
      <w:r w:rsidRPr="00557352">
        <w:rPr>
          <w:rFonts w:ascii="Times New Roman" w:hAnsi="Times New Roman"/>
        </w:rPr>
        <w:t>4</w:t>
      </w:r>
      <w:r w:rsidRPr="00557352">
        <w:rPr>
          <w:rFonts w:ascii="Times New Roman" w:hAnsi="Times New Roman"/>
        </w:rPr>
        <w:t>個月，</w:t>
      </w:r>
      <w:r w:rsidR="009A204B" w:rsidRPr="00557352">
        <w:rPr>
          <w:rFonts w:ascii="Times New Roman" w:hAnsi="Times New Roman"/>
        </w:rPr>
        <w:t>甚有</w:t>
      </w:r>
      <w:r w:rsidR="00ED5008" w:rsidRPr="00557352">
        <w:rPr>
          <w:rFonts w:ascii="Times New Roman" w:hAnsi="Times New Roman"/>
        </w:rPr>
        <w:t>二</w:t>
      </w:r>
      <w:r w:rsidR="009A204B" w:rsidRPr="00557352">
        <w:rPr>
          <w:rFonts w:ascii="Times New Roman" w:hAnsi="Times New Roman"/>
        </w:rPr>
        <w:t>年</w:t>
      </w:r>
      <w:r w:rsidR="009A204B" w:rsidRPr="00557352">
        <w:rPr>
          <w:rFonts w:ascii="Times New Roman" w:hAnsi="Times New Roman"/>
        </w:rPr>
        <w:t>(</w:t>
      </w:r>
      <w:r w:rsidRPr="00557352">
        <w:rPr>
          <w:rFonts w:ascii="Times New Roman" w:hAnsi="Times New Roman"/>
        </w:rPr>
        <w:t>97</w:t>
      </w:r>
      <w:r w:rsidRPr="00557352">
        <w:rPr>
          <w:rFonts w:ascii="Times New Roman" w:hAnsi="Times New Roman"/>
        </w:rPr>
        <w:t>年度及</w:t>
      </w:r>
      <w:proofErr w:type="gramStart"/>
      <w:r w:rsidRPr="00557352">
        <w:rPr>
          <w:rFonts w:ascii="Times New Roman" w:hAnsi="Times New Roman"/>
        </w:rPr>
        <w:t>100</w:t>
      </w:r>
      <w:proofErr w:type="gramEnd"/>
      <w:r w:rsidRPr="00557352">
        <w:rPr>
          <w:rFonts w:ascii="Times New Roman" w:hAnsi="Times New Roman"/>
        </w:rPr>
        <w:t>年度</w:t>
      </w:r>
      <w:r w:rsidR="009A204B" w:rsidRPr="00557352">
        <w:rPr>
          <w:rFonts w:ascii="Times New Roman" w:hAnsi="Times New Roman"/>
        </w:rPr>
        <w:t>)</w:t>
      </w:r>
      <w:r w:rsidRPr="00557352">
        <w:rPr>
          <w:rFonts w:ascii="Times New Roman" w:hAnsi="Times New Roman"/>
        </w:rPr>
        <w:t>更達</w:t>
      </w:r>
      <w:r w:rsidRPr="00557352">
        <w:rPr>
          <w:rFonts w:ascii="Times New Roman" w:hAnsi="Times New Roman"/>
        </w:rPr>
        <w:t>8</w:t>
      </w:r>
      <w:r w:rsidRPr="00557352">
        <w:rPr>
          <w:rFonts w:ascii="Times New Roman" w:hAnsi="Times New Roman"/>
        </w:rPr>
        <w:t>個月</w:t>
      </w:r>
      <w:r w:rsidR="009A204B" w:rsidRPr="00557352">
        <w:rPr>
          <w:rFonts w:ascii="Times New Roman" w:hAnsi="Times New Roman"/>
        </w:rPr>
        <w:t>。</w:t>
      </w:r>
      <w:r w:rsidRPr="00557352">
        <w:rPr>
          <w:rFonts w:ascii="Times New Roman" w:hAnsi="Times New Roman"/>
        </w:rPr>
        <w:t>依上開年度資料分析，行政院於收受各主管機關所報初核結果後，能否於</w:t>
      </w:r>
      <w:r w:rsidRPr="00557352">
        <w:rPr>
          <w:rFonts w:ascii="Times New Roman" w:hAnsi="Times New Roman"/>
        </w:rPr>
        <w:t>3</w:t>
      </w:r>
      <w:r w:rsidRPr="00557352">
        <w:rPr>
          <w:rFonts w:ascii="Times New Roman" w:hAnsi="Times New Roman"/>
        </w:rPr>
        <w:t>個月</w:t>
      </w:r>
      <w:r w:rsidR="009A204B" w:rsidRPr="00557352">
        <w:rPr>
          <w:rFonts w:ascii="Times New Roman" w:hAnsi="Times New Roman"/>
        </w:rPr>
        <w:t>之期限內完成複核，仍有</w:t>
      </w:r>
      <w:r w:rsidRPr="00557352">
        <w:rPr>
          <w:rFonts w:ascii="Times New Roman" w:hAnsi="Times New Roman"/>
        </w:rPr>
        <w:t>疑慮。</w:t>
      </w:r>
    </w:p>
    <w:p w:rsidR="00D7517C" w:rsidRPr="00557352" w:rsidRDefault="00E030BE" w:rsidP="00791DD0">
      <w:pPr>
        <w:pStyle w:val="2"/>
        <w:numPr>
          <w:ilvl w:val="1"/>
          <w:numId w:val="2"/>
        </w:numPr>
        <w:ind w:left="1045"/>
        <w:rPr>
          <w:rFonts w:ascii="Times New Roman" w:hAnsi="Times New Roman"/>
          <w:b/>
        </w:rPr>
      </w:pPr>
      <w:bookmarkStart w:id="52" w:name="_Toc391993155"/>
      <w:proofErr w:type="gramStart"/>
      <w:r w:rsidRPr="00557352">
        <w:rPr>
          <w:rFonts w:ascii="Times New Roman" w:hAnsi="Times New Roman"/>
          <w:b/>
        </w:rPr>
        <w:t>台鐵局</w:t>
      </w:r>
      <w:r w:rsidR="00BB556E" w:rsidRPr="00557352">
        <w:rPr>
          <w:rFonts w:ascii="Times New Roman" w:hAnsi="Times New Roman"/>
          <w:b/>
        </w:rPr>
        <w:t>係</w:t>
      </w:r>
      <w:r w:rsidRPr="00557352">
        <w:rPr>
          <w:rFonts w:ascii="Times New Roman" w:hAnsi="Times New Roman"/>
          <w:b/>
        </w:rPr>
        <w:t>交通部</w:t>
      </w:r>
      <w:proofErr w:type="gramEnd"/>
      <w:r w:rsidRPr="00557352">
        <w:rPr>
          <w:rFonts w:ascii="Times New Roman" w:hAnsi="Times New Roman"/>
          <w:b/>
        </w:rPr>
        <w:t>主管之國營事業，惟該局</w:t>
      </w:r>
      <w:r w:rsidR="00F20118" w:rsidRPr="00557352">
        <w:rPr>
          <w:rFonts w:ascii="Times New Roman" w:hAnsi="Times New Roman"/>
          <w:b/>
        </w:rPr>
        <w:t>雖發放獎金，</w:t>
      </w:r>
      <w:r w:rsidRPr="00557352">
        <w:rPr>
          <w:rFonts w:ascii="Times New Roman" w:hAnsi="Times New Roman"/>
          <w:b/>
        </w:rPr>
        <w:t>迄未適用國營事業經營績效獎金發放制度</w:t>
      </w:r>
      <w:r w:rsidR="00D7517C" w:rsidRPr="00557352">
        <w:rPr>
          <w:rFonts w:ascii="Times New Roman" w:hAnsi="Times New Roman"/>
          <w:b/>
        </w:rPr>
        <w:t>，</w:t>
      </w:r>
      <w:r w:rsidR="00BB556E" w:rsidRPr="00557352">
        <w:rPr>
          <w:rFonts w:ascii="Times New Roman" w:hAnsi="Times New Roman"/>
          <w:b/>
        </w:rPr>
        <w:t>為</w:t>
      </w:r>
      <w:r w:rsidRPr="00557352">
        <w:rPr>
          <w:rFonts w:ascii="Times New Roman" w:hAnsi="Times New Roman"/>
          <w:b/>
        </w:rPr>
        <w:t>國營事業之特例</w:t>
      </w:r>
      <w:r w:rsidR="00551E00" w:rsidRPr="00557352">
        <w:rPr>
          <w:rFonts w:ascii="Times New Roman" w:hAnsi="Times New Roman"/>
          <w:b/>
        </w:rPr>
        <w:t>，允應</w:t>
      </w:r>
      <w:proofErr w:type="gramStart"/>
      <w:r w:rsidR="00551E00" w:rsidRPr="00557352">
        <w:rPr>
          <w:rFonts w:ascii="Times New Roman" w:hAnsi="Times New Roman"/>
          <w:b/>
        </w:rPr>
        <w:t>研</w:t>
      </w:r>
      <w:proofErr w:type="gramEnd"/>
      <w:r w:rsidR="00551E00" w:rsidRPr="00557352">
        <w:rPr>
          <w:rFonts w:ascii="Times New Roman" w:hAnsi="Times New Roman"/>
          <w:b/>
        </w:rPr>
        <w:t>議檢討</w:t>
      </w:r>
      <w:r w:rsidRPr="00557352">
        <w:rPr>
          <w:rFonts w:ascii="Times New Roman" w:hAnsi="Times New Roman"/>
          <w:b/>
        </w:rPr>
        <w:t>。</w:t>
      </w:r>
      <w:bookmarkEnd w:id="52"/>
    </w:p>
    <w:p w:rsidR="00EC52D7" w:rsidRPr="00557352" w:rsidRDefault="00A15ED7" w:rsidP="00EC52D7">
      <w:pPr>
        <w:pStyle w:val="3"/>
        <w:rPr>
          <w:rFonts w:ascii="Times New Roman" w:hAnsi="Times New Roman"/>
        </w:rPr>
      </w:pPr>
      <w:r w:rsidRPr="00557352">
        <w:rPr>
          <w:rFonts w:ascii="Times New Roman" w:hAnsi="Times New Roman"/>
        </w:rPr>
        <w:t>查</w:t>
      </w:r>
      <w:r w:rsidR="00EC52D7" w:rsidRPr="00557352">
        <w:rPr>
          <w:rFonts w:ascii="Times New Roman" w:hAnsi="Times New Roman"/>
        </w:rPr>
        <w:t>台鐵局</w:t>
      </w:r>
      <w:r w:rsidRPr="00557352">
        <w:rPr>
          <w:rFonts w:ascii="Times New Roman" w:hAnsi="Times New Roman"/>
        </w:rPr>
        <w:t>為交通部主管之國營事業，惟</w:t>
      </w:r>
      <w:proofErr w:type="gramStart"/>
      <w:r w:rsidRPr="00557352">
        <w:rPr>
          <w:rFonts w:ascii="Times New Roman" w:hAnsi="Times New Roman"/>
        </w:rPr>
        <w:t>該局</w:t>
      </w:r>
      <w:r w:rsidR="00BB556E" w:rsidRPr="00557352">
        <w:rPr>
          <w:rFonts w:ascii="Times New Roman" w:hAnsi="Times New Roman"/>
        </w:rPr>
        <w:t>迄</w:t>
      </w:r>
      <w:r w:rsidR="00EC52D7" w:rsidRPr="00557352">
        <w:rPr>
          <w:rFonts w:ascii="Times New Roman" w:hAnsi="Times New Roman"/>
        </w:rPr>
        <w:t>未</w:t>
      </w:r>
      <w:proofErr w:type="gramEnd"/>
      <w:r w:rsidR="00EC52D7" w:rsidRPr="00557352">
        <w:rPr>
          <w:rFonts w:ascii="Times New Roman" w:hAnsi="Times New Roman"/>
        </w:rPr>
        <w:t>適用國營事業經營績效獎金發放制度</w:t>
      </w:r>
      <w:r w:rsidRPr="00557352">
        <w:rPr>
          <w:rFonts w:ascii="Times New Roman" w:hAnsi="Times New Roman"/>
        </w:rPr>
        <w:t>，主管機關</w:t>
      </w:r>
      <w:r w:rsidR="00BB556E" w:rsidRPr="00557352">
        <w:rPr>
          <w:rFonts w:ascii="Times New Roman" w:hAnsi="Times New Roman"/>
        </w:rPr>
        <w:t>提出</w:t>
      </w:r>
      <w:r w:rsidRPr="00557352">
        <w:rPr>
          <w:rFonts w:ascii="Times New Roman" w:hAnsi="Times New Roman"/>
        </w:rPr>
        <w:t>之說明略</w:t>
      </w:r>
      <w:proofErr w:type="gramStart"/>
      <w:r w:rsidRPr="00557352">
        <w:rPr>
          <w:rFonts w:ascii="Times New Roman" w:hAnsi="Times New Roman"/>
        </w:rPr>
        <w:t>以</w:t>
      </w:r>
      <w:proofErr w:type="gramEnd"/>
      <w:r w:rsidR="00EC52D7" w:rsidRPr="00557352">
        <w:rPr>
          <w:rFonts w:ascii="Times New Roman" w:hAnsi="Times New Roman"/>
        </w:rPr>
        <w:t>：</w:t>
      </w:r>
    </w:p>
    <w:p w:rsidR="00E20ADC" w:rsidRPr="00557352" w:rsidRDefault="00E20ADC" w:rsidP="00E20ADC">
      <w:pPr>
        <w:pStyle w:val="4"/>
        <w:rPr>
          <w:rFonts w:ascii="Times New Roman" w:hAnsi="Times New Roman"/>
        </w:rPr>
      </w:pPr>
      <w:r w:rsidRPr="00557352">
        <w:rPr>
          <w:rFonts w:ascii="Times New Roman" w:hAnsi="Times New Roman"/>
        </w:rPr>
        <w:t>台鐵局具「公共性」且非以營利為目的，不但票價費率受政府管制，且因營運與養護並重及傳統鐵路系統複雜，用人較多，致事業用人費用負擔龐大，又基於交通運輸已趨向完全競爭市場，傳統鐵路運輸不具獨占或寡占優勢，當時難以達成盈餘目標，考量主、客觀因素，台鐵局人員待遇自</w:t>
      </w:r>
      <w:r w:rsidRPr="00557352">
        <w:rPr>
          <w:rFonts w:ascii="Times New Roman" w:hAnsi="Times New Roman"/>
        </w:rPr>
        <w:t>62</w:t>
      </w:r>
      <w:r w:rsidRPr="00557352">
        <w:rPr>
          <w:rFonts w:ascii="Times New Roman" w:hAnsi="Times New Roman"/>
        </w:rPr>
        <w:t>年</w:t>
      </w:r>
      <w:r w:rsidRPr="00557352">
        <w:rPr>
          <w:rFonts w:ascii="Times New Roman" w:hAnsi="Times New Roman"/>
        </w:rPr>
        <w:t>7</w:t>
      </w:r>
      <w:r w:rsidRPr="00557352">
        <w:rPr>
          <w:rFonts w:ascii="Times New Roman" w:hAnsi="Times New Roman"/>
        </w:rPr>
        <w:t>月起奉行政院核定比照未實施用人費率前之郵電人員待遇辦理至今，</w:t>
      </w:r>
      <w:proofErr w:type="gramStart"/>
      <w:r w:rsidRPr="00557352">
        <w:rPr>
          <w:rFonts w:ascii="Times New Roman" w:hAnsi="Times New Roman"/>
        </w:rPr>
        <w:t>爰</w:t>
      </w:r>
      <w:proofErr w:type="gramEnd"/>
      <w:r w:rsidRPr="00557352">
        <w:rPr>
          <w:rFonts w:ascii="Times New Roman" w:hAnsi="Times New Roman"/>
        </w:rPr>
        <w:t>未適用相關「用人費率薪給要點」及「獎金實施要點」。其待遇支給與調整均比照全國軍公教人員辦理</w:t>
      </w:r>
      <w:r w:rsidR="00F522C6" w:rsidRPr="00557352">
        <w:rPr>
          <w:rFonts w:ascii="Times New Roman" w:hAnsi="Times New Roman"/>
        </w:rPr>
        <w:t>，</w:t>
      </w:r>
      <w:r w:rsidRPr="00557352">
        <w:rPr>
          <w:rFonts w:ascii="Times New Roman" w:hAnsi="Times New Roman"/>
        </w:rPr>
        <w:t>例如：公務人員調薪</w:t>
      </w:r>
      <w:r w:rsidR="00F522C6" w:rsidRPr="00557352">
        <w:rPr>
          <w:rFonts w:ascii="Times New Roman" w:hAnsi="Times New Roman"/>
        </w:rPr>
        <w:t>及</w:t>
      </w:r>
      <w:r w:rsidRPr="00557352">
        <w:rPr>
          <w:rFonts w:ascii="Times New Roman" w:hAnsi="Times New Roman"/>
        </w:rPr>
        <w:t>年終工作獎金支給</w:t>
      </w:r>
      <w:r w:rsidRPr="00557352">
        <w:rPr>
          <w:rFonts w:ascii="Times New Roman" w:hAnsi="Times New Roman"/>
        </w:rPr>
        <w:t>1.5</w:t>
      </w:r>
      <w:r w:rsidRPr="00557352">
        <w:rPr>
          <w:rFonts w:ascii="Times New Roman" w:hAnsi="Times New Roman"/>
        </w:rPr>
        <w:t>個月</w:t>
      </w:r>
      <w:r w:rsidR="00F522C6" w:rsidRPr="00557352">
        <w:rPr>
          <w:rFonts w:ascii="Times New Roman" w:hAnsi="Times New Roman"/>
        </w:rPr>
        <w:t>等</w:t>
      </w:r>
      <w:r w:rsidRPr="00557352">
        <w:rPr>
          <w:rFonts w:ascii="Times New Roman" w:hAnsi="Times New Roman"/>
        </w:rPr>
        <w:t>。</w:t>
      </w:r>
    </w:p>
    <w:p w:rsidR="00E20ADC" w:rsidRPr="00557352" w:rsidRDefault="00E20ADC" w:rsidP="00E20ADC">
      <w:pPr>
        <w:pStyle w:val="4"/>
        <w:rPr>
          <w:rFonts w:ascii="Times New Roman" w:hAnsi="Times New Roman"/>
        </w:rPr>
      </w:pPr>
      <w:r w:rsidRPr="00557352">
        <w:rPr>
          <w:rFonts w:ascii="Times New Roman" w:hAnsi="Times New Roman"/>
        </w:rPr>
        <w:t>台鐵局雖屬交通部所屬未實施用人費率之事業機構，礙於財務虧損，並未編列經營績效獎金，僅依行政院頒訂之各年度軍公教年終工作獎金發給注意事項規定及「交通事業人員考成條例」規定，</w:t>
      </w:r>
      <w:proofErr w:type="gramStart"/>
      <w:r w:rsidRPr="00557352">
        <w:rPr>
          <w:rFonts w:ascii="Times New Roman" w:hAnsi="Times New Roman"/>
        </w:rPr>
        <w:t>覈</w:t>
      </w:r>
      <w:proofErr w:type="gramEnd"/>
      <w:r w:rsidRPr="00557352">
        <w:rPr>
          <w:rFonts w:ascii="Times New Roman" w:hAnsi="Times New Roman"/>
        </w:rPr>
        <w:t>實編列考核獎金預算。</w:t>
      </w:r>
    </w:p>
    <w:p w:rsidR="00EC52D7" w:rsidRPr="00557352" w:rsidRDefault="00EC52D7" w:rsidP="00EC52D7">
      <w:pPr>
        <w:pStyle w:val="4"/>
        <w:rPr>
          <w:rFonts w:ascii="Times New Roman" w:hAnsi="Times New Roman"/>
          <w:kern w:val="0"/>
        </w:rPr>
      </w:pPr>
      <w:r w:rsidRPr="00557352">
        <w:rPr>
          <w:rFonts w:ascii="Times New Roman" w:hAnsi="Times New Roman"/>
        </w:rPr>
        <w:t>基於台鐵局獎金實有進一步檢討及整</w:t>
      </w:r>
      <w:proofErr w:type="gramStart"/>
      <w:r w:rsidRPr="00557352">
        <w:rPr>
          <w:rFonts w:ascii="Times New Roman" w:hAnsi="Times New Roman"/>
        </w:rPr>
        <w:t>併</w:t>
      </w:r>
      <w:proofErr w:type="gramEnd"/>
      <w:r w:rsidRPr="00557352">
        <w:rPr>
          <w:rFonts w:ascii="Times New Roman" w:hAnsi="Times New Roman"/>
        </w:rPr>
        <w:t>之必要，為使該局支領獎金項目更為精簡合理，人事</w:t>
      </w:r>
      <w:proofErr w:type="gramStart"/>
      <w:r w:rsidRPr="00557352">
        <w:rPr>
          <w:rFonts w:ascii="Times New Roman" w:hAnsi="Times New Roman"/>
        </w:rPr>
        <w:t>總處</w:t>
      </w:r>
      <w:r w:rsidRPr="00557352">
        <w:rPr>
          <w:rFonts w:ascii="Times New Roman" w:hAnsi="Times New Roman"/>
        </w:rPr>
        <w:lastRenderedPageBreak/>
        <w:t>業於</w:t>
      </w:r>
      <w:proofErr w:type="gramEnd"/>
      <w:r w:rsidRPr="00557352">
        <w:rPr>
          <w:rFonts w:ascii="Times New Roman" w:hAnsi="Times New Roman"/>
        </w:rPr>
        <w:t>102</w:t>
      </w:r>
      <w:r w:rsidRPr="00557352">
        <w:rPr>
          <w:rFonts w:ascii="Times New Roman" w:hAnsi="Times New Roman"/>
        </w:rPr>
        <w:t>年</w:t>
      </w:r>
      <w:r w:rsidRPr="00557352">
        <w:rPr>
          <w:rFonts w:ascii="Times New Roman" w:hAnsi="Times New Roman"/>
        </w:rPr>
        <w:t>7</w:t>
      </w:r>
      <w:r w:rsidRPr="00557352">
        <w:rPr>
          <w:rFonts w:ascii="Times New Roman" w:hAnsi="Times New Roman"/>
        </w:rPr>
        <w:t>月</w:t>
      </w:r>
      <w:r w:rsidRPr="00557352">
        <w:rPr>
          <w:rFonts w:ascii="Times New Roman" w:hAnsi="Times New Roman"/>
        </w:rPr>
        <w:t>19</w:t>
      </w:r>
      <w:r w:rsidRPr="00557352">
        <w:rPr>
          <w:rFonts w:ascii="Times New Roman" w:hAnsi="Times New Roman"/>
        </w:rPr>
        <w:t>日召開之「檢討尚未</w:t>
      </w:r>
      <w:proofErr w:type="gramStart"/>
      <w:r w:rsidRPr="00557352">
        <w:rPr>
          <w:rFonts w:ascii="Times New Roman" w:hAnsi="Times New Roman"/>
        </w:rPr>
        <w:t>完成組改法案</w:t>
      </w:r>
      <w:proofErr w:type="gramEnd"/>
      <w:r w:rsidRPr="00557352">
        <w:rPr>
          <w:rFonts w:ascii="Times New Roman" w:hAnsi="Times New Roman"/>
        </w:rPr>
        <w:t>之主管機關適用獎金相關規定工作小組」會議決議，請交通部律定檢討期程，並將檢討結果函報行政院。</w:t>
      </w:r>
    </w:p>
    <w:p w:rsidR="00354655" w:rsidRPr="00557352" w:rsidRDefault="00A15ED7" w:rsidP="00BA0BEE">
      <w:pPr>
        <w:pStyle w:val="3"/>
        <w:rPr>
          <w:rFonts w:ascii="Times New Roman" w:hAnsi="Times New Roman"/>
        </w:rPr>
      </w:pPr>
      <w:r w:rsidRPr="00557352">
        <w:rPr>
          <w:rFonts w:ascii="Times New Roman" w:hAnsi="Times New Roman"/>
        </w:rPr>
        <w:t>依據主管機關上開說明，台鐵局雖為國營事業，然因該局自</w:t>
      </w:r>
      <w:r w:rsidRPr="00557352">
        <w:rPr>
          <w:rFonts w:ascii="Times New Roman" w:hAnsi="Times New Roman"/>
        </w:rPr>
        <w:t>62</w:t>
      </w:r>
      <w:r w:rsidRPr="00557352">
        <w:rPr>
          <w:rFonts w:ascii="Times New Roman" w:hAnsi="Times New Roman"/>
        </w:rPr>
        <w:t>年</w:t>
      </w:r>
      <w:r w:rsidRPr="00557352">
        <w:rPr>
          <w:rFonts w:ascii="Times New Roman" w:hAnsi="Times New Roman"/>
        </w:rPr>
        <w:t>7</w:t>
      </w:r>
      <w:r w:rsidRPr="00557352">
        <w:rPr>
          <w:rFonts w:ascii="Times New Roman" w:hAnsi="Times New Roman"/>
        </w:rPr>
        <w:t>月起，經行政院核定其待遇比照未實施用人費率前之郵電人員待遇辦理迄今，</w:t>
      </w:r>
      <w:proofErr w:type="gramStart"/>
      <w:r w:rsidRPr="00557352">
        <w:rPr>
          <w:rFonts w:ascii="Times New Roman" w:hAnsi="Times New Roman"/>
        </w:rPr>
        <w:t>爰</w:t>
      </w:r>
      <w:proofErr w:type="gramEnd"/>
      <w:r w:rsidRPr="00557352">
        <w:rPr>
          <w:rFonts w:ascii="Times New Roman" w:hAnsi="Times New Roman"/>
        </w:rPr>
        <w:t>未適用相關「用人費率薪給要點」及「獎金實施要點」，</w:t>
      </w:r>
      <w:proofErr w:type="gramStart"/>
      <w:r w:rsidR="00354655" w:rsidRPr="00557352">
        <w:rPr>
          <w:rFonts w:ascii="Times New Roman" w:hAnsi="Times New Roman"/>
        </w:rPr>
        <w:t>以礙於</w:t>
      </w:r>
      <w:proofErr w:type="gramEnd"/>
      <w:r w:rsidR="00354655" w:rsidRPr="00557352">
        <w:rPr>
          <w:rFonts w:ascii="Times New Roman" w:hAnsi="Times New Roman"/>
        </w:rPr>
        <w:t>財務虧損，即未編列經營績效獎金，</w:t>
      </w:r>
      <w:r w:rsidRPr="00557352">
        <w:rPr>
          <w:rFonts w:ascii="Times New Roman" w:hAnsi="Times New Roman"/>
        </w:rPr>
        <w:t>形成國營事業未適用現</w:t>
      </w:r>
      <w:r w:rsidRPr="00557352">
        <w:rPr>
          <w:rFonts w:ascii="Times New Roman" w:hAnsi="Times New Roman"/>
          <w:szCs w:val="32"/>
        </w:rPr>
        <w:t>行經營績效獎金發放制度之特例，是否妥適？</w:t>
      </w:r>
      <w:r w:rsidR="00354655" w:rsidRPr="00557352">
        <w:rPr>
          <w:rFonts w:ascii="Times New Roman" w:hAnsi="Times New Roman"/>
          <w:szCs w:val="32"/>
        </w:rPr>
        <w:t>台鐵局目前發放之獎金包括提高工作成效之從業人員績效獎勵金、駕駛安全獎金、從業人員營運獎勵金，及慰勉特殊勞績之春節疏運出勤獎金等，</w:t>
      </w:r>
      <w:r w:rsidR="00354655" w:rsidRPr="00557352">
        <w:rPr>
          <w:rFonts w:ascii="Times New Roman" w:hAnsi="Times New Roman"/>
        </w:rPr>
        <w:t>整</w:t>
      </w:r>
      <w:proofErr w:type="gramStart"/>
      <w:r w:rsidR="00354655" w:rsidRPr="00557352">
        <w:rPr>
          <w:rFonts w:ascii="Times New Roman" w:hAnsi="Times New Roman"/>
        </w:rPr>
        <w:t>併</w:t>
      </w:r>
      <w:proofErr w:type="gramEnd"/>
      <w:r w:rsidR="00354655" w:rsidRPr="00557352">
        <w:rPr>
          <w:rFonts w:ascii="Times New Roman" w:hAnsi="Times New Roman"/>
        </w:rPr>
        <w:t>現行各項獎金是否即能提升員工之工作績效及士氣？</w:t>
      </w:r>
      <w:proofErr w:type="gramStart"/>
      <w:r w:rsidR="00AC605B" w:rsidRPr="00557352">
        <w:rPr>
          <w:rFonts w:ascii="Times New Roman" w:hAnsi="Times New Roman"/>
        </w:rPr>
        <w:t>均</w:t>
      </w:r>
      <w:r w:rsidR="00CB733A" w:rsidRPr="00557352">
        <w:rPr>
          <w:rFonts w:ascii="Times New Roman" w:hAnsi="Times New Roman"/>
        </w:rPr>
        <w:t>宜審慎</w:t>
      </w:r>
      <w:proofErr w:type="gramEnd"/>
      <w:r w:rsidR="00AC605B" w:rsidRPr="00557352">
        <w:rPr>
          <w:rFonts w:ascii="Times New Roman" w:hAnsi="Times New Roman"/>
        </w:rPr>
        <w:t>、務實之檢討</w:t>
      </w:r>
      <w:r w:rsidRPr="00557352">
        <w:rPr>
          <w:rFonts w:ascii="Times New Roman" w:hAnsi="Times New Roman"/>
        </w:rPr>
        <w:t>。</w:t>
      </w:r>
    </w:p>
    <w:bookmarkEnd w:id="38"/>
    <w:bookmarkEnd w:id="40"/>
    <w:bookmarkEnd w:id="41"/>
    <w:bookmarkEnd w:id="42"/>
    <w:bookmarkEnd w:id="43"/>
    <w:bookmarkEnd w:id="44"/>
    <w:bookmarkEnd w:id="45"/>
    <w:bookmarkEnd w:id="46"/>
    <w:bookmarkEnd w:id="47"/>
    <w:p w:rsidR="00455F85" w:rsidRPr="0032580B" w:rsidRDefault="00455F85" w:rsidP="0032580B">
      <w:pPr>
        <w:pStyle w:val="1"/>
        <w:numPr>
          <w:ilvl w:val="0"/>
          <w:numId w:val="0"/>
        </w:numPr>
        <w:spacing w:beforeLines="200" w:line="640" w:lineRule="exact"/>
        <w:ind w:leftChars="400" w:left="3582" w:hangingChars="500" w:hanging="2221"/>
        <w:rPr>
          <w:rFonts w:ascii="Times New Roman" w:hint="eastAsia"/>
          <w:spacing w:val="12"/>
          <w:sz w:val="40"/>
        </w:rPr>
      </w:pPr>
      <w:r w:rsidRPr="0032580B">
        <w:rPr>
          <w:rFonts w:ascii="Times New Roman"/>
          <w:spacing w:val="12"/>
          <w:sz w:val="40"/>
        </w:rPr>
        <w:t>調查委員：</w:t>
      </w:r>
      <w:r w:rsidR="00DE7A4B" w:rsidRPr="0032580B">
        <w:rPr>
          <w:rFonts w:ascii="Times New Roman" w:hint="eastAsia"/>
          <w:spacing w:val="12"/>
          <w:sz w:val="40"/>
        </w:rPr>
        <w:t>馬秀如、楊美鈴、錢林慧君、劉玉山、程仁宏</w:t>
      </w:r>
    </w:p>
    <w:p w:rsidR="00DE7A4B" w:rsidRPr="00DE7A4B" w:rsidRDefault="00DE7A4B" w:rsidP="00DE7A4B">
      <w:pPr>
        <w:pStyle w:val="af4"/>
        <w:kinsoku w:val="0"/>
        <w:spacing w:before="0" w:after="0"/>
        <w:ind w:leftChars="300" w:left="1020"/>
        <w:jc w:val="both"/>
        <w:rPr>
          <w:rFonts w:ascii="Times New Roman"/>
          <w:b w:val="0"/>
          <w:bCs/>
          <w:snapToGrid/>
          <w:spacing w:val="0"/>
          <w:kern w:val="0"/>
          <w:sz w:val="40"/>
        </w:rPr>
      </w:pPr>
    </w:p>
    <w:p w:rsidR="00455F85" w:rsidRPr="00557352" w:rsidRDefault="00455F85" w:rsidP="002571B5">
      <w:pPr>
        <w:pStyle w:val="af4"/>
        <w:kinsoku w:val="0"/>
        <w:spacing w:before="0" w:after="0" w:line="276" w:lineRule="auto"/>
        <w:ind w:leftChars="1100" w:left="3742" w:firstLineChars="500" w:firstLine="2021"/>
        <w:jc w:val="both"/>
        <w:rPr>
          <w:rFonts w:ascii="Times New Roman"/>
          <w:b w:val="0"/>
          <w:bCs/>
          <w:snapToGrid/>
          <w:spacing w:val="12"/>
          <w:kern w:val="0"/>
        </w:rPr>
      </w:pPr>
    </w:p>
    <w:p w:rsidR="00C0637B" w:rsidRPr="00557352" w:rsidRDefault="00C0637B" w:rsidP="002571B5">
      <w:pPr>
        <w:pStyle w:val="af4"/>
        <w:kinsoku w:val="0"/>
        <w:spacing w:before="0" w:after="0" w:line="276" w:lineRule="auto"/>
        <w:ind w:leftChars="1100" w:left="3742" w:firstLineChars="500" w:firstLine="2021"/>
        <w:jc w:val="both"/>
        <w:rPr>
          <w:rFonts w:ascii="Times New Roman"/>
          <w:b w:val="0"/>
          <w:bCs/>
          <w:snapToGrid/>
          <w:spacing w:val="12"/>
          <w:kern w:val="0"/>
        </w:rPr>
      </w:pPr>
    </w:p>
    <w:p w:rsidR="00A15ED7" w:rsidRPr="00557352" w:rsidRDefault="00A15ED7" w:rsidP="002571B5">
      <w:pPr>
        <w:pStyle w:val="af4"/>
        <w:kinsoku w:val="0"/>
        <w:spacing w:before="0" w:after="0" w:line="276" w:lineRule="auto"/>
        <w:ind w:leftChars="1100" w:left="3742" w:firstLineChars="500" w:firstLine="2021"/>
        <w:jc w:val="both"/>
        <w:rPr>
          <w:rFonts w:ascii="Times New Roman"/>
          <w:b w:val="0"/>
          <w:bCs/>
          <w:snapToGrid/>
          <w:spacing w:val="12"/>
          <w:kern w:val="0"/>
        </w:rPr>
      </w:pPr>
    </w:p>
    <w:p w:rsidR="00A15ED7" w:rsidRPr="00557352" w:rsidRDefault="00A15ED7" w:rsidP="002571B5">
      <w:pPr>
        <w:pStyle w:val="af4"/>
        <w:kinsoku w:val="0"/>
        <w:spacing w:before="0" w:after="0" w:line="276" w:lineRule="auto"/>
        <w:ind w:leftChars="1100" w:left="3742" w:firstLineChars="500" w:firstLine="2021"/>
        <w:jc w:val="both"/>
        <w:rPr>
          <w:rFonts w:ascii="Times New Roman"/>
          <w:b w:val="0"/>
          <w:bCs/>
          <w:snapToGrid/>
          <w:spacing w:val="12"/>
          <w:kern w:val="0"/>
        </w:rPr>
      </w:pPr>
    </w:p>
    <w:p w:rsidR="00603135" w:rsidRPr="00557352" w:rsidRDefault="00603135" w:rsidP="002571B5">
      <w:pPr>
        <w:pStyle w:val="af4"/>
        <w:kinsoku w:val="0"/>
        <w:spacing w:before="0" w:after="0" w:line="276" w:lineRule="auto"/>
        <w:ind w:leftChars="1100" w:left="3742" w:firstLineChars="500" w:firstLine="2021"/>
        <w:jc w:val="both"/>
        <w:rPr>
          <w:rFonts w:ascii="Times New Roman"/>
          <w:b w:val="0"/>
          <w:bCs/>
          <w:snapToGrid/>
          <w:spacing w:val="12"/>
          <w:kern w:val="0"/>
        </w:rPr>
      </w:pPr>
    </w:p>
    <w:p w:rsidR="00A15ED7" w:rsidRPr="00557352" w:rsidRDefault="00A15ED7" w:rsidP="002571B5">
      <w:pPr>
        <w:pStyle w:val="af4"/>
        <w:kinsoku w:val="0"/>
        <w:spacing w:before="0" w:after="0" w:line="276" w:lineRule="auto"/>
        <w:ind w:leftChars="1100" w:left="3742" w:firstLineChars="500" w:firstLine="2021"/>
        <w:jc w:val="both"/>
        <w:rPr>
          <w:rFonts w:ascii="Times New Roman"/>
          <w:b w:val="0"/>
          <w:bCs/>
          <w:snapToGrid/>
          <w:spacing w:val="12"/>
          <w:kern w:val="0"/>
        </w:rPr>
      </w:pPr>
    </w:p>
    <w:p w:rsidR="00455F85" w:rsidRPr="00557352" w:rsidRDefault="00455F85" w:rsidP="002571B5">
      <w:pPr>
        <w:pStyle w:val="af6"/>
        <w:spacing w:line="276" w:lineRule="auto"/>
        <w:rPr>
          <w:bCs/>
        </w:rPr>
      </w:pPr>
      <w:r w:rsidRPr="00557352">
        <w:rPr>
          <w:bCs/>
        </w:rPr>
        <w:t>中</w:t>
      </w:r>
      <w:r w:rsidRPr="00557352">
        <w:rPr>
          <w:bCs/>
        </w:rPr>
        <w:t xml:space="preserve">    </w:t>
      </w:r>
      <w:r w:rsidRPr="00557352">
        <w:rPr>
          <w:bCs/>
        </w:rPr>
        <w:t>華</w:t>
      </w:r>
      <w:r w:rsidRPr="00557352">
        <w:rPr>
          <w:bCs/>
        </w:rPr>
        <w:t xml:space="preserve">    </w:t>
      </w:r>
      <w:r w:rsidRPr="00557352">
        <w:rPr>
          <w:bCs/>
        </w:rPr>
        <w:t>民</w:t>
      </w:r>
      <w:r w:rsidRPr="00557352">
        <w:rPr>
          <w:bCs/>
        </w:rPr>
        <w:t xml:space="preserve">    </w:t>
      </w:r>
      <w:r w:rsidRPr="00557352">
        <w:rPr>
          <w:bCs/>
        </w:rPr>
        <w:t>國</w:t>
      </w:r>
      <w:r w:rsidRPr="00557352">
        <w:rPr>
          <w:bCs/>
        </w:rPr>
        <w:t xml:space="preserve">  </w:t>
      </w:r>
      <w:r w:rsidR="00C01651" w:rsidRPr="00557352">
        <w:rPr>
          <w:bCs/>
        </w:rPr>
        <w:t>103</w:t>
      </w:r>
      <w:r w:rsidRPr="00557352">
        <w:rPr>
          <w:bCs/>
        </w:rPr>
        <w:t xml:space="preserve">  </w:t>
      </w:r>
      <w:r w:rsidRPr="00557352">
        <w:rPr>
          <w:bCs/>
        </w:rPr>
        <w:t>年</w:t>
      </w:r>
      <w:r w:rsidRPr="00557352">
        <w:rPr>
          <w:bCs/>
        </w:rPr>
        <w:t xml:space="preserve"> </w:t>
      </w:r>
      <w:r w:rsidR="00E97FCA" w:rsidRPr="00557352">
        <w:rPr>
          <w:bCs/>
        </w:rPr>
        <w:t xml:space="preserve"> </w:t>
      </w:r>
      <w:r w:rsidR="005951BD" w:rsidRPr="00557352">
        <w:rPr>
          <w:bCs/>
        </w:rPr>
        <w:t xml:space="preserve"> </w:t>
      </w:r>
      <w:r w:rsidR="00DE7A4B">
        <w:rPr>
          <w:rFonts w:hint="eastAsia"/>
          <w:bCs/>
        </w:rPr>
        <w:t>7</w:t>
      </w:r>
      <w:r w:rsidR="005951BD" w:rsidRPr="00557352">
        <w:rPr>
          <w:bCs/>
        </w:rPr>
        <w:t xml:space="preserve"> </w:t>
      </w:r>
      <w:r w:rsidR="00E97FCA" w:rsidRPr="00557352">
        <w:rPr>
          <w:bCs/>
        </w:rPr>
        <w:t xml:space="preserve">  </w:t>
      </w:r>
      <w:r w:rsidRPr="00557352">
        <w:rPr>
          <w:bCs/>
        </w:rPr>
        <w:t>月</w:t>
      </w:r>
      <w:r w:rsidRPr="00557352">
        <w:rPr>
          <w:bCs/>
        </w:rPr>
        <w:t xml:space="preserve"> </w:t>
      </w:r>
      <w:r w:rsidR="00E97FCA" w:rsidRPr="00557352">
        <w:rPr>
          <w:bCs/>
        </w:rPr>
        <w:t xml:space="preserve">  </w:t>
      </w:r>
      <w:r w:rsidR="00C01651" w:rsidRPr="00557352">
        <w:rPr>
          <w:bCs/>
        </w:rPr>
        <w:t xml:space="preserve"> </w:t>
      </w:r>
      <w:r w:rsidR="00DE7A4B">
        <w:rPr>
          <w:rFonts w:hint="eastAsia"/>
          <w:bCs/>
        </w:rPr>
        <w:t>22</w:t>
      </w:r>
      <w:r w:rsidRPr="00557352">
        <w:rPr>
          <w:bCs/>
        </w:rPr>
        <w:t xml:space="preserve">     </w:t>
      </w:r>
      <w:r w:rsidRPr="00557352">
        <w:rPr>
          <w:bCs/>
        </w:rPr>
        <w:t>日</w:t>
      </w:r>
      <w:bookmarkEnd w:id="24"/>
    </w:p>
    <w:sectPr w:rsidR="00455F85" w:rsidRPr="00557352" w:rsidSect="002A63BB">
      <w:footerReference w:type="default" r:id="rId7"/>
      <w:pgSz w:w="11907" w:h="16839" w:code="9"/>
      <w:pgMar w:top="1701" w:right="1418" w:bottom="1418" w:left="1418" w:header="851" w:footer="851" w:gutter="0"/>
      <w:cols w:space="425"/>
      <w:docGrid w:type="linesAndChars" w:linePitch="457" w:charSpace="41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1A6B" w:rsidRDefault="00AD1A6B" w:rsidP="00255E08">
      <w:r>
        <w:separator/>
      </w:r>
    </w:p>
  </w:endnote>
  <w:endnote w:type="continuationSeparator" w:id="0">
    <w:p w:rsidR="00AD1A6B" w:rsidRDefault="00AD1A6B" w:rsidP="00255E08">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標楷體">
    <w:altName w:val="DFKai-SB"/>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DF Kai Shu">
    <w:altName w:val="標楷體"/>
    <w:panose1 w:val="00000000000000000000"/>
    <w:charset w:val="88"/>
    <w:family w:val="script"/>
    <w:notTrueType/>
    <w:pitch w:val="default"/>
    <w:sig w:usb0="00000001" w:usb1="08080000" w:usb2="00000010" w:usb3="00000000" w:csb0="00100000" w:csb1="00000000"/>
  </w:font>
  <w:font w:name="зũ">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2747" w:rsidRDefault="005C2747">
    <w:pPr>
      <w:framePr w:wrap="around" w:vAnchor="text" w:hAnchor="margin" w:xAlign="center" w:y="1"/>
      <w:rPr>
        <w:sz w:val="24"/>
      </w:rPr>
    </w:pPr>
    <w:r>
      <w:rPr>
        <w:sz w:val="24"/>
      </w:rPr>
      <w:fldChar w:fldCharType="begin"/>
    </w:r>
    <w:r>
      <w:rPr>
        <w:sz w:val="24"/>
      </w:rPr>
      <w:instrText xml:space="preserve">PAGE  </w:instrText>
    </w:r>
    <w:r>
      <w:rPr>
        <w:sz w:val="24"/>
      </w:rPr>
      <w:fldChar w:fldCharType="separate"/>
    </w:r>
    <w:r w:rsidR="0032580B">
      <w:rPr>
        <w:noProof/>
        <w:sz w:val="24"/>
      </w:rPr>
      <w:t>1</w:t>
    </w:r>
    <w:r>
      <w:rPr>
        <w:sz w:val="24"/>
      </w:rPr>
      <w:fldChar w:fldCharType="end"/>
    </w:r>
  </w:p>
  <w:p w:rsidR="005C2747" w:rsidRDefault="005C2747">
    <w:pPr>
      <w:framePr w:wrap="auto" w:hAnchor="text" w:y="-955"/>
      <w:ind w:left="640" w:right="360" w:firstLine="448"/>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1A6B" w:rsidRDefault="00AD1A6B" w:rsidP="00255E08">
      <w:r>
        <w:separator/>
      </w:r>
    </w:p>
  </w:footnote>
  <w:footnote w:type="continuationSeparator" w:id="0">
    <w:p w:rsidR="00AD1A6B" w:rsidRDefault="00AD1A6B" w:rsidP="00255E08">
      <w:r>
        <w:continuationSeparator/>
      </w:r>
    </w:p>
  </w:footnote>
  <w:footnote w:id="1">
    <w:p w:rsidR="005C2747" w:rsidRDefault="005C2747" w:rsidP="00C936B4">
      <w:pPr>
        <w:snapToGrid w:val="0"/>
        <w:spacing w:line="240" w:lineRule="exact"/>
        <w:ind w:left="253" w:hangingChars="115" w:hanging="253"/>
        <w:jc w:val="both"/>
      </w:pPr>
      <w:r w:rsidRPr="00763E3E">
        <w:rPr>
          <w:rStyle w:val="afa"/>
          <w:sz w:val="20"/>
        </w:rPr>
        <w:footnoteRef/>
      </w:r>
      <w:r>
        <w:rPr>
          <w:rFonts w:hint="eastAsia"/>
          <w:sz w:val="20"/>
        </w:rPr>
        <w:t xml:space="preserve"> </w:t>
      </w:r>
      <w:r w:rsidRPr="002D2042">
        <w:rPr>
          <w:rFonts w:hint="eastAsia"/>
          <w:sz w:val="20"/>
        </w:rPr>
        <w:t>據</w:t>
      </w:r>
      <w:proofErr w:type="gramStart"/>
      <w:r w:rsidRPr="002D2042">
        <w:rPr>
          <w:rFonts w:hint="eastAsia"/>
          <w:sz w:val="20"/>
        </w:rPr>
        <w:t>財政部澄復說明</w:t>
      </w:r>
      <w:proofErr w:type="gramEnd"/>
      <w:r w:rsidRPr="002D2042">
        <w:rPr>
          <w:rFonts w:hint="eastAsia"/>
          <w:sz w:val="20"/>
        </w:rPr>
        <w:t>，該部印刷廠</w:t>
      </w:r>
      <w:r>
        <w:rPr>
          <w:rFonts w:hint="eastAsia"/>
          <w:sz w:val="20"/>
        </w:rPr>
        <w:t>全體員工平均薪資</w:t>
      </w:r>
      <w:r w:rsidRPr="002D2042">
        <w:rPr>
          <w:rFonts w:hint="eastAsia"/>
          <w:sz w:val="20"/>
        </w:rPr>
        <w:t>約</w:t>
      </w:r>
      <w:r>
        <w:rPr>
          <w:rFonts w:hint="eastAsia"/>
          <w:sz w:val="20"/>
        </w:rPr>
        <w:t>5.3</w:t>
      </w:r>
      <w:r>
        <w:rPr>
          <w:rFonts w:hint="eastAsia"/>
          <w:sz w:val="20"/>
        </w:rPr>
        <w:t>萬</w:t>
      </w:r>
      <w:r w:rsidRPr="002D2042">
        <w:rPr>
          <w:rFonts w:hint="eastAsia"/>
          <w:sz w:val="20"/>
        </w:rPr>
        <w:t>元，低於一般國營事業</w:t>
      </w:r>
      <w:r>
        <w:rPr>
          <w:rFonts w:hint="eastAsia"/>
          <w:sz w:val="20"/>
        </w:rPr>
        <w:t>。</w:t>
      </w:r>
      <w:r w:rsidRPr="002D2042">
        <w:rPr>
          <w:rFonts w:hint="eastAsia"/>
          <w:sz w:val="20"/>
        </w:rPr>
        <w:t>職員</w:t>
      </w:r>
      <w:r>
        <w:rPr>
          <w:rFonts w:hint="eastAsia"/>
          <w:sz w:val="20"/>
        </w:rPr>
        <w:t>因</w:t>
      </w:r>
      <w:r w:rsidRPr="002D2042">
        <w:rPr>
          <w:rFonts w:hint="eastAsia"/>
          <w:sz w:val="20"/>
        </w:rPr>
        <w:t>員額凍結及專案精簡後，大部分職員年資較長，</w:t>
      </w:r>
      <w:r>
        <w:rPr>
          <w:rFonts w:hint="eastAsia"/>
          <w:sz w:val="20"/>
        </w:rPr>
        <w:t>導致</w:t>
      </w:r>
      <w:r w:rsidRPr="002D2042">
        <w:rPr>
          <w:rFonts w:hint="eastAsia"/>
          <w:sz w:val="20"/>
        </w:rPr>
        <w:t>平均薪資水準稍高。為因應業務轉型，且為培育重要管理</w:t>
      </w:r>
      <w:r w:rsidRPr="00C936B4">
        <w:rPr>
          <w:rFonts w:hAnsi="標楷體" w:hint="eastAsia"/>
          <w:kern w:val="0"/>
          <w:sz w:val="20"/>
        </w:rPr>
        <w:t>人才</w:t>
      </w:r>
      <w:r w:rsidRPr="002D2042">
        <w:rPr>
          <w:rFonts w:hint="eastAsia"/>
          <w:sz w:val="20"/>
        </w:rPr>
        <w:t>及核心技術之傳承，近期將陸續補實職員職缺，待此部分人力補實後，職員平均薪資將有相當比例之調降。</w:t>
      </w:r>
    </w:p>
  </w:footnote>
  <w:footnote w:id="2">
    <w:p w:rsidR="005C2747" w:rsidRDefault="005C2747" w:rsidP="00C936B4">
      <w:pPr>
        <w:snapToGrid w:val="0"/>
        <w:spacing w:line="240" w:lineRule="exact"/>
        <w:ind w:left="253" w:hangingChars="115" w:hanging="253"/>
        <w:jc w:val="both"/>
        <w:rPr>
          <w:sz w:val="20"/>
        </w:rPr>
      </w:pPr>
      <w:r w:rsidRPr="00DA0E52">
        <w:rPr>
          <w:sz w:val="20"/>
          <w:vertAlign w:val="superscript"/>
        </w:rPr>
        <w:footnoteRef/>
      </w:r>
      <w:r>
        <w:rPr>
          <w:rFonts w:hAnsi="標楷體" w:hint="eastAsia"/>
          <w:sz w:val="20"/>
        </w:rPr>
        <w:t xml:space="preserve"> </w:t>
      </w:r>
      <w:r w:rsidRPr="00DA0E52">
        <w:rPr>
          <w:rFonts w:hAnsi="標楷體"/>
          <w:sz w:val="20"/>
        </w:rPr>
        <w:t>台灣港務公司由基隆港、</w:t>
      </w:r>
      <w:proofErr w:type="gramStart"/>
      <w:r w:rsidRPr="00DA0E52">
        <w:rPr>
          <w:rFonts w:hAnsi="標楷體"/>
          <w:sz w:val="20"/>
        </w:rPr>
        <w:t>臺</w:t>
      </w:r>
      <w:proofErr w:type="gramEnd"/>
      <w:r w:rsidRPr="00DA0E52">
        <w:rPr>
          <w:rFonts w:hAnsi="標楷體"/>
          <w:sz w:val="20"/>
        </w:rPr>
        <w:t>中港、高雄港、花蓮港</w:t>
      </w:r>
      <w:r w:rsidRPr="00DA0E52">
        <w:rPr>
          <w:sz w:val="20"/>
        </w:rPr>
        <w:t>4</w:t>
      </w:r>
      <w:r w:rsidRPr="00DA0E52">
        <w:rPr>
          <w:rFonts w:hAnsi="標楷體"/>
          <w:sz w:val="20"/>
        </w:rPr>
        <w:t>個港務局整</w:t>
      </w:r>
      <w:proofErr w:type="gramStart"/>
      <w:r w:rsidRPr="00DA0E52">
        <w:rPr>
          <w:rFonts w:hAnsi="標楷體"/>
          <w:sz w:val="20"/>
        </w:rPr>
        <w:t>併</w:t>
      </w:r>
      <w:proofErr w:type="gramEnd"/>
      <w:r w:rsidRPr="00DA0E52">
        <w:rPr>
          <w:rFonts w:hAnsi="標楷體"/>
          <w:sz w:val="20"/>
        </w:rPr>
        <w:t>，於</w:t>
      </w:r>
      <w:r w:rsidRPr="00DA0E52">
        <w:rPr>
          <w:sz w:val="20"/>
        </w:rPr>
        <w:t>101</w:t>
      </w:r>
      <w:r w:rsidRPr="00DA0E52">
        <w:rPr>
          <w:rFonts w:hAnsi="標楷體"/>
          <w:sz w:val="20"/>
        </w:rPr>
        <w:t>年</w:t>
      </w:r>
      <w:r w:rsidRPr="00DA0E52">
        <w:rPr>
          <w:sz w:val="20"/>
        </w:rPr>
        <w:t>3</w:t>
      </w:r>
      <w:r w:rsidRPr="00DA0E52">
        <w:rPr>
          <w:rFonts w:hAnsi="標楷體"/>
          <w:sz w:val="20"/>
        </w:rPr>
        <w:t>月</w:t>
      </w:r>
      <w:r w:rsidRPr="00DA0E52">
        <w:rPr>
          <w:sz w:val="20"/>
        </w:rPr>
        <w:t>1</w:t>
      </w:r>
      <w:r w:rsidRPr="00DA0E52">
        <w:rPr>
          <w:rFonts w:hAnsi="標楷體"/>
          <w:sz w:val="20"/>
        </w:rPr>
        <w:t>日成立。</w:t>
      </w:r>
    </w:p>
  </w:footnote>
  <w:footnote w:id="3">
    <w:p w:rsidR="005C2747" w:rsidRDefault="005C2747" w:rsidP="00C936B4">
      <w:pPr>
        <w:snapToGrid w:val="0"/>
        <w:spacing w:line="240" w:lineRule="exact"/>
        <w:ind w:left="253" w:hangingChars="115" w:hanging="253"/>
        <w:jc w:val="both"/>
        <w:rPr>
          <w:sz w:val="20"/>
        </w:rPr>
      </w:pPr>
      <w:r w:rsidRPr="00DA0E52">
        <w:rPr>
          <w:sz w:val="20"/>
          <w:vertAlign w:val="superscript"/>
        </w:rPr>
        <w:footnoteRef/>
      </w:r>
      <w:r>
        <w:rPr>
          <w:rFonts w:hAnsi="標楷體" w:hint="eastAsia"/>
          <w:sz w:val="20"/>
        </w:rPr>
        <w:t xml:space="preserve"> </w:t>
      </w:r>
      <w:r w:rsidRPr="00DA0E52">
        <w:rPr>
          <w:rFonts w:hAnsi="標楷體"/>
          <w:sz w:val="20"/>
        </w:rPr>
        <w:t>桃園國際機場股份有限公司於</w:t>
      </w:r>
      <w:r w:rsidRPr="00DA0E52">
        <w:rPr>
          <w:sz w:val="20"/>
        </w:rPr>
        <w:t>99</w:t>
      </w:r>
      <w:r w:rsidRPr="00DA0E52">
        <w:rPr>
          <w:rFonts w:hAnsi="標楷體"/>
          <w:sz w:val="20"/>
        </w:rPr>
        <w:t>年</w:t>
      </w:r>
      <w:r w:rsidRPr="00DA0E52">
        <w:rPr>
          <w:sz w:val="20"/>
        </w:rPr>
        <w:t>11</w:t>
      </w:r>
      <w:r w:rsidRPr="00DA0E52">
        <w:rPr>
          <w:rFonts w:hAnsi="標楷體"/>
          <w:sz w:val="20"/>
        </w:rPr>
        <w:t>月</w:t>
      </w:r>
      <w:r w:rsidRPr="00DA0E52">
        <w:rPr>
          <w:sz w:val="20"/>
        </w:rPr>
        <w:t>1</w:t>
      </w:r>
      <w:r w:rsidRPr="00DA0E52">
        <w:rPr>
          <w:rFonts w:hAnsi="標楷體"/>
          <w:sz w:val="20"/>
        </w:rPr>
        <w:t>日成立。</w:t>
      </w:r>
    </w:p>
  </w:footnote>
  <w:footnote w:id="4">
    <w:p w:rsidR="005C2747" w:rsidRDefault="005C2747" w:rsidP="00C936B4">
      <w:pPr>
        <w:snapToGrid w:val="0"/>
        <w:spacing w:line="240" w:lineRule="exact"/>
        <w:ind w:left="253" w:hangingChars="115" w:hanging="253"/>
        <w:jc w:val="both"/>
      </w:pPr>
      <w:r>
        <w:rPr>
          <w:rStyle w:val="afa"/>
          <w:sz w:val="20"/>
        </w:rPr>
        <w:footnoteRef/>
      </w:r>
      <w:r w:rsidRPr="00C936B4">
        <w:rPr>
          <w:sz w:val="20"/>
        </w:rPr>
        <w:t xml:space="preserve"> </w:t>
      </w:r>
      <w:r w:rsidRPr="00C936B4">
        <w:rPr>
          <w:rFonts w:hint="eastAsia"/>
          <w:sz w:val="20"/>
        </w:rPr>
        <w:t>勞工保險局已於</w:t>
      </w:r>
      <w:r w:rsidRPr="00C936B4">
        <w:rPr>
          <w:sz w:val="20"/>
        </w:rPr>
        <w:t>103</w:t>
      </w:r>
      <w:r w:rsidRPr="00C936B4">
        <w:rPr>
          <w:rFonts w:hint="eastAsia"/>
          <w:sz w:val="20"/>
        </w:rPr>
        <w:t>年</w:t>
      </w:r>
      <w:r w:rsidRPr="00C936B4">
        <w:rPr>
          <w:sz w:val="20"/>
        </w:rPr>
        <w:t>2</w:t>
      </w:r>
      <w:r w:rsidRPr="00C936B4">
        <w:rPr>
          <w:rFonts w:hint="eastAsia"/>
          <w:sz w:val="20"/>
        </w:rPr>
        <w:t>月</w:t>
      </w:r>
      <w:r w:rsidRPr="00C936B4">
        <w:rPr>
          <w:sz w:val="20"/>
        </w:rPr>
        <w:t>17</w:t>
      </w:r>
      <w:r w:rsidRPr="00C936B4">
        <w:rPr>
          <w:rFonts w:hint="eastAsia"/>
          <w:sz w:val="20"/>
        </w:rPr>
        <w:t>日改制為行政機關。</w:t>
      </w:r>
    </w:p>
  </w:footnote>
  <w:footnote w:id="5">
    <w:p w:rsidR="005C2747" w:rsidRDefault="005C2747" w:rsidP="00C936B4">
      <w:pPr>
        <w:snapToGrid w:val="0"/>
        <w:spacing w:line="240" w:lineRule="exact"/>
        <w:ind w:left="253" w:hangingChars="115" w:hanging="253"/>
        <w:jc w:val="both"/>
      </w:pPr>
      <w:r w:rsidRPr="00B45FA2">
        <w:rPr>
          <w:rStyle w:val="afa"/>
          <w:sz w:val="20"/>
        </w:rPr>
        <w:footnoteRef/>
      </w:r>
      <w:r>
        <w:rPr>
          <w:rFonts w:hint="eastAsia"/>
          <w:sz w:val="20"/>
        </w:rPr>
        <w:t xml:space="preserve"> </w:t>
      </w:r>
      <w:r w:rsidRPr="00B45FA2">
        <w:rPr>
          <w:rFonts w:hint="eastAsia"/>
          <w:sz w:val="20"/>
        </w:rPr>
        <w:t>彭火樹、馬秀如，</w:t>
      </w:r>
      <w:r w:rsidRPr="00B45FA2">
        <w:rPr>
          <w:sz w:val="20"/>
        </w:rPr>
        <w:t>2001</w:t>
      </w:r>
      <w:r w:rsidRPr="00B45FA2">
        <w:rPr>
          <w:rFonts w:hint="eastAsia"/>
          <w:sz w:val="20"/>
        </w:rPr>
        <w:t>，政府各機關實施內部控制及內部審核之探討，行政院主計總處委託研究</w:t>
      </w:r>
      <w:r w:rsidRPr="00B45FA2">
        <w:rPr>
          <w:rFonts w:hAnsi="標楷體" w:hint="eastAsia"/>
          <w:sz w:val="20"/>
        </w:rPr>
        <w:t>報告</w:t>
      </w:r>
      <w:r w:rsidRPr="00B45FA2">
        <w:rPr>
          <w:rFonts w:hint="eastAsia"/>
          <w:sz w:val="20"/>
        </w:rPr>
        <w:t>。</w:t>
      </w:r>
    </w:p>
  </w:footnote>
  <w:footnote w:id="6">
    <w:p w:rsidR="005C2747" w:rsidRDefault="005C2747" w:rsidP="00C936B4">
      <w:pPr>
        <w:snapToGrid w:val="0"/>
        <w:spacing w:line="240" w:lineRule="exact"/>
        <w:ind w:left="253" w:hangingChars="115" w:hanging="253"/>
        <w:jc w:val="both"/>
      </w:pPr>
      <w:r>
        <w:rPr>
          <w:rStyle w:val="afa"/>
          <w:sz w:val="20"/>
        </w:rPr>
        <w:footnoteRef/>
      </w:r>
      <w:r w:rsidRPr="00C936B4">
        <w:rPr>
          <w:rFonts w:hAnsi="標楷體"/>
          <w:sz w:val="20"/>
        </w:rPr>
        <w:t xml:space="preserve"> </w:t>
      </w:r>
      <w:r w:rsidRPr="00C936B4">
        <w:rPr>
          <w:rFonts w:hAnsi="標楷體" w:hint="eastAsia"/>
          <w:sz w:val="20"/>
        </w:rPr>
        <w:t>馬</w:t>
      </w:r>
      <w:r w:rsidRPr="00C936B4">
        <w:rPr>
          <w:rFonts w:hint="eastAsia"/>
          <w:sz w:val="20"/>
        </w:rPr>
        <w:t>秀如，</w:t>
      </w:r>
      <w:r w:rsidRPr="00C936B4">
        <w:rPr>
          <w:sz w:val="20"/>
        </w:rPr>
        <w:t>2005</w:t>
      </w:r>
      <w:r w:rsidRPr="00C936B4">
        <w:rPr>
          <w:rFonts w:hint="eastAsia"/>
          <w:sz w:val="20"/>
        </w:rPr>
        <w:t>，內部控制之延伸</w:t>
      </w:r>
      <w:proofErr w:type="gramStart"/>
      <w:r w:rsidRPr="00C936B4">
        <w:rPr>
          <w:rFonts w:hint="eastAsia"/>
          <w:sz w:val="20"/>
        </w:rPr>
        <w:t>─</w:t>
      </w:r>
      <w:proofErr w:type="gramEnd"/>
      <w:r w:rsidRPr="00C936B4">
        <w:rPr>
          <w:rFonts w:hint="eastAsia"/>
          <w:sz w:val="20"/>
        </w:rPr>
        <w:t>風險管理，會計研究月刊，第</w:t>
      </w:r>
      <w:r w:rsidRPr="00C936B4">
        <w:rPr>
          <w:sz w:val="20"/>
        </w:rPr>
        <w:t>238</w:t>
      </w:r>
      <w:r w:rsidRPr="00C936B4">
        <w:rPr>
          <w:rFonts w:hint="eastAsia"/>
          <w:sz w:val="20"/>
        </w:rPr>
        <w:t>期：</w:t>
      </w:r>
      <w:r w:rsidRPr="00C936B4">
        <w:rPr>
          <w:sz w:val="20"/>
        </w:rPr>
        <w:t>30-49</w:t>
      </w:r>
      <w:r w:rsidRPr="00C936B4">
        <w:rPr>
          <w:rFonts w:hint="eastAsia"/>
          <w:sz w:val="20"/>
        </w:rPr>
        <w:t>。</w:t>
      </w:r>
    </w:p>
  </w:footnote>
  <w:footnote w:id="7">
    <w:p w:rsidR="005C2747" w:rsidRDefault="005C2747" w:rsidP="00C936B4">
      <w:pPr>
        <w:snapToGrid w:val="0"/>
        <w:spacing w:line="240" w:lineRule="exact"/>
        <w:ind w:left="253" w:hangingChars="115" w:hanging="253"/>
        <w:jc w:val="both"/>
      </w:pPr>
      <w:r w:rsidRPr="00B40E5B">
        <w:rPr>
          <w:rFonts w:hAnsi="標楷體"/>
          <w:sz w:val="20"/>
          <w:vertAlign w:val="superscript"/>
        </w:rPr>
        <w:footnoteRef/>
      </w:r>
      <w:r>
        <w:rPr>
          <w:rFonts w:hAnsi="標楷體" w:hint="eastAsia"/>
          <w:sz w:val="20"/>
        </w:rPr>
        <w:t xml:space="preserve"> </w:t>
      </w:r>
      <w:r w:rsidRPr="00A513A3">
        <w:rPr>
          <w:rFonts w:hAnsi="標楷體" w:hint="eastAsia"/>
          <w:sz w:val="20"/>
        </w:rPr>
        <w:t>國際清算銀行（</w:t>
      </w:r>
      <w:r w:rsidRPr="00A513A3">
        <w:rPr>
          <w:rFonts w:hAnsi="標楷體"/>
          <w:sz w:val="20"/>
        </w:rPr>
        <w:t>Bank for International Settlement</w:t>
      </w:r>
      <w:r w:rsidRPr="00A513A3">
        <w:rPr>
          <w:rFonts w:hAnsi="標楷體" w:hint="eastAsia"/>
          <w:sz w:val="20"/>
        </w:rPr>
        <w:t>）下轄之巴塞爾銀行監督管理委員會</w:t>
      </w:r>
      <w:r w:rsidRPr="00A513A3">
        <w:rPr>
          <w:rFonts w:hAnsi="標楷體"/>
          <w:sz w:val="20"/>
        </w:rPr>
        <w:t>(</w:t>
      </w:r>
      <w:r w:rsidRPr="00A513A3">
        <w:rPr>
          <w:rFonts w:hAnsi="標楷體" w:hint="eastAsia"/>
          <w:sz w:val="20"/>
        </w:rPr>
        <w:t>BCBS)</w:t>
      </w:r>
      <w:r w:rsidRPr="00A513A3">
        <w:rPr>
          <w:rFonts w:hAnsi="標楷體" w:hint="eastAsia"/>
          <w:sz w:val="20"/>
        </w:rPr>
        <w:t>於</w:t>
      </w:r>
      <w:r w:rsidRPr="00A513A3">
        <w:rPr>
          <w:rFonts w:hAnsi="標楷體" w:hint="eastAsia"/>
          <w:sz w:val="20"/>
        </w:rPr>
        <w:t>1988</w:t>
      </w:r>
      <w:r w:rsidRPr="00A513A3">
        <w:rPr>
          <w:rFonts w:hAnsi="標楷體" w:hint="eastAsia"/>
          <w:sz w:val="20"/>
        </w:rPr>
        <w:t>年公布</w:t>
      </w:r>
      <w:r w:rsidRPr="00C936B4">
        <w:rPr>
          <w:rFonts w:hint="eastAsia"/>
          <w:sz w:val="20"/>
        </w:rPr>
        <w:t>第一版</w:t>
      </w:r>
      <w:r w:rsidRPr="00A513A3">
        <w:rPr>
          <w:rFonts w:hAnsi="標楷體" w:hint="eastAsia"/>
          <w:sz w:val="20"/>
        </w:rPr>
        <w:t>巴</w:t>
      </w:r>
      <w:r w:rsidRPr="00C936B4">
        <w:rPr>
          <w:rFonts w:hint="eastAsia"/>
          <w:sz w:val="20"/>
        </w:rPr>
        <w:t>塞爾資本協定</w:t>
      </w:r>
      <w:r w:rsidRPr="00C936B4">
        <w:rPr>
          <w:sz w:val="20"/>
        </w:rPr>
        <w:t>(BASEL I)</w:t>
      </w:r>
      <w:r w:rsidRPr="00C936B4">
        <w:rPr>
          <w:rFonts w:hint="eastAsia"/>
          <w:sz w:val="20"/>
        </w:rPr>
        <w:t>，奠定</w:t>
      </w:r>
      <w:proofErr w:type="gramStart"/>
      <w:r w:rsidRPr="00C936B4">
        <w:rPr>
          <w:rFonts w:hint="eastAsia"/>
          <w:sz w:val="20"/>
        </w:rPr>
        <w:t>國際間以風險</w:t>
      </w:r>
      <w:proofErr w:type="gramEnd"/>
      <w:r w:rsidRPr="00C936B4">
        <w:rPr>
          <w:rFonts w:hint="eastAsia"/>
          <w:sz w:val="20"/>
        </w:rPr>
        <w:t>為基準之資本適足性基礎。</w:t>
      </w:r>
      <w:r w:rsidRPr="00C936B4">
        <w:rPr>
          <w:sz w:val="20"/>
        </w:rPr>
        <w:t>BCBS</w:t>
      </w:r>
      <w:r w:rsidRPr="00C936B4">
        <w:rPr>
          <w:rFonts w:hint="eastAsia"/>
          <w:sz w:val="20"/>
        </w:rPr>
        <w:t>為發展更完</w:t>
      </w:r>
      <w:r w:rsidRPr="00A513A3">
        <w:rPr>
          <w:rFonts w:hAnsi="標楷體" w:hint="eastAsia"/>
          <w:sz w:val="20"/>
        </w:rPr>
        <w:t>善之金融業風險管理架構，</w:t>
      </w:r>
      <w:r w:rsidRPr="00A513A3">
        <w:rPr>
          <w:rFonts w:hAnsi="標楷體" w:hint="eastAsia"/>
          <w:sz w:val="20"/>
        </w:rPr>
        <w:t>2004</w:t>
      </w:r>
      <w:r w:rsidRPr="00A513A3">
        <w:rPr>
          <w:rFonts w:hAnsi="標楷體" w:hint="eastAsia"/>
          <w:sz w:val="20"/>
        </w:rPr>
        <w:t>年正式修正發布</w:t>
      </w:r>
      <w:proofErr w:type="gramStart"/>
      <w:r w:rsidRPr="00A513A3">
        <w:rPr>
          <w:rFonts w:hAnsi="標楷體" w:hint="eastAsia"/>
          <w:sz w:val="20"/>
        </w:rPr>
        <w:t>第二版巴塞</w:t>
      </w:r>
      <w:proofErr w:type="gramEnd"/>
      <w:r w:rsidRPr="00A513A3">
        <w:rPr>
          <w:rFonts w:hAnsi="標楷體" w:hint="eastAsia"/>
          <w:sz w:val="20"/>
        </w:rPr>
        <w:t>爾資本協定</w:t>
      </w:r>
      <w:r w:rsidRPr="00A513A3">
        <w:rPr>
          <w:rFonts w:hAnsi="標楷體" w:hint="eastAsia"/>
          <w:sz w:val="20"/>
        </w:rPr>
        <w:t>(BASEL II)</w:t>
      </w:r>
      <w:r w:rsidRPr="00A513A3">
        <w:rPr>
          <w:rFonts w:hAnsi="標楷體" w:hint="eastAsia"/>
          <w:sz w:val="20"/>
        </w:rPr>
        <w:t>，我國並已</w:t>
      </w:r>
      <w:r>
        <w:rPr>
          <w:rFonts w:hAnsi="標楷體" w:hint="eastAsia"/>
          <w:sz w:val="20"/>
        </w:rPr>
        <w:t>於</w:t>
      </w:r>
      <w:r w:rsidRPr="00A513A3">
        <w:rPr>
          <w:rFonts w:hAnsi="標楷體" w:hint="eastAsia"/>
          <w:sz w:val="20"/>
        </w:rPr>
        <w:t>2006</w:t>
      </w:r>
      <w:r w:rsidRPr="00A513A3">
        <w:rPr>
          <w:rFonts w:hAnsi="標楷體" w:hint="eastAsia"/>
          <w:sz w:val="20"/>
        </w:rPr>
        <w:t>年正式實施。復為增強各國</w:t>
      </w:r>
      <w:r>
        <w:rPr>
          <w:rFonts w:hAnsi="標楷體" w:hint="eastAsia"/>
          <w:sz w:val="20"/>
        </w:rPr>
        <w:t>金融</w:t>
      </w:r>
      <w:r w:rsidRPr="00A513A3">
        <w:rPr>
          <w:rFonts w:hAnsi="標楷體" w:hint="eastAsia"/>
          <w:sz w:val="20"/>
        </w:rPr>
        <w:t>體系因應金融或經濟危機之能力，</w:t>
      </w:r>
      <w:r w:rsidRPr="00A513A3">
        <w:rPr>
          <w:rFonts w:hAnsi="標楷體" w:hint="eastAsia"/>
          <w:sz w:val="20"/>
        </w:rPr>
        <w:t>BCBS</w:t>
      </w:r>
      <w:r w:rsidRPr="00A513A3">
        <w:rPr>
          <w:rFonts w:hAnsi="標楷體" w:hint="eastAsia"/>
          <w:sz w:val="20"/>
        </w:rPr>
        <w:t>於</w:t>
      </w:r>
      <w:r w:rsidRPr="00A513A3">
        <w:rPr>
          <w:rFonts w:hAnsi="標楷體" w:hint="eastAsia"/>
          <w:sz w:val="20"/>
        </w:rPr>
        <w:t>2010</w:t>
      </w:r>
      <w:r w:rsidRPr="00A513A3">
        <w:rPr>
          <w:rFonts w:hAnsi="標楷體" w:hint="eastAsia"/>
          <w:sz w:val="20"/>
        </w:rPr>
        <w:t>年</w:t>
      </w:r>
      <w:r w:rsidRPr="00A513A3">
        <w:rPr>
          <w:rFonts w:hAnsi="標楷體" w:hint="eastAsia"/>
          <w:sz w:val="20"/>
        </w:rPr>
        <w:t>12</w:t>
      </w:r>
      <w:r w:rsidRPr="00A513A3">
        <w:rPr>
          <w:rFonts w:hAnsi="標楷體" w:hint="eastAsia"/>
          <w:sz w:val="20"/>
        </w:rPr>
        <w:t>月公布</w:t>
      </w:r>
      <w:proofErr w:type="gramStart"/>
      <w:r w:rsidRPr="00A513A3">
        <w:rPr>
          <w:rFonts w:hAnsi="標楷體" w:hint="eastAsia"/>
          <w:sz w:val="20"/>
        </w:rPr>
        <w:t>第三版巴塞</w:t>
      </w:r>
      <w:proofErr w:type="gramEnd"/>
      <w:r w:rsidRPr="00A513A3">
        <w:rPr>
          <w:rFonts w:hAnsi="標楷體" w:hint="eastAsia"/>
          <w:sz w:val="20"/>
        </w:rPr>
        <w:t>爾資本協定</w:t>
      </w:r>
      <w:r w:rsidRPr="00A513A3">
        <w:rPr>
          <w:rFonts w:hAnsi="標楷體" w:hint="eastAsia"/>
          <w:sz w:val="20"/>
        </w:rPr>
        <w:t>(BASEL III)</w:t>
      </w:r>
      <w:r w:rsidRPr="00A513A3">
        <w:rPr>
          <w:rFonts w:hAnsi="標楷體" w:hint="eastAsia"/>
          <w:sz w:val="20"/>
        </w:rPr>
        <w:t>，我國於</w:t>
      </w:r>
      <w:r w:rsidRPr="00A513A3">
        <w:rPr>
          <w:rFonts w:hAnsi="標楷體" w:hint="eastAsia"/>
          <w:sz w:val="20"/>
        </w:rPr>
        <w:t>2013</w:t>
      </w:r>
      <w:r w:rsidRPr="00A513A3">
        <w:rPr>
          <w:rFonts w:hAnsi="標楷體" w:hint="eastAsia"/>
          <w:sz w:val="20"/>
        </w:rPr>
        <w:t>年起逐步實施（</w:t>
      </w:r>
      <w:r w:rsidRPr="00A513A3">
        <w:rPr>
          <w:rFonts w:hAnsi="標楷體" w:hint="eastAsia"/>
          <w:sz w:val="20"/>
        </w:rPr>
        <w:t>2013-2019</w:t>
      </w:r>
      <w:r w:rsidRPr="00A513A3">
        <w:rPr>
          <w:rFonts w:hAnsi="標楷體" w:hint="eastAsia"/>
          <w:sz w:val="20"/>
        </w:rPr>
        <w:t>年為過渡期）。</w:t>
      </w:r>
    </w:p>
  </w:footnote>
  <w:footnote w:id="8">
    <w:p w:rsidR="005C2747" w:rsidRDefault="005C2747" w:rsidP="00C936B4">
      <w:pPr>
        <w:snapToGrid w:val="0"/>
        <w:spacing w:line="240" w:lineRule="exact"/>
        <w:ind w:left="253" w:hangingChars="115" w:hanging="253"/>
        <w:jc w:val="both"/>
      </w:pPr>
      <w:r>
        <w:rPr>
          <w:rStyle w:val="afa"/>
          <w:sz w:val="20"/>
        </w:rPr>
        <w:footnoteRef/>
      </w:r>
      <w:r w:rsidRPr="00C936B4">
        <w:rPr>
          <w:rFonts w:hAnsi="標楷體"/>
          <w:sz w:val="20"/>
        </w:rPr>
        <w:t xml:space="preserve"> </w:t>
      </w:r>
      <w:r w:rsidRPr="00C936B4">
        <w:rPr>
          <w:rFonts w:hAnsi="標楷體" w:hint="eastAsia"/>
          <w:sz w:val="20"/>
        </w:rPr>
        <w:t>央行係視其業務性質訂定相關資訊蒐集、統計與分析指標，而其餘</w:t>
      </w:r>
      <w:r w:rsidRPr="00C936B4">
        <w:rPr>
          <w:rFonts w:hAnsi="標楷體"/>
          <w:sz w:val="20"/>
        </w:rPr>
        <w:t>20</w:t>
      </w:r>
      <w:r w:rsidRPr="00C936B4">
        <w:rPr>
          <w:rFonts w:hAnsi="標楷體" w:hint="eastAsia"/>
          <w:sz w:val="20"/>
        </w:rPr>
        <w:t>家事業則未</w:t>
      </w:r>
      <w:proofErr w:type="gramStart"/>
      <w:r w:rsidRPr="00C936B4">
        <w:rPr>
          <w:rFonts w:hAnsi="標楷體" w:hint="eastAsia"/>
          <w:sz w:val="20"/>
        </w:rPr>
        <w:t>予訂</w:t>
      </w:r>
      <w:proofErr w:type="gramEnd"/>
      <w:r w:rsidRPr="00C936B4">
        <w:rPr>
          <w:rFonts w:hAnsi="標楷體" w:hint="eastAsia"/>
          <w:sz w:val="20"/>
        </w:rPr>
        <w:t>定。</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B7EC0"/>
    <w:multiLevelType w:val="hybridMultilevel"/>
    <w:tmpl w:val="BA96875E"/>
    <w:lvl w:ilvl="0" w:tplc="AF2EF688">
      <w:start w:val="1"/>
      <w:numFmt w:val="bullet"/>
      <w:lvlText w:val=""/>
      <w:lvlJc w:val="left"/>
      <w:pPr>
        <w:tabs>
          <w:tab w:val="num" w:pos="720"/>
        </w:tabs>
        <w:ind w:left="720" w:hanging="360"/>
      </w:pPr>
      <w:rPr>
        <w:rFonts w:ascii="Wingdings" w:hAnsi="Wingdings" w:hint="default"/>
      </w:rPr>
    </w:lvl>
    <w:lvl w:ilvl="1" w:tplc="7DA6CB08" w:tentative="1">
      <w:start w:val="1"/>
      <w:numFmt w:val="bullet"/>
      <w:lvlText w:val=""/>
      <w:lvlJc w:val="left"/>
      <w:pPr>
        <w:tabs>
          <w:tab w:val="num" w:pos="1440"/>
        </w:tabs>
        <w:ind w:left="1440" w:hanging="360"/>
      </w:pPr>
      <w:rPr>
        <w:rFonts w:ascii="Wingdings" w:hAnsi="Wingdings" w:hint="default"/>
      </w:rPr>
    </w:lvl>
    <w:lvl w:ilvl="2" w:tplc="8F041B9E" w:tentative="1">
      <w:start w:val="1"/>
      <w:numFmt w:val="bullet"/>
      <w:lvlText w:val=""/>
      <w:lvlJc w:val="left"/>
      <w:pPr>
        <w:tabs>
          <w:tab w:val="num" w:pos="2160"/>
        </w:tabs>
        <w:ind w:left="2160" w:hanging="360"/>
      </w:pPr>
      <w:rPr>
        <w:rFonts w:ascii="Wingdings" w:hAnsi="Wingdings" w:hint="default"/>
      </w:rPr>
    </w:lvl>
    <w:lvl w:ilvl="3" w:tplc="D7C8CA72" w:tentative="1">
      <w:start w:val="1"/>
      <w:numFmt w:val="bullet"/>
      <w:lvlText w:val=""/>
      <w:lvlJc w:val="left"/>
      <w:pPr>
        <w:tabs>
          <w:tab w:val="num" w:pos="2880"/>
        </w:tabs>
        <w:ind w:left="2880" w:hanging="360"/>
      </w:pPr>
      <w:rPr>
        <w:rFonts w:ascii="Wingdings" w:hAnsi="Wingdings" w:hint="default"/>
      </w:rPr>
    </w:lvl>
    <w:lvl w:ilvl="4" w:tplc="053ABBA2" w:tentative="1">
      <w:start w:val="1"/>
      <w:numFmt w:val="bullet"/>
      <w:lvlText w:val=""/>
      <w:lvlJc w:val="left"/>
      <w:pPr>
        <w:tabs>
          <w:tab w:val="num" w:pos="3600"/>
        </w:tabs>
        <w:ind w:left="3600" w:hanging="360"/>
      </w:pPr>
      <w:rPr>
        <w:rFonts w:ascii="Wingdings" w:hAnsi="Wingdings" w:hint="default"/>
      </w:rPr>
    </w:lvl>
    <w:lvl w:ilvl="5" w:tplc="CE923272" w:tentative="1">
      <w:start w:val="1"/>
      <w:numFmt w:val="bullet"/>
      <w:lvlText w:val=""/>
      <w:lvlJc w:val="left"/>
      <w:pPr>
        <w:tabs>
          <w:tab w:val="num" w:pos="4320"/>
        </w:tabs>
        <w:ind w:left="4320" w:hanging="360"/>
      </w:pPr>
      <w:rPr>
        <w:rFonts w:ascii="Wingdings" w:hAnsi="Wingdings" w:hint="default"/>
      </w:rPr>
    </w:lvl>
    <w:lvl w:ilvl="6" w:tplc="CE1A301E" w:tentative="1">
      <w:start w:val="1"/>
      <w:numFmt w:val="bullet"/>
      <w:lvlText w:val=""/>
      <w:lvlJc w:val="left"/>
      <w:pPr>
        <w:tabs>
          <w:tab w:val="num" w:pos="5040"/>
        </w:tabs>
        <w:ind w:left="5040" w:hanging="360"/>
      </w:pPr>
      <w:rPr>
        <w:rFonts w:ascii="Wingdings" w:hAnsi="Wingdings" w:hint="default"/>
      </w:rPr>
    </w:lvl>
    <w:lvl w:ilvl="7" w:tplc="39AAAA04" w:tentative="1">
      <w:start w:val="1"/>
      <w:numFmt w:val="bullet"/>
      <w:lvlText w:val=""/>
      <w:lvlJc w:val="left"/>
      <w:pPr>
        <w:tabs>
          <w:tab w:val="num" w:pos="5760"/>
        </w:tabs>
        <w:ind w:left="5760" w:hanging="360"/>
      </w:pPr>
      <w:rPr>
        <w:rFonts w:ascii="Wingdings" w:hAnsi="Wingdings" w:hint="default"/>
      </w:rPr>
    </w:lvl>
    <w:lvl w:ilvl="8" w:tplc="C54C72B0" w:tentative="1">
      <w:start w:val="1"/>
      <w:numFmt w:val="bullet"/>
      <w:lvlText w:val=""/>
      <w:lvlJc w:val="left"/>
      <w:pPr>
        <w:tabs>
          <w:tab w:val="num" w:pos="6480"/>
        </w:tabs>
        <w:ind w:left="6480" w:hanging="360"/>
      </w:pPr>
      <w:rPr>
        <w:rFonts w:ascii="Wingdings" w:hAnsi="Wingdings" w:hint="default"/>
      </w:rPr>
    </w:lvl>
  </w:abstractNum>
  <w:abstractNum w:abstractNumId="1">
    <w:nsid w:val="140E010C"/>
    <w:multiLevelType w:val="multilevel"/>
    <w:tmpl w:val="B9801742"/>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2257" w:hanging="697"/>
      </w:pPr>
      <w:rPr>
        <w:rFonts w:ascii="標楷體" w:eastAsia="標楷體" w:hint="eastAsia"/>
        <w:b w:val="0"/>
        <w:i w:val="0"/>
        <w:snapToGrid/>
        <w:color w:val="auto"/>
        <w:spacing w:val="0"/>
        <w:w w:val="100"/>
        <w:position w:val="0"/>
        <w:sz w:val="32"/>
        <w:em w:val="none"/>
      </w:rPr>
    </w:lvl>
    <w:lvl w:ilvl="2">
      <w:start w:val="1"/>
      <w:numFmt w:val="taiwaneseCountingThousand"/>
      <w:pStyle w:val="3"/>
      <w:suff w:val="nothing"/>
      <w:lvlText w:val="(%3)"/>
      <w:lvlJc w:val="left"/>
      <w:pPr>
        <w:ind w:left="1393" w:hanging="697"/>
      </w:pPr>
      <w:rPr>
        <w:rFonts w:ascii="標楷體" w:eastAsia="標楷體" w:hint="eastAsia"/>
        <w:b w:val="0"/>
        <w:i w:val="0"/>
        <w:color w:val="auto"/>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color w:val="auto"/>
        <w:spacing w:val="0"/>
        <w:w w:val="100"/>
        <w:position w:val="0"/>
        <w:sz w:val="32"/>
        <w:lang w:val="en-US"/>
      </w:rPr>
    </w:lvl>
    <w:lvl w:ilvl="4">
      <w:start w:val="1"/>
      <w:numFmt w:val="decimalFullWidth"/>
      <w:pStyle w:val="5"/>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2">
    <w:nsid w:val="55EF0834"/>
    <w:multiLevelType w:val="hybridMultilevel"/>
    <w:tmpl w:val="BD3665AA"/>
    <w:lvl w:ilvl="0" w:tplc="EFCC1BA4">
      <w:start w:val="1"/>
      <w:numFmt w:val="bullet"/>
      <w:lvlText w:val=""/>
      <w:lvlJc w:val="left"/>
      <w:pPr>
        <w:ind w:left="176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5344E9FA">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2"/>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0"/>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num>
  <w:num w:numId="27">
    <w:abstractNumId w:val="1"/>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1"/>
  </w:num>
  <w:num w:numId="31">
    <w:abstractNumId w:val="1"/>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num>
  <w:num w:numId="34">
    <w:abstractNumId w:val="1"/>
  </w:num>
  <w:num w:numId="35">
    <w:abstractNumId w:val="1"/>
  </w:num>
  <w:num w:numId="36">
    <w:abstractNumId w:val="1"/>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removePersonalInformation/>
  <w:removeDateAndTime/>
  <w:bordersDoNotSurroundHeader/>
  <w:bordersDoNotSurroundFooter/>
  <w:proofState w:grammar="clean"/>
  <w:defaultTabStop w:val="0"/>
  <w:drawingGridHorizontalSpacing w:val="170"/>
  <w:drawingGridVerticalSpacing w:val="457"/>
  <w:displayHorizontalDrawingGridEvery w:val="0"/>
  <w:characterSpacingControl w:val="compressPunctuation"/>
  <w:hdrShapeDefaults>
    <o:shapedefaults v:ext="edit" spidmax="91138"/>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B43C9C"/>
    <w:rsid w:val="00000217"/>
    <w:rsid w:val="00000574"/>
    <w:rsid w:val="000008A3"/>
    <w:rsid w:val="000011FB"/>
    <w:rsid w:val="0000157B"/>
    <w:rsid w:val="00002D77"/>
    <w:rsid w:val="00003705"/>
    <w:rsid w:val="0000470E"/>
    <w:rsid w:val="00005D2F"/>
    <w:rsid w:val="0000685E"/>
    <w:rsid w:val="00007617"/>
    <w:rsid w:val="00014088"/>
    <w:rsid w:val="00014140"/>
    <w:rsid w:val="00014BFF"/>
    <w:rsid w:val="0001538D"/>
    <w:rsid w:val="0001589E"/>
    <w:rsid w:val="0001642B"/>
    <w:rsid w:val="00016D3D"/>
    <w:rsid w:val="00017A34"/>
    <w:rsid w:val="00020B54"/>
    <w:rsid w:val="000216BC"/>
    <w:rsid w:val="00021DD2"/>
    <w:rsid w:val="000231D2"/>
    <w:rsid w:val="000245FF"/>
    <w:rsid w:val="0002599B"/>
    <w:rsid w:val="00025DA0"/>
    <w:rsid w:val="0002625A"/>
    <w:rsid w:val="00026E71"/>
    <w:rsid w:val="00030C1F"/>
    <w:rsid w:val="00031CA4"/>
    <w:rsid w:val="0003694E"/>
    <w:rsid w:val="0003741D"/>
    <w:rsid w:val="00041CF5"/>
    <w:rsid w:val="00042325"/>
    <w:rsid w:val="000429F2"/>
    <w:rsid w:val="00042D35"/>
    <w:rsid w:val="00043F56"/>
    <w:rsid w:val="00045517"/>
    <w:rsid w:val="00046F3C"/>
    <w:rsid w:val="000471BB"/>
    <w:rsid w:val="0004760C"/>
    <w:rsid w:val="00047697"/>
    <w:rsid w:val="000478C9"/>
    <w:rsid w:val="00047BD0"/>
    <w:rsid w:val="00052F7B"/>
    <w:rsid w:val="00054A30"/>
    <w:rsid w:val="00055A2D"/>
    <w:rsid w:val="0005714F"/>
    <w:rsid w:val="00057B83"/>
    <w:rsid w:val="00060A14"/>
    <w:rsid w:val="00063514"/>
    <w:rsid w:val="00064CC1"/>
    <w:rsid w:val="00065094"/>
    <w:rsid w:val="000665D1"/>
    <w:rsid w:val="000709CD"/>
    <w:rsid w:val="0007163E"/>
    <w:rsid w:val="00071800"/>
    <w:rsid w:val="00071F44"/>
    <w:rsid w:val="00072729"/>
    <w:rsid w:val="00072E20"/>
    <w:rsid w:val="00073574"/>
    <w:rsid w:val="00073624"/>
    <w:rsid w:val="00073DB9"/>
    <w:rsid w:val="00077183"/>
    <w:rsid w:val="00077436"/>
    <w:rsid w:val="000779F5"/>
    <w:rsid w:val="00081889"/>
    <w:rsid w:val="00081D8C"/>
    <w:rsid w:val="00082082"/>
    <w:rsid w:val="00082F7D"/>
    <w:rsid w:val="00084038"/>
    <w:rsid w:val="000847F0"/>
    <w:rsid w:val="0008548E"/>
    <w:rsid w:val="00085972"/>
    <w:rsid w:val="00086C59"/>
    <w:rsid w:val="00090B2B"/>
    <w:rsid w:val="00093BDA"/>
    <w:rsid w:val="00093D95"/>
    <w:rsid w:val="00095396"/>
    <w:rsid w:val="000A01AE"/>
    <w:rsid w:val="000A1D8D"/>
    <w:rsid w:val="000A3B10"/>
    <w:rsid w:val="000A40A1"/>
    <w:rsid w:val="000A64FE"/>
    <w:rsid w:val="000A66E5"/>
    <w:rsid w:val="000B023F"/>
    <w:rsid w:val="000B2FC1"/>
    <w:rsid w:val="000B3769"/>
    <w:rsid w:val="000B72D0"/>
    <w:rsid w:val="000B7500"/>
    <w:rsid w:val="000C0B19"/>
    <w:rsid w:val="000C0D21"/>
    <w:rsid w:val="000C0F62"/>
    <w:rsid w:val="000C1324"/>
    <w:rsid w:val="000C2070"/>
    <w:rsid w:val="000C22C0"/>
    <w:rsid w:val="000C31CB"/>
    <w:rsid w:val="000C449F"/>
    <w:rsid w:val="000C4949"/>
    <w:rsid w:val="000C52F7"/>
    <w:rsid w:val="000C6519"/>
    <w:rsid w:val="000C7C34"/>
    <w:rsid w:val="000D08F9"/>
    <w:rsid w:val="000D0A65"/>
    <w:rsid w:val="000D1B7F"/>
    <w:rsid w:val="000D2B33"/>
    <w:rsid w:val="000D344A"/>
    <w:rsid w:val="000D71AB"/>
    <w:rsid w:val="000D744A"/>
    <w:rsid w:val="000E0FE1"/>
    <w:rsid w:val="000E25E8"/>
    <w:rsid w:val="000E31EA"/>
    <w:rsid w:val="000E3721"/>
    <w:rsid w:val="000E439C"/>
    <w:rsid w:val="000E7779"/>
    <w:rsid w:val="000E7AEB"/>
    <w:rsid w:val="000F0BA9"/>
    <w:rsid w:val="000F2067"/>
    <w:rsid w:val="000F366B"/>
    <w:rsid w:val="000F3F94"/>
    <w:rsid w:val="000F638A"/>
    <w:rsid w:val="000F6EE8"/>
    <w:rsid w:val="000F6FBE"/>
    <w:rsid w:val="000F76C1"/>
    <w:rsid w:val="00105098"/>
    <w:rsid w:val="001063AD"/>
    <w:rsid w:val="001067F9"/>
    <w:rsid w:val="00107ED9"/>
    <w:rsid w:val="001103AA"/>
    <w:rsid w:val="00110B66"/>
    <w:rsid w:val="0011241D"/>
    <w:rsid w:val="00112AA8"/>
    <w:rsid w:val="0011333F"/>
    <w:rsid w:val="0011538D"/>
    <w:rsid w:val="00115BE4"/>
    <w:rsid w:val="00116242"/>
    <w:rsid w:val="001176CD"/>
    <w:rsid w:val="00120245"/>
    <w:rsid w:val="00120CCB"/>
    <w:rsid w:val="001212FB"/>
    <w:rsid w:val="00121E9F"/>
    <w:rsid w:val="001224EC"/>
    <w:rsid w:val="001242E6"/>
    <w:rsid w:val="00127BE9"/>
    <w:rsid w:val="00130211"/>
    <w:rsid w:val="001323A6"/>
    <w:rsid w:val="0013243F"/>
    <w:rsid w:val="00132C97"/>
    <w:rsid w:val="00133FDB"/>
    <w:rsid w:val="00134921"/>
    <w:rsid w:val="00134D76"/>
    <w:rsid w:val="00137623"/>
    <w:rsid w:val="001378DD"/>
    <w:rsid w:val="00140716"/>
    <w:rsid w:val="00141A30"/>
    <w:rsid w:val="00143271"/>
    <w:rsid w:val="00143CCA"/>
    <w:rsid w:val="001468D0"/>
    <w:rsid w:val="00147001"/>
    <w:rsid w:val="00150212"/>
    <w:rsid w:val="00150221"/>
    <w:rsid w:val="001525B8"/>
    <w:rsid w:val="00153B12"/>
    <w:rsid w:val="0015406D"/>
    <w:rsid w:val="00155E58"/>
    <w:rsid w:val="00156088"/>
    <w:rsid w:val="00156CEE"/>
    <w:rsid w:val="00156DA6"/>
    <w:rsid w:val="001576E8"/>
    <w:rsid w:val="001607C6"/>
    <w:rsid w:val="00160B04"/>
    <w:rsid w:val="001611F4"/>
    <w:rsid w:val="001632E1"/>
    <w:rsid w:val="001654E9"/>
    <w:rsid w:val="0016596D"/>
    <w:rsid w:val="00167161"/>
    <w:rsid w:val="00167BE3"/>
    <w:rsid w:val="0017192B"/>
    <w:rsid w:val="00172234"/>
    <w:rsid w:val="001733CA"/>
    <w:rsid w:val="00174CEB"/>
    <w:rsid w:val="00174D12"/>
    <w:rsid w:val="00176033"/>
    <w:rsid w:val="001763A5"/>
    <w:rsid w:val="001778AC"/>
    <w:rsid w:val="00180785"/>
    <w:rsid w:val="00180ECF"/>
    <w:rsid w:val="00181728"/>
    <w:rsid w:val="001819A3"/>
    <w:rsid w:val="001829EE"/>
    <w:rsid w:val="0018477B"/>
    <w:rsid w:val="00185D01"/>
    <w:rsid w:val="0018633E"/>
    <w:rsid w:val="00187107"/>
    <w:rsid w:val="0018728D"/>
    <w:rsid w:val="00187388"/>
    <w:rsid w:val="00191D92"/>
    <w:rsid w:val="0019226D"/>
    <w:rsid w:val="0019249F"/>
    <w:rsid w:val="001930ED"/>
    <w:rsid w:val="001933BF"/>
    <w:rsid w:val="00194D38"/>
    <w:rsid w:val="00195247"/>
    <w:rsid w:val="00196090"/>
    <w:rsid w:val="001977F0"/>
    <w:rsid w:val="001A0791"/>
    <w:rsid w:val="001A1348"/>
    <w:rsid w:val="001A248E"/>
    <w:rsid w:val="001A332A"/>
    <w:rsid w:val="001A4187"/>
    <w:rsid w:val="001A4549"/>
    <w:rsid w:val="001A553F"/>
    <w:rsid w:val="001A75C2"/>
    <w:rsid w:val="001A783D"/>
    <w:rsid w:val="001A7A34"/>
    <w:rsid w:val="001B0895"/>
    <w:rsid w:val="001B18F4"/>
    <w:rsid w:val="001B2028"/>
    <w:rsid w:val="001B3331"/>
    <w:rsid w:val="001B420C"/>
    <w:rsid w:val="001B68F4"/>
    <w:rsid w:val="001B6B20"/>
    <w:rsid w:val="001B6D9F"/>
    <w:rsid w:val="001B76F0"/>
    <w:rsid w:val="001C0831"/>
    <w:rsid w:val="001C708A"/>
    <w:rsid w:val="001D1447"/>
    <w:rsid w:val="001D30E2"/>
    <w:rsid w:val="001D493B"/>
    <w:rsid w:val="001D51FC"/>
    <w:rsid w:val="001D571D"/>
    <w:rsid w:val="001E04AB"/>
    <w:rsid w:val="001E088F"/>
    <w:rsid w:val="001E0995"/>
    <w:rsid w:val="001E3709"/>
    <w:rsid w:val="001E47D5"/>
    <w:rsid w:val="001E648B"/>
    <w:rsid w:val="001E6EBA"/>
    <w:rsid w:val="001E75AD"/>
    <w:rsid w:val="001E7B8D"/>
    <w:rsid w:val="001F028D"/>
    <w:rsid w:val="001F1A70"/>
    <w:rsid w:val="001F1E2B"/>
    <w:rsid w:val="001F307A"/>
    <w:rsid w:val="001F3364"/>
    <w:rsid w:val="001F35CD"/>
    <w:rsid w:val="001F5172"/>
    <w:rsid w:val="001F6859"/>
    <w:rsid w:val="001F6B09"/>
    <w:rsid w:val="001F7E9B"/>
    <w:rsid w:val="00200A01"/>
    <w:rsid w:val="00200E98"/>
    <w:rsid w:val="00202023"/>
    <w:rsid w:val="00202503"/>
    <w:rsid w:val="00202892"/>
    <w:rsid w:val="0020292D"/>
    <w:rsid w:val="00202A5B"/>
    <w:rsid w:val="002032EE"/>
    <w:rsid w:val="00203701"/>
    <w:rsid w:val="0020546A"/>
    <w:rsid w:val="0020561B"/>
    <w:rsid w:val="00206CD8"/>
    <w:rsid w:val="00207212"/>
    <w:rsid w:val="0020775E"/>
    <w:rsid w:val="00207AF6"/>
    <w:rsid w:val="00210866"/>
    <w:rsid w:val="0021137B"/>
    <w:rsid w:val="002113D7"/>
    <w:rsid w:val="0021164F"/>
    <w:rsid w:val="00212629"/>
    <w:rsid w:val="00212720"/>
    <w:rsid w:val="00212DCF"/>
    <w:rsid w:val="002138E1"/>
    <w:rsid w:val="0021449A"/>
    <w:rsid w:val="002153A0"/>
    <w:rsid w:val="00220864"/>
    <w:rsid w:val="00220EC6"/>
    <w:rsid w:val="002218AE"/>
    <w:rsid w:val="00222BA4"/>
    <w:rsid w:val="00224B8B"/>
    <w:rsid w:val="00224FED"/>
    <w:rsid w:val="00225088"/>
    <w:rsid w:val="002256BC"/>
    <w:rsid w:val="00225E6C"/>
    <w:rsid w:val="00226770"/>
    <w:rsid w:val="0022693D"/>
    <w:rsid w:val="00226F26"/>
    <w:rsid w:val="002310CB"/>
    <w:rsid w:val="00233ADF"/>
    <w:rsid w:val="0023535A"/>
    <w:rsid w:val="002355CA"/>
    <w:rsid w:val="00236218"/>
    <w:rsid w:val="0024077B"/>
    <w:rsid w:val="0024095B"/>
    <w:rsid w:val="0024153C"/>
    <w:rsid w:val="0024224A"/>
    <w:rsid w:val="00242C7B"/>
    <w:rsid w:val="002433CC"/>
    <w:rsid w:val="002532A7"/>
    <w:rsid w:val="00254062"/>
    <w:rsid w:val="00254ECA"/>
    <w:rsid w:val="00255E08"/>
    <w:rsid w:val="00255E09"/>
    <w:rsid w:val="00256657"/>
    <w:rsid w:val="002571B5"/>
    <w:rsid w:val="00257F9F"/>
    <w:rsid w:val="002615FE"/>
    <w:rsid w:val="002619FB"/>
    <w:rsid w:val="00261FC1"/>
    <w:rsid w:val="00262A2C"/>
    <w:rsid w:val="00262B82"/>
    <w:rsid w:val="00263229"/>
    <w:rsid w:val="00263392"/>
    <w:rsid w:val="00263430"/>
    <w:rsid w:val="00263F2B"/>
    <w:rsid w:val="00264370"/>
    <w:rsid w:val="0026461E"/>
    <w:rsid w:val="00264F33"/>
    <w:rsid w:val="00266D18"/>
    <w:rsid w:val="002704F9"/>
    <w:rsid w:val="00270521"/>
    <w:rsid w:val="002710E5"/>
    <w:rsid w:val="00272590"/>
    <w:rsid w:val="0027273F"/>
    <w:rsid w:val="00273138"/>
    <w:rsid w:val="00273551"/>
    <w:rsid w:val="00273EB5"/>
    <w:rsid w:val="00273ED4"/>
    <w:rsid w:val="0027466C"/>
    <w:rsid w:val="00275AFE"/>
    <w:rsid w:val="0028027F"/>
    <w:rsid w:val="002827EB"/>
    <w:rsid w:val="00283177"/>
    <w:rsid w:val="00283EF9"/>
    <w:rsid w:val="002843B8"/>
    <w:rsid w:val="002864F6"/>
    <w:rsid w:val="00287B84"/>
    <w:rsid w:val="00290230"/>
    <w:rsid w:val="002909FD"/>
    <w:rsid w:val="00290C18"/>
    <w:rsid w:val="00291A07"/>
    <w:rsid w:val="002942E2"/>
    <w:rsid w:val="00296A5C"/>
    <w:rsid w:val="00296F87"/>
    <w:rsid w:val="00297D29"/>
    <w:rsid w:val="002A0CC9"/>
    <w:rsid w:val="002A134A"/>
    <w:rsid w:val="002A1DFA"/>
    <w:rsid w:val="002A22F3"/>
    <w:rsid w:val="002A23EA"/>
    <w:rsid w:val="002A29CC"/>
    <w:rsid w:val="002A44BB"/>
    <w:rsid w:val="002A46D7"/>
    <w:rsid w:val="002A4BD1"/>
    <w:rsid w:val="002A56D1"/>
    <w:rsid w:val="002A5AE9"/>
    <w:rsid w:val="002A63BB"/>
    <w:rsid w:val="002A6778"/>
    <w:rsid w:val="002A7CD6"/>
    <w:rsid w:val="002B23EF"/>
    <w:rsid w:val="002B2B06"/>
    <w:rsid w:val="002B2C40"/>
    <w:rsid w:val="002B36AA"/>
    <w:rsid w:val="002B4067"/>
    <w:rsid w:val="002B4207"/>
    <w:rsid w:val="002B5A85"/>
    <w:rsid w:val="002B6A67"/>
    <w:rsid w:val="002B6C4F"/>
    <w:rsid w:val="002B735A"/>
    <w:rsid w:val="002C0145"/>
    <w:rsid w:val="002C0A81"/>
    <w:rsid w:val="002C105C"/>
    <w:rsid w:val="002C15FA"/>
    <w:rsid w:val="002C1F18"/>
    <w:rsid w:val="002C41D0"/>
    <w:rsid w:val="002C45A7"/>
    <w:rsid w:val="002C47DD"/>
    <w:rsid w:val="002C4A58"/>
    <w:rsid w:val="002C579A"/>
    <w:rsid w:val="002C5AF6"/>
    <w:rsid w:val="002C5B02"/>
    <w:rsid w:val="002C62CD"/>
    <w:rsid w:val="002C63FC"/>
    <w:rsid w:val="002C7340"/>
    <w:rsid w:val="002C746A"/>
    <w:rsid w:val="002D00F4"/>
    <w:rsid w:val="002D0D53"/>
    <w:rsid w:val="002D118C"/>
    <w:rsid w:val="002D2042"/>
    <w:rsid w:val="002D378F"/>
    <w:rsid w:val="002D431C"/>
    <w:rsid w:val="002D654C"/>
    <w:rsid w:val="002D6E35"/>
    <w:rsid w:val="002E08B3"/>
    <w:rsid w:val="002E1830"/>
    <w:rsid w:val="002E1EF0"/>
    <w:rsid w:val="002E2C19"/>
    <w:rsid w:val="002E392D"/>
    <w:rsid w:val="002E41EC"/>
    <w:rsid w:val="002E4AB3"/>
    <w:rsid w:val="002E665A"/>
    <w:rsid w:val="002E7333"/>
    <w:rsid w:val="002F16C7"/>
    <w:rsid w:val="002F2089"/>
    <w:rsid w:val="002F21CE"/>
    <w:rsid w:val="002F249F"/>
    <w:rsid w:val="002F3F77"/>
    <w:rsid w:val="002F4709"/>
    <w:rsid w:val="002F48C1"/>
    <w:rsid w:val="002F4ED1"/>
    <w:rsid w:val="002F57C1"/>
    <w:rsid w:val="002F6238"/>
    <w:rsid w:val="002F6FF8"/>
    <w:rsid w:val="00302791"/>
    <w:rsid w:val="003030C7"/>
    <w:rsid w:val="003031E9"/>
    <w:rsid w:val="00303244"/>
    <w:rsid w:val="00305843"/>
    <w:rsid w:val="00305B21"/>
    <w:rsid w:val="00306444"/>
    <w:rsid w:val="003065AF"/>
    <w:rsid w:val="0030683D"/>
    <w:rsid w:val="003074BF"/>
    <w:rsid w:val="003078CC"/>
    <w:rsid w:val="0031001B"/>
    <w:rsid w:val="00310049"/>
    <w:rsid w:val="0031099E"/>
    <w:rsid w:val="00313E6E"/>
    <w:rsid w:val="00316544"/>
    <w:rsid w:val="00316A16"/>
    <w:rsid w:val="003174EC"/>
    <w:rsid w:val="00317C62"/>
    <w:rsid w:val="00321CC7"/>
    <w:rsid w:val="00322327"/>
    <w:rsid w:val="00322E89"/>
    <w:rsid w:val="00324865"/>
    <w:rsid w:val="0032580B"/>
    <w:rsid w:val="003268DD"/>
    <w:rsid w:val="003273F2"/>
    <w:rsid w:val="00327562"/>
    <w:rsid w:val="00330CDC"/>
    <w:rsid w:val="00330D76"/>
    <w:rsid w:val="00332884"/>
    <w:rsid w:val="00332A1A"/>
    <w:rsid w:val="00333237"/>
    <w:rsid w:val="00334340"/>
    <w:rsid w:val="00334D46"/>
    <w:rsid w:val="0033577C"/>
    <w:rsid w:val="00335EB8"/>
    <w:rsid w:val="0033719D"/>
    <w:rsid w:val="00342B70"/>
    <w:rsid w:val="00345971"/>
    <w:rsid w:val="00345AFB"/>
    <w:rsid w:val="003464BA"/>
    <w:rsid w:val="003464F9"/>
    <w:rsid w:val="003477C4"/>
    <w:rsid w:val="00347BDD"/>
    <w:rsid w:val="00347C65"/>
    <w:rsid w:val="00350A03"/>
    <w:rsid w:val="00350B90"/>
    <w:rsid w:val="00350C0D"/>
    <w:rsid w:val="00351D5A"/>
    <w:rsid w:val="003532A0"/>
    <w:rsid w:val="003541BC"/>
    <w:rsid w:val="00354655"/>
    <w:rsid w:val="00354A21"/>
    <w:rsid w:val="00355AE1"/>
    <w:rsid w:val="00355D92"/>
    <w:rsid w:val="003570E6"/>
    <w:rsid w:val="0035713D"/>
    <w:rsid w:val="00357612"/>
    <w:rsid w:val="00357640"/>
    <w:rsid w:val="00357937"/>
    <w:rsid w:val="00357B15"/>
    <w:rsid w:val="00357D44"/>
    <w:rsid w:val="00360319"/>
    <w:rsid w:val="00361038"/>
    <w:rsid w:val="00361CF4"/>
    <w:rsid w:val="00361DC8"/>
    <w:rsid w:val="00362432"/>
    <w:rsid w:val="003634EA"/>
    <w:rsid w:val="00365D48"/>
    <w:rsid w:val="00366A6C"/>
    <w:rsid w:val="00367388"/>
    <w:rsid w:val="00370AA6"/>
    <w:rsid w:val="00371511"/>
    <w:rsid w:val="00371699"/>
    <w:rsid w:val="003735F1"/>
    <w:rsid w:val="003742BD"/>
    <w:rsid w:val="00374BDF"/>
    <w:rsid w:val="0037545A"/>
    <w:rsid w:val="00377FC4"/>
    <w:rsid w:val="00381284"/>
    <w:rsid w:val="003839A8"/>
    <w:rsid w:val="00384AA7"/>
    <w:rsid w:val="003854C5"/>
    <w:rsid w:val="003855E7"/>
    <w:rsid w:val="003900C3"/>
    <w:rsid w:val="00390399"/>
    <w:rsid w:val="0039185E"/>
    <w:rsid w:val="0039439E"/>
    <w:rsid w:val="00394515"/>
    <w:rsid w:val="003953A9"/>
    <w:rsid w:val="003961E2"/>
    <w:rsid w:val="00397104"/>
    <w:rsid w:val="003A1C18"/>
    <w:rsid w:val="003A29D0"/>
    <w:rsid w:val="003A2A55"/>
    <w:rsid w:val="003A3E27"/>
    <w:rsid w:val="003A441C"/>
    <w:rsid w:val="003A4831"/>
    <w:rsid w:val="003A4D72"/>
    <w:rsid w:val="003A54D3"/>
    <w:rsid w:val="003A5583"/>
    <w:rsid w:val="003A5622"/>
    <w:rsid w:val="003A5A0F"/>
    <w:rsid w:val="003A6973"/>
    <w:rsid w:val="003A6E26"/>
    <w:rsid w:val="003A6FA0"/>
    <w:rsid w:val="003A7D49"/>
    <w:rsid w:val="003B08E5"/>
    <w:rsid w:val="003B10F6"/>
    <w:rsid w:val="003B186C"/>
    <w:rsid w:val="003B1BDD"/>
    <w:rsid w:val="003B2B25"/>
    <w:rsid w:val="003B3FD6"/>
    <w:rsid w:val="003B4409"/>
    <w:rsid w:val="003B502D"/>
    <w:rsid w:val="003B6275"/>
    <w:rsid w:val="003B6822"/>
    <w:rsid w:val="003B76E4"/>
    <w:rsid w:val="003B7DE2"/>
    <w:rsid w:val="003C0743"/>
    <w:rsid w:val="003C0E92"/>
    <w:rsid w:val="003C122C"/>
    <w:rsid w:val="003C237C"/>
    <w:rsid w:val="003C394B"/>
    <w:rsid w:val="003C4E8F"/>
    <w:rsid w:val="003C5110"/>
    <w:rsid w:val="003C56F1"/>
    <w:rsid w:val="003C6AEF"/>
    <w:rsid w:val="003C6E7B"/>
    <w:rsid w:val="003C706B"/>
    <w:rsid w:val="003C7558"/>
    <w:rsid w:val="003C7B3D"/>
    <w:rsid w:val="003D0CA8"/>
    <w:rsid w:val="003D1FBB"/>
    <w:rsid w:val="003D3153"/>
    <w:rsid w:val="003E201D"/>
    <w:rsid w:val="003E22EF"/>
    <w:rsid w:val="003E347E"/>
    <w:rsid w:val="003E4801"/>
    <w:rsid w:val="003E56B6"/>
    <w:rsid w:val="003E6390"/>
    <w:rsid w:val="003F004F"/>
    <w:rsid w:val="003F0350"/>
    <w:rsid w:val="003F0E6B"/>
    <w:rsid w:val="003F0F55"/>
    <w:rsid w:val="003F0FF8"/>
    <w:rsid w:val="003F10B0"/>
    <w:rsid w:val="003F435C"/>
    <w:rsid w:val="003F5177"/>
    <w:rsid w:val="003F5418"/>
    <w:rsid w:val="003F6CE6"/>
    <w:rsid w:val="003F6F30"/>
    <w:rsid w:val="003F7390"/>
    <w:rsid w:val="00400E63"/>
    <w:rsid w:val="0040114E"/>
    <w:rsid w:val="0040408F"/>
    <w:rsid w:val="00412453"/>
    <w:rsid w:val="004137AB"/>
    <w:rsid w:val="00414BAD"/>
    <w:rsid w:val="00416DA4"/>
    <w:rsid w:val="00416E17"/>
    <w:rsid w:val="00417752"/>
    <w:rsid w:val="0041775E"/>
    <w:rsid w:val="0042399C"/>
    <w:rsid w:val="004239E3"/>
    <w:rsid w:val="00423DE3"/>
    <w:rsid w:val="00423F2B"/>
    <w:rsid w:val="00424F32"/>
    <w:rsid w:val="00425E53"/>
    <w:rsid w:val="00426339"/>
    <w:rsid w:val="00430387"/>
    <w:rsid w:val="00430DE6"/>
    <w:rsid w:val="004311B6"/>
    <w:rsid w:val="0043190B"/>
    <w:rsid w:val="00431ADC"/>
    <w:rsid w:val="0043550B"/>
    <w:rsid w:val="0043608B"/>
    <w:rsid w:val="00437969"/>
    <w:rsid w:val="00437A62"/>
    <w:rsid w:val="00440002"/>
    <w:rsid w:val="0044095A"/>
    <w:rsid w:val="00440CA7"/>
    <w:rsid w:val="00442DD5"/>
    <w:rsid w:val="00443D8B"/>
    <w:rsid w:val="00444C93"/>
    <w:rsid w:val="00444E30"/>
    <w:rsid w:val="004468EE"/>
    <w:rsid w:val="00446A81"/>
    <w:rsid w:val="00447581"/>
    <w:rsid w:val="004476A5"/>
    <w:rsid w:val="004507B7"/>
    <w:rsid w:val="00450DE6"/>
    <w:rsid w:val="00452C0E"/>
    <w:rsid w:val="00452DB2"/>
    <w:rsid w:val="004545E3"/>
    <w:rsid w:val="004547B7"/>
    <w:rsid w:val="004547DD"/>
    <w:rsid w:val="004553D6"/>
    <w:rsid w:val="00455F85"/>
    <w:rsid w:val="00456708"/>
    <w:rsid w:val="00456937"/>
    <w:rsid w:val="0046005D"/>
    <w:rsid w:val="004615AD"/>
    <w:rsid w:val="00463929"/>
    <w:rsid w:val="00463CEF"/>
    <w:rsid w:val="00464D19"/>
    <w:rsid w:val="00465113"/>
    <w:rsid w:val="00466474"/>
    <w:rsid w:val="00466AE5"/>
    <w:rsid w:val="00467F4D"/>
    <w:rsid w:val="00470920"/>
    <w:rsid w:val="00471197"/>
    <w:rsid w:val="0047141B"/>
    <w:rsid w:val="00471F12"/>
    <w:rsid w:val="00472437"/>
    <w:rsid w:val="00473E01"/>
    <w:rsid w:val="00475172"/>
    <w:rsid w:val="0047585D"/>
    <w:rsid w:val="004761E1"/>
    <w:rsid w:val="0047638F"/>
    <w:rsid w:val="0048075D"/>
    <w:rsid w:val="0048143F"/>
    <w:rsid w:val="00482DCC"/>
    <w:rsid w:val="00483A37"/>
    <w:rsid w:val="00485E0D"/>
    <w:rsid w:val="004920D3"/>
    <w:rsid w:val="00495436"/>
    <w:rsid w:val="00496067"/>
    <w:rsid w:val="0049668B"/>
    <w:rsid w:val="004A032A"/>
    <w:rsid w:val="004A0492"/>
    <w:rsid w:val="004A0B16"/>
    <w:rsid w:val="004A3781"/>
    <w:rsid w:val="004A3819"/>
    <w:rsid w:val="004A4442"/>
    <w:rsid w:val="004A4443"/>
    <w:rsid w:val="004A495A"/>
    <w:rsid w:val="004A4998"/>
    <w:rsid w:val="004A4B10"/>
    <w:rsid w:val="004A4EC6"/>
    <w:rsid w:val="004A5994"/>
    <w:rsid w:val="004A6B61"/>
    <w:rsid w:val="004B0632"/>
    <w:rsid w:val="004B144D"/>
    <w:rsid w:val="004B1E04"/>
    <w:rsid w:val="004B2D78"/>
    <w:rsid w:val="004B4A2F"/>
    <w:rsid w:val="004B57C3"/>
    <w:rsid w:val="004B5BE5"/>
    <w:rsid w:val="004B6DFE"/>
    <w:rsid w:val="004C195D"/>
    <w:rsid w:val="004C1E3E"/>
    <w:rsid w:val="004C3F28"/>
    <w:rsid w:val="004C44A5"/>
    <w:rsid w:val="004C747F"/>
    <w:rsid w:val="004C7FEA"/>
    <w:rsid w:val="004D03DC"/>
    <w:rsid w:val="004D1E41"/>
    <w:rsid w:val="004D4B62"/>
    <w:rsid w:val="004D5166"/>
    <w:rsid w:val="004D63F9"/>
    <w:rsid w:val="004D7C55"/>
    <w:rsid w:val="004D7D4B"/>
    <w:rsid w:val="004E014F"/>
    <w:rsid w:val="004E15CD"/>
    <w:rsid w:val="004E2647"/>
    <w:rsid w:val="004E2BCC"/>
    <w:rsid w:val="004E4B6C"/>
    <w:rsid w:val="004E6829"/>
    <w:rsid w:val="004E6B68"/>
    <w:rsid w:val="004E7780"/>
    <w:rsid w:val="004E7F27"/>
    <w:rsid w:val="004E7F8B"/>
    <w:rsid w:val="004F00AC"/>
    <w:rsid w:val="004F3523"/>
    <w:rsid w:val="004F4E72"/>
    <w:rsid w:val="004F57F9"/>
    <w:rsid w:val="004F5C0E"/>
    <w:rsid w:val="004F7EE7"/>
    <w:rsid w:val="00501A36"/>
    <w:rsid w:val="005034F8"/>
    <w:rsid w:val="00503A43"/>
    <w:rsid w:val="00504248"/>
    <w:rsid w:val="00505D75"/>
    <w:rsid w:val="00505FA3"/>
    <w:rsid w:val="0050651C"/>
    <w:rsid w:val="0050720E"/>
    <w:rsid w:val="00510E87"/>
    <w:rsid w:val="00511855"/>
    <w:rsid w:val="005122CA"/>
    <w:rsid w:val="00512B86"/>
    <w:rsid w:val="00515446"/>
    <w:rsid w:val="00515826"/>
    <w:rsid w:val="005159EC"/>
    <w:rsid w:val="00515A95"/>
    <w:rsid w:val="005160F7"/>
    <w:rsid w:val="0052002A"/>
    <w:rsid w:val="00520692"/>
    <w:rsid w:val="005206F5"/>
    <w:rsid w:val="005229C3"/>
    <w:rsid w:val="00523A05"/>
    <w:rsid w:val="005244E7"/>
    <w:rsid w:val="00531C16"/>
    <w:rsid w:val="00531FB2"/>
    <w:rsid w:val="00534B7C"/>
    <w:rsid w:val="0053536E"/>
    <w:rsid w:val="00536506"/>
    <w:rsid w:val="005372DA"/>
    <w:rsid w:val="005377CD"/>
    <w:rsid w:val="005419F1"/>
    <w:rsid w:val="005419F5"/>
    <w:rsid w:val="005422CF"/>
    <w:rsid w:val="00542E22"/>
    <w:rsid w:val="0054323A"/>
    <w:rsid w:val="00543A81"/>
    <w:rsid w:val="0054473C"/>
    <w:rsid w:val="00544DC6"/>
    <w:rsid w:val="0054508F"/>
    <w:rsid w:val="00545907"/>
    <w:rsid w:val="00545E76"/>
    <w:rsid w:val="0055027F"/>
    <w:rsid w:val="00550286"/>
    <w:rsid w:val="00551152"/>
    <w:rsid w:val="005519DB"/>
    <w:rsid w:val="00551E00"/>
    <w:rsid w:val="0055516F"/>
    <w:rsid w:val="00555427"/>
    <w:rsid w:val="00555BF6"/>
    <w:rsid w:val="00557352"/>
    <w:rsid w:val="00560C26"/>
    <w:rsid w:val="00560C87"/>
    <w:rsid w:val="005616AD"/>
    <w:rsid w:val="0056199F"/>
    <w:rsid w:val="00561DCE"/>
    <w:rsid w:val="00566325"/>
    <w:rsid w:val="0056742F"/>
    <w:rsid w:val="00570C1F"/>
    <w:rsid w:val="00570FFF"/>
    <w:rsid w:val="00573874"/>
    <w:rsid w:val="00573D92"/>
    <w:rsid w:val="0057498A"/>
    <w:rsid w:val="005806AD"/>
    <w:rsid w:val="005806DA"/>
    <w:rsid w:val="00581AA9"/>
    <w:rsid w:val="005831B7"/>
    <w:rsid w:val="0058484F"/>
    <w:rsid w:val="00584929"/>
    <w:rsid w:val="00584EB3"/>
    <w:rsid w:val="0058547C"/>
    <w:rsid w:val="005854B7"/>
    <w:rsid w:val="0058550E"/>
    <w:rsid w:val="00585CDC"/>
    <w:rsid w:val="0058604F"/>
    <w:rsid w:val="00586EEB"/>
    <w:rsid w:val="00587546"/>
    <w:rsid w:val="005876BF"/>
    <w:rsid w:val="005906F6"/>
    <w:rsid w:val="00590C28"/>
    <w:rsid w:val="005950EB"/>
    <w:rsid w:val="005951BD"/>
    <w:rsid w:val="00595A42"/>
    <w:rsid w:val="00596247"/>
    <w:rsid w:val="0059674F"/>
    <w:rsid w:val="005A06C5"/>
    <w:rsid w:val="005A0804"/>
    <w:rsid w:val="005A090F"/>
    <w:rsid w:val="005A0B58"/>
    <w:rsid w:val="005A0FF4"/>
    <w:rsid w:val="005A1131"/>
    <w:rsid w:val="005A244E"/>
    <w:rsid w:val="005A295A"/>
    <w:rsid w:val="005A2CCF"/>
    <w:rsid w:val="005B004A"/>
    <w:rsid w:val="005B24EE"/>
    <w:rsid w:val="005B28F2"/>
    <w:rsid w:val="005B2EB0"/>
    <w:rsid w:val="005B3DE5"/>
    <w:rsid w:val="005B72C4"/>
    <w:rsid w:val="005C2747"/>
    <w:rsid w:val="005C2D71"/>
    <w:rsid w:val="005C39F1"/>
    <w:rsid w:val="005C47A8"/>
    <w:rsid w:val="005C645E"/>
    <w:rsid w:val="005C6D5E"/>
    <w:rsid w:val="005C7B93"/>
    <w:rsid w:val="005D04AB"/>
    <w:rsid w:val="005D0C1B"/>
    <w:rsid w:val="005D1244"/>
    <w:rsid w:val="005D1CB6"/>
    <w:rsid w:val="005D33F7"/>
    <w:rsid w:val="005D4902"/>
    <w:rsid w:val="005D7734"/>
    <w:rsid w:val="005E00B3"/>
    <w:rsid w:val="005E055E"/>
    <w:rsid w:val="005E1117"/>
    <w:rsid w:val="005E1672"/>
    <w:rsid w:val="005E1A3E"/>
    <w:rsid w:val="005E1DB1"/>
    <w:rsid w:val="005E28C3"/>
    <w:rsid w:val="005E2BBE"/>
    <w:rsid w:val="005E3C81"/>
    <w:rsid w:val="005E5884"/>
    <w:rsid w:val="005E6809"/>
    <w:rsid w:val="005E7887"/>
    <w:rsid w:val="005F3148"/>
    <w:rsid w:val="005F3455"/>
    <w:rsid w:val="005F4DA1"/>
    <w:rsid w:val="005F4F0E"/>
    <w:rsid w:val="005F58A3"/>
    <w:rsid w:val="005F6A09"/>
    <w:rsid w:val="005F6D21"/>
    <w:rsid w:val="005F701C"/>
    <w:rsid w:val="005F7493"/>
    <w:rsid w:val="00601733"/>
    <w:rsid w:val="00601DCF"/>
    <w:rsid w:val="00602C3D"/>
    <w:rsid w:val="00603135"/>
    <w:rsid w:val="006036BF"/>
    <w:rsid w:val="00603BEF"/>
    <w:rsid w:val="00604312"/>
    <w:rsid w:val="006062CE"/>
    <w:rsid w:val="0060672C"/>
    <w:rsid w:val="00607779"/>
    <w:rsid w:val="00610295"/>
    <w:rsid w:val="00610683"/>
    <w:rsid w:val="00611976"/>
    <w:rsid w:val="00613491"/>
    <w:rsid w:val="00614077"/>
    <w:rsid w:val="006157F4"/>
    <w:rsid w:val="00615E41"/>
    <w:rsid w:val="0061782C"/>
    <w:rsid w:val="00620389"/>
    <w:rsid w:val="00620890"/>
    <w:rsid w:val="00623BCE"/>
    <w:rsid w:val="00623F1F"/>
    <w:rsid w:val="00624C5B"/>
    <w:rsid w:val="00625D9D"/>
    <w:rsid w:val="00626399"/>
    <w:rsid w:val="00630C8D"/>
    <w:rsid w:val="00631EE6"/>
    <w:rsid w:val="00632315"/>
    <w:rsid w:val="00632720"/>
    <w:rsid w:val="00633AFF"/>
    <w:rsid w:val="0063430C"/>
    <w:rsid w:val="006361B5"/>
    <w:rsid w:val="006364CE"/>
    <w:rsid w:val="00636704"/>
    <w:rsid w:val="00640295"/>
    <w:rsid w:val="00640625"/>
    <w:rsid w:val="0064082F"/>
    <w:rsid w:val="006413F5"/>
    <w:rsid w:val="00641CC6"/>
    <w:rsid w:val="0064339E"/>
    <w:rsid w:val="00644A38"/>
    <w:rsid w:val="00644ED4"/>
    <w:rsid w:val="00644F19"/>
    <w:rsid w:val="006451FB"/>
    <w:rsid w:val="00645EC6"/>
    <w:rsid w:val="00645FD8"/>
    <w:rsid w:val="00646381"/>
    <w:rsid w:val="00650DEE"/>
    <w:rsid w:val="006549DD"/>
    <w:rsid w:val="00656D6D"/>
    <w:rsid w:val="0065784C"/>
    <w:rsid w:val="00657A7A"/>
    <w:rsid w:val="00661C61"/>
    <w:rsid w:val="00662239"/>
    <w:rsid w:val="0066260C"/>
    <w:rsid w:val="00662F5F"/>
    <w:rsid w:val="00665FC3"/>
    <w:rsid w:val="00670D59"/>
    <w:rsid w:val="0067113C"/>
    <w:rsid w:val="00672ED1"/>
    <w:rsid w:val="00672FDD"/>
    <w:rsid w:val="00673A11"/>
    <w:rsid w:val="0067460A"/>
    <w:rsid w:val="00675904"/>
    <w:rsid w:val="00675C10"/>
    <w:rsid w:val="00676278"/>
    <w:rsid w:val="006771D4"/>
    <w:rsid w:val="00680179"/>
    <w:rsid w:val="00680A18"/>
    <w:rsid w:val="00682598"/>
    <w:rsid w:val="006839CC"/>
    <w:rsid w:val="0068440E"/>
    <w:rsid w:val="00685B9F"/>
    <w:rsid w:val="0068729C"/>
    <w:rsid w:val="00687DBD"/>
    <w:rsid w:val="00692262"/>
    <w:rsid w:val="00692FB1"/>
    <w:rsid w:val="006947C3"/>
    <w:rsid w:val="006948F3"/>
    <w:rsid w:val="0069567A"/>
    <w:rsid w:val="00696E59"/>
    <w:rsid w:val="00697D58"/>
    <w:rsid w:val="006A04E0"/>
    <w:rsid w:val="006A2236"/>
    <w:rsid w:val="006A2B2F"/>
    <w:rsid w:val="006A34E7"/>
    <w:rsid w:val="006A4A96"/>
    <w:rsid w:val="006A51E2"/>
    <w:rsid w:val="006A58FD"/>
    <w:rsid w:val="006A6802"/>
    <w:rsid w:val="006B0335"/>
    <w:rsid w:val="006B0618"/>
    <w:rsid w:val="006B0D15"/>
    <w:rsid w:val="006B3B9A"/>
    <w:rsid w:val="006B43C1"/>
    <w:rsid w:val="006B45DF"/>
    <w:rsid w:val="006B5318"/>
    <w:rsid w:val="006B69B3"/>
    <w:rsid w:val="006B6F15"/>
    <w:rsid w:val="006B703C"/>
    <w:rsid w:val="006B7598"/>
    <w:rsid w:val="006B79D8"/>
    <w:rsid w:val="006C0CDB"/>
    <w:rsid w:val="006C182E"/>
    <w:rsid w:val="006C1E97"/>
    <w:rsid w:val="006C2455"/>
    <w:rsid w:val="006C27C0"/>
    <w:rsid w:val="006C3155"/>
    <w:rsid w:val="006C368F"/>
    <w:rsid w:val="006C3DCF"/>
    <w:rsid w:val="006C49F2"/>
    <w:rsid w:val="006C5C25"/>
    <w:rsid w:val="006C5C93"/>
    <w:rsid w:val="006D0728"/>
    <w:rsid w:val="006D1129"/>
    <w:rsid w:val="006D4387"/>
    <w:rsid w:val="006D64B9"/>
    <w:rsid w:val="006D6BF5"/>
    <w:rsid w:val="006E0C1B"/>
    <w:rsid w:val="006E1F47"/>
    <w:rsid w:val="006E220D"/>
    <w:rsid w:val="006E3D7A"/>
    <w:rsid w:val="006E4823"/>
    <w:rsid w:val="006E51E3"/>
    <w:rsid w:val="006E5957"/>
    <w:rsid w:val="006E61FD"/>
    <w:rsid w:val="006F05D0"/>
    <w:rsid w:val="006F0F71"/>
    <w:rsid w:val="006F0FE7"/>
    <w:rsid w:val="006F2551"/>
    <w:rsid w:val="006F2AD3"/>
    <w:rsid w:val="006F3E2A"/>
    <w:rsid w:val="006F4E11"/>
    <w:rsid w:val="006F59D3"/>
    <w:rsid w:val="006F5E81"/>
    <w:rsid w:val="006F6654"/>
    <w:rsid w:val="00700054"/>
    <w:rsid w:val="00700CA4"/>
    <w:rsid w:val="007017F9"/>
    <w:rsid w:val="00702710"/>
    <w:rsid w:val="007029D1"/>
    <w:rsid w:val="00703F08"/>
    <w:rsid w:val="0070625E"/>
    <w:rsid w:val="00706A06"/>
    <w:rsid w:val="007100FD"/>
    <w:rsid w:val="00710F1B"/>
    <w:rsid w:val="00711A2A"/>
    <w:rsid w:val="00712948"/>
    <w:rsid w:val="00714AB1"/>
    <w:rsid w:val="00714B65"/>
    <w:rsid w:val="00714EA5"/>
    <w:rsid w:val="00715758"/>
    <w:rsid w:val="00715DBA"/>
    <w:rsid w:val="00716A82"/>
    <w:rsid w:val="007170EB"/>
    <w:rsid w:val="007201C6"/>
    <w:rsid w:val="00720DE8"/>
    <w:rsid w:val="007215CE"/>
    <w:rsid w:val="00723943"/>
    <w:rsid w:val="007240BE"/>
    <w:rsid w:val="00724211"/>
    <w:rsid w:val="00724988"/>
    <w:rsid w:val="00724C0B"/>
    <w:rsid w:val="00725264"/>
    <w:rsid w:val="00725B4B"/>
    <w:rsid w:val="007260AB"/>
    <w:rsid w:val="00731BD1"/>
    <w:rsid w:val="0073328F"/>
    <w:rsid w:val="007378EB"/>
    <w:rsid w:val="007407A2"/>
    <w:rsid w:val="00742F0E"/>
    <w:rsid w:val="007433DB"/>
    <w:rsid w:val="0074425F"/>
    <w:rsid w:val="00745D0B"/>
    <w:rsid w:val="00745D65"/>
    <w:rsid w:val="0074609A"/>
    <w:rsid w:val="007467E9"/>
    <w:rsid w:val="0074680A"/>
    <w:rsid w:val="0074696A"/>
    <w:rsid w:val="007506F8"/>
    <w:rsid w:val="007512DD"/>
    <w:rsid w:val="0075488A"/>
    <w:rsid w:val="00755DE8"/>
    <w:rsid w:val="00755EEE"/>
    <w:rsid w:val="007565CD"/>
    <w:rsid w:val="007570EB"/>
    <w:rsid w:val="007577BD"/>
    <w:rsid w:val="007579C4"/>
    <w:rsid w:val="0076022D"/>
    <w:rsid w:val="00762002"/>
    <w:rsid w:val="0076207D"/>
    <w:rsid w:val="007623BC"/>
    <w:rsid w:val="007624C9"/>
    <w:rsid w:val="00763711"/>
    <w:rsid w:val="00763E3E"/>
    <w:rsid w:val="00765695"/>
    <w:rsid w:val="00767936"/>
    <w:rsid w:val="007679E0"/>
    <w:rsid w:val="00770AA4"/>
    <w:rsid w:val="00771B02"/>
    <w:rsid w:val="007724E4"/>
    <w:rsid w:val="00776228"/>
    <w:rsid w:val="0077637D"/>
    <w:rsid w:val="00781231"/>
    <w:rsid w:val="0078254B"/>
    <w:rsid w:val="00782916"/>
    <w:rsid w:val="00782B2D"/>
    <w:rsid w:val="0078361D"/>
    <w:rsid w:val="007841FD"/>
    <w:rsid w:val="007847BF"/>
    <w:rsid w:val="00786787"/>
    <w:rsid w:val="00786952"/>
    <w:rsid w:val="007875E0"/>
    <w:rsid w:val="00787BA9"/>
    <w:rsid w:val="00790BE4"/>
    <w:rsid w:val="00791A45"/>
    <w:rsid w:val="00791DD0"/>
    <w:rsid w:val="00793BF4"/>
    <w:rsid w:val="00793C78"/>
    <w:rsid w:val="00795647"/>
    <w:rsid w:val="007957C6"/>
    <w:rsid w:val="00796730"/>
    <w:rsid w:val="007A2C5A"/>
    <w:rsid w:val="007A2F95"/>
    <w:rsid w:val="007A335A"/>
    <w:rsid w:val="007A3AE1"/>
    <w:rsid w:val="007A49C8"/>
    <w:rsid w:val="007A4F6C"/>
    <w:rsid w:val="007A6DE0"/>
    <w:rsid w:val="007A7330"/>
    <w:rsid w:val="007B11FB"/>
    <w:rsid w:val="007B2AFF"/>
    <w:rsid w:val="007B2EB5"/>
    <w:rsid w:val="007B451C"/>
    <w:rsid w:val="007B5582"/>
    <w:rsid w:val="007B62E6"/>
    <w:rsid w:val="007B712F"/>
    <w:rsid w:val="007C1D63"/>
    <w:rsid w:val="007C2430"/>
    <w:rsid w:val="007C272B"/>
    <w:rsid w:val="007C2C6F"/>
    <w:rsid w:val="007C3EEC"/>
    <w:rsid w:val="007C48D1"/>
    <w:rsid w:val="007C613F"/>
    <w:rsid w:val="007D05AC"/>
    <w:rsid w:val="007D0DAB"/>
    <w:rsid w:val="007D2AC4"/>
    <w:rsid w:val="007D5FE6"/>
    <w:rsid w:val="007E0002"/>
    <w:rsid w:val="007E0504"/>
    <w:rsid w:val="007E28CA"/>
    <w:rsid w:val="007E2E5C"/>
    <w:rsid w:val="007E4162"/>
    <w:rsid w:val="007E565F"/>
    <w:rsid w:val="007E58A0"/>
    <w:rsid w:val="007E58FA"/>
    <w:rsid w:val="007E72AD"/>
    <w:rsid w:val="007E7B4F"/>
    <w:rsid w:val="007E7FF9"/>
    <w:rsid w:val="007F1639"/>
    <w:rsid w:val="007F3150"/>
    <w:rsid w:val="007F3267"/>
    <w:rsid w:val="007F3FEB"/>
    <w:rsid w:val="007F43E8"/>
    <w:rsid w:val="007F604C"/>
    <w:rsid w:val="007F7448"/>
    <w:rsid w:val="00801369"/>
    <w:rsid w:val="008023C5"/>
    <w:rsid w:val="00802B82"/>
    <w:rsid w:val="008050DC"/>
    <w:rsid w:val="00805534"/>
    <w:rsid w:val="008065C5"/>
    <w:rsid w:val="008103BF"/>
    <w:rsid w:val="00811C68"/>
    <w:rsid w:val="008123A0"/>
    <w:rsid w:val="00812484"/>
    <w:rsid w:val="00812947"/>
    <w:rsid w:val="00813603"/>
    <w:rsid w:val="00814CEF"/>
    <w:rsid w:val="00815242"/>
    <w:rsid w:val="008156D7"/>
    <w:rsid w:val="00816161"/>
    <w:rsid w:val="00816E52"/>
    <w:rsid w:val="00817951"/>
    <w:rsid w:val="00820789"/>
    <w:rsid w:val="00822B22"/>
    <w:rsid w:val="00824A95"/>
    <w:rsid w:val="00830715"/>
    <w:rsid w:val="00830C61"/>
    <w:rsid w:val="0083168E"/>
    <w:rsid w:val="00831C60"/>
    <w:rsid w:val="0083295E"/>
    <w:rsid w:val="00832FA6"/>
    <w:rsid w:val="00833832"/>
    <w:rsid w:val="00834AA6"/>
    <w:rsid w:val="00834DF2"/>
    <w:rsid w:val="0083514F"/>
    <w:rsid w:val="0083667C"/>
    <w:rsid w:val="0083739C"/>
    <w:rsid w:val="00837D0E"/>
    <w:rsid w:val="00837E13"/>
    <w:rsid w:val="00840933"/>
    <w:rsid w:val="0084167B"/>
    <w:rsid w:val="00841BCF"/>
    <w:rsid w:val="00842658"/>
    <w:rsid w:val="0084449D"/>
    <w:rsid w:val="00844A2D"/>
    <w:rsid w:val="00847665"/>
    <w:rsid w:val="00847945"/>
    <w:rsid w:val="00847AEE"/>
    <w:rsid w:val="00850227"/>
    <w:rsid w:val="008547ED"/>
    <w:rsid w:val="008553D8"/>
    <w:rsid w:val="008553F9"/>
    <w:rsid w:val="00855CB4"/>
    <w:rsid w:val="00856CFC"/>
    <w:rsid w:val="00861E0A"/>
    <w:rsid w:val="0086312D"/>
    <w:rsid w:val="0086378A"/>
    <w:rsid w:val="00863B19"/>
    <w:rsid w:val="0086498D"/>
    <w:rsid w:val="008651D5"/>
    <w:rsid w:val="00866A62"/>
    <w:rsid w:val="00867CDB"/>
    <w:rsid w:val="0087479F"/>
    <w:rsid w:val="00874C67"/>
    <w:rsid w:val="00876027"/>
    <w:rsid w:val="00876141"/>
    <w:rsid w:val="008762D4"/>
    <w:rsid w:val="00876C98"/>
    <w:rsid w:val="00877371"/>
    <w:rsid w:val="00877D0F"/>
    <w:rsid w:val="008829DA"/>
    <w:rsid w:val="00884D9E"/>
    <w:rsid w:val="0088608F"/>
    <w:rsid w:val="00886D2D"/>
    <w:rsid w:val="00886E67"/>
    <w:rsid w:val="00887168"/>
    <w:rsid w:val="0089011D"/>
    <w:rsid w:val="00891C78"/>
    <w:rsid w:val="00891F34"/>
    <w:rsid w:val="00892D66"/>
    <w:rsid w:val="00892E3C"/>
    <w:rsid w:val="00893EA8"/>
    <w:rsid w:val="00894B54"/>
    <w:rsid w:val="0089667F"/>
    <w:rsid w:val="008970D0"/>
    <w:rsid w:val="008A03AC"/>
    <w:rsid w:val="008A0607"/>
    <w:rsid w:val="008A36EC"/>
    <w:rsid w:val="008A4543"/>
    <w:rsid w:val="008A4EB0"/>
    <w:rsid w:val="008A543E"/>
    <w:rsid w:val="008A6C10"/>
    <w:rsid w:val="008A78A9"/>
    <w:rsid w:val="008B0091"/>
    <w:rsid w:val="008B0E5E"/>
    <w:rsid w:val="008B229F"/>
    <w:rsid w:val="008B22A1"/>
    <w:rsid w:val="008B2623"/>
    <w:rsid w:val="008B41B3"/>
    <w:rsid w:val="008B4249"/>
    <w:rsid w:val="008B4344"/>
    <w:rsid w:val="008B4B82"/>
    <w:rsid w:val="008B555F"/>
    <w:rsid w:val="008B6EF6"/>
    <w:rsid w:val="008C0116"/>
    <w:rsid w:val="008C4A73"/>
    <w:rsid w:val="008C4E9D"/>
    <w:rsid w:val="008C5C56"/>
    <w:rsid w:val="008C6E9F"/>
    <w:rsid w:val="008C707D"/>
    <w:rsid w:val="008D0935"/>
    <w:rsid w:val="008D0BA0"/>
    <w:rsid w:val="008D1229"/>
    <w:rsid w:val="008D1BE8"/>
    <w:rsid w:val="008D1C99"/>
    <w:rsid w:val="008D47EF"/>
    <w:rsid w:val="008D4CA1"/>
    <w:rsid w:val="008D5A36"/>
    <w:rsid w:val="008D5F6A"/>
    <w:rsid w:val="008D74A7"/>
    <w:rsid w:val="008D7CA7"/>
    <w:rsid w:val="008E192E"/>
    <w:rsid w:val="008E358C"/>
    <w:rsid w:val="008E3651"/>
    <w:rsid w:val="008E6100"/>
    <w:rsid w:val="008E6D73"/>
    <w:rsid w:val="008E7316"/>
    <w:rsid w:val="008F0528"/>
    <w:rsid w:val="008F0F25"/>
    <w:rsid w:val="008F386A"/>
    <w:rsid w:val="008F3A6D"/>
    <w:rsid w:val="008F5998"/>
    <w:rsid w:val="008F5FE3"/>
    <w:rsid w:val="008F6871"/>
    <w:rsid w:val="008F6A8D"/>
    <w:rsid w:val="009015D8"/>
    <w:rsid w:val="00901E92"/>
    <w:rsid w:val="0090271E"/>
    <w:rsid w:val="00902892"/>
    <w:rsid w:val="009029C6"/>
    <w:rsid w:val="00902BAF"/>
    <w:rsid w:val="00902BF5"/>
    <w:rsid w:val="00903348"/>
    <w:rsid w:val="009043A5"/>
    <w:rsid w:val="0090489F"/>
    <w:rsid w:val="00905755"/>
    <w:rsid w:val="00905D4C"/>
    <w:rsid w:val="00906DFD"/>
    <w:rsid w:val="00907C1F"/>
    <w:rsid w:val="0091129A"/>
    <w:rsid w:val="009122DD"/>
    <w:rsid w:val="00913512"/>
    <w:rsid w:val="00915EF8"/>
    <w:rsid w:val="00916277"/>
    <w:rsid w:val="0091709B"/>
    <w:rsid w:val="00917A99"/>
    <w:rsid w:val="009206BE"/>
    <w:rsid w:val="00920755"/>
    <w:rsid w:val="00925CAD"/>
    <w:rsid w:val="0092667F"/>
    <w:rsid w:val="00926C19"/>
    <w:rsid w:val="00930EE0"/>
    <w:rsid w:val="00933A45"/>
    <w:rsid w:val="0093479F"/>
    <w:rsid w:val="00934BC0"/>
    <w:rsid w:val="00934E50"/>
    <w:rsid w:val="00935E65"/>
    <w:rsid w:val="0093658B"/>
    <w:rsid w:val="009368E5"/>
    <w:rsid w:val="00940A80"/>
    <w:rsid w:val="009412E5"/>
    <w:rsid w:val="00941C34"/>
    <w:rsid w:val="00942DF6"/>
    <w:rsid w:val="009436A5"/>
    <w:rsid w:val="009456F0"/>
    <w:rsid w:val="00946073"/>
    <w:rsid w:val="0094711A"/>
    <w:rsid w:val="00947AE7"/>
    <w:rsid w:val="009513F0"/>
    <w:rsid w:val="00951F76"/>
    <w:rsid w:val="009534F0"/>
    <w:rsid w:val="00955913"/>
    <w:rsid w:val="009569F5"/>
    <w:rsid w:val="00961A48"/>
    <w:rsid w:val="00961FC1"/>
    <w:rsid w:val="00963EEA"/>
    <w:rsid w:val="009648F1"/>
    <w:rsid w:val="00966BCF"/>
    <w:rsid w:val="00967283"/>
    <w:rsid w:val="00967B16"/>
    <w:rsid w:val="009706F9"/>
    <w:rsid w:val="00970813"/>
    <w:rsid w:val="009715D0"/>
    <w:rsid w:val="00972B50"/>
    <w:rsid w:val="00972B59"/>
    <w:rsid w:val="00972F3B"/>
    <w:rsid w:val="00973100"/>
    <w:rsid w:val="00973F8F"/>
    <w:rsid w:val="00975713"/>
    <w:rsid w:val="00976893"/>
    <w:rsid w:val="00977EA9"/>
    <w:rsid w:val="009805B9"/>
    <w:rsid w:val="00980A83"/>
    <w:rsid w:val="00981455"/>
    <w:rsid w:val="009847D2"/>
    <w:rsid w:val="009848E2"/>
    <w:rsid w:val="009862EB"/>
    <w:rsid w:val="00991DC9"/>
    <w:rsid w:val="00992090"/>
    <w:rsid w:val="00992174"/>
    <w:rsid w:val="00995158"/>
    <w:rsid w:val="009956C6"/>
    <w:rsid w:val="0099637D"/>
    <w:rsid w:val="00996676"/>
    <w:rsid w:val="00997F09"/>
    <w:rsid w:val="009A039D"/>
    <w:rsid w:val="009A0A28"/>
    <w:rsid w:val="009A204B"/>
    <w:rsid w:val="009A44AC"/>
    <w:rsid w:val="009A4E06"/>
    <w:rsid w:val="009A609C"/>
    <w:rsid w:val="009A63EA"/>
    <w:rsid w:val="009A7411"/>
    <w:rsid w:val="009A783C"/>
    <w:rsid w:val="009A79DB"/>
    <w:rsid w:val="009A7D24"/>
    <w:rsid w:val="009B2ADA"/>
    <w:rsid w:val="009B3449"/>
    <w:rsid w:val="009B3562"/>
    <w:rsid w:val="009B4056"/>
    <w:rsid w:val="009B44FD"/>
    <w:rsid w:val="009B602B"/>
    <w:rsid w:val="009B67BE"/>
    <w:rsid w:val="009C4546"/>
    <w:rsid w:val="009C60B1"/>
    <w:rsid w:val="009C66F8"/>
    <w:rsid w:val="009C6979"/>
    <w:rsid w:val="009C6B5B"/>
    <w:rsid w:val="009D46AE"/>
    <w:rsid w:val="009D5EAB"/>
    <w:rsid w:val="009D5FF7"/>
    <w:rsid w:val="009E0FB5"/>
    <w:rsid w:val="009E1156"/>
    <w:rsid w:val="009E12D6"/>
    <w:rsid w:val="009E1B11"/>
    <w:rsid w:val="009E21B7"/>
    <w:rsid w:val="009E27B1"/>
    <w:rsid w:val="009E28CC"/>
    <w:rsid w:val="009E2956"/>
    <w:rsid w:val="009E2FE0"/>
    <w:rsid w:val="009E3DE3"/>
    <w:rsid w:val="009E4DA4"/>
    <w:rsid w:val="009E5B4D"/>
    <w:rsid w:val="009E6A26"/>
    <w:rsid w:val="009E7217"/>
    <w:rsid w:val="009F002A"/>
    <w:rsid w:val="009F0D29"/>
    <w:rsid w:val="009F33AA"/>
    <w:rsid w:val="009F3E59"/>
    <w:rsid w:val="009F41AE"/>
    <w:rsid w:val="009F5E01"/>
    <w:rsid w:val="009F61A4"/>
    <w:rsid w:val="009F666D"/>
    <w:rsid w:val="009F7799"/>
    <w:rsid w:val="00A01657"/>
    <w:rsid w:val="00A03255"/>
    <w:rsid w:val="00A03C67"/>
    <w:rsid w:val="00A041A6"/>
    <w:rsid w:val="00A04601"/>
    <w:rsid w:val="00A04EB5"/>
    <w:rsid w:val="00A053B3"/>
    <w:rsid w:val="00A05786"/>
    <w:rsid w:val="00A058B3"/>
    <w:rsid w:val="00A06965"/>
    <w:rsid w:val="00A06A2F"/>
    <w:rsid w:val="00A102B6"/>
    <w:rsid w:val="00A1091E"/>
    <w:rsid w:val="00A10C15"/>
    <w:rsid w:val="00A11C33"/>
    <w:rsid w:val="00A127F5"/>
    <w:rsid w:val="00A13499"/>
    <w:rsid w:val="00A14DF1"/>
    <w:rsid w:val="00A14E41"/>
    <w:rsid w:val="00A150A4"/>
    <w:rsid w:val="00A155E2"/>
    <w:rsid w:val="00A15ED7"/>
    <w:rsid w:val="00A161DB"/>
    <w:rsid w:val="00A161DF"/>
    <w:rsid w:val="00A16534"/>
    <w:rsid w:val="00A16A7A"/>
    <w:rsid w:val="00A20761"/>
    <w:rsid w:val="00A2094C"/>
    <w:rsid w:val="00A20BD2"/>
    <w:rsid w:val="00A21050"/>
    <w:rsid w:val="00A21216"/>
    <w:rsid w:val="00A2132E"/>
    <w:rsid w:val="00A24542"/>
    <w:rsid w:val="00A24C38"/>
    <w:rsid w:val="00A24EB7"/>
    <w:rsid w:val="00A26929"/>
    <w:rsid w:val="00A27375"/>
    <w:rsid w:val="00A30229"/>
    <w:rsid w:val="00A317F3"/>
    <w:rsid w:val="00A3422A"/>
    <w:rsid w:val="00A34CBC"/>
    <w:rsid w:val="00A3720D"/>
    <w:rsid w:val="00A40442"/>
    <w:rsid w:val="00A409EA"/>
    <w:rsid w:val="00A41088"/>
    <w:rsid w:val="00A429B5"/>
    <w:rsid w:val="00A4386E"/>
    <w:rsid w:val="00A46DA0"/>
    <w:rsid w:val="00A46F66"/>
    <w:rsid w:val="00A47104"/>
    <w:rsid w:val="00A471EC"/>
    <w:rsid w:val="00A47616"/>
    <w:rsid w:val="00A4775C"/>
    <w:rsid w:val="00A50BDC"/>
    <w:rsid w:val="00A50E3E"/>
    <w:rsid w:val="00A513A3"/>
    <w:rsid w:val="00A53D22"/>
    <w:rsid w:val="00A53EC8"/>
    <w:rsid w:val="00A5470B"/>
    <w:rsid w:val="00A5657D"/>
    <w:rsid w:val="00A574A3"/>
    <w:rsid w:val="00A57ECC"/>
    <w:rsid w:val="00A607C5"/>
    <w:rsid w:val="00A62666"/>
    <w:rsid w:val="00A634B4"/>
    <w:rsid w:val="00A639E6"/>
    <w:rsid w:val="00A63A5E"/>
    <w:rsid w:val="00A65614"/>
    <w:rsid w:val="00A664F0"/>
    <w:rsid w:val="00A674D9"/>
    <w:rsid w:val="00A67625"/>
    <w:rsid w:val="00A67A5E"/>
    <w:rsid w:val="00A718E8"/>
    <w:rsid w:val="00A72732"/>
    <w:rsid w:val="00A741C8"/>
    <w:rsid w:val="00A75CF7"/>
    <w:rsid w:val="00A76036"/>
    <w:rsid w:val="00A76327"/>
    <w:rsid w:val="00A82CED"/>
    <w:rsid w:val="00A83B08"/>
    <w:rsid w:val="00A84994"/>
    <w:rsid w:val="00A90FFB"/>
    <w:rsid w:val="00A920D0"/>
    <w:rsid w:val="00A953BE"/>
    <w:rsid w:val="00A9668A"/>
    <w:rsid w:val="00A96A1A"/>
    <w:rsid w:val="00A96E01"/>
    <w:rsid w:val="00AA0408"/>
    <w:rsid w:val="00AA1669"/>
    <w:rsid w:val="00AA16B2"/>
    <w:rsid w:val="00AA2592"/>
    <w:rsid w:val="00AA2A3E"/>
    <w:rsid w:val="00AA4E19"/>
    <w:rsid w:val="00AA5CA6"/>
    <w:rsid w:val="00AA60AA"/>
    <w:rsid w:val="00AA662B"/>
    <w:rsid w:val="00AA66C0"/>
    <w:rsid w:val="00AA6EA6"/>
    <w:rsid w:val="00AA7C14"/>
    <w:rsid w:val="00AB0860"/>
    <w:rsid w:val="00AB090F"/>
    <w:rsid w:val="00AB1FC1"/>
    <w:rsid w:val="00AB2C1D"/>
    <w:rsid w:val="00AB398A"/>
    <w:rsid w:val="00AB4034"/>
    <w:rsid w:val="00AB49C2"/>
    <w:rsid w:val="00AB54EA"/>
    <w:rsid w:val="00AB5647"/>
    <w:rsid w:val="00AB5AB6"/>
    <w:rsid w:val="00AB67E8"/>
    <w:rsid w:val="00AB7EC0"/>
    <w:rsid w:val="00AC0D62"/>
    <w:rsid w:val="00AC1534"/>
    <w:rsid w:val="00AC1FA6"/>
    <w:rsid w:val="00AC2CA2"/>
    <w:rsid w:val="00AC327B"/>
    <w:rsid w:val="00AC3C84"/>
    <w:rsid w:val="00AC605B"/>
    <w:rsid w:val="00AC6FF0"/>
    <w:rsid w:val="00AC73B2"/>
    <w:rsid w:val="00AC7B87"/>
    <w:rsid w:val="00AD1A6B"/>
    <w:rsid w:val="00AD34FD"/>
    <w:rsid w:val="00AD6325"/>
    <w:rsid w:val="00AE2799"/>
    <w:rsid w:val="00AE2A07"/>
    <w:rsid w:val="00AE5610"/>
    <w:rsid w:val="00AE5FAF"/>
    <w:rsid w:val="00AF190B"/>
    <w:rsid w:val="00AF3A26"/>
    <w:rsid w:val="00AF3C25"/>
    <w:rsid w:val="00AF3DEA"/>
    <w:rsid w:val="00AF4731"/>
    <w:rsid w:val="00AF480B"/>
    <w:rsid w:val="00AF5920"/>
    <w:rsid w:val="00B0060F"/>
    <w:rsid w:val="00B008DB"/>
    <w:rsid w:val="00B00931"/>
    <w:rsid w:val="00B01C69"/>
    <w:rsid w:val="00B020A6"/>
    <w:rsid w:val="00B028E9"/>
    <w:rsid w:val="00B03CE5"/>
    <w:rsid w:val="00B04513"/>
    <w:rsid w:val="00B046C1"/>
    <w:rsid w:val="00B05761"/>
    <w:rsid w:val="00B06977"/>
    <w:rsid w:val="00B06DCE"/>
    <w:rsid w:val="00B072B1"/>
    <w:rsid w:val="00B10688"/>
    <w:rsid w:val="00B10914"/>
    <w:rsid w:val="00B110FB"/>
    <w:rsid w:val="00B12A85"/>
    <w:rsid w:val="00B130FA"/>
    <w:rsid w:val="00B132CF"/>
    <w:rsid w:val="00B1340C"/>
    <w:rsid w:val="00B14CBE"/>
    <w:rsid w:val="00B14EB5"/>
    <w:rsid w:val="00B161EB"/>
    <w:rsid w:val="00B16742"/>
    <w:rsid w:val="00B215AF"/>
    <w:rsid w:val="00B21D51"/>
    <w:rsid w:val="00B25E27"/>
    <w:rsid w:val="00B27C87"/>
    <w:rsid w:val="00B30970"/>
    <w:rsid w:val="00B312B8"/>
    <w:rsid w:val="00B3347D"/>
    <w:rsid w:val="00B3605B"/>
    <w:rsid w:val="00B37DD0"/>
    <w:rsid w:val="00B405F3"/>
    <w:rsid w:val="00B40E5B"/>
    <w:rsid w:val="00B40ED8"/>
    <w:rsid w:val="00B439B5"/>
    <w:rsid w:val="00B43C9C"/>
    <w:rsid w:val="00B44A73"/>
    <w:rsid w:val="00B45B01"/>
    <w:rsid w:val="00B45FA2"/>
    <w:rsid w:val="00B4671C"/>
    <w:rsid w:val="00B47A8D"/>
    <w:rsid w:val="00B47F09"/>
    <w:rsid w:val="00B50131"/>
    <w:rsid w:val="00B51E9B"/>
    <w:rsid w:val="00B52742"/>
    <w:rsid w:val="00B53BEE"/>
    <w:rsid w:val="00B54785"/>
    <w:rsid w:val="00B60771"/>
    <w:rsid w:val="00B615F5"/>
    <w:rsid w:val="00B62122"/>
    <w:rsid w:val="00B62F17"/>
    <w:rsid w:val="00B637B3"/>
    <w:rsid w:val="00B658FF"/>
    <w:rsid w:val="00B65F9E"/>
    <w:rsid w:val="00B66947"/>
    <w:rsid w:val="00B66CC3"/>
    <w:rsid w:val="00B6784E"/>
    <w:rsid w:val="00B743BB"/>
    <w:rsid w:val="00B74BB8"/>
    <w:rsid w:val="00B759F5"/>
    <w:rsid w:val="00B764B3"/>
    <w:rsid w:val="00B81B2F"/>
    <w:rsid w:val="00B81BBF"/>
    <w:rsid w:val="00B823C9"/>
    <w:rsid w:val="00B82C4B"/>
    <w:rsid w:val="00B82DFB"/>
    <w:rsid w:val="00B847D5"/>
    <w:rsid w:val="00B86215"/>
    <w:rsid w:val="00B86993"/>
    <w:rsid w:val="00B91347"/>
    <w:rsid w:val="00B91CDC"/>
    <w:rsid w:val="00B9310E"/>
    <w:rsid w:val="00B93470"/>
    <w:rsid w:val="00B9625B"/>
    <w:rsid w:val="00B975EB"/>
    <w:rsid w:val="00BA0329"/>
    <w:rsid w:val="00BA0939"/>
    <w:rsid w:val="00BA0BEE"/>
    <w:rsid w:val="00BA14EA"/>
    <w:rsid w:val="00BA22C7"/>
    <w:rsid w:val="00BA34C1"/>
    <w:rsid w:val="00BA5F5D"/>
    <w:rsid w:val="00BA63DC"/>
    <w:rsid w:val="00BA65AB"/>
    <w:rsid w:val="00BB1E1A"/>
    <w:rsid w:val="00BB556E"/>
    <w:rsid w:val="00BB7D19"/>
    <w:rsid w:val="00BB7EBD"/>
    <w:rsid w:val="00BC130E"/>
    <w:rsid w:val="00BC13B6"/>
    <w:rsid w:val="00BC3772"/>
    <w:rsid w:val="00BC3DF9"/>
    <w:rsid w:val="00BC4CF0"/>
    <w:rsid w:val="00BC57C1"/>
    <w:rsid w:val="00BC600E"/>
    <w:rsid w:val="00BC6A39"/>
    <w:rsid w:val="00BC7495"/>
    <w:rsid w:val="00BD03A6"/>
    <w:rsid w:val="00BD0898"/>
    <w:rsid w:val="00BD1A36"/>
    <w:rsid w:val="00BD36A1"/>
    <w:rsid w:val="00BD3E0A"/>
    <w:rsid w:val="00BD3F8E"/>
    <w:rsid w:val="00BD4EC0"/>
    <w:rsid w:val="00BD4F46"/>
    <w:rsid w:val="00BD5620"/>
    <w:rsid w:val="00BD589B"/>
    <w:rsid w:val="00BD70C6"/>
    <w:rsid w:val="00BD744E"/>
    <w:rsid w:val="00BD7D17"/>
    <w:rsid w:val="00BE0ECC"/>
    <w:rsid w:val="00BE17A8"/>
    <w:rsid w:val="00BE1BB8"/>
    <w:rsid w:val="00BE1BE2"/>
    <w:rsid w:val="00BE23FA"/>
    <w:rsid w:val="00BE348A"/>
    <w:rsid w:val="00BE36D5"/>
    <w:rsid w:val="00BE3F88"/>
    <w:rsid w:val="00BE4505"/>
    <w:rsid w:val="00BE546C"/>
    <w:rsid w:val="00BE648C"/>
    <w:rsid w:val="00BE7559"/>
    <w:rsid w:val="00BF0983"/>
    <w:rsid w:val="00BF1792"/>
    <w:rsid w:val="00BF4017"/>
    <w:rsid w:val="00BF43E2"/>
    <w:rsid w:val="00BF5593"/>
    <w:rsid w:val="00BF57D3"/>
    <w:rsid w:val="00BF5BF2"/>
    <w:rsid w:val="00BF6B45"/>
    <w:rsid w:val="00BF6D5A"/>
    <w:rsid w:val="00C01651"/>
    <w:rsid w:val="00C0637B"/>
    <w:rsid w:val="00C110F9"/>
    <w:rsid w:val="00C115B4"/>
    <w:rsid w:val="00C11EB4"/>
    <w:rsid w:val="00C145A1"/>
    <w:rsid w:val="00C15A79"/>
    <w:rsid w:val="00C16019"/>
    <w:rsid w:val="00C16F8D"/>
    <w:rsid w:val="00C17900"/>
    <w:rsid w:val="00C17D4E"/>
    <w:rsid w:val="00C20E71"/>
    <w:rsid w:val="00C2121E"/>
    <w:rsid w:val="00C21D9D"/>
    <w:rsid w:val="00C22B65"/>
    <w:rsid w:val="00C2325B"/>
    <w:rsid w:val="00C278C7"/>
    <w:rsid w:val="00C27D15"/>
    <w:rsid w:val="00C302FE"/>
    <w:rsid w:val="00C30818"/>
    <w:rsid w:val="00C310F0"/>
    <w:rsid w:val="00C32970"/>
    <w:rsid w:val="00C32B5D"/>
    <w:rsid w:val="00C331D2"/>
    <w:rsid w:val="00C33C04"/>
    <w:rsid w:val="00C34DA0"/>
    <w:rsid w:val="00C3644F"/>
    <w:rsid w:val="00C36689"/>
    <w:rsid w:val="00C3672F"/>
    <w:rsid w:val="00C411F4"/>
    <w:rsid w:val="00C42136"/>
    <w:rsid w:val="00C42240"/>
    <w:rsid w:val="00C4240B"/>
    <w:rsid w:val="00C42521"/>
    <w:rsid w:val="00C427DC"/>
    <w:rsid w:val="00C436F8"/>
    <w:rsid w:val="00C43C1A"/>
    <w:rsid w:val="00C46BFE"/>
    <w:rsid w:val="00C46D01"/>
    <w:rsid w:val="00C47CD4"/>
    <w:rsid w:val="00C50D94"/>
    <w:rsid w:val="00C51A55"/>
    <w:rsid w:val="00C52136"/>
    <w:rsid w:val="00C526E6"/>
    <w:rsid w:val="00C54B4C"/>
    <w:rsid w:val="00C61236"/>
    <w:rsid w:val="00C62D21"/>
    <w:rsid w:val="00C63F8C"/>
    <w:rsid w:val="00C64D6E"/>
    <w:rsid w:val="00C64E2F"/>
    <w:rsid w:val="00C6558A"/>
    <w:rsid w:val="00C662AB"/>
    <w:rsid w:val="00C66780"/>
    <w:rsid w:val="00C670F6"/>
    <w:rsid w:val="00C70690"/>
    <w:rsid w:val="00C7079A"/>
    <w:rsid w:val="00C7104F"/>
    <w:rsid w:val="00C71B9E"/>
    <w:rsid w:val="00C73247"/>
    <w:rsid w:val="00C736B9"/>
    <w:rsid w:val="00C73A51"/>
    <w:rsid w:val="00C757A3"/>
    <w:rsid w:val="00C75C21"/>
    <w:rsid w:val="00C76015"/>
    <w:rsid w:val="00C76A9C"/>
    <w:rsid w:val="00C80B1E"/>
    <w:rsid w:val="00C81C57"/>
    <w:rsid w:val="00C8210D"/>
    <w:rsid w:val="00C831A3"/>
    <w:rsid w:val="00C83888"/>
    <w:rsid w:val="00C84DB2"/>
    <w:rsid w:val="00C867FD"/>
    <w:rsid w:val="00C8720F"/>
    <w:rsid w:val="00C8758B"/>
    <w:rsid w:val="00C8774C"/>
    <w:rsid w:val="00C87A77"/>
    <w:rsid w:val="00C9008B"/>
    <w:rsid w:val="00C92557"/>
    <w:rsid w:val="00C92F4F"/>
    <w:rsid w:val="00C936B4"/>
    <w:rsid w:val="00C95A56"/>
    <w:rsid w:val="00C96775"/>
    <w:rsid w:val="00C97313"/>
    <w:rsid w:val="00C979DF"/>
    <w:rsid w:val="00CA0CDE"/>
    <w:rsid w:val="00CA15AC"/>
    <w:rsid w:val="00CA2975"/>
    <w:rsid w:val="00CA34A8"/>
    <w:rsid w:val="00CA386A"/>
    <w:rsid w:val="00CA4491"/>
    <w:rsid w:val="00CB1742"/>
    <w:rsid w:val="00CB4208"/>
    <w:rsid w:val="00CB4475"/>
    <w:rsid w:val="00CB5801"/>
    <w:rsid w:val="00CB6C65"/>
    <w:rsid w:val="00CB733A"/>
    <w:rsid w:val="00CB7F36"/>
    <w:rsid w:val="00CC05D4"/>
    <w:rsid w:val="00CC2577"/>
    <w:rsid w:val="00CC3ED9"/>
    <w:rsid w:val="00CC548D"/>
    <w:rsid w:val="00CC5DE5"/>
    <w:rsid w:val="00CD0098"/>
    <w:rsid w:val="00CD060D"/>
    <w:rsid w:val="00CD0BFE"/>
    <w:rsid w:val="00CD158E"/>
    <w:rsid w:val="00CD36BB"/>
    <w:rsid w:val="00CD38D1"/>
    <w:rsid w:val="00CD480E"/>
    <w:rsid w:val="00CD61C7"/>
    <w:rsid w:val="00CD6D3B"/>
    <w:rsid w:val="00CD6FD5"/>
    <w:rsid w:val="00CD79CB"/>
    <w:rsid w:val="00CE02DA"/>
    <w:rsid w:val="00CE0721"/>
    <w:rsid w:val="00CE0750"/>
    <w:rsid w:val="00CE4F4E"/>
    <w:rsid w:val="00CE5C11"/>
    <w:rsid w:val="00CE5E9A"/>
    <w:rsid w:val="00CE6A7B"/>
    <w:rsid w:val="00CF012C"/>
    <w:rsid w:val="00CF0F55"/>
    <w:rsid w:val="00CF156B"/>
    <w:rsid w:val="00CF1AA1"/>
    <w:rsid w:val="00CF1D72"/>
    <w:rsid w:val="00CF2CF5"/>
    <w:rsid w:val="00CF5104"/>
    <w:rsid w:val="00CF5494"/>
    <w:rsid w:val="00CF58E3"/>
    <w:rsid w:val="00CF5EB5"/>
    <w:rsid w:val="00CF7099"/>
    <w:rsid w:val="00D0038F"/>
    <w:rsid w:val="00D01803"/>
    <w:rsid w:val="00D0227B"/>
    <w:rsid w:val="00D026B5"/>
    <w:rsid w:val="00D02DEF"/>
    <w:rsid w:val="00D0527A"/>
    <w:rsid w:val="00D05B4B"/>
    <w:rsid w:val="00D07BC7"/>
    <w:rsid w:val="00D07E35"/>
    <w:rsid w:val="00D1167B"/>
    <w:rsid w:val="00D11EA9"/>
    <w:rsid w:val="00D11FCD"/>
    <w:rsid w:val="00D1286F"/>
    <w:rsid w:val="00D139E3"/>
    <w:rsid w:val="00D13BC5"/>
    <w:rsid w:val="00D14685"/>
    <w:rsid w:val="00D163D8"/>
    <w:rsid w:val="00D16CD5"/>
    <w:rsid w:val="00D205AA"/>
    <w:rsid w:val="00D2183C"/>
    <w:rsid w:val="00D22DF3"/>
    <w:rsid w:val="00D23A94"/>
    <w:rsid w:val="00D2503A"/>
    <w:rsid w:val="00D260EA"/>
    <w:rsid w:val="00D265E1"/>
    <w:rsid w:val="00D2678C"/>
    <w:rsid w:val="00D275B9"/>
    <w:rsid w:val="00D275EE"/>
    <w:rsid w:val="00D27848"/>
    <w:rsid w:val="00D302A0"/>
    <w:rsid w:val="00D31DA9"/>
    <w:rsid w:val="00D321B3"/>
    <w:rsid w:val="00D33F40"/>
    <w:rsid w:val="00D342EA"/>
    <w:rsid w:val="00D34433"/>
    <w:rsid w:val="00D40CC2"/>
    <w:rsid w:val="00D40E71"/>
    <w:rsid w:val="00D41F6A"/>
    <w:rsid w:val="00D42C31"/>
    <w:rsid w:val="00D43A4F"/>
    <w:rsid w:val="00D43F0E"/>
    <w:rsid w:val="00D44883"/>
    <w:rsid w:val="00D44B5F"/>
    <w:rsid w:val="00D45688"/>
    <w:rsid w:val="00D46542"/>
    <w:rsid w:val="00D471B7"/>
    <w:rsid w:val="00D478FE"/>
    <w:rsid w:val="00D51B42"/>
    <w:rsid w:val="00D522EB"/>
    <w:rsid w:val="00D53070"/>
    <w:rsid w:val="00D53E49"/>
    <w:rsid w:val="00D54150"/>
    <w:rsid w:val="00D55BDC"/>
    <w:rsid w:val="00D57E7A"/>
    <w:rsid w:val="00D60E0E"/>
    <w:rsid w:val="00D6157B"/>
    <w:rsid w:val="00D618DD"/>
    <w:rsid w:val="00D61987"/>
    <w:rsid w:val="00D622F2"/>
    <w:rsid w:val="00D62D45"/>
    <w:rsid w:val="00D62E0E"/>
    <w:rsid w:val="00D632F8"/>
    <w:rsid w:val="00D634AA"/>
    <w:rsid w:val="00D64181"/>
    <w:rsid w:val="00D66829"/>
    <w:rsid w:val="00D6701B"/>
    <w:rsid w:val="00D67842"/>
    <w:rsid w:val="00D71018"/>
    <w:rsid w:val="00D71195"/>
    <w:rsid w:val="00D722DD"/>
    <w:rsid w:val="00D735D0"/>
    <w:rsid w:val="00D74101"/>
    <w:rsid w:val="00D7517C"/>
    <w:rsid w:val="00D76195"/>
    <w:rsid w:val="00D776C1"/>
    <w:rsid w:val="00D77F80"/>
    <w:rsid w:val="00D806A5"/>
    <w:rsid w:val="00D828E4"/>
    <w:rsid w:val="00D8427D"/>
    <w:rsid w:val="00D843AD"/>
    <w:rsid w:val="00D86DFF"/>
    <w:rsid w:val="00D900C7"/>
    <w:rsid w:val="00D90206"/>
    <w:rsid w:val="00D9250A"/>
    <w:rsid w:val="00D92E3B"/>
    <w:rsid w:val="00D944BB"/>
    <w:rsid w:val="00D946D5"/>
    <w:rsid w:val="00D94809"/>
    <w:rsid w:val="00D95F09"/>
    <w:rsid w:val="00D96C63"/>
    <w:rsid w:val="00D97413"/>
    <w:rsid w:val="00DA0E52"/>
    <w:rsid w:val="00DA2826"/>
    <w:rsid w:val="00DA2B45"/>
    <w:rsid w:val="00DA43C6"/>
    <w:rsid w:val="00DA4FC2"/>
    <w:rsid w:val="00DA7788"/>
    <w:rsid w:val="00DB05C7"/>
    <w:rsid w:val="00DB17C8"/>
    <w:rsid w:val="00DB1FB1"/>
    <w:rsid w:val="00DB3FA9"/>
    <w:rsid w:val="00DB41A5"/>
    <w:rsid w:val="00DB4607"/>
    <w:rsid w:val="00DB4C84"/>
    <w:rsid w:val="00DB6C5F"/>
    <w:rsid w:val="00DB7CF4"/>
    <w:rsid w:val="00DC060A"/>
    <w:rsid w:val="00DC1339"/>
    <w:rsid w:val="00DC1734"/>
    <w:rsid w:val="00DC1DFC"/>
    <w:rsid w:val="00DC2687"/>
    <w:rsid w:val="00DC29D2"/>
    <w:rsid w:val="00DC355A"/>
    <w:rsid w:val="00DC4D28"/>
    <w:rsid w:val="00DC6149"/>
    <w:rsid w:val="00DD1897"/>
    <w:rsid w:val="00DD1C3F"/>
    <w:rsid w:val="00DD1D3A"/>
    <w:rsid w:val="00DD238F"/>
    <w:rsid w:val="00DD2FE2"/>
    <w:rsid w:val="00DD4603"/>
    <w:rsid w:val="00DD466A"/>
    <w:rsid w:val="00DD5866"/>
    <w:rsid w:val="00DD64B0"/>
    <w:rsid w:val="00DD6F65"/>
    <w:rsid w:val="00DE12E8"/>
    <w:rsid w:val="00DE14B3"/>
    <w:rsid w:val="00DE1A7B"/>
    <w:rsid w:val="00DE1C83"/>
    <w:rsid w:val="00DE1F4D"/>
    <w:rsid w:val="00DE5798"/>
    <w:rsid w:val="00DE6120"/>
    <w:rsid w:val="00DE63AF"/>
    <w:rsid w:val="00DE7062"/>
    <w:rsid w:val="00DE7589"/>
    <w:rsid w:val="00DE7A4B"/>
    <w:rsid w:val="00DF0CD5"/>
    <w:rsid w:val="00DF1E42"/>
    <w:rsid w:val="00DF2692"/>
    <w:rsid w:val="00DF2846"/>
    <w:rsid w:val="00DF32F5"/>
    <w:rsid w:val="00DF3759"/>
    <w:rsid w:val="00DF3BAB"/>
    <w:rsid w:val="00DF3E30"/>
    <w:rsid w:val="00DF4A64"/>
    <w:rsid w:val="00DF4D73"/>
    <w:rsid w:val="00DF6363"/>
    <w:rsid w:val="00DF6C60"/>
    <w:rsid w:val="00E002D8"/>
    <w:rsid w:val="00E02D6C"/>
    <w:rsid w:val="00E030BE"/>
    <w:rsid w:val="00E03490"/>
    <w:rsid w:val="00E056C6"/>
    <w:rsid w:val="00E05722"/>
    <w:rsid w:val="00E07DFF"/>
    <w:rsid w:val="00E12D55"/>
    <w:rsid w:val="00E1351E"/>
    <w:rsid w:val="00E16040"/>
    <w:rsid w:val="00E16CF1"/>
    <w:rsid w:val="00E17276"/>
    <w:rsid w:val="00E17AA4"/>
    <w:rsid w:val="00E201E0"/>
    <w:rsid w:val="00E20ADC"/>
    <w:rsid w:val="00E22219"/>
    <w:rsid w:val="00E2290E"/>
    <w:rsid w:val="00E244C0"/>
    <w:rsid w:val="00E25568"/>
    <w:rsid w:val="00E27040"/>
    <w:rsid w:val="00E271C5"/>
    <w:rsid w:val="00E2786C"/>
    <w:rsid w:val="00E30298"/>
    <w:rsid w:val="00E32799"/>
    <w:rsid w:val="00E3435B"/>
    <w:rsid w:val="00E372A5"/>
    <w:rsid w:val="00E40041"/>
    <w:rsid w:val="00E41441"/>
    <w:rsid w:val="00E41CDC"/>
    <w:rsid w:val="00E43E23"/>
    <w:rsid w:val="00E46636"/>
    <w:rsid w:val="00E471B7"/>
    <w:rsid w:val="00E47983"/>
    <w:rsid w:val="00E50727"/>
    <w:rsid w:val="00E54433"/>
    <w:rsid w:val="00E56159"/>
    <w:rsid w:val="00E561A0"/>
    <w:rsid w:val="00E56A6C"/>
    <w:rsid w:val="00E57D17"/>
    <w:rsid w:val="00E62701"/>
    <w:rsid w:val="00E631B1"/>
    <w:rsid w:val="00E666A9"/>
    <w:rsid w:val="00E705D7"/>
    <w:rsid w:val="00E71430"/>
    <w:rsid w:val="00E71F25"/>
    <w:rsid w:val="00E72838"/>
    <w:rsid w:val="00E73271"/>
    <w:rsid w:val="00E746D8"/>
    <w:rsid w:val="00E7618B"/>
    <w:rsid w:val="00E76544"/>
    <w:rsid w:val="00E76A38"/>
    <w:rsid w:val="00E774DD"/>
    <w:rsid w:val="00E80DD3"/>
    <w:rsid w:val="00E81067"/>
    <w:rsid w:val="00E81959"/>
    <w:rsid w:val="00E821EE"/>
    <w:rsid w:val="00E855B4"/>
    <w:rsid w:val="00E85682"/>
    <w:rsid w:val="00E85C21"/>
    <w:rsid w:val="00E87724"/>
    <w:rsid w:val="00E902C7"/>
    <w:rsid w:val="00E904CD"/>
    <w:rsid w:val="00E91F8A"/>
    <w:rsid w:val="00E939DF"/>
    <w:rsid w:val="00E9442D"/>
    <w:rsid w:val="00E94532"/>
    <w:rsid w:val="00E94A6D"/>
    <w:rsid w:val="00E956B3"/>
    <w:rsid w:val="00E9577F"/>
    <w:rsid w:val="00E957C7"/>
    <w:rsid w:val="00E96591"/>
    <w:rsid w:val="00E97FCA"/>
    <w:rsid w:val="00EA00B7"/>
    <w:rsid w:val="00EA15D9"/>
    <w:rsid w:val="00EA1DA6"/>
    <w:rsid w:val="00EA2F7B"/>
    <w:rsid w:val="00EA354D"/>
    <w:rsid w:val="00EA383F"/>
    <w:rsid w:val="00EA4F1A"/>
    <w:rsid w:val="00EA6B60"/>
    <w:rsid w:val="00EB0DF3"/>
    <w:rsid w:val="00EB2361"/>
    <w:rsid w:val="00EB38BE"/>
    <w:rsid w:val="00EB4072"/>
    <w:rsid w:val="00EB5082"/>
    <w:rsid w:val="00EB76E0"/>
    <w:rsid w:val="00EC1324"/>
    <w:rsid w:val="00EC52D7"/>
    <w:rsid w:val="00EC5695"/>
    <w:rsid w:val="00EC5ED8"/>
    <w:rsid w:val="00EC6F19"/>
    <w:rsid w:val="00ED0116"/>
    <w:rsid w:val="00ED04B1"/>
    <w:rsid w:val="00ED0824"/>
    <w:rsid w:val="00ED083F"/>
    <w:rsid w:val="00ED130E"/>
    <w:rsid w:val="00ED13C7"/>
    <w:rsid w:val="00ED1974"/>
    <w:rsid w:val="00ED41B5"/>
    <w:rsid w:val="00ED45C5"/>
    <w:rsid w:val="00ED4933"/>
    <w:rsid w:val="00ED5008"/>
    <w:rsid w:val="00ED5F70"/>
    <w:rsid w:val="00ED6A64"/>
    <w:rsid w:val="00ED71D2"/>
    <w:rsid w:val="00ED7514"/>
    <w:rsid w:val="00EE06FA"/>
    <w:rsid w:val="00EE0B8C"/>
    <w:rsid w:val="00EE217A"/>
    <w:rsid w:val="00EE24A3"/>
    <w:rsid w:val="00EE4938"/>
    <w:rsid w:val="00EE50A2"/>
    <w:rsid w:val="00EE5B5C"/>
    <w:rsid w:val="00EE679A"/>
    <w:rsid w:val="00EE75F3"/>
    <w:rsid w:val="00EE7BE2"/>
    <w:rsid w:val="00EF0BA1"/>
    <w:rsid w:val="00EF1953"/>
    <w:rsid w:val="00EF3FA5"/>
    <w:rsid w:val="00EF53C6"/>
    <w:rsid w:val="00EF5A0B"/>
    <w:rsid w:val="00EF7463"/>
    <w:rsid w:val="00F00F31"/>
    <w:rsid w:val="00F00FF0"/>
    <w:rsid w:val="00F0132F"/>
    <w:rsid w:val="00F0174D"/>
    <w:rsid w:val="00F02237"/>
    <w:rsid w:val="00F0249F"/>
    <w:rsid w:val="00F0316F"/>
    <w:rsid w:val="00F03662"/>
    <w:rsid w:val="00F036D0"/>
    <w:rsid w:val="00F03A3E"/>
    <w:rsid w:val="00F04980"/>
    <w:rsid w:val="00F04F97"/>
    <w:rsid w:val="00F06BB5"/>
    <w:rsid w:val="00F122E9"/>
    <w:rsid w:val="00F12BAB"/>
    <w:rsid w:val="00F12EDE"/>
    <w:rsid w:val="00F147FF"/>
    <w:rsid w:val="00F16BF8"/>
    <w:rsid w:val="00F17B79"/>
    <w:rsid w:val="00F20118"/>
    <w:rsid w:val="00F212E3"/>
    <w:rsid w:val="00F2143D"/>
    <w:rsid w:val="00F21EF1"/>
    <w:rsid w:val="00F2244C"/>
    <w:rsid w:val="00F22F70"/>
    <w:rsid w:val="00F2641C"/>
    <w:rsid w:val="00F27CBA"/>
    <w:rsid w:val="00F3065B"/>
    <w:rsid w:val="00F318C6"/>
    <w:rsid w:val="00F320C5"/>
    <w:rsid w:val="00F3317A"/>
    <w:rsid w:val="00F34995"/>
    <w:rsid w:val="00F36736"/>
    <w:rsid w:val="00F36932"/>
    <w:rsid w:val="00F36CD8"/>
    <w:rsid w:val="00F40044"/>
    <w:rsid w:val="00F400C0"/>
    <w:rsid w:val="00F40908"/>
    <w:rsid w:val="00F4152E"/>
    <w:rsid w:val="00F43D5F"/>
    <w:rsid w:val="00F43E76"/>
    <w:rsid w:val="00F44592"/>
    <w:rsid w:val="00F45E2B"/>
    <w:rsid w:val="00F46AC9"/>
    <w:rsid w:val="00F46EE5"/>
    <w:rsid w:val="00F51682"/>
    <w:rsid w:val="00F51969"/>
    <w:rsid w:val="00F522C6"/>
    <w:rsid w:val="00F52A65"/>
    <w:rsid w:val="00F57165"/>
    <w:rsid w:val="00F577D7"/>
    <w:rsid w:val="00F57B27"/>
    <w:rsid w:val="00F57F50"/>
    <w:rsid w:val="00F60154"/>
    <w:rsid w:val="00F60A79"/>
    <w:rsid w:val="00F62181"/>
    <w:rsid w:val="00F65388"/>
    <w:rsid w:val="00F65887"/>
    <w:rsid w:val="00F66FE2"/>
    <w:rsid w:val="00F67CC1"/>
    <w:rsid w:val="00F67FDE"/>
    <w:rsid w:val="00F708CC"/>
    <w:rsid w:val="00F70EC3"/>
    <w:rsid w:val="00F72D9F"/>
    <w:rsid w:val="00F72FD2"/>
    <w:rsid w:val="00F73813"/>
    <w:rsid w:val="00F75FC8"/>
    <w:rsid w:val="00F7695C"/>
    <w:rsid w:val="00F76BF3"/>
    <w:rsid w:val="00F77E74"/>
    <w:rsid w:val="00F835DD"/>
    <w:rsid w:val="00F84076"/>
    <w:rsid w:val="00F845E7"/>
    <w:rsid w:val="00F85163"/>
    <w:rsid w:val="00F85761"/>
    <w:rsid w:val="00F85CBC"/>
    <w:rsid w:val="00F87139"/>
    <w:rsid w:val="00F91C00"/>
    <w:rsid w:val="00F923BA"/>
    <w:rsid w:val="00F92D5E"/>
    <w:rsid w:val="00F96850"/>
    <w:rsid w:val="00F969BB"/>
    <w:rsid w:val="00F96EFF"/>
    <w:rsid w:val="00F971B2"/>
    <w:rsid w:val="00F97E49"/>
    <w:rsid w:val="00FA0029"/>
    <w:rsid w:val="00FA0344"/>
    <w:rsid w:val="00FA09E5"/>
    <w:rsid w:val="00FA233E"/>
    <w:rsid w:val="00FA2E41"/>
    <w:rsid w:val="00FA4591"/>
    <w:rsid w:val="00FA5E6C"/>
    <w:rsid w:val="00FA6877"/>
    <w:rsid w:val="00FA6879"/>
    <w:rsid w:val="00FA6A61"/>
    <w:rsid w:val="00FB0883"/>
    <w:rsid w:val="00FB0AEE"/>
    <w:rsid w:val="00FB0B0A"/>
    <w:rsid w:val="00FB183B"/>
    <w:rsid w:val="00FB1B66"/>
    <w:rsid w:val="00FB24B4"/>
    <w:rsid w:val="00FB27B7"/>
    <w:rsid w:val="00FB31CE"/>
    <w:rsid w:val="00FB4155"/>
    <w:rsid w:val="00FB4837"/>
    <w:rsid w:val="00FB4B23"/>
    <w:rsid w:val="00FB4FB3"/>
    <w:rsid w:val="00FB5586"/>
    <w:rsid w:val="00FB7090"/>
    <w:rsid w:val="00FB7638"/>
    <w:rsid w:val="00FB788D"/>
    <w:rsid w:val="00FC3DAD"/>
    <w:rsid w:val="00FC55E7"/>
    <w:rsid w:val="00FC5B35"/>
    <w:rsid w:val="00FC5C45"/>
    <w:rsid w:val="00FC646E"/>
    <w:rsid w:val="00FC6760"/>
    <w:rsid w:val="00FC6941"/>
    <w:rsid w:val="00FC7C22"/>
    <w:rsid w:val="00FD0399"/>
    <w:rsid w:val="00FD187F"/>
    <w:rsid w:val="00FD249A"/>
    <w:rsid w:val="00FD52A0"/>
    <w:rsid w:val="00FD75AD"/>
    <w:rsid w:val="00FE0755"/>
    <w:rsid w:val="00FE2E43"/>
    <w:rsid w:val="00FE3CA2"/>
    <w:rsid w:val="00FE4C12"/>
    <w:rsid w:val="00FE4FCF"/>
    <w:rsid w:val="00FE66D0"/>
    <w:rsid w:val="00FE7A77"/>
    <w:rsid w:val="00FF0072"/>
    <w:rsid w:val="00FF14CB"/>
    <w:rsid w:val="00FF301E"/>
    <w:rsid w:val="00FF3120"/>
    <w:rsid w:val="00FF345E"/>
    <w:rsid w:val="00FF5B7F"/>
    <w:rsid w:val="00FF5C4A"/>
    <w:rsid w:val="00FF6A7E"/>
  </w:rsids>
  <m:mathPr>
    <m:mathFont m:val="Cambria Math"/>
    <m:brkBin m:val="before"/>
    <m:brkBinSub m:val="--"/>
    <m:smallFrac/>
    <m:dispDef/>
    <m:lMargin m:val="0"/>
    <m:rMargin m:val="0"/>
    <m:defJc m:val="centerGroup"/>
    <m:wrapIndent m:val="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11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footer" w:uiPriority="0"/>
    <w:lsdException w:name="caption" w:uiPriority="35" w:qFormat="1"/>
    <w:lsdException w:name="table of figures" w:uiPriority="0"/>
    <w:lsdException w:name="page number" w:uiPriority="0"/>
    <w:lsdException w:name="endnote text" w:uiPriority="0"/>
    <w:lsdException w:name="Title" w:semiHidden="0" w:uiPriority="10" w:unhideWhenUsed="0" w:qFormat="1"/>
    <w:lsdException w:name="Signature" w:uiPriority="0"/>
    <w:lsdException w:name="Default Paragraph Font" w:uiPriority="0"/>
    <w:lsdException w:name="Body Text" w:uiPriority="0"/>
    <w:lsdException w:name="Body Text Indent" w:uiPriority="0"/>
    <w:lsdException w:name="Subtitle" w:semiHidden="0" w:uiPriority="11" w:unhideWhenUsed="0" w:qFormat="1"/>
    <w:lsdException w:name="Body Text Indent 2"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2629"/>
    <w:pPr>
      <w:widowControl w:val="0"/>
    </w:pPr>
    <w:rPr>
      <w:rFonts w:eastAsia="標楷體"/>
      <w:kern w:val="2"/>
      <w:sz w:val="32"/>
    </w:rPr>
  </w:style>
  <w:style w:type="paragraph" w:styleId="1">
    <w:name w:val="heading 1"/>
    <w:basedOn w:val="a"/>
    <w:link w:val="10"/>
    <w:qFormat/>
    <w:rsid w:val="00D2678C"/>
    <w:pPr>
      <w:numPr>
        <w:numId w:val="5"/>
      </w:numPr>
      <w:kinsoku w:val="0"/>
      <w:jc w:val="both"/>
      <w:outlineLvl w:val="0"/>
    </w:pPr>
    <w:rPr>
      <w:rFonts w:ascii="標楷體" w:hAnsi="Arial"/>
      <w:bCs/>
      <w:kern w:val="0"/>
      <w:szCs w:val="52"/>
    </w:rPr>
  </w:style>
  <w:style w:type="paragraph" w:styleId="2">
    <w:name w:val="heading 2"/>
    <w:basedOn w:val="a"/>
    <w:link w:val="20"/>
    <w:qFormat/>
    <w:rsid w:val="00D2678C"/>
    <w:pPr>
      <w:numPr>
        <w:ilvl w:val="1"/>
        <w:numId w:val="5"/>
      </w:numPr>
      <w:kinsoku w:val="0"/>
      <w:ind w:left="1832"/>
      <w:jc w:val="both"/>
      <w:outlineLvl w:val="1"/>
    </w:pPr>
    <w:rPr>
      <w:rFonts w:ascii="標楷體" w:hAnsi="Arial"/>
      <w:bCs/>
      <w:kern w:val="0"/>
      <w:szCs w:val="48"/>
    </w:rPr>
  </w:style>
  <w:style w:type="paragraph" w:styleId="3">
    <w:name w:val="heading 3"/>
    <w:basedOn w:val="a"/>
    <w:link w:val="30"/>
    <w:qFormat/>
    <w:rsid w:val="00D2678C"/>
    <w:pPr>
      <w:numPr>
        <w:ilvl w:val="2"/>
        <w:numId w:val="5"/>
      </w:numPr>
      <w:kinsoku w:val="0"/>
      <w:jc w:val="both"/>
      <w:outlineLvl w:val="2"/>
    </w:pPr>
    <w:rPr>
      <w:rFonts w:ascii="標楷體" w:hAnsi="Arial"/>
      <w:bCs/>
      <w:kern w:val="0"/>
      <w:szCs w:val="36"/>
    </w:rPr>
  </w:style>
  <w:style w:type="paragraph" w:styleId="4">
    <w:name w:val="heading 4"/>
    <w:aliases w:val="一"/>
    <w:basedOn w:val="a"/>
    <w:link w:val="40"/>
    <w:qFormat/>
    <w:rsid w:val="00D2678C"/>
    <w:pPr>
      <w:numPr>
        <w:ilvl w:val="3"/>
        <w:numId w:val="5"/>
      </w:numPr>
      <w:jc w:val="both"/>
      <w:outlineLvl w:val="3"/>
    </w:pPr>
    <w:rPr>
      <w:rFonts w:ascii="標楷體" w:hAnsi="Arial"/>
      <w:szCs w:val="36"/>
    </w:rPr>
  </w:style>
  <w:style w:type="paragraph" w:styleId="5">
    <w:name w:val="heading 5"/>
    <w:basedOn w:val="a"/>
    <w:link w:val="50"/>
    <w:qFormat/>
    <w:rsid w:val="00D2678C"/>
    <w:pPr>
      <w:numPr>
        <w:ilvl w:val="4"/>
        <w:numId w:val="5"/>
      </w:numPr>
      <w:kinsoku w:val="0"/>
      <w:jc w:val="both"/>
      <w:outlineLvl w:val="4"/>
    </w:pPr>
    <w:rPr>
      <w:rFonts w:ascii="標楷體" w:hAnsi="Arial"/>
      <w:bCs/>
      <w:szCs w:val="36"/>
    </w:rPr>
  </w:style>
  <w:style w:type="paragraph" w:styleId="6">
    <w:name w:val="heading 6"/>
    <w:aliases w:val="1"/>
    <w:basedOn w:val="a"/>
    <w:link w:val="60"/>
    <w:qFormat/>
    <w:rsid w:val="00D2678C"/>
    <w:pPr>
      <w:numPr>
        <w:ilvl w:val="5"/>
        <w:numId w:val="5"/>
      </w:numPr>
      <w:tabs>
        <w:tab w:val="left" w:pos="2094"/>
      </w:tabs>
      <w:kinsoku w:val="0"/>
      <w:jc w:val="both"/>
      <w:outlineLvl w:val="5"/>
    </w:pPr>
    <w:rPr>
      <w:rFonts w:ascii="標楷體" w:hAnsi="Arial"/>
      <w:szCs w:val="36"/>
    </w:rPr>
  </w:style>
  <w:style w:type="paragraph" w:styleId="7">
    <w:name w:val="heading 7"/>
    <w:aliases w:val="(1)"/>
    <w:basedOn w:val="a"/>
    <w:link w:val="70"/>
    <w:qFormat/>
    <w:rsid w:val="00D2678C"/>
    <w:pPr>
      <w:numPr>
        <w:ilvl w:val="6"/>
        <w:numId w:val="5"/>
      </w:numPr>
      <w:kinsoku w:val="0"/>
      <w:jc w:val="both"/>
      <w:outlineLvl w:val="6"/>
    </w:pPr>
    <w:rPr>
      <w:rFonts w:ascii="標楷體" w:hAnsi="Arial"/>
      <w:bCs/>
      <w:szCs w:val="36"/>
    </w:rPr>
  </w:style>
  <w:style w:type="paragraph" w:styleId="8">
    <w:name w:val="heading 8"/>
    <w:basedOn w:val="a"/>
    <w:link w:val="80"/>
    <w:qFormat/>
    <w:rsid w:val="00D2678C"/>
    <w:pPr>
      <w:numPr>
        <w:ilvl w:val="7"/>
        <w:numId w:val="5"/>
      </w:numPr>
      <w:kinsoku w:val="0"/>
      <w:jc w:val="both"/>
      <w:outlineLvl w:val="7"/>
    </w:pPr>
    <w:rPr>
      <w:rFonts w:ascii="標楷體" w:hAnsi="Arial"/>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rsid w:val="00767936"/>
    <w:rPr>
      <w:rFonts w:ascii="標楷體" w:eastAsia="標楷體" w:hAnsi="Arial"/>
      <w:bCs/>
      <w:sz w:val="32"/>
      <w:szCs w:val="52"/>
    </w:rPr>
  </w:style>
  <w:style w:type="character" w:customStyle="1" w:styleId="20">
    <w:name w:val="標題 2 字元"/>
    <w:basedOn w:val="a0"/>
    <w:link w:val="2"/>
    <w:rsid w:val="00767936"/>
    <w:rPr>
      <w:rFonts w:ascii="標楷體" w:eastAsia="標楷體" w:hAnsi="Arial"/>
      <w:bCs/>
      <w:sz w:val="32"/>
      <w:szCs w:val="48"/>
    </w:rPr>
  </w:style>
  <w:style w:type="character" w:customStyle="1" w:styleId="30">
    <w:name w:val="標題 3 字元"/>
    <w:basedOn w:val="a0"/>
    <w:link w:val="3"/>
    <w:rsid w:val="00767936"/>
    <w:rPr>
      <w:rFonts w:ascii="標楷體" w:eastAsia="標楷體" w:hAnsi="Arial"/>
      <w:bCs/>
      <w:sz w:val="32"/>
      <w:szCs w:val="36"/>
    </w:rPr>
  </w:style>
  <w:style w:type="character" w:customStyle="1" w:styleId="40">
    <w:name w:val="標題 4 字元"/>
    <w:aliases w:val="一 字元"/>
    <w:basedOn w:val="a0"/>
    <w:link w:val="4"/>
    <w:rsid w:val="00767936"/>
    <w:rPr>
      <w:rFonts w:ascii="標楷體" w:eastAsia="標楷體" w:hAnsi="Arial"/>
      <w:kern w:val="2"/>
      <w:sz w:val="32"/>
      <w:szCs w:val="36"/>
    </w:rPr>
  </w:style>
  <w:style w:type="character" w:customStyle="1" w:styleId="50">
    <w:name w:val="標題 5 字元"/>
    <w:basedOn w:val="a0"/>
    <w:link w:val="5"/>
    <w:rsid w:val="00767936"/>
    <w:rPr>
      <w:rFonts w:ascii="標楷體" w:eastAsia="標楷體" w:hAnsi="Arial"/>
      <w:bCs/>
      <w:kern w:val="2"/>
      <w:sz w:val="32"/>
      <w:szCs w:val="36"/>
    </w:rPr>
  </w:style>
  <w:style w:type="character" w:customStyle="1" w:styleId="60">
    <w:name w:val="標題 6 字元"/>
    <w:aliases w:val="1 字元"/>
    <w:basedOn w:val="a0"/>
    <w:link w:val="6"/>
    <w:rsid w:val="00767936"/>
    <w:rPr>
      <w:rFonts w:ascii="標楷體" w:eastAsia="標楷體" w:hAnsi="Arial"/>
      <w:kern w:val="2"/>
      <w:sz w:val="32"/>
      <w:szCs w:val="36"/>
    </w:rPr>
  </w:style>
  <w:style w:type="character" w:customStyle="1" w:styleId="70">
    <w:name w:val="標題 7 字元"/>
    <w:aliases w:val="(1) 字元"/>
    <w:basedOn w:val="a0"/>
    <w:link w:val="7"/>
    <w:rsid w:val="00767936"/>
    <w:rPr>
      <w:rFonts w:ascii="標楷體" w:eastAsia="標楷體" w:hAnsi="Arial"/>
      <w:bCs/>
      <w:kern w:val="2"/>
      <w:sz w:val="32"/>
      <w:szCs w:val="36"/>
    </w:rPr>
  </w:style>
  <w:style w:type="character" w:customStyle="1" w:styleId="80">
    <w:name w:val="標題 8 字元"/>
    <w:basedOn w:val="a0"/>
    <w:link w:val="8"/>
    <w:rsid w:val="00767936"/>
    <w:rPr>
      <w:rFonts w:ascii="標楷體" w:eastAsia="標楷體" w:hAnsi="Arial"/>
      <w:kern w:val="2"/>
      <w:sz w:val="32"/>
      <w:szCs w:val="36"/>
    </w:rPr>
  </w:style>
  <w:style w:type="paragraph" w:styleId="a3">
    <w:name w:val="Body Text Indent"/>
    <w:basedOn w:val="a"/>
    <w:link w:val="a4"/>
    <w:semiHidden/>
    <w:rsid w:val="00D2678C"/>
    <w:pPr>
      <w:ind w:left="698" w:hangingChars="200" w:hanging="698"/>
    </w:pPr>
  </w:style>
  <w:style w:type="character" w:customStyle="1" w:styleId="a4">
    <w:name w:val="本文縮排 字元"/>
    <w:basedOn w:val="a0"/>
    <w:link w:val="a3"/>
    <w:semiHidden/>
    <w:rsid w:val="00D2678C"/>
    <w:rPr>
      <w:rFonts w:eastAsia="標楷體"/>
      <w:kern w:val="2"/>
      <w:sz w:val="32"/>
    </w:rPr>
  </w:style>
  <w:style w:type="paragraph" w:styleId="11">
    <w:name w:val="toc 1"/>
    <w:basedOn w:val="a"/>
    <w:next w:val="a"/>
    <w:autoRedefine/>
    <w:uiPriority w:val="39"/>
    <w:rsid w:val="00D2678C"/>
    <w:pPr>
      <w:kinsoku w:val="0"/>
      <w:ind w:left="2443" w:rightChars="200" w:right="698" w:hangingChars="700" w:hanging="2443"/>
      <w:jc w:val="both"/>
    </w:pPr>
    <w:rPr>
      <w:rFonts w:ascii="標楷體"/>
      <w:noProof/>
      <w:szCs w:val="32"/>
    </w:rPr>
  </w:style>
  <w:style w:type="paragraph" w:styleId="21">
    <w:name w:val="toc 2"/>
    <w:basedOn w:val="a"/>
    <w:next w:val="a"/>
    <w:autoRedefine/>
    <w:uiPriority w:val="39"/>
    <w:rsid w:val="00D2678C"/>
    <w:pPr>
      <w:kinsoku w:val="0"/>
      <w:ind w:leftChars="100" w:left="300" w:rightChars="200" w:right="200" w:hangingChars="200" w:hanging="200"/>
    </w:pPr>
    <w:rPr>
      <w:rFonts w:ascii="標楷體"/>
      <w:noProof/>
    </w:rPr>
  </w:style>
  <w:style w:type="paragraph" w:styleId="31">
    <w:name w:val="toc 3"/>
    <w:basedOn w:val="a"/>
    <w:next w:val="a"/>
    <w:autoRedefine/>
    <w:semiHidden/>
    <w:rsid w:val="00D2678C"/>
    <w:pPr>
      <w:kinsoku w:val="0"/>
      <w:ind w:leftChars="200" w:left="400" w:rightChars="200" w:right="200" w:hangingChars="200" w:hanging="200"/>
      <w:jc w:val="both"/>
    </w:pPr>
    <w:rPr>
      <w:rFonts w:ascii="標楷體"/>
      <w:noProof/>
    </w:rPr>
  </w:style>
  <w:style w:type="paragraph" w:styleId="41">
    <w:name w:val="toc 4"/>
    <w:basedOn w:val="a"/>
    <w:next w:val="a"/>
    <w:autoRedefine/>
    <w:semiHidden/>
    <w:rsid w:val="00D2678C"/>
    <w:pPr>
      <w:kinsoku w:val="0"/>
      <w:ind w:leftChars="300" w:left="500" w:rightChars="200" w:right="200" w:hangingChars="200" w:hanging="200"/>
      <w:jc w:val="both"/>
    </w:pPr>
    <w:rPr>
      <w:rFonts w:ascii="標楷體"/>
    </w:rPr>
  </w:style>
  <w:style w:type="paragraph" w:styleId="51">
    <w:name w:val="toc 5"/>
    <w:basedOn w:val="a"/>
    <w:next w:val="a"/>
    <w:autoRedefine/>
    <w:semiHidden/>
    <w:rsid w:val="00D2678C"/>
    <w:pPr>
      <w:ind w:leftChars="400" w:left="600" w:rightChars="200" w:right="200" w:hangingChars="200" w:hanging="200"/>
    </w:pPr>
    <w:rPr>
      <w:rFonts w:ascii="標楷體"/>
    </w:rPr>
  </w:style>
  <w:style w:type="paragraph" w:styleId="61">
    <w:name w:val="toc 6"/>
    <w:basedOn w:val="a"/>
    <w:next w:val="a"/>
    <w:autoRedefine/>
    <w:semiHidden/>
    <w:rsid w:val="00D2678C"/>
    <w:pPr>
      <w:ind w:leftChars="500" w:left="500"/>
    </w:pPr>
    <w:rPr>
      <w:rFonts w:ascii="標楷體"/>
    </w:rPr>
  </w:style>
  <w:style w:type="paragraph" w:styleId="71">
    <w:name w:val="toc 7"/>
    <w:basedOn w:val="a"/>
    <w:next w:val="a"/>
    <w:autoRedefine/>
    <w:semiHidden/>
    <w:rsid w:val="00D2678C"/>
    <w:pPr>
      <w:ind w:leftChars="600" w:left="800" w:hangingChars="200" w:hanging="200"/>
    </w:pPr>
    <w:rPr>
      <w:rFonts w:ascii="標楷體"/>
    </w:rPr>
  </w:style>
  <w:style w:type="paragraph" w:styleId="81">
    <w:name w:val="toc 8"/>
    <w:basedOn w:val="a"/>
    <w:next w:val="a"/>
    <w:autoRedefine/>
    <w:semiHidden/>
    <w:rsid w:val="00D2678C"/>
    <w:pPr>
      <w:ind w:leftChars="700" w:left="900" w:hangingChars="200" w:hanging="200"/>
    </w:pPr>
    <w:rPr>
      <w:rFonts w:ascii="標楷體"/>
    </w:rPr>
  </w:style>
  <w:style w:type="paragraph" w:styleId="9">
    <w:name w:val="toc 9"/>
    <w:basedOn w:val="a"/>
    <w:next w:val="a"/>
    <w:autoRedefine/>
    <w:semiHidden/>
    <w:rsid w:val="00D2678C"/>
    <w:pPr>
      <w:ind w:leftChars="1600" w:left="3840"/>
    </w:pPr>
  </w:style>
  <w:style w:type="table" w:styleId="a5">
    <w:name w:val="Table Grid"/>
    <w:basedOn w:val="a1"/>
    <w:uiPriority w:val="59"/>
    <w:rsid w:val="00992174"/>
    <w:pPr>
      <w:snapToGrid w:val="0"/>
      <w:spacing w:line="240" w:lineRule="exact"/>
      <w:jc w:val="both"/>
    </w:pPr>
    <w:rPr>
      <w:rFonts w:eastAsia="標楷體"/>
      <w:sz w:val="26"/>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rPr>
      <w:tblHeader/>
      <w:jc w:val="center"/>
    </w:trPr>
    <w:tcPr>
      <w:tcMar>
        <w:left w:w="57" w:type="dxa"/>
        <w:right w:w="57" w:type="dxa"/>
      </w:tcMar>
      <w:vAlign w:val="center"/>
    </w:tcPr>
  </w:style>
  <w:style w:type="paragraph" w:customStyle="1" w:styleId="a6">
    <w:name w:val="表樣式"/>
    <w:basedOn w:val="a"/>
    <w:next w:val="a"/>
    <w:rsid w:val="00D2678C"/>
    <w:pPr>
      <w:tabs>
        <w:tab w:val="num" w:pos="1440"/>
      </w:tabs>
      <w:ind w:left="695" w:hanging="695"/>
      <w:jc w:val="both"/>
    </w:pPr>
    <w:rPr>
      <w:rFonts w:ascii="標楷體"/>
      <w:kern w:val="0"/>
    </w:rPr>
  </w:style>
  <w:style w:type="paragraph" w:styleId="a7">
    <w:name w:val="endnote text"/>
    <w:basedOn w:val="a"/>
    <w:link w:val="a8"/>
    <w:semiHidden/>
    <w:rsid w:val="00D2678C"/>
    <w:pPr>
      <w:spacing w:before="240"/>
      <w:ind w:left="1021" w:hanging="1021"/>
      <w:jc w:val="both"/>
    </w:pPr>
    <w:rPr>
      <w:rFonts w:ascii="標楷體"/>
      <w:snapToGrid w:val="0"/>
      <w:spacing w:val="10"/>
    </w:rPr>
  </w:style>
  <w:style w:type="character" w:customStyle="1" w:styleId="a8">
    <w:name w:val="章節附註文字 字元"/>
    <w:basedOn w:val="a0"/>
    <w:link w:val="a7"/>
    <w:semiHidden/>
    <w:rsid w:val="00D2678C"/>
    <w:rPr>
      <w:rFonts w:ascii="標楷體" w:eastAsia="標楷體"/>
      <w:snapToGrid w:val="0"/>
      <w:spacing w:val="10"/>
      <w:kern w:val="2"/>
      <w:sz w:val="32"/>
    </w:rPr>
  </w:style>
  <w:style w:type="paragraph" w:customStyle="1" w:styleId="a9">
    <w:name w:val="附件"/>
    <w:basedOn w:val="a7"/>
    <w:rsid w:val="00D2678C"/>
    <w:pPr>
      <w:kinsoku w:val="0"/>
      <w:spacing w:before="0"/>
      <w:ind w:left="1047" w:hangingChars="300" w:hanging="1047"/>
    </w:pPr>
    <w:rPr>
      <w:snapToGrid/>
      <w:spacing w:val="0"/>
      <w:kern w:val="0"/>
    </w:rPr>
  </w:style>
  <w:style w:type="paragraph" w:customStyle="1" w:styleId="aa">
    <w:name w:val="附錄"/>
    <w:basedOn w:val="a6"/>
    <w:qFormat/>
    <w:rsid w:val="00D2678C"/>
    <w:pPr>
      <w:tabs>
        <w:tab w:val="clear" w:pos="1440"/>
      </w:tabs>
      <w:ind w:left="0" w:firstLine="0"/>
    </w:pPr>
  </w:style>
  <w:style w:type="paragraph" w:customStyle="1" w:styleId="22">
    <w:name w:val="段落樣式2"/>
    <w:basedOn w:val="a"/>
    <w:rsid w:val="00D2678C"/>
    <w:pPr>
      <w:tabs>
        <w:tab w:val="left" w:pos="567"/>
      </w:tabs>
      <w:ind w:leftChars="300" w:left="300" w:firstLineChars="200" w:firstLine="200"/>
      <w:jc w:val="both"/>
    </w:pPr>
    <w:rPr>
      <w:rFonts w:ascii="標楷體"/>
      <w:kern w:val="0"/>
    </w:rPr>
  </w:style>
  <w:style w:type="paragraph" w:customStyle="1" w:styleId="0">
    <w:name w:val="段落樣式0"/>
    <w:basedOn w:val="22"/>
    <w:rsid w:val="00D2678C"/>
    <w:pPr>
      <w:ind w:leftChars="200" w:left="200" w:firstLineChars="0" w:firstLine="0"/>
    </w:pPr>
  </w:style>
  <w:style w:type="paragraph" w:customStyle="1" w:styleId="12">
    <w:name w:val="段落樣式1"/>
    <w:basedOn w:val="a"/>
    <w:rsid w:val="00D2678C"/>
    <w:pPr>
      <w:tabs>
        <w:tab w:val="left" w:pos="567"/>
      </w:tabs>
      <w:kinsoku w:val="0"/>
      <w:ind w:leftChars="200" w:left="200" w:firstLineChars="200" w:firstLine="200"/>
      <w:jc w:val="both"/>
    </w:pPr>
    <w:rPr>
      <w:rFonts w:ascii="標楷體"/>
      <w:kern w:val="0"/>
    </w:rPr>
  </w:style>
  <w:style w:type="paragraph" w:customStyle="1" w:styleId="32">
    <w:name w:val="段落樣式3"/>
    <w:basedOn w:val="22"/>
    <w:rsid w:val="00D2678C"/>
    <w:pPr>
      <w:ind w:leftChars="400" w:left="400"/>
    </w:pPr>
  </w:style>
  <w:style w:type="paragraph" w:customStyle="1" w:styleId="42">
    <w:name w:val="段落樣式4"/>
    <w:basedOn w:val="32"/>
    <w:rsid w:val="00D2678C"/>
    <w:pPr>
      <w:ind w:leftChars="500" w:left="500"/>
    </w:pPr>
  </w:style>
  <w:style w:type="paragraph" w:customStyle="1" w:styleId="52">
    <w:name w:val="段落樣式5"/>
    <w:basedOn w:val="42"/>
    <w:rsid w:val="00D2678C"/>
    <w:pPr>
      <w:ind w:leftChars="600" w:left="600"/>
    </w:pPr>
  </w:style>
  <w:style w:type="paragraph" w:customStyle="1" w:styleId="62">
    <w:name w:val="段落樣式6"/>
    <w:basedOn w:val="52"/>
    <w:rsid w:val="00D2678C"/>
    <w:pPr>
      <w:ind w:leftChars="700" w:left="700"/>
    </w:pPr>
  </w:style>
  <w:style w:type="paragraph" w:customStyle="1" w:styleId="72">
    <w:name w:val="段落樣式7"/>
    <w:basedOn w:val="62"/>
    <w:rsid w:val="00D2678C"/>
  </w:style>
  <w:style w:type="paragraph" w:customStyle="1" w:styleId="82">
    <w:name w:val="段落樣式8"/>
    <w:basedOn w:val="72"/>
    <w:rsid w:val="00D2678C"/>
    <w:pPr>
      <w:ind w:leftChars="800" w:left="800"/>
    </w:pPr>
  </w:style>
  <w:style w:type="paragraph" w:styleId="ab">
    <w:name w:val="footer"/>
    <w:basedOn w:val="a"/>
    <w:link w:val="ac"/>
    <w:rsid w:val="00D2678C"/>
    <w:pPr>
      <w:tabs>
        <w:tab w:val="center" w:pos="4153"/>
        <w:tab w:val="right" w:pos="8306"/>
      </w:tabs>
      <w:snapToGrid w:val="0"/>
    </w:pPr>
    <w:rPr>
      <w:sz w:val="20"/>
    </w:rPr>
  </w:style>
  <w:style w:type="character" w:customStyle="1" w:styleId="ac">
    <w:name w:val="頁尾 字元"/>
    <w:basedOn w:val="a0"/>
    <w:link w:val="ab"/>
    <w:semiHidden/>
    <w:rsid w:val="00D2678C"/>
    <w:rPr>
      <w:rFonts w:eastAsia="標楷體"/>
      <w:kern w:val="2"/>
    </w:rPr>
  </w:style>
  <w:style w:type="paragraph" w:styleId="ad">
    <w:name w:val="header"/>
    <w:basedOn w:val="a"/>
    <w:link w:val="ae"/>
    <w:rsid w:val="00D2678C"/>
    <w:pPr>
      <w:tabs>
        <w:tab w:val="center" w:pos="4153"/>
        <w:tab w:val="right" w:pos="8306"/>
      </w:tabs>
      <w:snapToGrid w:val="0"/>
    </w:pPr>
    <w:rPr>
      <w:sz w:val="20"/>
    </w:rPr>
  </w:style>
  <w:style w:type="character" w:customStyle="1" w:styleId="ae">
    <w:name w:val="頁首 字元"/>
    <w:basedOn w:val="a0"/>
    <w:link w:val="ad"/>
    <w:rsid w:val="00D2678C"/>
    <w:rPr>
      <w:rFonts w:eastAsia="標楷體"/>
      <w:kern w:val="2"/>
    </w:rPr>
  </w:style>
  <w:style w:type="character" w:styleId="af">
    <w:name w:val="page number"/>
    <w:basedOn w:val="a0"/>
    <w:rsid w:val="00D2678C"/>
    <w:rPr>
      <w:rFonts w:ascii="標楷體" w:eastAsia="標楷體"/>
      <w:sz w:val="20"/>
    </w:rPr>
  </w:style>
  <w:style w:type="character" w:styleId="af0">
    <w:name w:val="Hyperlink"/>
    <w:basedOn w:val="a0"/>
    <w:uiPriority w:val="99"/>
    <w:rsid w:val="00D2678C"/>
    <w:rPr>
      <w:color w:val="0000FF"/>
      <w:u w:val="single"/>
    </w:rPr>
  </w:style>
  <w:style w:type="paragraph" w:styleId="af1">
    <w:name w:val="table of figures"/>
    <w:basedOn w:val="a"/>
    <w:next w:val="a"/>
    <w:semiHidden/>
    <w:rsid w:val="00D2678C"/>
    <w:pPr>
      <w:ind w:left="400" w:hangingChars="400" w:hanging="400"/>
    </w:pPr>
  </w:style>
  <w:style w:type="paragraph" w:customStyle="1" w:styleId="af2">
    <w:name w:val="圖樣式"/>
    <w:basedOn w:val="a"/>
    <w:next w:val="a"/>
    <w:rsid w:val="00D2678C"/>
    <w:pPr>
      <w:tabs>
        <w:tab w:val="num" w:pos="1440"/>
      </w:tabs>
      <w:ind w:left="695" w:hanging="695"/>
      <w:jc w:val="both"/>
    </w:pPr>
    <w:rPr>
      <w:rFonts w:ascii="標楷體"/>
    </w:rPr>
  </w:style>
  <w:style w:type="paragraph" w:customStyle="1" w:styleId="af3">
    <w:name w:val="調查報告"/>
    <w:basedOn w:val="a7"/>
    <w:rsid w:val="00D2678C"/>
    <w:pPr>
      <w:kinsoku w:val="0"/>
      <w:spacing w:before="0"/>
      <w:ind w:left="1701" w:firstLine="0"/>
    </w:pPr>
    <w:rPr>
      <w:b/>
      <w:snapToGrid/>
      <w:spacing w:val="200"/>
      <w:kern w:val="0"/>
      <w:sz w:val="36"/>
    </w:rPr>
  </w:style>
  <w:style w:type="paragraph" w:styleId="af4">
    <w:name w:val="Signature"/>
    <w:basedOn w:val="a"/>
    <w:link w:val="af5"/>
    <w:semiHidden/>
    <w:rsid w:val="00D2678C"/>
    <w:pPr>
      <w:spacing w:before="720" w:after="720"/>
      <w:ind w:left="7371"/>
    </w:pPr>
    <w:rPr>
      <w:rFonts w:ascii="標楷體"/>
      <w:b/>
      <w:snapToGrid w:val="0"/>
      <w:spacing w:val="10"/>
      <w:sz w:val="36"/>
    </w:rPr>
  </w:style>
  <w:style w:type="character" w:customStyle="1" w:styleId="af5">
    <w:name w:val="簽名 字元"/>
    <w:basedOn w:val="a0"/>
    <w:link w:val="af4"/>
    <w:semiHidden/>
    <w:rsid w:val="00D2678C"/>
    <w:rPr>
      <w:rFonts w:ascii="標楷體" w:eastAsia="標楷體"/>
      <w:b/>
      <w:snapToGrid w:val="0"/>
      <w:spacing w:val="10"/>
      <w:kern w:val="2"/>
      <w:sz w:val="36"/>
    </w:rPr>
  </w:style>
  <w:style w:type="paragraph" w:customStyle="1" w:styleId="af6">
    <w:name w:val="簽名日期"/>
    <w:basedOn w:val="a"/>
    <w:rsid w:val="00D2678C"/>
    <w:pPr>
      <w:kinsoku w:val="0"/>
      <w:jc w:val="distribute"/>
    </w:pPr>
    <w:rPr>
      <w:kern w:val="0"/>
    </w:rPr>
  </w:style>
  <w:style w:type="paragraph" w:styleId="af7">
    <w:name w:val="Revision"/>
    <w:hidden/>
    <w:uiPriority w:val="99"/>
    <w:semiHidden/>
    <w:rsid w:val="00273551"/>
    <w:rPr>
      <w:rFonts w:eastAsia="標楷體"/>
      <w:kern w:val="2"/>
      <w:sz w:val="32"/>
    </w:rPr>
  </w:style>
  <w:style w:type="paragraph" w:styleId="af8">
    <w:name w:val="footnote text"/>
    <w:basedOn w:val="a"/>
    <w:link w:val="af9"/>
    <w:uiPriority w:val="99"/>
    <w:semiHidden/>
    <w:unhideWhenUsed/>
    <w:rsid w:val="00E2290E"/>
    <w:pPr>
      <w:snapToGrid w:val="0"/>
    </w:pPr>
    <w:rPr>
      <w:sz w:val="20"/>
    </w:rPr>
  </w:style>
  <w:style w:type="character" w:customStyle="1" w:styleId="af9">
    <w:name w:val="註腳文字 字元"/>
    <w:basedOn w:val="a0"/>
    <w:link w:val="af8"/>
    <w:uiPriority w:val="99"/>
    <w:semiHidden/>
    <w:rsid w:val="00E2290E"/>
    <w:rPr>
      <w:rFonts w:eastAsia="標楷體"/>
      <w:kern w:val="2"/>
    </w:rPr>
  </w:style>
  <w:style w:type="character" w:styleId="afa">
    <w:name w:val="footnote reference"/>
    <w:basedOn w:val="a0"/>
    <w:uiPriority w:val="99"/>
    <w:semiHidden/>
    <w:unhideWhenUsed/>
    <w:rsid w:val="00E2290E"/>
    <w:rPr>
      <w:vertAlign w:val="superscript"/>
    </w:rPr>
  </w:style>
  <w:style w:type="paragraph" w:styleId="afb">
    <w:name w:val="Date"/>
    <w:basedOn w:val="a"/>
    <w:next w:val="a"/>
    <w:link w:val="afc"/>
    <w:uiPriority w:val="99"/>
    <w:semiHidden/>
    <w:unhideWhenUsed/>
    <w:rsid w:val="004761E1"/>
    <w:pPr>
      <w:jc w:val="right"/>
    </w:pPr>
  </w:style>
  <w:style w:type="character" w:customStyle="1" w:styleId="afc">
    <w:name w:val="日期 字元"/>
    <w:basedOn w:val="a0"/>
    <w:link w:val="afb"/>
    <w:uiPriority w:val="99"/>
    <w:semiHidden/>
    <w:rsid w:val="004761E1"/>
    <w:rPr>
      <w:rFonts w:eastAsia="標楷體"/>
      <w:kern w:val="2"/>
      <w:sz w:val="32"/>
    </w:rPr>
  </w:style>
  <w:style w:type="paragraph" w:styleId="afd">
    <w:name w:val="List Paragraph"/>
    <w:basedOn w:val="a"/>
    <w:qFormat/>
    <w:rsid w:val="004761E1"/>
    <w:pPr>
      <w:widowControl/>
      <w:ind w:leftChars="200" w:left="480"/>
    </w:pPr>
    <w:rPr>
      <w:rFonts w:ascii="Calibri" w:eastAsia="新細明體" w:hAnsi="Calibri" w:cs="新細明體"/>
      <w:color w:val="663300"/>
      <w:kern w:val="0"/>
      <w:sz w:val="24"/>
      <w:szCs w:val="24"/>
    </w:rPr>
  </w:style>
  <w:style w:type="paragraph" w:customStyle="1" w:styleId="13">
    <w:name w:val="清單段落1"/>
    <w:basedOn w:val="a"/>
    <w:rsid w:val="00DA2B45"/>
    <w:pPr>
      <w:ind w:leftChars="200" w:left="480"/>
    </w:pPr>
    <w:rPr>
      <w:rFonts w:ascii="Calibri" w:eastAsia="新細明體" w:hAnsi="Calibri" w:cs="Calibri"/>
      <w:sz w:val="24"/>
      <w:szCs w:val="24"/>
    </w:rPr>
  </w:style>
  <w:style w:type="paragraph" w:styleId="Web">
    <w:name w:val="Normal (Web)"/>
    <w:basedOn w:val="a"/>
    <w:uiPriority w:val="99"/>
    <w:rsid w:val="00CB1742"/>
    <w:pPr>
      <w:widowControl/>
      <w:spacing w:before="100" w:beforeAutospacing="1" w:after="100" w:afterAutospacing="1"/>
    </w:pPr>
    <w:rPr>
      <w:rFonts w:ascii="新細明體" w:eastAsia="新細明體" w:hAnsi="新細明體" w:cs="新細明體"/>
      <w:kern w:val="0"/>
      <w:sz w:val="24"/>
      <w:szCs w:val="24"/>
    </w:rPr>
  </w:style>
  <w:style w:type="character" w:styleId="afe">
    <w:name w:val="Strong"/>
    <w:basedOn w:val="a0"/>
    <w:uiPriority w:val="22"/>
    <w:qFormat/>
    <w:rsid w:val="0002625A"/>
    <w:rPr>
      <w:b/>
      <w:bCs/>
    </w:rPr>
  </w:style>
  <w:style w:type="paragraph" w:styleId="aff">
    <w:name w:val="No Spacing"/>
    <w:uiPriority w:val="1"/>
    <w:qFormat/>
    <w:rsid w:val="006B79D8"/>
    <w:pPr>
      <w:widowControl w:val="0"/>
    </w:pPr>
    <w:rPr>
      <w:rFonts w:eastAsia="標楷體"/>
      <w:kern w:val="2"/>
      <w:sz w:val="32"/>
    </w:rPr>
  </w:style>
  <w:style w:type="paragraph" w:styleId="aff0">
    <w:name w:val="Balloon Text"/>
    <w:basedOn w:val="a"/>
    <w:link w:val="aff1"/>
    <w:uiPriority w:val="99"/>
    <w:semiHidden/>
    <w:unhideWhenUsed/>
    <w:rsid w:val="00515826"/>
    <w:rPr>
      <w:rFonts w:ascii="Cambria" w:eastAsia="新細明體" w:hAnsi="Cambria"/>
      <w:sz w:val="18"/>
      <w:szCs w:val="18"/>
    </w:rPr>
  </w:style>
  <w:style w:type="character" w:customStyle="1" w:styleId="aff1">
    <w:name w:val="註解方塊文字 字元"/>
    <w:basedOn w:val="a0"/>
    <w:link w:val="aff0"/>
    <w:uiPriority w:val="99"/>
    <w:semiHidden/>
    <w:rsid w:val="00515826"/>
    <w:rPr>
      <w:rFonts w:ascii="Cambria" w:eastAsia="新細明體" w:hAnsi="Cambria" w:cs="Times New Roman"/>
      <w:kern w:val="2"/>
      <w:sz w:val="18"/>
      <w:szCs w:val="18"/>
    </w:rPr>
  </w:style>
  <w:style w:type="paragraph" w:styleId="HTML">
    <w:name w:val="HTML Preformatted"/>
    <w:basedOn w:val="a"/>
    <w:link w:val="HTML0"/>
    <w:uiPriority w:val="99"/>
    <w:semiHidden/>
    <w:unhideWhenUsed/>
    <w:rsid w:val="00A676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 w:val="24"/>
      <w:szCs w:val="24"/>
    </w:rPr>
  </w:style>
  <w:style w:type="character" w:customStyle="1" w:styleId="HTML0">
    <w:name w:val="HTML 預設格式 字元"/>
    <w:basedOn w:val="a0"/>
    <w:link w:val="HTML"/>
    <w:uiPriority w:val="99"/>
    <w:semiHidden/>
    <w:rsid w:val="00A67625"/>
    <w:rPr>
      <w:rFonts w:ascii="細明體" w:eastAsia="細明體" w:hAnsi="細明體" w:cs="細明體"/>
      <w:sz w:val="24"/>
      <w:szCs w:val="24"/>
    </w:rPr>
  </w:style>
  <w:style w:type="character" w:customStyle="1" w:styleId="style7">
    <w:name w:val="style7"/>
    <w:basedOn w:val="a0"/>
    <w:rsid w:val="00DB4607"/>
  </w:style>
  <w:style w:type="paragraph" w:styleId="aff2">
    <w:name w:val="Document Map"/>
    <w:basedOn w:val="a"/>
    <w:link w:val="aff3"/>
    <w:uiPriority w:val="99"/>
    <w:semiHidden/>
    <w:unhideWhenUsed/>
    <w:rsid w:val="00FC6941"/>
    <w:rPr>
      <w:rFonts w:ascii="新細明體" w:eastAsia="新細明體"/>
      <w:sz w:val="18"/>
      <w:szCs w:val="18"/>
    </w:rPr>
  </w:style>
  <w:style w:type="character" w:customStyle="1" w:styleId="aff3">
    <w:name w:val="文件引導模式 字元"/>
    <w:basedOn w:val="a0"/>
    <w:link w:val="aff2"/>
    <w:uiPriority w:val="99"/>
    <w:semiHidden/>
    <w:rsid w:val="00FC6941"/>
    <w:rPr>
      <w:rFonts w:ascii="新細明體"/>
      <w:kern w:val="2"/>
      <w:sz w:val="18"/>
      <w:szCs w:val="18"/>
    </w:rPr>
  </w:style>
  <w:style w:type="character" w:styleId="aff4">
    <w:name w:val="Placeholder Text"/>
    <w:basedOn w:val="a0"/>
    <w:uiPriority w:val="99"/>
    <w:semiHidden/>
    <w:rsid w:val="00DC4D28"/>
    <w:rPr>
      <w:color w:val="808080"/>
    </w:rPr>
  </w:style>
  <w:style w:type="character" w:styleId="aff5">
    <w:name w:val="Emphasis"/>
    <w:basedOn w:val="a0"/>
    <w:uiPriority w:val="20"/>
    <w:qFormat/>
    <w:rsid w:val="000C0F62"/>
    <w:rPr>
      <w:b w:val="0"/>
      <w:bCs w:val="0"/>
      <w:i w:val="0"/>
      <w:iCs w:val="0"/>
      <w:color w:val="DD4B39"/>
    </w:rPr>
  </w:style>
  <w:style w:type="paragraph" w:customStyle="1" w:styleId="Default">
    <w:name w:val="Default"/>
    <w:rsid w:val="00B06977"/>
    <w:pPr>
      <w:widowControl w:val="0"/>
      <w:autoSpaceDE w:val="0"/>
      <w:autoSpaceDN w:val="0"/>
      <w:adjustRightInd w:val="0"/>
    </w:pPr>
    <w:rPr>
      <w:rFonts w:ascii="DF Kai Shu" w:eastAsia="DF Kai Shu" w:cs="DF Kai Shu"/>
      <w:color w:val="000000"/>
      <w:sz w:val="24"/>
      <w:szCs w:val="24"/>
    </w:rPr>
  </w:style>
  <w:style w:type="character" w:customStyle="1" w:styleId="highlight1">
    <w:name w:val="highlight1"/>
    <w:basedOn w:val="a0"/>
    <w:rsid w:val="00A674D9"/>
    <w:rPr>
      <w:color w:val="FF0000"/>
    </w:rPr>
  </w:style>
  <w:style w:type="character" w:customStyle="1" w:styleId="st1">
    <w:name w:val="st1"/>
    <w:basedOn w:val="a0"/>
    <w:rsid w:val="00E7618B"/>
  </w:style>
  <w:style w:type="character" w:styleId="aff6">
    <w:name w:val="annotation reference"/>
    <w:basedOn w:val="a0"/>
    <w:uiPriority w:val="99"/>
    <w:semiHidden/>
    <w:unhideWhenUsed/>
    <w:rsid w:val="00F85CBC"/>
    <w:rPr>
      <w:sz w:val="18"/>
      <w:szCs w:val="18"/>
    </w:rPr>
  </w:style>
  <w:style w:type="paragraph" w:styleId="aff7">
    <w:name w:val="annotation text"/>
    <w:basedOn w:val="a"/>
    <w:link w:val="aff8"/>
    <w:semiHidden/>
    <w:unhideWhenUsed/>
    <w:rsid w:val="00F85CBC"/>
  </w:style>
  <w:style w:type="character" w:customStyle="1" w:styleId="aff8">
    <w:name w:val="註解文字 字元"/>
    <w:basedOn w:val="a0"/>
    <w:link w:val="aff7"/>
    <w:semiHidden/>
    <w:rsid w:val="00F85CBC"/>
    <w:rPr>
      <w:rFonts w:eastAsia="標楷體"/>
      <w:kern w:val="2"/>
      <w:sz w:val="32"/>
    </w:rPr>
  </w:style>
  <w:style w:type="paragraph" w:styleId="aff9">
    <w:name w:val="annotation subject"/>
    <w:basedOn w:val="aff7"/>
    <w:next w:val="aff7"/>
    <w:link w:val="affa"/>
    <w:uiPriority w:val="99"/>
    <w:semiHidden/>
    <w:unhideWhenUsed/>
    <w:rsid w:val="00F85CBC"/>
    <w:rPr>
      <w:b/>
      <w:bCs/>
    </w:rPr>
  </w:style>
  <w:style w:type="character" w:customStyle="1" w:styleId="affa">
    <w:name w:val="註解主旨 字元"/>
    <w:basedOn w:val="aff8"/>
    <w:link w:val="aff9"/>
    <w:uiPriority w:val="99"/>
    <w:semiHidden/>
    <w:rsid w:val="00F85CBC"/>
    <w:rPr>
      <w:b/>
      <w:bCs/>
    </w:rPr>
  </w:style>
  <w:style w:type="character" w:customStyle="1" w:styleId="newscontent1">
    <w:name w:val="news_content1"/>
    <w:basedOn w:val="a0"/>
    <w:rsid w:val="002E41EC"/>
    <w:rPr>
      <w:sz w:val="19"/>
      <w:szCs w:val="19"/>
    </w:rPr>
  </w:style>
  <w:style w:type="character" w:customStyle="1" w:styleId="key4">
    <w:name w:val="key4"/>
    <w:basedOn w:val="a0"/>
    <w:rsid w:val="004311B6"/>
    <w:rPr>
      <w:rFonts w:ascii="зũ" w:hAnsi="зũ" w:hint="default"/>
      <w:b/>
      <w:bCs/>
      <w:color w:val="FF0000"/>
    </w:rPr>
  </w:style>
</w:styles>
</file>

<file path=word/webSettings.xml><?xml version="1.0" encoding="utf-8"?>
<w:webSettings xmlns:r="http://schemas.openxmlformats.org/officeDocument/2006/relationships" xmlns:w="http://schemas.openxmlformats.org/wordprocessingml/2006/main">
  <w:divs>
    <w:div w:id="9383455">
      <w:bodyDiv w:val="1"/>
      <w:marLeft w:val="0"/>
      <w:marRight w:val="0"/>
      <w:marTop w:val="0"/>
      <w:marBottom w:val="0"/>
      <w:divBdr>
        <w:top w:val="none" w:sz="0" w:space="0" w:color="auto"/>
        <w:left w:val="none" w:sz="0" w:space="0" w:color="auto"/>
        <w:bottom w:val="none" w:sz="0" w:space="0" w:color="auto"/>
        <w:right w:val="none" w:sz="0" w:space="0" w:color="auto"/>
      </w:divBdr>
    </w:div>
    <w:div w:id="19203984">
      <w:bodyDiv w:val="1"/>
      <w:marLeft w:val="0"/>
      <w:marRight w:val="0"/>
      <w:marTop w:val="0"/>
      <w:marBottom w:val="0"/>
      <w:divBdr>
        <w:top w:val="none" w:sz="0" w:space="0" w:color="auto"/>
        <w:left w:val="none" w:sz="0" w:space="0" w:color="auto"/>
        <w:bottom w:val="none" w:sz="0" w:space="0" w:color="auto"/>
        <w:right w:val="none" w:sz="0" w:space="0" w:color="auto"/>
      </w:divBdr>
    </w:div>
    <w:div w:id="44061301">
      <w:bodyDiv w:val="1"/>
      <w:marLeft w:val="0"/>
      <w:marRight w:val="0"/>
      <w:marTop w:val="0"/>
      <w:marBottom w:val="0"/>
      <w:divBdr>
        <w:top w:val="none" w:sz="0" w:space="0" w:color="auto"/>
        <w:left w:val="none" w:sz="0" w:space="0" w:color="auto"/>
        <w:bottom w:val="none" w:sz="0" w:space="0" w:color="auto"/>
        <w:right w:val="none" w:sz="0" w:space="0" w:color="auto"/>
      </w:divBdr>
    </w:div>
    <w:div w:id="47389284">
      <w:bodyDiv w:val="1"/>
      <w:marLeft w:val="0"/>
      <w:marRight w:val="0"/>
      <w:marTop w:val="0"/>
      <w:marBottom w:val="0"/>
      <w:divBdr>
        <w:top w:val="none" w:sz="0" w:space="0" w:color="auto"/>
        <w:left w:val="none" w:sz="0" w:space="0" w:color="auto"/>
        <w:bottom w:val="none" w:sz="0" w:space="0" w:color="auto"/>
        <w:right w:val="none" w:sz="0" w:space="0" w:color="auto"/>
      </w:divBdr>
    </w:div>
    <w:div w:id="51463090">
      <w:bodyDiv w:val="1"/>
      <w:marLeft w:val="0"/>
      <w:marRight w:val="0"/>
      <w:marTop w:val="0"/>
      <w:marBottom w:val="0"/>
      <w:divBdr>
        <w:top w:val="none" w:sz="0" w:space="0" w:color="auto"/>
        <w:left w:val="none" w:sz="0" w:space="0" w:color="auto"/>
        <w:bottom w:val="none" w:sz="0" w:space="0" w:color="auto"/>
        <w:right w:val="none" w:sz="0" w:space="0" w:color="auto"/>
      </w:divBdr>
    </w:div>
    <w:div w:id="58942649">
      <w:bodyDiv w:val="1"/>
      <w:marLeft w:val="0"/>
      <w:marRight w:val="0"/>
      <w:marTop w:val="0"/>
      <w:marBottom w:val="0"/>
      <w:divBdr>
        <w:top w:val="none" w:sz="0" w:space="0" w:color="auto"/>
        <w:left w:val="none" w:sz="0" w:space="0" w:color="auto"/>
        <w:bottom w:val="none" w:sz="0" w:space="0" w:color="auto"/>
        <w:right w:val="none" w:sz="0" w:space="0" w:color="auto"/>
      </w:divBdr>
    </w:div>
    <w:div w:id="61216570">
      <w:bodyDiv w:val="1"/>
      <w:marLeft w:val="0"/>
      <w:marRight w:val="0"/>
      <w:marTop w:val="0"/>
      <w:marBottom w:val="0"/>
      <w:divBdr>
        <w:top w:val="none" w:sz="0" w:space="0" w:color="auto"/>
        <w:left w:val="none" w:sz="0" w:space="0" w:color="auto"/>
        <w:bottom w:val="none" w:sz="0" w:space="0" w:color="auto"/>
        <w:right w:val="none" w:sz="0" w:space="0" w:color="auto"/>
      </w:divBdr>
    </w:div>
    <w:div w:id="62995674">
      <w:bodyDiv w:val="1"/>
      <w:marLeft w:val="0"/>
      <w:marRight w:val="0"/>
      <w:marTop w:val="0"/>
      <w:marBottom w:val="0"/>
      <w:divBdr>
        <w:top w:val="none" w:sz="0" w:space="0" w:color="auto"/>
        <w:left w:val="none" w:sz="0" w:space="0" w:color="auto"/>
        <w:bottom w:val="none" w:sz="0" w:space="0" w:color="auto"/>
        <w:right w:val="none" w:sz="0" w:space="0" w:color="auto"/>
      </w:divBdr>
    </w:div>
    <w:div w:id="74211170">
      <w:bodyDiv w:val="1"/>
      <w:marLeft w:val="0"/>
      <w:marRight w:val="0"/>
      <w:marTop w:val="0"/>
      <w:marBottom w:val="0"/>
      <w:divBdr>
        <w:top w:val="none" w:sz="0" w:space="0" w:color="auto"/>
        <w:left w:val="none" w:sz="0" w:space="0" w:color="auto"/>
        <w:bottom w:val="none" w:sz="0" w:space="0" w:color="auto"/>
        <w:right w:val="none" w:sz="0" w:space="0" w:color="auto"/>
      </w:divBdr>
    </w:div>
    <w:div w:id="92407916">
      <w:bodyDiv w:val="1"/>
      <w:marLeft w:val="0"/>
      <w:marRight w:val="0"/>
      <w:marTop w:val="0"/>
      <w:marBottom w:val="0"/>
      <w:divBdr>
        <w:top w:val="none" w:sz="0" w:space="0" w:color="auto"/>
        <w:left w:val="none" w:sz="0" w:space="0" w:color="auto"/>
        <w:bottom w:val="none" w:sz="0" w:space="0" w:color="auto"/>
        <w:right w:val="none" w:sz="0" w:space="0" w:color="auto"/>
      </w:divBdr>
    </w:div>
    <w:div w:id="110561876">
      <w:bodyDiv w:val="1"/>
      <w:marLeft w:val="0"/>
      <w:marRight w:val="0"/>
      <w:marTop w:val="0"/>
      <w:marBottom w:val="0"/>
      <w:divBdr>
        <w:top w:val="none" w:sz="0" w:space="0" w:color="auto"/>
        <w:left w:val="none" w:sz="0" w:space="0" w:color="auto"/>
        <w:bottom w:val="none" w:sz="0" w:space="0" w:color="auto"/>
        <w:right w:val="none" w:sz="0" w:space="0" w:color="auto"/>
      </w:divBdr>
    </w:div>
    <w:div w:id="116685044">
      <w:bodyDiv w:val="1"/>
      <w:marLeft w:val="0"/>
      <w:marRight w:val="0"/>
      <w:marTop w:val="0"/>
      <w:marBottom w:val="0"/>
      <w:divBdr>
        <w:top w:val="none" w:sz="0" w:space="0" w:color="auto"/>
        <w:left w:val="none" w:sz="0" w:space="0" w:color="auto"/>
        <w:bottom w:val="none" w:sz="0" w:space="0" w:color="auto"/>
        <w:right w:val="none" w:sz="0" w:space="0" w:color="auto"/>
      </w:divBdr>
    </w:div>
    <w:div w:id="129829064">
      <w:bodyDiv w:val="1"/>
      <w:marLeft w:val="0"/>
      <w:marRight w:val="0"/>
      <w:marTop w:val="0"/>
      <w:marBottom w:val="0"/>
      <w:divBdr>
        <w:top w:val="none" w:sz="0" w:space="0" w:color="auto"/>
        <w:left w:val="none" w:sz="0" w:space="0" w:color="auto"/>
        <w:bottom w:val="none" w:sz="0" w:space="0" w:color="auto"/>
        <w:right w:val="none" w:sz="0" w:space="0" w:color="auto"/>
      </w:divBdr>
    </w:div>
    <w:div w:id="134877562">
      <w:bodyDiv w:val="1"/>
      <w:marLeft w:val="0"/>
      <w:marRight w:val="0"/>
      <w:marTop w:val="0"/>
      <w:marBottom w:val="0"/>
      <w:divBdr>
        <w:top w:val="none" w:sz="0" w:space="0" w:color="auto"/>
        <w:left w:val="none" w:sz="0" w:space="0" w:color="auto"/>
        <w:bottom w:val="none" w:sz="0" w:space="0" w:color="auto"/>
        <w:right w:val="none" w:sz="0" w:space="0" w:color="auto"/>
      </w:divBdr>
      <w:divsChild>
        <w:div w:id="307823426">
          <w:marLeft w:val="0"/>
          <w:marRight w:val="0"/>
          <w:marTop w:val="0"/>
          <w:marBottom w:val="0"/>
          <w:divBdr>
            <w:top w:val="none" w:sz="0" w:space="0" w:color="auto"/>
            <w:left w:val="none" w:sz="0" w:space="0" w:color="auto"/>
            <w:bottom w:val="none" w:sz="0" w:space="0" w:color="auto"/>
            <w:right w:val="none" w:sz="0" w:space="0" w:color="auto"/>
          </w:divBdr>
          <w:divsChild>
            <w:div w:id="1655641383">
              <w:marLeft w:val="0"/>
              <w:marRight w:val="0"/>
              <w:marTop w:val="100"/>
              <w:marBottom w:val="100"/>
              <w:divBdr>
                <w:top w:val="none" w:sz="0" w:space="0" w:color="auto"/>
                <w:left w:val="none" w:sz="0" w:space="0" w:color="auto"/>
                <w:bottom w:val="none" w:sz="0" w:space="0" w:color="auto"/>
                <w:right w:val="none" w:sz="0" w:space="0" w:color="auto"/>
              </w:divBdr>
              <w:divsChild>
                <w:div w:id="930964136">
                  <w:marLeft w:val="0"/>
                  <w:marRight w:val="0"/>
                  <w:marTop w:val="40"/>
                  <w:marBottom w:val="107"/>
                  <w:divBdr>
                    <w:top w:val="none" w:sz="0" w:space="0" w:color="auto"/>
                    <w:left w:val="none" w:sz="0" w:space="0" w:color="auto"/>
                    <w:bottom w:val="none" w:sz="0" w:space="0" w:color="auto"/>
                    <w:right w:val="none" w:sz="0" w:space="0" w:color="auto"/>
                  </w:divBdr>
                  <w:divsChild>
                    <w:div w:id="217983561">
                      <w:marLeft w:val="0"/>
                      <w:marRight w:val="0"/>
                      <w:marTop w:val="0"/>
                      <w:marBottom w:val="0"/>
                      <w:divBdr>
                        <w:top w:val="none" w:sz="0" w:space="0" w:color="auto"/>
                        <w:left w:val="none" w:sz="0" w:space="0" w:color="auto"/>
                        <w:bottom w:val="none" w:sz="0" w:space="0" w:color="auto"/>
                        <w:right w:val="none" w:sz="0" w:space="0" w:color="auto"/>
                      </w:divBdr>
                      <w:divsChild>
                        <w:div w:id="1606578428">
                          <w:marLeft w:val="0"/>
                          <w:marRight w:val="0"/>
                          <w:marTop w:val="0"/>
                          <w:marBottom w:val="0"/>
                          <w:divBdr>
                            <w:top w:val="none" w:sz="0" w:space="0" w:color="auto"/>
                            <w:left w:val="none" w:sz="0" w:space="0" w:color="auto"/>
                            <w:bottom w:val="none" w:sz="0" w:space="0" w:color="auto"/>
                            <w:right w:val="none" w:sz="0" w:space="0" w:color="auto"/>
                          </w:divBdr>
                          <w:divsChild>
                            <w:div w:id="1738355655">
                              <w:marLeft w:val="0"/>
                              <w:marRight w:val="0"/>
                              <w:marTop w:val="0"/>
                              <w:marBottom w:val="107"/>
                              <w:divBdr>
                                <w:top w:val="single" w:sz="12" w:space="0" w:color="4EA3E9"/>
                                <w:left w:val="none" w:sz="0" w:space="0" w:color="auto"/>
                                <w:bottom w:val="single" w:sz="12" w:space="0" w:color="4EA3E9"/>
                                <w:right w:val="none" w:sz="0" w:space="0" w:color="auto"/>
                              </w:divBdr>
                              <w:divsChild>
                                <w:div w:id="248924665">
                                  <w:marLeft w:val="0"/>
                                  <w:marRight w:val="0"/>
                                  <w:marTop w:val="0"/>
                                  <w:marBottom w:val="187"/>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381453">
      <w:bodyDiv w:val="1"/>
      <w:marLeft w:val="0"/>
      <w:marRight w:val="0"/>
      <w:marTop w:val="0"/>
      <w:marBottom w:val="0"/>
      <w:divBdr>
        <w:top w:val="none" w:sz="0" w:space="0" w:color="auto"/>
        <w:left w:val="none" w:sz="0" w:space="0" w:color="auto"/>
        <w:bottom w:val="none" w:sz="0" w:space="0" w:color="auto"/>
        <w:right w:val="none" w:sz="0" w:space="0" w:color="auto"/>
      </w:divBdr>
      <w:divsChild>
        <w:div w:id="2047682022">
          <w:marLeft w:val="75"/>
          <w:marRight w:val="0"/>
          <w:marTop w:val="0"/>
          <w:marBottom w:val="0"/>
          <w:divBdr>
            <w:top w:val="none" w:sz="0" w:space="0" w:color="auto"/>
            <w:left w:val="none" w:sz="0" w:space="0" w:color="auto"/>
            <w:bottom w:val="none" w:sz="0" w:space="0" w:color="auto"/>
            <w:right w:val="none" w:sz="0" w:space="0" w:color="auto"/>
          </w:divBdr>
          <w:divsChild>
            <w:div w:id="225337043">
              <w:marLeft w:val="0"/>
              <w:marRight w:val="0"/>
              <w:marTop w:val="0"/>
              <w:marBottom w:val="0"/>
              <w:divBdr>
                <w:top w:val="none" w:sz="0" w:space="0" w:color="auto"/>
                <w:left w:val="none" w:sz="0" w:space="0" w:color="auto"/>
                <w:bottom w:val="none" w:sz="0" w:space="0" w:color="auto"/>
                <w:right w:val="none" w:sz="0" w:space="0" w:color="auto"/>
              </w:divBdr>
              <w:divsChild>
                <w:div w:id="193220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24110">
      <w:bodyDiv w:val="1"/>
      <w:marLeft w:val="0"/>
      <w:marRight w:val="0"/>
      <w:marTop w:val="0"/>
      <w:marBottom w:val="0"/>
      <w:divBdr>
        <w:top w:val="none" w:sz="0" w:space="0" w:color="auto"/>
        <w:left w:val="none" w:sz="0" w:space="0" w:color="auto"/>
        <w:bottom w:val="none" w:sz="0" w:space="0" w:color="auto"/>
        <w:right w:val="none" w:sz="0" w:space="0" w:color="auto"/>
      </w:divBdr>
    </w:div>
    <w:div w:id="153575024">
      <w:bodyDiv w:val="1"/>
      <w:marLeft w:val="0"/>
      <w:marRight w:val="0"/>
      <w:marTop w:val="0"/>
      <w:marBottom w:val="0"/>
      <w:divBdr>
        <w:top w:val="none" w:sz="0" w:space="0" w:color="auto"/>
        <w:left w:val="none" w:sz="0" w:space="0" w:color="auto"/>
        <w:bottom w:val="none" w:sz="0" w:space="0" w:color="auto"/>
        <w:right w:val="none" w:sz="0" w:space="0" w:color="auto"/>
      </w:divBdr>
    </w:div>
    <w:div w:id="158734516">
      <w:bodyDiv w:val="1"/>
      <w:marLeft w:val="0"/>
      <w:marRight w:val="0"/>
      <w:marTop w:val="0"/>
      <w:marBottom w:val="0"/>
      <w:divBdr>
        <w:top w:val="none" w:sz="0" w:space="0" w:color="auto"/>
        <w:left w:val="none" w:sz="0" w:space="0" w:color="auto"/>
        <w:bottom w:val="none" w:sz="0" w:space="0" w:color="auto"/>
        <w:right w:val="none" w:sz="0" w:space="0" w:color="auto"/>
      </w:divBdr>
    </w:div>
    <w:div w:id="170028524">
      <w:bodyDiv w:val="1"/>
      <w:marLeft w:val="0"/>
      <w:marRight w:val="0"/>
      <w:marTop w:val="0"/>
      <w:marBottom w:val="0"/>
      <w:divBdr>
        <w:top w:val="none" w:sz="0" w:space="0" w:color="auto"/>
        <w:left w:val="none" w:sz="0" w:space="0" w:color="auto"/>
        <w:bottom w:val="none" w:sz="0" w:space="0" w:color="auto"/>
        <w:right w:val="none" w:sz="0" w:space="0" w:color="auto"/>
      </w:divBdr>
      <w:divsChild>
        <w:div w:id="170410979">
          <w:marLeft w:val="0"/>
          <w:marRight w:val="0"/>
          <w:marTop w:val="0"/>
          <w:marBottom w:val="0"/>
          <w:divBdr>
            <w:top w:val="none" w:sz="0" w:space="0" w:color="auto"/>
            <w:left w:val="none" w:sz="0" w:space="0" w:color="auto"/>
            <w:bottom w:val="none" w:sz="0" w:space="0" w:color="auto"/>
            <w:right w:val="none" w:sz="0" w:space="0" w:color="auto"/>
          </w:divBdr>
          <w:divsChild>
            <w:div w:id="185329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36311">
      <w:bodyDiv w:val="1"/>
      <w:marLeft w:val="0"/>
      <w:marRight w:val="0"/>
      <w:marTop w:val="0"/>
      <w:marBottom w:val="0"/>
      <w:divBdr>
        <w:top w:val="none" w:sz="0" w:space="0" w:color="auto"/>
        <w:left w:val="none" w:sz="0" w:space="0" w:color="auto"/>
        <w:bottom w:val="none" w:sz="0" w:space="0" w:color="auto"/>
        <w:right w:val="none" w:sz="0" w:space="0" w:color="auto"/>
      </w:divBdr>
    </w:div>
    <w:div w:id="189145483">
      <w:bodyDiv w:val="1"/>
      <w:marLeft w:val="0"/>
      <w:marRight w:val="0"/>
      <w:marTop w:val="0"/>
      <w:marBottom w:val="0"/>
      <w:divBdr>
        <w:top w:val="none" w:sz="0" w:space="0" w:color="auto"/>
        <w:left w:val="none" w:sz="0" w:space="0" w:color="auto"/>
        <w:bottom w:val="none" w:sz="0" w:space="0" w:color="auto"/>
        <w:right w:val="none" w:sz="0" w:space="0" w:color="auto"/>
      </w:divBdr>
    </w:div>
    <w:div w:id="205602774">
      <w:bodyDiv w:val="1"/>
      <w:marLeft w:val="0"/>
      <w:marRight w:val="0"/>
      <w:marTop w:val="0"/>
      <w:marBottom w:val="0"/>
      <w:divBdr>
        <w:top w:val="none" w:sz="0" w:space="0" w:color="auto"/>
        <w:left w:val="none" w:sz="0" w:space="0" w:color="auto"/>
        <w:bottom w:val="none" w:sz="0" w:space="0" w:color="auto"/>
        <w:right w:val="none" w:sz="0" w:space="0" w:color="auto"/>
      </w:divBdr>
    </w:div>
    <w:div w:id="217515422">
      <w:bodyDiv w:val="1"/>
      <w:marLeft w:val="0"/>
      <w:marRight w:val="0"/>
      <w:marTop w:val="0"/>
      <w:marBottom w:val="0"/>
      <w:divBdr>
        <w:top w:val="none" w:sz="0" w:space="0" w:color="auto"/>
        <w:left w:val="none" w:sz="0" w:space="0" w:color="auto"/>
        <w:bottom w:val="none" w:sz="0" w:space="0" w:color="auto"/>
        <w:right w:val="none" w:sz="0" w:space="0" w:color="auto"/>
      </w:divBdr>
    </w:div>
    <w:div w:id="223948394">
      <w:bodyDiv w:val="1"/>
      <w:marLeft w:val="0"/>
      <w:marRight w:val="0"/>
      <w:marTop w:val="0"/>
      <w:marBottom w:val="0"/>
      <w:divBdr>
        <w:top w:val="none" w:sz="0" w:space="0" w:color="auto"/>
        <w:left w:val="none" w:sz="0" w:space="0" w:color="auto"/>
        <w:bottom w:val="none" w:sz="0" w:space="0" w:color="auto"/>
        <w:right w:val="none" w:sz="0" w:space="0" w:color="auto"/>
      </w:divBdr>
    </w:div>
    <w:div w:id="242253452">
      <w:bodyDiv w:val="1"/>
      <w:marLeft w:val="0"/>
      <w:marRight w:val="0"/>
      <w:marTop w:val="0"/>
      <w:marBottom w:val="0"/>
      <w:divBdr>
        <w:top w:val="none" w:sz="0" w:space="0" w:color="auto"/>
        <w:left w:val="none" w:sz="0" w:space="0" w:color="auto"/>
        <w:bottom w:val="none" w:sz="0" w:space="0" w:color="auto"/>
        <w:right w:val="none" w:sz="0" w:space="0" w:color="auto"/>
      </w:divBdr>
    </w:div>
    <w:div w:id="248775659">
      <w:bodyDiv w:val="1"/>
      <w:marLeft w:val="0"/>
      <w:marRight w:val="0"/>
      <w:marTop w:val="0"/>
      <w:marBottom w:val="0"/>
      <w:divBdr>
        <w:top w:val="none" w:sz="0" w:space="0" w:color="auto"/>
        <w:left w:val="none" w:sz="0" w:space="0" w:color="auto"/>
        <w:bottom w:val="none" w:sz="0" w:space="0" w:color="auto"/>
        <w:right w:val="none" w:sz="0" w:space="0" w:color="auto"/>
      </w:divBdr>
    </w:div>
    <w:div w:id="253171601">
      <w:bodyDiv w:val="1"/>
      <w:marLeft w:val="0"/>
      <w:marRight w:val="0"/>
      <w:marTop w:val="0"/>
      <w:marBottom w:val="0"/>
      <w:divBdr>
        <w:top w:val="none" w:sz="0" w:space="0" w:color="auto"/>
        <w:left w:val="none" w:sz="0" w:space="0" w:color="auto"/>
        <w:bottom w:val="none" w:sz="0" w:space="0" w:color="auto"/>
        <w:right w:val="none" w:sz="0" w:space="0" w:color="auto"/>
      </w:divBdr>
    </w:div>
    <w:div w:id="261232700">
      <w:bodyDiv w:val="1"/>
      <w:marLeft w:val="0"/>
      <w:marRight w:val="0"/>
      <w:marTop w:val="0"/>
      <w:marBottom w:val="0"/>
      <w:divBdr>
        <w:top w:val="none" w:sz="0" w:space="0" w:color="auto"/>
        <w:left w:val="none" w:sz="0" w:space="0" w:color="auto"/>
        <w:bottom w:val="none" w:sz="0" w:space="0" w:color="auto"/>
        <w:right w:val="none" w:sz="0" w:space="0" w:color="auto"/>
      </w:divBdr>
    </w:div>
    <w:div w:id="273368042">
      <w:bodyDiv w:val="1"/>
      <w:marLeft w:val="0"/>
      <w:marRight w:val="0"/>
      <w:marTop w:val="0"/>
      <w:marBottom w:val="0"/>
      <w:divBdr>
        <w:top w:val="none" w:sz="0" w:space="0" w:color="auto"/>
        <w:left w:val="none" w:sz="0" w:space="0" w:color="auto"/>
        <w:bottom w:val="none" w:sz="0" w:space="0" w:color="auto"/>
        <w:right w:val="none" w:sz="0" w:space="0" w:color="auto"/>
      </w:divBdr>
      <w:divsChild>
        <w:div w:id="1326779520">
          <w:marLeft w:val="0"/>
          <w:marRight w:val="0"/>
          <w:marTop w:val="0"/>
          <w:marBottom w:val="0"/>
          <w:divBdr>
            <w:top w:val="none" w:sz="0" w:space="0" w:color="auto"/>
            <w:left w:val="none" w:sz="0" w:space="0" w:color="auto"/>
            <w:bottom w:val="none" w:sz="0" w:space="0" w:color="auto"/>
            <w:right w:val="none" w:sz="0" w:space="0" w:color="auto"/>
          </w:divBdr>
          <w:divsChild>
            <w:div w:id="346446803">
              <w:marLeft w:val="0"/>
              <w:marRight w:val="0"/>
              <w:marTop w:val="100"/>
              <w:marBottom w:val="100"/>
              <w:divBdr>
                <w:top w:val="none" w:sz="0" w:space="0" w:color="auto"/>
                <w:left w:val="none" w:sz="0" w:space="0" w:color="auto"/>
                <w:bottom w:val="none" w:sz="0" w:space="0" w:color="auto"/>
                <w:right w:val="none" w:sz="0" w:space="0" w:color="auto"/>
              </w:divBdr>
              <w:divsChild>
                <w:div w:id="595017940">
                  <w:marLeft w:val="0"/>
                  <w:marRight w:val="0"/>
                  <w:marTop w:val="40"/>
                  <w:marBottom w:val="107"/>
                  <w:divBdr>
                    <w:top w:val="none" w:sz="0" w:space="0" w:color="auto"/>
                    <w:left w:val="none" w:sz="0" w:space="0" w:color="auto"/>
                    <w:bottom w:val="none" w:sz="0" w:space="0" w:color="auto"/>
                    <w:right w:val="none" w:sz="0" w:space="0" w:color="auto"/>
                  </w:divBdr>
                  <w:divsChild>
                    <w:div w:id="444161225">
                      <w:marLeft w:val="0"/>
                      <w:marRight w:val="0"/>
                      <w:marTop w:val="0"/>
                      <w:marBottom w:val="0"/>
                      <w:divBdr>
                        <w:top w:val="none" w:sz="0" w:space="0" w:color="auto"/>
                        <w:left w:val="none" w:sz="0" w:space="0" w:color="auto"/>
                        <w:bottom w:val="none" w:sz="0" w:space="0" w:color="auto"/>
                        <w:right w:val="none" w:sz="0" w:space="0" w:color="auto"/>
                      </w:divBdr>
                      <w:divsChild>
                        <w:div w:id="758790726">
                          <w:marLeft w:val="0"/>
                          <w:marRight w:val="0"/>
                          <w:marTop w:val="0"/>
                          <w:marBottom w:val="0"/>
                          <w:divBdr>
                            <w:top w:val="none" w:sz="0" w:space="0" w:color="auto"/>
                            <w:left w:val="none" w:sz="0" w:space="0" w:color="auto"/>
                            <w:bottom w:val="none" w:sz="0" w:space="0" w:color="auto"/>
                            <w:right w:val="none" w:sz="0" w:space="0" w:color="auto"/>
                          </w:divBdr>
                          <w:divsChild>
                            <w:div w:id="1051727134">
                              <w:marLeft w:val="0"/>
                              <w:marRight w:val="0"/>
                              <w:marTop w:val="0"/>
                              <w:marBottom w:val="107"/>
                              <w:divBdr>
                                <w:top w:val="single" w:sz="12" w:space="0" w:color="4EA3E9"/>
                                <w:left w:val="none" w:sz="0" w:space="0" w:color="auto"/>
                                <w:bottom w:val="single" w:sz="12" w:space="0" w:color="4EA3E9"/>
                                <w:right w:val="none" w:sz="0" w:space="0" w:color="auto"/>
                              </w:divBdr>
                              <w:divsChild>
                                <w:div w:id="524944823">
                                  <w:marLeft w:val="0"/>
                                  <w:marRight w:val="0"/>
                                  <w:marTop w:val="0"/>
                                  <w:marBottom w:val="187"/>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6329429">
      <w:bodyDiv w:val="1"/>
      <w:marLeft w:val="0"/>
      <w:marRight w:val="0"/>
      <w:marTop w:val="0"/>
      <w:marBottom w:val="0"/>
      <w:divBdr>
        <w:top w:val="none" w:sz="0" w:space="0" w:color="auto"/>
        <w:left w:val="none" w:sz="0" w:space="0" w:color="auto"/>
        <w:bottom w:val="none" w:sz="0" w:space="0" w:color="auto"/>
        <w:right w:val="none" w:sz="0" w:space="0" w:color="auto"/>
      </w:divBdr>
    </w:div>
    <w:div w:id="294415167">
      <w:bodyDiv w:val="1"/>
      <w:marLeft w:val="0"/>
      <w:marRight w:val="0"/>
      <w:marTop w:val="0"/>
      <w:marBottom w:val="0"/>
      <w:divBdr>
        <w:top w:val="none" w:sz="0" w:space="0" w:color="auto"/>
        <w:left w:val="none" w:sz="0" w:space="0" w:color="auto"/>
        <w:bottom w:val="none" w:sz="0" w:space="0" w:color="auto"/>
        <w:right w:val="none" w:sz="0" w:space="0" w:color="auto"/>
      </w:divBdr>
    </w:div>
    <w:div w:id="302469423">
      <w:bodyDiv w:val="1"/>
      <w:marLeft w:val="0"/>
      <w:marRight w:val="0"/>
      <w:marTop w:val="0"/>
      <w:marBottom w:val="0"/>
      <w:divBdr>
        <w:top w:val="none" w:sz="0" w:space="0" w:color="auto"/>
        <w:left w:val="none" w:sz="0" w:space="0" w:color="auto"/>
        <w:bottom w:val="none" w:sz="0" w:space="0" w:color="auto"/>
        <w:right w:val="none" w:sz="0" w:space="0" w:color="auto"/>
      </w:divBdr>
    </w:div>
    <w:div w:id="306513049">
      <w:bodyDiv w:val="1"/>
      <w:marLeft w:val="0"/>
      <w:marRight w:val="0"/>
      <w:marTop w:val="0"/>
      <w:marBottom w:val="0"/>
      <w:divBdr>
        <w:top w:val="none" w:sz="0" w:space="0" w:color="auto"/>
        <w:left w:val="none" w:sz="0" w:space="0" w:color="auto"/>
        <w:bottom w:val="none" w:sz="0" w:space="0" w:color="auto"/>
        <w:right w:val="none" w:sz="0" w:space="0" w:color="auto"/>
      </w:divBdr>
    </w:div>
    <w:div w:id="309212428">
      <w:bodyDiv w:val="1"/>
      <w:marLeft w:val="0"/>
      <w:marRight w:val="0"/>
      <w:marTop w:val="0"/>
      <w:marBottom w:val="0"/>
      <w:divBdr>
        <w:top w:val="none" w:sz="0" w:space="0" w:color="auto"/>
        <w:left w:val="none" w:sz="0" w:space="0" w:color="auto"/>
        <w:bottom w:val="none" w:sz="0" w:space="0" w:color="auto"/>
        <w:right w:val="none" w:sz="0" w:space="0" w:color="auto"/>
      </w:divBdr>
    </w:div>
    <w:div w:id="312952145">
      <w:bodyDiv w:val="1"/>
      <w:marLeft w:val="0"/>
      <w:marRight w:val="0"/>
      <w:marTop w:val="0"/>
      <w:marBottom w:val="0"/>
      <w:divBdr>
        <w:top w:val="none" w:sz="0" w:space="0" w:color="auto"/>
        <w:left w:val="none" w:sz="0" w:space="0" w:color="auto"/>
        <w:bottom w:val="none" w:sz="0" w:space="0" w:color="auto"/>
        <w:right w:val="none" w:sz="0" w:space="0" w:color="auto"/>
      </w:divBdr>
    </w:div>
    <w:div w:id="327752075">
      <w:bodyDiv w:val="1"/>
      <w:marLeft w:val="0"/>
      <w:marRight w:val="0"/>
      <w:marTop w:val="0"/>
      <w:marBottom w:val="0"/>
      <w:divBdr>
        <w:top w:val="none" w:sz="0" w:space="0" w:color="auto"/>
        <w:left w:val="none" w:sz="0" w:space="0" w:color="auto"/>
        <w:bottom w:val="none" w:sz="0" w:space="0" w:color="auto"/>
        <w:right w:val="none" w:sz="0" w:space="0" w:color="auto"/>
      </w:divBdr>
    </w:div>
    <w:div w:id="329601582">
      <w:bodyDiv w:val="1"/>
      <w:marLeft w:val="0"/>
      <w:marRight w:val="0"/>
      <w:marTop w:val="0"/>
      <w:marBottom w:val="0"/>
      <w:divBdr>
        <w:top w:val="none" w:sz="0" w:space="0" w:color="auto"/>
        <w:left w:val="none" w:sz="0" w:space="0" w:color="auto"/>
        <w:bottom w:val="none" w:sz="0" w:space="0" w:color="auto"/>
        <w:right w:val="none" w:sz="0" w:space="0" w:color="auto"/>
      </w:divBdr>
    </w:div>
    <w:div w:id="337973911">
      <w:bodyDiv w:val="1"/>
      <w:marLeft w:val="0"/>
      <w:marRight w:val="0"/>
      <w:marTop w:val="0"/>
      <w:marBottom w:val="0"/>
      <w:divBdr>
        <w:top w:val="none" w:sz="0" w:space="0" w:color="auto"/>
        <w:left w:val="none" w:sz="0" w:space="0" w:color="auto"/>
        <w:bottom w:val="none" w:sz="0" w:space="0" w:color="auto"/>
        <w:right w:val="none" w:sz="0" w:space="0" w:color="auto"/>
      </w:divBdr>
    </w:div>
    <w:div w:id="354041476">
      <w:bodyDiv w:val="1"/>
      <w:marLeft w:val="0"/>
      <w:marRight w:val="0"/>
      <w:marTop w:val="0"/>
      <w:marBottom w:val="0"/>
      <w:divBdr>
        <w:top w:val="none" w:sz="0" w:space="0" w:color="auto"/>
        <w:left w:val="none" w:sz="0" w:space="0" w:color="auto"/>
        <w:bottom w:val="none" w:sz="0" w:space="0" w:color="auto"/>
        <w:right w:val="none" w:sz="0" w:space="0" w:color="auto"/>
      </w:divBdr>
    </w:div>
    <w:div w:id="371610412">
      <w:bodyDiv w:val="1"/>
      <w:marLeft w:val="0"/>
      <w:marRight w:val="0"/>
      <w:marTop w:val="0"/>
      <w:marBottom w:val="0"/>
      <w:divBdr>
        <w:top w:val="none" w:sz="0" w:space="0" w:color="auto"/>
        <w:left w:val="none" w:sz="0" w:space="0" w:color="auto"/>
        <w:bottom w:val="none" w:sz="0" w:space="0" w:color="auto"/>
        <w:right w:val="none" w:sz="0" w:space="0" w:color="auto"/>
      </w:divBdr>
    </w:div>
    <w:div w:id="379669766">
      <w:bodyDiv w:val="1"/>
      <w:marLeft w:val="0"/>
      <w:marRight w:val="0"/>
      <w:marTop w:val="0"/>
      <w:marBottom w:val="0"/>
      <w:divBdr>
        <w:top w:val="none" w:sz="0" w:space="0" w:color="auto"/>
        <w:left w:val="none" w:sz="0" w:space="0" w:color="auto"/>
        <w:bottom w:val="none" w:sz="0" w:space="0" w:color="auto"/>
        <w:right w:val="none" w:sz="0" w:space="0" w:color="auto"/>
      </w:divBdr>
    </w:div>
    <w:div w:id="387922013">
      <w:bodyDiv w:val="1"/>
      <w:marLeft w:val="0"/>
      <w:marRight w:val="0"/>
      <w:marTop w:val="0"/>
      <w:marBottom w:val="0"/>
      <w:divBdr>
        <w:top w:val="none" w:sz="0" w:space="0" w:color="auto"/>
        <w:left w:val="none" w:sz="0" w:space="0" w:color="auto"/>
        <w:bottom w:val="none" w:sz="0" w:space="0" w:color="auto"/>
        <w:right w:val="none" w:sz="0" w:space="0" w:color="auto"/>
      </w:divBdr>
    </w:div>
    <w:div w:id="428427779">
      <w:bodyDiv w:val="1"/>
      <w:marLeft w:val="0"/>
      <w:marRight w:val="0"/>
      <w:marTop w:val="0"/>
      <w:marBottom w:val="0"/>
      <w:divBdr>
        <w:top w:val="none" w:sz="0" w:space="0" w:color="auto"/>
        <w:left w:val="none" w:sz="0" w:space="0" w:color="auto"/>
        <w:bottom w:val="none" w:sz="0" w:space="0" w:color="auto"/>
        <w:right w:val="none" w:sz="0" w:space="0" w:color="auto"/>
      </w:divBdr>
    </w:div>
    <w:div w:id="449714338">
      <w:bodyDiv w:val="1"/>
      <w:marLeft w:val="0"/>
      <w:marRight w:val="0"/>
      <w:marTop w:val="0"/>
      <w:marBottom w:val="0"/>
      <w:divBdr>
        <w:top w:val="none" w:sz="0" w:space="0" w:color="auto"/>
        <w:left w:val="none" w:sz="0" w:space="0" w:color="auto"/>
        <w:bottom w:val="none" w:sz="0" w:space="0" w:color="auto"/>
        <w:right w:val="none" w:sz="0" w:space="0" w:color="auto"/>
      </w:divBdr>
    </w:div>
    <w:div w:id="458650692">
      <w:bodyDiv w:val="1"/>
      <w:marLeft w:val="0"/>
      <w:marRight w:val="0"/>
      <w:marTop w:val="0"/>
      <w:marBottom w:val="0"/>
      <w:divBdr>
        <w:top w:val="none" w:sz="0" w:space="0" w:color="auto"/>
        <w:left w:val="none" w:sz="0" w:space="0" w:color="auto"/>
        <w:bottom w:val="none" w:sz="0" w:space="0" w:color="auto"/>
        <w:right w:val="none" w:sz="0" w:space="0" w:color="auto"/>
      </w:divBdr>
    </w:div>
    <w:div w:id="460225016">
      <w:bodyDiv w:val="1"/>
      <w:marLeft w:val="0"/>
      <w:marRight w:val="0"/>
      <w:marTop w:val="0"/>
      <w:marBottom w:val="0"/>
      <w:divBdr>
        <w:top w:val="none" w:sz="0" w:space="0" w:color="auto"/>
        <w:left w:val="none" w:sz="0" w:space="0" w:color="auto"/>
        <w:bottom w:val="none" w:sz="0" w:space="0" w:color="auto"/>
        <w:right w:val="none" w:sz="0" w:space="0" w:color="auto"/>
      </w:divBdr>
    </w:div>
    <w:div w:id="468984605">
      <w:bodyDiv w:val="1"/>
      <w:marLeft w:val="0"/>
      <w:marRight w:val="0"/>
      <w:marTop w:val="0"/>
      <w:marBottom w:val="0"/>
      <w:divBdr>
        <w:top w:val="none" w:sz="0" w:space="0" w:color="auto"/>
        <w:left w:val="none" w:sz="0" w:space="0" w:color="auto"/>
        <w:bottom w:val="none" w:sz="0" w:space="0" w:color="auto"/>
        <w:right w:val="none" w:sz="0" w:space="0" w:color="auto"/>
      </w:divBdr>
    </w:div>
    <w:div w:id="472723891">
      <w:bodyDiv w:val="1"/>
      <w:marLeft w:val="0"/>
      <w:marRight w:val="0"/>
      <w:marTop w:val="0"/>
      <w:marBottom w:val="0"/>
      <w:divBdr>
        <w:top w:val="none" w:sz="0" w:space="0" w:color="auto"/>
        <w:left w:val="none" w:sz="0" w:space="0" w:color="auto"/>
        <w:bottom w:val="none" w:sz="0" w:space="0" w:color="auto"/>
        <w:right w:val="none" w:sz="0" w:space="0" w:color="auto"/>
      </w:divBdr>
    </w:div>
    <w:div w:id="477966458">
      <w:bodyDiv w:val="1"/>
      <w:marLeft w:val="0"/>
      <w:marRight w:val="0"/>
      <w:marTop w:val="0"/>
      <w:marBottom w:val="0"/>
      <w:divBdr>
        <w:top w:val="none" w:sz="0" w:space="0" w:color="auto"/>
        <w:left w:val="none" w:sz="0" w:space="0" w:color="auto"/>
        <w:bottom w:val="none" w:sz="0" w:space="0" w:color="auto"/>
        <w:right w:val="none" w:sz="0" w:space="0" w:color="auto"/>
      </w:divBdr>
    </w:div>
    <w:div w:id="500125064">
      <w:bodyDiv w:val="1"/>
      <w:marLeft w:val="0"/>
      <w:marRight w:val="0"/>
      <w:marTop w:val="0"/>
      <w:marBottom w:val="0"/>
      <w:divBdr>
        <w:top w:val="none" w:sz="0" w:space="0" w:color="auto"/>
        <w:left w:val="none" w:sz="0" w:space="0" w:color="auto"/>
        <w:bottom w:val="none" w:sz="0" w:space="0" w:color="auto"/>
        <w:right w:val="none" w:sz="0" w:space="0" w:color="auto"/>
      </w:divBdr>
    </w:div>
    <w:div w:id="502555180">
      <w:bodyDiv w:val="1"/>
      <w:marLeft w:val="0"/>
      <w:marRight w:val="0"/>
      <w:marTop w:val="0"/>
      <w:marBottom w:val="0"/>
      <w:divBdr>
        <w:top w:val="none" w:sz="0" w:space="0" w:color="auto"/>
        <w:left w:val="none" w:sz="0" w:space="0" w:color="auto"/>
        <w:bottom w:val="none" w:sz="0" w:space="0" w:color="auto"/>
        <w:right w:val="none" w:sz="0" w:space="0" w:color="auto"/>
      </w:divBdr>
    </w:div>
    <w:div w:id="520093934">
      <w:bodyDiv w:val="1"/>
      <w:marLeft w:val="0"/>
      <w:marRight w:val="0"/>
      <w:marTop w:val="0"/>
      <w:marBottom w:val="0"/>
      <w:divBdr>
        <w:top w:val="none" w:sz="0" w:space="0" w:color="auto"/>
        <w:left w:val="none" w:sz="0" w:space="0" w:color="auto"/>
        <w:bottom w:val="none" w:sz="0" w:space="0" w:color="auto"/>
        <w:right w:val="none" w:sz="0" w:space="0" w:color="auto"/>
      </w:divBdr>
    </w:div>
    <w:div w:id="525103448">
      <w:bodyDiv w:val="1"/>
      <w:marLeft w:val="0"/>
      <w:marRight w:val="0"/>
      <w:marTop w:val="0"/>
      <w:marBottom w:val="0"/>
      <w:divBdr>
        <w:top w:val="none" w:sz="0" w:space="0" w:color="auto"/>
        <w:left w:val="none" w:sz="0" w:space="0" w:color="auto"/>
        <w:bottom w:val="none" w:sz="0" w:space="0" w:color="auto"/>
        <w:right w:val="none" w:sz="0" w:space="0" w:color="auto"/>
      </w:divBdr>
    </w:div>
    <w:div w:id="530842370">
      <w:bodyDiv w:val="1"/>
      <w:marLeft w:val="0"/>
      <w:marRight w:val="0"/>
      <w:marTop w:val="0"/>
      <w:marBottom w:val="0"/>
      <w:divBdr>
        <w:top w:val="none" w:sz="0" w:space="0" w:color="auto"/>
        <w:left w:val="none" w:sz="0" w:space="0" w:color="auto"/>
        <w:bottom w:val="none" w:sz="0" w:space="0" w:color="auto"/>
        <w:right w:val="none" w:sz="0" w:space="0" w:color="auto"/>
      </w:divBdr>
    </w:div>
    <w:div w:id="534121735">
      <w:bodyDiv w:val="1"/>
      <w:marLeft w:val="0"/>
      <w:marRight w:val="0"/>
      <w:marTop w:val="0"/>
      <w:marBottom w:val="0"/>
      <w:divBdr>
        <w:top w:val="none" w:sz="0" w:space="0" w:color="auto"/>
        <w:left w:val="none" w:sz="0" w:space="0" w:color="auto"/>
        <w:bottom w:val="none" w:sz="0" w:space="0" w:color="auto"/>
        <w:right w:val="none" w:sz="0" w:space="0" w:color="auto"/>
      </w:divBdr>
    </w:div>
    <w:div w:id="535654893">
      <w:bodyDiv w:val="1"/>
      <w:marLeft w:val="0"/>
      <w:marRight w:val="0"/>
      <w:marTop w:val="0"/>
      <w:marBottom w:val="0"/>
      <w:divBdr>
        <w:top w:val="none" w:sz="0" w:space="0" w:color="auto"/>
        <w:left w:val="none" w:sz="0" w:space="0" w:color="auto"/>
        <w:bottom w:val="none" w:sz="0" w:space="0" w:color="auto"/>
        <w:right w:val="none" w:sz="0" w:space="0" w:color="auto"/>
      </w:divBdr>
    </w:div>
    <w:div w:id="541599614">
      <w:bodyDiv w:val="1"/>
      <w:marLeft w:val="0"/>
      <w:marRight w:val="0"/>
      <w:marTop w:val="0"/>
      <w:marBottom w:val="0"/>
      <w:divBdr>
        <w:top w:val="none" w:sz="0" w:space="0" w:color="auto"/>
        <w:left w:val="none" w:sz="0" w:space="0" w:color="auto"/>
        <w:bottom w:val="none" w:sz="0" w:space="0" w:color="auto"/>
        <w:right w:val="none" w:sz="0" w:space="0" w:color="auto"/>
      </w:divBdr>
    </w:div>
    <w:div w:id="560364881">
      <w:bodyDiv w:val="1"/>
      <w:marLeft w:val="0"/>
      <w:marRight w:val="0"/>
      <w:marTop w:val="0"/>
      <w:marBottom w:val="0"/>
      <w:divBdr>
        <w:top w:val="none" w:sz="0" w:space="0" w:color="auto"/>
        <w:left w:val="none" w:sz="0" w:space="0" w:color="auto"/>
        <w:bottom w:val="none" w:sz="0" w:space="0" w:color="auto"/>
        <w:right w:val="none" w:sz="0" w:space="0" w:color="auto"/>
      </w:divBdr>
    </w:div>
    <w:div w:id="560558569">
      <w:bodyDiv w:val="1"/>
      <w:marLeft w:val="0"/>
      <w:marRight w:val="0"/>
      <w:marTop w:val="0"/>
      <w:marBottom w:val="0"/>
      <w:divBdr>
        <w:top w:val="none" w:sz="0" w:space="0" w:color="auto"/>
        <w:left w:val="none" w:sz="0" w:space="0" w:color="auto"/>
        <w:bottom w:val="none" w:sz="0" w:space="0" w:color="auto"/>
        <w:right w:val="none" w:sz="0" w:space="0" w:color="auto"/>
      </w:divBdr>
    </w:div>
    <w:div w:id="570653683">
      <w:bodyDiv w:val="1"/>
      <w:marLeft w:val="0"/>
      <w:marRight w:val="0"/>
      <w:marTop w:val="0"/>
      <w:marBottom w:val="0"/>
      <w:divBdr>
        <w:top w:val="none" w:sz="0" w:space="0" w:color="auto"/>
        <w:left w:val="none" w:sz="0" w:space="0" w:color="auto"/>
        <w:bottom w:val="none" w:sz="0" w:space="0" w:color="auto"/>
        <w:right w:val="none" w:sz="0" w:space="0" w:color="auto"/>
      </w:divBdr>
    </w:div>
    <w:div w:id="571818717">
      <w:bodyDiv w:val="1"/>
      <w:marLeft w:val="0"/>
      <w:marRight w:val="0"/>
      <w:marTop w:val="0"/>
      <w:marBottom w:val="0"/>
      <w:divBdr>
        <w:top w:val="none" w:sz="0" w:space="0" w:color="auto"/>
        <w:left w:val="none" w:sz="0" w:space="0" w:color="auto"/>
        <w:bottom w:val="none" w:sz="0" w:space="0" w:color="auto"/>
        <w:right w:val="none" w:sz="0" w:space="0" w:color="auto"/>
      </w:divBdr>
    </w:div>
    <w:div w:id="577834827">
      <w:bodyDiv w:val="1"/>
      <w:marLeft w:val="0"/>
      <w:marRight w:val="0"/>
      <w:marTop w:val="0"/>
      <w:marBottom w:val="0"/>
      <w:divBdr>
        <w:top w:val="none" w:sz="0" w:space="0" w:color="auto"/>
        <w:left w:val="none" w:sz="0" w:space="0" w:color="auto"/>
        <w:bottom w:val="none" w:sz="0" w:space="0" w:color="auto"/>
        <w:right w:val="none" w:sz="0" w:space="0" w:color="auto"/>
      </w:divBdr>
    </w:div>
    <w:div w:id="580023154">
      <w:bodyDiv w:val="1"/>
      <w:marLeft w:val="0"/>
      <w:marRight w:val="0"/>
      <w:marTop w:val="0"/>
      <w:marBottom w:val="0"/>
      <w:divBdr>
        <w:top w:val="none" w:sz="0" w:space="0" w:color="auto"/>
        <w:left w:val="none" w:sz="0" w:space="0" w:color="auto"/>
        <w:bottom w:val="none" w:sz="0" w:space="0" w:color="auto"/>
        <w:right w:val="none" w:sz="0" w:space="0" w:color="auto"/>
      </w:divBdr>
    </w:div>
    <w:div w:id="580332863">
      <w:bodyDiv w:val="1"/>
      <w:marLeft w:val="0"/>
      <w:marRight w:val="0"/>
      <w:marTop w:val="0"/>
      <w:marBottom w:val="0"/>
      <w:divBdr>
        <w:top w:val="none" w:sz="0" w:space="0" w:color="auto"/>
        <w:left w:val="none" w:sz="0" w:space="0" w:color="auto"/>
        <w:bottom w:val="none" w:sz="0" w:space="0" w:color="auto"/>
        <w:right w:val="none" w:sz="0" w:space="0" w:color="auto"/>
      </w:divBdr>
    </w:div>
    <w:div w:id="588538220">
      <w:bodyDiv w:val="1"/>
      <w:marLeft w:val="0"/>
      <w:marRight w:val="0"/>
      <w:marTop w:val="0"/>
      <w:marBottom w:val="0"/>
      <w:divBdr>
        <w:top w:val="none" w:sz="0" w:space="0" w:color="auto"/>
        <w:left w:val="none" w:sz="0" w:space="0" w:color="auto"/>
        <w:bottom w:val="none" w:sz="0" w:space="0" w:color="auto"/>
        <w:right w:val="none" w:sz="0" w:space="0" w:color="auto"/>
      </w:divBdr>
    </w:div>
    <w:div w:id="618604414">
      <w:bodyDiv w:val="1"/>
      <w:marLeft w:val="0"/>
      <w:marRight w:val="0"/>
      <w:marTop w:val="0"/>
      <w:marBottom w:val="0"/>
      <w:divBdr>
        <w:top w:val="none" w:sz="0" w:space="0" w:color="auto"/>
        <w:left w:val="none" w:sz="0" w:space="0" w:color="auto"/>
        <w:bottom w:val="none" w:sz="0" w:space="0" w:color="auto"/>
        <w:right w:val="none" w:sz="0" w:space="0" w:color="auto"/>
      </w:divBdr>
    </w:div>
    <w:div w:id="625282081">
      <w:bodyDiv w:val="1"/>
      <w:marLeft w:val="0"/>
      <w:marRight w:val="0"/>
      <w:marTop w:val="0"/>
      <w:marBottom w:val="0"/>
      <w:divBdr>
        <w:top w:val="none" w:sz="0" w:space="0" w:color="auto"/>
        <w:left w:val="none" w:sz="0" w:space="0" w:color="auto"/>
        <w:bottom w:val="none" w:sz="0" w:space="0" w:color="auto"/>
        <w:right w:val="none" w:sz="0" w:space="0" w:color="auto"/>
      </w:divBdr>
    </w:div>
    <w:div w:id="638876895">
      <w:bodyDiv w:val="1"/>
      <w:marLeft w:val="0"/>
      <w:marRight w:val="0"/>
      <w:marTop w:val="0"/>
      <w:marBottom w:val="0"/>
      <w:divBdr>
        <w:top w:val="none" w:sz="0" w:space="0" w:color="auto"/>
        <w:left w:val="none" w:sz="0" w:space="0" w:color="auto"/>
        <w:bottom w:val="none" w:sz="0" w:space="0" w:color="auto"/>
        <w:right w:val="none" w:sz="0" w:space="0" w:color="auto"/>
      </w:divBdr>
    </w:div>
    <w:div w:id="678700503">
      <w:bodyDiv w:val="1"/>
      <w:marLeft w:val="0"/>
      <w:marRight w:val="0"/>
      <w:marTop w:val="0"/>
      <w:marBottom w:val="0"/>
      <w:divBdr>
        <w:top w:val="none" w:sz="0" w:space="0" w:color="auto"/>
        <w:left w:val="none" w:sz="0" w:space="0" w:color="auto"/>
        <w:bottom w:val="none" w:sz="0" w:space="0" w:color="auto"/>
        <w:right w:val="none" w:sz="0" w:space="0" w:color="auto"/>
      </w:divBdr>
    </w:div>
    <w:div w:id="683746446">
      <w:bodyDiv w:val="1"/>
      <w:marLeft w:val="0"/>
      <w:marRight w:val="0"/>
      <w:marTop w:val="0"/>
      <w:marBottom w:val="0"/>
      <w:divBdr>
        <w:top w:val="none" w:sz="0" w:space="0" w:color="auto"/>
        <w:left w:val="none" w:sz="0" w:space="0" w:color="auto"/>
        <w:bottom w:val="none" w:sz="0" w:space="0" w:color="auto"/>
        <w:right w:val="none" w:sz="0" w:space="0" w:color="auto"/>
      </w:divBdr>
    </w:div>
    <w:div w:id="707724492">
      <w:bodyDiv w:val="1"/>
      <w:marLeft w:val="0"/>
      <w:marRight w:val="0"/>
      <w:marTop w:val="0"/>
      <w:marBottom w:val="0"/>
      <w:divBdr>
        <w:top w:val="none" w:sz="0" w:space="0" w:color="auto"/>
        <w:left w:val="none" w:sz="0" w:space="0" w:color="auto"/>
        <w:bottom w:val="none" w:sz="0" w:space="0" w:color="auto"/>
        <w:right w:val="none" w:sz="0" w:space="0" w:color="auto"/>
      </w:divBdr>
    </w:div>
    <w:div w:id="708530587">
      <w:bodyDiv w:val="1"/>
      <w:marLeft w:val="0"/>
      <w:marRight w:val="0"/>
      <w:marTop w:val="0"/>
      <w:marBottom w:val="0"/>
      <w:divBdr>
        <w:top w:val="none" w:sz="0" w:space="0" w:color="auto"/>
        <w:left w:val="none" w:sz="0" w:space="0" w:color="auto"/>
        <w:bottom w:val="none" w:sz="0" w:space="0" w:color="auto"/>
        <w:right w:val="none" w:sz="0" w:space="0" w:color="auto"/>
      </w:divBdr>
    </w:div>
    <w:div w:id="726101231">
      <w:bodyDiv w:val="1"/>
      <w:marLeft w:val="0"/>
      <w:marRight w:val="0"/>
      <w:marTop w:val="0"/>
      <w:marBottom w:val="0"/>
      <w:divBdr>
        <w:top w:val="none" w:sz="0" w:space="0" w:color="auto"/>
        <w:left w:val="none" w:sz="0" w:space="0" w:color="auto"/>
        <w:bottom w:val="none" w:sz="0" w:space="0" w:color="auto"/>
        <w:right w:val="none" w:sz="0" w:space="0" w:color="auto"/>
      </w:divBdr>
    </w:div>
    <w:div w:id="726609315">
      <w:bodyDiv w:val="1"/>
      <w:marLeft w:val="0"/>
      <w:marRight w:val="0"/>
      <w:marTop w:val="0"/>
      <w:marBottom w:val="0"/>
      <w:divBdr>
        <w:top w:val="none" w:sz="0" w:space="0" w:color="auto"/>
        <w:left w:val="none" w:sz="0" w:space="0" w:color="auto"/>
        <w:bottom w:val="none" w:sz="0" w:space="0" w:color="auto"/>
        <w:right w:val="none" w:sz="0" w:space="0" w:color="auto"/>
      </w:divBdr>
    </w:div>
    <w:div w:id="741606280">
      <w:bodyDiv w:val="1"/>
      <w:marLeft w:val="0"/>
      <w:marRight w:val="0"/>
      <w:marTop w:val="0"/>
      <w:marBottom w:val="0"/>
      <w:divBdr>
        <w:top w:val="none" w:sz="0" w:space="0" w:color="auto"/>
        <w:left w:val="none" w:sz="0" w:space="0" w:color="auto"/>
        <w:bottom w:val="none" w:sz="0" w:space="0" w:color="auto"/>
        <w:right w:val="none" w:sz="0" w:space="0" w:color="auto"/>
      </w:divBdr>
    </w:div>
    <w:div w:id="753747390">
      <w:bodyDiv w:val="1"/>
      <w:marLeft w:val="0"/>
      <w:marRight w:val="0"/>
      <w:marTop w:val="0"/>
      <w:marBottom w:val="0"/>
      <w:divBdr>
        <w:top w:val="none" w:sz="0" w:space="0" w:color="auto"/>
        <w:left w:val="none" w:sz="0" w:space="0" w:color="auto"/>
        <w:bottom w:val="none" w:sz="0" w:space="0" w:color="auto"/>
        <w:right w:val="none" w:sz="0" w:space="0" w:color="auto"/>
      </w:divBdr>
    </w:div>
    <w:div w:id="761341823">
      <w:bodyDiv w:val="1"/>
      <w:marLeft w:val="0"/>
      <w:marRight w:val="0"/>
      <w:marTop w:val="0"/>
      <w:marBottom w:val="0"/>
      <w:divBdr>
        <w:top w:val="none" w:sz="0" w:space="0" w:color="auto"/>
        <w:left w:val="none" w:sz="0" w:space="0" w:color="auto"/>
        <w:bottom w:val="none" w:sz="0" w:space="0" w:color="auto"/>
        <w:right w:val="none" w:sz="0" w:space="0" w:color="auto"/>
      </w:divBdr>
    </w:div>
    <w:div w:id="787313026">
      <w:bodyDiv w:val="1"/>
      <w:marLeft w:val="0"/>
      <w:marRight w:val="0"/>
      <w:marTop w:val="0"/>
      <w:marBottom w:val="0"/>
      <w:divBdr>
        <w:top w:val="none" w:sz="0" w:space="0" w:color="auto"/>
        <w:left w:val="none" w:sz="0" w:space="0" w:color="auto"/>
        <w:bottom w:val="none" w:sz="0" w:space="0" w:color="auto"/>
        <w:right w:val="none" w:sz="0" w:space="0" w:color="auto"/>
      </w:divBdr>
    </w:div>
    <w:div w:id="807555533">
      <w:bodyDiv w:val="1"/>
      <w:marLeft w:val="0"/>
      <w:marRight w:val="0"/>
      <w:marTop w:val="0"/>
      <w:marBottom w:val="0"/>
      <w:divBdr>
        <w:top w:val="none" w:sz="0" w:space="0" w:color="auto"/>
        <w:left w:val="none" w:sz="0" w:space="0" w:color="auto"/>
        <w:bottom w:val="none" w:sz="0" w:space="0" w:color="auto"/>
        <w:right w:val="none" w:sz="0" w:space="0" w:color="auto"/>
      </w:divBdr>
    </w:div>
    <w:div w:id="812524967">
      <w:bodyDiv w:val="1"/>
      <w:marLeft w:val="0"/>
      <w:marRight w:val="0"/>
      <w:marTop w:val="0"/>
      <w:marBottom w:val="0"/>
      <w:divBdr>
        <w:top w:val="none" w:sz="0" w:space="0" w:color="auto"/>
        <w:left w:val="none" w:sz="0" w:space="0" w:color="auto"/>
        <w:bottom w:val="none" w:sz="0" w:space="0" w:color="auto"/>
        <w:right w:val="none" w:sz="0" w:space="0" w:color="auto"/>
      </w:divBdr>
    </w:div>
    <w:div w:id="819345064">
      <w:bodyDiv w:val="1"/>
      <w:marLeft w:val="0"/>
      <w:marRight w:val="0"/>
      <w:marTop w:val="0"/>
      <w:marBottom w:val="0"/>
      <w:divBdr>
        <w:top w:val="none" w:sz="0" w:space="0" w:color="auto"/>
        <w:left w:val="none" w:sz="0" w:space="0" w:color="auto"/>
        <w:bottom w:val="none" w:sz="0" w:space="0" w:color="auto"/>
        <w:right w:val="none" w:sz="0" w:space="0" w:color="auto"/>
      </w:divBdr>
    </w:div>
    <w:div w:id="869030370">
      <w:bodyDiv w:val="1"/>
      <w:marLeft w:val="0"/>
      <w:marRight w:val="0"/>
      <w:marTop w:val="0"/>
      <w:marBottom w:val="0"/>
      <w:divBdr>
        <w:top w:val="none" w:sz="0" w:space="0" w:color="auto"/>
        <w:left w:val="none" w:sz="0" w:space="0" w:color="auto"/>
        <w:bottom w:val="none" w:sz="0" w:space="0" w:color="auto"/>
        <w:right w:val="none" w:sz="0" w:space="0" w:color="auto"/>
      </w:divBdr>
    </w:div>
    <w:div w:id="882205849">
      <w:bodyDiv w:val="1"/>
      <w:marLeft w:val="0"/>
      <w:marRight w:val="0"/>
      <w:marTop w:val="0"/>
      <w:marBottom w:val="0"/>
      <w:divBdr>
        <w:top w:val="none" w:sz="0" w:space="0" w:color="auto"/>
        <w:left w:val="none" w:sz="0" w:space="0" w:color="auto"/>
        <w:bottom w:val="none" w:sz="0" w:space="0" w:color="auto"/>
        <w:right w:val="none" w:sz="0" w:space="0" w:color="auto"/>
      </w:divBdr>
    </w:div>
    <w:div w:id="882248223">
      <w:bodyDiv w:val="1"/>
      <w:marLeft w:val="0"/>
      <w:marRight w:val="0"/>
      <w:marTop w:val="0"/>
      <w:marBottom w:val="0"/>
      <w:divBdr>
        <w:top w:val="none" w:sz="0" w:space="0" w:color="auto"/>
        <w:left w:val="none" w:sz="0" w:space="0" w:color="auto"/>
        <w:bottom w:val="none" w:sz="0" w:space="0" w:color="auto"/>
        <w:right w:val="none" w:sz="0" w:space="0" w:color="auto"/>
      </w:divBdr>
    </w:div>
    <w:div w:id="906763006">
      <w:bodyDiv w:val="1"/>
      <w:marLeft w:val="0"/>
      <w:marRight w:val="0"/>
      <w:marTop w:val="0"/>
      <w:marBottom w:val="0"/>
      <w:divBdr>
        <w:top w:val="none" w:sz="0" w:space="0" w:color="auto"/>
        <w:left w:val="none" w:sz="0" w:space="0" w:color="auto"/>
        <w:bottom w:val="none" w:sz="0" w:space="0" w:color="auto"/>
        <w:right w:val="none" w:sz="0" w:space="0" w:color="auto"/>
      </w:divBdr>
    </w:div>
    <w:div w:id="911045697">
      <w:bodyDiv w:val="1"/>
      <w:marLeft w:val="0"/>
      <w:marRight w:val="0"/>
      <w:marTop w:val="0"/>
      <w:marBottom w:val="0"/>
      <w:divBdr>
        <w:top w:val="none" w:sz="0" w:space="0" w:color="auto"/>
        <w:left w:val="none" w:sz="0" w:space="0" w:color="auto"/>
        <w:bottom w:val="none" w:sz="0" w:space="0" w:color="auto"/>
        <w:right w:val="none" w:sz="0" w:space="0" w:color="auto"/>
      </w:divBdr>
    </w:div>
    <w:div w:id="927228872">
      <w:bodyDiv w:val="1"/>
      <w:marLeft w:val="0"/>
      <w:marRight w:val="0"/>
      <w:marTop w:val="0"/>
      <w:marBottom w:val="0"/>
      <w:divBdr>
        <w:top w:val="none" w:sz="0" w:space="0" w:color="auto"/>
        <w:left w:val="none" w:sz="0" w:space="0" w:color="auto"/>
        <w:bottom w:val="none" w:sz="0" w:space="0" w:color="auto"/>
        <w:right w:val="none" w:sz="0" w:space="0" w:color="auto"/>
      </w:divBdr>
    </w:div>
    <w:div w:id="944460730">
      <w:bodyDiv w:val="1"/>
      <w:marLeft w:val="0"/>
      <w:marRight w:val="0"/>
      <w:marTop w:val="0"/>
      <w:marBottom w:val="0"/>
      <w:divBdr>
        <w:top w:val="none" w:sz="0" w:space="0" w:color="auto"/>
        <w:left w:val="none" w:sz="0" w:space="0" w:color="auto"/>
        <w:bottom w:val="none" w:sz="0" w:space="0" w:color="auto"/>
        <w:right w:val="none" w:sz="0" w:space="0" w:color="auto"/>
      </w:divBdr>
    </w:div>
    <w:div w:id="951402024">
      <w:bodyDiv w:val="1"/>
      <w:marLeft w:val="0"/>
      <w:marRight w:val="0"/>
      <w:marTop w:val="0"/>
      <w:marBottom w:val="0"/>
      <w:divBdr>
        <w:top w:val="none" w:sz="0" w:space="0" w:color="auto"/>
        <w:left w:val="none" w:sz="0" w:space="0" w:color="auto"/>
        <w:bottom w:val="none" w:sz="0" w:space="0" w:color="auto"/>
        <w:right w:val="none" w:sz="0" w:space="0" w:color="auto"/>
      </w:divBdr>
    </w:div>
    <w:div w:id="965626057">
      <w:bodyDiv w:val="1"/>
      <w:marLeft w:val="0"/>
      <w:marRight w:val="0"/>
      <w:marTop w:val="0"/>
      <w:marBottom w:val="0"/>
      <w:divBdr>
        <w:top w:val="none" w:sz="0" w:space="0" w:color="auto"/>
        <w:left w:val="none" w:sz="0" w:space="0" w:color="auto"/>
        <w:bottom w:val="none" w:sz="0" w:space="0" w:color="auto"/>
        <w:right w:val="none" w:sz="0" w:space="0" w:color="auto"/>
      </w:divBdr>
    </w:div>
    <w:div w:id="977225833">
      <w:bodyDiv w:val="1"/>
      <w:marLeft w:val="0"/>
      <w:marRight w:val="0"/>
      <w:marTop w:val="0"/>
      <w:marBottom w:val="0"/>
      <w:divBdr>
        <w:top w:val="none" w:sz="0" w:space="0" w:color="auto"/>
        <w:left w:val="none" w:sz="0" w:space="0" w:color="auto"/>
        <w:bottom w:val="none" w:sz="0" w:space="0" w:color="auto"/>
        <w:right w:val="none" w:sz="0" w:space="0" w:color="auto"/>
      </w:divBdr>
    </w:div>
    <w:div w:id="980039331">
      <w:bodyDiv w:val="1"/>
      <w:marLeft w:val="0"/>
      <w:marRight w:val="0"/>
      <w:marTop w:val="0"/>
      <w:marBottom w:val="0"/>
      <w:divBdr>
        <w:top w:val="none" w:sz="0" w:space="0" w:color="auto"/>
        <w:left w:val="none" w:sz="0" w:space="0" w:color="auto"/>
        <w:bottom w:val="none" w:sz="0" w:space="0" w:color="auto"/>
        <w:right w:val="none" w:sz="0" w:space="0" w:color="auto"/>
      </w:divBdr>
    </w:div>
    <w:div w:id="986324182">
      <w:bodyDiv w:val="1"/>
      <w:marLeft w:val="0"/>
      <w:marRight w:val="0"/>
      <w:marTop w:val="0"/>
      <w:marBottom w:val="0"/>
      <w:divBdr>
        <w:top w:val="none" w:sz="0" w:space="0" w:color="auto"/>
        <w:left w:val="none" w:sz="0" w:space="0" w:color="auto"/>
        <w:bottom w:val="none" w:sz="0" w:space="0" w:color="auto"/>
        <w:right w:val="none" w:sz="0" w:space="0" w:color="auto"/>
      </w:divBdr>
    </w:div>
    <w:div w:id="994383594">
      <w:bodyDiv w:val="1"/>
      <w:marLeft w:val="0"/>
      <w:marRight w:val="0"/>
      <w:marTop w:val="0"/>
      <w:marBottom w:val="0"/>
      <w:divBdr>
        <w:top w:val="none" w:sz="0" w:space="0" w:color="auto"/>
        <w:left w:val="none" w:sz="0" w:space="0" w:color="auto"/>
        <w:bottom w:val="none" w:sz="0" w:space="0" w:color="auto"/>
        <w:right w:val="none" w:sz="0" w:space="0" w:color="auto"/>
      </w:divBdr>
    </w:div>
    <w:div w:id="1005474969">
      <w:bodyDiv w:val="1"/>
      <w:marLeft w:val="0"/>
      <w:marRight w:val="0"/>
      <w:marTop w:val="0"/>
      <w:marBottom w:val="0"/>
      <w:divBdr>
        <w:top w:val="none" w:sz="0" w:space="0" w:color="auto"/>
        <w:left w:val="none" w:sz="0" w:space="0" w:color="auto"/>
        <w:bottom w:val="none" w:sz="0" w:space="0" w:color="auto"/>
        <w:right w:val="none" w:sz="0" w:space="0" w:color="auto"/>
      </w:divBdr>
    </w:div>
    <w:div w:id="1005942589">
      <w:bodyDiv w:val="1"/>
      <w:marLeft w:val="0"/>
      <w:marRight w:val="0"/>
      <w:marTop w:val="0"/>
      <w:marBottom w:val="0"/>
      <w:divBdr>
        <w:top w:val="none" w:sz="0" w:space="0" w:color="auto"/>
        <w:left w:val="none" w:sz="0" w:space="0" w:color="auto"/>
        <w:bottom w:val="none" w:sz="0" w:space="0" w:color="auto"/>
        <w:right w:val="none" w:sz="0" w:space="0" w:color="auto"/>
      </w:divBdr>
    </w:div>
    <w:div w:id="1012872975">
      <w:bodyDiv w:val="1"/>
      <w:marLeft w:val="0"/>
      <w:marRight w:val="0"/>
      <w:marTop w:val="0"/>
      <w:marBottom w:val="0"/>
      <w:divBdr>
        <w:top w:val="none" w:sz="0" w:space="0" w:color="auto"/>
        <w:left w:val="none" w:sz="0" w:space="0" w:color="auto"/>
        <w:bottom w:val="none" w:sz="0" w:space="0" w:color="auto"/>
        <w:right w:val="none" w:sz="0" w:space="0" w:color="auto"/>
      </w:divBdr>
    </w:div>
    <w:div w:id="1037894202">
      <w:bodyDiv w:val="1"/>
      <w:marLeft w:val="0"/>
      <w:marRight w:val="0"/>
      <w:marTop w:val="0"/>
      <w:marBottom w:val="0"/>
      <w:divBdr>
        <w:top w:val="none" w:sz="0" w:space="0" w:color="auto"/>
        <w:left w:val="none" w:sz="0" w:space="0" w:color="auto"/>
        <w:bottom w:val="none" w:sz="0" w:space="0" w:color="auto"/>
        <w:right w:val="none" w:sz="0" w:space="0" w:color="auto"/>
      </w:divBdr>
    </w:div>
    <w:div w:id="1053040521">
      <w:bodyDiv w:val="1"/>
      <w:marLeft w:val="0"/>
      <w:marRight w:val="0"/>
      <w:marTop w:val="0"/>
      <w:marBottom w:val="0"/>
      <w:divBdr>
        <w:top w:val="none" w:sz="0" w:space="0" w:color="auto"/>
        <w:left w:val="none" w:sz="0" w:space="0" w:color="auto"/>
        <w:bottom w:val="none" w:sz="0" w:space="0" w:color="auto"/>
        <w:right w:val="none" w:sz="0" w:space="0" w:color="auto"/>
      </w:divBdr>
    </w:div>
    <w:div w:id="1056978635">
      <w:bodyDiv w:val="1"/>
      <w:marLeft w:val="0"/>
      <w:marRight w:val="0"/>
      <w:marTop w:val="0"/>
      <w:marBottom w:val="0"/>
      <w:divBdr>
        <w:top w:val="none" w:sz="0" w:space="0" w:color="auto"/>
        <w:left w:val="none" w:sz="0" w:space="0" w:color="auto"/>
        <w:bottom w:val="none" w:sz="0" w:space="0" w:color="auto"/>
        <w:right w:val="none" w:sz="0" w:space="0" w:color="auto"/>
      </w:divBdr>
    </w:div>
    <w:div w:id="1064908300">
      <w:bodyDiv w:val="1"/>
      <w:marLeft w:val="0"/>
      <w:marRight w:val="0"/>
      <w:marTop w:val="0"/>
      <w:marBottom w:val="0"/>
      <w:divBdr>
        <w:top w:val="none" w:sz="0" w:space="0" w:color="auto"/>
        <w:left w:val="none" w:sz="0" w:space="0" w:color="auto"/>
        <w:bottom w:val="none" w:sz="0" w:space="0" w:color="auto"/>
        <w:right w:val="none" w:sz="0" w:space="0" w:color="auto"/>
      </w:divBdr>
    </w:div>
    <w:div w:id="1065956477">
      <w:bodyDiv w:val="1"/>
      <w:marLeft w:val="0"/>
      <w:marRight w:val="0"/>
      <w:marTop w:val="0"/>
      <w:marBottom w:val="0"/>
      <w:divBdr>
        <w:top w:val="none" w:sz="0" w:space="0" w:color="auto"/>
        <w:left w:val="none" w:sz="0" w:space="0" w:color="auto"/>
        <w:bottom w:val="none" w:sz="0" w:space="0" w:color="auto"/>
        <w:right w:val="none" w:sz="0" w:space="0" w:color="auto"/>
      </w:divBdr>
    </w:div>
    <w:div w:id="1070037329">
      <w:bodyDiv w:val="1"/>
      <w:marLeft w:val="0"/>
      <w:marRight w:val="0"/>
      <w:marTop w:val="0"/>
      <w:marBottom w:val="0"/>
      <w:divBdr>
        <w:top w:val="none" w:sz="0" w:space="0" w:color="auto"/>
        <w:left w:val="none" w:sz="0" w:space="0" w:color="auto"/>
        <w:bottom w:val="none" w:sz="0" w:space="0" w:color="auto"/>
        <w:right w:val="none" w:sz="0" w:space="0" w:color="auto"/>
      </w:divBdr>
    </w:div>
    <w:div w:id="1097410842">
      <w:bodyDiv w:val="1"/>
      <w:marLeft w:val="0"/>
      <w:marRight w:val="0"/>
      <w:marTop w:val="0"/>
      <w:marBottom w:val="0"/>
      <w:divBdr>
        <w:top w:val="none" w:sz="0" w:space="0" w:color="auto"/>
        <w:left w:val="none" w:sz="0" w:space="0" w:color="auto"/>
        <w:bottom w:val="none" w:sz="0" w:space="0" w:color="auto"/>
        <w:right w:val="none" w:sz="0" w:space="0" w:color="auto"/>
      </w:divBdr>
    </w:div>
    <w:div w:id="1099833695">
      <w:bodyDiv w:val="1"/>
      <w:marLeft w:val="0"/>
      <w:marRight w:val="0"/>
      <w:marTop w:val="0"/>
      <w:marBottom w:val="0"/>
      <w:divBdr>
        <w:top w:val="none" w:sz="0" w:space="0" w:color="auto"/>
        <w:left w:val="none" w:sz="0" w:space="0" w:color="auto"/>
        <w:bottom w:val="none" w:sz="0" w:space="0" w:color="auto"/>
        <w:right w:val="none" w:sz="0" w:space="0" w:color="auto"/>
      </w:divBdr>
      <w:divsChild>
        <w:div w:id="870217574">
          <w:marLeft w:val="547"/>
          <w:marRight w:val="0"/>
          <w:marTop w:val="115"/>
          <w:marBottom w:val="0"/>
          <w:divBdr>
            <w:top w:val="none" w:sz="0" w:space="0" w:color="auto"/>
            <w:left w:val="none" w:sz="0" w:space="0" w:color="auto"/>
            <w:bottom w:val="none" w:sz="0" w:space="0" w:color="auto"/>
            <w:right w:val="none" w:sz="0" w:space="0" w:color="auto"/>
          </w:divBdr>
        </w:div>
        <w:div w:id="586689280">
          <w:marLeft w:val="547"/>
          <w:marRight w:val="0"/>
          <w:marTop w:val="115"/>
          <w:marBottom w:val="0"/>
          <w:divBdr>
            <w:top w:val="none" w:sz="0" w:space="0" w:color="auto"/>
            <w:left w:val="none" w:sz="0" w:space="0" w:color="auto"/>
            <w:bottom w:val="none" w:sz="0" w:space="0" w:color="auto"/>
            <w:right w:val="none" w:sz="0" w:space="0" w:color="auto"/>
          </w:divBdr>
        </w:div>
      </w:divsChild>
    </w:div>
    <w:div w:id="1100025885">
      <w:bodyDiv w:val="1"/>
      <w:marLeft w:val="0"/>
      <w:marRight w:val="0"/>
      <w:marTop w:val="0"/>
      <w:marBottom w:val="0"/>
      <w:divBdr>
        <w:top w:val="none" w:sz="0" w:space="0" w:color="auto"/>
        <w:left w:val="none" w:sz="0" w:space="0" w:color="auto"/>
        <w:bottom w:val="none" w:sz="0" w:space="0" w:color="auto"/>
        <w:right w:val="none" w:sz="0" w:space="0" w:color="auto"/>
      </w:divBdr>
    </w:div>
    <w:div w:id="1111171149">
      <w:bodyDiv w:val="1"/>
      <w:marLeft w:val="0"/>
      <w:marRight w:val="0"/>
      <w:marTop w:val="0"/>
      <w:marBottom w:val="0"/>
      <w:divBdr>
        <w:top w:val="none" w:sz="0" w:space="0" w:color="auto"/>
        <w:left w:val="none" w:sz="0" w:space="0" w:color="auto"/>
        <w:bottom w:val="none" w:sz="0" w:space="0" w:color="auto"/>
        <w:right w:val="none" w:sz="0" w:space="0" w:color="auto"/>
      </w:divBdr>
    </w:div>
    <w:div w:id="1115559501">
      <w:bodyDiv w:val="1"/>
      <w:marLeft w:val="0"/>
      <w:marRight w:val="0"/>
      <w:marTop w:val="0"/>
      <w:marBottom w:val="0"/>
      <w:divBdr>
        <w:top w:val="none" w:sz="0" w:space="0" w:color="auto"/>
        <w:left w:val="none" w:sz="0" w:space="0" w:color="auto"/>
        <w:bottom w:val="none" w:sz="0" w:space="0" w:color="auto"/>
        <w:right w:val="none" w:sz="0" w:space="0" w:color="auto"/>
      </w:divBdr>
    </w:div>
    <w:div w:id="1131747120">
      <w:bodyDiv w:val="1"/>
      <w:marLeft w:val="0"/>
      <w:marRight w:val="0"/>
      <w:marTop w:val="0"/>
      <w:marBottom w:val="0"/>
      <w:divBdr>
        <w:top w:val="none" w:sz="0" w:space="0" w:color="auto"/>
        <w:left w:val="none" w:sz="0" w:space="0" w:color="auto"/>
        <w:bottom w:val="none" w:sz="0" w:space="0" w:color="auto"/>
        <w:right w:val="none" w:sz="0" w:space="0" w:color="auto"/>
      </w:divBdr>
    </w:div>
    <w:div w:id="1132401583">
      <w:bodyDiv w:val="1"/>
      <w:marLeft w:val="0"/>
      <w:marRight w:val="0"/>
      <w:marTop w:val="0"/>
      <w:marBottom w:val="0"/>
      <w:divBdr>
        <w:top w:val="none" w:sz="0" w:space="0" w:color="auto"/>
        <w:left w:val="none" w:sz="0" w:space="0" w:color="auto"/>
        <w:bottom w:val="none" w:sz="0" w:space="0" w:color="auto"/>
        <w:right w:val="none" w:sz="0" w:space="0" w:color="auto"/>
      </w:divBdr>
    </w:div>
    <w:div w:id="1147017205">
      <w:bodyDiv w:val="1"/>
      <w:marLeft w:val="0"/>
      <w:marRight w:val="0"/>
      <w:marTop w:val="0"/>
      <w:marBottom w:val="0"/>
      <w:divBdr>
        <w:top w:val="none" w:sz="0" w:space="0" w:color="auto"/>
        <w:left w:val="none" w:sz="0" w:space="0" w:color="auto"/>
        <w:bottom w:val="none" w:sz="0" w:space="0" w:color="auto"/>
        <w:right w:val="none" w:sz="0" w:space="0" w:color="auto"/>
      </w:divBdr>
    </w:div>
    <w:div w:id="1165780446">
      <w:bodyDiv w:val="1"/>
      <w:marLeft w:val="0"/>
      <w:marRight w:val="0"/>
      <w:marTop w:val="0"/>
      <w:marBottom w:val="0"/>
      <w:divBdr>
        <w:top w:val="none" w:sz="0" w:space="0" w:color="auto"/>
        <w:left w:val="none" w:sz="0" w:space="0" w:color="auto"/>
        <w:bottom w:val="none" w:sz="0" w:space="0" w:color="auto"/>
        <w:right w:val="none" w:sz="0" w:space="0" w:color="auto"/>
      </w:divBdr>
    </w:div>
    <w:div w:id="1168784460">
      <w:bodyDiv w:val="1"/>
      <w:marLeft w:val="0"/>
      <w:marRight w:val="0"/>
      <w:marTop w:val="0"/>
      <w:marBottom w:val="0"/>
      <w:divBdr>
        <w:top w:val="none" w:sz="0" w:space="0" w:color="auto"/>
        <w:left w:val="none" w:sz="0" w:space="0" w:color="auto"/>
        <w:bottom w:val="none" w:sz="0" w:space="0" w:color="auto"/>
        <w:right w:val="none" w:sz="0" w:space="0" w:color="auto"/>
      </w:divBdr>
      <w:divsChild>
        <w:div w:id="281494378">
          <w:marLeft w:val="0"/>
          <w:marRight w:val="0"/>
          <w:marTop w:val="0"/>
          <w:marBottom w:val="0"/>
          <w:divBdr>
            <w:top w:val="none" w:sz="0" w:space="0" w:color="auto"/>
            <w:left w:val="none" w:sz="0" w:space="0" w:color="auto"/>
            <w:bottom w:val="none" w:sz="0" w:space="0" w:color="auto"/>
            <w:right w:val="none" w:sz="0" w:space="0" w:color="auto"/>
          </w:divBdr>
          <w:divsChild>
            <w:div w:id="376467064">
              <w:marLeft w:val="0"/>
              <w:marRight w:val="0"/>
              <w:marTop w:val="100"/>
              <w:marBottom w:val="100"/>
              <w:divBdr>
                <w:top w:val="none" w:sz="0" w:space="0" w:color="auto"/>
                <w:left w:val="none" w:sz="0" w:space="0" w:color="auto"/>
                <w:bottom w:val="none" w:sz="0" w:space="0" w:color="auto"/>
                <w:right w:val="none" w:sz="0" w:space="0" w:color="auto"/>
              </w:divBdr>
              <w:divsChild>
                <w:div w:id="578632822">
                  <w:marLeft w:val="0"/>
                  <w:marRight w:val="0"/>
                  <w:marTop w:val="40"/>
                  <w:marBottom w:val="107"/>
                  <w:divBdr>
                    <w:top w:val="none" w:sz="0" w:space="0" w:color="auto"/>
                    <w:left w:val="none" w:sz="0" w:space="0" w:color="auto"/>
                    <w:bottom w:val="none" w:sz="0" w:space="0" w:color="auto"/>
                    <w:right w:val="none" w:sz="0" w:space="0" w:color="auto"/>
                  </w:divBdr>
                  <w:divsChild>
                    <w:div w:id="1546140120">
                      <w:marLeft w:val="0"/>
                      <w:marRight w:val="0"/>
                      <w:marTop w:val="0"/>
                      <w:marBottom w:val="0"/>
                      <w:divBdr>
                        <w:top w:val="none" w:sz="0" w:space="0" w:color="auto"/>
                        <w:left w:val="none" w:sz="0" w:space="0" w:color="auto"/>
                        <w:bottom w:val="none" w:sz="0" w:space="0" w:color="auto"/>
                        <w:right w:val="none" w:sz="0" w:space="0" w:color="auto"/>
                      </w:divBdr>
                      <w:divsChild>
                        <w:div w:id="1234662891">
                          <w:marLeft w:val="0"/>
                          <w:marRight w:val="0"/>
                          <w:marTop w:val="0"/>
                          <w:marBottom w:val="0"/>
                          <w:divBdr>
                            <w:top w:val="none" w:sz="0" w:space="0" w:color="auto"/>
                            <w:left w:val="none" w:sz="0" w:space="0" w:color="auto"/>
                            <w:bottom w:val="none" w:sz="0" w:space="0" w:color="auto"/>
                            <w:right w:val="none" w:sz="0" w:space="0" w:color="auto"/>
                          </w:divBdr>
                          <w:divsChild>
                            <w:div w:id="622738401">
                              <w:marLeft w:val="0"/>
                              <w:marRight w:val="0"/>
                              <w:marTop w:val="0"/>
                              <w:marBottom w:val="107"/>
                              <w:divBdr>
                                <w:top w:val="single" w:sz="12" w:space="0" w:color="4EA3E9"/>
                                <w:left w:val="none" w:sz="0" w:space="0" w:color="auto"/>
                                <w:bottom w:val="single" w:sz="12" w:space="0" w:color="4EA3E9"/>
                                <w:right w:val="none" w:sz="0" w:space="0" w:color="auto"/>
                              </w:divBdr>
                              <w:divsChild>
                                <w:div w:id="18552471">
                                  <w:marLeft w:val="0"/>
                                  <w:marRight w:val="0"/>
                                  <w:marTop w:val="0"/>
                                  <w:marBottom w:val="187"/>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3635887">
      <w:bodyDiv w:val="1"/>
      <w:marLeft w:val="0"/>
      <w:marRight w:val="0"/>
      <w:marTop w:val="0"/>
      <w:marBottom w:val="0"/>
      <w:divBdr>
        <w:top w:val="none" w:sz="0" w:space="0" w:color="auto"/>
        <w:left w:val="none" w:sz="0" w:space="0" w:color="auto"/>
        <w:bottom w:val="none" w:sz="0" w:space="0" w:color="auto"/>
        <w:right w:val="none" w:sz="0" w:space="0" w:color="auto"/>
      </w:divBdr>
    </w:div>
    <w:div w:id="1226838361">
      <w:bodyDiv w:val="1"/>
      <w:marLeft w:val="0"/>
      <w:marRight w:val="0"/>
      <w:marTop w:val="0"/>
      <w:marBottom w:val="0"/>
      <w:divBdr>
        <w:top w:val="none" w:sz="0" w:space="0" w:color="auto"/>
        <w:left w:val="none" w:sz="0" w:space="0" w:color="auto"/>
        <w:bottom w:val="none" w:sz="0" w:space="0" w:color="auto"/>
        <w:right w:val="none" w:sz="0" w:space="0" w:color="auto"/>
      </w:divBdr>
    </w:div>
    <w:div w:id="1227497316">
      <w:bodyDiv w:val="1"/>
      <w:marLeft w:val="0"/>
      <w:marRight w:val="0"/>
      <w:marTop w:val="0"/>
      <w:marBottom w:val="0"/>
      <w:divBdr>
        <w:top w:val="none" w:sz="0" w:space="0" w:color="auto"/>
        <w:left w:val="none" w:sz="0" w:space="0" w:color="auto"/>
        <w:bottom w:val="none" w:sz="0" w:space="0" w:color="auto"/>
        <w:right w:val="none" w:sz="0" w:space="0" w:color="auto"/>
      </w:divBdr>
    </w:div>
    <w:div w:id="1233855972">
      <w:bodyDiv w:val="1"/>
      <w:marLeft w:val="0"/>
      <w:marRight w:val="0"/>
      <w:marTop w:val="0"/>
      <w:marBottom w:val="0"/>
      <w:divBdr>
        <w:top w:val="none" w:sz="0" w:space="0" w:color="auto"/>
        <w:left w:val="none" w:sz="0" w:space="0" w:color="auto"/>
        <w:bottom w:val="none" w:sz="0" w:space="0" w:color="auto"/>
        <w:right w:val="none" w:sz="0" w:space="0" w:color="auto"/>
      </w:divBdr>
    </w:div>
    <w:div w:id="1244605874">
      <w:bodyDiv w:val="1"/>
      <w:marLeft w:val="0"/>
      <w:marRight w:val="0"/>
      <w:marTop w:val="0"/>
      <w:marBottom w:val="0"/>
      <w:divBdr>
        <w:top w:val="none" w:sz="0" w:space="0" w:color="auto"/>
        <w:left w:val="none" w:sz="0" w:space="0" w:color="auto"/>
        <w:bottom w:val="none" w:sz="0" w:space="0" w:color="auto"/>
        <w:right w:val="none" w:sz="0" w:space="0" w:color="auto"/>
      </w:divBdr>
    </w:div>
    <w:div w:id="1256132949">
      <w:bodyDiv w:val="1"/>
      <w:marLeft w:val="0"/>
      <w:marRight w:val="0"/>
      <w:marTop w:val="0"/>
      <w:marBottom w:val="0"/>
      <w:divBdr>
        <w:top w:val="none" w:sz="0" w:space="0" w:color="auto"/>
        <w:left w:val="none" w:sz="0" w:space="0" w:color="auto"/>
        <w:bottom w:val="none" w:sz="0" w:space="0" w:color="auto"/>
        <w:right w:val="none" w:sz="0" w:space="0" w:color="auto"/>
      </w:divBdr>
    </w:div>
    <w:div w:id="1259564226">
      <w:bodyDiv w:val="1"/>
      <w:marLeft w:val="0"/>
      <w:marRight w:val="0"/>
      <w:marTop w:val="0"/>
      <w:marBottom w:val="0"/>
      <w:divBdr>
        <w:top w:val="none" w:sz="0" w:space="0" w:color="auto"/>
        <w:left w:val="none" w:sz="0" w:space="0" w:color="auto"/>
        <w:bottom w:val="none" w:sz="0" w:space="0" w:color="auto"/>
        <w:right w:val="none" w:sz="0" w:space="0" w:color="auto"/>
      </w:divBdr>
    </w:div>
    <w:div w:id="1274240572">
      <w:bodyDiv w:val="1"/>
      <w:marLeft w:val="0"/>
      <w:marRight w:val="0"/>
      <w:marTop w:val="0"/>
      <w:marBottom w:val="0"/>
      <w:divBdr>
        <w:top w:val="none" w:sz="0" w:space="0" w:color="auto"/>
        <w:left w:val="none" w:sz="0" w:space="0" w:color="auto"/>
        <w:bottom w:val="none" w:sz="0" w:space="0" w:color="auto"/>
        <w:right w:val="none" w:sz="0" w:space="0" w:color="auto"/>
      </w:divBdr>
    </w:div>
    <w:div w:id="1307007310">
      <w:bodyDiv w:val="1"/>
      <w:marLeft w:val="0"/>
      <w:marRight w:val="0"/>
      <w:marTop w:val="0"/>
      <w:marBottom w:val="0"/>
      <w:divBdr>
        <w:top w:val="none" w:sz="0" w:space="0" w:color="auto"/>
        <w:left w:val="none" w:sz="0" w:space="0" w:color="auto"/>
        <w:bottom w:val="none" w:sz="0" w:space="0" w:color="auto"/>
        <w:right w:val="none" w:sz="0" w:space="0" w:color="auto"/>
      </w:divBdr>
    </w:div>
    <w:div w:id="1309817937">
      <w:bodyDiv w:val="1"/>
      <w:marLeft w:val="0"/>
      <w:marRight w:val="0"/>
      <w:marTop w:val="0"/>
      <w:marBottom w:val="0"/>
      <w:divBdr>
        <w:top w:val="none" w:sz="0" w:space="0" w:color="auto"/>
        <w:left w:val="none" w:sz="0" w:space="0" w:color="auto"/>
        <w:bottom w:val="none" w:sz="0" w:space="0" w:color="auto"/>
        <w:right w:val="none" w:sz="0" w:space="0" w:color="auto"/>
      </w:divBdr>
    </w:div>
    <w:div w:id="1314412088">
      <w:bodyDiv w:val="1"/>
      <w:marLeft w:val="0"/>
      <w:marRight w:val="0"/>
      <w:marTop w:val="0"/>
      <w:marBottom w:val="0"/>
      <w:divBdr>
        <w:top w:val="none" w:sz="0" w:space="0" w:color="auto"/>
        <w:left w:val="none" w:sz="0" w:space="0" w:color="auto"/>
        <w:bottom w:val="none" w:sz="0" w:space="0" w:color="auto"/>
        <w:right w:val="none" w:sz="0" w:space="0" w:color="auto"/>
      </w:divBdr>
    </w:div>
    <w:div w:id="1320428153">
      <w:bodyDiv w:val="1"/>
      <w:marLeft w:val="0"/>
      <w:marRight w:val="0"/>
      <w:marTop w:val="0"/>
      <w:marBottom w:val="0"/>
      <w:divBdr>
        <w:top w:val="none" w:sz="0" w:space="0" w:color="auto"/>
        <w:left w:val="none" w:sz="0" w:space="0" w:color="auto"/>
        <w:bottom w:val="none" w:sz="0" w:space="0" w:color="auto"/>
        <w:right w:val="none" w:sz="0" w:space="0" w:color="auto"/>
      </w:divBdr>
    </w:div>
    <w:div w:id="1323587971">
      <w:bodyDiv w:val="1"/>
      <w:marLeft w:val="0"/>
      <w:marRight w:val="0"/>
      <w:marTop w:val="0"/>
      <w:marBottom w:val="0"/>
      <w:divBdr>
        <w:top w:val="none" w:sz="0" w:space="0" w:color="auto"/>
        <w:left w:val="none" w:sz="0" w:space="0" w:color="auto"/>
        <w:bottom w:val="none" w:sz="0" w:space="0" w:color="auto"/>
        <w:right w:val="none" w:sz="0" w:space="0" w:color="auto"/>
      </w:divBdr>
    </w:div>
    <w:div w:id="1326277505">
      <w:bodyDiv w:val="1"/>
      <w:marLeft w:val="0"/>
      <w:marRight w:val="0"/>
      <w:marTop w:val="0"/>
      <w:marBottom w:val="0"/>
      <w:divBdr>
        <w:top w:val="none" w:sz="0" w:space="0" w:color="auto"/>
        <w:left w:val="none" w:sz="0" w:space="0" w:color="auto"/>
        <w:bottom w:val="none" w:sz="0" w:space="0" w:color="auto"/>
        <w:right w:val="none" w:sz="0" w:space="0" w:color="auto"/>
      </w:divBdr>
    </w:div>
    <w:div w:id="1349600390">
      <w:bodyDiv w:val="1"/>
      <w:marLeft w:val="0"/>
      <w:marRight w:val="0"/>
      <w:marTop w:val="0"/>
      <w:marBottom w:val="0"/>
      <w:divBdr>
        <w:top w:val="none" w:sz="0" w:space="0" w:color="auto"/>
        <w:left w:val="none" w:sz="0" w:space="0" w:color="auto"/>
        <w:bottom w:val="none" w:sz="0" w:space="0" w:color="auto"/>
        <w:right w:val="none" w:sz="0" w:space="0" w:color="auto"/>
      </w:divBdr>
    </w:div>
    <w:div w:id="1363627004">
      <w:bodyDiv w:val="1"/>
      <w:marLeft w:val="0"/>
      <w:marRight w:val="0"/>
      <w:marTop w:val="0"/>
      <w:marBottom w:val="0"/>
      <w:divBdr>
        <w:top w:val="none" w:sz="0" w:space="0" w:color="auto"/>
        <w:left w:val="none" w:sz="0" w:space="0" w:color="auto"/>
        <w:bottom w:val="none" w:sz="0" w:space="0" w:color="auto"/>
        <w:right w:val="none" w:sz="0" w:space="0" w:color="auto"/>
      </w:divBdr>
    </w:div>
    <w:div w:id="1378242622">
      <w:bodyDiv w:val="1"/>
      <w:marLeft w:val="0"/>
      <w:marRight w:val="0"/>
      <w:marTop w:val="0"/>
      <w:marBottom w:val="0"/>
      <w:divBdr>
        <w:top w:val="none" w:sz="0" w:space="0" w:color="auto"/>
        <w:left w:val="none" w:sz="0" w:space="0" w:color="auto"/>
        <w:bottom w:val="none" w:sz="0" w:space="0" w:color="auto"/>
        <w:right w:val="none" w:sz="0" w:space="0" w:color="auto"/>
      </w:divBdr>
    </w:div>
    <w:div w:id="1413697298">
      <w:bodyDiv w:val="1"/>
      <w:marLeft w:val="0"/>
      <w:marRight w:val="0"/>
      <w:marTop w:val="0"/>
      <w:marBottom w:val="0"/>
      <w:divBdr>
        <w:top w:val="none" w:sz="0" w:space="0" w:color="auto"/>
        <w:left w:val="none" w:sz="0" w:space="0" w:color="auto"/>
        <w:bottom w:val="none" w:sz="0" w:space="0" w:color="auto"/>
        <w:right w:val="none" w:sz="0" w:space="0" w:color="auto"/>
      </w:divBdr>
    </w:div>
    <w:div w:id="1420636622">
      <w:bodyDiv w:val="1"/>
      <w:marLeft w:val="0"/>
      <w:marRight w:val="0"/>
      <w:marTop w:val="0"/>
      <w:marBottom w:val="0"/>
      <w:divBdr>
        <w:top w:val="none" w:sz="0" w:space="0" w:color="auto"/>
        <w:left w:val="none" w:sz="0" w:space="0" w:color="auto"/>
        <w:bottom w:val="none" w:sz="0" w:space="0" w:color="auto"/>
        <w:right w:val="none" w:sz="0" w:space="0" w:color="auto"/>
      </w:divBdr>
    </w:div>
    <w:div w:id="1455294261">
      <w:bodyDiv w:val="1"/>
      <w:marLeft w:val="0"/>
      <w:marRight w:val="0"/>
      <w:marTop w:val="0"/>
      <w:marBottom w:val="0"/>
      <w:divBdr>
        <w:top w:val="none" w:sz="0" w:space="0" w:color="auto"/>
        <w:left w:val="none" w:sz="0" w:space="0" w:color="auto"/>
        <w:bottom w:val="none" w:sz="0" w:space="0" w:color="auto"/>
        <w:right w:val="none" w:sz="0" w:space="0" w:color="auto"/>
      </w:divBdr>
    </w:div>
    <w:div w:id="1466849590">
      <w:bodyDiv w:val="1"/>
      <w:marLeft w:val="0"/>
      <w:marRight w:val="0"/>
      <w:marTop w:val="0"/>
      <w:marBottom w:val="0"/>
      <w:divBdr>
        <w:top w:val="none" w:sz="0" w:space="0" w:color="auto"/>
        <w:left w:val="none" w:sz="0" w:space="0" w:color="auto"/>
        <w:bottom w:val="none" w:sz="0" w:space="0" w:color="auto"/>
        <w:right w:val="none" w:sz="0" w:space="0" w:color="auto"/>
      </w:divBdr>
    </w:div>
    <w:div w:id="1478956379">
      <w:bodyDiv w:val="1"/>
      <w:marLeft w:val="0"/>
      <w:marRight w:val="0"/>
      <w:marTop w:val="0"/>
      <w:marBottom w:val="0"/>
      <w:divBdr>
        <w:top w:val="none" w:sz="0" w:space="0" w:color="auto"/>
        <w:left w:val="none" w:sz="0" w:space="0" w:color="auto"/>
        <w:bottom w:val="none" w:sz="0" w:space="0" w:color="auto"/>
        <w:right w:val="none" w:sz="0" w:space="0" w:color="auto"/>
      </w:divBdr>
    </w:div>
    <w:div w:id="1484077173">
      <w:bodyDiv w:val="1"/>
      <w:marLeft w:val="0"/>
      <w:marRight w:val="0"/>
      <w:marTop w:val="0"/>
      <w:marBottom w:val="0"/>
      <w:divBdr>
        <w:top w:val="none" w:sz="0" w:space="0" w:color="auto"/>
        <w:left w:val="none" w:sz="0" w:space="0" w:color="auto"/>
        <w:bottom w:val="none" w:sz="0" w:space="0" w:color="auto"/>
        <w:right w:val="none" w:sz="0" w:space="0" w:color="auto"/>
      </w:divBdr>
    </w:div>
    <w:div w:id="1491368670">
      <w:bodyDiv w:val="1"/>
      <w:marLeft w:val="0"/>
      <w:marRight w:val="0"/>
      <w:marTop w:val="0"/>
      <w:marBottom w:val="0"/>
      <w:divBdr>
        <w:top w:val="none" w:sz="0" w:space="0" w:color="auto"/>
        <w:left w:val="none" w:sz="0" w:space="0" w:color="auto"/>
        <w:bottom w:val="none" w:sz="0" w:space="0" w:color="auto"/>
        <w:right w:val="none" w:sz="0" w:space="0" w:color="auto"/>
      </w:divBdr>
      <w:divsChild>
        <w:div w:id="2115636647">
          <w:marLeft w:val="0"/>
          <w:marRight w:val="0"/>
          <w:marTop w:val="0"/>
          <w:marBottom w:val="0"/>
          <w:divBdr>
            <w:top w:val="none" w:sz="0" w:space="0" w:color="auto"/>
            <w:left w:val="none" w:sz="0" w:space="0" w:color="auto"/>
            <w:bottom w:val="none" w:sz="0" w:space="0" w:color="auto"/>
            <w:right w:val="none" w:sz="0" w:space="0" w:color="auto"/>
          </w:divBdr>
          <w:divsChild>
            <w:div w:id="507135217">
              <w:marLeft w:val="0"/>
              <w:marRight w:val="0"/>
              <w:marTop w:val="100"/>
              <w:marBottom w:val="100"/>
              <w:divBdr>
                <w:top w:val="none" w:sz="0" w:space="0" w:color="auto"/>
                <w:left w:val="none" w:sz="0" w:space="0" w:color="auto"/>
                <w:bottom w:val="none" w:sz="0" w:space="0" w:color="auto"/>
                <w:right w:val="none" w:sz="0" w:space="0" w:color="auto"/>
              </w:divBdr>
              <w:divsChild>
                <w:div w:id="859121150">
                  <w:marLeft w:val="0"/>
                  <w:marRight w:val="0"/>
                  <w:marTop w:val="40"/>
                  <w:marBottom w:val="107"/>
                  <w:divBdr>
                    <w:top w:val="none" w:sz="0" w:space="0" w:color="auto"/>
                    <w:left w:val="none" w:sz="0" w:space="0" w:color="auto"/>
                    <w:bottom w:val="none" w:sz="0" w:space="0" w:color="auto"/>
                    <w:right w:val="none" w:sz="0" w:space="0" w:color="auto"/>
                  </w:divBdr>
                  <w:divsChild>
                    <w:div w:id="2037340167">
                      <w:marLeft w:val="0"/>
                      <w:marRight w:val="0"/>
                      <w:marTop w:val="0"/>
                      <w:marBottom w:val="0"/>
                      <w:divBdr>
                        <w:top w:val="none" w:sz="0" w:space="0" w:color="auto"/>
                        <w:left w:val="none" w:sz="0" w:space="0" w:color="auto"/>
                        <w:bottom w:val="none" w:sz="0" w:space="0" w:color="auto"/>
                        <w:right w:val="none" w:sz="0" w:space="0" w:color="auto"/>
                      </w:divBdr>
                      <w:divsChild>
                        <w:div w:id="1983189703">
                          <w:marLeft w:val="0"/>
                          <w:marRight w:val="0"/>
                          <w:marTop w:val="160"/>
                          <w:marBottom w:val="160"/>
                          <w:divBdr>
                            <w:top w:val="single" w:sz="4" w:space="0" w:color="4EA3E9"/>
                            <w:left w:val="single" w:sz="4" w:space="0" w:color="4EA3E9"/>
                            <w:bottom w:val="single" w:sz="4" w:space="11" w:color="4EA3E9"/>
                            <w:right w:val="single" w:sz="4" w:space="0" w:color="4EA3E9"/>
                          </w:divBdr>
                        </w:div>
                      </w:divsChild>
                    </w:div>
                  </w:divsChild>
                </w:div>
              </w:divsChild>
            </w:div>
          </w:divsChild>
        </w:div>
      </w:divsChild>
    </w:div>
    <w:div w:id="1510947235">
      <w:bodyDiv w:val="1"/>
      <w:marLeft w:val="0"/>
      <w:marRight w:val="0"/>
      <w:marTop w:val="0"/>
      <w:marBottom w:val="0"/>
      <w:divBdr>
        <w:top w:val="none" w:sz="0" w:space="0" w:color="auto"/>
        <w:left w:val="none" w:sz="0" w:space="0" w:color="auto"/>
        <w:bottom w:val="none" w:sz="0" w:space="0" w:color="auto"/>
        <w:right w:val="none" w:sz="0" w:space="0" w:color="auto"/>
      </w:divBdr>
    </w:div>
    <w:div w:id="1519469240">
      <w:bodyDiv w:val="1"/>
      <w:marLeft w:val="0"/>
      <w:marRight w:val="0"/>
      <w:marTop w:val="0"/>
      <w:marBottom w:val="0"/>
      <w:divBdr>
        <w:top w:val="none" w:sz="0" w:space="0" w:color="auto"/>
        <w:left w:val="none" w:sz="0" w:space="0" w:color="auto"/>
        <w:bottom w:val="none" w:sz="0" w:space="0" w:color="auto"/>
        <w:right w:val="none" w:sz="0" w:space="0" w:color="auto"/>
      </w:divBdr>
    </w:div>
    <w:div w:id="1546331142">
      <w:bodyDiv w:val="1"/>
      <w:marLeft w:val="0"/>
      <w:marRight w:val="0"/>
      <w:marTop w:val="0"/>
      <w:marBottom w:val="0"/>
      <w:divBdr>
        <w:top w:val="none" w:sz="0" w:space="0" w:color="auto"/>
        <w:left w:val="none" w:sz="0" w:space="0" w:color="auto"/>
        <w:bottom w:val="none" w:sz="0" w:space="0" w:color="auto"/>
        <w:right w:val="none" w:sz="0" w:space="0" w:color="auto"/>
      </w:divBdr>
    </w:div>
    <w:div w:id="1570769550">
      <w:bodyDiv w:val="1"/>
      <w:marLeft w:val="0"/>
      <w:marRight w:val="0"/>
      <w:marTop w:val="0"/>
      <w:marBottom w:val="0"/>
      <w:divBdr>
        <w:top w:val="none" w:sz="0" w:space="0" w:color="auto"/>
        <w:left w:val="none" w:sz="0" w:space="0" w:color="auto"/>
        <w:bottom w:val="none" w:sz="0" w:space="0" w:color="auto"/>
        <w:right w:val="none" w:sz="0" w:space="0" w:color="auto"/>
      </w:divBdr>
    </w:div>
    <w:div w:id="1582639388">
      <w:bodyDiv w:val="1"/>
      <w:marLeft w:val="0"/>
      <w:marRight w:val="0"/>
      <w:marTop w:val="0"/>
      <w:marBottom w:val="0"/>
      <w:divBdr>
        <w:top w:val="none" w:sz="0" w:space="0" w:color="auto"/>
        <w:left w:val="none" w:sz="0" w:space="0" w:color="auto"/>
        <w:bottom w:val="none" w:sz="0" w:space="0" w:color="auto"/>
        <w:right w:val="none" w:sz="0" w:space="0" w:color="auto"/>
      </w:divBdr>
    </w:div>
    <w:div w:id="1588466559">
      <w:bodyDiv w:val="1"/>
      <w:marLeft w:val="0"/>
      <w:marRight w:val="0"/>
      <w:marTop w:val="0"/>
      <w:marBottom w:val="0"/>
      <w:divBdr>
        <w:top w:val="none" w:sz="0" w:space="0" w:color="auto"/>
        <w:left w:val="none" w:sz="0" w:space="0" w:color="auto"/>
        <w:bottom w:val="none" w:sz="0" w:space="0" w:color="auto"/>
        <w:right w:val="none" w:sz="0" w:space="0" w:color="auto"/>
      </w:divBdr>
    </w:div>
    <w:div w:id="1589464847">
      <w:bodyDiv w:val="1"/>
      <w:marLeft w:val="0"/>
      <w:marRight w:val="0"/>
      <w:marTop w:val="0"/>
      <w:marBottom w:val="0"/>
      <w:divBdr>
        <w:top w:val="none" w:sz="0" w:space="0" w:color="auto"/>
        <w:left w:val="none" w:sz="0" w:space="0" w:color="auto"/>
        <w:bottom w:val="none" w:sz="0" w:space="0" w:color="auto"/>
        <w:right w:val="none" w:sz="0" w:space="0" w:color="auto"/>
      </w:divBdr>
    </w:div>
    <w:div w:id="1595477903">
      <w:bodyDiv w:val="1"/>
      <w:marLeft w:val="0"/>
      <w:marRight w:val="0"/>
      <w:marTop w:val="0"/>
      <w:marBottom w:val="0"/>
      <w:divBdr>
        <w:top w:val="none" w:sz="0" w:space="0" w:color="auto"/>
        <w:left w:val="none" w:sz="0" w:space="0" w:color="auto"/>
        <w:bottom w:val="none" w:sz="0" w:space="0" w:color="auto"/>
        <w:right w:val="none" w:sz="0" w:space="0" w:color="auto"/>
      </w:divBdr>
    </w:div>
    <w:div w:id="1601256477">
      <w:bodyDiv w:val="1"/>
      <w:marLeft w:val="0"/>
      <w:marRight w:val="0"/>
      <w:marTop w:val="0"/>
      <w:marBottom w:val="0"/>
      <w:divBdr>
        <w:top w:val="none" w:sz="0" w:space="0" w:color="auto"/>
        <w:left w:val="none" w:sz="0" w:space="0" w:color="auto"/>
        <w:bottom w:val="none" w:sz="0" w:space="0" w:color="auto"/>
        <w:right w:val="none" w:sz="0" w:space="0" w:color="auto"/>
      </w:divBdr>
    </w:div>
    <w:div w:id="1611011863">
      <w:bodyDiv w:val="1"/>
      <w:marLeft w:val="0"/>
      <w:marRight w:val="0"/>
      <w:marTop w:val="0"/>
      <w:marBottom w:val="0"/>
      <w:divBdr>
        <w:top w:val="none" w:sz="0" w:space="0" w:color="auto"/>
        <w:left w:val="none" w:sz="0" w:space="0" w:color="auto"/>
        <w:bottom w:val="none" w:sz="0" w:space="0" w:color="auto"/>
        <w:right w:val="none" w:sz="0" w:space="0" w:color="auto"/>
      </w:divBdr>
    </w:div>
    <w:div w:id="1619992612">
      <w:bodyDiv w:val="1"/>
      <w:marLeft w:val="0"/>
      <w:marRight w:val="0"/>
      <w:marTop w:val="0"/>
      <w:marBottom w:val="0"/>
      <w:divBdr>
        <w:top w:val="none" w:sz="0" w:space="0" w:color="auto"/>
        <w:left w:val="none" w:sz="0" w:space="0" w:color="auto"/>
        <w:bottom w:val="none" w:sz="0" w:space="0" w:color="auto"/>
        <w:right w:val="none" w:sz="0" w:space="0" w:color="auto"/>
      </w:divBdr>
    </w:div>
    <w:div w:id="1627656700">
      <w:bodyDiv w:val="1"/>
      <w:marLeft w:val="0"/>
      <w:marRight w:val="0"/>
      <w:marTop w:val="0"/>
      <w:marBottom w:val="0"/>
      <w:divBdr>
        <w:top w:val="none" w:sz="0" w:space="0" w:color="auto"/>
        <w:left w:val="none" w:sz="0" w:space="0" w:color="auto"/>
        <w:bottom w:val="none" w:sz="0" w:space="0" w:color="auto"/>
        <w:right w:val="none" w:sz="0" w:space="0" w:color="auto"/>
      </w:divBdr>
      <w:divsChild>
        <w:div w:id="1130629306">
          <w:marLeft w:val="0"/>
          <w:marRight w:val="0"/>
          <w:marTop w:val="0"/>
          <w:marBottom w:val="0"/>
          <w:divBdr>
            <w:top w:val="none" w:sz="0" w:space="0" w:color="auto"/>
            <w:left w:val="none" w:sz="0" w:space="0" w:color="auto"/>
            <w:bottom w:val="none" w:sz="0" w:space="0" w:color="auto"/>
            <w:right w:val="none" w:sz="0" w:space="0" w:color="auto"/>
          </w:divBdr>
          <w:divsChild>
            <w:div w:id="741410468">
              <w:marLeft w:val="0"/>
              <w:marRight w:val="0"/>
              <w:marTop w:val="0"/>
              <w:marBottom w:val="0"/>
              <w:divBdr>
                <w:top w:val="none" w:sz="0" w:space="0" w:color="auto"/>
                <w:left w:val="none" w:sz="0" w:space="0" w:color="auto"/>
                <w:bottom w:val="none" w:sz="0" w:space="0" w:color="auto"/>
                <w:right w:val="none" w:sz="0" w:space="0" w:color="auto"/>
              </w:divBdr>
              <w:divsChild>
                <w:div w:id="47849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163362">
      <w:bodyDiv w:val="1"/>
      <w:marLeft w:val="0"/>
      <w:marRight w:val="0"/>
      <w:marTop w:val="0"/>
      <w:marBottom w:val="0"/>
      <w:divBdr>
        <w:top w:val="none" w:sz="0" w:space="0" w:color="auto"/>
        <w:left w:val="none" w:sz="0" w:space="0" w:color="auto"/>
        <w:bottom w:val="none" w:sz="0" w:space="0" w:color="auto"/>
        <w:right w:val="none" w:sz="0" w:space="0" w:color="auto"/>
      </w:divBdr>
    </w:div>
    <w:div w:id="1640571625">
      <w:bodyDiv w:val="1"/>
      <w:marLeft w:val="0"/>
      <w:marRight w:val="0"/>
      <w:marTop w:val="0"/>
      <w:marBottom w:val="0"/>
      <w:divBdr>
        <w:top w:val="none" w:sz="0" w:space="0" w:color="auto"/>
        <w:left w:val="none" w:sz="0" w:space="0" w:color="auto"/>
        <w:bottom w:val="none" w:sz="0" w:space="0" w:color="auto"/>
        <w:right w:val="none" w:sz="0" w:space="0" w:color="auto"/>
      </w:divBdr>
    </w:div>
    <w:div w:id="1645960841">
      <w:bodyDiv w:val="1"/>
      <w:marLeft w:val="0"/>
      <w:marRight w:val="0"/>
      <w:marTop w:val="0"/>
      <w:marBottom w:val="0"/>
      <w:divBdr>
        <w:top w:val="none" w:sz="0" w:space="0" w:color="auto"/>
        <w:left w:val="none" w:sz="0" w:space="0" w:color="auto"/>
        <w:bottom w:val="none" w:sz="0" w:space="0" w:color="auto"/>
        <w:right w:val="none" w:sz="0" w:space="0" w:color="auto"/>
      </w:divBdr>
    </w:div>
    <w:div w:id="1653362182">
      <w:bodyDiv w:val="1"/>
      <w:marLeft w:val="0"/>
      <w:marRight w:val="0"/>
      <w:marTop w:val="0"/>
      <w:marBottom w:val="0"/>
      <w:divBdr>
        <w:top w:val="none" w:sz="0" w:space="0" w:color="auto"/>
        <w:left w:val="none" w:sz="0" w:space="0" w:color="auto"/>
        <w:bottom w:val="none" w:sz="0" w:space="0" w:color="auto"/>
        <w:right w:val="none" w:sz="0" w:space="0" w:color="auto"/>
      </w:divBdr>
    </w:div>
    <w:div w:id="1672413397">
      <w:bodyDiv w:val="1"/>
      <w:marLeft w:val="0"/>
      <w:marRight w:val="0"/>
      <w:marTop w:val="0"/>
      <w:marBottom w:val="0"/>
      <w:divBdr>
        <w:top w:val="none" w:sz="0" w:space="0" w:color="auto"/>
        <w:left w:val="none" w:sz="0" w:space="0" w:color="auto"/>
        <w:bottom w:val="none" w:sz="0" w:space="0" w:color="auto"/>
        <w:right w:val="none" w:sz="0" w:space="0" w:color="auto"/>
      </w:divBdr>
    </w:div>
    <w:div w:id="1712652294">
      <w:bodyDiv w:val="1"/>
      <w:marLeft w:val="0"/>
      <w:marRight w:val="0"/>
      <w:marTop w:val="0"/>
      <w:marBottom w:val="0"/>
      <w:divBdr>
        <w:top w:val="none" w:sz="0" w:space="0" w:color="auto"/>
        <w:left w:val="none" w:sz="0" w:space="0" w:color="auto"/>
        <w:bottom w:val="none" w:sz="0" w:space="0" w:color="auto"/>
        <w:right w:val="none" w:sz="0" w:space="0" w:color="auto"/>
      </w:divBdr>
    </w:div>
    <w:div w:id="1748842951">
      <w:bodyDiv w:val="1"/>
      <w:marLeft w:val="0"/>
      <w:marRight w:val="0"/>
      <w:marTop w:val="0"/>
      <w:marBottom w:val="0"/>
      <w:divBdr>
        <w:top w:val="none" w:sz="0" w:space="0" w:color="auto"/>
        <w:left w:val="none" w:sz="0" w:space="0" w:color="auto"/>
        <w:bottom w:val="none" w:sz="0" w:space="0" w:color="auto"/>
        <w:right w:val="none" w:sz="0" w:space="0" w:color="auto"/>
      </w:divBdr>
    </w:div>
    <w:div w:id="1762872540">
      <w:bodyDiv w:val="1"/>
      <w:marLeft w:val="0"/>
      <w:marRight w:val="0"/>
      <w:marTop w:val="0"/>
      <w:marBottom w:val="0"/>
      <w:divBdr>
        <w:top w:val="none" w:sz="0" w:space="0" w:color="auto"/>
        <w:left w:val="none" w:sz="0" w:space="0" w:color="auto"/>
        <w:bottom w:val="none" w:sz="0" w:space="0" w:color="auto"/>
        <w:right w:val="none" w:sz="0" w:space="0" w:color="auto"/>
      </w:divBdr>
    </w:div>
    <w:div w:id="1779133923">
      <w:bodyDiv w:val="1"/>
      <w:marLeft w:val="0"/>
      <w:marRight w:val="0"/>
      <w:marTop w:val="0"/>
      <w:marBottom w:val="0"/>
      <w:divBdr>
        <w:top w:val="none" w:sz="0" w:space="0" w:color="auto"/>
        <w:left w:val="none" w:sz="0" w:space="0" w:color="auto"/>
        <w:bottom w:val="none" w:sz="0" w:space="0" w:color="auto"/>
        <w:right w:val="none" w:sz="0" w:space="0" w:color="auto"/>
      </w:divBdr>
    </w:div>
    <w:div w:id="1789354271">
      <w:bodyDiv w:val="1"/>
      <w:marLeft w:val="0"/>
      <w:marRight w:val="0"/>
      <w:marTop w:val="0"/>
      <w:marBottom w:val="0"/>
      <w:divBdr>
        <w:top w:val="none" w:sz="0" w:space="0" w:color="auto"/>
        <w:left w:val="none" w:sz="0" w:space="0" w:color="auto"/>
        <w:bottom w:val="none" w:sz="0" w:space="0" w:color="auto"/>
        <w:right w:val="none" w:sz="0" w:space="0" w:color="auto"/>
      </w:divBdr>
    </w:div>
    <w:div w:id="1793746799">
      <w:bodyDiv w:val="1"/>
      <w:marLeft w:val="0"/>
      <w:marRight w:val="0"/>
      <w:marTop w:val="0"/>
      <w:marBottom w:val="0"/>
      <w:divBdr>
        <w:top w:val="none" w:sz="0" w:space="0" w:color="auto"/>
        <w:left w:val="none" w:sz="0" w:space="0" w:color="auto"/>
        <w:bottom w:val="none" w:sz="0" w:space="0" w:color="auto"/>
        <w:right w:val="none" w:sz="0" w:space="0" w:color="auto"/>
      </w:divBdr>
    </w:div>
    <w:div w:id="1795979910">
      <w:bodyDiv w:val="1"/>
      <w:marLeft w:val="0"/>
      <w:marRight w:val="0"/>
      <w:marTop w:val="0"/>
      <w:marBottom w:val="0"/>
      <w:divBdr>
        <w:top w:val="none" w:sz="0" w:space="0" w:color="auto"/>
        <w:left w:val="none" w:sz="0" w:space="0" w:color="auto"/>
        <w:bottom w:val="none" w:sz="0" w:space="0" w:color="auto"/>
        <w:right w:val="none" w:sz="0" w:space="0" w:color="auto"/>
      </w:divBdr>
    </w:div>
    <w:div w:id="1852572730">
      <w:bodyDiv w:val="1"/>
      <w:marLeft w:val="0"/>
      <w:marRight w:val="0"/>
      <w:marTop w:val="0"/>
      <w:marBottom w:val="0"/>
      <w:divBdr>
        <w:top w:val="none" w:sz="0" w:space="0" w:color="auto"/>
        <w:left w:val="none" w:sz="0" w:space="0" w:color="auto"/>
        <w:bottom w:val="none" w:sz="0" w:space="0" w:color="auto"/>
        <w:right w:val="none" w:sz="0" w:space="0" w:color="auto"/>
      </w:divBdr>
    </w:div>
    <w:div w:id="1876623657">
      <w:bodyDiv w:val="1"/>
      <w:marLeft w:val="0"/>
      <w:marRight w:val="0"/>
      <w:marTop w:val="0"/>
      <w:marBottom w:val="0"/>
      <w:divBdr>
        <w:top w:val="none" w:sz="0" w:space="0" w:color="auto"/>
        <w:left w:val="none" w:sz="0" w:space="0" w:color="auto"/>
        <w:bottom w:val="none" w:sz="0" w:space="0" w:color="auto"/>
        <w:right w:val="none" w:sz="0" w:space="0" w:color="auto"/>
      </w:divBdr>
    </w:div>
    <w:div w:id="1882984072">
      <w:bodyDiv w:val="1"/>
      <w:marLeft w:val="0"/>
      <w:marRight w:val="0"/>
      <w:marTop w:val="0"/>
      <w:marBottom w:val="0"/>
      <w:divBdr>
        <w:top w:val="none" w:sz="0" w:space="0" w:color="auto"/>
        <w:left w:val="none" w:sz="0" w:space="0" w:color="auto"/>
        <w:bottom w:val="none" w:sz="0" w:space="0" w:color="auto"/>
        <w:right w:val="none" w:sz="0" w:space="0" w:color="auto"/>
      </w:divBdr>
    </w:div>
    <w:div w:id="1883711176">
      <w:bodyDiv w:val="1"/>
      <w:marLeft w:val="0"/>
      <w:marRight w:val="0"/>
      <w:marTop w:val="0"/>
      <w:marBottom w:val="0"/>
      <w:divBdr>
        <w:top w:val="none" w:sz="0" w:space="0" w:color="auto"/>
        <w:left w:val="none" w:sz="0" w:space="0" w:color="auto"/>
        <w:bottom w:val="none" w:sz="0" w:space="0" w:color="auto"/>
        <w:right w:val="none" w:sz="0" w:space="0" w:color="auto"/>
      </w:divBdr>
    </w:div>
    <w:div w:id="1885217510">
      <w:bodyDiv w:val="1"/>
      <w:marLeft w:val="0"/>
      <w:marRight w:val="0"/>
      <w:marTop w:val="0"/>
      <w:marBottom w:val="0"/>
      <w:divBdr>
        <w:top w:val="none" w:sz="0" w:space="0" w:color="auto"/>
        <w:left w:val="none" w:sz="0" w:space="0" w:color="auto"/>
        <w:bottom w:val="none" w:sz="0" w:space="0" w:color="auto"/>
        <w:right w:val="none" w:sz="0" w:space="0" w:color="auto"/>
      </w:divBdr>
    </w:div>
    <w:div w:id="1894536945">
      <w:bodyDiv w:val="1"/>
      <w:marLeft w:val="0"/>
      <w:marRight w:val="0"/>
      <w:marTop w:val="0"/>
      <w:marBottom w:val="0"/>
      <w:divBdr>
        <w:top w:val="none" w:sz="0" w:space="0" w:color="auto"/>
        <w:left w:val="none" w:sz="0" w:space="0" w:color="auto"/>
        <w:bottom w:val="none" w:sz="0" w:space="0" w:color="auto"/>
        <w:right w:val="none" w:sz="0" w:space="0" w:color="auto"/>
      </w:divBdr>
    </w:div>
    <w:div w:id="1905067236">
      <w:bodyDiv w:val="1"/>
      <w:marLeft w:val="0"/>
      <w:marRight w:val="0"/>
      <w:marTop w:val="0"/>
      <w:marBottom w:val="0"/>
      <w:divBdr>
        <w:top w:val="none" w:sz="0" w:space="0" w:color="auto"/>
        <w:left w:val="none" w:sz="0" w:space="0" w:color="auto"/>
        <w:bottom w:val="none" w:sz="0" w:space="0" w:color="auto"/>
        <w:right w:val="none" w:sz="0" w:space="0" w:color="auto"/>
      </w:divBdr>
    </w:div>
    <w:div w:id="1906139667">
      <w:bodyDiv w:val="1"/>
      <w:marLeft w:val="0"/>
      <w:marRight w:val="0"/>
      <w:marTop w:val="0"/>
      <w:marBottom w:val="0"/>
      <w:divBdr>
        <w:top w:val="none" w:sz="0" w:space="0" w:color="auto"/>
        <w:left w:val="none" w:sz="0" w:space="0" w:color="auto"/>
        <w:bottom w:val="none" w:sz="0" w:space="0" w:color="auto"/>
        <w:right w:val="none" w:sz="0" w:space="0" w:color="auto"/>
      </w:divBdr>
    </w:div>
    <w:div w:id="1907956367">
      <w:bodyDiv w:val="1"/>
      <w:marLeft w:val="0"/>
      <w:marRight w:val="0"/>
      <w:marTop w:val="0"/>
      <w:marBottom w:val="0"/>
      <w:divBdr>
        <w:top w:val="none" w:sz="0" w:space="0" w:color="auto"/>
        <w:left w:val="none" w:sz="0" w:space="0" w:color="auto"/>
        <w:bottom w:val="none" w:sz="0" w:space="0" w:color="auto"/>
        <w:right w:val="none" w:sz="0" w:space="0" w:color="auto"/>
      </w:divBdr>
    </w:div>
    <w:div w:id="1912039548">
      <w:bodyDiv w:val="1"/>
      <w:marLeft w:val="0"/>
      <w:marRight w:val="0"/>
      <w:marTop w:val="0"/>
      <w:marBottom w:val="0"/>
      <w:divBdr>
        <w:top w:val="none" w:sz="0" w:space="0" w:color="auto"/>
        <w:left w:val="none" w:sz="0" w:space="0" w:color="auto"/>
        <w:bottom w:val="none" w:sz="0" w:space="0" w:color="auto"/>
        <w:right w:val="none" w:sz="0" w:space="0" w:color="auto"/>
      </w:divBdr>
    </w:div>
    <w:div w:id="1932735143">
      <w:bodyDiv w:val="1"/>
      <w:marLeft w:val="0"/>
      <w:marRight w:val="0"/>
      <w:marTop w:val="0"/>
      <w:marBottom w:val="0"/>
      <w:divBdr>
        <w:top w:val="none" w:sz="0" w:space="0" w:color="auto"/>
        <w:left w:val="none" w:sz="0" w:space="0" w:color="auto"/>
        <w:bottom w:val="none" w:sz="0" w:space="0" w:color="auto"/>
        <w:right w:val="none" w:sz="0" w:space="0" w:color="auto"/>
      </w:divBdr>
    </w:div>
    <w:div w:id="1941984146">
      <w:bodyDiv w:val="1"/>
      <w:marLeft w:val="0"/>
      <w:marRight w:val="0"/>
      <w:marTop w:val="0"/>
      <w:marBottom w:val="0"/>
      <w:divBdr>
        <w:top w:val="none" w:sz="0" w:space="0" w:color="auto"/>
        <w:left w:val="none" w:sz="0" w:space="0" w:color="auto"/>
        <w:bottom w:val="none" w:sz="0" w:space="0" w:color="auto"/>
        <w:right w:val="none" w:sz="0" w:space="0" w:color="auto"/>
      </w:divBdr>
    </w:div>
    <w:div w:id="1946618959">
      <w:bodyDiv w:val="1"/>
      <w:marLeft w:val="0"/>
      <w:marRight w:val="0"/>
      <w:marTop w:val="0"/>
      <w:marBottom w:val="0"/>
      <w:divBdr>
        <w:top w:val="none" w:sz="0" w:space="0" w:color="auto"/>
        <w:left w:val="none" w:sz="0" w:space="0" w:color="auto"/>
        <w:bottom w:val="none" w:sz="0" w:space="0" w:color="auto"/>
        <w:right w:val="none" w:sz="0" w:space="0" w:color="auto"/>
      </w:divBdr>
    </w:div>
    <w:div w:id="1950623305">
      <w:bodyDiv w:val="1"/>
      <w:marLeft w:val="0"/>
      <w:marRight w:val="0"/>
      <w:marTop w:val="0"/>
      <w:marBottom w:val="0"/>
      <w:divBdr>
        <w:top w:val="none" w:sz="0" w:space="0" w:color="auto"/>
        <w:left w:val="none" w:sz="0" w:space="0" w:color="auto"/>
        <w:bottom w:val="none" w:sz="0" w:space="0" w:color="auto"/>
        <w:right w:val="none" w:sz="0" w:space="0" w:color="auto"/>
      </w:divBdr>
    </w:div>
    <w:div w:id="1970043119">
      <w:bodyDiv w:val="1"/>
      <w:marLeft w:val="0"/>
      <w:marRight w:val="0"/>
      <w:marTop w:val="0"/>
      <w:marBottom w:val="0"/>
      <w:divBdr>
        <w:top w:val="none" w:sz="0" w:space="0" w:color="auto"/>
        <w:left w:val="none" w:sz="0" w:space="0" w:color="auto"/>
        <w:bottom w:val="none" w:sz="0" w:space="0" w:color="auto"/>
        <w:right w:val="none" w:sz="0" w:space="0" w:color="auto"/>
      </w:divBdr>
    </w:div>
    <w:div w:id="1996370366">
      <w:bodyDiv w:val="1"/>
      <w:marLeft w:val="0"/>
      <w:marRight w:val="0"/>
      <w:marTop w:val="0"/>
      <w:marBottom w:val="0"/>
      <w:divBdr>
        <w:top w:val="none" w:sz="0" w:space="0" w:color="auto"/>
        <w:left w:val="none" w:sz="0" w:space="0" w:color="auto"/>
        <w:bottom w:val="none" w:sz="0" w:space="0" w:color="auto"/>
        <w:right w:val="none" w:sz="0" w:space="0" w:color="auto"/>
      </w:divBdr>
    </w:div>
    <w:div w:id="1996374724">
      <w:bodyDiv w:val="1"/>
      <w:marLeft w:val="0"/>
      <w:marRight w:val="0"/>
      <w:marTop w:val="0"/>
      <w:marBottom w:val="0"/>
      <w:divBdr>
        <w:top w:val="none" w:sz="0" w:space="0" w:color="auto"/>
        <w:left w:val="none" w:sz="0" w:space="0" w:color="auto"/>
        <w:bottom w:val="none" w:sz="0" w:space="0" w:color="auto"/>
        <w:right w:val="none" w:sz="0" w:space="0" w:color="auto"/>
      </w:divBdr>
    </w:div>
    <w:div w:id="2041079507">
      <w:bodyDiv w:val="1"/>
      <w:marLeft w:val="0"/>
      <w:marRight w:val="0"/>
      <w:marTop w:val="0"/>
      <w:marBottom w:val="0"/>
      <w:divBdr>
        <w:top w:val="none" w:sz="0" w:space="0" w:color="auto"/>
        <w:left w:val="none" w:sz="0" w:space="0" w:color="auto"/>
        <w:bottom w:val="none" w:sz="0" w:space="0" w:color="auto"/>
        <w:right w:val="none" w:sz="0" w:space="0" w:color="auto"/>
      </w:divBdr>
    </w:div>
    <w:div w:id="2046177502">
      <w:bodyDiv w:val="1"/>
      <w:marLeft w:val="0"/>
      <w:marRight w:val="0"/>
      <w:marTop w:val="0"/>
      <w:marBottom w:val="0"/>
      <w:divBdr>
        <w:top w:val="none" w:sz="0" w:space="0" w:color="auto"/>
        <w:left w:val="none" w:sz="0" w:space="0" w:color="auto"/>
        <w:bottom w:val="none" w:sz="0" w:space="0" w:color="auto"/>
        <w:right w:val="none" w:sz="0" w:space="0" w:color="auto"/>
      </w:divBdr>
    </w:div>
    <w:div w:id="2065372932">
      <w:bodyDiv w:val="1"/>
      <w:marLeft w:val="0"/>
      <w:marRight w:val="0"/>
      <w:marTop w:val="0"/>
      <w:marBottom w:val="0"/>
      <w:divBdr>
        <w:top w:val="none" w:sz="0" w:space="0" w:color="auto"/>
        <w:left w:val="none" w:sz="0" w:space="0" w:color="auto"/>
        <w:bottom w:val="none" w:sz="0" w:space="0" w:color="auto"/>
        <w:right w:val="none" w:sz="0" w:space="0" w:color="auto"/>
      </w:divBdr>
    </w:div>
    <w:div w:id="2097939764">
      <w:bodyDiv w:val="1"/>
      <w:marLeft w:val="0"/>
      <w:marRight w:val="0"/>
      <w:marTop w:val="0"/>
      <w:marBottom w:val="0"/>
      <w:divBdr>
        <w:top w:val="none" w:sz="0" w:space="0" w:color="auto"/>
        <w:left w:val="none" w:sz="0" w:space="0" w:color="auto"/>
        <w:bottom w:val="none" w:sz="0" w:space="0" w:color="auto"/>
        <w:right w:val="none" w:sz="0" w:space="0" w:color="auto"/>
      </w:divBdr>
    </w:div>
    <w:div w:id="2124760209">
      <w:bodyDiv w:val="1"/>
      <w:marLeft w:val="0"/>
      <w:marRight w:val="0"/>
      <w:marTop w:val="0"/>
      <w:marBottom w:val="0"/>
      <w:divBdr>
        <w:top w:val="none" w:sz="0" w:space="0" w:color="auto"/>
        <w:left w:val="none" w:sz="0" w:space="0" w:color="auto"/>
        <w:bottom w:val="none" w:sz="0" w:space="0" w:color="auto"/>
        <w:right w:val="none" w:sz="0" w:space="0" w:color="auto"/>
      </w:divBdr>
    </w:div>
    <w:div w:id="2129205079">
      <w:bodyDiv w:val="1"/>
      <w:marLeft w:val="0"/>
      <w:marRight w:val="0"/>
      <w:marTop w:val="0"/>
      <w:marBottom w:val="0"/>
      <w:divBdr>
        <w:top w:val="none" w:sz="0" w:space="0" w:color="auto"/>
        <w:left w:val="none" w:sz="0" w:space="0" w:color="auto"/>
        <w:bottom w:val="none" w:sz="0" w:space="0" w:color="auto"/>
        <w:right w:val="none" w:sz="0" w:space="0" w:color="auto"/>
      </w:divBdr>
    </w:div>
    <w:div w:id="2131313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1617</Words>
  <Characters>9221</Characters>
  <Application>Microsoft Office Word</Application>
  <DocSecurity>0</DocSecurity>
  <Lines>76</Lines>
  <Paragraphs>21</Paragraphs>
  <ScaleCrop>false</ScaleCrop>
  <LinksUpToDate>false</LinksUpToDate>
  <CharactersWithSpaces>10817</CharactersWithSpaces>
  <SharedDoc>false</SharedDoc>
  <HLinks>
    <vt:vector size="138" baseType="variant">
      <vt:variant>
        <vt:i4>1179703</vt:i4>
      </vt:variant>
      <vt:variant>
        <vt:i4>134</vt:i4>
      </vt:variant>
      <vt:variant>
        <vt:i4>0</vt:i4>
      </vt:variant>
      <vt:variant>
        <vt:i4>5</vt:i4>
      </vt:variant>
      <vt:variant>
        <vt:lpwstr/>
      </vt:variant>
      <vt:variant>
        <vt:lpwstr>_Toc391049157</vt:lpwstr>
      </vt:variant>
      <vt:variant>
        <vt:i4>1179703</vt:i4>
      </vt:variant>
      <vt:variant>
        <vt:i4>128</vt:i4>
      </vt:variant>
      <vt:variant>
        <vt:i4>0</vt:i4>
      </vt:variant>
      <vt:variant>
        <vt:i4>5</vt:i4>
      </vt:variant>
      <vt:variant>
        <vt:lpwstr/>
      </vt:variant>
      <vt:variant>
        <vt:lpwstr>_Toc391049156</vt:lpwstr>
      </vt:variant>
      <vt:variant>
        <vt:i4>1179703</vt:i4>
      </vt:variant>
      <vt:variant>
        <vt:i4>122</vt:i4>
      </vt:variant>
      <vt:variant>
        <vt:i4>0</vt:i4>
      </vt:variant>
      <vt:variant>
        <vt:i4>5</vt:i4>
      </vt:variant>
      <vt:variant>
        <vt:lpwstr/>
      </vt:variant>
      <vt:variant>
        <vt:lpwstr>_Toc391049155</vt:lpwstr>
      </vt:variant>
      <vt:variant>
        <vt:i4>1179703</vt:i4>
      </vt:variant>
      <vt:variant>
        <vt:i4>116</vt:i4>
      </vt:variant>
      <vt:variant>
        <vt:i4>0</vt:i4>
      </vt:variant>
      <vt:variant>
        <vt:i4>5</vt:i4>
      </vt:variant>
      <vt:variant>
        <vt:lpwstr/>
      </vt:variant>
      <vt:variant>
        <vt:lpwstr>_Toc391049154</vt:lpwstr>
      </vt:variant>
      <vt:variant>
        <vt:i4>1179703</vt:i4>
      </vt:variant>
      <vt:variant>
        <vt:i4>110</vt:i4>
      </vt:variant>
      <vt:variant>
        <vt:i4>0</vt:i4>
      </vt:variant>
      <vt:variant>
        <vt:i4>5</vt:i4>
      </vt:variant>
      <vt:variant>
        <vt:lpwstr/>
      </vt:variant>
      <vt:variant>
        <vt:lpwstr>_Toc391049153</vt:lpwstr>
      </vt:variant>
      <vt:variant>
        <vt:i4>1179703</vt:i4>
      </vt:variant>
      <vt:variant>
        <vt:i4>104</vt:i4>
      </vt:variant>
      <vt:variant>
        <vt:i4>0</vt:i4>
      </vt:variant>
      <vt:variant>
        <vt:i4>5</vt:i4>
      </vt:variant>
      <vt:variant>
        <vt:lpwstr/>
      </vt:variant>
      <vt:variant>
        <vt:lpwstr>_Toc391049152</vt:lpwstr>
      </vt:variant>
      <vt:variant>
        <vt:i4>1179703</vt:i4>
      </vt:variant>
      <vt:variant>
        <vt:i4>98</vt:i4>
      </vt:variant>
      <vt:variant>
        <vt:i4>0</vt:i4>
      </vt:variant>
      <vt:variant>
        <vt:i4>5</vt:i4>
      </vt:variant>
      <vt:variant>
        <vt:lpwstr/>
      </vt:variant>
      <vt:variant>
        <vt:lpwstr>_Toc391049151</vt:lpwstr>
      </vt:variant>
      <vt:variant>
        <vt:i4>1179703</vt:i4>
      </vt:variant>
      <vt:variant>
        <vt:i4>92</vt:i4>
      </vt:variant>
      <vt:variant>
        <vt:i4>0</vt:i4>
      </vt:variant>
      <vt:variant>
        <vt:i4>5</vt:i4>
      </vt:variant>
      <vt:variant>
        <vt:lpwstr/>
      </vt:variant>
      <vt:variant>
        <vt:lpwstr>_Toc391049150</vt:lpwstr>
      </vt:variant>
      <vt:variant>
        <vt:i4>1245239</vt:i4>
      </vt:variant>
      <vt:variant>
        <vt:i4>86</vt:i4>
      </vt:variant>
      <vt:variant>
        <vt:i4>0</vt:i4>
      </vt:variant>
      <vt:variant>
        <vt:i4>5</vt:i4>
      </vt:variant>
      <vt:variant>
        <vt:lpwstr/>
      </vt:variant>
      <vt:variant>
        <vt:lpwstr>_Toc391049149</vt:lpwstr>
      </vt:variant>
      <vt:variant>
        <vt:i4>1245239</vt:i4>
      </vt:variant>
      <vt:variant>
        <vt:i4>80</vt:i4>
      </vt:variant>
      <vt:variant>
        <vt:i4>0</vt:i4>
      </vt:variant>
      <vt:variant>
        <vt:i4>5</vt:i4>
      </vt:variant>
      <vt:variant>
        <vt:lpwstr/>
      </vt:variant>
      <vt:variant>
        <vt:lpwstr>_Toc391049148</vt:lpwstr>
      </vt:variant>
      <vt:variant>
        <vt:i4>1245239</vt:i4>
      </vt:variant>
      <vt:variant>
        <vt:i4>74</vt:i4>
      </vt:variant>
      <vt:variant>
        <vt:i4>0</vt:i4>
      </vt:variant>
      <vt:variant>
        <vt:i4>5</vt:i4>
      </vt:variant>
      <vt:variant>
        <vt:lpwstr/>
      </vt:variant>
      <vt:variant>
        <vt:lpwstr>_Toc391049147</vt:lpwstr>
      </vt:variant>
      <vt:variant>
        <vt:i4>1245239</vt:i4>
      </vt:variant>
      <vt:variant>
        <vt:i4>68</vt:i4>
      </vt:variant>
      <vt:variant>
        <vt:i4>0</vt:i4>
      </vt:variant>
      <vt:variant>
        <vt:i4>5</vt:i4>
      </vt:variant>
      <vt:variant>
        <vt:lpwstr/>
      </vt:variant>
      <vt:variant>
        <vt:lpwstr>_Toc391049146</vt:lpwstr>
      </vt:variant>
      <vt:variant>
        <vt:i4>1245239</vt:i4>
      </vt:variant>
      <vt:variant>
        <vt:i4>62</vt:i4>
      </vt:variant>
      <vt:variant>
        <vt:i4>0</vt:i4>
      </vt:variant>
      <vt:variant>
        <vt:i4>5</vt:i4>
      </vt:variant>
      <vt:variant>
        <vt:lpwstr/>
      </vt:variant>
      <vt:variant>
        <vt:lpwstr>_Toc391049145</vt:lpwstr>
      </vt:variant>
      <vt:variant>
        <vt:i4>1245239</vt:i4>
      </vt:variant>
      <vt:variant>
        <vt:i4>56</vt:i4>
      </vt:variant>
      <vt:variant>
        <vt:i4>0</vt:i4>
      </vt:variant>
      <vt:variant>
        <vt:i4>5</vt:i4>
      </vt:variant>
      <vt:variant>
        <vt:lpwstr/>
      </vt:variant>
      <vt:variant>
        <vt:lpwstr>_Toc391049144</vt:lpwstr>
      </vt:variant>
      <vt:variant>
        <vt:i4>1245239</vt:i4>
      </vt:variant>
      <vt:variant>
        <vt:i4>50</vt:i4>
      </vt:variant>
      <vt:variant>
        <vt:i4>0</vt:i4>
      </vt:variant>
      <vt:variant>
        <vt:i4>5</vt:i4>
      </vt:variant>
      <vt:variant>
        <vt:lpwstr/>
      </vt:variant>
      <vt:variant>
        <vt:lpwstr>_Toc391049143</vt:lpwstr>
      </vt:variant>
      <vt:variant>
        <vt:i4>1245239</vt:i4>
      </vt:variant>
      <vt:variant>
        <vt:i4>44</vt:i4>
      </vt:variant>
      <vt:variant>
        <vt:i4>0</vt:i4>
      </vt:variant>
      <vt:variant>
        <vt:i4>5</vt:i4>
      </vt:variant>
      <vt:variant>
        <vt:lpwstr/>
      </vt:variant>
      <vt:variant>
        <vt:lpwstr>_Toc391049142</vt:lpwstr>
      </vt:variant>
      <vt:variant>
        <vt:i4>1245239</vt:i4>
      </vt:variant>
      <vt:variant>
        <vt:i4>38</vt:i4>
      </vt:variant>
      <vt:variant>
        <vt:i4>0</vt:i4>
      </vt:variant>
      <vt:variant>
        <vt:i4>5</vt:i4>
      </vt:variant>
      <vt:variant>
        <vt:lpwstr/>
      </vt:variant>
      <vt:variant>
        <vt:lpwstr>_Toc391049141</vt:lpwstr>
      </vt:variant>
      <vt:variant>
        <vt:i4>1245239</vt:i4>
      </vt:variant>
      <vt:variant>
        <vt:i4>32</vt:i4>
      </vt:variant>
      <vt:variant>
        <vt:i4>0</vt:i4>
      </vt:variant>
      <vt:variant>
        <vt:i4>5</vt:i4>
      </vt:variant>
      <vt:variant>
        <vt:lpwstr/>
      </vt:variant>
      <vt:variant>
        <vt:lpwstr>_Toc391049140</vt:lpwstr>
      </vt:variant>
      <vt:variant>
        <vt:i4>1310775</vt:i4>
      </vt:variant>
      <vt:variant>
        <vt:i4>26</vt:i4>
      </vt:variant>
      <vt:variant>
        <vt:i4>0</vt:i4>
      </vt:variant>
      <vt:variant>
        <vt:i4>5</vt:i4>
      </vt:variant>
      <vt:variant>
        <vt:lpwstr/>
      </vt:variant>
      <vt:variant>
        <vt:lpwstr>_Toc391049139</vt:lpwstr>
      </vt:variant>
      <vt:variant>
        <vt:i4>1310775</vt:i4>
      </vt:variant>
      <vt:variant>
        <vt:i4>20</vt:i4>
      </vt:variant>
      <vt:variant>
        <vt:i4>0</vt:i4>
      </vt:variant>
      <vt:variant>
        <vt:i4>5</vt:i4>
      </vt:variant>
      <vt:variant>
        <vt:lpwstr/>
      </vt:variant>
      <vt:variant>
        <vt:lpwstr>_Toc391049138</vt:lpwstr>
      </vt:variant>
      <vt:variant>
        <vt:i4>1310775</vt:i4>
      </vt:variant>
      <vt:variant>
        <vt:i4>14</vt:i4>
      </vt:variant>
      <vt:variant>
        <vt:i4>0</vt:i4>
      </vt:variant>
      <vt:variant>
        <vt:i4>5</vt:i4>
      </vt:variant>
      <vt:variant>
        <vt:lpwstr/>
      </vt:variant>
      <vt:variant>
        <vt:lpwstr>_Toc391049137</vt:lpwstr>
      </vt:variant>
      <vt:variant>
        <vt:i4>1310775</vt:i4>
      </vt:variant>
      <vt:variant>
        <vt:i4>8</vt:i4>
      </vt:variant>
      <vt:variant>
        <vt:i4>0</vt:i4>
      </vt:variant>
      <vt:variant>
        <vt:i4>5</vt:i4>
      </vt:variant>
      <vt:variant>
        <vt:lpwstr/>
      </vt:variant>
      <vt:variant>
        <vt:lpwstr>_Toc391049136</vt:lpwstr>
      </vt:variant>
      <vt:variant>
        <vt:i4>1310775</vt:i4>
      </vt:variant>
      <vt:variant>
        <vt:i4>2</vt:i4>
      </vt:variant>
      <vt:variant>
        <vt:i4>0</vt:i4>
      </vt:variant>
      <vt:variant>
        <vt:i4>5</vt:i4>
      </vt:variant>
      <vt:variant>
        <vt:lpwstr/>
      </vt:variant>
      <vt:variant>
        <vt:lpwstr>_Toc391049135</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2014-07-08T03:44:00Z</dcterms:created>
  <dcterms:modified xsi:type="dcterms:W3CDTF">2014-07-08T03:44:00Z</dcterms:modified>
</cp:coreProperties>
</file>