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9E" w:rsidRPr="00D06C09" w:rsidRDefault="009E429E" w:rsidP="005530E5">
      <w:pPr>
        <w:pStyle w:val="a6"/>
        <w:kinsoku w:val="0"/>
        <w:spacing w:beforeLines="20"/>
        <w:ind w:leftChars="700" w:left="2381" w:firstLine="0"/>
        <w:rPr>
          <w:rFonts w:hAnsi="標楷體"/>
          <w:bCs/>
          <w:snapToGrid/>
          <w:color w:val="000000" w:themeColor="text1"/>
          <w:spacing w:val="200"/>
          <w:kern w:val="0"/>
          <w:sz w:val="36"/>
        </w:rPr>
      </w:pPr>
      <w:r w:rsidRPr="00D06C09">
        <w:rPr>
          <w:rFonts w:hAnsi="標楷體"/>
          <w:bCs/>
          <w:snapToGrid/>
          <w:color w:val="000000" w:themeColor="text1"/>
          <w:spacing w:val="200"/>
          <w:kern w:val="0"/>
          <w:sz w:val="36"/>
        </w:rPr>
        <w:t>調查</w:t>
      </w:r>
      <w:r w:rsidR="00612819" w:rsidRPr="00D06C09">
        <w:rPr>
          <w:rFonts w:hAnsi="標楷體"/>
          <w:bCs/>
          <w:snapToGrid/>
          <w:color w:val="000000" w:themeColor="text1"/>
          <w:spacing w:val="200"/>
          <w:kern w:val="0"/>
          <w:sz w:val="36"/>
        </w:rPr>
        <w:t>報告</w:t>
      </w:r>
    </w:p>
    <w:p w:rsidR="009E429E" w:rsidRPr="00D06C09" w:rsidRDefault="009E429E" w:rsidP="003A2E68">
      <w:pPr>
        <w:pStyle w:val="1"/>
        <w:ind w:left="2268" w:hanging="2268"/>
        <w:rPr>
          <w:rFonts w:hAnsi="標楷體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D06C09">
        <w:rPr>
          <w:rFonts w:hAnsi="標楷體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C2297E" w:rsidRPr="00D06C09">
        <w:rPr>
          <w:rFonts w:hAnsi="標楷體"/>
          <w:color w:val="000000" w:themeColor="text1"/>
        </w:rPr>
        <w:t>據</w:t>
      </w:r>
      <w:proofErr w:type="gramStart"/>
      <w:r w:rsidR="00C2297E" w:rsidRPr="00D06C09">
        <w:rPr>
          <w:rFonts w:hAnsi="標楷體"/>
          <w:color w:val="000000" w:themeColor="text1"/>
        </w:rPr>
        <w:t>審計部函報及</w:t>
      </w:r>
      <w:r w:rsidR="006C25B0">
        <w:rPr>
          <w:rFonts w:hAnsi="標楷體" w:hint="eastAsia"/>
          <w:color w:val="000000" w:themeColor="text1"/>
        </w:rPr>
        <w:t>據</w:t>
      </w:r>
      <w:r w:rsidR="00C2297E" w:rsidRPr="00D06C09">
        <w:rPr>
          <w:rFonts w:hAnsi="標楷體"/>
          <w:color w:val="000000" w:themeColor="text1"/>
        </w:rPr>
        <w:t>訴</w:t>
      </w:r>
      <w:proofErr w:type="gramEnd"/>
      <w:r w:rsidR="00C2297E" w:rsidRPr="00D06C09">
        <w:rPr>
          <w:rFonts w:hAnsi="標楷體"/>
          <w:color w:val="000000" w:themeColor="text1"/>
        </w:rPr>
        <w:t>：台灣中油公司辦理「U9401石化事業部三輕更新投資計畫」，涉有可行性計畫評估失當、人員作業執行未</w:t>
      </w:r>
      <w:proofErr w:type="gramStart"/>
      <w:r w:rsidR="00C2297E" w:rsidRPr="00D06C09">
        <w:rPr>
          <w:rFonts w:hAnsi="標楷體"/>
          <w:color w:val="000000" w:themeColor="text1"/>
        </w:rPr>
        <w:t>臻</w:t>
      </w:r>
      <w:proofErr w:type="gramEnd"/>
      <w:r w:rsidR="00C2297E" w:rsidRPr="00D06C09">
        <w:rPr>
          <w:rFonts w:hAnsi="標楷體"/>
          <w:color w:val="000000" w:themeColor="text1"/>
        </w:rPr>
        <w:t>確實等缺失，致計畫成本增加，效益大幅減少，影響國家財務使用效益甚</w:t>
      </w:r>
      <w:proofErr w:type="gramStart"/>
      <w:r w:rsidR="00C2297E" w:rsidRPr="00D06C09">
        <w:rPr>
          <w:rFonts w:hAnsi="標楷體"/>
          <w:color w:val="000000" w:themeColor="text1"/>
        </w:rPr>
        <w:t>鉅</w:t>
      </w:r>
      <w:proofErr w:type="gramEnd"/>
      <w:r w:rsidR="00C2297E" w:rsidRPr="00D06C09">
        <w:rPr>
          <w:rFonts w:hAnsi="標楷體"/>
          <w:color w:val="000000" w:themeColor="text1"/>
        </w:rPr>
        <w:t>，認有</w:t>
      </w:r>
      <w:proofErr w:type="gramStart"/>
      <w:r w:rsidR="00C2297E" w:rsidRPr="00D06C09">
        <w:rPr>
          <w:rFonts w:hAnsi="標楷體"/>
          <w:color w:val="000000" w:themeColor="text1"/>
        </w:rPr>
        <w:t>釐</w:t>
      </w:r>
      <w:proofErr w:type="gramEnd"/>
      <w:r w:rsidR="00C2297E" w:rsidRPr="00D06C09">
        <w:rPr>
          <w:rFonts w:hAnsi="標楷體"/>
          <w:color w:val="000000" w:themeColor="text1"/>
        </w:rPr>
        <w:t>清相關人員違失之責任歸屬</w:t>
      </w:r>
      <w:proofErr w:type="gramStart"/>
      <w:r w:rsidR="00C2297E" w:rsidRPr="00D06C09">
        <w:rPr>
          <w:rFonts w:hAnsi="標楷體"/>
          <w:color w:val="000000" w:themeColor="text1"/>
        </w:rPr>
        <w:t>等情乙案</w:t>
      </w:r>
      <w:proofErr w:type="gramEnd"/>
      <w:r w:rsidR="00C2297E" w:rsidRPr="00D06C09">
        <w:rPr>
          <w:rFonts w:hAnsi="標楷體"/>
          <w:color w:val="000000" w:themeColor="text1"/>
        </w:rPr>
        <w:t>。</w:t>
      </w:r>
    </w:p>
    <w:p w:rsidR="00E6056C" w:rsidRPr="00D06C09" w:rsidRDefault="00246A1A" w:rsidP="005530E5">
      <w:pPr>
        <w:pStyle w:val="1"/>
        <w:spacing w:beforeLines="20"/>
        <w:ind w:left="2380" w:hanging="2380"/>
        <w:rPr>
          <w:rFonts w:hAnsi="標楷體"/>
          <w:color w:val="000000" w:themeColor="text1"/>
        </w:rPr>
      </w:pPr>
      <w:r w:rsidRPr="00D06C09">
        <w:rPr>
          <w:rFonts w:hAnsi="標楷體"/>
          <w:bCs w:val="0"/>
          <w:color w:val="000000" w:themeColor="text1"/>
        </w:rPr>
        <w:t>調查</w:t>
      </w:r>
      <w:r w:rsidR="000A4813" w:rsidRPr="00D06C09">
        <w:rPr>
          <w:rFonts w:hAnsi="標楷體"/>
          <w:bCs w:val="0"/>
          <w:color w:val="000000" w:themeColor="text1"/>
        </w:rPr>
        <w:t>意見</w:t>
      </w:r>
      <w:r w:rsidR="00E6056C" w:rsidRPr="00D06C09">
        <w:rPr>
          <w:rFonts w:hAnsi="標楷體"/>
          <w:bCs w:val="0"/>
          <w:color w:val="000000" w:themeColor="text1"/>
        </w:rPr>
        <w:t>：</w:t>
      </w:r>
    </w:p>
    <w:p w:rsidR="00703D46" w:rsidRPr="00D06C09" w:rsidRDefault="007F64D8" w:rsidP="005530E5">
      <w:pPr>
        <w:pStyle w:val="1"/>
        <w:numPr>
          <w:ilvl w:val="0"/>
          <w:numId w:val="0"/>
        </w:numPr>
        <w:spacing w:beforeLines="20"/>
        <w:ind w:left="699" w:hanging="699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ab/>
      </w:r>
      <w:r w:rsidRPr="00D06C09">
        <w:rPr>
          <w:rFonts w:hAnsi="標楷體"/>
          <w:color w:val="000000" w:themeColor="text1"/>
        </w:rPr>
        <w:tab/>
        <w:t xml:space="preserve">    本案為</w:t>
      </w:r>
      <w:proofErr w:type="gramStart"/>
      <w:r w:rsidRPr="00D06C09">
        <w:rPr>
          <w:rFonts w:hAnsi="標楷體"/>
          <w:color w:val="000000" w:themeColor="text1"/>
        </w:rPr>
        <w:t>審計部函報</w:t>
      </w:r>
      <w:proofErr w:type="gramEnd"/>
      <w:r w:rsidRPr="00D06C09">
        <w:rPr>
          <w:rFonts w:hAnsi="標楷體"/>
          <w:color w:val="000000" w:themeColor="text1"/>
        </w:rPr>
        <w:t>：台灣中油股份有限公司(下稱中油公司)辦理「U9401石化事業部三輕更新投資計畫」(下稱</w:t>
      </w:r>
      <w:r w:rsidR="00E6140F" w:rsidRPr="00D06C09">
        <w:rPr>
          <w:rFonts w:hAnsi="標楷體"/>
          <w:color w:val="000000" w:themeColor="text1"/>
        </w:rPr>
        <w:t>本計畫</w:t>
      </w:r>
      <w:r w:rsidRPr="00D06C09">
        <w:rPr>
          <w:rFonts w:hAnsi="標楷體"/>
          <w:color w:val="000000" w:themeColor="text1"/>
        </w:rPr>
        <w:t>)，涉有可行性計畫評估失當、人員作業執行未</w:t>
      </w:r>
      <w:proofErr w:type="gramStart"/>
      <w:r w:rsidRPr="00D06C09">
        <w:rPr>
          <w:rFonts w:hAnsi="標楷體"/>
          <w:color w:val="000000" w:themeColor="text1"/>
        </w:rPr>
        <w:t>臻</w:t>
      </w:r>
      <w:proofErr w:type="gramEnd"/>
      <w:r w:rsidRPr="00D06C09">
        <w:rPr>
          <w:rFonts w:hAnsi="標楷體"/>
          <w:color w:val="000000" w:themeColor="text1"/>
        </w:rPr>
        <w:t>確實等缺失。</w:t>
      </w:r>
      <w:r w:rsidRPr="00D06C09">
        <w:rPr>
          <w:rFonts w:hAnsi="標楷體"/>
          <w:noProof/>
          <w:color w:val="000000" w:themeColor="text1"/>
        </w:rPr>
        <w:t>案經本院函請中油公司提出</w:t>
      </w:r>
      <w:r w:rsidR="008C33F3" w:rsidRPr="00D06C09">
        <w:rPr>
          <w:rFonts w:hAnsi="標楷體"/>
          <w:noProof/>
          <w:color w:val="000000" w:themeColor="text1"/>
        </w:rPr>
        <w:t>相關</w:t>
      </w:r>
      <w:r w:rsidRPr="00D06C09">
        <w:rPr>
          <w:rFonts w:hAnsi="標楷體"/>
          <w:noProof/>
          <w:color w:val="000000" w:themeColor="text1"/>
        </w:rPr>
        <w:t>說明及</w:t>
      </w:r>
      <w:r w:rsidRPr="00D06C09">
        <w:rPr>
          <w:rFonts w:hAnsi="標楷體"/>
          <w:bCs w:val="0"/>
          <w:snapToGrid w:val="0"/>
          <w:color w:val="000000" w:themeColor="text1"/>
        </w:rPr>
        <w:t>調閱卷證資料</w:t>
      </w:r>
      <w:r w:rsidRPr="00D06C09">
        <w:rPr>
          <w:rFonts w:hAnsi="標楷體"/>
          <w:noProof/>
          <w:color w:val="000000" w:themeColor="text1"/>
        </w:rPr>
        <w:t>，期間並於民國(下同)100年11月30日</w:t>
      </w:r>
      <w:r w:rsidR="006E72D2" w:rsidRPr="00D06C09">
        <w:rPr>
          <w:rFonts w:hAnsi="標楷體"/>
          <w:noProof/>
          <w:color w:val="000000" w:themeColor="text1"/>
        </w:rPr>
        <w:t>至</w:t>
      </w:r>
      <w:r w:rsidR="008C33F3" w:rsidRPr="00D06C09">
        <w:rPr>
          <w:rFonts w:hAnsi="標楷體"/>
          <w:noProof/>
          <w:color w:val="000000" w:themeColor="text1"/>
        </w:rPr>
        <w:t>中油公司林園石化廠召開簡報會議，會後勘查</w:t>
      </w:r>
      <w:r w:rsidR="00BA1DC4" w:rsidRPr="00D06C09">
        <w:rPr>
          <w:rFonts w:hAnsi="標楷體"/>
          <w:noProof/>
          <w:color w:val="000000" w:themeColor="text1"/>
        </w:rPr>
        <w:t>本計畫</w:t>
      </w:r>
      <w:r w:rsidRPr="00D06C09">
        <w:rPr>
          <w:rFonts w:hAnsi="標楷體"/>
          <w:bCs w:val="0"/>
          <w:color w:val="000000" w:themeColor="text1"/>
        </w:rPr>
        <w:t>「第六輕油裂解工廠新建統包工程」(下稱</w:t>
      </w:r>
      <w:r w:rsidR="00375666">
        <w:rPr>
          <w:rFonts w:hAnsi="標楷體"/>
          <w:bCs w:val="0"/>
          <w:color w:val="000000" w:themeColor="text1"/>
        </w:rPr>
        <w:t>第六輕油</w:t>
      </w:r>
      <w:proofErr w:type="gramStart"/>
      <w:r w:rsidR="00375666">
        <w:rPr>
          <w:rFonts w:hAnsi="標楷體"/>
          <w:bCs w:val="0"/>
          <w:color w:val="000000" w:themeColor="text1"/>
        </w:rPr>
        <w:t>裂解廠統包</w:t>
      </w:r>
      <w:proofErr w:type="gramEnd"/>
      <w:r w:rsidR="00375666">
        <w:rPr>
          <w:rFonts w:hAnsi="標楷體"/>
          <w:bCs w:val="0"/>
          <w:color w:val="000000" w:themeColor="text1"/>
        </w:rPr>
        <w:t>工程</w:t>
      </w:r>
      <w:r w:rsidRPr="00D06C09">
        <w:rPr>
          <w:rFonts w:hAnsi="標楷體"/>
          <w:noProof/>
          <w:color w:val="000000" w:themeColor="text1"/>
        </w:rPr>
        <w:t>)</w:t>
      </w:r>
      <w:r w:rsidR="006E72D2" w:rsidRPr="00D06C09">
        <w:rPr>
          <w:rFonts w:hAnsi="標楷體"/>
          <w:noProof/>
          <w:color w:val="000000" w:themeColor="text1"/>
        </w:rPr>
        <w:t>施作情形</w:t>
      </w:r>
      <w:r w:rsidR="008C33F3" w:rsidRPr="00D06C09">
        <w:rPr>
          <w:rFonts w:hAnsi="標楷體"/>
          <w:noProof/>
          <w:color w:val="000000" w:themeColor="text1"/>
        </w:rPr>
        <w:t>；</w:t>
      </w:r>
      <w:r w:rsidRPr="00D06C09">
        <w:rPr>
          <w:rFonts w:hAnsi="標楷體"/>
          <w:noProof/>
          <w:color w:val="000000" w:themeColor="text1"/>
        </w:rPr>
        <w:t>為求慎重，</w:t>
      </w:r>
      <w:r w:rsidR="00690F99" w:rsidRPr="00D06C09">
        <w:rPr>
          <w:rFonts w:hAnsi="標楷體"/>
          <w:noProof/>
          <w:color w:val="000000" w:themeColor="text1"/>
        </w:rPr>
        <w:t>本院復</w:t>
      </w:r>
      <w:r w:rsidRPr="00D06C09">
        <w:rPr>
          <w:rFonts w:hAnsi="標楷體"/>
          <w:noProof/>
          <w:color w:val="000000" w:themeColor="text1"/>
        </w:rPr>
        <w:t>於100年12月20日</w:t>
      </w:r>
      <w:r w:rsidR="00690F99" w:rsidRPr="00D06C09">
        <w:rPr>
          <w:rFonts w:hAnsi="標楷體"/>
          <w:noProof/>
          <w:color w:val="000000" w:themeColor="text1"/>
        </w:rPr>
        <w:t>邀請專家學者</w:t>
      </w:r>
      <w:r w:rsidRPr="00D06C09">
        <w:rPr>
          <w:rFonts w:hAnsi="標楷體"/>
          <w:noProof/>
          <w:color w:val="000000" w:themeColor="text1"/>
        </w:rPr>
        <w:t>就案內基樁品質不合格缺失進行討論，</w:t>
      </w:r>
      <w:r w:rsidR="00690F99" w:rsidRPr="00D06C09">
        <w:rPr>
          <w:rFonts w:hAnsi="標楷體"/>
          <w:noProof/>
          <w:color w:val="000000" w:themeColor="text1"/>
        </w:rPr>
        <w:t>再</w:t>
      </w:r>
      <w:r w:rsidRPr="00D06C09">
        <w:rPr>
          <w:rFonts w:hAnsi="標楷體"/>
          <w:noProof/>
          <w:color w:val="000000" w:themeColor="text1"/>
        </w:rPr>
        <w:t>於同年12月23日約詢中油公司總經理及石化事業部、興建工程處、總工程師室等主管、承辦人員</w:t>
      </w:r>
      <w:r w:rsidR="00690F99" w:rsidRPr="00D06C09">
        <w:rPr>
          <w:rFonts w:hAnsi="標楷體"/>
          <w:noProof/>
          <w:color w:val="000000" w:themeColor="text1"/>
        </w:rPr>
        <w:t>，</w:t>
      </w:r>
      <w:r w:rsidRPr="00D06C09">
        <w:rPr>
          <w:rFonts w:hAnsi="標楷體"/>
          <w:noProof/>
          <w:color w:val="000000" w:themeColor="text1"/>
        </w:rPr>
        <w:t>釐清案情，中油公司後送補充說明暨佐證資料到院。全案業調查完竣，茲將調查意見臚列如下：</w:t>
      </w:r>
    </w:p>
    <w:p w:rsidR="004416ED" w:rsidRPr="00D06C09" w:rsidRDefault="004416ED" w:rsidP="00307335">
      <w:pPr>
        <w:pStyle w:val="2"/>
        <w:ind w:left="697"/>
        <w:rPr>
          <w:rFonts w:hAnsi="標楷體"/>
          <w:b/>
          <w:color w:val="000000" w:themeColor="text1"/>
        </w:rPr>
      </w:pPr>
      <w:r w:rsidRPr="00D06C09">
        <w:rPr>
          <w:rFonts w:hAnsi="標楷體"/>
          <w:b/>
          <w:color w:val="000000" w:themeColor="text1"/>
        </w:rPr>
        <w:t>中油公司</w:t>
      </w:r>
      <w:r w:rsidR="0050419F" w:rsidRPr="00D06C09">
        <w:rPr>
          <w:rFonts w:hAnsi="標楷體" w:hint="eastAsia"/>
          <w:b/>
          <w:color w:val="000000" w:themeColor="text1"/>
        </w:rPr>
        <w:t>自辦</w:t>
      </w:r>
      <w:proofErr w:type="gramStart"/>
      <w:r w:rsidR="0050419F" w:rsidRPr="00D06C09">
        <w:rPr>
          <w:rFonts w:hAnsi="標楷體" w:hint="eastAsia"/>
          <w:b/>
          <w:color w:val="000000" w:themeColor="text1"/>
        </w:rPr>
        <w:t>監造</w:t>
      </w:r>
      <w:r w:rsidRPr="00D06C09">
        <w:rPr>
          <w:rFonts w:hAnsi="標楷體"/>
          <w:b/>
          <w:color w:val="000000" w:themeColor="text1"/>
        </w:rPr>
        <w:t>本計畫</w:t>
      </w:r>
      <w:proofErr w:type="gramEnd"/>
      <w:r w:rsidR="00375666">
        <w:rPr>
          <w:rFonts w:hAnsi="標楷體"/>
          <w:b/>
          <w:color w:val="000000" w:themeColor="text1"/>
        </w:rPr>
        <w:t>第六輕油</w:t>
      </w:r>
      <w:proofErr w:type="gramStart"/>
      <w:r w:rsidR="00375666">
        <w:rPr>
          <w:rFonts w:hAnsi="標楷體"/>
          <w:b/>
          <w:color w:val="000000" w:themeColor="text1"/>
        </w:rPr>
        <w:t>裂解廠統包</w:t>
      </w:r>
      <w:proofErr w:type="gramEnd"/>
      <w:r w:rsidR="00375666">
        <w:rPr>
          <w:rFonts w:hAnsi="標楷體"/>
          <w:b/>
          <w:color w:val="000000" w:themeColor="text1"/>
        </w:rPr>
        <w:t>工程</w:t>
      </w:r>
      <w:r w:rsidRPr="00D06C09">
        <w:rPr>
          <w:rFonts w:hAnsi="標楷體"/>
          <w:b/>
          <w:color w:val="000000" w:themeColor="text1"/>
        </w:rPr>
        <w:t>，</w:t>
      </w:r>
      <w:r w:rsidR="0050419F" w:rsidRPr="00D06C09">
        <w:rPr>
          <w:rFonts w:hAnsi="標楷體" w:hint="eastAsia"/>
          <w:b/>
          <w:color w:val="000000" w:themeColor="text1"/>
        </w:rPr>
        <w:t>未</w:t>
      </w:r>
      <w:r w:rsidR="00FE6EBD" w:rsidRPr="00D06C09">
        <w:rPr>
          <w:rFonts w:hAnsi="標楷體" w:hint="eastAsia"/>
          <w:b/>
          <w:color w:val="000000" w:themeColor="text1"/>
        </w:rPr>
        <w:t>依規定</w:t>
      </w:r>
      <w:r w:rsidR="0050419F" w:rsidRPr="00D06C09">
        <w:rPr>
          <w:rFonts w:hAnsi="標楷體" w:hint="eastAsia"/>
          <w:b/>
          <w:color w:val="000000" w:themeColor="text1"/>
        </w:rPr>
        <w:t>指派</w:t>
      </w:r>
      <w:r w:rsidR="00FE6EBD" w:rsidRPr="00D06C09">
        <w:rPr>
          <w:rFonts w:hAnsi="標楷體" w:hint="eastAsia"/>
          <w:b/>
          <w:color w:val="000000" w:themeColor="text1"/>
        </w:rPr>
        <w:t>內部</w:t>
      </w:r>
      <w:r w:rsidR="00F9150C" w:rsidRPr="00D06C09">
        <w:rPr>
          <w:rFonts w:hAnsi="標楷體" w:hint="eastAsia"/>
          <w:b/>
          <w:color w:val="000000" w:themeColor="text1"/>
        </w:rPr>
        <w:t>具</w:t>
      </w:r>
      <w:r w:rsidR="00FE6EBD" w:rsidRPr="00D06C09">
        <w:rPr>
          <w:rFonts w:hAnsi="標楷體" w:hint="eastAsia"/>
          <w:b/>
          <w:color w:val="000000" w:themeColor="text1"/>
        </w:rPr>
        <w:t>工程專業</w:t>
      </w:r>
      <w:r w:rsidR="0050419F" w:rsidRPr="00D06C09">
        <w:rPr>
          <w:rFonts w:hAnsi="標楷體" w:hint="eastAsia"/>
          <w:b/>
          <w:color w:val="000000" w:themeColor="text1"/>
        </w:rPr>
        <w:t>技師</w:t>
      </w:r>
      <w:r w:rsidR="00F9150C" w:rsidRPr="00D06C09">
        <w:rPr>
          <w:rFonts w:hAnsi="標楷體" w:hint="eastAsia"/>
          <w:b/>
          <w:color w:val="000000" w:themeColor="text1"/>
        </w:rPr>
        <w:t>證照</w:t>
      </w:r>
      <w:r w:rsidR="0050419F" w:rsidRPr="00D06C09">
        <w:rPr>
          <w:rFonts w:hAnsi="標楷體" w:hint="eastAsia"/>
          <w:b/>
          <w:color w:val="000000" w:themeColor="text1"/>
        </w:rPr>
        <w:t>人員執行現場監造工作</w:t>
      </w:r>
      <w:r w:rsidR="00FE6EBD" w:rsidRPr="00D06C09">
        <w:rPr>
          <w:rFonts w:hAnsi="標楷體" w:hint="eastAsia"/>
          <w:b/>
          <w:color w:val="000000" w:themeColor="text1"/>
        </w:rPr>
        <w:t>，</w:t>
      </w:r>
      <w:proofErr w:type="gramStart"/>
      <w:r w:rsidR="0050419F" w:rsidRPr="00D06C09">
        <w:rPr>
          <w:rFonts w:hAnsi="標楷體" w:hint="eastAsia"/>
          <w:b/>
          <w:color w:val="000000" w:themeColor="text1"/>
        </w:rPr>
        <w:t>其</w:t>
      </w:r>
      <w:r w:rsidR="0050419F" w:rsidRPr="00D06C09">
        <w:rPr>
          <w:rFonts w:hAnsi="標楷體"/>
          <w:b/>
          <w:color w:val="000000" w:themeColor="text1"/>
          <w:szCs w:val="32"/>
        </w:rPr>
        <w:t>監造</w:t>
      </w:r>
      <w:proofErr w:type="gramEnd"/>
      <w:r w:rsidR="0050419F" w:rsidRPr="00D06C09">
        <w:rPr>
          <w:rFonts w:hAnsi="標楷體"/>
          <w:b/>
          <w:color w:val="000000" w:themeColor="text1"/>
          <w:szCs w:val="32"/>
        </w:rPr>
        <w:t>計畫</w:t>
      </w:r>
      <w:r w:rsidR="0050419F" w:rsidRPr="00D06C09">
        <w:rPr>
          <w:rFonts w:hAnsi="標楷體" w:hint="eastAsia"/>
          <w:b/>
          <w:color w:val="000000" w:themeColor="text1"/>
          <w:szCs w:val="32"/>
        </w:rPr>
        <w:t>亦</w:t>
      </w:r>
      <w:proofErr w:type="gramStart"/>
      <w:r w:rsidRPr="00D06C09">
        <w:rPr>
          <w:rFonts w:hAnsi="標楷體"/>
          <w:b/>
          <w:color w:val="000000" w:themeColor="text1"/>
        </w:rPr>
        <w:t>未</w:t>
      </w:r>
      <w:r w:rsidR="001436E5" w:rsidRPr="00D06C09">
        <w:rPr>
          <w:rFonts w:hAnsi="標楷體" w:hint="eastAsia"/>
          <w:b/>
          <w:color w:val="000000" w:themeColor="text1"/>
        </w:rPr>
        <w:t>將</w:t>
      </w:r>
      <w:r w:rsidRPr="00D06C09">
        <w:rPr>
          <w:rFonts w:hAnsi="標楷體"/>
          <w:b/>
          <w:color w:val="000000" w:themeColor="text1"/>
        </w:rPr>
        <w:t>樁基礎</w:t>
      </w:r>
      <w:proofErr w:type="gramEnd"/>
      <w:r w:rsidRPr="00D06C09">
        <w:rPr>
          <w:rFonts w:hAnsi="標楷體"/>
          <w:b/>
          <w:color w:val="000000" w:themeColor="text1"/>
        </w:rPr>
        <w:t>工程預力混凝土基樁之預力鋼棒及</w:t>
      </w:r>
      <w:r w:rsidR="00375666">
        <w:rPr>
          <w:rFonts w:hAnsi="標楷體"/>
          <w:b/>
          <w:color w:val="000000" w:themeColor="text1"/>
        </w:rPr>
        <w:t>輔</w:t>
      </w:r>
      <w:r w:rsidR="00375666" w:rsidRPr="00E92089">
        <w:rPr>
          <w:rFonts w:hAnsi="標楷體"/>
          <w:b/>
        </w:rPr>
        <w:t>助鋼筋</w:t>
      </w:r>
      <w:proofErr w:type="gramStart"/>
      <w:r w:rsidRPr="00E92089">
        <w:rPr>
          <w:rFonts w:hAnsi="標楷體"/>
          <w:b/>
        </w:rPr>
        <w:t>支數</w:t>
      </w:r>
      <w:r w:rsidR="001436E5" w:rsidRPr="00E92089">
        <w:rPr>
          <w:rFonts w:hAnsi="標楷體" w:hint="eastAsia"/>
          <w:b/>
        </w:rPr>
        <w:t>列入廠驗</w:t>
      </w:r>
      <w:proofErr w:type="gramEnd"/>
      <w:r w:rsidR="001436E5" w:rsidRPr="00E92089">
        <w:rPr>
          <w:rFonts w:hAnsi="標楷體" w:hint="eastAsia"/>
          <w:b/>
        </w:rPr>
        <w:t>檢查項目</w:t>
      </w:r>
      <w:r w:rsidRPr="00E92089">
        <w:rPr>
          <w:rFonts w:hAnsi="標楷體"/>
          <w:b/>
          <w:szCs w:val="32"/>
        </w:rPr>
        <w:t>，</w:t>
      </w:r>
      <w:r w:rsidR="001436E5" w:rsidRPr="00E92089">
        <w:rPr>
          <w:rFonts w:hAnsi="標楷體" w:hint="eastAsia"/>
          <w:b/>
          <w:szCs w:val="32"/>
        </w:rPr>
        <w:t>復</w:t>
      </w:r>
      <w:r w:rsidR="005417DC" w:rsidRPr="00E92089">
        <w:rPr>
          <w:rFonts w:hAnsi="標楷體"/>
          <w:b/>
          <w:szCs w:val="32"/>
        </w:rPr>
        <w:t>未落實</w:t>
      </w:r>
      <w:r w:rsidR="00375666" w:rsidRPr="00E92089">
        <w:rPr>
          <w:rFonts w:hAnsi="標楷體" w:hint="eastAsia"/>
          <w:b/>
          <w:szCs w:val="32"/>
        </w:rPr>
        <w:t>非破壞性及</w:t>
      </w:r>
      <w:r w:rsidRPr="00E92089">
        <w:rPr>
          <w:rFonts w:hAnsi="標楷體"/>
          <w:b/>
          <w:szCs w:val="32"/>
        </w:rPr>
        <w:t>破壞</w:t>
      </w:r>
      <w:r w:rsidR="008165BC" w:rsidRPr="00E92089">
        <w:rPr>
          <w:rFonts w:hAnsi="標楷體"/>
          <w:b/>
          <w:bCs w:val="0"/>
          <w:kern w:val="2"/>
          <w:szCs w:val="20"/>
        </w:rPr>
        <w:t>性</w:t>
      </w:r>
      <w:r w:rsidR="001436E5" w:rsidRPr="00E92089">
        <w:rPr>
          <w:rFonts w:hAnsi="標楷體" w:hint="eastAsia"/>
          <w:b/>
          <w:bCs w:val="0"/>
          <w:kern w:val="2"/>
          <w:szCs w:val="20"/>
        </w:rPr>
        <w:t>測試</w:t>
      </w:r>
      <w:r w:rsidR="008165BC" w:rsidRPr="00E92089">
        <w:rPr>
          <w:rStyle w:val="st1"/>
          <w:rFonts w:hAnsi="標楷體"/>
          <w:b/>
        </w:rPr>
        <w:t>抽檢</w:t>
      </w:r>
      <w:r w:rsidRPr="00E92089">
        <w:rPr>
          <w:rFonts w:hAnsi="標楷體"/>
          <w:b/>
          <w:szCs w:val="32"/>
        </w:rPr>
        <w:t>，致廠商</w:t>
      </w:r>
      <w:r w:rsidR="009029D4" w:rsidRPr="00E92089">
        <w:rPr>
          <w:rFonts w:hAnsi="標楷體" w:hint="eastAsia"/>
          <w:b/>
          <w:szCs w:val="32"/>
        </w:rPr>
        <w:t>乘</w:t>
      </w:r>
      <w:r w:rsidR="009029D4" w:rsidRPr="00E92089">
        <w:rPr>
          <w:rFonts w:hAnsi="標楷體" w:hint="eastAsia"/>
          <w:b/>
          <w:szCs w:val="32"/>
        </w:rPr>
        <w:lastRenderedPageBreak/>
        <w:t>機</w:t>
      </w:r>
      <w:r w:rsidRPr="00E92089">
        <w:rPr>
          <w:rFonts w:hAnsi="標楷體"/>
          <w:b/>
          <w:szCs w:val="32"/>
        </w:rPr>
        <w:t>偷工減料，影響工程品質</w:t>
      </w:r>
      <w:r w:rsidR="005417DC" w:rsidRPr="00E92089">
        <w:rPr>
          <w:rFonts w:hAnsi="標楷體" w:hint="eastAsia"/>
          <w:b/>
          <w:szCs w:val="32"/>
        </w:rPr>
        <w:t>；</w:t>
      </w:r>
      <w:r w:rsidR="00F70B39" w:rsidRPr="00E92089">
        <w:rPr>
          <w:rFonts w:hAnsi="標楷體" w:hint="eastAsia"/>
          <w:b/>
        </w:rPr>
        <w:t>發現</w:t>
      </w:r>
      <w:r w:rsidR="00F70B39" w:rsidRPr="00E92089">
        <w:rPr>
          <w:rFonts w:hAnsi="標楷體"/>
          <w:b/>
        </w:rPr>
        <w:t>預力鋼</w:t>
      </w:r>
      <w:proofErr w:type="gramStart"/>
      <w:r w:rsidR="00F70B39" w:rsidRPr="00E92089">
        <w:rPr>
          <w:rFonts w:hAnsi="標楷體"/>
          <w:b/>
        </w:rPr>
        <w:t>棒支數</w:t>
      </w:r>
      <w:proofErr w:type="gramEnd"/>
      <w:r w:rsidR="00F70B39" w:rsidRPr="00E92089">
        <w:rPr>
          <w:rFonts w:hAnsi="標楷體"/>
          <w:b/>
        </w:rPr>
        <w:t>短少</w:t>
      </w:r>
      <w:r w:rsidR="005F4448" w:rsidRPr="00E92089">
        <w:rPr>
          <w:rFonts w:hAnsi="標楷體" w:hint="eastAsia"/>
          <w:b/>
        </w:rPr>
        <w:t>後</w:t>
      </w:r>
      <w:r w:rsidR="00F70B39" w:rsidRPr="00E92089">
        <w:rPr>
          <w:rFonts w:hAnsi="標楷體" w:hint="eastAsia"/>
          <w:b/>
        </w:rPr>
        <w:t>，</w:t>
      </w:r>
      <w:r w:rsidR="005F4448" w:rsidRPr="00E92089">
        <w:rPr>
          <w:rFonts w:hAnsi="標楷體" w:hint="eastAsia"/>
          <w:b/>
        </w:rPr>
        <w:t>又</w:t>
      </w:r>
      <w:r w:rsidR="00F70B39" w:rsidRPr="00E92089">
        <w:rPr>
          <w:rFonts w:hAnsi="標楷體" w:hint="eastAsia"/>
          <w:b/>
        </w:rPr>
        <w:t>遲延多</w:t>
      </w:r>
      <w:r w:rsidR="00F70B39" w:rsidRPr="00E92089">
        <w:rPr>
          <w:rFonts w:hAnsi="標楷體"/>
          <w:b/>
        </w:rPr>
        <w:t>日</w:t>
      </w:r>
      <w:r w:rsidR="00F70B39" w:rsidRPr="00E92089">
        <w:rPr>
          <w:rFonts w:hAnsi="標楷體" w:hint="eastAsia"/>
          <w:b/>
        </w:rPr>
        <w:t>始處理檢視他區及不同規格基樁，顯示危機處理時效遲延；</w:t>
      </w:r>
      <w:r w:rsidR="005417DC" w:rsidRPr="00E92089">
        <w:rPr>
          <w:rFonts w:hAnsi="標楷體" w:hint="eastAsia"/>
          <w:b/>
          <w:szCs w:val="32"/>
        </w:rPr>
        <w:t>又，對</w:t>
      </w:r>
      <w:r w:rsidR="005417DC" w:rsidRPr="00D06C09">
        <w:rPr>
          <w:rFonts w:hAnsi="標楷體" w:hint="eastAsia"/>
          <w:b/>
          <w:color w:val="000000" w:themeColor="text1"/>
          <w:szCs w:val="32"/>
        </w:rPr>
        <w:t>於</w:t>
      </w:r>
      <w:r w:rsidR="005417DC" w:rsidRPr="00D06C09">
        <w:rPr>
          <w:rFonts w:hAnsi="標楷體"/>
          <w:b/>
          <w:color w:val="000000" w:themeColor="text1"/>
          <w:szCs w:val="32"/>
        </w:rPr>
        <w:t>本件工程品質</w:t>
      </w:r>
      <w:r w:rsidR="00BB4466">
        <w:rPr>
          <w:rFonts w:hAnsi="標楷體" w:hint="eastAsia"/>
          <w:b/>
          <w:color w:val="000000" w:themeColor="text1"/>
          <w:szCs w:val="32"/>
        </w:rPr>
        <w:t>違</w:t>
      </w:r>
      <w:r w:rsidR="005417DC" w:rsidRPr="00D06C09">
        <w:rPr>
          <w:rFonts w:hAnsi="標楷體"/>
          <w:b/>
          <w:color w:val="000000" w:themeColor="text1"/>
          <w:szCs w:val="32"/>
        </w:rPr>
        <w:t>失</w:t>
      </w:r>
      <w:r w:rsidR="0074495F">
        <w:rPr>
          <w:rFonts w:hAnsi="標楷體" w:hint="eastAsia"/>
          <w:b/>
          <w:color w:val="000000" w:themeColor="text1"/>
          <w:szCs w:val="32"/>
        </w:rPr>
        <w:t>之</w:t>
      </w:r>
      <w:r w:rsidR="0074495F" w:rsidRPr="00D06C09">
        <w:rPr>
          <w:rFonts w:hAnsi="標楷體"/>
          <w:b/>
          <w:color w:val="000000" w:themeColor="text1"/>
          <w:szCs w:val="32"/>
        </w:rPr>
        <w:t>查處</w:t>
      </w:r>
      <w:r w:rsidR="0074495F">
        <w:rPr>
          <w:rFonts w:hAnsi="標楷體" w:hint="eastAsia"/>
          <w:b/>
          <w:color w:val="000000" w:themeColor="text1"/>
          <w:szCs w:val="32"/>
        </w:rPr>
        <w:t>欠</w:t>
      </w:r>
      <w:r w:rsidRPr="00D06C09">
        <w:rPr>
          <w:rFonts w:hAnsi="標楷體"/>
          <w:b/>
          <w:color w:val="000000" w:themeColor="text1"/>
          <w:szCs w:val="32"/>
        </w:rPr>
        <w:t>切實，</w:t>
      </w:r>
      <w:r w:rsidR="00BB4466">
        <w:rPr>
          <w:rFonts w:hAnsi="標楷體" w:hint="eastAsia"/>
          <w:b/>
          <w:color w:val="000000" w:themeColor="text1"/>
          <w:szCs w:val="32"/>
        </w:rPr>
        <w:t>偷工減料扣罰款未盡合理</w:t>
      </w:r>
      <w:r w:rsidR="005F4448">
        <w:rPr>
          <w:rFonts w:hAnsi="標楷體" w:hint="eastAsia"/>
          <w:b/>
          <w:color w:val="000000" w:themeColor="text1"/>
          <w:szCs w:val="32"/>
        </w:rPr>
        <w:t>，</w:t>
      </w:r>
      <w:r w:rsidR="005F4448" w:rsidRPr="00D06C09">
        <w:rPr>
          <w:rFonts w:hAnsi="標楷體"/>
          <w:b/>
          <w:color w:val="000000" w:themeColor="text1"/>
        </w:rPr>
        <w:t>怠忽本院</w:t>
      </w:r>
      <w:proofErr w:type="gramStart"/>
      <w:r w:rsidR="005F4448" w:rsidRPr="00D06C09">
        <w:rPr>
          <w:rFonts w:hAnsi="標楷體" w:hint="eastAsia"/>
          <w:b/>
          <w:color w:val="000000" w:themeColor="text1"/>
        </w:rPr>
        <w:t>所</w:t>
      </w:r>
      <w:r w:rsidR="005F4448" w:rsidRPr="00D06C09">
        <w:rPr>
          <w:rFonts w:hAnsi="標楷體"/>
          <w:b/>
          <w:color w:val="000000" w:themeColor="text1"/>
        </w:rPr>
        <w:t>提應行</w:t>
      </w:r>
      <w:proofErr w:type="gramEnd"/>
      <w:r w:rsidR="005F4448" w:rsidRPr="00D06C09">
        <w:rPr>
          <w:rFonts w:hAnsi="標楷體"/>
          <w:b/>
          <w:color w:val="000000" w:themeColor="text1"/>
        </w:rPr>
        <w:t>查明</w:t>
      </w:r>
      <w:proofErr w:type="gramStart"/>
      <w:r w:rsidR="005F4448" w:rsidRPr="00D06C09">
        <w:rPr>
          <w:rFonts w:hAnsi="標楷體"/>
          <w:b/>
          <w:color w:val="000000" w:themeColor="text1"/>
        </w:rPr>
        <w:t>妥</w:t>
      </w:r>
      <w:proofErr w:type="gramEnd"/>
      <w:r w:rsidR="005F4448" w:rsidRPr="00D06C09">
        <w:rPr>
          <w:rFonts w:hAnsi="標楷體"/>
          <w:b/>
          <w:color w:val="000000" w:themeColor="text1"/>
        </w:rPr>
        <w:t>處事項</w:t>
      </w:r>
      <w:r w:rsidR="005F4448">
        <w:rPr>
          <w:rFonts w:hAnsi="標楷體" w:hint="eastAsia"/>
          <w:b/>
          <w:color w:val="000000" w:themeColor="text1"/>
        </w:rPr>
        <w:t>，</w:t>
      </w:r>
      <w:r w:rsidR="00BB4466">
        <w:rPr>
          <w:rFonts w:hAnsi="標楷體" w:hint="eastAsia"/>
          <w:b/>
          <w:color w:val="000000" w:themeColor="text1"/>
        </w:rPr>
        <w:t>更</w:t>
      </w:r>
      <w:r w:rsidRPr="00D06C09">
        <w:rPr>
          <w:rFonts w:hAnsi="標楷體"/>
          <w:b/>
          <w:color w:val="000000" w:themeColor="text1"/>
          <w:szCs w:val="32"/>
        </w:rPr>
        <w:t>未</w:t>
      </w:r>
      <w:r w:rsidR="005F4448">
        <w:rPr>
          <w:rFonts w:hAnsi="標楷體" w:hint="eastAsia"/>
          <w:b/>
          <w:color w:val="000000" w:themeColor="text1"/>
          <w:szCs w:val="32"/>
        </w:rPr>
        <w:t>切實</w:t>
      </w:r>
      <w:r w:rsidR="005F4448">
        <w:rPr>
          <w:rFonts w:hAnsi="標楷體"/>
          <w:b/>
          <w:color w:val="000000" w:themeColor="text1"/>
        </w:rPr>
        <w:t>追究施工責任，</w:t>
      </w:r>
      <w:r w:rsidRPr="00D06C09">
        <w:rPr>
          <w:rFonts w:hAnsi="標楷體"/>
          <w:b/>
          <w:color w:val="000000" w:themeColor="text1"/>
        </w:rPr>
        <w:t>核有違失。</w:t>
      </w:r>
    </w:p>
    <w:p w:rsidR="004416ED" w:rsidRPr="00D06C09" w:rsidRDefault="00375666" w:rsidP="004416ED">
      <w:pPr>
        <w:pStyle w:val="3"/>
        <w:rPr>
          <w:rFonts w:hAnsi="標楷體"/>
          <w:color w:val="000000" w:themeColor="text1"/>
        </w:rPr>
      </w:pPr>
      <w:r>
        <w:rPr>
          <w:rFonts w:hAnsi="標楷體"/>
          <w:color w:val="000000" w:themeColor="text1"/>
        </w:rPr>
        <w:t>第六輕油</w:t>
      </w:r>
      <w:proofErr w:type="gramStart"/>
      <w:r>
        <w:rPr>
          <w:rFonts w:hAnsi="標楷體"/>
          <w:color w:val="000000" w:themeColor="text1"/>
        </w:rPr>
        <w:t>裂解廠統包</w:t>
      </w:r>
      <w:proofErr w:type="gramEnd"/>
      <w:r>
        <w:rPr>
          <w:rFonts w:hAnsi="標楷體"/>
          <w:color w:val="000000" w:themeColor="text1"/>
        </w:rPr>
        <w:t>工程</w:t>
      </w:r>
      <w:r w:rsidR="004416ED" w:rsidRPr="00D06C09">
        <w:rPr>
          <w:rFonts w:hAnsi="標楷體"/>
          <w:color w:val="000000" w:themeColor="text1"/>
        </w:rPr>
        <w:t>為本計畫最主要採購案，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工程內容</w:t>
      </w:r>
      <w:r w:rsidR="004416ED" w:rsidRPr="00D06C09">
        <w:rPr>
          <w:rFonts w:hAnsi="標楷體"/>
          <w:color w:val="000000" w:themeColor="text1"/>
        </w:rPr>
        <w:t>為新建年產60萬噸乙烯輕裂工廠，由中油公司興建工程處負責採購及設計審核，</w:t>
      </w:r>
      <w:proofErr w:type="gramStart"/>
      <w:r w:rsidR="004416ED" w:rsidRPr="00D06C09">
        <w:rPr>
          <w:rFonts w:hAnsi="標楷體"/>
          <w:color w:val="000000" w:themeColor="text1"/>
        </w:rPr>
        <w:t>採</w:t>
      </w:r>
      <w:proofErr w:type="gramEnd"/>
      <w:r w:rsidR="004416ED" w:rsidRPr="00D06C09">
        <w:rPr>
          <w:rFonts w:hAnsi="標楷體"/>
          <w:color w:val="000000" w:themeColor="text1"/>
        </w:rPr>
        <w:t>選擇性招標方式辦理，共3家廠商投標，資格審查結果2家符合招標文件規定，分別為中鼎工程公司與S</w:t>
      </w:r>
      <w:r w:rsidR="009D474E" w:rsidRPr="00D06C09">
        <w:rPr>
          <w:rFonts w:hAnsi="標楷體" w:hint="eastAsia"/>
          <w:color w:val="000000" w:themeColor="text1"/>
        </w:rPr>
        <w:t>amsung</w:t>
      </w:r>
      <w:r w:rsidR="004416ED" w:rsidRPr="00D06C09">
        <w:rPr>
          <w:rFonts w:hAnsi="標楷體"/>
          <w:color w:val="000000" w:themeColor="text1"/>
        </w:rPr>
        <w:t xml:space="preserve"> E</w:t>
      </w:r>
      <w:r w:rsidR="009D474E" w:rsidRPr="00D06C09">
        <w:rPr>
          <w:rFonts w:hAnsi="標楷體" w:hint="eastAsia"/>
          <w:color w:val="000000" w:themeColor="text1"/>
        </w:rPr>
        <w:t>ngineering</w:t>
      </w:r>
      <w:r w:rsidR="004416ED" w:rsidRPr="00D06C09">
        <w:rPr>
          <w:rFonts w:hAnsi="標楷體"/>
          <w:color w:val="000000" w:themeColor="text1"/>
        </w:rPr>
        <w:t xml:space="preserve"> C</w:t>
      </w:r>
      <w:r w:rsidR="009D474E" w:rsidRPr="00D06C09">
        <w:rPr>
          <w:rFonts w:hAnsi="標楷體" w:hint="eastAsia"/>
          <w:color w:val="000000" w:themeColor="text1"/>
        </w:rPr>
        <w:t>o</w:t>
      </w:r>
      <w:r w:rsidR="004416ED" w:rsidRPr="00D06C09">
        <w:rPr>
          <w:rFonts w:hAnsi="標楷體"/>
          <w:color w:val="000000" w:themeColor="text1"/>
        </w:rPr>
        <w:t>.</w:t>
      </w:r>
      <w:proofErr w:type="gramStart"/>
      <w:r w:rsidR="004416ED" w:rsidRPr="00D06C09">
        <w:rPr>
          <w:rFonts w:hAnsi="標楷體"/>
          <w:color w:val="000000" w:themeColor="text1"/>
        </w:rPr>
        <w:t>,L</w:t>
      </w:r>
      <w:r w:rsidR="009D474E" w:rsidRPr="00D06C09">
        <w:rPr>
          <w:rFonts w:hAnsi="標楷體" w:hint="eastAsia"/>
          <w:color w:val="000000" w:themeColor="text1"/>
        </w:rPr>
        <w:t>td</w:t>
      </w:r>
      <w:proofErr w:type="gramEnd"/>
      <w:r w:rsidR="004416ED" w:rsidRPr="00D06C09">
        <w:rPr>
          <w:rFonts w:hAnsi="標楷體"/>
          <w:color w:val="000000" w:themeColor="text1"/>
        </w:rPr>
        <w:t>.，</w:t>
      </w:r>
      <w:r w:rsidR="004416ED" w:rsidRPr="00D06C09">
        <w:rPr>
          <w:rFonts w:hAnsi="標楷體"/>
          <w:color w:val="000000" w:themeColor="text1"/>
          <w:szCs w:val="32"/>
        </w:rPr>
        <w:t>98年6月6日開價格標，中鼎工程公司標價253</w:t>
      </w:r>
      <w:r>
        <w:rPr>
          <w:rFonts w:hAnsi="標楷體" w:hint="eastAsia"/>
          <w:color w:val="000000" w:themeColor="text1"/>
          <w:szCs w:val="32"/>
        </w:rPr>
        <w:t>億</w:t>
      </w:r>
      <w:r w:rsidR="009D474E" w:rsidRPr="00D06C09">
        <w:rPr>
          <w:rFonts w:hAnsi="標楷體" w:hint="eastAsia"/>
          <w:color w:val="000000" w:themeColor="text1"/>
          <w:szCs w:val="32"/>
        </w:rPr>
        <w:t>8</w:t>
      </w:r>
      <w:r>
        <w:rPr>
          <w:rFonts w:hAnsi="標楷體" w:hint="eastAsia"/>
          <w:color w:val="000000" w:themeColor="text1"/>
          <w:szCs w:val="32"/>
        </w:rPr>
        <w:t>,</w:t>
      </w:r>
      <w:r w:rsidR="009D474E" w:rsidRPr="00D06C09">
        <w:rPr>
          <w:rFonts w:hAnsi="標楷體" w:hint="eastAsia"/>
          <w:color w:val="000000" w:themeColor="text1"/>
          <w:szCs w:val="32"/>
        </w:rPr>
        <w:t>054</w:t>
      </w:r>
      <w:r>
        <w:rPr>
          <w:rFonts w:hAnsi="標楷體" w:hint="eastAsia"/>
          <w:color w:val="000000" w:themeColor="text1"/>
          <w:szCs w:val="32"/>
        </w:rPr>
        <w:t>萬</w:t>
      </w:r>
      <w:r w:rsidR="004416ED" w:rsidRPr="00D06C09">
        <w:rPr>
          <w:rFonts w:hAnsi="標楷體"/>
          <w:color w:val="000000" w:themeColor="text1"/>
          <w:szCs w:val="32"/>
        </w:rPr>
        <w:t>元，</w:t>
      </w:r>
      <w:r w:rsidR="009D474E" w:rsidRPr="00D06C09">
        <w:rPr>
          <w:rFonts w:hAnsi="標楷體"/>
          <w:color w:val="000000" w:themeColor="text1"/>
        </w:rPr>
        <w:t>S</w:t>
      </w:r>
      <w:r w:rsidR="009D474E" w:rsidRPr="00D06C09">
        <w:rPr>
          <w:rFonts w:hAnsi="標楷體" w:hint="eastAsia"/>
          <w:color w:val="000000" w:themeColor="text1"/>
        </w:rPr>
        <w:t>amsung</w:t>
      </w:r>
      <w:r w:rsidR="009D474E" w:rsidRPr="00D06C09">
        <w:rPr>
          <w:rFonts w:hAnsi="標楷體"/>
          <w:color w:val="000000" w:themeColor="text1"/>
        </w:rPr>
        <w:t xml:space="preserve"> E</w:t>
      </w:r>
      <w:r w:rsidR="009D474E" w:rsidRPr="00D06C09">
        <w:rPr>
          <w:rFonts w:hAnsi="標楷體" w:hint="eastAsia"/>
          <w:color w:val="000000" w:themeColor="text1"/>
        </w:rPr>
        <w:t>ngineering</w:t>
      </w:r>
      <w:r w:rsidR="009D474E" w:rsidRPr="00D06C09">
        <w:rPr>
          <w:rFonts w:hAnsi="標楷體"/>
          <w:color w:val="000000" w:themeColor="text1"/>
        </w:rPr>
        <w:t xml:space="preserve"> C</w:t>
      </w:r>
      <w:r w:rsidR="009D474E" w:rsidRPr="00D06C09">
        <w:rPr>
          <w:rFonts w:hAnsi="標楷體" w:hint="eastAsia"/>
          <w:color w:val="000000" w:themeColor="text1"/>
        </w:rPr>
        <w:t>o</w:t>
      </w:r>
      <w:r w:rsidR="009D474E" w:rsidRPr="00D06C09">
        <w:rPr>
          <w:rFonts w:hAnsi="標楷體"/>
          <w:color w:val="000000" w:themeColor="text1"/>
        </w:rPr>
        <w:t>.,L</w:t>
      </w:r>
      <w:r w:rsidR="009D474E" w:rsidRPr="00D06C09">
        <w:rPr>
          <w:rFonts w:hAnsi="標楷體" w:hint="eastAsia"/>
          <w:color w:val="000000" w:themeColor="text1"/>
        </w:rPr>
        <w:t>td</w:t>
      </w:r>
      <w:r w:rsidR="004416ED" w:rsidRPr="00D06C09">
        <w:rPr>
          <w:rFonts w:hAnsi="標楷體"/>
          <w:color w:val="000000" w:themeColor="text1"/>
          <w:szCs w:val="32"/>
        </w:rPr>
        <w:t>.標價233</w:t>
      </w:r>
      <w:r>
        <w:rPr>
          <w:rFonts w:hAnsi="標楷體" w:hint="eastAsia"/>
          <w:color w:val="000000" w:themeColor="text1"/>
          <w:szCs w:val="32"/>
        </w:rPr>
        <w:t>億</w:t>
      </w:r>
      <w:r w:rsidR="009D474E" w:rsidRPr="00D06C09">
        <w:rPr>
          <w:rFonts w:hAnsi="標楷體" w:hint="eastAsia"/>
          <w:color w:val="000000" w:themeColor="text1"/>
          <w:szCs w:val="32"/>
        </w:rPr>
        <w:t>7</w:t>
      </w:r>
      <w:r>
        <w:rPr>
          <w:rFonts w:hAnsi="標楷體" w:hint="eastAsia"/>
          <w:color w:val="000000" w:themeColor="text1"/>
          <w:szCs w:val="32"/>
        </w:rPr>
        <w:t>,</w:t>
      </w:r>
      <w:r w:rsidR="009D474E" w:rsidRPr="00D06C09">
        <w:rPr>
          <w:rFonts w:hAnsi="標楷體" w:hint="eastAsia"/>
          <w:color w:val="000000" w:themeColor="text1"/>
          <w:szCs w:val="32"/>
        </w:rPr>
        <w:t>398</w:t>
      </w:r>
      <w:r>
        <w:rPr>
          <w:rFonts w:hAnsi="標楷體" w:hint="eastAsia"/>
          <w:color w:val="000000" w:themeColor="text1"/>
          <w:szCs w:val="32"/>
        </w:rPr>
        <w:t>萬</w:t>
      </w:r>
      <w:r w:rsidR="004416ED" w:rsidRPr="00D06C09">
        <w:rPr>
          <w:rFonts w:hAnsi="標楷體"/>
          <w:color w:val="000000" w:themeColor="text1"/>
          <w:szCs w:val="32"/>
        </w:rPr>
        <w:t>元，經中鼎工程公司願照</w:t>
      </w:r>
      <w:r w:rsidR="009D474E" w:rsidRPr="00D06C09">
        <w:rPr>
          <w:rFonts w:hAnsi="標楷體"/>
          <w:color w:val="000000" w:themeColor="text1"/>
        </w:rPr>
        <w:t>S</w:t>
      </w:r>
      <w:r w:rsidR="009D474E" w:rsidRPr="00D06C09">
        <w:rPr>
          <w:rFonts w:hAnsi="標楷體" w:hint="eastAsia"/>
          <w:color w:val="000000" w:themeColor="text1"/>
        </w:rPr>
        <w:t>amsung</w:t>
      </w:r>
      <w:r w:rsidR="009D474E" w:rsidRPr="00D06C09">
        <w:rPr>
          <w:rFonts w:hAnsi="標楷體"/>
          <w:color w:val="000000" w:themeColor="text1"/>
        </w:rPr>
        <w:t xml:space="preserve"> E</w:t>
      </w:r>
      <w:r w:rsidR="009D474E" w:rsidRPr="00D06C09">
        <w:rPr>
          <w:rFonts w:hAnsi="標楷體" w:hint="eastAsia"/>
          <w:color w:val="000000" w:themeColor="text1"/>
        </w:rPr>
        <w:t>ngineering</w:t>
      </w:r>
      <w:r w:rsidR="009D474E" w:rsidRPr="00D06C09">
        <w:rPr>
          <w:rFonts w:hAnsi="標楷體"/>
          <w:color w:val="000000" w:themeColor="text1"/>
        </w:rPr>
        <w:t xml:space="preserve"> C</w:t>
      </w:r>
      <w:r w:rsidR="009D474E" w:rsidRPr="00D06C09">
        <w:rPr>
          <w:rFonts w:hAnsi="標楷體" w:hint="eastAsia"/>
          <w:color w:val="000000" w:themeColor="text1"/>
        </w:rPr>
        <w:t>o</w:t>
      </w:r>
      <w:r w:rsidR="009D474E" w:rsidRPr="00D06C09">
        <w:rPr>
          <w:rFonts w:hAnsi="標楷體"/>
          <w:color w:val="000000" w:themeColor="text1"/>
        </w:rPr>
        <w:t>.,L</w:t>
      </w:r>
      <w:r w:rsidR="009D474E" w:rsidRPr="00D06C09">
        <w:rPr>
          <w:rFonts w:hAnsi="標楷體" w:hint="eastAsia"/>
          <w:color w:val="000000" w:themeColor="text1"/>
        </w:rPr>
        <w:t>td</w:t>
      </w:r>
      <w:r w:rsidR="004416ED" w:rsidRPr="00D06C09">
        <w:rPr>
          <w:rFonts w:hAnsi="標楷體"/>
          <w:color w:val="000000" w:themeColor="text1"/>
          <w:szCs w:val="32"/>
        </w:rPr>
        <w:t>.報價承攬，中油公司爰依政府採購法第43條第2款優先決標予國內廠商中鼎工程公司，雙方於98年8月3日簽訂契約，</w:t>
      </w:r>
      <w:r w:rsidR="004416ED" w:rsidRPr="00D06C09">
        <w:rPr>
          <w:rFonts w:hAnsi="標楷體"/>
          <w:color w:val="000000" w:themeColor="text1"/>
        </w:rPr>
        <w:t>並由中油公司興建工程處六輕施工所自辦監造，預定101年11月22日完工，102年1月量產</w:t>
      </w:r>
      <w:r w:rsidR="004416ED" w:rsidRPr="00D06C09">
        <w:rPr>
          <w:rFonts w:hAnsi="標楷體"/>
          <w:color w:val="000000" w:themeColor="text1"/>
          <w:szCs w:val="32"/>
        </w:rPr>
        <w:t>。</w:t>
      </w:r>
    </w:p>
    <w:p w:rsidR="004416ED" w:rsidRPr="00E92089" w:rsidRDefault="004416ED" w:rsidP="004416ED">
      <w:pPr>
        <w:pStyle w:val="3"/>
        <w:rPr>
          <w:rFonts w:hAnsi="標楷體"/>
        </w:rPr>
      </w:pPr>
      <w:r w:rsidRPr="00D06C09">
        <w:rPr>
          <w:rFonts w:hAnsi="標楷體"/>
          <w:color w:val="000000" w:themeColor="text1"/>
        </w:rPr>
        <w:t>本工程</w:t>
      </w:r>
      <w:r w:rsidR="009029D4" w:rsidRPr="00D06C09">
        <w:rPr>
          <w:rFonts w:hAnsi="標楷體" w:hint="eastAsia"/>
          <w:color w:val="000000" w:themeColor="text1"/>
        </w:rPr>
        <w:t>施工計</w:t>
      </w:r>
      <w:r w:rsidRPr="00D06C09">
        <w:rPr>
          <w:rFonts w:hAnsi="標楷體"/>
          <w:color w:val="000000" w:themeColor="text1"/>
        </w:rPr>
        <w:t>分</w:t>
      </w:r>
      <w:r w:rsidR="009029D4" w:rsidRPr="00D06C09">
        <w:rPr>
          <w:rFonts w:hAnsi="標楷體" w:hint="eastAsia"/>
          <w:color w:val="000000" w:themeColor="text1"/>
        </w:rPr>
        <w:t>成</w:t>
      </w:r>
      <w:r w:rsidRPr="00D06C09">
        <w:rPr>
          <w:rFonts w:hAnsi="標楷體"/>
          <w:color w:val="000000" w:themeColor="text1"/>
        </w:rPr>
        <w:t>NC6-A、NC6-B及NC6-C</w:t>
      </w:r>
      <w:r w:rsidR="009029D4" w:rsidRPr="00D06C09">
        <w:rPr>
          <w:rFonts w:hAnsi="標楷體" w:hint="eastAsia"/>
          <w:color w:val="000000" w:themeColor="text1"/>
        </w:rPr>
        <w:t>等3個</w:t>
      </w:r>
      <w:r w:rsidRPr="00D06C09">
        <w:rPr>
          <w:rFonts w:hAnsi="標楷體"/>
          <w:color w:val="000000" w:themeColor="text1"/>
        </w:rPr>
        <w:t>工區，</w:t>
      </w:r>
      <w:r w:rsidR="009029D4" w:rsidRPr="00D06C09">
        <w:rPr>
          <w:rFonts w:hAnsi="標楷體" w:hint="eastAsia"/>
          <w:color w:val="000000" w:themeColor="text1"/>
        </w:rPr>
        <w:t>每工區</w:t>
      </w:r>
      <w:r w:rsidRPr="00D06C09">
        <w:rPr>
          <w:rFonts w:hAnsi="標楷體"/>
          <w:color w:val="000000" w:themeColor="text1"/>
        </w:rPr>
        <w:t>個別進行預力混凝土基樁工程，各工區預力混凝土基樁供應商</w:t>
      </w:r>
      <w:proofErr w:type="gramStart"/>
      <w:r w:rsidRPr="00D06C09">
        <w:rPr>
          <w:rFonts w:hAnsi="標楷體"/>
          <w:color w:val="000000" w:themeColor="text1"/>
        </w:rPr>
        <w:t>依序為振農</w:t>
      </w:r>
      <w:proofErr w:type="gramEnd"/>
      <w:r w:rsidRPr="00D06C09">
        <w:rPr>
          <w:rFonts w:hAnsi="標楷體"/>
          <w:color w:val="000000" w:themeColor="text1"/>
        </w:rPr>
        <w:t>水泥製品股份有限公司(</w:t>
      </w:r>
      <w:proofErr w:type="gramStart"/>
      <w:r w:rsidRPr="00D06C09">
        <w:rPr>
          <w:rFonts w:hAnsi="標楷體"/>
          <w:color w:val="000000" w:themeColor="text1"/>
        </w:rPr>
        <w:t>下稱振農</w:t>
      </w:r>
      <w:proofErr w:type="gramEnd"/>
      <w:r w:rsidRPr="00D06C09">
        <w:rPr>
          <w:rFonts w:hAnsi="標楷體"/>
          <w:color w:val="000000" w:themeColor="text1"/>
        </w:rPr>
        <w:t>公司)、環台水泥製品股份有限公司及新</w:t>
      </w:r>
      <w:proofErr w:type="gramStart"/>
      <w:r w:rsidRPr="00D06C09">
        <w:rPr>
          <w:rFonts w:hAnsi="標楷體"/>
          <w:color w:val="000000" w:themeColor="text1"/>
        </w:rPr>
        <w:t>晟</w:t>
      </w:r>
      <w:proofErr w:type="gramEnd"/>
      <w:r w:rsidRPr="00D06C09">
        <w:rPr>
          <w:rFonts w:hAnsi="標楷體"/>
          <w:color w:val="000000" w:themeColor="text1"/>
        </w:rPr>
        <w:t>水泥製品股份有限公司。99年3月7日，</w:t>
      </w:r>
      <w:r w:rsidR="009D474E" w:rsidRPr="00D06C09">
        <w:rPr>
          <w:rFonts w:hAnsi="標楷體" w:hint="eastAsia"/>
          <w:color w:val="000000" w:themeColor="text1"/>
        </w:rPr>
        <w:t>基樁</w:t>
      </w:r>
      <w:r w:rsidRPr="00D06C09">
        <w:rPr>
          <w:rFonts w:hAnsi="標楷體"/>
          <w:color w:val="000000" w:themeColor="text1"/>
        </w:rPr>
        <w:t>施工廠商於NC6-A區進行直徑500mm預力混凝土基樁(下稱D500mm基樁)施作時，因機械故障，在拔除樁號A5098施工套管過程，</w:t>
      </w:r>
      <w:proofErr w:type="gramStart"/>
      <w:r w:rsidRPr="00D06C09">
        <w:rPr>
          <w:rFonts w:hAnsi="標楷體"/>
          <w:color w:val="000000" w:themeColor="text1"/>
        </w:rPr>
        <w:t>造成樁頭毀損</w:t>
      </w:r>
      <w:proofErr w:type="gramEnd"/>
      <w:r w:rsidRPr="00D06C09">
        <w:rPr>
          <w:rFonts w:hAnsi="標楷體"/>
          <w:color w:val="000000" w:themeColor="text1"/>
        </w:rPr>
        <w:t>，從而發現預力鋼</w:t>
      </w:r>
      <w:proofErr w:type="gramStart"/>
      <w:r w:rsidRPr="00D06C09">
        <w:rPr>
          <w:rFonts w:hAnsi="標楷體"/>
          <w:color w:val="000000" w:themeColor="text1"/>
        </w:rPr>
        <w:t>棒支數</w:t>
      </w:r>
      <w:proofErr w:type="gramEnd"/>
      <w:r w:rsidRPr="00D06C09">
        <w:rPr>
          <w:rFonts w:hAnsi="標楷體"/>
          <w:color w:val="000000" w:themeColor="text1"/>
        </w:rPr>
        <w:t>短少情形，經</w:t>
      </w:r>
      <w:proofErr w:type="gramStart"/>
      <w:r w:rsidRPr="00D06C09">
        <w:rPr>
          <w:rFonts w:hAnsi="標楷體"/>
          <w:color w:val="000000" w:themeColor="text1"/>
        </w:rPr>
        <w:t>破碎鑿除殘留</w:t>
      </w:r>
      <w:proofErr w:type="gramEnd"/>
      <w:r w:rsidRPr="00D06C09">
        <w:rPr>
          <w:rFonts w:hAnsi="標楷體"/>
          <w:color w:val="000000" w:themeColor="text1"/>
        </w:rPr>
        <w:t>於套管內</w:t>
      </w:r>
      <w:proofErr w:type="gramStart"/>
      <w:r w:rsidRPr="00D06C09">
        <w:rPr>
          <w:rFonts w:hAnsi="標楷體"/>
          <w:color w:val="000000" w:themeColor="text1"/>
        </w:rPr>
        <w:t>之樁材</w:t>
      </w:r>
      <w:proofErr w:type="gramEnd"/>
      <w:r w:rsidRPr="00D06C09">
        <w:rPr>
          <w:rFonts w:hAnsi="標楷體"/>
          <w:color w:val="000000" w:themeColor="text1"/>
        </w:rPr>
        <w:lastRenderedPageBreak/>
        <w:t>，確認預力鋼</w:t>
      </w:r>
      <w:proofErr w:type="gramStart"/>
      <w:r w:rsidRPr="00D06C09">
        <w:rPr>
          <w:rFonts w:hAnsi="標楷體"/>
          <w:color w:val="000000" w:themeColor="text1"/>
        </w:rPr>
        <w:t>棒</w:t>
      </w:r>
      <w:r w:rsidR="00375666">
        <w:rPr>
          <w:rFonts w:hAnsi="標楷體" w:hint="eastAsia"/>
          <w:color w:val="000000" w:themeColor="text1"/>
        </w:rPr>
        <w:t>均</w:t>
      </w:r>
      <w:r w:rsidRPr="00D06C09">
        <w:rPr>
          <w:rFonts w:hAnsi="標楷體"/>
          <w:color w:val="000000" w:themeColor="text1"/>
        </w:rPr>
        <w:t>僅12支</w:t>
      </w:r>
      <w:proofErr w:type="gramEnd"/>
      <w:r w:rsidRPr="00D06C09">
        <w:rPr>
          <w:rFonts w:hAnsi="標楷體"/>
          <w:color w:val="000000" w:themeColor="text1"/>
        </w:rPr>
        <w:t>為Type B，與設計圖說規定的Type C(具18支預力鋼棒)不符，同年月10日中油公司要求中鼎工程公司全面暫停施工</w:t>
      </w:r>
      <w:r w:rsidR="00BC3B0C" w:rsidRPr="00D06C09">
        <w:rPr>
          <w:rFonts w:hAnsi="標楷體" w:hint="eastAsia"/>
          <w:color w:val="000000" w:themeColor="text1"/>
        </w:rPr>
        <w:t>，</w:t>
      </w:r>
      <w:r w:rsidRPr="00D06C09">
        <w:rPr>
          <w:rFonts w:hAnsi="標楷體"/>
          <w:color w:val="000000" w:themeColor="text1"/>
        </w:rPr>
        <w:t>經使用鋼筋探測器進行基樁鋼筋數量檢測結果</w:t>
      </w:r>
      <w:r w:rsidR="008165BC" w:rsidRPr="00D06C09">
        <w:rPr>
          <w:rFonts w:hAnsi="標楷體"/>
          <w:color w:val="000000" w:themeColor="text1"/>
        </w:rPr>
        <w:t>，</w:t>
      </w:r>
      <w:r w:rsidRPr="00D06C09">
        <w:rPr>
          <w:rFonts w:hAnsi="標楷體"/>
          <w:color w:val="000000" w:themeColor="text1"/>
        </w:rPr>
        <w:t>NC6-A區已進場未施作之基樁僅有12支預力鋼棒</w:t>
      </w:r>
      <w:r w:rsidR="009038C6" w:rsidRPr="00D06C09">
        <w:rPr>
          <w:rFonts w:hAnsi="標楷體" w:hint="eastAsia"/>
          <w:color w:val="000000" w:themeColor="text1"/>
        </w:rPr>
        <w:t>，不符</w:t>
      </w:r>
      <w:r w:rsidR="009D474E" w:rsidRPr="00D06C09">
        <w:rPr>
          <w:rFonts w:hAnsi="標楷體"/>
          <w:color w:val="000000" w:themeColor="text1"/>
        </w:rPr>
        <w:t>設計</w:t>
      </w:r>
      <w:r w:rsidR="009038C6" w:rsidRPr="00D06C09">
        <w:rPr>
          <w:rFonts w:hAnsi="標楷體" w:hint="eastAsia"/>
          <w:color w:val="000000" w:themeColor="text1"/>
        </w:rPr>
        <w:t>圖說</w:t>
      </w:r>
      <w:r w:rsidR="009D474E" w:rsidRPr="00D06C09">
        <w:rPr>
          <w:rFonts w:hAnsi="標楷體" w:hint="eastAsia"/>
          <w:color w:val="000000" w:themeColor="text1"/>
        </w:rPr>
        <w:t>要求</w:t>
      </w:r>
      <w:r w:rsidRPr="00D06C09">
        <w:rPr>
          <w:rFonts w:hAnsi="標楷體"/>
          <w:color w:val="000000" w:themeColor="text1"/>
        </w:rPr>
        <w:t>，NC6-B與NC6-C區的基樁檢測結果皆為18支預力鋼棒，復於99年3月11日進行NC6-B與NC6-C區的基樁進行</w:t>
      </w:r>
      <w:r w:rsidR="008165BC" w:rsidRPr="00D06C09">
        <w:rPr>
          <w:rFonts w:hAnsi="標楷體" w:hint="eastAsia"/>
          <w:color w:val="000000" w:themeColor="text1"/>
        </w:rPr>
        <w:t>結構</w:t>
      </w:r>
      <w:r w:rsidRPr="00D06C09">
        <w:rPr>
          <w:rFonts w:hAnsi="標楷體"/>
          <w:color w:val="000000" w:themeColor="text1"/>
        </w:rPr>
        <w:t>破壞檢驗，確認此2區的</w:t>
      </w:r>
      <w:proofErr w:type="gramStart"/>
      <w:r w:rsidRPr="00D06C09">
        <w:rPr>
          <w:rFonts w:hAnsi="標楷體"/>
          <w:color w:val="000000" w:themeColor="text1"/>
        </w:rPr>
        <w:t>基樁皆符合</w:t>
      </w:r>
      <w:proofErr w:type="gramEnd"/>
      <w:r w:rsidRPr="00D06C09">
        <w:rPr>
          <w:rFonts w:hAnsi="標楷體"/>
          <w:color w:val="000000" w:themeColor="text1"/>
        </w:rPr>
        <w:t>圖說要求。又為確認NC6-A區已植入D500mm基樁之預力鋼棒實際情形，經中油公司選定99年1月28日(第1天植入)、2月12日及3月7日等 3支基樁(樁號A5069、G5075、H5023)進行局部</w:t>
      </w:r>
      <w:r w:rsidR="00375666">
        <w:rPr>
          <w:rFonts w:hAnsi="標楷體" w:hint="eastAsia"/>
          <w:color w:val="000000" w:themeColor="text1"/>
        </w:rPr>
        <w:t>破壞</w:t>
      </w:r>
      <w:r w:rsidRPr="00D06C09">
        <w:rPr>
          <w:rFonts w:hAnsi="標楷體"/>
          <w:color w:val="000000" w:themeColor="text1"/>
        </w:rPr>
        <w:t>檢測結果，每</w:t>
      </w:r>
      <w:proofErr w:type="gramStart"/>
      <w:r w:rsidRPr="00D06C09">
        <w:rPr>
          <w:rFonts w:hAnsi="標楷體"/>
          <w:color w:val="000000" w:themeColor="text1"/>
        </w:rPr>
        <w:t>支基樁皆</w:t>
      </w:r>
      <w:proofErr w:type="gramEnd"/>
      <w:r w:rsidRPr="00D06C09">
        <w:rPr>
          <w:rFonts w:hAnsi="標楷體"/>
          <w:color w:val="000000" w:themeColor="text1"/>
        </w:rPr>
        <w:t>僅有12支預力鋼棒</w:t>
      </w:r>
      <w:r w:rsidR="00011229">
        <w:rPr>
          <w:rFonts w:hAnsi="標楷體" w:hint="eastAsia"/>
          <w:color w:val="000000" w:themeColor="text1"/>
        </w:rPr>
        <w:t>且未配置輔助鋼筋（20支D16，l1.2m）</w:t>
      </w:r>
      <w:r w:rsidRPr="00D06C09">
        <w:rPr>
          <w:rFonts w:hAnsi="標楷體"/>
          <w:color w:val="000000" w:themeColor="text1"/>
        </w:rPr>
        <w:t>，不符設計圖說</w:t>
      </w:r>
      <w:r w:rsidR="00375666">
        <w:rPr>
          <w:rFonts w:hAnsi="標楷體" w:hint="eastAsia"/>
          <w:color w:val="000000" w:themeColor="text1"/>
        </w:rPr>
        <w:t>須18支鋼棒之規定</w:t>
      </w:r>
      <w:r w:rsidRPr="00D06C09">
        <w:rPr>
          <w:rFonts w:hAnsi="標楷體"/>
          <w:color w:val="000000" w:themeColor="text1"/>
        </w:rPr>
        <w:t>。99年3月19日中油公司和中鼎</w:t>
      </w:r>
      <w:r w:rsidR="009D474E" w:rsidRPr="00D06C09">
        <w:rPr>
          <w:rFonts w:hAnsi="標楷體" w:hint="eastAsia"/>
          <w:color w:val="000000" w:themeColor="text1"/>
        </w:rPr>
        <w:t>工程</w:t>
      </w:r>
      <w:r w:rsidRPr="00D06C09">
        <w:rPr>
          <w:rFonts w:hAnsi="標楷體"/>
          <w:color w:val="000000" w:themeColor="text1"/>
        </w:rPr>
        <w:t>公司再針對NC6-A區已完成之D800mm基樁，選定1支(樁號H8057)</w:t>
      </w:r>
      <w:proofErr w:type="gramStart"/>
      <w:r w:rsidRPr="00D06C09">
        <w:rPr>
          <w:rFonts w:hAnsi="標楷體"/>
          <w:color w:val="000000" w:themeColor="text1"/>
        </w:rPr>
        <w:t>進行樁頭破</w:t>
      </w:r>
      <w:r w:rsidR="00011229">
        <w:rPr>
          <w:rFonts w:hAnsi="標楷體" w:hint="eastAsia"/>
          <w:color w:val="000000" w:themeColor="text1"/>
        </w:rPr>
        <w:t>壞</w:t>
      </w:r>
      <w:proofErr w:type="gramEnd"/>
      <w:r w:rsidR="00375666">
        <w:rPr>
          <w:rFonts w:hAnsi="標楷體" w:hint="eastAsia"/>
          <w:color w:val="000000" w:themeColor="text1"/>
        </w:rPr>
        <w:t>檢視</w:t>
      </w:r>
      <w:r w:rsidRPr="00D06C09">
        <w:rPr>
          <w:rFonts w:hAnsi="標楷體"/>
          <w:color w:val="000000" w:themeColor="text1"/>
        </w:rPr>
        <w:t>，確認共有38支預力鋼棒，與設計圖說要求Type C相符，惟未</w:t>
      </w:r>
      <w:r w:rsidR="00375666">
        <w:rPr>
          <w:rFonts w:hAnsi="標楷體" w:hint="eastAsia"/>
          <w:color w:val="000000" w:themeColor="text1"/>
        </w:rPr>
        <w:t>配</w:t>
      </w:r>
      <w:r w:rsidRPr="00D06C09">
        <w:rPr>
          <w:rFonts w:hAnsi="標楷體"/>
          <w:color w:val="000000" w:themeColor="text1"/>
        </w:rPr>
        <w:t>置</w:t>
      </w:r>
      <w:r w:rsidR="00375666">
        <w:rPr>
          <w:rFonts w:hAnsi="標楷體"/>
          <w:color w:val="000000" w:themeColor="text1"/>
        </w:rPr>
        <w:t>輔助鋼筋</w:t>
      </w:r>
      <w:r w:rsidR="00011229">
        <w:rPr>
          <w:rFonts w:hAnsi="標楷體" w:hint="eastAsia"/>
          <w:color w:val="000000" w:themeColor="text1"/>
        </w:rPr>
        <w:t>（32支D22，l1.8m）</w:t>
      </w:r>
      <w:r w:rsidRPr="00D06C09">
        <w:rPr>
          <w:rFonts w:hAnsi="標楷體"/>
          <w:color w:val="000000" w:themeColor="text1"/>
        </w:rPr>
        <w:t>。截至本案發現</w:t>
      </w:r>
      <w:proofErr w:type="gramStart"/>
      <w:r w:rsidRPr="00D06C09">
        <w:rPr>
          <w:rFonts w:hAnsi="標楷體"/>
          <w:color w:val="000000" w:themeColor="text1"/>
        </w:rPr>
        <w:t>基樁施作</w:t>
      </w:r>
      <w:proofErr w:type="gramEnd"/>
      <w:r w:rsidRPr="00D06C09">
        <w:rPr>
          <w:rFonts w:hAnsi="標楷體"/>
          <w:color w:val="000000" w:themeColor="text1"/>
        </w:rPr>
        <w:t>不符設計圖說日(99年3月8日)止，施工廠商計完成</w:t>
      </w:r>
      <w:r w:rsidRPr="00E92089">
        <w:rPr>
          <w:rFonts w:hAnsi="標楷體"/>
        </w:rPr>
        <w:t>NC6-A</w:t>
      </w:r>
      <w:proofErr w:type="gramStart"/>
      <w:r w:rsidRPr="00E92089">
        <w:rPr>
          <w:rFonts w:hAnsi="標楷體"/>
        </w:rPr>
        <w:t>區植樁</w:t>
      </w:r>
      <w:proofErr w:type="gramEnd"/>
      <w:r w:rsidRPr="00E92089">
        <w:rPr>
          <w:rFonts w:hAnsi="標楷體"/>
        </w:rPr>
        <w:t>D500mm基樁297支、D800mm基樁104支。</w:t>
      </w:r>
      <w:r w:rsidR="00B76818" w:rsidRPr="00E92089">
        <w:rPr>
          <w:rFonts w:hAnsi="標楷體" w:hint="eastAsia"/>
        </w:rPr>
        <w:t>且於</w:t>
      </w:r>
      <w:r w:rsidR="00B76818" w:rsidRPr="00E92089">
        <w:rPr>
          <w:rFonts w:hAnsi="標楷體"/>
        </w:rPr>
        <w:t>99年3月7日</w:t>
      </w:r>
      <w:r w:rsidR="00B76818" w:rsidRPr="00E92089">
        <w:rPr>
          <w:rFonts w:hAnsi="標楷體" w:hint="eastAsia"/>
        </w:rPr>
        <w:t>發現</w:t>
      </w:r>
      <w:r w:rsidR="006569F0" w:rsidRPr="00E92089">
        <w:rPr>
          <w:rFonts w:hAnsi="標楷體"/>
        </w:rPr>
        <w:t>預力鋼</w:t>
      </w:r>
      <w:proofErr w:type="gramStart"/>
      <w:r w:rsidR="006569F0" w:rsidRPr="00E92089">
        <w:rPr>
          <w:rFonts w:hAnsi="標楷體"/>
        </w:rPr>
        <w:t>棒支數</w:t>
      </w:r>
      <w:proofErr w:type="gramEnd"/>
      <w:r w:rsidR="006569F0" w:rsidRPr="00E92089">
        <w:rPr>
          <w:rFonts w:hAnsi="標楷體"/>
        </w:rPr>
        <w:t>短少</w:t>
      </w:r>
      <w:r w:rsidR="00B76818" w:rsidRPr="00E92089">
        <w:rPr>
          <w:rFonts w:hAnsi="標楷體" w:hint="eastAsia"/>
        </w:rPr>
        <w:t>，</w:t>
      </w:r>
      <w:proofErr w:type="gramStart"/>
      <w:r w:rsidR="006569F0" w:rsidRPr="00E92089">
        <w:rPr>
          <w:rFonts w:hAnsi="標楷體" w:hint="eastAsia"/>
        </w:rPr>
        <w:t>惟</w:t>
      </w:r>
      <w:r w:rsidR="00B76818" w:rsidRPr="00E92089">
        <w:rPr>
          <w:rFonts w:hAnsi="標楷體" w:hint="eastAsia"/>
        </w:rPr>
        <w:t>遲至</w:t>
      </w:r>
      <w:proofErr w:type="gramEnd"/>
      <w:r w:rsidR="006569F0" w:rsidRPr="00E92089">
        <w:rPr>
          <w:rFonts w:hAnsi="標楷體"/>
        </w:rPr>
        <w:t>3月11日</w:t>
      </w:r>
      <w:r w:rsidR="006569F0" w:rsidRPr="00E92089">
        <w:rPr>
          <w:rFonts w:hAnsi="標楷體" w:hint="eastAsia"/>
        </w:rPr>
        <w:t>始</w:t>
      </w:r>
      <w:r w:rsidR="006569F0" w:rsidRPr="00E92089">
        <w:rPr>
          <w:rFonts w:hAnsi="標楷體"/>
        </w:rPr>
        <w:t>進行NC6-B與NC6-C區的基樁進行</w:t>
      </w:r>
      <w:r w:rsidR="006569F0" w:rsidRPr="00E92089">
        <w:rPr>
          <w:rFonts w:hAnsi="標楷體" w:hint="eastAsia"/>
        </w:rPr>
        <w:t>結構</w:t>
      </w:r>
      <w:r w:rsidR="006569F0" w:rsidRPr="00E92089">
        <w:rPr>
          <w:rFonts w:hAnsi="標楷體"/>
        </w:rPr>
        <w:t>破壞檢驗</w:t>
      </w:r>
      <w:r w:rsidR="006569F0" w:rsidRPr="00E92089">
        <w:rPr>
          <w:rFonts w:hAnsi="標楷體" w:hint="eastAsia"/>
        </w:rPr>
        <w:t>，至</w:t>
      </w:r>
      <w:r w:rsidR="006569F0" w:rsidRPr="00E92089">
        <w:rPr>
          <w:rFonts w:hAnsi="標楷體"/>
        </w:rPr>
        <w:t>19日中油公司和中鼎</w:t>
      </w:r>
      <w:r w:rsidR="006569F0" w:rsidRPr="00E92089">
        <w:rPr>
          <w:rFonts w:hAnsi="標楷體" w:hint="eastAsia"/>
        </w:rPr>
        <w:t>工程</w:t>
      </w:r>
      <w:r w:rsidR="006569F0" w:rsidRPr="00E92089">
        <w:rPr>
          <w:rFonts w:hAnsi="標楷體"/>
        </w:rPr>
        <w:t>公司再針對D800mm基樁，選定1支</w:t>
      </w:r>
      <w:proofErr w:type="gramStart"/>
      <w:r w:rsidR="006569F0" w:rsidRPr="00E92089">
        <w:rPr>
          <w:rFonts w:hAnsi="標楷體"/>
        </w:rPr>
        <w:t>進行樁頭破</w:t>
      </w:r>
      <w:r w:rsidR="006569F0" w:rsidRPr="00E92089">
        <w:rPr>
          <w:rFonts w:hAnsi="標楷體" w:hint="eastAsia"/>
        </w:rPr>
        <w:t>壞</w:t>
      </w:r>
      <w:proofErr w:type="gramEnd"/>
      <w:r w:rsidR="006569F0" w:rsidRPr="00E92089">
        <w:rPr>
          <w:rFonts w:hAnsi="標楷體" w:hint="eastAsia"/>
        </w:rPr>
        <w:t>檢視，亦顯示危機處理時效遲延。</w:t>
      </w:r>
    </w:p>
    <w:p w:rsidR="004416ED" w:rsidRPr="00D06C09" w:rsidRDefault="007A5F42" w:rsidP="004416ED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 w:hint="eastAsia"/>
          <w:color w:val="000000" w:themeColor="text1"/>
        </w:rPr>
        <w:t>至</w:t>
      </w:r>
      <w:r w:rsidR="004416ED" w:rsidRPr="00D06C09">
        <w:rPr>
          <w:rFonts w:hAnsi="標楷體"/>
          <w:color w:val="000000" w:themeColor="text1"/>
        </w:rPr>
        <w:t>中油公司未能及時</w:t>
      </w:r>
      <w:proofErr w:type="gramStart"/>
      <w:r w:rsidR="009D474E" w:rsidRPr="00D06C09">
        <w:rPr>
          <w:rFonts w:hAnsi="標楷體" w:hint="eastAsia"/>
          <w:color w:val="000000" w:themeColor="text1"/>
        </w:rPr>
        <w:t>發現</w:t>
      </w:r>
      <w:r w:rsidR="004416ED" w:rsidRPr="00D06C09">
        <w:rPr>
          <w:rFonts w:hAnsi="標楷體"/>
          <w:color w:val="000000" w:themeColor="text1"/>
        </w:rPr>
        <w:t>樁材品質</w:t>
      </w:r>
      <w:proofErr w:type="gramEnd"/>
      <w:r w:rsidR="004416ED" w:rsidRPr="00D06C09">
        <w:rPr>
          <w:rFonts w:hAnsi="標楷體"/>
          <w:color w:val="000000" w:themeColor="text1"/>
        </w:rPr>
        <w:t>不合格之原因，依該公司檢討缺失：本次事件係基樁供應商振農公司擅自</w:t>
      </w:r>
      <w:r w:rsidR="00375666">
        <w:rPr>
          <w:rFonts w:hAnsi="標楷體" w:hint="eastAsia"/>
          <w:color w:val="000000" w:themeColor="text1"/>
        </w:rPr>
        <w:t>偷工減料</w:t>
      </w:r>
      <w:r w:rsidR="004416ED" w:rsidRPr="00D06C09">
        <w:rPr>
          <w:rFonts w:hAnsi="標楷體"/>
          <w:color w:val="000000" w:themeColor="text1"/>
        </w:rPr>
        <w:t>之蓄意違約行為，</w:t>
      </w:r>
      <w:proofErr w:type="gramStart"/>
      <w:r w:rsidR="004416ED" w:rsidRPr="00D06C09">
        <w:rPr>
          <w:rFonts w:hAnsi="標楷體"/>
          <w:color w:val="000000" w:themeColor="text1"/>
        </w:rPr>
        <w:t>包覆於混凝土</w:t>
      </w:r>
      <w:proofErr w:type="gramEnd"/>
      <w:r w:rsidR="004416ED" w:rsidRPr="00D06C09">
        <w:rPr>
          <w:rFonts w:hAnsi="標楷體"/>
          <w:color w:val="000000" w:themeColor="text1"/>
        </w:rPr>
        <w:t>內部之預力鋼棒及</w:t>
      </w:r>
      <w:r w:rsidR="00375666">
        <w:rPr>
          <w:rFonts w:hAnsi="標楷體"/>
          <w:color w:val="000000" w:themeColor="text1"/>
        </w:rPr>
        <w:t>輔助鋼筋</w:t>
      </w:r>
      <w:r w:rsidR="004416ED" w:rsidRPr="00D06C09">
        <w:rPr>
          <w:rFonts w:hAnsi="標楷體"/>
          <w:color w:val="000000" w:themeColor="text1"/>
        </w:rPr>
        <w:t>，</w:t>
      </w:r>
      <w:r w:rsidR="004416ED" w:rsidRPr="00D06C09">
        <w:rPr>
          <w:rFonts w:hAnsi="標楷體"/>
          <w:color w:val="000000" w:themeColor="text1"/>
          <w:szCs w:val="32"/>
        </w:rPr>
        <w:t>須以破壞試驗方式方可真實檢驗</w:t>
      </w:r>
      <w:r w:rsidR="004416ED" w:rsidRPr="00D06C09">
        <w:rPr>
          <w:rFonts w:hAnsi="標楷體"/>
          <w:color w:val="000000" w:themeColor="text1"/>
        </w:rPr>
        <w:lastRenderedPageBreak/>
        <w:t>，因發現基樁不合規定前，</w:t>
      </w:r>
      <w:proofErr w:type="gramStart"/>
      <w:r w:rsidR="004416ED" w:rsidRPr="00D06C09">
        <w:rPr>
          <w:rFonts w:hAnsi="標楷體"/>
          <w:color w:val="000000" w:themeColor="text1"/>
        </w:rPr>
        <w:t>現場植樁數量</w:t>
      </w:r>
      <w:proofErr w:type="gramEnd"/>
      <w:r w:rsidR="004416ED" w:rsidRPr="00D06C09">
        <w:rPr>
          <w:rFonts w:hAnsi="標楷體"/>
          <w:color w:val="000000" w:themeColor="text1"/>
        </w:rPr>
        <w:t>計802節，尚未達破壞試驗1,000節之協議數量，故未及進行破壞試驗</w:t>
      </w:r>
      <w:r w:rsidRPr="00D06C09">
        <w:rPr>
          <w:rFonts w:hAnsi="標楷體"/>
          <w:color w:val="000000" w:themeColor="text1"/>
        </w:rPr>
        <w:t>，且</w:t>
      </w:r>
      <w:r w:rsidRPr="00D06C09">
        <w:rPr>
          <w:rFonts w:hAnsi="標楷體" w:hint="eastAsia"/>
          <w:color w:val="000000" w:themeColor="text1"/>
        </w:rPr>
        <w:t>依</w:t>
      </w:r>
      <w:r w:rsidRPr="00D06C09">
        <w:rPr>
          <w:rFonts w:hAnsi="標楷體"/>
          <w:color w:val="000000" w:themeColor="text1"/>
          <w:szCs w:val="32"/>
        </w:rPr>
        <w:t>中國國家標準(</w:t>
      </w:r>
      <w:r w:rsidRPr="00D06C09">
        <w:rPr>
          <w:rFonts w:hAnsi="標楷體"/>
          <w:color w:val="000000" w:themeColor="text1"/>
        </w:rPr>
        <w:t>CNS) 2602-A2037「離心法先</w:t>
      </w:r>
      <w:proofErr w:type="gramStart"/>
      <w:r w:rsidRPr="00D06C09">
        <w:rPr>
          <w:rFonts w:hAnsi="標楷體"/>
          <w:color w:val="000000" w:themeColor="text1"/>
        </w:rPr>
        <w:t>拉式預力</w:t>
      </w:r>
      <w:proofErr w:type="gramEnd"/>
      <w:r w:rsidRPr="00D06C09">
        <w:rPr>
          <w:rFonts w:hAnsi="標楷體"/>
          <w:color w:val="000000" w:themeColor="text1"/>
        </w:rPr>
        <w:t>混凝土基樁」第</w:t>
      </w:r>
      <w:proofErr w:type="gramStart"/>
      <w:r w:rsidRPr="00D06C09">
        <w:rPr>
          <w:rFonts w:hAnsi="標楷體"/>
          <w:color w:val="000000" w:themeColor="text1"/>
        </w:rPr>
        <w:t>8.4.2節抗彎破壞</w:t>
      </w:r>
      <w:proofErr w:type="gramEnd"/>
      <w:r w:rsidRPr="00D06C09">
        <w:rPr>
          <w:rFonts w:hAnsi="標楷體"/>
          <w:color w:val="000000" w:themeColor="text1"/>
        </w:rPr>
        <w:t xml:space="preserve">試驗規定：「…由最初2支中之1支進行第7.1節之試驗，符合第4.2節之規定時，該組視為合格。破壞試驗，得依買賣雙方之協議省略之。」本案協議每1,000節進行1次破壞試驗，合乎標準。 </w:t>
      </w:r>
    </w:p>
    <w:p w:rsidR="004416ED" w:rsidRPr="00D06C09" w:rsidRDefault="000D5BA6" w:rsidP="004416ED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經查中油公司監造人員於98年12月30日會同中鼎工程公司人員，</w:t>
      </w:r>
      <w:proofErr w:type="gramStart"/>
      <w:r w:rsidRPr="00D06C09">
        <w:rPr>
          <w:rFonts w:hAnsi="標楷體"/>
          <w:color w:val="000000" w:themeColor="text1"/>
          <w:szCs w:val="32"/>
        </w:rPr>
        <w:t>至振農公司廠驗時</w:t>
      </w:r>
      <w:proofErr w:type="gramEnd"/>
      <w:r w:rsidRPr="00D06C09">
        <w:rPr>
          <w:rFonts w:hAnsi="標楷體"/>
          <w:color w:val="000000" w:themeColor="text1"/>
          <w:szCs w:val="32"/>
        </w:rPr>
        <w:t>，</w:t>
      </w:r>
      <w:r w:rsidR="00375666">
        <w:rPr>
          <w:rFonts w:hAnsi="標楷體" w:hint="eastAsia"/>
          <w:color w:val="000000" w:themeColor="text1"/>
          <w:szCs w:val="32"/>
        </w:rPr>
        <w:t>雙方</w:t>
      </w:r>
      <w:r w:rsidRPr="00D06C09">
        <w:rPr>
          <w:rFonts w:hAnsi="標楷體" w:hint="eastAsia"/>
          <w:color w:val="000000" w:themeColor="text1"/>
          <w:szCs w:val="32"/>
        </w:rPr>
        <w:t>達成基樁破壞測試協議</w:t>
      </w:r>
      <w:r w:rsidRPr="00D06C09">
        <w:rPr>
          <w:rFonts w:hAnsi="標楷體"/>
          <w:color w:val="000000" w:themeColor="text1"/>
          <w:szCs w:val="32"/>
        </w:rPr>
        <w:t>，分別以鑿破方式之結構破壞試驗及載重測試</w:t>
      </w:r>
      <w:proofErr w:type="gramStart"/>
      <w:r w:rsidRPr="00D06C09">
        <w:rPr>
          <w:rFonts w:hAnsi="標楷體"/>
          <w:color w:val="000000" w:themeColor="text1"/>
          <w:szCs w:val="32"/>
        </w:rPr>
        <w:t>之抗彎破壞</w:t>
      </w:r>
      <w:proofErr w:type="gramEnd"/>
      <w:r w:rsidRPr="00D06C09">
        <w:rPr>
          <w:rFonts w:hAnsi="標楷體"/>
          <w:color w:val="000000" w:themeColor="text1"/>
          <w:szCs w:val="32"/>
        </w:rPr>
        <w:t>試驗，</w:t>
      </w:r>
      <w:r w:rsidRPr="00D06C09">
        <w:rPr>
          <w:rFonts w:hAnsi="標楷體" w:hint="eastAsia"/>
          <w:color w:val="000000" w:themeColor="text1"/>
          <w:szCs w:val="32"/>
        </w:rPr>
        <w:t>抽驗數量為每1000節1次</w:t>
      </w:r>
      <w:r w:rsidRPr="00D06C09">
        <w:rPr>
          <w:rFonts w:hAnsi="標楷體"/>
          <w:color w:val="000000" w:themeColor="text1"/>
          <w:szCs w:val="32"/>
        </w:rPr>
        <w:t>，均可用以檢驗基</w:t>
      </w:r>
      <w:proofErr w:type="gramStart"/>
      <w:r w:rsidRPr="00D06C09">
        <w:rPr>
          <w:rFonts w:hAnsi="標楷體"/>
          <w:color w:val="000000" w:themeColor="text1"/>
          <w:szCs w:val="32"/>
        </w:rPr>
        <w:t>樁內預</w:t>
      </w:r>
      <w:proofErr w:type="gramEnd"/>
      <w:r w:rsidRPr="00D06C09">
        <w:rPr>
          <w:rFonts w:hAnsi="標楷體"/>
          <w:color w:val="000000" w:themeColor="text1"/>
          <w:szCs w:val="32"/>
        </w:rPr>
        <w:t>力鋼棒及鋼筋配置情形。</w:t>
      </w:r>
      <w:proofErr w:type="gramStart"/>
      <w:r w:rsidR="00A42ED6" w:rsidRPr="00D06C09">
        <w:rPr>
          <w:rFonts w:hAnsi="標楷體" w:hint="eastAsia"/>
          <w:color w:val="000000" w:themeColor="text1"/>
        </w:rPr>
        <w:t>然</w:t>
      </w:r>
      <w:r w:rsidR="004416ED" w:rsidRPr="00D06C09">
        <w:rPr>
          <w:rFonts w:hAnsi="標楷體"/>
          <w:color w:val="000000" w:themeColor="text1"/>
        </w:rPr>
        <w:t>本次</w:t>
      </w:r>
      <w:proofErr w:type="gramEnd"/>
      <w:r w:rsidR="004416ED" w:rsidRPr="00D06C09">
        <w:rPr>
          <w:rFonts w:hAnsi="標楷體"/>
          <w:color w:val="000000" w:themeColor="text1"/>
        </w:rPr>
        <w:t>事件發現時，</w:t>
      </w:r>
      <w:proofErr w:type="gramStart"/>
      <w:r w:rsidR="004416ED" w:rsidRPr="00D06C09">
        <w:rPr>
          <w:rFonts w:hAnsi="標楷體"/>
          <w:color w:val="000000" w:themeColor="text1"/>
        </w:rPr>
        <w:t>現場植樁數量</w:t>
      </w:r>
      <w:proofErr w:type="gramEnd"/>
      <w:r w:rsidR="004416ED" w:rsidRPr="00D06C09">
        <w:rPr>
          <w:rFonts w:hAnsi="標楷體"/>
          <w:color w:val="000000" w:themeColor="text1"/>
        </w:rPr>
        <w:t>累計802節，</w:t>
      </w:r>
      <w:r w:rsidR="00375666">
        <w:rPr>
          <w:rFonts w:hAnsi="標楷體" w:hint="eastAsia"/>
          <w:color w:val="000000" w:themeColor="text1"/>
        </w:rPr>
        <w:t>數量可觀，且</w:t>
      </w:r>
      <w:r w:rsidR="004416ED" w:rsidRPr="00D06C09">
        <w:rPr>
          <w:rFonts w:hAnsi="標楷體"/>
          <w:color w:val="000000" w:themeColor="text1"/>
        </w:rPr>
        <w:t>已達檢驗頻率</w:t>
      </w:r>
      <w:proofErr w:type="gramStart"/>
      <w:r w:rsidR="004416ED" w:rsidRPr="00D06C09">
        <w:rPr>
          <w:rFonts w:hAnsi="標楷體"/>
          <w:color w:val="000000" w:themeColor="text1"/>
        </w:rPr>
        <w:t>8成</w:t>
      </w:r>
      <w:proofErr w:type="gramEnd"/>
      <w:r w:rsidR="00375666">
        <w:rPr>
          <w:rFonts w:hAnsi="標楷體" w:hint="eastAsia"/>
          <w:color w:val="000000" w:themeColor="text1"/>
        </w:rPr>
        <w:t>以上</w:t>
      </w:r>
      <w:r w:rsidR="004416ED" w:rsidRPr="00D06C09">
        <w:rPr>
          <w:rFonts w:hAnsi="標楷體"/>
          <w:color w:val="000000" w:themeColor="text1"/>
        </w:rPr>
        <w:t>，</w:t>
      </w:r>
      <w:r w:rsidR="0026574E" w:rsidRPr="00D06C09">
        <w:rPr>
          <w:rFonts w:hAnsi="標楷體" w:hint="eastAsia"/>
          <w:color w:val="000000" w:themeColor="text1"/>
        </w:rPr>
        <w:t>中油公司</w:t>
      </w:r>
      <w:r w:rsidR="002B01BC" w:rsidRPr="00D06C09">
        <w:rPr>
          <w:rFonts w:hAnsi="標楷體" w:hint="eastAsia"/>
          <w:color w:val="000000" w:themeColor="text1"/>
        </w:rPr>
        <w:t>卻</w:t>
      </w:r>
      <w:proofErr w:type="gramStart"/>
      <w:r w:rsidR="004416ED" w:rsidRPr="00D06C09">
        <w:rPr>
          <w:rFonts w:hAnsi="標楷體"/>
          <w:color w:val="000000" w:themeColor="text1"/>
        </w:rPr>
        <w:t>怠</w:t>
      </w:r>
      <w:proofErr w:type="gramEnd"/>
      <w:r w:rsidR="004416ED" w:rsidRPr="00D06C09">
        <w:rPr>
          <w:rFonts w:hAnsi="標楷體"/>
          <w:color w:val="000000" w:themeColor="text1"/>
        </w:rPr>
        <w:t>未取樣進行</w:t>
      </w:r>
      <w:r w:rsidR="007A5F42" w:rsidRPr="00D06C09">
        <w:rPr>
          <w:rFonts w:hAnsi="標楷體" w:hint="eastAsia"/>
          <w:color w:val="000000" w:themeColor="text1"/>
        </w:rPr>
        <w:t>破壞測試</w:t>
      </w:r>
      <w:r w:rsidR="004416ED" w:rsidRPr="00D06C09">
        <w:rPr>
          <w:rFonts w:hAnsi="標楷體"/>
          <w:color w:val="000000" w:themeColor="text1"/>
        </w:rPr>
        <w:t>，殊屬可議，雖中油公司監造人員於本院約</w:t>
      </w:r>
      <w:proofErr w:type="gramStart"/>
      <w:r w:rsidR="004416ED" w:rsidRPr="00D06C09">
        <w:rPr>
          <w:rFonts w:hAnsi="標楷體"/>
          <w:color w:val="000000" w:themeColor="text1"/>
        </w:rPr>
        <w:t>詢</w:t>
      </w:r>
      <w:proofErr w:type="gramEnd"/>
      <w:r w:rsidR="004416ED" w:rsidRPr="00D06C09">
        <w:rPr>
          <w:rFonts w:hAnsi="標楷體"/>
          <w:color w:val="000000" w:themeColor="text1"/>
        </w:rPr>
        <w:t>時陳稱：相關抽檢係</w:t>
      </w:r>
      <w:proofErr w:type="gramStart"/>
      <w:r w:rsidR="004416ED" w:rsidRPr="00D06C09">
        <w:rPr>
          <w:rFonts w:hAnsi="標楷體"/>
          <w:color w:val="000000" w:themeColor="text1"/>
        </w:rPr>
        <w:t>採</w:t>
      </w:r>
      <w:proofErr w:type="gramEnd"/>
      <w:r w:rsidR="004416ED" w:rsidRPr="00D06C09">
        <w:rPr>
          <w:rFonts w:hAnsi="標楷體"/>
          <w:color w:val="000000" w:themeColor="text1"/>
        </w:rPr>
        <w:t>隨機取樣方式等語，然就如何隨機，其亂數抽樣依據等，</w:t>
      </w:r>
      <w:proofErr w:type="gramStart"/>
      <w:r w:rsidR="004416ED" w:rsidRPr="00D06C09">
        <w:rPr>
          <w:rFonts w:hAnsi="標楷體"/>
          <w:color w:val="000000" w:themeColor="text1"/>
        </w:rPr>
        <w:t>均未舉證</w:t>
      </w:r>
      <w:proofErr w:type="gramEnd"/>
      <w:r w:rsidR="004416ED" w:rsidRPr="00D06C09">
        <w:rPr>
          <w:rFonts w:hAnsi="標楷體"/>
          <w:color w:val="000000" w:themeColor="text1"/>
        </w:rPr>
        <w:t>以實其說，難以</w:t>
      </w:r>
      <w:proofErr w:type="gramStart"/>
      <w:r w:rsidR="004416ED" w:rsidRPr="00D06C09">
        <w:rPr>
          <w:rFonts w:hAnsi="標楷體"/>
          <w:color w:val="000000" w:themeColor="text1"/>
        </w:rPr>
        <w:t>採</w:t>
      </w:r>
      <w:proofErr w:type="gramEnd"/>
      <w:r w:rsidR="004416ED" w:rsidRPr="00D06C09">
        <w:rPr>
          <w:rFonts w:hAnsi="標楷體"/>
          <w:color w:val="000000" w:themeColor="text1"/>
        </w:rPr>
        <w:t>信。</w:t>
      </w:r>
      <w:proofErr w:type="gramStart"/>
      <w:r w:rsidR="002B01BC" w:rsidRPr="00D06C09">
        <w:rPr>
          <w:rFonts w:hAnsi="標楷體" w:hint="eastAsia"/>
          <w:color w:val="000000" w:themeColor="text1"/>
        </w:rPr>
        <w:t>按</w:t>
      </w:r>
      <w:r w:rsidR="004416ED" w:rsidRPr="00D06C09">
        <w:rPr>
          <w:rFonts w:hAnsi="標楷體"/>
          <w:color w:val="000000" w:themeColor="text1"/>
        </w:rPr>
        <w:t>基樁抗彎</w:t>
      </w:r>
      <w:proofErr w:type="gramEnd"/>
      <w:r w:rsidR="004416ED" w:rsidRPr="00D06C09">
        <w:rPr>
          <w:rFonts w:hAnsi="標楷體"/>
          <w:color w:val="000000" w:themeColor="text1"/>
        </w:rPr>
        <w:t>破壞試驗主要目的係為檢驗基樁之</w:t>
      </w:r>
      <w:proofErr w:type="gramStart"/>
      <w:r w:rsidR="004416ED" w:rsidRPr="00D06C09">
        <w:rPr>
          <w:rFonts w:hAnsi="標楷體"/>
          <w:color w:val="000000" w:themeColor="text1"/>
        </w:rPr>
        <w:t>極限抗彎強度</w:t>
      </w:r>
      <w:proofErr w:type="gramEnd"/>
      <w:r w:rsidR="004416ED" w:rsidRPr="00D06C09">
        <w:rPr>
          <w:rFonts w:hAnsi="標楷體"/>
          <w:color w:val="000000" w:themeColor="text1"/>
        </w:rPr>
        <w:t>，CNS 2602-A2037第4.2節亦有明文規範</w:t>
      </w:r>
      <w:proofErr w:type="gramStart"/>
      <w:r w:rsidR="004416ED" w:rsidRPr="00D06C09">
        <w:rPr>
          <w:rFonts w:hAnsi="標楷體"/>
          <w:color w:val="000000" w:themeColor="text1"/>
        </w:rPr>
        <w:t>破壞彎矩強度</w:t>
      </w:r>
      <w:proofErr w:type="gramEnd"/>
      <w:r w:rsidR="004416ED" w:rsidRPr="00D06C09">
        <w:rPr>
          <w:rFonts w:hAnsi="標楷體"/>
          <w:color w:val="000000" w:themeColor="text1"/>
        </w:rPr>
        <w:t>標準，是中油公司於定製基樁首次製作時，即應</w:t>
      </w:r>
      <w:proofErr w:type="gramStart"/>
      <w:r w:rsidR="004416ED" w:rsidRPr="00D06C09">
        <w:rPr>
          <w:rFonts w:hAnsi="標楷體"/>
          <w:color w:val="000000" w:themeColor="text1"/>
        </w:rPr>
        <w:t>實施</w:t>
      </w:r>
      <w:r w:rsidR="002B01BC" w:rsidRPr="00D06C09">
        <w:rPr>
          <w:rFonts w:hAnsi="標楷體"/>
          <w:color w:val="000000" w:themeColor="text1"/>
        </w:rPr>
        <w:t>抗彎破壞</w:t>
      </w:r>
      <w:proofErr w:type="gramEnd"/>
      <w:r w:rsidR="002B01BC" w:rsidRPr="00D06C09">
        <w:rPr>
          <w:rFonts w:hAnsi="標楷體"/>
          <w:color w:val="000000" w:themeColor="text1"/>
        </w:rPr>
        <w:t>試驗，以驗證供應廠製品符合標準，其後再依檢驗頻率抽檢，</w:t>
      </w:r>
      <w:r w:rsidR="002B01BC" w:rsidRPr="00D06C09">
        <w:rPr>
          <w:rFonts w:hAnsi="標楷體" w:hint="eastAsia"/>
          <w:color w:val="000000" w:themeColor="text1"/>
        </w:rPr>
        <w:t>方</w:t>
      </w:r>
      <w:r w:rsidR="004416ED" w:rsidRPr="00D06C09">
        <w:rPr>
          <w:rFonts w:hAnsi="標楷體"/>
          <w:color w:val="000000" w:themeColor="text1"/>
        </w:rPr>
        <w:t>符規定。亦即，中油公司在基樁製作初期，即可</w:t>
      </w:r>
      <w:proofErr w:type="gramStart"/>
      <w:r w:rsidR="004416ED" w:rsidRPr="00D06C09">
        <w:rPr>
          <w:rFonts w:hAnsi="標楷體"/>
          <w:color w:val="000000" w:themeColor="text1"/>
        </w:rPr>
        <w:t>透過抗彎破壞</w:t>
      </w:r>
      <w:proofErr w:type="gramEnd"/>
      <w:r w:rsidR="004416ED" w:rsidRPr="00D06C09">
        <w:rPr>
          <w:rFonts w:hAnsi="標楷體"/>
          <w:color w:val="000000" w:themeColor="text1"/>
        </w:rPr>
        <w:t>試驗後</w:t>
      </w:r>
      <w:proofErr w:type="gramStart"/>
      <w:r w:rsidR="004416ED" w:rsidRPr="00D06C09">
        <w:rPr>
          <w:rFonts w:hAnsi="標楷體"/>
          <w:color w:val="000000" w:themeColor="text1"/>
        </w:rPr>
        <w:t>之樁體</w:t>
      </w:r>
      <w:proofErr w:type="gramEnd"/>
      <w:r w:rsidR="004416ED" w:rsidRPr="00D06C09">
        <w:rPr>
          <w:rFonts w:hAnsi="標楷體"/>
          <w:color w:val="000000" w:themeColor="text1"/>
        </w:rPr>
        <w:t>，檢驗預力鋼棒及鋼筋配置情形，以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防</w:t>
      </w:r>
      <w:r w:rsidR="00705F59" w:rsidRPr="00D06C09">
        <w:rPr>
          <w:rFonts w:hAnsi="標楷體" w:hint="eastAsia"/>
          <w:bCs w:val="0"/>
          <w:color w:val="000000" w:themeColor="text1"/>
          <w:kern w:val="2"/>
          <w:szCs w:val="20"/>
        </w:rPr>
        <w:t>止工廠製作</w:t>
      </w:r>
      <w:r w:rsidR="00705F59" w:rsidRPr="00D06C09">
        <w:rPr>
          <w:rFonts w:hAnsi="標楷體"/>
          <w:bCs w:val="0"/>
          <w:color w:val="000000" w:themeColor="text1"/>
          <w:kern w:val="2"/>
          <w:szCs w:val="20"/>
        </w:rPr>
        <w:t>不符契約圖說</w:t>
      </w:r>
      <w:r w:rsidR="00705F59" w:rsidRPr="00D06C09">
        <w:rPr>
          <w:rFonts w:hAnsi="標楷體" w:hint="eastAsia"/>
          <w:bCs w:val="0"/>
          <w:color w:val="000000" w:themeColor="text1"/>
          <w:kern w:val="2"/>
          <w:szCs w:val="20"/>
        </w:rPr>
        <w:t>之基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樁</w:t>
      </w:r>
      <w:r w:rsidR="004416ED" w:rsidRPr="00D06C09">
        <w:rPr>
          <w:rFonts w:hAnsi="標楷體"/>
          <w:color w:val="000000" w:themeColor="text1"/>
        </w:rPr>
        <w:t>，</w:t>
      </w:r>
      <w:proofErr w:type="gramStart"/>
      <w:r w:rsidR="002B01BC" w:rsidRPr="00D06C09">
        <w:rPr>
          <w:rFonts w:hAnsi="標楷體" w:hint="eastAsia"/>
          <w:color w:val="000000" w:themeColor="text1"/>
        </w:rPr>
        <w:t>再者，</w:t>
      </w:r>
      <w:proofErr w:type="gramEnd"/>
      <w:r w:rsidR="002B01BC" w:rsidRPr="00D06C09">
        <w:rPr>
          <w:rFonts w:hAnsi="標楷體" w:hint="eastAsia"/>
          <w:color w:val="000000" w:themeColor="text1"/>
        </w:rPr>
        <w:t>基樁成品運至現場後，</w:t>
      </w:r>
      <w:r w:rsidR="00705F59" w:rsidRPr="00D06C09">
        <w:rPr>
          <w:rFonts w:hAnsi="標楷體" w:hint="eastAsia"/>
          <w:color w:val="000000" w:themeColor="text1"/>
        </w:rPr>
        <w:t>尚</w:t>
      </w:r>
      <w:r w:rsidR="002B01BC" w:rsidRPr="00D06C09">
        <w:rPr>
          <w:rFonts w:hAnsi="標楷體" w:hint="eastAsia"/>
          <w:color w:val="000000" w:themeColor="text1"/>
        </w:rPr>
        <w:t>有結構破壞抽檢機制，</w:t>
      </w:r>
      <w:r w:rsidR="002B01BC" w:rsidRPr="00D06C09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對</w:t>
      </w:r>
      <w:r w:rsidR="002B01BC" w:rsidRPr="00D06C09">
        <w:rPr>
          <w:rFonts w:ascii="Arial" w:cs="Arial"/>
          <w:bCs w:val="0"/>
          <w:color w:val="000000" w:themeColor="text1"/>
          <w:kern w:val="2"/>
          <w:szCs w:val="20"/>
        </w:rPr>
        <w:t>不合格</w:t>
      </w:r>
      <w:r w:rsidR="002B01BC" w:rsidRPr="00D06C09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或未達標準之</w:t>
      </w:r>
      <w:r w:rsidR="002B01BC" w:rsidRPr="00D06C09">
        <w:rPr>
          <w:rFonts w:ascii="Arial" w:cs="Arial"/>
          <w:bCs w:val="0"/>
          <w:color w:val="000000" w:themeColor="text1"/>
          <w:kern w:val="2"/>
          <w:szCs w:val="20"/>
        </w:rPr>
        <w:t>材料</w:t>
      </w:r>
      <w:r w:rsidR="002B01BC" w:rsidRPr="00D06C09">
        <w:rPr>
          <w:rFonts w:ascii="Arial" w:cs="Arial" w:hint="eastAsia"/>
          <w:bCs w:val="0"/>
          <w:color w:val="000000" w:themeColor="text1"/>
          <w:kern w:val="2"/>
          <w:szCs w:val="20"/>
          <w:shd w:val="clear" w:color="auto" w:fill="FFFFFF"/>
        </w:rPr>
        <w:t>進行把關</w:t>
      </w:r>
      <w:r w:rsidR="002B01BC" w:rsidRPr="00D06C09">
        <w:rPr>
          <w:rFonts w:hAnsi="標楷體"/>
          <w:color w:val="000000" w:themeColor="text1"/>
        </w:rPr>
        <w:t>，</w:t>
      </w:r>
      <w:r w:rsidR="00705F59" w:rsidRPr="00D06C09">
        <w:rPr>
          <w:rFonts w:hAnsi="標楷體" w:hint="eastAsia"/>
          <w:color w:val="000000" w:themeColor="text1"/>
        </w:rPr>
        <w:t>中油</w:t>
      </w:r>
      <w:r w:rsidR="004416ED" w:rsidRPr="00D06C09">
        <w:rPr>
          <w:rFonts w:hAnsi="標楷體"/>
          <w:color w:val="000000" w:themeColor="text1"/>
        </w:rPr>
        <w:t>公司</w:t>
      </w:r>
      <w:r w:rsidR="00375666">
        <w:rPr>
          <w:rFonts w:hAnsi="標楷體" w:hint="eastAsia"/>
          <w:color w:val="000000" w:themeColor="text1"/>
        </w:rPr>
        <w:t>卻</w:t>
      </w:r>
      <w:r w:rsidR="004416ED" w:rsidRPr="00D06C09">
        <w:rPr>
          <w:rFonts w:hAnsi="標楷體"/>
          <w:color w:val="000000" w:themeColor="text1"/>
        </w:rPr>
        <w:t>以未達檢驗頻率等由，逾檢驗頻率</w:t>
      </w:r>
      <w:proofErr w:type="gramStart"/>
      <w:r w:rsidR="004416ED" w:rsidRPr="00D06C09">
        <w:rPr>
          <w:rFonts w:hAnsi="標楷體"/>
          <w:color w:val="000000" w:themeColor="text1"/>
        </w:rPr>
        <w:t>8成</w:t>
      </w:r>
      <w:proofErr w:type="gramEnd"/>
      <w:r w:rsidR="00375666">
        <w:rPr>
          <w:rFonts w:hAnsi="標楷體" w:hint="eastAsia"/>
          <w:color w:val="000000" w:themeColor="text1"/>
        </w:rPr>
        <w:t>，且數量已達802節，仍然堅持不為</w:t>
      </w:r>
      <w:r w:rsidR="004416ED" w:rsidRPr="00D06C09">
        <w:rPr>
          <w:rFonts w:hAnsi="標楷體"/>
          <w:color w:val="000000" w:themeColor="text1"/>
        </w:rPr>
        <w:lastRenderedPageBreak/>
        <w:t>，錯失防</w:t>
      </w:r>
      <w:r w:rsidR="004416ED" w:rsidRPr="00D06C09">
        <w:rPr>
          <w:rStyle w:val="st1"/>
          <w:rFonts w:hAnsi="標楷體"/>
          <w:color w:val="000000" w:themeColor="text1"/>
        </w:rPr>
        <w:t>處時機</w:t>
      </w:r>
      <w:r w:rsidR="0026574E" w:rsidRPr="00D06C09">
        <w:rPr>
          <w:rStyle w:val="st1"/>
          <w:rFonts w:hAnsi="標楷體" w:hint="eastAsia"/>
          <w:color w:val="000000" w:themeColor="text1"/>
        </w:rPr>
        <w:t>，</w:t>
      </w:r>
      <w:r w:rsidR="008165BC" w:rsidRPr="00D06C09">
        <w:rPr>
          <w:rStyle w:val="st1"/>
          <w:rFonts w:hAnsi="標楷體" w:hint="eastAsia"/>
          <w:color w:val="000000" w:themeColor="text1"/>
        </w:rPr>
        <w:t>確</w:t>
      </w:r>
      <w:r w:rsidR="0026574E" w:rsidRPr="00D06C09">
        <w:rPr>
          <w:rStyle w:val="st1"/>
          <w:rFonts w:hAnsi="標楷體" w:hint="eastAsia"/>
          <w:color w:val="000000" w:themeColor="text1"/>
        </w:rPr>
        <w:t>有違失</w:t>
      </w:r>
      <w:r w:rsidR="004416ED" w:rsidRPr="00D06C09">
        <w:rPr>
          <w:rStyle w:val="st1"/>
          <w:rFonts w:hAnsi="標楷體"/>
          <w:color w:val="000000" w:themeColor="text1"/>
        </w:rPr>
        <w:t>。又，中油公司監造人員先後6次會同中鼎工程公司人員辦理基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樁廠驗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檢查結果，均判定合格，惟按中鼎工程公司填報之「植入式PC基樁材料自主檢查表」，並未訂定預力鋼棒及</w:t>
      </w:r>
      <w:r w:rsidR="00375666">
        <w:rPr>
          <w:rStyle w:val="st1"/>
          <w:rFonts w:hAnsi="標楷體"/>
          <w:color w:val="000000" w:themeColor="text1"/>
        </w:rPr>
        <w:t>輔助</w:t>
      </w:r>
      <w:proofErr w:type="gramStart"/>
      <w:r w:rsidR="00375666">
        <w:rPr>
          <w:rStyle w:val="st1"/>
          <w:rFonts w:hAnsi="標楷體"/>
          <w:color w:val="000000" w:themeColor="text1"/>
        </w:rPr>
        <w:t>鋼筋</w:t>
      </w:r>
      <w:r w:rsidR="004416ED" w:rsidRPr="00D06C09">
        <w:rPr>
          <w:rStyle w:val="st1"/>
          <w:rFonts w:hAnsi="標楷體"/>
          <w:color w:val="000000" w:themeColor="text1"/>
        </w:rPr>
        <w:t>支數等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檢驗項目，自無法有效查驗製作廠商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短少鋼筋之偷工減料情事</w:t>
      </w:r>
      <w:r w:rsidR="004416ED" w:rsidRPr="00D06C09">
        <w:rPr>
          <w:rStyle w:val="st1"/>
          <w:rFonts w:hAnsi="標楷體"/>
          <w:color w:val="000000" w:themeColor="text1"/>
        </w:rPr>
        <w:t>；對此，中油公司解釋係現行規範並無明文應檢驗</w:t>
      </w:r>
      <w:r w:rsidR="00F94B43" w:rsidRPr="00D06C09">
        <w:rPr>
          <w:rStyle w:val="st1"/>
          <w:rFonts w:hAnsi="標楷體" w:hint="eastAsia"/>
          <w:color w:val="000000" w:themeColor="text1"/>
        </w:rPr>
        <w:t>PC</w:t>
      </w:r>
      <w:proofErr w:type="gramStart"/>
      <w:r w:rsidR="00F94B43" w:rsidRPr="00D06C09">
        <w:rPr>
          <w:rStyle w:val="st1"/>
          <w:rFonts w:hAnsi="標楷體" w:hint="eastAsia"/>
          <w:color w:val="000000" w:themeColor="text1"/>
        </w:rPr>
        <w:t>基樁</w:t>
      </w:r>
      <w:r w:rsidR="004416ED" w:rsidRPr="00D06C09">
        <w:rPr>
          <w:rStyle w:val="st1"/>
          <w:rFonts w:hAnsi="標楷體"/>
          <w:color w:val="000000" w:themeColor="text1"/>
        </w:rPr>
        <w:t>預力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鋼棒及</w:t>
      </w:r>
      <w:r w:rsidR="00375666">
        <w:rPr>
          <w:rStyle w:val="st1"/>
          <w:rFonts w:hAnsi="標楷體"/>
          <w:color w:val="000000" w:themeColor="text1"/>
        </w:rPr>
        <w:t>輔助鋼筋</w:t>
      </w:r>
      <w:r w:rsidR="004416ED" w:rsidRPr="00D06C09">
        <w:rPr>
          <w:rStyle w:val="st1"/>
          <w:rFonts w:hAnsi="標楷體"/>
          <w:color w:val="000000" w:themeColor="text1"/>
        </w:rPr>
        <w:t>配置</w:t>
      </w:r>
      <w:r w:rsidR="00F94B43" w:rsidRPr="00D06C09">
        <w:rPr>
          <w:rStyle w:val="st1"/>
          <w:rFonts w:hAnsi="標楷體" w:hint="eastAsia"/>
          <w:color w:val="000000" w:themeColor="text1"/>
        </w:rPr>
        <w:t>之規定</w:t>
      </w:r>
      <w:r w:rsidR="004416ED" w:rsidRPr="00D06C09">
        <w:rPr>
          <w:rStyle w:val="st1"/>
          <w:rFonts w:hAnsi="標楷體"/>
          <w:color w:val="000000" w:themeColor="text1"/>
        </w:rPr>
        <w:t>。蓋工程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規範所明訂之檢驗項目，僅為工程品管基本要求，</w:t>
      </w:r>
      <w:r w:rsidR="004416ED" w:rsidRPr="00D06C09">
        <w:rPr>
          <w:rStyle w:val="st1"/>
          <w:rFonts w:hAnsi="標楷體"/>
          <w:color w:val="000000" w:themeColor="text1"/>
        </w:rPr>
        <w:t>一般工程對於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施工中工程隱蔽不能明視，或竣工後不易拆驗之重要施工項目，監造單位應建立</w:t>
      </w:r>
      <w:r w:rsidR="00375666">
        <w:rPr>
          <w:rFonts w:hAnsi="標楷體" w:hint="eastAsia"/>
          <w:bCs w:val="0"/>
          <w:color w:val="000000" w:themeColor="text1"/>
          <w:kern w:val="2"/>
          <w:szCs w:val="20"/>
        </w:rPr>
        <w:t>製造前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檢驗</w:t>
      </w:r>
      <w:r w:rsidR="00375666">
        <w:rPr>
          <w:rFonts w:hAnsi="標楷體" w:hint="eastAsia"/>
          <w:bCs w:val="0"/>
          <w:color w:val="000000" w:themeColor="text1"/>
          <w:kern w:val="2"/>
          <w:szCs w:val="20"/>
        </w:rPr>
        <w:t>項目，包括鋼筋大小、強度、</w:t>
      </w:r>
      <w:proofErr w:type="gramStart"/>
      <w:r w:rsidR="00375666">
        <w:rPr>
          <w:rFonts w:hAnsi="標楷體" w:hint="eastAsia"/>
          <w:bCs w:val="0"/>
          <w:color w:val="000000" w:themeColor="text1"/>
          <w:kern w:val="2"/>
          <w:szCs w:val="20"/>
        </w:rPr>
        <w:t>支數及</w:t>
      </w:r>
      <w:proofErr w:type="gramEnd"/>
      <w:r w:rsidR="00375666">
        <w:rPr>
          <w:rFonts w:hAnsi="標楷體" w:hint="eastAsia"/>
          <w:bCs w:val="0"/>
          <w:color w:val="000000" w:themeColor="text1"/>
          <w:kern w:val="2"/>
          <w:szCs w:val="20"/>
        </w:rPr>
        <w:t>配置情形等，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承商須事先通知監造單位派員現場進行</w:t>
      </w:r>
      <w:r w:rsidR="00375666">
        <w:rPr>
          <w:rFonts w:hAnsi="標楷體" w:hint="eastAsia"/>
          <w:bCs w:val="0"/>
          <w:color w:val="000000" w:themeColor="text1"/>
          <w:kern w:val="2"/>
          <w:szCs w:val="20"/>
        </w:rPr>
        <w:t>檢查簽認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，</w:t>
      </w:r>
      <w:r w:rsidR="004416ED" w:rsidRPr="00D06C09">
        <w:rPr>
          <w:rStyle w:val="st1"/>
          <w:rFonts w:hAnsi="標楷體"/>
          <w:color w:val="000000" w:themeColor="text1"/>
        </w:rPr>
        <w:t>以維護施工品質，</w:t>
      </w:r>
      <w:r w:rsidR="00375666">
        <w:rPr>
          <w:rStyle w:val="st1"/>
          <w:rFonts w:hAnsi="標楷體" w:hint="eastAsia"/>
          <w:color w:val="000000" w:themeColor="text1"/>
        </w:rPr>
        <w:t>並以資負責</w:t>
      </w:r>
      <w:r w:rsidR="00F94B43" w:rsidRPr="00D06C09">
        <w:rPr>
          <w:rStyle w:val="st1"/>
          <w:rFonts w:hAnsi="標楷體" w:hint="eastAsia"/>
          <w:color w:val="000000" w:themeColor="text1"/>
        </w:rPr>
        <w:t>，此</w:t>
      </w:r>
      <w:r w:rsidR="003A6379" w:rsidRPr="00D06C09">
        <w:rPr>
          <w:rStyle w:val="st1"/>
          <w:rFonts w:hAnsi="標楷體" w:hint="eastAsia"/>
          <w:color w:val="000000" w:themeColor="text1"/>
        </w:rPr>
        <w:t>乃</w:t>
      </w:r>
      <w:r w:rsidR="00F94B43" w:rsidRPr="00D06C09">
        <w:rPr>
          <w:rStyle w:val="st1"/>
          <w:rFonts w:hAnsi="標楷體" w:hint="eastAsia"/>
          <w:color w:val="000000" w:themeColor="text1"/>
        </w:rPr>
        <w:t>工程監造之基本原則</w:t>
      </w:r>
      <w:r w:rsidR="004416ED" w:rsidRPr="00D06C09">
        <w:rPr>
          <w:rStyle w:val="st1"/>
          <w:rFonts w:hAnsi="標楷體"/>
          <w:color w:val="000000" w:themeColor="text1"/>
        </w:rPr>
        <w:t>。以此原則，預力鋼棒與</w:t>
      </w:r>
      <w:r w:rsidR="00375666">
        <w:rPr>
          <w:rStyle w:val="st1"/>
          <w:rFonts w:hAnsi="標楷體"/>
          <w:color w:val="000000" w:themeColor="text1"/>
        </w:rPr>
        <w:t>輔助鋼筋</w:t>
      </w:r>
      <w:r w:rsidR="004416ED" w:rsidRPr="00D06C09">
        <w:rPr>
          <w:rStyle w:val="st1"/>
          <w:rFonts w:hAnsi="標楷體"/>
          <w:color w:val="000000" w:themeColor="text1"/>
        </w:rPr>
        <w:t>為預力混凝土基樁之重要組成構件，隱蔽於混凝土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內部，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不易以破壞方式進行檢驗，此中油公司亦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稱基樁運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至工地現場後，僅能就</w:t>
      </w:r>
      <w:r w:rsidR="004416ED" w:rsidRPr="00D06C09">
        <w:rPr>
          <w:rFonts w:hAnsi="標楷體"/>
          <w:color w:val="000000" w:themeColor="text1"/>
        </w:rPr>
        <w:t>外觀、尺寸、構造作查驗，至於</w:t>
      </w:r>
      <w:proofErr w:type="gramStart"/>
      <w:r w:rsidR="004416ED" w:rsidRPr="00D06C09">
        <w:rPr>
          <w:rFonts w:hAnsi="標楷體"/>
          <w:color w:val="000000" w:themeColor="text1"/>
        </w:rPr>
        <w:t>包覆於混凝土</w:t>
      </w:r>
      <w:proofErr w:type="gramEnd"/>
      <w:r w:rsidR="004416ED" w:rsidRPr="00D06C09">
        <w:rPr>
          <w:rFonts w:hAnsi="標楷體"/>
          <w:color w:val="000000" w:themeColor="text1"/>
        </w:rPr>
        <w:t>內部之預力鋼棒及</w:t>
      </w:r>
      <w:r w:rsidR="00375666">
        <w:rPr>
          <w:rFonts w:hAnsi="標楷體"/>
          <w:color w:val="000000" w:themeColor="text1"/>
        </w:rPr>
        <w:t>輔助鋼筋</w:t>
      </w:r>
      <w:r w:rsidR="004416ED" w:rsidRPr="00D06C09">
        <w:rPr>
          <w:rFonts w:hAnsi="標楷體"/>
          <w:color w:val="000000" w:themeColor="text1"/>
        </w:rPr>
        <w:t>，確無法以肉眼判斷。</w:t>
      </w:r>
      <w:r w:rsidR="00F94B43" w:rsidRPr="00D06C09">
        <w:rPr>
          <w:rFonts w:hAnsi="標楷體" w:hint="eastAsia"/>
          <w:color w:val="000000" w:themeColor="text1"/>
        </w:rPr>
        <w:t>由此，</w:t>
      </w:r>
      <w:r w:rsidR="008165BC" w:rsidRPr="00D06C09">
        <w:rPr>
          <w:rFonts w:hAnsi="標楷體" w:hint="eastAsia"/>
          <w:color w:val="000000" w:themeColor="text1"/>
        </w:rPr>
        <w:t>PC</w:t>
      </w:r>
      <w:r w:rsidR="00F94B43" w:rsidRPr="00D06C09">
        <w:rPr>
          <w:rFonts w:hAnsi="標楷體" w:hint="eastAsia"/>
          <w:color w:val="000000" w:themeColor="text1"/>
        </w:rPr>
        <w:t>基樁製作過程建立相關鋼材之檢驗機制</w:t>
      </w:r>
      <w:r w:rsidR="00CB1DB1" w:rsidRPr="00D06C09">
        <w:rPr>
          <w:rFonts w:hAnsi="標楷體" w:hint="eastAsia"/>
          <w:color w:val="000000" w:themeColor="text1"/>
        </w:rPr>
        <w:t>，</w:t>
      </w:r>
      <w:r w:rsidR="00F94B43" w:rsidRPr="00D06C09">
        <w:rPr>
          <w:rFonts w:hAnsi="標楷體" w:hint="eastAsia"/>
          <w:color w:val="000000" w:themeColor="text1"/>
        </w:rPr>
        <w:t>確屬必要。是</w:t>
      </w:r>
      <w:proofErr w:type="gramStart"/>
      <w:r w:rsidR="00F94B43" w:rsidRPr="00D06C09">
        <w:rPr>
          <w:rFonts w:hAnsi="標楷體" w:hint="eastAsia"/>
          <w:color w:val="000000" w:themeColor="text1"/>
        </w:rPr>
        <w:t>以</w:t>
      </w:r>
      <w:proofErr w:type="gramEnd"/>
      <w:r w:rsidR="004416ED" w:rsidRPr="00D06C09">
        <w:rPr>
          <w:rFonts w:hAnsi="標楷體"/>
          <w:color w:val="000000" w:themeColor="text1"/>
        </w:rPr>
        <w:t>，</w:t>
      </w:r>
      <w:r w:rsidR="00F94B43" w:rsidRPr="00D06C09">
        <w:rPr>
          <w:rFonts w:hAnsi="標楷體" w:hint="eastAsia"/>
          <w:color w:val="000000" w:themeColor="text1"/>
        </w:rPr>
        <w:t>中油公司監造人員在</w:t>
      </w:r>
      <w:r w:rsidR="00F94B43" w:rsidRPr="00D06C09">
        <w:rPr>
          <w:rStyle w:val="st1"/>
          <w:rFonts w:hAnsi="標楷體" w:hint="eastAsia"/>
          <w:color w:val="000000" w:themeColor="text1"/>
        </w:rPr>
        <w:t>PC基樁製作前，監造單位即應赴製作工廠檢查鋼筋及混凝土是否合乎工程規範規定，並負責監督抽樣進行破壞試驗，</w:t>
      </w:r>
      <w:r w:rsidR="004416ED" w:rsidRPr="00D06C09">
        <w:rPr>
          <w:rStyle w:val="st1"/>
          <w:rFonts w:hAnsi="標楷體"/>
          <w:color w:val="000000" w:themeColor="text1"/>
        </w:rPr>
        <w:t>本工程卻未將預力鋼棒與</w:t>
      </w:r>
      <w:r w:rsidR="00375666">
        <w:rPr>
          <w:rStyle w:val="st1"/>
          <w:rFonts w:hAnsi="標楷體"/>
          <w:color w:val="000000" w:themeColor="text1"/>
        </w:rPr>
        <w:t>輔助</w:t>
      </w:r>
      <w:proofErr w:type="gramStart"/>
      <w:r w:rsidR="00375666">
        <w:rPr>
          <w:rStyle w:val="st1"/>
          <w:rFonts w:hAnsi="標楷體"/>
          <w:color w:val="000000" w:themeColor="text1"/>
        </w:rPr>
        <w:t>鋼筋</w:t>
      </w:r>
      <w:r w:rsidR="004416ED" w:rsidRPr="00D06C09">
        <w:rPr>
          <w:rStyle w:val="st1"/>
          <w:rFonts w:hAnsi="標楷體"/>
          <w:color w:val="000000" w:themeColor="text1"/>
        </w:rPr>
        <w:t>支數列入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監造計畫</w:t>
      </w:r>
      <w:r w:rsidR="004416ED" w:rsidRPr="00D06C09">
        <w:rPr>
          <w:rFonts w:hAnsi="標楷體"/>
          <w:color w:val="000000" w:themeColor="text1"/>
          <w:szCs w:val="32"/>
        </w:rPr>
        <w:t>予以管制</w:t>
      </w:r>
      <w:r w:rsidR="004416ED" w:rsidRPr="00D06C09">
        <w:rPr>
          <w:rStyle w:val="st1"/>
          <w:rFonts w:hAnsi="標楷體"/>
          <w:color w:val="000000" w:themeColor="text1"/>
        </w:rPr>
        <w:t>，其檢驗及品管作業確未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臻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完善，</w:t>
      </w:r>
      <w:r w:rsidR="00F94B43" w:rsidRPr="00D06C09">
        <w:rPr>
          <w:rFonts w:hAnsi="標楷體"/>
          <w:bCs w:val="0"/>
          <w:color w:val="000000" w:themeColor="text1"/>
          <w:kern w:val="2"/>
          <w:szCs w:val="20"/>
        </w:rPr>
        <w:t>亦未落實</w:t>
      </w:r>
      <w:r w:rsidR="00F1268C">
        <w:rPr>
          <w:rFonts w:hAnsi="標楷體" w:hint="eastAsia"/>
          <w:bCs w:val="0"/>
          <w:color w:val="000000" w:themeColor="text1"/>
          <w:kern w:val="2"/>
          <w:szCs w:val="20"/>
        </w:rPr>
        <w:t>非破壞性及</w:t>
      </w:r>
      <w:r w:rsidR="004416ED" w:rsidRPr="00D06C09">
        <w:rPr>
          <w:rFonts w:hAnsi="標楷體"/>
          <w:bCs w:val="0"/>
          <w:color w:val="000000" w:themeColor="text1"/>
          <w:kern w:val="2"/>
          <w:szCs w:val="20"/>
        </w:rPr>
        <w:t>破壞性</w:t>
      </w:r>
      <w:r w:rsidR="00936766" w:rsidRPr="00D06C09">
        <w:rPr>
          <w:rFonts w:hAnsi="標楷體" w:hint="eastAsia"/>
          <w:bCs w:val="0"/>
          <w:color w:val="000000" w:themeColor="text1"/>
          <w:kern w:val="2"/>
          <w:szCs w:val="20"/>
        </w:rPr>
        <w:t>測試</w:t>
      </w:r>
      <w:r w:rsidR="004416ED" w:rsidRPr="00D06C09">
        <w:rPr>
          <w:rStyle w:val="st1"/>
          <w:rFonts w:hAnsi="標楷體"/>
          <w:color w:val="000000" w:themeColor="text1"/>
        </w:rPr>
        <w:t>抽檢</w:t>
      </w:r>
      <w:r w:rsidR="00F94B43" w:rsidRPr="00D06C09">
        <w:rPr>
          <w:rStyle w:val="st1"/>
          <w:rFonts w:hAnsi="標楷體" w:hint="eastAsia"/>
          <w:color w:val="000000" w:themeColor="text1"/>
        </w:rPr>
        <w:t>作業</w:t>
      </w:r>
      <w:r w:rsidR="004416ED" w:rsidRPr="00D06C09">
        <w:rPr>
          <w:rStyle w:val="st1"/>
          <w:rFonts w:hAnsi="標楷體"/>
          <w:color w:val="000000" w:themeColor="text1"/>
        </w:rPr>
        <w:t>，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致承商</w:t>
      </w:r>
      <w:proofErr w:type="gramEnd"/>
      <w:r w:rsidR="009038C6" w:rsidRPr="00D06C09">
        <w:rPr>
          <w:rStyle w:val="st1"/>
          <w:rFonts w:hAnsi="標楷體" w:hint="eastAsia"/>
          <w:color w:val="000000" w:themeColor="text1"/>
        </w:rPr>
        <w:t>乘機</w:t>
      </w:r>
      <w:r w:rsidR="004416ED" w:rsidRPr="00D06C09">
        <w:rPr>
          <w:rStyle w:val="st1"/>
          <w:rFonts w:hAnsi="標楷體"/>
          <w:color w:val="000000" w:themeColor="text1"/>
        </w:rPr>
        <w:t>偷工減料，以不符設計圖說之</w:t>
      </w:r>
      <w:proofErr w:type="gramStart"/>
      <w:r w:rsidR="004416ED" w:rsidRPr="00D06C09">
        <w:rPr>
          <w:rStyle w:val="st1"/>
          <w:rFonts w:hAnsi="標楷體"/>
          <w:color w:val="000000" w:themeColor="text1"/>
        </w:rPr>
        <w:t>基樁施作</w:t>
      </w:r>
      <w:proofErr w:type="gramEnd"/>
      <w:r w:rsidR="004416ED" w:rsidRPr="00D06C09">
        <w:rPr>
          <w:rStyle w:val="st1"/>
          <w:rFonts w:hAnsi="標楷體"/>
          <w:color w:val="000000" w:themeColor="text1"/>
        </w:rPr>
        <w:t>，影響工程品質</w:t>
      </w:r>
      <w:r w:rsidR="004416ED" w:rsidRPr="00D06C09">
        <w:rPr>
          <w:rFonts w:hAnsi="標楷體"/>
          <w:color w:val="000000" w:themeColor="text1"/>
        </w:rPr>
        <w:t>。</w:t>
      </w:r>
    </w:p>
    <w:p w:rsidR="00A419EE" w:rsidRPr="00D06C09" w:rsidRDefault="00A419EE" w:rsidP="004416ED">
      <w:pPr>
        <w:pStyle w:val="3"/>
        <w:rPr>
          <w:rFonts w:hAnsi="標楷體"/>
          <w:color w:val="000000" w:themeColor="text1"/>
        </w:rPr>
      </w:pPr>
      <w:proofErr w:type="gramStart"/>
      <w:r w:rsidRPr="00D06C09">
        <w:rPr>
          <w:rFonts w:hAnsi="標楷體" w:hint="eastAsia"/>
          <w:color w:val="000000" w:themeColor="text1"/>
        </w:rPr>
        <w:t>按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監造</w:t>
      </w:r>
      <w:proofErr w:type="gramEnd"/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單位係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工程施工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品質之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監督者</w:t>
      </w:r>
      <w:r w:rsidRPr="00D06C09">
        <w:rPr>
          <w:rFonts w:hAnsi="標楷體" w:hint="eastAsia"/>
          <w:color w:val="000000" w:themeColor="text1"/>
        </w:rPr>
        <w:t>，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監造</w:t>
      </w:r>
      <w:r w:rsidRPr="00D06C09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工作之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良</w:t>
      </w:r>
      <w:proofErr w:type="gramStart"/>
      <w:r w:rsidRPr="00D06C09">
        <w:rPr>
          <w:rFonts w:ascii="Arial" w:cs="Arial"/>
          <w:bCs w:val="0"/>
          <w:color w:val="000000" w:themeColor="text1"/>
          <w:kern w:val="2"/>
          <w:szCs w:val="20"/>
        </w:rPr>
        <w:t>窳</w:t>
      </w:r>
      <w:proofErr w:type="gramEnd"/>
      <w:r w:rsidRPr="00D06C09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影響工程品質甚</w:t>
      </w:r>
      <w:proofErr w:type="gramStart"/>
      <w:r w:rsidRPr="00D06C09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鉅</w:t>
      </w:r>
      <w:proofErr w:type="gramEnd"/>
      <w:r w:rsidRPr="00D06C09">
        <w:rPr>
          <w:rFonts w:hAnsi="標楷體" w:hint="eastAsia"/>
          <w:color w:val="000000" w:themeColor="text1"/>
        </w:rPr>
        <w:t>，故技師法第13條</w:t>
      </w:r>
      <w:r w:rsidRPr="00D06C09">
        <w:rPr>
          <w:rFonts w:hAnsi="標楷體" w:hint="eastAsia"/>
          <w:color w:val="000000" w:themeColor="text1"/>
          <w:szCs w:val="32"/>
        </w:rPr>
        <w:t>第3項規定，</w:t>
      </w:r>
      <w:r w:rsidRPr="00D06C09">
        <w:rPr>
          <w:rFonts w:hAnsi="標楷體" w:hint="eastAsia"/>
          <w:color w:val="000000" w:themeColor="text1"/>
        </w:rPr>
        <w:lastRenderedPageBreak/>
        <w:t>機關自辦</w:t>
      </w:r>
      <w:r w:rsidR="008041AA" w:rsidRPr="00D06C09">
        <w:rPr>
          <w:rFonts w:hAnsi="標楷體" w:hint="eastAsia"/>
          <w:color w:val="000000" w:themeColor="text1"/>
        </w:rPr>
        <w:t>公共工程</w:t>
      </w:r>
      <w:r w:rsidRPr="00D06C09">
        <w:rPr>
          <w:rFonts w:hAnsi="標楷體" w:hint="eastAsia"/>
          <w:color w:val="000000" w:themeColor="text1"/>
        </w:rPr>
        <w:t>監造，應</w:t>
      </w:r>
      <w:r w:rsidRPr="00D06C09">
        <w:rPr>
          <w:rFonts w:hint="eastAsia"/>
          <w:color w:val="000000" w:themeColor="text1"/>
        </w:rPr>
        <w:t>指派所屬依法取得相關技師證書</w:t>
      </w:r>
      <w:r w:rsidR="00F9150C" w:rsidRPr="00D06C09">
        <w:rPr>
          <w:rFonts w:hint="eastAsia"/>
          <w:color w:val="000000" w:themeColor="text1"/>
        </w:rPr>
        <w:t>照</w:t>
      </w:r>
      <w:r w:rsidRPr="00D06C09">
        <w:rPr>
          <w:rFonts w:hint="eastAsia"/>
          <w:color w:val="000000" w:themeColor="text1"/>
        </w:rPr>
        <w:t>者辦理，如內部未具相關資格者，則應委辦專業監造，以落實</w:t>
      </w:r>
      <w:r w:rsidRPr="00D06C09">
        <w:rPr>
          <w:rFonts w:ascii="Arial" w:cs="Arial"/>
          <w:color w:val="000000" w:themeColor="text1"/>
          <w:shd w:val="clear" w:color="auto" w:fill="FFFFFF"/>
        </w:rPr>
        <w:t>專業責任制度</w:t>
      </w:r>
      <w:r w:rsidRPr="00D06C09">
        <w:rPr>
          <w:rFonts w:ascii="Arial" w:cs="Arial" w:hint="eastAsia"/>
          <w:color w:val="000000" w:themeColor="text1"/>
          <w:shd w:val="clear" w:color="auto" w:fill="FFFFFF"/>
        </w:rPr>
        <w:t>，</w:t>
      </w:r>
      <w:r w:rsidRPr="00D06C09">
        <w:rPr>
          <w:rFonts w:hint="eastAsia"/>
          <w:color w:val="000000" w:themeColor="text1"/>
        </w:rPr>
        <w:t>提升工程品質，</w:t>
      </w:r>
      <w:r w:rsidRPr="00D06C09">
        <w:rPr>
          <w:rFonts w:hAnsi="標楷體" w:hint="eastAsia"/>
          <w:color w:val="000000" w:themeColor="text1"/>
          <w:szCs w:val="32"/>
        </w:rPr>
        <w:t>惟據中油公司所復</w:t>
      </w:r>
      <w:r w:rsidRPr="00D06C09">
        <w:rPr>
          <w:rFonts w:hint="eastAsia"/>
          <w:color w:val="000000" w:themeColor="text1"/>
          <w:szCs w:val="32"/>
        </w:rPr>
        <w:t>，</w:t>
      </w:r>
      <w:r w:rsidRPr="00D06C09">
        <w:rPr>
          <w:rFonts w:hAnsi="標楷體" w:hint="eastAsia"/>
          <w:color w:val="000000" w:themeColor="text1"/>
          <w:szCs w:val="32"/>
        </w:rPr>
        <w:t>本工程現場監造人員雖具土木工程學歷背景，但並未具專業技師證</w:t>
      </w:r>
      <w:r w:rsidR="00F9150C" w:rsidRPr="00D06C09">
        <w:rPr>
          <w:rFonts w:hint="eastAsia"/>
          <w:color w:val="000000" w:themeColor="text1"/>
        </w:rPr>
        <w:t>照</w:t>
      </w:r>
      <w:r w:rsidRPr="00D06C09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D06C09">
        <w:rPr>
          <w:rFonts w:hAnsi="標楷體" w:hint="eastAsia"/>
          <w:color w:val="000000" w:themeColor="text1"/>
          <w:szCs w:val="32"/>
        </w:rPr>
        <w:t>於法顯屬</w:t>
      </w:r>
      <w:proofErr w:type="gramEnd"/>
      <w:r w:rsidRPr="00D06C09">
        <w:rPr>
          <w:rFonts w:hAnsi="標楷體" w:hint="eastAsia"/>
          <w:color w:val="000000" w:themeColor="text1"/>
          <w:szCs w:val="32"/>
        </w:rPr>
        <w:t>有違，中油公司雖稱未規定本工程監造人員須具備專業技師資格，但以本計畫為國家重大建設，</w:t>
      </w:r>
      <w:r w:rsidR="00375666">
        <w:rPr>
          <w:rFonts w:hAnsi="標楷體"/>
          <w:color w:val="000000" w:themeColor="text1"/>
        </w:rPr>
        <w:t>第六輕油</w:t>
      </w:r>
      <w:proofErr w:type="gramStart"/>
      <w:r w:rsidR="00375666">
        <w:rPr>
          <w:rFonts w:hAnsi="標楷體"/>
          <w:color w:val="000000" w:themeColor="text1"/>
        </w:rPr>
        <w:t>裂解廠統包</w:t>
      </w:r>
      <w:proofErr w:type="gramEnd"/>
      <w:r w:rsidR="00375666">
        <w:rPr>
          <w:rFonts w:hAnsi="標楷體"/>
          <w:color w:val="000000" w:themeColor="text1"/>
        </w:rPr>
        <w:t>工程</w:t>
      </w:r>
      <w:r w:rsidRPr="00D06C09">
        <w:rPr>
          <w:rFonts w:hAnsi="標楷體" w:hint="eastAsia"/>
          <w:color w:val="000000" w:themeColor="text1"/>
        </w:rPr>
        <w:t>又為計畫核心，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規模龐大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，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專業分工介面多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而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複雜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，中油公司本應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強化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監造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單位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之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執行，提升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品管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程序以達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工程</w:t>
      </w:r>
      <w:r w:rsidRPr="00D06C09">
        <w:rPr>
          <w:rFonts w:ascii="Arial" w:cs="Arial"/>
          <w:bCs w:val="0"/>
          <w:color w:val="000000" w:themeColor="text1"/>
          <w:kern w:val="2"/>
          <w:szCs w:val="20"/>
        </w:rPr>
        <w:t>品質保證目標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，而由本次事件觀之</w:t>
      </w:r>
      <w:r w:rsidR="008041AA"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，</w:t>
      </w:r>
      <w:r w:rsidR="00FE6EBD"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中油公司監造單位</w:t>
      </w:r>
      <w:r w:rsidR="008041AA"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未落實執行品管作業，</w:t>
      </w:r>
      <w:proofErr w:type="gramStart"/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凸</w:t>
      </w:r>
      <w:proofErr w:type="gramEnd"/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顯專業能力</w:t>
      </w:r>
      <w:r w:rsidR="00375666">
        <w:rPr>
          <w:rFonts w:ascii="Arial" w:cs="Arial" w:hint="eastAsia"/>
          <w:bCs w:val="0"/>
          <w:color w:val="000000" w:themeColor="text1"/>
          <w:kern w:val="2"/>
          <w:szCs w:val="20"/>
        </w:rPr>
        <w:t>及經驗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不足</w:t>
      </w:r>
      <w:r w:rsidR="009D2D61">
        <w:rPr>
          <w:rFonts w:ascii="Arial" w:cs="Arial" w:hint="eastAsia"/>
          <w:bCs w:val="0"/>
          <w:color w:val="000000" w:themeColor="text1"/>
          <w:kern w:val="2"/>
          <w:szCs w:val="20"/>
        </w:rPr>
        <w:t>，甚至連一般基本檢驗</w:t>
      </w:r>
      <w:proofErr w:type="gramStart"/>
      <w:r w:rsidR="009D2D61">
        <w:rPr>
          <w:rFonts w:ascii="Arial" w:cs="Arial" w:hint="eastAsia"/>
          <w:bCs w:val="0"/>
          <w:color w:val="000000" w:themeColor="text1"/>
          <w:kern w:val="2"/>
          <w:szCs w:val="20"/>
        </w:rPr>
        <w:t>項目均付之</w:t>
      </w:r>
      <w:proofErr w:type="gramEnd"/>
      <w:r w:rsidR="009D2D61">
        <w:rPr>
          <w:rFonts w:ascii="Arial" w:cs="Arial" w:hint="eastAsia"/>
          <w:bCs w:val="0"/>
          <w:color w:val="000000" w:themeColor="text1"/>
          <w:kern w:val="2"/>
          <w:szCs w:val="20"/>
        </w:rPr>
        <w:t>闕如，不負責任，難辭其咎，任由廠商偷工減料</w:t>
      </w:r>
      <w:r w:rsidR="00FE6EBD"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，</w:t>
      </w:r>
      <w:r w:rsidR="00375666">
        <w:rPr>
          <w:rFonts w:ascii="Arial" w:cs="Arial" w:hint="eastAsia"/>
          <w:bCs w:val="0"/>
          <w:color w:val="000000" w:themeColor="text1"/>
          <w:kern w:val="2"/>
          <w:szCs w:val="20"/>
        </w:rPr>
        <w:t>造成工程弊端，而且影響工程品質及安全，顯有違失</w:t>
      </w:r>
      <w:r w:rsidRPr="00D06C09">
        <w:rPr>
          <w:rFonts w:ascii="Arial" w:cs="Arial" w:hint="eastAsia"/>
          <w:bCs w:val="0"/>
          <w:color w:val="000000" w:themeColor="text1"/>
          <w:kern w:val="2"/>
          <w:szCs w:val="20"/>
        </w:rPr>
        <w:t>。</w:t>
      </w:r>
    </w:p>
    <w:p w:rsidR="004416ED" w:rsidRPr="00D06C09" w:rsidRDefault="004416ED" w:rsidP="004416ED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另中鼎工程公司於發現NC6-A區基樁不符設計後，已根據實際施作情形，重新檢核分析基樁承載力</w:t>
      </w:r>
      <w:proofErr w:type="gramStart"/>
      <w:r w:rsidRPr="00D06C09">
        <w:rPr>
          <w:rFonts w:hAnsi="標楷體"/>
          <w:color w:val="000000" w:themeColor="text1"/>
        </w:rPr>
        <w:t>與樁材</w:t>
      </w:r>
      <w:proofErr w:type="gramEnd"/>
      <w:r w:rsidRPr="00D06C09">
        <w:rPr>
          <w:rFonts w:hAnsi="標楷體"/>
          <w:color w:val="000000" w:themeColor="text1"/>
        </w:rPr>
        <w:t>強度，</w:t>
      </w:r>
      <w:r w:rsidR="00375666">
        <w:rPr>
          <w:rFonts w:hAnsi="標楷體" w:hint="eastAsia"/>
          <w:color w:val="000000" w:themeColor="text1"/>
        </w:rPr>
        <w:t>基礎增加</w:t>
      </w:r>
      <w:r w:rsidRPr="00D06C09">
        <w:rPr>
          <w:rFonts w:hAnsi="標楷體"/>
          <w:color w:val="000000" w:themeColor="text1"/>
        </w:rPr>
        <w:t>額外原規格基樁、擴大並加強原設計之混凝土基礎構造等補強措施，並於99 年4月27日經高雄市土木技師公會審查認可，同年5月3日中油公司興建工程處核可該設計變更，中鼎工程公司並於99年5月17日至20日間於現地完成</w:t>
      </w:r>
      <w:proofErr w:type="gramStart"/>
      <w:r w:rsidRPr="00D06C09">
        <w:rPr>
          <w:rFonts w:hAnsi="標楷體"/>
          <w:color w:val="000000" w:themeColor="text1"/>
        </w:rPr>
        <w:t>補樁施</w:t>
      </w:r>
      <w:proofErr w:type="gramEnd"/>
      <w:r w:rsidRPr="00D06C09">
        <w:rPr>
          <w:rFonts w:hAnsi="標楷體"/>
          <w:color w:val="000000" w:themeColor="text1"/>
        </w:rPr>
        <w:t>作，</w:t>
      </w:r>
      <w:proofErr w:type="gramStart"/>
      <w:r w:rsidRPr="00D06C09">
        <w:rPr>
          <w:rFonts w:hAnsi="標楷體"/>
          <w:color w:val="000000" w:themeColor="text1"/>
        </w:rPr>
        <w:t>嗣</w:t>
      </w:r>
      <w:proofErr w:type="gramEnd"/>
      <w:r w:rsidRPr="00D06C09">
        <w:rPr>
          <w:rFonts w:hAnsi="標楷體"/>
          <w:color w:val="000000" w:themeColor="text1"/>
        </w:rPr>
        <w:t xml:space="preserve">於99年5月31日進行該區D500mm </w:t>
      </w:r>
      <w:proofErr w:type="gramStart"/>
      <w:r w:rsidRPr="00D06C09">
        <w:rPr>
          <w:rFonts w:hAnsi="標楷體"/>
          <w:color w:val="000000" w:themeColor="text1"/>
        </w:rPr>
        <w:t>基樁側向</w:t>
      </w:r>
      <w:proofErr w:type="gramEnd"/>
      <w:r w:rsidRPr="00D06C09">
        <w:rPr>
          <w:rFonts w:hAnsi="標楷體"/>
          <w:color w:val="000000" w:themeColor="text1"/>
        </w:rPr>
        <w:t>載重試驗，及99年6月1日執行基樁拉力、壓力載重試驗，驗證基樁符合相關設計要求，此有高雄市土木技師公會審查補強措施紀錄及相關試驗報告在卷可</w:t>
      </w:r>
      <w:proofErr w:type="gramStart"/>
      <w:r w:rsidRPr="00D06C09">
        <w:rPr>
          <w:rFonts w:hAnsi="標楷體"/>
          <w:color w:val="000000" w:themeColor="text1"/>
        </w:rPr>
        <w:t>稽</w:t>
      </w:r>
      <w:proofErr w:type="gramEnd"/>
      <w:r w:rsidRPr="00D06C09">
        <w:rPr>
          <w:rFonts w:hAnsi="標楷體"/>
          <w:color w:val="000000" w:themeColor="text1"/>
        </w:rPr>
        <w:t>，並經本院邀集專家學者討論，應屬允當。至D800mm基樁缺少</w:t>
      </w:r>
      <w:r w:rsidR="00375666">
        <w:rPr>
          <w:rFonts w:hAnsi="標楷體"/>
          <w:color w:val="000000" w:themeColor="text1"/>
        </w:rPr>
        <w:t>輔助鋼筋</w:t>
      </w:r>
      <w:r w:rsidRPr="00D06C09">
        <w:rPr>
          <w:rFonts w:hAnsi="標楷體"/>
          <w:color w:val="000000" w:themeColor="text1"/>
        </w:rPr>
        <w:t>部分，根據本院諮詢專家學者所示意見，</w:t>
      </w:r>
      <w:r w:rsidR="00375666">
        <w:rPr>
          <w:rFonts w:hAnsi="標楷體"/>
          <w:color w:val="000000" w:themeColor="text1"/>
        </w:rPr>
        <w:t>輔助鋼筋</w:t>
      </w:r>
      <w:r w:rsidRPr="00D06C09">
        <w:rPr>
          <w:rFonts w:hAnsi="標楷體"/>
          <w:color w:val="000000" w:themeColor="text1"/>
        </w:rPr>
        <w:t>設置目的主要應用於打擊樁施工時，補</w:t>
      </w:r>
      <w:proofErr w:type="gramStart"/>
      <w:r w:rsidRPr="00D06C09">
        <w:rPr>
          <w:rFonts w:hAnsi="標楷體"/>
          <w:color w:val="000000" w:themeColor="text1"/>
        </w:rPr>
        <w:t>強樁頭</w:t>
      </w:r>
      <w:proofErr w:type="gramEnd"/>
      <w:r w:rsidR="009D2D61">
        <w:rPr>
          <w:rFonts w:hAnsi="標楷體" w:hint="eastAsia"/>
          <w:color w:val="000000" w:themeColor="text1"/>
        </w:rPr>
        <w:t>強</w:t>
      </w:r>
      <w:r w:rsidRPr="00D06C09">
        <w:rPr>
          <w:rFonts w:hAnsi="標楷體"/>
          <w:color w:val="000000" w:themeColor="text1"/>
        </w:rPr>
        <w:t>度，避免過度打擊</w:t>
      </w:r>
      <w:proofErr w:type="gramStart"/>
      <w:r w:rsidRPr="00D06C09">
        <w:rPr>
          <w:rFonts w:hAnsi="標楷體"/>
          <w:color w:val="000000" w:themeColor="text1"/>
        </w:rPr>
        <w:t>造成樁頭破裂</w:t>
      </w:r>
      <w:proofErr w:type="gramEnd"/>
      <w:r w:rsidRPr="00D06C09">
        <w:rPr>
          <w:rFonts w:hAnsi="標楷體"/>
          <w:color w:val="000000" w:themeColor="text1"/>
        </w:rPr>
        <w:t>，本工程係採用</w:t>
      </w:r>
      <w:r w:rsidRPr="00D06C09">
        <w:rPr>
          <w:rFonts w:hAnsi="標楷體"/>
          <w:color w:val="000000" w:themeColor="text1"/>
        </w:rPr>
        <w:lastRenderedPageBreak/>
        <w:t>預鑽孔後再</w:t>
      </w:r>
      <w:proofErr w:type="gramStart"/>
      <w:r w:rsidRPr="00D06C09">
        <w:rPr>
          <w:rFonts w:hAnsi="標楷體"/>
          <w:color w:val="000000" w:themeColor="text1"/>
        </w:rPr>
        <w:t>行植樁</w:t>
      </w:r>
      <w:proofErr w:type="gramEnd"/>
      <w:r w:rsidRPr="00D06C09">
        <w:rPr>
          <w:rFonts w:hAnsi="標楷體"/>
          <w:color w:val="000000" w:themeColor="text1"/>
        </w:rPr>
        <w:t>，應無打擊應力破壞之問題</w:t>
      </w:r>
      <w:r w:rsidR="009D2D61">
        <w:rPr>
          <w:rFonts w:hAnsi="標楷體" w:hint="eastAsia"/>
          <w:color w:val="000000" w:themeColor="text1"/>
        </w:rPr>
        <w:t>，但輔助鋼筋對基樁抵抗地震力，有其重要功效，故不可或缺</w:t>
      </w:r>
      <w:r w:rsidRPr="00D06C09">
        <w:rPr>
          <w:rFonts w:hAnsi="標楷體"/>
          <w:color w:val="000000" w:themeColor="text1"/>
        </w:rPr>
        <w:t>。中油</w:t>
      </w:r>
      <w:proofErr w:type="gramStart"/>
      <w:r w:rsidRPr="00D06C09">
        <w:rPr>
          <w:rFonts w:hAnsi="標楷體"/>
          <w:color w:val="000000" w:themeColor="text1"/>
        </w:rPr>
        <w:t>公司業檢附中</w:t>
      </w:r>
      <w:proofErr w:type="gramEnd"/>
      <w:r w:rsidRPr="00D06C09">
        <w:rPr>
          <w:rFonts w:hAnsi="標楷體"/>
          <w:color w:val="000000" w:themeColor="text1"/>
        </w:rPr>
        <w:t>鼎工程公司</w:t>
      </w:r>
      <w:proofErr w:type="gramStart"/>
      <w:r w:rsidRPr="00D06C09">
        <w:rPr>
          <w:rFonts w:hAnsi="標楷體"/>
          <w:color w:val="000000" w:themeColor="text1"/>
        </w:rPr>
        <w:t>所提基樁</w:t>
      </w:r>
      <w:proofErr w:type="gramEnd"/>
      <w:r w:rsidRPr="00D06C09">
        <w:rPr>
          <w:rFonts w:hAnsi="標楷體"/>
          <w:color w:val="000000" w:themeColor="text1"/>
        </w:rPr>
        <w:t>材料設計強度（P-M Curve）計算書，及99年4月26日NC6-A區D800mm基樁工作拉力載重試驗報告到院，證明無</w:t>
      </w:r>
      <w:proofErr w:type="gramStart"/>
      <w:r w:rsidRPr="00D06C09">
        <w:rPr>
          <w:rFonts w:hAnsi="標楷體"/>
          <w:color w:val="000000" w:themeColor="text1"/>
        </w:rPr>
        <w:t>補助筋基</w:t>
      </w:r>
      <w:proofErr w:type="gramEnd"/>
      <w:r w:rsidRPr="00D06C09">
        <w:rPr>
          <w:rFonts w:hAnsi="標楷體"/>
          <w:color w:val="000000" w:themeColor="text1"/>
        </w:rPr>
        <w:t>樁之強度亦符合原設計要求；此部分中鼎公司已於99年7月7日提出修正圖件，經中油公司於同年月9日認可</w:t>
      </w:r>
      <w:r w:rsidR="009D2D61">
        <w:rPr>
          <w:rFonts w:hAnsi="標楷體" w:hint="eastAsia"/>
          <w:color w:val="000000" w:themeColor="text1"/>
        </w:rPr>
        <w:t>，惟仍似未考慮廠房受地震時，基樁抵抗地震力之強度</w:t>
      </w:r>
      <w:r w:rsidRPr="00D06C09">
        <w:rPr>
          <w:rFonts w:hAnsi="標楷體"/>
          <w:color w:val="000000" w:themeColor="text1"/>
        </w:rPr>
        <w:t>。</w:t>
      </w:r>
    </w:p>
    <w:p w:rsidR="004416ED" w:rsidRPr="00D06C09" w:rsidRDefault="004416ED" w:rsidP="004416ED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在違約扣罰款部分，中油公司業於99年6月24日召開「六輕工程基樁品質不符後續檢討會」會議，</w:t>
      </w:r>
      <w:r w:rsidR="00A37305">
        <w:rPr>
          <w:rFonts w:hAnsi="標楷體" w:hint="eastAsia"/>
          <w:color w:val="000000" w:themeColor="text1"/>
        </w:rPr>
        <w:t>就</w:t>
      </w:r>
      <w:r w:rsidRPr="00D06C09">
        <w:rPr>
          <w:rFonts w:hAnsi="標楷體"/>
          <w:color w:val="000000" w:themeColor="text1"/>
        </w:rPr>
        <w:t>本案工地NC6-A區基樁品質不</w:t>
      </w:r>
      <w:r w:rsidRPr="00D06C09">
        <w:rPr>
          <w:rFonts w:hAnsi="標楷體"/>
          <w:color w:val="000000" w:themeColor="text1"/>
          <w:szCs w:val="32"/>
        </w:rPr>
        <w:t>符部分，</w:t>
      </w:r>
      <w:r w:rsidR="00A37305" w:rsidRPr="00D06C09">
        <w:rPr>
          <w:rFonts w:hAnsi="標楷體"/>
          <w:color w:val="000000" w:themeColor="text1"/>
        </w:rPr>
        <w:t>決議</w:t>
      </w:r>
      <w:r w:rsidRPr="00D06C09">
        <w:rPr>
          <w:rFonts w:hAnsi="標楷體"/>
          <w:color w:val="000000" w:themeColor="text1"/>
          <w:szCs w:val="32"/>
        </w:rPr>
        <w:t>暫停估驗計價及付款，</w:t>
      </w:r>
      <w:r w:rsidR="00A37305">
        <w:rPr>
          <w:rFonts w:hAnsi="標楷體" w:hint="eastAsia"/>
          <w:color w:val="000000" w:themeColor="text1"/>
          <w:szCs w:val="32"/>
        </w:rPr>
        <w:t>暫停部分包括</w:t>
      </w:r>
      <w:r w:rsidR="00A37305" w:rsidRPr="00D06C09">
        <w:rPr>
          <w:rFonts w:hAnsi="標楷體"/>
          <w:color w:val="000000" w:themeColor="text1"/>
          <w:szCs w:val="32"/>
        </w:rPr>
        <w:t>材料費</w:t>
      </w:r>
      <w:r w:rsidR="00A37305">
        <w:rPr>
          <w:rFonts w:hAnsi="標楷體"/>
          <w:color w:val="000000" w:themeColor="text1"/>
          <w:szCs w:val="32"/>
        </w:rPr>
        <w:t>、</w:t>
      </w:r>
      <w:proofErr w:type="gramStart"/>
      <w:r w:rsidR="00A37305" w:rsidRPr="00D06C09">
        <w:rPr>
          <w:rFonts w:hAnsi="標楷體"/>
          <w:color w:val="000000" w:themeColor="text1"/>
          <w:szCs w:val="32"/>
        </w:rPr>
        <w:t>品管費</w:t>
      </w:r>
      <w:proofErr w:type="gramEnd"/>
      <w:r w:rsidR="00A37305" w:rsidRPr="00D06C09">
        <w:rPr>
          <w:rFonts w:hAnsi="標楷體" w:hint="eastAsia"/>
          <w:color w:val="000000" w:themeColor="text1"/>
          <w:szCs w:val="32"/>
        </w:rPr>
        <w:t>、管理</w:t>
      </w:r>
      <w:r w:rsidR="00A37305" w:rsidRPr="00D06C09">
        <w:rPr>
          <w:rFonts w:hAnsi="標楷體"/>
          <w:color w:val="000000" w:themeColor="text1"/>
          <w:szCs w:val="32"/>
        </w:rPr>
        <w:t>費</w:t>
      </w:r>
      <w:r w:rsidR="00A37305" w:rsidRPr="00D06C09">
        <w:rPr>
          <w:rFonts w:hAnsi="標楷體" w:hint="eastAsia"/>
          <w:color w:val="000000" w:themeColor="text1"/>
          <w:szCs w:val="32"/>
        </w:rPr>
        <w:t>及利潤</w:t>
      </w:r>
      <w:r w:rsidR="00A37305">
        <w:rPr>
          <w:rFonts w:hAnsi="標楷體" w:hint="eastAsia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約1,400萬元，並依契約工程說明書第12條第23款品質缺失扣款規定，扣點5點，罰款20,000元。惟審諸前開暫停估驗計價部分</w:t>
      </w:r>
      <w:r w:rsidR="00A37305">
        <w:rPr>
          <w:rFonts w:hAnsi="標楷體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係專指PC基樁製作之</w:t>
      </w:r>
      <w:r w:rsidR="00A37305">
        <w:rPr>
          <w:rFonts w:hAnsi="標楷體" w:hint="eastAsia"/>
          <w:color w:val="000000" w:themeColor="text1"/>
          <w:szCs w:val="32"/>
        </w:rPr>
        <w:t>材</w:t>
      </w:r>
      <w:r w:rsidRPr="00D06C09">
        <w:rPr>
          <w:rFonts w:hAnsi="標楷體"/>
          <w:color w:val="000000" w:themeColor="text1"/>
          <w:szCs w:val="32"/>
        </w:rPr>
        <w:t>料費用，本院調查委員於約詢會議時，</w:t>
      </w:r>
      <w:r w:rsidR="00A37305">
        <w:rPr>
          <w:rFonts w:hAnsi="標楷體" w:hint="eastAsia"/>
          <w:color w:val="000000" w:themeColor="text1"/>
          <w:szCs w:val="32"/>
        </w:rPr>
        <w:t>即</w:t>
      </w:r>
      <w:r w:rsidRPr="00D06C09">
        <w:rPr>
          <w:rFonts w:hAnsi="標楷體"/>
          <w:color w:val="000000" w:themeColor="text1"/>
          <w:szCs w:val="32"/>
        </w:rPr>
        <w:t>提出基樁施工品質缺失應一體觀之，</w:t>
      </w:r>
      <w:proofErr w:type="gramStart"/>
      <w:r w:rsidR="00F1268C">
        <w:rPr>
          <w:rFonts w:hAnsi="標楷體" w:hint="eastAsia"/>
          <w:color w:val="000000" w:themeColor="text1"/>
          <w:szCs w:val="32"/>
        </w:rPr>
        <w:t>扣款</w:t>
      </w:r>
      <w:r w:rsidR="00A37305">
        <w:rPr>
          <w:rFonts w:hAnsi="標楷體" w:hint="eastAsia"/>
          <w:color w:val="000000" w:themeColor="text1"/>
          <w:szCs w:val="32"/>
        </w:rPr>
        <w:t>宜包括</w:t>
      </w:r>
      <w:proofErr w:type="gramEnd"/>
      <w:r w:rsidR="009038C6" w:rsidRPr="00D06C09">
        <w:rPr>
          <w:rFonts w:hAnsi="標楷體" w:hint="eastAsia"/>
          <w:color w:val="000000" w:themeColor="text1"/>
          <w:szCs w:val="32"/>
        </w:rPr>
        <w:t>施工</w:t>
      </w:r>
      <w:r w:rsidR="00A37305">
        <w:rPr>
          <w:rFonts w:hAnsi="標楷體" w:hint="eastAsia"/>
          <w:color w:val="000000" w:themeColor="text1"/>
          <w:szCs w:val="32"/>
        </w:rPr>
        <w:t>費</w:t>
      </w:r>
      <w:proofErr w:type="gramStart"/>
      <w:r w:rsidRPr="00D06C09">
        <w:rPr>
          <w:rFonts w:hAnsi="標楷體"/>
          <w:color w:val="000000" w:themeColor="text1"/>
          <w:szCs w:val="32"/>
        </w:rPr>
        <w:t>及樁材</w:t>
      </w:r>
      <w:proofErr w:type="gramEnd"/>
      <w:r w:rsidRPr="00D06C09">
        <w:rPr>
          <w:rFonts w:hAnsi="標楷體"/>
          <w:color w:val="000000" w:themeColor="text1"/>
          <w:szCs w:val="32"/>
        </w:rPr>
        <w:t>費</w:t>
      </w:r>
      <w:r w:rsidR="00A37305">
        <w:rPr>
          <w:rFonts w:hAnsi="標楷體" w:hint="eastAsia"/>
          <w:color w:val="000000" w:themeColor="text1"/>
          <w:szCs w:val="32"/>
        </w:rPr>
        <w:t>。</w:t>
      </w:r>
      <w:r w:rsidRPr="00D06C09">
        <w:rPr>
          <w:rFonts w:hAnsi="標楷體"/>
          <w:color w:val="000000" w:themeColor="text1"/>
          <w:szCs w:val="32"/>
        </w:rPr>
        <w:t>依中鼎工程公司請款書所示，基</w:t>
      </w:r>
      <w:proofErr w:type="gramStart"/>
      <w:r w:rsidRPr="00D06C09">
        <w:rPr>
          <w:rFonts w:hAnsi="標楷體"/>
          <w:color w:val="000000" w:themeColor="text1"/>
          <w:szCs w:val="32"/>
        </w:rPr>
        <w:t>樁植樁</w:t>
      </w:r>
      <w:proofErr w:type="gramEnd"/>
      <w:r w:rsidRPr="00D06C09">
        <w:rPr>
          <w:rFonts w:hAnsi="標楷體"/>
          <w:color w:val="000000" w:themeColor="text1"/>
          <w:szCs w:val="32"/>
        </w:rPr>
        <w:t>費用每公尺為800元，</w:t>
      </w:r>
      <w:r w:rsidRPr="00D06C09">
        <w:rPr>
          <w:rFonts w:hAnsi="標楷體"/>
          <w:color w:val="000000" w:themeColor="text1"/>
        </w:rPr>
        <w:t>不符設計基樁D500mm 297支</w:t>
      </w:r>
      <w:r w:rsidR="00A37305">
        <w:rPr>
          <w:rFonts w:hAnsi="標楷體"/>
          <w:color w:val="000000" w:themeColor="text1"/>
        </w:rPr>
        <w:t>，</w:t>
      </w:r>
      <w:r w:rsidR="00A37305">
        <w:rPr>
          <w:rFonts w:hAnsi="標楷體" w:hint="eastAsia"/>
          <w:color w:val="000000" w:themeColor="text1"/>
        </w:rPr>
        <w:t>每支22米，</w:t>
      </w:r>
      <w:r w:rsidRPr="00D06C09">
        <w:rPr>
          <w:rFonts w:hAnsi="標楷體"/>
          <w:color w:val="000000" w:themeColor="text1"/>
        </w:rPr>
        <w:t>共6,534米，D800mm 104支</w:t>
      </w:r>
      <w:r w:rsidR="00A37305">
        <w:rPr>
          <w:rFonts w:hAnsi="標楷體" w:hint="eastAsia"/>
          <w:color w:val="000000" w:themeColor="text1"/>
        </w:rPr>
        <w:t>，每支36米，</w:t>
      </w:r>
      <w:r w:rsidRPr="00D06C09">
        <w:rPr>
          <w:rFonts w:hAnsi="標楷體"/>
          <w:color w:val="000000" w:themeColor="text1"/>
        </w:rPr>
        <w:t>共3,744米，待</w:t>
      </w:r>
      <w:proofErr w:type="gramStart"/>
      <w:r w:rsidRPr="00D06C09">
        <w:rPr>
          <w:rFonts w:hAnsi="標楷體"/>
          <w:color w:val="000000" w:themeColor="text1"/>
        </w:rPr>
        <w:t>扣除植樁施工</w:t>
      </w:r>
      <w:proofErr w:type="gramEnd"/>
      <w:r w:rsidRPr="00D06C09">
        <w:rPr>
          <w:rFonts w:hAnsi="標楷體"/>
          <w:color w:val="000000" w:themeColor="text1"/>
        </w:rPr>
        <w:t>費應為822</w:t>
      </w:r>
      <w:r w:rsidR="00A37305">
        <w:rPr>
          <w:rFonts w:hAnsi="標楷體" w:hint="eastAsia"/>
          <w:color w:val="000000" w:themeColor="text1"/>
        </w:rPr>
        <w:t>.24</w:t>
      </w:r>
      <w:r w:rsidRPr="00D06C09">
        <w:rPr>
          <w:rFonts w:hAnsi="標楷體"/>
          <w:color w:val="000000" w:themeColor="text1"/>
        </w:rPr>
        <w:t>萬元，</w:t>
      </w:r>
      <w:proofErr w:type="gramStart"/>
      <w:r w:rsidRPr="00D06C09">
        <w:rPr>
          <w:rFonts w:hAnsi="標楷體"/>
          <w:color w:val="000000" w:themeColor="text1"/>
        </w:rPr>
        <w:t>詎</w:t>
      </w:r>
      <w:proofErr w:type="gramEnd"/>
      <w:r w:rsidRPr="00D06C09">
        <w:rPr>
          <w:rFonts w:hAnsi="標楷體"/>
          <w:color w:val="000000" w:themeColor="text1"/>
        </w:rPr>
        <w:t>中油公司於會後查復，</w:t>
      </w:r>
      <w:proofErr w:type="gramStart"/>
      <w:r w:rsidR="00A37305" w:rsidRPr="00D06C09">
        <w:rPr>
          <w:rFonts w:cs="標楷體" w:hint="eastAsia"/>
          <w:color w:val="000000" w:themeColor="text1"/>
        </w:rPr>
        <w:t>植樁施工</w:t>
      </w:r>
      <w:proofErr w:type="gramEnd"/>
      <w:r w:rsidR="00A37305" w:rsidRPr="00D06C09">
        <w:rPr>
          <w:rFonts w:cs="標楷體" w:hint="eastAsia"/>
          <w:color w:val="000000" w:themeColor="text1"/>
        </w:rPr>
        <w:t>費</w:t>
      </w:r>
      <w:r w:rsidR="00A37305">
        <w:rPr>
          <w:rFonts w:cs="標楷體" w:hint="eastAsia"/>
          <w:color w:val="000000" w:themeColor="text1"/>
        </w:rPr>
        <w:t>係按</w:t>
      </w:r>
      <w:r w:rsidR="00F23201" w:rsidRPr="00D06C09">
        <w:rPr>
          <w:rFonts w:hAnsi="標楷體" w:hint="eastAsia"/>
          <w:color w:val="000000" w:themeColor="text1"/>
        </w:rPr>
        <w:t>短少</w:t>
      </w:r>
      <w:proofErr w:type="gramStart"/>
      <w:r w:rsidR="00F23201" w:rsidRPr="00D06C09">
        <w:rPr>
          <w:rFonts w:cs="標楷體" w:hint="eastAsia"/>
          <w:color w:val="000000" w:themeColor="text1"/>
        </w:rPr>
        <w:t>鋼棒數</w:t>
      </w:r>
      <w:r w:rsidR="00A37305">
        <w:rPr>
          <w:rFonts w:cs="標楷體" w:hint="eastAsia"/>
          <w:color w:val="000000" w:themeColor="text1"/>
        </w:rPr>
        <w:t>之</w:t>
      </w:r>
      <w:proofErr w:type="gramEnd"/>
      <w:r w:rsidR="00F23201" w:rsidRPr="00D06C09">
        <w:rPr>
          <w:rFonts w:cs="標楷體" w:hint="eastAsia"/>
          <w:color w:val="000000" w:themeColor="text1"/>
        </w:rPr>
        <w:t>比例扣減</w:t>
      </w:r>
      <w:r w:rsidR="00A37305">
        <w:rPr>
          <w:rFonts w:cs="標楷體" w:hint="eastAsia"/>
          <w:color w:val="000000" w:themeColor="text1"/>
        </w:rPr>
        <w:t>，因</w:t>
      </w:r>
      <w:r w:rsidR="00F23201" w:rsidRPr="00D06C09">
        <w:rPr>
          <w:rFonts w:hAnsi="標楷體" w:hint="eastAsia"/>
          <w:color w:val="000000" w:themeColor="text1"/>
        </w:rPr>
        <w:t>短少</w:t>
      </w:r>
      <w:proofErr w:type="gramStart"/>
      <w:r w:rsidR="00F23201" w:rsidRPr="00D06C09">
        <w:rPr>
          <w:rFonts w:cs="標楷體" w:hint="eastAsia"/>
          <w:color w:val="000000" w:themeColor="text1"/>
        </w:rPr>
        <w:t>鋼棒數</w:t>
      </w:r>
      <w:proofErr w:type="gramEnd"/>
      <w:r w:rsidR="00A37305">
        <w:rPr>
          <w:rFonts w:cs="標楷體" w:hint="eastAsia"/>
          <w:color w:val="000000" w:themeColor="text1"/>
        </w:rPr>
        <w:t>(</w:t>
      </w:r>
      <w:r w:rsidR="00F23201" w:rsidRPr="00D06C09">
        <w:rPr>
          <w:rFonts w:cs="標楷體" w:hint="eastAsia"/>
          <w:color w:val="000000" w:themeColor="text1"/>
        </w:rPr>
        <w:t>6支</w:t>
      </w:r>
      <w:r w:rsidR="00A37305">
        <w:rPr>
          <w:rFonts w:cs="標楷體" w:hint="eastAsia"/>
          <w:color w:val="000000" w:themeColor="text1"/>
        </w:rPr>
        <w:t>)</w:t>
      </w:r>
      <w:proofErr w:type="gramStart"/>
      <w:r w:rsidR="00A37305">
        <w:rPr>
          <w:rFonts w:cs="標楷體" w:hint="eastAsia"/>
          <w:color w:val="000000" w:themeColor="text1"/>
        </w:rPr>
        <w:t>占</w:t>
      </w:r>
      <w:r w:rsidR="00F23201" w:rsidRPr="00D06C09">
        <w:rPr>
          <w:rFonts w:cs="標楷體" w:hint="eastAsia"/>
          <w:color w:val="000000" w:themeColor="text1"/>
        </w:rPr>
        <w:t>原設計</w:t>
      </w:r>
      <w:proofErr w:type="gramEnd"/>
      <w:r w:rsidR="00F23201" w:rsidRPr="00D06C09">
        <w:rPr>
          <w:rFonts w:cs="標楷體" w:hint="eastAsia"/>
          <w:color w:val="000000" w:themeColor="text1"/>
        </w:rPr>
        <w:t>基</w:t>
      </w:r>
      <w:proofErr w:type="gramStart"/>
      <w:r w:rsidR="00F23201" w:rsidRPr="00D06C09">
        <w:rPr>
          <w:rFonts w:cs="標楷體" w:hint="eastAsia"/>
          <w:color w:val="000000" w:themeColor="text1"/>
        </w:rPr>
        <w:t>樁</w:t>
      </w:r>
      <w:r w:rsidR="00A37305" w:rsidRPr="00D06C09">
        <w:rPr>
          <w:rFonts w:cs="標楷體" w:hint="eastAsia"/>
          <w:color w:val="000000" w:themeColor="text1"/>
        </w:rPr>
        <w:t>鋼棒</w:t>
      </w:r>
      <w:r w:rsidR="00A37305">
        <w:rPr>
          <w:rFonts w:cs="標楷體" w:hint="eastAsia"/>
          <w:color w:val="000000" w:themeColor="text1"/>
        </w:rPr>
        <w:t>數</w:t>
      </w:r>
      <w:proofErr w:type="gramEnd"/>
      <w:r w:rsidR="00A37305">
        <w:rPr>
          <w:rFonts w:cs="標楷體" w:hint="eastAsia"/>
          <w:color w:val="000000" w:themeColor="text1"/>
        </w:rPr>
        <w:t>(</w:t>
      </w:r>
      <w:r w:rsidR="00F23201" w:rsidRPr="00D06C09">
        <w:rPr>
          <w:rFonts w:cs="標楷體"/>
          <w:color w:val="000000" w:themeColor="text1"/>
        </w:rPr>
        <w:t>18</w:t>
      </w:r>
      <w:r w:rsidR="00F23201" w:rsidRPr="00D06C09">
        <w:rPr>
          <w:rFonts w:cs="標楷體" w:hint="eastAsia"/>
          <w:color w:val="000000" w:themeColor="text1"/>
        </w:rPr>
        <w:t>支</w:t>
      </w:r>
      <w:r w:rsidR="00A37305">
        <w:rPr>
          <w:rFonts w:cs="標楷體" w:hint="eastAsia"/>
          <w:color w:val="000000" w:themeColor="text1"/>
        </w:rPr>
        <w:t>)之三分之一</w:t>
      </w:r>
      <w:r w:rsidR="00F23201" w:rsidRPr="00D06C09">
        <w:rPr>
          <w:rFonts w:cs="標楷體" w:hint="eastAsia"/>
          <w:color w:val="000000" w:themeColor="text1"/>
        </w:rPr>
        <w:t>，</w:t>
      </w:r>
      <w:r w:rsidR="00A37305">
        <w:rPr>
          <w:rFonts w:cs="標楷體" w:hint="eastAsia"/>
          <w:color w:val="000000" w:themeColor="text1"/>
        </w:rPr>
        <w:t>故</w:t>
      </w:r>
      <w:r w:rsidRPr="00D06C09">
        <w:rPr>
          <w:rFonts w:hAnsi="標楷體"/>
          <w:color w:val="000000" w:themeColor="text1"/>
        </w:rPr>
        <w:t>每公尺</w:t>
      </w:r>
      <w:proofErr w:type="gramStart"/>
      <w:r w:rsidRPr="00D06C09">
        <w:rPr>
          <w:rFonts w:hAnsi="標楷體"/>
          <w:color w:val="000000" w:themeColor="text1"/>
        </w:rPr>
        <w:t>植樁費</w:t>
      </w:r>
      <w:r w:rsidR="00A37305">
        <w:rPr>
          <w:rFonts w:hAnsi="標楷體" w:hint="eastAsia"/>
          <w:color w:val="000000" w:themeColor="text1"/>
        </w:rPr>
        <w:t>僅減</w:t>
      </w:r>
      <w:proofErr w:type="gramEnd"/>
      <w:r w:rsidR="00A37305">
        <w:rPr>
          <w:rFonts w:cs="標楷體" w:hint="eastAsia"/>
          <w:color w:val="000000" w:themeColor="text1"/>
        </w:rPr>
        <w:t>三分之一，</w:t>
      </w:r>
      <w:r w:rsidRPr="00D06C09">
        <w:rPr>
          <w:rFonts w:hAnsi="標楷體"/>
          <w:color w:val="000000" w:themeColor="text1"/>
        </w:rPr>
        <w:t>減266元，計扣除27</w:t>
      </w:r>
      <w:r w:rsidRPr="005D1BC6">
        <w:rPr>
          <w:rFonts w:hAnsi="標楷體"/>
        </w:rPr>
        <w:t>3</w:t>
      </w:r>
      <w:r w:rsidR="00F1268C">
        <w:rPr>
          <w:rFonts w:hAnsi="標楷體" w:hint="eastAsia"/>
        </w:rPr>
        <w:t>.39</w:t>
      </w:r>
      <w:r w:rsidRPr="005D1BC6">
        <w:rPr>
          <w:rFonts w:hAnsi="標楷體"/>
        </w:rPr>
        <w:t>萬元</w:t>
      </w:r>
      <w:r w:rsidR="00F23201" w:rsidRPr="005D1BC6">
        <w:rPr>
          <w:rFonts w:hAnsi="標楷體" w:hint="eastAsia"/>
        </w:rPr>
        <w:t>，</w:t>
      </w:r>
      <w:r w:rsidR="00F1268C">
        <w:rPr>
          <w:rFonts w:hAnsi="標楷體" w:hint="eastAsia"/>
        </w:rPr>
        <w:t>扣減金額之決定與長度無關，亦與</w:t>
      </w:r>
      <w:r w:rsidR="00A37305" w:rsidRPr="005D1BC6">
        <w:rPr>
          <w:rFonts w:hAnsi="標楷體" w:hint="eastAsia"/>
        </w:rPr>
        <w:t>施工成本不合</w:t>
      </w:r>
      <w:r w:rsidR="00884A9A" w:rsidRPr="005D1BC6">
        <w:rPr>
          <w:rFonts w:hAnsi="標楷體" w:hint="eastAsia"/>
        </w:rPr>
        <w:t>；且本件廠商</w:t>
      </w:r>
      <w:proofErr w:type="gramStart"/>
      <w:r w:rsidR="00884A9A" w:rsidRPr="005D1BC6">
        <w:rPr>
          <w:rFonts w:hAnsi="標楷體" w:hint="eastAsia"/>
        </w:rPr>
        <w:t>偷減鋼</w:t>
      </w:r>
      <w:proofErr w:type="gramEnd"/>
      <w:r w:rsidR="00884A9A" w:rsidRPr="005D1BC6">
        <w:rPr>
          <w:rFonts w:hAnsi="標楷體" w:hint="eastAsia"/>
        </w:rPr>
        <w:t>棒</w:t>
      </w:r>
      <w:r w:rsidR="0008446F" w:rsidRPr="005D1BC6">
        <w:rPr>
          <w:rFonts w:hAnsi="標楷體" w:hint="eastAsia"/>
        </w:rPr>
        <w:t>數量</w:t>
      </w:r>
      <w:r w:rsidR="00884A9A" w:rsidRPr="005D1BC6">
        <w:rPr>
          <w:rFonts w:hAnsi="標楷體" w:hint="eastAsia"/>
        </w:rPr>
        <w:t>已造成工程延誤，</w:t>
      </w:r>
      <w:r w:rsidR="00A37305" w:rsidRPr="005D1BC6">
        <w:rPr>
          <w:rFonts w:hAnsi="標楷體" w:hint="eastAsia"/>
        </w:rPr>
        <w:t>扣減之金額亦未納入浪費</w:t>
      </w:r>
      <w:r w:rsidR="00884A9A" w:rsidRPr="005D1BC6">
        <w:rPr>
          <w:rFonts w:hAnsi="標楷體" w:hint="eastAsia"/>
        </w:rPr>
        <w:t>中油公司</w:t>
      </w:r>
      <w:r w:rsidR="00A37305" w:rsidRPr="005D1BC6">
        <w:rPr>
          <w:rFonts w:hAnsi="標楷體" w:hint="eastAsia"/>
        </w:rPr>
        <w:t>之</w:t>
      </w:r>
      <w:r w:rsidR="00884A9A" w:rsidRPr="005D1BC6">
        <w:rPr>
          <w:rFonts w:hAnsi="標楷體" w:hint="eastAsia"/>
        </w:rPr>
        <w:t>處理成本，</w:t>
      </w:r>
      <w:r w:rsidR="007254A3" w:rsidRPr="005D1BC6">
        <w:rPr>
          <w:rFonts w:hAnsi="標楷體" w:hint="eastAsia"/>
        </w:rPr>
        <w:t>積壓資金所增加之</w:t>
      </w:r>
      <w:r w:rsidR="005D1BC6" w:rsidRPr="005D1BC6">
        <w:rPr>
          <w:rFonts w:hAnsi="標楷體" w:hint="eastAsia"/>
        </w:rPr>
        <w:t>資金成本，</w:t>
      </w:r>
      <w:r w:rsidR="005D1BC6" w:rsidRPr="005D1BC6">
        <w:rPr>
          <w:rFonts w:hAnsi="標楷體"/>
        </w:rPr>
        <w:t>足</w:t>
      </w:r>
      <w:r w:rsidR="005D1BC6" w:rsidRPr="005D1BC6">
        <w:rPr>
          <w:rFonts w:hAnsi="標楷體"/>
        </w:rPr>
        <w:lastRenderedPageBreak/>
        <w:t>見中油公司未能重視此一基樁施工品質不合格</w:t>
      </w:r>
      <w:r w:rsidR="005D1BC6" w:rsidRPr="005D1BC6">
        <w:rPr>
          <w:rFonts w:hAnsi="標楷體" w:hint="eastAsia"/>
        </w:rPr>
        <w:t>之</w:t>
      </w:r>
      <w:r w:rsidR="005D1BC6" w:rsidRPr="005D1BC6">
        <w:rPr>
          <w:rFonts w:hAnsi="標楷體"/>
        </w:rPr>
        <w:t>缺失，</w:t>
      </w:r>
      <w:proofErr w:type="gramStart"/>
      <w:r w:rsidR="005D1BC6" w:rsidRPr="005D1BC6">
        <w:rPr>
          <w:rFonts w:hAnsi="標楷體"/>
        </w:rPr>
        <w:t>僅扣減中</w:t>
      </w:r>
      <w:proofErr w:type="gramEnd"/>
      <w:r w:rsidR="005D1BC6" w:rsidRPr="005D1BC6">
        <w:rPr>
          <w:rFonts w:hAnsi="標楷體"/>
        </w:rPr>
        <w:t>鼎工程公司</w:t>
      </w:r>
      <w:proofErr w:type="gramStart"/>
      <w:r w:rsidR="00D70017">
        <w:rPr>
          <w:rFonts w:hAnsi="標楷體" w:hint="eastAsia"/>
        </w:rPr>
        <w:t>部分</w:t>
      </w:r>
      <w:r w:rsidR="005D1BC6" w:rsidRPr="005D1BC6">
        <w:rPr>
          <w:rFonts w:hAnsi="標楷體"/>
        </w:rPr>
        <w:t>樁材成本</w:t>
      </w:r>
      <w:proofErr w:type="gramEnd"/>
      <w:r w:rsidR="005D1BC6" w:rsidRPr="005D1BC6">
        <w:rPr>
          <w:rFonts w:hAnsi="標楷體"/>
        </w:rPr>
        <w:t>，未追究施工責任</w:t>
      </w:r>
      <w:r w:rsidR="005D1BC6" w:rsidRPr="005D1BC6">
        <w:rPr>
          <w:rFonts w:hAnsi="標楷體" w:hint="eastAsia"/>
        </w:rPr>
        <w:t>及相關損失</w:t>
      </w:r>
      <w:r w:rsidR="005D1BC6" w:rsidRPr="005D1BC6">
        <w:rPr>
          <w:rFonts w:hAnsi="標楷體"/>
        </w:rPr>
        <w:t>，</w:t>
      </w:r>
      <w:r w:rsidR="005D1BC6" w:rsidRPr="005D1BC6">
        <w:rPr>
          <w:rFonts w:hAnsi="標楷體" w:hint="eastAsia"/>
        </w:rPr>
        <w:t>接受承商不合理之要求，</w:t>
      </w:r>
      <w:r w:rsidRPr="005D1BC6">
        <w:rPr>
          <w:rFonts w:hAnsi="標楷體"/>
        </w:rPr>
        <w:t>從</w:t>
      </w:r>
      <w:r w:rsidRPr="005D1BC6">
        <w:rPr>
          <w:rStyle w:val="st1"/>
          <w:rFonts w:hAnsi="標楷體"/>
        </w:rPr>
        <w:t>輕處罰，</w:t>
      </w:r>
      <w:r w:rsidR="009D2D61" w:rsidRPr="005D1BC6">
        <w:rPr>
          <w:rStyle w:val="st1"/>
          <w:rFonts w:hAnsi="標楷體" w:hint="eastAsia"/>
        </w:rPr>
        <w:t>草草了事</w:t>
      </w:r>
      <w:r w:rsidRPr="005D1BC6">
        <w:rPr>
          <w:rStyle w:val="st1"/>
          <w:rFonts w:hAnsi="標楷體"/>
        </w:rPr>
        <w:t>，復</w:t>
      </w:r>
      <w:r w:rsidRPr="005D1BC6">
        <w:rPr>
          <w:rFonts w:hAnsi="標楷體"/>
        </w:rPr>
        <w:t>對於本院約</w:t>
      </w:r>
      <w:proofErr w:type="gramStart"/>
      <w:r w:rsidRPr="005D1BC6">
        <w:rPr>
          <w:rFonts w:hAnsi="標楷體"/>
        </w:rPr>
        <w:t>詢</w:t>
      </w:r>
      <w:proofErr w:type="gramEnd"/>
      <w:r w:rsidR="008165BC" w:rsidRPr="005D1BC6">
        <w:rPr>
          <w:rFonts w:hAnsi="標楷體" w:hint="eastAsia"/>
        </w:rPr>
        <w:t>所</w:t>
      </w:r>
      <w:r w:rsidRPr="005D1BC6">
        <w:rPr>
          <w:rFonts w:hAnsi="標楷體"/>
        </w:rPr>
        <w:t>提</w:t>
      </w:r>
      <w:r w:rsidR="009D2D61" w:rsidRPr="005D1BC6">
        <w:rPr>
          <w:rFonts w:hAnsi="標楷體" w:hint="eastAsia"/>
        </w:rPr>
        <w:t>相關問題</w:t>
      </w:r>
      <w:r w:rsidRPr="005D1BC6">
        <w:rPr>
          <w:rStyle w:val="st1"/>
          <w:rFonts w:hAnsi="標楷體"/>
        </w:rPr>
        <w:t>，未予</w:t>
      </w:r>
      <w:proofErr w:type="gramStart"/>
      <w:r w:rsidRPr="005D1BC6">
        <w:rPr>
          <w:rStyle w:val="st1"/>
          <w:rFonts w:hAnsi="標楷體"/>
        </w:rPr>
        <w:t>正</w:t>
      </w:r>
      <w:r w:rsidR="009D2D61" w:rsidRPr="005D1BC6">
        <w:rPr>
          <w:rStyle w:val="st1"/>
          <w:rFonts w:hAnsi="標楷體" w:hint="eastAsia"/>
        </w:rPr>
        <w:t>視妥</w:t>
      </w:r>
      <w:r w:rsidRPr="005D1BC6">
        <w:rPr>
          <w:rStyle w:val="st1"/>
          <w:rFonts w:hAnsi="標楷體"/>
        </w:rPr>
        <w:t>處</w:t>
      </w:r>
      <w:proofErr w:type="gramEnd"/>
      <w:r w:rsidR="005D1BC6" w:rsidRPr="005D1BC6">
        <w:rPr>
          <w:rFonts w:hAnsi="標楷體" w:hint="eastAsia"/>
        </w:rPr>
        <w:t>，顯有不當。</w:t>
      </w:r>
    </w:p>
    <w:p w:rsidR="004416ED" w:rsidRPr="00D06C09" w:rsidRDefault="004416ED" w:rsidP="004416ED">
      <w:pPr>
        <w:pStyle w:val="3"/>
        <w:rPr>
          <w:color w:val="000000" w:themeColor="text1"/>
        </w:rPr>
      </w:pPr>
      <w:r w:rsidRPr="00D06C09">
        <w:rPr>
          <w:rFonts w:hAnsi="標楷體"/>
          <w:color w:val="000000" w:themeColor="text1"/>
          <w:szCs w:val="32"/>
        </w:rPr>
        <w:t>綜上所述，</w:t>
      </w:r>
      <w:r w:rsidR="00375666">
        <w:rPr>
          <w:rFonts w:hAnsi="標楷體"/>
          <w:color w:val="000000" w:themeColor="text1"/>
          <w:szCs w:val="32"/>
        </w:rPr>
        <w:t>第六輕油</w:t>
      </w:r>
      <w:proofErr w:type="gramStart"/>
      <w:r w:rsidR="00375666">
        <w:rPr>
          <w:rFonts w:hAnsi="標楷體"/>
          <w:color w:val="000000" w:themeColor="text1"/>
          <w:szCs w:val="32"/>
        </w:rPr>
        <w:t>裂解廠統包工程</w:t>
      </w:r>
      <w:r w:rsidRPr="00D06C09">
        <w:rPr>
          <w:rFonts w:hAnsi="標楷體"/>
          <w:color w:val="000000" w:themeColor="text1"/>
          <w:szCs w:val="32"/>
        </w:rPr>
        <w:t>之樁基礎</w:t>
      </w:r>
      <w:proofErr w:type="gramEnd"/>
      <w:r w:rsidRPr="00D06C09">
        <w:rPr>
          <w:rFonts w:hAnsi="標楷體"/>
          <w:color w:val="000000" w:themeColor="text1"/>
          <w:szCs w:val="32"/>
        </w:rPr>
        <w:t>工程，係用以承受上部結構(裂解爐)所傳遞荷重</w:t>
      </w:r>
      <w:r w:rsidR="009D2D61">
        <w:rPr>
          <w:rFonts w:hAnsi="標楷體" w:hint="eastAsia"/>
          <w:color w:val="000000" w:themeColor="text1"/>
          <w:szCs w:val="32"/>
        </w:rPr>
        <w:t>，除垂直載重外，尚須</w:t>
      </w:r>
      <w:r w:rsidR="005C0E67" w:rsidRPr="00D06C09">
        <w:rPr>
          <w:rFonts w:hAnsi="標楷體"/>
          <w:color w:val="000000" w:themeColor="text1"/>
          <w:szCs w:val="32"/>
        </w:rPr>
        <w:t>承受</w:t>
      </w:r>
      <w:r w:rsidR="009D2D61">
        <w:rPr>
          <w:rFonts w:hAnsi="標楷體" w:hint="eastAsia"/>
          <w:color w:val="000000" w:themeColor="text1"/>
          <w:szCs w:val="32"/>
        </w:rPr>
        <w:t>包括地震力</w:t>
      </w:r>
      <w:r w:rsidRPr="00D06C09">
        <w:rPr>
          <w:rFonts w:hAnsi="標楷體"/>
          <w:color w:val="000000" w:themeColor="text1"/>
          <w:szCs w:val="32"/>
        </w:rPr>
        <w:t>，如有缺陷，</w:t>
      </w:r>
      <w:r w:rsidR="008041AA" w:rsidRPr="00D06C09">
        <w:rPr>
          <w:rFonts w:ascii="Times New Roman" w:hAnsi="Times New Roman" w:hint="eastAsia"/>
          <w:color w:val="000000" w:themeColor="text1"/>
          <w:kern w:val="2"/>
        </w:rPr>
        <w:t>輕則影響</w:t>
      </w:r>
      <w:r w:rsidR="005C0E67" w:rsidRPr="00D06C09">
        <w:rPr>
          <w:rFonts w:hAnsi="標楷體"/>
          <w:color w:val="000000" w:themeColor="text1"/>
          <w:szCs w:val="32"/>
        </w:rPr>
        <w:t>裂解爐的</w:t>
      </w:r>
      <w:r w:rsidR="008041AA" w:rsidRPr="00D06C09">
        <w:rPr>
          <w:rFonts w:ascii="Times New Roman" w:hAnsi="Times New Roman" w:hint="eastAsia"/>
          <w:color w:val="000000" w:themeColor="text1"/>
          <w:kern w:val="2"/>
        </w:rPr>
        <w:t>使用功能，重則影響</w:t>
      </w:r>
      <w:r w:rsidR="005C0E67">
        <w:rPr>
          <w:rFonts w:ascii="Times New Roman" w:hAnsi="Times New Roman" w:hint="eastAsia"/>
          <w:color w:val="000000" w:themeColor="text1"/>
          <w:kern w:val="2"/>
        </w:rPr>
        <w:t>其</w:t>
      </w:r>
      <w:r w:rsidRPr="00D06C09">
        <w:rPr>
          <w:rFonts w:hAnsi="標楷體"/>
          <w:color w:val="000000" w:themeColor="text1"/>
          <w:szCs w:val="32"/>
        </w:rPr>
        <w:t>結構安全，</w:t>
      </w:r>
      <w:r w:rsidR="008041AA" w:rsidRPr="00D06C09">
        <w:rPr>
          <w:rFonts w:hAnsi="標楷體"/>
          <w:color w:val="000000" w:themeColor="text1"/>
          <w:szCs w:val="32"/>
        </w:rPr>
        <w:t>中油公司</w:t>
      </w:r>
      <w:r w:rsidR="008041AA" w:rsidRPr="00D06C09">
        <w:rPr>
          <w:rFonts w:hAnsi="標楷體"/>
          <w:bCs w:val="0"/>
          <w:color w:val="000000" w:themeColor="text1"/>
          <w:kern w:val="2"/>
          <w:szCs w:val="20"/>
        </w:rPr>
        <w:t>的品管及檢測措施</w:t>
      </w:r>
      <w:r w:rsidR="005C0E67">
        <w:rPr>
          <w:rFonts w:hAnsi="標楷體" w:hint="eastAsia"/>
          <w:bCs w:val="0"/>
          <w:color w:val="000000" w:themeColor="text1"/>
          <w:kern w:val="2"/>
          <w:szCs w:val="20"/>
        </w:rPr>
        <w:t>自應確實</w:t>
      </w:r>
      <w:r w:rsidR="008041AA" w:rsidRPr="00D06C09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  <w:proofErr w:type="gramStart"/>
      <w:r w:rsidR="006A23D4" w:rsidRPr="00D06C09">
        <w:rPr>
          <w:rFonts w:hAnsi="標楷體" w:hint="eastAsia"/>
          <w:color w:val="000000" w:themeColor="text1"/>
        </w:rPr>
        <w:t>惟</w:t>
      </w:r>
      <w:proofErr w:type="gramEnd"/>
      <w:r w:rsidR="006A23D4" w:rsidRPr="00D06C09">
        <w:rPr>
          <w:rFonts w:hAnsi="標楷體" w:hint="eastAsia"/>
          <w:color w:val="000000" w:themeColor="text1"/>
        </w:rPr>
        <w:t>中油公司自辦監造，卻未依規定指派內部取得相關類科技師證書人員執行現場監造工作</w:t>
      </w:r>
      <w:r w:rsidR="009D2D61">
        <w:rPr>
          <w:rFonts w:hAnsi="標楷體" w:hint="eastAsia"/>
          <w:color w:val="000000" w:themeColor="text1"/>
        </w:rPr>
        <w:t>，負責安全簽證工作</w:t>
      </w:r>
      <w:r w:rsidR="006D30BB" w:rsidRPr="00D06C09">
        <w:rPr>
          <w:rFonts w:hAnsi="標楷體" w:hint="eastAsia"/>
          <w:color w:val="000000" w:themeColor="text1"/>
        </w:rPr>
        <w:t>，</w:t>
      </w:r>
      <w:proofErr w:type="gramStart"/>
      <w:r w:rsidR="008041AA" w:rsidRPr="00D06C09">
        <w:rPr>
          <w:rFonts w:hAnsi="標楷體" w:hint="eastAsia"/>
          <w:color w:val="000000" w:themeColor="text1"/>
        </w:rPr>
        <w:t>其監造</w:t>
      </w:r>
      <w:proofErr w:type="gramEnd"/>
      <w:r w:rsidR="005C0E67" w:rsidRPr="00D06C09">
        <w:rPr>
          <w:rFonts w:hAnsi="標楷體"/>
          <w:color w:val="000000" w:themeColor="text1"/>
          <w:szCs w:val="32"/>
        </w:rPr>
        <w:t>檢驗</w:t>
      </w:r>
      <w:r w:rsidR="008041AA" w:rsidRPr="00D06C09">
        <w:rPr>
          <w:rFonts w:hAnsi="標楷體" w:hint="eastAsia"/>
          <w:color w:val="000000" w:themeColor="text1"/>
        </w:rPr>
        <w:t>未</w:t>
      </w:r>
      <w:r w:rsidR="005C0E67">
        <w:rPr>
          <w:rFonts w:hAnsi="標楷體" w:hint="eastAsia"/>
          <w:color w:val="000000" w:themeColor="text1"/>
        </w:rPr>
        <w:t>納入</w:t>
      </w:r>
      <w:r w:rsidRPr="00D06C09">
        <w:rPr>
          <w:rFonts w:hAnsi="標楷體"/>
          <w:color w:val="000000" w:themeColor="text1"/>
        </w:rPr>
        <w:t>預力鋼棒及</w:t>
      </w:r>
      <w:r w:rsidR="00375666">
        <w:rPr>
          <w:rFonts w:hAnsi="標楷體"/>
          <w:color w:val="000000" w:themeColor="text1"/>
        </w:rPr>
        <w:t>輔助鋼筋</w:t>
      </w:r>
      <w:proofErr w:type="gramStart"/>
      <w:r w:rsidR="005C0E67">
        <w:rPr>
          <w:rFonts w:hAnsi="標楷體" w:hint="eastAsia"/>
          <w:color w:val="000000" w:themeColor="text1"/>
        </w:rPr>
        <w:t>之</w:t>
      </w:r>
      <w:r w:rsidRPr="00D06C09">
        <w:rPr>
          <w:rFonts w:hAnsi="標楷體"/>
          <w:color w:val="000000" w:themeColor="text1"/>
        </w:rPr>
        <w:t>支數</w:t>
      </w:r>
      <w:proofErr w:type="gramEnd"/>
      <w:r w:rsidRPr="00D06C09">
        <w:rPr>
          <w:rFonts w:hAnsi="標楷體"/>
          <w:color w:val="000000" w:themeColor="text1"/>
          <w:szCs w:val="32"/>
        </w:rPr>
        <w:t>，相關</w:t>
      </w:r>
      <w:r w:rsidR="00F1268C">
        <w:rPr>
          <w:rFonts w:hAnsi="標楷體" w:hint="eastAsia"/>
          <w:color w:val="000000" w:themeColor="text1"/>
          <w:szCs w:val="32"/>
        </w:rPr>
        <w:t>非破壞性及</w:t>
      </w:r>
      <w:r w:rsidRPr="00D06C09">
        <w:rPr>
          <w:rFonts w:hAnsi="標楷體"/>
          <w:color w:val="000000" w:themeColor="text1"/>
          <w:szCs w:val="32"/>
        </w:rPr>
        <w:t>破壞</w:t>
      </w:r>
      <w:r w:rsidR="008165BC" w:rsidRPr="00D06C09">
        <w:rPr>
          <w:rFonts w:hAnsi="標楷體"/>
          <w:bCs w:val="0"/>
          <w:color w:val="000000" w:themeColor="text1"/>
          <w:kern w:val="2"/>
          <w:szCs w:val="20"/>
        </w:rPr>
        <w:t>性檢驗</w:t>
      </w:r>
      <w:r w:rsidR="008165BC" w:rsidRPr="00D06C09">
        <w:rPr>
          <w:rStyle w:val="st1"/>
          <w:rFonts w:hAnsi="標楷體"/>
          <w:color w:val="000000" w:themeColor="text1"/>
        </w:rPr>
        <w:t>抽檢</w:t>
      </w:r>
      <w:r w:rsidR="005C0E67" w:rsidRPr="00D06C09">
        <w:rPr>
          <w:rFonts w:hAnsi="標楷體"/>
          <w:color w:val="000000" w:themeColor="text1"/>
          <w:szCs w:val="32"/>
        </w:rPr>
        <w:t>亦未落實</w:t>
      </w:r>
      <w:r w:rsidRPr="00D06C09">
        <w:rPr>
          <w:rFonts w:hAnsi="標楷體"/>
          <w:color w:val="000000" w:themeColor="text1"/>
          <w:szCs w:val="32"/>
        </w:rPr>
        <w:t>，</w:t>
      </w:r>
      <w:r w:rsidR="005C0E67">
        <w:rPr>
          <w:rFonts w:hAnsi="標楷體" w:hint="eastAsia"/>
          <w:color w:val="000000" w:themeColor="text1"/>
          <w:szCs w:val="32"/>
        </w:rPr>
        <w:t>施工</w:t>
      </w:r>
      <w:r w:rsidR="005C0E67" w:rsidRPr="00E92089">
        <w:rPr>
          <w:rFonts w:hAnsi="標楷體" w:hint="eastAsia"/>
          <w:szCs w:val="32"/>
        </w:rPr>
        <w:t>數量已達802節</w:t>
      </w:r>
      <w:r w:rsidR="005C0E67" w:rsidRPr="00E92089">
        <w:rPr>
          <w:rFonts w:hAnsi="標楷體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逾檢驗</w:t>
      </w:r>
      <w:r w:rsidRPr="00E92089">
        <w:rPr>
          <w:rFonts w:hAnsi="標楷體"/>
          <w:szCs w:val="32"/>
        </w:rPr>
        <w:t>頻率</w:t>
      </w:r>
      <w:proofErr w:type="gramStart"/>
      <w:r w:rsidRPr="00E92089">
        <w:rPr>
          <w:rFonts w:hAnsi="標楷體"/>
          <w:szCs w:val="32"/>
        </w:rPr>
        <w:t>8成</w:t>
      </w:r>
      <w:proofErr w:type="gramEnd"/>
      <w:r w:rsidR="009D2D61" w:rsidRPr="00E92089">
        <w:rPr>
          <w:rFonts w:hAnsi="標楷體" w:hint="eastAsia"/>
          <w:szCs w:val="32"/>
        </w:rPr>
        <w:t>，</w:t>
      </w:r>
      <w:r w:rsidRPr="00E92089">
        <w:rPr>
          <w:rFonts w:hAnsi="標楷體"/>
          <w:szCs w:val="32"/>
        </w:rPr>
        <w:t>仍未取樣檢驗，致廠商</w:t>
      </w:r>
      <w:r w:rsidR="00CB1DB1" w:rsidRPr="00E92089">
        <w:rPr>
          <w:rFonts w:hAnsi="標楷體" w:hint="eastAsia"/>
          <w:szCs w:val="32"/>
        </w:rPr>
        <w:t>乘機</w:t>
      </w:r>
      <w:r w:rsidRPr="00E92089">
        <w:rPr>
          <w:rFonts w:hAnsi="標楷體"/>
          <w:szCs w:val="32"/>
        </w:rPr>
        <w:t>偷工減料，未</w:t>
      </w:r>
      <w:proofErr w:type="gramStart"/>
      <w:r w:rsidRPr="00E92089">
        <w:rPr>
          <w:rFonts w:hAnsi="標楷體"/>
          <w:szCs w:val="32"/>
        </w:rPr>
        <w:t>按圖施作</w:t>
      </w:r>
      <w:proofErr w:type="gramEnd"/>
      <w:r w:rsidRPr="00E92089">
        <w:rPr>
          <w:rFonts w:hAnsi="標楷體"/>
          <w:szCs w:val="32"/>
        </w:rPr>
        <w:t>，影響工程品質，違失甚明。</w:t>
      </w:r>
      <w:r w:rsidR="00E11FB4" w:rsidRPr="00E92089">
        <w:rPr>
          <w:rFonts w:hAnsi="標楷體"/>
        </w:rPr>
        <w:t>99年3月7日</w:t>
      </w:r>
      <w:r w:rsidR="00E11FB4" w:rsidRPr="00E92089">
        <w:rPr>
          <w:rFonts w:hAnsi="標楷體" w:hint="eastAsia"/>
        </w:rPr>
        <w:t>發現</w:t>
      </w:r>
      <w:r w:rsidR="00E11FB4" w:rsidRPr="00E92089">
        <w:rPr>
          <w:rFonts w:hAnsi="標楷體"/>
        </w:rPr>
        <w:t>預力鋼</w:t>
      </w:r>
      <w:proofErr w:type="gramStart"/>
      <w:r w:rsidR="00E11FB4" w:rsidRPr="00E92089">
        <w:rPr>
          <w:rFonts w:hAnsi="標楷體"/>
        </w:rPr>
        <w:t>棒支數</w:t>
      </w:r>
      <w:proofErr w:type="gramEnd"/>
      <w:r w:rsidR="00E11FB4" w:rsidRPr="00E92089">
        <w:rPr>
          <w:rFonts w:hAnsi="標楷體"/>
        </w:rPr>
        <w:t>短少</w:t>
      </w:r>
      <w:r w:rsidR="005C0E67">
        <w:rPr>
          <w:rFonts w:hAnsi="標楷體" w:hint="eastAsia"/>
        </w:rPr>
        <w:t>，危機已生，但</w:t>
      </w:r>
      <w:r w:rsidR="005C0E67" w:rsidRPr="00E92089">
        <w:rPr>
          <w:rFonts w:hAnsi="標楷體" w:hint="eastAsia"/>
        </w:rPr>
        <w:t>危機處理時效遲延</w:t>
      </w:r>
      <w:r w:rsidR="005C0E67">
        <w:rPr>
          <w:rFonts w:hAnsi="標楷體" w:hint="eastAsia"/>
        </w:rPr>
        <w:t>，</w:t>
      </w:r>
      <w:r w:rsidR="00E11FB4" w:rsidRPr="00E92089">
        <w:rPr>
          <w:rFonts w:hAnsi="標楷體" w:hint="eastAsia"/>
        </w:rPr>
        <w:t>遲至</w:t>
      </w:r>
      <w:r w:rsidR="00E11FB4" w:rsidRPr="00E92089">
        <w:rPr>
          <w:rFonts w:hAnsi="標楷體"/>
        </w:rPr>
        <w:t>3月11日</w:t>
      </w:r>
      <w:r w:rsidR="00E11FB4" w:rsidRPr="00E92089">
        <w:rPr>
          <w:rFonts w:hAnsi="標楷體" w:hint="eastAsia"/>
        </w:rPr>
        <w:t>、19</w:t>
      </w:r>
      <w:r w:rsidR="00E11FB4" w:rsidRPr="00E92089">
        <w:rPr>
          <w:rFonts w:hAnsi="標楷體"/>
        </w:rPr>
        <w:t>日</w:t>
      </w:r>
      <w:r w:rsidR="00E11FB4" w:rsidRPr="00E92089">
        <w:rPr>
          <w:rFonts w:hAnsi="標楷體" w:hint="eastAsia"/>
        </w:rPr>
        <w:t>始</w:t>
      </w:r>
      <w:r w:rsidR="00E11FB4" w:rsidRPr="00ED35F0">
        <w:rPr>
          <w:rFonts w:hAnsi="標楷體" w:hint="eastAsia"/>
        </w:rPr>
        <w:t>檢視他</w:t>
      </w:r>
      <w:r w:rsidR="00E11FB4" w:rsidRPr="00E92089">
        <w:rPr>
          <w:rFonts w:hAnsi="標楷體" w:hint="eastAsia"/>
        </w:rPr>
        <w:t>區及不同規格</w:t>
      </w:r>
      <w:r w:rsidR="005C0E67">
        <w:rPr>
          <w:rFonts w:hAnsi="標楷體" w:hint="eastAsia"/>
        </w:rPr>
        <w:t>之</w:t>
      </w:r>
      <w:r w:rsidR="00E11FB4" w:rsidRPr="00E92089">
        <w:rPr>
          <w:rFonts w:hAnsi="標楷體" w:hint="eastAsia"/>
        </w:rPr>
        <w:t>基樁</w:t>
      </w:r>
      <w:r w:rsidR="00E11FB4" w:rsidRPr="00ED35F0">
        <w:rPr>
          <w:rFonts w:hAnsi="標楷體" w:hint="eastAsia"/>
        </w:rPr>
        <w:t>。</w:t>
      </w:r>
      <w:r w:rsidRPr="00ED35F0">
        <w:rPr>
          <w:rFonts w:hAnsi="標楷體"/>
          <w:szCs w:val="32"/>
        </w:rPr>
        <w:t>另</w:t>
      </w:r>
      <w:r w:rsidRPr="00D06C09">
        <w:rPr>
          <w:rFonts w:hAnsi="標楷體"/>
          <w:color w:val="000000" w:themeColor="text1"/>
          <w:szCs w:val="32"/>
        </w:rPr>
        <w:t>中油公司本件工程品質</w:t>
      </w:r>
      <w:r w:rsidR="00BB4466">
        <w:rPr>
          <w:rFonts w:hAnsi="標楷體" w:hint="eastAsia"/>
          <w:color w:val="000000" w:themeColor="text1"/>
          <w:szCs w:val="32"/>
        </w:rPr>
        <w:t>違</w:t>
      </w:r>
      <w:r w:rsidRPr="00D06C09">
        <w:rPr>
          <w:rFonts w:hAnsi="標楷體"/>
          <w:color w:val="000000" w:themeColor="text1"/>
          <w:szCs w:val="32"/>
        </w:rPr>
        <w:t>失</w:t>
      </w:r>
      <w:r w:rsidR="00ED35F0">
        <w:rPr>
          <w:rFonts w:hAnsi="標楷體" w:hint="eastAsia"/>
          <w:color w:val="000000" w:themeColor="text1"/>
          <w:szCs w:val="32"/>
        </w:rPr>
        <w:t>之</w:t>
      </w:r>
      <w:r w:rsidR="00ED35F0" w:rsidRPr="00D06C09">
        <w:rPr>
          <w:rFonts w:hAnsi="標楷體"/>
          <w:color w:val="000000" w:themeColor="text1"/>
          <w:szCs w:val="32"/>
        </w:rPr>
        <w:t>查處</w:t>
      </w:r>
      <w:r w:rsidR="00ED35F0">
        <w:rPr>
          <w:rFonts w:hAnsi="標楷體" w:hint="eastAsia"/>
          <w:color w:val="000000" w:themeColor="text1"/>
          <w:szCs w:val="32"/>
        </w:rPr>
        <w:t>欠</w:t>
      </w:r>
      <w:r w:rsidR="00ED35F0" w:rsidRPr="00D06C09">
        <w:rPr>
          <w:rFonts w:hAnsi="標楷體"/>
          <w:color w:val="000000" w:themeColor="text1"/>
          <w:szCs w:val="32"/>
        </w:rPr>
        <w:t>切實</w:t>
      </w:r>
      <w:r w:rsidRPr="00D06C09">
        <w:rPr>
          <w:rFonts w:hAnsi="標楷體"/>
          <w:color w:val="000000" w:themeColor="text1"/>
          <w:szCs w:val="32"/>
        </w:rPr>
        <w:t>，</w:t>
      </w:r>
      <w:r w:rsidR="00BB4466" w:rsidRPr="00BB4466">
        <w:rPr>
          <w:rFonts w:hAnsi="標楷體" w:hint="eastAsia"/>
          <w:color w:val="000000" w:themeColor="text1"/>
          <w:szCs w:val="32"/>
        </w:rPr>
        <w:t>偷工減料扣罰款未盡合理</w:t>
      </w:r>
      <w:r w:rsidRPr="00D06C09">
        <w:rPr>
          <w:rFonts w:hAnsi="標楷體"/>
          <w:color w:val="000000" w:themeColor="text1"/>
          <w:szCs w:val="32"/>
        </w:rPr>
        <w:t>，</w:t>
      </w:r>
      <w:r w:rsidR="00BB4466">
        <w:rPr>
          <w:rFonts w:hAnsi="標楷體" w:hint="eastAsia"/>
          <w:color w:val="000000" w:themeColor="text1"/>
          <w:szCs w:val="32"/>
        </w:rPr>
        <w:t>更</w:t>
      </w:r>
      <w:r w:rsidRPr="00D06C09">
        <w:rPr>
          <w:rFonts w:hAnsi="標楷體"/>
          <w:color w:val="000000" w:themeColor="text1"/>
          <w:szCs w:val="32"/>
        </w:rPr>
        <w:t>未</w:t>
      </w:r>
      <w:r w:rsidRPr="00D06C09">
        <w:rPr>
          <w:rFonts w:hAnsi="標楷體"/>
          <w:color w:val="000000" w:themeColor="text1"/>
        </w:rPr>
        <w:t>追究施工責任，並怠忽本院</w:t>
      </w:r>
      <w:proofErr w:type="gramStart"/>
      <w:r w:rsidR="008165BC" w:rsidRPr="00D06C09">
        <w:rPr>
          <w:rFonts w:hAnsi="標楷體" w:hint="eastAsia"/>
          <w:color w:val="000000" w:themeColor="text1"/>
        </w:rPr>
        <w:t>所提</w:t>
      </w:r>
      <w:r w:rsidRPr="00D06C09">
        <w:rPr>
          <w:rFonts w:hAnsi="標楷體"/>
          <w:color w:val="000000" w:themeColor="text1"/>
        </w:rPr>
        <w:t>應行</w:t>
      </w:r>
      <w:proofErr w:type="gramEnd"/>
      <w:r w:rsidRPr="00D06C09">
        <w:rPr>
          <w:rFonts w:hAnsi="標楷體"/>
          <w:color w:val="000000" w:themeColor="text1"/>
        </w:rPr>
        <w:t>查明</w:t>
      </w:r>
      <w:proofErr w:type="gramStart"/>
      <w:r w:rsidRPr="00D06C09">
        <w:rPr>
          <w:rFonts w:hAnsi="標楷體"/>
          <w:color w:val="000000" w:themeColor="text1"/>
        </w:rPr>
        <w:t>妥</w:t>
      </w:r>
      <w:proofErr w:type="gramEnd"/>
      <w:r w:rsidRPr="00D06C09">
        <w:rPr>
          <w:rFonts w:hAnsi="標楷體"/>
          <w:color w:val="000000" w:themeColor="text1"/>
        </w:rPr>
        <w:t>處事項，皆有違失。</w:t>
      </w:r>
      <w:r w:rsidR="00F1268C">
        <w:rPr>
          <w:rFonts w:hAnsi="標楷體" w:hint="eastAsia"/>
          <w:color w:val="000000" w:themeColor="text1"/>
        </w:rPr>
        <w:t>且本案相關廠商偷工減料違法情節重大，需移送行政院公共工程委員會處置，以正工程採購秩序。</w:t>
      </w:r>
    </w:p>
    <w:p w:rsidR="00D56673" w:rsidRDefault="00D56673" w:rsidP="00307335">
      <w:pPr>
        <w:pStyle w:val="2"/>
        <w:ind w:left="697"/>
        <w:rPr>
          <w:rFonts w:hAnsi="標楷體"/>
          <w:b/>
          <w:color w:val="000000" w:themeColor="text1"/>
        </w:rPr>
      </w:pPr>
      <w:r w:rsidRPr="00D06C09">
        <w:rPr>
          <w:rFonts w:hAnsi="標楷體"/>
          <w:b/>
          <w:color w:val="000000" w:themeColor="text1"/>
        </w:rPr>
        <w:t>中油公司辦理「U9401石化事業部三輕更新投資計畫」</w:t>
      </w:r>
      <w:r w:rsidR="00D70017">
        <w:rPr>
          <w:rFonts w:hAnsi="標楷體" w:hint="eastAsia"/>
          <w:b/>
          <w:color w:val="000000" w:themeColor="text1"/>
        </w:rPr>
        <w:t>規劃欠周延</w:t>
      </w:r>
      <w:r>
        <w:rPr>
          <w:rFonts w:hAnsi="標楷體" w:hint="eastAsia"/>
          <w:b/>
          <w:color w:val="000000" w:themeColor="text1"/>
        </w:rPr>
        <w:t>，</w:t>
      </w:r>
      <w:r w:rsidR="00B6643E">
        <w:rPr>
          <w:rFonts w:hAnsi="標楷體" w:hint="eastAsia"/>
          <w:b/>
          <w:color w:val="000000" w:themeColor="text1"/>
        </w:rPr>
        <w:t>需用土地之面積</w:t>
      </w:r>
      <w:r w:rsidR="00BB4466">
        <w:rPr>
          <w:rFonts w:hAnsi="標楷體" w:hint="eastAsia"/>
          <w:b/>
          <w:color w:val="000000" w:themeColor="text1"/>
        </w:rPr>
        <w:t>2</w:t>
      </w:r>
      <w:r w:rsidR="00B6643E">
        <w:rPr>
          <w:rFonts w:hAnsi="標楷體" w:hint="eastAsia"/>
          <w:b/>
          <w:color w:val="000000" w:themeColor="text1"/>
        </w:rPr>
        <w:t>次變動</w:t>
      </w:r>
      <w:r w:rsidR="00556337">
        <w:rPr>
          <w:rFonts w:hAnsi="標楷體" w:hint="eastAsia"/>
          <w:b/>
          <w:color w:val="000000" w:themeColor="text1"/>
        </w:rPr>
        <w:t>，</w:t>
      </w:r>
      <w:r>
        <w:rPr>
          <w:rFonts w:hAnsi="標楷體" w:hint="eastAsia"/>
          <w:b/>
          <w:color w:val="000000" w:themeColor="text1"/>
        </w:rPr>
        <w:t>於計畫核定</w:t>
      </w:r>
      <w:r w:rsidR="00B6643E">
        <w:rPr>
          <w:rFonts w:hAnsi="標楷體" w:hint="eastAsia"/>
          <w:b/>
          <w:color w:val="000000" w:themeColor="text1"/>
        </w:rPr>
        <w:t>後</w:t>
      </w:r>
      <w:r>
        <w:rPr>
          <w:rFonts w:hAnsi="標楷體" w:hint="eastAsia"/>
          <w:b/>
          <w:color w:val="000000" w:themeColor="text1"/>
        </w:rPr>
        <w:t>，始發現部分</w:t>
      </w:r>
      <w:r w:rsidR="00063BAB">
        <w:rPr>
          <w:rFonts w:hAnsi="標楷體" w:hint="eastAsia"/>
          <w:b/>
          <w:color w:val="000000" w:themeColor="text1"/>
        </w:rPr>
        <w:t>擬增購之廠外</w:t>
      </w:r>
      <w:r w:rsidR="00B6643E">
        <w:rPr>
          <w:rFonts w:hAnsi="標楷體" w:hint="eastAsia"/>
          <w:b/>
          <w:color w:val="000000" w:themeColor="text1"/>
        </w:rPr>
        <w:t>土地遭</w:t>
      </w:r>
      <w:r>
        <w:rPr>
          <w:rFonts w:hAnsi="標楷體" w:hint="eastAsia"/>
          <w:b/>
          <w:color w:val="000000" w:themeColor="text1"/>
        </w:rPr>
        <w:t>污染</w:t>
      </w:r>
      <w:r w:rsidRPr="00D56673">
        <w:rPr>
          <w:rFonts w:hAnsi="標楷體" w:hint="eastAsia"/>
          <w:b/>
          <w:color w:val="000000" w:themeColor="text1"/>
        </w:rPr>
        <w:t>，</w:t>
      </w:r>
      <w:r w:rsidR="00B6643E">
        <w:rPr>
          <w:rFonts w:hAnsi="標楷體" w:hint="eastAsia"/>
          <w:b/>
          <w:color w:val="000000" w:themeColor="text1"/>
        </w:rPr>
        <w:t>取得</w:t>
      </w:r>
      <w:r w:rsidR="00063BAB">
        <w:rPr>
          <w:rFonts w:hAnsi="標楷體" w:hint="eastAsia"/>
          <w:b/>
          <w:color w:val="000000" w:themeColor="text1"/>
        </w:rPr>
        <w:t>土地</w:t>
      </w:r>
      <w:r w:rsidR="00B6643E">
        <w:rPr>
          <w:rFonts w:hAnsi="標楷體" w:hint="eastAsia"/>
          <w:b/>
          <w:color w:val="000000" w:themeColor="text1"/>
        </w:rPr>
        <w:t>使用權之方式由購置改為租用，</w:t>
      </w:r>
      <w:r w:rsidR="00BB4466">
        <w:rPr>
          <w:rFonts w:hAnsi="標楷體" w:hint="eastAsia"/>
          <w:b/>
          <w:color w:val="000000" w:themeColor="text1"/>
        </w:rPr>
        <w:t>租金高於買價，且隱藏於其他項目中，</w:t>
      </w:r>
      <w:r w:rsidR="00F70B39">
        <w:rPr>
          <w:rFonts w:hAnsi="標楷體" w:hint="eastAsia"/>
          <w:b/>
          <w:color w:val="000000" w:themeColor="text1"/>
        </w:rPr>
        <w:t>決策</w:t>
      </w:r>
      <w:r w:rsidR="00B6643E">
        <w:rPr>
          <w:rFonts w:hAnsi="標楷體" w:hint="eastAsia"/>
          <w:b/>
          <w:color w:val="000000" w:themeColor="text1"/>
        </w:rPr>
        <w:t>一再變更；</w:t>
      </w:r>
      <w:r w:rsidR="004C2257">
        <w:rPr>
          <w:rFonts w:hAnsi="標楷體" w:hint="eastAsia"/>
          <w:b/>
          <w:color w:val="000000" w:themeColor="text1"/>
        </w:rPr>
        <w:t>高壓儲槽區與流量實驗室</w:t>
      </w:r>
      <w:r w:rsidR="00B6643E">
        <w:rPr>
          <w:rFonts w:hAnsi="標楷體" w:hint="eastAsia"/>
          <w:b/>
          <w:color w:val="000000" w:themeColor="text1"/>
        </w:rPr>
        <w:t>間</w:t>
      </w:r>
      <w:r w:rsidR="004C2257">
        <w:rPr>
          <w:rFonts w:hAnsi="標楷體" w:hint="eastAsia"/>
          <w:b/>
          <w:color w:val="000000" w:themeColor="text1"/>
        </w:rPr>
        <w:t>距離</w:t>
      </w:r>
      <w:r w:rsidR="004C2257" w:rsidRPr="00A666B2">
        <w:rPr>
          <w:rFonts w:hAnsi="標楷體" w:hint="eastAsia"/>
          <w:b/>
        </w:rPr>
        <w:t>不足，</w:t>
      </w:r>
      <w:r w:rsidR="00B83024" w:rsidRPr="00A666B2">
        <w:rPr>
          <w:rFonts w:hAnsi="標楷體" w:hint="eastAsia"/>
          <w:b/>
        </w:rPr>
        <w:t>為符合法規規</w:t>
      </w:r>
      <w:r w:rsidR="00B83024">
        <w:rPr>
          <w:rFonts w:hAnsi="標楷體" w:hint="eastAsia"/>
          <w:b/>
          <w:color w:val="000000" w:themeColor="text1"/>
        </w:rPr>
        <w:t>定，</w:t>
      </w:r>
      <w:r w:rsidR="00B83024" w:rsidRPr="00790D5D">
        <w:rPr>
          <w:rFonts w:hAnsi="標楷體" w:hint="eastAsia"/>
          <w:b/>
          <w:color w:val="000000" w:themeColor="text1"/>
        </w:rPr>
        <w:t>實驗室</w:t>
      </w:r>
      <w:r w:rsidR="00024832" w:rsidRPr="00790D5D">
        <w:rPr>
          <w:rFonts w:hAnsi="標楷體" w:hint="eastAsia"/>
          <w:b/>
          <w:color w:val="000000" w:themeColor="text1"/>
        </w:rPr>
        <w:t>需拆除</w:t>
      </w:r>
      <w:r w:rsidR="0097630A" w:rsidRPr="00790D5D">
        <w:rPr>
          <w:rFonts w:hAnsi="標楷體" w:hint="eastAsia"/>
          <w:b/>
          <w:color w:val="000000" w:themeColor="text1"/>
        </w:rPr>
        <w:lastRenderedPageBreak/>
        <w:t>後重建</w:t>
      </w:r>
      <w:r w:rsidR="00024832">
        <w:rPr>
          <w:rFonts w:hAnsi="標楷體" w:hint="eastAsia"/>
          <w:b/>
          <w:color w:val="000000" w:themeColor="text1"/>
        </w:rPr>
        <w:t>等情</w:t>
      </w:r>
      <w:r w:rsidR="004C2257">
        <w:rPr>
          <w:rFonts w:hAnsi="標楷體" w:hint="eastAsia"/>
          <w:b/>
          <w:color w:val="000000" w:themeColor="text1"/>
        </w:rPr>
        <w:t>，</w:t>
      </w:r>
      <w:r w:rsidR="00B83024">
        <w:rPr>
          <w:rFonts w:hAnsi="標楷體" w:hint="eastAsia"/>
          <w:b/>
          <w:color w:val="000000" w:themeColor="text1"/>
        </w:rPr>
        <w:t>早可預見但未及早納入規劃，</w:t>
      </w:r>
      <w:r w:rsidR="004C2257">
        <w:rPr>
          <w:rFonts w:hAnsi="標楷體" w:hint="eastAsia"/>
          <w:b/>
          <w:color w:val="000000" w:themeColor="text1"/>
        </w:rPr>
        <w:t>該公司規劃</w:t>
      </w:r>
      <w:r w:rsidR="00B83024">
        <w:rPr>
          <w:rFonts w:hAnsi="標楷體" w:hint="eastAsia"/>
          <w:b/>
          <w:color w:val="000000" w:themeColor="text1"/>
        </w:rPr>
        <w:t>欠審慎</w:t>
      </w:r>
      <w:r w:rsidR="004C2257">
        <w:rPr>
          <w:rFonts w:hAnsi="標楷體" w:hint="eastAsia"/>
          <w:b/>
          <w:color w:val="000000" w:themeColor="text1"/>
        </w:rPr>
        <w:t>，</w:t>
      </w:r>
      <w:r w:rsidRPr="00D56673">
        <w:rPr>
          <w:rFonts w:hAnsi="標楷體" w:hint="eastAsia"/>
          <w:b/>
          <w:color w:val="000000" w:themeColor="text1"/>
        </w:rPr>
        <w:t>核有違失。</w:t>
      </w:r>
    </w:p>
    <w:p w:rsidR="00D56673" w:rsidRPr="00BD59C4" w:rsidRDefault="00D56673" w:rsidP="00D56673">
      <w:pPr>
        <w:pStyle w:val="3"/>
        <w:rPr>
          <w:szCs w:val="32"/>
        </w:rPr>
      </w:pPr>
      <w:r w:rsidRPr="00BD59C4">
        <w:rPr>
          <w:rFonts w:hAnsi="標楷體" w:hint="eastAsia"/>
          <w:szCs w:val="32"/>
        </w:rPr>
        <w:t>依「</w:t>
      </w:r>
      <w:r w:rsidRPr="00BD59C4">
        <w:rPr>
          <w:rFonts w:hAnsi="標楷體"/>
          <w:szCs w:val="32"/>
        </w:rPr>
        <w:t>經濟部所屬事業固定資產投資專案計畫編審要點</w:t>
      </w:r>
      <w:r w:rsidRPr="00BD59C4">
        <w:rPr>
          <w:rFonts w:hAnsi="標楷體" w:hint="eastAsia"/>
          <w:szCs w:val="32"/>
        </w:rPr>
        <w:t>」(以下簡稱編審要點)第4點規定：「</w:t>
      </w:r>
      <w:r w:rsidRPr="00BD59C4">
        <w:rPr>
          <w:rFonts w:hAnsi="標楷體"/>
          <w:szCs w:val="32"/>
        </w:rPr>
        <w:t>專案計畫應對投資環境、計畫之投入產出，諸如人力、財務、土地、原物料取得、製程及工程技術、產出市場預測等內外在因素及各階段潛在風險因子，作周延審慎之考量；對成本效益應作精密之評估，包括風險及不定性分析，並顧及公害防治、環境影響及工業安全衛生</w:t>
      </w:r>
      <w:r w:rsidRPr="00BD59C4">
        <w:rPr>
          <w:rFonts w:hAnsi="標楷體" w:hint="eastAsia"/>
          <w:szCs w:val="32"/>
        </w:rPr>
        <w:t>」。</w:t>
      </w:r>
    </w:p>
    <w:p w:rsidR="00D56673" w:rsidRDefault="00D56673" w:rsidP="00D56673">
      <w:pPr>
        <w:pStyle w:val="3"/>
        <w:rPr>
          <w:rFonts w:hAnsi="標楷體"/>
          <w:sz w:val="28"/>
          <w:szCs w:val="28"/>
        </w:rPr>
      </w:pPr>
      <w:r w:rsidRPr="00BD59C4">
        <w:rPr>
          <w:rFonts w:hAnsi="標楷體" w:hint="eastAsia"/>
          <w:szCs w:val="32"/>
        </w:rPr>
        <w:t>查中油公司為推動三輕更新計畫，預計以工業區擴編方式取得計畫用地，原訂評估範圍為中油公司林園石化廠西側毗鄰土地約21.58公頃（中油公司林園廠西側圍牆以西、中芸三路以東、石化三路以北）及北側</w:t>
      </w:r>
      <w:proofErr w:type="gramStart"/>
      <w:r w:rsidRPr="00BD59C4">
        <w:rPr>
          <w:rFonts w:hAnsi="標楷體" w:hint="eastAsia"/>
          <w:szCs w:val="32"/>
        </w:rPr>
        <w:t>畸</w:t>
      </w:r>
      <w:proofErr w:type="gramEnd"/>
      <w:r w:rsidRPr="00BD59C4">
        <w:rPr>
          <w:rFonts w:hAnsi="標楷體" w:hint="eastAsia"/>
          <w:szCs w:val="32"/>
        </w:rPr>
        <w:t>零地約1.3公頃等2處，合計約23公頃，於93年3月8日委由中鼎</w:t>
      </w:r>
      <w:r w:rsidR="00707835">
        <w:rPr>
          <w:rFonts w:hAnsi="標楷體" w:hint="eastAsia"/>
          <w:szCs w:val="32"/>
        </w:rPr>
        <w:t>工程</w:t>
      </w:r>
      <w:r w:rsidRPr="00BD59C4">
        <w:rPr>
          <w:rFonts w:hAnsi="標楷體" w:hint="eastAsia"/>
          <w:szCs w:val="32"/>
        </w:rPr>
        <w:t>公司與中興工程顧問股份有限公司（下稱中興公司）辦理建廠可行性研究、環境影響及工業區擴編評估等事項。</w:t>
      </w:r>
      <w:proofErr w:type="gramStart"/>
      <w:r w:rsidRPr="00BD59C4">
        <w:rPr>
          <w:rFonts w:hAnsi="標楷體" w:hint="eastAsia"/>
          <w:szCs w:val="32"/>
        </w:rPr>
        <w:t>嗣</w:t>
      </w:r>
      <w:proofErr w:type="gramEnd"/>
      <w:r w:rsidRPr="00BD59C4">
        <w:rPr>
          <w:rFonts w:hAnsi="標楷體" w:hint="eastAsia"/>
          <w:szCs w:val="32"/>
        </w:rPr>
        <w:t>因原擬拆除之</w:t>
      </w:r>
      <w:proofErr w:type="gramStart"/>
      <w:r w:rsidRPr="00BD59C4">
        <w:rPr>
          <w:rFonts w:hAnsi="標楷體" w:hint="eastAsia"/>
          <w:szCs w:val="32"/>
        </w:rPr>
        <w:t>第四媒組工場</w:t>
      </w:r>
      <w:proofErr w:type="gramEnd"/>
      <w:r w:rsidRPr="00BD59C4">
        <w:rPr>
          <w:rFonts w:hAnsi="標楷體" w:hint="eastAsia"/>
          <w:szCs w:val="32"/>
        </w:rPr>
        <w:t>及其附屬相關設備之土地，決定保留等因素，經中油公司93年5月31日臨時董事會通過增購林園石化廠北側所有毗鄰地20餘公頃，總計</w:t>
      </w:r>
      <w:r w:rsidR="00707835">
        <w:rPr>
          <w:rFonts w:hAnsi="標楷體" w:hint="eastAsia"/>
          <w:szCs w:val="32"/>
        </w:rPr>
        <w:t>擴編</w:t>
      </w:r>
      <w:r w:rsidRPr="00BD59C4">
        <w:rPr>
          <w:rFonts w:hAnsi="標楷體" w:hint="eastAsia"/>
          <w:szCs w:val="32"/>
        </w:rPr>
        <w:t>需求土地之總面積約46.2公頃。</w:t>
      </w:r>
      <w:proofErr w:type="gramStart"/>
      <w:r w:rsidRPr="00BD59C4">
        <w:rPr>
          <w:rFonts w:hAnsi="標楷體" w:hint="eastAsia"/>
          <w:szCs w:val="32"/>
        </w:rPr>
        <w:t>惟</w:t>
      </w:r>
      <w:proofErr w:type="gramEnd"/>
      <w:r w:rsidRPr="00BD59C4">
        <w:rPr>
          <w:rFonts w:hAnsi="標楷體" w:hint="eastAsia"/>
          <w:szCs w:val="32"/>
        </w:rPr>
        <w:t>中油公司對於建廠所需用地，於上開購案尚未完成擴編土地之環境調查，及評估確定建廠所需面積之前，即於93年6月16日向經濟部陳報三輕更新計畫可行性研究報告，預計</w:t>
      </w:r>
      <w:proofErr w:type="gramStart"/>
      <w:r w:rsidRPr="00BD59C4">
        <w:rPr>
          <w:rFonts w:hAnsi="標楷體" w:hint="eastAsia"/>
          <w:szCs w:val="32"/>
        </w:rPr>
        <w:t>新購約32.02公頃</w:t>
      </w:r>
      <w:proofErr w:type="gramEnd"/>
      <w:r w:rsidRPr="00BD59C4">
        <w:rPr>
          <w:rFonts w:hAnsi="標楷體" w:hint="eastAsia"/>
          <w:szCs w:val="32"/>
        </w:rPr>
        <w:t>土地，並於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8"/>
          <w:attr w:name="Year" w:val="1993"/>
        </w:smartTagPr>
        <w:r w:rsidRPr="00BD59C4">
          <w:rPr>
            <w:rFonts w:hAnsi="標楷體" w:hint="eastAsia"/>
            <w:szCs w:val="32"/>
          </w:rPr>
          <w:t>93年8月18日</w:t>
        </w:r>
      </w:smartTag>
      <w:r w:rsidR="00707835">
        <w:rPr>
          <w:rFonts w:hAnsi="標楷體" w:hint="eastAsia"/>
          <w:szCs w:val="32"/>
        </w:rPr>
        <w:t>經行政院會審查通過。</w:t>
      </w:r>
      <w:proofErr w:type="gramStart"/>
      <w:r w:rsidR="00707835">
        <w:rPr>
          <w:rFonts w:hAnsi="標楷體" w:hint="eastAsia"/>
          <w:szCs w:val="32"/>
        </w:rPr>
        <w:t>惟</w:t>
      </w:r>
      <w:proofErr w:type="gramEnd"/>
      <w:r w:rsidRPr="00BD59C4">
        <w:rPr>
          <w:rFonts w:hAnsi="標楷體" w:hint="eastAsia"/>
          <w:szCs w:val="32"/>
        </w:rPr>
        <w:t>中興公司於93年8月就計畫預計辦理工業區擴編之土地，提出土壤及地下水污染分析專題摘要報告，列有預計開發該工業區範圍東北</w:t>
      </w:r>
      <w:proofErr w:type="gramStart"/>
      <w:r w:rsidRPr="00BD59C4">
        <w:rPr>
          <w:rFonts w:hAnsi="標楷體" w:hint="eastAsia"/>
          <w:szCs w:val="32"/>
        </w:rPr>
        <w:t>隅</w:t>
      </w:r>
      <w:proofErr w:type="gramEnd"/>
      <w:r w:rsidRPr="00BD59C4">
        <w:rPr>
          <w:rFonts w:hAnsi="標楷體" w:hint="eastAsia"/>
          <w:szCs w:val="32"/>
        </w:rPr>
        <w:t>地下水有高濃度之含氯有機物，土地有遭污染疑慮，無法進</w:t>
      </w:r>
      <w:r w:rsidRPr="00BD59C4">
        <w:rPr>
          <w:rFonts w:hAnsi="標楷體" w:hint="eastAsia"/>
          <w:szCs w:val="32"/>
        </w:rPr>
        <w:lastRenderedPageBreak/>
        <w:t>行開發，中油公司遂再變更計畫編定範圍，將</w:t>
      </w:r>
      <w:proofErr w:type="gramStart"/>
      <w:r w:rsidRPr="00BD59C4">
        <w:rPr>
          <w:rFonts w:hAnsi="標楷體" w:hint="eastAsia"/>
          <w:szCs w:val="32"/>
        </w:rPr>
        <w:t>北側受污染</w:t>
      </w:r>
      <w:proofErr w:type="gramEnd"/>
      <w:r w:rsidRPr="00BD59C4">
        <w:rPr>
          <w:rFonts w:hAnsi="標楷體" w:hint="eastAsia"/>
          <w:szCs w:val="32"/>
        </w:rPr>
        <w:t>毗鄰地取消，</w:t>
      </w:r>
      <w:proofErr w:type="gramStart"/>
      <w:r w:rsidRPr="00BD59C4">
        <w:rPr>
          <w:rFonts w:hAnsi="標楷體" w:hint="eastAsia"/>
          <w:szCs w:val="32"/>
        </w:rPr>
        <w:t>向西由原</w:t>
      </w:r>
      <w:proofErr w:type="gramEnd"/>
      <w:r w:rsidRPr="00BD59C4">
        <w:rPr>
          <w:rFonts w:hAnsi="標楷體" w:hint="eastAsia"/>
          <w:szCs w:val="32"/>
        </w:rPr>
        <w:t>中芸三路延伸至西溪路，並於94年3月30日辦理工業區編定基地</w:t>
      </w:r>
      <w:proofErr w:type="gramStart"/>
      <w:r w:rsidRPr="00BD59C4">
        <w:rPr>
          <w:rFonts w:hAnsi="標楷體" w:hint="eastAsia"/>
          <w:szCs w:val="32"/>
        </w:rPr>
        <w:t>勘</w:t>
      </w:r>
      <w:proofErr w:type="gramEnd"/>
      <w:r w:rsidRPr="00BD59C4">
        <w:rPr>
          <w:rFonts w:hAnsi="標楷體" w:hint="eastAsia"/>
          <w:szCs w:val="32"/>
        </w:rPr>
        <w:t>選，將開發範圍擴大為54.6公頃，顯示中油公司對於三輕更新計畫用地需求面積及可行性，事前未作周</w:t>
      </w:r>
      <w:r w:rsidRPr="00BD59C4">
        <w:rPr>
          <w:rFonts w:hAnsi="標楷體"/>
          <w:szCs w:val="32"/>
        </w:rPr>
        <w:t>延審慎之考量</w:t>
      </w:r>
      <w:r w:rsidRPr="00BD59C4">
        <w:rPr>
          <w:rFonts w:hAnsi="標楷體" w:hint="eastAsia"/>
          <w:szCs w:val="32"/>
        </w:rPr>
        <w:t>與調查，開發範圍</w:t>
      </w:r>
      <w:r w:rsidR="00707835">
        <w:rPr>
          <w:rFonts w:hAnsi="標楷體" w:hint="eastAsia"/>
          <w:szCs w:val="32"/>
        </w:rPr>
        <w:t>面積</w:t>
      </w:r>
      <w:r w:rsidRPr="00BD59C4">
        <w:rPr>
          <w:rFonts w:hAnsi="標楷體" w:hint="eastAsia"/>
          <w:szCs w:val="32"/>
        </w:rPr>
        <w:t>一再變更，與上開</w:t>
      </w:r>
      <w:r w:rsidRPr="00BD59C4">
        <w:rPr>
          <w:rFonts w:hAnsi="標楷體"/>
          <w:szCs w:val="32"/>
        </w:rPr>
        <w:t>編審要點</w:t>
      </w:r>
      <w:r w:rsidRPr="00BD59C4">
        <w:rPr>
          <w:rFonts w:hAnsi="標楷體" w:hint="eastAsia"/>
          <w:szCs w:val="32"/>
        </w:rPr>
        <w:t>第4點規定</w:t>
      </w:r>
      <w:r w:rsidR="00707835">
        <w:rPr>
          <w:rFonts w:hAnsi="標楷體" w:hint="eastAsia"/>
          <w:szCs w:val="32"/>
        </w:rPr>
        <w:t>顯</w:t>
      </w:r>
      <w:r w:rsidRPr="00BD59C4">
        <w:rPr>
          <w:rFonts w:hAnsi="標楷體" w:hint="eastAsia"/>
          <w:szCs w:val="32"/>
        </w:rPr>
        <w:t>未相符。</w:t>
      </w:r>
    </w:p>
    <w:p w:rsidR="00BD59C4" w:rsidRDefault="00773E58" w:rsidP="00BD59C4">
      <w:pPr>
        <w:pStyle w:val="3"/>
      </w:pPr>
      <w:r>
        <w:rPr>
          <w:rFonts w:hint="eastAsia"/>
        </w:rPr>
        <w:t>再查三輕更新計畫擬購置林園石化廠毗鄰土地，須由經濟部工業局先行編定為工業區，始可供該計畫建廠使用，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經中油公司於</w:t>
      </w:r>
      <w:r w:rsidR="00D56673" w:rsidRPr="00605391">
        <w:rPr>
          <w:rFonts w:hint="eastAsia"/>
        </w:rPr>
        <w:t>93年11月向</w:t>
      </w:r>
      <w:r>
        <w:rPr>
          <w:rFonts w:hint="eastAsia"/>
        </w:rPr>
        <w:t>該</w:t>
      </w:r>
      <w:r w:rsidR="00D56673" w:rsidRPr="00605391">
        <w:rPr>
          <w:rFonts w:hint="eastAsia"/>
        </w:rPr>
        <w:t>局承攬「高雄縣林園擴大工業區申請編定、開發租售及管理計畫」購案，負責辦理工業區申請編定等事宜，惟因中油公司原預計購置僅約23公頃土地，而實際辦理工業區編定時，擴大為54.6公頃，且</w:t>
      </w:r>
      <w:r w:rsidR="00BD59C4">
        <w:rPr>
          <w:rFonts w:hint="eastAsia"/>
        </w:rPr>
        <w:t>擬擴編之用地範圍未先行與在地居民溝通，遭遇地方反對團體激烈抗爭及受94年底公職人員三合一選舉影響，</w:t>
      </w:r>
      <w:r w:rsidR="00D56673" w:rsidRPr="00605391">
        <w:rPr>
          <w:rFonts w:hint="eastAsia"/>
        </w:rPr>
        <w:t>肇致計畫執行停滯不前。其後中油公司考量土地購置存在之困難及不確定性，決定將三輕更新計畫新建設備全部建置在林園石化廠區範圍內</w:t>
      </w:r>
      <w:r w:rsidR="00BD59C4">
        <w:rPr>
          <w:rFonts w:hint="eastAsia"/>
        </w:rPr>
        <w:t>（惟又計畫購置廠外土地3公頃）</w:t>
      </w:r>
      <w:r w:rsidR="00D56673" w:rsidRPr="00605391">
        <w:rPr>
          <w:rFonts w:hint="eastAsia"/>
        </w:rPr>
        <w:t>，於96年2月5日提報第1次修正計畫，惟該項計畫變更，除將年產乙烯自100萬噸調降為60萬噸外，計畫</w:t>
      </w:r>
      <w:proofErr w:type="gramStart"/>
      <w:r w:rsidR="00D56673" w:rsidRPr="00605391">
        <w:rPr>
          <w:rFonts w:hint="eastAsia"/>
        </w:rPr>
        <w:t>期程亦延</w:t>
      </w:r>
      <w:proofErr w:type="gramEnd"/>
      <w:r w:rsidR="00D56673" w:rsidRPr="00605391">
        <w:rPr>
          <w:rFonts w:hint="eastAsia"/>
        </w:rPr>
        <w:t>後2</w:t>
      </w:r>
      <w:r>
        <w:rPr>
          <w:rFonts w:hint="eastAsia"/>
        </w:rPr>
        <w:t>年</w:t>
      </w:r>
      <w:r w:rsidR="00F70B39">
        <w:rPr>
          <w:rFonts w:hint="eastAsia"/>
        </w:rPr>
        <w:t>。</w:t>
      </w:r>
    </w:p>
    <w:p w:rsidR="00D56673" w:rsidRPr="00BD59C4" w:rsidRDefault="00B76818" w:rsidP="0008446F">
      <w:pPr>
        <w:pStyle w:val="3"/>
        <w:ind w:rightChars="-25" w:right="-85"/>
      </w:pPr>
      <w:proofErr w:type="gramStart"/>
      <w:r>
        <w:rPr>
          <w:rFonts w:hint="eastAsia"/>
        </w:rPr>
        <w:t>嗣</w:t>
      </w:r>
      <w:proofErr w:type="gramEnd"/>
      <w:r w:rsidR="00773E58" w:rsidRPr="00BD59C4">
        <w:rPr>
          <w:rFonts w:hint="eastAsia"/>
        </w:rPr>
        <w:t>因原物料價格持續大幅上揚，再於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1997"/>
        </w:smartTagPr>
        <w:r w:rsidR="00D56673" w:rsidRPr="00BD59C4">
          <w:rPr>
            <w:rFonts w:hint="eastAsia"/>
          </w:rPr>
          <w:t>97年6月6日</w:t>
        </w:r>
      </w:smartTag>
      <w:r w:rsidR="00D56673" w:rsidRPr="00BD59C4">
        <w:rPr>
          <w:rFonts w:hint="eastAsia"/>
        </w:rPr>
        <w:t>提報第2次修正計畫，投資經費由425</w:t>
      </w:r>
      <w:r w:rsidR="00B83024">
        <w:rPr>
          <w:rFonts w:hint="eastAsia"/>
        </w:rPr>
        <w:t>.94</w:t>
      </w:r>
      <w:r w:rsidR="00D56673" w:rsidRPr="00BD59C4">
        <w:rPr>
          <w:rFonts w:hint="eastAsia"/>
        </w:rPr>
        <w:t>億餘元調降為379</w:t>
      </w:r>
      <w:r w:rsidR="00B83024">
        <w:rPr>
          <w:rFonts w:hint="eastAsia"/>
        </w:rPr>
        <w:t>.3</w:t>
      </w:r>
      <w:r w:rsidR="00A403C9">
        <w:rPr>
          <w:rFonts w:hint="eastAsia"/>
        </w:rPr>
        <w:t>3</w:t>
      </w:r>
      <w:r w:rsidR="00D56673" w:rsidRPr="00BD59C4">
        <w:rPr>
          <w:rFonts w:hint="eastAsia"/>
        </w:rPr>
        <w:t>億餘元後，再調高為469</w:t>
      </w:r>
      <w:r w:rsidR="00B83024">
        <w:rPr>
          <w:rFonts w:hint="eastAsia"/>
        </w:rPr>
        <w:t>.12</w:t>
      </w:r>
      <w:r w:rsidR="00D56673" w:rsidRPr="00BD59C4">
        <w:rPr>
          <w:rFonts w:hint="eastAsia"/>
        </w:rPr>
        <w:t>億餘元，現值報酬率由原13.94％調降為7.37％，淨現值自313.04億元大幅滑落為101.58</w:t>
      </w:r>
      <w:r w:rsidR="00773E58" w:rsidRPr="00BD59C4">
        <w:rPr>
          <w:rFonts w:hint="eastAsia"/>
        </w:rPr>
        <w:t>億元，計畫效益大幅降低</w:t>
      </w:r>
      <w:r w:rsidR="00BD59C4" w:rsidRPr="00BD59C4">
        <w:rPr>
          <w:rFonts w:hint="eastAsia"/>
        </w:rPr>
        <w:t>，復變更前揭</w:t>
      </w:r>
      <w:r w:rsidR="00322882">
        <w:rPr>
          <w:rFonts w:hint="eastAsia"/>
        </w:rPr>
        <w:t>計畫</w:t>
      </w:r>
      <w:r w:rsidR="00BD59C4" w:rsidRPr="00BD59C4">
        <w:rPr>
          <w:rFonts w:hint="eastAsia"/>
        </w:rPr>
        <w:t>購置廠外土地3公頃，改以租用土地</w:t>
      </w:r>
      <w:r>
        <w:rPr>
          <w:rFonts w:hint="eastAsia"/>
        </w:rPr>
        <w:t>代替</w:t>
      </w:r>
      <w:r w:rsidR="00BD59C4" w:rsidRPr="00BD59C4">
        <w:rPr>
          <w:rFonts w:hint="eastAsia"/>
        </w:rPr>
        <w:t>。且本</w:t>
      </w:r>
      <w:r w:rsidR="00BD59C4" w:rsidRPr="00BD59C4">
        <w:rPr>
          <w:rFonts w:hAnsi="標楷體" w:hint="eastAsia"/>
          <w:szCs w:val="24"/>
        </w:rPr>
        <w:t>計畫改於廠內更新後，</w:t>
      </w:r>
      <w:r w:rsidR="00707835">
        <w:rPr>
          <w:rFonts w:hAnsi="標楷體" w:hint="eastAsia"/>
          <w:szCs w:val="24"/>
        </w:rPr>
        <w:t>始</w:t>
      </w:r>
      <w:r>
        <w:rPr>
          <w:rFonts w:hAnsi="標楷體" w:hint="eastAsia"/>
          <w:szCs w:val="24"/>
        </w:rPr>
        <w:t>發現</w:t>
      </w:r>
      <w:r w:rsidR="00BD59C4" w:rsidRPr="00BD59C4">
        <w:rPr>
          <w:rFonts w:hAnsi="標楷體" w:hint="eastAsia"/>
          <w:szCs w:val="24"/>
        </w:rPr>
        <w:t>原規劃高壓儲槽區</w:t>
      </w:r>
      <w:r w:rsidR="00BD59C4" w:rsidRPr="00BD59C4">
        <w:rPr>
          <w:rFonts w:hAnsi="標楷體" w:hint="eastAsia"/>
          <w:szCs w:val="24"/>
        </w:rPr>
        <w:lastRenderedPageBreak/>
        <w:t>依據「公共危險物品及可燃性高壓氣體設置標準暨安全管理辦法」規定重新檢討，槽區與流量實驗室距離有</w:t>
      </w:r>
      <w:r>
        <w:rPr>
          <w:rFonts w:hAnsi="標楷體" w:hint="eastAsia"/>
          <w:szCs w:val="24"/>
        </w:rPr>
        <w:t>所</w:t>
      </w:r>
      <w:r w:rsidR="00BD59C4" w:rsidRPr="00BD59C4">
        <w:rPr>
          <w:rFonts w:hAnsi="標楷體" w:hint="eastAsia"/>
          <w:szCs w:val="24"/>
        </w:rPr>
        <w:t>不足，需拆除流量實驗室重建以符法規情事。</w:t>
      </w:r>
    </w:p>
    <w:p w:rsidR="00D56673" w:rsidRPr="00B76818" w:rsidRDefault="00D56673" w:rsidP="00D56673">
      <w:pPr>
        <w:pStyle w:val="3"/>
        <w:rPr>
          <w:szCs w:val="32"/>
        </w:rPr>
      </w:pPr>
      <w:r w:rsidRPr="00B76818">
        <w:rPr>
          <w:rFonts w:hint="eastAsia"/>
          <w:bCs w:val="0"/>
          <w:szCs w:val="32"/>
        </w:rPr>
        <w:t>綜上</w:t>
      </w:r>
      <w:r w:rsidRPr="00B76818">
        <w:rPr>
          <w:rFonts w:hint="eastAsia"/>
          <w:color w:val="000000"/>
          <w:szCs w:val="32"/>
        </w:rPr>
        <w:t>，</w:t>
      </w:r>
      <w:bookmarkStart w:id="23" w:name="OLE_LINK8"/>
      <w:r w:rsidRPr="00B76818">
        <w:rPr>
          <w:rFonts w:hint="eastAsia"/>
          <w:color w:val="000000"/>
          <w:szCs w:val="32"/>
        </w:rPr>
        <w:t>中油公司對於三輕更新</w:t>
      </w:r>
      <w:bookmarkEnd w:id="23"/>
      <w:r w:rsidRPr="00B76818">
        <w:rPr>
          <w:rFonts w:hint="eastAsia"/>
          <w:color w:val="000000"/>
          <w:szCs w:val="32"/>
        </w:rPr>
        <w:t>計畫所需用地，未周延審慎評估可行性，致計畫核定</w:t>
      </w:r>
      <w:r w:rsidR="00B83024">
        <w:rPr>
          <w:rFonts w:hint="eastAsia"/>
          <w:color w:val="000000"/>
          <w:szCs w:val="32"/>
        </w:rPr>
        <w:t>後</w:t>
      </w:r>
      <w:r w:rsidRPr="00B76818">
        <w:rPr>
          <w:rFonts w:hint="eastAsia"/>
          <w:color w:val="000000"/>
          <w:szCs w:val="32"/>
        </w:rPr>
        <w:t>，始發現土地遭受污染，復對於變更擴大工業區之範圍</w:t>
      </w:r>
      <w:r w:rsidR="00B76818" w:rsidRPr="00B76818">
        <w:rPr>
          <w:rFonts w:hint="eastAsia"/>
          <w:color w:val="000000"/>
          <w:szCs w:val="32"/>
        </w:rPr>
        <w:t>，引發民眾抗爭</w:t>
      </w:r>
      <w:r w:rsidR="00063BAB">
        <w:rPr>
          <w:rFonts w:hint="eastAsia"/>
          <w:color w:val="000000"/>
          <w:szCs w:val="32"/>
        </w:rPr>
        <w:t>後</w:t>
      </w:r>
      <w:r w:rsidR="00B76818" w:rsidRPr="00B76818">
        <w:rPr>
          <w:rFonts w:hint="eastAsia"/>
          <w:color w:val="000000"/>
          <w:szCs w:val="32"/>
        </w:rPr>
        <w:t>，</w:t>
      </w:r>
      <w:r w:rsidR="00063BAB">
        <w:rPr>
          <w:rFonts w:hint="eastAsia"/>
          <w:color w:val="000000"/>
          <w:szCs w:val="32"/>
        </w:rPr>
        <w:t>決定於自有廠地內興辦，</w:t>
      </w:r>
      <w:r w:rsidR="00B76818" w:rsidRPr="00B76818">
        <w:rPr>
          <w:rFonts w:hint="eastAsia"/>
          <w:color w:val="000000"/>
          <w:szCs w:val="32"/>
        </w:rPr>
        <w:t>衍生計畫進度停滯不前，</w:t>
      </w:r>
      <w:proofErr w:type="gramStart"/>
      <w:r w:rsidR="00B76818" w:rsidRPr="00B76818">
        <w:rPr>
          <w:rFonts w:hint="eastAsia"/>
          <w:color w:val="000000"/>
          <w:szCs w:val="32"/>
        </w:rPr>
        <w:t>肇使時</w:t>
      </w:r>
      <w:proofErr w:type="gramEnd"/>
      <w:r w:rsidR="00B76818" w:rsidRPr="00B76818">
        <w:rPr>
          <w:rFonts w:hint="eastAsia"/>
          <w:color w:val="000000"/>
          <w:szCs w:val="32"/>
        </w:rPr>
        <w:t>程延宕，</w:t>
      </w:r>
      <w:r w:rsidRPr="00B76818">
        <w:rPr>
          <w:rFonts w:hint="eastAsia"/>
          <w:color w:val="000000"/>
          <w:szCs w:val="32"/>
        </w:rPr>
        <w:t>建造成本</w:t>
      </w:r>
      <w:r w:rsidR="00B76818" w:rsidRPr="00B76818">
        <w:rPr>
          <w:rFonts w:hint="eastAsia"/>
          <w:color w:val="000000"/>
          <w:szCs w:val="32"/>
        </w:rPr>
        <w:t>激增</w:t>
      </w:r>
      <w:r w:rsidRPr="00B76818">
        <w:rPr>
          <w:rFonts w:hint="eastAsia"/>
          <w:color w:val="000000"/>
          <w:szCs w:val="32"/>
        </w:rPr>
        <w:t>，嚴重影響計畫效能外，且</w:t>
      </w:r>
      <w:r w:rsidR="00B76818" w:rsidRPr="00B76818">
        <w:rPr>
          <w:rFonts w:hint="eastAsia"/>
          <w:color w:val="000000"/>
          <w:szCs w:val="32"/>
        </w:rPr>
        <w:t>於辦理變更過程中</w:t>
      </w:r>
      <w:r w:rsidRPr="00B76818">
        <w:rPr>
          <w:rFonts w:hint="eastAsia"/>
          <w:color w:val="000000"/>
          <w:szCs w:val="32"/>
        </w:rPr>
        <w:t>，</w:t>
      </w:r>
      <w:r w:rsidR="0097630A">
        <w:rPr>
          <w:rFonts w:hint="eastAsia"/>
          <w:color w:val="000000"/>
          <w:szCs w:val="32"/>
        </w:rPr>
        <w:t>不得不</w:t>
      </w:r>
      <w:r w:rsidR="00B83024" w:rsidRPr="00B76818">
        <w:rPr>
          <w:rFonts w:hint="eastAsia"/>
          <w:color w:val="000000"/>
          <w:szCs w:val="32"/>
        </w:rPr>
        <w:t>拆除</w:t>
      </w:r>
      <w:r w:rsidR="00B83024" w:rsidRPr="00B76818">
        <w:rPr>
          <w:rFonts w:hAnsi="標楷體" w:hint="eastAsia"/>
          <w:szCs w:val="24"/>
        </w:rPr>
        <w:t>流量實驗室</w:t>
      </w:r>
      <w:r w:rsidR="00B83024">
        <w:rPr>
          <w:rFonts w:hAnsi="標楷體" w:hint="eastAsia"/>
          <w:szCs w:val="24"/>
        </w:rPr>
        <w:t>、</w:t>
      </w:r>
      <w:r w:rsidR="00B76818" w:rsidRPr="00B76818">
        <w:rPr>
          <w:rFonts w:hint="eastAsia"/>
          <w:color w:val="000000"/>
          <w:szCs w:val="32"/>
        </w:rPr>
        <w:t>土地改買為租</w:t>
      </w:r>
      <w:r w:rsidR="00B76818" w:rsidRPr="00B76818">
        <w:rPr>
          <w:rFonts w:hAnsi="標楷體" w:hint="eastAsia"/>
          <w:szCs w:val="24"/>
        </w:rPr>
        <w:t>等情事，</w:t>
      </w:r>
      <w:r w:rsidR="00B76818" w:rsidRPr="00B76818">
        <w:rPr>
          <w:rFonts w:hAnsi="標楷體" w:hint="eastAsia"/>
          <w:color w:val="000000" w:themeColor="text1"/>
        </w:rPr>
        <w:t>均顯示該公司本計畫</w:t>
      </w:r>
      <w:r w:rsidR="009C5127">
        <w:rPr>
          <w:rFonts w:hAnsi="標楷體" w:hint="eastAsia"/>
          <w:color w:val="000000" w:themeColor="text1"/>
        </w:rPr>
        <w:t>之</w:t>
      </w:r>
      <w:r w:rsidR="009C5127" w:rsidRPr="00B76818">
        <w:rPr>
          <w:rFonts w:hAnsi="標楷體" w:hint="eastAsia"/>
          <w:color w:val="000000" w:themeColor="text1"/>
        </w:rPr>
        <w:t>規劃未</w:t>
      </w:r>
      <w:proofErr w:type="gramStart"/>
      <w:r w:rsidR="009C5127">
        <w:rPr>
          <w:rFonts w:hAnsi="標楷體" w:hint="eastAsia"/>
          <w:color w:val="000000" w:themeColor="text1"/>
        </w:rPr>
        <w:t>臻</w:t>
      </w:r>
      <w:proofErr w:type="gramEnd"/>
      <w:r w:rsidR="009C5127" w:rsidRPr="00B76818">
        <w:rPr>
          <w:rFonts w:hAnsi="標楷體" w:hint="eastAsia"/>
          <w:color w:val="000000" w:themeColor="text1"/>
        </w:rPr>
        <w:t>審慎</w:t>
      </w:r>
      <w:r w:rsidR="00B76818" w:rsidRPr="00B76818">
        <w:rPr>
          <w:rFonts w:hAnsi="標楷體" w:hint="eastAsia"/>
          <w:color w:val="000000" w:themeColor="text1"/>
        </w:rPr>
        <w:t>，</w:t>
      </w:r>
      <w:r w:rsidR="00B76818" w:rsidRPr="00B76818">
        <w:rPr>
          <w:rFonts w:hAnsi="標楷體" w:hint="eastAsia"/>
          <w:color w:val="000000" w:themeColor="text1"/>
          <w:szCs w:val="48"/>
        </w:rPr>
        <w:t>核有違失</w:t>
      </w:r>
      <w:r w:rsidRPr="00B76818">
        <w:rPr>
          <w:rFonts w:hint="eastAsia"/>
          <w:color w:val="000000"/>
          <w:szCs w:val="32"/>
        </w:rPr>
        <w:t>。</w:t>
      </w:r>
    </w:p>
    <w:p w:rsidR="008453CA" w:rsidRPr="00D06C09" w:rsidRDefault="00295915" w:rsidP="00307335">
      <w:pPr>
        <w:pStyle w:val="2"/>
        <w:ind w:left="697"/>
        <w:rPr>
          <w:rFonts w:hAnsi="標楷體"/>
          <w:b/>
          <w:color w:val="000000" w:themeColor="text1"/>
        </w:rPr>
      </w:pPr>
      <w:r w:rsidRPr="00D06C09">
        <w:rPr>
          <w:rFonts w:hAnsi="標楷體"/>
          <w:b/>
          <w:color w:val="000000" w:themeColor="text1"/>
        </w:rPr>
        <w:t>中油公司辦理</w:t>
      </w:r>
      <w:r w:rsidR="00D116C0" w:rsidRPr="00D06C09">
        <w:rPr>
          <w:rFonts w:hAnsi="標楷體"/>
          <w:b/>
          <w:color w:val="000000" w:themeColor="text1"/>
        </w:rPr>
        <w:t>「U9401石化事業部三輕更新投資計畫」</w:t>
      </w:r>
      <w:r w:rsidR="00A477AF">
        <w:rPr>
          <w:rFonts w:hAnsi="標楷體"/>
          <w:b/>
          <w:color w:val="000000" w:themeColor="text1"/>
        </w:rPr>
        <w:t>，</w:t>
      </w:r>
      <w:r w:rsidR="009C5127">
        <w:rPr>
          <w:rFonts w:hAnsi="標楷體" w:hint="eastAsia"/>
          <w:b/>
          <w:color w:val="000000" w:themeColor="text1"/>
        </w:rPr>
        <w:t>對</w:t>
      </w:r>
      <w:r w:rsidRPr="00D06C09">
        <w:rPr>
          <w:rFonts w:hAnsi="標楷體"/>
          <w:b/>
          <w:color w:val="000000" w:themeColor="text1"/>
        </w:rPr>
        <w:t>投資總額</w:t>
      </w:r>
      <w:r w:rsidR="009C5127">
        <w:rPr>
          <w:rFonts w:hAnsi="標楷體" w:hint="eastAsia"/>
          <w:b/>
          <w:color w:val="000000" w:themeColor="text1"/>
        </w:rPr>
        <w:t>之規劃</w:t>
      </w:r>
      <w:proofErr w:type="gramStart"/>
      <w:r w:rsidRPr="00D06C09">
        <w:rPr>
          <w:rFonts w:hAnsi="標楷體"/>
          <w:b/>
          <w:color w:val="000000" w:themeColor="text1"/>
        </w:rPr>
        <w:t>估列欠一致</w:t>
      </w:r>
      <w:proofErr w:type="gramEnd"/>
      <w:r w:rsidR="00D116C0" w:rsidRPr="00D06C09">
        <w:rPr>
          <w:rFonts w:hAnsi="標楷體"/>
          <w:b/>
          <w:color w:val="000000" w:themeColor="text1"/>
        </w:rPr>
        <w:t>、</w:t>
      </w:r>
      <w:r w:rsidR="000D2F03" w:rsidRPr="000D2F03">
        <w:rPr>
          <w:rFonts w:hAnsi="標楷體" w:hint="eastAsia"/>
          <w:b/>
          <w:color w:val="000000" w:themeColor="text1"/>
        </w:rPr>
        <w:t>機械設備項下竟包含</w:t>
      </w:r>
      <w:r w:rsidR="00653018" w:rsidRPr="000D2F03">
        <w:rPr>
          <w:rFonts w:hAnsi="標楷體" w:hint="eastAsia"/>
          <w:b/>
          <w:color w:val="000000" w:themeColor="text1"/>
        </w:rPr>
        <w:t>土木及</w:t>
      </w:r>
      <w:r w:rsidR="000D2F03" w:rsidRPr="000D2F03">
        <w:rPr>
          <w:rFonts w:hAnsi="標楷體" w:hint="eastAsia"/>
          <w:b/>
          <w:color w:val="000000" w:themeColor="text1"/>
        </w:rPr>
        <w:t>營運資金、</w:t>
      </w:r>
      <w:r w:rsidRPr="00D06C09">
        <w:rPr>
          <w:rFonts w:hAnsi="標楷體"/>
          <w:b/>
          <w:color w:val="000000" w:themeColor="text1"/>
        </w:rPr>
        <w:t>資金成本</w:t>
      </w:r>
      <w:r w:rsidR="009C5127">
        <w:rPr>
          <w:rFonts w:hAnsi="標楷體" w:hint="eastAsia"/>
          <w:b/>
          <w:color w:val="000000" w:themeColor="text1"/>
        </w:rPr>
        <w:t>背離</w:t>
      </w:r>
      <w:r w:rsidRPr="00D06C09">
        <w:rPr>
          <w:rFonts w:hAnsi="標楷體"/>
          <w:b/>
          <w:color w:val="000000" w:themeColor="text1"/>
        </w:rPr>
        <w:t>市場行情</w:t>
      </w:r>
      <w:r w:rsidR="00A403C9">
        <w:rPr>
          <w:rFonts w:hAnsi="標楷體" w:hint="eastAsia"/>
          <w:b/>
          <w:color w:val="000000" w:themeColor="text1"/>
        </w:rPr>
        <w:t>，</w:t>
      </w:r>
      <w:r w:rsidR="000D2F03">
        <w:rPr>
          <w:rFonts w:hAnsi="標楷體" w:hint="eastAsia"/>
          <w:b/>
          <w:color w:val="000000" w:themeColor="text1"/>
        </w:rPr>
        <w:t>及</w:t>
      </w:r>
      <w:r w:rsidR="009C5127">
        <w:rPr>
          <w:rFonts w:hAnsi="標楷體" w:hint="eastAsia"/>
          <w:b/>
          <w:color w:val="000000" w:themeColor="text1"/>
        </w:rPr>
        <w:t>地方回饋及工程保險費劇增</w:t>
      </w:r>
      <w:r w:rsidRPr="00D06C09">
        <w:rPr>
          <w:rFonts w:hAnsi="標楷體"/>
          <w:b/>
          <w:color w:val="000000" w:themeColor="text1"/>
        </w:rPr>
        <w:t>，均應予檢討改善。</w:t>
      </w:r>
    </w:p>
    <w:p w:rsidR="00295915" w:rsidRPr="00D06C09" w:rsidRDefault="00841BE6" w:rsidP="00295915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計畫投資總額是否包含營運資金前後不一</w:t>
      </w:r>
      <w:r w:rsidR="00E34AD9">
        <w:rPr>
          <w:rFonts w:hAnsi="標楷體" w:hint="eastAsia"/>
          <w:color w:val="000000" w:themeColor="text1"/>
        </w:rPr>
        <w:t>，且於第一次計畫</w:t>
      </w:r>
      <w:proofErr w:type="gramStart"/>
      <w:r w:rsidR="00E34AD9">
        <w:rPr>
          <w:rFonts w:hAnsi="標楷體" w:hint="eastAsia"/>
          <w:color w:val="000000" w:themeColor="text1"/>
        </w:rPr>
        <w:t>中誤列於</w:t>
      </w:r>
      <w:proofErr w:type="gramEnd"/>
      <w:r w:rsidR="00E34AD9">
        <w:rPr>
          <w:rFonts w:hAnsi="標楷體" w:hint="eastAsia"/>
          <w:color w:val="000000" w:themeColor="text1"/>
        </w:rPr>
        <w:t>機械設備項下</w:t>
      </w:r>
      <w:r w:rsidRPr="00D06C09">
        <w:rPr>
          <w:rFonts w:hAnsi="標楷體"/>
          <w:color w:val="000000" w:themeColor="text1"/>
        </w:rPr>
        <w:t>：</w:t>
      </w:r>
      <w:r w:rsidR="00E6140F" w:rsidRPr="00D06C09">
        <w:rPr>
          <w:rFonts w:hAnsi="標楷體"/>
          <w:color w:val="000000" w:themeColor="text1"/>
          <w:szCs w:val="32"/>
        </w:rPr>
        <w:t>本計畫</w:t>
      </w:r>
      <w:r w:rsidR="00295915" w:rsidRPr="00D06C09">
        <w:rPr>
          <w:rFonts w:hAnsi="標楷體"/>
          <w:color w:val="000000" w:themeColor="text1"/>
          <w:szCs w:val="32"/>
        </w:rPr>
        <w:t>於93年8月2日核定、96年3月7日首次變更、97年9月24日第二次變更及截至100年11月之執行情形報告，所列示之投資總額分別為425</w:t>
      </w:r>
      <w:r w:rsidR="00A477AF">
        <w:rPr>
          <w:rFonts w:hAnsi="標楷體" w:hint="eastAsia"/>
          <w:color w:val="000000" w:themeColor="text1"/>
          <w:szCs w:val="32"/>
        </w:rPr>
        <w:t>.</w:t>
      </w:r>
      <w:r w:rsidR="00A477AF" w:rsidRPr="00D06C09">
        <w:rPr>
          <w:rFonts w:hAnsi="標楷體" w:hint="eastAsia"/>
          <w:color w:val="000000" w:themeColor="text1"/>
          <w:szCs w:val="32"/>
        </w:rPr>
        <w:t>9424</w:t>
      </w:r>
      <w:r w:rsidR="009D2D61">
        <w:rPr>
          <w:rFonts w:hAnsi="標楷體" w:hint="eastAsia"/>
          <w:color w:val="000000" w:themeColor="text1"/>
          <w:szCs w:val="32"/>
        </w:rPr>
        <w:t>億</w:t>
      </w:r>
      <w:r w:rsidR="00295915" w:rsidRPr="00D06C09">
        <w:rPr>
          <w:rFonts w:hAnsi="標楷體"/>
          <w:color w:val="000000" w:themeColor="text1"/>
          <w:szCs w:val="32"/>
        </w:rPr>
        <w:t>元、379</w:t>
      </w:r>
      <w:r w:rsidR="00A477AF">
        <w:rPr>
          <w:rFonts w:hAnsi="標楷體" w:hint="eastAsia"/>
          <w:color w:val="000000" w:themeColor="text1"/>
          <w:szCs w:val="32"/>
        </w:rPr>
        <w:t>.</w:t>
      </w:r>
      <w:r w:rsidR="00A477AF" w:rsidRPr="00D06C09">
        <w:rPr>
          <w:rFonts w:hAnsi="標楷體" w:hint="eastAsia"/>
          <w:color w:val="000000" w:themeColor="text1"/>
          <w:szCs w:val="32"/>
        </w:rPr>
        <w:t>3227</w:t>
      </w:r>
      <w:r w:rsidR="009D2D61">
        <w:rPr>
          <w:rFonts w:hAnsi="標楷體" w:hint="eastAsia"/>
          <w:color w:val="000000" w:themeColor="text1"/>
          <w:szCs w:val="32"/>
        </w:rPr>
        <w:t>億</w:t>
      </w:r>
      <w:r w:rsidR="00295915" w:rsidRPr="00D06C09">
        <w:rPr>
          <w:rFonts w:hAnsi="標楷體"/>
          <w:color w:val="000000" w:themeColor="text1"/>
          <w:szCs w:val="32"/>
        </w:rPr>
        <w:t>元、469</w:t>
      </w:r>
      <w:r w:rsidR="00A477AF">
        <w:rPr>
          <w:rFonts w:hAnsi="標楷體" w:hint="eastAsia"/>
          <w:color w:val="000000" w:themeColor="text1"/>
          <w:szCs w:val="32"/>
        </w:rPr>
        <w:t>.</w:t>
      </w:r>
      <w:r w:rsidR="00A477AF" w:rsidRPr="00D06C09">
        <w:rPr>
          <w:rFonts w:hAnsi="標楷體" w:hint="eastAsia"/>
          <w:color w:val="000000" w:themeColor="text1"/>
          <w:szCs w:val="32"/>
        </w:rPr>
        <w:t>1228</w:t>
      </w:r>
      <w:r w:rsidR="009D2D61">
        <w:rPr>
          <w:rFonts w:hAnsi="標楷體" w:hint="eastAsia"/>
          <w:color w:val="000000" w:themeColor="text1"/>
          <w:szCs w:val="32"/>
        </w:rPr>
        <w:t>億</w:t>
      </w:r>
      <w:r w:rsidR="00295915" w:rsidRPr="00D06C09">
        <w:rPr>
          <w:rFonts w:hAnsi="標楷體"/>
          <w:color w:val="000000" w:themeColor="text1"/>
          <w:szCs w:val="32"/>
        </w:rPr>
        <w:t>元及439</w:t>
      </w:r>
      <w:r w:rsidR="00A477AF">
        <w:rPr>
          <w:rFonts w:hAnsi="標楷體" w:hint="eastAsia"/>
          <w:color w:val="000000" w:themeColor="text1"/>
          <w:szCs w:val="32"/>
        </w:rPr>
        <w:t>.</w:t>
      </w:r>
      <w:r w:rsidR="00A477AF" w:rsidRPr="00D06C09">
        <w:rPr>
          <w:rFonts w:hAnsi="標楷體" w:hint="eastAsia"/>
          <w:color w:val="000000" w:themeColor="text1"/>
          <w:szCs w:val="32"/>
        </w:rPr>
        <w:t>1504</w:t>
      </w:r>
      <w:r w:rsidR="009D2D61">
        <w:rPr>
          <w:rFonts w:hAnsi="標楷體" w:hint="eastAsia"/>
          <w:color w:val="000000" w:themeColor="text1"/>
          <w:szCs w:val="32"/>
        </w:rPr>
        <w:t>億</w:t>
      </w:r>
      <w:r w:rsidR="00295915" w:rsidRPr="00D06C09">
        <w:rPr>
          <w:rFonts w:hAnsi="標楷體"/>
          <w:color w:val="000000" w:themeColor="text1"/>
          <w:szCs w:val="32"/>
        </w:rPr>
        <w:t>元。經查前揭投資總額在</w:t>
      </w:r>
      <w:r w:rsidR="00295915" w:rsidRPr="00A403C9">
        <w:rPr>
          <w:rFonts w:hAnsi="標楷體"/>
          <w:szCs w:val="32"/>
        </w:rPr>
        <w:t>93年8月之原計畫內含營運資金25</w:t>
      </w:r>
      <w:r w:rsidR="00A477AF" w:rsidRPr="00A403C9">
        <w:rPr>
          <w:rFonts w:hAnsi="標楷體" w:hint="eastAsia"/>
          <w:szCs w:val="32"/>
        </w:rPr>
        <w:t>.6862</w:t>
      </w:r>
      <w:r w:rsidR="009D2D61" w:rsidRPr="00A403C9">
        <w:rPr>
          <w:rFonts w:hAnsi="標楷體" w:hint="eastAsia"/>
          <w:szCs w:val="32"/>
        </w:rPr>
        <w:t>億</w:t>
      </w:r>
      <w:r w:rsidR="00295915" w:rsidRPr="00A403C9">
        <w:rPr>
          <w:rFonts w:hAnsi="標楷體"/>
          <w:szCs w:val="32"/>
        </w:rPr>
        <w:t>元，</w:t>
      </w:r>
      <w:r w:rsidR="00E34AD9" w:rsidRPr="00A403C9">
        <w:rPr>
          <w:rFonts w:hAnsi="標楷體" w:hint="eastAsia"/>
          <w:szCs w:val="32"/>
        </w:rPr>
        <w:t>且將營運</w:t>
      </w:r>
      <w:proofErr w:type="gramStart"/>
      <w:r w:rsidR="00E34AD9" w:rsidRPr="00A403C9">
        <w:rPr>
          <w:rFonts w:hAnsi="標楷體" w:hint="eastAsia"/>
          <w:szCs w:val="32"/>
        </w:rPr>
        <w:t>資金誤列於</w:t>
      </w:r>
      <w:proofErr w:type="gramEnd"/>
      <w:r w:rsidR="00E34AD9" w:rsidRPr="00A403C9">
        <w:rPr>
          <w:rFonts w:hAnsi="標楷體" w:hint="eastAsia"/>
        </w:rPr>
        <w:t>機械設備項下，</w:t>
      </w:r>
      <w:r w:rsidR="00295915" w:rsidRPr="00A403C9">
        <w:rPr>
          <w:rFonts w:hAnsi="標楷體"/>
          <w:szCs w:val="32"/>
        </w:rPr>
        <w:t>96年第一次修正計畫內</w:t>
      </w:r>
      <w:r w:rsidR="00A403C9" w:rsidRPr="00A403C9">
        <w:rPr>
          <w:rFonts w:hAnsi="標楷體"/>
          <w:szCs w:val="32"/>
        </w:rPr>
        <w:t>，</w:t>
      </w:r>
      <w:r w:rsidR="00295915" w:rsidRPr="00A403C9">
        <w:rPr>
          <w:rFonts w:hAnsi="標楷體"/>
          <w:szCs w:val="32"/>
        </w:rPr>
        <w:t>營運資金變更為21</w:t>
      </w:r>
      <w:r w:rsidR="00A477AF" w:rsidRPr="00A403C9">
        <w:rPr>
          <w:rFonts w:hAnsi="標楷體" w:hint="eastAsia"/>
          <w:szCs w:val="32"/>
        </w:rPr>
        <w:t>.0569</w:t>
      </w:r>
      <w:r w:rsidR="009D2D61" w:rsidRPr="00A403C9">
        <w:rPr>
          <w:rFonts w:hAnsi="標楷體" w:hint="eastAsia"/>
          <w:szCs w:val="32"/>
        </w:rPr>
        <w:t>億</w:t>
      </w:r>
      <w:r w:rsidR="00295915" w:rsidRPr="00A403C9">
        <w:rPr>
          <w:rFonts w:hAnsi="標楷體"/>
          <w:szCs w:val="32"/>
        </w:rPr>
        <w:t>元</w:t>
      </w:r>
      <w:r w:rsidR="00E34AD9" w:rsidRPr="00A403C9">
        <w:rPr>
          <w:rFonts w:hAnsi="標楷體" w:hint="eastAsia"/>
          <w:szCs w:val="32"/>
        </w:rPr>
        <w:t>，</w:t>
      </w:r>
      <w:r w:rsidR="00676D1B" w:rsidRPr="00A403C9">
        <w:rPr>
          <w:rFonts w:hAnsi="標楷體" w:hint="eastAsia"/>
          <w:szCs w:val="32"/>
        </w:rPr>
        <w:t>仍未</w:t>
      </w:r>
      <w:r w:rsidR="00E34AD9" w:rsidRPr="00A403C9">
        <w:rPr>
          <w:rFonts w:hAnsi="標楷體" w:hint="eastAsia"/>
          <w:szCs w:val="32"/>
        </w:rPr>
        <w:t>自機械設備項下剔除</w:t>
      </w:r>
      <w:r w:rsidR="00295915" w:rsidRPr="00A403C9">
        <w:rPr>
          <w:rFonts w:hAnsi="標楷體"/>
          <w:szCs w:val="32"/>
        </w:rPr>
        <w:t>。經</w:t>
      </w:r>
      <w:proofErr w:type="gramStart"/>
      <w:r w:rsidR="00295915" w:rsidRPr="00A403C9">
        <w:rPr>
          <w:rFonts w:hAnsi="標楷體"/>
          <w:szCs w:val="32"/>
        </w:rPr>
        <w:t>詢</w:t>
      </w:r>
      <w:proofErr w:type="gramEnd"/>
      <w:r w:rsidR="00295915" w:rsidRPr="00A403C9">
        <w:rPr>
          <w:rFonts w:hAnsi="標楷體"/>
          <w:szCs w:val="32"/>
        </w:rPr>
        <w:t>據中油公司</w:t>
      </w:r>
      <w:r w:rsidR="00295915" w:rsidRPr="00D06C09">
        <w:rPr>
          <w:rFonts w:hAnsi="標楷體"/>
          <w:color w:val="000000" w:themeColor="text1"/>
          <w:szCs w:val="32"/>
        </w:rPr>
        <w:t>稱</w:t>
      </w:r>
      <w:r w:rsidR="002A0168" w:rsidRPr="00D06C09">
        <w:rPr>
          <w:rFonts w:hAnsi="標楷體"/>
          <w:color w:val="000000" w:themeColor="text1"/>
          <w:szCs w:val="32"/>
        </w:rPr>
        <w:t>，</w:t>
      </w:r>
      <w:r w:rsidR="00295915" w:rsidRPr="00D06C09">
        <w:rPr>
          <w:rFonts w:hAnsi="標楷體"/>
          <w:color w:val="000000" w:themeColor="text1"/>
          <w:szCs w:val="32"/>
        </w:rPr>
        <w:t>依據「國營事業固定資產投資計畫編製評估要點」第2條規定：「投資總額應按各投入項目分析，並視需要列明必需之營運資金…</w:t>
      </w:r>
      <w:proofErr w:type="gramStart"/>
      <w:r w:rsidR="00295915" w:rsidRPr="00D06C09">
        <w:rPr>
          <w:rFonts w:hAnsi="標楷體"/>
          <w:color w:val="000000" w:themeColor="text1"/>
          <w:szCs w:val="32"/>
        </w:rPr>
        <w:t>…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」</w:t>
      </w:r>
      <w:proofErr w:type="gramStart"/>
      <w:r w:rsidR="00295915" w:rsidRPr="00D06C09">
        <w:rPr>
          <w:rFonts w:hAnsi="標楷體"/>
          <w:color w:val="000000" w:themeColor="text1"/>
          <w:szCs w:val="32"/>
        </w:rPr>
        <w:t>爰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該公司於投資總額列入營運資金額度並無</w:t>
      </w:r>
      <w:proofErr w:type="gramStart"/>
      <w:r w:rsidR="00295915" w:rsidRPr="00D06C09">
        <w:rPr>
          <w:rFonts w:hAnsi="標楷體"/>
          <w:color w:val="000000" w:themeColor="text1"/>
          <w:szCs w:val="32"/>
        </w:rPr>
        <w:t>違誤等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。</w:t>
      </w:r>
      <w:proofErr w:type="gramStart"/>
      <w:r w:rsidR="000D2F03">
        <w:rPr>
          <w:rFonts w:hAnsi="標楷體" w:hint="eastAsia"/>
          <w:color w:val="000000" w:themeColor="text1"/>
          <w:szCs w:val="32"/>
        </w:rPr>
        <w:t>惟</w:t>
      </w:r>
      <w:r w:rsidR="00295915" w:rsidRPr="00D06C09">
        <w:rPr>
          <w:rFonts w:hAnsi="標楷體"/>
          <w:color w:val="000000" w:themeColor="text1"/>
          <w:szCs w:val="32"/>
        </w:rPr>
        <w:t>查該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公司在97年9月第二次</w:t>
      </w:r>
      <w:proofErr w:type="gramStart"/>
      <w:r w:rsidR="00295915" w:rsidRPr="00D06C09">
        <w:rPr>
          <w:rFonts w:hAnsi="標楷體"/>
          <w:color w:val="000000" w:themeColor="text1"/>
          <w:szCs w:val="32"/>
        </w:rPr>
        <w:t>變更及</w:t>
      </w:r>
      <w:r w:rsidR="00295915" w:rsidRPr="00D06C09">
        <w:rPr>
          <w:rFonts w:hAnsi="標楷體"/>
          <w:color w:val="000000" w:themeColor="text1"/>
          <w:szCs w:val="32"/>
        </w:rPr>
        <w:lastRenderedPageBreak/>
        <w:t>迄100年11月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執行結果之投資總額</w:t>
      </w:r>
      <w:proofErr w:type="gramStart"/>
      <w:r w:rsidR="00295915" w:rsidRPr="00D06C09">
        <w:rPr>
          <w:rFonts w:hAnsi="標楷體"/>
          <w:color w:val="000000" w:themeColor="text1"/>
          <w:szCs w:val="32"/>
        </w:rPr>
        <w:t>內均不含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營運資金，足見該公司計</w:t>
      </w:r>
      <w:r w:rsidR="00295915" w:rsidRPr="00A403C9">
        <w:rPr>
          <w:rFonts w:hAnsi="標楷體"/>
          <w:szCs w:val="32"/>
        </w:rPr>
        <w:t>畫評估中投資總額是否包含營運資金之標準</w:t>
      </w:r>
      <w:r w:rsidR="000D2F03" w:rsidRPr="00A403C9">
        <w:rPr>
          <w:rFonts w:hAnsi="標楷體" w:hint="eastAsia"/>
          <w:szCs w:val="32"/>
        </w:rPr>
        <w:t>，並</w:t>
      </w:r>
      <w:r w:rsidR="00295915" w:rsidRPr="00A403C9">
        <w:rPr>
          <w:rFonts w:hAnsi="標楷體"/>
          <w:szCs w:val="32"/>
        </w:rPr>
        <w:t>不一致，</w:t>
      </w:r>
      <w:r w:rsidR="00E34AD9" w:rsidRPr="00A403C9">
        <w:rPr>
          <w:rFonts w:hAnsi="標楷體" w:hint="eastAsia"/>
          <w:szCs w:val="32"/>
        </w:rPr>
        <w:t>且在機械設備項下錯列營運資金，</w:t>
      </w:r>
      <w:r w:rsidR="00295915" w:rsidRPr="00A403C9">
        <w:rPr>
          <w:rFonts w:hAnsi="標楷體"/>
          <w:szCs w:val="32"/>
        </w:rPr>
        <w:t>投資計畫</w:t>
      </w:r>
      <w:proofErr w:type="gramStart"/>
      <w:r w:rsidR="00295915" w:rsidRPr="00A403C9">
        <w:rPr>
          <w:rFonts w:hAnsi="標楷體"/>
          <w:szCs w:val="32"/>
        </w:rPr>
        <w:t>匡列作業顯欠</w:t>
      </w:r>
      <w:proofErr w:type="gramEnd"/>
      <w:r w:rsidR="00295915" w:rsidRPr="00D06C09">
        <w:rPr>
          <w:rFonts w:hAnsi="標楷體"/>
          <w:color w:val="000000" w:themeColor="text1"/>
          <w:szCs w:val="32"/>
        </w:rPr>
        <w:t>嚴謹。</w:t>
      </w:r>
    </w:p>
    <w:p w:rsidR="00841BE6" w:rsidRPr="00D06C09" w:rsidRDefault="00841BE6" w:rsidP="00295915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資金成本與市場行情相較明顯偏高：</w:t>
      </w:r>
      <w:r w:rsidR="00BA1DC4" w:rsidRPr="00D06C09">
        <w:rPr>
          <w:rFonts w:hAnsi="標楷體"/>
          <w:color w:val="000000" w:themeColor="text1"/>
          <w:szCs w:val="32"/>
        </w:rPr>
        <w:t>本計畫</w:t>
      </w:r>
      <w:r w:rsidRPr="00D06C09">
        <w:rPr>
          <w:rFonts w:hAnsi="標楷體"/>
          <w:color w:val="000000" w:themeColor="text1"/>
          <w:szCs w:val="32"/>
        </w:rPr>
        <w:t>資金成本分配，在</w:t>
      </w:r>
      <w:r w:rsidR="009C7B35">
        <w:rPr>
          <w:rFonts w:hAnsi="標楷體"/>
          <w:color w:val="000000" w:themeColor="text1"/>
          <w:szCs w:val="32"/>
        </w:rPr>
        <w:t>9</w:t>
      </w:r>
      <w:r w:rsidR="009C7B35">
        <w:rPr>
          <w:rFonts w:hAnsi="標楷體" w:hint="eastAsia"/>
          <w:color w:val="000000" w:themeColor="text1"/>
          <w:szCs w:val="32"/>
        </w:rPr>
        <w:t>3</w:t>
      </w:r>
      <w:r w:rsidRPr="00D06C09">
        <w:rPr>
          <w:rFonts w:hAnsi="標楷體"/>
          <w:color w:val="000000" w:themeColor="text1"/>
          <w:szCs w:val="32"/>
        </w:rPr>
        <w:t>年核定計畫時，自有資金</w:t>
      </w:r>
      <w:r w:rsidR="000D2F03">
        <w:rPr>
          <w:rFonts w:hAnsi="標楷體" w:hint="eastAsia"/>
          <w:color w:val="000000" w:themeColor="text1"/>
          <w:szCs w:val="32"/>
        </w:rPr>
        <w:t>占</w:t>
      </w:r>
      <w:r w:rsidRPr="00D06C09">
        <w:rPr>
          <w:rFonts w:hAnsi="標楷體"/>
          <w:color w:val="000000" w:themeColor="text1"/>
          <w:szCs w:val="32"/>
        </w:rPr>
        <w:t>1/3，</w:t>
      </w:r>
      <w:r w:rsidR="000D2F03">
        <w:rPr>
          <w:rFonts w:hAnsi="標楷體"/>
          <w:color w:val="000000" w:themeColor="text1"/>
          <w:szCs w:val="32"/>
        </w:rPr>
        <w:t>成本</w:t>
      </w:r>
      <w:r w:rsidRPr="00D06C09">
        <w:rPr>
          <w:rFonts w:hAnsi="標楷體"/>
          <w:color w:val="000000" w:themeColor="text1"/>
          <w:szCs w:val="32"/>
        </w:rPr>
        <w:t>率</w:t>
      </w:r>
      <w:r w:rsidR="000D2F03">
        <w:rPr>
          <w:rFonts w:hAnsi="標楷體" w:hint="eastAsia"/>
          <w:color w:val="000000" w:themeColor="text1"/>
          <w:szCs w:val="32"/>
        </w:rPr>
        <w:t>為</w:t>
      </w:r>
      <w:r w:rsidRPr="00D06C09">
        <w:rPr>
          <w:rFonts w:hAnsi="標楷體"/>
          <w:color w:val="000000" w:themeColor="text1"/>
          <w:szCs w:val="32"/>
        </w:rPr>
        <w:t>10%，國內貸款</w:t>
      </w:r>
      <w:r w:rsidR="000D2F03">
        <w:rPr>
          <w:rFonts w:hAnsi="標楷體" w:hint="eastAsia"/>
          <w:color w:val="000000" w:themeColor="text1"/>
          <w:szCs w:val="32"/>
        </w:rPr>
        <w:t>占</w:t>
      </w:r>
      <w:r w:rsidRPr="00D06C09">
        <w:rPr>
          <w:rFonts w:hAnsi="標楷體"/>
          <w:color w:val="000000" w:themeColor="text1"/>
          <w:szCs w:val="32"/>
        </w:rPr>
        <w:t>2/3，</w:t>
      </w:r>
      <w:r w:rsidR="000D2F03">
        <w:rPr>
          <w:rFonts w:hAnsi="標楷體" w:hint="eastAsia"/>
          <w:color w:val="000000" w:themeColor="text1"/>
          <w:szCs w:val="32"/>
        </w:rPr>
        <w:t>利</w:t>
      </w:r>
      <w:r w:rsidRPr="00D06C09">
        <w:rPr>
          <w:rFonts w:hAnsi="標楷體"/>
          <w:color w:val="000000" w:themeColor="text1"/>
          <w:szCs w:val="32"/>
        </w:rPr>
        <w:t>率以5%估列。96年第一次變更計畫</w:t>
      </w:r>
      <w:r w:rsidR="00A403C9">
        <w:rPr>
          <w:rFonts w:hAnsi="標楷體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自有資金成本率定為7.56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，貸款利率為4.5</w:t>
      </w:r>
      <w:proofErr w:type="gramStart"/>
      <w:r w:rsidR="00CC01E2">
        <w:rPr>
          <w:rFonts w:hAnsi="標楷體"/>
          <w:color w:val="000000" w:themeColor="text1"/>
          <w:szCs w:val="32"/>
        </w:rPr>
        <w:t>﹪</w:t>
      </w:r>
      <w:proofErr w:type="gramEnd"/>
      <w:r w:rsidR="00CC01E2">
        <w:rPr>
          <w:rFonts w:hAnsi="標楷體" w:hint="eastAsia"/>
          <w:color w:val="000000" w:themeColor="text1"/>
          <w:szCs w:val="32"/>
        </w:rPr>
        <w:t>；</w:t>
      </w:r>
      <w:r w:rsidRPr="00D06C09">
        <w:rPr>
          <w:rFonts w:hAnsi="標楷體"/>
          <w:color w:val="000000" w:themeColor="text1"/>
          <w:szCs w:val="32"/>
        </w:rPr>
        <w:t>97年第二次變更計畫</w:t>
      </w:r>
      <w:r w:rsidR="00CC01E2">
        <w:rPr>
          <w:rFonts w:hAnsi="標楷體" w:hint="eastAsia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自有資金成本率定為7.48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，貸款利率為3.77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。</w:t>
      </w:r>
      <w:proofErr w:type="gramStart"/>
      <w:r w:rsidRPr="00D06C09">
        <w:rPr>
          <w:rFonts w:hAnsi="標楷體"/>
          <w:color w:val="000000" w:themeColor="text1"/>
          <w:szCs w:val="32"/>
        </w:rPr>
        <w:t>惟查台銀</w:t>
      </w:r>
      <w:proofErr w:type="gramEnd"/>
      <w:r w:rsidRPr="00D06C09">
        <w:rPr>
          <w:rFonts w:hAnsi="標楷體"/>
          <w:color w:val="000000" w:themeColor="text1"/>
          <w:szCs w:val="32"/>
        </w:rPr>
        <w:t>等5大銀行（資本支出貸款）</w:t>
      </w:r>
      <w:r w:rsidR="00CC01E2">
        <w:rPr>
          <w:rFonts w:hAnsi="標楷體" w:hint="eastAsia"/>
          <w:color w:val="000000" w:themeColor="text1"/>
          <w:szCs w:val="32"/>
        </w:rPr>
        <w:t>之</w:t>
      </w:r>
      <w:r w:rsidRPr="00D06C09">
        <w:rPr>
          <w:rFonts w:hAnsi="標楷體"/>
          <w:color w:val="000000" w:themeColor="text1"/>
          <w:szCs w:val="32"/>
        </w:rPr>
        <w:t>歷史放款利率，93年之利率水準為1.878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至2.846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、96年為2.597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至3.319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、97年為2.804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至3.277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，</w:t>
      </w:r>
      <w:r w:rsidR="00BA1DC4" w:rsidRPr="00D06C09">
        <w:rPr>
          <w:rFonts w:hAnsi="標楷體"/>
          <w:color w:val="000000" w:themeColor="text1"/>
          <w:szCs w:val="32"/>
        </w:rPr>
        <w:t>本計畫</w:t>
      </w:r>
      <w:r w:rsidRPr="00D06C09">
        <w:rPr>
          <w:rFonts w:hAnsi="標楷體"/>
          <w:color w:val="000000" w:themeColor="text1"/>
          <w:szCs w:val="32"/>
        </w:rPr>
        <w:t>之資金成本利率，除97年第二次變更</w:t>
      </w:r>
      <w:r w:rsidR="00CC01E2">
        <w:rPr>
          <w:rFonts w:hAnsi="標楷體" w:hint="eastAsia"/>
          <w:color w:val="000000" w:themeColor="text1"/>
          <w:szCs w:val="32"/>
        </w:rPr>
        <w:t>時</w:t>
      </w:r>
      <w:r w:rsidRPr="00D06C09">
        <w:rPr>
          <w:rFonts w:hAnsi="標楷體"/>
          <w:color w:val="000000" w:themeColor="text1"/>
          <w:szCs w:val="32"/>
        </w:rPr>
        <w:t>之3.77</w:t>
      </w:r>
      <w:proofErr w:type="gramStart"/>
      <w:r w:rsidRPr="00D06C09">
        <w:rPr>
          <w:rFonts w:hAnsi="標楷體"/>
          <w:color w:val="000000" w:themeColor="text1"/>
          <w:szCs w:val="32"/>
        </w:rPr>
        <w:t>﹪</w:t>
      </w:r>
      <w:proofErr w:type="gramEnd"/>
      <w:r w:rsidRPr="00D06C09">
        <w:rPr>
          <w:rFonts w:hAnsi="標楷體"/>
          <w:color w:val="000000" w:themeColor="text1"/>
          <w:szCs w:val="32"/>
        </w:rPr>
        <w:t>外，與市場行情相較</w:t>
      </w:r>
      <w:r w:rsidR="00CC01E2">
        <w:rPr>
          <w:rFonts w:hAnsi="標楷體" w:hint="eastAsia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均明顯偏高。</w:t>
      </w:r>
      <w:proofErr w:type="gramStart"/>
      <w:r w:rsidRPr="00D06C09">
        <w:rPr>
          <w:rFonts w:hAnsi="標楷體"/>
          <w:color w:val="000000" w:themeColor="text1"/>
          <w:szCs w:val="32"/>
        </w:rPr>
        <w:t>詢</w:t>
      </w:r>
      <w:proofErr w:type="gramEnd"/>
      <w:r w:rsidRPr="00D06C09">
        <w:rPr>
          <w:rFonts w:hAnsi="標楷體"/>
          <w:color w:val="000000" w:themeColor="text1"/>
          <w:szCs w:val="32"/>
        </w:rPr>
        <w:t>據中油公司稱，</w:t>
      </w:r>
      <w:r w:rsidR="00BA1DC4" w:rsidRPr="00D06C09">
        <w:rPr>
          <w:rFonts w:hAnsi="標楷體"/>
          <w:color w:val="000000" w:themeColor="text1"/>
          <w:szCs w:val="32"/>
        </w:rPr>
        <w:t>本計畫</w:t>
      </w:r>
      <w:r w:rsidRPr="00D06C09">
        <w:rPr>
          <w:rFonts w:hAnsi="標楷體"/>
          <w:color w:val="000000" w:themeColor="text1"/>
          <w:szCs w:val="32"/>
        </w:rPr>
        <w:t>之自有資金成本率10%，係參照委託JP Morgan Chase之價值評估（Financial Valuation Model）報告建議模式與相關參數，估算自有資金成本率。國內貸款資金成本率5%</w:t>
      </w:r>
      <w:r w:rsidR="00CC01E2">
        <w:rPr>
          <w:rFonts w:hAnsi="標楷體"/>
          <w:color w:val="000000" w:themeColor="text1"/>
          <w:szCs w:val="32"/>
        </w:rPr>
        <w:t>，則</w:t>
      </w:r>
      <w:r w:rsidR="00CC01E2">
        <w:rPr>
          <w:rFonts w:hAnsi="標楷體" w:hint="eastAsia"/>
          <w:color w:val="000000" w:themeColor="text1"/>
          <w:szCs w:val="32"/>
        </w:rPr>
        <w:t>為</w:t>
      </w:r>
      <w:r w:rsidRPr="00D06C09">
        <w:rPr>
          <w:rFonts w:hAnsi="標楷體"/>
          <w:color w:val="000000" w:themeColor="text1"/>
          <w:szCs w:val="32"/>
        </w:rPr>
        <w:t>編列當時新台幣市場利率投資年度前八年</w:t>
      </w:r>
      <w:r w:rsidR="00CC01E2">
        <w:rPr>
          <w:rFonts w:hAnsi="標楷體" w:hint="eastAsia"/>
          <w:color w:val="000000" w:themeColor="text1"/>
          <w:szCs w:val="32"/>
        </w:rPr>
        <w:t>之</w:t>
      </w:r>
      <w:r w:rsidRPr="00D06C09">
        <w:rPr>
          <w:rFonts w:hAnsi="標楷體"/>
          <w:color w:val="000000" w:themeColor="text1"/>
          <w:szCs w:val="32"/>
        </w:rPr>
        <w:t>平均值4.744%再加碼</w:t>
      </w:r>
      <w:r w:rsidR="00CC01E2">
        <w:rPr>
          <w:rFonts w:hAnsi="標楷體" w:hint="eastAsia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以涵蓋風險</w:t>
      </w:r>
      <w:proofErr w:type="gramStart"/>
      <w:r w:rsidRPr="00D06C09">
        <w:rPr>
          <w:rFonts w:hAnsi="標楷體"/>
          <w:color w:val="000000" w:themeColor="text1"/>
          <w:szCs w:val="32"/>
        </w:rPr>
        <w:t>溢酬及</w:t>
      </w:r>
      <w:proofErr w:type="gramEnd"/>
      <w:r w:rsidRPr="00D06C09">
        <w:rPr>
          <w:rFonts w:hAnsi="標楷體"/>
          <w:color w:val="000000" w:themeColor="text1"/>
          <w:szCs w:val="32"/>
        </w:rPr>
        <w:t>未來利率波動。且</w:t>
      </w:r>
      <w:r w:rsidR="00BA1DC4" w:rsidRPr="00D06C09">
        <w:rPr>
          <w:rFonts w:hAnsi="標楷體"/>
          <w:color w:val="000000" w:themeColor="text1"/>
          <w:szCs w:val="32"/>
        </w:rPr>
        <w:t>本計畫</w:t>
      </w:r>
      <w:r w:rsidRPr="00D06C09">
        <w:rPr>
          <w:rFonts w:hAnsi="標楷體"/>
          <w:color w:val="000000" w:themeColor="text1"/>
          <w:szCs w:val="32"/>
        </w:rPr>
        <w:t>曾二次變更，亦適時因應市場變化，將自有資金成本率自10%向下修正為7.48%，國內貸款利率亦自5%向下修正為3.77%等。惟本案</w:t>
      </w:r>
      <w:r w:rsidR="00CC01E2">
        <w:rPr>
          <w:rFonts w:hAnsi="標楷體" w:hint="eastAsia"/>
          <w:color w:val="000000" w:themeColor="text1"/>
          <w:szCs w:val="32"/>
        </w:rPr>
        <w:t>之</w:t>
      </w:r>
      <w:r w:rsidRPr="00D06C09">
        <w:rPr>
          <w:rFonts w:hAnsi="標楷體"/>
          <w:color w:val="000000" w:themeColor="text1"/>
          <w:szCs w:val="32"/>
        </w:rPr>
        <w:t>資金成本率</w:t>
      </w:r>
      <w:r w:rsidR="00CC01E2">
        <w:rPr>
          <w:rFonts w:hAnsi="標楷體" w:hint="eastAsia"/>
          <w:color w:val="000000" w:themeColor="text1"/>
          <w:szCs w:val="32"/>
        </w:rPr>
        <w:t>，不論</w:t>
      </w:r>
      <w:r w:rsidRPr="00D06C09">
        <w:rPr>
          <w:rFonts w:hAnsi="標楷體"/>
          <w:color w:val="000000" w:themeColor="text1"/>
          <w:szCs w:val="32"/>
        </w:rPr>
        <w:t>自有資金及貸款兩者</w:t>
      </w:r>
      <w:r w:rsidR="00CC01E2">
        <w:rPr>
          <w:rFonts w:hAnsi="標楷體" w:hint="eastAsia"/>
          <w:color w:val="000000" w:themeColor="text1"/>
          <w:szCs w:val="32"/>
        </w:rPr>
        <w:t>，</w:t>
      </w:r>
      <w:r w:rsidRPr="00D06C09">
        <w:rPr>
          <w:rFonts w:hAnsi="標楷體"/>
          <w:color w:val="000000" w:themeColor="text1"/>
          <w:szCs w:val="32"/>
        </w:rPr>
        <w:t>均明顯高於市場利率水準，</w:t>
      </w:r>
      <w:r w:rsidR="004259A0" w:rsidRPr="00D06C09">
        <w:rPr>
          <w:rFonts w:hAnsi="標楷體"/>
          <w:color w:val="000000" w:themeColor="text1"/>
          <w:szCs w:val="32"/>
        </w:rPr>
        <w:t>恐造成投資決策誤判</w:t>
      </w:r>
      <w:r w:rsidR="004259A0" w:rsidRPr="00D06C09">
        <w:rPr>
          <w:rFonts w:hAnsi="標楷體" w:hint="eastAsia"/>
          <w:color w:val="000000" w:themeColor="text1"/>
          <w:szCs w:val="32"/>
        </w:rPr>
        <w:t>；另</w:t>
      </w:r>
      <w:r w:rsidR="004259A0" w:rsidRPr="00D06C09">
        <w:rPr>
          <w:rFonts w:hAnsi="標楷體"/>
          <w:color w:val="000000" w:themeColor="text1"/>
          <w:szCs w:val="32"/>
        </w:rPr>
        <w:t>本計畫</w:t>
      </w:r>
      <w:r w:rsidR="00C91A48">
        <w:rPr>
          <w:rFonts w:hAnsi="標楷體" w:hint="eastAsia"/>
          <w:color w:val="000000" w:themeColor="text1"/>
          <w:szCs w:val="32"/>
        </w:rPr>
        <w:t>之</w:t>
      </w:r>
      <w:r w:rsidR="004259A0" w:rsidRPr="00D06C09">
        <w:rPr>
          <w:rFonts w:hAnsi="標楷體"/>
          <w:color w:val="000000" w:themeColor="text1"/>
          <w:szCs w:val="32"/>
        </w:rPr>
        <w:t>資金配</w:t>
      </w:r>
      <w:r w:rsidR="00A403C9">
        <w:rPr>
          <w:rFonts w:hAnsi="標楷體" w:hint="eastAsia"/>
          <w:color w:val="000000" w:themeColor="text1"/>
          <w:szCs w:val="32"/>
        </w:rPr>
        <w:t>置</w:t>
      </w:r>
      <w:r w:rsidR="004259A0" w:rsidRPr="00D06C09">
        <w:rPr>
          <w:rFonts w:hAnsi="標楷體"/>
          <w:color w:val="000000" w:themeColor="text1"/>
          <w:szCs w:val="32"/>
        </w:rPr>
        <w:t>，</w:t>
      </w:r>
      <w:proofErr w:type="gramStart"/>
      <w:r w:rsidR="00C91A48">
        <w:rPr>
          <w:rFonts w:hAnsi="標楷體" w:hint="eastAsia"/>
          <w:color w:val="000000" w:themeColor="text1"/>
          <w:szCs w:val="32"/>
        </w:rPr>
        <w:t>採</w:t>
      </w:r>
      <w:proofErr w:type="gramEnd"/>
      <w:r w:rsidR="004259A0" w:rsidRPr="00D06C09">
        <w:rPr>
          <w:rFonts w:hAnsi="標楷體"/>
          <w:color w:val="000000" w:themeColor="text1"/>
          <w:szCs w:val="32"/>
        </w:rPr>
        <w:t>自有資金1/3</w:t>
      </w:r>
      <w:r w:rsidR="004259A0" w:rsidRPr="00D06C09">
        <w:rPr>
          <w:rFonts w:hAnsi="標楷體" w:hint="eastAsia"/>
          <w:color w:val="000000" w:themeColor="text1"/>
          <w:szCs w:val="32"/>
        </w:rPr>
        <w:t>、</w:t>
      </w:r>
      <w:r w:rsidR="004259A0" w:rsidRPr="00D06C09">
        <w:rPr>
          <w:rFonts w:hAnsi="標楷體"/>
          <w:color w:val="000000" w:themeColor="text1"/>
          <w:szCs w:val="32"/>
        </w:rPr>
        <w:t>國內貸款2/3</w:t>
      </w:r>
      <w:r w:rsidR="00C91A48">
        <w:rPr>
          <w:rFonts w:hAnsi="標楷體" w:hint="eastAsia"/>
          <w:color w:val="000000" w:themeColor="text1"/>
          <w:szCs w:val="32"/>
        </w:rPr>
        <w:t>之比例</w:t>
      </w:r>
      <w:r w:rsidR="004259A0" w:rsidRPr="00D06C09">
        <w:rPr>
          <w:rFonts w:hAnsi="標楷體" w:hint="eastAsia"/>
          <w:color w:val="000000" w:themeColor="text1"/>
          <w:szCs w:val="32"/>
        </w:rPr>
        <w:t>，未</w:t>
      </w:r>
      <w:r w:rsidR="00C91A48">
        <w:rPr>
          <w:rFonts w:hAnsi="標楷體" w:hint="eastAsia"/>
          <w:color w:val="000000" w:themeColor="text1"/>
          <w:szCs w:val="32"/>
        </w:rPr>
        <w:t>配合</w:t>
      </w:r>
      <w:r w:rsidR="004259A0" w:rsidRPr="00D06C09">
        <w:rPr>
          <w:rFonts w:hAnsi="標楷體" w:hint="eastAsia"/>
          <w:color w:val="000000" w:themeColor="text1"/>
          <w:szCs w:val="32"/>
        </w:rPr>
        <w:t>公司</w:t>
      </w:r>
      <w:r w:rsidR="00C91A48">
        <w:rPr>
          <w:rFonts w:hAnsi="標楷體" w:hint="eastAsia"/>
          <w:color w:val="000000" w:themeColor="text1"/>
          <w:szCs w:val="32"/>
        </w:rPr>
        <w:t>之</w:t>
      </w:r>
      <w:r w:rsidR="00A403C9">
        <w:rPr>
          <w:rFonts w:hAnsi="標楷體" w:hint="eastAsia"/>
          <w:color w:val="000000" w:themeColor="text1"/>
          <w:szCs w:val="32"/>
        </w:rPr>
        <w:t>實際</w:t>
      </w:r>
      <w:r w:rsidR="004259A0" w:rsidRPr="00D06C09">
        <w:rPr>
          <w:rFonts w:hAnsi="標楷體" w:hint="eastAsia"/>
          <w:color w:val="000000" w:themeColor="text1"/>
          <w:szCs w:val="32"/>
        </w:rPr>
        <w:t>資本結構，亦欠周妥，</w:t>
      </w:r>
      <w:proofErr w:type="gramStart"/>
      <w:r w:rsidR="004259A0" w:rsidRPr="00D06C09">
        <w:rPr>
          <w:rFonts w:hAnsi="標楷體" w:hint="eastAsia"/>
          <w:color w:val="000000" w:themeColor="text1"/>
          <w:szCs w:val="32"/>
        </w:rPr>
        <w:t>均</w:t>
      </w:r>
      <w:r w:rsidRPr="00D06C09">
        <w:rPr>
          <w:rFonts w:hAnsi="標楷體"/>
          <w:color w:val="000000" w:themeColor="text1"/>
          <w:szCs w:val="32"/>
        </w:rPr>
        <w:t>應檢討</w:t>
      </w:r>
      <w:proofErr w:type="gramEnd"/>
      <w:r w:rsidRPr="00D06C09">
        <w:rPr>
          <w:rFonts w:hAnsi="標楷體"/>
          <w:color w:val="000000" w:themeColor="text1"/>
          <w:szCs w:val="32"/>
        </w:rPr>
        <w:t>。</w:t>
      </w:r>
    </w:p>
    <w:p w:rsidR="00841BE6" w:rsidRPr="00D06C09" w:rsidRDefault="002A0168" w:rsidP="00295915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據</w:t>
      </w:r>
      <w:proofErr w:type="gramStart"/>
      <w:r w:rsidRPr="00D06C09">
        <w:rPr>
          <w:rFonts w:hAnsi="標楷體"/>
          <w:color w:val="000000" w:themeColor="text1"/>
        </w:rPr>
        <w:t>上論結</w:t>
      </w:r>
      <w:proofErr w:type="gramEnd"/>
      <w:r w:rsidR="00841BE6" w:rsidRPr="00D06C09">
        <w:rPr>
          <w:rFonts w:hAnsi="標楷體"/>
          <w:color w:val="000000" w:themeColor="text1"/>
        </w:rPr>
        <w:t>，中油公司辦理</w:t>
      </w:r>
      <w:r w:rsidR="00BA1DC4" w:rsidRPr="00D06C09">
        <w:rPr>
          <w:rFonts w:hAnsi="標楷體"/>
          <w:color w:val="000000" w:themeColor="text1"/>
        </w:rPr>
        <w:t>本計畫</w:t>
      </w:r>
      <w:r w:rsidR="00C91A48">
        <w:rPr>
          <w:rFonts w:hAnsi="標楷體"/>
          <w:color w:val="000000" w:themeColor="text1"/>
        </w:rPr>
        <w:t>，</w:t>
      </w:r>
      <w:r w:rsidR="00841BE6" w:rsidRPr="00D06C09">
        <w:rPr>
          <w:rFonts w:hAnsi="標楷體"/>
          <w:color w:val="000000" w:themeColor="text1"/>
          <w:szCs w:val="32"/>
        </w:rPr>
        <w:t>營運資金</w:t>
      </w:r>
      <w:r w:rsidR="00C91A48">
        <w:rPr>
          <w:rFonts w:hAnsi="標楷體" w:hint="eastAsia"/>
          <w:color w:val="000000" w:themeColor="text1"/>
          <w:szCs w:val="32"/>
        </w:rPr>
        <w:t>是否</w:t>
      </w:r>
      <w:r w:rsidR="00841BE6" w:rsidRPr="00D06C09">
        <w:rPr>
          <w:rFonts w:hAnsi="標楷體"/>
          <w:color w:val="000000" w:themeColor="text1"/>
          <w:szCs w:val="32"/>
        </w:rPr>
        <w:t>列入投</w:t>
      </w:r>
      <w:r w:rsidR="00841BE6" w:rsidRPr="00B540B6">
        <w:rPr>
          <w:rFonts w:hAnsi="標楷體"/>
          <w:szCs w:val="32"/>
        </w:rPr>
        <w:t>資總額，</w:t>
      </w:r>
      <w:r w:rsidR="00C91A48" w:rsidRPr="00B540B6">
        <w:rPr>
          <w:rFonts w:hAnsi="標楷體" w:hint="eastAsia"/>
          <w:szCs w:val="32"/>
        </w:rPr>
        <w:t>前後不一，機械設備項</w:t>
      </w:r>
      <w:proofErr w:type="gramStart"/>
      <w:r w:rsidR="00C91A48" w:rsidRPr="00B540B6">
        <w:rPr>
          <w:rFonts w:hAnsi="標楷體" w:hint="eastAsia"/>
          <w:szCs w:val="32"/>
        </w:rPr>
        <w:t>下錯納土木</w:t>
      </w:r>
      <w:proofErr w:type="gramEnd"/>
      <w:r w:rsidR="00C91A48" w:rsidRPr="00B540B6">
        <w:rPr>
          <w:rFonts w:hAnsi="標楷體" w:hint="eastAsia"/>
          <w:szCs w:val="32"/>
        </w:rPr>
        <w:t>及</w:t>
      </w:r>
      <w:r w:rsidR="005D24F1" w:rsidRPr="00B540B6">
        <w:rPr>
          <w:rFonts w:hAnsi="標楷體" w:hint="eastAsia"/>
          <w:szCs w:val="32"/>
        </w:rPr>
        <w:t>營運</w:t>
      </w:r>
      <w:r w:rsidR="005D24F1" w:rsidRPr="00B540B6">
        <w:rPr>
          <w:rFonts w:hAnsi="標楷體" w:hint="eastAsia"/>
          <w:szCs w:val="32"/>
        </w:rPr>
        <w:lastRenderedPageBreak/>
        <w:t>資金</w:t>
      </w:r>
      <w:r w:rsidR="005D24F1">
        <w:rPr>
          <w:rFonts w:hAnsi="標楷體"/>
          <w:color w:val="000000" w:themeColor="text1"/>
          <w:szCs w:val="32"/>
        </w:rPr>
        <w:t>；</w:t>
      </w:r>
      <w:r w:rsidR="00C91A48" w:rsidRPr="00D06C09">
        <w:rPr>
          <w:rFonts w:hAnsi="標楷體"/>
          <w:color w:val="000000" w:themeColor="text1"/>
          <w:szCs w:val="32"/>
        </w:rPr>
        <w:t>本計畫</w:t>
      </w:r>
      <w:r w:rsidR="00C91A48">
        <w:rPr>
          <w:rFonts w:hAnsi="標楷體" w:hint="eastAsia"/>
          <w:color w:val="000000" w:themeColor="text1"/>
          <w:szCs w:val="32"/>
        </w:rPr>
        <w:t>之</w:t>
      </w:r>
      <w:r w:rsidR="00C91A48" w:rsidRPr="00D06C09">
        <w:rPr>
          <w:rFonts w:hAnsi="標楷體"/>
          <w:color w:val="000000" w:themeColor="text1"/>
          <w:szCs w:val="32"/>
        </w:rPr>
        <w:t>自有</w:t>
      </w:r>
      <w:r w:rsidR="00C91A48">
        <w:rPr>
          <w:rFonts w:hAnsi="標楷體" w:hint="eastAsia"/>
          <w:color w:val="000000" w:themeColor="text1"/>
          <w:szCs w:val="32"/>
        </w:rPr>
        <w:t>及外來</w:t>
      </w:r>
      <w:r w:rsidR="00C91A48" w:rsidRPr="00D06C09">
        <w:rPr>
          <w:rFonts w:hAnsi="標楷體"/>
          <w:color w:val="000000" w:themeColor="text1"/>
          <w:szCs w:val="32"/>
        </w:rPr>
        <w:t>資金之成本率均明顯高於市場利率水準，恐造成投資決策</w:t>
      </w:r>
      <w:r w:rsidR="00C91A48">
        <w:rPr>
          <w:rFonts w:hAnsi="標楷體" w:hint="eastAsia"/>
          <w:color w:val="000000" w:themeColor="text1"/>
          <w:szCs w:val="32"/>
        </w:rPr>
        <w:t>之</w:t>
      </w:r>
      <w:r w:rsidR="00C91A48" w:rsidRPr="00D06C09">
        <w:rPr>
          <w:rFonts w:hAnsi="標楷體"/>
          <w:color w:val="000000" w:themeColor="text1"/>
          <w:szCs w:val="32"/>
        </w:rPr>
        <w:t>誤判</w:t>
      </w:r>
      <w:r w:rsidR="00C91A48">
        <w:rPr>
          <w:rFonts w:hAnsi="標楷體" w:hint="eastAsia"/>
          <w:color w:val="000000" w:themeColor="text1"/>
          <w:szCs w:val="32"/>
        </w:rPr>
        <w:t>，又</w:t>
      </w:r>
      <w:r w:rsidR="00C91A48" w:rsidRPr="00D06C09">
        <w:rPr>
          <w:rFonts w:hAnsi="標楷體" w:hint="eastAsia"/>
          <w:color w:val="000000" w:themeColor="text1"/>
          <w:szCs w:val="32"/>
        </w:rPr>
        <w:t>未</w:t>
      </w:r>
      <w:r w:rsidR="00B540B6">
        <w:rPr>
          <w:rFonts w:hAnsi="標楷體" w:hint="eastAsia"/>
          <w:color w:val="000000" w:themeColor="text1"/>
          <w:szCs w:val="32"/>
        </w:rPr>
        <w:t>能</w:t>
      </w:r>
      <w:r w:rsidR="00C91A48">
        <w:rPr>
          <w:rFonts w:hAnsi="標楷體" w:hint="eastAsia"/>
          <w:color w:val="000000" w:themeColor="text1"/>
          <w:szCs w:val="32"/>
        </w:rPr>
        <w:t>反映</w:t>
      </w:r>
      <w:r w:rsidR="00C91A48" w:rsidRPr="00D06C09">
        <w:rPr>
          <w:rFonts w:hAnsi="標楷體" w:hint="eastAsia"/>
          <w:color w:val="000000" w:themeColor="text1"/>
          <w:szCs w:val="32"/>
        </w:rPr>
        <w:t>公司</w:t>
      </w:r>
      <w:r w:rsidR="00C91A48">
        <w:rPr>
          <w:rFonts w:hAnsi="標楷體" w:hint="eastAsia"/>
          <w:color w:val="000000" w:themeColor="text1"/>
          <w:szCs w:val="32"/>
        </w:rPr>
        <w:t>實際</w:t>
      </w:r>
      <w:r w:rsidR="00C91A48" w:rsidRPr="00D06C09">
        <w:rPr>
          <w:rFonts w:hAnsi="標楷體" w:hint="eastAsia"/>
          <w:color w:val="000000" w:themeColor="text1"/>
          <w:szCs w:val="32"/>
        </w:rPr>
        <w:t>資本結構</w:t>
      </w:r>
      <w:r w:rsidR="00C91A48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C91A48">
        <w:rPr>
          <w:rFonts w:hAnsi="標楷體" w:hint="eastAsia"/>
          <w:color w:val="000000" w:themeColor="text1"/>
          <w:szCs w:val="32"/>
        </w:rPr>
        <w:t>均</w:t>
      </w:r>
      <w:r w:rsidR="00841BE6" w:rsidRPr="00D06C09">
        <w:rPr>
          <w:rFonts w:hAnsi="標楷體"/>
          <w:bCs w:val="0"/>
          <w:color w:val="000000" w:themeColor="text1"/>
          <w:szCs w:val="32"/>
        </w:rPr>
        <w:t>足見</w:t>
      </w:r>
      <w:proofErr w:type="gramEnd"/>
      <w:r w:rsidR="00841BE6" w:rsidRPr="00D06C09">
        <w:rPr>
          <w:rFonts w:hAnsi="標楷體"/>
          <w:bCs w:val="0"/>
          <w:color w:val="000000" w:themeColor="text1"/>
          <w:szCs w:val="32"/>
        </w:rPr>
        <w:t>該公司計畫評估</w:t>
      </w:r>
      <w:r w:rsidR="00C91A48">
        <w:rPr>
          <w:rFonts w:hAnsi="標楷體" w:hint="eastAsia"/>
          <w:bCs w:val="0"/>
          <w:color w:val="000000" w:themeColor="text1"/>
          <w:szCs w:val="32"/>
        </w:rPr>
        <w:t>欠嚴謹</w:t>
      </w:r>
      <w:r w:rsidR="00841BE6" w:rsidRPr="00D06C09">
        <w:rPr>
          <w:rFonts w:hAnsi="標楷體"/>
          <w:bCs w:val="0"/>
          <w:color w:val="000000" w:themeColor="text1"/>
          <w:szCs w:val="32"/>
        </w:rPr>
        <w:t>。</w:t>
      </w:r>
    </w:p>
    <w:p w:rsidR="006F7DA9" w:rsidRPr="00D06C09" w:rsidRDefault="002549B2" w:rsidP="00307335">
      <w:pPr>
        <w:pStyle w:val="2"/>
        <w:ind w:left="697"/>
        <w:rPr>
          <w:rFonts w:hAnsi="標楷體"/>
          <w:b/>
          <w:color w:val="000000" w:themeColor="text1"/>
        </w:rPr>
      </w:pPr>
      <w:r w:rsidRPr="00D06C09">
        <w:rPr>
          <w:rFonts w:hAnsi="標楷體"/>
          <w:b/>
          <w:color w:val="000000" w:themeColor="text1"/>
          <w:szCs w:val="28"/>
        </w:rPr>
        <w:t>中</w:t>
      </w:r>
      <w:r w:rsidRPr="003B1529">
        <w:rPr>
          <w:rFonts w:hAnsi="標楷體"/>
          <w:b/>
          <w:szCs w:val="28"/>
        </w:rPr>
        <w:t>油公司發包本工程予</w:t>
      </w:r>
      <w:r w:rsidRPr="003B1529">
        <w:rPr>
          <w:rFonts w:hAnsi="標楷體"/>
          <w:b/>
          <w:szCs w:val="32"/>
        </w:rPr>
        <w:t>中鼎工程公司，</w:t>
      </w:r>
      <w:r w:rsidR="00ED170D" w:rsidRPr="003B1529">
        <w:rPr>
          <w:rFonts w:hAnsi="標楷體" w:hint="eastAsia"/>
          <w:b/>
          <w:szCs w:val="32"/>
        </w:rPr>
        <w:t>雖</w:t>
      </w:r>
      <w:r w:rsidR="00A477AF" w:rsidRPr="003B1529">
        <w:rPr>
          <w:rFonts w:hAnsi="標楷體" w:hint="eastAsia"/>
          <w:b/>
          <w:szCs w:val="32"/>
        </w:rPr>
        <w:t>各主管機關</w:t>
      </w:r>
      <w:r w:rsidR="00653018" w:rsidRPr="003B1529">
        <w:rPr>
          <w:rFonts w:hAnsi="標楷體" w:hint="eastAsia"/>
          <w:b/>
          <w:szCs w:val="32"/>
        </w:rPr>
        <w:t>認為</w:t>
      </w:r>
      <w:r w:rsidR="00ED170D" w:rsidRPr="003B1529">
        <w:rPr>
          <w:rFonts w:hAnsi="標楷體" w:hint="eastAsia"/>
          <w:b/>
          <w:szCs w:val="32"/>
        </w:rPr>
        <w:t>形</w:t>
      </w:r>
      <w:r w:rsidR="00ED170D" w:rsidRPr="00D06C09">
        <w:rPr>
          <w:rFonts w:hAnsi="標楷體" w:hint="eastAsia"/>
          <w:b/>
          <w:color w:val="000000" w:themeColor="text1"/>
          <w:szCs w:val="32"/>
        </w:rPr>
        <w:t>式上</w:t>
      </w:r>
      <w:r w:rsidRPr="00D06C09">
        <w:rPr>
          <w:rFonts w:hAnsi="標楷體"/>
          <w:b/>
          <w:color w:val="000000" w:themeColor="text1"/>
          <w:szCs w:val="32"/>
        </w:rPr>
        <w:t>尚無違反政府採購法第15條利益衝突</w:t>
      </w:r>
      <w:r w:rsidR="00A477AF">
        <w:rPr>
          <w:rFonts w:hAnsi="標楷體" w:hint="eastAsia"/>
          <w:b/>
          <w:color w:val="000000" w:themeColor="text1"/>
          <w:szCs w:val="32"/>
        </w:rPr>
        <w:t>之</w:t>
      </w:r>
      <w:r w:rsidRPr="00D06C09">
        <w:rPr>
          <w:rFonts w:hAnsi="標楷體"/>
          <w:b/>
          <w:color w:val="000000" w:themeColor="text1"/>
          <w:szCs w:val="32"/>
        </w:rPr>
        <w:t>迴避、</w:t>
      </w:r>
      <w:r w:rsidRPr="00D06C09">
        <w:rPr>
          <w:rFonts w:hAnsi="標楷體"/>
          <w:b/>
          <w:bCs w:val="0"/>
          <w:color w:val="000000" w:themeColor="text1"/>
          <w:kern w:val="2"/>
          <w:szCs w:val="20"/>
        </w:rPr>
        <w:t>公</w:t>
      </w:r>
      <w:r w:rsidRPr="00D06C09">
        <w:rPr>
          <w:rFonts w:hAnsi="標楷體"/>
          <w:b/>
          <w:bCs w:val="0"/>
          <w:color w:val="000000" w:themeColor="text1"/>
          <w:kern w:val="2"/>
          <w:szCs w:val="32"/>
        </w:rPr>
        <w:t>職人員利益衝突迴避法第9條交易行為之禁止，及</w:t>
      </w:r>
      <w:r w:rsidRPr="00D06C09">
        <w:rPr>
          <w:rFonts w:hAnsi="標楷體"/>
          <w:b/>
          <w:color w:val="000000" w:themeColor="text1"/>
          <w:szCs w:val="32"/>
        </w:rPr>
        <w:t>公務員服務法</w:t>
      </w:r>
      <w:r w:rsidR="00E2155F" w:rsidRPr="00D06C09">
        <w:rPr>
          <w:rFonts w:hAnsi="標楷體"/>
          <w:b/>
          <w:color w:val="000000" w:themeColor="text1"/>
          <w:szCs w:val="32"/>
        </w:rPr>
        <w:t>第14條</w:t>
      </w:r>
      <w:r w:rsidRPr="00D06C09">
        <w:rPr>
          <w:rStyle w:val="st1"/>
          <w:rFonts w:hAnsi="標楷體"/>
          <w:b/>
          <w:color w:val="000000" w:themeColor="text1"/>
          <w:szCs w:val="32"/>
        </w:rPr>
        <w:t>旋轉門條款等規定</w:t>
      </w:r>
      <w:r w:rsidR="00ED170D" w:rsidRPr="00D06C09">
        <w:rPr>
          <w:rStyle w:val="st1"/>
          <w:rFonts w:hAnsi="標楷體" w:hint="eastAsia"/>
          <w:b/>
          <w:color w:val="000000" w:themeColor="text1"/>
          <w:szCs w:val="32"/>
        </w:rPr>
        <w:t>，但</w:t>
      </w:r>
      <w:r w:rsidRPr="00D06C09">
        <w:rPr>
          <w:rStyle w:val="st1"/>
          <w:rFonts w:hAnsi="標楷體"/>
          <w:b/>
          <w:color w:val="000000" w:themeColor="text1"/>
          <w:szCs w:val="32"/>
        </w:rPr>
        <w:t>中油公司</w:t>
      </w:r>
      <w:r w:rsidR="009038C6" w:rsidRPr="00D06C09">
        <w:rPr>
          <w:rStyle w:val="st1"/>
          <w:rFonts w:hAnsi="標楷體" w:hint="eastAsia"/>
          <w:b/>
          <w:color w:val="000000" w:themeColor="text1"/>
          <w:szCs w:val="32"/>
        </w:rPr>
        <w:t>對</w:t>
      </w:r>
      <w:r w:rsidRPr="00D06C09">
        <w:rPr>
          <w:rStyle w:val="st1"/>
          <w:rFonts w:hAnsi="標楷體"/>
          <w:b/>
          <w:color w:val="000000" w:themeColor="text1"/>
          <w:szCs w:val="32"/>
        </w:rPr>
        <w:t>中技社及中鼎工程公司</w:t>
      </w:r>
      <w:r w:rsidR="009038C6" w:rsidRPr="00D06C09">
        <w:rPr>
          <w:rStyle w:val="st1"/>
          <w:rFonts w:hAnsi="標楷體" w:hint="eastAsia"/>
          <w:b/>
          <w:color w:val="000000" w:themeColor="text1"/>
          <w:szCs w:val="32"/>
        </w:rPr>
        <w:t>之</w:t>
      </w:r>
      <w:r w:rsidRPr="00D06C09">
        <w:rPr>
          <w:rStyle w:val="st1"/>
          <w:rFonts w:hAnsi="標楷體"/>
          <w:b/>
          <w:color w:val="000000" w:themeColor="text1"/>
          <w:szCs w:val="32"/>
        </w:rPr>
        <w:t>捐助、投資及指派董監事</w:t>
      </w:r>
      <w:r w:rsidR="00653018">
        <w:rPr>
          <w:rStyle w:val="st1"/>
          <w:rFonts w:hAnsi="標楷體" w:hint="eastAsia"/>
          <w:b/>
          <w:color w:val="000000" w:themeColor="text1"/>
          <w:szCs w:val="32"/>
        </w:rPr>
        <w:t>等</w:t>
      </w:r>
      <w:r w:rsidRPr="00D06C09">
        <w:rPr>
          <w:rStyle w:val="st1"/>
          <w:rFonts w:hAnsi="標楷體"/>
          <w:b/>
          <w:color w:val="000000" w:themeColor="text1"/>
          <w:szCs w:val="32"/>
        </w:rPr>
        <w:t>關係緊密，</w:t>
      </w:r>
      <w:r w:rsidR="008F46F0" w:rsidRPr="00D06C09">
        <w:rPr>
          <w:rStyle w:val="st1"/>
          <w:rFonts w:hAnsi="標楷體"/>
          <w:b/>
          <w:color w:val="000000" w:themeColor="text1"/>
          <w:szCs w:val="32"/>
        </w:rPr>
        <w:t>外界對前揭機關（機構）</w:t>
      </w:r>
      <w:r w:rsidR="0004755E" w:rsidRPr="00D06C09">
        <w:rPr>
          <w:rStyle w:val="st1"/>
          <w:rFonts w:hAnsi="標楷體" w:hint="eastAsia"/>
          <w:b/>
          <w:color w:val="000000" w:themeColor="text1"/>
          <w:szCs w:val="32"/>
        </w:rPr>
        <w:t>長期</w:t>
      </w:r>
      <w:r w:rsidR="008F46F0" w:rsidRPr="00D06C09">
        <w:rPr>
          <w:rStyle w:val="st1"/>
          <w:rFonts w:hAnsi="標楷體"/>
          <w:b/>
          <w:color w:val="000000" w:themeColor="text1"/>
          <w:szCs w:val="32"/>
        </w:rPr>
        <w:t>存有非常規安排之疑慮，是</w:t>
      </w:r>
      <w:r w:rsidRPr="00D06C09">
        <w:rPr>
          <w:rFonts w:hAnsi="標楷體"/>
          <w:b/>
          <w:color w:val="000000" w:themeColor="text1"/>
          <w:szCs w:val="32"/>
        </w:rPr>
        <w:t>經濟部</w:t>
      </w:r>
      <w:r w:rsidR="00072747" w:rsidRPr="00D06C09">
        <w:rPr>
          <w:rFonts w:hAnsi="標楷體" w:hint="eastAsia"/>
          <w:b/>
          <w:color w:val="000000" w:themeColor="text1"/>
          <w:szCs w:val="32"/>
        </w:rPr>
        <w:t>除</w:t>
      </w:r>
      <w:r w:rsidR="00A477AF">
        <w:rPr>
          <w:rFonts w:hAnsi="標楷體" w:hint="eastAsia"/>
          <w:b/>
          <w:color w:val="000000" w:themeColor="text1"/>
          <w:szCs w:val="32"/>
        </w:rPr>
        <w:t>交易之</w:t>
      </w:r>
      <w:r w:rsidR="00072747" w:rsidRPr="00D06C09">
        <w:rPr>
          <w:rFonts w:hAnsi="標楷體" w:hint="eastAsia"/>
          <w:b/>
          <w:color w:val="000000" w:themeColor="text1"/>
          <w:szCs w:val="32"/>
        </w:rPr>
        <w:t>法律形式外，</w:t>
      </w:r>
      <w:r w:rsidRPr="00D06C09">
        <w:rPr>
          <w:rFonts w:hAnsi="標楷體"/>
          <w:b/>
          <w:color w:val="000000" w:themeColor="text1"/>
          <w:szCs w:val="32"/>
        </w:rPr>
        <w:t>允應</w:t>
      </w:r>
      <w:r w:rsidR="00ED170D" w:rsidRPr="00D06C09">
        <w:rPr>
          <w:rFonts w:hAnsi="標楷體" w:hint="eastAsia"/>
          <w:b/>
          <w:color w:val="000000" w:themeColor="text1"/>
          <w:szCs w:val="32"/>
        </w:rPr>
        <w:t>基於</w:t>
      </w:r>
      <w:r w:rsidR="002C01B4" w:rsidRPr="00D06C09">
        <w:rPr>
          <w:rFonts w:hAnsi="標楷體" w:hint="eastAsia"/>
          <w:b/>
          <w:color w:val="000000" w:themeColor="text1"/>
          <w:szCs w:val="32"/>
        </w:rPr>
        <w:t>前揭公司高階管理人及其</w:t>
      </w:r>
      <w:r w:rsidR="00A477AF">
        <w:rPr>
          <w:rFonts w:hAnsi="標楷體" w:hint="eastAsia"/>
          <w:b/>
          <w:color w:val="000000" w:themeColor="text1"/>
          <w:szCs w:val="32"/>
        </w:rPr>
        <w:t>實</w:t>
      </w:r>
      <w:r w:rsidR="00653018">
        <w:rPr>
          <w:rFonts w:hAnsi="標楷體" w:hint="eastAsia"/>
          <w:b/>
          <w:color w:val="000000" w:themeColor="text1"/>
          <w:szCs w:val="32"/>
        </w:rPr>
        <w:t>質</w:t>
      </w:r>
      <w:r w:rsidR="002C01B4" w:rsidRPr="00D06C09">
        <w:rPr>
          <w:rFonts w:hAnsi="標楷體" w:hint="eastAsia"/>
          <w:b/>
          <w:color w:val="000000" w:themeColor="text1"/>
          <w:szCs w:val="32"/>
        </w:rPr>
        <w:t>關係人間之影響力，</w:t>
      </w:r>
      <w:r w:rsidRPr="00D06C09">
        <w:rPr>
          <w:rFonts w:hAnsi="標楷體"/>
          <w:b/>
          <w:color w:val="000000" w:themeColor="text1"/>
          <w:szCs w:val="32"/>
        </w:rPr>
        <w:t>加強對中油公司及中技社之監督管理，</w:t>
      </w:r>
      <w:r w:rsidRPr="00D06C09">
        <w:rPr>
          <w:rFonts w:hAnsi="標楷體"/>
          <w:b/>
          <w:bCs w:val="0"/>
          <w:color w:val="000000" w:themeColor="text1"/>
          <w:kern w:val="2"/>
          <w:szCs w:val="32"/>
        </w:rPr>
        <w:t>以免</w:t>
      </w:r>
      <w:r w:rsidR="008F46F0" w:rsidRPr="00D06C09">
        <w:rPr>
          <w:rFonts w:hAnsi="標楷體"/>
          <w:b/>
          <w:color w:val="000000" w:themeColor="text1"/>
          <w:szCs w:val="32"/>
        </w:rPr>
        <w:t>涉及</w:t>
      </w:r>
      <w:r w:rsidR="002D284D" w:rsidRPr="00D06C09">
        <w:rPr>
          <w:rFonts w:hAnsi="標楷體"/>
          <w:b/>
          <w:bCs w:val="0"/>
          <w:color w:val="000000" w:themeColor="text1"/>
          <w:kern w:val="2"/>
          <w:szCs w:val="32"/>
        </w:rPr>
        <w:t>不當限制競爭，</w:t>
      </w:r>
      <w:r w:rsidRPr="00D06C09">
        <w:rPr>
          <w:rFonts w:hAnsi="標楷體"/>
          <w:b/>
          <w:bCs w:val="0"/>
          <w:color w:val="000000" w:themeColor="text1"/>
          <w:kern w:val="2"/>
          <w:szCs w:val="32"/>
        </w:rPr>
        <w:t>影響</w:t>
      </w:r>
      <w:r w:rsidR="00ED170D" w:rsidRPr="00D06C09">
        <w:rPr>
          <w:rFonts w:hAnsi="標楷體" w:hint="eastAsia"/>
          <w:b/>
          <w:bCs w:val="0"/>
          <w:color w:val="000000" w:themeColor="text1"/>
          <w:kern w:val="2"/>
          <w:szCs w:val="32"/>
        </w:rPr>
        <w:t>交易之公平、</w:t>
      </w:r>
      <w:r w:rsidRPr="00D06C09">
        <w:rPr>
          <w:rFonts w:hAnsi="標楷體"/>
          <w:b/>
          <w:bCs w:val="0"/>
          <w:color w:val="000000" w:themeColor="text1"/>
          <w:kern w:val="2"/>
          <w:szCs w:val="32"/>
        </w:rPr>
        <w:t>公正。</w:t>
      </w:r>
    </w:p>
    <w:p w:rsidR="006F7DA9" w:rsidRPr="00D06C09" w:rsidRDefault="006F7DA9" w:rsidP="006F7DA9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有關民眾陳訴中油公司</w:t>
      </w:r>
      <w:r w:rsidR="00653018">
        <w:rPr>
          <w:rFonts w:hAnsi="標楷體" w:hint="eastAsia"/>
          <w:color w:val="000000" w:themeColor="text1"/>
        </w:rPr>
        <w:t>之</w:t>
      </w:r>
      <w:r w:rsidR="003C2AC5" w:rsidRPr="00D06C09">
        <w:rPr>
          <w:rFonts w:hAnsi="標楷體"/>
          <w:color w:val="000000" w:themeColor="text1"/>
        </w:rPr>
        <w:t>大型工程皆由</w:t>
      </w:r>
      <w:r w:rsidRPr="00D06C09">
        <w:rPr>
          <w:rFonts w:hAnsi="標楷體"/>
          <w:color w:val="000000" w:themeColor="text1"/>
        </w:rPr>
        <w:t>中鼎</w:t>
      </w:r>
      <w:r w:rsidR="00C06166" w:rsidRPr="00D06C09">
        <w:rPr>
          <w:rFonts w:hAnsi="標楷體"/>
          <w:color w:val="000000" w:themeColor="text1"/>
        </w:rPr>
        <w:t>工程</w:t>
      </w:r>
      <w:r w:rsidRPr="00D06C09">
        <w:rPr>
          <w:rFonts w:hAnsi="標楷體"/>
          <w:color w:val="000000" w:themeColor="text1"/>
        </w:rPr>
        <w:t>公司</w:t>
      </w:r>
      <w:r w:rsidR="003C2AC5" w:rsidRPr="00D06C09">
        <w:rPr>
          <w:rFonts w:hAnsi="標楷體"/>
          <w:color w:val="000000" w:themeColor="text1"/>
        </w:rPr>
        <w:t>承包，惟</w:t>
      </w:r>
      <w:r w:rsidR="00BA5E5A" w:rsidRPr="00D06C09">
        <w:rPr>
          <w:rFonts w:hAnsi="標楷體"/>
          <w:color w:val="000000" w:themeColor="text1"/>
        </w:rPr>
        <w:t>該</w:t>
      </w:r>
      <w:r w:rsidR="003C2AC5" w:rsidRPr="00D06C09">
        <w:rPr>
          <w:rFonts w:hAnsi="標楷體"/>
          <w:color w:val="000000" w:themeColor="text1"/>
        </w:rPr>
        <w:t>公司大股東係中油公司等國營事業共同捐助成立之財團法人中技社(下稱中技社)，</w:t>
      </w:r>
      <w:r w:rsidRPr="00D06C09">
        <w:rPr>
          <w:rFonts w:hAnsi="標楷體"/>
          <w:color w:val="000000" w:themeColor="text1"/>
        </w:rPr>
        <w:t>涉有利益衝突及迴避監管情事</w:t>
      </w:r>
      <w:r w:rsidR="00305311">
        <w:rPr>
          <w:rFonts w:hAnsi="標楷體"/>
          <w:color w:val="000000" w:themeColor="text1"/>
        </w:rPr>
        <w:t>，</w:t>
      </w:r>
      <w:r w:rsidR="00A801C0" w:rsidRPr="00D06C09">
        <w:rPr>
          <w:rFonts w:hAnsi="標楷體"/>
          <w:color w:val="000000" w:themeColor="text1"/>
        </w:rPr>
        <w:t>經查中油公司於97及98年度辦理</w:t>
      </w:r>
      <w:r w:rsidR="00375666">
        <w:rPr>
          <w:rFonts w:hAnsi="標楷體"/>
          <w:color w:val="000000" w:themeColor="text1"/>
        </w:rPr>
        <w:t>第六輕油</w:t>
      </w:r>
      <w:proofErr w:type="gramStart"/>
      <w:r w:rsidR="00375666">
        <w:rPr>
          <w:rFonts w:hAnsi="標楷體"/>
          <w:color w:val="000000" w:themeColor="text1"/>
        </w:rPr>
        <w:t>裂解廠統包</w:t>
      </w:r>
      <w:proofErr w:type="gramEnd"/>
      <w:r w:rsidR="00375666">
        <w:rPr>
          <w:rFonts w:hAnsi="標楷體"/>
          <w:color w:val="000000" w:themeColor="text1"/>
        </w:rPr>
        <w:t>工程</w:t>
      </w:r>
      <w:r w:rsidR="00A801C0" w:rsidRPr="00D06C09">
        <w:rPr>
          <w:rFonts w:hAnsi="標楷體"/>
          <w:color w:val="000000" w:themeColor="text1"/>
        </w:rPr>
        <w:t>招標及決標</w:t>
      </w:r>
      <w:proofErr w:type="gramStart"/>
      <w:r w:rsidR="00A801C0" w:rsidRPr="00D06C09">
        <w:rPr>
          <w:rFonts w:hAnsi="標楷體"/>
          <w:color w:val="000000" w:themeColor="text1"/>
        </w:rPr>
        <w:t>期間，</w:t>
      </w:r>
      <w:proofErr w:type="gramEnd"/>
      <w:r w:rsidR="00A801C0" w:rsidRPr="00D06C09">
        <w:rPr>
          <w:rFonts w:hAnsi="標楷體"/>
          <w:color w:val="000000" w:themeColor="text1"/>
        </w:rPr>
        <w:t>中技社持有中鼎</w:t>
      </w:r>
      <w:r w:rsidR="00C06166" w:rsidRPr="00D06C09">
        <w:rPr>
          <w:rFonts w:hAnsi="標楷體"/>
          <w:color w:val="000000" w:themeColor="text1"/>
        </w:rPr>
        <w:t>工程</w:t>
      </w:r>
      <w:r w:rsidR="00A801C0" w:rsidRPr="00D06C09">
        <w:rPr>
          <w:rFonts w:hAnsi="標楷體"/>
          <w:color w:val="000000" w:themeColor="text1"/>
        </w:rPr>
        <w:t>公司股數</w:t>
      </w:r>
      <w:r w:rsidR="00CB1DB1" w:rsidRPr="00D06C09">
        <w:rPr>
          <w:rFonts w:hAnsi="標楷體"/>
          <w:color w:val="000000" w:themeColor="text1"/>
          <w:szCs w:val="32"/>
        </w:rPr>
        <w:t>比率分別為9.64％及9.</w:t>
      </w:r>
      <w:r w:rsidR="00CB1DB1" w:rsidRPr="00D06C09">
        <w:rPr>
          <w:rFonts w:hAnsi="標楷體" w:hint="eastAsia"/>
          <w:color w:val="000000" w:themeColor="text1"/>
          <w:szCs w:val="32"/>
        </w:rPr>
        <w:t>24</w:t>
      </w:r>
      <w:r w:rsidR="00CB1DB1" w:rsidRPr="00D06C09">
        <w:rPr>
          <w:rFonts w:hAnsi="標楷體"/>
          <w:color w:val="000000" w:themeColor="text1"/>
          <w:szCs w:val="32"/>
        </w:rPr>
        <w:t>％，為中鼎工程公司第2大股東。</w:t>
      </w:r>
      <w:r w:rsidR="00A801C0" w:rsidRPr="00D06C09">
        <w:rPr>
          <w:rFonts w:hAnsi="標楷體"/>
          <w:color w:val="000000" w:themeColor="text1"/>
        </w:rPr>
        <w:t>中技社係中油公司</w:t>
      </w:r>
      <w:r w:rsidR="00C20644" w:rsidRPr="00D06C09">
        <w:rPr>
          <w:rFonts w:hAnsi="標楷體"/>
          <w:color w:val="000000" w:themeColor="text1"/>
        </w:rPr>
        <w:t>等23家公民營企業</w:t>
      </w:r>
      <w:r w:rsidR="00BA5E5A" w:rsidRPr="00D06C09">
        <w:rPr>
          <w:rFonts w:hAnsi="標楷體"/>
          <w:color w:val="000000" w:themeColor="text1"/>
          <w:spacing w:val="-4"/>
          <w:szCs w:val="32"/>
        </w:rPr>
        <w:t>於</w:t>
      </w:r>
      <w:r w:rsidR="00B5215A">
        <w:rPr>
          <w:rFonts w:hAnsi="標楷體" w:hint="eastAsia"/>
          <w:color w:val="000000" w:themeColor="text1"/>
          <w:spacing w:val="-4"/>
          <w:szCs w:val="32"/>
        </w:rPr>
        <w:t>民國</w:t>
      </w:r>
      <w:r w:rsidR="00BA5E5A" w:rsidRPr="00D06C09">
        <w:rPr>
          <w:rFonts w:hAnsi="標楷體"/>
          <w:color w:val="000000" w:themeColor="text1"/>
          <w:spacing w:val="-4"/>
          <w:szCs w:val="32"/>
        </w:rPr>
        <w:t>48年</w:t>
      </w:r>
      <w:r w:rsidR="008822E8" w:rsidRPr="00D06C09">
        <w:rPr>
          <w:rFonts w:hAnsi="標楷體"/>
          <w:color w:val="000000" w:themeColor="text1"/>
          <w:spacing w:val="-4"/>
          <w:szCs w:val="32"/>
        </w:rPr>
        <w:t>合資</w:t>
      </w:r>
      <w:r w:rsidR="00BA5E5A" w:rsidRPr="00D06C09">
        <w:rPr>
          <w:rFonts w:hAnsi="標楷體"/>
          <w:color w:val="000000" w:themeColor="text1"/>
          <w:spacing w:val="-4"/>
          <w:szCs w:val="32"/>
        </w:rPr>
        <w:t>捐助45萬元成立之</w:t>
      </w:r>
      <w:r w:rsidR="00C20644" w:rsidRPr="00D06C09">
        <w:rPr>
          <w:rFonts w:hAnsi="標楷體"/>
          <w:color w:val="000000" w:themeColor="text1"/>
        </w:rPr>
        <w:t>財團法人，其中，中油公司捐助2萬元，捐助比率4.44%。</w:t>
      </w:r>
      <w:r w:rsidR="007E53F4" w:rsidRPr="00D06C09">
        <w:rPr>
          <w:rFonts w:hAnsi="標楷體"/>
          <w:color w:val="000000" w:themeColor="text1"/>
        </w:rPr>
        <w:t>中技社</w:t>
      </w:r>
      <w:r w:rsidR="002C7DF5" w:rsidRPr="00D06C09">
        <w:rPr>
          <w:rFonts w:hAnsi="標楷體"/>
          <w:color w:val="000000" w:themeColor="text1"/>
        </w:rPr>
        <w:t>設</w:t>
      </w:r>
      <w:r w:rsidR="007E53F4" w:rsidRPr="00D06C09">
        <w:rPr>
          <w:rFonts w:hAnsi="標楷體"/>
          <w:color w:val="000000" w:themeColor="text1"/>
        </w:rPr>
        <w:t>有9席董事(</w:t>
      </w:r>
      <w:r w:rsidR="000D018E" w:rsidRPr="00D06C09">
        <w:rPr>
          <w:rFonts w:hAnsi="標楷體"/>
          <w:color w:val="000000" w:themeColor="text1"/>
        </w:rPr>
        <w:t>含</w:t>
      </w:r>
      <w:r w:rsidR="007E53F4" w:rsidRPr="00D06C09">
        <w:rPr>
          <w:rFonts w:hAnsi="標楷體"/>
          <w:color w:val="000000" w:themeColor="text1"/>
          <w:spacing w:val="-8"/>
          <w:szCs w:val="32"/>
        </w:rPr>
        <w:t>董事長及2席常務董事</w:t>
      </w:r>
      <w:r w:rsidR="006E6715">
        <w:rPr>
          <w:rFonts w:hAnsi="標楷體" w:hint="eastAsia"/>
          <w:color w:val="000000" w:themeColor="text1"/>
          <w:spacing w:val="-8"/>
          <w:szCs w:val="32"/>
        </w:rPr>
        <w:t>)</w:t>
      </w:r>
      <w:r w:rsidR="007E53F4" w:rsidRPr="00D06C09">
        <w:rPr>
          <w:rFonts w:hAnsi="標楷體"/>
          <w:color w:val="000000" w:themeColor="text1"/>
        </w:rPr>
        <w:t>及1席監察人，其中3席董事(經濟部國營事業委員會</w:t>
      </w:r>
      <w:r w:rsidR="00BA5E5A" w:rsidRPr="00D06C09">
        <w:rPr>
          <w:rFonts w:hAnsi="標楷體"/>
          <w:color w:val="000000" w:themeColor="text1"/>
        </w:rPr>
        <w:t>陳</w:t>
      </w:r>
      <w:r w:rsidR="007E53F4" w:rsidRPr="00D06C09">
        <w:rPr>
          <w:rFonts w:hAnsi="標楷體"/>
          <w:color w:val="000000" w:themeColor="text1"/>
        </w:rPr>
        <w:t>副主任委員昭義、經濟部工業局</w:t>
      </w:r>
      <w:r w:rsidR="00BA5E5A" w:rsidRPr="00D06C09">
        <w:rPr>
          <w:rFonts w:hAnsi="標楷體"/>
          <w:color w:val="000000" w:themeColor="text1"/>
        </w:rPr>
        <w:t>甘</w:t>
      </w:r>
      <w:r w:rsidR="007E53F4" w:rsidRPr="00D06C09">
        <w:rPr>
          <w:rFonts w:hAnsi="標楷體"/>
          <w:color w:val="000000" w:themeColor="text1"/>
        </w:rPr>
        <w:t>主任秘書</w:t>
      </w:r>
      <w:proofErr w:type="gramStart"/>
      <w:r w:rsidR="007E53F4" w:rsidRPr="00D06C09">
        <w:rPr>
          <w:rFonts w:hAnsi="標楷體"/>
          <w:color w:val="000000" w:themeColor="text1"/>
        </w:rPr>
        <w:t>薇璣</w:t>
      </w:r>
      <w:proofErr w:type="gramEnd"/>
      <w:r w:rsidR="007E53F4" w:rsidRPr="00D06C09">
        <w:rPr>
          <w:rFonts w:hAnsi="標楷體"/>
          <w:color w:val="000000" w:themeColor="text1"/>
        </w:rPr>
        <w:t>、中油公司</w:t>
      </w:r>
      <w:r w:rsidR="00BA5E5A" w:rsidRPr="00D06C09">
        <w:rPr>
          <w:rFonts w:hAnsi="標楷體"/>
          <w:color w:val="000000" w:themeColor="text1"/>
        </w:rPr>
        <w:t>朱</w:t>
      </w:r>
      <w:r w:rsidR="007E53F4" w:rsidRPr="00D06C09">
        <w:rPr>
          <w:rFonts w:hAnsi="標楷體"/>
          <w:color w:val="000000" w:themeColor="text1"/>
        </w:rPr>
        <w:t>董事長少華)及監察人(國立清華大學</w:t>
      </w:r>
      <w:proofErr w:type="gramStart"/>
      <w:r w:rsidR="00BA5E5A" w:rsidRPr="00D06C09">
        <w:rPr>
          <w:rFonts w:hAnsi="標楷體"/>
          <w:color w:val="000000" w:themeColor="text1"/>
        </w:rPr>
        <w:t>陳</w:t>
      </w:r>
      <w:r w:rsidR="007E53F4" w:rsidRPr="00D06C09">
        <w:rPr>
          <w:rFonts w:hAnsi="標楷體"/>
          <w:color w:val="000000" w:themeColor="text1"/>
        </w:rPr>
        <w:t>校長力俊</w:t>
      </w:r>
      <w:proofErr w:type="gramEnd"/>
      <w:r w:rsidR="007E53F4" w:rsidRPr="00D06C09">
        <w:rPr>
          <w:rFonts w:hAnsi="標楷體"/>
          <w:color w:val="000000" w:themeColor="text1"/>
        </w:rPr>
        <w:t>)為政府代表，</w:t>
      </w:r>
      <w:r w:rsidR="008822E8" w:rsidRPr="00D06C09">
        <w:rPr>
          <w:rFonts w:hAnsi="標楷體"/>
          <w:color w:val="000000" w:themeColor="text1"/>
        </w:rPr>
        <w:t>中油公司</w:t>
      </w:r>
      <w:r w:rsidR="00BA5E5A" w:rsidRPr="00D06C09">
        <w:rPr>
          <w:rFonts w:hAnsi="標楷體"/>
          <w:color w:val="000000" w:themeColor="text1"/>
        </w:rPr>
        <w:t>潘</w:t>
      </w:r>
      <w:r w:rsidR="008822E8" w:rsidRPr="00D06C09">
        <w:rPr>
          <w:rFonts w:hAnsi="標楷體"/>
          <w:color w:val="000000" w:themeColor="text1"/>
        </w:rPr>
        <w:t>前</w:t>
      </w:r>
      <w:r w:rsidR="003C05AE" w:rsidRPr="00D06C09">
        <w:rPr>
          <w:rFonts w:hAnsi="標楷體"/>
          <w:color w:val="000000" w:themeColor="text1"/>
        </w:rPr>
        <w:t>董事長文炎</w:t>
      </w:r>
      <w:r w:rsidR="008822E8" w:rsidRPr="00D06C09">
        <w:rPr>
          <w:rFonts w:hAnsi="標楷體"/>
          <w:color w:val="000000" w:themeColor="text1"/>
        </w:rPr>
        <w:t>於</w:t>
      </w:r>
      <w:r w:rsidR="003C05AE" w:rsidRPr="00D06C09">
        <w:rPr>
          <w:rFonts w:hAnsi="標楷體"/>
          <w:color w:val="000000" w:themeColor="text1"/>
        </w:rPr>
        <w:t>98年3月9日自中油公司離職後，同年4月20日任</w:t>
      </w:r>
      <w:r w:rsidR="008822E8" w:rsidRPr="00D06C09">
        <w:rPr>
          <w:rFonts w:hAnsi="標楷體"/>
          <w:color w:val="000000" w:themeColor="text1"/>
        </w:rPr>
        <w:t>中技社董事長</w:t>
      </w:r>
      <w:r w:rsidR="003C05AE" w:rsidRPr="00D06C09">
        <w:rPr>
          <w:rFonts w:hAnsi="標楷體"/>
          <w:color w:val="000000" w:themeColor="text1"/>
        </w:rPr>
        <w:t>，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中技社尚有1席常務董事為中鼎</w:t>
      </w:r>
      <w:r w:rsidR="00C06166" w:rsidRPr="00D06C09">
        <w:rPr>
          <w:rFonts w:hAnsi="標楷體"/>
          <w:color w:val="000000" w:themeColor="text1"/>
          <w:spacing w:val="-8"/>
          <w:szCs w:val="32"/>
        </w:rPr>
        <w:t>工程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公司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lastRenderedPageBreak/>
        <w:t>董事長余俊彥</w:t>
      </w:r>
      <w:r w:rsidR="002F0060" w:rsidRPr="00D06C09">
        <w:rPr>
          <w:rFonts w:hAnsi="標楷體"/>
          <w:color w:val="000000" w:themeColor="text1"/>
          <w:spacing w:val="-8"/>
          <w:szCs w:val="32"/>
        </w:rPr>
        <w:t>，即中油公司及中鼎</w:t>
      </w:r>
      <w:r w:rsidR="00C06166" w:rsidRPr="00D06C09">
        <w:rPr>
          <w:rFonts w:hAnsi="標楷體"/>
          <w:color w:val="000000" w:themeColor="text1"/>
          <w:spacing w:val="-8"/>
          <w:szCs w:val="32"/>
        </w:rPr>
        <w:t>工程</w:t>
      </w:r>
      <w:r w:rsidR="002F0060" w:rsidRPr="00D06C09">
        <w:rPr>
          <w:rFonts w:hAnsi="標楷體"/>
          <w:color w:val="000000" w:themeColor="text1"/>
          <w:spacing w:val="-8"/>
          <w:szCs w:val="32"/>
        </w:rPr>
        <w:t>公司</w:t>
      </w:r>
      <w:proofErr w:type="gramStart"/>
      <w:r w:rsidR="002F0060" w:rsidRPr="00D06C09">
        <w:rPr>
          <w:rFonts w:hAnsi="標楷體"/>
          <w:color w:val="000000" w:themeColor="text1"/>
          <w:spacing w:val="-8"/>
          <w:szCs w:val="32"/>
        </w:rPr>
        <w:t>董事長均為中</w:t>
      </w:r>
      <w:proofErr w:type="gramEnd"/>
      <w:r w:rsidR="002F0060" w:rsidRPr="00D06C09">
        <w:rPr>
          <w:rFonts w:hAnsi="標楷體"/>
          <w:color w:val="000000" w:themeColor="text1"/>
          <w:spacing w:val="-8"/>
          <w:szCs w:val="32"/>
        </w:rPr>
        <w:t>技社董事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，另1席常務董事林志森則經該社指派兼任中鼎</w:t>
      </w:r>
      <w:r w:rsidR="00C06166" w:rsidRPr="00D06C09">
        <w:rPr>
          <w:rFonts w:hAnsi="標楷體"/>
          <w:color w:val="000000" w:themeColor="text1"/>
          <w:spacing w:val="-8"/>
          <w:szCs w:val="32"/>
        </w:rPr>
        <w:t>工程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公司董事</w:t>
      </w:r>
      <w:r w:rsidR="002F0060" w:rsidRPr="00D06C09">
        <w:rPr>
          <w:rFonts w:hAnsi="標楷體"/>
          <w:color w:val="000000" w:themeColor="text1"/>
          <w:spacing w:val="-8"/>
          <w:szCs w:val="32"/>
        </w:rPr>
        <w:t>，</w:t>
      </w:r>
      <w:r w:rsidR="00B768C3" w:rsidRPr="00D06C09">
        <w:rPr>
          <w:rFonts w:hAnsi="標楷體"/>
          <w:color w:val="000000" w:themeColor="text1"/>
          <w:spacing w:val="-8"/>
          <w:szCs w:val="32"/>
        </w:rPr>
        <w:t>2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席</w:t>
      </w:r>
      <w:proofErr w:type="gramStart"/>
      <w:r w:rsidR="003C05AE" w:rsidRPr="00D06C09">
        <w:rPr>
          <w:rFonts w:hAnsi="標楷體"/>
          <w:color w:val="000000" w:themeColor="text1"/>
          <w:spacing w:val="-8"/>
          <w:szCs w:val="32"/>
        </w:rPr>
        <w:t>常務董事均具中</w:t>
      </w:r>
      <w:proofErr w:type="gramEnd"/>
      <w:r w:rsidR="003C05AE" w:rsidRPr="00D06C09">
        <w:rPr>
          <w:rFonts w:hAnsi="標楷體"/>
          <w:color w:val="000000" w:themeColor="text1"/>
          <w:spacing w:val="-8"/>
          <w:szCs w:val="32"/>
        </w:rPr>
        <w:t>鼎</w:t>
      </w:r>
      <w:r w:rsidR="00C06166" w:rsidRPr="00D06C09">
        <w:rPr>
          <w:rFonts w:hAnsi="標楷體"/>
          <w:color w:val="000000" w:themeColor="text1"/>
          <w:spacing w:val="-8"/>
          <w:szCs w:val="32"/>
        </w:rPr>
        <w:t>工程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公司董事身分。</w:t>
      </w:r>
      <w:r w:rsidR="002F0060" w:rsidRPr="00D06C09">
        <w:rPr>
          <w:rFonts w:hAnsi="標楷體"/>
          <w:color w:val="000000" w:themeColor="text1"/>
          <w:spacing w:val="-8"/>
          <w:szCs w:val="32"/>
        </w:rPr>
        <w:t>至</w:t>
      </w:r>
      <w:r w:rsidR="003C05AE" w:rsidRPr="00D06C09">
        <w:rPr>
          <w:rFonts w:hAnsi="標楷體"/>
          <w:color w:val="000000" w:themeColor="text1"/>
          <w:spacing w:val="-4"/>
          <w:szCs w:val="32"/>
        </w:rPr>
        <w:t>中鼎</w:t>
      </w:r>
      <w:r w:rsidR="00C06166" w:rsidRPr="00D06C09">
        <w:rPr>
          <w:rFonts w:hAnsi="標楷體"/>
          <w:color w:val="000000" w:themeColor="text1"/>
          <w:spacing w:val="-4"/>
          <w:szCs w:val="32"/>
        </w:rPr>
        <w:t>工程</w:t>
      </w:r>
      <w:r w:rsidR="003C05AE" w:rsidRPr="00D06C09">
        <w:rPr>
          <w:rFonts w:hAnsi="標楷體"/>
          <w:color w:val="000000" w:themeColor="text1"/>
          <w:spacing w:val="-4"/>
          <w:szCs w:val="32"/>
        </w:rPr>
        <w:t>公司8席董事</w:t>
      </w:r>
      <w:r w:rsidR="003C05AE" w:rsidRPr="00D06C09">
        <w:rPr>
          <w:rFonts w:hAnsi="標楷體"/>
          <w:color w:val="000000" w:themeColor="text1"/>
          <w:spacing w:val="-8"/>
          <w:szCs w:val="32"/>
        </w:rPr>
        <w:t>（含董事長及2席常務董事）</w:t>
      </w:r>
      <w:r w:rsidR="003C05AE" w:rsidRPr="00D06C09">
        <w:rPr>
          <w:rFonts w:hAnsi="標楷體"/>
          <w:color w:val="000000" w:themeColor="text1"/>
          <w:spacing w:val="-4"/>
          <w:szCs w:val="32"/>
        </w:rPr>
        <w:t>中</w:t>
      </w:r>
      <w:r w:rsidR="002C7DF5" w:rsidRPr="00D06C09">
        <w:rPr>
          <w:rFonts w:hAnsi="標楷體"/>
          <w:color w:val="000000" w:themeColor="text1"/>
          <w:spacing w:val="-4"/>
          <w:szCs w:val="32"/>
        </w:rPr>
        <w:t>，</w:t>
      </w:r>
      <w:r w:rsidR="003C05AE" w:rsidRPr="00D06C09">
        <w:rPr>
          <w:rFonts w:hAnsi="標楷體"/>
          <w:color w:val="000000" w:themeColor="text1"/>
          <w:spacing w:val="-4"/>
          <w:szCs w:val="32"/>
        </w:rPr>
        <w:t>中技社占有1席，代表人為林志森；</w:t>
      </w:r>
      <w:r w:rsidR="00B768C3" w:rsidRPr="00D06C09">
        <w:rPr>
          <w:rFonts w:hAnsi="標楷體"/>
          <w:color w:val="000000" w:themeColor="text1"/>
          <w:spacing w:val="-4"/>
          <w:szCs w:val="32"/>
        </w:rPr>
        <w:t>尚有1席</w:t>
      </w:r>
      <w:r w:rsidR="003C05AE" w:rsidRPr="00D06C09">
        <w:rPr>
          <w:rFonts w:hAnsi="標楷體"/>
          <w:color w:val="000000" w:themeColor="text1"/>
          <w:szCs w:val="32"/>
        </w:rPr>
        <w:t>董事方義杉，原任中油公司副總經理，89年6月30日退休後，於94年6月14日任</w:t>
      </w:r>
      <w:r w:rsidR="00C06166" w:rsidRPr="00D06C09">
        <w:rPr>
          <w:rFonts w:hAnsi="標楷體"/>
          <w:color w:val="000000" w:themeColor="text1"/>
          <w:szCs w:val="32"/>
        </w:rPr>
        <w:t>中鼎工程公司</w:t>
      </w:r>
      <w:r w:rsidR="003C05AE" w:rsidRPr="00D06C09">
        <w:rPr>
          <w:rFonts w:hAnsi="標楷體"/>
          <w:color w:val="000000" w:themeColor="text1"/>
          <w:szCs w:val="32"/>
        </w:rPr>
        <w:t>董事迄今。</w:t>
      </w:r>
    </w:p>
    <w:p w:rsidR="003C05AE" w:rsidRPr="00D06C09" w:rsidRDefault="00764FD6" w:rsidP="006F7DA9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依上揭</w:t>
      </w:r>
      <w:r w:rsidR="0082160D" w:rsidRPr="00D06C09">
        <w:rPr>
          <w:rFonts w:hAnsi="標楷體"/>
          <w:color w:val="000000" w:themeColor="text1"/>
        </w:rPr>
        <w:t>中油公司、中技社及</w:t>
      </w:r>
      <w:r w:rsidR="00C06166" w:rsidRPr="00D06C09">
        <w:rPr>
          <w:rFonts w:hAnsi="標楷體"/>
          <w:color w:val="000000" w:themeColor="text1"/>
        </w:rPr>
        <w:t>中鼎工程公司</w:t>
      </w:r>
      <w:r w:rsidR="0082160D" w:rsidRPr="00D06C09">
        <w:rPr>
          <w:rFonts w:hAnsi="標楷體"/>
          <w:color w:val="000000" w:themeColor="text1"/>
        </w:rPr>
        <w:t>間之捐助、投資及指派董監事等關係，中油公司發包工程予</w:t>
      </w:r>
      <w:r w:rsidR="00C06166" w:rsidRPr="00D06C09">
        <w:rPr>
          <w:rFonts w:hAnsi="標楷體"/>
          <w:color w:val="000000" w:themeColor="text1"/>
        </w:rPr>
        <w:t>中鼎工程公司</w:t>
      </w:r>
      <w:r w:rsidR="0082160D" w:rsidRPr="00D06C09">
        <w:rPr>
          <w:rFonts w:hAnsi="標楷體"/>
          <w:color w:val="000000" w:themeColor="text1"/>
        </w:rPr>
        <w:t>有否違反政府採購法令，及中油公司前副總經理現為</w:t>
      </w:r>
      <w:r w:rsidR="00C06166" w:rsidRPr="00D06C09">
        <w:rPr>
          <w:rFonts w:hAnsi="標楷體"/>
          <w:color w:val="000000" w:themeColor="text1"/>
        </w:rPr>
        <w:t>中鼎工程公司</w:t>
      </w:r>
      <w:r w:rsidR="0082160D" w:rsidRPr="00D06C09">
        <w:rPr>
          <w:rFonts w:hAnsi="標楷體"/>
          <w:color w:val="000000" w:themeColor="text1"/>
        </w:rPr>
        <w:t>董事，有否違反政府採購法第15條所定</w:t>
      </w:r>
      <w:r w:rsidRPr="00D06C09">
        <w:rPr>
          <w:rFonts w:hAnsi="標楷體"/>
          <w:color w:val="000000" w:themeColor="text1"/>
        </w:rPr>
        <w:t>採購</w:t>
      </w:r>
      <w:r w:rsidR="0082160D" w:rsidRPr="00D06C09">
        <w:rPr>
          <w:rFonts w:hAnsi="標楷體"/>
          <w:bCs w:val="0"/>
          <w:color w:val="000000" w:themeColor="text1"/>
          <w:kern w:val="2"/>
          <w:szCs w:val="20"/>
        </w:rPr>
        <w:t>人員應遵循之迴避原則</w:t>
      </w:r>
      <w:r w:rsidRPr="00D06C09">
        <w:rPr>
          <w:rFonts w:hAnsi="標楷體"/>
          <w:bCs w:val="0"/>
          <w:color w:val="000000" w:themeColor="text1"/>
          <w:kern w:val="2"/>
          <w:szCs w:val="20"/>
        </w:rPr>
        <w:t>乙節，</w:t>
      </w:r>
      <w:r w:rsidR="008E4C43" w:rsidRPr="00D06C09">
        <w:rPr>
          <w:rFonts w:hAnsi="標楷體"/>
          <w:bCs w:val="0"/>
          <w:color w:val="000000" w:themeColor="text1"/>
          <w:kern w:val="2"/>
          <w:szCs w:val="20"/>
        </w:rPr>
        <w:t>依</w:t>
      </w:r>
      <w:r w:rsidRPr="00D06C09">
        <w:rPr>
          <w:rFonts w:hAnsi="標楷體"/>
          <w:bCs w:val="0"/>
          <w:color w:val="000000" w:themeColor="text1"/>
          <w:kern w:val="2"/>
          <w:szCs w:val="20"/>
        </w:rPr>
        <w:t>政府採購法中央主管機關-行政院公共工程委員會</w:t>
      </w:r>
      <w:r w:rsidR="008E4C43" w:rsidRPr="00D06C09">
        <w:rPr>
          <w:rFonts w:hAnsi="標楷體"/>
          <w:bCs w:val="0"/>
          <w:color w:val="000000" w:themeColor="text1"/>
          <w:kern w:val="2"/>
          <w:szCs w:val="20"/>
        </w:rPr>
        <w:t>函</w:t>
      </w:r>
      <w:r w:rsidRPr="00D06C09">
        <w:rPr>
          <w:rFonts w:hAnsi="標楷體"/>
          <w:bCs w:val="0"/>
          <w:color w:val="000000" w:themeColor="text1"/>
          <w:kern w:val="2"/>
          <w:szCs w:val="20"/>
        </w:rPr>
        <w:t>復</w:t>
      </w:r>
      <w:r w:rsidR="008E4C43" w:rsidRPr="00D06C09">
        <w:rPr>
          <w:rFonts w:hAnsi="標楷體"/>
          <w:bCs w:val="0"/>
          <w:color w:val="000000" w:themeColor="text1"/>
          <w:kern w:val="2"/>
          <w:szCs w:val="20"/>
        </w:rPr>
        <w:t>本院意旨</w:t>
      </w:r>
      <w:r w:rsidRPr="00D06C09">
        <w:rPr>
          <w:rFonts w:hAnsi="標楷體"/>
          <w:bCs w:val="0"/>
          <w:color w:val="000000" w:themeColor="text1"/>
          <w:kern w:val="2"/>
          <w:szCs w:val="20"/>
        </w:rPr>
        <w:t>，</w:t>
      </w:r>
      <w:r w:rsidR="00C06166" w:rsidRPr="00D06C09">
        <w:rPr>
          <w:rFonts w:hAnsi="標楷體"/>
          <w:bCs w:val="0"/>
          <w:color w:val="000000" w:themeColor="text1"/>
          <w:kern w:val="2"/>
          <w:szCs w:val="20"/>
        </w:rPr>
        <w:t>中鼎工程公司</w:t>
      </w:r>
      <w:r w:rsidR="00F35BA4" w:rsidRPr="00D06C09">
        <w:rPr>
          <w:rFonts w:hAnsi="標楷體"/>
          <w:bCs w:val="0"/>
          <w:color w:val="000000" w:themeColor="text1"/>
          <w:kern w:val="2"/>
          <w:szCs w:val="20"/>
        </w:rPr>
        <w:t>是否不得參與中油公司採購案，依</w:t>
      </w:r>
      <w:r w:rsidRPr="00D06C09">
        <w:rPr>
          <w:rFonts w:hAnsi="標楷體"/>
          <w:color w:val="000000" w:themeColor="text1"/>
          <w:szCs w:val="28"/>
        </w:rPr>
        <w:t>政府採購法第15條第4項規定</w:t>
      </w:r>
      <w:r w:rsidR="00F35BA4" w:rsidRPr="00D06C09">
        <w:rPr>
          <w:rFonts w:hAnsi="標楷體"/>
          <w:color w:val="000000" w:themeColor="text1"/>
          <w:szCs w:val="28"/>
        </w:rPr>
        <w:t>，</w:t>
      </w:r>
      <w:r w:rsidRPr="00D06C09">
        <w:rPr>
          <w:rFonts w:hAnsi="標楷體"/>
          <w:color w:val="000000" w:themeColor="text1"/>
          <w:szCs w:val="28"/>
        </w:rPr>
        <w:t>應視</w:t>
      </w:r>
      <w:r w:rsidR="00C06166" w:rsidRPr="00D06C09">
        <w:rPr>
          <w:rFonts w:hAnsi="標楷體"/>
          <w:color w:val="000000" w:themeColor="text1"/>
          <w:szCs w:val="28"/>
        </w:rPr>
        <w:t>中鼎工程公司</w:t>
      </w:r>
      <w:r w:rsidRPr="00D06C09">
        <w:rPr>
          <w:rFonts w:hAnsi="標楷體"/>
          <w:color w:val="000000" w:themeColor="text1"/>
          <w:szCs w:val="28"/>
        </w:rPr>
        <w:t>負責人（余俊彥）與中油公司首長（包括董事長及總經理，本案工程招標時，董事長為施顏祥、總經理為朱少華）</w:t>
      </w:r>
      <w:proofErr w:type="gramStart"/>
      <w:r w:rsidR="00F35BA4" w:rsidRPr="00D06C09">
        <w:rPr>
          <w:rFonts w:hAnsi="標楷體"/>
          <w:color w:val="000000" w:themeColor="text1"/>
          <w:szCs w:val="28"/>
        </w:rPr>
        <w:t>有</w:t>
      </w:r>
      <w:r w:rsidRPr="00D06C09">
        <w:rPr>
          <w:rFonts w:hAnsi="標楷體"/>
          <w:color w:val="000000" w:themeColor="text1"/>
          <w:szCs w:val="28"/>
        </w:rPr>
        <w:t>否同條</w:t>
      </w:r>
      <w:proofErr w:type="gramEnd"/>
      <w:r w:rsidRPr="00D06C09">
        <w:rPr>
          <w:rFonts w:hAnsi="標楷體"/>
          <w:color w:val="000000" w:themeColor="text1"/>
          <w:szCs w:val="28"/>
        </w:rPr>
        <w:t>第2項之情形而定</w:t>
      </w:r>
      <w:r w:rsidR="00F35BA4" w:rsidRPr="00D06C09">
        <w:rPr>
          <w:rFonts w:hAnsi="標楷體"/>
          <w:color w:val="000000" w:themeColor="text1"/>
          <w:szCs w:val="28"/>
        </w:rPr>
        <w:t>，</w:t>
      </w:r>
      <w:r w:rsidR="008E4C43" w:rsidRPr="00D06C09">
        <w:rPr>
          <w:rFonts w:hAnsi="標楷體"/>
          <w:color w:val="000000" w:themeColor="text1"/>
          <w:szCs w:val="28"/>
        </w:rPr>
        <w:t>即涉及</w:t>
      </w:r>
      <w:r w:rsidR="001F4F8E" w:rsidRPr="00D06C09">
        <w:rPr>
          <w:rFonts w:hAnsi="標楷體"/>
          <w:color w:val="000000" w:themeColor="text1"/>
          <w:szCs w:val="28"/>
        </w:rPr>
        <w:t>機關首長</w:t>
      </w:r>
      <w:r w:rsidR="008E4C43" w:rsidRPr="00D06C09">
        <w:rPr>
          <w:rFonts w:hAnsi="標楷體"/>
          <w:color w:val="000000" w:themeColor="text1"/>
          <w:szCs w:val="28"/>
        </w:rPr>
        <w:t>本人、配偶、三</w:t>
      </w:r>
      <w:r w:rsidR="00DF3A09" w:rsidRPr="00D06C09">
        <w:rPr>
          <w:rFonts w:hAnsi="標楷體"/>
          <w:color w:val="000000" w:themeColor="text1"/>
          <w:szCs w:val="28"/>
        </w:rPr>
        <w:t>親等</w:t>
      </w:r>
      <w:r w:rsidR="008E4C43" w:rsidRPr="00D06C09">
        <w:rPr>
          <w:rFonts w:hAnsi="標楷體"/>
          <w:color w:val="000000" w:themeColor="text1"/>
          <w:szCs w:val="28"/>
        </w:rPr>
        <w:t>以內血親或姻親或同財共居親屬之利益，不得參與該</w:t>
      </w:r>
      <w:r w:rsidR="001F4F8E" w:rsidRPr="00D06C09">
        <w:rPr>
          <w:rFonts w:hAnsi="標楷體"/>
          <w:color w:val="000000" w:themeColor="text1"/>
          <w:szCs w:val="28"/>
        </w:rPr>
        <w:t>機</w:t>
      </w:r>
      <w:r w:rsidR="008E4C43" w:rsidRPr="00D06C09">
        <w:rPr>
          <w:rFonts w:hAnsi="標楷體"/>
          <w:color w:val="000000" w:themeColor="text1"/>
          <w:szCs w:val="28"/>
        </w:rPr>
        <w:t>關之採購，</w:t>
      </w:r>
      <w:r w:rsidR="00F35BA4" w:rsidRPr="00D06C09">
        <w:rPr>
          <w:rFonts w:hAnsi="標楷體"/>
          <w:color w:val="000000" w:themeColor="text1"/>
          <w:szCs w:val="28"/>
        </w:rPr>
        <w:t>若有，</w:t>
      </w:r>
      <w:r w:rsidR="006C7E33" w:rsidRPr="00D06C09">
        <w:rPr>
          <w:rFonts w:hAnsi="標楷體"/>
          <w:color w:val="000000" w:themeColor="text1"/>
          <w:szCs w:val="32"/>
        </w:rPr>
        <w:t>投標廠商將失去投標資格</w:t>
      </w:r>
      <w:r w:rsidR="0043288D" w:rsidRPr="00D06C09">
        <w:rPr>
          <w:rFonts w:hAnsi="標楷體"/>
          <w:color w:val="000000" w:themeColor="text1"/>
          <w:szCs w:val="32"/>
        </w:rPr>
        <w:t>。</w:t>
      </w:r>
      <w:r w:rsidR="00F35BA4" w:rsidRPr="00D06C09">
        <w:rPr>
          <w:rFonts w:hAnsi="標楷體"/>
          <w:color w:val="000000" w:themeColor="text1"/>
          <w:szCs w:val="32"/>
        </w:rPr>
        <w:t>惟</w:t>
      </w:r>
      <w:proofErr w:type="gramStart"/>
      <w:r w:rsidR="00F35BA4" w:rsidRPr="00D06C09">
        <w:rPr>
          <w:rFonts w:hAnsi="標楷體"/>
          <w:color w:val="000000" w:themeColor="text1"/>
          <w:szCs w:val="32"/>
        </w:rPr>
        <w:t>以</w:t>
      </w:r>
      <w:proofErr w:type="gramEnd"/>
      <w:r w:rsidR="00F35BA4" w:rsidRPr="00D06C09">
        <w:rPr>
          <w:rFonts w:hAnsi="標楷體"/>
          <w:color w:val="000000" w:themeColor="text1"/>
          <w:szCs w:val="32"/>
        </w:rPr>
        <w:t>，</w:t>
      </w:r>
      <w:r w:rsidR="00C06166" w:rsidRPr="00D06C09">
        <w:rPr>
          <w:rFonts w:hAnsi="標楷體"/>
          <w:color w:val="000000" w:themeColor="text1"/>
          <w:szCs w:val="32"/>
        </w:rPr>
        <w:t>中鼎工程公司</w:t>
      </w:r>
      <w:r w:rsidR="002D7E2B" w:rsidRPr="00D06C09">
        <w:rPr>
          <w:rFonts w:hAnsi="標楷體"/>
          <w:color w:val="000000" w:themeColor="text1"/>
          <w:szCs w:val="32"/>
        </w:rPr>
        <w:t>承攬中油公司工程</w:t>
      </w:r>
      <w:r w:rsidR="0043288D" w:rsidRPr="00D06C09">
        <w:rPr>
          <w:rFonts w:hAnsi="標楷體"/>
          <w:color w:val="000000" w:themeColor="text1"/>
          <w:szCs w:val="32"/>
        </w:rPr>
        <w:t>尚難認</w:t>
      </w:r>
      <w:r w:rsidR="002D7E2B" w:rsidRPr="00D06C09">
        <w:rPr>
          <w:rFonts w:hAnsi="標楷體"/>
          <w:color w:val="000000" w:themeColor="text1"/>
          <w:szCs w:val="32"/>
        </w:rPr>
        <w:t>廠商負責人與</w:t>
      </w:r>
      <w:r w:rsidR="001F4F8E" w:rsidRPr="00D06C09">
        <w:rPr>
          <w:rFonts w:hAnsi="標楷體"/>
          <w:color w:val="000000" w:themeColor="text1"/>
          <w:szCs w:val="32"/>
        </w:rPr>
        <w:t>機關</w:t>
      </w:r>
      <w:r w:rsidR="002D7E2B" w:rsidRPr="00D06C09">
        <w:rPr>
          <w:rFonts w:hAnsi="標楷體"/>
          <w:color w:val="000000" w:themeColor="text1"/>
          <w:szCs w:val="32"/>
        </w:rPr>
        <w:t>首</w:t>
      </w:r>
      <w:r w:rsidR="002D7E2B" w:rsidRPr="00D06C09">
        <w:rPr>
          <w:rFonts w:hAnsi="標楷體"/>
          <w:color w:val="000000" w:themeColor="text1"/>
        </w:rPr>
        <w:t>長</w:t>
      </w:r>
      <w:r w:rsidR="002D7E2B" w:rsidRPr="00D06C09">
        <w:rPr>
          <w:rFonts w:hAnsi="標楷體"/>
          <w:color w:val="000000" w:themeColor="text1"/>
          <w:szCs w:val="28"/>
        </w:rPr>
        <w:t>涉</w:t>
      </w:r>
      <w:r w:rsidR="0043288D" w:rsidRPr="00D06C09">
        <w:rPr>
          <w:rFonts w:hAnsi="標楷體"/>
          <w:color w:val="000000" w:themeColor="text1"/>
          <w:szCs w:val="28"/>
        </w:rPr>
        <w:t>有</w:t>
      </w:r>
      <w:r w:rsidR="002D7E2B" w:rsidRPr="00D06C09">
        <w:rPr>
          <w:rFonts w:hAnsi="標楷體"/>
          <w:color w:val="000000" w:themeColor="text1"/>
          <w:szCs w:val="28"/>
        </w:rPr>
        <w:t>家屬或親屬間之利益。</w:t>
      </w:r>
      <w:r w:rsidR="001F4F8E" w:rsidRPr="00D06C09">
        <w:rPr>
          <w:rFonts w:hAnsi="標楷體"/>
          <w:color w:val="000000" w:themeColor="text1"/>
          <w:szCs w:val="28"/>
        </w:rPr>
        <w:t>另</w:t>
      </w:r>
      <w:r w:rsidR="00770F3A" w:rsidRPr="00D06C09">
        <w:rPr>
          <w:rFonts w:hAnsi="標楷體"/>
          <w:color w:val="000000" w:themeColor="text1"/>
          <w:szCs w:val="28"/>
        </w:rPr>
        <w:t>政府採購法第15條第1項</w:t>
      </w:r>
      <w:r w:rsidR="003B49B3" w:rsidRPr="00D06C09">
        <w:rPr>
          <w:rFonts w:hAnsi="標楷體"/>
          <w:color w:val="000000" w:themeColor="text1"/>
          <w:szCs w:val="28"/>
        </w:rPr>
        <w:t>規定</w:t>
      </w:r>
      <w:r w:rsidR="0073782A" w:rsidRPr="00D06C09">
        <w:rPr>
          <w:rFonts w:hAnsi="標楷體"/>
          <w:color w:val="000000" w:themeColor="text1"/>
          <w:szCs w:val="28"/>
        </w:rPr>
        <w:t>，</w:t>
      </w:r>
      <w:r w:rsidR="0073782A" w:rsidRPr="00D06C09">
        <w:rPr>
          <w:rFonts w:hAnsi="標楷體"/>
          <w:color w:val="000000" w:themeColor="text1"/>
        </w:rPr>
        <w:t>採購人員</w:t>
      </w:r>
      <w:r w:rsidR="003B49B3" w:rsidRPr="00D06C09">
        <w:rPr>
          <w:rFonts w:hAnsi="標楷體"/>
          <w:color w:val="000000" w:themeColor="text1"/>
          <w:szCs w:val="28"/>
        </w:rPr>
        <w:t>應行迴避</w:t>
      </w:r>
      <w:r w:rsidR="003B49B3" w:rsidRPr="00D06C09">
        <w:rPr>
          <w:rFonts w:hAnsi="標楷體"/>
          <w:color w:val="000000" w:themeColor="text1"/>
        </w:rPr>
        <w:t>之</w:t>
      </w:r>
      <w:r w:rsidR="001F4F8E" w:rsidRPr="00D06C09">
        <w:rPr>
          <w:rFonts w:hAnsi="標楷體"/>
          <w:color w:val="000000" w:themeColor="text1"/>
        </w:rPr>
        <w:t>責任</w:t>
      </w:r>
      <w:r w:rsidR="00770F3A" w:rsidRPr="00D06C09">
        <w:rPr>
          <w:rFonts w:hAnsi="標楷體"/>
          <w:color w:val="000000" w:themeColor="text1"/>
        </w:rPr>
        <w:t>成立要件，係</w:t>
      </w:r>
      <w:r w:rsidR="003B49B3" w:rsidRPr="00D06C09">
        <w:rPr>
          <w:rFonts w:hAnsi="標楷體"/>
          <w:color w:val="000000" w:themeColor="text1"/>
        </w:rPr>
        <w:t>指該等人員</w:t>
      </w:r>
      <w:r w:rsidR="00770F3A" w:rsidRPr="00D06C09">
        <w:rPr>
          <w:rFonts w:hAnsi="標楷體"/>
          <w:color w:val="000000" w:themeColor="text1"/>
        </w:rPr>
        <w:t>離職後3年內不得為本人或代理廠商向原任職機關接洽處理離職前</w:t>
      </w:r>
      <w:r w:rsidR="0073782A" w:rsidRPr="00D06C09">
        <w:rPr>
          <w:rFonts w:hAnsi="標楷體"/>
          <w:color w:val="000000" w:themeColor="text1"/>
        </w:rPr>
        <w:t>5</w:t>
      </w:r>
      <w:r w:rsidR="00770F3A" w:rsidRPr="00D06C09">
        <w:rPr>
          <w:rFonts w:hAnsi="標楷體"/>
          <w:color w:val="000000" w:themeColor="text1"/>
        </w:rPr>
        <w:t>年內與職務有關之事務，因</w:t>
      </w:r>
      <w:r w:rsidR="002D7E2B" w:rsidRPr="00D06C09">
        <w:rPr>
          <w:rFonts w:hAnsi="標楷體"/>
          <w:color w:val="000000" w:themeColor="text1"/>
          <w:szCs w:val="28"/>
        </w:rPr>
        <w:t>中油</w:t>
      </w:r>
      <w:proofErr w:type="gramStart"/>
      <w:r w:rsidR="002D7E2B" w:rsidRPr="00D06C09">
        <w:rPr>
          <w:rFonts w:hAnsi="標楷體"/>
          <w:color w:val="000000" w:themeColor="text1"/>
          <w:szCs w:val="28"/>
        </w:rPr>
        <w:t>公司</w:t>
      </w:r>
      <w:r w:rsidR="007430C9" w:rsidRPr="00D06C09">
        <w:rPr>
          <w:rFonts w:hAnsi="標楷體"/>
          <w:color w:val="000000" w:themeColor="text1"/>
          <w:szCs w:val="28"/>
        </w:rPr>
        <w:t>方</w:t>
      </w:r>
      <w:r w:rsidR="002D7E2B" w:rsidRPr="00D06C09">
        <w:rPr>
          <w:rFonts w:hAnsi="標楷體"/>
          <w:color w:val="000000" w:themeColor="text1"/>
          <w:szCs w:val="28"/>
        </w:rPr>
        <w:t>前副總</w:t>
      </w:r>
      <w:proofErr w:type="gramEnd"/>
      <w:r w:rsidR="002D7E2B" w:rsidRPr="00D06C09">
        <w:rPr>
          <w:rFonts w:hAnsi="標楷體"/>
          <w:color w:val="000000" w:themeColor="text1"/>
          <w:szCs w:val="28"/>
        </w:rPr>
        <w:t>經理義杉</w:t>
      </w:r>
      <w:r w:rsidR="007430C9" w:rsidRPr="00D06C09">
        <w:rPr>
          <w:rFonts w:hAnsi="標楷體"/>
          <w:color w:val="000000" w:themeColor="text1"/>
          <w:spacing w:val="-2"/>
          <w:szCs w:val="32"/>
        </w:rPr>
        <w:t>於89年6月30日自</w:t>
      </w:r>
      <w:r w:rsidR="00172873" w:rsidRPr="00D06C09">
        <w:rPr>
          <w:rFonts w:hAnsi="標楷體"/>
          <w:color w:val="000000" w:themeColor="text1"/>
          <w:spacing w:val="-2"/>
          <w:szCs w:val="32"/>
        </w:rPr>
        <w:t>中油</w:t>
      </w:r>
      <w:r w:rsidR="007430C9" w:rsidRPr="00D06C09">
        <w:rPr>
          <w:rFonts w:hAnsi="標楷體"/>
          <w:color w:val="000000" w:themeColor="text1"/>
          <w:spacing w:val="-6"/>
          <w:szCs w:val="32"/>
        </w:rPr>
        <w:t>公司離職後，至94年6月14日擔任</w:t>
      </w:r>
      <w:r w:rsidR="00C06166" w:rsidRPr="00D06C09">
        <w:rPr>
          <w:rFonts w:hAnsi="標楷體"/>
          <w:color w:val="000000" w:themeColor="text1"/>
          <w:spacing w:val="-6"/>
          <w:szCs w:val="32"/>
        </w:rPr>
        <w:t>中鼎工程公司</w:t>
      </w:r>
      <w:r w:rsidR="007430C9" w:rsidRPr="00D06C09">
        <w:rPr>
          <w:rFonts w:hAnsi="標楷體"/>
          <w:color w:val="000000" w:themeColor="text1"/>
          <w:spacing w:val="-6"/>
          <w:szCs w:val="32"/>
        </w:rPr>
        <w:t>董事職務間，相距</w:t>
      </w:r>
      <w:r w:rsidR="007430C9" w:rsidRPr="00D06C09">
        <w:rPr>
          <w:rFonts w:hAnsi="標楷體"/>
          <w:color w:val="000000" w:themeColor="text1"/>
          <w:spacing w:val="-6"/>
          <w:szCs w:val="32"/>
        </w:rPr>
        <w:lastRenderedPageBreak/>
        <w:t>已逾3年</w:t>
      </w:r>
      <w:r w:rsidR="002D7E2B" w:rsidRPr="00D06C09">
        <w:rPr>
          <w:rFonts w:hAnsi="標楷體"/>
          <w:color w:val="000000" w:themeColor="text1"/>
          <w:spacing w:val="-2"/>
          <w:szCs w:val="28"/>
        </w:rPr>
        <w:t>，</w:t>
      </w:r>
      <w:r w:rsidR="00172873" w:rsidRPr="00D06C09">
        <w:rPr>
          <w:rFonts w:hAnsi="標楷體"/>
          <w:color w:val="000000" w:themeColor="text1"/>
          <w:spacing w:val="-2"/>
          <w:szCs w:val="28"/>
        </w:rPr>
        <w:t>且本案</w:t>
      </w:r>
      <w:r w:rsidR="001F4F8E" w:rsidRPr="00D06C09">
        <w:rPr>
          <w:rFonts w:hAnsi="標楷體"/>
          <w:color w:val="000000" w:themeColor="text1"/>
          <w:spacing w:val="-2"/>
          <w:szCs w:val="28"/>
        </w:rPr>
        <w:t>三輕更新投資計畫係</w:t>
      </w:r>
      <w:r w:rsidR="00172873" w:rsidRPr="00D06C09">
        <w:rPr>
          <w:rFonts w:hAnsi="標楷體"/>
          <w:color w:val="000000" w:themeColor="text1"/>
          <w:spacing w:val="-2"/>
          <w:szCs w:val="28"/>
        </w:rPr>
        <w:t>中油公司石化</w:t>
      </w:r>
      <w:proofErr w:type="gramStart"/>
      <w:r w:rsidR="00172873" w:rsidRPr="00D06C09">
        <w:rPr>
          <w:rFonts w:hAnsi="標楷體"/>
          <w:color w:val="000000" w:themeColor="text1"/>
          <w:spacing w:val="-2"/>
          <w:szCs w:val="28"/>
        </w:rPr>
        <w:t>事業部於92年3月後</w:t>
      </w:r>
      <w:proofErr w:type="gramEnd"/>
      <w:r w:rsidR="00172873" w:rsidRPr="00D06C09">
        <w:rPr>
          <w:rFonts w:hAnsi="標楷體"/>
          <w:color w:val="000000" w:themeColor="text1"/>
          <w:spacing w:val="-2"/>
          <w:szCs w:val="28"/>
        </w:rPr>
        <w:t>始規劃辦理，</w:t>
      </w:r>
      <w:r w:rsidR="00EE3A11" w:rsidRPr="00D06C09">
        <w:rPr>
          <w:rFonts w:hAnsi="標楷體"/>
          <w:color w:val="000000" w:themeColor="text1"/>
          <w:spacing w:val="-2"/>
          <w:szCs w:val="28"/>
        </w:rPr>
        <w:t>自</w:t>
      </w:r>
      <w:r w:rsidR="002D7E2B" w:rsidRPr="00D06C09">
        <w:rPr>
          <w:rFonts w:hAnsi="標楷體"/>
          <w:color w:val="000000" w:themeColor="text1"/>
          <w:spacing w:val="-2"/>
          <w:szCs w:val="28"/>
        </w:rPr>
        <w:t>無涉</w:t>
      </w:r>
      <w:r w:rsidR="00EE3A11" w:rsidRPr="00D06C09">
        <w:rPr>
          <w:rFonts w:hAnsi="標楷體"/>
          <w:color w:val="000000" w:themeColor="text1"/>
          <w:spacing w:val="-2"/>
          <w:szCs w:val="28"/>
        </w:rPr>
        <w:t>政府採購法應行迴避</w:t>
      </w:r>
      <w:r w:rsidR="00770F3A" w:rsidRPr="00D06C09">
        <w:rPr>
          <w:rFonts w:hAnsi="標楷體"/>
          <w:color w:val="000000" w:themeColor="text1"/>
          <w:spacing w:val="-2"/>
          <w:szCs w:val="28"/>
        </w:rPr>
        <w:t>之</w:t>
      </w:r>
      <w:r w:rsidR="002D7E2B" w:rsidRPr="00D06C09">
        <w:rPr>
          <w:rFonts w:hAnsi="標楷體"/>
          <w:color w:val="000000" w:themeColor="text1"/>
          <w:spacing w:val="-2"/>
          <w:szCs w:val="28"/>
        </w:rPr>
        <w:t>規定。</w:t>
      </w:r>
    </w:p>
    <w:p w:rsidR="00764FD6" w:rsidRPr="00D06C09" w:rsidRDefault="0073782A" w:rsidP="006F7DA9">
      <w:pPr>
        <w:pStyle w:val="3"/>
        <w:rPr>
          <w:rFonts w:hAnsi="標楷體"/>
          <w:color w:val="000000" w:themeColor="text1"/>
        </w:rPr>
      </w:pPr>
      <w:r w:rsidRPr="00D06C09">
        <w:rPr>
          <w:rFonts w:hAnsi="標楷體"/>
          <w:color w:val="000000" w:themeColor="text1"/>
        </w:rPr>
        <w:t>在公職人員利益衝突迴避部分，法務部</w:t>
      </w:r>
      <w:r w:rsidR="002D6FA0" w:rsidRPr="00D06C09">
        <w:rPr>
          <w:rFonts w:hAnsi="標楷體"/>
          <w:color w:val="000000" w:themeColor="text1"/>
        </w:rPr>
        <w:t>表示</w:t>
      </w:r>
      <w:r w:rsidR="00EE3A11" w:rsidRPr="00D06C09">
        <w:rPr>
          <w:rFonts w:hAnsi="標楷體"/>
          <w:color w:val="000000" w:themeColor="text1"/>
        </w:rPr>
        <w:t>：</w:t>
      </w:r>
      <w:r w:rsidR="002D6FA0" w:rsidRPr="00D06C09">
        <w:rPr>
          <w:rFonts w:hAnsi="標楷體"/>
          <w:color w:val="000000" w:themeColor="text1"/>
        </w:rPr>
        <w:t>中技社係財團法人，非屬營利事業，</w:t>
      </w:r>
      <w:r w:rsidR="00300349" w:rsidRPr="00D06C09">
        <w:rPr>
          <w:rFonts w:hAnsi="標楷體" w:hint="eastAsia"/>
          <w:color w:val="000000" w:themeColor="text1"/>
        </w:rPr>
        <w:t>中技社之董事長</w:t>
      </w:r>
      <w:r w:rsidR="00415945" w:rsidRPr="00D06C09">
        <w:rPr>
          <w:rFonts w:hAnsi="標楷體"/>
          <w:color w:val="000000" w:themeColor="text1"/>
        </w:rPr>
        <w:t>即</w:t>
      </w:r>
      <w:r w:rsidR="00EE3A11" w:rsidRPr="00D06C09">
        <w:rPr>
          <w:rFonts w:hAnsi="標楷體"/>
          <w:color w:val="000000" w:themeColor="text1"/>
        </w:rPr>
        <w:t>不屬</w:t>
      </w:r>
      <w:r w:rsidR="002D6FA0" w:rsidRPr="00D06C09">
        <w:rPr>
          <w:rFonts w:hAnsi="標楷體"/>
          <w:color w:val="000000" w:themeColor="text1"/>
        </w:rPr>
        <w:t>公職人員利益衝突</w:t>
      </w:r>
      <w:r w:rsidR="004B0E4B" w:rsidRPr="00D06C09">
        <w:rPr>
          <w:rFonts w:hAnsi="標楷體"/>
          <w:bCs w:val="0"/>
          <w:color w:val="000000" w:themeColor="text1"/>
          <w:kern w:val="2"/>
          <w:szCs w:val="20"/>
        </w:rPr>
        <w:t>迴避</w:t>
      </w:r>
      <w:r w:rsidR="002D6FA0" w:rsidRPr="00D06C09">
        <w:rPr>
          <w:rFonts w:hAnsi="標楷體"/>
          <w:color w:val="000000" w:themeColor="text1"/>
        </w:rPr>
        <w:t>法第3條第4款規定</w:t>
      </w:r>
      <w:r w:rsidR="00EE3A11" w:rsidRPr="00D06C09">
        <w:rPr>
          <w:rFonts w:hAnsi="標楷體"/>
          <w:color w:val="000000" w:themeColor="text1"/>
        </w:rPr>
        <w:t>之</w:t>
      </w:r>
      <w:r w:rsidR="002D6FA0" w:rsidRPr="00D06C09">
        <w:rPr>
          <w:rFonts w:hAnsi="標楷體"/>
          <w:color w:val="000000" w:themeColor="text1"/>
        </w:rPr>
        <w:t>關係人，且依</w:t>
      </w:r>
      <w:r w:rsidR="00C06166" w:rsidRPr="00D06C09">
        <w:rPr>
          <w:rFonts w:hAnsi="標楷體"/>
          <w:color w:val="000000" w:themeColor="text1"/>
        </w:rPr>
        <w:t>中鼎工程公司</w:t>
      </w:r>
      <w:r w:rsidR="002D6FA0" w:rsidRPr="00D06C09">
        <w:rPr>
          <w:rFonts w:hAnsi="標楷體"/>
          <w:color w:val="000000" w:themeColor="text1"/>
        </w:rPr>
        <w:t>之董監事資料，亦無該法第2條所定公職人員或第3條第1款、第2款所列人員</w:t>
      </w:r>
      <w:r w:rsidR="00EE3A11" w:rsidRPr="00D06C09">
        <w:rPr>
          <w:rFonts w:hAnsi="標楷體"/>
          <w:color w:val="000000" w:themeColor="text1"/>
        </w:rPr>
        <w:t>(</w:t>
      </w:r>
      <w:r w:rsidR="00EE3A11" w:rsidRPr="00D06C09">
        <w:rPr>
          <w:rFonts w:hAnsi="標楷體"/>
          <w:color w:val="000000" w:themeColor="text1"/>
          <w:szCs w:val="28"/>
        </w:rPr>
        <w:t>公職人員之家屬或親屬</w:t>
      </w:r>
      <w:r w:rsidR="006E6715">
        <w:rPr>
          <w:rFonts w:hAnsi="標楷體" w:hint="eastAsia"/>
          <w:color w:val="000000" w:themeColor="text1"/>
          <w:szCs w:val="28"/>
        </w:rPr>
        <w:t>)</w:t>
      </w:r>
      <w:r w:rsidR="002D6FA0" w:rsidRPr="00D06C09">
        <w:rPr>
          <w:rFonts w:hAnsi="標楷體"/>
          <w:color w:val="000000" w:themeColor="text1"/>
        </w:rPr>
        <w:t>擔任之情形，</w:t>
      </w:r>
      <w:r w:rsidR="002D6FA0" w:rsidRPr="00D06C09">
        <w:rPr>
          <w:rFonts w:hAnsi="標楷體"/>
          <w:color w:val="000000" w:themeColor="text1"/>
          <w:szCs w:val="28"/>
        </w:rPr>
        <w:t>難認</w:t>
      </w:r>
      <w:r w:rsidR="00C06166" w:rsidRPr="00D06C09">
        <w:rPr>
          <w:rFonts w:hAnsi="標楷體"/>
          <w:color w:val="000000" w:themeColor="text1"/>
          <w:szCs w:val="28"/>
        </w:rPr>
        <w:t>中鼎工程公司</w:t>
      </w:r>
      <w:r w:rsidR="002D6FA0" w:rsidRPr="00D06C09">
        <w:rPr>
          <w:rFonts w:hAnsi="標楷體"/>
          <w:color w:val="000000" w:themeColor="text1"/>
          <w:szCs w:val="28"/>
        </w:rPr>
        <w:t>符合前開關係人之要件，故其承攬中油公司工程採購案之行為，尚非</w:t>
      </w:r>
      <w:r w:rsidR="004B0E4B" w:rsidRPr="00D06C09">
        <w:rPr>
          <w:rFonts w:hAnsi="標楷體"/>
          <w:bCs w:val="0"/>
          <w:color w:val="000000" w:themeColor="text1"/>
          <w:kern w:val="2"/>
          <w:szCs w:val="20"/>
        </w:rPr>
        <w:t>屬公職人員利益衝突迴避法第9條禁止之範疇</w:t>
      </w:r>
      <w:r w:rsidR="002D6FA0" w:rsidRPr="00D06C09">
        <w:rPr>
          <w:rFonts w:hAnsi="標楷體"/>
          <w:color w:val="000000" w:themeColor="text1"/>
          <w:szCs w:val="28"/>
        </w:rPr>
        <w:t>。</w:t>
      </w:r>
    </w:p>
    <w:p w:rsidR="002D6FA0" w:rsidRPr="00D06C09" w:rsidRDefault="002D6FA0" w:rsidP="006F7DA9">
      <w:pPr>
        <w:pStyle w:val="3"/>
        <w:rPr>
          <w:rFonts w:hAnsi="標楷體"/>
          <w:color w:val="000000" w:themeColor="text1"/>
          <w:szCs w:val="32"/>
        </w:rPr>
      </w:pPr>
      <w:r w:rsidRPr="00D06C09">
        <w:rPr>
          <w:rFonts w:hAnsi="標楷體"/>
          <w:color w:val="000000" w:themeColor="text1"/>
          <w:szCs w:val="28"/>
        </w:rPr>
        <w:t>至中技社監察人及部分董事為現職公務員，</w:t>
      </w:r>
      <w:r w:rsidR="00EE3A11" w:rsidRPr="00D06C09">
        <w:rPr>
          <w:rFonts w:hAnsi="標楷體"/>
          <w:color w:val="000000" w:themeColor="text1"/>
          <w:szCs w:val="28"/>
        </w:rPr>
        <w:t>及</w:t>
      </w:r>
      <w:r w:rsidRPr="00D06C09">
        <w:rPr>
          <w:rFonts w:hAnsi="標楷體"/>
          <w:color w:val="000000" w:themeColor="text1"/>
          <w:szCs w:val="28"/>
        </w:rPr>
        <w:t>中技社現任董事長潘文炎及</w:t>
      </w:r>
      <w:r w:rsidR="00C06166" w:rsidRPr="00D06C09">
        <w:rPr>
          <w:rFonts w:hAnsi="標楷體"/>
          <w:color w:val="000000" w:themeColor="text1"/>
          <w:szCs w:val="28"/>
        </w:rPr>
        <w:t>中鼎工程公司</w:t>
      </w:r>
      <w:r w:rsidRPr="00D06C09">
        <w:rPr>
          <w:rFonts w:hAnsi="標楷體"/>
          <w:color w:val="000000" w:themeColor="text1"/>
          <w:szCs w:val="28"/>
        </w:rPr>
        <w:t>現任董事方義杉則為已離職公務員，該等人員擔任中技社或</w:t>
      </w:r>
      <w:r w:rsidR="00C06166" w:rsidRPr="00D06C09">
        <w:rPr>
          <w:rFonts w:hAnsi="標楷體"/>
          <w:color w:val="000000" w:themeColor="text1"/>
          <w:szCs w:val="28"/>
        </w:rPr>
        <w:t>中鼎工程公司</w:t>
      </w:r>
      <w:r w:rsidRPr="00D06C09">
        <w:rPr>
          <w:rFonts w:hAnsi="標楷體"/>
          <w:color w:val="000000" w:themeColor="text1"/>
          <w:szCs w:val="28"/>
        </w:rPr>
        <w:t>董事，有否違反公務員服務法相關規定。</w:t>
      </w:r>
      <w:proofErr w:type="gramStart"/>
      <w:r w:rsidRPr="00D06C09">
        <w:rPr>
          <w:rFonts w:hAnsi="標楷體"/>
          <w:color w:val="000000" w:themeColor="text1"/>
          <w:szCs w:val="28"/>
        </w:rPr>
        <w:t>詢</w:t>
      </w:r>
      <w:proofErr w:type="gramEnd"/>
      <w:r w:rsidRPr="00D06C09">
        <w:rPr>
          <w:rFonts w:hAnsi="標楷體"/>
          <w:color w:val="000000" w:themeColor="text1"/>
          <w:szCs w:val="28"/>
        </w:rPr>
        <w:t>據銓敘部所示</w:t>
      </w:r>
      <w:r w:rsidRPr="00D06C09">
        <w:rPr>
          <w:rFonts w:hAnsi="標楷體"/>
          <w:color w:val="000000" w:themeColor="text1"/>
          <w:szCs w:val="32"/>
        </w:rPr>
        <w:t>意見，中油公司朱董事長少華、經濟部國營事業委員會陳副主任委員昭義、經濟部工業局甘主任秘書</w:t>
      </w:r>
      <w:proofErr w:type="gramStart"/>
      <w:r w:rsidRPr="00D06C09">
        <w:rPr>
          <w:rFonts w:hAnsi="標楷體"/>
          <w:color w:val="000000" w:themeColor="text1"/>
          <w:szCs w:val="32"/>
        </w:rPr>
        <w:t>薇璣</w:t>
      </w:r>
      <w:proofErr w:type="gramEnd"/>
      <w:r w:rsidRPr="00D06C09">
        <w:rPr>
          <w:rFonts w:hAnsi="標楷體"/>
          <w:color w:val="000000" w:themeColor="text1"/>
          <w:szCs w:val="32"/>
        </w:rPr>
        <w:t>及國立清華大學</w:t>
      </w:r>
      <w:proofErr w:type="gramStart"/>
      <w:r w:rsidRPr="00D06C09">
        <w:rPr>
          <w:rFonts w:hAnsi="標楷體"/>
          <w:color w:val="000000" w:themeColor="text1"/>
          <w:szCs w:val="32"/>
        </w:rPr>
        <w:t>陳校長力俊等</w:t>
      </w:r>
      <w:proofErr w:type="gramEnd"/>
      <w:r w:rsidRPr="00D06C09">
        <w:rPr>
          <w:rFonts w:hAnsi="標楷體"/>
          <w:color w:val="000000" w:themeColor="text1"/>
          <w:szCs w:val="32"/>
        </w:rPr>
        <w:t>人兼任中技社董事及監察人職務，應視其是否受有報酬，並經服務機關或上級主管機關許可，再憑判斷有無違反公務員服務法第14條之2或第14條之3規定。</w:t>
      </w:r>
      <w:r w:rsidR="00EE3A11" w:rsidRPr="00D06C09">
        <w:rPr>
          <w:rFonts w:hAnsi="標楷體"/>
          <w:color w:val="000000" w:themeColor="text1"/>
          <w:szCs w:val="32"/>
        </w:rPr>
        <w:t>根</w:t>
      </w:r>
      <w:r w:rsidRPr="00D06C09">
        <w:rPr>
          <w:rFonts w:hAnsi="標楷體"/>
          <w:color w:val="000000" w:themeColor="text1"/>
          <w:szCs w:val="32"/>
        </w:rPr>
        <w:t>據經濟部99年7月編製之「政府、國營事業及非營業特種基金捐助財團法人基金概況表」顯示，上述4人兼任中技社董事及監察人，均支領出席費與兼職費，另經權責機關許可。</w:t>
      </w:r>
      <w:r w:rsidR="004B0E4B" w:rsidRPr="00D06C09">
        <w:rPr>
          <w:rFonts w:hAnsi="標楷體"/>
          <w:color w:val="000000" w:themeColor="text1"/>
          <w:szCs w:val="32"/>
        </w:rPr>
        <w:t>而</w:t>
      </w:r>
      <w:r w:rsidR="007430C9" w:rsidRPr="00D06C09">
        <w:rPr>
          <w:rFonts w:hAnsi="標楷體"/>
          <w:color w:val="000000" w:themeColor="text1"/>
          <w:szCs w:val="32"/>
        </w:rPr>
        <w:t>中</w:t>
      </w:r>
      <w:r w:rsidR="007430C9" w:rsidRPr="00D06C09">
        <w:rPr>
          <w:rFonts w:hAnsi="標楷體"/>
          <w:color w:val="000000" w:themeColor="text1"/>
          <w:spacing w:val="-2"/>
          <w:szCs w:val="32"/>
        </w:rPr>
        <w:t>油</w:t>
      </w:r>
      <w:proofErr w:type="gramStart"/>
      <w:r w:rsidR="007430C9" w:rsidRPr="00D06C09">
        <w:rPr>
          <w:rFonts w:hAnsi="標楷體"/>
          <w:color w:val="000000" w:themeColor="text1"/>
          <w:spacing w:val="-2"/>
          <w:szCs w:val="32"/>
        </w:rPr>
        <w:t>公司方前副總</w:t>
      </w:r>
      <w:proofErr w:type="gramEnd"/>
      <w:r w:rsidR="007430C9" w:rsidRPr="00D06C09">
        <w:rPr>
          <w:rFonts w:hAnsi="標楷體"/>
          <w:color w:val="000000" w:themeColor="text1"/>
          <w:spacing w:val="-2"/>
          <w:szCs w:val="32"/>
        </w:rPr>
        <w:t>經理</w:t>
      </w:r>
      <w:proofErr w:type="gramStart"/>
      <w:r w:rsidR="007430C9" w:rsidRPr="00D06C09">
        <w:rPr>
          <w:rFonts w:hAnsi="標楷體"/>
          <w:color w:val="000000" w:themeColor="text1"/>
          <w:spacing w:val="-2"/>
          <w:szCs w:val="32"/>
        </w:rPr>
        <w:t>義杉</w:t>
      </w:r>
      <w:r w:rsidR="007430C9" w:rsidRPr="00D06C09">
        <w:rPr>
          <w:rFonts w:hAnsi="標楷體"/>
          <w:color w:val="000000" w:themeColor="text1"/>
          <w:szCs w:val="28"/>
        </w:rPr>
        <w:t>任</w:t>
      </w:r>
      <w:r w:rsidR="00C06166" w:rsidRPr="00D06C09">
        <w:rPr>
          <w:rFonts w:hAnsi="標楷體"/>
          <w:color w:val="000000" w:themeColor="text1"/>
          <w:szCs w:val="28"/>
        </w:rPr>
        <w:t>中</w:t>
      </w:r>
      <w:proofErr w:type="gramEnd"/>
      <w:r w:rsidR="00C06166" w:rsidRPr="00D06C09">
        <w:rPr>
          <w:rFonts w:hAnsi="標楷體"/>
          <w:color w:val="000000" w:themeColor="text1"/>
          <w:szCs w:val="28"/>
        </w:rPr>
        <w:t>鼎工程公司</w:t>
      </w:r>
      <w:r w:rsidR="007430C9" w:rsidRPr="00D06C09">
        <w:rPr>
          <w:rFonts w:hAnsi="標楷體"/>
          <w:color w:val="000000" w:themeColor="text1"/>
          <w:szCs w:val="32"/>
        </w:rPr>
        <w:t>董事之時</w:t>
      </w:r>
      <w:r w:rsidR="007430C9" w:rsidRPr="00D06C09">
        <w:rPr>
          <w:rFonts w:hAnsi="標楷體"/>
          <w:color w:val="000000" w:themeColor="text1"/>
          <w:spacing w:val="-2"/>
          <w:szCs w:val="32"/>
        </w:rPr>
        <w:t>間已逾中油公司離職後3年</w:t>
      </w:r>
      <w:r w:rsidR="007430C9" w:rsidRPr="00D06C09">
        <w:rPr>
          <w:rFonts w:hAnsi="標楷體"/>
          <w:color w:val="000000" w:themeColor="text1"/>
          <w:spacing w:val="-6"/>
          <w:szCs w:val="32"/>
        </w:rPr>
        <w:t>，故不受公務員服務法第14條之1規定</w:t>
      </w:r>
      <w:r w:rsidR="0024732E" w:rsidRPr="00D06C09">
        <w:rPr>
          <w:rFonts w:hAnsi="標楷體"/>
          <w:color w:val="000000" w:themeColor="text1"/>
          <w:spacing w:val="-6"/>
          <w:szCs w:val="32"/>
        </w:rPr>
        <w:t>（離職後3年內，不得擔任與其離職前5年內之職務直接相關之營利事業董</w:t>
      </w:r>
      <w:r w:rsidR="0024732E" w:rsidRPr="00D06C09">
        <w:rPr>
          <w:rFonts w:hAnsi="標楷體"/>
          <w:color w:val="000000" w:themeColor="text1"/>
          <w:spacing w:val="-6"/>
          <w:szCs w:val="32"/>
        </w:rPr>
        <w:lastRenderedPageBreak/>
        <w:t>事）</w:t>
      </w:r>
      <w:r w:rsidR="007430C9" w:rsidRPr="00D06C09">
        <w:rPr>
          <w:rFonts w:hAnsi="標楷體"/>
          <w:color w:val="000000" w:themeColor="text1"/>
          <w:spacing w:val="-6"/>
          <w:szCs w:val="32"/>
        </w:rPr>
        <w:t>之限制。另</w:t>
      </w:r>
      <w:r w:rsidR="007430C9" w:rsidRPr="00D06C09">
        <w:rPr>
          <w:rFonts w:hAnsi="標楷體"/>
          <w:color w:val="000000" w:themeColor="text1"/>
          <w:szCs w:val="32"/>
        </w:rPr>
        <w:t>中技社</w:t>
      </w:r>
      <w:r w:rsidR="004B0E4B" w:rsidRPr="00D06C09">
        <w:rPr>
          <w:rFonts w:hAnsi="標楷體"/>
          <w:color w:val="000000" w:themeColor="text1"/>
          <w:szCs w:val="32"/>
        </w:rPr>
        <w:t>為財團法人</w:t>
      </w:r>
      <w:r w:rsidR="007430C9" w:rsidRPr="00D06C09">
        <w:rPr>
          <w:rFonts w:hAnsi="標楷體"/>
          <w:color w:val="000000" w:themeColor="text1"/>
          <w:szCs w:val="32"/>
        </w:rPr>
        <w:t>，</w:t>
      </w:r>
      <w:r w:rsidR="00FF0FAB" w:rsidRPr="00D06C09">
        <w:rPr>
          <w:rFonts w:hAnsi="標楷體"/>
          <w:color w:val="000000" w:themeColor="text1"/>
          <w:szCs w:val="32"/>
        </w:rPr>
        <w:t>該社人員並非公務員服務法之適用對象，</w:t>
      </w:r>
      <w:r w:rsidR="007430C9" w:rsidRPr="00D06C09">
        <w:rPr>
          <w:rFonts w:hAnsi="標楷體"/>
          <w:color w:val="000000" w:themeColor="text1"/>
          <w:szCs w:val="32"/>
        </w:rPr>
        <w:t>故</w:t>
      </w:r>
      <w:r w:rsidR="00300349" w:rsidRPr="00D06C09">
        <w:rPr>
          <w:rFonts w:hAnsi="標楷體" w:hint="eastAsia"/>
          <w:color w:val="000000" w:themeColor="text1"/>
          <w:szCs w:val="32"/>
        </w:rPr>
        <w:t>中油公司</w:t>
      </w:r>
      <w:r w:rsidR="007430C9" w:rsidRPr="00D06C09">
        <w:rPr>
          <w:rFonts w:hAnsi="標楷體"/>
          <w:color w:val="000000" w:themeColor="text1"/>
          <w:szCs w:val="32"/>
        </w:rPr>
        <w:t>前董事長</w:t>
      </w:r>
      <w:r w:rsidR="00300349" w:rsidRPr="00D06C09">
        <w:rPr>
          <w:rFonts w:hAnsi="標楷體" w:hint="eastAsia"/>
          <w:color w:val="000000" w:themeColor="text1"/>
          <w:szCs w:val="32"/>
        </w:rPr>
        <w:t>潘</w:t>
      </w:r>
      <w:r w:rsidR="007430C9" w:rsidRPr="00D06C09">
        <w:rPr>
          <w:rFonts w:hAnsi="標楷體"/>
          <w:color w:val="000000" w:themeColor="text1"/>
          <w:szCs w:val="32"/>
        </w:rPr>
        <w:t>文炎自中油公司離職後，擔任中技社董事長職務，</w:t>
      </w:r>
      <w:r w:rsidR="0024732E" w:rsidRPr="00D06C09">
        <w:rPr>
          <w:rFonts w:hAnsi="標楷體"/>
          <w:color w:val="000000" w:themeColor="text1"/>
          <w:szCs w:val="32"/>
        </w:rPr>
        <w:t>亦</w:t>
      </w:r>
      <w:r w:rsidR="007430C9" w:rsidRPr="00D06C09">
        <w:rPr>
          <w:rFonts w:hAnsi="標楷體"/>
          <w:color w:val="000000" w:themeColor="text1"/>
          <w:szCs w:val="32"/>
        </w:rPr>
        <w:t>無違反公務員服務法</w:t>
      </w:r>
      <w:r w:rsidR="007430C9" w:rsidRPr="00D06C09">
        <w:rPr>
          <w:rFonts w:hAnsi="標楷體"/>
          <w:color w:val="000000" w:themeColor="text1"/>
          <w:spacing w:val="-2"/>
          <w:szCs w:val="32"/>
        </w:rPr>
        <w:t>第14條之1規定。</w:t>
      </w:r>
    </w:p>
    <w:p w:rsidR="007430C9" w:rsidRPr="00D06C09" w:rsidRDefault="007430C9" w:rsidP="006F7DA9">
      <w:pPr>
        <w:pStyle w:val="3"/>
        <w:rPr>
          <w:rFonts w:hAnsi="標楷體"/>
          <w:color w:val="000000" w:themeColor="text1"/>
          <w:szCs w:val="32"/>
        </w:rPr>
      </w:pPr>
      <w:r w:rsidRPr="00D06C09">
        <w:rPr>
          <w:rFonts w:hAnsi="標楷體"/>
          <w:color w:val="000000" w:themeColor="text1"/>
          <w:spacing w:val="-2"/>
          <w:szCs w:val="32"/>
        </w:rPr>
        <w:t>另</w:t>
      </w:r>
      <w:r w:rsidRPr="00D06C09">
        <w:rPr>
          <w:rFonts w:hAnsi="標楷體"/>
          <w:color w:val="000000" w:themeColor="text1"/>
          <w:szCs w:val="28"/>
        </w:rPr>
        <w:t>中油公司發包工程予</w:t>
      </w:r>
      <w:r w:rsidR="00C06166" w:rsidRPr="00D06C09">
        <w:rPr>
          <w:rFonts w:hAnsi="標楷體"/>
          <w:color w:val="000000" w:themeColor="text1"/>
          <w:szCs w:val="32"/>
        </w:rPr>
        <w:t>中鼎工程公司</w:t>
      </w:r>
      <w:r w:rsidRPr="00D06C09">
        <w:rPr>
          <w:rFonts w:hAnsi="標楷體"/>
          <w:color w:val="000000" w:themeColor="text1"/>
          <w:szCs w:val="32"/>
        </w:rPr>
        <w:t>，是否有迴避監管情事，</w:t>
      </w:r>
      <w:r w:rsidR="006C7E33" w:rsidRPr="00D06C09">
        <w:rPr>
          <w:rFonts w:hAnsi="標楷體"/>
          <w:color w:val="000000" w:themeColor="text1"/>
          <w:szCs w:val="32"/>
        </w:rPr>
        <w:t>依財團法人經濟事務管理及監督</w:t>
      </w:r>
      <w:r w:rsidR="0024732E" w:rsidRPr="00D06C09">
        <w:rPr>
          <w:rFonts w:hAnsi="標楷體"/>
          <w:color w:val="000000" w:themeColor="text1"/>
          <w:szCs w:val="32"/>
        </w:rPr>
        <w:t>之</w:t>
      </w:r>
      <w:r w:rsidR="006C7E33" w:rsidRPr="00D06C09">
        <w:rPr>
          <w:rFonts w:hAnsi="標楷體"/>
          <w:color w:val="000000" w:themeColor="text1"/>
          <w:szCs w:val="32"/>
        </w:rPr>
        <w:t>中央主管機關-經濟部所復，中油公司人員並未擔任</w:t>
      </w:r>
      <w:r w:rsidR="00C06166" w:rsidRPr="00D06C09">
        <w:rPr>
          <w:rFonts w:hAnsi="標楷體"/>
          <w:color w:val="000000" w:themeColor="text1"/>
          <w:szCs w:val="32"/>
        </w:rPr>
        <w:t>中鼎工程公司</w:t>
      </w:r>
      <w:r w:rsidR="006C7E33" w:rsidRPr="00D06C09">
        <w:rPr>
          <w:rFonts w:hAnsi="標楷體"/>
          <w:color w:val="000000" w:themeColor="text1"/>
          <w:szCs w:val="32"/>
        </w:rPr>
        <w:t>之董事，且擔任中技社董事亦僅1席，縱加上經濟部派任中技社之兩名董事，似無法據以影響中技社之經營主導權，</w:t>
      </w:r>
      <w:r w:rsidR="0024732E" w:rsidRPr="00D06C09">
        <w:rPr>
          <w:rFonts w:hAnsi="標楷體"/>
          <w:color w:val="000000" w:themeColor="text1"/>
          <w:szCs w:val="32"/>
        </w:rPr>
        <w:t>且</w:t>
      </w:r>
      <w:r w:rsidR="00C06166" w:rsidRPr="00D06C09">
        <w:rPr>
          <w:rFonts w:hAnsi="標楷體"/>
          <w:color w:val="000000" w:themeColor="text1"/>
          <w:szCs w:val="32"/>
        </w:rPr>
        <w:t>中鼎工程公司</w:t>
      </w:r>
      <w:r w:rsidR="006C7E33" w:rsidRPr="00D06C09">
        <w:rPr>
          <w:rFonts w:hAnsi="標楷體"/>
          <w:color w:val="000000" w:themeColor="text1"/>
          <w:szCs w:val="32"/>
        </w:rPr>
        <w:t>承包中油公司之相關工程，並未涉及公司法第206條第1項（董事會之決議，除本法另有規定外，應有過半數董事之出席，出席董事過半數之同意行之）及</w:t>
      </w:r>
      <w:r w:rsidR="0024732E" w:rsidRPr="00D06C09">
        <w:rPr>
          <w:rFonts w:hAnsi="標楷體"/>
          <w:color w:val="000000" w:themeColor="text1"/>
          <w:szCs w:val="32"/>
        </w:rPr>
        <w:t>同</w:t>
      </w:r>
      <w:r w:rsidR="006C7E33" w:rsidRPr="00D06C09">
        <w:rPr>
          <w:rFonts w:hAnsi="標楷體"/>
          <w:color w:val="000000" w:themeColor="text1"/>
          <w:szCs w:val="32"/>
        </w:rPr>
        <w:t>法第209條第1項（董事為自己或他人為屬於公司營業範圍內之行為，應對股東會說明其行為之重要內容，並取得其許可）所定</w:t>
      </w:r>
      <w:proofErr w:type="gramStart"/>
      <w:r w:rsidR="006C7E33" w:rsidRPr="00D06C09">
        <w:rPr>
          <w:rFonts w:hAnsi="標楷體"/>
          <w:color w:val="000000" w:themeColor="text1"/>
          <w:szCs w:val="32"/>
        </w:rPr>
        <w:t>不</w:t>
      </w:r>
      <w:proofErr w:type="gramEnd"/>
      <w:r w:rsidR="006C7E33" w:rsidRPr="00D06C09">
        <w:rPr>
          <w:rFonts w:hAnsi="標楷體"/>
          <w:color w:val="000000" w:themeColor="text1"/>
          <w:szCs w:val="32"/>
        </w:rPr>
        <w:t>競業義務之規定。</w:t>
      </w:r>
    </w:p>
    <w:p w:rsidR="003C3AC2" w:rsidRPr="003C3AC2" w:rsidRDefault="006C7E33" w:rsidP="003C3AC2">
      <w:pPr>
        <w:pStyle w:val="3"/>
        <w:widowControl/>
        <w:ind w:left="697"/>
        <w:rPr>
          <w:rFonts w:hAnsi="標楷體"/>
          <w:color w:val="000000" w:themeColor="text1"/>
        </w:rPr>
      </w:pPr>
      <w:r w:rsidRPr="003C3AC2">
        <w:rPr>
          <w:rFonts w:hAnsi="標楷體"/>
          <w:color w:val="000000" w:themeColor="text1"/>
          <w:szCs w:val="32"/>
        </w:rPr>
        <w:t>基上所述，</w:t>
      </w:r>
      <w:r w:rsidR="00FF74F1" w:rsidRPr="003C3AC2">
        <w:rPr>
          <w:rFonts w:hAnsi="標楷體"/>
          <w:color w:val="000000" w:themeColor="text1"/>
          <w:szCs w:val="32"/>
        </w:rPr>
        <w:t>有關</w:t>
      </w:r>
      <w:r w:rsidR="00FF74F1" w:rsidRPr="003C3AC2">
        <w:rPr>
          <w:rFonts w:hAnsi="標楷體"/>
          <w:color w:val="000000" w:themeColor="text1"/>
          <w:szCs w:val="28"/>
        </w:rPr>
        <w:t>中油公司發包</w:t>
      </w:r>
      <w:r w:rsidR="00603234" w:rsidRPr="003C3AC2">
        <w:rPr>
          <w:rFonts w:hAnsi="標楷體"/>
          <w:color w:val="000000" w:themeColor="text1"/>
          <w:szCs w:val="28"/>
        </w:rPr>
        <w:t>本</w:t>
      </w:r>
      <w:r w:rsidR="00FF74F1" w:rsidRPr="003C3AC2">
        <w:rPr>
          <w:rFonts w:hAnsi="標楷體"/>
          <w:color w:val="000000" w:themeColor="text1"/>
          <w:szCs w:val="28"/>
        </w:rPr>
        <w:t>工程予政府捐助財團法人(中技社)之</w:t>
      </w:r>
      <w:r w:rsidR="00FF74F1" w:rsidRPr="003C3AC2">
        <w:rPr>
          <w:rFonts w:hAnsi="標楷體"/>
          <w:color w:val="000000" w:themeColor="text1"/>
          <w:szCs w:val="32"/>
        </w:rPr>
        <w:t>轉投資事業(</w:t>
      </w:r>
      <w:r w:rsidR="00C06166" w:rsidRPr="003C3AC2">
        <w:rPr>
          <w:rFonts w:hAnsi="標楷體"/>
          <w:color w:val="000000" w:themeColor="text1"/>
          <w:szCs w:val="32"/>
        </w:rPr>
        <w:t>中鼎工程公司</w:t>
      </w:r>
      <w:r w:rsidR="00FF74F1" w:rsidRPr="003C3AC2">
        <w:rPr>
          <w:rFonts w:hAnsi="標楷體"/>
          <w:color w:val="000000" w:themeColor="text1"/>
          <w:szCs w:val="32"/>
        </w:rPr>
        <w:t>)，</w:t>
      </w:r>
      <w:r w:rsidR="006D0CD2" w:rsidRPr="003C3AC2">
        <w:rPr>
          <w:rFonts w:hAnsi="標楷體"/>
          <w:color w:val="000000" w:themeColor="text1"/>
          <w:szCs w:val="32"/>
        </w:rPr>
        <w:t>經</w:t>
      </w:r>
      <w:r w:rsidR="00734319" w:rsidRPr="003C3AC2">
        <w:rPr>
          <w:rFonts w:hAnsi="標楷體"/>
          <w:color w:val="000000" w:themeColor="text1"/>
          <w:szCs w:val="32"/>
        </w:rPr>
        <w:t>各主管機關</w:t>
      </w:r>
      <w:r w:rsidR="006D0CD2" w:rsidRPr="003C3AC2">
        <w:rPr>
          <w:rFonts w:hAnsi="標楷體"/>
          <w:color w:val="000000" w:themeColor="text1"/>
          <w:szCs w:val="32"/>
        </w:rPr>
        <w:t>審認</w:t>
      </w:r>
      <w:r w:rsidR="00734319" w:rsidRPr="003C3AC2">
        <w:rPr>
          <w:rFonts w:hAnsi="標楷體"/>
          <w:color w:val="000000" w:themeColor="text1"/>
          <w:szCs w:val="32"/>
        </w:rPr>
        <w:t>，</w:t>
      </w:r>
      <w:r w:rsidR="00FF74F1" w:rsidRPr="003C3AC2">
        <w:rPr>
          <w:rFonts w:hAnsi="標楷體"/>
          <w:color w:val="000000" w:themeColor="text1"/>
          <w:szCs w:val="32"/>
        </w:rPr>
        <w:t>尚無違反</w:t>
      </w:r>
      <w:r w:rsidR="00734319" w:rsidRPr="003C3AC2">
        <w:rPr>
          <w:rFonts w:hAnsi="標楷體"/>
          <w:color w:val="000000" w:themeColor="text1"/>
          <w:szCs w:val="32"/>
        </w:rPr>
        <w:t>政府採購法第15條利益衝突迴避、</w:t>
      </w:r>
      <w:r w:rsidR="00734319" w:rsidRPr="003C3AC2">
        <w:rPr>
          <w:rFonts w:hAnsi="標楷體"/>
          <w:color w:val="000000" w:themeColor="text1"/>
          <w:kern w:val="2"/>
          <w:szCs w:val="20"/>
        </w:rPr>
        <w:t>公</w:t>
      </w:r>
      <w:r w:rsidR="00734319" w:rsidRPr="003C3AC2">
        <w:rPr>
          <w:rFonts w:hAnsi="標楷體"/>
          <w:color w:val="000000" w:themeColor="text1"/>
          <w:kern w:val="2"/>
          <w:szCs w:val="32"/>
        </w:rPr>
        <w:t>職人員利益衝突迴避法第9條交易行為之禁止</w:t>
      </w:r>
      <w:r w:rsidR="006D0CD2" w:rsidRPr="003C3AC2">
        <w:rPr>
          <w:rFonts w:hAnsi="標楷體"/>
          <w:color w:val="000000" w:themeColor="text1"/>
          <w:kern w:val="2"/>
          <w:szCs w:val="32"/>
        </w:rPr>
        <w:t>，及</w:t>
      </w:r>
      <w:r w:rsidR="00734319" w:rsidRPr="003C3AC2">
        <w:rPr>
          <w:rFonts w:hAnsi="標楷體"/>
          <w:color w:val="000000" w:themeColor="text1"/>
          <w:szCs w:val="32"/>
        </w:rPr>
        <w:t>公務員服務法</w:t>
      </w:r>
      <w:r w:rsidR="00415945" w:rsidRPr="003C3AC2">
        <w:rPr>
          <w:rFonts w:hAnsi="標楷體"/>
          <w:color w:val="000000" w:themeColor="text1"/>
          <w:szCs w:val="32"/>
        </w:rPr>
        <w:t>第14條</w:t>
      </w:r>
      <w:r w:rsidR="00734319" w:rsidRPr="003C3AC2">
        <w:rPr>
          <w:rStyle w:val="st1"/>
          <w:rFonts w:hAnsi="標楷體"/>
          <w:color w:val="000000" w:themeColor="text1"/>
          <w:szCs w:val="32"/>
        </w:rPr>
        <w:t>旋轉門</w:t>
      </w:r>
      <w:r w:rsidR="006D0CD2" w:rsidRPr="003C3AC2">
        <w:rPr>
          <w:rStyle w:val="st1"/>
          <w:rFonts w:hAnsi="標楷體"/>
          <w:color w:val="000000" w:themeColor="text1"/>
          <w:szCs w:val="32"/>
        </w:rPr>
        <w:t>條款等規定</w:t>
      </w:r>
      <w:r w:rsidR="00996C50" w:rsidRPr="003C3AC2">
        <w:rPr>
          <w:rStyle w:val="st1"/>
          <w:rFonts w:hAnsi="標楷體"/>
          <w:color w:val="000000" w:themeColor="text1"/>
          <w:szCs w:val="32"/>
        </w:rPr>
        <w:t>。</w:t>
      </w:r>
      <w:r w:rsidR="00653018" w:rsidRPr="003C3AC2">
        <w:rPr>
          <w:rStyle w:val="st1"/>
          <w:rFonts w:hAnsi="標楷體" w:hint="eastAsia"/>
          <w:color w:val="000000" w:themeColor="text1"/>
          <w:szCs w:val="32"/>
        </w:rPr>
        <w:t>惟</w:t>
      </w:r>
      <w:r w:rsidR="009134A6" w:rsidRPr="003C3AC2">
        <w:rPr>
          <w:rStyle w:val="st1"/>
          <w:rFonts w:hAnsi="標楷體"/>
          <w:color w:val="000000" w:themeColor="text1"/>
          <w:szCs w:val="32"/>
        </w:rPr>
        <w:t>就</w:t>
      </w:r>
      <w:r w:rsidR="009134A6" w:rsidRPr="003C3AC2">
        <w:rPr>
          <w:rFonts w:hAnsi="標楷體"/>
          <w:color w:val="000000" w:themeColor="text1"/>
        </w:rPr>
        <w:t>中油公司、中技社及</w:t>
      </w:r>
      <w:r w:rsidR="00C06166" w:rsidRPr="003C3AC2">
        <w:rPr>
          <w:rFonts w:hAnsi="標楷體"/>
          <w:color w:val="000000" w:themeColor="text1"/>
        </w:rPr>
        <w:t>中鼎工程公司</w:t>
      </w:r>
      <w:r w:rsidR="00653018" w:rsidRPr="003C3AC2">
        <w:rPr>
          <w:rFonts w:hAnsi="標楷體" w:hint="eastAsia"/>
          <w:color w:val="000000" w:themeColor="text1"/>
        </w:rPr>
        <w:t>三方</w:t>
      </w:r>
      <w:r w:rsidR="009134A6" w:rsidRPr="003C3AC2">
        <w:rPr>
          <w:rFonts w:hAnsi="標楷體"/>
          <w:color w:val="000000" w:themeColor="text1"/>
          <w:szCs w:val="32"/>
        </w:rPr>
        <w:t>間</w:t>
      </w:r>
      <w:r w:rsidR="00653018" w:rsidRPr="003C3AC2">
        <w:rPr>
          <w:rFonts w:hAnsi="標楷體" w:hint="eastAsia"/>
          <w:color w:val="000000" w:themeColor="text1"/>
          <w:szCs w:val="32"/>
        </w:rPr>
        <w:t>存有</w:t>
      </w:r>
      <w:r w:rsidR="009134A6" w:rsidRPr="003C3AC2">
        <w:rPr>
          <w:rFonts w:hAnsi="標楷體"/>
          <w:color w:val="000000" w:themeColor="text1"/>
          <w:szCs w:val="32"/>
        </w:rPr>
        <w:t>捐助、投資及指派董監事等</w:t>
      </w:r>
      <w:r w:rsidR="00653018" w:rsidRPr="003C3AC2">
        <w:rPr>
          <w:rFonts w:hAnsi="標楷體" w:hint="eastAsia"/>
          <w:color w:val="000000" w:themeColor="text1"/>
          <w:szCs w:val="32"/>
        </w:rPr>
        <w:t>密切</w:t>
      </w:r>
      <w:r w:rsidR="009134A6" w:rsidRPr="003C3AC2">
        <w:rPr>
          <w:rFonts w:hAnsi="標楷體"/>
          <w:color w:val="000000" w:themeColor="text1"/>
          <w:szCs w:val="32"/>
        </w:rPr>
        <w:t>關係，</w:t>
      </w:r>
      <w:r w:rsidR="00653018" w:rsidRPr="003C3AC2">
        <w:rPr>
          <w:rFonts w:hAnsi="標楷體" w:hint="eastAsia"/>
          <w:color w:val="000000" w:themeColor="text1"/>
          <w:szCs w:val="32"/>
        </w:rPr>
        <w:t>部分前後任</w:t>
      </w:r>
      <w:r w:rsidR="00653018" w:rsidRPr="003C3AC2">
        <w:rPr>
          <w:rFonts w:hAnsi="標楷體"/>
          <w:color w:val="000000" w:themeColor="text1"/>
          <w:kern w:val="2"/>
          <w:szCs w:val="20"/>
        </w:rPr>
        <w:t>董事互相重疊，中</w:t>
      </w:r>
      <w:proofErr w:type="gramStart"/>
      <w:r w:rsidR="00653018" w:rsidRPr="003C3AC2">
        <w:rPr>
          <w:rFonts w:hAnsi="標楷體"/>
          <w:color w:val="000000" w:themeColor="text1"/>
          <w:kern w:val="2"/>
          <w:szCs w:val="20"/>
        </w:rPr>
        <w:t>技社復為</w:t>
      </w:r>
      <w:proofErr w:type="gramEnd"/>
      <w:r w:rsidR="00653018" w:rsidRPr="003C3AC2">
        <w:rPr>
          <w:rFonts w:hAnsi="標楷體"/>
          <w:color w:val="000000" w:themeColor="text1"/>
          <w:kern w:val="2"/>
          <w:szCs w:val="20"/>
        </w:rPr>
        <w:t>中鼎工程公司之第2大股東，</w:t>
      </w:r>
      <w:r w:rsidR="009134A6" w:rsidRPr="003C3AC2">
        <w:rPr>
          <w:rFonts w:hAnsi="標楷體"/>
          <w:color w:val="000000" w:themeColor="text1"/>
          <w:kern w:val="2"/>
          <w:szCs w:val="32"/>
        </w:rPr>
        <w:t>中技社</w:t>
      </w:r>
      <w:r w:rsidR="00653018" w:rsidRPr="003C3AC2">
        <w:rPr>
          <w:rFonts w:hAnsi="標楷體" w:hint="eastAsia"/>
          <w:color w:val="000000" w:themeColor="text1"/>
          <w:kern w:val="2"/>
          <w:szCs w:val="32"/>
        </w:rPr>
        <w:t>之組織</w:t>
      </w:r>
      <w:r w:rsidR="00300349" w:rsidRPr="003C3AC2">
        <w:rPr>
          <w:rFonts w:hAnsi="標楷體" w:hint="eastAsia"/>
          <w:color w:val="000000" w:themeColor="text1"/>
          <w:kern w:val="2"/>
          <w:szCs w:val="32"/>
        </w:rPr>
        <w:t>雖</w:t>
      </w:r>
      <w:r w:rsidR="009134A6" w:rsidRPr="003C3AC2">
        <w:rPr>
          <w:rFonts w:hAnsi="標楷體"/>
          <w:color w:val="000000" w:themeColor="text1"/>
          <w:kern w:val="2"/>
          <w:szCs w:val="32"/>
        </w:rPr>
        <w:t>定位</w:t>
      </w:r>
      <w:r w:rsidR="00300349" w:rsidRPr="003C3AC2">
        <w:rPr>
          <w:rFonts w:hAnsi="標楷體" w:hint="eastAsia"/>
          <w:color w:val="000000" w:themeColor="text1"/>
          <w:kern w:val="2"/>
          <w:szCs w:val="32"/>
        </w:rPr>
        <w:t>為</w:t>
      </w:r>
      <w:r w:rsidR="009134A6" w:rsidRPr="003C3AC2">
        <w:rPr>
          <w:rFonts w:hAnsi="標楷體"/>
          <w:color w:val="000000" w:themeColor="text1"/>
          <w:kern w:val="2"/>
          <w:szCs w:val="32"/>
        </w:rPr>
        <w:t>非營利事業，</w:t>
      </w:r>
      <w:r w:rsidR="002A7A3C" w:rsidRPr="003C3AC2">
        <w:rPr>
          <w:rFonts w:hAnsi="標楷體" w:hint="eastAsia"/>
          <w:color w:val="000000" w:themeColor="text1"/>
          <w:kern w:val="2"/>
          <w:szCs w:val="32"/>
        </w:rPr>
        <w:t>但</w:t>
      </w:r>
      <w:r w:rsidR="009134A6" w:rsidRPr="003C3AC2">
        <w:rPr>
          <w:rFonts w:hAnsi="標楷體"/>
          <w:color w:val="000000" w:themeColor="text1"/>
          <w:kern w:val="2"/>
          <w:szCs w:val="32"/>
        </w:rPr>
        <w:t>過去</w:t>
      </w:r>
      <w:r w:rsidR="00996C50" w:rsidRPr="003C3AC2">
        <w:rPr>
          <w:rFonts w:hAnsi="標楷體"/>
          <w:color w:val="000000" w:themeColor="text1"/>
          <w:szCs w:val="32"/>
        </w:rPr>
        <w:t>政府捐助財團法人</w:t>
      </w:r>
      <w:r w:rsidR="002A7A3C" w:rsidRPr="003C3AC2">
        <w:rPr>
          <w:rFonts w:hAnsi="標楷體" w:hint="eastAsia"/>
          <w:color w:val="000000" w:themeColor="text1"/>
          <w:szCs w:val="32"/>
        </w:rPr>
        <w:t>之</w:t>
      </w:r>
      <w:r w:rsidR="00996C50" w:rsidRPr="003C3AC2">
        <w:rPr>
          <w:rFonts w:hAnsi="標楷體"/>
          <w:color w:val="000000" w:themeColor="text1"/>
          <w:szCs w:val="32"/>
        </w:rPr>
        <w:t>運作</w:t>
      </w:r>
      <w:r w:rsidR="00300349" w:rsidRPr="003C3AC2">
        <w:rPr>
          <w:rFonts w:hAnsi="標楷體" w:hint="eastAsia"/>
          <w:color w:val="000000" w:themeColor="text1"/>
          <w:szCs w:val="32"/>
        </w:rPr>
        <w:t>案例</w:t>
      </w:r>
      <w:r w:rsidR="00996C50" w:rsidRPr="003C3AC2">
        <w:rPr>
          <w:rFonts w:hAnsi="標楷體"/>
          <w:color w:val="000000" w:themeColor="text1"/>
          <w:szCs w:val="32"/>
        </w:rPr>
        <w:t>，</w:t>
      </w:r>
      <w:r w:rsidR="00300349" w:rsidRPr="003C3AC2">
        <w:rPr>
          <w:rFonts w:hAnsi="標楷體"/>
          <w:color w:val="000000" w:themeColor="text1"/>
          <w:kern w:val="2"/>
          <w:szCs w:val="32"/>
        </w:rPr>
        <w:t>不乏涉商業化</w:t>
      </w:r>
      <w:r w:rsidR="00300349" w:rsidRPr="003C3AC2">
        <w:rPr>
          <w:rFonts w:hAnsi="標楷體" w:hint="eastAsia"/>
          <w:color w:val="000000" w:themeColor="text1"/>
          <w:kern w:val="2"/>
          <w:szCs w:val="32"/>
        </w:rPr>
        <w:t>，</w:t>
      </w:r>
      <w:proofErr w:type="gramStart"/>
      <w:r w:rsidR="002A7A3C" w:rsidRPr="003C3AC2">
        <w:rPr>
          <w:rFonts w:hAnsi="標楷體" w:hint="eastAsia"/>
          <w:color w:val="000000" w:themeColor="text1"/>
          <w:kern w:val="2"/>
          <w:szCs w:val="32"/>
        </w:rPr>
        <w:t>且</w:t>
      </w:r>
      <w:r w:rsidR="009134A6" w:rsidRPr="003C3AC2">
        <w:rPr>
          <w:rFonts w:hAnsi="標楷體"/>
          <w:color w:val="000000" w:themeColor="text1"/>
          <w:kern w:val="2"/>
          <w:szCs w:val="32"/>
        </w:rPr>
        <w:t>確</w:t>
      </w:r>
      <w:r w:rsidR="00300349" w:rsidRPr="003C3AC2">
        <w:rPr>
          <w:rFonts w:hAnsi="標楷體" w:hint="eastAsia"/>
          <w:color w:val="000000" w:themeColor="text1"/>
          <w:kern w:val="2"/>
          <w:szCs w:val="32"/>
        </w:rPr>
        <w:t>曾</w:t>
      </w:r>
      <w:r w:rsidR="00996C50" w:rsidRPr="003C3AC2">
        <w:rPr>
          <w:rFonts w:hAnsi="標楷體"/>
          <w:color w:val="000000" w:themeColor="text1"/>
          <w:kern w:val="2"/>
          <w:szCs w:val="32"/>
        </w:rPr>
        <w:t>發生</w:t>
      </w:r>
      <w:proofErr w:type="gramEnd"/>
      <w:r w:rsidR="002A7A3C" w:rsidRPr="003C3AC2">
        <w:rPr>
          <w:rFonts w:hAnsi="標楷體" w:hint="eastAsia"/>
          <w:color w:val="000000" w:themeColor="text1"/>
          <w:kern w:val="2"/>
          <w:szCs w:val="32"/>
        </w:rPr>
        <w:t>弊端之案例</w:t>
      </w:r>
      <w:r w:rsidR="005A3D31" w:rsidRPr="003C3AC2">
        <w:rPr>
          <w:rFonts w:hAnsi="標楷體" w:hint="eastAsia"/>
          <w:color w:val="000000" w:themeColor="text1"/>
          <w:kern w:val="2"/>
          <w:szCs w:val="32"/>
        </w:rPr>
        <w:t>。</w:t>
      </w:r>
      <w:r w:rsidR="005E45B5" w:rsidRPr="003C3AC2">
        <w:rPr>
          <w:rFonts w:hAnsi="標楷體"/>
          <w:color w:val="000000" w:themeColor="text1"/>
          <w:kern w:val="2"/>
          <w:szCs w:val="20"/>
        </w:rPr>
        <w:t>中鼎工程公司</w:t>
      </w:r>
      <w:r w:rsidR="002A7A3C" w:rsidRPr="003C3AC2">
        <w:rPr>
          <w:rFonts w:hAnsi="標楷體" w:hint="eastAsia"/>
          <w:color w:val="000000" w:themeColor="text1"/>
          <w:kern w:val="2"/>
          <w:szCs w:val="20"/>
        </w:rPr>
        <w:t>之</w:t>
      </w:r>
      <w:r w:rsidR="005E45B5" w:rsidRPr="003C3AC2">
        <w:rPr>
          <w:rFonts w:hAnsi="標楷體"/>
          <w:kern w:val="2"/>
          <w:szCs w:val="20"/>
        </w:rPr>
        <w:t>獲利</w:t>
      </w:r>
      <w:r w:rsidR="002A7A3C" w:rsidRPr="003C3AC2">
        <w:rPr>
          <w:rFonts w:hAnsi="標楷體" w:hint="eastAsia"/>
          <w:kern w:val="2"/>
          <w:szCs w:val="20"/>
        </w:rPr>
        <w:t>目標</w:t>
      </w:r>
      <w:r w:rsidR="005E45B5" w:rsidRPr="003C3AC2">
        <w:rPr>
          <w:rFonts w:hAnsi="標楷體"/>
          <w:kern w:val="2"/>
          <w:szCs w:val="20"/>
        </w:rPr>
        <w:t>，</w:t>
      </w:r>
      <w:r w:rsidR="002A7A3C" w:rsidRPr="003C3AC2">
        <w:rPr>
          <w:rFonts w:hAnsi="標楷體" w:hint="eastAsia"/>
          <w:kern w:val="2"/>
          <w:szCs w:val="20"/>
        </w:rPr>
        <w:t>由其負責人及員工共同達成</w:t>
      </w:r>
      <w:r w:rsidR="001727C1" w:rsidRPr="003C3AC2">
        <w:rPr>
          <w:rFonts w:hAnsi="標楷體" w:hint="eastAsia"/>
          <w:kern w:val="2"/>
          <w:szCs w:val="20"/>
        </w:rPr>
        <w:t>，</w:t>
      </w:r>
      <w:proofErr w:type="gramStart"/>
      <w:r w:rsidR="00855F04" w:rsidRPr="003C3AC2">
        <w:rPr>
          <w:rFonts w:hAnsi="標楷體" w:hint="eastAsia"/>
          <w:kern w:val="2"/>
          <w:szCs w:val="32"/>
        </w:rPr>
        <w:t>據訴</w:t>
      </w:r>
      <w:proofErr w:type="gramEnd"/>
      <w:r w:rsidR="002A7A3C" w:rsidRPr="003C3AC2">
        <w:rPr>
          <w:rFonts w:hAnsi="標楷體" w:hint="eastAsia"/>
          <w:kern w:val="2"/>
          <w:szCs w:val="32"/>
        </w:rPr>
        <w:t>，</w:t>
      </w:r>
      <w:r w:rsidR="000156A1" w:rsidRPr="003C3AC2">
        <w:rPr>
          <w:rFonts w:hAnsi="標楷體" w:hint="eastAsia"/>
          <w:kern w:val="2"/>
          <w:szCs w:val="32"/>
        </w:rPr>
        <w:t>中油公司高階主管(</w:t>
      </w:r>
      <w:proofErr w:type="gramStart"/>
      <w:r w:rsidR="000156A1" w:rsidRPr="003C3AC2">
        <w:rPr>
          <w:rFonts w:hAnsi="標楷體" w:hint="eastAsia"/>
          <w:kern w:val="2"/>
          <w:szCs w:val="32"/>
        </w:rPr>
        <w:t>非董監事</w:t>
      </w:r>
      <w:proofErr w:type="gramEnd"/>
      <w:r w:rsidR="000156A1" w:rsidRPr="003C3AC2">
        <w:rPr>
          <w:rFonts w:hAnsi="標楷體" w:hint="eastAsia"/>
          <w:kern w:val="2"/>
          <w:szCs w:val="32"/>
        </w:rPr>
        <w:t>)</w:t>
      </w:r>
      <w:r w:rsidR="00855F04" w:rsidRPr="003C3AC2">
        <w:rPr>
          <w:rFonts w:hAnsi="標楷體" w:hint="eastAsia"/>
          <w:kern w:val="2"/>
          <w:szCs w:val="32"/>
        </w:rPr>
        <w:t>二親等內之親屬</w:t>
      </w:r>
      <w:r w:rsidR="000156A1" w:rsidRPr="003C3AC2">
        <w:rPr>
          <w:rFonts w:hAnsi="標楷體" w:hint="eastAsia"/>
          <w:kern w:val="2"/>
          <w:szCs w:val="32"/>
        </w:rPr>
        <w:t>於中鼎工程公司任職</w:t>
      </w:r>
      <w:r w:rsidR="002A7A3C" w:rsidRPr="003C3AC2">
        <w:rPr>
          <w:rFonts w:hAnsi="標楷體" w:hint="eastAsia"/>
          <w:kern w:val="2"/>
          <w:szCs w:val="32"/>
        </w:rPr>
        <w:t>之</w:t>
      </w:r>
      <w:r w:rsidR="000156A1" w:rsidRPr="003C3AC2">
        <w:rPr>
          <w:rFonts w:hAnsi="標楷體" w:hint="eastAsia"/>
          <w:kern w:val="2"/>
          <w:szCs w:val="32"/>
        </w:rPr>
        <w:t>情形</w:t>
      </w:r>
      <w:r w:rsidR="00DE59C1" w:rsidRPr="003C3AC2">
        <w:rPr>
          <w:rFonts w:hAnsi="標楷體" w:hint="eastAsia"/>
          <w:kern w:val="2"/>
          <w:szCs w:val="32"/>
        </w:rPr>
        <w:t>普遍</w:t>
      </w:r>
      <w:r w:rsidR="000156A1" w:rsidRPr="003C3AC2">
        <w:rPr>
          <w:rFonts w:hAnsi="標楷體" w:hint="eastAsia"/>
          <w:kern w:val="2"/>
          <w:szCs w:val="32"/>
        </w:rPr>
        <w:t>，</w:t>
      </w:r>
      <w:r w:rsidR="001848A9" w:rsidRPr="003C3AC2">
        <w:rPr>
          <w:rFonts w:hAnsi="標楷體" w:hint="eastAsia"/>
          <w:kern w:val="2"/>
          <w:szCs w:val="32"/>
        </w:rPr>
        <w:t>中油</w:t>
      </w:r>
      <w:r w:rsidR="001848A9" w:rsidRPr="003C3AC2">
        <w:rPr>
          <w:rFonts w:hAnsi="標楷體" w:hint="eastAsia"/>
          <w:kern w:val="2"/>
          <w:szCs w:val="32"/>
        </w:rPr>
        <w:lastRenderedPageBreak/>
        <w:t>公司</w:t>
      </w:r>
      <w:r w:rsidR="001848A9" w:rsidRPr="003C3AC2">
        <w:rPr>
          <w:rFonts w:ascii="Arial" w:cs="Arial"/>
          <w:kern w:val="2"/>
          <w:szCs w:val="20"/>
        </w:rPr>
        <w:t>之經營</w:t>
      </w:r>
      <w:r w:rsidR="001848A9" w:rsidRPr="003C3AC2">
        <w:rPr>
          <w:rFonts w:ascii="Arial" w:cs="Arial" w:hint="eastAsia"/>
          <w:kern w:val="2"/>
          <w:szCs w:val="20"/>
        </w:rPr>
        <w:t>決策</w:t>
      </w:r>
      <w:r w:rsidR="00DE59C1" w:rsidRPr="003C3AC2">
        <w:rPr>
          <w:rFonts w:ascii="Arial" w:cs="Arial" w:hint="eastAsia"/>
          <w:kern w:val="2"/>
          <w:szCs w:val="20"/>
        </w:rPr>
        <w:t>又受</w:t>
      </w:r>
      <w:r w:rsidR="006828C5" w:rsidRPr="003C3AC2">
        <w:rPr>
          <w:rFonts w:ascii="Arial" w:cs="Arial" w:hint="eastAsia"/>
          <w:kern w:val="2"/>
          <w:szCs w:val="20"/>
        </w:rPr>
        <w:t>該</w:t>
      </w:r>
      <w:r w:rsidR="005A3D31" w:rsidRPr="003C3AC2">
        <w:rPr>
          <w:rFonts w:ascii="Arial" w:cs="Arial" w:hint="eastAsia"/>
          <w:kern w:val="2"/>
          <w:szCs w:val="20"/>
        </w:rPr>
        <w:t>等</w:t>
      </w:r>
      <w:r w:rsidR="006828C5" w:rsidRPr="003C3AC2">
        <w:rPr>
          <w:rFonts w:ascii="Arial" w:cs="Arial" w:hint="eastAsia"/>
          <w:kern w:val="2"/>
          <w:szCs w:val="20"/>
        </w:rPr>
        <w:t>高階主管</w:t>
      </w:r>
      <w:r w:rsidR="001848A9" w:rsidRPr="003C3AC2">
        <w:rPr>
          <w:rFonts w:ascii="Arial" w:cs="Arial"/>
          <w:kern w:val="2"/>
          <w:szCs w:val="20"/>
        </w:rPr>
        <w:t>重大影響</w:t>
      </w:r>
      <w:r w:rsidR="00217630" w:rsidRPr="005A3D31">
        <w:rPr>
          <w:rFonts w:hint="eastAsia"/>
        </w:rPr>
        <w:t>，</w:t>
      </w:r>
      <w:r w:rsidR="00217630" w:rsidRPr="003C3AC2">
        <w:rPr>
          <w:rFonts w:hint="eastAsia"/>
          <w:szCs w:val="32"/>
        </w:rPr>
        <w:t>財務會計準則公報第六號</w:t>
      </w:r>
      <w:r w:rsidR="00DE59C1" w:rsidRPr="003C3AC2">
        <w:rPr>
          <w:rFonts w:hint="eastAsia"/>
          <w:szCs w:val="32"/>
        </w:rPr>
        <w:t>「</w:t>
      </w:r>
      <w:r w:rsidR="001B5D61" w:rsidRPr="003C3AC2">
        <w:rPr>
          <w:rFonts w:hint="eastAsia"/>
          <w:szCs w:val="32"/>
        </w:rPr>
        <w:t>關係人交易之揭露</w:t>
      </w:r>
      <w:r w:rsidR="00DE59C1" w:rsidRPr="003C3AC2">
        <w:rPr>
          <w:rFonts w:hint="eastAsia"/>
          <w:szCs w:val="32"/>
        </w:rPr>
        <w:t>」即指出</w:t>
      </w:r>
      <w:r w:rsidR="009D7C9E" w:rsidRPr="003C3AC2">
        <w:rPr>
          <w:rFonts w:hint="eastAsia"/>
          <w:szCs w:val="32"/>
        </w:rPr>
        <w:t>，</w:t>
      </w:r>
      <w:r w:rsidR="00DE59C1" w:rsidRPr="003C3AC2">
        <w:rPr>
          <w:rFonts w:hint="eastAsia"/>
          <w:szCs w:val="32"/>
        </w:rPr>
        <w:t>關係</w:t>
      </w:r>
      <w:r w:rsidR="00217630" w:rsidRPr="003C3AC2">
        <w:rPr>
          <w:rFonts w:hint="eastAsia"/>
          <w:szCs w:val="32"/>
        </w:rPr>
        <w:t>人</w:t>
      </w:r>
      <w:r w:rsidR="00DE59C1" w:rsidRPr="003C3AC2">
        <w:rPr>
          <w:rFonts w:hint="eastAsia"/>
          <w:szCs w:val="32"/>
        </w:rPr>
        <w:t>不以投資、捐助或董監事席次之關係為限</w:t>
      </w:r>
      <w:r w:rsidR="00217630" w:rsidRPr="003C3AC2">
        <w:rPr>
          <w:rFonts w:hAnsi="標楷體" w:hint="eastAsia"/>
          <w:kern w:val="2"/>
          <w:szCs w:val="32"/>
        </w:rPr>
        <w:t>，</w:t>
      </w:r>
      <w:r w:rsidR="00DE59C1" w:rsidRPr="003C3AC2">
        <w:rPr>
          <w:rFonts w:hAnsi="標楷體" w:hint="eastAsia"/>
          <w:kern w:val="2"/>
          <w:szCs w:val="32"/>
        </w:rPr>
        <w:t>舉</w:t>
      </w:r>
      <w:r w:rsidR="00217630" w:rsidRPr="003C3AC2">
        <w:rPr>
          <w:rFonts w:hint="eastAsia"/>
          <w:szCs w:val="32"/>
        </w:rPr>
        <w:t>凡企業與其他個體(含機構與個人)</w:t>
      </w:r>
      <w:proofErr w:type="gramStart"/>
      <w:r w:rsidR="00217630" w:rsidRPr="003C3AC2">
        <w:rPr>
          <w:rFonts w:hint="eastAsia"/>
          <w:szCs w:val="32"/>
        </w:rPr>
        <w:t>之間，</w:t>
      </w:r>
      <w:proofErr w:type="gramEnd"/>
      <w:r w:rsidR="00217630" w:rsidRPr="003C3AC2">
        <w:rPr>
          <w:rFonts w:hint="eastAsia"/>
          <w:color w:val="000000" w:themeColor="text1"/>
          <w:szCs w:val="32"/>
        </w:rPr>
        <w:t>若一方對於他方</w:t>
      </w:r>
      <w:r w:rsidR="006828C5" w:rsidRPr="003C3AC2">
        <w:rPr>
          <w:rFonts w:hint="eastAsia"/>
          <w:color w:val="000000" w:themeColor="text1"/>
          <w:szCs w:val="32"/>
        </w:rPr>
        <w:t>之</w:t>
      </w:r>
      <w:r w:rsidR="00217630" w:rsidRPr="003C3AC2">
        <w:rPr>
          <w:rFonts w:hint="eastAsia"/>
          <w:color w:val="000000" w:themeColor="text1"/>
          <w:szCs w:val="32"/>
        </w:rPr>
        <w:t>經營、理財政策上具有重大影響力，該雙方即互為關係人。是</w:t>
      </w:r>
      <w:proofErr w:type="gramStart"/>
      <w:r w:rsidR="00217630" w:rsidRPr="003C3AC2">
        <w:rPr>
          <w:rFonts w:hint="eastAsia"/>
          <w:color w:val="000000" w:themeColor="text1"/>
          <w:szCs w:val="32"/>
        </w:rPr>
        <w:t>以</w:t>
      </w:r>
      <w:proofErr w:type="gramEnd"/>
      <w:r w:rsidR="00217630" w:rsidRPr="003C3AC2">
        <w:rPr>
          <w:rFonts w:hint="eastAsia"/>
          <w:color w:val="000000" w:themeColor="text1"/>
          <w:szCs w:val="32"/>
        </w:rPr>
        <w:t>，在判斷</w:t>
      </w:r>
      <w:r w:rsidR="006828C5" w:rsidRPr="003C3AC2">
        <w:rPr>
          <w:rFonts w:hint="eastAsia"/>
          <w:color w:val="000000" w:themeColor="text1"/>
          <w:szCs w:val="32"/>
        </w:rPr>
        <w:t>二</w:t>
      </w:r>
      <w:r w:rsidR="001848A9" w:rsidRPr="003C3AC2">
        <w:rPr>
          <w:rFonts w:hint="eastAsia"/>
          <w:color w:val="000000" w:themeColor="text1"/>
          <w:szCs w:val="32"/>
        </w:rPr>
        <w:t>企業</w:t>
      </w:r>
      <w:r w:rsidR="006828C5" w:rsidRPr="003C3AC2">
        <w:rPr>
          <w:rFonts w:hint="eastAsia"/>
          <w:color w:val="000000" w:themeColor="text1"/>
          <w:szCs w:val="32"/>
        </w:rPr>
        <w:t>間</w:t>
      </w:r>
      <w:r w:rsidR="00217630" w:rsidRPr="003C3AC2">
        <w:rPr>
          <w:rFonts w:hint="eastAsia"/>
          <w:color w:val="000000" w:themeColor="text1"/>
          <w:szCs w:val="32"/>
        </w:rPr>
        <w:t>是否為關係人時，除注意其法律形式外，仍須考慮其實質關係。</w:t>
      </w:r>
      <w:r w:rsidR="0087064C" w:rsidRPr="003C3AC2">
        <w:rPr>
          <w:rFonts w:hAnsi="標楷體"/>
          <w:color w:val="000000" w:themeColor="text1"/>
          <w:kern w:val="2"/>
          <w:szCs w:val="32"/>
        </w:rPr>
        <w:t>中油公司</w:t>
      </w:r>
      <w:r w:rsidR="006828C5" w:rsidRPr="003C3AC2">
        <w:rPr>
          <w:rFonts w:hAnsi="標楷體" w:hint="eastAsia"/>
          <w:color w:val="000000" w:themeColor="text1"/>
          <w:kern w:val="2"/>
          <w:szCs w:val="32"/>
        </w:rPr>
        <w:t>之</w:t>
      </w:r>
      <w:r w:rsidR="006828C5" w:rsidRPr="003C3AC2">
        <w:rPr>
          <w:rFonts w:hAnsi="標楷體"/>
          <w:color w:val="000000" w:themeColor="text1"/>
          <w:szCs w:val="32"/>
        </w:rPr>
        <w:t>財源直接或間接來自政府與社會大眾，</w:t>
      </w:r>
      <w:r w:rsidR="0087064C" w:rsidRPr="003C3AC2">
        <w:rPr>
          <w:rFonts w:hAnsi="標楷體"/>
          <w:color w:val="000000" w:themeColor="text1"/>
          <w:szCs w:val="32"/>
        </w:rPr>
        <w:t>經費</w:t>
      </w:r>
      <w:r w:rsidR="006828C5" w:rsidRPr="003C3AC2">
        <w:rPr>
          <w:rFonts w:hAnsi="標楷體" w:hint="eastAsia"/>
          <w:color w:val="000000" w:themeColor="text1"/>
          <w:szCs w:val="32"/>
        </w:rPr>
        <w:t>之</w:t>
      </w:r>
      <w:r w:rsidR="0087064C" w:rsidRPr="003C3AC2">
        <w:rPr>
          <w:rFonts w:hAnsi="標楷體"/>
          <w:color w:val="000000" w:themeColor="text1"/>
          <w:szCs w:val="32"/>
        </w:rPr>
        <w:t>使用自應接受較高密度監督</w:t>
      </w:r>
      <w:r w:rsidR="0087064C" w:rsidRPr="003C3AC2">
        <w:rPr>
          <w:rFonts w:hAnsi="標楷體" w:hint="eastAsia"/>
          <w:color w:val="000000" w:themeColor="text1"/>
          <w:szCs w:val="32"/>
        </w:rPr>
        <w:t>，</w:t>
      </w:r>
      <w:r w:rsidR="00E84859" w:rsidRPr="003C3AC2">
        <w:rPr>
          <w:rFonts w:hAnsi="標楷體"/>
          <w:color w:val="000000" w:themeColor="text1"/>
          <w:szCs w:val="32"/>
        </w:rPr>
        <w:t>經濟部允應</w:t>
      </w:r>
      <w:r w:rsidR="006828C5" w:rsidRPr="003C3AC2">
        <w:rPr>
          <w:rFonts w:hAnsi="標楷體" w:hint="eastAsia"/>
          <w:color w:val="000000" w:themeColor="text1"/>
          <w:szCs w:val="32"/>
        </w:rPr>
        <w:t>考量</w:t>
      </w:r>
      <w:r w:rsidR="00217630" w:rsidRPr="003C3AC2">
        <w:rPr>
          <w:rFonts w:hAnsi="標楷體" w:hint="eastAsia"/>
          <w:color w:val="000000" w:themeColor="text1"/>
          <w:szCs w:val="32"/>
        </w:rPr>
        <w:t>中油公司、中技社及中鼎工程公司間之實質關係，</w:t>
      </w:r>
      <w:r w:rsidR="00C06166" w:rsidRPr="003C3AC2">
        <w:rPr>
          <w:rFonts w:hAnsi="標楷體"/>
          <w:color w:val="000000" w:themeColor="text1"/>
          <w:szCs w:val="32"/>
        </w:rPr>
        <w:t>強</w:t>
      </w:r>
      <w:r w:rsidR="006828C5" w:rsidRPr="003C3AC2">
        <w:rPr>
          <w:rFonts w:hAnsi="標楷體" w:hint="eastAsia"/>
          <w:color w:val="000000" w:themeColor="text1"/>
          <w:szCs w:val="32"/>
        </w:rPr>
        <w:t>化</w:t>
      </w:r>
      <w:r w:rsidR="00C06166" w:rsidRPr="003C3AC2">
        <w:rPr>
          <w:rFonts w:hAnsi="標楷體"/>
          <w:color w:val="000000" w:themeColor="text1"/>
          <w:szCs w:val="32"/>
        </w:rPr>
        <w:t>對中油公司及中技社</w:t>
      </w:r>
      <w:r w:rsidR="00996C50" w:rsidRPr="003C3AC2">
        <w:rPr>
          <w:rFonts w:hAnsi="標楷體"/>
          <w:color w:val="000000" w:themeColor="text1"/>
          <w:szCs w:val="32"/>
        </w:rPr>
        <w:t>之監督</w:t>
      </w:r>
      <w:r w:rsidR="007E166C" w:rsidRPr="003C3AC2">
        <w:rPr>
          <w:rFonts w:hAnsi="標楷體"/>
          <w:color w:val="000000" w:themeColor="text1"/>
          <w:szCs w:val="32"/>
        </w:rPr>
        <w:t>，</w:t>
      </w:r>
      <w:r w:rsidR="00B5215A" w:rsidRPr="003C3AC2">
        <w:rPr>
          <w:rFonts w:hAnsi="標楷體" w:hint="eastAsia"/>
          <w:color w:val="000000" w:themeColor="text1"/>
          <w:kern w:val="2"/>
          <w:szCs w:val="32"/>
        </w:rPr>
        <w:t>避</w:t>
      </w:r>
      <w:r w:rsidR="002D284D" w:rsidRPr="003C3AC2">
        <w:rPr>
          <w:rFonts w:hAnsi="標楷體"/>
          <w:color w:val="000000" w:themeColor="text1"/>
          <w:kern w:val="2"/>
          <w:szCs w:val="32"/>
        </w:rPr>
        <w:t>免中油公司</w:t>
      </w:r>
      <w:r w:rsidR="006828C5" w:rsidRPr="003C3AC2">
        <w:rPr>
          <w:rFonts w:hAnsi="標楷體" w:hint="eastAsia"/>
          <w:color w:val="000000" w:themeColor="text1"/>
          <w:kern w:val="2"/>
          <w:szCs w:val="32"/>
        </w:rPr>
        <w:t>之</w:t>
      </w:r>
      <w:r w:rsidR="002D284D" w:rsidRPr="003C3AC2">
        <w:rPr>
          <w:rFonts w:hAnsi="標楷體"/>
          <w:color w:val="000000" w:themeColor="text1"/>
          <w:kern w:val="2"/>
          <w:szCs w:val="32"/>
        </w:rPr>
        <w:t>採購</w:t>
      </w:r>
      <w:r w:rsidR="008F46F0" w:rsidRPr="003C3AC2">
        <w:rPr>
          <w:rFonts w:hAnsi="標楷體"/>
          <w:color w:val="000000" w:themeColor="text1"/>
          <w:szCs w:val="32"/>
        </w:rPr>
        <w:t>涉及</w:t>
      </w:r>
      <w:r w:rsidR="002D284D" w:rsidRPr="003C3AC2">
        <w:rPr>
          <w:rStyle w:val="st1"/>
          <w:rFonts w:hAnsi="標楷體"/>
          <w:color w:val="000000" w:themeColor="text1"/>
        </w:rPr>
        <w:t>不當限制競爭，</w:t>
      </w:r>
      <w:r w:rsidR="00603234" w:rsidRPr="003C3AC2">
        <w:rPr>
          <w:rFonts w:hAnsi="標楷體"/>
          <w:color w:val="000000" w:themeColor="text1"/>
          <w:kern w:val="2"/>
          <w:szCs w:val="20"/>
        </w:rPr>
        <w:t>確保</w:t>
      </w:r>
      <w:r w:rsidR="006828C5" w:rsidRPr="003C3AC2">
        <w:rPr>
          <w:rFonts w:hAnsi="標楷體" w:hint="eastAsia"/>
          <w:color w:val="000000" w:themeColor="text1"/>
          <w:kern w:val="2"/>
          <w:szCs w:val="20"/>
        </w:rPr>
        <w:t>交易之</w:t>
      </w:r>
      <w:r w:rsidR="00603234" w:rsidRPr="003C3AC2">
        <w:rPr>
          <w:rFonts w:hAnsi="標楷體"/>
          <w:color w:val="000000" w:themeColor="text1"/>
          <w:kern w:val="2"/>
          <w:szCs w:val="20"/>
        </w:rPr>
        <w:t>公平</w:t>
      </w:r>
      <w:r w:rsidR="006828C5" w:rsidRPr="003C3AC2">
        <w:rPr>
          <w:rFonts w:hAnsi="標楷體" w:hint="eastAsia"/>
          <w:kern w:val="2"/>
          <w:szCs w:val="20"/>
        </w:rPr>
        <w:t>與</w:t>
      </w:r>
      <w:r w:rsidR="00603234" w:rsidRPr="003C3AC2">
        <w:rPr>
          <w:rFonts w:hAnsi="標楷體"/>
          <w:color w:val="000000" w:themeColor="text1"/>
          <w:kern w:val="2"/>
          <w:szCs w:val="20"/>
        </w:rPr>
        <w:t>公正。</w:t>
      </w:r>
    </w:p>
    <w:p w:rsidR="003C3AC2" w:rsidRDefault="003C3AC2" w:rsidP="006127F0">
      <w:pPr>
        <w:pStyle w:val="a5"/>
        <w:kinsoku w:val="0"/>
        <w:spacing w:before="0" w:after="0"/>
        <w:ind w:leftChars="1100" w:left="3742"/>
        <w:jc w:val="both"/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3C3AC2" w:rsidRDefault="003C3AC2" w:rsidP="006127F0">
      <w:pPr>
        <w:pStyle w:val="a5"/>
        <w:kinsoku w:val="0"/>
        <w:spacing w:before="0" w:after="0"/>
        <w:ind w:leftChars="1100" w:left="3742"/>
        <w:jc w:val="both"/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6127F0" w:rsidRPr="00D06C09" w:rsidRDefault="006127F0" w:rsidP="006127F0">
      <w:pPr>
        <w:pStyle w:val="a5"/>
        <w:kinsoku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color w:val="000000" w:themeColor="text1"/>
          <w:spacing w:val="0"/>
          <w:kern w:val="0"/>
          <w:sz w:val="40"/>
        </w:rPr>
      </w:pPr>
      <w:r w:rsidRPr="00D06C09"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3A5407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陳永祥</w:t>
      </w:r>
    </w:p>
    <w:p w:rsidR="006127F0" w:rsidRPr="003A5407" w:rsidRDefault="003A5407" w:rsidP="003A5407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馬以工</w:t>
      </w:r>
    </w:p>
    <w:p w:rsidR="006127F0" w:rsidRPr="003A5407" w:rsidRDefault="003A5407" w:rsidP="003A5407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馬秀如</w:t>
      </w:r>
    </w:p>
    <w:p w:rsidR="006127F0" w:rsidRPr="003A5407" w:rsidRDefault="006127F0" w:rsidP="003A5407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</w:p>
    <w:p w:rsidR="00E83DC8" w:rsidRPr="003A5407" w:rsidRDefault="00E83DC8" w:rsidP="003A5407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</w:p>
    <w:p w:rsidR="006127F0" w:rsidRPr="00D06C09" w:rsidRDefault="006127F0" w:rsidP="006127F0">
      <w:pPr>
        <w:pStyle w:val="aa"/>
        <w:rPr>
          <w:rFonts w:ascii="標楷體" w:hAnsi="標楷體"/>
          <w:bCs/>
          <w:color w:val="000000" w:themeColor="text1"/>
        </w:rPr>
      </w:pPr>
    </w:p>
    <w:p w:rsidR="00E83DC8" w:rsidRDefault="006127F0" w:rsidP="003C3AC2">
      <w:pPr>
        <w:pStyle w:val="1"/>
        <w:numPr>
          <w:ilvl w:val="0"/>
          <w:numId w:val="0"/>
        </w:numPr>
        <w:ind w:left="699" w:hanging="699"/>
        <w:jc w:val="distribute"/>
        <w:rPr>
          <w:rFonts w:hAnsi="標楷體"/>
          <w:bCs w:val="0"/>
          <w:color w:val="000000" w:themeColor="text1"/>
        </w:rPr>
      </w:pPr>
      <w:r w:rsidRPr="00D06C09">
        <w:rPr>
          <w:rFonts w:hAnsi="標楷體"/>
          <w:color w:val="000000" w:themeColor="text1"/>
        </w:rPr>
        <w:t xml:space="preserve">中    華    民    國  </w:t>
      </w:r>
      <w:r w:rsidR="00FC1458" w:rsidRPr="00D06C09">
        <w:rPr>
          <w:rFonts w:hAnsi="標楷體"/>
          <w:color w:val="000000" w:themeColor="text1"/>
        </w:rPr>
        <w:t xml:space="preserve"> </w:t>
      </w:r>
      <w:r w:rsidRPr="00D06C09">
        <w:rPr>
          <w:rFonts w:hAnsi="標楷體"/>
          <w:color w:val="000000" w:themeColor="text1"/>
        </w:rPr>
        <w:t xml:space="preserve"> 10</w:t>
      </w:r>
      <w:r w:rsidR="00757C24" w:rsidRPr="00D06C09">
        <w:rPr>
          <w:rFonts w:hAnsi="標楷體"/>
          <w:color w:val="000000" w:themeColor="text1"/>
        </w:rPr>
        <w:t>1</w:t>
      </w:r>
      <w:r w:rsidRPr="00D06C09">
        <w:rPr>
          <w:rFonts w:hAnsi="標楷體"/>
          <w:color w:val="000000" w:themeColor="text1"/>
        </w:rPr>
        <w:t xml:space="preserve"> </w:t>
      </w:r>
      <w:r w:rsidR="00FC1458" w:rsidRPr="00D06C09">
        <w:rPr>
          <w:rFonts w:hAnsi="標楷體"/>
          <w:color w:val="000000" w:themeColor="text1"/>
        </w:rPr>
        <w:t xml:space="preserve"> </w:t>
      </w:r>
      <w:r w:rsidRPr="00D06C09">
        <w:rPr>
          <w:rFonts w:hAnsi="標楷體"/>
          <w:color w:val="000000" w:themeColor="text1"/>
        </w:rPr>
        <w:t xml:space="preserve"> 年  </w:t>
      </w:r>
      <w:r w:rsidR="003A5407">
        <w:rPr>
          <w:rFonts w:hAnsi="標楷體" w:hint="eastAsia"/>
          <w:color w:val="000000" w:themeColor="text1"/>
        </w:rPr>
        <w:t>6</w:t>
      </w:r>
      <w:r w:rsidRPr="00D06C09">
        <w:rPr>
          <w:rFonts w:hAnsi="標楷體"/>
          <w:color w:val="000000" w:themeColor="text1"/>
        </w:rPr>
        <w:t xml:space="preserve">  月  </w:t>
      </w:r>
      <w:r w:rsidR="003A5407">
        <w:rPr>
          <w:rFonts w:hAnsi="標楷體" w:hint="eastAsia"/>
          <w:color w:val="000000" w:themeColor="text1"/>
        </w:rPr>
        <w:t>6</w:t>
      </w:r>
      <w:r w:rsidRPr="00D06C09">
        <w:rPr>
          <w:rFonts w:hAnsi="標楷體"/>
          <w:color w:val="000000" w:themeColor="text1"/>
        </w:rPr>
        <w:t xml:space="preserve">  日</w:t>
      </w:r>
    </w:p>
    <w:sectPr w:rsidR="00E83DC8" w:rsidSect="005946D6">
      <w:footerReference w:type="default" r:id="rId8"/>
      <w:pgSz w:w="11907" w:h="16840" w:code="9"/>
      <w:pgMar w:top="1559" w:right="1559" w:bottom="1559" w:left="1559" w:header="851" w:footer="851" w:gutter="227"/>
      <w:pgNumType w:start="1"/>
      <w:cols w:space="425"/>
      <w:docGrid w:type="linesAndChars" w:linePitch="463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B1" w:rsidRDefault="005A7BB1">
      <w:r>
        <w:separator/>
      </w:r>
    </w:p>
  </w:endnote>
  <w:endnote w:type="continuationSeparator" w:id="0">
    <w:p w:rsidR="005A7BB1" w:rsidRDefault="005A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5949"/>
      <w:docPartObj>
        <w:docPartGallery w:val="Page Numbers (Bottom of Page)"/>
        <w:docPartUnique/>
      </w:docPartObj>
    </w:sdtPr>
    <w:sdtContent>
      <w:p w:rsidR="003A5407" w:rsidRDefault="003A5407">
        <w:pPr>
          <w:pStyle w:val="af"/>
          <w:jc w:val="center"/>
        </w:pPr>
        <w:fldSimple w:instr=" PAGE   \* MERGEFORMAT ">
          <w:r w:rsidR="003C3AC2" w:rsidRPr="003C3AC2">
            <w:rPr>
              <w:noProof/>
              <w:lang w:val="zh-TW"/>
            </w:rPr>
            <w:t>1</w:t>
          </w:r>
        </w:fldSimple>
      </w:p>
    </w:sdtContent>
  </w:sdt>
  <w:p w:rsidR="003A5407" w:rsidRDefault="003A540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B1" w:rsidRDefault="005A7BB1">
      <w:r>
        <w:separator/>
      </w:r>
    </w:p>
  </w:footnote>
  <w:footnote w:type="continuationSeparator" w:id="0">
    <w:p w:rsidR="005A7BB1" w:rsidRDefault="005A7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9059AA"/>
    <w:multiLevelType w:val="hybridMultilevel"/>
    <w:tmpl w:val="4A3C3174"/>
    <w:lvl w:ilvl="0" w:tplc="98B6110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">
    <w:nsid w:val="139B5B26"/>
    <w:multiLevelType w:val="hybridMultilevel"/>
    <w:tmpl w:val="1960BCA8"/>
    <w:lvl w:ilvl="0" w:tplc="EBE2C33A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">
    <w:nsid w:val="140E010C"/>
    <w:multiLevelType w:val="multilevel"/>
    <w:tmpl w:val="E022167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26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693" w:hanging="693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2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Ansi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Ansi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4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292849"/>
    <w:multiLevelType w:val="hybridMultilevel"/>
    <w:tmpl w:val="614AB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796A6D"/>
    <w:multiLevelType w:val="hybridMultilevel"/>
    <w:tmpl w:val="28246084"/>
    <w:lvl w:ilvl="0" w:tplc="951AA95E">
      <w:start w:val="99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6DF1824"/>
    <w:multiLevelType w:val="hybridMultilevel"/>
    <w:tmpl w:val="062C0E3C"/>
    <w:lvl w:ilvl="0" w:tplc="97A6215A">
      <w:start w:val="1"/>
      <w:numFmt w:val="decimal"/>
      <w:lvlText w:val="%1."/>
      <w:lvlJc w:val="left"/>
      <w:pPr>
        <w:ind w:left="360" w:hanging="360"/>
      </w:pPr>
      <w:rPr>
        <w:rFonts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2F08D0"/>
    <w:multiLevelType w:val="hybridMultilevel"/>
    <w:tmpl w:val="AFA01A4C"/>
    <w:lvl w:ilvl="0" w:tplc="8356DB1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9">
    <w:nsid w:val="5605589B"/>
    <w:multiLevelType w:val="hybridMultilevel"/>
    <w:tmpl w:val="F0D485EA"/>
    <w:lvl w:ilvl="0" w:tplc="DB2EFA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>
    <w:nsid w:val="74261F5D"/>
    <w:multiLevelType w:val="hybridMultilevel"/>
    <w:tmpl w:val="2676D244"/>
    <w:lvl w:ilvl="0" w:tplc="E5324F3C">
      <w:start w:val="1"/>
      <w:numFmt w:val="decimal"/>
      <w:lvlText w:val="%1."/>
      <w:lvlJc w:val="left"/>
      <w:pPr>
        <w:ind w:left="6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74774FA8"/>
    <w:multiLevelType w:val="hybridMultilevel"/>
    <w:tmpl w:val="08EA6558"/>
    <w:lvl w:ilvl="0" w:tplc="5426A5C6">
      <w:start w:val="1"/>
      <w:numFmt w:val="decimal"/>
      <w:lvlText w:val="%1."/>
      <w:lvlJc w:val="left"/>
      <w:pPr>
        <w:ind w:left="648" w:hanging="360"/>
      </w:pPr>
      <w:rPr>
        <w:rFonts w:hAnsi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2">
    <w:nsid w:val="750D43C4"/>
    <w:multiLevelType w:val="hybridMultilevel"/>
    <w:tmpl w:val="4A3C3174"/>
    <w:lvl w:ilvl="0" w:tplc="98B6110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2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 w:numId="1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defaultTabStop w:val="0"/>
  <w:drawingGridHorizontalSpacing w:val="170"/>
  <w:drawingGridVerticalSpacing w:val="463"/>
  <w:displayHorizontalDrawingGridEvery w:val="0"/>
  <w:characterSpacingControl w:val="compressPunctuation"/>
  <w:hdrShapeDefaults>
    <o:shapedefaults v:ext="edit" spidmax="1935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E429E"/>
    <w:rsid w:val="00002981"/>
    <w:rsid w:val="00002B63"/>
    <w:rsid w:val="000041FF"/>
    <w:rsid w:val="000061F8"/>
    <w:rsid w:val="00007008"/>
    <w:rsid w:val="00010FB8"/>
    <w:rsid w:val="00011229"/>
    <w:rsid w:val="000116CE"/>
    <w:rsid w:val="00012BE9"/>
    <w:rsid w:val="000137FE"/>
    <w:rsid w:val="00013916"/>
    <w:rsid w:val="000156A1"/>
    <w:rsid w:val="00022EE9"/>
    <w:rsid w:val="000231AB"/>
    <w:rsid w:val="000241A7"/>
    <w:rsid w:val="00024832"/>
    <w:rsid w:val="00024A1C"/>
    <w:rsid w:val="00026716"/>
    <w:rsid w:val="00030BB4"/>
    <w:rsid w:val="00032EF5"/>
    <w:rsid w:val="00033F7E"/>
    <w:rsid w:val="00034DC3"/>
    <w:rsid w:val="00035131"/>
    <w:rsid w:val="0003607F"/>
    <w:rsid w:val="000367C8"/>
    <w:rsid w:val="0003681B"/>
    <w:rsid w:val="00036F9F"/>
    <w:rsid w:val="00037C19"/>
    <w:rsid w:val="00045AC4"/>
    <w:rsid w:val="0004755E"/>
    <w:rsid w:val="00051779"/>
    <w:rsid w:val="00051B7E"/>
    <w:rsid w:val="00052543"/>
    <w:rsid w:val="000528E4"/>
    <w:rsid w:val="00053866"/>
    <w:rsid w:val="000559B3"/>
    <w:rsid w:val="00055D63"/>
    <w:rsid w:val="00061AEC"/>
    <w:rsid w:val="000630DF"/>
    <w:rsid w:val="00063BAB"/>
    <w:rsid w:val="00064A2D"/>
    <w:rsid w:val="00066E93"/>
    <w:rsid w:val="00072747"/>
    <w:rsid w:val="00073061"/>
    <w:rsid w:val="000756D4"/>
    <w:rsid w:val="00077F06"/>
    <w:rsid w:val="0008028E"/>
    <w:rsid w:val="00080579"/>
    <w:rsid w:val="000839FF"/>
    <w:rsid w:val="0008446F"/>
    <w:rsid w:val="000858A6"/>
    <w:rsid w:val="000866CC"/>
    <w:rsid w:val="00086C5A"/>
    <w:rsid w:val="000875F2"/>
    <w:rsid w:val="00093278"/>
    <w:rsid w:val="00095962"/>
    <w:rsid w:val="000978CA"/>
    <w:rsid w:val="000A0021"/>
    <w:rsid w:val="000A3279"/>
    <w:rsid w:val="000A3E63"/>
    <w:rsid w:val="000A444A"/>
    <w:rsid w:val="000A4813"/>
    <w:rsid w:val="000A60F4"/>
    <w:rsid w:val="000B087D"/>
    <w:rsid w:val="000B211E"/>
    <w:rsid w:val="000B24FD"/>
    <w:rsid w:val="000B4554"/>
    <w:rsid w:val="000B47CE"/>
    <w:rsid w:val="000B6A15"/>
    <w:rsid w:val="000B706C"/>
    <w:rsid w:val="000C00A3"/>
    <w:rsid w:val="000C08C8"/>
    <w:rsid w:val="000C3770"/>
    <w:rsid w:val="000C6063"/>
    <w:rsid w:val="000C7C7C"/>
    <w:rsid w:val="000D018E"/>
    <w:rsid w:val="000D0A01"/>
    <w:rsid w:val="000D2692"/>
    <w:rsid w:val="000D2A08"/>
    <w:rsid w:val="000D2F03"/>
    <w:rsid w:val="000D33C4"/>
    <w:rsid w:val="000D5BA6"/>
    <w:rsid w:val="000D601D"/>
    <w:rsid w:val="000D7F39"/>
    <w:rsid w:val="000E2A35"/>
    <w:rsid w:val="000E4D87"/>
    <w:rsid w:val="000E526E"/>
    <w:rsid w:val="000E6253"/>
    <w:rsid w:val="000E7262"/>
    <w:rsid w:val="000E7E08"/>
    <w:rsid w:val="000F1012"/>
    <w:rsid w:val="000F3790"/>
    <w:rsid w:val="000F384C"/>
    <w:rsid w:val="000F49D2"/>
    <w:rsid w:val="000F67C7"/>
    <w:rsid w:val="000F7838"/>
    <w:rsid w:val="0010044B"/>
    <w:rsid w:val="00100DA5"/>
    <w:rsid w:val="00101D56"/>
    <w:rsid w:val="001024AF"/>
    <w:rsid w:val="00105707"/>
    <w:rsid w:val="0010627F"/>
    <w:rsid w:val="00106FE9"/>
    <w:rsid w:val="00107272"/>
    <w:rsid w:val="00107917"/>
    <w:rsid w:val="00112FF4"/>
    <w:rsid w:val="001149AC"/>
    <w:rsid w:val="00114FC6"/>
    <w:rsid w:val="00117E6E"/>
    <w:rsid w:val="00121894"/>
    <w:rsid w:val="0012267D"/>
    <w:rsid w:val="00123955"/>
    <w:rsid w:val="00123FF1"/>
    <w:rsid w:val="001242C2"/>
    <w:rsid w:val="00126CB2"/>
    <w:rsid w:val="001436E5"/>
    <w:rsid w:val="0014429C"/>
    <w:rsid w:val="0014635E"/>
    <w:rsid w:val="001508F5"/>
    <w:rsid w:val="00151395"/>
    <w:rsid w:val="00153201"/>
    <w:rsid w:val="001536C4"/>
    <w:rsid w:val="00157B69"/>
    <w:rsid w:val="00161135"/>
    <w:rsid w:val="00161B8F"/>
    <w:rsid w:val="00161E6A"/>
    <w:rsid w:val="001628EB"/>
    <w:rsid w:val="00162FC8"/>
    <w:rsid w:val="001633D0"/>
    <w:rsid w:val="00164E30"/>
    <w:rsid w:val="00172152"/>
    <w:rsid w:val="0017217D"/>
    <w:rsid w:val="001727C1"/>
    <w:rsid w:val="00172873"/>
    <w:rsid w:val="00172EF9"/>
    <w:rsid w:val="00173EDD"/>
    <w:rsid w:val="001747B1"/>
    <w:rsid w:val="00174F30"/>
    <w:rsid w:val="00176672"/>
    <w:rsid w:val="00176CEC"/>
    <w:rsid w:val="00177DCD"/>
    <w:rsid w:val="00180B92"/>
    <w:rsid w:val="001821D1"/>
    <w:rsid w:val="00182AFF"/>
    <w:rsid w:val="00182D30"/>
    <w:rsid w:val="00183DC7"/>
    <w:rsid w:val="001848A9"/>
    <w:rsid w:val="00184DCA"/>
    <w:rsid w:val="00186804"/>
    <w:rsid w:val="0019023F"/>
    <w:rsid w:val="00190CF3"/>
    <w:rsid w:val="00191071"/>
    <w:rsid w:val="00191F30"/>
    <w:rsid w:val="00195532"/>
    <w:rsid w:val="00195A97"/>
    <w:rsid w:val="00195EFE"/>
    <w:rsid w:val="00196831"/>
    <w:rsid w:val="00197835"/>
    <w:rsid w:val="001A06E8"/>
    <w:rsid w:val="001A0F62"/>
    <w:rsid w:val="001A3F15"/>
    <w:rsid w:val="001A5125"/>
    <w:rsid w:val="001A547C"/>
    <w:rsid w:val="001B030E"/>
    <w:rsid w:val="001B30D0"/>
    <w:rsid w:val="001B5D61"/>
    <w:rsid w:val="001B61E2"/>
    <w:rsid w:val="001C4FAA"/>
    <w:rsid w:val="001C58FB"/>
    <w:rsid w:val="001C6E02"/>
    <w:rsid w:val="001C6F7E"/>
    <w:rsid w:val="001C7DB6"/>
    <w:rsid w:val="001D1DF1"/>
    <w:rsid w:val="001D56D3"/>
    <w:rsid w:val="001D7A95"/>
    <w:rsid w:val="001E021F"/>
    <w:rsid w:val="001E5848"/>
    <w:rsid w:val="001E635B"/>
    <w:rsid w:val="001E7D24"/>
    <w:rsid w:val="001E7D9A"/>
    <w:rsid w:val="001F0638"/>
    <w:rsid w:val="001F358C"/>
    <w:rsid w:val="001F44D3"/>
    <w:rsid w:val="001F4F8E"/>
    <w:rsid w:val="001F62A5"/>
    <w:rsid w:val="001F728D"/>
    <w:rsid w:val="00204BC7"/>
    <w:rsid w:val="00205DC3"/>
    <w:rsid w:val="00207F43"/>
    <w:rsid w:val="002132C6"/>
    <w:rsid w:val="00213681"/>
    <w:rsid w:val="00217630"/>
    <w:rsid w:val="00231BE6"/>
    <w:rsid w:val="00233517"/>
    <w:rsid w:val="00234AD2"/>
    <w:rsid w:val="00236A5D"/>
    <w:rsid w:val="00241C1D"/>
    <w:rsid w:val="002446C2"/>
    <w:rsid w:val="00244BEE"/>
    <w:rsid w:val="00246A1A"/>
    <w:rsid w:val="0024732E"/>
    <w:rsid w:val="00247341"/>
    <w:rsid w:val="002526F4"/>
    <w:rsid w:val="00252831"/>
    <w:rsid w:val="002549B2"/>
    <w:rsid w:val="0025744F"/>
    <w:rsid w:val="00260AFB"/>
    <w:rsid w:val="00262FC6"/>
    <w:rsid w:val="0026574E"/>
    <w:rsid w:val="00265EF6"/>
    <w:rsid w:val="00266A55"/>
    <w:rsid w:val="00266B6D"/>
    <w:rsid w:val="00266D0F"/>
    <w:rsid w:val="00267BC5"/>
    <w:rsid w:val="0027026C"/>
    <w:rsid w:val="002745E1"/>
    <w:rsid w:val="002774BC"/>
    <w:rsid w:val="002807E7"/>
    <w:rsid w:val="002857E0"/>
    <w:rsid w:val="00285D91"/>
    <w:rsid w:val="002862D0"/>
    <w:rsid w:val="00287C9F"/>
    <w:rsid w:val="00293591"/>
    <w:rsid w:val="00295915"/>
    <w:rsid w:val="002A0168"/>
    <w:rsid w:val="002A2887"/>
    <w:rsid w:val="002A72F0"/>
    <w:rsid w:val="002A7A3C"/>
    <w:rsid w:val="002B01BC"/>
    <w:rsid w:val="002B021A"/>
    <w:rsid w:val="002B1481"/>
    <w:rsid w:val="002B3B02"/>
    <w:rsid w:val="002B713D"/>
    <w:rsid w:val="002C01B4"/>
    <w:rsid w:val="002C1634"/>
    <w:rsid w:val="002C5417"/>
    <w:rsid w:val="002C681C"/>
    <w:rsid w:val="002C78E9"/>
    <w:rsid w:val="002C7DF5"/>
    <w:rsid w:val="002D0C01"/>
    <w:rsid w:val="002D0D14"/>
    <w:rsid w:val="002D284D"/>
    <w:rsid w:val="002D6950"/>
    <w:rsid w:val="002D6FA0"/>
    <w:rsid w:val="002D7E2B"/>
    <w:rsid w:val="002E2A8A"/>
    <w:rsid w:val="002E3C82"/>
    <w:rsid w:val="002E4D86"/>
    <w:rsid w:val="002E54C4"/>
    <w:rsid w:val="002E67E6"/>
    <w:rsid w:val="002E7A58"/>
    <w:rsid w:val="002F0060"/>
    <w:rsid w:val="002F1778"/>
    <w:rsid w:val="002F3203"/>
    <w:rsid w:val="002F40BF"/>
    <w:rsid w:val="002F4E0E"/>
    <w:rsid w:val="002F6AE7"/>
    <w:rsid w:val="00300349"/>
    <w:rsid w:val="003005BC"/>
    <w:rsid w:val="00300867"/>
    <w:rsid w:val="00303B37"/>
    <w:rsid w:val="00303FB6"/>
    <w:rsid w:val="00305311"/>
    <w:rsid w:val="00307188"/>
    <w:rsid w:val="00307335"/>
    <w:rsid w:val="003114BD"/>
    <w:rsid w:val="0031313E"/>
    <w:rsid w:val="0031330A"/>
    <w:rsid w:val="00314912"/>
    <w:rsid w:val="00315565"/>
    <w:rsid w:val="00320B97"/>
    <w:rsid w:val="00322882"/>
    <w:rsid w:val="0032314C"/>
    <w:rsid w:val="003234C9"/>
    <w:rsid w:val="0032382E"/>
    <w:rsid w:val="003239B0"/>
    <w:rsid w:val="003242E3"/>
    <w:rsid w:val="00324B0A"/>
    <w:rsid w:val="00324F26"/>
    <w:rsid w:val="003269EF"/>
    <w:rsid w:val="00330403"/>
    <w:rsid w:val="00330547"/>
    <w:rsid w:val="0033070B"/>
    <w:rsid w:val="0033294F"/>
    <w:rsid w:val="003337E0"/>
    <w:rsid w:val="003343EE"/>
    <w:rsid w:val="00334A71"/>
    <w:rsid w:val="0033747B"/>
    <w:rsid w:val="00342885"/>
    <w:rsid w:val="0034344B"/>
    <w:rsid w:val="003520D2"/>
    <w:rsid w:val="00356B16"/>
    <w:rsid w:val="00356B24"/>
    <w:rsid w:val="003609BE"/>
    <w:rsid w:val="0036118D"/>
    <w:rsid w:val="003616DD"/>
    <w:rsid w:val="00362062"/>
    <w:rsid w:val="00364200"/>
    <w:rsid w:val="00367262"/>
    <w:rsid w:val="00367F84"/>
    <w:rsid w:val="00374870"/>
    <w:rsid w:val="00375666"/>
    <w:rsid w:val="00375667"/>
    <w:rsid w:val="00381181"/>
    <w:rsid w:val="003825E6"/>
    <w:rsid w:val="003830DD"/>
    <w:rsid w:val="00384C00"/>
    <w:rsid w:val="003857EE"/>
    <w:rsid w:val="003873F9"/>
    <w:rsid w:val="00393E8C"/>
    <w:rsid w:val="0039728E"/>
    <w:rsid w:val="003A0B58"/>
    <w:rsid w:val="003A17C2"/>
    <w:rsid w:val="003A1DC0"/>
    <w:rsid w:val="003A2E68"/>
    <w:rsid w:val="003A30CE"/>
    <w:rsid w:val="003A3693"/>
    <w:rsid w:val="003A5407"/>
    <w:rsid w:val="003A5517"/>
    <w:rsid w:val="003A6379"/>
    <w:rsid w:val="003A7351"/>
    <w:rsid w:val="003B122E"/>
    <w:rsid w:val="003B1529"/>
    <w:rsid w:val="003B2524"/>
    <w:rsid w:val="003B49B3"/>
    <w:rsid w:val="003B4D17"/>
    <w:rsid w:val="003B5B93"/>
    <w:rsid w:val="003B6F4E"/>
    <w:rsid w:val="003C05AE"/>
    <w:rsid w:val="003C1EB6"/>
    <w:rsid w:val="003C2998"/>
    <w:rsid w:val="003C2AC5"/>
    <w:rsid w:val="003C33C0"/>
    <w:rsid w:val="003C3AC2"/>
    <w:rsid w:val="003C5408"/>
    <w:rsid w:val="003C5E63"/>
    <w:rsid w:val="003C60D2"/>
    <w:rsid w:val="003C6998"/>
    <w:rsid w:val="003C75F3"/>
    <w:rsid w:val="003D194A"/>
    <w:rsid w:val="003D3162"/>
    <w:rsid w:val="003D39F5"/>
    <w:rsid w:val="003D646C"/>
    <w:rsid w:val="003E3377"/>
    <w:rsid w:val="003F0E8A"/>
    <w:rsid w:val="003F1930"/>
    <w:rsid w:val="003F2A10"/>
    <w:rsid w:val="003F3397"/>
    <w:rsid w:val="003F3ED8"/>
    <w:rsid w:val="003F3EF1"/>
    <w:rsid w:val="003F5872"/>
    <w:rsid w:val="003F665E"/>
    <w:rsid w:val="003F7B98"/>
    <w:rsid w:val="003F7E28"/>
    <w:rsid w:val="00400072"/>
    <w:rsid w:val="00402B26"/>
    <w:rsid w:val="00404096"/>
    <w:rsid w:val="0040502A"/>
    <w:rsid w:val="00405783"/>
    <w:rsid w:val="004108EE"/>
    <w:rsid w:val="0041200C"/>
    <w:rsid w:val="00414423"/>
    <w:rsid w:val="00415945"/>
    <w:rsid w:val="00416DB7"/>
    <w:rsid w:val="00416E36"/>
    <w:rsid w:val="00421631"/>
    <w:rsid w:val="00424EB9"/>
    <w:rsid w:val="004258DF"/>
    <w:rsid w:val="004259A0"/>
    <w:rsid w:val="00425B6A"/>
    <w:rsid w:val="0042762A"/>
    <w:rsid w:val="0042783F"/>
    <w:rsid w:val="00430E4C"/>
    <w:rsid w:val="00431549"/>
    <w:rsid w:val="0043198F"/>
    <w:rsid w:val="0043288D"/>
    <w:rsid w:val="004405B4"/>
    <w:rsid w:val="004416ED"/>
    <w:rsid w:val="00447714"/>
    <w:rsid w:val="0045205A"/>
    <w:rsid w:val="004521B1"/>
    <w:rsid w:val="004522A5"/>
    <w:rsid w:val="00452D26"/>
    <w:rsid w:val="00453ABE"/>
    <w:rsid w:val="00453F12"/>
    <w:rsid w:val="0045401C"/>
    <w:rsid w:val="0045536C"/>
    <w:rsid w:val="00456892"/>
    <w:rsid w:val="0046212D"/>
    <w:rsid w:val="0046273F"/>
    <w:rsid w:val="00465341"/>
    <w:rsid w:val="00467DA6"/>
    <w:rsid w:val="004700B9"/>
    <w:rsid w:val="00471213"/>
    <w:rsid w:val="00471ACE"/>
    <w:rsid w:val="004733C3"/>
    <w:rsid w:val="00473624"/>
    <w:rsid w:val="00473632"/>
    <w:rsid w:val="004748B0"/>
    <w:rsid w:val="004769C2"/>
    <w:rsid w:val="00477A2B"/>
    <w:rsid w:val="00480FA6"/>
    <w:rsid w:val="0048132C"/>
    <w:rsid w:val="00481DD9"/>
    <w:rsid w:val="00482783"/>
    <w:rsid w:val="00482C65"/>
    <w:rsid w:val="00483711"/>
    <w:rsid w:val="0048485C"/>
    <w:rsid w:val="00484B76"/>
    <w:rsid w:val="004903C3"/>
    <w:rsid w:val="00492320"/>
    <w:rsid w:val="00492593"/>
    <w:rsid w:val="00497313"/>
    <w:rsid w:val="004A0D20"/>
    <w:rsid w:val="004A22B7"/>
    <w:rsid w:val="004A27A7"/>
    <w:rsid w:val="004A4B06"/>
    <w:rsid w:val="004A5826"/>
    <w:rsid w:val="004A6308"/>
    <w:rsid w:val="004B0361"/>
    <w:rsid w:val="004B0E4B"/>
    <w:rsid w:val="004B20B5"/>
    <w:rsid w:val="004B7C3B"/>
    <w:rsid w:val="004C110B"/>
    <w:rsid w:val="004C2257"/>
    <w:rsid w:val="004C25DE"/>
    <w:rsid w:val="004C49AA"/>
    <w:rsid w:val="004C7877"/>
    <w:rsid w:val="004C7B24"/>
    <w:rsid w:val="004D00A4"/>
    <w:rsid w:val="004D01B2"/>
    <w:rsid w:val="004D0798"/>
    <w:rsid w:val="004D15A8"/>
    <w:rsid w:val="004D330E"/>
    <w:rsid w:val="004D6B05"/>
    <w:rsid w:val="004D7007"/>
    <w:rsid w:val="004E02BC"/>
    <w:rsid w:val="004E0646"/>
    <w:rsid w:val="004E1282"/>
    <w:rsid w:val="004E17D2"/>
    <w:rsid w:val="004E45F2"/>
    <w:rsid w:val="004E5CEA"/>
    <w:rsid w:val="004E6116"/>
    <w:rsid w:val="004E6543"/>
    <w:rsid w:val="004E70E6"/>
    <w:rsid w:val="004E714B"/>
    <w:rsid w:val="004F350E"/>
    <w:rsid w:val="004F6045"/>
    <w:rsid w:val="004F7A82"/>
    <w:rsid w:val="0050101A"/>
    <w:rsid w:val="005011FC"/>
    <w:rsid w:val="0050257C"/>
    <w:rsid w:val="00503732"/>
    <w:rsid w:val="0050419F"/>
    <w:rsid w:val="005043DD"/>
    <w:rsid w:val="005048E9"/>
    <w:rsid w:val="00511AFE"/>
    <w:rsid w:val="005136C3"/>
    <w:rsid w:val="0051424C"/>
    <w:rsid w:val="00516357"/>
    <w:rsid w:val="00520809"/>
    <w:rsid w:val="00523DC8"/>
    <w:rsid w:val="005256BA"/>
    <w:rsid w:val="00533B7C"/>
    <w:rsid w:val="0054026C"/>
    <w:rsid w:val="005417DC"/>
    <w:rsid w:val="00542B73"/>
    <w:rsid w:val="00542B81"/>
    <w:rsid w:val="00543772"/>
    <w:rsid w:val="00543BBF"/>
    <w:rsid w:val="005451CF"/>
    <w:rsid w:val="0054603D"/>
    <w:rsid w:val="0055267C"/>
    <w:rsid w:val="005530E5"/>
    <w:rsid w:val="00553AC5"/>
    <w:rsid w:val="005553AB"/>
    <w:rsid w:val="00556287"/>
    <w:rsid w:val="00556337"/>
    <w:rsid w:val="00556B3F"/>
    <w:rsid w:val="00556B66"/>
    <w:rsid w:val="00565339"/>
    <w:rsid w:val="0056541E"/>
    <w:rsid w:val="0057179D"/>
    <w:rsid w:val="005814A8"/>
    <w:rsid w:val="00582EC2"/>
    <w:rsid w:val="00583FE5"/>
    <w:rsid w:val="005946D6"/>
    <w:rsid w:val="00597FBA"/>
    <w:rsid w:val="005A16A8"/>
    <w:rsid w:val="005A1B8D"/>
    <w:rsid w:val="005A3D31"/>
    <w:rsid w:val="005A44EE"/>
    <w:rsid w:val="005A45EB"/>
    <w:rsid w:val="005A735B"/>
    <w:rsid w:val="005A7BB1"/>
    <w:rsid w:val="005A7ECA"/>
    <w:rsid w:val="005B1646"/>
    <w:rsid w:val="005B2BA9"/>
    <w:rsid w:val="005C0E67"/>
    <w:rsid w:val="005C4FB1"/>
    <w:rsid w:val="005C665A"/>
    <w:rsid w:val="005D1BC6"/>
    <w:rsid w:val="005D24F1"/>
    <w:rsid w:val="005D6669"/>
    <w:rsid w:val="005E205E"/>
    <w:rsid w:val="005E35C4"/>
    <w:rsid w:val="005E3DC6"/>
    <w:rsid w:val="005E45B5"/>
    <w:rsid w:val="005E6AAE"/>
    <w:rsid w:val="005E6B33"/>
    <w:rsid w:val="005F3E8B"/>
    <w:rsid w:val="005F4448"/>
    <w:rsid w:val="005F5E31"/>
    <w:rsid w:val="005F63F0"/>
    <w:rsid w:val="005F6A4A"/>
    <w:rsid w:val="005F747C"/>
    <w:rsid w:val="005F7789"/>
    <w:rsid w:val="0060120E"/>
    <w:rsid w:val="006012F2"/>
    <w:rsid w:val="0060302A"/>
    <w:rsid w:val="00603234"/>
    <w:rsid w:val="00604446"/>
    <w:rsid w:val="00605473"/>
    <w:rsid w:val="006127F0"/>
    <w:rsid w:val="00612819"/>
    <w:rsid w:val="00614808"/>
    <w:rsid w:val="00615BD9"/>
    <w:rsid w:val="00615CAF"/>
    <w:rsid w:val="00616C31"/>
    <w:rsid w:val="00617B49"/>
    <w:rsid w:val="00617D99"/>
    <w:rsid w:val="00617DDF"/>
    <w:rsid w:val="006251E5"/>
    <w:rsid w:val="00626F8E"/>
    <w:rsid w:val="00627E04"/>
    <w:rsid w:val="00630A7D"/>
    <w:rsid w:val="00637239"/>
    <w:rsid w:val="00640075"/>
    <w:rsid w:val="00650953"/>
    <w:rsid w:val="00650E89"/>
    <w:rsid w:val="00650E96"/>
    <w:rsid w:val="00653018"/>
    <w:rsid w:val="00654E3B"/>
    <w:rsid w:val="006569F0"/>
    <w:rsid w:val="00657B77"/>
    <w:rsid w:val="0066182F"/>
    <w:rsid w:val="00661DAA"/>
    <w:rsid w:val="00663144"/>
    <w:rsid w:val="0066341E"/>
    <w:rsid w:val="0066448D"/>
    <w:rsid w:val="006657BA"/>
    <w:rsid w:val="0066583E"/>
    <w:rsid w:val="0067181E"/>
    <w:rsid w:val="00672939"/>
    <w:rsid w:val="00673B18"/>
    <w:rsid w:val="006761DA"/>
    <w:rsid w:val="00676D1B"/>
    <w:rsid w:val="0067710D"/>
    <w:rsid w:val="00680080"/>
    <w:rsid w:val="00680BF3"/>
    <w:rsid w:val="006810FD"/>
    <w:rsid w:val="00682376"/>
    <w:rsid w:val="006828C5"/>
    <w:rsid w:val="00685FD3"/>
    <w:rsid w:val="0069013C"/>
    <w:rsid w:val="006903BE"/>
    <w:rsid w:val="00690BB8"/>
    <w:rsid w:val="00690F99"/>
    <w:rsid w:val="00692F96"/>
    <w:rsid w:val="00693BF7"/>
    <w:rsid w:val="006942FD"/>
    <w:rsid w:val="00696304"/>
    <w:rsid w:val="00696A2F"/>
    <w:rsid w:val="00697895"/>
    <w:rsid w:val="006A1D10"/>
    <w:rsid w:val="006A23D4"/>
    <w:rsid w:val="006A7866"/>
    <w:rsid w:val="006B0DBE"/>
    <w:rsid w:val="006B16D0"/>
    <w:rsid w:val="006B26B8"/>
    <w:rsid w:val="006B2C48"/>
    <w:rsid w:val="006B4499"/>
    <w:rsid w:val="006B4BB3"/>
    <w:rsid w:val="006B6B03"/>
    <w:rsid w:val="006B71F8"/>
    <w:rsid w:val="006C0174"/>
    <w:rsid w:val="006C146F"/>
    <w:rsid w:val="006C25B0"/>
    <w:rsid w:val="006C5F5A"/>
    <w:rsid w:val="006C66E1"/>
    <w:rsid w:val="006C6E14"/>
    <w:rsid w:val="006C7E33"/>
    <w:rsid w:val="006D0CD2"/>
    <w:rsid w:val="006D30BB"/>
    <w:rsid w:val="006D6000"/>
    <w:rsid w:val="006D6015"/>
    <w:rsid w:val="006D6072"/>
    <w:rsid w:val="006D7199"/>
    <w:rsid w:val="006E2853"/>
    <w:rsid w:val="006E308D"/>
    <w:rsid w:val="006E47F9"/>
    <w:rsid w:val="006E62E7"/>
    <w:rsid w:val="006E6715"/>
    <w:rsid w:val="006E6BA4"/>
    <w:rsid w:val="006E72D2"/>
    <w:rsid w:val="006F0820"/>
    <w:rsid w:val="006F1623"/>
    <w:rsid w:val="006F2542"/>
    <w:rsid w:val="006F2D8A"/>
    <w:rsid w:val="006F3879"/>
    <w:rsid w:val="006F4638"/>
    <w:rsid w:val="006F743A"/>
    <w:rsid w:val="006F7DA9"/>
    <w:rsid w:val="0070208D"/>
    <w:rsid w:val="00703D46"/>
    <w:rsid w:val="00703EB5"/>
    <w:rsid w:val="0070410C"/>
    <w:rsid w:val="007052DE"/>
    <w:rsid w:val="00705F59"/>
    <w:rsid w:val="00707835"/>
    <w:rsid w:val="00711260"/>
    <w:rsid w:val="007118F8"/>
    <w:rsid w:val="00712C86"/>
    <w:rsid w:val="00712FF9"/>
    <w:rsid w:val="00713D74"/>
    <w:rsid w:val="007143C5"/>
    <w:rsid w:val="007149D5"/>
    <w:rsid w:val="00717AD6"/>
    <w:rsid w:val="0072223E"/>
    <w:rsid w:val="007254A3"/>
    <w:rsid w:val="00725B10"/>
    <w:rsid w:val="00725D83"/>
    <w:rsid w:val="007302AD"/>
    <w:rsid w:val="0073255D"/>
    <w:rsid w:val="00734319"/>
    <w:rsid w:val="0073782A"/>
    <w:rsid w:val="00737B35"/>
    <w:rsid w:val="00740FDF"/>
    <w:rsid w:val="007413A3"/>
    <w:rsid w:val="007419B8"/>
    <w:rsid w:val="00742372"/>
    <w:rsid w:val="00742874"/>
    <w:rsid w:val="007430C9"/>
    <w:rsid w:val="0074495F"/>
    <w:rsid w:val="00744A6E"/>
    <w:rsid w:val="00747241"/>
    <w:rsid w:val="00747FE5"/>
    <w:rsid w:val="00750D4B"/>
    <w:rsid w:val="00751547"/>
    <w:rsid w:val="00753820"/>
    <w:rsid w:val="00753A4B"/>
    <w:rsid w:val="00757C24"/>
    <w:rsid w:val="00760077"/>
    <w:rsid w:val="007601FC"/>
    <w:rsid w:val="00760D4F"/>
    <w:rsid w:val="0076369B"/>
    <w:rsid w:val="00764FD6"/>
    <w:rsid w:val="0076590B"/>
    <w:rsid w:val="00767BB2"/>
    <w:rsid w:val="00767D5B"/>
    <w:rsid w:val="007706E4"/>
    <w:rsid w:val="0077078B"/>
    <w:rsid w:val="007709AC"/>
    <w:rsid w:val="00770F3A"/>
    <w:rsid w:val="00773E58"/>
    <w:rsid w:val="00774F8A"/>
    <w:rsid w:val="00775284"/>
    <w:rsid w:val="00775374"/>
    <w:rsid w:val="00777279"/>
    <w:rsid w:val="00777534"/>
    <w:rsid w:val="007779A0"/>
    <w:rsid w:val="00785F2B"/>
    <w:rsid w:val="00786ECE"/>
    <w:rsid w:val="0078718C"/>
    <w:rsid w:val="007904E8"/>
    <w:rsid w:val="00790D5D"/>
    <w:rsid w:val="00790E23"/>
    <w:rsid w:val="00792224"/>
    <w:rsid w:val="00792C53"/>
    <w:rsid w:val="007930BF"/>
    <w:rsid w:val="00793EF1"/>
    <w:rsid w:val="00794045"/>
    <w:rsid w:val="007946F4"/>
    <w:rsid w:val="00797954"/>
    <w:rsid w:val="007A242D"/>
    <w:rsid w:val="007A26F4"/>
    <w:rsid w:val="007A3B76"/>
    <w:rsid w:val="007A4AEA"/>
    <w:rsid w:val="007A5F42"/>
    <w:rsid w:val="007A6330"/>
    <w:rsid w:val="007A677B"/>
    <w:rsid w:val="007A739B"/>
    <w:rsid w:val="007B0DE3"/>
    <w:rsid w:val="007B3913"/>
    <w:rsid w:val="007B3A0B"/>
    <w:rsid w:val="007B406F"/>
    <w:rsid w:val="007B4A36"/>
    <w:rsid w:val="007B5547"/>
    <w:rsid w:val="007B7D10"/>
    <w:rsid w:val="007C15E5"/>
    <w:rsid w:val="007C2C65"/>
    <w:rsid w:val="007C3B7A"/>
    <w:rsid w:val="007C3D4D"/>
    <w:rsid w:val="007C3F0B"/>
    <w:rsid w:val="007C473D"/>
    <w:rsid w:val="007C510F"/>
    <w:rsid w:val="007C6BCC"/>
    <w:rsid w:val="007D02FC"/>
    <w:rsid w:val="007D40BF"/>
    <w:rsid w:val="007D4450"/>
    <w:rsid w:val="007D588B"/>
    <w:rsid w:val="007D596B"/>
    <w:rsid w:val="007D626B"/>
    <w:rsid w:val="007D6FF2"/>
    <w:rsid w:val="007E166C"/>
    <w:rsid w:val="007E1CF9"/>
    <w:rsid w:val="007E53F4"/>
    <w:rsid w:val="007E5FAB"/>
    <w:rsid w:val="007E5FF9"/>
    <w:rsid w:val="007E60A5"/>
    <w:rsid w:val="007E73A7"/>
    <w:rsid w:val="007E7D64"/>
    <w:rsid w:val="007F0B84"/>
    <w:rsid w:val="007F0D20"/>
    <w:rsid w:val="007F5903"/>
    <w:rsid w:val="007F5CAE"/>
    <w:rsid w:val="007F6056"/>
    <w:rsid w:val="007F6350"/>
    <w:rsid w:val="007F64D8"/>
    <w:rsid w:val="007F7F00"/>
    <w:rsid w:val="00801260"/>
    <w:rsid w:val="00801B9D"/>
    <w:rsid w:val="008041AA"/>
    <w:rsid w:val="008062D9"/>
    <w:rsid w:val="00810BBB"/>
    <w:rsid w:val="0081371D"/>
    <w:rsid w:val="00816241"/>
    <w:rsid w:val="008165BC"/>
    <w:rsid w:val="0082160D"/>
    <w:rsid w:val="008224F2"/>
    <w:rsid w:val="00822FAD"/>
    <w:rsid w:val="0082353C"/>
    <w:rsid w:val="00823D68"/>
    <w:rsid w:val="00824474"/>
    <w:rsid w:val="00825075"/>
    <w:rsid w:val="00825B6B"/>
    <w:rsid w:val="00825BCC"/>
    <w:rsid w:val="008320BA"/>
    <w:rsid w:val="00833C1C"/>
    <w:rsid w:val="00837AA0"/>
    <w:rsid w:val="00841332"/>
    <w:rsid w:val="00841B0C"/>
    <w:rsid w:val="00841BE6"/>
    <w:rsid w:val="00842267"/>
    <w:rsid w:val="00842FE4"/>
    <w:rsid w:val="008430FE"/>
    <w:rsid w:val="00843B8E"/>
    <w:rsid w:val="008453CA"/>
    <w:rsid w:val="00845C58"/>
    <w:rsid w:val="00850FF6"/>
    <w:rsid w:val="00851269"/>
    <w:rsid w:val="0085254C"/>
    <w:rsid w:val="008535C8"/>
    <w:rsid w:val="0085437C"/>
    <w:rsid w:val="0085483B"/>
    <w:rsid w:val="00855F04"/>
    <w:rsid w:val="00860907"/>
    <w:rsid w:val="00860948"/>
    <w:rsid w:val="00862DF6"/>
    <w:rsid w:val="008635F4"/>
    <w:rsid w:val="00865200"/>
    <w:rsid w:val="0086521B"/>
    <w:rsid w:val="00865E8C"/>
    <w:rsid w:val="0087064C"/>
    <w:rsid w:val="00871158"/>
    <w:rsid w:val="0087344A"/>
    <w:rsid w:val="008768F6"/>
    <w:rsid w:val="008822E8"/>
    <w:rsid w:val="008841C3"/>
    <w:rsid w:val="00884A9A"/>
    <w:rsid w:val="0088720A"/>
    <w:rsid w:val="008878D6"/>
    <w:rsid w:val="00894693"/>
    <w:rsid w:val="008954D0"/>
    <w:rsid w:val="008A0626"/>
    <w:rsid w:val="008A261B"/>
    <w:rsid w:val="008A441A"/>
    <w:rsid w:val="008A5D43"/>
    <w:rsid w:val="008B0362"/>
    <w:rsid w:val="008B0532"/>
    <w:rsid w:val="008B4B29"/>
    <w:rsid w:val="008B765C"/>
    <w:rsid w:val="008B7C00"/>
    <w:rsid w:val="008C2767"/>
    <w:rsid w:val="008C33F3"/>
    <w:rsid w:val="008C54CE"/>
    <w:rsid w:val="008D04D1"/>
    <w:rsid w:val="008D71DD"/>
    <w:rsid w:val="008D798A"/>
    <w:rsid w:val="008E1584"/>
    <w:rsid w:val="008E3716"/>
    <w:rsid w:val="008E473F"/>
    <w:rsid w:val="008E4C43"/>
    <w:rsid w:val="008E6E54"/>
    <w:rsid w:val="008E7520"/>
    <w:rsid w:val="008F345A"/>
    <w:rsid w:val="008F46F0"/>
    <w:rsid w:val="008F5E19"/>
    <w:rsid w:val="00902330"/>
    <w:rsid w:val="009029D4"/>
    <w:rsid w:val="009038C6"/>
    <w:rsid w:val="00910588"/>
    <w:rsid w:val="009113C4"/>
    <w:rsid w:val="00911B9D"/>
    <w:rsid w:val="00911E1B"/>
    <w:rsid w:val="009134A6"/>
    <w:rsid w:val="00913E0D"/>
    <w:rsid w:val="009175D4"/>
    <w:rsid w:val="00926B06"/>
    <w:rsid w:val="00927051"/>
    <w:rsid w:val="009307E8"/>
    <w:rsid w:val="00933AEE"/>
    <w:rsid w:val="00936766"/>
    <w:rsid w:val="009376D8"/>
    <w:rsid w:val="00937C81"/>
    <w:rsid w:val="0094105A"/>
    <w:rsid w:val="00943316"/>
    <w:rsid w:val="00947096"/>
    <w:rsid w:val="0095066D"/>
    <w:rsid w:val="00953EF1"/>
    <w:rsid w:val="0095435F"/>
    <w:rsid w:val="00954FFB"/>
    <w:rsid w:val="009557E1"/>
    <w:rsid w:val="00960475"/>
    <w:rsid w:val="0096059A"/>
    <w:rsid w:val="00960BDE"/>
    <w:rsid w:val="00961CFA"/>
    <w:rsid w:val="009621E8"/>
    <w:rsid w:val="00963557"/>
    <w:rsid w:val="00963C98"/>
    <w:rsid w:val="009651C6"/>
    <w:rsid w:val="009664FE"/>
    <w:rsid w:val="00967972"/>
    <w:rsid w:val="009706A7"/>
    <w:rsid w:val="00973354"/>
    <w:rsid w:val="00974774"/>
    <w:rsid w:val="00974EA8"/>
    <w:rsid w:val="0097630A"/>
    <w:rsid w:val="0098164F"/>
    <w:rsid w:val="0098469C"/>
    <w:rsid w:val="00984E56"/>
    <w:rsid w:val="0098555B"/>
    <w:rsid w:val="00985EAF"/>
    <w:rsid w:val="00985FAA"/>
    <w:rsid w:val="00987349"/>
    <w:rsid w:val="009908A2"/>
    <w:rsid w:val="00990D5B"/>
    <w:rsid w:val="00996C50"/>
    <w:rsid w:val="009A0387"/>
    <w:rsid w:val="009A0DD5"/>
    <w:rsid w:val="009A1A02"/>
    <w:rsid w:val="009A32DA"/>
    <w:rsid w:val="009A369E"/>
    <w:rsid w:val="009A4C52"/>
    <w:rsid w:val="009A6FCC"/>
    <w:rsid w:val="009B06F3"/>
    <w:rsid w:val="009B0AFE"/>
    <w:rsid w:val="009B1598"/>
    <w:rsid w:val="009B17AD"/>
    <w:rsid w:val="009B2034"/>
    <w:rsid w:val="009B2344"/>
    <w:rsid w:val="009C082B"/>
    <w:rsid w:val="009C5127"/>
    <w:rsid w:val="009C5CCB"/>
    <w:rsid w:val="009C7929"/>
    <w:rsid w:val="009C7B35"/>
    <w:rsid w:val="009D2D61"/>
    <w:rsid w:val="009D30ED"/>
    <w:rsid w:val="009D406A"/>
    <w:rsid w:val="009D44DE"/>
    <w:rsid w:val="009D474E"/>
    <w:rsid w:val="009D499C"/>
    <w:rsid w:val="009D7C9E"/>
    <w:rsid w:val="009E1CF7"/>
    <w:rsid w:val="009E429E"/>
    <w:rsid w:val="009E7178"/>
    <w:rsid w:val="009E717E"/>
    <w:rsid w:val="009F11DF"/>
    <w:rsid w:val="009F3AB2"/>
    <w:rsid w:val="009F711B"/>
    <w:rsid w:val="00A001A7"/>
    <w:rsid w:val="00A01586"/>
    <w:rsid w:val="00A0270A"/>
    <w:rsid w:val="00A02AF0"/>
    <w:rsid w:val="00A05012"/>
    <w:rsid w:val="00A0550C"/>
    <w:rsid w:val="00A063F5"/>
    <w:rsid w:val="00A066B2"/>
    <w:rsid w:val="00A0776F"/>
    <w:rsid w:val="00A12943"/>
    <w:rsid w:val="00A13935"/>
    <w:rsid w:val="00A14140"/>
    <w:rsid w:val="00A161C6"/>
    <w:rsid w:val="00A21438"/>
    <w:rsid w:val="00A22568"/>
    <w:rsid w:val="00A22EAF"/>
    <w:rsid w:val="00A237D0"/>
    <w:rsid w:val="00A23A3C"/>
    <w:rsid w:val="00A25400"/>
    <w:rsid w:val="00A25D5B"/>
    <w:rsid w:val="00A2653D"/>
    <w:rsid w:val="00A3161B"/>
    <w:rsid w:val="00A33D20"/>
    <w:rsid w:val="00A371F7"/>
    <w:rsid w:val="00A37305"/>
    <w:rsid w:val="00A403C9"/>
    <w:rsid w:val="00A40A14"/>
    <w:rsid w:val="00A40A93"/>
    <w:rsid w:val="00A419EE"/>
    <w:rsid w:val="00A42ED6"/>
    <w:rsid w:val="00A45E5F"/>
    <w:rsid w:val="00A477AF"/>
    <w:rsid w:val="00A47D36"/>
    <w:rsid w:val="00A5453C"/>
    <w:rsid w:val="00A54A10"/>
    <w:rsid w:val="00A62A0B"/>
    <w:rsid w:val="00A62F1B"/>
    <w:rsid w:val="00A655C7"/>
    <w:rsid w:val="00A65E90"/>
    <w:rsid w:val="00A666B2"/>
    <w:rsid w:val="00A704B1"/>
    <w:rsid w:val="00A70797"/>
    <w:rsid w:val="00A7598C"/>
    <w:rsid w:val="00A760BE"/>
    <w:rsid w:val="00A764D1"/>
    <w:rsid w:val="00A7783B"/>
    <w:rsid w:val="00A778BE"/>
    <w:rsid w:val="00A77F2A"/>
    <w:rsid w:val="00A801C0"/>
    <w:rsid w:val="00A80FF1"/>
    <w:rsid w:val="00A827B6"/>
    <w:rsid w:val="00A8464F"/>
    <w:rsid w:val="00A8623B"/>
    <w:rsid w:val="00A878B4"/>
    <w:rsid w:val="00A91980"/>
    <w:rsid w:val="00A93F04"/>
    <w:rsid w:val="00A9454A"/>
    <w:rsid w:val="00A94FCB"/>
    <w:rsid w:val="00AA0A5F"/>
    <w:rsid w:val="00AA2D2C"/>
    <w:rsid w:val="00AA2E60"/>
    <w:rsid w:val="00AA3150"/>
    <w:rsid w:val="00AA3B3F"/>
    <w:rsid w:val="00AA615E"/>
    <w:rsid w:val="00AA6B98"/>
    <w:rsid w:val="00AA6E46"/>
    <w:rsid w:val="00AA728F"/>
    <w:rsid w:val="00AB07F6"/>
    <w:rsid w:val="00AB1C55"/>
    <w:rsid w:val="00AB1CAD"/>
    <w:rsid w:val="00AB3DEF"/>
    <w:rsid w:val="00AB7CFB"/>
    <w:rsid w:val="00AC1BA6"/>
    <w:rsid w:val="00AC2DBB"/>
    <w:rsid w:val="00AD1C23"/>
    <w:rsid w:val="00AD2956"/>
    <w:rsid w:val="00AD3B3A"/>
    <w:rsid w:val="00AD56BC"/>
    <w:rsid w:val="00AE293C"/>
    <w:rsid w:val="00AE3479"/>
    <w:rsid w:val="00AE6065"/>
    <w:rsid w:val="00AF1CA9"/>
    <w:rsid w:val="00AF25C1"/>
    <w:rsid w:val="00AF4456"/>
    <w:rsid w:val="00AF4873"/>
    <w:rsid w:val="00AF59DC"/>
    <w:rsid w:val="00B02047"/>
    <w:rsid w:val="00B02564"/>
    <w:rsid w:val="00B02E73"/>
    <w:rsid w:val="00B049B7"/>
    <w:rsid w:val="00B06EEA"/>
    <w:rsid w:val="00B072DD"/>
    <w:rsid w:val="00B16481"/>
    <w:rsid w:val="00B20889"/>
    <w:rsid w:val="00B21F45"/>
    <w:rsid w:val="00B314C8"/>
    <w:rsid w:val="00B3171A"/>
    <w:rsid w:val="00B33DCF"/>
    <w:rsid w:val="00B33F44"/>
    <w:rsid w:val="00B369EA"/>
    <w:rsid w:val="00B404A0"/>
    <w:rsid w:val="00B4220D"/>
    <w:rsid w:val="00B427CF"/>
    <w:rsid w:val="00B432AF"/>
    <w:rsid w:val="00B43371"/>
    <w:rsid w:val="00B43759"/>
    <w:rsid w:val="00B44D82"/>
    <w:rsid w:val="00B5215A"/>
    <w:rsid w:val="00B540B6"/>
    <w:rsid w:val="00B547C7"/>
    <w:rsid w:val="00B54E4E"/>
    <w:rsid w:val="00B608FA"/>
    <w:rsid w:val="00B63B7D"/>
    <w:rsid w:val="00B644B6"/>
    <w:rsid w:val="00B6643E"/>
    <w:rsid w:val="00B7245D"/>
    <w:rsid w:val="00B72E9E"/>
    <w:rsid w:val="00B75787"/>
    <w:rsid w:val="00B76818"/>
    <w:rsid w:val="00B768C3"/>
    <w:rsid w:val="00B83024"/>
    <w:rsid w:val="00B86326"/>
    <w:rsid w:val="00B865F8"/>
    <w:rsid w:val="00B868A0"/>
    <w:rsid w:val="00B87004"/>
    <w:rsid w:val="00B906DE"/>
    <w:rsid w:val="00B91A69"/>
    <w:rsid w:val="00B93F3B"/>
    <w:rsid w:val="00B966A5"/>
    <w:rsid w:val="00BA132D"/>
    <w:rsid w:val="00BA1DC4"/>
    <w:rsid w:val="00BA482C"/>
    <w:rsid w:val="00BA5E5A"/>
    <w:rsid w:val="00BA646F"/>
    <w:rsid w:val="00BA773A"/>
    <w:rsid w:val="00BB024E"/>
    <w:rsid w:val="00BB0951"/>
    <w:rsid w:val="00BB0D22"/>
    <w:rsid w:val="00BB26E6"/>
    <w:rsid w:val="00BB3BFE"/>
    <w:rsid w:val="00BB4466"/>
    <w:rsid w:val="00BB6D68"/>
    <w:rsid w:val="00BB756E"/>
    <w:rsid w:val="00BC076A"/>
    <w:rsid w:val="00BC1A20"/>
    <w:rsid w:val="00BC2481"/>
    <w:rsid w:val="00BC3083"/>
    <w:rsid w:val="00BC348F"/>
    <w:rsid w:val="00BC3B0C"/>
    <w:rsid w:val="00BC6921"/>
    <w:rsid w:val="00BD03CD"/>
    <w:rsid w:val="00BD0E4E"/>
    <w:rsid w:val="00BD1D0D"/>
    <w:rsid w:val="00BD33E6"/>
    <w:rsid w:val="00BD59C4"/>
    <w:rsid w:val="00BD6643"/>
    <w:rsid w:val="00BD6691"/>
    <w:rsid w:val="00BE2867"/>
    <w:rsid w:val="00BE7504"/>
    <w:rsid w:val="00BF58B5"/>
    <w:rsid w:val="00BF653B"/>
    <w:rsid w:val="00C0206A"/>
    <w:rsid w:val="00C0291F"/>
    <w:rsid w:val="00C03D51"/>
    <w:rsid w:val="00C042A0"/>
    <w:rsid w:val="00C048DB"/>
    <w:rsid w:val="00C06166"/>
    <w:rsid w:val="00C07CBB"/>
    <w:rsid w:val="00C1244A"/>
    <w:rsid w:val="00C1310F"/>
    <w:rsid w:val="00C1355A"/>
    <w:rsid w:val="00C13E62"/>
    <w:rsid w:val="00C143D1"/>
    <w:rsid w:val="00C158C2"/>
    <w:rsid w:val="00C168EB"/>
    <w:rsid w:val="00C17057"/>
    <w:rsid w:val="00C20644"/>
    <w:rsid w:val="00C20901"/>
    <w:rsid w:val="00C21D9C"/>
    <w:rsid w:val="00C2297E"/>
    <w:rsid w:val="00C229DF"/>
    <w:rsid w:val="00C235BD"/>
    <w:rsid w:val="00C2397D"/>
    <w:rsid w:val="00C23C2E"/>
    <w:rsid w:val="00C25896"/>
    <w:rsid w:val="00C25DDA"/>
    <w:rsid w:val="00C26FE1"/>
    <w:rsid w:val="00C301F0"/>
    <w:rsid w:val="00C30799"/>
    <w:rsid w:val="00C314E6"/>
    <w:rsid w:val="00C31FBD"/>
    <w:rsid w:val="00C32D91"/>
    <w:rsid w:val="00C404E8"/>
    <w:rsid w:val="00C40EF2"/>
    <w:rsid w:val="00C42DA1"/>
    <w:rsid w:val="00C43C26"/>
    <w:rsid w:val="00C43E00"/>
    <w:rsid w:val="00C446B9"/>
    <w:rsid w:val="00C468CF"/>
    <w:rsid w:val="00C47D38"/>
    <w:rsid w:val="00C503D5"/>
    <w:rsid w:val="00C523C7"/>
    <w:rsid w:val="00C53408"/>
    <w:rsid w:val="00C55B92"/>
    <w:rsid w:val="00C56FA8"/>
    <w:rsid w:val="00C60AFE"/>
    <w:rsid w:val="00C61CA2"/>
    <w:rsid w:val="00C62AFD"/>
    <w:rsid w:val="00C645E7"/>
    <w:rsid w:val="00C670DA"/>
    <w:rsid w:val="00C67E2D"/>
    <w:rsid w:val="00C7028E"/>
    <w:rsid w:val="00C71EE8"/>
    <w:rsid w:val="00C757B4"/>
    <w:rsid w:val="00C76418"/>
    <w:rsid w:val="00C77D53"/>
    <w:rsid w:val="00C8135C"/>
    <w:rsid w:val="00C83205"/>
    <w:rsid w:val="00C90353"/>
    <w:rsid w:val="00C90AE8"/>
    <w:rsid w:val="00C91A48"/>
    <w:rsid w:val="00C91C0A"/>
    <w:rsid w:val="00C93266"/>
    <w:rsid w:val="00C94650"/>
    <w:rsid w:val="00C94C5B"/>
    <w:rsid w:val="00C97D5C"/>
    <w:rsid w:val="00CA06CA"/>
    <w:rsid w:val="00CA6395"/>
    <w:rsid w:val="00CA67A1"/>
    <w:rsid w:val="00CB102B"/>
    <w:rsid w:val="00CB1DB1"/>
    <w:rsid w:val="00CB1F81"/>
    <w:rsid w:val="00CB3B9C"/>
    <w:rsid w:val="00CC01E2"/>
    <w:rsid w:val="00CC1E3C"/>
    <w:rsid w:val="00CC2D46"/>
    <w:rsid w:val="00CC478F"/>
    <w:rsid w:val="00CD3D8E"/>
    <w:rsid w:val="00CD4647"/>
    <w:rsid w:val="00CD6CDB"/>
    <w:rsid w:val="00CD764A"/>
    <w:rsid w:val="00CE013A"/>
    <w:rsid w:val="00CE1EBC"/>
    <w:rsid w:val="00CE2B01"/>
    <w:rsid w:val="00CE469F"/>
    <w:rsid w:val="00CE5AB2"/>
    <w:rsid w:val="00CE6D3D"/>
    <w:rsid w:val="00CE76A2"/>
    <w:rsid w:val="00CE76D7"/>
    <w:rsid w:val="00CF2139"/>
    <w:rsid w:val="00CF27FC"/>
    <w:rsid w:val="00CF2BD7"/>
    <w:rsid w:val="00CF6793"/>
    <w:rsid w:val="00CF6FE7"/>
    <w:rsid w:val="00D00170"/>
    <w:rsid w:val="00D043E5"/>
    <w:rsid w:val="00D048AF"/>
    <w:rsid w:val="00D06C09"/>
    <w:rsid w:val="00D06F12"/>
    <w:rsid w:val="00D073BE"/>
    <w:rsid w:val="00D07C04"/>
    <w:rsid w:val="00D116C0"/>
    <w:rsid w:val="00D12BB3"/>
    <w:rsid w:val="00D1453C"/>
    <w:rsid w:val="00D17832"/>
    <w:rsid w:val="00D17B03"/>
    <w:rsid w:val="00D17BCD"/>
    <w:rsid w:val="00D25B2A"/>
    <w:rsid w:val="00D266A6"/>
    <w:rsid w:val="00D31211"/>
    <w:rsid w:val="00D31430"/>
    <w:rsid w:val="00D32FAF"/>
    <w:rsid w:val="00D40F92"/>
    <w:rsid w:val="00D415D9"/>
    <w:rsid w:val="00D41FED"/>
    <w:rsid w:val="00D4234F"/>
    <w:rsid w:val="00D429D2"/>
    <w:rsid w:val="00D46E3A"/>
    <w:rsid w:val="00D50791"/>
    <w:rsid w:val="00D50C0F"/>
    <w:rsid w:val="00D510C5"/>
    <w:rsid w:val="00D536C8"/>
    <w:rsid w:val="00D53F51"/>
    <w:rsid w:val="00D5413B"/>
    <w:rsid w:val="00D54ECF"/>
    <w:rsid w:val="00D56673"/>
    <w:rsid w:val="00D60365"/>
    <w:rsid w:val="00D64286"/>
    <w:rsid w:val="00D647D6"/>
    <w:rsid w:val="00D64975"/>
    <w:rsid w:val="00D664D3"/>
    <w:rsid w:val="00D70017"/>
    <w:rsid w:val="00D74433"/>
    <w:rsid w:val="00D74A8B"/>
    <w:rsid w:val="00D75973"/>
    <w:rsid w:val="00D75E02"/>
    <w:rsid w:val="00D768BF"/>
    <w:rsid w:val="00D82475"/>
    <w:rsid w:val="00D870F0"/>
    <w:rsid w:val="00D87489"/>
    <w:rsid w:val="00D87969"/>
    <w:rsid w:val="00D87E6E"/>
    <w:rsid w:val="00D9254E"/>
    <w:rsid w:val="00D92AFE"/>
    <w:rsid w:val="00D943C1"/>
    <w:rsid w:val="00D95739"/>
    <w:rsid w:val="00D96883"/>
    <w:rsid w:val="00D97347"/>
    <w:rsid w:val="00DA06B0"/>
    <w:rsid w:val="00DA37B9"/>
    <w:rsid w:val="00DA52FE"/>
    <w:rsid w:val="00DA6B55"/>
    <w:rsid w:val="00DA6EBF"/>
    <w:rsid w:val="00DA7574"/>
    <w:rsid w:val="00DB041F"/>
    <w:rsid w:val="00DB153B"/>
    <w:rsid w:val="00DB1C25"/>
    <w:rsid w:val="00DB1E1D"/>
    <w:rsid w:val="00DB3B16"/>
    <w:rsid w:val="00DB5919"/>
    <w:rsid w:val="00DC4D16"/>
    <w:rsid w:val="00DC61C4"/>
    <w:rsid w:val="00DC6790"/>
    <w:rsid w:val="00DD4F5E"/>
    <w:rsid w:val="00DE17EF"/>
    <w:rsid w:val="00DE43BF"/>
    <w:rsid w:val="00DE59C1"/>
    <w:rsid w:val="00DE6680"/>
    <w:rsid w:val="00DE6B6D"/>
    <w:rsid w:val="00DF0508"/>
    <w:rsid w:val="00DF0CFF"/>
    <w:rsid w:val="00DF0FBD"/>
    <w:rsid w:val="00DF2D9F"/>
    <w:rsid w:val="00DF395F"/>
    <w:rsid w:val="00DF3A09"/>
    <w:rsid w:val="00DF4586"/>
    <w:rsid w:val="00E0115B"/>
    <w:rsid w:val="00E05176"/>
    <w:rsid w:val="00E05216"/>
    <w:rsid w:val="00E10678"/>
    <w:rsid w:val="00E11FB4"/>
    <w:rsid w:val="00E12035"/>
    <w:rsid w:val="00E2155F"/>
    <w:rsid w:val="00E2283C"/>
    <w:rsid w:val="00E25137"/>
    <w:rsid w:val="00E25332"/>
    <w:rsid w:val="00E25391"/>
    <w:rsid w:val="00E276B2"/>
    <w:rsid w:val="00E30879"/>
    <w:rsid w:val="00E30BDC"/>
    <w:rsid w:val="00E34AD9"/>
    <w:rsid w:val="00E376E7"/>
    <w:rsid w:val="00E408D1"/>
    <w:rsid w:val="00E40F13"/>
    <w:rsid w:val="00E41DB8"/>
    <w:rsid w:val="00E42DD1"/>
    <w:rsid w:val="00E447A2"/>
    <w:rsid w:val="00E45A61"/>
    <w:rsid w:val="00E470D2"/>
    <w:rsid w:val="00E47D1A"/>
    <w:rsid w:val="00E50D6F"/>
    <w:rsid w:val="00E55DEB"/>
    <w:rsid w:val="00E56F59"/>
    <w:rsid w:val="00E6056C"/>
    <w:rsid w:val="00E606F8"/>
    <w:rsid w:val="00E6140F"/>
    <w:rsid w:val="00E628F7"/>
    <w:rsid w:val="00E63946"/>
    <w:rsid w:val="00E65A8A"/>
    <w:rsid w:val="00E66410"/>
    <w:rsid w:val="00E70A1D"/>
    <w:rsid w:val="00E70A37"/>
    <w:rsid w:val="00E710BA"/>
    <w:rsid w:val="00E7744D"/>
    <w:rsid w:val="00E80D77"/>
    <w:rsid w:val="00E834F3"/>
    <w:rsid w:val="00E83CAE"/>
    <w:rsid w:val="00E83DC8"/>
    <w:rsid w:val="00E84859"/>
    <w:rsid w:val="00E904DF"/>
    <w:rsid w:val="00E91C15"/>
    <w:rsid w:val="00E92089"/>
    <w:rsid w:val="00E92336"/>
    <w:rsid w:val="00E92E69"/>
    <w:rsid w:val="00E9532B"/>
    <w:rsid w:val="00E97F07"/>
    <w:rsid w:val="00EA0EA0"/>
    <w:rsid w:val="00EA3A73"/>
    <w:rsid w:val="00EA42C8"/>
    <w:rsid w:val="00EA5451"/>
    <w:rsid w:val="00EA6514"/>
    <w:rsid w:val="00EB01DB"/>
    <w:rsid w:val="00EB06BC"/>
    <w:rsid w:val="00EB24D2"/>
    <w:rsid w:val="00EB3F60"/>
    <w:rsid w:val="00EB4BE3"/>
    <w:rsid w:val="00EB5843"/>
    <w:rsid w:val="00EB7225"/>
    <w:rsid w:val="00EC035C"/>
    <w:rsid w:val="00EC06AF"/>
    <w:rsid w:val="00ED1494"/>
    <w:rsid w:val="00ED170D"/>
    <w:rsid w:val="00ED1AB4"/>
    <w:rsid w:val="00ED23D3"/>
    <w:rsid w:val="00ED27BD"/>
    <w:rsid w:val="00ED35F0"/>
    <w:rsid w:val="00ED37C9"/>
    <w:rsid w:val="00ED5048"/>
    <w:rsid w:val="00ED65EF"/>
    <w:rsid w:val="00ED6ED2"/>
    <w:rsid w:val="00EE349A"/>
    <w:rsid w:val="00EE3A11"/>
    <w:rsid w:val="00EE3E72"/>
    <w:rsid w:val="00EE5488"/>
    <w:rsid w:val="00EF3398"/>
    <w:rsid w:val="00EF523C"/>
    <w:rsid w:val="00EF7614"/>
    <w:rsid w:val="00F00AF1"/>
    <w:rsid w:val="00F01B79"/>
    <w:rsid w:val="00F03589"/>
    <w:rsid w:val="00F03B65"/>
    <w:rsid w:val="00F03CD8"/>
    <w:rsid w:val="00F07F49"/>
    <w:rsid w:val="00F1268C"/>
    <w:rsid w:val="00F141DE"/>
    <w:rsid w:val="00F17291"/>
    <w:rsid w:val="00F17589"/>
    <w:rsid w:val="00F20905"/>
    <w:rsid w:val="00F23201"/>
    <w:rsid w:val="00F23827"/>
    <w:rsid w:val="00F30F6A"/>
    <w:rsid w:val="00F3165E"/>
    <w:rsid w:val="00F3175E"/>
    <w:rsid w:val="00F31B55"/>
    <w:rsid w:val="00F32C95"/>
    <w:rsid w:val="00F35BA4"/>
    <w:rsid w:val="00F377A9"/>
    <w:rsid w:val="00F40207"/>
    <w:rsid w:val="00F44A46"/>
    <w:rsid w:val="00F4587B"/>
    <w:rsid w:val="00F507CC"/>
    <w:rsid w:val="00F51E6B"/>
    <w:rsid w:val="00F528DA"/>
    <w:rsid w:val="00F5371C"/>
    <w:rsid w:val="00F53DFF"/>
    <w:rsid w:val="00F55144"/>
    <w:rsid w:val="00F608D1"/>
    <w:rsid w:val="00F64943"/>
    <w:rsid w:val="00F66586"/>
    <w:rsid w:val="00F66ACF"/>
    <w:rsid w:val="00F70B39"/>
    <w:rsid w:val="00F71566"/>
    <w:rsid w:val="00F73179"/>
    <w:rsid w:val="00F81AB0"/>
    <w:rsid w:val="00F82993"/>
    <w:rsid w:val="00F8498F"/>
    <w:rsid w:val="00F851B7"/>
    <w:rsid w:val="00F86DDA"/>
    <w:rsid w:val="00F870C7"/>
    <w:rsid w:val="00F900A2"/>
    <w:rsid w:val="00F91284"/>
    <w:rsid w:val="00F9150C"/>
    <w:rsid w:val="00F9180F"/>
    <w:rsid w:val="00F92DE9"/>
    <w:rsid w:val="00F93AF8"/>
    <w:rsid w:val="00F94954"/>
    <w:rsid w:val="00F94B43"/>
    <w:rsid w:val="00F95ADE"/>
    <w:rsid w:val="00FA0B28"/>
    <w:rsid w:val="00FA1697"/>
    <w:rsid w:val="00FA1B87"/>
    <w:rsid w:val="00FA2035"/>
    <w:rsid w:val="00FA3DD9"/>
    <w:rsid w:val="00FA6694"/>
    <w:rsid w:val="00FA77ED"/>
    <w:rsid w:val="00FB2109"/>
    <w:rsid w:val="00FB250D"/>
    <w:rsid w:val="00FB29CA"/>
    <w:rsid w:val="00FB47A2"/>
    <w:rsid w:val="00FB6828"/>
    <w:rsid w:val="00FB71D6"/>
    <w:rsid w:val="00FB7556"/>
    <w:rsid w:val="00FC1458"/>
    <w:rsid w:val="00FC1640"/>
    <w:rsid w:val="00FC2474"/>
    <w:rsid w:val="00FC2C24"/>
    <w:rsid w:val="00FC3D32"/>
    <w:rsid w:val="00FC7A41"/>
    <w:rsid w:val="00FD0E53"/>
    <w:rsid w:val="00FD1C8E"/>
    <w:rsid w:val="00FD45A6"/>
    <w:rsid w:val="00FD48C8"/>
    <w:rsid w:val="00FD5138"/>
    <w:rsid w:val="00FD5405"/>
    <w:rsid w:val="00FD55AB"/>
    <w:rsid w:val="00FD698C"/>
    <w:rsid w:val="00FE0E7B"/>
    <w:rsid w:val="00FE124F"/>
    <w:rsid w:val="00FE2176"/>
    <w:rsid w:val="00FE6EBD"/>
    <w:rsid w:val="00FE7A05"/>
    <w:rsid w:val="00FF0FAB"/>
    <w:rsid w:val="00FF3517"/>
    <w:rsid w:val="00FF5515"/>
    <w:rsid w:val="00FF5CAE"/>
    <w:rsid w:val="00FF689F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935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40207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F40207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F40207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F40207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一"/>
    <w:basedOn w:val="a1"/>
    <w:link w:val="40"/>
    <w:qFormat/>
    <w:rsid w:val="00F40207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F40207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F40207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F40207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F40207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F40207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F40207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F40207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F40207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F40207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F40207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F40207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F40207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F40207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F40207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F40207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F40207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F40207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F40207"/>
    <w:pPr>
      <w:ind w:leftChars="1600" w:left="3840"/>
    </w:pPr>
  </w:style>
  <w:style w:type="paragraph" w:styleId="a8">
    <w:name w:val="header"/>
    <w:basedOn w:val="a1"/>
    <w:semiHidden/>
    <w:rsid w:val="00F4020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F40207"/>
    <w:pPr>
      <w:ind w:leftChars="400" w:left="400"/>
    </w:pPr>
  </w:style>
  <w:style w:type="character" w:styleId="a9">
    <w:name w:val="Hyperlink"/>
    <w:basedOn w:val="a2"/>
    <w:semiHidden/>
    <w:rsid w:val="00F40207"/>
    <w:rPr>
      <w:color w:val="0000FF"/>
      <w:u w:val="single"/>
    </w:rPr>
  </w:style>
  <w:style w:type="paragraph" w:customStyle="1" w:styleId="aa">
    <w:name w:val="簽名日期"/>
    <w:basedOn w:val="a1"/>
    <w:rsid w:val="00F40207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F40207"/>
    <w:pPr>
      <w:ind w:leftChars="200" w:left="200" w:firstLineChars="0" w:firstLine="0"/>
    </w:pPr>
  </w:style>
  <w:style w:type="paragraph" w:customStyle="1" w:styleId="ab">
    <w:name w:val="附件"/>
    <w:basedOn w:val="a6"/>
    <w:rsid w:val="00F40207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rsid w:val="00F40207"/>
    <w:pPr>
      <w:ind w:leftChars="500" w:left="500"/>
    </w:pPr>
  </w:style>
  <w:style w:type="paragraph" w:customStyle="1" w:styleId="51">
    <w:name w:val="段落樣式5"/>
    <w:basedOn w:val="42"/>
    <w:rsid w:val="00F40207"/>
    <w:pPr>
      <w:ind w:leftChars="600" w:left="600"/>
    </w:pPr>
  </w:style>
  <w:style w:type="paragraph" w:customStyle="1" w:styleId="61">
    <w:name w:val="段落樣式6"/>
    <w:basedOn w:val="51"/>
    <w:rsid w:val="00F40207"/>
    <w:pPr>
      <w:ind w:leftChars="700" w:left="700"/>
    </w:pPr>
  </w:style>
  <w:style w:type="paragraph" w:customStyle="1" w:styleId="71">
    <w:name w:val="段落樣式7"/>
    <w:basedOn w:val="61"/>
    <w:rsid w:val="00F40207"/>
  </w:style>
  <w:style w:type="paragraph" w:customStyle="1" w:styleId="81">
    <w:name w:val="段落樣式8"/>
    <w:basedOn w:val="71"/>
    <w:rsid w:val="00F40207"/>
    <w:pPr>
      <w:ind w:leftChars="800" w:left="800"/>
    </w:pPr>
  </w:style>
  <w:style w:type="paragraph" w:customStyle="1" w:styleId="a0">
    <w:name w:val="表樣式"/>
    <w:basedOn w:val="a1"/>
    <w:next w:val="a1"/>
    <w:rsid w:val="00F40207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F40207"/>
    <w:pPr>
      <w:ind w:left="698" w:hangingChars="200" w:hanging="698"/>
    </w:pPr>
  </w:style>
  <w:style w:type="paragraph" w:customStyle="1" w:styleId="ad">
    <w:name w:val="調查報告"/>
    <w:basedOn w:val="a6"/>
    <w:rsid w:val="00F40207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e">
    <w:name w:val="分項段落"/>
    <w:basedOn w:val="a1"/>
    <w:rsid w:val="00EB4BE3"/>
    <w:rPr>
      <w:rFonts w:eastAsia="新細明體"/>
      <w:sz w:val="24"/>
    </w:rPr>
  </w:style>
  <w:style w:type="paragraph" w:customStyle="1" w:styleId="a">
    <w:name w:val="圖樣式"/>
    <w:basedOn w:val="a1"/>
    <w:next w:val="a1"/>
    <w:rsid w:val="00F4020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link w:val="af0"/>
    <w:uiPriority w:val="99"/>
    <w:rsid w:val="00F402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F40207"/>
    <w:pPr>
      <w:ind w:left="400" w:hangingChars="400" w:hanging="400"/>
    </w:pPr>
  </w:style>
  <w:style w:type="paragraph" w:customStyle="1" w:styleId="af2">
    <w:name w:val="字元"/>
    <w:basedOn w:val="a1"/>
    <w:semiHidden/>
    <w:rsid w:val="003343E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table" w:styleId="af3">
    <w:name w:val="Table Grid"/>
    <w:basedOn w:val="a3"/>
    <w:uiPriority w:val="59"/>
    <w:rsid w:val="003343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1"/>
    <w:link w:val="af5"/>
    <w:uiPriority w:val="99"/>
    <w:semiHidden/>
    <w:unhideWhenUsed/>
    <w:rsid w:val="00FB2109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basedOn w:val="a2"/>
    <w:link w:val="af4"/>
    <w:uiPriority w:val="99"/>
    <w:semiHidden/>
    <w:rsid w:val="00FB2109"/>
    <w:rPr>
      <w:rFonts w:ascii="Cambria" w:eastAsia="新細明體" w:hAnsi="Cambria" w:cs="Times New Roman"/>
      <w:kern w:val="2"/>
      <w:sz w:val="18"/>
      <w:szCs w:val="18"/>
    </w:rPr>
  </w:style>
  <w:style w:type="paragraph" w:styleId="22">
    <w:name w:val="Body Text 2"/>
    <w:basedOn w:val="a1"/>
    <w:link w:val="23"/>
    <w:uiPriority w:val="99"/>
    <w:unhideWhenUsed/>
    <w:rsid w:val="009B1598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rsid w:val="009B1598"/>
    <w:rPr>
      <w:rFonts w:eastAsia="標楷體"/>
      <w:kern w:val="2"/>
      <w:sz w:val="32"/>
    </w:rPr>
  </w:style>
  <w:style w:type="character" w:customStyle="1" w:styleId="st1">
    <w:name w:val="st1"/>
    <w:basedOn w:val="a2"/>
    <w:rsid w:val="009B1598"/>
  </w:style>
  <w:style w:type="character" w:styleId="af6">
    <w:name w:val="Strong"/>
    <w:basedOn w:val="a2"/>
    <w:uiPriority w:val="22"/>
    <w:qFormat/>
    <w:rsid w:val="00FA1697"/>
    <w:rPr>
      <w:b/>
      <w:bCs/>
    </w:rPr>
  </w:style>
  <w:style w:type="paragraph" w:styleId="af7">
    <w:name w:val="footnote text"/>
    <w:basedOn w:val="a1"/>
    <w:link w:val="af8"/>
    <w:semiHidden/>
    <w:unhideWhenUsed/>
    <w:rsid w:val="001149AC"/>
    <w:pPr>
      <w:snapToGrid w:val="0"/>
    </w:pPr>
    <w:rPr>
      <w:sz w:val="20"/>
    </w:rPr>
  </w:style>
  <w:style w:type="character" w:customStyle="1" w:styleId="af8">
    <w:name w:val="註腳文字 字元"/>
    <w:basedOn w:val="a2"/>
    <w:link w:val="af7"/>
    <w:uiPriority w:val="99"/>
    <w:semiHidden/>
    <w:rsid w:val="001149AC"/>
    <w:rPr>
      <w:rFonts w:eastAsia="標楷體"/>
      <w:kern w:val="2"/>
    </w:rPr>
  </w:style>
  <w:style w:type="character" w:styleId="af9">
    <w:name w:val="footnote reference"/>
    <w:basedOn w:val="a2"/>
    <w:semiHidden/>
    <w:unhideWhenUsed/>
    <w:rsid w:val="001149AC"/>
    <w:rPr>
      <w:vertAlign w:val="superscript"/>
    </w:rPr>
  </w:style>
  <w:style w:type="character" w:customStyle="1" w:styleId="10">
    <w:name w:val="標題 1 字元"/>
    <w:basedOn w:val="a2"/>
    <w:link w:val="1"/>
    <w:rsid w:val="0043198F"/>
    <w:rPr>
      <w:rFonts w:ascii="標楷體" w:eastAsia="標楷體" w:hAnsi="Arial"/>
      <w:bCs/>
      <w:sz w:val="32"/>
      <w:szCs w:val="52"/>
    </w:rPr>
  </w:style>
  <w:style w:type="paragraph" w:styleId="HTML">
    <w:name w:val="HTML Preformatted"/>
    <w:basedOn w:val="a1"/>
    <w:link w:val="HTML0"/>
    <w:unhideWhenUsed/>
    <w:rsid w:val="00FC16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rsid w:val="00FC1640"/>
    <w:rPr>
      <w:rFonts w:ascii="細明體" w:eastAsia="細明體" w:hAnsi="細明體" w:cs="細明體"/>
      <w:sz w:val="24"/>
      <w:szCs w:val="24"/>
    </w:rPr>
  </w:style>
  <w:style w:type="paragraph" w:styleId="afa">
    <w:name w:val="List Paragraph"/>
    <w:basedOn w:val="a1"/>
    <w:uiPriority w:val="34"/>
    <w:qFormat/>
    <w:rsid w:val="00C23C2E"/>
    <w:pPr>
      <w:ind w:leftChars="200" w:left="480"/>
    </w:pPr>
    <w:rPr>
      <w:rFonts w:ascii="Calibri" w:eastAsia="新細明體" w:hAnsi="Calibri"/>
      <w:sz w:val="24"/>
      <w:szCs w:val="22"/>
    </w:rPr>
  </w:style>
  <w:style w:type="character" w:styleId="afb">
    <w:name w:val="Emphasis"/>
    <w:basedOn w:val="a2"/>
    <w:uiPriority w:val="20"/>
    <w:qFormat/>
    <w:rsid w:val="00A063F5"/>
    <w:rPr>
      <w:b w:val="0"/>
      <w:bCs w:val="0"/>
      <w:i w:val="0"/>
      <w:iCs w:val="0"/>
      <w:color w:val="D14836"/>
    </w:rPr>
  </w:style>
  <w:style w:type="paragraph" w:styleId="Web">
    <w:name w:val="Normal (Web)"/>
    <w:basedOn w:val="a1"/>
    <w:uiPriority w:val="99"/>
    <w:unhideWhenUsed/>
    <w:rsid w:val="00BC3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0">
    <w:name w:val="頁尾 字元"/>
    <w:basedOn w:val="a2"/>
    <w:link w:val="af"/>
    <w:uiPriority w:val="99"/>
    <w:rsid w:val="008B7C00"/>
    <w:rPr>
      <w:rFonts w:eastAsia="標楷體"/>
      <w:kern w:val="2"/>
    </w:rPr>
  </w:style>
  <w:style w:type="paragraph" w:styleId="afc">
    <w:name w:val="Document Map"/>
    <w:basedOn w:val="a1"/>
    <w:link w:val="afd"/>
    <w:uiPriority w:val="99"/>
    <w:semiHidden/>
    <w:unhideWhenUsed/>
    <w:rsid w:val="004B7C3B"/>
    <w:rPr>
      <w:rFonts w:ascii="新細明體" w:eastAsia="新細明體"/>
      <w:sz w:val="18"/>
      <w:szCs w:val="18"/>
    </w:rPr>
  </w:style>
  <w:style w:type="character" w:customStyle="1" w:styleId="afd">
    <w:name w:val="文件引導模式 字元"/>
    <w:basedOn w:val="a2"/>
    <w:link w:val="afc"/>
    <w:uiPriority w:val="99"/>
    <w:semiHidden/>
    <w:rsid w:val="004B7C3B"/>
    <w:rPr>
      <w:rFonts w:ascii="新細明體"/>
      <w:kern w:val="2"/>
      <w:sz w:val="18"/>
      <w:szCs w:val="18"/>
    </w:rPr>
  </w:style>
  <w:style w:type="character" w:customStyle="1" w:styleId="40">
    <w:name w:val="標題 4 字元"/>
    <w:aliases w:val="一 字元"/>
    <w:basedOn w:val="a2"/>
    <w:link w:val="4"/>
    <w:rsid w:val="00B91A69"/>
    <w:rPr>
      <w:rFonts w:ascii="標楷體" w:eastAsia="標楷體" w:hAnsi="Arial"/>
      <w:kern w:val="2"/>
      <w:sz w:val="3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808\AppData\Roaming\Microsoft\Templates\&#27243;&#24335;&#35519;&#26597;&#34920;&#21934;\C000A&#35519;&#26597;&#35336;&#30059;(&#24517;&#35201;&#26178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7C7287-399B-40DB-B8DD-942BCE47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C000A調查計畫(必要時)</Template>
  <TotalTime>6</TotalTime>
  <Pages>17</Pages>
  <Words>1653</Words>
  <Characters>9428</Characters>
  <Application>Microsoft Office Word</Application>
  <DocSecurity>0</DocSecurity>
  <Lines>78</Lines>
  <Paragraphs>22</Paragraphs>
  <ScaleCrop>false</ScaleCrop>
  <Company>cy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2012-05-25T09:28:00Z</cp:lastPrinted>
  <dcterms:created xsi:type="dcterms:W3CDTF">2012-06-07T03:27:00Z</dcterms:created>
  <dcterms:modified xsi:type="dcterms:W3CDTF">2012-06-07T03:29:00Z</dcterms:modified>
</cp:coreProperties>
</file>