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D3" w:rsidRPr="00710343" w:rsidRDefault="004858D3" w:rsidP="006F3954">
      <w:pPr>
        <w:pStyle w:val="a6"/>
        <w:kinsoku w:val="0"/>
        <w:spacing w:before="0"/>
        <w:ind w:leftChars="700" w:left="2381" w:firstLine="0"/>
        <w:rPr>
          <w:bCs/>
          <w:spacing w:val="200"/>
          <w:kern w:val="0"/>
          <w:sz w:val="40"/>
        </w:rPr>
      </w:pPr>
      <w:r w:rsidRPr="00710343">
        <w:rPr>
          <w:rFonts w:hint="eastAsia"/>
          <w:bCs/>
          <w:snapToGrid/>
          <w:spacing w:val="200"/>
          <w:kern w:val="0"/>
          <w:sz w:val="40"/>
        </w:rPr>
        <w:t xml:space="preserve"> </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710343">
        <w:rPr>
          <w:rFonts w:hint="eastAsia"/>
          <w:bCs/>
          <w:spacing w:val="200"/>
          <w:kern w:val="0"/>
          <w:sz w:val="40"/>
        </w:rPr>
        <w:t>調查報告</w:t>
      </w:r>
    </w:p>
    <w:p w:rsidR="004858D3" w:rsidRPr="00710343" w:rsidRDefault="004858D3" w:rsidP="007E3503">
      <w:pPr>
        <w:ind w:left="994" w:hangingChars="292" w:hanging="994"/>
        <w:jc w:val="both"/>
        <w:outlineLvl w:val="0"/>
        <w:rPr>
          <w:rFonts w:ascii="標楷體" w:hAnsi="Arial"/>
          <w:bCs/>
          <w:kern w:val="0"/>
          <w:szCs w:val="52"/>
        </w:rPr>
      </w:pPr>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361068897"/>
      <w:bookmarkStart w:id="21" w:name="_Toc368992888"/>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r w:rsidRPr="007E3503">
        <w:rPr>
          <w:rFonts w:ascii="標楷體" w:hAnsi="Arial" w:hint="eastAsia"/>
          <w:b/>
          <w:bCs/>
          <w:kern w:val="0"/>
          <w:szCs w:val="52"/>
        </w:rPr>
        <w:t>案由：</w:t>
      </w:r>
      <w:bookmarkEnd w:id="10"/>
      <w:bookmarkEnd w:id="11"/>
      <w:bookmarkEnd w:id="12"/>
      <w:bookmarkEnd w:id="13"/>
      <w:bookmarkEnd w:id="14"/>
      <w:bookmarkEnd w:id="15"/>
      <w:bookmarkEnd w:id="16"/>
      <w:bookmarkEnd w:id="17"/>
      <w:bookmarkEnd w:id="18"/>
      <w:bookmarkEnd w:id="19"/>
      <w:r w:rsidR="00CC2F9F" w:rsidRPr="00710343">
        <w:rPr>
          <w:rFonts w:ascii="標楷體" w:hAnsi="Arial"/>
          <w:bCs/>
          <w:kern w:val="0"/>
          <w:szCs w:val="52"/>
        </w:rPr>
        <w:fldChar w:fldCharType="begin"/>
      </w:r>
      <w:r w:rsidRPr="00710343">
        <w:rPr>
          <w:rFonts w:ascii="標楷體" w:hAnsi="Arial"/>
          <w:bCs/>
          <w:kern w:val="0"/>
          <w:szCs w:val="52"/>
        </w:rPr>
        <w:instrText xml:space="preserve"> MERGEFIELD </w:instrText>
      </w:r>
      <w:r w:rsidRPr="00710343">
        <w:rPr>
          <w:rFonts w:ascii="標楷體" w:hAnsi="Arial" w:hint="eastAsia"/>
          <w:bCs/>
          <w:kern w:val="0"/>
          <w:szCs w:val="52"/>
        </w:rPr>
        <w:instrText>案由</w:instrText>
      </w:r>
      <w:r w:rsidRPr="00710343">
        <w:rPr>
          <w:rFonts w:ascii="標楷體" w:hAnsi="Arial"/>
          <w:bCs/>
          <w:kern w:val="0"/>
          <w:szCs w:val="52"/>
        </w:rPr>
        <w:instrText xml:space="preserve"> </w:instrText>
      </w:r>
      <w:r w:rsidR="00CC2F9F" w:rsidRPr="00710343">
        <w:rPr>
          <w:rFonts w:ascii="標楷體" w:hAnsi="Arial"/>
          <w:bCs/>
          <w:kern w:val="0"/>
          <w:szCs w:val="52"/>
        </w:rPr>
        <w:fldChar w:fldCharType="separate"/>
      </w:r>
      <w:r w:rsidRPr="00710343">
        <w:rPr>
          <w:rFonts w:ascii="標楷體" w:hAnsi="Arial" w:hint="eastAsia"/>
          <w:bCs/>
          <w:noProof/>
          <w:kern w:val="0"/>
          <w:szCs w:val="52"/>
        </w:rPr>
        <w:t>公益勸募條例修正草案規定面臨執行問題與申請政府相關弱勢補助手續繁瑣；復該條例宣導教育不足，致中央及各地方政府標準不一，亦未基於輔導社會福利團體之立場，協助其維持正常營運及合法性。究相關主管機關是否涉有違失？認有深入瞭解之必要乙案。</w:t>
      </w:r>
      <w:bookmarkEnd w:id="20"/>
      <w:bookmarkEnd w:id="21"/>
      <w:r w:rsidR="00CC2F9F" w:rsidRPr="00710343">
        <w:rPr>
          <w:rFonts w:ascii="標楷體" w:hAnsi="Arial"/>
          <w:bCs/>
          <w:kern w:val="0"/>
          <w:szCs w:val="52"/>
        </w:rPr>
        <w:fldChar w:fldCharType="end"/>
      </w:r>
      <w:bookmarkEnd w:id="22"/>
      <w:bookmarkEnd w:id="23"/>
      <w:bookmarkEnd w:id="24"/>
      <w:bookmarkEnd w:id="25"/>
      <w:bookmarkEnd w:id="26"/>
      <w:bookmarkEnd w:id="27"/>
      <w:bookmarkEnd w:id="28"/>
      <w:bookmarkEnd w:id="29"/>
      <w:bookmarkEnd w:id="30"/>
      <w:bookmarkEnd w:id="31"/>
      <w:bookmarkEnd w:id="32"/>
      <w:bookmarkEnd w:id="33"/>
      <w:bookmarkEnd w:id="34"/>
    </w:p>
    <w:p w:rsidR="00E8449F" w:rsidRPr="007E3503" w:rsidRDefault="00E8449F" w:rsidP="00710343">
      <w:pPr>
        <w:pStyle w:val="1"/>
        <w:numPr>
          <w:ilvl w:val="0"/>
          <w:numId w:val="0"/>
        </w:numPr>
        <w:rPr>
          <w:b/>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68992904"/>
      <w:r w:rsidRPr="007E3503">
        <w:rPr>
          <w:rFonts w:hint="eastAsia"/>
          <w:b/>
        </w:rPr>
        <w:t>調查意見：</w:t>
      </w:r>
      <w:bookmarkEnd w:id="0"/>
      <w:bookmarkEnd w:id="1"/>
      <w:bookmarkEnd w:id="2"/>
      <w:bookmarkEnd w:id="3"/>
      <w:bookmarkEnd w:id="4"/>
      <w:bookmarkEnd w:id="5"/>
      <w:bookmarkEnd w:id="6"/>
      <w:bookmarkEnd w:id="7"/>
      <w:bookmarkEnd w:id="8"/>
      <w:bookmarkEnd w:id="9"/>
      <w:bookmarkEnd w:id="35"/>
      <w:bookmarkEnd w:id="36"/>
      <w:bookmarkEnd w:id="37"/>
      <w:bookmarkEnd w:id="38"/>
      <w:bookmarkEnd w:id="39"/>
      <w:bookmarkEnd w:id="40"/>
      <w:bookmarkEnd w:id="41"/>
      <w:bookmarkEnd w:id="42"/>
      <w:bookmarkEnd w:id="43"/>
      <w:bookmarkEnd w:id="44"/>
      <w:bookmarkEnd w:id="45"/>
      <w:bookmarkEnd w:id="46"/>
      <w:bookmarkEnd w:id="47"/>
    </w:p>
    <w:p w:rsidR="004858D3" w:rsidRPr="00710343" w:rsidRDefault="004858D3" w:rsidP="00710343">
      <w:pPr>
        <w:pStyle w:val="10"/>
        <w:tabs>
          <w:tab w:val="clear" w:pos="567"/>
        </w:tabs>
        <w:kinsoku/>
        <w:ind w:leftChars="0" w:left="0" w:firstLine="680"/>
        <w:rPr>
          <w:rFonts w:hAnsi="標楷體"/>
          <w:bCs/>
          <w:szCs w:val="32"/>
        </w:rPr>
      </w:pPr>
      <w:bookmarkStart w:id="48" w:name="_Toc524902730"/>
      <w:r w:rsidRPr="00710343">
        <w:rPr>
          <w:rFonts w:hint="eastAsia"/>
        </w:rPr>
        <w:t>近年來，國際間</w:t>
      </w:r>
      <w:r w:rsidR="00C83D2D" w:rsidRPr="00710343">
        <w:rPr>
          <w:rFonts w:hint="eastAsia"/>
        </w:rPr>
        <w:t>常以</w:t>
      </w:r>
      <w:r w:rsidR="00C83D2D" w:rsidRPr="00710343">
        <w:rPr>
          <w:rFonts w:hAnsi="標楷體" w:hint="eastAsia"/>
          <w:bCs/>
          <w:szCs w:val="32"/>
        </w:rPr>
        <w:t>八個衡量標準</w:t>
      </w:r>
      <w:r w:rsidR="00C83D2D" w:rsidRPr="00710343">
        <w:rPr>
          <w:rStyle w:val="af2"/>
          <w:rFonts w:hAnsi="標楷體"/>
          <w:bCs/>
          <w:szCs w:val="32"/>
        </w:rPr>
        <w:footnoteReference w:id="1"/>
      </w:r>
      <w:r w:rsidRPr="00710343">
        <w:rPr>
          <w:rFonts w:hint="eastAsia"/>
        </w:rPr>
        <w:t>評鑑政府是否落實「善治（</w:t>
      </w:r>
      <w:r w:rsidRPr="00710343">
        <w:t>good governance</w:t>
      </w:r>
      <w:r w:rsidRPr="00710343">
        <w:rPr>
          <w:rFonts w:hint="eastAsia"/>
        </w:rPr>
        <w:t>）」</w:t>
      </w:r>
      <w:r w:rsidRPr="00710343">
        <w:rPr>
          <w:rFonts w:hAnsi="標楷體" w:hint="eastAsia"/>
          <w:bCs/>
          <w:szCs w:val="32"/>
        </w:rPr>
        <w:t>，</w:t>
      </w:r>
      <w:r w:rsidR="00C83D2D" w:rsidRPr="00710343">
        <w:rPr>
          <w:rFonts w:hAnsi="標楷體" w:hint="eastAsia"/>
          <w:bCs/>
          <w:szCs w:val="32"/>
        </w:rPr>
        <w:t>八</w:t>
      </w:r>
      <w:r w:rsidRPr="00710343">
        <w:rPr>
          <w:rFonts w:hAnsi="標楷體" w:hint="eastAsia"/>
          <w:bCs/>
          <w:szCs w:val="32"/>
        </w:rPr>
        <w:t>個</w:t>
      </w:r>
      <w:r w:rsidR="00C83D2D" w:rsidRPr="00710343">
        <w:rPr>
          <w:rFonts w:hAnsi="標楷體" w:hint="eastAsia"/>
          <w:bCs/>
          <w:szCs w:val="32"/>
        </w:rPr>
        <w:t>標準</w:t>
      </w:r>
      <w:r w:rsidRPr="00710343">
        <w:rPr>
          <w:rFonts w:hAnsi="標楷體" w:hint="eastAsia"/>
          <w:bCs/>
          <w:szCs w:val="32"/>
        </w:rPr>
        <w:t>中，「問責</w:t>
      </w:r>
      <w:r w:rsidR="000A0463" w:rsidRPr="00710343">
        <w:rPr>
          <w:rFonts w:hAnsi="標楷體"/>
          <w:bCs/>
          <w:szCs w:val="32"/>
        </w:rPr>
        <w:t>（</w:t>
      </w:r>
      <w:r w:rsidRPr="00710343">
        <w:rPr>
          <w:rFonts w:hAnsi="標楷體"/>
          <w:bCs/>
          <w:szCs w:val="32"/>
        </w:rPr>
        <w:t>accountability</w:t>
      </w:r>
      <w:r w:rsidRPr="00710343">
        <w:rPr>
          <w:rFonts w:hAnsi="標楷體" w:hint="eastAsia"/>
          <w:bCs/>
          <w:szCs w:val="32"/>
        </w:rPr>
        <w:t>，或稱究責、督責</w:t>
      </w:r>
      <w:r w:rsidR="000A0463" w:rsidRPr="00710343">
        <w:rPr>
          <w:rFonts w:hAnsi="標楷體"/>
          <w:bCs/>
          <w:szCs w:val="32"/>
        </w:rPr>
        <w:t>）</w:t>
      </w:r>
      <w:r w:rsidRPr="00710343">
        <w:rPr>
          <w:rFonts w:hAnsi="標楷體" w:hint="eastAsia"/>
          <w:bCs/>
          <w:szCs w:val="32"/>
        </w:rPr>
        <w:t>」能否實踐</w:t>
      </w:r>
      <w:r w:rsidR="00C83D2D" w:rsidRPr="00710343">
        <w:rPr>
          <w:rFonts w:hAnsi="標楷體" w:hint="eastAsia"/>
          <w:bCs/>
          <w:szCs w:val="32"/>
        </w:rPr>
        <w:t>，</w:t>
      </w:r>
      <w:r w:rsidRPr="00710343">
        <w:rPr>
          <w:rFonts w:hAnsi="標楷體" w:hint="eastAsia"/>
          <w:bCs/>
          <w:szCs w:val="32"/>
        </w:rPr>
        <w:t>為善治能否成功之關</w:t>
      </w:r>
      <w:r w:rsidR="00C83D2D" w:rsidRPr="00710343">
        <w:rPr>
          <w:rFonts w:hAnsi="標楷體" w:hint="eastAsia"/>
          <w:bCs/>
          <w:szCs w:val="32"/>
        </w:rPr>
        <w:t>鍵</w:t>
      </w:r>
      <w:r w:rsidRPr="00710343">
        <w:rPr>
          <w:rFonts w:hAnsi="標楷體" w:hint="eastAsia"/>
          <w:bCs/>
          <w:szCs w:val="32"/>
        </w:rPr>
        <w:t>。不論政</w:t>
      </w:r>
      <w:r w:rsidR="00C83D2D" w:rsidRPr="00710343">
        <w:rPr>
          <w:rFonts w:hAnsi="標楷體" w:hint="eastAsia"/>
          <w:bCs/>
          <w:szCs w:val="32"/>
        </w:rPr>
        <w:t>府機關、</w:t>
      </w:r>
      <w:r w:rsidRPr="00710343">
        <w:rPr>
          <w:rFonts w:hAnsi="標楷體" w:hint="eastAsia"/>
          <w:bCs/>
          <w:szCs w:val="32"/>
        </w:rPr>
        <w:t>私人部門和公民社會，都須對公眾和機構成員負責；如缺乏法治（rule of law）和透明度（transparancy），</w:t>
      </w:r>
      <w:r w:rsidR="00C83D2D" w:rsidRPr="00710343">
        <w:rPr>
          <w:rFonts w:hAnsi="標楷體" w:hint="eastAsia"/>
          <w:bCs/>
          <w:szCs w:val="32"/>
        </w:rPr>
        <w:t>問責機制</w:t>
      </w:r>
      <w:r w:rsidRPr="00710343">
        <w:rPr>
          <w:rFonts w:hAnsi="標楷體" w:hint="eastAsia"/>
          <w:bCs/>
          <w:szCs w:val="32"/>
        </w:rPr>
        <w:t>就不可能真正</w:t>
      </w:r>
      <w:r w:rsidR="00C83D2D" w:rsidRPr="00710343">
        <w:rPr>
          <w:rFonts w:hAnsi="標楷體" w:hint="eastAsia"/>
          <w:bCs/>
          <w:szCs w:val="32"/>
        </w:rPr>
        <w:t>建立</w:t>
      </w:r>
      <w:r w:rsidRPr="00710343">
        <w:rPr>
          <w:rFonts w:hAnsi="標楷體" w:hint="eastAsia"/>
          <w:bCs/>
          <w:szCs w:val="32"/>
        </w:rPr>
        <w:t>。</w:t>
      </w:r>
    </w:p>
    <w:p w:rsidR="00E8449F" w:rsidRPr="00710343" w:rsidRDefault="004858D3" w:rsidP="00710343">
      <w:pPr>
        <w:pStyle w:val="10"/>
        <w:tabs>
          <w:tab w:val="clear" w:pos="567"/>
        </w:tabs>
        <w:kinsoku/>
        <w:ind w:leftChars="0" w:left="0" w:firstLine="680"/>
      </w:pPr>
      <w:r w:rsidRPr="00710343">
        <w:rPr>
          <w:rFonts w:hAnsi="標楷體" w:hint="eastAsia"/>
          <w:bCs/>
          <w:szCs w:val="32"/>
        </w:rPr>
        <w:t>我國公益團體之規模、數量日增，資源多來自社會大眾之捐輸，其</w:t>
      </w:r>
      <w:r w:rsidRPr="00710343">
        <w:rPr>
          <w:rFonts w:hint="eastAsia"/>
        </w:rPr>
        <w:t>存在價值與社會責任均不容忽視，然外界往往不瞭解、不信任其勸募行動或效能，甚至因質疑而不願繼續支持，造成資源不均、無助於社會發展之缺憾。究目前我國執行公益勸募條例，能否</w:t>
      </w:r>
      <w:r w:rsidR="00C83D2D" w:rsidRPr="00710343">
        <w:rPr>
          <w:rFonts w:hAnsi="標楷體" w:hint="eastAsia"/>
          <w:szCs w:val="32"/>
        </w:rPr>
        <w:t>正面幫助</w:t>
      </w:r>
      <w:r w:rsidRPr="00710343">
        <w:rPr>
          <w:rFonts w:hAnsi="標楷體" w:hint="eastAsia"/>
          <w:szCs w:val="32"/>
        </w:rPr>
        <w:t>保障捐款人</w:t>
      </w:r>
      <w:r w:rsidR="00C83D2D" w:rsidRPr="00710343">
        <w:rPr>
          <w:rFonts w:hAnsi="標楷體" w:hint="eastAsia"/>
          <w:szCs w:val="32"/>
        </w:rPr>
        <w:t>之</w:t>
      </w:r>
      <w:r w:rsidRPr="00710343">
        <w:rPr>
          <w:rFonts w:hAnsi="標楷體" w:hint="eastAsia"/>
          <w:szCs w:val="32"/>
        </w:rPr>
        <w:t>權益？公益團體之財務運作、服務成效等資訊公開機制是否落實，均有待釐清；本院爰立案調查。經向內政部調取卷證資料，並邀集中華社會福利聯合勸募協會陳秘書長文良、臺灣公益團體自律聯盟陳秘書長琬惠、兒童福利聯盟文教基金會行政處王處長採蓮、中華民國紅十字會陳副秘書長世人、佛教慈濟基金會志業中心宗教處呂組長學正、秘書處簡組長東源、臺灣兒童暨家庭扶助基金會劉主計處長國璋、郭主任兼代處長幼萍、</w:t>
      </w:r>
      <w:r w:rsidRPr="00710343">
        <w:rPr>
          <w:rFonts w:hAnsi="標楷體" w:hint="eastAsia"/>
          <w:szCs w:val="32"/>
        </w:rPr>
        <w:lastRenderedPageBreak/>
        <w:t>臺灣世界展望會會長室何主任善欣、陽光社會福利基金會陳副董事長淑蘭及蘇會計師淑惠等等團體代表與專家學者蒞院諮詢，業經調查竣事，</w:t>
      </w:r>
      <w:r w:rsidRPr="00710343">
        <w:rPr>
          <w:rFonts w:hint="eastAsia"/>
        </w:rPr>
        <w:t>臚列調查意見如下：</w:t>
      </w:r>
    </w:p>
    <w:p w:rsidR="004858D3" w:rsidRPr="00710343" w:rsidRDefault="004858D3" w:rsidP="00710343">
      <w:pPr>
        <w:numPr>
          <w:ilvl w:val="1"/>
          <w:numId w:val="1"/>
        </w:numPr>
        <w:ind w:left="709"/>
        <w:jc w:val="both"/>
        <w:outlineLvl w:val="1"/>
        <w:rPr>
          <w:rFonts w:ascii="標楷體" w:hAnsi="Arial"/>
          <w:b/>
          <w:bCs/>
          <w:kern w:val="0"/>
          <w:szCs w:val="48"/>
        </w:rPr>
      </w:pPr>
      <w:bookmarkStart w:id="49" w:name="_Toc361068997"/>
      <w:bookmarkStart w:id="50" w:name="_Toc368992905"/>
      <w:r w:rsidRPr="00710343">
        <w:rPr>
          <w:rFonts w:ascii="標楷體" w:hAnsi="Arial" w:hint="eastAsia"/>
          <w:b/>
          <w:bCs/>
          <w:kern w:val="0"/>
          <w:szCs w:val="48"/>
        </w:rPr>
        <w:t>公益勸募條例旨在有效管理公益團體之勸募行為，惟為確實保障捐款人權益、促進捐款之使用效率，</w:t>
      </w:r>
      <w:r w:rsidR="008E3D74" w:rsidRPr="00710343">
        <w:rPr>
          <w:rFonts w:ascii="標楷體" w:hAnsi="Arial" w:hint="eastAsia"/>
          <w:b/>
          <w:bCs/>
          <w:kern w:val="0"/>
          <w:szCs w:val="48"/>
        </w:rPr>
        <w:t>主管機關</w:t>
      </w:r>
      <w:r w:rsidR="00D60621" w:rsidRPr="00710343">
        <w:rPr>
          <w:rFonts w:ascii="標楷體" w:hAnsi="Arial" w:hint="eastAsia"/>
          <w:b/>
          <w:bCs/>
          <w:kern w:val="0"/>
          <w:szCs w:val="48"/>
        </w:rPr>
        <w:t>衛生福利部</w:t>
      </w:r>
      <w:r w:rsidRPr="00710343">
        <w:rPr>
          <w:rFonts w:ascii="標楷體" w:hAnsi="Arial" w:hint="eastAsia"/>
          <w:b/>
          <w:bCs/>
          <w:kern w:val="0"/>
          <w:szCs w:val="48"/>
        </w:rPr>
        <w:t>允應整體落實資料公開制度，</w:t>
      </w:r>
      <w:r w:rsidR="00C83D2D" w:rsidRPr="00710343">
        <w:rPr>
          <w:rFonts w:ascii="標楷體" w:hAnsi="Arial" w:hint="eastAsia"/>
          <w:b/>
          <w:bCs/>
          <w:kern w:val="0"/>
          <w:szCs w:val="48"/>
        </w:rPr>
        <w:t>要求公益團體及時</w:t>
      </w:r>
      <w:r w:rsidRPr="00710343">
        <w:rPr>
          <w:rFonts w:ascii="標楷體" w:hAnsi="Arial" w:hint="eastAsia"/>
          <w:b/>
          <w:bCs/>
          <w:kern w:val="0"/>
          <w:szCs w:val="48"/>
        </w:rPr>
        <w:t>提供</w:t>
      </w:r>
      <w:r w:rsidR="00C83D2D" w:rsidRPr="00710343">
        <w:rPr>
          <w:rFonts w:ascii="標楷體" w:hAnsi="Arial" w:hint="eastAsia"/>
          <w:b/>
          <w:bCs/>
          <w:kern w:val="0"/>
          <w:szCs w:val="48"/>
        </w:rPr>
        <w:t>充分可靠</w:t>
      </w:r>
      <w:r w:rsidRPr="00710343">
        <w:rPr>
          <w:rFonts w:ascii="標楷體" w:hAnsi="Arial" w:hint="eastAsia"/>
          <w:b/>
          <w:bCs/>
          <w:kern w:val="0"/>
          <w:szCs w:val="48"/>
        </w:rPr>
        <w:t>資訊，</w:t>
      </w:r>
      <w:r w:rsidR="00C83D2D" w:rsidRPr="00710343">
        <w:rPr>
          <w:rFonts w:ascii="標楷體" w:hAnsi="Arial" w:hint="eastAsia"/>
          <w:b/>
          <w:bCs/>
          <w:kern w:val="0"/>
          <w:szCs w:val="48"/>
        </w:rPr>
        <w:t>推動</w:t>
      </w:r>
      <w:r w:rsidRPr="00710343">
        <w:rPr>
          <w:rFonts w:ascii="標楷體" w:hAnsi="Arial" w:hint="eastAsia"/>
          <w:b/>
          <w:bCs/>
          <w:kern w:val="0"/>
          <w:szCs w:val="48"/>
        </w:rPr>
        <w:t>責信及透明化制度</w:t>
      </w:r>
      <w:bookmarkEnd w:id="49"/>
      <w:r w:rsidR="007557EE" w:rsidRPr="00710343">
        <w:rPr>
          <w:rFonts w:ascii="標楷體" w:hAnsi="Arial" w:hint="eastAsia"/>
          <w:b/>
          <w:bCs/>
          <w:kern w:val="0"/>
          <w:szCs w:val="48"/>
        </w:rPr>
        <w:t>，以昭公信</w:t>
      </w:r>
      <w:r w:rsidR="00EA60F2" w:rsidRPr="00710343">
        <w:rPr>
          <w:rFonts w:ascii="標楷體" w:hAnsi="Arial" w:hint="eastAsia"/>
          <w:b/>
          <w:bCs/>
          <w:kern w:val="0"/>
          <w:szCs w:val="48"/>
        </w:rPr>
        <w:t>。</w:t>
      </w:r>
      <w:bookmarkEnd w:id="50"/>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按公益勸募條例第2條：「非營利團體：指非以營利為目的，從事第8條公益事業，依法立案之民間團體...」。我國法律雖未明文規範非營利組織之定義，但所得稅法第4條第1項第13款免納所得稅之規定：「...十三、教育、文化、公益、慈善機關或團體，符合行政院規定標準者，其本身之所得及其附屬作業組織之所得。...」有相關說明。另依直轄市及縣（市）政府辦理非營利組織陪同外籍勞工接受詢問作業要點第4條規定：「本要點所稱非營利組織如下：（一）立案之社會團體。（二）財團法人社會福利機構。（三）財團法人社會福利慈善事業基金會。（四）財團法人宗教組織或文教基金會捐助章程中明定辦理社會福利者。」則有較清楚之範圍。</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勸募活動之管轄權責，按同條例第4條規定：「</w:t>
      </w:r>
      <w:r w:rsidRPr="00710343">
        <w:rPr>
          <w:rFonts w:ascii="標楷體" w:hAnsi="Arial"/>
          <w:bCs/>
          <w:kern w:val="0"/>
          <w:szCs w:val="36"/>
        </w:rPr>
        <w:t>本條例所稱主管機關：在中央為內政部</w:t>
      </w:r>
      <w:r w:rsidR="00A11D08" w:rsidRPr="00710343">
        <w:rPr>
          <w:rFonts w:ascii="標楷體" w:hAnsi="Arial" w:hint="eastAsia"/>
          <w:bCs/>
          <w:kern w:val="0"/>
          <w:szCs w:val="36"/>
        </w:rPr>
        <w:t>（</w:t>
      </w:r>
      <w:r w:rsidR="000A4651" w:rsidRPr="00710343">
        <w:rPr>
          <w:rFonts w:ascii="標楷體" w:hAnsi="Arial" w:hint="eastAsia"/>
          <w:bCs/>
          <w:kern w:val="0"/>
          <w:szCs w:val="36"/>
        </w:rPr>
        <w:t>業務</w:t>
      </w:r>
      <w:r w:rsidR="00A11D08" w:rsidRPr="00710343">
        <w:rPr>
          <w:rFonts w:ascii="標楷體" w:hAnsi="Arial" w:hint="eastAsia"/>
          <w:bCs/>
          <w:kern w:val="0"/>
          <w:szCs w:val="36"/>
        </w:rPr>
        <w:t>現屬</w:t>
      </w:r>
      <w:r w:rsidR="00A11D08" w:rsidRPr="00710343">
        <w:rPr>
          <w:rFonts w:hint="eastAsia"/>
        </w:rPr>
        <w:t>衛生福利部，下同</w:t>
      </w:r>
      <w:r w:rsidR="00A11D08" w:rsidRPr="00710343">
        <w:rPr>
          <w:rFonts w:ascii="標楷體" w:hAnsi="Arial" w:hint="eastAsia"/>
          <w:bCs/>
          <w:kern w:val="0"/>
          <w:szCs w:val="36"/>
        </w:rPr>
        <w:t>）</w:t>
      </w:r>
      <w:r w:rsidR="00006E33" w:rsidRPr="00710343">
        <w:rPr>
          <w:rStyle w:val="af2"/>
          <w:rFonts w:ascii="標楷體" w:hAnsi="Arial"/>
          <w:bCs/>
          <w:kern w:val="0"/>
          <w:szCs w:val="36"/>
        </w:rPr>
        <w:footnoteReference w:id="2"/>
      </w:r>
      <w:r w:rsidRPr="00710343">
        <w:rPr>
          <w:rFonts w:ascii="標楷體" w:hAnsi="Arial"/>
          <w:bCs/>
          <w:kern w:val="0"/>
          <w:szCs w:val="36"/>
        </w:rPr>
        <w:t>；在直轄市為直轄市政府；在縣（市）為縣（市）政府</w:t>
      </w:r>
      <w:r w:rsidRPr="00710343">
        <w:rPr>
          <w:rFonts w:ascii="標楷體" w:hAnsi="Arial" w:hint="eastAsia"/>
          <w:bCs/>
          <w:kern w:val="0"/>
          <w:szCs w:val="36"/>
        </w:rPr>
        <w:t>。」。基此，按該條例之規定，主管機關應依規定辦理勸募團體申請許可</w:t>
      </w:r>
      <w:r w:rsidR="000A0463" w:rsidRPr="00710343">
        <w:rPr>
          <w:rFonts w:ascii="標楷體" w:hAnsi="Arial" w:hint="eastAsia"/>
          <w:bCs/>
          <w:kern w:val="0"/>
          <w:szCs w:val="36"/>
        </w:rPr>
        <w:t>（</w:t>
      </w:r>
      <w:r w:rsidRPr="00710343">
        <w:rPr>
          <w:rFonts w:ascii="標楷體" w:hAnsi="Arial" w:hint="eastAsia"/>
          <w:bCs/>
          <w:kern w:val="0"/>
          <w:szCs w:val="36"/>
        </w:rPr>
        <w:t>第7條</w:t>
      </w:r>
      <w:r w:rsidR="000A0463" w:rsidRPr="00710343">
        <w:rPr>
          <w:rFonts w:ascii="標楷體" w:hAnsi="Arial" w:hint="eastAsia"/>
          <w:bCs/>
          <w:kern w:val="0"/>
          <w:szCs w:val="36"/>
        </w:rPr>
        <w:t>）</w:t>
      </w:r>
      <w:r w:rsidRPr="00710343">
        <w:rPr>
          <w:rFonts w:ascii="標楷體" w:hAnsi="Arial" w:hint="eastAsia"/>
          <w:bCs/>
          <w:kern w:val="0"/>
          <w:szCs w:val="36"/>
        </w:rPr>
        <w:t>、專戶備查</w:t>
      </w:r>
      <w:r w:rsidR="000A0463" w:rsidRPr="00710343">
        <w:rPr>
          <w:rFonts w:ascii="標楷體" w:hAnsi="Arial" w:hint="eastAsia"/>
          <w:bCs/>
          <w:kern w:val="0"/>
          <w:szCs w:val="36"/>
        </w:rPr>
        <w:t>（</w:t>
      </w:r>
      <w:r w:rsidRPr="00710343">
        <w:rPr>
          <w:rFonts w:ascii="標楷體" w:hAnsi="Arial" w:hint="eastAsia"/>
          <w:bCs/>
          <w:kern w:val="0"/>
          <w:szCs w:val="36"/>
        </w:rPr>
        <w:t>第13條</w:t>
      </w:r>
      <w:r w:rsidR="000A0463" w:rsidRPr="00710343">
        <w:rPr>
          <w:rFonts w:ascii="標楷體" w:hAnsi="Arial" w:hint="eastAsia"/>
          <w:bCs/>
          <w:kern w:val="0"/>
          <w:szCs w:val="36"/>
        </w:rPr>
        <w:t>）</w:t>
      </w:r>
      <w:r w:rsidRPr="00710343">
        <w:rPr>
          <w:rFonts w:ascii="標楷體" w:hAnsi="Arial" w:hint="eastAsia"/>
          <w:bCs/>
          <w:kern w:val="0"/>
          <w:szCs w:val="36"/>
        </w:rPr>
        <w:t>、成果備查</w:t>
      </w:r>
      <w:r w:rsidR="000A0463" w:rsidRPr="00710343">
        <w:rPr>
          <w:rFonts w:ascii="標楷體" w:hAnsi="Arial" w:hint="eastAsia"/>
          <w:bCs/>
          <w:kern w:val="0"/>
          <w:szCs w:val="36"/>
        </w:rPr>
        <w:t>（</w:t>
      </w:r>
      <w:r w:rsidRPr="00710343">
        <w:rPr>
          <w:rFonts w:ascii="標楷體" w:hAnsi="Arial" w:hint="eastAsia"/>
          <w:bCs/>
          <w:kern w:val="0"/>
          <w:szCs w:val="36"/>
        </w:rPr>
        <w:t>第18條</w:t>
      </w:r>
      <w:r w:rsidR="000A0463" w:rsidRPr="00710343">
        <w:rPr>
          <w:rFonts w:ascii="標楷體" w:hAnsi="Arial" w:hint="eastAsia"/>
          <w:bCs/>
          <w:kern w:val="0"/>
          <w:szCs w:val="36"/>
        </w:rPr>
        <w:t>）</w:t>
      </w:r>
      <w:r w:rsidRPr="00710343">
        <w:rPr>
          <w:rFonts w:ascii="標楷體" w:hAnsi="Arial" w:hint="eastAsia"/>
          <w:bCs/>
          <w:kern w:val="0"/>
          <w:szCs w:val="36"/>
        </w:rPr>
        <w:t>、結案備查</w:t>
      </w:r>
      <w:r w:rsidR="000A0463" w:rsidRPr="00710343">
        <w:rPr>
          <w:rFonts w:ascii="標楷體" w:hAnsi="Arial" w:hint="eastAsia"/>
          <w:bCs/>
          <w:kern w:val="0"/>
          <w:szCs w:val="36"/>
        </w:rPr>
        <w:t>（</w:t>
      </w:r>
      <w:r w:rsidRPr="00710343">
        <w:rPr>
          <w:rFonts w:ascii="標楷體" w:hAnsi="Arial" w:hint="eastAsia"/>
          <w:bCs/>
          <w:kern w:val="0"/>
          <w:szCs w:val="36"/>
        </w:rPr>
        <w:t>第20條</w:t>
      </w:r>
      <w:r w:rsidR="000A0463" w:rsidRPr="00710343">
        <w:rPr>
          <w:rFonts w:ascii="標楷體" w:hAnsi="Arial" w:hint="eastAsia"/>
          <w:bCs/>
          <w:kern w:val="0"/>
          <w:szCs w:val="36"/>
        </w:rPr>
        <w:t>）</w:t>
      </w:r>
      <w:r w:rsidRPr="00710343">
        <w:rPr>
          <w:rFonts w:ascii="標楷體" w:hAnsi="Arial" w:hint="eastAsia"/>
          <w:bCs/>
          <w:kern w:val="0"/>
          <w:szCs w:val="36"/>
        </w:rPr>
        <w:t>、備查資料上網公告、年度查核</w:t>
      </w:r>
      <w:r w:rsidR="000A0463" w:rsidRPr="00710343">
        <w:rPr>
          <w:rFonts w:ascii="標楷體" w:hAnsi="Arial" w:hint="eastAsia"/>
          <w:bCs/>
          <w:kern w:val="0"/>
          <w:szCs w:val="36"/>
        </w:rPr>
        <w:t>（</w:t>
      </w:r>
      <w:r w:rsidRPr="00710343">
        <w:rPr>
          <w:rFonts w:ascii="標楷體" w:hAnsi="Arial" w:hint="eastAsia"/>
          <w:bCs/>
          <w:kern w:val="0"/>
          <w:szCs w:val="36"/>
        </w:rPr>
        <w:t>第</w:t>
      </w:r>
      <w:r w:rsidRPr="00710343">
        <w:rPr>
          <w:rFonts w:ascii="標楷體" w:hAnsi="Arial" w:hint="eastAsia"/>
          <w:bCs/>
          <w:kern w:val="0"/>
          <w:szCs w:val="36"/>
        </w:rPr>
        <w:lastRenderedPageBreak/>
        <w:t>20條及第23條</w:t>
      </w:r>
      <w:r w:rsidR="000A0463" w:rsidRPr="00710343">
        <w:rPr>
          <w:rFonts w:ascii="標楷體" w:hAnsi="Arial" w:hint="eastAsia"/>
          <w:bCs/>
          <w:kern w:val="0"/>
          <w:szCs w:val="36"/>
        </w:rPr>
        <w:t>）</w:t>
      </w:r>
      <w:r w:rsidRPr="00710343">
        <w:rPr>
          <w:rFonts w:ascii="標楷體" w:hAnsi="Arial" w:hint="eastAsia"/>
          <w:bCs/>
          <w:kern w:val="0"/>
          <w:szCs w:val="36"/>
        </w:rPr>
        <w:t>、</w:t>
      </w:r>
      <w:r w:rsidRPr="00710343">
        <w:rPr>
          <w:rFonts w:ascii="標楷體" w:hAnsi="Arial"/>
          <w:bCs/>
          <w:kern w:val="0"/>
          <w:szCs w:val="36"/>
        </w:rPr>
        <w:t>勸募活動辦理情形及相關帳冊</w:t>
      </w:r>
      <w:r w:rsidRPr="00710343">
        <w:rPr>
          <w:rFonts w:ascii="標楷體" w:hAnsi="Arial" w:hint="eastAsia"/>
          <w:bCs/>
          <w:kern w:val="0"/>
          <w:szCs w:val="36"/>
        </w:rPr>
        <w:t>查核</w:t>
      </w:r>
      <w:r w:rsidR="000A0463" w:rsidRPr="00710343">
        <w:rPr>
          <w:rFonts w:ascii="標楷體" w:hAnsi="Arial" w:hint="eastAsia"/>
          <w:bCs/>
          <w:kern w:val="0"/>
          <w:szCs w:val="36"/>
        </w:rPr>
        <w:t>（</w:t>
      </w:r>
      <w:r w:rsidRPr="00710343">
        <w:rPr>
          <w:rFonts w:ascii="標楷體" w:hAnsi="Arial" w:hint="eastAsia"/>
          <w:bCs/>
          <w:kern w:val="0"/>
          <w:szCs w:val="36"/>
        </w:rPr>
        <w:t>第21條</w:t>
      </w:r>
      <w:r w:rsidR="000A0463" w:rsidRPr="00710343">
        <w:rPr>
          <w:rFonts w:ascii="標楷體" w:hAnsi="Arial" w:hint="eastAsia"/>
          <w:bCs/>
          <w:kern w:val="0"/>
          <w:szCs w:val="36"/>
        </w:rPr>
        <w:t>）</w:t>
      </w:r>
      <w:r w:rsidRPr="00710343">
        <w:rPr>
          <w:rFonts w:ascii="標楷體" w:hAnsi="Arial" w:hint="eastAsia"/>
          <w:bCs/>
          <w:kern w:val="0"/>
          <w:szCs w:val="36"/>
        </w:rPr>
        <w:t>、違規查處</w:t>
      </w:r>
      <w:r w:rsidR="000A0463" w:rsidRPr="00710343">
        <w:rPr>
          <w:rFonts w:ascii="標楷體" w:hAnsi="Arial" w:hint="eastAsia"/>
          <w:bCs/>
          <w:kern w:val="0"/>
          <w:szCs w:val="36"/>
        </w:rPr>
        <w:t>（</w:t>
      </w:r>
      <w:r w:rsidRPr="00710343">
        <w:rPr>
          <w:rFonts w:ascii="標楷體" w:hAnsi="Arial" w:hint="eastAsia"/>
          <w:bCs/>
          <w:kern w:val="0"/>
          <w:szCs w:val="36"/>
        </w:rPr>
        <w:t>含廢止、取消、處罰</w:t>
      </w:r>
      <w:r w:rsidR="000A0463" w:rsidRPr="00710343">
        <w:rPr>
          <w:rFonts w:ascii="標楷體" w:hAnsi="Arial" w:hint="eastAsia"/>
          <w:bCs/>
          <w:kern w:val="0"/>
          <w:szCs w:val="36"/>
        </w:rPr>
        <w:t>）</w:t>
      </w:r>
      <w:r w:rsidRPr="00710343">
        <w:rPr>
          <w:rFonts w:ascii="標楷體" w:hAnsi="Arial" w:hint="eastAsia"/>
          <w:bCs/>
          <w:kern w:val="0"/>
          <w:szCs w:val="36"/>
        </w:rPr>
        <w:t>等業務。同條例第20條第1項規定：「勸募團體應於勸募活動所得財物使用計畫執行完竣後30日內，將其使用情形提經理事會或董事會通過後公告及公開徵信，連同成果報告、支出明細及相關證明文件，報主管機關備查...」及同條第2項規定：「勸募團體應將前項備查資料在主管機關網站公告，主管機關並定期辦理年度查核。」。又依同條例第23條規定：「主管機關應將已核定之勸募活動、其所得及使用情形等資料予以上網公告」。循其立法理由為：「為昭公信，主管機關應公告核定之勸募活動資料，供社會大眾在充分資訊狀況下進行捐款行為，以確實建構透明誠信之勸募環境，並於活動結束後公告活動所得及使用情形，以保障捐款大眾權益，並作為後續經費使用情形之查察依據」。復據內政部函稱，勸募團體基於公益目的，向外界募集財物之勸募活動，因考量其為募集不特定多數人捐贈之公共財，理應善盡監督管理人之責，故採許可制予以高密度監督，以有效規範不法情事，維護捐款大眾之權益。</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惟查，內政部對於部分勸募活動結束、業經該部准予備查之勸募團體，迄今仍未能將成果報告、支出明細、收支運用情形上傳公益勸募管理系統之情形，表示將定期辦理教育訓練，召開各縣市政府開會協商，以檢視督促各勸募團體確實依照法令辦理，而團體於申請同性質勸募許可案時，若仍有前案尚未完成上傳資料者將要求改善，若該團體未完成前，將暫緩許可其新申請之勸募案。又目前內政部雖規範監督</w:t>
      </w:r>
      <w:r w:rsidRPr="00710343">
        <w:rPr>
          <w:rFonts w:ascii="標楷體" w:hAnsi="Arial"/>
          <w:bCs/>
          <w:kern w:val="0"/>
          <w:szCs w:val="36"/>
        </w:rPr>
        <w:t>公開</w:t>
      </w:r>
      <w:r w:rsidRPr="00710343">
        <w:rPr>
          <w:rFonts w:ascii="標楷體" w:hAnsi="Arial" w:hint="eastAsia"/>
          <w:bCs/>
          <w:kern w:val="0"/>
          <w:szCs w:val="36"/>
        </w:rPr>
        <w:t>的</w:t>
      </w:r>
      <w:r w:rsidRPr="00710343">
        <w:rPr>
          <w:rFonts w:ascii="標楷體" w:hAnsi="Arial"/>
          <w:bCs/>
          <w:kern w:val="0"/>
          <w:szCs w:val="36"/>
        </w:rPr>
        <w:t>公益勸募活動</w:t>
      </w:r>
      <w:r w:rsidRPr="00710343">
        <w:rPr>
          <w:rFonts w:ascii="標楷體" w:hAnsi="Arial" w:hint="eastAsia"/>
          <w:bCs/>
          <w:kern w:val="0"/>
          <w:szCs w:val="36"/>
        </w:rPr>
        <w:t>及特定資料公開，卻未強制規定團體揭露整體財務情形，該部及各縣市政府又未能充分督促上傳</w:t>
      </w:r>
      <w:r w:rsidRPr="00710343">
        <w:rPr>
          <w:rFonts w:ascii="標楷體" w:hAnsi="Arial" w:hint="eastAsia"/>
          <w:bCs/>
          <w:kern w:val="0"/>
          <w:szCs w:val="36"/>
        </w:rPr>
        <w:lastRenderedPageBreak/>
        <w:t>公益勸募管理系統，往往引發外界之相關疑慮；反之，如公益團體自主透明公開相關執行作為，則有助於捐款有效率執行。況該部對公益團體未有整體財務資訊揭露之參考原則，各主管機關對於非營利組織之財務報表內容則多以基本財務報表為基準，發展內容不一（詳附件3），而各公益團體勸募金額之自我查核機制不足，大都僅以該部既定格式規劃，報表揭露之質量均存在高度落差，影響資訊提供之完整性。</w:t>
      </w:r>
      <w:r w:rsidR="00655002" w:rsidRPr="00710343">
        <w:rPr>
          <w:rFonts w:ascii="標楷體" w:hAnsi="Arial" w:hint="eastAsia"/>
          <w:bCs/>
          <w:kern w:val="0"/>
          <w:szCs w:val="36"/>
        </w:rPr>
        <w:t>又</w:t>
      </w:r>
      <w:r w:rsidR="006C5835" w:rsidRPr="00710343">
        <w:rPr>
          <w:rFonts w:ascii="標楷體" w:hAnsi="Arial" w:hint="eastAsia"/>
          <w:bCs/>
          <w:kern w:val="0"/>
          <w:szCs w:val="36"/>
        </w:rPr>
        <w:t>依</w:t>
      </w:r>
      <w:r w:rsidR="00836EF2" w:rsidRPr="00710343">
        <w:rPr>
          <w:rFonts w:ascii="標楷體" w:hAnsi="Arial" w:hint="eastAsia"/>
          <w:bCs/>
          <w:kern w:val="0"/>
          <w:szCs w:val="36"/>
        </w:rPr>
        <w:t>該條例第20條</w:t>
      </w:r>
      <w:r w:rsidR="00DB2CB4" w:rsidRPr="00710343">
        <w:rPr>
          <w:rFonts w:ascii="標楷體" w:hAnsi="Arial" w:hint="eastAsia"/>
          <w:bCs/>
          <w:kern w:val="0"/>
          <w:szCs w:val="36"/>
        </w:rPr>
        <w:t>規定</w:t>
      </w:r>
      <w:r w:rsidR="009F23EF" w:rsidRPr="00710343">
        <w:rPr>
          <w:rFonts w:ascii="標楷體" w:hAnsi="Arial" w:hint="eastAsia"/>
          <w:bCs/>
          <w:kern w:val="0"/>
          <w:szCs w:val="36"/>
        </w:rPr>
        <w:t>：</w:t>
      </w:r>
      <w:r w:rsidR="00836EF2" w:rsidRPr="00710343">
        <w:rPr>
          <w:rFonts w:ascii="標楷體" w:hAnsi="Arial" w:hint="eastAsia"/>
          <w:bCs/>
          <w:kern w:val="0"/>
          <w:szCs w:val="36"/>
        </w:rPr>
        <w:t>「...執行完竣後30日內，將其使用情形提經理事會或董事會通過後公告及公開徵信...」之</w:t>
      </w:r>
      <w:r w:rsidR="00DB2CB4" w:rsidRPr="00710343">
        <w:rPr>
          <w:rFonts w:ascii="標楷體" w:hAnsi="Arial" w:hint="eastAsia"/>
          <w:bCs/>
          <w:kern w:val="0"/>
          <w:szCs w:val="36"/>
        </w:rPr>
        <w:t>實務作法</w:t>
      </w:r>
      <w:r w:rsidR="00172375" w:rsidRPr="00710343">
        <w:rPr>
          <w:rFonts w:ascii="標楷體" w:hAnsi="Arial" w:hint="eastAsia"/>
          <w:bCs/>
          <w:kern w:val="0"/>
          <w:szCs w:val="36"/>
        </w:rPr>
        <w:t>，</w:t>
      </w:r>
      <w:r w:rsidR="006825E0" w:rsidRPr="00710343">
        <w:rPr>
          <w:rFonts w:ascii="標楷體" w:hAnsi="Arial" w:hint="eastAsia"/>
          <w:bCs/>
          <w:kern w:val="0"/>
          <w:szCs w:val="36"/>
        </w:rPr>
        <w:t>有</w:t>
      </w:r>
      <w:r w:rsidR="00324C09" w:rsidRPr="00710343">
        <w:rPr>
          <w:rFonts w:ascii="標楷體" w:hAnsi="Arial" w:hint="eastAsia"/>
          <w:bCs/>
          <w:kern w:val="0"/>
          <w:szCs w:val="36"/>
        </w:rPr>
        <w:t>待計畫執行完竣、提經理事會及董事會等附加條件或</w:t>
      </w:r>
      <w:r w:rsidR="009F13CB" w:rsidRPr="00710343">
        <w:rPr>
          <w:rFonts w:ascii="標楷體" w:hAnsi="Arial" w:hint="eastAsia"/>
          <w:bCs/>
          <w:kern w:val="0"/>
          <w:szCs w:val="36"/>
        </w:rPr>
        <w:t>流程</w:t>
      </w:r>
      <w:r w:rsidR="00754FDC" w:rsidRPr="00710343">
        <w:rPr>
          <w:rFonts w:ascii="標楷體" w:hAnsi="Arial" w:hint="eastAsia"/>
          <w:bCs/>
          <w:kern w:val="0"/>
          <w:szCs w:val="36"/>
        </w:rPr>
        <w:t>，</w:t>
      </w:r>
      <w:r w:rsidR="009F13CB" w:rsidRPr="00710343">
        <w:rPr>
          <w:rFonts w:ascii="標楷體" w:hAnsi="Arial" w:hint="eastAsia"/>
          <w:bCs/>
          <w:kern w:val="0"/>
          <w:szCs w:val="36"/>
        </w:rPr>
        <w:t>實顯</w:t>
      </w:r>
      <w:r w:rsidR="00DB2CB4" w:rsidRPr="00710343">
        <w:rPr>
          <w:rFonts w:ascii="標楷體" w:hAnsi="Arial" w:hint="eastAsia"/>
          <w:bCs/>
          <w:kern w:val="0"/>
          <w:szCs w:val="36"/>
        </w:rPr>
        <w:t>緩慢，允宜定期提報</w:t>
      </w:r>
      <w:r w:rsidR="00102BE0" w:rsidRPr="00710343">
        <w:rPr>
          <w:rFonts w:ascii="標楷體" w:hAnsi="Arial" w:hint="eastAsia"/>
          <w:bCs/>
          <w:kern w:val="0"/>
          <w:szCs w:val="36"/>
        </w:rPr>
        <w:t>之</w:t>
      </w:r>
      <w:r w:rsidR="00DB2CB4" w:rsidRPr="00710343">
        <w:rPr>
          <w:rFonts w:ascii="標楷體" w:hAnsi="Arial" w:hint="eastAsia"/>
          <w:bCs/>
          <w:kern w:val="0"/>
          <w:szCs w:val="36"/>
        </w:rPr>
        <w:t>。</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非營利組織活動或行為之規範，實務上可透過他律與自律兩種模式考量（馮燕，2009；喜瑪拉雅研究發展基金會譯，2000；EuropeanCommission,2009; Gugertyetal.,2010; Sidel,2005），而優質NPO的自我查核機制，基本條件之一即為公民性：所謂提供參加機會，指以簡單易懂的方式，將捐款、志工等不同型態的參加募集活動，對公民公開，並使捐款者或是志工能夠意識到自己為團體的一分子，進而可由團體籌組及運用的行為</w:t>
      </w:r>
      <w:r w:rsidRPr="00710343">
        <w:rPr>
          <w:rFonts w:ascii="標楷體" w:hAnsi="Arial"/>
          <w:bCs/>
          <w:kern w:val="0"/>
          <w:szCs w:val="36"/>
          <w:vertAlign w:val="superscript"/>
        </w:rPr>
        <w:footnoteReference w:id="3"/>
      </w:r>
      <w:r w:rsidRPr="00710343">
        <w:rPr>
          <w:rFonts w:ascii="標楷體" w:hAnsi="Arial" w:hint="eastAsia"/>
          <w:bCs/>
          <w:kern w:val="0"/>
          <w:szCs w:val="36"/>
        </w:rPr>
        <w:t>。詢據本院諮詢會議專家指出</w:t>
      </w:r>
      <w:r w:rsidR="00B9117E" w:rsidRPr="00710343">
        <w:rPr>
          <w:rFonts w:ascii="標楷體" w:hAnsi="Arial" w:hint="eastAsia"/>
          <w:bCs/>
          <w:kern w:val="0"/>
          <w:szCs w:val="36"/>
        </w:rPr>
        <w:t>：</w:t>
      </w:r>
      <w:r w:rsidRPr="00710343">
        <w:rPr>
          <w:rFonts w:ascii="標楷體" w:hAnsi="Arial" w:hint="eastAsia"/>
          <w:bCs/>
          <w:kern w:val="0"/>
          <w:szCs w:val="36"/>
        </w:rPr>
        <w:t>「各團體提出來的報表完全是不一致的，即使有會計師查核的，也不交，也只交自己做的，自律沒辦法要求，因為還沒到可比較的程度...」、「當時臺灣公益團體自律聯盟因為勸募條例本身沒訂清楚釐清這些問題，所以有的團體就是每年報...」，及「NGO會計準則，目前都準用商業會計，不見得完全符合這塊，帳目的</w:t>
      </w:r>
      <w:r w:rsidRPr="00710343">
        <w:rPr>
          <w:rFonts w:ascii="標楷體" w:hAnsi="Arial" w:hint="eastAsia"/>
          <w:bCs/>
          <w:kern w:val="0"/>
          <w:szCs w:val="36"/>
        </w:rPr>
        <w:lastRenderedPageBreak/>
        <w:t>管理必須形成業內共識，統一遵行...」等，均顯示公益團體財務公開報導之必要性，及目前現況之不足處。學者王雲東（2005）亦以紅十字會於南亞震災中每2個月在網路上公開所有收支明細、寄會訊讓每一位捐款人知道財務流向為例，說明「責信」制度係一公開、透明、有效率作法，且政府可扮演協助、協調、資源整合及修正法令之相關工作</w:t>
      </w:r>
      <w:r w:rsidRPr="00710343">
        <w:rPr>
          <w:rFonts w:ascii="標楷體" w:hAnsi="Arial"/>
          <w:bCs/>
          <w:kern w:val="0"/>
          <w:szCs w:val="36"/>
          <w:vertAlign w:val="superscript"/>
        </w:rPr>
        <w:footnoteReference w:id="4"/>
      </w:r>
      <w:r w:rsidRPr="00710343">
        <w:rPr>
          <w:rFonts w:ascii="標楷體" w:hAnsi="Arial" w:hint="eastAsia"/>
          <w:bCs/>
          <w:kern w:val="0"/>
          <w:szCs w:val="36"/>
        </w:rPr>
        <w:t>。爰此，公益團體利用透明化制度自行進行，勸募之財務報導揭露財務之來源與用途，能有效提升大眾之支持及監督，然目前我國自律組織機制尚在初步發展中，仍待主管機關積極推動，詳表六。</w:t>
      </w:r>
    </w:p>
    <w:p w:rsidR="004858D3" w:rsidRPr="00710343" w:rsidRDefault="004858D3" w:rsidP="00710343">
      <w:pPr>
        <w:numPr>
          <w:ilvl w:val="2"/>
          <w:numId w:val="1"/>
        </w:numPr>
        <w:ind w:left="993"/>
        <w:jc w:val="both"/>
        <w:outlineLvl w:val="2"/>
        <w:rPr>
          <w:rFonts w:ascii="標楷體" w:hAnsi="Arial"/>
          <w:kern w:val="0"/>
          <w:szCs w:val="36"/>
        </w:rPr>
      </w:pPr>
      <w:r w:rsidRPr="00710343">
        <w:rPr>
          <w:rFonts w:ascii="標楷體" w:hAnsi="Arial" w:hint="eastAsia"/>
          <w:bCs/>
          <w:kern w:val="0"/>
          <w:szCs w:val="36"/>
        </w:rPr>
        <w:t>研究指出（柯玉芳，2008）</w:t>
      </w:r>
      <w:r w:rsidRPr="00710343">
        <w:rPr>
          <w:rFonts w:ascii="標楷體" w:hAnsi="Arial"/>
          <w:bCs/>
          <w:kern w:val="0"/>
          <w:szCs w:val="36"/>
          <w:vertAlign w:val="superscript"/>
        </w:rPr>
        <w:footnoteReference w:id="5"/>
      </w:r>
      <w:r w:rsidRPr="00710343">
        <w:rPr>
          <w:rFonts w:ascii="標楷體" w:hAnsi="Arial" w:hint="eastAsia"/>
          <w:bCs/>
          <w:kern w:val="0"/>
          <w:szCs w:val="36"/>
        </w:rPr>
        <w:t>：非營利組織之資源大部分來自社會的愛心，且享有租稅優惠，等於整體社會多付稅</w:t>
      </w:r>
      <w:r w:rsidR="000D402A" w:rsidRPr="00710343">
        <w:rPr>
          <w:rFonts w:ascii="標楷體" w:hAnsi="Arial" w:hint="eastAsia"/>
          <w:bCs/>
          <w:kern w:val="0"/>
          <w:szCs w:val="36"/>
        </w:rPr>
        <w:t>賦</w:t>
      </w:r>
      <w:r w:rsidRPr="00710343">
        <w:rPr>
          <w:rFonts w:ascii="標楷體" w:hAnsi="Arial" w:hint="eastAsia"/>
          <w:bCs/>
          <w:kern w:val="0"/>
          <w:szCs w:val="36"/>
        </w:rPr>
        <w:t>來支持運作，因此非營利組織理對社會大眾交代其財務的運用及服務的成效。責信不僅止於募款狀況或財務的公開（財務責信）而已，亦應包括組織的運作績效（績效責信）、對所有的社會（會員）負責，這也就是對其合法性的來源負責的民主責信（高永興，無日期）</w:t>
      </w:r>
      <w:r w:rsidRPr="00710343">
        <w:rPr>
          <w:rFonts w:ascii="標楷體" w:hAnsi="Arial"/>
          <w:bCs/>
          <w:kern w:val="0"/>
          <w:szCs w:val="36"/>
          <w:vertAlign w:val="superscript"/>
        </w:rPr>
        <w:footnoteReference w:id="6"/>
      </w:r>
      <w:r w:rsidRPr="00710343">
        <w:rPr>
          <w:rFonts w:ascii="標楷體" w:hAnsi="Arial" w:hint="eastAsia"/>
          <w:bCs/>
          <w:kern w:val="0"/>
          <w:szCs w:val="36"/>
        </w:rPr>
        <w:t>；又非營利組織應有其最高之自主性，以自律、透明、公開為指標，以接受媒體、學界、網路、公眾之監督，或非營利組織之間的相互監督為原則（江明修、梅高文，2001；引自高永興）。此外，本院諮詢會議專家表示，責信制度對於小型團體雖產生「很多中小型組織都要有一個勸募字號，為了要讓活動順利，雖然可能是比較粗糙的計畫，但因為管理機制和財會流程還要再建立，可能也會遇到一個很大</w:t>
      </w:r>
      <w:r w:rsidRPr="00710343">
        <w:rPr>
          <w:rFonts w:ascii="標楷體" w:hAnsi="Arial" w:hint="eastAsia"/>
          <w:bCs/>
          <w:kern w:val="0"/>
          <w:szCs w:val="36"/>
        </w:rPr>
        <w:lastRenderedPageBreak/>
        <w:t>的災難，對於小組織，責信的成本高...」，然而「財務管理和責信機制都變好了」，亦利於保障捐款人之權益。爰此，公益團體主動透過公開透明與責信之作為，有助於提升其營運效率及外界支持度，並且形成自律原則，並降低政府之不當干預，善用社會資源。</w:t>
      </w:r>
    </w:p>
    <w:p w:rsidR="004858D3" w:rsidRPr="00710343" w:rsidRDefault="004858D3" w:rsidP="00710343">
      <w:pPr>
        <w:numPr>
          <w:ilvl w:val="2"/>
          <w:numId w:val="1"/>
        </w:numPr>
        <w:ind w:left="993"/>
        <w:jc w:val="both"/>
        <w:outlineLvl w:val="2"/>
        <w:rPr>
          <w:rFonts w:ascii="標楷體" w:hAnsi="Arial"/>
          <w:kern w:val="0"/>
          <w:szCs w:val="36"/>
        </w:rPr>
      </w:pPr>
      <w:r w:rsidRPr="00710343">
        <w:rPr>
          <w:rFonts w:ascii="標楷體" w:hAnsi="Arial" w:hint="eastAsia"/>
          <w:bCs/>
          <w:kern w:val="0"/>
          <w:szCs w:val="36"/>
        </w:rPr>
        <w:t>惟查，目前我國法令雖已規範勸募活動之成果須公開，然公益團體之責信及公開情形均尚未成熟。依本案諮詢專家指稱：「公開和責信，即使是現有人團法或</w:t>
      </w:r>
      <w:r w:rsidR="000D402A" w:rsidRPr="00710343">
        <w:rPr>
          <w:rFonts w:ascii="標楷體" w:hAnsi="Arial" w:hint="eastAsia"/>
          <w:bCs/>
          <w:kern w:val="0"/>
          <w:szCs w:val="36"/>
        </w:rPr>
        <w:t>（未來的）</w:t>
      </w:r>
      <w:r w:rsidRPr="00710343">
        <w:rPr>
          <w:rFonts w:ascii="標楷體" w:hAnsi="Arial" w:hint="eastAsia"/>
          <w:bCs/>
          <w:kern w:val="0"/>
          <w:szCs w:val="36"/>
        </w:rPr>
        <w:t>財團法人法等相關法令都沒有足夠的條件可以做到</w:t>
      </w:r>
      <w:r w:rsidR="00C83D2D" w:rsidRPr="00710343">
        <w:rPr>
          <w:rFonts w:ascii="標楷體" w:hAnsi="Arial" w:hint="eastAsia"/>
          <w:bCs/>
          <w:kern w:val="0"/>
          <w:szCs w:val="36"/>
        </w:rPr>
        <w:t>向</w:t>
      </w:r>
      <w:r w:rsidRPr="00710343">
        <w:rPr>
          <w:rFonts w:ascii="標楷體" w:hAnsi="Arial" w:hint="eastAsia"/>
          <w:bCs/>
          <w:kern w:val="0"/>
          <w:szCs w:val="36"/>
        </w:rPr>
        <w:t>捐款人報告，公益勸募條例某個程度是要保障捐款人的權益...」、「應該是要讓捐款人判斷，由自律組織要求受贈團體透明化，讓市場決定，不是由政府為防弊而防弊」、</w:t>
      </w:r>
      <w:r w:rsidRPr="00710343">
        <w:rPr>
          <w:rFonts w:ascii="標楷體" w:hAnsi="Arial" w:hint="eastAsia"/>
          <w:kern w:val="0"/>
          <w:szCs w:val="36"/>
        </w:rPr>
        <w:t>「美國以稅法規定，Form 900-PF需要揭露很多資訊，包括所有財務狀況、前5大會長等薪水、理事的學經歷背景等。然後另有專業學者組成所謂watchdog</w:t>
      </w:r>
      <w:r w:rsidR="00C83D2D" w:rsidRPr="00710343">
        <w:rPr>
          <w:rFonts w:ascii="標楷體" w:hAnsi="Arial" w:hint="eastAsia"/>
          <w:kern w:val="0"/>
          <w:szCs w:val="36"/>
        </w:rPr>
        <w:t>的機制去審閱。現在臺灣自律聯盟</w:t>
      </w:r>
      <w:r w:rsidRPr="00710343">
        <w:rPr>
          <w:rFonts w:ascii="標楷體" w:hAnsi="Arial" w:hint="eastAsia"/>
          <w:kern w:val="0"/>
          <w:szCs w:val="36"/>
        </w:rPr>
        <w:t>是以民間力量推動，會很慢」及「綜觀歐美國家，對於募款管理的角色有幾個：美國及瑞士主要跟稅法在一起，所以NPO組織的財務必須很透明，回到捐款人身上，以理性狀態。日本及菲律賓則是由政府認可的中介組織，如聯盟等，才能募款，也就是把監督角色回歸到民間。目前臺灣狀態，希望未來可以走到優質，不過在那之前，法仍有意義，對於小型組織，仍有思考作用...」</w:t>
      </w:r>
      <w:r w:rsidRPr="00710343">
        <w:rPr>
          <w:rFonts w:ascii="標楷體" w:hAnsi="Arial" w:hint="eastAsia"/>
          <w:bCs/>
          <w:kern w:val="0"/>
          <w:szCs w:val="36"/>
        </w:rPr>
        <w:t>。又如</w:t>
      </w:r>
      <w:r w:rsidRPr="00710343">
        <w:rPr>
          <w:rFonts w:ascii="標楷體" w:hAnsi="Arial"/>
          <w:bCs/>
          <w:kern w:val="0"/>
          <w:szCs w:val="36"/>
        </w:rPr>
        <w:t>陳文良</w:t>
      </w:r>
      <w:r w:rsidRPr="00710343">
        <w:rPr>
          <w:rFonts w:ascii="標楷體" w:hAnsi="Arial" w:hint="eastAsia"/>
          <w:bCs/>
          <w:kern w:val="0"/>
          <w:szCs w:val="36"/>
        </w:rPr>
        <w:t>（2011）指出</w:t>
      </w:r>
      <w:r w:rsidRPr="00710343">
        <w:rPr>
          <w:rFonts w:ascii="標楷體" w:hAnsi="Arial"/>
          <w:bCs/>
          <w:kern w:val="0"/>
          <w:szCs w:val="36"/>
          <w:vertAlign w:val="superscript"/>
        </w:rPr>
        <w:footnoteReference w:id="7"/>
      </w:r>
      <w:r w:rsidRPr="00710343">
        <w:rPr>
          <w:rFonts w:ascii="標楷體" w:hAnsi="Arial" w:hint="eastAsia"/>
          <w:bCs/>
          <w:kern w:val="0"/>
          <w:szCs w:val="36"/>
        </w:rPr>
        <w:t>，英國</w:t>
      </w:r>
      <w:r w:rsidRPr="00710343">
        <w:rPr>
          <w:rFonts w:ascii="標楷體" w:hAnsi="Arial"/>
          <w:bCs/>
          <w:kern w:val="0"/>
          <w:szCs w:val="36"/>
        </w:rPr>
        <w:t>「公共慈善勸募條例」</w:t>
      </w:r>
      <w:r w:rsidRPr="00710343">
        <w:rPr>
          <w:rFonts w:ascii="標楷體" w:hAnsi="Arial" w:hint="eastAsia"/>
          <w:bCs/>
          <w:kern w:val="0"/>
          <w:szCs w:val="36"/>
        </w:rPr>
        <w:t>之</w:t>
      </w:r>
      <w:r w:rsidRPr="00710343">
        <w:rPr>
          <w:rFonts w:ascii="標楷體" w:hAnsi="Arial"/>
          <w:bCs/>
          <w:kern w:val="0"/>
          <w:szCs w:val="36"/>
        </w:rPr>
        <w:t>目的</w:t>
      </w:r>
      <w:r w:rsidRPr="00710343">
        <w:rPr>
          <w:rFonts w:ascii="標楷體" w:hAnsi="Arial" w:hint="eastAsia"/>
          <w:bCs/>
          <w:kern w:val="0"/>
          <w:szCs w:val="36"/>
        </w:rPr>
        <w:t>在</w:t>
      </w:r>
      <w:r w:rsidRPr="00710343">
        <w:rPr>
          <w:rFonts w:ascii="標楷體" w:hAnsi="Arial"/>
          <w:bCs/>
          <w:kern w:val="0"/>
          <w:szCs w:val="36"/>
        </w:rPr>
        <w:t>：「開創一個公平而有效率的公共慈善勸募許可機制，以促進負責任的勸募活動與相稱的慈善工作，革除對於慈善及募款組織的不信任</w:t>
      </w:r>
      <w:r w:rsidRPr="00710343">
        <w:rPr>
          <w:rFonts w:ascii="標楷體" w:hAnsi="Arial" w:hint="eastAsia"/>
          <w:bCs/>
          <w:kern w:val="0"/>
          <w:szCs w:val="36"/>
        </w:rPr>
        <w:t>，</w:t>
      </w:r>
      <w:r w:rsidRPr="00710343">
        <w:rPr>
          <w:rFonts w:ascii="標楷體" w:hAnsi="Arial"/>
          <w:bCs/>
          <w:kern w:val="0"/>
          <w:szCs w:val="36"/>
        </w:rPr>
        <w:t>規範</w:t>
      </w:r>
      <w:r w:rsidRPr="00710343">
        <w:rPr>
          <w:rFonts w:ascii="標楷體" w:hAnsi="Arial" w:hint="eastAsia"/>
          <w:bCs/>
          <w:kern w:val="0"/>
          <w:szCs w:val="36"/>
        </w:rPr>
        <w:t>以</w:t>
      </w:r>
      <w:r w:rsidRPr="00710343">
        <w:rPr>
          <w:rFonts w:ascii="標楷體" w:hAnsi="Arial"/>
          <w:bCs/>
          <w:kern w:val="0"/>
          <w:szCs w:val="36"/>
        </w:rPr>
        <w:t>該志願性組織是否取得募款</w:t>
      </w:r>
      <w:r w:rsidRPr="00710343">
        <w:rPr>
          <w:rFonts w:ascii="標楷體" w:hAnsi="Arial" w:hint="eastAsia"/>
          <w:bCs/>
          <w:kern w:val="0"/>
          <w:szCs w:val="36"/>
        </w:rPr>
        <w:t>之</w:t>
      </w:r>
      <w:r w:rsidRPr="00710343">
        <w:rPr>
          <w:rFonts w:ascii="標楷體" w:hAnsi="Arial"/>
          <w:bCs/>
          <w:kern w:val="0"/>
          <w:szCs w:val="36"/>
        </w:rPr>
        <w:t>資格</w:t>
      </w:r>
      <w:r w:rsidR="000A0463" w:rsidRPr="00710343">
        <w:rPr>
          <w:rFonts w:ascii="標楷體" w:hAnsi="Arial" w:hint="eastAsia"/>
          <w:bCs/>
          <w:kern w:val="0"/>
          <w:szCs w:val="36"/>
        </w:rPr>
        <w:t>（</w:t>
      </w:r>
      <w:r w:rsidRPr="00710343">
        <w:rPr>
          <w:rFonts w:ascii="標楷體" w:hAnsi="Arial"/>
          <w:bCs/>
          <w:kern w:val="0"/>
          <w:szCs w:val="36"/>
        </w:rPr>
        <w:t>執</w:t>
      </w:r>
      <w:r w:rsidRPr="00710343">
        <w:rPr>
          <w:rFonts w:ascii="標楷體" w:hAnsi="Arial"/>
          <w:bCs/>
          <w:kern w:val="0"/>
          <w:szCs w:val="36"/>
        </w:rPr>
        <w:lastRenderedPageBreak/>
        <w:t>照</w:t>
      </w:r>
      <w:r w:rsidR="000A0463" w:rsidRPr="00710343">
        <w:rPr>
          <w:rFonts w:ascii="標楷體" w:hAnsi="Arial" w:hint="eastAsia"/>
          <w:bCs/>
          <w:kern w:val="0"/>
          <w:szCs w:val="36"/>
        </w:rPr>
        <w:t>）</w:t>
      </w:r>
      <w:r w:rsidRPr="00710343">
        <w:rPr>
          <w:rFonts w:ascii="標楷體" w:hAnsi="Arial"/>
          <w:bCs/>
          <w:kern w:val="0"/>
          <w:szCs w:val="36"/>
        </w:rPr>
        <w:t>為基礎，不針對個別勸募活動予以許可」</w:t>
      </w:r>
      <w:r w:rsidR="00C83D2D" w:rsidRPr="00710343">
        <w:rPr>
          <w:rFonts w:ascii="標楷體" w:hAnsi="Arial" w:hint="eastAsia"/>
          <w:bCs/>
          <w:kern w:val="0"/>
          <w:szCs w:val="36"/>
        </w:rPr>
        <w:t>。</w:t>
      </w:r>
    </w:p>
    <w:p w:rsidR="00EC419D" w:rsidRPr="00710343" w:rsidRDefault="00EC419D" w:rsidP="00710343">
      <w:pPr>
        <w:numPr>
          <w:ilvl w:val="2"/>
          <w:numId w:val="1"/>
        </w:numPr>
        <w:ind w:left="993"/>
        <w:jc w:val="both"/>
        <w:outlineLvl w:val="2"/>
        <w:rPr>
          <w:rFonts w:ascii="標楷體" w:hAnsi="Arial"/>
          <w:kern w:val="0"/>
          <w:szCs w:val="36"/>
        </w:rPr>
      </w:pPr>
      <w:r w:rsidRPr="00710343">
        <w:rPr>
          <w:rFonts w:ascii="標楷體" w:hAnsi="Arial" w:hint="eastAsia"/>
          <w:kern w:val="0"/>
          <w:szCs w:val="36"/>
        </w:rPr>
        <w:t>以美國</w:t>
      </w:r>
      <w:r w:rsidR="006647E5" w:rsidRPr="00710343">
        <w:rPr>
          <w:rFonts w:ascii="標楷體" w:hAnsi="Arial" w:hint="eastAsia"/>
          <w:kern w:val="0"/>
          <w:szCs w:val="36"/>
        </w:rPr>
        <w:t>非營利組織之稅務申報為例，其係</w:t>
      </w:r>
      <w:r w:rsidR="00EB5543" w:rsidRPr="00710343">
        <w:rPr>
          <w:rFonts w:ascii="標楷體" w:hAnsi="Arial" w:hint="eastAsia"/>
          <w:kern w:val="0"/>
          <w:szCs w:val="36"/>
        </w:rPr>
        <w:t>依</w:t>
      </w:r>
      <w:r w:rsidR="00F9777A" w:rsidRPr="00710343">
        <w:rPr>
          <w:rFonts w:hint="eastAsia"/>
        </w:rPr>
        <w:t>性質、</w:t>
      </w:r>
      <w:r w:rsidR="006647E5" w:rsidRPr="00710343">
        <w:rPr>
          <w:rFonts w:hint="eastAsia"/>
        </w:rPr>
        <w:t>規模大小</w:t>
      </w:r>
      <w:r w:rsidR="006647E5" w:rsidRPr="00710343">
        <w:rPr>
          <w:rFonts w:hint="eastAsia"/>
        </w:rPr>
        <w:t>(</w:t>
      </w:r>
      <w:r w:rsidR="00A40C26" w:rsidRPr="00710343">
        <w:rPr>
          <w:rFonts w:hint="eastAsia"/>
        </w:rPr>
        <w:t>年度總收入</w:t>
      </w:r>
      <w:r w:rsidR="00F9777A" w:rsidRPr="00710343">
        <w:rPr>
          <w:rFonts w:hint="eastAsia"/>
        </w:rPr>
        <w:t>或</w:t>
      </w:r>
      <w:r w:rsidR="00A40C26" w:rsidRPr="00710343">
        <w:rPr>
          <w:rFonts w:hint="eastAsia"/>
        </w:rPr>
        <w:t>總資產</w:t>
      </w:r>
      <w:r w:rsidR="006647E5" w:rsidRPr="00710343">
        <w:rPr>
          <w:rFonts w:hint="eastAsia"/>
        </w:rPr>
        <w:t>)</w:t>
      </w:r>
      <w:r w:rsidR="006647E5" w:rsidRPr="00710343">
        <w:rPr>
          <w:rFonts w:hint="eastAsia"/>
        </w:rPr>
        <w:t>而分別選用</w:t>
      </w:r>
      <w:r w:rsidRPr="00710343">
        <w:t>Form 990</w:t>
      </w:r>
      <w:r w:rsidRPr="00710343">
        <w:rPr>
          <w:rFonts w:hint="eastAsia"/>
        </w:rPr>
        <w:t>、</w:t>
      </w:r>
      <w:r w:rsidRPr="00710343">
        <w:t>Form 990-EZ</w:t>
      </w:r>
      <w:r w:rsidRPr="00710343">
        <w:rPr>
          <w:rFonts w:hint="eastAsia"/>
        </w:rPr>
        <w:t>、</w:t>
      </w:r>
      <w:r w:rsidRPr="00710343">
        <w:t>Form 990-PF</w:t>
      </w:r>
      <w:r w:rsidR="00A40C26" w:rsidRPr="00710343">
        <w:rPr>
          <w:rFonts w:hint="eastAsia"/>
        </w:rPr>
        <w:t>或</w:t>
      </w:r>
      <w:r w:rsidRPr="00710343">
        <w:t>Form 990-N</w:t>
      </w:r>
      <w:r w:rsidRPr="00710343">
        <w:rPr>
          <w:rFonts w:hint="eastAsia"/>
        </w:rPr>
        <w:t>等</w:t>
      </w:r>
      <w:r w:rsidR="006647E5" w:rsidRPr="00710343">
        <w:rPr>
          <w:rFonts w:hint="eastAsia"/>
        </w:rPr>
        <w:t>表</w:t>
      </w:r>
      <w:r w:rsidR="00235594" w:rsidRPr="00710343">
        <w:rPr>
          <w:rFonts w:hint="eastAsia"/>
        </w:rPr>
        <w:t>格</w:t>
      </w:r>
      <w:r w:rsidR="006647E5" w:rsidRPr="00710343">
        <w:rPr>
          <w:rFonts w:hint="eastAsia"/>
        </w:rPr>
        <w:t>，</w:t>
      </w:r>
      <w:r w:rsidR="006647E5" w:rsidRPr="00710343">
        <w:rPr>
          <w:rFonts w:ascii="標楷體" w:hAnsi="Arial" w:hint="eastAsia"/>
          <w:kern w:val="0"/>
          <w:szCs w:val="36"/>
        </w:rPr>
        <w:t>向</w:t>
      </w:r>
      <w:r w:rsidR="006647E5" w:rsidRPr="00710343">
        <w:rPr>
          <w:rFonts w:hint="eastAsia"/>
        </w:rPr>
        <w:t>內地稅務局</w:t>
      </w:r>
      <w:r w:rsidR="006647E5" w:rsidRPr="00710343">
        <w:rPr>
          <w:rFonts w:hint="eastAsia"/>
        </w:rPr>
        <w:t>(Internal Revenue Service, IRS)</w:t>
      </w:r>
      <w:r w:rsidR="006647E5" w:rsidRPr="00710343">
        <w:rPr>
          <w:rFonts w:ascii="標楷體" w:hAnsi="Arial" w:hint="eastAsia"/>
          <w:kern w:val="0"/>
          <w:szCs w:val="36"/>
        </w:rPr>
        <w:t>申報</w:t>
      </w:r>
      <w:r w:rsidR="00E86914" w:rsidRPr="00710343">
        <w:rPr>
          <w:rFonts w:hint="eastAsia"/>
        </w:rPr>
        <w:t>；</w:t>
      </w:r>
      <w:r w:rsidRPr="00710343">
        <w:rPr>
          <w:rFonts w:hint="eastAsia"/>
        </w:rPr>
        <w:t>其中</w:t>
      </w:r>
      <w:r w:rsidRPr="00710343">
        <w:rPr>
          <w:rFonts w:hint="eastAsia"/>
        </w:rPr>
        <w:t>Form 990</w:t>
      </w:r>
      <w:r w:rsidR="006647E5" w:rsidRPr="00710343">
        <w:rPr>
          <w:rFonts w:hint="eastAsia"/>
        </w:rPr>
        <w:t>要求</w:t>
      </w:r>
      <w:r w:rsidR="006647E5" w:rsidRPr="00710343">
        <w:rPr>
          <w:rFonts w:ascii="標楷體" w:hAnsi="Arial" w:hint="eastAsia"/>
          <w:kern w:val="0"/>
          <w:szCs w:val="36"/>
        </w:rPr>
        <w:t>非營利組織揭露</w:t>
      </w:r>
      <w:r w:rsidR="00466ADA" w:rsidRPr="00710343">
        <w:rPr>
          <w:rFonts w:hint="eastAsia"/>
        </w:rPr>
        <w:t>「</w:t>
      </w:r>
      <w:r w:rsidR="006647E5" w:rsidRPr="00710343">
        <w:rPr>
          <w:rFonts w:hint="eastAsia"/>
        </w:rPr>
        <w:t>經</w:t>
      </w:r>
      <w:r w:rsidR="00466ADA" w:rsidRPr="00710343">
        <w:rPr>
          <w:rFonts w:hint="eastAsia"/>
        </w:rPr>
        <w:t>理人、董事、受託人、重要員工、最高薪酬者和獨立承包人之薪酬」</w:t>
      </w:r>
      <w:r w:rsidR="006647E5" w:rsidRPr="00710343">
        <w:rPr>
          <w:rFonts w:hint="eastAsia"/>
        </w:rPr>
        <w:t>(</w:t>
      </w:r>
      <w:r w:rsidR="006647E5" w:rsidRPr="00710343">
        <w:rPr>
          <w:rFonts w:hint="eastAsia"/>
        </w:rPr>
        <w:t>第</w:t>
      </w:r>
      <w:r w:rsidR="006647E5" w:rsidRPr="00710343">
        <w:rPr>
          <w:rFonts w:hint="eastAsia"/>
        </w:rPr>
        <w:t>7</w:t>
      </w:r>
      <w:r w:rsidR="006647E5" w:rsidRPr="00710343">
        <w:rPr>
          <w:rFonts w:hint="eastAsia"/>
        </w:rPr>
        <w:t>部分</w:t>
      </w:r>
      <w:r w:rsidR="006647E5" w:rsidRPr="00710343">
        <w:rPr>
          <w:rFonts w:hint="eastAsia"/>
        </w:rPr>
        <w:t>)</w:t>
      </w:r>
      <w:r w:rsidR="00466ADA" w:rsidRPr="00710343">
        <w:rPr>
          <w:rFonts w:hint="eastAsia"/>
        </w:rPr>
        <w:t>、「收入表」</w:t>
      </w:r>
      <w:r w:rsidR="006647E5" w:rsidRPr="00710343">
        <w:rPr>
          <w:rFonts w:hint="eastAsia"/>
        </w:rPr>
        <w:t>(</w:t>
      </w:r>
      <w:r w:rsidR="006647E5" w:rsidRPr="00710343">
        <w:rPr>
          <w:rFonts w:hint="eastAsia"/>
        </w:rPr>
        <w:t>第</w:t>
      </w:r>
      <w:r w:rsidR="006647E5" w:rsidRPr="00710343">
        <w:rPr>
          <w:rFonts w:hint="eastAsia"/>
        </w:rPr>
        <w:t>8</w:t>
      </w:r>
      <w:r w:rsidR="006647E5" w:rsidRPr="00710343">
        <w:rPr>
          <w:rFonts w:hint="eastAsia"/>
        </w:rPr>
        <w:t>部分</w:t>
      </w:r>
      <w:r w:rsidR="006647E5" w:rsidRPr="00710343">
        <w:rPr>
          <w:rFonts w:hint="eastAsia"/>
        </w:rPr>
        <w:t>)</w:t>
      </w:r>
      <w:r w:rsidR="00466ADA" w:rsidRPr="00710343">
        <w:rPr>
          <w:rFonts w:hint="eastAsia"/>
        </w:rPr>
        <w:t>、「功能性費用明細表」</w:t>
      </w:r>
      <w:r w:rsidR="006647E5" w:rsidRPr="00710343">
        <w:rPr>
          <w:rFonts w:hint="eastAsia"/>
        </w:rPr>
        <w:t>(</w:t>
      </w:r>
      <w:r w:rsidR="006647E5" w:rsidRPr="00710343">
        <w:rPr>
          <w:rFonts w:hint="eastAsia"/>
        </w:rPr>
        <w:t>第</w:t>
      </w:r>
      <w:r w:rsidR="006647E5" w:rsidRPr="00710343">
        <w:rPr>
          <w:rFonts w:hint="eastAsia"/>
        </w:rPr>
        <w:t>9</w:t>
      </w:r>
      <w:r w:rsidR="006647E5" w:rsidRPr="00710343">
        <w:rPr>
          <w:rFonts w:hint="eastAsia"/>
        </w:rPr>
        <w:t>部分</w:t>
      </w:r>
      <w:r w:rsidR="006647E5" w:rsidRPr="00710343">
        <w:rPr>
          <w:rFonts w:hint="eastAsia"/>
        </w:rPr>
        <w:t>)</w:t>
      </w:r>
      <w:r w:rsidR="00466ADA" w:rsidRPr="00710343">
        <w:rPr>
          <w:rFonts w:hint="eastAsia"/>
        </w:rPr>
        <w:t>、「平衡表」</w:t>
      </w:r>
      <w:r w:rsidR="006647E5" w:rsidRPr="00710343">
        <w:rPr>
          <w:rFonts w:hint="eastAsia"/>
        </w:rPr>
        <w:t>(</w:t>
      </w:r>
      <w:r w:rsidR="006647E5" w:rsidRPr="00710343">
        <w:rPr>
          <w:rFonts w:hint="eastAsia"/>
        </w:rPr>
        <w:t>第</w:t>
      </w:r>
      <w:r w:rsidR="006647E5" w:rsidRPr="00710343">
        <w:rPr>
          <w:rFonts w:hint="eastAsia"/>
        </w:rPr>
        <w:t>10</w:t>
      </w:r>
      <w:r w:rsidR="006647E5" w:rsidRPr="00710343">
        <w:rPr>
          <w:rFonts w:hint="eastAsia"/>
        </w:rPr>
        <w:t>部分</w:t>
      </w:r>
      <w:r w:rsidR="006647E5" w:rsidRPr="00710343">
        <w:rPr>
          <w:rFonts w:hint="eastAsia"/>
        </w:rPr>
        <w:t>)</w:t>
      </w:r>
      <w:r w:rsidR="00466ADA" w:rsidRPr="00710343">
        <w:rPr>
          <w:rFonts w:hint="eastAsia"/>
        </w:rPr>
        <w:t>、「淨資產調節表」</w:t>
      </w:r>
      <w:r w:rsidR="006647E5" w:rsidRPr="00710343">
        <w:rPr>
          <w:rFonts w:hint="eastAsia"/>
        </w:rPr>
        <w:t>(</w:t>
      </w:r>
      <w:r w:rsidR="006647E5" w:rsidRPr="00710343">
        <w:rPr>
          <w:rFonts w:hint="eastAsia"/>
        </w:rPr>
        <w:t>第</w:t>
      </w:r>
      <w:r w:rsidR="006647E5" w:rsidRPr="00710343">
        <w:rPr>
          <w:rFonts w:hint="eastAsia"/>
        </w:rPr>
        <w:t>11</w:t>
      </w:r>
      <w:r w:rsidR="006647E5" w:rsidRPr="00710343">
        <w:rPr>
          <w:rFonts w:hint="eastAsia"/>
        </w:rPr>
        <w:t>部分</w:t>
      </w:r>
      <w:r w:rsidR="006647E5" w:rsidRPr="00710343">
        <w:rPr>
          <w:rFonts w:hint="eastAsia"/>
        </w:rPr>
        <w:t>)</w:t>
      </w:r>
      <w:r w:rsidR="00466ADA" w:rsidRPr="00710343">
        <w:rPr>
          <w:rFonts w:hint="eastAsia"/>
        </w:rPr>
        <w:t>及「財務報表與報導」</w:t>
      </w:r>
      <w:r w:rsidR="006647E5" w:rsidRPr="00710343">
        <w:rPr>
          <w:rFonts w:hint="eastAsia"/>
        </w:rPr>
        <w:t>(</w:t>
      </w:r>
      <w:r w:rsidR="006647E5" w:rsidRPr="00710343">
        <w:rPr>
          <w:rFonts w:hint="eastAsia"/>
        </w:rPr>
        <w:t>第</w:t>
      </w:r>
      <w:r w:rsidR="006647E5" w:rsidRPr="00710343">
        <w:rPr>
          <w:rFonts w:hint="eastAsia"/>
        </w:rPr>
        <w:t>12</w:t>
      </w:r>
      <w:r w:rsidR="006647E5" w:rsidRPr="00710343">
        <w:rPr>
          <w:rFonts w:hint="eastAsia"/>
        </w:rPr>
        <w:t>部分</w:t>
      </w:r>
      <w:r w:rsidR="006647E5" w:rsidRPr="00710343">
        <w:rPr>
          <w:rFonts w:hint="eastAsia"/>
        </w:rPr>
        <w:t>)</w:t>
      </w:r>
      <w:r w:rsidR="00466ADA" w:rsidRPr="00710343">
        <w:rPr>
          <w:rFonts w:hint="eastAsia"/>
        </w:rPr>
        <w:t>等</w:t>
      </w:r>
      <w:r w:rsidR="006647E5" w:rsidRPr="00710343">
        <w:rPr>
          <w:rFonts w:hint="eastAsia"/>
        </w:rPr>
        <w:t>，</w:t>
      </w:r>
      <w:r w:rsidR="00090F64" w:rsidRPr="00710343">
        <w:rPr>
          <w:rFonts w:hint="eastAsia"/>
        </w:rPr>
        <w:t>此外，</w:t>
      </w:r>
      <w:r w:rsidR="006647E5" w:rsidRPr="00710343">
        <w:rPr>
          <w:rFonts w:hint="eastAsia"/>
        </w:rPr>
        <w:t>還要求</w:t>
      </w:r>
      <w:r w:rsidR="006647E5" w:rsidRPr="00710343">
        <w:rPr>
          <w:rFonts w:ascii="標楷體" w:hAnsi="Arial" w:hint="eastAsia"/>
          <w:kern w:val="0"/>
          <w:szCs w:val="36"/>
        </w:rPr>
        <w:t>非營利組織再申報諸多明細表(schedule)，如</w:t>
      </w:r>
      <w:r w:rsidR="006647E5" w:rsidRPr="00710343">
        <w:rPr>
          <w:rFonts w:hint="eastAsia"/>
        </w:rPr>
        <w:t>捐款人明細表、薪酬資訊明細表、關係人交易明細表、實物捐贈明細表，及清算、歇業、解散、或處分重大資產明細表等，計</w:t>
      </w:r>
      <w:r w:rsidR="006647E5" w:rsidRPr="00710343">
        <w:rPr>
          <w:rFonts w:hint="eastAsia"/>
        </w:rPr>
        <w:t>16</w:t>
      </w:r>
      <w:r w:rsidR="006647E5" w:rsidRPr="00710343">
        <w:rPr>
          <w:rFonts w:hint="eastAsia"/>
        </w:rPr>
        <w:t>個</w:t>
      </w:r>
      <w:r w:rsidR="000541B1" w:rsidRPr="00710343">
        <w:rPr>
          <w:rFonts w:hint="eastAsia"/>
        </w:rPr>
        <w:t>明細</w:t>
      </w:r>
      <w:r w:rsidR="006647E5" w:rsidRPr="00710343">
        <w:rPr>
          <w:rFonts w:hint="eastAsia"/>
        </w:rPr>
        <w:t>表</w:t>
      </w:r>
      <w:r w:rsidR="006647E5" w:rsidRPr="00710343">
        <w:rPr>
          <w:rStyle w:val="af2"/>
        </w:rPr>
        <w:footnoteReference w:id="8"/>
      </w:r>
      <w:r w:rsidR="006647E5" w:rsidRPr="00710343">
        <w:rPr>
          <w:rFonts w:hint="eastAsia"/>
        </w:rPr>
        <w:t>（</w:t>
      </w:r>
      <w:r w:rsidR="000541B1" w:rsidRPr="00710343">
        <w:rPr>
          <w:rFonts w:hint="eastAsia"/>
        </w:rPr>
        <w:t>從</w:t>
      </w:r>
      <w:r w:rsidR="000541B1" w:rsidRPr="00710343">
        <w:rPr>
          <w:rFonts w:ascii="標楷體" w:hAnsi="Arial" w:hint="eastAsia"/>
          <w:kern w:val="0"/>
          <w:szCs w:val="36"/>
        </w:rPr>
        <w:t>schedule A到schedule R</w:t>
      </w:r>
      <w:r w:rsidR="000541B1" w:rsidRPr="00710343">
        <w:rPr>
          <w:rFonts w:hint="eastAsia"/>
        </w:rPr>
        <w:t>，</w:t>
      </w:r>
      <w:r w:rsidR="006647E5" w:rsidRPr="00710343">
        <w:rPr>
          <w:rFonts w:hint="eastAsia"/>
        </w:rPr>
        <w:t>詳表七），另外，又</w:t>
      </w:r>
      <w:r w:rsidR="00466ADA" w:rsidRPr="00710343">
        <w:rPr>
          <w:rFonts w:hint="eastAsia"/>
        </w:rPr>
        <w:t>依</w:t>
      </w:r>
      <w:r w:rsidR="0062773F" w:rsidRPr="00710343">
        <w:rPr>
          <w:rFonts w:hint="eastAsia"/>
        </w:rPr>
        <w:t>組織</w:t>
      </w:r>
      <w:r w:rsidR="00F10BBF" w:rsidRPr="00710343">
        <w:rPr>
          <w:rFonts w:hint="eastAsia"/>
        </w:rPr>
        <w:t>類型</w:t>
      </w:r>
      <w:r w:rsidR="006647E5" w:rsidRPr="00710343">
        <w:rPr>
          <w:rFonts w:hint="eastAsia"/>
        </w:rPr>
        <w:t>之不同，</w:t>
      </w:r>
      <w:r w:rsidR="00B06B9E" w:rsidRPr="00710343">
        <w:rPr>
          <w:rFonts w:hint="eastAsia"/>
        </w:rPr>
        <w:t>如</w:t>
      </w:r>
      <w:r w:rsidR="0062773F" w:rsidRPr="00710343">
        <w:rPr>
          <w:rFonts w:hint="eastAsia"/>
        </w:rPr>
        <w:t>學校、醫院</w:t>
      </w:r>
      <w:r w:rsidR="00090F64" w:rsidRPr="00710343">
        <w:rPr>
          <w:rFonts w:hint="eastAsia"/>
        </w:rPr>
        <w:t>等</w:t>
      </w:r>
      <w:r w:rsidR="006647E5" w:rsidRPr="00710343">
        <w:rPr>
          <w:rFonts w:hint="eastAsia"/>
        </w:rPr>
        <w:t>而</w:t>
      </w:r>
      <w:r w:rsidR="009A34D4" w:rsidRPr="00710343">
        <w:rPr>
          <w:rFonts w:hint="eastAsia"/>
        </w:rPr>
        <w:t>適用</w:t>
      </w:r>
      <w:r w:rsidR="006647E5" w:rsidRPr="00710343">
        <w:rPr>
          <w:rFonts w:hint="eastAsia"/>
        </w:rPr>
        <w:t>不同之</w:t>
      </w:r>
      <w:r w:rsidR="00F10BBF" w:rsidRPr="00710343">
        <w:rPr>
          <w:rFonts w:hint="eastAsia"/>
        </w:rPr>
        <w:t>特定</w:t>
      </w:r>
      <w:r w:rsidR="00090F64" w:rsidRPr="00710343">
        <w:rPr>
          <w:rFonts w:hint="eastAsia"/>
        </w:rPr>
        <w:t>明細表</w:t>
      </w:r>
      <w:r w:rsidR="006647E5" w:rsidRPr="00710343">
        <w:rPr>
          <w:rFonts w:hint="eastAsia"/>
        </w:rPr>
        <w:t>。</w:t>
      </w:r>
    </w:p>
    <w:p w:rsidR="004858D3" w:rsidRPr="00710343" w:rsidRDefault="004858D3" w:rsidP="00710343">
      <w:pPr>
        <w:numPr>
          <w:ilvl w:val="2"/>
          <w:numId w:val="1"/>
        </w:numPr>
        <w:ind w:left="993"/>
        <w:jc w:val="both"/>
        <w:outlineLvl w:val="2"/>
        <w:rPr>
          <w:rFonts w:ascii="標楷體" w:hAnsi="Arial"/>
          <w:kern w:val="0"/>
          <w:szCs w:val="36"/>
        </w:rPr>
      </w:pPr>
      <w:r w:rsidRPr="00710343">
        <w:rPr>
          <w:rFonts w:ascii="標楷體" w:hAnsi="Arial" w:hint="eastAsia"/>
          <w:bCs/>
          <w:kern w:val="0"/>
          <w:szCs w:val="36"/>
        </w:rPr>
        <w:t>綜上，目前我國相關法令尚未健全、監督機制之範圍與程序未定</w:t>
      </w:r>
      <w:r w:rsidR="006965D8" w:rsidRPr="00710343">
        <w:rPr>
          <w:rFonts w:ascii="標楷體" w:hAnsi="Arial" w:hint="eastAsia"/>
          <w:bCs/>
          <w:kern w:val="0"/>
          <w:szCs w:val="36"/>
        </w:rPr>
        <w:t>，</w:t>
      </w:r>
      <w:r w:rsidR="003B58B2" w:rsidRPr="00710343">
        <w:rPr>
          <w:rFonts w:ascii="標楷體" w:hAnsi="Arial" w:hint="eastAsia"/>
          <w:bCs/>
          <w:kern w:val="0"/>
          <w:szCs w:val="36"/>
        </w:rPr>
        <w:t>為待精進之課題</w:t>
      </w:r>
      <w:r w:rsidRPr="00710343">
        <w:rPr>
          <w:rFonts w:ascii="標楷體" w:hAnsi="Arial" w:hint="eastAsia"/>
          <w:bCs/>
          <w:kern w:val="0"/>
          <w:szCs w:val="36"/>
        </w:rPr>
        <w:t>。</w:t>
      </w:r>
      <w:r w:rsidR="00C83D2D" w:rsidRPr="00710343">
        <w:rPr>
          <w:rFonts w:ascii="標楷體" w:hAnsi="Arial" w:hint="eastAsia"/>
          <w:bCs/>
          <w:kern w:val="0"/>
          <w:szCs w:val="36"/>
        </w:rPr>
        <w:t>前開國家</w:t>
      </w:r>
      <w:r w:rsidR="006647E5" w:rsidRPr="00710343">
        <w:rPr>
          <w:rFonts w:ascii="標楷體" w:hAnsi="Arial" w:hint="eastAsia"/>
          <w:bCs/>
          <w:kern w:val="0"/>
          <w:szCs w:val="36"/>
        </w:rPr>
        <w:t>法律</w:t>
      </w:r>
      <w:r w:rsidR="00C83D2D" w:rsidRPr="00710343">
        <w:rPr>
          <w:rFonts w:ascii="標楷體" w:hAnsi="Arial" w:hint="eastAsia"/>
          <w:bCs/>
          <w:kern w:val="0"/>
          <w:szCs w:val="36"/>
        </w:rPr>
        <w:t>規定</w:t>
      </w:r>
      <w:r w:rsidR="006647E5" w:rsidRPr="00710343">
        <w:rPr>
          <w:rFonts w:ascii="標楷體" w:hAnsi="Arial" w:hint="eastAsia"/>
          <w:bCs/>
          <w:kern w:val="0"/>
          <w:szCs w:val="36"/>
        </w:rPr>
        <w:t>須</w:t>
      </w:r>
      <w:r w:rsidR="00C83D2D" w:rsidRPr="00710343">
        <w:rPr>
          <w:rFonts w:ascii="標楷體" w:hAnsi="Arial" w:hint="eastAsia"/>
          <w:bCs/>
          <w:kern w:val="0"/>
          <w:szCs w:val="36"/>
        </w:rPr>
        <w:t>揭露</w:t>
      </w:r>
      <w:r w:rsidR="006647E5" w:rsidRPr="00710343">
        <w:rPr>
          <w:rFonts w:ascii="標楷體" w:hAnsi="Arial" w:hint="eastAsia"/>
          <w:bCs/>
          <w:kern w:val="0"/>
          <w:szCs w:val="36"/>
        </w:rPr>
        <w:t>之</w:t>
      </w:r>
      <w:r w:rsidR="00C83D2D" w:rsidRPr="00710343">
        <w:rPr>
          <w:rFonts w:ascii="標楷體" w:hAnsi="Arial" w:hint="eastAsia"/>
          <w:bCs/>
          <w:kern w:val="0"/>
          <w:szCs w:val="36"/>
        </w:rPr>
        <w:t>資訊，</w:t>
      </w:r>
      <w:r w:rsidR="0057621F" w:rsidRPr="00710343">
        <w:rPr>
          <w:rFonts w:ascii="標楷體" w:hAnsi="Arial" w:hint="eastAsia"/>
          <w:bCs/>
          <w:kern w:val="0"/>
          <w:szCs w:val="36"/>
        </w:rPr>
        <w:t>又先由稅捐稽徵單位根據其揭</w:t>
      </w:r>
      <w:r w:rsidR="006647E5" w:rsidRPr="00710343">
        <w:rPr>
          <w:rFonts w:ascii="標楷體" w:hAnsi="Arial" w:hint="eastAsia"/>
          <w:bCs/>
          <w:kern w:val="0"/>
          <w:szCs w:val="36"/>
        </w:rPr>
        <w:t>露之資訊落實後續監督之作法</w:t>
      </w:r>
      <w:r w:rsidR="00D51BBF" w:rsidRPr="00710343">
        <w:rPr>
          <w:rFonts w:ascii="標楷體" w:hAnsi="Arial" w:hint="eastAsia"/>
          <w:bCs/>
          <w:kern w:val="0"/>
          <w:szCs w:val="36"/>
        </w:rPr>
        <w:t>，</w:t>
      </w:r>
      <w:r w:rsidR="00C83D2D" w:rsidRPr="00710343">
        <w:rPr>
          <w:rFonts w:ascii="標楷體" w:hAnsi="Arial" w:hint="eastAsia"/>
          <w:bCs/>
          <w:kern w:val="0"/>
          <w:szCs w:val="36"/>
        </w:rPr>
        <w:t>殊值我國未來參考。</w:t>
      </w:r>
    </w:p>
    <w:p w:rsidR="004858D3" w:rsidRPr="00710343" w:rsidRDefault="004858D3" w:rsidP="00710343">
      <w:pPr>
        <w:numPr>
          <w:ilvl w:val="1"/>
          <w:numId w:val="1"/>
        </w:numPr>
        <w:ind w:left="709" w:hanging="680"/>
        <w:jc w:val="both"/>
        <w:outlineLvl w:val="1"/>
        <w:rPr>
          <w:rFonts w:ascii="標楷體" w:hAnsi="Arial"/>
          <w:bCs/>
          <w:kern w:val="0"/>
          <w:szCs w:val="48"/>
        </w:rPr>
      </w:pPr>
      <w:bookmarkStart w:id="51" w:name="_Toc350849295"/>
      <w:bookmarkStart w:id="52" w:name="_Toc361068998"/>
      <w:bookmarkStart w:id="53" w:name="_Toc368992906"/>
      <w:r w:rsidRPr="00710343">
        <w:rPr>
          <w:rFonts w:ascii="標楷體" w:hAnsi="Arial" w:hint="eastAsia"/>
          <w:b/>
          <w:bCs/>
          <w:kern w:val="0"/>
          <w:szCs w:val="48"/>
        </w:rPr>
        <w:t>自100年11月至101年11月止，內政部</w:t>
      </w:r>
      <w:r w:rsidR="004B2559" w:rsidRPr="00710343">
        <w:rPr>
          <w:rFonts w:ascii="標楷體" w:hAnsi="Arial" w:hint="eastAsia"/>
          <w:b/>
          <w:bCs/>
          <w:kern w:val="0"/>
          <w:szCs w:val="48"/>
        </w:rPr>
        <w:t>未</w:t>
      </w:r>
      <w:r w:rsidR="000669EA" w:rsidRPr="00710343">
        <w:rPr>
          <w:rFonts w:ascii="標楷體" w:hAnsi="Arial" w:hint="eastAsia"/>
          <w:b/>
          <w:bCs/>
          <w:kern w:val="0"/>
          <w:szCs w:val="48"/>
        </w:rPr>
        <w:t>能</w:t>
      </w:r>
      <w:r w:rsidR="004B7B57" w:rsidRPr="00710343">
        <w:rPr>
          <w:rFonts w:ascii="標楷體" w:hAnsi="Arial" w:hint="eastAsia"/>
          <w:b/>
          <w:bCs/>
          <w:kern w:val="0"/>
          <w:szCs w:val="48"/>
        </w:rPr>
        <w:t>提供</w:t>
      </w:r>
      <w:r w:rsidR="004B2559" w:rsidRPr="00710343">
        <w:rPr>
          <w:rFonts w:ascii="標楷體" w:hAnsi="Arial" w:hint="eastAsia"/>
          <w:b/>
          <w:bCs/>
          <w:kern w:val="0"/>
          <w:szCs w:val="48"/>
        </w:rPr>
        <w:t>精確</w:t>
      </w:r>
      <w:r w:rsidR="000669EA" w:rsidRPr="00710343">
        <w:rPr>
          <w:rFonts w:ascii="標楷體" w:hAnsi="Arial" w:hint="eastAsia"/>
          <w:b/>
          <w:bCs/>
          <w:kern w:val="0"/>
          <w:szCs w:val="48"/>
        </w:rPr>
        <w:t>數據</w:t>
      </w:r>
      <w:r w:rsidR="004B2559" w:rsidRPr="00710343">
        <w:rPr>
          <w:rFonts w:ascii="標楷體" w:hAnsi="Arial" w:hint="eastAsia"/>
          <w:b/>
          <w:bCs/>
          <w:kern w:val="0"/>
          <w:szCs w:val="48"/>
        </w:rPr>
        <w:t>，致</w:t>
      </w:r>
      <w:r w:rsidR="004B7B57" w:rsidRPr="00710343">
        <w:rPr>
          <w:rFonts w:ascii="標楷體" w:hAnsi="Arial" w:hint="eastAsia"/>
          <w:b/>
          <w:bCs/>
          <w:kern w:val="0"/>
          <w:szCs w:val="48"/>
        </w:rPr>
        <w:t>統</w:t>
      </w:r>
      <w:r w:rsidR="000669EA" w:rsidRPr="00710343">
        <w:rPr>
          <w:rFonts w:ascii="標楷體" w:hAnsi="Arial" w:hint="eastAsia"/>
          <w:b/>
          <w:bCs/>
          <w:kern w:val="0"/>
          <w:szCs w:val="48"/>
        </w:rPr>
        <w:t>計</w:t>
      </w:r>
      <w:r w:rsidRPr="00710343">
        <w:rPr>
          <w:rFonts w:ascii="標楷體" w:hAnsi="Arial" w:hint="eastAsia"/>
          <w:b/>
          <w:bCs/>
          <w:kern w:val="0"/>
          <w:szCs w:val="48"/>
        </w:rPr>
        <w:t>核定許可公益勸募活動之作業時程平均耗時32.8日，</w:t>
      </w:r>
      <w:r w:rsidR="00C83D2D" w:rsidRPr="00710343">
        <w:rPr>
          <w:rFonts w:ascii="標楷體" w:hAnsi="Arial" w:hint="eastAsia"/>
          <w:b/>
          <w:bCs/>
          <w:kern w:val="0"/>
          <w:szCs w:val="48"/>
        </w:rPr>
        <w:t>超過</w:t>
      </w:r>
      <w:r w:rsidRPr="00710343">
        <w:rPr>
          <w:rFonts w:ascii="標楷體" w:hAnsi="Arial" w:hint="eastAsia"/>
          <w:b/>
          <w:bCs/>
          <w:kern w:val="0"/>
          <w:szCs w:val="48"/>
        </w:rPr>
        <w:t>公益勸募許可辦法之規定（平時為21日、緊急救災為7</w:t>
      </w:r>
      <w:r w:rsidR="00756C43" w:rsidRPr="00710343">
        <w:rPr>
          <w:rFonts w:ascii="標楷體" w:hAnsi="Arial" w:hint="eastAsia"/>
          <w:b/>
          <w:bCs/>
          <w:kern w:val="0"/>
          <w:szCs w:val="48"/>
        </w:rPr>
        <w:t>日）</w:t>
      </w:r>
      <w:r w:rsidRPr="00710343">
        <w:rPr>
          <w:rFonts w:ascii="標楷體" w:hAnsi="Arial" w:hint="eastAsia"/>
          <w:b/>
          <w:bCs/>
          <w:kern w:val="0"/>
          <w:szCs w:val="48"/>
        </w:rPr>
        <w:t>，應予檢討</w:t>
      </w:r>
      <w:bookmarkEnd w:id="51"/>
      <w:r w:rsidRPr="00710343">
        <w:rPr>
          <w:rFonts w:ascii="標楷體" w:hAnsi="Arial" w:hint="eastAsia"/>
          <w:b/>
          <w:bCs/>
          <w:kern w:val="0"/>
          <w:szCs w:val="48"/>
        </w:rPr>
        <w:t>改進</w:t>
      </w:r>
      <w:r w:rsidRPr="00710343">
        <w:rPr>
          <w:rFonts w:ascii="標楷體" w:hAnsi="Arial" w:hint="eastAsia"/>
          <w:bCs/>
          <w:kern w:val="0"/>
          <w:szCs w:val="48"/>
        </w:rPr>
        <w:t>。</w:t>
      </w:r>
      <w:bookmarkEnd w:id="52"/>
      <w:bookmarkEnd w:id="53"/>
    </w:p>
    <w:p w:rsidR="004858D3" w:rsidRPr="00710343" w:rsidRDefault="004858D3" w:rsidP="00710343">
      <w:pPr>
        <w:numPr>
          <w:ilvl w:val="2"/>
          <w:numId w:val="1"/>
        </w:numPr>
        <w:ind w:left="993"/>
        <w:jc w:val="both"/>
        <w:outlineLvl w:val="2"/>
        <w:rPr>
          <w:rFonts w:ascii="標楷體" w:hAnsi="Arial"/>
          <w:bCs/>
          <w:kern w:val="0"/>
          <w:szCs w:val="36"/>
        </w:rPr>
      </w:pPr>
      <w:bookmarkStart w:id="54" w:name="_Toc70241815"/>
      <w:bookmarkStart w:id="55" w:name="_Toc70242204"/>
      <w:r w:rsidRPr="00710343">
        <w:rPr>
          <w:rFonts w:ascii="標楷體" w:hAnsi="Arial" w:hint="eastAsia"/>
          <w:bCs/>
          <w:kern w:val="0"/>
          <w:szCs w:val="36"/>
        </w:rPr>
        <w:t>按公益勸募許可辦法第2條規定：「勸募團體應</w:t>
      </w:r>
      <w:r w:rsidRPr="00710343">
        <w:rPr>
          <w:rFonts w:ascii="標楷體" w:hAnsi="Arial"/>
          <w:bCs/>
          <w:kern w:val="0"/>
          <w:szCs w:val="36"/>
        </w:rPr>
        <w:t>檢附下列文件申請勸募許可</w:t>
      </w:r>
      <w:r w:rsidRPr="00710343">
        <w:rPr>
          <w:rFonts w:ascii="標楷體" w:hAnsi="Arial" w:hint="eastAsia"/>
          <w:bCs/>
          <w:kern w:val="0"/>
          <w:szCs w:val="36"/>
        </w:rPr>
        <w:t>：</w:t>
      </w:r>
      <w:r w:rsidR="000A0463" w:rsidRPr="00710343">
        <w:rPr>
          <w:rFonts w:ascii="標楷體" w:hAnsi="Arial" w:hint="eastAsia"/>
          <w:bCs/>
          <w:kern w:val="0"/>
          <w:szCs w:val="36"/>
        </w:rPr>
        <w:t>（</w:t>
      </w:r>
      <w:r w:rsidRPr="00710343">
        <w:rPr>
          <w:rFonts w:ascii="標楷體" w:hAnsi="Arial" w:hint="eastAsia"/>
          <w:bCs/>
          <w:kern w:val="0"/>
          <w:szCs w:val="36"/>
        </w:rPr>
        <w:t>1</w:t>
      </w:r>
      <w:r w:rsidR="000A0463" w:rsidRPr="00710343">
        <w:rPr>
          <w:rFonts w:ascii="標楷體" w:hAnsi="Arial" w:hint="eastAsia"/>
          <w:bCs/>
          <w:kern w:val="0"/>
          <w:szCs w:val="36"/>
        </w:rPr>
        <w:t>）</w:t>
      </w:r>
      <w:r w:rsidRPr="00710343">
        <w:rPr>
          <w:rFonts w:ascii="標楷體" w:hAnsi="Arial"/>
          <w:bCs/>
          <w:kern w:val="0"/>
          <w:szCs w:val="36"/>
        </w:rPr>
        <w:t>申請表</w:t>
      </w:r>
      <w:r w:rsidR="000A0463" w:rsidRPr="00710343">
        <w:rPr>
          <w:rFonts w:ascii="標楷體" w:hAnsi="Arial" w:hint="eastAsia"/>
          <w:bCs/>
          <w:kern w:val="0"/>
          <w:szCs w:val="36"/>
        </w:rPr>
        <w:t>（</w:t>
      </w:r>
      <w:r w:rsidRPr="00710343">
        <w:rPr>
          <w:rFonts w:ascii="標楷體" w:hAnsi="Arial" w:hint="eastAsia"/>
          <w:bCs/>
          <w:kern w:val="0"/>
          <w:szCs w:val="36"/>
        </w:rPr>
        <w:t>2</w:t>
      </w:r>
      <w:r w:rsidR="000A0463" w:rsidRPr="00710343">
        <w:rPr>
          <w:rFonts w:ascii="標楷體" w:hAnsi="Arial" w:hint="eastAsia"/>
          <w:bCs/>
          <w:kern w:val="0"/>
          <w:szCs w:val="36"/>
        </w:rPr>
        <w:t>）</w:t>
      </w:r>
      <w:r w:rsidRPr="00710343">
        <w:rPr>
          <w:rFonts w:ascii="標楷體" w:hAnsi="Arial"/>
          <w:bCs/>
          <w:kern w:val="0"/>
          <w:szCs w:val="36"/>
        </w:rPr>
        <w:t>勸募活動計畫書</w:t>
      </w:r>
      <w:r w:rsidR="000A0463" w:rsidRPr="00710343">
        <w:rPr>
          <w:rFonts w:ascii="標楷體" w:hAnsi="Arial" w:hint="eastAsia"/>
          <w:bCs/>
          <w:kern w:val="0"/>
          <w:szCs w:val="36"/>
        </w:rPr>
        <w:t>（</w:t>
      </w:r>
      <w:r w:rsidRPr="00710343">
        <w:rPr>
          <w:rFonts w:ascii="標楷體" w:hAnsi="Arial" w:hint="eastAsia"/>
          <w:bCs/>
          <w:kern w:val="0"/>
          <w:szCs w:val="36"/>
        </w:rPr>
        <w:t>3</w:t>
      </w:r>
      <w:r w:rsidR="000A0463" w:rsidRPr="00710343">
        <w:rPr>
          <w:rFonts w:ascii="標楷體" w:hAnsi="Arial" w:hint="eastAsia"/>
          <w:bCs/>
          <w:kern w:val="0"/>
          <w:szCs w:val="36"/>
        </w:rPr>
        <w:t>）</w:t>
      </w:r>
      <w:r w:rsidRPr="00710343">
        <w:rPr>
          <w:rFonts w:ascii="標楷體" w:hAnsi="Arial"/>
          <w:bCs/>
          <w:kern w:val="0"/>
          <w:szCs w:val="36"/>
        </w:rPr>
        <w:t>勸募活動所得財物使用計畫書</w:t>
      </w:r>
      <w:r w:rsidR="000A0463" w:rsidRPr="00710343">
        <w:rPr>
          <w:rFonts w:ascii="標楷體" w:hAnsi="Arial" w:hint="eastAsia"/>
          <w:bCs/>
          <w:kern w:val="0"/>
          <w:szCs w:val="36"/>
        </w:rPr>
        <w:t>（</w:t>
      </w:r>
      <w:r w:rsidRPr="00710343">
        <w:rPr>
          <w:rFonts w:ascii="標楷體" w:hAnsi="Arial" w:hint="eastAsia"/>
          <w:bCs/>
          <w:kern w:val="0"/>
          <w:szCs w:val="36"/>
        </w:rPr>
        <w:t>4</w:t>
      </w:r>
      <w:r w:rsidR="000A0463" w:rsidRPr="00710343">
        <w:rPr>
          <w:rFonts w:ascii="標楷體" w:hAnsi="Arial" w:hint="eastAsia"/>
          <w:bCs/>
          <w:kern w:val="0"/>
          <w:szCs w:val="36"/>
        </w:rPr>
        <w:t>）</w:t>
      </w:r>
      <w:r w:rsidRPr="00710343">
        <w:rPr>
          <w:rFonts w:ascii="標楷體" w:hAnsi="Arial"/>
          <w:bCs/>
          <w:kern w:val="0"/>
          <w:szCs w:val="36"/>
        </w:rPr>
        <w:t>法人</w:t>
      </w:r>
      <w:r w:rsidRPr="00710343">
        <w:rPr>
          <w:rFonts w:ascii="標楷體" w:hAnsi="Arial"/>
          <w:bCs/>
          <w:kern w:val="0"/>
          <w:szCs w:val="36"/>
        </w:rPr>
        <w:lastRenderedPageBreak/>
        <w:t>應備法人登記證書及理事會或董事會會議議決同意發起勸募之會議紀錄</w:t>
      </w:r>
      <w:r w:rsidR="000A0463" w:rsidRPr="00710343">
        <w:rPr>
          <w:rFonts w:ascii="標楷體" w:hAnsi="Arial" w:hint="eastAsia"/>
          <w:bCs/>
          <w:kern w:val="0"/>
          <w:szCs w:val="36"/>
        </w:rPr>
        <w:t>（</w:t>
      </w:r>
      <w:r w:rsidRPr="00710343">
        <w:rPr>
          <w:rFonts w:ascii="標楷體" w:hAnsi="Arial" w:hint="eastAsia"/>
          <w:bCs/>
          <w:kern w:val="0"/>
          <w:szCs w:val="36"/>
        </w:rPr>
        <w:t>5</w:t>
      </w:r>
      <w:r w:rsidR="000A0463" w:rsidRPr="00710343">
        <w:rPr>
          <w:rFonts w:ascii="標楷體" w:hAnsi="Arial" w:hint="eastAsia"/>
          <w:bCs/>
          <w:kern w:val="0"/>
          <w:szCs w:val="36"/>
        </w:rPr>
        <w:t>）</w:t>
      </w:r>
      <w:r w:rsidRPr="00710343">
        <w:rPr>
          <w:rFonts w:ascii="標楷體" w:hAnsi="Arial"/>
          <w:bCs/>
          <w:kern w:val="0"/>
          <w:szCs w:val="36"/>
        </w:rPr>
        <w:t>其他經主管機關規定之文件。</w:t>
      </w:r>
      <w:r w:rsidRPr="00710343">
        <w:rPr>
          <w:rFonts w:ascii="標楷體" w:hAnsi="Arial" w:hint="eastAsia"/>
          <w:bCs/>
          <w:kern w:val="0"/>
          <w:szCs w:val="36"/>
        </w:rPr>
        <w:t>其勸募活動計畫書、</w:t>
      </w:r>
      <w:r w:rsidRPr="00710343">
        <w:rPr>
          <w:rFonts w:ascii="標楷體" w:hAnsi="Arial"/>
          <w:bCs/>
          <w:kern w:val="0"/>
          <w:szCs w:val="36"/>
        </w:rPr>
        <w:t>勸募活動所得財物使用計畫書</w:t>
      </w:r>
      <w:r w:rsidRPr="00710343">
        <w:rPr>
          <w:rFonts w:ascii="標楷體" w:hAnsi="Arial" w:hint="eastAsia"/>
          <w:bCs/>
          <w:kern w:val="0"/>
          <w:szCs w:val="36"/>
        </w:rPr>
        <w:t>應載明事項規定於許可辦法第3條及第4條」，相關應備附件範例及表格公布於內政部網站供參。</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勸募團體對外發起募款活動之標準作業流程如下：</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申請：依公益勸募條例第7條及公益勸募許可辦法第2條之規定，勸募團體應於勸募活動開始前21日（緊急救災申請勸募許可者不受限制），檢附申請表、勸募活動計畫書、勸募活動所得財物使用計畫書、法人應備法人登記證書及理事會或董事會會議議決同意發起勸募之會議紀錄（緊急救災時可於</w:t>
      </w:r>
      <w:r w:rsidRPr="00710343">
        <w:rPr>
          <w:rFonts w:ascii="標楷體" w:hAnsi="Arial"/>
          <w:szCs w:val="36"/>
        </w:rPr>
        <w:t>受理申請之日起</w:t>
      </w:r>
      <w:r w:rsidRPr="00710343">
        <w:rPr>
          <w:rFonts w:ascii="標楷體" w:hAnsi="Arial" w:hint="eastAsia"/>
          <w:szCs w:val="36"/>
        </w:rPr>
        <w:t>5</w:t>
      </w:r>
      <w:r w:rsidRPr="00710343">
        <w:rPr>
          <w:rFonts w:ascii="標楷體" w:hAnsi="Arial"/>
          <w:szCs w:val="36"/>
        </w:rPr>
        <w:t>日內補附</w:t>
      </w:r>
      <w:r w:rsidRPr="00710343">
        <w:rPr>
          <w:rFonts w:ascii="標楷體" w:hAnsi="Arial" w:hint="eastAsia"/>
          <w:szCs w:val="36"/>
        </w:rPr>
        <w:t>）。及其他經主管機關規定之文件，送地方政府或內政部申請許可。</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主管機關審核：地方主管機關及內政部於受理申請之日起21日內、緊急救災於7日內，以書面核復之（公益勸募許可辦法第2條第3項參照）。</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專戶核備：勸募團體取得勸募許可後，應於勸募活動開始後將捐款專戶於7日內報主管機關（地方政府或內政部）備查。</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勸募活動辦理成果核報：依公益勸募條例第17條規定，</w:t>
      </w:r>
      <w:r w:rsidRPr="00710343">
        <w:rPr>
          <w:rFonts w:ascii="標楷體" w:hAnsi="Arial"/>
          <w:szCs w:val="36"/>
        </w:rPr>
        <w:t>勸募團體應於勸募活動期滿之翌日起</w:t>
      </w:r>
      <w:r w:rsidRPr="00710343">
        <w:rPr>
          <w:rFonts w:ascii="標楷體" w:hAnsi="Arial" w:hint="eastAsia"/>
          <w:szCs w:val="36"/>
        </w:rPr>
        <w:t>30</w:t>
      </w:r>
      <w:r w:rsidRPr="00710343">
        <w:rPr>
          <w:rFonts w:ascii="標楷體" w:hAnsi="Arial"/>
          <w:szCs w:val="36"/>
        </w:rPr>
        <w:t>日內</w:t>
      </w:r>
      <w:r w:rsidRPr="00710343">
        <w:rPr>
          <w:rFonts w:ascii="標楷體" w:hAnsi="Arial" w:hint="eastAsia"/>
          <w:szCs w:val="36"/>
        </w:rPr>
        <w:t>，</w:t>
      </w:r>
      <w:r w:rsidRPr="00710343">
        <w:rPr>
          <w:rFonts w:ascii="標楷體" w:hAnsi="Arial"/>
          <w:szCs w:val="36"/>
        </w:rPr>
        <w:t>將捐贈人捐贈資料、勸募活動所得與收支報告公告及公開徵信，並報主管機關備查。</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募得款延長使用期限（有賸餘款）：</w:t>
      </w:r>
      <w:r w:rsidRPr="00710343">
        <w:rPr>
          <w:rFonts w:ascii="標楷體" w:hAnsi="Arial"/>
          <w:szCs w:val="36"/>
        </w:rPr>
        <w:t>辦理勸募活動所得財物，應依</w:t>
      </w:r>
      <w:r w:rsidRPr="00710343">
        <w:rPr>
          <w:rFonts w:ascii="標楷體" w:hAnsi="Arial" w:hint="eastAsia"/>
          <w:szCs w:val="36"/>
        </w:rPr>
        <w:t>主管機關</w:t>
      </w:r>
      <w:r w:rsidRPr="00710343">
        <w:rPr>
          <w:rFonts w:ascii="標楷體" w:hAnsi="Arial"/>
          <w:szCs w:val="36"/>
        </w:rPr>
        <w:t>許可之勸募活動所得財物使用計畫使用，不得移作他用。如有賸餘，得於計畫執行完竣後</w:t>
      </w:r>
      <w:r w:rsidRPr="00710343">
        <w:rPr>
          <w:rFonts w:ascii="標楷體" w:hAnsi="Arial" w:hint="eastAsia"/>
          <w:szCs w:val="36"/>
        </w:rPr>
        <w:t>3</w:t>
      </w:r>
      <w:r w:rsidRPr="00710343">
        <w:rPr>
          <w:rFonts w:ascii="標楷體" w:hAnsi="Arial"/>
          <w:szCs w:val="36"/>
        </w:rPr>
        <w:t>個月內，依原勸募活動之同類目的擬具使用計畫書，報經</w:t>
      </w:r>
      <w:r w:rsidRPr="00710343">
        <w:rPr>
          <w:rFonts w:ascii="標楷體" w:hAnsi="Arial" w:hint="eastAsia"/>
          <w:szCs w:val="36"/>
        </w:rPr>
        <w:t>主管機關</w:t>
      </w:r>
      <w:r w:rsidRPr="00710343">
        <w:rPr>
          <w:rFonts w:ascii="標楷體" w:hAnsi="Arial"/>
          <w:szCs w:val="36"/>
        </w:rPr>
        <w:t>同意後動支。前項賸餘款項再執行期限，不得超過</w:t>
      </w:r>
      <w:r w:rsidRPr="00710343">
        <w:rPr>
          <w:rFonts w:ascii="標楷體" w:hAnsi="Arial" w:hint="eastAsia"/>
          <w:szCs w:val="36"/>
        </w:rPr>
        <w:t>3</w:t>
      </w:r>
      <w:r w:rsidRPr="00710343">
        <w:rPr>
          <w:rFonts w:ascii="標楷體" w:hAnsi="Arial"/>
          <w:szCs w:val="36"/>
        </w:rPr>
        <w:t>年。</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lastRenderedPageBreak/>
        <w:t>期滿辦理結案：</w:t>
      </w:r>
      <w:r w:rsidRPr="00710343">
        <w:rPr>
          <w:rFonts w:ascii="標楷體" w:hAnsi="Arial"/>
          <w:szCs w:val="36"/>
        </w:rPr>
        <w:t>勸募團體應於勸募活動所得財物使用計畫執行完竣後</w:t>
      </w:r>
      <w:r w:rsidRPr="00710343">
        <w:rPr>
          <w:rFonts w:ascii="標楷體" w:hAnsi="Arial" w:hint="eastAsia"/>
          <w:szCs w:val="36"/>
        </w:rPr>
        <w:t>30</w:t>
      </w:r>
      <w:r w:rsidRPr="00710343">
        <w:rPr>
          <w:rFonts w:ascii="標楷體" w:hAnsi="Arial"/>
          <w:szCs w:val="36"/>
        </w:rPr>
        <w:t>日內，將其使用情形提經理事會或董事會通過後公告及公開徵信，連同成果報告、支出明細及相關證明文件，報主管機關備查。但有正當理由者，得申請延長，其期限不得超過</w:t>
      </w:r>
      <w:r w:rsidRPr="00710343">
        <w:rPr>
          <w:rFonts w:ascii="標楷體" w:hAnsi="Arial" w:hint="eastAsia"/>
          <w:szCs w:val="36"/>
        </w:rPr>
        <w:t>30</w:t>
      </w:r>
      <w:r w:rsidRPr="00710343">
        <w:rPr>
          <w:rFonts w:ascii="標楷體" w:hAnsi="Arial"/>
          <w:szCs w:val="36"/>
        </w:rPr>
        <w:t>日。</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第查，內政部自100年11月9日至101年11月29日共許可辦理101年勸募活動案217案、102年7個，共計224案。其平均作業時日約32.8日（</w:t>
      </w:r>
      <w:r w:rsidR="000A0463" w:rsidRPr="00710343">
        <w:rPr>
          <w:rFonts w:ascii="標楷體" w:hAnsi="Arial" w:hint="eastAsia"/>
          <w:bCs/>
          <w:kern w:val="0"/>
          <w:szCs w:val="36"/>
        </w:rPr>
        <w:t>（</w:t>
      </w:r>
      <w:r w:rsidRPr="00710343">
        <w:rPr>
          <w:rFonts w:ascii="標楷體" w:hAnsi="Arial" w:hint="eastAsia"/>
          <w:bCs/>
          <w:kern w:val="0"/>
          <w:szCs w:val="36"/>
        </w:rPr>
        <w:t>7036+312</w:t>
      </w:r>
      <w:r w:rsidR="000A0463" w:rsidRPr="00710343">
        <w:rPr>
          <w:rFonts w:ascii="標楷體" w:hAnsi="Arial" w:hint="eastAsia"/>
          <w:bCs/>
          <w:kern w:val="0"/>
          <w:szCs w:val="36"/>
        </w:rPr>
        <w:t>）</w:t>
      </w:r>
      <w:r w:rsidRPr="00710343">
        <w:rPr>
          <w:rFonts w:ascii="標楷體" w:hAnsi="Arial" w:hint="eastAsia"/>
          <w:bCs/>
          <w:kern w:val="0"/>
          <w:szCs w:val="36"/>
        </w:rPr>
        <w:t>/224=32.8）。計算方式係以內政部核發許可函日期扣除申請單位發文日期，因此該部認為實際平均作業時日應小於上述計算方式所得之作業時日，另因受理案件補件情形各不相同，</w:t>
      </w:r>
      <w:r w:rsidR="004746DE" w:rsidRPr="00710343">
        <w:rPr>
          <w:rFonts w:ascii="標楷體" w:hAnsi="Arial" w:hint="eastAsia"/>
          <w:bCs/>
          <w:kern w:val="0"/>
          <w:szCs w:val="36"/>
        </w:rPr>
        <w:t>致</w:t>
      </w:r>
      <w:r w:rsidRPr="00710343">
        <w:rPr>
          <w:rFonts w:ascii="標楷體" w:hAnsi="Arial" w:hint="eastAsia"/>
          <w:bCs/>
          <w:kern w:val="0"/>
          <w:szCs w:val="36"/>
        </w:rPr>
        <w:t>補件時間亦含括在內，無法扣除列計。惟各縣（市）許可勸募活動之平均作業時日如下表所列，平均作業時日約僅計13.6</w:t>
      </w:r>
      <w:r w:rsidR="0090259E">
        <w:rPr>
          <w:rFonts w:ascii="標楷體" w:hAnsi="Arial" w:hint="eastAsia"/>
          <w:bCs/>
          <w:kern w:val="0"/>
          <w:szCs w:val="36"/>
        </w:rPr>
        <w:t>9</w:t>
      </w:r>
      <w:r w:rsidRPr="00710343">
        <w:rPr>
          <w:rFonts w:ascii="標楷體" w:hAnsi="Arial" w:hint="eastAsia"/>
          <w:bCs/>
          <w:kern w:val="0"/>
          <w:szCs w:val="36"/>
        </w:rPr>
        <w:t>天。詳表二。</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綜上，依前開公益勸募許可辦法之相關規定，地方主管機關及內政部於受理申請之日起21日內、緊急救災於7日內，以書面核復之。</w:t>
      </w:r>
      <w:r w:rsidR="00D47128" w:rsidRPr="00710343">
        <w:rPr>
          <w:rFonts w:ascii="標楷體" w:hAnsi="Arial" w:hint="eastAsia"/>
          <w:bCs/>
          <w:kern w:val="0"/>
          <w:szCs w:val="36"/>
        </w:rPr>
        <w:t>然內政部未能</w:t>
      </w:r>
      <w:r w:rsidR="00641753" w:rsidRPr="00710343">
        <w:rPr>
          <w:rFonts w:ascii="標楷體" w:hAnsi="Arial" w:hint="eastAsia"/>
          <w:bCs/>
          <w:kern w:val="0"/>
          <w:szCs w:val="36"/>
        </w:rPr>
        <w:t>提供</w:t>
      </w:r>
      <w:r w:rsidR="00D47128" w:rsidRPr="00710343">
        <w:rPr>
          <w:rFonts w:ascii="標楷體" w:hAnsi="Arial" w:hint="eastAsia"/>
          <w:bCs/>
          <w:kern w:val="0"/>
          <w:szCs w:val="36"/>
        </w:rPr>
        <w:t>精確數據，</w:t>
      </w:r>
      <w:r w:rsidR="005A516D" w:rsidRPr="00710343">
        <w:rPr>
          <w:rFonts w:ascii="標楷體" w:hAnsi="Arial" w:hint="eastAsia"/>
          <w:bCs/>
          <w:kern w:val="0"/>
          <w:szCs w:val="36"/>
        </w:rPr>
        <w:t>如</w:t>
      </w:r>
      <w:r w:rsidR="00CF3ADC" w:rsidRPr="00710343">
        <w:rPr>
          <w:rFonts w:ascii="標楷體" w:hAnsi="Arial" w:hint="eastAsia"/>
          <w:bCs/>
          <w:kern w:val="0"/>
          <w:szCs w:val="36"/>
        </w:rPr>
        <w:t>受理</w:t>
      </w:r>
      <w:r w:rsidR="0086412D" w:rsidRPr="00710343">
        <w:rPr>
          <w:rFonts w:ascii="標楷體" w:hAnsi="Arial" w:hint="eastAsia"/>
          <w:bCs/>
          <w:kern w:val="0"/>
          <w:szCs w:val="36"/>
        </w:rPr>
        <w:t>補件時間亦含括在內，</w:t>
      </w:r>
      <w:r w:rsidR="00E865EA" w:rsidRPr="00710343">
        <w:rPr>
          <w:rFonts w:ascii="標楷體" w:hAnsi="Arial" w:hint="eastAsia"/>
          <w:bCs/>
          <w:kern w:val="0"/>
          <w:szCs w:val="36"/>
        </w:rPr>
        <w:t>致統計</w:t>
      </w:r>
      <w:r w:rsidR="006C27F2" w:rsidRPr="00710343">
        <w:rPr>
          <w:rFonts w:ascii="標楷體" w:hAnsi="Arial" w:hint="eastAsia"/>
          <w:bCs/>
          <w:kern w:val="0"/>
          <w:szCs w:val="36"/>
        </w:rPr>
        <w:t>該部</w:t>
      </w:r>
      <w:r w:rsidRPr="00710343">
        <w:rPr>
          <w:rFonts w:ascii="標楷體" w:hAnsi="Arial" w:hint="eastAsia"/>
          <w:bCs/>
          <w:kern w:val="0"/>
          <w:szCs w:val="36"/>
        </w:rPr>
        <w:t>之平均作業日</w:t>
      </w:r>
      <w:r w:rsidR="00CC2626" w:rsidRPr="00710343">
        <w:rPr>
          <w:rFonts w:ascii="標楷體" w:hAnsi="Arial" w:hint="eastAsia"/>
          <w:bCs/>
          <w:kern w:val="0"/>
          <w:szCs w:val="36"/>
        </w:rPr>
        <w:t>達</w:t>
      </w:r>
      <w:r w:rsidRPr="00710343">
        <w:rPr>
          <w:rFonts w:ascii="標楷體" w:hAnsi="Arial" w:hint="eastAsia"/>
          <w:bCs/>
          <w:kern w:val="0"/>
          <w:szCs w:val="36"/>
        </w:rPr>
        <w:t>32.8天，顯逾前開規定時間，而地方主管機關平均雖未達21日，惟細究前表所列各縣市作業情形，仍有</w:t>
      </w:r>
      <w:r w:rsidR="006647E5" w:rsidRPr="00710343">
        <w:rPr>
          <w:rFonts w:ascii="標楷體" w:hAnsi="Arial" w:hint="eastAsia"/>
          <w:bCs/>
          <w:kern w:val="0"/>
          <w:szCs w:val="36"/>
        </w:rPr>
        <w:t>待</w:t>
      </w:r>
      <w:r w:rsidRPr="00710343">
        <w:rPr>
          <w:rFonts w:ascii="標楷體" w:hAnsi="Arial" w:hint="eastAsia"/>
          <w:bCs/>
          <w:kern w:val="0"/>
          <w:szCs w:val="36"/>
        </w:rPr>
        <w:t>臺中市政府、新竹市政府及金門縣政府等檢討改善。</w:t>
      </w:r>
    </w:p>
    <w:p w:rsidR="004858D3" w:rsidRPr="00710343" w:rsidRDefault="00C83D2D" w:rsidP="00710343">
      <w:pPr>
        <w:numPr>
          <w:ilvl w:val="1"/>
          <w:numId w:val="1"/>
        </w:numPr>
        <w:ind w:left="709" w:hanging="680"/>
        <w:jc w:val="both"/>
        <w:outlineLvl w:val="1"/>
        <w:rPr>
          <w:rFonts w:ascii="標楷體" w:hAnsi="Arial"/>
          <w:b/>
          <w:bCs/>
          <w:kern w:val="0"/>
          <w:szCs w:val="48"/>
        </w:rPr>
      </w:pPr>
      <w:bookmarkStart w:id="56" w:name="_Toc350849296"/>
      <w:bookmarkStart w:id="57" w:name="_Toc361068999"/>
      <w:bookmarkStart w:id="58" w:name="_Toc368992907"/>
      <w:bookmarkEnd w:id="54"/>
      <w:bookmarkEnd w:id="55"/>
      <w:bookmarkEnd w:id="56"/>
      <w:r w:rsidRPr="00710343">
        <w:rPr>
          <w:rFonts w:ascii="標楷體" w:hAnsi="Arial" w:hint="eastAsia"/>
          <w:b/>
          <w:bCs/>
          <w:kern w:val="0"/>
          <w:szCs w:val="48"/>
        </w:rPr>
        <w:t>內政部</w:t>
      </w:r>
      <w:r w:rsidR="004858D3" w:rsidRPr="00710343">
        <w:rPr>
          <w:rFonts w:ascii="標楷體" w:hAnsi="Arial" w:hint="eastAsia"/>
          <w:b/>
          <w:bCs/>
          <w:kern w:val="0"/>
          <w:szCs w:val="48"/>
        </w:rPr>
        <w:t>督導各縣市政府執行公益勸募條例</w:t>
      </w:r>
      <w:r w:rsidRPr="00710343">
        <w:rPr>
          <w:rFonts w:ascii="標楷體" w:hAnsi="Arial" w:hint="eastAsia"/>
          <w:b/>
          <w:bCs/>
          <w:kern w:val="0"/>
          <w:szCs w:val="48"/>
        </w:rPr>
        <w:t>未見落實</w:t>
      </w:r>
      <w:r w:rsidR="004858D3" w:rsidRPr="00710343">
        <w:rPr>
          <w:rFonts w:ascii="標楷體" w:hAnsi="Arial" w:hint="eastAsia"/>
          <w:b/>
          <w:bCs/>
          <w:kern w:val="0"/>
          <w:szCs w:val="48"/>
        </w:rPr>
        <w:t>，部分縣市政府反映登錄管理系統</w:t>
      </w:r>
      <w:r w:rsidRPr="00710343">
        <w:rPr>
          <w:rFonts w:ascii="標楷體" w:hAnsi="Arial" w:hint="eastAsia"/>
          <w:b/>
          <w:bCs/>
          <w:kern w:val="0"/>
          <w:szCs w:val="48"/>
        </w:rPr>
        <w:t>不夠有效</w:t>
      </w:r>
      <w:r w:rsidR="004858D3" w:rsidRPr="00710343">
        <w:rPr>
          <w:rFonts w:ascii="標楷體" w:hAnsi="Arial" w:hint="eastAsia"/>
          <w:b/>
          <w:bCs/>
          <w:kern w:val="0"/>
          <w:szCs w:val="48"/>
        </w:rPr>
        <w:t>，管理機制窒礙難行，公益團體則認</w:t>
      </w:r>
      <w:r w:rsidR="00E80702" w:rsidRPr="00710343">
        <w:rPr>
          <w:rFonts w:ascii="標楷體" w:hAnsi="Arial" w:hint="eastAsia"/>
          <w:b/>
          <w:bCs/>
          <w:kern w:val="0"/>
          <w:szCs w:val="48"/>
        </w:rPr>
        <w:t>為</w:t>
      </w:r>
      <w:r w:rsidR="004858D3" w:rsidRPr="00710343">
        <w:rPr>
          <w:rFonts w:ascii="標楷體" w:hAnsi="Arial" w:hint="eastAsia"/>
          <w:b/>
          <w:bCs/>
          <w:kern w:val="0"/>
          <w:szCs w:val="48"/>
        </w:rPr>
        <w:t>規定不一、無所適從，</w:t>
      </w:r>
      <w:r w:rsidR="00ED252A" w:rsidRPr="00710343">
        <w:rPr>
          <w:rFonts w:ascii="標楷體" w:hAnsi="Arial" w:hint="eastAsia"/>
          <w:b/>
          <w:bCs/>
          <w:kern w:val="0"/>
          <w:szCs w:val="48"/>
        </w:rPr>
        <w:t>主管機關</w:t>
      </w:r>
      <w:r w:rsidR="00DA74D1" w:rsidRPr="00710343">
        <w:rPr>
          <w:rFonts w:ascii="標楷體" w:hAnsi="Arial" w:hint="eastAsia"/>
          <w:b/>
          <w:kern w:val="0"/>
          <w:szCs w:val="48"/>
        </w:rPr>
        <w:t>衛生福利部</w:t>
      </w:r>
      <w:r w:rsidR="004858D3" w:rsidRPr="00710343">
        <w:rPr>
          <w:rFonts w:ascii="標楷體" w:hAnsi="Arial" w:hint="eastAsia"/>
          <w:b/>
          <w:bCs/>
          <w:kern w:val="0"/>
          <w:szCs w:val="48"/>
        </w:rPr>
        <w:t>允宜併予檢討。</w:t>
      </w:r>
      <w:bookmarkEnd w:id="57"/>
      <w:bookmarkEnd w:id="58"/>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按公益勸募條例第4條之規定：「</w:t>
      </w:r>
      <w:r w:rsidRPr="00710343">
        <w:rPr>
          <w:rFonts w:ascii="標楷體" w:hAnsi="Arial"/>
          <w:bCs/>
          <w:kern w:val="0"/>
          <w:szCs w:val="36"/>
        </w:rPr>
        <w:t>本條例所稱主管機關：在中央為內政部；在直轄市為直轄市政府；在縣（市）為縣（市）政府</w:t>
      </w:r>
      <w:r w:rsidRPr="00710343">
        <w:rPr>
          <w:rFonts w:ascii="標楷體" w:hAnsi="Arial" w:hint="eastAsia"/>
          <w:bCs/>
          <w:kern w:val="0"/>
          <w:szCs w:val="36"/>
        </w:rPr>
        <w:t>」。內政部與各直轄市、縣市</w:t>
      </w:r>
      <w:r w:rsidRPr="00710343">
        <w:rPr>
          <w:rFonts w:ascii="標楷體" w:hAnsi="Arial" w:hint="eastAsia"/>
          <w:bCs/>
          <w:kern w:val="0"/>
          <w:szCs w:val="36"/>
        </w:rPr>
        <w:lastRenderedPageBreak/>
        <w:t>政府同列為勸募活動核准之主管機關，但實務上僅有澎湖縣政府於90年5月15日公布該縣勸募管理自治條例外，其餘縣（市）政府均依95年5月17日頒布之公益勸募條例、公益勸募條例施行細則及公益勸募許可辦法之相關規範辦理。</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惟據地方縣市政府函稱：「有關管理勸募行為之法規面雖尚稱完備，惟對於執行面而言，因缺乏一套有效且統一之登錄管理系統，隨著案件量增加，恐將造成管理上之窒礙，以及各直轄市、縣（市）政府執行不一之情形，建議儘速建置勸募登錄管理系統，俾供全國各地方主管機關使用。」。就中央主管機關之督導執行情形，經查目前內政部實未針對各地方主管機關落實督導民間團體辦理勸募活動之情形進行調查；對此，該部則函稱爾後將檢討辦理調查之需要性。</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復按公益勸募許可辦法第2條第1項第5款規定，地方主管機關確可依其所需，訂定其他相關文件，作為其審查之依據。其作法雖與內政部不同，究其並未違反該辦法第2條之規定；如臺北市政府、高雄市政府、新北市政府、臺中市政府另行規定其他相關文件，如經主管機關通過年度預決算之核備公文、空白收據樣張、組織章程、勸募委員</w:t>
      </w:r>
      <w:r w:rsidR="000A0463" w:rsidRPr="00710343">
        <w:rPr>
          <w:rFonts w:ascii="標楷體" w:hAnsi="Arial" w:hint="eastAsia"/>
          <w:bCs/>
          <w:kern w:val="0"/>
          <w:szCs w:val="36"/>
        </w:rPr>
        <w:t>（</w:t>
      </w:r>
      <w:r w:rsidRPr="00710343">
        <w:rPr>
          <w:rFonts w:ascii="標楷體" w:hAnsi="Arial" w:hint="eastAsia"/>
          <w:bCs/>
          <w:kern w:val="0"/>
          <w:szCs w:val="36"/>
        </w:rPr>
        <w:t>專案負責人</w:t>
      </w:r>
      <w:r w:rsidR="000A0463" w:rsidRPr="00710343">
        <w:rPr>
          <w:rFonts w:ascii="標楷體" w:hAnsi="Arial" w:hint="eastAsia"/>
          <w:bCs/>
          <w:kern w:val="0"/>
          <w:szCs w:val="36"/>
        </w:rPr>
        <w:t>）</w:t>
      </w:r>
      <w:r w:rsidRPr="00710343">
        <w:rPr>
          <w:rFonts w:ascii="標楷體" w:hAnsi="Arial" w:hint="eastAsia"/>
          <w:bCs/>
          <w:kern w:val="0"/>
          <w:szCs w:val="36"/>
        </w:rPr>
        <w:t>名單等。然本案諮詢專家則指出，內政部對於公益勸募條例事實上雖已努力網路化，但換承辦人以後對於申請要件會變，讓公益團體認為無所適從；況因承辦窗口不一，也導致文件完備上的認知不一，相關意見諸如：「上次晚了4天送件就被退件，希望我們改壓日期」、「這次提早一個月前送，還是3/1勸募，3/1才收到核准」，均顯示其流程、系統之不便性，業已影響執行效率。據內政部函稱，該部每年許可案件數情形為99年145案、100年179案，及101年219案，某些機構送勸</w:t>
      </w:r>
      <w:r w:rsidRPr="00710343">
        <w:rPr>
          <w:rFonts w:ascii="標楷體" w:hAnsi="Arial" w:hint="eastAsia"/>
          <w:bCs/>
          <w:kern w:val="0"/>
          <w:szCs w:val="36"/>
        </w:rPr>
        <w:lastRenderedPageBreak/>
        <w:t>募案前往該部及地方政府時被告知的要求不同，其中多應為人員異動、對於公益勸募條例之規定不熟悉、或因勸募活動樣態不一、承辦人員缺乏實務經驗</w:t>
      </w:r>
      <w:r w:rsidRPr="00710343">
        <w:rPr>
          <w:rFonts w:ascii="標楷體" w:hAnsi="Arial"/>
          <w:bCs/>
          <w:kern w:val="0"/>
          <w:szCs w:val="36"/>
        </w:rPr>
        <w:t>…</w:t>
      </w:r>
      <w:r w:rsidRPr="00710343">
        <w:rPr>
          <w:rFonts w:ascii="標楷體" w:hAnsi="Arial" w:hint="eastAsia"/>
          <w:bCs/>
          <w:kern w:val="0"/>
          <w:szCs w:val="36"/>
        </w:rPr>
        <w:t>等，該部擬定期辦理教育訓練，召開各地方勸募主管機關協商會議，研商監督管理機制。</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綜上，目前各縣（市）主管機關多依據內政部95年5月17日頒布之公益勸募條例等相關規定管理公益勸募之事項，然實務上部分縣市政府反應缺乏有效之登錄管理系統，管理機制窒礙難行，公益團體於實際申請作業上，則遭遇規定不一、無所適從之情形，</w:t>
      </w:r>
      <w:r w:rsidR="00690D57" w:rsidRPr="00710343">
        <w:rPr>
          <w:rFonts w:ascii="標楷體" w:hAnsi="Arial" w:hint="eastAsia"/>
          <w:bCs/>
          <w:kern w:val="0"/>
          <w:szCs w:val="36"/>
        </w:rPr>
        <w:t>主管機關</w:t>
      </w:r>
      <w:r w:rsidRPr="00710343">
        <w:rPr>
          <w:rFonts w:ascii="標楷體" w:hAnsi="Arial" w:hint="eastAsia"/>
          <w:bCs/>
          <w:kern w:val="0"/>
          <w:szCs w:val="36"/>
        </w:rPr>
        <w:t>後續允宜妥適規劃辦理，併予檢討改善。</w:t>
      </w:r>
    </w:p>
    <w:p w:rsidR="004858D3" w:rsidRPr="00710343" w:rsidRDefault="004858D3" w:rsidP="00710343">
      <w:pPr>
        <w:numPr>
          <w:ilvl w:val="1"/>
          <w:numId w:val="1"/>
        </w:numPr>
        <w:ind w:left="709"/>
        <w:jc w:val="both"/>
        <w:outlineLvl w:val="1"/>
        <w:rPr>
          <w:rFonts w:ascii="標楷體" w:hAnsi="Arial"/>
          <w:b/>
          <w:bCs/>
          <w:kern w:val="0"/>
          <w:szCs w:val="48"/>
        </w:rPr>
      </w:pPr>
      <w:bookmarkStart w:id="59" w:name="_Toc361069000"/>
      <w:bookmarkStart w:id="60" w:name="_Toc368992908"/>
      <w:r w:rsidRPr="00710343">
        <w:rPr>
          <w:rFonts w:ascii="標楷體" w:hAnsi="Arial" w:hint="eastAsia"/>
          <w:b/>
          <w:kern w:val="0"/>
          <w:szCs w:val="48"/>
        </w:rPr>
        <w:t>公益勸募條例執行迄今，顯有助</w:t>
      </w:r>
      <w:r w:rsidR="00E1197B" w:rsidRPr="00710343">
        <w:rPr>
          <w:rFonts w:ascii="標楷體" w:hAnsi="Arial" w:hint="eastAsia"/>
          <w:b/>
          <w:kern w:val="0"/>
          <w:szCs w:val="48"/>
        </w:rPr>
        <w:t>於</w:t>
      </w:r>
      <w:r w:rsidRPr="00710343">
        <w:rPr>
          <w:rFonts w:ascii="標楷體" w:hAnsi="Arial" w:hint="eastAsia"/>
          <w:b/>
          <w:kern w:val="0"/>
          <w:szCs w:val="48"/>
        </w:rPr>
        <w:t>統一執行事權及落實監督規範；惟部分公益團體及相關研究指出仍不乏窒礙難行、尚待積極改善之處，</w:t>
      </w:r>
      <w:r w:rsidR="00A16243" w:rsidRPr="00710343">
        <w:rPr>
          <w:rFonts w:ascii="標楷體" w:hAnsi="Arial" w:hint="eastAsia"/>
          <w:b/>
          <w:kern w:val="0"/>
          <w:szCs w:val="48"/>
        </w:rPr>
        <w:t>主管機關</w:t>
      </w:r>
      <w:r w:rsidR="00850242" w:rsidRPr="00710343">
        <w:rPr>
          <w:rFonts w:ascii="標楷體" w:hAnsi="Arial" w:hint="eastAsia"/>
          <w:b/>
          <w:kern w:val="0"/>
          <w:szCs w:val="48"/>
        </w:rPr>
        <w:t>衛生福利部</w:t>
      </w:r>
      <w:r w:rsidRPr="00710343">
        <w:rPr>
          <w:rFonts w:ascii="標楷體" w:hAnsi="Arial" w:hint="eastAsia"/>
          <w:b/>
          <w:kern w:val="0"/>
          <w:szCs w:val="48"/>
        </w:rPr>
        <w:t>允宜通盤妥適研議，納入後續修法之參考。</w:t>
      </w:r>
      <w:bookmarkEnd w:id="59"/>
      <w:bookmarkEnd w:id="60"/>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行政院研究發展考核委員會100年9月委託樹德科技大學進行「公益勸募制度之研究」</w:t>
      </w:r>
      <w:r w:rsidR="000A0463" w:rsidRPr="00710343">
        <w:rPr>
          <w:rFonts w:ascii="標楷體" w:hAnsi="Arial" w:hint="eastAsia"/>
          <w:bCs/>
          <w:kern w:val="0"/>
          <w:szCs w:val="36"/>
        </w:rPr>
        <w:t>（</w:t>
      </w:r>
      <w:r w:rsidRPr="00710343">
        <w:rPr>
          <w:rFonts w:ascii="標楷體" w:hAnsi="Arial" w:hint="eastAsia"/>
          <w:bCs/>
          <w:kern w:val="0"/>
          <w:szCs w:val="36"/>
        </w:rPr>
        <w:t>RDEC-RES-099-037</w:t>
      </w:r>
      <w:r w:rsidR="000A0463" w:rsidRPr="00710343">
        <w:rPr>
          <w:rFonts w:ascii="標楷體" w:hAnsi="Arial" w:hint="eastAsia"/>
          <w:bCs/>
          <w:kern w:val="0"/>
          <w:szCs w:val="36"/>
        </w:rPr>
        <w:t>）</w:t>
      </w:r>
      <w:r w:rsidRPr="00710343">
        <w:rPr>
          <w:rFonts w:ascii="標楷體" w:hAnsi="Arial" w:hint="eastAsia"/>
          <w:bCs/>
          <w:kern w:val="0"/>
          <w:szCs w:val="36"/>
        </w:rPr>
        <w:t>報告發現指出，多數公益團體對公益募款條例及相關法規都有正面評價，但認為</w:t>
      </w:r>
      <w:r w:rsidR="00C83D2D" w:rsidRPr="00710343">
        <w:rPr>
          <w:rFonts w:ascii="標楷體" w:hAnsi="Arial" w:hint="eastAsia"/>
          <w:bCs/>
          <w:kern w:val="0"/>
          <w:szCs w:val="36"/>
        </w:rPr>
        <w:t>對</w:t>
      </w:r>
      <w:r w:rsidRPr="00710343">
        <w:rPr>
          <w:rFonts w:ascii="標楷體" w:hAnsi="Arial" w:hint="eastAsia"/>
          <w:bCs/>
          <w:kern w:val="0"/>
          <w:szCs w:val="36"/>
        </w:rPr>
        <w:t>募款主體</w:t>
      </w:r>
      <w:r w:rsidR="00C83D2D" w:rsidRPr="00710343">
        <w:rPr>
          <w:rFonts w:ascii="標楷體" w:hAnsi="Arial" w:hint="eastAsia"/>
          <w:bCs/>
          <w:kern w:val="0"/>
          <w:szCs w:val="36"/>
        </w:rPr>
        <w:t>之</w:t>
      </w:r>
      <w:r w:rsidRPr="00710343">
        <w:rPr>
          <w:rFonts w:ascii="標楷體" w:hAnsi="Arial" w:hint="eastAsia"/>
          <w:bCs/>
          <w:kern w:val="0"/>
          <w:szCs w:val="36"/>
        </w:rPr>
        <w:t>規範不夠周延；相關行政程序耗費龐大人力成本；主管機關承辦勸募業務人力</w:t>
      </w:r>
      <w:r w:rsidR="00C83D2D" w:rsidRPr="00710343">
        <w:rPr>
          <w:rFonts w:ascii="標楷體" w:hAnsi="Arial" w:hint="eastAsia"/>
          <w:bCs/>
          <w:kern w:val="0"/>
          <w:szCs w:val="36"/>
        </w:rPr>
        <w:t>，</w:t>
      </w:r>
      <w:r w:rsidRPr="00710343">
        <w:rPr>
          <w:rFonts w:ascii="標楷體" w:hAnsi="Arial" w:hint="eastAsia"/>
          <w:bCs/>
          <w:kern w:val="0"/>
          <w:szCs w:val="36"/>
        </w:rPr>
        <w:t>無法負荷；募款活動必要支出</w:t>
      </w:r>
      <w:r w:rsidR="00C83D2D" w:rsidRPr="00710343">
        <w:rPr>
          <w:rFonts w:ascii="標楷體" w:hAnsi="Arial" w:hint="eastAsia"/>
          <w:bCs/>
          <w:kern w:val="0"/>
          <w:szCs w:val="36"/>
        </w:rPr>
        <w:t>之</w:t>
      </w:r>
      <w:r w:rsidRPr="00710343">
        <w:rPr>
          <w:rFonts w:ascii="標楷體" w:hAnsi="Arial" w:hint="eastAsia"/>
          <w:bCs/>
          <w:kern w:val="0"/>
          <w:szCs w:val="36"/>
        </w:rPr>
        <w:t>最高限額嚴苛；公益勸募條例規範標的不明確；偏重事前程序審查，缺乏事後監督機制；捐贈機構不同，可扣抵稅額不一；非營利組織有關資訊揭露之法令缺乏等問題...</w:t>
      </w:r>
      <w:r w:rsidR="00C83D2D" w:rsidRPr="00710343">
        <w:rPr>
          <w:rFonts w:ascii="標楷體" w:hAnsi="Arial" w:hint="eastAsia"/>
          <w:bCs/>
          <w:kern w:val="0"/>
          <w:szCs w:val="36"/>
        </w:rPr>
        <w:t>，此反應公益團體之實務困境，亦與本案部分諮詢所得意見相符。</w:t>
      </w:r>
      <w:r w:rsidRPr="00710343">
        <w:rPr>
          <w:rFonts w:ascii="標楷體" w:hAnsi="Arial" w:hint="eastAsia"/>
          <w:bCs/>
          <w:kern w:val="0"/>
          <w:szCs w:val="36"/>
        </w:rPr>
        <w:t>針對相關運作情形，內政部於102年</w:t>
      </w:r>
      <w:r w:rsidR="00C427DC" w:rsidRPr="00710343">
        <w:rPr>
          <w:rFonts w:ascii="標楷體" w:hAnsi="Arial" w:hint="eastAsia"/>
          <w:bCs/>
          <w:kern w:val="0"/>
          <w:szCs w:val="36"/>
        </w:rPr>
        <w:t>將</w:t>
      </w:r>
      <w:r w:rsidRPr="00710343">
        <w:rPr>
          <w:rFonts w:ascii="標楷體" w:hAnsi="Arial" w:hint="eastAsia"/>
          <w:bCs/>
          <w:kern w:val="0"/>
          <w:szCs w:val="36"/>
        </w:rPr>
        <w:t>陸續辦理勸募實務經驗研討會、修法公聽會及相關教育訓練等，以解決勸募團體之所需。</w:t>
      </w:r>
    </w:p>
    <w:p w:rsidR="004858D3" w:rsidRPr="00710343" w:rsidRDefault="004858D3" w:rsidP="00710343">
      <w:pPr>
        <w:numPr>
          <w:ilvl w:val="2"/>
          <w:numId w:val="1"/>
        </w:numPr>
        <w:ind w:left="993"/>
        <w:jc w:val="both"/>
        <w:outlineLvl w:val="2"/>
        <w:rPr>
          <w:rFonts w:ascii="標楷體" w:hAnsi="Arial"/>
          <w:bCs/>
          <w:kern w:val="0"/>
          <w:szCs w:val="36"/>
        </w:rPr>
      </w:pPr>
      <w:r w:rsidRPr="00710343">
        <w:rPr>
          <w:rFonts w:ascii="標楷體" w:hAnsi="Arial" w:hint="eastAsia"/>
          <w:bCs/>
          <w:kern w:val="0"/>
          <w:szCs w:val="36"/>
        </w:rPr>
        <w:t>茲臚列本案諮詢團體代表、相關研究及調查所得之其他待精進議題如次：</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lastRenderedPageBreak/>
        <w:t>有關溢款繳回，宜更彈性周全</w:t>
      </w:r>
      <w:r w:rsidR="00C83D2D" w:rsidRPr="00710343">
        <w:rPr>
          <w:rFonts w:ascii="標楷體" w:hAnsi="Arial" w:hint="eastAsia"/>
          <w:szCs w:val="36"/>
        </w:rPr>
        <w:t>，</w:t>
      </w:r>
      <w:r w:rsidRPr="00710343">
        <w:rPr>
          <w:rFonts w:ascii="標楷體" w:hAnsi="Arial" w:hint="eastAsia"/>
          <w:szCs w:val="36"/>
        </w:rPr>
        <w:t>尊重原</w:t>
      </w:r>
      <w:r w:rsidRPr="00710343">
        <w:rPr>
          <w:rFonts w:ascii="標楷體" w:hAnsi="Arial"/>
          <w:szCs w:val="36"/>
        </w:rPr>
        <w:t>捐贈</w:t>
      </w:r>
      <w:r w:rsidRPr="00710343">
        <w:rPr>
          <w:rFonts w:ascii="標楷體" w:hAnsi="Arial" w:hint="eastAsia"/>
          <w:szCs w:val="36"/>
        </w:rPr>
        <w:t>者意願，並同時兼顧募款計畫之執行效率：</w:t>
      </w:r>
    </w:p>
    <w:p w:rsidR="004858D3" w:rsidRPr="00710343" w:rsidRDefault="004858D3" w:rsidP="00710343">
      <w:pPr>
        <w:ind w:leftChars="375" w:left="1276" w:firstLineChars="200" w:firstLine="680"/>
        <w:jc w:val="both"/>
        <w:rPr>
          <w:rFonts w:ascii="標楷體"/>
          <w:kern w:val="0"/>
        </w:rPr>
      </w:pPr>
      <w:r w:rsidRPr="00710343">
        <w:rPr>
          <w:rFonts w:ascii="標楷體" w:hint="eastAsia"/>
          <w:kern w:val="0"/>
        </w:rPr>
        <w:t>按同條例第19條規定，</w:t>
      </w:r>
      <w:r w:rsidRPr="00710343">
        <w:rPr>
          <w:rFonts w:ascii="標楷體"/>
          <w:kern w:val="0"/>
        </w:rPr>
        <w:t>勸募團體辦理勸募活動所得財物，應依主管機關許可之勸募活動所得財物使用計畫使用，不得移作他用。如有賸餘，得於計畫執行完竣後</w:t>
      </w:r>
      <w:r w:rsidRPr="00710343">
        <w:rPr>
          <w:rFonts w:ascii="標楷體" w:hint="eastAsia"/>
          <w:kern w:val="0"/>
        </w:rPr>
        <w:t>3</w:t>
      </w:r>
      <w:r w:rsidRPr="00710343">
        <w:rPr>
          <w:rFonts w:ascii="標楷體"/>
          <w:kern w:val="0"/>
        </w:rPr>
        <w:t>個月內，依原勸募活動之同類目的</w:t>
      </w:r>
      <w:r w:rsidR="00C83D2D" w:rsidRPr="00710343">
        <w:rPr>
          <w:rFonts w:ascii="標楷體" w:hint="eastAsia"/>
          <w:kern w:val="0"/>
        </w:rPr>
        <w:t>，</w:t>
      </w:r>
      <w:r w:rsidRPr="00710343">
        <w:rPr>
          <w:rFonts w:ascii="標楷體"/>
          <w:kern w:val="0"/>
        </w:rPr>
        <w:t>擬具使用計畫書，報經主管機關同意後動支。前項之賸餘款項再執行期限，不得超過</w:t>
      </w:r>
      <w:r w:rsidRPr="00710343">
        <w:rPr>
          <w:rFonts w:ascii="標楷體" w:hint="eastAsia"/>
          <w:kern w:val="0"/>
        </w:rPr>
        <w:t>3</w:t>
      </w:r>
      <w:r w:rsidRPr="00710343">
        <w:rPr>
          <w:rFonts w:ascii="標楷體"/>
          <w:kern w:val="0"/>
        </w:rPr>
        <w:t>年。</w:t>
      </w:r>
      <w:r w:rsidRPr="00710343">
        <w:rPr>
          <w:rFonts w:ascii="標楷體" w:hint="eastAsia"/>
          <w:kern w:val="0"/>
        </w:rPr>
        <w:t>另同條例第22條第3項規定，</w:t>
      </w:r>
      <w:r w:rsidRPr="00710343">
        <w:rPr>
          <w:rFonts w:ascii="標楷體"/>
          <w:kern w:val="0"/>
        </w:rPr>
        <w:t>勸募團體辦理勸募活動之賸餘財物，因勸募團體解散或未依第</w:t>
      </w:r>
      <w:r w:rsidRPr="00710343">
        <w:rPr>
          <w:rFonts w:ascii="標楷體" w:hint="eastAsia"/>
          <w:kern w:val="0"/>
        </w:rPr>
        <w:t>19</w:t>
      </w:r>
      <w:r w:rsidRPr="00710343">
        <w:rPr>
          <w:rFonts w:ascii="標楷體"/>
          <w:kern w:val="0"/>
        </w:rPr>
        <w:t>條規定辦理者，依前</w:t>
      </w:r>
      <w:r w:rsidRPr="00710343">
        <w:rPr>
          <w:rFonts w:ascii="標楷體" w:hint="eastAsia"/>
          <w:kern w:val="0"/>
        </w:rPr>
        <w:t>2</w:t>
      </w:r>
      <w:r w:rsidRPr="00710343">
        <w:rPr>
          <w:rFonts w:ascii="標楷體"/>
          <w:kern w:val="0"/>
        </w:rPr>
        <w:t>項規定辦理</w:t>
      </w:r>
      <w:r w:rsidRPr="00710343">
        <w:rPr>
          <w:rFonts w:ascii="標楷體" w:hint="eastAsia"/>
          <w:kern w:val="0"/>
        </w:rPr>
        <w:t>，</w:t>
      </w:r>
      <w:r w:rsidRPr="00710343">
        <w:rPr>
          <w:rFonts w:ascii="標楷體"/>
          <w:kern w:val="0"/>
        </w:rPr>
        <w:t>應將勸募所得財物返還捐贈人</w:t>
      </w:r>
      <w:r w:rsidRPr="00710343">
        <w:rPr>
          <w:rFonts w:ascii="標楷體" w:hint="eastAsia"/>
          <w:kern w:val="0"/>
        </w:rPr>
        <w:t>，</w:t>
      </w:r>
      <w:r w:rsidRPr="00710343">
        <w:rPr>
          <w:rFonts w:ascii="標楷體"/>
          <w:kern w:val="0"/>
        </w:rPr>
        <w:t>財物難以返還，經報請主管機關認定者，應繳交主管機關，依原勸募活動計畫或相關目的執行，並得委託相關團體執行之。</w:t>
      </w:r>
      <w:r w:rsidR="00C83D2D" w:rsidRPr="00710343">
        <w:rPr>
          <w:rFonts w:ascii="標楷體" w:hint="eastAsia"/>
          <w:kern w:val="0"/>
        </w:rPr>
        <w:t>探</w:t>
      </w:r>
      <w:r w:rsidRPr="00710343">
        <w:rPr>
          <w:rFonts w:ascii="標楷體" w:hint="eastAsia"/>
          <w:kern w:val="0"/>
        </w:rPr>
        <w:t>究</w:t>
      </w:r>
      <w:r w:rsidR="00C83D2D" w:rsidRPr="00710343">
        <w:rPr>
          <w:rFonts w:ascii="標楷體" w:hint="eastAsia"/>
          <w:kern w:val="0"/>
        </w:rPr>
        <w:t>該</w:t>
      </w:r>
      <w:r w:rsidRPr="00710343">
        <w:rPr>
          <w:rFonts w:ascii="標楷體" w:hint="eastAsia"/>
          <w:kern w:val="0"/>
        </w:rPr>
        <w:t>規範</w:t>
      </w:r>
      <w:r w:rsidR="00C83D2D" w:rsidRPr="00710343">
        <w:rPr>
          <w:rFonts w:ascii="標楷體" w:hint="eastAsia"/>
          <w:kern w:val="0"/>
        </w:rPr>
        <w:t>之</w:t>
      </w:r>
      <w:r w:rsidRPr="00710343">
        <w:rPr>
          <w:rFonts w:ascii="標楷體" w:hint="eastAsia"/>
          <w:kern w:val="0"/>
        </w:rPr>
        <w:t>理由為：</w:t>
      </w:r>
      <w:r w:rsidRPr="00710343">
        <w:rPr>
          <w:rFonts w:ascii="標楷體"/>
          <w:kern w:val="0"/>
        </w:rPr>
        <w:t>勸募團體辦理勸募活動之賸餘財物，未依第</w:t>
      </w:r>
      <w:r w:rsidRPr="00710343">
        <w:rPr>
          <w:rFonts w:ascii="標楷體" w:hint="eastAsia"/>
          <w:kern w:val="0"/>
        </w:rPr>
        <w:t>19</w:t>
      </w:r>
      <w:r w:rsidRPr="00710343">
        <w:rPr>
          <w:rFonts w:ascii="標楷體"/>
          <w:kern w:val="0"/>
        </w:rPr>
        <w:t>條規定程序及期限辦理者，亦宜有處理機制，以免久懸未決</w:t>
      </w:r>
      <w:r w:rsidRPr="00710343">
        <w:rPr>
          <w:rFonts w:ascii="標楷體" w:hint="eastAsia"/>
          <w:kern w:val="0"/>
        </w:rPr>
        <w:t>。惟部分團體則認內政部未來如規劃將</w:t>
      </w:r>
      <w:r w:rsidR="00C83D2D" w:rsidRPr="00710343">
        <w:rPr>
          <w:rFonts w:ascii="標楷體" w:hint="eastAsia"/>
          <w:kern w:val="0"/>
        </w:rPr>
        <w:t>未</w:t>
      </w:r>
      <w:r w:rsidRPr="00710343">
        <w:rPr>
          <w:rFonts w:ascii="標楷體" w:hint="eastAsia"/>
          <w:kern w:val="0"/>
        </w:rPr>
        <w:t>執行完</w:t>
      </w:r>
      <w:r w:rsidR="00C83D2D" w:rsidRPr="00710343">
        <w:rPr>
          <w:rFonts w:ascii="標楷體" w:hint="eastAsia"/>
          <w:kern w:val="0"/>
        </w:rPr>
        <w:t>畢</w:t>
      </w:r>
      <w:r w:rsidRPr="00710343">
        <w:rPr>
          <w:rFonts w:ascii="標楷體" w:hint="eastAsia"/>
          <w:kern w:val="0"/>
        </w:rPr>
        <w:t>之餘款交賑災基金會統籌運用，</w:t>
      </w:r>
      <w:r w:rsidR="00C83D2D" w:rsidRPr="00710343">
        <w:rPr>
          <w:rFonts w:ascii="標楷體" w:hint="eastAsia"/>
          <w:kern w:val="0"/>
        </w:rPr>
        <w:t>因賑災基金會不一定為</w:t>
      </w:r>
      <w:r w:rsidRPr="00710343">
        <w:rPr>
          <w:rFonts w:ascii="標楷體" w:hint="eastAsia"/>
          <w:kern w:val="0"/>
        </w:rPr>
        <w:t>捐款人信任</w:t>
      </w:r>
      <w:r w:rsidR="00C83D2D" w:rsidRPr="00710343">
        <w:rPr>
          <w:rFonts w:ascii="標楷體" w:hint="eastAsia"/>
          <w:kern w:val="0"/>
        </w:rPr>
        <w:t>之</w:t>
      </w:r>
      <w:r w:rsidRPr="00710343">
        <w:rPr>
          <w:rFonts w:ascii="標楷體" w:hint="eastAsia"/>
          <w:kern w:val="0"/>
        </w:rPr>
        <w:t>受款單位而</w:t>
      </w:r>
      <w:r w:rsidR="00C83D2D" w:rsidRPr="00710343">
        <w:rPr>
          <w:rFonts w:ascii="標楷體" w:hint="eastAsia"/>
          <w:kern w:val="0"/>
        </w:rPr>
        <w:t>違反</w:t>
      </w:r>
      <w:r w:rsidRPr="00710343">
        <w:rPr>
          <w:rFonts w:ascii="標楷體" w:hint="eastAsia"/>
          <w:kern w:val="0"/>
        </w:rPr>
        <w:t>捐款之原意，反之</w:t>
      </w:r>
      <w:r w:rsidR="00C83D2D" w:rsidRPr="00710343">
        <w:rPr>
          <w:rFonts w:ascii="標楷體" w:hint="eastAsia"/>
          <w:kern w:val="0"/>
        </w:rPr>
        <w:t>，</w:t>
      </w:r>
      <w:r w:rsidRPr="00710343">
        <w:rPr>
          <w:rFonts w:ascii="標楷體" w:hint="eastAsia"/>
          <w:kern w:val="0"/>
        </w:rPr>
        <w:t>若無條件放寬執行年限，則又有效率不彰</w:t>
      </w:r>
      <w:r w:rsidR="00C83D2D" w:rsidRPr="00710343">
        <w:rPr>
          <w:rFonts w:ascii="標楷體" w:hint="eastAsia"/>
          <w:kern w:val="0"/>
        </w:rPr>
        <w:t>之</w:t>
      </w:r>
      <w:r w:rsidRPr="00710343">
        <w:rPr>
          <w:rFonts w:ascii="標楷體" w:hint="eastAsia"/>
          <w:kern w:val="0"/>
        </w:rPr>
        <w:t>疑慮，均應通盤考量。</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必要支出</w:t>
      </w:r>
      <w:r w:rsidR="00C83D2D" w:rsidRPr="00710343">
        <w:rPr>
          <w:rFonts w:ascii="標楷體" w:hAnsi="Arial" w:hint="eastAsia"/>
          <w:szCs w:val="36"/>
        </w:rPr>
        <w:t>之</w:t>
      </w:r>
      <w:r w:rsidRPr="00710343">
        <w:rPr>
          <w:rFonts w:ascii="標楷體" w:hAnsi="Arial" w:hint="eastAsia"/>
          <w:szCs w:val="36"/>
        </w:rPr>
        <w:t>比例：</w:t>
      </w:r>
    </w:p>
    <w:p w:rsidR="004858D3" w:rsidRPr="00710343" w:rsidRDefault="00C83D2D" w:rsidP="00710343">
      <w:pPr>
        <w:ind w:leftChars="375" w:left="1276" w:firstLineChars="200" w:firstLine="680"/>
        <w:jc w:val="both"/>
        <w:rPr>
          <w:rFonts w:ascii="標楷體"/>
          <w:kern w:val="0"/>
        </w:rPr>
      </w:pPr>
      <w:r w:rsidRPr="00710343">
        <w:rPr>
          <w:rFonts w:ascii="標楷體" w:hint="eastAsia"/>
          <w:kern w:val="0"/>
        </w:rPr>
        <w:t>同條例施行細則第11條規定，必要支出為辦理勸募活動所需人事費、業務費及其他辦理活動之有關支出。</w:t>
      </w:r>
      <w:r w:rsidR="004858D3" w:rsidRPr="00710343">
        <w:rPr>
          <w:rFonts w:ascii="標楷體" w:hint="eastAsia"/>
          <w:kern w:val="0"/>
        </w:rPr>
        <w:t>按公益勸募條例第17條規定，</w:t>
      </w:r>
      <w:r w:rsidR="004858D3" w:rsidRPr="00710343">
        <w:rPr>
          <w:rFonts w:ascii="標楷體"/>
          <w:kern w:val="0"/>
        </w:rPr>
        <w:t>勸募所得在</w:t>
      </w:r>
      <w:r w:rsidR="004858D3" w:rsidRPr="00710343">
        <w:rPr>
          <w:rFonts w:ascii="標楷體" w:hint="eastAsia"/>
          <w:kern w:val="0"/>
        </w:rPr>
        <w:t>1千萬</w:t>
      </w:r>
      <w:r w:rsidR="004858D3" w:rsidRPr="00710343">
        <w:rPr>
          <w:rFonts w:ascii="標楷體"/>
          <w:kern w:val="0"/>
        </w:rPr>
        <w:t>元以下者，</w:t>
      </w:r>
      <w:r w:rsidRPr="00710343">
        <w:rPr>
          <w:rFonts w:ascii="標楷體" w:hAnsi="Arial" w:hint="eastAsia"/>
          <w:szCs w:val="36"/>
        </w:rPr>
        <w:t>必要支出之上限</w:t>
      </w:r>
      <w:r w:rsidR="004858D3" w:rsidRPr="00710343">
        <w:rPr>
          <w:rFonts w:ascii="標楷體"/>
          <w:kern w:val="0"/>
        </w:rPr>
        <w:t>為</w:t>
      </w:r>
      <w:r w:rsidR="004858D3" w:rsidRPr="00710343">
        <w:rPr>
          <w:rFonts w:ascii="標楷體" w:hint="eastAsia"/>
          <w:kern w:val="0"/>
        </w:rPr>
        <w:t>15%</w:t>
      </w:r>
      <w:r w:rsidR="004858D3" w:rsidRPr="00710343">
        <w:rPr>
          <w:rFonts w:ascii="標楷體"/>
          <w:kern w:val="0"/>
        </w:rPr>
        <w:t>所得超過</w:t>
      </w:r>
      <w:r w:rsidR="004858D3" w:rsidRPr="00710343">
        <w:rPr>
          <w:rFonts w:ascii="標楷體" w:hint="eastAsia"/>
          <w:kern w:val="0"/>
        </w:rPr>
        <w:t>1</w:t>
      </w:r>
      <w:r w:rsidR="004858D3" w:rsidRPr="00710343">
        <w:rPr>
          <w:rFonts w:ascii="標楷體"/>
          <w:kern w:val="0"/>
        </w:rPr>
        <w:t>千萬元未逾</w:t>
      </w:r>
      <w:r w:rsidR="004858D3" w:rsidRPr="00710343">
        <w:rPr>
          <w:rFonts w:ascii="標楷體" w:hint="eastAsia"/>
          <w:kern w:val="0"/>
        </w:rPr>
        <w:t>1</w:t>
      </w:r>
      <w:r w:rsidR="00C9176B" w:rsidRPr="00710343">
        <w:rPr>
          <w:rFonts w:ascii="標楷體"/>
          <w:kern w:val="0"/>
        </w:rPr>
        <w:t>億元</w:t>
      </w:r>
      <w:r w:rsidR="00C9176B" w:rsidRPr="00710343">
        <w:rPr>
          <w:rFonts w:ascii="標楷體" w:hint="eastAsia"/>
          <w:kern w:val="0"/>
        </w:rPr>
        <w:t>之部分</w:t>
      </w:r>
      <w:r w:rsidR="004858D3" w:rsidRPr="00710343">
        <w:rPr>
          <w:rFonts w:ascii="標楷體"/>
          <w:kern w:val="0"/>
        </w:rPr>
        <w:t>，</w:t>
      </w:r>
      <w:r w:rsidR="00C9176B" w:rsidRPr="00710343">
        <w:rPr>
          <w:rFonts w:ascii="標楷體" w:hint="eastAsia"/>
          <w:kern w:val="0"/>
        </w:rPr>
        <w:t>加該部分之</w:t>
      </w:r>
      <w:r w:rsidR="004858D3" w:rsidRPr="00710343">
        <w:rPr>
          <w:rFonts w:ascii="標楷體" w:hint="eastAsia"/>
          <w:kern w:val="0"/>
        </w:rPr>
        <w:t>8%</w:t>
      </w:r>
      <w:r w:rsidR="00C9176B" w:rsidRPr="00710343">
        <w:rPr>
          <w:rFonts w:ascii="標楷體" w:hint="eastAsia"/>
          <w:kern w:val="0"/>
        </w:rPr>
        <w:t>；</w:t>
      </w:r>
      <w:r w:rsidR="004858D3" w:rsidRPr="00710343">
        <w:rPr>
          <w:rFonts w:ascii="標楷體"/>
          <w:kern w:val="0"/>
        </w:rPr>
        <w:t>所得超過</w:t>
      </w:r>
      <w:r w:rsidR="004858D3" w:rsidRPr="00710343">
        <w:rPr>
          <w:rFonts w:ascii="標楷體" w:hint="eastAsia"/>
          <w:kern w:val="0"/>
        </w:rPr>
        <w:t>1</w:t>
      </w:r>
      <w:r w:rsidR="00C9176B" w:rsidRPr="00710343">
        <w:rPr>
          <w:rFonts w:ascii="標楷體"/>
          <w:kern w:val="0"/>
        </w:rPr>
        <w:t>億元</w:t>
      </w:r>
      <w:r w:rsidR="00C9176B" w:rsidRPr="00710343">
        <w:rPr>
          <w:rFonts w:ascii="標楷體" w:hint="eastAsia"/>
          <w:kern w:val="0"/>
        </w:rPr>
        <w:t>之部分</w:t>
      </w:r>
      <w:r w:rsidR="004858D3" w:rsidRPr="00710343">
        <w:rPr>
          <w:rFonts w:ascii="標楷體"/>
          <w:kern w:val="0"/>
        </w:rPr>
        <w:t>，</w:t>
      </w:r>
      <w:r w:rsidR="00C9176B" w:rsidRPr="00710343">
        <w:rPr>
          <w:rFonts w:ascii="標楷體" w:hint="eastAsia"/>
          <w:kern w:val="0"/>
        </w:rPr>
        <w:t>再加該部分</w:t>
      </w:r>
      <w:r w:rsidR="004858D3" w:rsidRPr="00710343">
        <w:rPr>
          <w:rFonts w:ascii="標楷體"/>
          <w:kern w:val="0"/>
        </w:rPr>
        <w:t>之</w:t>
      </w:r>
      <w:r w:rsidR="004858D3" w:rsidRPr="00710343">
        <w:rPr>
          <w:rFonts w:ascii="標楷體" w:hint="eastAsia"/>
          <w:kern w:val="0"/>
        </w:rPr>
        <w:t>1%</w:t>
      </w:r>
      <w:r w:rsidR="004858D3" w:rsidRPr="00710343">
        <w:rPr>
          <w:rFonts w:ascii="標楷體"/>
          <w:kern w:val="0"/>
        </w:rPr>
        <w:t>。前項勸募所得為金錢以外之物品者，應依捐贈時之時價折算之。</w:t>
      </w:r>
      <w:r w:rsidR="00C9176B" w:rsidRPr="00710343">
        <w:rPr>
          <w:rFonts w:ascii="標楷體" w:hint="eastAsia"/>
          <w:kern w:val="0"/>
        </w:rPr>
        <w:t>作成該</w:t>
      </w:r>
      <w:r w:rsidR="004858D3" w:rsidRPr="00710343">
        <w:rPr>
          <w:rFonts w:ascii="標楷體" w:hint="eastAsia"/>
          <w:kern w:val="0"/>
        </w:rPr>
        <w:t>規範</w:t>
      </w:r>
      <w:r w:rsidR="00C9176B" w:rsidRPr="00710343">
        <w:rPr>
          <w:rFonts w:ascii="標楷體" w:hint="eastAsia"/>
          <w:kern w:val="0"/>
        </w:rPr>
        <w:t>之</w:t>
      </w:r>
      <w:r w:rsidR="004858D3" w:rsidRPr="00710343">
        <w:rPr>
          <w:rFonts w:ascii="標楷體" w:hint="eastAsia"/>
          <w:kern w:val="0"/>
        </w:rPr>
        <w:t>理由為：</w:t>
      </w:r>
      <w:r w:rsidR="004858D3" w:rsidRPr="00710343">
        <w:rPr>
          <w:rFonts w:ascii="標楷體"/>
          <w:kern w:val="0"/>
        </w:rPr>
        <w:t>將勸募團體辦理勸募活動之</w:t>
      </w:r>
      <w:r w:rsidR="004858D3" w:rsidRPr="00710343">
        <w:rPr>
          <w:rFonts w:ascii="標楷體"/>
          <w:kern w:val="0"/>
        </w:rPr>
        <w:lastRenderedPageBreak/>
        <w:t>必要支出作合理限額規定，以有效運用勸募活動所得財物</w:t>
      </w:r>
      <w:r w:rsidR="00C9176B" w:rsidRPr="00710343">
        <w:rPr>
          <w:rFonts w:ascii="標楷體" w:hint="eastAsia"/>
          <w:kern w:val="0"/>
        </w:rPr>
        <w:t>，</w:t>
      </w:r>
      <w:r w:rsidR="004858D3" w:rsidRPr="00710343">
        <w:rPr>
          <w:rFonts w:ascii="標楷體"/>
          <w:kern w:val="0"/>
        </w:rPr>
        <w:t>並避免弊端發生</w:t>
      </w:r>
      <w:r w:rsidR="004858D3" w:rsidRPr="00710343">
        <w:rPr>
          <w:rFonts w:ascii="標楷體" w:hint="eastAsia"/>
          <w:kern w:val="0"/>
        </w:rPr>
        <w:t>。惟如何準確計算出比例？該比例是否恰當？是否未符捐贈者之初衷？允宜進一步依現行必要支出之核報數據及實際支出核銷內容全面檢討研議。</w:t>
      </w:r>
    </w:p>
    <w:p w:rsidR="004858D3"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為強化公益團體之自律，主管機關允宜上網公告募款單位之考核結果或其他重要資訊</w:t>
      </w:r>
      <w:r w:rsidR="00E53CBF" w:rsidRPr="00710343">
        <w:rPr>
          <w:rFonts w:ascii="標楷體" w:hAnsi="Arial" w:hint="eastAsia"/>
          <w:szCs w:val="36"/>
        </w:rPr>
        <w:t>，並</w:t>
      </w:r>
      <w:r w:rsidR="00E53CBF" w:rsidRPr="00710343">
        <w:rPr>
          <w:rFonts w:ascii="標楷體" w:hAnsi="Arial" w:hint="eastAsia"/>
          <w:bCs/>
          <w:kern w:val="0"/>
          <w:szCs w:val="36"/>
        </w:rPr>
        <w:t>加強對小團體之輔導及協助</w:t>
      </w:r>
      <w:r w:rsidRPr="00710343">
        <w:rPr>
          <w:rFonts w:ascii="標楷體" w:hAnsi="Arial" w:hint="eastAsia"/>
          <w:szCs w:val="36"/>
        </w:rPr>
        <w:t>：</w:t>
      </w:r>
    </w:p>
    <w:p w:rsidR="004858D3" w:rsidRPr="00710343" w:rsidRDefault="004858D3" w:rsidP="00710343">
      <w:pPr>
        <w:ind w:leftChars="375" w:left="1276" w:firstLineChars="200" w:firstLine="680"/>
        <w:jc w:val="both"/>
        <w:rPr>
          <w:rFonts w:ascii="標楷體"/>
          <w:bCs/>
          <w:kern w:val="0"/>
        </w:rPr>
      </w:pPr>
      <w:r w:rsidRPr="00710343">
        <w:rPr>
          <w:rFonts w:ascii="標楷體" w:hint="eastAsia"/>
          <w:kern w:val="0"/>
        </w:rPr>
        <w:t>依公益勸募條例第23 條規定，主管機關應將已核定之勸募活動等資料予以上網公告。除此，主管機關應在這些公開資料上加註相關募款單位之歷年評鑑或績效考核結果或相關資訊（例如，政府評鑑、考查結果、該團體是否參加公益團體自律聯盟、歷年募款使用執行情形、董監事人員相關資料等），供民眾參考，藉此建立民眾正確捐款觀念以及促使民間團體注意其平常表現和自律</w:t>
      </w:r>
      <w:r w:rsidRPr="00710343">
        <w:rPr>
          <w:rFonts w:ascii="標楷體"/>
          <w:kern w:val="0"/>
          <w:vertAlign w:val="superscript"/>
        </w:rPr>
        <w:footnoteReference w:id="9"/>
      </w:r>
      <w:r w:rsidRPr="00710343">
        <w:rPr>
          <w:rFonts w:ascii="標楷體" w:hint="eastAsia"/>
          <w:kern w:val="0"/>
        </w:rPr>
        <w:t>。然而，部分團體代表之諮詢意見亦指出，目前實務上，內政部要求申請團體按季於網站上公告，並針對申請的隔年進行查核，但縣市政府的沒有...，又未來對於勸募團體評鑑結果、資訊揭露程度等是否參考作為准駁勸募團體申請案之依據，實有通盤考量檢討之必要。</w:t>
      </w:r>
      <w:r w:rsidR="00441280" w:rsidRPr="00710343">
        <w:rPr>
          <w:rFonts w:ascii="標楷體" w:hAnsi="Arial" w:hint="eastAsia"/>
          <w:bCs/>
          <w:kern w:val="0"/>
          <w:szCs w:val="36"/>
        </w:rPr>
        <w:t>此外，</w:t>
      </w:r>
      <w:r w:rsidR="00145AF4" w:rsidRPr="00710343">
        <w:rPr>
          <w:rFonts w:ascii="標楷體" w:hAnsi="Arial" w:hint="eastAsia"/>
          <w:bCs/>
          <w:kern w:val="0"/>
          <w:szCs w:val="36"/>
        </w:rPr>
        <w:t>主管機關</w:t>
      </w:r>
      <w:r w:rsidR="00441280" w:rsidRPr="00710343">
        <w:rPr>
          <w:rFonts w:ascii="標楷體" w:hAnsi="Arial" w:hint="eastAsia"/>
          <w:bCs/>
          <w:kern w:val="0"/>
          <w:szCs w:val="36"/>
        </w:rPr>
        <w:t>允宜加強對小團體之輔導，對於前開相關之揭露格式及公告項目均應予以宣導協助</w:t>
      </w:r>
      <w:r w:rsidR="002106A6" w:rsidRPr="00710343">
        <w:rPr>
          <w:rFonts w:ascii="標楷體" w:hAnsi="Arial" w:hint="eastAsia"/>
          <w:bCs/>
          <w:kern w:val="0"/>
          <w:szCs w:val="36"/>
        </w:rPr>
        <w:t>；或</w:t>
      </w:r>
      <w:r w:rsidR="0058124A" w:rsidRPr="00710343">
        <w:rPr>
          <w:rFonts w:ascii="標楷體" w:hAnsi="Arial" w:hint="eastAsia"/>
          <w:bCs/>
          <w:kern w:val="0"/>
          <w:szCs w:val="36"/>
        </w:rPr>
        <w:t>以</w:t>
      </w:r>
      <w:r w:rsidR="002106A6" w:rsidRPr="00710343">
        <w:rPr>
          <w:rFonts w:ascii="標楷體" w:hAnsi="Arial" w:hint="eastAsia"/>
          <w:bCs/>
          <w:kern w:val="0"/>
          <w:szCs w:val="36"/>
        </w:rPr>
        <w:t>主動提供揭露格式、規格、範例及會計填報系統等</w:t>
      </w:r>
      <w:r w:rsidR="0058124A" w:rsidRPr="00710343">
        <w:rPr>
          <w:rFonts w:ascii="標楷體" w:hAnsi="Arial" w:hint="eastAsia"/>
          <w:bCs/>
          <w:kern w:val="0"/>
          <w:szCs w:val="36"/>
        </w:rPr>
        <w:t>方式</w:t>
      </w:r>
      <w:r w:rsidR="002106A6" w:rsidRPr="00710343">
        <w:rPr>
          <w:rFonts w:ascii="標楷體" w:hAnsi="Arial" w:hint="eastAsia"/>
          <w:bCs/>
          <w:kern w:val="0"/>
          <w:szCs w:val="36"/>
        </w:rPr>
        <w:t>，鼓勵資訊</w:t>
      </w:r>
      <w:r w:rsidR="00A12924" w:rsidRPr="00710343">
        <w:rPr>
          <w:rFonts w:ascii="標楷體" w:hAnsi="Arial" w:hint="eastAsia"/>
          <w:bCs/>
          <w:kern w:val="0"/>
          <w:szCs w:val="36"/>
        </w:rPr>
        <w:t>揭</w:t>
      </w:r>
      <w:r w:rsidR="002106A6" w:rsidRPr="00710343">
        <w:rPr>
          <w:rFonts w:ascii="標楷體" w:hAnsi="Arial" w:hint="eastAsia"/>
          <w:bCs/>
          <w:kern w:val="0"/>
          <w:szCs w:val="36"/>
        </w:rPr>
        <w:t>露</w:t>
      </w:r>
      <w:r w:rsidR="00441280" w:rsidRPr="00710343">
        <w:rPr>
          <w:rFonts w:ascii="標楷體" w:hAnsi="Arial" w:hint="eastAsia"/>
          <w:bCs/>
          <w:kern w:val="0"/>
          <w:szCs w:val="36"/>
        </w:rPr>
        <w:t>。</w:t>
      </w:r>
    </w:p>
    <w:p w:rsidR="000F09FF" w:rsidRPr="00710343" w:rsidRDefault="004858D3" w:rsidP="00710343">
      <w:pPr>
        <w:numPr>
          <w:ilvl w:val="3"/>
          <w:numId w:val="1"/>
        </w:numPr>
        <w:ind w:left="1276"/>
        <w:jc w:val="both"/>
        <w:outlineLvl w:val="3"/>
        <w:rPr>
          <w:rFonts w:ascii="標楷體" w:hAnsi="Arial"/>
          <w:szCs w:val="36"/>
        </w:rPr>
      </w:pPr>
      <w:r w:rsidRPr="00710343">
        <w:rPr>
          <w:rFonts w:ascii="標楷體" w:hAnsi="Arial" w:hint="eastAsia"/>
          <w:szCs w:val="36"/>
        </w:rPr>
        <w:t>未來</w:t>
      </w:r>
      <w:r w:rsidR="00145AF4" w:rsidRPr="00710343">
        <w:rPr>
          <w:rFonts w:ascii="標楷體" w:hAnsi="Arial" w:hint="eastAsia"/>
          <w:bCs/>
          <w:kern w:val="0"/>
          <w:szCs w:val="36"/>
        </w:rPr>
        <w:t>主管機關</w:t>
      </w:r>
      <w:r w:rsidRPr="00710343">
        <w:rPr>
          <w:rFonts w:ascii="標楷體" w:hAnsi="Arial" w:hint="eastAsia"/>
          <w:szCs w:val="36"/>
        </w:rPr>
        <w:t>允宜通盤考量</w:t>
      </w:r>
      <w:r w:rsidR="00F3251F" w:rsidRPr="00710343">
        <w:rPr>
          <w:rFonts w:ascii="標楷體" w:hAnsi="Arial" w:hint="eastAsia"/>
          <w:szCs w:val="36"/>
        </w:rPr>
        <w:t>「執行年限」及</w:t>
      </w:r>
      <w:r w:rsidRPr="00710343">
        <w:rPr>
          <w:rFonts w:ascii="標楷體" w:hAnsi="Arial" w:hint="eastAsia"/>
          <w:szCs w:val="36"/>
        </w:rPr>
        <w:t>「喊停機制」於不同類別勸募活動衍生之實務困難：</w:t>
      </w:r>
    </w:p>
    <w:p w:rsidR="004858D3" w:rsidRPr="00710343" w:rsidRDefault="004858D3" w:rsidP="00710343">
      <w:pPr>
        <w:pStyle w:val="41"/>
        <w:tabs>
          <w:tab w:val="clear" w:pos="567"/>
        </w:tabs>
        <w:ind w:leftChars="375" w:left="1276" w:firstLine="680"/>
      </w:pPr>
      <w:r w:rsidRPr="00710343">
        <w:rPr>
          <w:rFonts w:hint="eastAsia"/>
        </w:rPr>
        <w:t>勸募團體依主管機關許可之期限辦理勸募活動，</w:t>
      </w:r>
      <w:r w:rsidRPr="00710343">
        <w:rPr>
          <w:rFonts w:hint="eastAsia"/>
        </w:rPr>
        <w:lastRenderedPageBreak/>
        <w:t>其勸募所得之財物應依主管機關許可之財務使用計畫使用。然現行條例並無</w:t>
      </w:r>
      <w:r w:rsidRPr="00710343">
        <w:t>規範</w:t>
      </w:r>
      <w:r w:rsidRPr="00710343">
        <w:rPr>
          <w:rFonts w:hint="eastAsia"/>
        </w:rPr>
        <w:t>勸募團體應於達到預募金額時主動公告、不得繼續勸募</w:t>
      </w:r>
      <w:r w:rsidR="00C9176B" w:rsidRPr="00710343">
        <w:rPr>
          <w:rFonts w:hint="eastAsia"/>
        </w:rPr>
        <w:t>，</w:t>
      </w:r>
      <w:r w:rsidRPr="00710343">
        <w:rPr>
          <w:rFonts w:hint="eastAsia"/>
        </w:rPr>
        <w:t>或能否依實際募得款項修正變更財物使用計畫書之機制，內政部雖已將「喊停機制」及勸募團體應依實際募得財物修正財務使用計畫等議題納入修法會議研商</w:t>
      </w:r>
      <w:r w:rsidR="00C9176B" w:rsidRPr="00710343">
        <w:rPr>
          <w:rFonts w:hint="eastAsia"/>
        </w:rPr>
        <w:t>，</w:t>
      </w:r>
      <w:r w:rsidRPr="00710343">
        <w:rPr>
          <w:rFonts w:hint="eastAsia"/>
        </w:rPr>
        <w:t>惟據團體代表諮詢意見指出：「如重大災害和突發性的需求中，我們發起的勸募能收到多少錢</w:t>
      </w:r>
      <w:r w:rsidR="00C9176B" w:rsidRPr="00710343">
        <w:rPr>
          <w:rFonts w:hint="eastAsia"/>
        </w:rPr>
        <w:t>，</w:t>
      </w:r>
      <w:r w:rsidRPr="00710343">
        <w:rPr>
          <w:rFonts w:hint="eastAsia"/>
        </w:rPr>
        <w:t>不在你的主控權，主要在於媒體。超募之前說要喊停，但實際上不可能停，如募款期限3個月，民眾說他收好錢之前已經超過期限...困難在於超募以後可能無法在計畫期程用完，一個是延長期程，另一個是即使延長期程也用不完，內政部回歸N+3，有一個裁量權，目前最多約6年到8年，足以應付一般需求</w:t>
      </w:r>
      <w:r w:rsidR="00C9176B" w:rsidRPr="00710343">
        <w:rPr>
          <w:rFonts w:hint="eastAsia"/>
        </w:rPr>
        <w:t>。</w:t>
      </w:r>
      <w:r w:rsidRPr="00710343">
        <w:rPr>
          <w:rFonts w:hint="eastAsia"/>
        </w:rPr>
        <w:t>超募的問題必須一起解決」。此外，如未來針對</w:t>
      </w:r>
      <w:r w:rsidRPr="00710343">
        <w:t>重大災害及國際救援勸募活動</w:t>
      </w:r>
      <w:r w:rsidRPr="00710343">
        <w:rPr>
          <w:rFonts w:hint="eastAsia"/>
        </w:rPr>
        <w:t>是否</w:t>
      </w:r>
      <w:r w:rsidRPr="00710343">
        <w:t>另立專章規範</w:t>
      </w:r>
      <w:r w:rsidRPr="00710343">
        <w:rPr>
          <w:rFonts w:hint="eastAsia"/>
        </w:rPr>
        <w:t>，是否依據相關資訊限制</w:t>
      </w:r>
      <w:r w:rsidRPr="00710343">
        <w:t>勸募團體資格，不具有執行能力或經驗者，得不予許可</w:t>
      </w:r>
      <w:r w:rsidRPr="00710343">
        <w:rPr>
          <w:rFonts w:hint="eastAsia"/>
        </w:rPr>
        <w:t>，反之則給予較多彈性空間</w:t>
      </w:r>
      <w:r w:rsidR="00E60E50" w:rsidRPr="00710343">
        <w:rPr>
          <w:rFonts w:hint="eastAsia"/>
        </w:rPr>
        <w:t>；或者</w:t>
      </w:r>
      <w:r w:rsidR="00F1501D" w:rsidRPr="00710343">
        <w:rPr>
          <w:rFonts w:hint="eastAsia"/>
        </w:rPr>
        <w:t>對於</w:t>
      </w:r>
      <w:r w:rsidR="00E60E50" w:rsidRPr="00710343">
        <w:rPr>
          <w:rFonts w:hint="eastAsia"/>
        </w:rPr>
        <w:t>不同實現目的、目標之對象，訂定不同使用年限之空間</w:t>
      </w:r>
      <w:r w:rsidRPr="00710343">
        <w:rPr>
          <w:rFonts w:hint="eastAsia"/>
        </w:rPr>
        <w:t>...等考量，</w:t>
      </w:r>
      <w:r w:rsidR="0036649B" w:rsidRPr="00710343">
        <w:rPr>
          <w:rFonts w:hAnsi="Arial" w:hint="eastAsia"/>
          <w:szCs w:val="36"/>
        </w:rPr>
        <w:t>例如</w:t>
      </w:r>
      <w:r w:rsidR="00AA7602" w:rsidRPr="00710343">
        <w:rPr>
          <w:rFonts w:hAnsi="Arial" w:hint="eastAsia"/>
          <w:szCs w:val="36"/>
        </w:rPr>
        <w:t>針</w:t>
      </w:r>
      <w:r w:rsidR="0036649B" w:rsidRPr="00710343">
        <w:rPr>
          <w:rFonts w:hAnsi="Arial" w:hint="eastAsia"/>
          <w:szCs w:val="36"/>
        </w:rPr>
        <w:t>對孤兒或未成年人之救助</w:t>
      </w:r>
      <w:r w:rsidR="00AA7602" w:rsidRPr="00710343">
        <w:rPr>
          <w:rFonts w:hAnsi="Arial" w:hint="eastAsia"/>
          <w:szCs w:val="36"/>
        </w:rPr>
        <w:t>計畫</w:t>
      </w:r>
      <w:r w:rsidR="004148C9" w:rsidRPr="00710343">
        <w:rPr>
          <w:rFonts w:hAnsi="Arial" w:hint="eastAsia"/>
          <w:szCs w:val="36"/>
        </w:rPr>
        <w:t>，</w:t>
      </w:r>
      <w:r w:rsidR="00E1407C" w:rsidRPr="00710343">
        <w:rPr>
          <w:rFonts w:hAnsi="Arial" w:hint="eastAsia"/>
          <w:szCs w:val="36"/>
        </w:rPr>
        <w:t>如</w:t>
      </w:r>
      <w:r w:rsidR="001E7BCB" w:rsidRPr="00710343">
        <w:rPr>
          <w:rFonts w:hAnsi="Arial" w:hint="eastAsia"/>
          <w:szCs w:val="36"/>
        </w:rPr>
        <w:t>規定</w:t>
      </w:r>
      <w:r w:rsidR="004148C9" w:rsidRPr="00710343">
        <w:rPr>
          <w:rFonts w:hAnsi="Arial" w:hint="eastAsia"/>
          <w:szCs w:val="36"/>
        </w:rPr>
        <w:t>短期</w:t>
      </w:r>
      <w:r w:rsidR="00E1407C" w:rsidRPr="00710343">
        <w:rPr>
          <w:rFonts w:hAnsi="Arial" w:hint="eastAsia"/>
          <w:szCs w:val="36"/>
        </w:rPr>
        <w:t>內</w:t>
      </w:r>
      <w:r w:rsidR="00CD7B2E" w:rsidRPr="00710343">
        <w:rPr>
          <w:rFonts w:hAnsi="Arial" w:hint="eastAsia"/>
          <w:szCs w:val="36"/>
        </w:rPr>
        <w:t>執行</w:t>
      </w:r>
      <w:r w:rsidR="004148C9" w:rsidRPr="00710343">
        <w:rPr>
          <w:rFonts w:hAnsi="Arial" w:hint="eastAsia"/>
          <w:szCs w:val="36"/>
        </w:rPr>
        <w:t>完畢</w:t>
      </w:r>
      <w:r w:rsidR="00CD7B2E" w:rsidRPr="00710343">
        <w:rPr>
          <w:rFonts w:hAnsi="Arial" w:hint="eastAsia"/>
          <w:szCs w:val="36"/>
        </w:rPr>
        <w:t>恐</w:t>
      </w:r>
      <w:r w:rsidR="004148C9" w:rsidRPr="00710343">
        <w:rPr>
          <w:rFonts w:hAnsi="Arial" w:hint="eastAsia"/>
          <w:szCs w:val="36"/>
        </w:rPr>
        <w:t>難謂符</w:t>
      </w:r>
      <w:r w:rsidR="00DC1D32" w:rsidRPr="00710343">
        <w:rPr>
          <w:rFonts w:hAnsi="Arial" w:hint="eastAsia"/>
          <w:szCs w:val="36"/>
        </w:rPr>
        <w:t>合</w:t>
      </w:r>
      <w:r w:rsidR="00ED72A4" w:rsidRPr="00710343">
        <w:rPr>
          <w:rFonts w:hAnsi="Arial" w:hint="eastAsia"/>
          <w:szCs w:val="36"/>
        </w:rPr>
        <w:t>計畫</w:t>
      </w:r>
      <w:r w:rsidR="00CC5329" w:rsidRPr="00710343">
        <w:rPr>
          <w:rFonts w:hAnsi="Arial" w:hint="eastAsia"/>
          <w:szCs w:val="36"/>
        </w:rPr>
        <w:t>之</w:t>
      </w:r>
      <w:r w:rsidR="004148C9" w:rsidRPr="00710343">
        <w:rPr>
          <w:rFonts w:hAnsi="Arial" w:hint="eastAsia"/>
          <w:szCs w:val="36"/>
        </w:rPr>
        <w:t>目的</w:t>
      </w:r>
      <w:r w:rsidR="0036649B" w:rsidRPr="00710343">
        <w:rPr>
          <w:rFonts w:hAnsi="Arial" w:hint="eastAsia"/>
          <w:szCs w:val="36"/>
        </w:rPr>
        <w:t>，</w:t>
      </w:r>
      <w:r w:rsidR="00485619" w:rsidRPr="00710343">
        <w:rPr>
          <w:rFonts w:hAnsi="Arial" w:hint="eastAsia"/>
          <w:szCs w:val="36"/>
        </w:rPr>
        <w:t>爰</w:t>
      </w:r>
      <w:r w:rsidR="005B0F97" w:rsidRPr="00710343">
        <w:rPr>
          <w:rFonts w:hAnsi="Arial" w:hint="eastAsia"/>
          <w:szCs w:val="36"/>
        </w:rPr>
        <w:t>該</w:t>
      </w:r>
      <w:r w:rsidR="005E2ADB" w:rsidRPr="00710343">
        <w:rPr>
          <w:rFonts w:hAnsi="Arial" w:hint="eastAsia"/>
          <w:szCs w:val="36"/>
        </w:rPr>
        <w:t>等</w:t>
      </w:r>
      <w:r w:rsidR="00231E74" w:rsidRPr="00710343">
        <w:rPr>
          <w:rFonts w:hAnsi="Arial" w:hint="eastAsia"/>
          <w:szCs w:val="36"/>
        </w:rPr>
        <w:t>項</w:t>
      </w:r>
      <w:r w:rsidR="005E2ADB" w:rsidRPr="00710343">
        <w:rPr>
          <w:rFonts w:hAnsi="Arial" w:hint="eastAsia"/>
          <w:szCs w:val="36"/>
        </w:rPr>
        <w:t>目之</w:t>
      </w:r>
      <w:r w:rsidR="005B0F97" w:rsidRPr="00710343">
        <w:rPr>
          <w:rFonts w:hAnsi="Arial" w:hint="eastAsia"/>
          <w:szCs w:val="36"/>
        </w:rPr>
        <w:t>使用及執行</w:t>
      </w:r>
      <w:r w:rsidR="00AA7602" w:rsidRPr="00710343">
        <w:rPr>
          <w:rFonts w:hAnsi="Arial" w:hint="eastAsia"/>
          <w:szCs w:val="36"/>
        </w:rPr>
        <w:t>年限</w:t>
      </w:r>
      <w:r w:rsidR="0036649B" w:rsidRPr="00710343">
        <w:rPr>
          <w:rFonts w:hAnsi="Arial" w:hint="eastAsia"/>
          <w:szCs w:val="36"/>
        </w:rPr>
        <w:t>恐長達一、二十年之久</w:t>
      </w:r>
      <w:r w:rsidR="002F64AF" w:rsidRPr="00710343">
        <w:rPr>
          <w:rFonts w:hAnsi="Arial" w:hint="eastAsia"/>
          <w:szCs w:val="36"/>
        </w:rPr>
        <w:t>，</w:t>
      </w:r>
      <w:r w:rsidR="00C05E6A" w:rsidRPr="00710343">
        <w:rPr>
          <w:rFonts w:hAnsi="Arial" w:hint="eastAsia"/>
          <w:szCs w:val="36"/>
        </w:rPr>
        <w:t>允宜</w:t>
      </w:r>
      <w:r w:rsidR="002F64AF" w:rsidRPr="00710343">
        <w:rPr>
          <w:rFonts w:hAnsi="Arial" w:hint="eastAsia"/>
          <w:szCs w:val="36"/>
        </w:rPr>
        <w:t>有不同考量</w:t>
      </w:r>
      <w:r w:rsidR="0036649B" w:rsidRPr="00710343">
        <w:rPr>
          <w:rFonts w:hAnsi="Arial" w:hint="eastAsia"/>
          <w:szCs w:val="36"/>
        </w:rPr>
        <w:t>；</w:t>
      </w:r>
      <w:r w:rsidR="002F64AF" w:rsidRPr="00710343">
        <w:rPr>
          <w:rFonts w:hAnsi="Arial" w:hint="eastAsia"/>
          <w:szCs w:val="36"/>
        </w:rPr>
        <w:t>以上</w:t>
      </w:r>
      <w:r w:rsidR="00AD0691" w:rsidRPr="00710343">
        <w:rPr>
          <w:rFonts w:hint="eastAsia"/>
        </w:rPr>
        <w:t>均</w:t>
      </w:r>
      <w:r w:rsidRPr="00710343">
        <w:rPr>
          <w:rFonts w:hint="eastAsia"/>
        </w:rPr>
        <w:t>待主管機關通盤檢討規劃。</w:t>
      </w:r>
    </w:p>
    <w:p w:rsidR="000F09FF" w:rsidRPr="00710343" w:rsidRDefault="002E7D44" w:rsidP="00710343">
      <w:pPr>
        <w:numPr>
          <w:ilvl w:val="3"/>
          <w:numId w:val="1"/>
        </w:numPr>
        <w:ind w:left="1276"/>
        <w:jc w:val="both"/>
        <w:outlineLvl w:val="3"/>
        <w:rPr>
          <w:rFonts w:ascii="標楷體" w:hAnsi="Arial"/>
          <w:szCs w:val="36"/>
        </w:rPr>
      </w:pPr>
      <w:r w:rsidRPr="00710343">
        <w:rPr>
          <w:rFonts w:ascii="標楷體" w:hAnsi="Arial" w:hint="eastAsia"/>
          <w:szCs w:val="36"/>
        </w:rPr>
        <w:t>公益勸募條例</w:t>
      </w:r>
      <w:r w:rsidR="00C71575" w:rsidRPr="00710343">
        <w:rPr>
          <w:rFonts w:ascii="標楷體" w:hAnsi="Arial" w:hint="eastAsia"/>
          <w:szCs w:val="36"/>
        </w:rPr>
        <w:t>適用範圍允應明確界定：</w:t>
      </w:r>
    </w:p>
    <w:p w:rsidR="004858D3" w:rsidRPr="00710343" w:rsidRDefault="00113CB4" w:rsidP="00710343">
      <w:pPr>
        <w:pStyle w:val="41"/>
        <w:tabs>
          <w:tab w:val="clear" w:pos="567"/>
        </w:tabs>
        <w:ind w:leftChars="375" w:left="1276" w:firstLine="680"/>
      </w:pPr>
      <w:r w:rsidRPr="00710343">
        <w:rPr>
          <w:rFonts w:hint="eastAsia"/>
        </w:rPr>
        <w:t>於立法面上，</w:t>
      </w:r>
      <w:r w:rsidR="002E7D44" w:rsidRPr="00710343">
        <w:rPr>
          <w:rFonts w:hint="eastAsia"/>
        </w:rPr>
        <w:t>本條例</w:t>
      </w:r>
      <w:r w:rsidR="004858D3" w:rsidRPr="00710343">
        <w:rPr>
          <w:rFonts w:hint="eastAsia"/>
        </w:rPr>
        <w:t>雖</w:t>
      </w:r>
      <w:r w:rsidRPr="00710343">
        <w:rPr>
          <w:rFonts w:hint="eastAsia"/>
        </w:rPr>
        <w:t>定義非營利團體一詞</w:t>
      </w:r>
      <w:r w:rsidR="004F1BD3" w:rsidRPr="00710343">
        <w:rPr>
          <w:rFonts w:hint="eastAsia"/>
        </w:rPr>
        <w:t>，惟揆諸條文內容並未出現該名詞，復</w:t>
      </w:r>
      <w:r w:rsidR="004858D3" w:rsidRPr="00710343">
        <w:rPr>
          <w:rFonts w:hint="eastAsia"/>
        </w:rPr>
        <w:t>未能</w:t>
      </w:r>
      <w:r w:rsidR="000F09FF" w:rsidRPr="00710343">
        <w:rPr>
          <w:rFonts w:hint="eastAsia"/>
        </w:rPr>
        <w:t>涵蓋其他類型團體</w:t>
      </w:r>
      <w:r w:rsidR="004858D3" w:rsidRPr="00710343">
        <w:rPr>
          <w:rFonts w:hint="eastAsia"/>
        </w:rPr>
        <w:t>募款活動</w:t>
      </w:r>
      <w:r w:rsidR="00FC34A9" w:rsidRPr="00710343">
        <w:rPr>
          <w:rFonts w:hint="eastAsia"/>
        </w:rPr>
        <w:t>，實務上亦衍生各團體</w:t>
      </w:r>
      <w:r w:rsidR="00CB1513" w:rsidRPr="00710343">
        <w:rPr>
          <w:rFonts w:hint="eastAsia"/>
        </w:rPr>
        <w:t>分別</w:t>
      </w:r>
      <w:r w:rsidR="00FC34A9" w:rsidRPr="00710343">
        <w:rPr>
          <w:rFonts w:hint="eastAsia"/>
        </w:rPr>
        <w:t>以勸募活動或</w:t>
      </w:r>
      <w:r w:rsidR="00B327C2" w:rsidRPr="00710343">
        <w:rPr>
          <w:rFonts w:hint="eastAsia"/>
        </w:rPr>
        <w:t>例行</w:t>
      </w:r>
      <w:r w:rsidR="00D25FB2" w:rsidRPr="00710343">
        <w:rPr>
          <w:rFonts w:hint="eastAsia"/>
        </w:rPr>
        <w:t>業務</w:t>
      </w:r>
      <w:r w:rsidR="00FC34A9" w:rsidRPr="00710343">
        <w:rPr>
          <w:rFonts w:hint="eastAsia"/>
        </w:rPr>
        <w:t>辦理之區別，尚難有</w:t>
      </w:r>
      <w:r w:rsidR="0016251B" w:rsidRPr="00710343">
        <w:rPr>
          <w:rFonts w:hint="eastAsia"/>
        </w:rPr>
        <w:t>一致定義依</w:t>
      </w:r>
      <w:r w:rsidR="00FC34A9" w:rsidRPr="00710343">
        <w:rPr>
          <w:rFonts w:hint="eastAsia"/>
        </w:rPr>
        <w:t>據。</w:t>
      </w:r>
      <w:r w:rsidR="008229B7" w:rsidRPr="00710343">
        <w:rPr>
          <w:rFonts w:hint="eastAsia"/>
        </w:rPr>
        <w:t>綜整</w:t>
      </w:r>
      <w:r w:rsidR="00DE7042" w:rsidRPr="00710343">
        <w:rPr>
          <w:rFonts w:hint="eastAsia"/>
        </w:rPr>
        <w:t>本院諮詢意見指出：</w:t>
      </w:r>
      <w:r w:rsidR="00012466" w:rsidRPr="00710343">
        <w:rPr>
          <w:rFonts w:hint="eastAsia"/>
        </w:rPr>
        <w:t>例行性扶助兒童、未</w:t>
      </w:r>
      <w:r w:rsidR="00012466" w:rsidRPr="00710343">
        <w:rPr>
          <w:rFonts w:hint="eastAsia"/>
        </w:rPr>
        <w:lastRenderedPageBreak/>
        <w:t>公開募款、重大災害、媒體報導捐款等情形，如經</w:t>
      </w:r>
      <w:r w:rsidR="00612370" w:rsidRPr="00710343">
        <w:rPr>
          <w:rFonts w:hint="eastAsia"/>
        </w:rPr>
        <w:t>機構</w:t>
      </w:r>
      <w:r w:rsidR="00012466" w:rsidRPr="00710343">
        <w:rPr>
          <w:rFonts w:hint="eastAsia"/>
        </w:rPr>
        <w:t>申請</w:t>
      </w:r>
      <w:r w:rsidR="00C3060C" w:rsidRPr="00710343">
        <w:rPr>
          <w:rFonts w:hint="eastAsia"/>
        </w:rPr>
        <w:t>勸募字號</w:t>
      </w:r>
      <w:r w:rsidR="00012466" w:rsidRPr="00710343">
        <w:rPr>
          <w:rFonts w:hint="eastAsia"/>
        </w:rPr>
        <w:t>核</w:t>
      </w:r>
      <w:r w:rsidR="007D62A0" w:rsidRPr="00710343">
        <w:rPr>
          <w:rFonts w:hint="eastAsia"/>
        </w:rPr>
        <w:t>定許</w:t>
      </w:r>
      <w:r w:rsidR="00012466" w:rsidRPr="00710343">
        <w:rPr>
          <w:rFonts w:hint="eastAsia"/>
        </w:rPr>
        <w:t>可，</w:t>
      </w:r>
      <w:r w:rsidR="00EE68E7" w:rsidRPr="00710343">
        <w:rPr>
          <w:rFonts w:hint="eastAsia"/>
        </w:rPr>
        <w:t>即</w:t>
      </w:r>
      <w:r w:rsidR="00012466" w:rsidRPr="00710343">
        <w:rPr>
          <w:rFonts w:hint="eastAsia"/>
        </w:rPr>
        <w:t>適用公益勸募條例</w:t>
      </w:r>
      <w:r w:rsidR="00271FE6" w:rsidRPr="00710343">
        <w:rPr>
          <w:rFonts w:hint="eastAsia"/>
        </w:rPr>
        <w:t>等規定</w:t>
      </w:r>
      <w:r w:rsidR="00012466" w:rsidRPr="00710343">
        <w:rPr>
          <w:rFonts w:hint="eastAsia"/>
        </w:rPr>
        <w:t>，須踐行嚴謹</w:t>
      </w:r>
      <w:r w:rsidR="00A23290" w:rsidRPr="00710343">
        <w:rPr>
          <w:rFonts w:hint="eastAsia"/>
        </w:rPr>
        <w:t>之</w:t>
      </w:r>
      <w:r w:rsidR="00012466" w:rsidRPr="00710343">
        <w:rPr>
          <w:rFonts w:hint="eastAsia"/>
        </w:rPr>
        <w:t>程序，與一般</w:t>
      </w:r>
      <w:r w:rsidR="00AC4BD0" w:rsidRPr="00710343">
        <w:rPr>
          <w:rFonts w:hint="eastAsia"/>
        </w:rPr>
        <w:t>機構</w:t>
      </w:r>
      <w:r w:rsidR="00BF0870" w:rsidRPr="00710343">
        <w:rPr>
          <w:rFonts w:hint="eastAsia"/>
        </w:rPr>
        <w:t>僅提出</w:t>
      </w:r>
      <w:r w:rsidR="00EF67FB" w:rsidRPr="00710343">
        <w:rPr>
          <w:rFonts w:hint="eastAsia"/>
        </w:rPr>
        <w:t>年度</w:t>
      </w:r>
      <w:r w:rsidR="00BF0870" w:rsidRPr="00710343">
        <w:rPr>
          <w:rFonts w:hint="eastAsia"/>
        </w:rPr>
        <w:t>決算和工作報告之密度顯有</w:t>
      </w:r>
      <w:r w:rsidR="00D1371C" w:rsidRPr="00710343">
        <w:rPr>
          <w:rFonts w:hint="eastAsia"/>
        </w:rPr>
        <w:t>差異</w:t>
      </w:r>
      <w:r w:rsidR="00BF0870" w:rsidRPr="00710343">
        <w:rPr>
          <w:rFonts w:hint="eastAsia"/>
        </w:rPr>
        <w:t>。</w:t>
      </w:r>
      <w:r w:rsidR="0040448F" w:rsidRPr="00710343">
        <w:rPr>
          <w:rFonts w:hint="eastAsia"/>
        </w:rPr>
        <w:t>爰對於目前公益勸募條例之適用對象、內容，有明確界定必要，包括機構案件適用類別、活動性質及要件等，以減少分歧與爭議。</w:t>
      </w:r>
    </w:p>
    <w:p w:rsidR="006C193F" w:rsidRPr="00710343" w:rsidRDefault="003532CA" w:rsidP="00710343">
      <w:pPr>
        <w:numPr>
          <w:ilvl w:val="3"/>
          <w:numId w:val="1"/>
        </w:numPr>
        <w:ind w:left="1276"/>
        <w:jc w:val="both"/>
        <w:outlineLvl w:val="3"/>
        <w:rPr>
          <w:rFonts w:ascii="標楷體" w:hAnsi="Arial"/>
          <w:szCs w:val="36"/>
        </w:rPr>
      </w:pPr>
      <w:r w:rsidRPr="00710343">
        <w:rPr>
          <w:rFonts w:ascii="標楷體" w:hAnsi="Arial" w:hint="eastAsia"/>
          <w:szCs w:val="36"/>
        </w:rPr>
        <w:t>針對</w:t>
      </w:r>
      <w:r w:rsidR="00C21AD9" w:rsidRPr="00710343">
        <w:rPr>
          <w:rFonts w:ascii="標楷體" w:hAnsi="Arial" w:hint="eastAsia"/>
          <w:bCs/>
          <w:kern w:val="0"/>
          <w:szCs w:val="36"/>
        </w:rPr>
        <w:t>未適用</w:t>
      </w:r>
      <w:r w:rsidR="00F73D0E" w:rsidRPr="00710343">
        <w:rPr>
          <w:rFonts w:ascii="標楷體" w:hAnsi="Arial" w:hint="eastAsia"/>
          <w:bCs/>
          <w:kern w:val="0"/>
          <w:szCs w:val="36"/>
        </w:rPr>
        <w:t>公益勸募</w:t>
      </w:r>
      <w:r w:rsidR="00C21AD9" w:rsidRPr="00710343">
        <w:rPr>
          <w:rFonts w:ascii="標楷體" w:hAnsi="Arial" w:hint="eastAsia"/>
          <w:bCs/>
          <w:kern w:val="0"/>
          <w:szCs w:val="36"/>
        </w:rPr>
        <w:t>條例</w:t>
      </w:r>
      <w:r w:rsidR="00F73D0E" w:rsidRPr="00710343">
        <w:rPr>
          <w:rFonts w:ascii="標楷體" w:hAnsi="Arial" w:hint="eastAsia"/>
          <w:bCs/>
          <w:kern w:val="0"/>
          <w:szCs w:val="36"/>
        </w:rPr>
        <w:t>之</w:t>
      </w:r>
      <w:r w:rsidR="00C21AD9" w:rsidRPr="00710343">
        <w:rPr>
          <w:rFonts w:ascii="標楷體" w:hAnsi="Arial" w:hint="eastAsia"/>
          <w:bCs/>
          <w:kern w:val="0"/>
          <w:szCs w:val="36"/>
        </w:rPr>
        <w:t>非營利</w:t>
      </w:r>
      <w:r w:rsidR="00F73D0E" w:rsidRPr="00710343">
        <w:rPr>
          <w:rFonts w:ascii="標楷體" w:hAnsi="Arial" w:hint="eastAsia"/>
          <w:bCs/>
          <w:kern w:val="0"/>
          <w:szCs w:val="36"/>
        </w:rPr>
        <w:t>團體</w:t>
      </w:r>
      <w:r w:rsidRPr="00710343">
        <w:rPr>
          <w:rFonts w:ascii="標楷體" w:hAnsi="Arial" w:hint="eastAsia"/>
          <w:bCs/>
          <w:kern w:val="0"/>
          <w:szCs w:val="36"/>
        </w:rPr>
        <w:t>，</w:t>
      </w:r>
      <w:r w:rsidR="00C87E85" w:rsidRPr="00710343">
        <w:rPr>
          <w:rFonts w:ascii="標楷體" w:hAnsi="Arial" w:hint="eastAsia"/>
          <w:bCs/>
          <w:kern w:val="0"/>
          <w:szCs w:val="36"/>
        </w:rPr>
        <w:t>主管機關</w:t>
      </w:r>
      <w:r w:rsidR="00F73D0E" w:rsidRPr="00710343">
        <w:rPr>
          <w:rFonts w:ascii="標楷體" w:hAnsi="Arial" w:hint="eastAsia"/>
          <w:bCs/>
          <w:kern w:val="0"/>
          <w:szCs w:val="36"/>
        </w:rPr>
        <w:t>允宜參考</w:t>
      </w:r>
      <w:r w:rsidR="004735B1" w:rsidRPr="00710343">
        <w:rPr>
          <w:rFonts w:ascii="標楷體" w:hAnsi="Arial" w:hint="eastAsia"/>
          <w:bCs/>
          <w:kern w:val="0"/>
          <w:szCs w:val="36"/>
        </w:rPr>
        <w:t>自律</w:t>
      </w:r>
      <w:r w:rsidR="00C4471C" w:rsidRPr="00710343">
        <w:rPr>
          <w:rFonts w:ascii="標楷體" w:hAnsi="Arial" w:hint="eastAsia"/>
          <w:bCs/>
          <w:kern w:val="0"/>
          <w:szCs w:val="36"/>
        </w:rPr>
        <w:t>及</w:t>
      </w:r>
      <w:r w:rsidR="004735B1" w:rsidRPr="00710343">
        <w:rPr>
          <w:rFonts w:ascii="標楷體" w:hAnsi="Arial" w:hint="eastAsia"/>
          <w:bCs/>
          <w:kern w:val="0"/>
          <w:szCs w:val="36"/>
        </w:rPr>
        <w:t>責信機制</w:t>
      </w:r>
      <w:r w:rsidR="00F73D0E" w:rsidRPr="00710343">
        <w:rPr>
          <w:rFonts w:ascii="標楷體" w:hAnsi="Arial" w:hint="eastAsia"/>
          <w:bCs/>
          <w:kern w:val="0"/>
          <w:szCs w:val="36"/>
        </w:rPr>
        <w:t>通盤檢討：</w:t>
      </w:r>
    </w:p>
    <w:p w:rsidR="006C193F" w:rsidRPr="00710343" w:rsidRDefault="00237FCA" w:rsidP="00710343">
      <w:pPr>
        <w:pStyle w:val="41"/>
        <w:tabs>
          <w:tab w:val="clear" w:pos="567"/>
        </w:tabs>
        <w:ind w:leftChars="375" w:left="1276" w:firstLine="680"/>
        <w:rPr>
          <w:rFonts w:hAnsi="Arial"/>
          <w:bCs/>
          <w:szCs w:val="36"/>
        </w:rPr>
      </w:pPr>
      <w:r w:rsidRPr="00710343">
        <w:rPr>
          <w:rFonts w:hint="eastAsia"/>
        </w:rPr>
        <w:t>據本院諮詢會議專家指出：「...人民團體也有一個處理辦法，只要一旦立案，每年就要有工作報告和決算，如果沒有出來，就要由主管機關去查。請政府加強對於團體的輔導，最近自律聯盟在研究把基本的東西做成教材，有少數團體報表也可以再進步，但政府對於這一塊是不是可以扶持關心一下...」。</w:t>
      </w:r>
      <w:r w:rsidR="000F2625" w:rsidRPr="00710343">
        <w:rPr>
          <w:rFonts w:hint="eastAsia"/>
        </w:rPr>
        <w:t>是以，</w:t>
      </w:r>
      <w:r w:rsidR="00FD668B" w:rsidRPr="00710343">
        <w:rPr>
          <w:rFonts w:hint="eastAsia"/>
        </w:rPr>
        <w:t>如參考國外作法，</w:t>
      </w:r>
      <w:r w:rsidR="0053783F" w:rsidRPr="00710343">
        <w:rPr>
          <w:rFonts w:hint="eastAsia"/>
        </w:rPr>
        <w:t>發展</w:t>
      </w:r>
      <w:r w:rsidR="000F2625" w:rsidRPr="00710343">
        <w:rPr>
          <w:rFonts w:hint="eastAsia"/>
        </w:rPr>
        <w:t>非營利</w:t>
      </w:r>
      <w:r w:rsidR="00B846D3" w:rsidRPr="00710343">
        <w:rPr>
          <w:rFonts w:hAnsi="Arial" w:hint="eastAsia"/>
          <w:bCs/>
          <w:szCs w:val="36"/>
        </w:rPr>
        <w:t>團體自主</w:t>
      </w:r>
      <w:r w:rsidR="0053783F" w:rsidRPr="00710343">
        <w:rPr>
          <w:rFonts w:hAnsi="Arial" w:hint="eastAsia"/>
          <w:bCs/>
          <w:szCs w:val="36"/>
        </w:rPr>
        <w:t>及責信制度</w:t>
      </w:r>
      <w:r w:rsidR="000A4E7C" w:rsidRPr="00710343">
        <w:rPr>
          <w:rFonts w:hint="eastAsia"/>
        </w:rPr>
        <w:t>，</w:t>
      </w:r>
      <w:r w:rsidR="000A4E7C" w:rsidRPr="00710343">
        <w:rPr>
          <w:rFonts w:hAnsi="Arial" w:hint="eastAsia"/>
          <w:bCs/>
          <w:szCs w:val="36"/>
        </w:rPr>
        <w:t>主動公開資訊</w:t>
      </w:r>
      <w:r w:rsidR="0053783F" w:rsidRPr="00710343">
        <w:rPr>
          <w:rFonts w:hAnsi="Arial" w:hint="eastAsia"/>
          <w:bCs/>
          <w:szCs w:val="36"/>
        </w:rPr>
        <w:t>，</w:t>
      </w:r>
      <w:r w:rsidR="00811C8A" w:rsidRPr="00710343">
        <w:rPr>
          <w:rFonts w:hint="eastAsia"/>
        </w:rPr>
        <w:t>透過</w:t>
      </w:r>
      <w:r w:rsidR="0002058F" w:rsidRPr="00710343">
        <w:rPr>
          <w:rFonts w:hint="eastAsia"/>
        </w:rPr>
        <w:t>透明化揭露提供大眾非營利組織之重要財務報導及活動</w:t>
      </w:r>
      <w:r w:rsidR="00BA2C39" w:rsidRPr="00710343">
        <w:rPr>
          <w:rFonts w:hAnsi="Arial" w:hint="eastAsia"/>
          <w:bCs/>
          <w:szCs w:val="36"/>
        </w:rPr>
        <w:t>，</w:t>
      </w:r>
      <w:r w:rsidR="0002058F" w:rsidRPr="00710343">
        <w:rPr>
          <w:rFonts w:hint="eastAsia"/>
        </w:rPr>
        <w:t>有助於提升責信、健全</w:t>
      </w:r>
      <w:r w:rsidR="00B000FD" w:rsidRPr="00710343">
        <w:rPr>
          <w:rFonts w:hint="eastAsia"/>
        </w:rPr>
        <w:t>機構</w:t>
      </w:r>
      <w:r w:rsidR="0002058F" w:rsidRPr="00710343">
        <w:rPr>
          <w:rFonts w:hint="eastAsia"/>
        </w:rPr>
        <w:t>發展，並作為政府管理</w:t>
      </w:r>
      <w:r w:rsidR="009A21F8" w:rsidRPr="00710343">
        <w:rPr>
          <w:rFonts w:hint="eastAsia"/>
        </w:rPr>
        <w:t>及</w:t>
      </w:r>
      <w:r w:rsidR="00B676E2" w:rsidRPr="00710343">
        <w:rPr>
          <w:rFonts w:hint="eastAsia"/>
        </w:rPr>
        <w:t>公眾</w:t>
      </w:r>
      <w:r w:rsidR="00802AEE" w:rsidRPr="00710343">
        <w:rPr>
          <w:rFonts w:hint="eastAsia"/>
        </w:rPr>
        <w:t>知悉</w:t>
      </w:r>
      <w:r w:rsidR="00DE5200" w:rsidRPr="00710343">
        <w:rPr>
          <w:rFonts w:hint="eastAsia"/>
        </w:rPr>
        <w:t>之重要</w:t>
      </w:r>
      <w:r w:rsidR="00F73177" w:rsidRPr="00710343">
        <w:rPr>
          <w:rFonts w:hint="eastAsia"/>
        </w:rPr>
        <w:t>參</w:t>
      </w:r>
      <w:r w:rsidR="0002058F" w:rsidRPr="00710343">
        <w:rPr>
          <w:rFonts w:hint="eastAsia"/>
        </w:rPr>
        <w:t>據</w:t>
      </w:r>
      <w:r w:rsidR="00C822C0" w:rsidRPr="00710343">
        <w:rPr>
          <w:rFonts w:hint="eastAsia"/>
        </w:rPr>
        <w:t>。</w:t>
      </w:r>
    </w:p>
    <w:p w:rsidR="00353C8E" w:rsidRPr="00710343" w:rsidRDefault="00353C8E" w:rsidP="00710343">
      <w:pPr>
        <w:numPr>
          <w:ilvl w:val="3"/>
          <w:numId w:val="1"/>
        </w:numPr>
        <w:ind w:left="1276"/>
        <w:jc w:val="both"/>
        <w:outlineLvl w:val="3"/>
      </w:pPr>
      <w:r w:rsidRPr="00710343">
        <w:rPr>
          <w:rFonts w:ascii="標楷體" w:hAnsi="Arial" w:hint="eastAsia"/>
          <w:szCs w:val="36"/>
        </w:rPr>
        <w:t>針對目前常見的街頭募款行為，</w:t>
      </w:r>
      <w:r w:rsidRPr="00710343">
        <w:rPr>
          <w:rFonts w:ascii="標楷體" w:hAnsi="Arial" w:hint="eastAsia"/>
          <w:bCs/>
          <w:kern w:val="0"/>
          <w:szCs w:val="36"/>
        </w:rPr>
        <w:t>主管機關</w:t>
      </w:r>
      <w:r w:rsidRPr="00710343">
        <w:rPr>
          <w:rFonts w:ascii="標楷體" w:hAnsi="Arial" w:hint="eastAsia"/>
          <w:szCs w:val="36"/>
        </w:rPr>
        <w:t>允宜強化宣導、建立制度化控管機制。以香港為例</w:t>
      </w:r>
      <w:r w:rsidRPr="00710343">
        <w:rPr>
          <w:rStyle w:val="af2"/>
          <w:rFonts w:ascii="標楷體" w:hAnsi="Arial"/>
          <w:szCs w:val="36"/>
        </w:rPr>
        <w:footnoteReference w:id="10"/>
      </w:r>
      <w:r w:rsidRPr="00710343">
        <w:rPr>
          <w:rFonts w:ascii="標楷體" w:hAnsi="Arial" w:hint="eastAsia"/>
          <w:szCs w:val="36"/>
        </w:rPr>
        <w:t>，公益會每星期六舉辦賣旗日活動，發動學生及上班族在街頭募款，勸募得款裝入旗袋，旗袋事先編號，不能重覆使用；民眾完成捐款行為，售旗志工提供標章，其他售旗志工即不再次邀其捐款...等，凡參加成員（售旗志工，須14歲以上）需貼認證標章，「旗袋」列管數目，當募款結束，銀行分行回收旗袋，並予</w:t>
      </w:r>
      <w:r w:rsidRPr="00710343">
        <w:rPr>
          <w:rFonts w:ascii="標楷體" w:hAnsi="Arial" w:hint="eastAsia"/>
          <w:szCs w:val="36"/>
        </w:rPr>
        <w:lastRenderedPageBreak/>
        <w:t>列管，如旗袋未回收，公益會則追蹤其下落，上述作法可供參考。</w:t>
      </w:r>
    </w:p>
    <w:p w:rsidR="00237FCA" w:rsidRPr="00710343" w:rsidRDefault="00B1669F" w:rsidP="00710343">
      <w:pPr>
        <w:numPr>
          <w:ilvl w:val="3"/>
          <w:numId w:val="1"/>
        </w:numPr>
        <w:ind w:left="1276"/>
        <w:jc w:val="both"/>
        <w:outlineLvl w:val="3"/>
      </w:pPr>
      <w:r w:rsidRPr="00710343">
        <w:rPr>
          <w:rFonts w:hint="eastAsia"/>
        </w:rPr>
        <w:t>此外，實務研究指出</w:t>
      </w:r>
      <w:r w:rsidRPr="00710343">
        <w:rPr>
          <w:vertAlign w:val="superscript"/>
        </w:rPr>
        <w:footnoteReference w:id="11"/>
      </w:r>
      <w:r w:rsidRPr="00710343">
        <w:rPr>
          <w:rFonts w:hint="eastAsia"/>
        </w:rPr>
        <w:t>，該條例規定要求勸募所得每筆支出在新臺幣</w:t>
      </w:r>
      <w:r w:rsidRPr="00710343">
        <w:rPr>
          <w:rFonts w:hint="eastAsia"/>
        </w:rPr>
        <w:t xml:space="preserve">1 </w:t>
      </w:r>
      <w:r w:rsidRPr="00710343">
        <w:rPr>
          <w:rFonts w:hint="eastAsia"/>
        </w:rPr>
        <w:t>萬元以上者，不得使用現金，屆時如遇</w:t>
      </w:r>
      <w:r w:rsidRPr="00710343">
        <w:rPr>
          <w:rFonts w:ascii="標楷體" w:hAnsi="Arial" w:hint="eastAsia"/>
          <w:bCs/>
          <w:kern w:val="0"/>
          <w:szCs w:val="36"/>
        </w:rPr>
        <w:t>緊急</w:t>
      </w:r>
      <w:r w:rsidRPr="00710343">
        <w:rPr>
          <w:rFonts w:hint="eastAsia"/>
        </w:rPr>
        <w:t>救災，可能緩不濟急；勸募團體將所得轉捐其他公益團體，其轉捐額度未予限制，可能造成民間團體互勸互捐之現象，以規避條例之規範，這些都是實行之後所發現的問題</w:t>
      </w:r>
      <w:r w:rsidR="00987289" w:rsidRPr="00710343">
        <w:rPr>
          <w:rFonts w:hint="eastAsia"/>
        </w:rPr>
        <w:t>。</w:t>
      </w:r>
    </w:p>
    <w:p w:rsidR="004858D3" w:rsidRPr="00710343" w:rsidRDefault="004858D3" w:rsidP="00710343">
      <w:pPr>
        <w:numPr>
          <w:ilvl w:val="2"/>
          <w:numId w:val="1"/>
        </w:numPr>
        <w:ind w:left="993"/>
        <w:jc w:val="both"/>
        <w:outlineLvl w:val="2"/>
      </w:pPr>
      <w:r w:rsidRPr="00710343">
        <w:rPr>
          <w:rFonts w:hint="eastAsia"/>
        </w:rPr>
        <w:t>綜上，針對各界反應公益勸募條例施行至今，實務上相關</w:t>
      </w:r>
      <w:r w:rsidRPr="00710343">
        <w:rPr>
          <w:rFonts w:ascii="標楷體" w:hAnsi="Arial" w:hint="eastAsia"/>
          <w:bCs/>
          <w:kern w:val="0"/>
          <w:szCs w:val="36"/>
        </w:rPr>
        <w:t>窒礙</w:t>
      </w:r>
      <w:r w:rsidRPr="00710343">
        <w:rPr>
          <w:rFonts w:hint="eastAsia"/>
        </w:rPr>
        <w:t>難行之處，</w:t>
      </w:r>
      <w:r w:rsidR="00FA5A92" w:rsidRPr="00710343">
        <w:rPr>
          <w:rFonts w:hint="eastAsia"/>
        </w:rPr>
        <w:t>主管機關</w:t>
      </w:r>
      <w:r w:rsidR="00B55054" w:rsidRPr="00710343">
        <w:rPr>
          <w:rFonts w:hint="eastAsia"/>
        </w:rPr>
        <w:t>衛生福利部</w:t>
      </w:r>
      <w:r w:rsidR="00C7627A" w:rsidRPr="00710343">
        <w:rPr>
          <w:rFonts w:hint="eastAsia"/>
        </w:rPr>
        <w:t>允宜</w:t>
      </w:r>
      <w:r w:rsidRPr="00710343">
        <w:rPr>
          <w:rFonts w:hint="eastAsia"/>
        </w:rPr>
        <w:t>通盤妥適研議，列入後續修法參酌。</w:t>
      </w:r>
    </w:p>
    <w:p w:rsidR="003536CB" w:rsidRPr="00710343" w:rsidRDefault="003536CB" w:rsidP="003536CB">
      <w:pPr>
        <w:pStyle w:val="3"/>
        <w:numPr>
          <w:ilvl w:val="0"/>
          <w:numId w:val="0"/>
        </w:numPr>
        <w:ind w:left="1360"/>
      </w:pPr>
    </w:p>
    <w:bookmarkEnd w:id="48"/>
    <w:p w:rsidR="00710343" w:rsidRDefault="004616DC" w:rsidP="00710343">
      <w:pPr>
        <w:pStyle w:val="0"/>
        <w:ind w:left="680"/>
        <w:rPr>
          <w:rFonts w:hint="eastAsia"/>
        </w:rPr>
      </w:pPr>
      <w:r w:rsidRPr="00710343">
        <w:rPr>
          <w:rFonts w:hint="eastAsia"/>
        </w:rPr>
        <w:t xml:space="preserve">    </w:t>
      </w:r>
      <w:r w:rsidR="00504000" w:rsidRPr="00710343">
        <w:rPr>
          <w:rFonts w:hint="eastAsia"/>
        </w:rPr>
        <w:t>另者，</w:t>
      </w:r>
      <w:r w:rsidR="004C2548" w:rsidRPr="00710343">
        <w:rPr>
          <w:rFonts w:hint="eastAsia"/>
        </w:rPr>
        <w:t>原</w:t>
      </w:r>
      <w:r w:rsidR="00A017C2" w:rsidRPr="00710343">
        <w:rPr>
          <w:rFonts w:hint="eastAsia"/>
        </w:rPr>
        <w:t>內政部</w:t>
      </w:r>
      <w:r w:rsidR="004C2548" w:rsidRPr="00710343">
        <w:rPr>
          <w:rFonts w:hint="eastAsia"/>
        </w:rPr>
        <w:t>社會司業於</w:t>
      </w:r>
      <w:r w:rsidR="004C2548" w:rsidRPr="00710343">
        <w:t>102</w:t>
      </w:r>
      <w:r w:rsidR="004C2548" w:rsidRPr="00710343">
        <w:rPr>
          <w:rFonts w:hint="eastAsia"/>
        </w:rPr>
        <w:t>年</w:t>
      </w:r>
      <w:r w:rsidR="004C2548" w:rsidRPr="00710343">
        <w:t>7</w:t>
      </w:r>
      <w:r w:rsidR="004C2548" w:rsidRPr="00710343">
        <w:rPr>
          <w:rFonts w:hint="eastAsia"/>
        </w:rPr>
        <w:t>月</w:t>
      </w:r>
      <w:r w:rsidR="004C2548" w:rsidRPr="00710343">
        <w:t>23</w:t>
      </w:r>
      <w:r w:rsidR="0055615B" w:rsidRPr="00710343">
        <w:rPr>
          <w:rFonts w:hint="eastAsia"/>
        </w:rPr>
        <w:t>日裁併，</w:t>
      </w:r>
      <w:r w:rsidR="003D1C2D" w:rsidRPr="00710343">
        <w:rPr>
          <w:rFonts w:hint="eastAsia"/>
        </w:rPr>
        <w:t>依</w:t>
      </w:r>
      <w:r w:rsidR="0055615B" w:rsidRPr="00710343">
        <w:rPr>
          <w:rFonts w:hint="eastAsia"/>
        </w:rPr>
        <w:t>同</w:t>
      </w:r>
      <w:r w:rsidR="00BB1247" w:rsidRPr="00710343">
        <w:rPr>
          <w:rFonts w:hint="eastAsia"/>
        </w:rPr>
        <w:t>年月19日行政院院臺規字第1020141353號公告</w:t>
      </w:r>
      <w:r w:rsidR="00DE66EF" w:rsidRPr="00710343">
        <w:rPr>
          <w:rFonts w:hint="eastAsia"/>
        </w:rPr>
        <w:t>公益勸募條例</w:t>
      </w:r>
      <w:r w:rsidR="00BB1247" w:rsidRPr="00710343">
        <w:rPr>
          <w:rFonts w:hint="eastAsia"/>
        </w:rPr>
        <w:t>第4條所列屬「內政部」之權責事項，自102年7月23日起改由「衛生福利部」管轄</w:t>
      </w:r>
      <w:r w:rsidR="00923279" w:rsidRPr="00710343">
        <w:rPr>
          <w:rFonts w:hint="eastAsia"/>
        </w:rPr>
        <w:t>，爰本件案內業務變更管轄，</w:t>
      </w:r>
      <w:r w:rsidR="00F735AE" w:rsidRPr="00710343">
        <w:rPr>
          <w:rFonts w:hint="eastAsia"/>
        </w:rPr>
        <w:t>併予敘明</w:t>
      </w:r>
      <w:r w:rsidR="004C2548" w:rsidRPr="00710343">
        <w:rPr>
          <w:rFonts w:hint="eastAsia"/>
        </w:rPr>
        <w:t>。</w:t>
      </w:r>
    </w:p>
    <w:p w:rsidR="007E3503" w:rsidRPr="007E3503" w:rsidRDefault="007E3503" w:rsidP="007E3503">
      <w:pPr>
        <w:pStyle w:val="0"/>
        <w:tabs>
          <w:tab w:val="clear" w:pos="567"/>
        </w:tabs>
        <w:ind w:leftChars="0" w:left="0"/>
        <w:rPr>
          <w:rFonts w:hint="eastAsia"/>
          <w:b/>
        </w:rPr>
      </w:pPr>
      <w:r w:rsidRPr="007E3503">
        <w:rPr>
          <w:rFonts w:hint="eastAsia"/>
          <w:b/>
        </w:rPr>
        <w:t>處理辦法：</w:t>
      </w:r>
    </w:p>
    <w:p w:rsidR="007E3503" w:rsidRDefault="007E3503" w:rsidP="007E3503">
      <w:pPr>
        <w:pStyle w:val="0"/>
        <w:numPr>
          <w:ilvl w:val="0"/>
          <w:numId w:val="5"/>
        </w:numPr>
        <w:tabs>
          <w:tab w:val="clear" w:pos="567"/>
        </w:tabs>
        <w:ind w:leftChars="0"/>
        <w:rPr>
          <w:rFonts w:hint="eastAsia"/>
        </w:rPr>
      </w:pPr>
      <w:r>
        <w:rPr>
          <w:rFonts w:hint="eastAsia"/>
        </w:rPr>
        <w:t>調查意見一至三，請確實檢討改進見復。</w:t>
      </w:r>
    </w:p>
    <w:p w:rsidR="007E3503" w:rsidRDefault="007E3503" w:rsidP="007E3503">
      <w:pPr>
        <w:pStyle w:val="0"/>
        <w:numPr>
          <w:ilvl w:val="0"/>
          <w:numId w:val="5"/>
        </w:numPr>
        <w:tabs>
          <w:tab w:val="clear" w:pos="567"/>
        </w:tabs>
        <w:ind w:leftChars="0"/>
        <w:rPr>
          <w:rFonts w:hint="eastAsia"/>
        </w:rPr>
      </w:pPr>
      <w:r>
        <w:rPr>
          <w:rFonts w:hint="eastAsia"/>
        </w:rPr>
        <w:t>調查意見四，請參考研議。</w:t>
      </w:r>
    </w:p>
    <w:p w:rsidR="007E3503" w:rsidRPr="007E3503" w:rsidRDefault="007E3503" w:rsidP="00710343">
      <w:pPr>
        <w:pStyle w:val="0"/>
        <w:ind w:left="680"/>
      </w:pPr>
    </w:p>
    <w:p w:rsidR="00E8449F" w:rsidRPr="00710343" w:rsidRDefault="00E8449F" w:rsidP="00710343">
      <w:pPr>
        <w:pStyle w:val="0"/>
        <w:tabs>
          <w:tab w:val="clear" w:pos="567"/>
        </w:tabs>
        <w:snapToGrid w:val="0"/>
        <w:ind w:leftChars="1125" w:left="3827"/>
        <w:rPr>
          <w:rFonts w:ascii="Times New Roman"/>
          <w:bCs/>
          <w:sz w:val="40"/>
        </w:rPr>
      </w:pPr>
      <w:r w:rsidRPr="00710343">
        <w:rPr>
          <w:rFonts w:hint="eastAsia"/>
          <w:bCs/>
          <w:spacing w:val="12"/>
          <w:sz w:val="40"/>
        </w:rPr>
        <w:t>調查委員：</w:t>
      </w:r>
      <w:r w:rsidR="006F3954" w:rsidRPr="00710343">
        <w:rPr>
          <w:rFonts w:hint="eastAsia"/>
          <w:bCs/>
          <w:spacing w:val="12"/>
          <w:sz w:val="40"/>
        </w:rPr>
        <w:t>周陽山</w:t>
      </w:r>
    </w:p>
    <w:p w:rsidR="00E8449F" w:rsidRPr="00710343" w:rsidRDefault="006F3954" w:rsidP="000045C7">
      <w:pPr>
        <w:pStyle w:val="a5"/>
        <w:kinsoku w:val="0"/>
        <w:snapToGrid w:val="0"/>
        <w:spacing w:before="0" w:after="0"/>
        <w:ind w:leftChars="1100" w:left="3742" w:firstLineChars="509" w:firstLine="2261"/>
        <w:jc w:val="both"/>
        <w:rPr>
          <w:b w:val="0"/>
          <w:bCs/>
          <w:snapToGrid/>
          <w:spacing w:val="12"/>
          <w:kern w:val="0"/>
          <w:sz w:val="40"/>
          <w:szCs w:val="40"/>
        </w:rPr>
      </w:pPr>
      <w:r w:rsidRPr="00710343">
        <w:rPr>
          <w:rFonts w:hint="eastAsia"/>
          <w:b w:val="0"/>
          <w:bCs/>
          <w:snapToGrid/>
          <w:spacing w:val="12"/>
          <w:kern w:val="0"/>
          <w:sz w:val="40"/>
          <w:szCs w:val="40"/>
        </w:rPr>
        <w:t>馬秀如</w:t>
      </w:r>
    </w:p>
    <w:p w:rsidR="004858D3" w:rsidRPr="00710343" w:rsidRDefault="006F3954" w:rsidP="000045C7">
      <w:pPr>
        <w:pStyle w:val="a5"/>
        <w:kinsoku w:val="0"/>
        <w:snapToGrid w:val="0"/>
        <w:spacing w:before="0" w:after="0"/>
        <w:ind w:leftChars="1100" w:left="3742" w:firstLineChars="509" w:firstLine="2261"/>
        <w:jc w:val="both"/>
        <w:rPr>
          <w:b w:val="0"/>
          <w:bCs/>
          <w:snapToGrid/>
          <w:spacing w:val="12"/>
          <w:kern w:val="0"/>
        </w:rPr>
      </w:pPr>
      <w:r w:rsidRPr="00710343">
        <w:rPr>
          <w:rFonts w:hint="eastAsia"/>
          <w:b w:val="0"/>
          <w:bCs/>
          <w:snapToGrid/>
          <w:spacing w:val="12"/>
          <w:kern w:val="0"/>
          <w:sz w:val="40"/>
          <w:szCs w:val="40"/>
        </w:rPr>
        <w:t>沈美真</w:t>
      </w:r>
    </w:p>
    <w:sectPr w:rsidR="004858D3" w:rsidRPr="00710343" w:rsidSect="00332F9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A3" w:rsidRDefault="00F13AA3" w:rsidP="00E8449F">
      <w:r>
        <w:separator/>
      </w:r>
    </w:p>
  </w:endnote>
  <w:endnote w:type="continuationSeparator" w:id="0">
    <w:p w:rsidR="00F13AA3" w:rsidRDefault="00F13AA3" w:rsidP="00E84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9F" w:rsidRDefault="00CC2F9F">
    <w:pPr>
      <w:pStyle w:val="af0"/>
      <w:framePr w:wrap="around" w:vAnchor="text" w:hAnchor="margin" w:xAlign="center" w:y="1"/>
      <w:rPr>
        <w:rStyle w:val="a7"/>
        <w:sz w:val="24"/>
      </w:rPr>
    </w:pPr>
    <w:r>
      <w:rPr>
        <w:rStyle w:val="a7"/>
        <w:sz w:val="24"/>
      </w:rPr>
      <w:fldChar w:fldCharType="begin"/>
    </w:r>
    <w:r w:rsidR="00E8449F">
      <w:rPr>
        <w:rStyle w:val="a7"/>
        <w:sz w:val="24"/>
      </w:rPr>
      <w:instrText xml:space="preserve">PAGE  </w:instrText>
    </w:r>
    <w:r>
      <w:rPr>
        <w:rStyle w:val="a7"/>
        <w:sz w:val="24"/>
      </w:rPr>
      <w:fldChar w:fldCharType="separate"/>
    </w:r>
    <w:r w:rsidR="000045C7">
      <w:rPr>
        <w:rStyle w:val="a7"/>
        <w:noProof/>
        <w:sz w:val="24"/>
      </w:rPr>
      <w:t>16</w:t>
    </w:r>
    <w:r>
      <w:rPr>
        <w:rStyle w:val="a7"/>
        <w:sz w:val="24"/>
      </w:rPr>
      <w:fldChar w:fldCharType="end"/>
    </w:r>
  </w:p>
  <w:p w:rsidR="00E8449F" w:rsidRDefault="00E8449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A3" w:rsidRDefault="00F13AA3" w:rsidP="00E8449F">
      <w:r>
        <w:separator/>
      </w:r>
    </w:p>
  </w:footnote>
  <w:footnote w:type="continuationSeparator" w:id="0">
    <w:p w:rsidR="00F13AA3" w:rsidRDefault="00F13AA3" w:rsidP="00E8449F">
      <w:r>
        <w:continuationSeparator/>
      </w:r>
    </w:p>
  </w:footnote>
  <w:footnote w:id="1">
    <w:p w:rsidR="00C83D2D" w:rsidRPr="00C00A35" w:rsidRDefault="00C83D2D" w:rsidP="00C83D2D">
      <w:pPr>
        <w:pStyle w:val="ae"/>
        <w:ind w:left="141" w:hangingChars="64" w:hanging="141"/>
        <w:jc w:val="both"/>
        <w:rPr>
          <w:color w:val="C00000"/>
        </w:rPr>
      </w:pPr>
      <w:r w:rsidRPr="00C00A35">
        <w:rPr>
          <w:rStyle w:val="af2"/>
          <w:color w:val="C00000"/>
        </w:rPr>
        <w:footnoteRef/>
      </w:r>
      <w:r w:rsidRPr="00C00A35">
        <w:rPr>
          <w:color w:val="C00000"/>
        </w:rPr>
        <w:t xml:space="preserve"> </w:t>
      </w:r>
      <w:r w:rsidRPr="00C00A35">
        <w:rPr>
          <w:rFonts w:hint="eastAsia"/>
          <w:color w:val="C00000"/>
        </w:rPr>
        <w:t>「善治」的衡量標準，包括八個主要面向：（一）參與</w:t>
      </w:r>
      <w:r w:rsidRPr="00C00A35">
        <w:rPr>
          <w:rFonts w:hint="eastAsia"/>
          <w:color w:val="C00000"/>
        </w:rPr>
        <w:t>(participation)</w:t>
      </w:r>
      <w:r w:rsidRPr="00C00A35">
        <w:rPr>
          <w:rFonts w:hint="eastAsia"/>
          <w:color w:val="C00000"/>
        </w:rPr>
        <w:t>、（二）法治</w:t>
      </w:r>
      <w:r w:rsidRPr="00C00A35">
        <w:rPr>
          <w:rFonts w:hint="eastAsia"/>
          <w:color w:val="C00000"/>
        </w:rPr>
        <w:t>(rule of law)</w:t>
      </w:r>
      <w:r w:rsidRPr="00C00A35">
        <w:rPr>
          <w:rFonts w:hint="eastAsia"/>
          <w:color w:val="C00000"/>
        </w:rPr>
        <w:t>、（三）透明度</w:t>
      </w:r>
      <w:r w:rsidRPr="00C00A35">
        <w:rPr>
          <w:rFonts w:hint="eastAsia"/>
          <w:color w:val="C00000"/>
        </w:rPr>
        <w:t>(transparency)</w:t>
      </w:r>
      <w:r w:rsidRPr="00C00A35">
        <w:rPr>
          <w:rFonts w:hint="eastAsia"/>
          <w:color w:val="C00000"/>
        </w:rPr>
        <w:t>、（四）反應敏捷</w:t>
      </w:r>
      <w:r w:rsidRPr="00C00A35">
        <w:rPr>
          <w:rFonts w:hint="eastAsia"/>
          <w:color w:val="C00000"/>
        </w:rPr>
        <w:t>(responsiveness)</w:t>
      </w:r>
      <w:r w:rsidRPr="00C00A35">
        <w:rPr>
          <w:rFonts w:hint="eastAsia"/>
          <w:color w:val="C00000"/>
        </w:rPr>
        <w:t>、（五）效能</w:t>
      </w:r>
      <w:r w:rsidRPr="00C00A35">
        <w:rPr>
          <w:rFonts w:hint="eastAsia"/>
          <w:color w:val="C00000"/>
        </w:rPr>
        <w:t>(effectiveness)</w:t>
      </w:r>
      <w:r w:rsidRPr="00C00A35">
        <w:rPr>
          <w:rFonts w:hint="eastAsia"/>
          <w:color w:val="C00000"/>
        </w:rPr>
        <w:t>與效率</w:t>
      </w:r>
      <w:r w:rsidRPr="00C00A35">
        <w:rPr>
          <w:rFonts w:hint="eastAsia"/>
          <w:color w:val="C00000"/>
        </w:rPr>
        <w:t xml:space="preserve"> (efficiency)</w:t>
      </w:r>
      <w:r w:rsidRPr="00C00A35">
        <w:rPr>
          <w:rFonts w:hint="eastAsia"/>
          <w:color w:val="C00000"/>
        </w:rPr>
        <w:t>、（六）公平</w:t>
      </w:r>
      <w:r w:rsidRPr="00C00A35">
        <w:rPr>
          <w:rFonts w:hint="eastAsia"/>
          <w:color w:val="C00000"/>
        </w:rPr>
        <w:t>(equity)</w:t>
      </w:r>
      <w:r w:rsidRPr="00C00A35">
        <w:rPr>
          <w:rFonts w:hint="eastAsia"/>
          <w:color w:val="C00000"/>
        </w:rPr>
        <w:t>與包容</w:t>
      </w:r>
      <w:r w:rsidRPr="00C00A35">
        <w:rPr>
          <w:rFonts w:hint="eastAsia"/>
          <w:color w:val="C00000"/>
        </w:rPr>
        <w:t>(inclusiveness)</w:t>
      </w:r>
      <w:r w:rsidRPr="00C00A35">
        <w:rPr>
          <w:rFonts w:hint="eastAsia"/>
          <w:color w:val="C00000"/>
        </w:rPr>
        <w:t>、（七）認同取向</w:t>
      </w:r>
      <w:r w:rsidRPr="00C00A35">
        <w:rPr>
          <w:rFonts w:hint="eastAsia"/>
          <w:color w:val="C00000"/>
        </w:rPr>
        <w:t>(consensus oriented)</w:t>
      </w:r>
      <w:r w:rsidRPr="00C00A35">
        <w:rPr>
          <w:rFonts w:hint="eastAsia"/>
          <w:color w:val="C00000"/>
        </w:rPr>
        <w:t>及（八）問責</w:t>
      </w:r>
      <w:r w:rsidRPr="00C00A35">
        <w:rPr>
          <w:rFonts w:hint="eastAsia"/>
          <w:color w:val="C00000"/>
        </w:rPr>
        <w:t>(accountability</w:t>
      </w:r>
      <w:r w:rsidRPr="00C00A35">
        <w:rPr>
          <w:rFonts w:hint="eastAsia"/>
          <w:color w:val="C00000"/>
        </w:rPr>
        <w:t>，或稱究責、督責</w:t>
      </w:r>
      <w:r w:rsidRPr="00C00A35">
        <w:rPr>
          <w:rFonts w:hint="eastAsia"/>
          <w:color w:val="C00000"/>
        </w:rPr>
        <w:t>)</w:t>
      </w:r>
      <w:r w:rsidRPr="00C00A35">
        <w:rPr>
          <w:rFonts w:hint="eastAsia"/>
          <w:color w:val="C00000"/>
        </w:rPr>
        <w:t>。</w:t>
      </w:r>
    </w:p>
  </w:footnote>
  <w:footnote w:id="2">
    <w:p w:rsidR="00006E33" w:rsidRPr="002A117A" w:rsidRDefault="00006E33" w:rsidP="00006E33">
      <w:pPr>
        <w:pStyle w:val="ae"/>
        <w:rPr>
          <w:color w:val="C00000"/>
        </w:rPr>
      </w:pPr>
      <w:r w:rsidRPr="002A117A">
        <w:rPr>
          <w:rStyle w:val="af2"/>
          <w:color w:val="C00000"/>
        </w:rPr>
        <w:footnoteRef/>
      </w:r>
      <w:r w:rsidRPr="002A117A">
        <w:rPr>
          <w:color w:val="C00000"/>
        </w:rPr>
        <w:t xml:space="preserve"> </w:t>
      </w:r>
      <w:r w:rsidRPr="002A117A">
        <w:rPr>
          <w:rFonts w:hint="eastAsia"/>
          <w:color w:val="C00000"/>
        </w:rPr>
        <w:t>102</w:t>
      </w:r>
      <w:r w:rsidRPr="002A117A">
        <w:rPr>
          <w:rFonts w:hint="eastAsia"/>
          <w:color w:val="C00000"/>
        </w:rPr>
        <w:t>年</w:t>
      </w:r>
      <w:r w:rsidRPr="002A117A">
        <w:rPr>
          <w:rFonts w:hint="eastAsia"/>
          <w:color w:val="C00000"/>
        </w:rPr>
        <w:t>7</w:t>
      </w:r>
      <w:r w:rsidRPr="002A117A">
        <w:rPr>
          <w:rFonts w:hint="eastAsia"/>
          <w:color w:val="C00000"/>
        </w:rPr>
        <w:t>月</w:t>
      </w:r>
      <w:r w:rsidRPr="002A117A">
        <w:rPr>
          <w:rFonts w:hint="eastAsia"/>
          <w:color w:val="C00000"/>
        </w:rPr>
        <w:t>19</w:t>
      </w:r>
      <w:r w:rsidRPr="002A117A">
        <w:rPr>
          <w:rFonts w:hint="eastAsia"/>
          <w:color w:val="C00000"/>
        </w:rPr>
        <w:t>日行政院院臺規字第</w:t>
      </w:r>
      <w:r w:rsidRPr="002A117A">
        <w:rPr>
          <w:rFonts w:hint="eastAsia"/>
          <w:color w:val="C00000"/>
        </w:rPr>
        <w:t>1020141353</w:t>
      </w:r>
      <w:r w:rsidRPr="002A117A">
        <w:rPr>
          <w:rFonts w:hint="eastAsia"/>
          <w:color w:val="C00000"/>
        </w:rPr>
        <w:t>號公告第</w:t>
      </w:r>
      <w:r w:rsidRPr="002A117A">
        <w:rPr>
          <w:rFonts w:hint="eastAsia"/>
          <w:color w:val="C00000"/>
        </w:rPr>
        <w:t>4</w:t>
      </w:r>
      <w:r w:rsidRPr="002A117A">
        <w:rPr>
          <w:rFonts w:hint="eastAsia"/>
          <w:color w:val="C00000"/>
        </w:rPr>
        <w:t>條所列屬「內政部」之權責事項，自</w:t>
      </w:r>
      <w:r w:rsidRPr="002A117A">
        <w:rPr>
          <w:rFonts w:hint="eastAsia"/>
          <w:color w:val="C00000"/>
        </w:rPr>
        <w:t>102</w:t>
      </w:r>
      <w:r w:rsidRPr="002A117A">
        <w:rPr>
          <w:rFonts w:hint="eastAsia"/>
          <w:color w:val="C00000"/>
        </w:rPr>
        <w:t>年</w:t>
      </w:r>
      <w:r w:rsidRPr="002A117A">
        <w:rPr>
          <w:rFonts w:hint="eastAsia"/>
          <w:color w:val="C00000"/>
        </w:rPr>
        <w:t>7</w:t>
      </w:r>
      <w:r w:rsidRPr="002A117A">
        <w:rPr>
          <w:rFonts w:hint="eastAsia"/>
          <w:color w:val="C00000"/>
        </w:rPr>
        <w:t>月</w:t>
      </w:r>
      <w:r w:rsidRPr="002A117A">
        <w:rPr>
          <w:rFonts w:hint="eastAsia"/>
          <w:color w:val="C00000"/>
        </w:rPr>
        <w:t>23</w:t>
      </w:r>
      <w:r w:rsidRPr="002A117A">
        <w:rPr>
          <w:rFonts w:hint="eastAsia"/>
          <w:color w:val="C00000"/>
        </w:rPr>
        <w:t>日起改由「衛生福利部」管轄。</w:t>
      </w:r>
    </w:p>
  </w:footnote>
  <w:footnote w:id="3">
    <w:p w:rsidR="004858D3" w:rsidRPr="008A542F" w:rsidRDefault="004858D3" w:rsidP="004858D3">
      <w:pPr>
        <w:pStyle w:val="ae"/>
        <w:rPr>
          <w:color w:val="000000"/>
        </w:rPr>
      </w:pPr>
      <w:r w:rsidRPr="008A542F">
        <w:rPr>
          <w:rStyle w:val="af2"/>
          <w:color w:val="000000"/>
        </w:rPr>
        <w:footnoteRef/>
      </w:r>
      <w:r w:rsidRPr="008A542F">
        <w:rPr>
          <w:color w:val="000000"/>
        </w:rPr>
        <w:t xml:space="preserve"> </w:t>
      </w:r>
      <w:r w:rsidRPr="008A542F">
        <w:rPr>
          <w:rFonts w:hint="eastAsia"/>
          <w:color w:val="000000"/>
        </w:rPr>
        <w:t>工藤態志原著；陳威丞譯。優質</w:t>
      </w:r>
      <w:r w:rsidRPr="008A542F">
        <w:rPr>
          <w:rFonts w:hint="eastAsia"/>
          <w:color w:val="000000"/>
        </w:rPr>
        <w:t>NPO</w:t>
      </w:r>
      <w:r w:rsidRPr="008A542F">
        <w:rPr>
          <w:rFonts w:hint="eastAsia"/>
          <w:color w:val="000000"/>
        </w:rPr>
        <w:t>的評選標準。</w:t>
      </w:r>
    </w:p>
  </w:footnote>
  <w:footnote w:id="4">
    <w:p w:rsidR="004858D3" w:rsidRPr="00C07664" w:rsidRDefault="004858D3" w:rsidP="004858D3">
      <w:pPr>
        <w:pStyle w:val="ae"/>
        <w:wordWrap w:val="0"/>
        <w:ind w:left="141" w:hangingChars="64" w:hanging="141"/>
        <w:jc w:val="both"/>
      </w:pPr>
      <w:r>
        <w:rPr>
          <w:rStyle w:val="af2"/>
        </w:rPr>
        <w:footnoteRef/>
      </w:r>
      <w:r>
        <w:rPr>
          <w:rFonts w:cs="新細明體" w:hint="eastAsia"/>
        </w:rPr>
        <w:t xml:space="preserve"> </w:t>
      </w:r>
      <w:r>
        <w:rPr>
          <w:rFonts w:cs="新細明體" w:hint="eastAsia"/>
        </w:rPr>
        <w:t>王雲東（</w:t>
      </w:r>
      <w:r w:rsidRPr="002841CA">
        <w:rPr>
          <w:rFonts w:cs="新細明體" w:hint="eastAsia"/>
        </w:rPr>
        <w:t>2005</w:t>
      </w:r>
      <w:r>
        <w:rPr>
          <w:rFonts w:cs="新細明體" w:hint="eastAsia"/>
        </w:rPr>
        <w:t>）。</w:t>
      </w:r>
      <w:r w:rsidRPr="00C6143B">
        <w:rPr>
          <w:rFonts w:cs="新細明體" w:hint="eastAsia"/>
          <w:b/>
        </w:rPr>
        <w:t>勸募應由民間主導，並走向專業與責信</w:t>
      </w:r>
      <w:r w:rsidRPr="00C07664">
        <w:rPr>
          <w:rFonts w:cs="新細明體" w:hint="eastAsia"/>
        </w:rPr>
        <w:t>。財團法人國家政策研究基金會國政評論，社會（評）</w:t>
      </w:r>
      <w:r w:rsidRPr="002841CA">
        <w:rPr>
          <w:rFonts w:cs="新細明體" w:hint="eastAsia"/>
        </w:rPr>
        <w:t>094-048</w:t>
      </w:r>
      <w:r w:rsidRPr="00C07664">
        <w:rPr>
          <w:rFonts w:cs="新細明體" w:hint="eastAsia"/>
        </w:rPr>
        <w:t>號。</w:t>
      </w:r>
    </w:p>
  </w:footnote>
  <w:footnote w:id="5">
    <w:p w:rsidR="004858D3" w:rsidRPr="006D7E54" w:rsidRDefault="004858D3" w:rsidP="004858D3">
      <w:pPr>
        <w:pStyle w:val="ae"/>
        <w:ind w:left="141" w:hangingChars="64" w:hanging="141"/>
        <w:jc w:val="both"/>
      </w:pPr>
      <w:r w:rsidRPr="00C07664">
        <w:rPr>
          <w:rStyle w:val="af2"/>
        </w:rPr>
        <w:footnoteRef/>
      </w:r>
      <w:r w:rsidRPr="00C07664">
        <w:t xml:space="preserve"> </w:t>
      </w:r>
      <w:r w:rsidRPr="00C07664">
        <w:rPr>
          <w:rFonts w:hint="eastAsia"/>
        </w:rPr>
        <w:t>柯玉芳（</w:t>
      </w:r>
      <w:r w:rsidRPr="00C07664">
        <w:rPr>
          <w:rFonts w:hint="eastAsia"/>
        </w:rPr>
        <w:t>2008</w:t>
      </w:r>
      <w:r w:rsidRPr="00C07664">
        <w:rPr>
          <w:rFonts w:hint="eastAsia"/>
        </w:rPr>
        <w:t>）。</w:t>
      </w:r>
      <w:r w:rsidRPr="00C6143B">
        <w:rPr>
          <w:rFonts w:hint="eastAsia"/>
          <w:b/>
        </w:rPr>
        <w:t>非營利組織財務資訊揭露之研究</w:t>
      </w:r>
      <w:r w:rsidRPr="00C6143B">
        <w:rPr>
          <w:rFonts w:hint="eastAsia"/>
          <w:b/>
        </w:rPr>
        <w:t>-</w:t>
      </w:r>
      <w:r w:rsidRPr="00C6143B">
        <w:rPr>
          <w:rFonts w:hint="eastAsia"/>
          <w:b/>
        </w:rPr>
        <w:t>內政部財務報表範例之探討。國立政治大學商學院經營管理碩士學程非營利事業管理組碩士論文</w:t>
      </w:r>
      <w:r w:rsidRPr="00C07664">
        <w:rPr>
          <w:rFonts w:hint="eastAsia"/>
        </w:rPr>
        <w:t>。臺北市：未出版。</w:t>
      </w:r>
    </w:p>
  </w:footnote>
  <w:footnote w:id="6">
    <w:p w:rsidR="004858D3" w:rsidRDefault="004858D3" w:rsidP="004858D3">
      <w:pPr>
        <w:pStyle w:val="ae"/>
      </w:pPr>
      <w:r>
        <w:rPr>
          <w:rStyle w:val="af2"/>
        </w:rPr>
        <w:footnoteRef/>
      </w:r>
      <w:r>
        <w:t xml:space="preserve"> </w:t>
      </w:r>
      <w:r>
        <w:rPr>
          <w:rFonts w:hint="eastAsia"/>
        </w:rPr>
        <w:t>高永興</w:t>
      </w:r>
      <w:r>
        <w:rPr>
          <w:rFonts w:hint="eastAsia"/>
        </w:rPr>
        <w:t>(</w:t>
      </w:r>
      <w:r>
        <w:rPr>
          <w:rFonts w:hint="eastAsia"/>
        </w:rPr>
        <w:t>無日期</w:t>
      </w:r>
      <w:r>
        <w:rPr>
          <w:rFonts w:hint="eastAsia"/>
        </w:rPr>
        <w:t>)</w:t>
      </w:r>
      <w:r>
        <w:rPr>
          <w:rFonts w:hint="eastAsia"/>
        </w:rPr>
        <w:t>。</w:t>
      </w:r>
      <w:r w:rsidRPr="00C6143B">
        <w:rPr>
          <w:rFonts w:hint="eastAsia"/>
          <w:b/>
        </w:rPr>
        <w:t>自律與他律相輔相成的責信機制</w:t>
      </w:r>
      <w:r>
        <w:rPr>
          <w:rFonts w:hint="eastAsia"/>
        </w:rPr>
        <w:t>。</w:t>
      </w:r>
    </w:p>
  </w:footnote>
  <w:footnote w:id="7">
    <w:p w:rsidR="004858D3" w:rsidRPr="00E4320B" w:rsidRDefault="004858D3" w:rsidP="00910B17">
      <w:pPr>
        <w:pStyle w:val="ae"/>
        <w:wordWrap w:val="0"/>
        <w:ind w:left="141" w:hangingChars="64" w:hanging="141"/>
      </w:pPr>
      <w:r>
        <w:rPr>
          <w:rStyle w:val="af2"/>
        </w:rPr>
        <w:footnoteRef/>
      </w:r>
      <w:r>
        <w:t xml:space="preserve"> </w:t>
      </w:r>
      <w:r>
        <w:t>陳文良</w:t>
      </w:r>
      <w:r>
        <w:rPr>
          <w:rFonts w:hint="eastAsia"/>
        </w:rPr>
        <w:t>（</w:t>
      </w:r>
      <w:r>
        <w:rPr>
          <w:rFonts w:hint="eastAsia"/>
        </w:rPr>
        <w:t>2011</w:t>
      </w:r>
      <w:r>
        <w:rPr>
          <w:rFonts w:hint="eastAsia"/>
        </w:rPr>
        <w:t>）。</w:t>
      </w:r>
      <w:r w:rsidRPr="0010703E">
        <w:rPr>
          <w:rFonts w:hint="eastAsia"/>
          <w:b/>
        </w:rPr>
        <w:t>「公益勸募條例」對公益團體的影響（下）</w:t>
      </w:r>
      <w:r>
        <w:rPr>
          <w:rFonts w:hint="eastAsia"/>
        </w:rPr>
        <w:t>。取自</w:t>
      </w:r>
      <w:r w:rsidRPr="00D92C37">
        <w:t>http://npoparty.npocenter.org.tw/knowledge/content/110</w:t>
      </w:r>
    </w:p>
  </w:footnote>
  <w:footnote w:id="8">
    <w:p w:rsidR="006647E5" w:rsidRDefault="006647E5" w:rsidP="006647E5">
      <w:pPr>
        <w:pStyle w:val="ae"/>
        <w:wordWrap w:val="0"/>
        <w:ind w:left="284" w:hangingChars="129" w:hanging="284"/>
        <w:jc w:val="both"/>
      </w:pPr>
      <w:r>
        <w:rPr>
          <w:rStyle w:val="af2"/>
        </w:rPr>
        <w:footnoteRef/>
      </w:r>
      <w:r>
        <w:t xml:space="preserve"> </w:t>
      </w:r>
      <w:r w:rsidRPr="00BC1295">
        <w:rPr>
          <w:rFonts w:hint="eastAsia"/>
          <w:color w:val="000000"/>
        </w:rPr>
        <w:t>參考資料：</w:t>
      </w:r>
      <w:r w:rsidRPr="006E07A7">
        <w:rPr>
          <w:rFonts w:hint="eastAsia"/>
          <w:color w:val="000000"/>
        </w:rPr>
        <w:t>整理自</w:t>
      </w:r>
      <w:r w:rsidRPr="006E07A7">
        <w:rPr>
          <w:rFonts w:hint="eastAsia"/>
          <w:color w:val="000000"/>
        </w:rPr>
        <w:t>IRS</w:t>
      </w:r>
      <w:r>
        <w:rPr>
          <w:rFonts w:hint="eastAsia"/>
          <w:color w:val="000000"/>
        </w:rPr>
        <w:t xml:space="preserve"> </w:t>
      </w:r>
      <w:r w:rsidRPr="006E07A7">
        <w:rPr>
          <w:rFonts w:hint="eastAsia"/>
          <w:color w:val="000000"/>
        </w:rPr>
        <w:t>(2013)</w:t>
      </w:r>
      <w:r w:rsidR="0004230C">
        <w:rPr>
          <w:rFonts w:hint="eastAsia"/>
          <w:color w:val="000000"/>
        </w:rPr>
        <w:t>。</w:t>
      </w:r>
      <w:r w:rsidRPr="006E07A7">
        <w:rPr>
          <w:rFonts w:hint="eastAsia"/>
          <w:color w:val="000000"/>
        </w:rPr>
        <w:t>http://www.irs.gov/uac/Current-Form-990-Series-Forms-and-Instructions</w:t>
      </w:r>
      <w:r w:rsidRPr="006E07A7">
        <w:rPr>
          <w:rFonts w:hint="eastAsia"/>
          <w:color w:val="000000"/>
        </w:rPr>
        <w:t>、</w:t>
      </w:r>
      <w:r w:rsidRPr="006E07A7">
        <w:rPr>
          <w:rFonts w:hint="eastAsia"/>
          <w:color w:val="000000"/>
        </w:rPr>
        <w:t>http://www.irs.gov/Charities-&amp;-Non-Profits/Form-990-Series-Which-Forms-Do-Exempt-Organizations-File%3F-(Filing-Phase-In)</w:t>
      </w:r>
      <w:r w:rsidRPr="006E07A7">
        <w:rPr>
          <w:rFonts w:hint="eastAsia"/>
          <w:color w:val="000000"/>
        </w:rPr>
        <w:t>、</w:t>
      </w:r>
      <w:r w:rsidRPr="006E07A7">
        <w:rPr>
          <w:rFonts w:hint="eastAsia"/>
          <w:color w:val="000000"/>
        </w:rPr>
        <w:t>http://efile.form990.org/</w:t>
      </w:r>
    </w:p>
  </w:footnote>
  <w:footnote w:id="9">
    <w:p w:rsidR="004858D3" w:rsidRPr="00F5281D" w:rsidRDefault="004858D3" w:rsidP="004858D3">
      <w:pPr>
        <w:pStyle w:val="ae"/>
        <w:wordWrap w:val="0"/>
      </w:pPr>
      <w:r>
        <w:rPr>
          <w:rStyle w:val="af2"/>
        </w:rPr>
        <w:footnoteRef/>
      </w:r>
      <w:r>
        <w:t xml:space="preserve"> </w:t>
      </w:r>
      <w:r>
        <w:rPr>
          <w:rFonts w:hint="eastAsia"/>
        </w:rPr>
        <w:t>楊錦青（無日期</w:t>
      </w:r>
      <w:r w:rsidRPr="006B6EE9">
        <w:rPr>
          <w:rFonts w:hint="eastAsia"/>
        </w:rPr>
        <w:t>）。</w:t>
      </w:r>
      <w:r w:rsidRPr="009D4B17">
        <w:rPr>
          <w:rFonts w:hint="eastAsia"/>
          <w:b/>
        </w:rPr>
        <w:t>「公益勸募條例」立法過程剖析</w:t>
      </w:r>
      <w:r>
        <w:rPr>
          <w:rFonts w:hint="eastAsia"/>
        </w:rPr>
        <w:t>。取自</w:t>
      </w:r>
      <w:r w:rsidRPr="00F97BF1">
        <w:t>http://sowf.moi.gov.tw/19/quarterly/data/118/2.htm</w:t>
      </w:r>
    </w:p>
  </w:footnote>
  <w:footnote w:id="10">
    <w:p w:rsidR="00353C8E" w:rsidRPr="008B669E" w:rsidRDefault="00353C8E" w:rsidP="00353C8E">
      <w:pPr>
        <w:pStyle w:val="ae"/>
        <w:ind w:left="141" w:hangingChars="64" w:hanging="141"/>
      </w:pPr>
      <w:r>
        <w:rPr>
          <w:rStyle w:val="af2"/>
        </w:rPr>
        <w:footnoteRef/>
      </w:r>
      <w:r>
        <w:rPr>
          <w:rFonts w:hint="eastAsia"/>
        </w:rPr>
        <w:t>監察院（</w:t>
      </w:r>
      <w:r>
        <w:rPr>
          <w:rFonts w:hint="eastAsia"/>
        </w:rPr>
        <w:t>2011</w:t>
      </w:r>
      <w:r>
        <w:rPr>
          <w:rFonts w:hint="eastAsia"/>
        </w:rPr>
        <w:t>）。</w:t>
      </w:r>
      <w:r w:rsidRPr="00562CE1">
        <w:rPr>
          <w:rFonts w:hint="eastAsia"/>
        </w:rPr>
        <w:t>香港地區社會福利資源配置、兒童少年保護機制、</w:t>
      </w:r>
      <w:r>
        <w:rPr>
          <w:rFonts w:hint="eastAsia"/>
        </w:rPr>
        <w:t>區社會福利資源配置、兒童少年保護機制、推動觀光發展及巡察我國駐外單位</w:t>
      </w:r>
      <w:r w:rsidRPr="00562CE1">
        <w:rPr>
          <w:rFonts w:hint="eastAsia"/>
        </w:rPr>
        <w:t>專題考察報告</w:t>
      </w:r>
      <w:r>
        <w:rPr>
          <w:rFonts w:hint="eastAsia"/>
        </w:rPr>
        <w:t>。</w:t>
      </w:r>
    </w:p>
  </w:footnote>
  <w:footnote w:id="11">
    <w:p w:rsidR="00B1669F" w:rsidRPr="00D733BE" w:rsidRDefault="00B1669F" w:rsidP="00B1669F">
      <w:pPr>
        <w:pStyle w:val="ae"/>
        <w:wordWrap w:val="0"/>
        <w:ind w:left="141" w:hangingChars="64" w:hanging="141"/>
      </w:pPr>
      <w:r>
        <w:rPr>
          <w:rStyle w:val="af2"/>
        </w:rPr>
        <w:footnoteRef/>
      </w:r>
      <w:r w:rsidRPr="00FD622F">
        <w:rPr>
          <w:rFonts w:hint="eastAsia"/>
        </w:rPr>
        <w:t>曾中明</w:t>
      </w:r>
      <w:r>
        <w:rPr>
          <w:rFonts w:hint="eastAsia"/>
        </w:rPr>
        <w:t>、</w:t>
      </w:r>
      <w:r w:rsidRPr="00FD622F">
        <w:rPr>
          <w:rFonts w:hint="eastAsia"/>
        </w:rPr>
        <w:t>陳彥丞</w:t>
      </w:r>
      <w:r>
        <w:rPr>
          <w:rFonts w:hint="eastAsia"/>
        </w:rPr>
        <w:t>、</w:t>
      </w:r>
      <w:r w:rsidRPr="00FD622F">
        <w:rPr>
          <w:rFonts w:hint="eastAsia"/>
        </w:rPr>
        <w:t>吳慧貞</w:t>
      </w:r>
      <w:r>
        <w:rPr>
          <w:rFonts w:hint="eastAsia"/>
        </w:rPr>
        <w:t>（</w:t>
      </w:r>
      <w:r>
        <w:rPr>
          <w:rFonts w:hint="eastAsia"/>
        </w:rPr>
        <w:t>2007</w:t>
      </w:r>
      <w:r>
        <w:rPr>
          <w:rFonts w:hint="eastAsia"/>
        </w:rPr>
        <w:t>）。</w:t>
      </w:r>
      <w:r w:rsidRPr="00FD622F">
        <w:rPr>
          <w:rFonts w:hint="eastAsia"/>
        </w:rPr>
        <w:t>「公益勸募條例」立法與未來展望</w:t>
      </w:r>
      <w:r>
        <w:rPr>
          <w:rFonts w:hint="eastAsia"/>
        </w:rPr>
        <w:t>。</w:t>
      </w:r>
      <w:r w:rsidRPr="002B635C">
        <w:rPr>
          <w:rFonts w:ascii="標楷體" w:cs="標楷體" w:hint="eastAsia"/>
          <w:b/>
          <w:kern w:val="0"/>
        </w:rPr>
        <w:t>社區發展季刊，</w:t>
      </w:r>
      <w:r w:rsidRPr="002B635C">
        <w:rPr>
          <w:rFonts w:ascii="TimesNewRoman" w:hAnsi="TimesNewRoman" w:cs="TimesNewRoman"/>
          <w:b/>
          <w:kern w:val="0"/>
        </w:rPr>
        <w:t>118</w:t>
      </w:r>
      <w:r>
        <w:rPr>
          <w:rFonts w:ascii="TimesNewRoman" w:hAnsi="TimesNewRoman" w:cs="TimesNewRoman" w:hint="eastAsia"/>
          <w:kern w:val="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8AD"/>
    <w:multiLevelType w:val="hybridMultilevel"/>
    <w:tmpl w:val="9BDCD5BC"/>
    <w:lvl w:ilvl="0" w:tplc="3FE49E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2"/>
  </w:num>
  <w:num w:numId="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858D3"/>
    <w:rsid w:val="000045C7"/>
    <w:rsid w:val="00005A42"/>
    <w:rsid w:val="00005CE7"/>
    <w:rsid w:val="00006E33"/>
    <w:rsid w:val="00012466"/>
    <w:rsid w:val="00012D2F"/>
    <w:rsid w:val="00014976"/>
    <w:rsid w:val="0002058F"/>
    <w:rsid w:val="00020CEC"/>
    <w:rsid w:val="00021F56"/>
    <w:rsid w:val="00025D15"/>
    <w:rsid w:val="000312C1"/>
    <w:rsid w:val="00031535"/>
    <w:rsid w:val="000340A0"/>
    <w:rsid w:val="00034F08"/>
    <w:rsid w:val="000350AE"/>
    <w:rsid w:val="0004230C"/>
    <w:rsid w:val="0004400E"/>
    <w:rsid w:val="0005299C"/>
    <w:rsid w:val="000541B1"/>
    <w:rsid w:val="000555F3"/>
    <w:rsid w:val="000665D7"/>
    <w:rsid w:val="000668BF"/>
    <w:rsid w:val="000669EA"/>
    <w:rsid w:val="000711AC"/>
    <w:rsid w:val="00072FD6"/>
    <w:rsid w:val="00090F64"/>
    <w:rsid w:val="00095434"/>
    <w:rsid w:val="000A0463"/>
    <w:rsid w:val="000A27A6"/>
    <w:rsid w:val="000A4651"/>
    <w:rsid w:val="000A4E7C"/>
    <w:rsid w:val="000B1A95"/>
    <w:rsid w:val="000B73B1"/>
    <w:rsid w:val="000C4E03"/>
    <w:rsid w:val="000D15D5"/>
    <w:rsid w:val="000D31F7"/>
    <w:rsid w:val="000D402A"/>
    <w:rsid w:val="000D49E5"/>
    <w:rsid w:val="000D7A5C"/>
    <w:rsid w:val="000E4739"/>
    <w:rsid w:val="000F09FF"/>
    <w:rsid w:val="000F2625"/>
    <w:rsid w:val="000F7BA8"/>
    <w:rsid w:val="000F7D5E"/>
    <w:rsid w:val="00101D23"/>
    <w:rsid w:val="00102BE0"/>
    <w:rsid w:val="0010653B"/>
    <w:rsid w:val="00106C70"/>
    <w:rsid w:val="00106D49"/>
    <w:rsid w:val="0010703E"/>
    <w:rsid w:val="001104CC"/>
    <w:rsid w:val="00112413"/>
    <w:rsid w:val="00113CB4"/>
    <w:rsid w:val="00113CD9"/>
    <w:rsid w:val="00122BFA"/>
    <w:rsid w:val="001232FA"/>
    <w:rsid w:val="0012434B"/>
    <w:rsid w:val="001253B7"/>
    <w:rsid w:val="001261D4"/>
    <w:rsid w:val="001301F1"/>
    <w:rsid w:val="00140950"/>
    <w:rsid w:val="00140F10"/>
    <w:rsid w:val="0014229B"/>
    <w:rsid w:val="00145AF4"/>
    <w:rsid w:val="001470E5"/>
    <w:rsid w:val="001507C1"/>
    <w:rsid w:val="00150A5C"/>
    <w:rsid w:val="00155C29"/>
    <w:rsid w:val="00160A29"/>
    <w:rsid w:val="0016251B"/>
    <w:rsid w:val="00164775"/>
    <w:rsid w:val="001717A7"/>
    <w:rsid w:val="00172375"/>
    <w:rsid w:val="0017478B"/>
    <w:rsid w:val="00185A06"/>
    <w:rsid w:val="001960E6"/>
    <w:rsid w:val="001A2335"/>
    <w:rsid w:val="001A2844"/>
    <w:rsid w:val="001C484C"/>
    <w:rsid w:val="001C52A9"/>
    <w:rsid w:val="001D10C2"/>
    <w:rsid w:val="001D62C7"/>
    <w:rsid w:val="001E0BD5"/>
    <w:rsid w:val="001E4699"/>
    <w:rsid w:val="001E7BCB"/>
    <w:rsid w:val="001F099A"/>
    <w:rsid w:val="001F563E"/>
    <w:rsid w:val="002106A6"/>
    <w:rsid w:val="00212AA8"/>
    <w:rsid w:val="00213A23"/>
    <w:rsid w:val="00231E74"/>
    <w:rsid w:val="00235594"/>
    <w:rsid w:val="00237FCA"/>
    <w:rsid w:val="002400D7"/>
    <w:rsid w:val="00240F08"/>
    <w:rsid w:val="00243994"/>
    <w:rsid w:val="0024799C"/>
    <w:rsid w:val="002504B8"/>
    <w:rsid w:val="002532EE"/>
    <w:rsid w:val="002636E7"/>
    <w:rsid w:val="0026579D"/>
    <w:rsid w:val="00266793"/>
    <w:rsid w:val="00271FE6"/>
    <w:rsid w:val="002730D4"/>
    <w:rsid w:val="00275083"/>
    <w:rsid w:val="00293587"/>
    <w:rsid w:val="002A0B40"/>
    <w:rsid w:val="002A117A"/>
    <w:rsid w:val="002A3796"/>
    <w:rsid w:val="002A4756"/>
    <w:rsid w:val="002A505C"/>
    <w:rsid w:val="002A6926"/>
    <w:rsid w:val="002C35C0"/>
    <w:rsid w:val="002C4ECF"/>
    <w:rsid w:val="002D361D"/>
    <w:rsid w:val="002D5340"/>
    <w:rsid w:val="002E1B22"/>
    <w:rsid w:val="002E3746"/>
    <w:rsid w:val="002E7D44"/>
    <w:rsid w:val="002F0A55"/>
    <w:rsid w:val="002F3D45"/>
    <w:rsid w:val="002F488E"/>
    <w:rsid w:val="002F52DF"/>
    <w:rsid w:val="002F64AF"/>
    <w:rsid w:val="0030650D"/>
    <w:rsid w:val="00312CE9"/>
    <w:rsid w:val="00312E2D"/>
    <w:rsid w:val="00322229"/>
    <w:rsid w:val="00324C09"/>
    <w:rsid w:val="00332F96"/>
    <w:rsid w:val="00334C2F"/>
    <w:rsid w:val="00335480"/>
    <w:rsid w:val="003410B5"/>
    <w:rsid w:val="00342ACD"/>
    <w:rsid w:val="003532CA"/>
    <w:rsid w:val="003536CB"/>
    <w:rsid w:val="00353C8E"/>
    <w:rsid w:val="00356762"/>
    <w:rsid w:val="0036649B"/>
    <w:rsid w:val="00367F53"/>
    <w:rsid w:val="00370A12"/>
    <w:rsid w:val="00384508"/>
    <w:rsid w:val="0038740D"/>
    <w:rsid w:val="00394589"/>
    <w:rsid w:val="00395472"/>
    <w:rsid w:val="003962D0"/>
    <w:rsid w:val="003A5867"/>
    <w:rsid w:val="003B0262"/>
    <w:rsid w:val="003B0F2B"/>
    <w:rsid w:val="003B284B"/>
    <w:rsid w:val="003B58B2"/>
    <w:rsid w:val="003C0429"/>
    <w:rsid w:val="003C065D"/>
    <w:rsid w:val="003C0D73"/>
    <w:rsid w:val="003C1A2F"/>
    <w:rsid w:val="003C39C7"/>
    <w:rsid w:val="003C3E64"/>
    <w:rsid w:val="003D1C2D"/>
    <w:rsid w:val="003D6FAC"/>
    <w:rsid w:val="003D6FCC"/>
    <w:rsid w:val="003E3050"/>
    <w:rsid w:val="004011F0"/>
    <w:rsid w:val="0040448F"/>
    <w:rsid w:val="0041102D"/>
    <w:rsid w:val="004120A1"/>
    <w:rsid w:val="004148C9"/>
    <w:rsid w:val="004167C6"/>
    <w:rsid w:val="004178AA"/>
    <w:rsid w:val="00423FD3"/>
    <w:rsid w:val="004373A8"/>
    <w:rsid w:val="00441280"/>
    <w:rsid w:val="004442B2"/>
    <w:rsid w:val="0044669E"/>
    <w:rsid w:val="004616DC"/>
    <w:rsid w:val="00461CCD"/>
    <w:rsid w:val="00466ADA"/>
    <w:rsid w:val="00467523"/>
    <w:rsid w:val="00470BAC"/>
    <w:rsid w:val="004735B1"/>
    <w:rsid w:val="004746DE"/>
    <w:rsid w:val="00476714"/>
    <w:rsid w:val="00477DED"/>
    <w:rsid w:val="00480517"/>
    <w:rsid w:val="00483D27"/>
    <w:rsid w:val="00485619"/>
    <w:rsid w:val="004858D3"/>
    <w:rsid w:val="00485E16"/>
    <w:rsid w:val="00494211"/>
    <w:rsid w:val="004A1ADE"/>
    <w:rsid w:val="004A1C5A"/>
    <w:rsid w:val="004A40BC"/>
    <w:rsid w:val="004A6A13"/>
    <w:rsid w:val="004A71F0"/>
    <w:rsid w:val="004B00A8"/>
    <w:rsid w:val="004B1439"/>
    <w:rsid w:val="004B1F10"/>
    <w:rsid w:val="004B2559"/>
    <w:rsid w:val="004B26D6"/>
    <w:rsid w:val="004B7B57"/>
    <w:rsid w:val="004C2548"/>
    <w:rsid w:val="004D77EA"/>
    <w:rsid w:val="004D7CAE"/>
    <w:rsid w:val="004F1BD3"/>
    <w:rsid w:val="004F3A70"/>
    <w:rsid w:val="004F5475"/>
    <w:rsid w:val="004F7B02"/>
    <w:rsid w:val="0050325D"/>
    <w:rsid w:val="00504000"/>
    <w:rsid w:val="005057EA"/>
    <w:rsid w:val="00511DBA"/>
    <w:rsid w:val="00524832"/>
    <w:rsid w:val="00533FAD"/>
    <w:rsid w:val="0053783F"/>
    <w:rsid w:val="005413A0"/>
    <w:rsid w:val="00544A5B"/>
    <w:rsid w:val="00554054"/>
    <w:rsid w:val="0055615B"/>
    <w:rsid w:val="00557959"/>
    <w:rsid w:val="005603F8"/>
    <w:rsid w:val="00562CE1"/>
    <w:rsid w:val="0056468F"/>
    <w:rsid w:val="00564C48"/>
    <w:rsid w:val="00566A8C"/>
    <w:rsid w:val="00571D9D"/>
    <w:rsid w:val="00572723"/>
    <w:rsid w:val="0057621F"/>
    <w:rsid w:val="00577B52"/>
    <w:rsid w:val="00581225"/>
    <w:rsid w:val="0058124A"/>
    <w:rsid w:val="00582CE7"/>
    <w:rsid w:val="00583112"/>
    <w:rsid w:val="00583BE1"/>
    <w:rsid w:val="005918FB"/>
    <w:rsid w:val="00593B37"/>
    <w:rsid w:val="00595A04"/>
    <w:rsid w:val="005962F5"/>
    <w:rsid w:val="005A3D86"/>
    <w:rsid w:val="005A4CA2"/>
    <w:rsid w:val="005A516D"/>
    <w:rsid w:val="005A636B"/>
    <w:rsid w:val="005B0079"/>
    <w:rsid w:val="005B0F97"/>
    <w:rsid w:val="005C1F63"/>
    <w:rsid w:val="005D0D41"/>
    <w:rsid w:val="005E23E2"/>
    <w:rsid w:val="005E2ADB"/>
    <w:rsid w:val="005E39E0"/>
    <w:rsid w:val="005E3E04"/>
    <w:rsid w:val="005E4716"/>
    <w:rsid w:val="005F1CA7"/>
    <w:rsid w:val="005F4A53"/>
    <w:rsid w:val="005F55D1"/>
    <w:rsid w:val="006033BC"/>
    <w:rsid w:val="0060476B"/>
    <w:rsid w:val="00612370"/>
    <w:rsid w:val="00613559"/>
    <w:rsid w:val="00615F03"/>
    <w:rsid w:val="00622A69"/>
    <w:rsid w:val="0062773F"/>
    <w:rsid w:val="00641753"/>
    <w:rsid w:val="00641DD2"/>
    <w:rsid w:val="006462F8"/>
    <w:rsid w:val="00653DE0"/>
    <w:rsid w:val="00655002"/>
    <w:rsid w:val="00656269"/>
    <w:rsid w:val="00656AB3"/>
    <w:rsid w:val="00657C09"/>
    <w:rsid w:val="006647E5"/>
    <w:rsid w:val="00672A62"/>
    <w:rsid w:val="00676B7B"/>
    <w:rsid w:val="0068043D"/>
    <w:rsid w:val="006825E0"/>
    <w:rsid w:val="00684FEA"/>
    <w:rsid w:val="00690D57"/>
    <w:rsid w:val="00692ED2"/>
    <w:rsid w:val="00692F54"/>
    <w:rsid w:val="00694660"/>
    <w:rsid w:val="006965D8"/>
    <w:rsid w:val="006978BD"/>
    <w:rsid w:val="006A0501"/>
    <w:rsid w:val="006A32E1"/>
    <w:rsid w:val="006A44F3"/>
    <w:rsid w:val="006B343D"/>
    <w:rsid w:val="006C193F"/>
    <w:rsid w:val="006C27F2"/>
    <w:rsid w:val="006C4877"/>
    <w:rsid w:val="006C5835"/>
    <w:rsid w:val="006D041D"/>
    <w:rsid w:val="006D04EA"/>
    <w:rsid w:val="006D31D7"/>
    <w:rsid w:val="006D3A36"/>
    <w:rsid w:val="006D5562"/>
    <w:rsid w:val="006E07A7"/>
    <w:rsid w:val="006E12C9"/>
    <w:rsid w:val="006F3954"/>
    <w:rsid w:val="0070246B"/>
    <w:rsid w:val="00710343"/>
    <w:rsid w:val="00710A63"/>
    <w:rsid w:val="00711BF9"/>
    <w:rsid w:val="007157EE"/>
    <w:rsid w:val="00716428"/>
    <w:rsid w:val="0072185F"/>
    <w:rsid w:val="00723F18"/>
    <w:rsid w:val="0072509C"/>
    <w:rsid w:val="00725723"/>
    <w:rsid w:val="00754D39"/>
    <w:rsid w:val="00754FDC"/>
    <w:rsid w:val="007557EE"/>
    <w:rsid w:val="00755BA1"/>
    <w:rsid w:val="00756C43"/>
    <w:rsid w:val="00763C42"/>
    <w:rsid w:val="00764077"/>
    <w:rsid w:val="00765B62"/>
    <w:rsid w:val="00771356"/>
    <w:rsid w:val="007735B2"/>
    <w:rsid w:val="00774AFB"/>
    <w:rsid w:val="007773AD"/>
    <w:rsid w:val="00782270"/>
    <w:rsid w:val="00782A9C"/>
    <w:rsid w:val="007831A0"/>
    <w:rsid w:val="0078787D"/>
    <w:rsid w:val="007A25F5"/>
    <w:rsid w:val="007A4858"/>
    <w:rsid w:val="007A6BC2"/>
    <w:rsid w:val="007B0B2A"/>
    <w:rsid w:val="007B7E36"/>
    <w:rsid w:val="007C05A7"/>
    <w:rsid w:val="007C085D"/>
    <w:rsid w:val="007C1368"/>
    <w:rsid w:val="007C2E36"/>
    <w:rsid w:val="007C5568"/>
    <w:rsid w:val="007C7441"/>
    <w:rsid w:val="007C7F32"/>
    <w:rsid w:val="007D62A0"/>
    <w:rsid w:val="007D721B"/>
    <w:rsid w:val="007D77C5"/>
    <w:rsid w:val="007E2C70"/>
    <w:rsid w:val="007E3503"/>
    <w:rsid w:val="007E5BFC"/>
    <w:rsid w:val="007E791E"/>
    <w:rsid w:val="007F43D4"/>
    <w:rsid w:val="007F44E2"/>
    <w:rsid w:val="007F71F2"/>
    <w:rsid w:val="00802AEE"/>
    <w:rsid w:val="0080358B"/>
    <w:rsid w:val="008039B2"/>
    <w:rsid w:val="00810B9A"/>
    <w:rsid w:val="00811605"/>
    <w:rsid w:val="00811C8A"/>
    <w:rsid w:val="008229B7"/>
    <w:rsid w:val="00822EAC"/>
    <w:rsid w:val="00823FC8"/>
    <w:rsid w:val="00836D9F"/>
    <w:rsid w:val="00836EF2"/>
    <w:rsid w:val="008433F2"/>
    <w:rsid w:val="00850242"/>
    <w:rsid w:val="00852C6B"/>
    <w:rsid w:val="00852D9D"/>
    <w:rsid w:val="0086412D"/>
    <w:rsid w:val="00871102"/>
    <w:rsid w:val="008720C7"/>
    <w:rsid w:val="00880789"/>
    <w:rsid w:val="00882199"/>
    <w:rsid w:val="008841CD"/>
    <w:rsid w:val="00886BB8"/>
    <w:rsid w:val="008972C4"/>
    <w:rsid w:val="00897642"/>
    <w:rsid w:val="008A5D50"/>
    <w:rsid w:val="008B0BBB"/>
    <w:rsid w:val="008B669E"/>
    <w:rsid w:val="008B7190"/>
    <w:rsid w:val="008C1C67"/>
    <w:rsid w:val="008C2F04"/>
    <w:rsid w:val="008C2F7E"/>
    <w:rsid w:val="008C34F8"/>
    <w:rsid w:val="008C5C5D"/>
    <w:rsid w:val="008C61FB"/>
    <w:rsid w:val="008C64D2"/>
    <w:rsid w:val="008D791C"/>
    <w:rsid w:val="008D7A5E"/>
    <w:rsid w:val="008E3D74"/>
    <w:rsid w:val="008F0EDB"/>
    <w:rsid w:val="008F29BD"/>
    <w:rsid w:val="008F6937"/>
    <w:rsid w:val="008F7478"/>
    <w:rsid w:val="00900585"/>
    <w:rsid w:val="00901618"/>
    <w:rsid w:val="0090259E"/>
    <w:rsid w:val="00910B17"/>
    <w:rsid w:val="00913C91"/>
    <w:rsid w:val="00915F27"/>
    <w:rsid w:val="00915F89"/>
    <w:rsid w:val="00917640"/>
    <w:rsid w:val="00920E76"/>
    <w:rsid w:val="00923279"/>
    <w:rsid w:val="009240DF"/>
    <w:rsid w:val="00925BE5"/>
    <w:rsid w:val="00926B7A"/>
    <w:rsid w:val="0093248A"/>
    <w:rsid w:val="009330D1"/>
    <w:rsid w:val="0093344E"/>
    <w:rsid w:val="00934F7A"/>
    <w:rsid w:val="0093661D"/>
    <w:rsid w:val="00937E1B"/>
    <w:rsid w:val="00945632"/>
    <w:rsid w:val="009605B0"/>
    <w:rsid w:val="00964EDC"/>
    <w:rsid w:val="009722ED"/>
    <w:rsid w:val="00972AE0"/>
    <w:rsid w:val="00972F15"/>
    <w:rsid w:val="00977EB6"/>
    <w:rsid w:val="009814A5"/>
    <w:rsid w:val="009827FA"/>
    <w:rsid w:val="00984511"/>
    <w:rsid w:val="00985649"/>
    <w:rsid w:val="00987289"/>
    <w:rsid w:val="009878F6"/>
    <w:rsid w:val="00991BBF"/>
    <w:rsid w:val="00995A04"/>
    <w:rsid w:val="009A1892"/>
    <w:rsid w:val="009A1DC7"/>
    <w:rsid w:val="009A21F8"/>
    <w:rsid w:val="009A34D4"/>
    <w:rsid w:val="009A5854"/>
    <w:rsid w:val="009B1344"/>
    <w:rsid w:val="009B4E57"/>
    <w:rsid w:val="009B5019"/>
    <w:rsid w:val="009C2664"/>
    <w:rsid w:val="009C4BCB"/>
    <w:rsid w:val="009C5C13"/>
    <w:rsid w:val="009C65AF"/>
    <w:rsid w:val="009D4B17"/>
    <w:rsid w:val="009D6D97"/>
    <w:rsid w:val="009E7C0D"/>
    <w:rsid w:val="009F13CB"/>
    <w:rsid w:val="009F23EF"/>
    <w:rsid w:val="00A017C2"/>
    <w:rsid w:val="00A03650"/>
    <w:rsid w:val="00A0547B"/>
    <w:rsid w:val="00A061C9"/>
    <w:rsid w:val="00A11D08"/>
    <w:rsid w:val="00A12924"/>
    <w:rsid w:val="00A16243"/>
    <w:rsid w:val="00A23290"/>
    <w:rsid w:val="00A23318"/>
    <w:rsid w:val="00A24777"/>
    <w:rsid w:val="00A2652C"/>
    <w:rsid w:val="00A30EBA"/>
    <w:rsid w:val="00A321D8"/>
    <w:rsid w:val="00A3418E"/>
    <w:rsid w:val="00A40C26"/>
    <w:rsid w:val="00A4204F"/>
    <w:rsid w:val="00A61934"/>
    <w:rsid w:val="00A64950"/>
    <w:rsid w:val="00A6576C"/>
    <w:rsid w:val="00A66CFA"/>
    <w:rsid w:val="00A82552"/>
    <w:rsid w:val="00A90D54"/>
    <w:rsid w:val="00A96866"/>
    <w:rsid w:val="00AA1590"/>
    <w:rsid w:val="00AA256B"/>
    <w:rsid w:val="00AA3A51"/>
    <w:rsid w:val="00AA4014"/>
    <w:rsid w:val="00AA7602"/>
    <w:rsid w:val="00AB6096"/>
    <w:rsid w:val="00AC2C6B"/>
    <w:rsid w:val="00AC31C3"/>
    <w:rsid w:val="00AC4BD0"/>
    <w:rsid w:val="00AC6D81"/>
    <w:rsid w:val="00AC7AF3"/>
    <w:rsid w:val="00AC7BC2"/>
    <w:rsid w:val="00AD0691"/>
    <w:rsid w:val="00AD1C0E"/>
    <w:rsid w:val="00AD3B5A"/>
    <w:rsid w:val="00AD5DA8"/>
    <w:rsid w:val="00AE2E2D"/>
    <w:rsid w:val="00AE4FFF"/>
    <w:rsid w:val="00AF48A8"/>
    <w:rsid w:val="00AF551B"/>
    <w:rsid w:val="00B000FD"/>
    <w:rsid w:val="00B06805"/>
    <w:rsid w:val="00B06B9E"/>
    <w:rsid w:val="00B158C3"/>
    <w:rsid w:val="00B1669F"/>
    <w:rsid w:val="00B16A27"/>
    <w:rsid w:val="00B17C60"/>
    <w:rsid w:val="00B20E44"/>
    <w:rsid w:val="00B226A0"/>
    <w:rsid w:val="00B236F0"/>
    <w:rsid w:val="00B327C2"/>
    <w:rsid w:val="00B40D19"/>
    <w:rsid w:val="00B41315"/>
    <w:rsid w:val="00B41E13"/>
    <w:rsid w:val="00B47B21"/>
    <w:rsid w:val="00B55054"/>
    <w:rsid w:val="00B567EF"/>
    <w:rsid w:val="00B676E2"/>
    <w:rsid w:val="00B72674"/>
    <w:rsid w:val="00B733F7"/>
    <w:rsid w:val="00B80CDC"/>
    <w:rsid w:val="00B846D3"/>
    <w:rsid w:val="00B847A6"/>
    <w:rsid w:val="00B861BC"/>
    <w:rsid w:val="00B903DD"/>
    <w:rsid w:val="00B9117E"/>
    <w:rsid w:val="00B975D0"/>
    <w:rsid w:val="00BA2C39"/>
    <w:rsid w:val="00BA3F8C"/>
    <w:rsid w:val="00BA4B39"/>
    <w:rsid w:val="00BA4D17"/>
    <w:rsid w:val="00BB1247"/>
    <w:rsid w:val="00BB13F1"/>
    <w:rsid w:val="00BB1BDF"/>
    <w:rsid w:val="00BC1295"/>
    <w:rsid w:val="00BC2F82"/>
    <w:rsid w:val="00BC4611"/>
    <w:rsid w:val="00BC54E7"/>
    <w:rsid w:val="00BD42E2"/>
    <w:rsid w:val="00BE4FCD"/>
    <w:rsid w:val="00BE5FC7"/>
    <w:rsid w:val="00BF0870"/>
    <w:rsid w:val="00BF1205"/>
    <w:rsid w:val="00BF2CB9"/>
    <w:rsid w:val="00C021CF"/>
    <w:rsid w:val="00C05E6A"/>
    <w:rsid w:val="00C1100B"/>
    <w:rsid w:val="00C135E4"/>
    <w:rsid w:val="00C1647C"/>
    <w:rsid w:val="00C215CD"/>
    <w:rsid w:val="00C21AD9"/>
    <w:rsid w:val="00C25556"/>
    <w:rsid w:val="00C3060C"/>
    <w:rsid w:val="00C355B1"/>
    <w:rsid w:val="00C427DC"/>
    <w:rsid w:val="00C43CE0"/>
    <w:rsid w:val="00C4471C"/>
    <w:rsid w:val="00C51438"/>
    <w:rsid w:val="00C51F9E"/>
    <w:rsid w:val="00C6143B"/>
    <w:rsid w:val="00C62531"/>
    <w:rsid w:val="00C62962"/>
    <w:rsid w:val="00C64BD9"/>
    <w:rsid w:val="00C6625D"/>
    <w:rsid w:val="00C71575"/>
    <w:rsid w:val="00C7627A"/>
    <w:rsid w:val="00C822C0"/>
    <w:rsid w:val="00C83D2D"/>
    <w:rsid w:val="00C87605"/>
    <w:rsid w:val="00C87E85"/>
    <w:rsid w:val="00C9176B"/>
    <w:rsid w:val="00C928A5"/>
    <w:rsid w:val="00C96B34"/>
    <w:rsid w:val="00C97267"/>
    <w:rsid w:val="00CA0D7A"/>
    <w:rsid w:val="00CA445C"/>
    <w:rsid w:val="00CA4BE8"/>
    <w:rsid w:val="00CA5FDA"/>
    <w:rsid w:val="00CA6607"/>
    <w:rsid w:val="00CB1513"/>
    <w:rsid w:val="00CB1FEB"/>
    <w:rsid w:val="00CB40F0"/>
    <w:rsid w:val="00CC2626"/>
    <w:rsid w:val="00CC2F9F"/>
    <w:rsid w:val="00CC5329"/>
    <w:rsid w:val="00CD1E33"/>
    <w:rsid w:val="00CD2A34"/>
    <w:rsid w:val="00CD7318"/>
    <w:rsid w:val="00CD7652"/>
    <w:rsid w:val="00CD7B2E"/>
    <w:rsid w:val="00CF1987"/>
    <w:rsid w:val="00CF3ADC"/>
    <w:rsid w:val="00CF4235"/>
    <w:rsid w:val="00CF5720"/>
    <w:rsid w:val="00D0374A"/>
    <w:rsid w:val="00D04C94"/>
    <w:rsid w:val="00D07EA6"/>
    <w:rsid w:val="00D1371C"/>
    <w:rsid w:val="00D16CC7"/>
    <w:rsid w:val="00D20F6F"/>
    <w:rsid w:val="00D25FB2"/>
    <w:rsid w:val="00D30292"/>
    <w:rsid w:val="00D30B74"/>
    <w:rsid w:val="00D367E9"/>
    <w:rsid w:val="00D40FF5"/>
    <w:rsid w:val="00D412ED"/>
    <w:rsid w:val="00D44DE5"/>
    <w:rsid w:val="00D47128"/>
    <w:rsid w:val="00D478A0"/>
    <w:rsid w:val="00D51BBF"/>
    <w:rsid w:val="00D537F9"/>
    <w:rsid w:val="00D544E8"/>
    <w:rsid w:val="00D563C1"/>
    <w:rsid w:val="00D57986"/>
    <w:rsid w:val="00D60621"/>
    <w:rsid w:val="00D61249"/>
    <w:rsid w:val="00D65E91"/>
    <w:rsid w:val="00D66780"/>
    <w:rsid w:val="00D717A8"/>
    <w:rsid w:val="00D760A8"/>
    <w:rsid w:val="00D821F3"/>
    <w:rsid w:val="00D87423"/>
    <w:rsid w:val="00D90146"/>
    <w:rsid w:val="00D913DE"/>
    <w:rsid w:val="00D9222D"/>
    <w:rsid w:val="00D95066"/>
    <w:rsid w:val="00D97BD9"/>
    <w:rsid w:val="00DA2232"/>
    <w:rsid w:val="00DA2AFD"/>
    <w:rsid w:val="00DA37A1"/>
    <w:rsid w:val="00DA6E88"/>
    <w:rsid w:val="00DA74D1"/>
    <w:rsid w:val="00DA7EF7"/>
    <w:rsid w:val="00DB1B96"/>
    <w:rsid w:val="00DB2CB4"/>
    <w:rsid w:val="00DC1D32"/>
    <w:rsid w:val="00DE5200"/>
    <w:rsid w:val="00DE5EB2"/>
    <w:rsid w:val="00DE66EF"/>
    <w:rsid w:val="00DE7042"/>
    <w:rsid w:val="00DF17F4"/>
    <w:rsid w:val="00E06940"/>
    <w:rsid w:val="00E1197B"/>
    <w:rsid w:val="00E11A57"/>
    <w:rsid w:val="00E12FF9"/>
    <w:rsid w:val="00E1407C"/>
    <w:rsid w:val="00E148C7"/>
    <w:rsid w:val="00E15DE3"/>
    <w:rsid w:val="00E17D01"/>
    <w:rsid w:val="00E310B5"/>
    <w:rsid w:val="00E40DA7"/>
    <w:rsid w:val="00E5396C"/>
    <w:rsid w:val="00E53CBF"/>
    <w:rsid w:val="00E56660"/>
    <w:rsid w:val="00E56C4A"/>
    <w:rsid w:val="00E5793B"/>
    <w:rsid w:val="00E60E50"/>
    <w:rsid w:val="00E611FA"/>
    <w:rsid w:val="00E63082"/>
    <w:rsid w:val="00E630C1"/>
    <w:rsid w:val="00E7047F"/>
    <w:rsid w:val="00E71EC5"/>
    <w:rsid w:val="00E73E79"/>
    <w:rsid w:val="00E80702"/>
    <w:rsid w:val="00E832B7"/>
    <w:rsid w:val="00E8449F"/>
    <w:rsid w:val="00E862A9"/>
    <w:rsid w:val="00E865EA"/>
    <w:rsid w:val="00E86914"/>
    <w:rsid w:val="00EA0A5E"/>
    <w:rsid w:val="00EA2E2F"/>
    <w:rsid w:val="00EA60F2"/>
    <w:rsid w:val="00EB21A4"/>
    <w:rsid w:val="00EB5543"/>
    <w:rsid w:val="00EB61C6"/>
    <w:rsid w:val="00EB75B7"/>
    <w:rsid w:val="00EC419D"/>
    <w:rsid w:val="00EC4E7B"/>
    <w:rsid w:val="00ED252A"/>
    <w:rsid w:val="00ED5762"/>
    <w:rsid w:val="00ED72A4"/>
    <w:rsid w:val="00EE0AD8"/>
    <w:rsid w:val="00EE6169"/>
    <w:rsid w:val="00EE68E7"/>
    <w:rsid w:val="00EF0166"/>
    <w:rsid w:val="00EF20BC"/>
    <w:rsid w:val="00EF321D"/>
    <w:rsid w:val="00EF67FB"/>
    <w:rsid w:val="00EF77CF"/>
    <w:rsid w:val="00F01789"/>
    <w:rsid w:val="00F037C6"/>
    <w:rsid w:val="00F07A03"/>
    <w:rsid w:val="00F07E56"/>
    <w:rsid w:val="00F10BBF"/>
    <w:rsid w:val="00F13387"/>
    <w:rsid w:val="00F13AA3"/>
    <w:rsid w:val="00F1501D"/>
    <w:rsid w:val="00F20533"/>
    <w:rsid w:val="00F2361A"/>
    <w:rsid w:val="00F2407E"/>
    <w:rsid w:val="00F24FBF"/>
    <w:rsid w:val="00F25BFD"/>
    <w:rsid w:val="00F25D65"/>
    <w:rsid w:val="00F27E5B"/>
    <w:rsid w:val="00F309CC"/>
    <w:rsid w:val="00F3251F"/>
    <w:rsid w:val="00F3275E"/>
    <w:rsid w:val="00F349EF"/>
    <w:rsid w:val="00F377CA"/>
    <w:rsid w:val="00F4353A"/>
    <w:rsid w:val="00F44F6B"/>
    <w:rsid w:val="00F51060"/>
    <w:rsid w:val="00F53C0F"/>
    <w:rsid w:val="00F5736E"/>
    <w:rsid w:val="00F65B72"/>
    <w:rsid w:val="00F6741F"/>
    <w:rsid w:val="00F73177"/>
    <w:rsid w:val="00F7321F"/>
    <w:rsid w:val="00F735AE"/>
    <w:rsid w:val="00F73D0E"/>
    <w:rsid w:val="00F746C2"/>
    <w:rsid w:val="00F74A0C"/>
    <w:rsid w:val="00F74B9C"/>
    <w:rsid w:val="00F826F6"/>
    <w:rsid w:val="00F8345D"/>
    <w:rsid w:val="00F86F21"/>
    <w:rsid w:val="00F9406B"/>
    <w:rsid w:val="00F96BB4"/>
    <w:rsid w:val="00F9777A"/>
    <w:rsid w:val="00FA33D6"/>
    <w:rsid w:val="00FA4026"/>
    <w:rsid w:val="00FA5A92"/>
    <w:rsid w:val="00FB58D9"/>
    <w:rsid w:val="00FC0B01"/>
    <w:rsid w:val="00FC34A9"/>
    <w:rsid w:val="00FC4088"/>
    <w:rsid w:val="00FD1A62"/>
    <w:rsid w:val="00FD25F0"/>
    <w:rsid w:val="00FD37DC"/>
    <w:rsid w:val="00FD5C78"/>
    <w:rsid w:val="00FD668B"/>
    <w:rsid w:val="00FD7FC6"/>
    <w:rsid w:val="00FE76BA"/>
    <w:rsid w:val="00FF0482"/>
    <w:rsid w:val="00FF4B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2F96"/>
    <w:pPr>
      <w:widowControl w:val="0"/>
    </w:pPr>
    <w:rPr>
      <w:rFonts w:eastAsia="標楷體"/>
      <w:kern w:val="2"/>
      <w:sz w:val="32"/>
    </w:rPr>
  </w:style>
  <w:style w:type="paragraph" w:styleId="1">
    <w:name w:val="heading 1"/>
    <w:basedOn w:val="a1"/>
    <w:qFormat/>
    <w:rsid w:val="00332F96"/>
    <w:pPr>
      <w:numPr>
        <w:numId w:val="1"/>
      </w:numPr>
      <w:kinsoku w:val="0"/>
      <w:jc w:val="both"/>
      <w:outlineLvl w:val="0"/>
    </w:pPr>
    <w:rPr>
      <w:rFonts w:ascii="標楷體" w:hAnsi="Arial"/>
      <w:bCs/>
      <w:kern w:val="0"/>
      <w:szCs w:val="52"/>
    </w:rPr>
  </w:style>
  <w:style w:type="paragraph" w:styleId="2">
    <w:name w:val="heading 2"/>
    <w:basedOn w:val="a1"/>
    <w:qFormat/>
    <w:rsid w:val="00332F96"/>
    <w:pPr>
      <w:numPr>
        <w:ilvl w:val="1"/>
        <w:numId w:val="1"/>
      </w:numPr>
      <w:kinsoku w:val="0"/>
      <w:jc w:val="both"/>
      <w:outlineLvl w:val="1"/>
    </w:pPr>
    <w:rPr>
      <w:rFonts w:ascii="標楷體" w:hAnsi="Arial"/>
      <w:bCs/>
      <w:kern w:val="0"/>
      <w:szCs w:val="48"/>
    </w:rPr>
  </w:style>
  <w:style w:type="paragraph" w:styleId="3">
    <w:name w:val="heading 3"/>
    <w:basedOn w:val="a1"/>
    <w:qFormat/>
    <w:rsid w:val="00332F96"/>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332F96"/>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332F96"/>
    <w:pPr>
      <w:numPr>
        <w:ilvl w:val="4"/>
        <w:numId w:val="1"/>
      </w:numPr>
      <w:kinsoku w:val="0"/>
      <w:jc w:val="both"/>
      <w:outlineLvl w:val="4"/>
    </w:pPr>
    <w:rPr>
      <w:rFonts w:ascii="標楷體" w:hAnsi="Arial"/>
      <w:bCs/>
      <w:szCs w:val="36"/>
    </w:rPr>
  </w:style>
  <w:style w:type="paragraph" w:styleId="6">
    <w:name w:val="heading 6"/>
    <w:basedOn w:val="a1"/>
    <w:qFormat/>
    <w:rsid w:val="00332F96"/>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332F96"/>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332F96"/>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32F96"/>
    <w:pPr>
      <w:spacing w:before="720" w:after="720"/>
      <w:ind w:left="7371"/>
    </w:pPr>
    <w:rPr>
      <w:rFonts w:ascii="標楷體"/>
      <w:b/>
      <w:snapToGrid w:val="0"/>
      <w:spacing w:val="10"/>
      <w:sz w:val="36"/>
    </w:rPr>
  </w:style>
  <w:style w:type="paragraph" w:styleId="a6">
    <w:name w:val="endnote text"/>
    <w:basedOn w:val="a1"/>
    <w:semiHidden/>
    <w:rsid w:val="00332F96"/>
    <w:pPr>
      <w:spacing w:before="240"/>
      <w:ind w:left="1021" w:hanging="1021"/>
      <w:jc w:val="both"/>
    </w:pPr>
    <w:rPr>
      <w:rFonts w:ascii="標楷體"/>
      <w:snapToGrid w:val="0"/>
      <w:spacing w:val="10"/>
    </w:rPr>
  </w:style>
  <w:style w:type="paragraph" w:styleId="50">
    <w:name w:val="toc 5"/>
    <w:basedOn w:val="a1"/>
    <w:next w:val="a1"/>
    <w:autoRedefine/>
    <w:semiHidden/>
    <w:rsid w:val="00332F96"/>
    <w:pPr>
      <w:ind w:leftChars="400" w:left="600" w:rightChars="200" w:right="200" w:hangingChars="200" w:hanging="200"/>
    </w:pPr>
    <w:rPr>
      <w:rFonts w:ascii="標楷體"/>
    </w:rPr>
  </w:style>
  <w:style w:type="character" w:styleId="a7">
    <w:name w:val="page number"/>
    <w:basedOn w:val="a2"/>
    <w:semiHidden/>
    <w:rsid w:val="00332F96"/>
    <w:rPr>
      <w:rFonts w:ascii="標楷體" w:eastAsia="標楷體"/>
      <w:sz w:val="20"/>
    </w:rPr>
  </w:style>
  <w:style w:type="paragraph" w:styleId="60">
    <w:name w:val="toc 6"/>
    <w:basedOn w:val="a1"/>
    <w:next w:val="a1"/>
    <w:autoRedefine/>
    <w:semiHidden/>
    <w:rsid w:val="00332F96"/>
    <w:pPr>
      <w:ind w:leftChars="500" w:left="500"/>
    </w:pPr>
    <w:rPr>
      <w:rFonts w:ascii="標楷體"/>
    </w:rPr>
  </w:style>
  <w:style w:type="paragraph" w:customStyle="1" w:styleId="10">
    <w:name w:val="段落樣式1"/>
    <w:basedOn w:val="a1"/>
    <w:rsid w:val="00332F9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332F96"/>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332F96"/>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D412ED"/>
    <w:pPr>
      <w:tabs>
        <w:tab w:val="right" w:leader="dot" w:pos="8834"/>
      </w:tabs>
      <w:ind w:leftChars="100" w:left="1020" w:rightChars="200" w:right="680" w:hangingChars="200" w:hanging="680"/>
      <w:jc w:val="both"/>
    </w:pPr>
    <w:rPr>
      <w:rFonts w:ascii="標楷體"/>
      <w:noProof/>
    </w:rPr>
  </w:style>
  <w:style w:type="paragraph" w:styleId="30">
    <w:name w:val="toc 3"/>
    <w:basedOn w:val="a1"/>
    <w:next w:val="a1"/>
    <w:autoRedefine/>
    <w:semiHidden/>
    <w:rsid w:val="00332F9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332F96"/>
    <w:pPr>
      <w:kinsoku w:val="0"/>
      <w:ind w:leftChars="300" w:left="500" w:rightChars="200" w:right="200" w:hangingChars="200" w:hanging="200"/>
      <w:jc w:val="both"/>
    </w:pPr>
    <w:rPr>
      <w:rFonts w:ascii="標楷體"/>
    </w:rPr>
  </w:style>
  <w:style w:type="paragraph" w:styleId="70">
    <w:name w:val="toc 7"/>
    <w:basedOn w:val="a1"/>
    <w:next w:val="a1"/>
    <w:autoRedefine/>
    <w:semiHidden/>
    <w:rsid w:val="00332F96"/>
    <w:pPr>
      <w:ind w:leftChars="600" w:left="800" w:hangingChars="200" w:hanging="200"/>
    </w:pPr>
    <w:rPr>
      <w:rFonts w:ascii="標楷體"/>
    </w:rPr>
  </w:style>
  <w:style w:type="paragraph" w:styleId="80">
    <w:name w:val="toc 8"/>
    <w:basedOn w:val="a1"/>
    <w:next w:val="a1"/>
    <w:autoRedefine/>
    <w:semiHidden/>
    <w:rsid w:val="00332F96"/>
    <w:pPr>
      <w:ind w:leftChars="700" w:left="900" w:hangingChars="200" w:hanging="200"/>
    </w:pPr>
    <w:rPr>
      <w:rFonts w:ascii="標楷體"/>
    </w:rPr>
  </w:style>
  <w:style w:type="paragraph" w:styleId="9">
    <w:name w:val="toc 9"/>
    <w:basedOn w:val="a1"/>
    <w:next w:val="a1"/>
    <w:autoRedefine/>
    <w:semiHidden/>
    <w:rsid w:val="00332F96"/>
    <w:pPr>
      <w:ind w:leftChars="1600" w:left="3840"/>
    </w:pPr>
  </w:style>
  <w:style w:type="paragraph" w:styleId="a8">
    <w:name w:val="header"/>
    <w:basedOn w:val="a1"/>
    <w:semiHidden/>
    <w:rsid w:val="00332F96"/>
    <w:pPr>
      <w:tabs>
        <w:tab w:val="center" w:pos="4153"/>
        <w:tab w:val="right" w:pos="8306"/>
      </w:tabs>
      <w:snapToGrid w:val="0"/>
    </w:pPr>
    <w:rPr>
      <w:sz w:val="20"/>
    </w:rPr>
  </w:style>
  <w:style w:type="paragraph" w:customStyle="1" w:styleId="31">
    <w:name w:val="段落樣式3"/>
    <w:basedOn w:val="20"/>
    <w:rsid w:val="00332F96"/>
    <w:pPr>
      <w:ind w:leftChars="400" w:left="400"/>
    </w:pPr>
  </w:style>
  <w:style w:type="character" w:styleId="a9">
    <w:name w:val="Hyperlink"/>
    <w:basedOn w:val="a2"/>
    <w:uiPriority w:val="99"/>
    <w:rsid w:val="00332F96"/>
    <w:rPr>
      <w:color w:val="0000FF"/>
      <w:u w:val="single"/>
    </w:rPr>
  </w:style>
  <w:style w:type="paragraph" w:customStyle="1" w:styleId="aa">
    <w:name w:val="簽名日期"/>
    <w:basedOn w:val="a1"/>
    <w:rsid w:val="00332F96"/>
    <w:pPr>
      <w:kinsoku w:val="0"/>
      <w:jc w:val="distribute"/>
    </w:pPr>
    <w:rPr>
      <w:kern w:val="0"/>
    </w:rPr>
  </w:style>
  <w:style w:type="paragraph" w:customStyle="1" w:styleId="0">
    <w:name w:val="段落樣式0"/>
    <w:basedOn w:val="20"/>
    <w:rsid w:val="00332F96"/>
    <w:pPr>
      <w:ind w:leftChars="200" w:left="200" w:firstLineChars="0" w:firstLine="0"/>
    </w:pPr>
  </w:style>
  <w:style w:type="paragraph" w:customStyle="1" w:styleId="ab">
    <w:name w:val="附件"/>
    <w:basedOn w:val="a6"/>
    <w:rsid w:val="00332F96"/>
    <w:pPr>
      <w:kinsoku w:val="0"/>
      <w:spacing w:before="0"/>
      <w:ind w:left="1047" w:hangingChars="300" w:hanging="1047"/>
    </w:pPr>
    <w:rPr>
      <w:snapToGrid/>
      <w:spacing w:val="0"/>
      <w:kern w:val="0"/>
    </w:rPr>
  </w:style>
  <w:style w:type="paragraph" w:customStyle="1" w:styleId="41">
    <w:name w:val="段落樣式4"/>
    <w:basedOn w:val="31"/>
    <w:rsid w:val="00332F96"/>
    <w:pPr>
      <w:ind w:leftChars="500" w:left="500"/>
    </w:pPr>
  </w:style>
  <w:style w:type="paragraph" w:customStyle="1" w:styleId="51">
    <w:name w:val="段落樣式5"/>
    <w:basedOn w:val="41"/>
    <w:rsid w:val="00332F96"/>
    <w:pPr>
      <w:ind w:leftChars="600" w:left="600"/>
    </w:pPr>
  </w:style>
  <w:style w:type="paragraph" w:customStyle="1" w:styleId="61">
    <w:name w:val="段落樣式6"/>
    <w:basedOn w:val="51"/>
    <w:rsid w:val="00332F96"/>
    <w:pPr>
      <w:ind w:leftChars="700" w:left="700"/>
    </w:pPr>
  </w:style>
  <w:style w:type="paragraph" w:customStyle="1" w:styleId="71">
    <w:name w:val="段落樣式7"/>
    <w:basedOn w:val="61"/>
    <w:rsid w:val="00332F96"/>
  </w:style>
  <w:style w:type="paragraph" w:customStyle="1" w:styleId="81">
    <w:name w:val="段落樣式8"/>
    <w:basedOn w:val="71"/>
    <w:rsid w:val="00332F96"/>
    <w:pPr>
      <w:ind w:leftChars="800" w:left="800"/>
    </w:pPr>
  </w:style>
  <w:style w:type="paragraph" w:customStyle="1" w:styleId="a0">
    <w:name w:val="表樣式"/>
    <w:basedOn w:val="a1"/>
    <w:next w:val="a1"/>
    <w:rsid w:val="00332F96"/>
    <w:pPr>
      <w:numPr>
        <w:numId w:val="2"/>
      </w:numPr>
      <w:jc w:val="both"/>
    </w:pPr>
    <w:rPr>
      <w:rFonts w:ascii="標楷體"/>
      <w:kern w:val="0"/>
    </w:rPr>
  </w:style>
  <w:style w:type="paragraph" w:styleId="ac">
    <w:name w:val="Body Text Indent"/>
    <w:basedOn w:val="a1"/>
    <w:semiHidden/>
    <w:rsid w:val="00332F96"/>
    <w:pPr>
      <w:ind w:left="698" w:hangingChars="200" w:hanging="698"/>
    </w:pPr>
  </w:style>
  <w:style w:type="paragraph" w:customStyle="1" w:styleId="ad">
    <w:name w:val="調查報告"/>
    <w:basedOn w:val="a6"/>
    <w:rsid w:val="00332F96"/>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4858D3"/>
    <w:pPr>
      <w:snapToGrid w:val="0"/>
    </w:pPr>
    <w:rPr>
      <w:sz w:val="20"/>
    </w:rPr>
  </w:style>
  <w:style w:type="paragraph" w:customStyle="1" w:styleId="a">
    <w:name w:val="圖樣式"/>
    <w:basedOn w:val="a1"/>
    <w:next w:val="a1"/>
    <w:rsid w:val="00332F96"/>
    <w:pPr>
      <w:numPr>
        <w:numId w:val="3"/>
      </w:numPr>
      <w:tabs>
        <w:tab w:val="clear" w:pos="1440"/>
      </w:tabs>
      <w:ind w:left="400" w:hangingChars="400" w:hanging="400"/>
      <w:jc w:val="both"/>
    </w:pPr>
    <w:rPr>
      <w:rFonts w:ascii="標楷體"/>
    </w:rPr>
  </w:style>
  <w:style w:type="paragraph" w:styleId="af0">
    <w:name w:val="footer"/>
    <w:basedOn w:val="a1"/>
    <w:semiHidden/>
    <w:rsid w:val="00332F96"/>
    <w:pPr>
      <w:tabs>
        <w:tab w:val="center" w:pos="4153"/>
        <w:tab w:val="right" w:pos="8306"/>
      </w:tabs>
      <w:snapToGrid w:val="0"/>
    </w:pPr>
    <w:rPr>
      <w:sz w:val="20"/>
    </w:rPr>
  </w:style>
  <w:style w:type="paragraph" w:styleId="af1">
    <w:name w:val="table of figures"/>
    <w:basedOn w:val="a1"/>
    <w:next w:val="a1"/>
    <w:semiHidden/>
    <w:rsid w:val="00332F96"/>
    <w:pPr>
      <w:ind w:left="400" w:hangingChars="400" w:hanging="400"/>
    </w:pPr>
  </w:style>
  <w:style w:type="character" w:customStyle="1" w:styleId="af">
    <w:name w:val="註腳文字 字元"/>
    <w:basedOn w:val="a2"/>
    <w:link w:val="ae"/>
    <w:uiPriority w:val="99"/>
    <w:semiHidden/>
    <w:rsid w:val="004858D3"/>
    <w:rPr>
      <w:rFonts w:eastAsia="標楷體"/>
      <w:kern w:val="2"/>
    </w:rPr>
  </w:style>
  <w:style w:type="character" w:styleId="af2">
    <w:name w:val="footnote reference"/>
    <w:basedOn w:val="a2"/>
    <w:uiPriority w:val="99"/>
    <w:semiHidden/>
    <w:unhideWhenUsed/>
    <w:rsid w:val="004858D3"/>
    <w:rPr>
      <w:vertAlign w:val="superscript"/>
    </w:rPr>
  </w:style>
  <w:style w:type="table" w:styleId="af3">
    <w:name w:val="Table Grid"/>
    <w:basedOn w:val="a3"/>
    <w:uiPriority w:val="59"/>
    <w:rsid w:val="00880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3BDAD-FBA3-4827-A789-6DDBD03A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16</Pages>
  <Words>9714</Words>
  <Characters>404</Characters>
  <Application>Microsoft Office Word</Application>
  <DocSecurity>0</DocSecurity>
  <Lines>3</Lines>
  <Paragraphs>20</Paragraphs>
  <ScaleCrop>false</ScaleCrop>
  <Company>Hewlett-Packard Company</Company>
  <LinksUpToDate>false</LinksUpToDate>
  <CharactersWithSpaces>10098</CharactersWithSpaces>
  <SharedDoc>false</SharedDoc>
  <HLinks>
    <vt:vector size="174" baseType="variant">
      <vt:variant>
        <vt:i4>786435</vt:i4>
      </vt:variant>
      <vt:variant>
        <vt:i4>189</vt:i4>
      </vt:variant>
      <vt:variant>
        <vt:i4>0</vt:i4>
      </vt:variant>
      <vt:variant>
        <vt:i4>5</vt:i4>
      </vt:variant>
      <vt:variant>
        <vt:lpwstr>http://donate.moi.gov.tw/</vt:lpwstr>
      </vt:variant>
      <vt:variant>
        <vt:lpwstr/>
      </vt:variant>
      <vt:variant>
        <vt:i4>786435</vt:i4>
      </vt:variant>
      <vt:variant>
        <vt:i4>186</vt:i4>
      </vt:variant>
      <vt:variant>
        <vt:i4>0</vt:i4>
      </vt:variant>
      <vt:variant>
        <vt:i4>5</vt:i4>
      </vt:variant>
      <vt:variant>
        <vt:lpwstr>http://donate.moi.gov.tw/</vt:lpwstr>
      </vt:variant>
      <vt:variant>
        <vt:lpwstr/>
      </vt:variant>
      <vt:variant>
        <vt:i4>1769531</vt:i4>
      </vt:variant>
      <vt:variant>
        <vt:i4>158</vt:i4>
      </vt:variant>
      <vt:variant>
        <vt:i4>0</vt:i4>
      </vt:variant>
      <vt:variant>
        <vt:i4>5</vt:i4>
      </vt:variant>
      <vt:variant>
        <vt:lpwstr/>
      </vt:variant>
      <vt:variant>
        <vt:lpwstr>_Toc368992912</vt:lpwstr>
      </vt:variant>
      <vt:variant>
        <vt:i4>1769531</vt:i4>
      </vt:variant>
      <vt:variant>
        <vt:i4>152</vt:i4>
      </vt:variant>
      <vt:variant>
        <vt:i4>0</vt:i4>
      </vt:variant>
      <vt:variant>
        <vt:i4>5</vt:i4>
      </vt:variant>
      <vt:variant>
        <vt:lpwstr/>
      </vt:variant>
      <vt:variant>
        <vt:lpwstr>_Toc368992911</vt:lpwstr>
      </vt:variant>
      <vt:variant>
        <vt:i4>1769531</vt:i4>
      </vt:variant>
      <vt:variant>
        <vt:i4>146</vt:i4>
      </vt:variant>
      <vt:variant>
        <vt:i4>0</vt:i4>
      </vt:variant>
      <vt:variant>
        <vt:i4>5</vt:i4>
      </vt:variant>
      <vt:variant>
        <vt:lpwstr/>
      </vt:variant>
      <vt:variant>
        <vt:lpwstr>_Toc368992910</vt:lpwstr>
      </vt:variant>
      <vt:variant>
        <vt:i4>1703995</vt:i4>
      </vt:variant>
      <vt:variant>
        <vt:i4>140</vt:i4>
      </vt:variant>
      <vt:variant>
        <vt:i4>0</vt:i4>
      </vt:variant>
      <vt:variant>
        <vt:i4>5</vt:i4>
      </vt:variant>
      <vt:variant>
        <vt:lpwstr/>
      </vt:variant>
      <vt:variant>
        <vt:lpwstr>_Toc368992909</vt:lpwstr>
      </vt:variant>
      <vt:variant>
        <vt:i4>1703995</vt:i4>
      </vt:variant>
      <vt:variant>
        <vt:i4>134</vt:i4>
      </vt:variant>
      <vt:variant>
        <vt:i4>0</vt:i4>
      </vt:variant>
      <vt:variant>
        <vt:i4>5</vt:i4>
      </vt:variant>
      <vt:variant>
        <vt:lpwstr/>
      </vt:variant>
      <vt:variant>
        <vt:lpwstr>_Toc368992908</vt:lpwstr>
      </vt:variant>
      <vt:variant>
        <vt:i4>1703995</vt:i4>
      </vt:variant>
      <vt:variant>
        <vt:i4>128</vt:i4>
      </vt:variant>
      <vt:variant>
        <vt:i4>0</vt:i4>
      </vt:variant>
      <vt:variant>
        <vt:i4>5</vt:i4>
      </vt:variant>
      <vt:variant>
        <vt:lpwstr/>
      </vt:variant>
      <vt:variant>
        <vt:lpwstr>_Toc368992907</vt:lpwstr>
      </vt:variant>
      <vt:variant>
        <vt:i4>1703995</vt:i4>
      </vt:variant>
      <vt:variant>
        <vt:i4>122</vt:i4>
      </vt:variant>
      <vt:variant>
        <vt:i4>0</vt:i4>
      </vt:variant>
      <vt:variant>
        <vt:i4>5</vt:i4>
      </vt:variant>
      <vt:variant>
        <vt:lpwstr/>
      </vt:variant>
      <vt:variant>
        <vt:lpwstr>_Toc368992906</vt:lpwstr>
      </vt:variant>
      <vt:variant>
        <vt:i4>1703995</vt:i4>
      </vt:variant>
      <vt:variant>
        <vt:i4>116</vt:i4>
      </vt:variant>
      <vt:variant>
        <vt:i4>0</vt:i4>
      </vt:variant>
      <vt:variant>
        <vt:i4>5</vt:i4>
      </vt:variant>
      <vt:variant>
        <vt:lpwstr/>
      </vt:variant>
      <vt:variant>
        <vt:lpwstr>_Toc368992905</vt:lpwstr>
      </vt:variant>
      <vt:variant>
        <vt:i4>1703995</vt:i4>
      </vt:variant>
      <vt:variant>
        <vt:i4>110</vt:i4>
      </vt:variant>
      <vt:variant>
        <vt:i4>0</vt:i4>
      </vt:variant>
      <vt:variant>
        <vt:i4>5</vt:i4>
      </vt:variant>
      <vt:variant>
        <vt:lpwstr/>
      </vt:variant>
      <vt:variant>
        <vt:lpwstr>_Toc368992904</vt:lpwstr>
      </vt:variant>
      <vt:variant>
        <vt:i4>1703995</vt:i4>
      </vt:variant>
      <vt:variant>
        <vt:i4>104</vt:i4>
      </vt:variant>
      <vt:variant>
        <vt:i4>0</vt:i4>
      </vt:variant>
      <vt:variant>
        <vt:i4>5</vt:i4>
      </vt:variant>
      <vt:variant>
        <vt:lpwstr/>
      </vt:variant>
      <vt:variant>
        <vt:lpwstr>_Toc368992903</vt:lpwstr>
      </vt:variant>
      <vt:variant>
        <vt:i4>1703995</vt:i4>
      </vt:variant>
      <vt:variant>
        <vt:i4>98</vt:i4>
      </vt:variant>
      <vt:variant>
        <vt:i4>0</vt:i4>
      </vt:variant>
      <vt:variant>
        <vt:i4>5</vt:i4>
      </vt:variant>
      <vt:variant>
        <vt:lpwstr/>
      </vt:variant>
      <vt:variant>
        <vt:lpwstr>_Toc368992902</vt:lpwstr>
      </vt:variant>
      <vt:variant>
        <vt:i4>1703995</vt:i4>
      </vt:variant>
      <vt:variant>
        <vt:i4>92</vt:i4>
      </vt:variant>
      <vt:variant>
        <vt:i4>0</vt:i4>
      </vt:variant>
      <vt:variant>
        <vt:i4>5</vt:i4>
      </vt:variant>
      <vt:variant>
        <vt:lpwstr/>
      </vt:variant>
      <vt:variant>
        <vt:lpwstr>_Toc368992901</vt:lpwstr>
      </vt:variant>
      <vt:variant>
        <vt:i4>1703995</vt:i4>
      </vt:variant>
      <vt:variant>
        <vt:i4>86</vt:i4>
      </vt:variant>
      <vt:variant>
        <vt:i4>0</vt:i4>
      </vt:variant>
      <vt:variant>
        <vt:i4>5</vt:i4>
      </vt:variant>
      <vt:variant>
        <vt:lpwstr/>
      </vt:variant>
      <vt:variant>
        <vt:lpwstr>_Toc368992900</vt:lpwstr>
      </vt:variant>
      <vt:variant>
        <vt:i4>1245242</vt:i4>
      </vt:variant>
      <vt:variant>
        <vt:i4>80</vt:i4>
      </vt:variant>
      <vt:variant>
        <vt:i4>0</vt:i4>
      </vt:variant>
      <vt:variant>
        <vt:i4>5</vt:i4>
      </vt:variant>
      <vt:variant>
        <vt:lpwstr/>
      </vt:variant>
      <vt:variant>
        <vt:lpwstr>_Toc368992899</vt:lpwstr>
      </vt:variant>
      <vt:variant>
        <vt:i4>1245242</vt:i4>
      </vt:variant>
      <vt:variant>
        <vt:i4>74</vt:i4>
      </vt:variant>
      <vt:variant>
        <vt:i4>0</vt:i4>
      </vt:variant>
      <vt:variant>
        <vt:i4>5</vt:i4>
      </vt:variant>
      <vt:variant>
        <vt:lpwstr/>
      </vt:variant>
      <vt:variant>
        <vt:lpwstr>_Toc368992898</vt:lpwstr>
      </vt:variant>
      <vt:variant>
        <vt:i4>1245242</vt:i4>
      </vt:variant>
      <vt:variant>
        <vt:i4>68</vt:i4>
      </vt:variant>
      <vt:variant>
        <vt:i4>0</vt:i4>
      </vt:variant>
      <vt:variant>
        <vt:i4>5</vt:i4>
      </vt:variant>
      <vt:variant>
        <vt:lpwstr/>
      </vt:variant>
      <vt:variant>
        <vt:lpwstr>_Toc368992897</vt:lpwstr>
      </vt:variant>
      <vt:variant>
        <vt:i4>1245242</vt:i4>
      </vt:variant>
      <vt:variant>
        <vt:i4>62</vt:i4>
      </vt:variant>
      <vt:variant>
        <vt:i4>0</vt:i4>
      </vt:variant>
      <vt:variant>
        <vt:i4>5</vt:i4>
      </vt:variant>
      <vt:variant>
        <vt:lpwstr/>
      </vt:variant>
      <vt:variant>
        <vt:lpwstr>_Toc368992896</vt:lpwstr>
      </vt:variant>
      <vt:variant>
        <vt:i4>1245242</vt:i4>
      </vt:variant>
      <vt:variant>
        <vt:i4>56</vt:i4>
      </vt:variant>
      <vt:variant>
        <vt:i4>0</vt:i4>
      </vt:variant>
      <vt:variant>
        <vt:i4>5</vt:i4>
      </vt:variant>
      <vt:variant>
        <vt:lpwstr/>
      </vt:variant>
      <vt:variant>
        <vt:lpwstr>_Toc368992895</vt:lpwstr>
      </vt:variant>
      <vt:variant>
        <vt:i4>1245242</vt:i4>
      </vt:variant>
      <vt:variant>
        <vt:i4>50</vt:i4>
      </vt:variant>
      <vt:variant>
        <vt:i4>0</vt:i4>
      </vt:variant>
      <vt:variant>
        <vt:i4>5</vt:i4>
      </vt:variant>
      <vt:variant>
        <vt:lpwstr/>
      </vt:variant>
      <vt:variant>
        <vt:lpwstr>_Toc368992894</vt:lpwstr>
      </vt:variant>
      <vt:variant>
        <vt:i4>1245242</vt:i4>
      </vt:variant>
      <vt:variant>
        <vt:i4>44</vt:i4>
      </vt:variant>
      <vt:variant>
        <vt:i4>0</vt:i4>
      </vt:variant>
      <vt:variant>
        <vt:i4>5</vt:i4>
      </vt:variant>
      <vt:variant>
        <vt:lpwstr/>
      </vt:variant>
      <vt:variant>
        <vt:lpwstr>_Toc368992893</vt:lpwstr>
      </vt:variant>
      <vt:variant>
        <vt:i4>1245242</vt:i4>
      </vt:variant>
      <vt:variant>
        <vt:i4>38</vt:i4>
      </vt:variant>
      <vt:variant>
        <vt:i4>0</vt:i4>
      </vt:variant>
      <vt:variant>
        <vt:i4>5</vt:i4>
      </vt:variant>
      <vt:variant>
        <vt:lpwstr/>
      </vt:variant>
      <vt:variant>
        <vt:lpwstr>_Toc368992892</vt:lpwstr>
      </vt:variant>
      <vt:variant>
        <vt:i4>1245242</vt:i4>
      </vt:variant>
      <vt:variant>
        <vt:i4>32</vt:i4>
      </vt:variant>
      <vt:variant>
        <vt:i4>0</vt:i4>
      </vt:variant>
      <vt:variant>
        <vt:i4>5</vt:i4>
      </vt:variant>
      <vt:variant>
        <vt:lpwstr/>
      </vt:variant>
      <vt:variant>
        <vt:lpwstr>_Toc368992891</vt:lpwstr>
      </vt:variant>
      <vt:variant>
        <vt:i4>1245242</vt:i4>
      </vt:variant>
      <vt:variant>
        <vt:i4>26</vt:i4>
      </vt:variant>
      <vt:variant>
        <vt:i4>0</vt:i4>
      </vt:variant>
      <vt:variant>
        <vt:i4>5</vt:i4>
      </vt:variant>
      <vt:variant>
        <vt:lpwstr/>
      </vt:variant>
      <vt:variant>
        <vt:lpwstr>_Toc368992890</vt:lpwstr>
      </vt:variant>
      <vt:variant>
        <vt:i4>1179706</vt:i4>
      </vt:variant>
      <vt:variant>
        <vt:i4>20</vt:i4>
      </vt:variant>
      <vt:variant>
        <vt:i4>0</vt:i4>
      </vt:variant>
      <vt:variant>
        <vt:i4>5</vt:i4>
      </vt:variant>
      <vt:variant>
        <vt:lpwstr/>
      </vt:variant>
      <vt:variant>
        <vt:lpwstr>_Toc368992889</vt:lpwstr>
      </vt:variant>
      <vt:variant>
        <vt:i4>1179706</vt:i4>
      </vt:variant>
      <vt:variant>
        <vt:i4>14</vt:i4>
      </vt:variant>
      <vt:variant>
        <vt:i4>0</vt:i4>
      </vt:variant>
      <vt:variant>
        <vt:i4>5</vt:i4>
      </vt:variant>
      <vt:variant>
        <vt:lpwstr/>
      </vt:variant>
      <vt:variant>
        <vt:lpwstr>_Toc368992888</vt:lpwstr>
      </vt:variant>
      <vt:variant>
        <vt:i4>1179706</vt:i4>
      </vt:variant>
      <vt:variant>
        <vt:i4>8</vt:i4>
      </vt:variant>
      <vt:variant>
        <vt:i4>0</vt:i4>
      </vt:variant>
      <vt:variant>
        <vt:i4>5</vt:i4>
      </vt:variant>
      <vt:variant>
        <vt:lpwstr/>
      </vt:variant>
      <vt:variant>
        <vt:lpwstr>_Toc368992887</vt:lpwstr>
      </vt:variant>
      <vt:variant>
        <vt:i4>1179706</vt:i4>
      </vt:variant>
      <vt:variant>
        <vt:i4>2</vt:i4>
      </vt:variant>
      <vt:variant>
        <vt:i4>0</vt:i4>
      </vt:variant>
      <vt:variant>
        <vt:i4>5</vt:i4>
      </vt:variant>
      <vt:variant>
        <vt:lpwstr/>
      </vt:variant>
      <vt:variant>
        <vt:lpwstr>_Toc368992886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5</cp:revision>
  <cp:lastPrinted>2013-10-08T02:54:00Z</cp:lastPrinted>
  <dcterms:created xsi:type="dcterms:W3CDTF">2013-10-17T08:08:00Z</dcterms:created>
  <dcterms:modified xsi:type="dcterms:W3CDTF">2013-11-05T08:39:00Z</dcterms:modified>
</cp:coreProperties>
</file>