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E3" w:rsidRPr="006421E9" w:rsidRDefault="004231E3" w:rsidP="0020288F">
      <w:pPr>
        <w:pStyle w:val="a6"/>
        <w:kinsoku w:val="0"/>
        <w:spacing w:before="0"/>
        <w:ind w:leftChars="700" w:left="2240" w:firstLine="0"/>
        <w:rPr>
          <w:rFonts w:ascii="Times New Roman"/>
          <w:bCs/>
          <w:snapToGrid/>
          <w:color w:val="000000" w:themeColor="text1"/>
          <w:spacing w:val="200"/>
          <w:kern w:val="0"/>
          <w:sz w:val="40"/>
        </w:rPr>
      </w:pPr>
      <w:r w:rsidRPr="006421E9">
        <w:rPr>
          <w:rFonts w:ascii="Times New Roman"/>
          <w:bCs/>
          <w:snapToGrid/>
          <w:color w:val="000000" w:themeColor="text1"/>
          <w:spacing w:val="200"/>
          <w:kern w:val="0"/>
          <w:sz w:val="40"/>
        </w:rPr>
        <w:t>調查報告</w:t>
      </w:r>
    </w:p>
    <w:p w:rsidR="004231E3" w:rsidRPr="006421E9" w:rsidRDefault="004231E3" w:rsidP="001E71B1">
      <w:pPr>
        <w:pStyle w:val="1"/>
        <w:spacing w:line="0" w:lineRule="atLeast"/>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421E9">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5B592C" w:rsidRPr="006421E9">
        <w:rPr>
          <w:rFonts w:ascii="Times New Roman" w:hAnsi="Times New Roman"/>
          <w:color w:val="000000" w:themeColor="text1"/>
        </w:rPr>
        <w:fldChar w:fldCharType="begin"/>
      </w:r>
      <w:r w:rsidRPr="006421E9">
        <w:rPr>
          <w:rFonts w:ascii="Times New Roman" w:hAnsi="Times New Roman"/>
          <w:color w:val="000000" w:themeColor="text1"/>
        </w:rPr>
        <w:instrText xml:space="preserve"> MERGEFIELD </w:instrText>
      </w:r>
      <w:r w:rsidRPr="006421E9">
        <w:rPr>
          <w:rFonts w:ascii="Times New Roman" w:hAnsi="Times New Roman"/>
          <w:color w:val="000000" w:themeColor="text1"/>
        </w:rPr>
        <w:instrText>案由</w:instrText>
      </w:r>
      <w:r w:rsidRPr="006421E9">
        <w:rPr>
          <w:rFonts w:ascii="Times New Roman" w:hAnsi="Times New Roman"/>
          <w:color w:val="000000" w:themeColor="text1"/>
        </w:rPr>
        <w:instrText xml:space="preserve"> </w:instrText>
      </w:r>
      <w:r w:rsidR="005B592C" w:rsidRPr="006421E9">
        <w:rPr>
          <w:rFonts w:ascii="Times New Roman" w:hAnsi="Times New Roman"/>
          <w:color w:val="000000" w:themeColor="text1"/>
        </w:rPr>
        <w:fldChar w:fldCharType="separate"/>
      </w:r>
      <w:r w:rsidR="009D1747" w:rsidRPr="006421E9">
        <w:rPr>
          <w:rFonts w:ascii="Times New Roman" w:hAnsi="Times New Roman"/>
          <w:noProof/>
          <w:color w:val="000000" w:themeColor="text1"/>
        </w:rPr>
        <w:t>據報載，台灣自來水公司每年漏水量高達</w:t>
      </w:r>
      <w:r w:rsidR="009D1747" w:rsidRPr="006421E9">
        <w:rPr>
          <w:rFonts w:ascii="Times New Roman" w:hAnsi="Times New Roman"/>
          <w:noProof/>
          <w:color w:val="000000" w:themeColor="text1"/>
        </w:rPr>
        <w:t>20.2%</w:t>
      </w:r>
      <w:r w:rsidR="009D1747" w:rsidRPr="006421E9">
        <w:rPr>
          <w:rFonts w:ascii="Times New Roman" w:hAnsi="Times New Roman"/>
          <w:noProof/>
          <w:color w:val="000000" w:themeColor="text1"/>
        </w:rPr>
        <w:t>，相當於</w:t>
      </w:r>
      <w:r w:rsidR="009D1747" w:rsidRPr="006421E9">
        <w:rPr>
          <w:rFonts w:ascii="Times New Roman" w:hAnsi="Times New Roman"/>
          <w:noProof/>
          <w:color w:val="000000" w:themeColor="text1"/>
        </w:rPr>
        <w:t>4</w:t>
      </w:r>
      <w:r w:rsidR="009D1747" w:rsidRPr="006421E9">
        <w:rPr>
          <w:rFonts w:ascii="Times New Roman" w:hAnsi="Times New Roman"/>
          <w:noProof/>
          <w:color w:val="000000" w:themeColor="text1"/>
        </w:rPr>
        <w:t>座石門水庫。為改善漏水率及管線汰新，該公司研提</w:t>
      </w:r>
      <w:r w:rsidR="009D1747" w:rsidRPr="006421E9">
        <w:rPr>
          <w:rFonts w:ascii="Times New Roman" w:hAnsi="Times New Roman"/>
          <w:noProof/>
          <w:color w:val="000000" w:themeColor="text1"/>
        </w:rPr>
        <w:t>10</w:t>
      </w:r>
      <w:r w:rsidR="009D1747" w:rsidRPr="006421E9">
        <w:rPr>
          <w:rFonts w:ascii="Times New Roman" w:hAnsi="Times New Roman"/>
          <w:noProof/>
          <w:color w:val="000000" w:themeColor="text1"/>
        </w:rPr>
        <w:t>年降低漏水率計畫，預計編列新台幣</w:t>
      </w:r>
      <w:r w:rsidR="009D1747" w:rsidRPr="006421E9">
        <w:rPr>
          <w:rFonts w:ascii="Times New Roman" w:hAnsi="Times New Roman"/>
          <w:noProof/>
          <w:color w:val="000000" w:themeColor="text1"/>
        </w:rPr>
        <w:t>1,125</w:t>
      </w:r>
      <w:r w:rsidR="009D1747" w:rsidRPr="006421E9">
        <w:rPr>
          <w:rFonts w:ascii="Times New Roman" w:hAnsi="Times New Roman"/>
          <w:noProof/>
          <w:color w:val="000000" w:themeColor="text1"/>
        </w:rPr>
        <w:t>億元，惟漏水率卻僅能降低</w:t>
      </w:r>
      <w:r w:rsidR="009D1747" w:rsidRPr="006421E9">
        <w:rPr>
          <w:rFonts w:ascii="Times New Roman" w:hAnsi="Times New Roman"/>
          <w:noProof/>
          <w:color w:val="000000" w:themeColor="text1"/>
        </w:rPr>
        <w:t>3.9%</w:t>
      </w:r>
      <w:r w:rsidR="009D1747" w:rsidRPr="006421E9">
        <w:rPr>
          <w:rFonts w:ascii="Times New Roman" w:hAnsi="Times New Roman"/>
          <w:noProof/>
          <w:color w:val="000000" w:themeColor="text1"/>
        </w:rPr>
        <w:t>，是否涉有效能不彰情事，認有深入瞭解之必要乙案。</w:t>
      </w:r>
      <w:r w:rsidR="005B592C" w:rsidRPr="006421E9">
        <w:rPr>
          <w:rFonts w:ascii="Times New Roman" w:hAnsi="Times New Roman"/>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4231E3" w:rsidRPr="006421E9" w:rsidRDefault="004231E3" w:rsidP="001E71B1">
      <w:pPr>
        <w:pStyle w:val="1"/>
        <w:spacing w:line="0" w:lineRule="atLeast"/>
        <w:ind w:left="2380" w:hanging="2380"/>
        <w:rPr>
          <w:rFonts w:ascii="Times New Roman" w:hAnsi="Times New Roman"/>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6421E9">
        <w:rPr>
          <w:rFonts w:ascii="Times New Roman" w:hAnsi="Times New Roman"/>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231E3" w:rsidRPr="006421E9" w:rsidRDefault="00C34AD0" w:rsidP="001E71B1">
      <w:pPr>
        <w:pStyle w:val="11"/>
        <w:spacing w:line="0" w:lineRule="atLeast"/>
        <w:ind w:left="640" w:firstLine="640"/>
        <w:rPr>
          <w:rFonts w:ascii="Times New Roman"/>
          <w:bCs/>
          <w:color w:val="000000" w:themeColor="text1"/>
        </w:rPr>
      </w:pPr>
      <w:bookmarkStart w:id="45" w:name="_Toc524902730"/>
      <w:r w:rsidRPr="006421E9">
        <w:rPr>
          <w:rFonts w:ascii="Times New Roman"/>
          <w:bCs/>
          <w:snapToGrid w:val="0"/>
          <w:color w:val="000000" w:themeColor="text1"/>
          <w:szCs w:val="36"/>
        </w:rPr>
        <w:t>自來水</w:t>
      </w:r>
      <w:r w:rsidR="0067241F" w:rsidRPr="006421E9">
        <w:rPr>
          <w:rFonts w:ascii="Times New Roman"/>
          <w:bCs/>
          <w:snapToGrid w:val="0"/>
          <w:color w:val="000000" w:themeColor="text1"/>
          <w:szCs w:val="36"/>
        </w:rPr>
        <w:t>之</w:t>
      </w:r>
      <w:r w:rsidRPr="006421E9">
        <w:rPr>
          <w:rFonts w:ascii="Times New Roman"/>
          <w:bCs/>
          <w:snapToGrid w:val="0"/>
          <w:color w:val="000000" w:themeColor="text1"/>
          <w:szCs w:val="36"/>
        </w:rPr>
        <w:t>供應</w:t>
      </w:r>
      <w:r w:rsidR="009E10BC" w:rsidRPr="006421E9">
        <w:rPr>
          <w:rFonts w:ascii="Times New Roman"/>
          <w:bCs/>
          <w:snapToGrid w:val="0"/>
          <w:color w:val="000000" w:themeColor="text1"/>
          <w:szCs w:val="36"/>
        </w:rPr>
        <w:t>，</w:t>
      </w:r>
      <w:r w:rsidRPr="006421E9">
        <w:rPr>
          <w:rFonts w:ascii="Times New Roman"/>
          <w:bCs/>
          <w:snapToGrid w:val="0"/>
          <w:color w:val="000000" w:themeColor="text1"/>
          <w:szCs w:val="36"/>
        </w:rPr>
        <w:t>與人民日常生活息息相關</w:t>
      </w:r>
      <w:r w:rsidR="009E10BC" w:rsidRPr="006421E9">
        <w:rPr>
          <w:rFonts w:ascii="Times New Roman"/>
          <w:bCs/>
          <w:snapToGrid w:val="0"/>
          <w:color w:val="000000" w:themeColor="text1"/>
          <w:szCs w:val="36"/>
        </w:rPr>
        <w:t>，且攸關經濟成長及社會發展，全球水資源普遍缺乏</w:t>
      </w:r>
      <w:r w:rsidRPr="006421E9">
        <w:rPr>
          <w:rFonts w:ascii="Times New Roman"/>
          <w:bCs/>
          <w:snapToGrid w:val="0"/>
          <w:color w:val="000000" w:themeColor="text1"/>
          <w:szCs w:val="36"/>
        </w:rPr>
        <w:t>，</w:t>
      </w:r>
      <w:r w:rsidR="009E10BC" w:rsidRPr="006421E9">
        <w:rPr>
          <w:rFonts w:ascii="Times New Roman"/>
          <w:bCs/>
          <w:snapToGrid w:val="0"/>
          <w:color w:val="000000" w:themeColor="text1"/>
          <w:szCs w:val="36"/>
        </w:rPr>
        <w:t>再遇異常氣候</w:t>
      </w:r>
      <w:r w:rsidRPr="006421E9">
        <w:rPr>
          <w:rFonts w:ascii="Times New Roman"/>
          <w:bCs/>
          <w:snapToGrid w:val="0"/>
          <w:color w:val="000000" w:themeColor="text1"/>
          <w:szCs w:val="36"/>
        </w:rPr>
        <w:t>缺水及限水隨時可能發生</w:t>
      </w:r>
      <w:r w:rsidR="009E10BC" w:rsidRPr="006421E9">
        <w:rPr>
          <w:rFonts w:ascii="Times New Roman"/>
          <w:bCs/>
          <w:snapToGrid w:val="0"/>
          <w:color w:val="000000" w:themeColor="text1"/>
          <w:szCs w:val="36"/>
        </w:rPr>
        <w:t>。</w:t>
      </w:r>
      <w:r w:rsidRPr="006421E9">
        <w:rPr>
          <w:rFonts w:ascii="Times New Roman"/>
          <w:bCs/>
          <w:snapToGrid w:val="0"/>
          <w:color w:val="000000" w:themeColor="text1"/>
          <w:szCs w:val="36"/>
        </w:rPr>
        <w:t>水資源</w:t>
      </w:r>
      <w:r w:rsidR="009E10BC" w:rsidRPr="006421E9">
        <w:rPr>
          <w:rFonts w:ascii="Times New Roman"/>
          <w:bCs/>
          <w:snapToGrid w:val="0"/>
          <w:color w:val="000000" w:themeColor="text1"/>
          <w:szCs w:val="36"/>
        </w:rPr>
        <w:t>既</w:t>
      </w:r>
      <w:r w:rsidRPr="006421E9">
        <w:rPr>
          <w:rFonts w:ascii="Times New Roman"/>
          <w:bCs/>
          <w:snapToGrid w:val="0"/>
          <w:color w:val="000000" w:themeColor="text1"/>
          <w:szCs w:val="36"/>
        </w:rPr>
        <w:t>有限，自來水漏水率</w:t>
      </w:r>
      <w:r w:rsidR="009E10BC" w:rsidRPr="006421E9">
        <w:rPr>
          <w:rFonts w:ascii="Times New Roman"/>
          <w:bCs/>
          <w:snapToGrid w:val="0"/>
          <w:color w:val="000000" w:themeColor="text1"/>
          <w:szCs w:val="36"/>
        </w:rPr>
        <w:t>如</w:t>
      </w:r>
      <w:r w:rsidRPr="006421E9">
        <w:rPr>
          <w:rFonts w:ascii="Times New Roman"/>
          <w:bCs/>
          <w:snapToGrid w:val="0"/>
          <w:color w:val="000000" w:themeColor="text1"/>
          <w:szCs w:val="36"/>
        </w:rPr>
        <w:t>偏高，</w:t>
      </w:r>
      <w:r w:rsidR="009E10BC" w:rsidRPr="006421E9">
        <w:rPr>
          <w:rFonts w:ascii="Times New Roman"/>
          <w:bCs/>
          <w:snapToGrid w:val="0"/>
          <w:color w:val="000000" w:themeColor="text1"/>
          <w:szCs w:val="36"/>
        </w:rPr>
        <w:t>即</w:t>
      </w:r>
      <w:r w:rsidR="0083446D" w:rsidRPr="006421E9">
        <w:rPr>
          <w:rFonts w:ascii="Times New Roman"/>
          <w:bCs/>
          <w:snapToGrid w:val="0"/>
          <w:color w:val="000000" w:themeColor="text1"/>
          <w:szCs w:val="36"/>
        </w:rPr>
        <w:t>浪費</w:t>
      </w:r>
      <w:r w:rsidR="009E10BC" w:rsidRPr="006421E9">
        <w:rPr>
          <w:rFonts w:ascii="Times New Roman"/>
          <w:bCs/>
          <w:snapToGrid w:val="0"/>
          <w:color w:val="000000" w:themeColor="text1"/>
          <w:szCs w:val="36"/>
        </w:rPr>
        <w:t>資源</w:t>
      </w:r>
      <w:r w:rsidR="0083446D" w:rsidRPr="006421E9">
        <w:rPr>
          <w:rFonts w:ascii="Times New Roman"/>
          <w:bCs/>
          <w:snapToGrid w:val="0"/>
          <w:color w:val="000000" w:themeColor="text1"/>
          <w:szCs w:val="36"/>
        </w:rPr>
        <w:t>，</w:t>
      </w:r>
      <w:r w:rsidR="009E10BC" w:rsidRPr="006421E9">
        <w:rPr>
          <w:rFonts w:ascii="Times New Roman"/>
          <w:bCs/>
          <w:snapToGrid w:val="0"/>
          <w:color w:val="000000" w:themeColor="text1"/>
          <w:szCs w:val="36"/>
        </w:rPr>
        <w:t>如何改善既有管網、降低漏水率、提高水質水量，自來水主管機關及事業單位</w:t>
      </w:r>
      <w:r w:rsidRPr="006421E9">
        <w:rPr>
          <w:rFonts w:ascii="Times New Roman"/>
          <w:bCs/>
          <w:snapToGrid w:val="0"/>
          <w:color w:val="000000" w:themeColor="text1"/>
          <w:szCs w:val="36"/>
        </w:rPr>
        <w:t>應</w:t>
      </w:r>
      <w:r w:rsidR="009E10BC" w:rsidRPr="006421E9">
        <w:rPr>
          <w:rFonts w:ascii="Times New Roman"/>
          <w:bCs/>
          <w:snapToGrid w:val="0"/>
          <w:color w:val="000000" w:themeColor="text1"/>
          <w:szCs w:val="36"/>
        </w:rPr>
        <w:t>積極</w:t>
      </w:r>
      <w:r w:rsidRPr="006421E9">
        <w:rPr>
          <w:rFonts w:ascii="Times New Roman"/>
          <w:bCs/>
          <w:snapToGrid w:val="0"/>
          <w:color w:val="000000" w:themeColor="text1"/>
          <w:szCs w:val="36"/>
        </w:rPr>
        <w:t>正視。近</w:t>
      </w:r>
      <w:r w:rsidRPr="006421E9">
        <w:rPr>
          <w:rFonts w:ascii="Times New Roman"/>
          <w:bCs/>
          <w:snapToGrid w:val="0"/>
          <w:color w:val="000000" w:themeColor="text1"/>
          <w:szCs w:val="36"/>
        </w:rPr>
        <w:t>10</w:t>
      </w:r>
      <w:r w:rsidRPr="006421E9">
        <w:rPr>
          <w:rFonts w:ascii="Times New Roman"/>
          <w:bCs/>
          <w:snapToGrid w:val="0"/>
          <w:color w:val="000000" w:themeColor="text1"/>
          <w:szCs w:val="36"/>
        </w:rPr>
        <w:t>餘年來，</w:t>
      </w:r>
      <w:r w:rsidR="004F2081" w:rsidRPr="006421E9">
        <w:rPr>
          <w:rFonts w:ascii="Times New Roman"/>
          <w:bCs/>
          <w:snapToGrid w:val="0"/>
          <w:color w:val="000000" w:themeColor="text1"/>
          <w:szCs w:val="36"/>
        </w:rPr>
        <w:t>台灣自來水股份有限公司</w:t>
      </w:r>
      <w:r w:rsidR="00C7429F" w:rsidRPr="006421E9">
        <w:rPr>
          <w:rFonts w:ascii="Times New Roman"/>
          <w:bCs/>
          <w:snapToGrid w:val="0"/>
          <w:color w:val="000000" w:themeColor="text1"/>
          <w:szCs w:val="36"/>
        </w:rPr>
        <w:t>（</w:t>
      </w:r>
      <w:r w:rsidR="00072F9F" w:rsidRPr="006421E9">
        <w:rPr>
          <w:rFonts w:ascii="Times New Roman"/>
          <w:color w:val="000000" w:themeColor="text1"/>
        </w:rPr>
        <w:t>下稱</w:t>
      </w:r>
      <w:r w:rsidR="00072F9F" w:rsidRPr="006421E9">
        <w:rPr>
          <w:rFonts w:ascii="Times New Roman"/>
          <w:color w:val="000000" w:themeColor="text1"/>
          <w:szCs w:val="32"/>
        </w:rPr>
        <w:t>台水公司</w:t>
      </w:r>
      <w:r w:rsidR="00C7429F" w:rsidRPr="006421E9">
        <w:rPr>
          <w:rFonts w:ascii="Times New Roman"/>
          <w:bCs/>
          <w:snapToGrid w:val="0"/>
          <w:color w:val="000000" w:themeColor="text1"/>
          <w:szCs w:val="36"/>
        </w:rPr>
        <w:t>）</w:t>
      </w:r>
      <w:r w:rsidR="004F2081" w:rsidRPr="006421E9">
        <w:rPr>
          <w:rFonts w:ascii="Times New Roman"/>
          <w:bCs/>
          <w:snapToGrid w:val="0"/>
          <w:color w:val="000000" w:themeColor="text1"/>
          <w:szCs w:val="36"/>
        </w:rPr>
        <w:t>及臺北自來水事業處</w:t>
      </w:r>
      <w:r w:rsidR="00C7429F" w:rsidRPr="006421E9">
        <w:rPr>
          <w:rFonts w:ascii="Times New Roman"/>
          <w:bCs/>
          <w:snapToGrid w:val="0"/>
          <w:color w:val="000000" w:themeColor="text1"/>
          <w:szCs w:val="36"/>
        </w:rPr>
        <w:t>（</w:t>
      </w:r>
      <w:r w:rsidR="00072F9F" w:rsidRPr="006421E9">
        <w:rPr>
          <w:rFonts w:ascii="Times New Roman"/>
          <w:color w:val="000000" w:themeColor="text1"/>
        </w:rPr>
        <w:t>下稱</w:t>
      </w:r>
      <w:r w:rsidR="00072F9F" w:rsidRPr="006421E9">
        <w:rPr>
          <w:rFonts w:ascii="Times New Roman"/>
          <w:color w:val="000000" w:themeColor="text1"/>
          <w:szCs w:val="32"/>
        </w:rPr>
        <w:t>北水處</w:t>
      </w:r>
      <w:r w:rsidR="00C7429F" w:rsidRPr="006421E9">
        <w:rPr>
          <w:rFonts w:ascii="Times New Roman"/>
          <w:bCs/>
          <w:snapToGrid w:val="0"/>
          <w:color w:val="000000" w:themeColor="text1"/>
          <w:szCs w:val="36"/>
        </w:rPr>
        <w:t>）</w:t>
      </w:r>
      <w:r w:rsidR="007E7370" w:rsidRPr="006421E9">
        <w:rPr>
          <w:rFonts w:ascii="Times New Roman"/>
          <w:bCs/>
          <w:snapToGrid w:val="0"/>
          <w:color w:val="000000" w:themeColor="text1"/>
          <w:szCs w:val="36"/>
        </w:rPr>
        <w:t>持續辦理降低自來水管網漏水率及穩定供水相關計畫，雖已</w:t>
      </w:r>
      <w:r w:rsidRPr="006421E9">
        <w:rPr>
          <w:rFonts w:ascii="Times New Roman"/>
          <w:bCs/>
          <w:snapToGrid w:val="0"/>
          <w:color w:val="000000" w:themeColor="text1"/>
          <w:szCs w:val="36"/>
        </w:rPr>
        <w:t>初具成效，惟我國自來水管線逾齡嚴重，</w:t>
      </w:r>
      <w:r w:rsidR="00833D11" w:rsidRPr="006421E9">
        <w:rPr>
          <w:rFonts w:ascii="Times New Roman"/>
          <w:bCs/>
          <w:snapToGrid w:val="0"/>
          <w:color w:val="000000" w:themeColor="text1"/>
          <w:szCs w:val="36"/>
        </w:rPr>
        <w:t>以</w:t>
      </w:r>
      <w:r w:rsidR="00833D11" w:rsidRPr="006421E9">
        <w:rPr>
          <w:rFonts w:ascii="Times New Roman"/>
          <w:bCs/>
          <w:snapToGrid w:val="0"/>
          <w:color w:val="000000" w:themeColor="text1"/>
          <w:szCs w:val="36"/>
        </w:rPr>
        <w:t>100</w:t>
      </w:r>
      <w:r w:rsidR="00833D11" w:rsidRPr="006421E9">
        <w:rPr>
          <w:rFonts w:ascii="Times New Roman"/>
          <w:bCs/>
          <w:snapToGrid w:val="0"/>
          <w:color w:val="000000" w:themeColor="text1"/>
          <w:szCs w:val="36"/>
        </w:rPr>
        <w:t>年度為例，漏水率仍高達</w:t>
      </w:r>
      <w:r w:rsidR="00833D11" w:rsidRPr="006421E9">
        <w:rPr>
          <w:rFonts w:ascii="Times New Roman"/>
          <w:bCs/>
          <w:snapToGrid w:val="0"/>
          <w:color w:val="000000" w:themeColor="text1"/>
          <w:szCs w:val="36"/>
        </w:rPr>
        <w:t>20.19%</w:t>
      </w:r>
      <w:r w:rsidR="00833D11" w:rsidRPr="006421E9">
        <w:rPr>
          <w:rFonts w:ascii="Times New Roman"/>
          <w:bCs/>
          <w:snapToGrid w:val="0"/>
          <w:color w:val="000000" w:themeColor="text1"/>
          <w:szCs w:val="36"/>
        </w:rPr>
        <w:t>（漏水量</w:t>
      </w:r>
      <w:r w:rsidR="00833D11" w:rsidRPr="006421E9">
        <w:rPr>
          <w:rFonts w:ascii="Times New Roman"/>
          <w:color w:val="000000" w:themeColor="text1"/>
        </w:rPr>
        <w:t>627,907,710</w:t>
      </w:r>
      <w:r w:rsidR="00833D11" w:rsidRPr="006421E9">
        <w:rPr>
          <w:rFonts w:ascii="Times New Roman"/>
          <w:color w:val="000000" w:themeColor="text1"/>
        </w:rPr>
        <w:t>立方公尺，供水量</w:t>
      </w:r>
      <w:r w:rsidR="00833D11" w:rsidRPr="006421E9">
        <w:rPr>
          <w:rFonts w:ascii="Times New Roman"/>
          <w:color w:val="000000" w:themeColor="text1"/>
        </w:rPr>
        <w:t>3,111,306,169</w:t>
      </w:r>
      <w:r w:rsidR="00833D11" w:rsidRPr="006421E9">
        <w:rPr>
          <w:rFonts w:ascii="Times New Roman"/>
          <w:color w:val="000000" w:themeColor="text1"/>
        </w:rPr>
        <w:t>立方公尺</w:t>
      </w:r>
      <w:r w:rsidR="00833D11" w:rsidRPr="006421E9">
        <w:rPr>
          <w:rFonts w:ascii="Times New Roman"/>
          <w:bCs/>
          <w:snapToGrid w:val="0"/>
          <w:color w:val="000000" w:themeColor="text1"/>
          <w:szCs w:val="36"/>
        </w:rPr>
        <w:t>），</w:t>
      </w:r>
      <w:r w:rsidRPr="006421E9">
        <w:rPr>
          <w:rFonts w:ascii="Times New Roman"/>
          <w:bCs/>
          <w:snapToGrid w:val="0"/>
          <w:color w:val="000000" w:themeColor="text1"/>
          <w:szCs w:val="36"/>
        </w:rPr>
        <w:t>又因</w:t>
      </w:r>
      <w:r w:rsidR="0083446D" w:rsidRPr="006421E9">
        <w:rPr>
          <w:rFonts w:ascii="Times New Roman"/>
          <w:bCs/>
          <w:snapToGrid w:val="0"/>
          <w:color w:val="000000" w:themeColor="text1"/>
          <w:szCs w:val="36"/>
        </w:rPr>
        <w:t>管線資訊不足、維護管理不善</w:t>
      </w:r>
      <w:r w:rsidR="009E10BC" w:rsidRPr="006421E9">
        <w:rPr>
          <w:rFonts w:ascii="Times New Roman"/>
          <w:bCs/>
          <w:snapToGrid w:val="0"/>
          <w:color w:val="000000" w:themeColor="text1"/>
          <w:szCs w:val="36"/>
        </w:rPr>
        <w:t>，</w:t>
      </w:r>
      <w:r w:rsidR="0083446D" w:rsidRPr="006421E9">
        <w:rPr>
          <w:rFonts w:ascii="Times New Roman"/>
          <w:bCs/>
          <w:snapToGrid w:val="0"/>
          <w:color w:val="000000" w:themeColor="text1"/>
          <w:szCs w:val="36"/>
        </w:rPr>
        <w:t>以及</w:t>
      </w:r>
      <w:r w:rsidRPr="006421E9">
        <w:rPr>
          <w:rFonts w:ascii="Times New Roman"/>
          <w:bCs/>
          <w:snapToGrid w:val="0"/>
          <w:color w:val="000000" w:themeColor="text1"/>
          <w:szCs w:val="36"/>
        </w:rPr>
        <w:t>低水價政策</w:t>
      </w:r>
      <w:r w:rsidR="009E10BC" w:rsidRPr="006421E9">
        <w:rPr>
          <w:rFonts w:ascii="Times New Roman"/>
          <w:bCs/>
          <w:snapToGrid w:val="0"/>
          <w:color w:val="000000" w:themeColor="text1"/>
          <w:szCs w:val="36"/>
        </w:rPr>
        <w:t>，</w:t>
      </w:r>
      <w:r w:rsidRPr="006421E9">
        <w:rPr>
          <w:rFonts w:ascii="Times New Roman"/>
          <w:bCs/>
          <w:snapToGrid w:val="0"/>
          <w:color w:val="000000" w:themeColor="text1"/>
          <w:szCs w:val="36"/>
        </w:rPr>
        <w:t>使自來水事業單位長年虧損，</w:t>
      </w:r>
      <w:r w:rsidR="009E10BC" w:rsidRPr="006421E9">
        <w:rPr>
          <w:rFonts w:ascii="Times New Roman"/>
          <w:bCs/>
          <w:snapToGrid w:val="0"/>
          <w:color w:val="000000" w:themeColor="text1"/>
          <w:szCs w:val="36"/>
        </w:rPr>
        <w:t>缺乏</w:t>
      </w:r>
      <w:r w:rsidRPr="006421E9">
        <w:rPr>
          <w:rFonts w:ascii="Times New Roman"/>
          <w:bCs/>
          <w:snapToGrid w:val="0"/>
          <w:color w:val="000000" w:themeColor="text1"/>
          <w:szCs w:val="36"/>
        </w:rPr>
        <w:t>汰換老舊管線</w:t>
      </w:r>
      <w:r w:rsidR="009E10BC" w:rsidRPr="006421E9">
        <w:rPr>
          <w:rFonts w:ascii="Times New Roman"/>
          <w:bCs/>
          <w:snapToGrid w:val="0"/>
          <w:color w:val="000000" w:themeColor="text1"/>
          <w:szCs w:val="36"/>
        </w:rPr>
        <w:t>之資金</w:t>
      </w:r>
      <w:r w:rsidRPr="006421E9">
        <w:rPr>
          <w:rFonts w:ascii="Times New Roman"/>
          <w:bCs/>
          <w:snapToGrid w:val="0"/>
          <w:color w:val="000000" w:themeColor="text1"/>
          <w:szCs w:val="36"/>
        </w:rPr>
        <w:t>，致漏水率</w:t>
      </w:r>
      <w:r w:rsidR="009E10BC" w:rsidRPr="006421E9">
        <w:rPr>
          <w:rFonts w:ascii="Times New Roman"/>
          <w:bCs/>
          <w:snapToGrid w:val="0"/>
          <w:color w:val="000000" w:themeColor="text1"/>
          <w:szCs w:val="36"/>
        </w:rPr>
        <w:t>較</w:t>
      </w:r>
      <w:r w:rsidRPr="006421E9">
        <w:rPr>
          <w:rFonts w:ascii="Times New Roman"/>
          <w:bCs/>
          <w:snapToGrid w:val="0"/>
          <w:color w:val="000000" w:themeColor="text1"/>
          <w:szCs w:val="36"/>
        </w:rPr>
        <w:t>其他先進國家</w:t>
      </w:r>
      <w:r w:rsidR="009E10BC" w:rsidRPr="006421E9">
        <w:rPr>
          <w:rFonts w:ascii="Times New Roman"/>
          <w:bCs/>
          <w:snapToGrid w:val="0"/>
          <w:color w:val="000000" w:themeColor="text1"/>
          <w:szCs w:val="36"/>
        </w:rPr>
        <w:t>為高</w:t>
      </w:r>
      <w:r w:rsidR="007E7370" w:rsidRPr="006421E9">
        <w:rPr>
          <w:rFonts w:ascii="Times New Roman"/>
          <w:bCs/>
          <w:snapToGrid w:val="0"/>
          <w:color w:val="000000" w:themeColor="text1"/>
          <w:szCs w:val="36"/>
        </w:rPr>
        <w:t>，屢</w:t>
      </w:r>
      <w:r w:rsidR="009E10BC" w:rsidRPr="006421E9">
        <w:rPr>
          <w:rFonts w:ascii="Times New Roman"/>
          <w:bCs/>
          <w:snapToGrid w:val="0"/>
          <w:color w:val="000000" w:themeColor="text1"/>
          <w:szCs w:val="36"/>
        </w:rPr>
        <w:t>受</w:t>
      </w:r>
      <w:r w:rsidR="007E7370" w:rsidRPr="006421E9">
        <w:rPr>
          <w:rFonts w:ascii="Times New Roman"/>
          <w:bCs/>
          <w:snapToGrid w:val="0"/>
          <w:color w:val="000000" w:themeColor="text1"/>
          <w:szCs w:val="36"/>
        </w:rPr>
        <w:t>詬病，允非無據</w:t>
      </w:r>
      <w:r w:rsidRPr="006421E9">
        <w:rPr>
          <w:rFonts w:ascii="Times New Roman"/>
          <w:bCs/>
          <w:snapToGrid w:val="0"/>
          <w:color w:val="000000" w:themeColor="text1"/>
          <w:szCs w:val="36"/>
        </w:rPr>
        <w:t>。案經本院調查竣事，茲研提意見如次</w:t>
      </w:r>
      <w:r w:rsidRPr="006421E9">
        <w:rPr>
          <w:rFonts w:ascii="Times New Roman"/>
          <w:snapToGrid w:val="0"/>
          <w:color w:val="000000" w:themeColor="text1"/>
          <w:szCs w:val="32"/>
        </w:rPr>
        <w:t>：</w:t>
      </w:r>
    </w:p>
    <w:bookmarkEnd w:id="45"/>
    <w:p w:rsidR="009A7BE2" w:rsidRPr="006421E9" w:rsidRDefault="00E933D9" w:rsidP="001E71B1">
      <w:pPr>
        <w:pStyle w:val="2"/>
        <w:spacing w:line="0" w:lineRule="atLeast"/>
        <w:ind w:left="1020" w:hanging="680"/>
        <w:rPr>
          <w:rFonts w:ascii="Times New Roman" w:hAnsi="Times New Roman"/>
          <w:color w:val="000000" w:themeColor="text1"/>
        </w:rPr>
      </w:pPr>
      <w:r w:rsidRPr="006421E9">
        <w:rPr>
          <w:rFonts w:ascii="Times New Roman" w:hAnsi="Times New Roman"/>
          <w:color w:val="000000" w:themeColor="text1"/>
        </w:rPr>
        <w:t>台水公司</w:t>
      </w:r>
      <w:r w:rsidR="008D1E7E" w:rsidRPr="006421E9">
        <w:rPr>
          <w:rFonts w:ascii="Times New Roman" w:hAnsi="Times New Roman"/>
          <w:color w:val="000000" w:themeColor="text1"/>
          <w:szCs w:val="32"/>
        </w:rPr>
        <w:t>未有效</w:t>
      </w:r>
      <w:r w:rsidR="00DC5ABF" w:rsidRPr="006421E9">
        <w:rPr>
          <w:rFonts w:ascii="Times New Roman" w:hAnsi="Times New Roman"/>
          <w:color w:val="000000" w:themeColor="text1"/>
          <w:szCs w:val="32"/>
        </w:rPr>
        <w:t>規劃及建置</w:t>
      </w:r>
      <w:r w:rsidR="008D1E7E" w:rsidRPr="006421E9">
        <w:rPr>
          <w:rFonts w:ascii="Times New Roman" w:hAnsi="Times New Roman"/>
          <w:color w:val="000000" w:themeColor="text1"/>
          <w:szCs w:val="32"/>
        </w:rPr>
        <w:t>自來水管網地理資訊</w:t>
      </w:r>
      <w:r w:rsidR="00DC5ABF" w:rsidRPr="006421E9">
        <w:rPr>
          <w:rFonts w:ascii="Times New Roman" w:hAnsi="Times New Roman"/>
          <w:color w:val="000000" w:themeColor="text1"/>
          <w:szCs w:val="32"/>
        </w:rPr>
        <w:t>、</w:t>
      </w:r>
      <w:r w:rsidR="008D1E7E" w:rsidRPr="006421E9">
        <w:rPr>
          <w:rFonts w:ascii="Times New Roman" w:hAnsi="Times New Roman"/>
          <w:color w:val="000000" w:themeColor="text1"/>
          <w:szCs w:val="32"/>
        </w:rPr>
        <w:t>分區計量管網</w:t>
      </w:r>
      <w:r w:rsidR="00DC5ABF" w:rsidRPr="006421E9">
        <w:rPr>
          <w:rFonts w:ascii="Times New Roman" w:hAnsi="Times New Roman"/>
          <w:color w:val="000000" w:themeColor="text1"/>
          <w:szCs w:val="32"/>
        </w:rPr>
        <w:t>系統</w:t>
      </w:r>
      <w:r w:rsidR="008D1E7E" w:rsidRPr="006421E9">
        <w:rPr>
          <w:rFonts w:ascii="Times New Roman" w:hAnsi="Times New Roman"/>
          <w:color w:val="000000" w:themeColor="text1"/>
          <w:szCs w:val="32"/>
        </w:rPr>
        <w:t>，無法確實掌握管線</w:t>
      </w:r>
      <w:r w:rsidR="00FC0977" w:rsidRPr="006421E9">
        <w:rPr>
          <w:rFonts w:ascii="Times New Roman" w:hAnsi="Times New Roman"/>
          <w:color w:val="000000" w:themeColor="text1"/>
          <w:szCs w:val="32"/>
        </w:rPr>
        <w:t>之</w:t>
      </w:r>
      <w:r w:rsidR="008D1E7E" w:rsidRPr="006421E9">
        <w:rPr>
          <w:rFonts w:ascii="Times New Roman" w:hAnsi="Times New Roman"/>
          <w:color w:val="000000" w:themeColor="text1"/>
          <w:szCs w:val="32"/>
        </w:rPr>
        <w:t>漏水位置</w:t>
      </w:r>
      <w:r w:rsidR="002A5BA6" w:rsidRPr="006421E9">
        <w:rPr>
          <w:rFonts w:ascii="Times New Roman" w:hAnsi="Times New Roman"/>
          <w:color w:val="000000" w:themeColor="text1"/>
          <w:szCs w:val="32"/>
        </w:rPr>
        <w:t>、</w:t>
      </w:r>
      <w:r w:rsidR="00FC0977" w:rsidRPr="006421E9">
        <w:rPr>
          <w:rFonts w:ascii="Times New Roman" w:hAnsi="Times New Roman"/>
          <w:color w:val="000000" w:themeColor="text1"/>
          <w:szCs w:val="32"/>
        </w:rPr>
        <w:t>程度</w:t>
      </w:r>
      <w:r w:rsidR="008D1E7E" w:rsidRPr="006421E9">
        <w:rPr>
          <w:rFonts w:ascii="Times New Roman" w:hAnsi="Times New Roman"/>
          <w:color w:val="000000" w:themeColor="text1"/>
          <w:szCs w:val="32"/>
        </w:rPr>
        <w:t>及</w:t>
      </w:r>
      <w:r w:rsidR="00FC0977" w:rsidRPr="006421E9">
        <w:rPr>
          <w:rFonts w:ascii="Times New Roman" w:hAnsi="Times New Roman"/>
          <w:color w:val="000000" w:themeColor="text1"/>
          <w:szCs w:val="32"/>
        </w:rPr>
        <w:t>原因</w:t>
      </w:r>
      <w:r w:rsidR="008D1E7E" w:rsidRPr="006421E9">
        <w:rPr>
          <w:rFonts w:ascii="Times New Roman" w:hAnsi="Times New Roman"/>
          <w:color w:val="000000" w:themeColor="text1"/>
          <w:szCs w:val="32"/>
        </w:rPr>
        <w:t>，</w:t>
      </w:r>
      <w:r w:rsidR="009E10BC" w:rsidRPr="006421E9">
        <w:rPr>
          <w:rFonts w:ascii="Times New Roman" w:hAnsi="Times New Roman"/>
          <w:color w:val="000000" w:themeColor="text1"/>
          <w:szCs w:val="32"/>
        </w:rPr>
        <w:t>致</w:t>
      </w:r>
      <w:r w:rsidR="008D1E7E" w:rsidRPr="006421E9">
        <w:rPr>
          <w:rFonts w:ascii="Times New Roman" w:hAnsi="Times New Roman"/>
          <w:color w:val="000000" w:themeColor="text1"/>
          <w:szCs w:val="32"/>
        </w:rPr>
        <w:t>管線</w:t>
      </w:r>
      <w:r w:rsidR="00FC0977" w:rsidRPr="006421E9">
        <w:rPr>
          <w:rFonts w:ascii="Times New Roman" w:hAnsi="Times New Roman"/>
          <w:color w:val="000000" w:themeColor="text1"/>
          <w:szCs w:val="32"/>
        </w:rPr>
        <w:t>之</w:t>
      </w:r>
      <w:r w:rsidR="008D1E7E" w:rsidRPr="006421E9">
        <w:rPr>
          <w:rFonts w:ascii="Times New Roman" w:hAnsi="Times New Roman"/>
          <w:color w:val="000000" w:themeColor="text1"/>
          <w:szCs w:val="32"/>
        </w:rPr>
        <w:t>汰換多</w:t>
      </w:r>
      <w:r w:rsidR="009E10BC" w:rsidRPr="006421E9">
        <w:rPr>
          <w:rFonts w:ascii="Times New Roman" w:hAnsi="Times New Roman"/>
          <w:color w:val="000000" w:themeColor="text1"/>
          <w:szCs w:val="32"/>
        </w:rPr>
        <w:t>繫於</w:t>
      </w:r>
      <w:r w:rsidR="00FC0977" w:rsidRPr="006421E9">
        <w:rPr>
          <w:rFonts w:ascii="Times New Roman" w:hAnsi="Times New Roman"/>
          <w:color w:val="000000" w:themeColor="text1"/>
          <w:szCs w:val="32"/>
        </w:rPr>
        <w:t>其是否</w:t>
      </w:r>
      <w:r w:rsidR="008D1E7E" w:rsidRPr="006421E9">
        <w:rPr>
          <w:rFonts w:ascii="Times New Roman" w:hAnsi="Times New Roman"/>
          <w:color w:val="000000" w:themeColor="text1"/>
          <w:szCs w:val="32"/>
        </w:rPr>
        <w:t>逾齡，</w:t>
      </w:r>
      <w:r w:rsidR="009E10BC" w:rsidRPr="006421E9">
        <w:rPr>
          <w:rFonts w:ascii="Times New Roman" w:hAnsi="Times New Roman"/>
          <w:color w:val="000000" w:themeColor="text1"/>
          <w:szCs w:val="32"/>
        </w:rPr>
        <w:t>而</w:t>
      </w:r>
      <w:r w:rsidR="00FC0977" w:rsidRPr="006421E9">
        <w:rPr>
          <w:rFonts w:ascii="Times New Roman" w:hAnsi="Times New Roman"/>
          <w:color w:val="000000" w:themeColor="text1"/>
          <w:szCs w:val="32"/>
        </w:rPr>
        <w:t>非其是否</w:t>
      </w:r>
      <w:r w:rsidR="00FC0977" w:rsidRPr="006421E9">
        <w:rPr>
          <w:rFonts w:ascii="Times New Roman" w:hAnsi="Times New Roman"/>
          <w:color w:val="000000" w:themeColor="text1"/>
        </w:rPr>
        <w:t>破漏</w:t>
      </w:r>
      <w:r w:rsidR="00DC5ABF" w:rsidRPr="006421E9">
        <w:rPr>
          <w:rFonts w:ascii="Times New Roman" w:hAnsi="Times New Roman"/>
          <w:color w:val="000000" w:themeColor="text1"/>
        </w:rPr>
        <w:t>或</w:t>
      </w:r>
      <w:r w:rsidR="008D1E7E" w:rsidRPr="006421E9">
        <w:rPr>
          <w:rFonts w:ascii="Times New Roman" w:hAnsi="Times New Roman"/>
          <w:color w:val="000000" w:themeColor="text1"/>
          <w:szCs w:val="32"/>
        </w:rPr>
        <w:t>漏水</w:t>
      </w:r>
      <w:r w:rsidR="00DC5ABF" w:rsidRPr="006421E9">
        <w:rPr>
          <w:rFonts w:ascii="Times New Roman" w:hAnsi="Times New Roman"/>
          <w:color w:val="000000" w:themeColor="text1"/>
          <w:szCs w:val="32"/>
        </w:rPr>
        <w:t>是否</w:t>
      </w:r>
      <w:r w:rsidR="008D1E7E" w:rsidRPr="006421E9">
        <w:rPr>
          <w:rFonts w:ascii="Times New Roman" w:hAnsi="Times New Roman"/>
          <w:color w:val="000000" w:themeColor="text1"/>
          <w:szCs w:val="32"/>
        </w:rPr>
        <w:t>嚴重</w:t>
      </w:r>
      <w:r w:rsidR="009E10BC" w:rsidRPr="006421E9">
        <w:rPr>
          <w:rFonts w:ascii="Times New Roman" w:hAnsi="Times New Roman"/>
          <w:color w:val="000000" w:themeColor="text1"/>
          <w:szCs w:val="32"/>
        </w:rPr>
        <w:t>，</w:t>
      </w:r>
      <w:r w:rsidR="0083446D" w:rsidRPr="006421E9">
        <w:rPr>
          <w:rFonts w:ascii="Times New Roman" w:hAnsi="Times New Roman"/>
          <w:color w:val="000000" w:themeColor="text1"/>
        </w:rPr>
        <w:t>有限預算</w:t>
      </w:r>
      <w:r w:rsidR="00FC0977" w:rsidRPr="006421E9">
        <w:rPr>
          <w:rFonts w:ascii="Times New Roman" w:hAnsi="Times New Roman"/>
          <w:color w:val="000000" w:themeColor="text1"/>
        </w:rPr>
        <w:t>之</w:t>
      </w:r>
      <w:r w:rsidR="009862E8" w:rsidRPr="006421E9">
        <w:rPr>
          <w:rFonts w:ascii="Times New Roman" w:hAnsi="Times New Roman"/>
          <w:color w:val="000000" w:themeColor="text1"/>
        </w:rPr>
        <w:t>運用</w:t>
      </w:r>
      <w:r w:rsidR="00DC5ABF" w:rsidRPr="006421E9">
        <w:rPr>
          <w:rFonts w:ascii="Times New Roman" w:hAnsi="Times New Roman"/>
          <w:color w:val="000000" w:themeColor="text1"/>
        </w:rPr>
        <w:t>效益不佳</w:t>
      </w:r>
    </w:p>
    <w:p w:rsidR="007B3C3A" w:rsidRPr="006421E9" w:rsidRDefault="003C696D" w:rsidP="00E65452">
      <w:pPr>
        <w:pStyle w:val="3"/>
        <w:spacing w:line="0" w:lineRule="atLeast"/>
        <w:ind w:left="1276" w:hanging="567"/>
        <w:rPr>
          <w:rFonts w:ascii="Times New Roman" w:hAnsi="Times New Roman"/>
          <w:color w:val="000000" w:themeColor="text1"/>
        </w:rPr>
      </w:pPr>
      <w:r w:rsidRPr="006421E9">
        <w:rPr>
          <w:rFonts w:ascii="Times New Roman" w:hAnsi="Times New Roman"/>
          <w:snapToGrid w:val="0"/>
          <w:color w:val="000000" w:themeColor="text1"/>
        </w:rPr>
        <w:t>按</w:t>
      </w:r>
      <w:r w:rsidR="007B3C3A" w:rsidRPr="006421E9">
        <w:rPr>
          <w:rFonts w:ascii="Times New Roman" w:hAnsi="Times New Roman"/>
          <w:snapToGrid w:val="0"/>
          <w:color w:val="000000" w:themeColor="text1"/>
        </w:rPr>
        <w:t>降低漏水率有賴</w:t>
      </w:r>
      <w:r w:rsidRPr="006421E9">
        <w:rPr>
          <w:rFonts w:ascii="Times New Roman" w:hAnsi="Times New Roman"/>
          <w:snapToGrid w:val="0"/>
          <w:color w:val="000000" w:themeColor="text1"/>
        </w:rPr>
        <w:t>於</w:t>
      </w:r>
      <w:r w:rsidR="007B3C3A" w:rsidRPr="006421E9">
        <w:rPr>
          <w:rFonts w:ascii="Times New Roman" w:hAnsi="Times New Roman"/>
          <w:snapToGrid w:val="0"/>
          <w:color w:val="000000" w:themeColor="text1"/>
        </w:rPr>
        <w:t>完備且隨時更新之</w:t>
      </w:r>
      <w:r w:rsidR="0083446D" w:rsidRPr="006421E9">
        <w:rPr>
          <w:rFonts w:ascii="Times New Roman" w:hAnsi="Times New Roman"/>
          <w:snapToGrid w:val="0"/>
          <w:color w:val="000000" w:themeColor="text1"/>
        </w:rPr>
        <w:t>管網資訊</w:t>
      </w:r>
      <w:r w:rsidR="007B3C3A" w:rsidRPr="006421E9">
        <w:rPr>
          <w:rFonts w:ascii="Times New Roman" w:hAnsi="Times New Roman"/>
          <w:snapToGrid w:val="0"/>
          <w:color w:val="000000" w:themeColor="text1"/>
        </w:rPr>
        <w:t>管理</w:t>
      </w:r>
      <w:r w:rsidR="0083446D" w:rsidRPr="006421E9">
        <w:rPr>
          <w:rFonts w:ascii="Times New Roman" w:hAnsi="Times New Roman"/>
          <w:snapToGrid w:val="0"/>
          <w:color w:val="000000" w:themeColor="text1"/>
        </w:rPr>
        <w:t>系統（包括資料庫）</w:t>
      </w:r>
      <w:r w:rsidRPr="006421E9">
        <w:rPr>
          <w:rFonts w:ascii="Times New Roman" w:hAnsi="Times New Roman"/>
          <w:snapToGrid w:val="0"/>
          <w:color w:val="000000" w:themeColor="text1"/>
        </w:rPr>
        <w:t>，</w:t>
      </w:r>
      <w:r w:rsidR="007B3C3A" w:rsidRPr="006421E9">
        <w:rPr>
          <w:rFonts w:ascii="Times New Roman" w:hAnsi="Times New Roman"/>
          <w:snapToGrid w:val="0"/>
          <w:color w:val="000000" w:themeColor="text1"/>
        </w:rPr>
        <w:t>因此</w:t>
      </w:r>
      <w:r w:rsidRPr="006421E9">
        <w:rPr>
          <w:rFonts w:ascii="Times New Roman" w:hAnsi="Times New Roman"/>
          <w:snapToGrid w:val="0"/>
          <w:color w:val="000000" w:themeColor="text1"/>
        </w:rPr>
        <w:t>必須健全</w:t>
      </w:r>
      <w:r w:rsidR="007B3C3A" w:rsidRPr="006421E9">
        <w:rPr>
          <w:rFonts w:ascii="Times New Roman" w:hAnsi="Times New Roman"/>
          <w:snapToGrid w:val="0"/>
          <w:color w:val="000000" w:themeColor="text1"/>
        </w:rPr>
        <w:t>供水系統、營運區域劃分、道路寬度分類等標示管種、管材、管徑、管齡、位置、深度與用戶資料及維修記錄等基本資料，作為統計分析之依據，方得以正確</w:t>
      </w:r>
      <w:r w:rsidR="0083446D" w:rsidRPr="006421E9">
        <w:rPr>
          <w:rFonts w:ascii="Times New Roman" w:hAnsi="Times New Roman"/>
          <w:snapToGrid w:val="0"/>
          <w:color w:val="000000" w:themeColor="text1"/>
        </w:rPr>
        <w:t>確</w:t>
      </w:r>
      <w:r w:rsidR="0083446D" w:rsidRPr="006421E9">
        <w:rPr>
          <w:rFonts w:ascii="Times New Roman" w:hAnsi="Times New Roman"/>
          <w:snapToGrid w:val="0"/>
          <w:color w:val="000000" w:themeColor="text1"/>
        </w:rPr>
        <w:lastRenderedPageBreak/>
        <w:t>定漏水位置及原因，進而</w:t>
      </w:r>
      <w:r w:rsidR="007B3C3A" w:rsidRPr="006421E9">
        <w:rPr>
          <w:rFonts w:ascii="Times New Roman" w:hAnsi="Times New Roman"/>
          <w:snapToGrid w:val="0"/>
          <w:color w:val="000000" w:themeColor="text1"/>
        </w:rPr>
        <w:t>篩選汰換之管線與設備。為確定管線位置，將利用修漏及用戶新裝施工時，核對並補登錄及標繪配水管位置。另配合地理資訊系統（</w:t>
      </w:r>
      <w:r w:rsidRPr="006421E9">
        <w:rPr>
          <w:rFonts w:ascii="Times New Roman" w:hAnsi="Times New Roman"/>
          <w:snapToGrid w:val="0"/>
          <w:color w:val="000000" w:themeColor="text1"/>
        </w:rPr>
        <w:t>Geographic Information System</w:t>
      </w:r>
      <w:r w:rsidRPr="006421E9">
        <w:rPr>
          <w:rFonts w:ascii="Times New Roman" w:hAnsi="Times New Roman"/>
          <w:snapToGrid w:val="0"/>
          <w:color w:val="000000" w:themeColor="text1"/>
        </w:rPr>
        <w:t>，</w:t>
      </w:r>
      <w:r w:rsidR="007B3C3A" w:rsidRPr="006421E9">
        <w:rPr>
          <w:rFonts w:ascii="Times New Roman" w:hAnsi="Times New Roman"/>
          <w:snapToGrid w:val="0"/>
          <w:color w:val="000000" w:themeColor="text1"/>
        </w:rPr>
        <w:t>GIS</w:t>
      </w:r>
      <w:r w:rsidR="007B3C3A" w:rsidRPr="006421E9">
        <w:rPr>
          <w:rFonts w:ascii="Times New Roman" w:hAnsi="Times New Roman"/>
          <w:snapToGrid w:val="0"/>
          <w:color w:val="000000" w:themeColor="text1"/>
        </w:rPr>
        <w:t>）之建置，即能迅速確實掌握管網資訊，並建立最適化監測模式與推估用水量。地理資訊系統（</w:t>
      </w:r>
      <w:r w:rsidR="007B3C3A" w:rsidRPr="006421E9">
        <w:rPr>
          <w:rFonts w:ascii="Times New Roman" w:hAnsi="Times New Roman"/>
          <w:snapToGrid w:val="0"/>
          <w:color w:val="000000" w:themeColor="text1"/>
        </w:rPr>
        <w:t>GIS</w:t>
      </w:r>
      <w:r w:rsidR="007B3C3A" w:rsidRPr="006421E9">
        <w:rPr>
          <w:rFonts w:ascii="Times New Roman" w:hAnsi="Times New Roman"/>
          <w:snapToGrid w:val="0"/>
          <w:color w:val="000000" w:themeColor="text1"/>
        </w:rPr>
        <w:t>）之推動，</w:t>
      </w:r>
      <w:r w:rsidR="008D1E7E" w:rsidRPr="006421E9">
        <w:rPr>
          <w:rFonts w:ascii="Times New Roman" w:hAnsi="Times New Roman"/>
          <w:snapToGrid w:val="0"/>
          <w:color w:val="000000" w:themeColor="text1"/>
        </w:rPr>
        <w:t>為資料建檔及應用系統建構的基礎，其最終目的是自動化監控系統的建立、運作與管理</w:t>
      </w:r>
      <w:r w:rsidR="007B3C3A" w:rsidRPr="006421E9">
        <w:rPr>
          <w:rFonts w:ascii="Times New Roman" w:hAnsi="Times New Roman"/>
          <w:snapToGrid w:val="0"/>
          <w:color w:val="000000" w:themeColor="text1"/>
        </w:rPr>
        <w:t>。</w:t>
      </w:r>
    </w:p>
    <w:p w:rsidR="007B3C3A" w:rsidRPr="006421E9" w:rsidRDefault="002A5BA6" w:rsidP="00E65452">
      <w:pPr>
        <w:pStyle w:val="3"/>
        <w:spacing w:line="0" w:lineRule="atLeast"/>
        <w:ind w:left="1276" w:hanging="567"/>
        <w:rPr>
          <w:rFonts w:ascii="Times New Roman" w:hAnsi="Times New Roman"/>
          <w:color w:val="000000" w:themeColor="text1"/>
        </w:rPr>
      </w:pPr>
      <w:r w:rsidRPr="006421E9">
        <w:rPr>
          <w:rFonts w:ascii="Times New Roman" w:hAnsi="Times New Roman"/>
          <w:color w:val="000000" w:themeColor="text1"/>
          <w:szCs w:val="32"/>
        </w:rPr>
        <w:t>次按自來水管網地理資訊系統建置</w:t>
      </w:r>
      <w:r w:rsidRPr="006421E9">
        <w:rPr>
          <w:rFonts w:ascii="Times New Roman" w:hAnsi="Times New Roman"/>
          <w:snapToGrid w:val="0"/>
          <w:color w:val="000000" w:themeColor="text1"/>
        </w:rPr>
        <w:t>後</w:t>
      </w:r>
      <w:r w:rsidR="007B3C3A" w:rsidRPr="006421E9">
        <w:rPr>
          <w:rFonts w:ascii="Times New Roman" w:hAnsi="Times New Roman"/>
          <w:snapToGrid w:val="0"/>
          <w:color w:val="000000" w:themeColor="text1"/>
        </w:rPr>
        <w:t>，將整個供水系統區分為數個供水區域，再依此分割，以期達到最佳供水小區管網，形成封閉管網，設定各小區管網之取水點供水，配合監控設施，可迅速取得供水現況，管線破漏</w:t>
      </w:r>
      <w:r w:rsidRPr="006421E9">
        <w:rPr>
          <w:rFonts w:ascii="Times New Roman" w:hAnsi="Times New Roman"/>
          <w:snapToGrid w:val="0"/>
          <w:color w:val="000000" w:themeColor="text1"/>
        </w:rPr>
        <w:t>時可</w:t>
      </w:r>
      <w:r w:rsidR="007B3C3A" w:rsidRPr="006421E9">
        <w:rPr>
          <w:rFonts w:ascii="Times New Roman" w:hAnsi="Times New Roman"/>
          <w:snapToGrid w:val="0"/>
          <w:color w:val="000000" w:themeColor="text1"/>
        </w:rPr>
        <w:t>即時修復，縮小影響區域，減少水資源的流失</w:t>
      </w:r>
      <w:r w:rsidR="0083446D" w:rsidRPr="006421E9">
        <w:rPr>
          <w:rFonts w:ascii="Times New Roman" w:hAnsi="Times New Roman"/>
          <w:snapToGrid w:val="0"/>
          <w:color w:val="000000" w:themeColor="text1"/>
        </w:rPr>
        <w:t>浪費</w:t>
      </w:r>
      <w:r w:rsidR="007B3C3A" w:rsidRPr="006421E9">
        <w:rPr>
          <w:rFonts w:ascii="Times New Roman" w:hAnsi="Times New Roman"/>
          <w:snapToGrid w:val="0"/>
          <w:color w:val="000000" w:themeColor="text1"/>
        </w:rPr>
        <w:t>。小</w:t>
      </w:r>
      <w:proofErr w:type="gramStart"/>
      <w:r w:rsidR="007B3C3A" w:rsidRPr="006421E9">
        <w:rPr>
          <w:rFonts w:ascii="Times New Roman" w:hAnsi="Times New Roman"/>
          <w:snapToGrid w:val="0"/>
          <w:color w:val="000000" w:themeColor="text1"/>
        </w:rPr>
        <w:t>區管網可</w:t>
      </w:r>
      <w:proofErr w:type="gramEnd"/>
      <w:r w:rsidR="007B3C3A" w:rsidRPr="006421E9">
        <w:rPr>
          <w:rFonts w:ascii="Times New Roman" w:hAnsi="Times New Roman"/>
          <w:snapToGrid w:val="0"/>
          <w:color w:val="000000" w:themeColor="text1"/>
        </w:rPr>
        <w:t>有效控管供水系統水壓、水量，使供水區</w:t>
      </w:r>
      <w:proofErr w:type="gramStart"/>
      <w:r w:rsidR="007B3C3A" w:rsidRPr="006421E9">
        <w:rPr>
          <w:rFonts w:ascii="Times New Roman" w:hAnsi="Times New Roman"/>
          <w:snapToGrid w:val="0"/>
          <w:color w:val="000000" w:themeColor="text1"/>
        </w:rPr>
        <w:t>內均能正常</w:t>
      </w:r>
      <w:proofErr w:type="gramEnd"/>
      <w:r w:rsidR="007B3C3A" w:rsidRPr="006421E9">
        <w:rPr>
          <w:rFonts w:ascii="Times New Roman" w:hAnsi="Times New Roman"/>
          <w:snapToGrid w:val="0"/>
          <w:color w:val="000000" w:themeColor="text1"/>
        </w:rPr>
        <w:t>供應自來水並有助於管線之檢修漏作業，欲了解供水區之漏水率與漏水原因，分區計量及小區檢測為最直接且有效的方法，小</w:t>
      </w:r>
      <w:proofErr w:type="gramStart"/>
      <w:r w:rsidR="007B3C3A" w:rsidRPr="006421E9">
        <w:rPr>
          <w:rFonts w:ascii="Times New Roman" w:hAnsi="Times New Roman"/>
          <w:snapToGrid w:val="0"/>
          <w:color w:val="000000" w:themeColor="text1"/>
        </w:rPr>
        <w:t>區管網的</w:t>
      </w:r>
      <w:proofErr w:type="gramEnd"/>
      <w:r w:rsidR="007B3C3A" w:rsidRPr="006421E9">
        <w:rPr>
          <w:rFonts w:ascii="Times New Roman" w:hAnsi="Times New Roman"/>
          <w:snapToGrid w:val="0"/>
          <w:color w:val="000000" w:themeColor="text1"/>
        </w:rPr>
        <w:t>規劃即是其最基本的作業，惟現有各供水</w:t>
      </w:r>
      <w:proofErr w:type="gramStart"/>
      <w:r w:rsidR="007B3C3A" w:rsidRPr="006421E9">
        <w:rPr>
          <w:rFonts w:ascii="Times New Roman" w:hAnsi="Times New Roman"/>
          <w:snapToGrid w:val="0"/>
          <w:color w:val="000000" w:themeColor="text1"/>
        </w:rPr>
        <w:t>轄區管網複雜</w:t>
      </w:r>
      <w:proofErr w:type="gramEnd"/>
      <w:r w:rsidR="007B3C3A" w:rsidRPr="006421E9">
        <w:rPr>
          <w:rFonts w:ascii="Times New Roman" w:hAnsi="Times New Roman"/>
          <w:snapToGrid w:val="0"/>
          <w:color w:val="000000" w:themeColor="text1"/>
        </w:rPr>
        <w:t>、且相互連通，欲行徹底獨立分區，更有賴自來水管網基本資料建置完整，方能達到預期目標。</w:t>
      </w:r>
    </w:p>
    <w:p w:rsidR="002A5BA6" w:rsidRPr="006421E9" w:rsidRDefault="002A5BA6" w:rsidP="00E65452">
      <w:pPr>
        <w:pStyle w:val="3"/>
        <w:spacing w:line="0" w:lineRule="atLeast"/>
        <w:ind w:left="1276" w:hanging="567"/>
        <w:rPr>
          <w:rFonts w:ascii="Times New Roman" w:hAnsi="Times New Roman"/>
          <w:color w:val="000000" w:themeColor="text1"/>
        </w:rPr>
      </w:pPr>
      <w:r w:rsidRPr="006421E9">
        <w:rPr>
          <w:rFonts w:ascii="Times New Roman" w:hAnsi="Times New Roman"/>
          <w:color w:val="000000" w:themeColor="text1"/>
          <w:szCs w:val="32"/>
        </w:rPr>
        <w:t>查</w:t>
      </w:r>
      <w:r w:rsidR="00334987" w:rsidRPr="006421E9">
        <w:rPr>
          <w:rFonts w:ascii="Times New Roman" w:hAnsi="Times New Roman"/>
          <w:color w:val="000000" w:themeColor="text1"/>
          <w:szCs w:val="32"/>
        </w:rPr>
        <w:t>依</w:t>
      </w:r>
      <w:r w:rsidR="0017075E" w:rsidRPr="006421E9">
        <w:rPr>
          <w:rFonts w:ascii="Times New Roman" w:hAnsi="Times New Roman"/>
          <w:color w:val="000000" w:themeColor="text1"/>
        </w:rPr>
        <w:t>台水公司</w:t>
      </w:r>
      <w:r w:rsidR="004D654A" w:rsidRPr="006421E9">
        <w:rPr>
          <w:rFonts w:ascii="Times New Roman" w:hAnsi="Times New Roman"/>
          <w:color w:val="000000" w:themeColor="text1"/>
        </w:rPr>
        <w:t>99</w:t>
      </w:r>
      <w:r w:rsidR="004D654A" w:rsidRPr="006421E9">
        <w:rPr>
          <w:rFonts w:ascii="Times New Roman" w:hAnsi="Times New Roman"/>
          <w:color w:val="000000" w:themeColor="text1"/>
        </w:rPr>
        <w:t>年</w:t>
      </w:r>
      <w:r w:rsidR="004D654A" w:rsidRPr="006421E9">
        <w:rPr>
          <w:rFonts w:ascii="Times New Roman" w:hAnsi="Times New Roman"/>
          <w:color w:val="000000" w:themeColor="text1"/>
        </w:rPr>
        <w:t>9</w:t>
      </w:r>
      <w:r w:rsidR="004D654A" w:rsidRPr="006421E9">
        <w:rPr>
          <w:rFonts w:ascii="Times New Roman" w:hAnsi="Times New Roman"/>
          <w:color w:val="000000" w:themeColor="text1"/>
        </w:rPr>
        <w:t>月</w:t>
      </w:r>
      <w:r w:rsidRPr="006421E9">
        <w:rPr>
          <w:rFonts w:ascii="Times New Roman" w:hAnsi="Times New Roman"/>
          <w:color w:val="000000" w:themeColor="text1"/>
          <w:szCs w:val="32"/>
        </w:rPr>
        <w:t>「加速辦理降低自來水漏水率及穩定供水計畫」載述，降低漏水率執行步驟略以：</w:t>
      </w:r>
      <w:r w:rsidRPr="006421E9">
        <w:rPr>
          <w:rFonts w:ascii="Times New Roman" w:hAnsi="Times New Roman"/>
          <w:color w:val="000000" w:themeColor="text1"/>
          <w:szCs w:val="32"/>
        </w:rPr>
        <w:t>1.</w:t>
      </w:r>
      <w:r w:rsidRPr="006421E9">
        <w:rPr>
          <w:rFonts w:ascii="Times New Roman" w:hAnsi="Times New Roman"/>
          <w:color w:val="000000" w:themeColor="text1"/>
          <w:szCs w:val="32"/>
        </w:rPr>
        <w:t>自來水管網基本資料建置（</w:t>
      </w:r>
      <w:r w:rsidRPr="006421E9">
        <w:rPr>
          <w:rFonts w:ascii="Times New Roman" w:hAnsi="Times New Roman"/>
          <w:color w:val="000000" w:themeColor="text1"/>
          <w:szCs w:val="32"/>
        </w:rPr>
        <w:t>GIS</w:t>
      </w:r>
      <w:r w:rsidRPr="006421E9">
        <w:rPr>
          <w:rFonts w:ascii="Times New Roman" w:hAnsi="Times New Roman"/>
          <w:color w:val="000000" w:themeColor="text1"/>
          <w:szCs w:val="32"/>
        </w:rPr>
        <w:t>）；</w:t>
      </w:r>
      <w:r w:rsidRPr="006421E9">
        <w:rPr>
          <w:rFonts w:ascii="Times New Roman" w:hAnsi="Times New Roman"/>
          <w:color w:val="000000" w:themeColor="text1"/>
          <w:szCs w:val="32"/>
        </w:rPr>
        <w:t>2.</w:t>
      </w:r>
      <w:r w:rsidRPr="006421E9">
        <w:rPr>
          <w:rFonts w:ascii="Times New Roman" w:hAnsi="Times New Roman"/>
          <w:color w:val="000000" w:themeColor="text1"/>
          <w:szCs w:val="32"/>
        </w:rPr>
        <w:t>小區管網規劃分析、擬訂；</w:t>
      </w:r>
      <w:r w:rsidRPr="006421E9">
        <w:rPr>
          <w:rFonts w:ascii="Times New Roman" w:hAnsi="Times New Roman"/>
          <w:color w:val="000000" w:themeColor="text1"/>
          <w:szCs w:val="32"/>
        </w:rPr>
        <w:t>3.</w:t>
      </w:r>
      <w:r w:rsidRPr="006421E9">
        <w:rPr>
          <w:rFonts w:ascii="Times New Roman" w:hAnsi="Times New Roman"/>
          <w:color w:val="000000" w:themeColor="text1"/>
          <w:szCs w:val="32"/>
        </w:rPr>
        <w:t>小區管網建置；</w:t>
      </w:r>
      <w:r w:rsidRPr="006421E9">
        <w:rPr>
          <w:rFonts w:ascii="Times New Roman" w:hAnsi="Times New Roman"/>
          <w:color w:val="000000" w:themeColor="text1"/>
          <w:szCs w:val="32"/>
        </w:rPr>
        <w:t>4.</w:t>
      </w:r>
      <w:r w:rsidRPr="006421E9">
        <w:rPr>
          <w:rFonts w:ascii="Times New Roman" w:hAnsi="Times New Roman"/>
          <w:color w:val="000000" w:themeColor="text1"/>
          <w:szCs w:val="32"/>
        </w:rPr>
        <w:t>分區總水表設置及計量監測比對；</w:t>
      </w:r>
      <w:r w:rsidRPr="006421E9">
        <w:rPr>
          <w:rFonts w:ascii="Times New Roman" w:hAnsi="Times New Roman"/>
          <w:color w:val="000000" w:themeColor="text1"/>
          <w:szCs w:val="32"/>
        </w:rPr>
        <w:t>5.</w:t>
      </w:r>
      <w:r w:rsidRPr="006421E9">
        <w:rPr>
          <w:rFonts w:ascii="Times New Roman" w:hAnsi="Times New Roman"/>
          <w:color w:val="000000" w:themeColor="text1"/>
          <w:szCs w:val="32"/>
        </w:rPr>
        <w:t>檢修漏、汰換舊漏管線、巷道給水管整合及水壓管理；</w:t>
      </w:r>
      <w:r w:rsidRPr="006421E9">
        <w:rPr>
          <w:rFonts w:ascii="Times New Roman" w:hAnsi="Times New Roman"/>
          <w:color w:val="000000" w:themeColor="text1"/>
          <w:szCs w:val="32"/>
        </w:rPr>
        <w:t>6.</w:t>
      </w:r>
      <w:r w:rsidRPr="006421E9">
        <w:rPr>
          <w:rFonts w:ascii="Times New Roman" w:hAnsi="Times New Roman"/>
          <w:color w:val="000000" w:themeColor="text1"/>
          <w:szCs w:val="32"/>
        </w:rPr>
        <w:t>分區總表分表計量比對等，各項作業雖可獨立作業，實則互為相關，且為循環性作業，缺一不可，即小區管網規劃後，設置分區總水表及計量，經統計分析，再行擬定策略分區全面檢修漏、汰換舊漏管線及用戶外線設備，配水量與用水量資料之比對分析，再回饋到小區管網規劃的修正。另「台灣自來水公司分區計</w:t>
      </w:r>
      <w:r w:rsidRPr="006421E9">
        <w:rPr>
          <w:rFonts w:ascii="Times New Roman" w:hAnsi="Times New Roman"/>
          <w:color w:val="000000" w:themeColor="text1"/>
          <w:szCs w:val="32"/>
        </w:rPr>
        <w:lastRenderedPageBreak/>
        <w:t>量管網作業要點」第</w:t>
      </w:r>
      <w:r w:rsidRPr="006421E9">
        <w:rPr>
          <w:rFonts w:ascii="Times New Roman" w:hAnsi="Times New Roman"/>
          <w:color w:val="000000" w:themeColor="text1"/>
          <w:szCs w:val="32"/>
        </w:rPr>
        <w:t>3</w:t>
      </w:r>
      <w:r w:rsidRPr="006421E9">
        <w:rPr>
          <w:rFonts w:ascii="Times New Roman" w:hAnsi="Times New Roman"/>
          <w:color w:val="000000" w:themeColor="text1"/>
          <w:szCs w:val="32"/>
        </w:rPr>
        <w:t>點規定：「分區計量管網建置宜具備完整規劃再排定優先順序，篩選中、高漏水地區優先建置。」以上均顯示為有效執行降低漏水率計畫，需以分區計量管網為基礎，並先完成管網</w:t>
      </w:r>
      <w:r w:rsidR="00334987" w:rsidRPr="006421E9">
        <w:rPr>
          <w:rFonts w:ascii="Times New Roman" w:hAnsi="Times New Roman"/>
          <w:color w:val="000000" w:themeColor="text1"/>
          <w:szCs w:val="32"/>
        </w:rPr>
        <w:t>地理資訊系統</w:t>
      </w:r>
      <w:r w:rsidRPr="006421E9">
        <w:rPr>
          <w:rFonts w:ascii="Times New Roman" w:hAnsi="Times New Roman"/>
          <w:color w:val="000000" w:themeColor="text1"/>
          <w:szCs w:val="32"/>
        </w:rPr>
        <w:t>基本資料建置及分區計量管網規劃分析，方能評估各分區管網之漏水嚴重程度，擇選高漏水地區優先建置小區計量區塊，</w:t>
      </w:r>
      <w:r w:rsidR="00806766" w:rsidRPr="006421E9">
        <w:rPr>
          <w:rFonts w:ascii="Times New Roman" w:hAnsi="Times New Roman"/>
          <w:color w:val="000000" w:themeColor="text1"/>
          <w:szCs w:val="32"/>
        </w:rPr>
        <w:t>確定漏水地區及位置，</w:t>
      </w:r>
      <w:r w:rsidRPr="006421E9">
        <w:rPr>
          <w:rFonts w:ascii="Times New Roman" w:hAnsi="Times New Roman"/>
          <w:color w:val="000000" w:themeColor="text1"/>
          <w:szCs w:val="32"/>
        </w:rPr>
        <w:t>進場</w:t>
      </w:r>
      <w:r w:rsidR="00806766" w:rsidRPr="006421E9">
        <w:rPr>
          <w:rFonts w:ascii="Times New Roman" w:hAnsi="Times New Roman"/>
          <w:color w:val="000000" w:themeColor="text1"/>
          <w:szCs w:val="32"/>
        </w:rPr>
        <w:t>作必要之管線</w:t>
      </w:r>
      <w:r w:rsidRPr="006421E9">
        <w:rPr>
          <w:rFonts w:ascii="Times New Roman" w:hAnsi="Times New Roman"/>
          <w:color w:val="000000" w:themeColor="text1"/>
          <w:szCs w:val="32"/>
        </w:rPr>
        <w:t>修漏</w:t>
      </w:r>
      <w:r w:rsidR="00806766" w:rsidRPr="006421E9">
        <w:rPr>
          <w:rFonts w:ascii="Times New Roman" w:hAnsi="Times New Roman"/>
          <w:color w:val="000000" w:themeColor="text1"/>
          <w:szCs w:val="32"/>
        </w:rPr>
        <w:t>或配備汰換</w:t>
      </w:r>
      <w:r w:rsidRPr="006421E9">
        <w:rPr>
          <w:rFonts w:ascii="Times New Roman" w:hAnsi="Times New Roman"/>
          <w:color w:val="000000" w:themeColor="text1"/>
          <w:szCs w:val="32"/>
        </w:rPr>
        <w:t>，以加速降低漏水率。</w:t>
      </w:r>
    </w:p>
    <w:p w:rsidR="008D1E7E" w:rsidRPr="006421E9" w:rsidRDefault="008D1E7E" w:rsidP="00E65452">
      <w:pPr>
        <w:pStyle w:val="3"/>
        <w:spacing w:line="0" w:lineRule="atLeast"/>
        <w:ind w:left="1276" w:hanging="567"/>
        <w:rPr>
          <w:rFonts w:ascii="Times New Roman" w:hAnsi="Times New Roman"/>
          <w:color w:val="000000" w:themeColor="text1"/>
          <w:szCs w:val="32"/>
        </w:rPr>
      </w:pPr>
      <w:r w:rsidRPr="006421E9">
        <w:rPr>
          <w:rFonts w:ascii="Times New Roman" w:hAnsi="Times New Roman"/>
          <w:snapToGrid w:val="0"/>
          <w:color w:val="000000" w:themeColor="text1"/>
        </w:rPr>
        <w:t>台水公司為降低自來水管線漏水率</w:t>
      </w:r>
      <w:r w:rsidRPr="006421E9">
        <w:rPr>
          <w:rFonts w:ascii="Times New Roman" w:hAnsi="Times New Roman"/>
          <w:color w:val="000000" w:themeColor="text1"/>
          <w:szCs w:val="32"/>
        </w:rPr>
        <w:t>，於</w:t>
      </w:r>
      <w:r w:rsidRPr="006421E9">
        <w:rPr>
          <w:rFonts w:ascii="Times New Roman" w:hAnsi="Times New Roman"/>
          <w:color w:val="000000" w:themeColor="text1"/>
          <w:szCs w:val="32"/>
        </w:rPr>
        <w:t>92</w:t>
      </w:r>
      <w:r w:rsidRPr="006421E9">
        <w:rPr>
          <w:rFonts w:ascii="Times New Roman" w:hAnsi="Times New Roman"/>
          <w:color w:val="000000" w:themeColor="text1"/>
          <w:szCs w:val="32"/>
        </w:rPr>
        <w:t>年</w:t>
      </w:r>
      <w:r w:rsidRPr="006421E9">
        <w:rPr>
          <w:rFonts w:ascii="Times New Roman" w:hAnsi="Times New Roman"/>
          <w:color w:val="000000" w:themeColor="text1"/>
          <w:szCs w:val="32"/>
        </w:rPr>
        <w:t>10</w:t>
      </w:r>
      <w:r w:rsidRPr="006421E9">
        <w:rPr>
          <w:rFonts w:ascii="Times New Roman" w:hAnsi="Times New Roman"/>
          <w:color w:val="000000" w:themeColor="text1"/>
          <w:szCs w:val="32"/>
        </w:rPr>
        <w:t>月</w:t>
      </w:r>
      <w:r w:rsidRPr="006421E9">
        <w:rPr>
          <w:rFonts w:ascii="Times New Roman" w:hAnsi="Times New Roman"/>
          <w:color w:val="000000" w:themeColor="text1"/>
          <w:szCs w:val="32"/>
        </w:rPr>
        <w:t>1</w:t>
      </w:r>
      <w:r w:rsidRPr="006421E9">
        <w:rPr>
          <w:rFonts w:ascii="Times New Roman" w:hAnsi="Times New Roman"/>
          <w:color w:val="000000" w:themeColor="text1"/>
          <w:szCs w:val="32"/>
        </w:rPr>
        <w:t>日向經濟部研提「降低漏水率實施計畫」，案經該公司於</w:t>
      </w:r>
      <w:r w:rsidRPr="006421E9">
        <w:rPr>
          <w:rFonts w:ascii="Times New Roman" w:hAnsi="Times New Roman"/>
          <w:color w:val="000000" w:themeColor="text1"/>
          <w:szCs w:val="32"/>
        </w:rPr>
        <w:t>92</w:t>
      </w:r>
      <w:r w:rsidRPr="006421E9">
        <w:rPr>
          <w:rFonts w:ascii="Times New Roman" w:hAnsi="Times New Roman"/>
          <w:color w:val="000000" w:themeColor="text1"/>
          <w:szCs w:val="32"/>
        </w:rPr>
        <w:t>年</w:t>
      </w:r>
      <w:r w:rsidRPr="006421E9">
        <w:rPr>
          <w:rFonts w:ascii="Times New Roman" w:hAnsi="Times New Roman"/>
          <w:color w:val="000000" w:themeColor="text1"/>
          <w:szCs w:val="32"/>
        </w:rPr>
        <w:t>10</w:t>
      </w:r>
      <w:r w:rsidRPr="006421E9">
        <w:rPr>
          <w:rFonts w:ascii="Times New Roman" w:hAnsi="Times New Roman"/>
          <w:color w:val="000000" w:themeColor="text1"/>
          <w:szCs w:val="32"/>
        </w:rPr>
        <w:t>月</w:t>
      </w:r>
      <w:r w:rsidRPr="006421E9">
        <w:rPr>
          <w:rFonts w:ascii="Times New Roman" w:hAnsi="Times New Roman"/>
          <w:color w:val="000000" w:themeColor="text1"/>
          <w:szCs w:val="32"/>
        </w:rPr>
        <w:t>30</w:t>
      </w:r>
      <w:r w:rsidRPr="006421E9">
        <w:rPr>
          <w:rFonts w:ascii="Times New Roman" w:hAnsi="Times New Roman"/>
          <w:color w:val="000000" w:themeColor="text1"/>
          <w:szCs w:val="32"/>
        </w:rPr>
        <w:t>日提報修正計畫送經濟部審查，函中載述，俟積極推動小區管網及總分表建置後，漏水量得以量化，更進而細分供水區域，有利於管線維護管理、檢修漏作業及汰換管線。另於</w:t>
      </w:r>
      <w:r w:rsidRPr="006421E9">
        <w:rPr>
          <w:rFonts w:ascii="Times New Roman" w:hAnsi="Times New Roman"/>
          <w:color w:val="000000" w:themeColor="text1"/>
          <w:szCs w:val="32"/>
        </w:rPr>
        <w:t>96</w:t>
      </w:r>
      <w:r w:rsidRPr="006421E9">
        <w:rPr>
          <w:rFonts w:ascii="Times New Roman" w:hAnsi="Times New Roman"/>
          <w:color w:val="000000" w:themeColor="text1"/>
          <w:szCs w:val="32"/>
        </w:rPr>
        <w:t>年</w:t>
      </w:r>
      <w:r w:rsidRPr="006421E9">
        <w:rPr>
          <w:rFonts w:ascii="Times New Roman" w:hAnsi="Times New Roman"/>
          <w:color w:val="000000" w:themeColor="text1"/>
          <w:szCs w:val="32"/>
        </w:rPr>
        <w:t>8</w:t>
      </w:r>
      <w:r w:rsidRPr="006421E9">
        <w:rPr>
          <w:rFonts w:ascii="Times New Roman" w:hAnsi="Times New Roman"/>
          <w:color w:val="000000" w:themeColor="text1"/>
          <w:szCs w:val="32"/>
        </w:rPr>
        <w:t>月</w:t>
      </w:r>
      <w:r w:rsidRPr="006421E9">
        <w:rPr>
          <w:rFonts w:ascii="Times New Roman" w:hAnsi="Times New Roman"/>
          <w:color w:val="000000" w:themeColor="text1"/>
          <w:szCs w:val="32"/>
        </w:rPr>
        <w:t>26</w:t>
      </w:r>
      <w:r w:rsidRPr="006421E9">
        <w:rPr>
          <w:rFonts w:ascii="Times New Roman" w:hAnsi="Times New Roman"/>
          <w:color w:val="000000" w:themeColor="text1"/>
          <w:szCs w:val="32"/>
        </w:rPr>
        <w:t>日向經濟部提報「加速辦理降低自來水漏水率及穩定供水計畫」（嗣後辦理修正計畫，經行政院於</w:t>
      </w:r>
      <w:r w:rsidRPr="006421E9">
        <w:rPr>
          <w:rFonts w:ascii="Times New Roman" w:hAnsi="Times New Roman"/>
          <w:color w:val="000000" w:themeColor="text1"/>
          <w:szCs w:val="32"/>
        </w:rPr>
        <w:t>99</w:t>
      </w:r>
      <w:r w:rsidRPr="006421E9">
        <w:rPr>
          <w:rFonts w:ascii="Times New Roman" w:hAnsi="Times New Roman"/>
          <w:color w:val="000000" w:themeColor="text1"/>
          <w:szCs w:val="32"/>
        </w:rPr>
        <w:t>年</w:t>
      </w:r>
      <w:r w:rsidRPr="006421E9">
        <w:rPr>
          <w:rFonts w:ascii="Times New Roman" w:hAnsi="Times New Roman"/>
          <w:color w:val="000000" w:themeColor="text1"/>
          <w:szCs w:val="32"/>
        </w:rPr>
        <w:t>9</w:t>
      </w:r>
      <w:r w:rsidRPr="006421E9">
        <w:rPr>
          <w:rFonts w:ascii="Times New Roman" w:hAnsi="Times New Roman"/>
          <w:color w:val="000000" w:themeColor="text1"/>
          <w:szCs w:val="32"/>
        </w:rPr>
        <w:t>月</w:t>
      </w:r>
      <w:r w:rsidRPr="006421E9">
        <w:rPr>
          <w:rFonts w:ascii="Times New Roman" w:hAnsi="Times New Roman"/>
          <w:color w:val="000000" w:themeColor="text1"/>
          <w:szCs w:val="32"/>
        </w:rPr>
        <w:t>27</w:t>
      </w:r>
      <w:r w:rsidRPr="006421E9">
        <w:rPr>
          <w:rFonts w:ascii="Times New Roman" w:hAnsi="Times New Roman"/>
          <w:color w:val="000000" w:themeColor="text1"/>
          <w:szCs w:val="32"/>
        </w:rPr>
        <w:t>日核定），計畫期程為</w:t>
      </w:r>
      <w:r w:rsidRPr="006421E9">
        <w:rPr>
          <w:rFonts w:ascii="Times New Roman" w:hAnsi="Times New Roman"/>
          <w:color w:val="000000" w:themeColor="text1"/>
          <w:szCs w:val="32"/>
        </w:rPr>
        <w:t>98</w:t>
      </w:r>
      <w:r w:rsidRPr="006421E9">
        <w:rPr>
          <w:rFonts w:ascii="Times New Roman" w:hAnsi="Times New Roman"/>
          <w:color w:val="000000" w:themeColor="text1"/>
          <w:szCs w:val="32"/>
        </w:rPr>
        <w:t>至</w:t>
      </w:r>
      <w:r w:rsidRPr="006421E9">
        <w:rPr>
          <w:rFonts w:ascii="Times New Roman" w:hAnsi="Times New Roman"/>
          <w:color w:val="000000" w:themeColor="text1"/>
          <w:szCs w:val="32"/>
        </w:rPr>
        <w:t>101</w:t>
      </w:r>
      <w:r w:rsidRPr="006421E9">
        <w:rPr>
          <w:rFonts w:ascii="Times New Roman" w:hAnsi="Times New Roman"/>
          <w:color w:val="000000" w:themeColor="text1"/>
          <w:szCs w:val="32"/>
        </w:rPr>
        <w:t>年，預定汰換管線</w:t>
      </w:r>
      <w:r w:rsidRPr="006421E9">
        <w:rPr>
          <w:rFonts w:ascii="Times New Roman" w:hAnsi="Times New Roman"/>
          <w:color w:val="000000" w:themeColor="text1"/>
          <w:szCs w:val="32"/>
        </w:rPr>
        <w:t>4,000</w:t>
      </w:r>
      <w:r w:rsidRPr="006421E9">
        <w:rPr>
          <w:rFonts w:ascii="Times New Roman" w:hAnsi="Times New Roman"/>
          <w:color w:val="000000" w:themeColor="text1"/>
          <w:szCs w:val="32"/>
        </w:rPr>
        <w:t>公里（至</w:t>
      </w:r>
      <w:r w:rsidRPr="006421E9">
        <w:rPr>
          <w:rFonts w:ascii="Times New Roman" w:hAnsi="Times New Roman"/>
          <w:color w:val="000000" w:themeColor="text1"/>
          <w:szCs w:val="32"/>
        </w:rPr>
        <w:t>100</w:t>
      </w:r>
      <w:r w:rsidRPr="006421E9">
        <w:rPr>
          <w:rFonts w:ascii="Times New Roman" w:hAnsi="Times New Roman"/>
          <w:color w:val="000000" w:themeColor="text1"/>
          <w:szCs w:val="32"/>
        </w:rPr>
        <w:t>年底汰換</w:t>
      </w:r>
      <w:r w:rsidRPr="006421E9">
        <w:rPr>
          <w:rFonts w:ascii="Times New Roman" w:hAnsi="Times New Roman"/>
          <w:color w:val="000000" w:themeColor="text1"/>
          <w:szCs w:val="32"/>
        </w:rPr>
        <w:t>3,384</w:t>
      </w:r>
      <w:r w:rsidRPr="006421E9">
        <w:rPr>
          <w:rFonts w:ascii="Times New Roman" w:hAnsi="Times New Roman"/>
          <w:color w:val="000000" w:themeColor="text1"/>
          <w:szCs w:val="32"/>
        </w:rPr>
        <w:t>公里）、</w:t>
      </w:r>
      <w:r w:rsidRPr="006421E9">
        <w:rPr>
          <w:rFonts w:ascii="Times New Roman" w:hAnsi="Times New Roman"/>
          <w:color w:val="000000" w:themeColor="text1"/>
          <w:szCs w:val="32"/>
        </w:rPr>
        <w:t>101</w:t>
      </w:r>
      <w:r w:rsidRPr="006421E9">
        <w:rPr>
          <w:rFonts w:ascii="Times New Roman" w:hAnsi="Times New Roman"/>
          <w:color w:val="000000" w:themeColor="text1"/>
          <w:szCs w:val="32"/>
        </w:rPr>
        <w:t>年度之漏水率較</w:t>
      </w:r>
      <w:r w:rsidRPr="006421E9">
        <w:rPr>
          <w:rFonts w:ascii="Times New Roman" w:hAnsi="Times New Roman"/>
          <w:color w:val="000000" w:themeColor="text1"/>
          <w:szCs w:val="32"/>
        </w:rPr>
        <w:t>97</w:t>
      </w:r>
      <w:r w:rsidRPr="006421E9">
        <w:rPr>
          <w:rFonts w:ascii="Times New Roman" w:hAnsi="Times New Roman"/>
          <w:color w:val="000000" w:themeColor="text1"/>
          <w:szCs w:val="32"/>
        </w:rPr>
        <w:t>年度降低</w:t>
      </w:r>
      <w:r w:rsidRPr="006421E9">
        <w:rPr>
          <w:rFonts w:ascii="Times New Roman" w:hAnsi="Times New Roman"/>
          <w:color w:val="000000" w:themeColor="text1"/>
          <w:szCs w:val="32"/>
        </w:rPr>
        <w:t>2.83%</w:t>
      </w:r>
      <w:r w:rsidRPr="006421E9">
        <w:rPr>
          <w:rFonts w:ascii="Times New Roman" w:hAnsi="Times New Roman"/>
          <w:color w:val="000000" w:themeColor="text1"/>
          <w:szCs w:val="32"/>
        </w:rPr>
        <w:t>（</w:t>
      </w:r>
      <w:r w:rsidRPr="006421E9">
        <w:rPr>
          <w:rFonts w:ascii="Times New Roman" w:hAnsi="Times New Roman"/>
          <w:color w:val="000000" w:themeColor="text1"/>
          <w:szCs w:val="32"/>
        </w:rPr>
        <w:t>100</w:t>
      </w:r>
      <w:r w:rsidRPr="006421E9">
        <w:rPr>
          <w:rFonts w:ascii="Times New Roman" w:hAnsi="Times New Roman"/>
          <w:color w:val="000000" w:themeColor="text1"/>
          <w:szCs w:val="32"/>
        </w:rPr>
        <w:t>年度較</w:t>
      </w:r>
      <w:r w:rsidRPr="006421E9">
        <w:rPr>
          <w:rFonts w:ascii="Times New Roman" w:hAnsi="Times New Roman"/>
          <w:color w:val="000000" w:themeColor="text1"/>
          <w:szCs w:val="32"/>
        </w:rPr>
        <w:t>97</w:t>
      </w:r>
      <w:r w:rsidRPr="006421E9">
        <w:rPr>
          <w:rFonts w:ascii="Times New Roman" w:hAnsi="Times New Roman"/>
          <w:color w:val="000000" w:themeColor="text1"/>
          <w:szCs w:val="32"/>
        </w:rPr>
        <w:t>年度降低</w:t>
      </w:r>
      <w:r w:rsidRPr="006421E9">
        <w:rPr>
          <w:rFonts w:ascii="Times New Roman" w:hAnsi="Times New Roman"/>
          <w:color w:val="000000" w:themeColor="text1"/>
          <w:szCs w:val="32"/>
        </w:rPr>
        <w:t>2.39%</w:t>
      </w:r>
      <w:r w:rsidRPr="006421E9">
        <w:rPr>
          <w:rFonts w:ascii="Times New Roman" w:hAnsi="Times New Roman"/>
          <w:color w:val="000000" w:themeColor="text1"/>
          <w:szCs w:val="32"/>
        </w:rPr>
        <w:t>）。經建會為審議上開計畫，於</w:t>
      </w:r>
      <w:r w:rsidRPr="006421E9">
        <w:rPr>
          <w:rFonts w:ascii="Times New Roman" w:hAnsi="Times New Roman"/>
          <w:color w:val="000000" w:themeColor="text1"/>
          <w:szCs w:val="32"/>
        </w:rPr>
        <w:t>97</w:t>
      </w:r>
      <w:r w:rsidRPr="006421E9">
        <w:rPr>
          <w:rFonts w:ascii="Times New Roman" w:hAnsi="Times New Roman"/>
          <w:color w:val="000000" w:themeColor="text1"/>
          <w:szCs w:val="32"/>
        </w:rPr>
        <w:t>年</w:t>
      </w:r>
      <w:r w:rsidRPr="006421E9">
        <w:rPr>
          <w:rFonts w:ascii="Times New Roman" w:hAnsi="Times New Roman"/>
          <w:color w:val="000000" w:themeColor="text1"/>
          <w:szCs w:val="32"/>
        </w:rPr>
        <w:t>12</w:t>
      </w:r>
      <w:r w:rsidRPr="006421E9">
        <w:rPr>
          <w:rFonts w:ascii="Times New Roman" w:hAnsi="Times New Roman"/>
          <w:color w:val="000000" w:themeColor="text1"/>
          <w:szCs w:val="32"/>
        </w:rPr>
        <w:t>月</w:t>
      </w:r>
      <w:r w:rsidRPr="006421E9">
        <w:rPr>
          <w:rFonts w:ascii="Times New Roman" w:hAnsi="Times New Roman"/>
          <w:color w:val="000000" w:themeColor="text1"/>
          <w:szCs w:val="32"/>
        </w:rPr>
        <w:t>23</w:t>
      </w:r>
      <w:r w:rsidRPr="006421E9">
        <w:rPr>
          <w:rFonts w:ascii="Times New Roman" w:hAnsi="Times New Roman"/>
          <w:color w:val="000000" w:themeColor="text1"/>
          <w:szCs w:val="32"/>
        </w:rPr>
        <w:t>日邀集相關單位研商並獲致結論略以：本案重要目標為降低自來水漏水率，請以</w:t>
      </w:r>
      <w:r w:rsidRPr="006421E9">
        <w:rPr>
          <w:rFonts w:ascii="Times New Roman" w:hAnsi="Times New Roman"/>
          <w:color w:val="000000" w:themeColor="text1"/>
          <w:szCs w:val="32"/>
        </w:rPr>
        <w:t>96</w:t>
      </w:r>
      <w:r w:rsidRPr="006421E9">
        <w:rPr>
          <w:rFonts w:ascii="Times New Roman" w:hAnsi="Times New Roman"/>
          <w:color w:val="000000" w:themeColor="text1"/>
          <w:szCs w:val="32"/>
        </w:rPr>
        <w:t>年</w:t>
      </w:r>
      <w:r w:rsidRPr="006421E9">
        <w:rPr>
          <w:rFonts w:ascii="Times New Roman" w:hAnsi="Times New Roman"/>
          <w:color w:val="000000" w:themeColor="text1"/>
          <w:szCs w:val="32"/>
        </w:rPr>
        <w:t>7</w:t>
      </w:r>
      <w:r w:rsidRPr="006421E9">
        <w:rPr>
          <w:rFonts w:ascii="Times New Roman" w:hAnsi="Times New Roman"/>
          <w:color w:val="000000" w:themeColor="text1"/>
          <w:szCs w:val="32"/>
        </w:rPr>
        <w:t>月</w:t>
      </w:r>
      <w:r w:rsidRPr="006421E9">
        <w:rPr>
          <w:rFonts w:ascii="Times New Roman" w:hAnsi="Times New Roman"/>
          <w:color w:val="000000" w:themeColor="text1"/>
          <w:szCs w:val="32"/>
        </w:rPr>
        <w:t>12</w:t>
      </w:r>
      <w:r w:rsidRPr="006421E9">
        <w:rPr>
          <w:rFonts w:ascii="Times New Roman" w:hAnsi="Times New Roman"/>
          <w:color w:val="000000" w:themeColor="text1"/>
          <w:szCs w:val="32"/>
        </w:rPr>
        <w:t>日行政院核定</w:t>
      </w:r>
      <w:r w:rsidR="00373814" w:rsidRPr="006421E9">
        <w:rPr>
          <w:rFonts w:ascii="Times New Roman" w:hAnsi="Times New Roman"/>
          <w:color w:val="000000" w:themeColor="text1"/>
          <w:szCs w:val="32"/>
        </w:rPr>
        <w:t>台水公司</w:t>
      </w:r>
      <w:r w:rsidRPr="006421E9">
        <w:rPr>
          <w:rFonts w:ascii="Times New Roman" w:hAnsi="Times New Roman"/>
          <w:color w:val="000000" w:themeColor="text1"/>
          <w:szCs w:val="32"/>
        </w:rPr>
        <w:t>提報之「降低漏水率實施計畫</w:t>
      </w:r>
      <w:r w:rsidRPr="006421E9">
        <w:rPr>
          <w:rFonts w:ascii="Times New Roman" w:hAnsi="Times New Roman"/>
          <w:color w:val="000000" w:themeColor="text1"/>
          <w:szCs w:val="32"/>
        </w:rPr>
        <w:t>-</w:t>
      </w:r>
      <w:r w:rsidRPr="006421E9">
        <w:rPr>
          <w:rFonts w:ascii="Times New Roman" w:hAnsi="Times New Roman"/>
          <w:color w:val="000000" w:themeColor="text1"/>
          <w:szCs w:val="32"/>
        </w:rPr>
        <w:t>試辦小區管網計畫」實施方式為基礎，針對最有效換管處優先換管</w:t>
      </w:r>
      <w:r w:rsidRPr="006421E9">
        <w:rPr>
          <w:rFonts w:ascii="Times New Roman" w:hAnsi="Times New Roman"/>
          <w:color w:val="000000" w:themeColor="text1"/>
          <w:szCs w:val="32"/>
        </w:rPr>
        <w:t>……</w:t>
      </w:r>
      <w:r w:rsidRPr="006421E9">
        <w:rPr>
          <w:rFonts w:ascii="Times New Roman" w:hAnsi="Times New Roman"/>
          <w:color w:val="000000" w:themeColor="text1"/>
          <w:szCs w:val="32"/>
        </w:rPr>
        <w:t>。</w:t>
      </w:r>
      <w:r w:rsidR="00334987" w:rsidRPr="006421E9">
        <w:rPr>
          <w:rFonts w:ascii="Times New Roman" w:hAnsi="Times New Roman"/>
          <w:color w:val="000000" w:themeColor="text1"/>
          <w:szCs w:val="32"/>
        </w:rPr>
        <w:t>惟台水公司未有效控管自來水管網地理資訊系統建置及分區計量管網規劃時程，完全無法藉由管網分區計量擇選漏水嚴重區域優先執行汰換管線等各項</w:t>
      </w:r>
      <w:r w:rsidR="00806766" w:rsidRPr="006421E9">
        <w:rPr>
          <w:rFonts w:ascii="Times New Roman" w:hAnsi="Times New Roman"/>
          <w:color w:val="000000" w:themeColor="text1"/>
          <w:szCs w:val="32"/>
        </w:rPr>
        <w:t>修</w:t>
      </w:r>
      <w:r w:rsidR="00334987" w:rsidRPr="006421E9">
        <w:rPr>
          <w:rFonts w:ascii="Times New Roman" w:hAnsi="Times New Roman"/>
          <w:color w:val="000000" w:themeColor="text1"/>
          <w:szCs w:val="32"/>
        </w:rPr>
        <w:t>漏作業，管線汰換工程多僅憑管線逾齡（縱使未破漏</w:t>
      </w:r>
      <w:r w:rsidR="00806766" w:rsidRPr="006421E9">
        <w:rPr>
          <w:rFonts w:ascii="Times New Roman" w:hAnsi="Times New Roman"/>
          <w:color w:val="000000" w:themeColor="text1"/>
          <w:szCs w:val="32"/>
        </w:rPr>
        <w:t>或輕微漏水</w:t>
      </w:r>
      <w:r w:rsidR="00334987" w:rsidRPr="006421E9">
        <w:rPr>
          <w:rFonts w:ascii="Times New Roman" w:hAnsi="Times New Roman"/>
          <w:color w:val="000000" w:themeColor="text1"/>
          <w:szCs w:val="32"/>
        </w:rPr>
        <w:t>）即列案辦理，計畫執行</w:t>
      </w:r>
      <w:r w:rsidR="00806766" w:rsidRPr="006421E9">
        <w:rPr>
          <w:rFonts w:ascii="Times New Roman" w:hAnsi="Times New Roman"/>
          <w:color w:val="000000" w:themeColor="text1"/>
          <w:szCs w:val="32"/>
        </w:rPr>
        <w:t>花費龐大，卻</w:t>
      </w:r>
      <w:r w:rsidR="00334987" w:rsidRPr="006421E9">
        <w:rPr>
          <w:rFonts w:ascii="Times New Roman" w:hAnsi="Times New Roman"/>
          <w:color w:val="000000" w:themeColor="text1"/>
          <w:szCs w:val="32"/>
        </w:rPr>
        <w:t>成效</w:t>
      </w:r>
      <w:r w:rsidR="00806766" w:rsidRPr="006421E9">
        <w:rPr>
          <w:rFonts w:ascii="Times New Roman" w:hAnsi="Times New Roman"/>
          <w:color w:val="000000" w:themeColor="text1"/>
          <w:szCs w:val="32"/>
        </w:rPr>
        <w:t>不彰</w:t>
      </w:r>
      <w:r w:rsidR="00334987" w:rsidRPr="006421E9">
        <w:rPr>
          <w:rFonts w:ascii="Times New Roman" w:hAnsi="Times New Roman"/>
          <w:color w:val="000000" w:themeColor="text1"/>
          <w:szCs w:val="32"/>
        </w:rPr>
        <w:t>，分述如下：</w:t>
      </w:r>
    </w:p>
    <w:p w:rsidR="008D1E7E" w:rsidRPr="006421E9" w:rsidRDefault="008D1E7E" w:rsidP="001E71B1">
      <w:pPr>
        <w:pStyle w:val="4"/>
        <w:spacing w:line="0" w:lineRule="atLeast"/>
        <w:ind w:left="1700" w:hanging="680"/>
        <w:rPr>
          <w:rFonts w:ascii="Times New Roman" w:hAnsi="Times New Roman"/>
          <w:color w:val="000000" w:themeColor="text1"/>
        </w:rPr>
      </w:pPr>
      <w:r w:rsidRPr="006421E9">
        <w:rPr>
          <w:rFonts w:ascii="Times New Roman" w:hAnsi="Times New Roman"/>
          <w:snapToGrid w:val="0"/>
          <w:color w:val="000000" w:themeColor="text1"/>
        </w:rPr>
        <w:t>在自來水管網地理資訊系統建置部分</w:t>
      </w:r>
      <w:r w:rsidRPr="006421E9">
        <w:rPr>
          <w:rFonts w:ascii="Times New Roman" w:hAnsi="Times New Roman"/>
          <w:color w:val="000000" w:themeColor="text1"/>
        </w:rPr>
        <w:t>，</w:t>
      </w:r>
      <w:r w:rsidRPr="006421E9">
        <w:rPr>
          <w:rFonts w:ascii="Times New Roman" w:hAnsi="Times New Roman"/>
          <w:noProof/>
          <w:color w:val="000000" w:themeColor="text1"/>
          <w:szCs w:val="32"/>
        </w:rPr>
        <w:t>審計部前</w:t>
      </w:r>
      <w:r w:rsidRPr="006421E9">
        <w:rPr>
          <w:rFonts w:ascii="Times New Roman" w:hAnsi="Times New Roman"/>
          <w:noProof/>
          <w:color w:val="000000" w:themeColor="text1"/>
          <w:szCs w:val="32"/>
        </w:rPr>
        <w:lastRenderedPageBreak/>
        <w:t>於</w:t>
      </w:r>
      <w:r w:rsidRPr="006421E9">
        <w:rPr>
          <w:rFonts w:ascii="Times New Roman" w:hAnsi="Times New Roman"/>
          <w:color w:val="000000" w:themeColor="text1"/>
        </w:rPr>
        <w:t>100</w:t>
      </w:r>
      <w:r w:rsidRPr="006421E9">
        <w:rPr>
          <w:rFonts w:ascii="Times New Roman" w:hAnsi="Times New Roman"/>
          <w:color w:val="000000" w:themeColor="text1"/>
        </w:rPr>
        <w:t>年</w:t>
      </w:r>
      <w:r w:rsidRPr="006421E9">
        <w:rPr>
          <w:rFonts w:ascii="Times New Roman" w:hAnsi="Times New Roman"/>
          <w:color w:val="000000" w:themeColor="text1"/>
        </w:rPr>
        <w:t>9</w:t>
      </w:r>
      <w:r w:rsidRPr="006421E9">
        <w:rPr>
          <w:rFonts w:ascii="Times New Roman" w:hAnsi="Times New Roman"/>
          <w:color w:val="000000" w:themeColor="text1"/>
        </w:rPr>
        <w:t>月查核時，台水公司僅</w:t>
      </w:r>
      <w:r w:rsidRPr="006421E9">
        <w:rPr>
          <w:rFonts w:ascii="Times New Roman" w:hAnsi="Times New Roman"/>
          <w:color w:val="000000" w:themeColor="text1"/>
        </w:rPr>
        <w:t>82</w:t>
      </w:r>
      <w:r w:rsidRPr="006421E9">
        <w:rPr>
          <w:rFonts w:ascii="Times New Roman" w:hAnsi="Times New Roman"/>
          <w:color w:val="000000" w:themeColor="text1"/>
        </w:rPr>
        <w:t>個單位（給水廠、服務所或營運所）完成管線明細圖數位化工作（約占</w:t>
      </w:r>
      <w:r w:rsidRPr="006421E9">
        <w:rPr>
          <w:rFonts w:ascii="Times New Roman" w:hAnsi="Times New Roman"/>
          <w:color w:val="000000" w:themeColor="text1"/>
        </w:rPr>
        <w:t>66.67%</w:t>
      </w:r>
      <w:r w:rsidRPr="006421E9">
        <w:rPr>
          <w:rFonts w:ascii="Times New Roman" w:hAnsi="Times New Roman"/>
          <w:color w:val="000000" w:themeColor="text1"/>
        </w:rPr>
        <w:t>），其餘用戶分區明細圖數位化、水表清查定位、屬性建置、閥栓實測定位等工作，因預算編列不足等因素，有</w:t>
      </w:r>
      <w:r w:rsidRPr="006421E9">
        <w:rPr>
          <w:rFonts w:ascii="Times New Roman" w:hAnsi="Times New Roman"/>
          <w:color w:val="000000" w:themeColor="text1"/>
        </w:rPr>
        <w:t>80</w:t>
      </w:r>
      <w:r w:rsidRPr="006421E9">
        <w:rPr>
          <w:rFonts w:ascii="Times New Roman" w:hAnsi="Times New Roman"/>
          <w:color w:val="000000" w:themeColor="text1"/>
        </w:rPr>
        <w:t>個單位（約占</w:t>
      </w:r>
      <w:r w:rsidRPr="006421E9">
        <w:rPr>
          <w:rFonts w:ascii="Times New Roman" w:hAnsi="Times New Roman"/>
          <w:color w:val="000000" w:themeColor="text1"/>
        </w:rPr>
        <w:t>65.04%</w:t>
      </w:r>
      <w:r w:rsidRPr="006421E9">
        <w:rPr>
          <w:rFonts w:ascii="Times New Roman" w:hAnsi="Times New Roman"/>
          <w:color w:val="000000" w:themeColor="text1"/>
        </w:rPr>
        <w:t>）未著手辦理；另在自來水分區計量管網規劃部分，台水公司於</w:t>
      </w:r>
      <w:r w:rsidRPr="006421E9">
        <w:rPr>
          <w:rFonts w:ascii="Times New Roman" w:hAnsi="Times New Roman"/>
          <w:color w:val="000000" w:themeColor="text1"/>
        </w:rPr>
        <w:t>99</w:t>
      </w:r>
      <w:r w:rsidRPr="006421E9">
        <w:rPr>
          <w:rFonts w:ascii="Times New Roman" w:hAnsi="Times New Roman"/>
          <w:color w:val="000000" w:themeColor="text1"/>
        </w:rPr>
        <w:t>年</w:t>
      </w:r>
      <w:r w:rsidRPr="006421E9">
        <w:rPr>
          <w:rFonts w:ascii="Times New Roman" w:hAnsi="Times New Roman"/>
          <w:color w:val="000000" w:themeColor="text1"/>
        </w:rPr>
        <w:t>11</w:t>
      </w:r>
      <w:r w:rsidRPr="006421E9">
        <w:rPr>
          <w:rFonts w:ascii="Times New Roman" w:hAnsi="Times New Roman"/>
          <w:color w:val="000000" w:themeColor="text1"/>
        </w:rPr>
        <w:t>月</w:t>
      </w:r>
      <w:r w:rsidRPr="006421E9">
        <w:rPr>
          <w:rFonts w:ascii="Times New Roman" w:hAnsi="Times New Roman"/>
          <w:color w:val="000000" w:themeColor="text1"/>
        </w:rPr>
        <w:t>2</w:t>
      </w:r>
      <w:r w:rsidRPr="006421E9">
        <w:rPr>
          <w:rFonts w:ascii="Times New Roman" w:hAnsi="Times New Roman"/>
          <w:color w:val="000000" w:themeColor="text1"/>
        </w:rPr>
        <w:t>日研提之「分區計量管網短、中、長期推動計畫」中記載，推動各區管理處委外或自辦分區計量管網規劃建置，預計</w:t>
      </w:r>
      <w:r w:rsidRPr="006421E9">
        <w:rPr>
          <w:rFonts w:ascii="Times New Roman" w:hAnsi="Times New Roman"/>
          <w:color w:val="000000" w:themeColor="text1"/>
        </w:rPr>
        <w:t>102</w:t>
      </w:r>
      <w:r w:rsidRPr="006421E9">
        <w:rPr>
          <w:rFonts w:ascii="Times New Roman" w:hAnsi="Times New Roman"/>
          <w:color w:val="000000" w:themeColor="text1"/>
        </w:rPr>
        <w:t>年全省規劃完成，惟</w:t>
      </w:r>
      <w:r w:rsidRPr="006421E9">
        <w:rPr>
          <w:rFonts w:ascii="Times New Roman" w:hAnsi="Times New Roman"/>
          <w:noProof/>
          <w:color w:val="000000" w:themeColor="text1"/>
          <w:szCs w:val="32"/>
        </w:rPr>
        <w:t>審計部於</w:t>
      </w:r>
      <w:r w:rsidRPr="006421E9">
        <w:rPr>
          <w:rFonts w:ascii="Times New Roman" w:hAnsi="Times New Roman"/>
          <w:color w:val="000000" w:themeColor="text1"/>
        </w:rPr>
        <w:t>101</w:t>
      </w:r>
      <w:r w:rsidRPr="006421E9">
        <w:rPr>
          <w:rFonts w:ascii="Times New Roman" w:hAnsi="Times New Roman"/>
          <w:color w:val="000000" w:themeColor="text1"/>
        </w:rPr>
        <w:t>年</w:t>
      </w:r>
      <w:r w:rsidRPr="006421E9">
        <w:rPr>
          <w:rFonts w:ascii="Times New Roman" w:hAnsi="Times New Roman"/>
          <w:color w:val="000000" w:themeColor="text1"/>
        </w:rPr>
        <w:t>7</w:t>
      </w:r>
      <w:r w:rsidRPr="006421E9">
        <w:rPr>
          <w:rFonts w:ascii="Times New Roman" w:hAnsi="Times New Roman"/>
          <w:color w:val="000000" w:themeColor="text1"/>
        </w:rPr>
        <w:t>月查核時，台水公司所轄</w:t>
      </w:r>
      <w:r w:rsidRPr="006421E9">
        <w:rPr>
          <w:rFonts w:ascii="Times New Roman" w:hAnsi="Times New Roman"/>
          <w:color w:val="000000" w:themeColor="text1"/>
        </w:rPr>
        <w:t>150</w:t>
      </w:r>
      <w:r w:rsidRPr="006421E9">
        <w:rPr>
          <w:rFonts w:ascii="Times New Roman" w:hAnsi="Times New Roman"/>
          <w:color w:val="000000" w:themeColor="text1"/>
        </w:rPr>
        <w:t>個供水系統中，僅完成</w:t>
      </w:r>
      <w:r w:rsidRPr="006421E9">
        <w:rPr>
          <w:rFonts w:ascii="Times New Roman" w:hAnsi="Times New Roman"/>
          <w:color w:val="000000" w:themeColor="text1"/>
        </w:rPr>
        <w:t>28</w:t>
      </w:r>
      <w:r w:rsidRPr="006421E9">
        <w:rPr>
          <w:rFonts w:ascii="Times New Roman" w:hAnsi="Times New Roman"/>
          <w:color w:val="000000" w:themeColor="text1"/>
        </w:rPr>
        <w:t>個供水系統之分區計量管網規劃作業（僅占</w:t>
      </w:r>
      <w:r w:rsidRPr="006421E9">
        <w:rPr>
          <w:rFonts w:ascii="Times New Roman" w:hAnsi="Times New Roman"/>
          <w:color w:val="000000" w:themeColor="text1"/>
        </w:rPr>
        <w:t>18.67%</w:t>
      </w:r>
      <w:r w:rsidRPr="006421E9">
        <w:rPr>
          <w:rFonts w:ascii="Times New Roman" w:hAnsi="Times New Roman"/>
          <w:color w:val="000000" w:themeColor="text1"/>
        </w:rPr>
        <w:t>），顯見台水公司尚無法積極有效管控自來水管網地理資訊系統及分區計量管網規劃作業辦理期程，致未能適時提供相關單位執行降低漏水率計畫中各項降漏作業之準據。另由於台水公司大部分地區仍未完成管網分區計量前置作業，該公司於</w:t>
      </w:r>
      <w:r w:rsidRPr="006421E9">
        <w:rPr>
          <w:rFonts w:ascii="Times New Roman" w:hAnsi="Times New Roman"/>
          <w:color w:val="000000" w:themeColor="text1"/>
        </w:rPr>
        <w:t>98</w:t>
      </w:r>
      <w:r w:rsidRPr="006421E9">
        <w:rPr>
          <w:rFonts w:ascii="Times New Roman" w:hAnsi="Times New Roman"/>
          <w:color w:val="000000" w:themeColor="text1"/>
        </w:rPr>
        <w:t>至</w:t>
      </w:r>
      <w:r w:rsidRPr="006421E9">
        <w:rPr>
          <w:rFonts w:ascii="Times New Roman" w:hAnsi="Times New Roman"/>
          <w:color w:val="000000" w:themeColor="text1"/>
        </w:rPr>
        <w:t>100</w:t>
      </w:r>
      <w:r w:rsidRPr="006421E9">
        <w:rPr>
          <w:rFonts w:ascii="Times New Roman" w:hAnsi="Times New Roman"/>
          <w:color w:val="000000" w:themeColor="text1"/>
        </w:rPr>
        <w:t>年間執行降低漏水率計畫之管線汰換工作，僅能依「台灣自來水公司汰換管線實施要點」第</w:t>
      </w:r>
      <w:r w:rsidRPr="006421E9">
        <w:rPr>
          <w:rFonts w:ascii="Times New Roman" w:hAnsi="Times New Roman"/>
          <w:color w:val="000000" w:themeColor="text1"/>
        </w:rPr>
        <w:t>3</w:t>
      </w:r>
      <w:r w:rsidRPr="006421E9">
        <w:rPr>
          <w:rFonts w:ascii="Times New Roman" w:hAnsi="Times New Roman"/>
          <w:color w:val="000000" w:themeColor="text1"/>
        </w:rPr>
        <w:t>點規定，採管線逾使用年限等非量化區域漏水量之項目進行評估，尚無法全面依自來水管網分區計量結果，擇選漏水嚴重地區，優先執行各項降漏作業。</w:t>
      </w:r>
    </w:p>
    <w:p w:rsidR="008D1E7E" w:rsidRPr="006421E9" w:rsidRDefault="008D1E7E" w:rsidP="001E71B1">
      <w:pPr>
        <w:pStyle w:val="4"/>
        <w:spacing w:line="0" w:lineRule="atLeast"/>
        <w:ind w:leftChars="300" w:left="1600" w:hangingChars="200" w:hanging="640"/>
        <w:rPr>
          <w:rFonts w:ascii="Times New Roman" w:hAnsi="Times New Roman"/>
          <w:color w:val="000000" w:themeColor="text1"/>
          <w:szCs w:val="32"/>
        </w:rPr>
      </w:pPr>
      <w:r w:rsidRPr="006421E9">
        <w:rPr>
          <w:rFonts w:ascii="Times New Roman" w:hAnsi="Times New Roman"/>
          <w:noProof/>
          <w:color w:val="000000" w:themeColor="text1"/>
          <w:szCs w:val="32"/>
        </w:rPr>
        <w:t>審計部於</w:t>
      </w:r>
      <w:r w:rsidRPr="006421E9">
        <w:rPr>
          <w:rFonts w:ascii="Times New Roman" w:hAnsi="Times New Roman"/>
          <w:color w:val="000000" w:themeColor="text1"/>
        </w:rPr>
        <w:t>101</w:t>
      </w:r>
      <w:r w:rsidRPr="006421E9">
        <w:rPr>
          <w:rFonts w:ascii="Times New Roman" w:hAnsi="Times New Roman"/>
          <w:color w:val="000000" w:themeColor="text1"/>
        </w:rPr>
        <w:t>年</w:t>
      </w:r>
      <w:r w:rsidRPr="006421E9">
        <w:rPr>
          <w:rFonts w:ascii="Times New Roman" w:hAnsi="Times New Roman"/>
          <w:color w:val="000000" w:themeColor="text1"/>
        </w:rPr>
        <w:t>12</w:t>
      </w:r>
      <w:r w:rsidRPr="006421E9">
        <w:rPr>
          <w:rFonts w:ascii="Times New Roman" w:hAnsi="Times New Roman"/>
          <w:snapToGrid w:val="0"/>
          <w:color w:val="000000" w:themeColor="text1"/>
        </w:rPr>
        <w:t>月查核台水公司第一區及第十區管理處之管網地理資訊系統建置及分區計量管網規劃辦理情形</w:t>
      </w:r>
      <w:r w:rsidRPr="006421E9">
        <w:rPr>
          <w:rFonts w:ascii="Times New Roman" w:hAnsi="Times New Roman"/>
          <w:color w:val="000000" w:themeColor="text1"/>
        </w:rPr>
        <w:t>，各有</w:t>
      </w:r>
      <w:r w:rsidRPr="006421E9">
        <w:rPr>
          <w:rFonts w:ascii="Times New Roman" w:hAnsi="Times New Roman"/>
          <w:color w:val="000000" w:themeColor="text1"/>
        </w:rPr>
        <w:t>4</w:t>
      </w:r>
      <w:r w:rsidRPr="006421E9">
        <w:rPr>
          <w:rFonts w:ascii="Times New Roman" w:hAnsi="Times New Roman"/>
          <w:color w:val="000000" w:themeColor="text1"/>
        </w:rPr>
        <w:t>個及</w:t>
      </w:r>
      <w:r w:rsidRPr="006421E9">
        <w:rPr>
          <w:rFonts w:ascii="Times New Roman" w:hAnsi="Times New Roman"/>
          <w:color w:val="000000" w:themeColor="text1"/>
        </w:rPr>
        <w:t>3</w:t>
      </w:r>
      <w:r w:rsidRPr="006421E9">
        <w:rPr>
          <w:rFonts w:ascii="Times New Roman" w:hAnsi="Times New Roman"/>
          <w:color w:val="000000" w:themeColor="text1"/>
        </w:rPr>
        <w:t>個單位（約占</w:t>
      </w:r>
      <w:r w:rsidRPr="006421E9">
        <w:rPr>
          <w:rFonts w:ascii="Times New Roman" w:hAnsi="Times New Roman"/>
          <w:color w:val="000000" w:themeColor="text1"/>
        </w:rPr>
        <w:t>50%</w:t>
      </w:r>
      <w:r w:rsidRPr="006421E9">
        <w:rPr>
          <w:rFonts w:ascii="Times New Roman" w:hAnsi="Times New Roman"/>
          <w:color w:val="000000" w:themeColor="text1"/>
        </w:rPr>
        <w:t>及</w:t>
      </w:r>
      <w:r w:rsidRPr="006421E9">
        <w:rPr>
          <w:rFonts w:ascii="Times New Roman" w:hAnsi="Times New Roman"/>
          <w:color w:val="000000" w:themeColor="text1"/>
        </w:rPr>
        <w:t>75%</w:t>
      </w:r>
      <w:r w:rsidRPr="006421E9">
        <w:rPr>
          <w:rFonts w:ascii="Times New Roman" w:hAnsi="Times New Roman"/>
          <w:color w:val="000000" w:themeColor="text1"/>
        </w:rPr>
        <w:t>）未著手辦理管網地理資訊系統建置，及分別有</w:t>
      </w:r>
      <w:r w:rsidRPr="006421E9">
        <w:rPr>
          <w:rFonts w:ascii="Times New Roman" w:hAnsi="Times New Roman"/>
          <w:color w:val="000000" w:themeColor="text1"/>
        </w:rPr>
        <w:t>6</w:t>
      </w:r>
      <w:r w:rsidRPr="006421E9">
        <w:rPr>
          <w:rFonts w:ascii="Times New Roman" w:hAnsi="Times New Roman"/>
          <w:color w:val="000000" w:themeColor="text1"/>
        </w:rPr>
        <w:t>個及</w:t>
      </w:r>
      <w:r w:rsidRPr="006421E9">
        <w:rPr>
          <w:rFonts w:ascii="Times New Roman" w:hAnsi="Times New Roman"/>
          <w:color w:val="000000" w:themeColor="text1"/>
        </w:rPr>
        <w:t>19</w:t>
      </w:r>
      <w:r w:rsidRPr="006421E9">
        <w:rPr>
          <w:rFonts w:ascii="Times New Roman" w:hAnsi="Times New Roman"/>
          <w:color w:val="000000" w:themeColor="text1"/>
        </w:rPr>
        <w:t>個供水系統未完成分區計量管網規劃。另查第一區、第四區及第十區管理處雖已於</w:t>
      </w:r>
      <w:r w:rsidRPr="006421E9">
        <w:rPr>
          <w:rFonts w:ascii="Times New Roman" w:hAnsi="Times New Roman"/>
          <w:color w:val="000000" w:themeColor="text1"/>
        </w:rPr>
        <w:t>70</w:t>
      </w:r>
      <w:r w:rsidRPr="006421E9">
        <w:rPr>
          <w:rFonts w:ascii="Times New Roman" w:hAnsi="Times New Roman"/>
          <w:color w:val="000000" w:themeColor="text1"/>
        </w:rPr>
        <w:t>年間陸續委託或自辦完成部分供水系統之分區計量管網規劃作業，惟台水公司未及時檢視早期規劃內容與供水現況已大幅改變，遲自</w:t>
      </w:r>
      <w:r w:rsidRPr="006421E9">
        <w:rPr>
          <w:rFonts w:ascii="Times New Roman" w:hAnsi="Times New Roman"/>
          <w:color w:val="000000" w:themeColor="text1"/>
        </w:rPr>
        <w:t>98</w:t>
      </w:r>
      <w:r w:rsidRPr="006421E9">
        <w:rPr>
          <w:rFonts w:ascii="Times New Roman" w:hAnsi="Times New Roman"/>
          <w:color w:val="000000" w:themeColor="text1"/>
        </w:rPr>
        <w:t>年起方成立預算重新委外辦理。又上開</w:t>
      </w:r>
      <w:r w:rsidRPr="006421E9">
        <w:rPr>
          <w:rFonts w:ascii="Times New Roman" w:hAnsi="Times New Roman"/>
          <w:color w:val="000000" w:themeColor="text1"/>
        </w:rPr>
        <w:lastRenderedPageBreak/>
        <w:t>分區規劃案之招標及履約過程，因台水公司延遲辦理招標作業、招標文件履約範圍欠明確、提供給廠商之</w:t>
      </w:r>
      <w:r w:rsidRPr="006421E9">
        <w:rPr>
          <w:rFonts w:ascii="Times New Roman" w:hAnsi="Times New Roman"/>
          <w:color w:val="000000" w:themeColor="text1"/>
          <w:szCs w:val="32"/>
        </w:rPr>
        <w:t>管網圖資多與現場不符、期末報告審查作業曠日費時等因素，致分區計量管網規劃，迄今仍尚未完成，業已影響分區計量管網設置，詳列如</w:t>
      </w:r>
      <w:r w:rsidR="00006B94" w:rsidRPr="006421E9">
        <w:rPr>
          <w:rFonts w:ascii="Times New Roman" w:hAnsi="Times New Roman"/>
          <w:color w:val="000000" w:themeColor="text1"/>
          <w:szCs w:val="32"/>
        </w:rPr>
        <w:t>表三</w:t>
      </w:r>
      <w:r w:rsidR="00DE2B76" w:rsidRPr="006421E9">
        <w:rPr>
          <w:rFonts w:ascii="Times New Roman" w:hAnsi="Times New Roman"/>
          <w:color w:val="000000" w:themeColor="text1"/>
          <w:szCs w:val="32"/>
        </w:rPr>
        <w:t>。</w:t>
      </w:r>
    </w:p>
    <w:p w:rsidR="008D1E7E" w:rsidRPr="006421E9" w:rsidRDefault="008D1E7E" w:rsidP="001E71B1">
      <w:pPr>
        <w:pStyle w:val="4"/>
        <w:spacing w:line="0" w:lineRule="atLeast"/>
        <w:ind w:leftChars="300" w:left="1600" w:hangingChars="200" w:hanging="640"/>
        <w:rPr>
          <w:rFonts w:ascii="Times New Roman" w:hAnsi="Times New Roman"/>
          <w:color w:val="000000" w:themeColor="text1"/>
          <w:szCs w:val="32"/>
        </w:rPr>
      </w:pPr>
      <w:r w:rsidRPr="006421E9">
        <w:rPr>
          <w:rFonts w:ascii="Times New Roman" w:hAnsi="Times New Roman"/>
          <w:color w:val="000000" w:themeColor="text1"/>
          <w:szCs w:val="32"/>
        </w:rPr>
        <w:t>查第一區及第十區管理處於管網地理資訊系統及</w:t>
      </w:r>
      <w:r w:rsidRPr="006421E9">
        <w:rPr>
          <w:rFonts w:ascii="Times New Roman" w:hAnsi="Times New Roman"/>
          <w:color w:val="000000" w:themeColor="text1"/>
        </w:rPr>
        <w:t>分區計量規劃報告尚未完整建置前，自</w:t>
      </w:r>
      <w:r w:rsidRPr="006421E9">
        <w:rPr>
          <w:rFonts w:ascii="Times New Roman" w:hAnsi="Times New Roman"/>
          <w:color w:val="000000" w:themeColor="text1"/>
        </w:rPr>
        <w:t>93</w:t>
      </w:r>
      <w:r w:rsidRPr="006421E9">
        <w:rPr>
          <w:rFonts w:ascii="Times New Roman" w:hAnsi="Times New Roman"/>
          <w:snapToGrid w:val="0"/>
          <w:color w:val="000000" w:themeColor="text1"/>
        </w:rPr>
        <w:t>年起即逕以現有圖資及可完整計量區域建置小區</w:t>
      </w:r>
      <w:r w:rsidRPr="006421E9">
        <w:rPr>
          <w:rFonts w:ascii="Times New Roman" w:hAnsi="Times New Roman"/>
          <w:color w:val="000000" w:themeColor="text1"/>
        </w:rPr>
        <w:t>，至</w:t>
      </w:r>
      <w:r w:rsidRPr="006421E9">
        <w:rPr>
          <w:rFonts w:ascii="Times New Roman" w:hAnsi="Times New Roman"/>
          <w:color w:val="000000" w:themeColor="text1"/>
        </w:rPr>
        <w:t>100</w:t>
      </w:r>
      <w:r w:rsidRPr="006421E9">
        <w:rPr>
          <w:rFonts w:ascii="Times New Roman" w:hAnsi="Times New Roman"/>
          <w:color w:val="000000" w:themeColor="text1"/>
        </w:rPr>
        <w:t>年底分別建置</w:t>
      </w:r>
      <w:r w:rsidRPr="006421E9">
        <w:rPr>
          <w:rFonts w:ascii="Times New Roman" w:hAnsi="Times New Roman"/>
          <w:color w:val="000000" w:themeColor="text1"/>
        </w:rPr>
        <w:t>41</w:t>
      </w:r>
      <w:r w:rsidRPr="006421E9">
        <w:rPr>
          <w:rFonts w:ascii="Times New Roman" w:hAnsi="Times New Roman"/>
          <w:color w:val="000000" w:themeColor="text1"/>
        </w:rPr>
        <w:t>個及</w:t>
      </w:r>
      <w:r w:rsidRPr="006421E9">
        <w:rPr>
          <w:rFonts w:ascii="Times New Roman" w:hAnsi="Times New Roman"/>
          <w:color w:val="000000" w:themeColor="text1"/>
        </w:rPr>
        <w:t>34</w:t>
      </w:r>
      <w:r w:rsidRPr="006421E9">
        <w:rPr>
          <w:rFonts w:ascii="Times New Roman" w:hAnsi="Times New Roman"/>
          <w:color w:val="000000" w:themeColor="text1"/>
        </w:rPr>
        <w:t>個小區，經檢測漏或換管後，仍有部分小區差異比仍未達成管控目標，建置效益達成率僅分別為</w:t>
      </w:r>
      <w:r w:rsidRPr="006421E9">
        <w:rPr>
          <w:rFonts w:ascii="Times New Roman" w:hAnsi="Times New Roman"/>
          <w:color w:val="000000" w:themeColor="text1"/>
        </w:rPr>
        <w:t>66%</w:t>
      </w:r>
      <w:r w:rsidRPr="006421E9">
        <w:rPr>
          <w:rFonts w:ascii="Times New Roman" w:hAnsi="Times New Roman"/>
          <w:color w:val="000000" w:themeColor="text1"/>
        </w:rPr>
        <w:t>及</w:t>
      </w:r>
      <w:r w:rsidRPr="006421E9">
        <w:rPr>
          <w:rFonts w:ascii="Times New Roman" w:hAnsi="Times New Roman"/>
          <w:color w:val="000000" w:themeColor="text1"/>
        </w:rPr>
        <w:t>62%</w:t>
      </w:r>
      <w:r w:rsidRPr="006421E9">
        <w:rPr>
          <w:rFonts w:ascii="Times New Roman" w:hAnsi="Times New Roman"/>
          <w:color w:val="000000" w:themeColor="text1"/>
        </w:rPr>
        <w:t>。據第一區管理處檢討小區建置效益達成率偏低之問題癥結，係因小區建置在整體規劃未達成完整封閉前，即以現有圖資建置小區，顯示台水公司未及早完成分區計量管網規劃，為小區達成效益</w:t>
      </w:r>
      <w:r w:rsidR="00806766" w:rsidRPr="006421E9">
        <w:rPr>
          <w:rFonts w:ascii="Times New Roman" w:hAnsi="Times New Roman"/>
          <w:color w:val="000000" w:themeColor="text1"/>
        </w:rPr>
        <w:t>不彰</w:t>
      </w:r>
      <w:r w:rsidRPr="006421E9">
        <w:rPr>
          <w:rFonts w:ascii="Times New Roman" w:hAnsi="Times New Roman"/>
          <w:color w:val="000000" w:themeColor="text1"/>
        </w:rPr>
        <w:t>主因之一。</w:t>
      </w:r>
    </w:p>
    <w:p w:rsidR="008D1E7E" w:rsidRPr="006421E9" w:rsidRDefault="008D1E7E" w:rsidP="001E71B1">
      <w:pPr>
        <w:pStyle w:val="4"/>
        <w:spacing w:line="0" w:lineRule="atLeast"/>
        <w:ind w:leftChars="300" w:left="1600" w:hangingChars="200" w:hanging="640"/>
        <w:rPr>
          <w:rFonts w:ascii="Times New Roman" w:hAnsi="Times New Roman"/>
          <w:snapToGrid w:val="0"/>
          <w:color w:val="000000" w:themeColor="text1"/>
          <w:szCs w:val="32"/>
        </w:rPr>
      </w:pPr>
      <w:r w:rsidRPr="006421E9">
        <w:rPr>
          <w:rFonts w:ascii="Times New Roman" w:hAnsi="Times New Roman"/>
          <w:color w:val="000000" w:themeColor="text1"/>
        </w:rPr>
        <w:t>又查台水公司</w:t>
      </w:r>
      <w:r w:rsidRPr="006421E9">
        <w:rPr>
          <w:rFonts w:ascii="Times New Roman" w:hAnsi="Times New Roman"/>
          <w:color w:val="000000" w:themeColor="text1"/>
        </w:rPr>
        <w:t>98</w:t>
      </w:r>
      <w:r w:rsidRPr="006421E9">
        <w:rPr>
          <w:rFonts w:ascii="Times New Roman" w:hAnsi="Times New Roman"/>
          <w:color w:val="000000" w:themeColor="text1"/>
        </w:rPr>
        <w:t>至</w:t>
      </w:r>
      <w:r w:rsidRPr="006421E9">
        <w:rPr>
          <w:rFonts w:ascii="Times New Roman" w:hAnsi="Times New Roman"/>
          <w:color w:val="000000" w:themeColor="text1"/>
        </w:rPr>
        <w:t>100</w:t>
      </w:r>
      <w:r w:rsidRPr="006421E9">
        <w:rPr>
          <w:rFonts w:ascii="Times New Roman" w:hAnsi="Times New Roman"/>
          <w:color w:val="000000" w:themeColor="text1"/>
        </w:rPr>
        <w:t>年降低漏水率相關之固定資產建設計畫，分配予第一區及第十區管理處之預算金額分別為</w:t>
      </w:r>
      <w:r w:rsidRPr="006421E9">
        <w:rPr>
          <w:rFonts w:ascii="Times New Roman" w:hAnsi="Times New Roman"/>
          <w:color w:val="000000" w:themeColor="text1"/>
        </w:rPr>
        <w:t>14</w:t>
      </w:r>
      <w:r w:rsidRPr="006421E9">
        <w:rPr>
          <w:rFonts w:ascii="Times New Roman" w:hAnsi="Times New Roman"/>
          <w:color w:val="000000" w:themeColor="text1"/>
        </w:rPr>
        <w:t>億</w:t>
      </w:r>
      <w:r w:rsidRPr="006421E9">
        <w:rPr>
          <w:rFonts w:ascii="Times New Roman" w:hAnsi="Times New Roman"/>
          <w:color w:val="000000" w:themeColor="text1"/>
        </w:rPr>
        <w:t>2,107</w:t>
      </w:r>
      <w:r w:rsidRPr="006421E9">
        <w:rPr>
          <w:rFonts w:ascii="Times New Roman" w:hAnsi="Times New Roman"/>
          <w:color w:val="000000" w:themeColor="text1"/>
        </w:rPr>
        <w:t>萬餘元及</w:t>
      </w:r>
      <w:r w:rsidRPr="006421E9">
        <w:rPr>
          <w:rFonts w:ascii="Times New Roman" w:hAnsi="Times New Roman"/>
          <w:color w:val="000000" w:themeColor="text1"/>
        </w:rPr>
        <w:t>5</w:t>
      </w:r>
      <w:r w:rsidRPr="006421E9">
        <w:rPr>
          <w:rFonts w:ascii="Times New Roman" w:hAnsi="Times New Roman"/>
          <w:color w:val="000000" w:themeColor="text1"/>
        </w:rPr>
        <w:t>億</w:t>
      </w:r>
      <w:r w:rsidRPr="006421E9">
        <w:rPr>
          <w:rFonts w:ascii="Times New Roman" w:hAnsi="Times New Roman"/>
          <w:color w:val="000000" w:themeColor="text1"/>
        </w:rPr>
        <w:t>1,785</w:t>
      </w:r>
      <w:r w:rsidRPr="006421E9">
        <w:rPr>
          <w:rFonts w:ascii="Times New Roman" w:hAnsi="Times New Roman"/>
          <w:color w:val="000000" w:themeColor="text1"/>
        </w:rPr>
        <w:t>萬餘元，實際執行</w:t>
      </w:r>
      <w:r w:rsidRPr="006421E9">
        <w:rPr>
          <w:rFonts w:ascii="Times New Roman" w:hAnsi="Times New Roman"/>
          <w:color w:val="000000" w:themeColor="text1"/>
        </w:rPr>
        <w:t>10</w:t>
      </w:r>
      <w:r w:rsidRPr="006421E9">
        <w:rPr>
          <w:rFonts w:ascii="Times New Roman" w:hAnsi="Times New Roman"/>
          <w:color w:val="000000" w:themeColor="text1"/>
        </w:rPr>
        <w:t>億</w:t>
      </w:r>
      <w:r w:rsidRPr="006421E9">
        <w:rPr>
          <w:rFonts w:ascii="Times New Roman" w:hAnsi="Times New Roman"/>
          <w:color w:val="000000" w:themeColor="text1"/>
        </w:rPr>
        <w:t>9,681</w:t>
      </w:r>
      <w:r w:rsidRPr="006421E9">
        <w:rPr>
          <w:rFonts w:ascii="Times New Roman" w:hAnsi="Times New Roman"/>
          <w:color w:val="000000" w:themeColor="text1"/>
        </w:rPr>
        <w:t>萬元及</w:t>
      </w:r>
      <w:r w:rsidRPr="006421E9">
        <w:rPr>
          <w:rFonts w:ascii="Times New Roman" w:hAnsi="Times New Roman"/>
          <w:color w:val="000000" w:themeColor="text1"/>
        </w:rPr>
        <w:t>4</w:t>
      </w:r>
      <w:r w:rsidRPr="006421E9">
        <w:rPr>
          <w:rFonts w:ascii="Times New Roman" w:hAnsi="Times New Roman"/>
          <w:color w:val="000000" w:themeColor="text1"/>
        </w:rPr>
        <w:t>億</w:t>
      </w:r>
      <w:r w:rsidRPr="006421E9">
        <w:rPr>
          <w:rFonts w:ascii="Times New Roman" w:hAnsi="Times New Roman"/>
          <w:color w:val="000000" w:themeColor="text1"/>
        </w:rPr>
        <w:t>5,227</w:t>
      </w:r>
      <w:r w:rsidRPr="006421E9">
        <w:rPr>
          <w:rFonts w:ascii="Times New Roman" w:hAnsi="Times New Roman"/>
          <w:color w:val="000000" w:themeColor="text1"/>
        </w:rPr>
        <w:t>萬餘元，分別辦理</w:t>
      </w:r>
      <w:r w:rsidRPr="006421E9">
        <w:rPr>
          <w:rFonts w:ascii="Times New Roman" w:hAnsi="Times New Roman"/>
          <w:color w:val="000000" w:themeColor="text1"/>
        </w:rPr>
        <w:t>84</w:t>
      </w:r>
      <w:r w:rsidRPr="006421E9">
        <w:rPr>
          <w:rFonts w:ascii="Times New Roman" w:hAnsi="Times New Roman"/>
          <w:color w:val="000000" w:themeColor="text1"/>
        </w:rPr>
        <w:t>件及</w:t>
      </w:r>
      <w:r w:rsidRPr="006421E9">
        <w:rPr>
          <w:rFonts w:ascii="Times New Roman" w:hAnsi="Times New Roman"/>
          <w:color w:val="000000" w:themeColor="text1"/>
        </w:rPr>
        <w:t>39</w:t>
      </w:r>
      <w:r w:rsidRPr="006421E9">
        <w:rPr>
          <w:rFonts w:ascii="Times New Roman" w:hAnsi="Times New Roman"/>
          <w:color w:val="000000" w:themeColor="text1"/>
        </w:rPr>
        <w:t>件管線汰換工程，各汰換</w:t>
      </w:r>
      <w:r w:rsidRPr="006421E9">
        <w:rPr>
          <w:rFonts w:ascii="Times New Roman" w:hAnsi="Times New Roman"/>
          <w:color w:val="000000" w:themeColor="text1"/>
        </w:rPr>
        <w:t>135</w:t>
      </w:r>
      <w:r w:rsidRPr="006421E9">
        <w:rPr>
          <w:rFonts w:ascii="Times New Roman" w:hAnsi="Times New Roman"/>
          <w:color w:val="000000" w:themeColor="text1"/>
        </w:rPr>
        <w:t>公里及</w:t>
      </w:r>
      <w:r w:rsidRPr="006421E9">
        <w:rPr>
          <w:rFonts w:ascii="Times New Roman" w:hAnsi="Times New Roman"/>
          <w:color w:val="000000" w:themeColor="text1"/>
        </w:rPr>
        <w:t>80</w:t>
      </w:r>
      <w:r w:rsidRPr="006421E9">
        <w:rPr>
          <w:rFonts w:ascii="Times New Roman" w:hAnsi="Times New Roman"/>
          <w:color w:val="000000" w:themeColor="text1"/>
        </w:rPr>
        <w:t>公里管線，汰換率為</w:t>
      </w:r>
      <w:r w:rsidRPr="006421E9">
        <w:rPr>
          <w:rFonts w:ascii="Times New Roman" w:hAnsi="Times New Roman"/>
          <w:color w:val="000000" w:themeColor="text1"/>
        </w:rPr>
        <w:t>2.16%</w:t>
      </w:r>
      <w:r w:rsidRPr="006421E9">
        <w:rPr>
          <w:rFonts w:ascii="Times New Roman" w:hAnsi="Times New Roman"/>
          <w:color w:val="000000" w:themeColor="text1"/>
        </w:rPr>
        <w:t>及</w:t>
      </w:r>
      <w:r w:rsidRPr="006421E9">
        <w:rPr>
          <w:rFonts w:ascii="Times New Roman" w:hAnsi="Times New Roman"/>
          <w:color w:val="000000" w:themeColor="text1"/>
        </w:rPr>
        <w:t>1.80%</w:t>
      </w:r>
      <w:r w:rsidRPr="006421E9">
        <w:rPr>
          <w:rFonts w:ascii="Times New Roman" w:hAnsi="Times New Roman"/>
          <w:color w:val="000000" w:themeColor="text1"/>
        </w:rPr>
        <w:t>。該等區處之「汰換管線小組」於審查年度預定辦理之汰換工程時，均未依經建會</w:t>
      </w:r>
      <w:r w:rsidRPr="006421E9">
        <w:rPr>
          <w:rFonts w:ascii="Times New Roman" w:hAnsi="Times New Roman"/>
          <w:color w:val="000000" w:themeColor="text1"/>
        </w:rPr>
        <w:t>97</w:t>
      </w:r>
      <w:r w:rsidRPr="006421E9">
        <w:rPr>
          <w:rFonts w:ascii="Times New Roman" w:hAnsi="Times New Roman"/>
          <w:color w:val="000000" w:themeColor="text1"/>
        </w:rPr>
        <w:t>年</w:t>
      </w:r>
      <w:r w:rsidRPr="006421E9">
        <w:rPr>
          <w:rFonts w:ascii="Times New Roman" w:hAnsi="Times New Roman"/>
          <w:color w:val="000000" w:themeColor="text1"/>
        </w:rPr>
        <w:t>12</w:t>
      </w:r>
      <w:r w:rsidRPr="006421E9">
        <w:rPr>
          <w:rFonts w:ascii="Times New Roman" w:hAnsi="Times New Roman"/>
          <w:color w:val="000000" w:themeColor="text1"/>
        </w:rPr>
        <w:t>月</w:t>
      </w:r>
      <w:r w:rsidRPr="006421E9">
        <w:rPr>
          <w:rFonts w:ascii="Times New Roman" w:hAnsi="Times New Roman"/>
          <w:color w:val="000000" w:themeColor="text1"/>
        </w:rPr>
        <w:t>23</w:t>
      </w:r>
      <w:r w:rsidRPr="006421E9">
        <w:rPr>
          <w:rFonts w:ascii="Times New Roman" w:hAnsi="Times New Roman"/>
          <w:color w:val="000000" w:themeColor="text1"/>
        </w:rPr>
        <w:t>日之計畫審議結論，以分區計量結果針對最有效換管處優先換管方式辦理，又其中各有</w:t>
      </w:r>
      <w:r w:rsidRPr="006421E9">
        <w:rPr>
          <w:rFonts w:ascii="Times New Roman" w:hAnsi="Times New Roman"/>
          <w:color w:val="000000" w:themeColor="text1"/>
        </w:rPr>
        <w:t>64</w:t>
      </w:r>
      <w:r w:rsidRPr="006421E9">
        <w:rPr>
          <w:rFonts w:ascii="Times New Roman" w:hAnsi="Times New Roman"/>
          <w:color w:val="000000" w:themeColor="text1"/>
        </w:rPr>
        <w:t>件及</w:t>
      </w:r>
      <w:r w:rsidRPr="006421E9">
        <w:rPr>
          <w:rFonts w:ascii="Times New Roman" w:hAnsi="Times New Roman"/>
          <w:color w:val="000000" w:themeColor="text1"/>
        </w:rPr>
        <w:t>21</w:t>
      </w:r>
      <w:r w:rsidRPr="006421E9">
        <w:rPr>
          <w:rFonts w:ascii="Times New Roman" w:hAnsi="Times New Roman"/>
          <w:color w:val="000000" w:themeColor="text1"/>
        </w:rPr>
        <w:t>件工程，占所辦汰換工程之</w:t>
      </w:r>
      <w:r w:rsidRPr="006421E9">
        <w:rPr>
          <w:rFonts w:ascii="Times New Roman" w:hAnsi="Times New Roman"/>
          <w:color w:val="000000" w:themeColor="text1"/>
        </w:rPr>
        <w:t>76%</w:t>
      </w:r>
      <w:r w:rsidRPr="006421E9">
        <w:rPr>
          <w:rFonts w:ascii="Times New Roman" w:hAnsi="Times New Roman"/>
          <w:color w:val="000000" w:themeColor="text1"/>
        </w:rPr>
        <w:t>及</w:t>
      </w:r>
      <w:r w:rsidRPr="006421E9">
        <w:rPr>
          <w:rFonts w:ascii="Times New Roman" w:hAnsi="Times New Roman"/>
          <w:color w:val="000000" w:themeColor="text1"/>
        </w:rPr>
        <w:t>54%</w:t>
      </w:r>
      <w:r w:rsidRPr="006421E9">
        <w:rPr>
          <w:rFonts w:ascii="Times New Roman" w:hAnsi="Times New Roman"/>
          <w:color w:val="000000" w:themeColor="text1"/>
        </w:rPr>
        <w:t>，係依行為時之汰換管線實施要點第</w:t>
      </w:r>
      <w:r w:rsidRPr="006421E9">
        <w:rPr>
          <w:rFonts w:ascii="Times New Roman" w:hAnsi="Times New Roman"/>
          <w:color w:val="000000" w:themeColor="text1"/>
        </w:rPr>
        <w:t>3</w:t>
      </w:r>
      <w:r w:rsidRPr="006421E9">
        <w:rPr>
          <w:rFonts w:ascii="Times New Roman" w:hAnsi="Times New Roman"/>
          <w:color w:val="000000" w:themeColor="text1"/>
        </w:rPr>
        <w:t>點第</w:t>
      </w:r>
      <w:r w:rsidRPr="006421E9">
        <w:rPr>
          <w:rFonts w:ascii="Times New Roman" w:hAnsi="Times New Roman"/>
          <w:color w:val="000000" w:themeColor="text1"/>
        </w:rPr>
        <w:t>1</w:t>
      </w:r>
      <w:r w:rsidRPr="006421E9">
        <w:rPr>
          <w:rFonts w:ascii="Times New Roman" w:hAnsi="Times New Roman"/>
          <w:color w:val="000000" w:themeColor="text1"/>
        </w:rPr>
        <w:t>款，因該段管線已逾使用年限，即列案辦理汰換；另各有</w:t>
      </w:r>
      <w:r w:rsidRPr="006421E9">
        <w:rPr>
          <w:rFonts w:ascii="Times New Roman" w:hAnsi="Times New Roman"/>
          <w:color w:val="000000" w:themeColor="text1"/>
        </w:rPr>
        <w:t>14</w:t>
      </w:r>
      <w:r w:rsidRPr="006421E9">
        <w:rPr>
          <w:rFonts w:ascii="Times New Roman" w:hAnsi="Times New Roman"/>
          <w:color w:val="000000" w:themeColor="text1"/>
        </w:rPr>
        <w:t>件及</w:t>
      </w:r>
      <w:r w:rsidRPr="006421E9">
        <w:rPr>
          <w:rFonts w:ascii="Times New Roman" w:hAnsi="Times New Roman"/>
          <w:color w:val="000000" w:themeColor="text1"/>
        </w:rPr>
        <w:t>9</w:t>
      </w:r>
      <w:r w:rsidRPr="006421E9">
        <w:rPr>
          <w:rFonts w:ascii="Times New Roman" w:hAnsi="Times New Roman"/>
          <w:color w:val="000000" w:themeColor="text1"/>
        </w:rPr>
        <w:t>件工程，占所辦汰換工程之</w:t>
      </w:r>
      <w:r w:rsidRPr="006421E9">
        <w:rPr>
          <w:rFonts w:ascii="Times New Roman" w:hAnsi="Times New Roman"/>
          <w:color w:val="000000" w:themeColor="text1"/>
        </w:rPr>
        <w:t>17%</w:t>
      </w:r>
      <w:r w:rsidRPr="006421E9">
        <w:rPr>
          <w:rFonts w:ascii="Times New Roman" w:hAnsi="Times New Roman"/>
          <w:color w:val="000000" w:themeColor="text1"/>
        </w:rPr>
        <w:t>及</w:t>
      </w:r>
      <w:r w:rsidRPr="006421E9">
        <w:rPr>
          <w:rFonts w:ascii="Times New Roman" w:hAnsi="Times New Roman"/>
          <w:color w:val="000000" w:themeColor="text1"/>
        </w:rPr>
        <w:t>23%</w:t>
      </w:r>
      <w:r w:rsidRPr="006421E9">
        <w:rPr>
          <w:rFonts w:ascii="Times New Roman" w:hAnsi="Times New Roman"/>
          <w:color w:val="000000" w:themeColor="text1"/>
        </w:rPr>
        <w:t>，係依行為時之汰換管線實施要點第</w:t>
      </w:r>
      <w:r w:rsidRPr="006421E9">
        <w:rPr>
          <w:rFonts w:ascii="Times New Roman" w:hAnsi="Times New Roman"/>
          <w:color w:val="000000" w:themeColor="text1"/>
        </w:rPr>
        <w:t>3</w:t>
      </w:r>
      <w:r w:rsidRPr="006421E9">
        <w:rPr>
          <w:rFonts w:ascii="Times New Roman" w:hAnsi="Times New Roman"/>
          <w:color w:val="000000" w:themeColor="text1"/>
        </w:rPr>
        <w:t>點第</w:t>
      </w:r>
      <w:r w:rsidRPr="006421E9">
        <w:rPr>
          <w:rFonts w:ascii="Times New Roman" w:hAnsi="Times New Roman"/>
          <w:color w:val="000000" w:themeColor="text1"/>
        </w:rPr>
        <w:t>2</w:t>
      </w:r>
      <w:r w:rsidRPr="006421E9">
        <w:rPr>
          <w:rFonts w:ascii="Times New Roman" w:hAnsi="Times New Roman"/>
          <w:color w:val="000000" w:themeColor="text1"/>
        </w:rPr>
        <w:t>款「漏水頻繁者」或第</w:t>
      </w:r>
      <w:r w:rsidRPr="006421E9">
        <w:rPr>
          <w:rFonts w:ascii="Times New Roman" w:hAnsi="Times New Roman"/>
          <w:color w:val="000000" w:themeColor="text1"/>
        </w:rPr>
        <w:t>5</w:t>
      </w:r>
      <w:r w:rsidRPr="006421E9">
        <w:rPr>
          <w:rFonts w:ascii="Times New Roman" w:hAnsi="Times New Roman"/>
          <w:color w:val="000000" w:themeColor="text1"/>
        </w:rPr>
        <w:t>款「都</w:t>
      </w:r>
      <w:r w:rsidRPr="006421E9">
        <w:rPr>
          <w:rFonts w:ascii="Times New Roman" w:hAnsi="Times New Roman"/>
          <w:color w:val="000000" w:themeColor="text1"/>
        </w:rPr>
        <w:lastRenderedPageBreak/>
        <w:t>會區售水率偏低者」，評估辦理管線汰換，經抽查部分工程填報之汰換管線效益評估表，亦未列載汰換區域之漏水量或漏水頻率，無法依漏水頻率或漏水嚴重程度評估換管之必要性。另上開區處擇定計畫中之部分工程，於工程開工後裝設流量計以估算管線汰換後之節水效益</w:t>
      </w:r>
      <w:r w:rsidRPr="006421E9">
        <w:rPr>
          <w:rStyle w:val="af5"/>
          <w:rFonts w:ascii="Times New Roman" w:hAnsi="Times New Roman"/>
          <w:color w:val="000000" w:themeColor="text1"/>
        </w:rPr>
        <w:footnoteReference w:id="1"/>
      </w:r>
      <w:r w:rsidRPr="006421E9">
        <w:rPr>
          <w:rFonts w:ascii="Times New Roman" w:hAnsi="Times New Roman"/>
          <w:color w:val="000000" w:themeColor="text1"/>
        </w:rPr>
        <w:t>，諸如第十區管理處</w:t>
      </w:r>
      <w:r w:rsidRPr="006421E9">
        <w:rPr>
          <w:rFonts w:ascii="Times New Roman" w:hAnsi="Times New Roman"/>
          <w:color w:val="000000" w:themeColor="text1"/>
        </w:rPr>
        <w:t>98</w:t>
      </w:r>
      <w:r w:rsidRPr="006421E9">
        <w:rPr>
          <w:rFonts w:ascii="Times New Roman" w:hAnsi="Times New Roman"/>
          <w:color w:val="000000" w:themeColor="text1"/>
        </w:rPr>
        <w:t>年度辦理「臺東系統</w:t>
      </w:r>
      <w:r w:rsidRPr="006421E9">
        <w:rPr>
          <w:rFonts w:ascii="Times New Roman" w:hAnsi="Times New Roman"/>
          <w:color w:val="000000" w:themeColor="text1"/>
        </w:rPr>
        <w:t>-</w:t>
      </w:r>
      <w:r w:rsidRPr="006421E9">
        <w:rPr>
          <w:rFonts w:ascii="Times New Roman" w:hAnsi="Times New Roman"/>
          <w:color w:val="000000" w:themeColor="text1"/>
        </w:rPr>
        <w:t>新生南區</w:t>
      </w:r>
      <w:r w:rsidRPr="006421E9">
        <w:rPr>
          <w:rFonts w:ascii="Times New Roman" w:hAnsi="Times New Roman"/>
          <w:color w:val="000000" w:themeColor="text1"/>
        </w:rPr>
        <w:t>(</w:t>
      </w:r>
      <w:r w:rsidRPr="006421E9">
        <w:rPr>
          <w:rFonts w:ascii="Times New Roman" w:hAnsi="Times New Roman"/>
          <w:color w:val="000000" w:themeColor="text1"/>
        </w:rPr>
        <w:t>傳廣路、鄭州街、寧波街</w:t>
      </w:r>
      <w:r w:rsidRPr="006421E9">
        <w:rPr>
          <w:rFonts w:ascii="Times New Roman" w:hAnsi="Times New Roman"/>
          <w:color w:val="000000" w:themeColor="text1"/>
        </w:rPr>
        <w:t>)</w:t>
      </w:r>
      <w:r w:rsidRPr="006421E9">
        <w:rPr>
          <w:rFonts w:ascii="Times New Roman" w:hAnsi="Times New Roman"/>
          <w:color w:val="000000" w:themeColor="text1"/>
        </w:rPr>
        <w:t>管線抽換工程」及</w:t>
      </w:r>
      <w:r w:rsidRPr="006421E9">
        <w:rPr>
          <w:rFonts w:ascii="Times New Roman" w:hAnsi="Times New Roman"/>
          <w:color w:val="000000" w:themeColor="text1"/>
        </w:rPr>
        <w:t>100</w:t>
      </w:r>
      <w:r w:rsidRPr="006421E9">
        <w:rPr>
          <w:rFonts w:ascii="Times New Roman" w:hAnsi="Times New Roman"/>
          <w:color w:val="000000" w:themeColor="text1"/>
        </w:rPr>
        <w:t>年度辦理「關山系統</w:t>
      </w:r>
      <w:r w:rsidRPr="006421E9">
        <w:rPr>
          <w:rFonts w:ascii="Times New Roman" w:hAnsi="Times New Roman"/>
          <w:color w:val="000000" w:themeColor="text1"/>
        </w:rPr>
        <w:t>-</w:t>
      </w:r>
      <w:r w:rsidRPr="006421E9">
        <w:rPr>
          <w:rFonts w:ascii="Times New Roman" w:hAnsi="Times New Roman"/>
          <w:color w:val="000000" w:themeColor="text1"/>
        </w:rPr>
        <w:t>和平路管線配合抽換工程」，係依據前開汰換管線實施要點第</w:t>
      </w:r>
      <w:r w:rsidRPr="006421E9">
        <w:rPr>
          <w:rFonts w:ascii="Times New Roman" w:hAnsi="Times New Roman"/>
          <w:color w:val="000000" w:themeColor="text1"/>
        </w:rPr>
        <w:t>3</w:t>
      </w:r>
      <w:r w:rsidRPr="006421E9">
        <w:rPr>
          <w:rFonts w:ascii="Times New Roman" w:hAnsi="Times New Roman"/>
          <w:color w:val="000000" w:themeColor="text1"/>
        </w:rPr>
        <w:t>點第</w:t>
      </w:r>
      <w:r w:rsidRPr="006421E9">
        <w:rPr>
          <w:rFonts w:ascii="Times New Roman" w:hAnsi="Times New Roman"/>
          <w:color w:val="000000" w:themeColor="text1"/>
        </w:rPr>
        <w:t>1</w:t>
      </w:r>
      <w:r w:rsidRPr="006421E9">
        <w:rPr>
          <w:rFonts w:ascii="Times New Roman" w:hAnsi="Times New Roman"/>
          <w:color w:val="000000" w:themeColor="text1"/>
        </w:rPr>
        <w:t>款，因管線逾使用年限即辦理汰換，工程經費分別為</w:t>
      </w:r>
      <w:r w:rsidRPr="006421E9">
        <w:rPr>
          <w:rFonts w:ascii="Times New Roman" w:hAnsi="Times New Roman"/>
          <w:color w:val="000000" w:themeColor="text1"/>
        </w:rPr>
        <w:t>1,714</w:t>
      </w:r>
      <w:r w:rsidRPr="006421E9">
        <w:rPr>
          <w:rFonts w:ascii="Times New Roman" w:hAnsi="Times New Roman"/>
          <w:color w:val="000000" w:themeColor="text1"/>
        </w:rPr>
        <w:t>萬元及</w:t>
      </w:r>
      <w:r w:rsidRPr="006421E9">
        <w:rPr>
          <w:rFonts w:ascii="Times New Roman" w:hAnsi="Times New Roman"/>
          <w:color w:val="000000" w:themeColor="text1"/>
        </w:rPr>
        <w:t>2,639</w:t>
      </w:r>
      <w:r w:rsidRPr="006421E9">
        <w:rPr>
          <w:rFonts w:ascii="Times New Roman" w:hAnsi="Times New Roman"/>
          <w:color w:val="000000" w:themeColor="text1"/>
        </w:rPr>
        <w:t>萬元，汰換</w:t>
      </w:r>
      <w:r w:rsidRPr="006421E9">
        <w:rPr>
          <w:rFonts w:ascii="Times New Roman" w:hAnsi="Times New Roman"/>
          <w:color w:val="000000" w:themeColor="text1"/>
        </w:rPr>
        <w:t>2,610</w:t>
      </w:r>
      <w:r w:rsidRPr="006421E9">
        <w:rPr>
          <w:rFonts w:ascii="Times New Roman" w:hAnsi="Times New Roman"/>
          <w:color w:val="000000" w:themeColor="text1"/>
        </w:rPr>
        <w:t>公尺及</w:t>
      </w:r>
      <w:r w:rsidRPr="006421E9">
        <w:rPr>
          <w:rFonts w:ascii="Times New Roman" w:hAnsi="Times New Roman"/>
          <w:color w:val="000000" w:themeColor="text1"/>
        </w:rPr>
        <w:t>5,227</w:t>
      </w:r>
      <w:r w:rsidRPr="006421E9">
        <w:rPr>
          <w:rFonts w:ascii="Times New Roman" w:hAnsi="Times New Roman"/>
          <w:color w:val="000000" w:themeColor="text1"/>
        </w:rPr>
        <w:t>公尺管線，汰換區域之降漏幅度分別僅為</w:t>
      </w:r>
      <w:r w:rsidRPr="006421E9">
        <w:rPr>
          <w:rFonts w:ascii="Times New Roman" w:hAnsi="Times New Roman"/>
          <w:color w:val="000000" w:themeColor="text1"/>
        </w:rPr>
        <w:t>20.5%</w:t>
      </w:r>
      <w:r w:rsidRPr="006421E9">
        <w:rPr>
          <w:rFonts w:ascii="Times New Roman" w:hAnsi="Times New Roman"/>
          <w:color w:val="000000" w:themeColor="text1"/>
        </w:rPr>
        <w:t>及</w:t>
      </w:r>
      <w:r w:rsidRPr="006421E9">
        <w:rPr>
          <w:rFonts w:ascii="Times New Roman" w:hAnsi="Times New Roman"/>
          <w:color w:val="000000" w:themeColor="text1"/>
        </w:rPr>
        <w:t>7.1%</w:t>
      </w:r>
      <w:r w:rsidRPr="006421E9">
        <w:rPr>
          <w:rStyle w:val="af5"/>
          <w:rFonts w:ascii="Times New Roman" w:hAnsi="Times New Roman"/>
          <w:color w:val="000000" w:themeColor="text1"/>
        </w:rPr>
        <w:footnoteReference w:id="2"/>
      </w:r>
      <w:r w:rsidRPr="006421E9">
        <w:rPr>
          <w:rFonts w:ascii="Times New Roman" w:hAnsi="Times New Roman"/>
          <w:color w:val="000000" w:themeColor="text1"/>
        </w:rPr>
        <w:t>（對照</w:t>
      </w:r>
      <w:r w:rsidRPr="006421E9">
        <w:rPr>
          <w:rFonts w:ascii="Times New Roman" w:hAnsi="Times New Roman"/>
          <w:color w:val="000000" w:themeColor="text1"/>
          <w:szCs w:val="32"/>
        </w:rPr>
        <w:t>北水處</w:t>
      </w:r>
      <w:r w:rsidRPr="006421E9">
        <w:rPr>
          <w:rFonts w:ascii="Times New Roman" w:hAnsi="Times New Roman"/>
          <w:color w:val="000000" w:themeColor="text1"/>
        </w:rPr>
        <w:t>提供資料，該處供水轄區</w:t>
      </w:r>
      <w:r w:rsidRPr="006421E9">
        <w:rPr>
          <w:rFonts w:ascii="Times New Roman" w:hAnsi="Times New Roman"/>
          <w:color w:val="000000" w:themeColor="text1"/>
        </w:rPr>
        <w:t>100</w:t>
      </w:r>
      <w:r w:rsidRPr="006421E9">
        <w:rPr>
          <w:rFonts w:ascii="Times New Roman" w:hAnsi="Times New Roman"/>
          <w:color w:val="000000" w:themeColor="text1"/>
        </w:rPr>
        <w:t>年度平均漏水率為</w:t>
      </w:r>
      <w:r w:rsidRPr="006421E9">
        <w:rPr>
          <w:rFonts w:ascii="Times New Roman" w:hAnsi="Times New Roman"/>
          <w:color w:val="000000" w:themeColor="text1"/>
        </w:rPr>
        <w:t>20.51%</w:t>
      </w:r>
      <w:r w:rsidRPr="006421E9">
        <w:rPr>
          <w:rFonts w:ascii="Times New Roman" w:hAnsi="Times New Roman"/>
          <w:color w:val="000000" w:themeColor="text1"/>
        </w:rPr>
        <w:t>，其係以小區計量工法擇選漏水率高於轄區平均漏水率之小區優先汰換管線，當年度所擇選之區域經換管後，平均漏水率可由</w:t>
      </w:r>
      <w:r w:rsidRPr="006421E9">
        <w:rPr>
          <w:rFonts w:ascii="Times New Roman" w:hAnsi="Times New Roman"/>
          <w:color w:val="000000" w:themeColor="text1"/>
        </w:rPr>
        <w:t>53.2%</w:t>
      </w:r>
      <w:r w:rsidRPr="006421E9">
        <w:rPr>
          <w:rFonts w:ascii="Times New Roman" w:hAnsi="Times New Roman"/>
          <w:color w:val="000000" w:themeColor="text1"/>
        </w:rPr>
        <w:t>降至</w:t>
      </w:r>
      <w:r w:rsidRPr="006421E9">
        <w:rPr>
          <w:rFonts w:ascii="Times New Roman" w:hAnsi="Times New Roman"/>
          <w:color w:val="000000" w:themeColor="text1"/>
        </w:rPr>
        <w:t>7%</w:t>
      </w:r>
      <w:r w:rsidRPr="006421E9">
        <w:rPr>
          <w:rFonts w:ascii="Times New Roman" w:hAnsi="Times New Roman"/>
          <w:color w:val="000000" w:themeColor="text1"/>
        </w:rPr>
        <w:t>，降低</w:t>
      </w:r>
      <w:r w:rsidRPr="006421E9">
        <w:rPr>
          <w:rFonts w:ascii="Times New Roman" w:hAnsi="Times New Roman"/>
          <w:color w:val="000000" w:themeColor="text1"/>
        </w:rPr>
        <w:t>46.2%</w:t>
      </w:r>
      <w:r w:rsidRPr="006421E9">
        <w:rPr>
          <w:rFonts w:ascii="Times New Roman" w:hAnsi="Times New Roman"/>
          <w:color w:val="000000" w:themeColor="text1"/>
        </w:rPr>
        <w:t>，降漏幅度為</w:t>
      </w:r>
      <w:r w:rsidRPr="006421E9">
        <w:rPr>
          <w:rFonts w:ascii="Times New Roman" w:hAnsi="Times New Roman"/>
          <w:color w:val="000000" w:themeColor="text1"/>
        </w:rPr>
        <w:t>86.8%</w:t>
      </w:r>
      <w:r w:rsidRPr="006421E9">
        <w:rPr>
          <w:rStyle w:val="af5"/>
          <w:rFonts w:ascii="Times New Roman" w:hAnsi="Times New Roman"/>
          <w:color w:val="000000" w:themeColor="text1"/>
        </w:rPr>
        <w:footnoteReference w:id="3"/>
      </w:r>
      <w:r w:rsidRPr="006421E9">
        <w:rPr>
          <w:rFonts w:ascii="Times New Roman" w:hAnsi="Times New Roman"/>
          <w:color w:val="000000" w:themeColor="text1"/>
        </w:rPr>
        <w:t>），顯示台水公司未能藉由行為時之汰換管線實施要點所規範各項管線汰換原則，挑選漏水嚴重區域優先汰換管線，減漏效益不彰。</w:t>
      </w:r>
      <w:r w:rsidR="00334987" w:rsidRPr="006421E9">
        <w:rPr>
          <w:rFonts w:ascii="Times New Roman" w:hAnsi="Times New Roman"/>
          <w:color w:val="000000" w:themeColor="text1"/>
        </w:rPr>
        <w:t>另</w:t>
      </w:r>
      <w:r w:rsidRPr="006421E9">
        <w:rPr>
          <w:rFonts w:ascii="Times New Roman" w:hAnsi="Times New Roman"/>
          <w:snapToGrid w:val="0"/>
          <w:color w:val="000000" w:themeColor="text1"/>
        </w:rPr>
        <w:t>，第一區與第十區管理處漏水率分別為</w:t>
      </w:r>
      <w:r w:rsidRPr="006421E9">
        <w:rPr>
          <w:rFonts w:ascii="Times New Roman" w:hAnsi="Times New Roman"/>
          <w:snapToGrid w:val="0"/>
          <w:color w:val="000000" w:themeColor="text1"/>
        </w:rPr>
        <w:t>34.38%</w:t>
      </w:r>
      <w:r w:rsidRPr="006421E9">
        <w:rPr>
          <w:rFonts w:ascii="Times New Roman" w:hAnsi="Times New Roman"/>
          <w:snapToGrid w:val="0"/>
          <w:color w:val="000000" w:themeColor="text1"/>
        </w:rPr>
        <w:t>及</w:t>
      </w:r>
      <w:r w:rsidRPr="006421E9">
        <w:rPr>
          <w:rFonts w:ascii="Times New Roman" w:hAnsi="Times New Roman"/>
          <w:snapToGrid w:val="0"/>
          <w:color w:val="000000" w:themeColor="text1"/>
        </w:rPr>
        <w:t>35.84%</w:t>
      </w:r>
      <w:r w:rsidRPr="006421E9">
        <w:rPr>
          <w:rFonts w:ascii="Times New Roman" w:hAnsi="Times New Roman"/>
          <w:snapToGrid w:val="0"/>
          <w:color w:val="000000" w:themeColor="text1"/>
        </w:rPr>
        <w:t>，其中第十區管理處</w:t>
      </w:r>
      <w:r w:rsidRPr="006421E9">
        <w:rPr>
          <w:rFonts w:ascii="Times New Roman" w:hAnsi="Times New Roman"/>
          <w:snapToGrid w:val="0"/>
          <w:color w:val="000000" w:themeColor="text1"/>
        </w:rPr>
        <w:t>100</w:t>
      </w:r>
      <w:r w:rsidRPr="006421E9">
        <w:rPr>
          <w:rFonts w:ascii="Times New Roman" w:hAnsi="Times New Roman"/>
          <w:snapToGrid w:val="0"/>
          <w:color w:val="000000" w:themeColor="text1"/>
        </w:rPr>
        <w:t>年度之漏水率反較</w:t>
      </w:r>
      <w:r w:rsidRPr="006421E9">
        <w:rPr>
          <w:rFonts w:ascii="Times New Roman" w:hAnsi="Times New Roman"/>
          <w:snapToGrid w:val="0"/>
          <w:color w:val="000000" w:themeColor="text1"/>
        </w:rPr>
        <w:t>97</w:t>
      </w:r>
      <w:r w:rsidRPr="006421E9">
        <w:rPr>
          <w:rFonts w:ascii="Times New Roman" w:hAnsi="Times New Roman"/>
          <w:snapToGrid w:val="0"/>
          <w:color w:val="000000" w:themeColor="text1"/>
        </w:rPr>
        <w:t>年度提高</w:t>
      </w:r>
      <w:r w:rsidRPr="006421E9">
        <w:rPr>
          <w:rFonts w:ascii="Times New Roman" w:hAnsi="Times New Roman"/>
          <w:snapToGrid w:val="0"/>
          <w:color w:val="000000" w:themeColor="text1"/>
        </w:rPr>
        <w:t>3.39%</w:t>
      </w:r>
      <w:r w:rsidRPr="006421E9">
        <w:rPr>
          <w:rFonts w:ascii="Times New Roman" w:hAnsi="Times New Roman"/>
          <w:snapToGrid w:val="0"/>
          <w:color w:val="000000" w:themeColor="text1"/>
        </w:rPr>
        <w:t>，顯未達成</w:t>
      </w:r>
      <w:r w:rsidRPr="006421E9">
        <w:rPr>
          <w:rFonts w:ascii="Times New Roman" w:hAnsi="Times New Roman"/>
          <w:snapToGrid w:val="0"/>
          <w:color w:val="000000" w:themeColor="text1"/>
        </w:rPr>
        <w:t>100</w:t>
      </w:r>
      <w:r w:rsidRPr="006421E9">
        <w:rPr>
          <w:rFonts w:ascii="Times New Roman" w:hAnsi="Times New Roman"/>
          <w:snapToGrid w:val="0"/>
          <w:color w:val="000000" w:themeColor="text1"/>
        </w:rPr>
        <w:t>年度漏水率需較</w:t>
      </w:r>
      <w:r w:rsidRPr="006421E9">
        <w:rPr>
          <w:rFonts w:ascii="Times New Roman" w:hAnsi="Times New Roman"/>
          <w:snapToGrid w:val="0"/>
          <w:color w:val="000000" w:themeColor="text1"/>
        </w:rPr>
        <w:t>97</w:t>
      </w:r>
      <w:r w:rsidRPr="006421E9">
        <w:rPr>
          <w:rFonts w:ascii="Times New Roman" w:hAnsi="Times New Roman"/>
          <w:snapToGrid w:val="0"/>
          <w:color w:val="000000" w:themeColor="text1"/>
        </w:rPr>
        <w:t>年度降低</w:t>
      </w:r>
      <w:r w:rsidRPr="006421E9">
        <w:rPr>
          <w:rFonts w:ascii="Times New Roman" w:hAnsi="Times New Roman"/>
          <w:snapToGrid w:val="0"/>
          <w:color w:val="000000" w:themeColor="text1"/>
        </w:rPr>
        <w:t>2.39%</w:t>
      </w:r>
      <w:r w:rsidRPr="006421E9">
        <w:rPr>
          <w:rFonts w:ascii="Times New Roman" w:hAnsi="Times New Roman"/>
          <w:snapToGrid w:val="0"/>
          <w:color w:val="000000" w:themeColor="text1"/>
        </w:rPr>
        <w:t>之計畫目標。</w:t>
      </w:r>
    </w:p>
    <w:p w:rsidR="007B3C3A" w:rsidRPr="006421E9" w:rsidRDefault="002A5BA6" w:rsidP="00E65452">
      <w:pPr>
        <w:pStyle w:val="3"/>
        <w:spacing w:line="0" w:lineRule="atLeast"/>
        <w:ind w:left="1276" w:hanging="567"/>
        <w:rPr>
          <w:rFonts w:ascii="Times New Roman" w:hAnsi="Times New Roman"/>
          <w:snapToGrid w:val="0"/>
          <w:color w:val="000000" w:themeColor="text1"/>
        </w:rPr>
      </w:pPr>
      <w:r w:rsidRPr="006421E9">
        <w:rPr>
          <w:rFonts w:ascii="Times New Roman" w:hAnsi="Times New Roman"/>
          <w:color w:val="000000" w:themeColor="text1"/>
        </w:rPr>
        <w:t>綜上，</w:t>
      </w:r>
      <w:r w:rsidRPr="006421E9">
        <w:rPr>
          <w:rFonts w:ascii="Times New Roman" w:hAnsi="Times New Roman"/>
          <w:snapToGrid w:val="0"/>
          <w:color w:val="000000" w:themeColor="text1"/>
        </w:rPr>
        <w:t>自來水管因老化、道路挖掘及通行車輛之荷重與震動等因素影響，即有發生漏水之風險，最經</w:t>
      </w:r>
      <w:r w:rsidRPr="006421E9">
        <w:rPr>
          <w:rFonts w:ascii="Times New Roman" w:hAnsi="Times New Roman"/>
          <w:snapToGrid w:val="0"/>
          <w:color w:val="000000" w:themeColor="text1"/>
        </w:rPr>
        <w:lastRenderedPageBreak/>
        <w:t>濟最快速之防止漏水對策，即是加強檢漏作業及修漏作業，檢漏作業分計畫檢漏與機動檢漏，並配合小區計量，即能強化檢漏成效，修漏作業為緊急工程，即漏即修，可防止損害之擴大，並需探討原因，針對發生漏水原因施以合適的修理，以免再度發生漏水。</w:t>
      </w:r>
      <w:r w:rsidR="00334987" w:rsidRPr="006421E9">
        <w:rPr>
          <w:rFonts w:ascii="Times New Roman" w:hAnsi="Times New Roman"/>
          <w:snapToGrid w:val="0"/>
          <w:color w:val="000000" w:themeColor="text1"/>
        </w:rPr>
        <w:t>台水公司</w:t>
      </w:r>
      <w:r w:rsidR="00334987" w:rsidRPr="006421E9">
        <w:rPr>
          <w:rFonts w:ascii="Times New Roman" w:hAnsi="Times New Roman"/>
          <w:color w:val="000000" w:themeColor="text1"/>
          <w:szCs w:val="32"/>
        </w:rPr>
        <w:t>於</w:t>
      </w:r>
      <w:r w:rsidR="00334987" w:rsidRPr="006421E9">
        <w:rPr>
          <w:rFonts w:ascii="Times New Roman" w:hAnsi="Times New Roman"/>
          <w:color w:val="000000" w:themeColor="text1"/>
          <w:szCs w:val="32"/>
        </w:rPr>
        <w:t>92</w:t>
      </w:r>
      <w:r w:rsidR="00334987" w:rsidRPr="006421E9">
        <w:rPr>
          <w:rFonts w:ascii="Times New Roman" w:hAnsi="Times New Roman"/>
          <w:color w:val="000000" w:themeColor="text1"/>
          <w:szCs w:val="32"/>
        </w:rPr>
        <w:t>年</w:t>
      </w:r>
      <w:r w:rsidR="00334987" w:rsidRPr="006421E9">
        <w:rPr>
          <w:rFonts w:ascii="Times New Roman" w:hAnsi="Times New Roman"/>
          <w:color w:val="000000" w:themeColor="text1"/>
          <w:szCs w:val="32"/>
        </w:rPr>
        <w:t>10</w:t>
      </w:r>
      <w:r w:rsidR="00334987" w:rsidRPr="006421E9">
        <w:rPr>
          <w:rFonts w:ascii="Times New Roman" w:hAnsi="Times New Roman"/>
          <w:color w:val="000000" w:themeColor="text1"/>
          <w:szCs w:val="32"/>
        </w:rPr>
        <w:t>月</w:t>
      </w:r>
      <w:r w:rsidR="00334987" w:rsidRPr="006421E9">
        <w:rPr>
          <w:rFonts w:ascii="Times New Roman" w:hAnsi="Times New Roman"/>
          <w:color w:val="000000" w:themeColor="text1"/>
          <w:szCs w:val="32"/>
        </w:rPr>
        <w:t>1</w:t>
      </w:r>
      <w:r w:rsidR="00334987" w:rsidRPr="006421E9">
        <w:rPr>
          <w:rFonts w:ascii="Times New Roman" w:hAnsi="Times New Roman"/>
          <w:color w:val="000000" w:themeColor="text1"/>
          <w:szCs w:val="32"/>
        </w:rPr>
        <w:t>日研提「降低漏水率實施計畫」</w:t>
      </w:r>
      <w:r w:rsidR="00942A69" w:rsidRPr="006421E9">
        <w:rPr>
          <w:rFonts w:ascii="Times New Roman" w:hAnsi="Times New Roman"/>
          <w:color w:val="000000" w:themeColor="text1"/>
          <w:szCs w:val="32"/>
        </w:rPr>
        <w:t>時，即</w:t>
      </w:r>
      <w:r w:rsidR="004D654A" w:rsidRPr="006421E9">
        <w:rPr>
          <w:rFonts w:ascii="Times New Roman" w:hAnsi="Times New Roman"/>
          <w:color w:val="000000" w:themeColor="text1"/>
          <w:szCs w:val="32"/>
        </w:rPr>
        <w:t>以「積極推動小區管網及總分表建置後，漏水量得以量化，更進而細分供水區域，有利於管線維護管理、檢修漏作業及汰換管線」為降低漏水率之行動準繩，惟迄今未有效控管自來水管網地理資訊系統建置及分區計量管網規劃時程，致無法確實掌握管線漏水位置、原因及漏水程度，管線汰換工程多僅憑管線逾齡即列案辦理，完全無法藉由管網分區計量擇選漏水嚴重區域優先執行汰換管線等各項降漏作業，計畫執行成效欠佳，</w:t>
      </w:r>
      <w:r w:rsidR="004D654A" w:rsidRPr="006421E9">
        <w:rPr>
          <w:rFonts w:ascii="Times New Roman" w:hAnsi="Times New Roman"/>
          <w:color w:val="000000" w:themeColor="text1"/>
        </w:rPr>
        <w:t>短</w:t>
      </w:r>
      <w:r w:rsidR="004D654A" w:rsidRPr="006421E9">
        <w:rPr>
          <w:rFonts w:ascii="Times New Roman" w:hAnsi="Times New Roman"/>
          <w:snapToGrid w:val="0"/>
          <w:color w:val="000000" w:themeColor="text1"/>
        </w:rPr>
        <w:t>期內允宜積極建置分區計量管網，</w:t>
      </w:r>
      <w:r w:rsidR="00806766" w:rsidRPr="006421E9">
        <w:rPr>
          <w:rFonts w:ascii="Times New Roman" w:hAnsi="Times New Roman"/>
          <w:snapToGrid w:val="0"/>
          <w:color w:val="000000" w:themeColor="text1"/>
        </w:rPr>
        <w:t>應以有限預算經費，</w:t>
      </w:r>
      <w:r w:rsidR="004D654A" w:rsidRPr="006421E9">
        <w:rPr>
          <w:rFonts w:ascii="Times New Roman" w:hAnsi="Times New Roman"/>
          <w:snapToGrid w:val="0"/>
          <w:color w:val="000000" w:themeColor="text1"/>
        </w:rPr>
        <w:t>修漏為主，汰換逾齡破漏管線為輔，降低漏水量、提高</w:t>
      </w:r>
      <w:r w:rsidR="00806766" w:rsidRPr="006421E9">
        <w:rPr>
          <w:rFonts w:ascii="Times New Roman" w:hAnsi="Times New Roman"/>
          <w:snapToGrid w:val="0"/>
          <w:color w:val="000000" w:themeColor="text1"/>
        </w:rPr>
        <w:t>供水效益</w:t>
      </w:r>
      <w:r w:rsidR="004D654A" w:rsidRPr="006421E9">
        <w:rPr>
          <w:rFonts w:ascii="Times New Roman" w:hAnsi="Times New Roman"/>
          <w:snapToGrid w:val="0"/>
          <w:color w:val="000000" w:themeColor="text1"/>
          <w:szCs w:val="32"/>
        </w:rPr>
        <w:t>。</w:t>
      </w:r>
    </w:p>
    <w:p w:rsidR="004231E3" w:rsidRPr="006421E9" w:rsidRDefault="00943F4D" w:rsidP="001E71B1">
      <w:pPr>
        <w:pStyle w:val="2"/>
        <w:spacing w:line="0" w:lineRule="atLeast"/>
        <w:ind w:left="1020" w:hanging="680"/>
        <w:rPr>
          <w:rFonts w:ascii="Times New Roman" w:hAnsi="Times New Roman"/>
          <w:color w:val="000000" w:themeColor="text1"/>
        </w:rPr>
      </w:pPr>
      <w:r w:rsidRPr="006421E9">
        <w:rPr>
          <w:rFonts w:ascii="Times New Roman" w:hAnsi="Times New Roman"/>
          <w:snapToGrid w:val="0"/>
          <w:color w:val="000000" w:themeColor="text1"/>
          <w:szCs w:val="32"/>
        </w:rPr>
        <w:t>台水公司</w:t>
      </w:r>
      <w:r w:rsidRPr="006421E9">
        <w:rPr>
          <w:rFonts w:ascii="Times New Roman" w:hAnsi="Times New Roman"/>
          <w:snapToGrid w:val="0"/>
          <w:color w:val="000000" w:themeColor="text1"/>
        </w:rPr>
        <w:t>辦理</w:t>
      </w:r>
      <w:r>
        <w:rPr>
          <w:rFonts w:ascii="Times New Roman" w:hAnsi="Times New Roman" w:hint="eastAsia"/>
          <w:snapToGrid w:val="0"/>
          <w:color w:val="000000" w:themeColor="text1"/>
        </w:rPr>
        <w:t>98</w:t>
      </w:r>
      <w:r>
        <w:rPr>
          <w:rFonts w:ascii="Times New Roman" w:hAnsi="Times New Roman" w:hint="eastAsia"/>
          <w:snapToGrid w:val="0"/>
          <w:color w:val="000000" w:themeColor="text1"/>
        </w:rPr>
        <w:t>至</w:t>
      </w:r>
      <w:r>
        <w:rPr>
          <w:rFonts w:ascii="Times New Roman" w:hAnsi="Times New Roman" w:hint="eastAsia"/>
          <w:snapToGrid w:val="0"/>
          <w:color w:val="000000" w:themeColor="text1"/>
        </w:rPr>
        <w:t>101</w:t>
      </w:r>
      <w:r>
        <w:rPr>
          <w:rFonts w:ascii="Times New Roman" w:hAnsi="Times New Roman" w:hint="eastAsia"/>
          <w:snapToGrid w:val="0"/>
          <w:color w:val="000000" w:themeColor="text1"/>
        </w:rPr>
        <w:t>年度</w:t>
      </w:r>
      <w:r w:rsidRPr="006421E9">
        <w:rPr>
          <w:rFonts w:ascii="Times New Roman" w:hAnsi="Times New Roman"/>
          <w:snapToGrid w:val="0"/>
          <w:color w:val="000000" w:themeColor="text1"/>
        </w:rPr>
        <w:t>「加速辦理降低自來水漏水率及穩定供水計畫」，</w:t>
      </w:r>
      <w:r>
        <w:rPr>
          <w:rFonts w:ascii="Times New Roman" w:hAnsi="Times New Roman" w:hint="eastAsia"/>
          <w:snapToGrid w:val="0"/>
          <w:color w:val="000000" w:themeColor="text1"/>
        </w:rPr>
        <w:t>未達計畫目標，仍有改善空間；又</w:t>
      </w:r>
      <w:r w:rsidR="00AC64ED" w:rsidRPr="00AC64ED">
        <w:rPr>
          <w:rFonts w:ascii="Times New Roman" w:hAnsi="Times New Roman" w:hint="eastAsia"/>
          <w:color w:val="FF0000"/>
        </w:rPr>
        <w:t>漏水</w:t>
      </w:r>
      <w:r w:rsidRPr="006421E9">
        <w:rPr>
          <w:rFonts w:ascii="Times New Roman" w:hAnsi="Times New Roman"/>
          <w:color w:val="000000" w:themeColor="text1"/>
        </w:rPr>
        <w:t>管線比例居高不下，有逐年升高趨勢，長遠來看，勢必抵消甚至拖垮小區計量管網所增進的減漏成效，台水公司允宜落實執行中長程之</w:t>
      </w:r>
      <w:r w:rsidRPr="006421E9">
        <w:rPr>
          <w:rFonts w:ascii="Times New Roman" w:hAnsi="Times New Roman"/>
          <w:color w:val="000000" w:themeColor="text1"/>
          <w:szCs w:val="32"/>
        </w:rPr>
        <w:t>「</w:t>
      </w:r>
      <w:r w:rsidRPr="006421E9">
        <w:rPr>
          <w:rFonts w:ascii="Times New Roman" w:hAnsi="Times New Roman"/>
          <w:color w:val="000000" w:themeColor="text1"/>
          <w:szCs w:val="32"/>
        </w:rPr>
        <w:t>102</w:t>
      </w:r>
      <w:r w:rsidRPr="006421E9">
        <w:rPr>
          <w:rFonts w:ascii="Times New Roman" w:hAnsi="Times New Roman"/>
          <w:color w:val="000000" w:themeColor="text1"/>
          <w:szCs w:val="32"/>
        </w:rPr>
        <w:t>至</w:t>
      </w:r>
      <w:r w:rsidRPr="006421E9">
        <w:rPr>
          <w:rFonts w:ascii="Times New Roman" w:hAnsi="Times New Roman"/>
          <w:color w:val="000000" w:themeColor="text1"/>
          <w:szCs w:val="32"/>
        </w:rPr>
        <w:t>111</w:t>
      </w:r>
      <w:r w:rsidRPr="006421E9">
        <w:rPr>
          <w:rFonts w:ascii="Times New Roman" w:hAnsi="Times New Roman"/>
          <w:color w:val="000000" w:themeColor="text1"/>
          <w:szCs w:val="32"/>
        </w:rPr>
        <w:t>年降低漏水率計畫</w:t>
      </w:r>
      <w:r w:rsidRPr="006421E9">
        <w:rPr>
          <w:rFonts w:ascii="Times New Roman" w:hAnsi="Times New Roman"/>
          <w:color w:val="000000" w:themeColor="text1"/>
          <w:szCs w:val="32"/>
        </w:rPr>
        <w:t>-</w:t>
      </w:r>
      <w:r w:rsidRPr="006421E9">
        <w:rPr>
          <w:rFonts w:ascii="Times New Roman" w:hAnsi="Times New Roman"/>
          <w:color w:val="000000" w:themeColor="text1"/>
          <w:szCs w:val="32"/>
        </w:rPr>
        <w:t>汰換管線暨分區計量管網建置計畫」，依據明確漏水資訊，採最有效降低漏水措施，</w:t>
      </w:r>
      <w:r>
        <w:rPr>
          <w:rFonts w:ascii="Times New Roman" w:hAnsi="Times New Roman"/>
          <w:color w:val="000000" w:themeColor="text1"/>
        </w:rPr>
        <w:t>力求標本兼治</w:t>
      </w:r>
    </w:p>
    <w:p w:rsidR="000F2C40" w:rsidRPr="006421E9" w:rsidRDefault="005211D1" w:rsidP="00E65452">
      <w:pPr>
        <w:pStyle w:val="3"/>
        <w:spacing w:line="0" w:lineRule="atLeast"/>
        <w:ind w:left="1276" w:hanging="567"/>
        <w:rPr>
          <w:rFonts w:ascii="Times New Roman" w:hAnsi="Times New Roman"/>
          <w:snapToGrid w:val="0"/>
          <w:color w:val="000000" w:themeColor="text1"/>
          <w:spacing w:val="-20"/>
          <w:sz w:val="28"/>
          <w:szCs w:val="28"/>
        </w:rPr>
      </w:pPr>
      <w:r w:rsidRPr="006421E9">
        <w:rPr>
          <w:rFonts w:ascii="Times New Roman" w:hAnsi="Times New Roman"/>
          <w:color w:val="000000" w:themeColor="text1"/>
        </w:rPr>
        <w:t>按</w:t>
      </w:r>
      <w:r w:rsidR="001B6C1F" w:rsidRPr="006421E9">
        <w:rPr>
          <w:rFonts w:ascii="Times New Roman" w:hAnsi="Times New Roman"/>
          <w:color w:val="000000" w:themeColor="text1"/>
        </w:rPr>
        <w:t>我國河川坡陡流短</w:t>
      </w:r>
      <w:r w:rsidR="001B6C1F" w:rsidRPr="006421E9">
        <w:rPr>
          <w:rFonts w:ascii="Times New Roman" w:hAnsi="Times New Roman"/>
          <w:bCs w:val="0"/>
          <w:snapToGrid w:val="0"/>
          <w:color w:val="000000" w:themeColor="text1"/>
          <w:szCs w:val="32"/>
        </w:rPr>
        <w:t>，不雨則旱、遇雨成癆，可開發之水資源本已極其有限，復因自來水管網老舊長久以來，漏水率居高不下，不僅直接對自來水事業造成收益損失，更造成水資源的浪費。</w:t>
      </w:r>
      <w:r w:rsidRPr="006421E9">
        <w:rPr>
          <w:rFonts w:ascii="Times New Roman" w:hAnsi="Times New Roman"/>
          <w:bCs w:val="0"/>
          <w:snapToGrid w:val="0"/>
          <w:color w:val="000000" w:themeColor="text1"/>
          <w:szCs w:val="32"/>
        </w:rPr>
        <w:t>而</w:t>
      </w:r>
      <w:r w:rsidRPr="006421E9">
        <w:rPr>
          <w:rFonts w:ascii="Times New Roman" w:hAnsi="Times New Roman"/>
          <w:snapToGrid w:val="0"/>
          <w:color w:val="000000" w:themeColor="text1"/>
          <w:szCs w:val="32"/>
        </w:rPr>
        <w:t>漏水改善屬長期有計畫性之工作，依國際自來水協會</w:t>
      </w:r>
      <w:r w:rsidR="00077770" w:rsidRPr="006421E9">
        <w:rPr>
          <w:rFonts w:ascii="Times New Roman" w:hAnsi="Times New Roman"/>
          <w:snapToGrid w:val="0"/>
          <w:color w:val="000000" w:themeColor="text1"/>
          <w:szCs w:val="32"/>
        </w:rPr>
        <w:t>（</w:t>
      </w:r>
      <w:r w:rsidR="00077770" w:rsidRPr="006421E9">
        <w:rPr>
          <w:rFonts w:ascii="Times New Roman" w:hAnsi="Times New Roman"/>
          <w:bCs w:val="0"/>
          <w:snapToGrid w:val="0"/>
          <w:color w:val="000000" w:themeColor="text1"/>
          <w:szCs w:val="32"/>
        </w:rPr>
        <w:t>International Water Association</w:t>
      </w:r>
      <w:r w:rsidR="00077770" w:rsidRPr="006421E9">
        <w:rPr>
          <w:rFonts w:ascii="Times New Roman" w:hAnsi="Times New Roman"/>
          <w:bCs w:val="0"/>
          <w:snapToGrid w:val="0"/>
          <w:color w:val="000000" w:themeColor="text1"/>
          <w:szCs w:val="32"/>
        </w:rPr>
        <w:t>，</w:t>
      </w:r>
      <w:r w:rsidR="00077770" w:rsidRPr="006421E9">
        <w:rPr>
          <w:rFonts w:ascii="Times New Roman" w:hAnsi="Times New Roman"/>
          <w:snapToGrid w:val="0"/>
          <w:color w:val="000000" w:themeColor="text1"/>
          <w:szCs w:val="32"/>
        </w:rPr>
        <w:t>IWA</w:t>
      </w:r>
      <w:r w:rsidR="00077770" w:rsidRPr="006421E9">
        <w:rPr>
          <w:rFonts w:ascii="Times New Roman" w:hAnsi="Times New Roman"/>
          <w:snapToGrid w:val="0"/>
          <w:color w:val="000000" w:themeColor="text1"/>
          <w:szCs w:val="32"/>
        </w:rPr>
        <w:t>）</w:t>
      </w:r>
      <w:r w:rsidRPr="006421E9">
        <w:rPr>
          <w:rFonts w:ascii="Times New Roman" w:hAnsi="Times New Roman"/>
          <w:snapToGrid w:val="0"/>
          <w:color w:val="000000" w:themeColor="text1"/>
          <w:szCs w:val="32"/>
        </w:rPr>
        <w:t>第</w:t>
      </w:r>
      <w:r w:rsidRPr="006421E9">
        <w:rPr>
          <w:rFonts w:ascii="Times New Roman" w:hAnsi="Times New Roman"/>
          <w:snapToGrid w:val="0"/>
          <w:color w:val="000000" w:themeColor="text1"/>
          <w:szCs w:val="32"/>
        </w:rPr>
        <w:t>20</w:t>
      </w:r>
      <w:r w:rsidRPr="006421E9">
        <w:rPr>
          <w:rFonts w:ascii="Times New Roman" w:hAnsi="Times New Roman"/>
          <w:snapToGrid w:val="0"/>
          <w:color w:val="000000" w:themeColor="text1"/>
          <w:szCs w:val="32"/>
        </w:rPr>
        <w:t>屆年會之建議資料，管線要維持漏水率不再升高，汰換標</w:t>
      </w:r>
      <w:r w:rsidRPr="006421E9">
        <w:rPr>
          <w:rFonts w:ascii="Times New Roman" w:hAnsi="Times New Roman"/>
          <w:snapToGrid w:val="0"/>
          <w:color w:val="000000" w:themeColor="text1"/>
          <w:szCs w:val="32"/>
        </w:rPr>
        <w:lastRenderedPageBreak/>
        <w:t>準每年必須於在</w:t>
      </w:r>
      <w:r w:rsidRPr="006421E9">
        <w:rPr>
          <w:rFonts w:ascii="Times New Roman" w:hAnsi="Times New Roman"/>
          <w:snapToGrid w:val="0"/>
          <w:color w:val="000000" w:themeColor="text1"/>
          <w:szCs w:val="32"/>
        </w:rPr>
        <w:t>1.5</w:t>
      </w:r>
      <w:r w:rsidRPr="006421E9">
        <w:rPr>
          <w:rFonts w:ascii="Times New Roman" w:hAnsi="Times New Roman"/>
          <w:snapToGrid w:val="0"/>
          <w:color w:val="000000" w:themeColor="text1"/>
          <w:szCs w:val="32"/>
        </w:rPr>
        <w:t>％以上（即每年汰換管線長度</w:t>
      </w:r>
      <w:r w:rsidRPr="006421E9">
        <w:rPr>
          <w:rFonts w:ascii="Times New Roman" w:hAnsi="Times New Roman"/>
          <w:snapToGrid w:val="0"/>
          <w:color w:val="000000" w:themeColor="text1"/>
          <w:szCs w:val="32"/>
        </w:rPr>
        <w:t>/</w:t>
      </w:r>
      <w:r w:rsidRPr="006421E9">
        <w:rPr>
          <w:rFonts w:ascii="Times New Roman" w:hAnsi="Times New Roman"/>
          <w:snapToGrid w:val="0"/>
          <w:color w:val="000000" w:themeColor="text1"/>
          <w:szCs w:val="32"/>
        </w:rPr>
        <w:t>管線總長度</w:t>
      </w:r>
      <w:r w:rsidRPr="006421E9">
        <w:rPr>
          <w:rFonts w:ascii="Times New Roman" w:eastAsia="新細明體" w:hAnsi="Times New Roman"/>
          <w:snapToGrid w:val="0"/>
          <w:color w:val="000000" w:themeColor="text1"/>
          <w:szCs w:val="32"/>
        </w:rPr>
        <w:t>≧</w:t>
      </w:r>
      <w:r w:rsidRPr="006421E9">
        <w:rPr>
          <w:rFonts w:ascii="Times New Roman" w:hAnsi="Times New Roman"/>
          <w:snapToGrid w:val="0"/>
          <w:color w:val="000000" w:themeColor="text1"/>
          <w:szCs w:val="32"/>
        </w:rPr>
        <w:t>1.5</w:t>
      </w:r>
      <w:r w:rsidRPr="006421E9">
        <w:rPr>
          <w:rFonts w:ascii="Times New Roman" w:hAnsi="Times New Roman"/>
          <w:snapToGrid w:val="0"/>
          <w:color w:val="000000" w:themeColor="text1"/>
          <w:szCs w:val="32"/>
        </w:rPr>
        <w:t>％），先進國家如日本為</w:t>
      </w:r>
      <w:r w:rsidRPr="006421E9">
        <w:rPr>
          <w:rFonts w:ascii="Times New Roman" w:hAnsi="Times New Roman"/>
          <w:snapToGrid w:val="0"/>
          <w:color w:val="000000" w:themeColor="text1"/>
          <w:szCs w:val="32"/>
        </w:rPr>
        <w:t>5%</w:t>
      </w:r>
      <w:r w:rsidRPr="006421E9">
        <w:rPr>
          <w:rFonts w:ascii="Times New Roman" w:hAnsi="Times New Roman"/>
          <w:snapToGrid w:val="0"/>
          <w:color w:val="000000" w:themeColor="text1"/>
          <w:szCs w:val="32"/>
        </w:rPr>
        <w:t>、美國為</w:t>
      </w:r>
      <w:r w:rsidRPr="006421E9">
        <w:rPr>
          <w:rFonts w:ascii="Times New Roman" w:hAnsi="Times New Roman"/>
          <w:snapToGrid w:val="0"/>
          <w:color w:val="000000" w:themeColor="text1"/>
          <w:szCs w:val="32"/>
        </w:rPr>
        <w:t>3.5%</w:t>
      </w:r>
      <w:r w:rsidRPr="006421E9">
        <w:rPr>
          <w:rFonts w:ascii="Times New Roman" w:hAnsi="Times New Roman"/>
          <w:snapToGrid w:val="0"/>
          <w:color w:val="000000" w:themeColor="text1"/>
          <w:szCs w:val="32"/>
        </w:rPr>
        <w:t>、德國為</w:t>
      </w:r>
      <w:r w:rsidRPr="006421E9">
        <w:rPr>
          <w:rFonts w:ascii="Times New Roman" w:hAnsi="Times New Roman"/>
          <w:snapToGrid w:val="0"/>
          <w:color w:val="000000" w:themeColor="text1"/>
          <w:szCs w:val="32"/>
        </w:rPr>
        <w:t>1.5%</w:t>
      </w:r>
      <w:r w:rsidRPr="006421E9">
        <w:rPr>
          <w:rFonts w:ascii="Times New Roman" w:hAnsi="Times New Roman"/>
          <w:snapToGrid w:val="0"/>
          <w:color w:val="000000" w:themeColor="text1"/>
          <w:szCs w:val="32"/>
        </w:rPr>
        <w:t>、瑞士為</w:t>
      </w:r>
      <w:r w:rsidRPr="006421E9">
        <w:rPr>
          <w:rFonts w:ascii="Times New Roman" w:hAnsi="Times New Roman"/>
          <w:snapToGrid w:val="0"/>
          <w:color w:val="000000" w:themeColor="text1"/>
          <w:szCs w:val="32"/>
        </w:rPr>
        <w:t>1.45%</w:t>
      </w:r>
      <w:r w:rsidRPr="006421E9">
        <w:rPr>
          <w:rFonts w:ascii="Times New Roman" w:hAnsi="Times New Roman"/>
          <w:snapToGrid w:val="0"/>
          <w:color w:val="000000" w:themeColor="text1"/>
          <w:szCs w:val="32"/>
        </w:rPr>
        <w:t>。查台水公司逾齡管線已逾全部管線</w:t>
      </w:r>
      <w:r w:rsidRPr="006421E9">
        <w:rPr>
          <w:rFonts w:ascii="Times New Roman" w:hAnsi="Times New Roman"/>
          <w:snapToGrid w:val="0"/>
          <w:color w:val="000000" w:themeColor="text1"/>
          <w:szCs w:val="32"/>
        </w:rPr>
        <w:t>32.67</w:t>
      </w:r>
      <w:r w:rsidRPr="006421E9">
        <w:rPr>
          <w:rFonts w:ascii="Times New Roman" w:hAnsi="Times New Roman"/>
          <w:snapToGrid w:val="0"/>
          <w:color w:val="000000" w:themeColor="text1"/>
          <w:szCs w:val="32"/>
        </w:rPr>
        <w:t>％，且逐年攀</w:t>
      </w:r>
      <w:r w:rsidR="00077770" w:rsidRPr="006421E9">
        <w:rPr>
          <w:rFonts w:ascii="Times New Roman" w:hAnsi="Times New Roman"/>
          <w:snapToGrid w:val="0"/>
          <w:color w:val="000000" w:themeColor="text1"/>
          <w:szCs w:val="32"/>
        </w:rPr>
        <w:t>升</w:t>
      </w:r>
      <w:r w:rsidRPr="006421E9">
        <w:rPr>
          <w:rFonts w:ascii="Times New Roman" w:hAnsi="Times New Roman"/>
          <w:snapToGrid w:val="0"/>
          <w:color w:val="000000" w:themeColor="text1"/>
          <w:szCs w:val="32"/>
        </w:rPr>
        <w:t>，惟近</w:t>
      </w:r>
      <w:r w:rsidRPr="006421E9">
        <w:rPr>
          <w:rFonts w:ascii="Times New Roman" w:hAnsi="Times New Roman"/>
          <w:snapToGrid w:val="0"/>
          <w:color w:val="000000" w:themeColor="text1"/>
          <w:szCs w:val="32"/>
        </w:rPr>
        <w:t>13</w:t>
      </w:r>
      <w:r w:rsidRPr="006421E9">
        <w:rPr>
          <w:rFonts w:ascii="Times New Roman" w:hAnsi="Times New Roman"/>
          <w:snapToGrid w:val="0"/>
          <w:color w:val="000000" w:themeColor="text1"/>
          <w:szCs w:val="32"/>
        </w:rPr>
        <w:t>年之平均年汰換率僅</w:t>
      </w:r>
      <w:r w:rsidRPr="006421E9">
        <w:rPr>
          <w:rFonts w:ascii="Times New Roman" w:hAnsi="Times New Roman"/>
          <w:snapToGrid w:val="0"/>
          <w:color w:val="000000" w:themeColor="text1"/>
          <w:szCs w:val="32"/>
        </w:rPr>
        <w:t>0.87</w:t>
      </w:r>
      <w:r w:rsidRPr="006421E9">
        <w:rPr>
          <w:rFonts w:ascii="Times New Roman" w:hAnsi="Times New Roman"/>
          <w:snapToGrid w:val="0"/>
          <w:color w:val="000000" w:themeColor="text1"/>
          <w:szCs w:val="32"/>
        </w:rPr>
        <w:t>％（詳</w:t>
      </w:r>
      <w:r w:rsidR="002F0030" w:rsidRPr="006421E9">
        <w:rPr>
          <w:rFonts w:ascii="Times New Roman" w:hAnsi="Times New Roman"/>
          <w:color w:val="000000" w:themeColor="text1"/>
          <w:szCs w:val="32"/>
        </w:rPr>
        <w:t>表一</w:t>
      </w:r>
      <w:r w:rsidR="002F0030" w:rsidRPr="006421E9">
        <w:rPr>
          <w:rFonts w:ascii="Times New Roman" w:hAnsi="Times New Roman"/>
          <w:color w:val="000000" w:themeColor="text1"/>
          <w:szCs w:val="32"/>
        </w:rPr>
        <w:t>-1</w:t>
      </w:r>
      <w:r w:rsidRPr="006421E9">
        <w:rPr>
          <w:rFonts w:ascii="Times New Roman" w:hAnsi="Times New Roman"/>
          <w:snapToGrid w:val="0"/>
          <w:color w:val="000000" w:themeColor="text1"/>
          <w:szCs w:val="32"/>
        </w:rPr>
        <w:t>），不僅未達</w:t>
      </w:r>
      <w:r w:rsidRPr="006421E9">
        <w:rPr>
          <w:rFonts w:ascii="Times New Roman" w:hAnsi="Times New Roman"/>
          <w:snapToGrid w:val="0"/>
          <w:color w:val="000000" w:themeColor="text1"/>
          <w:szCs w:val="32"/>
        </w:rPr>
        <w:t>1.5</w:t>
      </w:r>
      <w:r w:rsidRPr="006421E9">
        <w:rPr>
          <w:rFonts w:ascii="Times New Roman" w:hAnsi="Times New Roman"/>
          <w:snapToGrid w:val="0"/>
          <w:color w:val="000000" w:themeColor="text1"/>
          <w:szCs w:val="32"/>
        </w:rPr>
        <w:t>％標準，且較先進國家明顯偏低，以致漏水問題難以改善。</w:t>
      </w:r>
    </w:p>
    <w:p w:rsidR="00077770" w:rsidRPr="006421E9" w:rsidRDefault="005211D1" w:rsidP="00E65452">
      <w:pPr>
        <w:pStyle w:val="3"/>
        <w:spacing w:line="0" w:lineRule="atLeast"/>
        <w:ind w:left="1276" w:hanging="567"/>
        <w:rPr>
          <w:rFonts w:ascii="Times New Roman" w:hAnsi="Times New Roman"/>
          <w:color w:val="000000" w:themeColor="text1"/>
          <w:szCs w:val="32"/>
        </w:rPr>
      </w:pPr>
      <w:r w:rsidRPr="006421E9">
        <w:rPr>
          <w:rFonts w:ascii="Times New Roman" w:hAnsi="Times New Roman"/>
          <w:bCs w:val="0"/>
          <w:snapToGrid w:val="0"/>
          <w:color w:val="000000" w:themeColor="text1"/>
          <w:szCs w:val="32"/>
        </w:rPr>
        <w:t>台水公司</w:t>
      </w:r>
      <w:r w:rsidR="001B6C1F" w:rsidRPr="006421E9">
        <w:rPr>
          <w:rFonts w:ascii="Times New Roman" w:hAnsi="Times New Roman"/>
          <w:bCs w:val="0"/>
          <w:snapToGrid w:val="0"/>
          <w:color w:val="000000" w:themeColor="text1"/>
          <w:szCs w:val="32"/>
        </w:rPr>
        <w:t>為提升水資源有效利用、穩定供水，進而達到節能減碳、降低漏水率之目的，研提「振興經濟擴大公共建設投資計畫</w:t>
      </w:r>
      <w:r w:rsidR="001B6C1F" w:rsidRPr="006421E9">
        <w:rPr>
          <w:rFonts w:ascii="Times New Roman" w:hAnsi="Times New Roman"/>
          <w:bCs w:val="0"/>
          <w:snapToGrid w:val="0"/>
          <w:color w:val="000000" w:themeColor="text1"/>
          <w:szCs w:val="32"/>
        </w:rPr>
        <w:t>—</w:t>
      </w:r>
      <w:r w:rsidR="001B6C1F" w:rsidRPr="006421E9">
        <w:rPr>
          <w:rFonts w:ascii="Times New Roman" w:hAnsi="Times New Roman"/>
          <w:snapToGrid w:val="0"/>
          <w:color w:val="000000" w:themeColor="text1"/>
        </w:rPr>
        <w:t>加速辦理降低自來水漏水率及穩定供水計畫」，經</w:t>
      </w:r>
      <w:r w:rsidR="001B6C1F" w:rsidRPr="006421E9">
        <w:rPr>
          <w:rFonts w:ascii="Times New Roman" w:hAnsi="Times New Roman"/>
          <w:color w:val="000000" w:themeColor="text1"/>
        </w:rPr>
        <w:t>行政院</w:t>
      </w:r>
      <w:r w:rsidR="001B6C1F" w:rsidRPr="006421E9">
        <w:rPr>
          <w:rFonts w:ascii="Times New Roman" w:hAnsi="Times New Roman"/>
          <w:color w:val="000000" w:themeColor="text1"/>
        </w:rPr>
        <w:t>98</w:t>
      </w:r>
      <w:r w:rsidR="001B6C1F" w:rsidRPr="006421E9">
        <w:rPr>
          <w:rFonts w:ascii="Times New Roman" w:hAnsi="Times New Roman"/>
          <w:color w:val="000000" w:themeColor="text1"/>
        </w:rPr>
        <w:t>年</w:t>
      </w:r>
      <w:r w:rsidR="007906A6" w:rsidRPr="006421E9">
        <w:rPr>
          <w:rFonts w:ascii="Times New Roman" w:hAnsi="Times New Roman"/>
          <w:color w:val="000000" w:themeColor="text1"/>
        </w:rPr>
        <w:t>3</w:t>
      </w:r>
      <w:r w:rsidR="001B6C1F" w:rsidRPr="006421E9">
        <w:rPr>
          <w:rFonts w:ascii="Times New Roman" w:hAnsi="Times New Roman"/>
          <w:color w:val="000000" w:themeColor="text1"/>
        </w:rPr>
        <w:t>月</w:t>
      </w:r>
      <w:r w:rsidR="007906A6" w:rsidRPr="006421E9">
        <w:rPr>
          <w:rFonts w:ascii="Times New Roman" w:hAnsi="Times New Roman"/>
          <w:color w:val="000000" w:themeColor="text1"/>
        </w:rPr>
        <w:t>2</w:t>
      </w:r>
      <w:r w:rsidR="001B6C1F" w:rsidRPr="006421E9">
        <w:rPr>
          <w:rFonts w:ascii="Times New Roman" w:hAnsi="Times New Roman"/>
          <w:color w:val="000000" w:themeColor="text1"/>
        </w:rPr>
        <w:t>日核定。該計畫</w:t>
      </w:r>
      <w:r w:rsidR="001B6C1F" w:rsidRPr="006421E9">
        <w:rPr>
          <w:rFonts w:ascii="Times New Roman" w:hAnsi="Times New Roman"/>
          <w:snapToGrid w:val="0"/>
          <w:color w:val="000000" w:themeColor="text1"/>
        </w:rPr>
        <w:t>期程</w:t>
      </w:r>
      <w:r w:rsidR="00283A1A" w:rsidRPr="006421E9">
        <w:rPr>
          <w:rFonts w:ascii="Times New Roman" w:hAnsi="Times New Roman"/>
          <w:snapToGrid w:val="0"/>
          <w:color w:val="000000" w:themeColor="text1"/>
        </w:rPr>
        <w:t>為</w:t>
      </w:r>
      <w:r w:rsidR="001B6C1F" w:rsidRPr="006421E9">
        <w:rPr>
          <w:rFonts w:ascii="Times New Roman" w:hAnsi="Times New Roman"/>
          <w:snapToGrid w:val="0"/>
          <w:color w:val="000000" w:themeColor="text1"/>
        </w:rPr>
        <w:t>98</w:t>
      </w:r>
      <w:r w:rsidR="001B6C1F" w:rsidRPr="006421E9">
        <w:rPr>
          <w:rFonts w:ascii="Times New Roman" w:hAnsi="Times New Roman"/>
          <w:snapToGrid w:val="0"/>
          <w:color w:val="000000" w:themeColor="text1"/>
        </w:rPr>
        <w:t>至</w:t>
      </w:r>
      <w:r w:rsidR="001B6C1F" w:rsidRPr="006421E9">
        <w:rPr>
          <w:rFonts w:ascii="Times New Roman" w:hAnsi="Times New Roman"/>
          <w:snapToGrid w:val="0"/>
          <w:color w:val="000000" w:themeColor="text1"/>
        </w:rPr>
        <w:t>101</w:t>
      </w:r>
      <w:r w:rsidR="001B6C1F" w:rsidRPr="006421E9">
        <w:rPr>
          <w:rFonts w:ascii="Times New Roman" w:hAnsi="Times New Roman"/>
          <w:snapToGrid w:val="0"/>
          <w:color w:val="000000" w:themeColor="text1"/>
        </w:rPr>
        <w:t>年，於計畫項下編列</w:t>
      </w:r>
      <w:r w:rsidR="001B6C1F" w:rsidRPr="006421E9">
        <w:rPr>
          <w:rFonts w:ascii="Times New Roman" w:hAnsi="Times New Roman"/>
          <w:snapToGrid w:val="0"/>
          <w:color w:val="000000" w:themeColor="text1"/>
        </w:rPr>
        <w:t>272</w:t>
      </w:r>
      <w:r w:rsidR="001B6C1F" w:rsidRPr="006421E9">
        <w:rPr>
          <w:rFonts w:ascii="Times New Roman" w:hAnsi="Times New Roman"/>
          <w:snapToGrid w:val="0"/>
          <w:color w:val="000000" w:themeColor="text1"/>
        </w:rPr>
        <w:t>億元投資</w:t>
      </w:r>
      <w:r w:rsidR="00A10730" w:rsidRPr="006421E9">
        <w:rPr>
          <w:rFonts w:ascii="Times New Roman" w:hAnsi="Times New Roman"/>
          <w:snapToGrid w:val="0"/>
          <w:color w:val="000000" w:themeColor="text1"/>
          <w:szCs w:val="32"/>
        </w:rPr>
        <w:t>台水公司</w:t>
      </w:r>
      <w:r w:rsidR="001B6C1F" w:rsidRPr="006421E9">
        <w:rPr>
          <w:rFonts w:ascii="Times New Roman" w:hAnsi="Times New Roman"/>
          <w:snapToGrid w:val="0"/>
          <w:color w:val="000000" w:themeColor="text1"/>
        </w:rPr>
        <w:t>辦理降低漏水率工作（其中特別預算負擔</w:t>
      </w:r>
      <w:r w:rsidR="001B6C1F" w:rsidRPr="006421E9">
        <w:rPr>
          <w:rFonts w:ascii="Times New Roman" w:hAnsi="Times New Roman"/>
          <w:snapToGrid w:val="0"/>
          <w:color w:val="000000" w:themeColor="text1"/>
        </w:rPr>
        <w:t>108</w:t>
      </w:r>
      <w:r w:rsidR="001B6C1F" w:rsidRPr="006421E9">
        <w:rPr>
          <w:rFonts w:ascii="Times New Roman" w:hAnsi="Times New Roman"/>
          <w:snapToGrid w:val="0"/>
          <w:color w:val="000000" w:themeColor="text1"/>
        </w:rPr>
        <w:t>億元，</w:t>
      </w:r>
      <w:r w:rsidR="00A10730" w:rsidRPr="006421E9">
        <w:rPr>
          <w:rFonts w:ascii="Times New Roman" w:hAnsi="Times New Roman"/>
          <w:snapToGrid w:val="0"/>
          <w:color w:val="000000" w:themeColor="text1"/>
          <w:szCs w:val="32"/>
        </w:rPr>
        <w:t>台水公司</w:t>
      </w:r>
      <w:r w:rsidR="001B6C1F" w:rsidRPr="006421E9">
        <w:rPr>
          <w:rFonts w:ascii="Times New Roman" w:hAnsi="Times New Roman"/>
          <w:snapToGrid w:val="0"/>
          <w:color w:val="000000" w:themeColor="text1"/>
        </w:rPr>
        <w:t>負擔</w:t>
      </w:r>
      <w:r w:rsidR="001B6C1F" w:rsidRPr="006421E9">
        <w:rPr>
          <w:rFonts w:ascii="Times New Roman" w:hAnsi="Times New Roman"/>
          <w:snapToGrid w:val="0"/>
          <w:color w:val="000000" w:themeColor="text1"/>
        </w:rPr>
        <w:t>164</w:t>
      </w:r>
      <w:r w:rsidR="001B6C1F" w:rsidRPr="006421E9">
        <w:rPr>
          <w:rFonts w:ascii="Times New Roman" w:hAnsi="Times New Roman"/>
          <w:snapToGrid w:val="0"/>
          <w:color w:val="000000" w:themeColor="text1"/>
        </w:rPr>
        <w:t>億元）。</w:t>
      </w:r>
      <w:r w:rsidR="00D275C4" w:rsidRPr="006421E9">
        <w:rPr>
          <w:rFonts w:ascii="Times New Roman" w:hAnsi="Times New Roman"/>
          <w:color w:val="000000" w:themeColor="text1"/>
          <w:szCs w:val="32"/>
        </w:rPr>
        <w:t>嗣依經濟部</w:t>
      </w:r>
      <w:r w:rsidR="00D275C4" w:rsidRPr="006421E9">
        <w:rPr>
          <w:rFonts w:ascii="Times New Roman" w:hAnsi="Times New Roman"/>
          <w:color w:val="000000" w:themeColor="text1"/>
          <w:szCs w:val="32"/>
        </w:rPr>
        <w:t>100</w:t>
      </w:r>
      <w:r w:rsidR="00D275C4" w:rsidRPr="006421E9">
        <w:rPr>
          <w:rFonts w:ascii="Times New Roman" w:hAnsi="Times New Roman"/>
          <w:color w:val="000000" w:themeColor="text1"/>
          <w:szCs w:val="32"/>
        </w:rPr>
        <w:t>年</w:t>
      </w:r>
      <w:r w:rsidR="00D275C4" w:rsidRPr="006421E9">
        <w:rPr>
          <w:rFonts w:ascii="Times New Roman" w:hAnsi="Times New Roman"/>
          <w:color w:val="000000" w:themeColor="text1"/>
          <w:szCs w:val="32"/>
        </w:rPr>
        <w:t>7</w:t>
      </w:r>
      <w:r w:rsidR="00D275C4" w:rsidRPr="006421E9">
        <w:rPr>
          <w:rFonts w:ascii="Times New Roman" w:hAnsi="Times New Roman"/>
          <w:color w:val="000000" w:themeColor="text1"/>
          <w:szCs w:val="32"/>
        </w:rPr>
        <w:t>月</w:t>
      </w:r>
      <w:r w:rsidR="00D275C4" w:rsidRPr="006421E9">
        <w:rPr>
          <w:rFonts w:ascii="Times New Roman" w:hAnsi="Times New Roman"/>
          <w:color w:val="000000" w:themeColor="text1"/>
          <w:szCs w:val="32"/>
        </w:rPr>
        <w:t>25</w:t>
      </w:r>
      <w:r w:rsidR="00D275C4" w:rsidRPr="006421E9">
        <w:rPr>
          <w:rFonts w:ascii="Times New Roman" w:hAnsi="Times New Roman"/>
          <w:color w:val="000000" w:themeColor="text1"/>
          <w:szCs w:val="32"/>
        </w:rPr>
        <w:t>日經營字第</w:t>
      </w:r>
      <w:r w:rsidR="00D275C4" w:rsidRPr="006421E9">
        <w:rPr>
          <w:rFonts w:ascii="Times New Roman" w:hAnsi="Times New Roman"/>
          <w:color w:val="000000" w:themeColor="text1"/>
          <w:szCs w:val="32"/>
        </w:rPr>
        <w:t>10002613720</w:t>
      </w:r>
      <w:r w:rsidR="00D275C4" w:rsidRPr="006421E9">
        <w:rPr>
          <w:rFonts w:ascii="Times New Roman" w:hAnsi="Times New Roman"/>
          <w:color w:val="000000" w:themeColor="text1"/>
          <w:szCs w:val="32"/>
        </w:rPr>
        <w:t>號函指示修正計畫，行政院於</w:t>
      </w:r>
      <w:r w:rsidR="00D275C4" w:rsidRPr="006421E9">
        <w:rPr>
          <w:rFonts w:ascii="Times New Roman" w:hAnsi="Times New Roman"/>
          <w:color w:val="000000" w:themeColor="text1"/>
          <w:szCs w:val="32"/>
        </w:rPr>
        <w:t>101</w:t>
      </w:r>
      <w:r w:rsidR="00D275C4" w:rsidRPr="006421E9">
        <w:rPr>
          <w:rFonts w:ascii="Times New Roman" w:hAnsi="Times New Roman"/>
          <w:color w:val="000000" w:themeColor="text1"/>
          <w:szCs w:val="32"/>
        </w:rPr>
        <w:t>年</w:t>
      </w:r>
      <w:r w:rsidR="00D275C4" w:rsidRPr="006421E9">
        <w:rPr>
          <w:rFonts w:ascii="Times New Roman" w:hAnsi="Times New Roman"/>
          <w:color w:val="000000" w:themeColor="text1"/>
          <w:szCs w:val="32"/>
        </w:rPr>
        <w:t>7</w:t>
      </w:r>
      <w:r w:rsidR="00D275C4" w:rsidRPr="006421E9">
        <w:rPr>
          <w:rFonts w:ascii="Times New Roman" w:hAnsi="Times New Roman"/>
          <w:color w:val="000000" w:themeColor="text1"/>
          <w:szCs w:val="32"/>
        </w:rPr>
        <w:t>月</w:t>
      </w:r>
      <w:r w:rsidR="00D275C4" w:rsidRPr="006421E9">
        <w:rPr>
          <w:rFonts w:ascii="Times New Roman" w:hAnsi="Times New Roman"/>
          <w:color w:val="000000" w:themeColor="text1"/>
          <w:szCs w:val="32"/>
        </w:rPr>
        <w:t>24</w:t>
      </w:r>
      <w:r w:rsidR="00D275C4" w:rsidRPr="006421E9">
        <w:rPr>
          <w:rFonts w:ascii="Times New Roman" w:hAnsi="Times New Roman"/>
          <w:color w:val="000000" w:themeColor="text1"/>
          <w:szCs w:val="32"/>
        </w:rPr>
        <w:t>日核定，台水公司增加</w:t>
      </w:r>
      <w:r w:rsidR="00D275C4" w:rsidRPr="006421E9">
        <w:rPr>
          <w:rFonts w:ascii="Times New Roman" w:hAnsi="Times New Roman"/>
          <w:color w:val="000000" w:themeColor="text1"/>
          <w:szCs w:val="32"/>
        </w:rPr>
        <w:t>101</w:t>
      </w:r>
      <w:r w:rsidR="00D275C4" w:rsidRPr="006421E9">
        <w:rPr>
          <w:rFonts w:ascii="Times New Roman" w:hAnsi="Times New Roman"/>
          <w:color w:val="000000" w:themeColor="text1"/>
          <w:szCs w:val="32"/>
        </w:rPr>
        <w:t>年度自籌經費</w:t>
      </w:r>
      <w:r w:rsidR="00D275C4" w:rsidRPr="006421E9">
        <w:rPr>
          <w:rFonts w:ascii="Times New Roman" w:hAnsi="Times New Roman"/>
          <w:color w:val="000000" w:themeColor="text1"/>
          <w:szCs w:val="32"/>
        </w:rPr>
        <w:t>37</w:t>
      </w:r>
      <w:r w:rsidR="00D275C4" w:rsidRPr="006421E9">
        <w:rPr>
          <w:rFonts w:ascii="Times New Roman" w:hAnsi="Times New Roman"/>
          <w:color w:val="000000" w:themeColor="text1"/>
          <w:szCs w:val="32"/>
        </w:rPr>
        <w:t>億元。計畫修正後，總經費調整為</w:t>
      </w:r>
      <w:r w:rsidR="00D275C4" w:rsidRPr="006421E9">
        <w:rPr>
          <w:rFonts w:ascii="Times New Roman" w:hAnsi="Times New Roman"/>
          <w:color w:val="000000" w:themeColor="text1"/>
          <w:szCs w:val="32"/>
        </w:rPr>
        <w:t>300</w:t>
      </w:r>
      <w:r w:rsidR="00D275C4" w:rsidRPr="006421E9">
        <w:rPr>
          <w:rFonts w:ascii="Times New Roman" w:hAnsi="Times New Roman"/>
          <w:color w:val="000000" w:themeColor="text1"/>
          <w:szCs w:val="32"/>
        </w:rPr>
        <w:t>億元（包含特別預算</w:t>
      </w:r>
      <w:r w:rsidR="00D275C4" w:rsidRPr="006421E9">
        <w:rPr>
          <w:rFonts w:ascii="Times New Roman" w:hAnsi="Times New Roman"/>
          <w:color w:val="000000" w:themeColor="text1"/>
          <w:szCs w:val="32"/>
        </w:rPr>
        <w:t>99</w:t>
      </w:r>
      <w:r w:rsidR="00D275C4" w:rsidRPr="006421E9">
        <w:rPr>
          <w:rFonts w:ascii="Times New Roman" w:hAnsi="Times New Roman"/>
          <w:color w:val="000000" w:themeColor="text1"/>
          <w:szCs w:val="32"/>
        </w:rPr>
        <w:t>億元及公司自籌</w:t>
      </w:r>
      <w:r w:rsidR="00D275C4" w:rsidRPr="006421E9">
        <w:rPr>
          <w:rFonts w:ascii="Times New Roman" w:hAnsi="Times New Roman"/>
          <w:color w:val="000000" w:themeColor="text1"/>
          <w:szCs w:val="32"/>
        </w:rPr>
        <w:t>201</w:t>
      </w:r>
      <w:r w:rsidR="00D275C4" w:rsidRPr="006421E9">
        <w:rPr>
          <w:rFonts w:ascii="Times New Roman" w:hAnsi="Times New Roman"/>
          <w:color w:val="000000" w:themeColor="text1"/>
          <w:szCs w:val="32"/>
        </w:rPr>
        <w:t>億元），預計辦理汰換管線</w:t>
      </w:r>
      <w:r w:rsidR="00D275C4" w:rsidRPr="006421E9">
        <w:rPr>
          <w:rFonts w:ascii="Times New Roman" w:hAnsi="Times New Roman"/>
          <w:color w:val="000000" w:themeColor="text1"/>
          <w:szCs w:val="32"/>
        </w:rPr>
        <w:t>4,600</w:t>
      </w:r>
      <w:r w:rsidR="00D275C4" w:rsidRPr="006421E9">
        <w:rPr>
          <w:rFonts w:ascii="Times New Roman" w:hAnsi="Times New Roman"/>
          <w:color w:val="000000" w:themeColor="text1"/>
          <w:szCs w:val="32"/>
        </w:rPr>
        <w:t>公里及建置</w:t>
      </w:r>
      <w:r w:rsidR="00D275C4" w:rsidRPr="006421E9">
        <w:rPr>
          <w:rFonts w:ascii="Times New Roman" w:hAnsi="Times New Roman"/>
          <w:color w:val="000000" w:themeColor="text1"/>
          <w:szCs w:val="32"/>
        </w:rPr>
        <w:t>550</w:t>
      </w:r>
      <w:r w:rsidR="00D275C4" w:rsidRPr="006421E9">
        <w:rPr>
          <w:rFonts w:ascii="Times New Roman" w:hAnsi="Times New Roman"/>
          <w:color w:val="000000" w:themeColor="text1"/>
          <w:szCs w:val="32"/>
        </w:rPr>
        <w:t>個分區計量管網，預期漏水率可降低</w:t>
      </w:r>
      <w:r w:rsidR="00D275C4" w:rsidRPr="006421E9">
        <w:rPr>
          <w:rFonts w:ascii="Times New Roman" w:hAnsi="Times New Roman"/>
          <w:color w:val="000000" w:themeColor="text1"/>
          <w:szCs w:val="32"/>
        </w:rPr>
        <w:t>3.19%</w:t>
      </w:r>
      <w:r w:rsidR="00D275C4" w:rsidRPr="006421E9">
        <w:rPr>
          <w:rFonts w:ascii="Times New Roman" w:hAnsi="Times New Roman"/>
          <w:color w:val="000000" w:themeColor="text1"/>
          <w:szCs w:val="32"/>
        </w:rPr>
        <w:t>（</w:t>
      </w:r>
      <w:r w:rsidR="00D275C4" w:rsidRPr="006421E9">
        <w:rPr>
          <w:rFonts w:ascii="Times New Roman" w:hAnsi="Times New Roman"/>
          <w:snapToGrid w:val="0"/>
          <w:color w:val="000000" w:themeColor="text1"/>
          <w:szCs w:val="32"/>
        </w:rPr>
        <w:t>由</w:t>
      </w:r>
      <w:r w:rsidR="00D275C4" w:rsidRPr="006421E9">
        <w:rPr>
          <w:rFonts w:ascii="Times New Roman" w:hAnsi="Times New Roman"/>
          <w:snapToGrid w:val="0"/>
          <w:color w:val="000000" w:themeColor="text1"/>
          <w:szCs w:val="32"/>
        </w:rPr>
        <w:t>97</w:t>
      </w:r>
      <w:r w:rsidR="00D275C4" w:rsidRPr="006421E9">
        <w:rPr>
          <w:rFonts w:ascii="Times New Roman" w:hAnsi="Times New Roman"/>
          <w:snapToGrid w:val="0"/>
          <w:color w:val="000000" w:themeColor="text1"/>
          <w:szCs w:val="32"/>
        </w:rPr>
        <w:t>年</w:t>
      </w:r>
      <w:r w:rsidR="00D275C4" w:rsidRPr="006421E9">
        <w:rPr>
          <w:rFonts w:ascii="Times New Roman" w:hAnsi="Times New Roman"/>
          <w:snapToGrid w:val="0"/>
          <w:color w:val="000000" w:themeColor="text1"/>
          <w:szCs w:val="32"/>
        </w:rPr>
        <w:t>21.95</w:t>
      </w:r>
      <w:r w:rsidR="00D275C4" w:rsidRPr="006421E9">
        <w:rPr>
          <w:rFonts w:ascii="Times New Roman" w:hAnsi="Times New Roman"/>
          <w:color w:val="000000" w:themeColor="text1"/>
          <w:szCs w:val="32"/>
        </w:rPr>
        <w:t>%</w:t>
      </w:r>
      <w:r w:rsidR="00D275C4" w:rsidRPr="006421E9">
        <w:rPr>
          <w:rFonts w:ascii="Times New Roman" w:hAnsi="Times New Roman"/>
          <w:snapToGrid w:val="0"/>
          <w:color w:val="000000" w:themeColor="text1"/>
          <w:szCs w:val="32"/>
        </w:rPr>
        <w:t>降至</w:t>
      </w:r>
      <w:r w:rsidR="00D275C4" w:rsidRPr="006421E9">
        <w:rPr>
          <w:rFonts w:ascii="Times New Roman" w:hAnsi="Times New Roman"/>
          <w:snapToGrid w:val="0"/>
          <w:color w:val="000000" w:themeColor="text1"/>
          <w:szCs w:val="32"/>
        </w:rPr>
        <w:t>101</w:t>
      </w:r>
      <w:r w:rsidR="00D275C4" w:rsidRPr="006421E9">
        <w:rPr>
          <w:rFonts w:ascii="Times New Roman" w:hAnsi="Times New Roman"/>
          <w:snapToGrid w:val="0"/>
          <w:color w:val="000000" w:themeColor="text1"/>
          <w:szCs w:val="32"/>
        </w:rPr>
        <w:t>年</w:t>
      </w:r>
      <w:r w:rsidR="00D275C4" w:rsidRPr="006421E9">
        <w:rPr>
          <w:rFonts w:ascii="Times New Roman" w:hAnsi="Times New Roman"/>
          <w:snapToGrid w:val="0"/>
          <w:color w:val="000000" w:themeColor="text1"/>
          <w:szCs w:val="32"/>
        </w:rPr>
        <w:t>18.76%</w:t>
      </w:r>
      <w:r w:rsidR="00D275C4" w:rsidRPr="006421E9">
        <w:rPr>
          <w:rFonts w:ascii="Times New Roman" w:hAnsi="Times New Roman"/>
          <w:color w:val="000000" w:themeColor="text1"/>
          <w:szCs w:val="32"/>
        </w:rPr>
        <w:t>）。</w:t>
      </w:r>
      <w:r w:rsidR="00077770" w:rsidRPr="006421E9">
        <w:rPr>
          <w:rFonts w:ascii="Times New Roman" w:hAnsi="Times New Roman"/>
          <w:snapToGrid w:val="0"/>
          <w:color w:val="000000" w:themeColor="text1"/>
          <w:szCs w:val="32"/>
        </w:rPr>
        <w:t>具體成果說明如下：</w:t>
      </w:r>
    </w:p>
    <w:p w:rsidR="00077770" w:rsidRPr="006421E9" w:rsidRDefault="00077770" w:rsidP="001E71B1">
      <w:pPr>
        <w:pStyle w:val="4"/>
        <w:spacing w:line="0" w:lineRule="atLeast"/>
        <w:ind w:left="1700" w:hanging="680"/>
        <w:rPr>
          <w:rFonts w:ascii="Times New Roman" w:hAnsi="Times New Roman"/>
          <w:color w:val="000000" w:themeColor="text1"/>
        </w:rPr>
      </w:pPr>
      <w:r w:rsidRPr="006421E9">
        <w:rPr>
          <w:rFonts w:ascii="Times New Roman" w:hAnsi="Times New Roman"/>
          <w:color w:val="000000" w:themeColor="text1"/>
        </w:rPr>
        <w:t>降低漏水率部分：</w:t>
      </w:r>
    </w:p>
    <w:p w:rsidR="00077770" w:rsidRPr="006421E9" w:rsidRDefault="00077770" w:rsidP="001E71B1">
      <w:pPr>
        <w:pStyle w:val="4"/>
        <w:numPr>
          <w:ilvl w:val="0"/>
          <w:numId w:val="0"/>
        </w:numPr>
        <w:spacing w:line="0" w:lineRule="atLeast"/>
        <w:ind w:left="1700"/>
        <w:rPr>
          <w:rFonts w:ascii="Times New Roman" w:hAnsi="Times New Roman"/>
          <w:color w:val="000000" w:themeColor="text1"/>
        </w:rPr>
      </w:pPr>
      <w:r w:rsidRPr="006421E9">
        <w:rPr>
          <w:rFonts w:ascii="Times New Roman" w:hAnsi="Times New Roman"/>
          <w:color w:val="000000" w:themeColor="text1"/>
        </w:rPr>
        <w:t xml:space="preserve">    </w:t>
      </w:r>
      <w:r w:rsidRPr="006421E9">
        <w:rPr>
          <w:rFonts w:ascii="Times New Roman" w:hAnsi="Times New Roman"/>
          <w:snapToGrid w:val="0"/>
          <w:color w:val="000000" w:themeColor="text1"/>
          <w:kern w:val="0"/>
          <w:szCs w:val="32"/>
        </w:rPr>
        <w:t>98</w:t>
      </w:r>
      <w:r w:rsidRPr="006421E9">
        <w:rPr>
          <w:rFonts w:ascii="Times New Roman" w:hAnsi="Times New Roman"/>
          <w:snapToGrid w:val="0"/>
          <w:color w:val="000000" w:themeColor="text1"/>
          <w:kern w:val="0"/>
          <w:szCs w:val="32"/>
        </w:rPr>
        <w:t>至</w:t>
      </w:r>
      <w:r w:rsidRPr="006421E9">
        <w:rPr>
          <w:rFonts w:ascii="Times New Roman" w:hAnsi="Times New Roman"/>
          <w:snapToGrid w:val="0"/>
          <w:color w:val="000000" w:themeColor="text1"/>
          <w:kern w:val="0"/>
          <w:szCs w:val="32"/>
        </w:rPr>
        <w:t>10</w:t>
      </w:r>
      <w:r w:rsidR="009437E4">
        <w:rPr>
          <w:rFonts w:ascii="Times New Roman" w:hAnsi="Times New Roman" w:hint="eastAsia"/>
          <w:snapToGrid w:val="0"/>
          <w:color w:val="000000" w:themeColor="text1"/>
          <w:kern w:val="0"/>
          <w:szCs w:val="32"/>
        </w:rPr>
        <w:t>1</w:t>
      </w:r>
      <w:r w:rsidRPr="006421E9">
        <w:rPr>
          <w:rFonts w:ascii="Times New Roman" w:hAnsi="Times New Roman"/>
          <w:snapToGrid w:val="0"/>
          <w:color w:val="000000" w:themeColor="text1"/>
          <w:kern w:val="0"/>
          <w:szCs w:val="32"/>
        </w:rPr>
        <w:t>年</w:t>
      </w:r>
      <w:r w:rsidR="009437E4">
        <w:rPr>
          <w:rFonts w:ascii="Times New Roman" w:hAnsi="Times New Roman" w:hint="eastAsia"/>
          <w:snapToGrid w:val="0"/>
          <w:color w:val="000000" w:themeColor="text1"/>
          <w:kern w:val="0"/>
          <w:szCs w:val="32"/>
        </w:rPr>
        <w:t>底，</w:t>
      </w:r>
      <w:r w:rsidRPr="006421E9">
        <w:rPr>
          <w:rFonts w:ascii="Times New Roman" w:hAnsi="Times New Roman"/>
          <w:snapToGrid w:val="0"/>
          <w:color w:val="000000" w:themeColor="text1"/>
          <w:kern w:val="0"/>
          <w:szCs w:val="32"/>
        </w:rPr>
        <w:t>汰換管線長度計</w:t>
      </w:r>
      <w:r w:rsidR="009437E4">
        <w:rPr>
          <w:rFonts w:ascii="Times New Roman" w:hAnsi="Times New Roman" w:hint="eastAsia"/>
          <w:snapToGrid w:val="0"/>
          <w:color w:val="000000" w:themeColor="text1"/>
          <w:kern w:val="0"/>
          <w:szCs w:val="32"/>
        </w:rPr>
        <w:t>3</w:t>
      </w:r>
      <w:r w:rsidRPr="006421E9">
        <w:rPr>
          <w:rFonts w:ascii="Times New Roman" w:hAnsi="Times New Roman"/>
          <w:snapToGrid w:val="0"/>
          <w:color w:val="000000" w:themeColor="text1"/>
          <w:kern w:val="0"/>
          <w:szCs w:val="32"/>
        </w:rPr>
        <w:t>,</w:t>
      </w:r>
      <w:r w:rsidR="009437E4">
        <w:rPr>
          <w:rFonts w:ascii="Times New Roman" w:hAnsi="Times New Roman" w:hint="eastAsia"/>
          <w:snapToGrid w:val="0"/>
          <w:color w:val="000000" w:themeColor="text1"/>
          <w:kern w:val="0"/>
          <w:szCs w:val="32"/>
        </w:rPr>
        <w:t>509</w:t>
      </w:r>
      <w:r w:rsidRPr="006421E9">
        <w:rPr>
          <w:rFonts w:ascii="Times New Roman" w:hAnsi="Times New Roman"/>
          <w:snapToGrid w:val="0"/>
          <w:color w:val="000000" w:themeColor="text1"/>
          <w:kern w:val="0"/>
          <w:szCs w:val="32"/>
        </w:rPr>
        <w:t>公里</w:t>
      </w:r>
      <w:r w:rsidR="009437E4">
        <w:rPr>
          <w:rFonts w:ascii="Times New Roman" w:hAnsi="Times New Roman" w:hint="eastAsia"/>
          <w:snapToGrid w:val="0"/>
          <w:color w:val="000000" w:themeColor="text1"/>
          <w:kern w:val="0"/>
          <w:szCs w:val="32"/>
        </w:rPr>
        <w:t>，目標達成率約為</w:t>
      </w:r>
      <w:r w:rsidR="009437E4">
        <w:rPr>
          <w:rFonts w:ascii="Times New Roman" w:hAnsi="Times New Roman" w:hint="eastAsia"/>
          <w:snapToGrid w:val="0"/>
          <w:color w:val="000000" w:themeColor="text1"/>
          <w:kern w:val="0"/>
          <w:szCs w:val="32"/>
        </w:rPr>
        <w:t>76%</w:t>
      </w:r>
      <w:r w:rsidR="009437E4">
        <w:rPr>
          <w:rFonts w:ascii="Times New Roman" w:hAnsi="Times New Roman" w:hint="eastAsia"/>
          <w:snapToGrid w:val="0"/>
          <w:color w:val="000000" w:themeColor="text1"/>
          <w:kern w:val="0"/>
          <w:szCs w:val="32"/>
        </w:rPr>
        <w:t>（</w:t>
      </w:r>
      <w:r w:rsidR="009437E4">
        <w:rPr>
          <w:rFonts w:ascii="Times New Roman" w:hAnsi="Times New Roman" w:hint="eastAsia"/>
          <w:snapToGrid w:val="0"/>
          <w:color w:val="000000" w:themeColor="text1"/>
          <w:kern w:val="0"/>
          <w:szCs w:val="32"/>
        </w:rPr>
        <w:t>3</w:t>
      </w:r>
      <w:r w:rsidR="009437E4">
        <w:rPr>
          <w:rFonts w:ascii="Times New Roman" w:hAnsi="Times New Roman"/>
          <w:snapToGrid w:val="0"/>
          <w:color w:val="000000" w:themeColor="text1"/>
          <w:kern w:val="0"/>
          <w:szCs w:val="32"/>
        </w:rPr>
        <w:t>,</w:t>
      </w:r>
      <w:r w:rsidR="009437E4">
        <w:rPr>
          <w:rFonts w:ascii="Times New Roman" w:hAnsi="Times New Roman" w:hint="eastAsia"/>
          <w:snapToGrid w:val="0"/>
          <w:color w:val="000000" w:themeColor="text1"/>
          <w:kern w:val="0"/>
          <w:szCs w:val="32"/>
        </w:rPr>
        <w:t>509/4,600</w:t>
      </w:r>
      <w:r w:rsidR="009437E4">
        <w:rPr>
          <w:rFonts w:ascii="Times New Roman" w:hAnsi="Times New Roman" w:hint="eastAsia"/>
          <w:snapToGrid w:val="0"/>
          <w:color w:val="000000" w:themeColor="text1"/>
          <w:kern w:val="0"/>
          <w:szCs w:val="32"/>
        </w:rPr>
        <w:t>×</w:t>
      </w:r>
      <w:r w:rsidR="009437E4">
        <w:rPr>
          <w:rFonts w:ascii="Times New Roman" w:hAnsi="Times New Roman" w:hint="eastAsia"/>
          <w:snapToGrid w:val="0"/>
          <w:color w:val="000000" w:themeColor="text1"/>
          <w:kern w:val="0"/>
          <w:szCs w:val="32"/>
        </w:rPr>
        <w:t>100%</w:t>
      </w:r>
      <w:r w:rsidR="00C3668F">
        <w:rPr>
          <w:rFonts w:ascii="Times New Roman" w:hAnsi="Times New Roman" w:hint="eastAsia"/>
          <w:snapToGrid w:val="0"/>
          <w:color w:val="000000" w:themeColor="text1"/>
          <w:kern w:val="0"/>
          <w:szCs w:val="32"/>
        </w:rPr>
        <w:t>＝</w:t>
      </w:r>
      <w:r w:rsidR="00C3668F">
        <w:rPr>
          <w:rFonts w:ascii="Times New Roman" w:hAnsi="Times New Roman" w:hint="eastAsia"/>
          <w:snapToGrid w:val="0"/>
          <w:color w:val="000000" w:themeColor="text1"/>
          <w:kern w:val="0"/>
          <w:szCs w:val="32"/>
        </w:rPr>
        <w:t>76%</w:t>
      </w:r>
      <w:r w:rsidR="009437E4">
        <w:rPr>
          <w:rFonts w:ascii="Times New Roman" w:hAnsi="Times New Roman" w:hint="eastAsia"/>
          <w:snapToGrid w:val="0"/>
          <w:color w:val="000000" w:themeColor="text1"/>
          <w:kern w:val="0"/>
          <w:szCs w:val="32"/>
        </w:rPr>
        <w:t>）；另漏水率降至</w:t>
      </w:r>
      <w:r w:rsidR="009437E4">
        <w:rPr>
          <w:rFonts w:ascii="Times New Roman" w:hAnsi="Times New Roman" w:hint="eastAsia"/>
          <w:snapToGrid w:val="0"/>
          <w:color w:val="000000" w:themeColor="text1"/>
          <w:kern w:val="0"/>
          <w:szCs w:val="32"/>
        </w:rPr>
        <w:t>19.55%</w:t>
      </w:r>
      <w:r w:rsidR="009437E4">
        <w:rPr>
          <w:rFonts w:ascii="Times New Roman" w:hAnsi="Times New Roman" w:hint="eastAsia"/>
          <w:snapToGrid w:val="0"/>
          <w:color w:val="000000" w:themeColor="text1"/>
          <w:kern w:val="0"/>
          <w:szCs w:val="32"/>
        </w:rPr>
        <w:t>、</w:t>
      </w:r>
      <w:r w:rsidRPr="006421E9">
        <w:rPr>
          <w:rFonts w:ascii="Times New Roman" w:hAnsi="Times New Roman"/>
          <w:snapToGrid w:val="0"/>
          <w:color w:val="000000" w:themeColor="text1"/>
          <w:kern w:val="0"/>
          <w:szCs w:val="32"/>
        </w:rPr>
        <w:t>累計降低漏水率</w:t>
      </w:r>
      <w:r w:rsidR="009437E4">
        <w:rPr>
          <w:rFonts w:ascii="Times New Roman" w:hAnsi="Times New Roman" w:hint="eastAsia"/>
          <w:snapToGrid w:val="0"/>
          <w:color w:val="000000" w:themeColor="text1"/>
          <w:kern w:val="0"/>
          <w:szCs w:val="32"/>
        </w:rPr>
        <w:t>2.40</w:t>
      </w:r>
      <w:r w:rsidRPr="006421E9">
        <w:rPr>
          <w:rFonts w:ascii="Times New Roman" w:hAnsi="Times New Roman"/>
          <w:snapToGrid w:val="0"/>
          <w:color w:val="000000" w:themeColor="text1"/>
          <w:kern w:val="0"/>
          <w:szCs w:val="32"/>
        </w:rPr>
        <w:t>%</w:t>
      </w:r>
      <w:r w:rsidR="009437E4">
        <w:rPr>
          <w:rFonts w:ascii="Times New Roman" w:hAnsi="Times New Roman" w:hint="eastAsia"/>
          <w:snapToGrid w:val="0"/>
          <w:color w:val="000000" w:themeColor="text1"/>
          <w:kern w:val="0"/>
          <w:szCs w:val="32"/>
        </w:rPr>
        <w:t>（</w:t>
      </w:r>
      <w:r w:rsidR="009437E4">
        <w:rPr>
          <w:rFonts w:ascii="Times New Roman" w:hAnsi="Times New Roman" w:hint="eastAsia"/>
          <w:snapToGrid w:val="0"/>
          <w:color w:val="000000" w:themeColor="text1"/>
          <w:kern w:val="0"/>
          <w:szCs w:val="32"/>
        </w:rPr>
        <w:t>21.95%</w:t>
      </w:r>
      <w:r w:rsidR="009437E4">
        <w:rPr>
          <w:rFonts w:ascii="Times New Roman" w:hAnsi="Times New Roman" w:hint="eastAsia"/>
          <w:color w:val="000000" w:themeColor="text1"/>
        </w:rPr>
        <w:t>－</w:t>
      </w:r>
      <w:r w:rsidR="009437E4">
        <w:rPr>
          <w:rFonts w:ascii="Times New Roman" w:hAnsi="Times New Roman" w:hint="eastAsia"/>
          <w:snapToGrid w:val="0"/>
          <w:color w:val="000000" w:themeColor="text1"/>
          <w:kern w:val="0"/>
          <w:szCs w:val="32"/>
        </w:rPr>
        <w:t>19.55%</w:t>
      </w:r>
      <w:r w:rsidR="00C3668F">
        <w:rPr>
          <w:rFonts w:ascii="Times New Roman" w:hAnsi="Times New Roman" w:hint="eastAsia"/>
          <w:snapToGrid w:val="0"/>
          <w:color w:val="000000" w:themeColor="text1"/>
          <w:kern w:val="0"/>
          <w:szCs w:val="32"/>
        </w:rPr>
        <w:t>＝</w:t>
      </w:r>
      <w:r w:rsidR="00C3668F">
        <w:rPr>
          <w:rFonts w:ascii="Times New Roman" w:hAnsi="Times New Roman" w:hint="eastAsia"/>
          <w:snapToGrid w:val="0"/>
          <w:color w:val="000000" w:themeColor="text1"/>
          <w:kern w:val="0"/>
          <w:szCs w:val="32"/>
        </w:rPr>
        <w:t>2.40</w:t>
      </w:r>
      <w:r w:rsidR="00C3668F" w:rsidRPr="006421E9">
        <w:rPr>
          <w:rFonts w:ascii="Times New Roman" w:hAnsi="Times New Roman"/>
          <w:snapToGrid w:val="0"/>
          <w:color w:val="000000" w:themeColor="text1"/>
          <w:kern w:val="0"/>
          <w:szCs w:val="32"/>
        </w:rPr>
        <w:t>%</w:t>
      </w:r>
      <w:r w:rsidR="009437E4">
        <w:rPr>
          <w:rFonts w:ascii="Times New Roman" w:hAnsi="Times New Roman" w:hint="eastAsia"/>
          <w:snapToGrid w:val="0"/>
          <w:color w:val="000000" w:themeColor="text1"/>
          <w:kern w:val="0"/>
          <w:szCs w:val="32"/>
        </w:rPr>
        <w:t>），目標達成率約為</w:t>
      </w:r>
      <w:r w:rsidR="009437E4">
        <w:rPr>
          <w:rFonts w:ascii="Times New Roman" w:hAnsi="Times New Roman" w:hint="eastAsia"/>
          <w:snapToGrid w:val="0"/>
          <w:color w:val="000000" w:themeColor="text1"/>
          <w:kern w:val="0"/>
          <w:szCs w:val="32"/>
        </w:rPr>
        <w:t>75%</w:t>
      </w:r>
      <w:r w:rsidR="009437E4">
        <w:rPr>
          <w:rFonts w:ascii="Times New Roman" w:hAnsi="Times New Roman" w:hint="eastAsia"/>
          <w:snapToGrid w:val="0"/>
          <w:color w:val="000000" w:themeColor="text1"/>
          <w:kern w:val="0"/>
          <w:szCs w:val="32"/>
        </w:rPr>
        <w:t>（</w:t>
      </w:r>
      <w:r w:rsidR="009437E4">
        <w:rPr>
          <w:rFonts w:ascii="Times New Roman" w:hAnsi="Times New Roman" w:hint="eastAsia"/>
          <w:snapToGrid w:val="0"/>
          <w:color w:val="000000" w:themeColor="text1"/>
          <w:kern w:val="0"/>
          <w:szCs w:val="32"/>
        </w:rPr>
        <w:t>2.40/3.19</w:t>
      </w:r>
      <w:r w:rsidR="00C3668F">
        <w:rPr>
          <w:rFonts w:ascii="Times New Roman" w:hAnsi="Times New Roman" w:hint="eastAsia"/>
          <w:snapToGrid w:val="0"/>
          <w:color w:val="000000" w:themeColor="text1"/>
          <w:kern w:val="0"/>
          <w:szCs w:val="32"/>
        </w:rPr>
        <w:t>×</w:t>
      </w:r>
      <w:r w:rsidR="00C3668F">
        <w:rPr>
          <w:rFonts w:ascii="Times New Roman" w:hAnsi="Times New Roman" w:hint="eastAsia"/>
          <w:snapToGrid w:val="0"/>
          <w:color w:val="000000" w:themeColor="text1"/>
          <w:kern w:val="0"/>
          <w:szCs w:val="32"/>
        </w:rPr>
        <w:t>100%</w:t>
      </w:r>
      <w:r w:rsidR="009437E4">
        <w:rPr>
          <w:rFonts w:ascii="Times New Roman" w:hAnsi="Times New Roman" w:hint="eastAsia"/>
          <w:snapToGrid w:val="0"/>
          <w:color w:val="000000" w:themeColor="text1"/>
          <w:kern w:val="0"/>
          <w:szCs w:val="32"/>
        </w:rPr>
        <w:t>=75%</w:t>
      </w:r>
      <w:r w:rsidR="009437E4">
        <w:rPr>
          <w:rFonts w:ascii="Times New Roman" w:hAnsi="Times New Roman" w:hint="eastAsia"/>
          <w:snapToGrid w:val="0"/>
          <w:color w:val="000000" w:themeColor="text1"/>
          <w:kern w:val="0"/>
          <w:szCs w:val="32"/>
        </w:rPr>
        <w:t>）</w:t>
      </w:r>
      <w:r w:rsidRPr="006421E9">
        <w:rPr>
          <w:rFonts w:ascii="Times New Roman" w:hAnsi="Times New Roman"/>
          <w:snapToGrid w:val="0"/>
          <w:color w:val="000000" w:themeColor="text1"/>
          <w:kern w:val="0"/>
          <w:szCs w:val="32"/>
        </w:rPr>
        <w:t>。</w:t>
      </w:r>
    </w:p>
    <w:p w:rsidR="00077770" w:rsidRPr="006421E9" w:rsidRDefault="00077770" w:rsidP="001E71B1">
      <w:pPr>
        <w:pStyle w:val="4"/>
        <w:spacing w:line="0" w:lineRule="atLeast"/>
        <w:ind w:left="1700" w:hanging="680"/>
        <w:rPr>
          <w:rFonts w:ascii="Times New Roman" w:hAnsi="Times New Roman"/>
          <w:color w:val="000000" w:themeColor="text1"/>
        </w:rPr>
      </w:pPr>
      <w:r w:rsidRPr="006421E9">
        <w:rPr>
          <w:rFonts w:ascii="Times New Roman" w:hAnsi="Times New Roman"/>
          <w:color w:val="000000" w:themeColor="text1"/>
        </w:rPr>
        <w:t>穩定供水部分：</w:t>
      </w:r>
    </w:p>
    <w:p w:rsidR="00077770" w:rsidRPr="006421E9" w:rsidRDefault="00077770" w:rsidP="001E71B1">
      <w:pPr>
        <w:pStyle w:val="4"/>
        <w:numPr>
          <w:ilvl w:val="0"/>
          <w:numId w:val="0"/>
        </w:numPr>
        <w:spacing w:line="0" w:lineRule="atLeast"/>
        <w:ind w:left="1700"/>
        <w:rPr>
          <w:rFonts w:ascii="Times New Roman" w:hAnsi="Times New Roman"/>
          <w:color w:val="000000" w:themeColor="text1"/>
          <w:szCs w:val="32"/>
        </w:rPr>
      </w:pPr>
      <w:r w:rsidRPr="006421E9">
        <w:rPr>
          <w:rFonts w:ascii="Times New Roman" w:hAnsi="Times New Roman"/>
          <w:color w:val="000000" w:themeColor="text1"/>
        </w:rPr>
        <w:t xml:space="preserve">    </w:t>
      </w:r>
      <w:r w:rsidRPr="006421E9">
        <w:rPr>
          <w:rFonts w:ascii="Times New Roman" w:hAnsi="Times New Roman"/>
          <w:snapToGrid w:val="0"/>
          <w:color w:val="000000" w:themeColor="text1"/>
          <w:kern w:val="0"/>
          <w:szCs w:val="32"/>
        </w:rPr>
        <w:t>已完成「新竹二場至竹科供水管線改善工程」、「南投至草屯送水管工程」、「平鎮至湖口送水管改善工程（湖口鐵騎路段）」、「芎林竹</w:t>
      </w:r>
      <w:r w:rsidRPr="006421E9">
        <w:rPr>
          <w:rFonts w:ascii="Times New Roman" w:hAnsi="Times New Roman"/>
          <w:snapToGrid w:val="0"/>
          <w:color w:val="000000" w:themeColor="text1"/>
          <w:kern w:val="0"/>
          <w:szCs w:val="32"/>
        </w:rPr>
        <w:t>120</w:t>
      </w:r>
      <w:r w:rsidRPr="006421E9">
        <w:rPr>
          <w:rFonts w:ascii="Times New Roman" w:hAnsi="Times New Roman"/>
          <w:snapToGrid w:val="0"/>
          <w:color w:val="000000" w:themeColor="text1"/>
          <w:kern w:val="0"/>
          <w:szCs w:val="32"/>
        </w:rPr>
        <w:t>線</w:t>
      </w:r>
      <w:r w:rsidRPr="006421E9">
        <w:rPr>
          <w:rFonts w:ascii="Times New Roman" w:hAnsi="Times New Roman"/>
          <w:snapToGrid w:val="0"/>
          <w:color w:val="000000" w:themeColor="text1"/>
          <w:kern w:val="0"/>
          <w:szCs w:val="32"/>
        </w:rPr>
        <w:t>8k+000~14k+500</w:t>
      </w:r>
      <w:r w:rsidRPr="006421E9">
        <w:rPr>
          <w:rFonts w:ascii="Times New Roman" w:hAnsi="Times New Roman"/>
          <w:snapToGrid w:val="0"/>
          <w:color w:val="000000" w:themeColor="text1"/>
          <w:kern w:val="0"/>
          <w:szCs w:val="32"/>
        </w:rPr>
        <w:t>管線工程」、「頭前</w:t>
      </w:r>
      <w:r w:rsidRPr="006421E9">
        <w:rPr>
          <w:rFonts w:ascii="Times New Roman" w:hAnsi="Times New Roman"/>
          <w:snapToGrid w:val="0"/>
          <w:color w:val="000000" w:themeColor="text1"/>
          <w:kern w:val="0"/>
          <w:szCs w:val="32"/>
        </w:rPr>
        <w:lastRenderedPageBreak/>
        <w:t>溪隆恩堰至湳雅場原水備援管線工程」、「關廟鄉布袋、田中、龜洞三村供水改善工程」、「關廟南北松加壓站進水管工程」、「西螺至台西延管工程」、「南化原水延送拷潭廠導水管工程（竹寮至磚仔窯）」及「坪頂淨水場供水改善工程」等</w:t>
      </w:r>
      <w:r w:rsidRPr="006421E9">
        <w:rPr>
          <w:rFonts w:ascii="Times New Roman" w:hAnsi="Times New Roman"/>
          <w:snapToGrid w:val="0"/>
          <w:color w:val="000000" w:themeColor="text1"/>
          <w:kern w:val="0"/>
          <w:szCs w:val="32"/>
        </w:rPr>
        <w:t>10</w:t>
      </w:r>
      <w:r w:rsidRPr="006421E9">
        <w:rPr>
          <w:rFonts w:ascii="Times New Roman" w:hAnsi="Times New Roman"/>
          <w:snapToGrid w:val="0"/>
          <w:color w:val="000000" w:themeColor="text1"/>
          <w:kern w:val="0"/>
          <w:szCs w:val="32"/>
        </w:rPr>
        <w:t>件工程，對提升相關地區供水穩定性頗有助益。</w:t>
      </w:r>
    </w:p>
    <w:p w:rsidR="00077770" w:rsidRPr="006421E9" w:rsidRDefault="00077770" w:rsidP="00E65452">
      <w:pPr>
        <w:pStyle w:val="3"/>
        <w:spacing w:line="0" w:lineRule="atLeast"/>
        <w:ind w:left="1276" w:hanging="567"/>
        <w:rPr>
          <w:rFonts w:ascii="Times New Roman" w:hAnsi="Times New Roman"/>
          <w:color w:val="000000" w:themeColor="text1"/>
          <w:szCs w:val="32"/>
        </w:rPr>
      </w:pPr>
      <w:r w:rsidRPr="006421E9">
        <w:rPr>
          <w:rFonts w:ascii="Times New Roman" w:hAnsi="Times New Roman"/>
          <w:snapToGrid w:val="0"/>
          <w:color w:val="000000" w:themeColor="text1"/>
          <w:szCs w:val="32"/>
        </w:rPr>
        <w:t>詢據台水公司籃副總經理表示</w:t>
      </w:r>
      <w:r w:rsidR="00C754D1" w:rsidRPr="006421E9">
        <w:rPr>
          <w:rFonts w:ascii="Times New Roman" w:hAnsi="Times New Roman"/>
          <w:snapToGrid w:val="0"/>
          <w:color w:val="000000" w:themeColor="text1"/>
          <w:szCs w:val="32"/>
        </w:rPr>
        <w:t>，</w:t>
      </w:r>
      <w:r w:rsidRPr="006421E9">
        <w:rPr>
          <w:rFonts w:ascii="Times New Roman" w:hAnsi="Times New Roman"/>
          <w:color w:val="000000" w:themeColor="text1"/>
          <w:szCs w:val="32"/>
        </w:rPr>
        <w:t>為加速降低漏水率並達成馬總統黃金</w:t>
      </w:r>
      <w:r w:rsidRPr="006421E9">
        <w:rPr>
          <w:rFonts w:ascii="Times New Roman" w:hAnsi="Times New Roman"/>
          <w:color w:val="000000" w:themeColor="text1"/>
          <w:szCs w:val="32"/>
        </w:rPr>
        <w:t>10</w:t>
      </w:r>
      <w:r w:rsidRPr="006421E9">
        <w:rPr>
          <w:rFonts w:ascii="Times New Roman" w:hAnsi="Times New Roman"/>
          <w:color w:val="000000" w:themeColor="text1"/>
          <w:szCs w:val="32"/>
        </w:rPr>
        <w:t>年之政策目標，該公司依經濟部</w:t>
      </w:r>
      <w:r w:rsidRPr="006421E9">
        <w:rPr>
          <w:rFonts w:ascii="Times New Roman" w:hAnsi="Times New Roman"/>
          <w:color w:val="000000" w:themeColor="text1"/>
          <w:szCs w:val="32"/>
        </w:rPr>
        <w:t>100</w:t>
      </w:r>
      <w:r w:rsidRPr="006421E9">
        <w:rPr>
          <w:rFonts w:ascii="Times New Roman" w:hAnsi="Times New Roman"/>
          <w:color w:val="000000" w:themeColor="text1"/>
          <w:szCs w:val="32"/>
        </w:rPr>
        <w:t>年</w:t>
      </w:r>
      <w:r w:rsidRPr="006421E9">
        <w:rPr>
          <w:rFonts w:ascii="Times New Roman" w:hAnsi="Times New Roman"/>
          <w:color w:val="000000" w:themeColor="text1"/>
          <w:szCs w:val="32"/>
        </w:rPr>
        <w:t>7</w:t>
      </w:r>
      <w:r w:rsidRPr="006421E9">
        <w:rPr>
          <w:rFonts w:ascii="Times New Roman" w:hAnsi="Times New Roman"/>
          <w:color w:val="000000" w:themeColor="text1"/>
          <w:szCs w:val="32"/>
        </w:rPr>
        <w:t>月</w:t>
      </w:r>
      <w:r w:rsidRPr="006421E9">
        <w:rPr>
          <w:rFonts w:ascii="Times New Roman" w:hAnsi="Times New Roman"/>
          <w:color w:val="000000" w:themeColor="text1"/>
          <w:szCs w:val="32"/>
        </w:rPr>
        <w:t>26</w:t>
      </w:r>
      <w:r w:rsidRPr="006421E9">
        <w:rPr>
          <w:rFonts w:ascii="Times New Roman" w:hAnsi="Times New Roman"/>
          <w:color w:val="000000" w:themeColor="text1"/>
          <w:szCs w:val="32"/>
        </w:rPr>
        <w:t>日經營字第</w:t>
      </w:r>
      <w:r w:rsidRPr="006421E9">
        <w:rPr>
          <w:rFonts w:ascii="Times New Roman" w:hAnsi="Times New Roman"/>
          <w:color w:val="000000" w:themeColor="text1"/>
          <w:szCs w:val="32"/>
        </w:rPr>
        <w:t>10003820700</w:t>
      </w:r>
      <w:r w:rsidRPr="006421E9">
        <w:rPr>
          <w:rFonts w:ascii="Times New Roman" w:hAnsi="Times New Roman"/>
          <w:color w:val="000000" w:themeColor="text1"/>
          <w:szCs w:val="32"/>
        </w:rPr>
        <w:t>號函研提「</w:t>
      </w:r>
      <w:r w:rsidRPr="006421E9">
        <w:rPr>
          <w:rFonts w:ascii="Times New Roman" w:hAnsi="Times New Roman"/>
          <w:color w:val="000000" w:themeColor="text1"/>
          <w:szCs w:val="32"/>
        </w:rPr>
        <w:t>102</w:t>
      </w:r>
      <w:r w:rsidRPr="006421E9">
        <w:rPr>
          <w:rFonts w:ascii="Times New Roman" w:hAnsi="Times New Roman"/>
          <w:color w:val="000000" w:themeColor="text1"/>
          <w:szCs w:val="32"/>
        </w:rPr>
        <w:t>至</w:t>
      </w:r>
      <w:r w:rsidRPr="006421E9">
        <w:rPr>
          <w:rFonts w:ascii="Times New Roman" w:hAnsi="Times New Roman"/>
          <w:color w:val="000000" w:themeColor="text1"/>
          <w:szCs w:val="32"/>
        </w:rPr>
        <w:t>111</w:t>
      </w:r>
      <w:r w:rsidRPr="006421E9">
        <w:rPr>
          <w:rFonts w:ascii="Times New Roman" w:hAnsi="Times New Roman"/>
          <w:color w:val="000000" w:themeColor="text1"/>
          <w:szCs w:val="32"/>
        </w:rPr>
        <w:t>年降低漏水率計畫</w:t>
      </w:r>
      <w:r w:rsidRPr="006421E9">
        <w:rPr>
          <w:rFonts w:ascii="Times New Roman" w:hAnsi="Times New Roman"/>
          <w:color w:val="000000" w:themeColor="text1"/>
          <w:szCs w:val="32"/>
        </w:rPr>
        <w:t>-</w:t>
      </w:r>
      <w:r w:rsidRPr="006421E9">
        <w:rPr>
          <w:rFonts w:ascii="Times New Roman" w:hAnsi="Times New Roman"/>
          <w:color w:val="000000" w:themeColor="text1"/>
          <w:szCs w:val="32"/>
        </w:rPr>
        <w:t>汰換管線暨分區計量管網建置計畫」。該</w:t>
      </w:r>
      <w:r w:rsidRPr="006421E9">
        <w:rPr>
          <w:rFonts w:ascii="Times New Roman" w:hAnsi="Times New Roman"/>
          <w:bCs w:val="0"/>
          <w:snapToGrid w:val="0"/>
          <w:color w:val="000000" w:themeColor="text1"/>
          <w:szCs w:val="32"/>
        </w:rPr>
        <w:t>計畫原編列經費</w:t>
      </w:r>
      <w:r w:rsidRPr="006421E9">
        <w:rPr>
          <w:rFonts w:ascii="Times New Roman" w:hAnsi="Times New Roman"/>
          <w:bCs w:val="0"/>
          <w:snapToGrid w:val="0"/>
          <w:color w:val="000000" w:themeColor="text1"/>
          <w:szCs w:val="32"/>
        </w:rPr>
        <w:t>1,125</w:t>
      </w:r>
      <w:r w:rsidRPr="006421E9">
        <w:rPr>
          <w:rFonts w:ascii="Times New Roman" w:hAnsi="Times New Roman"/>
          <w:bCs w:val="0"/>
          <w:snapToGrid w:val="0"/>
          <w:color w:val="000000" w:themeColor="text1"/>
          <w:szCs w:val="32"/>
        </w:rPr>
        <w:t>億元，其中管線汰換部分，為</w:t>
      </w:r>
      <w:r w:rsidRPr="006421E9">
        <w:rPr>
          <w:rFonts w:ascii="Times New Roman" w:hAnsi="Times New Roman"/>
          <w:bCs w:val="0"/>
          <w:snapToGrid w:val="0"/>
          <w:color w:val="000000" w:themeColor="text1"/>
          <w:szCs w:val="32"/>
        </w:rPr>
        <w:t>1,080</w:t>
      </w:r>
      <w:r w:rsidRPr="006421E9">
        <w:rPr>
          <w:rFonts w:ascii="Times New Roman" w:hAnsi="Times New Roman"/>
          <w:bCs w:val="0"/>
          <w:snapToGrid w:val="0"/>
          <w:color w:val="000000" w:themeColor="text1"/>
          <w:szCs w:val="32"/>
        </w:rPr>
        <w:t>億元，汰換長度</w:t>
      </w:r>
      <w:r w:rsidRPr="006421E9">
        <w:rPr>
          <w:rFonts w:ascii="Times New Roman" w:hAnsi="Times New Roman"/>
          <w:bCs w:val="0"/>
          <w:snapToGrid w:val="0"/>
          <w:color w:val="000000" w:themeColor="text1"/>
          <w:szCs w:val="32"/>
        </w:rPr>
        <w:t>9,700</w:t>
      </w:r>
      <w:r w:rsidRPr="006421E9">
        <w:rPr>
          <w:rFonts w:ascii="Times New Roman" w:hAnsi="Times New Roman"/>
          <w:bCs w:val="0"/>
          <w:snapToGrid w:val="0"/>
          <w:color w:val="000000" w:themeColor="text1"/>
          <w:szCs w:val="32"/>
        </w:rPr>
        <w:t>公里，平均年汰換率約</w:t>
      </w:r>
      <w:r w:rsidRPr="006421E9">
        <w:rPr>
          <w:rFonts w:ascii="Times New Roman" w:hAnsi="Times New Roman"/>
          <w:bCs w:val="0"/>
          <w:snapToGrid w:val="0"/>
          <w:color w:val="000000" w:themeColor="text1"/>
          <w:szCs w:val="32"/>
        </w:rPr>
        <w:t>1.65%</w:t>
      </w:r>
      <w:r w:rsidRPr="006421E9">
        <w:rPr>
          <w:rFonts w:ascii="Times New Roman" w:hAnsi="Times New Roman"/>
          <w:bCs w:val="0"/>
          <w:snapToGrid w:val="0"/>
          <w:color w:val="000000" w:themeColor="text1"/>
          <w:szCs w:val="32"/>
        </w:rPr>
        <w:t>。經</w:t>
      </w:r>
      <w:r w:rsidRPr="006421E9">
        <w:rPr>
          <w:rFonts w:ascii="Times New Roman" w:hAnsi="Times New Roman"/>
          <w:color w:val="000000" w:themeColor="text1"/>
          <w:szCs w:val="32"/>
        </w:rPr>
        <w:t>台水公司</w:t>
      </w:r>
      <w:r w:rsidRPr="006421E9">
        <w:rPr>
          <w:rFonts w:ascii="Times New Roman" w:hAnsi="Times New Roman"/>
          <w:bCs w:val="0"/>
          <w:snapToGrid w:val="0"/>
          <w:color w:val="000000" w:themeColor="text1"/>
          <w:szCs w:val="32"/>
        </w:rPr>
        <w:t>參考</w:t>
      </w:r>
      <w:r w:rsidRPr="006421E9">
        <w:rPr>
          <w:rFonts w:ascii="Times New Roman" w:hAnsi="Times New Roman"/>
          <w:color w:val="000000" w:themeColor="text1"/>
        </w:rPr>
        <w:t>國際水協會</w:t>
      </w:r>
      <w:r w:rsidRPr="006421E9">
        <w:rPr>
          <w:rFonts w:ascii="Times New Roman" w:hAnsi="Times New Roman"/>
          <w:bCs w:val="0"/>
          <w:snapToGrid w:val="0"/>
          <w:color w:val="000000" w:themeColor="text1"/>
          <w:szCs w:val="32"/>
        </w:rPr>
        <w:t>（</w:t>
      </w:r>
      <w:r w:rsidRPr="006421E9">
        <w:rPr>
          <w:rFonts w:ascii="Times New Roman" w:hAnsi="Times New Roman"/>
          <w:bCs w:val="0"/>
          <w:snapToGrid w:val="0"/>
          <w:color w:val="000000" w:themeColor="text1"/>
          <w:szCs w:val="32"/>
        </w:rPr>
        <w:t>IWA</w:t>
      </w:r>
      <w:r w:rsidRPr="006421E9">
        <w:rPr>
          <w:rFonts w:ascii="Times New Roman" w:hAnsi="Times New Roman"/>
          <w:bCs w:val="0"/>
          <w:snapToGrid w:val="0"/>
          <w:color w:val="000000" w:themeColor="text1"/>
          <w:szCs w:val="32"/>
        </w:rPr>
        <w:t>）於</w:t>
      </w:r>
      <w:r w:rsidRPr="006421E9">
        <w:rPr>
          <w:rFonts w:ascii="Times New Roman" w:hAnsi="Times New Roman"/>
          <w:bCs w:val="0"/>
          <w:snapToGrid w:val="0"/>
          <w:color w:val="000000" w:themeColor="text1"/>
          <w:szCs w:val="32"/>
        </w:rPr>
        <w:t>2007</w:t>
      </w:r>
      <w:r w:rsidRPr="006421E9">
        <w:rPr>
          <w:rFonts w:ascii="Times New Roman" w:hAnsi="Times New Roman"/>
          <w:bCs w:val="0"/>
          <w:snapToGrid w:val="0"/>
          <w:color w:val="000000" w:themeColor="text1"/>
          <w:szCs w:val="32"/>
        </w:rPr>
        <w:t>年出版之「</w:t>
      </w:r>
      <w:r w:rsidRPr="006421E9">
        <w:rPr>
          <w:rFonts w:ascii="Times New Roman" w:hAnsi="Times New Roman"/>
          <w:bCs w:val="0"/>
          <w:snapToGrid w:val="0"/>
          <w:color w:val="000000" w:themeColor="text1"/>
          <w:szCs w:val="32"/>
        </w:rPr>
        <w:t>Performance Indicators for Water Supply Services</w:t>
      </w:r>
      <w:r w:rsidRPr="006421E9">
        <w:rPr>
          <w:rFonts w:ascii="Times New Roman" w:hAnsi="Times New Roman"/>
          <w:bCs w:val="0"/>
          <w:snapToGrid w:val="0"/>
          <w:color w:val="000000" w:themeColor="text1"/>
          <w:szCs w:val="32"/>
        </w:rPr>
        <w:t>」，建議自來水事業每年管線汰換率約在</w:t>
      </w:r>
      <w:r w:rsidRPr="006421E9">
        <w:rPr>
          <w:rFonts w:ascii="Times New Roman" w:hAnsi="Times New Roman"/>
          <w:bCs w:val="0"/>
          <w:snapToGrid w:val="0"/>
          <w:color w:val="000000" w:themeColor="text1"/>
          <w:szCs w:val="32"/>
        </w:rPr>
        <w:t>1%</w:t>
      </w:r>
      <w:r w:rsidRPr="006421E9">
        <w:rPr>
          <w:rFonts w:ascii="Times New Roman" w:hAnsi="Times New Roman"/>
          <w:bCs w:val="0"/>
          <w:snapToGrid w:val="0"/>
          <w:color w:val="000000" w:themeColor="text1"/>
          <w:szCs w:val="32"/>
        </w:rPr>
        <w:t>～</w:t>
      </w:r>
      <w:r w:rsidRPr="006421E9">
        <w:rPr>
          <w:rFonts w:ascii="Times New Roman" w:hAnsi="Times New Roman"/>
          <w:bCs w:val="0"/>
          <w:snapToGrid w:val="0"/>
          <w:color w:val="000000" w:themeColor="text1"/>
          <w:szCs w:val="32"/>
        </w:rPr>
        <w:t>2%</w:t>
      </w:r>
      <w:r w:rsidRPr="006421E9">
        <w:rPr>
          <w:rFonts w:ascii="Times New Roman" w:hAnsi="Times New Roman"/>
          <w:bCs w:val="0"/>
          <w:snapToGrid w:val="0"/>
          <w:color w:val="000000" w:themeColor="text1"/>
          <w:szCs w:val="32"/>
        </w:rPr>
        <w:t>之間，且有關管線汰換作業係屬「營運設施汰換更新」，為管線資產維護之一環，可改善供水管網體質，及作為預防漏水之措施，並依其營運收入決定維護經費之比例。惟因水價長期未合理調整，</w:t>
      </w:r>
      <w:r w:rsidRPr="006421E9">
        <w:rPr>
          <w:rFonts w:ascii="Times New Roman" w:hAnsi="Times New Roman"/>
          <w:color w:val="000000" w:themeColor="text1"/>
          <w:szCs w:val="32"/>
        </w:rPr>
        <w:t>台水公司</w:t>
      </w:r>
      <w:r w:rsidRPr="006421E9">
        <w:rPr>
          <w:rFonts w:ascii="Times New Roman" w:hAnsi="Times New Roman"/>
          <w:bCs w:val="0"/>
          <w:snapToGrid w:val="0"/>
          <w:color w:val="000000" w:themeColor="text1"/>
          <w:szCs w:val="32"/>
        </w:rPr>
        <w:t>財務困難，營運收入有限，因此，該計畫預計每年以管線汰換率</w:t>
      </w:r>
      <w:r w:rsidRPr="006421E9">
        <w:rPr>
          <w:rFonts w:ascii="Times New Roman" w:hAnsi="Times New Roman"/>
          <w:bCs w:val="0"/>
          <w:snapToGrid w:val="0"/>
          <w:color w:val="000000" w:themeColor="text1"/>
          <w:szCs w:val="32"/>
        </w:rPr>
        <w:t>1%</w:t>
      </w:r>
      <w:r w:rsidRPr="006421E9">
        <w:rPr>
          <w:rFonts w:ascii="Times New Roman" w:hAnsi="Times New Roman"/>
          <w:bCs w:val="0"/>
          <w:snapToGrid w:val="0"/>
          <w:color w:val="000000" w:themeColor="text1"/>
          <w:szCs w:val="32"/>
        </w:rPr>
        <w:t>為原則，所需經費每年約</w:t>
      </w:r>
      <w:r w:rsidRPr="006421E9">
        <w:rPr>
          <w:rFonts w:ascii="Times New Roman" w:hAnsi="Times New Roman"/>
          <w:bCs w:val="0"/>
          <w:snapToGrid w:val="0"/>
          <w:color w:val="000000" w:themeColor="text1"/>
          <w:szCs w:val="32"/>
        </w:rPr>
        <w:t>60</w:t>
      </w:r>
      <w:r w:rsidRPr="006421E9">
        <w:rPr>
          <w:rFonts w:ascii="Times New Roman" w:hAnsi="Times New Roman"/>
          <w:bCs w:val="0"/>
          <w:snapToGrid w:val="0"/>
          <w:color w:val="000000" w:themeColor="text1"/>
          <w:szCs w:val="32"/>
        </w:rPr>
        <w:t>億元。故管線汰換之總經費需求修正為</w:t>
      </w:r>
      <w:r w:rsidRPr="006421E9">
        <w:rPr>
          <w:rFonts w:ascii="Times New Roman" w:hAnsi="Times New Roman"/>
          <w:bCs w:val="0"/>
          <w:snapToGrid w:val="0"/>
          <w:color w:val="000000" w:themeColor="text1"/>
          <w:szCs w:val="32"/>
        </w:rPr>
        <w:t>600</w:t>
      </w:r>
      <w:r w:rsidRPr="006421E9">
        <w:rPr>
          <w:rFonts w:ascii="Times New Roman" w:hAnsi="Times New Roman"/>
          <w:bCs w:val="0"/>
          <w:snapToGrid w:val="0"/>
          <w:color w:val="000000" w:themeColor="text1"/>
          <w:szCs w:val="32"/>
        </w:rPr>
        <w:t>億元，計畫總經費亦一併修正為</w:t>
      </w:r>
      <w:r w:rsidRPr="006421E9">
        <w:rPr>
          <w:rFonts w:ascii="Times New Roman" w:hAnsi="Times New Roman"/>
          <w:bCs w:val="0"/>
          <w:snapToGrid w:val="0"/>
          <w:color w:val="000000" w:themeColor="text1"/>
          <w:szCs w:val="32"/>
        </w:rPr>
        <w:t>645</w:t>
      </w:r>
      <w:r w:rsidRPr="006421E9">
        <w:rPr>
          <w:rFonts w:ascii="Times New Roman" w:hAnsi="Times New Roman"/>
          <w:bCs w:val="0"/>
          <w:snapToGrid w:val="0"/>
          <w:color w:val="000000" w:themeColor="text1"/>
          <w:szCs w:val="32"/>
        </w:rPr>
        <w:t>億元。</w:t>
      </w:r>
    </w:p>
    <w:p w:rsidR="001B6C1F" w:rsidRPr="006421E9" w:rsidRDefault="00E72765" w:rsidP="00E65452">
      <w:pPr>
        <w:pStyle w:val="3"/>
        <w:spacing w:line="0" w:lineRule="atLeast"/>
        <w:ind w:left="1276" w:hanging="567"/>
        <w:rPr>
          <w:rFonts w:ascii="Times New Roman" w:hAnsi="Times New Roman"/>
          <w:color w:val="000000" w:themeColor="text1"/>
        </w:rPr>
      </w:pPr>
      <w:r w:rsidRPr="006421E9">
        <w:rPr>
          <w:rFonts w:ascii="Times New Roman" w:hAnsi="Times New Roman"/>
          <w:snapToGrid w:val="0"/>
          <w:color w:val="000000" w:themeColor="text1"/>
        </w:rPr>
        <w:t>綜上</w:t>
      </w:r>
      <w:r w:rsidR="001B6C1F" w:rsidRPr="006421E9">
        <w:rPr>
          <w:rFonts w:ascii="Times New Roman" w:hAnsi="Times New Roman"/>
          <w:snapToGrid w:val="0"/>
          <w:color w:val="000000" w:themeColor="text1"/>
        </w:rPr>
        <w:t>，</w:t>
      </w:r>
      <w:r w:rsidR="005A4637" w:rsidRPr="006421E9">
        <w:rPr>
          <w:rFonts w:ascii="Times New Roman" w:hAnsi="Times New Roman"/>
          <w:snapToGrid w:val="0"/>
          <w:color w:val="000000" w:themeColor="text1"/>
          <w:szCs w:val="32"/>
        </w:rPr>
        <w:t>台水公司</w:t>
      </w:r>
      <w:r w:rsidRPr="006421E9">
        <w:rPr>
          <w:rFonts w:ascii="Times New Roman" w:hAnsi="Times New Roman"/>
          <w:snapToGrid w:val="0"/>
          <w:color w:val="000000" w:themeColor="text1"/>
        </w:rPr>
        <w:t>辦理</w:t>
      </w:r>
      <w:r w:rsidR="009437E4">
        <w:rPr>
          <w:rFonts w:ascii="Times New Roman" w:hAnsi="Times New Roman" w:hint="eastAsia"/>
          <w:snapToGrid w:val="0"/>
          <w:color w:val="000000" w:themeColor="text1"/>
        </w:rPr>
        <w:t>98</w:t>
      </w:r>
      <w:r w:rsidR="009437E4">
        <w:rPr>
          <w:rFonts w:ascii="Times New Roman" w:hAnsi="Times New Roman" w:hint="eastAsia"/>
          <w:snapToGrid w:val="0"/>
          <w:color w:val="000000" w:themeColor="text1"/>
        </w:rPr>
        <w:t>至</w:t>
      </w:r>
      <w:r w:rsidR="009437E4">
        <w:rPr>
          <w:rFonts w:ascii="Times New Roman" w:hAnsi="Times New Roman" w:hint="eastAsia"/>
          <w:snapToGrid w:val="0"/>
          <w:color w:val="000000" w:themeColor="text1"/>
        </w:rPr>
        <w:t>101</w:t>
      </w:r>
      <w:r w:rsidR="009437E4">
        <w:rPr>
          <w:rFonts w:ascii="Times New Roman" w:hAnsi="Times New Roman" w:hint="eastAsia"/>
          <w:snapToGrid w:val="0"/>
          <w:color w:val="000000" w:themeColor="text1"/>
        </w:rPr>
        <w:t>年度</w:t>
      </w:r>
      <w:r w:rsidR="001B6C1F" w:rsidRPr="006421E9">
        <w:rPr>
          <w:rFonts w:ascii="Times New Roman" w:hAnsi="Times New Roman"/>
          <w:snapToGrid w:val="0"/>
          <w:color w:val="000000" w:themeColor="text1"/>
        </w:rPr>
        <w:t>「加速辦理降低自來水漏水率及穩定供水計畫」</w:t>
      </w:r>
      <w:r w:rsidRPr="006421E9">
        <w:rPr>
          <w:rFonts w:ascii="Times New Roman" w:hAnsi="Times New Roman"/>
          <w:snapToGrid w:val="0"/>
          <w:color w:val="000000" w:themeColor="text1"/>
        </w:rPr>
        <w:t>，</w:t>
      </w:r>
      <w:r w:rsidR="009437E4">
        <w:rPr>
          <w:rFonts w:ascii="Times New Roman" w:hAnsi="Times New Roman" w:hint="eastAsia"/>
          <w:snapToGrid w:val="0"/>
          <w:color w:val="000000" w:themeColor="text1"/>
        </w:rPr>
        <w:t>未達計畫目標，仍有改善空間，由此亦可見僅憑</w:t>
      </w:r>
      <w:r w:rsidR="00943F4D">
        <w:rPr>
          <w:rFonts w:ascii="Times New Roman" w:hAnsi="Times New Roman" w:hint="eastAsia"/>
          <w:snapToGrid w:val="0"/>
          <w:color w:val="000000" w:themeColor="text1"/>
        </w:rPr>
        <w:t>汰換管線，欲達到</w:t>
      </w:r>
      <w:r w:rsidR="00943F4D" w:rsidRPr="006421E9">
        <w:rPr>
          <w:rFonts w:ascii="Times New Roman" w:hAnsi="Times New Roman"/>
          <w:snapToGrid w:val="0"/>
          <w:color w:val="000000" w:themeColor="text1"/>
        </w:rPr>
        <w:t>降低漏水率、</w:t>
      </w:r>
      <w:r w:rsidR="00943F4D">
        <w:rPr>
          <w:rFonts w:ascii="Times New Roman" w:hAnsi="Times New Roman" w:hint="eastAsia"/>
          <w:snapToGrid w:val="0"/>
          <w:color w:val="000000" w:themeColor="text1"/>
        </w:rPr>
        <w:t>穩</w:t>
      </w:r>
      <w:r w:rsidR="001B6C1F" w:rsidRPr="006421E9">
        <w:rPr>
          <w:rFonts w:ascii="Times New Roman" w:hAnsi="Times New Roman"/>
          <w:snapToGrid w:val="0"/>
          <w:color w:val="000000" w:themeColor="text1"/>
        </w:rPr>
        <w:t>定供水</w:t>
      </w:r>
      <w:r w:rsidR="00943F4D">
        <w:rPr>
          <w:rFonts w:ascii="Times New Roman" w:hAnsi="Times New Roman" w:hint="eastAsia"/>
          <w:snapToGrid w:val="0"/>
          <w:color w:val="000000" w:themeColor="text1"/>
        </w:rPr>
        <w:t>的目標，有其困難</w:t>
      </w:r>
      <w:r w:rsidR="001B6C1F" w:rsidRPr="006421E9">
        <w:rPr>
          <w:rFonts w:ascii="Times New Roman" w:hAnsi="Times New Roman"/>
          <w:snapToGrid w:val="0"/>
          <w:color w:val="000000" w:themeColor="text1"/>
        </w:rPr>
        <w:t>，</w:t>
      </w:r>
      <w:r w:rsidR="00943F4D">
        <w:rPr>
          <w:rFonts w:ascii="Times New Roman" w:hAnsi="Times New Roman" w:hint="eastAsia"/>
          <w:snapToGrid w:val="0"/>
          <w:color w:val="000000" w:themeColor="text1"/>
        </w:rPr>
        <w:t>且</w:t>
      </w:r>
      <w:r w:rsidR="00AC64ED" w:rsidRPr="00AC64ED">
        <w:rPr>
          <w:rFonts w:ascii="Times New Roman" w:hAnsi="Times New Roman" w:hint="eastAsia"/>
          <w:color w:val="FF0000"/>
        </w:rPr>
        <w:t>漏水</w:t>
      </w:r>
      <w:r w:rsidRPr="006421E9">
        <w:rPr>
          <w:rFonts w:ascii="Times New Roman" w:hAnsi="Times New Roman"/>
          <w:color w:val="000000" w:themeColor="text1"/>
        </w:rPr>
        <w:t>管線比例居高不下，有逐年升高趨勢，長遠來看，勢必抵消甚至拖垮小區計量管網所增進的減漏成效，台水公司允宜落實執行中長程之</w:t>
      </w:r>
      <w:r w:rsidRPr="006421E9">
        <w:rPr>
          <w:rFonts w:ascii="Times New Roman" w:hAnsi="Times New Roman"/>
          <w:color w:val="000000" w:themeColor="text1"/>
          <w:szCs w:val="32"/>
        </w:rPr>
        <w:t>「</w:t>
      </w:r>
      <w:r w:rsidRPr="006421E9">
        <w:rPr>
          <w:rFonts w:ascii="Times New Roman" w:hAnsi="Times New Roman"/>
          <w:color w:val="000000" w:themeColor="text1"/>
          <w:szCs w:val="32"/>
        </w:rPr>
        <w:t>102</w:t>
      </w:r>
      <w:r w:rsidRPr="006421E9">
        <w:rPr>
          <w:rFonts w:ascii="Times New Roman" w:hAnsi="Times New Roman"/>
          <w:color w:val="000000" w:themeColor="text1"/>
          <w:szCs w:val="32"/>
        </w:rPr>
        <w:t>至</w:t>
      </w:r>
      <w:r w:rsidRPr="006421E9">
        <w:rPr>
          <w:rFonts w:ascii="Times New Roman" w:hAnsi="Times New Roman"/>
          <w:color w:val="000000" w:themeColor="text1"/>
          <w:szCs w:val="32"/>
        </w:rPr>
        <w:t>111</w:t>
      </w:r>
      <w:r w:rsidRPr="006421E9">
        <w:rPr>
          <w:rFonts w:ascii="Times New Roman" w:hAnsi="Times New Roman"/>
          <w:color w:val="000000" w:themeColor="text1"/>
          <w:szCs w:val="32"/>
        </w:rPr>
        <w:t>年降低漏水率計畫</w:t>
      </w:r>
      <w:r w:rsidRPr="006421E9">
        <w:rPr>
          <w:rFonts w:ascii="Times New Roman" w:hAnsi="Times New Roman"/>
          <w:color w:val="000000" w:themeColor="text1"/>
          <w:szCs w:val="32"/>
        </w:rPr>
        <w:t>-</w:t>
      </w:r>
      <w:r w:rsidRPr="006421E9">
        <w:rPr>
          <w:rFonts w:ascii="Times New Roman" w:hAnsi="Times New Roman"/>
          <w:color w:val="000000" w:themeColor="text1"/>
          <w:szCs w:val="32"/>
        </w:rPr>
        <w:t>汰換管線暨分區計量管網建置</w:t>
      </w:r>
      <w:r w:rsidRPr="006421E9">
        <w:rPr>
          <w:rFonts w:ascii="Times New Roman" w:hAnsi="Times New Roman"/>
          <w:color w:val="000000" w:themeColor="text1"/>
          <w:szCs w:val="32"/>
        </w:rPr>
        <w:lastRenderedPageBreak/>
        <w:t>計畫」，</w:t>
      </w:r>
      <w:r w:rsidR="00F056A8" w:rsidRPr="006421E9">
        <w:rPr>
          <w:rFonts w:ascii="Times New Roman" w:hAnsi="Times New Roman"/>
          <w:color w:val="000000" w:themeColor="text1"/>
          <w:szCs w:val="32"/>
        </w:rPr>
        <w:t>依據明確漏水資訊，採最有效降低漏水措施，</w:t>
      </w:r>
      <w:r w:rsidRPr="006421E9">
        <w:rPr>
          <w:rFonts w:ascii="Times New Roman" w:hAnsi="Times New Roman"/>
          <w:color w:val="000000" w:themeColor="text1"/>
        </w:rPr>
        <w:t>力求標本兼治。</w:t>
      </w:r>
    </w:p>
    <w:p w:rsidR="00A067D4" w:rsidRDefault="005A4637" w:rsidP="001E71B1">
      <w:pPr>
        <w:pStyle w:val="2"/>
        <w:spacing w:line="0" w:lineRule="atLeast"/>
        <w:ind w:left="1020" w:hanging="680"/>
        <w:rPr>
          <w:rFonts w:ascii="Times New Roman" w:hAnsi="Times New Roman"/>
          <w:color w:val="000000" w:themeColor="text1"/>
        </w:rPr>
      </w:pPr>
      <w:r w:rsidRPr="006421E9">
        <w:rPr>
          <w:rFonts w:ascii="Times New Roman" w:hAnsi="Times New Roman"/>
          <w:snapToGrid w:val="0"/>
          <w:color w:val="000000" w:themeColor="text1"/>
          <w:szCs w:val="32"/>
        </w:rPr>
        <w:t>台水公司</w:t>
      </w:r>
      <w:r w:rsidR="001E0657" w:rsidRPr="006421E9">
        <w:rPr>
          <w:rFonts w:ascii="Times New Roman" w:hAnsi="Times New Roman"/>
          <w:color w:val="000000" w:themeColor="text1"/>
        </w:rPr>
        <w:t>部分區處</w:t>
      </w:r>
      <w:r w:rsidR="00FC0977" w:rsidRPr="006421E9">
        <w:rPr>
          <w:rFonts w:ascii="Times New Roman" w:hAnsi="Times New Roman"/>
          <w:color w:val="000000" w:themeColor="text1"/>
        </w:rPr>
        <w:t>使用大量</w:t>
      </w:r>
      <w:r w:rsidR="006421E9" w:rsidRPr="006421E9">
        <w:rPr>
          <w:rFonts w:ascii="Times New Roman" w:hAnsi="Times New Roman"/>
          <w:color w:val="000000" w:themeColor="text1"/>
        </w:rPr>
        <w:t>控制性低強度材料</w:t>
      </w:r>
      <w:r w:rsidR="00FC0977" w:rsidRPr="006421E9">
        <w:rPr>
          <w:rFonts w:ascii="Times New Roman" w:hAnsi="Times New Roman"/>
          <w:color w:val="000000" w:themeColor="text1"/>
        </w:rPr>
        <w:t>於管溝</w:t>
      </w:r>
      <w:r w:rsidR="001E0657" w:rsidRPr="006421E9">
        <w:rPr>
          <w:rFonts w:ascii="Times New Roman" w:hAnsi="Times New Roman"/>
          <w:color w:val="000000" w:themeColor="text1"/>
        </w:rPr>
        <w:t>回填，</w:t>
      </w:r>
      <w:r w:rsidR="00FC0977" w:rsidRPr="006421E9">
        <w:rPr>
          <w:rFonts w:ascii="Times New Roman" w:hAnsi="Times New Roman"/>
          <w:color w:val="000000" w:themeColor="text1"/>
        </w:rPr>
        <w:t>其</w:t>
      </w:r>
      <w:r w:rsidR="009862E8" w:rsidRPr="006421E9">
        <w:rPr>
          <w:rFonts w:ascii="Times New Roman" w:hAnsi="Times New Roman"/>
          <w:color w:val="000000" w:themeColor="text1"/>
        </w:rPr>
        <w:t>預算編列浮濫，</w:t>
      </w:r>
      <w:r w:rsidR="00F056A8" w:rsidRPr="006421E9">
        <w:rPr>
          <w:rFonts w:ascii="Times New Roman" w:hAnsi="Times New Roman"/>
          <w:color w:val="000000" w:themeColor="text1"/>
        </w:rPr>
        <w:t>且</w:t>
      </w:r>
      <w:r w:rsidR="009C7F00" w:rsidRPr="006421E9">
        <w:rPr>
          <w:rFonts w:ascii="Times New Roman" w:hAnsi="Times New Roman"/>
          <w:color w:val="000000" w:themeColor="text1"/>
        </w:rPr>
        <w:t>其</w:t>
      </w:r>
      <w:r w:rsidR="00F056A8" w:rsidRPr="006421E9">
        <w:rPr>
          <w:rFonts w:ascii="Times New Roman" w:hAnsi="Times New Roman"/>
          <w:color w:val="000000" w:themeColor="text1"/>
        </w:rPr>
        <w:t>品質</w:t>
      </w:r>
      <w:r w:rsidR="00FC0977" w:rsidRPr="006421E9">
        <w:rPr>
          <w:rFonts w:ascii="Times New Roman" w:hAnsi="Times New Roman"/>
          <w:color w:val="000000" w:themeColor="text1"/>
        </w:rPr>
        <w:t>未</w:t>
      </w:r>
      <w:r w:rsidR="00F056A8" w:rsidRPr="006421E9">
        <w:rPr>
          <w:rFonts w:ascii="Times New Roman" w:hAnsi="Times New Roman"/>
          <w:color w:val="000000" w:themeColor="text1"/>
        </w:rPr>
        <w:t>有效控管，</w:t>
      </w:r>
      <w:r w:rsidR="001E0657" w:rsidRPr="006421E9">
        <w:rPr>
          <w:rFonts w:ascii="Times New Roman" w:hAnsi="Times New Roman"/>
          <w:color w:val="000000" w:themeColor="text1"/>
        </w:rPr>
        <w:t>相關人員是否涉有財務上不忠不法情事，該公司政風單位允應確實</w:t>
      </w:r>
      <w:r w:rsidR="001E0657" w:rsidRPr="00AC64ED">
        <w:rPr>
          <w:rFonts w:ascii="Times New Roman" w:hAnsi="Times New Roman"/>
          <w:color w:val="FF0000"/>
        </w:rPr>
        <w:t>檢討</w:t>
      </w:r>
      <w:r w:rsidR="00A067D4" w:rsidRPr="00AC64ED">
        <w:rPr>
          <w:rFonts w:ascii="Times New Roman" w:hAnsi="Times New Roman"/>
          <w:color w:val="FF0000"/>
        </w:rPr>
        <w:t>查處</w:t>
      </w:r>
    </w:p>
    <w:p w:rsidR="004F2081" w:rsidRPr="006421E9" w:rsidRDefault="00E83BDD" w:rsidP="001E71B1">
      <w:pPr>
        <w:pStyle w:val="3"/>
        <w:spacing w:line="0" w:lineRule="atLeast"/>
        <w:ind w:left="1360" w:hanging="680"/>
        <w:rPr>
          <w:rFonts w:ascii="Times New Roman" w:hAnsi="Times New Roman"/>
          <w:snapToGrid w:val="0"/>
          <w:color w:val="000000" w:themeColor="text1"/>
          <w:spacing w:val="-20"/>
          <w:szCs w:val="32"/>
        </w:rPr>
      </w:pPr>
      <w:r w:rsidRPr="006421E9">
        <w:rPr>
          <w:rFonts w:ascii="Times New Roman" w:hAnsi="Times New Roman"/>
          <w:color w:val="000000" w:themeColor="text1"/>
          <w:szCs w:val="32"/>
        </w:rPr>
        <w:t>查</w:t>
      </w:r>
      <w:r w:rsidR="006421E9" w:rsidRPr="006421E9">
        <w:rPr>
          <w:rFonts w:ascii="Times New Roman" w:hAnsi="Times New Roman"/>
          <w:color w:val="000000" w:themeColor="text1"/>
          <w:szCs w:val="32"/>
        </w:rPr>
        <w:t>控制性低強度材料</w:t>
      </w:r>
      <w:r w:rsidRPr="006421E9">
        <w:rPr>
          <w:rFonts w:ascii="Times New Roman" w:hAnsi="Times New Roman"/>
          <w:color w:val="000000" w:themeColor="text1"/>
        </w:rPr>
        <w:t>（</w:t>
      </w:r>
      <w:r w:rsidR="00336F7E" w:rsidRPr="006421E9">
        <w:rPr>
          <w:rFonts w:ascii="Times New Roman" w:hAnsi="Times New Roman"/>
          <w:bCs w:val="0"/>
          <w:color w:val="000000" w:themeColor="text1"/>
          <w:szCs w:val="32"/>
        </w:rPr>
        <w:t>Controlled Low Strength Material</w:t>
      </w:r>
      <w:r w:rsidR="00336F7E" w:rsidRPr="006421E9">
        <w:rPr>
          <w:rFonts w:ascii="Times New Roman" w:hAnsi="Times New Roman"/>
          <w:color w:val="000000" w:themeColor="text1"/>
          <w:szCs w:val="32"/>
        </w:rPr>
        <w:t>，</w:t>
      </w:r>
      <w:r w:rsidR="00FC62C0" w:rsidRPr="006421E9">
        <w:rPr>
          <w:rFonts w:ascii="Times New Roman" w:hAnsi="Times New Roman"/>
          <w:color w:val="000000" w:themeColor="text1"/>
        </w:rPr>
        <w:t>下稱</w:t>
      </w:r>
      <w:r w:rsidRPr="006421E9">
        <w:rPr>
          <w:rFonts w:ascii="Times New Roman" w:hAnsi="Times New Roman"/>
          <w:color w:val="000000" w:themeColor="text1"/>
          <w:szCs w:val="32"/>
        </w:rPr>
        <w:t>CLSM</w:t>
      </w:r>
      <w:r w:rsidRPr="006421E9">
        <w:rPr>
          <w:rFonts w:ascii="Times New Roman" w:hAnsi="Times New Roman"/>
          <w:color w:val="000000" w:themeColor="text1"/>
        </w:rPr>
        <w:t>）</w:t>
      </w:r>
      <w:r w:rsidR="00FC0977" w:rsidRPr="006421E9">
        <w:rPr>
          <w:rFonts w:ascii="Times New Roman" w:hAnsi="Times New Roman"/>
          <w:color w:val="000000" w:themeColor="text1"/>
        </w:rPr>
        <w:t>之</w:t>
      </w:r>
      <w:r w:rsidRPr="006421E9">
        <w:rPr>
          <w:rFonts w:ascii="Times New Roman" w:hAnsi="Times New Roman"/>
          <w:color w:val="000000" w:themeColor="text1"/>
        </w:rPr>
        <w:t>單價</w:t>
      </w:r>
      <w:r w:rsidR="009862E8" w:rsidRPr="006421E9">
        <w:rPr>
          <w:rFonts w:ascii="Times New Roman" w:hAnsi="Times New Roman"/>
          <w:color w:val="000000" w:themeColor="text1"/>
        </w:rPr>
        <w:t>，</w:t>
      </w:r>
      <w:r w:rsidR="00FC0977" w:rsidRPr="006421E9">
        <w:rPr>
          <w:rFonts w:ascii="Times New Roman" w:hAnsi="Times New Roman"/>
          <w:color w:val="000000" w:themeColor="text1"/>
          <w:szCs w:val="32"/>
        </w:rPr>
        <w:t>據行政院公共工程委員會（下稱工程會）營建物價網頁</w:t>
      </w:r>
      <w:r w:rsidRPr="006421E9">
        <w:rPr>
          <w:rFonts w:ascii="Times New Roman" w:hAnsi="Times New Roman"/>
          <w:color w:val="000000" w:themeColor="text1"/>
        </w:rPr>
        <w:t>為</w:t>
      </w:r>
      <w:r w:rsidRPr="006421E9">
        <w:rPr>
          <w:rFonts w:ascii="Times New Roman" w:hAnsi="Times New Roman"/>
          <w:color w:val="000000" w:themeColor="text1"/>
          <w:szCs w:val="32"/>
        </w:rPr>
        <w:t>1,300</w:t>
      </w:r>
      <w:r w:rsidRPr="006421E9">
        <w:rPr>
          <w:rFonts w:ascii="Times New Roman" w:hAnsi="Times New Roman"/>
          <w:color w:val="000000" w:themeColor="text1"/>
          <w:szCs w:val="32"/>
        </w:rPr>
        <w:t>元</w:t>
      </w:r>
      <w:r w:rsidRPr="006421E9">
        <w:rPr>
          <w:rFonts w:ascii="Times New Roman" w:hAnsi="Times New Roman"/>
          <w:color w:val="000000" w:themeColor="text1"/>
          <w:szCs w:val="32"/>
        </w:rPr>
        <w:t>/ M</w:t>
      </w:r>
      <w:r w:rsidRPr="006421E9">
        <w:rPr>
          <w:rFonts w:ascii="Times New Roman" w:hAnsi="Times New Roman"/>
          <w:color w:val="000000" w:themeColor="text1"/>
          <w:szCs w:val="32"/>
          <w:vertAlign w:val="superscript"/>
        </w:rPr>
        <w:t>3</w:t>
      </w:r>
      <w:r w:rsidRPr="006421E9">
        <w:rPr>
          <w:rFonts w:ascii="Times New Roman" w:hAnsi="Times New Roman"/>
          <w:color w:val="000000" w:themeColor="text1"/>
          <w:szCs w:val="32"/>
        </w:rPr>
        <w:t>，其單價分析如</w:t>
      </w:r>
      <w:r w:rsidR="002F0030" w:rsidRPr="006421E9">
        <w:rPr>
          <w:rFonts w:ascii="Times New Roman" w:hAnsi="Times New Roman"/>
          <w:color w:val="000000" w:themeColor="text1"/>
          <w:szCs w:val="32"/>
        </w:rPr>
        <w:t>表</w:t>
      </w:r>
      <w:r w:rsidR="00CA06F3" w:rsidRPr="006421E9">
        <w:rPr>
          <w:rFonts w:ascii="Times New Roman" w:hAnsi="Times New Roman"/>
          <w:color w:val="000000" w:themeColor="text1"/>
          <w:szCs w:val="32"/>
        </w:rPr>
        <w:t>五</w:t>
      </w:r>
      <w:r w:rsidR="002F0030" w:rsidRPr="006421E9">
        <w:rPr>
          <w:rFonts w:ascii="Times New Roman" w:hAnsi="Times New Roman"/>
          <w:color w:val="000000" w:themeColor="text1"/>
          <w:szCs w:val="32"/>
        </w:rPr>
        <w:t>-1</w:t>
      </w:r>
      <w:r w:rsidRPr="006421E9">
        <w:rPr>
          <w:rFonts w:ascii="Times New Roman" w:hAnsi="Times New Roman"/>
          <w:color w:val="000000" w:themeColor="text1"/>
          <w:szCs w:val="32"/>
        </w:rPr>
        <w:t>所示</w:t>
      </w:r>
      <w:r w:rsidR="002F0030" w:rsidRPr="006421E9">
        <w:rPr>
          <w:rFonts w:ascii="Times New Roman" w:hAnsi="Times New Roman"/>
          <w:color w:val="000000" w:themeColor="text1"/>
          <w:szCs w:val="32"/>
        </w:rPr>
        <w:t>。</w:t>
      </w:r>
      <w:r w:rsidR="00885837" w:rsidRPr="006421E9">
        <w:rPr>
          <w:rFonts w:ascii="Times New Roman" w:hAnsi="Times New Roman"/>
          <w:color w:val="000000" w:themeColor="text1"/>
          <w:szCs w:val="32"/>
        </w:rPr>
        <w:t>台水公司自</w:t>
      </w:r>
      <w:r w:rsidR="00885837" w:rsidRPr="006421E9">
        <w:rPr>
          <w:rFonts w:ascii="Times New Roman" w:hAnsi="Times New Roman"/>
          <w:color w:val="000000" w:themeColor="text1"/>
          <w:szCs w:val="32"/>
        </w:rPr>
        <w:t>94</w:t>
      </w:r>
      <w:r w:rsidR="00885837" w:rsidRPr="006421E9">
        <w:rPr>
          <w:rFonts w:ascii="Times New Roman" w:hAnsi="Times New Roman"/>
          <w:color w:val="000000" w:themeColor="text1"/>
          <w:szCs w:val="32"/>
        </w:rPr>
        <w:t>年起</w:t>
      </w:r>
      <w:r w:rsidR="00FC0977" w:rsidRPr="006421E9">
        <w:rPr>
          <w:rFonts w:ascii="Times New Roman" w:hAnsi="Times New Roman"/>
          <w:color w:val="000000" w:themeColor="text1"/>
          <w:szCs w:val="32"/>
        </w:rPr>
        <w:t>逐</w:t>
      </w:r>
      <w:r w:rsidR="00885837" w:rsidRPr="006421E9">
        <w:rPr>
          <w:rFonts w:ascii="Times New Roman" w:hAnsi="Times New Roman"/>
          <w:color w:val="000000" w:themeColor="text1"/>
          <w:szCs w:val="32"/>
        </w:rPr>
        <w:t>漸採用</w:t>
      </w:r>
      <w:r w:rsidR="00885837" w:rsidRPr="006421E9">
        <w:rPr>
          <w:rFonts w:ascii="Times New Roman" w:hAnsi="Times New Roman"/>
          <w:color w:val="000000" w:themeColor="text1"/>
          <w:szCs w:val="32"/>
        </w:rPr>
        <w:t>CLSM</w:t>
      </w:r>
      <w:r w:rsidR="00885837" w:rsidRPr="006421E9">
        <w:rPr>
          <w:rFonts w:ascii="Times New Roman" w:hAnsi="Times New Roman"/>
          <w:color w:val="000000" w:themeColor="text1"/>
          <w:szCs w:val="32"/>
        </w:rPr>
        <w:t>取代傳統碎石級配料回填管溝。該</w:t>
      </w:r>
      <w:r w:rsidR="00035A37" w:rsidRPr="006421E9">
        <w:rPr>
          <w:rFonts w:ascii="Times New Roman" w:hAnsi="Times New Roman"/>
          <w:color w:val="000000" w:themeColor="text1"/>
          <w:szCs w:val="32"/>
        </w:rPr>
        <w:t>公司各區處近</w:t>
      </w:r>
      <w:r w:rsidR="00035A37" w:rsidRPr="006421E9">
        <w:rPr>
          <w:rFonts w:ascii="Times New Roman" w:hAnsi="Times New Roman"/>
          <w:color w:val="000000" w:themeColor="text1"/>
          <w:szCs w:val="32"/>
        </w:rPr>
        <w:t>6</w:t>
      </w:r>
      <w:r w:rsidR="00035A37" w:rsidRPr="006421E9">
        <w:rPr>
          <w:rFonts w:ascii="Times New Roman" w:hAnsi="Times New Roman"/>
          <w:color w:val="000000" w:themeColor="text1"/>
          <w:szCs w:val="32"/>
        </w:rPr>
        <w:t>（</w:t>
      </w:r>
      <w:r w:rsidR="00035A37" w:rsidRPr="006421E9">
        <w:rPr>
          <w:rFonts w:ascii="Times New Roman" w:hAnsi="Times New Roman"/>
          <w:color w:val="000000" w:themeColor="text1"/>
          <w:szCs w:val="32"/>
        </w:rPr>
        <w:t>95~100</w:t>
      </w:r>
      <w:r w:rsidR="00035A37" w:rsidRPr="006421E9">
        <w:rPr>
          <w:rFonts w:ascii="Times New Roman" w:hAnsi="Times New Roman"/>
          <w:color w:val="000000" w:themeColor="text1"/>
          <w:szCs w:val="32"/>
        </w:rPr>
        <w:t>）年管線汰換工程</w:t>
      </w:r>
      <w:r w:rsidR="00035A37" w:rsidRPr="006421E9">
        <w:rPr>
          <w:rFonts w:ascii="Times New Roman" w:hAnsi="Times New Roman"/>
          <w:color w:val="000000" w:themeColor="text1"/>
          <w:szCs w:val="32"/>
        </w:rPr>
        <w:t>CLSM</w:t>
      </w:r>
      <w:r w:rsidR="00FC0977" w:rsidRPr="006421E9">
        <w:rPr>
          <w:rFonts w:ascii="Times New Roman" w:hAnsi="Times New Roman"/>
          <w:color w:val="000000" w:themeColor="text1"/>
          <w:szCs w:val="32"/>
        </w:rPr>
        <w:t>之</w:t>
      </w:r>
      <w:r w:rsidR="00035A37" w:rsidRPr="006421E9">
        <w:rPr>
          <w:rFonts w:ascii="Times New Roman" w:hAnsi="Times New Roman"/>
          <w:color w:val="000000" w:themeColor="text1"/>
          <w:szCs w:val="32"/>
        </w:rPr>
        <w:t>預算單價及契約單價等，彙整如</w:t>
      </w:r>
      <w:r w:rsidR="002F0030" w:rsidRPr="006421E9">
        <w:rPr>
          <w:rFonts w:ascii="Times New Roman" w:hAnsi="Times New Roman"/>
          <w:color w:val="000000" w:themeColor="text1"/>
          <w:szCs w:val="32"/>
        </w:rPr>
        <w:t>表</w:t>
      </w:r>
      <w:r w:rsidR="00CA06F3" w:rsidRPr="006421E9">
        <w:rPr>
          <w:rFonts w:ascii="Times New Roman" w:hAnsi="Times New Roman"/>
          <w:color w:val="000000" w:themeColor="text1"/>
          <w:szCs w:val="32"/>
        </w:rPr>
        <w:t>五</w:t>
      </w:r>
      <w:r w:rsidR="002F0030" w:rsidRPr="006421E9">
        <w:rPr>
          <w:rFonts w:ascii="Times New Roman" w:hAnsi="Times New Roman"/>
          <w:color w:val="000000" w:themeColor="text1"/>
          <w:szCs w:val="32"/>
        </w:rPr>
        <w:t>-3</w:t>
      </w:r>
      <w:r w:rsidR="002F0030" w:rsidRPr="006421E9">
        <w:rPr>
          <w:rFonts w:ascii="Times New Roman" w:hAnsi="Times New Roman"/>
          <w:color w:val="000000" w:themeColor="text1"/>
          <w:szCs w:val="32"/>
        </w:rPr>
        <w:t>。</w:t>
      </w:r>
      <w:r w:rsidR="004F2081" w:rsidRPr="006421E9">
        <w:rPr>
          <w:rFonts w:ascii="Times New Roman" w:hAnsi="Times New Roman"/>
          <w:color w:val="000000" w:themeColor="text1"/>
        </w:rPr>
        <w:t>另</w:t>
      </w:r>
      <w:r w:rsidR="004F2081" w:rsidRPr="006421E9">
        <w:rPr>
          <w:rFonts w:ascii="Times New Roman" w:hAnsi="Times New Roman"/>
          <w:color w:val="000000" w:themeColor="text1"/>
          <w:szCs w:val="32"/>
        </w:rPr>
        <w:t>北水處近</w:t>
      </w:r>
      <w:r w:rsidR="004F2081" w:rsidRPr="006421E9">
        <w:rPr>
          <w:rFonts w:ascii="Times New Roman" w:hAnsi="Times New Roman"/>
          <w:color w:val="000000" w:themeColor="text1"/>
          <w:szCs w:val="32"/>
        </w:rPr>
        <w:t>6</w:t>
      </w:r>
      <w:r w:rsidR="004F2081" w:rsidRPr="006421E9">
        <w:rPr>
          <w:rFonts w:ascii="Times New Roman" w:hAnsi="Times New Roman"/>
          <w:color w:val="000000" w:themeColor="text1"/>
          <w:szCs w:val="32"/>
        </w:rPr>
        <w:t>（</w:t>
      </w:r>
      <w:r w:rsidR="004F2081" w:rsidRPr="006421E9">
        <w:rPr>
          <w:rFonts w:ascii="Times New Roman" w:hAnsi="Times New Roman"/>
          <w:color w:val="000000" w:themeColor="text1"/>
          <w:szCs w:val="32"/>
        </w:rPr>
        <w:t>95~100</w:t>
      </w:r>
      <w:r w:rsidR="004F2081" w:rsidRPr="006421E9">
        <w:rPr>
          <w:rFonts w:ascii="Times New Roman" w:hAnsi="Times New Roman"/>
          <w:color w:val="000000" w:themeColor="text1"/>
          <w:szCs w:val="32"/>
        </w:rPr>
        <w:t>）年，</w:t>
      </w:r>
      <w:r w:rsidR="00FC0977" w:rsidRPr="006421E9">
        <w:rPr>
          <w:rFonts w:ascii="Times New Roman" w:hAnsi="Times New Roman"/>
          <w:color w:val="000000" w:themeColor="text1"/>
          <w:szCs w:val="32"/>
        </w:rPr>
        <w:t>於</w:t>
      </w:r>
      <w:r w:rsidR="004F2081" w:rsidRPr="006421E9">
        <w:rPr>
          <w:rFonts w:ascii="Times New Roman" w:hAnsi="Times New Roman"/>
          <w:color w:val="000000" w:themeColor="text1"/>
          <w:szCs w:val="32"/>
        </w:rPr>
        <w:t>管網改善工程</w:t>
      </w:r>
      <w:r w:rsidR="00FC0977" w:rsidRPr="006421E9">
        <w:rPr>
          <w:rFonts w:ascii="Times New Roman" w:hAnsi="Times New Roman"/>
          <w:color w:val="000000" w:themeColor="text1"/>
          <w:szCs w:val="32"/>
        </w:rPr>
        <w:t>所</w:t>
      </w:r>
      <w:r w:rsidR="004F2081" w:rsidRPr="006421E9">
        <w:rPr>
          <w:rFonts w:ascii="Times New Roman" w:hAnsi="Times New Roman"/>
          <w:color w:val="000000" w:themeColor="text1"/>
          <w:szCs w:val="32"/>
        </w:rPr>
        <w:t>使用</w:t>
      </w:r>
      <w:r w:rsidR="004F2081" w:rsidRPr="006421E9">
        <w:rPr>
          <w:rFonts w:ascii="Times New Roman" w:hAnsi="Times New Roman"/>
          <w:color w:val="000000" w:themeColor="text1"/>
          <w:szCs w:val="32"/>
        </w:rPr>
        <w:t>CLSM</w:t>
      </w:r>
      <w:r w:rsidR="00F1572F" w:rsidRPr="006421E9">
        <w:rPr>
          <w:rFonts w:ascii="Times New Roman" w:hAnsi="Times New Roman"/>
          <w:color w:val="000000" w:themeColor="text1"/>
          <w:szCs w:val="32"/>
        </w:rPr>
        <w:t>之</w:t>
      </w:r>
      <w:r w:rsidR="00FC0977" w:rsidRPr="006421E9">
        <w:rPr>
          <w:rFonts w:ascii="Times New Roman" w:hAnsi="Times New Roman"/>
          <w:color w:val="000000" w:themeColor="text1"/>
          <w:szCs w:val="32"/>
        </w:rPr>
        <w:t>價格</w:t>
      </w:r>
      <w:r w:rsidR="00FC0977" w:rsidRPr="006421E9">
        <w:rPr>
          <w:rFonts w:ascii="Times New Roman" w:hAnsi="Times New Roman"/>
          <w:color w:val="000000" w:themeColor="text1"/>
          <w:szCs w:val="32"/>
        </w:rPr>
        <w:t>(</w:t>
      </w:r>
      <w:r w:rsidR="004F2081" w:rsidRPr="006421E9">
        <w:rPr>
          <w:rFonts w:ascii="Times New Roman" w:hAnsi="Times New Roman"/>
          <w:color w:val="000000" w:themeColor="text1"/>
          <w:szCs w:val="32"/>
        </w:rPr>
        <w:t>預算及契約</w:t>
      </w:r>
      <w:r w:rsidR="00FC0977" w:rsidRPr="006421E9">
        <w:rPr>
          <w:rFonts w:ascii="Times New Roman" w:hAnsi="Times New Roman"/>
          <w:color w:val="000000" w:themeColor="text1"/>
          <w:szCs w:val="32"/>
        </w:rPr>
        <w:t>)</w:t>
      </w:r>
      <w:r w:rsidR="004F2081" w:rsidRPr="006421E9">
        <w:rPr>
          <w:rFonts w:ascii="Times New Roman" w:hAnsi="Times New Roman"/>
          <w:color w:val="000000" w:themeColor="text1"/>
          <w:szCs w:val="32"/>
        </w:rPr>
        <w:t>，彙整如</w:t>
      </w:r>
      <w:r w:rsidR="002F0030" w:rsidRPr="006421E9">
        <w:rPr>
          <w:rFonts w:ascii="Times New Roman" w:hAnsi="Times New Roman"/>
          <w:color w:val="000000" w:themeColor="text1"/>
          <w:szCs w:val="32"/>
        </w:rPr>
        <w:t>表</w:t>
      </w:r>
      <w:r w:rsidR="00CA06F3" w:rsidRPr="006421E9">
        <w:rPr>
          <w:rFonts w:ascii="Times New Roman" w:hAnsi="Times New Roman"/>
          <w:color w:val="000000" w:themeColor="text1"/>
          <w:szCs w:val="32"/>
        </w:rPr>
        <w:t>五</w:t>
      </w:r>
      <w:r w:rsidR="002F0030" w:rsidRPr="006421E9">
        <w:rPr>
          <w:rFonts w:ascii="Times New Roman" w:hAnsi="Times New Roman"/>
          <w:color w:val="000000" w:themeColor="text1"/>
          <w:szCs w:val="32"/>
        </w:rPr>
        <w:t>-4</w:t>
      </w:r>
      <w:r w:rsidR="002F0030" w:rsidRPr="006421E9">
        <w:rPr>
          <w:rFonts w:ascii="Times New Roman" w:hAnsi="Times New Roman"/>
          <w:color w:val="000000" w:themeColor="text1"/>
          <w:szCs w:val="32"/>
        </w:rPr>
        <w:t>。</w:t>
      </w:r>
    </w:p>
    <w:p w:rsidR="00CB2402" w:rsidRPr="006421E9" w:rsidRDefault="00FB7F72" w:rsidP="00E65452">
      <w:pPr>
        <w:pStyle w:val="3"/>
        <w:spacing w:line="0" w:lineRule="atLeast"/>
        <w:ind w:left="1276" w:hanging="567"/>
        <w:rPr>
          <w:rFonts w:ascii="Times New Roman" w:hAnsi="Times New Roman"/>
          <w:color w:val="000000" w:themeColor="text1"/>
        </w:rPr>
      </w:pPr>
      <w:r w:rsidRPr="006421E9">
        <w:rPr>
          <w:rFonts w:ascii="Times New Roman" w:hAnsi="Times New Roman"/>
          <w:color w:val="000000" w:themeColor="text1"/>
        </w:rPr>
        <w:t>由</w:t>
      </w:r>
      <w:r w:rsidR="00BD1A68" w:rsidRPr="006421E9">
        <w:rPr>
          <w:rFonts w:ascii="Times New Roman" w:hAnsi="Times New Roman"/>
          <w:color w:val="000000" w:themeColor="text1"/>
          <w:szCs w:val="32"/>
        </w:rPr>
        <w:t>表</w:t>
      </w:r>
      <w:r w:rsidR="00CA06F3" w:rsidRPr="006421E9">
        <w:rPr>
          <w:rFonts w:ascii="Times New Roman" w:hAnsi="Times New Roman"/>
          <w:color w:val="000000" w:themeColor="text1"/>
          <w:szCs w:val="32"/>
        </w:rPr>
        <w:t>五</w:t>
      </w:r>
      <w:r w:rsidR="00BD1A68" w:rsidRPr="006421E9">
        <w:rPr>
          <w:rFonts w:ascii="Times New Roman" w:hAnsi="Times New Roman"/>
          <w:color w:val="000000" w:themeColor="text1"/>
          <w:szCs w:val="32"/>
        </w:rPr>
        <w:t>-3</w:t>
      </w:r>
      <w:r w:rsidRPr="006421E9">
        <w:rPr>
          <w:rFonts w:ascii="Times New Roman" w:hAnsi="Times New Roman"/>
          <w:color w:val="000000" w:themeColor="text1"/>
        </w:rPr>
        <w:t>可知，</w:t>
      </w:r>
      <w:r w:rsidR="00707D2E" w:rsidRPr="006421E9">
        <w:rPr>
          <w:rFonts w:ascii="Times New Roman" w:hAnsi="Times New Roman"/>
          <w:color w:val="000000" w:themeColor="text1"/>
        </w:rPr>
        <w:t>台水公司第一</w:t>
      </w:r>
      <w:r w:rsidR="00CA0663" w:rsidRPr="006421E9">
        <w:rPr>
          <w:rFonts w:ascii="Times New Roman" w:hAnsi="Times New Roman"/>
          <w:color w:val="000000" w:themeColor="text1"/>
        </w:rPr>
        <w:t>區管理處（轄區為基隆市及新北市淡水、三芝、金山、萬里、汐止、貢寮、雙溪</w:t>
      </w:r>
      <w:r w:rsidR="00CA0663" w:rsidRPr="006421E9">
        <w:rPr>
          <w:rFonts w:ascii="Times New Roman" w:hAnsi="Times New Roman"/>
          <w:color w:val="000000" w:themeColor="text1"/>
        </w:rPr>
        <w:t>…</w:t>
      </w:r>
      <w:r w:rsidR="00CA0663" w:rsidRPr="006421E9">
        <w:rPr>
          <w:rFonts w:ascii="Times New Roman" w:hAnsi="Times New Roman"/>
          <w:color w:val="000000" w:themeColor="text1"/>
        </w:rPr>
        <w:t>等區）</w:t>
      </w:r>
      <w:r w:rsidR="00707D2E" w:rsidRPr="006421E9">
        <w:rPr>
          <w:rFonts w:ascii="Times New Roman" w:hAnsi="Times New Roman"/>
          <w:color w:val="000000" w:themeColor="text1"/>
        </w:rPr>
        <w:t>及第十二區處</w:t>
      </w:r>
      <w:r w:rsidR="00CA0663" w:rsidRPr="006421E9">
        <w:rPr>
          <w:rFonts w:ascii="Times New Roman" w:hAnsi="Times New Roman"/>
          <w:color w:val="000000" w:themeColor="text1"/>
        </w:rPr>
        <w:t>（轄區為新北市之板橋、新莊、三重、五股、八里、土城、樹林</w:t>
      </w:r>
      <w:r w:rsidR="00CA0663" w:rsidRPr="006421E9">
        <w:rPr>
          <w:rFonts w:ascii="Times New Roman" w:hAnsi="Times New Roman"/>
          <w:color w:val="000000" w:themeColor="text1"/>
        </w:rPr>
        <w:t>…</w:t>
      </w:r>
      <w:r w:rsidR="00CA0663" w:rsidRPr="006421E9">
        <w:rPr>
          <w:rFonts w:ascii="Times New Roman" w:hAnsi="Times New Roman"/>
          <w:color w:val="000000" w:themeColor="text1"/>
        </w:rPr>
        <w:t>等區）</w:t>
      </w:r>
      <w:r w:rsidR="00707D2E" w:rsidRPr="006421E9">
        <w:rPr>
          <w:rFonts w:ascii="Times New Roman" w:hAnsi="Times New Roman"/>
          <w:color w:val="000000" w:themeColor="text1"/>
        </w:rPr>
        <w:t>之</w:t>
      </w:r>
      <w:r w:rsidR="00707D2E" w:rsidRPr="006421E9">
        <w:rPr>
          <w:rFonts w:ascii="Times New Roman" w:hAnsi="Times New Roman"/>
          <w:color w:val="000000" w:themeColor="text1"/>
        </w:rPr>
        <w:t>CLSM</w:t>
      </w:r>
      <w:r w:rsidR="00FC0977" w:rsidRPr="006421E9">
        <w:rPr>
          <w:rFonts w:ascii="Times New Roman" w:hAnsi="Times New Roman"/>
          <w:color w:val="000000" w:themeColor="text1"/>
        </w:rPr>
        <w:t>價格</w:t>
      </w:r>
      <w:r w:rsidR="00CA0663" w:rsidRPr="006421E9">
        <w:rPr>
          <w:rFonts w:ascii="Times New Roman" w:hAnsi="Times New Roman"/>
          <w:color w:val="000000" w:themeColor="text1"/>
        </w:rPr>
        <w:t>，</w:t>
      </w:r>
      <w:r w:rsidR="006C0A4F" w:rsidRPr="006421E9">
        <w:rPr>
          <w:rFonts w:ascii="Times New Roman" w:hAnsi="Times New Roman"/>
          <w:color w:val="000000" w:themeColor="text1"/>
        </w:rPr>
        <w:t>無論是預算或契約，均遠較同時期之其他區處為高</w:t>
      </w:r>
      <w:r w:rsidR="00CA0663" w:rsidRPr="006421E9">
        <w:rPr>
          <w:rFonts w:ascii="Times New Roman" w:hAnsi="Times New Roman"/>
          <w:color w:val="000000" w:themeColor="text1"/>
        </w:rPr>
        <w:t>。</w:t>
      </w:r>
      <w:r w:rsidR="006C0A4F" w:rsidRPr="006421E9">
        <w:rPr>
          <w:rFonts w:ascii="Times New Roman" w:hAnsi="Times New Roman"/>
          <w:color w:val="000000" w:themeColor="text1"/>
        </w:rPr>
        <w:t>其中第十二區處</w:t>
      </w:r>
      <w:r w:rsidR="001E0657" w:rsidRPr="006421E9">
        <w:rPr>
          <w:rFonts w:ascii="Times New Roman" w:hAnsi="Times New Roman"/>
          <w:color w:val="000000" w:themeColor="text1"/>
        </w:rPr>
        <w:t>97</w:t>
      </w:r>
      <w:r w:rsidR="006C0A4F" w:rsidRPr="006421E9">
        <w:rPr>
          <w:rFonts w:ascii="Times New Roman" w:hAnsi="Times New Roman"/>
          <w:color w:val="000000" w:themeColor="text1"/>
        </w:rPr>
        <w:t>年度最高預算單價甚</w:t>
      </w:r>
      <w:r w:rsidR="00FC0977" w:rsidRPr="006421E9">
        <w:rPr>
          <w:rFonts w:ascii="Times New Roman" w:hAnsi="Times New Roman"/>
          <w:color w:val="000000" w:themeColor="text1"/>
        </w:rPr>
        <w:t>逾</w:t>
      </w:r>
      <w:r w:rsidR="006C0A4F" w:rsidRPr="006421E9">
        <w:rPr>
          <w:rFonts w:ascii="Times New Roman" w:hAnsi="Times New Roman"/>
          <w:color w:val="000000" w:themeColor="text1"/>
        </w:rPr>
        <w:t>3,100</w:t>
      </w:r>
      <w:r w:rsidR="006C0A4F" w:rsidRPr="006421E9">
        <w:rPr>
          <w:rFonts w:ascii="Times New Roman" w:hAnsi="Times New Roman"/>
          <w:color w:val="000000" w:themeColor="text1"/>
        </w:rPr>
        <w:t>元，</w:t>
      </w:r>
      <w:r w:rsidR="00FC0977" w:rsidRPr="006421E9">
        <w:rPr>
          <w:rFonts w:ascii="Times New Roman" w:hAnsi="Times New Roman"/>
          <w:color w:val="000000" w:themeColor="text1"/>
        </w:rPr>
        <w:t>超過</w:t>
      </w:r>
      <w:r w:rsidR="006C0A4F" w:rsidRPr="006421E9">
        <w:rPr>
          <w:rFonts w:ascii="Times New Roman" w:hAnsi="Times New Roman"/>
          <w:color w:val="000000" w:themeColor="text1"/>
        </w:rPr>
        <w:t>當時同地區</w:t>
      </w:r>
      <w:r w:rsidR="006C0A4F" w:rsidRPr="006421E9">
        <w:rPr>
          <w:rFonts w:ascii="Times New Roman" w:hAnsi="Times New Roman"/>
          <w:color w:val="000000" w:themeColor="text1"/>
        </w:rPr>
        <w:t>3,000psi</w:t>
      </w:r>
      <w:r w:rsidR="006C0A4F" w:rsidRPr="006421E9">
        <w:rPr>
          <w:rFonts w:ascii="Times New Roman" w:hAnsi="Times New Roman"/>
          <w:color w:val="000000" w:themeColor="text1"/>
        </w:rPr>
        <w:t>（</w:t>
      </w:r>
      <w:r w:rsidR="006C0A4F" w:rsidRPr="006421E9">
        <w:rPr>
          <w:rFonts w:ascii="Times New Roman" w:hAnsi="Times New Roman"/>
          <w:color w:val="000000" w:themeColor="text1"/>
        </w:rPr>
        <w:t>210kg/cm</w:t>
      </w:r>
      <w:r w:rsidR="006C0A4F" w:rsidRPr="006421E9">
        <w:rPr>
          <w:rFonts w:ascii="Times New Roman" w:hAnsi="Times New Roman"/>
          <w:snapToGrid w:val="0"/>
          <w:color w:val="000000" w:themeColor="text1"/>
          <w:vertAlign w:val="superscript"/>
        </w:rPr>
        <w:t>2</w:t>
      </w:r>
      <w:r w:rsidR="006C0A4F" w:rsidRPr="006421E9">
        <w:rPr>
          <w:rFonts w:ascii="Times New Roman" w:hAnsi="Times New Roman"/>
          <w:color w:val="000000" w:themeColor="text1"/>
        </w:rPr>
        <w:t>）</w:t>
      </w:r>
      <w:r w:rsidR="00FC0977" w:rsidRPr="006421E9">
        <w:rPr>
          <w:rFonts w:ascii="Times New Roman" w:hAnsi="Times New Roman"/>
          <w:color w:val="000000" w:themeColor="text1"/>
        </w:rPr>
        <w:t>、</w:t>
      </w:r>
      <w:r w:rsidR="00FC0977" w:rsidRPr="006421E9">
        <w:rPr>
          <w:rFonts w:ascii="Times New Roman" w:hAnsi="Times New Roman"/>
          <w:color w:val="000000" w:themeColor="text1"/>
        </w:rPr>
        <w:t>4,000psi</w:t>
      </w:r>
      <w:r w:rsidR="00FC0977" w:rsidRPr="006421E9">
        <w:rPr>
          <w:rFonts w:ascii="Times New Roman" w:hAnsi="Times New Roman"/>
          <w:color w:val="000000" w:themeColor="text1"/>
        </w:rPr>
        <w:t>（</w:t>
      </w:r>
      <w:r w:rsidR="00FC0977" w:rsidRPr="006421E9">
        <w:rPr>
          <w:rFonts w:ascii="Times New Roman" w:hAnsi="Times New Roman"/>
          <w:color w:val="000000" w:themeColor="text1"/>
        </w:rPr>
        <w:t>280kg/cm</w:t>
      </w:r>
      <w:r w:rsidR="00FC0977" w:rsidRPr="006421E9">
        <w:rPr>
          <w:rFonts w:ascii="Times New Roman" w:hAnsi="Times New Roman"/>
          <w:snapToGrid w:val="0"/>
          <w:color w:val="000000" w:themeColor="text1"/>
          <w:vertAlign w:val="superscript"/>
        </w:rPr>
        <w:t>2</w:t>
      </w:r>
      <w:r w:rsidR="00FC0977" w:rsidRPr="006421E9">
        <w:rPr>
          <w:rFonts w:ascii="Times New Roman" w:hAnsi="Times New Roman"/>
          <w:color w:val="000000" w:themeColor="text1"/>
        </w:rPr>
        <w:t>）預拌混凝土的單價</w:t>
      </w:r>
      <w:r w:rsidR="00FC0977" w:rsidRPr="006421E9">
        <w:rPr>
          <w:rFonts w:ascii="Times New Roman" w:hAnsi="Times New Roman"/>
          <w:color w:val="000000" w:themeColor="text1"/>
        </w:rPr>
        <w:t>(</w:t>
      </w:r>
      <w:r w:rsidR="006C0A4F" w:rsidRPr="006421E9">
        <w:rPr>
          <w:rFonts w:ascii="Times New Roman" w:hAnsi="Times New Roman"/>
          <w:color w:val="000000" w:themeColor="text1"/>
        </w:rPr>
        <w:t>2,376</w:t>
      </w:r>
      <w:r w:rsidR="006C0A4F" w:rsidRPr="006421E9">
        <w:rPr>
          <w:rFonts w:ascii="Times New Roman" w:hAnsi="Times New Roman"/>
          <w:color w:val="000000" w:themeColor="text1"/>
        </w:rPr>
        <w:t>元</w:t>
      </w:r>
      <w:r w:rsidR="00FC0977" w:rsidRPr="006421E9">
        <w:rPr>
          <w:rFonts w:ascii="Times New Roman" w:hAnsi="Times New Roman"/>
          <w:color w:val="000000" w:themeColor="text1"/>
        </w:rPr>
        <w:t>、</w:t>
      </w:r>
      <w:r w:rsidR="006C0A4F" w:rsidRPr="006421E9">
        <w:rPr>
          <w:rFonts w:ascii="Times New Roman" w:hAnsi="Times New Roman"/>
          <w:color w:val="000000" w:themeColor="text1"/>
        </w:rPr>
        <w:t>2,786</w:t>
      </w:r>
      <w:r w:rsidR="006C0A4F" w:rsidRPr="006421E9">
        <w:rPr>
          <w:rFonts w:ascii="Times New Roman" w:hAnsi="Times New Roman"/>
          <w:color w:val="000000" w:themeColor="text1"/>
        </w:rPr>
        <w:t>元</w:t>
      </w:r>
      <w:r w:rsidR="00FC0977" w:rsidRPr="006421E9">
        <w:rPr>
          <w:rFonts w:ascii="Times New Roman" w:hAnsi="Times New Roman"/>
          <w:color w:val="000000" w:themeColor="text1"/>
        </w:rPr>
        <w:t>)</w:t>
      </w:r>
      <w:r w:rsidR="006C0A4F" w:rsidRPr="006421E9">
        <w:rPr>
          <w:rFonts w:ascii="Times New Roman" w:hAnsi="Times New Roman"/>
          <w:color w:val="000000" w:themeColor="text1"/>
        </w:rPr>
        <w:t>，而逼近</w:t>
      </w:r>
      <w:r w:rsidR="006C0A4F" w:rsidRPr="006421E9">
        <w:rPr>
          <w:rFonts w:ascii="Times New Roman" w:hAnsi="Times New Roman"/>
          <w:color w:val="000000" w:themeColor="text1"/>
        </w:rPr>
        <w:t>5,000psi</w:t>
      </w:r>
      <w:r w:rsidR="006C0A4F" w:rsidRPr="006421E9">
        <w:rPr>
          <w:rFonts w:ascii="Times New Roman" w:hAnsi="Times New Roman"/>
          <w:color w:val="000000" w:themeColor="text1"/>
        </w:rPr>
        <w:t>（</w:t>
      </w:r>
      <w:r w:rsidR="006C0A4F" w:rsidRPr="006421E9">
        <w:rPr>
          <w:rFonts w:ascii="Times New Roman" w:hAnsi="Times New Roman"/>
          <w:color w:val="000000" w:themeColor="text1"/>
        </w:rPr>
        <w:t>350kg/cm</w:t>
      </w:r>
      <w:r w:rsidR="006C0A4F" w:rsidRPr="006421E9">
        <w:rPr>
          <w:rFonts w:ascii="Times New Roman" w:hAnsi="Times New Roman"/>
          <w:snapToGrid w:val="0"/>
          <w:color w:val="000000" w:themeColor="text1"/>
          <w:vertAlign w:val="superscript"/>
        </w:rPr>
        <w:t>2</w:t>
      </w:r>
      <w:r w:rsidR="006C0A4F" w:rsidRPr="006421E9">
        <w:rPr>
          <w:rFonts w:ascii="Times New Roman" w:hAnsi="Times New Roman"/>
          <w:color w:val="000000" w:themeColor="text1"/>
        </w:rPr>
        <w:t>）預拌混凝土</w:t>
      </w:r>
      <w:r w:rsidR="00FC0977" w:rsidRPr="006421E9">
        <w:rPr>
          <w:rFonts w:ascii="Times New Roman" w:hAnsi="Times New Roman"/>
          <w:color w:val="000000" w:themeColor="text1"/>
        </w:rPr>
        <w:t>之</w:t>
      </w:r>
      <w:r w:rsidR="006C0A4F" w:rsidRPr="006421E9">
        <w:rPr>
          <w:rFonts w:ascii="Times New Roman" w:hAnsi="Times New Roman"/>
          <w:color w:val="000000" w:themeColor="text1"/>
        </w:rPr>
        <w:t>價</w:t>
      </w:r>
      <w:r w:rsidR="00FC0977" w:rsidRPr="006421E9">
        <w:rPr>
          <w:rFonts w:ascii="Times New Roman" w:hAnsi="Times New Roman"/>
          <w:color w:val="000000" w:themeColor="text1"/>
        </w:rPr>
        <w:t>格</w:t>
      </w:r>
      <w:r w:rsidR="00FC0977" w:rsidRPr="006421E9">
        <w:rPr>
          <w:rFonts w:ascii="Times New Roman" w:hAnsi="Times New Roman"/>
          <w:color w:val="000000" w:themeColor="text1"/>
        </w:rPr>
        <w:t>(</w:t>
      </w:r>
      <w:r w:rsidR="006C0A4F" w:rsidRPr="006421E9">
        <w:rPr>
          <w:rFonts w:ascii="Times New Roman" w:hAnsi="Times New Roman"/>
          <w:color w:val="000000" w:themeColor="text1"/>
        </w:rPr>
        <w:t>3,222</w:t>
      </w:r>
      <w:r w:rsidR="00CA0663" w:rsidRPr="006421E9">
        <w:rPr>
          <w:rFonts w:ascii="Times New Roman" w:hAnsi="Times New Roman"/>
          <w:color w:val="000000" w:themeColor="text1"/>
        </w:rPr>
        <w:t>元</w:t>
      </w:r>
      <w:r w:rsidR="00FC0977" w:rsidRPr="006421E9">
        <w:rPr>
          <w:rFonts w:ascii="Times New Roman" w:hAnsi="Times New Roman"/>
          <w:color w:val="000000" w:themeColor="text1"/>
        </w:rPr>
        <w:t>)</w:t>
      </w:r>
      <w:r w:rsidR="00CA0663" w:rsidRPr="006421E9">
        <w:rPr>
          <w:rFonts w:ascii="Times New Roman" w:hAnsi="Times New Roman"/>
          <w:color w:val="000000" w:themeColor="text1"/>
        </w:rPr>
        <w:t>；即便與首善之區臺北市東區</w:t>
      </w:r>
      <w:r w:rsidR="0031351F" w:rsidRPr="006421E9">
        <w:rPr>
          <w:rFonts w:ascii="Times New Roman" w:hAnsi="Times New Roman"/>
          <w:color w:val="000000" w:themeColor="text1"/>
        </w:rPr>
        <w:t>預算單價（參照表</w:t>
      </w:r>
      <w:r w:rsidR="00CA06F3" w:rsidRPr="006421E9">
        <w:rPr>
          <w:rFonts w:ascii="Times New Roman" w:hAnsi="Times New Roman"/>
          <w:color w:val="000000" w:themeColor="text1"/>
        </w:rPr>
        <w:t>五</w:t>
      </w:r>
      <w:r w:rsidR="00CA06F3" w:rsidRPr="006421E9">
        <w:rPr>
          <w:rFonts w:ascii="Times New Roman" w:hAnsi="Times New Roman"/>
          <w:color w:val="000000" w:themeColor="text1"/>
        </w:rPr>
        <w:t>-4</w:t>
      </w:r>
      <w:r w:rsidR="0031351F" w:rsidRPr="006421E9">
        <w:rPr>
          <w:rFonts w:ascii="Times New Roman" w:hAnsi="Times New Roman"/>
          <w:color w:val="000000" w:themeColor="text1"/>
        </w:rPr>
        <w:t>）之</w:t>
      </w:r>
      <w:r w:rsidR="00CA0663" w:rsidRPr="006421E9">
        <w:rPr>
          <w:rFonts w:ascii="Times New Roman" w:hAnsi="Times New Roman"/>
          <w:color w:val="000000" w:themeColor="text1"/>
        </w:rPr>
        <w:t>1</w:t>
      </w:r>
      <w:r w:rsidR="0031351F" w:rsidRPr="006421E9">
        <w:rPr>
          <w:rFonts w:ascii="Times New Roman" w:hAnsi="Times New Roman"/>
          <w:color w:val="000000" w:themeColor="text1"/>
        </w:rPr>
        <w:t>,</w:t>
      </w:r>
      <w:r w:rsidR="00CA0663" w:rsidRPr="006421E9">
        <w:rPr>
          <w:rFonts w:ascii="Times New Roman" w:hAnsi="Times New Roman"/>
          <w:color w:val="000000" w:themeColor="text1"/>
        </w:rPr>
        <w:t>699</w:t>
      </w:r>
      <w:r w:rsidR="00CA0663" w:rsidRPr="006421E9">
        <w:rPr>
          <w:rFonts w:ascii="Times New Roman" w:hAnsi="Times New Roman"/>
          <w:color w:val="000000" w:themeColor="text1"/>
        </w:rPr>
        <w:t>元、西區、南區及北區之</w:t>
      </w:r>
      <w:r w:rsidR="00CA0663" w:rsidRPr="006421E9">
        <w:rPr>
          <w:rFonts w:ascii="Times New Roman" w:hAnsi="Times New Roman"/>
          <w:color w:val="000000" w:themeColor="text1"/>
        </w:rPr>
        <w:t>1</w:t>
      </w:r>
      <w:r w:rsidR="0031351F" w:rsidRPr="006421E9">
        <w:rPr>
          <w:rFonts w:ascii="Times New Roman" w:hAnsi="Times New Roman"/>
          <w:color w:val="000000" w:themeColor="text1"/>
        </w:rPr>
        <w:t>,</w:t>
      </w:r>
      <w:r w:rsidR="00CA0663" w:rsidRPr="006421E9">
        <w:rPr>
          <w:rFonts w:ascii="Times New Roman" w:hAnsi="Times New Roman"/>
          <w:color w:val="000000" w:themeColor="text1"/>
        </w:rPr>
        <w:t>702</w:t>
      </w:r>
      <w:r w:rsidR="00CA0663" w:rsidRPr="006421E9">
        <w:rPr>
          <w:rFonts w:ascii="Times New Roman" w:hAnsi="Times New Roman"/>
          <w:color w:val="000000" w:themeColor="text1"/>
        </w:rPr>
        <w:t>元相較，</w:t>
      </w:r>
      <w:r w:rsidR="0031351F" w:rsidRPr="006421E9">
        <w:rPr>
          <w:rFonts w:ascii="Times New Roman" w:hAnsi="Times New Roman"/>
          <w:color w:val="000000" w:themeColor="text1"/>
        </w:rPr>
        <w:t>亦大幅偏高，</w:t>
      </w:r>
      <w:r w:rsidR="006C0A4F" w:rsidRPr="006421E9">
        <w:rPr>
          <w:rFonts w:ascii="Times New Roman" w:hAnsi="Times New Roman"/>
          <w:color w:val="000000" w:themeColor="text1"/>
        </w:rPr>
        <w:t>十分不合理。</w:t>
      </w:r>
    </w:p>
    <w:p w:rsidR="0031351F" w:rsidRPr="006421E9" w:rsidRDefault="00BA3705" w:rsidP="00E65452">
      <w:pPr>
        <w:pStyle w:val="3"/>
        <w:spacing w:line="0" w:lineRule="atLeast"/>
        <w:ind w:left="1276" w:hanging="567"/>
        <w:rPr>
          <w:rFonts w:ascii="Times New Roman" w:hAnsi="Times New Roman"/>
          <w:snapToGrid w:val="0"/>
          <w:color w:val="000000" w:themeColor="text1"/>
        </w:rPr>
      </w:pPr>
      <w:r w:rsidRPr="006421E9">
        <w:rPr>
          <w:rFonts w:ascii="Times New Roman" w:hAnsi="Times New Roman"/>
          <w:color w:val="000000" w:themeColor="text1"/>
        </w:rPr>
        <w:t>有關台水公司</w:t>
      </w:r>
      <w:r w:rsidRPr="006421E9">
        <w:rPr>
          <w:rFonts w:ascii="Times New Roman" w:hAnsi="Times New Roman"/>
          <w:color w:val="000000" w:themeColor="text1"/>
        </w:rPr>
        <w:t>CLSM</w:t>
      </w:r>
      <w:r w:rsidRPr="006421E9">
        <w:rPr>
          <w:rFonts w:ascii="Times New Roman" w:hAnsi="Times New Roman"/>
          <w:color w:val="000000" w:themeColor="text1"/>
        </w:rPr>
        <w:t>單價編列不合理等情，經詢據該</w:t>
      </w:r>
      <w:r w:rsidR="0031351F" w:rsidRPr="006421E9">
        <w:rPr>
          <w:rFonts w:ascii="Times New Roman" w:hAnsi="Times New Roman"/>
          <w:color w:val="000000" w:themeColor="text1"/>
        </w:rPr>
        <w:t>公司</w:t>
      </w:r>
      <w:r w:rsidRPr="006421E9">
        <w:rPr>
          <w:rFonts w:ascii="Times New Roman" w:hAnsi="Times New Roman"/>
          <w:color w:val="000000" w:themeColor="text1"/>
        </w:rPr>
        <w:t>林副總經理及林總工程師等表示，該公司</w:t>
      </w:r>
      <w:r w:rsidR="0031351F" w:rsidRPr="006421E9">
        <w:rPr>
          <w:rFonts w:ascii="Times New Roman" w:hAnsi="Times New Roman"/>
          <w:color w:val="000000" w:themeColor="text1"/>
        </w:rPr>
        <w:t>於</w:t>
      </w:r>
      <w:r w:rsidR="0031351F" w:rsidRPr="006421E9">
        <w:rPr>
          <w:rFonts w:ascii="Times New Roman" w:hAnsi="Times New Roman"/>
          <w:color w:val="000000" w:themeColor="text1"/>
        </w:rPr>
        <w:t>96</w:t>
      </w:r>
      <w:r w:rsidR="0031351F" w:rsidRPr="006421E9">
        <w:rPr>
          <w:rFonts w:ascii="Times New Roman" w:hAnsi="Times New Roman"/>
          <w:color w:val="000000" w:themeColor="text1"/>
        </w:rPr>
        <w:t>年間因配合工程契約修正管溝回填材料由原碎石級配料</w:t>
      </w:r>
      <w:r w:rsidR="009862E8" w:rsidRPr="006421E9">
        <w:rPr>
          <w:rFonts w:ascii="Times New Roman" w:hAnsi="Times New Roman"/>
          <w:color w:val="000000" w:themeColor="text1"/>
        </w:rPr>
        <w:t>，</w:t>
      </w:r>
      <w:r w:rsidR="0031351F" w:rsidRPr="006421E9">
        <w:rPr>
          <w:rFonts w:ascii="Times New Roman" w:hAnsi="Times New Roman"/>
          <w:color w:val="000000" w:themeColor="text1"/>
        </w:rPr>
        <w:t>改為</w:t>
      </w:r>
      <w:r w:rsidR="00AE2810" w:rsidRPr="006421E9">
        <w:rPr>
          <w:rFonts w:ascii="Times New Roman" w:hAnsi="Times New Roman"/>
          <w:color w:val="000000" w:themeColor="text1"/>
        </w:rPr>
        <w:t>CLSM</w:t>
      </w:r>
      <w:r w:rsidR="0031351F" w:rsidRPr="006421E9">
        <w:rPr>
          <w:rFonts w:ascii="Times New Roman" w:hAnsi="Times New Roman"/>
          <w:color w:val="000000" w:themeColor="text1"/>
        </w:rPr>
        <w:t>回填，且為配合政府資源再生利用政策，採取可利用管溝開挖所得之剩餘土</w:t>
      </w:r>
      <w:r w:rsidR="0031351F" w:rsidRPr="006421E9">
        <w:rPr>
          <w:rFonts w:ascii="Times New Roman" w:hAnsi="Times New Roman"/>
          <w:color w:val="000000" w:themeColor="text1"/>
        </w:rPr>
        <w:lastRenderedPageBreak/>
        <w:t>石方為混凝土原料拌合</w:t>
      </w:r>
      <w:r w:rsidRPr="006421E9">
        <w:rPr>
          <w:rFonts w:ascii="Times New Roman" w:hAnsi="Times New Roman"/>
          <w:color w:val="000000" w:themeColor="text1"/>
        </w:rPr>
        <w:t>，</w:t>
      </w:r>
      <w:r w:rsidR="00246054" w:rsidRPr="006421E9">
        <w:rPr>
          <w:rFonts w:ascii="Times New Roman" w:hAnsi="Times New Roman"/>
          <w:color w:val="000000" w:themeColor="text1"/>
        </w:rPr>
        <w:t>原</w:t>
      </w:r>
      <w:r w:rsidRPr="006421E9">
        <w:rPr>
          <w:rFonts w:ascii="Times New Roman" w:hAnsi="Times New Roman"/>
          <w:color w:val="000000" w:themeColor="text1"/>
        </w:rPr>
        <w:t>訂定</w:t>
      </w:r>
      <w:r w:rsidR="00AE2810" w:rsidRPr="006421E9">
        <w:rPr>
          <w:rFonts w:ascii="Times New Roman" w:hAnsi="Times New Roman"/>
          <w:color w:val="000000" w:themeColor="text1"/>
        </w:rPr>
        <w:t>CLSM</w:t>
      </w:r>
      <w:r w:rsidR="0031351F" w:rsidRPr="006421E9">
        <w:rPr>
          <w:rFonts w:ascii="Times New Roman" w:hAnsi="Times New Roman"/>
          <w:color w:val="000000" w:themeColor="text1"/>
        </w:rPr>
        <w:t>單價</w:t>
      </w:r>
      <w:r w:rsidRPr="006421E9">
        <w:rPr>
          <w:rFonts w:ascii="Times New Roman" w:hAnsi="Times New Roman"/>
          <w:color w:val="000000" w:themeColor="text1"/>
        </w:rPr>
        <w:t>為</w:t>
      </w:r>
      <w:r w:rsidR="0031351F" w:rsidRPr="006421E9">
        <w:rPr>
          <w:rFonts w:ascii="Times New Roman" w:hAnsi="Times New Roman"/>
          <w:color w:val="000000" w:themeColor="text1"/>
        </w:rPr>
        <w:t>1,350</w:t>
      </w:r>
      <w:r w:rsidR="0031351F" w:rsidRPr="006421E9">
        <w:rPr>
          <w:rFonts w:ascii="Times New Roman" w:hAnsi="Times New Roman"/>
          <w:color w:val="000000" w:themeColor="text1"/>
        </w:rPr>
        <w:t>元</w:t>
      </w:r>
      <w:r w:rsidRPr="006421E9">
        <w:rPr>
          <w:rFonts w:ascii="Times New Roman" w:hAnsi="Times New Roman"/>
          <w:color w:val="000000" w:themeColor="text1"/>
          <w:szCs w:val="32"/>
        </w:rPr>
        <w:t>/M</w:t>
      </w:r>
      <w:r w:rsidRPr="006421E9">
        <w:rPr>
          <w:rFonts w:ascii="Times New Roman" w:hAnsi="Times New Roman"/>
          <w:color w:val="000000" w:themeColor="text1"/>
          <w:szCs w:val="32"/>
          <w:vertAlign w:val="superscript"/>
        </w:rPr>
        <w:t>3</w:t>
      </w:r>
      <w:r w:rsidR="0031351F" w:rsidRPr="006421E9">
        <w:rPr>
          <w:rFonts w:ascii="Times New Roman" w:hAnsi="Times New Roman"/>
          <w:b/>
          <w:color w:val="000000" w:themeColor="text1"/>
        </w:rPr>
        <w:t>，</w:t>
      </w:r>
      <w:r w:rsidR="0031351F" w:rsidRPr="006421E9">
        <w:rPr>
          <w:rFonts w:ascii="Times New Roman" w:hAnsi="Times New Roman"/>
          <w:color w:val="000000" w:themeColor="text1"/>
        </w:rPr>
        <w:t>經台水公司</w:t>
      </w:r>
      <w:r w:rsidR="0031351F" w:rsidRPr="006421E9">
        <w:rPr>
          <w:rFonts w:ascii="Times New Roman" w:hAnsi="Times New Roman"/>
          <w:color w:val="000000" w:themeColor="text1"/>
        </w:rPr>
        <w:t>96</w:t>
      </w:r>
      <w:r w:rsidR="0031351F" w:rsidRPr="006421E9">
        <w:rPr>
          <w:rFonts w:ascii="Times New Roman" w:hAnsi="Times New Roman"/>
          <w:color w:val="000000" w:themeColor="text1"/>
        </w:rPr>
        <w:t>年</w:t>
      </w:r>
      <w:r w:rsidR="0031351F" w:rsidRPr="006421E9">
        <w:rPr>
          <w:rFonts w:ascii="Times New Roman" w:hAnsi="Times New Roman"/>
          <w:color w:val="000000" w:themeColor="text1"/>
        </w:rPr>
        <w:t>11</w:t>
      </w:r>
      <w:r w:rsidR="0031351F" w:rsidRPr="006421E9">
        <w:rPr>
          <w:rFonts w:ascii="Times New Roman" w:hAnsi="Times New Roman"/>
          <w:color w:val="000000" w:themeColor="text1"/>
        </w:rPr>
        <w:t>月</w:t>
      </w:r>
      <w:r w:rsidR="0031351F" w:rsidRPr="006421E9">
        <w:rPr>
          <w:rFonts w:ascii="Times New Roman" w:hAnsi="Times New Roman"/>
          <w:color w:val="000000" w:themeColor="text1"/>
        </w:rPr>
        <w:t>19</w:t>
      </w:r>
      <w:r w:rsidR="0031351F" w:rsidRPr="006421E9">
        <w:rPr>
          <w:rFonts w:ascii="Times New Roman" w:hAnsi="Times New Roman"/>
          <w:color w:val="000000" w:themeColor="text1"/>
        </w:rPr>
        <w:t>日台水工字第</w:t>
      </w:r>
      <w:r w:rsidR="0031351F" w:rsidRPr="006421E9">
        <w:rPr>
          <w:rFonts w:ascii="Times New Roman" w:hAnsi="Times New Roman"/>
          <w:color w:val="000000" w:themeColor="text1"/>
        </w:rPr>
        <w:t>0960040817</w:t>
      </w:r>
      <w:r w:rsidR="0031351F" w:rsidRPr="006421E9">
        <w:rPr>
          <w:rFonts w:ascii="Times New Roman" w:hAnsi="Times New Roman"/>
          <w:color w:val="000000" w:themeColor="text1"/>
        </w:rPr>
        <w:t>號函所屬各單位配合工程契約範本參酌辦理。第十二區</w:t>
      </w:r>
      <w:r w:rsidRPr="006421E9">
        <w:rPr>
          <w:rFonts w:ascii="Times New Roman" w:hAnsi="Times New Roman"/>
          <w:color w:val="000000" w:themeColor="text1"/>
        </w:rPr>
        <w:t>管理</w:t>
      </w:r>
      <w:r w:rsidR="0031351F" w:rsidRPr="006421E9">
        <w:rPr>
          <w:rFonts w:ascii="Times New Roman" w:hAnsi="Times New Roman"/>
          <w:color w:val="000000" w:themeColor="text1"/>
        </w:rPr>
        <w:t>處考量所在轄區為大台北都會區，人口密集，拌合場地取得困難，擬增加由拌合廠直接購買</w:t>
      </w:r>
      <w:r w:rsidR="00AE2810" w:rsidRPr="006421E9">
        <w:rPr>
          <w:rFonts w:ascii="Times New Roman" w:hAnsi="Times New Roman"/>
          <w:color w:val="000000" w:themeColor="text1"/>
        </w:rPr>
        <w:t>CLSM</w:t>
      </w:r>
      <w:r w:rsidR="0031351F" w:rsidRPr="006421E9">
        <w:rPr>
          <w:rFonts w:ascii="Times New Roman" w:hAnsi="Times New Roman"/>
          <w:color w:val="000000" w:themeColor="text1"/>
        </w:rPr>
        <w:t>項目，單價擬參考</w:t>
      </w:r>
      <w:r w:rsidR="00AE2810" w:rsidRPr="006421E9">
        <w:rPr>
          <w:rFonts w:ascii="Times New Roman" w:hAnsi="Times New Roman"/>
          <w:color w:val="000000" w:themeColor="text1"/>
          <w:szCs w:val="32"/>
        </w:rPr>
        <w:t>北水處</w:t>
      </w:r>
      <w:r w:rsidR="0031351F" w:rsidRPr="006421E9">
        <w:rPr>
          <w:rFonts w:ascii="Times New Roman" w:hAnsi="Times New Roman"/>
          <w:color w:val="000000" w:themeColor="text1"/>
        </w:rPr>
        <w:t>工程總隊之單價分析：日間施工為</w:t>
      </w:r>
      <w:r w:rsidR="0031351F" w:rsidRPr="006421E9">
        <w:rPr>
          <w:rFonts w:ascii="Times New Roman" w:hAnsi="Times New Roman"/>
          <w:color w:val="000000" w:themeColor="text1"/>
        </w:rPr>
        <w:t>1,815</w:t>
      </w:r>
      <w:r w:rsidR="0031351F" w:rsidRPr="006421E9">
        <w:rPr>
          <w:rFonts w:ascii="Times New Roman" w:hAnsi="Times New Roman"/>
          <w:color w:val="000000" w:themeColor="text1"/>
        </w:rPr>
        <w:t>元</w:t>
      </w:r>
      <w:r w:rsidR="0031351F" w:rsidRPr="006421E9">
        <w:rPr>
          <w:rFonts w:ascii="Times New Roman" w:hAnsi="Times New Roman"/>
          <w:color w:val="000000" w:themeColor="text1"/>
        </w:rPr>
        <w:t>/</w:t>
      </w:r>
      <w:r w:rsidR="00246054" w:rsidRPr="006421E9">
        <w:rPr>
          <w:rFonts w:ascii="Times New Roman" w:hAnsi="Times New Roman"/>
          <w:color w:val="000000" w:themeColor="text1"/>
          <w:szCs w:val="32"/>
        </w:rPr>
        <w:t xml:space="preserve"> M</w:t>
      </w:r>
      <w:r w:rsidR="00246054" w:rsidRPr="006421E9">
        <w:rPr>
          <w:rFonts w:ascii="Times New Roman" w:hAnsi="Times New Roman"/>
          <w:color w:val="000000" w:themeColor="text1"/>
          <w:szCs w:val="32"/>
          <w:vertAlign w:val="superscript"/>
        </w:rPr>
        <w:t>3</w:t>
      </w:r>
      <w:r w:rsidR="0031351F" w:rsidRPr="006421E9">
        <w:rPr>
          <w:rFonts w:ascii="Times New Roman" w:hAnsi="Times New Roman"/>
          <w:color w:val="000000" w:themeColor="text1"/>
        </w:rPr>
        <w:t>、夜間施工為</w:t>
      </w:r>
      <w:r w:rsidR="0031351F" w:rsidRPr="006421E9">
        <w:rPr>
          <w:rFonts w:ascii="Times New Roman" w:hAnsi="Times New Roman"/>
          <w:color w:val="000000" w:themeColor="text1"/>
        </w:rPr>
        <w:t>1,905</w:t>
      </w:r>
      <w:r w:rsidR="0031351F" w:rsidRPr="006421E9">
        <w:rPr>
          <w:rFonts w:ascii="Times New Roman" w:hAnsi="Times New Roman"/>
          <w:color w:val="000000" w:themeColor="text1"/>
        </w:rPr>
        <w:t>元</w:t>
      </w:r>
      <w:r w:rsidR="0031351F" w:rsidRPr="006421E9">
        <w:rPr>
          <w:rFonts w:ascii="Times New Roman" w:hAnsi="Times New Roman"/>
          <w:color w:val="000000" w:themeColor="text1"/>
        </w:rPr>
        <w:t>/</w:t>
      </w:r>
      <w:r w:rsidR="00246054" w:rsidRPr="006421E9">
        <w:rPr>
          <w:rFonts w:ascii="Times New Roman" w:hAnsi="Times New Roman"/>
          <w:color w:val="000000" w:themeColor="text1"/>
          <w:szCs w:val="32"/>
        </w:rPr>
        <w:t xml:space="preserve"> M</w:t>
      </w:r>
      <w:r w:rsidR="00246054" w:rsidRPr="006421E9">
        <w:rPr>
          <w:rFonts w:ascii="Times New Roman" w:hAnsi="Times New Roman"/>
          <w:color w:val="000000" w:themeColor="text1"/>
          <w:szCs w:val="32"/>
          <w:vertAlign w:val="superscript"/>
        </w:rPr>
        <w:t>3</w:t>
      </w:r>
      <w:r w:rsidR="0031351F" w:rsidRPr="006421E9">
        <w:rPr>
          <w:rFonts w:ascii="Times New Roman" w:hAnsi="Times New Roman"/>
          <w:color w:val="000000" w:themeColor="text1"/>
        </w:rPr>
        <w:t>，經報請</w:t>
      </w:r>
      <w:r w:rsidR="00246054" w:rsidRPr="006421E9">
        <w:rPr>
          <w:rFonts w:ascii="Times New Roman" w:hAnsi="Times New Roman"/>
          <w:color w:val="000000" w:themeColor="text1"/>
        </w:rPr>
        <w:t>該</w:t>
      </w:r>
      <w:r w:rsidR="0031351F" w:rsidRPr="006421E9">
        <w:rPr>
          <w:rFonts w:ascii="Times New Roman" w:hAnsi="Times New Roman"/>
          <w:color w:val="000000" w:themeColor="text1"/>
        </w:rPr>
        <w:t>公司以</w:t>
      </w:r>
      <w:r w:rsidR="0031351F" w:rsidRPr="006421E9">
        <w:rPr>
          <w:rFonts w:ascii="Times New Roman" w:hAnsi="Times New Roman"/>
          <w:color w:val="000000" w:themeColor="text1"/>
        </w:rPr>
        <w:t>96</w:t>
      </w:r>
      <w:r w:rsidR="0031351F" w:rsidRPr="006421E9">
        <w:rPr>
          <w:rFonts w:ascii="Times New Roman" w:hAnsi="Times New Roman"/>
          <w:color w:val="000000" w:themeColor="text1"/>
        </w:rPr>
        <w:t>年</w:t>
      </w:r>
      <w:r w:rsidR="0031351F" w:rsidRPr="006421E9">
        <w:rPr>
          <w:rFonts w:ascii="Times New Roman" w:hAnsi="Times New Roman"/>
          <w:color w:val="000000" w:themeColor="text1"/>
        </w:rPr>
        <w:t>12</w:t>
      </w:r>
      <w:r w:rsidR="0031351F" w:rsidRPr="006421E9">
        <w:rPr>
          <w:rFonts w:ascii="Times New Roman" w:hAnsi="Times New Roman"/>
          <w:color w:val="000000" w:themeColor="text1"/>
        </w:rPr>
        <w:t>月</w:t>
      </w:r>
      <w:r w:rsidR="0031351F" w:rsidRPr="006421E9">
        <w:rPr>
          <w:rFonts w:ascii="Times New Roman" w:hAnsi="Times New Roman"/>
          <w:color w:val="000000" w:themeColor="text1"/>
        </w:rPr>
        <w:t>31</w:t>
      </w:r>
      <w:r w:rsidR="0031351F" w:rsidRPr="006421E9">
        <w:rPr>
          <w:rFonts w:ascii="Times New Roman" w:hAnsi="Times New Roman"/>
          <w:color w:val="000000" w:themeColor="text1"/>
        </w:rPr>
        <w:t>日台水工字第</w:t>
      </w:r>
      <w:r w:rsidR="0031351F" w:rsidRPr="006421E9">
        <w:rPr>
          <w:rFonts w:ascii="Times New Roman" w:hAnsi="Times New Roman"/>
          <w:color w:val="000000" w:themeColor="text1"/>
        </w:rPr>
        <w:t>0960049032</w:t>
      </w:r>
      <w:r w:rsidR="0031351F" w:rsidRPr="006421E9">
        <w:rPr>
          <w:rFonts w:ascii="Times New Roman" w:hAnsi="Times New Roman"/>
          <w:color w:val="000000" w:themeColor="text1"/>
        </w:rPr>
        <w:t>號函核定</w:t>
      </w:r>
      <w:r w:rsidR="00246054" w:rsidRPr="006421E9">
        <w:rPr>
          <w:rFonts w:ascii="Times New Roman" w:hAnsi="Times New Roman"/>
          <w:color w:val="000000" w:themeColor="text1"/>
        </w:rPr>
        <w:t>，</w:t>
      </w:r>
      <w:r w:rsidR="0031351F" w:rsidRPr="006421E9">
        <w:rPr>
          <w:rFonts w:ascii="Times New Roman" w:hAnsi="Times New Roman"/>
          <w:color w:val="000000" w:themeColor="text1"/>
        </w:rPr>
        <w:t>同意該處若管線鄰近地區確有拌合場地尋覓不易，且大部分為夜間施工，以現場拌合施工，實務上確有困難，可由預拌混凝土廠直接購買</w:t>
      </w:r>
      <w:r w:rsidR="005035E9" w:rsidRPr="006421E9">
        <w:rPr>
          <w:rFonts w:ascii="Times New Roman" w:hAnsi="Times New Roman"/>
          <w:color w:val="000000" w:themeColor="text1"/>
        </w:rPr>
        <w:t>CLSM</w:t>
      </w:r>
      <w:r w:rsidR="0031351F" w:rsidRPr="006421E9">
        <w:rPr>
          <w:rFonts w:ascii="Times New Roman" w:hAnsi="Times New Roman"/>
          <w:color w:val="000000" w:themeColor="text1"/>
        </w:rPr>
        <w:t>，</w:t>
      </w:r>
      <w:r w:rsidR="0031351F" w:rsidRPr="006421E9">
        <w:rPr>
          <w:rFonts w:ascii="Times New Roman" w:hAnsi="Times New Roman"/>
          <w:snapToGrid w:val="0"/>
          <w:color w:val="000000" w:themeColor="text1"/>
        </w:rPr>
        <w:t>以每立方公尺</w:t>
      </w:r>
      <w:r w:rsidR="0031351F" w:rsidRPr="006421E9">
        <w:rPr>
          <w:rFonts w:ascii="Times New Roman" w:hAnsi="Times New Roman"/>
          <w:snapToGrid w:val="0"/>
          <w:color w:val="000000" w:themeColor="text1"/>
        </w:rPr>
        <w:t>1,730</w:t>
      </w:r>
      <w:r w:rsidR="0031351F" w:rsidRPr="006421E9">
        <w:rPr>
          <w:rFonts w:ascii="Times New Roman" w:hAnsi="Times New Roman"/>
          <w:snapToGrid w:val="0"/>
          <w:color w:val="000000" w:themeColor="text1"/>
        </w:rPr>
        <w:t>元編列預算。</w:t>
      </w:r>
      <w:r w:rsidR="00246054" w:rsidRPr="006421E9">
        <w:rPr>
          <w:rFonts w:ascii="Times New Roman" w:hAnsi="Times New Roman"/>
          <w:snapToGrid w:val="0"/>
          <w:color w:val="000000" w:themeColor="text1"/>
        </w:rPr>
        <w:t>嗣後，</w:t>
      </w:r>
      <w:r w:rsidR="0031351F" w:rsidRPr="006421E9">
        <w:rPr>
          <w:rFonts w:ascii="Times New Roman" w:hAnsi="Times New Roman"/>
          <w:snapToGrid w:val="0"/>
          <w:color w:val="000000" w:themeColor="text1"/>
        </w:rPr>
        <w:t>台水公司再以</w:t>
      </w:r>
      <w:r w:rsidR="004F58E1" w:rsidRPr="006421E9">
        <w:rPr>
          <w:rFonts w:ascii="Times New Roman" w:hAnsi="Times New Roman"/>
          <w:snapToGrid w:val="0"/>
          <w:color w:val="000000" w:themeColor="text1"/>
        </w:rPr>
        <w:t>99</w:t>
      </w:r>
      <w:r w:rsidR="004F58E1" w:rsidRPr="006421E9">
        <w:rPr>
          <w:rFonts w:ascii="Times New Roman" w:hAnsi="Times New Roman"/>
          <w:snapToGrid w:val="0"/>
          <w:color w:val="000000" w:themeColor="text1"/>
        </w:rPr>
        <w:t>年</w:t>
      </w:r>
      <w:r w:rsidR="004F58E1" w:rsidRPr="006421E9">
        <w:rPr>
          <w:rFonts w:ascii="Times New Roman" w:hAnsi="Times New Roman"/>
          <w:snapToGrid w:val="0"/>
          <w:color w:val="000000" w:themeColor="text1"/>
        </w:rPr>
        <w:t>6</w:t>
      </w:r>
      <w:r w:rsidR="004F58E1" w:rsidRPr="006421E9">
        <w:rPr>
          <w:rFonts w:ascii="Times New Roman" w:hAnsi="Times New Roman"/>
          <w:snapToGrid w:val="0"/>
          <w:color w:val="000000" w:themeColor="text1"/>
        </w:rPr>
        <w:t>月</w:t>
      </w:r>
      <w:r w:rsidR="004F58E1" w:rsidRPr="006421E9">
        <w:rPr>
          <w:rFonts w:ascii="Times New Roman" w:hAnsi="Times New Roman"/>
          <w:snapToGrid w:val="0"/>
          <w:color w:val="000000" w:themeColor="text1"/>
        </w:rPr>
        <w:t>8</w:t>
      </w:r>
      <w:r w:rsidR="004F58E1" w:rsidRPr="006421E9">
        <w:rPr>
          <w:rFonts w:ascii="Times New Roman" w:hAnsi="Times New Roman"/>
          <w:snapToGrid w:val="0"/>
          <w:color w:val="000000" w:themeColor="text1"/>
        </w:rPr>
        <w:t>日</w:t>
      </w:r>
      <w:r w:rsidR="0031351F" w:rsidRPr="006421E9">
        <w:rPr>
          <w:rFonts w:ascii="Times New Roman" w:hAnsi="Times New Roman"/>
          <w:snapToGrid w:val="0"/>
          <w:color w:val="000000" w:themeColor="text1"/>
        </w:rPr>
        <w:t>台水工字第</w:t>
      </w:r>
      <w:r w:rsidR="0031351F" w:rsidRPr="006421E9">
        <w:rPr>
          <w:rFonts w:ascii="Times New Roman" w:hAnsi="Times New Roman"/>
          <w:snapToGrid w:val="0"/>
          <w:color w:val="000000" w:themeColor="text1"/>
        </w:rPr>
        <w:t>0990019855</w:t>
      </w:r>
      <w:r w:rsidR="0031351F" w:rsidRPr="006421E9">
        <w:rPr>
          <w:rFonts w:ascii="Times New Roman" w:hAnsi="Times New Roman"/>
          <w:snapToGrid w:val="0"/>
          <w:color w:val="000000" w:themeColor="text1"/>
        </w:rPr>
        <w:t>號函第十二區</w:t>
      </w:r>
      <w:r w:rsidR="00246054" w:rsidRPr="006421E9">
        <w:rPr>
          <w:rFonts w:ascii="Times New Roman" w:hAnsi="Times New Roman"/>
          <w:snapToGrid w:val="0"/>
          <w:color w:val="000000" w:themeColor="text1"/>
        </w:rPr>
        <w:t>管理</w:t>
      </w:r>
      <w:r w:rsidR="0031351F" w:rsidRPr="006421E9">
        <w:rPr>
          <w:rFonts w:ascii="Times New Roman" w:hAnsi="Times New Roman"/>
          <w:snapToGrid w:val="0"/>
          <w:color w:val="000000" w:themeColor="text1"/>
        </w:rPr>
        <w:t>處，有關</w:t>
      </w:r>
      <w:r w:rsidR="00AE2810" w:rsidRPr="006421E9">
        <w:rPr>
          <w:rFonts w:ascii="Times New Roman" w:hAnsi="Times New Roman"/>
          <w:color w:val="000000" w:themeColor="text1"/>
        </w:rPr>
        <w:t>CLSM</w:t>
      </w:r>
      <w:r w:rsidR="0031351F" w:rsidRPr="006421E9">
        <w:rPr>
          <w:rFonts w:ascii="Times New Roman" w:hAnsi="Times New Roman"/>
          <w:snapToGrid w:val="0"/>
          <w:color w:val="000000" w:themeColor="text1"/>
        </w:rPr>
        <w:t>單價，</w:t>
      </w:r>
      <w:r w:rsidR="00246054" w:rsidRPr="006421E9">
        <w:rPr>
          <w:rFonts w:ascii="Times New Roman" w:hAnsi="Times New Roman"/>
          <w:snapToGrid w:val="0"/>
          <w:color w:val="000000" w:themeColor="text1"/>
        </w:rPr>
        <w:t>回復</w:t>
      </w:r>
      <w:r w:rsidR="0031351F" w:rsidRPr="006421E9">
        <w:rPr>
          <w:rFonts w:ascii="Times New Roman" w:hAnsi="Times New Roman"/>
          <w:snapToGrid w:val="0"/>
          <w:color w:val="000000" w:themeColor="text1"/>
        </w:rPr>
        <w:t>依該公司參考單價</w:t>
      </w:r>
      <w:r w:rsidR="0031351F" w:rsidRPr="006421E9">
        <w:rPr>
          <w:rFonts w:ascii="Times New Roman" w:hAnsi="Times New Roman"/>
          <w:snapToGrid w:val="0"/>
          <w:color w:val="000000" w:themeColor="text1"/>
        </w:rPr>
        <w:t>1,350</w:t>
      </w:r>
      <w:r w:rsidR="0031351F" w:rsidRPr="006421E9">
        <w:rPr>
          <w:rFonts w:ascii="Times New Roman" w:hAnsi="Times New Roman"/>
          <w:snapToGrid w:val="0"/>
          <w:color w:val="000000" w:themeColor="text1"/>
        </w:rPr>
        <w:t>元</w:t>
      </w:r>
      <w:r w:rsidR="0031351F" w:rsidRPr="006421E9">
        <w:rPr>
          <w:rFonts w:ascii="Times New Roman" w:hAnsi="Times New Roman"/>
          <w:snapToGrid w:val="0"/>
          <w:color w:val="000000" w:themeColor="text1"/>
        </w:rPr>
        <w:t>/</w:t>
      </w:r>
      <w:r w:rsidR="00246054" w:rsidRPr="006421E9">
        <w:rPr>
          <w:rFonts w:ascii="Times New Roman" w:hAnsi="Times New Roman"/>
          <w:snapToGrid w:val="0"/>
          <w:color w:val="000000" w:themeColor="text1"/>
          <w:szCs w:val="32"/>
        </w:rPr>
        <w:t xml:space="preserve"> M</w:t>
      </w:r>
      <w:r w:rsidR="00246054" w:rsidRPr="006421E9">
        <w:rPr>
          <w:rFonts w:ascii="Times New Roman" w:hAnsi="Times New Roman"/>
          <w:snapToGrid w:val="0"/>
          <w:color w:val="000000" w:themeColor="text1"/>
          <w:szCs w:val="32"/>
          <w:vertAlign w:val="superscript"/>
        </w:rPr>
        <w:t>3</w:t>
      </w:r>
      <w:r w:rsidR="0031351F" w:rsidRPr="006421E9">
        <w:rPr>
          <w:rFonts w:ascii="Times New Roman" w:hAnsi="Times New Roman"/>
          <w:snapToGrid w:val="0"/>
          <w:color w:val="000000" w:themeColor="text1"/>
        </w:rPr>
        <w:t>編列。</w:t>
      </w:r>
    </w:p>
    <w:p w:rsidR="0031351F" w:rsidRPr="006421E9" w:rsidRDefault="0031351F" w:rsidP="00E65452">
      <w:pPr>
        <w:pStyle w:val="3"/>
        <w:spacing w:line="0" w:lineRule="atLeast"/>
        <w:ind w:left="1276" w:hanging="567"/>
        <w:rPr>
          <w:rFonts w:ascii="Times New Roman" w:hAnsi="Times New Roman"/>
          <w:color w:val="000000" w:themeColor="text1"/>
        </w:rPr>
      </w:pPr>
      <w:r w:rsidRPr="006421E9">
        <w:rPr>
          <w:rFonts w:ascii="Times New Roman" w:hAnsi="Times New Roman"/>
          <w:color w:val="000000" w:themeColor="text1"/>
        </w:rPr>
        <w:t>綜上，</w:t>
      </w:r>
      <w:r w:rsidR="00E83BDD" w:rsidRPr="006421E9">
        <w:rPr>
          <w:rFonts w:ascii="Times New Roman" w:hAnsi="Times New Roman"/>
          <w:color w:val="000000" w:themeColor="text1"/>
        </w:rPr>
        <w:t>台水公司之管線回填</w:t>
      </w:r>
      <w:r w:rsidR="00AE2810" w:rsidRPr="006421E9">
        <w:rPr>
          <w:rFonts w:ascii="Times New Roman" w:hAnsi="Times New Roman"/>
          <w:color w:val="000000" w:themeColor="text1"/>
        </w:rPr>
        <w:t>CLSM</w:t>
      </w:r>
      <w:r w:rsidR="006C67E9" w:rsidRPr="006421E9">
        <w:rPr>
          <w:rFonts w:ascii="Times New Roman" w:hAnsi="Times New Roman"/>
          <w:color w:val="000000" w:themeColor="text1"/>
        </w:rPr>
        <w:t>，無論是預算單價或契約單價，</w:t>
      </w:r>
      <w:r w:rsidR="00336F7E" w:rsidRPr="006421E9">
        <w:rPr>
          <w:rFonts w:ascii="Times New Roman" w:hAnsi="Times New Roman"/>
          <w:color w:val="000000" w:themeColor="text1"/>
        </w:rPr>
        <w:t>全面高於工程會公告之營建物價</w:t>
      </w:r>
      <w:r w:rsidR="00DA7D8E" w:rsidRPr="006421E9">
        <w:rPr>
          <w:rFonts w:ascii="Times New Roman" w:hAnsi="Times New Roman"/>
          <w:color w:val="000000" w:themeColor="text1"/>
        </w:rPr>
        <w:t>標準</w:t>
      </w:r>
      <w:r w:rsidR="00E83BDD" w:rsidRPr="006421E9">
        <w:rPr>
          <w:rFonts w:ascii="Times New Roman" w:hAnsi="Times New Roman"/>
          <w:color w:val="000000" w:themeColor="text1"/>
        </w:rPr>
        <w:t>，</w:t>
      </w:r>
      <w:r w:rsidR="006C67E9" w:rsidRPr="006421E9">
        <w:rPr>
          <w:rFonts w:ascii="Times New Roman" w:hAnsi="Times New Roman"/>
          <w:color w:val="000000" w:themeColor="text1"/>
        </w:rPr>
        <w:t>尤以第一區及第十二區處</w:t>
      </w:r>
      <w:r w:rsidR="00E83BDD" w:rsidRPr="006421E9">
        <w:rPr>
          <w:rFonts w:ascii="Times New Roman" w:hAnsi="Times New Roman"/>
          <w:color w:val="000000" w:themeColor="text1"/>
        </w:rPr>
        <w:t>為</w:t>
      </w:r>
      <w:r w:rsidR="006C67E9" w:rsidRPr="006421E9">
        <w:rPr>
          <w:rFonts w:ascii="Times New Roman" w:hAnsi="Times New Roman"/>
          <w:color w:val="000000" w:themeColor="text1"/>
        </w:rPr>
        <w:t>最</w:t>
      </w:r>
      <w:r w:rsidR="00E83BDD" w:rsidRPr="006421E9">
        <w:rPr>
          <w:rFonts w:ascii="Times New Roman" w:hAnsi="Times New Roman"/>
          <w:color w:val="000000" w:themeColor="text1"/>
        </w:rPr>
        <w:t>。其中第十二區處</w:t>
      </w:r>
      <w:r w:rsidR="001E0657" w:rsidRPr="006421E9">
        <w:rPr>
          <w:rFonts w:ascii="Times New Roman" w:hAnsi="Times New Roman"/>
          <w:color w:val="000000" w:themeColor="text1"/>
        </w:rPr>
        <w:t>97</w:t>
      </w:r>
      <w:r w:rsidR="00E83BDD" w:rsidRPr="006421E9">
        <w:rPr>
          <w:rFonts w:ascii="Times New Roman" w:hAnsi="Times New Roman"/>
          <w:color w:val="000000" w:themeColor="text1"/>
        </w:rPr>
        <w:t>年度最高預算單價甚至超過</w:t>
      </w:r>
      <w:r w:rsidR="00E83BDD" w:rsidRPr="006421E9">
        <w:rPr>
          <w:rFonts w:ascii="Times New Roman" w:hAnsi="Times New Roman"/>
          <w:color w:val="000000" w:themeColor="text1"/>
        </w:rPr>
        <w:t>3,100</w:t>
      </w:r>
      <w:r w:rsidR="00E83BDD" w:rsidRPr="006421E9">
        <w:rPr>
          <w:rFonts w:ascii="Times New Roman" w:hAnsi="Times New Roman"/>
          <w:color w:val="000000" w:themeColor="text1"/>
        </w:rPr>
        <w:t>元，比同時期同地區超高樓建築使用之</w:t>
      </w:r>
      <w:r w:rsidR="00E83BDD" w:rsidRPr="006421E9">
        <w:rPr>
          <w:rFonts w:ascii="Times New Roman" w:hAnsi="Times New Roman"/>
          <w:color w:val="000000" w:themeColor="text1"/>
        </w:rPr>
        <w:t>4,000psi</w:t>
      </w:r>
      <w:r w:rsidR="00E83BDD" w:rsidRPr="006421E9">
        <w:rPr>
          <w:rFonts w:ascii="Times New Roman" w:hAnsi="Times New Roman"/>
          <w:color w:val="000000" w:themeColor="text1"/>
        </w:rPr>
        <w:t>（</w:t>
      </w:r>
      <w:r w:rsidR="00E83BDD" w:rsidRPr="006421E9">
        <w:rPr>
          <w:rFonts w:ascii="Times New Roman" w:hAnsi="Times New Roman"/>
          <w:color w:val="000000" w:themeColor="text1"/>
        </w:rPr>
        <w:t>280kg/cm</w:t>
      </w:r>
      <w:r w:rsidR="00E83BDD" w:rsidRPr="006421E9">
        <w:rPr>
          <w:rFonts w:ascii="Times New Roman" w:hAnsi="Times New Roman"/>
          <w:snapToGrid w:val="0"/>
          <w:color w:val="000000" w:themeColor="text1"/>
          <w:vertAlign w:val="superscript"/>
        </w:rPr>
        <w:t>2</w:t>
      </w:r>
      <w:r w:rsidR="00E83BDD" w:rsidRPr="006421E9">
        <w:rPr>
          <w:rFonts w:ascii="Times New Roman" w:hAnsi="Times New Roman"/>
          <w:color w:val="000000" w:themeColor="text1"/>
        </w:rPr>
        <w:t>）預拌混凝土單價</w:t>
      </w:r>
      <w:r w:rsidR="00E83BDD" w:rsidRPr="006421E9">
        <w:rPr>
          <w:rFonts w:ascii="Times New Roman" w:hAnsi="Times New Roman"/>
          <w:color w:val="000000" w:themeColor="text1"/>
        </w:rPr>
        <w:t>2,786</w:t>
      </w:r>
      <w:r w:rsidR="00E83BDD" w:rsidRPr="006421E9">
        <w:rPr>
          <w:rFonts w:ascii="Times New Roman" w:hAnsi="Times New Roman"/>
          <w:color w:val="000000" w:themeColor="text1"/>
        </w:rPr>
        <w:t>元還高，甚至逼近</w:t>
      </w:r>
      <w:r w:rsidR="00E83BDD" w:rsidRPr="006421E9">
        <w:rPr>
          <w:rFonts w:ascii="Times New Roman" w:hAnsi="Times New Roman"/>
          <w:color w:val="000000" w:themeColor="text1"/>
        </w:rPr>
        <w:t>5,000psi</w:t>
      </w:r>
      <w:r w:rsidR="00E83BDD" w:rsidRPr="006421E9">
        <w:rPr>
          <w:rFonts w:ascii="Times New Roman" w:hAnsi="Times New Roman"/>
          <w:color w:val="000000" w:themeColor="text1"/>
        </w:rPr>
        <w:t>（</w:t>
      </w:r>
      <w:r w:rsidR="00E83BDD" w:rsidRPr="006421E9">
        <w:rPr>
          <w:rFonts w:ascii="Times New Roman" w:hAnsi="Times New Roman"/>
          <w:color w:val="000000" w:themeColor="text1"/>
        </w:rPr>
        <w:t>350kg/cm</w:t>
      </w:r>
      <w:r w:rsidR="00E83BDD" w:rsidRPr="006421E9">
        <w:rPr>
          <w:rFonts w:ascii="Times New Roman" w:hAnsi="Times New Roman"/>
          <w:snapToGrid w:val="0"/>
          <w:color w:val="000000" w:themeColor="text1"/>
          <w:vertAlign w:val="superscript"/>
        </w:rPr>
        <w:t>2</w:t>
      </w:r>
      <w:r w:rsidR="00E83BDD" w:rsidRPr="006421E9">
        <w:rPr>
          <w:rFonts w:ascii="Times New Roman" w:hAnsi="Times New Roman"/>
          <w:color w:val="000000" w:themeColor="text1"/>
        </w:rPr>
        <w:t>）預拌混凝土單價</w:t>
      </w:r>
      <w:r w:rsidR="00E83BDD" w:rsidRPr="006421E9">
        <w:rPr>
          <w:rFonts w:ascii="Times New Roman" w:hAnsi="Times New Roman"/>
          <w:color w:val="000000" w:themeColor="text1"/>
        </w:rPr>
        <w:t>3,222</w:t>
      </w:r>
      <w:r w:rsidR="00E83BDD" w:rsidRPr="006421E9">
        <w:rPr>
          <w:rFonts w:ascii="Times New Roman" w:hAnsi="Times New Roman"/>
          <w:color w:val="000000" w:themeColor="text1"/>
        </w:rPr>
        <w:t>元；即便與臺北市約</w:t>
      </w:r>
      <w:r w:rsidR="00E83BDD" w:rsidRPr="006421E9">
        <w:rPr>
          <w:rFonts w:ascii="Times New Roman" w:hAnsi="Times New Roman"/>
          <w:color w:val="000000" w:themeColor="text1"/>
        </w:rPr>
        <w:t>1,700</w:t>
      </w:r>
      <w:r w:rsidR="00E83BDD" w:rsidRPr="006421E9">
        <w:rPr>
          <w:rFonts w:ascii="Times New Roman" w:hAnsi="Times New Roman"/>
          <w:color w:val="000000" w:themeColor="text1"/>
        </w:rPr>
        <w:t>元左右之單價相較，亦大幅偏高，十分不合</w:t>
      </w:r>
      <w:r w:rsidR="00F056A8" w:rsidRPr="006421E9">
        <w:rPr>
          <w:rFonts w:ascii="Times New Roman" w:hAnsi="Times New Roman"/>
          <w:color w:val="000000" w:themeColor="text1"/>
        </w:rPr>
        <w:t>常</w:t>
      </w:r>
      <w:r w:rsidR="00E83BDD" w:rsidRPr="006421E9">
        <w:rPr>
          <w:rFonts w:ascii="Times New Roman" w:hAnsi="Times New Roman"/>
          <w:color w:val="000000" w:themeColor="text1"/>
        </w:rPr>
        <w:t>理，</w:t>
      </w:r>
      <w:r w:rsidR="00F056A8" w:rsidRPr="006421E9">
        <w:rPr>
          <w:rFonts w:ascii="Times New Roman" w:hAnsi="Times New Roman"/>
          <w:color w:val="000000" w:themeColor="text1"/>
        </w:rPr>
        <w:t>且品質無法有效控管，形成管理漏洞，</w:t>
      </w:r>
      <w:r w:rsidR="00C77F20" w:rsidRPr="006421E9">
        <w:rPr>
          <w:rFonts w:ascii="Times New Roman" w:hAnsi="Times New Roman"/>
          <w:color w:val="000000" w:themeColor="text1"/>
        </w:rPr>
        <w:t>本院前此即接獲經濟部函送該區管理處經理蘇</w:t>
      </w:r>
      <w:r w:rsidR="00993260">
        <w:rPr>
          <w:rFonts w:hAnsi="標楷體" w:hint="eastAsia"/>
          <w:color w:val="000000" w:themeColor="text1"/>
        </w:rPr>
        <w:t>○○</w:t>
      </w:r>
      <w:r w:rsidR="00C77F20" w:rsidRPr="006421E9">
        <w:rPr>
          <w:rFonts w:ascii="Times New Roman" w:hAnsi="Times New Roman"/>
          <w:color w:val="000000" w:themeColor="text1"/>
        </w:rPr>
        <w:t>、工程師林</w:t>
      </w:r>
      <w:r w:rsidR="00993260">
        <w:rPr>
          <w:rFonts w:hAnsi="標楷體" w:hint="eastAsia"/>
          <w:color w:val="000000" w:themeColor="text1"/>
        </w:rPr>
        <w:t>○○</w:t>
      </w:r>
      <w:r w:rsidR="00C77F20" w:rsidRPr="006421E9">
        <w:rPr>
          <w:rFonts w:ascii="Times New Roman" w:hAnsi="Times New Roman"/>
          <w:color w:val="000000" w:themeColor="text1"/>
        </w:rPr>
        <w:t>、工程員劉</w:t>
      </w:r>
      <w:r w:rsidR="00993260">
        <w:rPr>
          <w:rFonts w:hAnsi="標楷體" w:hint="eastAsia"/>
          <w:color w:val="000000" w:themeColor="text1"/>
        </w:rPr>
        <w:t>○○</w:t>
      </w:r>
      <w:r w:rsidR="00C77F20" w:rsidRPr="006421E9">
        <w:rPr>
          <w:rFonts w:ascii="Times New Roman" w:hAnsi="Times New Roman"/>
          <w:color w:val="000000" w:themeColor="text1"/>
        </w:rPr>
        <w:t>等</w:t>
      </w:r>
      <w:r w:rsidR="00C77F20" w:rsidRPr="006421E9">
        <w:rPr>
          <w:rFonts w:ascii="Times New Roman" w:hAnsi="Times New Roman"/>
          <w:color w:val="000000" w:themeColor="text1"/>
        </w:rPr>
        <w:t>3</w:t>
      </w:r>
      <w:r w:rsidR="00C77F20" w:rsidRPr="006421E9">
        <w:rPr>
          <w:rFonts w:ascii="Times New Roman" w:hAnsi="Times New Roman"/>
          <w:color w:val="000000" w:themeColor="text1"/>
        </w:rPr>
        <w:t>人，浮編</w:t>
      </w:r>
      <w:r w:rsidR="00336F7E" w:rsidRPr="006421E9">
        <w:rPr>
          <w:rFonts w:ascii="Times New Roman" w:hAnsi="Times New Roman"/>
          <w:color w:val="000000" w:themeColor="text1"/>
        </w:rPr>
        <w:t>工程</w:t>
      </w:r>
      <w:r w:rsidR="00C77F20" w:rsidRPr="006421E9">
        <w:rPr>
          <w:rFonts w:ascii="Times New Roman" w:hAnsi="Times New Roman"/>
          <w:color w:val="000000" w:themeColor="text1"/>
        </w:rPr>
        <w:t>預算並接受廠商賄賂，涉嫌貪污治罪條例，經臺灣板橋地方法院檢察署提起公訴在案，</w:t>
      </w:r>
      <w:r w:rsidR="00E83BDD" w:rsidRPr="006421E9">
        <w:rPr>
          <w:rFonts w:ascii="Times New Roman" w:hAnsi="Times New Roman"/>
          <w:color w:val="000000" w:themeColor="text1"/>
        </w:rPr>
        <w:t>顯見該公司預算編列浮濫，</w:t>
      </w:r>
      <w:r w:rsidR="00C77F20" w:rsidRPr="006421E9">
        <w:rPr>
          <w:rFonts w:ascii="Times New Roman" w:hAnsi="Times New Roman"/>
          <w:color w:val="000000" w:themeColor="text1"/>
        </w:rPr>
        <w:t>非屬一般，</w:t>
      </w:r>
      <w:r w:rsidR="00E83BDD" w:rsidRPr="006421E9">
        <w:rPr>
          <w:rFonts w:ascii="Times New Roman" w:hAnsi="Times New Roman"/>
          <w:color w:val="000000" w:themeColor="text1"/>
        </w:rPr>
        <w:t>相關人員是否涉有</w:t>
      </w:r>
      <w:r w:rsidR="00C77F20" w:rsidRPr="006421E9">
        <w:rPr>
          <w:rFonts w:ascii="Times New Roman" w:hAnsi="Times New Roman"/>
          <w:color w:val="000000" w:themeColor="text1"/>
        </w:rPr>
        <w:t>其他</w:t>
      </w:r>
      <w:r w:rsidR="00E83BDD" w:rsidRPr="006421E9">
        <w:rPr>
          <w:rFonts w:ascii="Times New Roman" w:hAnsi="Times New Roman"/>
          <w:color w:val="000000" w:themeColor="text1"/>
        </w:rPr>
        <w:t>財務上不忠不法情事，</w:t>
      </w:r>
      <w:r w:rsidR="00C77F20" w:rsidRPr="006421E9">
        <w:rPr>
          <w:rFonts w:ascii="Times New Roman" w:hAnsi="Times New Roman"/>
          <w:color w:val="000000" w:themeColor="text1"/>
        </w:rPr>
        <w:t>該公司政風單位</w:t>
      </w:r>
      <w:r w:rsidR="00E83BDD" w:rsidRPr="006421E9">
        <w:rPr>
          <w:rFonts w:ascii="Times New Roman" w:hAnsi="Times New Roman"/>
          <w:color w:val="000000" w:themeColor="text1"/>
        </w:rPr>
        <w:t>允應確實</w:t>
      </w:r>
      <w:r w:rsidR="00C77F20" w:rsidRPr="006421E9">
        <w:rPr>
          <w:rFonts w:ascii="Times New Roman" w:hAnsi="Times New Roman"/>
          <w:color w:val="000000" w:themeColor="text1"/>
        </w:rPr>
        <w:t>查處</w:t>
      </w:r>
      <w:r w:rsidR="00E83BDD" w:rsidRPr="006421E9">
        <w:rPr>
          <w:rFonts w:ascii="Times New Roman" w:hAnsi="Times New Roman"/>
          <w:color w:val="000000" w:themeColor="text1"/>
        </w:rPr>
        <w:t>檢討。</w:t>
      </w:r>
    </w:p>
    <w:p w:rsidR="001E1128" w:rsidRPr="006421E9" w:rsidRDefault="001E1128" w:rsidP="001E71B1">
      <w:pPr>
        <w:pStyle w:val="2"/>
        <w:kinsoku/>
        <w:autoSpaceDE w:val="0"/>
        <w:autoSpaceDN w:val="0"/>
        <w:spacing w:line="0" w:lineRule="atLeast"/>
        <w:ind w:left="1020" w:hanging="680"/>
        <w:rPr>
          <w:rFonts w:ascii="Times New Roman" w:hAnsi="Times New Roman"/>
          <w:bCs w:val="0"/>
          <w:snapToGrid w:val="0"/>
          <w:color w:val="000000" w:themeColor="text1"/>
        </w:rPr>
      </w:pPr>
      <w:r w:rsidRPr="006421E9">
        <w:rPr>
          <w:rFonts w:ascii="Times New Roman" w:hAnsi="Times New Roman"/>
          <w:snapToGrid w:val="0"/>
          <w:color w:val="000000" w:themeColor="text1"/>
        </w:rPr>
        <w:t>經濟部未依法適度調整合理水價，以水費收入抵償其</w:t>
      </w:r>
      <w:r w:rsidRPr="006421E9">
        <w:rPr>
          <w:rFonts w:ascii="Times New Roman" w:hAnsi="Times New Roman"/>
          <w:snapToGrid w:val="0"/>
          <w:color w:val="000000" w:themeColor="text1"/>
        </w:rPr>
        <w:lastRenderedPageBreak/>
        <w:t>所需成本，並獲得合理之利潤，致長年處於虧損狀態，尚需增加額外投資以挹注管網改善經費；行政院亦無視於自來水管線逾齡及漏水情形嚴重，自來水事業虧損連連，竟多次政策宣示不調整水價，允宜嚴正檢討</w:t>
      </w:r>
    </w:p>
    <w:p w:rsidR="001F6CEA" w:rsidRPr="006421E9" w:rsidRDefault="001F6CEA" w:rsidP="00E65452">
      <w:pPr>
        <w:pStyle w:val="3"/>
        <w:spacing w:line="0" w:lineRule="atLeast"/>
        <w:ind w:left="1276" w:hanging="567"/>
        <w:rPr>
          <w:rFonts w:ascii="Times New Roman" w:hAnsi="Times New Roman"/>
          <w:color w:val="000000" w:themeColor="text1"/>
          <w:szCs w:val="32"/>
        </w:rPr>
      </w:pPr>
      <w:r w:rsidRPr="006421E9">
        <w:rPr>
          <w:rFonts w:ascii="Times New Roman" w:hAnsi="Times New Roman"/>
          <w:snapToGrid w:val="0"/>
          <w:color w:val="000000" w:themeColor="text1"/>
          <w:szCs w:val="32"/>
        </w:rPr>
        <w:t>查自來水法第</w:t>
      </w:r>
      <w:r w:rsidRPr="006421E9">
        <w:rPr>
          <w:rFonts w:ascii="Times New Roman" w:hAnsi="Times New Roman"/>
          <w:snapToGrid w:val="0"/>
          <w:color w:val="000000" w:themeColor="text1"/>
          <w:szCs w:val="32"/>
        </w:rPr>
        <w:t>59</w:t>
      </w:r>
      <w:r w:rsidRPr="006421E9">
        <w:rPr>
          <w:rFonts w:ascii="Times New Roman" w:hAnsi="Times New Roman"/>
          <w:snapToGrid w:val="0"/>
          <w:color w:val="000000" w:themeColor="text1"/>
          <w:szCs w:val="32"/>
        </w:rPr>
        <w:t>條規定：「自來水價之訂定，應考量自來水供應品質，以水費收入抵償其所需成本，並獲得合理之利潤；其計算公式及詳細項目，由主管機關訂定；其由直轄市或縣（市）主管機關訂定者，應報請中央主管機關核定之。自來水事業依前項規定擬定水價詳細項目或調整水費，應申請主管核定之；其由直轄市或縣（市）主管機關核定者，應報中央主管機關備查。</w:t>
      </w:r>
      <w:r w:rsidRPr="006421E9">
        <w:rPr>
          <w:rFonts w:ascii="Times New Roman" w:hAnsi="Times New Roman"/>
          <w:snapToGrid w:val="0"/>
          <w:color w:val="000000" w:themeColor="text1"/>
          <w:szCs w:val="32"/>
        </w:rPr>
        <w:t>…</w:t>
      </w:r>
      <w:r w:rsidRPr="006421E9">
        <w:rPr>
          <w:rFonts w:ascii="Times New Roman" w:hAnsi="Times New Roman"/>
          <w:snapToGrid w:val="0"/>
          <w:color w:val="000000" w:themeColor="text1"/>
          <w:szCs w:val="32"/>
        </w:rPr>
        <w:t>第一項合理利潤，應以投資之公平價值，並參酌當地通行利率、利潤訂定。」</w:t>
      </w:r>
      <w:r w:rsidR="00A5612C" w:rsidRPr="006421E9">
        <w:rPr>
          <w:rFonts w:ascii="Times New Roman" w:hAnsi="Times New Roman"/>
          <w:snapToGrid w:val="0"/>
          <w:color w:val="000000" w:themeColor="text1"/>
          <w:szCs w:val="32"/>
        </w:rPr>
        <w:t>又依</w:t>
      </w:r>
      <w:r w:rsidR="00A5612C" w:rsidRPr="006421E9">
        <w:rPr>
          <w:rFonts w:ascii="Times New Roman" w:hAnsi="Times New Roman"/>
          <w:color w:val="000000" w:themeColor="text1"/>
          <w:szCs w:val="32"/>
        </w:rPr>
        <w:t>經濟部</w:t>
      </w:r>
      <w:r w:rsidR="00A5612C" w:rsidRPr="006421E9">
        <w:rPr>
          <w:rFonts w:ascii="Times New Roman" w:hAnsi="Times New Roman"/>
          <w:snapToGrid w:val="0"/>
          <w:color w:val="000000" w:themeColor="text1"/>
          <w:kern w:val="2"/>
        </w:rPr>
        <w:t>95</w:t>
      </w:r>
      <w:r w:rsidR="00A5612C" w:rsidRPr="006421E9">
        <w:rPr>
          <w:rFonts w:ascii="Times New Roman" w:hAnsi="Times New Roman"/>
          <w:snapToGrid w:val="0"/>
          <w:color w:val="000000" w:themeColor="text1"/>
          <w:kern w:val="2"/>
        </w:rPr>
        <w:t>年</w:t>
      </w:r>
      <w:r w:rsidR="00A5612C" w:rsidRPr="006421E9">
        <w:rPr>
          <w:rFonts w:ascii="Times New Roman" w:hAnsi="Times New Roman"/>
          <w:snapToGrid w:val="0"/>
          <w:color w:val="000000" w:themeColor="text1"/>
          <w:kern w:val="2"/>
        </w:rPr>
        <w:t>7</w:t>
      </w:r>
      <w:r w:rsidR="00A5612C" w:rsidRPr="006421E9">
        <w:rPr>
          <w:rFonts w:ascii="Times New Roman" w:hAnsi="Times New Roman"/>
          <w:snapToGrid w:val="0"/>
          <w:color w:val="000000" w:themeColor="text1"/>
          <w:kern w:val="2"/>
        </w:rPr>
        <w:t>月</w:t>
      </w:r>
      <w:r w:rsidR="00A5612C" w:rsidRPr="006421E9">
        <w:rPr>
          <w:rFonts w:ascii="Times New Roman" w:hAnsi="Times New Roman"/>
          <w:snapToGrid w:val="0"/>
          <w:color w:val="000000" w:themeColor="text1"/>
          <w:kern w:val="2"/>
        </w:rPr>
        <w:t>10</w:t>
      </w:r>
      <w:r w:rsidR="00A5612C" w:rsidRPr="006421E9">
        <w:rPr>
          <w:rFonts w:ascii="Times New Roman" w:hAnsi="Times New Roman"/>
          <w:snapToGrid w:val="0"/>
          <w:color w:val="000000" w:themeColor="text1"/>
          <w:kern w:val="2"/>
        </w:rPr>
        <w:t>日</w:t>
      </w:r>
      <w:r w:rsidR="00A5612C" w:rsidRPr="006421E9">
        <w:rPr>
          <w:rFonts w:ascii="Times New Roman" w:hAnsi="Times New Roman"/>
          <w:color w:val="000000" w:themeColor="text1"/>
          <w:lang w:val="zh-TW"/>
        </w:rPr>
        <w:t>經授水字第</w:t>
      </w:r>
      <w:r w:rsidR="00A5612C" w:rsidRPr="006421E9">
        <w:rPr>
          <w:rFonts w:ascii="Times New Roman" w:hAnsi="Times New Roman"/>
          <w:color w:val="000000" w:themeColor="text1"/>
          <w:lang w:val="zh-TW"/>
        </w:rPr>
        <w:t>09520206750</w:t>
      </w:r>
      <w:r w:rsidR="00A5612C" w:rsidRPr="006421E9">
        <w:rPr>
          <w:rFonts w:ascii="Times New Roman" w:hAnsi="Times New Roman"/>
          <w:color w:val="000000" w:themeColor="text1"/>
          <w:lang w:val="zh-TW"/>
        </w:rPr>
        <w:t>號令訂定</w:t>
      </w:r>
      <w:r w:rsidR="00A5612C" w:rsidRPr="006421E9">
        <w:rPr>
          <w:rFonts w:ascii="Times New Roman" w:hAnsi="Times New Roman"/>
          <w:color w:val="000000" w:themeColor="text1"/>
          <w:szCs w:val="32"/>
        </w:rPr>
        <w:t>之「水價計算公式及詳細項目」</w:t>
      </w:r>
      <w:r w:rsidR="00CB745F" w:rsidRPr="006421E9">
        <w:rPr>
          <w:rFonts w:ascii="Times New Roman" w:hAnsi="Times New Roman"/>
          <w:color w:val="000000" w:themeColor="text1"/>
          <w:szCs w:val="32"/>
        </w:rPr>
        <w:t>第</w:t>
      </w:r>
      <w:r w:rsidR="00CB745F" w:rsidRPr="006421E9">
        <w:rPr>
          <w:rFonts w:ascii="Times New Roman" w:hAnsi="Times New Roman"/>
          <w:color w:val="000000" w:themeColor="text1"/>
          <w:szCs w:val="32"/>
        </w:rPr>
        <w:t>3</w:t>
      </w:r>
      <w:r w:rsidR="00CD4F6B" w:rsidRPr="006421E9">
        <w:rPr>
          <w:rFonts w:ascii="Times New Roman" w:hAnsi="Times New Roman"/>
          <w:color w:val="000000" w:themeColor="text1"/>
          <w:szCs w:val="32"/>
        </w:rPr>
        <w:t>點及</w:t>
      </w:r>
      <w:r w:rsidR="00CB745F" w:rsidRPr="006421E9">
        <w:rPr>
          <w:rFonts w:ascii="Times New Roman" w:hAnsi="Times New Roman"/>
          <w:color w:val="000000" w:themeColor="text1"/>
          <w:szCs w:val="32"/>
        </w:rPr>
        <w:t>第</w:t>
      </w:r>
      <w:r w:rsidR="00CB745F" w:rsidRPr="006421E9">
        <w:rPr>
          <w:rFonts w:ascii="Times New Roman" w:hAnsi="Times New Roman"/>
          <w:color w:val="000000" w:themeColor="text1"/>
          <w:szCs w:val="32"/>
        </w:rPr>
        <w:t>4</w:t>
      </w:r>
      <w:r w:rsidR="00CD4F6B" w:rsidRPr="006421E9">
        <w:rPr>
          <w:rFonts w:ascii="Times New Roman" w:hAnsi="Times New Roman"/>
          <w:color w:val="000000" w:themeColor="text1"/>
          <w:szCs w:val="32"/>
        </w:rPr>
        <w:t>點規定：「所稱成本包含『</w:t>
      </w:r>
      <w:r w:rsidR="00CD4F6B" w:rsidRPr="006421E9">
        <w:rPr>
          <w:rFonts w:ascii="Times New Roman" w:hAnsi="Times New Roman"/>
          <w:color w:val="000000" w:themeColor="text1"/>
          <w:szCs w:val="32"/>
        </w:rPr>
        <w:t>…6.</w:t>
      </w:r>
      <w:r w:rsidR="00CD4F6B" w:rsidRPr="006421E9">
        <w:rPr>
          <w:rFonts w:ascii="Times New Roman" w:hAnsi="Times New Roman"/>
          <w:color w:val="000000" w:themeColor="text1"/>
          <w:szCs w:val="32"/>
        </w:rPr>
        <w:t>財務費用：包括投資理財之利息費用、兌換損失、匯費、手續費及證券發行費等。』」、</w:t>
      </w:r>
      <w:r w:rsidR="00A5612C" w:rsidRPr="006421E9">
        <w:rPr>
          <w:rFonts w:ascii="Times New Roman" w:hAnsi="Times New Roman"/>
          <w:color w:val="000000" w:themeColor="text1"/>
          <w:szCs w:val="32"/>
        </w:rPr>
        <w:t>「所稱合理利潤，係指業主權益減捐贈公積之用戶外線捐贈後之淨額乘投資報酬率加所得稅，自來水事業給水投資報酬率定為</w:t>
      </w:r>
      <w:r w:rsidR="009E5A3A" w:rsidRPr="006421E9">
        <w:rPr>
          <w:rFonts w:ascii="Times New Roman" w:hAnsi="Times New Roman"/>
          <w:color w:val="000000" w:themeColor="text1"/>
          <w:szCs w:val="32"/>
        </w:rPr>
        <w:t>5%</w:t>
      </w:r>
      <w:r w:rsidR="00A5612C" w:rsidRPr="006421E9">
        <w:rPr>
          <w:rFonts w:ascii="Times New Roman" w:hAnsi="Times New Roman"/>
          <w:color w:val="000000" w:themeColor="text1"/>
          <w:szCs w:val="32"/>
        </w:rPr>
        <w:t>至</w:t>
      </w:r>
      <w:r w:rsidR="009E5A3A" w:rsidRPr="006421E9">
        <w:rPr>
          <w:rFonts w:ascii="Times New Roman" w:hAnsi="Times New Roman"/>
          <w:color w:val="000000" w:themeColor="text1"/>
          <w:szCs w:val="32"/>
        </w:rPr>
        <w:t>9%</w:t>
      </w:r>
      <w:r w:rsidR="00A5612C" w:rsidRPr="006421E9">
        <w:rPr>
          <w:rFonts w:ascii="Times New Roman" w:hAnsi="Times New Roman"/>
          <w:color w:val="000000" w:themeColor="text1"/>
          <w:szCs w:val="32"/>
        </w:rPr>
        <w:t>。」</w:t>
      </w:r>
    </w:p>
    <w:p w:rsidR="00CD4F6B" w:rsidRPr="006421E9" w:rsidRDefault="00CD4F6B" w:rsidP="00E65452">
      <w:pPr>
        <w:pStyle w:val="3"/>
        <w:spacing w:line="0" w:lineRule="atLeast"/>
        <w:ind w:left="1276" w:hanging="567"/>
        <w:rPr>
          <w:rFonts w:ascii="Times New Roman" w:hAnsi="Times New Roman"/>
          <w:color w:val="000000" w:themeColor="text1"/>
          <w:szCs w:val="32"/>
        </w:rPr>
      </w:pPr>
      <w:r w:rsidRPr="006421E9">
        <w:rPr>
          <w:rFonts w:ascii="Times New Roman" w:hAnsi="Times New Roman"/>
          <w:color w:val="000000" w:themeColor="text1"/>
          <w:szCs w:val="32"/>
        </w:rPr>
        <w:t>有關給水盈虧乙節，據台水公司查復，該公司現行水價已逾</w:t>
      </w:r>
      <w:r w:rsidRPr="006421E9">
        <w:rPr>
          <w:rFonts w:ascii="Times New Roman" w:hAnsi="Times New Roman"/>
          <w:color w:val="000000" w:themeColor="text1"/>
          <w:szCs w:val="32"/>
        </w:rPr>
        <w:t>19</w:t>
      </w:r>
      <w:r w:rsidRPr="006421E9">
        <w:rPr>
          <w:rFonts w:ascii="Times New Roman" w:hAnsi="Times New Roman"/>
          <w:color w:val="000000" w:themeColor="text1"/>
          <w:szCs w:val="32"/>
        </w:rPr>
        <w:t>年未獲准調整，其間由於氣候異常、水污染、原水單價提高及用戶隨著生活水準之提高對供水品質之要求提升等經營環境變遷，致營運成本逐年提高，給水已不敷成本，無法自營運中獲取合理利潤累積足夠之自有資金，以辦理各項自來水新擴建工程、汰換管線及提昇供水品質等。各項供水改善建設須以借款支應（截至</w:t>
      </w:r>
      <w:r w:rsidRPr="006421E9">
        <w:rPr>
          <w:rFonts w:ascii="Times New Roman" w:hAnsi="Times New Roman"/>
          <w:color w:val="000000" w:themeColor="text1"/>
          <w:szCs w:val="32"/>
        </w:rPr>
        <w:t>101</w:t>
      </w:r>
      <w:r w:rsidRPr="006421E9">
        <w:rPr>
          <w:rFonts w:ascii="Times New Roman" w:hAnsi="Times New Roman"/>
          <w:color w:val="000000" w:themeColor="text1"/>
          <w:szCs w:val="32"/>
        </w:rPr>
        <w:t>年底借款餘額已高達</w:t>
      </w:r>
      <w:r w:rsidRPr="006421E9">
        <w:rPr>
          <w:rFonts w:ascii="Times New Roman" w:hAnsi="Times New Roman"/>
          <w:color w:val="000000" w:themeColor="text1"/>
          <w:szCs w:val="32"/>
        </w:rPr>
        <w:t>491.33</w:t>
      </w:r>
      <w:r w:rsidRPr="006421E9">
        <w:rPr>
          <w:rFonts w:ascii="Times New Roman" w:hAnsi="Times New Roman"/>
          <w:color w:val="000000" w:themeColor="text1"/>
          <w:szCs w:val="32"/>
        </w:rPr>
        <w:t>億元），故目前該公司之財務費用（利息費用）均係因自有資金不足，需向外舉借籌措各項供水改善建設經費所必須支付之貸款利息，理應納入「給水盈虧」中之「給水總成本」，且該公</w:t>
      </w:r>
      <w:r w:rsidRPr="006421E9">
        <w:rPr>
          <w:rFonts w:ascii="Times New Roman" w:hAnsi="Times New Roman"/>
          <w:color w:val="000000" w:themeColor="text1"/>
          <w:szCs w:val="32"/>
        </w:rPr>
        <w:lastRenderedPageBreak/>
        <w:t>司現有之財務費用均係為給水業務所產生。</w:t>
      </w:r>
    </w:p>
    <w:p w:rsidR="00C53520" w:rsidRPr="006421E9" w:rsidRDefault="00C53520" w:rsidP="00E65452">
      <w:pPr>
        <w:pStyle w:val="3"/>
        <w:spacing w:line="0" w:lineRule="atLeast"/>
        <w:ind w:left="1276" w:hanging="567"/>
        <w:rPr>
          <w:rFonts w:ascii="Times New Roman" w:hAnsi="Times New Roman"/>
          <w:color w:val="000000" w:themeColor="text1"/>
          <w:szCs w:val="32"/>
        </w:rPr>
      </w:pPr>
      <w:r w:rsidRPr="006421E9">
        <w:rPr>
          <w:rFonts w:ascii="Times New Roman" w:hAnsi="Times New Roman"/>
          <w:color w:val="000000" w:themeColor="text1"/>
          <w:szCs w:val="32"/>
        </w:rPr>
        <w:t>另</w:t>
      </w:r>
      <w:r w:rsidR="00CD4F6B" w:rsidRPr="006421E9">
        <w:rPr>
          <w:rFonts w:ascii="Times New Roman" w:hAnsi="Times New Roman"/>
          <w:color w:val="000000" w:themeColor="text1"/>
          <w:szCs w:val="32"/>
        </w:rPr>
        <w:t>有關</w:t>
      </w:r>
      <w:r w:rsidR="00CD4F6B" w:rsidRPr="006421E9">
        <w:rPr>
          <w:rFonts w:ascii="Times New Roman" w:hAnsi="Times New Roman"/>
          <w:color w:val="000000" w:themeColor="text1"/>
          <w:szCs w:val="32"/>
        </w:rPr>
        <w:t>98</w:t>
      </w:r>
      <w:r w:rsidR="00CD4F6B" w:rsidRPr="006421E9">
        <w:rPr>
          <w:rFonts w:ascii="Times New Roman" w:hAnsi="Times New Roman"/>
          <w:color w:val="000000" w:themeColor="text1"/>
          <w:szCs w:val="32"/>
        </w:rPr>
        <w:t>年度給水收入較</w:t>
      </w:r>
      <w:r w:rsidR="00CD4F6B" w:rsidRPr="006421E9">
        <w:rPr>
          <w:rFonts w:ascii="Times New Roman" w:hAnsi="Times New Roman"/>
          <w:color w:val="000000" w:themeColor="text1"/>
          <w:szCs w:val="32"/>
        </w:rPr>
        <w:t>97</w:t>
      </w:r>
      <w:r w:rsidR="00CD4F6B" w:rsidRPr="006421E9">
        <w:rPr>
          <w:rFonts w:ascii="Times New Roman" w:hAnsi="Times New Roman"/>
          <w:color w:val="000000" w:themeColor="text1"/>
          <w:szCs w:val="32"/>
        </w:rPr>
        <w:t>年度減少，給水成本卻較</w:t>
      </w:r>
      <w:r w:rsidR="00CD4F6B" w:rsidRPr="006421E9">
        <w:rPr>
          <w:rFonts w:ascii="Times New Roman" w:hAnsi="Times New Roman"/>
          <w:color w:val="000000" w:themeColor="text1"/>
          <w:szCs w:val="32"/>
        </w:rPr>
        <w:t>97</w:t>
      </w:r>
      <w:r w:rsidR="00CD4F6B" w:rsidRPr="006421E9">
        <w:rPr>
          <w:rFonts w:ascii="Times New Roman" w:hAnsi="Times New Roman"/>
          <w:color w:val="000000" w:themeColor="text1"/>
          <w:szCs w:val="32"/>
        </w:rPr>
        <w:t>年度增加；及</w:t>
      </w:r>
      <w:r w:rsidR="00CD4F6B" w:rsidRPr="006421E9">
        <w:rPr>
          <w:rFonts w:ascii="Times New Roman" w:hAnsi="Times New Roman"/>
          <w:color w:val="000000" w:themeColor="text1"/>
          <w:szCs w:val="32"/>
        </w:rPr>
        <w:t>98</w:t>
      </w:r>
      <w:r w:rsidR="00CD4F6B" w:rsidRPr="006421E9">
        <w:rPr>
          <w:rFonts w:ascii="Times New Roman" w:hAnsi="Times New Roman"/>
          <w:color w:val="000000" w:themeColor="text1"/>
          <w:szCs w:val="32"/>
        </w:rPr>
        <w:t>年度給水盈虧</w:t>
      </w:r>
      <w:r w:rsidR="00CD4F6B" w:rsidRPr="006421E9">
        <w:rPr>
          <w:rFonts w:ascii="Times New Roman" w:hAnsi="Times New Roman"/>
          <w:color w:val="000000" w:themeColor="text1"/>
          <w:szCs w:val="32"/>
        </w:rPr>
        <w:t>-12.93</w:t>
      </w:r>
      <w:r w:rsidR="00CD4F6B" w:rsidRPr="006421E9">
        <w:rPr>
          <w:rFonts w:ascii="Times New Roman" w:hAnsi="Times New Roman"/>
          <w:color w:val="000000" w:themeColor="text1"/>
          <w:szCs w:val="32"/>
        </w:rPr>
        <w:t>億元</w:t>
      </w:r>
      <w:r w:rsidRPr="006421E9">
        <w:rPr>
          <w:rFonts w:ascii="Times New Roman" w:hAnsi="Times New Roman"/>
          <w:color w:val="000000" w:themeColor="text1"/>
          <w:szCs w:val="32"/>
        </w:rPr>
        <w:t>（詳表六）</w:t>
      </w:r>
      <w:r w:rsidR="00CD4F6B" w:rsidRPr="006421E9">
        <w:rPr>
          <w:rFonts w:ascii="Times New Roman" w:hAnsi="Times New Roman"/>
          <w:color w:val="000000" w:themeColor="text1"/>
          <w:szCs w:val="32"/>
        </w:rPr>
        <w:t>之原因等節</w:t>
      </w:r>
      <w:r w:rsidRPr="006421E9">
        <w:rPr>
          <w:rFonts w:ascii="Times New Roman" w:hAnsi="Times New Roman"/>
          <w:color w:val="000000" w:themeColor="text1"/>
          <w:szCs w:val="32"/>
        </w:rPr>
        <w:t>，</w:t>
      </w:r>
      <w:r w:rsidR="00CD4F6B" w:rsidRPr="006421E9">
        <w:rPr>
          <w:rFonts w:ascii="Times New Roman" w:hAnsi="Times New Roman"/>
          <w:color w:val="000000" w:themeColor="text1"/>
          <w:szCs w:val="32"/>
        </w:rPr>
        <w:t>據復</w:t>
      </w:r>
      <w:r w:rsidRPr="006421E9">
        <w:rPr>
          <w:rFonts w:ascii="Times New Roman" w:hAnsi="Times New Roman"/>
          <w:color w:val="000000" w:themeColor="text1"/>
          <w:szCs w:val="32"/>
        </w:rPr>
        <w:t>：</w:t>
      </w:r>
    </w:p>
    <w:p w:rsidR="00CD4F6B" w:rsidRPr="006421E9" w:rsidRDefault="00CD4F6B" w:rsidP="009B6C13">
      <w:pPr>
        <w:pStyle w:val="4"/>
        <w:spacing w:line="0" w:lineRule="atLeast"/>
        <w:ind w:left="1718" w:hanging="697"/>
        <w:rPr>
          <w:rFonts w:ascii="Times New Roman" w:hAnsi="Times New Roman"/>
          <w:color w:val="000000" w:themeColor="text1"/>
        </w:rPr>
      </w:pPr>
      <w:r w:rsidRPr="006421E9">
        <w:rPr>
          <w:rFonts w:ascii="Times New Roman" w:hAnsi="Times New Roman"/>
          <w:color w:val="000000" w:themeColor="text1"/>
        </w:rPr>
        <w:t>98</w:t>
      </w:r>
      <w:r w:rsidRPr="006421E9">
        <w:rPr>
          <w:rFonts w:ascii="Times New Roman" w:hAnsi="Times New Roman"/>
          <w:color w:val="000000" w:themeColor="text1"/>
        </w:rPr>
        <w:t>年給水收入及給水成本，說明如下：</w:t>
      </w:r>
    </w:p>
    <w:p w:rsidR="00CD4F6B" w:rsidRPr="006421E9" w:rsidRDefault="00C53520" w:rsidP="001E71B1">
      <w:pPr>
        <w:pStyle w:val="4"/>
        <w:numPr>
          <w:ilvl w:val="0"/>
          <w:numId w:val="0"/>
        </w:numPr>
        <w:spacing w:line="0" w:lineRule="atLeast"/>
        <w:ind w:left="1741"/>
        <w:rPr>
          <w:rFonts w:ascii="Times New Roman" w:hAnsi="Times New Roman"/>
          <w:color w:val="000000" w:themeColor="text1"/>
        </w:rPr>
      </w:pPr>
      <w:r w:rsidRPr="006421E9">
        <w:rPr>
          <w:rFonts w:ascii="Times New Roman" w:hAnsi="Times New Roman"/>
          <w:color w:val="000000" w:themeColor="text1"/>
        </w:rPr>
        <w:t xml:space="preserve">    </w:t>
      </w:r>
      <w:r w:rsidR="00CD4F6B" w:rsidRPr="006421E9">
        <w:rPr>
          <w:rFonts w:ascii="Times New Roman" w:hAnsi="Times New Roman"/>
          <w:color w:val="000000" w:themeColor="text1"/>
        </w:rPr>
        <w:t>98</w:t>
      </w:r>
      <w:r w:rsidR="00CD4F6B" w:rsidRPr="006421E9">
        <w:rPr>
          <w:rFonts w:ascii="Times New Roman" w:hAnsi="Times New Roman"/>
          <w:color w:val="000000" w:themeColor="text1"/>
        </w:rPr>
        <w:t>年度給水成本較</w:t>
      </w:r>
      <w:r w:rsidR="00CD4F6B" w:rsidRPr="006421E9">
        <w:rPr>
          <w:rFonts w:ascii="Times New Roman" w:hAnsi="Times New Roman"/>
          <w:color w:val="000000" w:themeColor="text1"/>
        </w:rPr>
        <w:t>97</w:t>
      </w:r>
      <w:r w:rsidR="00CD4F6B" w:rsidRPr="006421E9">
        <w:rPr>
          <w:rFonts w:ascii="Times New Roman" w:hAnsi="Times New Roman"/>
          <w:color w:val="000000" w:themeColor="text1"/>
        </w:rPr>
        <w:t>年度增加</w:t>
      </w:r>
      <w:r w:rsidR="00CD4F6B" w:rsidRPr="006421E9">
        <w:rPr>
          <w:rFonts w:ascii="Times New Roman" w:hAnsi="Times New Roman"/>
          <w:color w:val="000000" w:themeColor="text1"/>
        </w:rPr>
        <w:t>505,410</w:t>
      </w:r>
      <w:r w:rsidR="00CD4F6B" w:rsidRPr="006421E9">
        <w:rPr>
          <w:rFonts w:ascii="Times New Roman" w:hAnsi="Times New Roman"/>
          <w:color w:val="000000" w:themeColor="text1"/>
        </w:rPr>
        <w:t>千元，主要係因動力費、原料、折舊等支出增加之影響，雖戮力加強執行營運成本控管，惟仍較上</w:t>
      </w:r>
      <w:r w:rsidR="00CD4F6B" w:rsidRPr="006421E9">
        <w:rPr>
          <w:rFonts w:ascii="Times New Roman" w:hAnsi="Times New Roman"/>
          <w:color w:val="000000" w:themeColor="text1"/>
        </w:rPr>
        <w:t>(97)</w:t>
      </w:r>
      <w:r w:rsidR="00CD4F6B" w:rsidRPr="006421E9">
        <w:rPr>
          <w:rFonts w:ascii="Times New Roman" w:hAnsi="Times New Roman"/>
          <w:color w:val="000000" w:themeColor="text1"/>
        </w:rPr>
        <w:t>年度增加。茲就主要增加支出科目說明如下：</w:t>
      </w:r>
    </w:p>
    <w:p w:rsidR="00CD4F6B" w:rsidRPr="006421E9" w:rsidRDefault="00CD4F6B" w:rsidP="009B6C13">
      <w:pPr>
        <w:pStyle w:val="5"/>
        <w:spacing w:line="0" w:lineRule="atLeast"/>
        <w:ind w:left="1831" w:hanging="697"/>
        <w:rPr>
          <w:rFonts w:ascii="Times New Roman" w:hAnsi="Times New Roman"/>
          <w:color w:val="000000" w:themeColor="text1"/>
        </w:rPr>
      </w:pPr>
      <w:r w:rsidRPr="006421E9">
        <w:rPr>
          <w:rFonts w:ascii="Times New Roman" w:hAnsi="Times New Roman"/>
          <w:color w:val="000000" w:themeColor="text1"/>
        </w:rPr>
        <w:t>動力費增加</w:t>
      </w:r>
      <w:r w:rsidRPr="006421E9">
        <w:rPr>
          <w:rFonts w:ascii="Times New Roman" w:hAnsi="Times New Roman"/>
          <w:color w:val="000000" w:themeColor="text1"/>
        </w:rPr>
        <w:t>225,008</w:t>
      </w:r>
      <w:r w:rsidRPr="006421E9">
        <w:rPr>
          <w:rFonts w:ascii="Times New Roman" w:hAnsi="Times New Roman"/>
          <w:color w:val="000000" w:themeColor="text1"/>
        </w:rPr>
        <w:t>千元：因受</w:t>
      </w:r>
      <w:r w:rsidRPr="006421E9">
        <w:rPr>
          <w:rFonts w:ascii="Times New Roman" w:hAnsi="Times New Roman"/>
          <w:color w:val="000000" w:themeColor="text1"/>
        </w:rPr>
        <w:t>97</w:t>
      </w:r>
      <w:r w:rsidRPr="006421E9">
        <w:rPr>
          <w:rFonts w:ascii="Times New Roman" w:hAnsi="Times New Roman"/>
          <w:color w:val="000000" w:themeColor="text1"/>
        </w:rPr>
        <w:t>年</w:t>
      </w:r>
      <w:r w:rsidRPr="006421E9">
        <w:rPr>
          <w:rFonts w:ascii="Times New Roman" w:hAnsi="Times New Roman"/>
          <w:color w:val="000000" w:themeColor="text1"/>
        </w:rPr>
        <w:t>7</w:t>
      </w:r>
      <w:r w:rsidR="00E4425E" w:rsidRPr="006421E9">
        <w:rPr>
          <w:rFonts w:ascii="Times New Roman" w:hAnsi="Times New Roman"/>
          <w:color w:val="000000" w:themeColor="text1"/>
        </w:rPr>
        <w:t>月</w:t>
      </w:r>
      <w:r w:rsidRPr="006421E9">
        <w:rPr>
          <w:rFonts w:ascii="Times New Roman" w:hAnsi="Times New Roman"/>
          <w:color w:val="000000" w:themeColor="text1"/>
        </w:rPr>
        <w:t>及</w:t>
      </w:r>
      <w:r w:rsidRPr="006421E9">
        <w:rPr>
          <w:rFonts w:ascii="Times New Roman" w:hAnsi="Times New Roman"/>
          <w:color w:val="000000" w:themeColor="text1"/>
        </w:rPr>
        <w:t>10</w:t>
      </w:r>
      <w:r w:rsidRPr="006421E9">
        <w:rPr>
          <w:rFonts w:ascii="Times New Roman" w:hAnsi="Times New Roman"/>
          <w:color w:val="000000" w:themeColor="text1"/>
        </w:rPr>
        <w:t>月台電公司實施二階段電價調整影響，及配合石門大圳</w:t>
      </w:r>
      <w:smartTag w:uri="urn:schemas-microsoft-com:office:smarttags" w:element="chsdate">
        <w:smartTagPr>
          <w:attr w:name="Year" w:val="1998"/>
          <w:attr w:name="Month" w:val="1"/>
          <w:attr w:name="Day" w:val="1"/>
          <w:attr w:name="IsLunarDate" w:val="False"/>
          <w:attr w:name="IsROCDate" w:val="False"/>
        </w:smartTagPr>
        <w:r w:rsidRPr="006421E9">
          <w:rPr>
            <w:rFonts w:ascii="Times New Roman" w:hAnsi="Times New Roman"/>
            <w:color w:val="000000" w:themeColor="text1"/>
          </w:rPr>
          <w:t>98/1/1</w:t>
        </w:r>
      </w:smartTag>
      <w:r w:rsidRPr="006421E9">
        <w:rPr>
          <w:rFonts w:ascii="Times New Roman" w:hAnsi="Times New Roman"/>
          <w:color w:val="000000" w:themeColor="text1"/>
        </w:rPr>
        <w:t>-1/7</w:t>
      </w:r>
      <w:r w:rsidRPr="006421E9">
        <w:rPr>
          <w:rFonts w:ascii="Times New Roman" w:hAnsi="Times New Roman"/>
          <w:color w:val="000000" w:themeColor="text1"/>
        </w:rPr>
        <w:t>因濬渫作業所造成之停止輸送原水，平鎮廠乃啟動第二原水抽水站兩段式動力抽取原水，另石岡壩整修，豐原第二取水口水位降低，無法以自然流取水，增加抽取原水動力費、大坑地區用戶數增加，啟動加壓站抽水用電量增加等原因。</w:t>
      </w:r>
    </w:p>
    <w:p w:rsidR="00CD4F6B" w:rsidRPr="006421E9" w:rsidRDefault="00CD4F6B" w:rsidP="009B6C13">
      <w:pPr>
        <w:pStyle w:val="5"/>
        <w:spacing w:line="0" w:lineRule="atLeast"/>
        <w:ind w:left="1831" w:hanging="697"/>
        <w:rPr>
          <w:rFonts w:ascii="Times New Roman" w:hAnsi="Times New Roman"/>
          <w:color w:val="000000" w:themeColor="text1"/>
        </w:rPr>
      </w:pPr>
      <w:r w:rsidRPr="006421E9">
        <w:rPr>
          <w:rFonts w:ascii="Times New Roman" w:hAnsi="Times New Roman"/>
          <w:color w:val="000000" w:themeColor="text1"/>
        </w:rPr>
        <w:t>原料費增加</w:t>
      </w:r>
      <w:r w:rsidRPr="006421E9">
        <w:rPr>
          <w:rFonts w:ascii="Times New Roman" w:hAnsi="Times New Roman"/>
          <w:color w:val="000000" w:themeColor="text1"/>
        </w:rPr>
        <w:t>244,690</w:t>
      </w:r>
      <w:r w:rsidRPr="006421E9">
        <w:rPr>
          <w:rFonts w:ascii="Times New Roman" w:hAnsi="Times New Roman"/>
          <w:color w:val="000000" w:themeColor="text1"/>
        </w:rPr>
        <w:t>千元</w:t>
      </w:r>
      <w:r w:rsidRPr="006421E9">
        <w:rPr>
          <w:rFonts w:ascii="Times New Roman" w:hAnsi="Times New Roman"/>
          <w:color w:val="000000" w:themeColor="text1"/>
        </w:rPr>
        <w:t xml:space="preserve"> </w:t>
      </w:r>
      <w:r w:rsidR="00E4425E" w:rsidRPr="006421E9">
        <w:rPr>
          <w:rFonts w:ascii="Times New Roman" w:hAnsi="Times New Roman"/>
          <w:color w:val="000000" w:themeColor="text1"/>
        </w:rPr>
        <w:t>：因</w:t>
      </w:r>
      <w:r w:rsidR="00E4425E" w:rsidRPr="006421E9">
        <w:rPr>
          <w:rFonts w:ascii="Times New Roman" w:hAnsi="Times New Roman"/>
          <w:color w:val="000000" w:themeColor="text1"/>
        </w:rPr>
        <w:t>98</w:t>
      </w:r>
      <w:r w:rsidRPr="006421E9">
        <w:rPr>
          <w:rFonts w:ascii="Times New Roman" w:hAnsi="Times New Roman"/>
          <w:color w:val="000000" w:themeColor="text1"/>
        </w:rPr>
        <w:t>年天候較乾旱，增加外購寶二水庫、甲仙攔河堰引水費及水利會原水費，另受石門水庫總量管制，及三峽河本年降雨量不如預期，致增加向北水處購入清水費等原因。</w:t>
      </w:r>
    </w:p>
    <w:p w:rsidR="00CD4F6B" w:rsidRPr="006421E9" w:rsidRDefault="00CD4F6B" w:rsidP="009B6C13">
      <w:pPr>
        <w:pStyle w:val="5"/>
        <w:spacing w:line="0" w:lineRule="atLeast"/>
        <w:ind w:left="1831" w:hanging="697"/>
        <w:rPr>
          <w:rFonts w:ascii="Times New Roman" w:hAnsi="Times New Roman"/>
          <w:color w:val="000000" w:themeColor="text1"/>
        </w:rPr>
      </w:pPr>
      <w:r w:rsidRPr="006421E9">
        <w:rPr>
          <w:rFonts w:ascii="Times New Roman" w:hAnsi="Times New Roman"/>
          <w:color w:val="000000" w:themeColor="text1"/>
        </w:rPr>
        <w:t>折舊費增加</w:t>
      </w:r>
      <w:r w:rsidRPr="006421E9">
        <w:rPr>
          <w:rFonts w:ascii="Times New Roman" w:hAnsi="Times New Roman"/>
          <w:color w:val="000000" w:themeColor="text1"/>
        </w:rPr>
        <w:t>102,746</w:t>
      </w:r>
      <w:r w:rsidRPr="006421E9">
        <w:rPr>
          <w:rFonts w:ascii="Times New Roman" w:hAnsi="Times New Roman"/>
          <w:color w:val="000000" w:themeColor="text1"/>
        </w:rPr>
        <w:t>千元：因拷潭及翁公園淨水場增設高級淨水設備於</w:t>
      </w:r>
      <w:r w:rsidRPr="006421E9">
        <w:rPr>
          <w:rFonts w:ascii="Times New Roman" w:hAnsi="Times New Roman"/>
          <w:color w:val="000000" w:themeColor="text1"/>
        </w:rPr>
        <w:t>97</w:t>
      </w:r>
      <w:r w:rsidRPr="006421E9">
        <w:rPr>
          <w:rFonts w:ascii="Times New Roman" w:hAnsi="Times New Roman"/>
          <w:color w:val="000000" w:themeColor="text1"/>
        </w:rPr>
        <w:t>年</w:t>
      </w:r>
      <w:r w:rsidRPr="006421E9">
        <w:rPr>
          <w:rFonts w:ascii="Times New Roman" w:hAnsi="Times New Roman"/>
          <w:color w:val="000000" w:themeColor="text1"/>
        </w:rPr>
        <w:t>11</w:t>
      </w:r>
      <w:r w:rsidRPr="006421E9">
        <w:rPr>
          <w:rFonts w:ascii="Times New Roman" w:hAnsi="Times New Roman"/>
          <w:color w:val="000000" w:themeColor="text1"/>
        </w:rPr>
        <w:t>月完工，計</w:t>
      </w:r>
      <w:r w:rsidRPr="006421E9">
        <w:rPr>
          <w:rFonts w:ascii="Times New Roman" w:hAnsi="Times New Roman"/>
          <w:color w:val="000000" w:themeColor="text1"/>
        </w:rPr>
        <w:t>9.3</w:t>
      </w:r>
      <w:r w:rsidRPr="006421E9">
        <w:rPr>
          <w:rFonts w:ascii="Times New Roman" w:hAnsi="Times New Roman"/>
          <w:color w:val="000000" w:themeColor="text1"/>
        </w:rPr>
        <w:t>億元轉財產並攤提折舊，及本年管線工程完工參加營運資產較多等原因。</w:t>
      </w:r>
    </w:p>
    <w:p w:rsidR="00CD4F6B" w:rsidRPr="006421E9" w:rsidRDefault="00CD4F6B" w:rsidP="009B6C13">
      <w:pPr>
        <w:pStyle w:val="4"/>
        <w:spacing w:line="0" w:lineRule="atLeast"/>
        <w:ind w:left="1718" w:hanging="697"/>
        <w:rPr>
          <w:rFonts w:ascii="Times New Roman" w:hAnsi="Times New Roman"/>
          <w:color w:val="000000" w:themeColor="text1"/>
          <w:szCs w:val="32"/>
        </w:rPr>
      </w:pPr>
      <w:r w:rsidRPr="006421E9">
        <w:rPr>
          <w:rFonts w:ascii="Times New Roman" w:hAnsi="Times New Roman"/>
          <w:color w:val="000000" w:themeColor="text1"/>
        </w:rPr>
        <w:t>98</w:t>
      </w:r>
      <w:r w:rsidRPr="006421E9">
        <w:rPr>
          <w:rFonts w:ascii="Times New Roman" w:hAnsi="Times New Roman"/>
          <w:color w:val="000000" w:themeColor="text1"/>
          <w:szCs w:val="32"/>
        </w:rPr>
        <w:t>年度給水盈虧</w:t>
      </w:r>
      <w:r w:rsidRPr="006421E9">
        <w:rPr>
          <w:rFonts w:ascii="Times New Roman" w:hAnsi="Times New Roman"/>
          <w:color w:val="000000" w:themeColor="text1"/>
          <w:szCs w:val="32"/>
        </w:rPr>
        <w:t>-1,293,162</w:t>
      </w:r>
      <w:r w:rsidRPr="006421E9">
        <w:rPr>
          <w:rFonts w:ascii="Times New Roman" w:hAnsi="Times New Roman"/>
          <w:color w:val="000000" w:themeColor="text1"/>
          <w:szCs w:val="32"/>
        </w:rPr>
        <w:t>千元，主要為：</w:t>
      </w:r>
    </w:p>
    <w:p w:rsidR="00CD4F6B" w:rsidRPr="006421E9" w:rsidRDefault="00CD4F6B" w:rsidP="009B6C13">
      <w:pPr>
        <w:pStyle w:val="5"/>
        <w:spacing w:line="0" w:lineRule="atLeast"/>
        <w:ind w:left="1831" w:hanging="697"/>
        <w:rPr>
          <w:rFonts w:ascii="Times New Roman" w:hAnsi="Times New Roman"/>
          <w:color w:val="000000" w:themeColor="text1"/>
        </w:rPr>
      </w:pPr>
      <w:r w:rsidRPr="006421E9">
        <w:rPr>
          <w:rFonts w:ascii="Times New Roman" w:hAnsi="Times New Roman"/>
          <w:color w:val="000000" w:themeColor="text1"/>
        </w:rPr>
        <w:t>因受全球景氣自</w:t>
      </w:r>
      <w:r w:rsidRPr="006421E9">
        <w:rPr>
          <w:rFonts w:ascii="Times New Roman" w:hAnsi="Times New Roman"/>
          <w:color w:val="000000" w:themeColor="text1"/>
        </w:rPr>
        <w:t>97</w:t>
      </w:r>
      <w:r w:rsidR="00E4425E" w:rsidRPr="006421E9">
        <w:rPr>
          <w:rFonts w:ascii="Times New Roman" w:hAnsi="Times New Roman"/>
          <w:color w:val="000000" w:themeColor="text1"/>
        </w:rPr>
        <w:t>年第</w:t>
      </w:r>
      <w:r w:rsidR="00E4425E" w:rsidRPr="006421E9">
        <w:rPr>
          <w:rFonts w:ascii="Times New Roman" w:hAnsi="Times New Roman"/>
          <w:color w:val="000000" w:themeColor="text1"/>
        </w:rPr>
        <w:t>4</w:t>
      </w:r>
      <w:r w:rsidRPr="006421E9">
        <w:rPr>
          <w:rFonts w:ascii="Times New Roman" w:hAnsi="Times New Roman"/>
          <w:color w:val="000000" w:themeColor="text1"/>
        </w:rPr>
        <w:t>季起大幅衰退，影響</w:t>
      </w:r>
      <w:r w:rsidRPr="006421E9">
        <w:rPr>
          <w:rFonts w:ascii="Times New Roman" w:hAnsi="Times New Roman"/>
          <w:color w:val="000000" w:themeColor="text1"/>
        </w:rPr>
        <w:t>98</w:t>
      </w:r>
      <w:r w:rsidRPr="006421E9">
        <w:rPr>
          <w:rFonts w:ascii="Times New Roman" w:hAnsi="Times New Roman"/>
          <w:color w:val="000000" w:themeColor="text1"/>
        </w:rPr>
        <w:t>年度工業用水量，致給水收入大幅減少。</w:t>
      </w:r>
    </w:p>
    <w:p w:rsidR="00CD4F6B" w:rsidRPr="006421E9" w:rsidRDefault="00C53520" w:rsidP="009B6C13">
      <w:pPr>
        <w:pStyle w:val="5"/>
        <w:spacing w:line="0" w:lineRule="atLeast"/>
        <w:ind w:left="1831" w:hanging="697"/>
        <w:rPr>
          <w:rFonts w:ascii="Times New Roman" w:hAnsi="Times New Roman"/>
          <w:color w:val="000000" w:themeColor="text1"/>
        </w:rPr>
      </w:pPr>
      <w:r w:rsidRPr="006421E9">
        <w:rPr>
          <w:rFonts w:ascii="Times New Roman" w:hAnsi="Times New Roman"/>
          <w:color w:val="000000" w:themeColor="text1"/>
        </w:rPr>
        <w:t>台水</w:t>
      </w:r>
      <w:r w:rsidR="00CD4F6B" w:rsidRPr="006421E9">
        <w:rPr>
          <w:rFonts w:ascii="Times New Roman" w:hAnsi="Times New Roman"/>
          <w:color w:val="000000" w:themeColor="text1"/>
        </w:rPr>
        <w:t>公司水價長期偏低無法合理反映成本致財務拮据，惟為維持穩定供水、提高供水量及供水品質，必須持續投入固定資產購置、建設、</w:t>
      </w:r>
      <w:r w:rsidR="00CD4F6B" w:rsidRPr="006421E9">
        <w:rPr>
          <w:rFonts w:ascii="Times New Roman" w:hAnsi="Times New Roman"/>
          <w:color w:val="000000" w:themeColor="text1"/>
        </w:rPr>
        <w:lastRenderedPageBreak/>
        <w:t>改良、更新及擴充，致折舊費用隨固定資產增加而上升，且受台電公司電價調整影響致動力費用大幅增加，另原料費亦因降雨量不如預期等因素而增加。</w:t>
      </w:r>
    </w:p>
    <w:p w:rsidR="00CD4F6B" w:rsidRPr="006421E9" w:rsidRDefault="00CD4F6B" w:rsidP="009B6C13">
      <w:pPr>
        <w:pStyle w:val="4"/>
        <w:spacing w:line="0" w:lineRule="atLeast"/>
        <w:ind w:left="1718" w:hanging="697"/>
        <w:rPr>
          <w:rFonts w:ascii="Times New Roman" w:hAnsi="Times New Roman"/>
          <w:snapToGrid w:val="0"/>
          <w:color w:val="000000" w:themeColor="text1"/>
          <w:szCs w:val="32"/>
        </w:rPr>
      </w:pPr>
      <w:r w:rsidRPr="006421E9">
        <w:rPr>
          <w:rFonts w:ascii="Times New Roman" w:hAnsi="Times New Roman"/>
          <w:color w:val="000000" w:themeColor="text1"/>
          <w:szCs w:val="32"/>
        </w:rPr>
        <w:t>綜上，</w:t>
      </w:r>
      <w:r w:rsidRPr="006421E9">
        <w:rPr>
          <w:rFonts w:ascii="Times New Roman" w:hAnsi="Times New Roman"/>
          <w:color w:val="000000" w:themeColor="text1"/>
          <w:szCs w:val="32"/>
        </w:rPr>
        <w:t>98</w:t>
      </w:r>
      <w:r w:rsidRPr="006421E9">
        <w:rPr>
          <w:rFonts w:ascii="Times New Roman" w:hAnsi="Times New Roman"/>
          <w:color w:val="000000" w:themeColor="text1"/>
          <w:szCs w:val="32"/>
        </w:rPr>
        <w:t>年度給水收入較</w:t>
      </w:r>
      <w:r w:rsidRPr="006421E9">
        <w:rPr>
          <w:rFonts w:ascii="Times New Roman" w:hAnsi="Times New Roman"/>
          <w:color w:val="000000" w:themeColor="text1"/>
          <w:szCs w:val="32"/>
        </w:rPr>
        <w:t>97</w:t>
      </w:r>
      <w:r w:rsidRPr="006421E9">
        <w:rPr>
          <w:rFonts w:ascii="Times New Roman" w:hAnsi="Times New Roman"/>
          <w:color w:val="000000" w:themeColor="text1"/>
          <w:szCs w:val="32"/>
        </w:rPr>
        <w:t>年度減少</w:t>
      </w:r>
      <w:r w:rsidRPr="006421E9">
        <w:rPr>
          <w:rFonts w:ascii="Times New Roman" w:hAnsi="Times New Roman"/>
          <w:color w:val="000000" w:themeColor="text1"/>
          <w:szCs w:val="32"/>
        </w:rPr>
        <w:t>4.87</w:t>
      </w:r>
      <w:r w:rsidRPr="006421E9">
        <w:rPr>
          <w:rFonts w:ascii="Times New Roman" w:hAnsi="Times New Roman"/>
          <w:color w:val="000000" w:themeColor="text1"/>
          <w:szCs w:val="32"/>
        </w:rPr>
        <w:t>％，惟給水總成本僅減少</w:t>
      </w:r>
      <w:r w:rsidRPr="006421E9">
        <w:rPr>
          <w:rFonts w:ascii="Times New Roman" w:hAnsi="Times New Roman"/>
          <w:color w:val="000000" w:themeColor="text1"/>
          <w:szCs w:val="32"/>
        </w:rPr>
        <w:t>0.66</w:t>
      </w:r>
      <w:r w:rsidRPr="006421E9">
        <w:rPr>
          <w:rFonts w:ascii="Times New Roman" w:hAnsi="Times New Roman"/>
          <w:color w:val="000000" w:themeColor="text1"/>
          <w:szCs w:val="32"/>
        </w:rPr>
        <w:t>％，主要因總成本結構中固定成本約占</w:t>
      </w:r>
      <w:r w:rsidRPr="006421E9">
        <w:rPr>
          <w:rFonts w:ascii="Times New Roman" w:hAnsi="Times New Roman"/>
          <w:color w:val="000000" w:themeColor="text1"/>
          <w:szCs w:val="32"/>
        </w:rPr>
        <w:t xml:space="preserve">68 </w:t>
      </w:r>
      <w:r w:rsidRPr="006421E9">
        <w:rPr>
          <w:rFonts w:ascii="Times New Roman" w:hAnsi="Times New Roman"/>
          <w:color w:val="000000" w:themeColor="text1"/>
          <w:szCs w:val="32"/>
        </w:rPr>
        <w:t>％，而變動成本僅占</w:t>
      </w:r>
      <w:r w:rsidRPr="006421E9">
        <w:rPr>
          <w:rFonts w:ascii="Times New Roman" w:hAnsi="Times New Roman"/>
          <w:color w:val="000000" w:themeColor="text1"/>
          <w:szCs w:val="32"/>
        </w:rPr>
        <w:t xml:space="preserve">32 </w:t>
      </w:r>
      <w:r w:rsidRPr="006421E9">
        <w:rPr>
          <w:rFonts w:ascii="Times New Roman" w:hAnsi="Times New Roman"/>
          <w:color w:val="000000" w:themeColor="text1"/>
          <w:szCs w:val="32"/>
        </w:rPr>
        <w:t>％，且變動成本無法隨營運量降低而等比率減支，致呈現大幅虧損之狀態。</w:t>
      </w:r>
    </w:p>
    <w:p w:rsidR="00DD2CA4" w:rsidRPr="006421E9" w:rsidRDefault="00C53520" w:rsidP="001E71B1">
      <w:pPr>
        <w:pStyle w:val="3"/>
        <w:kinsoku/>
        <w:autoSpaceDE w:val="0"/>
        <w:autoSpaceDN w:val="0"/>
        <w:spacing w:line="0" w:lineRule="atLeast"/>
        <w:ind w:left="1394"/>
        <w:rPr>
          <w:rFonts w:ascii="Times New Roman" w:hAnsi="Times New Roman"/>
          <w:snapToGrid w:val="0"/>
          <w:color w:val="000000" w:themeColor="text1"/>
        </w:rPr>
      </w:pPr>
      <w:r w:rsidRPr="006421E9">
        <w:rPr>
          <w:rFonts w:ascii="Times New Roman" w:hAnsi="Times New Roman"/>
          <w:snapToGrid w:val="0"/>
          <w:color w:val="000000" w:themeColor="text1"/>
          <w:szCs w:val="32"/>
        </w:rPr>
        <w:t>詢據台水公司人員表示，</w:t>
      </w:r>
      <w:r w:rsidR="001E1128" w:rsidRPr="006421E9">
        <w:rPr>
          <w:rFonts w:ascii="Times New Roman" w:hAnsi="Times New Roman"/>
          <w:snapToGrid w:val="0"/>
          <w:color w:val="000000" w:themeColor="text1"/>
          <w:szCs w:val="32"/>
        </w:rPr>
        <w:t>我國自來水管網老舊，漏水率高於世界各國平均值，且居高不下，主要原因詢據</w:t>
      </w:r>
      <w:r w:rsidR="003112FF" w:rsidRPr="006421E9">
        <w:rPr>
          <w:rFonts w:ascii="Times New Roman" w:hAnsi="Times New Roman"/>
          <w:snapToGrid w:val="0"/>
          <w:color w:val="000000" w:themeColor="text1"/>
          <w:spacing w:val="-6"/>
          <w:szCs w:val="32"/>
        </w:rPr>
        <w:t>台水公司</w:t>
      </w:r>
      <w:r w:rsidR="001E1128" w:rsidRPr="006421E9">
        <w:rPr>
          <w:rFonts w:ascii="Times New Roman" w:hAnsi="Times New Roman"/>
          <w:snapToGrid w:val="0"/>
          <w:color w:val="000000" w:themeColor="text1"/>
          <w:szCs w:val="32"/>
        </w:rPr>
        <w:t>籃副總經理表示</w:t>
      </w:r>
      <w:r w:rsidR="00F056A8" w:rsidRPr="006421E9">
        <w:rPr>
          <w:rFonts w:ascii="Times New Roman" w:hAnsi="Times New Roman"/>
          <w:snapToGrid w:val="0"/>
          <w:color w:val="000000" w:themeColor="text1"/>
          <w:szCs w:val="32"/>
        </w:rPr>
        <w:t>：</w:t>
      </w:r>
      <w:r w:rsidR="001E1128" w:rsidRPr="006421E9">
        <w:rPr>
          <w:rFonts w:ascii="Times New Roman" w:hAnsi="Times New Roman"/>
          <w:snapToGrid w:val="0"/>
          <w:color w:val="000000" w:themeColor="text1"/>
          <w:szCs w:val="32"/>
        </w:rPr>
        <w:t>係汰換管線經費不足及施工困難所致</w:t>
      </w:r>
      <w:r w:rsidR="00F056A8" w:rsidRPr="006421E9">
        <w:rPr>
          <w:rFonts w:ascii="Times New Roman" w:hAnsi="Times New Roman"/>
          <w:snapToGrid w:val="0"/>
          <w:color w:val="000000" w:themeColor="text1"/>
          <w:szCs w:val="32"/>
        </w:rPr>
        <w:t>；</w:t>
      </w:r>
      <w:r w:rsidR="001E1128" w:rsidRPr="006421E9">
        <w:rPr>
          <w:rFonts w:ascii="Times New Roman" w:hAnsi="Times New Roman"/>
          <w:bCs w:val="0"/>
          <w:snapToGrid w:val="0"/>
          <w:color w:val="000000" w:themeColor="text1"/>
          <w:spacing w:val="-6"/>
          <w:szCs w:val="32"/>
        </w:rPr>
        <w:t>依鄰近漏水率最低之日本東京都</w:t>
      </w:r>
      <w:r w:rsidR="001E1128" w:rsidRPr="006421E9">
        <w:rPr>
          <w:rFonts w:ascii="Times New Roman" w:hAnsi="Times New Roman"/>
          <w:snapToGrid w:val="0"/>
          <w:color w:val="000000" w:themeColor="text1"/>
          <w:szCs w:val="32"/>
        </w:rPr>
        <w:t>水道局</w:t>
      </w:r>
      <w:r w:rsidR="001E1128" w:rsidRPr="006421E9">
        <w:rPr>
          <w:rFonts w:ascii="Times New Roman" w:hAnsi="Times New Roman"/>
          <w:bCs w:val="0"/>
          <w:snapToGrid w:val="0"/>
          <w:color w:val="000000" w:themeColor="text1"/>
          <w:spacing w:val="-6"/>
          <w:szCs w:val="32"/>
        </w:rPr>
        <w:t>辦理降低漏水率之經驗，其漏水率由</w:t>
      </w:r>
      <w:r w:rsidR="001E1128" w:rsidRPr="006421E9">
        <w:rPr>
          <w:rFonts w:ascii="Times New Roman" w:hAnsi="Times New Roman"/>
          <w:bCs w:val="0"/>
          <w:snapToGrid w:val="0"/>
          <w:color w:val="000000" w:themeColor="text1"/>
          <w:spacing w:val="-6"/>
          <w:szCs w:val="32"/>
        </w:rPr>
        <w:t>1949</w:t>
      </w:r>
      <w:r w:rsidR="001E1128" w:rsidRPr="006421E9">
        <w:rPr>
          <w:rFonts w:ascii="Times New Roman" w:hAnsi="Times New Roman"/>
          <w:bCs w:val="0"/>
          <w:snapToGrid w:val="0"/>
          <w:color w:val="000000" w:themeColor="text1"/>
          <w:spacing w:val="-6"/>
          <w:szCs w:val="32"/>
        </w:rPr>
        <w:t>年的</w:t>
      </w:r>
      <w:r w:rsidR="001E1128" w:rsidRPr="006421E9">
        <w:rPr>
          <w:rFonts w:ascii="Times New Roman" w:hAnsi="Times New Roman"/>
          <w:bCs w:val="0"/>
          <w:snapToGrid w:val="0"/>
          <w:color w:val="000000" w:themeColor="text1"/>
          <w:spacing w:val="-6"/>
          <w:szCs w:val="32"/>
        </w:rPr>
        <w:t>30%</w:t>
      </w:r>
      <w:r w:rsidR="001E1128" w:rsidRPr="006421E9">
        <w:rPr>
          <w:rFonts w:ascii="Times New Roman" w:hAnsi="Times New Roman"/>
          <w:bCs w:val="0"/>
          <w:snapToGrid w:val="0"/>
          <w:color w:val="000000" w:themeColor="text1"/>
          <w:spacing w:val="-6"/>
          <w:szCs w:val="32"/>
        </w:rPr>
        <w:t>，</w:t>
      </w:r>
      <w:r w:rsidR="001F6CEA" w:rsidRPr="006421E9">
        <w:rPr>
          <w:rFonts w:ascii="Times New Roman" w:hAnsi="Times New Roman"/>
          <w:bCs w:val="0"/>
          <w:snapToGrid w:val="0"/>
          <w:color w:val="000000" w:themeColor="text1"/>
          <w:spacing w:val="-6"/>
          <w:szCs w:val="32"/>
        </w:rPr>
        <w:t>降</w:t>
      </w:r>
      <w:r w:rsidR="001E1128" w:rsidRPr="006421E9">
        <w:rPr>
          <w:rFonts w:ascii="Times New Roman" w:hAnsi="Times New Roman"/>
          <w:bCs w:val="0"/>
          <w:snapToGrid w:val="0"/>
          <w:color w:val="000000" w:themeColor="text1"/>
          <w:spacing w:val="-6"/>
          <w:szCs w:val="32"/>
        </w:rPr>
        <w:t>至</w:t>
      </w:r>
      <w:r w:rsidR="001E1128" w:rsidRPr="006421E9">
        <w:rPr>
          <w:rFonts w:ascii="Times New Roman" w:hAnsi="Times New Roman"/>
          <w:bCs w:val="0"/>
          <w:snapToGrid w:val="0"/>
          <w:color w:val="000000" w:themeColor="text1"/>
          <w:spacing w:val="-6"/>
          <w:szCs w:val="32"/>
        </w:rPr>
        <w:t>2007</w:t>
      </w:r>
      <w:r w:rsidR="001E1128" w:rsidRPr="006421E9">
        <w:rPr>
          <w:rFonts w:ascii="Times New Roman" w:hAnsi="Times New Roman"/>
          <w:bCs w:val="0"/>
          <w:snapToGrid w:val="0"/>
          <w:color w:val="000000" w:themeColor="text1"/>
          <w:spacing w:val="-6"/>
          <w:szCs w:val="32"/>
        </w:rPr>
        <w:t>年的</w:t>
      </w:r>
      <w:r w:rsidR="001E1128" w:rsidRPr="006421E9">
        <w:rPr>
          <w:rFonts w:ascii="Times New Roman" w:hAnsi="Times New Roman"/>
          <w:bCs w:val="0"/>
          <w:snapToGrid w:val="0"/>
          <w:color w:val="000000" w:themeColor="text1"/>
          <w:spacing w:val="-6"/>
          <w:szCs w:val="32"/>
        </w:rPr>
        <w:t>3.3%</w:t>
      </w:r>
      <w:r w:rsidR="001E1128" w:rsidRPr="006421E9">
        <w:rPr>
          <w:rFonts w:ascii="Times New Roman" w:hAnsi="Times New Roman"/>
          <w:bCs w:val="0"/>
          <w:snapToGrid w:val="0"/>
          <w:color w:val="000000" w:themeColor="text1"/>
          <w:spacing w:val="-6"/>
          <w:szCs w:val="32"/>
        </w:rPr>
        <w:t>，共降低</w:t>
      </w:r>
      <w:r w:rsidR="001E1128" w:rsidRPr="006421E9">
        <w:rPr>
          <w:rFonts w:ascii="Times New Roman" w:hAnsi="Times New Roman"/>
          <w:bCs w:val="0"/>
          <w:snapToGrid w:val="0"/>
          <w:color w:val="000000" w:themeColor="text1"/>
          <w:spacing w:val="-6"/>
          <w:szCs w:val="32"/>
        </w:rPr>
        <w:t>26.7%</w:t>
      </w:r>
      <w:r w:rsidR="001E1128" w:rsidRPr="006421E9">
        <w:rPr>
          <w:rFonts w:ascii="Times New Roman" w:hAnsi="Times New Roman"/>
          <w:bCs w:val="0"/>
          <w:snapToGrid w:val="0"/>
          <w:color w:val="000000" w:themeColor="text1"/>
          <w:spacing w:val="-6"/>
          <w:szCs w:val="32"/>
        </w:rPr>
        <w:t>，歷時</w:t>
      </w:r>
      <w:r w:rsidR="001E1128" w:rsidRPr="006421E9">
        <w:rPr>
          <w:rFonts w:ascii="Times New Roman" w:hAnsi="Times New Roman"/>
          <w:bCs w:val="0"/>
          <w:snapToGrid w:val="0"/>
          <w:color w:val="000000" w:themeColor="text1"/>
          <w:spacing w:val="-6"/>
          <w:szCs w:val="32"/>
        </w:rPr>
        <w:t>58</w:t>
      </w:r>
      <w:r w:rsidR="001E1128" w:rsidRPr="006421E9">
        <w:rPr>
          <w:rFonts w:ascii="Times New Roman" w:hAnsi="Times New Roman"/>
          <w:bCs w:val="0"/>
          <w:snapToGrid w:val="0"/>
          <w:color w:val="000000" w:themeColor="text1"/>
          <w:spacing w:val="-6"/>
          <w:szCs w:val="32"/>
        </w:rPr>
        <w:t>年，平均每年降低</w:t>
      </w:r>
      <w:r w:rsidR="001E1128" w:rsidRPr="006421E9">
        <w:rPr>
          <w:rFonts w:ascii="Times New Roman" w:hAnsi="Times New Roman"/>
          <w:bCs w:val="0"/>
          <w:snapToGrid w:val="0"/>
          <w:color w:val="000000" w:themeColor="text1"/>
          <w:spacing w:val="-6"/>
          <w:szCs w:val="32"/>
        </w:rPr>
        <w:t>0.46%</w:t>
      </w:r>
      <w:r w:rsidR="001E1128" w:rsidRPr="006421E9">
        <w:rPr>
          <w:rFonts w:ascii="Times New Roman" w:hAnsi="Times New Roman"/>
          <w:bCs w:val="0"/>
          <w:snapToGrid w:val="0"/>
          <w:color w:val="000000" w:themeColor="text1"/>
          <w:spacing w:val="-6"/>
          <w:szCs w:val="32"/>
        </w:rPr>
        <w:t>（如圖</w:t>
      </w:r>
      <w:r w:rsidR="001E1128" w:rsidRPr="006421E9">
        <w:rPr>
          <w:rFonts w:ascii="Times New Roman" w:hAnsi="Times New Roman"/>
          <w:bCs w:val="0"/>
          <w:snapToGrid w:val="0"/>
          <w:color w:val="000000" w:themeColor="text1"/>
          <w:spacing w:val="-6"/>
          <w:szCs w:val="32"/>
        </w:rPr>
        <w:t>1</w:t>
      </w:r>
      <w:r w:rsidR="001E1128" w:rsidRPr="006421E9">
        <w:rPr>
          <w:rFonts w:ascii="Times New Roman" w:hAnsi="Times New Roman"/>
          <w:bCs w:val="0"/>
          <w:snapToGrid w:val="0"/>
          <w:color w:val="000000" w:themeColor="text1"/>
          <w:spacing w:val="-6"/>
          <w:szCs w:val="32"/>
        </w:rPr>
        <w:t>）</w:t>
      </w:r>
      <w:r w:rsidR="00F056A8" w:rsidRPr="006421E9">
        <w:rPr>
          <w:rFonts w:ascii="Times New Roman" w:hAnsi="Times New Roman"/>
          <w:bCs w:val="0"/>
          <w:snapToGrid w:val="0"/>
          <w:color w:val="000000" w:themeColor="text1"/>
          <w:spacing w:val="-6"/>
          <w:szCs w:val="32"/>
        </w:rPr>
        <w:t>；</w:t>
      </w:r>
      <w:r w:rsidR="001E1128" w:rsidRPr="006421E9">
        <w:rPr>
          <w:rFonts w:ascii="Times New Roman" w:hAnsi="Times New Roman"/>
          <w:bCs w:val="0"/>
          <w:snapToGrid w:val="0"/>
          <w:color w:val="000000" w:themeColor="text1"/>
          <w:spacing w:val="-6"/>
          <w:szCs w:val="32"/>
        </w:rPr>
        <w:t>由此可知，</w:t>
      </w:r>
      <w:r w:rsidR="001E1128" w:rsidRPr="006421E9">
        <w:rPr>
          <w:rFonts w:ascii="Times New Roman" w:hAnsi="Times New Roman"/>
          <w:snapToGrid w:val="0"/>
          <w:color w:val="000000" w:themeColor="text1"/>
          <w:spacing w:val="-6"/>
          <w:szCs w:val="32"/>
        </w:rPr>
        <w:t>台水公司</w:t>
      </w:r>
      <w:r w:rsidR="001E1128" w:rsidRPr="006421E9">
        <w:rPr>
          <w:rFonts w:ascii="Times New Roman" w:hAnsi="Times New Roman"/>
          <w:bCs w:val="0"/>
          <w:snapToGrid w:val="0"/>
          <w:color w:val="000000" w:themeColor="text1"/>
          <w:spacing w:val="-6"/>
          <w:szCs w:val="32"/>
        </w:rPr>
        <w:t>改善情形與日本東京都差異不大，甚至還略優於東京。</w:t>
      </w:r>
      <w:r w:rsidR="001F6CEA" w:rsidRPr="006421E9">
        <w:rPr>
          <w:rFonts w:ascii="Times New Roman" w:hAnsi="Times New Roman"/>
          <w:snapToGrid w:val="0"/>
          <w:color w:val="000000" w:themeColor="text1"/>
          <w:szCs w:val="32"/>
        </w:rPr>
        <w:t>東京都</w:t>
      </w:r>
      <w:r w:rsidR="001E1128" w:rsidRPr="006421E9">
        <w:rPr>
          <w:rFonts w:ascii="Times New Roman" w:hAnsi="Times New Roman"/>
          <w:snapToGrid w:val="0"/>
          <w:color w:val="000000" w:themeColor="text1"/>
          <w:szCs w:val="32"/>
        </w:rPr>
        <w:t>為全面汰換管線，於</w:t>
      </w:r>
      <w:r w:rsidR="001E1128" w:rsidRPr="006421E9">
        <w:rPr>
          <w:rFonts w:ascii="Times New Roman" w:hAnsi="Times New Roman"/>
          <w:snapToGrid w:val="0"/>
          <w:color w:val="000000" w:themeColor="text1"/>
          <w:szCs w:val="32"/>
        </w:rPr>
        <w:t>1950</w:t>
      </w:r>
      <w:r w:rsidR="001E1128" w:rsidRPr="006421E9">
        <w:rPr>
          <w:rFonts w:ascii="Times New Roman" w:hAnsi="Times New Roman"/>
          <w:snapToGrid w:val="0"/>
          <w:color w:val="000000" w:themeColor="text1"/>
          <w:szCs w:val="32"/>
        </w:rPr>
        <w:t>至</w:t>
      </w:r>
      <w:r w:rsidR="001E1128" w:rsidRPr="006421E9">
        <w:rPr>
          <w:rFonts w:ascii="Times New Roman" w:hAnsi="Times New Roman"/>
          <w:snapToGrid w:val="0"/>
          <w:color w:val="000000" w:themeColor="text1"/>
          <w:szCs w:val="32"/>
        </w:rPr>
        <w:t>2000</w:t>
      </w:r>
      <w:r w:rsidR="001E1128" w:rsidRPr="006421E9">
        <w:rPr>
          <w:rFonts w:ascii="Times New Roman" w:hAnsi="Times New Roman"/>
          <w:snapToGrid w:val="0"/>
          <w:color w:val="000000" w:themeColor="text1"/>
          <w:szCs w:val="32"/>
        </w:rPr>
        <w:t>年</w:t>
      </w:r>
      <w:r w:rsidR="001E1128" w:rsidRPr="006421E9">
        <w:rPr>
          <w:rFonts w:ascii="Times New Roman" w:hAnsi="Times New Roman"/>
          <w:snapToGrid w:val="0"/>
          <w:color w:val="000000" w:themeColor="text1"/>
          <w:szCs w:val="32"/>
        </w:rPr>
        <w:t>50</w:t>
      </w:r>
      <w:r w:rsidR="001E1128" w:rsidRPr="006421E9">
        <w:rPr>
          <w:rFonts w:ascii="Times New Roman" w:hAnsi="Times New Roman"/>
          <w:snapToGrid w:val="0"/>
          <w:color w:val="000000" w:themeColor="text1"/>
          <w:szCs w:val="32"/>
        </w:rPr>
        <w:t>年間，共投入約新台幣</w:t>
      </w:r>
      <w:r w:rsidR="001E1128" w:rsidRPr="006421E9">
        <w:rPr>
          <w:rFonts w:ascii="Times New Roman" w:hAnsi="Times New Roman"/>
          <w:snapToGrid w:val="0"/>
          <w:color w:val="000000" w:themeColor="text1"/>
          <w:szCs w:val="32"/>
        </w:rPr>
        <w:t>6,723</w:t>
      </w:r>
      <w:r w:rsidR="001E1128" w:rsidRPr="006421E9">
        <w:rPr>
          <w:rFonts w:ascii="Times New Roman" w:hAnsi="Times New Roman"/>
          <w:snapToGrid w:val="0"/>
          <w:color w:val="000000" w:themeColor="text1"/>
          <w:szCs w:val="32"/>
        </w:rPr>
        <w:t>億元，漏水率從</w:t>
      </w:r>
      <w:r w:rsidR="001E1128" w:rsidRPr="006421E9">
        <w:rPr>
          <w:rFonts w:ascii="Times New Roman" w:hAnsi="Times New Roman"/>
          <w:snapToGrid w:val="0"/>
          <w:color w:val="000000" w:themeColor="text1"/>
          <w:szCs w:val="32"/>
        </w:rPr>
        <w:t>1950</w:t>
      </w:r>
      <w:r w:rsidR="001E1128" w:rsidRPr="006421E9">
        <w:rPr>
          <w:rFonts w:ascii="Times New Roman" w:hAnsi="Times New Roman"/>
          <w:snapToGrid w:val="0"/>
          <w:color w:val="000000" w:themeColor="text1"/>
          <w:szCs w:val="32"/>
        </w:rPr>
        <w:t>年的</w:t>
      </w:r>
      <w:r w:rsidR="001E1128" w:rsidRPr="006421E9">
        <w:rPr>
          <w:rFonts w:ascii="Times New Roman" w:hAnsi="Times New Roman"/>
          <w:snapToGrid w:val="0"/>
          <w:color w:val="000000" w:themeColor="text1"/>
          <w:szCs w:val="32"/>
        </w:rPr>
        <w:t>30.0%</w:t>
      </w:r>
      <w:r w:rsidR="001E1128" w:rsidRPr="006421E9">
        <w:rPr>
          <w:rFonts w:ascii="Times New Roman" w:hAnsi="Times New Roman"/>
          <w:snapToGrid w:val="0"/>
          <w:color w:val="000000" w:themeColor="text1"/>
          <w:szCs w:val="32"/>
        </w:rPr>
        <w:t>降至</w:t>
      </w:r>
      <w:r w:rsidR="001E1128" w:rsidRPr="006421E9">
        <w:rPr>
          <w:rFonts w:ascii="Times New Roman" w:hAnsi="Times New Roman"/>
          <w:snapToGrid w:val="0"/>
          <w:color w:val="000000" w:themeColor="text1"/>
          <w:szCs w:val="32"/>
        </w:rPr>
        <w:t>2000</w:t>
      </w:r>
      <w:r w:rsidR="001E1128" w:rsidRPr="006421E9">
        <w:rPr>
          <w:rFonts w:ascii="Times New Roman" w:hAnsi="Times New Roman"/>
          <w:snapToGrid w:val="0"/>
          <w:color w:val="000000" w:themeColor="text1"/>
          <w:szCs w:val="32"/>
        </w:rPr>
        <w:t>年的</w:t>
      </w:r>
      <w:r w:rsidR="001E1128" w:rsidRPr="006421E9">
        <w:rPr>
          <w:rFonts w:ascii="Times New Roman" w:hAnsi="Times New Roman"/>
          <w:snapToGrid w:val="0"/>
          <w:color w:val="000000" w:themeColor="text1"/>
          <w:szCs w:val="32"/>
        </w:rPr>
        <w:t>7.2%</w:t>
      </w:r>
      <w:r w:rsidR="001E1128" w:rsidRPr="006421E9">
        <w:rPr>
          <w:rFonts w:ascii="Times New Roman" w:hAnsi="Times New Roman"/>
          <w:snapToGrid w:val="0"/>
          <w:color w:val="000000" w:themeColor="text1"/>
          <w:szCs w:val="32"/>
        </w:rPr>
        <w:t>，減少漏水率</w:t>
      </w:r>
      <w:r w:rsidR="001E1128" w:rsidRPr="006421E9">
        <w:rPr>
          <w:rFonts w:ascii="Times New Roman" w:hAnsi="Times New Roman"/>
          <w:snapToGrid w:val="0"/>
          <w:color w:val="000000" w:themeColor="text1"/>
          <w:szCs w:val="32"/>
        </w:rPr>
        <w:t>22.8%</w:t>
      </w:r>
      <w:r w:rsidR="001E1128" w:rsidRPr="006421E9">
        <w:rPr>
          <w:rFonts w:ascii="Times New Roman" w:hAnsi="Times New Roman"/>
          <w:snapToGrid w:val="0"/>
          <w:color w:val="000000" w:themeColor="text1"/>
          <w:szCs w:val="32"/>
        </w:rPr>
        <w:t>，平均每降低</w:t>
      </w:r>
      <w:r w:rsidR="001E1128" w:rsidRPr="006421E9">
        <w:rPr>
          <w:rFonts w:ascii="Times New Roman" w:hAnsi="Times New Roman"/>
          <w:snapToGrid w:val="0"/>
          <w:color w:val="000000" w:themeColor="text1"/>
          <w:szCs w:val="32"/>
        </w:rPr>
        <w:t>1</w:t>
      </w:r>
      <w:r w:rsidR="001E1128" w:rsidRPr="006421E9">
        <w:rPr>
          <w:rFonts w:ascii="Times New Roman" w:hAnsi="Times New Roman"/>
          <w:snapToGrid w:val="0"/>
          <w:color w:val="000000" w:themeColor="text1"/>
          <w:szCs w:val="32"/>
        </w:rPr>
        <w:t>％需</w:t>
      </w:r>
      <w:r w:rsidR="001E1128" w:rsidRPr="006421E9">
        <w:rPr>
          <w:rFonts w:ascii="Times New Roman" w:hAnsi="Times New Roman"/>
          <w:snapToGrid w:val="0"/>
          <w:color w:val="000000" w:themeColor="text1"/>
          <w:szCs w:val="32"/>
        </w:rPr>
        <w:t>294.87</w:t>
      </w:r>
      <w:r w:rsidR="001E1128" w:rsidRPr="006421E9">
        <w:rPr>
          <w:rFonts w:ascii="Times New Roman" w:hAnsi="Times New Roman"/>
          <w:snapToGrid w:val="0"/>
          <w:color w:val="000000" w:themeColor="text1"/>
          <w:szCs w:val="32"/>
        </w:rPr>
        <w:t>億元，加上其他管網改善、水壓管理管線修漏及設置計量設施等，東京都每年</w:t>
      </w:r>
      <w:r w:rsidR="001F6CEA" w:rsidRPr="006421E9">
        <w:rPr>
          <w:rFonts w:ascii="Times New Roman" w:hAnsi="Times New Roman"/>
          <w:snapToGrid w:val="0"/>
          <w:color w:val="000000" w:themeColor="text1"/>
          <w:szCs w:val="32"/>
        </w:rPr>
        <w:t>相當</w:t>
      </w:r>
      <w:r w:rsidR="001E1128" w:rsidRPr="006421E9">
        <w:rPr>
          <w:rFonts w:ascii="Times New Roman" w:hAnsi="Times New Roman"/>
          <w:snapToGrid w:val="0"/>
          <w:color w:val="000000" w:themeColor="text1"/>
          <w:szCs w:val="32"/>
        </w:rPr>
        <w:t>新台幣</w:t>
      </w:r>
      <w:r w:rsidR="001E1128" w:rsidRPr="006421E9">
        <w:rPr>
          <w:rFonts w:ascii="Times New Roman" w:hAnsi="Times New Roman"/>
          <w:snapToGrid w:val="0"/>
          <w:color w:val="000000" w:themeColor="text1"/>
          <w:szCs w:val="32"/>
        </w:rPr>
        <w:t>1,000</w:t>
      </w:r>
      <w:r w:rsidR="001E1128" w:rsidRPr="006421E9">
        <w:rPr>
          <w:rFonts w:ascii="Times New Roman" w:hAnsi="Times New Roman"/>
          <w:snapToGrid w:val="0"/>
          <w:color w:val="000000" w:themeColor="text1"/>
          <w:szCs w:val="32"/>
        </w:rPr>
        <w:t>億元</w:t>
      </w:r>
      <w:r w:rsidR="001F6CEA" w:rsidRPr="006421E9">
        <w:rPr>
          <w:rFonts w:ascii="Times New Roman" w:hAnsi="Times New Roman"/>
          <w:snapToGrid w:val="0"/>
          <w:color w:val="000000" w:themeColor="text1"/>
          <w:szCs w:val="32"/>
        </w:rPr>
        <w:t>之</w:t>
      </w:r>
      <w:r w:rsidR="001E1128" w:rsidRPr="006421E9">
        <w:rPr>
          <w:rFonts w:ascii="Times New Roman" w:hAnsi="Times New Roman"/>
          <w:snapToGrid w:val="0"/>
          <w:color w:val="000000" w:themeColor="text1"/>
          <w:szCs w:val="32"/>
        </w:rPr>
        <w:t>營業額中，必須投入超過</w:t>
      </w:r>
      <w:r w:rsidR="001E1128" w:rsidRPr="006421E9">
        <w:rPr>
          <w:rFonts w:ascii="Times New Roman" w:hAnsi="Times New Roman"/>
          <w:snapToGrid w:val="0"/>
          <w:color w:val="000000" w:themeColor="text1"/>
          <w:szCs w:val="32"/>
        </w:rPr>
        <w:t>300</w:t>
      </w:r>
      <w:r w:rsidR="001E1128" w:rsidRPr="006421E9">
        <w:rPr>
          <w:rFonts w:ascii="Times New Roman" w:hAnsi="Times New Roman"/>
          <w:snapToGrid w:val="0"/>
          <w:color w:val="000000" w:themeColor="text1"/>
          <w:szCs w:val="32"/>
        </w:rPr>
        <w:t>億元</w:t>
      </w:r>
      <w:r w:rsidR="001F6CEA" w:rsidRPr="006421E9">
        <w:rPr>
          <w:rFonts w:ascii="Times New Roman" w:hAnsi="Times New Roman"/>
          <w:snapToGrid w:val="0"/>
          <w:color w:val="000000" w:themeColor="text1"/>
          <w:szCs w:val="32"/>
        </w:rPr>
        <w:t>作為</w:t>
      </w:r>
      <w:r w:rsidR="001E1128" w:rsidRPr="006421E9">
        <w:rPr>
          <w:rFonts w:ascii="Times New Roman" w:hAnsi="Times New Roman"/>
          <w:snapToGrid w:val="0"/>
          <w:color w:val="000000" w:themeColor="text1"/>
          <w:szCs w:val="32"/>
        </w:rPr>
        <w:t>改善漏水有關之資本支出，由此可知漏水改善工作能否長時間</w:t>
      </w:r>
      <w:r w:rsidR="001F6CEA" w:rsidRPr="006421E9">
        <w:rPr>
          <w:rFonts w:ascii="Times New Roman" w:hAnsi="Times New Roman"/>
          <w:snapToGrid w:val="0"/>
          <w:color w:val="000000" w:themeColor="text1"/>
          <w:szCs w:val="32"/>
        </w:rPr>
        <w:t>依</w:t>
      </w:r>
      <w:r w:rsidR="001E1128" w:rsidRPr="006421E9">
        <w:rPr>
          <w:rFonts w:ascii="Times New Roman" w:hAnsi="Times New Roman"/>
          <w:snapToGrid w:val="0"/>
          <w:color w:val="000000" w:themeColor="text1"/>
          <w:szCs w:val="32"/>
        </w:rPr>
        <w:t>計畫</w:t>
      </w:r>
      <w:r w:rsidR="001F6CEA" w:rsidRPr="006421E9">
        <w:rPr>
          <w:rFonts w:ascii="Times New Roman" w:hAnsi="Times New Roman"/>
          <w:snapToGrid w:val="0"/>
          <w:color w:val="000000" w:themeColor="text1"/>
          <w:szCs w:val="32"/>
        </w:rPr>
        <w:t>持續</w:t>
      </w:r>
      <w:r w:rsidR="001E1128" w:rsidRPr="006421E9">
        <w:rPr>
          <w:rFonts w:ascii="Times New Roman" w:hAnsi="Times New Roman"/>
          <w:snapToGrid w:val="0"/>
          <w:color w:val="000000" w:themeColor="text1"/>
          <w:szCs w:val="32"/>
        </w:rPr>
        <w:t>推動，與水價是否合理直接相關。</w:t>
      </w:r>
    </w:p>
    <w:p w:rsidR="001E1128" w:rsidRPr="006421E9" w:rsidRDefault="00DD2CA4" w:rsidP="001E71B1">
      <w:pPr>
        <w:pStyle w:val="3"/>
        <w:kinsoku/>
        <w:autoSpaceDE w:val="0"/>
        <w:autoSpaceDN w:val="0"/>
        <w:spacing w:line="0" w:lineRule="atLeast"/>
        <w:ind w:left="1394"/>
        <w:rPr>
          <w:rFonts w:ascii="Times New Roman" w:hAnsi="Times New Roman"/>
          <w:snapToGrid w:val="0"/>
          <w:color w:val="000000" w:themeColor="text1"/>
        </w:rPr>
      </w:pPr>
      <w:r w:rsidRPr="006421E9">
        <w:rPr>
          <w:rFonts w:ascii="Times New Roman" w:hAnsi="Times New Roman"/>
          <w:snapToGrid w:val="0"/>
          <w:color w:val="000000" w:themeColor="text1"/>
          <w:szCs w:val="32"/>
        </w:rPr>
        <w:t>經查台水公司所轄</w:t>
      </w:r>
      <w:r w:rsidR="001E1128" w:rsidRPr="006421E9">
        <w:rPr>
          <w:rFonts w:ascii="Times New Roman" w:hAnsi="Times New Roman"/>
          <w:snapToGrid w:val="0"/>
          <w:color w:val="000000" w:themeColor="text1"/>
        </w:rPr>
        <w:t>管線總長度</w:t>
      </w:r>
      <w:r w:rsidRPr="006421E9">
        <w:rPr>
          <w:rFonts w:ascii="Times New Roman" w:hAnsi="Times New Roman"/>
          <w:snapToGrid w:val="0"/>
          <w:color w:val="000000" w:themeColor="text1"/>
        </w:rPr>
        <w:t>迄</w:t>
      </w:r>
      <w:r w:rsidRPr="006421E9">
        <w:rPr>
          <w:rFonts w:ascii="Times New Roman" w:hAnsi="Times New Roman"/>
          <w:snapToGrid w:val="0"/>
          <w:color w:val="000000" w:themeColor="text1"/>
        </w:rPr>
        <w:t>100</w:t>
      </w:r>
      <w:r w:rsidRPr="006421E9">
        <w:rPr>
          <w:rFonts w:ascii="Times New Roman" w:hAnsi="Times New Roman"/>
          <w:snapToGrid w:val="0"/>
          <w:color w:val="000000" w:themeColor="text1"/>
        </w:rPr>
        <w:t>年度止為</w:t>
      </w:r>
      <w:r w:rsidR="001E1128" w:rsidRPr="006421E9">
        <w:rPr>
          <w:rFonts w:ascii="Times New Roman" w:hAnsi="Times New Roman"/>
          <w:color w:val="000000" w:themeColor="text1"/>
          <w:szCs w:val="32"/>
        </w:rPr>
        <w:t>57,753</w:t>
      </w:r>
      <w:r w:rsidR="001E1128" w:rsidRPr="006421E9">
        <w:rPr>
          <w:rFonts w:ascii="Times New Roman" w:hAnsi="Times New Roman"/>
          <w:color w:val="000000" w:themeColor="text1"/>
          <w:szCs w:val="32"/>
        </w:rPr>
        <w:t>公里，其中逾齡管線長</w:t>
      </w:r>
      <w:r w:rsidR="001E1128" w:rsidRPr="006421E9">
        <w:rPr>
          <w:rFonts w:ascii="Times New Roman" w:hAnsi="Times New Roman"/>
          <w:color w:val="000000" w:themeColor="text1"/>
          <w:szCs w:val="32"/>
        </w:rPr>
        <w:t>18,867</w:t>
      </w:r>
      <w:r w:rsidR="001E1128" w:rsidRPr="006421E9">
        <w:rPr>
          <w:rFonts w:ascii="Times New Roman" w:hAnsi="Times New Roman"/>
          <w:color w:val="000000" w:themeColor="text1"/>
          <w:szCs w:val="32"/>
        </w:rPr>
        <w:t>公里，占管線總長</w:t>
      </w:r>
      <w:r w:rsidR="001E1128" w:rsidRPr="006421E9">
        <w:rPr>
          <w:rFonts w:ascii="Times New Roman" w:hAnsi="Times New Roman"/>
          <w:color w:val="000000" w:themeColor="text1"/>
          <w:szCs w:val="32"/>
        </w:rPr>
        <w:t>32.67%</w:t>
      </w:r>
      <w:r w:rsidR="001E1128" w:rsidRPr="006421E9">
        <w:rPr>
          <w:rFonts w:ascii="Times New Roman" w:hAnsi="Times New Roman"/>
          <w:snapToGrid w:val="0"/>
          <w:color w:val="000000" w:themeColor="text1"/>
        </w:rPr>
        <w:t>，</w:t>
      </w:r>
      <w:r w:rsidR="001E1128" w:rsidRPr="006421E9">
        <w:rPr>
          <w:rFonts w:ascii="Times New Roman" w:hAnsi="Times New Roman"/>
          <w:snapToGrid w:val="0"/>
          <w:color w:val="000000" w:themeColor="text1"/>
        </w:rPr>
        <w:t>10</w:t>
      </w:r>
      <w:r w:rsidR="001E1128" w:rsidRPr="006421E9">
        <w:rPr>
          <w:rFonts w:ascii="Times New Roman" w:hAnsi="Times New Roman"/>
          <w:snapToGrid w:val="0"/>
          <w:color w:val="000000" w:themeColor="text1"/>
        </w:rPr>
        <w:t>年後該公司逾齡管線預計將增至</w:t>
      </w:r>
      <w:r w:rsidR="001E1128" w:rsidRPr="006421E9">
        <w:rPr>
          <w:rFonts w:ascii="Times New Roman" w:hAnsi="Times New Roman"/>
          <w:snapToGrid w:val="0"/>
          <w:color w:val="000000" w:themeColor="text1"/>
        </w:rPr>
        <w:t>40,295</w:t>
      </w:r>
      <w:r w:rsidR="001E1128" w:rsidRPr="006421E9">
        <w:rPr>
          <w:rFonts w:ascii="Times New Roman" w:hAnsi="Times New Roman"/>
          <w:snapToGrid w:val="0"/>
          <w:color w:val="000000" w:themeColor="text1"/>
        </w:rPr>
        <w:t>公里，倘於</w:t>
      </w:r>
      <w:r w:rsidR="001E1128" w:rsidRPr="006421E9">
        <w:rPr>
          <w:rFonts w:ascii="Times New Roman" w:hAnsi="Times New Roman"/>
          <w:snapToGrid w:val="0"/>
          <w:color w:val="000000" w:themeColor="text1"/>
        </w:rPr>
        <w:t>10</w:t>
      </w:r>
      <w:r w:rsidR="001E1128" w:rsidRPr="006421E9">
        <w:rPr>
          <w:rFonts w:ascii="Times New Roman" w:hAnsi="Times New Roman"/>
          <w:snapToGrid w:val="0"/>
          <w:color w:val="000000" w:themeColor="text1"/>
        </w:rPr>
        <w:t>年內將逾齡管線全數汰換，以</w:t>
      </w:r>
      <w:r w:rsidRPr="006421E9">
        <w:rPr>
          <w:rFonts w:ascii="Times New Roman" w:hAnsi="Times New Roman"/>
          <w:color w:val="000000" w:themeColor="text1"/>
          <w:szCs w:val="32"/>
        </w:rPr>
        <w:t>該</w:t>
      </w:r>
      <w:r w:rsidRPr="006421E9">
        <w:rPr>
          <w:rFonts w:ascii="Times New Roman" w:hAnsi="Times New Roman"/>
          <w:snapToGrid w:val="0"/>
          <w:color w:val="000000" w:themeColor="text1"/>
          <w:szCs w:val="32"/>
        </w:rPr>
        <w:t>公司</w:t>
      </w:r>
      <w:r w:rsidRPr="006421E9">
        <w:rPr>
          <w:rFonts w:ascii="Times New Roman" w:hAnsi="Times New Roman"/>
          <w:color w:val="000000" w:themeColor="text1"/>
          <w:szCs w:val="32"/>
        </w:rPr>
        <w:t>98</w:t>
      </w:r>
      <w:r w:rsidRPr="006421E9">
        <w:rPr>
          <w:rFonts w:ascii="Times New Roman" w:hAnsi="Times New Roman"/>
          <w:color w:val="000000" w:themeColor="text1"/>
          <w:szCs w:val="32"/>
        </w:rPr>
        <w:t>至</w:t>
      </w:r>
      <w:r w:rsidRPr="006421E9">
        <w:rPr>
          <w:rFonts w:ascii="Times New Roman" w:hAnsi="Times New Roman"/>
          <w:color w:val="000000" w:themeColor="text1"/>
          <w:szCs w:val="32"/>
        </w:rPr>
        <w:t>101</w:t>
      </w:r>
      <w:r w:rsidRPr="006421E9">
        <w:rPr>
          <w:rFonts w:ascii="Times New Roman" w:hAnsi="Times New Roman"/>
          <w:color w:val="000000" w:themeColor="text1"/>
          <w:szCs w:val="32"/>
        </w:rPr>
        <w:t>年降低漏水率計畫平均每公里汰換經費</w:t>
      </w:r>
      <w:r w:rsidRPr="006421E9">
        <w:rPr>
          <w:rFonts w:ascii="Times New Roman" w:hAnsi="Times New Roman"/>
          <w:color w:val="000000" w:themeColor="text1"/>
          <w:szCs w:val="32"/>
        </w:rPr>
        <w:t>692</w:t>
      </w:r>
      <w:r w:rsidRPr="006421E9">
        <w:rPr>
          <w:rFonts w:ascii="Times New Roman" w:hAnsi="Times New Roman"/>
          <w:color w:val="000000" w:themeColor="text1"/>
          <w:szCs w:val="32"/>
        </w:rPr>
        <w:t>萬元</w:t>
      </w:r>
      <w:r w:rsidRPr="006421E9">
        <w:rPr>
          <w:rFonts w:ascii="Times New Roman" w:hAnsi="Times New Roman"/>
          <w:snapToGrid w:val="0"/>
          <w:color w:val="000000" w:themeColor="text1"/>
          <w:szCs w:val="32"/>
        </w:rPr>
        <w:t>，加計用戶外線改採波狀不銹鋼管等，每公里約增加</w:t>
      </w:r>
      <w:r w:rsidRPr="006421E9">
        <w:rPr>
          <w:rFonts w:ascii="Times New Roman" w:hAnsi="Times New Roman"/>
          <w:snapToGrid w:val="0"/>
          <w:color w:val="000000" w:themeColor="text1"/>
          <w:szCs w:val="32"/>
        </w:rPr>
        <w:t>60</w:t>
      </w:r>
      <w:r w:rsidRPr="006421E9">
        <w:rPr>
          <w:rFonts w:ascii="Times New Roman" w:hAnsi="Times New Roman"/>
          <w:snapToGrid w:val="0"/>
          <w:color w:val="000000" w:themeColor="text1"/>
          <w:szCs w:val="32"/>
        </w:rPr>
        <w:t>萬元，及加計工程預備費以</w:t>
      </w:r>
      <w:r w:rsidRPr="006421E9">
        <w:rPr>
          <w:rFonts w:ascii="Times New Roman" w:hAnsi="Times New Roman"/>
          <w:snapToGrid w:val="0"/>
          <w:color w:val="000000" w:themeColor="text1"/>
          <w:szCs w:val="32"/>
        </w:rPr>
        <w:lastRenderedPageBreak/>
        <w:t>10</w:t>
      </w:r>
      <w:r w:rsidRPr="006421E9">
        <w:rPr>
          <w:rFonts w:ascii="Times New Roman" w:hAnsi="Times New Roman"/>
          <w:snapToGrid w:val="0"/>
          <w:color w:val="000000" w:themeColor="text1"/>
          <w:szCs w:val="32"/>
        </w:rPr>
        <w:t>％估算，每公里汰換管線費用約</w:t>
      </w:r>
      <w:r w:rsidRPr="006421E9">
        <w:rPr>
          <w:rFonts w:ascii="Times New Roman" w:hAnsi="Times New Roman"/>
          <w:snapToGrid w:val="0"/>
          <w:color w:val="000000" w:themeColor="text1"/>
          <w:szCs w:val="32"/>
        </w:rPr>
        <w:t>835</w:t>
      </w:r>
      <w:r w:rsidRPr="006421E9">
        <w:rPr>
          <w:rFonts w:ascii="Times New Roman" w:hAnsi="Times New Roman"/>
          <w:snapToGrid w:val="0"/>
          <w:color w:val="000000" w:themeColor="text1"/>
          <w:szCs w:val="32"/>
        </w:rPr>
        <w:t>萬元【</w:t>
      </w:r>
      <w:r w:rsidR="00CB745F" w:rsidRPr="006421E9">
        <w:rPr>
          <w:rFonts w:ascii="Times New Roman" w:hAnsi="Times New Roman"/>
          <w:snapToGrid w:val="0"/>
          <w:color w:val="000000" w:themeColor="text1"/>
          <w:szCs w:val="32"/>
        </w:rPr>
        <w:t>（</w:t>
      </w:r>
      <w:r w:rsidR="00CB745F" w:rsidRPr="006421E9">
        <w:rPr>
          <w:rFonts w:ascii="Times New Roman" w:hAnsi="Times New Roman"/>
          <w:snapToGrid w:val="0"/>
          <w:color w:val="000000" w:themeColor="text1"/>
          <w:szCs w:val="32"/>
        </w:rPr>
        <w:t>692+60</w:t>
      </w:r>
      <w:r w:rsidR="00CB745F" w:rsidRPr="006421E9">
        <w:rPr>
          <w:rFonts w:ascii="Times New Roman" w:hAnsi="Times New Roman"/>
          <w:snapToGrid w:val="0"/>
          <w:color w:val="000000" w:themeColor="text1"/>
          <w:szCs w:val="32"/>
        </w:rPr>
        <w:t>）</w:t>
      </w:r>
      <w:r w:rsidR="00CB745F" w:rsidRPr="006421E9">
        <w:rPr>
          <w:rFonts w:ascii="Times New Roman" w:hAnsi="Times New Roman"/>
          <w:snapToGrid w:val="0"/>
          <w:color w:val="000000" w:themeColor="text1"/>
          <w:szCs w:val="32"/>
        </w:rPr>
        <w:t>÷0.9</w:t>
      </w:r>
      <w:r w:rsidR="00CB745F" w:rsidRPr="006421E9">
        <w:rPr>
          <w:rFonts w:ascii="Times New Roman" w:hAnsi="Times New Roman"/>
          <w:snapToGrid w:val="0"/>
          <w:color w:val="000000" w:themeColor="text1"/>
          <w:szCs w:val="32"/>
        </w:rPr>
        <w:t>＝</w:t>
      </w:r>
      <w:r w:rsidR="00CB745F" w:rsidRPr="006421E9">
        <w:rPr>
          <w:rFonts w:ascii="Times New Roman" w:hAnsi="Times New Roman"/>
          <w:snapToGrid w:val="0"/>
          <w:color w:val="000000" w:themeColor="text1"/>
          <w:szCs w:val="32"/>
        </w:rPr>
        <w:t>835</w:t>
      </w:r>
      <w:r w:rsidRPr="006421E9">
        <w:rPr>
          <w:rFonts w:ascii="Times New Roman" w:hAnsi="Times New Roman"/>
          <w:snapToGrid w:val="0"/>
          <w:color w:val="000000" w:themeColor="text1"/>
          <w:szCs w:val="32"/>
        </w:rPr>
        <w:t>】。</w:t>
      </w:r>
      <w:r w:rsidR="001E1128" w:rsidRPr="006421E9">
        <w:rPr>
          <w:rFonts w:ascii="Times New Roman" w:hAnsi="Times New Roman"/>
          <w:snapToGrid w:val="0"/>
          <w:color w:val="000000" w:themeColor="text1"/>
        </w:rPr>
        <w:t>並考量</w:t>
      </w:r>
      <w:r w:rsidR="001E1128" w:rsidRPr="006421E9">
        <w:rPr>
          <w:rFonts w:ascii="Times New Roman" w:hAnsi="Times New Roman"/>
          <w:snapToGrid w:val="0"/>
          <w:color w:val="000000" w:themeColor="text1"/>
        </w:rPr>
        <w:t>3%</w:t>
      </w:r>
      <w:r w:rsidR="001E1128" w:rsidRPr="006421E9">
        <w:rPr>
          <w:rFonts w:ascii="Times New Roman" w:hAnsi="Times New Roman"/>
          <w:snapToGrid w:val="0"/>
          <w:color w:val="000000" w:themeColor="text1"/>
        </w:rPr>
        <w:t>物價調整數計，估計全數汰換需經費將超過</w:t>
      </w:r>
      <w:r w:rsidRPr="006421E9">
        <w:rPr>
          <w:rFonts w:ascii="Times New Roman" w:hAnsi="Times New Roman"/>
          <w:snapToGrid w:val="0"/>
          <w:color w:val="000000" w:themeColor="text1"/>
        </w:rPr>
        <w:t>3,8</w:t>
      </w:r>
      <w:r w:rsidR="001E1128" w:rsidRPr="006421E9">
        <w:rPr>
          <w:rFonts w:ascii="Times New Roman" w:hAnsi="Times New Roman"/>
          <w:snapToGrid w:val="0"/>
          <w:color w:val="000000" w:themeColor="text1"/>
        </w:rPr>
        <w:t>00</w:t>
      </w:r>
      <w:r w:rsidR="001E1128" w:rsidRPr="006421E9">
        <w:rPr>
          <w:rFonts w:ascii="Times New Roman" w:hAnsi="Times New Roman"/>
          <w:snapToGrid w:val="0"/>
          <w:color w:val="000000" w:themeColor="text1"/>
        </w:rPr>
        <w:t>億元。</w:t>
      </w:r>
      <w:r w:rsidR="001E1128" w:rsidRPr="006421E9">
        <w:rPr>
          <w:rFonts w:ascii="Times New Roman" w:hAnsi="Times New Roman"/>
          <w:snapToGrid w:val="0"/>
          <w:color w:val="000000" w:themeColor="text1"/>
          <w:szCs w:val="32"/>
        </w:rPr>
        <w:t>然該公司給水投資報酬率近</w:t>
      </w:r>
      <w:r w:rsidR="001E1128" w:rsidRPr="006421E9">
        <w:rPr>
          <w:rFonts w:ascii="Times New Roman" w:hAnsi="Times New Roman"/>
          <w:snapToGrid w:val="0"/>
          <w:color w:val="000000" w:themeColor="text1"/>
          <w:szCs w:val="32"/>
        </w:rPr>
        <w:t>12</w:t>
      </w:r>
      <w:r w:rsidR="001E1128" w:rsidRPr="006421E9">
        <w:rPr>
          <w:rFonts w:ascii="Times New Roman" w:hAnsi="Times New Roman"/>
          <w:snapToGrid w:val="0"/>
          <w:color w:val="000000" w:themeColor="text1"/>
          <w:szCs w:val="32"/>
        </w:rPr>
        <w:t>年（</w:t>
      </w:r>
      <w:r w:rsidR="001E1128" w:rsidRPr="006421E9">
        <w:rPr>
          <w:rFonts w:ascii="Times New Roman" w:hAnsi="Times New Roman"/>
          <w:snapToGrid w:val="0"/>
          <w:color w:val="000000" w:themeColor="text1"/>
          <w:szCs w:val="32"/>
        </w:rPr>
        <w:t>90~102</w:t>
      </w:r>
      <w:r w:rsidR="001E1128" w:rsidRPr="006421E9">
        <w:rPr>
          <w:rFonts w:ascii="Times New Roman" w:hAnsi="Times New Roman"/>
          <w:snapToGrid w:val="0"/>
          <w:color w:val="000000" w:themeColor="text1"/>
          <w:szCs w:val="32"/>
        </w:rPr>
        <w:t>年）平均為</w:t>
      </w:r>
      <w:r w:rsidR="001E1128" w:rsidRPr="006421E9">
        <w:rPr>
          <w:rFonts w:ascii="Times New Roman" w:hAnsi="Times New Roman"/>
          <w:snapToGrid w:val="0"/>
          <w:color w:val="000000" w:themeColor="text1"/>
          <w:szCs w:val="32"/>
        </w:rPr>
        <w:t>-0.185</w:t>
      </w:r>
      <w:r w:rsidR="001E1128" w:rsidRPr="006421E9">
        <w:rPr>
          <w:rFonts w:ascii="Times New Roman" w:hAnsi="Times New Roman"/>
          <w:snapToGrid w:val="0"/>
          <w:color w:val="000000" w:themeColor="text1"/>
          <w:szCs w:val="32"/>
        </w:rPr>
        <w:t>％，</w:t>
      </w:r>
      <w:r w:rsidR="001E1128" w:rsidRPr="006421E9">
        <w:rPr>
          <w:rFonts w:ascii="Times New Roman" w:hAnsi="Times New Roman"/>
          <w:color w:val="000000" w:themeColor="text1"/>
        </w:rPr>
        <w:t>近</w:t>
      </w:r>
      <w:r w:rsidR="001E1128" w:rsidRPr="006421E9">
        <w:rPr>
          <w:rFonts w:ascii="Times New Roman" w:hAnsi="Times New Roman"/>
          <w:color w:val="000000" w:themeColor="text1"/>
        </w:rPr>
        <w:t>5</w:t>
      </w:r>
      <w:r w:rsidR="001E1128" w:rsidRPr="006421E9">
        <w:rPr>
          <w:rFonts w:ascii="Times New Roman" w:hAnsi="Times New Roman"/>
          <w:color w:val="000000" w:themeColor="text1"/>
        </w:rPr>
        <w:t>年</w:t>
      </w:r>
      <w:r w:rsidR="001E1128" w:rsidRPr="006421E9">
        <w:rPr>
          <w:rFonts w:ascii="Times New Roman" w:hAnsi="Times New Roman"/>
          <w:color w:val="000000" w:themeColor="text1"/>
        </w:rPr>
        <w:t>(97</w:t>
      </w:r>
      <w:r w:rsidR="001E1128" w:rsidRPr="006421E9">
        <w:rPr>
          <w:rFonts w:ascii="Times New Roman" w:hAnsi="Times New Roman"/>
          <w:color w:val="000000" w:themeColor="text1"/>
        </w:rPr>
        <w:t>～</w:t>
      </w:r>
      <w:r w:rsidR="001E1128" w:rsidRPr="006421E9">
        <w:rPr>
          <w:rFonts w:ascii="Times New Roman" w:hAnsi="Times New Roman"/>
          <w:color w:val="000000" w:themeColor="text1"/>
        </w:rPr>
        <w:t>102</w:t>
      </w:r>
      <w:r w:rsidR="001E1128" w:rsidRPr="006421E9">
        <w:rPr>
          <w:rFonts w:ascii="Times New Roman" w:hAnsi="Times New Roman"/>
          <w:color w:val="000000" w:themeColor="text1"/>
        </w:rPr>
        <w:t>年</w:t>
      </w:r>
      <w:r w:rsidR="001E1128" w:rsidRPr="006421E9">
        <w:rPr>
          <w:rFonts w:ascii="Times New Roman" w:hAnsi="Times New Roman"/>
          <w:color w:val="000000" w:themeColor="text1"/>
        </w:rPr>
        <w:t>)</w:t>
      </w:r>
      <w:r w:rsidR="001E1128" w:rsidRPr="006421E9">
        <w:rPr>
          <w:rFonts w:ascii="Times New Roman" w:hAnsi="Times New Roman"/>
          <w:color w:val="000000" w:themeColor="text1"/>
        </w:rPr>
        <w:t>平均更低至</w:t>
      </w:r>
      <w:r w:rsidR="001E1128" w:rsidRPr="006421E9">
        <w:rPr>
          <w:rFonts w:ascii="Times New Roman" w:hAnsi="Times New Roman"/>
          <w:color w:val="000000" w:themeColor="text1"/>
        </w:rPr>
        <w:t>-0.37%</w:t>
      </w:r>
      <w:r w:rsidR="001E1128" w:rsidRPr="006421E9">
        <w:rPr>
          <w:rFonts w:ascii="Times New Roman" w:hAnsi="Times New Roman"/>
          <w:color w:val="000000" w:themeColor="text1"/>
        </w:rPr>
        <w:t>，</w:t>
      </w:r>
      <w:r w:rsidR="001E1128" w:rsidRPr="006421E9">
        <w:rPr>
          <w:rFonts w:ascii="Times New Roman" w:hAnsi="Times New Roman"/>
          <w:snapToGrid w:val="0"/>
          <w:color w:val="000000" w:themeColor="text1"/>
          <w:szCs w:val="32"/>
        </w:rPr>
        <w:t>遠低於經濟部給水投資報酬率</w:t>
      </w:r>
      <w:r w:rsidR="001E1128" w:rsidRPr="006421E9">
        <w:rPr>
          <w:rFonts w:ascii="Times New Roman" w:hAnsi="Times New Roman"/>
          <w:snapToGrid w:val="0"/>
          <w:color w:val="000000" w:themeColor="text1"/>
          <w:szCs w:val="32"/>
        </w:rPr>
        <w:t>5</w:t>
      </w:r>
      <w:r w:rsidR="001E1128" w:rsidRPr="006421E9">
        <w:rPr>
          <w:rFonts w:ascii="Times New Roman" w:hAnsi="Times New Roman"/>
          <w:snapToGrid w:val="0"/>
          <w:color w:val="000000" w:themeColor="text1"/>
          <w:szCs w:val="32"/>
        </w:rPr>
        <w:t>～</w:t>
      </w:r>
      <w:r w:rsidR="001E1128" w:rsidRPr="006421E9">
        <w:rPr>
          <w:rFonts w:ascii="Times New Roman" w:hAnsi="Times New Roman"/>
          <w:snapToGrid w:val="0"/>
          <w:color w:val="000000" w:themeColor="text1"/>
          <w:szCs w:val="32"/>
        </w:rPr>
        <w:t>9</w:t>
      </w:r>
      <w:r w:rsidR="001E1128" w:rsidRPr="006421E9">
        <w:rPr>
          <w:rFonts w:ascii="Times New Roman" w:hAnsi="Times New Roman"/>
          <w:snapToGrid w:val="0"/>
          <w:color w:val="000000" w:themeColor="text1"/>
          <w:szCs w:val="32"/>
        </w:rPr>
        <w:t>％之標準。</w:t>
      </w:r>
    </w:p>
    <w:p w:rsidR="001E1128" w:rsidRPr="006421E9" w:rsidRDefault="001E1128" w:rsidP="001E71B1">
      <w:pPr>
        <w:pStyle w:val="3"/>
        <w:kinsoku/>
        <w:autoSpaceDE w:val="0"/>
        <w:autoSpaceDN w:val="0"/>
        <w:spacing w:line="0" w:lineRule="atLeast"/>
        <w:ind w:left="1394"/>
        <w:rPr>
          <w:rFonts w:ascii="Times New Roman" w:hAnsi="Times New Roman"/>
          <w:snapToGrid w:val="0"/>
          <w:color w:val="000000" w:themeColor="text1"/>
        </w:rPr>
      </w:pPr>
      <w:r w:rsidRPr="006421E9">
        <w:rPr>
          <w:rFonts w:ascii="Times New Roman" w:hAnsi="Times New Roman"/>
          <w:snapToGrid w:val="0"/>
          <w:color w:val="000000" w:themeColor="text1"/>
          <w:szCs w:val="32"/>
        </w:rPr>
        <w:t>再查有關水價部分，</w:t>
      </w:r>
      <w:r w:rsidR="003B26D5" w:rsidRPr="006421E9">
        <w:rPr>
          <w:rFonts w:ascii="Times New Roman" w:hAnsi="Times New Roman"/>
          <w:snapToGrid w:val="0"/>
          <w:color w:val="000000" w:themeColor="text1"/>
          <w:szCs w:val="32"/>
        </w:rPr>
        <w:t>台水公司</w:t>
      </w:r>
      <w:r w:rsidRPr="006421E9">
        <w:rPr>
          <w:rFonts w:ascii="Times New Roman" w:hAnsi="Times New Roman"/>
          <w:snapToGrid w:val="0"/>
          <w:color w:val="000000" w:themeColor="text1"/>
        </w:rPr>
        <w:t>目前平均售水價格</w:t>
      </w:r>
      <w:r w:rsidRPr="006421E9">
        <w:rPr>
          <w:rFonts w:ascii="Times New Roman" w:hAnsi="Times New Roman"/>
          <w:snapToGrid w:val="0"/>
          <w:color w:val="000000" w:themeColor="text1"/>
        </w:rPr>
        <w:t>10.88</w:t>
      </w:r>
      <w:r w:rsidRPr="006421E9">
        <w:rPr>
          <w:rFonts w:ascii="Times New Roman" w:hAnsi="Times New Roman"/>
          <w:snapToGrid w:val="0"/>
          <w:color w:val="000000" w:themeColor="text1"/>
        </w:rPr>
        <w:t>元</w:t>
      </w:r>
      <w:r w:rsidRPr="006421E9">
        <w:rPr>
          <w:rFonts w:ascii="Times New Roman" w:hAnsi="Times New Roman"/>
          <w:snapToGrid w:val="0"/>
          <w:color w:val="000000" w:themeColor="text1"/>
        </w:rPr>
        <w:t>/</w:t>
      </w:r>
      <w:r w:rsidRPr="006421E9">
        <w:rPr>
          <w:rFonts w:ascii="Times New Roman" w:hAnsi="Times New Roman"/>
          <w:snapToGrid w:val="0"/>
          <w:color w:val="000000" w:themeColor="text1"/>
        </w:rPr>
        <w:t>度，售水成本</w:t>
      </w:r>
      <w:r w:rsidRPr="006421E9">
        <w:rPr>
          <w:rFonts w:ascii="Times New Roman" w:hAnsi="Times New Roman"/>
          <w:snapToGrid w:val="0"/>
          <w:color w:val="000000" w:themeColor="text1"/>
        </w:rPr>
        <w:t>11.01</w:t>
      </w:r>
      <w:r w:rsidRPr="006421E9">
        <w:rPr>
          <w:rFonts w:ascii="Times New Roman" w:hAnsi="Times New Roman"/>
          <w:snapToGrid w:val="0"/>
          <w:color w:val="000000" w:themeColor="text1"/>
        </w:rPr>
        <w:t>元</w:t>
      </w:r>
      <w:r w:rsidRPr="006421E9">
        <w:rPr>
          <w:rFonts w:ascii="Times New Roman" w:hAnsi="Times New Roman"/>
          <w:snapToGrid w:val="0"/>
          <w:color w:val="000000" w:themeColor="text1"/>
        </w:rPr>
        <w:t>/</w:t>
      </w:r>
      <w:r w:rsidRPr="006421E9">
        <w:rPr>
          <w:rFonts w:ascii="Times New Roman" w:hAnsi="Times New Roman"/>
          <w:snapToGrid w:val="0"/>
          <w:color w:val="000000" w:themeColor="text1"/>
        </w:rPr>
        <w:t>度；</w:t>
      </w:r>
      <w:r w:rsidR="003B26D5" w:rsidRPr="006421E9">
        <w:rPr>
          <w:rFonts w:ascii="Times New Roman" w:hAnsi="Times New Roman"/>
          <w:color w:val="000000" w:themeColor="text1"/>
          <w:szCs w:val="32"/>
        </w:rPr>
        <w:t>北水處</w:t>
      </w:r>
      <w:r w:rsidRPr="006421E9">
        <w:rPr>
          <w:rFonts w:ascii="Times New Roman" w:hAnsi="Times New Roman"/>
          <w:snapToGrid w:val="0"/>
          <w:color w:val="000000" w:themeColor="text1"/>
        </w:rPr>
        <w:t>平均售水價格</w:t>
      </w:r>
      <w:r w:rsidRPr="006421E9">
        <w:rPr>
          <w:rFonts w:ascii="Times New Roman" w:hAnsi="Times New Roman"/>
          <w:snapToGrid w:val="0"/>
          <w:color w:val="000000" w:themeColor="text1"/>
        </w:rPr>
        <w:t>8.21</w:t>
      </w:r>
      <w:r w:rsidRPr="006421E9">
        <w:rPr>
          <w:rFonts w:ascii="Times New Roman" w:hAnsi="Times New Roman"/>
          <w:snapToGrid w:val="0"/>
          <w:color w:val="000000" w:themeColor="text1"/>
        </w:rPr>
        <w:t>元</w:t>
      </w:r>
      <w:r w:rsidRPr="006421E9">
        <w:rPr>
          <w:rFonts w:ascii="Times New Roman" w:hAnsi="Times New Roman"/>
          <w:snapToGrid w:val="0"/>
          <w:color w:val="000000" w:themeColor="text1"/>
        </w:rPr>
        <w:t>/</w:t>
      </w:r>
      <w:r w:rsidRPr="006421E9">
        <w:rPr>
          <w:rFonts w:ascii="Times New Roman" w:hAnsi="Times New Roman"/>
          <w:snapToGrid w:val="0"/>
          <w:color w:val="000000" w:themeColor="text1"/>
        </w:rPr>
        <w:t>度，售水成本約</w:t>
      </w:r>
      <w:r w:rsidRPr="006421E9">
        <w:rPr>
          <w:rFonts w:ascii="Times New Roman" w:hAnsi="Times New Roman"/>
          <w:snapToGrid w:val="0"/>
          <w:color w:val="000000" w:themeColor="text1"/>
        </w:rPr>
        <w:t>7.15</w:t>
      </w:r>
      <w:r w:rsidRPr="006421E9">
        <w:rPr>
          <w:rFonts w:ascii="Times New Roman" w:hAnsi="Times New Roman"/>
          <w:snapToGrid w:val="0"/>
          <w:color w:val="000000" w:themeColor="text1"/>
        </w:rPr>
        <w:t>元</w:t>
      </w:r>
      <w:r w:rsidRPr="006421E9">
        <w:rPr>
          <w:rFonts w:ascii="Times New Roman" w:hAnsi="Times New Roman"/>
          <w:snapToGrid w:val="0"/>
          <w:color w:val="000000" w:themeColor="text1"/>
        </w:rPr>
        <w:t>/</w:t>
      </w:r>
      <w:r w:rsidRPr="006421E9">
        <w:rPr>
          <w:rFonts w:ascii="Times New Roman" w:hAnsi="Times New Roman"/>
          <w:snapToGrid w:val="0"/>
          <w:color w:val="000000" w:themeColor="text1"/>
        </w:rPr>
        <w:t>度，均係</w:t>
      </w:r>
      <w:r w:rsidRPr="006421E9">
        <w:rPr>
          <w:rFonts w:ascii="Times New Roman" w:hAnsi="Times New Roman"/>
          <w:snapToGrid w:val="0"/>
          <w:color w:val="000000" w:themeColor="text1"/>
        </w:rPr>
        <w:t>83</w:t>
      </w:r>
      <w:r w:rsidRPr="006421E9">
        <w:rPr>
          <w:rFonts w:ascii="Times New Roman" w:hAnsi="Times New Roman"/>
          <w:snapToGrid w:val="0"/>
          <w:color w:val="000000" w:themeColor="text1"/>
        </w:rPr>
        <w:t>年訂定，迄今均未調整，顯見自來水售價長期低於成本。</w:t>
      </w:r>
      <w:r w:rsidRPr="006421E9">
        <w:rPr>
          <w:rFonts w:ascii="Times New Roman" w:hAnsi="Times New Roman"/>
          <w:snapToGrid w:val="0"/>
          <w:color w:val="000000" w:themeColor="text1"/>
          <w:szCs w:val="32"/>
        </w:rPr>
        <w:t>以</w:t>
      </w:r>
      <w:smartTag w:uri="urn:schemas-microsoft-com:office:smarttags" w:element="chmetcnv">
        <w:smartTagPr>
          <w:attr w:name="TCSC" w:val="0"/>
          <w:attr w:name="NumberType" w:val="1"/>
          <w:attr w:name="Negative" w:val="False"/>
          <w:attr w:name="HasSpace" w:val="False"/>
          <w:attr w:name="SourceValue" w:val="20"/>
          <w:attr w:name="UnitName" w:val="公釐"/>
        </w:smartTagPr>
        <w:r w:rsidRPr="006421E9">
          <w:rPr>
            <w:rFonts w:ascii="Times New Roman" w:hAnsi="Times New Roman"/>
            <w:snapToGrid w:val="0"/>
            <w:color w:val="000000" w:themeColor="text1"/>
            <w:szCs w:val="32"/>
          </w:rPr>
          <w:t>20</w:t>
        </w:r>
        <w:r w:rsidRPr="006421E9">
          <w:rPr>
            <w:rFonts w:ascii="Times New Roman" w:hAnsi="Times New Roman"/>
            <w:snapToGrid w:val="0"/>
            <w:color w:val="000000" w:themeColor="text1"/>
            <w:szCs w:val="32"/>
          </w:rPr>
          <w:t>公釐</w:t>
        </w:r>
      </w:smartTag>
      <w:r w:rsidRPr="006421E9">
        <w:rPr>
          <w:rFonts w:ascii="Times New Roman" w:hAnsi="Times New Roman"/>
          <w:snapToGrid w:val="0"/>
          <w:color w:val="000000" w:themeColor="text1"/>
          <w:szCs w:val="32"/>
        </w:rPr>
        <w:t>口徑年用水</w:t>
      </w:r>
      <w:r w:rsidRPr="006421E9">
        <w:rPr>
          <w:rFonts w:ascii="Times New Roman" w:hAnsi="Times New Roman"/>
          <w:snapToGrid w:val="0"/>
          <w:color w:val="000000" w:themeColor="text1"/>
          <w:szCs w:val="32"/>
        </w:rPr>
        <w:t>200</w:t>
      </w:r>
      <w:r w:rsidRPr="006421E9">
        <w:rPr>
          <w:rFonts w:ascii="Times New Roman" w:hAnsi="Times New Roman"/>
          <w:snapToGrid w:val="0"/>
          <w:color w:val="000000" w:themeColor="text1"/>
          <w:szCs w:val="32"/>
        </w:rPr>
        <w:t>度</w:t>
      </w:r>
      <w:r w:rsidR="001F6CEA" w:rsidRPr="006421E9">
        <w:rPr>
          <w:rFonts w:ascii="Times New Roman" w:hAnsi="Times New Roman"/>
          <w:snapToGrid w:val="0"/>
          <w:color w:val="000000" w:themeColor="text1"/>
          <w:szCs w:val="32"/>
        </w:rPr>
        <w:t>，</w:t>
      </w:r>
      <w:r w:rsidRPr="006421E9">
        <w:rPr>
          <w:rFonts w:ascii="Times New Roman" w:hAnsi="Times New Roman"/>
          <w:snapToGrid w:val="0"/>
          <w:color w:val="000000" w:themeColor="text1"/>
          <w:szCs w:val="32"/>
        </w:rPr>
        <w:t>與其他鄰近國家比較，臺北為</w:t>
      </w:r>
      <w:r w:rsidRPr="006421E9">
        <w:rPr>
          <w:rFonts w:ascii="Times New Roman" w:hAnsi="Times New Roman"/>
          <w:snapToGrid w:val="0"/>
          <w:color w:val="000000" w:themeColor="text1"/>
          <w:szCs w:val="32"/>
        </w:rPr>
        <w:t>1,730</w:t>
      </w:r>
      <w:r w:rsidRPr="006421E9">
        <w:rPr>
          <w:rFonts w:ascii="Times New Roman" w:hAnsi="Times New Roman"/>
          <w:snapToGrid w:val="0"/>
          <w:color w:val="000000" w:themeColor="text1"/>
          <w:szCs w:val="32"/>
        </w:rPr>
        <w:t>元，日本東京為</w:t>
      </w:r>
      <w:r w:rsidRPr="006421E9">
        <w:rPr>
          <w:rFonts w:ascii="Times New Roman" w:hAnsi="Times New Roman"/>
          <w:snapToGrid w:val="0"/>
          <w:color w:val="000000" w:themeColor="text1"/>
          <w:szCs w:val="32"/>
        </w:rPr>
        <w:t>6,963</w:t>
      </w:r>
      <w:r w:rsidRPr="006421E9">
        <w:rPr>
          <w:rFonts w:ascii="Times New Roman" w:hAnsi="Times New Roman"/>
          <w:snapToGrid w:val="0"/>
          <w:color w:val="000000" w:themeColor="text1"/>
          <w:szCs w:val="32"/>
        </w:rPr>
        <w:t>元，香港</w:t>
      </w:r>
      <w:r w:rsidRPr="006421E9">
        <w:rPr>
          <w:rFonts w:ascii="Times New Roman" w:hAnsi="Times New Roman"/>
          <w:snapToGrid w:val="0"/>
          <w:color w:val="000000" w:themeColor="text1"/>
          <w:szCs w:val="32"/>
        </w:rPr>
        <w:t>3,615</w:t>
      </w:r>
      <w:r w:rsidRPr="006421E9">
        <w:rPr>
          <w:rFonts w:ascii="Times New Roman" w:hAnsi="Times New Roman"/>
          <w:snapToGrid w:val="0"/>
          <w:color w:val="000000" w:themeColor="text1"/>
          <w:szCs w:val="32"/>
        </w:rPr>
        <w:t>元，新加坡</w:t>
      </w:r>
      <w:r w:rsidRPr="006421E9">
        <w:rPr>
          <w:rFonts w:ascii="Times New Roman" w:hAnsi="Times New Roman"/>
          <w:snapToGrid w:val="0"/>
          <w:color w:val="000000" w:themeColor="text1"/>
          <w:szCs w:val="32"/>
        </w:rPr>
        <w:t>6,364</w:t>
      </w:r>
      <w:r w:rsidRPr="006421E9">
        <w:rPr>
          <w:rFonts w:ascii="Times New Roman" w:hAnsi="Times New Roman"/>
          <w:snapToGrid w:val="0"/>
          <w:color w:val="000000" w:themeColor="text1"/>
          <w:szCs w:val="32"/>
        </w:rPr>
        <w:t>元，我國水價確屬偏低。</w:t>
      </w:r>
      <w:r w:rsidR="00A10730" w:rsidRPr="006421E9">
        <w:rPr>
          <w:rFonts w:ascii="Times New Roman" w:hAnsi="Times New Roman"/>
          <w:snapToGrid w:val="0"/>
          <w:color w:val="000000" w:themeColor="text1"/>
          <w:szCs w:val="32"/>
        </w:rPr>
        <w:t>台水公司</w:t>
      </w:r>
      <w:r w:rsidRPr="006421E9">
        <w:rPr>
          <w:rFonts w:ascii="Times New Roman" w:hAnsi="Times New Roman"/>
          <w:snapToGrid w:val="0"/>
          <w:color w:val="000000" w:themeColor="text1"/>
        </w:rPr>
        <w:t>雖業依經濟部</w:t>
      </w:r>
      <w:r w:rsidRPr="006421E9">
        <w:rPr>
          <w:rFonts w:ascii="Times New Roman" w:hAnsi="Times New Roman"/>
          <w:snapToGrid w:val="0"/>
          <w:color w:val="000000" w:themeColor="text1"/>
        </w:rPr>
        <w:t>95</w:t>
      </w:r>
      <w:r w:rsidRPr="006421E9">
        <w:rPr>
          <w:rFonts w:ascii="Times New Roman" w:hAnsi="Times New Roman"/>
          <w:snapToGrid w:val="0"/>
          <w:color w:val="000000" w:themeColor="text1"/>
        </w:rPr>
        <w:t>年</w:t>
      </w:r>
      <w:r w:rsidRPr="006421E9">
        <w:rPr>
          <w:rFonts w:ascii="Times New Roman" w:hAnsi="Times New Roman"/>
          <w:snapToGrid w:val="0"/>
          <w:color w:val="000000" w:themeColor="text1"/>
        </w:rPr>
        <w:t>7</w:t>
      </w:r>
      <w:r w:rsidRPr="006421E9">
        <w:rPr>
          <w:rFonts w:ascii="Times New Roman" w:hAnsi="Times New Roman"/>
          <w:snapToGrid w:val="0"/>
          <w:color w:val="000000" w:themeColor="text1"/>
        </w:rPr>
        <w:t>月</w:t>
      </w:r>
      <w:r w:rsidRPr="006421E9">
        <w:rPr>
          <w:rFonts w:ascii="Times New Roman" w:hAnsi="Times New Roman"/>
          <w:snapToGrid w:val="0"/>
          <w:color w:val="000000" w:themeColor="text1"/>
        </w:rPr>
        <w:t>10</w:t>
      </w:r>
      <w:r w:rsidRPr="006421E9">
        <w:rPr>
          <w:rFonts w:ascii="Times New Roman" w:hAnsi="Times New Roman"/>
          <w:snapToGrid w:val="0"/>
          <w:color w:val="000000" w:themeColor="text1"/>
        </w:rPr>
        <w:t>日訂頒「水價計算公式」檢討經營成本，研擬「水價調整計畫」，送主管機關（經濟部）核定實施，並已於</w:t>
      </w:r>
      <w:r w:rsidRPr="006421E9">
        <w:rPr>
          <w:rFonts w:ascii="Times New Roman" w:hAnsi="Times New Roman"/>
          <w:snapToGrid w:val="0"/>
          <w:color w:val="000000" w:themeColor="text1"/>
        </w:rPr>
        <w:t>94</w:t>
      </w:r>
      <w:r w:rsidRPr="006421E9">
        <w:rPr>
          <w:rFonts w:ascii="Times New Roman" w:hAnsi="Times New Roman"/>
          <w:snapToGrid w:val="0"/>
          <w:color w:val="000000" w:themeColor="text1"/>
        </w:rPr>
        <w:t>年</w:t>
      </w:r>
      <w:r w:rsidRPr="006421E9">
        <w:rPr>
          <w:rFonts w:ascii="Times New Roman" w:hAnsi="Times New Roman"/>
          <w:snapToGrid w:val="0"/>
          <w:color w:val="000000" w:themeColor="text1"/>
        </w:rPr>
        <w:t>2</w:t>
      </w:r>
      <w:r w:rsidRPr="006421E9">
        <w:rPr>
          <w:rFonts w:ascii="Times New Roman" w:hAnsi="Times New Roman"/>
          <w:snapToGrid w:val="0"/>
          <w:color w:val="000000" w:themeColor="text1"/>
        </w:rPr>
        <w:t>月</w:t>
      </w:r>
      <w:r w:rsidRPr="006421E9">
        <w:rPr>
          <w:rFonts w:ascii="Times New Roman" w:hAnsi="Times New Roman"/>
          <w:snapToGrid w:val="0"/>
          <w:color w:val="000000" w:themeColor="text1"/>
        </w:rPr>
        <w:t>4</w:t>
      </w:r>
      <w:r w:rsidRPr="006421E9">
        <w:rPr>
          <w:rFonts w:ascii="Times New Roman" w:hAnsi="Times New Roman"/>
          <w:snapToGrid w:val="0"/>
          <w:color w:val="000000" w:themeColor="text1"/>
        </w:rPr>
        <w:t>日成立「經濟部自來水水價評議委員會」審查水價調整計畫，水價調整機制均已完備；另</w:t>
      </w:r>
      <w:r w:rsidR="004F7645" w:rsidRPr="006421E9">
        <w:rPr>
          <w:rFonts w:ascii="Times New Roman" w:hAnsi="Times New Roman"/>
          <w:color w:val="000000" w:themeColor="text1"/>
          <w:szCs w:val="32"/>
        </w:rPr>
        <w:t>北水處</w:t>
      </w:r>
      <w:r w:rsidRPr="006421E9">
        <w:rPr>
          <w:rFonts w:ascii="Times New Roman" w:hAnsi="Times New Roman"/>
          <w:snapToGrid w:val="0"/>
          <w:color w:val="000000" w:themeColor="text1"/>
        </w:rPr>
        <w:t>研擬水價計算公式修正案，亦已於</w:t>
      </w:r>
      <w:r w:rsidRPr="006421E9">
        <w:rPr>
          <w:rFonts w:ascii="Times New Roman" w:hAnsi="Times New Roman"/>
          <w:snapToGrid w:val="0"/>
          <w:color w:val="000000" w:themeColor="text1"/>
        </w:rPr>
        <w:t>96</w:t>
      </w:r>
      <w:r w:rsidRPr="006421E9">
        <w:rPr>
          <w:rFonts w:ascii="Times New Roman" w:hAnsi="Times New Roman"/>
          <w:snapToGrid w:val="0"/>
          <w:color w:val="000000" w:themeColor="text1"/>
        </w:rPr>
        <w:t>年</w:t>
      </w:r>
      <w:r w:rsidRPr="006421E9">
        <w:rPr>
          <w:rFonts w:ascii="Times New Roman" w:hAnsi="Times New Roman"/>
          <w:snapToGrid w:val="0"/>
          <w:color w:val="000000" w:themeColor="text1"/>
        </w:rPr>
        <w:t>10</w:t>
      </w:r>
      <w:r w:rsidRPr="006421E9">
        <w:rPr>
          <w:rFonts w:ascii="Times New Roman" w:hAnsi="Times New Roman"/>
          <w:snapToGrid w:val="0"/>
          <w:color w:val="000000" w:themeColor="text1"/>
        </w:rPr>
        <w:t>月</w:t>
      </w:r>
      <w:r w:rsidRPr="006421E9">
        <w:rPr>
          <w:rFonts w:ascii="Times New Roman" w:hAnsi="Times New Roman"/>
          <w:snapToGrid w:val="0"/>
          <w:color w:val="000000" w:themeColor="text1"/>
        </w:rPr>
        <w:t>8</w:t>
      </w:r>
      <w:r w:rsidRPr="006421E9">
        <w:rPr>
          <w:rFonts w:ascii="Times New Roman" w:hAnsi="Times New Roman"/>
          <w:snapToGrid w:val="0"/>
          <w:color w:val="000000" w:themeColor="text1"/>
        </w:rPr>
        <w:t>日經公用事業費率審議委員會審議完畢，惟水價調整攸關民生及經濟甚鉅，行政院基於穩定國內物價及發展經濟考量，多次發表現階段不調整水價之政策宣示。</w:t>
      </w:r>
    </w:p>
    <w:p w:rsidR="001E1128" w:rsidRPr="006421E9" w:rsidRDefault="001E1128" w:rsidP="009B6C13">
      <w:pPr>
        <w:pStyle w:val="3"/>
        <w:spacing w:line="0" w:lineRule="atLeast"/>
        <w:ind w:left="1394"/>
        <w:rPr>
          <w:rFonts w:ascii="Times New Roman" w:hAnsi="Times New Roman"/>
          <w:color w:val="000000" w:themeColor="text1"/>
        </w:rPr>
      </w:pPr>
      <w:r w:rsidRPr="006421E9">
        <w:rPr>
          <w:rFonts w:ascii="Times New Roman" w:hAnsi="Times New Roman"/>
          <w:snapToGrid w:val="0"/>
          <w:color w:val="000000" w:themeColor="text1"/>
          <w:szCs w:val="32"/>
        </w:rPr>
        <w:t>綜上，台水公司之管線平均年汰換率偏低，歸根究底，係由於長期受到低水價政策影響。</w:t>
      </w:r>
      <w:r w:rsidRPr="006421E9">
        <w:rPr>
          <w:rFonts w:ascii="Times New Roman" w:hAnsi="Times New Roman"/>
          <w:snapToGrid w:val="0"/>
          <w:color w:val="000000" w:themeColor="text1"/>
        </w:rPr>
        <w:t>水價長期偏低，實已造成自來水事業經營困難，因缺乏事業發展基金，相關汰換舊漏管線、改善淨水設備等投資推動緩慢；水價偏低亦造成民眾不知珍惜水資源；又因海水淡化、污水再生利用、民間參與自來水事業等不具利益，均缺乏誘因</w:t>
      </w:r>
      <w:r w:rsidR="00A330B9" w:rsidRPr="006421E9">
        <w:rPr>
          <w:rFonts w:ascii="Times New Roman" w:hAnsi="Times New Roman"/>
          <w:snapToGrid w:val="0"/>
          <w:color w:val="000000" w:themeColor="text1"/>
        </w:rPr>
        <w:t>，</w:t>
      </w:r>
      <w:r w:rsidRPr="006421E9">
        <w:rPr>
          <w:rFonts w:ascii="Times New Roman" w:hAnsi="Times New Roman"/>
          <w:snapToGrid w:val="0"/>
          <w:color w:val="000000" w:themeColor="text1"/>
        </w:rPr>
        <w:t>補貼自來水工程建設已成政府財政重大負擔；又補貼政策對用水大戶受益較多，不符公平正義原則。經濟部未依法適度調整合理水價，致長年處於虧損</w:t>
      </w:r>
      <w:r w:rsidRPr="006421E9">
        <w:rPr>
          <w:rFonts w:ascii="Times New Roman" w:hAnsi="Times New Roman"/>
          <w:snapToGrid w:val="0"/>
          <w:color w:val="000000" w:themeColor="text1"/>
        </w:rPr>
        <w:lastRenderedPageBreak/>
        <w:t>狀態，尚需增加額外投資以挹注管網改善經費，行政院亦無視於自來水管線逾齡及漏水情形嚴重，自來水事業虧損連連，竟多次政策宣示不調整水價，允宜嚴正檢討。</w:t>
      </w:r>
    </w:p>
    <w:p w:rsidR="00A330B9" w:rsidRPr="006421E9" w:rsidRDefault="009D635E" w:rsidP="00B31972">
      <w:pPr>
        <w:pStyle w:val="2"/>
        <w:spacing w:line="0" w:lineRule="atLeast"/>
        <w:ind w:left="1020" w:hanging="680"/>
        <w:rPr>
          <w:rFonts w:ascii="Times New Roman" w:hAnsi="Times New Roman"/>
          <w:snapToGrid w:val="0"/>
          <w:color w:val="000000" w:themeColor="text1"/>
        </w:rPr>
      </w:pPr>
      <w:r w:rsidRPr="006421E9">
        <w:rPr>
          <w:rFonts w:ascii="Times New Roman" w:hAnsi="Times New Roman"/>
          <w:snapToGrid w:val="0"/>
          <w:color w:val="000000" w:themeColor="text1"/>
        </w:rPr>
        <w:t>台水公司節約用水優惠獎勵措施不具誘因，不易形成民眾強烈省水意願，惟對台水公司</w:t>
      </w:r>
      <w:r w:rsidR="004F58E1" w:rsidRPr="006421E9">
        <w:rPr>
          <w:rFonts w:ascii="Times New Roman" w:hAnsi="Times New Roman"/>
          <w:snapToGrid w:val="0"/>
          <w:color w:val="000000" w:themeColor="text1"/>
        </w:rPr>
        <w:t>營運確有正面效應</w:t>
      </w:r>
      <w:r w:rsidRPr="006421E9">
        <w:rPr>
          <w:rFonts w:ascii="Times New Roman" w:hAnsi="Times New Roman"/>
          <w:snapToGrid w:val="0"/>
          <w:color w:val="000000" w:themeColor="text1"/>
        </w:rPr>
        <w:t>，該公司允宜持續試辦並視需要提高獎勵</w:t>
      </w:r>
    </w:p>
    <w:p w:rsidR="00A330B9" w:rsidRPr="006421E9" w:rsidRDefault="00A330B9" w:rsidP="00B31972">
      <w:pPr>
        <w:pStyle w:val="3"/>
        <w:spacing w:line="0" w:lineRule="atLeast"/>
        <w:ind w:left="1276" w:hanging="567"/>
        <w:rPr>
          <w:rFonts w:ascii="Times New Roman" w:hAnsi="Times New Roman"/>
          <w:snapToGrid w:val="0"/>
          <w:color w:val="000000" w:themeColor="text1"/>
        </w:rPr>
      </w:pPr>
      <w:r w:rsidRPr="006421E9">
        <w:rPr>
          <w:rFonts w:ascii="Times New Roman" w:hAnsi="Times New Roman"/>
          <w:snapToGrid w:val="0"/>
          <w:color w:val="000000" w:themeColor="text1"/>
        </w:rPr>
        <w:t>為鼓勵節約用水，讓節約用水者可以得到實質回饋，</w:t>
      </w:r>
      <w:r w:rsidR="00E40E3D" w:rsidRPr="006421E9">
        <w:rPr>
          <w:rFonts w:ascii="Times New Roman" w:hAnsi="Times New Roman"/>
          <w:snapToGrid w:val="0"/>
          <w:color w:val="000000" w:themeColor="text1"/>
        </w:rPr>
        <w:t>台水公司</w:t>
      </w:r>
      <w:r w:rsidRPr="006421E9">
        <w:rPr>
          <w:rFonts w:ascii="Times New Roman" w:hAnsi="Times New Roman"/>
          <w:snapToGrid w:val="0"/>
          <w:color w:val="000000" w:themeColor="text1"/>
        </w:rPr>
        <w:t>配合政府政策於收費月份</w:t>
      </w:r>
      <w:r w:rsidRPr="006421E9">
        <w:rPr>
          <w:rFonts w:ascii="Times New Roman" w:hAnsi="Times New Roman"/>
          <w:snapToGrid w:val="0"/>
          <w:color w:val="000000" w:themeColor="text1"/>
        </w:rPr>
        <w:t>99</w:t>
      </w:r>
      <w:r w:rsidRPr="006421E9">
        <w:rPr>
          <w:rFonts w:ascii="Times New Roman" w:hAnsi="Times New Roman"/>
          <w:snapToGrid w:val="0"/>
          <w:color w:val="000000" w:themeColor="text1"/>
        </w:rPr>
        <w:t>年</w:t>
      </w:r>
      <w:r w:rsidRPr="006421E9">
        <w:rPr>
          <w:rFonts w:ascii="Times New Roman" w:hAnsi="Times New Roman"/>
          <w:snapToGrid w:val="0"/>
          <w:color w:val="000000" w:themeColor="text1"/>
        </w:rPr>
        <w:t>3</w:t>
      </w:r>
      <w:r w:rsidRPr="006421E9">
        <w:rPr>
          <w:rFonts w:ascii="Times New Roman" w:hAnsi="Times New Roman"/>
          <w:snapToGrid w:val="0"/>
          <w:color w:val="000000" w:themeColor="text1"/>
        </w:rPr>
        <w:t>月起至</w:t>
      </w:r>
      <w:r w:rsidRPr="006421E9">
        <w:rPr>
          <w:rFonts w:ascii="Times New Roman" w:hAnsi="Times New Roman"/>
          <w:snapToGrid w:val="0"/>
          <w:color w:val="000000" w:themeColor="text1"/>
        </w:rPr>
        <w:t>99</w:t>
      </w:r>
      <w:r w:rsidRPr="006421E9">
        <w:rPr>
          <w:rFonts w:ascii="Times New Roman" w:hAnsi="Times New Roman"/>
          <w:snapToGrid w:val="0"/>
          <w:color w:val="000000" w:themeColor="text1"/>
        </w:rPr>
        <w:t>年</w:t>
      </w:r>
      <w:r w:rsidRPr="006421E9">
        <w:rPr>
          <w:rFonts w:ascii="Times New Roman" w:hAnsi="Times New Roman"/>
          <w:snapToGrid w:val="0"/>
          <w:color w:val="000000" w:themeColor="text1"/>
        </w:rPr>
        <w:t>8</w:t>
      </w:r>
      <w:r w:rsidRPr="006421E9">
        <w:rPr>
          <w:rFonts w:ascii="Times New Roman" w:hAnsi="Times New Roman"/>
          <w:snapToGrid w:val="0"/>
          <w:color w:val="000000" w:themeColor="text1"/>
        </w:rPr>
        <w:t>月止，試辦「節約用水優惠獎勵措施」</w:t>
      </w:r>
      <w:r w:rsidR="00E40E3D" w:rsidRPr="006421E9">
        <w:rPr>
          <w:rFonts w:ascii="Times New Roman" w:hAnsi="Times New Roman"/>
          <w:snapToGrid w:val="0"/>
          <w:color w:val="000000" w:themeColor="text1"/>
        </w:rPr>
        <w:t>，為期半年</w:t>
      </w:r>
      <w:r w:rsidRPr="006421E9">
        <w:rPr>
          <w:rFonts w:ascii="Times New Roman" w:hAnsi="Times New Roman"/>
          <w:snapToGrid w:val="0"/>
          <w:color w:val="000000" w:themeColor="text1"/>
        </w:rPr>
        <w:t>，優惠對象為一般</w:t>
      </w:r>
      <w:r w:rsidR="009D635E" w:rsidRPr="006421E9">
        <w:rPr>
          <w:rFonts w:ascii="Times New Roman" w:hAnsi="Times New Roman"/>
          <w:snapToGrid w:val="0"/>
          <w:color w:val="000000" w:themeColor="text1"/>
        </w:rPr>
        <w:t>（包含普通、商業、現役、遺眷、備役、榮民用水，即用水種別</w:t>
      </w:r>
      <w:r w:rsidR="009D635E" w:rsidRPr="006421E9">
        <w:rPr>
          <w:rFonts w:ascii="Times New Roman" w:hAnsi="Times New Roman"/>
          <w:snapToGrid w:val="0"/>
          <w:color w:val="000000" w:themeColor="text1"/>
        </w:rPr>
        <w:t>1</w:t>
      </w:r>
      <w:r w:rsidR="009D635E" w:rsidRPr="006421E9">
        <w:rPr>
          <w:rFonts w:ascii="Times New Roman" w:hAnsi="Times New Roman"/>
          <w:snapToGrid w:val="0"/>
          <w:color w:val="000000" w:themeColor="text1"/>
        </w:rPr>
        <w:t>、</w:t>
      </w:r>
      <w:r w:rsidR="009D635E" w:rsidRPr="006421E9">
        <w:rPr>
          <w:rFonts w:ascii="Times New Roman" w:hAnsi="Times New Roman"/>
          <w:snapToGrid w:val="0"/>
          <w:color w:val="000000" w:themeColor="text1"/>
        </w:rPr>
        <w:t>2</w:t>
      </w:r>
      <w:r w:rsidR="009D635E" w:rsidRPr="006421E9">
        <w:rPr>
          <w:rFonts w:ascii="Times New Roman" w:hAnsi="Times New Roman"/>
          <w:snapToGrid w:val="0"/>
          <w:color w:val="000000" w:themeColor="text1"/>
        </w:rPr>
        <w:t>、</w:t>
      </w:r>
      <w:r w:rsidR="009D635E" w:rsidRPr="006421E9">
        <w:rPr>
          <w:rFonts w:ascii="Times New Roman" w:hAnsi="Times New Roman"/>
          <w:snapToGrid w:val="0"/>
          <w:color w:val="000000" w:themeColor="text1"/>
        </w:rPr>
        <w:t>56</w:t>
      </w:r>
      <w:r w:rsidR="009D635E" w:rsidRPr="006421E9">
        <w:rPr>
          <w:rFonts w:ascii="Times New Roman" w:hAnsi="Times New Roman"/>
          <w:snapToGrid w:val="0"/>
          <w:color w:val="000000" w:themeColor="text1"/>
        </w:rPr>
        <w:t>、</w:t>
      </w:r>
      <w:r w:rsidR="009D635E" w:rsidRPr="006421E9">
        <w:rPr>
          <w:rFonts w:ascii="Times New Roman" w:hAnsi="Times New Roman"/>
          <w:snapToGrid w:val="0"/>
          <w:color w:val="000000" w:themeColor="text1"/>
        </w:rPr>
        <w:t>57</w:t>
      </w:r>
      <w:r w:rsidR="009D635E" w:rsidRPr="006421E9">
        <w:rPr>
          <w:rFonts w:ascii="Times New Roman" w:hAnsi="Times New Roman"/>
          <w:snapToGrid w:val="0"/>
          <w:color w:val="000000" w:themeColor="text1"/>
        </w:rPr>
        <w:t>、</w:t>
      </w:r>
      <w:r w:rsidR="009D635E" w:rsidRPr="006421E9">
        <w:rPr>
          <w:rFonts w:ascii="Times New Roman" w:hAnsi="Times New Roman"/>
          <w:snapToGrid w:val="0"/>
          <w:color w:val="000000" w:themeColor="text1"/>
        </w:rPr>
        <w:t>58</w:t>
      </w:r>
      <w:r w:rsidR="009D635E" w:rsidRPr="006421E9">
        <w:rPr>
          <w:rFonts w:ascii="Times New Roman" w:hAnsi="Times New Roman"/>
          <w:snapToGrid w:val="0"/>
          <w:color w:val="000000" w:themeColor="text1"/>
        </w:rPr>
        <w:t>、</w:t>
      </w:r>
      <w:r w:rsidR="009D635E" w:rsidRPr="006421E9">
        <w:rPr>
          <w:rFonts w:ascii="Times New Roman" w:hAnsi="Times New Roman"/>
          <w:snapToGrid w:val="0"/>
          <w:color w:val="000000" w:themeColor="text1"/>
        </w:rPr>
        <w:t>59</w:t>
      </w:r>
      <w:r w:rsidR="009D635E" w:rsidRPr="006421E9">
        <w:rPr>
          <w:rFonts w:ascii="Times New Roman" w:hAnsi="Times New Roman"/>
          <w:snapToGrid w:val="0"/>
          <w:color w:val="000000" w:themeColor="text1"/>
        </w:rPr>
        <w:t>）</w:t>
      </w:r>
      <w:r w:rsidRPr="006421E9">
        <w:rPr>
          <w:rFonts w:ascii="Times New Roman" w:hAnsi="Times New Roman"/>
          <w:snapToGrid w:val="0"/>
          <w:color w:val="000000" w:themeColor="text1"/>
        </w:rPr>
        <w:t>及國中小學</w:t>
      </w:r>
      <w:r w:rsidR="009D635E" w:rsidRPr="006421E9">
        <w:rPr>
          <w:rFonts w:ascii="Times New Roman" w:hAnsi="Times New Roman"/>
          <w:snapToGrid w:val="0"/>
          <w:color w:val="000000" w:themeColor="text1"/>
        </w:rPr>
        <w:t>（優惠用水，用水種別</w:t>
      </w:r>
      <w:r w:rsidR="009D635E" w:rsidRPr="006421E9">
        <w:rPr>
          <w:rFonts w:ascii="Times New Roman" w:hAnsi="Times New Roman"/>
          <w:snapToGrid w:val="0"/>
          <w:color w:val="000000" w:themeColor="text1"/>
        </w:rPr>
        <w:t>8</w:t>
      </w:r>
      <w:r w:rsidR="009D635E" w:rsidRPr="006421E9">
        <w:rPr>
          <w:rFonts w:ascii="Times New Roman" w:hAnsi="Times New Roman"/>
          <w:snapToGrid w:val="0"/>
          <w:color w:val="000000" w:themeColor="text1"/>
        </w:rPr>
        <w:t>）</w:t>
      </w:r>
      <w:r w:rsidRPr="006421E9">
        <w:rPr>
          <w:rFonts w:ascii="Times New Roman" w:hAnsi="Times New Roman"/>
          <w:snapToGrid w:val="0"/>
          <w:color w:val="000000" w:themeColor="text1"/>
        </w:rPr>
        <w:t>之用水戶，凡當期日平均用水量較上年同期日平均用水量減少</w:t>
      </w:r>
      <w:r w:rsidRPr="006421E9">
        <w:rPr>
          <w:rFonts w:ascii="Times New Roman" w:hAnsi="Times New Roman"/>
          <w:snapToGrid w:val="0"/>
          <w:color w:val="000000" w:themeColor="text1"/>
        </w:rPr>
        <w:t>15</w:t>
      </w:r>
      <w:r w:rsidRPr="006421E9">
        <w:rPr>
          <w:rFonts w:ascii="Times New Roman" w:hAnsi="Times New Roman"/>
          <w:snapToGrid w:val="0"/>
          <w:color w:val="000000" w:themeColor="text1"/>
        </w:rPr>
        <w:t>％，打</w:t>
      </w:r>
      <w:r w:rsidRPr="006421E9">
        <w:rPr>
          <w:rFonts w:ascii="Times New Roman" w:hAnsi="Times New Roman"/>
          <w:snapToGrid w:val="0"/>
          <w:color w:val="000000" w:themeColor="text1"/>
        </w:rPr>
        <w:t>95</w:t>
      </w:r>
      <w:r w:rsidRPr="006421E9">
        <w:rPr>
          <w:rFonts w:ascii="Times New Roman" w:hAnsi="Times New Roman"/>
          <w:snapToGrid w:val="0"/>
          <w:color w:val="000000" w:themeColor="text1"/>
        </w:rPr>
        <w:t>折；減少</w:t>
      </w:r>
      <w:r w:rsidRPr="006421E9">
        <w:rPr>
          <w:rFonts w:ascii="Times New Roman" w:hAnsi="Times New Roman"/>
          <w:snapToGrid w:val="0"/>
          <w:color w:val="000000" w:themeColor="text1"/>
        </w:rPr>
        <w:t>15</w:t>
      </w:r>
      <w:r w:rsidRPr="006421E9">
        <w:rPr>
          <w:rFonts w:ascii="Times New Roman" w:hAnsi="Times New Roman"/>
          <w:snapToGrid w:val="0"/>
          <w:color w:val="000000" w:themeColor="text1"/>
        </w:rPr>
        <w:t>％以上未達</w:t>
      </w:r>
      <w:r w:rsidRPr="006421E9">
        <w:rPr>
          <w:rFonts w:ascii="Times New Roman" w:hAnsi="Times New Roman"/>
          <w:snapToGrid w:val="0"/>
          <w:color w:val="000000" w:themeColor="text1"/>
        </w:rPr>
        <w:t>30</w:t>
      </w:r>
      <w:r w:rsidRPr="006421E9">
        <w:rPr>
          <w:rFonts w:ascii="Times New Roman" w:hAnsi="Times New Roman"/>
          <w:snapToGrid w:val="0"/>
          <w:color w:val="000000" w:themeColor="text1"/>
        </w:rPr>
        <w:t>％，打</w:t>
      </w:r>
      <w:r w:rsidRPr="006421E9">
        <w:rPr>
          <w:rFonts w:ascii="Times New Roman" w:hAnsi="Times New Roman"/>
          <w:snapToGrid w:val="0"/>
          <w:color w:val="000000" w:themeColor="text1"/>
        </w:rPr>
        <w:t>9</w:t>
      </w:r>
      <w:r w:rsidRPr="006421E9">
        <w:rPr>
          <w:rFonts w:ascii="Times New Roman" w:hAnsi="Times New Roman"/>
          <w:snapToGrid w:val="0"/>
          <w:color w:val="000000" w:themeColor="text1"/>
        </w:rPr>
        <w:t>折；減少</w:t>
      </w:r>
      <w:r w:rsidRPr="006421E9">
        <w:rPr>
          <w:rFonts w:ascii="Times New Roman" w:hAnsi="Times New Roman"/>
          <w:snapToGrid w:val="0"/>
          <w:color w:val="000000" w:themeColor="text1"/>
        </w:rPr>
        <w:t>30</w:t>
      </w:r>
      <w:r w:rsidRPr="006421E9">
        <w:rPr>
          <w:rFonts w:ascii="Times New Roman" w:hAnsi="Times New Roman"/>
          <w:snapToGrid w:val="0"/>
          <w:color w:val="000000" w:themeColor="text1"/>
        </w:rPr>
        <w:t>％以上，打</w:t>
      </w:r>
      <w:r w:rsidRPr="006421E9">
        <w:rPr>
          <w:rFonts w:ascii="Times New Roman" w:hAnsi="Times New Roman"/>
          <w:snapToGrid w:val="0"/>
          <w:color w:val="000000" w:themeColor="text1"/>
        </w:rPr>
        <w:t>85</w:t>
      </w:r>
      <w:r w:rsidRPr="006421E9">
        <w:rPr>
          <w:rFonts w:ascii="Times New Roman" w:hAnsi="Times New Roman"/>
          <w:snapToGrid w:val="0"/>
          <w:color w:val="000000" w:themeColor="text1"/>
        </w:rPr>
        <w:t>折。</w:t>
      </w:r>
    </w:p>
    <w:p w:rsidR="00A330B9" w:rsidRPr="006421E9" w:rsidRDefault="00E40E3D" w:rsidP="00B31972">
      <w:pPr>
        <w:pStyle w:val="3"/>
        <w:spacing w:line="0" w:lineRule="atLeast"/>
        <w:ind w:left="1276" w:hanging="567"/>
        <w:rPr>
          <w:rFonts w:ascii="Times New Roman" w:hAnsi="Times New Roman"/>
          <w:snapToGrid w:val="0"/>
          <w:color w:val="000000" w:themeColor="text1"/>
        </w:rPr>
      </w:pPr>
      <w:r w:rsidRPr="006421E9">
        <w:rPr>
          <w:rFonts w:ascii="Times New Roman" w:hAnsi="Times New Roman"/>
          <w:snapToGrid w:val="0"/>
          <w:color w:val="000000" w:themeColor="text1"/>
        </w:rPr>
        <w:t>據台水公司查復，前揭</w:t>
      </w:r>
      <w:r w:rsidR="00A330B9" w:rsidRPr="006421E9">
        <w:rPr>
          <w:rFonts w:ascii="Times New Roman" w:hAnsi="Times New Roman"/>
          <w:snapToGrid w:val="0"/>
          <w:color w:val="000000" w:themeColor="text1"/>
        </w:rPr>
        <w:t>優惠措施實施期間</w:t>
      </w:r>
      <w:r w:rsidRPr="006421E9">
        <w:rPr>
          <w:rFonts w:ascii="Times New Roman" w:hAnsi="Times New Roman"/>
          <w:snapToGrid w:val="0"/>
          <w:color w:val="000000" w:themeColor="text1"/>
        </w:rPr>
        <w:t>，</w:t>
      </w:r>
      <w:r w:rsidR="00A330B9" w:rsidRPr="006421E9">
        <w:rPr>
          <w:rFonts w:ascii="Times New Roman" w:hAnsi="Times New Roman"/>
          <w:snapToGrid w:val="0"/>
          <w:color w:val="000000" w:themeColor="text1"/>
        </w:rPr>
        <w:t>符合節約用水優惠獎勵之用水戶約</w:t>
      </w:r>
      <w:r w:rsidR="00A330B9" w:rsidRPr="006421E9">
        <w:rPr>
          <w:rFonts w:ascii="Times New Roman" w:hAnsi="Times New Roman"/>
          <w:snapToGrid w:val="0"/>
          <w:color w:val="000000" w:themeColor="text1"/>
        </w:rPr>
        <w:t>44.98</w:t>
      </w:r>
      <w:r w:rsidR="00A330B9" w:rsidRPr="006421E9">
        <w:rPr>
          <w:rFonts w:ascii="Times New Roman" w:hAnsi="Times New Roman"/>
          <w:snapToGrid w:val="0"/>
          <w:color w:val="000000" w:themeColor="text1"/>
        </w:rPr>
        <w:t>％</w:t>
      </w:r>
      <w:r w:rsidRPr="006421E9">
        <w:rPr>
          <w:rFonts w:ascii="Times New Roman" w:hAnsi="Times New Roman"/>
          <w:snapToGrid w:val="0"/>
          <w:color w:val="000000" w:themeColor="text1"/>
        </w:rPr>
        <w:t>，</w:t>
      </w:r>
      <w:r w:rsidR="00A330B9" w:rsidRPr="006421E9">
        <w:rPr>
          <w:rFonts w:ascii="Times New Roman" w:hAnsi="Times New Roman"/>
          <w:snapToGrid w:val="0"/>
          <w:color w:val="000000" w:themeColor="text1"/>
        </w:rPr>
        <w:t>因用水量較上年同期減少而享有水費優惠折扣，減收用水費計約</w:t>
      </w:r>
      <w:r w:rsidR="00A330B9" w:rsidRPr="006421E9">
        <w:rPr>
          <w:rFonts w:ascii="Times New Roman" w:hAnsi="Times New Roman"/>
          <w:snapToGrid w:val="0"/>
          <w:color w:val="000000" w:themeColor="text1"/>
        </w:rPr>
        <w:t>2.28</w:t>
      </w:r>
      <w:r w:rsidR="00A330B9" w:rsidRPr="006421E9">
        <w:rPr>
          <w:rFonts w:ascii="Times New Roman" w:hAnsi="Times New Roman"/>
          <w:snapToGrid w:val="0"/>
          <w:color w:val="000000" w:themeColor="text1"/>
        </w:rPr>
        <w:t>億元</w:t>
      </w:r>
      <w:r w:rsidR="00A330B9" w:rsidRPr="006421E9">
        <w:rPr>
          <w:rFonts w:ascii="Times New Roman" w:hAnsi="Times New Roman"/>
          <w:snapToGrid w:val="0"/>
          <w:color w:val="000000" w:themeColor="text1"/>
        </w:rPr>
        <w:t>(</w:t>
      </w:r>
      <w:r w:rsidR="00A330B9" w:rsidRPr="006421E9">
        <w:rPr>
          <w:rFonts w:ascii="Times New Roman" w:hAnsi="Times New Roman"/>
          <w:snapToGrid w:val="0"/>
          <w:color w:val="000000" w:themeColor="text1"/>
        </w:rPr>
        <w:t>含稅</w:t>
      </w:r>
      <w:r w:rsidR="00A330B9" w:rsidRPr="006421E9">
        <w:rPr>
          <w:rFonts w:ascii="Times New Roman" w:hAnsi="Times New Roman"/>
          <w:snapToGrid w:val="0"/>
          <w:color w:val="000000" w:themeColor="text1"/>
        </w:rPr>
        <w:t>)</w:t>
      </w:r>
      <w:r w:rsidR="00A330B9" w:rsidRPr="006421E9">
        <w:rPr>
          <w:rFonts w:ascii="Times New Roman" w:hAnsi="Times New Roman"/>
          <w:snapToGrid w:val="0"/>
          <w:color w:val="000000" w:themeColor="text1"/>
        </w:rPr>
        <w:t>。</w:t>
      </w:r>
    </w:p>
    <w:p w:rsidR="00A330B9" w:rsidRDefault="009D635E" w:rsidP="00B31972">
      <w:pPr>
        <w:pStyle w:val="3"/>
        <w:spacing w:line="0" w:lineRule="atLeast"/>
        <w:ind w:left="1276" w:hanging="567"/>
        <w:rPr>
          <w:rFonts w:ascii="Times New Roman" w:hAnsi="Times New Roman"/>
          <w:snapToGrid w:val="0"/>
          <w:color w:val="000000" w:themeColor="text1"/>
        </w:rPr>
      </w:pPr>
      <w:r w:rsidRPr="006421E9">
        <w:rPr>
          <w:rFonts w:ascii="Times New Roman" w:hAnsi="Times New Roman"/>
          <w:snapToGrid w:val="0"/>
          <w:color w:val="000000" w:themeColor="text1"/>
        </w:rPr>
        <w:t>經核，由於台水公司水價長期偏低，且水費占一般家庭或公家機關支出比重亦偏低，故該公司節約用水優惠獎勵措施所研提對用戶折扣，前後金額差異不多，不易形成民眾強烈省水意願，爰未有明顯效益，惟對台水公司營</w:t>
      </w:r>
      <w:r w:rsidR="004F58E1" w:rsidRPr="006421E9">
        <w:rPr>
          <w:rFonts w:ascii="Times New Roman" w:hAnsi="Times New Roman"/>
          <w:snapToGrid w:val="0"/>
          <w:color w:val="000000" w:themeColor="text1"/>
        </w:rPr>
        <w:t>運確有正面效應</w:t>
      </w:r>
      <w:r w:rsidRPr="006421E9">
        <w:rPr>
          <w:rFonts w:ascii="Times New Roman" w:hAnsi="Times New Roman"/>
          <w:snapToGrid w:val="0"/>
          <w:color w:val="000000" w:themeColor="text1"/>
        </w:rPr>
        <w:t>，且積少成多、涓滴成流，不應善小而不為，該公司允宜持續試辦並視需要提高獎勵，增加誘因。</w:t>
      </w:r>
    </w:p>
    <w:p w:rsidR="00AC64ED" w:rsidRPr="008F6429" w:rsidRDefault="00957F7C" w:rsidP="00B31972">
      <w:pPr>
        <w:pStyle w:val="2"/>
        <w:spacing w:line="0" w:lineRule="atLeast"/>
        <w:ind w:left="1020" w:hanging="680"/>
        <w:rPr>
          <w:snapToGrid w:val="0"/>
        </w:rPr>
      </w:pPr>
      <w:r w:rsidRPr="008F6429">
        <w:rPr>
          <w:rFonts w:ascii="Times New Roman" w:hAnsi="Times New Roman" w:hint="eastAsia"/>
        </w:rPr>
        <w:t>國內公共</w:t>
      </w:r>
      <w:r w:rsidR="00AC64ED" w:rsidRPr="008F6429">
        <w:rPr>
          <w:rFonts w:ascii="Times New Roman" w:hAnsi="Times New Roman" w:hint="eastAsia"/>
        </w:rPr>
        <w:t>管線</w:t>
      </w:r>
      <w:r w:rsidRPr="008F6429">
        <w:rPr>
          <w:rFonts w:ascii="Times New Roman" w:hAnsi="Times New Roman"/>
          <w:szCs w:val="32"/>
        </w:rPr>
        <w:t>及道路</w:t>
      </w:r>
      <w:r w:rsidR="00AC64ED" w:rsidRPr="008F6429">
        <w:rPr>
          <w:rFonts w:ascii="Times New Roman" w:hAnsi="Times New Roman" w:hint="eastAsia"/>
        </w:rPr>
        <w:t>工程</w:t>
      </w:r>
      <w:r w:rsidR="00AC64ED" w:rsidRPr="008F6429">
        <w:rPr>
          <w:rFonts w:ascii="Times New Roman" w:hAnsi="Times New Roman"/>
        </w:rPr>
        <w:t>控制性低強度材料</w:t>
      </w:r>
      <w:r w:rsidR="00AC64ED" w:rsidRPr="008F6429">
        <w:rPr>
          <w:rFonts w:ascii="Times New Roman" w:hAnsi="Times New Roman" w:hint="eastAsia"/>
        </w:rPr>
        <w:t>之用量可觀，惟其成本分析似未盡合理，</w:t>
      </w:r>
      <w:r w:rsidR="00532273" w:rsidRPr="006421E9">
        <w:rPr>
          <w:rFonts w:ascii="Times New Roman" w:hAnsi="Times New Roman"/>
          <w:color w:val="000000" w:themeColor="text1"/>
          <w:szCs w:val="32"/>
        </w:rPr>
        <w:t>工程會</w:t>
      </w:r>
      <w:r w:rsidR="00AC64ED" w:rsidRPr="008F6429">
        <w:rPr>
          <w:rFonts w:ascii="Times New Roman" w:hAnsi="Times New Roman" w:hint="eastAsia"/>
        </w:rPr>
        <w:t>允宜再檢討</w:t>
      </w:r>
    </w:p>
    <w:p w:rsidR="00AC64ED" w:rsidRPr="008F6429" w:rsidRDefault="00AC64ED" w:rsidP="00B31972">
      <w:pPr>
        <w:pStyle w:val="3"/>
        <w:spacing w:line="0" w:lineRule="atLeast"/>
        <w:ind w:left="1276" w:hanging="567"/>
        <w:rPr>
          <w:rFonts w:ascii="Times New Roman" w:hAnsi="Times New Roman"/>
          <w:szCs w:val="32"/>
        </w:rPr>
      </w:pPr>
      <w:r w:rsidRPr="008F6429">
        <w:rPr>
          <w:rFonts w:ascii="Times New Roman" w:hAnsi="Times New Roman"/>
          <w:szCs w:val="32"/>
        </w:rPr>
        <w:t>按控制性低強度材料（</w:t>
      </w:r>
      <w:r w:rsidRPr="008F6429">
        <w:rPr>
          <w:rFonts w:ascii="Times New Roman" w:hAnsi="Times New Roman"/>
          <w:szCs w:val="32"/>
        </w:rPr>
        <w:t>CLSM</w:t>
      </w:r>
      <w:r w:rsidRPr="008F6429">
        <w:rPr>
          <w:rFonts w:ascii="Times New Roman" w:hAnsi="Times New Roman"/>
          <w:szCs w:val="32"/>
        </w:rPr>
        <w:t>）</w:t>
      </w:r>
      <w:r w:rsidRPr="008F6429">
        <w:rPr>
          <w:rFonts w:ascii="Times New Roman" w:hAnsi="Times New Roman" w:hint="eastAsia"/>
          <w:szCs w:val="32"/>
        </w:rPr>
        <w:t>，</w:t>
      </w:r>
      <w:r w:rsidRPr="008F6429">
        <w:rPr>
          <w:rFonts w:ascii="Times New Roman" w:hAnsi="Times New Roman"/>
          <w:szCs w:val="32"/>
        </w:rPr>
        <w:t>係利用現場施工挖掘出來之土石材料，作簡單處理分類及配比，加水泥等拌合而成，施工容易，無需如傳統工法將原開挖廢土石加以處理後分層回填夯實，易生施工不</w:t>
      </w:r>
      <w:r w:rsidRPr="008F6429">
        <w:rPr>
          <w:rFonts w:ascii="Times New Roman" w:hAnsi="Times New Roman"/>
          <w:szCs w:val="32"/>
        </w:rPr>
        <w:lastRenderedPageBreak/>
        <w:t>實產生回填坍塌之缺點</w:t>
      </w:r>
      <w:r w:rsidRPr="008F6429">
        <w:rPr>
          <w:rFonts w:ascii="Times New Roman" w:hAnsi="Times New Roman" w:hint="eastAsia"/>
          <w:szCs w:val="32"/>
        </w:rPr>
        <w:t>。</w:t>
      </w:r>
      <w:r w:rsidRPr="008F6429">
        <w:rPr>
          <w:rFonts w:ascii="Times New Roman" w:hAnsi="Times New Roman"/>
          <w:szCs w:val="32"/>
        </w:rPr>
        <w:t>CLSM</w:t>
      </w:r>
      <w:r w:rsidRPr="008F6429">
        <w:rPr>
          <w:rFonts w:ascii="Times New Roman" w:hAnsi="Times New Roman" w:hint="eastAsia"/>
          <w:szCs w:val="32"/>
        </w:rPr>
        <w:t>之</w:t>
      </w:r>
      <w:r w:rsidRPr="008F6429">
        <w:rPr>
          <w:rFonts w:ascii="Times New Roman" w:hAnsi="Times New Roman"/>
          <w:szCs w:val="32"/>
        </w:rPr>
        <w:t>強度及品質要求不必與一般混凝土相比，一般強度要求</w:t>
      </w:r>
      <w:r w:rsidRPr="008F6429">
        <w:rPr>
          <w:rFonts w:ascii="Times New Roman" w:hAnsi="Times New Roman" w:hint="eastAsia"/>
          <w:szCs w:val="32"/>
        </w:rPr>
        <w:t>，</w:t>
      </w:r>
      <w:r w:rsidRPr="008F6429">
        <w:rPr>
          <w:rFonts w:ascii="Times New Roman" w:hAnsi="Times New Roman"/>
          <w:szCs w:val="32"/>
        </w:rPr>
        <w:t>約</w:t>
      </w:r>
      <w:r w:rsidRPr="008F6429">
        <w:rPr>
          <w:rFonts w:ascii="Times New Roman" w:hAnsi="Times New Roman" w:hint="eastAsia"/>
          <w:szCs w:val="32"/>
        </w:rPr>
        <w:t>僅</w:t>
      </w:r>
      <w:r w:rsidRPr="008F6429">
        <w:rPr>
          <w:rFonts w:ascii="Times New Roman" w:hAnsi="Times New Roman"/>
          <w:szCs w:val="32"/>
        </w:rPr>
        <w:t>20~50kg/cm</w:t>
      </w:r>
      <w:r w:rsidRPr="008F6429">
        <w:rPr>
          <w:rFonts w:ascii="Times New Roman" w:hAnsi="Times New Roman"/>
          <w:szCs w:val="32"/>
          <w:vertAlign w:val="superscript"/>
        </w:rPr>
        <w:t>2</w:t>
      </w:r>
      <w:r w:rsidRPr="008F6429">
        <w:rPr>
          <w:rFonts w:ascii="Times New Roman" w:hAnsi="Times New Roman"/>
          <w:szCs w:val="32"/>
        </w:rPr>
        <w:t>，著重流動性及可塑性</w:t>
      </w:r>
      <w:r w:rsidRPr="008F6429">
        <w:rPr>
          <w:rFonts w:ascii="Times New Roman" w:hAnsi="Times New Roman" w:hint="eastAsia"/>
          <w:szCs w:val="32"/>
        </w:rPr>
        <w:t>。</w:t>
      </w:r>
      <w:r w:rsidRPr="008F6429">
        <w:rPr>
          <w:rFonts w:ascii="Times New Roman" w:hAnsi="Times New Roman"/>
          <w:szCs w:val="32"/>
        </w:rPr>
        <w:t>CLSM</w:t>
      </w:r>
      <w:r w:rsidRPr="008F6429">
        <w:rPr>
          <w:rFonts w:ascii="Times New Roman" w:hAnsi="Times New Roman"/>
          <w:szCs w:val="32"/>
        </w:rPr>
        <w:t>多用於管線及道路開挖之回填，以節省施工時間，並著重於日後容易再開挖</w:t>
      </w:r>
      <w:r w:rsidRPr="008F6429">
        <w:rPr>
          <w:rFonts w:ascii="Times New Roman" w:hAnsi="Times New Roman" w:hint="eastAsia"/>
          <w:szCs w:val="32"/>
        </w:rPr>
        <w:t>。</w:t>
      </w:r>
    </w:p>
    <w:p w:rsidR="00AC64ED" w:rsidRDefault="00AC64ED" w:rsidP="00B31972">
      <w:pPr>
        <w:pStyle w:val="3"/>
        <w:spacing w:line="0" w:lineRule="atLeast"/>
        <w:ind w:left="1276" w:hanging="567"/>
        <w:rPr>
          <w:rFonts w:ascii="Times New Roman" w:hAnsi="Times New Roman"/>
          <w:snapToGrid w:val="0"/>
        </w:rPr>
      </w:pPr>
      <w:r w:rsidRPr="008F6429">
        <w:rPr>
          <w:rFonts w:ascii="Times New Roman" w:hAnsi="Times New Roman"/>
          <w:szCs w:val="32"/>
        </w:rPr>
        <w:t>工程會所訂</w:t>
      </w:r>
      <w:r w:rsidRPr="008F6429">
        <w:rPr>
          <w:rFonts w:ascii="Times New Roman" w:hAnsi="Times New Roman"/>
          <w:szCs w:val="32"/>
        </w:rPr>
        <w:t>CLSM</w:t>
      </w:r>
      <w:r w:rsidRPr="008F6429">
        <w:rPr>
          <w:rFonts w:ascii="Times New Roman" w:hAnsi="Times New Roman"/>
          <w:szCs w:val="32"/>
        </w:rPr>
        <w:t>單價</w:t>
      </w:r>
      <w:r w:rsidRPr="008F6429">
        <w:rPr>
          <w:rFonts w:ascii="Times New Roman" w:hAnsi="Times New Roman"/>
          <w:szCs w:val="32"/>
        </w:rPr>
        <w:t>1</w:t>
      </w:r>
      <w:r w:rsidRPr="008F6429">
        <w:rPr>
          <w:rFonts w:ascii="Times New Roman" w:hAnsi="Times New Roman" w:hint="eastAsia"/>
          <w:szCs w:val="32"/>
        </w:rPr>
        <w:t>,</w:t>
      </w:r>
      <w:r w:rsidRPr="008F6429">
        <w:rPr>
          <w:rFonts w:ascii="Times New Roman" w:hAnsi="Times New Roman"/>
          <w:szCs w:val="32"/>
        </w:rPr>
        <w:t>300</w:t>
      </w:r>
      <w:r w:rsidRPr="008F6429">
        <w:rPr>
          <w:rFonts w:ascii="Times New Roman" w:hAnsi="Times New Roman"/>
          <w:szCs w:val="32"/>
        </w:rPr>
        <w:t>元</w:t>
      </w:r>
      <w:r w:rsidRPr="008F6429">
        <w:rPr>
          <w:rFonts w:ascii="Times New Roman" w:hAnsi="Times New Roman"/>
          <w:szCs w:val="32"/>
        </w:rPr>
        <w:t>/m</w:t>
      </w:r>
      <w:r w:rsidRPr="008F6429">
        <w:rPr>
          <w:rFonts w:ascii="Times New Roman" w:hAnsi="Times New Roman"/>
          <w:szCs w:val="32"/>
          <w:vertAlign w:val="superscript"/>
        </w:rPr>
        <w:t>3</w:t>
      </w:r>
      <w:r w:rsidRPr="008F6429">
        <w:rPr>
          <w:rFonts w:ascii="Times New Roman" w:hAnsi="Times New Roman"/>
          <w:szCs w:val="32"/>
        </w:rPr>
        <w:t>（現場攪拌或廠拌）</w:t>
      </w:r>
      <w:r w:rsidR="00957F7C" w:rsidRPr="008F6429">
        <w:rPr>
          <w:rFonts w:ascii="Times New Roman" w:hAnsi="Times New Roman" w:hint="eastAsia"/>
          <w:szCs w:val="32"/>
        </w:rPr>
        <w:t>，其</w:t>
      </w:r>
      <w:r w:rsidRPr="008F6429">
        <w:rPr>
          <w:rFonts w:ascii="Times New Roman" w:hAnsi="Times New Roman"/>
          <w:szCs w:val="32"/>
        </w:rPr>
        <w:t>材料成分比例</w:t>
      </w:r>
      <w:r w:rsidR="00957F7C" w:rsidRPr="008F6429">
        <w:rPr>
          <w:rFonts w:ascii="Times New Roman" w:hAnsi="Times New Roman" w:hint="eastAsia"/>
          <w:szCs w:val="32"/>
        </w:rPr>
        <w:t>及價格</w:t>
      </w:r>
      <w:r w:rsidRPr="008F6429">
        <w:rPr>
          <w:rFonts w:ascii="Times New Roman" w:hAnsi="Times New Roman"/>
          <w:szCs w:val="32"/>
        </w:rPr>
        <w:t>，似有彈性調整範圍之空間，因其用量可觀，為節省公帑，其是否仍有下調之合理空間，移請工程會研議辦理。</w:t>
      </w:r>
      <w:r w:rsidRPr="008F6429">
        <w:rPr>
          <w:rFonts w:ascii="Times New Roman" w:hAnsi="Times New Roman" w:hint="eastAsia"/>
          <w:szCs w:val="32"/>
        </w:rPr>
        <w:t>又</w:t>
      </w:r>
      <w:r w:rsidRPr="008F6429">
        <w:rPr>
          <w:rFonts w:ascii="Times New Roman" w:hAnsi="Times New Roman"/>
          <w:snapToGrid w:val="0"/>
        </w:rPr>
        <w:t>表五</w:t>
      </w:r>
      <w:r w:rsidRPr="008F6429">
        <w:rPr>
          <w:rFonts w:ascii="Times New Roman" w:hAnsi="Times New Roman"/>
          <w:snapToGrid w:val="0"/>
        </w:rPr>
        <w:t>-1</w:t>
      </w:r>
      <w:r w:rsidRPr="008F6429">
        <w:rPr>
          <w:rFonts w:ascii="Times New Roman" w:hAnsi="Times New Roman"/>
          <w:snapToGrid w:val="0"/>
        </w:rPr>
        <w:t>工程會營建物價對現地拌合</w:t>
      </w:r>
      <w:r w:rsidR="00957F7C" w:rsidRPr="008F6429">
        <w:rPr>
          <w:rFonts w:ascii="Times New Roman" w:hAnsi="Times New Roman"/>
          <w:szCs w:val="32"/>
        </w:rPr>
        <w:t>CLSM</w:t>
      </w:r>
      <w:r w:rsidR="00957F7C" w:rsidRPr="008F6429">
        <w:rPr>
          <w:rFonts w:ascii="Times New Roman" w:hAnsi="Times New Roman" w:hint="eastAsia"/>
          <w:szCs w:val="32"/>
        </w:rPr>
        <w:t>價格分析</w:t>
      </w:r>
      <w:r w:rsidRPr="008F6429">
        <w:rPr>
          <w:rFonts w:ascii="Times New Roman" w:hAnsi="Times New Roman"/>
          <w:snapToGrid w:val="0"/>
        </w:rPr>
        <w:t>中</w:t>
      </w:r>
      <w:r w:rsidRPr="008F6429">
        <w:rPr>
          <w:rFonts w:ascii="Times New Roman" w:hAnsi="Times New Roman" w:hint="eastAsia"/>
          <w:snapToGrid w:val="0"/>
        </w:rPr>
        <w:t>，</w:t>
      </w:r>
      <w:r w:rsidRPr="008F6429">
        <w:rPr>
          <w:rFonts w:ascii="Times New Roman" w:hAnsi="Times New Roman"/>
          <w:snapToGrid w:val="0"/>
        </w:rPr>
        <w:t>水泥</w:t>
      </w:r>
      <w:proofErr w:type="gramStart"/>
      <w:r w:rsidRPr="008F6429">
        <w:rPr>
          <w:rFonts w:ascii="Times New Roman" w:hAnsi="Times New Roman"/>
          <w:snapToGrid w:val="0"/>
        </w:rPr>
        <w:t>與爐石飛灰迴</w:t>
      </w:r>
      <w:proofErr w:type="gramEnd"/>
      <w:r w:rsidRPr="008F6429">
        <w:rPr>
          <w:rFonts w:ascii="Times New Roman" w:hAnsi="Times New Roman"/>
          <w:snapToGrid w:val="0"/>
        </w:rPr>
        <w:t>異，</w:t>
      </w:r>
      <w:proofErr w:type="gramStart"/>
      <w:r w:rsidRPr="008F6429">
        <w:rPr>
          <w:rFonts w:ascii="Times New Roman" w:hAnsi="Times New Roman"/>
          <w:snapToGrid w:val="0"/>
        </w:rPr>
        <w:t>竟編在</w:t>
      </w:r>
      <w:proofErr w:type="gramEnd"/>
      <w:r w:rsidRPr="008F6429">
        <w:rPr>
          <w:rFonts w:ascii="Times New Roman" w:hAnsi="Times New Roman"/>
          <w:snapToGrid w:val="0"/>
        </w:rPr>
        <w:t>同一項次，</w:t>
      </w:r>
      <w:proofErr w:type="gramStart"/>
      <w:r w:rsidRPr="008F6429">
        <w:rPr>
          <w:rFonts w:ascii="Times New Roman" w:hAnsi="Times New Roman"/>
          <w:snapToGrid w:val="0"/>
        </w:rPr>
        <w:t>採</w:t>
      </w:r>
      <w:proofErr w:type="gramEnd"/>
      <w:r w:rsidRPr="008F6429">
        <w:rPr>
          <w:rFonts w:ascii="Times New Roman" w:hAnsi="Times New Roman"/>
          <w:snapToGrid w:val="0"/>
        </w:rPr>
        <w:t>相同單價</w:t>
      </w:r>
      <w:r w:rsidRPr="008F6429">
        <w:rPr>
          <w:rFonts w:ascii="Times New Roman" w:hAnsi="Times New Roman"/>
          <w:snapToGrid w:val="0"/>
        </w:rPr>
        <w:t>6</w:t>
      </w:r>
      <w:r w:rsidRPr="008F6429">
        <w:rPr>
          <w:rFonts w:ascii="Times New Roman" w:hAnsi="Times New Roman"/>
          <w:snapToGrid w:val="0"/>
        </w:rPr>
        <w:t>元</w:t>
      </w:r>
      <w:r w:rsidRPr="008F6429">
        <w:rPr>
          <w:rFonts w:ascii="Times New Roman" w:hAnsi="Times New Roman"/>
          <w:snapToGrid w:val="0"/>
        </w:rPr>
        <w:t>/kg</w:t>
      </w:r>
      <w:r w:rsidRPr="008F6429">
        <w:rPr>
          <w:rFonts w:ascii="Times New Roman" w:hAnsi="Times New Roman"/>
          <w:snapToGrid w:val="0"/>
        </w:rPr>
        <w:t>；粗細</w:t>
      </w:r>
      <w:proofErr w:type="gramStart"/>
      <w:r w:rsidRPr="008F6429">
        <w:rPr>
          <w:rFonts w:ascii="Times New Roman" w:hAnsi="Times New Roman"/>
          <w:snapToGrid w:val="0"/>
        </w:rPr>
        <w:t>骨材未加以</w:t>
      </w:r>
      <w:proofErr w:type="gramEnd"/>
      <w:r w:rsidRPr="008F6429">
        <w:rPr>
          <w:rFonts w:ascii="Times New Roman" w:hAnsi="Times New Roman"/>
          <w:snapToGrid w:val="0"/>
        </w:rPr>
        <w:t>區分，似與一般學術研究成果不符，拌合運送及澆置費中的機具成本（</w:t>
      </w:r>
      <w:r w:rsidRPr="008F6429">
        <w:rPr>
          <w:rFonts w:ascii="Times New Roman" w:hAnsi="Times New Roman"/>
          <w:snapToGrid w:val="0"/>
        </w:rPr>
        <w:t>121</w:t>
      </w:r>
      <w:r w:rsidRPr="008F6429">
        <w:rPr>
          <w:rFonts w:ascii="Times New Roman" w:hAnsi="Times New Roman"/>
          <w:snapToGrid w:val="0"/>
        </w:rPr>
        <w:t>元</w:t>
      </w:r>
      <w:r w:rsidRPr="008F6429">
        <w:rPr>
          <w:rFonts w:ascii="Times New Roman" w:hAnsi="Times New Roman"/>
          <w:snapToGrid w:val="0"/>
        </w:rPr>
        <w:t>/ M</w:t>
      </w:r>
      <w:r w:rsidRPr="008F6429">
        <w:rPr>
          <w:rFonts w:ascii="Times New Roman" w:hAnsi="Times New Roman"/>
          <w:snapToGrid w:val="0"/>
          <w:vertAlign w:val="superscript"/>
        </w:rPr>
        <w:t>3</w:t>
      </w:r>
      <w:r w:rsidRPr="008F6429">
        <w:rPr>
          <w:rFonts w:ascii="Times New Roman" w:hAnsi="Times New Roman"/>
          <w:snapToGrid w:val="0"/>
        </w:rPr>
        <w:t>）</w:t>
      </w:r>
      <w:r w:rsidRPr="008F6429">
        <w:rPr>
          <w:rFonts w:ascii="Times New Roman" w:hAnsi="Times New Roman" w:hint="eastAsia"/>
          <w:snapToGrid w:val="0"/>
        </w:rPr>
        <w:t>，</w:t>
      </w:r>
      <w:r w:rsidRPr="008F6429">
        <w:rPr>
          <w:rFonts w:ascii="Times New Roman" w:hAnsi="Times New Roman"/>
          <w:snapToGrid w:val="0"/>
        </w:rPr>
        <w:t>比開挖料處理費中的機具成本（</w:t>
      </w:r>
      <w:r w:rsidRPr="008F6429">
        <w:rPr>
          <w:rFonts w:ascii="Times New Roman" w:hAnsi="Times New Roman"/>
          <w:snapToGrid w:val="0"/>
        </w:rPr>
        <w:t>27</w:t>
      </w:r>
      <w:r w:rsidRPr="008F6429">
        <w:rPr>
          <w:rFonts w:ascii="Times New Roman" w:hAnsi="Times New Roman"/>
          <w:snapToGrid w:val="0"/>
        </w:rPr>
        <w:t>元</w:t>
      </w:r>
      <w:r w:rsidRPr="008F6429">
        <w:rPr>
          <w:rFonts w:ascii="Times New Roman" w:hAnsi="Times New Roman"/>
          <w:snapToGrid w:val="0"/>
        </w:rPr>
        <w:t>/ M</w:t>
      </w:r>
      <w:r w:rsidRPr="008F6429">
        <w:rPr>
          <w:rFonts w:ascii="Times New Roman" w:hAnsi="Times New Roman"/>
          <w:snapToGrid w:val="0"/>
          <w:vertAlign w:val="superscript"/>
        </w:rPr>
        <w:t>3</w:t>
      </w:r>
      <w:r w:rsidRPr="008F6429">
        <w:rPr>
          <w:rFonts w:ascii="Times New Roman" w:hAnsi="Times New Roman"/>
          <w:snapToGrid w:val="0"/>
        </w:rPr>
        <w:t>）高</w:t>
      </w:r>
      <w:r w:rsidRPr="008F6429">
        <w:rPr>
          <w:rFonts w:ascii="Times New Roman" w:hAnsi="Times New Roman"/>
          <w:snapToGrid w:val="0"/>
        </w:rPr>
        <w:t>4.5</w:t>
      </w:r>
      <w:r w:rsidRPr="008F6429">
        <w:rPr>
          <w:rFonts w:ascii="Times New Roman" w:hAnsi="Times New Roman"/>
          <w:snapToGrid w:val="0"/>
        </w:rPr>
        <w:t>倍</w:t>
      </w:r>
      <w:r w:rsidR="00957F7C" w:rsidRPr="008F6429">
        <w:rPr>
          <w:rFonts w:ascii="Times New Roman" w:hAnsi="Times New Roman" w:hint="eastAsia"/>
          <w:snapToGrid w:val="0"/>
        </w:rPr>
        <w:t>；</w:t>
      </w:r>
      <w:r w:rsidRPr="008F6429">
        <w:rPr>
          <w:rFonts w:ascii="Times New Roman" w:hAnsi="Times New Roman"/>
          <w:snapToGrid w:val="0"/>
        </w:rPr>
        <w:t>「人工」</w:t>
      </w:r>
      <w:r w:rsidRPr="008F6429">
        <w:rPr>
          <w:rFonts w:ascii="Times New Roman" w:hAnsi="Times New Roman"/>
          <w:snapToGrid w:val="0"/>
        </w:rPr>
        <w:t>84</w:t>
      </w:r>
      <w:r w:rsidRPr="008F6429">
        <w:rPr>
          <w:rFonts w:ascii="Times New Roman" w:hAnsi="Times New Roman"/>
          <w:snapToGrid w:val="0"/>
        </w:rPr>
        <w:t>元，</w:t>
      </w:r>
      <w:r w:rsidR="00957F7C" w:rsidRPr="008F6429">
        <w:rPr>
          <w:rFonts w:ascii="Times New Roman" w:hAnsi="Times New Roman" w:hint="eastAsia"/>
          <w:snapToGrid w:val="0"/>
        </w:rPr>
        <w:t>占</w:t>
      </w:r>
      <w:r w:rsidRPr="008F6429">
        <w:rPr>
          <w:rFonts w:ascii="Times New Roman" w:hAnsi="Times New Roman"/>
          <w:snapToGrid w:val="0"/>
        </w:rPr>
        <w:t>1,300</w:t>
      </w:r>
      <w:r w:rsidRPr="008F6429">
        <w:rPr>
          <w:rFonts w:ascii="Times New Roman" w:hAnsi="Times New Roman"/>
          <w:snapToGrid w:val="0"/>
        </w:rPr>
        <w:t>元不到</w:t>
      </w:r>
      <w:r w:rsidRPr="008F6429">
        <w:rPr>
          <w:rFonts w:ascii="Times New Roman" w:hAnsi="Times New Roman"/>
          <w:snapToGrid w:val="0"/>
        </w:rPr>
        <w:t>7%</w:t>
      </w:r>
      <w:r w:rsidRPr="008F6429">
        <w:rPr>
          <w:rFonts w:ascii="Times New Roman" w:hAnsi="Times New Roman" w:hint="eastAsia"/>
          <w:snapToGrid w:val="0"/>
        </w:rPr>
        <w:t>，但</w:t>
      </w:r>
      <w:r w:rsidRPr="008F6429">
        <w:rPr>
          <w:rFonts w:ascii="Times New Roman" w:hAnsi="Times New Roman"/>
          <w:snapToGrid w:val="0"/>
        </w:rPr>
        <w:t>「雜項」</w:t>
      </w:r>
      <w:proofErr w:type="gramStart"/>
      <w:r w:rsidRPr="008F6429">
        <w:rPr>
          <w:rFonts w:ascii="Times New Roman" w:hAnsi="Times New Roman"/>
          <w:snapToGrid w:val="0"/>
        </w:rPr>
        <w:t>乙項</w:t>
      </w:r>
      <w:r w:rsidR="00957F7C" w:rsidRPr="008F6429">
        <w:rPr>
          <w:rFonts w:ascii="Times New Roman" w:hAnsi="Times New Roman" w:hint="eastAsia"/>
          <w:snapToGrid w:val="0"/>
        </w:rPr>
        <w:t>卻</w:t>
      </w:r>
      <w:proofErr w:type="gramEnd"/>
      <w:r w:rsidRPr="008F6429">
        <w:rPr>
          <w:rFonts w:ascii="Times New Roman" w:hAnsi="Times New Roman"/>
          <w:snapToGrid w:val="0"/>
        </w:rPr>
        <w:t>編列</w:t>
      </w:r>
      <w:r w:rsidRPr="008F6429">
        <w:rPr>
          <w:rFonts w:ascii="Times New Roman" w:hAnsi="Times New Roman"/>
          <w:snapToGrid w:val="0"/>
        </w:rPr>
        <w:t>946</w:t>
      </w:r>
      <w:r w:rsidRPr="008F6429">
        <w:rPr>
          <w:rFonts w:ascii="Times New Roman" w:hAnsi="Times New Roman"/>
          <w:snapToGrid w:val="0"/>
        </w:rPr>
        <w:t>元，占</w:t>
      </w:r>
      <w:r w:rsidRPr="008F6429">
        <w:rPr>
          <w:rFonts w:ascii="Times New Roman" w:hAnsi="Times New Roman"/>
          <w:snapToGrid w:val="0"/>
        </w:rPr>
        <w:t>73%</w:t>
      </w:r>
      <w:r w:rsidRPr="008F6429">
        <w:rPr>
          <w:rFonts w:ascii="Times New Roman" w:hAnsi="Times New Roman" w:hint="eastAsia"/>
          <w:snapToGrid w:val="0"/>
        </w:rPr>
        <w:t>，</w:t>
      </w:r>
      <w:r w:rsidR="00957F7C" w:rsidRPr="008F6429">
        <w:rPr>
          <w:rFonts w:ascii="Times New Roman" w:hAnsi="Times New Roman" w:hint="eastAsia"/>
        </w:rPr>
        <w:t>似未盡合理，</w:t>
      </w:r>
      <w:r w:rsidR="00343BC1">
        <w:rPr>
          <w:rFonts w:ascii="Times New Roman" w:hAnsi="Times New Roman" w:hint="eastAsia"/>
        </w:rPr>
        <w:t>另</w:t>
      </w:r>
      <w:r w:rsidR="00343BC1" w:rsidRPr="008F6429">
        <w:rPr>
          <w:rFonts w:ascii="Times New Roman" w:hAnsi="Times New Roman"/>
          <w:szCs w:val="32"/>
        </w:rPr>
        <w:t>工程會</w:t>
      </w:r>
      <w:r w:rsidR="00343BC1">
        <w:rPr>
          <w:rFonts w:ascii="Times New Roman" w:hAnsi="Times New Roman" w:hint="eastAsia"/>
          <w:szCs w:val="32"/>
        </w:rPr>
        <w:t>未訂定</w:t>
      </w:r>
      <w:r w:rsidR="00343BC1" w:rsidRPr="008F6429">
        <w:rPr>
          <w:rFonts w:ascii="Times New Roman" w:hAnsi="Times New Roman"/>
          <w:szCs w:val="32"/>
        </w:rPr>
        <w:t>CLSM</w:t>
      </w:r>
      <w:r w:rsidR="00343BC1">
        <w:rPr>
          <w:rFonts w:ascii="Times New Roman" w:hAnsi="Times New Roman" w:hint="eastAsia"/>
          <w:szCs w:val="32"/>
        </w:rPr>
        <w:t>之強度範圍，</w:t>
      </w:r>
      <w:proofErr w:type="gramStart"/>
      <w:r w:rsidR="00343BC1">
        <w:rPr>
          <w:rFonts w:ascii="Times New Roman" w:hAnsi="Times New Roman" w:hint="eastAsia"/>
          <w:szCs w:val="32"/>
        </w:rPr>
        <w:t>以上</w:t>
      </w:r>
      <w:r w:rsidRPr="008F6429">
        <w:rPr>
          <w:rFonts w:ascii="Times New Roman" w:hAnsi="Times New Roman" w:hint="eastAsia"/>
          <w:snapToGrid w:val="0"/>
        </w:rPr>
        <w:t>均有</w:t>
      </w:r>
      <w:r w:rsidRPr="008F6429">
        <w:rPr>
          <w:rFonts w:ascii="Times New Roman" w:hAnsi="Times New Roman"/>
          <w:snapToGrid w:val="0"/>
        </w:rPr>
        <w:t>檢討</w:t>
      </w:r>
      <w:proofErr w:type="gramEnd"/>
      <w:r w:rsidRPr="008F6429">
        <w:rPr>
          <w:rFonts w:ascii="Times New Roman" w:hAnsi="Times New Roman"/>
          <w:snapToGrid w:val="0"/>
        </w:rPr>
        <w:t>之必要。</w:t>
      </w:r>
    </w:p>
    <w:p w:rsidR="003A7C99" w:rsidRPr="008F6429" w:rsidRDefault="003A7C99" w:rsidP="003A7C99">
      <w:pPr>
        <w:pStyle w:val="3"/>
        <w:numPr>
          <w:ilvl w:val="0"/>
          <w:numId w:val="0"/>
        </w:numPr>
        <w:ind w:left="1393"/>
        <w:rPr>
          <w:rFonts w:ascii="Times New Roman" w:hAnsi="Times New Roman"/>
          <w:snapToGrid w:val="0"/>
        </w:rPr>
      </w:pPr>
    </w:p>
    <w:p w:rsidR="002F7F7D" w:rsidRPr="006421E9" w:rsidRDefault="002F7F7D" w:rsidP="002F7F7D">
      <w:pPr>
        <w:pStyle w:val="a5"/>
        <w:kinsoku w:val="0"/>
        <w:spacing w:before="0" w:after="0"/>
        <w:ind w:leftChars="1100" w:left="3520"/>
        <w:jc w:val="both"/>
        <w:rPr>
          <w:rFonts w:ascii="Times New Roman"/>
          <w:b w:val="0"/>
          <w:bCs/>
          <w:snapToGrid/>
          <w:color w:val="000000" w:themeColor="text1"/>
          <w:spacing w:val="0"/>
          <w:kern w:val="0"/>
          <w:sz w:val="40"/>
        </w:rPr>
      </w:pPr>
      <w:r w:rsidRPr="006421E9">
        <w:rPr>
          <w:rFonts w:ascii="Times New Roman"/>
          <w:b w:val="0"/>
          <w:bCs/>
          <w:snapToGrid/>
          <w:color w:val="000000" w:themeColor="text1"/>
          <w:spacing w:val="12"/>
          <w:kern w:val="0"/>
          <w:sz w:val="40"/>
        </w:rPr>
        <w:t>調查委員：</w:t>
      </w:r>
      <w:r>
        <w:rPr>
          <w:rFonts w:ascii="Times New Roman" w:hint="eastAsia"/>
          <w:b w:val="0"/>
          <w:bCs/>
          <w:snapToGrid/>
          <w:color w:val="000000" w:themeColor="text1"/>
          <w:spacing w:val="12"/>
          <w:kern w:val="0"/>
          <w:sz w:val="40"/>
        </w:rPr>
        <w:t>陳永祥</w:t>
      </w:r>
    </w:p>
    <w:p w:rsidR="002F7F7D" w:rsidRPr="00A17149" w:rsidRDefault="002F7F7D" w:rsidP="002F7F7D">
      <w:pPr>
        <w:pStyle w:val="a5"/>
        <w:kinsoku w:val="0"/>
        <w:spacing w:before="0" w:after="0"/>
        <w:ind w:leftChars="1100" w:left="3520" w:firstLineChars="500" w:firstLine="2120"/>
        <w:jc w:val="both"/>
        <w:rPr>
          <w:rFonts w:ascii="Times New Roman"/>
          <w:b w:val="0"/>
          <w:bCs/>
          <w:snapToGrid/>
          <w:color w:val="000000" w:themeColor="text1"/>
          <w:spacing w:val="12"/>
          <w:kern w:val="0"/>
          <w:sz w:val="40"/>
          <w:szCs w:val="40"/>
        </w:rPr>
      </w:pPr>
      <w:r w:rsidRPr="00A17149">
        <w:rPr>
          <w:rFonts w:ascii="Times New Roman" w:hint="eastAsia"/>
          <w:b w:val="0"/>
          <w:bCs/>
          <w:snapToGrid/>
          <w:color w:val="000000" w:themeColor="text1"/>
          <w:spacing w:val="12"/>
          <w:kern w:val="0"/>
          <w:sz w:val="40"/>
          <w:szCs w:val="40"/>
        </w:rPr>
        <w:t>葛永光</w:t>
      </w:r>
    </w:p>
    <w:p w:rsidR="002F7F7D" w:rsidRPr="00A17149" w:rsidRDefault="002F7F7D" w:rsidP="002F7F7D">
      <w:pPr>
        <w:pStyle w:val="a5"/>
        <w:kinsoku w:val="0"/>
        <w:spacing w:before="0" w:after="0"/>
        <w:ind w:leftChars="1100" w:left="3520" w:firstLineChars="500" w:firstLine="2120"/>
        <w:jc w:val="both"/>
        <w:rPr>
          <w:rFonts w:ascii="Times New Roman"/>
          <w:b w:val="0"/>
          <w:bCs/>
          <w:snapToGrid/>
          <w:color w:val="000000" w:themeColor="text1"/>
          <w:spacing w:val="12"/>
          <w:kern w:val="0"/>
          <w:sz w:val="40"/>
          <w:szCs w:val="40"/>
        </w:rPr>
      </w:pPr>
      <w:r w:rsidRPr="00A17149">
        <w:rPr>
          <w:rFonts w:ascii="Times New Roman" w:hint="eastAsia"/>
          <w:b w:val="0"/>
          <w:bCs/>
          <w:snapToGrid/>
          <w:color w:val="000000" w:themeColor="text1"/>
          <w:spacing w:val="12"/>
          <w:kern w:val="0"/>
          <w:sz w:val="40"/>
          <w:szCs w:val="40"/>
        </w:rPr>
        <w:t>馬秀如</w:t>
      </w:r>
    </w:p>
    <w:p w:rsidR="003A7C99" w:rsidRDefault="003A7C99" w:rsidP="003A7C99">
      <w:pPr>
        <w:widowControl/>
        <w:rPr>
          <w:rFonts w:hAnsi="標楷體"/>
          <w:snapToGrid w:val="0"/>
          <w:color w:val="000000"/>
          <w:kern w:val="0"/>
          <w:szCs w:val="32"/>
        </w:rPr>
      </w:pPr>
    </w:p>
    <w:p w:rsidR="003A7C99" w:rsidRPr="007A0552" w:rsidRDefault="003A7C99" w:rsidP="003A7C99">
      <w:pPr>
        <w:pStyle w:val="3"/>
        <w:numPr>
          <w:ilvl w:val="0"/>
          <w:numId w:val="0"/>
        </w:numPr>
        <w:rPr>
          <w:rFonts w:ascii="Times New Roman" w:hAnsi="Times New Roman"/>
          <w:color w:val="000000"/>
          <w:szCs w:val="32"/>
        </w:rPr>
      </w:pPr>
      <w:r>
        <w:rPr>
          <w:rFonts w:ascii="Times New Roman" w:hAnsi="Times New Roman"/>
          <w:noProof/>
          <w:color w:val="000000"/>
        </w:rPr>
        <w:lastRenderedPageBreak/>
        <w:drawing>
          <wp:inline distT="0" distB="0" distL="0" distR="0">
            <wp:extent cx="5276850" cy="32480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6850" cy="3248025"/>
                    </a:xfrm>
                    <a:prstGeom prst="rect">
                      <a:avLst/>
                    </a:prstGeom>
                    <a:noFill/>
                    <a:ln w="9525">
                      <a:noFill/>
                      <a:miter lim="800000"/>
                      <a:headEnd/>
                      <a:tailEnd/>
                    </a:ln>
                  </pic:spPr>
                </pic:pic>
              </a:graphicData>
            </a:graphic>
          </wp:inline>
        </w:drawing>
      </w:r>
    </w:p>
    <w:p w:rsidR="003A7C99" w:rsidRPr="000E4AA3" w:rsidRDefault="003A7C99" w:rsidP="003A7C99">
      <w:pPr>
        <w:rPr>
          <w:sz w:val="24"/>
        </w:rPr>
      </w:pPr>
      <w:r w:rsidRPr="000E4AA3">
        <w:rPr>
          <w:rFonts w:hint="eastAsia"/>
          <w:sz w:val="24"/>
        </w:rPr>
        <w:t>資料來源：</w:t>
      </w:r>
      <w:proofErr w:type="gramStart"/>
      <w:r w:rsidRPr="000E4AA3">
        <w:rPr>
          <w:rFonts w:hint="eastAsia"/>
          <w:sz w:val="24"/>
        </w:rPr>
        <w:t>台水公司</w:t>
      </w:r>
      <w:proofErr w:type="gramEnd"/>
      <w:r w:rsidRPr="000E4AA3">
        <w:rPr>
          <w:rFonts w:hint="eastAsia"/>
          <w:sz w:val="24"/>
        </w:rPr>
        <w:t>提供</w:t>
      </w:r>
    </w:p>
    <w:p w:rsidR="003A7C99" w:rsidRPr="000E4AA3" w:rsidRDefault="003A7C99" w:rsidP="003A7C99">
      <w:pPr>
        <w:jc w:val="center"/>
        <w:rPr>
          <w:sz w:val="28"/>
        </w:rPr>
      </w:pPr>
      <w:r w:rsidRPr="000E4AA3">
        <w:rPr>
          <w:bCs/>
          <w:snapToGrid w:val="0"/>
          <w:sz w:val="28"/>
        </w:rPr>
        <w:t>圖</w:t>
      </w:r>
      <w:r w:rsidRPr="000E4AA3">
        <w:rPr>
          <w:bCs/>
          <w:snapToGrid w:val="0"/>
          <w:sz w:val="28"/>
        </w:rPr>
        <w:t>1</w:t>
      </w:r>
      <w:r w:rsidRPr="000E4AA3">
        <w:rPr>
          <w:rFonts w:hint="eastAsia"/>
          <w:bCs/>
          <w:snapToGrid w:val="0"/>
          <w:sz w:val="28"/>
        </w:rPr>
        <w:t>、</w:t>
      </w:r>
      <w:r>
        <w:rPr>
          <w:sz w:val="28"/>
        </w:rPr>
        <w:t>日本東京都</w:t>
      </w:r>
      <w:r w:rsidRPr="000E4AA3">
        <w:rPr>
          <w:sz w:val="28"/>
        </w:rPr>
        <w:t>漏水率</w:t>
      </w:r>
      <w:r>
        <w:rPr>
          <w:rFonts w:hint="eastAsia"/>
          <w:sz w:val="28"/>
        </w:rPr>
        <w:t>：</w:t>
      </w:r>
      <w:r>
        <w:rPr>
          <w:rFonts w:hint="eastAsia"/>
          <w:sz w:val="28"/>
        </w:rPr>
        <w:t>1945-2007</w:t>
      </w:r>
    </w:p>
    <w:p w:rsidR="003A7C99" w:rsidRDefault="003A7C99" w:rsidP="003A7C99">
      <w:pPr>
        <w:rPr>
          <w:sz w:val="24"/>
        </w:rPr>
      </w:pPr>
    </w:p>
    <w:p w:rsidR="003A7C99" w:rsidRDefault="003A7C99" w:rsidP="003A7C99">
      <w:pPr>
        <w:widowControl/>
        <w:rPr>
          <w:sz w:val="28"/>
        </w:rPr>
      </w:pPr>
      <w:r>
        <w:rPr>
          <w:sz w:val="28"/>
        </w:rPr>
        <w:br w:type="page"/>
      </w:r>
    </w:p>
    <w:p w:rsidR="003A7C99" w:rsidRDefault="003A7C99" w:rsidP="003A7C99">
      <w:pPr>
        <w:spacing w:line="280" w:lineRule="exact"/>
        <w:ind w:left="1134" w:rightChars="-75" w:right="-240" w:hangingChars="405" w:hanging="1134"/>
        <w:rPr>
          <w:sz w:val="28"/>
        </w:rPr>
      </w:pPr>
    </w:p>
    <w:p w:rsidR="003A7C99" w:rsidRDefault="003A7C99" w:rsidP="003A7C99">
      <w:pPr>
        <w:spacing w:line="280" w:lineRule="exact"/>
        <w:ind w:left="1134" w:rightChars="-75" w:right="-240" w:hangingChars="405" w:hanging="1134"/>
        <w:rPr>
          <w:sz w:val="28"/>
        </w:rPr>
      </w:pPr>
      <w:r w:rsidRPr="00FE11EE">
        <w:rPr>
          <w:sz w:val="28"/>
        </w:rPr>
        <w:t>表</w:t>
      </w:r>
      <w:proofErr w:type="gramStart"/>
      <w:r w:rsidRPr="00FE11EE">
        <w:rPr>
          <w:rFonts w:hint="eastAsia"/>
          <w:sz w:val="28"/>
        </w:rPr>
        <w:t>一</w:t>
      </w:r>
      <w:proofErr w:type="gramEnd"/>
      <w:r w:rsidRPr="00FE11EE">
        <w:rPr>
          <w:rFonts w:hint="eastAsia"/>
          <w:sz w:val="28"/>
        </w:rPr>
        <w:t>-1</w:t>
      </w:r>
      <w:r w:rsidRPr="00FE11EE">
        <w:rPr>
          <w:rFonts w:hint="eastAsia"/>
          <w:sz w:val="28"/>
        </w:rPr>
        <w:t>、</w:t>
      </w:r>
      <w:proofErr w:type="gramStart"/>
      <w:r w:rsidRPr="00FE11EE">
        <w:rPr>
          <w:sz w:val="28"/>
        </w:rPr>
        <w:t>台水公司</w:t>
      </w:r>
      <w:proofErr w:type="gramEnd"/>
      <w:r>
        <w:rPr>
          <w:rFonts w:hint="eastAsia"/>
          <w:sz w:val="28"/>
        </w:rPr>
        <w:t>之</w:t>
      </w:r>
      <w:r w:rsidRPr="00FE11EE">
        <w:rPr>
          <w:sz w:val="28"/>
        </w:rPr>
        <w:t>管線</w:t>
      </w:r>
      <w:r>
        <w:rPr>
          <w:rFonts w:hint="eastAsia"/>
          <w:sz w:val="28"/>
        </w:rPr>
        <w:t>：</w:t>
      </w:r>
      <w:r w:rsidRPr="00FE11EE">
        <w:rPr>
          <w:sz w:val="28"/>
        </w:rPr>
        <w:t>逾齡</w:t>
      </w:r>
      <w:r>
        <w:rPr>
          <w:rFonts w:hint="eastAsia"/>
          <w:sz w:val="28"/>
        </w:rPr>
        <w:t>及</w:t>
      </w:r>
      <w:proofErr w:type="gramStart"/>
      <w:r w:rsidRPr="00FE11EE">
        <w:rPr>
          <w:sz w:val="28"/>
        </w:rPr>
        <w:t>汰</w:t>
      </w:r>
      <w:proofErr w:type="gramEnd"/>
      <w:r w:rsidRPr="00FE11EE">
        <w:rPr>
          <w:sz w:val="28"/>
        </w:rPr>
        <w:t>換</w:t>
      </w:r>
      <w:r>
        <w:rPr>
          <w:rFonts w:hint="eastAsia"/>
          <w:sz w:val="28"/>
        </w:rPr>
        <w:t>情形</w:t>
      </w:r>
      <w:r w:rsidRPr="00FE11EE">
        <w:rPr>
          <w:rFonts w:hint="eastAsia"/>
          <w:sz w:val="28"/>
        </w:rPr>
        <w:t>：</w:t>
      </w:r>
      <w:r w:rsidRPr="00FE11EE">
        <w:rPr>
          <w:sz w:val="28"/>
        </w:rPr>
        <w:t>88</w:t>
      </w:r>
      <w:r w:rsidRPr="00FE11EE">
        <w:rPr>
          <w:rFonts w:hint="eastAsia"/>
          <w:sz w:val="28"/>
        </w:rPr>
        <w:t>~</w:t>
      </w:r>
      <w:proofErr w:type="gramStart"/>
      <w:r w:rsidRPr="00FE11EE">
        <w:rPr>
          <w:sz w:val="28"/>
        </w:rPr>
        <w:t>100</w:t>
      </w:r>
      <w:proofErr w:type="gramEnd"/>
      <w:r w:rsidRPr="00FE11EE">
        <w:rPr>
          <w:sz w:val="28"/>
        </w:rPr>
        <w:t>年度</w:t>
      </w:r>
    </w:p>
    <w:p w:rsidR="003A7C99" w:rsidRPr="003077A7" w:rsidRDefault="003A7C99" w:rsidP="003A7C99">
      <w:pPr>
        <w:spacing w:line="280" w:lineRule="exact"/>
        <w:ind w:rightChars="70" w:right="224"/>
        <w:jc w:val="right"/>
        <w:rPr>
          <w:sz w:val="24"/>
        </w:rPr>
      </w:pPr>
      <w:r w:rsidRPr="003077A7">
        <w:rPr>
          <w:sz w:val="24"/>
        </w:rPr>
        <w:t>單位：公里</w:t>
      </w:r>
      <w:r>
        <w:rPr>
          <w:rFonts w:hint="eastAsia"/>
          <w:sz w:val="24"/>
        </w:rPr>
        <w:t>、百萬元</w:t>
      </w:r>
    </w:p>
    <w:tbl>
      <w:tblPr>
        <w:tblW w:w="9826"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996"/>
        <w:gridCol w:w="996"/>
        <w:gridCol w:w="996"/>
        <w:gridCol w:w="885"/>
        <w:gridCol w:w="876"/>
        <w:gridCol w:w="992"/>
        <w:gridCol w:w="1055"/>
        <w:gridCol w:w="1160"/>
        <w:gridCol w:w="1160"/>
      </w:tblGrid>
      <w:tr w:rsidR="003A7C99" w:rsidRPr="00031DCA" w:rsidTr="00757B06">
        <w:trPr>
          <w:trHeight w:val="70"/>
          <w:jc w:val="center"/>
        </w:trPr>
        <w:tc>
          <w:tcPr>
            <w:tcW w:w="710" w:type="dxa"/>
            <w:vMerge w:val="restart"/>
            <w:vAlign w:val="center"/>
          </w:tcPr>
          <w:p w:rsidR="003A7C99" w:rsidRPr="00031DCA" w:rsidRDefault="003A7C99" w:rsidP="00757B06">
            <w:pPr>
              <w:spacing w:line="280" w:lineRule="exact"/>
              <w:rPr>
                <w:sz w:val="24"/>
              </w:rPr>
            </w:pPr>
            <w:r>
              <w:rPr>
                <w:rFonts w:hint="eastAsia"/>
                <w:sz w:val="24"/>
              </w:rPr>
              <w:t>年度</w:t>
            </w:r>
          </w:p>
        </w:tc>
        <w:tc>
          <w:tcPr>
            <w:tcW w:w="996" w:type="dxa"/>
            <w:vMerge w:val="restart"/>
            <w:vAlign w:val="center"/>
          </w:tcPr>
          <w:p w:rsidR="003A7C99" w:rsidRPr="00031DCA" w:rsidRDefault="003A7C99" w:rsidP="00757B06">
            <w:pPr>
              <w:spacing w:line="280" w:lineRule="exact"/>
              <w:rPr>
                <w:sz w:val="24"/>
              </w:rPr>
            </w:pPr>
            <w:r w:rsidRPr="00031DCA">
              <w:rPr>
                <w:sz w:val="24"/>
              </w:rPr>
              <w:t>管線總長度</w:t>
            </w:r>
          </w:p>
        </w:tc>
        <w:tc>
          <w:tcPr>
            <w:tcW w:w="1992" w:type="dxa"/>
            <w:gridSpan w:val="2"/>
            <w:vAlign w:val="center"/>
          </w:tcPr>
          <w:p w:rsidR="003A7C99" w:rsidRPr="00031DCA" w:rsidRDefault="003A7C99" w:rsidP="00757B06">
            <w:pPr>
              <w:spacing w:line="280" w:lineRule="exact"/>
              <w:jc w:val="center"/>
              <w:rPr>
                <w:sz w:val="24"/>
              </w:rPr>
            </w:pPr>
            <w:r w:rsidRPr="00031DCA">
              <w:rPr>
                <w:sz w:val="24"/>
              </w:rPr>
              <w:t>逾齡管線</w:t>
            </w:r>
          </w:p>
        </w:tc>
        <w:tc>
          <w:tcPr>
            <w:tcW w:w="885" w:type="dxa"/>
            <w:vMerge w:val="restart"/>
            <w:vAlign w:val="center"/>
          </w:tcPr>
          <w:p w:rsidR="003A7C99" w:rsidRPr="00031DCA" w:rsidRDefault="003A7C99" w:rsidP="00757B06">
            <w:pPr>
              <w:spacing w:line="280" w:lineRule="exact"/>
              <w:ind w:rightChars="-42" w:right="-134"/>
              <w:rPr>
                <w:sz w:val="24"/>
              </w:rPr>
            </w:pPr>
            <w:proofErr w:type="gramStart"/>
            <w:r w:rsidRPr="00031DCA">
              <w:rPr>
                <w:sz w:val="24"/>
              </w:rPr>
              <w:t>汰</w:t>
            </w:r>
            <w:proofErr w:type="gramEnd"/>
            <w:r w:rsidRPr="00031DCA">
              <w:rPr>
                <w:sz w:val="24"/>
              </w:rPr>
              <w:t>換管線長度</w:t>
            </w:r>
          </w:p>
        </w:tc>
        <w:tc>
          <w:tcPr>
            <w:tcW w:w="1868" w:type="dxa"/>
            <w:gridSpan w:val="2"/>
            <w:vAlign w:val="center"/>
          </w:tcPr>
          <w:p w:rsidR="003A7C99" w:rsidRPr="00031DCA" w:rsidRDefault="003A7C99" w:rsidP="00757B06">
            <w:pPr>
              <w:spacing w:line="280" w:lineRule="exact"/>
              <w:jc w:val="center"/>
              <w:rPr>
                <w:sz w:val="24"/>
              </w:rPr>
            </w:pPr>
            <w:proofErr w:type="gramStart"/>
            <w:r w:rsidRPr="00031DCA">
              <w:rPr>
                <w:sz w:val="24"/>
              </w:rPr>
              <w:t>汰</w:t>
            </w:r>
            <w:proofErr w:type="gramEnd"/>
            <w:r w:rsidRPr="00031DCA">
              <w:rPr>
                <w:sz w:val="24"/>
              </w:rPr>
              <w:t>換率</w:t>
            </w:r>
          </w:p>
        </w:tc>
        <w:tc>
          <w:tcPr>
            <w:tcW w:w="3375" w:type="dxa"/>
            <w:gridSpan w:val="3"/>
            <w:vAlign w:val="center"/>
          </w:tcPr>
          <w:p w:rsidR="003A7C99" w:rsidRPr="00031DCA" w:rsidRDefault="003A7C99" w:rsidP="00757B06">
            <w:pPr>
              <w:spacing w:line="280" w:lineRule="exact"/>
              <w:jc w:val="center"/>
              <w:rPr>
                <w:sz w:val="24"/>
              </w:rPr>
            </w:pPr>
            <w:proofErr w:type="gramStart"/>
            <w:r w:rsidRPr="00031DCA">
              <w:rPr>
                <w:sz w:val="24"/>
              </w:rPr>
              <w:t>汰</w:t>
            </w:r>
            <w:proofErr w:type="gramEnd"/>
            <w:r w:rsidRPr="00031DCA">
              <w:rPr>
                <w:sz w:val="24"/>
              </w:rPr>
              <w:t>換</w:t>
            </w:r>
            <w:r w:rsidRPr="00031DCA">
              <w:rPr>
                <w:rFonts w:hint="eastAsia"/>
                <w:sz w:val="24"/>
              </w:rPr>
              <w:t>支出</w:t>
            </w:r>
          </w:p>
        </w:tc>
      </w:tr>
      <w:tr w:rsidR="003A7C99" w:rsidRPr="00031DCA" w:rsidTr="00757B06">
        <w:trPr>
          <w:trHeight w:val="70"/>
          <w:jc w:val="center"/>
        </w:trPr>
        <w:tc>
          <w:tcPr>
            <w:tcW w:w="710" w:type="dxa"/>
            <w:vMerge/>
            <w:vAlign w:val="center"/>
          </w:tcPr>
          <w:p w:rsidR="003A7C99" w:rsidRPr="00031DCA" w:rsidRDefault="003A7C99" w:rsidP="00757B06">
            <w:pPr>
              <w:spacing w:line="280" w:lineRule="exact"/>
              <w:rPr>
                <w:sz w:val="24"/>
              </w:rPr>
            </w:pPr>
          </w:p>
        </w:tc>
        <w:tc>
          <w:tcPr>
            <w:tcW w:w="996" w:type="dxa"/>
            <w:vMerge/>
            <w:vAlign w:val="center"/>
          </w:tcPr>
          <w:p w:rsidR="003A7C99" w:rsidRPr="00031DCA" w:rsidRDefault="003A7C99" w:rsidP="00757B06">
            <w:pPr>
              <w:spacing w:line="280" w:lineRule="exact"/>
              <w:rPr>
                <w:sz w:val="24"/>
              </w:rPr>
            </w:pPr>
          </w:p>
        </w:tc>
        <w:tc>
          <w:tcPr>
            <w:tcW w:w="996" w:type="dxa"/>
            <w:vAlign w:val="center"/>
          </w:tcPr>
          <w:p w:rsidR="003A7C99" w:rsidRPr="00031DCA" w:rsidRDefault="003A7C99" w:rsidP="00757B06">
            <w:pPr>
              <w:spacing w:line="280" w:lineRule="exact"/>
              <w:rPr>
                <w:sz w:val="24"/>
              </w:rPr>
            </w:pPr>
            <w:r w:rsidRPr="00031DCA">
              <w:rPr>
                <w:sz w:val="24"/>
              </w:rPr>
              <w:t>長度</w:t>
            </w:r>
            <w:r w:rsidRPr="00276088">
              <w:rPr>
                <w:rFonts w:hint="eastAsia"/>
                <w:sz w:val="24"/>
                <w:vertAlign w:val="superscript"/>
              </w:rPr>
              <w:t>1</w:t>
            </w:r>
          </w:p>
        </w:tc>
        <w:tc>
          <w:tcPr>
            <w:tcW w:w="996" w:type="dxa"/>
            <w:vAlign w:val="center"/>
          </w:tcPr>
          <w:p w:rsidR="003A7C99" w:rsidRPr="00031DCA" w:rsidRDefault="003A7C99" w:rsidP="00757B06">
            <w:pPr>
              <w:spacing w:line="280" w:lineRule="exact"/>
              <w:rPr>
                <w:sz w:val="24"/>
              </w:rPr>
            </w:pPr>
            <w:r w:rsidRPr="00031DCA">
              <w:rPr>
                <w:sz w:val="24"/>
              </w:rPr>
              <w:t>比</w:t>
            </w:r>
            <w:r w:rsidRPr="00031DCA">
              <w:rPr>
                <w:rFonts w:hint="eastAsia"/>
                <w:sz w:val="24"/>
              </w:rPr>
              <w:t>例</w:t>
            </w:r>
          </w:p>
        </w:tc>
        <w:tc>
          <w:tcPr>
            <w:tcW w:w="885" w:type="dxa"/>
            <w:vMerge/>
            <w:vAlign w:val="center"/>
          </w:tcPr>
          <w:p w:rsidR="003A7C99" w:rsidRPr="00031DCA" w:rsidRDefault="003A7C99" w:rsidP="00757B06">
            <w:pPr>
              <w:spacing w:line="280" w:lineRule="exact"/>
              <w:rPr>
                <w:sz w:val="24"/>
              </w:rPr>
            </w:pPr>
          </w:p>
        </w:tc>
        <w:tc>
          <w:tcPr>
            <w:tcW w:w="876" w:type="dxa"/>
          </w:tcPr>
          <w:p w:rsidR="003A7C99" w:rsidRPr="00031DCA" w:rsidRDefault="003A7C99" w:rsidP="00757B06">
            <w:pPr>
              <w:spacing w:line="280" w:lineRule="exact"/>
              <w:jc w:val="center"/>
              <w:rPr>
                <w:sz w:val="24"/>
              </w:rPr>
            </w:pPr>
            <w:r w:rsidRPr="00031DCA">
              <w:rPr>
                <w:rFonts w:hint="eastAsia"/>
                <w:sz w:val="24"/>
              </w:rPr>
              <w:t>占總長</w:t>
            </w:r>
            <w:r w:rsidRPr="00031DCA">
              <w:rPr>
                <w:rFonts w:hint="eastAsia"/>
                <w:sz w:val="24"/>
              </w:rPr>
              <w:t>%</w:t>
            </w:r>
          </w:p>
        </w:tc>
        <w:tc>
          <w:tcPr>
            <w:tcW w:w="992" w:type="dxa"/>
            <w:vAlign w:val="center"/>
          </w:tcPr>
          <w:p w:rsidR="003A7C99" w:rsidRPr="00031DCA" w:rsidRDefault="003A7C99" w:rsidP="00757B06">
            <w:pPr>
              <w:spacing w:line="280" w:lineRule="exact"/>
              <w:jc w:val="center"/>
              <w:rPr>
                <w:sz w:val="24"/>
              </w:rPr>
            </w:pPr>
            <w:r w:rsidRPr="00031DCA">
              <w:rPr>
                <w:rFonts w:hint="eastAsia"/>
                <w:sz w:val="24"/>
              </w:rPr>
              <w:t>占</w:t>
            </w:r>
            <w:r w:rsidRPr="00031DCA">
              <w:rPr>
                <w:sz w:val="24"/>
              </w:rPr>
              <w:t>逾齡管線</w:t>
            </w:r>
            <w:r w:rsidRPr="00031DCA">
              <w:rPr>
                <w:rFonts w:hint="eastAsia"/>
                <w:sz w:val="24"/>
              </w:rPr>
              <w:t>%</w:t>
            </w:r>
          </w:p>
        </w:tc>
        <w:tc>
          <w:tcPr>
            <w:tcW w:w="1055" w:type="dxa"/>
            <w:vAlign w:val="center"/>
          </w:tcPr>
          <w:p w:rsidR="003A7C99" w:rsidRPr="00031DCA" w:rsidRDefault="003A7C99" w:rsidP="00757B06">
            <w:pPr>
              <w:spacing w:line="280" w:lineRule="exact"/>
              <w:jc w:val="center"/>
              <w:rPr>
                <w:sz w:val="24"/>
              </w:rPr>
            </w:pPr>
            <w:proofErr w:type="gramStart"/>
            <w:r>
              <w:rPr>
                <w:rFonts w:hint="eastAsia"/>
                <w:sz w:val="24"/>
              </w:rPr>
              <w:t>實支數</w:t>
            </w:r>
            <w:proofErr w:type="gramEnd"/>
          </w:p>
        </w:tc>
        <w:tc>
          <w:tcPr>
            <w:tcW w:w="1160" w:type="dxa"/>
            <w:vAlign w:val="center"/>
          </w:tcPr>
          <w:p w:rsidR="003A7C99" w:rsidRPr="009A363C" w:rsidRDefault="003A7C99" w:rsidP="00757B06">
            <w:pPr>
              <w:spacing w:line="280" w:lineRule="exact"/>
              <w:jc w:val="center"/>
              <w:rPr>
                <w:sz w:val="24"/>
              </w:rPr>
            </w:pPr>
            <w:r w:rsidRPr="009A363C">
              <w:rPr>
                <w:rFonts w:hint="eastAsia"/>
                <w:sz w:val="24"/>
              </w:rPr>
              <w:t>預算數</w:t>
            </w:r>
          </w:p>
        </w:tc>
        <w:tc>
          <w:tcPr>
            <w:tcW w:w="1160" w:type="dxa"/>
            <w:vAlign w:val="center"/>
          </w:tcPr>
          <w:p w:rsidR="003A7C99" w:rsidRPr="00031DCA" w:rsidRDefault="003A7C99" w:rsidP="00757B06">
            <w:pPr>
              <w:spacing w:line="280" w:lineRule="exact"/>
              <w:jc w:val="center"/>
              <w:rPr>
                <w:sz w:val="24"/>
              </w:rPr>
            </w:pPr>
            <w:r w:rsidRPr="00031DCA">
              <w:rPr>
                <w:sz w:val="24"/>
              </w:rPr>
              <w:t>每公里</w:t>
            </w:r>
            <w:r w:rsidRPr="00031DCA">
              <w:rPr>
                <w:rFonts w:hint="eastAsia"/>
                <w:sz w:val="24"/>
              </w:rPr>
              <w:t>平均</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88</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50,734</w:t>
            </w:r>
          </w:p>
        </w:tc>
        <w:tc>
          <w:tcPr>
            <w:tcW w:w="996" w:type="dxa"/>
            <w:vAlign w:val="center"/>
          </w:tcPr>
          <w:p w:rsidR="003A7C99" w:rsidRPr="00031DCA" w:rsidRDefault="003A7C99" w:rsidP="00757B06">
            <w:pPr>
              <w:pStyle w:val="3"/>
              <w:numPr>
                <w:ilvl w:val="0"/>
                <w:numId w:val="0"/>
              </w:numPr>
              <w:spacing w:line="280" w:lineRule="exact"/>
              <w:jc w:val="center"/>
              <w:rPr>
                <w:rFonts w:hAnsi="標楷體"/>
                <w:color w:val="000000"/>
                <w:sz w:val="24"/>
                <w:szCs w:val="24"/>
              </w:rPr>
            </w:pPr>
            <w:r w:rsidRPr="00031DCA">
              <w:rPr>
                <w:rFonts w:hAnsi="標楷體"/>
                <w:color w:val="000000"/>
                <w:sz w:val="24"/>
                <w:szCs w:val="24"/>
              </w:rPr>
              <w:t>-</w:t>
            </w:r>
          </w:p>
        </w:tc>
        <w:tc>
          <w:tcPr>
            <w:tcW w:w="996" w:type="dxa"/>
            <w:vAlign w:val="center"/>
          </w:tcPr>
          <w:p w:rsidR="003A7C99" w:rsidRPr="00031DCA" w:rsidRDefault="003A7C99" w:rsidP="00757B06">
            <w:pPr>
              <w:spacing w:line="280" w:lineRule="exact"/>
              <w:jc w:val="center"/>
              <w:rPr>
                <w:b/>
                <w:color w:val="000000"/>
                <w:sz w:val="24"/>
                <w:szCs w:val="24"/>
              </w:rPr>
            </w:pPr>
            <w:r w:rsidRPr="00031DCA">
              <w:rPr>
                <w:b/>
                <w:color w:val="000000"/>
                <w:sz w:val="24"/>
                <w:szCs w:val="24"/>
              </w:rPr>
              <w:t>-</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375</w:t>
            </w:r>
          </w:p>
        </w:tc>
        <w:tc>
          <w:tcPr>
            <w:tcW w:w="876" w:type="dxa"/>
          </w:tcPr>
          <w:p w:rsidR="003A7C99" w:rsidRPr="00031DCA" w:rsidRDefault="003A7C99" w:rsidP="00757B06">
            <w:pPr>
              <w:spacing w:line="280" w:lineRule="exact"/>
              <w:rPr>
                <w:sz w:val="24"/>
              </w:rPr>
            </w:pPr>
          </w:p>
        </w:tc>
        <w:tc>
          <w:tcPr>
            <w:tcW w:w="992" w:type="dxa"/>
            <w:vAlign w:val="center"/>
          </w:tcPr>
          <w:p w:rsidR="003A7C99" w:rsidRPr="00031DCA" w:rsidRDefault="003A7C99" w:rsidP="00757B06">
            <w:pPr>
              <w:spacing w:line="280" w:lineRule="exact"/>
              <w:rPr>
                <w:sz w:val="24"/>
              </w:rPr>
            </w:pP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1</w:t>
            </w:r>
            <w:r w:rsidRPr="00031DCA">
              <w:rPr>
                <w:rFonts w:hint="eastAsia"/>
                <w:color w:val="000000"/>
                <w:kern w:val="0"/>
                <w:sz w:val="24"/>
                <w:szCs w:val="24"/>
              </w:rPr>
              <w:t>,</w:t>
            </w:r>
            <w:r w:rsidRPr="00031DCA">
              <w:rPr>
                <w:color w:val="000000"/>
                <w:kern w:val="0"/>
                <w:sz w:val="24"/>
                <w:szCs w:val="24"/>
              </w:rPr>
              <w:t>575</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1,500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4</w:t>
            </w:r>
            <w:r w:rsidRPr="00031DCA">
              <w:rPr>
                <w:rFonts w:hint="eastAsia"/>
                <w:color w:val="000000"/>
                <w:kern w:val="0"/>
                <w:sz w:val="24"/>
                <w:szCs w:val="24"/>
              </w:rPr>
              <w:t>.</w:t>
            </w:r>
            <w:r w:rsidRPr="00031DCA">
              <w:rPr>
                <w:color w:val="000000"/>
                <w:kern w:val="0"/>
                <w:sz w:val="24"/>
                <w:szCs w:val="24"/>
              </w:rPr>
              <w:t xml:space="preserve">20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89</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52,515</w:t>
            </w:r>
          </w:p>
        </w:tc>
        <w:tc>
          <w:tcPr>
            <w:tcW w:w="996" w:type="dxa"/>
            <w:vAlign w:val="center"/>
          </w:tcPr>
          <w:p w:rsidR="003A7C99" w:rsidRPr="00031DCA" w:rsidRDefault="003A7C99" w:rsidP="00757B06">
            <w:pPr>
              <w:pStyle w:val="3"/>
              <w:numPr>
                <w:ilvl w:val="0"/>
                <w:numId w:val="0"/>
              </w:numPr>
              <w:spacing w:line="280" w:lineRule="exact"/>
              <w:jc w:val="center"/>
              <w:rPr>
                <w:rFonts w:hAnsi="標楷體"/>
                <w:color w:val="000000"/>
                <w:sz w:val="24"/>
                <w:szCs w:val="24"/>
              </w:rPr>
            </w:pPr>
            <w:r w:rsidRPr="00031DCA">
              <w:rPr>
                <w:rFonts w:hAnsi="標楷體"/>
                <w:color w:val="000000"/>
                <w:sz w:val="24"/>
                <w:szCs w:val="24"/>
              </w:rPr>
              <w:t>-</w:t>
            </w:r>
          </w:p>
        </w:tc>
        <w:tc>
          <w:tcPr>
            <w:tcW w:w="996" w:type="dxa"/>
            <w:vAlign w:val="center"/>
          </w:tcPr>
          <w:p w:rsidR="003A7C99" w:rsidRPr="00031DCA" w:rsidRDefault="003A7C99" w:rsidP="00757B06">
            <w:pPr>
              <w:spacing w:line="280" w:lineRule="exact"/>
              <w:jc w:val="center"/>
              <w:rPr>
                <w:b/>
                <w:color w:val="000000"/>
                <w:sz w:val="24"/>
                <w:szCs w:val="24"/>
              </w:rPr>
            </w:pPr>
            <w:r w:rsidRPr="00031DCA">
              <w:rPr>
                <w:b/>
                <w:color w:val="000000"/>
                <w:sz w:val="24"/>
                <w:szCs w:val="24"/>
              </w:rPr>
              <w:t>-</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663</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1.26%</w:t>
            </w:r>
          </w:p>
        </w:tc>
        <w:tc>
          <w:tcPr>
            <w:tcW w:w="992" w:type="dxa"/>
          </w:tcPr>
          <w:p w:rsidR="003A7C99" w:rsidRPr="00031DCA" w:rsidRDefault="003A7C99" w:rsidP="00757B06">
            <w:pPr>
              <w:spacing w:line="280" w:lineRule="exact"/>
              <w:jc w:val="center"/>
              <w:rPr>
                <w:sz w:val="24"/>
                <w:szCs w:val="24"/>
              </w:rPr>
            </w:pPr>
            <w:r w:rsidRPr="00031DCA">
              <w:rPr>
                <w:rFonts w:hint="eastAsia"/>
                <w:b/>
                <w:color w:val="000000"/>
                <w:sz w:val="24"/>
                <w:szCs w:val="24"/>
              </w:rPr>
              <w:t>NA</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2</w:t>
            </w:r>
            <w:r w:rsidRPr="00031DCA">
              <w:rPr>
                <w:rFonts w:hint="eastAsia"/>
                <w:color w:val="000000"/>
                <w:kern w:val="0"/>
                <w:sz w:val="24"/>
                <w:szCs w:val="24"/>
              </w:rPr>
              <w:t>,</w:t>
            </w:r>
            <w:r w:rsidRPr="00031DCA">
              <w:rPr>
                <w:color w:val="000000"/>
                <w:kern w:val="0"/>
                <w:sz w:val="24"/>
                <w:szCs w:val="24"/>
              </w:rPr>
              <w:t>401</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2,723</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3</w:t>
            </w:r>
            <w:r w:rsidRPr="00031DCA">
              <w:rPr>
                <w:rFonts w:hint="eastAsia"/>
                <w:color w:val="000000"/>
                <w:kern w:val="0"/>
                <w:sz w:val="24"/>
                <w:szCs w:val="24"/>
              </w:rPr>
              <w:t>.</w:t>
            </w:r>
            <w:r w:rsidRPr="00031DCA">
              <w:rPr>
                <w:color w:val="000000"/>
                <w:kern w:val="0"/>
                <w:sz w:val="24"/>
                <w:szCs w:val="24"/>
              </w:rPr>
              <w:t xml:space="preserve">62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90</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54,006</w:t>
            </w:r>
          </w:p>
        </w:tc>
        <w:tc>
          <w:tcPr>
            <w:tcW w:w="996" w:type="dxa"/>
            <w:vAlign w:val="center"/>
          </w:tcPr>
          <w:p w:rsidR="003A7C99" w:rsidRPr="00031DCA" w:rsidRDefault="003A7C99" w:rsidP="00757B06">
            <w:pPr>
              <w:pStyle w:val="3"/>
              <w:numPr>
                <w:ilvl w:val="0"/>
                <w:numId w:val="0"/>
              </w:numPr>
              <w:spacing w:line="280" w:lineRule="exact"/>
              <w:jc w:val="center"/>
              <w:rPr>
                <w:rFonts w:hAnsi="標楷體"/>
                <w:color w:val="000000"/>
                <w:sz w:val="24"/>
                <w:szCs w:val="24"/>
              </w:rPr>
            </w:pPr>
            <w:r w:rsidRPr="00031DCA">
              <w:rPr>
                <w:rFonts w:hAnsi="標楷體"/>
                <w:color w:val="000000"/>
                <w:sz w:val="24"/>
                <w:szCs w:val="24"/>
              </w:rPr>
              <w:t>-</w:t>
            </w:r>
          </w:p>
        </w:tc>
        <w:tc>
          <w:tcPr>
            <w:tcW w:w="996" w:type="dxa"/>
            <w:vAlign w:val="center"/>
          </w:tcPr>
          <w:p w:rsidR="003A7C99" w:rsidRPr="00031DCA" w:rsidRDefault="003A7C99" w:rsidP="00757B06">
            <w:pPr>
              <w:spacing w:line="280" w:lineRule="exact"/>
              <w:jc w:val="center"/>
              <w:rPr>
                <w:b/>
                <w:color w:val="000000"/>
                <w:sz w:val="24"/>
                <w:szCs w:val="24"/>
              </w:rPr>
            </w:pPr>
            <w:r w:rsidRPr="00031DCA">
              <w:rPr>
                <w:b/>
                <w:color w:val="000000"/>
                <w:sz w:val="24"/>
                <w:szCs w:val="24"/>
              </w:rPr>
              <w:t>-</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53</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0.10%</w:t>
            </w:r>
          </w:p>
        </w:tc>
        <w:tc>
          <w:tcPr>
            <w:tcW w:w="992" w:type="dxa"/>
          </w:tcPr>
          <w:p w:rsidR="003A7C99" w:rsidRPr="00031DCA" w:rsidRDefault="003A7C99" w:rsidP="00757B06">
            <w:pPr>
              <w:spacing w:line="280" w:lineRule="exact"/>
              <w:jc w:val="center"/>
              <w:rPr>
                <w:sz w:val="24"/>
                <w:szCs w:val="24"/>
              </w:rPr>
            </w:pPr>
            <w:r w:rsidRPr="00031DCA">
              <w:rPr>
                <w:rFonts w:hint="eastAsia"/>
                <w:b/>
                <w:color w:val="000000"/>
                <w:sz w:val="24"/>
                <w:szCs w:val="24"/>
              </w:rPr>
              <w:t>NA</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408</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200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7</w:t>
            </w:r>
            <w:r w:rsidRPr="00031DCA">
              <w:rPr>
                <w:rFonts w:hint="eastAsia"/>
                <w:color w:val="000000"/>
                <w:kern w:val="0"/>
                <w:sz w:val="24"/>
                <w:szCs w:val="24"/>
              </w:rPr>
              <w:t>.</w:t>
            </w:r>
            <w:r w:rsidRPr="00031DCA">
              <w:rPr>
                <w:color w:val="000000"/>
                <w:kern w:val="0"/>
                <w:sz w:val="24"/>
                <w:szCs w:val="24"/>
              </w:rPr>
              <w:t xml:space="preserve">70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91</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54,983</w:t>
            </w:r>
          </w:p>
        </w:tc>
        <w:tc>
          <w:tcPr>
            <w:tcW w:w="996" w:type="dxa"/>
            <w:vAlign w:val="center"/>
          </w:tcPr>
          <w:p w:rsidR="003A7C99" w:rsidRPr="00031DCA" w:rsidRDefault="003A7C99" w:rsidP="00757B06">
            <w:pPr>
              <w:pStyle w:val="3"/>
              <w:numPr>
                <w:ilvl w:val="0"/>
                <w:numId w:val="0"/>
              </w:numPr>
              <w:spacing w:line="280" w:lineRule="exact"/>
              <w:jc w:val="center"/>
              <w:rPr>
                <w:rFonts w:hAnsi="標楷體"/>
                <w:color w:val="000000"/>
                <w:sz w:val="24"/>
                <w:szCs w:val="24"/>
              </w:rPr>
            </w:pPr>
            <w:r w:rsidRPr="00031DCA">
              <w:rPr>
                <w:rFonts w:hAnsi="標楷體"/>
                <w:color w:val="000000"/>
                <w:sz w:val="24"/>
                <w:szCs w:val="24"/>
              </w:rPr>
              <w:t>-</w:t>
            </w:r>
          </w:p>
        </w:tc>
        <w:tc>
          <w:tcPr>
            <w:tcW w:w="996" w:type="dxa"/>
            <w:vAlign w:val="center"/>
          </w:tcPr>
          <w:p w:rsidR="003A7C99" w:rsidRPr="00031DCA" w:rsidRDefault="003A7C99" w:rsidP="00757B06">
            <w:pPr>
              <w:spacing w:line="280" w:lineRule="exact"/>
              <w:jc w:val="center"/>
              <w:rPr>
                <w:b/>
                <w:color w:val="000000"/>
                <w:sz w:val="24"/>
                <w:szCs w:val="24"/>
              </w:rPr>
            </w:pPr>
            <w:r w:rsidRPr="00031DCA">
              <w:rPr>
                <w:b/>
                <w:color w:val="000000"/>
                <w:sz w:val="24"/>
                <w:szCs w:val="24"/>
              </w:rPr>
              <w:t>-</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142</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0.26%</w:t>
            </w:r>
          </w:p>
        </w:tc>
        <w:tc>
          <w:tcPr>
            <w:tcW w:w="992" w:type="dxa"/>
          </w:tcPr>
          <w:p w:rsidR="003A7C99" w:rsidRPr="00031DCA" w:rsidRDefault="003A7C99" w:rsidP="00757B06">
            <w:pPr>
              <w:spacing w:line="280" w:lineRule="exact"/>
              <w:jc w:val="center"/>
              <w:rPr>
                <w:sz w:val="24"/>
                <w:szCs w:val="24"/>
              </w:rPr>
            </w:pPr>
            <w:r w:rsidRPr="00031DCA">
              <w:rPr>
                <w:rFonts w:hint="eastAsia"/>
                <w:b/>
                <w:color w:val="000000"/>
                <w:sz w:val="24"/>
                <w:szCs w:val="24"/>
              </w:rPr>
              <w:t>NA</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729</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800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5</w:t>
            </w:r>
            <w:r w:rsidRPr="00031DCA">
              <w:rPr>
                <w:rFonts w:hint="eastAsia"/>
                <w:color w:val="000000"/>
                <w:kern w:val="0"/>
                <w:sz w:val="24"/>
                <w:szCs w:val="24"/>
              </w:rPr>
              <w:t>.</w:t>
            </w:r>
            <w:r w:rsidRPr="00031DCA">
              <w:rPr>
                <w:color w:val="000000"/>
                <w:kern w:val="0"/>
                <w:sz w:val="24"/>
                <w:szCs w:val="24"/>
              </w:rPr>
              <w:t xml:space="preserve">13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92</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56,577</w:t>
            </w:r>
          </w:p>
        </w:tc>
        <w:tc>
          <w:tcPr>
            <w:tcW w:w="996" w:type="dxa"/>
            <w:vAlign w:val="center"/>
          </w:tcPr>
          <w:p w:rsidR="003A7C99" w:rsidRPr="00031DCA" w:rsidRDefault="003A7C99" w:rsidP="00757B06">
            <w:pPr>
              <w:pStyle w:val="3"/>
              <w:numPr>
                <w:ilvl w:val="0"/>
                <w:numId w:val="0"/>
              </w:numPr>
              <w:spacing w:line="280" w:lineRule="exact"/>
              <w:jc w:val="center"/>
              <w:rPr>
                <w:rFonts w:hAnsi="標楷體"/>
                <w:color w:val="000000"/>
                <w:sz w:val="24"/>
                <w:szCs w:val="24"/>
              </w:rPr>
            </w:pPr>
            <w:r w:rsidRPr="00031DCA">
              <w:rPr>
                <w:rFonts w:hAnsi="標楷體"/>
                <w:color w:val="000000"/>
                <w:sz w:val="24"/>
                <w:szCs w:val="24"/>
              </w:rPr>
              <w:t>-</w:t>
            </w:r>
          </w:p>
        </w:tc>
        <w:tc>
          <w:tcPr>
            <w:tcW w:w="996" w:type="dxa"/>
            <w:vAlign w:val="center"/>
          </w:tcPr>
          <w:p w:rsidR="003A7C99" w:rsidRPr="00031DCA" w:rsidRDefault="003A7C99" w:rsidP="00757B06">
            <w:pPr>
              <w:spacing w:line="280" w:lineRule="exact"/>
              <w:jc w:val="center"/>
              <w:rPr>
                <w:b/>
                <w:color w:val="000000"/>
                <w:sz w:val="24"/>
                <w:szCs w:val="24"/>
              </w:rPr>
            </w:pPr>
            <w:r w:rsidRPr="00031DCA">
              <w:rPr>
                <w:b/>
                <w:color w:val="000000"/>
                <w:sz w:val="24"/>
                <w:szCs w:val="24"/>
              </w:rPr>
              <w:t>-</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321</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0.57%</w:t>
            </w:r>
          </w:p>
        </w:tc>
        <w:tc>
          <w:tcPr>
            <w:tcW w:w="992" w:type="dxa"/>
          </w:tcPr>
          <w:p w:rsidR="003A7C99" w:rsidRPr="00031DCA" w:rsidRDefault="003A7C99" w:rsidP="00757B06">
            <w:pPr>
              <w:spacing w:line="280" w:lineRule="exact"/>
              <w:jc w:val="center"/>
              <w:rPr>
                <w:sz w:val="24"/>
                <w:szCs w:val="24"/>
              </w:rPr>
            </w:pPr>
            <w:r w:rsidRPr="00031DCA">
              <w:rPr>
                <w:rFonts w:hint="eastAsia"/>
                <w:b/>
                <w:color w:val="000000"/>
                <w:sz w:val="24"/>
                <w:szCs w:val="24"/>
              </w:rPr>
              <w:t>NA</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1</w:t>
            </w:r>
            <w:r w:rsidRPr="00031DCA">
              <w:rPr>
                <w:rFonts w:hint="eastAsia"/>
                <w:color w:val="000000"/>
                <w:kern w:val="0"/>
                <w:sz w:val="24"/>
                <w:szCs w:val="24"/>
              </w:rPr>
              <w:t>,</w:t>
            </w:r>
            <w:r w:rsidRPr="00031DCA">
              <w:rPr>
                <w:color w:val="000000"/>
                <w:kern w:val="0"/>
                <w:sz w:val="24"/>
                <w:szCs w:val="24"/>
              </w:rPr>
              <w:t>386</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1,500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4</w:t>
            </w:r>
            <w:r w:rsidRPr="00031DCA">
              <w:rPr>
                <w:rFonts w:hint="eastAsia"/>
                <w:color w:val="000000"/>
                <w:kern w:val="0"/>
                <w:sz w:val="24"/>
                <w:szCs w:val="24"/>
              </w:rPr>
              <w:t>.</w:t>
            </w:r>
            <w:r w:rsidRPr="00031DCA">
              <w:rPr>
                <w:color w:val="000000"/>
                <w:kern w:val="0"/>
                <w:sz w:val="24"/>
                <w:szCs w:val="24"/>
              </w:rPr>
              <w:t xml:space="preserve">32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93</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57,033</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14,958</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26.23%</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233</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0.41%</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1.56%</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1</w:t>
            </w:r>
            <w:r w:rsidRPr="00031DCA">
              <w:rPr>
                <w:rFonts w:hint="eastAsia"/>
                <w:color w:val="000000"/>
                <w:kern w:val="0"/>
                <w:sz w:val="24"/>
                <w:szCs w:val="24"/>
              </w:rPr>
              <w:t>,</w:t>
            </w:r>
            <w:r w:rsidRPr="00031DCA">
              <w:rPr>
                <w:color w:val="000000"/>
                <w:kern w:val="0"/>
                <w:sz w:val="24"/>
                <w:szCs w:val="24"/>
              </w:rPr>
              <w:t>148</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1,300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4</w:t>
            </w:r>
            <w:r w:rsidRPr="00031DCA">
              <w:rPr>
                <w:rFonts w:hint="eastAsia"/>
                <w:color w:val="000000"/>
                <w:kern w:val="0"/>
                <w:sz w:val="24"/>
                <w:szCs w:val="24"/>
              </w:rPr>
              <w:t>.</w:t>
            </w:r>
            <w:r w:rsidRPr="00031DCA">
              <w:rPr>
                <w:color w:val="000000"/>
                <w:kern w:val="0"/>
                <w:sz w:val="24"/>
                <w:szCs w:val="24"/>
              </w:rPr>
              <w:t xml:space="preserve">93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94</w:t>
            </w:r>
          </w:p>
        </w:tc>
        <w:tc>
          <w:tcPr>
            <w:tcW w:w="996" w:type="dxa"/>
            <w:vAlign w:val="center"/>
          </w:tcPr>
          <w:p w:rsidR="003A7C99" w:rsidRPr="00031DCA" w:rsidRDefault="003A7C99" w:rsidP="00757B06">
            <w:pPr>
              <w:spacing w:line="280" w:lineRule="exact"/>
              <w:ind w:rightChars="-12" w:right="-38"/>
              <w:jc w:val="right"/>
              <w:rPr>
                <w:color w:val="000000"/>
                <w:sz w:val="24"/>
                <w:szCs w:val="24"/>
              </w:rPr>
            </w:pPr>
            <w:r w:rsidRPr="00031DCA">
              <w:rPr>
                <w:color w:val="000000"/>
                <w:sz w:val="24"/>
                <w:szCs w:val="24"/>
              </w:rPr>
              <w:t>55,761</w:t>
            </w:r>
            <w:r w:rsidRPr="00031DCA">
              <w:rPr>
                <w:rFonts w:hint="eastAsia"/>
                <w:color w:val="FF0000"/>
                <w:sz w:val="24"/>
                <w:szCs w:val="24"/>
                <w:vertAlign w:val="superscript"/>
              </w:rPr>
              <w:t>2</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15,855</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28.43%</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273</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0.49%</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1.72%</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1</w:t>
            </w:r>
            <w:r w:rsidRPr="00031DCA">
              <w:rPr>
                <w:rFonts w:hint="eastAsia"/>
                <w:color w:val="000000"/>
                <w:kern w:val="0"/>
                <w:sz w:val="24"/>
                <w:szCs w:val="24"/>
              </w:rPr>
              <w:t>,</w:t>
            </w:r>
            <w:r w:rsidRPr="00031DCA">
              <w:rPr>
                <w:color w:val="000000"/>
                <w:kern w:val="0"/>
                <w:sz w:val="24"/>
                <w:szCs w:val="24"/>
              </w:rPr>
              <w:t>719</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2,500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6</w:t>
            </w:r>
            <w:r w:rsidRPr="00031DCA">
              <w:rPr>
                <w:rFonts w:hint="eastAsia"/>
                <w:color w:val="000000"/>
                <w:kern w:val="0"/>
                <w:sz w:val="24"/>
                <w:szCs w:val="24"/>
              </w:rPr>
              <w:t>.</w:t>
            </w:r>
            <w:r w:rsidRPr="00031DCA">
              <w:rPr>
                <w:color w:val="000000"/>
                <w:kern w:val="0"/>
                <w:sz w:val="24"/>
                <w:szCs w:val="24"/>
              </w:rPr>
              <w:t xml:space="preserve">30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95</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55,285</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14,905</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26.96%</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738</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1.33%</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4.95%</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3</w:t>
            </w:r>
            <w:r w:rsidRPr="00031DCA">
              <w:rPr>
                <w:rFonts w:hint="eastAsia"/>
                <w:color w:val="000000"/>
                <w:kern w:val="0"/>
                <w:sz w:val="24"/>
                <w:szCs w:val="24"/>
              </w:rPr>
              <w:t>,</w:t>
            </w:r>
            <w:r w:rsidRPr="00031DCA">
              <w:rPr>
                <w:color w:val="000000"/>
                <w:kern w:val="0"/>
                <w:sz w:val="24"/>
                <w:szCs w:val="24"/>
              </w:rPr>
              <w:t>274</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3,300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4</w:t>
            </w:r>
            <w:r w:rsidRPr="00031DCA">
              <w:rPr>
                <w:rFonts w:hint="eastAsia"/>
                <w:color w:val="000000"/>
                <w:kern w:val="0"/>
                <w:sz w:val="24"/>
                <w:szCs w:val="24"/>
              </w:rPr>
              <w:t>.</w:t>
            </w:r>
            <w:r w:rsidRPr="00031DCA">
              <w:rPr>
                <w:color w:val="000000"/>
                <w:kern w:val="0"/>
                <w:sz w:val="24"/>
                <w:szCs w:val="24"/>
              </w:rPr>
              <w:t xml:space="preserve">44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96</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55,365</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15,518</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28.03%</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410</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0.74%</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2.64%</w:t>
            </w:r>
          </w:p>
        </w:tc>
        <w:tc>
          <w:tcPr>
            <w:tcW w:w="1055" w:type="dxa"/>
            <w:vAlign w:val="center"/>
          </w:tcPr>
          <w:p w:rsidR="003A7C99" w:rsidRPr="00031DCA" w:rsidRDefault="003A7C99" w:rsidP="00757B06">
            <w:pPr>
              <w:autoSpaceDE w:val="0"/>
              <w:autoSpaceDN w:val="0"/>
              <w:snapToGrid w:val="0"/>
              <w:spacing w:line="280" w:lineRule="exact"/>
              <w:jc w:val="right"/>
              <w:rPr>
                <w:color w:val="000000"/>
                <w:kern w:val="0"/>
                <w:sz w:val="24"/>
                <w:szCs w:val="24"/>
              </w:rPr>
            </w:pPr>
            <w:r w:rsidRPr="00031DCA">
              <w:rPr>
                <w:color w:val="000000"/>
                <w:kern w:val="0"/>
                <w:sz w:val="24"/>
                <w:szCs w:val="24"/>
              </w:rPr>
              <w:t>2</w:t>
            </w:r>
            <w:r w:rsidRPr="00031DCA">
              <w:rPr>
                <w:rFonts w:hint="eastAsia"/>
                <w:color w:val="000000"/>
                <w:kern w:val="0"/>
                <w:sz w:val="24"/>
                <w:szCs w:val="24"/>
              </w:rPr>
              <w:t>,</w:t>
            </w:r>
            <w:r w:rsidRPr="00031DCA">
              <w:rPr>
                <w:color w:val="000000"/>
                <w:kern w:val="0"/>
                <w:sz w:val="24"/>
                <w:szCs w:val="24"/>
              </w:rPr>
              <w:t>716</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2,762</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6</w:t>
            </w:r>
            <w:r w:rsidRPr="00031DCA">
              <w:rPr>
                <w:rFonts w:hint="eastAsia"/>
                <w:color w:val="000000"/>
                <w:kern w:val="0"/>
                <w:sz w:val="24"/>
                <w:szCs w:val="24"/>
              </w:rPr>
              <w:t>.</w:t>
            </w:r>
            <w:r w:rsidRPr="00031DCA">
              <w:rPr>
                <w:color w:val="000000"/>
                <w:kern w:val="0"/>
                <w:sz w:val="24"/>
                <w:szCs w:val="24"/>
              </w:rPr>
              <w:t xml:space="preserve">62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97</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55,789</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16,566</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29.69%</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374</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0.67%</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2.26%</w:t>
            </w:r>
          </w:p>
        </w:tc>
        <w:tc>
          <w:tcPr>
            <w:tcW w:w="1055" w:type="dxa"/>
            <w:vAlign w:val="center"/>
          </w:tcPr>
          <w:p w:rsidR="003A7C99" w:rsidRPr="009A5688" w:rsidRDefault="003A7C99" w:rsidP="00757B06">
            <w:pPr>
              <w:autoSpaceDE w:val="0"/>
              <w:autoSpaceDN w:val="0"/>
              <w:snapToGrid w:val="0"/>
              <w:spacing w:line="280" w:lineRule="exact"/>
              <w:jc w:val="right"/>
              <w:rPr>
                <w:kern w:val="0"/>
                <w:sz w:val="24"/>
                <w:szCs w:val="24"/>
              </w:rPr>
            </w:pPr>
            <w:r w:rsidRPr="009A5688">
              <w:rPr>
                <w:kern w:val="0"/>
                <w:sz w:val="24"/>
                <w:szCs w:val="24"/>
              </w:rPr>
              <w:t>1</w:t>
            </w:r>
            <w:r w:rsidRPr="009A5688">
              <w:rPr>
                <w:rFonts w:hint="eastAsia"/>
                <w:kern w:val="0"/>
                <w:sz w:val="24"/>
                <w:szCs w:val="24"/>
              </w:rPr>
              <w:t>,</w:t>
            </w:r>
            <w:r w:rsidRPr="009A5688">
              <w:rPr>
                <w:kern w:val="0"/>
                <w:sz w:val="24"/>
                <w:szCs w:val="24"/>
              </w:rPr>
              <w:t>915</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1,900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5</w:t>
            </w:r>
            <w:r w:rsidRPr="00031DCA">
              <w:rPr>
                <w:rFonts w:hint="eastAsia"/>
                <w:color w:val="000000"/>
                <w:kern w:val="0"/>
                <w:sz w:val="24"/>
                <w:szCs w:val="24"/>
              </w:rPr>
              <w:t>.</w:t>
            </w:r>
            <w:r w:rsidRPr="00031DCA">
              <w:rPr>
                <w:color w:val="000000"/>
                <w:kern w:val="0"/>
                <w:sz w:val="24"/>
                <w:szCs w:val="24"/>
              </w:rPr>
              <w:t xml:space="preserve">12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98</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56,257</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17,028</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30.27%</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868</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1.54%</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5.10%</w:t>
            </w:r>
          </w:p>
        </w:tc>
        <w:tc>
          <w:tcPr>
            <w:tcW w:w="1055" w:type="dxa"/>
            <w:vAlign w:val="center"/>
          </w:tcPr>
          <w:p w:rsidR="003A7C99" w:rsidRPr="009A5688" w:rsidRDefault="003A7C99" w:rsidP="00757B06">
            <w:pPr>
              <w:autoSpaceDE w:val="0"/>
              <w:autoSpaceDN w:val="0"/>
              <w:snapToGrid w:val="0"/>
              <w:spacing w:line="280" w:lineRule="exact"/>
              <w:jc w:val="right"/>
              <w:rPr>
                <w:kern w:val="0"/>
                <w:sz w:val="24"/>
                <w:szCs w:val="24"/>
              </w:rPr>
            </w:pPr>
            <w:r w:rsidRPr="009A5688">
              <w:rPr>
                <w:kern w:val="0"/>
                <w:sz w:val="24"/>
                <w:szCs w:val="24"/>
              </w:rPr>
              <w:t>7</w:t>
            </w:r>
            <w:r w:rsidRPr="009A5688">
              <w:rPr>
                <w:rFonts w:hint="eastAsia"/>
                <w:kern w:val="0"/>
                <w:sz w:val="24"/>
                <w:szCs w:val="24"/>
              </w:rPr>
              <w:t>,</w:t>
            </w:r>
            <w:r w:rsidRPr="009A5688">
              <w:rPr>
                <w:kern w:val="0"/>
                <w:sz w:val="24"/>
                <w:szCs w:val="24"/>
              </w:rPr>
              <w:t>208</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8,950</w:t>
            </w:r>
          </w:p>
        </w:tc>
        <w:tc>
          <w:tcPr>
            <w:tcW w:w="1160" w:type="dxa"/>
            <w:vAlign w:val="center"/>
          </w:tcPr>
          <w:p w:rsidR="003A7C99" w:rsidRPr="00031DCA" w:rsidRDefault="003A7C99" w:rsidP="00757B06">
            <w:pPr>
              <w:widowControl/>
              <w:spacing w:line="280" w:lineRule="exact"/>
              <w:ind w:rightChars="-22" w:right="-70"/>
              <w:jc w:val="right"/>
              <w:rPr>
                <w:color w:val="000000"/>
                <w:kern w:val="0"/>
                <w:sz w:val="24"/>
                <w:szCs w:val="24"/>
              </w:rPr>
            </w:pPr>
            <w:r w:rsidRPr="00031DCA">
              <w:rPr>
                <w:color w:val="000000"/>
                <w:kern w:val="0"/>
                <w:sz w:val="24"/>
                <w:szCs w:val="24"/>
              </w:rPr>
              <w:t>8</w:t>
            </w:r>
            <w:r w:rsidRPr="00031DCA">
              <w:rPr>
                <w:rFonts w:hint="eastAsia"/>
                <w:color w:val="000000"/>
                <w:kern w:val="0"/>
                <w:sz w:val="24"/>
                <w:szCs w:val="24"/>
              </w:rPr>
              <w:t>.</w:t>
            </w:r>
            <w:r w:rsidRPr="00031DCA">
              <w:rPr>
                <w:color w:val="000000"/>
                <w:kern w:val="0"/>
                <w:sz w:val="24"/>
                <w:szCs w:val="24"/>
              </w:rPr>
              <w:t>30</w:t>
            </w:r>
            <w:r w:rsidRPr="00031DCA">
              <w:rPr>
                <w:rFonts w:hint="eastAsia"/>
                <w:color w:val="FF0000"/>
                <w:kern w:val="0"/>
                <w:sz w:val="24"/>
                <w:szCs w:val="24"/>
                <w:vertAlign w:val="superscript"/>
              </w:rPr>
              <w:t>3</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99</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57,210</w:t>
            </w:r>
          </w:p>
        </w:tc>
        <w:tc>
          <w:tcPr>
            <w:tcW w:w="996"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17,707</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30.95%</w:t>
            </w:r>
          </w:p>
        </w:tc>
        <w:tc>
          <w:tcPr>
            <w:tcW w:w="885" w:type="dxa"/>
            <w:vAlign w:val="center"/>
          </w:tcPr>
          <w:p w:rsidR="003A7C99" w:rsidRPr="00031DCA" w:rsidRDefault="003A7C99" w:rsidP="00757B06">
            <w:pPr>
              <w:spacing w:line="280" w:lineRule="exact"/>
              <w:jc w:val="right"/>
              <w:rPr>
                <w:color w:val="000000"/>
                <w:sz w:val="24"/>
                <w:szCs w:val="24"/>
              </w:rPr>
            </w:pPr>
            <w:r w:rsidRPr="00031DCA">
              <w:rPr>
                <w:color w:val="000000"/>
                <w:sz w:val="24"/>
                <w:szCs w:val="24"/>
              </w:rPr>
              <w:t>1,006</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1.76%</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5.68%</w:t>
            </w:r>
          </w:p>
        </w:tc>
        <w:tc>
          <w:tcPr>
            <w:tcW w:w="1055" w:type="dxa"/>
            <w:vAlign w:val="center"/>
          </w:tcPr>
          <w:p w:rsidR="003A7C99" w:rsidRPr="009A5688" w:rsidRDefault="003A7C99" w:rsidP="00757B06">
            <w:pPr>
              <w:autoSpaceDE w:val="0"/>
              <w:autoSpaceDN w:val="0"/>
              <w:snapToGrid w:val="0"/>
              <w:spacing w:line="280" w:lineRule="exact"/>
              <w:jc w:val="right"/>
              <w:rPr>
                <w:kern w:val="0"/>
                <w:sz w:val="24"/>
                <w:szCs w:val="24"/>
              </w:rPr>
            </w:pPr>
            <w:r w:rsidRPr="009A5688">
              <w:rPr>
                <w:kern w:val="0"/>
                <w:sz w:val="24"/>
                <w:szCs w:val="24"/>
              </w:rPr>
              <w:t>6</w:t>
            </w:r>
            <w:r w:rsidRPr="009A5688">
              <w:rPr>
                <w:rFonts w:hint="eastAsia"/>
                <w:kern w:val="0"/>
                <w:sz w:val="24"/>
                <w:szCs w:val="24"/>
              </w:rPr>
              <w:t>,</w:t>
            </w:r>
            <w:r w:rsidRPr="009A5688">
              <w:rPr>
                <w:kern w:val="0"/>
                <w:sz w:val="24"/>
                <w:szCs w:val="24"/>
              </w:rPr>
              <w:t>503</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7,150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color w:val="000000"/>
                <w:kern w:val="0"/>
                <w:sz w:val="24"/>
                <w:szCs w:val="24"/>
              </w:rPr>
              <w:t>6</w:t>
            </w:r>
            <w:r w:rsidRPr="00031DCA">
              <w:rPr>
                <w:rFonts w:hint="eastAsia"/>
                <w:color w:val="000000"/>
                <w:kern w:val="0"/>
                <w:sz w:val="24"/>
                <w:szCs w:val="24"/>
              </w:rPr>
              <w:t>.</w:t>
            </w:r>
            <w:r w:rsidRPr="00031DCA">
              <w:rPr>
                <w:color w:val="000000"/>
                <w:kern w:val="0"/>
                <w:sz w:val="24"/>
                <w:szCs w:val="24"/>
              </w:rPr>
              <w:t xml:space="preserve">46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color w:val="000000"/>
                <w:sz w:val="24"/>
                <w:szCs w:val="24"/>
              </w:rPr>
            </w:pPr>
            <w:r w:rsidRPr="00031DCA">
              <w:rPr>
                <w:rFonts w:ascii="Times New Roman" w:hAnsi="Times New Roman"/>
                <w:color w:val="000000"/>
                <w:sz w:val="24"/>
                <w:szCs w:val="24"/>
              </w:rPr>
              <w:t>100</w:t>
            </w:r>
          </w:p>
        </w:tc>
        <w:tc>
          <w:tcPr>
            <w:tcW w:w="996" w:type="dxa"/>
            <w:vAlign w:val="center"/>
          </w:tcPr>
          <w:p w:rsidR="003A7C99" w:rsidRPr="00031DCA" w:rsidRDefault="003A7C99" w:rsidP="00757B06">
            <w:pPr>
              <w:spacing w:line="280" w:lineRule="exact"/>
              <w:jc w:val="right"/>
              <w:rPr>
                <w:color w:val="000000"/>
                <w:sz w:val="24"/>
                <w:szCs w:val="24"/>
              </w:rPr>
            </w:pPr>
            <w:r w:rsidRPr="00031DCA">
              <w:rPr>
                <w:rFonts w:hint="eastAsia"/>
                <w:color w:val="000000"/>
                <w:sz w:val="24"/>
                <w:szCs w:val="24"/>
              </w:rPr>
              <w:t xml:space="preserve"> </w:t>
            </w:r>
            <w:r w:rsidRPr="00031DCA">
              <w:rPr>
                <w:color w:val="000000"/>
                <w:sz w:val="24"/>
                <w:szCs w:val="24"/>
              </w:rPr>
              <w:t>57,753</w:t>
            </w:r>
          </w:p>
        </w:tc>
        <w:tc>
          <w:tcPr>
            <w:tcW w:w="996" w:type="dxa"/>
            <w:vAlign w:val="center"/>
          </w:tcPr>
          <w:p w:rsidR="003A7C99" w:rsidRPr="00031DCA" w:rsidRDefault="003A7C99" w:rsidP="00757B06">
            <w:pPr>
              <w:spacing w:line="280" w:lineRule="exact"/>
              <w:jc w:val="right"/>
              <w:rPr>
                <w:color w:val="000000"/>
                <w:sz w:val="24"/>
                <w:szCs w:val="24"/>
              </w:rPr>
            </w:pPr>
            <w:r w:rsidRPr="00031DCA">
              <w:rPr>
                <w:rFonts w:hint="eastAsia"/>
                <w:color w:val="000000"/>
                <w:sz w:val="24"/>
                <w:szCs w:val="24"/>
              </w:rPr>
              <w:t xml:space="preserve"> </w:t>
            </w:r>
            <w:r w:rsidRPr="00031DCA">
              <w:rPr>
                <w:color w:val="000000"/>
                <w:sz w:val="24"/>
                <w:szCs w:val="24"/>
              </w:rPr>
              <w:t>18,867</w:t>
            </w:r>
          </w:p>
        </w:tc>
        <w:tc>
          <w:tcPr>
            <w:tcW w:w="99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32.67%</w:t>
            </w:r>
          </w:p>
        </w:tc>
        <w:tc>
          <w:tcPr>
            <w:tcW w:w="885" w:type="dxa"/>
            <w:vAlign w:val="center"/>
          </w:tcPr>
          <w:p w:rsidR="003A7C99" w:rsidRPr="00031DCA" w:rsidRDefault="003A7C99" w:rsidP="00757B06">
            <w:pPr>
              <w:spacing w:line="280" w:lineRule="exact"/>
              <w:jc w:val="right"/>
              <w:rPr>
                <w:color w:val="000000"/>
                <w:sz w:val="24"/>
                <w:szCs w:val="24"/>
              </w:rPr>
            </w:pPr>
            <w:r w:rsidRPr="00031DCA">
              <w:rPr>
                <w:rFonts w:hint="eastAsia"/>
                <w:color w:val="000000"/>
                <w:sz w:val="24"/>
                <w:szCs w:val="24"/>
              </w:rPr>
              <w:t xml:space="preserve">  </w:t>
            </w:r>
            <w:r w:rsidRPr="00031DCA">
              <w:rPr>
                <w:color w:val="000000"/>
                <w:sz w:val="24"/>
                <w:szCs w:val="24"/>
              </w:rPr>
              <w:t>796</w:t>
            </w:r>
          </w:p>
        </w:tc>
        <w:tc>
          <w:tcPr>
            <w:tcW w:w="876" w:type="dxa"/>
            <w:vAlign w:val="center"/>
          </w:tcPr>
          <w:p w:rsidR="003A7C99" w:rsidRPr="00031DCA" w:rsidRDefault="003A7C99" w:rsidP="00757B06">
            <w:pPr>
              <w:spacing w:line="280" w:lineRule="exact"/>
              <w:jc w:val="right"/>
              <w:rPr>
                <w:b/>
                <w:color w:val="000000"/>
                <w:sz w:val="24"/>
                <w:szCs w:val="24"/>
              </w:rPr>
            </w:pPr>
            <w:r w:rsidRPr="00031DCA">
              <w:rPr>
                <w:b/>
                <w:color w:val="000000"/>
                <w:sz w:val="24"/>
                <w:szCs w:val="24"/>
              </w:rPr>
              <w:t>1.38%</w:t>
            </w:r>
          </w:p>
        </w:tc>
        <w:tc>
          <w:tcPr>
            <w:tcW w:w="992" w:type="dxa"/>
            <w:vAlign w:val="center"/>
          </w:tcPr>
          <w:p w:rsidR="003A7C99" w:rsidRPr="00031DCA" w:rsidRDefault="003A7C99" w:rsidP="00757B06">
            <w:pPr>
              <w:spacing w:line="280" w:lineRule="exact"/>
              <w:jc w:val="right"/>
              <w:rPr>
                <w:rFonts w:eastAsia="新細明體"/>
                <w:b/>
                <w:bCs/>
                <w:color w:val="000000"/>
                <w:sz w:val="24"/>
                <w:szCs w:val="24"/>
              </w:rPr>
            </w:pPr>
            <w:r w:rsidRPr="00031DCA">
              <w:rPr>
                <w:b/>
                <w:bCs/>
                <w:color w:val="000000"/>
                <w:sz w:val="24"/>
                <w:szCs w:val="24"/>
              </w:rPr>
              <w:t>4.22%</w:t>
            </w:r>
          </w:p>
        </w:tc>
        <w:tc>
          <w:tcPr>
            <w:tcW w:w="1055" w:type="dxa"/>
            <w:vAlign w:val="center"/>
          </w:tcPr>
          <w:p w:rsidR="003A7C99" w:rsidRPr="009A5688" w:rsidRDefault="003A7C99" w:rsidP="00757B06">
            <w:pPr>
              <w:autoSpaceDE w:val="0"/>
              <w:autoSpaceDN w:val="0"/>
              <w:snapToGrid w:val="0"/>
              <w:spacing w:line="280" w:lineRule="exact"/>
              <w:jc w:val="right"/>
              <w:rPr>
                <w:kern w:val="0"/>
                <w:sz w:val="24"/>
                <w:szCs w:val="24"/>
              </w:rPr>
            </w:pPr>
            <w:r w:rsidRPr="009A5688">
              <w:rPr>
                <w:rFonts w:hint="eastAsia"/>
                <w:kern w:val="0"/>
                <w:sz w:val="24"/>
                <w:szCs w:val="24"/>
              </w:rPr>
              <w:t xml:space="preserve"> </w:t>
            </w:r>
            <w:r w:rsidRPr="009A5688">
              <w:rPr>
                <w:kern w:val="0"/>
                <w:sz w:val="24"/>
                <w:szCs w:val="24"/>
              </w:rPr>
              <w:t>4</w:t>
            </w:r>
            <w:r w:rsidRPr="009A5688">
              <w:rPr>
                <w:rFonts w:hint="eastAsia"/>
                <w:kern w:val="0"/>
                <w:sz w:val="24"/>
                <w:szCs w:val="24"/>
              </w:rPr>
              <w:t>,</w:t>
            </w:r>
            <w:r w:rsidRPr="009A5688">
              <w:rPr>
                <w:kern w:val="0"/>
                <w:sz w:val="24"/>
                <w:szCs w:val="24"/>
              </w:rPr>
              <w:t>849</w:t>
            </w:r>
          </w:p>
        </w:tc>
        <w:tc>
          <w:tcPr>
            <w:tcW w:w="1160" w:type="dxa"/>
            <w:vAlign w:val="center"/>
          </w:tcPr>
          <w:p w:rsidR="003A7C99" w:rsidRPr="00F45512" w:rsidRDefault="003A7C99" w:rsidP="00757B06">
            <w:pPr>
              <w:autoSpaceDE w:val="0"/>
              <w:autoSpaceDN w:val="0"/>
              <w:snapToGrid w:val="0"/>
              <w:spacing w:line="280" w:lineRule="exact"/>
              <w:jc w:val="right"/>
              <w:rPr>
                <w:kern w:val="0"/>
                <w:sz w:val="24"/>
                <w:szCs w:val="24"/>
              </w:rPr>
            </w:pPr>
            <w:r w:rsidRPr="00F45512">
              <w:rPr>
                <w:kern w:val="0"/>
                <w:sz w:val="24"/>
                <w:szCs w:val="24"/>
              </w:rPr>
              <w:t>5,400</w:t>
            </w:r>
          </w:p>
        </w:tc>
        <w:tc>
          <w:tcPr>
            <w:tcW w:w="1160" w:type="dxa"/>
            <w:vAlign w:val="center"/>
          </w:tcPr>
          <w:p w:rsidR="003A7C99" w:rsidRPr="00031DCA" w:rsidRDefault="003A7C99" w:rsidP="00757B06">
            <w:pPr>
              <w:widowControl/>
              <w:spacing w:line="280" w:lineRule="exact"/>
              <w:jc w:val="right"/>
              <w:rPr>
                <w:color w:val="000000"/>
                <w:kern w:val="0"/>
                <w:sz w:val="24"/>
                <w:szCs w:val="24"/>
              </w:rPr>
            </w:pPr>
            <w:r w:rsidRPr="00031DCA">
              <w:rPr>
                <w:rFonts w:hint="eastAsia"/>
                <w:color w:val="000000"/>
                <w:kern w:val="0"/>
                <w:sz w:val="24"/>
                <w:szCs w:val="24"/>
              </w:rPr>
              <w:t xml:space="preserve"> </w:t>
            </w:r>
            <w:r w:rsidRPr="00031DCA">
              <w:rPr>
                <w:color w:val="000000"/>
                <w:kern w:val="0"/>
                <w:sz w:val="24"/>
                <w:szCs w:val="24"/>
              </w:rPr>
              <w:t>6</w:t>
            </w:r>
            <w:r w:rsidRPr="00031DCA">
              <w:rPr>
                <w:rFonts w:hint="eastAsia"/>
                <w:color w:val="000000"/>
                <w:kern w:val="0"/>
                <w:sz w:val="24"/>
                <w:szCs w:val="24"/>
              </w:rPr>
              <w:t>.</w:t>
            </w:r>
            <w:r w:rsidRPr="00031DCA">
              <w:rPr>
                <w:color w:val="000000"/>
                <w:kern w:val="0"/>
                <w:sz w:val="24"/>
                <w:szCs w:val="24"/>
              </w:rPr>
              <w:t xml:space="preserve">09 </w:t>
            </w:r>
          </w:p>
        </w:tc>
      </w:tr>
      <w:tr w:rsidR="003A7C99" w:rsidRPr="00031DCA" w:rsidTr="00757B06">
        <w:trPr>
          <w:trHeight w:val="70"/>
          <w:jc w:val="center"/>
        </w:trPr>
        <w:tc>
          <w:tcPr>
            <w:tcW w:w="710" w:type="dxa"/>
            <w:vAlign w:val="center"/>
          </w:tcPr>
          <w:p w:rsidR="003A7C99" w:rsidRPr="00031DCA" w:rsidRDefault="003A7C99" w:rsidP="00757B06">
            <w:pPr>
              <w:pStyle w:val="3"/>
              <w:numPr>
                <w:ilvl w:val="0"/>
                <w:numId w:val="0"/>
              </w:numPr>
              <w:spacing w:line="280" w:lineRule="exact"/>
              <w:jc w:val="center"/>
              <w:rPr>
                <w:rFonts w:ascii="Times New Roman" w:hAnsi="Times New Roman"/>
                <w:sz w:val="24"/>
                <w:szCs w:val="24"/>
              </w:rPr>
            </w:pPr>
            <w:r w:rsidRPr="00031DCA">
              <w:rPr>
                <w:rFonts w:ascii="Times New Roman" w:hAnsi="Times New Roman" w:hint="eastAsia"/>
                <w:sz w:val="24"/>
                <w:szCs w:val="24"/>
              </w:rPr>
              <w:t>小計</w:t>
            </w:r>
          </w:p>
        </w:tc>
        <w:tc>
          <w:tcPr>
            <w:tcW w:w="996" w:type="dxa"/>
            <w:vAlign w:val="center"/>
          </w:tcPr>
          <w:p w:rsidR="003A7C99" w:rsidRPr="00031DCA" w:rsidRDefault="003A7C99" w:rsidP="00757B06">
            <w:pPr>
              <w:spacing w:line="280" w:lineRule="exact"/>
              <w:jc w:val="right"/>
              <w:rPr>
                <w:sz w:val="24"/>
                <w:szCs w:val="24"/>
              </w:rPr>
            </w:pPr>
          </w:p>
        </w:tc>
        <w:tc>
          <w:tcPr>
            <w:tcW w:w="996" w:type="dxa"/>
            <w:vAlign w:val="center"/>
          </w:tcPr>
          <w:p w:rsidR="003A7C99" w:rsidRPr="00031DCA" w:rsidRDefault="003A7C99" w:rsidP="00757B06">
            <w:pPr>
              <w:spacing w:line="280" w:lineRule="exact"/>
              <w:jc w:val="right"/>
              <w:rPr>
                <w:sz w:val="24"/>
                <w:szCs w:val="24"/>
              </w:rPr>
            </w:pPr>
          </w:p>
        </w:tc>
        <w:tc>
          <w:tcPr>
            <w:tcW w:w="996" w:type="dxa"/>
            <w:vAlign w:val="center"/>
          </w:tcPr>
          <w:p w:rsidR="003A7C99" w:rsidRPr="00031DCA" w:rsidRDefault="003A7C99" w:rsidP="00757B06">
            <w:pPr>
              <w:spacing w:line="280" w:lineRule="exact"/>
              <w:jc w:val="right"/>
              <w:rPr>
                <w:b/>
                <w:sz w:val="24"/>
                <w:szCs w:val="24"/>
              </w:rPr>
            </w:pPr>
          </w:p>
        </w:tc>
        <w:tc>
          <w:tcPr>
            <w:tcW w:w="885" w:type="dxa"/>
            <w:vAlign w:val="center"/>
          </w:tcPr>
          <w:p w:rsidR="003A7C99" w:rsidRPr="00031DCA" w:rsidRDefault="003A7C99" w:rsidP="00757B06">
            <w:pPr>
              <w:spacing w:line="280" w:lineRule="exact"/>
              <w:jc w:val="right"/>
              <w:rPr>
                <w:sz w:val="24"/>
                <w:szCs w:val="24"/>
              </w:rPr>
            </w:pPr>
            <w:r w:rsidRPr="00031DCA">
              <w:rPr>
                <w:rFonts w:hint="eastAsia"/>
                <w:sz w:val="24"/>
                <w:szCs w:val="24"/>
              </w:rPr>
              <w:t>6,252</w:t>
            </w:r>
          </w:p>
        </w:tc>
        <w:tc>
          <w:tcPr>
            <w:tcW w:w="876" w:type="dxa"/>
            <w:vAlign w:val="center"/>
          </w:tcPr>
          <w:p w:rsidR="003A7C99" w:rsidRPr="00031DCA" w:rsidRDefault="003A7C99" w:rsidP="00757B06">
            <w:pPr>
              <w:spacing w:line="280" w:lineRule="exact"/>
              <w:jc w:val="right"/>
              <w:rPr>
                <w:b/>
                <w:sz w:val="24"/>
                <w:szCs w:val="24"/>
              </w:rPr>
            </w:pPr>
          </w:p>
        </w:tc>
        <w:tc>
          <w:tcPr>
            <w:tcW w:w="992" w:type="dxa"/>
            <w:vAlign w:val="center"/>
          </w:tcPr>
          <w:p w:rsidR="003A7C99" w:rsidRPr="00031DCA" w:rsidRDefault="003A7C99" w:rsidP="00757B06">
            <w:pPr>
              <w:spacing w:line="280" w:lineRule="exact"/>
              <w:jc w:val="right"/>
              <w:rPr>
                <w:b/>
                <w:bCs/>
                <w:sz w:val="24"/>
                <w:szCs w:val="24"/>
              </w:rPr>
            </w:pPr>
          </w:p>
        </w:tc>
        <w:tc>
          <w:tcPr>
            <w:tcW w:w="1055" w:type="dxa"/>
            <w:vAlign w:val="center"/>
          </w:tcPr>
          <w:p w:rsidR="003A7C99" w:rsidRPr="00031DCA" w:rsidRDefault="003A7C99" w:rsidP="00757B06">
            <w:pPr>
              <w:autoSpaceDE w:val="0"/>
              <w:autoSpaceDN w:val="0"/>
              <w:snapToGrid w:val="0"/>
              <w:spacing w:line="280" w:lineRule="exact"/>
              <w:jc w:val="right"/>
              <w:rPr>
                <w:kern w:val="0"/>
                <w:sz w:val="24"/>
                <w:szCs w:val="24"/>
              </w:rPr>
            </w:pPr>
            <w:r w:rsidRPr="00031DCA">
              <w:rPr>
                <w:rFonts w:hint="eastAsia"/>
                <w:kern w:val="0"/>
                <w:sz w:val="24"/>
                <w:szCs w:val="24"/>
              </w:rPr>
              <w:t>35,831</w:t>
            </w:r>
          </w:p>
        </w:tc>
        <w:tc>
          <w:tcPr>
            <w:tcW w:w="1160" w:type="dxa"/>
          </w:tcPr>
          <w:p w:rsidR="003A7C99" w:rsidRPr="00F45512" w:rsidRDefault="003A7C99" w:rsidP="00757B06">
            <w:pPr>
              <w:spacing w:line="280" w:lineRule="exact"/>
              <w:jc w:val="right"/>
              <w:rPr>
                <w:sz w:val="24"/>
                <w:szCs w:val="24"/>
              </w:rPr>
            </w:pPr>
            <w:r w:rsidRPr="00F45512">
              <w:rPr>
                <w:rFonts w:hint="eastAsia"/>
                <w:sz w:val="24"/>
                <w:szCs w:val="24"/>
              </w:rPr>
              <w:t>39,985</w:t>
            </w:r>
          </w:p>
        </w:tc>
        <w:tc>
          <w:tcPr>
            <w:tcW w:w="1160" w:type="dxa"/>
            <w:vAlign w:val="center"/>
          </w:tcPr>
          <w:p w:rsidR="003A7C99" w:rsidRPr="00031DCA" w:rsidRDefault="003A7C99" w:rsidP="00757B06">
            <w:pPr>
              <w:widowControl/>
              <w:spacing w:line="280" w:lineRule="exact"/>
              <w:jc w:val="right"/>
              <w:rPr>
                <w:kern w:val="0"/>
                <w:sz w:val="24"/>
                <w:szCs w:val="24"/>
              </w:rPr>
            </w:pPr>
            <w:r w:rsidRPr="00031DCA">
              <w:rPr>
                <w:rFonts w:hint="eastAsia"/>
                <w:kern w:val="0"/>
                <w:sz w:val="24"/>
                <w:szCs w:val="24"/>
              </w:rPr>
              <w:t>5.73</w:t>
            </w:r>
          </w:p>
        </w:tc>
      </w:tr>
    </w:tbl>
    <w:p w:rsidR="003A7C99" w:rsidRPr="00276088" w:rsidRDefault="003A7C99" w:rsidP="003A7C99">
      <w:pPr>
        <w:spacing w:line="240" w:lineRule="exact"/>
        <w:ind w:leftChars="-221" w:left="3" w:rightChars="-252" w:right="-806" w:hangingChars="355" w:hanging="710"/>
        <w:jc w:val="both"/>
        <w:rPr>
          <w:rFonts w:ascii="標楷體" w:hAnsi="標楷體"/>
          <w:sz w:val="20"/>
        </w:rPr>
      </w:pPr>
      <w:r w:rsidRPr="00276088">
        <w:rPr>
          <w:rFonts w:ascii="標楷體" w:hAnsi="標楷體" w:hint="eastAsia"/>
          <w:sz w:val="20"/>
        </w:rPr>
        <w:t>．資料來源：</w:t>
      </w:r>
      <w:proofErr w:type="gramStart"/>
      <w:r w:rsidRPr="00276088">
        <w:rPr>
          <w:rFonts w:ascii="標楷體" w:hAnsi="標楷體" w:hint="eastAsia"/>
          <w:sz w:val="20"/>
        </w:rPr>
        <w:t>台水公司</w:t>
      </w:r>
      <w:proofErr w:type="gramEnd"/>
    </w:p>
    <w:p w:rsidR="003A7C99" w:rsidRDefault="003A7C99" w:rsidP="003A7C99">
      <w:pPr>
        <w:spacing w:line="240" w:lineRule="exact"/>
        <w:ind w:leftChars="-221" w:left="3" w:rightChars="-252" w:right="-806" w:hangingChars="355" w:hanging="710"/>
        <w:jc w:val="both"/>
        <w:rPr>
          <w:rFonts w:hAnsi="標楷體"/>
          <w:sz w:val="20"/>
        </w:rPr>
      </w:pPr>
      <w:proofErr w:type="gramStart"/>
      <w:r w:rsidRPr="004407FC">
        <w:rPr>
          <w:rFonts w:hAnsi="標楷體"/>
          <w:sz w:val="20"/>
        </w:rPr>
        <w:t>註</w:t>
      </w:r>
      <w:proofErr w:type="gramEnd"/>
      <w:r w:rsidRPr="004407FC">
        <w:rPr>
          <w:rFonts w:hAnsi="標楷體"/>
          <w:sz w:val="20"/>
        </w:rPr>
        <w:t>：</w:t>
      </w:r>
      <w:r w:rsidRPr="004407FC">
        <w:rPr>
          <w:sz w:val="20"/>
        </w:rPr>
        <w:t>1.92</w:t>
      </w:r>
      <w:r w:rsidRPr="004407FC">
        <w:rPr>
          <w:rFonts w:hAnsi="標楷體"/>
          <w:sz w:val="20"/>
        </w:rPr>
        <w:t>年度以前，</w:t>
      </w:r>
      <w:proofErr w:type="gramStart"/>
      <w:r w:rsidRPr="004407FC">
        <w:rPr>
          <w:rFonts w:hAnsi="標楷體"/>
          <w:sz w:val="20"/>
        </w:rPr>
        <w:t>台水公司無逾</w:t>
      </w:r>
      <w:proofErr w:type="gramEnd"/>
      <w:r w:rsidRPr="004407FC">
        <w:rPr>
          <w:rFonts w:hAnsi="標楷體"/>
          <w:sz w:val="20"/>
        </w:rPr>
        <w:t>齡管線之統計資料。</w:t>
      </w:r>
    </w:p>
    <w:p w:rsidR="003A7C99" w:rsidRDefault="003A7C99" w:rsidP="003A7C99">
      <w:pPr>
        <w:spacing w:line="240" w:lineRule="exact"/>
        <w:ind w:leftChars="-88" w:left="-140" w:rightChars="-252" w:right="-806" w:hangingChars="71" w:hanging="142"/>
        <w:jc w:val="both"/>
        <w:rPr>
          <w:rFonts w:hAnsi="標楷體"/>
          <w:sz w:val="20"/>
        </w:rPr>
      </w:pPr>
      <w:r w:rsidRPr="004407FC">
        <w:rPr>
          <w:sz w:val="20"/>
        </w:rPr>
        <w:t>2.</w:t>
      </w:r>
      <w:proofErr w:type="gramStart"/>
      <w:r w:rsidRPr="004407FC">
        <w:rPr>
          <w:rFonts w:hAnsi="標楷體"/>
          <w:sz w:val="20"/>
        </w:rPr>
        <w:t>台水公司</w:t>
      </w:r>
      <w:proofErr w:type="gramEnd"/>
      <w:r w:rsidRPr="004407FC">
        <w:rPr>
          <w:sz w:val="20"/>
        </w:rPr>
        <w:t>94</w:t>
      </w:r>
      <w:r w:rsidRPr="004407FC">
        <w:rPr>
          <w:rFonts w:hAnsi="標楷體"/>
          <w:sz w:val="20"/>
        </w:rPr>
        <w:t>年底</w:t>
      </w:r>
      <w:r w:rsidRPr="004407FC">
        <w:rPr>
          <w:rFonts w:hAnsi="標楷體"/>
          <w:snapToGrid w:val="0"/>
          <w:color w:val="000000"/>
          <w:sz w:val="20"/>
        </w:rPr>
        <w:t>管線總長度</w:t>
      </w:r>
      <w:r>
        <w:rPr>
          <w:rFonts w:hAnsi="標楷體"/>
          <w:snapToGrid w:val="0"/>
          <w:color w:val="000000"/>
          <w:sz w:val="20"/>
        </w:rPr>
        <w:t>，</w:t>
      </w:r>
      <w:r w:rsidRPr="004407FC">
        <w:rPr>
          <w:rFonts w:hAnsi="標楷體"/>
          <w:snapToGrid w:val="0"/>
          <w:color w:val="000000"/>
          <w:sz w:val="20"/>
        </w:rPr>
        <w:t>較</w:t>
      </w:r>
      <w:r w:rsidRPr="004407FC">
        <w:rPr>
          <w:snapToGrid w:val="0"/>
          <w:color w:val="000000"/>
          <w:sz w:val="20"/>
        </w:rPr>
        <w:t>93</w:t>
      </w:r>
      <w:r w:rsidRPr="004407FC">
        <w:rPr>
          <w:rFonts w:hAnsi="標楷體"/>
          <w:snapToGrid w:val="0"/>
          <w:color w:val="000000"/>
          <w:sz w:val="20"/>
        </w:rPr>
        <w:t>年底減少</w:t>
      </w:r>
      <w:r w:rsidRPr="004407FC">
        <w:rPr>
          <w:snapToGrid w:val="0"/>
          <w:color w:val="000000"/>
          <w:sz w:val="20"/>
        </w:rPr>
        <w:t>1,272</w:t>
      </w:r>
      <w:r w:rsidRPr="004407FC">
        <w:rPr>
          <w:rFonts w:hAnsi="標楷體"/>
          <w:snapToGrid w:val="0"/>
          <w:color w:val="000000"/>
          <w:sz w:val="20"/>
        </w:rPr>
        <w:t>公里，</w:t>
      </w:r>
      <w:r w:rsidRPr="004407FC">
        <w:rPr>
          <w:rFonts w:hAnsi="標楷體"/>
          <w:sz w:val="20"/>
        </w:rPr>
        <w:t>係因該年度辦理「</w:t>
      </w:r>
      <w:proofErr w:type="gramStart"/>
      <w:r w:rsidRPr="004407FC">
        <w:rPr>
          <w:rFonts w:hAnsi="標楷體"/>
          <w:sz w:val="20"/>
        </w:rPr>
        <w:t>舊漏管線</w:t>
      </w:r>
      <w:proofErr w:type="gramEnd"/>
      <w:r w:rsidRPr="004407FC">
        <w:rPr>
          <w:rFonts w:hAnsi="標楷體"/>
          <w:sz w:val="20"/>
        </w:rPr>
        <w:t>已</w:t>
      </w:r>
      <w:proofErr w:type="gramStart"/>
      <w:r w:rsidRPr="004407FC">
        <w:rPr>
          <w:rFonts w:hAnsi="標楷體"/>
          <w:sz w:val="20"/>
        </w:rPr>
        <w:t>汰換未</w:t>
      </w:r>
      <w:proofErr w:type="gramEnd"/>
      <w:r w:rsidRPr="004407FC">
        <w:rPr>
          <w:rFonts w:hAnsi="標楷體"/>
          <w:sz w:val="20"/>
        </w:rPr>
        <w:t>辦理</w:t>
      </w:r>
      <w:proofErr w:type="gramStart"/>
      <w:r w:rsidRPr="004407FC">
        <w:rPr>
          <w:rFonts w:hAnsi="標楷體"/>
          <w:sz w:val="20"/>
        </w:rPr>
        <w:t>報廢減帳</w:t>
      </w:r>
      <w:proofErr w:type="gramEnd"/>
      <w:r w:rsidRPr="004407FC">
        <w:rPr>
          <w:rFonts w:hAnsi="標楷體"/>
          <w:sz w:val="20"/>
        </w:rPr>
        <w:t>」專案計畫</w:t>
      </w:r>
      <w:r>
        <w:rPr>
          <w:rFonts w:hAnsi="標楷體" w:hint="eastAsia"/>
          <w:sz w:val="20"/>
        </w:rPr>
        <w:t>(</w:t>
      </w:r>
      <w:r w:rsidRPr="004407FC">
        <w:rPr>
          <w:rFonts w:hAnsi="標楷體"/>
          <w:sz w:val="20"/>
        </w:rPr>
        <w:t>國營會建議</w:t>
      </w:r>
      <w:r>
        <w:rPr>
          <w:rFonts w:hAnsi="標楷體" w:hint="eastAsia"/>
          <w:sz w:val="20"/>
        </w:rPr>
        <w:t>)</w:t>
      </w:r>
      <w:r w:rsidRPr="004407FC">
        <w:rPr>
          <w:rFonts w:hAnsi="標楷體"/>
          <w:sz w:val="20"/>
        </w:rPr>
        <w:t>，確實清查應報廢之管線財產資料所致。</w:t>
      </w:r>
    </w:p>
    <w:p w:rsidR="003A7C99" w:rsidRDefault="003A7C99" w:rsidP="003A7C99">
      <w:pPr>
        <w:spacing w:line="240" w:lineRule="exact"/>
        <w:ind w:leftChars="-88" w:left="-140" w:rightChars="-252" w:right="-806" w:hangingChars="71" w:hanging="142"/>
        <w:jc w:val="both"/>
        <w:rPr>
          <w:rFonts w:hAnsi="標楷體"/>
          <w:sz w:val="20"/>
        </w:rPr>
      </w:pPr>
      <w:r w:rsidRPr="004407FC">
        <w:rPr>
          <w:sz w:val="20"/>
        </w:rPr>
        <w:t>3.</w:t>
      </w:r>
      <w:proofErr w:type="gramStart"/>
      <w:r w:rsidRPr="004407FC">
        <w:rPr>
          <w:rFonts w:hAnsi="標楷體"/>
          <w:sz w:val="20"/>
        </w:rPr>
        <w:t>依台水公司</w:t>
      </w:r>
      <w:proofErr w:type="gramEnd"/>
      <w:r w:rsidRPr="004407FC">
        <w:rPr>
          <w:rFonts w:hAnsi="標楷體"/>
          <w:sz w:val="20"/>
        </w:rPr>
        <w:t>說明，「加速辦理降低自來水漏水率及穩定供水計畫」係以</w:t>
      </w:r>
      <w:r w:rsidRPr="004407FC">
        <w:rPr>
          <w:sz w:val="20"/>
        </w:rPr>
        <w:t>93-96</w:t>
      </w:r>
      <w:r w:rsidRPr="004407FC">
        <w:rPr>
          <w:rFonts w:hAnsi="標楷體"/>
          <w:sz w:val="20"/>
        </w:rPr>
        <w:t>年度平均每公里</w:t>
      </w:r>
      <w:proofErr w:type="gramStart"/>
      <w:r w:rsidRPr="004407FC">
        <w:rPr>
          <w:rFonts w:hAnsi="標楷體"/>
          <w:sz w:val="20"/>
        </w:rPr>
        <w:t>汰</w:t>
      </w:r>
      <w:proofErr w:type="gramEnd"/>
      <w:r w:rsidRPr="004407FC">
        <w:rPr>
          <w:rFonts w:hAnsi="標楷體"/>
          <w:sz w:val="20"/>
        </w:rPr>
        <w:t>換工程經費</w:t>
      </w:r>
      <w:r w:rsidRPr="004407FC">
        <w:rPr>
          <w:sz w:val="20"/>
        </w:rPr>
        <w:t>625</w:t>
      </w:r>
      <w:r w:rsidRPr="004407FC">
        <w:rPr>
          <w:rFonts w:hAnsi="標楷體"/>
          <w:sz w:val="20"/>
        </w:rPr>
        <w:t>萬元推估</w:t>
      </w:r>
      <w:r w:rsidRPr="00A54870">
        <w:rPr>
          <w:rFonts w:hAnsi="標楷體"/>
          <w:sz w:val="20"/>
        </w:rPr>
        <w:t>，惟</w:t>
      </w:r>
      <w:r w:rsidRPr="00A54870">
        <w:rPr>
          <w:sz w:val="20"/>
        </w:rPr>
        <w:t>98</w:t>
      </w:r>
      <w:r w:rsidRPr="00A54870">
        <w:rPr>
          <w:rFonts w:hAnsi="標楷體"/>
          <w:sz w:val="20"/>
        </w:rPr>
        <w:t>年度</w:t>
      </w:r>
      <w:proofErr w:type="gramStart"/>
      <w:r w:rsidRPr="00A54870">
        <w:rPr>
          <w:rFonts w:ascii="標楷體" w:hAnsi="標楷體" w:hint="eastAsia"/>
          <w:snapToGrid w:val="0"/>
          <w:kern w:val="0"/>
          <w:sz w:val="20"/>
        </w:rPr>
        <w:t>汰</w:t>
      </w:r>
      <w:proofErr w:type="gramEnd"/>
      <w:r w:rsidRPr="00A54870">
        <w:rPr>
          <w:rFonts w:ascii="標楷體" w:hAnsi="標楷體" w:hint="eastAsia"/>
          <w:snapToGrid w:val="0"/>
          <w:kern w:val="0"/>
          <w:sz w:val="20"/>
        </w:rPr>
        <w:t>換管線</w:t>
      </w:r>
      <w:r w:rsidRPr="00A54870">
        <w:rPr>
          <w:rFonts w:hAnsi="標楷體" w:hint="eastAsia"/>
          <w:sz w:val="20"/>
        </w:rPr>
        <w:t>預算</w:t>
      </w:r>
      <w:r w:rsidRPr="00A54870">
        <w:rPr>
          <w:rFonts w:hAnsi="標楷體"/>
          <w:sz w:val="20"/>
        </w:rPr>
        <w:t>高達</w:t>
      </w:r>
      <w:r w:rsidRPr="00A54870">
        <w:rPr>
          <w:rFonts w:hint="eastAsia"/>
          <w:sz w:val="20"/>
        </w:rPr>
        <w:t>89.5</w:t>
      </w:r>
      <w:r w:rsidRPr="00A54870">
        <w:rPr>
          <w:rFonts w:hAnsi="標楷體"/>
          <w:sz w:val="20"/>
        </w:rPr>
        <w:t>億元，</w:t>
      </w:r>
      <w:r w:rsidRPr="004407FC">
        <w:rPr>
          <w:rFonts w:hAnsi="標楷體"/>
          <w:sz w:val="20"/>
        </w:rPr>
        <w:t>較歷年平均</w:t>
      </w:r>
      <w:r w:rsidRPr="004407FC">
        <w:rPr>
          <w:sz w:val="20"/>
        </w:rPr>
        <w:t>20</w:t>
      </w:r>
      <w:r w:rsidRPr="004407FC">
        <w:rPr>
          <w:rFonts w:hAnsi="標楷體"/>
          <w:sz w:val="20"/>
        </w:rPr>
        <w:t>～</w:t>
      </w:r>
      <w:r w:rsidRPr="004407FC">
        <w:rPr>
          <w:sz w:val="20"/>
        </w:rPr>
        <w:t>30</w:t>
      </w:r>
      <w:r w:rsidRPr="004407FC">
        <w:rPr>
          <w:rFonts w:hAnsi="標楷體"/>
          <w:sz w:val="20"/>
        </w:rPr>
        <w:t>億元高出甚多，因經費較往年充裕，</w:t>
      </w:r>
      <w:r w:rsidRPr="007E0D65">
        <w:rPr>
          <w:rFonts w:hAnsi="標楷體"/>
          <w:sz w:val="20"/>
        </w:rPr>
        <w:t>故於檢討年度</w:t>
      </w:r>
      <w:proofErr w:type="gramStart"/>
      <w:r w:rsidRPr="007E0D65">
        <w:rPr>
          <w:rFonts w:hAnsi="標楷體"/>
          <w:sz w:val="20"/>
        </w:rPr>
        <w:t>汰</w:t>
      </w:r>
      <w:proofErr w:type="gramEnd"/>
      <w:r w:rsidRPr="007E0D65">
        <w:rPr>
          <w:rFonts w:hAnsi="標楷體"/>
          <w:sz w:val="20"/>
        </w:rPr>
        <w:t>換計畫時，即將經常破管之大口徑管線工程（如土城∮</w:t>
      </w:r>
      <w:smartTag w:uri="urn:schemas-microsoft-com:office:smarttags" w:element="chmetcnv">
        <w:smartTagPr>
          <w:attr w:name="TCSC" w:val="0"/>
          <w:attr w:name="NumberType" w:val="1"/>
          <w:attr w:name="Negative" w:val="False"/>
          <w:attr w:name="HasSpace" w:val="False"/>
          <w:attr w:name="SourceValue" w:val="1350"/>
          <w:attr w:name="UnitName" w:val="mm"/>
        </w:smartTagPr>
        <w:smartTag w:uri="urn:schemas-microsoft-com:office:smarttags" w:element="chmetcnv">
          <w:smartTagPr>
            <w:attr w:name="UnitName" w:val="m"/>
            <w:attr w:name="SourceValue" w:val="1350"/>
            <w:attr w:name="HasSpace" w:val="False"/>
            <w:attr w:name="Negative" w:val="False"/>
            <w:attr w:name="NumberType" w:val="1"/>
            <w:attr w:name="TCSC" w:val="0"/>
          </w:smartTagPr>
          <w:r w:rsidRPr="007E0D65">
            <w:rPr>
              <w:sz w:val="20"/>
            </w:rPr>
            <w:t>1350m</w:t>
          </w:r>
        </w:smartTag>
        <w:r w:rsidRPr="007E0D65">
          <w:rPr>
            <w:sz w:val="20"/>
          </w:rPr>
          <w:t>m</w:t>
        </w:r>
      </w:smartTag>
      <w:r w:rsidRPr="007E0D65">
        <w:rPr>
          <w:rFonts w:hAnsi="標楷體"/>
          <w:sz w:val="20"/>
        </w:rPr>
        <w:t>管線</w:t>
      </w:r>
      <w:r w:rsidRPr="007E0D65">
        <w:rPr>
          <w:rFonts w:hAnsi="標楷體" w:hint="eastAsia"/>
          <w:sz w:val="20"/>
        </w:rPr>
        <w:t>等共</w:t>
      </w:r>
      <w:r w:rsidRPr="007E0D65">
        <w:rPr>
          <w:rFonts w:hAnsi="標楷體" w:hint="eastAsia"/>
          <w:sz w:val="20"/>
        </w:rPr>
        <w:t>39</w:t>
      </w:r>
      <w:r w:rsidRPr="007E0D65">
        <w:rPr>
          <w:rFonts w:hAnsi="標楷體" w:hint="eastAsia"/>
          <w:sz w:val="20"/>
        </w:rPr>
        <w:t>件，</w:t>
      </w:r>
      <w:proofErr w:type="gramStart"/>
      <w:r w:rsidRPr="007E0D65">
        <w:rPr>
          <w:rFonts w:ascii="標楷體" w:hAnsi="標楷體" w:hint="eastAsia"/>
          <w:sz w:val="20"/>
        </w:rPr>
        <w:t>汰</w:t>
      </w:r>
      <w:proofErr w:type="gramEnd"/>
      <w:r w:rsidRPr="007E0D65">
        <w:rPr>
          <w:rFonts w:ascii="標楷體" w:hAnsi="標楷體" w:hint="eastAsia"/>
          <w:sz w:val="20"/>
        </w:rPr>
        <w:t>換管線長度為32.67公里</w:t>
      </w:r>
      <w:r w:rsidRPr="007E0D65">
        <w:rPr>
          <w:rFonts w:hAnsi="標楷體"/>
          <w:sz w:val="20"/>
        </w:rPr>
        <w:t>）納入計畫內辦理，因大口徑管線工程經費較高，</w:t>
      </w:r>
      <w:proofErr w:type="gramStart"/>
      <w:r w:rsidRPr="007E0D65">
        <w:rPr>
          <w:rFonts w:hAnsi="標楷體"/>
          <w:sz w:val="20"/>
        </w:rPr>
        <w:t>致抽換</w:t>
      </w:r>
      <w:proofErr w:type="gramEnd"/>
      <w:r w:rsidRPr="007E0D65">
        <w:rPr>
          <w:rFonts w:hAnsi="標楷體"/>
          <w:sz w:val="20"/>
        </w:rPr>
        <w:t>管線長度僅</w:t>
      </w:r>
      <w:r w:rsidRPr="007E0D65">
        <w:rPr>
          <w:sz w:val="20"/>
        </w:rPr>
        <w:t>868</w:t>
      </w:r>
      <w:r w:rsidRPr="007E0D65">
        <w:rPr>
          <w:rFonts w:hAnsi="標楷體"/>
          <w:sz w:val="20"/>
        </w:rPr>
        <w:t>公里，平均每公里</w:t>
      </w:r>
      <w:r w:rsidRPr="007E0D65">
        <w:rPr>
          <w:sz w:val="20"/>
        </w:rPr>
        <w:t>830</w:t>
      </w:r>
      <w:r w:rsidRPr="007E0D65">
        <w:rPr>
          <w:rFonts w:hAnsi="標楷體"/>
          <w:sz w:val="20"/>
        </w:rPr>
        <w:t>萬元。</w:t>
      </w:r>
    </w:p>
    <w:p w:rsidR="003A7C99" w:rsidRPr="00E94A46" w:rsidRDefault="003A7C99" w:rsidP="003A7C99">
      <w:pPr>
        <w:spacing w:line="240" w:lineRule="exact"/>
        <w:ind w:leftChars="-88" w:left="-140" w:rightChars="-252" w:right="-806" w:hangingChars="71" w:hanging="142"/>
        <w:jc w:val="both"/>
        <w:rPr>
          <w:rFonts w:ascii="標楷體" w:hAnsi="標楷體"/>
          <w:color w:val="FF0000"/>
          <w:sz w:val="20"/>
        </w:rPr>
      </w:pPr>
      <w:r w:rsidRPr="004407FC">
        <w:rPr>
          <w:sz w:val="20"/>
        </w:rPr>
        <w:t>4.</w:t>
      </w:r>
      <w:r w:rsidRPr="00DE5437">
        <w:rPr>
          <w:rFonts w:ascii="標楷體" w:hAnsi="標楷體"/>
          <w:sz w:val="20"/>
        </w:rPr>
        <w:t>另</w:t>
      </w:r>
      <w:proofErr w:type="gramStart"/>
      <w:r w:rsidRPr="00DE5437">
        <w:rPr>
          <w:rFonts w:ascii="標楷體" w:hAnsi="標楷體"/>
          <w:sz w:val="20"/>
        </w:rPr>
        <w:t>據台水公司</w:t>
      </w:r>
      <w:proofErr w:type="gramEnd"/>
      <w:r w:rsidRPr="00DE5437">
        <w:rPr>
          <w:rFonts w:ascii="標楷體" w:hAnsi="標楷體"/>
          <w:sz w:val="20"/>
        </w:rPr>
        <w:t>表示，</w:t>
      </w:r>
      <w:proofErr w:type="gramStart"/>
      <w:r w:rsidRPr="00DE5437">
        <w:rPr>
          <w:rFonts w:ascii="標楷體" w:hAnsi="標楷體"/>
          <w:sz w:val="20"/>
        </w:rPr>
        <w:t>汰</w:t>
      </w:r>
      <w:proofErr w:type="gramEnd"/>
      <w:r w:rsidRPr="00DE5437">
        <w:rPr>
          <w:rFonts w:ascii="標楷體" w:hAnsi="標楷體"/>
          <w:sz w:val="20"/>
        </w:rPr>
        <w:t>換管線工程</w:t>
      </w:r>
      <w:r w:rsidRPr="00DE5437">
        <w:rPr>
          <w:rFonts w:ascii="標楷體" w:hAnsi="標楷體" w:hint="eastAsia"/>
          <w:sz w:val="20"/>
        </w:rPr>
        <w:t>主要包含管線埋設費、10cmAC</w:t>
      </w:r>
      <w:proofErr w:type="gramStart"/>
      <w:r w:rsidRPr="00DE5437">
        <w:rPr>
          <w:rFonts w:ascii="標楷體" w:hAnsi="標楷體" w:hint="eastAsia"/>
          <w:sz w:val="20"/>
        </w:rPr>
        <w:t>面層</w:t>
      </w:r>
      <w:proofErr w:type="gramEnd"/>
      <w:r w:rsidRPr="00DE5437">
        <w:rPr>
          <w:rFonts w:ascii="標楷體" w:hAnsi="標楷體" w:hint="eastAsia"/>
          <w:sz w:val="20"/>
        </w:rPr>
        <w:t>、</w:t>
      </w:r>
      <w:proofErr w:type="gramStart"/>
      <w:r w:rsidRPr="00DE5437">
        <w:rPr>
          <w:rFonts w:ascii="標楷體" w:hAnsi="標楷體" w:hint="eastAsia"/>
          <w:sz w:val="20"/>
        </w:rPr>
        <w:t>鋼板樁擋土</w:t>
      </w:r>
      <w:proofErr w:type="gramEnd"/>
      <w:r w:rsidRPr="00DE5437">
        <w:rPr>
          <w:rFonts w:ascii="標楷體" w:hAnsi="標楷體" w:hint="eastAsia"/>
          <w:sz w:val="20"/>
        </w:rPr>
        <w:t>、回填CLSM、剩餘土石方、管材費、</w:t>
      </w:r>
      <w:proofErr w:type="gramStart"/>
      <w:r w:rsidRPr="00DE5437">
        <w:rPr>
          <w:rFonts w:ascii="標楷體" w:hAnsi="標楷體" w:hint="eastAsia"/>
          <w:sz w:val="20"/>
        </w:rPr>
        <w:t>運什費</w:t>
      </w:r>
      <w:proofErr w:type="gramEnd"/>
      <w:r w:rsidRPr="00DE5437">
        <w:rPr>
          <w:rFonts w:ascii="標楷體" w:hAnsi="標楷體" w:hint="eastAsia"/>
          <w:sz w:val="20"/>
        </w:rPr>
        <w:t>及路面修復費等，該公司並已針對</w:t>
      </w:r>
      <w:proofErr w:type="gramStart"/>
      <w:r w:rsidRPr="00DE5437">
        <w:rPr>
          <w:rFonts w:ascii="標楷體" w:hAnsi="標楷體" w:hint="eastAsia"/>
          <w:sz w:val="20"/>
        </w:rPr>
        <w:t>不同管種及</w:t>
      </w:r>
      <w:proofErr w:type="gramEnd"/>
      <w:r w:rsidRPr="00DE5437">
        <w:rPr>
          <w:rFonts w:ascii="標楷體" w:hAnsi="標楷體" w:hint="eastAsia"/>
          <w:sz w:val="20"/>
        </w:rPr>
        <w:t>口徑，製作「管線工程每公尺埋設經費分析表」作為管線工程規劃或設計之參考。</w:t>
      </w:r>
      <w:proofErr w:type="gramStart"/>
      <w:r w:rsidRPr="00DE5437">
        <w:rPr>
          <w:rFonts w:ascii="標楷體" w:hAnsi="標楷體" w:hint="eastAsia"/>
          <w:sz w:val="20"/>
        </w:rPr>
        <w:t>惟</w:t>
      </w:r>
      <w:proofErr w:type="gramEnd"/>
      <w:r w:rsidRPr="00DE5437">
        <w:rPr>
          <w:rFonts w:ascii="標楷體" w:hAnsi="標楷體" w:hint="eastAsia"/>
          <w:sz w:val="20"/>
        </w:rPr>
        <w:t>實際辦理工程設計時，仍將依</w:t>
      </w:r>
      <w:proofErr w:type="gramStart"/>
      <w:r w:rsidRPr="00DE5437">
        <w:rPr>
          <w:rFonts w:ascii="標楷體" w:hAnsi="標楷體" w:hint="eastAsia"/>
          <w:sz w:val="20"/>
        </w:rPr>
        <w:t>各地路權</w:t>
      </w:r>
      <w:proofErr w:type="gramEnd"/>
      <w:r w:rsidRPr="00DE5437">
        <w:rPr>
          <w:rFonts w:ascii="標楷體" w:hAnsi="標楷體" w:hint="eastAsia"/>
          <w:sz w:val="20"/>
        </w:rPr>
        <w:t>單位對於回填料、路面修復、營建物價、施工難易度或現地實際狀況等，調整各工項經費。因此，難以訂定</w:t>
      </w:r>
      <w:proofErr w:type="gramStart"/>
      <w:r w:rsidRPr="00DE5437">
        <w:rPr>
          <w:rFonts w:ascii="標楷體" w:hAnsi="標楷體" w:hint="eastAsia"/>
          <w:sz w:val="20"/>
        </w:rPr>
        <w:t>汰</w:t>
      </w:r>
      <w:proofErr w:type="gramEnd"/>
      <w:r w:rsidRPr="00DE5437">
        <w:rPr>
          <w:rFonts w:ascii="標楷體" w:hAnsi="標楷體" w:hint="eastAsia"/>
          <w:sz w:val="20"/>
        </w:rPr>
        <w:t>換管線每公里之固定及變動成本。</w:t>
      </w:r>
    </w:p>
    <w:p w:rsidR="003A7C99" w:rsidRPr="00B271B8" w:rsidRDefault="003A7C99" w:rsidP="003A7C99">
      <w:pPr>
        <w:ind w:rightChars="-208" w:right="-666"/>
        <w:rPr>
          <w:sz w:val="28"/>
        </w:rPr>
        <w:sectPr w:rsidR="003A7C99" w:rsidRPr="00B271B8" w:rsidSect="003077A7">
          <w:footerReference w:type="default" r:id="rId9"/>
          <w:pgSz w:w="11906" w:h="16838"/>
          <w:pgMar w:top="1440" w:right="1800" w:bottom="1440" w:left="1843" w:header="851" w:footer="992" w:gutter="0"/>
          <w:cols w:space="425"/>
          <w:docGrid w:type="lines" w:linePitch="360"/>
        </w:sectPr>
      </w:pPr>
    </w:p>
    <w:p w:rsidR="003A7C99" w:rsidRDefault="003A7C99" w:rsidP="003A7C99">
      <w:pPr>
        <w:ind w:left="1134" w:rightChars="-208" w:right="-666" w:hangingChars="405" w:hanging="1134"/>
        <w:jc w:val="center"/>
        <w:rPr>
          <w:sz w:val="28"/>
        </w:rPr>
      </w:pPr>
      <w:r w:rsidRPr="00FE11EE">
        <w:rPr>
          <w:sz w:val="28"/>
        </w:rPr>
        <w:lastRenderedPageBreak/>
        <w:t>表</w:t>
      </w:r>
      <w:r w:rsidRPr="00FE11EE">
        <w:rPr>
          <w:rFonts w:hint="eastAsia"/>
          <w:sz w:val="28"/>
        </w:rPr>
        <w:t>三、</w:t>
      </w:r>
      <w:proofErr w:type="gramStart"/>
      <w:r w:rsidRPr="00FE11EE">
        <w:rPr>
          <w:sz w:val="28"/>
        </w:rPr>
        <w:t>台水公司</w:t>
      </w:r>
      <w:proofErr w:type="gramEnd"/>
      <w:r w:rsidRPr="00FE11EE">
        <w:rPr>
          <w:sz w:val="28"/>
        </w:rPr>
        <w:t>分區</w:t>
      </w:r>
      <w:proofErr w:type="gramStart"/>
      <w:r w:rsidRPr="00FE11EE">
        <w:rPr>
          <w:sz w:val="28"/>
        </w:rPr>
        <w:t>計量管網規劃</w:t>
      </w:r>
      <w:proofErr w:type="gramEnd"/>
      <w:r w:rsidRPr="00FE11EE">
        <w:rPr>
          <w:sz w:val="28"/>
        </w:rPr>
        <w:t>作業</w:t>
      </w:r>
      <w:r>
        <w:rPr>
          <w:rFonts w:hint="eastAsia"/>
          <w:sz w:val="28"/>
        </w:rPr>
        <w:t>之</w:t>
      </w:r>
      <w:r w:rsidRPr="00FE11EE">
        <w:rPr>
          <w:sz w:val="28"/>
        </w:rPr>
        <w:t>延遲</w:t>
      </w:r>
      <w:r w:rsidRPr="00FE11EE">
        <w:rPr>
          <w:rFonts w:hint="eastAsia"/>
          <w:sz w:val="28"/>
        </w:rPr>
        <w:t>：</w:t>
      </w:r>
      <w:r w:rsidRPr="00FE11EE">
        <w:rPr>
          <w:sz w:val="28"/>
        </w:rPr>
        <w:t>第一、四、十</w:t>
      </w:r>
      <w:r>
        <w:rPr>
          <w:rFonts w:hint="eastAsia"/>
          <w:sz w:val="28"/>
        </w:rPr>
        <w:t>區管理處</w:t>
      </w:r>
    </w:p>
    <w:tbl>
      <w:tblPr>
        <w:tblStyle w:val="af"/>
        <w:tblW w:w="15594" w:type="dxa"/>
        <w:tblInd w:w="-601" w:type="dxa"/>
        <w:tblLook w:val="04A0"/>
      </w:tblPr>
      <w:tblGrid>
        <w:gridCol w:w="737"/>
        <w:gridCol w:w="1983"/>
        <w:gridCol w:w="1269"/>
        <w:gridCol w:w="865"/>
        <w:gridCol w:w="999"/>
        <w:gridCol w:w="1119"/>
        <w:gridCol w:w="1136"/>
        <w:gridCol w:w="1128"/>
        <w:gridCol w:w="2247"/>
        <w:gridCol w:w="2835"/>
        <w:gridCol w:w="1276"/>
      </w:tblGrid>
      <w:tr w:rsidR="003A7C99" w:rsidRPr="00031DCA" w:rsidTr="00757B06">
        <w:tc>
          <w:tcPr>
            <w:tcW w:w="737" w:type="dxa"/>
            <w:vMerge w:val="restart"/>
            <w:vAlign w:val="center"/>
          </w:tcPr>
          <w:p w:rsidR="003A7C99" w:rsidRPr="00031DCA" w:rsidRDefault="003A7C99" w:rsidP="00757B06">
            <w:pPr>
              <w:spacing w:line="280" w:lineRule="exact"/>
              <w:jc w:val="center"/>
              <w:rPr>
                <w:sz w:val="24"/>
              </w:rPr>
            </w:pPr>
            <w:r w:rsidRPr="0043051E">
              <w:rPr>
                <w:sz w:val="24"/>
              </w:rPr>
              <w:t>區處</w:t>
            </w:r>
          </w:p>
        </w:tc>
        <w:tc>
          <w:tcPr>
            <w:tcW w:w="1983" w:type="dxa"/>
            <w:vMerge w:val="restart"/>
            <w:vAlign w:val="center"/>
          </w:tcPr>
          <w:p w:rsidR="003A7C99" w:rsidRPr="00031DCA" w:rsidRDefault="003A7C99" w:rsidP="00757B06">
            <w:pPr>
              <w:spacing w:line="280" w:lineRule="exact"/>
              <w:jc w:val="both"/>
              <w:rPr>
                <w:sz w:val="24"/>
              </w:rPr>
            </w:pPr>
            <w:r w:rsidRPr="0043051E">
              <w:rPr>
                <w:sz w:val="24"/>
              </w:rPr>
              <w:t>分區</w:t>
            </w:r>
            <w:proofErr w:type="gramStart"/>
            <w:r w:rsidRPr="0043051E">
              <w:rPr>
                <w:sz w:val="24"/>
              </w:rPr>
              <w:t>計量管網規劃</w:t>
            </w:r>
            <w:proofErr w:type="gramEnd"/>
            <w:r w:rsidRPr="0043051E">
              <w:rPr>
                <w:sz w:val="24"/>
              </w:rPr>
              <w:t>案</w:t>
            </w:r>
          </w:p>
        </w:tc>
        <w:tc>
          <w:tcPr>
            <w:tcW w:w="3133" w:type="dxa"/>
            <w:gridSpan w:val="3"/>
          </w:tcPr>
          <w:p w:rsidR="003A7C99" w:rsidRPr="00031DCA" w:rsidRDefault="003A7C99" w:rsidP="00757B06">
            <w:pPr>
              <w:spacing w:line="280" w:lineRule="exact"/>
              <w:jc w:val="center"/>
              <w:rPr>
                <w:sz w:val="24"/>
              </w:rPr>
            </w:pPr>
            <w:r>
              <w:rPr>
                <w:rFonts w:hint="eastAsia"/>
                <w:sz w:val="24"/>
              </w:rPr>
              <w:t>第一次</w:t>
            </w:r>
            <w:r w:rsidRPr="00031DCA">
              <w:rPr>
                <w:rFonts w:hint="eastAsia"/>
                <w:sz w:val="24"/>
              </w:rPr>
              <w:t>計劃</w:t>
            </w:r>
          </w:p>
        </w:tc>
        <w:tc>
          <w:tcPr>
            <w:tcW w:w="9741" w:type="dxa"/>
            <w:gridSpan w:val="6"/>
          </w:tcPr>
          <w:p w:rsidR="003A7C99" w:rsidRPr="00031DCA" w:rsidRDefault="003A7C99" w:rsidP="00757B06">
            <w:pPr>
              <w:spacing w:line="280" w:lineRule="exact"/>
              <w:jc w:val="center"/>
              <w:rPr>
                <w:sz w:val="24"/>
              </w:rPr>
            </w:pPr>
            <w:r w:rsidRPr="00031DCA">
              <w:rPr>
                <w:rFonts w:hint="eastAsia"/>
                <w:sz w:val="24"/>
              </w:rPr>
              <w:t>第</w:t>
            </w:r>
            <w:r>
              <w:rPr>
                <w:rFonts w:hint="eastAsia"/>
                <w:sz w:val="24"/>
              </w:rPr>
              <w:t>二次</w:t>
            </w:r>
            <w:r w:rsidRPr="00031DCA">
              <w:rPr>
                <w:rFonts w:hint="eastAsia"/>
                <w:sz w:val="24"/>
              </w:rPr>
              <w:t>計劃</w:t>
            </w:r>
          </w:p>
        </w:tc>
      </w:tr>
      <w:tr w:rsidR="003A7C99" w:rsidRPr="00031DCA" w:rsidTr="00757B06">
        <w:tc>
          <w:tcPr>
            <w:tcW w:w="737" w:type="dxa"/>
            <w:vMerge/>
            <w:vAlign w:val="center"/>
          </w:tcPr>
          <w:p w:rsidR="003A7C99" w:rsidRPr="0043051E" w:rsidRDefault="003A7C99" w:rsidP="00757B06">
            <w:pPr>
              <w:spacing w:line="280" w:lineRule="exact"/>
              <w:jc w:val="center"/>
              <w:rPr>
                <w:sz w:val="24"/>
              </w:rPr>
            </w:pPr>
          </w:p>
        </w:tc>
        <w:tc>
          <w:tcPr>
            <w:tcW w:w="1983" w:type="dxa"/>
            <w:vMerge/>
            <w:vAlign w:val="center"/>
          </w:tcPr>
          <w:p w:rsidR="003A7C99" w:rsidRPr="0043051E" w:rsidRDefault="003A7C99" w:rsidP="00757B06">
            <w:pPr>
              <w:spacing w:line="280" w:lineRule="exact"/>
              <w:jc w:val="both"/>
              <w:rPr>
                <w:sz w:val="24"/>
              </w:rPr>
            </w:pPr>
          </w:p>
        </w:tc>
        <w:tc>
          <w:tcPr>
            <w:tcW w:w="1269" w:type="dxa"/>
            <w:vAlign w:val="center"/>
          </w:tcPr>
          <w:p w:rsidR="003A7C99" w:rsidRPr="00031DCA" w:rsidRDefault="003A7C99" w:rsidP="00757B06">
            <w:pPr>
              <w:spacing w:line="280" w:lineRule="exact"/>
              <w:jc w:val="center"/>
              <w:rPr>
                <w:sz w:val="24"/>
              </w:rPr>
            </w:pPr>
            <w:r>
              <w:rPr>
                <w:rFonts w:hint="eastAsia"/>
                <w:sz w:val="24"/>
              </w:rPr>
              <w:t>名稱</w:t>
            </w:r>
          </w:p>
        </w:tc>
        <w:tc>
          <w:tcPr>
            <w:tcW w:w="865" w:type="dxa"/>
            <w:vAlign w:val="center"/>
          </w:tcPr>
          <w:p w:rsidR="003A7C99" w:rsidRDefault="003A7C99" w:rsidP="00757B06">
            <w:pPr>
              <w:spacing w:line="280" w:lineRule="exact"/>
              <w:jc w:val="center"/>
              <w:rPr>
                <w:sz w:val="24"/>
              </w:rPr>
            </w:pPr>
            <w:r>
              <w:rPr>
                <w:rFonts w:hint="eastAsia"/>
                <w:sz w:val="24"/>
              </w:rPr>
              <w:t>日期</w:t>
            </w:r>
          </w:p>
          <w:p w:rsidR="003A7C99" w:rsidRPr="00031DCA" w:rsidRDefault="003A7C99" w:rsidP="00757B06">
            <w:pPr>
              <w:spacing w:line="280" w:lineRule="exact"/>
              <w:jc w:val="center"/>
              <w:rPr>
                <w:sz w:val="24"/>
              </w:rPr>
            </w:pPr>
            <w:r>
              <w:rPr>
                <w:rFonts w:hint="eastAsia"/>
                <w:sz w:val="24"/>
              </w:rPr>
              <w:t>辦理完成</w:t>
            </w:r>
          </w:p>
        </w:tc>
        <w:tc>
          <w:tcPr>
            <w:tcW w:w="999" w:type="dxa"/>
            <w:vAlign w:val="center"/>
          </w:tcPr>
          <w:p w:rsidR="003A7C99" w:rsidRPr="00031DCA" w:rsidRDefault="003A7C99" w:rsidP="00757B06">
            <w:pPr>
              <w:spacing w:line="280" w:lineRule="exact"/>
              <w:jc w:val="center"/>
              <w:rPr>
                <w:sz w:val="24"/>
              </w:rPr>
            </w:pPr>
            <w:r>
              <w:rPr>
                <w:rFonts w:hint="eastAsia"/>
                <w:sz w:val="24"/>
              </w:rPr>
              <w:t>辦理人</w:t>
            </w:r>
          </w:p>
        </w:tc>
        <w:tc>
          <w:tcPr>
            <w:tcW w:w="1119" w:type="dxa"/>
            <w:vAlign w:val="center"/>
          </w:tcPr>
          <w:p w:rsidR="003A7C99" w:rsidRDefault="003A7C99" w:rsidP="00757B06">
            <w:pPr>
              <w:spacing w:line="280" w:lineRule="exact"/>
              <w:jc w:val="center"/>
              <w:rPr>
                <w:sz w:val="24"/>
              </w:rPr>
            </w:pPr>
            <w:r>
              <w:rPr>
                <w:rFonts w:hint="eastAsia"/>
                <w:sz w:val="24"/>
              </w:rPr>
              <w:t>招標</w:t>
            </w:r>
          </w:p>
          <w:p w:rsidR="003A7C99" w:rsidRPr="00031DCA" w:rsidRDefault="003A7C99" w:rsidP="00757B06">
            <w:pPr>
              <w:spacing w:line="280" w:lineRule="exact"/>
              <w:jc w:val="center"/>
              <w:rPr>
                <w:sz w:val="24"/>
              </w:rPr>
            </w:pPr>
            <w:r>
              <w:rPr>
                <w:rFonts w:hint="eastAsia"/>
                <w:sz w:val="24"/>
              </w:rPr>
              <w:t>日期</w:t>
            </w:r>
          </w:p>
        </w:tc>
        <w:tc>
          <w:tcPr>
            <w:tcW w:w="1136" w:type="dxa"/>
            <w:vAlign w:val="center"/>
          </w:tcPr>
          <w:p w:rsidR="003A7C99" w:rsidRPr="00031DCA" w:rsidRDefault="003A7C99" w:rsidP="00757B06">
            <w:pPr>
              <w:spacing w:line="280" w:lineRule="exact"/>
              <w:jc w:val="center"/>
              <w:rPr>
                <w:sz w:val="24"/>
              </w:rPr>
            </w:pPr>
            <w:r>
              <w:rPr>
                <w:rFonts w:hint="eastAsia"/>
                <w:sz w:val="24"/>
              </w:rPr>
              <w:t>完成日期</w:t>
            </w:r>
            <w:r>
              <w:rPr>
                <w:rFonts w:hint="eastAsia"/>
                <w:sz w:val="24"/>
              </w:rPr>
              <w:t>(</w:t>
            </w:r>
            <w:r>
              <w:rPr>
                <w:rFonts w:hint="eastAsia"/>
                <w:sz w:val="24"/>
              </w:rPr>
              <w:t>契約規定</w:t>
            </w:r>
            <w:r>
              <w:rPr>
                <w:rFonts w:hint="eastAsia"/>
                <w:sz w:val="24"/>
              </w:rPr>
              <w:t>)</w:t>
            </w:r>
          </w:p>
        </w:tc>
        <w:tc>
          <w:tcPr>
            <w:tcW w:w="1128" w:type="dxa"/>
            <w:vAlign w:val="center"/>
          </w:tcPr>
          <w:p w:rsidR="003A7C99" w:rsidRPr="00031DCA" w:rsidRDefault="003A7C99" w:rsidP="00757B06">
            <w:pPr>
              <w:spacing w:line="280" w:lineRule="exact"/>
              <w:jc w:val="center"/>
              <w:rPr>
                <w:sz w:val="24"/>
              </w:rPr>
            </w:pPr>
            <w:r>
              <w:rPr>
                <w:rFonts w:hint="eastAsia"/>
                <w:sz w:val="24"/>
              </w:rPr>
              <w:t>提送期末報告日期</w:t>
            </w:r>
          </w:p>
        </w:tc>
        <w:tc>
          <w:tcPr>
            <w:tcW w:w="2247" w:type="dxa"/>
            <w:vAlign w:val="center"/>
          </w:tcPr>
          <w:p w:rsidR="003A7C99" w:rsidRPr="00031DCA" w:rsidRDefault="003A7C99" w:rsidP="00757B06">
            <w:pPr>
              <w:spacing w:line="280" w:lineRule="exact"/>
              <w:jc w:val="center"/>
              <w:rPr>
                <w:sz w:val="24"/>
              </w:rPr>
            </w:pPr>
            <w:r>
              <w:rPr>
                <w:rFonts w:hint="eastAsia"/>
                <w:sz w:val="24"/>
              </w:rPr>
              <w:t>審查會議</w:t>
            </w:r>
          </w:p>
        </w:tc>
        <w:tc>
          <w:tcPr>
            <w:tcW w:w="2835" w:type="dxa"/>
            <w:vAlign w:val="center"/>
          </w:tcPr>
          <w:p w:rsidR="003A7C99" w:rsidRPr="00031DCA" w:rsidRDefault="003A7C99" w:rsidP="00757B06">
            <w:pPr>
              <w:spacing w:line="280" w:lineRule="exact"/>
              <w:jc w:val="center"/>
              <w:rPr>
                <w:sz w:val="24"/>
              </w:rPr>
            </w:pPr>
            <w:r>
              <w:rPr>
                <w:rFonts w:hint="eastAsia"/>
                <w:sz w:val="24"/>
              </w:rPr>
              <w:t>現況</w:t>
            </w:r>
          </w:p>
        </w:tc>
        <w:tc>
          <w:tcPr>
            <w:tcW w:w="1276" w:type="dxa"/>
            <w:vAlign w:val="center"/>
          </w:tcPr>
          <w:p w:rsidR="003A7C99" w:rsidRPr="00B021D1" w:rsidRDefault="003A7C99" w:rsidP="00757B06">
            <w:pPr>
              <w:spacing w:line="280" w:lineRule="exact"/>
              <w:jc w:val="center"/>
              <w:rPr>
                <w:rFonts w:ascii="標楷體" w:hAnsi="標楷體"/>
                <w:sz w:val="24"/>
                <w:szCs w:val="24"/>
              </w:rPr>
            </w:pPr>
            <w:r w:rsidRPr="00B021D1">
              <w:rPr>
                <w:rFonts w:ascii="標楷體" w:hAnsi="標楷體" w:hint="eastAsia"/>
                <w:sz w:val="24"/>
                <w:szCs w:val="24"/>
              </w:rPr>
              <w:t>得標人</w:t>
            </w:r>
          </w:p>
        </w:tc>
      </w:tr>
      <w:tr w:rsidR="003A7C99" w:rsidRPr="00031DCA" w:rsidTr="00757B06">
        <w:tc>
          <w:tcPr>
            <w:tcW w:w="737" w:type="dxa"/>
            <w:vAlign w:val="center"/>
          </w:tcPr>
          <w:p w:rsidR="003A7C99" w:rsidRPr="0043051E" w:rsidRDefault="003A7C99" w:rsidP="00757B06">
            <w:pPr>
              <w:spacing w:line="280" w:lineRule="exact"/>
              <w:jc w:val="center"/>
              <w:rPr>
                <w:sz w:val="24"/>
              </w:rPr>
            </w:pPr>
            <w:proofErr w:type="gramStart"/>
            <w:r w:rsidRPr="0043051E">
              <w:rPr>
                <w:sz w:val="24"/>
              </w:rPr>
              <w:t>一</w:t>
            </w:r>
            <w:proofErr w:type="gramEnd"/>
          </w:p>
        </w:tc>
        <w:tc>
          <w:tcPr>
            <w:tcW w:w="1983" w:type="dxa"/>
            <w:vAlign w:val="center"/>
          </w:tcPr>
          <w:p w:rsidR="003A7C99" w:rsidRPr="0043051E" w:rsidRDefault="003A7C99" w:rsidP="00757B06">
            <w:pPr>
              <w:spacing w:line="280" w:lineRule="exact"/>
              <w:jc w:val="both"/>
              <w:rPr>
                <w:sz w:val="24"/>
              </w:rPr>
            </w:pPr>
            <w:r w:rsidRPr="0043051E">
              <w:rPr>
                <w:sz w:val="24"/>
              </w:rPr>
              <w:t>基隆市分區</w:t>
            </w:r>
            <w:proofErr w:type="gramStart"/>
            <w:r w:rsidRPr="0043051E">
              <w:rPr>
                <w:sz w:val="24"/>
              </w:rPr>
              <w:t>計量管網計畫</w:t>
            </w:r>
            <w:proofErr w:type="gramEnd"/>
            <w:r w:rsidRPr="0043051E">
              <w:rPr>
                <w:sz w:val="24"/>
              </w:rPr>
              <w:t>（</w:t>
            </w:r>
            <w:r>
              <w:rPr>
                <w:rFonts w:hint="eastAsia"/>
                <w:sz w:val="24"/>
              </w:rPr>
              <w:t>101.12</w:t>
            </w:r>
            <w:r w:rsidRPr="0043051E">
              <w:rPr>
                <w:sz w:val="24"/>
              </w:rPr>
              <w:t>審計部辦理查核）</w:t>
            </w:r>
          </w:p>
        </w:tc>
        <w:tc>
          <w:tcPr>
            <w:tcW w:w="1269" w:type="dxa"/>
            <w:vAlign w:val="center"/>
          </w:tcPr>
          <w:p w:rsidR="003A7C99" w:rsidRPr="00031DCA" w:rsidRDefault="003A7C99" w:rsidP="00757B06">
            <w:pPr>
              <w:spacing w:line="280" w:lineRule="exact"/>
              <w:jc w:val="both"/>
              <w:rPr>
                <w:sz w:val="24"/>
              </w:rPr>
            </w:pPr>
            <w:r w:rsidRPr="0043051E">
              <w:rPr>
                <w:sz w:val="24"/>
              </w:rPr>
              <w:t>基隆系統</w:t>
            </w:r>
            <w:r w:rsidRPr="0043051E">
              <w:rPr>
                <w:sz w:val="24"/>
              </w:rPr>
              <w:t>-</w:t>
            </w:r>
            <w:r w:rsidRPr="0043051E">
              <w:rPr>
                <w:sz w:val="24"/>
              </w:rPr>
              <w:t>基隆市小</w:t>
            </w:r>
            <w:proofErr w:type="gramStart"/>
            <w:r w:rsidRPr="0043051E">
              <w:rPr>
                <w:sz w:val="24"/>
              </w:rPr>
              <w:t>區管網計畫</w:t>
            </w:r>
            <w:proofErr w:type="gramEnd"/>
          </w:p>
        </w:tc>
        <w:tc>
          <w:tcPr>
            <w:tcW w:w="865" w:type="dxa"/>
            <w:vAlign w:val="center"/>
          </w:tcPr>
          <w:p w:rsidR="003A7C99" w:rsidRPr="00031DCA" w:rsidRDefault="003A7C99" w:rsidP="00757B06">
            <w:pPr>
              <w:spacing w:line="280" w:lineRule="exact"/>
              <w:jc w:val="both"/>
              <w:rPr>
                <w:sz w:val="24"/>
              </w:rPr>
            </w:pPr>
            <w:r>
              <w:rPr>
                <w:rFonts w:hint="eastAsia"/>
                <w:sz w:val="24"/>
              </w:rPr>
              <w:t>75.10</w:t>
            </w:r>
          </w:p>
        </w:tc>
        <w:tc>
          <w:tcPr>
            <w:tcW w:w="999" w:type="dxa"/>
            <w:vAlign w:val="center"/>
          </w:tcPr>
          <w:p w:rsidR="003A7C99" w:rsidRPr="00031DCA" w:rsidRDefault="003A7C99" w:rsidP="00757B06">
            <w:pPr>
              <w:spacing w:line="280" w:lineRule="exact"/>
              <w:jc w:val="both"/>
              <w:rPr>
                <w:sz w:val="24"/>
              </w:rPr>
            </w:pPr>
            <w:r w:rsidRPr="0043051E">
              <w:rPr>
                <w:sz w:val="24"/>
              </w:rPr>
              <w:t>北區工程處</w:t>
            </w:r>
          </w:p>
        </w:tc>
        <w:tc>
          <w:tcPr>
            <w:tcW w:w="1119" w:type="dxa"/>
            <w:vAlign w:val="center"/>
          </w:tcPr>
          <w:p w:rsidR="003A7C99" w:rsidRPr="00031DCA" w:rsidRDefault="003A7C99" w:rsidP="00757B06">
            <w:pPr>
              <w:spacing w:line="280" w:lineRule="exact"/>
              <w:jc w:val="both"/>
              <w:rPr>
                <w:sz w:val="24"/>
              </w:rPr>
            </w:pPr>
            <w:r w:rsidRPr="0043051E">
              <w:rPr>
                <w:sz w:val="24"/>
              </w:rPr>
              <w:t>98</w:t>
            </w:r>
            <w:r>
              <w:rPr>
                <w:rFonts w:hint="eastAsia"/>
                <w:sz w:val="24"/>
              </w:rPr>
              <w:t>.</w:t>
            </w:r>
            <w:r w:rsidRPr="0043051E">
              <w:rPr>
                <w:sz w:val="24"/>
              </w:rPr>
              <w:t>9</w:t>
            </w:r>
            <w:r>
              <w:rPr>
                <w:rFonts w:hint="eastAsia"/>
                <w:sz w:val="24"/>
              </w:rPr>
              <w:t>.</w:t>
            </w:r>
            <w:r w:rsidRPr="0043051E">
              <w:rPr>
                <w:sz w:val="24"/>
              </w:rPr>
              <w:t>17</w:t>
            </w:r>
          </w:p>
        </w:tc>
        <w:tc>
          <w:tcPr>
            <w:tcW w:w="1136" w:type="dxa"/>
            <w:vAlign w:val="center"/>
          </w:tcPr>
          <w:p w:rsidR="003A7C99" w:rsidRPr="00031DCA" w:rsidRDefault="003A7C99" w:rsidP="00757B06">
            <w:pPr>
              <w:spacing w:line="280" w:lineRule="exact"/>
              <w:jc w:val="both"/>
              <w:rPr>
                <w:sz w:val="24"/>
              </w:rPr>
            </w:pPr>
            <w:r>
              <w:rPr>
                <w:rFonts w:hint="eastAsia"/>
                <w:sz w:val="24"/>
              </w:rPr>
              <w:t>99.4.8</w:t>
            </w:r>
          </w:p>
        </w:tc>
        <w:tc>
          <w:tcPr>
            <w:tcW w:w="1128" w:type="dxa"/>
            <w:vAlign w:val="center"/>
          </w:tcPr>
          <w:p w:rsidR="003A7C99" w:rsidRPr="00031DCA" w:rsidRDefault="003A7C99" w:rsidP="00757B06">
            <w:pPr>
              <w:spacing w:line="280" w:lineRule="exact"/>
              <w:jc w:val="both"/>
              <w:rPr>
                <w:sz w:val="24"/>
              </w:rPr>
            </w:pPr>
            <w:r w:rsidRPr="0043051E">
              <w:rPr>
                <w:sz w:val="24"/>
              </w:rPr>
              <w:t>99</w:t>
            </w:r>
            <w:r>
              <w:rPr>
                <w:rFonts w:hint="eastAsia"/>
                <w:sz w:val="24"/>
              </w:rPr>
              <w:t>.</w:t>
            </w:r>
            <w:r w:rsidRPr="0043051E">
              <w:rPr>
                <w:sz w:val="24"/>
              </w:rPr>
              <w:t>6</w:t>
            </w:r>
            <w:r>
              <w:rPr>
                <w:rFonts w:hint="eastAsia"/>
                <w:sz w:val="24"/>
              </w:rPr>
              <w:t>.</w:t>
            </w:r>
            <w:r w:rsidRPr="0043051E">
              <w:rPr>
                <w:sz w:val="24"/>
              </w:rPr>
              <w:t>22</w:t>
            </w:r>
          </w:p>
        </w:tc>
        <w:tc>
          <w:tcPr>
            <w:tcW w:w="2247" w:type="dxa"/>
            <w:vAlign w:val="center"/>
          </w:tcPr>
          <w:p w:rsidR="003A7C99" w:rsidRPr="00031DCA" w:rsidRDefault="003A7C99" w:rsidP="00757B06">
            <w:pPr>
              <w:spacing w:line="280" w:lineRule="exact"/>
              <w:jc w:val="both"/>
              <w:rPr>
                <w:sz w:val="24"/>
              </w:rPr>
            </w:pPr>
            <w:r w:rsidRPr="0043051E">
              <w:rPr>
                <w:sz w:val="24"/>
              </w:rPr>
              <w:t>6</w:t>
            </w:r>
            <w:r w:rsidRPr="0043051E">
              <w:rPr>
                <w:sz w:val="24"/>
              </w:rPr>
              <w:t>次會議</w:t>
            </w:r>
            <w:r w:rsidRPr="0043051E">
              <w:rPr>
                <w:sz w:val="24"/>
              </w:rPr>
              <w:t>(99</w:t>
            </w:r>
            <w:r>
              <w:rPr>
                <w:rFonts w:hint="eastAsia"/>
                <w:sz w:val="24"/>
              </w:rPr>
              <w:t>.</w:t>
            </w:r>
            <w:r w:rsidRPr="0043051E">
              <w:rPr>
                <w:sz w:val="24"/>
              </w:rPr>
              <w:t>7</w:t>
            </w:r>
            <w:r>
              <w:rPr>
                <w:rFonts w:hint="eastAsia"/>
                <w:sz w:val="24"/>
              </w:rPr>
              <w:t>.</w:t>
            </w:r>
            <w:r w:rsidRPr="0043051E">
              <w:rPr>
                <w:sz w:val="24"/>
              </w:rPr>
              <w:t>8</w:t>
            </w:r>
            <w:r w:rsidRPr="0043051E">
              <w:rPr>
                <w:sz w:val="24"/>
              </w:rPr>
              <w:t>、</w:t>
            </w:r>
            <w:r w:rsidRPr="0043051E">
              <w:rPr>
                <w:sz w:val="24"/>
              </w:rPr>
              <w:t>9</w:t>
            </w:r>
            <w:r>
              <w:rPr>
                <w:rFonts w:hint="eastAsia"/>
                <w:sz w:val="24"/>
              </w:rPr>
              <w:t>.</w:t>
            </w:r>
            <w:r w:rsidRPr="0043051E">
              <w:rPr>
                <w:sz w:val="24"/>
              </w:rPr>
              <w:t>15</w:t>
            </w:r>
            <w:r w:rsidRPr="0043051E">
              <w:rPr>
                <w:sz w:val="24"/>
              </w:rPr>
              <w:t>、</w:t>
            </w:r>
            <w:r w:rsidRPr="0043051E">
              <w:rPr>
                <w:sz w:val="24"/>
              </w:rPr>
              <w:t>11</w:t>
            </w:r>
            <w:r>
              <w:rPr>
                <w:rFonts w:hint="eastAsia"/>
                <w:sz w:val="24"/>
              </w:rPr>
              <w:t>.</w:t>
            </w:r>
            <w:r w:rsidRPr="0043051E">
              <w:rPr>
                <w:sz w:val="24"/>
              </w:rPr>
              <w:t>3</w:t>
            </w:r>
            <w:r w:rsidRPr="0043051E">
              <w:rPr>
                <w:sz w:val="24"/>
              </w:rPr>
              <w:t>、</w:t>
            </w:r>
            <w:r w:rsidRPr="0043051E">
              <w:rPr>
                <w:sz w:val="24"/>
              </w:rPr>
              <w:t>12</w:t>
            </w:r>
            <w:r>
              <w:rPr>
                <w:rFonts w:hint="eastAsia"/>
                <w:sz w:val="24"/>
              </w:rPr>
              <w:t>.</w:t>
            </w:r>
            <w:r w:rsidRPr="0043051E">
              <w:rPr>
                <w:sz w:val="24"/>
              </w:rPr>
              <w:t>6</w:t>
            </w:r>
            <w:r w:rsidRPr="0043051E">
              <w:rPr>
                <w:sz w:val="24"/>
              </w:rPr>
              <w:t>，及</w:t>
            </w:r>
            <w:r w:rsidRPr="0043051E">
              <w:rPr>
                <w:sz w:val="24"/>
              </w:rPr>
              <w:t>101</w:t>
            </w:r>
            <w:r>
              <w:rPr>
                <w:rFonts w:hint="eastAsia"/>
                <w:sz w:val="24"/>
              </w:rPr>
              <w:t>.</w:t>
            </w:r>
            <w:r w:rsidRPr="0043051E">
              <w:rPr>
                <w:sz w:val="24"/>
              </w:rPr>
              <w:t>3</w:t>
            </w:r>
            <w:r>
              <w:rPr>
                <w:rFonts w:hint="eastAsia"/>
                <w:sz w:val="24"/>
              </w:rPr>
              <w:t>.</w:t>
            </w:r>
            <w:r w:rsidRPr="0043051E">
              <w:rPr>
                <w:sz w:val="24"/>
              </w:rPr>
              <w:t>12</w:t>
            </w:r>
            <w:r w:rsidRPr="0043051E">
              <w:rPr>
                <w:sz w:val="24"/>
              </w:rPr>
              <w:t>、</w:t>
            </w:r>
            <w:r w:rsidRPr="0043051E">
              <w:rPr>
                <w:sz w:val="24"/>
              </w:rPr>
              <w:t>4</w:t>
            </w:r>
            <w:r>
              <w:rPr>
                <w:rFonts w:hint="eastAsia"/>
                <w:sz w:val="24"/>
              </w:rPr>
              <w:t>.</w:t>
            </w:r>
            <w:r w:rsidRPr="0043051E">
              <w:rPr>
                <w:sz w:val="24"/>
              </w:rPr>
              <w:t>12)</w:t>
            </w:r>
            <w:r w:rsidRPr="0043051E">
              <w:rPr>
                <w:sz w:val="24"/>
              </w:rPr>
              <w:t>，</w:t>
            </w:r>
            <w:r w:rsidRPr="0043051E">
              <w:rPr>
                <w:sz w:val="24"/>
              </w:rPr>
              <w:t>644</w:t>
            </w:r>
            <w:r w:rsidRPr="0043051E">
              <w:rPr>
                <w:sz w:val="24"/>
              </w:rPr>
              <w:t>天</w:t>
            </w:r>
          </w:p>
        </w:tc>
        <w:tc>
          <w:tcPr>
            <w:tcW w:w="2835" w:type="dxa"/>
            <w:vAlign w:val="center"/>
          </w:tcPr>
          <w:p w:rsidR="003A7C99" w:rsidRPr="00031DCA" w:rsidRDefault="003A7C99" w:rsidP="00757B06">
            <w:pPr>
              <w:spacing w:line="280" w:lineRule="exact"/>
              <w:jc w:val="both"/>
              <w:rPr>
                <w:sz w:val="24"/>
              </w:rPr>
            </w:pPr>
            <w:r>
              <w:rPr>
                <w:rFonts w:hint="eastAsia"/>
                <w:sz w:val="24"/>
              </w:rPr>
              <w:t>101.7.10</w:t>
            </w:r>
            <w:r>
              <w:rPr>
                <w:sz w:val="24"/>
              </w:rPr>
              <w:t>第一區管理處</w:t>
            </w:r>
            <w:proofErr w:type="gramStart"/>
            <w:r>
              <w:rPr>
                <w:sz w:val="24"/>
              </w:rPr>
              <w:t>函請總管理處</w:t>
            </w:r>
            <w:proofErr w:type="gramEnd"/>
            <w:r>
              <w:rPr>
                <w:sz w:val="24"/>
              </w:rPr>
              <w:t>同意期末報告准予備查，</w:t>
            </w:r>
            <w:r w:rsidRPr="0043051E">
              <w:rPr>
                <w:sz w:val="24"/>
              </w:rPr>
              <w:t>總管理處仍存</w:t>
            </w:r>
            <w:r w:rsidRPr="0043051E">
              <w:rPr>
                <w:rFonts w:hint="eastAsia"/>
                <w:sz w:val="24"/>
              </w:rPr>
              <w:t>不同意</w:t>
            </w:r>
            <w:r w:rsidRPr="0043051E">
              <w:rPr>
                <w:sz w:val="24"/>
              </w:rPr>
              <w:t>見，迄審計部調查日</w:t>
            </w:r>
            <w:r w:rsidRPr="0043051E">
              <w:rPr>
                <w:sz w:val="24"/>
              </w:rPr>
              <w:t>(101</w:t>
            </w:r>
            <w:r>
              <w:rPr>
                <w:rFonts w:hint="eastAsia"/>
                <w:sz w:val="24"/>
              </w:rPr>
              <w:t>.</w:t>
            </w:r>
            <w:r w:rsidRPr="0043051E">
              <w:rPr>
                <w:sz w:val="24"/>
              </w:rPr>
              <w:t>12</w:t>
            </w:r>
            <w:r>
              <w:rPr>
                <w:rFonts w:hint="eastAsia"/>
                <w:sz w:val="24"/>
              </w:rPr>
              <w:t>.</w:t>
            </w:r>
            <w:r w:rsidRPr="0043051E">
              <w:rPr>
                <w:sz w:val="24"/>
              </w:rPr>
              <w:t>7)</w:t>
            </w:r>
            <w:r>
              <w:rPr>
                <w:sz w:val="24"/>
              </w:rPr>
              <w:t>止，</w:t>
            </w:r>
            <w:r w:rsidRPr="0043051E">
              <w:rPr>
                <w:sz w:val="24"/>
              </w:rPr>
              <w:t>未獲總管理處同意核備。</w:t>
            </w:r>
          </w:p>
        </w:tc>
        <w:tc>
          <w:tcPr>
            <w:tcW w:w="1276" w:type="dxa"/>
            <w:vAlign w:val="center"/>
          </w:tcPr>
          <w:p w:rsidR="003A7C99" w:rsidRPr="00B021D1" w:rsidRDefault="003A7C99" w:rsidP="00757B06">
            <w:pPr>
              <w:spacing w:line="280" w:lineRule="exact"/>
              <w:jc w:val="both"/>
              <w:rPr>
                <w:rFonts w:ascii="標楷體" w:hAnsi="標楷體"/>
                <w:color w:val="FF0000"/>
                <w:sz w:val="24"/>
                <w:szCs w:val="24"/>
              </w:rPr>
            </w:pPr>
            <w:r w:rsidRPr="00B021D1">
              <w:rPr>
                <w:rFonts w:ascii="標楷體" w:hAnsi="標楷體" w:hint="eastAsia"/>
                <w:kern w:val="0"/>
                <w:sz w:val="24"/>
                <w:szCs w:val="24"/>
              </w:rPr>
              <w:t>美商傑明 工程顧問（股）公司台灣分公司</w:t>
            </w:r>
          </w:p>
        </w:tc>
      </w:tr>
      <w:tr w:rsidR="003A7C99" w:rsidRPr="00031DCA" w:rsidTr="00757B06">
        <w:tc>
          <w:tcPr>
            <w:tcW w:w="737" w:type="dxa"/>
            <w:vAlign w:val="center"/>
          </w:tcPr>
          <w:p w:rsidR="003A7C99" w:rsidRPr="0043051E" w:rsidRDefault="003A7C99" w:rsidP="00757B06">
            <w:pPr>
              <w:spacing w:line="280" w:lineRule="exact"/>
              <w:jc w:val="center"/>
              <w:rPr>
                <w:sz w:val="24"/>
              </w:rPr>
            </w:pPr>
            <w:r w:rsidRPr="0043051E">
              <w:rPr>
                <w:sz w:val="24"/>
              </w:rPr>
              <w:t>四</w:t>
            </w:r>
          </w:p>
        </w:tc>
        <w:tc>
          <w:tcPr>
            <w:tcW w:w="1983" w:type="dxa"/>
            <w:vAlign w:val="center"/>
          </w:tcPr>
          <w:p w:rsidR="003A7C99" w:rsidRPr="0043051E" w:rsidRDefault="003A7C99" w:rsidP="00757B06">
            <w:pPr>
              <w:spacing w:line="280" w:lineRule="exact"/>
              <w:jc w:val="both"/>
              <w:rPr>
                <w:sz w:val="24"/>
              </w:rPr>
            </w:pPr>
            <w:proofErr w:type="gramStart"/>
            <w:r w:rsidRPr="0043051E">
              <w:rPr>
                <w:sz w:val="24"/>
              </w:rPr>
              <w:t>臺</w:t>
            </w:r>
            <w:proofErr w:type="gramEnd"/>
            <w:r w:rsidRPr="0043051E">
              <w:rPr>
                <w:sz w:val="24"/>
              </w:rPr>
              <w:t>中系統</w:t>
            </w:r>
            <w:r w:rsidRPr="0043051E">
              <w:rPr>
                <w:sz w:val="24"/>
              </w:rPr>
              <w:t>-</w:t>
            </w:r>
            <w:proofErr w:type="gramStart"/>
            <w:r w:rsidRPr="0043051E">
              <w:rPr>
                <w:sz w:val="24"/>
              </w:rPr>
              <w:t>臺</w:t>
            </w:r>
            <w:proofErr w:type="gramEnd"/>
            <w:r w:rsidRPr="0043051E">
              <w:rPr>
                <w:sz w:val="24"/>
              </w:rPr>
              <w:t>中市分區</w:t>
            </w:r>
            <w:proofErr w:type="gramStart"/>
            <w:r w:rsidRPr="0043051E">
              <w:rPr>
                <w:sz w:val="24"/>
              </w:rPr>
              <w:t>計量管網建置</w:t>
            </w:r>
            <w:proofErr w:type="gramEnd"/>
            <w:r w:rsidRPr="0043051E">
              <w:rPr>
                <w:sz w:val="24"/>
              </w:rPr>
              <w:t>規劃（</w:t>
            </w:r>
            <w:r>
              <w:rPr>
                <w:rFonts w:hint="eastAsia"/>
                <w:sz w:val="24"/>
              </w:rPr>
              <w:t>101.7</w:t>
            </w:r>
            <w:r w:rsidRPr="0043051E">
              <w:rPr>
                <w:sz w:val="24"/>
              </w:rPr>
              <w:t>審計部辦理查核）</w:t>
            </w:r>
          </w:p>
        </w:tc>
        <w:tc>
          <w:tcPr>
            <w:tcW w:w="1269" w:type="dxa"/>
            <w:vAlign w:val="center"/>
          </w:tcPr>
          <w:p w:rsidR="003A7C99" w:rsidRPr="00031DCA" w:rsidRDefault="003A7C99" w:rsidP="00757B06">
            <w:pPr>
              <w:spacing w:line="280" w:lineRule="exact"/>
              <w:jc w:val="both"/>
              <w:rPr>
                <w:sz w:val="24"/>
              </w:rPr>
            </w:pPr>
            <w:proofErr w:type="gramStart"/>
            <w:r w:rsidRPr="0043051E">
              <w:rPr>
                <w:sz w:val="24"/>
              </w:rPr>
              <w:t>臺</w:t>
            </w:r>
            <w:proofErr w:type="gramEnd"/>
            <w:r w:rsidRPr="0043051E">
              <w:rPr>
                <w:sz w:val="24"/>
              </w:rPr>
              <w:t>中市小</w:t>
            </w:r>
            <w:proofErr w:type="gramStart"/>
            <w:r w:rsidRPr="0043051E">
              <w:rPr>
                <w:sz w:val="24"/>
              </w:rPr>
              <w:t>區管網計畫</w:t>
            </w:r>
            <w:proofErr w:type="gramEnd"/>
            <w:r w:rsidRPr="0043051E">
              <w:rPr>
                <w:sz w:val="24"/>
              </w:rPr>
              <w:t>」</w:t>
            </w:r>
          </w:p>
        </w:tc>
        <w:tc>
          <w:tcPr>
            <w:tcW w:w="865" w:type="dxa"/>
            <w:vAlign w:val="center"/>
          </w:tcPr>
          <w:p w:rsidR="003A7C99" w:rsidRPr="00031DCA" w:rsidRDefault="003A7C99" w:rsidP="00757B06">
            <w:pPr>
              <w:spacing w:line="280" w:lineRule="exact"/>
              <w:jc w:val="both"/>
              <w:rPr>
                <w:sz w:val="24"/>
              </w:rPr>
            </w:pPr>
            <w:r>
              <w:rPr>
                <w:rFonts w:hint="eastAsia"/>
                <w:sz w:val="24"/>
              </w:rPr>
              <w:t>74.10</w:t>
            </w:r>
          </w:p>
        </w:tc>
        <w:tc>
          <w:tcPr>
            <w:tcW w:w="999" w:type="dxa"/>
            <w:vAlign w:val="center"/>
          </w:tcPr>
          <w:p w:rsidR="003A7C99" w:rsidRPr="00031DCA" w:rsidRDefault="003A7C99" w:rsidP="00757B06">
            <w:pPr>
              <w:spacing w:line="280" w:lineRule="exact"/>
              <w:jc w:val="both"/>
              <w:rPr>
                <w:sz w:val="24"/>
              </w:rPr>
            </w:pPr>
            <w:r w:rsidRPr="0043051E">
              <w:rPr>
                <w:sz w:val="24"/>
              </w:rPr>
              <w:t>中區工程處</w:t>
            </w:r>
          </w:p>
        </w:tc>
        <w:tc>
          <w:tcPr>
            <w:tcW w:w="1119" w:type="dxa"/>
            <w:vAlign w:val="center"/>
          </w:tcPr>
          <w:p w:rsidR="003A7C99" w:rsidRPr="00031DCA" w:rsidRDefault="003A7C99" w:rsidP="00757B06">
            <w:pPr>
              <w:spacing w:line="280" w:lineRule="exact"/>
              <w:jc w:val="both"/>
              <w:rPr>
                <w:sz w:val="24"/>
              </w:rPr>
            </w:pPr>
            <w:r>
              <w:rPr>
                <w:rFonts w:hint="eastAsia"/>
                <w:sz w:val="24"/>
              </w:rPr>
              <w:t>99.6.23</w:t>
            </w:r>
          </w:p>
        </w:tc>
        <w:tc>
          <w:tcPr>
            <w:tcW w:w="1136" w:type="dxa"/>
            <w:vAlign w:val="center"/>
          </w:tcPr>
          <w:p w:rsidR="003A7C99" w:rsidRPr="00031DCA" w:rsidRDefault="003A7C99" w:rsidP="00757B06">
            <w:pPr>
              <w:spacing w:line="280" w:lineRule="exact"/>
              <w:jc w:val="both"/>
              <w:rPr>
                <w:sz w:val="24"/>
              </w:rPr>
            </w:pPr>
            <w:r>
              <w:rPr>
                <w:rFonts w:hint="eastAsia"/>
                <w:sz w:val="24"/>
              </w:rPr>
              <w:t>99.5.31</w:t>
            </w:r>
          </w:p>
        </w:tc>
        <w:tc>
          <w:tcPr>
            <w:tcW w:w="1128" w:type="dxa"/>
            <w:vAlign w:val="center"/>
          </w:tcPr>
          <w:p w:rsidR="003A7C99" w:rsidRPr="00031DCA" w:rsidRDefault="003A7C99" w:rsidP="00757B06">
            <w:pPr>
              <w:spacing w:line="280" w:lineRule="exact"/>
              <w:jc w:val="both"/>
              <w:rPr>
                <w:sz w:val="24"/>
              </w:rPr>
            </w:pPr>
          </w:p>
        </w:tc>
        <w:tc>
          <w:tcPr>
            <w:tcW w:w="2247" w:type="dxa"/>
            <w:vAlign w:val="center"/>
          </w:tcPr>
          <w:p w:rsidR="003A7C99" w:rsidRPr="00031DCA" w:rsidRDefault="003A7C99" w:rsidP="00757B06">
            <w:pPr>
              <w:spacing w:line="280" w:lineRule="exact"/>
              <w:jc w:val="both"/>
              <w:rPr>
                <w:sz w:val="24"/>
              </w:rPr>
            </w:pPr>
            <w:r w:rsidRPr="0043051E">
              <w:rPr>
                <w:sz w:val="24"/>
              </w:rPr>
              <w:t>4</w:t>
            </w:r>
            <w:r w:rsidRPr="0043051E">
              <w:rPr>
                <w:sz w:val="24"/>
              </w:rPr>
              <w:t>次會議</w:t>
            </w:r>
            <w:r w:rsidRPr="0043051E">
              <w:rPr>
                <w:sz w:val="24"/>
              </w:rPr>
              <w:t>(99</w:t>
            </w:r>
            <w:r>
              <w:rPr>
                <w:rFonts w:hint="eastAsia"/>
                <w:sz w:val="24"/>
              </w:rPr>
              <w:t>.</w:t>
            </w:r>
            <w:r w:rsidRPr="0043051E">
              <w:rPr>
                <w:sz w:val="24"/>
              </w:rPr>
              <w:t>7</w:t>
            </w:r>
            <w:r>
              <w:rPr>
                <w:rFonts w:hint="eastAsia"/>
                <w:sz w:val="24"/>
              </w:rPr>
              <w:t>.</w:t>
            </w:r>
            <w:r w:rsidRPr="0043051E">
              <w:rPr>
                <w:sz w:val="24"/>
              </w:rPr>
              <w:t>13</w:t>
            </w:r>
            <w:r w:rsidRPr="0043051E">
              <w:rPr>
                <w:sz w:val="24"/>
              </w:rPr>
              <w:t>、</w:t>
            </w:r>
            <w:r w:rsidRPr="0043051E">
              <w:rPr>
                <w:sz w:val="24"/>
              </w:rPr>
              <w:t>100</w:t>
            </w:r>
            <w:r>
              <w:rPr>
                <w:rFonts w:hint="eastAsia"/>
                <w:sz w:val="24"/>
              </w:rPr>
              <w:t>.</w:t>
            </w:r>
            <w:r w:rsidRPr="0043051E">
              <w:rPr>
                <w:sz w:val="24"/>
              </w:rPr>
              <w:t>6</w:t>
            </w:r>
            <w:r>
              <w:rPr>
                <w:rFonts w:hint="eastAsia"/>
                <w:sz w:val="24"/>
              </w:rPr>
              <w:t>.</w:t>
            </w:r>
            <w:r w:rsidRPr="0043051E">
              <w:rPr>
                <w:sz w:val="24"/>
              </w:rPr>
              <w:t>16</w:t>
            </w:r>
            <w:r w:rsidRPr="0043051E">
              <w:rPr>
                <w:sz w:val="24"/>
              </w:rPr>
              <w:t>、</w:t>
            </w:r>
            <w:r w:rsidRPr="0043051E">
              <w:rPr>
                <w:sz w:val="24"/>
              </w:rPr>
              <w:t>11</w:t>
            </w:r>
            <w:r>
              <w:rPr>
                <w:rFonts w:hint="eastAsia"/>
                <w:sz w:val="24"/>
              </w:rPr>
              <w:t>.</w:t>
            </w:r>
            <w:r w:rsidRPr="0043051E">
              <w:rPr>
                <w:sz w:val="24"/>
              </w:rPr>
              <w:t>21</w:t>
            </w:r>
            <w:r w:rsidRPr="0043051E">
              <w:rPr>
                <w:sz w:val="24"/>
              </w:rPr>
              <w:t>及</w:t>
            </w:r>
            <w:r w:rsidRPr="0043051E">
              <w:rPr>
                <w:sz w:val="24"/>
              </w:rPr>
              <w:t>101</w:t>
            </w:r>
            <w:r>
              <w:rPr>
                <w:rFonts w:hint="eastAsia"/>
                <w:sz w:val="24"/>
              </w:rPr>
              <w:t>.</w:t>
            </w:r>
            <w:r w:rsidRPr="0043051E">
              <w:rPr>
                <w:sz w:val="24"/>
              </w:rPr>
              <w:t>2</w:t>
            </w:r>
            <w:r>
              <w:rPr>
                <w:rFonts w:hint="eastAsia"/>
                <w:sz w:val="24"/>
              </w:rPr>
              <w:t>.</w:t>
            </w:r>
            <w:r w:rsidRPr="0043051E">
              <w:rPr>
                <w:sz w:val="24"/>
              </w:rPr>
              <w:t>6)</w:t>
            </w:r>
            <w:r w:rsidRPr="0043051E">
              <w:rPr>
                <w:sz w:val="24"/>
              </w:rPr>
              <w:t>及書面審查</w:t>
            </w:r>
            <w:r w:rsidRPr="0043051E">
              <w:rPr>
                <w:sz w:val="24"/>
              </w:rPr>
              <w:t>(101</w:t>
            </w:r>
            <w:r>
              <w:rPr>
                <w:rFonts w:hint="eastAsia"/>
                <w:sz w:val="24"/>
              </w:rPr>
              <w:t>.</w:t>
            </w:r>
            <w:r w:rsidRPr="0043051E">
              <w:rPr>
                <w:sz w:val="24"/>
              </w:rPr>
              <w:t>4</w:t>
            </w:r>
            <w:r>
              <w:rPr>
                <w:rFonts w:hint="eastAsia"/>
                <w:sz w:val="24"/>
              </w:rPr>
              <w:t>.</w:t>
            </w:r>
            <w:r w:rsidRPr="0043051E">
              <w:rPr>
                <w:sz w:val="24"/>
              </w:rPr>
              <w:t>10)</w:t>
            </w:r>
          </w:p>
        </w:tc>
        <w:tc>
          <w:tcPr>
            <w:tcW w:w="2835" w:type="dxa"/>
            <w:vAlign w:val="center"/>
          </w:tcPr>
          <w:p w:rsidR="003A7C99" w:rsidRPr="00031DCA" w:rsidRDefault="003A7C99" w:rsidP="00757B06">
            <w:pPr>
              <w:spacing w:line="280" w:lineRule="exact"/>
              <w:jc w:val="both"/>
              <w:rPr>
                <w:sz w:val="24"/>
              </w:rPr>
            </w:pPr>
            <w:r w:rsidRPr="0043051E">
              <w:rPr>
                <w:sz w:val="24"/>
              </w:rPr>
              <w:t>提出不同審查意見，</w:t>
            </w:r>
            <w:r w:rsidRPr="0043051E">
              <w:rPr>
                <w:sz w:val="24"/>
              </w:rPr>
              <w:t xml:space="preserve"> 637</w:t>
            </w:r>
            <w:r>
              <w:rPr>
                <w:sz w:val="24"/>
              </w:rPr>
              <w:t>天</w:t>
            </w:r>
            <w:r w:rsidRPr="0043051E">
              <w:rPr>
                <w:sz w:val="24"/>
              </w:rPr>
              <w:t>未定案</w:t>
            </w:r>
          </w:p>
        </w:tc>
        <w:tc>
          <w:tcPr>
            <w:tcW w:w="1276" w:type="dxa"/>
            <w:vAlign w:val="center"/>
          </w:tcPr>
          <w:p w:rsidR="003A7C99" w:rsidRPr="00B021D1" w:rsidRDefault="003A7C99" w:rsidP="00757B06">
            <w:pPr>
              <w:spacing w:line="280" w:lineRule="exact"/>
              <w:jc w:val="both"/>
              <w:rPr>
                <w:rFonts w:ascii="標楷體" w:hAnsi="標楷體"/>
                <w:color w:val="FF0000"/>
                <w:sz w:val="24"/>
                <w:szCs w:val="24"/>
              </w:rPr>
            </w:pPr>
            <w:r w:rsidRPr="00B021D1">
              <w:rPr>
                <w:rFonts w:ascii="標楷體" w:hAnsi="標楷體" w:hint="eastAsia"/>
                <w:kern w:val="0"/>
                <w:sz w:val="24"/>
                <w:szCs w:val="24"/>
              </w:rPr>
              <w:t>及美工程顧問（股）公司</w:t>
            </w:r>
          </w:p>
        </w:tc>
      </w:tr>
      <w:tr w:rsidR="003A7C99" w:rsidRPr="00031DCA" w:rsidTr="00757B06">
        <w:tc>
          <w:tcPr>
            <w:tcW w:w="737" w:type="dxa"/>
            <w:vAlign w:val="center"/>
          </w:tcPr>
          <w:p w:rsidR="003A7C99" w:rsidRPr="0043051E" w:rsidRDefault="003A7C99" w:rsidP="00757B06">
            <w:pPr>
              <w:spacing w:line="280" w:lineRule="exact"/>
              <w:jc w:val="center"/>
              <w:rPr>
                <w:sz w:val="24"/>
              </w:rPr>
            </w:pPr>
            <w:r w:rsidRPr="0043051E">
              <w:rPr>
                <w:sz w:val="24"/>
              </w:rPr>
              <w:t>十</w:t>
            </w:r>
          </w:p>
        </w:tc>
        <w:tc>
          <w:tcPr>
            <w:tcW w:w="1983" w:type="dxa"/>
            <w:vAlign w:val="center"/>
          </w:tcPr>
          <w:p w:rsidR="003A7C99" w:rsidRPr="0043051E" w:rsidRDefault="003A7C99" w:rsidP="00757B06">
            <w:pPr>
              <w:spacing w:line="280" w:lineRule="exact"/>
              <w:jc w:val="both"/>
              <w:rPr>
                <w:sz w:val="24"/>
              </w:rPr>
            </w:pPr>
            <w:proofErr w:type="gramStart"/>
            <w:r w:rsidRPr="0043051E">
              <w:rPr>
                <w:sz w:val="24"/>
              </w:rPr>
              <w:t>臺</w:t>
            </w:r>
            <w:proofErr w:type="gramEnd"/>
            <w:r w:rsidRPr="0043051E">
              <w:rPr>
                <w:sz w:val="24"/>
              </w:rPr>
              <w:t>東系統</w:t>
            </w:r>
            <w:r w:rsidRPr="0043051E">
              <w:rPr>
                <w:sz w:val="24"/>
              </w:rPr>
              <w:t>-</w:t>
            </w:r>
            <w:proofErr w:type="gramStart"/>
            <w:r w:rsidRPr="0043051E">
              <w:rPr>
                <w:sz w:val="24"/>
              </w:rPr>
              <w:t>臺</w:t>
            </w:r>
            <w:proofErr w:type="gramEnd"/>
            <w:r w:rsidRPr="0043051E">
              <w:rPr>
                <w:sz w:val="24"/>
              </w:rPr>
              <w:t>東市分區</w:t>
            </w:r>
            <w:proofErr w:type="gramStart"/>
            <w:r w:rsidRPr="0043051E">
              <w:rPr>
                <w:sz w:val="24"/>
              </w:rPr>
              <w:t>計量管網建置</w:t>
            </w:r>
            <w:proofErr w:type="gramEnd"/>
            <w:r w:rsidRPr="0043051E">
              <w:rPr>
                <w:sz w:val="24"/>
              </w:rPr>
              <w:t>規劃（</w:t>
            </w:r>
            <w:r>
              <w:rPr>
                <w:rFonts w:hint="eastAsia"/>
                <w:sz w:val="24"/>
              </w:rPr>
              <w:t>101.12</w:t>
            </w:r>
            <w:r w:rsidRPr="0043051E">
              <w:rPr>
                <w:sz w:val="24"/>
              </w:rPr>
              <w:t>審計部辦理查核）</w:t>
            </w:r>
          </w:p>
        </w:tc>
        <w:tc>
          <w:tcPr>
            <w:tcW w:w="1269" w:type="dxa"/>
            <w:vAlign w:val="center"/>
          </w:tcPr>
          <w:p w:rsidR="003A7C99" w:rsidRPr="00031DCA" w:rsidRDefault="003A7C99" w:rsidP="00757B06">
            <w:pPr>
              <w:spacing w:line="280" w:lineRule="exact"/>
              <w:jc w:val="both"/>
              <w:rPr>
                <w:sz w:val="24"/>
              </w:rPr>
            </w:pPr>
            <w:proofErr w:type="gramStart"/>
            <w:r w:rsidRPr="0043051E">
              <w:rPr>
                <w:sz w:val="24"/>
              </w:rPr>
              <w:t>臺</w:t>
            </w:r>
            <w:proofErr w:type="gramEnd"/>
            <w:r w:rsidRPr="0043051E">
              <w:rPr>
                <w:sz w:val="24"/>
              </w:rPr>
              <w:t>東系統</w:t>
            </w:r>
            <w:r w:rsidRPr="0043051E">
              <w:rPr>
                <w:sz w:val="24"/>
              </w:rPr>
              <w:t>-</w:t>
            </w:r>
            <w:proofErr w:type="gramStart"/>
            <w:r w:rsidRPr="0043051E">
              <w:rPr>
                <w:sz w:val="24"/>
              </w:rPr>
              <w:t>臺</w:t>
            </w:r>
            <w:proofErr w:type="gramEnd"/>
            <w:r w:rsidRPr="0043051E">
              <w:rPr>
                <w:sz w:val="24"/>
              </w:rPr>
              <w:t>東市小</w:t>
            </w:r>
            <w:proofErr w:type="gramStart"/>
            <w:r w:rsidRPr="0043051E">
              <w:rPr>
                <w:sz w:val="24"/>
              </w:rPr>
              <w:t>區管網計畫</w:t>
            </w:r>
            <w:proofErr w:type="gramEnd"/>
          </w:p>
        </w:tc>
        <w:tc>
          <w:tcPr>
            <w:tcW w:w="865" w:type="dxa"/>
            <w:vAlign w:val="center"/>
          </w:tcPr>
          <w:p w:rsidR="003A7C99" w:rsidRPr="00031DCA" w:rsidRDefault="003A7C99" w:rsidP="00757B06">
            <w:pPr>
              <w:spacing w:line="280" w:lineRule="exact"/>
              <w:jc w:val="both"/>
              <w:rPr>
                <w:sz w:val="24"/>
              </w:rPr>
            </w:pPr>
            <w:r w:rsidRPr="0043051E">
              <w:rPr>
                <w:sz w:val="24"/>
              </w:rPr>
              <w:t>77</w:t>
            </w:r>
            <w:r>
              <w:rPr>
                <w:rFonts w:hint="eastAsia"/>
                <w:sz w:val="24"/>
              </w:rPr>
              <w:t>.</w:t>
            </w:r>
            <w:r w:rsidRPr="0043051E">
              <w:rPr>
                <w:sz w:val="24"/>
              </w:rPr>
              <w:t>5</w:t>
            </w:r>
          </w:p>
        </w:tc>
        <w:tc>
          <w:tcPr>
            <w:tcW w:w="999" w:type="dxa"/>
            <w:vAlign w:val="center"/>
          </w:tcPr>
          <w:p w:rsidR="003A7C99" w:rsidRPr="00031DCA" w:rsidRDefault="003A7C99" w:rsidP="00757B06">
            <w:pPr>
              <w:spacing w:line="280" w:lineRule="exact"/>
              <w:jc w:val="both"/>
              <w:rPr>
                <w:sz w:val="24"/>
              </w:rPr>
            </w:pPr>
            <w:r w:rsidRPr="0043051E">
              <w:rPr>
                <w:sz w:val="24"/>
              </w:rPr>
              <w:t>中國瓦斯水道公司</w:t>
            </w:r>
          </w:p>
        </w:tc>
        <w:tc>
          <w:tcPr>
            <w:tcW w:w="1119" w:type="dxa"/>
            <w:vAlign w:val="center"/>
          </w:tcPr>
          <w:p w:rsidR="003A7C99" w:rsidRDefault="003A7C99" w:rsidP="00757B06">
            <w:pPr>
              <w:spacing w:line="280" w:lineRule="exact"/>
              <w:jc w:val="both"/>
              <w:rPr>
                <w:sz w:val="24"/>
              </w:rPr>
            </w:pPr>
            <w:r>
              <w:rPr>
                <w:rFonts w:hint="eastAsia"/>
                <w:sz w:val="24"/>
              </w:rPr>
              <w:t>99.8.16</w:t>
            </w:r>
          </w:p>
          <w:p w:rsidR="003A7C99" w:rsidRPr="00031DCA" w:rsidRDefault="003A7C99" w:rsidP="00757B06">
            <w:pPr>
              <w:spacing w:line="280" w:lineRule="exact"/>
              <w:jc w:val="both"/>
              <w:rPr>
                <w:sz w:val="24"/>
              </w:rPr>
            </w:pPr>
            <w:r w:rsidRPr="0043051E">
              <w:rPr>
                <w:sz w:val="24"/>
              </w:rPr>
              <w:t>100</w:t>
            </w:r>
            <w:r>
              <w:rPr>
                <w:rFonts w:hint="eastAsia"/>
                <w:sz w:val="24"/>
              </w:rPr>
              <w:t>.</w:t>
            </w:r>
            <w:r w:rsidRPr="0043051E">
              <w:rPr>
                <w:sz w:val="24"/>
              </w:rPr>
              <w:t>11</w:t>
            </w:r>
            <w:r>
              <w:rPr>
                <w:rFonts w:hint="eastAsia"/>
                <w:sz w:val="24"/>
              </w:rPr>
              <w:t>.</w:t>
            </w:r>
            <w:r w:rsidRPr="0043051E">
              <w:rPr>
                <w:sz w:val="24"/>
              </w:rPr>
              <w:t>8</w:t>
            </w:r>
            <w:r w:rsidRPr="00565AA7">
              <w:rPr>
                <w:rFonts w:hint="eastAsia"/>
                <w:sz w:val="24"/>
                <w:vertAlign w:val="superscript"/>
              </w:rPr>
              <w:t>a</w:t>
            </w:r>
          </w:p>
        </w:tc>
        <w:tc>
          <w:tcPr>
            <w:tcW w:w="1136" w:type="dxa"/>
            <w:vAlign w:val="center"/>
          </w:tcPr>
          <w:p w:rsidR="003A7C99" w:rsidRPr="00031DCA" w:rsidRDefault="003A7C99" w:rsidP="00757B06">
            <w:pPr>
              <w:spacing w:line="280" w:lineRule="exact"/>
              <w:jc w:val="both"/>
              <w:rPr>
                <w:sz w:val="24"/>
              </w:rPr>
            </w:pPr>
            <w:r>
              <w:rPr>
                <w:rFonts w:hint="eastAsia"/>
                <w:sz w:val="24"/>
              </w:rPr>
              <w:t>101.7.28</w:t>
            </w:r>
            <w:r w:rsidRPr="00565AA7">
              <w:rPr>
                <w:rFonts w:hint="eastAsia"/>
                <w:sz w:val="24"/>
                <w:vertAlign w:val="superscript"/>
              </w:rPr>
              <w:t>b</w:t>
            </w:r>
          </w:p>
        </w:tc>
        <w:tc>
          <w:tcPr>
            <w:tcW w:w="1128" w:type="dxa"/>
            <w:vAlign w:val="center"/>
          </w:tcPr>
          <w:p w:rsidR="003A7C99" w:rsidRPr="00031DCA" w:rsidRDefault="003A7C99" w:rsidP="00757B06">
            <w:pPr>
              <w:spacing w:line="280" w:lineRule="exact"/>
              <w:jc w:val="both"/>
              <w:rPr>
                <w:sz w:val="24"/>
              </w:rPr>
            </w:pPr>
            <w:r>
              <w:rPr>
                <w:rFonts w:hint="eastAsia"/>
                <w:sz w:val="24"/>
              </w:rPr>
              <w:t>101.9.28</w:t>
            </w:r>
            <w:r w:rsidRPr="00565AA7">
              <w:rPr>
                <w:rFonts w:hint="eastAsia"/>
                <w:sz w:val="24"/>
                <w:vertAlign w:val="superscript"/>
              </w:rPr>
              <w:t>c</w:t>
            </w:r>
          </w:p>
        </w:tc>
        <w:tc>
          <w:tcPr>
            <w:tcW w:w="2247" w:type="dxa"/>
            <w:vAlign w:val="center"/>
          </w:tcPr>
          <w:p w:rsidR="003A7C99" w:rsidRPr="00031DCA" w:rsidRDefault="003A7C99" w:rsidP="00757B06">
            <w:pPr>
              <w:spacing w:line="280" w:lineRule="exact"/>
              <w:jc w:val="both"/>
              <w:rPr>
                <w:sz w:val="24"/>
              </w:rPr>
            </w:pPr>
            <w:r>
              <w:rPr>
                <w:rFonts w:hint="eastAsia"/>
                <w:sz w:val="24"/>
              </w:rPr>
              <w:t>1</w:t>
            </w:r>
            <w:r w:rsidRPr="0043051E">
              <w:rPr>
                <w:sz w:val="24"/>
              </w:rPr>
              <w:t>次會議</w:t>
            </w:r>
            <w:r>
              <w:rPr>
                <w:rFonts w:hint="eastAsia"/>
                <w:sz w:val="24"/>
              </w:rPr>
              <w:t>(101.7.5)</w:t>
            </w:r>
          </w:p>
        </w:tc>
        <w:tc>
          <w:tcPr>
            <w:tcW w:w="2835" w:type="dxa"/>
            <w:vAlign w:val="center"/>
          </w:tcPr>
          <w:p w:rsidR="003A7C99" w:rsidRPr="00031DCA" w:rsidRDefault="003A7C99" w:rsidP="00757B06">
            <w:pPr>
              <w:spacing w:line="280" w:lineRule="exact"/>
              <w:jc w:val="both"/>
              <w:rPr>
                <w:sz w:val="24"/>
              </w:rPr>
            </w:pPr>
            <w:r w:rsidRPr="0043051E">
              <w:rPr>
                <w:sz w:val="24"/>
              </w:rPr>
              <w:t>101</w:t>
            </w:r>
            <w:r>
              <w:rPr>
                <w:rFonts w:hint="eastAsia"/>
                <w:sz w:val="24"/>
              </w:rPr>
              <w:t>.</w:t>
            </w:r>
            <w:r w:rsidRPr="0043051E">
              <w:rPr>
                <w:sz w:val="24"/>
              </w:rPr>
              <w:t>11</w:t>
            </w:r>
            <w:r>
              <w:rPr>
                <w:rFonts w:hint="eastAsia"/>
                <w:sz w:val="24"/>
              </w:rPr>
              <w:t>.</w:t>
            </w:r>
            <w:r w:rsidRPr="0043051E">
              <w:rPr>
                <w:sz w:val="24"/>
              </w:rPr>
              <w:t>1</w:t>
            </w:r>
            <w:r w:rsidRPr="0043051E">
              <w:rPr>
                <w:sz w:val="24"/>
              </w:rPr>
              <w:t>召開協調會議後，迄審計部調查日</w:t>
            </w:r>
            <w:r w:rsidRPr="0043051E">
              <w:rPr>
                <w:sz w:val="24"/>
              </w:rPr>
              <w:t>(101</w:t>
            </w:r>
            <w:r>
              <w:rPr>
                <w:rFonts w:hint="eastAsia"/>
                <w:sz w:val="24"/>
              </w:rPr>
              <w:t>.</w:t>
            </w:r>
            <w:r w:rsidRPr="0043051E">
              <w:rPr>
                <w:sz w:val="24"/>
              </w:rPr>
              <w:t>12</w:t>
            </w:r>
            <w:r>
              <w:rPr>
                <w:rFonts w:hint="eastAsia"/>
                <w:sz w:val="24"/>
              </w:rPr>
              <w:t>.</w:t>
            </w:r>
            <w:r w:rsidRPr="0043051E">
              <w:rPr>
                <w:sz w:val="24"/>
              </w:rPr>
              <w:t>7)</w:t>
            </w:r>
            <w:r w:rsidRPr="0043051E">
              <w:rPr>
                <w:sz w:val="24"/>
              </w:rPr>
              <w:t>止仍未解決</w:t>
            </w:r>
          </w:p>
        </w:tc>
        <w:tc>
          <w:tcPr>
            <w:tcW w:w="1276" w:type="dxa"/>
            <w:vAlign w:val="center"/>
          </w:tcPr>
          <w:p w:rsidR="003A7C99" w:rsidRPr="00B021D1" w:rsidRDefault="003A7C99" w:rsidP="00757B06">
            <w:pPr>
              <w:spacing w:line="280" w:lineRule="exact"/>
              <w:jc w:val="both"/>
              <w:rPr>
                <w:rFonts w:ascii="標楷體" w:hAnsi="標楷體"/>
                <w:color w:val="FF0000"/>
                <w:sz w:val="24"/>
                <w:szCs w:val="24"/>
              </w:rPr>
            </w:pPr>
            <w:r w:rsidRPr="00B021D1">
              <w:rPr>
                <w:rFonts w:ascii="標楷體" w:hAnsi="標楷體" w:hint="eastAsia"/>
                <w:kern w:val="0"/>
                <w:sz w:val="24"/>
                <w:szCs w:val="24"/>
              </w:rPr>
              <w:t>能</w:t>
            </w:r>
            <w:proofErr w:type="gramStart"/>
            <w:r w:rsidRPr="00B021D1">
              <w:rPr>
                <w:rFonts w:ascii="標楷體" w:hAnsi="標楷體" w:hint="eastAsia"/>
                <w:kern w:val="0"/>
                <w:sz w:val="24"/>
                <w:szCs w:val="24"/>
              </w:rPr>
              <w:t>邦</w:t>
            </w:r>
            <w:proofErr w:type="gramEnd"/>
            <w:r w:rsidRPr="00B021D1">
              <w:rPr>
                <w:rFonts w:ascii="標楷體" w:hAnsi="標楷體" w:hint="eastAsia"/>
                <w:kern w:val="0"/>
                <w:sz w:val="24"/>
                <w:szCs w:val="24"/>
              </w:rPr>
              <w:t>科技顧問（股）公司</w:t>
            </w:r>
          </w:p>
        </w:tc>
      </w:tr>
    </w:tbl>
    <w:p w:rsidR="003A7C99" w:rsidRPr="00565AA7" w:rsidRDefault="003A7C99" w:rsidP="003A7C99">
      <w:pPr>
        <w:spacing w:line="240" w:lineRule="exact"/>
        <w:ind w:leftChars="-177" w:left="810" w:rightChars="-208" w:right="-666" w:hangingChars="688" w:hanging="1376"/>
        <w:rPr>
          <w:sz w:val="20"/>
        </w:rPr>
      </w:pPr>
      <w:r w:rsidRPr="00565AA7">
        <w:rPr>
          <w:rFonts w:hint="eastAsia"/>
          <w:sz w:val="20"/>
        </w:rPr>
        <w:t>．須進行第二次計劃之原因：</w:t>
      </w:r>
      <w:proofErr w:type="gramStart"/>
      <w:r w:rsidRPr="00565AA7">
        <w:rPr>
          <w:sz w:val="20"/>
        </w:rPr>
        <w:t>台水公司</w:t>
      </w:r>
      <w:proofErr w:type="gramEnd"/>
      <w:r w:rsidRPr="00565AA7">
        <w:rPr>
          <w:sz w:val="20"/>
        </w:rPr>
        <w:t>未及時檢視早期規劃內容與供水現況已大幅改變</w:t>
      </w:r>
    </w:p>
    <w:p w:rsidR="003A7C99" w:rsidRPr="00565AA7" w:rsidRDefault="003A7C99" w:rsidP="003A7C99">
      <w:pPr>
        <w:spacing w:line="240" w:lineRule="exact"/>
        <w:ind w:leftChars="-177" w:left="810" w:rightChars="-208" w:right="-666" w:hangingChars="688" w:hanging="1376"/>
        <w:rPr>
          <w:sz w:val="20"/>
        </w:rPr>
      </w:pPr>
      <w:r w:rsidRPr="00565AA7">
        <w:rPr>
          <w:rFonts w:hint="eastAsia"/>
          <w:sz w:val="20"/>
        </w:rPr>
        <w:t>a.</w:t>
      </w:r>
      <w:r w:rsidRPr="00565AA7">
        <w:rPr>
          <w:sz w:val="20"/>
        </w:rPr>
        <w:t>99</w:t>
      </w:r>
      <w:r w:rsidRPr="00565AA7">
        <w:rPr>
          <w:sz w:val="20"/>
        </w:rPr>
        <w:t>年二次招標</w:t>
      </w:r>
      <w:r w:rsidRPr="00565AA7">
        <w:rPr>
          <w:rFonts w:hint="eastAsia"/>
          <w:sz w:val="20"/>
        </w:rPr>
        <w:t>，</w:t>
      </w:r>
      <w:r w:rsidRPr="00565AA7">
        <w:rPr>
          <w:sz w:val="20"/>
        </w:rPr>
        <w:t>流標，延遲</w:t>
      </w:r>
      <w:r w:rsidRPr="00565AA7">
        <w:rPr>
          <w:sz w:val="20"/>
        </w:rPr>
        <w:t>311</w:t>
      </w:r>
      <w:r w:rsidRPr="00565AA7">
        <w:rPr>
          <w:sz w:val="20"/>
        </w:rPr>
        <w:t>天</w:t>
      </w:r>
      <w:r w:rsidRPr="00565AA7">
        <w:rPr>
          <w:rFonts w:hint="eastAsia"/>
          <w:sz w:val="20"/>
        </w:rPr>
        <w:t>，</w:t>
      </w:r>
      <w:r w:rsidRPr="00565AA7">
        <w:rPr>
          <w:sz w:val="20"/>
        </w:rPr>
        <w:t>總管理處於</w:t>
      </w:r>
      <w:r w:rsidRPr="00565AA7">
        <w:rPr>
          <w:sz w:val="20"/>
        </w:rPr>
        <w:t>99</w:t>
      </w:r>
      <w:r w:rsidRPr="00565AA7">
        <w:rPr>
          <w:rFonts w:hint="eastAsia"/>
          <w:sz w:val="20"/>
        </w:rPr>
        <w:t>.</w:t>
      </w:r>
      <w:r w:rsidRPr="00565AA7">
        <w:rPr>
          <w:sz w:val="20"/>
        </w:rPr>
        <w:t>11</w:t>
      </w:r>
      <w:r w:rsidRPr="00565AA7">
        <w:rPr>
          <w:rFonts w:hint="eastAsia"/>
          <w:sz w:val="20"/>
        </w:rPr>
        <w:t>.</w:t>
      </w:r>
      <w:r w:rsidRPr="00565AA7">
        <w:rPr>
          <w:sz w:val="20"/>
        </w:rPr>
        <w:t>23</w:t>
      </w:r>
      <w:r w:rsidRPr="00565AA7">
        <w:rPr>
          <w:sz w:val="20"/>
        </w:rPr>
        <w:t>函復同意於</w:t>
      </w:r>
      <w:proofErr w:type="gramStart"/>
      <w:r w:rsidRPr="00565AA7">
        <w:rPr>
          <w:sz w:val="20"/>
        </w:rPr>
        <w:t>100</w:t>
      </w:r>
      <w:proofErr w:type="gramEnd"/>
      <w:r w:rsidRPr="00565AA7">
        <w:rPr>
          <w:sz w:val="20"/>
        </w:rPr>
        <w:t>年度增撥經費辦理</w:t>
      </w:r>
    </w:p>
    <w:p w:rsidR="003A7C99" w:rsidRPr="00565AA7" w:rsidRDefault="003A7C99" w:rsidP="003A7C99">
      <w:pPr>
        <w:spacing w:line="240" w:lineRule="exact"/>
        <w:ind w:leftChars="-177" w:left="810" w:rightChars="-208" w:right="-666" w:hangingChars="688" w:hanging="1376"/>
        <w:rPr>
          <w:sz w:val="20"/>
        </w:rPr>
      </w:pPr>
      <w:r w:rsidRPr="00565AA7">
        <w:rPr>
          <w:rFonts w:hint="eastAsia"/>
          <w:sz w:val="20"/>
        </w:rPr>
        <w:t>b.</w:t>
      </w:r>
      <w:r w:rsidRPr="00565AA7">
        <w:rPr>
          <w:sz w:val="20"/>
        </w:rPr>
        <w:t>招標文件履約範圍規範欠明確，履約期間爭議</w:t>
      </w:r>
      <w:r w:rsidRPr="00565AA7">
        <w:rPr>
          <w:rFonts w:hint="eastAsia"/>
          <w:sz w:val="20"/>
        </w:rPr>
        <w:t>，</w:t>
      </w:r>
      <w:r w:rsidRPr="00565AA7">
        <w:rPr>
          <w:sz w:val="20"/>
        </w:rPr>
        <w:t>8</w:t>
      </w:r>
      <w:r w:rsidRPr="00565AA7">
        <w:rPr>
          <w:rFonts w:hint="eastAsia"/>
          <w:sz w:val="20"/>
        </w:rPr>
        <w:t>.</w:t>
      </w:r>
      <w:r w:rsidRPr="00565AA7">
        <w:rPr>
          <w:sz w:val="20"/>
        </w:rPr>
        <w:t>6</w:t>
      </w:r>
      <w:r w:rsidRPr="00565AA7">
        <w:rPr>
          <w:sz w:val="20"/>
        </w:rPr>
        <w:t>函復廠商同意展延履約期限至</w:t>
      </w:r>
      <w:r w:rsidRPr="00565AA7">
        <w:rPr>
          <w:sz w:val="20"/>
        </w:rPr>
        <w:t>9</w:t>
      </w:r>
      <w:r w:rsidRPr="00565AA7">
        <w:rPr>
          <w:rFonts w:hint="eastAsia"/>
          <w:sz w:val="20"/>
        </w:rPr>
        <w:t>.</w:t>
      </w:r>
      <w:r w:rsidRPr="00565AA7">
        <w:rPr>
          <w:sz w:val="20"/>
        </w:rPr>
        <w:t>30</w:t>
      </w:r>
      <w:r w:rsidRPr="00565AA7">
        <w:rPr>
          <w:sz w:val="20"/>
        </w:rPr>
        <w:t>，</w:t>
      </w:r>
      <w:proofErr w:type="gramStart"/>
      <w:r w:rsidRPr="00565AA7">
        <w:rPr>
          <w:sz w:val="20"/>
        </w:rPr>
        <w:t>增耗工期</w:t>
      </w:r>
      <w:proofErr w:type="gramEnd"/>
      <w:r w:rsidRPr="00565AA7">
        <w:rPr>
          <w:sz w:val="20"/>
        </w:rPr>
        <w:t>64</w:t>
      </w:r>
      <w:r w:rsidRPr="00565AA7">
        <w:rPr>
          <w:sz w:val="20"/>
        </w:rPr>
        <w:t>天</w:t>
      </w:r>
    </w:p>
    <w:p w:rsidR="003A7C99" w:rsidRPr="00565AA7" w:rsidRDefault="003A7C99" w:rsidP="003A7C99">
      <w:pPr>
        <w:spacing w:line="240" w:lineRule="exact"/>
        <w:ind w:leftChars="-177" w:left="810" w:rightChars="-208" w:right="-666" w:hangingChars="688" w:hanging="1376"/>
        <w:rPr>
          <w:sz w:val="20"/>
        </w:rPr>
      </w:pPr>
      <w:r w:rsidRPr="00565AA7">
        <w:rPr>
          <w:rFonts w:hint="eastAsia"/>
          <w:sz w:val="20"/>
        </w:rPr>
        <w:t>c.</w:t>
      </w:r>
      <w:r w:rsidRPr="00565AA7">
        <w:rPr>
          <w:sz w:val="20"/>
        </w:rPr>
        <w:t>第十區管理處提供之</w:t>
      </w:r>
      <w:proofErr w:type="gramStart"/>
      <w:r w:rsidRPr="00565AA7">
        <w:rPr>
          <w:sz w:val="20"/>
        </w:rPr>
        <w:t>管網圖資</w:t>
      </w:r>
      <w:proofErr w:type="gramEnd"/>
      <w:r w:rsidRPr="00565AA7">
        <w:rPr>
          <w:sz w:val="20"/>
        </w:rPr>
        <w:t>多與現況不符，導致水力分析結果不合理</w:t>
      </w:r>
    </w:p>
    <w:p w:rsidR="003A7C99" w:rsidRDefault="003A7C99" w:rsidP="003A7C99">
      <w:pPr>
        <w:spacing w:line="240" w:lineRule="exact"/>
        <w:jc w:val="center"/>
        <w:rPr>
          <w:sz w:val="28"/>
        </w:rPr>
        <w:sectPr w:rsidR="003A7C99" w:rsidSect="00293175">
          <w:pgSz w:w="16838" w:h="11906" w:orient="landscape"/>
          <w:pgMar w:top="1843" w:right="1440" w:bottom="1797" w:left="1440" w:header="851" w:footer="992" w:gutter="0"/>
          <w:cols w:space="425"/>
          <w:docGrid w:type="linesAndChars" w:linePitch="360"/>
        </w:sectPr>
      </w:pPr>
    </w:p>
    <w:p w:rsidR="003A7C99" w:rsidRDefault="003A7C99" w:rsidP="003A7C99">
      <w:pPr>
        <w:jc w:val="center"/>
        <w:rPr>
          <w:sz w:val="28"/>
        </w:rPr>
      </w:pPr>
      <w:r w:rsidRPr="00FE11EE">
        <w:rPr>
          <w:rFonts w:hint="eastAsia"/>
          <w:sz w:val="28"/>
        </w:rPr>
        <w:lastRenderedPageBreak/>
        <w:t>表</w:t>
      </w:r>
      <w:r>
        <w:rPr>
          <w:rFonts w:hint="eastAsia"/>
          <w:sz w:val="28"/>
        </w:rPr>
        <w:t>五</w:t>
      </w:r>
      <w:r w:rsidRPr="00FE11EE">
        <w:rPr>
          <w:rFonts w:hint="eastAsia"/>
          <w:sz w:val="28"/>
        </w:rPr>
        <w:t>-</w:t>
      </w:r>
      <w:r>
        <w:rPr>
          <w:rFonts w:hint="eastAsia"/>
          <w:sz w:val="28"/>
        </w:rPr>
        <w:t>1</w:t>
      </w:r>
      <w:r w:rsidRPr="00FE11EE">
        <w:rPr>
          <w:rFonts w:hint="eastAsia"/>
          <w:sz w:val="28"/>
        </w:rPr>
        <w:t>、</w:t>
      </w:r>
      <w:r w:rsidRPr="00FE11EE">
        <w:rPr>
          <w:sz w:val="28"/>
        </w:rPr>
        <w:t>CLSM</w:t>
      </w:r>
      <w:r>
        <w:rPr>
          <w:rFonts w:hint="eastAsia"/>
          <w:sz w:val="28"/>
        </w:rPr>
        <w:t>之價格分析：</w:t>
      </w:r>
      <w:r w:rsidRPr="00FE11EE">
        <w:rPr>
          <w:sz w:val="28"/>
        </w:rPr>
        <w:t>現地拌合</w:t>
      </w:r>
      <w:r>
        <w:rPr>
          <w:rFonts w:hint="eastAsia"/>
          <w:sz w:val="28"/>
        </w:rPr>
        <w:t>-</w:t>
      </w:r>
      <w:r>
        <w:rPr>
          <w:rFonts w:hint="eastAsia"/>
          <w:sz w:val="28"/>
        </w:rPr>
        <w:t>工程會</w:t>
      </w:r>
    </w:p>
    <w:tbl>
      <w:tblPr>
        <w:tblW w:w="9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75"/>
        <w:gridCol w:w="708"/>
        <w:gridCol w:w="708"/>
        <w:gridCol w:w="989"/>
        <w:gridCol w:w="1134"/>
        <w:gridCol w:w="1705"/>
      </w:tblGrid>
      <w:tr w:rsidR="003A7C99" w:rsidRPr="00837D40" w:rsidTr="00757B06">
        <w:trPr>
          <w:trHeight w:val="70"/>
        </w:trPr>
        <w:tc>
          <w:tcPr>
            <w:tcW w:w="9419" w:type="dxa"/>
            <w:gridSpan w:val="6"/>
            <w:shd w:val="clear" w:color="auto" w:fill="auto"/>
            <w:vAlign w:val="center"/>
          </w:tcPr>
          <w:p w:rsidR="003A7C99" w:rsidRPr="00C1100F" w:rsidRDefault="003A7C99" w:rsidP="00757B06">
            <w:pPr>
              <w:spacing w:line="280" w:lineRule="exact"/>
              <w:jc w:val="center"/>
              <w:rPr>
                <w:sz w:val="24"/>
              </w:rPr>
            </w:pPr>
            <w:r w:rsidRPr="00C1100F">
              <w:rPr>
                <w:sz w:val="24"/>
              </w:rPr>
              <w:t>工作項目：控制性低強度混凝土回填材料</w:t>
            </w:r>
          </w:p>
          <w:p w:rsidR="003A7C99" w:rsidRPr="00C1100F" w:rsidRDefault="003A7C99" w:rsidP="00757B06">
            <w:pPr>
              <w:spacing w:line="280" w:lineRule="exact"/>
              <w:jc w:val="right"/>
              <w:rPr>
                <w:sz w:val="24"/>
              </w:rPr>
            </w:pPr>
            <w:r w:rsidRPr="00C1100F">
              <w:rPr>
                <w:sz w:val="24"/>
              </w:rPr>
              <w:t>單位：</w:t>
            </w:r>
            <w:r w:rsidRPr="00C1100F">
              <w:rPr>
                <w:sz w:val="24"/>
              </w:rPr>
              <w:t>M</w:t>
            </w:r>
            <w:r w:rsidRPr="00C1100F">
              <w:rPr>
                <w:sz w:val="24"/>
                <w:vertAlign w:val="superscript"/>
              </w:rPr>
              <w:t>3</w:t>
            </w:r>
          </w:p>
          <w:p w:rsidR="003A7C99" w:rsidRPr="00837D40" w:rsidRDefault="003A7C99" w:rsidP="00757B06">
            <w:pPr>
              <w:spacing w:line="280" w:lineRule="exact"/>
              <w:jc w:val="right"/>
              <w:rPr>
                <w:kern w:val="0"/>
                <w:sz w:val="28"/>
                <w:szCs w:val="28"/>
              </w:rPr>
            </w:pPr>
            <w:r w:rsidRPr="00C1100F">
              <w:rPr>
                <w:sz w:val="24"/>
              </w:rPr>
              <w:t>計價代碼：</w:t>
            </w:r>
            <w:r w:rsidRPr="00C1100F">
              <w:rPr>
                <w:sz w:val="24"/>
              </w:rPr>
              <w:t>0231901023</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szCs w:val="24"/>
              </w:rPr>
            </w:pPr>
            <w:r w:rsidRPr="00C1100F">
              <w:rPr>
                <w:sz w:val="24"/>
                <w:szCs w:val="24"/>
              </w:rPr>
              <w:t>工料名稱</w:t>
            </w:r>
          </w:p>
        </w:tc>
        <w:tc>
          <w:tcPr>
            <w:tcW w:w="708" w:type="dxa"/>
            <w:shd w:val="clear" w:color="auto" w:fill="auto"/>
            <w:vAlign w:val="center"/>
          </w:tcPr>
          <w:p w:rsidR="003A7C99" w:rsidRPr="00C1100F" w:rsidRDefault="003A7C99" w:rsidP="00757B06">
            <w:pPr>
              <w:spacing w:line="280" w:lineRule="exact"/>
              <w:rPr>
                <w:sz w:val="24"/>
                <w:szCs w:val="24"/>
              </w:rPr>
            </w:pPr>
            <w:r w:rsidRPr="00C1100F">
              <w:rPr>
                <w:sz w:val="24"/>
                <w:szCs w:val="24"/>
              </w:rPr>
              <w:t>單位</w:t>
            </w:r>
          </w:p>
        </w:tc>
        <w:tc>
          <w:tcPr>
            <w:tcW w:w="708"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數量</w:t>
            </w:r>
          </w:p>
        </w:tc>
        <w:tc>
          <w:tcPr>
            <w:tcW w:w="989" w:type="dxa"/>
            <w:shd w:val="clear" w:color="auto" w:fill="auto"/>
            <w:vAlign w:val="center"/>
          </w:tcPr>
          <w:p w:rsidR="003A7C99" w:rsidRPr="00C1100F" w:rsidRDefault="003A7C99" w:rsidP="00757B06">
            <w:pPr>
              <w:widowControl/>
              <w:spacing w:line="280" w:lineRule="exact"/>
              <w:jc w:val="center"/>
              <w:rPr>
                <w:snapToGrid w:val="0"/>
                <w:spacing w:val="-20"/>
                <w:kern w:val="0"/>
                <w:sz w:val="24"/>
                <w:szCs w:val="24"/>
              </w:rPr>
            </w:pPr>
            <w:r w:rsidRPr="00C1100F">
              <w:rPr>
                <w:snapToGrid w:val="0"/>
                <w:spacing w:val="-20"/>
                <w:kern w:val="0"/>
                <w:sz w:val="24"/>
                <w:szCs w:val="24"/>
              </w:rPr>
              <w:t>單價</w:t>
            </w:r>
            <w:r w:rsidRPr="00C1100F">
              <w:rPr>
                <w:rFonts w:hint="eastAsia"/>
                <w:snapToGrid w:val="0"/>
                <w:spacing w:val="-20"/>
                <w:kern w:val="0"/>
                <w:sz w:val="24"/>
                <w:szCs w:val="24"/>
              </w:rPr>
              <w:t>(</w:t>
            </w:r>
            <w:r w:rsidRPr="00C1100F">
              <w:rPr>
                <w:rFonts w:hint="eastAsia"/>
                <w:snapToGrid w:val="0"/>
                <w:spacing w:val="-20"/>
                <w:kern w:val="0"/>
                <w:sz w:val="24"/>
                <w:szCs w:val="24"/>
              </w:rPr>
              <w:t>元</w:t>
            </w:r>
            <w:r w:rsidRPr="00C1100F">
              <w:rPr>
                <w:rFonts w:hint="eastAsia"/>
                <w:snapToGrid w:val="0"/>
                <w:spacing w:val="-20"/>
                <w:kern w:val="0"/>
                <w:sz w:val="24"/>
                <w:szCs w:val="24"/>
              </w:rPr>
              <w:t>)</w:t>
            </w:r>
          </w:p>
        </w:tc>
        <w:tc>
          <w:tcPr>
            <w:tcW w:w="1134" w:type="dxa"/>
            <w:shd w:val="clear" w:color="auto" w:fill="auto"/>
            <w:vAlign w:val="center"/>
          </w:tcPr>
          <w:p w:rsidR="003A7C99" w:rsidRPr="00C1100F" w:rsidRDefault="003A7C99" w:rsidP="00757B06">
            <w:pPr>
              <w:widowControl/>
              <w:spacing w:line="280" w:lineRule="exact"/>
              <w:jc w:val="center"/>
              <w:rPr>
                <w:snapToGrid w:val="0"/>
                <w:spacing w:val="-20"/>
                <w:kern w:val="0"/>
                <w:sz w:val="24"/>
                <w:szCs w:val="24"/>
              </w:rPr>
            </w:pPr>
            <w:proofErr w:type="gramStart"/>
            <w:r w:rsidRPr="00C1100F">
              <w:rPr>
                <w:snapToGrid w:val="0"/>
                <w:spacing w:val="-20"/>
                <w:kern w:val="0"/>
                <w:sz w:val="24"/>
                <w:szCs w:val="24"/>
              </w:rPr>
              <w:t>複</w:t>
            </w:r>
            <w:proofErr w:type="gramEnd"/>
            <w:r w:rsidRPr="00C1100F">
              <w:rPr>
                <w:snapToGrid w:val="0"/>
                <w:spacing w:val="-20"/>
                <w:kern w:val="0"/>
                <w:sz w:val="24"/>
                <w:szCs w:val="24"/>
              </w:rPr>
              <w:t>價</w:t>
            </w:r>
            <w:r w:rsidRPr="00C1100F">
              <w:rPr>
                <w:rFonts w:hint="eastAsia"/>
                <w:snapToGrid w:val="0"/>
                <w:spacing w:val="-20"/>
                <w:kern w:val="0"/>
                <w:sz w:val="24"/>
                <w:szCs w:val="24"/>
              </w:rPr>
              <w:t>(</w:t>
            </w:r>
            <w:r w:rsidRPr="00C1100F">
              <w:rPr>
                <w:rFonts w:hint="eastAsia"/>
                <w:snapToGrid w:val="0"/>
                <w:spacing w:val="-20"/>
                <w:kern w:val="0"/>
                <w:sz w:val="24"/>
                <w:szCs w:val="24"/>
              </w:rPr>
              <w:t>元</w:t>
            </w:r>
            <w:r w:rsidRPr="00C1100F">
              <w:rPr>
                <w:rFonts w:hint="eastAsia"/>
                <w:snapToGrid w:val="0"/>
                <w:spacing w:val="-20"/>
                <w:kern w:val="0"/>
                <w:sz w:val="24"/>
                <w:szCs w:val="24"/>
              </w:rPr>
              <w:t>)</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編碼</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rPr>
            </w:pPr>
            <w:r w:rsidRPr="00C1100F">
              <w:rPr>
                <w:sz w:val="24"/>
              </w:rPr>
              <w:t>開挖料處理費</w:t>
            </w:r>
            <w:r w:rsidRPr="00C1100F">
              <w:rPr>
                <w:sz w:val="24"/>
              </w:rPr>
              <w:t>(</w:t>
            </w:r>
            <w:proofErr w:type="gramStart"/>
            <w:r w:rsidRPr="00C1100F">
              <w:rPr>
                <w:sz w:val="24"/>
              </w:rPr>
              <w:t>含租地</w:t>
            </w:r>
            <w:proofErr w:type="gramEnd"/>
            <w:r w:rsidRPr="00C1100F">
              <w:rPr>
                <w:sz w:val="24"/>
              </w:rPr>
              <w:t>及礫石處理</w:t>
            </w:r>
            <w:r w:rsidRPr="00C1100F">
              <w:rPr>
                <w:sz w:val="24"/>
              </w:rPr>
              <w:t>)</w:t>
            </w:r>
          </w:p>
        </w:tc>
        <w:tc>
          <w:tcPr>
            <w:tcW w:w="708" w:type="dxa"/>
            <w:shd w:val="clear" w:color="auto" w:fill="auto"/>
            <w:vAlign w:val="center"/>
          </w:tcPr>
          <w:p w:rsidR="003A7C99" w:rsidRPr="00C1100F" w:rsidRDefault="003A7C99" w:rsidP="00757B06">
            <w:pPr>
              <w:spacing w:line="280" w:lineRule="exact"/>
              <w:jc w:val="center"/>
              <w:rPr>
                <w:sz w:val="24"/>
                <w:szCs w:val="24"/>
              </w:rPr>
            </w:pPr>
            <w:r w:rsidRPr="00C1100F">
              <w:rPr>
                <w:sz w:val="24"/>
                <w:szCs w:val="24"/>
              </w:rPr>
              <w:t>式</w:t>
            </w:r>
          </w:p>
        </w:tc>
        <w:tc>
          <w:tcPr>
            <w:tcW w:w="708"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1</w:t>
            </w:r>
          </w:p>
        </w:tc>
        <w:tc>
          <w:tcPr>
            <w:tcW w:w="989"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90</w:t>
            </w:r>
          </w:p>
        </w:tc>
        <w:tc>
          <w:tcPr>
            <w:tcW w:w="1134"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 xml:space="preserve"> 90 </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0223100025</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rPr>
            </w:pPr>
            <w:r w:rsidRPr="00C1100F">
              <w:rPr>
                <w:sz w:val="24"/>
              </w:rPr>
              <w:t>黏著材料</w:t>
            </w:r>
            <w:r w:rsidRPr="00C1100F">
              <w:rPr>
                <w:sz w:val="24"/>
              </w:rPr>
              <w:t>(</w:t>
            </w:r>
            <w:r w:rsidRPr="00C1100F">
              <w:rPr>
                <w:sz w:val="24"/>
              </w:rPr>
              <w:t>水泥、飛</w:t>
            </w:r>
            <w:proofErr w:type="gramStart"/>
            <w:r w:rsidRPr="00C1100F">
              <w:rPr>
                <w:sz w:val="24"/>
              </w:rPr>
              <w:t>灰及爐石</w:t>
            </w:r>
            <w:proofErr w:type="gramEnd"/>
            <w:r w:rsidRPr="00C1100F">
              <w:rPr>
                <w:rFonts w:hint="eastAsia"/>
                <w:sz w:val="24"/>
              </w:rPr>
              <w:t>等</w:t>
            </w:r>
            <w:r w:rsidRPr="00C1100F">
              <w:rPr>
                <w:sz w:val="24"/>
              </w:rPr>
              <w:t>)</w:t>
            </w:r>
          </w:p>
        </w:tc>
        <w:tc>
          <w:tcPr>
            <w:tcW w:w="708" w:type="dxa"/>
            <w:shd w:val="clear" w:color="auto" w:fill="auto"/>
            <w:vAlign w:val="center"/>
          </w:tcPr>
          <w:p w:rsidR="003A7C99" w:rsidRPr="00C1100F" w:rsidRDefault="003A7C99" w:rsidP="00757B06">
            <w:pPr>
              <w:spacing w:line="280" w:lineRule="exact"/>
              <w:jc w:val="center"/>
              <w:rPr>
                <w:sz w:val="24"/>
                <w:szCs w:val="24"/>
              </w:rPr>
            </w:pPr>
            <w:r w:rsidRPr="00C1100F">
              <w:rPr>
                <w:sz w:val="24"/>
                <w:szCs w:val="24"/>
              </w:rPr>
              <w:t>kg</w:t>
            </w:r>
          </w:p>
        </w:tc>
        <w:tc>
          <w:tcPr>
            <w:tcW w:w="708"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150</w:t>
            </w:r>
          </w:p>
        </w:tc>
        <w:tc>
          <w:tcPr>
            <w:tcW w:w="989"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6</w:t>
            </w:r>
          </w:p>
        </w:tc>
        <w:tc>
          <w:tcPr>
            <w:tcW w:w="1134"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 xml:space="preserve"> 900 </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W0127310006</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rPr>
            </w:pPr>
            <w:proofErr w:type="gramStart"/>
            <w:r w:rsidRPr="00C1100F">
              <w:rPr>
                <w:sz w:val="24"/>
              </w:rPr>
              <w:t>早強劑</w:t>
            </w:r>
            <w:proofErr w:type="gramEnd"/>
          </w:p>
        </w:tc>
        <w:tc>
          <w:tcPr>
            <w:tcW w:w="708" w:type="dxa"/>
            <w:shd w:val="clear" w:color="auto" w:fill="auto"/>
            <w:vAlign w:val="center"/>
          </w:tcPr>
          <w:p w:rsidR="003A7C99" w:rsidRPr="00C1100F" w:rsidRDefault="003A7C99" w:rsidP="00757B06">
            <w:pPr>
              <w:spacing w:line="280" w:lineRule="exact"/>
              <w:jc w:val="center"/>
              <w:rPr>
                <w:sz w:val="24"/>
                <w:szCs w:val="24"/>
              </w:rPr>
            </w:pPr>
            <w:r w:rsidRPr="00C1100F">
              <w:rPr>
                <w:sz w:val="24"/>
                <w:szCs w:val="24"/>
              </w:rPr>
              <w:t>kg</w:t>
            </w:r>
          </w:p>
        </w:tc>
        <w:tc>
          <w:tcPr>
            <w:tcW w:w="708"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2</w:t>
            </w:r>
          </w:p>
        </w:tc>
        <w:tc>
          <w:tcPr>
            <w:tcW w:w="989"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22</w:t>
            </w:r>
          </w:p>
        </w:tc>
        <w:tc>
          <w:tcPr>
            <w:tcW w:w="1134"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 xml:space="preserve"> 44 </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M0305100002</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rPr>
            </w:pPr>
            <w:r w:rsidRPr="00C1100F">
              <w:rPr>
                <w:sz w:val="24"/>
              </w:rPr>
              <w:t>拌合運送及澆置費</w:t>
            </w:r>
            <w:r w:rsidRPr="00C1100F">
              <w:rPr>
                <w:sz w:val="24"/>
              </w:rPr>
              <w:t>(</w:t>
            </w:r>
            <w:proofErr w:type="gramStart"/>
            <w:r w:rsidRPr="00C1100F">
              <w:rPr>
                <w:sz w:val="24"/>
              </w:rPr>
              <w:t>含預拌</w:t>
            </w:r>
            <w:proofErr w:type="gramEnd"/>
            <w:r w:rsidRPr="00C1100F">
              <w:rPr>
                <w:sz w:val="24"/>
              </w:rPr>
              <w:t>車及小運搬</w:t>
            </w:r>
            <w:r w:rsidRPr="00C1100F">
              <w:rPr>
                <w:sz w:val="24"/>
              </w:rPr>
              <w:t>)</w:t>
            </w:r>
          </w:p>
        </w:tc>
        <w:tc>
          <w:tcPr>
            <w:tcW w:w="708" w:type="dxa"/>
            <w:shd w:val="clear" w:color="auto" w:fill="auto"/>
            <w:vAlign w:val="center"/>
          </w:tcPr>
          <w:p w:rsidR="003A7C99" w:rsidRPr="00C1100F" w:rsidRDefault="003A7C99" w:rsidP="00757B06">
            <w:pPr>
              <w:spacing w:line="280" w:lineRule="exact"/>
              <w:jc w:val="center"/>
              <w:rPr>
                <w:sz w:val="24"/>
                <w:szCs w:val="24"/>
              </w:rPr>
            </w:pPr>
            <w:r w:rsidRPr="00C1100F">
              <w:rPr>
                <w:sz w:val="24"/>
                <w:szCs w:val="24"/>
              </w:rPr>
              <w:t>式</w:t>
            </w:r>
          </w:p>
        </w:tc>
        <w:tc>
          <w:tcPr>
            <w:tcW w:w="708"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1</w:t>
            </w:r>
          </w:p>
        </w:tc>
        <w:tc>
          <w:tcPr>
            <w:tcW w:w="989"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220</w:t>
            </w:r>
          </w:p>
        </w:tc>
        <w:tc>
          <w:tcPr>
            <w:tcW w:w="1134"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 xml:space="preserve"> 220 </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0274200033</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rPr>
            </w:pPr>
            <w:r w:rsidRPr="00C1100F">
              <w:rPr>
                <w:sz w:val="24"/>
              </w:rPr>
              <w:t>另件及工具損耗</w:t>
            </w:r>
          </w:p>
        </w:tc>
        <w:tc>
          <w:tcPr>
            <w:tcW w:w="708" w:type="dxa"/>
            <w:shd w:val="clear" w:color="auto" w:fill="auto"/>
            <w:vAlign w:val="center"/>
          </w:tcPr>
          <w:p w:rsidR="003A7C99" w:rsidRPr="00C1100F" w:rsidRDefault="003A7C99" w:rsidP="00757B06">
            <w:pPr>
              <w:spacing w:line="280" w:lineRule="exact"/>
              <w:jc w:val="center"/>
              <w:rPr>
                <w:sz w:val="24"/>
                <w:szCs w:val="24"/>
              </w:rPr>
            </w:pPr>
            <w:r w:rsidRPr="00C1100F">
              <w:rPr>
                <w:sz w:val="24"/>
                <w:szCs w:val="24"/>
              </w:rPr>
              <w:t>式</w:t>
            </w:r>
          </w:p>
        </w:tc>
        <w:tc>
          <w:tcPr>
            <w:tcW w:w="708"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1</w:t>
            </w:r>
          </w:p>
        </w:tc>
        <w:tc>
          <w:tcPr>
            <w:tcW w:w="989"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46</w:t>
            </w:r>
          </w:p>
        </w:tc>
        <w:tc>
          <w:tcPr>
            <w:tcW w:w="1134"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 xml:space="preserve"> 46 </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r w:rsidRPr="00C1100F">
              <w:rPr>
                <w:kern w:val="0"/>
                <w:sz w:val="24"/>
                <w:szCs w:val="24"/>
              </w:rPr>
              <w:t>W01271000D6</w:t>
            </w:r>
          </w:p>
        </w:tc>
      </w:tr>
      <w:tr w:rsidR="003A7C99" w:rsidRPr="00837D40" w:rsidTr="00757B06">
        <w:trPr>
          <w:trHeight w:val="70"/>
        </w:trPr>
        <w:tc>
          <w:tcPr>
            <w:tcW w:w="4175" w:type="dxa"/>
            <w:shd w:val="clear" w:color="auto" w:fill="auto"/>
            <w:vAlign w:val="center"/>
          </w:tcPr>
          <w:p w:rsidR="003A7C99" w:rsidRPr="00C1100F" w:rsidRDefault="003A7C99" w:rsidP="00757B06">
            <w:pPr>
              <w:spacing w:line="280" w:lineRule="exact"/>
              <w:rPr>
                <w:sz w:val="24"/>
              </w:rPr>
            </w:pPr>
            <w:r w:rsidRPr="00C1100F">
              <w:rPr>
                <w:sz w:val="24"/>
              </w:rPr>
              <w:t>合計</w:t>
            </w:r>
          </w:p>
        </w:tc>
        <w:tc>
          <w:tcPr>
            <w:tcW w:w="708" w:type="dxa"/>
            <w:shd w:val="clear" w:color="auto" w:fill="auto"/>
            <w:vAlign w:val="center"/>
          </w:tcPr>
          <w:p w:rsidR="003A7C99" w:rsidRPr="00C1100F" w:rsidRDefault="003A7C99" w:rsidP="00757B06">
            <w:pPr>
              <w:spacing w:line="280" w:lineRule="exact"/>
              <w:jc w:val="center"/>
              <w:rPr>
                <w:sz w:val="24"/>
                <w:szCs w:val="24"/>
              </w:rPr>
            </w:pPr>
            <w:r w:rsidRPr="00C1100F">
              <w:rPr>
                <w:sz w:val="24"/>
                <w:szCs w:val="24"/>
              </w:rPr>
              <w:t>M</w:t>
            </w:r>
            <w:r w:rsidRPr="00C1100F">
              <w:rPr>
                <w:sz w:val="24"/>
                <w:szCs w:val="24"/>
                <w:vertAlign w:val="superscript"/>
              </w:rPr>
              <w:t>3</w:t>
            </w:r>
          </w:p>
        </w:tc>
        <w:tc>
          <w:tcPr>
            <w:tcW w:w="708"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1</w:t>
            </w:r>
          </w:p>
        </w:tc>
        <w:tc>
          <w:tcPr>
            <w:tcW w:w="989" w:type="dxa"/>
            <w:shd w:val="clear" w:color="auto" w:fill="auto"/>
            <w:vAlign w:val="center"/>
          </w:tcPr>
          <w:p w:rsidR="003A7C99" w:rsidRPr="00C1100F" w:rsidRDefault="003A7C99" w:rsidP="00757B06">
            <w:pPr>
              <w:widowControl/>
              <w:spacing w:line="280" w:lineRule="exact"/>
              <w:jc w:val="center"/>
              <w:rPr>
                <w:kern w:val="0"/>
                <w:sz w:val="24"/>
                <w:szCs w:val="24"/>
              </w:rPr>
            </w:pPr>
          </w:p>
        </w:tc>
        <w:tc>
          <w:tcPr>
            <w:tcW w:w="1134" w:type="dxa"/>
            <w:shd w:val="clear" w:color="auto" w:fill="auto"/>
            <w:vAlign w:val="center"/>
          </w:tcPr>
          <w:p w:rsidR="003A7C99" w:rsidRPr="00C1100F" w:rsidRDefault="003A7C99" w:rsidP="00757B06">
            <w:pPr>
              <w:widowControl/>
              <w:spacing w:line="280" w:lineRule="exact"/>
              <w:jc w:val="right"/>
              <w:rPr>
                <w:kern w:val="0"/>
                <w:sz w:val="24"/>
                <w:szCs w:val="24"/>
              </w:rPr>
            </w:pPr>
            <w:r w:rsidRPr="00C1100F">
              <w:rPr>
                <w:kern w:val="0"/>
                <w:sz w:val="24"/>
                <w:szCs w:val="24"/>
              </w:rPr>
              <w:t>1,300</w:t>
            </w:r>
          </w:p>
        </w:tc>
        <w:tc>
          <w:tcPr>
            <w:tcW w:w="1705" w:type="dxa"/>
            <w:shd w:val="clear" w:color="auto" w:fill="auto"/>
            <w:vAlign w:val="center"/>
          </w:tcPr>
          <w:p w:rsidR="003A7C99" w:rsidRPr="00C1100F" w:rsidRDefault="003A7C99" w:rsidP="00757B06">
            <w:pPr>
              <w:widowControl/>
              <w:spacing w:line="280" w:lineRule="exact"/>
              <w:jc w:val="center"/>
              <w:rPr>
                <w:kern w:val="0"/>
                <w:sz w:val="24"/>
                <w:szCs w:val="24"/>
              </w:rPr>
            </w:pPr>
          </w:p>
        </w:tc>
      </w:tr>
    </w:tbl>
    <w:p w:rsidR="003A7C99" w:rsidRPr="00F103AF" w:rsidRDefault="003A7C99" w:rsidP="003A7C99">
      <w:pPr>
        <w:spacing w:line="240" w:lineRule="exact"/>
        <w:ind w:leftChars="-88" w:left="2" w:hangingChars="142" w:hanging="284"/>
        <w:rPr>
          <w:sz w:val="20"/>
        </w:rPr>
      </w:pPr>
      <w:r w:rsidRPr="00F103AF">
        <w:rPr>
          <w:sz w:val="20"/>
        </w:rPr>
        <w:t>資料來源：工程會</w:t>
      </w:r>
      <w:r w:rsidRPr="00F103AF">
        <w:rPr>
          <w:rFonts w:hint="eastAsia"/>
          <w:sz w:val="20"/>
        </w:rPr>
        <w:t>網站</w:t>
      </w:r>
    </w:p>
    <w:tbl>
      <w:tblPr>
        <w:tblW w:w="931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071"/>
        <w:gridCol w:w="708"/>
        <w:gridCol w:w="1134"/>
        <w:gridCol w:w="1134"/>
        <w:gridCol w:w="1134"/>
        <w:gridCol w:w="1134"/>
      </w:tblGrid>
      <w:tr w:rsidR="003A7C99" w:rsidRPr="00F103AF" w:rsidTr="00757B06">
        <w:trPr>
          <w:trHeight w:val="70"/>
        </w:trPr>
        <w:tc>
          <w:tcPr>
            <w:tcW w:w="4071" w:type="dxa"/>
            <w:shd w:val="clear" w:color="auto" w:fill="auto"/>
            <w:vAlign w:val="center"/>
          </w:tcPr>
          <w:p w:rsidR="003A7C99" w:rsidRPr="00F103AF" w:rsidRDefault="003A7C99" w:rsidP="00757B06">
            <w:pPr>
              <w:spacing w:line="240" w:lineRule="exact"/>
              <w:jc w:val="center"/>
              <w:rPr>
                <w:sz w:val="20"/>
              </w:rPr>
            </w:pPr>
            <w:r w:rsidRPr="00F103AF">
              <w:rPr>
                <w:rFonts w:hint="eastAsia"/>
                <w:sz w:val="20"/>
              </w:rPr>
              <w:t>名稱</w:t>
            </w:r>
          </w:p>
        </w:tc>
        <w:tc>
          <w:tcPr>
            <w:tcW w:w="708" w:type="dxa"/>
            <w:shd w:val="clear" w:color="auto" w:fill="auto"/>
            <w:vAlign w:val="center"/>
          </w:tcPr>
          <w:p w:rsidR="003A7C99" w:rsidRPr="00F103AF" w:rsidRDefault="003A7C99" w:rsidP="00757B06">
            <w:pPr>
              <w:spacing w:line="240" w:lineRule="exact"/>
              <w:jc w:val="center"/>
              <w:rPr>
                <w:sz w:val="20"/>
              </w:rPr>
            </w:pPr>
          </w:p>
        </w:tc>
        <w:tc>
          <w:tcPr>
            <w:tcW w:w="1134" w:type="dxa"/>
            <w:shd w:val="clear" w:color="auto" w:fill="auto"/>
            <w:vAlign w:val="center"/>
          </w:tcPr>
          <w:p w:rsidR="003A7C99" w:rsidRPr="00F103AF" w:rsidRDefault="003A7C99" w:rsidP="00757B06">
            <w:pPr>
              <w:spacing w:line="240" w:lineRule="exact"/>
              <w:jc w:val="center"/>
              <w:rPr>
                <w:sz w:val="20"/>
              </w:rPr>
            </w:pPr>
            <w:r w:rsidRPr="00F103AF">
              <w:rPr>
                <w:rFonts w:hint="eastAsia"/>
                <w:sz w:val="20"/>
              </w:rPr>
              <w:t>人工</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sz w:val="20"/>
              </w:rPr>
              <w:t>機具</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sz w:val="20"/>
              </w:rPr>
              <w:t>材料</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小計</w:t>
            </w:r>
          </w:p>
        </w:tc>
      </w:tr>
      <w:tr w:rsidR="003A7C99" w:rsidRPr="00F103AF" w:rsidTr="00757B06">
        <w:trPr>
          <w:trHeight w:val="70"/>
        </w:trPr>
        <w:tc>
          <w:tcPr>
            <w:tcW w:w="4071" w:type="dxa"/>
            <w:vMerge w:val="restart"/>
            <w:shd w:val="clear" w:color="auto" w:fill="auto"/>
            <w:vAlign w:val="center"/>
          </w:tcPr>
          <w:p w:rsidR="003A7C99" w:rsidRPr="00F103AF" w:rsidRDefault="003A7C99" w:rsidP="00757B06">
            <w:pPr>
              <w:spacing w:line="240" w:lineRule="exact"/>
              <w:rPr>
                <w:sz w:val="20"/>
              </w:rPr>
            </w:pPr>
            <w:r w:rsidRPr="00F103AF">
              <w:rPr>
                <w:sz w:val="20"/>
              </w:rPr>
              <w:t>開挖料處理費</w:t>
            </w:r>
            <w:r w:rsidRPr="00F103AF">
              <w:rPr>
                <w:sz w:val="20"/>
              </w:rPr>
              <w:t>(</w:t>
            </w:r>
            <w:proofErr w:type="gramStart"/>
            <w:r w:rsidRPr="00F103AF">
              <w:rPr>
                <w:sz w:val="20"/>
              </w:rPr>
              <w:t>含租地</w:t>
            </w:r>
            <w:proofErr w:type="gramEnd"/>
            <w:r w:rsidRPr="00F103AF">
              <w:rPr>
                <w:sz w:val="20"/>
              </w:rPr>
              <w:t>及礫石處理</w:t>
            </w:r>
            <w:r w:rsidRPr="00F103AF">
              <w:rPr>
                <w:sz w:val="20"/>
              </w:rPr>
              <w:t>)</w:t>
            </w:r>
          </w:p>
        </w:tc>
        <w:tc>
          <w:tcPr>
            <w:tcW w:w="708" w:type="dxa"/>
            <w:shd w:val="clear" w:color="auto" w:fill="auto"/>
            <w:vAlign w:val="center"/>
          </w:tcPr>
          <w:p w:rsidR="003A7C99" w:rsidRPr="00F103AF" w:rsidRDefault="003A7C99" w:rsidP="00757B06">
            <w:pPr>
              <w:spacing w:line="240" w:lineRule="exact"/>
              <w:jc w:val="center"/>
              <w:rPr>
                <w:sz w:val="20"/>
              </w:rPr>
            </w:pPr>
            <w:r w:rsidRPr="00F103AF">
              <w:rPr>
                <w:rFonts w:hint="eastAsia"/>
                <w:sz w:val="20"/>
              </w:rPr>
              <w:t>比率</w:t>
            </w:r>
          </w:p>
        </w:tc>
        <w:tc>
          <w:tcPr>
            <w:tcW w:w="1134" w:type="dxa"/>
            <w:shd w:val="clear" w:color="auto" w:fill="auto"/>
            <w:vAlign w:val="center"/>
          </w:tcPr>
          <w:p w:rsidR="003A7C99" w:rsidRPr="00F103AF" w:rsidRDefault="003A7C99" w:rsidP="00757B06">
            <w:pPr>
              <w:widowControl/>
              <w:spacing w:line="240" w:lineRule="exact"/>
              <w:jc w:val="center"/>
              <w:rPr>
                <w:sz w:val="20"/>
              </w:rPr>
            </w:pPr>
            <w:r w:rsidRPr="00F103AF">
              <w:rPr>
                <w:rFonts w:hint="eastAsia"/>
                <w:sz w:val="20"/>
              </w:rPr>
              <w:t>20%</w:t>
            </w:r>
          </w:p>
        </w:tc>
        <w:tc>
          <w:tcPr>
            <w:tcW w:w="1134" w:type="dxa"/>
            <w:shd w:val="clear" w:color="auto" w:fill="auto"/>
            <w:vAlign w:val="center"/>
          </w:tcPr>
          <w:p w:rsidR="003A7C99" w:rsidRPr="00F103AF" w:rsidRDefault="003A7C99" w:rsidP="00757B06">
            <w:pPr>
              <w:widowControl/>
              <w:spacing w:line="240" w:lineRule="exact"/>
              <w:jc w:val="center"/>
              <w:rPr>
                <w:sz w:val="20"/>
              </w:rPr>
            </w:pPr>
            <w:r w:rsidRPr="00F103AF">
              <w:rPr>
                <w:rFonts w:hint="eastAsia"/>
                <w:sz w:val="20"/>
              </w:rPr>
              <w:t>30%</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50%</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100%</w:t>
            </w:r>
          </w:p>
        </w:tc>
      </w:tr>
      <w:tr w:rsidR="003A7C99" w:rsidRPr="00F103AF" w:rsidTr="00757B06">
        <w:trPr>
          <w:trHeight w:val="70"/>
        </w:trPr>
        <w:tc>
          <w:tcPr>
            <w:tcW w:w="4071" w:type="dxa"/>
            <w:vMerge/>
            <w:shd w:val="clear" w:color="auto" w:fill="auto"/>
            <w:vAlign w:val="center"/>
          </w:tcPr>
          <w:p w:rsidR="003A7C99" w:rsidRPr="00F103AF" w:rsidRDefault="003A7C99" w:rsidP="00757B06">
            <w:pPr>
              <w:spacing w:line="240" w:lineRule="exact"/>
              <w:rPr>
                <w:sz w:val="20"/>
              </w:rPr>
            </w:pPr>
          </w:p>
        </w:tc>
        <w:tc>
          <w:tcPr>
            <w:tcW w:w="708" w:type="dxa"/>
            <w:shd w:val="clear" w:color="auto" w:fill="auto"/>
            <w:vAlign w:val="center"/>
          </w:tcPr>
          <w:p w:rsidR="003A7C99" w:rsidRPr="00F103AF" w:rsidRDefault="003A7C99" w:rsidP="00757B06">
            <w:pPr>
              <w:spacing w:line="240" w:lineRule="exact"/>
              <w:jc w:val="center"/>
              <w:rPr>
                <w:sz w:val="20"/>
              </w:rPr>
            </w:pPr>
            <w:r w:rsidRPr="00F103AF">
              <w:rPr>
                <w:rFonts w:hint="eastAsia"/>
                <w:sz w:val="20"/>
              </w:rPr>
              <w:t>金額</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18</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27</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45</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90</w:t>
            </w:r>
          </w:p>
        </w:tc>
      </w:tr>
      <w:tr w:rsidR="003A7C99" w:rsidRPr="00F103AF" w:rsidTr="00757B06">
        <w:trPr>
          <w:trHeight w:val="70"/>
        </w:trPr>
        <w:tc>
          <w:tcPr>
            <w:tcW w:w="4071" w:type="dxa"/>
            <w:vMerge w:val="restart"/>
            <w:shd w:val="clear" w:color="auto" w:fill="auto"/>
            <w:vAlign w:val="center"/>
          </w:tcPr>
          <w:p w:rsidR="003A7C99" w:rsidRPr="00F103AF" w:rsidRDefault="003A7C99" w:rsidP="00757B06">
            <w:pPr>
              <w:spacing w:line="240" w:lineRule="exact"/>
              <w:rPr>
                <w:sz w:val="20"/>
              </w:rPr>
            </w:pPr>
            <w:r w:rsidRPr="00F103AF">
              <w:rPr>
                <w:sz w:val="20"/>
              </w:rPr>
              <w:t>拌合運送及澆置費</w:t>
            </w:r>
            <w:r w:rsidRPr="00F103AF">
              <w:rPr>
                <w:sz w:val="20"/>
              </w:rPr>
              <w:t>(</w:t>
            </w:r>
            <w:proofErr w:type="gramStart"/>
            <w:r w:rsidRPr="00F103AF">
              <w:rPr>
                <w:sz w:val="20"/>
              </w:rPr>
              <w:t>含預拌</w:t>
            </w:r>
            <w:proofErr w:type="gramEnd"/>
            <w:r w:rsidRPr="00F103AF">
              <w:rPr>
                <w:sz w:val="20"/>
              </w:rPr>
              <w:t>車及小運搬</w:t>
            </w:r>
            <w:r w:rsidRPr="00F103AF">
              <w:rPr>
                <w:sz w:val="20"/>
              </w:rPr>
              <w:t>)</w:t>
            </w:r>
          </w:p>
        </w:tc>
        <w:tc>
          <w:tcPr>
            <w:tcW w:w="708" w:type="dxa"/>
            <w:shd w:val="clear" w:color="auto" w:fill="auto"/>
            <w:vAlign w:val="center"/>
          </w:tcPr>
          <w:p w:rsidR="003A7C99" w:rsidRPr="00F103AF" w:rsidRDefault="003A7C99" w:rsidP="00757B06">
            <w:pPr>
              <w:spacing w:line="240" w:lineRule="exact"/>
              <w:jc w:val="center"/>
              <w:rPr>
                <w:sz w:val="20"/>
              </w:rPr>
            </w:pPr>
            <w:r w:rsidRPr="00F103AF">
              <w:rPr>
                <w:rFonts w:hint="eastAsia"/>
                <w:sz w:val="20"/>
              </w:rPr>
              <w:t>比率</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30%</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55%</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15%</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100%</w:t>
            </w:r>
          </w:p>
        </w:tc>
      </w:tr>
      <w:tr w:rsidR="003A7C99" w:rsidRPr="00F103AF" w:rsidTr="00757B06">
        <w:trPr>
          <w:trHeight w:val="70"/>
        </w:trPr>
        <w:tc>
          <w:tcPr>
            <w:tcW w:w="4071" w:type="dxa"/>
            <w:vMerge/>
            <w:shd w:val="clear" w:color="auto" w:fill="auto"/>
            <w:vAlign w:val="center"/>
          </w:tcPr>
          <w:p w:rsidR="003A7C99" w:rsidRPr="00F103AF" w:rsidRDefault="003A7C99" w:rsidP="00757B06">
            <w:pPr>
              <w:spacing w:line="240" w:lineRule="exact"/>
              <w:rPr>
                <w:sz w:val="20"/>
              </w:rPr>
            </w:pPr>
          </w:p>
        </w:tc>
        <w:tc>
          <w:tcPr>
            <w:tcW w:w="708" w:type="dxa"/>
            <w:shd w:val="clear" w:color="auto" w:fill="auto"/>
            <w:vAlign w:val="center"/>
          </w:tcPr>
          <w:p w:rsidR="003A7C99" w:rsidRPr="00F103AF" w:rsidRDefault="003A7C99" w:rsidP="00757B06">
            <w:pPr>
              <w:spacing w:line="240" w:lineRule="exact"/>
              <w:jc w:val="center"/>
              <w:rPr>
                <w:sz w:val="20"/>
              </w:rPr>
            </w:pPr>
            <w:r w:rsidRPr="00F103AF">
              <w:rPr>
                <w:rFonts w:hint="eastAsia"/>
                <w:sz w:val="20"/>
              </w:rPr>
              <w:t>金額</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66</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121</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33</w:t>
            </w:r>
          </w:p>
        </w:tc>
        <w:tc>
          <w:tcPr>
            <w:tcW w:w="1134" w:type="dxa"/>
            <w:shd w:val="clear" w:color="auto" w:fill="auto"/>
            <w:vAlign w:val="center"/>
          </w:tcPr>
          <w:p w:rsidR="003A7C99" w:rsidRPr="00F103AF" w:rsidRDefault="003A7C99" w:rsidP="00757B06">
            <w:pPr>
              <w:widowControl/>
              <w:spacing w:line="240" w:lineRule="exact"/>
              <w:jc w:val="center"/>
              <w:rPr>
                <w:kern w:val="0"/>
                <w:sz w:val="20"/>
              </w:rPr>
            </w:pPr>
            <w:r w:rsidRPr="00F103AF">
              <w:rPr>
                <w:rFonts w:hint="eastAsia"/>
                <w:kern w:val="0"/>
                <w:sz w:val="20"/>
              </w:rPr>
              <w:t>220</w:t>
            </w:r>
          </w:p>
        </w:tc>
      </w:tr>
    </w:tbl>
    <w:p w:rsidR="003A7C99" w:rsidRPr="00F103AF" w:rsidRDefault="003A7C99" w:rsidP="003A7C99">
      <w:pPr>
        <w:spacing w:line="240" w:lineRule="exact"/>
        <w:ind w:leftChars="-88" w:left="2" w:hangingChars="142" w:hanging="284"/>
        <w:rPr>
          <w:sz w:val="20"/>
        </w:rPr>
      </w:pPr>
    </w:p>
    <w:tbl>
      <w:tblPr>
        <w:tblStyle w:val="af"/>
        <w:tblW w:w="0" w:type="auto"/>
        <w:tblInd w:w="-176" w:type="dxa"/>
        <w:tblLook w:val="04A0"/>
      </w:tblPr>
      <w:tblGrid>
        <w:gridCol w:w="796"/>
        <w:gridCol w:w="846"/>
        <w:gridCol w:w="4134"/>
      </w:tblGrid>
      <w:tr w:rsidR="003A7C99" w:rsidRPr="00F103AF" w:rsidTr="00757B06">
        <w:tc>
          <w:tcPr>
            <w:tcW w:w="796" w:type="dxa"/>
            <w:vAlign w:val="center"/>
          </w:tcPr>
          <w:p w:rsidR="003A7C99" w:rsidRPr="00F103AF" w:rsidRDefault="003A7C99" w:rsidP="00757B06">
            <w:pPr>
              <w:spacing w:line="240" w:lineRule="exact"/>
              <w:jc w:val="center"/>
              <w:rPr>
                <w:sz w:val="20"/>
              </w:rPr>
            </w:pPr>
            <w:r w:rsidRPr="00F103AF">
              <w:rPr>
                <w:rFonts w:hint="eastAsia"/>
                <w:sz w:val="20"/>
              </w:rPr>
              <w:t>項目</w:t>
            </w:r>
          </w:p>
        </w:tc>
        <w:tc>
          <w:tcPr>
            <w:tcW w:w="846" w:type="dxa"/>
            <w:tcBorders>
              <w:right w:val="single" w:sz="4" w:space="0" w:color="auto"/>
            </w:tcBorders>
            <w:vAlign w:val="center"/>
          </w:tcPr>
          <w:p w:rsidR="003A7C99" w:rsidRPr="00F103AF" w:rsidRDefault="003A7C99" w:rsidP="00757B06">
            <w:pPr>
              <w:spacing w:line="240" w:lineRule="exact"/>
              <w:jc w:val="center"/>
              <w:rPr>
                <w:sz w:val="20"/>
              </w:rPr>
            </w:pPr>
            <w:r w:rsidRPr="00F103AF">
              <w:rPr>
                <w:rFonts w:hint="eastAsia"/>
                <w:sz w:val="20"/>
              </w:rPr>
              <w:t>金額</w:t>
            </w:r>
          </w:p>
        </w:tc>
        <w:tc>
          <w:tcPr>
            <w:tcW w:w="4134" w:type="dxa"/>
            <w:tcBorders>
              <w:left w:val="single" w:sz="4" w:space="0" w:color="auto"/>
            </w:tcBorders>
            <w:vAlign w:val="center"/>
          </w:tcPr>
          <w:p w:rsidR="003A7C99" w:rsidRPr="00F103AF" w:rsidRDefault="003A7C99" w:rsidP="00757B06">
            <w:pPr>
              <w:spacing w:line="240" w:lineRule="exact"/>
              <w:jc w:val="center"/>
              <w:rPr>
                <w:sz w:val="20"/>
              </w:rPr>
            </w:pPr>
            <w:r w:rsidRPr="00F103AF">
              <w:rPr>
                <w:rFonts w:hint="eastAsia"/>
                <w:sz w:val="20"/>
              </w:rPr>
              <w:t>備註</w:t>
            </w:r>
          </w:p>
        </w:tc>
      </w:tr>
      <w:tr w:rsidR="003A7C99" w:rsidRPr="00F103AF" w:rsidTr="00757B06">
        <w:tc>
          <w:tcPr>
            <w:tcW w:w="796" w:type="dxa"/>
          </w:tcPr>
          <w:p w:rsidR="003A7C99" w:rsidRPr="00F103AF" w:rsidRDefault="003A7C99" w:rsidP="00757B06">
            <w:pPr>
              <w:spacing w:line="240" w:lineRule="exact"/>
              <w:rPr>
                <w:sz w:val="20"/>
              </w:rPr>
            </w:pPr>
            <w:r w:rsidRPr="00F103AF">
              <w:rPr>
                <w:sz w:val="20"/>
              </w:rPr>
              <w:t>人工</w:t>
            </w:r>
          </w:p>
        </w:tc>
        <w:tc>
          <w:tcPr>
            <w:tcW w:w="846" w:type="dxa"/>
            <w:tcBorders>
              <w:right w:val="single" w:sz="4" w:space="0" w:color="auto"/>
            </w:tcBorders>
          </w:tcPr>
          <w:p w:rsidR="003A7C99" w:rsidRPr="00F103AF" w:rsidRDefault="003A7C99" w:rsidP="00757B06">
            <w:pPr>
              <w:spacing w:line="240" w:lineRule="exact"/>
              <w:jc w:val="right"/>
              <w:rPr>
                <w:sz w:val="20"/>
              </w:rPr>
            </w:pPr>
            <w:r w:rsidRPr="00F103AF">
              <w:rPr>
                <w:sz w:val="20"/>
              </w:rPr>
              <w:t>84</w:t>
            </w:r>
          </w:p>
        </w:tc>
        <w:tc>
          <w:tcPr>
            <w:tcW w:w="4134" w:type="dxa"/>
            <w:tcBorders>
              <w:left w:val="single" w:sz="4" w:space="0" w:color="auto"/>
            </w:tcBorders>
          </w:tcPr>
          <w:p w:rsidR="003A7C99" w:rsidRPr="00F103AF" w:rsidRDefault="003A7C99" w:rsidP="00757B06">
            <w:pPr>
              <w:spacing w:line="240" w:lineRule="exact"/>
              <w:rPr>
                <w:sz w:val="20"/>
              </w:rPr>
            </w:pPr>
            <w:r w:rsidRPr="00F103AF">
              <w:rPr>
                <w:rFonts w:hint="eastAsia"/>
                <w:sz w:val="20"/>
              </w:rPr>
              <w:t>18+66=84</w:t>
            </w:r>
          </w:p>
        </w:tc>
      </w:tr>
      <w:tr w:rsidR="003A7C99" w:rsidRPr="00F103AF" w:rsidTr="00757B06">
        <w:tc>
          <w:tcPr>
            <w:tcW w:w="796" w:type="dxa"/>
          </w:tcPr>
          <w:p w:rsidR="003A7C99" w:rsidRPr="00F103AF" w:rsidRDefault="003A7C99" w:rsidP="00757B06">
            <w:pPr>
              <w:spacing w:line="240" w:lineRule="exact"/>
              <w:rPr>
                <w:sz w:val="20"/>
              </w:rPr>
            </w:pPr>
            <w:r w:rsidRPr="00F103AF">
              <w:rPr>
                <w:sz w:val="20"/>
              </w:rPr>
              <w:t>機具</w:t>
            </w:r>
          </w:p>
        </w:tc>
        <w:tc>
          <w:tcPr>
            <w:tcW w:w="846" w:type="dxa"/>
            <w:tcBorders>
              <w:right w:val="single" w:sz="4" w:space="0" w:color="auto"/>
            </w:tcBorders>
          </w:tcPr>
          <w:p w:rsidR="003A7C99" w:rsidRPr="00F103AF" w:rsidRDefault="003A7C99" w:rsidP="00757B06">
            <w:pPr>
              <w:spacing w:line="240" w:lineRule="exact"/>
              <w:jc w:val="right"/>
              <w:rPr>
                <w:sz w:val="20"/>
              </w:rPr>
            </w:pPr>
            <w:r w:rsidRPr="00F103AF">
              <w:rPr>
                <w:sz w:val="20"/>
              </w:rPr>
              <w:t>148</w:t>
            </w:r>
          </w:p>
        </w:tc>
        <w:tc>
          <w:tcPr>
            <w:tcW w:w="4134" w:type="dxa"/>
            <w:tcBorders>
              <w:left w:val="single" w:sz="4" w:space="0" w:color="auto"/>
            </w:tcBorders>
          </w:tcPr>
          <w:p w:rsidR="003A7C99" w:rsidRPr="00F103AF" w:rsidRDefault="003A7C99" w:rsidP="00757B06">
            <w:pPr>
              <w:spacing w:line="240" w:lineRule="exact"/>
              <w:rPr>
                <w:sz w:val="20"/>
              </w:rPr>
            </w:pPr>
            <w:r w:rsidRPr="00F103AF">
              <w:rPr>
                <w:rFonts w:hint="eastAsia"/>
                <w:sz w:val="20"/>
              </w:rPr>
              <w:t>27+121=148</w:t>
            </w:r>
          </w:p>
        </w:tc>
      </w:tr>
      <w:tr w:rsidR="003A7C99" w:rsidRPr="00F103AF" w:rsidTr="00757B06">
        <w:tc>
          <w:tcPr>
            <w:tcW w:w="796" w:type="dxa"/>
          </w:tcPr>
          <w:p w:rsidR="003A7C99" w:rsidRPr="00F103AF" w:rsidRDefault="003A7C99" w:rsidP="00757B06">
            <w:pPr>
              <w:spacing w:line="240" w:lineRule="exact"/>
              <w:rPr>
                <w:sz w:val="20"/>
              </w:rPr>
            </w:pPr>
            <w:r w:rsidRPr="00F103AF">
              <w:rPr>
                <w:sz w:val="20"/>
              </w:rPr>
              <w:t>材料</w:t>
            </w:r>
          </w:p>
        </w:tc>
        <w:tc>
          <w:tcPr>
            <w:tcW w:w="846" w:type="dxa"/>
            <w:tcBorders>
              <w:right w:val="single" w:sz="4" w:space="0" w:color="auto"/>
            </w:tcBorders>
          </w:tcPr>
          <w:p w:rsidR="003A7C99" w:rsidRPr="00F103AF" w:rsidRDefault="003A7C99" w:rsidP="00757B06">
            <w:pPr>
              <w:spacing w:line="240" w:lineRule="exact"/>
              <w:jc w:val="right"/>
              <w:rPr>
                <w:sz w:val="20"/>
              </w:rPr>
            </w:pPr>
            <w:r w:rsidRPr="00F103AF">
              <w:rPr>
                <w:sz w:val="20"/>
              </w:rPr>
              <w:t>122</w:t>
            </w:r>
          </w:p>
        </w:tc>
        <w:tc>
          <w:tcPr>
            <w:tcW w:w="4134" w:type="dxa"/>
            <w:tcBorders>
              <w:left w:val="single" w:sz="4" w:space="0" w:color="auto"/>
            </w:tcBorders>
          </w:tcPr>
          <w:p w:rsidR="003A7C99" w:rsidRPr="00F103AF" w:rsidRDefault="003A7C99" w:rsidP="00757B06">
            <w:pPr>
              <w:spacing w:line="240" w:lineRule="exact"/>
              <w:rPr>
                <w:sz w:val="20"/>
              </w:rPr>
            </w:pPr>
            <w:r w:rsidRPr="00F103AF">
              <w:rPr>
                <w:rFonts w:hint="eastAsia"/>
                <w:sz w:val="20"/>
              </w:rPr>
              <w:t>45+33+44(</w:t>
            </w:r>
            <w:proofErr w:type="gramStart"/>
            <w:r w:rsidRPr="00F103AF">
              <w:rPr>
                <w:rFonts w:hint="eastAsia"/>
                <w:sz w:val="20"/>
              </w:rPr>
              <w:t>早強劑</w:t>
            </w:r>
            <w:proofErr w:type="gramEnd"/>
            <w:r w:rsidRPr="00F103AF">
              <w:rPr>
                <w:rFonts w:hint="eastAsia"/>
                <w:sz w:val="20"/>
              </w:rPr>
              <w:t>)=122</w:t>
            </w:r>
          </w:p>
        </w:tc>
      </w:tr>
      <w:tr w:rsidR="003A7C99" w:rsidRPr="00F103AF" w:rsidTr="00757B06">
        <w:tc>
          <w:tcPr>
            <w:tcW w:w="796" w:type="dxa"/>
          </w:tcPr>
          <w:p w:rsidR="003A7C99" w:rsidRPr="00F103AF" w:rsidRDefault="003A7C99" w:rsidP="00757B06">
            <w:pPr>
              <w:spacing w:line="240" w:lineRule="exact"/>
              <w:rPr>
                <w:sz w:val="20"/>
              </w:rPr>
            </w:pPr>
            <w:r w:rsidRPr="00F103AF">
              <w:rPr>
                <w:sz w:val="20"/>
              </w:rPr>
              <w:t>雜項</w:t>
            </w:r>
          </w:p>
        </w:tc>
        <w:tc>
          <w:tcPr>
            <w:tcW w:w="846" w:type="dxa"/>
            <w:tcBorders>
              <w:right w:val="single" w:sz="4" w:space="0" w:color="auto"/>
            </w:tcBorders>
          </w:tcPr>
          <w:p w:rsidR="003A7C99" w:rsidRPr="00F103AF" w:rsidRDefault="003A7C99" w:rsidP="00757B06">
            <w:pPr>
              <w:spacing w:line="240" w:lineRule="exact"/>
              <w:jc w:val="right"/>
              <w:rPr>
                <w:sz w:val="20"/>
                <w:u w:val="single"/>
              </w:rPr>
            </w:pPr>
            <w:r w:rsidRPr="00F103AF">
              <w:rPr>
                <w:rFonts w:hint="eastAsia"/>
                <w:sz w:val="20"/>
                <w:u w:val="single"/>
              </w:rPr>
              <w:t xml:space="preserve">  </w:t>
            </w:r>
            <w:r w:rsidRPr="00F103AF">
              <w:rPr>
                <w:sz w:val="20"/>
                <w:u w:val="single"/>
              </w:rPr>
              <w:t>946</w:t>
            </w:r>
          </w:p>
        </w:tc>
        <w:tc>
          <w:tcPr>
            <w:tcW w:w="4134" w:type="dxa"/>
            <w:tcBorders>
              <w:left w:val="single" w:sz="4" w:space="0" w:color="auto"/>
            </w:tcBorders>
          </w:tcPr>
          <w:p w:rsidR="003A7C99" w:rsidRPr="00F103AF" w:rsidRDefault="003A7C99" w:rsidP="00757B06">
            <w:pPr>
              <w:spacing w:line="240" w:lineRule="exact"/>
              <w:rPr>
                <w:sz w:val="20"/>
              </w:rPr>
            </w:pPr>
            <w:r w:rsidRPr="00F103AF">
              <w:rPr>
                <w:rFonts w:hint="eastAsia"/>
                <w:sz w:val="20"/>
              </w:rPr>
              <w:t>900(</w:t>
            </w:r>
            <w:r w:rsidRPr="00F103AF">
              <w:rPr>
                <w:sz w:val="20"/>
              </w:rPr>
              <w:t>黏著材料</w:t>
            </w:r>
            <w:r w:rsidRPr="00F103AF">
              <w:rPr>
                <w:rFonts w:hint="eastAsia"/>
                <w:sz w:val="20"/>
              </w:rPr>
              <w:t>)+46(</w:t>
            </w:r>
            <w:r w:rsidRPr="00F103AF">
              <w:rPr>
                <w:sz w:val="20"/>
              </w:rPr>
              <w:t>另件及工具損耗</w:t>
            </w:r>
            <w:r w:rsidRPr="00F103AF">
              <w:rPr>
                <w:rFonts w:hint="eastAsia"/>
                <w:sz w:val="20"/>
              </w:rPr>
              <w:t>)=946</w:t>
            </w:r>
          </w:p>
        </w:tc>
      </w:tr>
      <w:tr w:rsidR="003A7C99" w:rsidRPr="00F103AF" w:rsidTr="00757B06">
        <w:tc>
          <w:tcPr>
            <w:tcW w:w="796" w:type="dxa"/>
          </w:tcPr>
          <w:p w:rsidR="003A7C99" w:rsidRPr="00F103AF" w:rsidRDefault="003A7C99" w:rsidP="00757B06">
            <w:pPr>
              <w:spacing w:line="240" w:lineRule="exact"/>
              <w:rPr>
                <w:sz w:val="20"/>
              </w:rPr>
            </w:pPr>
            <w:r w:rsidRPr="00F103AF">
              <w:rPr>
                <w:sz w:val="20"/>
              </w:rPr>
              <w:t>合計</w:t>
            </w:r>
          </w:p>
        </w:tc>
        <w:tc>
          <w:tcPr>
            <w:tcW w:w="846" w:type="dxa"/>
            <w:tcBorders>
              <w:right w:val="single" w:sz="4" w:space="0" w:color="auto"/>
            </w:tcBorders>
          </w:tcPr>
          <w:p w:rsidR="003A7C99" w:rsidRPr="00F103AF" w:rsidRDefault="003A7C99" w:rsidP="00757B06">
            <w:pPr>
              <w:spacing w:line="240" w:lineRule="exact"/>
              <w:jc w:val="right"/>
              <w:rPr>
                <w:sz w:val="20"/>
                <w:u w:val="single"/>
              </w:rPr>
            </w:pPr>
            <w:r w:rsidRPr="00F103AF">
              <w:rPr>
                <w:sz w:val="20"/>
                <w:u w:val="single"/>
              </w:rPr>
              <w:t>1,300</w:t>
            </w:r>
          </w:p>
        </w:tc>
        <w:tc>
          <w:tcPr>
            <w:tcW w:w="4134" w:type="dxa"/>
            <w:tcBorders>
              <w:left w:val="single" w:sz="4" w:space="0" w:color="auto"/>
            </w:tcBorders>
          </w:tcPr>
          <w:p w:rsidR="003A7C99" w:rsidRPr="00F103AF" w:rsidRDefault="003A7C99" w:rsidP="00757B06">
            <w:pPr>
              <w:spacing w:line="240" w:lineRule="exact"/>
              <w:rPr>
                <w:sz w:val="20"/>
              </w:rPr>
            </w:pPr>
          </w:p>
        </w:tc>
      </w:tr>
    </w:tbl>
    <w:p w:rsidR="003A7C99" w:rsidRDefault="003A7C99" w:rsidP="003A7C99">
      <w:pPr>
        <w:ind w:leftChars="-88" w:left="2" w:hangingChars="142" w:hanging="284"/>
        <w:rPr>
          <w:sz w:val="28"/>
        </w:rPr>
      </w:pPr>
      <w:r w:rsidRPr="00C1100F">
        <w:rPr>
          <w:sz w:val="20"/>
        </w:rPr>
        <w:t>資料來源：工程會</w:t>
      </w:r>
      <w:r w:rsidRPr="00C1100F">
        <w:rPr>
          <w:rFonts w:hint="eastAsia"/>
          <w:sz w:val="20"/>
        </w:rPr>
        <w:t>網站</w:t>
      </w:r>
    </w:p>
    <w:p w:rsidR="003A7C99" w:rsidRDefault="003A7C99" w:rsidP="003A7C99">
      <w:pPr>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rightChars="-385" w:right="-1232"/>
        <w:jc w:val="center"/>
        <w:rPr>
          <w:sz w:val="28"/>
        </w:rPr>
      </w:pPr>
    </w:p>
    <w:p w:rsidR="003A7C99" w:rsidRDefault="003A7C99" w:rsidP="003A7C99">
      <w:pPr>
        <w:ind w:leftChars="-355" w:left="-2" w:rightChars="-385" w:right="-1232" w:hangingChars="405" w:hanging="1134"/>
        <w:jc w:val="center"/>
        <w:rPr>
          <w:sz w:val="28"/>
        </w:rPr>
      </w:pPr>
      <w:r w:rsidRPr="00FE11EE">
        <w:rPr>
          <w:sz w:val="28"/>
        </w:rPr>
        <w:lastRenderedPageBreak/>
        <w:t>表</w:t>
      </w:r>
      <w:r>
        <w:rPr>
          <w:rFonts w:hint="eastAsia"/>
          <w:sz w:val="28"/>
        </w:rPr>
        <w:t>五</w:t>
      </w:r>
      <w:r w:rsidRPr="00FE11EE">
        <w:rPr>
          <w:rFonts w:hint="eastAsia"/>
          <w:sz w:val="28"/>
        </w:rPr>
        <w:t>-</w:t>
      </w:r>
      <w:r>
        <w:rPr>
          <w:rFonts w:hint="eastAsia"/>
          <w:sz w:val="28"/>
        </w:rPr>
        <w:t>3</w:t>
      </w:r>
      <w:r w:rsidRPr="00FE11EE">
        <w:rPr>
          <w:rFonts w:hint="eastAsia"/>
          <w:sz w:val="28"/>
        </w:rPr>
        <w:t>、</w:t>
      </w:r>
      <w:r w:rsidRPr="0038039F">
        <w:rPr>
          <w:rFonts w:hint="eastAsia"/>
          <w:sz w:val="28"/>
        </w:rPr>
        <w:t>CLSM</w:t>
      </w:r>
      <w:r>
        <w:rPr>
          <w:rFonts w:hint="eastAsia"/>
          <w:sz w:val="28"/>
        </w:rPr>
        <w:t>之單</w:t>
      </w:r>
      <w:r w:rsidRPr="0038039F">
        <w:rPr>
          <w:rFonts w:hint="eastAsia"/>
          <w:sz w:val="28"/>
        </w:rPr>
        <w:t>價</w:t>
      </w:r>
      <w:r>
        <w:rPr>
          <w:rFonts w:hint="eastAsia"/>
          <w:sz w:val="28"/>
        </w:rPr>
        <w:t>(</w:t>
      </w:r>
      <w:r w:rsidRPr="0038039F">
        <w:rPr>
          <w:rFonts w:hint="eastAsia"/>
          <w:sz w:val="28"/>
        </w:rPr>
        <w:t>預算及契約單價</w:t>
      </w:r>
      <w:r>
        <w:rPr>
          <w:rFonts w:hint="eastAsia"/>
          <w:sz w:val="28"/>
        </w:rPr>
        <w:t>、最高及最低</w:t>
      </w:r>
      <w:r>
        <w:rPr>
          <w:rFonts w:hint="eastAsia"/>
          <w:sz w:val="28"/>
        </w:rPr>
        <w:t>)</w:t>
      </w:r>
      <w:r w:rsidRPr="0038039F">
        <w:rPr>
          <w:rFonts w:hint="eastAsia"/>
          <w:sz w:val="28"/>
        </w:rPr>
        <w:t>：</w:t>
      </w:r>
      <w:proofErr w:type="gramStart"/>
      <w:r w:rsidRPr="0038039F">
        <w:rPr>
          <w:rFonts w:hint="eastAsia"/>
          <w:sz w:val="28"/>
        </w:rPr>
        <w:t>台水公司</w:t>
      </w:r>
      <w:proofErr w:type="gramEnd"/>
      <w:r w:rsidRPr="0038039F">
        <w:rPr>
          <w:rFonts w:hint="eastAsia"/>
          <w:sz w:val="28"/>
        </w:rPr>
        <w:t>各區處：</w:t>
      </w:r>
      <w:r w:rsidRPr="0038039F">
        <w:rPr>
          <w:rFonts w:hint="eastAsia"/>
          <w:sz w:val="28"/>
        </w:rPr>
        <w:t>95~</w:t>
      </w:r>
      <w:proofErr w:type="gramStart"/>
      <w:r w:rsidRPr="0038039F">
        <w:rPr>
          <w:rFonts w:hint="eastAsia"/>
          <w:sz w:val="28"/>
        </w:rPr>
        <w:t>100</w:t>
      </w:r>
      <w:proofErr w:type="gramEnd"/>
      <w:r w:rsidRPr="0038039F">
        <w:rPr>
          <w:rFonts w:hint="eastAsia"/>
          <w:sz w:val="28"/>
        </w:rPr>
        <w:t>年度</w:t>
      </w:r>
    </w:p>
    <w:p w:rsidR="003A7C99" w:rsidRPr="003077A7" w:rsidRDefault="003A7C99" w:rsidP="003A7C99">
      <w:pPr>
        <w:ind w:rightChars="-460" w:right="-1472"/>
        <w:jc w:val="right"/>
        <w:rPr>
          <w:sz w:val="24"/>
        </w:rPr>
      </w:pPr>
      <w:r w:rsidRPr="003077A7">
        <w:rPr>
          <w:sz w:val="24"/>
        </w:rPr>
        <w:t>單位：新臺幣</w:t>
      </w:r>
      <w:r w:rsidRPr="003077A7">
        <w:rPr>
          <w:rFonts w:hint="eastAsia"/>
          <w:sz w:val="24"/>
        </w:rPr>
        <w:t>(</w:t>
      </w:r>
      <w:r w:rsidRPr="003077A7">
        <w:rPr>
          <w:sz w:val="24"/>
        </w:rPr>
        <w:t>元</w:t>
      </w:r>
      <w:r w:rsidRPr="003077A7">
        <w:rPr>
          <w:rFonts w:hint="eastAsia"/>
          <w:sz w:val="24"/>
        </w:rPr>
        <w:t>)</w:t>
      </w:r>
    </w:p>
    <w:tbl>
      <w:tblPr>
        <w:tblW w:w="1092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850"/>
        <w:gridCol w:w="848"/>
        <w:gridCol w:w="848"/>
        <w:gridCol w:w="848"/>
        <w:gridCol w:w="848"/>
        <w:gridCol w:w="848"/>
        <w:gridCol w:w="848"/>
        <w:gridCol w:w="848"/>
        <w:gridCol w:w="850"/>
        <w:gridCol w:w="850"/>
        <w:gridCol w:w="850"/>
        <w:gridCol w:w="850"/>
      </w:tblGrid>
      <w:tr w:rsidR="003A7C99" w:rsidRPr="009456AA" w:rsidTr="00757B06">
        <w:trPr>
          <w:trHeight w:val="70"/>
        </w:trPr>
        <w:tc>
          <w:tcPr>
            <w:tcW w:w="737" w:type="dxa"/>
            <w:vMerge w:val="restart"/>
            <w:tcBorders>
              <w:tl2br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標楷體"/>
                <w:color w:val="000000"/>
                <w:sz w:val="24"/>
                <w:szCs w:val="24"/>
              </w:rPr>
              <w:t>區處</w:t>
            </w:r>
          </w:p>
          <w:p w:rsidR="003A7C99" w:rsidRPr="009456AA" w:rsidRDefault="003A7C99" w:rsidP="00757B06">
            <w:pPr>
              <w:pStyle w:val="3"/>
              <w:numPr>
                <w:ilvl w:val="0"/>
                <w:numId w:val="0"/>
              </w:numPr>
              <w:spacing w:line="280" w:lineRule="exact"/>
              <w:jc w:val="left"/>
              <w:rPr>
                <w:rFonts w:ascii="Times New Roman" w:hAnsi="Times New Roman"/>
                <w:color w:val="000000"/>
                <w:sz w:val="24"/>
                <w:szCs w:val="24"/>
              </w:rPr>
            </w:pPr>
            <w:r w:rsidRPr="009456AA">
              <w:rPr>
                <w:rFonts w:ascii="Times New Roman" w:hAnsi="標楷體"/>
                <w:color w:val="000000"/>
                <w:sz w:val="24"/>
                <w:szCs w:val="24"/>
              </w:rPr>
              <w:t>年度</w:t>
            </w:r>
          </w:p>
        </w:tc>
        <w:tc>
          <w:tcPr>
            <w:tcW w:w="1698" w:type="dxa"/>
            <w:gridSpan w:val="2"/>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roofErr w:type="gramStart"/>
            <w:r w:rsidRPr="009456AA">
              <w:rPr>
                <w:rFonts w:ascii="Times New Roman" w:hAnsi="標楷體"/>
                <w:color w:val="000000"/>
                <w:sz w:val="24"/>
                <w:szCs w:val="24"/>
              </w:rPr>
              <w:t>一</w:t>
            </w:r>
            <w:proofErr w:type="gramEnd"/>
          </w:p>
        </w:tc>
        <w:tc>
          <w:tcPr>
            <w:tcW w:w="1696" w:type="dxa"/>
            <w:gridSpan w:val="2"/>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二</w:t>
            </w:r>
          </w:p>
        </w:tc>
        <w:tc>
          <w:tcPr>
            <w:tcW w:w="1696" w:type="dxa"/>
            <w:gridSpan w:val="2"/>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三</w:t>
            </w:r>
          </w:p>
        </w:tc>
        <w:tc>
          <w:tcPr>
            <w:tcW w:w="1696" w:type="dxa"/>
            <w:gridSpan w:val="2"/>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四</w:t>
            </w:r>
          </w:p>
        </w:tc>
        <w:tc>
          <w:tcPr>
            <w:tcW w:w="1700" w:type="dxa"/>
            <w:gridSpan w:val="2"/>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五</w:t>
            </w:r>
          </w:p>
        </w:tc>
        <w:tc>
          <w:tcPr>
            <w:tcW w:w="1700" w:type="dxa"/>
            <w:gridSpan w:val="2"/>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六</w:t>
            </w:r>
          </w:p>
        </w:tc>
      </w:tr>
      <w:tr w:rsidR="003A7C99" w:rsidRPr="009456AA" w:rsidTr="00757B06">
        <w:trPr>
          <w:trHeight w:val="340"/>
        </w:trPr>
        <w:tc>
          <w:tcPr>
            <w:tcW w:w="737" w:type="dxa"/>
            <w:vMerge/>
            <w:tcBorders>
              <w:tl2br w:val="single" w:sz="4" w:space="0" w:color="000000"/>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50"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50"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50"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50" w:type="dxa"/>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95</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1,653</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1,100</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1,800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1,590</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891</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2,300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2,086</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1,761</w:t>
            </w:r>
          </w:p>
        </w:tc>
        <w:tc>
          <w:tcPr>
            <w:tcW w:w="848"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1,385</w:t>
            </w:r>
          </w:p>
        </w:tc>
        <w:tc>
          <w:tcPr>
            <w:tcW w:w="850"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2,071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1,743</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1,647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1,313</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949</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2,251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2,247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1,800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1,647</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1,420</w:t>
            </w: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97</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2,200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1,813</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1,586</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1,361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1,066</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1,130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1,020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1,210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1,005</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2,500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2,495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1,811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1,532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1,507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1,681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1,329</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50"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1,696</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1,467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1,182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1,354</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934</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1,218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942</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930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803</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2,500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2,450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1,822</w:t>
            </w:r>
          </w:p>
        </w:tc>
        <w:tc>
          <w:tcPr>
            <w:tcW w:w="848"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1,543</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1,345</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1,365</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1,297</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99</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952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1,740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1,056</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922</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1,208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821</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1,008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730</w:t>
            </w:r>
          </w:p>
        </w:tc>
      </w:tr>
      <w:tr w:rsidR="003A7C99" w:rsidRPr="009456AA" w:rsidTr="00757B06">
        <w:trPr>
          <w:trHeight w:val="70"/>
        </w:trPr>
        <w:tc>
          <w:tcPr>
            <w:tcW w:w="737" w:type="dxa"/>
            <w:vMerge/>
            <w:tcBorders>
              <w:bottom w:val="single" w:sz="4" w:space="0" w:color="000000"/>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2,130</w:t>
            </w:r>
          </w:p>
        </w:tc>
        <w:tc>
          <w:tcPr>
            <w:tcW w:w="848"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2,073</w:t>
            </w:r>
          </w:p>
        </w:tc>
        <w:tc>
          <w:tcPr>
            <w:tcW w:w="848"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1,900</w:t>
            </w:r>
          </w:p>
        </w:tc>
        <w:tc>
          <w:tcPr>
            <w:tcW w:w="848"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1,708</w:t>
            </w:r>
          </w:p>
        </w:tc>
        <w:tc>
          <w:tcPr>
            <w:tcW w:w="848" w:type="dxa"/>
            <w:vMerge/>
            <w:tcBorders>
              <w:bottom w:val="single" w:sz="4" w:space="0" w:color="000000"/>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48" w:type="dxa"/>
            <w:vMerge/>
            <w:tcBorders>
              <w:bottom w:val="single" w:sz="4" w:space="0" w:color="000000"/>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48"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1,450</w:t>
            </w:r>
          </w:p>
        </w:tc>
        <w:tc>
          <w:tcPr>
            <w:tcW w:w="848"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1,419</w:t>
            </w:r>
          </w:p>
        </w:tc>
        <w:tc>
          <w:tcPr>
            <w:tcW w:w="850"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1,305</w:t>
            </w:r>
          </w:p>
        </w:tc>
        <w:tc>
          <w:tcPr>
            <w:tcW w:w="850"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1,301</w:t>
            </w:r>
          </w:p>
        </w:tc>
        <w:tc>
          <w:tcPr>
            <w:tcW w:w="850"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1,300</w:t>
            </w:r>
          </w:p>
        </w:tc>
        <w:tc>
          <w:tcPr>
            <w:tcW w:w="850" w:type="dxa"/>
            <w:tcBorders>
              <w:bottom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1,257</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100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1,102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1,102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922</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910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1,208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856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905</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708</w:t>
            </w:r>
          </w:p>
        </w:tc>
      </w:tr>
      <w:tr w:rsidR="003A7C99" w:rsidRPr="009456AA" w:rsidTr="00757B06">
        <w:trPr>
          <w:trHeight w:val="70"/>
        </w:trPr>
        <w:tc>
          <w:tcPr>
            <w:tcW w:w="737" w:type="dxa"/>
            <w:vMerge/>
            <w:tcBorders>
              <w:bottom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1,485</w:t>
            </w:r>
          </w:p>
        </w:tc>
        <w:tc>
          <w:tcPr>
            <w:tcW w:w="848"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1,419</w:t>
            </w:r>
          </w:p>
        </w:tc>
        <w:tc>
          <w:tcPr>
            <w:tcW w:w="848"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1,600</w:t>
            </w:r>
          </w:p>
        </w:tc>
        <w:tc>
          <w:tcPr>
            <w:tcW w:w="848"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1,546</w:t>
            </w:r>
          </w:p>
        </w:tc>
        <w:tc>
          <w:tcPr>
            <w:tcW w:w="848" w:type="dxa"/>
            <w:vMerge/>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1,450</w:t>
            </w:r>
          </w:p>
        </w:tc>
        <w:tc>
          <w:tcPr>
            <w:tcW w:w="848"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1,419</w:t>
            </w:r>
          </w:p>
        </w:tc>
        <w:tc>
          <w:tcPr>
            <w:tcW w:w="850"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1,305</w:t>
            </w:r>
          </w:p>
        </w:tc>
        <w:tc>
          <w:tcPr>
            <w:tcW w:w="850"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1,288</w:t>
            </w:r>
          </w:p>
        </w:tc>
        <w:tc>
          <w:tcPr>
            <w:tcW w:w="850"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1,300</w:t>
            </w:r>
          </w:p>
        </w:tc>
        <w:tc>
          <w:tcPr>
            <w:tcW w:w="850" w:type="dxa"/>
            <w:tcBorders>
              <w:bottom w:val="double" w:sz="4" w:space="0" w:color="auto"/>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1,191</w:t>
            </w:r>
          </w:p>
        </w:tc>
      </w:tr>
      <w:tr w:rsidR="003A7C99" w:rsidRPr="009456AA" w:rsidTr="00757B06">
        <w:trPr>
          <w:trHeight w:val="340"/>
        </w:trPr>
        <w:tc>
          <w:tcPr>
            <w:tcW w:w="737" w:type="dxa"/>
            <w:vMerge w:val="restart"/>
            <w:tcBorders>
              <w:top w:val="double" w:sz="4" w:space="0" w:color="auto"/>
              <w:tl2br w:val="single" w:sz="4" w:space="0" w:color="000000"/>
            </w:tcBorders>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標楷體"/>
                <w:color w:val="000000"/>
                <w:sz w:val="24"/>
                <w:szCs w:val="24"/>
              </w:rPr>
              <w:t>區處</w:t>
            </w:r>
          </w:p>
          <w:p w:rsidR="003A7C99" w:rsidRPr="009456AA" w:rsidRDefault="003A7C99" w:rsidP="00757B06">
            <w:pPr>
              <w:pStyle w:val="3"/>
              <w:numPr>
                <w:ilvl w:val="0"/>
                <w:numId w:val="0"/>
              </w:numPr>
              <w:spacing w:line="280" w:lineRule="exact"/>
              <w:jc w:val="left"/>
              <w:rPr>
                <w:rFonts w:ascii="Times New Roman" w:hAnsi="Times New Roman"/>
                <w:color w:val="000000"/>
                <w:sz w:val="24"/>
                <w:szCs w:val="24"/>
              </w:rPr>
            </w:pPr>
            <w:r w:rsidRPr="009456AA">
              <w:rPr>
                <w:rFonts w:ascii="Times New Roman" w:hAnsi="標楷體"/>
                <w:color w:val="000000"/>
                <w:sz w:val="24"/>
                <w:szCs w:val="24"/>
              </w:rPr>
              <w:t>年度</w:t>
            </w:r>
          </w:p>
        </w:tc>
        <w:tc>
          <w:tcPr>
            <w:tcW w:w="1698" w:type="dxa"/>
            <w:gridSpan w:val="2"/>
            <w:tcBorders>
              <w:top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七</w:t>
            </w:r>
          </w:p>
        </w:tc>
        <w:tc>
          <w:tcPr>
            <w:tcW w:w="1696" w:type="dxa"/>
            <w:gridSpan w:val="2"/>
            <w:tcBorders>
              <w:top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八</w:t>
            </w:r>
          </w:p>
        </w:tc>
        <w:tc>
          <w:tcPr>
            <w:tcW w:w="1696" w:type="dxa"/>
            <w:gridSpan w:val="2"/>
            <w:tcBorders>
              <w:top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九</w:t>
            </w:r>
          </w:p>
        </w:tc>
        <w:tc>
          <w:tcPr>
            <w:tcW w:w="1696" w:type="dxa"/>
            <w:gridSpan w:val="2"/>
            <w:tcBorders>
              <w:top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十</w:t>
            </w:r>
          </w:p>
        </w:tc>
        <w:tc>
          <w:tcPr>
            <w:tcW w:w="1700" w:type="dxa"/>
            <w:gridSpan w:val="2"/>
            <w:tcBorders>
              <w:top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十一</w:t>
            </w:r>
          </w:p>
        </w:tc>
        <w:tc>
          <w:tcPr>
            <w:tcW w:w="1700" w:type="dxa"/>
            <w:gridSpan w:val="2"/>
            <w:tcBorders>
              <w:top w:val="double" w:sz="4" w:space="0" w:color="auto"/>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十二</w:t>
            </w:r>
          </w:p>
        </w:tc>
      </w:tr>
      <w:tr w:rsidR="003A7C99" w:rsidRPr="009456AA" w:rsidTr="00757B06">
        <w:trPr>
          <w:trHeight w:val="50"/>
        </w:trPr>
        <w:tc>
          <w:tcPr>
            <w:tcW w:w="737" w:type="dxa"/>
            <w:vMerge/>
            <w:tcBorders>
              <w:tl2br w:val="single" w:sz="4" w:space="0" w:color="000000"/>
            </w:tcBorders>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48"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50"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50"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c>
          <w:tcPr>
            <w:tcW w:w="850"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預算</w:t>
            </w:r>
          </w:p>
        </w:tc>
        <w:tc>
          <w:tcPr>
            <w:tcW w:w="850" w:type="dxa"/>
            <w:tcBorders>
              <w:top w:val="double" w:sz="4" w:space="0" w:color="auto"/>
            </w:tcBorders>
            <w:vAlign w:val="center"/>
          </w:tcPr>
          <w:p w:rsidR="003A7C99" w:rsidRPr="009456AA" w:rsidRDefault="003A7C99" w:rsidP="00757B06">
            <w:pPr>
              <w:pStyle w:val="2"/>
              <w:numPr>
                <w:ilvl w:val="0"/>
                <w:numId w:val="0"/>
              </w:numPr>
              <w:spacing w:line="280" w:lineRule="exact"/>
              <w:jc w:val="center"/>
              <w:rPr>
                <w:rFonts w:ascii="Times New Roman" w:hAnsi="Times New Roman"/>
                <w:color w:val="000000"/>
                <w:sz w:val="24"/>
                <w:szCs w:val="24"/>
              </w:rPr>
            </w:pPr>
            <w:r w:rsidRPr="009456AA">
              <w:rPr>
                <w:rFonts w:ascii="Times New Roman" w:hAnsi="標楷體"/>
                <w:color w:val="000000"/>
                <w:sz w:val="24"/>
                <w:szCs w:val="24"/>
              </w:rPr>
              <w:t>契約</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95</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616</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616</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1,288</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1,050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843</w:t>
            </w:r>
          </w:p>
        </w:tc>
        <w:tc>
          <w:tcPr>
            <w:tcW w:w="850"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1,980</w:t>
            </w:r>
          </w:p>
        </w:tc>
        <w:tc>
          <w:tcPr>
            <w:tcW w:w="850"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1,444</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1,180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911</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1,405</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1,540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1,462</w:t>
            </w: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595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528</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1,130</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994</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1,194</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966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852</w:t>
            </w:r>
          </w:p>
        </w:tc>
        <w:tc>
          <w:tcPr>
            <w:tcW w:w="850"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1,999</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1,729</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1,230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1,104</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1,480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1,348</w:t>
            </w: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1,798</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97</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804</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1,143</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1,066</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1,233</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1,193</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926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1,946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1,666</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1,212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1,349</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1,237</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1,420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1,334</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3,176</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3,011</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1,051</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860</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970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898</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1,073</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1,230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933</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1,760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1,183</w:t>
            </w:r>
          </w:p>
        </w:tc>
      </w:tr>
      <w:tr w:rsidR="003A7C99" w:rsidRPr="009456AA" w:rsidTr="00757B06">
        <w:trPr>
          <w:trHeight w:val="34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1,745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1,400</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1,338</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2,000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1,887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1,425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1,311</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1,400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1,361</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2,154</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2,041</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99</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935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775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1,110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817</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828</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1,252</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1,027</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978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1,360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1,223</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1,425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1,314</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1,332</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1,216</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1,252</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1,472</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1,393</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1,930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1,778</w:t>
            </w:r>
          </w:p>
        </w:tc>
      </w:tr>
      <w:tr w:rsidR="003A7C99" w:rsidRPr="009456AA" w:rsidTr="00757B06">
        <w:trPr>
          <w:trHeight w:val="70"/>
        </w:trPr>
        <w:tc>
          <w:tcPr>
            <w:tcW w:w="737" w:type="dxa"/>
            <w:vMerge w:val="restart"/>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r w:rsidRPr="009456AA">
              <w:rPr>
                <w:rFonts w:ascii="Times New Roman" w:hAnsi="Times New Roman"/>
                <w:color w:val="000000"/>
                <w:sz w:val="24"/>
                <w:szCs w:val="24"/>
              </w:rPr>
              <w:t>100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907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546</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1,062</w:t>
            </w:r>
          </w:p>
        </w:tc>
        <w:tc>
          <w:tcPr>
            <w:tcW w:w="848"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877</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1,246</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918</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842</w:t>
            </w:r>
          </w:p>
        </w:tc>
        <w:tc>
          <w:tcPr>
            <w:tcW w:w="850" w:type="dxa"/>
            <w:vMerge w:val="restart"/>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1,360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898</w:t>
            </w:r>
          </w:p>
        </w:tc>
      </w:tr>
      <w:tr w:rsidR="003A7C99" w:rsidRPr="009456AA" w:rsidTr="00757B06">
        <w:trPr>
          <w:trHeight w:val="70"/>
        </w:trPr>
        <w:tc>
          <w:tcPr>
            <w:tcW w:w="737" w:type="dxa"/>
            <w:vMerge/>
            <w:vAlign w:val="center"/>
          </w:tcPr>
          <w:p w:rsidR="003A7C99" w:rsidRPr="009456AA" w:rsidRDefault="003A7C99" w:rsidP="00757B06">
            <w:pPr>
              <w:pStyle w:val="3"/>
              <w:numPr>
                <w:ilvl w:val="0"/>
                <w:numId w:val="0"/>
              </w:numPr>
              <w:spacing w:line="280" w:lineRule="exact"/>
              <w:jc w:val="center"/>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1,425</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1,306</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1,229</w:t>
            </w:r>
          </w:p>
        </w:tc>
        <w:tc>
          <w:tcPr>
            <w:tcW w:w="848"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1,324</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1,350</w:t>
            </w:r>
          </w:p>
        </w:tc>
        <w:tc>
          <w:tcPr>
            <w:tcW w:w="848"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1,303</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1,380</w:t>
            </w: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1,225</w:t>
            </w:r>
          </w:p>
        </w:tc>
        <w:tc>
          <w:tcPr>
            <w:tcW w:w="850" w:type="dxa"/>
            <w:vMerge/>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p>
        </w:tc>
        <w:tc>
          <w:tcPr>
            <w:tcW w:w="850" w:type="dxa"/>
            <w:vAlign w:val="center"/>
          </w:tcPr>
          <w:p w:rsidR="003A7C99" w:rsidRPr="009456AA" w:rsidRDefault="003A7C99" w:rsidP="00757B06">
            <w:pPr>
              <w:pStyle w:val="3"/>
              <w:numPr>
                <w:ilvl w:val="0"/>
                <w:numId w:val="0"/>
              </w:numPr>
              <w:spacing w:line="280" w:lineRule="exact"/>
              <w:jc w:val="right"/>
              <w:rPr>
                <w:rFonts w:ascii="Times New Roman" w:hAnsi="Times New Roman"/>
                <w:color w:val="000000"/>
                <w:sz w:val="24"/>
                <w:szCs w:val="24"/>
              </w:rPr>
            </w:pPr>
            <w:r w:rsidRPr="009456AA">
              <w:rPr>
                <w:rFonts w:ascii="Times New Roman" w:hAnsi="Times New Roman"/>
                <w:color w:val="000000"/>
                <w:sz w:val="24"/>
                <w:szCs w:val="24"/>
              </w:rPr>
              <w:t>1,271</w:t>
            </w:r>
          </w:p>
        </w:tc>
      </w:tr>
    </w:tbl>
    <w:p w:rsidR="003A7C99" w:rsidRDefault="003A7C99" w:rsidP="003A7C99">
      <w:pPr>
        <w:spacing w:line="240" w:lineRule="exact"/>
        <w:ind w:leftChars="-354" w:left="1" w:rightChars="-518" w:right="-1658" w:hangingChars="567" w:hanging="1134"/>
        <w:jc w:val="both"/>
        <w:rPr>
          <w:rFonts w:hAnsi="標楷體"/>
          <w:sz w:val="20"/>
        </w:rPr>
      </w:pPr>
      <w:r w:rsidRPr="009456AA">
        <w:rPr>
          <w:rFonts w:hAnsi="標楷體"/>
          <w:sz w:val="20"/>
        </w:rPr>
        <w:t>資料來源：</w:t>
      </w:r>
      <w:proofErr w:type="gramStart"/>
      <w:r w:rsidRPr="009456AA">
        <w:rPr>
          <w:rFonts w:hAnsi="標楷體"/>
          <w:sz w:val="20"/>
        </w:rPr>
        <w:t>台水公司</w:t>
      </w:r>
      <w:proofErr w:type="gramEnd"/>
      <w:r w:rsidRPr="009456AA">
        <w:rPr>
          <w:rFonts w:hAnsi="標楷體"/>
          <w:sz w:val="20"/>
        </w:rPr>
        <w:t>，</w:t>
      </w:r>
      <w:proofErr w:type="gramStart"/>
      <w:r w:rsidRPr="009456AA">
        <w:rPr>
          <w:rFonts w:hAnsi="標楷體"/>
          <w:sz w:val="20"/>
        </w:rPr>
        <w:t>本院彙整</w:t>
      </w:r>
      <w:proofErr w:type="gramEnd"/>
      <w:r>
        <w:rPr>
          <w:rFonts w:hAnsi="標楷體"/>
          <w:sz w:val="20"/>
        </w:rPr>
        <w:t>；</w:t>
      </w:r>
      <w:r w:rsidRPr="009456AA">
        <w:rPr>
          <w:rFonts w:hAnsi="標楷體"/>
          <w:sz w:val="20"/>
        </w:rPr>
        <w:t>預算單價</w:t>
      </w:r>
      <w:r>
        <w:rPr>
          <w:rFonts w:hAnsi="標楷體"/>
          <w:sz w:val="20"/>
        </w:rPr>
        <w:t>，</w:t>
      </w:r>
      <w:r w:rsidRPr="009456AA">
        <w:rPr>
          <w:rFonts w:hAnsi="標楷體"/>
          <w:sz w:val="20"/>
        </w:rPr>
        <w:t>來自單價分析表</w:t>
      </w:r>
      <w:r w:rsidRPr="009456AA">
        <w:rPr>
          <w:sz w:val="20"/>
        </w:rPr>
        <w:t>(</w:t>
      </w:r>
      <w:r w:rsidRPr="009456AA">
        <w:rPr>
          <w:rFonts w:hAnsi="標楷體"/>
          <w:sz w:val="20"/>
        </w:rPr>
        <w:t>各工料項目及單價</w:t>
      </w:r>
      <w:r w:rsidRPr="009456AA">
        <w:rPr>
          <w:sz w:val="20"/>
        </w:rPr>
        <w:t>)</w:t>
      </w:r>
      <w:r>
        <w:rPr>
          <w:rFonts w:hint="eastAsia"/>
          <w:sz w:val="20"/>
        </w:rPr>
        <w:t>；</w:t>
      </w:r>
      <w:r w:rsidRPr="009456AA">
        <w:rPr>
          <w:rFonts w:hAnsi="標楷體"/>
          <w:sz w:val="20"/>
        </w:rPr>
        <w:t>契約單價</w:t>
      </w:r>
      <w:r>
        <w:rPr>
          <w:rFonts w:hAnsi="標楷體" w:hint="eastAsia"/>
          <w:sz w:val="20"/>
        </w:rPr>
        <w:t>，則</w:t>
      </w:r>
      <w:r w:rsidRPr="009456AA">
        <w:rPr>
          <w:rFonts w:hAnsi="標楷體"/>
          <w:sz w:val="20"/>
        </w:rPr>
        <w:t>依決標價格</w:t>
      </w:r>
      <w:r>
        <w:rPr>
          <w:rFonts w:hAnsi="標楷體" w:hint="eastAsia"/>
          <w:sz w:val="20"/>
        </w:rPr>
        <w:t>(</w:t>
      </w:r>
      <w:r w:rsidRPr="009456AA">
        <w:rPr>
          <w:rFonts w:hAnsi="標楷體"/>
          <w:sz w:val="20"/>
        </w:rPr>
        <w:t>廠商投標</w:t>
      </w:r>
      <w:r>
        <w:rPr>
          <w:rFonts w:hAnsi="標楷體" w:hint="eastAsia"/>
          <w:sz w:val="20"/>
        </w:rPr>
        <w:t>)</w:t>
      </w:r>
      <w:r w:rsidRPr="009456AA">
        <w:rPr>
          <w:rFonts w:hAnsi="標楷體"/>
          <w:sz w:val="20"/>
        </w:rPr>
        <w:t>與預算價格之比例調整訂定，</w:t>
      </w:r>
      <w:r>
        <w:rPr>
          <w:rFonts w:hAnsi="標楷體" w:hint="eastAsia"/>
          <w:sz w:val="20"/>
        </w:rPr>
        <w:t>例</w:t>
      </w:r>
      <w:r w:rsidRPr="009456AA">
        <w:rPr>
          <w:rFonts w:hAnsi="標楷體"/>
          <w:sz w:val="20"/>
        </w:rPr>
        <w:t>如預算為</w:t>
      </w:r>
      <w:r w:rsidRPr="009456AA">
        <w:rPr>
          <w:sz w:val="20"/>
        </w:rPr>
        <w:t>100</w:t>
      </w:r>
      <w:r w:rsidRPr="009456AA">
        <w:rPr>
          <w:rFonts w:hAnsi="標楷體"/>
          <w:sz w:val="20"/>
        </w:rPr>
        <w:t>萬元，決標價為</w:t>
      </w:r>
      <w:r w:rsidRPr="009456AA">
        <w:rPr>
          <w:sz w:val="20"/>
        </w:rPr>
        <w:t>90</w:t>
      </w:r>
      <w:r w:rsidRPr="009456AA">
        <w:rPr>
          <w:rFonts w:hAnsi="標楷體"/>
          <w:sz w:val="20"/>
        </w:rPr>
        <w:t>萬元，則契約單價</w:t>
      </w:r>
      <w:r>
        <w:rPr>
          <w:rFonts w:hAnsi="標楷體" w:hint="eastAsia"/>
          <w:sz w:val="20"/>
        </w:rPr>
        <w:t>為</w:t>
      </w:r>
      <w:r w:rsidRPr="009456AA">
        <w:rPr>
          <w:rFonts w:hAnsi="標楷體"/>
          <w:sz w:val="20"/>
        </w:rPr>
        <w:t>原編列預算單價</w:t>
      </w:r>
      <w:r>
        <w:rPr>
          <w:rFonts w:hAnsi="標楷體" w:hint="eastAsia"/>
          <w:sz w:val="20"/>
        </w:rPr>
        <w:t>之</w:t>
      </w:r>
      <w:r w:rsidRPr="009456AA">
        <w:rPr>
          <w:sz w:val="20"/>
        </w:rPr>
        <w:t>9</w:t>
      </w:r>
      <w:r w:rsidRPr="009456AA">
        <w:rPr>
          <w:rFonts w:hAnsi="標楷體"/>
          <w:sz w:val="20"/>
        </w:rPr>
        <w:t>折</w:t>
      </w:r>
      <w:r>
        <w:rPr>
          <w:rFonts w:hAnsi="標楷體" w:hint="eastAsia"/>
          <w:sz w:val="20"/>
        </w:rPr>
        <w:t>。</w:t>
      </w:r>
    </w:p>
    <w:p w:rsidR="003A7C99" w:rsidRDefault="003A7C99" w:rsidP="003A7C99">
      <w:pPr>
        <w:spacing w:line="240" w:lineRule="exact"/>
        <w:ind w:leftChars="-354" w:left="1" w:rightChars="-518" w:right="-1658" w:hangingChars="567" w:hanging="1134"/>
        <w:jc w:val="both"/>
        <w:rPr>
          <w:rFonts w:hAnsi="標楷體"/>
          <w:sz w:val="20"/>
        </w:rPr>
      </w:pPr>
      <w:r>
        <w:rPr>
          <w:rFonts w:hAnsi="標楷體" w:hint="eastAsia"/>
          <w:sz w:val="20"/>
        </w:rPr>
        <w:t>1.</w:t>
      </w:r>
      <w:r>
        <w:rPr>
          <w:rFonts w:hAnsi="標楷體" w:hint="eastAsia"/>
          <w:sz w:val="20"/>
        </w:rPr>
        <w:t>本表每年度</w:t>
      </w:r>
      <w:r w:rsidRPr="009456AA">
        <w:rPr>
          <w:rFonts w:hAnsi="標楷體"/>
          <w:sz w:val="20"/>
        </w:rPr>
        <w:t>列示上下</w:t>
      </w:r>
      <w:r w:rsidRPr="009456AA">
        <w:rPr>
          <w:sz w:val="20"/>
        </w:rPr>
        <w:t>2</w:t>
      </w:r>
      <w:r w:rsidRPr="009456AA">
        <w:rPr>
          <w:rFonts w:hAnsi="標楷體"/>
          <w:sz w:val="20"/>
        </w:rPr>
        <w:t>個金額，分別為該年度之最低及最高單價</w:t>
      </w:r>
    </w:p>
    <w:p w:rsidR="003A7C99" w:rsidRPr="009456AA" w:rsidRDefault="003A7C99" w:rsidP="003A7C99">
      <w:pPr>
        <w:spacing w:line="240" w:lineRule="exact"/>
        <w:ind w:leftChars="-354" w:left="1" w:rightChars="-518" w:right="-1658" w:hangingChars="567" w:hanging="1134"/>
        <w:jc w:val="both"/>
        <w:rPr>
          <w:sz w:val="20"/>
        </w:rPr>
      </w:pPr>
      <w:r>
        <w:rPr>
          <w:rFonts w:hAnsi="標楷體" w:hint="eastAsia"/>
          <w:sz w:val="20"/>
        </w:rPr>
        <w:t>2.</w:t>
      </w:r>
      <w:r>
        <w:rPr>
          <w:rFonts w:hAnsi="標楷體" w:hint="eastAsia"/>
          <w:sz w:val="20"/>
        </w:rPr>
        <w:t>本表</w:t>
      </w:r>
      <w:r w:rsidRPr="009456AA">
        <w:rPr>
          <w:rFonts w:hAnsi="標楷體"/>
          <w:sz w:val="20"/>
        </w:rPr>
        <w:t>價格均「日間施工」之價格</w:t>
      </w: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ind w:rightChars="-252" w:right="-806"/>
        <w:jc w:val="center"/>
        <w:rPr>
          <w:sz w:val="28"/>
        </w:rPr>
      </w:pPr>
    </w:p>
    <w:p w:rsidR="003A7C99" w:rsidRDefault="003A7C99" w:rsidP="003A7C99">
      <w:pPr>
        <w:jc w:val="center"/>
        <w:rPr>
          <w:sz w:val="28"/>
        </w:rPr>
      </w:pPr>
      <w:r w:rsidRPr="00FE11EE">
        <w:rPr>
          <w:sz w:val="28"/>
        </w:rPr>
        <w:lastRenderedPageBreak/>
        <w:t>表</w:t>
      </w:r>
      <w:r>
        <w:rPr>
          <w:rFonts w:hint="eastAsia"/>
          <w:sz w:val="28"/>
        </w:rPr>
        <w:t>五</w:t>
      </w:r>
      <w:r w:rsidRPr="00FE11EE">
        <w:rPr>
          <w:rFonts w:hint="eastAsia"/>
          <w:sz w:val="28"/>
        </w:rPr>
        <w:t>-</w:t>
      </w:r>
      <w:r>
        <w:rPr>
          <w:rFonts w:hint="eastAsia"/>
          <w:sz w:val="28"/>
        </w:rPr>
        <w:t>4</w:t>
      </w:r>
      <w:r w:rsidRPr="00FE11EE">
        <w:rPr>
          <w:rFonts w:hint="eastAsia"/>
          <w:sz w:val="28"/>
        </w:rPr>
        <w:t>、</w:t>
      </w:r>
      <w:r w:rsidRPr="00FE11EE">
        <w:rPr>
          <w:sz w:val="28"/>
        </w:rPr>
        <w:t>CLSM</w:t>
      </w:r>
      <w:r w:rsidRPr="00FE11EE">
        <w:rPr>
          <w:sz w:val="28"/>
        </w:rPr>
        <w:t>之</w:t>
      </w:r>
      <w:r>
        <w:rPr>
          <w:rFonts w:hint="eastAsia"/>
          <w:sz w:val="28"/>
        </w:rPr>
        <w:t>價格：</w:t>
      </w:r>
      <w:r w:rsidRPr="00FE11EE">
        <w:rPr>
          <w:sz w:val="28"/>
        </w:rPr>
        <w:t>北水處</w:t>
      </w:r>
      <w:r>
        <w:rPr>
          <w:rFonts w:hint="eastAsia"/>
          <w:sz w:val="28"/>
        </w:rPr>
        <w:t>-</w:t>
      </w:r>
      <w:r w:rsidRPr="00FE11EE">
        <w:rPr>
          <w:sz w:val="28"/>
        </w:rPr>
        <w:t>預算單價及契約單價</w:t>
      </w:r>
      <w:r w:rsidRPr="00FE11EE">
        <w:rPr>
          <w:rFonts w:hint="eastAsia"/>
          <w:sz w:val="28"/>
        </w:rPr>
        <w:t>：</w:t>
      </w:r>
      <w:r w:rsidRPr="00FE11EE">
        <w:rPr>
          <w:sz w:val="28"/>
        </w:rPr>
        <w:t>95</w:t>
      </w:r>
      <w:r w:rsidRPr="00FE11EE">
        <w:rPr>
          <w:rFonts w:hint="eastAsia"/>
          <w:sz w:val="28"/>
        </w:rPr>
        <w:t>~</w:t>
      </w:r>
      <w:proofErr w:type="gramStart"/>
      <w:r w:rsidRPr="00FE11EE">
        <w:rPr>
          <w:sz w:val="28"/>
        </w:rPr>
        <w:t>100</w:t>
      </w:r>
      <w:proofErr w:type="gramEnd"/>
      <w:r w:rsidRPr="00FE11EE">
        <w:rPr>
          <w:sz w:val="28"/>
        </w:rPr>
        <w:t>年度</w:t>
      </w:r>
    </w:p>
    <w:p w:rsidR="003A7C99" w:rsidRPr="0043051E" w:rsidRDefault="003A7C99" w:rsidP="003A7C99">
      <w:pPr>
        <w:ind w:rightChars="-385" w:right="-1232"/>
        <w:jc w:val="right"/>
        <w:rPr>
          <w:sz w:val="24"/>
        </w:rPr>
      </w:pPr>
      <w:r w:rsidRPr="0043051E">
        <w:rPr>
          <w:sz w:val="24"/>
        </w:rPr>
        <w:t>單位：新臺幣</w:t>
      </w:r>
      <w:r w:rsidRPr="0043051E">
        <w:rPr>
          <w:rFonts w:hint="eastAsia"/>
          <w:sz w:val="24"/>
        </w:rPr>
        <w:t>(</w:t>
      </w:r>
      <w:r w:rsidRPr="0043051E">
        <w:rPr>
          <w:sz w:val="24"/>
        </w:rPr>
        <w:t>元</w:t>
      </w:r>
      <w:r w:rsidRPr="0043051E">
        <w:rPr>
          <w:rFonts w:hint="eastAsia"/>
          <w:sz w:val="24"/>
        </w:rPr>
        <w:t>)</w:t>
      </w:r>
    </w:p>
    <w:tbl>
      <w:tblPr>
        <w:tblW w:w="103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823"/>
        <w:gridCol w:w="817"/>
        <w:gridCol w:w="756"/>
        <w:gridCol w:w="817"/>
        <w:gridCol w:w="817"/>
        <w:gridCol w:w="817"/>
        <w:gridCol w:w="756"/>
        <w:gridCol w:w="817"/>
        <w:gridCol w:w="756"/>
        <w:gridCol w:w="817"/>
        <w:gridCol w:w="756"/>
        <w:gridCol w:w="817"/>
      </w:tblGrid>
      <w:tr w:rsidR="003A7C99" w:rsidRPr="0043051E" w:rsidTr="00757B06">
        <w:trPr>
          <w:trHeight w:val="70"/>
        </w:trPr>
        <w:tc>
          <w:tcPr>
            <w:tcW w:w="737" w:type="dxa"/>
            <w:vMerge w:val="restart"/>
            <w:tcBorders>
              <w:tl2br w:val="single" w:sz="4" w:space="0" w:color="000000"/>
            </w:tcBorders>
          </w:tcPr>
          <w:p w:rsidR="003A7C99" w:rsidRPr="0043051E" w:rsidRDefault="003A7C99" w:rsidP="00757B06">
            <w:pPr>
              <w:pStyle w:val="2"/>
              <w:numPr>
                <w:ilvl w:val="0"/>
                <w:numId w:val="0"/>
              </w:numPr>
              <w:spacing w:line="280" w:lineRule="exact"/>
              <w:ind w:rightChars="-24" w:right="-77"/>
              <w:jc w:val="right"/>
              <w:rPr>
                <w:rFonts w:ascii="Times New Roman" w:hAnsi="標楷體"/>
                <w:snapToGrid w:val="0"/>
                <w:color w:val="000000"/>
                <w:spacing w:val="-20"/>
                <w:sz w:val="24"/>
                <w:szCs w:val="24"/>
              </w:rPr>
            </w:pPr>
            <w:r w:rsidRPr="0043051E">
              <w:rPr>
                <w:rFonts w:ascii="Times New Roman" w:hAnsi="標楷體"/>
                <w:snapToGrid w:val="0"/>
                <w:color w:val="000000"/>
                <w:spacing w:val="-20"/>
                <w:sz w:val="24"/>
                <w:szCs w:val="24"/>
              </w:rPr>
              <w:t>單位</w:t>
            </w:r>
          </w:p>
          <w:p w:rsidR="003A7C99" w:rsidRPr="0043051E" w:rsidRDefault="003A7C99" w:rsidP="00757B06">
            <w:pPr>
              <w:pStyle w:val="2"/>
              <w:numPr>
                <w:ilvl w:val="0"/>
                <w:numId w:val="0"/>
              </w:numPr>
              <w:spacing w:line="280" w:lineRule="exact"/>
              <w:ind w:leftChars="-28" w:left="-10" w:rightChars="-24" w:right="-77" w:hangingChars="40" w:hanging="80"/>
              <w:rPr>
                <w:rFonts w:ascii="Times New Roman" w:hAnsi="Times New Roman"/>
                <w:color w:val="000000"/>
                <w:sz w:val="24"/>
                <w:szCs w:val="24"/>
              </w:rPr>
            </w:pPr>
            <w:r w:rsidRPr="0043051E">
              <w:rPr>
                <w:rFonts w:ascii="Times New Roman" w:hAnsi="標楷體"/>
                <w:snapToGrid w:val="0"/>
                <w:color w:val="000000"/>
                <w:spacing w:val="-20"/>
                <w:sz w:val="24"/>
                <w:szCs w:val="24"/>
              </w:rPr>
              <w:t>年度</w:t>
            </w:r>
          </w:p>
        </w:tc>
        <w:tc>
          <w:tcPr>
            <w:tcW w:w="1640" w:type="dxa"/>
            <w:gridSpan w:val="2"/>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東區分處</w:t>
            </w:r>
          </w:p>
        </w:tc>
        <w:tc>
          <w:tcPr>
            <w:tcW w:w="1573" w:type="dxa"/>
            <w:gridSpan w:val="2"/>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西區分處</w:t>
            </w:r>
          </w:p>
        </w:tc>
        <w:tc>
          <w:tcPr>
            <w:tcW w:w="1634" w:type="dxa"/>
            <w:gridSpan w:val="2"/>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南區分處</w:t>
            </w:r>
          </w:p>
        </w:tc>
        <w:tc>
          <w:tcPr>
            <w:tcW w:w="1573" w:type="dxa"/>
            <w:gridSpan w:val="2"/>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北區分處</w:t>
            </w:r>
          </w:p>
        </w:tc>
        <w:tc>
          <w:tcPr>
            <w:tcW w:w="1573" w:type="dxa"/>
            <w:gridSpan w:val="2"/>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陽明分處</w:t>
            </w:r>
          </w:p>
        </w:tc>
        <w:tc>
          <w:tcPr>
            <w:tcW w:w="1573" w:type="dxa"/>
            <w:gridSpan w:val="2"/>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工程總隊</w:t>
            </w:r>
          </w:p>
        </w:tc>
      </w:tr>
      <w:tr w:rsidR="003A7C99" w:rsidRPr="0043051E" w:rsidTr="00757B06">
        <w:trPr>
          <w:trHeight w:val="70"/>
        </w:trPr>
        <w:tc>
          <w:tcPr>
            <w:tcW w:w="737" w:type="dxa"/>
            <w:vMerge/>
            <w:tcBorders>
              <w:tl2br w:val="single" w:sz="4" w:space="0" w:color="000000"/>
            </w:tcBorders>
          </w:tcPr>
          <w:p w:rsidR="003A7C99" w:rsidRPr="0043051E" w:rsidRDefault="003A7C99" w:rsidP="00757B06">
            <w:pPr>
              <w:pStyle w:val="2"/>
              <w:numPr>
                <w:ilvl w:val="0"/>
                <w:numId w:val="0"/>
              </w:numPr>
              <w:spacing w:line="280" w:lineRule="exact"/>
              <w:rPr>
                <w:rFonts w:ascii="Times New Roman" w:hAnsi="Times New Roman"/>
                <w:color w:val="000000"/>
                <w:sz w:val="24"/>
                <w:szCs w:val="24"/>
              </w:rPr>
            </w:pPr>
          </w:p>
        </w:tc>
        <w:tc>
          <w:tcPr>
            <w:tcW w:w="823"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預算</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契約</w:t>
            </w:r>
          </w:p>
        </w:tc>
        <w:tc>
          <w:tcPr>
            <w:tcW w:w="756"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預算</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契約</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預算</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契約</w:t>
            </w:r>
          </w:p>
        </w:tc>
        <w:tc>
          <w:tcPr>
            <w:tcW w:w="756"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預算</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契約</w:t>
            </w:r>
          </w:p>
        </w:tc>
        <w:tc>
          <w:tcPr>
            <w:tcW w:w="756"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預算</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契約</w:t>
            </w:r>
          </w:p>
        </w:tc>
        <w:tc>
          <w:tcPr>
            <w:tcW w:w="756"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預算</w:t>
            </w:r>
          </w:p>
        </w:tc>
        <w:tc>
          <w:tcPr>
            <w:tcW w:w="817" w:type="dxa"/>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標楷體"/>
                <w:color w:val="000000"/>
                <w:sz w:val="24"/>
                <w:szCs w:val="24"/>
              </w:rPr>
              <w:t>契約</w:t>
            </w:r>
          </w:p>
        </w:tc>
      </w:tr>
      <w:tr w:rsidR="003A7C99" w:rsidRPr="0043051E" w:rsidTr="00757B06">
        <w:trPr>
          <w:trHeight w:val="70"/>
        </w:trPr>
        <w:tc>
          <w:tcPr>
            <w:tcW w:w="737" w:type="dxa"/>
            <w:vMerge w:val="restart"/>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Times New Roman"/>
                <w:color w:val="000000"/>
                <w:sz w:val="24"/>
                <w:szCs w:val="24"/>
              </w:rPr>
              <w:t>95</w:t>
            </w:r>
          </w:p>
        </w:tc>
        <w:tc>
          <w:tcPr>
            <w:tcW w:w="823"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1,050</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1,400</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1,478</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1,172</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1,262</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1,269</w:t>
            </w:r>
          </w:p>
        </w:tc>
      </w:tr>
      <w:tr w:rsidR="003A7C99" w:rsidRPr="0043051E" w:rsidTr="00757B06">
        <w:trPr>
          <w:trHeight w:val="70"/>
        </w:trPr>
        <w:tc>
          <w:tcPr>
            <w:tcW w:w="737" w:type="dxa"/>
            <w:vMerge/>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p>
        </w:tc>
        <w:tc>
          <w:tcPr>
            <w:tcW w:w="823"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1,117</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1,529</w:t>
            </w: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1,525</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1,319</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1,427</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1,390</w:t>
            </w:r>
          </w:p>
        </w:tc>
      </w:tr>
      <w:tr w:rsidR="003A7C99" w:rsidRPr="0043051E" w:rsidTr="00757B06">
        <w:trPr>
          <w:trHeight w:val="70"/>
        </w:trPr>
        <w:tc>
          <w:tcPr>
            <w:tcW w:w="737" w:type="dxa"/>
            <w:vMerge w:val="restart"/>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Times New Roman"/>
                <w:color w:val="000000"/>
                <w:sz w:val="24"/>
                <w:szCs w:val="24"/>
              </w:rPr>
              <w:t>96</w:t>
            </w:r>
          </w:p>
        </w:tc>
        <w:tc>
          <w:tcPr>
            <w:tcW w:w="823"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1,158</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1,070</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1,066</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1,084</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1,163</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w:t>
            </w:r>
          </w:p>
        </w:tc>
      </w:tr>
      <w:tr w:rsidR="003A7C99" w:rsidRPr="0043051E" w:rsidTr="00757B06">
        <w:trPr>
          <w:trHeight w:val="70"/>
        </w:trPr>
        <w:tc>
          <w:tcPr>
            <w:tcW w:w="737" w:type="dxa"/>
            <w:vMerge/>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p>
        </w:tc>
        <w:tc>
          <w:tcPr>
            <w:tcW w:w="823"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1,239</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1,129</w:t>
            </w: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1,129</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1,183</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r>
      <w:tr w:rsidR="003A7C99" w:rsidRPr="0043051E" w:rsidTr="00757B06">
        <w:trPr>
          <w:trHeight w:val="70"/>
        </w:trPr>
        <w:tc>
          <w:tcPr>
            <w:tcW w:w="737" w:type="dxa"/>
            <w:vMerge w:val="restart"/>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Times New Roman"/>
                <w:color w:val="000000"/>
                <w:sz w:val="24"/>
                <w:szCs w:val="24"/>
              </w:rPr>
              <w:t>97</w:t>
            </w:r>
          </w:p>
        </w:tc>
        <w:tc>
          <w:tcPr>
            <w:tcW w:w="823"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1,120</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1,702</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1,240</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1,702</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1,145</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1,137</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1,303</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1,699</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1,269</w:t>
            </w:r>
          </w:p>
        </w:tc>
      </w:tr>
      <w:tr w:rsidR="003A7C99" w:rsidRPr="0043051E" w:rsidTr="00757B06">
        <w:trPr>
          <w:trHeight w:val="70"/>
        </w:trPr>
        <w:tc>
          <w:tcPr>
            <w:tcW w:w="737" w:type="dxa"/>
            <w:vMerge/>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p>
        </w:tc>
        <w:tc>
          <w:tcPr>
            <w:tcW w:w="823"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1,201</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1,274</w:t>
            </w: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1,265</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1,702</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1,215</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1,702</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1,415</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1,390</w:t>
            </w:r>
          </w:p>
        </w:tc>
      </w:tr>
      <w:tr w:rsidR="003A7C99" w:rsidRPr="0043051E" w:rsidTr="00757B06">
        <w:trPr>
          <w:trHeight w:val="70"/>
        </w:trPr>
        <w:tc>
          <w:tcPr>
            <w:tcW w:w="737" w:type="dxa"/>
            <w:vMerge w:val="restart"/>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Times New Roman"/>
                <w:color w:val="000000"/>
                <w:sz w:val="24"/>
                <w:szCs w:val="24"/>
              </w:rPr>
              <w:t>98</w:t>
            </w:r>
          </w:p>
        </w:tc>
        <w:tc>
          <w:tcPr>
            <w:tcW w:w="823"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2,258</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1,542</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1,407</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2,258</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1,721</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2,258</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1,450</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2,258</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1,643</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2,258</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1,598</w:t>
            </w:r>
          </w:p>
        </w:tc>
      </w:tr>
      <w:tr w:rsidR="003A7C99" w:rsidRPr="0043051E" w:rsidTr="00757B06">
        <w:trPr>
          <w:trHeight w:val="70"/>
        </w:trPr>
        <w:tc>
          <w:tcPr>
            <w:tcW w:w="737" w:type="dxa"/>
            <w:vMerge/>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p>
        </w:tc>
        <w:tc>
          <w:tcPr>
            <w:tcW w:w="823"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1,657</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2,258</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1,983</w:t>
            </w: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1,951</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1,677</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1,657</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1,791</w:t>
            </w:r>
          </w:p>
        </w:tc>
      </w:tr>
      <w:tr w:rsidR="003A7C99" w:rsidRPr="0043051E" w:rsidTr="00757B06">
        <w:trPr>
          <w:trHeight w:val="70"/>
        </w:trPr>
        <w:tc>
          <w:tcPr>
            <w:tcW w:w="737" w:type="dxa"/>
            <w:vMerge w:val="restart"/>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Times New Roman"/>
                <w:color w:val="000000"/>
                <w:sz w:val="24"/>
                <w:szCs w:val="24"/>
              </w:rPr>
              <w:t>99</w:t>
            </w:r>
          </w:p>
        </w:tc>
        <w:tc>
          <w:tcPr>
            <w:tcW w:w="823"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1,229</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1,221</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1,162</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1,359</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1,307</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2,244</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1,553</w:t>
            </w:r>
          </w:p>
        </w:tc>
      </w:tr>
      <w:tr w:rsidR="003A7C99" w:rsidRPr="0043051E" w:rsidTr="00757B06">
        <w:trPr>
          <w:trHeight w:val="70"/>
        </w:trPr>
        <w:tc>
          <w:tcPr>
            <w:tcW w:w="737" w:type="dxa"/>
            <w:vMerge/>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p>
        </w:tc>
        <w:tc>
          <w:tcPr>
            <w:tcW w:w="823"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1,922</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1,286</w:t>
            </w: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1,315</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1,717</w:t>
            </w:r>
          </w:p>
        </w:tc>
        <w:tc>
          <w:tcPr>
            <w:tcW w:w="756"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1,746</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1,756</w:t>
            </w:r>
          </w:p>
        </w:tc>
      </w:tr>
      <w:tr w:rsidR="003A7C99" w:rsidRPr="0043051E" w:rsidTr="00757B06">
        <w:trPr>
          <w:trHeight w:val="70"/>
        </w:trPr>
        <w:tc>
          <w:tcPr>
            <w:tcW w:w="737" w:type="dxa"/>
            <w:vMerge w:val="restart"/>
            <w:vAlign w:val="center"/>
          </w:tcPr>
          <w:p w:rsidR="003A7C99" w:rsidRPr="0043051E" w:rsidRDefault="003A7C99" w:rsidP="00757B06">
            <w:pPr>
              <w:pStyle w:val="2"/>
              <w:numPr>
                <w:ilvl w:val="0"/>
                <w:numId w:val="0"/>
              </w:numPr>
              <w:spacing w:line="280" w:lineRule="exact"/>
              <w:jc w:val="center"/>
              <w:rPr>
                <w:rFonts w:ascii="Times New Roman" w:hAnsi="Times New Roman"/>
                <w:color w:val="000000"/>
                <w:sz w:val="24"/>
                <w:szCs w:val="24"/>
              </w:rPr>
            </w:pPr>
            <w:r w:rsidRPr="0043051E">
              <w:rPr>
                <w:rFonts w:ascii="Times New Roman" w:hAnsi="Times New Roman"/>
                <w:color w:val="000000"/>
                <w:sz w:val="24"/>
                <w:szCs w:val="24"/>
              </w:rPr>
              <w:t>100</w:t>
            </w:r>
          </w:p>
        </w:tc>
        <w:tc>
          <w:tcPr>
            <w:tcW w:w="823"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1,387</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1,362</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1,393</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1,369</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1,492</w:t>
            </w:r>
          </w:p>
        </w:tc>
        <w:tc>
          <w:tcPr>
            <w:tcW w:w="756" w:type="dxa"/>
            <w:vMerge w:val="restart"/>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2,266</w:t>
            </w: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1,416</w:t>
            </w:r>
          </w:p>
        </w:tc>
      </w:tr>
      <w:tr w:rsidR="003A7C99" w:rsidRPr="0043051E" w:rsidTr="00757B06">
        <w:trPr>
          <w:trHeight w:val="70"/>
        </w:trPr>
        <w:tc>
          <w:tcPr>
            <w:tcW w:w="737" w:type="dxa"/>
            <w:vMerge/>
          </w:tcPr>
          <w:p w:rsidR="003A7C99" w:rsidRPr="0043051E" w:rsidRDefault="003A7C99" w:rsidP="00757B06">
            <w:pPr>
              <w:pStyle w:val="2"/>
              <w:numPr>
                <w:ilvl w:val="0"/>
                <w:numId w:val="0"/>
              </w:numPr>
              <w:spacing w:line="280" w:lineRule="exact"/>
              <w:rPr>
                <w:rFonts w:ascii="Times New Roman" w:hAnsi="Times New Roman"/>
                <w:color w:val="000000"/>
                <w:sz w:val="24"/>
                <w:szCs w:val="24"/>
              </w:rPr>
            </w:pPr>
          </w:p>
        </w:tc>
        <w:tc>
          <w:tcPr>
            <w:tcW w:w="823"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1,486</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1,377</w:t>
            </w: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1,459</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1,406</w:t>
            </w: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756" w:type="dxa"/>
            <w:vMerge/>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p>
        </w:tc>
        <w:tc>
          <w:tcPr>
            <w:tcW w:w="817" w:type="dxa"/>
            <w:vAlign w:val="center"/>
          </w:tcPr>
          <w:p w:rsidR="003A7C99" w:rsidRPr="0043051E" w:rsidRDefault="003A7C99" w:rsidP="00757B06">
            <w:pPr>
              <w:pStyle w:val="2"/>
              <w:numPr>
                <w:ilvl w:val="0"/>
                <w:numId w:val="0"/>
              </w:numPr>
              <w:spacing w:line="280" w:lineRule="exact"/>
              <w:jc w:val="right"/>
              <w:rPr>
                <w:rFonts w:ascii="Times New Roman" w:hAnsi="Times New Roman"/>
                <w:color w:val="000000"/>
                <w:sz w:val="24"/>
                <w:szCs w:val="24"/>
              </w:rPr>
            </w:pPr>
            <w:r w:rsidRPr="0043051E">
              <w:rPr>
                <w:rFonts w:ascii="Times New Roman" w:hAnsi="Times New Roman"/>
                <w:color w:val="000000"/>
                <w:sz w:val="24"/>
                <w:szCs w:val="24"/>
              </w:rPr>
              <w:t>1,546</w:t>
            </w:r>
          </w:p>
        </w:tc>
      </w:tr>
    </w:tbl>
    <w:p w:rsidR="003A7C99" w:rsidRDefault="003A7C99" w:rsidP="003A7C99">
      <w:pPr>
        <w:spacing w:line="240" w:lineRule="exact"/>
        <w:ind w:leftChars="-265" w:left="2" w:hangingChars="425" w:hanging="850"/>
        <w:rPr>
          <w:sz w:val="20"/>
        </w:rPr>
      </w:pPr>
      <w:r w:rsidRPr="0043051E">
        <w:rPr>
          <w:sz w:val="20"/>
        </w:rPr>
        <w:t>資料來源：北水處，</w:t>
      </w:r>
      <w:proofErr w:type="gramStart"/>
      <w:r w:rsidRPr="0043051E">
        <w:rPr>
          <w:sz w:val="20"/>
        </w:rPr>
        <w:t>本院彙整</w:t>
      </w:r>
      <w:proofErr w:type="gramEnd"/>
      <w:r w:rsidRPr="0043051E">
        <w:rPr>
          <w:sz w:val="20"/>
        </w:rPr>
        <w:t>。</w:t>
      </w:r>
    </w:p>
    <w:p w:rsidR="003A7C99" w:rsidRPr="0043051E" w:rsidRDefault="003A7C99" w:rsidP="003A7C99">
      <w:pPr>
        <w:spacing w:line="240" w:lineRule="exact"/>
        <w:ind w:leftChars="-265" w:left="2" w:hangingChars="425" w:hanging="850"/>
        <w:rPr>
          <w:sz w:val="20"/>
        </w:rPr>
      </w:pPr>
      <w:proofErr w:type="gramStart"/>
      <w:r w:rsidRPr="0043051E">
        <w:rPr>
          <w:sz w:val="20"/>
        </w:rPr>
        <w:t>註</w:t>
      </w:r>
      <w:proofErr w:type="gramEnd"/>
      <w:r w:rsidRPr="0043051E">
        <w:rPr>
          <w:sz w:val="20"/>
        </w:rPr>
        <w:t>：</w:t>
      </w:r>
      <w:r>
        <w:rPr>
          <w:rFonts w:hint="eastAsia"/>
          <w:sz w:val="20"/>
        </w:rPr>
        <w:t>說明如表四</w:t>
      </w:r>
      <w:r>
        <w:rPr>
          <w:rFonts w:hint="eastAsia"/>
          <w:sz w:val="20"/>
        </w:rPr>
        <w:t>-3</w:t>
      </w:r>
    </w:p>
    <w:p w:rsidR="003A7C99" w:rsidRDefault="003A7C99" w:rsidP="003A7C99">
      <w:pPr>
        <w:jc w:val="center"/>
        <w:rPr>
          <w:sz w:val="28"/>
        </w:rPr>
      </w:pPr>
    </w:p>
    <w:p w:rsidR="003A7C99" w:rsidRPr="0038039F" w:rsidRDefault="003A7C99" w:rsidP="003A7C99">
      <w:pPr>
        <w:jc w:val="center"/>
        <w:rPr>
          <w:sz w:val="28"/>
        </w:rPr>
      </w:pPr>
    </w:p>
    <w:p w:rsidR="003A7C99" w:rsidRDefault="003A7C99" w:rsidP="003A7C99">
      <w:pPr>
        <w:jc w:val="center"/>
        <w:rPr>
          <w:color w:val="FF0000"/>
          <w:sz w:val="28"/>
        </w:rPr>
        <w:sectPr w:rsidR="003A7C99" w:rsidSect="00565AA7">
          <w:pgSz w:w="11906" w:h="16838"/>
          <w:pgMar w:top="1440" w:right="1797" w:bottom="1440" w:left="1843" w:header="851" w:footer="992" w:gutter="0"/>
          <w:cols w:space="425"/>
          <w:docGrid w:type="lines" w:linePitch="360"/>
        </w:sectPr>
      </w:pPr>
    </w:p>
    <w:p w:rsidR="003A7C99" w:rsidRDefault="003A7C99" w:rsidP="003A7C99">
      <w:pPr>
        <w:jc w:val="center"/>
        <w:rPr>
          <w:color w:val="FF0000"/>
          <w:sz w:val="28"/>
        </w:rPr>
      </w:pPr>
      <w:r w:rsidRPr="007F614B">
        <w:rPr>
          <w:rFonts w:hint="eastAsia"/>
          <w:color w:val="FF0000"/>
          <w:sz w:val="28"/>
        </w:rPr>
        <w:lastRenderedPageBreak/>
        <w:t>表六、</w:t>
      </w:r>
      <w:proofErr w:type="gramStart"/>
      <w:r w:rsidRPr="007F614B">
        <w:rPr>
          <w:rFonts w:hint="eastAsia"/>
          <w:color w:val="FF0000"/>
          <w:sz w:val="28"/>
        </w:rPr>
        <w:t>台水公司</w:t>
      </w:r>
      <w:proofErr w:type="gramEnd"/>
      <w:r w:rsidRPr="007F614B">
        <w:rPr>
          <w:rFonts w:hint="eastAsia"/>
          <w:color w:val="FF0000"/>
          <w:sz w:val="28"/>
        </w:rPr>
        <w:t>給水投資報酬率：</w:t>
      </w:r>
      <w:r w:rsidRPr="007F614B">
        <w:rPr>
          <w:color w:val="FF0000"/>
          <w:sz w:val="28"/>
        </w:rPr>
        <w:t>9</w:t>
      </w:r>
      <w:r w:rsidRPr="007F614B">
        <w:rPr>
          <w:rFonts w:hint="eastAsia"/>
          <w:color w:val="FF0000"/>
          <w:sz w:val="28"/>
        </w:rPr>
        <w:t>0~</w:t>
      </w:r>
      <w:r w:rsidRPr="007F614B">
        <w:rPr>
          <w:color w:val="FF0000"/>
          <w:sz w:val="28"/>
        </w:rPr>
        <w:t>10</w:t>
      </w:r>
      <w:r w:rsidRPr="007F614B">
        <w:rPr>
          <w:rFonts w:hint="eastAsia"/>
          <w:color w:val="FF0000"/>
          <w:sz w:val="28"/>
        </w:rPr>
        <w:t>1</w:t>
      </w:r>
      <w:r w:rsidRPr="007F614B">
        <w:rPr>
          <w:rFonts w:hint="eastAsia"/>
          <w:color w:val="FF0000"/>
          <w:sz w:val="28"/>
        </w:rPr>
        <w:t>年</w:t>
      </w:r>
    </w:p>
    <w:p w:rsidR="003A7C99" w:rsidRPr="00BF7767" w:rsidRDefault="003A7C99" w:rsidP="003A7C99">
      <w:pPr>
        <w:jc w:val="right"/>
        <w:rPr>
          <w:rFonts w:ascii="標楷體" w:hAnsi="標楷體"/>
          <w:sz w:val="18"/>
          <w:szCs w:val="18"/>
        </w:rPr>
      </w:pPr>
      <w:r w:rsidRPr="00BF7767">
        <w:rPr>
          <w:rFonts w:ascii="標楷體" w:hAnsi="標楷體" w:hint="eastAsia"/>
          <w:sz w:val="18"/>
          <w:szCs w:val="18"/>
        </w:rPr>
        <w:t>單位：新臺幣千元</w:t>
      </w:r>
    </w:p>
    <w:tbl>
      <w:tblPr>
        <w:tblW w:w="5411" w:type="pct"/>
        <w:tblInd w:w="-256" w:type="dxa"/>
        <w:tblLayout w:type="fixed"/>
        <w:tblCellMar>
          <w:left w:w="28" w:type="dxa"/>
          <w:right w:w="28" w:type="dxa"/>
        </w:tblCellMar>
        <w:tblLook w:val="0000"/>
      </w:tblPr>
      <w:tblGrid>
        <w:gridCol w:w="856"/>
        <w:gridCol w:w="1305"/>
        <w:gridCol w:w="1529"/>
        <w:gridCol w:w="1413"/>
        <w:gridCol w:w="1413"/>
        <w:gridCol w:w="1140"/>
        <w:gridCol w:w="1253"/>
        <w:gridCol w:w="1250"/>
        <w:gridCol w:w="1131"/>
        <w:gridCol w:w="1611"/>
        <w:gridCol w:w="1134"/>
        <w:gridCol w:w="1131"/>
      </w:tblGrid>
      <w:tr w:rsidR="003A7C99" w:rsidRPr="00F103AF" w:rsidTr="00757B06">
        <w:trPr>
          <w:trHeight w:val="85"/>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pacing w:line="260" w:lineRule="exact"/>
              <w:jc w:val="center"/>
              <w:rPr>
                <w:kern w:val="0"/>
                <w:sz w:val="24"/>
                <w:szCs w:val="24"/>
              </w:rPr>
            </w:pPr>
            <w:r w:rsidRPr="00F103AF">
              <w:rPr>
                <w:rFonts w:hAnsi="標楷體"/>
                <w:kern w:val="0"/>
                <w:sz w:val="24"/>
                <w:szCs w:val="24"/>
              </w:rPr>
              <w:t>年度</w:t>
            </w:r>
          </w:p>
        </w:tc>
        <w:tc>
          <w:tcPr>
            <w:tcW w:w="430"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給水收入</w:t>
            </w:r>
          </w:p>
          <w:p w:rsidR="003A7C99" w:rsidRPr="00F103AF" w:rsidRDefault="003A7C99" w:rsidP="00757B06">
            <w:pPr>
              <w:widowControl/>
              <w:spacing w:line="260" w:lineRule="exact"/>
              <w:jc w:val="center"/>
              <w:rPr>
                <w:kern w:val="0"/>
                <w:sz w:val="22"/>
                <w:szCs w:val="24"/>
              </w:rPr>
            </w:pPr>
            <w:r w:rsidRPr="00F103AF">
              <w:rPr>
                <w:kern w:val="0"/>
                <w:sz w:val="22"/>
                <w:szCs w:val="24"/>
              </w:rPr>
              <w:t>(1)</w:t>
            </w:r>
          </w:p>
        </w:tc>
        <w:tc>
          <w:tcPr>
            <w:tcW w:w="504"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napToGrid w:val="0"/>
              <w:spacing w:line="260" w:lineRule="exact"/>
              <w:jc w:val="center"/>
              <w:rPr>
                <w:kern w:val="0"/>
                <w:sz w:val="22"/>
                <w:szCs w:val="24"/>
              </w:rPr>
            </w:pPr>
            <w:r w:rsidRPr="00F103AF">
              <w:rPr>
                <w:rFonts w:hAnsi="標楷體"/>
                <w:kern w:val="0"/>
                <w:sz w:val="22"/>
                <w:szCs w:val="24"/>
              </w:rPr>
              <w:t>給水總成本</w:t>
            </w:r>
          </w:p>
          <w:p w:rsidR="003A7C99" w:rsidRPr="00F103AF" w:rsidRDefault="003A7C99" w:rsidP="00757B06">
            <w:pPr>
              <w:widowControl/>
              <w:snapToGrid w:val="0"/>
              <w:spacing w:line="260" w:lineRule="exact"/>
              <w:jc w:val="center"/>
              <w:rPr>
                <w:kern w:val="0"/>
                <w:sz w:val="22"/>
                <w:szCs w:val="24"/>
              </w:rPr>
            </w:pPr>
            <w:r w:rsidRPr="00F103AF">
              <w:rPr>
                <w:kern w:val="0"/>
                <w:sz w:val="22"/>
                <w:szCs w:val="24"/>
              </w:rPr>
              <w:t>(2)=(3)+(4)+ (5)+(6)+(7)</w:t>
            </w:r>
          </w:p>
        </w:tc>
        <w:tc>
          <w:tcPr>
            <w:tcW w:w="466"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給水成本</w:t>
            </w:r>
          </w:p>
          <w:p w:rsidR="003A7C99" w:rsidRPr="00F103AF" w:rsidRDefault="003A7C99" w:rsidP="00757B06">
            <w:pPr>
              <w:widowControl/>
              <w:spacing w:line="260" w:lineRule="exact"/>
              <w:jc w:val="center"/>
              <w:rPr>
                <w:kern w:val="0"/>
                <w:sz w:val="22"/>
                <w:szCs w:val="24"/>
              </w:rPr>
            </w:pPr>
            <w:r w:rsidRPr="00F103AF">
              <w:rPr>
                <w:kern w:val="0"/>
                <w:sz w:val="22"/>
                <w:szCs w:val="24"/>
              </w:rPr>
              <w:t>(3)</w:t>
            </w:r>
          </w:p>
        </w:tc>
        <w:tc>
          <w:tcPr>
            <w:tcW w:w="466"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業務費用</w:t>
            </w:r>
          </w:p>
          <w:p w:rsidR="003A7C99" w:rsidRPr="00F103AF" w:rsidRDefault="003A7C99" w:rsidP="00757B06">
            <w:pPr>
              <w:widowControl/>
              <w:spacing w:line="260" w:lineRule="exact"/>
              <w:jc w:val="center"/>
              <w:rPr>
                <w:kern w:val="0"/>
                <w:sz w:val="22"/>
                <w:szCs w:val="24"/>
              </w:rPr>
            </w:pPr>
            <w:r w:rsidRPr="00F103AF">
              <w:rPr>
                <w:kern w:val="0"/>
                <w:sz w:val="22"/>
                <w:szCs w:val="24"/>
              </w:rPr>
              <w:t>(4)</w:t>
            </w:r>
          </w:p>
        </w:tc>
        <w:tc>
          <w:tcPr>
            <w:tcW w:w="376"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管理費用</w:t>
            </w:r>
          </w:p>
          <w:p w:rsidR="003A7C99" w:rsidRPr="00F103AF" w:rsidRDefault="003A7C99" w:rsidP="00757B06">
            <w:pPr>
              <w:widowControl/>
              <w:spacing w:line="260" w:lineRule="exact"/>
              <w:jc w:val="center"/>
              <w:rPr>
                <w:kern w:val="0"/>
                <w:sz w:val="22"/>
                <w:szCs w:val="24"/>
              </w:rPr>
            </w:pPr>
            <w:r w:rsidRPr="00F103AF">
              <w:rPr>
                <w:kern w:val="0"/>
                <w:sz w:val="22"/>
                <w:szCs w:val="24"/>
              </w:rPr>
              <w:t>(5)</w:t>
            </w:r>
          </w:p>
        </w:tc>
        <w:tc>
          <w:tcPr>
            <w:tcW w:w="413"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其他營業費用</w:t>
            </w:r>
            <w:r w:rsidRPr="00F103AF">
              <w:rPr>
                <w:kern w:val="0"/>
                <w:sz w:val="22"/>
                <w:szCs w:val="24"/>
              </w:rPr>
              <w:t>(6)</w:t>
            </w:r>
          </w:p>
        </w:tc>
        <w:tc>
          <w:tcPr>
            <w:tcW w:w="412"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財務費用</w:t>
            </w:r>
          </w:p>
          <w:p w:rsidR="003A7C99" w:rsidRPr="00F103AF" w:rsidRDefault="003A7C99" w:rsidP="00757B06">
            <w:pPr>
              <w:widowControl/>
              <w:spacing w:line="260" w:lineRule="exact"/>
              <w:jc w:val="center"/>
              <w:rPr>
                <w:kern w:val="0"/>
                <w:sz w:val="22"/>
                <w:szCs w:val="24"/>
              </w:rPr>
            </w:pPr>
            <w:r w:rsidRPr="00F103AF">
              <w:rPr>
                <w:kern w:val="0"/>
                <w:sz w:val="22"/>
                <w:szCs w:val="24"/>
              </w:rPr>
              <w:t>(7)</w:t>
            </w:r>
          </w:p>
        </w:tc>
        <w:tc>
          <w:tcPr>
            <w:tcW w:w="373"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給水盈虧</w:t>
            </w:r>
            <w:r w:rsidRPr="00F103AF">
              <w:rPr>
                <w:kern w:val="0"/>
                <w:sz w:val="22"/>
                <w:szCs w:val="24"/>
              </w:rPr>
              <w:t>(8)=(1)-(2)</w:t>
            </w:r>
          </w:p>
        </w:tc>
        <w:tc>
          <w:tcPr>
            <w:tcW w:w="531"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平均業主權益</w:t>
            </w:r>
            <w:r w:rsidRPr="00F103AF">
              <w:rPr>
                <w:kern w:val="0"/>
                <w:sz w:val="22"/>
                <w:szCs w:val="24"/>
              </w:rPr>
              <w:t>(9)</w:t>
            </w:r>
          </w:p>
        </w:tc>
        <w:tc>
          <w:tcPr>
            <w:tcW w:w="374" w:type="pct"/>
            <w:tcBorders>
              <w:top w:val="single" w:sz="4" w:space="0" w:color="auto"/>
              <w:left w:val="nil"/>
              <w:bottom w:val="single" w:sz="4" w:space="0" w:color="auto"/>
              <w:right w:val="single" w:sz="4" w:space="0" w:color="auto"/>
            </w:tcBorders>
            <w:shd w:val="clear" w:color="auto" w:fill="auto"/>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給水投資</w:t>
            </w:r>
          </w:p>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報酬率</w:t>
            </w:r>
            <w:r w:rsidRPr="00F103AF">
              <w:rPr>
                <w:kern w:val="0"/>
                <w:sz w:val="22"/>
                <w:szCs w:val="24"/>
              </w:rPr>
              <w:t>(%)</w:t>
            </w:r>
          </w:p>
          <w:p w:rsidR="003A7C99" w:rsidRPr="00F103AF" w:rsidRDefault="003A7C99" w:rsidP="00757B06">
            <w:pPr>
              <w:widowControl/>
              <w:spacing w:line="260" w:lineRule="exact"/>
              <w:jc w:val="center"/>
              <w:rPr>
                <w:kern w:val="0"/>
                <w:sz w:val="22"/>
                <w:szCs w:val="24"/>
              </w:rPr>
            </w:pPr>
            <w:r w:rsidRPr="00F103AF">
              <w:rPr>
                <w:kern w:val="0"/>
                <w:sz w:val="22"/>
                <w:szCs w:val="24"/>
              </w:rPr>
              <w:t>(8)÷(9)</w:t>
            </w:r>
          </w:p>
        </w:tc>
        <w:tc>
          <w:tcPr>
            <w:tcW w:w="374" w:type="pct"/>
            <w:tcBorders>
              <w:top w:val="single" w:sz="4" w:space="0" w:color="auto"/>
              <w:left w:val="nil"/>
              <w:bottom w:val="single" w:sz="4" w:space="0" w:color="auto"/>
              <w:right w:val="single" w:sz="4" w:space="0" w:color="auto"/>
            </w:tcBorders>
            <w:vAlign w:val="center"/>
          </w:tcPr>
          <w:p w:rsidR="003A7C99" w:rsidRPr="00F103AF" w:rsidRDefault="003A7C99" w:rsidP="00757B06">
            <w:pPr>
              <w:widowControl/>
              <w:spacing w:line="260" w:lineRule="exact"/>
              <w:jc w:val="center"/>
              <w:rPr>
                <w:kern w:val="0"/>
                <w:sz w:val="22"/>
                <w:szCs w:val="24"/>
              </w:rPr>
            </w:pPr>
            <w:r w:rsidRPr="00F103AF">
              <w:rPr>
                <w:rFonts w:hAnsi="標楷體"/>
                <w:kern w:val="0"/>
                <w:sz w:val="22"/>
                <w:szCs w:val="24"/>
              </w:rPr>
              <w:t>給水盈虧</w:t>
            </w:r>
            <w:r w:rsidRPr="00F103AF">
              <w:rPr>
                <w:kern w:val="0"/>
                <w:sz w:val="22"/>
                <w:szCs w:val="24"/>
              </w:rPr>
              <w:t>/</w:t>
            </w:r>
            <w:r w:rsidRPr="00F103AF">
              <w:rPr>
                <w:rFonts w:hAnsi="標楷體"/>
                <w:kern w:val="0"/>
                <w:sz w:val="22"/>
                <w:szCs w:val="24"/>
              </w:rPr>
              <w:t>給水收入</w:t>
            </w:r>
            <w:r w:rsidRPr="00F103AF">
              <w:rPr>
                <w:kern w:val="0"/>
                <w:sz w:val="22"/>
                <w:szCs w:val="24"/>
              </w:rPr>
              <w:t>(%)</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bookmarkStart w:id="46" w:name="RANGE!A4:M15"/>
            <w:r w:rsidRPr="00F103AF">
              <w:rPr>
                <w:bCs/>
                <w:kern w:val="0"/>
                <w:sz w:val="24"/>
                <w:szCs w:val="24"/>
              </w:rPr>
              <w:t>90</w:t>
            </w:r>
            <w:bookmarkEnd w:id="46"/>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21,376,684</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20,786,111</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15,005,130</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2,242,451</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955,881</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46,172</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2,536,476</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590,573</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129,825,757</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0.45</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2.76%</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91</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21,082,276</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21,495,001</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16,563,100</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2,528,605</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1,067,996</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47,429</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1,287,872</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-412,725</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136,988,949</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-0.30</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-1.96%</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92</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21,589,235</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21,541,948</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17,150,594</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2,395,847</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1,070,618</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42,741</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882,147</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47,288</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140,855,960</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0.03</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0.22%</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93</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22,039,862</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22,646,208</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18,329,916</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2,348,190</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1,119,304</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50,827</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797,970</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-606,346</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143,880,798</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-0.42</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-2.75%</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94</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22,557,575</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22,414,760</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18,094,663</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2,322,264</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1,119,856</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46,860</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831,118</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142,815</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145,852,814</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0.10</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0.63%</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95</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23,335,518</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23,578,874</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19,000,132</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2,423,749</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1,209,560</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60,464</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884,968</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-243,356</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147,966,168</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-0.16</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-1.04%</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96</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23,791,970</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23,895,214</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19,197,753</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2,403,266</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1,230,523</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61,149</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1,002,522</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-103,243</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149,418,745</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-0.07</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-0.43%</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97</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23,967,379</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24,254,390</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19,672,628</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2,205,029</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1,241,316</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65,260</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1,070,155</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-287,011</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150,686,243</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-0.19</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-1.20%</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98</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22,800,208</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24,093,370</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20,178,039</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2,257,828</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1,181,045</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75,105</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401,352</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-1,293,162</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161,202,430</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-0.80</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-5.67%</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99</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24,060,360</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24,431,684</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20,618,556</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2,291,599</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1,083,248</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65,494</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372,787</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-371,324</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174,476,902</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-0.21</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-1.54%</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100</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24,326,123</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24,947,965</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20,900,221</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2,374,830</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1,120,099</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63,131</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489,684</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-621,842</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179,459,742</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-0.35</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-2.56%</w:t>
            </w:r>
          </w:p>
        </w:tc>
      </w:tr>
      <w:tr w:rsidR="003A7C99" w:rsidRPr="00F103AF" w:rsidTr="00757B06">
        <w:trPr>
          <w:trHeight w:val="85"/>
        </w:trPr>
        <w:tc>
          <w:tcPr>
            <w:tcW w:w="282" w:type="pct"/>
            <w:tcBorders>
              <w:top w:val="nil"/>
              <w:left w:val="single" w:sz="4" w:space="0" w:color="auto"/>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center"/>
              <w:rPr>
                <w:bCs/>
                <w:kern w:val="0"/>
                <w:sz w:val="24"/>
                <w:szCs w:val="24"/>
              </w:rPr>
            </w:pPr>
            <w:r w:rsidRPr="00F103AF">
              <w:rPr>
                <w:bCs/>
                <w:kern w:val="0"/>
                <w:sz w:val="24"/>
                <w:szCs w:val="24"/>
              </w:rPr>
              <w:t>101</w:t>
            </w:r>
          </w:p>
        </w:tc>
        <w:tc>
          <w:tcPr>
            <w:tcW w:w="430"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24,610,556</w:t>
            </w:r>
          </w:p>
        </w:tc>
        <w:tc>
          <w:tcPr>
            <w:tcW w:w="50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25,144,877</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21,042,491</w:t>
            </w:r>
          </w:p>
        </w:tc>
        <w:tc>
          <w:tcPr>
            <w:tcW w:w="46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2,367,321</w:t>
            </w:r>
          </w:p>
        </w:tc>
        <w:tc>
          <w:tcPr>
            <w:tcW w:w="376"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1,140,405</w:t>
            </w:r>
          </w:p>
        </w:tc>
        <w:tc>
          <w:tcPr>
            <w:tcW w:w="41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60,797</w:t>
            </w:r>
          </w:p>
        </w:tc>
        <w:tc>
          <w:tcPr>
            <w:tcW w:w="412"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533,864</w:t>
            </w:r>
          </w:p>
        </w:tc>
        <w:tc>
          <w:tcPr>
            <w:tcW w:w="373"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-534,321</w:t>
            </w:r>
          </w:p>
        </w:tc>
        <w:tc>
          <w:tcPr>
            <w:tcW w:w="531"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180,632,021</w:t>
            </w:r>
          </w:p>
        </w:tc>
        <w:tc>
          <w:tcPr>
            <w:tcW w:w="374" w:type="pct"/>
            <w:tcBorders>
              <w:top w:val="nil"/>
              <w:left w:val="nil"/>
              <w:bottom w:val="single" w:sz="4" w:space="0" w:color="auto"/>
              <w:right w:val="single" w:sz="4" w:space="0" w:color="auto"/>
            </w:tcBorders>
            <w:shd w:val="clear" w:color="auto" w:fill="auto"/>
            <w:noWrap/>
            <w:vAlign w:val="center"/>
          </w:tcPr>
          <w:p w:rsidR="003A7C99" w:rsidRPr="00F103AF" w:rsidRDefault="003A7C99" w:rsidP="00757B06">
            <w:pPr>
              <w:widowControl/>
              <w:snapToGrid w:val="0"/>
              <w:spacing w:line="260" w:lineRule="exact"/>
              <w:jc w:val="right"/>
              <w:rPr>
                <w:bCs/>
                <w:kern w:val="0"/>
                <w:sz w:val="24"/>
                <w:szCs w:val="24"/>
              </w:rPr>
            </w:pPr>
            <w:r w:rsidRPr="00F103AF">
              <w:rPr>
                <w:bCs/>
                <w:kern w:val="0"/>
                <w:sz w:val="24"/>
                <w:szCs w:val="24"/>
              </w:rPr>
              <w:t>-0.30</w:t>
            </w:r>
          </w:p>
        </w:tc>
        <w:tc>
          <w:tcPr>
            <w:tcW w:w="374" w:type="pct"/>
            <w:tcBorders>
              <w:top w:val="nil"/>
              <w:left w:val="nil"/>
              <w:bottom w:val="single" w:sz="4" w:space="0" w:color="auto"/>
              <w:right w:val="single" w:sz="4" w:space="0" w:color="auto"/>
            </w:tcBorders>
            <w:vAlign w:val="center"/>
          </w:tcPr>
          <w:p w:rsidR="003A7C99" w:rsidRPr="00F103AF" w:rsidRDefault="003A7C99" w:rsidP="00757B06">
            <w:pPr>
              <w:widowControl/>
              <w:spacing w:line="260" w:lineRule="exact"/>
              <w:jc w:val="right"/>
              <w:rPr>
                <w:color w:val="000000"/>
                <w:kern w:val="0"/>
                <w:sz w:val="24"/>
                <w:szCs w:val="24"/>
              </w:rPr>
            </w:pPr>
            <w:r w:rsidRPr="00F103AF">
              <w:rPr>
                <w:color w:val="000000"/>
                <w:kern w:val="0"/>
                <w:sz w:val="24"/>
                <w:szCs w:val="24"/>
              </w:rPr>
              <w:t>-2.17%</w:t>
            </w:r>
          </w:p>
        </w:tc>
      </w:tr>
    </w:tbl>
    <w:p w:rsidR="003A7C99" w:rsidRPr="00F103AF" w:rsidRDefault="003A7C99" w:rsidP="003A7C99">
      <w:pPr>
        <w:spacing w:line="200" w:lineRule="exact"/>
        <w:ind w:leftChars="-132" w:left="146" w:rightChars="-341" w:right="-1091" w:hangingChars="284" w:hanging="568"/>
        <w:jc w:val="both"/>
        <w:rPr>
          <w:sz w:val="20"/>
        </w:rPr>
      </w:pPr>
      <w:proofErr w:type="gramStart"/>
      <w:r w:rsidRPr="00F103AF">
        <w:rPr>
          <w:sz w:val="20"/>
        </w:rPr>
        <w:t>註</w:t>
      </w:r>
      <w:proofErr w:type="gramEnd"/>
      <w:r w:rsidRPr="00F103AF">
        <w:rPr>
          <w:sz w:val="20"/>
        </w:rPr>
        <w:t>：</w:t>
      </w:r>
    </w:p>
    <w:p w:rsidR="003A7C99" w:rsidRPr="00F103AF" w:rsidRDefault="003A7C99" w:rsidP="003A7C99">
      <w:pPr>
        <w:spacing w:line="200" w:lineRule="exact"/>
        <w:ind w:leftChars="-132" w:left="-284" w:rightChars="-341" w:right="-1091" w:hangingChars="69" w:hanging="138"/>
        <w:jc w:val="both"/>
        <w:rPr>
          <w:sz w:val="20"/>
        </w:rPr>
      </w:pPr>
      <w:r w:rsidRPr="00F103AF">
        <w:rPr>
          <w:sz w:val="20"/>
        </w:rPr>
        <w:t>1.</w:t>
      </w:r>
      <w:r w:rsidRPr="00F103AF">
        <w:rPr>
          <w:sz w:val="20"/>
        </w:rPr>
        <w:t>給水投資報酬率＝給水盈虧</w:t>
      </w:r>
      <w:r w:rsidRPr="00F103AF">
        <w:rPr>
          <w:sz w:val="20"/>
        </w:rPr>
        <w:t>/</w:t>
      </w:r>
      <w:r w:rsidRPr="00F103AF">
        <w:rPr>
          <w:sz w:val="20"/>
        </w:rPr>
        <w:t>平均業主權益，即（給水收入－給水總成本）</w:t>
      </w:r>
      <w:r w:rsidRPr="00F103AF">
        <w:rPr>
          <w:sz w:val="20"/>
        </w:rPr>
        <w:t>/</w:t>
      </w:r>
      <w:r w:rsidRPr="00F103AF">
        <w:rPr>
          <w:sz w:val="20"/>
        </w:rPr>
        <w:t>平均業主權益，而給水總成本＝原水費用＋淨水費用＋供水費用＋業務費用＋管理費用＋財務費用＋其他營業費用。以</w:t>
      </w:r>
      <w:proofErr w:type="gramStart"/>
      <w:r w:rsidRPr="00F103AF">
        <w:rPr>
          <w:sz w:val="20"/>
        </w:rPr>
        <w:t>100</w:t>
      </w:r>
      <w:proofErr w:type="gramEnd"/>
      <w:r w:rsidRPr="00F103AF">
        <w:rPr>
          <w:sz w:val="20"/>
        </w:rPr>
        <w:t>年度為例，給水盈虧＝給水收入－給水總成本＝</w:t>
      </w:r>
      <w:r w:rsidRPr="00F103AF">
        <w:rPr>
          <w:sz w:val="20"/>
        </w:rPr>
        <w:t>24,326,123-24,947,965</w:t>
      </w:r>
      <w:r w:rsidRPr="00F103AF">
        <w:rPr>
          <w:sz w:val="20"/>
        </w:rPr>
        <w:t>＝</w:t>
      </w:r>
      <w:r w:rsidRPr="00F103AF">
        <w:rPr>
          <w:sz w:val="20"/>
        </w:rPr>
        <w:t>-621,842</w:t>
      </w:r>
      <w:r w:rsidRPr="00F103AF">
        <w:rPr>
          <w:sz w:val="20"/>
        </w:rPr>
        <w:t>（千元），平均業主權益＝</w:t>
      </w:r>
      <w:r w:rsidRPr="00F103AF">
        <w:rPr>
          <w:sz w:val="20"/>
        </w:rPr>
        <w:t>179,459,742</w:t>
      </w:r>
      <w:r w:rsidRPr="00F103AF">
        <w:rPr>
          <w:sz w:val="20"/>
        </w:rPr>
        <w:t>（千元），給水投資報酬率＝</w:t>
      </w:r>
      <w:r w:rsidRPr="00F103AF">
        <w:rPr>
          <w:sz w:val="20"/>
        </w:rPr>
        <w:t>-621,842÷179,459,742</w:t>
      </w:r>
      <w:r w:rsidRPr="00F103AF">
        <w:rPr>
          <w:sz w:val="20"/>
        </w:rPr>
        <w:t>＝</w:t>
      </w:r>
      <w:r w:rsidRPr="00F103AF">
        <w:rPr>
          <w:sz w:val="20"/>
        </w:rPr>
        <w:t>-0.35%</w:t>
      </w:r>
      <w:r w:rsidRPr="00F103AF">
        <w:rPr>
          <w:sz w:val="20"/>
        </w:rPr>
        <w:t>。</w:t>
      </w:r>
    </w:p>
    <w:p w:rsidR="003A7C99" w:rsidRPr="00F103AF" w:rsidRDefault="003A7C99" w:rsidP="003A7C99">
      <w:pPr>
        <w:spacing w:line="200" w:lineRule="exact"/>
        <w:ind w:leftChars="-132" w:left="-284" w:rightChars="-341" w:right="-1091" w:hangingChars="69" w:hanging="138"/>
        <w:jc w:val="both"/>
        <w:rPr>
          <w:sz w:val="20"/>
        </w:rPr>
      </w:pPr>
      <w:r w:rsidRPr="00F103AF">
        <w:rPr>
          <w:sz w:val="20"/>
        </w:rPr>
        <w:t>2.</w:t>
      </w:r>
      <w:r w:rsidRPr="00F103AF">
        <w:rPr>
          <w:rFonts w:hAnsi="標楷體"/>
          <w:sz w:val="20"/>
        </w:rPr>
        <w:t>「給水總成本」納入財務費用，係依自來水法第</w:t>
      </w:r>
      <w:r w:rsidRPr="00F103AF">
        <w:rPr>
          <w:sz w:val="20"/>
        </w:rPr>
        <w:t>59</w:t>
      </w:r>
      <w:r w:rsidRPr="00F103AF">
        <w:rPr>
          <w:rFonts w:hAnsi="標楷體"/>
          <w:sz w:val="20"/>
        </w:rPr>
        <w:t>條授權由主管機關（經濟部）所訂頒「水價計算公式及詳細項目」第</w:t>
      </w:r>
      <w:r w:rsidRPr="00F103AF">
        <w:rPr>
          <w:sz w:val="20"/>
        </w:rPr>
        <w:t>3</w:t>
      </w:r>
      <w:r w:rsidRPr="00F103AF">
        <w:rPr>
          <w:rFonts w:hAnsi="標楷體"/>
          <w:sz w:val="20"/>
        </w:rPr>
        <w:t>點規定：所稱成本包含</w:t>
      </w:r>
      <w:r w:rsidRPr="00F103AF">
        <w:rPr>
          <w:sz w:val="20"/>
        </w:rPr>
        <w:t>…6.</w:t>
      </w:r>
      <w:r w:rsidRPr="00F103AF">
        <w:rPr>
          <w:rFonts w:hAnsi="標楷體"/>
          <w:sz w:val="20"/>
        </w:rPr>
        <w:t>財務費用：包括投資理財之利息費用、兌換損失、匯費、手續費及證券發行費等。</w:t>
      </w:r>
      <w:proofErr w:type="gramStart"/>
      <w:r w:rsidRPr="00F103AF">
        <w:rPr>
          <w:color w:val="000000"/>
          <w:sz w:val="20"/>
        </w:rPr>
        <w:t>台水公司</w:t>
      </w:r>
      <w:proofErr w:type="gramEnd"/>
      <w:r w:rsidRPr="00F103AF">
        <w:rPr>
          <w:rFonts w:hAnsi="標楷體"/>
          <w:sz w:val="20"/>
        </w:rPr>
        <w:t>「財務費用」僅列「利息費用」一項，</w:t>
      </w:r>
      <w:proofErr w:type="gramStart"/>
      <w:r w:rsidRPr="00F103AF">
        <w:rPr>
          <w:color w:val="000000"/>
          <w:sz w:val="20"/>
        </w:rPr>
        <w:t>台水公司</w:t>
      </w:r>
      <w:proofErr w:type="gramEnd"/>
      <w:r w:rsidRPr="00F103AF">
        <w:rPr>
          <w:rFonts w:hAnsi="標楷體"/>
          <w:sz w:val="20"/>
        </w:rPr>
        <w:t>現行水價已逾</w:t>
      </w:r>
      <w:r w:rsidRPr="00F103AF">
        <w:rPr>
          <w:sz w:val="20"/>
        </w:rPr>
        <w:t>19</w:t>
      </w:r>
      <w:r w:rsidRPr="00F103AF">
        <w:rPr>
          <w:rFonts w:hAnsi="標楷體"/>
          <w:sz w:val="20"/>
        </w:rPr>
        <w:t>年未獲准調整，其間由於氣候異常、水污染、原水單價提高及用戶對供水品質之要求提升等經營環境變遷，致公司營運成本逐年提高，給水已不敷成本，無法自營運中獲取合理利潤累積足夠之自有資金，以辦理各項自來水新擴建工程、</w:t>
      </w:r>
      <w:proofErr w:type="gramStart"/>
      <w:r w:rsidRPr="00F103AF">
        <w:rPr>
          <w:rFonts w:hAnsi="標楷體"/>
          <w:sz w:val="20"/>
        </w:rPr>
        <w:t>汰</w:t>
      </w:r>
      <w:proofErr w:type="gramEnd"/>
      <w:r w:rsidRPr="00F103AF">
        <w:rPr>
          <w:rFonts w:hAnsi="標楷體"/>
          <w:sz w:val="20"/>
        </w:rPr>
        <w:t>換管線及提昇供水品質等。各項供水改善建設須以借款支應（截至</w:t>
      </w:r>
      <w:r w:rsidRPr="00F103AF">
        <w:rPr>
          <w:sz w:val="20"/>
        </w:rPr>
        <w:t>101</w:t>
      </w:r>
      <w:r w:rsidRPr="00F103AF">
        <w:rPr>
          <w:rFonts w:hAnsi="標楷體"/>
          <w:sz w:val="20"/>
        </w:rPr>
        <w:t>年底借款餘額已高達</w:t>
      </w:r>
      <w:r w:rsidRPr="00F103AF">
        <w:rPr>
          <w:sz w:val="20"/>
        </w:rPr>
        <w:t>491.33</w:t>
      </w:r>
      <w:r w:rsidRPr="00F103AF">
        <w:rPr>
          <w:rFonts w:hAnsi="標楷體"/>
          <w:sz w:val="20"/>
        </w:rPr>
        <w:t>億元），故</w:t>
      </w:r>
      <w:proofErr w:type="gramStart"/>
      <w:r w:rsidRPr="00F103AF">
        <w:rPr>
          <w:rFonts w:hAnsi="標楷體"/>
          <w:sz w:val="20"/>
        </w:rPr>
        <w:t>目前</w:t>
      </w:r>
      <w:r w:rsidRPr="00F103AF">
        <w:rPr>
          <w:color w:val="000000"/>
          <w:sz w:val="20"/>
        </w:rPr>
        <w:t>台水公司</w:t>
      </w:r>
      <w:proofErr w:type="gramEnd"/>
      <w:r w:rsidRPr="00F103AF">
        <w:rPr>
          <w:rFonts w:hAnsi="標楷體"/>
          <w:sz w:val="20"/>
        </w:rPr>
        <w:t>之財務費用（利息費用）</w:t>
      </w:r>
      <w:proofErr w:type="gramStart"/>
      <w:r w:rsidRPr="00F103AF">
        <w:rPr>
          <w:rFonts w:hAnsi="標楷體"/>
          <w:sz w:val="20"/>
        </w:rPr>
        <w:t>均係因</w:t>
      </w:r>
      <w:proofErr w:type="gramEnd"/>
      <w:r w:rsidRPr="00F103AF">
        <w:rPr>
          <w:rFonts w:hAnsi="標楷體"/>
          <w:sz w:val="20"/>
        </w:rPr>
        <w:t>自有資金不足，需向外舉借籌措各項供水改善建設經費所必須支付之貸款利息，理應納入「給水盈虧」中之「給水總成本」。</w:t>
      </w:r>
    </w:p>
    <w:p w:rsidR="003A7C99" w:rsidRPr="00F103AF" w:rsidRDefault="003A7C99" w:rsidP="003A7C99">
      <w:pPr>
        <w:spacing w:line="200" w:lineRule="exact"/>
        <w:ind w:leftChars="-132" w:left="-284" w:rightChars="-341" w:right="-1091" w:hangingChars="69" w:hanging="138"/>
        <w:jc w:val="both"/>
        <w:rPr>
          <w:sz w:val="20"/>
        </w:rPr>
      </w:pPr>
      <w:r w:rsidRPr="00F103AF">
        <w:rPr>
          <w:sz w:val="20"/>
        </w:rPr>
        <w:t>3.98</w:t>
      </w:r>
      <w:r w:rsidRPr="00F103AF">
        <w:rPr>
          <w:rFonts w:hAnsi="標楷體"/>
          <w:sz w:val="20"/>
        </w:rPr>
        <w:t>年度給水成本較</w:t>
      </w:r>
      <w:r w:rsidRPr="00F103AF">
        <w:rPr>
          <w:sz w:val="20"/>
        </w:rPr>
        <w:t>97</w:t>
      </w:r>
      <w:r w:rsidRPr="00F103AF">
        <w:rPr>
          <w:rFonts w:hAnsi="標楷體"/>
          <w:sz w:val="20"/>
        </w:rPr>
        <w:t>年度增加</w:t>
      </w:r>
      <w:r w:rsidRPr="00F103AF">
        <w:rPr>
          <w:sz w:val="20"/>
        </w:rPr>
        <w:t>505,410</w:t>
      </w:r>
      <w:r w:rsidRPr="00F103AF">
        <w:rPr>
          <w:rFonts w:hAnsi="標楷體"/>
          <w:sz w:val="20"/>
        </w:rPr>
        <w:t>千元，主要係因動力費、原料、折舊等支出增加，說明如下：</w:t>
      </w:r>
    </w:p>
    <w:p w:rsidR="003A7C99" w:rsidRPr="00F103AF" w:rsidRDefault="003A7C99" w:rsidP="003A7C99">
      <w:pPr>
        <w:spacing w:line="200" w:lineRule="exact"/>
        <w:ind w:leftChars="-88" w:left="142" w:rightChars="-341" w:right="-1091" w:hangingChars="212" w:hanging="424"/>
        <w:jc w:val="both"/>
        <w:rPr>
          <w:sz w:val="20"/>
        </w:rPr>
      </w:pPr>
      <w:r w:rsidRPr="00F103AF">
        <w:rPr>
          <w:rFonts w:hAnsi="標楷體"/>
          <w:sz w:val="20"/>
        </w:rPr>
        <w:t>（</w:t>
      </w:r>
      <w:r w:rsidRPr="00F103AF">
        <w:rPr>
          <w:sz w:val="20"/>
        </w:rPr>
        <w:t>1</w:t>
      </w:r>
      <w:r w:rsidRPr="00F103AF">
        <w:rPr>
          <w:rFonts w:hAnsi="標楷體"/>
          <w:sz w:val="20"/>
        </w:rPr>
        <w:t>）動力費增加</w:t>
      </w:r>
      <w:r w:rsidRPr="00F103AF">
        <w:rPr>
          <w:sz w:val="20"/>
        </w:rPr>
        <w:t>225,008</w:t>
      </w:r>
      <w:r w:rsidRPr="00F103AF">
        <w:rPr>
          <w:rFonts w:hAnsi="標楷體"/>
          <w:sz w:val="20"/>
        </w:rPr>
        <w:t>千元：因受</w:t>
      </w:r>
      <w:r w:rsidRPr="00F103AF">
        <w:rPr>
          <w:sz w:val="20"/>
        </w:rPr>
        <w:t>97</w:t>
      </w:r>
      <w:r w:rsidRPr="00F103AF">
        <w:rPr>
          <w:rFonts w:hAnsi="標楷體"/>
          <w:sz w:val="20"/>
        </w:rPr>
        <w:t>年</w:t>
      </w:r>
      <w:r w:rsidRPr="00F103AF">
        <w:rPr>
          <w:sz w:val="20"/>
        </w:rPr>
        <w:t>7</w:t>
      </w:r>
      <w:r w:rsidRPr="00F103AF">
        <w:rPr>
          <w:rFonts w:hAnsi="標楷體"/>
          <w:sz w:val="20"/>
        </w:rPr>
        <w:t>月及</w:t>
      </w:r>
      <w:r w:rsidRPr="00F103AF">
        <w:rPr>
          <w:sz w:val="20"/>
        </w:rPr>
        <w:t>10</w:t>
      </w:r>
      <w:r w:rsidRPr="00F103AF">
        <w:rPr>
          <w:rFonts w:hAnsi="標楷體"/>
          <w:sz w:val="20"/>
        </w:rPr>
        <w:t>月台電公司實施二階段電價調整影響，及配合石門大</w:t>
      </w:r>
      <w:proofErr w:type="gramStart"/>
      <w:r w:rsidRPr="00F103AF">
        <w:rPr>
          <w:rFonts w:hAnsi="標楷體"/>
          <w:sz w:val="20"/>
        </w:rPr>
        <w:t>圳</w:t>
      </w:r>
      <w:proofErr w:type="gramEnd"/>
      <w:smartTag w:uri="urn:schemas-microsoft-com:office:smarttags" w:element="chsdate">
        <w:smartTagPr>
          <w:attr w:name="Year" w:val="1998"/>
          <w:attr w:name="Month" w:val="1"/>
          <w:attr w:name="Day" w:val="1"/>
          <w:attr w:name="IsLunarDate" w:val="False"/>
          <w:attr w:name="IsROCDate" w:val="False"/>
        </w:smartTagPr>
        <w:r w:rsidRPr="00F103AF">
          <w:rPr>
            <w:sz w:val="20"/>
          </w:rPr>
          <w:t>98/1/1</w:t>
        </w:r>
      </w:smartTag>
      <w:r w:rsidRPr="00F103AF">
        <w:rPr>
          <w:sz w:val="20"/>
        </w:rPr>
        <w:t>-1/7</w:t>
      </w:r>
      <w:r w:rsidRPr="00F103AF">
        <w:rPr>
          <w:rFonts w:hAnsi="標楷體"/>
          <w:sz w:val="20"/>
        </w:rPr>
        <w:t>因</w:t>
      </w:r>
      <w:proofErr w:type="gramStart"/>
      <w:r w:rsidRPr="00F103AF">
        <w:rPr>
          <w:rFonts w:hAnsi="標楷體"/>
          <w:sz w:val="20"/>
        </w:rPr>
        <w:t>濬渫</w:t>
      </w:r>
      <w:proofErr w:type="gramEnd"/>
      <w:r w:rsidRPr="00F103AF">
        <w:rPr>
          <w:rFonts w:hAnsi="標楷體"/>
          <w:sz w:val="20"/>
        </w:rPr>
        <w:t>作業所造成之停止輸送原水，平鎮廠乃啟動第二原水抽水站兩段式動力抽取原水，另石岡壩整修，豐原第二取水口水位降低，無法以</w:t>
      </w:r>
      <w:proofErr w:type="gramStart"/>
      <w:r w:rsidRPr="00F103AF">
        <w:rPr>
          <w:rFonts w:hAnsi="標楷體"/>
          <w:sz w:val="20"/>
        </w:rPr>
        <w:t>自然流取水</w:t>
      </w:r>
      <w:proofErr w:type="gramEnd"/>
      <w:r w:rsidRPr="00F103AF">
        <w:rPr>
          <w:rFonts w:hAnsi="標楷體"/>
          <w:sz w:val="20"/>
        </w:rPr>
        <w:t>，增加抽取原水動力費、大坑地區用戶數增加，啟動加壓站抽水用電量增加等原因。</w:t>
      </w:r>
    </w:p>
    <w:p w:rsidR="003A7C99" w:rsidRPr="00F103AF" w:rsidRDefault="003A7C99" w:rsidP="003A7C99">
      <w:pPr>
        <w:spacing w:line="200" w:lineRule="exact"/>
        <w:ind w:leftChars="-88" w:left="142" w:rightChars="-341" w:right="-1091" w:hangingChars="212" w:hanging="424"/>
        <w:jc w:val="both"/>
        <w:rPr>
          <w:sz w:val="20"/>
        </w:rPr>
      </w:pPr>
      <w:r w:rsidRPr="00F103AF">
        <w:rPr>
          <w:rFonts w:hAnsi="標楷體"/>
          <w:sz w:val="20"/>
        </w:rPr>
        <w:t>（</w:t>
      </w:r>
      <w:r w:rsidRPr="00F103AF">
        <w:rPr>
          <w:sz w:val="20"/>
        </w:rPr>
        <w:t>2</w:t>
      </w:r>
      <w:r w:rsidRPr="00F103AF">
        <w:rPr>
          <w:rFonts w:hAnsi="標楷體"/>
          <w:sz w:val="20"/>
        </w:rPr>
        <w:t>）原料費增加</w:t>
      </w:r>
      <w:r w:rsidRPr="00F103AF">
        <w:rPr>
          <w:sz w:val="20"/>
        </w:rPr>
        <w:t>244,690</w:t>
      </w:r>
      <w:r w:rsidRPr="00F103AF">
        <w:rPr>
          <w:rFonts w:hAnsi="標楷體"/>
          <w:sz w:val="20"/>
        </w:rPr>
        <w:t>千元</w:t>
      </w:r>
      <w:r w:rsidRPr="00F103AF">
        <w:rPr>
          <w:sz w:val="20"/>
        </w:rPr>
        <w:t xml:space="preserve"> </w:t>
      </w:r>
      <w:r w:rsidRPr="00F103AF">
        <w:rPr>
          <w:rFonts w:hAnsi="標楷體"/>
          <w:sz w:val="20"/>
        </w:rPr>
        <w:t>：因</w:t>
      </w:r>
      <w:r w:rsidRPr="00F103AF">
        <w:rPr>
          <w:sz w:val="20"/>
        </w:rPr>
        <w:t>98</w:t>
      </w:r>
      <w:r w:rsidRPr="00F103AF">
        <w:rPr>
          <w:rFonts w:hAnsi="標楷體"/>
          <w:sz w:val="20"/>
        </w:rPr>
        <w:t>年天候較乾旱，增加</w:t>
      </w:r>
      <w:proofErr w:type="gramStart"/>
      <w:r w:rsidRPr="00F103AF">
        <w:rPr>
          <w:rFonts w:hAnsi="標楷體"/>
          <w:sz w:val="20"/>
        </w:rPr>
        <w:t>外購寶</w:t>
      </w:r>
      <w:proofErr w:type="gramEnd"/>
      <w:r w:rsidRPr="00F103AF">
        <w:rPr>
          <w:rFonts w:hAnsi="標楷體"/>
          <w:sz w:val="20"/>
        </w:rPr>
        <w:t>二水庫、</w:t>
      </w:r>
      <w:proofErr w:type="gramStart"/>
      <w:r w:rsidRPr="00F103AF">
        <w:rPr>
          <w:rFonts w:hAnsi="標楷體"/>
          <w:sz w:val="20"/>
        </w:rPr>
        <w:t>甲仙攔河</w:t>
      </w:r>
      <w:proofErr w:type="gramEnd"/>
      <w:r w:rsidRPr="00F103AF">
        <w:rPr>
          <w:rFonts w:hAnsi="標楷體"/>
          <w:sz w:val="20"/>
        </w:rPr>
        <w:t>堰引水費及水利會原水費，另受石門水庫總量管制，及三峽河本年降雨量不如預期，致增加向北</w:t>
      </w:r>
      <w:proofErr w:type="gramStart"/>
      <w:r w:rsidRPr="00F103AF">
        <w:rPr>
          <w:rFonts w:hAnsi="標楷體"/>
          <w:sz w:val="20"/>
        </w:rPr>
        <w:t>水處購入</w:t>
      </w:r>
      <w:proofErr w:type="gramEnd"/>
      <w:r w:rsidRPr="00F103AF">
        <w:rPr>
          <w:rFonts w:hAnsi="標楷體"/>
          <w:sz w:val="20"/>
        </w:rPr>
        <w:t>清水費等原因。</w:t>
      </w:r>
    </w:p>
    <w:p w:rsidR="003A7C99" w:rsidRPr="00F103AF" w:rsidRDefault="003A7C99" w:rsidP="003A7C99">
      <w:pPr>
        <w:spacing w:line="200" w:lineRule="exact"/>
        <w:ind w:leftChars="-88" w:left="142" w:rightChars="-341" w:right="-1091" w:hangingChars="212" w:hanging="424"/>
        <w:jc w:val="both"/>
        <w:rPr>
          <w:sz w:val="20"/>
        </w:rPr>
      </w:pPr>
      <w:r w:rsidRPr="00F103AF">
        <w:rPr>
          <w:rFonts w:hAnsi="標楷體"/>
          <w:sz w:val="20"/>
        </w:rPr>
        <w:t>（</w:t>
      </w:r>
      <w:r w:rsidRPr="00F103AF">
        <w:rPr>
          <w:sz w:val="20"/>
        </w:rPr>
        <w:t>3</w:t>
      </w:r>
      <w:r w:rsidRPr="00F103AF">
        <w:rPr>
          <w:rFonts w:hAnsi="標楷體"/>
          <w:sz w:val="20"/>
        </w:rPr>
        <w:t>）折舊費增加</w:t>
      </w:r>
      <w:r w:rsidRPr="00F103AF">
        <w:rPr>
          <w:sz w:val="20"/>
        </w:rPr>
        <w:t>102,746</w:t>
      </w:r>
      <w:r w:rsidRPr="00F103AF">
        <w:rPr>
          <w:rFonts w:hAnsi="標楷體"/>
          <w:sz w:val="20"/>
        </w:rPr>
        <w:t>千元：因拷潭及翁公園淨水場增設高級淨水設備於</w:t>
      </w:r>
      <w:r w:rsidRPr="00F103AF">
        <w:rPr>
          <w:sz w:val="20"/>
        </w:rPr>
        <w:t>97</w:t>
      </w:r>
      <w:r w:rsidRPr="00F103AF">
        <w:rPr>
          <w:rFonts w:hAnsi="標楷體"/>
          <w:sz w:val="20"/>
        </w:rPr>
        <w:t>年</w:t>
      </w:r>
      <w:r w:rsidRPr="00F103AF">
        <w:rPr>
          <w:sz w:val="20"/>
        </w:rPr>
        <w:t>11</w:t>
      </w:r>
      <w:r w:rsidRPr="00F103AF">
        <w:rPr>
          <w:rFonts w:hAnsi="標楷體"/>
          <w:sz w:val="20"/>
        </w:rPr>
        <w:t>月完工，計</w:t>
      </w:r>
      <w:r w:rsidRPr="00F103AF">
        <w:rPr>
          <w:sz w:val="20"/>
        </w:rPr>
        <w:t>9.3</w:t>
      </w:r>
      <w:r w:rsidRPr="00F103AF">
        <w:rPr>
          <w:rFonts w:hAnsi="標楷體"/>
          <w:sz w:val="20"/>
        </w:rPr>
        <w:t>億元轉</w:t>
      </w:r>
      <w:proofErr w:type="gramStart"/>
      <w:r w:rsidRPr="00F103AF">
        <w:rPr>
          <w:rFonts w:hAnsi="標楷體"/>
          <w:sz w:val="20"/>
        </w:rPr>
        <w:t>財產並攤提</w:t>
      </w:r>
      <w:proofErr w:type="gramEnd"/>
      <w:r w:rsidRPr="00F103AF">
        <w:rPr>
          <w:rFonts w:hAnsi="標楷體"/>
          <w:sz w:val="20"/>
        </w:rPr>
        <w:t>折舊，及</w:t>
      </w:r>
      <w:r w:rsidRPr="00F103AF">
        <w:rPr>
          <w:sz w:val="20"/>
        </w:rPr>
        <w:t>98</w:t>
      </w:r>
      <w:r w:rsidRPr="00F103AF">
        <w:rPr>
          <w:rFonts w:hAnsi="標楷體"/>
          <w:sz w:val="20"/>
        </w:rPr>
        <w:t>年管線工程完工參加營運資產較多等原因。</w:t>
      </w:r>
    </w:p>
    <w:p w:rsidR="003A7C99" w:rsidRPr="00F103AF" w:rsidRDefault="003A7C99" w:rsidP="003A7C99">
      <w:pPr>
        <w:spacing w:line="200" w:lineRule="exact"/>
        <w:ind w:leftChars="-132" w:left="-284" w:rightChars="-341" w:right="-1091" w:hangingChars="69" w:hanging="138"/>
        <w:jc w:val="both"/>
        <w:rPr>
          <w:sz w:val="20"/>
        </w:rPr>
      </w:pPr>
      <w:r w:rsidRPr="00F103AF">
        <w:rPr>
          <w:sz w:val="20"/>
        </w:rPr>
        <w:t>4.98</w:t>
      </w:r>
      <w:r w:rsidRPr="00F103AF">
        <w:rPr>
          <w:rFonts w:hAnsi="標楷體"/>
          <w:sz w:val="20"/>
        </w:rPr>
        <w:t>年度給水盈虧</w:t>
      </w:r>
      <w:r w:rsidRPr="00F103AF">
        <w:rPr>
          <w:sz w:val="20"/>
        </w:rPr>
        <w:t>-1,293,162</w:t>
      </w:r>
      <w:r w:rsidRPr="00F103AF">
        <w:rPr>
          <w:rFonts w:hAnsi="標楷體"/>
          <w:sz w:val="20"/>
        </w:rPr>
        <w:t>千元，主要為：</w:t>
      </w:r>
    </w:p>
    <w:p w:rsidR="003A7C99" w:rsidRPr="00F103AF" w:rsidRDefault="003A7C99" w:rsidP="003A7C99">
      <w:pPr>
        <w:spacing w:line="200" w:lineRule="exact"/>
        <w:ind w:leftChars="-88" w:left="142" w:rightChars="-341" w:right="-1091" w:hangingChars="212" w:hanging="424"/>
        <w:jc w:val="both"/>
        <w:rPr>
          <w:sz w:val="20"/>
        </w:rPr>
      </w:pPr>
      <w:r w:rsidRPr="00F103AF">
        <w:rPr>
          <w:rFonts w:hAnsi="標楷體"/>
          <w:sz w:val="20"/>
        </w:rPr>
        <w:t>（</w:t>
      </w:r>
      <w:r w:rsidRPr="00F103AF">
        <w:rPr>
          <w:sz w:val="20"/>
        </w:rPr>
        <w:t>1</w:t>
      </w:r>
      <w:r w:rsidRPr="00F103AF">
        <w:rPr>
          <w:rFonts w:hAnsi="標楷體"/>
          <w:sz w:val="20"/>
        </w:rPr>
        <w:t>）因受全球景氣自</w:t>
      </w:r>
      <w:r w:rsidRPr="00F103AF">
        <w:rPr>
          <w:sz w:val="20"/>
        </w:rPr>
        <w:t>97</w:t>
      </w:r>
      <w:r w:rsidRPr="00F103AF">
        <w:rPr>
          <w:rFonts w:hAnsi="標楷體"/>
          <w:sz w:val="20"/>
        </w:rPr>
        <w:t>年第</w:t>
      </w:r>
      <w:r w:rsidRPr="00F103AF">
        <w:rPr>
          <w:sz w:val="20"/>
        </w:rPr>
        <w:t>4</w:t>
      </w:r>
      <w:r w:rsidRPr="00F103AF">
        <w:rPr>
          <w:rFonts w:hAnsi="標楷體"/>
          <w:sz w:val="20"/>
        </w:rPr>
        <w:t>季起大幅衰退，影響</w:t>
      </w:r>
      <w:r w:rsidRPr="00F103AF">
        <w:rPr>
          <w:sz w:val="20"/>
        </w:rPr>
        <w:t>98</w:t>
      </w:r>
      <w:r w:rsidRPr="00F103AF">
        <w:rPr>
          <w:rFonts w:hAnsi="標楷體"/>
          <w:sz w:val="20"/>
        </w:rPr>
        <w:t>年度工業用水量，致給水收入大幅減少。</w:t>
      </w:r>
    </w:p>
    <w:p w:rsidR="003A7C99" w:rsidRPr="00F103AF" w:rsidRDefault="003A7C99" w:rsidP="003A7C99">
      <w:pPr>
        <w:spacing w:line="200" w:lineRule="exact"/>
        <w:ind w:leftChars="-88" w:left="142" w:rightChars="-341" w:right="-1091" w:hangingChars="212" w:hanging="424"/>
        <w:jc w:val="both"/>
        <w:rPr>
          <w:sz w:val="20"/>
        </w:rPr>
      </w:pPr>
      <w:r w:rsidRPr="00F103AF">
        <w:rPr>
          <w:rFonts w:hAnsi="標楷體"/>
          <w:sz w:val="20"/>
        </w:rPr>
        <w:t>（</w:t>
      </w:r>
      <w:r w:rsidRPr="00F103AF">
        <w:rPr>
          <w:sz w:val="20"/>
        </w:rPr>
        <w:t>2</w:t>
      </w:r>
      <w:r w:rsidRPr="00F103AF">
        <w:rPr>
          <w:rFonts w:hAnsi="標楷體"/>
          <w:sz w:val="20"/>
        </w:rPr>
        <w:t>）</w:t>
      </w:r>
      <w:proofErr w:type="gramStart"/>
      <w:r w:rsidRPr="00F103AF">
        <w:rPr>
          <w:rFonts w:hAnsi="標楷體"/>
          <w:sz w:val="20"/>
        </w:rPr>
        <w:t>台水公司</w:t>
      </w:r>
      <w:proofErr w:type="gramEnd"/>
      <w:r w:rsidRPr="00F103AF">
        <w:rPr>
          <w:rFonts w:hAnsi="標楷體"/>
          <w:sz w:val="20"/>
        </w:rPr>
        <w:t>水價長期偏低無法合理反映成本致財務拮据，惟為維持穩定供水、提高供水量及供水品質，必須持續投入固定資產購置、建設、改良、更新及擴充，致折舊費用隨固定資產增加而上升，且受台電公司電價調整影響致動力費用大幅增加，另原料費亦因降雨量不如預期等因素而增加。</w:t>
      </w:r>
    </w:p>
    <w:p w:rsidR="0020288F" w:rsidRPr="003A7C99" w:rsidRDefault="003A7C99" w:rsidP="000A6303">
      <w:pPr>
        <w:spacing w:line="200" w:lineRule="exact"/>
        <w:ind w:leftChars="-88" w:left="142" w:rightChars="-341" w:right="-1091" w:hangingChars="212" w:hanging="424"/>
        <w:jc w:val="both"/>
        <w:rPr>
          <w:snapToGrid w:val="0"/>
        </w:rPr>
        <w:sectPr w:rsidR="0020288F" w:rsidRPr="003A7C99" w:rsidSect="000A6303">
          <w:pgSz w:w="16838" w:h="11906" w:orient="landscape"/>
          <w:pgMar w:top="993" w:right="1440" w:bottom="709" w:left="1440" w:header="851" w:footer="992" w:gutter="0"/>
          <w:cols w:space="425"/>
          <w:docGrid w:type="linesAndChars" w:linePitch="435"/>
        </w:sectPr>
      </w:pPr>
      <w:r w:rsidRPr="00F103AF">
        <w:rPr>
          <w:rFonts w:hAnsi="標楷體"/>
          <w:sz w:val="20"/>
        </w:rPr>
        <w:t>（</w:t>
      </w:r>
      <w:r w:rsidRPr="00F103AF">
        <w:rPr>
          <w:sz w:val="20"/>
        </w:rPr>
        <w:t>3</w:t>
      </w:r>
      <w:r w:rsidRPr="00F103AF">
        <w:rPr>
          <w:rFonts w:hAnsi="標楷體"/>
          <w:sz w:val="20"/>
        </w:rPr>
        <w:t>）綜上，</w:t>
      </w:r>
      <w:r w:rsidRPr="00F103AF">
        <w:rPr>
          <w:sz w:val="20"/>
        </w:rPr>
        <w:t>98</w:t>
      </w:r>
      <w:r w:rsidRPr="00F103AF">
        <w:rPr>
          <w:rFonts w:hAnsi="標楷體"/>
          <w:sz w:val="20"/>
        </w:rPr>
        <w:t>年度給水收入較</w:t>
      </w:r>
      <w:r w:rsidRPr="00F103AF">
        <w:rPr>
          <w:sz w:val="20"/>
        </w:rPr>
        <w:t>97</w:t>
      </w:r>
      <w:r w:rsidRPr="00F103AF">
        <w:rPr>
          <w:rFonts w:hAnsi="標楷體"/>
          <w:sz w:val="20"/>
        </w:rPr>
        <w:t>年度減少</w:t>
      </w:r>
      <w:r w:rsidRPr="00F103AF">
        <w:rPr>
          <w:sz w:val="20"/>
        </w:rPr>
        <w:t>4.87</w:t>
      </w:r>
      <w:r w:rsidRPr="00F103AF">
        <w:rPr>
          <w:rFonts w:hAnsi="標楷體"/>
          <w:sz w:val="20"/>
        </w:rPr>
        <w:t>％，惟給水</w:t>
      </w:r>
      <w:proofErr w:type="gramStart"/>
      <w:r w:rsidRPr="00F103AF">
        <w:rPr>
          <w:rFonts w:hAnsi="標楷體"/>
          <w:sz w:val="20"/>
        </w:rPr>
        <w:t>總成本僅減少</w:t>
      </w:r>
      <w:proofErr w:type="gramEnd"/>
      <w:r w:rsidRPr="00F103AF">
        <w:rPr>
          <w:sz w:val="20"/>
        </w:rPr>
        <w:t>0.66</w:t>
      </w:r>
      <w:r w:rsidRPr="00F103AF">
        <w:rPr>
          <w:rFonts w:hAnsi="標楷體"/>
          <w:sz w:val="20"/>
        </w:rPr>
        <w:t>％，主要因總成本結構中固定成本約占</w:t>
      </w:r>
      <w:r w:rsidRPr="00F103AF">
        <w:rPr>
          <w:sz w:val="20"/>
        </w:rPr>
        <w:t xml:space="preserve">68 </w:t>
      </w:r>
      <w:r w:rsidRPr="00F103AF">
        <w:rPr>
          <w:rFonts w:hAnsi="標楷體"/>
          <w:sz w:val="20"/>
        </w:rPr>
        <w:t>％，而變動成本僅占</w:t>
      </w:r>
      <w:r w:rsidRPr="00F103AF">
        <w:rPr>
          <w:sz w:val="20"/>
        </w:rPr>
        <w:t xml:space="preserve">32 </w:t>
      </w:r>
      <w:r w:rsidRPr="00F103AF">
        <w:rPr>
          <w:rFonts w:hAnsi="標楷體"/>
          <w:sz w:val="20"/>
        </w:rPr>
        <w:t>％，且變動成本無法隨營運量降低而等</w:t>
      </w:r>
      <w:proofErr w:type="gramStart"/>
      <w:r w:rsidRPr="00F103AF">
        <w:rPr>
          <w:rFonts w:hAnsi="標楷體"/>
          <w:sz w:val="20"/>
        </w:rPr>
        <w:t>比率減支</w:t>
      </w:r>
      <w:proofErr w:type="gramEnd"/>
      <w:r w:rsidRPr="00F103AF">
        <w:rPr>
          <w:rFonts w:hAnsi="標楷體"/>
          <w:sz w:val="20"/>
        </w:rPr>
        <w:t>，致呈現大幅虧損之狀態。</w:t>
      </w:r>
    </w:p>
    <w:p w:rsidR="0020288F" w:rsidRPr="000A6303" w:rsidRDefault="0020288F" w:rsidP="000A6303">
      <w:pPr>
        <w:pStyle w:val="1"/>
        <w:numPr>
          <w:ilvl w:val="0"/>
          <w:numId w:val="0"/>
        </w:numPr>
        <w:rPr>
          <w:rFonts w:ascii="Times New Roman"/>
          <w:b/>
          <w:bCs w:val="0"/>
          <w:color w:val="000000" w:themeColor="text1"/>
          <w:spacing w:val="12"/>
        </w:rPr>
      </w:pPr>
    </w:p>
    <w:sectPr w:rsidR="0020288F" w:rsidRPr="000A6303" w:rsidSect="003A7C99">
      <w:footerReference w:type="default" r:id="rId10"/>
      <w:pgSz w:w="16838" w:h="11906" w:orient="landscape" w:code="9"/>
      <w:pgMar w:top="1843" w:right="1440" w:bottom="1797" w:left="1440" w:header="851" w:footer="851" w:gutter="227"/>
      <w:pgNumType w:start="1"/>
      <w:cols w:space="425"/>
      <w:docGrid w:type="line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8F" w:rsidRDefault="0020288F">
      <w:r>
        <w:separator/>
      </w:r>
    </w:p>
  </w:endnote>
  <w:endnote w:type="continuationSeparator" w:id="0">
    <w:p w:rsidR="0020288F" w:rsidRDefault="0020288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14959"/>
      <w:docPartObj>
        <w:docPartGallery w:val="Page Numbers (Bottom of Page)"/>
        <w:docPartUnique/>
      </w:docPartObj>
    </w:sdtPr>
    <w:sdtContent>
      <w:p w:rsidR="003A7C99" w:rsidRDefault="005B592C">
        <w:pPr>
          <w:pStyle w:val="af0"/>
          <w:jc w:val="center"/>
        </w:pPr>
        <w:fldSimple w:instr=" PAGE   \* MERGEFORMAT ">
          <w:r w:rsidR="002F7F7D" w:rsidRPr="002F7F7D">
            <w:rPr>
              <w:noProof/>
              <w:lang w:val="zh-TW"/>
            </w:rPr>
            <w:t>16</w:t>
          </w:r>
        </w:fldSimple>
      </w:p>
    </w:sdtContent>
  </w:sdt>
  <w:p w:rsidR="003A7C99" w:rsidRDefault="003A7C99">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8F" w:rsidRDefault="005B592C">
    <w:pPr>
      <w:pStyle w:val="af0"/>
      <w:framePr w:wrap="around" w:vAnchor="text" w:hAnchor="margin" w:xAlign="center" w:y="1"/>
      <w:rPr>
        <w:rStyle w:val="a7"/>
        <w:sz w:val="24"/>
      </w:rPr>
    </w:pPr>
    <w:r>
      <w:rPr>
        <w:rStyle w:val="a7"/>
        <w:sz w:val="24"/>
      </w:rPr>
      <w:fldChar w:fldCharType="begin"/>
    </w:r>
    <w:r w:rsidR="0020288F">
      <w:rPr>
        <w:rStyle w:val="a7"/>
        <w:sz w:val="24"/>
      </w:rPr>
      <w:instrText xml:space="preserve">PAGE  </w:instrText>
    </w:r>
    <w:r>
      <w:rPr>
        <w:rStyle w:val="a7"/>
        <w:sz w:val="24"/>
      </w:rPr>
      <w:fldChar w:fldCharType="separate"/>
    </w:r>
    <w:r w:rsidR="002F7F7D">
      <w:rPr>
        <w:rStyle w:val="a7"/>
        <w:noProof/>
        <w:sz w:val="24"/>
      </w:rPr>
      <w:t>1</w:t>
    </w:r>
    <w:r>
      <w:rPr>
        <w:rStyle w:val="a7"/>
        <w:sz w:val="24"/>
      </w:rPr>
      <w:fldChar w:fldCharType="end"/>
    </w:r>
  </w:p>
  <w:p w:rsidR="0020288F" w:rsidRDefault="0020288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8F" w:rsidRDefault="0020288F">
      <w:r>
        <w:separator/>
      </w:r>
    </w:p>
  </w:footnote>
  <w:footnote w:type="continuationSeparator" w:id="0">
    <w:p w:rsidR="0020288F" w:rsidRDefault="0020288F">
      <w:r>
        <w:continuationSeparator/>
      </w:r>
    </w:p>
  </w:footnote>
  <w:footnote w:id="1">
    <w:p w:rsidR="0020288F" w:rsidRPr="00E348AF" w:rsidRDefault="0020288F" w:rsidP="0020288F">
      <w:pPr>
        <w:pStyle w:val="af3"/>
        <w:ind w:left="160" w:hangingChars="80" w:hanging="160"/>
        <w:jc w:val="both"/>
        <w:rPr>
          <w:rFonts w:ascii="標楷體" w:hAnsi="標楷體"/>
        </w:rPr>
      </w:pPr>
      <w:r w:rsidRPr="00E348AF">
        <w:rPr>
          <w:rStyle w:val="af5"/>
          <w:rFonts w:ascii="標楷體" w:hAnsi="標楷體"/>
        </w:rPr>
        <w:footnoteRef/>
      </w:r>
      <w:proofErr w:type="gramStart"/>
      <w:r w:rsidRPr="00E348AF">
        <w:rPr>
          <w:rFonts w:ascii="標楷體" w:hAnsi="標楷體" w:hint="eastAsia"/>
        </w:rPr>
        <w:t>台水公司</w:t>
      </w:r>
      <w:proofErr w:type="gramEnd"/>
      <w:r w:rsidRPr="00E348AF">
        <w:rPr>
          <w:rFonts w:ascii="標楷體" w:hAnsi="標楷體" w:hint="eastAsia"/>
        </w:rPr>
        <w:t>為達成經建會需量化</w:t>
      </w:r>
      <w:proofErr w:type="gramStart"/>
      <w:r w:rsidRPr="00E348AF">
        <w:rPr>
          <w:rFonts w:ascii="標楷體" w:hAnsi="標楷體" w:hint="eastAsia"/>
        </w:rPr>
        <w:t>汰</w:t>
      </w:r>
      <w:proofErr w:type="gramEnd"/>
      <w:r w:rsidRPr="00E348AF">
        <w:rPr>
          <w:rFonts w:ascii="標楷體" w:hAnsi="標楷體" w:hint="eastAsia"/>
        </w:rPr>
        <w:t>換區域節水效益之計畫審議結論，擇選部分管線</w:t>
      </w:r>
      <w:proofErr w:type="gramStart"/>
      <w:r w:rsidRPr="00E348AF">
        <w:rPr>
          <w:rFonts w:ascii="標楷體" w:hAnsi="標楷體" w:hint="eastAsia"/>
        </w:rPr>
        <w:t>汰</w:t>
      </w:r>
      <w:proofErr w:type="gramEnd"/>
      <w:r w:rsidRPr="00E348AF">
        <w:rPr>
          <w:rFonts w:ascii="標楷體" w:hAnsi="標楷體" w:hint="eastAsia"/>
        </w:rPr>
        <w:t>換工程，</w:t>
      </w:r>
      <w:proofErr w:type="gramStart"/>
      <w:r w:rsidRPr="00E348AF">
        <w:rPr>
          <w:rFonts w:ascii="標楷體" w:hAnsi="標楷體" w:hint="eastAsia"/>
        </w:rPr>
        <w:t>於配水管</w:t>
      </w:r>
      <w:proofErr w:type="gramEnd"/>
      <w:r w:rsidRPr="00E348AF">
        <w:rPr>
          <w:rFonts w:ascii="標楷體" w:hAnsi="標楷體" w:hint="eastAsia"/>
        </w:rPr>
        <w:t>進出水端各裝設流量計1只，以評估管線</w:t>
      </w:r>
      <w:proofErr w:type="gramStart"/>
      <w:r w:rsidRPr="00E348AF">
        <w:rPr>
          <w:rFonts w:ascii="標楷體" w:hAnsi="標楷體" w:hint="eastAsia"/>
        </w:rPr>
        <w:t>汰換前</w:t>
      </w:r>
      <w:proofErr w:type="gramEnd"/>
      <w:r w:rsidRPr="00E348AF">
        <w:rPr>
          <w:rFonts w:ascii="標楷體" w:hAnsi="標楷體" w:hint="eastAsia"/>
        </w:rPr>
        <w:t>、後所減少之漏水量，惟此評估方式尚無計算</w:t>
      </w:r>
      <w:proofErr w:type="gramStart"/>
      <w:r w:rsidRPr="00E348AF">
        <w:rPr>
          <w:rFonts w:ascii="標楷體" w:hAnsi="標楷體" w:hint="eastAsia"/>
        </w:rPr>
        <w:t>汰換前</w:t>
      </w:r>
      <w:proofErr w:type="gramEnd"/>
      <w:r w:rsidRPr="00E348AF">
        <w:rPr>
          <w:rFonts w:ascii="標楷體" w:hAnsi="標楷體" w:hint="eastAsia"/>
        </w:rPr>
        <w:t>、後之漏水率。</w:t>
      </w:r>
    </w:p>
  </w:footnote>
  <w:footnote w:id="2">
    <w:p w:rsidR="0020288F" w:rsidRPr="00E348AF" w:rsidRDefault="0020288F" w:rsidP="0020288F">
      <w:pPr>
        <w:pStyle w:val="af3"/>
        <w:spacing w:line="240" w:lineRule="exact"/>
        <w:ind w:left="160" w:hangingChars="80" w:hanging="160"/>
        <w:jc w:val="both"/>
        <w:rPr>
          <w:rFonts w:ascii="標楷體" w:hAnsi="標楷體"/>
        </w:rPr>
      </w:pPr>
      <w:r w:rsidRPr="00E348AF">
        <w:rPr>
          <w:rStyle w:val="af5"/>
          <w:rFonts w:ascii="標楷體" w:hAnsi="標楷體"/>
        </w:rPr>
        <w:footnoteRef/>
      </w:r>
      <w:r w:rsidRPr="00E348AF">
        <w:rPr>
          <w:rFonts w:ascii="標楷體" w:hAnsi="標楷體" w:hint="eastAsia"/>
        </w:rPr>
        <w:t>「臺東系統-新生南區(傳廣路、鄭州街、寧波街)管線抽換工程」管線汰換前區域進水量為每日2,588立方公尺，汰換後之進水量為每日2,058立方公尺，每日降低漏水530立方公尺，降漏幅度</w:t>
      </w:r>
      <w:r w:rsidRPr="00E348AF">
        <w:rPr>
          <w:rFonts w:ascii="標楷體" w:hAnsi="標楷體"/>
        </w:rPr>
        <w:t>20.5%［（2,588-2,058）/2,058*100%］</w:t>
      </w:r>
      <w:r w:rsidRPr="00E348AF">
        <w:rPr>
          <w:rFonts w:ascii="標楷體" w:hAnsi="標楷體" w:hint="eastAsia"/>
        </w:rPr>
        <w:t>；「關山系統-和平路管線配合抽換工程」管線汰換前區域進水量為每日3,523立方公尺，汰換後之進水量為每日3,274立方公尺，每日降低漏水249立方公尺，降漏幅度7.1%［（3,523-3,274）/3,523*100%］。</w:t>
      </w:r>
    </w:p>
  </w:footnote>
  <w:footnote w:id="3">
    <w:p w:rsidR="0020288F" w:rsidRPr="00E348AF" w:rsidRDefault="0020288F" w:rsidP="008D1E7E">
      <w:pPr>
        <w:pStyle w:val="af3"/>
        <w:spacing w:line="240" w:lineRule="exact"/>
        <w:jc w:val="both"/>
        <w:rPr>
          <w:rFonts w:ascii="標楷體" w:hAnsi="標楷體"/>
        </w:rPr>
      </w:pPr>
      <w:r w:rsidRPr="00E348AF">
        <w:rPr>
          <w:rStyle w:val="af5"/>
          <w:rFonts w:ascii="標楷體" w:hAnsi="標楷體"/>
        </w:rPr>
        <w:footnoteRef/>
      </w:r>
      <w:r w:rsidRPr="00E348AF">
        <w:rPr>
          <w:rFonts w:ascii="標楷體" w:hAnsi="標楷體"/>
        </w:rPr>
        <w:t xml:space="preserve"> </w:t>
      </w:r>
      <w:r w:rsidRPr="00E348AF">
        <w:rPr>
          <w:rFonts w:ascii="標楷體" w:hAnsi="標楷體" w:hint="eastAsia"/>
        </w:rPr>
        <w:t>(53.2%-7%)/53.2%*100%=86.8%。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A53550"/>
    <w:multiLevelType w:val="hybridMultilevel"/>
    <w:tmpl w:val="FA2026F2"/>
    <w:lvl w:ilvl="0" w:tplc="3ABEEAC4">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A314C402"/>
    <w:lvl w:ilvl="0">
      <w:start w:val="1"/>
      <w:numFmt w:val="ideographLegalTraditional"/>
      <w:pStyle w:val="1"/>
      <w:suff w:val="nothing"/>
      <w:lvlText w:val="%1、"/>
      <w:lvlJc w:val="left"/>
      <w:pPr>
        <w:ind w:left="268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303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78"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726"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408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4429"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4429"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4775"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8180"/>
        </w:tabs>
        <w:ind w:left="7000"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73A583D"/>
    <w:multiLevelType w:val="hybridMultilevel"/>
    <w:tmpl w:val="321EF64C"/>
    <w:lvl w:ilvl="0" w:tplc="0058A0B0">
      <w:start w:val="1"/>
      <w:numFmt w:val="decimal"/>
      <w:lvlText w:val="%1."/>
      <w:lvlJc w:val="left"/>
      <w:pPr>
        <w:ind w:left="390" w:hanging="39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A809D0"/>
    <w:multiLevelType w:val="hybridMultilevel"/>
    <w:tmpl w:val="21CA8AD0"/>
    <w:lvl w:ilvl="0" w:tplc="7BE6ADEE">
      <w:start w:val="1"/>
      <w:numFmt w:val="decimal"/>
      <w:lvlText w:val="%1."/>
      <w:lvlJc w:val="left"/>
      <w:pPr>
        <w:ind w:left="390" w:hanging="39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1"/>
  </w:num>
  <w:num w:numId="8">
    <w:abstractNumId w:val="4"/>
  </w:num>
  <w:num w:numId="9">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mailMerge>
    <w:mainDocumentType w:val="mailingLabels"/>
    <w:linkToQuery/>
    <w:dataType w:val="textFile"/>
    <w:query w:val="SELECT * FROM D:\派查資料.doc"/>
    <w:activeRecord w:val="7"/>
    <w:odso/>
  </w:mailMerge>
  <w:defaultTabStop w:val="0"/>
  <w:drawingGridHorizontalSpacing w:val="160"/>
  <w:drawingGridVerticalSpacing w:val="435"/>
  <w:displayHorizontalDrawingGridEvery w:val="0"/>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31E3"/>
    <w:rsid w:val="00000DC7"/>
    <w:rsid w:val="00002BB4"/>
    <w:rsid w:val="00003990"/>
    <w:rsid w:val="00004A13"/>
    <w:rsid w:val="00004E4D"/>
    <w:rsid w:val="000058D2"/>
    <w:rsid w:val="00006B94"/>
    <w:rsid w:val="000074AE"/>
    <w:rsid w:val="00010140"/>
    <w:rsid w:val="00011714"/>
    <w:rsid w:val="00011753"/>
    <w:rsid w:val="00012731"/>
    <w:rsid w:val="00012D25"/>
    <w:rsid w:val="00013C0C"/>
    <w:rsid w:val="0001524A"/>
    <w:rsid w:val="000174AF"/>
    <w:rsid w:val="0001750A"/>
    <w:rsid w:val="00017941"/>
    <w:rsid w:val="00022449"/>
    <w:rsid w:val="00022478"/>
    <w:rsid w:val="00022D69"/>
    <w:rsid w:val="0002374C"/>
    <w:rsid w:val="00023DAC"/>
    <w:rsid w:val="00026249"/>
    <w:rsid w:val="00026B41"/>
    <w:rsid w:val="00031BC4"/>
    <w:rsid w:val="000344C6"/>
    <w:rsid w:val="000349C6"/>
    <w:rsid w:val="00035A37"/>
    <w:rsid w:val="00035ECA"/>
    <w:rsid w:val="00035FCC"/>
    <w:rsid w:val="0003640F"/>
    <w:rsid w:val="000370A1"/>
    <w:rsid w:val="00040227"/>
    <w:rsid w:val="00040814"/>
    <w:rsid w:val="00046020"/>
    <w:rsid w:val="00050CF8"/>
    <w:rsid w:val="00052153"/>
    <w:rsid w:val="00053143"/>
    <w:rsid w:val="000531B2"/>
    <w:rsid w:val="000538A3"/>
    <w:rsid w:val="00053988"/>
    <w:rsid w:val="00053A3F"/>
    <w:rsid w:val="00053F2E"/>
    <w:rsid w:val="00054C96"/>
    <w:rsid w:val="000578EC"/>
    <w:rsid w:val="00061072"/>
    <w:rsid w:val="0006200E"/>
    <w:rsid w:val="00062598"/>
    <w:rsid w:val="00063B5A"/>
    <w:rsid w:val="00065A0F"/>
    <w:rsid w:val="0006675B"/>
    <w:rsid w:val="00066C38"/>
    <w:rsid w:val="000706D6"/>
    <w:rsid w:val="00071CB7"/>
    <w:rsid w:val="00071DA8"/>
    <w:rsid w:val="000720BA"/>
    <w:rsid w:val="0007294A"/>
    <w:rsid w:val="00072F9F"/>
    <w:rsid w:val="00074210"/>
    <w:rsid w:val="000744EA"/>
    <w:rsid w:val="0007482E"/>
    <w:rsid w:val="000750C1"/>
    <w:rsid w:val="00075400"/>
    <w:rsid w:val="00076EBF"/>
    <w:rsid w:val="00077770"/>
    <w:rsid w:val="00077CF7"/>
    <w:rsid w:val="0008150B"/>
    <w:rsid w:val="00081ADA"/>
    <w:rsid w:val="00082857"/>
    <w:rsid w:val="000836BD"/>
    <w:rsid w:val="00084434"/>
    <w:rsid w:val="0008667C"/>
    <w:rsid w:val="00086D47"/>
    <w:rsid w:val="00092E50"/>
    <w:rsid w:val="000932B6"/>
    <w:rsid w:val="00096679"/>
    <w:rsid w:val="000968EA"/>
    <w:rsid w:val="00097E8E"/>
    <w:rsid w:val="000A2AE1"/>
    <w:rsid w:val="000A330F"/>
    <w:rsid w:val="000A3AC3"/>
    <w:rsid w:val="000A494C"/>
    <w:rsid w:val="000A5608"/>
    <w:rsid w:val="000A596D"/>
    <w:rsid w:val="000A6303"/>
    <w:rsid w:val="000A6F36"/>
    <w:rsid w:val="000A721C"/>
    <w:rsid w:val="000B0B73"/>
    <w:rsid w:val="000B1B44"/>
    <w:rsid w:val="000B20A7"/>
    <w:rsid w:val="000B4411"/>
    <w:rsid w:val="000B4B24"/>
    <w:rsid w:val="000B5CB9"/>
    <w:rsid w:val="000B5F10"/>
    <w:rsid w:val="000B72DF"/>
    <w:rsid w:val="000B7957"/>
    <w:rsid w:val="000C021E"/>
    <w:rsid w:val="000C0319"/>
    <w:rsid w:val="000C0CB3"/>
    <w:rsid w:val="000C138A"/>
    <w:rsid w:val="000C29CF"/>
    <w:rsid w:val="000C29EA"/>
    <w:rsid w:val="000C2DD0"/>
    <w:rsid w:val="000C470E"/>
    <w:rsid w:val="000C4812"/>
    <w:rsid w:val="000C4F33"/>
    <w:rsid w:val="000D0942"/>
    <w:rsid w:val="000D0ADE"/>
    <w:rsid w:val="000D1B8C"/>
    <w:rsid w:val="000D2513"/>
    <w:rsid w:val="000D2C5D"/>
    <w:rsid w:val="000D4358"/>
    <w:rsid w:val="000D53F4"/>
    <w:rsid w:val="000D6A0A"/>
    <w:rsid w:val="000E08B1"/>
    <w:rsid w:val="000E0D24"/>
    <w:rsid w:val="000E1AC1"/>
    <w:rsid w:val="000E4924"/>
    <w:rsid w:val="000E5467"/>
    <w:rsid w:val="000E54CB"/>
    <w:rsid w:val="000E6332"/>
    <w:rsid w:val="000E7102"/>
    <w:rsid w:val="000E7622"/>
    <w:rsid w:val="000F051E"/>
    <w:rsid w:val="000F19A6"/>
    <w:rsid w:val="000F2C40"/>
    <w:rsid w:val="000F499B"/>
    <w:rsid w:val="000F5A71"/>
    <w:rsid w:val="000F6863"/>
    <w:rsid w:val="000F696E"/>
    <w:rsid w:val="000F7E48"/>
    <w:rsid w:val="00105A45"/>
    <w:rsid w:val="00106A70"/>
    <w:rsid w:val="001078BB"/>
    <w:rsid w:val="00110117"/>
    <w:rsid w:val="001105EE"/>
    <w:rsid w:val="00111BE7"/>
    <w:rsid w:val="00113757"/>
    <w:rsid w:val="00114E06"/>
    <w:rsid w:val="001172B3"/>
    <w:rsid w:val="00122065"/>
    <w:rsid w:val="0012289A"/>
    <w:rsid w:val="00123C03"/>
    <w:rsid w:val="00125FC2"/>
    <w:rsid w:val="0012666A"/>
    <w:rsid w:val="00126684"/>
    <w:rsid w:val="00130146"/>
    <w:rsid w:val="00130F9C"/>
    <w:rsid w:val="0013217F"/>
    <w:rsid w:val="00132962"/>
    <w:rsid w:val="0013407C"/>
    <w:rsid w:val="00136D5F"/>
    <w:rsid w:val="00142A0E"/>
    <w:rsid w:val="00147548"/>
    <w:rsid w:val="00150239"/>
    <w:rsid w:val="00154172"/>
    <w:rsid w:val="001552C1"/>
    <w:rsid w:val="00156C89"/>
    <w:rsid w:val="00156CEF"/>
    <w:rsid w:val="0015789A"/>
    <w:rsid w:val="0016103D"/>
    <w:rsid w:val="00162150"/>
    <w:rsid w:val="001651BC"/>
    <w:rsid w:val="00167D26"/>
    <w:rsid w:val="001703F1"/>
    <w:rsid w:val="0017075E"/>
    <w:rsid w:val="0017373B"/>
    <w:rsid w:val="00174A23"/>
    <w:rsid w:val="0017611B"/>
    <w:rsid w:val="001763F7"/>
    <w:rsid w:val="00177931"/>
    <w:rsid w:val="00181594"/>
    <w:rsid w:val="00182A7D"/>
    <w:rsid w:val="00182AB3"/>
    <w:rsid w:val="001834CC"/>
    <w:rsid w:val="001837E5"/>
    <w:rsid w:val="001861B2"/>
    <w:rsid w:val="00186A39"/>
    <w:rsid w:val="001871A8"/>
    <w:rsid w:val="00190D10"/>
    <w:rsid w:val="00192981"/>
    <w:rsid w:val="00194DB4"/>
    <w:rsid w:val="0019508F"/>
    <w:rsid w:val="00195A12"/>
    <w:rsid w:val="001A14D5"/>
    <w:rsid w:val="001A1CFD"/>
    <w:rsid w:val="001A238B"/>
    <w:rsid w:val="001A2EE6"/>
    <w:rsid w:val="001A552B"/>
    <w:rsid w:val="001A65C0"/>
    <w:rsid w:val="001A686C"/>
    <w:rsid w:val="001A704B"/>
    <w:rsid w:val="001A7809"/>
    <w:rsid w:val="001B1CB3"/>
    <w:rsid w:val="001B247C"/>
    <w:rsid w:val="001B361A"/>
    <w:rsid w:val="001B3621"/>
    <w:rsid w:val="001B3843"/>
    <w:rsid w:val="001B6C1F"/>
    <w:rsid w:val="001B7839"/>
    <w:rsid w:val="001C0A68"/>
    <w:rsid w:val="001C0C3F"/>
    <w:rsid w:val="001C3C63"/>
    <w:rsid w:val="001C4A36"/>
    <w:rsid w:val="001C52B6"/>
    <w:rsid w:val="001C64B0"/>
    <w:rsid w:val="001C7F00"/>
    <w:rsid w:val="001D1AD9"/>
    <w:rsid w:val="001D3F96"/>
    <w:rsid w:val="001D5251"/>
    <w:rsid w:val="001D6C31"/>
    <w:rsid w:val="001D7883"/>
    <w:rsid w:val="001D7B4E"/>
    <w:rsid w:val="001E0657"/>
    <w:rsid w:val="001E1128"/>
    <w:rsid w:val="001E2419"/>
    <w:rsid w:val="001E2C2C"/>
    <w:rsid w:val="001E2F5C"/>
    <w:rsid w:val="001E4BDC"/>
    <w:rsid w:val="001E71A3"/>
    <w:rsid w:val="001E71B1"/>
    <w:rsid w:val="001F0464"/>
    <w:rsid w:val="001F0694"/>
    <w:rsid w:val="001F0AAE"/>
    <w:rsid w:val="001F2754"/>
    <w:rsid w:val="001F3C15"/>
    <w:rsid w:val="001F5BF7"/>
    <w:rsid w:val="001F5DED"/>
    <w:rsid w:val="001F6CEA"/>
    <w:rsid w:val="001F760F"/>
    <w:rsid w:val="001F7DBD"/>
    <w:rsid w:val="00200499"/>
    <w:rsid w:val="0020288F"/>
    <w:rsid w:val="00203CCF"/>
    <w:rsid w:val="002040A3"/>
    <w:rsid w:val="002042C4"/>
    <w:rsid w:val="002045FF"/>
    <w:rsid w:val="00204CE4"/>
    <w:rsid w:val="00204DFB"/>
    <w:rsid w:val="00206C07"/>
    <w:rsid w:val="00206C82"/>
    <w:rsid w:val="00206F02"/>
    <w:rsid w:val="002070E1"/>
    <w:rsid w:val="00210341"/>
    <w:rsid w:val="00210D93"/>
    <w:rsid w:val="002131E5"/>
    <w:rsid w:val="00214C2F"/>
    <w:rsid w:val="002168FE"/>
    <w:rsid w:val="00217560"/>
    <w:rsid w:val="00220356"/>
    <w:rsid w:val="0022128F"/>
    <w:rsid w:val="00221FB4"/>
    <w:rsid w:val="00222221"/>
    <w:rsid w:val="002224B1"/>
    <w:rsid w:val="00224DA0"/>
    <w:rsid w:val="00225FDE"/>
    <w:rsid w:val="00234DB3"/>
    <w:rsid w:val="00235132"/>
    <w:rsid w:val="002354FB"/>
    <w:rsid w:val="00236A94"/>
    <w:rsid w:val="002373E0"/>
    <w:rsid w:val="0024050E"/>
    <w:rsid w:val="002424F1"/>
    <w:rsid w:val="00243B8D"/>
    <w:rsid w:val="002447EF"/>
    <w:rsid w:val="00245672"/>
    <w:rsid w:val="00246054"/>
    <w:rsid w:val="00246212"/>
    <w:rsid w:val="00246BE0"/>
    <w:rsid w:val="00247255"/>
    <w:rsid w:val="00250880"/>
    <w:rsid w:val="00252ABF"/>
    <w:rsid w:val="00253597"/>
    <w:rsid w:val="002539B9"/>
    <w:rsid w:val="00253C9C"/>
    <w:rsid w:val="002553BE"/>
    <w:rsid w:val="0025794D"/>
    <w:rsid w:val="00257AE0"/>
    <w:rsid w:val="0026171F"/>
    <w:rsid w:val="002617DC"/>
    <w:rsid w:val="002635CF"/>
    <w:rsid w:val="00263D99"/>
    <w:rsid w:val="00266104"/>
    <w:rsid w:val="002706F9"/>
    <w:rsid w:val="00273C16"/>
    <w:rsid w:val="002805D9"/>
    <w:rsid w:val="00280953"/>
    <w:rsid w:val="002823CD"/>
    <w:rsid w:val="00283A1A"/>
    <w:rsid w:val="00283ACB"/>
    <w:rsid w:val="002864D3"/>
    <w:rsid w:val="00286900"/>
    <w:rsid w:val="00290050"/>
    <w:rsid w:val="00290272"/>
    <w:rsid w:val="00290DE2"/>
    <w:rsid w:val="00291100"/>
    <w:rsid w:val="00291143"/>
    <w:rsid w:val="00291F18"/>
    <w:rsid w:val="002928BD"/>
    <w:rsid w:val="00295C5B"/>
    <w:rsid w:val="00295F93"/>
    <w:rsid w:val="0029641C"/>
    <w:rsid w:val="00296E45"/>
    <w:rsid w:val="00297044"/>
    <w:rsid w:val="002971A5"/>
    <w:rsid w:val="002A3146"/>
    <w:rsid w:val="002A3A35"/>
    <w:rsid w:val="002A3A71"/>
    <w:rsid w:val="002A4499"/>
    <w:rsid w:val="002A5BA6"/>
    <w:rsid w:val="002A5D9F"/>
    <w:rsid w:val="002A7507"/>
    <w:rsid w:val="002A7B91"/>
    <w:rsid w:val="002B2D5E"/>
    <w:rsid w:val="002B31F7"/>
    <w:rsid w:val="002B6457"/>
    <w:rsid w:val="002B711B"/>
    <w:rsid w:val="002B7535"/>
    <w:rsid w:val="002B7582"/>
    <w:rsid w:val="002B789E"/>
    <w:rsid w:val="002B79BD"/>
    <w:rsid w:val="002C201E"/>
    <w:rsid w:val="002C3123"/>
    <w:rsid w:val="002C3CED"/>
    <w:rsid w:val="002C740F"/>
    <w:rsid w:val="002C7541"/>
    <w:rsid w:val="002C7A67"/>
    <w:rsid w:val="002D06CC"/>
    <w:rsid w:val="002D0BE5"/>
    <w:rsid w:val="002D1467"/>
    <w:rsid w:val="002D23C7"/>
    <w:rsid w:val="002D47D2"/>
    <w:rsid w:val="002D5932"/>
    <w:rsid w:val="002D642F"/>
    <w:rsid w:val="002D6E8A"/>
    <w:rsid w:val="002D776F"/>
    <w:rsid w:val="002D7E79"/>
    <w:rsid w:val="002E09BC"/>
    <w:rsid w:val="002E150D"/>
    <w:rsid w:val="002E1E05"/>
    <w:rsid w:val="002E39B4"/>
    <w:rsid w:val="002E3BCC"/>
    <w:rsid w:val="002E5221"/>
    <w:rsid w:val="002E6237"/>
    <w:rsid w:val="002E6D28"/>
    <w:rsid w:val="002F0030"/>
    <w:rsid w:val="002F2690"/>
    <w:rsid w:val="002F2BB0"/>
    <w:rsid w:val="002F3467"/>
    <w:rsid w:val="002F3658"/>
    <w:rsid w:val="002F3B12"/>
    <w:rsid w:val="002F56C7"/>
    <w:rsid w:val="002F571D"/>
    <w:rsid w:val="002F6170"/>
    <w:rsid w:val="002F6B5B"/>
    <w:rsid w:val="002F7F7D"/>
    <w:rsid w:val="0030162C"/>
    <w:rsid w:val="00303BAD"/>
    <w:rsid w:val="003062AD"/>
    <w:rsid w:val="00307355"/>
    <w:rsid w:val="003112FF"/>
    <w:rsid w:val="003114AA"/>
    <w:rsid w:val="00311900"/>
    <w:rsid w:val="0031351F"/>
    <w:rsid w:val="003157D0"/>
    <w:rsid w:val="00316F31"/>
    <w:rsid w:val="00322088"/>
    <w:rsid w:val="00322877"/>
    <w:rsid w:val="00322A19"/>
    <w:rsid w:val="00322FE8"/>
    <w:rsid w:val="003237E0"/>
    <w:rsid w:val="00323D0A"/>
    <w:rsid w:val="00323DE7"/>
    <w:rsid w:val="00323F50"/>
    <w:rsid w:val="003255B1"/>
    <w:rsid w:val="00325800"/>
    <w:rsid w:val="00325C66"/>
    <w:rsid w:val="00325C83"/>
    <w:rsid w:val="003263F0"/>
    <w:rsid w:val="0033128A"/>
    <w:rsid w:val="00334169"/>
    <w:rsid w:val="003345DF"/>
    <w:rsid w:val="00334987"/>
    <w:rsid w:val="00334F58"/>
    <w:rsid w:val="00336F7E"/>
    <w:rsid w:val="0033728D"/>
    <w:rsid w:val="003373BE"/>
    <w:rsid w:val="00337728"/>
    <w:rsid w:val="00342411"/>
    <w:rsid w:val="0034358E"/>
    <w:rsid w:val="00343BC1"/>
    <w:rsid w:val="00345062"/>
    <w:rsid w:val="00345B28"/>
    <w:rsid w:val="00345BC3"/>
    <w:rsid w:val="00346026"/>
    <w:rsid w:val="00346A06"/>
    <w:rsid w:val="00350352"/>
    <w:rsid w:val="0035042C"/>
    <w:rsid w:val="00351841"/>
    <w:rsid w:val="00351871"/>
    <w:rsid w:val="00353295"/>
    <w:rsid w:val="003546D8"/>
    <w:rsid w:val="00361B68"/>
    <w:rsid w:val="00362D2F"/>
    <w:rsid w:val="00362E6B"/>
    <w:rsid w:val="003644A6"/>
    <w:rsid w:val="003644F1"/>
    <w:rsid w:val="00367B93"/>
    <w:rsid w:val="003704C2"/>
    <w:rsid w:val="00370A3D"/>
    <w:rsid w:val="00371634"/>
    <w:rsid w:val="00373814"/>
    <w:rsid w:val="00373AB7"/>
    <w:rsid w:val="00373F52"/>
    <w:rsid w:val="00375476"/>
    <w:rsid w:val="00375DDF"/>
    <w:rsid w:val="00375E80"/>
    <w:rsid w:val="00377141"/>
    <w:rsid w:val="00380683"/>
    <w:rsid w:val="00380DA3"/>
    <w:rsid w:val="003816E0"/>
    <w:rsid w:val="0038316D"/>
    <w:rsid w:val="003835A1"/>
    <w:rsid w:val="00384B74"/>
    <w:rsid w:val="0038611C"/>
    <w:rsid w:val="00386538"/>
    <w:rsid w:val="00387131"/>
    <w:rsid w:val="00387E4D"/>
    <w:rsid w:val="003918DB"/>
    <w:rsid w:val="003930EA"/>
    <w:rsid w:val="00393831"/>
    <w:rsid w:val="00393AF1"/>
    <w:rsid w:val="00396839"/>
    <w:rsid w:val="003A0094"/>
    <w:rsid w:val="003A1118"/>
    <w:rsid w:val="003A18E7"/>
    <w:rsid w:val="003A233E"/>
    <w:rsid w:val="003A45CA"/>
    <w:rsid w:val="003A548A"/>
    <w:rsid w:val="003A58C5"/>
    <w:rsid w:val="003A64BC"/>
    <w:rsid w:val="003A7C99"/>
    <w:rsid w:val="003B26D5"/>
    <w:rsid w:val="003B3C5B"/>
    <w:rsid w:val="003B43CC"/>
    <w:rsid w:val="003B4D12"/>
    <w:rsid w:val="003B5DCA"/>
    <w:rsid w:val="003B6EA8"/>
    <w:rsid w:val="003B702F"/>
    <w:rsid w:val="003C086C"/>
    <w:rsid w:val="003C1491"/>
    <w:rsid w:val="003C33E7"/>
    <w:rsid w:val="003C3416"/>
    <w:rsid w:val="003C4DEB"/>
    <w:rsid w:val="003C5727"/>
    <w:rsid w:val="003C696D"/>
    <w:rsid w:val="003C79C1"/>
    <w:rsid w:val="003C7A16"/>
    <w:rsid w:val="003D0134"/>
    <w:rsid w:val="003D37BB"/>
    <w:rsid w:val="003D3809"/>
    <w:rsid w:val="003D3FC2"/>
    <w:rsid w:val="003D53DF"/>
    <w:rsid w:val="003E1963"/>
    <w:rsid w:val="003E59E3"/>
    <w:rsid w:val="003E6C32"/>
    <w:rsid w:val="003F03D8"/>
    <w:rsid w:val="003F0C20"/>
    <w:rsid w:val="003F4996"/>
    <w:rsid w:val="003F6F77"/>
    <w:rsid w:val="004019D7"/>
    <w:rsid w:val="00402C52"/>
    <w:rsid w:val="00405B82"/>
    <w:rsid w:val="00406859"/>
    <w:rsid w:val="00406A86"/>
    <w:rsid w:val="00410C08"/>
    <w:rsid w:val="004117E9"/>
    <w:rsid w:val="00412679"/>
    <w:rsid w:val="0041532A"/>
    <w:rsid w:val="00415924"/>
    <w:rsid w:val="004231E3"/>
    <w:rsid w:val="00423516"/>
    <w:rsid w:val="00425660"/>
    <w:rsid w:val="00425E22"/>
    <w:rsid w:val="00426FF5"/>
    <w:rsid w:val="004309FD"/>
    <w:rsid w:val="0043251A"/>
    <w:rsid w:val="00433540"/>
    <w:rsid w:val="00433BC9"/>
    <w:rsid w:val="00433CEE"/>
    <w:rsid w:val="00435C30"/>
    <w:rsid w:val="00436227"/>
    <w:rsid w:val="00436544"/>
    <w:rsid w:val="0043687C"/>
    <w:rsid w:val="00436AF8"/>
    <w:rsid w:val="00436E25"/>
    <w:rsid w:val="00441F65"/>
    <w:rsid w:val="004421A1"/>
    <w:rsid w:val="00445467"/>
    <w:rsid w:val="00445856"/>
    <w:rsid w:val="00447789"/>
    <w:rsid w:val="004508F8"/>
    <w:rsid w:val="00451425"/>
    <w:rsid w:val="00452770"/>
    <w:rsid w:val="004541D3"/>
    <w:rsid w:val="00455ECD"/>
    <w:rsid w:val="00456BB1"/>
    <w:rsid w:val="00456C69"/>
    <w:rsid w:val="004576E8"/>
    <w:rsid w:val="004602AA"/>
    <w:rsid w:val="004605A1"/>
    <w:rsid w:val="004605B9"/>
    <w:rsid w:val="004618C1"/>
    <w:rsid w:val="00461B3E"/>
    <w:rsid w:val="004622AE"/>
    <w:rsid w:val="00462559"/>
    <w:rsid w:val="00465546"/>
    <w:rsid w:val="00466448"/>
    <w:rsid w:val="00466726"/>
    <w:rsid w:val="00466DBD"/>
    <w:rsid w:val="00467F17"/>
    <w:rsid w:val="00471830"/>
    <w:rsid w:val="004723E7"/>
    <w:rsid w:val="00472C8E"/>
    <w:rsid w:val="004739E2"/>
    <w:rsid w:val="00474305"/>
    <w:rsid w:val="00474694"/>
    <w:rsid w:val="00481A4A"/>
    <w:rsid w:val="00484E6D"/>
    <w:rsid w:val="004851A8"/>
    <w:rsid w:val="004878BD"/>
    <w:rsid w:val="00487BFB"/>
    <w:rsid w:val="0049147F"/>
    <w:rsid w:val="00491A58"/>
    <w:rsid w:val="00492BB9"/>
    <w:rsid w:val="00493CBA"/>
    <w:rsid w:val="004942E5"/>
    <w:rsid w:val="00494646"/>
    <w:rsid w:val="00496A15"/>
    <w:rsid w:val="00496C6B"/>
    <w:rsid w:val="00497F85"/>
    <w:rsid w:val="004A052F"/>
    <w:rsid w:val="004A1193"/>
    <w:rsid w:val="004A1350"/>
    <w:rsid w:val="004A2038"/>
    <w:rsid w:val="004A7814"/>
    <w:rsid w:val="004A7C7D"/>
    <w:rsid w:val="004A7CEF"/>
    <w:rsid w:val="004B0AD4"/>
    <w:rsid w:val="004B0DF2"/>
    <w:rsid w:val="004B4222"/>
    <w:rsid w:val="004B4DFF"/>
    <w:rsid w:val="004B56E6"/>
    <w:rsid w:val="004B70B2"/>
    <w:rsid w:val="004B77D6"/>
    <w:rsid w:val="004C0C0C"/>
    <w:rsid w:val="004C0DF6"/>
    <w:rsid w:val="004C4663"/>
    <w:rsid w:val="004C5C29"/>
    <w:rsid w:val="004C6A0F"/>
    <w:rsid w:val="004D0064"/>
    <w:rsid w:val="004D1A15"/>
    <w:rsid w:val="004D2CCB"/>
    <w:rsid w:val="004D5857"/>
    <w:rsid w:val="004D654A"/>
    <w:rsid w:val="004D6629"/>
    <w:rsid w:val="004D6BB0"/>
    <w:rsid w:val="004D7B2E"/>
    <w:rsid w:val="004E08A4"/>
    <w:rsid w:val="004E0C0F"/>
    <w:rsid w:val="004E0CBC"/>
    <w:rsid w:val="004E0CD9"/>
    <w:rsid w:val="004E0E3C"/>
    <w:rsid w:val="004E4816"/>
    <w:rsid w:val="004E76A8"/>
    <w:rsid w:val="004F06A4"/>
    <w:rsid w:val="004F2081"/>
    <w:rsid w:val="004F29CC"/>
    <w:rsid w:val="004F38CC"/>
    <w:rsid w:val="004F58E1"/>
    <w:rsid w:val="004F596A"/>
    <w:rsid w:val="004F7561"/>
    <w:rsid w:val="004F7645"/>
    <w:rsid w:val="005035E9"/>
    <w:rsid w:val="00503B00"/>
    <w:rsid w:val="005051E7"/>
    <w:rsid w:val="00505808"/>
    <w:rsid w:val="00506D91"/>
    <w:rsid w:val="00507276"/>
    <w:rsid w:val="005119CD"/>
    <w:rsid w:val="0051258F"/>
    <w:rsid w:val="005125E0"/>
    <w:rsid w:val="005128F3"/>
    <w:rsid w:val="00513A50"/>
    <w:rsid w:val="005155D6"/>
    <w:rsid w:val="00516BE8"/>
    <w:rsid w:val="00520D09"/>
    <w:rsid w:val="005211D1"/>
    <w:rsid w:val="005212CE"/>
    <w:rsid w:val="0052164B"/>
    <w:rsid w:val="005224F7"/>
    <w:rsid w:val="0052356D"/>
    <w:rsid w:val="0052580C"/>
    <w:rsid w:val="00525B66"/>
    <w:rsid w:val="00527558"/>
    <w:rsid w:val="005306CC"/>
    <w:rsid w:val="0053094B"/>
    <w:rsid w:val="00530AC4"/>
    <w:rsid w:val="00531948"/>
    <w:rsid w:val="00532273"/>
    <w:rsid w:val="005328AC"/>
    <w:rsid w:val="00534302"/>
    <w:rsid w:val="00534E54"/>
    <w:rsid w:val="0053654B"/>
    <w:rsid w:val="00536DA0"/>
    <w:rsid w:val="00540627"/>
    <w:rsid w:val="00541B80"/>
    <w:rsid w:val="00543B22"/>
    <w:rsid w:val="00544557"/>
    <w:rsid w:val="00550FF8"/>
    <w:rsid w:val="0055107F"/>
    <w:rsid w:val="00551081"/>
    <w:rsid w:val="00551DEB"/>
    <w:rsid w:val="00553E15"/>
    <w:rsid w:val="00554BB1"/>
    <w:rsid w:val="00556FE5"/>
    <w:rsid w:val="005610E3"/>
    <w:rsid w:val="00561876"/>
    <w:rsid w:val="00561C38"/>
    <w:rsid w:val="00563D23"/>
    <w:rsid w:val="00564023"/>
    <w:rsid w:val="0056430E"/>
    <w:rsid w:val="00564C0E"/>
    <w:rsid w:val="00564F7B"/>
    <w:rsid w:val="00566C33"/>
    <w:rsid w:val="00566D78"/>
    <w:rsid w:val="0056770B"/>
    <w:rsid w:val="00571702"/>
    <w:rsid w:val="00571EF0"/>
    <w:rsid w:val="00571FCE"/>
    <w:rsid w:val="00572DBA"/>
    <w:rsid w:val="00575B9A"/>
    <w:rsid w:val="00577018"/>
    <w:rsid w:val="00577900"/>
    <w:rsid w:val="00580676"/>
    <w:rsid w:val="00581136"/>
    <w:rsid w:val="00581BD2"/>
    <w:rsid w:val="00581C76"/>
    <w:rsid w:val="00585786"/>
    <w:rsid w:val="0058621D"/>
    <w:rsid w:val="00586C7D"/>
    <w:rsid w:val="00591836"/>
    <w:rsid w:val="00594FF3"/>
    <w:rsid w:val="00595D8C"/>
    <w:rsid w:val="005A0368"/>
    <w:rsid w:val="005A0DE7"/>
    <w:rsid w:val="005A1496"/>
    <w:rsid w:val="005A1CD0"/>
    <w:rsid w:val="005A4637"/>
    <w:rsid w:val="005A52CC"/>
    <w:rsid w:val="005A68A5"/>
    <w:rsid w:val="005A7B14"/>
    <w:rsid w:val="005B0B15"/>
    <w:rsid w:val="005B1673"/>
    <w:rsid w:val="005B37B5"/>
    <w:rsid w:val="005B3C28"/>
    <w:rsid w:val="005B446E"/>
    <w:rsid w:val="005B4B3A"/>
    <w:rsid w:val="005B592C"/>
    <w:rsid w:val="005B63DF"/>
    <w:rsid w:val="005B6835"/>
    <w:rsid w:val="005C0363"/>
    <w:rsid w:val="005C0431"/>
    <w:rsid w:val="005C1101"/>
    <w:rsid w:val="005C23AB"/>
    <w:rsid w:val="005C4186"/>
    <w:rsid w:val="005C56E8"/>
    <w:rsid w:val="005C5C76"/>
    <w:rsid w:val="005D011C"/>
    <w:rsid w:val="005D269A"/>
    <w:rsid w:val="005D3B4A"/>
    <w:rsid w:val="005D48D4"/>
    <w:rsid w:val="005D5E36"/>
    <w:rsid w:val="005D6321"/>
    <w:rsid w:val="005E0ECB"/>
    <w:rsid w:val="005E2C2F"/>
    <w:rsid w:val="005E34F9"/>
    <w:rsid w:val="005E4370"/>
    <w:rsid w:val="005E4EFC"/>
    <w:rsid w:val="005E56AC"/>
    <w:rsid w:val="005E5766"/>
    <w:rsid w:val="005E7F91"/>
    <w:rsid w:val="005F1C30"/>
    <w:rsid w:val="005F1DDE"/>
    <w:rsid w:val="005F2434"/>
    <w:rsid w:val="005F2EFD"/>
    <w:rsid w:val="005F5297"/>
    <w:rsid w:val="005F57D5"/>
    <w:rsid w:val="005F581A"/>
    <w:rsid w:val="005F6D3B"/>
    <w:rsid w:val="005F7CF3"/>
    <w:rsid w:val="005F7F01"/>
    <w:rsid w:val="00604D80"/>
    <w:rsid w:val="00606873"/>
    <w:rsid w:val="00615EFF"/>
    <w:rsid w:val="00617157"/>
    <w:rsid w:val="00620AE6"/>
    <w:rsid w:val="006213C4"/>
    <w:rsid w:val="00623658"/>
    <w:rsid w:val="00623A12"/>
    <w:rsid w:val="00627B45"/>
    <w:rsid w:val="00630BAE"/>
    <w:rsid w:val="006328D0"/>
    <w:rsid w:val="00632949"/>
    <w:rsid w:val="0063391C"/>
    <w:rsid w:val="00634056"/>
    <w:rsid w:val="006341C3"/>
    <w:rsid w:val="00634364"/>
    <w:rsid w:val="0063468B"/>
    <w:rsid w:val="00634E29"/>
    <w:rsid w:val="0063690E"/>
    <w:rsid w:val="00637553"/>
    <w:rsid w:val="006421E9"/>
    <w:rsid w:val="00642989"/>
    <w:rsid w:val="006439DB"/>
    <w:rsid w:val="00644D44"/>
    <w:rsid w:val="00651D85"/>
    <w:rsid w:val="00652395"/>
    <w:rsid w:val="00652A0D"/>
    <w:rsid w:val="006545C6"/>
    <w:rsid w:val="00654A7E"/>
    <w:rsid w:val="00654F91"/>
    <w:rsid w:val="0066032E"/>
    <w:rsid w:val="00661EE5"/>
    <w:rsid w:val="00663675"/>
    <w:rsid w:val="00666DF6"/>
    <w:rsid w:val="006670C0"/>
    <w:rsid w:val="00667E42"/>
    <w:rsid w:val="00670080"/>
    <w:rsid w:val="00670BCB"/>
    <w:rsid w:val="00671814"/>
    <w:rsid w:val="00671D7B"/>
    <w:rsid w:val="00672203"/>
    <w:rsid w:val="006722BB"/>
    <w:rsid w:val="0067241F"/>
    <w:rsid w:val="00673A31"/>
    <w:rsid w:val="00673E09"/>
    <w:rsid w:val="00674F3D"/>
    <w:rsid w:val="0067524C"/>
    <w:rsid w:val="00675FE8"/>
    <w:rsid w:val="006769D0"/>
    <w:rsid w:val="00680B09"/>
    <w:rsid w:val="00680F17"/>
    <w:rsid w:val="00682B7F"/>
    <w:rsid w:val="006864E4"/>
    <w:rsid w:val="00690421"/>
    <w:rsid w:val="00691CC3"/>
    <w:rsid w:val="006931BF"/>
    <w:rsid w:val="006944F9"/>
    <w:rsid w:val="006A13C3"/>
    <w:rsid w:val="006A40C2"/>
    <w:rsid w:val="006A4ABF"/>
    <w:rsid w:val="006A4C6F"/>
    <w:rsid w:val="006A4CE8"/>
    <w:rsid w:val="006A75AF"/>
    <w:rsid w:val="006B161F"/>
    <w:rsid w:val="006B3CC0"/>
    <w:rsid w:val="006B4A66"/>
    <w:rsid w:val="006B4BF5"/>
    <w:rsid w:val="006B5C97"/>
    <w:rsid w:val="006B5E30"/>
    <w:rsid w:val="006B608D"/>
    <w:rsid w:val="006B7D05"/>
    <w:rsid w:val="006B7EEE"/>
    <w:rsid w:val="006B7F88"/>
    <w:rsid w:val="006C0A4F"/>
    <w:rsid w:val="006C0CAD"/>
    <w:rsid w:val="006C1CB4"/>
    <w:rsid w:val="006C630B"/>
    <w:rsid w:val="006C65A0"/>
    <w:rsid w:val="006C66CD"/>
    <w:rsid w:val="006C67B8"/>
    <w:rsid w:val="006C67E9"/>
    <w:rsid w:val="006D1D09"/>
    <w:rsid w:val="006D1D7F"/>
    <w:rsid w:val="006D296B"/>
    <w:rsid w:val="006D3513"/>
    <w:rsid w:val="006D6D15"/>
    <w:rsid w:val="006D7BB7"/>
    <w:rsid w:val="006E136B"/>
    <w:rsid w:val="006E1848"/>
    <w:rsid w:val="006E1AC1"/>
    <w:rsid w:val="006E1E04"/>
    <w:rsid w:val="006E374A"/>
    <w:rsid w:val="006E3AAD"/>
    <w:rsid w:val="006E4070"/>
    <w:rsid w:val="006E4749"/>
    <w:rsid w:val="006E71A0"/>
    <w:rsid w:val="006E77DB"/>
    <w:rsid w:val="006E7BAB"/>
    <w:rsid w:val="006F391D"/>
    <w:rsid w:val="006F6609"/>
    <w:rsid w:val="006F69B1"/>
    <w:rsid w:val="00700C51"/>
    <w:rsid w:val="007011D8"/>
    <w:rsid w:val="00701FC7"/>
    <w:rsid w:val="00702564"/>
    <w:rsid w:val="0070347A"/>
    <w:rsid w:val="00703E4C"/>
    <w:rsid w:val="00704486"/>
    <w:rsid w:val="00704A74"/>
    <w:rsid w:val="00705247"/>
    <w:rsid w:val="007077F4"/>
    <w:rsid w:val="00707D2E"/>
    <w:rsid w:val="00711681"/>
    <w:rsid w:val="00712346"/>
    <w:rsid w:val="00714025"/>
    <w:rsid w:val="007149C4"/>
    <w:rsid w:val="00714AA8"/>
    <w:rsid w:val="00716EF7"/>
    <w:rsid w:val="00717366"/>
    <w:rsid w:val="00717A27"/>
    <w:rsid w:val="00720034"/>
    <w:rsid w:val="00720827"/>
    <w:rsid w:val="00722EE2"/>
    <w:rsid w:val="00726FDB"/>
    <w:rsid w:val="0073171C"/>
    <w:rsid w:val="007317F1"/>
    <w:rsid w:val="00731ADF"/>
    <w:rsid w:val="00732300"/>
    <w:rsid w:val="00732989"/>
    <w:rsid w:val="007337D9"/>
    <w:rsid w:val="00734200"/>
    <w:rsid w:val="00734F50"/>
    <w:rsid w:val="00740C46"/>
    <w:rsid w:val="00742698"/>
    <w:rsid w:val="00742B7F"/>
    <w:rsid w:val="00744570"/>
    <w:rsid w:val="00744EEA"/>
    <w:rsid w:val="007469F0"/>
    <w:rsid w:val="00747B57"/>
    <w:rsid w:val="007505DF"/>
    <w:rsid w:val="00750D3D"/>
    <w:rsid w:val="007525BD"/>
    <w:rsid w:val="00752F6F"/>
    <w:rsid w:val="00755081"/>
    <w:rsid w:val="007565A7"/>
    <w:rsid w:val="00762823"/>
    <w:rsid w:val="00762B45"/>
    <w:rsid w:val="00763F9F"/>
    <w:rsid w:val="00764B87"/>
    <w:rsid w:val="0076723D"/>
    <w:rsid w:val="00767F56"/>
    <w:rsid w:val="00770BFF"/>
    <w:rsid w:val="0077169D"/>
    <w:rsid w:val="00772C8D"/>
    <w:rsid w:val="00773031"/>
    <w:rsid w:val="00773FBA"/>
    <w:rsid w:val="00776660"/>
    <w:rsid w:val="0077708D"/>
    <w:rsid w:val="00781A42"/>
    <w:rsid w:val="00783B16"/>
    <w:rsid w:val="007862D0"/>
    <w:rsid w:val="0078734F"/>
    <w:rsid w:val="007906A6"/>
    <w:rsid w:val="00790CB4"/>
    <w:rsid w:val="00791525"/>
    <w:rsid w:val="00794086"/>
    <w:rsid w:val="00794203"/>
    <w:rsid w:val="00794C7D"/>
    <w:rsid w:val="00794FA7"/>
    <w:rsid w:val="00795C63"/>
    <w:rsid w:val="00797AC7"/>
    <w:rsid w:val="007A0552"/>
    <w:rsid w:val="007A07BE"/>
    <w:rsid w:val="007A0EF4"/>
    <w:rsid w:val="007A3A4C"/>
    <w:rsid w:val="007A4060"/>
    <w:rsid w:val="007A4521"/>
    <w:rsid w:val="007A4CA7"/>
    <w:rsid w:val="007A6244"/>
    <w:rsid w:val="007A6F6D"/>
    <w:rsid w:val="007A71E9"/>
    <w:rsid w:val="007A729B"/>
    <w:rsid w:val="007A78A5"/>
    <w:rsid w:val="007B042E"/>
    <w:rsid w:val="007B27D2"/>
    <w:rsid w:val="007B2A2D"/>
    <w:rsid w:val="007B37DE"/>
    <w:rsid w:val="007B3C3A"/>
    <w:rsid w:val="007B79F2"/>
    <w:rsid w:val="007C1FAB"/>
    <w:rsid w:val="007C2408"/>
    <w:rsid w:val="007C2A8B"/>
    <w:rsid w:val="007C3B0C"/>
    <w:rsid w:val="007C4616"/>
    <w:rsid w:val="007C4FD1"/>
    <w:rsid w:val="007D0414"/>
    <w:rsid w:val="007D1D86"/>
    <w:rsid w:val="007D4235"/>
    <w:rsid w:val="007D48A9"/>
    <w:rsid w:val="007D4B68"/>
    <w:rsid w:val="007D55A3"/>
    <w:rsid w:val="007D7425"/>
    <w:rsid w:val="007D74C2"/>
    <w:rsid w:val="007E01B4"/>
    <w:rsid w:val="007E25ED"/>
    <w:rsid w:val="007E4E1C"/>
    <w:rsid w:val="007E4F93"/>
    <w:rsid w:val="007E5F1C"/>
    <w:rsid w:val="007E61EE"/>
    <w:rsid w:val="007E7370"/>
    <w:rsid w:val="007F023F"/>
    <w:rsid w:val="007F2B6E"/>
    <w:rsid w:val="007F3805"/>
    <w:rsid w:val="007F40A7"/>
    <w:rsid w:val="007F4ADB"/>
    <w:rsid w:val="007F7127"/>
    <w:rsid w:val="00801BB4"/>
    <w:rsid w:val="00801CED"/>
    <w:rsid w:val="00804234"/>
    <w:rsid w:val="00805E69"/>
    <w:rsid w:val="00806766"/>
    <w:rsid w:val="0081175F"/>
    <w:rsid w:val="008122A7"/>
    <w:rsid w:val="00812961"/>
    <w:rsid w:val="00815841"/>
    <w:rsid w:val="00817F40"/>
    <w:rsid w:val="0082176B"/>
    <w:rsid w:val="0082215D"/>
    <w:rsid w:val="008230DC"/>
    <w:rsid w:val="008240CE"/>
    <w:rsid w:val="008241D8"/>
    <w:rsid w:val="008268DD"/>
    <w:rsid w:val="00826DD5"/>
    <w:rsid w:val="00831C0E"/>
    <w:rsid w:val="00832919"/>
    <w:rsid w:val="00832AD3"/>
    <w:rsid w:val="00833D11"/>
    <w:rsid w:val="00833DBE"/>
    <w:rsid w:val="0083446D"/>
    <w:rsid w:val="008347CF"/>
    <w:rsid w:val="00835107"/>
    <w:rsid w:val="00837D40"/>
    <w:rsid w:val="00842D6C"/>
    <w:rsid w:val="00843386"/>
    <w:rsid w:val="008470AD"/>
    <w:rsid w:val="00847CD8"/>
    <w:rsid w:val="0085148C"/>
    <w:rsid w:val="008519E3"/>
    <w:rsid w:val="008520F5"/>
    <w:rsid w:val="00852876"/>
    <w:rsid w:val="00853A7C"/>
    <w:rsid w:val="00854ADA"/>
    <w:rsid w:val="00856894"/>
    <w:rsid w:val="00860A46"/>
    <w:rsid w:val="00860AF0"/>
    <w:rsid w:val="00861D04"/>
    <w:rsid w:val="00862A83"/>
    <w:rsid w:val="008638EC"/>
    <w:rsid w:val="00864D71"/>
    <w:rsid w:val="00870E1C"/>
    <w:rsid w:val="0087104B"/>
    <w:rsid w:val="00872311"/>
    <w:rsid w:val="00873262"/>
    <w:rsid w:val="0087363C"/>
    <w:rsid w:val="0087429D"/>
    <w:rsid w:val="008748E3"/>
    <w:rsid w:val="00875832"/>
    <w:rsid w:val="00876943"/>
    <w:rsid w:val="008771B6"/>
    <w:rsid w:val="00882CE0"/>
    <w:rsid w:val="00884614"/>
    <w:rsid w:val="008856C9"/>
    <w:rsid w:val="00885837"/>
    <w:rsid w:val="00885AE7"/>
    <w:rsid w:val="00885FDB"/>
    <w:rsid w:val="00887BC5"/>
    <w:rsid w:val="00890195"/>
    <w:rsid w:val="008905D5"/>
    <w:rsid w:val="0089519E"/>
    <w:rsid w:val="00895225"/>
    <w:rsid w:val="0089799C"/>
    <w:rsid w:val="00897B2A"/>
    <w:rsid w:val="008A1173"/>
    <w:rsid w:val="008A1B27"/>
    <w:rsid w:val="008A213E"/>
    <w:rsid w:val="008A26FE"/>
    <w:rsid w:val="008A48F6"/>
    <w:rsid w:val="008A5C97"/>
    <w:rsid w:val="008A6348"/>
    <w:rsid w:val="008B0E9D"/>
    <w:rsid w:val="008B1296"/>
    <w:rsid w:val="008B1B4A"/>
    <w:rsid w:val="008B2162"/>
    <w:rsid w:val="008B254D"/>
    <w:rsid w:val="008B5FE4"/>
    <w:rsid w:val="008B7F74"/>
    <w:rsid w:val="008C2441"/>
    <w:rsid w:val="008C2E6F"/>
    <w:rsid w:val="008C2F81"/>
    <w:rsid w:val="008C38EE"/>
    <w:rsid w:val="008C3E27"/>
    <w:rsid w:val="008C6032"/>
    <w:rsid w:val="008C654E"/>
    <w:rsid w:val="008D0CCC"/>
    <w:rsid w:val="008D1E7E"/>
    <w:rsid w:val="008D2232"/>
    <w:rsid w:val="008D3F49"/>
    <w:rsid w:val="008D3FE7"/>
    <w:rsid w:val="008D5CCB"/>
    <w:rsid w:val="008E0777"/>
    <w:rsid w:val="008E0CBF"/>
    <w:rsid w:val="008E29BF"/>
    <w:rsid w:val="008E2A20"/>
    <w:rsid w:val="008E628A"/>
    <w:rsid w:val="008F2BA4"/>
    <w:rsid w:val="008F415C"/>
    <w:rsid w:val="008F5B5A"/>
    <w:rsid w:val="008F6429"/>
    <w:rsid w:val="008F6A82"/>
    <w:rsid w:val="009002B5"/>
    <w:rsid w:val="0090355C"/>
    <w:rsid w:val="00903D53"/>
    <w:rsid w:val="009052C4"/>
    <w:rsid w:val="009057A8"/>
    <w:rsid w:val="0090592E"/>
    <w:rsid w:val="009067A2"/>
    <w:rsid w:val="00910893"/>
    <w:rsid w:val="00910E25"/>
    <w:rsid w:val="00911B68"/>
    <w:rsid w:val="0091232C"/>
    <w:rsid w:val="00912F02"/>
    <w:rsid w:val="0091340F"/>
    <w:rsid w:val="009138A3"/>
    <w:rsid w:val="009167B8"/>
    <w:rsid w:val="009206BC"/>
    <w:rsid w:val="009209C4"/>
    <w:rsid w:val="009221AE"/>
    <w:rsid w:val="00922713"/>
    <w:rsid w:val="009248C3"/>
    <w:rsid w:val="00925E0C"/>
    <w:rsid w:val="009276A6"/>
    <w:rsid w:val="00933E83"/>
    <w:rsid w:val="00934493"/>
    <w:rsid w:val="0093524F"/>
    <w:rsid w:val="009370CA"/>
    <w:rsid w:val="0093728D"/>
    <w:rsid w:val="0093747F"/>
    <w:rsid w:val="009375B8"/>
    <w:rsid w:val="00940060"/>
    <w:rsid w:val="00942486"/>
    <w:rsid w:val="00942618"/>
    <w:rsid w:val="009427BA"/>
    <w:rsid w:val="00942A69"/>
    <w:rsid w:val="009437E4"/>
    <w:rsid w:val="009438F1"/>
    <w:rsid w:val="00943CE3"/>
    <w:rsid w:val="00943E00"/>
    <w:rsid w:val="00943E9B"/>
    <w:rsid w:val="00943F4D"/>
    <w:rsid w:val="009444B6"/>
    <w:rsid w:val="00944566"/>
    <w:rsid w:val="00945206"/>
    <w:rsid w:val="009469D4"/>
    <w:rsid w:val="00950DAA"/>
    <w:rsid w:val="00951F10"/>
    <w:rsid w:val="00953445"/>
    <w:rsid w:val="00956948"/>
    <w:rsid w:val="00957203"/>
    <w:rsid w:val="00957F7C"/>
    <w:rsid w:val="00960EED"/>
    <w:rsid w:val="0096106E"/>
    <w:rsid w:val="009617EE"/>
    <w:rsid w:val="00961C3C"/>
    <w:rsid w:val="009651B0"/>
    <w:rsid w:val="00966205"/>
    <w:rsid w:val="0096716D"/>
    <w:rsid w:val="009673E3"/>
    <w:rsid w:val="00967C2B"/>
    <w:rsid w:val="00967E4D"/>
    <w:rsid w:val="00970B7E"/>
    <w:rsid w:val="00972DC1"/>
    <w:rsid w:val="009751FF"/>
    <w:rsid w:val="00976532"/>
    <w:rsid w:val="009777F6"/>
    <w:rsid w:val="0098147F"/>
    <w:rsid w:val="00981A0E"/>
    <w:rsid w:val="00982C2E"/>
    <w:rsid w:val="00985DAF"/>
    <w:rsid w:val="009862E8"/>
    <w:rsid w:val="009878C9"/>
    <w:rsid w:val="00987CD5"/>
    <w:rsid w:val="0099121D"/>
    <w:rsid w:val="0099185F"/>
    <w:rsid w:val="00993260"/>
    <w:rsid w:val="00994BA6"/>
    <w:rsid w:val="00997825"/>
    <w:rsid w:val="009978B3"/>
    <w:rsid w:val="009A049D"/>
    <w:rsid w:val="009A05F2"/>
    <w:rsid w:val="009A11C5"/>
    <w:rsid w:val="009A1513"/>
    <w:rsid w:val="009A4348"/>
    <w:rsid w:val="009A5A34"/>
    <w:rsid w:val="009A5FC5"/>
    <w:rsid w:val="009A7BE2"/>
    <w:rsid w:val="009A7E78"/>
    <w:rsid w:val="009B3BD6"/>
    <w:rsid w:val="009B5E15"/>
    <w:rsid w:val="009B6C13"/>
    <w:rsid w:val="009B7690"/>
    <w:rsid w:val="009B7F70"/>
    <w:rsid w:val="009C02B2"/>
    <w:rsid w:val="009C2685"/>
    <w:rsid w:val="009C2D74"/>
    <w:rsid w:val="009C4051"/>
    <w:rsid w:val="009C41C7"/>
    <w:rsid w:val="009C4791"/>
    <w:rsid w:val="009C52C9"/>
    <w:rsid w:val="009C5ED3"/>
    <w:rsid w:val="009C7F00"/>
    <w:rsid w:val="009D1747"/>
    <w:rsid w:val="009D262B"/>
    <w:rsid w:val="009D4D41"/>
    <w:rsid w:val="009D523E"/>
    <w:rsid w:val="009D630E"/>
    <w:rsid w:val="009D635E"/>
    <w:rsid w:val="009D72CF"/>
    <w:rsid w:val="009E0463"/>
    <w:rsid w:val="009E10BC"/>
    <w:rsid w:val="009E193E"/>
    <w:rsid w:val="009E1F7B"/>
    <w:rsid w:val="009E3AF2"/>
    <w:rsid w:val="009E420E"/>
    <w:rsid w:val="009E5A3A"/>
    <w:rsid w:val="009E77E1"/>
    <w:rsid w:val="009F049E"/>
    <w:rsid w:val="009F0AF6"/>
    <w:rsid w:val="009F0FAE"/>
    <w:rsid w:val="009F1F43"/>
    <w:rsid w:val="009F3A16"/>
    <w:rsid w:val="009F455F"/>
    <w:rsid w:val="009F523E"/>
    <w:rsid w:val="009F702C"/>
    <w:rsid w:val="00A001B9"/>
    <w:rsid w:val="00A0162E"/>
    <w:rsid w:val="00A0239D"/>
    <w:rsid w:val="00A03072"/>
    <w:rsid w:val="00A03642"/>
    <w:rsid w:val="00A0380F"/>
    <w:rsid w:val="00A03E0C"/>
    <w:rsid w:val="00A04C1F"/>
    <w:rsid w:val="00A05EE7"/>
    <w:rsid w:val="00A067D4"/>
    <w:rsid w:val="00A0747A"/>
    <w:rsid w:val="00A078F2"/>
    <w:rsid w:val="00A10730"/>
    <w:rsid w:val="00A1175D"/>
    <w:rsid w:val="00A11D14"/>
    <w:rsid w:val="00A13A06"/>
    <w:rsid w:val="00A14E7B"/>
    <w:rsid w:val="00A1708B"/>
    <w:rsid w:val="00A172FB"/>
    <w:rsid w:val="00A204C3"/>
    <w:rsid w:val="00A232BE"/>
    <w:rsid w:val="00A23522"/>
    <w:rsid w:val="00A24063"/>
    <w:rsid w:val="00A261E9"/>
    <w:rsid w:val="00A26CD3"/>
    <w:rsid w:val="00A272B3"/>
    <w:rsid w:val="00A27C53"/>
    <w:rsid w:val="00A30AF4"/>
    <w:rsid w:val="00A330B9"/>
    <w:rsid w:val="00A331ED"/>
    <w:rsid w:val="00A344C2"/>
    <w:rsid w:val="00A34EAC"/>
    <w:rsid w:val="00A35D10"/>
    <w:rsid w:val="00A42A15"/>
    <w:rsid w:val="00A43888"/>
    <w:rsid w:val="00A44979"/>
    <w:rsid w:val="00A44A82"/>
    <w:rsid w:val="00A4587F"/>
    <w:rsid w:val="00A45E61"/>
    <w:rsid w:val="00A50463"/>
    <w:rsid w:val="00A5068C"/>
    <w:rsid w:val="00A53E8D"/>
    <w:rsid w:val="00A560A8"/>
    <w:rsid w:val="00A5612C"/>
    <w:rsid w:val="00A5781E"/>
    <w:rsid w:val="00A60CCF"/>
    <w:rsid w:val="00A61C2B"/>
    <w:rsid w:val="00A61D53"/>
    <w:rsid w:val="00A6466C"/>
    <w:rsid w:val="00A6482F"/>
    <w:rsid w:val="00A6725B"/>
    <w:rsid w:val="00A67447"/>
    <w:rsid w:val="00A675D4"/>
    <w:rsid w:val="00A67709"/>
    <w:rsid w:val="00A7043B"/>
    <w:rsid w:val="00A71683"/>
    <w:rsid w:val="00A7304F"/>
    <w:rsid w:val="00A73499"/>
    <w:rsid w:val="00A74D92"/>
    <w:rsid w:val="00A800E5"/>
    <w:rsid w:val="00A80931"/>
    <w:rsid w:val="00A8163F"/>
    <w:rsid w:val="00A81E41"/>
    <w:rsid w:val="00A82486"/>
    <w:rsid w:val="00A82700"/>
    <w:rsid w:val="00A8344C"/>
    <w:rsid w:val="00A83769"/>
    <w:rsid w:val="00A83A96"/>
    <w:rsid w:val="00A83B83"/>
    <w:rsid w:val="00A8564C"/>
    <w:rsid w:val="00A864C7"/>
    <w:rsid w:val="00A87FE9"/>
    <w:rsid w:val="00A91039"/>
    <w:rsid w:val="00A93308"/>
    <w:rsid w:val="00A9378B"/>
    <w:rsid w:val="00A9421D"/>
    <w:rsid w:val="00A96759"/>
    <w:rsid w:val="00A97F32"/>
    <w:rsid w:val="00AA0AD8"/>
    <w:rsid w:val="00AA27F7"/>
    <w:rsid w:val="00AA4AA6"/>
    <w:rsid w:val="00AA726A"/>
    <w:rsid w:val="00AA790D"/>
    <w:rsid w:val="00AB0BDF"/>
    <w:rsid w:val="00AB1298"/>
    <w:rsid w:val="00AB2127"/>
    <w:rsid w:val="00AB4675"/>
    <w:rsid w:val="00AB563E"/>
    <w:rsid w:val="00AB57F7"/>
    <w:rsid w:val="00AB5A51"/>
    <w:rsid w:val="00AB68D1"/>
    <w:rsid w:val="00AB7B04"/>
    <w:rsid w:val="00AC123F"/>
    <w:rsid w:val="00AC19BA"/>
    <w:rsid w:val="00AC2581"/>
    <w:rsid w:val="00AC264B"/>
    <w:rsid w:val="00AC3B9F"/>
    <w:rsid w:val="00AC410B"/>
    <w:rsid w:val="00AC5B11"/>
    <w:rsid w:val="00AC64ED"/>
    <w:rsid w:val="00AC706B"/>
    <w:rsid w:val="00AD1987"/>
    <w:rsid w:val="00AD307A"/>
    <w:rsid w:val="00AD3B6F"/>
    <w:rsid w:val="00AD3F77"/>
    <w:rsid w:val="00AD6113"/>
    <w:rsid w:val="00AD7D9D"/>
    <w:rsid w:val="00AE1A54"/>
    <w:rsid w:val="00AE26CE"/>
    <w:rsid w:val="00AE2810"/>
    <w:rsid w:val="00AE3162"/>
    <w:rsid w:val="00AE3E38"/>
    <w:rsid w:val="00AE5009"/>
    <w:rsid w:val="00AE6A0C"/>
    <w:rsid w:val="00AE6EDA"/>
    <w:rsid w:val="00AF0EFB"/>
    <w:rsid w:val="00AF1E83"/>
    <w:rsid w:val="00AF4D7D"/>
    <w:rsid w:val="00AF69AA"/>
    <w:rsid w:val="00B00502"/>
    <w:rsid w:val="00B014C7"/>
    <w:rsid w:val="00B03FFA"/>
    <w:rsid w:val="00B04D31"/>
    <w:rsid w:val="00B06597"/>
    <w:rsid w:val="00B07BE1"/>
    <w:rsid w:val="00B07EEE"/>
    <w:rsid w:val="00B1004B"/>
    <w:rsid w:val="00B10192"/>
    <w:rsid w:val="00B10275"/>
    <w:rsid w:val="00B12431"/>
    <w:rsid w:val="00B1244B"/>
    <w:rsid w:val="00B13419"/>
    <w:rsid w:val="00B14937"/>
    <w:rsid w:val="00B15D28"/>
    <w:rsid w:val="00B16645"/>
    <w:rsid w:val="00B20657"/>
    <w:rsid w:val="00B21CDF"/>
    <w:rsid w:val="00B238E5"/>
    <w:rsid w:val="00B24413"/>
    <w:rsid w:val="00B24DB9"/>
    <w:rsid w:val="00B258B5"/>
    <w:rsid w:val="00B30154"/>
    <w:rsid w:val="00B31915"/>
    <w:rsid w:val="00B31972"/>
    <w:rsid w:val="00B33955"/>
    <w:rsid w:val="00B35500"/>
    <w:rsid w:val="00B35A4C"/>
    <w:rsid w:val="00B40576"/>
    <w:rsid w:val="00B407CB"/>
    <w:rsid w:val="00B445A0"/>
    <w:rsid w:val="00B44BD4"/>
    <w:rsid w:val="00B4594D"/>
    <w:rsid w:val="00B46FE5"/>
    <w:rsid w:val="00B50A9E"/>
    <w:rsid w:val="00B50D2E"/>
    <w:rsid w:val="00B51ABF"/>
    <w:rsid w:val="00B51EF3"/>
    <w:rsid w:val="00B528C5"/>
    <w:rsid w:val="00B53843"/>
    <w:rsid w:val="00B54941"/>
    <w:rsid w:val="00B54A63"/>
    <w:rsid w:val="00B57F6E"/>
    <w:rsid w:val="00B61AD3"/>
    <w:rsid w:val="00B61C29"/>
    <w:rsid w:val="00B61F96"/>
    <w:rsid w:val="00B63D2C"/>
    <w:rsid w:val="00B65FB4"/>
    <w:rsid w:val="00B660FA"/>
    <w:rsid w:val="00B666A1"/>
    <w:rsid w:val="00B713CC"/>
    <w:rsid w:val="00B72C31"/>
    <w:rsid w:val="00B77A37"/>
    <w:rsid w:val="00B81FD2"/>
    <w:rsid w:val="00B82770"/>
    <w:rsid w:val="00B84594"/>
    <w:rsid w:val="00B85D11"/>
    <w:rsid w:val="00B862B2"/>
    <w:rsid w:val="00B86DDA"/>
    <w:rsid w:val="00B90ACB"/>
    <w:rsid w:val="00B910D4"/>
    <w:rsid w:val="00B91310"/>
    <w:rsid w:val="00B91DEE"/>
    <w:rsid w:val="00B921AE"/>
    <w:rsid w:val="00B933EC"/>
    <w:rsid w:val="00B96753"/>
    <w:rsid w:val="00B9789E"/>
    <w:rsid w:val="00B97F97"/>
    <w:rsid w:val="00BA0256"/>
    <w:rsid w:val="00BA16EF"/>
    <w:rsid w:val="00BA31FD"/>
    <w:rsid w:val="00BA3705"/>
    <w:rsid w:val="00BA527F"/>
    <w:rsid w:val="00BA61AC"/>
    <w:rsid w:val="00BA711F"/>
    <w:rsid w:val="00BB028F"/>
    <w:rsid w:val="00BB08B9"/>
    <w:rsid w:val="00BB0B60"/>
    <w:rsid w:val="00BB258B"/>
    <w:rsid w:val="00BB50E5"/>
    <w:rsid w:val="00BB5EE5"/>
    <w:rsid w:val="00BB6632"/>
    <w:rsid w:val="00BB6DAA"/>
    <w:rsid w:val="00BC3C50"/>
    <w:rsid w:val="00BC6015"/>
    <w:rsid w:val="00BD01B2"/>
    <w:rsid w:val="00BD1A68"/>
    <w:rsid w:val="00BD1FAF"/>
    <w:rsid w:val="00BD3A45"/>
    <w:rsid w:val="00BD504F"/>
    <w:rsid w:val="00BD5498"/>
    <w:rsid w:val="00BD56B4"/>
    <w:rsid w:val="00BD668E"/>
    <w:rsid w:val="00BE10B6"/>
    <w:rsid w:val="00BE1AFC"/>
    <w:rsid w:val="00BE24AB"/>
    <w:rsid w:val="00BE3FDB"/>
    <w:rsid w:val="00BE5921"/>
    <w:rsid w:val="00BE693B"/>
    <w:rsid w:val="00BF2A91"/>
    <w:rsid w:val="00BF3EA6"/>
    <w:rsid w:val="00BF512A"/>
    <w:rsid w:val="00BF5C90"/>
    <w:rsid w:val="00BF6519"/>
    <w:rsid w:val="00C00839"/>
    <w:rsid w:val="00C0098B"/>
    <w:rsid w:val="00C01111"/>
    <w:rsid w:val="00C01D26"/>
    <w:rsid w:val="00C02500"/>
    <w:rsid w:val="00C025BF"/>
    <w:rsid w:val="00C06D2A"/>
    <w:rsid w:val="00C11CD3"/>
    <w:rsid w:val="00C11CFA"/>
    <w:rsid w:val="00C13C98"/>
    <w:rsid w:val="00C15FAF"/>
    <w:rsid w:val="00C161B1"/>
    <w:rsid w:val="00C16AC4"/>
    <w:rsid w:val="00C16D73"/>
    <w:rsid w:val="00C22376"/>
    <w:rsid w:val="00C2266F"/>
    <w:rsid w:val="00C23298"/>
    <w:rsid w:val="00C238AB"/>
    <w:rsid w:val="00C2528E"/>
    <w:rsid w:val="00C252DE"/>
    <w:rsid w:val="00C27945"/>
    <w:rsid w:val="00C306CC"/>
    <w:rsid w:val="00C30FE0"/>
    <w:rsid w:val="00C3139C"/>
    <w:rsid w:val="00C31651"/>
    <w:rsid w:val="00C318EC"/>
    <w:rsid w:val="00C32173"/>
    <w:rsid w:val="00C345B3"/>
    <w:rsid w:val="00C34AD0"/>
    <w:rsid w:val="00C35E24"/>
    <w:rsid w:val="00C3668F"/>
    <w:rsid w:val="00C3734A"/>
    <w:rsid w:val="00C40AF4"/>
    <w:rsid w:val="00C41449"/>
    <w:rsid w:val="00C4271F"/>
    <w:rsid w:val="00C42A4E"/>
    <w:rsid w:val="00C43167"/>
    <w:rsid w:val="00C43B36"/>
    <w:rsid w:val="00C44E37"/>
    <w:rsid w:val="00C45F4F"/>
    <w:rsid w:val="00C461CB"/>
    <w:rsid w:val="00C46C71"/>
    <w:rsid w:val="00C50B2B"/>
    <w:rsid w:val="00C51EBA"/>
    <w:rsid w:val="00C5342A"/>
    <w:rsid w:val="00C53520"/>
    <w:rsid w:val="00C55251"/>
    <w:rsid w:val="00C56F0D"/>
    <w:rsid w:val="00C60D88"/>
    <w:rsid w:val="00C60E36"/>
    <w:rsid w:val="00C614A6"/>
    <w:rsid w:val="00C6178D"/>
    <w:rsid w:val="00C712D0"/>
    <w:rsid w:val="00C723DA"/>
    <w:rsid w:val="00C741D5"/>
    <w:rsid w:val="00C7429F"/>
    <w:rsid w:val="00C7430A"/>
    <w:rsid w:val="00C7486A"/>
    <w:rsid w:val="00C752EC"/>
    <w:rsid w:val="00C754D1"/>
    <w:rsid w:val="00C75AA0"/>
    <w:rsid w:val="00C77F20"/>
    <w:rsid w:val="00C80DF1"/>
    <w:rsid w:val="00C81906"/>
    <w:rsid w:val="00C83C0B"/>
    <w:rsid w:val="00C83D7C"/>
    <w:rsid w:val="00C84243"/>
    <w:rsid w:val="00C86AC8"/>
    <w:rsid w:val="00C9041C"/>
    <w:rsid w:val="00C9472A"/>
    <w:rsid w:val="00C94927"/>
    <w:rsid w:val="00C94ABB"/>
    <w:rsid w:val="00C957F9"/>
    <w:rsid w:val="00C95C51"/>
    <w:rsid w:val="00C9751B"/>
    <w:rsid w:val="00C97667"/>
    <w:rsid w:val="00C979B7"/>
    <w:rsid w:val="00CA0663"/>
    <w:rsid w:val="00CA06F3"/>
    <w:rsid w:val="00CA0EF9"/>
    <w:rsid w:val="00CA1E6B"/>
    <w:rsid w:val="00CA5A3C"/>
    <w:rsid w:val="00CA69F6"/>
    <w:rsid w:val="00CA6B78"/>
    <w:rsid w:val="00CA6DC4"/>
    <w:rsid w:val="00CA7047"/>
    <w:rsid w:val="00CA7CA9"/>
    <w:rsid w:val="00CB062F"/>
    <w:rsid w:val="00CB2402"/>
    <w:rsid w:val="00CB2ADB"/>
    <w:rsid w:val="00CB300D"/>
    <w:rsid w:val="00CB42E9"/>
    <w:rsid w:val="00CB5B79"/>
    <w:rsid w:val="00CB6595"/>
    <w:rsid w:val="00CB745F"/>
    <w:rsid w:val="00CB7721"/>
    <w:rsid w:val="00CB7DCA"/>
    <w:rsid w:val="00CC04DF"/>
    <w:rsid w:val="00CC0D33"/>
    <w:rsid w:val="00CC1555"/>
    <w:rsid w:val="00CC1EF2"/>
    <w:rsid w:val="00CC259A"/>
    <w:rsid w:val="00CC2A44"/>
    <w:rsid w:val="00CC4540"/>
    <w:rsid w:val="00CC6CA9"/>
    <w:rsid w:val="00CC76C4"/>
    <w:rsid w:val="00CC7849"/>
    <w:rsid w:val="00CD00EB"/>
    <w:rsid w:val="00CD132D"/>
    <w:rsid w:val="00CD3862"/>
    <w:rsid w:val="00CD3C3F"/>
    <w:rsid w:val="00CD4F6B"/>
    <w:rsid w:val="00CD5136"/>
    <w:rsid w:val="00CD539B"/>
    <w:rsid w:val="00CD6A12"/>
    <w:rsid w:val="00CE0617"/>
    <w:rsid w:val="00CE08C1"/>
    <w:rsid w:val="00CE0C6F"/>
    <w:rsid w:val="00CE29D3"/>
    <w:rsid w:val="00CE2C04"/>
    <w:rsid w:val="00CE339C"/>
    <w:rsid w:val="00CE33E4"/>
    <w:rsid w:val="00CE425C"/>
    <w:rsid w:val="00CE5658"/>
    <w:rsid w:val="00CE6219"/>
    <w:rsid w:val="00CF178D"/>
    <w:rsid w:val="00CF240E"/>
    <w:rsid w:val="00CF3285"/>
    <w:rsid w:val="00CF4DDD"/>
    <w:rsid w:val="00CF55A5"/>
    <w:rsid w:val="00CF623F"/>
    <w:rsid w:val="00CF7090"/>
    <w:rsid w:val="00CF7E36"/>
    <w:rsid w:val="00D01404"/>
    <w:rsid w:val="00D01DDA"/>
    <w:rsid w:val="00D0238E"/>
    <w:rsid w:val="00D0364A"/>
    <w:rsid w:val="00D03D4F"/>
    <w:rsid w:val="00D0496B"/>
    <w:rsid w:val="00D06316"/>
    <w:rsid w:val="00D066A6"/>
    <w:rsid w:val="00D069DA"/>
    <w:rsid w:val="00D1180D"/>
    <w:rsid w:val="00D11AE9"/>
    <w:rsid w:val="00D11FB7"/>
    <w:rsid w:val="00D148B0"/>
    <w:rsid w:val="00D22499"/>
    <w:rsid w:val="00D22B2B"/>
    <w:rsid w:val="00D2302F"/>
    <w:rsid w:val="00D255B8"/>
    <w:rsid w:val="00D275C4"/>
    <w:rsid w:val="00D3006F"/>
    <w:rsid w:val="00D31EF4"/>
    <w:rsid w:val="00D32A19"/>
    <w:rsid w:val="00D35148"/>
    <w:rsid w:val="00D40B04"/>
    <w:rsid w:val="00D421A5"/>
    <w:rsid w:val="00D42DDF"/>
    <w:rsid w:val="00D44D62"/>
    <w:rsid w:val="00D44F01"/>
    <w:rsid w:val="00D45416"/>
    <w:rsid w:val="00D45FB3"/>
    <w:rsid w:val="00D529A1"/>
    <w:rsid w:val="00D533A7"/>
    <w:rsid w:val="00D55199"/>
    <w:rsid w:val="00D556D6"/>
    <w:rsid w:val="00D55BE7"/>
    <w:rsid w:val="00D574D9"/>
    <w:rsid w:val="00D60320"/>
    <w:rsid w:val="00D61C16"/>
    <w:rsid w:val="00D628D6"/>
    <w:rsid w:val="00D634FB"/>
    <w:rsid w:val="00D63729"/>
    <w:rsid w:val="00D6635A"/>
    <w:rsid w:val="00D66609"/>
    <w:rsid w:val="00D66914"/>
    <w:rsid w:val="00D71F52"/>
    <w:rsid w:val="00D72104"/>
    <w:rsid w:val="00D735BA"/>
    <w:rsid w:val="00D73AAF"/>
    <w:rsid w:val="00D74C8C"/>
    <w:rsid w:val="00D74CA5"/>
    <w:rsid w:val="00D75EEF"/>
    <w:rsid w:val="00D761DF"/>
    <w:rsid w:val="00D76EF3"/>
    <w:rsid w:val="00D804AB"/>
    <w:rsid w:val="00D804B3"/>
    <w:rsid w:val="00D80ADB"/>
    <w:rsid w:val="00D81703"/>
    <w:rsid w:val="00D8351B"/>
    <w:rsid w:val="00D8521C"/>
    <w:rsid w:val="00D90DB0"/>
    <w:rsid w:val="00D9179D"/>
    <w:rsid w:val="00D9304C"/>
    <w:rsid w:val="00D93960"/>
    <w:rsid w:val="00D93C90"/>
    <w:rsid w:val="00D94319"/>
    <w:rsid w:val="00D96A23"/>
    <w:rsid w:val="00D97CE1"/>
    <w:rsid w:val="00DA126F"/>
    <w:rsid w:val="00DA1823"/>
    <w:rsid w:val="00DA37DD"/>
    <w:rsid w:val="00DA45B2"/>
    <w:rsid w:val="00DA6404"/>
    <w:rsid w:val="00DA688E"/>
    <w:rsid w:val="00DA7710"/>
    <w:rsid w:val="00DA77A0"/>
    <w:rsid w:val="00DA7C8D"/>
    <w:rsid w:val="00DA7D8E"/>
    <w:rsid w:val="00DA7DCB"/>
    <w:rsid w:val="00DA7EF6"/>
    <w:rsid w:val="00DB219E"/>
    <w:rsid w:val="00DB290E"/>
    <w:rsid w:val="00DB2DD6"/>
    <w:rsid w:val="00DB4598"/>
    <w:rsid w:val="00DB5AF6"/>
    <w:rsid w:val="00DB7492"/>
    <w:rsid w:val="00DB7640"/>
    <w:rsid w:val="00DC252A"/>
    <w:rsid w:val="00DC447B"/>
    <w:rsid w:val="00DC4FAB"/>
    <w:rsid w:val="00DC5ABF"/>
    <w:rsid w:val="00DC5F9C"/>
    <w:rsid w:val="00DC655D"/>
    <w:rsid w:val="00DC6BDE"/>
    <w:rsid w:val="00DC6F41"/>
    <w:rsid w:val="00DC7BBC"/>
    <w:rsid w:val="00DC7CCA"/>
    <w:rsid w:val="00DD00C8"/>
    <w:rsid w:val="00DD063F"/>
    <w:rsid w:val="00DD0C66"/>
    <w:rsid w:val="00DD2CA4"/>
    <w:rsid w:val="00DD2EB0"/>
    <w:rsid w:val="00DD3C77"/>
    <w:rsid w:val="00DE00A6"/>
    <w:rsid w:val="00DE0F96"/>
    <w:rsid w:val="00DE2620"/>
    <w:rsid w:val="00DE2B76"/>
    <w:rsid w:val="00DE3D88"/>
    <w:rsid w:val="00DE3E04"/>
    <w:rsid w:val="00DE3E89"/>
    <w:rsid w:val="00DE61DC"/>
    <w:rsid w:val="00DE7061"/>
    <w:rsid w:val="00DE72D6"/>
    <w:rsid w:val="00DF0322"/>
    <w:rsid w:val="00DF4954"/>
    <w:rsid w:val="00DF50C7"/>
    <w:rsid w:val="00DF55FC"/>
    <w:rsid w:val="00E00202"/>
    <w:rsid w:val="00E015F8"/>
    <w:rsid w:val="00E01B11"/>
    <w:rsid w:val="00E04E1F"/>
    <w:rsid w:val="00E05CFD"/>
    <w:rsid w:val="00E106C6"/>
    <w:rsid w:val="00E11C9D"/>
    <w:rsid w:val="00E11D92"/>
    <w:rsid w:val="00E12659"/>
    <w:rsid w:val="00E135DB"/>
    <w:rsid w:val="00E13AF7"/>
    <w:rsid w:val="00E155CB"/>
    <w:rsid w:val="00E208C3"/>
    <w:rsid w:val="00E20D6D"/>
    <w:rsid w:val="00E22C65"/>
    <w:rsid w:val="00E24093"/>
    <w:rsid w:val="00E241CE"/>
    <w:rsid w:val="00E24DD8"/>
    <w:rsid w:val="00E24EC8"/>
    <w:rsid w:val="00E27A92"/>
    <w:rsid w:val="00E34665"/>
    <w:rsid w:val="00E348AF"/>
    <w:rsid w:val="00E3604F"/>
    <w:rsid w:val="00E40E3D"/>
    <w:rsid w:val="00E41030"/>
    <w:rsid w:val="00E421ED"/>
    <w:rsid w:val="00E42722"/>
    <w:rsid w:val="00E4425E"/>
    <w:rsid w:val="00E4434B"/>
    <w:rsid w:val="00E46ABB"/>
    <w:rsid w:val="00E4779C"/>
    <w:rsid w:val="00E50B41"/>
    <w:rsid w:val="00E51042"/>
    <w:rsid w:val="00E51490"/>
    <w:rsid w:val="00E53AA1"/>
    <w:rsid w:val="00E54624"/>
    <w:rsid w:val="00E54C9D"/>
    <w:rsid w:val="00E56FF7"/>
    <w:rsid w:val="00E5730E"/>
    <w:rsid w:val="00E6022B"/>
    <w:rsid w:val="00E60D60"/>
    <w:rsid w:val="00E61610"/>
    <w:rsid w:val="00E61BE4"/>
    <w:rsid w:val="00E61CF5"/>
    <w:rsid w:val="00E62761"/>
    <w:rsid w:val="00E62F92"/>
    <w:rsid w:val="00E63FDA"/>
    <w:rsid w:val="00E641AB"/>
    <w:rsid w:val="00E644F9"/>
    <w:rsid w:val="00E6511C"/>
    <w:rsid w:val="00E65452"/>
    <w:rsid w:val="00E67441"/>
    <w:rsid w:val="00E7230E"/>
    <w:rsid w:val="00E72765"/>
    <w:rsid w:val="00E73FB8"/>
    <w:rsid w:val="00E748C6"/>
    <w:rsid w:val="00E74D06"/>
    <w:rsid w:val="00E7539D"/>
    <w:rsid w:val="00E755C0"/>
    <w:rsid w:val="00E76776"/>
    <w:rsid w:val="00E80EB3"/>
    <w:rsid w:val="00E822EE"/>
    <w:rsid w:val="00E83BDD"/>
    <w:rsid w:val="00E83E2C"/>
    <w:rsid w:val="00E842F9"/>
    <w:rsid w:val="00E84623"/>
    <w:rsid w:val="00E85C55"/>
    <w:rsid w:val="00E86E68"/>
    <w:rsid w:val="00E9003B"/>
    <w:rsid w:val="00E90544"/>
    <w:rsid w:val="00E9056B"/>
    <w:rsid w:val="00E91143"/>
    <w:rsid w:val="00E933D9"/>
    <w:rsid w:val="00E94B63"/>
    <w:rsid w:val="00E9745E"/>
    <w:rsid w:val="00EA1395"/>
    <w:rsid w:val="00EA1CA0"/>
    <w:rsid w:val="00EA1DCA"/>
    <w:rsid w:val="00EA275B"/>
    <w:rsid w:val="00EA2EEE"/>
    <w:rsid w:val="00EA2F2D"/>
    <w:rsid w:val="00EA315E"/>
    <w:rsid w:val="00EA50D3"/>
    <w:rsid w:val="00EA5CDA"/>
    <w:rsid w:val="00EA672E"/>
    <w:rsid w:val="00EA755F"/>
    <w:rsid w:val="00EB026A"/>
    <w:rsid w:val="00EB09D4"/>
    <w:rsid w:val="00EB0BD9"/>
    <w:rsid w:val="00EB10D4"/>
    <w:rsid w:val="00EB1A87"/>
    <w:rsid w:val="00EB3F5B"/>
    <w:rsid w:val="00EB4245"/>
    <w:rsid w:val="00EB50D1"/>
    <w:rsid w:val="00EB6C9D"/>
    <w:rsid w:val="00EB7B97"/>
    <w:rsid w:val="00EC207B"/>
    <w:rsid w:val="00EC24B0"/>
    <w:rsid w:val="00EC2516"/>
    <w:rsid w:val="00EC32A0"/>
    <w:rsid w:val="00EC40CA"/>
    <w:rsid w:val="00EC4F19"/>
    <w:rsid w:val="00EC5420"/>
    <w:rsid w:val="00EC7F1B"/>
    <w:rsid w:val="00ED0CA4"/>
    <w:rsid w:val="00ED0E79"/>
    <w:rsid w:val="00ED12F4"/>
    <w:rsid w:val="00ED13F7"/>
    <w:rsid w:val="00ED1C77"/>
    <w:rsid w:val="00ED45A2"/>
    <w:rsid w:val="00ED48CF"/>
    <w:rsid w:val="00ED4EC6"/>
    <w:rsid w:val="00ED596B"/>
    <w:rsid w:val="00ED7C3D"/>
    <w:rsid w:val="00EE3584"/>
    <w:rsid w:val="00EE3C43"/>
    <w:rsid w:val="00EE43D8"/>
    <w:rsid w:val="00EE571D"/>
    <w:rsid w:val="00EE5BB1"/>
    <w:rsid w:val="00EE5DA7"/>
    <w:rsid w:val="00EE624A"/>
    <w:rsid w:val="00EE77D1"/>
    <w:rsid w:val="00EF0D4F"/>
    <w:rsid w:val="00EF328B"/>
    <w:rsid w:val="00EF3B53"/>
    <w:rsid w:val="00EF4530"/>
    <w:rsid w:val="00EF5605"/>
    <w:rsid w:val="00EF6056"/>
    <w:rsid w:val="00EF6684"/>
    <w:rsid w:val="00EF7B74"/>
    <w:rsid w:val="00F032D3"/>
    <w:rsid w:val="00F0334C"/>
    <w:rsid w:val="00F046A5"/>
    <w:rsid w:val="00F046E8"/>
    <w:rsid w:val="00F056A8"/>
    <w:rsid w:val="00F064EA"/>
    <w:rsid w:val="00F065CE"/>
    <w:rsid w:val="00F078EB"/>
    <w:rsid w:val="00F07E29"/>
    <w:rsid w:val="00F103BD"/>
    <w:rsid w:val="00F1239E"/>
    <w:rsid w:val="00F13F0F"/>
    <w:rsid w:val="00F14EAB"/>
    <w:rsid w:val="00F1572F"/>
    <w:rsid w:val="00F16828"/>
    <w:rsid w:val="00F170DE"/>
    <w:rsid w:val="00F2105F"/>
    <w:rsid w:val="00F23060"/>
    <w:rsid w:val="00F23F88"/>
    <w:rsid w:val="00F27A6E"/>
    <w:rsid w:val="00F307B7"/>
    <w:rsid w:val="00F31587"/>
    <w:rsid w:val="00F32B43"/>
    <w:rsid w:val="00F33134"/>
    <w:rsid w:val="00F353FB"/>
    <w:rsid w:val="00F354A8"/>
    <w:rsid w:val="00F362D5"/>
    <w:rsid w:val="00F37867"/>
    <w:rsid w:val="00F40F24"/>
    <w:rsid w:val="00F42C7F"/>
    <w:rsid w:val="00F436C8"/>
    <w:rsid w:val="00F4483F"/>
    <w:rsid w:val="00F4502C"/>
    <w:rsid w:val="00F452D9"/>
    <w:rsid w:val="00F45314"/>
    <w:rsid w:val="00F462CF"/>
    <w:rsid w:val="00F46983"/>
    <w:rsid w:val="00F469BE"/>
    <w:rsid w:val="00F5063E"/>
    <w:rsid w:val="00F5365A"/>
    <w:rsid w:val="00F53A78"/>
    <w:rsid w:val="00F54101"/>
    <w:rsid w:val="00F56BAF"/>
    <w:rsid w:val="00F573BB"/>
    <w:rsid w:val="00F575ED"/>
    <w:rsid w:val="00F57EF7"/>
    <w:rsid w:val="00F617A2"/>
    <w:rsid w:val="00F61AE9"/>
    <w:rsid w:val="00F63680"/>
    <w:rsid w:val="00F65DCF"/>
    <w:rsid w:val="00F671F7"/>
    <w:rsid w:val="00F67BED"/>
    <w:rsid w:val="00F713AB"/>
    <w:rsid w:val="00F7199C"/>
    <w:rsid w:val="00F71ECC"/>
    <w:rsid w:val="00F726DD"/>
    <w:rsid w:val="00F73C3A"/>
    <w:rsid w:val="00F744D9"/>
    <w:rsid w:val="00F7632D"/>
    <w:rsid w:val="00F76F2A"/>
    <w:rsid w:val="00F80D33"/>
    <w:rsid w:val="00F8354E"/>
    <w:rsid w:val="00F86133"/>
    <w:rsid w:val="00F87675"/>
    <w:rsid w:val="00F931F7"/>
    <w:rsid w:val="00F937E0"/>
    <w:rsid w:val="00F93BC1"/>
    <w:rsid w:val="00F93C9C"/>
    <w:rsid w:val="00F94805"/>
    <w:rsid w:val="00F949C8"/>
    <w:rsid w:val="00F94A61"/>
    <w:rsid w:val="00F9794D"/>
    <w:rsid w:val="00FA0D12"/>
    <w:rsid w:val="00FA183D"/>
    <w:rsid w:val="00FA18D2"/>
    <w:rsid w:val="00FA2B39"/>
    <w:rsid w:val="00FA6505"/>
    <w:rsid w:val="00FB05EE"/>
    <w:rsid w:val="00FB1C62"/>
    <w:rsid w:val="00FB24D8"/>
    <w:rsid w:val="00FB41EA"/>
    <w:rsid w:val="00FB43CA"/>
    <w:rsid w:val="00FB51CC"/>
    <w:rsid w:val="00FB5644"/>
    <w:rsid w:val="00FB6FE2"/>
    <w:rsid w:val="00FB7F72"/>
    <w:rsid w:val="00FC0977"/>
    <w:rsid w:val="00FC0C7D"/>
    <w:rsid w:val="00FC1A7B"/>
    <w:rsid w:val="00FC3B36"/>
    <w:rsid w:val="00FC5450"/>
    <w:rsid w:val="00FC62C0"/>
    <w:rsid w:val="00FC6E1C"/>
    <w:rsid w:val="00FD20E5"/>
    <w:rsid w:val="00FD28A2"/>
    <w:rsid w:val="00FD28DC"/>
    <w:rsid w:val="00FD3B9B"/>
    <w:rsid w:val="00FD579E"/>
    <w:rsid w:val="00FE1BC7"/>
    <w:rsid w:val="00FE1EA5"/>
    <w:rsid w:val="00FE20B8"/>
    <w:rsid w:val="00FE2678"/>
    <w:rsid w:val="00FE4CA7"/>
    <w:rsid w:val="00FE5490"/>
    <w:rsid w:val="00FE66B3"/>
    <w:rsid w:val="00FE6A06"/>
    <w:rsid w:val="00FF10F4"/>
    <w:rsid w:val="00FF11FE"/>
    <w:rsid w:val="00FF3FBF"/>
    <w:rsid w:val="00FF49B4"/>
    <w:rsid w:val="00FF4F2F"/>
    <w:rsid w:val="00FF6D6E"/>
    <w:rsid w:val="00FF7055"/>
    <w:rsid w:val="00FF73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A7710"/>
    <w:pPr>
      <w:widowControl w:val="0"/>
    </w:pPr>
    <w:rPr>
      <w:rFonts w:eastAsia="標楷體"/>
      <w:kern w:val="2"/>
      <w:sz w:val="32"/>
    </w:rPr>
  </w:style>
  <w:style w:type="paragraph" w:styleId="1">
    <w:name w:val="heading 1"/>
    <w:basedOn w:val="a1"/>
    <w:link w:val="10"/>
    <w:qFormat/>
    <w:rsid w:val="00DA7710"/>
    <w:pPr>
      <w:numPr>
        <w:numId w:val="1"/>
      </w:numPr>
      <w:kinsoku w:val="0"/>
      <w:jc w:val="both"/>
      <w:outlineLvl w:val="0"/>
    </w:pPr>
    <w:rPr>
      <w:rFonts w:ascii="標楷體" w:hAnsi="Arial"/>
      <w:bCs/>
      <w:kern w:val="0"/>
      <w:szCs w:val="52"/>
    </w:rPr>
  </w:style>
  <w:style w:type="paragraph" w:styleId="2">
    <w:name w:val="heading 2"/>
    <w:aliases w:val="節,節1"/>
    <w:basedOn w:val="a1"/>
    <w:link w:val="20"/>
    <w:qFormat/>
    <w:rsid w:val="00DA7710"/>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DA7710"/>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DA7710"/>
    <w:pPr>
      <w:numPr>
        <w:ilvl w:val="3"/>
        <w:numId w:val="1"/>
      </w:numPr>
      <w:jc w:val="both"/>
      <w:outlineLvl w:val="3"/>
    </w:pPr>
    <w:rPr>
      <w:rFonts w:ascii="標楷體" w:hAnsi="Arial"/>
      <w:szCs w:val="36"/>
    </w:rPr>
  </w:style>
  <w:style w:type="paragraph" w:styleId="5">
    <w:name w:val="heading 5"/>
    <w:basedOn w:val="a1"/>
    <w:link w:val="50"/>
    <w:qFormat/>
    <w:rsid w:val="00DA7710"/>
    <w:pPr>
      <w:numPr>
        <w:ilvl w:val="4"/>
        <w:numId w:val="1"/>
      </w:numPr>
      <w:kinsoku w:val="0"/>
      <w:jc w:val="both"/>
      <w:outlineLvl w:val="4"/>
    </w:pPr>
    <w:rPr>
      <w:rFonts w:ascii="標楷體" w:hAnsi="Arial"/>
      <w:bCs/>
      <w:szCs w:val="36"/>
    </w:rPr>
  </w:style>
  <w:style w:type="paragraph" w:styleId="6">
    <w:name w:val="heading 6"/>
    <w:basedOn w:val="a1"/>
    <w:link w:val="60"/>
    <w:qFormat/>
    <w:rsid w:val="00DA7710"/>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DA771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DA771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A7710"/>
    <w:pPr>
      <w:spacing w:before="720" w:after="720"/>
      <w:ind w:left="7371"/>
    </w:pPr>
    <w:rPr>
      <w:rFonts w:ascii="標楷體"/>
      <w:b/>
      <w:snapToGrid w:val="0"/>
      <w:spacing w:val="10"/>
      <w:sz w:val="36"/>
    </w:rPr>
  </w:style>
  <w:style w:type="paragraph" w:styleId="a6">
    <w:name w:val="endnote text"/>
    <w:basedOn w:val="a1"/>
    <w:semiHidden/>
    <w:rsid w:val="00DA7710"/>
    <w:pPr>
      <w:spacing w:before="240"/>
      <w:ind w:left="1021" w:hanging="1021"/>
      <w:jc w:val="both"/>
    </w:pPr>
    <w:rPr>
      <w:rFonts w:ascii="標楷體"/>
      <w:snapToGrid w:val="0"/>
      <w:spacing w:val="10"/>
    </w:rPr>
  </w:style>
  <w:style w:type="paragraph" w:styleId="51">
    <w:name w:val="toc 5"/>
    <w:basedOn w:val="a1"/>
    <w:next w:val="a1"/>
    <w:autoRedefine/>
    <w:semiHidden/>
    <w:rsid w:val="00DA7710"/>
    <w:pPr>
      <w:ind w:leftChars="400" w:left="600" w:rightChars="200" w:right="200" w:hangingChars="200" w:hanging="200"/>
    </w:pPr>
    <w:rPr>
      <w:rFonts w:ascii="標楷體"/>
    </w:rPr>
  </w:style>
  <w:style w:type="character" w:styleId="a7">
    <w:name w:val="page number"/>
    <w:basedOn w:val="a2"/>
    <w:semiHidden/>
    <w:rsid w:val="00DA7710"/>
    <w:rPr>
      <w:rFonts w:ascii="標楷體" w:eastAsia="標楷體"/>
      <w:sz w:val="20"/>
    </w:rPr>
  </w:style>
  <w:style w:type="paragraph" w:styleId="61">
    <w:name w:val="toc 6"/>
    <w:basedOn w:val="a1"/>
    <w:next w:val="a1"/>
    <w:autoRedefine/>
    <w:semiHidden/>
    <w:rsid w:val="00DA7710"/>
    <w:pPr>
      <w:ind w:leftChars="500" w:left="500"/>
    </w:pPr>
    <w:rPr>
      <w:rFonts w:ascii="標楷體"/>
    </w:rPr>
  </w:style>
  <w:style w:type="paragraph" w:customStyle="1" w:styleId="11">
    <w:name w:val="段落樣式1"/>
    <w:basedOn w:val="a1"/>
    <w:rsid w:val="00DA771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A7710"/>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DA7710"/>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DA7710"/>
    <w:pPr>
      <w:kinsoku w:val="0"/>
      <w:ind w:leftChars="100" w:left="300" w:rightChars="200" w:right="200" w:hangingChars="200" w:hanging="200"/>
    </w:pPr>
    <w:rPr>
      <w:rFonts w:ascii="標楷體"/>
      <w:noProof/>
    </w:rPr>
  </w:style>
  <w:style w:type="paragraph" w:styleId="31">
    <w:name w:val="toc 3"/>
    <w:basedOn w:val="a1"/>
    <w:next w:val="a1"/>
    <w:autoRedefine/>
    <w:semiHidden/>
    <w:rsid w:val="00DA7710"/>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A7710"/>
    <w:pPr>
      <w:kinsoku w:val="0"/>
      <w:ind w:leftChars="300" w:left="500" w:rightChars="200" w:right="200" w:hangingChars="200" w:hanging="200"/>
      <w:jc w:val="both"/>
    </w:pPr>
    <w:rPr>
      <w:rFonts w:ascii="標楷體"/>
    </w:rPr>
  </w:style>
  <w:style w:type="paragraph" w:styleId="71">
    <w:name w:val="toc 7"/>
    <w:basedOn w:val="a1"/>
    <w:next w:val="a1"/>
    <w:autoRedefine/>
    <w:semiHidden/>
    <w:rsid w:val="00DA7710"/>
    <w:pPr>
      <w:ind w:leftChars="600" w:left="800" w:hangingChars="200" w:hanging="200"/>
    </w:pPr>
    <w:rPr>
      <w:rFonts w:ascii="標楷體"/>
    </w:rPr>
  </w:style>
  <w:style w:type="paragraph" w:styleId="81">
    <w:name w:val="toc 8"/>
    <w:basedOn w:val="a1"/>
    <w:next w:val="a1"/>
    <w:autoRedefine/>
    <w:semiHidden/>
    <w:rsid w:val="00DA7710"/>
    <w:pPr>
      <w:ind w:leftChars="700" w:left="900" w:hangingChars="200" w:hanging="200"/>
    </w:pPr>
    <w:rPr>
      <w:rFonts w:ascii="標楷體"/>
    </w:rPr>
  </w:style>
  <w:style w:type="paragraph" w:styleId="9">
    <w:name w:val="toc 9"/>
    <w:basedOn w:val="a1"/>
    <w:next w:val="a1"/>
    <w:autoRedefine/>
    <w:semiHidden/>
    <w:rsid w:val="00DA7710"/>
    <w:pPr>
      <w:ind w:leftChars="1600" w:left="3840"/>
    </w:pPr>
  </w:style>
  <w:style w:type="paragraph" w:styleId="a8">
    <w:name w:val="header"/>
    <w:basedOn w:val="a1"/>
    <w:link w:val="a9"/>
    <w:uiPriority w:val="99"/>
    <w:rsid w:val="00DA7710"/>
    <w:pPr>
      <w:tabs>
        <w:tab w:val="center" w:pos="4153"/>
        <w:tab w:val="right" w:pos="8306"/>
      </w:tabs>
      <w:snapToGrid w:val="0"/>
    </w:pPr>
    <w:rPr>
      <w:sz w:val="20"/>
    </w:rPr>
  </w:style>
  <w:style w:type="paragraph" w:customStyle="1" w:styleId="32">
    <w:name w:val="段落樣式3"/>
    <w:basedOn w:val="21"/>
    <w:rsid w:val="00DA7710"/>
    <w:pPr>
      <w:ind w:leftChars="400" w:left="400"/>
    </w:pPr>
  </w:style>
  <w:style w:type="character" w:styleId="aa">
    <w:name w:val="Hyperlink"/>
    <w:basedOn w:val="a2"/>
    <w:semiHidden/>
    <w:rsid w:val="00DA7710"/>
    <w:rPr>
      <w:color w:val="0000FF"/>
      <w:u w:val="single"/>
    </w:rPr>
  </w:style>
  <w:style w:type="paragraph" w:customStyle="1" w:styleId="ab">
    <w:name w:val="簽名日期"/>
    <w:basedOn w:val="a1"/>
    <w:rsid w:val="00DA7710"/>
    <w:pPr>
      <w:kinsoku w:val="0"/>
      <w:jc w:val="distribute"/>
    </w:pPr>
    <w:rPr>
      <w:kern w:val="0"/>
    </w:rPr>
  </w:style>
  <w:style w:type="paragraph" w:customStyle="1" w:styleId="0">
    <w:name w:val="段落樣式0"/>
    <w:basedOn w:val="21"/>
    <w:rsid w:val="00DA7710"/>
    <w:pPr>
      <w:ind w:leftChars="200" w:left="200" w:firstLineChars="0" w:firstLine="0"/>
    </w:pPr>
  </w:style>
  <w:style w:type="paragraph" w:customStyle="1" w:styleId="ac">
    <w:name w:val="附件"/>
    <w:basedOn w:val="a6"/>
    <w:rsid w:val="00DA7710"/>
    <w:pPr>
      <w:kinsoku w:val="0"/>
      <w:spacing w:before="0"/>
      <w:ind w:left="1047" w:hangingChars="300" w:hanging="1047"/>
    </w:pPr>
    <w:rPr>
      <w:snapToGrid/>
      <w:spacing w:val="0"/>
      <w:kern w:val="0"/>
    </w:rPr>
  </w:style>
  <w:style w:type="paragraph" w:customStyle="1" w:styleId="42">
    <w:name w:val="段落樣式4"/>
    <w:basedOn w:val="32"/>
    <w:rsid w:val="00DA7710"/>
    <w:pPr>
      <w:ind w:leftChars="500" w:left="500"/>
    </w:pPr>
  </w:style>
  <w:style w:type="paragraph" w:customStyle="1" w:styleId="52">
    <w:name w:val="段落樣式5"/>
    <w:basedOn w:val="42"/>
    <w:rsid w:val="00DA7710"/>
    <w:pPr>
      <w:ind w:leftChars="600" w:left="600"/>
    </w:pPr>
  </w:style>
  <w:style w:type="paragraph" w:customStyle="1" w:styleId="62">
    <w:name w:val="段落樣式6"/>
    <w:basedOn w:val="52"/>
    <w:rsid w:val="00DA7710"/>
    <w:pPr>
      <w:ind w:leftChars="700" w:left="700"/>
    </w:pPr>
  </w:style>
  <w:style w:type="paragraph" w:customStyle="1" w:styleId="72">
    <w:name w:val="段落樣式7"/>
    <w:basedOn w:val="62"/>
    <w:rsid w:val="00DA7710"/>
  </w:style>
  <w:style w:type="paragraph" w:customStyle="1" w:styleId="82">
    <w:name w:val="段落樣式8"/>
    <w:basedOn w:val="72"/>
    <w:rsid w:val="00DA7710"/>
    <w:pPr>
      <w:ind w:leftChars="800" w:left="800"/>
    </w:pPr>
  </w:style>
  <w:style w:type="paragraph" w:customStyle="1" w:styleId="a0">
    <w:name w:val="表樣式"/>
    <w:basedOn w:val="a1"/>
    <w:next w:val="a1"/>
    <w:rsid w:val="00DA7710"/>
    <w:pPr>
      <w:numPr>
        <w:numId w:val="2"/>
      </w:numPr>
      <w:jc w:val="both"/>
    </w:pPr>
    <w:rPr>
      <w:rFonts w:ascii="標楷體"/>
      <w:kern w:val="0"/>
    </w:rPr>
  </w:style>
  <w:style w:type="paragraph" w:styleId="ad">
    <w:name w:val="Body Text Indent"/>
    <w:basedOn w:val="a1"/>
    <w:semiHidden/>
    <w:rsid w:val="00DA7710"/>
    <w:pPr>
      <w:ind w:left="698" w:hangingChars="200" w:hanging="698"/>
    </w:pPr>
  </w:style>
  <w:style w:type="paragraph" w:customStyle="1" w:styleId="ae">
    <w:name w:val="調查報告"/>
    <w:basedOn w:val="a6"/>
    <w:rsid w:val="00DA7710"/>
    <w:pPr>
      <w:kinsoku w:val="0"/>
      <w:spacing w:before="0"/>
      <w:ind w:left="1701" w:firstLine="0"/>
    </w:pPr>
    <w:rPr>
      <w:b/>
      <w:snapToGrid/>
      <w:spacing w:val="200"/>
      <w:kern w:val="0"/>
      <w:sz w:val="36"/>
    </w:rPr>
  </w:style>
  <w:style w:type="table" w:styleId="af">
    <w:name w:val="Table Grid"/>
    <w:aliases w:val="表格細"/>
    <w:basedOn w:val="a3"/>
    <w:uiPriority w:val="59"/>
    <w:rsid w:val="00513A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圖樣式"/>
    <w:basedOn w:val="a1"/>
    <w:next w:val="a1"/>
    <w:rsid w:val="00DA7710"/>
    <w:pPr>
      <w:numPr>
        <w:numId w:val="3"/>
      </w:numPr>
      <w:tabs>
        <w:tab w:val="clear" w:pos="1440"/>
      </w:tabs>
      <w:ind w:left="400" w:hangingChars="400" w:hanging="400"/>
      <w:jc w:val="both"/>
    </w:pPr>
    <w:rPr>
      <w:rFonts w:ascii="標楷體"/>
    </w:rPr>
  </w:style>
  <w:style w:type="paragraph" w:styleId="af0">
    <w:name w:val="footer"/>
    <w:basedOn w:val="a1"/>
    <w:link w:val="af1"/>
    <w:uiPriority w:val="99"/>
    <w:rsid w:val="00DA7710"/>
    <w:pPr>
      <w:tabs>
        <w:tab w:val="center" w:pos="4153"/>
        <w:tab w:val="right" w:pos="8306"/>
      </w:tabs>
      <w:snapToGrid w:val="0"/>
    </w:pPr>
    <w:rPr>
      <w:sz w:val="20"/>
    </w:rPr>
  </w:style>
  <w:style w:type="paragraph" w:styleId="af2">
    <w:name w:val="table of figures"/>
    <w:basedOn w:val="a1"/>
    <w:next w:val="a1"/>
    <w:semiHidden/>
    <w:rsid w:val="00DA7710"/>
    <w:pPr>
      <w:ind w:left="400" w:hangingChars="400" w:hanging="400"/>
    </w:pPr>
  </w:style>
  <w:style w:type="paragraph" w:styleId="af3">
    <w:name w:val="footnote text"/>
    <w:basedOn w:val="a1"/>
    <w:link w:val="af4"/>
    <w:semiHidden/>
    <w:rsid w:val="00092E50"/>
    <w:pPr>
      <w:snapToGrid w:val="0"/>
    </w:pPr>
    <w:rPr>
      <w:sz w:val="20"/>
    </w:rPr>
  </w:style>
  <w:style w:type="character" w:customStyle="1" w:styleId="af4">
    <w:name w:val="註腳文字 字元"/>
    <w:basedOn w:val="a2"/>
    <w:link w:val="af3"/>
    <w:semiHidden/>
    <w:rsid w:val="00092E50"/>
    <w:rPr>
      <w:rFonts w:eastAsia="標楷體"/>
      <w:kern w:val="2"/>
    </w:rPr>
  </w:style>
  <w:style w:type="character" w:styleId="af5">
    <w:name w:val="footnote reference"/>
    <w:semiHidden/>
    <w:rsid w:val="00092E50"/>
    <w:rPr>
      <w:vertAlign w:val="superscript"/>
    </w:rPr>
  </w:style>
  <w:style w:type="character" w:customStyle="1" w:styleId="30">
    <w:name w:val="標題 3 字元"/>
    <w:link w:val="3"/>
    <w:rsid w:val="007525BD"/>
    <w:rPr>
      <w:rFonts w:ascii="標楷體" w:eastAsia="標楷體" w:hAnsi="Arial"/>
      <w:bCs/>
      <w:sz w:val="32"/>
      <w:szCs w:val="36"/>
    </w:rPr>
  </w:style>
  <w:style w:type="character" w:customStyle="1" w:styleId="st">
    <w:name w:val="st"/>
    <w:basedOn w:val="a2"/>
    <w:rsid w:val="0091232C"/>
  </w:style>
  <w:style w:type="character" w:customStyle="1" w:styleId="40">
    <w:name w:val="標題 4 字元"/>
    <w:basedOn w:val="a2"/>
    <w:link w:val="4"/>
    <w:rsid w:val="0031351F"/>
    <w:rPr>
      <w:rFonts w:ascii="標楷體" w:eastAsia="標楷體" w:hAnsi="Arial"/>
      <w:kern w:val="2"/>
      <w:sz w:val="32"/>
      <w:szCs w:val="36"/>
    </w:rPr>
  </w:style>
  <w:style w:type="character" w:customStyle="1" w:styleId="50">
    <w:name w:val="標題 5 字元"/>
    <w:basedOn w:val="a2"/>
    <w:link w:val="5"/>
    <w:rsid w:val="0031351F"/>
    <w:rPr>
      <w:rFonts w:ascii="標楷體" w:eastAsia="標楷體" w:hAnsi="Arial"/>
      <w:bCs/>
      <w:kern w:val="2"/>
      <w:sz w:val="32"/>
      <w:szCs w:val="36"/>
    </w:rPr>
  </w:style>
  <w:style w:type="paragraph" w:styleId="af6">
    <w:name w:val="Plain Text"/>
    <w:basedOn w:val="a1"/>
    <w:link w:val="af7"/>
    <w:uiPriority w:val="99"/>
    <w:semiHidden/>
    <w:unhideWhenUsed/>
    <w:rsid w:val="00833D11"/>
    <w:rPr>
      <w:rFonts w:ascii="Calibri" w:eastAsia="新細明體" w:hAnsi="Courier New" w:cs="Courier New"/>
      <w:sz w:val="24"/>
      <w:szCs w:val="24"/>
    </w:rPr>
  </w:style>
  <w:style w:type="character" w:customStyle="1" w:styleId="af7">
    <w:name w:val="純文字 字元"/>
    <w:basedOn w:val="a2"/>
    <w:link w:val="af6"/>
    <w:uiPriority w:val="99"/>
    <w:semiHidden/>
    <w:rsid w:val="00833D11"/>
    <w:rPr>
      <w:rFonts w:ascii="Calibri" w:hAnsi="Courier New" w:cs="Courier New"/>
      <w:kern w:val="2"/>
      <w:sz w:val="24"/>
      <w:szCs w:val="24"/>
    </w:rPr>
  </w:style>
  <w:style w:type="character" w:styleId="af8">
    <w:name w:val="endnote reference"/>
    <w:basedOn w:val="a2"/>
    <w:uiPriority w:val="99"/>
    <w:semiHidden/>
    <w:unhideWhenUsed/>
    <w:rsid w:val="00AB2127"/>
    <w:rPr>
      <w:vertAlign w:val="superscript"/>
    </w:rPr>
  </w:style>
  <w:style w:type="character" w:customStyle="1" w:styleId="10">
    <w:name w:val="標題 1 字元"/>
    <w:basedOn w:val="a2"/>
    <w:link w:val="1"/>
    <w:rsid w:val="003A7C99"/>
    <w:rPr>
      <w:rFonts w:ascii="標楷體" w:eastAsia="標楷體" w:hAnsi="Arial"/>
      <w:bCs/>
      <w:sz w:val="32"/>
      <w:szCs w:val="52"/>
    </w:rPr>
  </w:style>
  <w:style w:type="character" w:customStyle="1" w:styleId="20">
    <w:name w:val="標題 2 字元"/>
    <w:aliases w:val="節 字元,節1 字元"/>
    <w:basedOn w:val="a2"/>
    <w:link w:val="2"/>
    <w:rsid w:val="003A7C99"/>
    <w:rPr>
      <w:rFonts w:ascii="標楷體" w:eastAsia="標楷體" w:hAnsi="Arial"/>
      <w:bCs/>
      <w:sz w:val="32"/>
      <w:szCs w:val="48"/>
    </w:rPr>
  </w:style>
  <w:style w:type="character" w:customStyle="1" w:styleId="60">
    <w:name w:val="標題 6 字元"/>
    <w:basedOn w:val="a2"/>
    <w:link w:val="6"/>
    <w:rsid w:val="003A7C99"/>
    <w:rPr>
      <w:rFonts w:ascii="標楷體" w:eastAsia="標楷體" w:hAnsi="Arial"/>
      <w:kern w:val="2"/>
      <w:sz w:val="32"/>
      <w:szCs w:val="36"/>
    </w:rPr>
  </w:style>
  <w:style w:type="character" w:customStyle="1" w:styleId="70">
    <w:name w:val="標題 7 字元"/>
    <w:basedOn w:val="a2"/>
    <w:link w:val="7"/>
    <w:rsid w:val="003A7C99"/>
    <w:rPr>
      <w:rFonts w:ascii="標楷體" w:eastAsia="標楷體" w:hAnsi="Arial"/>
      <w:bCs/>
      <w:kern w:val="2"/>
      <w:sz w:val="32"/>
      <w:szCs w:val="36"/>
    </w:rPr>
  </w:style>
  <w:style w:type="character" w:customStyle="1" w:styleId="80">
    <w:name w:val="標題 8 字元"/>
    <w:basedOn w:val="a2"/>
    <w:link w:val="8"/>
    <w:rsid w:val="003A7C99"/>
    <w:rPr>
      <w:rFonts w:ascii="標楷體" w:eastAsia="標楷體" w:hAnsi="Arial"/>
      <w:kern w:val="2"/>
      <w:sz w:val="32"/>
      <w:szCs w:val="36"/>
    </w:rPr>
  </w:style>
  <w:style w:type="paragraph" w:styleId="af9">
    <w:name w:val="Balloon Text"/>
    <w:basedOn w:val="a1"/>
    <w:link w:val="afa"/>
    <w:uiPriority w:val="99"/>
    <w:semiHidden/>
    <w:unhideWhenUsed/>
    <w:rsid w:val="003A7C99"/>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3A7C99"/>
    <w:rPr>
      <w:rFonts w:asciiTheme="majorHAnsi" w:eastAsiaTheme="majorEastAsia" w:hAnsiTheme="majorHAnsi" w:cstheme="majorBidi"/>
      <w:kern w:val="2"/>
      <w:sz w:val="18"/>
      <w:szCs w:val="18"/>
    </w:rPr>
  </w:style>
  <w:style w:type="character" w:customStyle="1" w:styleId="a9">
    <w:name w:val="頁首 字元"/>
    <w:basedOn w:val="a2"/>
    <w:link w:val="a8"/>
    <w:uiPriority w:val="99"/>
    <w:rsid w:val="003A7C99"/>
    <w:rPr>
      <w:rFonts w:eastAsia="標楷體"/>
      <w:kern w:val="2"/>
    </w:rPr>
  </w:style>
  <w:style w:type="character" w:customStyle="1" w:styleId="af1">
    <w:name w:val="頁尾 字元"/>
    <w:basedOn w:val="a2"/>
    <w:link w:val="af0"/>
    <w:uiPriority w:val="99"/>
    <w:rsid w:val="003A7C99"/>
    <w:rPr>
      <w:rFonts w:eastAsia="標楷體"/>
      <w:kern w:val="2"/>
    </w:rPr>
  </w:style>
  <w:style w:type="character" w:styleId="afb">
    <w:name w:val="annotation reference"/>
    <w:basedOn w:val="a2"/>
    <w:uiPriority w:val="99"/>
    <w:semiHidden/>
    <w:unhideWhenUsed/>
    <w:rsid w:val="003A7C99"/>
    <w:rPr>
      <w:sz w:val="18"/>
      <w:szCs w:val="18"/>
    </w:rPr>
  </w:style>
  <w:style w:type="paragraph" w:styleId="afc">
    <w:name w:val="annotation text"/>
    <w:basedOn w:val="a1"/>
    <w:link w:val="afd"/>
    <w:uiPriority w:val="99"/>
    <w:semiHidden/>
    <w:unhideWhenUsed/>
    <w:rsid w:val="003A7C99"/>
  </w:style>
  <w:style w:type="character" w:customStyle="1" w:styleId="afd">
    <w:name w:val="註解文字 字元"/>
    <w:basedOn w:val="a2"/>
    <w:link w:val="afc"/>
    <w:uiPriority w:val="99"/>
    <w:semiHidden/>
    <w:rsid w:val="003A7C99"/>
    <w:rPr>
      <w:rFonts w:eastAsia="標楷體"/>
      <w:kern w:val="2"/>
      <w:sz w:val="32"/>
    </w:rPr>
  </w:style>
  <w:style w:type="paragraph" w:styleId="afe">
    <w:name w:val="annotation subject"/>
    <w:basedOn w:val="afc"/>
    <w:next w:val="afc"/>
    <w:link w:val="aff"/>
    <w:uiPriority w:val="99"/>
    <w:semiHidden/>
    <w:unhideWhenUsed/>
    <w:rsid w:val="003A7C99"/>
    <w:rPr>
      <w:b/>
      <w:bCs/>
    </w:rPr>
  </w:style>
  <w:style w:type="character" w:customStyle="1" w:styleId="aff">
    <w:name w:val="註解主旨 字元"/>
    <w:basedOn w:val="afd"/>
    <w:link w:val="afe"/>
    <w:uiPriority w:val="99"/>
    <w:semiHidden/>
    <w:rsid w:val="003A7C99"/>
    <w:rPr>
      <w:b/>
      <w:bCs/>
    </w:rPr>
  </w:style>
</w:styles>
</file>

<file path=word/webSettings.xml><?xml version="1.0" encoding="utf-8"?>
<w:webSettings xmlns:r="http://schemas.openxmlformats.org/officeDocument/2006/relationships" xmlns:w="http://schemas.openxmlformats.org/wordprocessingml/2006/main">
  <w:divs>
    <w:div w:id="4321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jung\AppData\Roaming\Microsoft\Templates\&#27243;&#24335;&#35519;&#26597;&#34920;&#21934;\&#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181F-D918-4FE8-8ACF-739BA265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36</TotalTime>
  <Pages>25</Pages>
  <Words>14485</Words>
  <Characters>5692</Characters>
  <Application>Microsoft Office Word</Application>
  <DocSecurity>0</DocSecurity>
  <Lines>47</Lines>
  <Paragraphs>40</Paragraphs>
  <ScaleCrop>false</ScaleCrop>
  <Company>cy</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10</cp:revision>
  <cp:lastPrinted>2013-09-03T03:23:00Z</cp:lastPrinted>
  <dcterms:created xsi:type="dcterms:W3CDTF">2013-10-03T02:01:00Z</dcterms:created>
  <dcterms:modified xsi:type="dcterms:W3CDTF">2013-10-03T05:39:00Z</dcterms:modified>
</cp:coreProperties>
</file>