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CF0F5F" w:rsidRDefault="00D75644" w:rsidP="00F37D7B">
      <w:pPr>
        <w:pStyle w:val="af3"/>
      </w:pPr>
      <w:r w:rsidRPr="00CF0F5F">
        <w:rPr>
          <w:rFonts w:hint="eastAsia"/>
        </w:rPr>
        <w:t>調查報告</w:t>
      </w:r>
    </w:p>
    <w:p w:rsidR="00E25849" w:rsidRPr="00CF0F5F" w:rsidRDefault="00E25849" w:rsidP="00E30AE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1404828"/>
      <w:r w:rsidRPr="00CF0F5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30AE7" w:rsidRPr="00E30AE7">
        <w:rPr>
          <w:rFonts w:hint="eastAsia"/>
        </w:rPr>
        <w:t>據訴，為不服本院認定渠違反公職人員利益衝突迴避法規定，率以105年3月7日院台申案貳字第1051830764號函裁罰，經提起行政救濟，詎臺北高等行政法院等歷審法院（105年度訴字第1736</w:t>
      </w:r>
      <w:r w:rsidR="00F52BE9">
        <w:rPr>
          <w:rFonts w:hint="eastAsia"/>
        </w:rPr>
        <w:t>號）適用法律顯有錯誤，遽為不利之判決，陳請本院調查釐清等情案</w:t>
      </w:r>
      <w:r w:rsidR="00C91B26">
        <w:rPr>
          <w:rFonts w:ascii="新細明體" w:eastAsia="新細明體" w:hAnsi="新細明體" w:hint="eastAsia"/>
          <w:szCs w:val="32"/>
        </w:rPr>
        <w:t>。</w:t>
      </w:r>
    </w:p>
    <w:p w:rsidR="00E25849" w:rsidRPr="00CF0F5F" w:rsidRDefault="00231177"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11404843"/>
      <w:r w:rsidRPr="00CF0F5F">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C3240" w:rsidRDefault="008665BD" w:rsidP="00A639F4">
      <w:pPr>
        <w:pStyle w:val="10"/>
        <w:ind w:left="680" w:firstLine="680"/>
      </w:pPr>
      <w:bookmarkStart w:id="49" w:name="_Toc524902730"/>
      <w:r>
        <w:rPr>
          <w:rFonts w:hint="eastAsia"/>
        </w:rPr>
        <w:t>據陳訴人指稱其於民國(下同)102年擔任新北市議員期間遭人檢舉與新北市政府或其官員有職務監督關係，就所有坐落新北市</w:t>
      </w:r>
      <w:r w:rsidR="00A1273E">
        <w:rPr>
          <w:rFonts w:hAnsi="標楷體" w:hint="eastAsia"/>
        </w:rPr>
        <w:t>○○</w:t>
      </w:r>
      <w:r>
        <w:rPr>
          <w:rFonts w:hint="eastAsia"/>
        </w:rPr>
        <w:t>區</w:t>
      </w:r>
      <w:r w:rsidR="00A1273E">
        <w:rPr>
          <w:rFonts w:hAnsi="標楷體" w:hint="eastAsia"/>
        </w:rPr>
        <w:t>○○</w:t>
      </w:r>
      <w:r>
        <w:rPr>
          <w:rFonts w:hint="eastAsia"/>
        </w:rPr>
        <w:t>段之5筆土地，位於「變更淡水都市計畫(部分農業區為道路用地)</w:t>
      </w:r>
      <w:r>
        <w:rPr>
          <w:rFonts w:hAnsi="標楷體" w:hint="eastAsia"/>
        </w:rPr>
        <w:t>」</w:t>
      </w:r>
      <w:r>
        <w:rPr>
          <w:rFonts w:hint="eastAsia"/>
        </w:rPr>
        <w:t>案(下稱甲案)範圍內，卻仍以市議員身分參與102年5月9日新北市都市計畫委員會(下稱市都委會)第32次會議，並於會議上發言要求以整體開發，採區段徵收方式取得土地，影響受其監督之新北市政府決策，獲取財產上之利益</w:t>
      </w:r>
      <w:r>
        <w:rPr>
          <w:rFonts w:hAnsi="標楷體" w:hint="eastAsia"/>
        </w:rPr>
        <w:t>，</w:t>
      </w:r>
      <w:r>
        <w:rPr>
          <w:rFonts w:hint="eastAsia"/>
        </w:rPr>
        <w:t>違反公職人員利益衝突迴避法(下稱利衝法)第7條規定</w:t>
      </w:r>
      <w:r>
        <w:rPr>
          <w:rFonts w:hAnsi="標楷體" w:hint="eastAsia"/>
        </w:rPr>
        <w:t>；</w:t>
      </w:r>
      <w:r>
        <w:rPr>
          <w:rFonts w:hint="eastAsia"/>
        </w:rPr>
        <w:t>又對其配偶持有</w:t>
      </w:r>
      <w:r w:rsidR="007B6437">
        <w:rPr>
          <w:rFonts w:hAnsi="標楷體" w:hint="eastAsia"/>
        </w:rPr>
        <w:t>○○</w:t>
      </w:r>
      <w:r>
        <w:rPr>
          <w:rFonts w:hint="eastAsia"/>
        </w:rPr>
        <w:t>區</w:t>
      </w:r>
      <w:r w:rsidR="007B6437">
        <w:rPr>
          <w:rFonts w:hAnsi="標楷體" w:hint="eastAsia"/>
        </w:rPr>
        <w:t>○○</w:t>
      </w:r>
      <w:r>
        <w:rPr>
          <w:rFonts w:hint="eastAsia"/>
        </w:rPr>
        <w:t>段之</w:t>
      </w:r>
      <w:r w:rsidR="007B6437">
        <w:rPr>
          <w:rFonts w:hAnsi="標楷體" w:hint="eastAsia"/>
        </w:rPr>
        <w:t>○○○、○○○</w:t>
      </w:r>
      <w:r>
        <w:rPr>
          <w:rFonts w:hint="eastAsia"/>
        </w:rPr>
        <w:t>地號2筆土地，未依規定迴避，參與新北市議會審議及表決上開土地由工業區變更為住宅區案件(下稱乙案)，違反利衝法第6條</w:t>
      </w:r>
      <w:r>
        <w:rPr>
          <w:rFonts w:ascii="新細明體" w:eastAsia="新細明體" w:hAnsi="新細明體" w:hint="eastAsia"/>
        </w:rPr>
        <w:t>、</w:t>
      </w:r>
      <w:r>
        <w:rPr>
          <w:rFonts w:hint="eastAsia"/>
        </w:rPr>
        <w:t>第10條第1項第1款規定，經本院各裁罰新臺幣(下同)100萬元</w:t>
      </w:r>
      <w:r>
        <w:rPr>
          <w:rStyle w:val="aff"/>
        </w:rPr>
        <w:footnoteReference w:id="1"/>
      </w:r>
      <w:r>
        <w:rPr>
          <w:rFonts w:hint="eastAsia"/>
        </w:rPr>
        <w:t>，合計200萬元，</w:t>
      </w:r>
      <w:r w:rsidRPr="00EA6717">
        <w:rPr>
          <w:rFonts w:hint="eastAsia"/>
        </w:rPr>
        <w:t>先後</w:t>
      </w:r>
      <w:r>
        <w:rPr>
          <w:rFonts w:hint="eastAsia"/>
        </w:rPr>
        <w:t>提起訴願</w:t>
      </w:r>
      <w:r>
        <w:rPr>
          <w:rStyle w:val="aff"/>
        </w:rPr>
        <w:footnoteReference w:id="2"/>
      </w:r>
      <w:r>
        <w:rPr>
          <w:rFonts w:hint="eastAsia"/>
        </w:rPr>
        <w:t>及行政訴訟</w:t>
      </w:r>
      <w:r>
        <w:rPr>
          <w:rStyle w:val="aff"/>
        </w:rPr>
        <w:footnoteReference w:id="3"/>
      </w:r>
      <w:r>
        <w:rPr>
          <w:rFonts w:hint="eastAsia"/>
        </w:rPr>
        <w:t>皆遭駁回</w:t>
      </w:r>
      <w:r>
        <w:rPr>
          <w:rFonts w:ascii="新細明體" w:eastAsia="新細明體" w:hAnsi="新細明體" w:hint="eastAsia"/>
        </w:rPr>
        <w:t>。</w:t>
      </w:r>
      <w:r>
        <w:rPr>
          <w:rFonts w:hint="eastAsia"/>
        </w:rPr>
        <w:t>其主張行政法院未採納其</w:t>
      </w:r>
      <w:r w:rsidRPr="00DF5D24">
        <w:rPr>
          <w:rFonts w:hint="eastAsia"/>
        </w:rPr>
        <w:t>所陳理由、未調查事實，認事用法</w:t>
      </w:r>
      <w:r>
        <w:rPr>
          <w:rFonts w:hint="eastAsia"/>
        </w:rPr>
        <w:t>有違經驗法則或論理法則，尤其區段徵</w:t>
      </w:r>
      <w:r>
        <w:rPr>
          <w:rFonts w:hint="eastAsia"/>
        </w:rPr>
        <w:lastRenderedPageBreak/>
        <w:t>收與一般徵收是否對人民有利應以個案而定，而非抽象判斷何者有利於人民，其未受有實際利益，自無構成利益衝突問題</w:t>
      </w:r>
      <w:r>
        <w:rPr>
          <w:rFonts w:hAnsi="標楷體" w:hint="eastAsia"/>
        </w:rPr>
        <w:t>；</w:t>
      </w:r>
      <w:r>
        <w:rPr>
          <w:rFonts w:hint="eastAsia"/>
        </w:rPr>
        <w:t>又其擔任新北市議員期間，於議會中發言，係憲法所保障民意代表合法職權行使，行政法院判決以荒誕之事由認其違法，無疑係剝奪民意代表對行政機關之質詢權，且侵犯權力分立原則云云。</w:t>
      </w:r>
      <w:r w:rsidR="00C82623">
        <w:rPr>
          <w:rFonts w:hAnsi="標楷體" w:hint="eastAsia"/>
        </w:rPr>
        <w:t>綜整</w:t>
      </w:r>
      <w:r w:rsidR="00AC3240" w:rsidRPr="00CF0F5F">
        <w:rPr>
          <w:rFonts w:hint="eastAsia"/>
        </w:rPr>
        <w:t>調查意見如下：</w:t>
      </w:r>
    </w:p>
    <w:p w:rsidR="00AA2010" w:rsidRPr="00A3739E" w:rsidRDefault="00372DA1" w:rsidP="002246AD">
      <w:pPr>
        <w:pStyle w:val="2"/>
        <w:numPr>
          <w:ilvl w:val="0"/>
          <w:numId w:val="0"/>
        </w:numPr>
        <w:ind w:left="350" w:firstLineChars="189" w:firstLine="643"/>
      </w:pPr>
      <w:r>
        <w:rPr>
          <w:rFonts w:hint="eastAsia"/>
        </w:rPr>
        <w:t>依訴願法第1條第1項及行政訴訟法第4條第1項之規定</w:t>
      </w:r>
      <w:r w:rsidR="00AA2010">
        <w:rPr>
          <w:rFonts w:hAnsi="標楷體" w:hint="eastAsia"/>
        </w:rPr>
        <w:t>，</w:t>
      </w:r>
      <w:r>
        <w:rPr>
          <w:rFonts w:hAnsi="標楷體" w:hint="eastAsia"/>
        </w:rPr>
        <w:t>人民不服機關所為之行政處分時應依序提起訴願及撤銷訴訟，</w:t>
      </w:r>
      <w:r w:rsidR="001C4F00">
        <w:rPr>
          <w:rFonts w:hAnsi="標楷體" w:hint="eastAsia"/>
        </w:rPr>
        <w:t>不服高等行政法院判決者，應向最高行政法院提起上訴或再審以資救濟</w:t>
      </w:r>
      <w:r w:rsidR="001C4F00">
        <w:rPr>
          <w:rFonts w:ascii="新細明體" w:eastAsia="新細明體" w:hAnsi="新細明體" w:hint="eastAsia"/>
        </w:rPr>
        <w:t>。</w:t>
      </w:r>
      <w:r>
        <w:rPr>
          <w:rFonts w:hAnsi="標楷體" w:hint="eastAsia"/>
        </w:rPr>
        <w:t>陳訴人不</w:t>
      </w:r>
      <w:r w:rsidR="00C67068">
        <w:rPr>
          <w:rFonts w:hAnsi="標楷體" w:hint="eastAsia"/>
        </w:rPr>
        <w:t>服</w:t>
      </w:r>
      <w:r>
        <w:rPr>
          <w:rFonts w:hAnsi="標楷體" w:hint="eastAsia"/>
        </w:rPr>
        <w:t>本院105年3月7日</w:t>
      </w:r>
      <w:r w:rsidR="001C4F00">
        <w:rPr>
          <w:rFonts w:hAnsi="標楷體" w:hint="eastAsia"/>
        </w:rPr>
        <w:t>所為之200萬元裁罰處分</w:t>
      </w:r>
      <w:r w:rsidR="00C67068">
        <w:rPr>
          <w:rFonts w:hAnsi="標楷體" w:hint="eastAsia"/>
        </w:rPr>
        <w:t>提起訴願，經</w:t>
      </w:r>
      <w:r w:rsidR="00C67068" w:rsidRPr="00C67068">
        <w:rPr>
          <w:rFonts w:hAnsi="標楷體" w:hint="eastAsia"/>
        </w:rPr>
        <w:t>本院訴願</w:t>
      </w:r>
      <w:r w:rsidR="00EE285F">
        <w:rPr>
          <w:rFonts w:hAnsi="標楷體" w:hint="eastAsia"/>
        </w:rPr>
        <w:t>審議委員</w:t>
      </w:r>
      <w:r w:rsidR="00C67068" w:rsidRPr="00C67068">
        <w:rPr>
          <w:rFonts w:hAnsi="標楷體" w:hint="eastAsia"/>
        </w:rPr>
        <w:t>會</w:t>
      </w:r>
      <w:r w:rsidR="00EE285F" w:rsidRPr="00EE285F">
        <w:rPr>
          <w:rFonts w:hAnsi="標楷體" w:hint="eastAsia"/>
        </w:rPr>
        <w:t>(下稱訴願會)</w:t>
      </w:r>
      <w:r w:rsidR="00C67068" w:rsidRPr="00C67068">
        <w:rPr>
          <w:rFonts w:hAnsi="標楷體" w:hint="eastAsia"/>
        </w:rPr>
        <w:t>於105年9月29日作成訴願決定書駁回訴願</w:t>
      </w:r>
      <w:r w:rsidR="00C67068">
        <w:rPr>
          <w:rFonts w:hAnsi="標楷體" w:hint="eastAsia"/>
        </w:rPr>
        <w:t>，陳訴人續提起撤銷訴訟，嗣經</w:t>
      </w:r>
      <w:r w:rsidR="00C67068" w:rsidRPr="00C67068">
        <w:rPr>
          <w:rFonts w:hAnsi="標楷體" w:hint="eastAsia"/>
        </w:rPr>
        <w:t>臺北高等行政法院105年度訴字第1736號判決駁回原告之訴</w:t>
      </w:r>
      <w:r w:rsidR="00C67068">
        <w:rPr>
          <w:rFonts w:hAnsi="標楷體" w:hint="eastAsia"/>
        </w:rPr>
        <w:t>，再經</w:t>
      </w:r>
      <w:r w:rsidR="00C67068" w:rsidRPr="00C67068">
        <w:rPr>
          <w:rFonts w:hAnsi="標楷體" w:hint="eastAsia"/>
        </w:rPr>
        <w:t>最高行政法院107年度第41號裁定駁回上訴</w:t>
      </w:r>
      <w:r w:rsidR="00C67068">
        <w:rPr>
          <w:rFonts w:hAnsi="標楷體" w:hint="eastAsia"/>
        </w:rPr>
        <w:t>；</w:t>
      </w:r>
      <w:r w:rsidR="00C67068" w:rsidRPr="00C67068">
        <w:rPr>
          <w:rFonts w:hAnsi="標楷體" w:hint="eastAsia"/>
        </w:rPr>
        <w:t>陳訴人不服臺北高等行政法院</w:t>
      </w:r>
      <w:r w:rsidR="00C67068">
        <w:rPr>
          <w:rFonts w:hAnsi="標楷體" w:hint="eastAsia"/>
        </w:rPr>
        <w:t>上開</w:t>
      </w:r>
      <w:r w:rsidR="00C67068" w:rsidRPr="00C67068">
        <w:rPr>
          <w:rFonts w:hAnsi="標楷體" w:hint="eastAsia"/>
        </w:rPr>
        <w:t>判決向該院提起再審，經該院107年度再字第21號判決駁回</w:t>
      </w:r>
      <w:r w:rsidR="00AA2010" w:rsidRPr="008E5813">
        <w:rPr>
          <w:rFonts w:hint="eastAsia"/>
        </w:rPr>
        <w:t>，</w:t>
      </w:r>
      <w:r w:rsidR="00B8108D" w:rsidRPr="00B8108D">
        <w:rPr>
          <w:rFonts w:hint="eastAsia"/>
        </w:rPr>
        <w:t>陳訴人不服向最高行政法院提起上訴，經該院109年度判字第84號判決駁回其上訴</w:t>
      </w:r>
      <w:r w:rsidR="00B8108D">
        <w:rPr>
          <w:rFonts w:hint="eastAsia"/>
        </w:rPr>
        <w:t>及</w:t>
      </w:r>
      <w:r w:rsidR="00B8108D" w:rsidRPr="00B8108D">
        <w:rPr>
          <w:rFonts w:hint="eastAsia"/>
        </w:rPr>
        <w:t>109年度裁字第183號裁定駁回再審之聲請</w:t>
      </w:r>
      <w:r w:rsidR="00B8108D">
        <w:rPr>
          <w:rFonts w:ascii="新細明體" w:eastAsia="新細明體" w:hAnsi="新細明體" w:hint="eastAsia"/>
        </w:rPr>
        <w:t>。</w:t>
      </w:r>
      <w:r w:rsidR="00B8108D">
        <w:rPr>
          <w:rFonts w:hint="eastAsia"/>
        </w:rPr>
        <w:t>陳訴人</w:t>
      </w:r>
      <w:r w:rsidR="00243580">
        <w:rPr>
          <w:rFonts w:hint="eastAsia"/>
        </w:rPr>
        <w:t>既</w:t>
      </w:r>
      <w:r w:rsidR="00B8108D">
        <w:rPr>
          <w:rFonts w:hint="eastAsia"/>
        </w:rPr>
        <w:t>已窮盡行政爭訟之救濟管道</w:t>
      </w:r>
      <w:r w:rsidR="00AA2010">
        <w:rPr>
          <w:rFonts w:hAnsi="標楷體" w:hint="eastAsia"/>
        </w:rPr>
        <w:t>，</w:t>
      </w:r>
      <w:r w:rsidR="00B8108D">
        <w:rPr>
          <w:rFonts w:hint="eastAsia"/>
        </w:rPr>
        <w:t>本件原處分已告確定</w:t>
      </w:r>
      <w:r w:rsidR="00AA2010" w:rsidRPr="008E5813">
        <w:rPr>
          <w:rFonts w:hint="eastAsia"/>
        </w:rPr>
        <w:t>，</w:t>
      </w:r>
      <w:r w:rsidR="00B8108D">
        <w:rPr>
          <w:rFonts w:hint="eastAsia"/>
        </w:rPr>
        <w:t>除非</w:t>
      </w:r>
      <w:r w:rsidR="00243580">
        <w:rPr>
          <w:rFonts w:hint="eastAsia"/>
        </w:rPr>
        <w:t>原處分作成</w:t>
      </w:r>
      <w:r w:rsidR="00243580">
        <w:rPr>
          <w:rFonts w:ascii="新細明體" w:eastAsia="新細明體" w:hAnsi="新細明體" w:hint="eastAsia"/>
        </w:rPr>
        <w:t>、</w:t>
      </w:r>
      <w:r w:rsidR="00243580" w:rsidRPr="00243580">
        <w:rPr>
          <w:rFonts w:hint="eastAsia"/>
        </w:rPr>
        <w:t>訴願審議或法官審理未遵守</w:t>
      </w:r>
      <w:r w:rsidR="00243580">
        <w:rPr>
          <w:rFonts w:hint="eastAsia"/>
        </w:rPr>
        <w:t>法定程序得由本院指摘其違失外</w:t>
      </w:r>
      <w:r w:rsidR="00243580" w:rsidRPr="00243580">
        <w:rPr>
          <w:rFonts w:hint="eastAsia"/>
        </w:rPr>
        <w:t>，</w:t>
      </w:r>
      <w:r w:rsidR="00243580">
        <w:rPr>
          <w:rFonts w:hint="eastAsia"/>
        </w:rPr>
        <w:t>訴願委員及行政法院法官</w:t>
      </w:r>
      <w:r w:rsidR="00EB0E4B">
        <w:rPr>
          <w:rFonts w:hint="eastAsia"/>
        </w:rPr>
        <w:t>對於</w:t>
      </w:r>
      <w:r w:rsidR="005D4CE6">
        <w:rPr>
          <w:rFonts w:hint="eastAsia"/>
        </w:rPr>
        <w:t>認事用法</w:t>
      </w:r>
      <w:r w:rsidR="00EB0E4B">
        <w:rPr>
          <w:rFonts w:hint="eastAsia"/>
        </w:rPr>
        <w:t>所為之</w:t>
      </w:r>
      <w:r w:rsidR="005D4CE6">
        <w:rPr>
          <w:rFonts w:hint="eastAsia"/>
        </w:rPr>
        <w:t>判斷</w:t>
      </w:r>
      <w:r w:rsidR="00AA2010" w:rsidRPr="008E5813">
        <w:rPr>
          <w:rFonts w:hint="eastAsia"/>
        </w:rPr>
        <w:t>，</w:t>
      </w:r>
      <w:r w:rsidR="005D4CE6">
        <w:rPr>
          <w:rFonts w:hint="eastAsia"/>
        </w:rPr>
        <w:t>本院</w:t>
      </w:r>
      <w:r w:rsidR="00EB0E4B">
        <w:rPr>
          <w:rFonts w:hint="eastAsia"/>
        </w:rPr>
        <w:t>自</w:t>
      </w:r>
      <w:r w:rsidR="005D4CE6">
        <w:rPr>
          <w:rFonts w:hint="eastAsia"/>
        </w:rPr>
        <w:t>應予尊重</w:t>
      </w:r>
      <w:r w:rsidR="00685727" w:rsidRPr="00685727">
        <w:rPr>
          <w:rFonts w:hint="eastAsia"/>
        </w:rPr>
        <w:t>，不得任意將其推翻甚至取代其見解</w:t>
      </w:r>
      <w:r w:rsidR="00AA2010">
        <w:rPr>
          <w:rFonts w:ascii="新細明體" w:eastAsia="新細明體" w:hAnsi="新細明體" w:hint="eastAsia"/>
          <w:szCs w:val="36"/>
        </w:rPr>
        <w:t>。</w:t>
      </w:r>
    </w:p>
    <w:p w:rsidR="00AA2010" w:rsidRPr="00F54046" w:rsidRDefault="00704BD2" w:rsidP="00704BD2">
      <w:pPr>
        <w:pStyle w:val="3"/>
        <w:rPr>
          <w:b/>
        </w:rPr>
      </w:pPr>
      <w:r w:rsidRPr="00704BD2">
        <w:rPr>
          <w:rFonts w:hint="eastAsia"/>
          <w:b/>
        </w:rPr>
        <w:t>依訴願法第1條第1項及行政訴訟法第4條第1項之規定，人民不服機關所為之行政處分時應依序提起訴願及撤銷訴訟，不服高等行政法院判決者，應向最高行政法院提起上訴或再審以資救濟</w:t>
      </w:r>
      <w:r w:rsidR="00AA2010" w:rsidRPr="00F54046">
        <w:rPr>
          <w:rFonts w:hAnsi="標楷體" w:hint="eastAsia"/>
          <w:b/>
        </w:rPr>
        <w:t>：</w:t>
      </w:r>
    </w:p>
    <w:p w:rsidR="00704BD2" w:rsidRPr="00704BD2" w:rsidRDefault="00704BD2" w:rsidP="00704BD2">
      <w:pPr>
        <w:pStyle w:val="4"/>
      </w:pPr>
      <w:r w:rsidRPr="00704BD2">
        <w:rPr>
          <w:rFonts w:hint="eastAsia"/>
        </w:rPr>
        <w:t>訴願法第1條第1項</w:t>
      </w:r>
      <w:r>
        <w:rPr>
          <w:rFonts w:hint="eastAsia"/>
        </w:rPr>
        <w:t>規定</w:t>
      </w:r>
      <w:r w:rsidR="009F5CA9">
        <w:rPr>
          <w:rFonts w:hAnsi="標楷體" w:cs="細明體" w:hint="eastAsia"/>
          <w:kern w:val="0"/>
        </w:rPr>
        <w:t>，</w:t>
      </w:r>
      <w:r w:rsidR="009F5CA9">
        <w:rPr>
          <w:rFonts w:cs="細明體" w:hint="eastAsia"/>
          <w:kern w:val="0"/>
        </w:rPr>
        <w:t>人民對於中央或地方機關之行政處分</w:t>
      </w:r>
      <w:r w:rsidR="009F5CA9">
        <w:rPr>
          <w:rFonts w:hAnsi="標楷體" w:cs="細明體" w:hint="eastAsia"/>
          <w:kern w:val="0"/>
        </w:rPr>
        <w:t>，</w:t>
      </w:r>
      <w:r w:rsidR="009F5CA9">
        <w:rPr>
          <w:rFonts w:cs="細明體" w:hint="eastAsia"/>
          <w:kern w:val="0"/>
        </w:rPr>
        <w:t>認為違法或不當</w:t>
      </w:r>
      <w:r w:rsidR="009F5CA9">
        <w:rPr>
          <w:rFonts w:hAnsi="標楷體" w:cs="細明體" w:hint="eastAsia"/>
          <w:kern w:val="0"/>
        </w:rPr>
        <w:t>，</w:t>
      </w:r>
      <w:r w:rsidR="009F5CA9">
        <w:rPr>
          <w:rFonts w:cs="細明體" w:hint="eastAsia"/>
          <w:kern w:val="0"/>
        </w:rPr>
        <w:t>致損害其權利</w:t>
      </w:r>
      <w:r w:rsidR="009F5CA9">
        <w:rPr>
          <w:rFonts w:cs="細明體" w:hint="eastAsia"/>
          <w:kern w:val="0"/>
        </w:rPr>
        <w:lastRenderedPageBreak/>
        <w:t>或利益</w:t>
      </w:r>
      <w:r w:rsidR="009F5CA9">
        <w:rPr>
          <w:rFonts w:hAnsi="標楷體" w:cs="細明體" w:hint="eastAsia"/>
          <w:kern w:val="0"/>
        </w:rPr>
        <w:t>，</w:t>
      </w:r>
      <w:r w:rsidR="009F5CA9">
        <w:rPr>
          <w:rFonts w:cs="細明體" w:hint="eastAsia"/>
          <w:kern w:val="0"/>
        </w:rPr>
        <w:t>得提起訴願</w:t>
      </w:r>
      <w:r w:rsidR="009F5CA9">
        <w:rPr>
          <w:rFonts w:ascii="新細明體" w:eastAsia="新細明體" w:hAnsi="新細明體" w:cs="細明體" w:hint="eastAsia"/>
          <w:kern w:val="0"/>
        </w:rPr>
        <w:t>。</w:t>
      </w:r>
      <w:r w:rsidR="009F5CA9">
        <w:rPr>
          <w:rFonts w:cs="細明體" w:hint="eastAsia"/>
          <w:kern w:val="0"/>
        </w:rPr>
        <w:t>同法第4條第8款規定</w:t>
      </w:r>
      <w:r w:rsidR="009F5CA9">
        <w:rPr>
          <w:rFonts w:hAnsi="標楷體" w:cs="細明體" w:hint="eastAsia"/>
          <w:kern w:val="0"/>
        </w:rPr>
        <w:t>，</w:t>
      </w:r>
      <w:r w:rsidR="009F5CA9">
        <w:rPr>
          <w:rFonts w:cs="細明體" w:hint="eastAsia"/>
          <w:kern w:val="0"/>
        </w:rPr>
        <w:t>不服中央各院之行政處分者</w:t>
      </w:r>
      <w:r w:rsidR="009F5CA9">
        <w:rPr>
          <w:rFonts w:hAnsi="標楷體" w:cs="細明體" w:hint="eastAsia"/>
          <w:kern w:val="0"/>
        </w:rPr>
        <w:t>，</w:t>
      </w:r>
      <w:r w:rsidR="009F5CA9">
        <w:rPr>
          <w:rFonts w:cs="細明體" w:hint="eastAsia"/>
          <w:kern w:val="0"/>
        </w:rPr>
        <w:t>向</w:t>
      </w:r>
      <w:r w:rsidR="009F5CA9" w:rsidRPr="00FD39AD">
        <w:rPr>
          <w:rFonts w:hAnsi="標楷體" w:cs="細明體" w:hint="eastAsia"/>
          <w:kern w:val="0"/>
        </w:rPr>
        <w:t>原院提起訴願。</w:t>
      </w:r>
      <w:r w:rsidR="00FD39AD" w:rsidRPr="00FD39AD">
        <w:rPr>
          <w:rFonts w:hAnsi="標楷體" w:cs="細明體" w:hint="eastAsia"/>
          <w:kern w:val="0"/>
        </w:rPr>
        <w:t>同法第90條規定</w:t>
      </w:r>
      <w:r w:rsidR="00FD39AD">
        <w:rPr>
          <w:rFonts w:hAnsi="標楷體" w:cs="細明體" w:hint="eastAsia"/>
          <w:kern w:val="0"/>
        </w:rPr>
        <w:t>，</w:t>
      </w:r>
      <w:r w:rsidR="00FD39AD" w:rsidRPr="00FD39AD">
        <w:rPr>
          <w:rFonts w:hAnsi="標楷體" w:cs="細明體" w:hint="eastAsia"/>
          <w:kern w:val="0"/>
        </w:rPr>
        <w:t>如不服決定</w:t>
      </w:r>
      <w:r w:rsidR="00FD39AD">
        <w:rPr>
          <w:rFonts w:hAnsi="標楷體" w:cs="細明體" w:hint="eastAsia"/>
          <w:kern w:val="0"/>
        </w:rPr>
        <w:t>，</w:t>
      </w:r>
      <w:r w:rsidR="00FD39AD" w:rsidRPr="00FD39AD">
        <w:rPr>
          <w:rFonts w:hAnsi="標楷體" w:cs="細明體" w:hint="eastAsia"/>
          <w:kern w:val="0"/>
        </w:rPr>
        <w:t>得於決定書送達之次日起2個月內向行政法院提起行政訴訟。</w:t>
      </w:r>
    </w:p>
    <w:p w:rsidR="00AA2010" w:rsidRPr="00FA3F8D" w:rsidRDefault="00704BD2" w:rsidP="00704BD2">
      <w:pPr>
        <w:pStyle w:val="4"/>
      </w:pPr>
      <w:r w:rsidRPr="00704BD2">
        <w:rPr>
          <w:rFonts w:cs="細明體" w:hint="eastAsia"/>
          <w:kern w:val="0"/>
        </w:rPr>
        <w:t>行政訴訟法第4條第1項規定</w:t>
      </w:r>
      <w:r w:rsidR="00AA2010" w:rsidRPr="0064040D">
        <w:rPr>
          <w:rFonts w:hint="eastAsia"/>
        </w:rPr>
        <w:t>，</w:t>
      </w:r>
      <w:r>
        <w:rPr>
          <w:rFonts w:hint="eastAsia"/>
        </w:rPr>
        <w:t>人民因中央或地方機關之違法行政處分</w:t>
      </w:r>
      <w:r>
        <w:rPr>
          <w:rFonts w:hAnsi="標楷體" w:hint="eastAsia"/>
        </w:rPr>
        <w:t>，</w:t>
      </w:r>
      <w:r>
        <w:rPr>
          <w:rFonts w:hint="eastAsia"/>
        </w:rPr>
        <w:t>認為損害其權利或法律上之利益</w:t>
      </w:r>
      <w:r>
        <w:rPr>
          <w:rFonts w:hAnsi="標楷體" w:hint="eastAsia"/>
        </w:rPr>
        <w:t>，</w:t>
      </w:r>
      <w:r>
        <w:rPr>
          <w:rFonts w:hint="eastAsia"/>
        </w:rPr>
        <w:t>經依訴願法提起訴願而不服其決定者</w:t>
      </w:r>
      <w:r w:rsidR="00AA2010" w:rsidRPr="0064040D">
        <w:rPr>
          <w:rFonts w:hint="eastAsia"/>
        </w:rPr>
        <w:t>，</w:t>
      </w:r>
      <w:r>
        <w:rPr>
          <w:rFonts w:hint="eastAsia"/>
        </w:rPr>
        <w:t>得向行政法院提起撤銷訴訟</w:t>
      </w:r>
      <w:r>
        <w:rPr>
          <w:rFonts w:ascii="新細明體" w:eastAsia="新細明體" w:hAnsi="新細明體" w:hint="eastAsia"/>
        </w:rPr>
        <w:t>。</w:t>
      </w:r>
      <w:r w:rsidR="00A95421">
        <w:rPr>
          <w:rFonts w:hint="eastAsia"/>
        </w:rPr>
        <w:t>同法第104條之1規定適用通常訴訟程序之事件</w:t>
      </w:r>
      <w:r w:rsidR="00A95421">
        <w:rPr>
          <w:rFonts w:hAnsi="標楷體" w:hint="eastAsia"/>
        </w:rPr>
        <w:t>，</w:t>
      </w:r>
      <w:r w:rsidR="00A95421">
        <w:rPr>
          <w:rFonts w:hint="eastAsia"/>
        </w:rPr>
        <w:t>以高等行政法院為第一審管轄法院</w:t>
      </w:r>
      <w:r w:rsidR="00AA2010">
        <w:rPr>
          <w:rFonts w:ascii="新細明體" w:eastAsia="新細明體" w:hAnsi="新細明體" w:hint="eastAsia"/>
        </w:rPr>
        <w:t>。</w:t>
      </w:r>
    </w:p>
    <w:p w:rsidR="00AA2010" w:rsidRPr="00FA3F8D" w:rsidRDefault="00A95421" w:rsidP="009F5CA9">
      <w:pPr>
        <w:pStyle w:val="4"/>
      </w:pPr>
      <w:r w:rsidRPr="00A95421">
        <w:rPr>
          <w:rFonts w:hint="eastAsia"/>
        </w:rPr>
        <w:t>行政訴訟法第</w:t>
      </w:r>
      <w:r>
        <w:rPr>
          <w:rFonts w:hint="eastAsia"/>
        </w:rPr>
        <w:t>238</w:t>
      </w:r>
      <w:r w:rsidRPr="00A95421">
        <w:rPr>
          <w:rFonts w:hint="eastAsia"/>
        </w:rPr>
        <w:t>條第1項規定，</w:t>
      </w:r>
      <w:r>
        <w:rPr>
          <w:rFonts w:hint="eastAsia"/>
        </w:rPr>
        <w:t>對於高等行政法院之終局判決</w:t>
      </w:r>
      <w:r w:rsidR="00AA2010" w:rsidRPr="00E23000">
        <w:rPr>
          <w:rFonts w:hint="eastAsia"/>
        </w:rPr>
        <w:t>，</w:t>
      </w:r>
      <w:r>
        <w:rPr>
          <w:rFonts w:hint="eastAsia"/>
        </w:rPr>
        <w:t>原則上得上訴於最高行政法院</w:t>
      </w:r>
      <w:r w:rsidR="00AA2010" w:rsidRPr="00A95421">
        <w:rPr>
          <w:rFonts w:hint="eastAsia"/>
        </w:rPr>
        <w:t>。</w:t>
      </w:r>
      <w:r w:rsidRPr="00A95421">
        <w:rPr>
          <w:rFonts w:hint="eastAsia"/>
        </w:rPr>
        <w:t>同法第249條第1項規定，上訴不合法者，最高行政法院應以裁定駁回之。</w:t>
      </w:r>
      <w:r w:rsidR="009F5CA9" w:rsidRPr="009F5CA9">
        <w:rPr>
          <w:rFonts w:hint="eastAsia"/>
        </w:rPr>
        <w:t>同法第2</w:t>
      </w:r>
      <w:r w:rsidR="009F5CA9">
        <w:rPr>
          <w:rFonts w:hint="eastAsia"/>
        </w:rPr>
        <w:t>55</w:t>
      </w:r>
      <w:r w:rsidR="009F5CA9" w:rsidRPr="009F5CA9">
        <w:rPr>
          <w:rFonts w:hint="eastAsia"/>
        </w:rPr>
        <w:t>條第1項規定，最高行政法院</w:t>
      </w:r>
      <w:r w:rsidR="009F5CA9">
        <w:rPr>
          <w:rFonts w:hint="eastAsia"/>
        </w:rPr>
        <w:t>認</w:t>
      </w:r>
      <w:r w:rsidR="009F5CA9" w:rsidRPr="009F5CA9">
        <w:rPr>
          <w:rFonts w:hint="eastAsia"/>
        </w:rPr>
        <w:t>上訴</w:t>
      </w:r>
      <w:r w:rsidR="009F5CA9">
        <w:rPr>
          <w:rFonts w:hint="eastAsia"/>
        </w:rPr>
        <w:t>為無理由</w:t>
      </w:r>
      <w:r w:rsidR="009F5CA9" w:rsidRPr="009F5CA9">
        <w:rPr>
          <w:rFonts w:hint="eastAsia"/>
        </w:rPr>
        <w:t>者，應</w:t>
      </w:r>
      <w:r w:rsidR="009F5CA9">
        <w:rPr>
          <w:rFonts w:hint="eastAsia"/>
        </w:rPr>
        <w:t>為</w:t>
      </w:r>
      <w:r w:rsidR="009F5CA9" w:rsidRPr="009F5CA9">
        <w:rPr>
          <w:rFonts w:hint="eastAsia"/>
        </w:rPr>
        <w:t>駁回之</w:t>
      </w:r>
      <w:r w:rsidR="009F5CA9">
        <w:rPr>
          <w:rFonts w:hint="eastAsia"/>
        </w:rPr>
        <w:t>判決</w:t>
      </w:r>
      <w:r w:rsidR="009F5CA9" w:rsidRPr="009F5CA9">
        <w:rPr>
          <w:rFonts w:hint="eastAsia"/>
        </w:rPr>
        <w:t>。</w:t>
      </w:r>
    </w:p>
    <w:p w:rsidR="00AA2010" w:rsidRDefault="001D1052" w:rsidP="001D1052">
      <w:pPr>
        <w:pStyle w:val="4"/>
      </w:pPr>
      <w:r w:rsidRPr="001D1052">
        <w:rPr>
          <w:rFonts w:hint="eastAsia"/>
        </w:rPr>
        <w:t>行政訴訟法第2</w:t>
      </w:r>
      <w:r>
        <w:rPr>
          <w:rFonts w:hint="eastAsia"/>
        </w:rPr>
        <w:t>73</w:t>
      </w:r>
      <w:r w:rsidRPr="001D1052">
        <w:rPr>
          <w:rFonts w:hint="eastAsia"/>
        </w:rPr>
        <w:t>條第1項規定，</w:t>
      </w:r>
      <w:r>
        <w:rPr>
          <w:rFonts w:hint="eastAsia"/>
        </w:rPr>
        <w:t>有該項各款情形之一者</w:t>
      </w:r>
      <w:r w:rsidR="00AA2010" w:rsidRPr="00D71942">
        <w:rPr>
          <w:rFonts w:hint="eastAsia"/>
        </w:rPr>
        <w:t>，</w:t>
      </w:r>
      <w:r>
        <w:rPr>
          <w:rFonts w:hint="eastAsia"/>
        </w:rPr>
        <w:t>得以再審之訴對於確定終局判決聲明不服</w:t>
      </w:r>
      <w:r w:rsidR="00AA2010" w:rsidRPr="00E23000">
        <w:rPr>
          <w:rFonts w:ascii="新細明體" w:hAnsi="新細明體" w:hint="eastAsia"/>
          <w:color w:val="000000"/>
        </w:rPr>
        <w:t>。</w:t>
      </w:r>
      <w:r>
        <w:rPr>
          <w:rFonts w:ascii="新細明體" w:hAnsi="新細明體" w:hint="eastAsia"/>
          <w:color w:val="000000"/>
        </w:rPr>
        <w:t>同法</w:t>
      </w:r>
      <w:r w:rsidRPr="001D1052">
        <w:rPr>
          <w:rFonts w:hint="eastAsia"/>
        </w:rPr>
        <w:t>第2</w:t>
      </w:r>
      <w:r>
        <w:rPr>
          <w:rFonts w:hint="eastAsia"/>
        </w:rPr>
        <w:t>74</w:t>
      </w:r>
      <w:r w:rsidRPr="001D1052">
        <w:rPr>
          <w:rFonts w:hint="eastAsia"/>
        </w:rPr>
        <w:t>條</w:t>
      </w:r>
      <w:r>
        <w:rPr>
          <w:rFonts w:hint="eastAsia"/>
        </w:rPr>
        <w:t>之</w:t>
      </w:r>
      <w:r w:rsidRPr="001D1052">
        <w:rPr>
          <w:rFonts w:hint="eastAsia"/>
        </w:rPr>
        <w:t>1規定，</w:t>
      </w:r>
      <w:r>
        <w:rPr>
          <w:rFonts w:hint="eastAsia"/>
        </w:rPr>
        <w:t>行政法院認無再審理由</w:t>
      </w:r>
      <w:r>
        <w:rPr>
          <w:rFonts w:hAnsi="標楷體" w:hint="eastAsia"/>
        </w:rPr>
        <w:t>，</w:t>
      </w:r>
      <w:r>
        <w:rPr>
          <w:rFonts w:hint="eastAsia"/>
        </w:rPr>
        <w:t>判決駁回後</w:t>
      </w:r>
      <w:r>
        <w:rPr>
          <w:rFonts w:hAnsi="標楷體" w:hint="eastAsia"/>
        </w:rPr>
        <w:t>，</w:t>
      </w:r>
      <w:r>
        <w:rPr>
          <w:rFonts w:hint="eastAsia"/>
        </w:rPr>
        <w:t>不得以同一事由對於原確定判決或駁回再審之訴之確定判決</w:t>
      </w:r>
      <w:r w:rsidR="009F5CA9">
        <w:rPr>
          <w:rFonts w:hAnsi="標楷體" w:hint="eastAsia"/>
        </w:rPr>
        <w:t>，</w:t>
      </w:r>
      <w:r w:rsidR="009F5CA9">
        <w:rPr>
          <w:rFonts w:hint="eastAsia"/>
        </w:rPr>
        <w:t>更行提起再審之訴</w:t>
      </w:r>
      <w:r w:rsidR="009F5CA9">
        <w:rPr>
          <w:rFonts w:ascii="新細明體" w:eastAsia="新細明體" w:hAnsi="新細明體" w:hint="eastAsia"/>
        </w:rPr>
        <w:t>。</w:t>
      </w:r>
    </w:p>
    <w:p w:rsidR="009F5CA9" w:rsidRPr="00FA3F8D" w:rsidRDefault="009F5CA9" w:rsidP="009F5CA9">
      <w:pPr>
        <w:pStyle w:val="4"/>
      </w:pPr>
      <w:r w:rsidRPr="009F5CA9">
        <w:rPr>
          <w:rFonts w:hint="eastAsia"/>
        </w:rPr>
        <w:t>行政訴訟法第27</w:t>
      </w:r>
      <w:r>
        <w:rPr>
          <w:rFonts w:hint="eastAsia"/>
        </w:rPr>
        <w:t>8</w:t>
      </w:r>
      <w:r w:rsidRPr="009F5CA9">
        <w:rPr>
          <w:rFonts w:hint="eastAsia"/>
        </w:rPr>
        <w:t>條第1項規定，</w:t>
      </w:r>
      <w:r>
        <w:rPr>
          <w:rFonts w:hint="eastAsia"/>
        </w:rPr>
        <w:t>再審之訴不合法者</w:t>
      </w:r>
      <w:r>
        <w:rPr>
          <w:rFonts w:hAnsi="標楷體" w:hint="eastAsia"/>
        </w:rPr>
        <w:t>，</w:t>
      </w:r>
      <w:r>
        <w:rPr>
          <w:rFonts w:hint="eastAsia"/>
        </w:rPr>
        <w:t>行政法院應以裁定駁回之</w:t>
      </w:r>
      <w:r>
        <w:rPr>
          <w:rFonts w:hAnsi="標楷體" w:hint="eastAsia"/>
        </w:rPr>
        <w:t>；同條第2項規定，再審之訴顯無再審理由者，得不經言詞辯論，以判決駁回之</w:t>
      </w:r>
      <w:r>
        <w:rPr>
          <w:rFonts w:ascii="新細明體" w:eastAsia="新細明體" w:hAnsi="新細明體" w:hint="eastAsia"/>
        </w:rPr>
        <w:t>。</w:t>
      </w:r>
    </w:p>
    <w:p w:rsidR="00AA2010" w:rsidRPr="00F54046" w:rsidRDefault="00CC1EC4" w:rsidP="00CC1EC4">
      <w:pPr>
        <w:pStyle w:val="3"/>
        <w:rPr>
          <w:b/>
        </w:rPr>
      </w:pPr>
      <w:r w:rsidRPr="00CC1EC4">
        <w:rPr>
          <w:rFonts w:hint="eastAsia"/>
          <w:b/>
        </w:rPr>
        <w:t>本院105年3月7日</w:t>
      </w:r>
      <w:r>
        <w:rPr>
          <w:rFonts w:hint="eastAsia"/>
          <w:b/>
        </w:rPr>
        <w:t>對</w:t>
      </w:r>
      <w:r w:rsidRPr="00CC1EC4">
        <w:rPr>
          <w:rFonts w:hint="eastAsia"/>
          <w:b/>
        </w:rPr>
        <w:t>陳訴人</w:t>
      </w:r>
      <w:r>
        <w:rPr>
          <w:rFonts w:hint="eastAsia"/>
          <w:b/>
        </w:rPr>
        <w:t>裁罰</w:t>
      </w:r>
      <w:r w:rsidRPr="00CC1EC4">
        <w:rPr>
          <w:rFonts w:hint="eastAsia"/>
          <w:b/>
        </w:rPr>
        <w:t>200萬元</w:t>
      </w:r>
      <w:r>
        <w:rPr>
          <w:rFonts w:hint="eastAsia"/>
          <w:b/>
        </w:rPr>
        <w:t>認定之事實及處罰之理由</w:t>
      </w:r>
      <w:r w:rsidR="00AA2010" w:rsidRPr="00F54046">
        <w:rPr>
          <w:rFonts w:hAnsi="標楷體" w:hint="eastAsia"/>
          <w:b/>
        </w:rPr>
        <w:t>：</w:t>
      </w:r>
    </w:p>
    <w:p w:rsidR="00AA2010" w:rsidRPr="00CC1EC4" w:rsidRDefault="00CC1EC4" w:rsidP="00CC1EC4">
      <w:pPr>
        <w:pStyle w:val="4"/>
      </w:pPr>
      <w:r w:rsidRPr="00CC1EC4">
        <w:rPr>
          <w:rFonts w:hint="eastAsia"/>
        </w:rPr>
        <w:t>甲案部分：</w:t>
      </w:r>
    </w:p>
    <w:p w:rsidR="00AA2010" w:rsidRDefault="00CC1EC4" w:rsidP="00CC1EC4">
      <w:pPr>
        <w:pStyle w:val="5"/>
      </w:pPr>
      <w:r w:rsidRPr="00CC1EC4">
        <w:rPr>
          <w:rFonts w:hint="eastAsia"/>
        </w:rPr>
        <w:t>事實：陳訴人於擔任新北市議會議員期間(99</w:t>
      </w:r>
      <w:r w:rsidRPr="00CC1EC4">
        <w:rPr>
          <w:rFonts w:hint="eastAsia"/>
        </w:rPr>
        <w:lastRenderedPageBreak/>
        <w:t>年12月25日至103年12月24日)，明知其與新北市政府或其官員有職務監督關係，及本人所持有之新北市</w:t>
      </w:r>
      <w:r w:rsidR="007B6437">
        <w:rPr>
          <w:rFonts w:hAnsi="標楷體" w:hint="eastAsia"/>
        </w:rPr>
        <w:t>○○</w:t>
      </w:r>
      <w:r w:rsidRPr="00CC1EC4">
        <w:rPr>
          <w:rFonts w:hint="eastAsia"/>
        </w:rPr>
        <w:t>區</w:t>
      </w:r>
      <w:r w:rsidR="007B6437">
        <w:rPr>
          <w:rFonts w:hAnsi="標楷體" w:hint="eastAsia"/>
        </w:rPr>
        <w:t>○○</w:t>
      </w:r>
      <w:r w:rsidRPr="00CC1EC4">
        <w:rPr>
          <w:rFonts w:hint="eastAsia"/>
        </w:rPr>
        <w:t>段5筆土地位於「變更淡水都市計畫(部分農業區為道路用地)」案範圍內，仍於102年5月9日市都委會第32次會議審議該案時，以市議員身分參與該次會議並發言要求以整體開發，採區段徵收方式取得土地，並在甲案審議決議作成期間均在會場，影響受其監督之新北市政府之決策，且因土地取得方式改變，將使本人獲取財產上之利益，顯有假借職務上之權力、機會或方法，圖其本人之利益，有違利衝法第7條規定。</w:t>
      </w:r>
    </w:p>
    <w:p w:rsidR="00AA2010" w:rsidRDefault="00CC1EC4" w:rsidP="00CC1EC4">
      <w:pPr>
        <w:pStyle w:val="5"/>
      </w:pPr>
      <w:r w:rsidRPr="00CC1EC4">
        <w:rPr>
          <w:rFonts w:hint="eastAsia"/>
        </w:rPr>
        <w:t>理由：</w:t>
      </w:r>
    </w:p>
    <w:p w:rsidR="00CC1EC4" w:rsidRDefault="00CC1EC4" w:rsidP="00CC1EC4">
      <w:pPr>
        <w:pStyle w:val="6"/>
      </w:pPr>
      <w:r>
        <w:rPr>
          <w:rFonts w:hint="eastAsia"/>
        </w:rPr>
        <w:t>陳訴人曾擔任改制前臺北縣議會議員，於99年12月25日起擔任新北市議會議員至103年12月24日止，為公職人員財產申報法第2條第1項第9 款所稱「各級民意機關民意代表」，為利衝法所稱之「公職人員」。</w:t>
      </w:r>
    </w:p>
    <w:p w:rsidR="00CC1EC4" w:rsidRDefault="00CC1EC4" w:rsidP="00CC1EC4">
      <w:pPr>
        <w:pStyle w:val="6"/>
      </w:pPr>
      <w:r>
        <w:rPr>
          <w:rFonts w:hint="eastAsia"/>
        </w:rPr>
        <w:t>利衝法第4條第1項、第2項規定，所稱利益，包括財產上及非財產上利益；財產上利益，指動產、不動產、現金、存款、外幣、有價證券、債權或其他財產上權利、其他具有經濟價值或得以金錢交易取得之利益。查甲案所需土地之取得方式由一般徵收改為區段徵收，將增益原有土地之使用與其經濟價值(約高達1億5千餘萬元)，屬利衝法所稱財產上利益。</w:t>
      </w:r>
    </w:p>
    <w:p w:rsidR="00CC1EC4" w:rsidRDefault="00CC1EC4" w:rsidP="00CC1EC4">
      <w:pPr>
        <w:pStyle w:val="6"/>
      </w:pPr>
      <w:r>
        <w:rPr>
          <w:rFonts w:hint="eastAsia"/>
        </w:rPr>
        <w:t>陳訴人於擔任新北市議會議員期間，於市都委會審查甲案之會議中，以議員身分參與會議並主張以整體開發、區段徵收方式取得甲</w:t>
      </w:r>
      <w:r>
        <w:rPr>
          <w:rFonts w:hint="eastAsia"/>
        </w:rPr>
        <w:lastRenderedPageBreak/>
        <w:t>案所需之土地，不認同新北市政府原規劃所採之個案變更、一般徵收之方式，顯有假借職務上之權力、機會或方法，圖其本人之財產上利益，違反利衝法第7條之情事：</w:t>
      </w:r>
    </w:p>
    <w:p w:rsidR="00CC1EC4" w:rsidRDefault="00CC1EC4" w:rsidP="00CC1EC4">
      <w:pPr>
        <w:pStyle w:val="7"/>
      </w:pPr>
      <w:r>
        <w:rPr>
          <w:rFonts w:hint="eastAsia"/>
        </w:rPr>
        <w:t>依法務部98年9月14日法政字第0980033195號函釋略以，公職人員利用其職務上之權力、機會或方法，圖其本人或關係人之利益，不以發生圖利之結果為必要。市議員對於市政府暨所屬機關人員所為之行為，對相關行政行為決策，具有相當程度之影響力，如市議員利用其對市政府監督之職權，假借該職務上之權力、機會或方法，圖其本人財產上利益，自非法所容許。</w:t>
      </w:r>
    </w:p>
    <w:p w:rsidR="00CC1EC4" w:rsidRDefault="00CC1EC4" w:rsidP="00CC1EC4">
      <w:pPr>
        <w:pStyle w:val="7"/>
      </w:pPr>
      <w:r>
        <w:rPr>
          <w:rFonts w:hint="eastAsia"/>
        </w:rPr>
        <w:t>甲案係新北市政府工務局於101年7月13日簽請市長核准辦理都市計畫個案變更，於同年8月3日經核定「變更部分農業區為道路用地」，土地取得之方式為「一般徵收」。陳訴人於101年11月1日新北市議會質詢時，主張採區段徵收方式，以避免因採一般徵收取得道路所須用地，於道路開闢完成後可能造成道路兩旁違章建築之情事；其復於102年5月9日市都委會第32次會議審議甲案時，以市議員身分參與及發言，並至甲案主席作成決議期間均在會場，要求以整體開發、區段徵收之方式取得甲案所需之土地，而不認同新北市政府原規劃所採之個案變更、一般徵收方式為之，經該次會議就甲案作成決議，請新北市政府評估道路用地整體開發之可</w:t>
      </w:r>
      <w:r>
        <w:rPr>
          <w:rFonts w:hint="eastAsia"/>
        </w:rPr>
        <w:lastRenderedPageBreak/>
        <w:t>行性；新北市政府爰依該決議，分別於102年6月13 日及7月30日召開2次研商會議，對甲案周邊農業區辦理整體開發之可行性進行研商；復於102年11月4日召開「</w:t>
      </w:r>
      <w:r w:rsidR="007B6437">
        <w:rPr>
          <w:rFonts w:hAnsi="標楷體" w:hint="eastAsia"/>
        </w:rPr>
        <w:t>○○</w:t>
      </w:r>
      <w:r>
        <w:rPr>
          <w:rFonts w:hint="eastAsia"/>
        </w:rPr>
        <w:t>區</w:t>
      </w:r>
      <w:r w:rsidR="007B6437">
        <w:rPr>
          <w:rFonts w:hAnsi="標楷體" w:hint="eastAsia"/>
        </w:rPr>
        <w:t>○○○</w:t>
      </w:r>
      <w:r>
        <w:rPr>
          <w:rFonts w:hint="eastAsia"/>
        </w:rPr>
        <w:t>路</w:t>
      </w:r>
      <w:r w:rsidR="007B6437">
        <w:rPr>
          <w:rFonts w:hAnsi="標楷體" w:hint="eastAsia"/>
        </w:rPr>
        <w:t>○</w:t>
      </w:r>
      <w:r>
        <w:rPr>
          <w:rFonts w:hint="eastAsia"/>
        </w:rPr>
        <w:t>段新建工程」用地取得方式討論會議，以委託新北市政府城鄉發展局代辦方式辦理有關「區段徵收」前置作業之規劃設計勞務技術服務，辦理勞務採購，並於104年3月31日決標在案。</w:t>
      </w:r>
    </w:p>
    <w:p w:rsidR="00CC1EC4" w:rsidRDefault="00CC1EC4" w:rsidP="00CC1EC4">
      <w:pPr>
        <w:pStyle w:val="7"/>
      </w:pPr>
      <w:r>
        <w:rPr>
          <w:rFonts w:hint="eastAsia"/>
        </w:rPr>
        <w:t>陳訴人明知所持有之新北市</w:t>
      </w:r>
      <w:r w:rsidR="005942CC">
        <w:rPr>
          <w:rFonts w:hAnsi="標楷體" w:hint="eastAsia"/>
        </w:rPr>
        <w:t>○○</w:t>
      </w:r>
      <w:r>
        <w:rPr>
          <w:rFonts w:hint="eastAsia"/>
        </w:rPr>
        <w:t>區</w:t>
      </w:r>
      <w:r w:rsidR="005942CC">
        <w:rPr>
          <w:rFonts w:hAnsi="標楷體" w:hint="eastAsia"/>
        </w:rPr>
        <w:t>○○</w:t>
      </w:r>
      <w:r>
        <w:rPr>
          <w:rFonts w:hint="eastAsia"/>
        </w:rPr>
        <w:t>段5筆土地位於甲案範園內，於102年5月9日市都委會第32次會議審議甲案時，利用其議員之身分與會發言，對於有利益關係之甲案於會議中所為主張，與職務上受其監督關係之新北市政府之原規劃政策相左，因其所為之主張，經該次會議作成決議，致使新北市政府依該決議，後續召開相關之研商會議，並對於甲案所為之政策由一般徵收改為其所主張之區段徵收，將使其本人獲取土地增益之經濟價值，顯有假借職務上之權力、機會或方法，圖其本人財產上利益，違反利衝法第7條之規定，洵堪認定。另土地雖尚未完成法定徵收程序，惟依照法務部98年9月14日函釋之意旨，並不影響其違法事實之認定。</w:t>
      </w:r>
    </w:p>
    <w:p w:rsidR="00AA2010" w:rsidRPr="00CC1EC4" w:rsidRDefault="00CC1EC4" w:rsidP="00CC1EC4">
      <w:pPr>
        <w:pStyle w:val="4"/>
      </w:pPr>
      <w:r w:rsidRPr="00CC1EC4">
        <w:rPr>
          <w:rFonts w:hint="eastAsia"/>
        </w:rPr>
        <w:t>乙案部分</w:t>
      </w:r>
      <w:r w:rsidRPr="00CC1EC4">
        <w:rPr>
          <w:rFonts w:hAnsi="標楷體" w:hint="eastAsia"/>
        </w:rPr>
        <w:t>：</w:t>
      </w:r>
    </w:p>
    <w:p w:rsidR="00CC1EC4" w:rsidRDefault="00CC1EC4" w:rsidP="00CC1EC4">
      <w:pPr>
        <w:pStyle w:val="5"/>
      </w:pPr>
      <w:r w:rsidRPr="00CC1EC4">
        <w:rPr>
          <w:rFonts w:hint="eastAsia"/>
        </w:rPr>
        <w:t>事實：陳訴人於新北市議會開會審議新北市「</w:t>
      </w:r>
      <w:r w:rsidR="007B6437">
        <w:rPr>
          <w:rFonts w:hAnsi="標楷體" w:hint="eastAsia"/>
        </w:rPr>
        <w:t>○○</w:t>
      </w:r>
      <w:r w:rsidRPr="00CC1EC4">
        <w:rPr>
          <w:rFonts w:hint="eastAsia"/>
        </w:rPr>
        <w:t>區</w:t>
      </w:r>
      <w:r w:rsidR="007B6437">
        <w:rPr>
          <w:rFonts w:hAnsi="標楷體" w:hint="eastAsia"/>
        </w:rPr>
        <w:t>○○</w:t>
      </w:r>
      <w:r w:rsidRPr="00CC1EC4">
        <w:rPr>
          <w:rFonts w:hint="eastAsia"/>
        </w:rPr>
        <w:t>段</w:t>
      </w:r>
      <w:r w:rsidR="007B6437">
        <w:rPr>
          <w:rFonts w:hAnsi="標楷體" w:hint="eastAsia"/>
        </w:rPr>
        <w:t>○○○</w:t>
      </w:r>
      <w:r w:rsidRPr="00CC1EC4">
        <w:rPr>
          <w:rFonts w:hint="eastAsia"/>
        </w:rPr>
        <w:t>、</w:t>
      </w:r>
      <w:r w:rsidR="007B6437">
        <w:rPr>
          <w:rFonts w:hAnsi="標楷體" w:hint="eastAsia"/>
        </w:rPr>
        <w:t>○○○</w:t>
      </w:r>
      <w:r w:rsidRPr="00CC1EC4">
        <w:rPr>
          <w:rFonts w:hint="eastAsia"/>
        </w:rPr>
        <w:t>地號等5筆土地由工業區變更為住宅區」案時，明知</w:t>
      </w:r>
      <w:r w:rsidR="007B6437">
        <w:rPr>
          <w:rFonts w:hAnsi="標楷體" w:hint="eastAsia"/>
        </w:rPr>
        <w:t>○○</w:t>
      </w:r>
      <w:r w:rsidRPr="00CC1EC4">
        <w:rPr>
          <w:rFonts w:hint="eastAsia"/>
        </w:rPr>
        <w:t>段</w:t>
      </w:r>
      <w:r w:rsidR="007B6437">
        <w:rPr>
          <w:rFonts w:hAnsi="標楷體" w:hint="eastAsia"/>
        </w:rPr>
        <w:t>○○○</w:t>
      </w:r>
      <w:r w:rsidRPr="00CC1EC4">
        <w:rPr>
          <w:rFonts w:hint="eastAsia"/>
        </w:rPr>
        <w:t>、</w:t>
      </w:r>
      <w:r w:rsidR="007B6437">
        <w:rPr>
          <w:rFonts w:hAnsi="標楷體" w:hint="eastAsia"/>
        </w:rPr>
        <w:t>○○○</w:t>
      </w:r>
      <w:r w:rsidRPr="00CC1EC4">
        <w:rPr>
          <w:rFonts w:hint="eastAsia"/>
        </w:rPr>
        <w:t>地號等2筆土地為其關係人(配偶)所持</w:t>
      </w:r>
      <w:r w:rsidRPr="00CC1EC4">
        <w:rPr>
          <w:rFonts w:hint="eastAsia"/>
        </w:rPr>
        <w:lastRenderedPageBreak/>
        <w:t>有，即應依規定，不得參與個人利益相關議案之審議及表決，卻未依規定迴避，並於新北市議會開會審議該案時，仍參與審議並報告直至主席宣布審議結果，顯係知有利益衝突而未依法自行迴避，違反利衝法第6條、第10條第1項第1款規定。</w:t>
      </w:r>
    </w:p>
    <w:p w:rsidR="00AA2010" w:rsidRDefault="00CC1EC4" w:rsidP="00CC1EC4">
      <w:pPr>
        <w:pStyle w:val="5"/>
      </w:pPr>
      <w:r w:rsidRPr="00CC1EC4">
        <w:rPr>
          <w:rFonts w:hint="eastAsia"/>
        </w:rPr>
        <w:t>理由：</w:t>
      </w:r>
    </w:p>
    <w:p w:rsidR="00E6606E" w:rsidRDefault="00E6606E" w:rsidP="00E6606E">
      <w:pPr>
        <w:pStyle w:val="6"/>
      </w:pPr>
      <w:r>
        <w:rPr>
          <w:rFonts w:hint="eastAsia"/>
        </w:rPr>
        <w:t>利衝法第3條第1款規定，公職人員之配偶，為該法所定公職人員之關係人。</w:t>
      </w:r>
    </w:p>
    <w:p w:rsidR="00E6606E" w:rsidRDefault="00E6606E" w:rsidP="00E6606E">
      <w:pPr>
        <w:pStyle w:val="6"/>
      </w:pPr>
      <w:r>
        <w:rPr>
          <w:rFonts w:hint="eastAsia"/>
        </w:rPr>
        <w:t>查乙案土地如由乙種工業區變更為住宅區，將增益原有土地之使用與其經濟價值(約1千2百餘萬元或1千6百餘萬元)，屬利衝法所稱財產上利益。</w:t>
      </w:r>
    </w:p>
    <w:p w:rsidR="00E6606E" w:rsidRDefault="00E6606E" w:rsidP="00E6606E">
      <w:pPr>
        <w:pStyle w:val="6"/>
      </w:pPr>
      <w:r>
        <w:rPr>
          <w:rFonts w:hint="eastAsia"/>
        </w:rPr>
        <w:t>陳訴人明知新北市</w:t>
      </w:r>
      <w:r w:rsidR="007B6437">
        <w:rPr>
          <w:rFonts w:hAnsi="標楷體" w:hint="eastAsia"/>
        </w:rPr>
        <w:t>○○</w:t>
      </w:r>
      <w:r>
        <w:rPr>
          <w:rFonts w:hint="eastAsia"/>
        </w:rPr>
        <w:t>區</w:t>
      </w:r>
      <w:r w:rsidR="007B6437">
        <w:rPr>
          <w:rFonts w:hAnsi="標楷體" w:hint="eastAsia"/>
        </w:rPr>
        <w:t>○○</w:t>
      </w:r>
      <w:r>
        <w:rPr>
          <w:rFonts w:hint="eastAsia"/>
        </w:rPr>
        <w:t>段</w:t>
      </w:r>
      <w:r w:rsidR="007B6437">
        <w:rPr>
          <w:rFonts w:hAnsi="標楷體" w:hint="eastAsia"/>
        </w:rPr>
        <w:t>○○○</w:t>
      </w:r>
      <w:r>
        <w:rPr>
          <w:rFonts w:hint="eastAsia"/>
        </w:rPr>
        <w:t>、</w:t>
      </w:r>
      <w:r w:rsidR="007B6437">
        <w:rPr>
          <w:rFonts w:hAnsi="標楷體" w:hint="eastAsia"/>
        </w:rPr>
        <w:t>○○○</w:t>
      </w:r>
      <w:r>
        <w:rPr>
          <w:rFonts w:hint="eastAsia"/>
        </w:rPr>
        <w:t>地號等2筆土地為其關係人所有，於新北市議會開會審議含該2筆土地在內等5筆土地，由「工業區變更為住宅區」案時參與審議，將使其關係人獲取財產上利益，顯有於執行職務時，知有利益衝突，未依法自行迴避之情事：</w:t>
      </w:r>
    </w:p>
    <w:p w:rsidR="00E6606E" w:rsidRDefault="00E6606E" w:rsidP="00E6606E">
      <w:pPr>
        <w:pStyle w:val="7"/>
      </w:pPr>
      <w:r>
        <w:rPr>
          <w:rFonts w:hint="eastAsia"/>
        </w:rPr>
        <w:t>法務部98年7月10日法政字第0980022681號函釋：按公職人員知有利益衝突者，應自行迴避；所謂利益衝突，係指公職人員執行職務時，得因其作為或不作為，直接或間接使本人或其關係人獲取利益者，本法第5條及第6條定有明文。又同法第10條第1項第1款有關「公職人員如有迴避義務者，民意代表不得參與個人利益相關議案之審議及表決」之規定，既係承接前揭第5條及第6條規範而來，復以本法立法當</w:t>
      </w:r>
      <w:r>
        <w:rPr>
          <w:rFonts w:hint="eastAsia"/>
        </w:rPr>
        <w:lastRenderedPageBreak/>
        <w:t>時，立法者亦認民意代表執行職務，知有利益衝突情形時，應主動迴避，不得參與相關議案之審議及表決，則揆諸前開文義解釋及立法沿革，自應認民意代表執行議案之審議及表決時，如涉有直接或間接使本人或其關係人獲取利益時，仍應依法迴避之。</w:t>
      </w:r>
    </w:p>
    <w:p w:rsidR="00E6606E" w:rsidRDefault="00E6606E" w:rsidP="00E6606E">
      <w:pPr>
        <w:pStyle w:val="7"/>
      </w:pPr>
      <w:r>
        <w:rPr>
          <w:rFonts w:hint="eastAsia"/>
        </w:rPr>
        <w:t>按新北市議會組織自治條例第24條及議事規則第43條規定：「本會開會時，會議主席對於本身有利害關係之事件，應行迴避；議員不得參與個人利益相關議案之審議及表決。」陳訴人於101年12月3日新北市議會第1屆定期會第3審查會提案，經該審查會通過後送請102年3月18日第1屆第12次臨時會第4次會議審議，於議會開會審議乙案時，先由提案人(即陳訴人)報告後，再經主席宣布議會決議。乙案土地中之</w:t>
      </w:r>
      <w:r w:rsidR="0077328A">
        <w:rPr>
          <w:rFonts w:hAnsi="標楷體" w:hint="eastAsia"/>
        </w:rPr>
        <w:t>○○</w:t>
      </w:r>
      <w:r>
        <w:rPr>
          <w:rFonts w:hint="eastAsia"/>
        </w:rPr>
        <w:t>段</w:t>
      </w:r>
      <w:r w:rsidR="0077328A">
        <w:rPr>
          <w:rFonts w:hAnsi="標楷體" w:hint="eastAsia"/>
        </w:rPr>
        <w:t>○○○</w:t>
      </w:r>
      <w:r>
        <w:rPr>
          <w:rFonts w:hint="eastAsia"/>
        </w:rPr>
        <w:t>、</w:t>
      </w:r>
      <w:r w:rsidR="0077328A">
        <w:rPr>
          <w:rFonts w:hAnsi="標楷體" w:hint="eastAsia"/>
        </w:rPr>
        <w:t>○○○</w:t>
      </w:r>
      <w:r>
        <w:rPr>
          <w:rFonts w:hint="eastAsia"/>
        </w:rPr>
        <w:t>地號等2筆土地所有權人為陳訴人之關係人，依上開自治條例與議事規則之規定及法務部98年7月10日之函釋，當議會主席宣布開會後，陳訴人於會議審議到乙案時，因涉及其關係人利益，應即依規定自行迴避，不得參與個人利益相關議案之審議及表決，卻未依規定迴避，將使其關係人獲取土地增值之利益。陳訴人於執行職務時，知有利益衝突，未依法自行迴避，違反利衝法第6條及第10條第1項第1款之規定，洵堪認定。</w:t>
      </w:r>
    </w:p>
    <w:p w:rsidR="00AA2010" w:rsidRPr="00EE285F" w:rsidRDefault="00EE285F" w:rsidP="00EE285F">
      <w:pPr>
        <w:pStyle w:val="3"/>
      </w:pPr>
      <w:r w:rsidRPr="00EE285F">
        <w:rPr>
          <w:rFonts w:hint="eastAsia"/>
          <w:b/>
        </w:rPr>
        <w:t>陳訴人不服本院之裁罰處分提起訴願，經本院訴願會於105年9月29日作成訴願決定書駁回訴願，理由</w:t>
      </w:r>
      <w:r w:rsidRPr="00EE285F">
        <w:rPr>
          <w:rFonts w:hint="eastAsia"/>
          <w:b/>
        </w:rPr>
        <w:lastRenderedPageBreak/>
        <w:t>略以</w:t>
      </w:r>
      <w:r w:rsidR="00AA2010" w:rsidRPr="00EE285F">
        <w:rPr>
          <w:rFonts w:hAnsi="標楷體" w:hint="eastAsia"/>
        </w:rPr>
        <w:t>：</w:t>
      </w:r>
    </w:p>
    <w:p w:rsidR="00AA2010" w:rsidRPr="00BA79E1" w:rsidRDefault="00EE285F" w:rsidP="00EE285F">
      <w:pPr>
        <w:pStyle w:val="4"/>
      </w:pPr>
      <w:r w:rsidRPr="00EE285F">
        <w:rPr>
          <w:rFonts w:hint="eastAsia"/>
        </w:rPr>
        <w:t>陳訴人以市議員身分參加受其職務監督之市都委會102年5月9日第32次會議，並於審議甲案時全場參與及發言，且其發言內容係將增益其所有系爭土地經濟價值之區段徵收主張，直接影響受其監督之新北市政府有關該案之政策規劃，其行為違反利衝法第7條公職人員不得假借職務上之權力、機會或方法，圖其本人之利益之規定，洵堪認定：</w:t>
      </w:r>
    </w:p>
    <w:p w:rsidR="00EE285F" w:rsidRDefault="00EE285F" w:rsidP="00EE285F">
      <w:pPr>
        <w:pStyle w:val="5"/>
      </w:pPr>
      <w:r>
        <w:rPr>
          <w:rFonts w:hint="eastAsia"/>
        </w:rPr>
        <w:t>市都委會既係新北市政府所屬機關城鄉發展局之內部單位，新北市議會議員自對該委員會具有監督權限。</w:t>
      </w:r>
    </w:p>
    <w:p w:rsidR="00EE285F" w:rsidRDefault="00EE285F" w:rsidP="00EE285F">
      <w:pPr>
        <w:pStyle w:val="5"/>
      </w:pPr>
      <w:r>
        <w:rPr>
          <w:rFonts w:hint="eastAsia"/>
        </w:rPr>
        <w:t>陳訴人於102年5月9日市都委會第32次會議審議甲案時列席，並非如其所稱基於公民身分列席會議，而係以市議員身分參與該次會議並發言，且因其身分所賦予之監督職權，市都委會自受其所表達意見之影響，此觀之該次會議作成決議後，新北市政府依該決議續行召開相關研商會議，並對甲案所為之政策自一般徵收更改為區段徵收等情，足徵陳訴人參與上開會議並為發言係為市議員職務上行為，應無疑義。</w:t>
      </w:r>
    </w:p>
    <w:p w:rsidR="00EE285F" w:rsidRDefault="00EE285F" w:rsidP="00EE285F">
      <w:pPr>
        <w:pStyle w:val="5"/>
      </w:pPr>
      <w:r>
        <w:rPr>
          <w:rFonts w:hint="eastAsia"/>
        </w:rPr>
        <w:t>陳訴人利用其職務上監督之權力、機會及方法，對於甲案之徵收方式由一般徵收變更為區段徵收，使其於該徵收區域內所有之農業用地，依法領回可建築用地作為抵價地，而系爭抵價地將因周遭公共設施完善、生活品質提昇，使土地利用價值比原有的農地高，實難謂陳訴人未獲取利益；又公職人員執行職務時，得因其作為或不作為，直接或間接使本人或其關係人獲得利益即構成利衝法所稱之利益衝</w:t>
      </w:r>
      <w:r>
        <w:rPr>
          <w:rFonts w:hint="eastAsia"/>
        </w:rPr>
        <w:lastRenderedPageBreak/>
        <w:t>突，復為利衝法第5條所明定。是以陳訴人獲取利益之同時，縱對公共利益有所增進，為避免因參與其事致生瓜田李下之疑慮，影響人民對公職人員廉潔操守及政府決策過程之信賴，應認此種公共利益及個人利益並存之狀態，仍屬於利益衝突情形而為利衝法所禁止。</w:t>
      </w:r>
    </w:p>
    <w:p w:rsidR="00EE285F" w:rsidRDefault="00EE285F" w:rsidP="00EE285F">
      <w:pPr>
        <w:pStyle w:val="5"/>
      </w:pPr>
      <w:r>
        <w:rPr>
          <w:rFonts w:hint="eastAsia"/>
        </w:rPr>
        <w:t>利衝法係以促進廉能政治，端正政治風氣，有效遏阻貪污腐化暨不當利益輸送為立法目的，故為增進人民對於公職人員廉潔操守及政府決策過程之信賴，僅須公職人員之行為，在外觀上，有利益衝突之情形即不得為之，並不以「違背法令」者為限，縱令所為之行為係合法者，仍在該法禁止之列。</w:t>
      </w:r>
    </w:p>
    <w:p w:rsidR="00AA2010" w:rsidRPr="00EE285F" w:rsidRDefault="00EE285F" w:rsidP="00EE285F">
      <w:pPr>
        <w:pStyle w:val="4"/>
      </w:pPr>
      <w:r w:rsidRPr="00EE285F">
        <w:rPr>
          <w:rFonts w:hint="eastAsia"/>
        </w:rPr>
        <w:t>陳訴人對於與個人利益相關之議案，本應即迴避，其卻仍參與涉及其關係人利益之乙案之審議及表決，難謂無違反利衝法第6條及第10條第1項第1款所定之迴避義務：</w:t>
      </w:r>
    </w:p>
    <w:p w:rsidR="00EE285F" w:rsidRDefault="00EE285F" w:rsidP="00EE285F">
      <w:pPr>
        <w:pStyle w:val="5"/>
      </w:pPr>
      <w:r>
        <w:rPr>
          <w:rFonts w:hint="eastAsia"/>
        </w:rPr>
        <w:t>所謂言論免責僅係使民意代表於議會所為之言論內容及表決，不受民刑事及行政責任之追究。惟利衝法所欲禁止者乃係民意代表於發生利益衝突時，其應予迴避而未迴避之行為，並非民意代表於議會所為之言論內容及表決，與前揭言論免責所欲保障者並無扞格。</w:t>
      </w:r>
    </w:p>
    <w:p w:rsidR="00EE285F" w:rsidRDefault="00EE285F" w:rsidP="00EE285F">
      <w:pPr>
        <w:pStyle w:val="5"/>
      </w:pPr>
      <w:r>
        <w:rPr>
          <w:rFonts w:hint="eastAsia"/>
        </w:rPr>
        <w:t>陳訴人擔任議員數十載，理應深知新北市議會議事規則，如遇有與個人利益相關議案，應行迴避，不得參與審議及表決，惟由其於原處分機關之詢問筆錄內容可知，其確係於其提案提付大會審查，主席詢問在場議員有無意見時，請求發言，發言後在場議員沒有其他意見，因此依當時議會情形已構成參與審議程序及表決</w:t>
      </w:r>
      <w:r>
        <w:rPr>
          <w:rFonts w:hint="eastAsia"/>
        </w:rPr>
        <w:lastRenderedPageBreak/>
        <w:t>程序。</w:t>
      </w:r>
    </w:p>
    <w:p w:rsidR="00EE285F" w:rsidRDefault="00EE285F" w:rsidP="00EE285F">
      <w:pPr>
        <w:pStyle w:val="5"/>
      </w:pPr>
      <w:r>
        <w:rPr>
          <w:rFonts w:hint="eastAsia"/>
        </w:rPr>
        <w:t>由乙種工業區變更為住宅區，依常理及經驗法則判斷，此種變更將提高土地之經濟價值，雖乙案最終並未獲新北市政府採納，惟按利衝法基本立法精神，係指行為人於執行職務時，認知因其執行職務之作為或不作為，直接或間接使本人或關係人獲取利益者，即生有利益衝突應自行迴避之義務，並非以利益具體發生後，始得課以其迴避之義務，此有臺北高等行政法院94年度訴字第1000號判決可資參照。</w:t>
      </w:r>
    </w:p>
    <w:p w:rsidR="00AA2010" w:rsidRPr="00F54046" w:rsidRDefault="00EE285F" w:rsidP="00EE285F">
      <w:pPr>
        <w:pStyle w:val="3"/>
        <w:rPr>
          <w:b/>
        </w:rPr>
      </w:pPr>
      <w:r w:rsidRPr="00EE285F">
        <w:rPr>
          <w:rFonts w:hint="eastAsia"/>
          <w:b/>
        </w:rPr>
        <w:t>陳訴人</w:t>
      </w:r>
      <w:r>
        <w:rPr>
          <w:rFonts w:hint="eastAsia"/>
          <w:b/>
        </w:rPr>
        <w:t>不服訴願決定</w:t>
      </w:r>
      <w:r w:rsidRPr="00EE285F">
        <w:rPr>
          <w:rFonts w:hint="eastAsia"/>
          <w:b/>
        </w:rPr>
        <w:t>續提起撤銷訴訟，嗣經臺北高等行政法院105年度訴字第1736號判決駁回原告之訴，再經最高行政法院107年度第41號裁定駁回上訴</w:t>
      </w:r>
      <w:r w:rsidR="00AA2010" w:rsidRPr="00F54046">
        <w:rPr>
          <w:rFonts w:hint="eastAsia"/>
          <w:b/>
        </w:rPr>
        <w:t>：</w:t>
      </w:r>
    </w:p>
    <w:p w:rsidR="00AA2010" w:rsidRPr="00CA3C34" w:rsidRDefault="00EE285F" w:rsidP="00EE285F">
      <w:pPr>
        <w:pStyle w:val="4"/>
      </w:pPr>
      <w:r w:rsidRPr="00EE285F">
        <w:rPr>
          <w:rFonts w:hint="eastAsia"/>
        </w:rPr>
        <w:t>臺北高等行政法院106年10月30日作成105年度訴字第1736號判決駁回原告之訴，理由略以：</w:t>
      </w:r>
    </w:p>
    <w:p w:rsidR="00AA2010" w:rsidRDefault="00EE285F" w:rsidP="00EE285F">
      <w:pPr>
        <w:pStyle w:val="5"/>
      </w:pPr>
      <w:r w:rsidRPr="00EE285F">
        <w:rPr>
          <w:rFonts w:hint="eastAsia"/>
        </w:rPr>
        <w:t>關於甲案部分：</w:t>
      </w:r>
    </w:p>
    <w:p w:rsidR="00EE285F" w:rsidRDefault="00EE285F" w:rsidP="00EE285F">
      <w:pPr>
        <w:pStyle w:val="6"/>
      </w:pPr>
      <w:r>
        <w:rPr>
          <w:rFonts w:hint="eastAsia"/>
        </w:rPr>
        <w:t>市議員對於市政府暨所屬機關人員所為之相關行政行為決策有相當程度之影響力，如市議員利用其對市政府監督之職權，假借該職務上之權力、機會或方法，圖其本人財產上利益，自非法所容許。再依都市計畫法第74條第1項規定，各級地方政府為審議及研究都市計畫，應設置都市計畫委員會辦理之。而以市都委會既係新北市政府所屬機關城鄉發展局之內部單位，且依各級都市計畫委員會組織規程規定，部分委員為市政府相關業務機關首長或單位主管代表擔任，市議員復就徵收預算有議決之權限，則市議員對該委員會所為職務上之監督、建議權限，自有相</w:t>
      </w:r>
      <w:r>
        <w:rPr>
          <w:rFonts w:hint="eastAsia"/>
        </w:rPr>
        <w:lastRenderedPageBreak/>
        <w:t>當影響力。</w:t>
      </w:r>
    </w:p>
    <w:p w:rsidR="00EE285F" w:rsidRDefault="00EE285F" w:rsidP="007B6437">
      <w:pPr>
        <w:pStyle w:val="6"/>
      </w:pPr>
      <w:r>
        <w:rPr>
          <w:rFonts w:hint="eastAsia"/>
        </w:rPr>
        <w:t>新北市政府在市都委會召開第32次會議之前，就新北市</w:t>
      </w:r>
      <w:r w:rsidR="007B6437">
        <w:rPr>
          <w:rFonts w:hAnsi="標楷體" w:hint="eastAsia"/>
        </w:rPr>
        <w:t>○○</w:t>
      </w:r>
      <w:r>
        <w:rPr>
          <w:rFonts w:hint="eastAsia"/>
        </w:rPr>
        <w:t>區</w:t>
      </w:r>
      <w:r w:rsidR="007B6437" w:rsidRPr="007B6437">
        <w:rPr>
          <w:rFonts w:hint="eastAsia"/>
        </w:rPr>
        <w:t>○</w:t>
      </w:r>
      <w:r w:rsidR="007B6437">
        <w:rPr>
          <w:rFonts w:hAnsi="標楷體" w:hint="eastAsia"/>
        </w:rPr>
        <w:t>○○</w:t>
      </w:r>
      <w:r>
        <w:rPr>
          <w:rFonts w:hint="eastAsia"/>
        </w:rPr>
        <w:t>路</w:t>
      </w:r>
      <w:r w:rsidR="007B6437">
        <w:rPr>
          <w:rFonts w:hAnsi="標楷體" w:hint="eastAsia"/>
        </w:rPr>
        <w:t>○</w:t>
      </w:r>
      <w:r>
        <w:rPr>
          <w:rFonts w:hint="eastAsia"/>
        </w:rPr>
        <w:t>段之開闢所採取之方向仍係以個案變更之方式為之，且係採取一般徵收之方式取得土地。甲案究應朝個案變更、一般徵收或整體開發、區段徵收之方向進行，並無其他議員關心，而市都委會於102年5月9日召開第32次會議之前，亦無任何陳情民眾，僅陳訴人於該次會議力爭甲案不應以個案變更之方式為之，堪認其於市都委會第32次會議之發言確實影響該次會議所為之結論，新北市城鄉局並因此開始著手研析整體開發之可行性。是以，陳訴人主張市都委會第32次會議所做成之決議內容，乃係委員本於專業所為，其無權干涉，亦無法影響市都委會之裁量，進而影響新北市政府決策等語，並無足採。</w:t>
      </w:r>
    </w:p>
    <w:p w:rsidR="00EE285F" w:rsidRDefault="00EE285F" w:rsidP="00EE285F">
      <w:pPr>
        <w:pStyle w:val="6"/>
      </w:pPr>
      <w:r>
        <w:rPr>
          <w:rFonts w:hint="eastAsia"/>
        </w:rPr>
        <w:t>倘新北市政府採原規劃之一般徵收時，陳訴人所有坐落甲案之系爭</w:t>
      </w:r>
      <w:r w:rsidR="0077328A">
        <w:rPr>
          <w:rFonts w:hAnsi="標楷體" w:hint="eastAsia"/>
        </w:rPr>
        <w:t>○○</w:t>
      </w:r>
      <w:r>
        <w:rPr>
          <w:rFonts w:hint="eastAsia"/>
        </w:rPr>
        <w:t>段5筆土地，經道路徵收之面積約676.39平方公尺；而若改採陳訴人建議之區段徵收時，其所有坐落甲案所屬之農業區計有17筆(以應有部分換算持有之總面積約9,324平方公尺），以可領回徵收總面積50%之抵價地估算，約為4,662平方公尺之可建築用地，由此可徵，陳訴人因此所獲得之利益，非僅由新北市政府徵收676.39平方公尺之土地可以比擬。是以，本院以陳訴人與新北市政府暨所屬官員有職務監督關係，且該次會議所討論之內容與其本人財產上利益具有密切關係，卻仍在場主張</w:t>
      </w:r>
      <w:r>
        <w:rPr>
          <w:rFonts w:hint="eastAsia"/>
        </w:rPr>
        <w:lastRenderedPageBreak/>
        <w:t>「整體開發、區段徵收」，致影響新北市政府原規劃「個案變更、一般徵收」之政策，認陳訴人有假借職務上權力、機會或方法圖其本人利益而違反利衝法第7條規定之情事，尚非無據。再者，如民意代表得假借公共利益之名，利用其職務上之權力、機會或方法，影響所監督之行政機關對於業務具體事項之決定或執行，以圖其本人之利益，將使利衝法有效遏阻不當利益輸送之立法意旨及利衝法第7 條之規定形同虛設，是以，陳訴人尚不得主張以公益之名，作為規避利衝法之理由。</w:t>
      </w:r>
    </w:p>
    <w:p w:rsidR="00EE285F" w:rsidRDefault="00EE285F" w:rsidP="00EE285F">
      <w:pPr>
        <w:pStyle w:val="6"/>
      </w:pPr>
      <w:r>
        <w:rPr>
          <w:rFonts w:hint="eastAsia"/>
        </w:rPr>
        <w:t>公職人員利用其職務上之權力、機會或方法，圖本人或關係人之利益，不以發生圖利之結果為必要，即屬違反利衝法第7條規定。據此，陳訴人既係新北市議會議員，當知甲案究應採取個案變更、一般徵收之方式或整體開發、區段徵收之方式為之，與其所有坐落甲案所屬農業區之17筆土地之經濟價值息息相關，自應避免因其參與其事致生瓜田李下之疑慮，以免違反利衝法之規範。因此，只要原告有假借議員職務上之權力、機會或方法，圖本人利益之行為，即屬違反利衝法第7條規定之不作為義務。</w:t>
      </w:r>
    </w:p>
    <w:p w:rsidR="00EE285F" w:rsidRDefault="00506A86" w:rsidP="00506A86">
      <w:pPr>
        <w:pStyle w:val="5"/>
      </w:pPr>
      <w:r w:rsidRPr="00506A86">
        <w:rPr>
          <w:rFonts w:hint="eastAsia"/>
        </w:rPr>
        <w:t>關於乙案部分：</w:t>
      </w:r>
    </w:p>
    <w:p w:rsidR="00506A86" w:rsidRDefault="00506A86" w:rsidP="00506A86">
      <w:pPr>
        <w:pStyle w:val="6"/>
      </w:pPr>
      <w:r>
        <w:rPr>
          <w:rFonts w:hint="eastAsia"/>
        </w:rPr>
        <w:t>議員提案經審查會審查完畢提付大會討論，當議事人員將議案宣讀完畢後，即進入審議程序，從而此時倘有議員依新北市議會議事規則第33條規定請求發言，即係參與審議；而議案表決前得由主席徵詢有無異議，</w:t>
      </w:r>
      <w:r>
        <w:rPr>
          <w:rFonts w:hint="eastAsia"/>
        </w:rPr>
        <w:lastRenderedPageBreak/>
        <w:t>如無異議，即為認可，故審議表決時倘係與議員個人利益相關之議案，議員即應自行迴避。</w:t>
      </w:r>
    </w:p>
    <w:p w:rsidR="00506A86" w:rsidRDefault="00506A86" w:rsidP="00506A86">
      <w:pPr>
        <w:pStyle w:val="6"/>
      </w:pPr>
      <w:r>
        <w:rPr>
          <w:rFonts w:hint="eastAsia"/>
        </w:rPr>
        <w:t>由建蔽率、容積率、公告現值之比較，暨有無最小建築面積之限制，可知系爭</w:t>
      </w:r>
      <w:r w:rsidR="0077328A">
        <w:rPr>
          <w:rFonts w:hAnsi="標楷體" w:hint="eastAsia"/>
        </w:rPr>
        <w:t>○○○</w:t>
      </w:r>
      <w:r>
        <w:rPr>
          <w:rFonts w:hint="eastAsia"/>
        </w:rPr>
        <w:t>、</w:t>
      </w:r>
      <w:r w:rsidR="0077328A">
        <w:rPr>
          <w:rFonts w:hAnsi="標楷體" w:hint="eastAsia"/>
        </w:rPr>
        <w:t>○○○</w:t>
      </w:r>
      <w:r>
        <w:rPr>
          <w:rFonts w:hint="eastAsia"/>
        </w:rPr>
        <w:t>地號土地由乙種工業區變更為住宅區，將有助益其經濟價值。又系爭臨時會第4次會議經會議主席宣布開會，即已進入議案之審議及後續之表決程序，陳訴人於會議審議到乙案時，因涉及關係人利益，原應依規定自行迴避，不得參與個人利益相關議案之審議及表決，卻未依規定迴避，並於會議審議到乙案時，仍參與審議並報告，直至主席宣布審議結果，確有違反利衝法第6條、第10條第1項第1款之情事。</w:t>
      </w:r>
    </w:p>
    <w:p w:rsidR="00506A86" w:rsidRDefault="00506A86" w:rsidP="00506A86">
      <w:pPr>
        <w:pStyle w:val="6"/>
      </w:pPr>
      <w:r>
        <w:rPr>
          <w:rFonts w:hint="eastAsia"/>
        </w:rPr>
        <w:t>利衝法第6條之立法設計所欲禁止者乃係民意代表於發生利益衝突時，其應予迴避而未迴避之行為，與言論免責所欲保障民意代表合法職權行使之目的並無扞格，故陳訴人主張其前述發言洵屬言論免責範疇，當無違反利衝法第6 條、第10條第1項第1款之情事云云，即非可採。</w:t>
      </w:r>
    </w:p>
    <w:p w:rsidR="00506A86" w:rsidRDefault="00506A86" w:rsidP="00506A86">
      <w:pPr>
        <w:pStyle w:val="6"/>
      </w:pPr>
      <w:r>
        <w:rPr>
          <w:rFonts w:hint="eastAsia"/>
        </w:rPr>
        <w:t>陳訴人所提之乙案，如由乙種工業區變更為住宅區，則其關係人即其配偶名下所有之系爭</w:t>
      </w:r>
      <w:r w:rsidR="0077328A">
        <w:rPr>
          <w:rFonts w:hAnsi="標楷體" w:hint="eastAsia"/>
        </w:rPr>
        <w:t>○○○</w:t>
      </w:r>
      <w:r>
        <w:rPr>
          <w:rFonts w:hint="eastAsia"/>
        </w:rPr>
        <w:t>、</w:t>
      </w:r>
      <w:r w:rsidR="0077328A">
        <w:rPr>
          <w:rFonts w:hAnsi="標楷體" w:hint="eastAsia"/>
        </w:rPr>
        <w:t>○○○</w:t>
      </w:r>
      <w:r>
        <w:rPr>
          <w:rFonts w:hint="eastAsia"/>
        </w:rPr>
        <w:t>地號土地將提高經濟價值，對於其關係人有明顯事實上利益之存在，陳訴人於新北市議會開會審議時，即應依法自行迴避，以符法制，尚不得主張係為公眾利益考量，非為關係人利益，作為規避利衝法之理由。況且，利衝法並未禁止陳訴</w:t>
      </w:r>
      <w:r>
        <w:rPr>
          <w:rFonts w:hint="eastAsia"/>
        </w:rPr>
        <w:lastRenderedPageBreak/>
        <w:t>人以民意代表身分為民(含其關係人)請命之職責，僅要求民意代表於執行職務時，不得參與個人及其關係人有利益相關議案之審議及表決，此迴避規定並未有違其為民喉舌之職責。</w:t>
      </w:r>
    </w:p>
    <w:p w:rsidR="00AA2010" w:rsidRPr="00FB1953" w:rsidRDefault="007C4AA3" w:rsidP="007C4AA3">
      <w:pPr>
        <w:pStyle w:val="4"/>
      </w:pPr>
      <w:r w:rsidRPr="007C4AA3">
        <w:rPr>
          <w:rFonts w:hint="eastAsia"/>
        </w:rPr>
        <w:t>最高行政法院107年1月18日作成107年度第41號裁定駁回陳訴人提起之上訴</w:t>
      </w:r>
      <w:r>
        <w:rPr>
          <w:rFonts w:hAnsi="標楷體" w:hint="eastAsia"/>
        </w:rPr>
        <w:t>，</w:t>
      </w:r>
      <w:r>
        <w:rPr>
          <w:rFonts w:hint="eastAsia"/>
        </w:rPr>
        <w:t>理由略以</w:t>
      </w:r>
      <w:r w:rsidRPr="007C4AA3">
        <w:rPr>
          <w:rFonts w:hint="eastAsia"/>
        </w:rPr>
        <w:t>：</w:t>
      </w:r>
      <w:r w:rsidRPr="007C4AA3">
        <w:rPr>
          <w:rFonts w:hint="eastAsia"/>
          <w:bCs w:val="0"/>
        </w:rPr>
        <w:t>核其上訴理由，無非重述其在原審提出而為原審所不採之主張，或重申其一己之法律見解，並就原審已論斷者，泛言不備理由，或就原審所為論斷，泛言其適用法規不當，而非具體表明合於不適用法規、適用法規不當、或行政訴訟法第243條第2項所列各款之情形，難認對該判決之如何違背法令已有具體之指摘，應認其上訴為不合法</w:t>
      </w:r>
      <w:r>
        <w:rPr>
          <w:rFonts w:hAnsi="標楷體" w:hint="eastAsia"/>
          <w:bCs w:val="0"/>
        </w:rPr>
        <w:t>，</w:t>
      </w:r>
      <w:r>
        <w:rPr>
          <w:rFonts w:hint="eastAsia"/>
          <w:bCs w:val="0"/>
        </w:rPr>
        <w:t>依行政訴訟法第249條第1項裁定如主文</w:t>
      </w:r>
      <w:r w:rsidR="00AA2010" w:rsidRPr="00E23000">
        <w:rPr>
          <w:rFonts w:ascii="新細明體" w:eastAsia="新細明體" w:hAnsi="新細明體" w:hint="eastAsia"/>
        </w:rPr>
        <w:t>。</w:t>
      </w:r>
    </w:p>
    <w:p w:rsidR="009439A3" w:rsidRDefault="009439A3" w:rsidP="009439A3">
      <w:pPr>
        <w:pStyle w:val="3"/>
        <w:rPr>
          <w:b/>
        </w:rPr>
      </w:pPr>
      <w:r w:rsidRPr="009439A3">
        <w:rPr>
          <w:rFonts w:hint="eastAsia"/>
          <w:b/>
        </w:rPr>
        <w:t>陳訴人不服臺北高等行政法院105年度訴字第1736號判決向該院提起再審，經該院107年度再字第21號判決駁回，陳訴人不服向最高行政法院提起上訴，經該院109年度判字第84號判決駁回其上訴及109年度裁字第183號裁定駁回再審之聲請</w:t>
      </w:r>
      <w:r>
        <w:rPr>
          <w:rFonts w:hAnsi="標楷體" w:hint="eastAsia"/>
          <w:b/>
        </w:rPr>
        <w:t>：</w:t>
      </w:r>
    </w:p>
    <w:p w:rsidR="009439A3" w:rsidRPr="009439A3" w:rsidRDefault="009439A3" w:rsidP="009439A3">
      <w:pPr>
        <w:pStyle w:val="4"/>
      </w:pPr>
      <w:r w:rsidRPr="009439A3">
        <w:rPr>
          <w:rFonts w:hint="eastAsia"/>
        </w:rPr>
        <w:t>臺北高等行政法院</w:t>
      </w:r>
      <w:r w:rsidRPr="00E53C68">
        <w:rPr>
          <w:rFonts w:hint="eastAsia"/>
        </w:rPr>
        <w:t>於10</w:t>
      </w:r>
      <w:r>
        <w:rPr>
          <w:rFonts w:hint="eastAsia"/>
        </w:rPr>
        <w:t>8</w:t>
      </w:r>
      <w:r w:rsidRPr="00E53C68">
        <w:rPr>
          <w:rFonts w:hint="eastAsia"/>
        </w:rPr>
        <w:t>年</w:t>
      </w:r>
      <w:r>
        <w:rPr>
          <w:rFonts w:hint="eastAsia"/>
        </w:rPr>
        <w:t>5</w:t>
      </w:r>
      <w:r w:rsidRPr="00E53C68">
        <w:rPr>
          <w:rFonts w:hint="eastAsia"/>
        </w:rPr>
        <w:t>月</w:t>
      </w:r>
      <w:r>
        <w:rPr>
          <w:rFonts w:hint="eastAsia"/>
        </w:rPr>
        <w:t>17</w:t>
      </w:r>
      <w:r w:rsidRPr="00E53C68">
        <w:rPr>
          <w:rFonts w:hint="eastAsia"/>
        </w:rPr>
        <w:t>日作成107年度再字第</w:t>
      </w:r>
      <w:r>
        <w:rPr>
          <w:rFonts w:hint="eastAsia"/>
        </w:rPr>
        <w:t>21</w:t>
      </w:r>
      <w:r w:rsidRPr="00E53C68">
        <w:rPr>
          <w:rFonts w:hint="eastAsia"/>
        </w:rPr>
        <w:t>號</w:t>
      </w:r>
      <w:r>
        <w:rPr>
          <w:rFonts w:hint="eastAsia"/>
        </w:rPr>
        <w:t>判決駁回其</w:t>
      </w:r>
      <w:r w:rsidRPr="00E53C68">
        <w:rPr>
          <w:rFonts w:hAnsi="標楷體" w:hint="eastAsia"/>
          <w:szCs w:val="32"/>
        </w:rPr>
        <w:t>再審</w:t>
      </w:r>
      <w:r>
        <w:rPr>
          <w:rFonts w:hAnsi="標楷體" w:hint="eastAsia"/>
          <w:szCs w:val="32"/>
        </w:rPr>
        <w:t>，理由略以：</w:t>
      </w:r>
    </w:p>
    <w:p w:rsidR="009439A3" w:rsidRDefault="009439A3" w:rsidP="009439A3">
      <w:pPr>
        <w:pStyle w:val="5"/>
      </w:pPr>
      <w:r>
        <w:rPr>
          <w:rFonts w:hint="eastAsia"/>
        </w:rPr>
        <w:t>如該證物業經原判決斟酌，自無漏未斟酌之情事，縱未經採納，核屬證據取捨問題，亦不得據為再審之理由。</w:t>
      </w:r>
    </w:p>
    <w:p w:rsidR="009439A3" w:rsidRDefault="009439A3" w:rsidP="009439A3">
      <w:pPr>
        <w:pStyle w:val="5"/>
      </w:pPr>
      <w:r>
        <w:rPr>
          <w:rFonts w:hint="eastAsia"/>
        </w:rPr>
        <w:t>陳訴人所主張「『</w:t>
      </w:r>
      <w:r w:rsidR="00AE2878">
        <w:rPr>
          <w:rFonts w:hAnsi="標楷體" w:hint="eastAsia"/>
        </w:rPr>
        <w:t>○○</w:t>
      </w:r>
      <w:r>
        <w:rPr>
          <w:rFonts w:hint="eastAsia"/>
        </w:rPr>
        <w:t>區</w:t>
      </w:r>
      <w:r w:rsidR="00AE2878">
        <w:rPr>
          <w:rFonts w:hAnsi="標楷體" w:hint="eastAsia"/>
        </w:rPr>
        <w:t>○○</w:t>
      </w:r>
      <w:r>
        <w:rPr>
          <w:rFonts w:hint="eastAsia"/>
        </w:rPr>
        <w:t>路</w:t>
      </w:r>
      <w:r w:rsidR="00AE2878">
        <w:rPr>
          <w:rFonts w:hAnsi="標楷體" w:hint="eastAsia"/>
        </w:rPr>
        <w:t>○</w:t>
      </w:r>
      <w:r>
        <w:rPr>
          <w:rFonts w:hint="eastAsia"/>
        </w:rPr>
        <w:t>段新建工程』土地使用協調會議簡報」內容，核係都市計畫變更歷程之背景說明，而原確定判決業已就陳訴人於第32次會議之發言確實影響該次會議所為之結論等情，詳述其得心證之依據及理由，</w:t>
      </w:r>
      <w:r>
        <w:rPr>
          <w:rFonts w:hint="eastAsia"/>
        </w:rPr>
        <w:lastRenderedPageBreak/>
        <w:t>縱予斟酌該等會議簡報內容，並無從使陳訴人受較有利益之裁判。</w:t>
      </w:r>
    </w:p>
    <w:p w:rsidR="009439A3" w:rsidRDefault="009439A3" w:rsidP="009439A3">
      <w:pPr>
        <w:pStyle w:val="5"/>
      </w:pPr>
      <w:r>
        <w:rPr>
          <w:rFonts w:hint="eastAsia"/>
        </w:rPr>
        <w:t>市都委會第32次會議之會議紀錄及簽到冊均已見於原處分卷，原確定判決亦已就陳訴人於第32次會議之發言確實影響該次會議所為之結論等情，詳述其得心證之依據及理由，已如前述；原確定判決理由之末復載明「兩造其餘攻擊防禦方法經本院審酌後，核與判決結果均不生影響，故不再逐項論述」等語，難認有足以影響於判決之重要證物漏未斟酌之情事。</w:t>
      </w:r>
    </w:p>
    <w:p w:rsidR="009439A3" w:rsidRDefault="009439A3" w:rsidP="009439A3">
      <w:pPr>
        <w:pStyle w:val="5"/>
      </w:pPr>
      <w:r>
        <w:rPr>
          <w:rFonts w:hint="eastAsia"/>
        </w:rPr>
        <w:t>原確定判決就乙案部分亦已敘明陳訴人確未迴避而參與個人利益相關議案之審議及表決，其違反利衝法第6條、第10條第1項第1款規定甚明等情在案；原確定判決理由之末復載明「兩造其餘攻擊防禦方法經本院審酌後，核與判決結果均不生影響，故不再逐項論述」等語，是亦難認有足以影響於判決之重要證物漏未斟酌之情事。</w:t>
      </w:r>
    </w:p>
    <w:p w:rsidR="009439A3" w:rsidRDefault="009439A3" w:rsidP="009439A3">
      <w:pPr>
        <w:pStyle w:val="4"/>
      </w:pPr>
      <w:r w:rsidRPr="009439A3">
        <w:rPr>
          <w:rFonts w:hint="eastAsia"/>
        </w:rPr>
        <w:t>陳訴人不服臺北高等行政法院107年度再字第21號判決向最高行政法院提起上訴，經該院於109年2月20日作成109年度判字第84號判決駁回其上訴，理由略以：</w:t>
      </w:r>
    </w:p>
    <w:p w:rsidR="009439A3" w:rsidRDefault="009439A3" w:rsidP="009439A3">
      <w:pPr>
        <w:pStyle w:val="5"/>
      </w:pPr>
      <w:r>
        <w:rPr>
          <w:rFonts w:hint="eastAsia"/>
        </w:rPr>
        <w:t>證物如經斟酌，原判決將不致為如此之論斷，若縱經斟酌亦不足影響原判決之內容，或原判決曾於理由中說明其為不必要之證據者，均與行政訴訟法第273條規定得提起再審之要件不符。</w:t>
      </w:r>
    </w:p>
    <w:p w:rsidR="009439A3" w:rsidRDefault="009439A3" w:rsidP="009439A3">
      <w:pPr>
        <w:pStyle w:val="5"/>
      </w:pPr>
      <w:r>
        <w:rPr>
          <w:rFonts w:hint="eastAsia"/>
        </w:rPr>
        <w:t>本件無法認定原確定判決有行政訴訟法第273條第1項第13款、第14款之再審事由等情，業據原審敘明其得心證之理由，經核其認事用法並</w:t>
      </w:r>
      <w:r>
        <w:rPr>
          <w:rFonts w:hint="eastAsia"/>
        </w:rPr>
        <w:lastRenderedPageBreak/>
        <w:t>無違經驗或論理法則，亦無判決不適用法規或適用不當之違背法令之情形。又陳訴人主張，原判決泛以系爭會議簡報僅係都市計畫變更歷程之背景說明，縱予斟酌仍無從使陳訴人受較有利判決，而有行政訴訟法第281條準用第243條第2項第6款判決不備理由之違法部分，經核係對原審取捨證據、認定事實之職權行使事項續予爭執，難謂原審有判決不備理由之違法。</w:t>
      </w:r>
    </w:p>
    <w:p w:rsidR="009439A3" w:rsidRDefault="009439A3" w:rsidP="009439A3">
      <w:pPr>
        <w:pStyle w:val="5"/>
      </w:pPr>
      <w:r>
        <w:rPr>
          <w:rFonts w:hint="eastAsia"/>
        </w:rPr>
        <w:t>陳訴人主張原判決上述之說明，構成行政訴訟法第281條準用第243條第1項不適用法規或法規適用不當之違法部分。經核均係就原審取捨證據、認定事實之職權行使，指摘其為不當，且就原審已論斷者，執詞其論斷不適用法規或法規適用不當，核屬見解歧異問題，難謂原判決有違背法令之違法。</w:t>
      </w:r>
    </w:p>
    <w:p w:rsidR="009439A3" w:rsidRDefault="009439A3" w:rsidP="009439A3">
      <w:pPr>
        <w:pStyle w:val="5"/>
      </w:pPr>
      <w:r>
        <w:rPr>
          <w:rFonts w:hint="eastAsia"/>
        </w:rPr>
        <w:t>陳訴人仍再主張依土地徵收條例等規定，甲案本應採區段徵收，陳訴人因係民意代表而基於公益提出建言；抵價地非屬利衝法第2條所稱之利益，原確定判決指陳訴人獲有利益，構成行政訴訟法第273條第1項第1款適用法規顯有錯誤之再審事由。原審未查，構成判決不適用法規或適用不當，與判決不備理由或理由矛盾，而得為再審上訴之事由等等，經核仍係就原審已論斷者，指其未論斷、理由不備，或就原審所為論斷，泛言其論斷矛盾而再予爭執，核屬法律見解歧異問題，難謂原判決有違背法令之情形。</w:t>
      </w:r>
    </w:p>
    <w:p w:rsidR="009439A3" w:rsidRDefault="009439A3" w:rsidP="009439A3">
      <w:pPr>
        <w:pStyle w:val="5"/>
      </w:pPr>
      <w:r>
        <w:rPr>
          <w:rFonts w:hint="eastAsia"/>
        </w:rPr>
        <w:t>依司法院釋字第786號解釋意旨，所指尚在行政救濟程序中之其他案件應係指尚未確定而仍在行政救濟中之其他案件而言。因本件係於上開</w:t>
      </w:r>
      <w:r>
        <w:rPr>
          <w:rFonts w:hint="eastAsia"/>
        </w:rPr>
        <w:lastRenderedPageBreak/>
        <w:t>解釋公布前即已確定之案件，非屬該解釋公布之日尚在行政救濟程序中之案件，故無應依該解釋意旨及107年6月13日修正公布之利衝法規定辦理之情形。</w:t>
      </w:r>
    </w:p>
    <w:p w:rsidR="009439A3" w:rsidRPr="009439A3" w:rsidRDefault="009439A3" w:rsidP="009439A3">
      <w:pPr>
        <w:pStyle w:val="4"/>
      </w:pPr>
      <w:r w:rsidRPr="009439A3">
        <w:rPr>
          <w:rFonts w:hint="eastAsia"/>
        </w:rPr>
        <w:t>對於陳訴人聲請之再審，臺北高等行政法院於108年5月17日另作成107年度再字第21號裁定移送最高行政法院，經最高行政法院於109年2月20日作成109年度裁字第183號裁定駁回再審之聲請。</w:t>
      </w:r>
    </w:p>
    <w:p w:rsidR="009439A3" w:rsidRDefault="009439A3" w:rsidP="009439A3">
      <w:pPr>
        <w:pStyle w:val="3"/>
        <w:rPr>
          <w:b/>
        </w:rPr>
      </w:pPr>
      <w:r w:rsidRPr="009439A3">
        <w:rPr>
          <w:rFonts w:hint="eastAsia"/>
          <w:b/>
        </w:rPr>
        <w:t>陳訴人既已窮盡行政爭訟之救濟管道，本件原處分已告確定，除非原處分作成、訴願審議或法官審理未遵守法定程序得由本院指摘其違失外，訴願委員及行政法院法官所為之認事用法有判斷餘地，本院應予尊重，不得任意將其推翻甚至取代其見解</w:t>
      </w:r>
      <w:r>
        <w:rPr>
          <w:rFonts w:hAnsi="標楷體" w:hint="eastAsia"/>
          <w:b/>
        </w:rPr>
        <w:t>：</w:t>
      </w:r>
    </w:p>
    <w:p w:rsidR="002E09B4" w:rsidRDefault="00B61CD5" w:rsidP="0096406A">
      <w:pPr>
        <w:pStyle w:val="4"/>
      </w:pPr>
      <w:r w:rsidRPr="00B61CD5">
        <w:rPr>
          <w:rFonts w:hint="eastAsia"/>
        </w:rPr>
        <w:t>陳訴人</w:t>
      </w:r>
      <w:r w:rsidR="0096406A">
        <w:rPr>
          <w:rFonts w:hint="eastAsia"/>
        </w:rPr>
        <w:t>不服本院所為之裁罰處分已先後提起訴願</w:t>
      </w:r>
      <w:r w:rsidR="0096406A">
        <w:rPr>
          <w:rFonts w:ascii="新細明體" w:eastAsia="新細明體" w:hAnsi="新細明體" w:hint="eastAsia"/>
        </w:rPr>
        <w:t>、</w:t>
      </w:r>
      <w:r w:rsidR="0096406A">
        <w:rPr>
          <w:rFonts w:hint="eastAsia"/>
        </w:rPr>
        <w:t>行政訴訟第一審及上訴審皆遭駁回</w:t>
      </w:r>
      <w:r w:rsidR="0096406A">
        <w:rPr>
          <w:rFonts w:hAnsi="標楷體" w:hint="eastAsia"/>
        </w:rPr>
        <w:t>，</w:t>
      </w:r>
      <w:r w:rsidR="0096406A">
        <w:rPr>
          <w:rFonts w:hint="eastAsia"/>
        </w:rPr>
        <w:t>甚至再審之聲請亦遭駁回</w:t>
      </w:r>
      <w:r w:rsidR="0096406A">
        <w:rPr>
          <w:rFonts w:hAnsi="標楷體" w:hint="eastAsia"/>
        </w:rPr>
        <w:t>，依行政訴訟</w:t>
      </w:r>
      <w:r w:rsidR="0096406A" w:rsidRPr="0096406A">
        <w:rPr>
          <w:rFonts w:hAnsi="標楷體" w:hint="eastAsia"/>
        </w:rPr>
        <w:t>法第274條之1規定，行政法院認無再審理由，判決駁回後，不得以同一事由對於原確定判決或駁回再審之訴之確定判決，更行提起再審之訴</w:t>
      </w:r>
      <w:r w:rsidR="0096406A">
        <w:rPr>
          <w:rFonts w:hAnsi="標楷體" w:hint="eastAsia"/>
        </w:rPr>
        <w:t>，</w:t>
      </w:r>
      <w:r w:rsidR="0096406A">
        <w:rPr>
          <w:rFonts w:hint="eastAsia"/>
        </w:rPr>
        <w:t>可謂</w:t>
      </w:r>
      <w:r w:rsidRPr="00B61CD5">
        <w:rPr>
          <w:rFonts w:hint="eastAsia"/>
        </w:rPr>
        <w:t>已窮盡行政爭訟之救濟管道，本件原處分已告確定</w:t>
      </w:r>
      <w:r w:rsidR="002E09B4">
        <w:rPr>
          <w:rFonts w:ascii="新細明體" w:eastAsia="新細明體" w:hAnsi="新細明體" w:hint="eastAsia"/>
        </w:rPr>
        <w:t>。</w:t>
      </w:r>
    </w:p>
    <w:p w:rsidR="002E09B4" w:rsidRPr="002E09B4" w:rsidRDefault="002E09B4" w:rsidP="0096406A">
      <w:pPr>
        <w:pStyle w:val="4"/>
      </w:pPr>
      <w:r w:rsidRPr="002E09B4">
        <w:rPr>
          <w:rFonts w:hint="eastAsia"/>
        </w:rPr>
        <w:t>除非原處分作成、訴願審議或法官審理未遵守法定程序得由本院指摘其違失，</w:t>
      </w:r>
      <w:r w:rsidR="0076526B">
        <w:rPr>
          <w:rFonts w:hint="eastAsia"/>
        </w:rPr>
        <w:t>惟查</w:t>
      </w:r>
      <w:r w:rsidRPr="002E09B4">
        <w:rPr>
          <w:rFonts w:hAnsi="標楷體" w:hint="eastAsia"/>
        </w:rPr>
        <w:t>：</w:t>
      </w:r>
    </w:p>
    <w:p w:rsidR="00B61CD5" w:rsidRDefault="002E09B4" w:rsidP="00B61CD5">
      <w:pPr>
        <w:pStyle w:val="5"/>
      </w:pPr>
      <w:r w:rsidRPr="002E09B4">
        <w:rPr>
          <w:rFonts w:hint="eastAsia"/>
        </w:rPr>
        <w:t>原處分</w:t>
      </w:r>
      <w:r w:rsidR="00031846">
        <w:rPr>
          <w:rFonts w:hint="eastAsia"/>
        </w:rPr>
        <w:t>機關於</w:t>
      </w:r>
      <w:r w:rsidRPr="002E09B4">
        <w:rPr>
          <w:rFonts w:hint="eastAsia"/>
        </w:rPr>
        <w:t>作成</w:t>
      </w:r>
      <w:r w:rsidR="00031846">
        <w:rPr>
          <w:rFonts w:hint="eastAsia"/>
        </w:rPr>
        <w:t>原處分前已善盡查證之義務並</w:t>
      </w:r>
      <w:r>
        <w:rPr>
          <w:rFonts w:hint="eastAsia"/>
        </w:rPr>
        <w:t>符合</w:t>
      </w:r>
      <w:r w:rsidRPr="002E09B4">
        <w:rPr>
          <w:rFonts w:hint="eastAsia"/>
        </w:rPr>
        <w:t>法定程序</w:t>
      </w:r>
      <w:r>
        <w:rPr>
          <w:rFonts w:hAnsi="標楷體" w:hint="eastAsia"/>
        </w:rPr>
        <w:t>：</w:t>
      </w:r>
    </w:p>
    <w:p w:rsidR="00031846" w:rsidRDefault="00003526" w:rsidP="007B6437">
      <w:pPr>
        <w:pStyle w:val="6"/>
      </w:pPr>
      <w:r w:rsidRPr="00003526">
        <w:rPr>
          <w:rFonts w:hint="eastAsia"/>
        </w:rPr>
        <w:t>原處分機關已善盡查證義務</w:t>
      </w:r>
      <w:r>
        <w:rPr>
          <w:rFonts w:hAnsi="標楷體" w:hint="eastAsia"/>
        </w:rPr>
        <w:t>：</w:t>
      </w:r>
      <w:r>
        <w:rPr>
          <w:rFonts w:hint="eastAsia"/>
        </w:rPr>
        <w:t>原處分機關先</w:t>
      </w:r>
      <w:r w:rsidR="00031846" w:rsidRPr="00031846">
        <w:rPr>
          <w:rFonts w:hint="eastAsia"/>
        </w:rPr>
        <w:t>調閱相關卷證</w:t>
      </w:r>
      <w:r>
        <w:rPr>
          <w:rFonts w:hAnsi="標楷體" w:hint="eastAsia"/>
        </w:rPr>
        <w:t>，</w:t>
      </w:r>
      <w:r>
        <w:rPr>
          <w:rFonts w:hint="eastAsia"/>
        </w:rPr>
        <w:t>包括</w:t>
      </w:r>
      <w:r w:rsidRPr="00003526">
        <w:rPr>
          <w:rFonts w:hint="eastAsia"/>
        </w:rPr>
        <w:t>陳訴人所有土地屬「變更</w:t>
      </w:r>
      <w:r w:rsidR="0082384B">
        <w:rPr>
          <w:rFonts w:hAnsi="標楷體" w:hint="eastAsia"/>
        </w:rPr>
        <w:t>○○</w:t>
      </w:r>
      <w:bookmarkStart w:id="50" w:name="_GoBack"/>
      <w:bookmarkEnd w:id="50"/>
      <w:r w:rsidRPr="00003526">
        <w:rPr>
          <w:rFonts w:hint="eastAsia"/>
        </w:rPr>
        <w:t>都市計畫</w:t>
      </w:r>
      <w:r>
        <w:rPr>
          <w:rFonts w:hint="eastAsia"/>
        </w:rPr>
        <w:t>(</w:t>
      </w:r>
      <w:r w:rsidRPr="00003526">
        <w:rPr>
          <w:rFonts w:hint="eastAsia"/>
        </w:rPr>
        <w:t>部分農業區為道路用地</w:t>
      </w:r>
      <w:r>
        <w:rPr>
          <w:rFonts w:hint="eastAsia"/>
        </w:rPr>
        <w:t>)</w:t>
      </w:r>
      <w:r w:rsidRPr="00003526">
        <w:rPr>
          <w:rFonts w:hint="eastAsia"/>
        </w:rPr>
        <w:t>案」之相關資料、陳訴人自99年12月25日迄103年5月13日止對新北市政府施政質詢答詢</w:t>
      </w:r>
      <w:r w:rsidRPr="00003526">
        <w:rPr>
          <w:rFonts w:hint="eastAsia"/>
        </w:rPr>
        <w:lastRenderedPageBreak/>
        <w:t>之相關資料、陳訴人配偶坐落</w:t>
      </w:r>
      <w:r w:rsidR="007B6437">
        <w:rPr>
          <w:rFonts w:hAnsi="標楷體" w:hint="eastAsia"/>
        </w:rPr>
        <w:t>○○</w:t>
      </w:r>
      <w:r w:rsidRPr="00003526">
        <w:rPr>
          <w:rFonts w:hint="eastAsia"/>
        </w:rPr>
        <w:t>區</w:t>
      </w:r>
      <w:r w:rsidR="007B6437">
        <w:rPr>
          <w:rFonts w:hAnsi="標楷體" w:hint="eastAsia"/>
        </w:rPr>
        <w:t>○○</w:t>
      </w:r>
      <w:r w:rsidRPr="00003526">
        <w:rPr>
          <w:rFonts w:hint="eastAsia"/>
        </w:rPr>
        <w:t>段</w:t>
      </w:r>
      <w:r w:rsidR="007B6437">
        <w:rPr>
          <w:rFonts w:hAnsi="標楷體" w:hint="eastAsia"/>
        </w:rPr>
        <w:t>○○○</w:t>
      </w:r>
      <w:r w:rsidRPr="00003526">
        <w:rPr>
          <w:rFonts w:hint="eastAsia"/>
        </w:rPr>
        <w:t>、</w:t>
      </w:r>
      <w:r w:rsidR="007B6437" w:rsidRPr="007B6437">
        <w:rPr>
          <w:rFonts w:hint="eastAsia"/>
        </w:rPr>
        <w:t>○</w:t>
      </w:r>
      <w:r w:rsidR="007B6437">
        <w:rPr>
          <w:rFonts w:hAnsi="標楷體" w:hint="eastAsia"/>
        </w:rPr>
        <w:t>○○</w:t>
      </w:r>
      <w:r w:rsidRPr="00003526">
        <w:rPr>
          <w:rFonts w:hint="eastAsia"/>
        </w:rPr>
        <w:t>地號土地由工業區變更為住宅區之相關資料、</w:t>
      </w:r>
      <w:r>
        <w:rPr>
          <w:rFonts w:hint="eastAsia"/>
        </w:rPr>
        <w:t>陳訴人</w:t>
      </w:r>
      <w:r w:rsidRPr="00481058">
        <w:rPr>
          <w:rFonts w:hint="eastAsia"/>
        </w:rPr>
        <w:t>於新北市議會提案「</w:t>
      </w:r>
      <w:r w:rsidR="007B6437">
        <w:rPr>
          <w:rFonts w:hAnsi="標楷體" w:hint="eastAsia"/>
        </w:rPr>
        <w:t>○○</w:t>
      </w:r>
      <w:r w:rsidRPr="00481058">
        <w:rPr>
          <w:rFonts w:hint="eastAsia"/>
        </w:rPr>
        <w:t>區</w:t>
      </w:r>
      <w:r w:rsidR="007B6437">
        <w:rPr>
          <w:rFonts w:hAnsi="標楷體" w:hint="eastAsia"/>
        </w:rPr>
        <w:t>○○</w:t>
      </w:r>
      <w:r w:rsidRPr="00481058">
        <w:rPr>
          <w:rFonts w:hint="eastAsia"/>
        </w:rPr>
        <w:t>段</w:t>
      </w:r>
      <w:r w:rsidR="007B6437">
        <w:rPr>
          <w:rFonts w:hAnsi="標楷體" w:hint="eastAsia"/>
        </w:rPr>
        <w:t>○○○</w:t>
      </w:r>
      <w:r w:rsidRPr="00481058">
        <w:rPr>
          <w:rFonts w:hint="eastAsia"/>
        </w:rPr>
        <w:t>、</w:t>
      </w:r>
      <w:r w:rsidR="007B6437">
        <w:rPr>
          <w:rFonts w:hAnsi="標楷體" w:hint="eastAsia"/>
        </w:rPr>
        <w:t>○○○</w:t>
      </w:r>
      <w:r w:rsidRPr="00481058">
        <w:rPr>
          <w:rFonts w:hint="eastAsia"/>
        </w:rPr>
        <w:t>地號」審議之相關資料會議紀錄、影像、議事錄</w:t>
      </w:r>
      <w:r w:rsidRPr="00003526">
        <w:rPr>
          <w:rFonts w:hint="eastAsia"/>
        </w:rPr>
        <w:t>；</w:t>
      </w:r>
      <w:r>
        <w:rPr>
          <w:rFonts w:hint="eastAsia"/>
        </w:rPr>
        <w:t>繼而</w:t>
      </w:r>
      <w:r w:rsidRPr="00003526">
        <w:rPr>
          <w:rFonts w:hint="eastAsia"/>
        </w:rPr>
        <w:t>通知陳訴人、新北市政府新建工程處</w:t>
      </w:r>
      <w:r>
        <w:rPr>
          <w:rFonts w:hint="eastAsia"/>
        </w:rPr>
        <w:t>與</w:t>
      </w:r>
      <w:r w:rsidRPr="00003526">
        <w:rPr>
          <w:rFonts w:hint="eastAsia"/>
        </w:rPr>
        <w:t>城鄉發展局及新北市議會</w:t>
      </w:r>
      <w:r>
        <w:rPr>
          <w:rFonts w:hint="eastAsia"/>
        </w:rPr>
        <w:t>相關人員</w:t>
      </w:r>
      <w:r w:rsidRPr="00003526">
        <w:rPr>
          <w:rFonts w:hint="eastAsia"/>
        </w:rPr>
        <w:t>，於104年6月10日及11日到</w:t>
      </w:r>
      <w:r>
        <w:rPr>
          <w:rFonts w:hint="eastAsia"/>
        </w:rPr>
        <w:t>本</w:t>
      </w:r>
      <w:r w:rsidRPr="00003526">
        <w:rPr>
          <w:rFonts w:hint="eastAsia"/>
        </w:rPr>
        <w:t>院陳述意見。</w:t>
      </w:r>
    </w:p>
    <w:p w:rsidR="002E09B4" w:rsidRDefault="00003526" w:rsidP="00003526">
      <w:pPr>
        <w:pStyle w:val="6"/>
      </w:pPr>
      <w:r w:rsidRPr="00003526">
        <w:rPr>
          <w:rFonts w:hint="eastAsia"/>
        </w:rPr>
        <w:t>原處分機關已</w:t>
      </w:r>
      <w:r>
        <w:rPr>
          <w:rFonts w:hint="eastAsia"/>
        </w:rPr>
        <w:t>符合審議之法定程序</w:t>
      </w:r>
      <w:r w:rsidRPr="00003526">
        <w:rPr>
          <w:rFonts w:hint="eastAsia"/>
        </w:rPr>
        <w:t>：</w:t>
      </w:r>
      <w:r w:rsidR="002E09B4" w:rsidRPr="002E09B4">
        <w:rPr>
          <w:rFonts w:hint="eastAsia"/>
        </w:rPr>
        <w:t>依本院廉政委員會處理廉政案件作業原則第3點規定：「有關廉政案件之查核及職員調查結果，應先行送請由本院職員組成之廉政案件審議小組為初步審議，並將審議結果提本會審議，並視情節分提報告案及討論案。」爰本院就職員調查之廉政案件，採二階段審議機制。</w:t>
      </w:r>
    </w:p>
    <w:p w:rsidR="00031846" w:rsidRDefault="00031846" w:rsidP="00003526">
      <w:pPr>
        <w:pStyle w:val="7"/>
      </w:pPr>
      <w:r w:rsidRPr="00031846">
        <w:rPr>
          <w:rFonts w:hint="eastAsia"/>
        </w:rPr>
        <w:t>104年12月28日廉政案件審議小組第135次會議審議意見：</w:t>
      </w:r>
      <w:r w:rsidR="00003526">
        <w:rPr>
          <w:rFonts w:hint="eastAsia"/>
        </w:rPr>
        <w:sym w:font="Wingdings 2" w:char="F06A"/>
      </w:r>
      <w:r w:rsidR="00003526">
        <w:rPr>
          <w:rFonts w:hint="eastAsia"/>
        </w:rPr>
        <w:t>甲案部分：陳訴人於102年5月9日新北市都市計畫委員會第32次會議審議甲案時，以市議員身分參與並發言要求整體開發，以區段徵收方式取得土地，使本人獲取財產上利益乙節，違反利衝法第7條規定，依該法第14條規定處100萬元罰鍰。</w:t>
      </w:r>
      <w:r w:rsidR="00003526">
        <w:rPr>
          <w:rFonts w:hint="eastAsia"/>
        </w:rPr>
        <w:sym w:font="Wingdings 2" w:char="F06B"/>
      </w:r>
      <w:r w:rsidR="00003526">
        <w:rPr>
          <w:rFonts w:hint="eastAsia"/>
        </w:rPr>
        <w:t>乙案部分：陳訴人於新北市議會審議含其關係人所有之新北市</w:t>
      </w:r>
      <w:r w:rsidR="0077328A">
        <w:rPr>
          <w:rFonts w:hAnsi="標楷體" w:hint="eastAsia"/>
        </w:rPr>
        <w:t>○○</w:t>
      </w:r>
      <w:r w:rsidR="00003526">
        <w:rPr>
          <w:rFonts w:hint="eastAsia"/>
        </w:rPr>
        <w:t>區</w:t>
      </w:r>
      <w:r w:rsidR="0077328A">
        <w:rPr>
          <w:rFonts w:hAnsi="標楷體" w:hint="eastAsia"/>
        </w:rPr>
        <w:t>○○</w:t>
      </w:r>
      <w:r w:rsidR="00003526">
        <w:rPr>
          <w:rFonts w:hint="eastAsia"/>
        </w:rPr>
        <w:t>段</w:t>
      </w:r>
      <w:r w:rsidR="0077328A">
        <w:rPr>
          <w:rFonts w:hAnsi="標楷體" w:hint="eastAsia"/>
        </w:rPr>
        <w:t>○○○</w:t>
      </w:r>
      <w:r w:rsidR="00003526">
        <w:rPr>
          <w:rFonts w:hint="eastAsia"/>
        </w:rPr>
        <w:t>、</w:t>
      </w:r>
      <w:r w:rsidR="0077328A">
        <w:rPr>
          <w:rFonts w:hAnsi="標楷體" w:hint="eastAsia"/>
        </w:rPr>
        <w:t>○○○</w:t>
      </w:r>
      <w:r w:rsidR="00003526">
        <w:rPr>
          <w:rFonts w:hint="eastAsia"/>
        </w:rPr>
        <w:t>地號等5筆土地由工業區變更為住宅區案時，未依法自行迴避，違反利衝法第6條、第10條第1項第1款之規定，處罰鍰100萬元。</w:t>
      </w:r>
    </w:p>
    <w:p w:rsidR="00031846" w:rsidRDefault="00003526" w:rsidP="00031846">
      <w:pPr>
        <w:pStyle w:val="7"/>
      </w:pPr>
      <w:r w:rsidRPr="00031846">
        <w:rPr>
          <w:rFonts w:hint="eastAsia"/>
        </w:rPr>
        <w:t>105年1月20日本院廉政委員會第5屆第18</w:t>
      </w:r>
      <w:r w:rsidRPr="00031846">
        <w:rPr>
          <w:rFonts w:hint="eastAsia"/>
        </w:rPr>
        <w:lastRenderedPageBreak/>
        <w:t>次會議決議：</w:t>
      </w:r>
      <w:r>
        <w:rPr>
          <w:rFonts w:hint="eastAsia"/>
        </w:rPr>
        <w:sym w:font="Wingdings 2" w:char="F06A"/>
      </w:r>
      <w:r>
        <w:rPr>
          <w:rFonts w:hint="eastAsia"/>
        </w:rPr>
        <w:t>有關甲案，依廉政案件審議小組審議意見辦理。</w:t>
      </w:r>
      <w:r>
        <w:rPr>
          <w:rFonts w:hint="eastAsia"/>
        </w:rPr>
        <w:sym w:font="Wingdings 2" w:char="F06B"/>
      </w:r>
      <w:r>
        <w:rPr>
          <w:rFonts w:hint="eastAsia"/>
        </w:rPr>
        <w:t>有關乙案，就利衝法第10條第1項第1款規定：「民意代表，不得參與個人利益相關議案之『審議及表決』」之文義及規範範圍，及陳訴人應迴避之時點等疑義，請業管單位查證後，提廉政案件審議小組重行審議。</w:t>
      </w:r>
    </w:p>
    <w:p w:rsidR="00031846" w:rsidRDefault="00003526" w:rsidP="00031846">
      <w:pPr>
        <w:pStyle w:val="7"/>
      </w:pPr>
      <w:r w:rsidRPr="00031846">
        <w:rPr>
          <w:rFonts w:hint="eastAsia"/>
        </w:rPr>
        <w:t>105年2月1日廉政案件審議小組第138次會議審議意見及同月17日本院廉政委員會第5屆第19次會議決議</w:t>
      </w:r>
      <w:r>
        <w:rPr>
          <w:rFonts w:hint="eastAsia"/>
        </w:rPr>
        <w:t>乙案通過</w:t>
      </w:r>
      <w:r w:rsidRPr="00031846">
        <w:rPr>
          <w:rFonts w:hint="eastAsia"/>
        </w:rPr>
        <w:t>。</w:t>
      </w:r>
    </w:p>
    <w:p w:rsidR="00031846" w:rsidRDefault="0076526B" w:rsidP="00031846">
      <w:pPr>
        <w:pStyle w:val="5"/>
      </w:pPr>
      <w:r>
        <w:rPr>
          <w:rFonts w:hint="eastAsia"/>
        </w:rPr>
        <w:t>本院</w:t>
      </w:r>
      <w:r w:rsidR="00031846">
        <w:rPr>
          <w:rFonts w:hint="eastAsia"/>
        </w:rPr>
        <w:t>訴願</w:t>
      </w:r>
      <w:r>
        <w:rPr>
          <w:rFonts w:hint="eastAsia"/>
        </w:rPr>
        <w:t>會</w:t>
      </w:r>
      <w:r w:rsidR="00031846">
        <w:rPr>
          <w:rFonts w:hint="eastAsia"/>
        </w:rPr>
        <w:t>審議</w:t>
      </w:r>
      <w:r w:rsidR="00003526">
        <w:rPr>
          <w:rFonts w:hint="eastAsia"/>
        </w:rPr>
        <w:t>時就甲案曾進行調查證據之</w:t>
      </w:r>
      <w:r w:rsidR="00031846">
        <w:rPr>
          <w:rFonts w:hint="eastAsia"/>
        </w:rPr>
        <w:t>程序</w:t>
      </w:r>
      <w:r w:rsidR="00B16641">
        <w:rPr>
          <w:rFonts w:hAnsi="標楷體" w:hint="eastAsia"/>
        </w:rPr>
        <w:t>，</w:t>
      </w:r>
      <w:r w:rsidR="00B16641">
        <w:rPr>
          <w:rFonts w:hint="eastAsia"/>
        </w:rPr>
        <w:t>非完全照單全收原處分機關移送之資料</w:t>
      </w:r>
      <w:r w:rsidR="00031846">
        <w:rPr>
          <w:rFonts w:hAnsi="標楷體" w:hint="eastAsia"/>
        </w:rPr>
        <w:t>：</w:t>
      </w:r>
    </w:p>
    <w:p w:rsidR="00031846" w:rsidRDefault="00031846" w:rsidP="00031846">
      <w:pPr>
        <w:pStyle w:val="6"/>
      </w:pPr>
      <w:r w:rsidRPr="00031846">
        <w:rPr>
          <w:rFonts w:hint="eastAsia"/>
        </w:rPr>
        <w:t>本院訴願會為釐清陳訴人於甲案是否係以市議員身分出席市都委會第32次會議，以及甲案有無民眾陳情等情，於105年7月1日函詢新北市政府。</w:t>
      </w:r>
    </w:p>
    <w:p w:rsidR="00B16641" w:rsidRDefault="00B16641" w:rsidP="00B16641">
      <w:pPr>
        <w:pStyle w:val="6"/>
      </w:pPr>
      <w:r w:rsidRPr="00B16641">
        <w:rPr>
          <w:rFonts w:hint="eastAsia"/>
        </w:rPr>
        <w:t>經新北市政府於105年7月14日函復略以：</w:t>
      </w:r>
    </w:p>
    <w:p w:rsidR="00B16641" w:rsidRDefault="00B16641" w:rsidP="00B16641">
      <w:pPr>
        <w:pStyle w:val="7"/>
      </w:pPr>
      <w:r>
        <w:rPr>
          <w:rFonts w:hint="eastAsia"/>
        </w:rPr>
        <w:t>有關甲案於101年11月9日起公開展覽30天，自公開展覽之日起無公民及團體陳情。</w:t>
      </w:r>
    </w:p>
    <w:p w:rsidR="00B16641" w:rsidRDefault="00B16641" w:rsidP="00B16641">
      <w:pPr>
        <w:pStyle w:val="7"/>
      </w:pPr>
      <w:r>
        <w:rPr>
          <w:rFonts w:hint="eastAsia"/>
        </w:rPr>
        <w:t>102年4月29日之開會通知單通知新北市都市計畫委員會、相關單位訂於102年5月9日召開市都委會第32次會議，且副知新北市議會及新北市各議員在案。上開都市計畫案因無相關陳情民眾，故是日會議無通知陳情民眾，另依是日會議簽到冊，陳訴人係以新北市議員身分出席。</w:t>
      </w:r>
    </w:p>
    <w:p w:rsidR="00B16641" w:rsidRDefault="00B16641" w:rsidP="00B16641">
      <w:pPr>
        <w:pStyle w:val="7"/>
      </w:pPr>
      <w:r>
        <w:rPr>
          <w:rFonts w:hint="eastAsia"/>
        </w:rPr>
        <w:t>市都委會開會通知單依例均有副知新北市各議員。</w:t>
      </w:r>
    </w:p>
    <w:p w:rsidR="00B16641" w:rsidRDefault="00B16641" w:rsidP="00B16641">
      <w:pPr>
        <w:pStyle w:val="5"/>
      </w:pPr>
      <w:r>
        <w:rPr>
          <w:rFonts w:hint="eastAsia"/>
        </w:rPr>
        <w:t>行政法院法官依行政訴訟法相關規定審理及作</w:t>
      </w:r>
      <w:r>
        <w:rPr>
          <w:rFonts w:hint="eastAsia"/>
        </w:rPr>
        <w:lastRenderedPageBreak/>
        <w:t>成判決或裁定</w:t>
      </w:r>
      <w:r>
        <w:rPr>
          <w:rFonts w:hAnsi="標楷體" w:hint="eastAsia"/>
        </w:rPr>
        <w:t>，</w:t>
      </w:r>
      <w:r>
        <w:rPr>
          <w:rFonts w:hint="eastAsia"/>
        </w:rPr>
        <w:t>難謂有不符法定程序之情事</w:t>
      </w:r>
      <w:r>
        <w:rPr>
          <w:rFonts w:ascii="新細明體" w:eastAsia="新細明體" w:hAnsi="新細明體" w:hint="eastAsia"/>
        </w:rPr>
        <w:t>。</w:t>
      </w:r>
    </w:p>
    <w:p w:rsidR="00B16641" w:rsidRDefault="00B16641" w:rsidP="00B16641">
      <w:pPr>
        <w:pStyle w:val="4"/>
      </w:pPr>
      <w:r w:rsidRPr="00B16641">
        <w:rPr>
          <w:rFonts w:hint="eastAsia"/>
        </w:rPr>
        <w:t>訴願委員及行政法院法官</w:t>
      </w:r>
      <w:r w:rsidR="00446523">
        <w:rPr>
          <w:rFonts w:hint="eastAsia"/>
        </w:rPr>
        <w:t>本於獨立行使職權之地位對於</w:t>
      </w:r>
      <w:r w:rsidRPr="00B16641">
        <w:rPr>
          <w:rFonts w:hint="eastAsia"/>
        </w:rPr>
        <w:t>認</w:t>
      </w:r>
      <w:r w:rsidR="00446523">
        <w:rPr>
          <w:rFonts w:hint="eastAsia"/>
        </w:rPr>
        <w:t>定</w:t>
      </w:r>
      <w:r w:rsidRPr="00B16641">
        <w:rPr>
          <w:rFonts w:hint="eastAsia"/>
        </w:rPr>
        <w:t>事</w:t>
      </w:r>
      <w:r w:rsidR="00446523">
        <w:rPr>
          <w:rFonts w:hint="eastAsia"/>
        </w:rPr>
        <w:t>實及</w:t>
      </w:r>
      <w:r w:rsidRPr="00B16641">
        <w:rPr>
          <w:rFonts w:hint="eastAsia"/>
        </w:rPr>
        <w:t>法</w:t>
      </w:r>
      <w:r w:rsidR="00446523">
        <w:rPr>
          <w:rFonts w:hint="eastAsia"/>
        </w:rPr>
        <w:t>律見解所為之</w:t>
      </w:r>
      <w:r w:rsidRPr="00B16641">
        <w:rPr>
          <w:rFonts w:hint="eastAsia"/>
        </w:rPr>
        <w:t>判斷，本院應予尊重，不得任意將其推翻甚至取代其見解</w:t>
      </w:r>
      <w:r w:rsidR="00D57718">
        <w:rPr>
          <w:rFonts w:hAnsi="標楷體" w:hint="eastAsia"/>
        </w:rPr>
        <w:t>：</w:t>
      </w:r>
    </w:p>
    <w:p w:rsidR="00446523" w:rsidRDefault="00446523" w:rsidP="00945128">
      <w:pPr>
        <w:pStyle w:val="5"/>
      </w:pPr>
      <w:r w:rsidRPr="00446523">
        <w:rPr>
          <w:rFonts w:hint="eastAsia"/>
        </w:rPr>
        <w:tab/>
      </w:r>
      <w:r>
        <w:rPr>
          <w:rFonts w:hint="eastAsia"/>
        </w:rPr>
        <w:t>依</w:t>
      </w:r>
      <w:r>
        <w:rPr>
          <w:rFonts w:ascii="新細明體" w:eastAsia="新細明體" w:hAnsi="新細明體" w:hint="eastAsia"/>
        </w:rPr>
        <w:t>〈</w:t>
      </w:r>
      <w:r w:rsidRPr="00446523">
        <w:rPr>
          <w:rFonts w:hint="eastAsia"/>
        </w:rPr>
        <w:t>行政院及各級行政機關訴願審議委員會審議規則</w:t>
      </w:r>
      <w:r>
        <w:rPr>
          <w:rFonts w:ascii="新細明體" w:eastAsia="新細明體" w:hAnsi="新細明體" w:hint="eastAsia"/>
        </w:rPr>
        <w:t>〉</w:t>
      </w:r>
      <w:r w:rsidR="00945128">
        <w:rPr>
          <w:rFonts w:hint="eastAsia"/>
        </w:rPr>
        <w:t>第28條第1項規定</w:t>
      </w:r>
      <w:r w:rsidR="00945128">
        <w:rPr>
          <w:rFonts w:hAnsi="標楷體" w:hint="eastAsia"/>
        </w:rPr>
        <w:t>，</w:t>
      </w:r>
      <w:r>
        <w:rPr>
          <w:rFonts w:hint="eastAsia"/>
        </w:rPr>
        <w:t>訴願會承辦人員應按訴願會審議訴願事件所為決議，依</w:t>
      </w:r>
      <w:r w:rsidR="00945128">
        <w:rPr>
          <w:rFonts w:hint="eastAsia"/>
        </w:rPr>
        <w:t>訴願</w:t>
      </w:r>
      <w:r>
        <w:rPr>
          <w:rFonts w:hint="eastAsia"/>
        </w:rPr>
        <w:t>法第</w:t>
      </w:r>
      <w:r w:rsidR="00945128">
        <w:rPr>
          <w:rFonts w:hint="eastAsia"/>
        </w:rPr>
        <w:t>89</w:t>
      </w:r>
      <w:r>
        <w:rPr>
          <w:rFonts w:hint="eastAsia"/>
        </w:rPr>
        <w:t>條</w:t>
      </w:r>
      <w:r w:rsidR="00945128">
        <w:rPr>
          <w:rFonts w:hint="eastAsia"/>
        </w:rPr>
        <w:t>第1項規定，製作決定書原本，層送本機關長官依其權責判行作成正本</w:t>
      </w:r>
      <w:r w:rsidR="00945128">
        <w:rPr>
          <w:rFonts w:ascii="新細明體" w:eastAsia="新細明體" w:hAnsi="新細明體" w:hint="eastAsia"/>
        </w:rPr>
        <w:t>。</w:t>
      </w:r>
      <w:r w:rsidR="00945128">
        <w:rPr>
          <w:rFonts w:hint="eastAsia"/>
        </w:rPr>
        <w:t>準此</w:t>
      </w:r>
      <w:r w:rsidR="00945128">
        <w:rPr>
          <w:rFonts w:hAnsi="標楷體" w:hint="eastAsia"/>
        </w:rPr>
        <w:t>，</w:t>
      </w:r>
      <w:r w:rsidR="00945128">
        <w:rPr>
          <w:rFonts w:hint="eastAsia"/>
        </w:rPr>
        <w:t>訴願決定書原本製作之依據為訴願會</w:t>
      </w:r>
      <w:r w:rsidR="00945128" w:rsidRPr="00945128">
        <w:rPr>
          <w:rFonts w:hint="eastAsia"/>
        </w:rPr>
        <w:t>審議訴願事件所為</w:t>
      </w:r>
      <w:r w:rsidR="00945128">
        <w:rPr>
          <w:rFonts w:hint="eastAsia"/>
        </w:rPr>
        <w:t>之</w:t>
      </w:r>
      <w:r w:rsidR="00945128" w:rsidRPr="00945128">
        <w:rPr>
          <w:rFonts w:hint="eastAsia"/>
        </w:rPr>
        <w:t>決議，</w:t>
      </w:r>
      <w:r w:rsidR="00945128">
        <w:rPr>
          <w:rFonts w:hint="eastAsia"/>
        </w:rPr>
        <w:t>機關首長不得干涉訴願委員獨立行使審議職權及所持之法律見解</w:t>
      </w:r>
      <w:r w:rsidR="00945128">
        <w:rPr>
          <w:rFonts w:ascii="新細明體" w:eastAsia="新細明體" w:hAnsi="新細明體" w:hint="eastAsia"/>
        </w:rPr>
        <w:t>。</w:t>
      </w:r>
    </w:p>
    <w:p w:rsidR="00446523" w:rsidRDefault="00945128" w:rsidP="00945128">
      <w:pPr>
        <w:pStyle w:val="5"/>
      </w:pPr>
      <w:r w:rsidRPr="00945128">
        <w:rPr>
          <w:rFonts w:hint="eastAsia"/>
        </w:rPr>
        <w:t>司法院釋字第325號解釋理由書具體指明司法機關審理案件所表示之法律見解，本院對之行使調查權本受有限制。</w:t>
      </w:r>
      <w:r>
        <w:rPr>
          <w:rFonts w:hint="eastAsia"/>
        </w:rPr>
        <w:t>準此</w:t>
      </w:r>
      <w:r>
        <w:rPr>
          <w:rFonts w:hAnsi="標楷體" w:hint="eastAsia"/>
        </w:rPr>
        <w:t>，</w:t>
      </w:r>
      <w:r>
        <w:rPr>
          <w:rFonts w:hint="eastAsia"/>
        </w:rPr>
        <w:t>臺北高等行政法院及最高行政法院承審法官對於陳訴人所主張之事項於判決或裁定中予以指駁歷歷</w:t>
      </w:r>
      <w:r>
        <w:rPr>
          <w:rFonts w:hAnsi="標楷體" w:hint="eastAsia"/>
        </w:rPr>
        <w:t>，</w:t>
      </w:r>
      <w:r>
        <w:rPr>
          <w:rFonts w:hint="eastAsia"/>
        </w:rPr>
        <w:t>其對於認事用法之判斷</w:t>
      </w:r>
      <w:r>
        <w:rPr>
          <w:rFonts w:hAnsi="標楷體" w:hint="eastAsia"/>
        </w:rPr>
        <w:t>，</w:t>
      </w:r>
      <w:r>
        <w:rPr>
          <w:rFonts w:hint="eastAsia"/>
        </w:rPr>
        <w:t>參照上開解釋意旨</w:t>
      </w:r>
      <w:r>
        <w:rPr>
          <w:rFonts w:hAnsi="標楷體" w:hint="eastAsia"/>
        </w:rPr>
        <w:t>，</w:t>
      </w:r>
      <w:r>
        <w:rPr>
          <w:rFonts w:hint="eastAsia"/>
        </w:rPr>
        <w:t>本院自應予尊重</w:t>
      </w:r>
      <w:r>
        <w:rPr>
          <w:rFonts w:ascii="新細明體" w:eastAsia="新細明體" w:hAnsi="新細明體" w:hint="eastAsia"/>
        </w:rPr>
        <w:t>。</w:t>
      </w:r>
    </w:p>
    <w:p w:rsidR="00AA2010" w:rsidRPr="00EB0E4B" w:rsidRDefault="002246AD" w:rsidP="002246AD">
      <w:pPr>
        <w:pStyle w:val="3"/>
      </w:pPr>
      <w:r w:rsidRPr="00EB0E4B">
        <w:rPr>
          <w:rFonts w:hint="eastAsia"/>
        </w:rPr>
        <w:t>本院另案調查報告(109年內調84號)第三點亦指出陳訴人於擔任議員期間，明知其與新北市政府或其官員有職務監督關係，亦明知其所有之土地位於甲案範圍內，仍以市議員身分參與該案審議並發言要求以整體開發，採區段徵收方式取得土地，並至該案審議決議作成期間均在會場，影響受其監督之新北市政府之決策，且因土地取得方式改變，將使其獲取財產上之利益，業已違反利衝法相關規定，本院依法裁罰，並無不當，另案陳訴人稱本院之裁罰，讓關注、監督該案之民意代表們產生寒蟬效應，不敢率爾為之等語，容有誤解</w:t>
      </w:r>
      <w:r w:rsidR="00EB0E4B" w:rsidRPr="00EB0E4B">
        <w:rPr>
          <w:rFonts w:ascii="新細明體" w:eastAsia="新細明體" w:hAnsi="新細明體" w:hint="eastAsia"/>
        </w:rPr>
        <w:t>。</w:t>
      </w:r>
    </w:p>
    <w:p w:rsidR="00AA2010" w:rsidRPr="007B6437" w:rsidRDefault="00AA2010" w:rsidP="00AA2010">
      <w:pPr>
        <w:pStyle w:val="3"/>
      </w:pPr>
      <w:r w:rsidRPr="0003092C">
        <w:rPr>
          <w:rFonts w:hint="eastAsia"/>
        </w:rPr>
        <w:lastRenderedPageBreak/>
        <w:t>綜上</w:t>
      </w:r>
      <w:r w:rsidRPr="0003092C">
        <w:rPr>
          <w:rFonts w:hAnsi="標楷體" w:hint="eastAsia"/>
        </w:rPr>
        <w:t>，</w:t>
      </w:r>
      <w:r w:rsidR="00EB0E4B">
        <w:rPr>
          <w:rFonts w:hAnsi="標楷體" w:hint="eastAsia"/>
        </w:rPr>
        <w:t>陳訴人不服本院105年3月7日所為之裁罰處分，</w:t>
      </w:r>
      <w:r w:rsidR="00EB0E4B">
        <w:rPr>
          <w:rFonts w:hint="eastAsia"/>
        </w:rPr>
        <w:t>既已窮盡行政爭訟之救濟管道</w:t>
      </w:r>
      <w:r w:rsidR="00EB0E4B">
        <w:rPr>
          <w:rFonts w:hAnsi="標楷體" w:hint="eastAsia"/>
        </w:rPr>
        <w:t>，</w:t>
      </w:r>
      <w:r w:rsidR="00EB0E4B">
        <w:rPr>
          <w:rFonts w:hint="eastAsia"/>
        </w:rPr>
        <w:t>本件原處分已告確定</w:t>
      </w:r>
      <w:r w:rsidR="00EB0E4B" w:rsidRPr="008E5813">
        <w:rPr>
          <w:rFonts w:hint="eastAsia"/>
        </w:rPr>
        <w:t>，</w:t>
      </w:r>
      <w:r w:rsidR="00EB0E4B">
        <w:rPr>
          <w:rFonts w:hint="eastAsia"/>
        </w:rPr>
        <w:t>除非原處分作成</w:t>
      </w:r>
      <w:r w:rsidR="00EB0E4B">
        <w:rPr>
          <w:rFonts w:ascii="新細明體" w:eastAsia="新細明體" w:hAnsi="新細明體" w:hint="eastAsia"/>
        </w:rPr>
        <w:t>、</w:t>
      </w:r>
      <w:r w:rsidR="00EB0E4B" w:rsidRPr="00243580">
        <w:rPr>
          <w:rFonts w:hint="eastAsia"/>
        </w:rPr>
        <w:t>訴願審議或法官審理未遵守</w:t>
      </w:r>
      <w:r w:rsidR="00EB0E4B">
        <w:rPr>
          <w:rFonts w:hint="eastAsia"/>
        </w:rPr>
        <w:t>法定程序得由本院指摘其違失外</w:t>
      </w:r>
      <w:r w:rsidR="00EB0E4B" w:rsidRPr="00243580">
        <w:rPr>
          <w:rFonts w:hint="eastAsia"/>
        </w:rPr>
        <w:t>，</w:t>
      </w:r>
      <w:r w:rsidR="00EB0E4B">
        <w:rPr>
          <w:rFonts w:hint="eastAsia"/>
        </w:rPr>
        <w:t>訴願委員及行政法院法官對於認事用法所為之判斷</w:t>
      </w:r>
      <w:r w:rsidR="00EB0E4B" w:rsidRPr="008E5813">
        <w:rPr>
          <w:rFonts w:hint="eastAsia"/>
        </w:rPr>
        <w:t>，</w:t>
      </w:r>
      <w:r w:rsidR="00EB0E4B">
        <w:rPr>
          <w:rFonts w:hint="eastAsia"/>
        </w:rPr>
        <w:t>本院自應予尊重</w:t>
      </w:r>
      <w:r w:rsidR="00EB0E4B">
        <w:rPr>
          <w:rFonts w:ascii="新細明體" w:eastAsia="新細明體" w:hAnsi="新細明體" w:hint="eastAsia"/>
        </w:rPr>
        <w:t>。</w:t>
      </w:r>
    </w:p>
    <w:p w:rsidR="00E25849" w:rsidRPr="00CF0F5F" w:rsidRDefault="00E25849" w:rsidP="007B6437">
      <w:pPr>
        <w:pStyle w:val="1"/>
        <w:ind w:left="2380" w:hanging="2096"/>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511404845"/>
      <w:bookmarkEnd w:id="49"/>
      <w:r w:rsidRPr="00CF0F5F">
        <w:rPr>
          <w:rFonts w:hint="eastAsia"/>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4F577C" w:rsidRDefault="00E25849" w:rsidP="00EC58CC">
      <w:pPr>
        <w:pStyle w:val="2"/>
        <w:rPr>
          <w:b w:val="0"/>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11404847"/>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5"/>
      <w:bookmarkEnd w:id="76"/>
      <w:bookmarkEnd w:id="77"/>
      <w:r w:rsidRPr="001222BD">
        <w:rPr>
          <w:rFonts w:hint="eastAsia"/>
          <w:b w:val="0"/>
        </w:rPr>
        <w:t>調查意見</w:t>
      </w:r>
      <w:r w:rsidR="00EB0E4B">
        <w:rPr>
          <w:rFonts w:hint="eastAsia"/>
          <w:b w:val="0"/>
        </w:rPr>
        <w:t>移請本院公職人員財產申報處參考</w:t>
      </w:r>
      <w:r w:rsidR="004F577C" w:rsidRPr="001222BD">
        <w:rPr>
          <w:rFonts w:hint="eastAsia"/>
          <w:b w:val="0"/>
        </w:rPr>
        <w:t>。</w:t>
      </w:r>
    </w:p>
    <w:p w:rsidR="0036795A" w:rsidRDefault="0036795A" w:rsidP="00EC58CC">
      <w:pPr>
        <w:pStyle w:val="2"/>
        <w:rPr>
          <w:b w:val="0"/>
        </w:rPr>
      </w:pPr>
      <w:r>
        <w:rPr>
          <w:rFonts w:hint="eastAsia"/>
          <w:b w:val="0"/>
        </w:rPr>
        <w:t>調查意見</w:t>
      </w:r>
      <w:r w:rsidR="00EB0E4B">
        <w:rPr>
          <w:rFonts w:hint="eastAsia"/>
          <w:b w:val="0"/>
        </w:rPr>
        <w:t>函復陳訴人</w:t>
      </w:r>
      <w:r>
        <w:rPr>
          <w:rFonts w:ascii="新細明體" w:eastAsia="新細明體" w:hAnsi="新細明體" w:hint="eastAsia"/>
          <w:b w:val="0"/>
        </w:rPr>
        <w:t>。</w:t>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E25849" w:rsidRPr="00CF0F5F" w:rsidRDefault="00E25849" w:rsidP="00ED1963">
      <w:pPr>
        <w:pStyle w:val="aa"/>
        <w:spacing w:beforeLines="150" w:before="685" w:after="0"/>
        <w:ind w:leftChars="1100" w:left="3742"/>
        <w:rPr>
          <w:rFonts w:ascii="Times New Roman"/>
          <w:b w:val="0"/>
          <w:bCs/>
          <w:snapToGrid/>
          <w:spacing w:val="0"/>
          <w:kern w:val="0"/>
          <w:sz w:val="40"/>
        </w:rPr>
      </w:pPr>
      <w:r w:rsidRPr="00CF0F5F">
        <w:rPr>
          <w:rFonts w:hint="eastAsia"/>
          <w:b w:val="0"/>
          <w:bCs/>
          <w:snapToGrid/>
          <w:spacing w:val="12"/>
          <w:kern w:val="0"/>
          <w:sz w:val="40"/>
        </w:rPr>
        <w:t>調查委員：</w:t>
      </w:r>
      <w:r w:rsidR="007B6437">
        <w:rPr>
          <w:rFonts w:hint="eastAsia"/>
          <w:b w:val="0"/>
          <w:bCs/>
          <w:snapToGrid/>
          <w:spacing w:val="12"/>
          <w:kern w:val="0"/>
          <w:sz w:val="40"/>
        </w:rPr>
        <w:t>葉宜津 林國明</w:t>
      </w:r>
    </w:p>
    <w:p w:rsidR="00E25849" w:rsidRPr="00CF0F5F" w:rsidRDefault="00E25849">
      <w:pPr>
        <w:pStyle w:val="aa"/>
        <w:spacing w:before="0" w:after="0"/>
        <w:ind w:leftChars="1100" w:left="3742" w:firstLineChars="500" w:firstLine="2021"/>
        <w:rPr>
          <w:b w:val="0"/>
          <w:bCs/>
          <w:snapToGrid/>
          <w:spacing w:val="12"/>
          <w:kern w:val="0"/>
        </w:rPr>
      </w:pPr>
    </w:p>
    <w:p w:rsidR="00DB1170" w:rsidRPr="00CF0F5F" w:rsidRDefault="00DB1170">
      <w:pPr>
        <w:pStyle w:val="aa"/>
        <w:spacing w:before="0" w:after="0"/>
        <w:ind w:leftChars="1100" w:left="3742" w:firstLineChars="500" w:firstLine="2021"/>
        <w:rPr>
          <w:b w:val="0"/>
          <w:bCs/>
          <w:snapToGrid/>
          <w:spacing w:val="12"/>
          <w:kern w:val="0"/>
        </w:rPr>
      </w:pPr>
    </w:p>
    <w:p w:rsidR="00040CF7" w:rsidRDefault="00040CF7">
      <w:pPr>
        <w:pStyle w:val="aa"/>
        <w:spacing w:before="0" w:after="0"/>
        <w:ind w:leftChars="1100" w:left="3742" w:firstLineChars="500" w:firstLine="2021"/>
        <w:rPr>
          <w:b w:val="0"/>
          <w:bCs/>
          <w:snapToGrid/>
          <w:spacing w:val="12"/>
          <w:kern w:val="0"/>
        </w:rPr>
      </w:pPr>
    </w:p>
    <w:p w:rsidR="00040CF7" w:rsidRDefault="00040CF7">
      <w:pPr>
        <w:pStyle w:val="aa"/>
        <w:spacing w:before="0" w:after="0"/>
        <w:ind w:leftChars="1100" w:left="3742" w:firstLineChars="500" w:firstLine="2021"/>
        <w:rPr>
          <w:b w:val="0"/>
          <w:bCs/>
          <w:snapToGrid/>
          <w:spacing w:val="12"/>
          <w:kern w:val="0"/>
        </w:rPr>
      </w:pPr>
    </w:p>
    <w:p w:rsidR="00822F56" w:rsidRDefault="00822F56">
      <w:pPr>
        <w:pStyle w:val="aa"/>
        <w:spacing w:before="0" w:after="0"/>
        <w:ind w:leftChars="1100" w:left="3742" w:firstLineChars="500" w:firstLine="2021"/>
        <w:rPr>
          <w:b w:val="0"/>
          <w:bCs/>
          <w:snapToGrid/>
          <w:spacing w:val="12"/>
          <w:kern w:val="0"/>
        </w:rPr>
      </w:pPr>
    </w:p>
    <w:sectPr w:rsidR="00822F5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7B" w:rsidRDefault="00FF147B">
      <w:r>
        <w:separator/>
      </w:r>
    </w:p>
  </w:endnote>
  <w:endnote w:type="continuationSeparator" w:id="0">
    <w:p w:rsidR="00FF147B" w:rsidRDefault="00FF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AD" w:rsidRDefault="00FD39A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2384B">
      <w:rPr>
        <w:rStyle w:val="ad"/>
        <w:noProof/>
        <w:sz w:val="24"/>
      </w:rPr>
      <w:t>22</w:t>
    </w:r>
    <w:r>
      <w:rPr>
        <w:rStyle w:val="ad"/>
        <w:sz w:val="24"/>
      </w:rPr>
      <w:fldChar w:fldCharType="end"/>
    </w:r>
  </w:p>
  <w:p w:rsidR="00FD39AD" w:rsidRDefault="00FD39A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7B" w:rsidRDefault="00FF147B">
      <w:r>
        <w:separator/>
      </w:r>
    </w:p>
  </w:footnote>
  <w:footnote w:type="continuationSeparator" w:id="0">
    <w:p w:rsidR="00FF147B" w:rsidRDefault="00FF147B">
      <w:r>
        <w:continuationSeparator/>
      </w:r>
    </w:p>
  </w:footnote>
  <w:footnote w:id="1">
    <w:p w:rsidR="00FD39AD" w:rsidRPr="0029791C" w:rsidRDefault="00FD39AD" w:rsidP="008665BD">
      <w:pPr>
        <w:pStyle w:val="afd"/>
      </w:pPr>
      <w:r>
        <w:rPr>
          <w:rStyle w:val="aff"/>
        </w:rPr>
        <w:footnoteRef/>
      </w:r>
      <w:r>
        <w:t xml:space="preserve"> </w:t>
      </w:r>
      <w:r w:rsidRPr="008665BD">
        <w:rPr>
          <w:rFonts w:ascii="新細明體" w:eastAsia="新細明體" w:hAnsi="新細明體" w:hint="eastAsia"/>
        </w:rPr>
        <w:t>本院</w:t>
      </w:r>
      <w:r w:rsidRPr="0029791C">
        <w:rPr>
          <w:rFonts w:ascii="新細明體" w:eastAsia="新細明體" w:hAnsi="新細明體" w:hint="eastAsia"/>
        </w:rPr>
        <w:t>105年3月7日院台申貳字第1051830764號裁處書</w:t>
      </w:r>
      <w:r>
        <w:rPr>
          <w:rFonts w:ascii="新細明體" w:eastAsia="新細明體" w:hAnsi="新細明體" w:hint="eastAsia"/>
        </w:rPr>
        <w:t>。</w:t>
      </w:r>
    </w:p>
  </w:footnote>
  <w:footnote w:id="2">
    <w:p w:rsidR="00FD39AD" w:rsidRPr="0029791C" w:rsidRDefault="00FD39AD" w:rsidP="008665BD">
      <w:pPr>
        <w:pStyle w:val="afd"/>
      </w:pPr>
      <w:r>
        <w:rPr>
          <w:rStyle w:val="aff"/>
        </w:rPr>
        <w:footnoteRef/>
      </w:r>
      <w:r>
        <w:t xml:space="preserve"> </w:t>
      </w:r>
      <w:r w:rsidRPr="008665BD">
        <w:rPr>
          <w:rFonts w:ascii="新細明體" w:eastAsia="新細明體" w:hAnsi="新細明體" w:hint="eastAsia"/>
        </w:rPr>
        <w:t>本院訴願審議委員會105年9月29日院台訴字第1053250048號訴願決定書。</w:t>
      </w:r>
    </w:p>
  </w:footnote>
  <w:footnote w:id="3">
    <w:p w:rsidR="00FD39AD" w:rsidRPr="008665BD" w:rsidRDefault="00FD39AD" w:rsidP="008665BD">
      <w:pPr>
        <w:pStyle w:val="afd"/>
        <w:ind w:left="154" w:hangingChars="70" w:hanging="154"/>
        <w:rPr>
          <w:rFonts w:ascii="新細明體" w:eastAsia="新細明體" w:hAnsi="新細明體"/>
        </w:rPr>
      </w:pPr>
      <w:r>
        <w:rPr>
          <w:rStyle w:val="aff"/>
        </w:rPr>
        <w:footnoteRef/>
      </w:r>
      <w:r>
        <w:rPr>
          <w:rFonts w:hint="eastAsia"/>
        </w:rPr>
        <w:t xml:space="preserve"> </w:t>
      </w:r>
      <w:r w:rsidRPr="008665BD">
        <w:rPr>
          <w:rFonts w:ascii="新細明體" w:eastAsia="新細明體" w:hAnsi="新細明體" w:hint="eastAsia"/>
        </w:rPr>
        <w:t>臺北高等行政法院106年10月19日105年度訴字第1736號判決</w:t>
      </w:r>
      <w:r w:rsidRPr="00EA6717">
        <w:rPr>
          <w:rFonts w:ascii="新細明體" w:eastAsia="新細明體" w:hAnsi="新細明體" w:hint="eastAsia"/>
        </w:rPr>
        <w:t>「原告之訴駁回」、最高行政法院107年1月18日107年度裁字第41號裁定「上訴駁回」</w:t>
      </w:r>
      <w:r>
        <w:rPr>
          <w:rFonts w:ascii="新細明體" w:eastAsia="新細明體" w:hAnsi="新細明體" w:hint="eastAsia"/>
        </w:rPr>
        <w:t>；</w:t>
      </w:r>
      <w:r w:rsidRPr="009A6974">
        <w:rPr>
          <w:rFonts w:ascii="新細明體" w:eastAsia="新細明體" w:hAnsi="新細明體" w:hint="eastAsia"/>
        </w:rPr>
        <w:t>臺北高等行政法院10</w:t>
      </w:r>
      <w:r>
        <w:rPr>
          <w:rFonts w:ascii="新細明體" w:eastAsia="新細明體" w:hAnsi="新細明體" w:hint="eastAsia"/>
        </w:rPr>
        <w:t>8</w:t>
      </w:r>
      <w:r w:rsidRPr="009A6974">
        <w:rPr>
          <w:rFonts w:ascii="新細明體" w:eastAsia="新細明體" w:hAnsi="新細明體" w:hint="eastAsia"/>
        </w:rPr>
        <w:t>年</w:t>
      </w:r>
      <w:r>
        <w:rPr>
          <w:rFonts w:ascii="新細明體" w:eastAsia="新細明體" w:hAnsi="新細明體" w:hint="eastAsia"/>
        </w:rPr>
        <w:t>5</w:t>
      </w:r>
      <w:r w:rsidRPr="009A6974">
        <w:rPr>
          <w:rFonts w:ascii="新細明體" w:eastAsia="新細明體" w:hAnsi="新細明體" w:hint="eastAsia"/>
        </w:rPr>
        <w:t>月1</w:t>
      </w:r>
      <w:r>
        <w:rPr>
          <w:rFonts w:ascii="新細明體" w:eastAsia="新細明體" w:hAnsi="新細明體" w:hint="eastAsia"/>
        </w:rPr>
        <w:t>7</w:t>
      </w:r>
      <w:r w:rsidRPr="009A6974">
        <w:rPr>
          <w:rFonts w:ascii="新細明體" w:eastAsia="新細明體" w:hAnsi="新細明體" w:hint="eastAsia"/>
        </w:rPr>
        <w:t>日10</w:t>
      </w:r>
      <w:r>
        <w:rPr>
          <w:rFonts w:ascii="新細明體" w:eastAsia="新細明體" w:hAnsi="新細明體" w:hint="eastAsia"/>
        </w:rPr>
        <w:t>7</w:t>
      </w:r>
      <w:r w:rsidRPr="009A6974">
        <w:rPr>
          <w:rFonts w:ascii="新細明體" w:eastAsia="新細明體" w:hAnsi="新細明體" w:hint="eastAsia"/>
        </w:rPr>
        <w:t>年度</w:t>
      </w:r>
      <w:r>
        <w:rPr>
          <w:rFonts w:ascii="新細明體" w:eastAsia="新細明體" w:hAnsi="新細明體" w:hint="eastAsia"/>
        </w:rPr>
        <w:t>再</w:t>
      </w:r>
      <w:r w:rsidRPr="009A6974">
        <w:rPr>
          <w:rFonts w:ascii="新細明體" w:eastAsia="新細明體" w:hAnsi="新細明體" w:hint="eastAsia"/>
        </w:rPr>
        <w:t>字第</w:t>
      </w:r>
      <w:r>
        <w:rPr>
          <w:rFonts w:ascii="新細明體" w:eastAsia="新細明體" w:hAnsi="新細明體" w:hint="eastAsia"/>
        </w:rPr>
        <w:t>21</w:t>
      </w:r>
      <w:r w:rsidRPr="009A6974">
        <w:rPr>
          <w:rFonts w:ascii="新細明體" w:eastAsia="新細明體" w:hAnsi="新細明體" w:hint="eastAsia"/>
        </w:rPr>
        <w:t>號判決</w:t>
      </w:r>
      <w:r w:rsidRPr="00EA6717">
        <w:rPr>
          <w:rFonts w:ascii="新細明體" w:eastAsia="新細明體" w:hAnsi="新細明體" w:hint="eastAsia"/>
        </w:rPr>
        <w:t>「再審之訴駁回」</w:t>
      </w:r>
      <w:r w:rsidRPr="009A6974">
        <w:rPr>
          <w:rFonts w:ascii="新細明體" w:eastAsia="新細明體" w:hAnsi="新細明體" w:hint="eastAsia"/>
        </w:rPr>
        <w:t>、最高行政法院10</w:t>
      </w:r>
      <w:r>
        <w:rPr>
          <w:rFonts w:ascii="新細明體" w:eastAsia="新細明體" w:hAnsi="新細明體" w:hint="eastAsia"/>
        </w:rPr>
        <w:t>9</w:t>
      </w:r>
      <w:r w:rsidRPr="009A6974">
        <w:rPr>
          <w:rFonts w:ascii="新細明體" w:eastAsia="新細明體" w:hAnsi="新細明體" w:hint="eastAsia"/>
        </w:rPr>
        <w:t>年</w:t>
      </w:r>
      <w:r>
        <w:rPr>
          <w:rFonts w:ascii="新細明體" w:eastAsia="新細明體" w:hAnsi="新細明體" w:hint="eastAsia"/>
        </w:rPr>
        <w:t>2</w:t>
      </w:r>
      <w:r w:rsidRPr="009A6974">
        <w:rPr>
          <w:rFonts w:ascii="新細明體" w:eastAsia="新細明體" w:hAnsi="新細明體" w:hint="eastAsia"/>
        </w:rPr>
        <w:t>月</w:t>
      </w:r>
      <w:r>
        <w:rPr>
          <w:rFonts w:ascii="新細明體" w:eastAsia="新細明體" w:hAnsi="新細明體" w:hint="eastAsia"/>
        </w:rPr>
        <w:t>20</w:t>
      </w:r>
      <w:r w:rsidRPr="009A6974">
        <w:rPr>
          <w:rFonts w:ascii="新細明體" w:eastAsia="新細明體" w:hAnsi="新細明體" w:hint="eastAsia"/>
        </w:rPr>
        <w:t>日10</w:t>
      </w:r>
      <w:r>
        <w:rPr>
          <w:rFonts w:ascii="新細明體" w:eastAsia="新細明體" w:hAnsi="新細明體" w:hint="eastAsia"/>
        </w:rPr>
        <w:t>9</w:t>
      </w:r>
      <w:r w:rsidRPr="009A6974">
        <w:rPr>
          <w:rFonts w:ascii="新細明體" w:eastAsia="新細明體" w:hAnsi="新細明體" w:hint="eastAsia"/>
        </w:rPr>
        <w:t>年度</w:t>
      </w:r>
      <w:r>
        <w:rPr>
          <w:rFonts w:ascii="新細明體" w:eastAsia="新細明體" w:hAnsi="新細明體" w:hint="eastAsia"/>
        </w:rPr>
        <w:t>判</w:t>
      </w:r>
      <w:r w:rsidRPr="009A6974">
        <w:rPr>
          <w:rFonts w:ascii="新細明體" w:eastAsia="新細明體" w:hAnsi="新細明體" w:hint="eastAsia"/>
        </w:rPr>
        <w:t>字第</w:t>
      </w:r>
      <w:r>
        <w:rPr>
          <w:rFonts w:ascii="新細明體" w:eastAsia="新細明體" w:hAnsi="新細明體" w:hint="eastAsia"/>
        </w:rPr>
        <w:t>84</w:t>
      </w:r>
      <w:r w:rsidRPr="009A6974">
        <w:rPr>
          <w:rFonts w:ascii="新細明體" w:eastAsia="新細明體" w:hAnsi="新細明體" w:hint="eastAsia"/>
        </w:rPr>
        <w:t>號</w:t>
      </w:r>
      <w:r>
        <w:rPr>
          <w:rFonts w:ascii="新細明體" w:eastAsia="新細明體" w:hAnsi="新細明體" w:hint="eastAsia"/>
        </w:rPr>
        <w:t>判決</w:t>
      </w:r>
      <w:r w:rsidRPr="00EA6717">
        <w:rPr>
          <w:rFonts w:ascii="新細明體" w:eastAsia="新細明體" w:hAnsi="新細明體" w:hint="eastAsia"/>
        </w:rPr>
        <w:t>「上訴駁回」</w:t>
      </w:r>
      <w:r>
        <w:rPr>
          <w:rFonts w:ascii="新細明體" w:eastAsia="新細明體" w:hAnsi="新細明體" w:hint="eastAsia"/>
        </w:rPr>
        <w:t>；</w:t>
      </w:r>
      <w:r w:rsidRPr="00EA6717">
        <w:rPr>
          <w:rFonts w:ascii="新細明體" w:eastAsia="新細明體" w:hAnsi="新細明體" w:hint="eastAsia"/>
        </w:rPr>
        <w:t>臺北高等行政法院10</w:t>
      </w:r>
      <w:r>
        <w:rPr>
          <w:rFonts w:ascii="新細明體" w:eastAsia="新細明體" w:hAnsi="新細明體" w:hint="eastAsia"/>
        </w:rPr>
        <w:t>8</w:t>
      </w:r>
      <w:r w:rsidRPr="00EA6717">
        <w:rPr>
          <w:rFonts w:ascii="新細明體" w:eastAsia="新細明體" w:hAnsi="新細明體" w:hint="eastAsia"/>
        </w:rPr>
        <w:t>年</w:t>
      </w:r>
      <w:r>
        <w:rPr>
          <w:rFonts w:ascii="新細明體" w:eastAsia="新細明體" w:hAnsi="新細明體" w:hint="eastAsia"/>
        </w:rPr>
        <w:t>5</w:t>
      </w:r>
      <w:r w:rsidRPr="00EA6717">
        <w:rPr>
          <w:rFonts w:ascii="新細明體" w:eastAsia="新細明體" w:hAnsi="新細明體" w:hint="eastAsia"/>
        </w:rPr>
        <w:t>月1</w:t>
      </w:r>
      <w:r>
        <w:rPr>
          <w:rFonts w:ascii="新細明體" w:eastAsia="新細明體" w:hAnsi="新細明體" w:hint="eastAsia"/>
        </w:rPr>
        <w:t>7</w:t>
      </w:r>
      <w:r w:rsidRPr="00EA6717">
        <w:rPr>
          <w:rFonts w:ascii="新細明體" w:eastAsia="新細明體" w:hAnsi="新細明體" w:hint="eastAsia"/>
        </w:rPr>
        <w:t>日10</w:t>
      </w:r>
      <w:r>
        <w:rPr>
          <w:rFonts w:ascii="新細明體" w:eastAsia="新細明體" w:hAnsi="新細明體" w:hint="eastAsia"/>
        </w:rPr>
        <w:t>7</w:t>
      </w:r>
      <w:r w:rsidRPr="00EA6717">
        <w:rPr>
          <w:rFonts w:ascii="新細明體" w:eastAsia="新細明體" w:hAnsi="新細明體" w:hint="eastAsia"/>
        </w:rPr>
        <w:t>年度</w:t>
      </w:r>
      <w:r>
        <w:rPr>
          <w:rFonts w:ascii="新細明體" w:eastAsia="新細明體" w:hAnsi="新細明體" w:hint="eastAsia"/>
        </w:rPr>
        <w:t>再</w:t>
      </w:r>
      <w:r w:rsidRPr="00EA6717">
        <w:rPr>
          <w:rFonts w:ascii="新細明體" w:eastAsia="新細明體" w:hAnsi="新細明體" w:hint="eastAsia"/>
        </w:rPr>
        <w:t>字第</w:t>
      </w:r>
      <w:r>
        <w:rPr>
          <w:rFonts w:ascii="新細明體" w:eastAsia="新細明體" w:hAnsi="新細明體" w:hint="eastAsia"/>
        </w:rPr>
        <w:t>21</w:t>
      </w:r>
      <w:r w:rsidRPr="00EA6717">
        <w:rPr>
          <w:rFonts w:ascii="新細明體" w:eastAsia="新細明體" w:hAnsi="新細明體" w:hint="eastAsia"/>
        </w:rPr>
        <w:t>號</w:t>
      </w:r>
      <w:r>
        <w:rPr>
          <w:rFonts w:ascii="新細明體" w:eastAsia="新細明體" w:hAnsi="新細明體" w:hint="eastAsia"/>
        </w:rPr>
        <w:t>裁定</w:t>
      </w:r>
      <w:r w:rsidRPr="00EA6717">
        <w:rPr>
          <w:rFonts w:ascii="新細明體" w:eastAsia="新細明體" w:hAnsi="新細明體" w:hint="eastAsia"/>
        </w:rPr>
        <w:t>「本件移送於最高行政法院」、最高行政法院10</w:t>
      </w:r>
      <w:r>
        <w:rPr>
          <w:rFonts w:ascii="新細明體" w:eastAsia="新細明體" w:hAnsi="新細明體" w:hint="eastAsia"/>
        </w:rPr>
        <w:t>9</w:t>
      </w:r>
      <w:r w:rsidRPr="00EA6717">
        <w:rPr>
          <w:rFonts w:ascii="新細明體" w:eastAsia="新細明體" w:hAnsi="新細明體" w:hint="eastAsia"/>
        </w:rPr>
        <w:t>年</w:t>
      </w:r>
      <w:r>
        <w:rPr>
          <w:rFonts w:ascii="新細明體" w:eastAsia="新細明體" w:hAnsi="新細明體" w:hint="eastAsia"/>
        </w:rPr>
        <w:t>2</w:t>
      </w:r>
      <w:r w:rsidRPr="00EA6717">
        <w:rPr>
          <w:rFonts w:ascii="新細明體" w:eastAsia="新細明體" w:hAnsi="新細明體" w:hint="eastAsia"/>
        </w:rPr>
        <w:t>月</w:t>
      </w:r>
      <w:r>
        <w:rPr>
          <w:rFonts w:ascii="新細明體" w:eastAsia="新細明體" w:hAnsi="新細明體" w:hint="eastAsia"/>
        </w:rPr>
        <w:t>20</w:t>
      </w:r>
      <w:r w:rsidRPr="00EA6717">
        <w:rPr>
          <w:rFonts w:ascii="新細明體" w:eastAsia="新細明體" w:hAnsi="新細明體" w:hint="eastAsia"/>
        </w:rPr>
        <w:t>日10</w:t>
      </w:r>
      <w:r>
        <w:rPr>
          <w:rFonts w:ascii="新細明體" w:eastAsia="新細明體" w:hAnsi="新細明體" w:hint="eastAsia"/>
        </w:rPr>
        <w:t>9</w:t>
      </w:r>
      <w:r w:rsidRPr="00EA6717">
        <w:rPr>
          <w:rFonts w:ascii="新細明體" w:eastAsia="新細明體" w:hAnsi="新細明體" w:hint="eastAsia"/>
        </w:rPr>
        <w:t>年度裁字第</w:t>
      </w:r>
      <w:r>
        <w:rPr>
          <w:rFonts w:ascii="新細明體" w:eastAsia="新細明體" w:hAnsi="新細明體" w:hint="eastAsia"/>
        </w:rPr>
        <w:t>183</w:t>
      </w:r>
      <w:r w:rsidRPr="00EA6717">
        <w:rPr>
          <w:rFonts w:ascii="新細明體" w:eastAsia="新細明體" w:hAnsi="新細明體" w:hint="eastAsia"/>
        </w:rPr>
        <w:t>號裁定「再審之聲請駁回」</w:t>
      </w:r>
      <w:r>
        <w:rPr>
          <w:rFonts w:ascii="新細明體" w:eastAsia="新細明體" w:hAnsi="新細明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FC457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070" w:hanging="510"/>
      </w:pPr>
      <w:rPr>
        <w:rFonts w:cs="Times New Roman"/>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06B0D74C"/>
    <w:lvl w:ilvl="0" w:tplc="23586D4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2B2"/>
    <w:rsid w:val="00003526"/>
    <w:rsid w:val="00006961"/>
    <w:rsid w:val="00007A31"/>
    <w:rsid w:val="000112BF"/>
    <w:rsid w:val="00012233"/>
    <w:rsid w:val="00014870"/>
    <w:rsid w:val="00017318"/>
    <w:rsid w:val="00017733"/>
    <w:rsid w:val="00021228"/>
    <w:rsid w:val="000246F7"/>
    <w:rsid w:val="0003114D"/>
    <w:rsid w:val="00031846"/>
    <w:rsid w:val="00032DEA"/>
    <w:rsid w:val="00034744"/>
    <w:rsid w:val="00036D76"/>
    <w:rsid w:val="00040CF7"/>
    <w:rsid w:val="0004116F"/>
    <w:rsid w:val="000457CA"/>
    <w:rsid w:val="00057A20"/>
    <w:rsid w:val="00057F32"/>
    <w:rsid w:val="00060FC1"/>
    <w:rsid w:val="00062A25"/>
    <w:rsid w:val="00064396"/>
    <w:rsid w:val="00065BA3"/>
    <w:rsid w:val="00070327"/>
    <w:rsid w:val="0007166F"/>
    <w:rsid w:val="00071FCF"/>
    <w:rsid w:val="00073CB5"/>
    <w:rsid w:val="0007425C"/>
    <w:rsid w:val="00076A98"/>
    <w:rsid w:val="00077553"/>
    <w:rsid w:val="000814F6"/>
    <w:rsid w:val="00082260"/>
    <w:rsid w:val="00082837"/>
    <w:rsid w:val="000851A2"/>
    <w:rsid w:val="000902B5"/>
    <w:rsid w:val="00091E7B"/>
    <w:rsid w:val="0009352E"/>
    <w:rsid w:val="000945E3"/>
    <w:rsid w:val="000957D9"/>
    <w:rsid w:val="00096B96"/>
    <w:rsid w:val="00097CA8"/>
    <w:rsid w:val="000A179A"/>
    <w:rsid w:val="000A1BB6"/>
    <w:rsid w:val="000A2F3F"/>
    <w:rsid w:val="000A7FEC"/>
    <w:rsid w:val="000B0B4A"/>
    <w:rsid w:val="000B0DAD"/>
    <w:rsid w:val="000B1242"/>
    <w:rsid w:val="000B16F9"/>
    <w:rsid w:val="000B17B1"/>
    <w:rsid w:val="000B279A"/>
    <w:rsid w:val="000B59F7"/>
    <w:rsid w:val="000B61D2"/>
    <w:rsid w:val="000B70A7"/>
    <w:rsid w:val="000B73DD"/>
    <w:rsid w:val="000C0E73"/>
    <w:rsid w:val="000C38EA"/>
    <w:rsid w:val="000C3EB0"/>
    <w:rsid w:val="000C495F"/>
    <w:rsid w:val="000C519D"/>
    <w:rsid w:val="000C55B2"/>
    <w:rsid w:val="000D66C9"/>
    <w:rsid w:val="000E2B7E"/>
    <w:rsid w:val="000E2D89"/>
    <w:rsid w:val="000E331F"/>
    <w:rsid w:val="000E6431"/>
    <w:rsid w:val="000F0E75"/>
    <w:rsid w:val="000F21A5"/>
    <w:rsid w:val="000F35B0"/>
    <w:rsid w:val="000F6849"/>
    <w:rsid w:val="000F6EC7"/>
    <w:rsid w:val="000F782F"/>
    <w:rsid w:val="00100330"/>
    <w:rsid w:val="00100D12"/>
    <w:rsid w:val="001026BD"/>
    <w:rsid w:val="00102B9F"/>
    <w:rsid w:val="00103CED"/>
    <w:rsid w:val="00111E07"/>
    <w:rsid w:val="00112637"/>
    <w:rsid w:val="00112ABC"/>
    <w:rsid w:val="00114576"/>
    <w:rsid w:val="0011486C"/>
    <w:rsid w:val="00114C55"/>
    <w:rsid w:val="00115200"/>
    <w:rsid w:val="0012001E"/>
    <w:rsid w:val="00120DFC"/>
    <w:rsid w:val="001222BD"/>
    <w:rsid w:val="00122D4D"/>
    <w:rsid w:val="0012562B"/>
    <w:rsid w:val="00126A55"/>
    <w:rsid w:val="00133F08"/>
    <w:rsid w:val="001345E6"/>
    <w:rsid w:val="001378B0"/>
    <w:rsid w:val="00142E00"/>
    <w:rsid w:val="00144183"/>
    <w:rsid w:val="00144C1C"/>
    <w:rsid w:val="001457CB"/>
    <w:rsid w:val="00145FE4"/>
    <w:rsid w:val="00151403"/>
    <w:rsid w:val="00151DB6"/>
    <w:rsid w:val="00152793"/>
    <w:rsid w:val="00153B7E"/>
    <w:rsid w:val="001545A9"/>
    <w:rsid w:val="0015732D"/>
    <w:rsid w:val="0015735E"/>
    <w:rsid w:val="00160C08"/>
    <w:rsid w:val="001637C7"/>
    <w:rsid w:val="0016480E"/>
    <w:rsid w:val="0017130C"/>
    <w:rsid w:val="00174139"/>
    <w:rsid w:val="00174297"/>
    <w:rsid w:val="001802B7"/>
    <w:rsid w:val="00180E06"/>
    <w:rsid w:val="001817B3"/>
    <w:rsid w:val="00182DE1"/>
    <w:rsid w:val="00183014"/>
    <w:rsid w:val="001836CF"/>
    <w:rsid w:val="00186B0A"/>
    <w:rsid w:val="00186E0B"/>
    <w:rsid w:val="00191DA8"/>
    <w:rsid w:val="0019559B"/>
    <w:rsid w:val="001959C2"/>
    <w:rsid w:val="001A50FC"/>
    <w:rsid w:val="001A51E3"/>
    <w:rsid w:val="001A7968"/>
    <w:rsid w:val="001B1DDC"/>
    <w:rsid w:val="001B2719"/>
    <w:rsid w:val="001B2E98"/>
    <w:rsid w:val="001B3483"/>
    <w:rsid w:val="001B3C1E"/>
    <w:rsid w:val="001B4494"/>
    <w:rsid w:val="001C0D8B"/>
    <w:rsid w:val="001C0DA8"/>
    <w:rsid w:val="001C4F00"/>
    <w:rsid w:val="001C567B"/>
    <w:rsid w:val="001D1052"/>
    <w:rsid w:val="001D49C9"/>
    <w:rsid w:val="001D4AD7"/>
    <w:rsid w:val="001D55BA"/>
    <w:rsid w:val="001D572A"/>
    <w:rsid w:val="001E0D8A"/>
    <w:rsid w:val="001E64F3"/>
    <w:rsid w:val="001E67BA"/>
    <w:rsid w:val="001E74C2"/>
    <w:rsid w:val="001E7A8F"/>
    <w:rsid w:val="001F37A2"/>
    <w:rsid w:val="001F4F82"/>
    <w:rsid w:val="001F5A48"/>
    <w:rsid w:val="001F5B8A"/>
    <w:rsid w:val="001F6260"/>
    <w:rsid w:val="00200007"/>
    <w:rsid w:val="002030A5"/>
    <w:rsid w:val="00203131"/>
    <w:rsid w:val="002042BE"/>
    <w:rsid w:val="00212025"/>
    <w:rsid w:val="00212E88"/>
    <w:rsid w:val="00213C9C"/>
    <w:rsid w:val="00213E19"/>
    <w:rsid w:val="002156A2"/>
    <w:rsid w:val="00215A01"/>
    <w:rsid w:val="002162BF"/>
    <w:rsid w:val="00217865"/>
    <w:rsid w:val="0022009E"/>
    <w:rsid w:val="00221346"/>
    <w:rsid w:val="00222909"/>
    <w:rsid w:val="00223241"/>
    <w:rsid w:val="0022425C"/>
    <w:rsid w:val="0022430B"/>
    <w:rsid w:val="002246AD"/>
    <w:rsid w:val="002246DE"/>
    <w:rsid w:val="0022505D"/>
    <w:rsid w:val="00231177"/>
    <w:rsid w:val="00231738"/>
    <w:rsid w:val="00243580"/>
    <w:rsid w:val="00247CAF"/>
    <w:rsid w:val="00252BC4"/>
    <w:rsid w:val="00254014"/>
    <w:rsid w:val="00254B39"/>
    <w:rsid w:val="00263579"/>
    <w:rsid w:val="0026504D"/>
    <w:rsid w:val="002659DA"/>
    <w:rsid w:val="002675C8"/>
    <w:rsid w:val="00273A2F"/>
    <w:rsid w:val="00277D36"/>
    <w:rsid w:val="0028062A"/>
    <w:rsid w:val="00280986"/>
    <w:rsid w:val="00281ECE"/>
    <w:rsid w:val="002831C7"/>
    <w:rsid w:val="00283238"/>
    <w:rsid w:val="002836DD"/>
    <w:rsid w:val="002840C6"/>
    <w:rsid w:val="00287FEB"/>
    <w:rsid w:val="00290EBC"/>
    <w:rsid w:val="00291FD2"/>
    <w:rsid w:val="00294054"/>
    <w:rsid w:val="00295174"/>
    <w:rsid w:val="00296172"/>
    <w:rsid w:val="00296A10"/>
    <w:rsid w:val="00296B92"/>
    <w:rsid w:val="0029791C"/>
    <w:rsid w:val="002A29E3"/>
    <w:rsid w:val="002A2C22"/>
    <w:rsid w:val="002B02EB"/>
    <w:rsid w:val="002B2F04"/>
    <w:rsid w:val="002B50B4"/>
    <w:rsid w:val="002B61DB"/>
    <w:rsid w:val="002B76F3"/>
    <w:rsid w:val="002B78E3"/>
    <w:rsid w:val="002C0602"/>
    <w:rsid w:val="002C0840"/>
    <w:rsid w:val="002C1A40"/>
    <w:rsid w:val="002C47CA"/>
    <w:rsid w:val="002C5E68"/>
    <w:rsid w:val="002D38FD"/>
    <w:rsid w:val="002D5C16"/>
    <w:rsid w:val="002D7DD0"/>
    <w:rsid w:val="002E0605"/>
    <w:rsid w:val="002E09B4"/>
    <w:rsid w:val="002E1DD9"/>
    <w:rsid w:val="002E3D00"/>
    <w:rsid w:val="002E5170"/>
    <w:rsid w:val="002E5BB0"/>
    <w:rsid w:val="002F0B1B"/>
    <w:rsid w:val="002F2476"/>
    <w:rsid w:val="002F2A25"/>
    <w:rsid w:val="002F3DFF"/>
    <w:rsid w:val="002F5E05"/>
    <w:rsid w:val="00301FF6"/>
    <w:rsid w:val="00304E53"/>
    <w:rsid w:val="0030588A"/>
    <w:rsid w:val="0030687D"/>
    <w:rsid w:val="00307A76"/>
    <w:rsid w:val="00311BCB"/>
    <w:rsid w:val="00312A73"/>
    <w:rsid w:val="00312AF8"/>
    <w:rsid w:val="00315108"/>
    <w:rsid w:val="00315A16"/>
    <w:rsid w:val="00316816"/>
    <w:rsid w:val="00317053"/>
    <w:rsid w:val="00320238"/>
    <w:rsid w:val="0032109C"/>
    <w:rsid w:val="00322B45"/>
    <w:rsid w:val="00323809"/>
    <w:rsid w:val="00323D41"/>
    <w:rsid w:val="00325414"/>
    <w:rsid w:val="00326ACC"/>
    <w:rsid w:val="003270F0"/>
    <w:rsid w:val="00327697"/>
    <w:rsid w:val="003302F1"/>
    <w:rsid w:val="00331DEA"/>
    <w:rsid w:val="00334E60"/>
    <w:rsid w:val="00340170"/>
    <w:rsid w:val="00340C06"/>
    <w:rsid w:val="0034204E"/>
    <w:rsid w:val="00342110"/>
    <w:rsid w:val="0034470E"/>
    <w:rsid w:val="0035018C"/>
    <w:rsid w:val="00352C32"/>
    <w:rsid w:val="00352DB0"/>
    <w:rsid w:val="00354D42"/>
    <w:rsid w:val="00355C33"/>
    <w:rsid w:val="00361063"/>
    <w:rsid w:val="00362D93"/>
    <w:rsid w:val="00364553"/>
    <w:rsid w:val="0036795A"/>
    <w:rsid w:val="00370897"/>
    <w:rsid w:val="0037094A"/>
    <w:rsid w:val="00371ED3"/>
    <w:rsid w:val="00372DA1"/>
    <w:rsid w:val="00372FFC"/>
    <w:rsid w:val="00374281"/>
    <w:rsid w:val="0037728A"/>
    <w:rsid w:val="003803DA"/>
    <w:rsid w:val="00380B7D"/>
    <w:rsid w:val="00381A99"/>
    <w:rsid w:val="003829C2"/>
    <w:rsid w:val="003830B2"/>
    <w:rsid w:val="00384724"/>
    <w:rsid w:val="00384875"/>
    <w:rsid w:val="00385090"/>
    <w:rsid w:val="003860ED"/>
    <w:rsid w:val="00390B1D"/>
    <w:rsid w:val="003919B7"/>
    <w:rsid w:val="00391D57"/>
    <w:rsid w:val="003920DF"/>
    <w:rsid w:val="0039212D"/>
    <w:rsid w:val="00392292"/>
    <w:rsid w:val="00394F45"/>
    <w:rsid w:val="00395865"/>
    <w:rsid w:val="00396E41"/>
    <w:rsid w:val="003A0192"/>
    <w:rsid w:val="003A3612"/>
    <w:rsid w:val="003A5927"/>
    <w:rsid w:val="003B1017"/>
    <w:rsid w:val="003B3C07"/>
    <w:rsid w:val="003B58B2"/>
    <w:rsid w:val="003B6081"/>
    <w:rsid w:val="003B6775"/>
    <w:rsid w:val="003C2BD4"/>
    <w:rsid w:val="003C5FE2"/>
    <w:rsid w:val="003C6661"/>
    <w:rsid w:val="003D05FB"/>
    <w:rsid w:val="003D1B16"/>
    <w:rsid w:val="003D396E"/>
    <w:rsid w:val="003D3ADB"/>
    <w:rsid w:val="003D45BF"/>
    <w:rsid w:val="003D47EF"/>
    <w:rsid w:val="003D508A"/>
    <w:rsid w:val="003D537F"/>
    <w:rsid w:val="003D7B75"/>
    <w:rsid w:val="003E0208"/>
    <w:rsid w:val="003E0746"/>
    <w:rsid w:val="003E1726"/>
    <w:rsid w:val="003E4B57"/>
    <w:rsid w:val="003F27E1"/>
    <w:rsid w:val="003F29E2"/>
    <w:rsid w:val="003F3765"/>
    <w:rsid w:val="003F437A"/>
    <w:rsid w:val="003F5C2B"/>
    <w:rsid w:val="003F7CA5"/>
    <w:rsid w:val="004011E4"/>
    <w:rsid w:val="00402240"/>
    <w:rsid w:val="004023E9"/>
    <w:rsid w:val="00403FD0"/>
    <w:rsid w:val="0040454A"/>
    <w:rsid w:val="00405DB5"/>
    <w:rsid w:val="00412968"/>
    <w:rsid w:val="00412DCF"/>
    <w:rsid w:val="00413F83"/>
    <w:rsid w:val="0041490C"/>
    <w:rsid w:val="00415F79"/>
    <w:rsid w:val="00416191"/>
    <w:rsid w:val="00416721"/>
    <w:rsid w:val="00420B7D"/>
    <w:rsid w:val="00421EF0"/>
    <w:rsid w:val="004224FA"/>
    <w:rsid w:val="00422745"/>
    <w:rsid w:val="00423D07"/>
    <w:rsid w:val="0042430D"/>
    <w:rsid w:val="00426FDE"/>
    <w:rsid w:val="00427936"/>
    <w:rsid w:val="0043388E"/>
    <w:rsid w:val="00437CBA"/>
    <w:rsid w:val="0044346F"/>
    <w:rsid w:val="004439B6"/>
    <w:rsid w:val="00446523"/>
    <w:rsid w:val="00452B4E"/>
    <w:rsid w:val="00453FF6"/>
    <w:rsid w:val="00454A73"/>
    <w:rsid w:val="004579D2"/>
    <w:rsid w:val="0046520A"/>
    <w:rsid w:val="004672AB"/>
    <w:rsid w:val="00467458"/>
    <w:rsid w:val="004714FE"/>
    <w:rsid w:val="00473627"/>
    <w:rsid w:val="00477BAA"/>
    <w:rsid w:val="00481058"/>
    <w:rsid w:val="004814E7"/>
    <w:rsid w:val="00492B6F"/>
    <w:rsid w:val="00495053"/>
    <w:rsid w:val="00497FB8"/>
    <w:rsid w:val="004A1F59"/>
    <w:rsid w:val="004A29BE"/>
    <w:rsid w:val="004A3225"/>
    <w:rsid w:val="004A33EE"/>
    <w:rsid w:val="004A3AA8"/>
    <w:rsid w:val="004A5840"/>
    <w:rsid w:val="004A59BA"/>
    <w:rsid w:val="004B1161"/>
    <w:rsid w:val="004B13C7"/>
    <w:rsid w:val="004B2AA0"/>
    <w:rsid w:val="004B778F"/>
    <w:rsid w:val="004C0609"/>
    <w:rsid w:val="004C600F"/>
    <w:rsid w:val="004C6A94"/>
    <w:rsid w:val="004C7576"/>
    <w:rsid w:val="004D0E0B"/>
    <w:rsid w:val="004D141F"/>
    <w:rsid w:val="004D1E08"/>
    <w:rsid w:val="004D2742"/>
    <w:rsid w:val="004D30B6"/>
    <w:rsid w:val="004D43BF"/>
    <w:rsid w:val="004D6310"/>
    <w:rsid w:val="004E0062"/>
    <w:rsid w:val="004E05A1"/>
    <w:rsid w:val="004E2A60"/>
    <w:rsid w:val="004E58D1"/>
    <w:rsid w:val="004E7682"/>
    <w:rsid w:val="004F400B"/>
    <w:rsid w:val="004F472A"/>
    <w:rsid w:val="004F577C"/>
    <w:rsid w:val="004F5E57"/>
    <w:rsid w:val="004F6710"/>
    <w:rsid w:val="004F6C2C"/>
    <w:rsid w:val="00500C3E"/>
    <w:rsid w:val="00502849"/>
    <w:rsid w:val="00504334"/>
    <w:rsid w:val="0050498D"/>
    <w:rsid w:val="00506A86"/>
    <w:rsid w:val="005104D7"/>
    <w:rsid w:val="00510B9E"/>
    <w:rsid w:val="005122F4"/>
    <w:rsid w:val="0051403C"/>
    <w:rsid w:val="005145E7"/>
    <w:rsid w:val="00521BEB"/>
    <w:rsid w:val="0052548C"/>
    <w:rsid w:val="00525CFA"/>
    <w:rsid w:val="005275F2"/>
    <w:rsid w:val="0053199E"/>
    <w:rsid w:val="00533215"/>
    <w:rsid w:val="005356D6"/>
    <w:rsid w:val="00536BC2"/>
    <w:rsid w:val="005425E1"/>
    <w:rsid w:val="005427C5"/>
    <w:rsid w:val="00542CF6"/>
    <w:rsid w:val="00547C5F"/>
    <w:rsid w:val="00553C03"/>
    <w:rsid w:val="00554EB5"/>
    <w:rsid w:val="0055716F"/>
    <w:rsid w:val="005573D9"/>
    <w:rsid w:val="00563692"/>
    <w:rsid w:val="00571679"/>
    <w:rsid w:val="005724E3"/>
    <w:rsid w:val="00576EFC"/>
    <w:rsid w:val="00583B64"/>
    <w:rsid w:val="005844E7"/>
    <w:rsid w:val="005873DD"/>
    <w:rsid w:val="00587DA4"/>
    <w:rsid w:val="00590027"/>
    <w:rsid w:val="005908B8"/>
    <w:rsid w:val="005922F5"/>
    <w:rsid w:val="00592393"/>
    <w:rsid w:val="005942CC"/>
    <w:rsid w:val="0059512E"/>
    <w:rsid w:val="00595AB9"/>
    <w:rsid w:val="005965B9"/>
    <w:rsid w:val="005A2CB9"/>
    <w:rsid w:val="005A4A88"/>
    <w:rsid w:val="005A6DD2"/>
    <w:rsid w:val="005B6A18"/>
    <w:rsid w:val="005B79C0"/>
    <w:rsid w:val="005C385D"/>
    <w:rsid w:val="005C6054"/>
    <w:rsid w:val="005C7292"/>
    <w:rsid w:val="005D05DC"/>
    <w:rsid w:val="005D3B20"/>
    <w:rsid w:val="005D4CE6"/>
    <w:rsid w:val="005E4759"/>
    <w:rsid w:val="005E5C68"/>
    <w:rsid w:val="005E65C0"/>
    <w:rsid w:val="005E661D"/>
    <w:rsid w:val="005F0390"/>
    <w:rsid w:val="005F2839"/>
    <w:rsid w:val="005F4909"/>
    <w:rsid w:val="005F6C83"/>
    <w:rsid w:val="006003BA"/>
    <w:rsid w:val="006072CD"/>
    <w:rsid w:val="00611F56"/>
    <w:rsid w:val="00612023"/>
    <w:rsid w:val="00612966"/>
    <w:rsid w:val="00613B1F"/>
    <w:rsid w:val="00614190"/>
    <w:rsid w:val="00616EA4"/>
    <w:rsid w:val="00622A99"/>
    <w:rsid w:val="00622E67"/>
    <w:rsid w:val="00626B57"/>
    <w:rsid w:val="00626EDC"/>
    <w:rsid w:val="00630260"/>
    <w:rsid w:val="006336F7"/>
    <w:rsid w:val="006338BF"/>
    <w:rsid w:val="00644849"/>
    <w:rsid w:val="00645561"/>
    <w:rsid w:val="006470EC"/>
    <w:rsid w:val="0065342D"/>
    <w:rsid w:val="006542D6"/>
    <w:rsid w:val="00655818"/>
    <w:rsid w:val="00655949"/>
    <w:rsid w:val="0065598E"/>
    <w:rsid w:val="00655AF2"/>
    <w:rsid w:val="00655BC5"/>
    <w:rsid w:val="006568BE"/>
    <w:rsid w:val="0066025D"/>
    <w:rsid w:val="00660767"/>
    <w:rsid w:val="0066091A"/>
    <w:rsid w:val="0066628B"/>
    <w:rsid w:val="00670E7D"/>
    <w:rsid w:val="006773EC"/>
    <w:rsid w:val="00680504"/>
    <w:rsid w:val="00681CD9"/>
    <w:rsid w:val="00683E30"/>
    <w:rsid w:val="006842EA"/>
    <w:rsid w:val="00685727"/>
    <w:rsid w:val="00687024"/>
    <w:rsid w:val="00690A97"/>
    <w:rsid w:val="00690D3A"/>
    <w:rsid w:val="0069195D"/>
    <w:rsid w:val="006931AC"/>
    <w:rsid w:val="0069367B"/>
    <w:rsid w:val="00695E22"/>
    <w:rsid w:val="006A0748"/>
    <w:rsid w:val="006A20DA"/>
    <w:rsid w:val="006A5FAC"/>
    <w:rsid w:val="006B0C8A"/>
    <w:rsid w:val="006B1B22"/>
    <w:rsid w:val="006B2B68"/>
    <w:rsid w:val="006B7093"/>
    <w:rsid w:val="006B7417"/>
    <w:rsid w:val="006B7447"/>
    <w:rsid w:val="006C0C25"/>
    <w:rsid w:val="006C5378"/>
    <w:rsid w:val="006D1182"/>
    <w:rsid w:val="006D1F26"/>
    <w:rsid w:val="006D30A7"/>
    <w:rsid w:val="006D3691"/>
    <w:rsid w:val="006D37B1"/>
    <w:rsid w:val="006E5EF0"/>
    <w:rsid w:val="006E676F"/>
    <w:rsid w:val="006E6B86"/>
    <w:rsid w:val="006F3563"/>
    <w:rsid w:val="006F42B9"/>
    <w:rsid w:val="006F5261"/>
    <w:rsid w:val="006F6103"/>
    <w:rsid w:val="00704663"/>
    <w:rsid w:val="00704BD2"/>
    <w:rsid w:val="00704E00"/>
    <w:rsid w:val="00706457"/>
    <w:rsid w:val="00706A8B"/>
    <w:rsid w:val="00706AB6"/>
    <w:rsid w:val="00712390"/>
    <w:rsid w:val="007129E7"/>
    <w:rsid w:val="00713E64"/>
    <w:rsid w:val="00714106"/>
    <w:rsid w:val="00714291"/>
    <w:rsid w:val="007149F8"/>
    <w:rsid w:val="007175D5"/>
    <w:rsid w:val="007209E7"/>
    <w:rsid w:val="00720E23"/>
    <w:rsid w:val="007215EB"/>
    <w:rsid w:val="0072391E"/>
    <w:rsid w:val="00726182"/>
    <w:rsid w:val="00727635"/>
    <w:rsid w:val="00732329"/>
    <w:rsid w:val="007337CA"/>
    <w:rsid w:val="00734CE4"/>
    <w:rsid w:val="00735123"/>
    <w:rsid w:val="00737725"/>
    <w:rsid w:val="00740353"/>
    <w:rsid w:val="0074055E"/>
    <w:rsid w:val="00741837"/>
    <w:rsid w:val="00742CB0"/>
    <w:rsid w:val="007453E6"/>
    <w:rsid w:val="00747BA4"/>
    <w:rsid w:val="00747E39"/>
    <w:rsid w:val="00754203"/>
    <w:rsid w:val="00755506"/>
    <w:rsid w:val="007577DF"/>
    <w:rsid w:val="00757A14"/>
    <w:rsid w:val="0076355E"/>
    <w:rsid w:val="0076526B"/>
    <w:rsid w:val="0077309D"/>
    <w:rsid w:val="0077328A"/>
    <w:rsid w:val="00775C58"/>
    <w:rsid w:val="0077740A"/>
    <w:rsid w:val="007774EE"/>
    <w:rsid w:val="007802D9"/>
    <w:rsid w:val="00781822"/>
    <w:rsid w:val="007828A5"/>
    <w:rsid w:val="00783F21"/>
    <w:rsid w:val="00787159"/>
    <w:rsid w:val="0079043A"/>
    <w:rsid w:val="00791668"/>
    <w:rsid w:val="00791AA1"/>
    <w:rsid w:val="00792AE7"/>
    <w:rsid w:val="007A0C97"/>
    <w:rsid w:val="007A3793"/>
    <w:rsid w:val="007A3EB1"/>
    <w:rsid w:val="007A6AA4"/>
    <w:rsid w:val="007B081A"/>
    <w:rsid w:val="007B1784"/>
    <w:rsid w:val="007B202F"/>
    <w:rsid w:val="007B34E5"/>
    <w:rsid w:val="007B6437"/>
    <w:rsid w:val="007B67F8"/>
    <w:rsid w:val="007C1BA2"/>
    <w:rsid w:val="007C2B48"/>
    <w:rsid w:val="007C4AA3"/>
    <w:rsid w:val="007C6E3F"/>
    <w:rsid w:val="007D20E9"/>
    <w:rsid w:val="007D2314"/>
    <w:rsid w:val="007D4521"/>
    <w:rsid w:val="007D536F"/>
    <w:rsid w:val="007D74A0"/>
    <w:rsid w:val="007D7881"/>
    <w:rsid w:val="007D7E3A"/>
    <w:rsid w:val="007E006C"/>
    <w:rsid w:val="007E0E10"/>
    <w:rsid w:val="007E0FB9"/>
    <w:rsid w:val="007E2C20"/>
    <w:rsid w:val="007E4768"/>
    <w:rsid w:val="007E777B"/>
    <w:rsid w:val="007F19D0"/>
    <w:rsid w:val="007F2070"/>
    <w:rsid w:val="007F4652"/>
    <w:rsid w:val="007F63C1"/>
    <w:rsid w:val="00802752"/>
    <w:rsid w:val="008053F5"/>
    <w:rsid w:val="00807AF7"/>
    <w:rsid w:val="00810198"/>
    <w:rsid w:val="00813124"/>
    <w:rsid w:val="00815DA8"/>
    <w:rsid w:val="008172C9"/>
    <w:rsid w:val="00820FE2"/>
    <w:rsid w:val="0082194D"/>
    <w:rsid w:val="008220A1"/>
    <w:rsid w:val="008220C2"/>
    <w:rsid w:val="008221F9"/>
    <w:rsid w:val="00822F56"/>
    <w:rsid w:val="0082384B"/>
    <w:rsid w:val="00826122"/>
    <w:rsid w:val="00826454"/>
    <w:rsid w:val="00826EF5"/>
    <w:rsid w:val="00830107"/>
    <w:rsid w:val="00830F9D"/>
    <w:rsid w:val="008314F6"/>
    <w:rsid w:val="00831693"/>
    <w:rsid w:val="008332DB"/>
    <w:rsid w:val="0083531F"/>
    <w:rsid w:val="00840104"/>
    <w:rsid w:val="0084055C"/>
    <w:rsid w:val="00840C1F"/>
    <w:rsid w:val="008411C9"/>
    <w:rsid w:val="008418AB"/>
    <w:rsid w:val="00841F86"/>
    <w:rsid w:val="00841FC5"/>
    <w:rsid w:val="00845709"/>
    <w:rsid w:val="00846467"/>
    <w:rsid w:val="00847514"/>
    <w:rsid w:val="00853F18"/>
    <w:rsid w:val="008576BD"/>
    <w:rsid w:val="00860463"/>
    <w:rsid w:val="00861D51"/>
    <w:rsid w:val="00861F04"/>
    <w:rsid w:val="00862C68"/>
    <w:rsid w:val="00866431"/>
    <w:rsid w:val="008665BD"/>
    <w:rsid w:val="00866E1A"/>
    <w:rsid w:val="00870712"/>
    <w:rsid w:val="008733DA"/>
    <w:rsid w:val="008749FE"/>
    <w:rsid w:val="00876690"/>
    <w:rsid w:val="008839AB"/>
    <w:rsid w:val="008850E4"/>
    <w:rsid w:val="008939AB"/>
    <w:rsid w:val="008961B3"/>
    <w:rsid w:val="008A018F"/>
    <w:rsid w:val="008A0691"/>
    <w:rsid w:val="008A12F5"/>
    <w:rsid w:val="008A78CB"/>
    <w:rsid w:val="008B0069"/>
    <w:rsid w:val="008B1587"/>
    <w:rsid w:val="008B1B01"/>
    <w:rsid w:val="008B3BCD"/>
    <w:rsid w:val="008B5F24"/>
    <w:rsid w:val="008B6DF8"/>
    <w:rsid w:val="008C007C"/>
    <w:rsid w:val="008C106C"/>
    <w:rsid w:val="008C10F1"/>
    <w:rsid w:val="008C1926"/>
    <w:rsid w:val="008C1E99"/>
    <w:rsid w:val="008C21C5"/>
    <w:rsid w:val="008C32D6"/>
    <w:rsid w:val="008D09BB"/>
    <w:rsid w:val="008D1D7D"/>
    <w:rsid w:val="008D2395"/>
    <w:rsid w:val="008D2C4A"/>
    <w:rsid w:val="008D7216"/>
    <w:rsid w:val="008E0085"/>
    <w:rsid w:val="008E2AA6"/>
    <w:rsid w:val="008E311B"/>
    <w:rsid w:val="008E4C10"/>
    <w:rsid w:val="008E6503"/>
    <w:rsid w:val="008F1C83"/>
    <w:rsid w:val="008F46E7"/>
    <w:rsid w:val="008F5137"/>
    <w:rsid w:val="008F5D4A"/>
    <w:rsid w:val="008F6B9C"/>
    <w:rsid w:val="008F6F0B"/>
    <w:rsid w:val="00901537"/>
    <w:rsid w:val="00902C4D"/>
    <w:rsid w:val="0090323D"/>
    <w:rsid w:val="00904134"/>
    <w:rsid w:val="00904E42"/>
    <w:rsid w:val="00907BA7"/>
    <w:rsid w:val="0091064E"/>
    <w:rsid w:val="00911FC5"/>
    <w:rsid w:val="00912977"/>
    <w:rsid w:val="00912F04"/>
    <w:rsid w:val="009131CF"/>
    <w:rsid w:val="00916252"/>
    <w:rsid w:val="0091708B"/>
    <w:rsid w:val="009226F0"/>
    <w:rsid w:val="00924B07"/>
    <w:rsid w:val="00926151"/>
    <w:rsid w:val="00930EF9"/>
    <w:rsid w:val="00931A10"/>
    <w:rsid w:val="00932184"/>
    <w:rsid w:val="009350B6"/>
    <w:rsid w:val="00935166"/>
    <w:rsid w:val="009439A3"/>
    <w:rsid w:val="00945128"/>
    <w:rsid w:val="009465CA"/>
    <w:rsid w:val="009475AA"/>
    <w:rsid w:val="00947967"/>
    <w:rsid w:val="00955201"/>
    <w:rsid w:val="009569E1"/>
    <w:rsid w:val="00960107"/>
    <w:rsid w:val="00960621"/>
    <w:rsid w:val="00961176"/>
    <w:rsid w:val="009619A9"/>
    <w:rsid w:val="00962E90"/>
    <w:rsid w:val="009636F2"/>
    <w:rsid w:val="00963FC8"/>
    <w:rsid w:val="0096406A"/>
    <w:rsid w:val="00965200"/>
    <w:rsid w:val="009668B3"/>
    <w:rsid w:val="009672C3"/>
    <w:rsid w:val="00971471"/>
    <w:rsid w:val="00976172"/>
    <w:rsid w:val="009849C2"/>
    <w:rsid w:val="00984D24"/>
    <w:rsid w:val="0098549E"/>
    <w:rsid w:val="009858EB"/>
    <w:rsid w:val="00996382"/>
    <w:rsid w:val="0099794D"/>
    <w:rsid w:val="009A2345"/>
    <w:rsid w:val="009A3E7E"/>
    <w:rsid w:val="009A3F47"/>
    <w:rsid w:val="009A4B8C"/>
    <w:rsid w:val="009A4EF0"/>
    <w:rsid w:val="009A6974"/>
    <w:rsid w:val="009B0046"/>
    <w:rsid w:val="009B1884"/>
    <w:rsid w:val="009B6304"/>
    <w:rsid w:val="009B7087"/>
    <w:rsid w:val="009C1440"/>
    <w:rsid w:val="009C2107"/>
    <w:rsid w:val="009C2833"/>
    <w:rsid w:val="009C5D9E"/>
    <w:rsid w:val="009D0D5B"/>
    <w:rsid w:val="009D2C3E"/>
    <w:rsid w:val="009D32C0"/>
    <w:rsid w:val="009D45C6"/>
    <w:rsid w:val="009E02F2"/>
    <w:rsid w:val="009E0625"/>
    <w:rsid w:val="009E12FF"/>
    <w:rsid w:val="009E3034"/>
    <w:rsid w:val="009E3178"/>
    <w:rsid w:val="009E344F"/>
    <w:rsid w:val="009E4B2E"/>
    <w:rsid w:val="009E5384"/>
    <w:rsid w:val="009E5392"/>
    <w:rsid w:val="009E549F"/>
    <w:rsid w:val="009E7018"/>
    <w:rsid w:val="009F182F"/>
    <w:rsid w:val="009F1E07"/>
    <w:rsid w:val="009F28A8"/>
    <w:rsid w:val="009F4511"/>
    <w:rsid w:val="009F473E"/>
    <w:rsid w:val="009F4B32"/>
    <w:rsid w:val="009F5CA9"/>
    <w:rsid w:val="009F682A"/>
    <w:rsid w:val="009F710E"/>
    <w:rsid w:val="00A022BE"/>
    <w:rsid w:val="00A07B4B"/>
    <w:rsid w:val="00A1264F"/>
    <w:rsid w:val="00A1273E"/>
    <w:rsid w:val="00A14C25"/>
    <w:rsid w:val="00A22153"/>
    <w:rsid w:val="00A24C95"/>
    <w:rsid w:val="00A2599A"/>
    <w:rsid w:val="00A26094"/>
    <w:rsid w:val="00A26184"/>
    <w:rsid w:val="00A301BF"/>
    <w:rsid w:val="00A302B2"/>
    <w:rsid w:val="00A327B8"/>
    <w:rsid w:val="00A32AF9"/>
    <w:rsid w:val="00A32D78"/>
    <w:rsid w:val="00A331B4"/>
    <w:rsid w:val="00A3484E"/>
    <w:rsid w:val="00A356D3"/>
    <w:rsid w:val="00A36ADA"/>
    <w:rsid w:val="00A438D8"/>
    <w:rsid w:val="00A43BA2"/>
    <w:rsid w:val="00A473F5"/>
    <w:rsid w:val="00A51F9D"/>
    <w:rsid w:val="00A52F2C"/>
    <w:rsid w:val="00A534DD"/>
    <w:rsid w:val="00A5416A"/>
    <w:rsid w:val="00A5541B"/>
    <w:rsid w:val="00A60341"/>
    <w:rsid w:val="00A639F4"/>
    <w:rsid w:val="00A67BF7"/>
    <w:rsid w:val="00A81A32"/>
    <w:rsid w:val="00A831ED"/>
    <w:rsid w:val="00A835BD"/>
    <w:rsid w:val="00A85E66"/>
    <w:rsid w:val="00A90B50"/>
    <w:rsid w:val="00A93D37"/>
    <w:rsid w:val="00A95421"/>
    <w:rsid w:val="00A97B15"/>
    <w:rsid w:val="00AA2010"/>
    <w:rsid w:val="00AA42D5"/>
    <w:rsid w:val="00AB2FAB"/>
    <w:rsid w:val="00AB5C14"/>
    <w:rsid w:val="00AB7C7D"/>
    <w:rsid w:val="00AC11C9"/>
    <w:rsid w:val="00AC1C5A"/>
    <w:rsid w:val="00AC1EE7"/>
    <w:rsid w:val="00AC3240"/>
    <w:rsid w:val="00AC333F"/>
    <w:rsid w:val="00AC585C"/>
    <w:rsid w:val="00AC701E"/>
    <w:rsid w:val="00AC706F"/>
    <w:rsid w:val="00AD0604"/>
    <w:rsid w:val="00AD1842"/>
    <w:rsid w:val="00AD1925"/>
    <w:rsid w:val="00AD24EA"/>
    <w:rsid w:val="00AD3A7F"/>
    <w:rsid w:val="00AD5F0B"/>
    <w:rsid w:val="00AE067D"/>
    <w:rsid w:val="00AE2878"/>
    <w:rsid w:val="00AE4E19"/>
    <w:rsid w:val="00AE7DFF"/>
    <w:rsid w:val="00AF0591"/>
    <w:rsid w:val="00AF1034"/>
    <w:rsid w:val="00AF1181"/>
    <w:rsid w:val="00AF2F79"/>
    <w:rsid w:val="00AF4653"/>
    <w:rsid w:val="00AF5771"/>
    <w:rsid w:val="00AF69F3"/>
    <w:rsid w:val="00AF7DB7"/>
    <w:rsid w:val="00B00F0E"/>
    <w:rsid w:val="00B023D7"/>
    <w:rsid w:val="00B06025"/>
    <w:rsid w:val="00B060DC"/>
    <w:rsid w:val="00B06225"/>
    <w:rsid w:val="00B07532"/>
    <w:rsid w:val="00B07A99"/>
    <w:rsid w:val="00B07BF7"/>
    <w:rsid w:val="00B10C97"/>
    <w:rsid w:val="00B10D02"/>
    <w:rsid w:val="00B14565"/>
    <w:rsid w:val="00B16641"/>
    <w:rsid w:val="00B201E2"/>
    <w:rsid w:val="00B2081F"/>
    <w:rsid w:val="00B20FED"/>
    <w:rsid w:val="00B248A5"/>
    <w:rsid w:val="00B27025"/>
    <w:rsid w:val="00B308E6"/>
    <w:rsid w:val="00B357FC"/>
    <w:rsid w:val="00B361D5"/>
    <w:rsid w:val="00B443E4"/>
    <w:rsid w:val="00B4587D"/>
    <w:rsid w:val="00B45A54"/>
    <w:rsid w:val="00B45CCF"/>
    <w:rsid w:val="00B4644E"/>
    <w:rsid w:val="00B5484D"/>
    <w:rsid w:val="00B563EA"/>
    <w:rsid w:val="00B56CDF"/>
    <w:rsid w:val="00B57696"/>
    <w:rsid w:val="00B60BDE"/>
    <w:rsid w:val="00B60D35"/>
    <w:rsid w:val="00B60E51"/>
    <w:rsid w:val="00B61CD5"/>
    <w:rsid w:val="00B63833"/>
    <w:rsid w:val="00B63A54"/>
    <w:rsid w:val="00B647CB"/>
    <w:rsid w:val="00B66306"/>
    <w:rsid w:val="00B72569"/>
    <w:rsid w:val="00B731C4"/>
    <w:rsid w:val="00B7538F"/>
    <w:rsid w:val="00B77D18"/>
    <w:rsid w:val="00B80BDE"/>
    <w:rsid w:val="00B8108D"/>
    <w:rsid w:val="00B8313A"/>
    <w:rsid w:val="00B86915"/>
    <w:rsid w:val="00B921D5"/>
    <w:rsid w:val="00B93503"/>
    <w:rsid w:val="00B93742"/>
    <w:rsid w:val="00BA2BBD"/>
    <w:rsid w:val="00BA31E8"/>
    <w:rsid w:val="00BA52DD"/>
    <w:rsid w:val="00BA55E0"/>
    <w:rsid w:val="00BA5AB6"/>
    <w:rsid w:val="00BA6AE1"/>
    <w:rsid w:val="00BA6BD4"/>
    <w:rsid w:val="00BA6C7A"/>
    <w:rsid w:val="00BB10A4"/>
    <w:rsid w:val="00BB17D1"/>
    <w:rsid w:val="00BB1F1F"/>
    <w:rsid w:val="00BB36BE"/>
    <w:rsid w:val="00BB3752"/>
    <w:rsid w:val="00BB4A11"/>
    <w:rsid w:val="00BB5BA0"/>
    <w:rsid w:val="00BB6688"/>
    <w:rsid w:val="00BB678A"/>
    <w:rsid w:val="00BC1FD8"/>
    <w:rsid w:val="00BC26D4"/>
    <w:rsid w:val="00BC7062"/>
    <w:rsid w:val="00BD02D2"/>
    <w:rsid w:val="00BD31F9"/>
    <w:rsid w:val="00BD5872"/>
    <w:rsid w:val="00BE0C80"/>
    <w:rsid w:val="00BE2FF9"/>
    <w:rsid w:val="00BE4073"/>
    <w:rsid w:val="00BE5DC9"/>
    <w:rsid w:val="00BF2A42"/>
    <w:rsid w:val="00C007DA"/>
    <w:rsid w:val="00C0147B"/>
    <w:rsid w:val="00C02948"/>
    <w:rsid w:val="00C038F1"/>
    <w:rsid w:val="00C03D8C"/>
    <w:rsid w:val="00C055EC"/>
    <w:rsid w:val="00C064C1"/>
    <w:rsid w:val="00C10DC9"/>
    <w:rsid w:val="00C12FB3"/>
    <w:rsid w:val="00C1475A"/>
    <w:rsid w:val="00C15358"/>
    <w:rsid w:val="00C15512"/>
    <w:rsid w:val="00C17341"/>
    <w:rsid w:val="00C21057"/>
    <w:rsid w:val="00C24EEF"/>
    <w:rsid w:val="00C25CF6"/>
    <w:rsid w:val="00C26C36"/>
    <w:rsid w:val="00C32229"/>
    <w:rsid w:val="00C32768"/>
    <w:rsid w:val="00C349F7"/>
    <w:rsid w:val="00C34BD0"/>
    <w:rsid w:val="00C35B03"/>
    <w:rsid w:val="00C35E47"/>
    <w:rsid w:val="00C370E1"/>
    <w:rsid w:val="00C37AB7"/>
    <w:rsid w:val="00C40786"/>
    <w:rsid w:val="00C431DF"/>
    <w:rsid w:val="00C456BD"/>
    <w:rsid w:val="00C47EB1"/>
    <w:rsid w:val="00C51F78"/>
    <w:rsid w:val="00C529BF"/>
    <w:rsid w:val="00C52D7E"/>
    <w:rsid w:val="00C530DC"/>
    <w:rsid w:val="00C5350D"/>
    <w:rsid w:val="00C5465A"/>
    <w:rsid w:val="00C54DE5"/>
    <w:rsid w:val="00C56614"/>
    <w:rsid w:val="00C57EBF"/>
    <w:rsid w:val="00C6123C"/>
    <w:rsid w:val="00C6311A"/>
    <w:rsid w:val="00C67068"/>
    <w:rsid w:val="00C67E3F"/>
    <w:rsid w:val="00C7084D"/>
    <w:rsid w:val="00C7315E"/>
    <w:rsid w:val="00C73611"/>
    <w:rsid w:val="00C73E5F"/>
    <w:rsid w:val="00C753FD"/>
    <w:rsid w:val="00C75895"/>
    <w:rsid w:val="00C77128"/>
    <w:rsid w:val="00C82623"/>
    <w:rsid w:val="00C83C9F"/>
    <w:rsid w:val="00C864DD"/>
    <w:rsid w:val="00C90620"/>
    <w:rsid w:val="00C90649"/>
    <w:rsid w:val="00C91B26"/>
    <w:rsid w:val="00C931B4"/>
    <w:rsid w:val="00C94840"/>
    <w:rsid w:val="00CA3179"/>
    <w:rsid w:val="00CA3EC1"/>
    <w:rsid w:val="00CA4192"/>
    <w:rsid w:val="00CA435D"/>
    <w:rsid w:val="00CA4EE3"/>
    <w:rsid w:val="00CA5E96"/>
    <w:rsid w:val="00CB027F"/>
    <w:rsid w:val="00CB10E7"/>
    <w:rsid w:val="00CC0174"/>
    <w:rsid w:val="00CC0EBB"/>
    <w:rsid w:val="00CC1A5E"/>
    <w:rsid w:val="00CC1EC4"/>
    <w:rsid w:val="00CC3884"/>
    <w:rsid w:val="00CC3AFA"/>
    <w:rsid w:val="00CC3FD6"/>
    <w:rsid w:val="00CC565E"/>
    <w:rsid w:val="00CC6297"/>
    <w:rsid w:val="00CC7690"/>
    <w:rsid w:val="00CC7707"/>
    <w:rsid w:val="00CD159F"/>
    <w:rsid w:val="00CD1986"/>
    <w:rsid w:val="00CD4F02"/>
    <w:rsid w:val="00CD54BF"/>
    <w:rsid w:val="00CE466B"/>
    <w:rsid w:val="00CE4D5C"/>
    <w:rsid w:val="00CE6E9D"/>
    <w:rsid w:val="00CF05DA"/>
    <w:rsid w:val="00CF0EBC"/>
    <w:rsid w:val="00CF0F5F"/>
    <w:rsid w:val="00CF1787"/>
    <w:rsid w:val="00CF4AA6"/>
    <w:rsid w:val="00CF58EB"/>
    <w:rsid w:val="00CF6FEC"/>
    <w:rsid w:val="00CF7D77"/>
    <w:rsid w:val="00D0106E"/>
    <w:rsid w:val="00D03F4A"/>
    <w:rsid w:val="00D04E44"/>
    <w:rsid w:val="00D06383"/>
    <w:rsid w:val="00D07452"/>
    <w:rsid w:val="00D12744"/>
    <w:rsid w:val="00D12DA6"/>
    <w:rsid w:val="00D13C3F"/>
    <w:rsid w:val="00D13DEB"/>
    <w:rsid w:val="00D20E85"/>
    <w:rsid w:val="00D21220"/>
    <w:rsid w:val="00D22055"/>
    <w:rsid w:val="00D24615"/>
    <w:rsid w:val="00D25493"/>
    <w:rsid w:val="00D25868"/>
    <w:rsid w:val="00D27942"/>
    <w:rsid w:val="00D32BFB"/>
    <w:rsid w:val="00D34137"/>
    <w:rsid w:val="00D34603"/>
    <w:rsid w:val="00D37842"/>
    <w:rsid w:val="00D41B4B"/>
    <w:rsid w:val="00D42D10"/>
    <w:rsid w:val="00D42DC2"/>
    <w:rsid w:val="00D4302B"/>
    <w:rsid w:val="00D508FA"/>
    <w:rsid w:val="00D537E1"/>
    <w:rsid w:val="00D55BB2"/>
    <w:rsid w:val="00D55DD3"/>
    <w:rsid w:val="00D57718"/>
    <w:rsid w:val="00D6091A"/>
    <w:rsid w:val="00D6605A"/>
    <w:rsid w:val="00D66695"/>
    <w:rsid w:val="00D6695F"/>
    <w:rsid w:val="00D66FC8"/>
    <w:rsid w:val="00D7218E"/>
    <w:rsid w:val="00D72B4D"/>
    <w:rsid w:val="00D75644"/>
    <w:rsid w:val="00D77D69"/>
    <w:rsid w:val="00D81656"/>
    <w:rsid w:val="00D8323F"/>
    <w:rsid w:val="00D83D87"/>
    <w:rsid w:val="00D84A6D"/>
    <w:rsid w:val="00D850D7"/>
    <w:rsid w:val="00D86A30"/>
    <w:rsid w:val="00D8730C"/>
    <w:rsid w:val="00D87A57"/>
    <w:rsid w:val="00D93B63"/>
    <w:rsid w:val="00D93D68"/>
    <w:rsid w:val="00D97ADE"/>
    <w:rsid w:val="00D97CB4"/>
    <w:rsid w:val="00D97DD4"/>
    <w:rsid w:val="00DA331E"/>
    <w:rsid w:val="00DA5A8A"/>
    <w:rsid w:val="00DB1170"/>
    <w:rsid w:val="00DB213B"/>
    <w:rsid w:val="00DB26CD"/>
    <w:rsid w:val="00DB3F45"/>
    <w:rsid w:val="00DB441C"/>
    <w:rsid w:val="00DB44AF"/>
    <w:rsid w:val="00DB4A74"/>
    <w:rsid w:val="00DC0EDC"/>
    <w:rsid w:val="00DC1F58"/>
    <w:rsid w:val="00DC2F59"/>
    <w:rsid w:val="00DC339B"/>
    <w:rsid w:val="00DC577D"/>
    <w:rsid w:val="00DC5D40"/>
    <w:rsid w:val="00DC69A7"/>
    <w:rsid w:val="00DC6AA2"/>
    <w:rsid w:val="00DD30E9"/>
    <w:rsid w:val="00DD316C"/>
    <w:rsid w:val="00DD467F"/>
    <w:rsid w:val="00DD4F47"/>
    <w:rsid w:val="00DD7FBB"/>
    <w:rsid w:val="00DE01A5"/>
    <w:rsid w:val="00DE0460"/>
    <w:rsid w:val="00DE068E"/>
    <w:rsid w:val="00DE0B9F"/>
    <w:rsid w:val="00DE2A9E"/>
    <w:rsid w:val="00DE3E2D"/>
    <w:rsid w:val="00DE4238"/>
    <w:rsid w:val="00DE657F"/>
    <w:rsid w:val="00DE7438"/>
    <w:rsid w:val="00DF0E8D"/>
    <w:rsid w:val="00DF1218"/>
    <w:rsid w:val="00DF26F3"/>
    <w:rsid w:val="00DF52D4"/>
    <w:rsid w:val="00DF5D24"/>
    <w:rsid w:val="00DF6462"/>
    <w:rsid w:val="00E00D38"/>
    <w:rsid w:val="00E0245E"/>
    <w:rsid w:val="00E02FA0"/>
    <w:rsid w:val="00E03043"/>
    <w:rsid w:val="00E036DC"/>
    <w:rsid w:val="00E03B61"/>
    <w:rsid w:val="00E067FB"/>
    <w:rsid w:val="00E0692F"/>
    <w:rsid w:val="00E10454"/>
    <w:rsid w:val="00E112E5"/>
    <w:rsid w:val="00E1148A"/>
    <w:rsid w:val="00E11CD0"/>
    <w:rsid w:val="00E122D8"/>
    <w:rsid w:val="00E12CC8"/>
    <w:rsid w:val="00E13504"/>
    <w:rsid w:val="00E15352"/>
    <w:rsid w:val="00E17C40"/>
    <w:rsid w:val="00E205C7"/>
    <w:rsid w:val="00E20812"/>
    <w:rsid w:val="00E21CC7"/>
    <w:rsid w:val="00E24D9E"/>
    <w:rsid w:val="00E25849"/>
    <w:rsid w:val="00E27425"/>
    <w:rsid w:val="00E30AE7"/>
    <w:rsid w:val="00E30D04"/>
    <w:rsid w:val="00E3197E"/>
    <w:rsid w:val="00E342F8"/>
    <w:rsid w:val="00E351ED"/>
    <w:rsid w:val="00E35BCC"/>
    <w:rsid w:val="00E36041"/>
    <w:rsid w:val="00E37C07"/>
    <w:rsid w:val="00E409D1"/>
    <w:rsid w:val="00E43F2F"/>
    <w:rsid w:val="00E4458F"/>
    <w:rsid w:val="00E53C68"/>
    <w:rsid w:val="00E5776E"/>
    <w:rsid w:val="00E6034B"/>
    <w:rsid w:val="00E6549E"/>
    <w:rsid w:val="00E65EDE"/>
    <w:rsid w:val="00E6606E"/>
    <w:rsid w:val="00E6689C"/>
    <w:rsid w:val="00E670A1"/>
    <w:rsid w:val="00E67789"/>
    <w:rsid w:val="00E70F81"/>
    <w:rsid w:val="00E73835"/>
    <w:rsid w:val="00E7482F"/>
    <w:rsid w:val="00E76509"/>
    <w:rsid w:val="00E77055"/>
    <w:rsid w:val="00E77460"/>
    <w:rsid w:val="00E77624"/>
    <w:rsid w:val="00E8076C"/>
    <w:rsid w:val="00E81ECE"/>
    <w:rsid w:val="00E83ABC"/>
    <w:rsid w:val="00E844F2"/>
    <w:rsid w:val="00E862BD"/>
    <w:rsid w:val="00E87E81"/>
    <w:rsid w:val="00E90AD0"/>
    <w:rsid w:val="00E924C3"/>
    <w:rsid w:val="00E92FCB"/>
    <w:rsid w:val="00E95289"/>
    <w:rsid w:val="00E96D78"/>
    <w:rsid w:val="00EA147F"/>
    <w:rsid w:val="00EA4A27"/>
    <w:rsid w:val="00EA4FA6"/>
    <w:rsid w:val="00EA6717"/>
    <w:rsid w:val="00EA6F08"/>
    <w:rsid w:val="00EB0E4B"/>
    <w:rsid w:val="00EB1A25"/>
    <w:rsid w:val="00EB2138"/>
    <w:rsid w:val="00EB33A4"/>
    <w:rsid w:val="00EB45C2"/>
    <w:rsid w:val="00EC4581"/>
    <w:rsid w:val="00EC58CC"/>
    <w:rsid w:val="00EC7363"/>
    <w:rsid w:val="00EC77E7"/>
    <w:rsid w:val="00ED03AB"/>
    <w:rsid w:val="00ED0D8D"/>
    <w:rsid w:val="00ED1963"/>
    <w:rsid w:val="00ED1CD4"/>
    <w:rsid w:val="00ED1D2B"/>
    <w:rsid w:val="00ED2279"/>
    <w:rsid w:val="00ED3D3E"/>
    <w:rsid w:val="00ED4B3F"/>
    <w:rsid w:val="00ED64B5"/>
    <w:rsid w:val="00EE285F"/>
    <w:rsid w:val="00EE4709"/>
    <w:rsid w:val="00EE5407"/>
    <w:rsid w:val="00EE6A42"/>
    <w:rsid w:val="00EE6F15"/>
    <w:rsid w:val="00EE73A5"/>
    <w:rsid w:val="00EE7CCA"/>
    <w:rsid w:val="00EF32C0"/>
    <w:rsid w:val="00EF3370"/>
    <w:rsid w:val="00EF41FA"/>
    <w:rsid w:val="00EF599B"/>
    <w:rsid w:val="00EF797F"/>
    <w:rsid w:val="00F00F0C"/>
    <w:rsid w:val="00F06C7D"/>
    <w:rsid w:val="00F121D6"/>
    <w:rsid w:val="00F129CE"/>
    <w:rsid w:val="00F16A14"/>
    <w:rsid w:val="00F216C7"/>
    <w:rsid w:val="00F225F7"/>
    <w:rsid w:val="00F23285"/>
    <w:rsid w:val="00F30EC0"/>
    <w:rsid w:val="00F31A30"/>
    <w:rsid w:val="00F31F7D"/>
    <w:rsid w:val="00F335E0"/>
    <w:rsid w:val="00F3419A"/>
    <w:rsid w:val="00F36097"/>
    <w:rsid w:val="00F362D7"/>
    <w:rsid w:val="00F363DB"/>
    <w:rsid w:val="00F37D7B"/>
    <w:rsid w:val="00F413BB"/>
    <w:rsid w:val="00F42F37"/>
    <w:rsid w:val="00F52BE9"/>
    <w:rsid w:val="00F5314C"/>
    <w:rsid w:val="00F54046"/>
    <w:rsid w:val="00F54D9A"/>
    <w:rsid w:val="00F55418"/>
    <w:rsid w:val="00F55437"/>
    <w:rsid w:val="00F5688C"/>
    <w:rsid w:val="00F60048"/>
    <w:rsid w:val="00F60F68"/>
    <w:rsid w:val="00F635DD"/>
    <w:rsid w:val="00F6627B"/>
    <w:rsid w:val="00F710BF"/>
    <w:rsid w:val="00F716BE"/>
    <w:rsid w:val="00F718B3"/>
    <w:rsid w:val="00F7277E"/>
    <w:rsid w:val="00F7336E"/>
    <w:rsid w:val="00F734F2"/>
    <w:rsid w:val="00F75052"/>
    <w:rsid w:val="00F7578D"/>
    <w:rsid w:val="00F804D3"/>
    <w:rsid w:val="00F8080C"/>
    <w:rsid w:val="00F81595"/>
    <w:rsid w:val="00F816CB"/>
    <w:rsid w:val="00F81CD1"/>
    <w:rsid w:val="00F81CD2"/>
    <w:rsid w:val="00F82154"/>
    <w:rsid w:val="00F82641"/>
    <w:rsid w:val="00F8591A"/>
    <w:rsid w:val="00F863A1"/>
    <w:rsid w:val="00F909B3"/>
    <w:rsid w:val="00F90F18"/>
    <w:rsid w:val="00F937E4"/>
    <w:rsid w:val="00F95EE7"/>
    <w:rsid w:val="00F96457"/>
    <w:rsid w:val="00FA1D68"/>
    <w:rsid w:val="00FA39E6"/>
    <w:rsid w:val="00FA7BC9"/>
    <w:rsid w:val="00FB0A97"/>
    <w:rsid w:val="00FB378E"/>
    <w:rsid w:val="00FB37F1"/>
    <w:rsid w:val="00FB47C0"/>
    <w:rsid w:val="00FB501B"/>
    <w:rsid w:val="00FB7770"/>
    <w:rsid w:val="00FC0E54"/>
    <w:rsid w:val="00FC23F4"/>
    <w:rsid w:val="00FC7B5B"/>
    <w:rsid w:val="00FD1DBE"/>
    <w:rsid w:val="00FD39AD"/>
    <w:rsid w:val="00FD3B91"/>
    <w:rsid w:val="00FD576B"/>
    <w:rsid w:val="00FD579E"/>
    <w:rsid w:val="00FD6845"/>
    <w:rsid w:val="00FE2934"/>
    <w:rsid w:val="00FE4516"/>
    <w:rsid w:val="00FE64C8"/>
    <w:rsid w:val="00FF147B"/>
    <w:rsid w:val="00FF233C"/>
    <w:rsid w:val="00FF7F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C980B4-3F59-496F-8571-54FA5CB8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D0D8D"/>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C58CC"/>
    <w:pPr>
      <w:numPr>
        <w:ilvl w:val="1"/>
        <w:numId w:val="6"/>
      </w:numPr>
      <w:ind w:left="1050" w:hanging="700"/>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qFormat/>
    <w:rsid w:val="003E1726"/>
    <w:pPr>
      <w:numPr>
        <w:ilvl w:val="3"/>
        <w:numId w:val="6"/>
      </w:numPr>
      <w:ind w:left="1701"/>
      <w:outlineLvl w:val="3"/>
    </w:pPr>
    <w:rPr>
      <w:rFonts w:hAnsi="Arial"/>
      <w:bCs/>
      <w:kern w:val="32"/>
      <w:szCs w:val="36"/>
    </w:rPr>
  </w:style>
  <w:style w:type="paragraph" w:styleId="5">
    <w:name w:val="heading 5"/>
    <w:basedOn w:val="a6"/>
    <w:qFormat/>
    <w:rsid w:val="008E4C10"/>
    <w:pPr>
      <w:numPr>
        <w:ilvl w:val="4"/>
        <w:numId w:val="6"/>
      </w:numPr>
      <w:ind w:left="2030" w:hanging="854"/>
      <w:outlineLvl w:val="4"/>
    </w:pPr>
    <w:rPr>
      <w:rFonts w:hAnsi="Arial"/>
      <w:bCs/>
      <w:kern w:val="32"/>
      <w:szCs w:val="36"/>
    </w:rPr>
  </w:style>
  <w:style w:type="paragraph" w:styleId="6">
    <w:name w:val="heading 6"/>
    <w:basedOn w:val="a6"/>
    <w:qFormat/>
    <w:rsid w:val="004F5E57"/>
    <w:pPr>
      <w:numPr>
        <w:ilvl w:val="5"/>
        <w:numId w:val="6"/>
      </w:numPr>
      <w:tabs>
        <w:tab w:val="left" w:pos="2094"/>
      </w:tabs>
      <w:ind w:left="238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30">
    <w:name w:val="標題 3 字元"/>
    <w:link w:val="3"/>
    <w:rsid w:val="008C21C5"/>
    <w:rPr>
      <w:rFonts w:ascii="標楷體" w:eastAsia="標楷體" w:hAnsi="Arial"/>
      <w:bCs/>
      <w:kern w:val="32"/>
      <w:sz w:val="32"/>
      <w:szCs w:val="36"/>
    </w:rPr>
  </w:style>
  <w:style w:type="character" w:customStyle="1" w:styleId="90">
    <w:name w:val="標題 9 字元"/>
    <w:link w:val="9"/>
    <w:uiPriority w:val="9"/>
    <w:rsid w:val="00C055EC"/>
    <w:rPr>
      <w:rFonts w:ascii="標楷體" w:eastAsia="標楷體" w:hAnsi="Cambria"/>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link w:val="aa"/>
    <w:semiHidden/>
    <w:rsid w:val="00AA2010"/>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c">
    <w:name w:val="純文字 字元"/>
    <w:link w:val="afb"/>
    <w:uiPriority w:val="99"/>
    <w:semiHidden/>
    <w:rsid w:val="004F472A"/>
    <w:rPr>
      <w:rFonts w:ascii="Calibri" w:eastAsia="標楷體" w:hAnsi="Courier New" w:cs="Courier New"/>
      <w:color w:val="244061"/>
      <w:sz w:val="28"/>
      <w:szCs w:val="24"/>
    </w:rPr>
  </w:style>
  <w:style w:type="paragraph" w:styleId="afd">
    <w:name w:val="footnote text"/>
    <w:basedOn w:val="a6"/>
    <w:link w:val="afe"/>
    <w:uiPriority w:val="99"/>
    <w:semiHidden/>
    <w:unhideWhenUsed/>
    <w:rsid w:val="00D13DEB"/>
    <w:pPr>
      <w:snapToGrid w:val="0"/>
      <w:jc w:val="left"/>
    </w:pPr>
    <w:rPr>
      <w:sz w:val="20"/>
    </w:rPr>
  </w:style>
  <w:style w:type="character" w:customStyle="1" w:styleId="afe">
    <w:name w:val="註腳文字 字元"/>
    <w:link w:val="afd"/>
    <w:uiPriority w:val="99"/>
    <w:semiHidden/>
    <w:rsid w:val="00D13DEB"/>
    <w:rPr>
      <w:rFonts w:ascii="標楷體" w:eastAsia="標楷體"/>
      <w:kern w:val="2"/>
    </w:rPr>
  </w:style>
  <w:style w:type="character" w:styleId="aff">
    <w:name w:val="footnote reference"/>
    <w:uiPriority w:val="99"/>
    <w:semiHidden/>
    <w:unhideWhenUsed/>
    <w:rsid w:val="00D13DEB"/>
    <w:rPr>
      <w:vertAlign w:val="superscript"/>
    </w:rPr>
  </w:style>
  <w:style w:type="paragraph" w:styleId="HTML">
    <w:name w:val="HTML Preformatted"/>
    <w:basedOn w:val="a6"/>
    <w:link w:val="HTML0"/>
    <w:uiPriority w:val="99"/>
    <w:unhideWhenUsed/>
    <w:rsid w:val="00C370E1"/>
    <w:rPr>
      <w:rFonts w:ascii="Courier New" w:hAnsi="Courier New" w:cs="Courier New"/>
      <w:sz w:val="20"/>
    </w:rPr>
  </w:style>
  <w:style w:type="character" w:customStyle="1" w:styleId="HTML0">
    <w:name w:val="HTML 預設格式 字元"/>
    <w:link w:val="HTML"/>
    <w:uiPriority w:val="99"/>
    <w:rsid w:val="00C370E1"/>
    <w:rPr>
      <w:rFonts w:ascii="Courier New" w:eastAsia="標楷體" w:hAnsi="Courier New" w:cs="Courier New"/>
      <w:kern w:val="2"/>
    </w:rPr>
  </w:style>
  <w:style w:type="character" w:styleId="aff0">
    <w:name w:val="Strong"/>
    <w:uiPriority w:val="22"/>
    <w:qFormat/>
    <w:rsid w:val="00E73835"/>
    <w:rPr>
      <w:b/>
      <w:bCs/>
    </w:rPr>
  </w:style>
  <w:style w:type="table" w:customStyle="1" w:styleId="13">
    <w:name w:val="表格格線1"/>
    <w:basedOn w:val="a8"/>
    <w:next w:val="af7"/>
    <w:uiPriority w:val="59"/>
    <w:rsid w:val="0007032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59"/>
    <w:rsid w:val="0022430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7"/>
    <w:uiPriority w:val="59"/>
    <w:rsid w:val="00277D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7"/>
    <w:uiPriority w:val="59"/>
    <w:rsid w:val="00690A9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7"/>
    <w:uiPriority w:val="59"/>
    <w:rsid w:val="002B61D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7"/>
    <w:uiPriority w:val="59"/>
    <w:rsid w:val="003C2B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姓名職級"/>
    <w:basedOn w:val="a6"/>
    <w:qFormat/>
    <w:rsid w:val="00AA2010"/>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0222">
      <w:bodyDiv w:val="1"/>
      <w:marLeft w:val="0"/>
      <w:marRight w:val="0"/>
      <w:marTop w:val="0"/>
      <w:marBottom w:val="0"/>
      <w:divBdr>
        <w:top w:val="none" w:sz="0" w:space="0" w:color="auto"/>
        <w:left w:val="none" w:sz="0" w:space="0" w:color="auto"/>
        <w:bottom w:val="none" w:sz="0" w:space="0" w:color="auto"/>
        <w:right w:val="none" w:sz="0" w:space="0" w:color="auto"/>
      </w:divBdr>
      <w:divsChild>
        <w:div w:id="1596864392">
          <w:marLeft w:val="547"/>
          <w:marRight w:val="0"/>
          <w:marTop w:val="115"/>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5819771">
      <w:bodyDiv w:val="1"/>
      <w:marLeft w:val="0"/>
      <w:marRight w:val="0"/>
      <w:marTop w:val="0"/>
      <w:marBottom w:val="0"/>
      <w:divBdr>
        <w:top w:val="none" w:sz="0" w:space="0" w:color="auto"/>
        <w:left w:val="none" w:sz="0" w:space="0" w:color="auto"/>
        <w:bottom w:val="none" w:sz="0" w:space="0" w:color="auto"/>
        <w:right w:val="none" w:sz="0" w:space="0" w:color="auto"/>
      </w:divBdr>
      <w:divsChild>
        <w:div w:id="817190189">
          <w:marLeft w:val="547"/>
          <w:marRight w:val="0"/>
          <w:marTop w:val="125"/>
          <w:marBottom w:val="0"/>
          <w:divBdr>
            <w:top w:val="none" w:sz="0" w:space="0" w:color="auto"/>
            <w:left w:val="none" w:sz="0" w:space="0" w:color="auto"/>
            <w:bottom w:val="none" w:sz="0" w:space="0" w:color="auto"/>
            <w:right w:val="none" w:sz="0" w:space="0" w:color="auto"/>
          </w:divBdr>
        </w:div>
      </w:divsChild>
    </w:div>
    <w:div w:id="1309936088">
      <w:bodyDiv w:val="1"/>
      <w:marLeft w:val="0"/>
      <w:marRight w:val="0"/>
      <w:marTop w:val="0"/>
      <w:marBottom w:val="0"/>
      <w:divBdr>
        <w:top w:val="none" w:sz="0" w:space="0" w:color="auto"/>
        <w:left w:val="none" w:sz="0" w:space="0" w:color="auto"/>
        <w:bottom w:val="none" w:sz="0" w:space="0" w:color="auto"/>
        <w:right w:val="none" w:sz="0" w:space="0" w:color="auto"/>
      </w:divBdr>
    </w:div>
    <w:div w:id="1379818374">
      <w:bodyDiv w:val="1"/>
      <w:marLeft w:val="0"/>
      <w:marRight w:val="0"/>
      <w:marTop w:val="0"/>
      <w:marBottom w:val="0"/>
      <w:divBdr>
        <w:top w:val="none" w:sz="0" w:space="0" w:color="auto"/>
        <w:left w:val="none" w:sz="0" w:space="0" w:color="auto"/>
        <w:bottom w:val="none" w:sz="0" w:space="0" w:color="auto"/>
        <w:right w:val="none" w:sz="0" w:space="0" w:color="auto"/>
      </w:divBdr>
      <w:divsChild>
        <w:div w:id="642387330">
          <w:marLeft w:val="547"/>
          <w:marRight w:val="0"/>
          <w:marTop w:val="115"/>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63A5-A943-4D9E-A72A-26EA511E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15</TotalTime>
  <Pages>22</Pages>
  <Words>1809</Words>
  <Characters>10314</Characters>
  <Application>Microsoft Office Word</Application>
  <DocSecurity>0</DocSecurity>
  <Lines>85</Lines>
  <Paragraphs>24</Paragraphs>
  <ScaleCrop>false</ScaleCrop>
  <Company>cy</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楊華璇</cp:lastModifiedBy>
  <cp:revision>8</cp:revision>
  <cp:lastPrinted>2021-04-06T03:19:00Z</cp:lastPrinted>
  <dcterms:created xsi:type="dcterms:W3CDTF">2021-04-06T03:22:00Z</dcterms:created>
  <dcterms:modified xsi:type="dcterms:W3CDTF">2021-04-19T06:24:00Z</dcterms:modified>
</cp:coreProperties>
</file>