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52146C">
        <w:trPr>
          <w:tblHeader/>
        </w:trPr>
        <w:tc>
          <w:tcPr>
            <w:tcW w:w="93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91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52146C" w:rsidRPr="00203463" w:rsidTr="0052146C">
        <w:trPr>
          <w:trHeight w:val="468"/>
        </w:trPr>
        <w:tc>
          <w:tcPr>
            <w:tcW w:w="939" w:type="dxa"/>
            <w:vAlign w:val="center"/>
          </w:tcPr>
          <w:p w:rsidR="0052146C" w:rsidRDefault="0052146C" w:rsidP="0052146C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106</w:t>
            </w:r>
            <w:r>
              <w:rPr>
                <w:rFonts w:eastAsia="標楷體" w:hint="eastAsia"/>
                <w:bCs/>
                <w:szCs w:val="28"/>
              </w:rPr>
              <w:t>國調</w:t>
            </w:r>
            <w:r>
              <w:rPr>
                <w:rFonts w:eastAsia="標楷體" w:hint="eastAsia"/>
                <w:bCs/>
                <w:szCs w:val="28"/>
              </w:rPr>
              <w:t>0007</w:t>
            </w:r>
          </w:p>
        </w:tc>
        <w:tc>
          <w:tcPr>
            <w:tcW w:w="9919" w:type="dxa"/>
          </w:tcPr>
          <w:p w:rsidR="0052146C" w:rsidRPr="0078237E" w:rsidRDefault="0052146C" w:rsidP="0052146C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52146C" w:rsidRPr="0078237E" w:rsidRDefault="0052146C" w:rsidP="0052146C">
            <w:pPr>
              <w:spacing w:line="360" w:lineRule="atLeast"/>
              <w:ind w:left="480" w:hangingChars="200" w:hanging="48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一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有關該部對楊○○處罰過輕部分，楊○○未依職權提醒營長應依人事作業程序而逕自發布懲令，違反陸海空軍懲罰法第</w:t>
            </w:r>
            <w:r>
              <w:rPr>
                <w:rFonts w:eastAsia="標楷體" w:hint="eastAsia"/>
                <w:bCs/>
              </w:rPr>
              <w:t>15</w:t>
            </w:r>
            <w:r>
              <w:rPr>
                <w:rFonts w:eastAsia="標楷體" w:hint="eastAsia"/>
                <w:bCs/>
              </w:rPr>
              <w:t>條第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款「辦理業務不遵法令程序」，又對王士官長之懲罰事由不實，亦涉犯「偽造文書」罪章，針對「不遵法令程序」乙節，該部已先予「申誡兩次」處分；另涉犯「偽造文書」部分，因楊○○否認犯行，囿於該懲罰項以犯罪成立為斷，爰依陸海空軍懲罰法第</w:t>
            </w:r>
            <w:r>
              <w:rPr>
                <w:rFonts w:eastAsia="標楷體" w:hint="eastAsia"/>
                <w:bCs/>
              </w:rPr>
              <w:t>30</w:t>
            </w:r>
            <w:r>
              <w:rPr>
                <w:rFonts w:eastAsia="標楷體" w:hint="eastAsia"/>
                <w:bCs/>
              </w:rPr>
              <w:t>條第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款，停止懲罰程序，俟偵審結果再予以論處。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52146C" w:rsidRPr="0078237E" w:rsidRDefault="0052146C" w:rsidP="0052146C">
            <w:pPr>
              <w:spacing w:line="360" w:lineRule="atLeast"/>
              <w:ind w:left="480" w:hangingChars="200" w:hanging="48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關於該部對前群士官長葉○○處罰過輕部分，葉○○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月期間辦理晉任前置作業時，未按陸海空軍軍官士官任官條例施行細則規定，僅以口頭徵得前指揮官曾○○上校同意，未奉正式命令核准即要求施○○、聶○○至群部考核之行為，確有因人設事之嫌，且事後遭當事人拒絕，即要求當事人簽立放棄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年度晉任切結書，依陸海空軍懲罰法第</w:t>
            </w:r>
            <w:r>
              <w:rPr>
                <w:rFonts w:eastAsia="標楷體" w:hint="eastAsia"/>
                <w:bCs/>
              </w:rPr>
              <w:t>15</w:t>
            </w:r>
            <w:r>
              <w:rPr>
                <w:rFonts w:eastAsia="標楷體" w:hint="eastAsia"/>
                <w:bCs/>
              </w:rPr>
              <w:t>條第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款：「不遵法令規定」核予葉○○申誡兩次處分；另前指揮官曾○○上校擔任主官未盡督導之責，依陸海空軍懲罰法第</w:t>
            </w:r>
            <w:r>
              <w:rPr>
                <w:rFonts w:eastAsia="標楷體" w:hint="eastAsia"/>
                <w:bCs/>
              </w:rPr>
              <w:t>15</w:t>
            </w:r>
            <w:r>
              <w:rPr>
                <w:rFonts w:eastAsia="標楷體" w:hint="eastAsia"/>
                <w:bCs/>
              </w:rPr>
              <w:t>條第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款：「怠忽職責」核予申誡乙次處分。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52146C" w:rsidRPr="0078237E" w:rsidRDefault="0052146C" w:rsidP="0052146C">
            <w:pPr>
              <w:spacing w:line="360" w:lineRule="atLeast"/>
              <w:ind w:left="480" w:hangingChars="200" w:hanging="48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三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對勇於檢舉、陳報及反映處置不當之蔣○○、丁○○、施○○及聶○○，允應予以適度之獎勵部分：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52146C" w:rsidRPr="0078237E" w:rsidRDefault="0052146C" w:rsidP="0052146C">
            <w:pPr>
              <w:spacing w:line="360" w:lineRule="atLeast"/>
              <w:ind w:left="240" w:hangingChars="100" w:hanging="24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丁○○：丁○○時任原</w:t>
            </w:r>
            <w:r>
              <w:rPr>
                <w:rFonts w:eastAsia="標楷體" w:hint="eastAsia"/>
                <w:bCs/>
              </w:rPr>
              <w:t>75</w:t>
            </w:r>
            <w:r>
              <w:rPr>
                <w:rFonts w:eastAsia="標楷體" w:hint="eastAsia"/>
                <w:bCs/>
              </w:rPr>
              <w:t>群保防官勇於陳報本案，已於年度榮獲陸軍績優保防官殊榮，頒發陸軍獎狀乙幀，並晉任軍團少校保防官職務，以茲嘉勉。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52146C" w:rsidRPr="0078237E" w:rsidRDefault="0052146C" w:rsidP="0052146C">
            <w:pPr>
              <w:spacing w:line="360" w:lineRule="atLeast"/>
              <w:ind w:left="240" w:hangingChars="100" w:hanging="24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.</w:t>
            </w:r>
            <w:r>
              <w:rPr>
                <w:rFonts w:eastAsia="標楷體" w:hint="eastAsia"/>
                <w:bCs/>
              </w:rPr>
              <w:t>蔣○○、施○○及聶○○等適時反應之人員，考量渠等勇於舉報單位處置不當之行為，分別核予嘉獎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次，以張鼓勵之效。</w:t>
            </w:r>
          </w:p>
        </w:tc>
        <w:tc>
          <w:tcPr>
            <w:tcW w:w="3415" w:type="dxa"/>
          </w:tcPr>
          <w:p w:rsidR="0052146C" w:rsidRPr="007541D5" w:rsidRDefault="0052146C" w:rsidP="0052146C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國防及情報委員會106.09.21第5屆第38次會議決議 : 結案存查。</w:t>
            </w:r>
          </w:p>
        </w:tc>
      </w:tr>
    </w:tbl>
    <w:p w:rsidR="008E6A2A" w:rsidRDefault="008E6A2A" w:rsidP="0052146C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B1" w:rsidRDefault="00DE54B1" w:rsidP="008E6A2A">
      <w:r>
        <w:separator/>
      </w:r>
    </w:p>
  </w:endnote>
  <w:endnote w:type="continuationSeparator" w:id="0">
    <w:p w:rsidR="00DE54B1" w:rsidRDefault="00DE54B1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0A359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0A359D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0A359D" w:rsidRPr="00530BF4">
      <w:rPr>
        <w:rFonts w:eastAsia="標楷體"/>
      </w:rPr>
      <w:fldChar w:fldCharType="separate"/>
    </w:r>
    <w:r w:rsidR="009E190A">
      <w:rPr>
        <w:rFonts w:eastAsia="標楷體"/>
        <w:noProof/>
      </w:rPr>
      <w:t>1</w:t>
    </w:r>
    <w:r w:rsidR="000A359D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0A359D" w:rsidRPr="000A359D">
      <w:rPr>
        <w:rFonts w:eastAsia="標楷體"/>
        <w:noProof/>
      </w:rPr>
      <w:fldChar w:fldCharType="begin"/>
    </w:r>
    <w:r w:rsidR="000A359D" w:rsidRPr="000A359D">
      <w:rPr>
        <w:rFonts w:eastAsia="標楷體"/>
        <w:noProof/>
      </w:rPr>
      <w:instrText xml:space="preserve"> NUMPAGES  \* Arabic  \* MERGEFORMAT </w:instrText>
    </w:r>
    <w:r w:rsidR="000A359D" w:rsidRPr="000A359D">
      <w:rPr>
        <w:rFonts w:eastAsia="標楷體"/>
        <w:noProof/>
      </w:rPr>
      <w:fldChar w:fldCharType="separate"/>
    </w:r>
    <w:r w:rsidR="009E190A">
      <w:rPr>
        <w:rFonts w:eastAsia="標楷體"/>
        <w:noProof/>
      </w:rPr>
      <w:t>1</w:t>
    </w:r>
    <w:r w:rsidR="000A359D" w:rsidRPr="000A359D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110/05/18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B1" w:rsidRDefault="00DE54B1" w:rsidP="008E6A2A">
      <w:r>
        <w:separator/>
      </w:r>
    </w:p>
  </w:footnote>
  <w:footnote w:type="continuationSeparator" w:id="0">
    <w:p w:rsidR="00DE54B1" w:rsidRDefault="00DE54B1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監察院國防及情報委員會調查報告結案情形一覽表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A359D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146C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190A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DE54B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監察院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wctsai</cp:lastModifiedBy>
  <cp:revision>3</cp:revision>
  <cp:lastPrinted>2021-05-19T11:02:00Z</cp:lastPrinted>
  <dcterms:created xsi:type="dcterms:W3CDTF">2021-05-18T10:20:00Z</dcterms:created>
  <dcterms:modified xsi:type="dcterms:W3CDTF">2021-05-19T11:02:00Z</dcterms:modified>
</cp:coreProperties>
</file>