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6"/>
      </w:pPr>
      <w:r w:rsidRPr="00080040">
        <w:rPr>
          <w:rFonts w:hint="eastAsia"/>
        </w:rPr>
        <w:t>糾正案文</w:t>
      </w:r>
    </w:p>
    <w:p w:rsidR="00E25849" w:rsidRDefault="0025106C" w:rsidP="00F231DC">
      <w:pPr>
        <w:pStyle w:val="1"/>
      </w:pPr>
      <w:r>
        <w:rPr>
          <w:rFonts w:hint="eastAsia"/>
        </w:rPr>
        <w:t>被糾正機關：</w:t>
      </w:r>
      <w:r w:rsidR="00222298">
        <w:rPr>
          <w:rFonts w:hint="eastAsia"/>
        </w:rPr>
        <w:t>交通部、內政部警政署</w:t>
      </w:r>
      <w:r>
        <w:rPr>
          <w:rFonts w:hint="eastAsia"/>
        </w:rPr>
        <w:t>。</w:t>
      </w:r>
    </w:p>
    <w:p w:rsidR="00E25849" w:rsidRDefault="0025106C" w:rsidP="00EB6BF5">
      <w:pPr>
        <w:pStyle w:val="1"/>
      </w:pPr>
      <w:r>
        <w:rPr>
          <w:rFonts w:hint="eastAsia"/>
        </w:rPr>
        <w:t>案　　　由：</w:t>
      </w:r>
      <w:r w:rsidR="00EB6BF5" w:rsidRPr="00EB6BF5">
        <w:rPr>
          <w:rFonts w:hint="eastAsia"/>
        </w:rPr>
        <w:t>汽車行經高速公路地磅站之違規超載，其中未有員警到場而未予取締之案件，因</w:t>
      </w:r>
      <w:r w:rsidR="00EB6BF5">
        <w:rPr>
          <w:rFonts w:hint="eastAsia"/>
        </w:rPr>
        <w:t>交通部</w:t>
      </w:r>
      <w:r w:rsidR="00EB6BF5" w:rsidRPr="00EB6BF5">
        <w:rPr>
          <w:rFonts w:hint="eastAsia"/>
        </w:rPr>
        <w:t>高</w:t>
      </w:r>
      <w:r w:rsidR="00EB6BF5">
        <w:rPr>
          <w:rFonts w:hint="eastAsia"/>
        </w:rPr>
        <w:t>速</w:t>
      </w:r>
      <w:r w:rsidR="00EB6BF5" w:rsidRPr="00EB6BF5">
        <w:rPr>
          <w:rFonts w:hint="eastAsia"/>
        </w:rPr>
        <w:t>公</w:t>
      </w:r>
      <w:r w:rsidR="00EB6BF5">
        <w:rPr>
          <w:rFonts w:hint="eastAsia"/>
        </w:rPr>
        <w:t>路</w:t>
      </w:r>
      <w:r w:rsidR="00EB6BF5" w:rsidRPr="00EB6BF5">
        <w:rPr>
          <w:rFonts w:hint="eastAsia"/>
        </w:rPr>
        <w:t>局與</w:t>
      </w:r>
      <w:r w:rsidR="00EB6BF5" w:rsidRPr="00936E71">
        <w:rPr>
          <w:rFonts w:hint="eastAsia"/>
        </w:rPr>
        <w:t>內政部警政署</w:t>
      </w:r>
      <w:r w:rsidR="00EB6BF5">
        <w:rPr>
          <w:rFonts w:hint="eastAsia"/>
        </w:rPr>
        <w:t>國道公路警察局</w:t>
      </w:r>
      <w:r w:rsidR="00EB6BF5" w:rsidRPr="00EB6BF5">
        <w:rPr>
          <w:rFonts w:hint="eastAsia"/>
        </w:rPr>
        <w:t>之認事用法存有極大差異，肇致上述超載未取締案件一再發生，</w:t>
      </w:r>
      <w:r w:rsidR="00475CB8" w:rsidRPr="00EB6BF5">
        <w:rPr>
          <w:rFonts w:hint="eastAsia"/>
        </w:rPr>
        <w:t>自104年1月起至109</w:t>
      </w:r>
      <w:r w:rsidR="00A70FF2">
        <w:rPr>
          <w:rFonts w:hint="eastAsia"/>
        </w:rPr>
        <w:t>年</w:t>
      </w:r>
      <w:r w:rsidR="00475CB8" w:rsidRPr="00EB6BF5">
        <w:rPr>
          <w:rFonts w:hint="eastAsia"/>
        </w:rPr>
        <w:t>8月止</w:t>
      </w:r>
      <w:r w:rsidR="00475CB8">
        <w:rPr>
          <w:rFonts w:hint="eastAsia"/>
        </w:rPr>
        <w:t>，</w:t>
      </w:r>
      <w:r w:rsidR="00EB6BF5" w:rsidRPr="00EB6BF5">
        <w:rPr>
          <w:rFonts w:hint="eastAsia"/>
        </w:rPr>
        <w:t>已有近</w:t>
      </w:r>
      <w:proofErr w:type="gramStart"/>
      <w:r w:rsidR="00EB6BF5" w:rsidRPr="00EB6BF5">
        <w:rPr>
          <w:rFonts w:hint="eastAsia"/>
        </w:rPr>
        <w:t>3成</w:t>
      </w:r>
      <w:proofErr w:type="gramEnd"/>
      <w:r w:rsidR="00EB6BF5" w:rsidRPr="00EB6BF5">
        <w:rPr>
          <w:rFonts w:hint="eastAsia"/>
        </w:rPr>
        <w:t>違規案件行駛於國道，</w:t>
      </w:r>
      <w:r w:rsidR="002A42FA">
        <w:rPr>
          <w:rFonts w:hint="eastAsia"/>
        </w:rPr>
        <w:t>且</w:t>
      </w:r>
      <w:r w:rsidR="00475CB8" w:rsidRPr="00EB6BF5">
        <w:rPr>
          <w:rFonts w:hint="eastAsia"/>
        </w:rPr>
        <w:t>經統計</w:t>
      </w:r>
      <w:r w:rsidR="00475CB8">
        <w:rPr>
          <w:rFonts w:hint="eastAsia"/>
        </w:rPr>
        <w:t>，應罰而未裁處之罰鍰</w:t>
      </w:r>
      <w:r w:rsidR="00475CB8" w:rsidRPr="00EB6BF5">
        <w:rPr>
          <w:rFonts w:hint="eastAsia"/>
        </w:rPr>
        <w:t>估計近3億元</w:t>
      </w:r>
      <w:r w:rsidR="00475CB8">
        <w:rPr>
          <w:rFonts w:hint="eastAsia"/>
        </w:rPr>
        <w:t>，</w:t>
      </w:r>
      <w:r w:rsidR="00EB6BF5" w:rsidRPr="00EB6BF5">
        <w:rPr>
          <w:rFonts w:hint="eastAsia"/>
        </w:rPr>
        <w:t>相關機關未積極謀求解決方案</w:t>
      </w:r>
      <w:r w:rsidR="00EB6BF5">
        <w:rPr>
          <w:rFonts w:hint="eastAsia"/>
        </w:rPr>
        <w:t>，</w:t>
      </w:r>
      <w:r w:rsidR="002A42FA" w:rsidRPr="00D27815">
        <w:rPr>
          <w:rFonts w:hint="eastAsia"/>
        </w:rPr>
        <w:t>不僅造成國庫</w:t>
      </w:r>
      <w:r w:rsidR="00A70FF2">
        <w:rPr>
          <w:rFonts w:hint="eastAsia"/>
        </w:rPr>
        <w:t>鉅額</w:t>
      </w:r>
      <w:r w:rsidR="002A42FA" w:rsidRPr="00D27815">
        <w:rPr>
          <w:rFonts w:hint="eastAsia"/>
        </w:rPr>
        <w:t>損失</w:t>
      </w:r>
      <w:r w:rsidR="002A42FA">
        <w:rPr>
          <w:rFonts w:hint="eastAsia"/>
          <w:bCs w:val="0"/>
        </w:rPr>
        <w:t>，</w:t>
      </w:r>
      <w:r w:rsidR="002A42FA" w:rsidRPr="00D27815">
        <w:rPr>
          <w:rFonts w:hint="eastAsia"/>
        </w:rPr>
        <w:t>更危及大眾行車安全，</w:t>
      </w:r>
      <w:r w:rsidR="00AE1257">
        <w:rPr>
          <w:rFonts w:hint="eastAsia"/>
        </w:rPr>
        <w:t>確</w:t>
      </w:r>
      <w:r w:rsidRPr="00EB1CC7">
        <w:rPr>
          <w:rFonts w:hint="eastAsia"/>
        </w:rPr>
        <w:t>有</w:t>
      </w:r>
      <w:r>
        <w:rPr>
          <w:rFonts w:hint="eastAsia"/>
        </w:rPr>
        <w:t>違</w:t>
      </w:r>
      <w:r w:rsidRPr="00295BE3">
        <w:rPr>
          <w:rFonts w:hint="eastAsia"/>
        </w:rPr>
        <w:t>失</w:t>
      </w:r>
      <w:r w:rsidR="008B4841" w:rsidRPr="008B4841">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7666F5" w:rsidP="003A5B7B">
      <w:pPr>
        <w:pStyle w:val="11"/>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666F5">
        <w:rPr>
          <w:rFonts w:hint="eastAsia"/>
        </w:rPr>
        <w:t>本案緣於</w:t>
      </w:r>
      <w:r w:rsidR="00B22488">
        <w:rPr>
          <w:rFonts w:hint="eastAsia"/>
        </w:rPr>
        <w:t>審計部交通建設審計處</w:t>
      </w:r>
      <w:r w:rsidR="003C4455">
        <w:rPr>
          <w:rFonts w:hint="eastAsia"/>
        </w:rPr>
        <w:t>派員調查交通部高速公路局（下稱高公局）辦理高速公路地磅作業及超載車輛管理執行情形，有未盡職責及效能過低情事，</w:t>
      </w:r>
      <w:r w:rsidR="00D27815">
        <w:rPr>
          <w:rFonts w:hint="eastAsia"/>
        </w:rPr>
        <w:t>經依審計法第69條第1項前段規定通知交通部</w:t>
      </w:r>
      <w:proofErr w:type="gramStart"/>
      <w:r w:rsidR="00D27815">
        <w:rPr>
          <w:rFonts w:hint="eastAsia"/>
        </w:rPr>
        <w:t>查明妥處並</w:t>
      </w:r>
      <w:proofErr w:type="gramEnd"/>
      <w:r w:rsidR="00D27815">
        <w:rPr>
          <w:rFonts w:hint="eastAsia"/>
        </w:rPr>
        <w:t>陳報本院，復因交通部未為負責之答復，</w:t>
      </w:r>
      <w:proofErr w:type="gramStart"/>
      <w:r w:rsidR="00D27815" w:rsidRPr="00E76831">
        <w:rPr>
          <w:rFonts w:hint="eastAsia"/>
        </w:rPr>
        <w:t>爰</w:t>
      </w:r>
      <w:proofErr w:type="gramEnd"/>
      <w:r w:rsidR="00D27815" w:rsidRPr="00E76831">
        <w:rPr>
          <w:rFonts w:hint="eastAsia"/>
        </w:rPr>
        <w:t>依審計法第</w:t>
      </w:r>
      <w:r w:rsidR="00D27815" w:rsidRPr="00E76831">
        <w:t>20</w:t>
      </w:r>
      <w:r w:rsidR="00D27815" w:rsidRPr="00E76831">
        <w:rPr>
          <w:rFonts w:hint="eastAsia"/>
        </w:rPr>
        <w:t>條第</w:t>
      </w:r>
      <w:r w:rsidR="00D27815" w:rsidRPr="00E76831">
        <w:t>2</w:t>
      </w:r>
      <w:r w:rsidR="00D27815" w:rsidRPr="00E76831">
        <w:rPr>
          <w:rFonts w:hint="eastAsia"/>
        </w:rPr>
        <w:t>項規定報院核辦</w:t>
      </w:r>
      <w:r w:rsidR="00D27815">
        <w:rPr>
          <w:rFonts w:hint="eastAsia"/>
        </w:rPr>
        <w:t>。</w:t>
      </w:r>
      <w:r w:rsidR="003C4455">
        <w:rPr>
          <w:rFonts w:hint="eastAsia"/>
        </w:rPr>
        <w:t>本案</w:t>
      </w:r>
      <w:r w:rsidRPr="007666F5">
        <w:rPr>
          <w:rFonts w:hint="eastAsia"/>
        </w:rPr>
        <w:t>經調閱</w:t>
      </w:r>
      <w:r w:rsidR="003C4455">
        <w:rPr>
          <w:rFonts w:hint="eastAsia"/>
        </w:rPr>
        <w:t>交通部、高公局、內政部警政署（下稱警政署）、</w:t>
      </w:r>
      <w:r w:rsidR="003C4455" w:rsidRPr="00936E71">
        <w:rPr>
          <w:rFonts w:hint="eastAsia"/>
        </w:rPr>
        <w:t>內政部警政署</w:t>
      </w:r>
      <w:r w:rsidR="003C4455">
        <w:rPr>
          <w:rFonts w:hint="eastAsia"/>
        </w:rPr>
        <w:t>國道公路警察局（下稱公警局）</w:t>
      </w:r>
      <w:r w:rsidR="003C4455" w:rsidRPr="009C7FF2">
        <w:rPr>
          <w:rFonts w:hint="eastAsia"/>
        </w:rPr>
        <w:t>等機關卷證資料</w:t>
      </w:r>
      <w:r w:rsidRPr="007666F5">
        <w:rPr>
          <w:rFonts w:hint="eastAsia"/>
        </w:rPr>
        <w:t>，並於民國(下同)</w:t>
      </w:r>
      <w:r w:rsidR="003C4455">
        <w:t>110</w:t>
      </w:r>
      <w:r w:rsidR="003C4455" w:rsidRPr="009C7FF2">
        <w:rPr>
          <w:rFonts w:hint="eastAsia"/>
        </w:rPr>
        <w:t>年</w:t>
      </w:r>
      <w:r w:rsidR="003C4455">
        <w:t>2</w:t>
      </w:r>
      <w:r w:rsidR="003C4455" w:rsidRPr="009C7FF2">
        <w:rPr>
          <w:rFonts w:hint="eastAsia"/>
        </w:rPr>
        <w:t>月</w:t>
      </w:r>
      <w:r w:rsidR="003C4455">
        <w:t>3</w:t>
      </w:r>
      <w:r w:rsidR="003C4455" w:rsidRPr="009C7FF2">
        <w:rPr>
          <w:rFonts w:hint="eastAsia"/>
        </w:rPr>
        <w:t>日</w:t>
      </w:r>
      <w:r w:rsidRPr="007666F5">
        <w:rPr>
          <w:rFonts w:hint="eastAsia"/>
        </w:rPr>
        <w:t>詢問</w:t>
      </w:r>
      <w:r w:rsidR="002E53B4">
        <w:rPr>
          <w:rFonts w:hint="eastAsia"/>
        </w:rPr>
        <w:t>案</w:t>
      </w:r>
      <w:r w:rsidRPr="007666F5">
        <w:rPr>
          <w:rFonts w:hint="eastAsia"/>
          <w:bCs/>
        </w:rPr>
        <w:t>關人員調查發現，</w:t>
      </w:r>
      <w:r w:rsidR="00EB6BF5" w:rsidRPr="00EB6BF5">
        <w:rPr>
          <w:rFonts w:hint="eastAsia"/>
          <w:bCs/>
        </w:rPr>
        <w:t>汽車</w:t>
      </w:r>
      <w:r w:rsidR="00A70FF2" w:rsidRPr="00EB6BF5">
        <w:rPr>
          <w:rFonts w:hint="eastAsia"/>
          <w:bCs/>
        </w:rPr>
        <w:t>違規超載</w:t>
      </w:r>
      <w:r w:rsidR="00EB6BF5" w:rsidRPr="00EB6BF5">
        <w:rPr>
          <w:rFonts w:hint="eastAsia"/>
          <w:bCs/>
        </w:rPr>
        <w:t>行經高速公路地磅站，其中未有員警到場而未予取締之案件，因高公局與公警局之認事用法存有極大差異，</w:t>
      </w:r>
      <w:r w:rsidR="00D27815" w:rsidRPr="00D27815">
        <w:rPr>
          <w:rFonts w:hint="eastAsia"/>
          <w:bCs/>
        </w:rPr>
        <w:t>延宕</w:t>
      </w:r>
      <w:r w:rsidR="00D27815">
        <w:rPr>
          <w:rFonts w:hint="eastAsia"/>
          <w:bCs/>
        </w:rPr>
        <w:t>多年</w:t>
      </w:r>
      <w:r w:rsidR="00D27815" w:rsidRPr="00D27815">
        <w:rPr>
          <w:rFonts w:hint="eastAsia"/>
          <w:bCs/>
        </w:rPr>
        <w:t>均未能解決舉發職權之歸屬</w:t>
      </w:r>
      <w:r w:rsidR="00D27815">
        <w:rPr>
          <w:rFonts w:hint="eastAsia"/>
          <w:bCs/>
        </w:rPr>
        <w:t>，</w:t>
      </w:r>
      <w:r w:rsidR="00EB6BF5" w:rsidRPr="00EB6BF5">
        <w:rPr>
          <w:rFonts w:hint="eastAsia"/>
          <w:bCs/>
        </w:rPr>
        <w:t>肇致上述超載未取締案件一再發生，</w:t>
      </w:r>
      <w:r w:rsidR="00475CB8" w:rsidRPr="00EB6BF5">
        <w:rPr>
          <w:rFonts w:hint="eastAsia"/>
          <w:bCs/>
        </w:rPr>
        <w:t>自</w:t>
      </w:r>
      <w:r w:rsidR="00475CB8" w:rsidRPr="00EB6BF5">
        <w:rPr>
          <w:bCs/>
        </w:rPr>
        <w:t>104</w:t>
      </w:r>
      <w:r w:rsidR="00475CB8" w:rsidRPr="00EB6BF5">
        <w:rPr>
          <w:rFonts w:hint="eastAsia"/>
          <w:bCs/>
        </w:rPr>
        <w:t>年</w:t>
      </w:r>
      <w:r w:rsidR="00475CB8" w:rsidRPr="00EB6BF5">
        <w:rPr>
          <w:bCs/>
        </w:rPr>
        <w:t>1</w:t>
      </w:r>
      <w:r w:rsidR="00475CB8" w:rsidRPr="00EB6BF5">
        <w:rPr>
          <w:rFonts w:hint="eastAsia"/>
          <w:bCs/>
        </w:rPr>
        <w:t>月起至</w:t>
      </w:r>
      <w:r w:rsidR="00475CB8" w:rsidRPr="00EB6BF5">
        <w:rPr>
          <w:bCs/>
        </w:rPr>
        <w:t>109</w:t>
      </w:r>
      <w:r w:rsidR="00A70FF2">
        <w:rPr>
          <w:rFonts w:hint="eastAsia"/>
          <w:bCs/>
        </w:rPr>
        <w:t>年</w:t>
      </w:r>
      <w:r w:rsidR="00475CB8" w:rsidRPr="00EB6BF5">
        <w:rPr>
          <w:bCs/>
        </w:rPr>
        <w:t>8</w:t>
      </w:r>
      <w:r w:rsidR="00475CB8" w:rsidRPr="00EB6BF5">
        <w:rPr>
          <w:rFonts w:hint="eastAsia"/>
          <w:bCs/>
        </w:rPr>
        <w:t>月止</w:t>
      </w:r>
      <w:r w:rsidR="002A42FA">
        <w:rPr>
          <w:rFonts w:hint="eastAsia"/>
          <w:bCs/>
        </w:rPr>
        <w:t>，</w:t>
      </w:r>
      <w:r w:rsidR="00EB6BF5" w:rsidRPr="00EB6BF5">
        <w:rPr>
          <w:rFonts w:hint="eastAsia"/>
          <w:bCs/>
        </w:rPr>
        <w:t>已有近</w:t>
      </w:r>
      <w:proofErr w:type="gramStart"/>
      <w:r w:rsidR="00EB6BF5" w:rsidRPr="00EB6BF5">
        <w:rPr>
          <w:rFonts w:hint="eastAsia"/>
          <w:bCs/>
        </w:rPr>
        <w:t>3成</w:t>
      </w:r>
      <w:proofErr w:type="gramEnd"/>
      <w:r w:rsidR="00EB6BF5" w:rsidRPr="00EB6BF5">
        <w:rPr>
          <w:rFonts w:hint="eastAsia"/>
          <w:bCs/>
        </w:rPr>
        <w:t>違規案件行駛於國道</w:t>
      </w:r>
      <w:r w:rsidR="00EB6BF5">
        <w:rPr>
          <w:rFonts w:hint="eastAsia"/>
          <w:bCs/>
        </w:rPr>
        <w:t>，且</w:t>
      </w:r>
      <w:r w:rsidR="00EB6BF5" w:rsidRPr="00EB6BF5">
        <w:rPr>
          <w:rFonts w:hint="eastAsia"/>
          <w:bCs/>
        </w:rPr>
        <w:t>經統計，應罰而未裁處之罰鍰</w:t>
      </w:r>
      <w:proofErr w:type="gramStart"/>
      <w:r w:rsidR="00EB6BF5" w:rsidRPr="00EB6BF5">
        <w:rPr>
          <w:rFonts w:hint="eastAsia"/>
          <w:bCs/>
        </w:rPr>
        <w:t>估計近</w:t>
      </w:r>
      <w:r w:rsidR="00742161">
        <w:rPr>
          <w:rFonts w:hint="eastAsia"/>
          <w:bCs/>
        </w:rPr>
        <w:t>新臺幣</w:t>
      </w:r>
      <w:proofErr w:type="gramEnd"/>
      <w:r w:rsidR="00742161">
        <w:rPr>
          <w:rFonts w:hint="eastAsia"/>
          <w:bCs/>
        </w:rPr>
        <w:t>（下同）</w:t>
      </w:r>
      <w:r w:rsidR="00EB6BF5" w:rsidRPr="00EB6BF5">
        <w:rPr>
          <w:bCs/>
        </w:rPr>
        <w:t>3</w:t>
      </w:r>
      <w:r w:rsidR="00EB6BF5" w:rsidRPr="00EB6BF5">
        <w:rPr>
          <w:rFonts w:hint="eastAsia"/>
          <w:bCs/>
        </w:rPr>
        <w:t>億元</w:t>
      </w:r>
      <w:r w:rsidRPr="007666F5">
        <w:rPr>
          <w:rFonts w:hint="eastAsia"/>
          <w:bCs/>
        </w:rPr>
        <w:t>，</w:t>
      </w:r>
      <w:r w:rsidR="00EB6BF5" w:rsidRPr="00EB6BF5">
        <w:rPr>
          <w:rFonts w:hint="eastAsia"/>
          <w:bCs/>
        </w:rPr>
        <w:t>相關機關</w:t>
      </w:r>
      <w:r w:rsidR="00C254C5">
        <w:rPr>
          <w:rFonts w:hint="eastAsia"/>
          <w:bCs/>
        </w:rPr>
        <w:t>相互推諉，</w:t>
      </w:r>
      <w:r w:rsidR="00EB6BF5" w:rsidRPr="00EB6BF5">
        <w:rPr>
          <w:rFonts w:hint="eastAsia"/>
          <w:bCs/>
        </w:rPr>
        <w:t>未積極謀</w:t>
      </w:r>
      <w:r w:rsidR="00EB6BF5" w:rsidRPr="00EB6BF5">
        <w:rPr>
          <w:rFonts w:hint="eastAsia"/>
          <w:bCs/>
        </w:rPr>
        <w:lastRenderedPageBreak/>
        <w:t>求解決方案</w:t>
      </w:r>
      <w:r w:rsidRPr="007666F5">
        <w:rPr>
          <w:rFonts w:hint="eastAsia"/>
          <w:bCs/>
        </w:rPr>
        <w:t>，</w:t>
      </w:r>
      <w:r w:rsidR="00D27815" w:rsidRPr="00D27815">
        <w:rPr>
          <w:rFonts w:hint="eastAsia"/>
          <w:bCs/>
        </w:rPr>
        <w:t>置政府公權力於不顧，不僅造成國庫</w:t>
      </w:r>
      <w:r w:rsidR="00A70FF2">
        <w:rPr>
          <w:rFonts w:hint="eastAsia"/>
          <w:bCs/>
        </w:rPr>
        <w:t>鉅額</w:t>
      </w:r>
      <w:r w:rsidR="00D27815" w:rsidRPr="00D27815">
        <w:rPr>
          <w:rFonts w:hint="eastAsia"/>
          <w:bCs/>
        </w:rPr>
        <w:t>損失</w:t>
      </w:r>
      <w:r w:rsidR="00D27815">
        <w:rPr>
          <w:rFonts w:hint="eastAsia"/>
          <w:bCs/>
        </w:rPr>
        <w:t>，</w:t>
      </w:r>
      <w:r w:rsidR="00D27815" w:rsidRPr="00D27815">
        <w:rPr>
          <w:rFonts w:hint="eastAsia"/>
          <w:bCs/>
        </w:rPr>
        <w:t>更危及大眾行車安全，</w:t>
      </w:r>
      <w:r w:rsidRPr="007666F5">
        <w:rPr>
          <w:rFonts w:hint="eastAsia"/>
          <w:bCs/>
        </w:rPr>
        <w:t>確有違失，應予糾正促其注意改善。茲</w:t>
      </w:r>
      <w:proofErr w:type="gramStart"/>
      <w:r w:rsidRPr="007666F5">
        <w:rPr>
          <w:rFonts w:hint="eastAsia"/>
          <w:bCs/>
        </w:rPr>
        <w:t>臚</w:t>
      </w:r>
      <w:proofErr w:type="gramEnd"/>
      <w:r w:rsidRPr="007666F5">
        <w:rPr>
          <w:rFonts w:hint="eastAsia"/>
          <w:bCs/>
        </w:rPr>
        <w:t>列</w:t>
      </w:r>
      <w:r w:rsidRPr="007666F5">
        <w:rPr>
          <w:rFonts w:hint="eastAsia"/>
          <w:bCs/>
          <w:color w:val="000000" w:themeColor="text1"/>
        </w:rPr>
        <w:t>事實與理由</w:t>
      </w:r>
      <w:r w:rsidRPr="007666F5">
        <w:rPr>
          <w:rFonts w:hint="eastAsia"/>
          <w:bCs/>
        </w:rPr>
        <w:t>如下</w:t>
      </w:r>
      <w:r w:rsidR="00B83C6B">
        <w:rPr>
          <w:rFonts w:hAnsi="標楷體" w:hint="eastAsia"/>
          <w:color w:val="000000"/>
          <w:spacing w:val="-6"/>
        </w:rPr>
        <w:t>：</w:t>
      </w:r>
    </w:p>
    <w:p w:rsidR="00E602A5" w:rsidRDefault="00E602A5" w:rsidP="003A5B7B">
      <w:pPr>
        <w:pStyle w:val="11"/>
        <w:ind w:left="680" w:firstLine="656"/>
        <w:rPr>
          <w:rFonts w:hAnsi="標楷體"/>
          <w:color w:val="000000"/>
          <w:spacing w:val="-6"/>
        </w:rPr>
      </w:pPr>
    </w:p>
    <w:p w:rsidR="00C254C5" w:rsidRPr="00C254C5" w:rsidRDefault="00C254C5" w:rsidP="00C254C5">
      <w:pPr>
        <w:pStyle w:val="2"/>
        <w:numPr>
          <w:ilvl w:val="1"/>
          <w:numId w:val="1"/>
        </w:numPr>
        <w:kinsoku w:val="0"/>
      </w:pPr>
      <w:r w:rsidRPr="00C254C5">
        <w:rPr>
          <w:rFonts w:hint="eastAsia"/>
        </w:rPr>
        <w:t>汽車裝載貨物行經高速公路地磅站，經過</w:t>
      </w:r>
      <w:proofErr w:type="gramStart"/>
      <w:r w:rsidRPr="00C254C5">
        <w:rPr>
          <w:rFonts w:hint="eastAsia"/>
        </w:rPr>
        <w:t>磅</w:t>
      </w:r>
      <w:proofErr w:type="gramEnd"/>
      <w:r w:rsidRPr="00C254C5">
        <w:rPr>
          <w:rFonts w:hint="eastAsia"/>
        </w:rPr>
        <w:t>顯示違規超載，其中未有員警到場而未予取締案件，高公局認為該局無舉發職權，遂</w:t>
      </w:r>
      <w:r w:rsidRPr="00C254C5">
        <w:rPr>
          <w:rFonts w:hint="eastAsia"/>
          <w:color w:val="000000"/>
        </w:rPr>
        <w:t>將超載未取締案件資料函送轄區</w:t>
      </w:r>
      <w:proofErr w:type="gramStart"/>
      <w:r w:rsidRPr="00C254C5">
        <w:rPr>
          <w:rFonts w:hint="eastAsia"/>
          <w:color w:val="000000"/>
        </w:rPr>
        <w:t>相關公警大隊</w:t>
      </w:r>
      <w:proofErr w:type="gramEnd"/>
      <w:r w:rsidRPr="00C254C5">
        <w:rPr>
          <w:rFonts w:hint="eastAsia"/>
          <w:color w:val="000000"/>
        </w:rPr>
        <w:t>，</w:t>
      </w:r>
      <w:proofErr w:type="gramStart"/>
      <w:r w:rsidRPr="00C254C5">
        <w:rPr>
          <w:rFonts w:hint="eastAsia"/>
          <w:color w:val="000000"/>
        </w:rPr>
        <w:t>而公警大隊</w:t>
      </w:r>
      <w:proofErr w:type="gramEnd"/>
      <w:r w:rsidRPr="00C254C5">
        <w:rPr>
          <w:rFonts w:hint="eastAsia"/>
          <w:color w:val="000000"/>
        </w:rPr>
        <w:t>則依</w:t>
      </w:r>
      <w:proofErr w:type="gramStart"/>
      <w:r w:rsidRPr="00C254C5">
        <w:rPr>
          <w:rFonts w:hint="eastAsia"/>
          <w:color w:val="000000"/>
        </w:rPr>
        <w:t>警政署函示</w:t>
      </w:r>
      <w:proofErr w:type="gramEnd"/>
      <w:r w:rsidRPr="00C254C5">
        <w:rPr>
          <w:rFonts w:hint="eastAsia"/>
          <w:color w:val="000000"/>
        </w:rPr>
        <w:t>，認為上述案件因未符道路交通管理處罰條例第</w:t>
      </w:r>
      <w:r w:rsidRPr="00C254C5">
        <w:rPr>
          <w:color w:val="000000"/>
        </w:rPr>
        <w:t>7</w:t>
      </w:r>
      <w:r w:rsidRPr="00C254C5">
        <w:rPr>
          <w:rFonts w:hint="eastAsia"/>
          <w:color w:val="000000"/>
        </w:rPr>
        <w:t>條之</w:t>
      </w:r>
      <w:r w:rsidRPr="00C254C5">
        <w:rPr>
          <w:color w:val="000000"/>
        </w:rPr>
        <w:t>2</w:t>
      </w:r>
      <w:r>
        <w:rPr>
          <w:rFonts w:hint="eastAsia"/>
          <w:color w:val="000000"/>
        </w:rPr>
        <w:t>第1項</w:t>
      </w:r>
      <w:r w:rsidRPr="00C254C5">
        <w:rPr>
          <w:rFonts w:hint="eastAsia"/>
          <w:color w:val="000000"/>
        </w:rPr>
        <w:t>規定「當場不能或不宜攔截」之適用要件，依法不得逕行舉發，</w:t>
      </w:r>
      <w:proofErr w:type="gramStart"/>
      <w:r w:rsidRPr="00C254C5">
        <w:rPr>
          <w:rFonts w:hint="eastAsia"/>
          <w:color w:val="000000"/>
        </w:rPr>
        <w:t>爰復請</w:t>
      </w:r>
      <w:proofErr w:type="gramEnd"/>
      <w:r w:rsidRPr="00C254C5">
        <w:rPr>
          <w:rFonts w:hint="eastAsia"/>
          <w:color w:val="000000"/>
        </w:rPr>
        <w:t>高公局本於</w:t>
      </w:r>
      <w:proofErr w:type="gramStart"/>
      <w:r w:rsidRPr="00C254C5">
        <w:rPr>
          <w:rFonts w:hint="eastAsia"/>
          <w:color w:val="000000"/>
        </w:rPr>
        <w:t>權責卓處</w:t>
      </w:r>
      <w:proofErr w:type="gramEnd"/>
      <w:r w:rsidRPr="00C254C5">
        <w:rPr>
          <w:rFonts w:hint="eastAsia"/>
          <w:color w:val="000000"/>
        </w:rPr>
        <w:t>。</w:t>
      </w:r>
      <w:r w:rsidRPr="00C254C5">
        <w:rPr>
          <w:rFonts w:hint="eastAsia"/>
        </w:rPr>
        <w:t>高公局與警政署之認事用法存有極大差異，且歷時多年，延宕至今均未能解決舉發職權之歸屬，肇致上述</w:t>
      </w:r>
      <w:r w:rsidRPr="00C254C5">
        <w:rPr>
          <w:rFonts w:hint="eastAsia"/>
          <w:color w:val="000000"/>
        </w:rPr>
        <w:t>超載未取締</w:t>
      </w:r>
      <w:r w:rsidRPr="00C254C5">
        <w:rPr>
          <w:rFonts w:hint="eastAsia"/>
        </w:rPr>
        <w:t>案件一再發生，</w:t>
      </w:r>
      <w:r w:rsidRPr="00C254C5">
        <w:rPr>
          <w:rFonts w:hAnsi="標楷體" w:hint="eastAsia"/>
          <w:bCs w:val="0"/>
        </w:rPr>
        <w:t>5年多來已有近</w:t>
      </w:r>
      <w:proofErr w:type="gramStart"/>
      <w:r w:rsidRPr="00C254C5">
        <w:rPr>
          <w:rFonts w:hAnsi="標楷體" w:hint="eastAsia"/>
          <w:bCs w:val="0"/>
        </w:rPr>
        <w:t>3成</w:t>
      </w:r>
      <w:proofErr w:type="gramEnd"/>
      <w:r w:rsidRPr="00C254C5">
        <w:rPr>
          <w:rFonts w:hAnsi="標楷體" w:hint="eastAsia"/>
          <w:bCs w:val="0"/>
        </w:rPr>
        <w:t>違規案件車輛行駛於國道，相關機</w:t>
      </w:r>
      <w:r w:rsidRPr="00C254C5">
        <w:rPr>
          <w:rFonts w:hint="eastAsia"/>
        </w:rPr>
        <w:t>關相互推諉，未積極謀求解決方案，及時提出有效對策，置政府公權力於不顧，核有違失。</w:t>
      </w:r>
    </w:p>
    <w:p w:rsidR="00C254C5" w:rsidRDefault="00C254C5" w:rsidP="00C254C5">
      <w:pPr>
        <w:pStyle w:val="3"/>
        <w:numPr>
          <w:ilvl w:val="2"/>
          <w:numId w:val="1"/>
        </w:numPr>
        <w:kinsoku w:val="0"/>
      </w:pPr>
      <w:r>
        <w:rPr>
          <w:rFonts w:hint="eastAsia"/>
        </w:rPr>
        <w:t>按</w:t>
      </w:r>
      <w:r w:rsidRPr="00F14D42">
        <w:rPr>
          <w:rFonts w:hint="eastAsia"/>
        </w:rPr>
        <w:t>道路交通管理處罰條例</w:t>
      </w:r>
      <w:r w:rsidRPr="00F14D42">
        <w:t>(</w:t>
      </w:r>
      <w:r w:rsidRPr="00F14D42">
        <w:rPr>
          <w:rFonts w:hint="eastAsia"/>
        </w:rPr>
        <w:t>下稱處罰條例</w:t>
      </w:r>
      <w:r w:rsidRPr="00F14D42">
        <w:t>)</w:t>
      </w:r>
      <w:r w:rsidRPr="00F14D42">
        <w:rPr>
          <w:rFonts w:hint="eastAsia"/>
        </w:rPr>
        <w:t>第</w:t>
      </w:r>
      <w:r w:rsidRPr="00F14D42">
        <w:t>7</w:t>
      </w:r>
      <w:r w:rsidRPr="00F14D42">
        <w:rPr>
          <w:rFonts w:hint="eastAsia"/>
        </w:rPr>
        <w:t>條</w:t>
      </w:r>
      <w:r>
        <w:rPr>
          <w:rFonts w:hint="eastAsia"/>
        </w:rPr>
        <w:t>第1項規定</w:t>
      </w:r>
      <w:r w:rsidRPr="00F14D42">
        <w:rPr>
          <w:rFonts w:hint="eastAsia"/>
        </w:rPr>
        <w:t>，道路交通管理之稽查，違規紀錄，由交通勤務警察，或依法令執行交通稽查任務人員執行之</w:t>
      </w:r>
      <w:r w:rsidR="00880589">
        <w:rPr>
          <w:rFonts w:hint="eastAsia"/>
        </w:rPr>
        <w:t>。</w:t>
      </w:r>
      <w:r w:rsidRPr="00403576">
        <w:rPr>
          <w:rFonts w:hint="eastAsia"/>
        </w:rPr>
        <w:t>道路交通管理事件統一裁罰基準及處理細則</w:t>
      </w:r>
      <w:r w:rsidRPr="00403576">
        <w:t>(</w:t>
      </w:r>
      <w:r w:rsidRPr="00403576">
        <w:rPr>
          <w:rFonts w:hint="eastAsia"/>
        </w:rPr>
        <w:t>下稱處理細則</w:t>
      </w:r>
      <w:r w:rsidRPr="00403576">
        <w:t>)</w:t>
      </w:r>
      <w:r w:rsidRPr="00403576">
        <w:rPr>
          <w:rFonts w:hint="eastAsia"/>
        </w:rPr>
        <w:t>第</w:t>
      </w:r>
      <w:r w:rsidRPr="00403576">
        <w:t>6</w:t>
      </w:r>
      <w:r w:rsidRPr="00403576">
        <w:rPr>
          <w:rFonts w:hint="eastAsia"/>
        </w:rPr>
        <w:t>條第</w:t>
      </w:r>
      <w:r w:rsidRPr="00403576">
        <w:t>1</w:t>
      </w:r>
      <w:r w:rsidRPr="00403576">
        <w:rPr>
          <w:rFonts w:hint="eastAsia"/>
        </w:rPr>
        <w:t>項</w:t>
      </w:r>
      <w:r>
        <w:rPr>
          <w:rFonts w:hint="eastAsia"/>
        </w:rPr>
        <w:t>規定</w:t>
      </w:r>
      <w:r w:rsidRPr="00403576">
        <w:rPr>
          <w:rFonts w:hint="eastAsia"/>
        </w:rPr>
        <w:t>「道路交通管理之稽查，違規紀錄，由交通勤務警察，或依法令執行交通稽查任務人員執行之。」同條第</w:t>
      </w:r>
      <w:r w:rsidRPr="00403576">
        <w:t>2</w:t>
      </w:r>
      <w:r w:rsidRPr="00403576">
        <w:rPr>
          <w:rFonts w:hint="eastAsia"/>
        </w:rPr>
        <w:t>項</w:t>
      </w:r>
      <w:r>
        <w:rPr>
          <w:rFonts w:hint="eastAsia"/>
        </w:rPr>
        <w:t>規定</w:t>
      </w:r>
      <w:r w:rsidRPr="00403576">
        <w:rPr>
          <w:rFonts w:hint="eastAsia"/>
        </w:rPr>
        <w:t>「公路主管及警察機關就其主管業務，查獲違反道路交通管理之行為者，應本於職權舉發或處理之。」</w:t>
      </w:r>
    </w:p>
    <w:p w:rsidR="00C254C5" w:rsidRDefault="00C254C5" w:rsidP="00C254C5">
      <w:pPr>
        <w:pStyle w:val="3"/>
        <w:numPr>
          <w:ilvl w:val="2"/>
          <w:numId w:val="1"/>
        </w:numPr>
        <w:kinsoku w:val="0"/>
      </w:pPr>
      <w:r>
        <w:rPr>
          <w:rFonts w:hint="eastAsia"/>
        </w:rPr>
        <w:t>查</w:t>
      </w:r>
      <w:r w:rsidRPr="00025513">
        <w:rPr>
          <w:rFonts w:hint="eastAsia"/>
        </w:rPr>
        <w:t>高公局已多次邀集</w:t>
      </w:r>
      <w:r w:rsidRPr="00936E71">
        <w:rPr>
          <w:rFonts w:hint="eastAsia"/>
        </w:rPr>
        <w:t>內政部警政署</w:t>
      </w:r>
      <w:r>
        <w:rPr>
          <w:rFonts w:hint="eastAsia"/>
        </w:rPr>
        <w:t>國道公路警察局（下稱公警局）</w:t>
      </w:r>
      <w:proofErr w:type="gramStart"/>
      <w:r w:rsidRPr="00025513">
        <w:rPr>
          <w:rFonts w:hint="eastAsia"/>
        </w:rPr>
        <w:t>研</w:t>
      </w:r>
      <w:proofErr w:type="gramEnd"/>
      <w:r w:rsidRPr="00025513">
        <w:rPr>
          <w:rFonts w:hint="eastAsia"/>
        </w:rPr>
        <w:t>商配合地磅站執勤事宜，並於員警未於地磅站執勤</w:t>
      </w:r>
      <w:proofErr w:type="gramStart"/>
      <w:r w:rsidRPr="00025513">
        <w:rPr>
          <w:rFonts w:hint="eastAsia"/>
        </w:rPr>
        <w:t>期間，</w:t>
      </w:r>
      <w:proofErr w:type="gramEnd"/>
      <w:r w:rsidRPr="00025513">
        <w:rPr>
          <w:rFonts w:hint="eastAsia"/>
        </w:rPr>
        <w:t>如遇車</w:t>
      </w:r>
      <w:r>
        <w:rPr>
          <w:rFonts w:hint="eastAsia"/>
        </w:rPr>
        <w:t>輛</w:t>
      </w:r>
      <w:r w:rsidRPr="00025513">
        <w:rPr>
          <w:rFonts w:hint="eastAsia"/>
        </w:rPr>
        <w:t>超載時，由地磅操作人員立即通知</w:t>
      </w:r>
      <w:r>
        <w:rPr>
          <w:rFonts w:hint="eastAsia"/>
        </w:rPr>
        <w:t>公警局公路警察大隊（下稱</w:t>
      </w:r>
      <w:r w:rsidRPr="00025513">
        <w:rPr>
          <w:rFonts w:hint="eastAsia"/>
        </w:rPr>
        <w:t>公警</w:t>
      </w:r>
      <w:r w:rsidRPr="00025513">
        <w:rPr>
          <w:rFonts w:hint="eastAsia"/>
        </w:rPr>
        <w:lastRenderedPageBreak/>
        <w:t>大隊</w:t>
      </w:r>
      <w:r>
        <w:rPr>
          <w:rFonts w:hint="eastAsia"/>
        </w:rPr>
        <w:t>）</w:t>
      </w:r>
      <w:r w:rsidRPr="00025513">
        <w:rPr>
          <w:rFonts w:hint="eastAsia"/>
        </w:rPr>
        <w:t>員警到場開單處理</w:t>
      </w:r>
      <w:r>
        <w:rPr>
          <w:rFonts w:hint="eastAsia"/>
        </w:rPr>
        <w:t>；</w:t>
      </w:r>
      <w:r w:rsidRPr="00025513">
        <w:rPr>
          <w:rFonts w:hint="eastAsia"/>
        </w:rPr>
        <w:t>高公局所屬工務段並依「地磅管理作業程序」規定，定期</w:t>
      </w:r>
      <w:r w:rsidRPr="00025513">
        <w:t>(</w:t>
      </w:r>
      <w:r w:rsidRPr="00025513">
        <w:rPr>
          <w:rFonts w:hint="eastAsia"/>
        </w:rPr>
        <w:t>每半月</w:t>
      </w:r>
      <w:r w:rsidRPr="00025513">
        <w:t>1</w:t>
      </w:r>
      <w:r w:rsidRPr="00025513">
        <w:rPr>
          <w:rFonts w:hint="eastAsia"/>
        </w:rPr>
        <w:t>次</w:t>
      </w:r>
      <w:r w:rsidRPr="00025513">
        <w:t>)</w:t>
      </w:r>
      <w:r w:rsidRPr="00025513">
        <w:rPr>
          <w:rFonts w:hint="eastAsia"/>
        </w:rPr>
        <w:t>將超載未取締案件資料函送轄區</w:t>
      </w:r>
      <w:proofErr w:type="gramStart"/>
      <w:r w:rsidRPr="00025513">
        <w:rPr>
          <w:rFonts w:hint="eastAsia"/>
        </w:rPr>
        <w:t>相關公警大隊</w:t>
      </w:r>
      <w:proofErr w:type="gramEnd"/>
      <w:r w:rsidRPr="003E7746">
        <w:rPr>
          <w:rFonts w:hAnsi="標楷體" w:hint="eastAsia"/>
          <w:color w:val="000000"/>
        </w:rPr>
        <w:t>逕行舉發</w:t>
      </w:r>
      <w:r w:rsidRPr="00025513">
        <w:rPr>
          <w:rFonts w:hint="eastAsia"/>
        </w:rPr>
        <w:t>。</w:t>
      </w:r>
    </w:p>
    <w:p w:rsidR="00C254C5" w:rsidRDefault="00C254C5" w:rsidP="00C254C5">
      <w:pPr>
        <w:pStyle w:val="3"/>
        <w:numPr>
          <w:ilvl w:val="2"/>
          <w:numId w:val="1"/>
        </w:numPr>
        <w:kinsoku w:val="0"/>
      </w:pPr>
      <w:r>
        <w:rPr>
          <w:rFonts w:hint="eastAsia"/>
        </w:rPr>
        <w:t>為此，</w:t>
      </w:r>
      <w:r w:rsidRPr="003E7746">
        <w:rPr>
          <w:rFonts w:hint="eastAsia"/>
        </w:rPr>
        <w:t>公警局</w:t>
      </w:r>
      <w:r>
        <w:rPr>
          <w:rFonts w:hint="eastAsia"/>
        </w:rPr>
        <w:t>曾</w:t>
      </w:r>
      <w:r w:rsidRPr="003E7746">
        <w:rPr>
          <w:rFonts w:hint="eastAsia"/>
        </w:rPr>
        <w:t>於</w:t>
      </w:r>
      <w:r w:rsidRPr="003E7746">
        <w:t>104</w:t>
      </w:r>
      <w:r w:rsidRPr="003E7746">
        <w:rPr>
          <w:rFonts w:hint="eastAsia"/>
        </w:rPr>
        <w:t>年</w:t>
      </w:r>
      <w:r w:rsidRPr="003E7746">
        <w:t>2</w:t>
      </w:r>
      <w:r w:rsidRPr="003E7746">
        <w:rPr>
          <w:rFonts w:hint="eastAsia"/>
        </w:rPr>
        <w:t>月</w:t>
      </w:r>
      <w:r w:rsidRPr="003E7746">
        <w:t>24</w:t>
      </w:r>
      <w:r w:rsidRPr="003E7746">
        <w:rPr>
          <w:rFonts w:hint="eastAsia"/>
        </w:rPr>
        <w:t>日函</w:t>
      </w:r>
      <w:proofErr w:type="gramStart"/>
      <w:r w:rsidRPr="003E7746">
        <w:rPr>
          <w:rFonts w:hint="eastAsia"/>
        </w:rPr>
        <w:t>詢</w:t>
      </w:r>
      <w:proofErr w:type="gramEnd"/>
      <w:r w:rsidRPr="003E7746">
        <w:rPr>
          <w:rFonts w:hint="eastAsia"/>
        </w:rPr>
        <w:t>內政部警政署</w:t>
      </w:r>
      <w:r>
        <w:rPr>
          <w:rFonts w:hint="eastAsia"/>
        </w:rPr>
        <w:t>（下稱警政署）</w:t>
      </w:r>
      <w:r w:rsidRPr="003E7746">
        <w:rPr>
          <w:rFonts w:hint="eastAsia"/>
        </w:rPr>
        <w:t>，並據該署同年</w:t>
      </w:r>
      <w:r w:rsidRPr="003E7746">
        <w:t>3</w:t>
      </w:r>
      <w:r w:rsidRPr="003E7746">
        <w:rPr>
          <w:rFonts w:hint="eastAsia"/>
        </w:rPr>
        <w:t>月</w:t>
      </w:r>
      <w:r w:rsidRPr="003E7746">
        <w:t>6</w:t>
      </w:r>
      <w:r w:rsidRPr="003E7746">
        <w:rPr>
          <w:rFonts w:hint="eastAsia"/>
        </w:rPr>
        <w:t>日函示：「汽車裝載貨物行經國道各固定地磅站，經過</w:t>
      </w:r>
      <w:proofErr w:type="gramStart"/>
      <w:r w:rsidRPr="003E7746">
        <w:rPr>
          <w:rFonts w:hint="eastAsia"/>
        </w:rPr>
        <w:t>磅</w:t>
      </w:r>
      <w:proofErr w:type="gramEnd"/>
      <w:r w:rsidRPr="003E7746">
        <w:rPr>
          <w:rFonts w:hint="eastAsia"/>
        </w:rPr>
        <w:t>顯示超載，</w:t>
      </w:r>
      <w:proofErr w:type="gramStart"/>
      <w:r w:rsidRPr="003E7746">
        <w:rPr>
          <w:rFonts w:hint="eastAsia"/>
        </w:rPr>
        <w:t>既依公路</w:t>
      </w:r>
      <w:proofErr w:type="gramEnd"/>
      <w:r w:rsidRPr="003E7746">
        <w:rPr>
          <w:rFonts w:hint="eastAsia"/>
        </w:rPr>
        <w:t>主管機關所設標誌、標線及號</w:t>
      </w:r>
      <w:proofErr w:type="gramStart"/>
      <w:r w:rsidRPr="003E7746">
        <w:rPr>
          <w:rFonts w:hint="eastAsia"/>
        </w:rPr>
        <w:t>誌</w:t>
      </w:r>
      <w:proofErr w:type="gramEnd"/>
      <w:r w:rsidRPr="003E7746">
        <w:rPr>
          <w:rFonts w:hint="eastAsia"/>
        </w:rPr>
        <w:t>指示過磅，即難謂『當場不能或不宜攔截』，不因現場無交通勤務警察而得</w:t>
      </w:r>
      <w:proofErr w:type="gramStart"/>
      <w:r w:rsidRPr="003E7746">
        <w:rPr>
          <w:rFonts w:hint="eastAsia"/>
        </w:rPr>
        <w:t>逕</w:t>
      </w:r>
      <w:proofErr w:type="gramEnd"/>
      <w:r w:rsidRPr="003E7746">
        <w:rPr>
          <w:rFonts w:hint="eastAsia"/>
        </w:rPr>
        <w:t>予舉發。」於同年月</w:t>
      </w:r>
      <w:r w:rsidRPr="003E7746">
        <w:t>10</w:t>
      </w:r>
      <w:r w:rsidRPr="003E7746">
        <w:rPr>
          <w:rFonts w:hint="eastAsia"/>
        </w:rPr>
        <w:t>日轉知所屬</w:t>
      </w:r>
      <w:proofErr w:type="gramStart"/>
      <w:r w:rsidRPr="003E7746">
        <w:rPr>
          <w:rFonts w:hint="eastAsia"/>
        </w:rPr>
        <w:t>各公警大隊</w:t>
      </w:r>
      <w:proofErr w:type="gramEnd"/>
      <w:r w:rsidRPr="003E7746">
        <w:rPr>
          <w:rFonts w:hint="eastAsia"/>
        </w:rPr>
        <w:t>略</w:t>
      </w:r>
      <w:proofErr w:type="gramStart"/>
      <w:r w:rsidRPr="003E7746">
        <w:rPr>
          <w:rFonts w:hint="eastAsia"/>
        </w:rPr>
        <w:t>以</w:t>
      </w:r>
      <w:proofErr w:type="gramEnd"/>
      <w:r w:rsidRPr="003E7746">
        <w:rPr>
          <w:rFonts w:hint="eastAsia"/>
        </w:rPr>
        <w:t>：高公局所屬工務段按月函</w:t>
      </w:r>
      <w:proofErr w:type="gramStart"/>
      <w:r w:rsidRPr="003E7746">
        <w:rPr>
          <w:rFonts w:hint="eastAsia"/>
        </w:rPr>
        <w:t>送公警大隊</w:t>
      </w:r>
      <w:proofErr w:type="gramEnd"/>
      <w:r w:rsidRPr="003E7746">
        <w:rPr>
          <w:rFonts w:hint="eastAsia"/>
        </w:rPr>
        <w:t>過磅超載未取締案件過磅</w:t>
      </w:r>
      <w:proofErr w:type="gramStart"/>
      <w:r w:rsidRPr="003E7746">
        <w:rPr>
          <w:rFonts w:hint="eastAsia"/>
        </w:rPr>
        <w:t>採</w:t>
      </w:r>
      <w:proofErr w:type="gramEnd"/>
      <w:r w:rsidRPr="003E7746">
        <w:rPr>
          <w:rFonts w:hint="eastAsia"/>
        </w:rPr>
        <w:t>證資料，因未符處罰條例第</w:t>
      </w:r>
      <w:r w:rsidRPr="003E7746">
        <w:t>7</w:t>
      </w:r>
      <w:r w:rsidRPr="003E7746">
        <w:rPr>
          <w:rFonts w:hint="eastAsia"/>
        </w:rPr>
        <w:t>條之</w:t>
      </w:r>
      <w:r w:rsidRPr="003E7746">
        <w:t>2</w:t>
      </w:r>
      <w:r>
        <w:rPr>
          <w:rFonts w:hint="eastAsia"/>
        </w:rPr>
        <w:t>第1項</w:t>
      </w:r>
      <w:r w:rsidRPr="003E7746">
        <w:rPr>
          <w:rFonts w:hint="eastAsia"/>
        </w:rPr>
        <w:t>規定「當場不能或不宜攔截」之適用要件，依法不得依過磅</w:t>
      </w:r>
      <w:proofErr w:type="gramStart"/>
      <w:r w:rsidRPr="003E7746">
        <w:rPr>
          <w:rFonts w:hint="eastAsia"/>
        </w:rPr>
        <w:t>採</w:t>
      </w:r>
      <w:proofErr w:type="gramEnd"/>
      <w:r w:rsidRPr="003E7746">
        <w:rPr>
          <w:rFonts w:hint="eastAsia"/>
        </w:rPr>
        <w:t>證資料逕行舉發超載違規，請各大隊於接獲地磅操作人員通知後，儘速派員到場協助取締</w:t>
      </w:r>
      <w:r>
        <w:rPr>
          <w:rFonts w:hint="eastAsia"/>
        </w:rPr>
        <w:t>…</w:t>
      </w:r>
      <w:proofErr w:type="gramStart"/>
      <w:r>
        <w:rPr>
          <w:rFonts w:hint="eastAsia"/>
        </w:rPr>
        <w:t>…</w:t>
      </w:r>
      <w:proofErr w:type="gramEnd"/>
      <w:r w:rsidRPr="003E7746">
        <w:rPr>
          <w:rFonts w:hint="eastAsia"/>
        </w:rPr>
        <w:t>。另於同年</w:t>
      </w:r>
      <w:r w:rsidRPr="003E7746">
        <w:t>5</w:t>
      </w:r>
      <w:r w:rsidRPr="003E7746">
        <w:rPr>
          <w:rFonts w:hint="eastAsia"/>
        </w:rPr>
        <w:t>月</w:t>
      </w:r>
      <w:r w:rsidRPr="003E7746">
        <w:t>8</w:t>
      </w:r>
      <w:r w:rsidRPr="003E7746">
        <w:rPr>
          <w:rFonts w:hint="eastAsia"/>
        </w:rPr>
        <w:t>日再函所屬</w:t>
      </w:r>
      <w:proofErr w:type="gramStart"/>
      <w:r w:rsidRPr="003E7746">
        <w:rPr>
          <w:rFonts w:hint="eastAsia"/>
        </w:rPr>
        <w:t>各公警大隊</w:t>
      </w:r>
      <w:proofErr w:type="gramEnd"/>
      <w:r w:rsidRPr="003E7746">
        <w:rPr>
          <w:rFonts w:hint="eastAsia"/>
        </w:rPr>
        <w:t>略</w:t>
      </w:r>
      <w:proofErr w:type="gramStart"/>
      <w:r w:rsidRPr="003E7746">
        <w:rPr>
          <w:rFonts w:hint="eastAsia"/>
        </w:rPr>
        <w:t>以</w:t>
      </w:r>
      <w:proofErr w:type="gramEnd"/>
      <w:r w:rsidRPr="003E7746">
        <w:rPr>
          <w:rFonts w:hint="eastAsia"/>
        </w:rPr>
        <w:t>：上開高公局所屬工務段定期函送各大隊之超載未取締案件資料，礙於法令規定，無法協助高公局逕行舉發，請各大隊將上揭資料函復高公局所屬各工務段，依</w:t>
      </w:r>
      <w:proofErr w:type="gramStart"/>
      <w:r w:rsidRPr="003E7746">
        <w:rPr>
          <w:rFonts w:hint="eastAsia"/>
        </w:rPr>
        <w:t>權責卓處</w:t>
      </w:r>
      <w:proofErr w:type="gramEnd"/>
      <w:r>
        <w:rPr>
          <w:rFonts w:hint="eastAsia"/>
        </w:rPr>
        <w:t>。</w:t>
      </w:r>
      <w:proofErr w:type="gramStart"/>
      <w:r w:rsidRPr="00025513">
        <w:rPr>
          <w:rFonts w:hint="eastAsia"/>
        </w:rPr>
        <w:t>各公警大隊</w:t>
      </w:r>
      <w:proofErr w:type="gramEnd"/>
      <w:r w:rsidRPr="00025513">
        <w:rPr>
          <w:rFonts w:hint="eastAsia"/>
        </w:rPr>
        <w:t>迄今仍係依公警局</w:t>
      </w:r>
      <w:r>
        <w:rPr>
          <w:rFonts w:hint="eastAsia"/>
        </w:rPr>
        <w:t>上開</w:t>
      </w:r>
      <w:r w:rsidRPr="00025513">
        <w:t>104</w:t>
      </w:r>
      <w:r w:rsidRPr="00025513">
        <w:rPr>
          <w:rFonts w:hint="eastAsia"/>
        </w:rPr>
        <w:t>年</w:t>
      </w:r>
      <w:r w:rsidRPr="00025513">
        <w:t>5</w:t>
      </w:r>
      <w:r w:rsidRPr="00025513">
        <w:rPr>
          <w:rFonts w:hint="eastAsia"/>
        </w:rPr>
        <w:t>月</w:t>
      </w:r>
      <w:r w:rsidRPr="00025513">
        <w:t>8</w:t>
      </w:r>
      <w:r w:rsidRPr="00025513">
        <w:rPr>
          <w:rFonts w:hint="eastAsia"/>
        </w:rPr>
        <w:t>日函示，並未協助辦理逕行舉發，多</w:t>
      </w:r>
      <w:proofErr w:type="gramStart"/>
      <w:r w:rsidRPr="00025513">
        <w:rPr>
          <w:rFonts w:hint="eastAsia"/>
        </w:rPr>
        <w:t>係復請</w:t>
      </w:r>
      <w:proofErr w:type="gramEnd"/>
      <w:r w:rsidRPr="00025513">
        <w:rPr>
          <w:rFonts w:hint="eastAsia"/>
        </w:rPr>
        <w:t>各工務段本於</w:t>
      </w:r>
      <w:proofErr w:type="gramStart"/>
      <w:r w:rsidRPr="00025513">
        <w:rPr>
          <w:rFonts w:hint="eastAsia"/>
        </w:rPr>
        <w:t>權責卓處</w:t>
      </w:r>
      <w:proofErr w:type="gramEnd"/>
      <w:r w:rsidRPr="00025513">
        <w:rPr>
          <w:rFonts w:hint="eastAsia"/>
        </w:rPr>
        <w:t>。</w:t>
      </w:r>
    </w:p>
    <w:p w:rsidR="00C254C5" w:rsidRDefault="00C254C5" w:rsidP="00C254C5">
      <w:pPr>
        <w:pStyle w:val="3"/>
        <w:numPr>
          <w:ilvl w:val="2"/>
          <w:numId w:val="1"/>
        </w:numPr>
        <w:kinsoku w:val="0"/>
      </w:pPr>
      <w:r>
        <w:rPr>
          <w:rFonts w:hint="eastAsia"/>
        </w:rPr>
        <w:t>經</w:t>
      </w:r>
      <w:proofErr w:type="gramStart"/>
      <w:r>
        <w:rPr>
          <w:rFonts w:hint="eastAsia"/>
        </w:rPr>
        <w:t>詢</w:t>
      </w:r>
      <w:proofErr w:type="gramEnd"/>
      <w:r>
        <w:rPr>
          <w:rFonts w:hint="eastAsia"/>
        </w:rPr>
        <w:t>據高公局表示，依高公局分層負責明細表規定，該局針對地磅業務之職掌僅為地磅設施規劃、設計、運作之督導與考核管理；而公警局組織規程則明確規定，警政署為執行國道與經指定之快速公路治安及安全維護事項，特設國道公路警察局，其職掌業務包括收費站、地磅、服務區與休息站等之交通秩序維護及稽查取締等。另依處罰條例第</w:t>
      </w:r>
      <w:r>
        <w:t>7</w:t>
      </w:r>
      <w:r>
        <w:rPr>
          <w:rFonts w:hint="eastAsia"/>
        </w:rPr>
        <w:t>條第</w:t>
      </w:r>
      <w:r>
        <w:t>1</w:t>
      </w:r>
      <w:r>
        <w:rPr>
          <w:rFonts w:hint="eastAsia"/>
        </w:rPr>
        <w:lastRenderedPageBreak/>
        <w:t>項規定，其中所謂「交通稽查」應屬於有違規情形之行政調查，例如車燈損壞仍駕車或超速等違規情形之稽查；稽查之目的係為蒐集違規事實以作為處罰之證據，該條例第</w:t>
      </w:r>
      <w:r>
        <w:t>7</w:t>
      </w:r>
      <w:r>
        <w:rPr>
          <w:rFonts w:hint="eastAsia"/>
        </w:rPr>
        <w:t>條第</w:t>
      </w:r>
      <w:r>
        <w:t>1</w:t>
      </w:r>
      <w:r>
        <w:rPr>
          <w:rFonts w:hint="eastAsia"/>
        </w:rPr>
        <w:t>項即為交通稽查權限歸屬之規定。故地磅之稽查取締已明列於公警局組織規程，應由該局執行之。是故，若當過磅車輛超載時，公路警察大隊未派員警到場執行超載取締，或超載車輛</w:t>
      </w:r>
      <w:proofErr w:type="gramStart"/>
      <w:r>
        <w:rPr>
          <w:rFonts w:hint="eastAsia"/>
        </w:rPr>
        <w:t>逕</w:t>
      </w:r>
      <w:proofErr w:type="gramEnd"/>
      <w:r>
        <w:rPr>
          <w:rFonts w:hint="eastAsia"/>
        </w:rPr>
        <w:t>行駛離地磅站時，高速公路局所屬分局轄管工務段會將超載未取締案件之過磅影像及過磅資料，函送相關公路警察大隊。</w:t>
      </w:r>
    </w:p>
    <w:p w:rsidR="00C254C5" w:rsidRDefault="00C254C5" w:rsidP="00C254C5">
      <w:pPr>
        <w:pStyle w:val="3"/>
        <w:numPr>
          <w:ilvl w:val="2"/>
          <w:numId w:val="1"/>
        </w:numPr>
        <w:kinsoku w:val="0"/>
      </w:pPr>
      <w:r>
        <w:rPr>
          <w:rFonts w:hint="eastAsia"/>
        </w:rPr>
        <w:t>公警局則稱，員警</w:t>
      </w:r>
      <w:r w:rsidRPr="00403576">
        <w:rPr>
          <w:rFonts w:hint="eastAsia"/>
        </w:rPr>
        <w:t>於地磅站執行交通稽查</w:t>
      </w:r>
      <w:r>
        <w:rPr>
          <w:rFonts w:hint="eastAsia"/>
        </w:rPr>
        <w:t>係</w:t>
      </w:r>
      <w:r w:rsidRPr="00403576">
        <w:rPr>
          <w:rFonts w:hint="eastAsia"/>
        </w:rPr>
        <w:t>依據</w:t>
      </w:r>
      <w:r w:rsidRPr="00F14D42">
        <w:rPr>
          <w:rFonts w:hint="eastAsia"/>
        </w:rPr>
        <w:t>處罰條例第</w:t>
      </w:r>
      <w:r w:rsidRPr="00F14D42">
        <w:t>7</w:t>
      </w:r>
      <w:r w:rsidRPr="00F14D42">
        <w:rPr>
          <w:rFonts w:hint="eastAsia"/>
        </w:rPr>
        <w:t>條</w:t>
      </w:r>
      <w:r>
        <w:rPr>
          <w:rFonts w:hint="eastAsia"/>
        </w:rPr>
        <w:t>第1項</w:t>
      </w:r>
      <w:r w:rsidRPr="00F14D42">
        <w:rPr>
          <w:rFonts w:hint="eastAsia"/>
        </w:rPr>
        <w:t>及</w:t>
      </w:r>
      <w:r w:rsidRPr="00403576">
        <w:rPr>
          <w:rFonts w:hint="eastAsia"/>
        </w:rPr>
        <w:t>處理細則第</w:t>
      </w:r>
      <w:r w:rsidRPr="00403576">
        <w:t>6</w:t>
      </w:r>
      <w:r w:rsidRPr="00403576">
        <w:rPr>
          <w:rFonts w:hint="eastAsia"/>
        </w:rPr>
        <w:t>條第</w:t>
      </w:r>
      <w:r w:rsidRPr="00403576">
        <w:t>1</w:t>
      </w:r>
      <w:r w:rsidRPr="00403576">
        <w:rPr>
          <w:rFonts w:hint="eastAsia"/>
        </w:rPr>
        <w:t>項</w:t>
      </w:r>
      <w:r>
        <w:rPr>
          <w:rFonts w:hint="eastAsia"/>
        </w:rPr>
        <w:t>規定辦理，</w:t>
      </w:r>
      <w:r w:rsidRPr="00403576">
        <w:rPr>
          <w:rFonts w:hint="eastAsia"/>
        </w:rPr>
        <w:t>如有發現交通違規，</w:t>
      </w:r>
      <w:r>
        <w:rPr>
          <w:rFonts w:hint="eastAsia"/>
        </w:rPr>
        <w:t>則</w:t>
      </w:r>
      <w:r w:rsidRPr="00403576">
        <w:rPr>
          <w:rFonts w:hint="eastAsia"/>
        </w:rPr>
        <w:t>依處理細則第</w:t>
      </w:r>
      <w:r w:rsidRPr="00403576">
        <w:t>6</w:t>
      </w:r>
      <w:r w:rsidRPr="00403576">
        <w:rPr>
          <w:rFonts w:hint="eastAsia"/>
        </w:rPr>
        <w:t>條第</w:t>
      </w:r>
      <w:r w:rsidRPr="00403576">
        <w:t>2</w:t>
      </w:r>
      <w:r w:rsidRPr="00403576">
        <w:rPr>
          <w:rFonts w:hint="eastAsia"/>
        </w:rPr>
        <w:t>項</w:t>
      </w:r>
      <w:r>
        <w:rPr>
          <w:rFonts w:hint="eastAsia"/>
        </w:rPr>
        <w:t>規定</w:t>
      </w:r>
      <w:r w:rsidRPr="00403576">
        <w:rPr>
          <w:rFonts w:hint="eastAsia"/>
        </w:rPr>
        <w:t>舉發違規。</w:t>
      </w:r>
      <w:r>
        <w:rPr>
          <w:rFonts w:hint="eastAsia"/>
        </w:rPr>
        <w:t>而</w:t>
      </w:r>
      <w:r w:rsidRPr="00F14D42">
        <w:rPr>
          <w:rFonts w:hint="eastAsia"/>
        </w:rPr>
        <w:t>高</w:t>
      </w:r>
      <w:proofErr w:type="gramStart"/>
      <w:r w:rsidRPr="00F14D42">
        <w:rPr>
          <w:rFonts w:hint="eastAsia"/>
        </w:rPr>
        <w:t>公局係高速公路</w:t>
      </w:r>
      <w:proofErr w:type="gramEnd"/>
      <w:r w:rsidRPr="00F14D42">
        <w:rPr>
          <w:rFonts w:hint="eastAsia"/>
        </w:rPr>
        <w:t>之公路主管機關，地磅站係該局設置之執法設備，依前揭法規，如查獲汽車超載違規行為，高公局及公</w:t>
      </w:r>
      <w:proofErr w:type="gramStart"/>
      <w:r w:rsidRPr="00F14D42">
        <w:rPr>
          <w:rFonts w:hint="eastAsia"/>
        </w:rPr>
        <w:t>警局均屬應</w:t>
      </w:r>
      <w:proofErr w:type="gramEnd"/>
      <w:r w:rsidRPr="00F14D42">
        <w:rPr>
          <w:rFonts w:hint="eastAsia"/>
        </w:rPr>
        <w:t>本於職權舉發或處理之機關，得依規定舉發或取締之。</w:t>
      </w:r>
      <w:r>
        <w:rPr>
          <w:rFonts w:hint="eastAsia"/>
        </w:rPr>
        <w:t>高公局及公警局既</w:t>
      </w:r>
      <w:r w:rsidRPr="002778A8">
        <w:rPr>
          <w:rFonts w:hint="eastAsia"/>
        </w:rPr>
        <w:t>同為舉發違反道路交通管理事件主體，遇有國道高速公路駕駛人有違反道路交通管理事件，公路主管機關高公局</w:t>
      </w:r>
      <w:r>
        <w:rPr>
          <w:rFonts w:hint="eastAsia"/>
        </w:rPr>
        <w:t>應</w:t>
      </w:r>
      <w:r w:rsidRPr="002778A8">
        <w:rPr>
          <w:rFonts w:hint="eastAsia"/>
        </w:rPr>
        <w:t>不待公警局員警到場，本於職權舉發或處理</w:t>
      </w:r>
      <w:r>
        <w:rPr>
          <w:rFonts w:hint="eastAsia"/>
        </w:rPr>
        <w:t>。</w:t>
      </w:r>
    </w:p>
    <w:p w:rsidR="00C254C5" w:rsidRPr="00DF131F" w:rsidRDefault="00C254C5" w:rsidP="00C254C5">
      <w:pPr>
        <w:pStyle w:val="3"/>
        <w:numPr>
          <w:ilvl w:val="2"/>
          <w:numId w:val="1"/>
        </w:numPr>
        <w:kinsoku w:val="0"/>
      </w:pPr>
      <w:r>
        <w:rPr>
          <w:rFonts w:hint="eastAsia"/>
        </w:rPr>
        <w:t>經查，</w:t>
      </w:r>
      <w:r w:rsidRPr="00C648F8">
        <w:rPr>
          <w:rFonts w:hint="eastAsia"/>
        </w:rPr>
        <w:t>高</w:t>
      </w:r>
      <w:r>
        <w:rPr>
          <w:rFonts w:hint="eastAsia"/>
        </w:rPr>
        <w:t>速公路</w:t>
      </w:r>
      <w:r w:rsidRPr="00C648F8">
        <w:rPr>
          <w:rFonts w:hint="eastAsia"/>
        </w:rPr>
        <w:t>地磅</w:t>
      </w:r>
      <w:proofErr w:type="gramStart"/>
      <w:r w:rsidRPr="00C648F8">
        <w:rPr>
          <w:rFonts w:hint="eastAsia"/>
        </w:rPr>
        <w:t>站於遇有</w:t>
      </w:r>
      <w:proofErr w:type="gramEnd"/>
      <w:r w:rsidRPr="00C648F8">
        <w:rPr>
          <w:rFonts w:hint="eastAsia"/>
        </w:rPr>
        <w:t>違規超載情事時</w:t>
      </w:r>
      <w:r>
        <w:rPr>
          <w:rFonts w:hint="eastAsia"/>
        </w:rPr>
        <w:t>，地磅人員</w:t>
      </w:r>
      <w:r w:rsidRPr="00C648F8">
        <w:rPr>
          <w:rFonts w:hint="eastAsia"/>
        </w:rPr>
        <w:t>通知員警到場取締，並由公警局</w:t>
      </w:r>
      <w:proofErr w:type="gramStart"/>
      <w:r w:rsidRPr="00C648F8">
        <w:rPr>
          <w:rFonts w:hint="eastAsia"/>
        </w:rPr>
        <w:t>所屬公警大隊</w:t>
      </w:r>
      <w:proofErr w:type="gramEnd"/>
      <w:r w:rsidRPr="00C648F8">
        <w:rPr>
          <w:rFonts w:hint="eastAsia"/>
        </w:rPr>
        <w:t>派員前往處理，原即係高公局及公警局於地磅管理所</w:t>
      </w:r>
      <w:proofErr w:type="gramStart"/>
      <w:r w:rsidRPr="00C648F8">
        <w:rPr>
          <w:rFonts w:hint="eastAsia"/>
        </w:rPr>
        <w:t>採</w:t>
      </w:r>
      <w:proofErr w:type="gramEnd"/>
      <w:r w:rsidRPr="00C648F8">
        <w:rPr>
          <w:rFonts w:hint="eastAsia"/>
        </w:rPr>
        <w:t>行之作業模式。</w:t>
      </w:r>
      <w:proofErr w:type="gramStart"/>
      <w:r w:rsidRPr="00C648F8">
        <w:rPr>
          <w:rFonts w:hint="eastAsia"/>
        </w:rPr>
        <w:t>本</w:t>
      </w:r>
      <w:r>
        <w:rPr>
          <w:rFonts w:hint="eastAsia"/>
        </w:rPr>
        <w:t>爭點</w:t>
      </w:r>
      <w:proofErr w:type="gramEnd"/>
      <w:r w:rsidRPr="00C648F8">
        <w:rPr>
          <w:rFonts w:hint="eastAsia"/>
        </w:rPr>
        <w:t>在於道路交通管理處罰條例第</w:t>
      </w:r>
      <w:r w:rsidRPr="00C648F8">
        <w:t>7</w:t>
      </w:r>
      <w:r w:rsidRPr="00C648F8">
        <w:rPr>
          <w:rFonts w:hint="eastAsia"/>
        </w:rPr>
        <w:t>條之</w:t>
      </w:r>
      <w:r w:rsidRPr="00C648F8">
        <w:t>2</w:t>
      </w:r>
      <w:r w:rsidRPr="00C648F8">
        <w:rPr>
          <w:rFonts w:hint="eastAsia"/>
        </w:rPr>
        <w:t>所定逕行舉發要件之適用疑義，及公路主管機關對違反道路交通管理行為是否得</w:t>
      </w:r>
      <w:r>
        <w:rPr>
          <w:rFonts w:hint="eastAsia"/>
        </w:rPr>
        <w:t>為職權舉發。交通部為此，曾於</w:t>
      </w:r>
      <w:r>
        <w:t>105</w:t>
      </w:r>
      <w:r>
        <w:rPr>
          <w:rFonts w:hint="eastAsia"/>
        </w:rPr>
        <w:t>年</w:t>
      </w:r>
      <w:r>
        <w:t>5</w:t>
      </w:r>
      <w:r>
        <w:rPr>
          <w:rFonts w:hint="eastAsia"/>
        </w:rPr>
        <w:t>月</w:t>
      </w:r>
      <w:r>
        <w:t>31</w:t>
      </w:r>
      <w:r>
        <w:rPr>
          <w:rFonts w:hint="eastAsia"/>
        </w:rPr>
        <w:t>日函</w:t>
      </w:r>
      <w:proofErr w:type="gramStart"/>
      <w:r>
        <w:rPr>
          <w:rFonts w:hint="eastAsia"/>
        </w:rPr>
        <w:t>詢</w:t>
      </w:r>
      <w:proofErr w:type="gramEnd"/>
      <w:r>
        <w:rPr>
          <w:rFonts w:hint="eastAsia"/>
        </w:rPr>
        <w:t>法務部</w:t>
      </w:r>
      <w:proofErr w:type="gramStart"/>
      <w:r>
        <w:rPr>
          <w:rFonts w:hint="eastAsia"/>
        </w:rPr>
        <w:t>釐</w:t>
      </w:r>
      <w:proofErr w:type="gramEnd"/>
      <w:r>
        <w:rPr>
          <w:rFonts w:hint="eastAsia"/>
        </w:rPr>
        <w:t>清「行政機關得否為檢舉交通違規之主體」之適法性，法務部亦於</w:t>
      </w:r>
      <w:r>
        <w:t>105</w:t>
      </w:r>
      <w:r>
        <w:rPr>
          <w:rFonts w:hint="eastAsia"/>
        </w:rPr>
        <w:t>年</w:t>
      </w:r>
      <w:r>
        <w:t>7</w:t>
      </w:r>
      <w:r>
        <w:rPr>
          <w:rFonts w:hint="eastAsia"/>
        </w:rPr>
        <w:t>月</w:t>
      </w:r>
      <w:r>
        <w:t>5</w:t>
      </w:r>
      <w:r>
        <w:rPr>
          <w:rFonts w:hint="eastAsia"/>
        </w:rPr>
        <w:t>日函復略</w:t>
      </w:r>
      <w:proofErr w:type="gramStart"/>
      <w:r>
        <w:rPr>
          <w:rFonts w:hint="eastAsia"/>
        </w:rPr>
        <w:t>以</w:t>
      </w:r>
      <w:proofErr w:type="gramEnd"/>
      <w:r>
        <w:rPr>
          <w:rFonts w:hint="eastAsia"/>
        </w:rPr>
        <w:t>，行政</w:t>
      </w:r>
      <w:r>
        <w:rPr>
          <w:rFonts w:hint="eastAsia"/>
        </w:rPr>
        <w:lastRenderedPageBreak/>
        <w:t>機關依行政程序法第</w:t>
      </w:r>
      <w:r>
        <w:t>36</w:t>
      </w:r>
      <w:r>
        <w:rPr>
          <w:rFonts w:hint="eastAsia"/>
        </w:rPr>
        <w:t>條規定，有關證據調查係</w:t>
      </w:r>
      <w:proofErr w:type="gramStart"/>
      <w:r>
        <w:rPr>
          <w:rFonts w:hint="eastAsia"/>
        </w:rPr>
        <w:t>採</w:t>
      </w:r>
      <w:proofErr w:type="gramEnd"/>
      <w:r>
        <w:rPr>
          <w:rFonts w:hint="eastAsia"/>
        </w:rPr>
        <w:t>職權進行主義，行政機關應依職權調查證據，另依處罰條例第</w:t>
      </w:r>
      <w:r>
        <w:t>7</w:t>
      </w:r>
      <w:r>
        <w:rPr>
          <w:rFonts w:hint="eastAsia"/>
        </w:rPr>
        <w:t>條之</w:t>
      </w:r>
      <w:r>
        <w:t>1</w:t>
      </w:r>
      <w:r>
        <w:rPr>
          <w:rFonts w:hint="eastAsia"/>
        </w:rPr>
        <w:t>規定立法規範意旨，行政機關得做為該條規定檢舉交通違規事件主體</w:t>
      </w:r>
      <w:r w:rsidRPr="00593710">
        <w:rPr>
          <w:rFonts w:hint="eastAsia"/>
        </w:rPr>
        <w:t>。</w:t>
      </w:r>
      <w:r>
        <w:rPr>
          <w:rFonts w:hint="eastAsia"/>
        </w:rPr>
        <w:t>另依處罰條例第</w:t>
      </w:r>
      <w:r>
        <w:t>8</w:t>
      </w:r>
      <w:r>
        <w:rPr>
          <w:rFonts w:hint="eastAsia"/>
        </w:rPr>
        <w:t>條第</w:t>
      </w:r>
      <w:r>
        <w:t>1</w:t>
      </w:r>
      <w:r>
        <w:rPr>
          <w:rFonts w:hint="eastAsia"/>
        </w:rPr>
        <w:t>項規定：「違反本條例之行為，由下列機關處罰之：一、第</w:t>
      </w:r>
      <w:r>
        <w:t>12</w:t>
      </w:r>
      <w:r>
        <w:rPr>
          <w:rFonts w:hint="eastAsia"/>
        </w:rPr>
        <w:t>條至第</w:t>
      </w:r>
      <w:r>
        <w:t>68</w:t>
      </w:r>
      <w:r>
        <w:rPr>
          <w:rFonts w:hint="eastAsia"/>
        </w:rPr>
        <w:t>條及第</w:t>
      </w:r>
      <w:r>
        <w:t>92</w:t>
      </w:r>
      <w:r>
        <w:rPr>
          <w:rFonts w:hint="eastAsia"/>
        </w:rPr>
        <w:t>條第</w:t>
      </w:r>
      <w:r>
        <w:t>7</w:t>
      </w:r>
      <w:r>
        <w:rPr>
          <w:rFonts w:hint="eastAsia"/>
        </w:rPr>
        <w:t>項、第</w:t>
      </w:r>
      <w:r>
        <w:t>8</w:t>
      </w:r>
      <w:r>
        <w:rPr>
          <w:rFonts w:hint="eastAsia"/>
        </w:rPr>
        <w:t>項由公路主管機關處罰。二、第</w:t>
      </w:r>
      <w:r>
        <w:t>69</w:t>
      </w:r>
      <w:r>
        <w:rPr>
          <w:rFonts w:hint="eastAsia"/>
        </w:rPr>
        <w:t>條至第</w:t>
      </w:r>
      <w:r>
        <w:t>84</w:t>
      </w:r>
      <w:r>
        <w:rPr>
          <w:rFonts w:hint="eastAsia"/>
        </w:rPr>
        <w:t>條由警察機關處罰。」而該條例有關超重、超載之相關條文為第</w:t>
      </w:r>
      <w:r>
        <w:t>29</w:t>
      </w:r>
      <w:r>
        <w:rPr>
          <w:rFonts w:hint="eastAsia"/>
        </w:rPr>
        <w:t>條、第</w:t>
      </w:r>
      <w:r>
        <w:t>29</w:t>
      </w:r>
      <w:r>
        <w:rPr>
          <w:rFonts w:hint="eastAsia"/>
        </w:rPr>
        <w:t>條之</w:t>
      </w:r>
      <w:r>
        <w:t>2</w:t>
      </w:r>
      <w:r>
        <w:rPr>
          <w:rFonts w:hint="eastAsia"/>
        </w:rPr>
        <w:t>及第</w:t>
      </w:r>
      <w:r>
        <w:t>30</w:t>
      </w:r>
      <w:r>
        <w:rPr>
          <w:rFonts w:hint="eastAsia"/>
        </w:rPr>
        <w:t>條，顯見違反上述條文規定者，</w:t>
      </w:r>
      <w:proofErr w:type="gramStart"/>
      <w:r>
        <w:rPr>
          <w:rFonts w:hint="eastAsia"/>
        </w:rPr>
        <w:t>均由公路</w:t>
      </w:r>
      <w:proofErr w:type="gramEnd"/>
      <w:r>
        <w:rPr>
          <w:rFonts w:hint="eastAsia"/>
        </w:rPr>
        <w:t>主管機關處罰之。惟高公局與公警局各執</w:t>
      </w:r>
      <w:proofErr w:type="gramStart"/>
      <w:r>
        <w:rPr>
          <w:rFonts w:hint="eastAsia"/>
        </w:rPr>
        <w:t>一</w:t>
      </w:r>
      <w:proofErr w:type="gramEnd"/>
      <w:r>
        <w:rPr>
          <w:rFonts w:hint="eastAsia"/>
        </w:rPr>
        <w:t>辭，迄今未有共識。依行政程序法第</w:t>
      </w:r>
      <w:r>
        <w:t>14</w:t>
      </w:r>
      <w:r>
        <w:rPr>
          <w:rFonts w:hint="eastAsia"/>
        </w:rPr>
        <w:t>條第</w:t>
      </w:r>
      <w:r>
        <w:t>1</w:t>
      </w:r>
      <w:r>
        <w:rPr>
          <w:rFonts w:hint="eastAsia"/>
        </w:rPr>
        <w:t>項「數行政機關於管轄權有爭議時，由其共同上級機關決定之…</w:t>
      </w:r>
      <w:proofErr w:type="gramStart"/>
      <w:r>
        <w:rPr>
          <w:rFonts w:hint="eastAsia"/>
        </w:rPr>
        <w:t>…</w:t>
      </w:r>
      <w:proofErr w:type="gramEnd"/>
      <w:r>
        <w:rPr>
          <w:rFonts w:hint="eastAsia"/>
        </w:rPr>
        <w:t>」之規定，允宜由行政院協調交通部及警政署，積極謀求解決方案，早日妥善解決，以確保用路人之安全。</w:t>
      </w:r>
    </w:p>
    <w:p w:rsidR="00C254C5" w:rsidRDefault="00C254C5" w:rsidP="00C254C5">
      <w:pPr>
        <w:pStyle w:val="3"/>
        <w:numPr>
          <w:ilvl w:val="2"/>
          <w:numId w:val="1"/>
        </w:numPr>
        <w:kinsoku w:val="0"/>
      </w:pPr>
      <w:r>
        <w:rPr>
          <w:rFonts w:hint="eastAsia"/>
        </w:rPr>
        <w:t>據審計部統計，</w:t>
      </w:r>
      <w:r w:rsidRPr="00DF131F">
        <w:rPr>
          <w:rFonts w:hint="eastAsia"/>
        </w:rPr>
        <w:t>自104年起至109年8月底</w:t>
      </w:r>
      <w:proofErr w:type="gramStart"/>
      <w:r w:rsidRPr="00DF131F">
        <w:rPr>
          <w:rFonts w:hint="eastAsia"/>
        </w:rPr>
        <w:t>止</w:t>
      </w:r>
      <w:proofErr w:type="gramEnd"/>
      <w:r w:rsidRPr="00DF131F">
        <w:rPr>
          <w:rFonts w:hint="eastAsia"/>
        </w:rPr>
        <w:t>累計超載車輛未開單計20,292輛次，未</w:t>
      </w:r>
      <w:proofErr w:type="gramStart"/>
      <w:r w:rsidRPr="00DF131F">
        <w:rPr>
          <w:rFonts w:hint="eastAsia"/>
        </w:rPr>
        <w:t>開單率為</w:t>
      </w:r>
      <w:proofErr w:type="gramEnd"/>
      <w:r w:rsidRPr="00DF131F">
        <w:rPr>
          <w:rFonts w:hint="eastAsia"/>
        </w:rPr>
        <w:t>28.34％，顯示5年多來已</w:t>
      </w:r>
      <w:r>
        <w:rPr>
          <w:rFonts w:hint="eastAsia"/>
        </w:rPr>
        <w:t>有</w:t>
      </w:r>
      <w:r w:rsidRPr="00DF131F">
        <w:rPr>
          <w:rFonts w:hint="eastAsia"/>
        </w:rPr>
        <w:t>近</w:t>
      </w:r>
      <w:proofErr w:type="gramStart"/>
      <w:r w:rsidRPr="00DF131F">
        <w:rPr>
          <w:rFonts w:hint="eastAsia"/>
        </w:rPr>
        <w:t>3成</w:t>
      </w:r>
      <w:proofErr w:type="gramEnd"/>
      <w:r w:rsidRPr="00DF131F">
        <w:rPr>
          <w:rFonts w:hint="eastAsia"/>
        </w:rPr>
        <w:t>違規案件</w:t>
      </w:r>
      <w:r>
        <w:rPr>
          <w:rFonts w:hint="eastAsia"/>
        </w:rPr>
        <w:t>車輛</w:t>
      </w:r>
      <w:r w:rsidRPr="00DF131F">
        <w:rPr>
          <w:rFonts w:hint="eastAsia"/>
        </w:rPr>
        <w:t>行駛於國道，肇致衍生用路人安全之風險。</w:t>
      </w:r>
    </w:p>
    <w:p w:rsidR="00C254C5" w:rsidRDefault="00C254C5" w:rsidP="00C254C5">
      <w:pPr>
        <w:pStyle w:val="3"/>
        <w:numPr>
          <w:ilvl w:val="2"/>
          <w:numId w:val="1"/>
        </w:numPr>
        <w:kinsoku w:val="0"/>
      </w:pPr>
      <w:r>
        <w:rPr>
          <w:rFonts w:hint="eastAsia"/>
        </w:rPr>
        <w:t>綜上，</w:t>
      </w:r>
      <w:r w:rsidRPr="00E74D69">
        <w:rPr>
          <w:rFonts w:hint="eastAsia"/>
        </w:rPr>
        <w:t>汽車裝載貨物行經高速公路地磅站，經過</w:t>
      </w:r>
      <w:proofErr w:type="gramStart"/>
      <w:r w:rsidRPr="00E74D69">
        <w:rPr>
          <w:rFonts w:hint="eastAsia"/>
        </w:rPr>
        <w:t>磅</w:t>
      </w:r>
      <w:proofErr w:type="gramEnd"/>
      <w:r w:rsidRPr="00E74D69">
        <w:rPr>
          <w:rFonts w:hint="eastAsia"/>
        </w:rPr>
        <w:t>顯示違規超載，其中未有員警到場而未予取締案件，高公局認為該局無舉發職權，遂將超載未取締案件資料函送轄區</w:t>
      </w:r>
      <w:proofErr w:type="gramStart"/>
      <w:r w:rsidRPr="00E74D69">
        <w:rPr>
          <w:rFonts w:hint="eastAsia"/>
        </w:rPr>
        <w:t>相關公警大隊</w:t>
      </w:r>
      <w:proofErr w:type="gramEnd"/>
      <w:r w:rsidRPr="00E74D69">
        <w:rPr>
          <w:rFonts w:hint="eastAsia"/>
        </w:rPr>
        <w:t>，</w:t>
      </w:r>
      <w:proofErr w:type="gramStart"/>
      <w:r w:rsidRPr="00E74D69">
        <w:rPr>
          <w:rFonts w:hint="eastAsia"/>
        </w:rPr>
        <w:t>而公警大隊</w:t>
      </w:r>
      <w:proofErr w:type="gramEnd"/>
      <w:r w:rsidRPr="00E74D69">
        <w:rPr>
          <w:rFonts w:hint="eastAsia"/>
        </w:rPr>
        <w:t>則依</w:t>
      </w:r>
      <w:proofErr w:type="gramStart"/>
      <w:r w:rsidRPr="00E74D69">
        <w:rPr>
          <w:rFonts w:hint="eastAsia"/>
        </w:rPr>
        <w:t>警政署函示</w:t>
      </w:r>
      <w:proofErr w:type="gramEnd"/>
      <w:r w:rsidRPr="00E74D69">
        <w:rPr>
          <w:rFonts w:hint="eastAsia"/>
        </w:rPr>
        <w:t>，認為上述案件因未符處罰條例第7條之2</w:t>
      </w:r>
      <w:r>
        <w:rPr>
          <w:rFonts w:hint="eastAsia"/>
        </w:rPr>
        <w:t>第1項</w:t>
      </w:r>
      <w:r w:rsidRPr="00E74D69">
        <w:rPr>
          <w:rFonts w:hint="eastAsia"/>
        </w:rPr>
        <w:t>規定「當場不能或不宜攔截」之適用要件，依法不得逕行舉發，</w:t>
      </w:r>
      <w:proofErr w:type="gramStart"/>
      <w:r w:rsidRPr="00E74D69">
        <w:rPr>
          <w:rFonts w:hint="eastAsia"/>
        </w:rPr>
        <w:t>爰復請</w:t>
      </w:r>
      <w:proofErr w:type="gramEnd"/>
      <w:r w:rsidRPr="00E74D69">
        <w:rPr>
          <w:rFonts w:hint="eastAsia"/>
        </w:rPr>
        <w:t>高公局本於</w:t>
      </w:r>
      <w:proofErr w:type="gramStart"/>
      <w:r w:rsidRPr="00E74D69">
        <w:rPr>
          <w:rFonts w:hint="eastAsia"/>
        </w:rPr>
        <w:t>權責卓處</w:t>
      </w:r>
      <w:proofErr w:type="gramEnd"/>
      <w:r w:rsidRPr="00E74D69">
        <w:rPr>
          <w:rFonts w:hint="eastAsia"/>
        </w:rPr>
        <w:t>。高公局與警政署之認事用法存有極大差異，且歷時多年，延宕至今均未能解決舉發職權之歸屬，肇致上述超載未取締案件一再發生，5年多來已有近</w:t>
      </w:r>
      <w:proofErr w:type="gramStart"/>
      <w:r w:rsidRPr="00E74D69">
        <w:rPr>
          <w:rFonts w:hint="eastAsia"/>
        </w:rPr>
        <w:t>3成</w:t>
      </w:r>
      <w:proofErr w:type="gramEnd"/>
      <w:r w:rsidRPr="00E74D69">
        <w:rPr>
          <w:rFonts w:hint="eastAsia"/>
        </w:rPr>
        <w:t>違規案件車輛行駛於國道，相關機關</w:t>
      </w:r>
      <w:r>
        <w:rPr>
          <w:rFonts w:hint="eastAsia"/>
        </w:rPr>
        <w:t>相互推諉，</w:t>
      </w:r>
      <w:r w:rsidRPr="00E74D69">
        <w:rPr>
          <w:rFonts w:hint="eastAsia"/>
        </w:rPr>
        <w:t>未積</w:t>
      </w:r>
      <w:r w:rsidRPr="00E74D69">
        <w:rPr>
          <w:rFonts w:hint="eastAsia"/>
        </w:rPr>
        <w:lastRenderedPageBreak/>
        <w:t>極謀求解決方案，及時提出有效對策，置政府公權力於不顧，核有違失。</w:t>
      </w:r>
    </w:p>
    <w:p w:rsidR="00E602A5" w:rsidRPr="00F76D8B" w:rsidRDefault="00E602A5" w:rsidP="00E602A5">
      <w:pPr>
        <w:pStyle w:val="3"/>
        <w:numPr>
          <w:ilvl w:val="0"/>
          <w:numId w:val="0"/>
        </w:numPr>
        <w:kinsoku w:val="0"/>
        <w:ind w:left="680"/>
      </w:pPr>
    </w:p>
    <w:p w:rsidR="00C254C5" w:rsidRPr="00C254C5" w:rsidRDefault="00C254C5" w:rsidP="00C254C5">
      <w:pPr>
        <w:pStyle w:val="2"/>
        <w:numPr>
          <w:ilvl w:val="1"/>
          <w:numId w:val="1"/>
        </w:numPr>
        <w:kinsoku w:val="0"/>
        <w:rPr>
          <w:bCs w:val="0"/>
        </w:rPr>
      </w:pPr>
      <w:r w:rsidRPr="00C254C5">
        <w:rPr>
          <w:rFonts w:hint="eastAsia"/>
          <w:bCs w:val="0"/>
        </w:rPr>
        <w:t>汽車違規超載行經高速公路地磅站，其中未有員警到場而未予取締之案件，因高公局與公警局之認事用法存有極大差異，致有應罰而未裁處之罰鍰，經統計自</w:t>
      </w:r>
      <w:r w:rsidRPr="00C254C5">
        <w:rPr>
          <w:bCs w:val="0"/>
        </w:rPr>
        <w:t>104</w:t>
      </w:r>
      <w:r w:rsidRPr="00C254C5">
        <w:rPr>
          <w:rFonts w:hint="eastAsia"/>
          <w:bCs w:val="0"/>
        </w:rPr>
        <w:t>年</w:t>
      </w:r>
      <w:r w:rsidRPr="00C254C5">
        <w:rPr>
          <w:bCs w:val="0"/>
        </w:rPr>
        <w:t>1</w:t>
      </w:r>
      <w:r w:rsidRPr="00C254C5">
        <w:rPr>
          <w:rFonts w:hint="eastAsia"/>
          <w:bCs w:val="0"/>
        </w:rPr>
        <w:t>月起至</w:t>
      </w:r>
      <w:r w:rsidRPr="00C254C5">
        <w:rPr>
          <w:bCs w:val="0"/>
        </w:rPr>
        <w:t>109</w:t>
      </w:r>
      <w:r w:rsidRPr="00C254C5">
        <w:rPr>
          <w:rFonts w:hint="eastAsia"/>
          <w:bCs w:val="0"/>
        </w:rPr>
        <w:t>年</w:t>
      </w:r>
      <w:r w:rsidRPr="00C254C5">
        <w:rPr>
          <w:bCs w:val="0"/>
        </w:rPr>
        <w:t>8</w:t>
      </w:r>
      <w:r w:rsidRPr="00C254C5">
        <w:rPr>
          <w:rFonts w:hint="eastAsia"/>
          <w:bCs w:val="0"/>
        </w:rPr>
        <w:t>月止，估計近</w:t>
      </w:r>
      <w:r w:rsidRPr="00C254C5">
        <w:rPr>
          <w:bCs w:val="0"/>
        </w:rPr>
        <w:t>3</w:t>
      </w:r>
      <w:r w:rsidRPr="00C254C5">
        <w:rPr>
          <w:rFonts w:hint="eastAsia"/>
          <w:bCs w:val="0"/>
        </w:rPr>
        <w:t>億元，不僅造成國庫鉅額損失，亦使違規超載之駕駛者產生僥倖心態，更危及大眾行車安全，顯有疏失。</w:t>
      </w:r>
    </w:p>
    <w:p w:rsidR="00C254C5" w:rsidRPr="007918CA" w:rsidRDefault="00C254C5" w:rsidP="00C254C5">
      <w:pPr>
        <w:pStyle w:val="3"/>
        <w:numPr>
          <w:ilvl w:val="2"/>
          <w:numId w:val="1"/>
        </w:numPr>
        <w:kinsoku w:val="0"/>
      </w:pPr>
      <w:r>
        <w:rPr>
          <w:rFonts w:hint="eastAsia"/>
        </w:rPr>
        <w:t>按處罰條例</w:t>
      </w:r>
      <w:r w:rsidRPr="007918CA">
        <w:rPr>
          <w:rFonts w:hint="eastAsia"/>
        </w:rPr>
        <w:t>第90條</w:t>
      </w:r>
      <w:r>
        <w:rPr>
          <w:rFonts w:hint="eastAsia"/>
        </w:rPr>
        <w:t>規定</w:t>
      </w:r>
      <w:r w:rsidRPr="007918CA">
        <w:rPr>
          <w:rFonts w:hint="eastAsia"/>
        </w:rPr>
        <w:t>：「違反本條例之行為，自行為成立之日起；行為有連續或繼續之狀態者，自行為終了之日起，逾</w:t>
      </w:r>
      <w:r>
        <w:rPr>
          <w:rFonts w:hint="eastAsia"/>
        </w:rPr>
        <w:t>2</w:t>
      </w:r>
      <w:r w:rsidRPr="007918CA">
        <w:rPr>
          <w:rFonts w:hint="eastAsia"/>
        </w:rPr>
        <w:t>個月不得舉發。但汽車肇事致人受傷或死亡案件，因肇事責任不明，已送鑑定者，其期間自鑑定終結之日起算；未送鑑定而須分析研判者，逾</w:t>
      </w:r>
      <w:r>
        <w:rPr>
          <w:rFonts w:hint="eastAsia"/>
        </w:rPr>
        <w:t>3</w:t>
      </w:r>
      <w:r w:rsidRPr="007918CA">
        <w:rPr>
          <w:rFonts w:hint="eastAsia"/>
        </w:rPr>
        <w:t>個月不得舉發。」</w:t>
      </w:r>
      <w:r>
        <w:rPr>
          <w:rFonts w:hint="eastAsia"/>
        </w:rPr>
        <w:t>而</w:t>
      </w:r>
      <w:r w:rsidRPr="007918CA">
        <w:rPr>
          <w:rFonts w:hint="eastAsia"/>
        </w:rPr>
        <w:t>處理細則第28條</w:t>
      </w:r>
      <w:r>
        <w:rPr>
          <w:rFonts w:hint="eastAsia"/>
        </w:rPr>
        <w:t>亦規定</w:t>
      </w:r>
      <w:r w:rsidRPr="007918CA">
        <w:rPr>
          <w:rFonts w:hint="eastAsia"/>
        </w:rPr>
        <w:t>：「舉發違反道路交通管理事件後，舉發單位應於舉發當日或翌日午前，將該舉發違反道路交通管理事件有關文書或電腦資料連同有暫代保管物件者之物件送由該管機關，於舉發之日起</w:t>
      </w:r>
      <w:r>
        <w:rPr>
          <w:rFonts w:hint="eastAsia"/>
        </w:rPr>
        <w:t>4</w:t>
      </w:r>
      <w:r w:rsidRPr="007918CA">
        <w:rPr>
          <w:rFonts w:hint="eastAsia"/>
        </w:rPr>
        <w:t>日內移送處罰機關。前項移送期間其屬逕行舉發者，自違反行為日起</w:t>
      </w:r>
      <w:r>
        <w:rPr>
          <w:rFonts w:hint="eastAsia"/>
        </w:rPr>
        <w:t>3</w:t>
      </w:r>
      <w:r>
        <w:t>0</w:t>
      </w:r>
      <w:r w:rsidRPr="007918CA">
        <w:rPr>
          <w:rFonts w:hint="eastAsia"/>
        </w:rPr>
        <w:t>日內為之。…</w:t>
      </w:r>
      <w:proofErr w:type="gramStart"/>
      <w:r w:rsidRPr="007918CA">
        <w:rPr>
          <w:rFonts w:hint="eastAsia"/>
        </w:rPr>
        <w:t>…</w:t>
      </w:r>
      <w:proofErr w:type="gramEnd"/>
      <w:r w:rsidRPr="007918CA">
        <w:rPr>
          <w:rFonts w:hint="eastAsia"/>
        </w:rPr>
        <w:t>」</w:t>
      </w:r>
    </w:p>
    <w:p w:rsidR="00C254C5" w:rsidRPr="00E74D69" w:rsidRDefault="00C254C5" w:rsidP="00C254C5">
      <w:pPr>
        <w:pStyle w:val="3"/>
        <w:numPr>
          <w:ilvl w:val="2"/>
          <w:numId w:val="1"/>
        </w:numPr>
        <w:kinsoku w:val="0"/>
      </w:pPr>
      <w:r>
        <w:rPr>
          <w:rFonts w:hint="eastAsia"/>
        </w:rPr>
        <w:t>有關</w:t>
      </w:r>
      <w:r w:rsidRPr="00626698">
        <w:rPr>
          <w:rFonts w:hint="eastAsia"/>
        </w:rPr>
        <w:t>汽車裝載貨物行經高速公路地磅站，經過</w:t>
      </w:r>
      <w:proofErr w:type="gramStart"/>
      <w:r w:rsidRPr="00626698">
        <w:rPr>
          <w:rFonts w:hint="eastAsia"/>
        </w:rPr>
        <w:t>磅</w:t>
      </w:r>
      <w:proofErr w:type="gramEnd"/>
      <w:r w:rsidRPr="00626698">
        <w:rPr>
          <w:rFonts w:hint="eastAsia"/>
        </w:rPr>
        <w:t>顯示違規超載，未有員警到場而未予取締案件</w:t>
      </w:r>
      <w:r w:rsidRPr="009A4261">
        <w:rPr>
          <w:rFonts w:hint="eastAsia"/>
        </w:rPr>
        <w:t>，因高公局與公警局之認事用法存有極大差異</w:t>
      </w:r>
      <w:r>
        <w:rPr>
          <w:rFonts w:hint="eastAsia"/>
        </w:rPr>
        <w:t>，</w:t>
      </w:r>
      <w:r w:rsidRPr="00B26016">
        <w:rPr>
          <w:rFonts w:hint="eastAsia"/>
        </w:rPr>
        <w:t>高公局認為該局無舉發職權，遂將超載未取締案件資料函</w:t>
      </w:r>
      <w:r>
        <w:rPr>
          <w:rFonts w:hint="eastAsia"/>
        </w:rPr>
        <w:t>送轄區</w:t>
      </w:r>
      <w:proofErr w:type="gramStart"/>
      <w:r>
        <w:rPr>
          <w:rFonts w:hint="eastAsia"/>
        </w:rPr>
        <w:t>相關公警大隊</w:t>
      </w:r>
      <w:proofErr w:type="gramEnd"/>
      <w:r>
        <w:rPr>
          <w:rFonts w:hint="eastAsia"/>
        </w:rPr>
        <w:t>，</w:t>
      </w:r>
      <w:proofErr w:type="gramStart"/>
      <w:r>
        <w:rPr>
          <w:rFonts w:hint="eastAsia"/>
        </w:rPr>
        <w:t>而公警大隊則復請高</w:t>
      </w:r>
      <w:proofErr w:type="gramEnd"/>
      <w:r>
        <w:rPr>
          <w:rFonts w:hint="eastAsia"/>
        </w:rPr>
        <w:t>公局各工務段本於</w:t>
      </w:r>
      <w:proofErr w:type="gramStart"/>
      <w:r>
        <w:rPr>
          <w:rFonts w:hint="eastAsia"/>
        </w:rPr>
        <w:t>權責卓處等</w:t>
      </w:r>
      <w:proofErr w:type="gramEnd"/>
      <w:r>
        <w:rPr>
          <w:rFonts w:hint="eastAsia"/>
        </w:rPr>
        <w:t>情，已如前述。經查，上述案件，</w:t>
      </w:r>
      <w:proofErr w:type="gramStart"/>
      <w:r>
        <w:rPr>
          <w:rFonts w:hint="eastAsia"/>
        </w:rPr>
        <w:t>後續均未予</w:t>
      </w:r>
      <w:proofErr w:type="gramEnd"/>
      <w:r>
        <w:rPr>
          <w:rFonts w:hint="eastAsia"/>
        </w:rPr>
        <w:t>處理，</w:t>
      </w:r>
      <w:proofErr w:type="gramStart"/>
      <w:r>
        <w:rPr>
          <w:rFonts w:hint="eastAsia"/>
        </w:rPr>
        <w:t>肇致</w:t>
      </w:r>
      <w:r w:rsidRPr="00626698">
        <w:rPr>
          <w:rFonts w:hint="eastAsia"/>
        </w:rPr>
        <w:t>應罰</w:t>
      </w:r>
      <w:proofErr w:type="gramEnd"/>
      <w:r w:rsidRPr="00626698">
        <w:rPr>
          <w:rFonts w:hint="eastAsia"/>
        </w:rPr>
        <w:t>而未裁處</w:t>
      </w:r>
      <w:r>
        <w:rPr>
          <w:rFonts w:hint="eastAsia"/>
        </w:rPr>
        <w:t>之</w:t>
      </w:r>
      <w:r w:rsidRPr="00626698">
        <w:rPr>
          <w:rFonts w:hint="eastAsia"/>
        </w:rPr>
        <w:t>罰鍰</w:t>
      </w:r>
      <w:r>
        <w:rPr>
          <w:rFonts w:hint="eastAsia"/>
        </w:rPr>
        <w:t>，</w:t>
      </w:r>
      <w:proofErr w:type="gramStart"/>
      <w:r w:rsidRPr="00626698">
        <w:rPr>
          <w:rFonts w:hint="eastAsia"/>
        </w:rPr>
        <w:t>均已逾</w:t>
      </w:r>
      <w:proofErr w:type="gramEnd"/>
      <w:r w:rsidRPr="00626698">
        <w:rPr>
          <w:rFonts w:hint="eastAsia"/>
        </w:rPr>
        <w:t>處罰條例第</w:t>
      </w:r>
      <w:r w:rsidRPr="00626698">
        <w:t>90</w:t>
      </w:r>
      <w:r w:rsidRPr="00626698">
        <w:rPr>
          <w:rFonts w:hint="eastAsia"/>
        </w:rPr>
        <w:t>條</w:t>
      </w:r>
      <w:r>
        <w:rPr>
          <w:rFonts w:hint="eastAsia"/>
        </w:rPr>
        <w:t>及</w:t>
      </w:r>
      <w:r w:rsidRPr="00626698">
        <w:rPr>
          <w:rFonts w:hint="eastAsia"/>
        </w:rPr>
        <w:t>處理細則第</w:t>
      </w:r>
      <w:r w:rsidRPr="00626698">
        <w:t>28</w:t>
      </w:r>
      <w:r w:rsidRPr="00626698">
        <w:rPr>
          <w:rFonts w:hint="eastAsia"/>
        </w:rPr>
        <w:t>條等規定之法定舉發期限</w:t>
      </w:r>
      <w:r>
        <w:rPr>
          <w:rFonts w:hint="eastAsia"/>
        </w:rPr>
        <w:t>，依規定即已不得再為舉發。</w:t>
      </w:r>
    </w:p>
    <w:p w:rsidR="00C254C5" w:rsidRDefault="00C254C5" w:rsidP="00C254C5">
      <w:pPr>
        <w:pStyle w:val="3"/>
        <w:numPr>
          <w:ilvl w:val="2"/>
          <w:numId w:val="1"/>
        </w:numPr>
        <w:kinsoku w:val="0"/>
      </w:pPr>
      <w:r w:rsidRPr="007307EC">
        <w:rPr>
          <w:rFonts w:hint="eastAsia"/>
        </w:rPr>
        <w:lastRenderedPageBreak/>
        <w:t>經</w:t>
      </w:r>
      <w:r>
        <w:rPr>
          <w:rFonts w:hint="eastAsia"/>
        </w:rPr>
        <w:t>審計部</w:t>
      </w:r>
      <w:r w:rsidRPr="007307EC">
        <w:rPr>
          <w:rFonts w:hint="eastAsia"/>
        </w:rPr>
        <w:t>統計，</w:t>
      </w:r>
      <w:r w:rsidRPr="00626698">
        <w:rPr>
          <w:rFonts w:hint="eastAsia"/>
        </w:rPr>
        <w:t>自</w:t>
      </w:r>
      <w:r w:rsidRPr="00626698">
        <w:t>104</w:t>
      </w:r>
      <w:r w:rsidRPr="00626698">
        <w:rPr>
          <w:rFonts w:hint="eastAsia"/>
        </w:rPr>
        <w:t>年</w:t>
      </w:r>
      <w:r w:rsidRPr="00626698">
        <w:t>1</w:t>
      </w:r>
      <w:r w:rsidRPr="00626698">
        <w:rPr>
          <w:rFonts w:hint="eastAsia"/>
        </w:rPr>
        <w:t>月起至</w:t>
      </w:r>
      <w:r w:rsidRPr="00626698">
        <w:t>109</w:t>
      </w:r>
      <w:r>
        <w:rPr>
          <w:rFonts w:hint="eastAsia"/>
        </w:rPr>
        <w:t>年</w:t>
      </w:r>
      <w:r w:rsidRPr="00626698">
        <w:t>8</w:t>
      </w:r>
      <w:r w:rsidRPr="00626698">
        <w:rPr>
          <w:rFonts w:hint="eastAsia"/>
        </w:rPr>
        <w:t>月止，</w:t>
      </w:r>
      <w:r>
        <w:rPr>
          <w:rFonts w:hint="eastAsia"/>
        </w:rPr>
        <w:t>上述未取締</w:t>
      </w:r>
      <w:r w:rsidRPr="00626698">
        <w:rPr>
          <w:rFonts w:hint="eastAsia"/>
        </w:rPr>
        <w:t>案件計</w:t>
      </w:r>
      <w:r w:rsidRPr="00626698">
        <w:t>20,292</w:t>
      </w:r>
      <w:r w:rsidRPr="00626698">
        <w:rPr>
          <w:rFonts w:hint="eastAsia"/>
        </w:rPr>
        <w:t>件</w:t>
      </w:r>
      <w:r w:rsidRPr="00626698">
        <w:t>(</w:t>
      </w:r>
      <w:r w:rsidRPr="00626698">
        <w:rPr>
          <w:rFonts w:hint="eastAsia"/>
        </w:rPr>
        <w:t>占超載車數之</w:t>
      </w:r>
      <w:r w:rsidRPr="00626698">
        <w:t>28.34</w:t>
      </w:r>
      <w:r w:rsidRPr="00626698">
        <w:rPr>
          <w:rFonts w:hint="eastAsia"/>
        </w:rPr>
        <w:t>％；未區分屬於超載重量逾核定總重量</w:t>
      </w:r>
      <w:r w:rsidRPr="00626698">
        <w:t>20</w:t>
      </w:r>
      <w:r w:rsidRPr="00626698">
        <w:rPr>
          <w:rFonts w:hint="eastAsia"/>
        </w:rPr>
        <w:t>％，應當場禁止其通行者之件數</w:t>
      </w:r>
      <w:r w:rsidRPr="00626698">
        <w:t>)</w:t>
      </w:r>
      <w:r>
        <w:rPr>
          <w:rFonts w:hint="eastAsia"/>
        </w:rPr>
        <w:t>（如附表一）；依高公局</w:t>
      </w:r>
      <w:r w:rsidRPr="00626698">
        <w:rPr>
          <w:rFonts w:hint="eastAsia"/>
        </w:rPr>
        <w:t>各分局</w:t>
      </w:r>
      <w:proofErr w:type="gramStart"/>
      <w:r w:rsidRPr="00626698">
        <w:rPr>
          <w:rFonts w:hint="eastAsia"/>
        </w:rPr>
        <w:t>移送公警大隊</w:t>
      </w:r>
      <w:proofErr w:type="gramEnd"/>
      <w:r w:rsidRPr="00626698">
        <w:t>109</w:t>
      </w:r>
      <w:r w:rsidRPr="00626698">
        <w:rPr>
          <w:rFonts w:hint="eastAsia"/>
        </w:rPr>
        <w:t>年</w:t>
      </w:r>
      <w:r w:rsidRPr="00626698">
        <w:t>6</w:t>
      </w:r>
      <w:r w:rsidRPr="00626698">
        <w:rPr>
          <w:rFonts w:hint="eastAsia"/>
        </w:rPr>
        <w:t>月份超載未取締案件過磅資料計</w:t>
      </w:r>
      <w:r w:rsidRPr="00626698">
        <w:t>127</w:t>
      </w:r>
      <w:r w:rsidRPr="00626698">
        <w:rPr>
          <w:rFonts w:hint="eastAsia"/>
        </w:rPr>
        <w:t>筆</w:t>
      </w:r>
      <w:r>
        <w:rPr>
          <w:rFonts w:hint="eastAsia"/>
        </w:rPr>
        <w:t>，排除</w:t>
      </w:r>
      <w:r w:rsidRPr="00DC0BD8">
        <w:rPr>
          <w:rFonts w:hint="eastAsia"/>
        </w:rPr>
        <w:t>缺乏相關車輛之核定重量、過磅總重數據</w:t>
      </w:r>
      <w:r>
        <w:rPr>
          <w:rFonts w:hint="eastAsia"/>
        </w:rPr>
        <w:t>之</w:t>
      </w:r>
      <w:r w:rsidRPr="00DC0BD8">
        <w:rPr>
          <w:rFonts w:hint="eastAsia"/>
        </w:rPr>
        <w:t>北分局七堵工務段移送之27筆</w:t>
      </w:r>
      <w:r w:rsidRPr="00626698">
        <w:rPr>
          <w:rFonts w:hint="eastAsia"/>
        </w:rPr>
        <w:t>，該</w:t>
      </w:r>
      <w:r w:rsidRPr="00626698">
        <w:t>100</w:t>
      </w:r>
      <w:r w:rsidRPr="00626698">
        <w:rPr>
          <w:rFonts w:hint="eastAsia"/>
        </w:rPr>
        <w:t>筆</w:t>
      </w:r>
      <w:r>
        <w:rPr>
          <w:rStyle w:val="aff1"/>
        </w:rPr>
        <w:footnoteReference w:id="1"/>
      </w:r>
      <w:r w:rsidRPr="00626698">
        <w:rPr>
          <w:rFonts w:hint="eastAsia"/>
        </w:rPr>
        <w:t>未舉發案件應處罰鍰計</w:t>
      </w:r>
      <w:r w:rsidRPr="00626698">
        <w:t>144</w:t>
      </w:r>
      <w:r w:rsidRPr="00626698">
        <w:rPr>
          <w:rFonts w:hint="eastAsia"/>
        </w:rPr>
        <w:t>萬</w:t>
      </w:r>
      <w:r w:rsidRPr="00626698">
        <w:t>9,000</w:t>
      </w:r>
      <w:r w:rsidRPr="00626698">
        <w:rPr>
          <w:rFonts w:hint="eastAsia"/>
        </w:rPr>
        <w:t>元</w:t>
      </w:r>
      <w:r>
        <w:rPr>
          <w:rFonts w:hint="eastAsia"/>
        </w:rPr>
        <w:t>（如附表二）</w:t>
      </w:r>
      <w:r w:rsidRPr="00626698">
        <w:t>(</w:t>
      </w:r>
      <w:r w:rsidRPr="00626698">
        <w:rPr>
          <w:rFonts w:hint="eastAsia"/>
        </w:rPr>
        <w:t>平均每筆罰鍰金額較</w:t>
      </w:r>
      <w:r w:rsidRPr="00626698">
        <w:t>107</w:t>
      </w:r>
      <w:r w:rsidRPr="00626698">
        <w:rPr>
          <w:rFonts w:hint="eastAsia"/>
        </w:rPr>
        <w:t>年</w:t>
      </w:r>
      <w:r w:rsidRPr="00626698">
        <w:t>7</w:t>
      </w:r>
      <w:r w:rsidRPr="00626698">
        <w:rPr>
          <w:rFonts w:hint="eastAsia"/>
        </w:rPr>
        <w:t>月時下降約</w:t>
      </w:r>
      <w:r w:rsidRPr="00626698">
        <w:t>5.25</w:t>
      </w:r>
      <w:r w:rsidRPr="00626698">
        <w:rPr>
          <w:rFonts w:hint="eastAsia"/>
        </w:rPr>
        <w:t>％</w:t>
      </w:r>
      <w:r w:rsidRPr="00626698">
        <w:t>)</w:t>
      </w:r>
      <w:r w:rsidRPr="00626698">
        <w:rPr>
          <w:rFonts w:hint="eastAsia"/>
        </w:rPr>
        <w:t>，據此推估，</w:t>
      </w:r>
      <w:r w:rsidRPr="00626698">
        <w:t>104</w:t>
      </w:r>
      <w:r w:rsidRPr="00626698">
        <w:rPr>
          <w:rFonts w:hint="eastAsia"/>
        </w:rPr>
        <w:t>年</w:t>
      </w:r>
      <w:r w:rsidRPr="00626698">
        <w:t>1</w:t>
      </w:r>
      <w:r w:rsidRPr="00626698">
        <w:rPr>
          <w:rFonts w:hint="eastAsia"/>
        </w:rPr>
        <w:t>月至</w:t>
      </w:r>
      <w:r w:rsidRPr="00626698">
        <w:t>109</w:t>
      </w:r>
      <w:r w:rsidRPr="00626698">
        <w:rPr>
          <w:rFonts w:hint="eastAsia"/>
        </w:rPr>
        <w:t>年</w:t>
      </w:r>
      <w:r w:rsidRPr="00626698">
        <w:t>8</w:t>
      </w:r>
      <w:r w:rsidRPr="00626698">
        <w:rPr>
          <w:rFonts w:hint="eastAsia"/>
        </w:rPr>
        <w:t>月間違規超載貨車，因相關機關未依規定舉發之</w:t>
      </w:r>
      <w:r w:rsidRPr="00626698">
        <w:t>20,292</w:t>
      </w:r>
      <w:r w:rsidRPr="00626698">
        <w:rPr>
          <w:rFonts w:hint="eastAsia"/>
        </w:rPr>
        <w:t>筆案件，應罰而未裁處罰鍰近</w:t>
      </w:r>
      <w:r w:rsidRPr="00626698">
        <w:t>3</w:t>
      </w:r>
      <w:r w:rsidRPr="00626698">
        <w:rPr>
          <w:rFonts w:hint="eastAsia"/>
        </w:rPr>
        <w:t>億元</w:t>
      </w:r>
      <w:r w:rsidRPr="00626698">
        <w:t>(1,449,000</w:t>
      </w:r>
      <w:r w:rsidRPr="00626698">
        <w:rPr>
          <w:rFonts w:hint="eastAsia"/>
        </w:rPr>
        <w:t>元</w:t>
      </w:r>
      <w:r w:rsidRPr="00626698">
        <w:t>/100</w:t>
      </w:r>
      <w:r w:rsidRPr="00626698">
        <w:rPr>
          <w:rFonts w:hint="eastAsia"/>
        </w:rPr>
        <w:t>筆</w:t>
      </w:r>
      <w:r w:rsidRPr="00626698">
        <w:t>*20,292</w:t>
      </w:r>
      <w:r w:rsidRPr="00626698">
        <w:rPr>
          <w:rFonts w:hint="eastAsia"/>
        </w:rPr>
        <w:t>筆</w:t>
      </w:r>
      <w:r w:rsidRPr="00626698">
        <w:t>=294,031,080</w:t>
      </w:r>
      <w:r w:rsidRPr="00626698">
        <w:rPr>
          <w:rFonts w:hint="eastAsia"/>
        </w:rPr>
        <w:t>元</w:t>
      </w:r>
      <w:r w:rsidRPr="00626698">
        <w:t>)</w:t>
      </w:r>
      <w:r>
        <w:rPr>
          <w:rFonts w:hint="eastAsia"/>
        </w:rPr>
        <w:t>。</w:t>
      </w:r>
    </w:p>
    <w:p w:rsidR="00222298" w:rsidRPr="009A4261" w:rsidRDefault="00C254C5" w:rsidP="00C254C5">
      <w:pPr>
        <w:pStyle w:val="3"/>
        <w:numPr>
          <w:ilvl w:val="2"/>
          <w:numId w:val="1"/>
        </w:numPr>
        <w:kinsoku w:val="0"/>
      </w:pPr>
      <w:r>
        <w:rPr>
          <w:rFonts w:hint="eastAsia"/>
        </w:rPr>
        <w:t>綜上，</w:t>
      </w:r>
      <w:r w:rsidRPr="007819EB">
        <w:rPr>
          <w:rFonts w:hint="eastAsia"/>
        </w:rPr>
        <w:t>汽車違規超載行經高速公路地磅站，其中未有員警到場而未予取締之案件，因高公局與公警局之認事用法存有極大差異，</w:t>
      </w:r>
      <w:r>
        <w:rPr>
          <w:rFonts w:hint="eastAsia"/>
        </w:rPr>
        <w:t>致有</w:t>
      </w:r>
      <w:r w:rsidRPr="007819EB">
        <w:rPr>
          <w:rFonts w:hint="eastAsia"/>
        </w:rPr>
        <w:t>應罰而未裁處之罰鍰，經統計自104年1月起至109</w:t>
      </w:r>
      <w:r>
        <w:rPr>
          <w:rFonts w:hint="eastAsia"/>
        </w:rPr>
        <w:t>年</w:t>
      </w:r>
      <w:r w:rsidRPr="007819EB">
        <w:rPr>
          <w:rFonts w:hint="eastAsia"/>
        </w:rPr>
        <w:t>8月止，估計近3億元，不僅造成國庫</w:t>
      </w:r>
      <w:r>
        <w:rPr>
          <w:rFonts w:hint="eastAsia"/>
        </w:rPr>
        <w:t>鉅額</w:t>
      </w:r>
      <w:r w:rsidRPr="007819EB">
        <w:rPr>
          <w:rFonts w:hint="eastAsia"/>
        </w:rPr>
        <w:t>損失，亦使違規超載之駕駛者產生僥倖心態，更危及大眾行車安全，顯有疏失。</w:t>
      </w:r>
    </w:p>
    <w:p w:rsidR="00286B1B" w:rsidRDefault="00E25849" w:rsidP="00C86866">
      <w:pPr>
        <w:pStyle w:val="11"/>
        <w:ind w:left="680" w:firstLine="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br w:type="page"/>
      </w:r>
      <w:bookmarkStart w:id="51" w:name="_Toc524902730"/>
      <w:bookmarkEnd w:id="41"/>
      <w:bookmarkEnd w:id="42"/>
      <w:bookmarkEnd w:id="43"/>
      <w:bookmarkEnd w:id="44"/>
      <w:bookmarkEnd w:id="45"/>
      <w:bookmarkEnd w:id="46"/>
      <w:bookmarkEnd w:id="47"/>
      <w:bookmarkEnd w:id="48"/>
      <w:bookmarkEnd w:id="49"/>
      <w:bookmarkEnd w:id="50"/>
      <w:r w:rsidR="000512D1">
        <w:rPr>
          <w:rFonts w:hint="eastAsia"/>
        </w:rPr>
        <w:lastRenderedPageBreak/>
        <w:t>綜上所述，</w:t>
      </w:r>
      <w:r w:rsidR="00EB6BF5" w:rsidRPr="00EB6BF5">
        <w:rPr>
          <w:rFonts w:hint="eastAsia"/>
        </w:rPr>
        <w:t>汽車裝載貨物行經高速公路地磅站，經過</w:t>
      </w:r>
      <w:proofErr w:type="gramStart"/>
      <w:r w:rsidR="00EB6BF5" w:rsidRPr="00EB6BF5">
        <w:rPr>
          <w:rFonts w:hint="eastAsia"/>
        </w:rPr>
        <w:t>磅</w:t>
      </w:r>
      <w:proofErr w:type="gramEnd"/>
      <w:r w:rsidR="00EB6BF5" w:rsidRPr="00EB6BF5">
        <w:rPr>
          <w:rFonts w:hint="eastAsia"/>
        </w:rPr>
        <w:t>顯示違規超載，其中未有員警到場而未予取締案件，高公局認為該局無舉發職權，遂將超載未取締案件資料函送轄區</w:t>
      </w:r>
      <w:proofErr w:type="gramStart"/>
      <w:r w:rsidR="00EB6BF5" w:rsidRPr="00EB6BF5">
        <w:rPr>
          <w:rFonts w:hint="eastAsia"/>
        </w:rPr>
        <w:t>相關公警大隊</w:t>
      </w:r>
      <w:proofErr w:type="gramEnd"/>
      <w:r w:rsidR="00EB6BF5" w:rsidRPr="00EB6BF5">
        <w:rPr>
          <w:rFonts w:hint="eastAsia"/>
        </w:rPr>
        <w:t>，</w:t>
      </w:r>
      <w:proofErr w:type="gramStart"/>
      <w:r w:rsidR="00EB6BF5" w:rsidRPr="00EB6BF5">
        <w:rPr>
          <w:rFonts w:hint="eastAsia"/>
        </w:rPr>
        <w:t>而公警大隊</w:t>
      </w:r>
      <w:proofErr w:type="gramEnd"/>
      <w:r w:rsidR="00664035" w:rsidRPr="00664035">
        <w:rPr>
          <w:rFonts w:hint="eastAsia"/>
        </w:rPr>
        <w:t>則依</w:t>
      </w:r>
      <w:proofErr w:type="gramStart"/>
      <w:r w:rsidR="00664035" w:rsidRPr="00664035">
        <w:rPr>
          <w:rFonts w:hint="eastAsia"/>
        </w:rPr>
        <w:t>警政署函示</w:t>
      </w:r>
      <w:proofErr w:type="gramEnd"/>
      <w:r w:rsidR="00664035" w:rsidRPr="00664035">
        <w:rPr>
          <w:rFonts w:hint="eastAsia"/>
        </w:rPr>
        <w:t>，認為上述案件因未符道路交通管理處罰條例第7條之2</w:t>
      </w:r>
      <w:r w:rsidR="00A70FF2">
        <w:rPr>
          <w:rFonts w:hint="eastAsia"/>
        </w:rPr>
        <w:t>第1項</w:t>
      </w:r>
      <w:r w:rsidR="00664035" w:rsidRPr="00664035">
        <w:rPr>
          <w:rFonts w:hint="eastAsia"/>
        </w:rPr>
        <w:t>規定「當場不能或不宜攔截」之適用要件，依法不得逕行舉發，</w:t>
      </w:r>
      <w:proofErr w:type="gramStart"/>
      <w:r w:rsidR="00664035" w:rsidRPr="00664035">
        <w:rPr>
          <w:rFonts w:hint="eastAsia"/>
        </w:rPr>
        <w:t>爰復請</w:t>
      </w:r>
      <w:proofErr w:type="gramEnd"/>
      <w:r w:rsidR="00664035" w:rsidRPr="00664035">
        <w:rPr>
          <w:rFonts w:hint="eastAsia"/>
        </w:rPr>
        <w:t>高公局本於</w:t>
      </w:r>
      <w:proofErr w:type="gramStart"/>
      <w:r w:rsidR="00664035" w:rsidRPr="00664035">
        <w:rPr>
          <w:rFonts w:hint="eastAsia"/>
        </w:rPr>
        <w:t>權責卓處</w:t>
      </w:r>
      <w:proofErr w:type="gramEnd"/>
      <w:r w:rsidR="00664035">
        <w:rPr>
          <w:rFonts w:hint="eastAsia"/>
        </w:rPr>
        <w:t>。</w:t>
      </w:r>
      <w:r w:rsidR="00664035" w:rsidRPr="00664035">
        <w:rPr>
          <w:rFonts w:hint="eastAsia"/>
        </w:rPr>
        <w:t>高公局與警政署之認事用法存有極大差異，且延宕</w:t>
      </w:r>
      <w:r w:rsidR="00664035">
        <w:rPr>
          <w:rFonts w:hint="eastAsia"/>
        </w:rPr>
        <w:t>多年</w:t>
      </w:r>
      <w:r w:rsidR="00664035" w:rsidRPr="00664035">
        <w:rPr>
          <w:rFonts w:hint="eastAsia"/>
        </w:rPr>
        <w:t>均未能解決舉發職權之歸屬，肇致上述超載未取締案件一再發生，5年多來已有近</w:t>
      </w:r>
      <w:proofErr w:type="gramStart"/>
      <w:r w:rsidR="00664035" w:rsidRPr="00664035">
        <w:rPr>
          <w:rFonts w:hint="eastAsia"/>
        </w:rPr>
        <w:t>3成</w:t>
      </w:r>
      <w:proofErr w:type="gramEnd"/>
      <w:r w:rsidR="00664035" w:rsidRPr="00664035">
        <w:rPr>
          <w:rFonts w:hint="eastAsia"/>
        </w:rPr>
        <w:t>違規案件車輛行駛於國道，</w:t>
      </w:r>
      <w:r w:rsidR="00664035">
        <w:rPr>
          <w:rFonts w:hint="eastAsia"/>
          <w:bCs/>
        </w:rPr>
        <w:t>且</w:t>
      </w:r>
      <w:r w:rsidR="00664035" w:rsidRPr="00EB6BF5">
        <w:rPr>
          <w:rFonts w:hint="eastAsia"/>
          <w:bCs/>
        </w:rPr>
        <w:t>經統計，應罰而未裁處之罰鍰估計近</w:t>
      </w:r>
      <w:r w:rsidR="00664035" w:rsidRPr="00EB6BF5">
        <w:rPr>
          <w:bCs/>
        </w:rPr>
        <w:t>3</w:t>
      </w:r>
      <w:r w:rsidR="00664035" w:rsidRPr="00EB6BF5">
        <w:rPr>
          <w:rFonts w:hint="eastAsia"/>
          <w:bCs/>
        </w:rPr>
        <w:t>億元</w:t>
      </w:r>
      <w:r w:rsidR="00664035" w:rsidRPr="007666F5">
        <w:rPr>
          <w:rFonts w:hint="eastAsia"/>
          <w:bCs/>
        </w:rPr>
        <w:t>，</w:t>
      </w:r>
      <w:r w:rsidR="00664035" w:rsidRPr="00664035">
        <w:rPr>
          <w:rFonts w:hint="eastAsia"/>
        </w:rPr>
        <w:t>相關機關</w:t>
      </w:r>
      <w:r w:rsidR="00C254C5">
        <w:rPr>
          <w:rFonts w:hint="eastAsia"/>
        </w:rPr>
        <w:t>相互推諉，</w:t>
      </w:r>
      <w:r w:rsidR="00664035" w:rsidRPr="00664035">
        <w:rPr>
          <w:rFonts w:hint="eastAsia"/>
        </w:rPr>
        <w:t>未積極謀求解決方案，及時提出有效對策，置政府公權力於不顧</w:t>
      </w:r>
      <w:r w:rsidR="00664035">
        <w:rPr>
          <w:rFonts w:hint="eastAsia"/>
        </w:rPr>
        <w:t>，</w:t>
      </w:r>
      <w:r w:rsidR="00664035" w:rsidRPr="00664035">
        <w:rPr>
          <w:rFonts w:hint="eastAsia"/>
        </w:rPr>
        <w:t>不僅造成國庫</w:t>
      </w:r>
      <w:r w:rsidR="00A70FF2">
        <w:rPr>
          <w:rFonts w:hint="eastAsia"/>
        </w:rPr>
        <w:t>鉅額</w:t>
      </w:r>
      <w:r w:rsidR="00664035" w:rsidRPr="00664035">
        <w:rPr>
          <w:rFonts w:hint="eastAsia"/>
        </w:rPr>
        <w:t>損失，亦使違規超載之駕駛者產生僥倖心態，更危及大眾行車安全，</w:t>
      </w:r>
      <w:r w:rsidR="000512D1">
        <w:rPr>
          <w:rFonts w:hint="eastAsia"/>
        </w:rPr>
        <w:t>核有違失，</w:t>
      </w:r>
      <w:proofErr w:type="gramStart"/>
      <w:r w:rsidR="000512D1">
        <w:rPr>
          <w:rFonts w:hint="eastAsia"/>
        </w:rPr>
        <w:t>爰</w:t>
      </w:r>
      <w:proofErr w:type="gramEnd"/>
      <w:r w:rsidR="000512D1">
        <w:rPr>
          <w:rFonts w:hint="eastAsia"/>
        </w:rPr>
        <w:t>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提案糾正，移送行政院</w:t>
      </w:r>
      <w:r w:rsidR="003A7A58" w:rsidRPr="00222298">
        <w:rPr>
          <w:rFonts w:hint="eastAsia"/>
        </w:rPr>
        <w:t>督</w:t>
      </w:r>
      <w:proofErr w:type="gramStart"/>
      <w:r w:rsidR="003A7A58" w:rsidRPr="00222298">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proofErr w:type="gramEnd"/>
    </w:p>
    <w:p w:rsidR="00115B1F" w:rsidRDefault="00286B1B" w:rsidP="00115B1F">
      <w:pPr>
        <w:pStyle w:val="aa"/>
        <w:spacing w:beforeLines="150" w:before="685" w:after="0" w:line="360" w:lineRule="auto"/>
        <w:ind w:leftChars="1100" w:left="3742"/>
        <w:rPr>
          <w:b w:val="0"/>
          <w:bCs/>
          <w:snapToGrid/>
          <w:spacing w:val="12"/>
          <w:kern w:val="0"/>
          <w:sz w:val="40"/>
        </w:rPr>
      </w:pPr>
      <w:bookmarkStart w:id="52" w:name="_Toc524895649"/>
      <w:bookmarkStart w:id="53" w:name="_Toc524896195"/>
      <w:bookmarkStart w:id="54" w:name="_Toc524896225"/>
      <w:bookmarkEnd w:id="52"/>
      <w:bookmarkEnd w:id="53"/>
      <w:bookmarkEnd w:id="54"/>
      <w:r w:rsidRPr="006D0935">
        <w:rPr>
          <w:rFonts w:hint="eastAsia"/>
          <w:b w:val="0"/>
          <w:bCs/>
          <w:snapToGrid/>
          <w:spacing w:val="12"/>
          <w:kern w:val="0"/>
          <w:sz w:val="40"/>
        </w:rPr>
        <w:t>提案委員：</w:t>
      </w:r>
      <w:r w:rsidR="00115B1F">
        <w:rPr>
          <w:rFonts w:hint="eastAsia"/>
          <w:b w:val="0"/>
          <w:bCs/>
          <w:snapToGrid/>
          <w:spacing w:val="12"/>
          <w:kern w:val="0"/>
          <w:sz w:val="40"/>
        </w:rPr>
        <w:t>王麗珍委員</w:t>
      </w:r>
    </w:p>
    <w:p w:rsidR="00115B1F" w:rsidRPr="006D0935" w:rsidRDefault="00115B1F" w:rsidP="00115B1F">
      <w:pPr>
        <w:pStyle w:val="aa"/>
        <w:spacing w:before="0" w:after="0"/>
        <w:ind w:leftChars="1100" w:left="3742" w:firstLineChars="498" w:firstLine="2212"/>
        <w:rPr>
          <w:b w:val="0"/>
          <w:bCs/>
          <w:snapToGrid/>
          <w:spacing w:val="12"/>
          <w:kern w:val="0"/>
          <w:sz w:val="40"/>
        </w:rPr>
      </w:pPr>
      <w:r>
        <w:rPr>
          <w:rFonts w:hint="eastAsia"/>
          <w:b w:val="0"/>
          <w:bCs/>
          <w:snapToGrid/>
          <w:spacing w:val="12"/>
          <w:kern w:val="0"/>
          <w:sz w:val="40"/>
        </w:rPr>
        <w:t>賴振昌委員</w:t>
      </w:r>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69365D" w:rsidRDefault="00286B1B" w:rsidP="00133AA2">
      <w:pPr>
        <w:pStyle w:val="af2"/>
        <w:rPr>
          <w:rFonts w:hAnsi="標楷體"/>
          <w:bCs/>
        </w:rPr>
      </w:pPr>
      <w:r>
        <w:rPr>
          <w:rFonts w:hAnsi="標楷體" w:hint="eastAsia"/>
          <w:bCs/>
        </w:rPr>
        <w:t>中</w:t>
      </w:r>
      <w:r w:rsidR="00A231D3">
        <w:rPr>
          <w:rFonts w:hAnsi="標楷體" w:hint="eastAsia"/>
          <w:bCs/>
        </w:rPr>
        <w:t xml:space="preserve">  </w:t>
      </w:r>
      <w:r>
        <w:rPr>
          <w:rFonts w:hAnsi="標楷體" w:hint="eastAsia"/>
          <w:bCs/>
        </w:rPr>
        <w:t>華</w:t>
      </w:r>
      <w:r w:rsidR="00A231D3">
        <w:rPr>
          <w:rFonts w:hAnsi="標楷體" w:hint="eastAsia"/>
          <w:bCs/>
        </w:rPr>
        <w:t xml:space="preserve">  </w:t>
      </w:r>
      <w:r>
        <w:rPr>
          <w:rFonts w:hAnsi="標楷體" w:hint="eastAsia"/>
          <w:bCs/>
        </w:rPr>
        <w:t>民</w:t>
      </w:r>
      <w:r w:rsidR="00A231D3">
        <w:rPr>
          <w:rFonts w:hAnsi="標楷體" w:hint="eastAsia"/>
          <w:bCs/>
        </w:rPr>
        <w:t xml:space="preserve">  </w:t>
      </w:r>
      <w:r>
        <w:rPr>
          <w:rFonts w:hAnsi="標楷體" w:hint="eastAsia"/>
          <w:bCs/>
        </w:rPr>
        <w:t>國　1</w:t>
      </w:r>
      <w:r w:rsidR="00222298">
        <w:rPr>
          <w:rFonts w:hAnsi="標楷體"/>
          <w:bCs/>
        </w:rPr>
        <w:t>10</w:t>
      </w:r>
      <w:r>
        <w:rPr>
          <w:rFonts w:hAnsi="標楷體" w:hint="eastAsia"/>
          <w:bCs/>
        </w:rPr>
        <w:t xml:space="preserve">　年　</w:t>
      </w:r>
      <w:r w:rsidR="007936CE">
        <w:rPr>
          <w:rFonts w:hAnsi="標楷體"/>
          <w:bCs/>
        </w:rPr>
        <w:t>3</w:t>
      </w:r>
      <w:r>
        <w:rPr>
          <w:rFonts w:hAnsi="標楷體" w:hint="eastAsia"/>
          <w:bCs/>
        </w:rPr>
        <w:t xml:space="preserve">　月　</w:t>
      </w:r>
      <w:r w:rsidR="0046623C">
        <w:rPr>
          <w:rFonts w:hAnsi="標楷體" w:hint="eastAsia"/>
          <w:bCs/>
        </w:rPr>
        <w:t>9</w:t>
      </w:r>
      <w:bookmarkStart w:id="55" w:name="_GoBack"/>
      <w:bookmarkEnd w:id="55"/>
      <w:r>
        <w:rPr>
          <w:rFonts w:hAnsi="標楷體" w:hint="eastAsia"/>
          <w:bCs/>
        </w:rPr>
        <w:t xml:space="preserve">　日</w:t>
      </w:r>
      <w:bookmarkEnd w:id="51"/>
    </w:p>
    <w:p w:rsidR="0069365D" w:rsidRDefault="0069365D">
      <w:pPr>
        <w:widowControl/>
        <w:overflowPunct/>
        <w:autoSpaceDE/>
        <w:autoSpaceDN/>
        <w:jc w:val="left"/>
        <w:rPr>
          <w:rFonts w:hAnsi="標楷體"/>
          <w:bCs/>
          <w:kern w:val="0"/>
        </w:rPr>
      </w:pPr>
      <w:r>
        <w:rPr>
          <w:rFonts w:hAnsi="標楷體"/>
          <w:bCs/>
        </w:rPr>
        <w:br w:type="page"/>
      </w:r>
    </w:p>
    <w:p w:rsidR="0069365D" w:rsidRDefault="0069365D" w:rsidP="0069365D">
      <w:pPr>
        <w:pStyle w:val="af3"/>
        <w:ind w:left="1020" w:hanging="1020"/>
      </w:pPr>
      <w:r>
        <w:rPr>
          <w:rFonts w:hint="eastAsia"/>
        </w:rPr>
        <w:lastRenderedPageBreak/>
        <w:t>附表</w:t>
      </w:r>
      <w:proofErr w:type="gramStart"/>
      <w:r w:rsidR="00664035">
        <w:rPr>
          <w:rFonts w:hint="eastAsia"/>
        </w:rPr>
        <w:t>一</w:t>
      </w:r>
      <w:proofErr w:type="gramEnd"/>
      <w:r>
        <w:rPr>
          <w:rFonts w:hint="eastAsia"/>
        </w:rPr>
        <w:t>：</w:t>
      </w:r>
      <w:r w:rsidRPr="00626698">
        <w:rPr>
          <w:rFonts w:hint="eastAsia"/>
        </w:rPr>
        <w:t>各地磅站過磅車輛及超載車輛開單情形</w:t>
      </w:r>
    </w:p>
    <w:p w:rsidR="0069365D" w:rsidRPr="0008152E" w:rsidRDefault="0069365D" w:rsidP="0069365D">
      <w:pPr>
        <w:pStyle w:val="af3"/>
        <w:ind w:left="780" w:hanging="780"/>
        <w:jc w:val="right"/>
        <w:rPr>
          <w:sz w:val="24"/>
          <w:szCs w:val="24"/>
        </w:rPr>
      </w:pPr>
      <w:r w:rsidRPr="0008152E">
        <w:rPr>
          <w:rFonts w:hAnsi="標楷體" w:hint="eastAsia"/>
          <w:sz w:val="24"/>
          <w:szCs w:val="24"/>
        </w:rPr>
        <w:t>單位：輛次、％</w:t>
      </w:r>
    </w:p>
    <w:tbl>
      <w:tblPr>
        <w:tblW w:w="900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34"/>
        <w:gridCol w:w="1133"/>
        <w:gridCol w:w="1131"/>
        <w:gridCol w:w="1131"/>
        <w:gridCol w:w="1131"/>
        <w:gridCol w:w="1131"/>
        <w:gridCol w:w="1131"/>
        <w:gridCol w:w="1081"/>
      </w:tblGrid>
      <w:tr w:rsidR="0069365D" w:rsidRPr="00886D80" w:rsidTr="0069365D">
        <w:trPr>
          <w:trHeight w:hRule="exact" w:val="652"/>
        </w:trPr>
        <w:tc>
          <w:tcPr>
            <w:tcW w:w="1276" w:type="dxa"/>
            <w:tcBorders>
              <w:tl2br w:val="single" w:sz="4" w:space="0" w:color="auto"/>
            </w:tcBorders>
          </w:tcPr>
          <w:p w:rsidR="0069365D" w:rsidRPr="00886D80" w:rsidRDefault="0069365D" w:rsidP="00664035">
            <w:pPr>
              <w:pStyle w:val="121"/>
              <w:jc w:val="right"/>
            </w:pPr>
            <w:r w:rsidRPr="00886D80">
              <w:rPr>
                <w:rFonts w:hint="eastAsia"/>
              </w:rPr>
              <w:t>年度</w:t>
            </w:r>
          </w:p>
          <w:p w:rsidR="0069365D" w:rsidRPr="0042396D" w:rsidRDefault="0069365D" w:rsidP="00664035">
            <w:pPr>
              <w:pStyle w:val="121"/>
            </w:pPr>
            <w:r w:rsidRPr="00886D80">
              <w:rPr>
                <w:rFonts w:hint="eastAsia"/>
              </w:rPr>
              <w:t>過磅</w:t>
            </w:r>
            <w:r>
              <w:br/>
            </w:r>
            <w:r w:rsidRPr="00886D80">
              <w:rPr>
                <w:rFonts w:hint="eastAsia"/>
              </w:rPr>
              <w:t>情形</w:t>
            </w:r>
          </w:p>
        </w:tc>
        <w:tc>
          <w:tcPr>
            <w:tcW w:w="982" w:type="dxa"/>
            <w:vAlign w:val="center"/>
          </w:tcPr>
          <w:p w:rsidR="0069365D" w:rsidRPr="00217C1D" w:rsidRDefault="0069365D" w:rsidP="00664035">
            <w:pPr>
              <w:pStyle w:val="121"/>
              <w:jc w:val="center"/>
              <w:rPr>
                <w:b/>
                <w:bCs/>
              </w:rPr>
            </w:pPr>
            <w:r w:rsidRPr="00217C1D">
              <w:rPr>
                <w:rFonts w:hint="eastAsia"/>
                <w:b/>
                <w:bCs/>
              </w:rPr>
              <w:t>合計</w:t>
            </w:r>
          </w:p>
        </w:tc>
        <w:tc>
          <w:tcPr>
            <w:tcW w:w="1131" w:type="dxa"/>
            <w:vAlign w:val="center"/>
          </w:tcPr>
          <w:p w:rsidR="0069365D" w:rsidRPr="005E609D" w:rsidRDefault="0069365D" w:rsidP="00664035">
            <w:pPr>
              <w:pStyle w:val="121"/>
              <w:jc w:val="center"/>
            </w:pPr>
            <w:r w:rsidRPr="005E609D">
              <w:t>104</w:t>
            </w:r>
          </w:p>
        </w:tc>
        <w:tc>
          <w:tcPr>
            <w:tcW w:w="1131" w:type="dxa"/>
            <w:vAlign w:val="center"/>
          </w:tcPr>
          <w:p w:rsidR="0069365D" w:rsidRPr="005E609D" w:rsidRDefault="0069365D" w:rsidP="00664035">
            <w:pPr>
              <w:pStyle w:val="121"/>
              <w:jc w:val="center"/>
            </w:pPr>
            <w:r w:rsidRPr="005E609D">
              <w:t>105</w:t>
            </w:r>
          </w:p>
        </w:tc>
        <w:tc>
          <w:tcPr>
            <w:tcW w:w="1131" w:type="dxa"/>
            <w:vAlign w:val="center"/>
          </w:tcPr>
          <w:p w:rsidR="0069365D" w:rsidRPr="005E609D" w:rsidRDefault="0069365D" w:rsidP="00664035">
            <w:pPr>
              <w:pStyle w:val="121"/>
              <w:jc w:val="center"/>
            </w:pPr>
            <w:r w:rsidRPr="005E609D">
              <w:t>106</w:t>
            </w:r>
          </w:p>
        </w:tc>
        <w:tc>
          <w:tcPr>
            <w:tcW w:w="1131" w:type="dxa"/>
            <w:vAlign w:val="center"/>
          </w:tcPr>
          <w:p w:rsidR="0069365D" w:rsidRPr="005E609D" w:rsidRDefault="0069365D" w:rsidP="00664035">
            <w:pPr>
              <w:pStyle w:val="121"/>
              <w:jc w:val="center"/>
            </w:pPr>
            <w:r w:rsidRPr="005E609D">
              <w:t>107</w:t>
            </w:r>
          </w:p>
        </w:tc>
        <w:tc>
          <w:tcPr>
            <w:tcW w:w="1131" w:type="dxa"/>
            <w:vAlign w:val="center"/>
          </w:tcPr>
          <w:p w:rsidR="0069365D" w:rsidRPr="005E609D" w:rsidRDefault="0069365D" w:rsidP="00664035">
            <w:pPr>
              <w:pStyle w:val="121"/>
              <w:jc w:val="center"/>
            </w:pPr>
            <w:r w:rsidRPr="005E609D">
              <w:t>108</w:t>
            </w:r>
          </w:p>
        </w:tc>
        <w:tc>
          <w:tcPr>
            <w:tcW w:w="1090" w:type="dxa"/>
            <w:vAlign w:val="center"/>
          </w:tcPr>
          <w:p w:rsidR="0069365D" w:rsidRPr="005E609D" w:rsidRDefault="0069365D" w:rsidP="00664035">
            <w:pPr>
              <w:pStyle w:val="121"/>
              <w:jc w:val="center"/>
            </w:pPr>
            <w:r w:rsidRPr="005E609D">
              <w:t>109</w:t>
            </w:r>
          </w:p>
          <w:p w:rsidR="0069365D" w:rsidRPr="00886D80" w:rsidRDefault="0069365D" w:rsidP="00664035">
            <w:pPr>
              <w:pStyle w:val="121"/>
              <w:jc w:val="center"/>
            </w:pPr>
            <w:r w:rsidRPr="00886D80">
              <w:t>(1</w:t>
            </w:r>
            <w:r w:rsidRPr="00886D80">
              <w:rPr>
                <w:rFonts w:hint="eastAsia"/>
              </w:rPr>
              <w:t>至</w:t>
            </w:r>
            <w:r w:rsidRPr="00886D80">
              <w:t>8</w:t>
            </w:r>
            <w:r w:rsidRPr="00886D80">
              <w:rPr>
                <w:rFonts w:hint="eastAsia"/>
              </w:rPr>
              <w:t>月</w:t>
            </w:r>
            <w:r w:rsidRPr="00886D80">
              <w:t>)</w:t>
            </w:r>
          </w:p>
        </w:tc>
      </w:tr>
      <w:tr w:rsidR="0069365D" w:rsidRPr="00886D80" w:rsidTr="0069365D">
        <w:trPr>
          <w:trHeight w:hRule="exact" w:val="652"/>
        </w:trPr>
        <w:tc>
          <w:tcPr>
            <w:tcW w:w="9003" w:type="dxa"/>
            <w:gridSpan w:val="8"/>
            <w:vAlign w:val="center"/>
          </w:tcPr>
          <w:p w:rsidR="0069365D" w:rsidRPr="00886D80" w:rsidRDefault="0069365D" w:rsidP="00664035">
            <w:pPr>
              <w:pStyle w:val="121"/>
            </w:pPr>
            <w:r w:rsidRPr="00217C1D">
              <w:rPr>
                <w:rFonts w:hint="eastAsia"/>
                <w:b/>
                <w:bCs/>
              </w:rPr>
              <w:t>一、高公局網站公告之高速公路過磅情形</w:t>
            </w:r>
            <w:r w:rsidRPr="0083702A">
              <w:t>(</w:t>
            </w:r>
            <w:proofErr w:type="gramStart"/>
            <w:r w:rsidRPr="0083702A">
              <w:rPr>
                <w:rFonts w:hint="eastAsia"/>
              </w:rPr>
              <w:t>註</w:t>
            </w:r>
            <w:proofErr w:type="gramEnd"/>
            <w:r>
              <w:t>2)</w:t>
            </w:r>
          </w:p>
        </w:tc>
      </w:tr>
      <w:tr w:rsidR="0069365D" w:rsidRPr="0083702A" w:rsidTr="0069365D">
        <w:trPr>
          <w:trHeight w:hRule="exact" w:val="652"/>
        </w:trPr>
        <w:tc>
          <w:tcPr>
            <w:tcW w:w="1276" w:type="dxa"/>
            <w:vAlign w:val="center"/>
          </w:tcPr>
          <w:p w:rsidR="0069365D" w:rsidRPr="0069365D" w:rsidRDefault="0069365D" w:rsidP="00664035">
            <w:pPr>
              <w:pStyle w:val="121"/>
              <w:rPr>
                <w:sz w:val="22"/>
                <w:szCs w:val="22"/>
              </w:rPr>
            </w:pPr>
            <w:r w:rsidRPr="0069365D">
              <w:rPr>
                <w:rFonts w:hint="eastAsia"/>
                <w:sz w:val="22"/>
                <w:szCs w:val="22"/>
              </w:rPr>
              <w:t>過磅車輛數</w:t>
            </w:r>
          </w:p>
        </w:tc>
        <w:tc>
          <w:tcPr>
            <w:tcW w:w="982" w:type="dxa"/>
            <w:vAlign w:val="center"/>
          </w:tcPr>
          <w:p w:rsidR="0069365D" w:rsidRPr="003C6556" w:rsidRDefault="0069365D" w:rsidP="00664035">
            <w:pPr>
              <w:pStyle w:val="121"/>
              <w:rPr>
                <w:b/>
                <w:bCs/>
                <w:sz w:val="22"/>
                <w:szCs w:val="22"/>
              </w:rPr>
            </w:pPr>
            <w:r w:rsidRPr="003C6556">
              <w:rPr>
                <w:b/>
                <w:bCs/>
                <w:sz w:val="22"/>
                <w:szCs w:val="22"/>
              </w:rPr>
              <w:t>72,536,824</w:t>
            </w:r>
          </w:p>
        </w:tc>
        <w:tc>
          <w:tcPr>
            <w:tcW w:w="1131" w:type="dxa"/>
            <w:vAlign w:val="center"/>
          </w:tcPr>
          <w:p w:rsidR="0069365D" w:rsidRPr="003C6556" w:rsidRDefault="0069365D" w:rsidP="00664035">
            <w:pPr>
              <w:pStyle w:val="121"/>
              <w:rPr>
                <w:sz w:val="22"/>
                <w:szCs w:val="22"/>
              </w:rPr>
            </w:pPr>
            <w:r w:rsidRPr="003C6556">
              <w:rPr>
                <w:sz w:val="22"/>
                <w:szCs w:val="22"/>
              </w:rPr>
              <w:t>11,886,365</w:t>
            </w:r>
          </w:p>
        </w:tc>
        <w:tc>
          <w:tcPr>
            <w:tcW w:w="1131" w:type="dxa"/>
            <w:vAlign w:val="center"/>
          </w:tcPr>
          <w:p w:rsidR="0069365D" w:rsidRPr="003C6556" w:rsidRDefault="0069365D" w:rsidP="00664035">
            <w:pPr>
              <w:pStyle w:val="121"/>
              <w:rPr>
                <w:sz w:val="22"/>
                <w:szCs w:val="22"/>
              </w:rPr>
            </w:pPr>
            <w:r w:rsidRPr="003C6556">
              <w:rPr>
                <w:sz w:val="22"/>
                <w:szCs w:val="22"/>
              </w:rPr>
              <w:t>11,008,486</w:t>
            </w:r>
          </w:p>
        </w:tc>
        <w:tc>
          <w:tcPr>
            <w:tcW w:w="1131" w:type="dxa"/>
            <w:vAlign w:val="center"/>
          </w:tcPr>
          <w:p w:rsidR="0069365D" w:rsidRPr="003C6556" w:rsidRDefault="0069365D" w:rsidP="00664035">
            <w:pPr>
              <w:pStyle w:val="121"/>
              <w:rPr>
                <w:sz w:val="22"/>
                <w:szCs w:val="22"/>
              </w:rPr>
            </w:pPr>
            <w:r w:rsidRPr="003C6556">
              <w:rPr>
                <w:sz w:val="22"/>
                <w:szCs w:val="22"/>
              </w:rPr>
              <w:t>13,160,635</w:t>
            </w:r>
          </w:p>
        </w:tc>
        <w:tc>
          <w:tcPr>
            <w:tcW w:w="1131" w:type="dxa"/>
            <w:vAlign w:val="center"/>
          </w:tcPr>
          <w:p w:rsidR="0069365D" w:rsidRPr="003C6556" w:rsidRDefault="0069365D" w:rsidP="00664035">
            <w:pPr>
              <w:pStyle w:val="121"/>
              <w:rPr>
                <w:sz w:val="22"/>
                <w:szCs w:val="22"/>
              </w:rPr>
            </w:pPr>
            <w:r w:rsidRPr="003C6556">
              <w:rPr>
                <w:sz w:val="22"/>
                <w:szCs w:val="22"/>
              </w:rPr>
              <w:t>13,384,528</w:t>
            </w:r>
          </w:p>
        </w:tc>
        <w:tc>
          <w:tcPr>
            <w:tcW w:w="1131" w:type="dxa"/>
            <w:vAlign w:val="center"/>
          </w:tcPr>
          <w:p w:rsidR="0069365D" w:rsidRPr="003C6556" w:rsidRDefault="0069365D" w:rsidP="00664035">
            <w:pPr>
              <w:pStyle w:val="121"/>
              <w:rPr>
                <w:sz w:val="22"/>
                <w:szCs w:val="22"/>
              </w:rPr>
            </w:pPr>
            <w:r w:rsidRPr="003C6556">
              <w:rPr>
                <w:sz w:val="22"/>
                <w:szCs w:val="22"/>
              </w:rPr>
              <w:t>13,432,625</w:t>
            </w:r>
          </w:p>
        </w:tc>
        <w:tc>
          <w:tcPr>
            <w:tcW w:w="1090" w:type="dxa"/>
            <w:vAlign w:val="center"/>
          </w:tcPr>
          <w:p w:rsidR="0069365D" w:rsidRPr="003C6556" w:rsidRDefault="0069365D" w:rsidP="00664035">
            <w:pPr>
              <w:pStyle w:val="121"/>
              <w:rPr>
                <w:sz w:val="22"/>
                <w:szCs w:val="22"/>
              </w:rPr>
            </w:pPr>
            <w:r w:rsidRPr="003C6556">
              <w:rPr>
                <w:sz w:val="22"/>
                <w:szCs w:val="22"/>
              </w:rPr>
              <w:t>9,664,167</w:t>
            </w:r>
          </w:p>
        </w:tc>
      </w:tr>
      <w:tr w:rsidR="0069365D" w:rsidRPr="0083702A" w:rsidTr="0069365D">
        <w:trPr>
          <w:trHeight w:hRule="exact" w:val="652"/>
        </w:trPr>
        <w:tc>
          <w:tcPr>
            <w:tcW w:w="1276" w:type="dxa"/>
            <w:vAlign w:val="center"/>
          </w:tcPr>
          <w:p w:rsidR="0069365D" w:rsidRPr="0069365D" w:rsidRDefault="0069365D" w:rsidP="00664035">
            <w:pPr>
              <w:pStyle w:val="121"/>
              <w:rPr>
                <w:sz w:val="22"/>
                <w:szCs w:val="22"/>
              </w:rPr>
            </w:pPr>
            <w:r w:rsidRPr="0069365D">
              <w:rPr>
                <w:rFonts w:hint="eastAsia"/>
                <w:sz w:val="22"/>
                <w:szCs w:val="22"/>
              </w:rPr>
              <w:t>超載車輛數</w:t>
            </w:r>
          </w:p>
        </w:tc>
        <w:tc>
          <w:tcPr>
            <w:tcW w:w="982" w:type="dxa"/>
            <w:vAlign w:val="center"/>
          </w:tcPr>
          <w:p w:rsidR="0069365D" w:rsidRPr="006D3504" w:rsidRDefault="0069365D" w:rsidP="00664035">
            <w:pPr>
              <w:pStyle w:val="121"/>
              <w:rPr>
                <w:b/>
                <w:bCs/>
              </w:rPr>
            </w:pPr>
            <w:r w:rsidRPr="006D3504">
              <w:rPr>
                <w:b/>
                <w:bCs/>
              </w:rPr>
              <w:t>71,561</w:t>
            </w:r>
          </w:p>
        </w:tc>
        <w:tc>
          <w:tcPr>
            <w:tcW w:w="1131" w:type="dxa"/>
            <w:vAlign w:val="center"/>
          </w:tcPr>
          <w:p w:rsidR="0069365D" w:rsidRPr="006D3504" w:rsidRDefault="0069365D" w:rsidP="00664035">
            <w:pPr>
              <w:pStyle w:val="121"/>
            </w:pPr>
            <w:r w:rsidRPr="006D3504">
              <w:t>13,577</w:t>
            </w:r>
          </w:p>
        </w:tc>
        <w:tc>
          <w:tcPr>
            <w:tcW w:w="1131" w:type="dxa"/>
            <w:vAlign w:val="center"/>
          </w:tcPr>
          <w:p w:rsidR="0069365D" w:rsidRPr="006D3504" w:rsidRDefault="0069365D" w:rsidP="00664035">
            <w:pPr>
              <w:pStyle w:val="121"/>
            </w:pPr>
            <w:r w:rsidRPr="006D3504">
              <w:t>11,875</w:t>
            </w:r>
          </w:p>
        </w:tc>
        <w:tc>
          <w:tcPr>
            <w:tcW w:w="1131" w:type="dxa"/>
            <w:vAlign w:val="center"/>
          </w:tcPr>
          <w:p w:rsidR="0069365D" w:rsidRPr="006D3504" w:rsidRDefault="0069365D" w:rsidP="00664035">
            <w:pPr>
              <w:pStyle w:val="121"/>
            </w:pPr>
            <w:r w:rsidRPr="006D3504">
              <w:t>13,233</w:t>
            </w:r>
          </w:p>
        </w:tc>
        <w:tc>
          <w:tcPr>
            <w:tcW w:w="1131" w:type="dxa"/>
            <w:vAlign w:val="center"/>
          </w:tcPr>
          <w:p w:rsidR="0069365D" w:rsidRPr="006D3504" w:rsidRDefault="0069365D" w:rsidP="00664035">
            <w:pPr>
              <w:pStyle w:val="121"/>
            </w:pPr>
            <w:r w:rsidRPr="006D3504">
              <w:t>12,620</w:t>
            </w:r>
          </w:p>
        </w:tc>
        <w:tc>
          <w:tcPr>
            <w:tcW w:w="1131" w:type="dxa"/>
            <w:vAlign w:val="center"/>
          </w:tcPr>
          <w:p w:rsidR="0069365D" w:rsidRPr="006D3504" w:rsidRDefault="0069365D" w:rsidP="00664035">
            <w:pPr>
              <w:pStyle w:val="121"/>
            </w:pPr>
            <w:r w:rsidRPr="006D3504">
              <w:t>13,043</w:t>
            </w:r>
          </w:p>
        </w:tc>
        <w:tc>
          <w:tcPr>
            <w:tcW w:w="1090" w:type="dxa"/>
            <w:vAlign w:val="center"/>
          </w:tcPr>
          <w:p w:rsidR="0069365D" w:rsidRPr="006D3504" w:rsidRDefault="0069365D" w:rsidP="00664035">
            <w:pPr>
              <w:pStyle w:val="121"/>
            </w:pPr>
            <w:r w:rsidRPr="006D3504">
              <w:t>7,213</w:t>
            </w:r>
          </w:p>
        </w:tc>
      </w:tr>
      <w:tr w:rsidR="0069365D" w:rsidRPr="005874D7" w:rsidTr="0069365D">
        <w:trPr>
          <w:trHeight w:hRule="exact" w:val="652"/>
        </w:trPr>
        <w:tc>
          <w:tcPr>
            <w:tcW w:w="1276" w:type="dxa"/>
            <w:vAlign w:val="center"/>
          </w:tcPr>
          <w:p w:rsidR="0069365D" w:rsidRPr="0069365D" w:rsidRDefault="0069365D" w:rsidP="00664035">
            <w:pPr>
              <w:pStyle w:val="121"/>
              <w:rPr>
                <w:b/>
                <w:bCs/>
                <w:sz w:val="22"/>
                <w:szCs w:val="22"/>
              </w:rPr>
            </w:pPr>
            <w:r w:rsidRPr="0069365D">
              <w:rPr>
                <w:rFonts w:hint="eastAsia"/>
                <w:b/>
                <w:bCs/>
                <w:sz w:val="22"/>
                <w:szCs w:val="22"/>
              </w:rPr>
              <w:t>超載率</w:t>
            </w:r>
          </w:p>
        </w:tc>
        <w:tc>
          <w:tcPr>
            <w:tcW w:w="982" w:type="dxa"/>
            <w:vAlign w:val="center"/>
          </w:tcPr>
          <w:p w:rsidR="0069365D" w:rsidRPr="006D3504" w:rsidRDefault="0069365D" w:rsidP="00664035">
            <w:pPr>
              <w:pStyle w:val="121"/>
              <w:rPr>
                <w:b/>
                <w:bCs/>
              </w:rPr>
            </w:pPr>
            <w:r w:rsidRPr="006D3504">
              <w:rPr>
                <w:b/>
                <w:bCs/>
              </w:rPr>
              <w:t>0.10</w:t>
            </w:r>
          </w:p>
        </w:tc>
        <w:tc>
          <w:tcPr>
            <w:tcW w:w="1131" w:type="dxa"/>
            <w:vAlign w:val="center"/>
          </w:tcPr>
          <w:p w:rsidR="0069365D" w:rsidRPr="006D3504" w:rsidRDefault="0069365D" w:rsidP="00664035">
            <w:pPr>
              <w:pStyle w:val="121"/>
              <w:rPr>
                <w:b/>
                <w:bCs/>
              </w:rPr>
            </w:pPr>
            <w:r w:rsidRPr="006D3504">
              <w:rPr>
                <w:b/>
                <w:bCs/>
              </w:rPr>
              <w:t>0.11</w:t>
            </w:r>
          </w:p>
        </w:tc>
        <w:tc>
          <w:tcPr>
            <w:tcW w:w="1131" w:type="dxa"/>
            <w:vAlign w:val="center"/>
          </w:tcPr>
          <w:p w:rsidR="0069365D" w:rsidRPr="006D3504" w:rsidRDefault="0069365D" w:rsidP="00664035">
            <w:pPr>
              <w:pStyle w:val="121"/>
              <w:rPr>
                <w:b/>
                <w:bCs/>
              </w:rPr>
            </w:pPr>
            <w:r w:rsidRPr="006D3504">
              <w:rPr>
                <w:b/>
                <w:bCs/>
              </w:rPr>
              <w:t>0.11</w:t>
            </w:r>
          </w:p>
        </w:tc>
        <w:tc>
          <w:tcPr>
            <w:tcW w:w="1131" w:type="dxa"/>
            <w:vAlign w:val="center"/>
          </w:tcPr>
          <w:p w:rsidR="0069365D" w:rsidRPr="006D3504" w:rsidRDefault="0069365D" w:rsidP="00664035">
            <w:pPr>
              <w:pStyle w:val="121"/>
              <w:rPr>
                <w:b/>
                <w:bCs/>
              </w:rPr>
            </w:pPr>
            <w:r w:rsidRPr="006D3504">
              <w:rPr>
                <w:b/>
                <w:bCs/>
              </w:rPr>
              <w:t>0.10</w:t>
            </w:r>
          </w:p>
        </w:tc>
        <w:tc>
          <w:tcPr>
            <w:tcW w:w="1131" w:type="dxa"/>
            <w:vAlign w:val="center"/>
          </w:tcPr>
          <w:p w:rsidR="0069365D" w:rsidRPr="006D3504" w:rsidRDefault="0069365D" w:rsidP="00664035">
            <w:pPr>
              <w:pStyle w:val="121"/>
              <w:rPr>
                <w:b/>
                <w:bCs/>
              </w:rPr>
            </w:pPr>
            <w:r w:rsidRPr="006D3504">
              <w:rPr>
                <w:b/>
                <w:bCs/>
              </w:rPr>
              <w:t>0.09</w:t>
            </w:r>
          </w:p>
        </w:tc>
        <w:tc>
          <w:tcPr>
            <w:tcW w:w="1131" w:type="dxa"/>
            <w:vAlign w:val="center"/>
          </w:tcPr>
          <w:p w:rsidR="0069365D" w:rsidRPr="006D3504" w:rsidRDefault="0069365D" w:rsidP="00664035">
            <w:pPr>
              <w:pStyle w:val="121"/>
              <w:rPr>
                <w:b/>
                <w:bCs/>
              </w:rPr>
            </w:pPr>
            <w:r w:rsidRPr="006D3504">
              <w:rPr>
                <w:b/>
                <w:bCs/>
              </w:rPr>
              <w:t>0.10</w:t>
            </w:r>
          </w:p>
        </w:tc>
        <w:tc>
          <w:tcPr>
            <w:tcW w:w="1090" w:type="dxa"/>
            <w:vAlign w:val="center"/>
          </w:tcPr>
          <w:p w:rsidR="0069365D" w:rsidRPr="006D3504" w:rsidRDefault="0069365D" w:rsidP="00664035">
            <w:pPr>
              <w:pStyle w:val="121"/>
              <w:rPr>
                <w:b/>
                <w:bCs/>
              </w:rPr>
            </w:pPr>
            <w:r w:rsidRPr="006D3504">
              <w:rPr>
                <w:b/>
                <w:bCs/>
              </w:rPr>
              <w:t>0.07</w:t>
            </w:r>
          </w:p>
        </w:tc>
      </w:tr>
      <w:tr w:rsidR="0069365D" w:rsidRPr="0042396D" w:rsidTr="0069365D">
        <w:trPr>
          <w:trHeight w:hRule="exact" w:val="652"/>
        </w:trPr>
        <w:tc>
          <w:tcPr>
            <w:tcW w:w="9003" w:type="dxa"/>
            <w:gridSpan w:val="8"/>
            <w:vAlign w:val="center"/>
          </w:tcPr>
          <w:p w:rsidR="0069365D" w:rsidRPr="0069365D" w:rsidRDefault="0069365D" w:rsidP="00664035">
            <w:pPr>
              <w:pStyle w:val="121"/>
            </w:pPr>
            <w:r w:rsidRPr="0069365D">
              <w:rPr>
                <w:rFonts w:hint="eastAsia"/>
                <w:b/>
                <w:bCs/>
              </w:rPr>
              <w:t>二、高公局彙整各分局報送之地磅工作績效</w:t>
            </w:r>
            <w:r w:rsidRPr="0069365D">
              <w:t>(</w:t>
            </w:r>
            <w:proofErr w:type="gramStart"/>
            <w:r w:rsidRPr="0069365D">
              <w:rPr>
                <w:rFonts w:hint="eastAsia"/>
              </w:rPr>
              <w:t>註</w:t>
            </w:r>
            <w:proofErr w:type="gramEnd"/>
            <w:r w:rsidRPr="0069365D">
              <w:t>3)</w:t>
            </w:r>
          </w:p>
        </w:tc>
      </w:tr>
      <w:tr w:rsidR="0069365D" w:rsidRPr="00BD287D" w:rsidTr="0069365D">
        <w:trPr>
          <w:trHeight w:hRule="exact" w:val="652"/>
        </w:trPr>
        <w:tc>
          <w:tcPr>
            <w:tcW w:w="1276" w:type="dxa"/>
            <w:vAlign w:val="center"/>
          </w:tcPr>
          <w:p w:rsidR="0069365D" w:rsidRPr="0069365D" w:rsidRDefault="0069365D" w:rsidP="00664035">
            <w:pPr>
              <w:pStyle w:val="121"/>
              <w:rPr>
                <w:sz w:val="22"/>
                <w:szCs w:val="22"/>
              </w:rPr>
            </w:pPr>
            <w:r w:rsidRPr="0069365D">
              <w:rPr>
                <w:rFonts w:hint="eastAsia"/>
                <w:sz w:val="22"/>
                <w:szCs w:val="22"/>
              </w:rPr>
              <w:t>超載車輛數</w:t>
            </w:r>
          </w:p>
        </w:tc>
        <w:tc>
          <w:tcPr>
            <w:tcW w:w="982" w:type="dxa"/>
            <w:vAlign w:val="center"/>
          </w:tcPr>
          <w:p w:rsidR="0069365D" w:rsidRPr="00217C1D" w:rsidRDefault="0069365D" w:rsidP="00664035">
            <w:pPr>
              <w:pStyle w:val="121"/>
              <w:rPr>
                <w:b/>
                <w:bCs/>
              </w:rPr>
            </w:pPr>
            <w:r w:rsidRPr="00217C1D">
              <w:rPr>
                <w:b/>
                <w:bCs/>
              </w:rPr>
              <w:t>71,591</w:t>
            </w:r>
          </w:p>
        </w:tc>
        <w:tc>
          <w:tcPr>
            <w:tcW w:w="1131" w:type="dxa"/>
            <w:vAlign w:val="center"/>
          </w:tcPr>
          <w:p w:rsidR="0069365D" w:rsidRPr="0042396D" w:rsidRDefault="0069365D" w:rsidP="00664035">
            <w:pPr>
              <w:pStyle w:val="121"/>
            </w:pPr>
            <w:r w:rsidRPr="0042396D">
              <w:t>13,589</w:t>
            </w:r>
          </w:p>
        </w:tc>
        <w:tc>
          <w:tcPr>
            <w:tcW w:w="1131" w:type="dxa"/>
            <w:vAlign w:val="center"/>
          </w:tcPr>
          <w:p w:rsidR="0069365D" w:rsidRPr="0042396D" w:rsidRDefault="0069365D" w:rsidP="00664035">
            <w:pPr>
              <w:pStyle w:val="121"/>
            </w:pPr>
            <w:r w:rsidRPr="0042396D">
              <w:t>11,898</w:t>
            </w:r>
          </w:p>
        </w:tc>
        <w:tc>
          <w:tcPr>
            <w:tcW w:w="1131" w:type="dxa"/>
            <w:vAlign w:val="center"/>
          </w:tcPr>
          <w:p w:rsidR="0069365D" w:rsidRPr="0042396D" w:rsidRDefault="0069365D" w:rsidP="00664035">
            <w:pPr>
              <w:pStyle w:val="121"/>
            </w:pPr>
            <w:r w:rsidRPr="0042396D">
              <w:t>13,228</w:t>
            </w:r>
          </w:p>
        </w:tc>
        <w:tc>
          <w:tcPr>
            <w:tcW w:w="1131" w:type="dxa"/>
            <w:vAlign w:val="center"/>
          </w:tcPr>
          <w:p w:rsidR="0069365D" w:rsidRPr="00BD287D" w:rsidRDefault="0069365D" w:rsidP="00664035">
            <w:pPr>
              <w:pStyle w:val="121"/>
            </w:pPr>
            <w:r w:rsidRPr="00BD287D">
              <w:t>12,620</w:t>
            </w:r>
          </w:p>
        </w:tc>
        <w:tc>
          <w:tcPr>
            <w:tcW w:w="1131" w:type="dxa"/>
            <w:vAlign w:val="center"/>
          </w:tcPr>
          <w:p w:rsidR="0069365D" w:rsidRPr="00BD287D" w:rsidRDefault="0069365D" w:rsidP="00664035">
            <w:pPr>
              <w:pStyle w:val="121"/>
            </w:pPr>
            <w:r w:rsidRPr="00BD287D">
              <w:t>13,043</w:t>
            </w:r>
          </w:p>
        </w:tc>
        <w:tc>
          <w:tcPr>
            <w:tcW w:w="1090" w:type="dxa"/>
            <w:vAlign w:val="center"/>
          </w:tcPr>
          <w:p w:rsidR="0069365D" w:rsidRPr="00BD287D" w:rsidRDefault="0069365D" w:rsidP="00664035">
            <w:pPr>
              <w:pStyle w:val="121"/>
            </w:pPr>
            <w:r w:rsidRPr="00BD287D">
              <w:t>7,21</w:t>
            </w:r>
            <w:r>
              <w:t>3</w:t>
            </w:r>
          </w:p>
        </w:tc>
      </w:tr>
      <w:tr w:rsidR="0069365D" w:rsidRPr="00BD287D" w:rsidTr="0069365D">
        <w:trPr>
          <w:trHeight w:hRule="exact" w:val="652"/>
        </w:trPr>
        <w:tc>
          <w:tcPr>
            <w:tcW w:w="1276" w:type="dxa"/>
            <w:vAlign w:val="center"/>
          </w:tcPr>
          <w:p w:rsidR="0069365D" w:rsidRPr="0069365D" w:rsidRDefault="0069365D" w:rsidP="00664035">
            <w:pPr>
              <w:pStyle w:val="121"/>
              <w:rPr>
                <w:sz w:val="22"/>
                <w:szCs w:val="22"/>
              </w:rPr>
            </w:pPr>
            <w:r w:rsidRPr="0069365D">
              <w:rPr>
                <w:sz w:val="22"/>
                <w:szCs w:val="22"/>
              </w:rPr>
              <w:t>10</w:t>
            </w:r>
            <w:r w:rsidRPr="0069365D">
              <w:rPr>
                <w:rFonts w:hint="eastAsia"/>
                <w:sz w:val="22"/>
                <w:szCs w:val="22"/>
              </w:rPr>
              <w:t>％</w:t>
            </w:r>
            <w:r w:rsidRPr="0069365D">
              <w:rPr>
                <w:sz w:val="22"/>
                <w:szCs w:val="22"/>
              </w:rPr>
              <w:t>-20</w:t>
            </w:r>
            <w:r w:rsidRPr="0069365D">
              <w:rPr>
                <w:rFonts w:hint="eastAsia"/>
                <w:sz w:val="22"/>
                <w:szCs w:val="22"/>
              </w:rPr>
              <w:t>％</w:t>
            </w:r>
          </w:p>
        </w:tc>
        <w:tc>
          <w:tcPr>
            <w:tcW w:w="982" w:type="dxa"/>
            <w:vAlign w:val="center"/>
          </w:tcPr>
          <w:p w:rsidR="0069365D" w:rsidRPr="00217C1D" w:rsidRDefault="0069365D" w:rsidP="00664035">
            <w:pPr>
              <w:pStyle w:val="121"/>
              <w:rPr>
                <w:b/>
                <w:bCs/>
              </w:rPr>
            </w:pPr>
            <w:r w:rsidRPr="00217C1D">
              <w:rPr>
                <w:b/>
                <w:bCs/>
              </w:rPr>
              <w:t>45,539</w:t>
            </w:r>
          </w:p>
        </w:tc>
        <w:tc>
          <w:tcPr>
            <w:tcW w:w="1131" w:type="dxa"/>
            <w:vAlign w:val="center"/>
          </w:tcPr>
          <w:p w:rsidR="0069365D" w:rsidRPr="0042396D" w:rsidRDefault="0069365D" w:rsidP="00664035">
            <w:pPr>
              <w:pStyle w:val="121"/>
            </w:pPr>
            <w:r w:rsidRPr="0042396D">
              <w:t>9,135</w:t>
            </w:r>
          </w:p>
        </w:tc>
        <w:tc>
          <w:tcPr>
            <w:tcW w:w="1131" w:type="dxa"/>
            <w:vAlign w:val="center"/>
          </w:tcPr>
          <w:p w:rsidR="0069365D" w:rsidRPr="0042396D" w:rsidRDefault="0069365D" w:rsidP="00664035">
            <w:pPr>
              <w:pStyle w:val="121"/>
            </w:pPr>
            <w:r w:rsidRPr="0042396D">
              <w:t>8,019</w:t>
            </w:r>
          </w:p>
        </w:tc>
        <w:tc>
          <w:tcPr>
            <w:tcW w:w="1131" w:type="dxa"/>
            <w:vAlign w:val="center"/>
          </w:tcPr>
          <w:p w:rsidR="0069365D" w:rsidRPr="0042396D" w:rsidRDefault="0069365D" w:rsidP="00664035">
            <w:pPr>
              <w:pStyle w:val="121"/>
            </w:pPr>
            <w:r w:rsidRPr="0042396D">
              <w:t>7,985</w:t>
            </w:r>
          </w:p>
        </w:tc>
        <w:tc>
          <w:tcPr>
            <w:tcW w:w="1131" w:type="dxa"/>
            <w:vAlign w:val="center"/>
          </w:tcPr>
          <w:p w:rsidR="0069365D" w:rsidRPr="00BD287D" w:rsidRDefault="0069365D" w:rsidP="00664035">
            <w:pPr>
              <w:pStyle w:val="121"/>
            </w:pPr>
            <w:r w:rsidRPr="00BD287D">
              <w:t>8,032</w:t>
            </w:r>
          </w:p>
        </w:tc>
        <w:tc>
          <w:tcPr>
            <w:tcW w:w="1131" w:type="dxa"/>
            <w:vAlign w:val="center"/>
          </w:tcPr>
          <w:p w:rsidR="0069365D" w:rsidRPr="00BD287D" w:rsidRDefault="0069365D" w:rsidP="00664035">
            <w:pPr>
              <w:pStyle w:val="121"/>
            </w:pPr>
            <w:r w:rsidRPr="00BD287D">
              <w:t>7,892</w:t>
            </w:r>
          </w:p>
        </w:tc>
        <w:tc>
          <w:tcPr>
            <w:tcW w:w="1090" w:type="dxa"/>
            <w:vAlign w:val="center"/>
          </w:tcPr>
          <w:p w:rsidR="0069365D" w:rsidRPr="00BD287D" w:rsidRDefault="0069365D" w:rsidP="00664035">
            <w:pPr>
              <w:pStyle w:val="121"/>
              <w:jc w:val="left"/>
            </w:pPr>
            <w:r w:rsidRPr="00A50496">
              <w:t>(</w:t>
            </w:r>
            <w:proofErr w:type="gramStart"/>
            <w:r w:rsidRPr="00A50496">
              <w:rPr>
                <w:rFonts w:hint="eastAsia"/>
              </w:rPr>
              <w:t>註</w:t>
            </w:r>
            <w:proofErr w:type="gramEnd"/>
            <w:r>
              <w:t>4</w:t>
            </w:r>
            <w:r w:rsidRPr="00A50496">
              <w:t>)</w:t>
            </w:r>
            <w:r>
              <w:br/>
            </w:r>
            <w:r w:rsidRPr="00BD287D">
              <w:t>4,47</w:t>
            </w:r>
            <w:r>
              <w:t>6</w:t>
            </w:r>
          </w:p>
        </w:tc>
      </w:tr>
      <w:tr w:rsidR="0069365D" w:rsidRPr="00BD287D" w:rsidTr="0069365D">
        <w:trPr>
          <w:trHeight w:hRule="exact" w:val="652"/>
        </w:trPr>
        <w:tc>
          <w:tcPr>
            <w:tcW w:w="1276" w:type="dxa"/>
            <w:vAlign w:val="center"/>
          </w:tcPr>
          <w:p w:rsidR="0069365D" w:rsidRPr="0069365D" w:rsidRDefault="0069365D" w:rsidP="00664035">
            <w:pPr>
              <w:pStyle w:val="121"/>
              <w:rPr>
                <w:sz w:val="22"/>
                <w:szCs w:val="22"/>
              </w:rPr>
            </w:pPr>
            <w:r w:rsidRPr="0069365D">
              <w:rPr>
                <w:sz w:val="22"/>
                <w:szCs w:val="22"/>
              </w:rPr>
              <w:t>20</w:t>
            </w:r>
            <w:r w:rsidRPr="0069365D">
              <w:rPr>
                <w:rFonts w:hint="eastAsia"/>
                <w:sz w:val="22"/>
                <w:szCs w:val="22"/>
              </w:rPr>
              <w:t>％以上</w:t>
            </w:r>
          </w:p>
        </w:tc>
        <w:tc>
          <w:tcPr>
            <w:tcW w:w="982" w:type="dxa"/>
            <w:vAlign w:val="center"/>
          </w:tcPr>
          <w:p w:rsidR="0069365D" w:rsidRPr="00217C1D" w:rsidRDefault="0069365D" w:rsidP="00664035">
            <w:pPr>
              <w:pStyle w:val="121"/>
              <w:rPr>
                <w:b/>
                <w:bCs/>
              </w:rPr>
            </w:pPr>
            <w:r w:rsidRPr="00217C1D">
              <w:rPr>
                <w:b/>
                <w:bCs/>
              </w:rPr>
              <w:t>26,052</w:t>
            </w:r>
          </w:p>
        </w:tc>
        <w:tc>
          <w:tcPr>
            <w:tcW w:w="1131" w:type="dxa"/>
            <w:vAlign w:val="center"/>
          </w:tcPr>
          <w:p w:rsidR="0069365D" w:rsidRPr="0042396D" w:rsidRDefault="0069365D" w:rsidP="00664035">
            <w:pPr>
              <w:pStyle w:val="121"/>
            </w:pPr>
            <w:r w:rsidRPr="0042396D">
              <w:t>4,454</w:t>
            </w:r>
          </w:p>
        </w:tc>
        <w:tc>
          <w:tcPr>
            <w:tcW w:w="1131" w:type="dxa"/>
            <w:vAlign w:val="center"/>
          </w:tcPr>
          <w:p w:rsidR="0069365D" w:rsidRPr="0042396D" w:rsidRDefault="0069365D" w:rsidP="00664035">
            <w:pPr>
              <w:pStyle w:val="121"/>
            </w:pPr>
            <w:r w:rsidRPr="0042396D">
              <w:t>3,879</w:t>
            </w:r>
          </w:p>
        </w:tc>
        <w:tc>
          <w:tcPr>
            <w:tcW w:w="1131" w:type="dxa"/>
            <w:vAlign w:val="center"/>
          </w:tcPr>
          <w:p w:rsidR="0069365D" w:rsidRPr="0042396D" w:rsidRDefault="0069365D" w:rsidP="00664035">
            <w:pPr>
              <w:pStyle w:val="121"/>
            </w:pPr>
            <w:r w:rsidRPr="0042396D">
              <w:t>5,243</w:t>
            </w:r>
          </w:p>
        </w:tc>
        <w:tc>
          <w:tcPr>
            <w:tcW w:w="1131" w:type="dxa"/>
            <w:vAlign w:val="center"/>
          </w:tcPr>
          <w:p w:rsidR="0069365D" w:rsidRPr="00BD287D" w:rsidRDefault="0069365D" w:rsidP="00664035">
            <w:pPr>
              <w:pStyle w:val="121"/>
            </w:pPr>
            <w:r w:rsidRPr="00BD287D">
              <w:t>4,588</w:t>
            </w:r>
          </w:p>
        </w:tc>
        <w:tc>
          <w:tcPr>
            <w:tcW w:w="1131" w:type="dxa"/>
            <w:vAlign w:val="center"/>
          </w:tcPr>
          <w:p w:rsidR="0069365D" w:rsidRPr="00BD287D" w:rsidRDefault="0069365D" w:rsidP="00664035">
            <w:pPr>
              <w:pStyle w:val="121"/>
            </w:pPr>
            <w:r w:rsidRPr="00BD287D">
              <w:t>5,151</w:t>
            </w:r>
          </w:p>
        </w:tc>
        <w:tc>
          <w:tcPr>
            <w:tcW w:w="1090" w:type="dxa"/>
            <w:vAlign w:val="center"/>
          </w:tcPr>
          <w:p w:rsidR="0069365D" w:rsidRPr="00BD287D" w:rsidRDefault="0069365D" w:rsidP="00664035">
            <w:pPr>
              <w:pStyle w:val="121"/>
            </w:pPr>
            <w:r w:rsidRPr="00BD287D">
              <w:t>2,737</w:t>
            </w:r>
          </w:p>
        </w:tc>
      </w:tr>
      <w:tr w:rsidR="0069365D" w:rsidRPr="007A426E" w:rsidTr="0069365D">
        <w:trPr>
          <w:trHeight w:hRule="exact" w:val="652"/>
        </w:trPr>
        <w:tc>
          <w:tcPr>
            <w:tcW w:w="1276" w:type="dxa"/>
            <w:vAlign w:val="center"/>
          </w:tcPr>
          <w:p w:rsidR="0069365D" w:rsidRPr="0069365D" w:rsidRDefault="0069365D" w:rsidP="00664035">
            <w:pPr>
              <w:pStyle w:val="121"/>
              <w:rPr>
                <w:sz w:val="22"/>
                <w:szCs w:val="22"/>
              </w:rPr>
            </w:pPr>
            <w:r w:rsidRPr="0069365D">
              <w:rPr>
                <w:rFonts w:hint="eastAsia"/>
                <w:sz w:val="22"/>
                <w:szCs w:val="22"/>
              </w:rPr>
              <w:t>超載開單數</w:t>
            </w:r>
          </w:p>
        </w:tc>
        <w:tc>
          <w:tcPr>
            <w:tcW w:w="982" w:type="dxa"/>
            <w:vAlign w:val="center"/>
          </w:tcPr>
          <w:p w:rsidR="0069365D" w:rsidRPr="00217C1D" w:rsidRDefault="0069365D" w:rsidP="00664035">
            <w:pPr>
              <w:pStyle w:val="121"/>
              <w:rPr>
                <w:b/>
                <w:bCs/>
              </w:rPr>
            </w:pPr>
            <w:r w:rsidRPr="00217C1D">
              <w:rPr>
                <w:b/>
                <w:bCs/>
              </w:rPr>
              <w:t>51,299</w:t>
            </w:r>
          </w:p>
        </w:tc>
        <w:tc>
          <w:tcPr>
            <w:tcW w:w="1131" w:type="dxa"/>
            <w:vAlign w:val="center"/>
          </w:tcPr>
          <w:p w:rsidR="0069365D" w:rsidRPr="007A426E" w:rsidRDefault="0069365D" w:rsidP="00664035">
            <w:pPr>
              <w:pStyle w:val="121"/>
            </w:pPr>
            <w:r w:rsidRPr="007A426E">
              <w:t>10,243</w:t>
            </w:r>
          </w:p>
        </w:tc>
        <w:tc>
          <w:tcPr>
            <w:tcW w:w="1131" w:type="dxa"/>
            <w:vAlign w:val="center"/>
          </w:tcPr>
          <w:p w:rsidR="0069365D" w:rsidRPr="007A426E" w:rsidRDefault="0069365D" w:rsidP="00664035">
            <w:pPr>
              <w:pStyle w:val="121"/>
            </w:pPr>
            <w:r w:rsidRPr="007A426E">
              <w:t>7,555</w:t>
            </w:r>
          </w:p>
        </w:tc>
        <w:tc>
          <w:tcPr>
            <w:tcW w:w="1131" w:type="dxa"/>
            <w:vAlign w:val="center"/>
          </w:tcPr>
          <w:p w:rsidR="0069365D" w:rsidRPr="007A426E" w:rsidRDefault="0069365D" w:rsidP="00664035">
            <w:pPr>
              <w:pStyle w:val="121"/>
            </w:pPr>
            <w:r w:rsidRPr="007A426E">
              <w:t>9,410</w:t>
            </w:r>
          </w:p>
        </w:tc>
        <w:tc>
          <w:tcPr>
            <w:tcW w:w="1131" w:type="dxa"/>
            <w:vAlign w:val="center"/>
          </w:tcPr>
          <w:p w:rsidR="0069365D" w:rsidRPr="007A426E" w:rsidRDefault="0069365D" w:rsidP="00664035">
            <w:pPr>
              <w:pStyle w:val="121"/>
            </w:pPr>
            <w:r w:rsidRPr="007A426E">
              <w:t>8,420</w:t>
            </w:r>
          </w:p>
        </w:tc>
        <w:tc>
          <w:tcPr>
            <w:tcW w:w="1131" w:type="dxa"/>
            <w:vAlign w:val="center"/>
          </w:tcPr>
          <w:p w:rsidR="0069365D" w:rsidRPr="007A426E" w:rsidRDefault="0069365D" w:rsidP="00664035">
            <w:pPr>
              <w:pStyle w:val="121"/>
            </w:pPr>
            <w:r w:rsidRPr="007A426E">
              <w:t>9,469</w:t>
            </w:r>
          </w:p>
        </w:tc>
        <w:tc>
          <w:tcPr>
            <w:tcW w:w="1090" w:type="dxa"/>
            <w:vAlign w:val="center"/>
          </w:tcPr>
          <w:p w:rsidR="0069365D" w:rsidRPr="007A426E" w:rsidRDefault="0069365D" w:rsidP="00664035">
            <w:pPr>
              <w:pStyle w:val="121"/>
            </w:pPr>
            <w:r w:rsidRPr="007A426E">
              <w:t>6,2</w:t>
            </w:r>
            <w:r>
              <w:t>02</w:t>
            </w:r>
          </w:p>
        </w:tc>
      </w:tr>
      <w:tr w:rsidR="0069365D" w:rsidRPr="007A426E" w:rsidTr="0069365D">
        <w:trPr>
          <w:trHeight w:hRule="exact" w:val="652"/>
        </w:trPr>
        <w:tc>
          <w:tcPr>
            <w:tcW w:w="1276" w:type="dxa"/>
            <w:vAlign w:val="center"/>
          </w:tcPr>
          <w:p w:rsidR="0069365D" w:rsidRPr="0069365D" w:rsidRDefault="0069365D" w:rsidP="00664035">
            <w:pPr>
              <w:pStyle w:val="121"/>
              <w:rPr>
                <w:b/>
                <w:bCs/>
                <w:sz w:val="22"/>
                <w:szCs w:val="22"/>
              </w:rPr>
            </w:pPr>
            <w:r w:rsidRPr="0069365D">
              <w:rPr>
                <w:rFonts w:hint="eastAsia"/>
                <w:b/>
                <w:bCs/>
                <w:sz w:val="22"/>
                <w:szCs w:val="22"/>
              </w:rPr>
              <w:t>開單比率</w:t>
            </w:r>
          </w:p>
        </w:tc>
        <w:tc>
          <w:tcPr>
            <w:tcW w:w="982" w:type="dxa"/>
            <w:vAlign w:val="center"/>
          </w:tcPr>
          <w:p w:rsidR="0069365D" w:rsidRPr="00217C1D" w:rsidRDefault="0069365D" w:rsidP="00664035">
            <w:pPr>
              <w:pStyle w:val="121"/>
              <w:rPr>
                <w:b/>
                <w:bCs/>
              </w:rPr>
            </w:pPr>
            <w:r w:rsidRPr="00217C1D">
              <w:rPr>
                <w:b/>
                <w:bCs/>
              </w:rPr>
              <w:t>71.66</w:t>
            </w:r>
          </w:p>
        </w:tc>
        <w:tc>
          <w:tcPr>
            <w:tcW w:w="1131" w:type="dxa"/>
            <w:vAlign w:val="center"/>
          </w:tcPr>
          <w:p w:rsidR="0069365D" w:rsidRPr="00217C1D" w:rsidRDefault="0069365D" w:rsidP="00664035">
            <w:pPr>
              <w:pStyle w:val="121"/>
              <w:rPr>
                <w:b/>
                <w:bCs/>
              </w:rPr>
            </w:pPr>
            <w:r w:rsidRPr="00217C1D">
              <w:rPr>
                <w:b/>
                <w:bCs/>
              </w:rPr>
              <w:t>75.38</w:t>
            </w:r>
          </w:p>
        </w:tc>
        <w:tc>
          <w:tcPr>
            <w:tcW w:w="1131" w:type="dxa"/>
            <w:vAlign w:val="center"/>
          </w:tcPr>
          <w:p w:rsidR="0069365D" w:rsidRPr="00217C1D" w:rsidRDefault="0069365D" w:rsidP="00664035">
            <w:pPr>
              <w:pStyle w:val="121"/>
              <w:rPr>
                <w:b/>
                <w:bCs/>
              </w:rPr>
            </w:pPr>
            <w:r w:rsidRPr="00217C1D">
              <w:rPr>
                <w:b/>
                <w:bCs/>
              </w:rPr>
              <w:t>63.50</w:t>
            </w:r>
          </w:p>
        </w:tc>
        <w:tc>
          <w:tcPr>
            <w:tcW w:w="1131" w:type="dxa"/>
            <w:vAlign w:val="center"/>
          </w:tcPr>
          <w:p w:rsidR="0069365D" w:rsidRPr="00217C1D" w:rsidRDefault="0069365D" w:rsidP="00664035">
            <w:pPr>
              <w:pStyle w:val="121"/>
              <w:rPr>
                <w:b/>
                <w:bCs/>
              </w:rPr>
            </w:pPr>
            <w:r w:rsidRPr="00217C1D">
              <w:rPr>
                <w:b/>
                <w:bCs/>
              </w:rPr>
              <w:t>71.14</w:t>
            </w:r>
          </w:p>
        </w:tc>
        <w:tc>
          <w:tcPr>
            <w:tcW w:w="1131" w:type="dxa"/>
            <w:vAlign w:val="center"/>
          </w:tcPr>
          <w:p w:rsidR="0069365D" w:rsidRPr="00217C1D" w:rsidRDefault="0069365D" w:rsidP="00664035">
            <w:pPr>
              <w:pStyle w:val="121"/>
              <w:rPr>
                <w:b/>
                <w:bCs/>
              </w:rPr>
            </w:pPr>
            <w:r w:rsidRPr="00217C1D">
              <w:rPr>
                <w:b/>
                <w:bCs/>
              </w:rPr>
              <w:t>66.72</w:t>
            </w:r>
          </w:p>
        </w:tc>
        <w:tc>
          <w:tcPr>
            <w:tcW w:w="1131" w:type="dxa"/>
            <w:vAlign w:val="center"/>
          </w:tcPr>
          <w:p w:rsidR="0069365D" w:rsidRPr="00217C1D" w:rsidRDefault="0069365D" w:rsidP="00664035">
            <w:pPr>
              <w:pStyle w:val="121"/>
              <w:rPr>
                <w:b/>
                <w:bCs/>
              </w:rPr>
            </w:pPr>
            <w:r w:rsidRPr="00217C1D">
              <w:rPr>
                <w:b/>
                <w:bCs/>
              </w:rPr>
              <w:t>72.60</w:t>
            </w:r>
          </w:p>
        </w:tc>
        <w:tc>
          <w:tcPr>
            <w:tcW w:w="1090" w:type="dxa"/>
            <w:vAlign w:val="center"/>
          </w:tcPr>
          <w:p w:rsidR="0069365D" w:rsidRPr="00217C1D" w:rsidRDefault="0069365D" w:rsidP="00664035">
            <w:pPr>
              <w:pStyle w:val="121"/>
              <w:rPr>
                <w:b/>
                <w:bCs/>
              </w:rPr>
            </w:pPr>
            <w:r w:rsidRPr="00217C1D">
              <w:rPr>
                <w:b/>
                <w:bCs/>
              </w:rPr>
              <w:t>83.49</w:t>
            </w:r>
          </w:p>
        </w:tc>
      </w:tr>
      <w:tr w:rsidR="0069365D" w:rsidRPr="007A426E" w:rsidTr="0069365D">
        <w:trPr>
          <w:trHeight w:hRule="exact" w:val="652"/>
        </w:trPr>
        <w:tc>
          <w:tcPr>
            <w:tcW w:w="1276" w:type="dxa"/>
            <w:vAlign w:val="center"/>
          </w:tcPr>
          <w:p w:rsidR="0069365D" w:rsidRPr="0069365D" w:rsidRDefault="0069365D" w:rsidP="00664035">
            <w:pPr>
              <w:pStyle w:val="121"/>
              <w:rPr>
                <w:spacing w:val="-8"/>
                <w:sz w:val="22"/>
                <w:szCs w:val="22"/>
              </w:rPr>
            </w:pPr>
            <w:r w:rsidRPr="0069365D">
              <w:rPr>
                <w:rFonts w:hint="eastAsia"/>
                <w:spacing w:val="-8"/>
                <w:sz w:val="22"/>
                <w:szCs w:val="22"/>
              </w:rPr>
              <w:t>超載未開單數</w:t>
            </w:r>
          </w:p>
        </w:tc>
        <w:tc>
          <w:tcPr>
            <w:tcW w:w="982" w:type="dxa"/>
            <w:vAlign w:val="center"/>
          </w:tcPr>
          <w:p w:rsidR="0069365D" w:rsidRPr="00217C1D" w:rsidRDefault="0069365D" w:rsidP="00664035">
            <w:pPr>
              <w:pStyle w:val="121"/>
              <w:rPr>
                <w:b/>
                <w:bCs/>
              </w:rPr>
            </w:pPr>
            <w:r w:rsidRPr="00217C1D">
              <w:rPr>
                <w:b/>
                <w:bCs/>
              </w:rPr>
              <w:t>20,292</w:t>
            </w:r>
          </w:p>
        </w:tc>
        <w:tc>
          <w:tcPr>
            <w:tcW w:w="1131" w:type="dxa"/>
            <w:vAlign w:val="center"/>
          </w:tcPr>
          <w:p w:rsidR="0069365D" w:rsidRPr="007A426E" w:rsidRDefault="0069365D" w:rsidP="00664035">
            <w:pPr>
              <w:pStyle w:val="121"/>
            </w:pPr>
            <w:r w:rsidRPr="007A426E">
              <w:t>3,346</w:t>
            </w:r>
          </w:p>
        </w:tc>
        <w:tc>
          <w:tcPr>
            <w:tcW w:w="1131" w:type="dxa"/>
            <w:vAlign w:val="center"/>
          </w:tcPr>
          <w:p w:rsidR="0069365D" w:rsidRPr="007A426E" w:rsidRDefault="0069365D" w:rsidP="00664035">
            <w:pPr>
              <w:pStyle w:val="121"/>
            </w:pPr>
            <w:r w:rsidRPr="007A426E">
              <w:t>4,343</w:t>
            </w:r>
          </w:p>
        </w:tc>
        <w:tc>
          <w:tcPr>
            <w:tcW w:w="1131" w:type="dxa"/>
            <w:vAlign w:val="center"/>
          </w:tcPr>
          <w:p w:rsidR="0069365D" w:rsidRPr="007A426E" w:rsidRDefault="0069365D" w:rsidP="00664035">
            <w:pPr>
              <w:pStyle w:val="121"/>
            </w:pPr>
            <w:r w:rsidRPr="007A426E">
              <w:t>3,818</w:t>
            </w:r>
          </w:p>
        </w:tc>
        <w:tc>
          <w:tcPr>
            <w:tcW w:w="1131" w:type="dxa"/>
            <w:vAlign w:val="center"/>
          </w:tcPr>
          <w:p w:rsidR="0069365D" w:rsidRPr="007A426E" w:rsidRDefault="0069365D" w:rsidP="00664035">
            <w:pPr>
              <w:pStyle w:val="121"/>
            </w:pPr>
            <w:r w:rsidRPr="007A426E">
              <w:t>4,200</w:t>
            </w:r>
          </w:p>
        </w:tc>
        <w:tc>
          <w:tcPr>
            <w:tcW w:w="1131" w:type="dxa"/>
            <w:vAlign w:val="center"/>
          </w:tcPr>
          <w:p w:rsidR="0069365D" w:rsidRPr="007A426E" w:rsidRDefault="0069365D" w:rsidP="00664035">
            <w:pPr>
              <w:pStyle w:val="121"/>
            </w:pPr>
            <w:r w:rsidRPr="007A426E">
              <w:t>3,574</w:t>
            </w:r>
          </w:p>
        </w:tc>
        <w:tc>
          <w:tcPr>
            <w:tcW w:w="1090" w:type="dxa"/>
            <w:vAlign w:val="center"/>
          </w:tcPr>
          <w:p w:rsidR="0069365D" w:rsidRPr="007A426E" w:rsidRDefault="0069365D" w:rsidP="00664035">
            <w:pPr>
              <w:pStyle w:val="121"/>
            </w:pPr>
            <w:r w:rsidRPr="007A426E">
              <w:t>1,011</w:t>
            </w:r>
          </w:p>
        </w:tc>
      </w:tr>
      <w:tr w:rsidR="0069365D" w:rsidRPr="007A426E" w:rsidTr="0069365D">
        <w:trPr>
          <w:trHeight w:hRule="exact" w:val="652"/>
        </w:trPr>
        <w:tc>
          <w:tcPr>
            <w:tcW w:w="1276" w:type="dxa"/>
            <w:vAlign w:val="center"/>
          </w:tcPr>
          <w:p w:rsidR="0069365D" w:rsidRPr="0069365D" w:rsidRDefault="0069365D" w:rsidP="00664035">
            <w:pPr>
              <w:pStyle w:val="121"/>
              <w:rPr>
                <w:b/>
                <w:bCs/>
                <w:sz w:val="22"/>
                <w:szCs w:val="22"/>
              </w:rPr>
            </w:pPr>
            <w:r w:rsidRPr="0069365D">
              <w:rPr>
                <w:rFonts w:hint="eastAsia"/>
                <w:b/>
                <w:bCs/>
                <w:sz w:val="22"/>
                <w:szCs w:val="22"/>
              </w:rPr>
              <w:t>未開單比率</w:t>
            </w:r>
          </w:p>
        </w:tc>
        <w:tc>
          <w:tcPr>
            <w:tcW w:w="982" w:type="dxa"/>
            <w:vAlign w:val="center"/>
          </w:tcPr>
          <w:p w:rsidR="0069365D" w:rsidRPr="00217C1D" w:rsidRDefault="0069365D" w:rsidP="00664035">
            <w:pPr>
              <w:pStyle w:val="121"/>
              <w:rPr>
                <w:b/>
                <w:bCs/>
              </w:rPr>
            </w:pPr>
            <w:r w:rsidRPr="00217C1D">
              <w:rPr>
                <w:b/>
                <w:bCs/>
              </w:rPr>
              <w:t>28.34</w:t>
            </w:r>
          </w:p>
        </w:tc>
        <w:tc>
          <w:tcPr>
            <w:tcW w:w="1131" w:type="dxa"/>
            <w:vAlign w:val="center"/>
          </w:tcPr>
          <w:p w:rsidR="0069365D" w:rsidRPr="00217C1D" w:rsidRDefault="0069365D" w:rsidP="00664035">
            <w:pPr>
              <w:pStyle w:val="121"/>
              <w:rPr>
                <w:b/>
                <w:bCs/>
              </w:rPr>
            </w:pPr>
            <w:r w:rsidRPr="00217C1D">
              <w:rPr>
                <w:b/>
                <w:bCs/>
              </w:rPr>
              <w:t>24.62</w:t>
            </w:r>
          </w:p>
        </w:tc>
        <w:tc>
          <w:tcPr>
            <w:tcW w:w="1131" w:type="dxa"/>
            <w:vAlign w:val="center"/>
          </w:tcPr>
          <w:p w:rsidR="0069365D" w:rsidRPr="00217C1D" w:rsidRDefault="0069365D" w:rsidP="00664035">
            <w:pPr>
              <w:pStyle w:val="121"/>
              <w:rPr>
                <w:b/>
                <w:bCs/>
              </w:rPr>
            </w:pPr>
            <w:r w:rsidRPr="00217C1D">
              <w:rPr>
                <w:b/>
                <w:bCs/>
              </w:rPr>
              <w:t>36.50</w:t>
            </w:r>
          </w:p>
        </w:tc>
        <w:tc>
          <w:tcPr>
            <w:tcW w:w="1131" w:type="dxa"/>
            <w:vAlign w:val="center"/>
          </w:tcPr>
          <w:p w:rsidR="0069365D" w:rsidRPr="00217C1D" w:rsidRDefault="0069365D" w:rsidP="00664035">
            <w:pPr>
              <w:pStyle w:val="121"/>
              <w:rPr>
                <w:b/>
                <w:bCs/>
              </w:rPr>
            </w:pPr>
            <w:r w:rsidRPr="00217C1D">
              <w:rPr>
                <w:b/>
                <w:bCs/>
              </w:rPr>
              <w:t>28.86</w:t>
            </w:r>
          </w:p>
        </w:tc>
        <w:tc>
          <w:tcPr>
            <w:tcW w:w="1131" w:type="dxa"/>
            <w:vAlign w:val="center"/>
          </w:tcPr>
          <w:p w:rsidR="0069365D" w:rsidRPr="00217C1D" w:rsidRDefault="0069365D" w:rsidP="00664035">
            <w:pPr>
              <w:pStyle w:val="121"/>
              <w:rPr>
                <w:b/>
                <w:bCs/>
              </w:rPr>
            </w:pPr>
            <w:r w:rsidRPr="00217C1D">
              <w:rPr>
                <w:b/>
                <w:bCs/>
              </w:rPr>
              <w:t>33.28</w:t>
            </w:r>
          </w:p>
        </w:tc>
        <w:tc>
          <w:tcPr>
            <w:tcW w:w="1131" w:type="dxa"/>
            <w:vAlign w:val="center"/>
          </w:tcPr>
          <w:p w:rsidR="0069365D" w:rsidRPr="00217C1D" w:rsidRDefault="0069365D" w:rsidP="00664035">
            <w:pPr>
              <w:pStyle w:val="121"/>
              <w:rPr>
                <w:b/>
                <w:bCs/>
              </w:rPr>
            </w:pPr>
            <w:r w:rsidRPr="00217C1D">
              <w:rPr>
                <w:b/>
                <w:bCs/>
              </w:rPr>
              <w:t>27.40</w:t>
            </w:r>
          </w:p>
        </w:tc>
        <w:tc>
          <w:tcPr>
            <w:tcW w:w="1090" w:type="dxa"/>
            <w:vAlign w:val="center"/>
          </w:tcPr>
          <w:p w:rsidR="0069365D" w:rsidRPr="00217C1D" w:rsidRDefault="0069365D" w:rsidP="00664035">
            <w:pPr>
              <w:pStyle w:val="121"/>
              <w:rPr>
                <w:b/>
                <w:bCs/>
              </w:rPr>
            </w:pPr>
            <w:r w:rsidRPr="00217C1D">
              <w:rPr>
                <w:b/>
                <w:bCs/>
              </w:rPr>
              <w:t>14.02</w:t>
            </w:r>
          </w:p>
        </w:tc>
      </w:tr>
      <w:tr w:rsidR="0069365D" w:rsidRPr="007A426E" w:rsidTr="0069365D">
        <w:trPr>
          <w:trHeight w:hRule="exact" w:val="652"/>
        </w:trPr>
        <w:tc>
          <w:tcPr>
            <w:tcW w:w="1276" w:type="dxa"/>
            <w:vAlign w:val="center"/>
          </w:tcPr>
          <w:p w:rsidR="0069365D" w:rsidRPr="0069365D" w:rsidRDefault="0069365D" w:rsidP="00664035">
            <w:pPr>
              <w:pStyle w:val="121"/>
              <w:rPr>
                <w:b/>
                <w:bCs/>
                <w:sz w:val="22"/>
                <w:szCs w:val="22"/>
              </w:rPr>
            </w:pPr>
            <w:proofErr w:type="gramStart"/>
            <w:r w:rsidRPr="0069365D">
              <w:rPr>
                <w:rFonts w:hint="eastAsia"/>
                <w:b/>
                <w:bCs/>
                <w:sz w:val="22"/>
                <w:szCs w:val="22"/>
              </w:rPr>
              <w:t>開磅率</w:t>
            </w:r>
            <w:proofErr w:type="gramEnd"/>
          </w:p>
        </w:tc>
        <w:tc>
          <w:tcPr>
            <w:tcW w:w="982" w:type="dxa"/>
            <w:tcBorders>
              <w:tl2br w:val="single" w:sz="4" w:space="0" w:color="auto"/>
            </w:tcBorders>
            <w:vAlign w:val="center"/>
          </w:tcPr>
          <w:p w:rsidR="0069365D" w:rsidRPr="00217C1D" w:rsidRDefault="0069365D" w:rsidP="00664035">
            <w:pPr>
              <w:pStyle w:val="121"/>
              <w:rPr>
                <w:b/>
                <w:bCs/>
              </w:rPr>
            </w:pPr>
          </w:p>
        </w:tc>
        <w:tc>
          <w:tcPr>
            <w:tcW w:w="1131" w:type="dxa"/>
            <w:tcBorders>
              <w:tl2br w:val="single" w:sz="4" w:space="0" w:color="auto"/>
            </w:tcBorders>
            <w:vAlign w:val="center"/>
          </w:tcPr>
          <w:p w:rsidR="0069365D" w:rsidRPr="00217C1D" w:rsidRDefault="0069365D" w:rsidP="00664035">
            <w:pPr>
              <w:pStyle w:val="121"/>
              <w:rPr>
                <w:b/>
                <w:bCs/>
              </w:rPr>
            </w:pPr>
          </w:p>
        </w:tc>
        <w:tc>
          <w:tcPr>
            <w:tcW w:w="1131" w:type="dxa"/>
            <w:vAlign w:val="center"/>
          </w:tcPr>
          <w:p w:rsidR="0069365D" w:rsidRPr="00217C1D" w:rsidRDefault="0069365D" w:rsidP="00664035">
            <w:pPr>
              <w:pStyle w:val="121"/>
              <w:rPr>
                <w:b/>
                <w:bCs/>
              </w:rPr>
            </w:pPr>
            <w:r w:rsidRPr="00217C1D">
              <w:rPr>
                <w:b/>
                <w:bCs/>
              </w:rPr>
              <w:t>57.16</w:t>
            </w:r>
          </w:p>
        </w:tc>
        <w:tc>
          <w:tcPr>
            <w:tcW w:w="1131" w:type="dxa"/>
            <w:vAlign w:val="center"/>
          </w:tcPr>
          <w:p w:rsidR="0069365D" w:rsidRPr="00217C1D" w:rsidRDefault="0069365D" w:rsidP="00664035">
            <w:pPr>
              <w:pStyle w:val="121"/>
              <w:rPr>
                <w:b/>
                <w:bCs/>
              </w:rPr>
            </w:pPr>
            <w:r w:rsidRPr="00217C1D">
              <w:rPr>
                <w:b/>
                <w:bCs/>
              </w:rPr>
              <w:t>(</w:t>
            </w:r>
            <w:proofErr w:type="gramStart"/>
            <w:r w:rsidRPr="00217C1D">
              <w:rPr>
                <w:rFonts w:hint="eastAsia"/>
                <w:b/>
                <w:bCs/>
              </w:rPr>
              <w:t>註</w:t>
            </w:r>
            <w:proofErr w:type="gramEnd"/>
            <w:r w:rsidRPr="00217C1D">
              <w:rPr>
                <w:b/>
                <w:bCs/>
              </w:rPr>
              <w:t>5)</w:t>
            </w:r>
            <w:r>
              <w:rPr>
                <w:b/>
                <w:bCs/>
              </w:rPr>
              <w:br/>
            </w:r>
            <w:r w:rsidRPr="00217C1D">
              <w:rPr>
                <w:b/>
                <w:bCs/>
              </w:rPr>
              <w:t>57.54</w:t>
            </w:r>
          </w:p>
        </w:tc>
        <w:tc>
          <w:tcPr>
            <w:tcW w:w="1131" w:type="dxa"/>
            <w:vAlign w:val="center"/>
          </w:tcPr>
          <w:p w:rsidR="0069365D" w:rsidRPr="00217C1D" w:rsidRDefault="0069365D" w:rsidP="00664035">
            <w:pPr>
              <w:pStyle w:val="121"/>
              <w:rPr>
                <w:b/>
                <w:bCs/>
              </w:rPr>
            </w:pPr>
            <w:r w:rsidRPr="00217C1D">
              <w:rPr>
                <w:b/>
                <w:bCs/>
              </w:rPr>
              <w:t>54.32</w:t>
            </w:r>
          </w:p>
        </w:tc>
        <w:tc>
          <w:tcPr>
            <w:tcW w:w="1131" w:type="dxa"/>
            <w:vAlign w:val="center"/>
          </w:tcPr>
          <w:p w:rsidR="0069365D" w:rsidRPr="00217C1D" w:rsidRDefault="0069365D" w:rsidP="00664035">
            <w:pPr>
              <w:pStyle w:val="121"/>
              <w:rPr>
                <w:b/>
                <w:bCs/>
              </w:rPr>
            </w:pPr>
            <w:r w:rsidRPr="00217C1D">
              <w:rPr>
                <w:b/>
                <w:bCs/>
              </w:rPr>
              <w:t>54.14</w:t>
            </w:r>
          </w:p>
        </w:tc>
        <w:tc>
          <w:tcPr>
            <w:tcW w:w="1090" w:type="dxa"/>
            <w:vAlign w:val="center"/>
          </w:tcPr>
          <w:p w:rsidR="0069365D" w:rsidRPr="00217C1D" w:rsidRDefault="0069365D" w:rsidP="00664035">
            <w:pPr>
              <w:pStyle w:val="121"/>
              <w:rPr>
                <w:b/>
                <w:bCs/>
              </w:rPr>
            </w:pPr>
            <w:r w:rsidRPr="00217C1D">
              <w:rPr>
                <w:b/>
                <w:bCs/>
              </w:rPr>
              <w:t>53.21</w:t>
            </w:r>
          </w:p>
        </w:tc>
      </w:tr>
    </w:tbl>
    <w:p w:rsidR="0069365D" w:rsidRPr="0069365D" w:rsidRDefault="0069365D" w:rsidP="0069365D">
      <w:pPr>
        <w:pStyle w:val="afa"/>
        <w:rPr>
          <w:sz w:val="24"/>
          <w:szCs w:val="24"/>
        </w:rPr>
      </w:pPr>
      <w:r w:rsidRPr="0069365D">
        <w:rPr>
          <w:rFonts w:hint="eastAsia"/>
          <w:sz w:val="24"/>
          <w:szCs w:val="24"/>
        </w:rPr>
        <w:t>資料來源：審計部統計分析。</w:t>
      </w:r>
    </w:p>
    <w:p w:rsidR="0069365D" w:rsidRPr="00FA504E" w:rsidRDefault="0069365D" w:rsidP="0069365D">
      <w:pPr>
        <w:snapToGrid w:val="0"/>
        <w:spacing w:line="240" w:lineRule="exact"/>
        <w:rPr>
          <w:sz w:val="24"/>
          <w:szCs w:val="24"/>
        </w:rPr>
      </w:pPr>
      <w:proofErr w:type="gramStart"/>
      <w:r w:rsidRPr="00FA504E">
        <w:rPr>
          <w:rFonts w:hint="eastAsia"/>
          <w:sz w:val="24"/>
          <w:szCs w:val="24"/>
        </w:rPr>
        <w:t>註</w:t>
      </w:r>
      <w:proofErr w:type="gramEnd"/>
      <w:r w:rsidRPr="00FA504E">
        <w:rPr>
          <w:rFonts w:hint="eastAsia"/>
          <w:sz w:val="24"/>
          <w:szCs w:val="24"/>
        </w:rPr>
        <w:t>：</w:t>
      </w:r>
      <w:r w:rsidRPr="00FA504E">
        <w:rPr>
          <w:sz w:val="24"/>
          <w:szCs w:val="24"/>
        </w:rPr>
        <w:t>1.</w:t>
      </w:r>
      <w:r w:rsidRPr="00FA504E">
        <w:rPr>
          <w:rFonts w:hint="eastAsia"/>
          <w:sz w:val="24"/>
          <w:szCs w:val="24"/>
        </w:rPr>
        <w:t>所載「超載車輛」係指超載比率＞</w:t>
      </w:r>
      <w:r w:rsidRPr="00FA504E">
        <w:rPr>
          <w:sz w:val="24"/>
          <w:szCs w:val="24"/>
        </w:rPr>
        <w:t>10</w:t>
      </w:r>
      <w:r w:rsidRPr="00FA504E">
        <w:rPr>
          <w:rFonts w:hint="eastAsia"/>
          <w:sz w:val="24"/>
          <w:szCs w:val="24"/>
        </w:rPr>
        <w:t>％者。</w:t>
      </w:r>
    </w:p>
    <w:p w:rsidR="0069365D" w:rsidRPr="00FA504E" w:rsidRDefault="0069365D" w:rsidP="0069365D">
      <w:pPr>
        <w:snapToGrid w:val="0"/>
        <w:spacing w:line="240" w:lineRule="exact"/>
        <w:ind w:leftChars="150" w:left="770" w:hangingChars="100" w:hanging="260"/>
        <w:rPr>
          <w:sz w:val="24"/>
          <w:szCs w:val="24"/>
        </w:rPr>
      </w:pPr>
      <w:r w:rsidRPr="00FA504E">
        <w:rPr>
          <w:sz w:val="24"/>
          <w:szCs w:val="24"/>
        </w:rPr>
        <w:t>2.</w:t>
      </w:r>
      <w:r w:rsidRPr="00FA504E">
        <w:rPr>
          <w:rFonts w:hint="eastAsia"/>
          <w:sz w:val="24"/>
          <w:szCs w:val="24"/>
        </w:rPr>
        <w:t>整理自高公局網站公告之統計資料。</w:t>
      </w:r>
      <w:proofErr w:type="gramStart"/>
      <w:r w:rsidRPr="00FA504E">
        <w:rPr>
          <w:rFonts w:hint="eastAsia"/>
          <w:sz w:val="24"/>
          <w:szCs w:val="24"/>
        </w:rPr>
        <w:t>惟</w:t>
      </w:r>
      <w:proofErr w:type="gramEnd"/>
      <w:r w:rsidRPr="00FA504E">
        <w:rPr>
          <w:rFonts w:hint="eastAsia"/>
          <w:sz w:val="24"/>
          <w:szCs w:val="24"/>
        </w:rPr>
        <w:t>其中</w:t>
      </w:r>
      <w:proofErr w:type="gramStart"/>
      <w:r w:rsidRPr="00FA504E">
        <w:rPr>
          <w:sz w:val="24"/>
          <w:szCs w:val="24"/>
        </w:rPr>
        <w:t>106</w:t>
      </w:r>
      <w:proofErr w:type="gramEnd"/>
      <w:r w:rsidRPr="00FA504E">
        <w:rPr>
          <w:rFonts w:hint="eastAsia"/>
          <w:sz w:val="24"/>
          <w:szCs w:val="24"/>
        </w:rPr>
        <w:t>年度部分，與</w:t>
      </w:r>
      <w:proofErr w:type="gramStart"/>
      <w:r>
        <w:rPr>
          <w:rFonts w:hint="eastAsia"/>
          <w:sz w:val="24"/>
          <w:szCs w:val="24"/>
        </w:rPr>
        <w:t>審計</w:t>
      </w:r>
      <w:r w:rsidRPr="00FA504E">
        <w:rPr>
          <w:rFonts w:hint="eastAsia"/>
          <w:sz w:val="24"/>
          <w:szCs w:val="24"/>
        </w:rPr>
        <w:t>部前查核</w:t>
      </w:r>
      <w:proofErr w:type="gramEnd"/>
      <w:r w:rsidRPr="00FA504E">
        <w:rPr>
          <w:rFonts w:hint="eastAsia"/>
          <w:sz w:val="24"/>
          <w:szCs w:val="24"/>
        </w:rPr>
        <w:t>時於</w:t>
      </w:r>
      <w:r w:rsidRPr="00FA504E">
        <w:rPr>
          <w:sz w:val="24"/>
          <w:szCs w:val="24"/>
        </w:rPr>
        <w:t>108</w:t>
      </w:r>
      <w:r w:rsidRPr="00FA504E">
        <w:rPr>
          <w:rFonts w:hint="eastAsia"/>
          <w:sz w:val="24"/>
          <w:szCs w:val="24"/>
        </w:rPr>
        <w:t>年</w:t>
      </w:r>
      <w:r w:rsidRPr="00FA504E">
        <w:rPr>
          <w:sz w:val="24"/>
          <w:szCs w:val="24"/>
        </w:rPr>
        <w:t>1</w:t>
      </w:r>
      <w:r w:rsidRPr="00FA504E">
        <w:rPr>
          <w:rFonts w:hint="eastAsia"/>
          <w:sz w:val="24"/>
          <w:szCs w:val="24"/>
        </w:rPr>
        <w:t>月上網查詢之公告結果</w:t>
      </w:r>
      <w:r w:rsidRPr="00FA504E">
        <w:rPr>
          <w:sz w:val="24"/>
          <w:szCs w:val="24"/>
        </w:rPr>
        <w:t>(</w:t>
      </w:r>
      <w:r w:rsidRPr="00FA504E">
        <w:rPr>
          <w:rFonts w:hint="eastAsia"/>
          <w:sz w:val="24"/>
          <w:szCs w:val="24"/>
        </w:rPr>
        <w:t>過磅</w:t>
      </w:r>
      <w:r w:rsidRPr="00FA504E">
        <w:rPr>
          <w:sz w:val="24"/>
          <w:szCs w:val="24"/>
        </w:rPr>
        <w:t>13,802,591</w:t>
      </w:r>
      <w:r w:rsidRPr="00FA504E">
        <w:rPr>
          <w:rFonts w:hint="eastAsia"/>
          <w:sz w:val="24"/>
          <w:szCs w:val="24"/>
        </w:rPr>
        <w:t>輛次、超載</w:t>
      </w:r>
      <w:r w:rsidRPr="00FA504E">
        <w:rPr>
          <w:sz w:val="24"/>
          <w:szCs w:val="24"/>
        </w:rPr>
        <w:t>13,641</w:t>
      </w:r>
      <w:r w:rsidRPr="00FA504E">
        <w:rPr>
          <w:rFonts w:hint="eastAsia"/>
          <w:sz w:val="24"/>
          <w:szCs w:val="24"/>
        </w:rPr>
        <w:t>輛次</w:t>
      </w:r>
      <w:r w:rsidRPr="00FA504E">
        <w:rPr>
          <w:sz w:val="24"/>
          <w:szCs w:val="24"/>
        </w:rPr>
        <w:t>)</w:t>
      </w:r>
      <w:r w:rsidRPr="00FA504E">
        <w:rPr>
          <w:rFonts w:hint="eastAsia"/>
          <w:sz w:val="24"/>
          <w:szCs w:val="24"/>
        </w:rPr>
        <w:t>不一，</w:t>
      </w:r>
      <w:proofErr w:type="gramStart"/>
      <w:r w:rsidRPr="00FA504E">
        <w:rPr>
          <w:rFonts w:hint="eastAsia"/>
          <w:sz w:val="24"/>
          <w:szCs w:val="24"/>
        </w:rPr>
        <w:t>似係因</w:t>
      </w:r>
      <w:proofErr w:type="gramEnd"/>
      <w:r w:rsidRPr="00FA504E">
        <w:rPr>
          <w:rFonts w:hint="eastAsia"/>
          <w:sz w:val="24"/>
          <w:szCs w:val="24"/>
        </w:rPr>
        <w:t>該局更正相關數據所致。</w:t>
      </w:r>
    </w:p>
    <w:p w:rsidR="0069365D" w:rsidRPr="00FA504E" w:rsidRDefault="0069365D" w:rsidP="0069365D">
      <w:pPr>
        <w:snapToGrid w:val="0"/>
        <w:spacing w:line="240" w:lineRule="exact"/>
        <w:ind w:leftChars="150" w:left="770" w:hangingChars="100" w:hanging="260"/>
        <w:rPr>
          <w:sz w:val="24"/>
          <w:szCs w:val="24"/>
        </w:rPr>
      </w:pPr>
      <w:r w:rsidRPr="00FA504E">
        <w:rPr>
          <w:sz w:val="24"/>
          <w:szCs w:val="24"/>
        </w:rPr>
        <w:t>3.</w:t>
      </w:r>
      <w:r w:rsidRPr="00FA504E">
        <w:rPr>
          <w:rFonts w:hint="eastAsia"/>
          <w:sz w:val="24"/>
          <w:szCs w:val="24"/>
        </w:rPr>
        <w:t>整理自高公局提供資料。</w:t>
      </w:r>
    </w:p>
    <w:p w:rsidR="0069365D" w:rsidRPr="00FA504E" w:rsidRDefault="0069365D" w:rsidP="0069365D">
      <w:pPr>
        <w:snapToGrid w:val="0"/>
        <w:spacing w:line="240" w:lineRule="exact"/>
        <w:ind w:leftChars="150" w:left="770" w:hangingChars="100" w:hanging="260"/>
        <w:rPr>
          <w:sz w:val="24"/>
          <w:szCs w:val="24"/>
        </w:rPr>
      </w:pPr>
      <w:r w:rsidRPr="00FA504E">
        <w:rPr>
          <w:sz w:val="24"/>
          <w:szCs w:val="24"/>
        </w:rPr>
        <w:t>4.</w:t>
      </w:r>
      <w:r w:rsidRPr="00FA504E">
        <w:rPr>
          <w:rFonts w:hint="eastAsia"/>
          <w:sz w:val="24"/>
          <w:szCs w:val="24"/>
        </w:rPr>
        <w:t>按高公局提供資料計為</w:t>
      </w:r>
      <w:r w:rsidRPr="00FA504E">
        <w:rPr>
          <w:sz w:val="24"/>
          <w:szCs w:val="24"/>
        </w:rPr>
        <w:t>4,479</w:t>
      </w:r>
      <w:r w:rsidRPr="00FA504E">
        <w:rPr>
          <w:rFonts w:hint="eastAsia"/>
          <w:sz w:val="24"/>
          <w:szCs w:val="24"/>
        </w:rPr>
        <w:t>輛次，</w:t>
      </w:r>
      <w:proofErr w:type="gramStart"/>
      <w:r w:rsidRPr="00FA504E">
        <w:rPr>
          <w:rFonts w:hint="eastAsia"/>
          <w:sz w:val="24"/>
          <w:szCs w:val="24"/>
        </w:rPr>
        <w:t>惟查其</w:t>
      </w:r>
      <w:proofErr w:type="gramEnd"/>
      <w:r w:rsidRPr="00FA504E">
        <w:rPr>
          <w:rFonts w:hint="eastAsia"/>
          <w:sz w:val="24"/>
          <w:szCs w:val="24"/>
        </w:rPr>
        <w:t>中國</w:t>
      </w:r>
      <w:r w:rsidRPr="00FA504E">
        <w:rPr>
          <w:sz w:val="24"/>
          <w:szCs w:val="24"/>
        </w:rPr>
        <w:t>1</w:t>
      </w:r>
      <w:r w:rsidRPr="00FA504E">
        <w:rPr>
          <w:rFonts w:hint="eastAsia"/>
          <w:sz w:val="24"/>
          <w:szCs w:val="24"/>
        </w:rPr>
        <w:t>數據</w:t>
      </w:r>
      <w:proofErr w:type="gramStart"/>
      <w:r w:rsidRPr="00FA504E">
        <w:rPr>
          <w:rFonts w:hint="eastAsia"/>
          <w:sz w:val="24"/>
          <w:szCs w:val="24"/>
        </w:rPr>
        <w:t>有散總不符</w:t>
      </w:r>
      <w:proofErr w:type="gramEnd"/>
      <w:r w:rsidRPr="00FA504E">
        <w:rPr>
          <w:rFonts w:hint="eastAsia"/>
          <w:sz w:val="24"/>
          <w:szCs w:val="24"/>
        </w:rPr>
        <w:t>錯誤，</w:t>
      </w:r>
      <w:proofErr w:type="gramStart"/>
      <w:r w:rsidRPr="00FA504E">
        <w:rPr>
          <w:rFonts w:hint="eastAsia"/>
          <w:sz w:val="24"/>
          <w:szCs w:val="24"/>
        </w:rPr>
        <w:t>爰逕</w:t>
      </w:r>
      <w:proofErr w:type="gramEnd"/>
      <w:r w:rsidRPr="00FA504E">
        <w:rPr>
          <w:rFonts w:hint="eastAsia"/>
          <w:sz w:val="24"/>
          <w:szCs w:val="24"/>
        </w:rPr>
        <w:t>予更正。</w:t>
      </w:r>
    </w:p>
    <w:p w:rsidR="0069365D" w:rsidRDefault="0069365D" w:rsidP="0069365D">
      <w:pPr>
        <w:snapToGrid w:val="0"/>
        <w:spacing w:line="240" w:lineRule="exact"/>
        <w:ind w:leftChars="150" w:left="770" w:hangingChars="100" w:hanging="260"/>
        <w:rPr>
          <w:sz w:val="24"/>
          <w:szCs w:val="24"/>
        </w:rPr>
      </w:pPr>
      <w:r w:rsidRPr="00FA504E">
        <w:rPr>
          <w:sz w:val="24"/>
          <w:szCs w:val="24"/>
        </w:rPr>
        <w:t>5.</w:t>
      </w:r>
      <w:r w:rsidRPr="00FA504E">
        <w:rPr>
          <w:rFonts w:hint="eastAsia"/>
          <w:sz w:val="24"/>
          <w:szCs w:val="24"/>
        </w:rPr>
        <w:t>依高公局前於</w:t>
      </w:r>
      <w:r>
        <w:rPr>
          <w:rFonts w:hint="eastAsia"/>
          <w:sz w:val="24"/>
          <w:szCs w:val="24"/>
        </w:rPr>
        <w:t>審計</w:t>
      </w:r>
      <w:r w:rsidRPr="00FA504E">
        <w:rPr>
          <w:rFonts w:hint="eastAsia"/>
          <w:sz w:val="24"/>
          <w:szCs w:val="24"/>
        </w:rPr>
        <w:t>部查核時提供各地磅站平均</w:t>
      </w:r>
      <w:proofErr w:type="gramStart"/>
      <w:r w:rsidRPr="00FA504E">
        <w:rPr>
          <w:rFonts w:hint="eastAsia"/>
          <w:sz w:val="24"/>
          <w:szCs w:val="24"/>
        </w:rPr>
        <w:t>開磅率</w:t>
      </w:r>
      <w:proofErr w:type="gramEnd"/>
      <w:r w:rsidRPr="00FA504E">
        <w:rPr>
          <w:rFonts w:hint="eastAsia"/>
          <w:sz w:val="24"/>
          <w:szCs w:val="24"/>
        </w:rPr>
        <w:t>資料，</w:t>
      </w:r>
      <w:proofErr w:type="gramStart"/>
      <w:r w:rsidRPr="00FA504E">
        <w:rPr>
          <w:sz w:val="24"/>
          <w:szCs w:val="24"/>
        </w:rPr>
        <w:t>106</w:t>
      </w:r>
      <w:proofErr w:type="gramEnd"/>
      <w:r w:rsidRPr="00FA504E">
        <w:rPr>
          <w:rFonts w:hint="eastAsia"/>
          <w:sz w:val="24"/>
          <w:szCs w:val="24"/>
        </w:rPr>
        <w:t>年度部分僅統計至</w:t>
      </w:r>
      <w:r w:rsidRPr="00FA504E">
        <w:rPr>
          <w:sz w:val="24"/>
          <w:szCs w:val="24"/>
        </w:rPr>
        <w:t>10</w:t>
      </w:r>
      <w:r w:rsidRPr="00FA504E">
        <w:rPr>
          <w:rFonts w:hint="eastAsia"/>
          <w:sz w:val="24"/>
          <w:szCs w:val="24"/>
        </w:rPr>
        <w:t>月底止，故本表所列數據為</w:t>
      </w:r>
      <w:r w:rsidRPr="00FA504E">
        <w:rPr>
          <w:sz w:val="24"/>
          <w:szCs w:val="24"/>
        </w:rPr>
        <w:t>1</w:t>
      </w:r>
      <w:r w:rsidRPr="00FA504E">
        <w:rPr>
          <w:rFonts w:hint="eastAsia"/>
          <w:sz w:val="24"/>
          <w:szCs w:val="24"/>
        </w:rPr>
        <w:t>至</w:t>
      </w:r>
      <w:r w:rsidRPr="00FA504E">
        <w:rPr>
          <w:sz w:val="24"/>
          <w:szCs w:val="24"/>
        </w:rPr>
        <w:t>10</w:t>
      </w:r>
      <w:r w:rsidRPr="00FA504E">
        <w:rPr>
          <w:rFonts w:hint="eastAsia"/>
          <w:sz w:val="24"/>
          <w:szCs w:val="24"/>
        </w:rPr>
        <w:t>月份之平均</w:t>
      </w:r>
      <w:proofErr w:type="gramStart"/>
      <w:r w:rsidRPr="00FA504E">
        <w:rPr>
          <w:rFonts w:hint="eastAsia"/>
          <w:sz w:val="24"/>
          <w:szCs w:val="24"/>
        </w:rPr>
        <w:t>開磅率</w:t>
      </w:r>
      <w:proofErr w:type="gramEnd"/>
      <w:r w:rsidRPr="00FA504E">
        <w:rPr>
          <w:sz w:val="24"/>
          <w:szCs w:val="24"/>
        </w:rPr>
        <w:t>57.54</w:t>
      </w:r>
      <w:r w:rsidRPr="00FA504E">
        <w:rPr>
          <w:rFonts w:hint="eastAsia"/>
          <w:sz w:val="24"/>
          <w:szCs w:val="24"/>
        </w:rPr>
        <w:t>％。</w:t>
      </w:r>
    </w:p>
    <w:p w:rsidR="00664035" w:rsidRDefault="00664035">
      <w:pPr>
        <w:widowControl/>
        <w:overflowPunct/>
        <w:autoSpaceDE/>
        <w:autoSpaceDN/>
        <w:jc w:val="left"/>
        <w:rPr>
          <w:rFonts w:hAnsi="標楷體"/>
          <w:bCs/>
          <w:kern w:val="0"/>
        </w:rPr>
      </w:pPr>
      <w:r>
        <w:rPr>
          <w:rFonts w:hAnsi="標楷體"/>
          <w:bCs/>
        </w:rPr>
        <w:br w:type="page"/>
      </w:r>
    </w:p>
    <w:p w:rsidR="00664035" w:rsidRDefault="00664035" w:rsidP="00664035">
      <w:pPr>
        <w:pStyle w:val="af3"/>
        <w:ind w:left="1276" w:hangingChars="375" w:hanging="1276"/>
      </w:pPr>
      <w:r>
        <w:rPr>
          <w:rFonts w:hint="eastAsia"/>
        </w:rPr>
        <w:lastRenderedPageBreak/>
        <w:t>附表二：</w:t>
      </w:r>
      <w:r w:rsidRPr="00664035">
        <w:rPr>
          <w:rFonts w:hint="eastAsia"/>
        </w:rPr>
        <w:t>運用100筆超載未開單</w:t>
      </w:r>
      <w:proofErr w:type="gramStart"/>
      <w:r w:rsidRPr="00664035">
        <w:rPr>
          <w:rFonts w:hint="eastAsia"/>
        </w:rPr>
        <w:t>移送公警單位</w:t>
      </w:r>
      <w:proofErr w:type="gramEnd"/>
      <w:r w:rsidRPr="00664035">
        <w:rPr>
          <w:rFonts w:hint="eastAsia"/>
        </w:rPr>
        <w:t>之資料，</w:t>
      </w:r>
      <w:proofErr w:type="gramStart"/>
      <w:r w:rsidRPr="00664035">
        <w:rPr>
          <w:rFonts w:hint="eastAsia"/>
        </w:rPr>
        <w:t>設算應罰</w:t>
      </w:r>
      <w:proofErr w:type="gramEnd"/>
      <w:r w:rsidRPr="00664035">
        <w:rPr>
          <w:rFonts w:hint="eastAsia"/>
        </w:rPr>
        <w:t>而未裁</w:t>
      </w:r>
      <w:r w:rsidRPr="006D41FA">
        <w:rPr>
          <w:rFonts w:hint="eastAsia"/>
        </w:rPr>
        <w:t>處罰鍰金額</w:t>
      </w:r>
      <w:r>
        <w:rPr>
          <w:rFonts w:hint="eastAsia"/>
        </w:rPr>
        <w:t>表</w:t>
      </w:r>
    </w:p>
    <w:p w:rsidR="00664035" w:rsidRPr="006D41FA" w:rsidRDefault="00664035" w:rsidP="00664035">
      <w:pPr>
        <w:jc w:val="right"/>
        <w:rPr>
          <w:sz w:val="22"/>
          <w:szCs w:val="22"/>
        </w:rPr>
      </w:pPr>
      <w:r w:rsidRPr="006D41FA">
        <w:rPr>
          <w:rFonts w:hint="eastAsia"/>
          <w:sz w:val="22"/>
          <w:szCs w:val="22"/>
        </w:rPr>
        <w:t>單位：噸</w:t>
      </w:r>
      <w:r w:rsidR="007936CE">
        <w:rPr>
          <w:rFonts w:hint="eastAsia"/>
          <w:sz w:val="22"/>
          <w:szCs w:val="22"/>
        </w:rPr>
        <w:t>、新臺幣</w:t>
      </w:r>
      <w:r w:rsidRPr="006D41FA">
        <w:rPr>
          <w:rFonts w:hint="eastAsia"/>
          <w:sz w:val="22"/>
          <w:szCs w:val="22"/>
        </w:rPr>
        <w:t>元</w:t>
      </w:r>
    </w:p>
    <w:tbl>
      <w:tblPr>
        <w:tblW w:w="8917" w:type="dxa"/>
        <w:tblInd w:w="13" w:type="dxa"/>
        <w:tblCellMar>
          <w:left w:w="28" w:type="dxa"/>
          <w:right w:w="28" w:type="dxa"/>
        </w:tblCellMar>
        <w:tblLook w:val="04A0" w:firstRow="1" w:lastRow="0" w:firstColumn="1" w:lastColumn="0" w:noHBand="0" w:noVBand="1"/>
      </w:tblPr>
      <w:tblGrid>
        <w:gridCol w:w="785"/>
        <w:gridCol w:w="728"/>
        <w:gridCol w:w="467"/>
        <w:gridCol w:w="870"/>
        <w:gridCol w:w="993"/>
        <w:gridCol w:w="708"/>
        <w:gridCol w:w="709"/>
        <w:gridCol w:w="709"/>
        <w:gridCol w:w="905"/>
        <w:gridCol w:w="1008"/>
        <w:gridCol w:w="1035"/>
      </w:tblGrid>
      <w:tr w:rsidR="00664035" w:rsidRPr="006D41FA" w:rsidTr="00E55409">
        <w:trPr>
          <w:tblHeader/>
        </w:trPr>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工務段</w:t>
            </w:r>
          </w:p>
        </w:tc>
        <w:tc>
          <w:tcPr>
            <w:tcW w:w="728" w:type="dxa"/>
            <w:tcBorders>
              <w:top w:val="single" w:sz="4" w:space="0" w:color="auto"/>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地磅站</w:t>
            </w:r>
          </w:p>
        </w:tc>
        <w:tc>
          <w:tcPr>
            <w:tcW w:w="467" w:type="dxa"/>
            <w:tcBorders>
              <w:top w:val="single" w:sz="4" w:space="0" w:color="auto"/>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向別</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日期</w:t>
            </w:r>
          </w:p>
        </w:tc>
        <w:tc>
          <w:tcPr>
            <w:tcW w:w="993" w:type="dxa"/>
            <w:tcBorders>
              <w:top w:val="single" w:sz="4" w:space="0" w:color="auto"/>
              <w:left w:val="nil"/>
              <w:bottom w:val="single" w:sz="4" w:space="0" w:color="auto"/>
              <w:right w:val="nil"/>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車號</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035" w:rsidRPr="006D41FA" w:rsidRDefault="00664035" w:rsidP="00E55409">
            <w:pPr>
              <w:pStyle w:val="121"/>
              <w:ind w:left="0" w:right="0"/>
              <w:jc w:val="center"/>
              <w:rPr>
                <w:rFonts w:hAnsi="標楷體"/>
                <w:sz w:val="22"/>
                <w:szCs w:val="22"/>
              </w:rPr>
            </w:pPr>
            <w:proofErr w:type="gramStart"/>
            <w:r w:rsidRPr="006D41FA">
              <w:rPr>
                <w:rFonts w:hAnsi="標楷體" w:hint="eastAsia"/>
                <w:sz w:val="22"/>
                <w:szCs w:val="22"/>
              </w:rPr>
              <w:t>核重</w:t>
            </w:r>
            <w:proofErr w:type="gramEnd"/>
            <w:r w:rsidRPr="006D41FA">
              <w:rPr>
                <w:rFonts w:hAnsi="標楷體" w:hint="eastAsia"/>
                <w:sz w:val="22"/>
                <w:szCs w:val="22"/>
              </w:rPr>
              <w:br/>
              <w:t>(A)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載重</w:t>
            </w:r>
            <w:r w:rsidRPr="006D41FA">
              <w:rPr>
                <w:rFonts w:hAnsi="標楷體" w:hint="eastAsia"/>
                <w:sz w:val="22"/>
                <w:szCs w:val="22"/>
              </w:rPr>
              <w:br/>
              <w:t>(B)</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超載</w:t>
            </w:r>
            <w:r>
              <w:rPr>
                <w:rFonts w:hAnsi="標楷體"/>
                <w:sz w:val="22"/>
                <w:szCs w:val="22"/>
              </w:rPr>
              <w:br/>
            </w:r>
            <w:r w:rsidRPr="006D41FA">
              <w:rPr>
                <w:rFonts w:hAnsi="標楷體" w:hint="eastAsia"/>
                <w:sz w:val="22"/>
                <w:szCs w:val="22"/>
              </w:rPr>
              <w:t>％</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超重噸數</w:t>
            </w:r>
            <w:r w:rsidRPr="006D41FA">
              <w:rPr>
                <w:rFonts w:hAnsi="標楷體" w:hint="eastAsia"/>
                <w:sz w:val="22"/>
                <w:szCs w:val="22"/>
              </w:rPr>
              <w:br/>
              <w:t>(B)-(A)</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未滿1噸以1噸計</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設算罰鍰</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斗南</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員林</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1090606</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-Y9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23.00</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26.41</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14.83</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3.41</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斗南</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員林</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1090609</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5G-</w:t>
            </w:r>
            <w:r w:rsidR="00115B1F">
              <w:rPr>
                <w:rFonts w:hAnsi="標楷體" w:hint="eastAsia"/>
                <w:sz w:val="22"/>
                <w:szCs w:val="22"/>
              </w:rPr>
              <w:t>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8.80</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9.90</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12.50</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1.10</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斗南</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員林</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1090618</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-H9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17.00</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20.81</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22.41</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3.81</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斗南</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員林</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1090624</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KEF-</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6.20</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6.91</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11.45</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0.71</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斗南</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員林</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1090626</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KEF-</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17.00</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18.94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11.41</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1.94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斗南</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員林</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1090628</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115B1F">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-UJ</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10.40</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11.75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12.98</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1.35</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大甲</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後龍</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1090623</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KNA-</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42.53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21.51</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7.53</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8</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18</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大甲</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大甲</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1090602</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KLE-</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53.28</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15.83</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7.28</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8</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18</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大甲</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大甲</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1090604</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KEA-</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20.04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17.88</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3.04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大甲</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大甲</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1090623</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KLA-</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55.23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20.07</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9.23</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20</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南投</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名間</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1090620</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-XZ</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19.98</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17.53</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2.98</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南投</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名間</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1090623</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-GX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39.33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12.37</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4.33</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關西</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樹林</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1090615</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KEE-</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7.4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8.36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12.97</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0.96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關西</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樹林</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1090616</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KEA-</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9.5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10.76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13.26</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關西</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樹林</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1090623</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-R9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38.88</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11.09</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3.88</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關西</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樹林</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1090623</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KLA-</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39.26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12.17</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4.26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關西</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樹林</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1090627</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KLA-</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38.94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11.26</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3.94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關西</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樹林</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1090630</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-X8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28.78</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10.69</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2.78</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關西</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樹林</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1090630</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KLA-</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38.84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10.97</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3.84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關西</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龍潭</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1090611</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KEE-</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10.91</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1.20</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關西</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龍潭</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1090623</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KLJ-</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29.34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12.85</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3.34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關西</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龍潭</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1090629</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-JD</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39.14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11.83</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4.14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關西</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龍潭</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1090627</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KLF-</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38.9</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11.14</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3.90</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內湖</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汐止</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1090603</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-AJ</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38.76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10.74</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3.76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內湖</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汐止</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1090608</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KLE-</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38.66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10.46</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3.66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內湖</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汐止</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1090610</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LAD-</w:t>
            </w:r>
            <w:r w:rsidR="00115B1F">
              <w:rPr>
                <w:rFonts w:hAnsi="標楷體" w:hint="eastAsia"/>
                <w:sz w:val="22"/>
                <w:szCs w:val="22"/>
              </w:rPr>
              <w:t>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40.74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16.40</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5.74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6</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16</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內湖</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汐止</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1090613</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KLA-</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39.12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11.77</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4.12</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內湖</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汐止</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1090618</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-ZC</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6.5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7.28</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12.00</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0.78</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內湖</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汐止</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1090619</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GX-</w:t>
            </w:r>
            <w:r w:rsidR="00115B1F">
              <w:rPr>
                <w:rFonts w:hAnsi="標楷體" w:hint="eastAsia"/>
                <w:sz w:val="22"/>
                <w:szCs w:val="22"/>
              </w:rPr>
              <w:t>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39.2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12.00</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4.20</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lastRenderedPageBreak/>
              <w:t>內湖</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汐止</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1090629</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-W3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38.92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11.20</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3.92</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內湖</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汐止</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1090604</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KLB-</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48.58</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12.98</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5.58</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6</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16</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內湖</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汐止</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1090605</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KLF-</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13.72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24.73</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2.72</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內湖</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汐止</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1090605</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-W9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21</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24.02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14.38</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3.02</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內湖</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汐止</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1090612</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KLB-</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48.22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12.14</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5.22</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6</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16</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內湖</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汐止</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1090612</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KLA-</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6.7</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7.54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12.54</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0.84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內湖</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汐止</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1090617</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-W6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7.5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9.4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25.33</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1.90</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內湖</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汐止</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1090620</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-W7</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19.26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13.29</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2.26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內湖</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汐止</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1090629</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-W6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7.5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8.64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15.20</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內湖</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汐止</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1090629</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-SR</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6.5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7.36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13.23</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0.86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善化</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1090612</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KEF-</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19.5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14.71</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2.50</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善化</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1090605</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115B1F">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-H9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47.4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10.23</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4.40</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善化</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1090611</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-R2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47.98</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11.58</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4.98</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善化</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1090616</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-GT</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18.96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11.53</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1.96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善化</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1090605</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KLB-</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28.84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10.92</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2.84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1090608</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KEB-</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12.32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12.00</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1.32</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1090606</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XXXX</w:t>
            </w:r>
            <w:r w:rsidR="00664035" w:rsidRPr="006D41FA">
              <w:rPr>
                <w:rFonts w:hAnsi="標楷體" w:hint="eastAsia"/>
                <w:sz w:val="22"/>
                <w:szCs w:val="22"/>
              </w:rPr>
              <w:t>-Q9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3.49</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4.24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21.49</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0.75</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古坑</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1090618</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-AK</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47.42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10.28</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4.42</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1090619</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KLE-</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38.9</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11.14</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3.90</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1090619</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KLD-</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47.4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10.23</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4.40</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1090627</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-GT</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19.16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12.71</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2.16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1090630</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KLC-</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18.92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11.29</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1.92</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善化</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1090619</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-R3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18.74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10.24</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善化</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1090622</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KLE-</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39.5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43.54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10.23</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4.04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善化</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1090630</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AVD-</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3.49</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4.28</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22.64</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0.79</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善化</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1090626</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KLE-</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47.38</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10.19</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4.38</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白河</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古坑</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1090630</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KLC-</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38.84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10.97</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3.84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1090601</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-T9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12.56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14.18</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1090611</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KLC-</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47.48</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10.42</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4.48</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1090615</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KLF-</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30.36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16.77</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1090615</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KLB-</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48.16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12.00</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5.16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6</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16</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1090610</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-ZF</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39.12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11.77</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4.12</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新市</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1090601</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HA-</w:t>
            </w:r>
            <w:r w:rsidR="00115B1F">
              <w:rPr>
                <w:rFonts w:hAnsi="標楷體" w:hint="eastAsia"/>
                <w:sz w:val="22"/>
                <w:szCs w:val="22"/>
              </w:rPr>
              <w:t>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16.86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12.40</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1.86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lastRenderedPageBreak/>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新市</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1090601</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KLF-</w:t>
            </w:r>
            <w:r w:rsidR="00115B1F">
              <w:rPr>
                <w:rFonts w:hAnsi="標楷體"/>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29.02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11.62</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3.02</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新市</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1090603</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sz w:val="22"/>
                <w:szCs w:val="22"/>
              </w:rPr>
              <w:t>XXX</w:t>
            </w:r>
            <w:r w:rsidR="00664035" w:rsidRPr="006D41FA">
              <w:rPr>
                <w:rFonts w:hAnsi="標楷體" w:hint="eastAsia"/>
                <w:sz w:val="22"/>
                <w:szCs w:val="22"/>
              </w:rPr>
              <w:t>-M5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48.24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12.19</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5.24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6</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16</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新市</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1090604</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KLD-</w:t>
            </w:r>
            <w:r w:rsidR="00115B1F">
              <w:rPr>
                <w:rFonts w:hAnsi="標楷體"/>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39.66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13.31</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4.66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新市</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1090602</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KLB-</w:t>
            </w:r>
            <w:r w:rsidR="00115B1F">
              <w:rPr>
                <w:rFonts w:hAnsi="標楷體"/>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39.82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13.77</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4.82</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新市</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1090611</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sz w:val="22"/>
                <w:szCs w:val="22"/>
              </w:rPr>
              <w:t>XXX</w:t>
            </w:r>
            <w:r w:rsidR="00664035" w:rsidRPr="006D41FA">
              <w:rPr>
                <w:rFonts w:hAnsi="標楷體" w:hint="eastAsia"/>
                <w:sz w:val="22"/>
                <w:szCs w:val="22"/>
              </w:rPr>
              <w:t>-JA</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29.16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12.15</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3.16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1090616</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KEB-</w:t>
            </w:r>
            <w:r w:rsidR="00115B1F">
              <w:rPr>
                <w:rFonts w:hAnsi="標楷體"/>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7.5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8.38</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11.73</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0.88</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1090616</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KLA-</w:t>
            </w:r>
            <w:r w:rsidR="00115B1F">
              <w:rPr>
                <w:rFonts w:hAnsi="標楷體"/>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26.54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10.58</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2.54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1090629</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KEH-</w:t>
            </w:r>
            <w:r w:rsidR="00115B1F">
              <w:rPr>
                <w:rFonts w:hAnsi="標楷體"/>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14.1</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28.18</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3.10</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1090617</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sz w:val="22"/>
                <w:szCs w:val="22"/>
              </w:rPr>
              <w:t>XXX</w:t>
            </w:r>
            <w:r w:rsidR="00664035" w:rsidRPr="006D41FA">
              <w:rPr>
                <w:rFonts w:hAnsi="標楷體" w:hint="eastAsia"/>
                <w:sz w:val="22"/>
                <w:szCs w:val="22"/>
              </w:rPr>
              <w:t>-X8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50</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57.26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14.52</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7.26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8</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18</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1090622</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LAM-</w:t>
            </w:r>
            <w:r w:rsidR="00115B1F">
              <w:rPr>
                <w:rFonts w:hAnsi="標楷體"/>
                <w:sz w:val="22"/>
                <w:szCs w:val="22"/>
              </w:rPr>
              <w:t>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48.7</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13.26</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5.70</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6</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16</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新市</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1090617</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KLB-</w:t>
            </w:r>
            <w:r w:rsidR="00115B1F">
              <w:rPr>
                <w:rFonts w:hAnsi="標楷體"/>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27.82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11.28</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2.82</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新市</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1090621</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sz w:val="22"/>
                <w:szCs w:val="22"/>
              </w:rPr>
              <w:t>XXX</w:t>
            </w:r>
            <w:r w:rsidR="00664035" w:rsidRPr="006D41FA">
              <w:rPr>
                <w:rFonts w:hAnsi="標楷體" w:hint="eastAsia"/>
                <w:sz w:val="22"/>
                <w:szCs w:val="22"/>
              </w:rPr>
              <w:t>-M3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52.14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13.35</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6.14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7</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新市</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1090621</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KLD-</w:t>
            </w:r>
            <w:r w:rsidR="00115B1F">
              <w:rPr>
                <w:rFonts w:hAnsi="標楷體"/>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44.38</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26.80</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9.38</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20</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新市</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1090622</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sz w:val="22"/>
                <w:szCs w:val="22"/>
              </w:rPr>
              <w:t>XXX</w:t>
            </w:r>
            <w:r w:rsidR="00664035" w:rsidRPr="006D41FA">
              <w:rPr>
                <w:rFonts w:hAnsi="標楷體" w:hint="eastAsia"/>
                <w:sz w:val="22"/>
                <w:szCs w:val="22"/>
              </w:rPr>
              <w:t>-HQ</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19.3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13.53</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2.30</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新市</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1090626</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KLB-</w:t>
            </w:r>
            <w:r w:rsidR="00115B1F">
              <w:rPr>
                <w:rFonts w:hAnsi="標楷體"/>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29.88</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14.92</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3.88</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新市</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1090618</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KLB-</w:t>
            </w:r>
            <w:r w:rsidR="00115B1F">
              <w:rPr>
                <w:rFonts w:hAnsi="標楷體"/>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48.64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13.12</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5.64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6</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16</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新市</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1090630</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KLB-</w:t>
            </w:r>
            <w:r w:rsidR="00115B1F">
              <w:rPr>
                <w:rFonts w:hAnsi="標楷體"/>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19.32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13.65</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2.32</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新市</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1090630</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KLA-</w:t>
            </w:r>
            <w:r w:rsidR="00115B1F">
              <w:rPr>
                <w:rFonts w:hAnsi="標楷體"/>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26.8</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29.9</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11.57</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3.10</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新市</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1090630</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KLE-</w:t>
            </w:r>
            <w:r w:rsidR="00115B1F">
              <w:rPr>
                <w:rFonts w:hAnsi="標楷體"/>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11.8</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13.46</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1.40</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新營</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新市</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1090630</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KLE-</w:t>
            </w:r>
            <w:r w:rsidR="00115B1F">
              <w:rPr>
                <w:rFonts w:hAnsi="標楷體"/>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40</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46.26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15.65</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6.26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7</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1090603</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sz w:val="22"/>
                <w:szCs w:val="22"/>
              </w:rPr>
              <w:t>XXX</w:t>
            </w:r>
            <w:r w:rsidR="00664035" w:rsidRPr="006D41FA">
              <w:rPr>
                <w:rFonts w:hAnsi="標楷體" w:hint="eastAsia"/>
                <w:sz w:val="22"/>
                <w:szCs w:val="22"/>
              </w:rPr>
              <w:t>-G7</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47.42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10.28</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4.42</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1090610</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sz w:val="22"/>
                <w:szCs w:val="22"/>
              </w:rPr>
              <w:t>XXX</w:t>
            </w:r>
            <w:r w:rsidR="00664035" w:rsidRPr="006D41FA">
              <w:rPr>
                <w:rFonts w:hAnsi="標楷體" w:hint="eastAsia"/>
                <w:sz w:val="22"/>
                <w:szCs w:val="22"/>
              </w:rPr>
              <w:t>-ZF</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41.62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18.91</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6.62</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7</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1090615</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-ZY</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40</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44.42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11.05</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4.42</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1090615</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-M9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27.68</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10.72</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2.68</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1090603</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GO-</w:t>
            </w:r>
            <w:r w:rsidR="00115B1F">
              <w:rPr>
                <w:rFonts w:hAnsi="標楷體" w:hint="eastAsia"/>
                <w:sz w:val="22"/>
                <w:szCs w:val="22"/>
              </w:rPr>
              <w:t>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46.34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32.40</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11.34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1090603</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KLC-</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47.44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10.33</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4.44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1090605</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115B1F">
            <w:pPr>
              <w:pStyle w:val="121"/>
              <w:ind w:left="0" w:right="0"/>
              <w:jc w:val="center"/>
              <w:rPr>
                <w:rFonts w:hAnsi="標楷體"/>
                <w:sz w:val="22"/>
                <w:szCs w:val="22"/>
              </w:rPr>
            </w:pPr>
            <w:r w:rsidRPr="006D41FA">
              <w:rPr>
                <w:rFonts w:hAnsi="標楷體" w:hint="eastAsia"/>
                <w:sz w:val="22"/>
                <w:szCs w:val="22"/>
              </w:rPr>
              <w:t>KLD-</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50.86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10.57</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4.86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1090609</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115B1F">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-ZX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47.6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10.70</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4.60</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1090610</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-M3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50</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61.64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23.28</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11.64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1090615</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-T8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18.9</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11.18</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1.90</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1090615</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KLB-</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28.06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12.24</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3.06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1090617</w:t>
            </w:r>
          </w:p>
        </w:tc>
        <w:tc>
          <w:tcPr>
            <w:tcW w:w="993" w:type="dxa"/>
            <w:tcBorders>
              <w:top w:val="nil"/>
              <w:left w:val="nil"/>
              <w:bottom w:val="single" w:sz="4" w:space="0" w:color="auto"/>
              <w:right w:val="nil"/>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KLB-</w:t>
            </w:r>
            <w:r w:rsidR="00115B1F">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39</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11.43</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4.00</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1090618</w:t>
            </w:r>
          </w:p>
        </w:tc>
        <w:tc>
          <w:tcPr>
            <w:tcW w:w="993" w:type="dxa"/>
            <w:tcBorders>
              <w:top w:val="nil"/>
              <w:left w:val="nil"/>
              <w:bottom w:val="single" w:sz="4" w:space="0" w:color="auto"/>
              <w:right w:val="nil"/>
            </w:tcBorders>
            <w:shd w:val="clear" w:color="auto" w:fill="auto"/>
            <w:noWrap/>
            <w:vAlign w:val="center"/>
            <w:hideMark/>
          </w:tcPr>
          <w:p w:rsidR="00664035" w:rsidRPr="006D41FA" w:rsidRDefault="00115B1F"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-VQ</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38.96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11.31</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3.96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lastRenderedPageBreak/>
              <w:t>岡山</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1090629</w:t>
            </w:r>
          </w:p>
        </w:tc>
        <w:tc>
          <w:tcPr>
            <w:tcW w:w="993" w:type="dxa"/>
            <w:tcBorders>
              <w:top w:val="nil"/>
              <w:left w:val="nil"/>
              <w:bottom w:val="single" w:sz="4" w:space="0" w:color="auto"/>
              <w:right w:val="nil"/>
            </w:tcBorders>
            <w:shd w:val="clear" w:color="auto" w:fill="auto"/>
            <w:noWrap/>
            <w:vAlign w:val="center"/>
            <w:hideMark/>
          </w:tcPr>
          <w:p w:rsidR="00664035" w:rsidRPr="006D41FA" w:rsidRDefault="00ED7E24" w:rsidP="00E55409">
            <w:pPr>
              <w:pStyle w:val="121"/>
              <w:ind w:left="0" w:right="0"/>
              <w:jc w:val="center"/>
              <w:rPr>
                <w:rFonts w:hAnsi="標楷體"/>
                <w:sz w:val="22"/>
                <w:szCs w:val="22"/>
              </w:rPr>
            </w:pPr>
            <w:r>
              <w:rPr>
                <w:rFonts w:hAnsi="標楷體"/>
                <w:sz w:val="22"/>
                <w:szCs w:val="22"/>
              </w:rPr>
              <w:t>XXX</w:t>
            </w:r>
            <w:r w:rsidR="00664035" w:rsidRPr="006D41FA">
              <w:rPr>
                <w:rFonts w:hAnsi="標楷體" w:hint="eastAsia"/>
                <w:sz w:val="22"/>
                <w:szCs w:val="22"/>
              </w:rPr>
              <w:t>-VF</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30.04</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15.54</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4.04</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1090629</w:t>
            </w:r>
          </w:p>
        </w:tc>
        <w:tc>
          <w:tcPr>
            <w:tcW w:w="993" w:type="dxa"/>
            <w:tcBorders>
              <w:top w:val="nil"/>
              <w:left w:val="nil"/>
              <w:bottom w:val="single" w:sz="4" w:space="0" w:color="auto"/>
              <w:right w:val="nil"/>
            </w:tcBorders>
            <w:shd w:val="clear" w:color="auto" w:fill="auto"/>
            <w:noWrap/>
            <w:vAlign w:val="center"/>
            <w:hideMark/>
          </w:tcPr>
          <w:p w:rsidR="00664035" w:rsidRPr="006D41FA" w:rsidRDefault="00ED7E24" w:rsidP="00E55409">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-VT</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16.8</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12.00</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1.80</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2</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1090618</w:t>
            </w:r>
          </w:p>
        </w:tc>
        <w:tc>
          <w:tcPr>
            <w:tcW w:w="993" w:type="dxa"/>
            <w:tcBorders>
              <w:top w:val="nil"/>
              <w:left w:val="nil"/>
              <w:bottom w:val="single" w:sz="4" w:space="0" w:color="auto"/>
              <w:right w:val="nil"/>
            </w:tcBorders>
            <w:shd w:val="clear" w:color="auto" w:fill="auto"/>
            <w:noWrap/>
            <w:vAlign w:val="center"/>
            <w:hideMark/>
          </w:tcPr>
          <w:p w:rsidR="00664035" w:rsidRPr="006D41FA" w:rsidRDefault="00ED7E24" w:rsidP="00ED7E24">
            <w:pPr>
              <w:pStyle w:val="121"/>
              <w:ind w:left="0" w:right="0"/>
              <w:jc w:val="center"/>
              <w:rPr>
                <w:rFonts w:hAnsi="標楷體"/>
                <w:sz w:val="22"/>
                <w:szCs w:val="22"/>
              </w:rPr>
            </w:pPr>
            <w:r>
              <w:rPr>
                <w:rFonts w:hAnsi="標楷體" w:hint="eastAsia"/>
                <w:sz w:val="22"/>
                <w:szCs w:val="22"/>
              </w:rPr>
              <w:t>KLE-XXXX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50.12</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16.56</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7.12</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8</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18</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72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467"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1090624</w:t>
            </w:r>
          </w:p>
        </w:tc>
        <w:tc>
          <w:tcPr>
            <w:tcW w:w="993" w:type="dxa"/>
            <w:tcBorders>
              <w:top w:val="nil"/>
              <w:left w:val="nil"/>
              <w:bottom w:val="single" w:sz="4" w:space="0" w:color="auto"/>
              <w:right w:val="nil"/>
            </w:tcBorders>
            <w:shd w:val="clear" w:color="auto" w:fill="auto"/>
            <w:noWrap/>
            <w:vAlign w:val="center"/>
            <w:hideMark/>
          </w:tcPr>
          <w:p w:rsidR="00664035" w:rsidRPr="006D41FA" w:rsidRDefault="00ED7E24" w:rsidP="00ED7E24">
            <w:pPr>
              <w:pStyle w:val="121"/>
              <w:ind w:left="0" w:right="0"/>
              <w:jc w:val="center"/>
              <w:rPr>
                <w:rFonts w:hAnsi="標楷體"/>
                <w:sz w:val="22"/>
                <w:szCs w:val="22"/>
              </w:rPr>
            </w:pPr>
            <w:r>
              <w:rPr>
                <w:rFonts w:hAnsi="標楷體" w:hint="eastAsia"/>
                <w:sz w:val="22"/>
                <w:szCs w:val="22"/>
              </w:rPr>
              <w:t>XXX</w:t>
            </w:r>
            <w:r w:rsidR="00664035" w:rsidRPr="006D41FA">
              <w:rPr>
                <w:rFonts w:hAnsi="標楷體" w:hint="eastAsia"/>
                <w:sz w:val="22"/>
                <w:szCs w:val="22"/>
              </w:rPr>
              <w:t>-W9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52.46</w:t>
            </w:r>
          </w:p>
        </w:tc>
        <w:tc>
          <w:tcPr>
            <w:tcW w:w="709"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14.04</w:t>
            </w:r>
          </w:p>
        </w:tc>
        <w:tc>
          <w:tcPr>
            <w:tcW w:w="90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6.46</w:t>
            </w:r>
          </w:p>
        </w:tc>
        <w:tc>
          <w:tcPr>
            <w:tcW w:w="1008"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7</w:t>
            </w:r>
          </w:p>
        </w:tc>
        <w:tc>
          <w:tcPr>
            <w:tcW w:w="1035" w:type="dxa"/>
            <w:tcBorders>
              <w:top w:val="nil"/>
              <w:left w:val="nil"/>
              <w:bottom w:val="single" w:sz="4"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17</w:t>
            </w:r>
            <w:r>
              <w:rPr>
                <w:rFonts w:hAnsi="標楷體"/>
                <w:sz w:val="22"/>
                <w:szCs w:val="22"/>
              </w:rPr>
              <w:t>,</w:t>
            </w:r>
            <w:r w:rsidRPr="006D41FA">
              <w:rPr>
                <w:rFonts w:hAnsi="標楷體" w:hint="eastAsia"/>
                <w:sz w:val="22"/>
                <w:szCs w:val="22"/>
              </w:rPr>
              <w:t>000</w:t>
            </w:r>
          </w:p>
        </w:tc>
      </w:tr>
      <w:tr w:rsidR="00664035" w:rsidRPr="006D41FA" w:rsidTr="00E55409">
        <w:trPr>
          <w:trHeight w:val="324"/>
        </w:trPr>
        <w:tc>
          <w:tcPr>
            <w:tcW w:w="785" w:type="dxa"/>
            <w:tcBorders>
              <w:top w:val="nil"/>
              <w:left w:val="single" w:sz="4" w:space="0" w:color="auto"/>
              <w:bottom w:val="double" w:sz="6"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728" w:type="dxa"/>
            <w:tcBorders>
              <w:top w:val="nil"/>
              <w:left w:val="nil"/>
              <w:bottom w:val="double" w:sz="6"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岡山</w:t>
            </w:r>
          </w:p>
        </w:tc>
        <w:tc>
          <w:tcPr>
            <w:tcW w:w="467" w:type="dxa"/>
            <w:tcBorders>
              <w:top w:val="nil"/>
              <w:left w:val="nil"/>
              <w:bottom w:val="double" w:sz="6"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北</w:t>
            </w:r>
          </w:p>
        </w:tc>
        <w:tc>
          <w:tcPr>
            <w:tcW w:w="870" w:type="dxa"/>
            <w:tcBorders>
              <w:top w:val="nil"/>
              <w:left w:val="nil"/>
              <w:bottom w:val="double" w:sz="6"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1090630</w:t>
            </w:r>
          </w:p>
        </w:tc>
        <w:tc>
          <w:tcPr>
            <w:tcW w:w="993" w:type="dxa"/>
            <w:tcBorders>
              <w:top w:val="nil"/>
              <w:left w:val="nil"/>
              <w:bottom w:val="double" w:sz="6" w:space="0" w:color="auto"/>
              <w:right w:val="nil"/>
            </w:tcBorders>
            <w:shd w:val="clear" w:color="auto" w:fill="auto"/>
            <w:noWrap/>
            <w:vAlign w:val="center"/>
            <w:hideMark/>
          </w:tcPr>
          <w:p w:rsidR="00664035" w:rsidRPr="006D41FA" w:rsidRDefault="00ED7E24" w:rsidP="00E55409">
            <w:pPr>
              <w:pStyle w:val="121"/>
              <w:ind w:left="0" w:right="0"/>
              <w:jc w:val="center"/>
              <w:rPr>
                <w:rFonts w:hAnsi="標楷體"/>
                <w:sz w:val="22"/>
                <w:szCs w:val="22"/>
              </w:rPr>
            </w:pPr>
            <w:r>
              <w:rPr>
                <w:rFonts w:hAnsi="標楷體"/>
                <w:sz w:val="22"/>
                <w:szCs w:val="22"/>
              </w:rPr>
              <w:t>XXX</w:t>
            </w:r>
            <w:r w:rsidR="00664035" w:rsidRPr="006D41FA">
              <w:rPr>
                <w:rFonts w:hAnsi="標楷體" w:hint="eastAsia"/>
                <w:sz w:val="22"/>
                <w:szCs w:val="22"/>
              </w:rPr>
              <w:t>-Q9</w:t>
            </w:r>
          </w:p>
        </w:tc>
        <w:tc>
          <w:tcPr>
            <w:tcW w:w="708" w:type="dxa"/>
            <w:tcBorders>
              <w:top w:val="nil"/>
              <w:left w:val="single" w:sz="4" w:space="0" w:color="auto"/>
              <w:bottom w:val="double" w:sz="6"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43</w:t>
            </w:r>
          </w:p>
        </w:tc>
        <w:tc>
          <w:tcPr>
            <w:tcW w:w="709" w:type="dxa"/>
            <w:tcBorders>
              <w:top w:val="nil"/>
              <w:left w:val="nil"/>
              <w:bottom w:val="double" w:sz="6"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47.44</w:t>
            </w:r>
          </w:p>
        </w:tc>
        <w:tc>
          <w:tcPr>
            <w:tcW w:w="709" w:type="dxa"/>
            <w:tcBorders>
              <w:top w:val="nil"/>
              <w:left w:val="nil"/>
              <w:bottom w:val="double" w:sz="6"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10.33</w:t>
            </w:r>
          </w:p>
        </w:tc>
        <w:tc>
          <w:tcPr>
            <w:tcW w:w="905" w:type="dxa"/>
            <w:tcBorders>
              <w:top w:val="nil"/>
              <w:left w:val="nil"/>
              <w:bottom w:val="double" w:sz="6"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4.44</w:t>
            </w:r>
          </w:p>
        </w:tc>
        <w:tc>
          <w:tcPr>
            <w:tcW w:w="1008" w:type="dxa"/>
            <w:tcBorders>
              <w:top w:val="nil"/>
              <w:left w:val="nil"/>
              <w:bottom w:val="double" w:sz="6"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5</w:t>
            </w:r>
          </w:p>
        </w:tc>
        <w:tc>
          <w:tcPr>
            <w:tcW w:w="1035" w:type="dxa"/>
            <w:tcBorders>
              <w:top w:val="nil"/>
              <w:left w:val="nil"/>
              <w:bottom w:val="double" w:sz="6"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64035" w:rsidRPr="006D41FA" w:rsidTr="00E55409">
        <w:trPr>
          <w:trHeight w:val="336"/>
        </w:trPr>
        <w:tc>
          <w:tcPr>
            <w:tcW w:w="7882" w:type="dxa"/>
            <w:gridSpan w:val="10"/>
            <w:tcBorders>
              <w:top w:val="double" w:sz="6" w:space="0" w:color="auto"/>
              <w:left w:val="single" w:sz="4" w:space="0" w:color="auto"/>
              <w:bottom w:val="double" w:sz="6"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合計</w:t>
            </w:r>
          </w:p>
        </w:tc>
        <w:tc>
          <w:tcPr>
            <w:tcW w:w="1035" w:type="dxa"/>
            <w:tcBorders>
              <w:top w:val="double" w:sz="6" w:space="0" w:color="auto"/>
              <w:left w:val="nil"/>
              <w:bottom w:val="double" w:sz="6" w:space="0" w:color="auto"/>
              <w:right w:val="single" w:sz="4" w:space="0" w:color="auto"/>
            </w:tcBorders>
            <w:shd w:val="clear" w:color="auto" w:fill="auto"/>
            <w:noWrap/>
            <w:vAlign w:val="center"/>
            <w:hideMark/>
          </w:tcPr>
          <w:p w:rsidR="00664035" w:rsidRPr="006D41FA" w:rsidRDefault="00664035" w:rsidP="00E55409">
            <w:pPr>
              <w:pStyle w:val="121"/>
              <w:ind w:left="0" w:right="0"/>
              <w:jc w:val="center"/>
              <w:rPr>
                <w:rFonts w:hAnsi="標楷體"/>
                <w:sz w:val="22"/>
                <w:szCs w:val="22"/>
              </w:rPr>
            </w:pPr>
            <w:r w:rsidRPr="006D41FA">
              <w:rPr>
                <w:rFonts w:hAnsi="標楷體" w:hint="eastAsia"/>
                <w:sz w:val="22"/>
                <w:szCs w:val="22"/>
              </w:rPr>
              <w:t>1,449,000</w:t>
            </w:r>
          </w:p>
        </w:tc>
      </w:tr>
    </w:tbl>
    <w:p w:rsidR="00416721" w:rsidRPr="00664035" w:rsidRDefault="00664035" w:rsidP="00664035">
      <w:pPr>
        <w:pStyle w:val="afa"/>
      </w:pPr>
      <w:r w:rsidRPr="00664035">
        <w:rPr>
          <w:rFonts w:hint="eastAsia"/>
        </w:rPr>
        <w:t>資料來源：交通部提供，審計部統計、設算</w:t>
      </w:r>
    </w:p>
    <w:sectPr w:rsidR="00416721" w:rsidRPr="0066403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30E" w:rsidRDefault="0083130E">
      <w:r>
        <w:separator/>
      </w:r>
    </w:p>
  </w:endnote>
  <w:endnote w:type="continuationSeparator" w:id="0">
    <w:p w:rsidR="0083130E" w:rsidRDefault="0083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C5" w:rsidRDefault="00C254C5">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46623C">
      <w:rPr>
        <w:rStyle w:val="ae"/>
        <w:noProof/>
        <w:sz w:val="24"/>
      </w:rPr>
      <w:t>9</w:t>
    </w:r>
    <w:r>
      <w:rPr>
        <w:rStyle w:val="ae"/>
        <w:sz w:val="24"/>
      </w:rPr>
      <w:fldChar w:fldCharType="end"/>
    </w:r>
  </w:p>
  <w:p w:rsidR="00C254C5" w:rsidRDefault="00C254C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30E" w:rsidRDefault="0083130E">
      <w:r>
        <w:separator/>
      </w:r>
    </w:p>
  </w:footnote>
  <w:footnote w:type="continuationSeparator" w:id="0">
    <w:p w:rsidR="0083130E" w:rsidRDefault="0083130E">
      <w:r>
        <w:continuationSeparator/>
      </w:r>
    </w:p>
  </w:footnote>
  <w:footnote w:id="1">
    <w:p w:rsidR="00C254C5" w:rsidRDefault="00C254C5" w:rsidP="00C254C5">
      <w:pPr>
        <w:pStyle w:val="aff"/>
        <w:jc w:val="both"/>
      </w:pPr>
      <w:r>
        <w:rPr>
          <w:rStyle w:val="aff1"/>
        </w:rPr>
        <w:footnoteRef/>
      </w:r>
      <w:r>
        <w:t xml:space="preserve"> </w:t>
      </w:r>
      <w:r w:rsidRPr="00DC0BD8">
        <w:rPr>
          <w:rFonts w:hint="eastAsia"/>
        </w:rPr>
        <w:t>其中北分局七堵工務段移送之27筆，缺乏相關車輛之核定重量、過磅總重數據，復因公路總局提供之108及</w:t>
      </w:r>
      <w:proofErr w:type="gramStart"/>
      <w:r w:rsidRPr="00DC0BD8">
        <w:rPr>
          <w:rFonts w:hint="eastAsia"/>
        </w:rPr>
        <w:t>109</w:t>
      </w:r>
      <w:proofErr w:type="gramEnd"/>
      <w:r w:rsidRPr="00DC0BD8">
        <w:rPr>
          <w:rFonts w:hint="eastAsia"/>
        </w:rPr>
        <w:t>年度舉發違反道路交通管理事件資料未</w:t>
      </w:r>
      <w:proofErr w:type="gramStart"/>
      <w:r w:rsidRPr="00DC0BD8">
        <w:rPr>
          <w:rFonts w:hint="eastAsia"/>
        </w:rPr>
        <w:t>臻</w:t>
      </w:r>
      <w:proofErr w:type="gramEnd"/>
      <w:r w:rsidRPr="00DC0BD8">
        <w:rPr>
          <w:rFonts w:hint="eastAsia"/>
        </w:rPr>
        <w:t>完整及正確，</w:t>
      </w:r>
      <w:proofErr w:type="gramStart"/>
      <w:r w:rsidRPr="00DC0BD8">
        <w:rPr>
          <w:rFonts w:hint="eastAsia"/>
        </w:rPr>
        <w:t>爰</w:t>
      </w:r>
      <w:proofErr w:type="gramEnd"/>
      <w:r w:rsidRPr="00DC0BD8">
        <w:rPr>
          <w:rFonts w:hint="eastAsia"/>
        </w:rPr>
        <w:t>僅能就其餘100筆過磅結果超載公噸數，依道路交通管理處罰條例第29條之2第3項所訂分級加重處罰規定計算</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530EE5"/>
    <w:multiLevelType w:val="hybridMultilevel"/>
    <w:tmpl w:val="53CC11BE"/>
    <w:lvl w:ilvl="0" w:tplc="18164C7A">
      <w:start w:val="1"/>
      <w:numFmt w:val="bullet"/>
      <w:lvlText w:val="➢"/>
      <w:lvlJc w:val="left"/>
      <w:pPr>
        <w:tabs>
          <w:tab w:val="num" w:pos="720"/>
        </w:tabs>
        <w:ind w:left="720" w:hanging="360"/>
      </w:pPr>
      <w:rPr>
        <w:rFonts w:ascii="MS Gothic" w:eastAsia="MS Gothic" w:hint="default"/>
      </w:rPr>
    </w:lvl>
    <w:lvl w:ilvl="1" w:tplc="75582E12">
      <w:start w:val="1"/>
      <w:numFmt w:val="bullet"/>
      <w:lvlText w:val="➢"/>
      <w:lvlJc w:val="left"/>
      <w:pPr>
        <w:tabs>
          <w:tab w:val="num" w:pos="1440"/>
        </w:tabs>
        <w:ind w:left="1440" w:hanging="360"/>
      </w:pPr>
      <w:rPr>
        <w:rFonts w:ascii="MS Gothic" w:eastAsia="MS Gothic" w:hint="default"/>
      </w:rPr>
    </w:lvl>
    <w:lvl w:ilvl="2" w:tplc="CF22D21E" w:tentative="1">
      <w:start w:val="1"/>
      <w:numFmt w:val="bullet"/>
      <w:lvlText w:val="➢"/>
      <w:lvlJc w:val="left"/>
      <w:pPr>
        <w:tabs>
          <w:tab w:val="num" w:pos="2160"/>
        </w:tabs>
        <w:ind w:left="2160" w:hanging="360"/>
      </w:pPr>
      <w:rPr>
        <w:rFonts w:ascii="MS Gothic" w:eastAsia="MS Gothic" w:hint="default"/>
      </w:rPr>
    </w:lvl>
    <w:lvl w:ilvl="3" w:tplc="4F3069BC" w:tentative="1">
      <w:start w:val="1"/>
      <w:numFmt w:val="bullet"/>
      <w:lvlText w:val="➢"/>
      <w:lvlJc w:val="left"/>
      <w:pPr>
        <w:tabs>
          <w:tab w:val="num" w:pos="2880"/>
        </w:tabs>
        <w:ind w:left="2880" w:hanging="360"/>
      </w:pPr>
      <w:rPr>
        <w:rFonts w:ascii="MS Gothic" w:eastAsia="MS Gothic" w:hint="default"/>
      </w:rPr>
    </w:lvl>
    <w:lvl w:ilvl="4" w:tplc="AB184F46" w:tentative="1">
      <w:start w:val="1"/>
      <w:numFmt w:val="bullet"/>
      <w:lvlText w:val="➢"/>
      <w:lvlJc w:val="left"/>
      <w:pPr>
        <w:tabs>
          <w:tab w:val="num" w:pos="3600"/>
        </w:tabs>
        <w:ind w:left="3600" w:hanging="360"/>
      </w:pPr>
      <w:rPr>
        <w:rFonts w:ascii="MS Gothic" w:eastAsia="MS Gothic" w:hint="default"/>
      </w:rPr>
    </w:lvl>
    <w:lvl w:ilvl="5" w:tplc="813AF006" w:tentative="1">
      <w:start w:val="1"/>
      <w:numFmt w:val="bullet"/>
      <w:lvlText w:val="➢"/>
      <w:lvlJc w:val="left"/>
      <w:pPr>
        <w:tabs>
          <w:tab w:val="num" w:pos="4320"/>
        </w:tabs>
        <w:ind w:left="4320" w:hanging="360"/>
      </w:pPr>
      <w:rPr>
        <w:rFonts w:ascii="MS Gothic" w:eastAsia="MS Gothic" w:hint="default"/>
      </w:rPr>
    </w:lvl>
    <w:lvl w:ilvl="6" w:tplc="CAE2CCBE" w:tentative="1">
      <w:start w:val="1"/>
      <w:numFmt w:val="bullet"/>
      <w:lvlText w:val="➢"/>
      <w:lvlJc w:val="left"/>
      <w:pPr>
        <w:tabs>
          <w:tab w:val="num" w:pos="5040"/>
        </w:tabs>
        <w:ind w:left="5040" w:hanging="360"/>
      </w:pPr>
      <w:rPr>
        <w:rFonts w:ascii="MS Gothic" w:eastAsia="MS Gothic" w:hint="default"/>
      </w:rPr>
    </w:lvl>
    <w:lvl w:ilvl="7" w:tplc="377845AA" w:tentative="1">
      <w:start w:val="1"/>
      <w:numFmt w:val="bullet"/>
      <w:lvlText w:val="➢"/>
      <w:lvlJc w:val="left"/>
      <w:pPr>
        <w:tabs>
          <w:tab w:val="num" w:pos="5760"/>
        </w:tabs>
        <w:ind w:left="5760" w:hanging="360"/>
      </w:pPr>
      <w:rPr>
        <w:rFonts w:ascii="MS Gothic" w:eastAsia="MS Gothic" w:hint="default"/>
      </w:rPr>
    </w:lvl>
    <w:lvl w:ilvl="8" w:tplc="ECD2BE3A" w:tentative="1">
      <w:start w:val="1"/>
      <w:numFmt w:val="bullet"/>
      <w:lvlText w:val="➢"/>
      <w:lvlJc w:val="left"/>
      <w:pPr>
        <w:tabs>
          <w:tab w:val="num" w:pos="6480"/>
        </w:tabs>
        <w:ind w:left="6480" w:hanging="360"/>
      </w:pPr>
      <w:rPr>
        <w:rFonts w:ascii="MS Gothic" w:eastAsia="MS Gothic" w:hint="default"/>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152E"/>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15B1F"/>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17EA"/>
    <w:rsid w:val="00222298"/>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42FA"/>
    <w:rsid w:val="002B02EB"/>
    <w:rsid w:val="002C0602"/>
    <w:rsid w:val="002D4F13"/>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445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0A06"/>
    <w:rsid w:val="0044346F"/>
    <w:rsid w:val="00451E78"/>
    <w:rsid w:val="0046520A"/>
    <w:rsid w:val="0046623C"/>
    <w:rsid w:val="004672AB"/>
    <w:rsid w:val="004714FE"/>
    <w:rsid w:val="00475CB8"/>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06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0110"/>
    <w:rsid w:val="006470EC"/>
    <w:rsid w:val="0065598E"/>
    <w:rsid w:val="00655AF2"/>
    <w:rsid w:val="006568BE"/>
    <w:rsid w:val="00657C2E"/>
    <w:rsid w:val="0066025D"/>
    <w:rsid w:val="00664035"/>
    <w:rsid w:val="006679AE"/>
    <w:rsid w:val="006773EC"/>
    <w:rsid w:val="00680504"/>
    <w:rsid w:val="00681CD9"/>
    <w:rsid w:val="00683E30"/>
    <w:rsid w:val="00687024"/>
    <w:rsid w:val="0069365D"/>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2161"/>
    <w:rsid w:val="007453E6"/>
    <w:rsid w:val="0075243E"/>
    <w:rsid w:val="007666F5"/>
    <w:rsid w:val="0077309D"/>
    <w:rsid w:val="007774EE"/>
    <w:rsid w:val="00781822"/>
    <w:rsid w:val="00783F21"/>
    <w:rsid w:val="00787159"/>
    <w:rsid w:val="00791668"/>
    <w:rsid w:val="00791AA1"/>
    <w:rsid w:val="007936CE"/>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30E"/>
    <w:rsid w:val="00831693"/>
    <w:rsid w:val="00840104"/>
    <w:rsid w:val="00841FC5"/>
    <w:rsid w:val="00845709"/>
    <w:rsid w:val="00854C2A"/>
    <w:rsid w:val="008576BD"/>
    <w:rsid w:val="00860463"/>
    <w:rsid w:val="008733DA"/>
    <w:rsid w:val="00880589"/>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70FF2"/>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2488"/>
    <w:rsid w:val="00B443E4"/>
    <w:rsid w:val="00B563EA"/>
    <w:rsid w:val="00B60E51"/>
    <w:rsid w:val="00B63A54"/>
    <w:rsid w:val="00B72C18"/>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3E0E"/>
    <w:rsid w:val="00C24EEF"/>
    <w:rsid w:val="00C254C5"/>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27815"/>
    <w:rsid w:val="00D37842"/>
    <w:rsid w:val="00D42DC2"/>
    <w:rsid w:val="00D537E1"/>
    <w:rsid w:val="00D55BB2"/>
    <w:rsid w:val="00D6091A"/>
    <w:rsid w:val="00D6695F"/>
    <w:rsid w:val="00D718C0"/>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55409"/>
    <w:rsid w:val="00E602A5"/>
    <w:rsid w:val="00E6034B"/>
    <w:rsid w:val="00E6549E"/>
    <w:rsid w:val="00E65EDE"/>
    <w:rsid w:val="00E70F81"/>
    <w:rsid w:val="00E77055"/>
    <w:rsid w:val="00E77460"/>
    <w:rsid w:val="00E83ABC"/>
    <w:rsid w:val="00E844F2"/>
    <w:rsid w:val="00E92FCB"/>
    <w:rsid w:val="00EA147F"/>
    <w:rsid w:val="00EB6BF5"/>
    <w:rsid w:val="00ED03AB"/>
    <w:rsid w:val="00ED0CAC"/>
    <w:rsid w:val="00ED1CD4"/>
    <w:rsid w:val="00ED1D2B"/>
    <w:rsid w:val="00ED5A8D"/>
    <w:rsid w:val="00ED64B5"/>
    <w:rsid w:val="00ED7E24"/>
    <w:rsid w:val="00EE7CCA"/>
    <w:rsid w:val="00F16A14"/>
    <w:rsid w:val="00F231DC"/>
    <w:rsid w:val="00F362D7"/>
    <w:rsid w:val="00F37D7B"/>
    <w:rsid w:val="00F5314C"/>
    <w:rsid w:val="00F635DD"/>
    <w:rsid w:val="00F6627B"/>
    <w:rsid w:val="00F734F2"/>
    <w:rsid w:val="00F75052"/>
    <w:rsid w:val="00F804D3"/>
    <w:rsid w:val="00F81A7A"/>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BC836B-F863-49D1-9C32-D0285825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uiPriority w:val="99"/>
    <w:qFormat/>
    <w:rsid w:val="004F5E57"/>
    <w:pPr>
      <w:numPr>
        <w:numId w:val="25"/>
      </w:numPr>
      <w:outlineLvl w:val="0"/>
    </w:pPr>
    <w:rPr>
      <w:rFonts w:hAnsi="Arial"/>
      <w:bCs/>
      <w:kern w:val="32"/>
      <w:szCs w:val="52"/>
    </w:rPr>
  </w:style>
  <w:style w:type="paragraph" w:styleId="2">
    <w:name w:val="heading 2"/>
    <w:basedOn w:val="a6"/>
    <w:link w:val="20"/>
    <w:uiPriority w:val="99"/>
    <w:qFormat/>
    <w:rsid w:val="00ED0CAC"/>
    <w:pPr>
      <w:numPr>
        <w:ilvl w:val="1"/>
        <w:numId w:val="25"/>
      </w:numPr>
      <w:outlineLvl w:val="1"/>
    </w:pPr>
    <w:rPr>
      <w:rFonts w:hAnsi="Arial"/>
      <w:b/>
      <w:bCs/>
      <w:kern w:val="32"/>
      <w:szCs w:val="48"/>
    </w:rPr>
  </w:style>
  <w:style w:type="paragraph" w:styleId="3">
    <w:name w:val="heading 3"/>
    <w:basedOn w:val="a6"/>
    <w:link w:val="30"/>
    <w:uiPriority w:val="99"/>
    <w:qFormat/>
    <w:rsid w:val="004F5E57"/>
    <w:pPr>
      <w:numPr>
        <w:ilvl w:val="2"/>
        <w:numId w:val="25"/>
      </w:numPr>
      <w:outlineLvl w:val="2"/>
    </w:pPr>
    <w:rPr>
      <w:rFonts w:hAnsi="Arial"/>
      <w:bCs/>
      <w:kern w:val="32"/>
      <w:szCs w:val="36"/>
    </w:rPr>
  </w:style>
  <w:style w:type="paragraph" w:styleId="4">
    <w:name w:val="heading 4"/>
    <w:basedOn w:val="a6"/>
    <w:link w:val="40"/>
    <w:uiPriority w:val="99"/>
    <w:qFormat/>
    <w:rsid w:val="004F5E57"/>
    <w:pPr>
      <w:numPr>
        <w:ilvl w:val="3"/>
        <w:numId w:val="25"/>
      </w:numPr>
      <w:outlineLvl w:val="3"/>
    </w:pPr>
    <w:rPr>
      <w:rFonts w:hAnsi="Arial"/>
      <w:kern w:val="32"/>
      <w:szCs w:val="36"/>
    </w:rPr>
  </w:style>
  <w:style w:type="paragraph" w:styleId="5">
    <w:name w:val="heading 5"/>
    <w:basedOn w:val="a6"/>
    <w:link w:val="50"/>
    <w:uiPriority w:val="99"/>
    <w:qFormat/>
    <w:rsid w:val="004F5E57"/>
    <w:pPr>
      <w:numPr>
        <w:ilvl w:val="4"/>
        <w:numId w:val="25"/>
      </w:numPr>
      <w:outlineLvl w:val="4"/>
    </w:pPr>
    <w:rPr>
      <w:rFonts w:hAnsi="Arial"/>
      <w:bCs/>
      <w:kern w:val="32"/>
      <w:szCs w:val="36"/>
    </w:rPr>
  </w:style>
  <w:style w:type="paragraph" w:styleId="6">
    <w:name w:val="heading 6"/>
    <w:basedOn w:val="a6"/>
    <w:link w:val="60"/>
    <w:uiPriority w:val="99"/>
    <w:qFormat/>
    <w:rsid w:val="004F5E57"/>
    <w:pPr>
      <w:numPr>
        <w:ilvl w:val="5"/>
        <w:numId w:val="25"/>
      </w:numPr>
      <w:tabs>
        <w:tab w:val="left" w:pos="2094"/>
      </w:tabs>
      <w:outlineLvl w:val="5"/>
    </w:pPr>
    <w:rPr>
      <w:rFonts w:hAnsi="Arial"/>
      <w:kern w:val="32"/>
      <w:szCs w:val="36"/>
    </w:rPr>
  </w:style>
  <w:style w:type="paragraph" w:styleId="7">
    <w:name w:val="heading 7"/>
    <w:basedOn w:val="a6"/>
    <w:link w:val="70"/>
    <w:uiPriority w:val="99"/>
    <w:qFormat/>
    <w:rsid w:val="004F5E57"/>
    <w:pPr>
      <w:numPr>
        <w:ilvl w:val="6"/>
        <w:numId w:val="25"/>
      </w:numPr>
      <w:outlineLvl w:val="6"/>
    </w:pPr>
    <w:rPr>
      <w:rFonts w:hAnsi="Arial"/>
      <w:bCs/>
      <w:kern w:val="32"/>
      <w:szCs w:val="36"/>
    </w:rPr>
  </w:style>
  <w:style w:type="paragraph" w:styleId="8">
    <w:name w:val="heading 8"/>
    <w:basedOn w:val="a6"/>
    <w:link w:val="80"/>
    <w:uiPriority w:val="99"/>
    <w:qFormat/>
    <w:rsid w:val="004F5E57"/>
    <w:pPr>
      <w:numPr>
        <w:ilvl w:val="7"/>
        <w:numId w:val="25"/>
      </w:numPr>
      <w:outlineLvl w:val="7"/>
    </w:pPr>
    <w:rPr>
      <w:rFonts w:hAnsi="Arial"/>
      <w:kern w:val="32"/>
      <w:szCs w:val="36"/>
    </w:rPr>
  </w:style>
  <w:style w:type="paragraph" w:styleId="9">
    <w:name w:val="heading 9"/>
    <w:basedOn w:val="a6"/>
    <w:link w:val="90"/>
    <w:uiPriority w:val="9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uiPriority w:val="99"/>
    <w:semiHidden/>
    <w:rsid w:val="004E0062"/>
    <w:pPr>
      <w:spacing w:before="720" w:after="720"/>
      <w:ind w:left="7371"/>
    </w:pPr>
    <w:rPr>
      <w:b/>
      <w:snapToGrid w:val="0"/>
      <w:spacing w:val="10"/>
      <w:sz w:val="36"/>
    </w:rPr>
  </w:style>
  <w:style w:type="paragraph" w:styleId="ac">
    <w:name w:val="endnote text"/>
    <w:basedOn w:val="a6"/>
    <w:link w:val="ad"/>
    <w:uiPriority w:val="99"/>
    <w:semiHidden/>
    <w:rsid w:val="004E0062"/>
    <w:pPr>
      <w:kinsoku w:val="0"/>
      <w:autoSpaceDE/>
      <w:spacing w:before="240"/>
      <w:ind w:left="1021" w:hanging="1021"/>
    </w:pPr>
    <w:rPr>
      <w:snapToGrid w:val="0"/>
      <w:spacing w:val="10"/>
    </w:rPr>
  </w:style>
  <w:style w:type="paragraph" w:styleId="51">
    <w:name w:val="toc 5"/>
    <w:basedOn w:val="a6"/>
    <w:next w:val="a6"/>
    <w:autoRedefine/>
    <w:uiPriority w:val="99"/>
    <w:semiHidden/>
    <w:rsid w:val="004E0062"/>
    <w:pPr>
      <w:ind w:leftChars="400" w:left="600" w:rightChars="200" w:right="200" w:hangingChars="200" w:hanging="200"/>
    </w:pPr>
  </w:style>
  <w:style w:type="character" w:styleId="ae">
    <w:name w:val="page number"/>
    <w:basedOn w:val="a7"/>
    <w:uiPriority w:val="99"/>
    <w:semiHidden/>
    <w:rsid w:val="004E0062"/>
    <w:rPr>
      <w:rFonts w:ascii="標楷體" w:eastAsia="標楷體"/>
      <w:sz w:val="20"/>
    </w:rPr>
  </w:style>
  <w:style w:type="paragraph" w:styleId="61">
    <w:name w:val="toc 6"/>
    <w:basedOn w:val="a6"/>
    <w:next w:val="a6"/>
    <w:autoRedefine/>
    <w:uiPriority w:val="99"/>
    <w:semiHidden/>
    <w:rsid w:val="004E0062"/>
    <w:pPr>
      <w:ind w:leftChars="500" w:left="500"/>
    </w:pPr>
  </w:style>
  <w:style w:type="paragraph" w:customStyle="1" w:styleId="11">
    <w:name w:val="段落樣式1"/>
    <w:basedOn w:val="a6"/>
    <w:uiPriority w:val="99"/>
    <w:qFormat/>
    <w:rsid w:val="004F5E57"/>
    <w:pPr>
      <w:tabs>
        <w:tab w:val="left" w:pos="567"/>
      </w:tabs>
      <w:ind w:leftChars="200" w:left="200" w:firstLineChars="200" w:firstLine="200"/>
    </w:pPr>
    <w:rPr>
      <w:kern w:val="32"/>
    </w:rPr>
  </w:style>
  <w:style w:type="paragraph" w:customStyle="1" w:styleId="21">
    <w:name w:val="段落樣式2"/>
    <w:basedOn w:val="a6"/>
    <w:uiPriority w:val="99"/>
    <w:qFormat/>
    <w:rsid w:val="004F5E57"/>
    <w:pPr>
      <w:tabs>
        <w:tab w:val="left" w:pos="567"/>
      </w:tabs>
      <w:ind w:leftChars="300" w:left="300" w:firstLineChars="200" w:firstLine="200"/>
    </w:pPr>
    <w:rPr>
      <w:kern w:val="32"/>
    </w:rPr>
  </w:style>
  <w:style w:type="paragraph" w:styleId="12">
    <w:name w:val="toc 1"/>
    <w:basedOn w:val="a6"/>
    <w:next w:val="a6"/>
    <w:autoRedefine/>
    <w:uiPriority w:val="9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9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9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99"/>
    <w:semiHidden/>
    <w:rsid w:val="004E0062"/>
    <w:pPr>
      <w:kinsoku w:val="0"/>
      <w:ind w:leftChars="300" w:left="500" w:rightChars="200" w:right="200" w:hangingChars="200" w:hanging="200"/>
    </w:pPr>
  </w:style>
  <w:style w:type="paragraph" w:styleId="71">
    <w:name w:val="toc 7"/>
    <w:basedOn w:val="a6"/>
    <w:next w:val="a6"/>
    <w:autoRedefine/>
    <w:uiPriority w:val="99"/>
    <w:semiHidden/>
    <w:rsid w:val="004E0062"/>
    <w:pPr>
      <w:ind w:leftChars="600" w:left="800" w:hangingChars="200" w:hanging="200"/>
    </w:pPr>
  </w:style>
  <w:style w:type="paragraph" w:styleId="81">
    <w:name w:val="toc 8"/>
    <w:basedOn w:val="a6"/>
    <w:next w:val="a6"/>
    <w:autoRedefine/>
    <w:uiPriority w:val="99"/>
    <w:semiHidden/>
    <w:rsid w:val="004E0062"/>
    <w:pPr>
      <w:ind w:leftChars="700" w:left="900" w:hangingChars="200" w:hanging="200"/>
    </w:pPr>
  </w:style>
  <w:style w:type="paragraph" w:styleId="91">
    <w:name w:val="toc 9"/>
    <w:basedOn w:val="a6"/>
    <w:next w:val="a6"/>
    <w:autoRedefine/>
    <w:uiPriority w:val="99"/>
    <w:semiHidden/>
    <w:rsid w:val="004E0062"/>
    <w:pPr>
      <w:ind w:leftChars="1600" w:left="3840"/>
    </w:pPr>
  </w:style>
  <w:style w:type="paragraph" w:styleId="af">
    <w:name w:val="header"/>
    <w:basedOn w:val="a6"/>
    <w:link w:val="af0"/>
    <w:uiPriority w:val="99"/>
    <w:rsid w:val="004E0062"/>
    <w:pPr>
      <w:tabs>
        <w:tab w:val="center" w:pos="4153"/>
        <w:tab w:val="right" w:pos="8306"/>
      </w:tabs>
      <w:snapToGrid w:val="0"/>
    </w:pPr>
    <w:rPr>
      <w:sz w:val="20"/>
    </w:rPr>
  </w:style>
  <w:style w:type="paragraph" w:customStyle="1" w:styleId="32">
    <w:name w:val="段落樣式3"/>
    <w:basedOn w:val="21"/>
    <w:uiPriority w:val="99"/>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uiPriority w:val="99"/>
    <w:rsid w:val="004E0062"/>
    <w:pPr>
      <w:kinsoku w:val="0"/>
      <w:jc w:val="distribute"/>
    </w:pPr>
    <w:rPr>
      <w:kern w:val="0"/>
    </w:rPr>
  </w:style>
  <w:style w:type="paragraph" w:customStyle="1" w:styleId="0">
    <w:name w:val="段落樣式0"/>
    <w:basedOn w:val="21"/>
    <w:uiPriority w:val="99"/>
    <w:qFormat/>
    <w:rsid w:val="004F5E57"/>
    <w:pPr>
      <w:ind w:leftChars="200" w:left="200" w:firstLineChars="0" w:firstLine="0"/>
    </w:pPr>
  </w:style>
  <w:style w:type="paragraph" w:customStyle="1" w:styleId="af3">
    <w:name w:val="附件"/>
    <w:basedOn w:val="ac"/>
    <w:uiPriority w:val="99"/>
    <w:rsid w:val="004E0062"/>
    <w:pPr>
      <w:spacing w:before="0"/>
      <w:ind w:left="1047" w:hangingChars="300" w:hanging="1047"/>
    </w:pPr>
    <w:rPr>
      <w:snapToGrid/>
      <w:spacing w:val="0"/>
      <w:kern w:val="0"/>
    </w:rPr>
  </w:style>
  <w:style w:type="paragraph" w:customStyle="1" w:styleId="42">
    <w:name w:val="段落樣式4"/>
    <w:basedOn w:val="32"/>
    <w:uiPriority w:val="99"/>
    <w:qFormat/>
    <w:rsid w:val="004F5E57"/>
    <w:pPr>
      <w:ind w:leftChars="500" w:left="500"/>
    </w:pPr>
  </w:style>
  <w:style w:type="paragraph" w:customStyle="1" w:styleId="52">
    <w:name w:val="段落樣式5"/>
    <w:basedOn w:val="42"/>
    <w:uiPriority w:val="99"/>
    <w:qFormat/>
    <w:rsid w:val="004F5E57"/>
    <w:pPr>
      <w:ind w:leftChars="600" w:left="600"/>
    </w:pPr>
  </w:style>
  <w:style w:type="paragraph" w:customStyle="1" w:styleId="62">
    <w:name w:val="段落樣式6"/>
    <w:basedOn w:val="52"/>
    <w:uiPriority w:val="99"/>
    <w:qFormat/>
    <w:rsid w:val="004F5E57"/>
    <w:pPr>
      <w:ind w:leftChars="700" w:left="700"/>
    </w:pPr>
  </w:style>
  <w:style w:type="paragraph" w:customStyle="1" w:styleId="72">
    <w:name w:val="段落樣式7"/>
    <w:basedOn w:val="62"/>
    <w:uiPriority w:val="99"/>
    <w:qFormat/>
    <w:rsid w:val="004F5E57"/>
    <w:pPr>
      <w:ind w:leftChars="800" w:left="800"/>
    </w:pPr>
  </w:style>
  <w:style w:type="paragraph" w:customStyle="1" w:styleId="82">
    <w:name w:val="段落樣式8"/>
    <w:basedOn w:val="72"/>
    <w:uiPriority w:val="99"/>
    <w:qFormat/>
    <w:rsid w:val="004F5E57"/>
    <w:pPr>
      <w:ind w:leftChars="900" w:left="900"/>
    </w:pPr>
  </w:style>
  <w:style w:type="paragraph" w:customStyle="1" w:styleId="a0">
    <w:name w:val="附表樣式"/>
    <w:basedOn w:val="a6"/>
    <w:uiPriority w:val="99"/>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uiPriority w:val="99"/>
    <w:semiHidden/>
    <w:rsid w:val="004E0062"/>
    <w:pPr>
      <w:ind w:left="698" w:hangingChars="200" w:hanging="698"/>
    </w:pPr>
  </w:style>
  <w:style w:type="paragraph" w:customStyle="1" w:styleId="af6">
    <w:name w:val="調查報告"/>
    <w:basedOn w:val="ac"/>
    <w:uiPriority w:val="99"/>
    <w:rsid w:val="00D75644"/>
    <w:pPr>
      <w:adjustRightInd w:val="0"/>
      <w:spacing w:before="0"/>
      <w:ind w:left="0" w:firstLine="0"/>
      <w:jc w:val="center"/>
    </w:pPr>
    <w:rPr>
      <w:b/>
      <w:snapToGrid/>
      <w:spacing w:val="200"/>
      <w:kern w:val="0"/>
      <w:sz w:val="40"/>
    </w:rPr>
  </w:style>
  <w:style w:type="paragraph" w:customStyle="1" w:styleId="14">
    <w:name w:val="表格14"/>
    <w:basedOn w:val="a6"/>
    <w:uiPriority w:val="99"/>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uiPriority w:val="99"/>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uiPriority w:val="99"/>
    <w:rsid w:val="004E0062"/>
    <w:pPr>
      <w:tabs>
        <w:tab w:val="center" w:pos="4153"/>
        <w:tab w:val="right" w:pos="8306"/>
      </w:tabs>
      <w:snapToGrid w:val="0"/>
    </w:pPr>
    <w:rPr>
      <w:sz w:val="20"/>
    </w:rPr>
  </w:style>
  <w:style w:type="paragraph" w:styleId="af9">
    <w:name w:val="table of figures"/>
    <w:basedOn w:val="a6"/>
    <w:next w:val="a6"/>
    <w:uiPriority w:val="99"/>
    <w:semiHidden/>
    <w:rsid w:val="004E0062"/>
    <w:pPr>
      <w:ind w:left="400" w:hangingChars="400" w:hanging="400"/>
    </w:pPr>
  </w:style>
  <w:style w:type="paragraph" w:customStyle="1" w:styleId="140">
    <w:name w:val="表格標題14"/>
    <w:basedOn w:val="a6"/>
    <w:uiPriority w:val="99"/>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uiPriority w:val="99"/>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uiPriority w:val="99"/>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uiPriority w:val="99"/>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uiPriority w:val="99"/>
    <w:rsid w:val="00BC64F2"/>
    <w:pPr>
      <w:spacing w:line="240" w:lineRule="exact"/>
    </w:pPr>
    <w:rPr>
      <w:sz w:val="24"/>
      <w:szCs w:val="24"/>
    </w:rPr>
  </w:style>
  <w:style w:type="paragraph" w:customStyle="1" w:styleId="121">
    <w:name w:val="表格12"/>
    <w:basedOn w:val="14"/>
    <w:uiPriority w:val="99"/>
    <w:rsid w:val="004224FA"/>
    <w:pPr>
      <w:spacing w:line="300" w:lineRule="exact"/>
    </w:pPr>
    <w:rPr>
      <w:sz w:val="24"/>
      <w:szCs w:val="24"/>
    </w:rPr>
  </w:style>
  <w:style w:type="paragraph" w:customStyle="1" w:styleId="a4">
    <w:name w:val="附錄"/>
    <w:basedOn w:val="a6"/>
    <w:uiPriority w:val="99"/>
    <w:qFormat/>
    <w:rsid w:val="00B77D18"/>
    <w:pPr>
      <w:keepNext/>
      <w:numPr>
        <w:numId w:val="24"/>
      </w:numPr>
      <w:ind w:left="350" w:hangingChars="350" w:hanging="350"/>
      <w:outlineLvl w:val="0"/>
    </w:pPr>
    <w:rPr>
      <w:kern w:val="32"/>
    </w:rPr>
  </w:style>
  <w:style w:type="paragraph" w:styleId="afc">
    <w:name w:val="List Paragraph"/>
    <w:basedOn w:val="a6"/>
    <w:uiPriority w:val="99"/>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uiPriority w:val="99"/>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uiPriority w:val="99"/>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9"/>
    <w:rsid w:val="00C055EC"/>
    <w:rPr>
      <w:rFonts w:ascii="標楷體" w:eastAsia="標楷體" w:hAnsiTheme="majorHAnsi" w:cstheme="majorBidi"/>
      <w:kern w:val="32"/>
      <w:sz w:val="32"/>
      <w:szCs w:val="36"/>
    </w:rPr>
  </w:style>
  <w:style w:type="paragraph" w:customStyle="1" w:styleId="92">
    <w:name w:val="段落樣式9"/>
    <w:basedOn w:val="82"/>
    <w:uiPriority w:val="99"/>
    <w:qFormat/>
    <w:rsid w:val="00831693"/>
    <w:pPr>
      <w:ind w:leftChars="1000" w:left="1000"/>
    </w:pPr>
  </w:style>
  <w:style w:type="paragraph" w:styleId="aff">
    <w:name w:val="footnote text"/>
    <w:basedOn w:val="a6"/>
    <w:link w:val="aff0"/>
    <w:rsid w:val="00222298"/>
    <w:pPr>
      <w:kinsoku w:val="0"/>
      <w:snapToGrid w:val="0"/>
      <w:jc w:val="left"/>
    </w:pPr>
    <w:rPr>
      <w:rFonts w:cs="標楷體"/>
      <w:sz w:val="20"/>
    </w:rPr>
  </w:style>
  <w:style w:type="character" w:customStyle="1" w:styleId="aff0">
    <w:name w:val="註腳文字 字元"/>
    <w:basedOn w:val="a7"/>
    <w:link w:val="aff"/>
    <w:rsid w:val="00222298"/>
    <w:rPr>
      <w:rFonts w:ascii="標楷體" w:eastAsia="標楷體" w:cs="標楷體"/>
      <w:kern w:val="2"/>
    </w:rPr>
  </w:style>
  <w:style w:type="character" w:styleId="aff1">
    <w:name w:val="footnote reference"/>
    <w:rsid w:val="00222298"/>
    <w:rPr>
      <w:vertAlign w:val="superscript"/>
    </w:rPr>
  </w:style>
  <w:style w:type="character" w:customStyle="1" w:styleId="10">
    <w:name w:val="標題 1 字元"/>
    <w:link w:val="1"/>
    <w:uiPriority w:val="99"/>
    <w:rsid w:val="00664035"/>
    <w:rPr>
      <w:rFonts w:ascii="標楷體" w:eastAsia="標楷體" w:hAnsi="Arial"/>
      <w:bCs/>
      <w:kern w:val="32"/>
      <w:sz w:val="32"/>
      <w:szCs w:val="52"/>
    </w:rPr>
  </w:style>
  <w:style w:type="character" w:customStyle="1" w:styleId="20">
    <w:name w:val="標題 2 字元"/>
    <w:link w:val="2"/>
    <w:uiPriority w:val="99"/>
    <w:rsid w:val="00664035"/>
    <w:rPr>
      <w:rFonts w:ascii="標楷體" w:eastAsia="標楷體" w:hAnsi="Arial"/>
      <w:b/>
      <w:bCs/>
      <w:kern w:val="32"/>
      <w:sz w:val="32"/>
      <w:szCs w:val="48"/>
    </w:rPr>
  </w:style>
  <w:style w:type="character" w:customStyle="1" w:styleId="30">
    <w:name w:val="標題 3 字元"/>
    <w:link w:val="3"/>
    <w:uiPriority w:val="99"/>
    <w:rsid w:val="00664035"/>
    <w:rPr>
      <w:rFonts w:ascii="標楷體" w:eastAsia="標楷體" w:hAnsi="Arial"/>
      <w:bCs/>
      <w:kern w:val="32"/>
      <w:sz w:val="32"/>
      <w:szCs w:val="36"/>
    </w:rPr>
  </w:style>
  <w:style w:type="character" w:customStyle="1" w:styleId="40">
    <w:name w:val="標題 4 字元"/>
    <w:link w:val="4"/>
    <w:uiPriority w:val="99"/>
    <w:rsid w:val="00664035"/>
    <w:rPr>
      <w:rFonts w:ascii="標楷體" w:eastAsia="標楷體" w:hAnsi="Arial"/>
      <w:kern w:val="32"/>
      <w:sz w:val="32"/>
      <w:szCs w:val="36"/>
    </w:rPr>
  </w:style>
  <w:style w:type="character" w:customStyle="1" w:styleId="50">
    <w:name w:val="標題 5 字元"/>
    <w:link w:val="5"/>
    <w:uiPriority w:val="99"/>
    <w:rsid w:val="00664035"/>
    <w:rPr>
      <w:rFonts w:ascii="標楷體" w:eastAsia="標楷體" w:hAnsi="Arial"/>
      <w:bCs/>
      <w:kern w:val="32"/>
      <w:sz w:val="32"/>
      <w:szCs w:val="36"/>
    </w:rPr>
  </w:style>
  <w:style w:type="character" w:customStyle="1" w:styleId="60">
    <w:name w:val="標題 6 字元"/>
    <w:link w:val="6"/>
    <w:uiPriority w:val="99"/>
    <w:rsid w:val="00664035"/>
    <w:rPr>
      <w:rFonts w:ascii="標楷體" w:eastAsia="標楷體" w:hAnsi="Arial"/>
      <w:kern w:val="32"/>
      <w:sz w:val="32"/>
      <w:szCs w:val="36"/>
    </w:rPr>
  </w:style>
  <w:style w:type="character" w:customStyle="1" w:styleId="70">
    <w:name w:val="標題 7 字元"/>
    <w:link w:val="7"/>
    <w:uiPriority w:val="99"/>
    <w:rsid w:val="00664035"/>
    <w:rPr>
      <w:rFonts w:ascii="標楷體" w:eastAsia="標楷體" w:hAnsi="Arial"/>
      <w:bCs/>
      <w:kern w:val="32"/>
      <w:sz w:val="32"/>
      <w:szCs w:val="36"/>
    </w:rPr>
  </w:style>
  <w:style w:type="character" w:customStyle="1" w:styleId="80">
    <w:name w:val="標題 8 字元"/>
    <w:link w:val="8"/>
    <w:uiPriority w:val="99"/>
    <w:rsid w:val="00664035"/>
    <w:rPr>
      <w:rFonts w:ascii="標楷體" w:eastAsia="標楷體" w:hAnsi="Arial"/>
      <w:kern w:val="32"/>
      <w:sz w:val="32"/>
      <w:szCs w:val="36"/>
    </w:rPr>
  </w:style>
  <w:style w:type="character" w:customStyle="1" w:styleId="ab">
    <w:name w:val="簽名 字元"/>
    <w:link w:val="aa"/>
    <w:uiPriority w:val="99"/>
    <w:semiHidden/>
    <w:rsid w:val="00664035"/>
    <w:rPr>
      <w:rFonts w:ascii="標楷體" w:eastAsia="標楷體"/>
      <w:b/>
      <w:snapToGrid w:val="0"/>
      <w:spacing w:val="10"/>
      <w:kern w:val="2"/>
      <w:sz w:val="36"/>
    </w:rPr>
  </w:style>
  <w:style w:type="character" w:customStyle="1" w:styleId="ad">
    <w:name w:val="章節附註文字 字元"/>
    <w:link w:val="ac"/>
    <w:uiPriority w:val="99"/>
    <w:semiHidden/>
    <w:rsid w:val="00664035"/>
    <w:rPr>
      <w:rFonts w:ascii="標楷體" w:eastAsia="標楷體"/>
      <w:snapToGrid w:val="0"/>
      <w:spacing w:val="10"/>
      <w:kern w:val="2"/>
      <w:sz w:val="32"/>
    </w:rPr>
  </w:style>
  <w:style w:type="character" w:customStyle="1" w:styleId="af0">
    <w:name w:val="頁首 字元"/>
    <w:link w:val="af"/>
    <w:uiPriority w:val="99"/>
    <w:rsid w:val="00664035"/>
    <w:rPr>
      <w:rFonts w:ascii="標楷體" w:eastAsia="標楷體"/>
      <w:kern w:val="2"/>
    </w:rPr>
  </w:style>
  <w:style w:type="character" w:customStyle="1" w:styleId="af5">
    <w:name w:val="本文縮排 字元"/>
    <w:link w:val="af4"/>
    <w:uiPriority w:val="99"/>
    <w:semiHidden/>
    <w:rsid w:val="00664035"/>
    <w:rPr>
      <w:rFonts w:ascii="標楷體" w:eastAsia="標楷體"/>
      <w:kern w:val="2"/>
      <w:sz w:val="32"/>
    </w:rPr>
  </w:style>
  <w:style w:type="character" w:customStyle="1" w:styleId="af8">
    <w:name w:val="頁尾 字元"/>
    <w:link w:val="af7"/>
    <w:uiPriority w:val="99"/>
    <w:rsid w:val="00664035"/>
    <w:rPr>
      <w:rFonts w:ascii="標楷體" w:eastAsia="標楷體"/>
      <w:kern w:val="2"/>
    </w:rPr>
  </w:style>
  <w:style w:type="paragraph" w:styleId="aff2">
    <w:name w:val="Plain Text"/>
    <w:basedOn w:val="a6"/>
    <w:link w:val="aff3"/>
    <w:uiPriority w:val="99"/>
    <w:semiHidden/>
    <w:rsid w:val="00664035"/>
    <w:pPr>
      <w:kinsoku w:val="0"/>
      <w:overflowPunct/>
      <w:autoSpaceDE/>
      <w:autoSpaceDN/>
      <w:jc w:val="left"/>
    </w:pPr>
    <w:rPr>
      <w:rFonts w:ascii="Calibri" w:hAnsi="Courier New" w:cs="Calibri"/>
      <w:color w:val="244061"/>
      <w:kern w:val="0"/>
      <w:sz w:val="28"/>
      <w:szCs w:val="28"/>
    </w:rPr>
  </w:style>
  <w:style w:type="character" w:customStyle="1" w:styleId="aff3">
    <w:name w:val="純文字 字元"/>
    <w:basedOn w:val="a7"/>
    <w:link w:val="aff2"/>
    <w:uiPriority w:val="99"/>
    <w:semiHidden/>
    <w:rsid w:val="00664035"/>
    <w:rPr>
      <w:rFonts w:ascii="Calibri" w:eastAsia="標楷體" w:hAnsi="Courier New" w:cs="Calibri"/>
      <w:color w:val="244061"/>
      <w:sz w:val="28"/>
      <w:szCs w:val="28"/>
    </w:rPr>
  </w:style>
  <w:style w:type="paragraph" w:styleId="aff4">
    <w:name w:val="Document Map"/>
    <w:basedOn w:val="a6"/>
    <w:link w:val="aff5"/>
    <w:uiPriority w:val="99"/>
    <w:semiHidden/>
    <w:rsid w:val="00664035"/>
    <w:pPr>
      <w:shd w:val="clear" w:color="auto" w:fill="000080"/>
      <w:kinsoku w:val="0"/>
    </w:pPr>
    <w:rPr>
      <w:rFonts w:ascii="Arial" w:eastAsia="新細明體" w:hAnsi="Arial" w:cs="Arial"/>
      <w:szCs w:val="32"/>
    </w:rPr>
  </w:style>
  <w:style w:type="character" w:customStyle="1" w:styleId="aff5">
    <w:name w:val="文件引導模式 字元"/>
    <w:basedOn w:val="a7"/>
    <w:link w:val="aff4"/>
    <w:uiPriority w:val="99"/>
    <w:semiHidden/>
    <w:rsid w:val="00664035"/>
    <w:rPr>
      <w:rFonts w:ascii="Arial" w:hAnsi="Arial" w:cs="Arial"/>
      <w:kern w:val="2"/>
      <w:sz w:val="32"/>
      <w:szCs w:val="32"/>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8B699-00A5-4623-8596-9B0A6A1A9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6</TotalTime>
  <Pages>13</Pages>
  <Words>1680</Words>
  <Characters>9576</Characters>
  <Application>Microsoft Office Word</Application>
  <DocSecurity>0</DocSecurity>
  <Lines>79</Lines>
  <Paragraphs>22</Paragraphs>
  <ScaleCrop>false</ScaleCrop>
  <Company>cy</Company>
  <LinksUpToDate>false</LinksUpToDate>
  <CharactersWithSpaces>11234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莊晉源</dc:creator>
  <cp:lastModifiedBy>蔡昀穎</cp:lastModifiedBy>
  <cp:revision>4</cp:revision>
  <cp:lastPrinted>2021-03-04T01:05:00Z</cp:lastPrinted>
  <dcterms:created xsi:type="dcterms:W3CDTF">2021-03-11T02:06:00Z</dcterms:created>
  <dcterms:modified xsi:type="dcterms:W3CDTF">2021-03-11T06:43:00Z</dcterms:modified>
</cp:coreProperties>
</file>