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01C02" w:rsidRDefault="00D75644" w:rsidP="000318F8">
      <w:pPr>
        <w:pStyle w:val="af1"/>
        <w:ind w:leftChars="388" w:left="1320" w:firstLineChars="200" w:firstLine="1641"/>
        <w:jc w:val="both"/>
        <w:rPr>
          <w:rFonts w:ascii="Times New Roman"/>
        </w:rPr>
      </w:pPr>
      <w:r w:rsidRPr="00E01C02">
        <w:rPr>
          <w:rFonts w:ascii="Times New Roman"/>
        </w:rPr>
        <w:t>調查報告</w:t>
      </w:r>
    </w:p>
    <w:p w:rsidR="00E25849" w:rsidRPr="00E01C02" w:rsidRDefault="00E25849" w:rsidP="008D169E">
      <w:pPr>
        <w:pStyle w:val="1"/>
        <w:wordWrap w:val="0"/>
        <w:ind w:left="2268" w:hanging="2268"/>
        <w:rPr>
          <w:rFonts w:ascii="Times New Roman" w:hAnsi="Times New Roman"/>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01C02">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432CA" w:rsidRPr="00E01C02">
        <w:rPr>
          <w:rFonts w:ascii="Times New Roman" w:hAnsi="Times New Roman"/>
          <w:noProof/>
          <w:szCs w:val="32"/>
        </w:rPr>
        <w:t>按政府採購法第</w:t>
      </w:r>
      <w:r w:rsidR="009432CA" w:rsidRPr="00E01C02">
        <w:rPr>
          <w:rFonts w:ascii="Times New Roman" w:hAnsi="Times New Roman"/>
          <w:noProof/>
          <w:szCs w:val="32"/>
        </w:rPr>
        <w:t>85</w:t>
      </w:r>
      <w:r w:rsidR="009432CA" w:rsidRPr="00E01C02">
        <w:rPr>
          <w:rFonts w:ascii="Times New Roman" w:hAnsi="Times New Roman"/>
          <w:noProof/>
          <w:szCs w:val="32"/>
        </w:rPr>
        <w:t>條之</w:t>
      </w:r>
      <w:r w:rsidR="009432CA" w:rsidRPr="00E01C02">
        <w:rPr>
          <w:rFonts w:ascii="Times New Roman" w:hAnsi="Times New Roman"/>
          <w:noProof/>
          <w:szCs w:val="32"/>
        </w:rPr>
        <w:t>3</w:t>
      </w:r>
      <w:r w:rsidR="009432CA" w:rsidRPr="00E01C02">
        <w:rPr>
          <w:rFonts w:ascii="Times New Roman" w:hAnsi="Times New Roman"/>
          <w:noProof/>
          <w:szCs w:val="32"/>
        </w:rPr>
        <w:t>第</w:t>
      </w:r>
      <w:r w:rsidR="009432CA" w:rsidRPr="00E01C02">
        <w:rPr>
          <w:rFonts w:ascii="Times New Roman" w:hAnsi="Times New Roman"/>
          <w:noProof/>
          <w:szCs w:val="32"/>
        </w:rPr>
        <w:t>2</w:t>
      </w:r>
      <w:r w:rsidR="009432CA" w:rsidRPr="00E01C02">
        <w:rPr>
          <w:rFonts w:ascii="Times New Roman" w:hAnsi="Times New Roman"/>
          <w:noProof/>
          <w:szCs w:val="32"/>
        </w:rPr>
        <w:t>項規定：『調解過程中，調解委員得依職權以採購申訴審議委員會名義提出書面調解建議』，依行政院公共工程委員會函復本院，該會及地方政府採購申訴審議委員會自民國</w:t>
      </w:r>
      <w:r w:rsidR="009432CA" w:rsidRPr="00E01C02">
        <w:rPr>
          <w:rFonts w:ascii="Times New Roman" w:hAnsi="Times New Roman"/>
          <w:noProof/>
          <w:szCs w:val="32"/>
        </w:rPr>
        <w:t>106</w:t>
      </w:r>
      <w:r w:rsidR="009432CA" w:rsidRPr="00E01C02">
        <w:rPr>
          <w:rFonts w:ascii="Times New Roman" w:hAnsi="Times New Roman"/>
          <w:noProof/>
          <w:szCs w:val="32"/>
        </w:rPr>
        <w:t>年起至</w:t>
      </w:r>
      <w:r w:rsidR="009432CA" w:rsidRPr="00E01C02">
        <w:rPr>
          <w:rFonts w:ascii="Times New Roman" w:hAnsi="Times New Roman"/>
          <w:noProof/>
          <w:szCs w:val="32"/>
        </w:rPr>
        <w:t>109</w:t>
      </w:r>
      <w:r w:rsidR="009432CA" w:rsidRPr="00E01C02">
        <w:rPr>
          <w:rFonts w:ascii="Times New Roman" w:hAnsi="Times New Roman"/>
          <w:noProof/>
          <w:szCs w:val="32"/>
        </w:rPr>
        <w:t>年</w:t>
      </w:r>
      <w:r w:rsidR="009432CA" w:rsidRPr="00E01C02">
        <w:rPr>
          <w:rFonts w:ascii="Times New Roman" w:hAnsi="Times New Roman"/>
          <w:noProof/>
          <w:szCs w:val="32"/>
        </w:rPr>
        <w:t>9</w:t>
      </w:r>
      <w:r w:rsidR="009432CA" w:rsidRPr="00E01C02">
        <w:rPr>
          <w:rFonts w:ascii="Times New Roman" w:hAnsi="Times New Roman"/>
          <w:noProof/>
          <w:szCs w:val="32"/>
        </w:rPr>
        <w:t>月止，依據上開條文出具調解建議之件數及比率，其中該會出具調解建議之比率均在</w:t>
      </w:r>
      <w:r w:rsidR="009432CA" w:rsidRPr="00E01C02">
        <w:rPr>
          <w:rFonts w:ascii="Times New Roman" w:hAnsi="Times New Roman"/>
          <w:noProof/>
          <w:szCs w:val="32"/>
        </w:rPr>
        <w:t>92%</w:t>
      </w:r>
      <w:r w:rsidR="009432CA" w:rsidRPr="00E01C02">
        <w:rPr>
          <w:rFonts w:ascii="Times New Roman" w:hAnsi="Times New Roman"/>
          <w:noProof/>
          <w:szCs w:val="32"/>
        </w:rPr>
        <w:t>以上，甚至高達</w:t>
      </w:r>
      <w:r w:rsidR="009432CA" w:rsidRPr="00E01C02">
        <w:rPr>
          <w:rFonts w:ascii="Times New Roman" w:hAnsi="Times New Roman"/>
          <w:noProof/>
          <w:szCs w:val="32"/>
        </w:rPr>
        <w:t>98%</w:t>
      </w:r>
      <w:r w:rsidR="009432CA" w:rsidRPr="00E01C02">
        <w:rPr>
          <w:rFonts w:ascii="Times New Roman" w:hAnsi="Times New Roman"/>
          <w:noProof/>
          <w:szCs w:val="32"/>
        </w:rPr>
        <w:t>；惟查臺南市政府則只有</w:t>
      </w:r>
      <w:r w:rsidR="009432CA" w:rsidRPr="00E01C02">
        <w:rPr>
          <w:rFonts w:ascii="Times New Roman" w:hAnsi="Times New Roman"/>
          <w:noProof/>
          <w:szCs w:val="32"/>
        </w:rPr>
        <w:t>28%</w:t>
      </w:r>
      <w:r w:rsidR="009432CA" w:rsidRPr="00E01C02">
        <w:rPr>
          <w:rFonts w:ascii="Times New Roman" w:hAnsi="Times New Roman"/>
          <w:noProof/>
          <w:szCs w:val="32"/>
        </w:rPr>
        <w:t>至</w:t>
      </w:r>
      <w:r w:rsidR="009432CA" w:rsidRPr="00E01C02">
        <w:rPr>
          <w:rFonts w:ascii="Times New Roman" w:hAnsi="Times New Roman"/>
          <w:noProof/>
          <w:szCs w:val="32"/>
        </w:rPr>
        <w:t>54%</w:t>
      </w:r>
      <w:r w:rsidR="009432CA" w:rsidRPr="00E01C02">
        <w:rPr>
          <w:rFonts w:ascii="Times New Roman" w:hAnsi="Times New Roman"/>
          <w:noProof/>
          <w:szCs w:val="32"/>
        </w:rPr>
        <w:t>左右，落差甚大。而以當場調解成立處理之件數：</w:t>
      </w:r>
      <w:r w:rsidR="009432CA" w:rsidRPr="00E01C02">
        <w:rPr>
          <w:rFonts w:ascii="Times New Roman" w:hAnsi="Times New Roman"/>
          <w:noProof/>
          <w:szCs w:val="32"/>
        </w:rPr>
        <w:t>106</w:t>
      </w:r>
      <w:r w:rsidR="009432CA" w:rsidRPr="00E01C02">
        <w:rPr>
          <w:rFonts w:ascii="Times New Roman" w:hAnsi="Times New Roman"/>
          <w:noProof/>
          <w:szCs w:val="32"/>
        </w:rPr>
        <w:t>年新北市</w:t>
      </w:r>
      <w:r w:rsidR="009432CA" w:rsidRPr="00E01C02">
        <w:rPr>
          <w:rFonts w:ascii="Times New Roman" w:hAnsi="Times New Roman"/>
          <w:noProof/>
          <w:szCs w:val="32"/>
        </w:rPr>
        <w:t>1</w:t>
      </w:r>
      <w:r w:rsidR="009432CA" w:rsidRPr="00E01C02">
        <w:rPr>
          <w:rFonts w:ascii="Times New Roman" w:hAnsi="Times New Roman"/>
          <w:noProof/>
          <w:szCs w:val="32"/>
        </w:rPr>
        <w:t>件、臺南市</w:t>
      </w:r>
      <w:r w:rsidR="009432CA" w:rsidRPr="00E01C02">
        <w:rPr>
          <w:rFonts w:ascii="Times New Roman" w:hAnsi="Times New Roman"/>
          <w:noProof/>
          <w:szCs w:val="32"/>
        </w:rPr>
        <w:t>8</w:t>
      </w:r>
      <w:r w:rsidR="009432CA" w:rsidRPr="00E01C02">
        <w:rPr>
          <w:rFonts w:ascii="Times New Roman" w:hAnsi="Times New Roman"/>
          <w:noProof/>
          <w:szCs w:val="32"/>
        </w:rPr>
        <w:t>件；</w:t>
      </w:r>
      <w:r w:rsidR="009432CA" w:rsidRPr="00E01C02">
        <w:rPr>
          <w:rFonts w:ascii="Times New Roman" w:hAnsi="Times New Roman"/>
          <w:noProof/>
          <w:szCs w:val="32"/>
        </w:rPr>
        <w:t>107</w:t>
      </w:r>
      <w:r w:rsidR="009432CA" w:rsidRPr="00E01C02">
        <w:rPr>
          <w:rFonts w:ascii="Times New Roman" w:hAnsi="Times New Roman"/>
          <w:noProof/>
          <w:szCs w:val="32"/>
        </w:rPr>
        <w:t>年新北市</w:t>
      </w:r>
      <w:r w:rsidR="009432CA" w:rsidRPr="00E01C02">
        <w:rPr>
          <w:rFonts w:ascii="Times New Roman" w:hAnsi="Times New Roman"/>
          <w:noProof/>
          <w:szCs w:val="32"/>
        </w:rPr>
        <w:t>9</w:t>
      </w:r>
      <w:r w:rsidR="009432CA" w:rsidRPr="00E01C02">
        <w:rPr>
          <w:rFonts w:ascii="Times New Roman" w:hAnsi="Times New Roman"/>
          <w:noProof/>
          <w:szCs w:val="32"/>
        </w:rPr>
        <w:t>件、臺南市</w:t>
      </w:r>
      <w:r w:rsidR="009432CA" w:rsidRPr="00E01C02">
        <w:rPr>
          <w:rFonts w:ascii="Times New Roman" w:hAnsi="Times New Roman"/>
          <w:noProof/>
          <w:szCs w:val="32"/>
        </w:rPr>
        <w:t>5</w:t>
      </w:r>
      <w:r w:rsidR="009432CA" w:rsidRPr="00E01C02">
        <w:rPr>
          <w:rFonts w:ascii="Times New Roman" w:hAnsi="Times New Roman"/>
          <w:noProof/>
          <w:szCs w:val="32"/>
        </w:rPr>
        <w:t>件；</w:t>
      </w:r>
      <w:r w:rsidR="009432CA" w:rsidRPr="00E01C02">
        <w:rPr>
          <w:rFonts w:ascii="Times New Roman" w:hAnsi="Times New Roman"/>
          <w:noProof/>
          <w:szCs w:val="32"/>
        </w:rPr>
        <w:t>108</w:t>
      </w:r>
      <w:r w:rsidR="009432CA" w:rsidRPr="00E01C02">
        <w:rPr>
          <w:rFonts w:ascii="Times New Roman" w:hAnsi="Times New Roman"/>
          <w:noProof/>
          <w:szCs w:val="32"/>
        </w:rPr>
        <w:t>年新北市</w:t>
      </w:r>
      <w:r w:rsidR="009432CA" w:rsidRPr="00E01C02">
        <w:rPr>
          <w:rFonts w:ascii="Times New Roman" w:hAnsi="Times New Roman"/>
          <w:noProof/>
          <w:szCs w:val="32"/>
        </w:rPr>
        <w:t>1</w:t>
      </w:r>
      <w:r w:rsidR="009432CA" w:rsidRPr="00E01C02">
        <w:rPr>
          <w:rFonts w:ascii="Times New Roman" w:hAnsi="Times New Roman"/>
          <w:noProof/>
          <w:szCs w:val="32"/>
        </w:rPr>
        <w:t>件、臺南市</w:t>
      </w:r>
      <w:r w:rsidR="009432CA" w:rsidRPr="00E01C02">
        <w:rPr>
          <w:rFonts w:ascii="Times New Roman" w:hAnsi="Times New Roman"/>
          <w:noProof/>
          <w:szCs w:val="32"/>
        </w:rPr>
        <w:t>5</w:t>
      </w:r>
      <w:r w:rsidR="009432CA" w:rsidRPr="00E01C02">
        <w:rPr>
          <w:rFonts w:ascii="Times New Roman" w:hAnsi="Times New Roman"/>
          <w:noProof/>
          <w:szCs w:val="32"/>
        </w:rPr>
        <w:t>件；</w:t>
      </w:r>
      <w:r w:rsidR="009432CA" w:rsidRPr="00E01C02">
        <w:rPr>
          <w:rFonts w:ascii="Times New Roman" w:hAnsi="Times New Roman"/>
          <w:noProof/>
          <w:szCs w:val="32"/>
        </w:rPr>
        <w:t>109</w:t>
      </w:r>
      <w:r w:rsidR="009432CA" w:rsidRPr="00E01C02">
        <w:rPr>
          <w:rFonts w:ascii="Times New Roman" w:hAnsi="Times New Roman"/>
          <w:noProof/>
          <w:szCs w:val="32"/>
        </w:rPr>
        <w:t>年新北市</w:t>
      </w:r>
      <w:r w:rsidR="009432CA" w:rsidRPr="00E01C02">
        <w:rPr>
          <w:rFonts w:ascii="Times New Roman" w:hAnsi="Times New Roman"/>
          <w:noProof/>
          <w:szCs w:val="32"/>
        </w:rPr>
        <w:t>1</w:t>
      </w:r>
      <w:r w:rsidR="009432CA" w:rsidRPr="00E01C02">
        <w:rPr>
          <w:rFonts w:ascii="Times New Roman" w:hAnsi="Times New Roman"/>
          <w:noProof/>
          <w:szCs w:val="32"/>
        </w:rPr>
        <w:t>件、臺南市</w:t>
      </w:r>
      <w:r w:rsidR="009432CA" w:rsidRPr="00E01C02">
        <w:rPr>
          <w:rFonts w:ascii="Times New Roman" w:hAnsi="Times New Roman"/>
          <w:noProof/>
          <w:szCs w:val="32"/>
        </w:rPr>
        <w:t>2</w:t>
      </w:r>
      <w:r w:rsidR="009432CA" w:rsidRPr="00E01C02">
        <w:rPr>
          <w:rFonts w:ascii="Times New Roman" w:hAnsi="Times New Roman"/>
          <w:noProof/>
          <w:szCs w:val="32"/>
        </w:rPr>
        <w:t>件。是否執行不力？或督導不周？有深入瞭解之必要。至於依據同法第</w:t>
      </w:r>
      <w:r w:rsidR="009432CA" w:rsidRPr="00E01C02">
        <w:rPr>
          <w:rFonts w:ascii="Times New Roman" w:hAnsi="Times New Roman"/>
          <w:noProof/>
          <w:szCs w:val="32"/>
        </w:rPr>
        <w:t>85</w:t>
      </w:r>
      <w:r w:rsidR="009432CA" w:rsidRPr="00E01C02">
        <w:rPr>
          <w:rFonts w:ascii="Times New Roman" w:hAnsi="Times New Roman"/>
          <w:noProof/>
          <w:szCs w:val="32"/>
        </w:rPr>
        <w:t>條之</w:t>
      </w:r>
      <w:r w:rsidR="009432CA" w:rsidRPr="00E01C02">
        <w:rPr>
          <w:rFonts w:ascii="Times New Roman" w:hAnsi="Times New Roman"/>
          <w:noProof/>
          <w:szCs w:val="32"/>
        </w:rPr>
        <w:t>4</w:t>
      </w:r>
      <w:r w:rsidR="009432CA" w:rsidRPr="00E01C02">
        <w:rPr>
          <w:rFonts w:ascii="Times New Roman" w:hAnsi="Times New Roman"/>
          <w:noProof/>
          <w:szCs w:val="32"/>
        </w:rPr>
        <w:t>規定，提出調解方案之案件，全國近年來件數均為</w:t>
      </w:r>
      <w:r w:rsidR="009432CA" w:rsidRPr="00E01C02">
        <w:rPr>
          <w:rFonts w:ascii="Times New Roman" w:hAnsi="Times New Roman"/>
          <w:noProof/>
          <w:szCs w:val="32"/>
        </w:rPr>
        <w:t>0</w:t>
      </w:r>
      <w:r w:rsidR="009432CA" w:rsidRPr="00E01C02">
        <w:rPr>
          <w:rFonts w:ascii="Times New Roman" w:hAnsi="Times New Roman"/>
          <w:noProof/>
          <w:szCs w:val="32"/>
        </w:rPr>
        <w:t>件，顯有違政府採購法上開條文為快速處理採購爭議及提升採購效率之立法意旨，亦有深入瞭解之必要案</w:t>
      </w:r>
      <w:r w:rsidR="001D1126" w:rsidRPr="00E01C02">
        <w:rPr>
          <w:rFonts w:ascii="Times New Roman" w:hAnsi="Times New Roman"/>
          <w:szCs w:val="32"/>
        </w:rPr>
        <w:t>。</w:t>
      </w:r>
    </w:p>
    <w:p w:rsidR="00E25849" w:rsidRPr="00E01C02" w:rsidRDefault="00ED722E" w:rsidP="004E05A1">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01C02">
        <w:rPr>
          <w:rFonts w:ascii="Times New Roman" w:hAnsi="Times New Roman"/>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C69E8" w:rsidRPr="00E01C02" w:rsidRDefault="0046644A" w:rsidP="00552F07">
      <w:pPr>
        <w:pStyle w:val="11"/>
        <w:ind w:left="680" w:firstLine="680"/>
        <w:rPr>
          <w:rFonts w:ascii="Times New Roman"/>
          <w:szCs w:val="32"/>
        </w:rPr>
      </w:pPr>
      <w:bookmarkStart w:id="49" w:name="_Toc524902730"/>
      <w:r w:rsidRPr="00E01C02">
        <w:rPr>
          <w:rFonts w:ascii="Times New Roman"/>
          <w:szCs w:val="32"/>
        </w:rPr>
        <w:t>本院民國（下同）</w:t>
      </w:r>
      <w:r w:rsidRPr="00E01C02">
        <w:rPr>
          <w:rFonts w:ascii="Times New Roman"/>
          <w:szCs w:val="32"/>
        </w:rPr>
        <w:t>109</w:t>
      </w:r>
      <w:r w:rsidRPr="00E01C02">
        <w:rPr>
          <w:rFonts w:ascii="Times New Roman"/>
          <w:szCs w:val="32"/>
        </w:rPr>
        <w:t>年</w:t>
      </w:r>
      <w:r w:rsidRPr="00E01C02">
        <w:rPr>
          <w:rFonts w:ascii="Times New Roman"/>
          <w:szCs w:val="32"/>
        </w:rPr>
        <w:t>10</w:t>
      </w:r>
      <w:r w:rsidRPr="00E01C02">
        <w:rPr>
          <w:rFonts w:ascii="Times New Roman"/>
          <w:szCs w:val="32"/>
        </w:rPr>
        <w:t>月</w:t>
      </w:r>
      <w:r w:rsidRPr="00E01C02">
        <w:rPr>
          <w:rFonts w:ascii="Times New Roman"/>
          <w:szCs w:val="32"/>
        </w:rPr>
        <w:t>7</w:t>
      </w:r>
      <w:r w:rsidRPr="00E01C02">
        <w:rPr>
          <w:rFonts w:ascii="Times New Roman"/>
          <w:szCs w:val="32"/>
        </w:rPr>
        <w:t>日中央巡察行政院公共工程委員會（下稱工程會），有關政府採購履約爭議調解機制及執行成效問題經工程會於會後補充說明到院。據該會提供書面資料顯示，部分直轄市採購申訴審議委員會出具調解建議之比率</w:t>
      </w:r>
      <w:r w:rsidR="00C003BE" w:rsidRPr="00E01C02">
        <w:rPr>
          <w:rFonts w:ascii="Times New Roman"/>
          <w:szCs w:val="32"/>
        </w:rPr>
        <w:t>疑似</w:t>
      </w:r>
      <w:r w:rsidRPr="00E01C02">
        <w:rPr>
          <w:rFonts w:ascii="Times New Roman"/>
          <w:szCs w:val="32"/>
        </w:rPr>
        <w:t>偏低；甚至自</w:t>
      </w:r>
      <w:r w:rsidRPr="00E01C02">
        <w:rPr>
          <w:rFonts w:ascii="Times New Roman"/>
          <w:szCs w:val="32"/>
        </w:rPr>
        <w:t>9</w:t>
      </w:r>
      <w:r w:rsidR="00BD5EF2" w:rsidRPr="00E01C02">
        <w:rPr>
          <w:rFonts w:ascii="Times New Roman"/>
          <w:szCs w:val="32"/>
        </w:rPr>
        <w:t>6</w:t>
      </w:r>
      <w:r w:rsidRPr="00E01C02">
        <w:rPr>
          <w:rFonts w:ascii="Times New Roman"/>
          <w:szCs w:val="32"/>
        </w:rPr>
        <w:t>年</w:t>
      </w:r>
      <w:r w:rsidR="00BD5EF2" w:rsidRPr="00E01C02">
        <w:rPr>
          <w:rFonts w:ascii="Times New Roman"/>
          <w:szCs w:val="32"/>
        </w:rPr>
        <w:t>7</w:t>
      </w:r>
      <w:r w:rsidRPr="00E01C02">
        <w:rPr>
          <w:rFonts w:ascii="Times New Roman"/>
          <w:szCs w:val="32"/>
        </w:rPr>
        <w:t>月</w:t>
      </w:r>
      <w:r w:rsidR="00BD5EF2" w:rsidRPr="00E01C02">
        <w:rPr>
          <w:rFonts w:ascii="Times New Roman"/>
          <w:szCs w:val="32"/>
        </w:rPr>
        <w:t>4</w:t>
      </w:r>
      <w:r w:rsidRPr="00E01C02">
        <w:rPr>
          <w:rFonts w:ascii="Times New Roman"/>
          <w:szCs w:val="32"/>
        </w:rPr>
        <w:t>日政府採購法（下稱採購法）修正公布第</w:t>
      </w:r>
      <w:r w:rsidRPr="00E01C02">
        <w:rPr>
          <w:rFonts w:ascii="Times New Roman"/>
          <w:szCs w:val="32"/>
        </w:rPr>
        <w:t>85</w:t>
      </w:r>
      <w:r w:rsidRPr="00E01C02">
        <w:rPr>
          <w:rFonts w:ascii="Times New Roman"/>
          <w:szCs w:val="32"/>
        </w:rPr>
        <w:t>條之</w:t>
      </w:r>
      <w:r w:rsidRPr="00E01C02">
        <w:rPr>
          <w:rFonts w:ascii="Times New Roman"/>
          <w:szCs w:val="32"/>
        </w:rPr>
        <w:t>1</w:t>
      </w:r>
      <w:r w:rsidRPr="00E01C02">
        <w:rPr>
          <w:rFonts w:ascii="Times New Roman"/>
          <w:szCs w:val="32"/>
        </w:rPr>
        <w:t>及第</w:t>
      </w:r>
      <w:r w:rsidRPr="00E01C02">
        <w:rPr>
          <w:rFonts w:ascii="Times New Roman"/>
          <w:szCs w:val="32"/>
        </w:rPr>
        <w:t>85</w:t>
      </w:r>
      <w:r w:rsidRPr="00E01C02">
        <w:rPr>
          <w:rFonts w:ascii="Times New Roman"/>
          <w:szCs w:val="32"/>
        </w:rPr>
        <w:t>條之</w:t>
      </w:r>
      <w:r w:rsidRPr="00E01C02">
        <w:rPr>
          <w:rFonts w:ascii="Times New Roman"/>
          <w:szCs w:val="32"/>
        </w:rPr>
        <w:t>4</w:t>
      </w:r>
      <w:r w:rsidRPr="00E01C02">
        <w:rPr>
          <w:rFonts w:ascii="Times New Roman"/>
          <w:szCs w:val="32"/>
        </w:rPr>
        <w:t>以來，含主管機關工程會採購申訴審議委員會在內，出具調解方案之履約爭議案件，</w:t>
      </w:r>
      <w:proofErr w:type="gramStart"/>
      <w:r w:rsidRPr="00E01C02">
        <w:rPr>
          <w:rFonts w:ascii="Times New Roman"/>
          <w:szCs w:val="32"/>
        </w:rPr>
        <w:t>均為</w:t>
      </w:r>
      <w:r w:rsidRPr="00E01C02">
        <w:rPr>
          <w:rFonts w:ascii="Times New Roman"/>
          <w:szCs w:val="32"/>
        </w:rPr>
        <w:t>0</w:t>
      </w:r>
      <w:r w:rsidRPr="00E01C02">
        <w:rPr>
          <w:rFonts w:ascii="Times New Roman"/>
          <w:szCs w:val="32"/>
        </w:rPr>
        <w:t>件</w:t>
      </w:r>
      <w:proofErr w:type="gramEnd"/>
      <w:r w:rsidRPr="00E01C02">
        <w:rPr>
          <w:rFonts w:ascii="Times New Roman"/>
          <w:szCs w:val="32"/>
        </w:rPr>
        <w:t>。經本院於</w:t>
      </w:r>
      <w:r w:rsidRPr="00E01C02">
        <w:rPr>
          <w:rFonts w:ascii="Times New Roman"/>
          <w:szCs w:val="32"/>
        </w:rPr>
        <w:t>109</w:t>
      </w:r>
      <w:r w:rsidRPr="00E01C02">
        <w:rPr>
          <w:rFonts w:ascii="Times New Roman"/>
          <w:szCs w:val="32"/>
        </w:rPr>
        <w:lastRenderedPageBreak/>
        <w:t>年</w:t>
      </w:r>
      <w:r w:rsidRPr="00E01C02">
        <w:rPr>
          <w:rFonts w:ascii="Times New Roman"/>
          <w:szCs w:val="32"/>
        </w:rPr>
        <w:t>12</w:t>
      </w:r>
      <w:r w:rsidRPr="00E01C02">
        <w:rPr>
          <w:rFonts w:ascii="Times New Roman"/>
          <w:szCs w:val="32"/>
        </w:rPr>
        <w:t>月</w:t>
      </w:r>
      <w:r w:rsidRPr="00E01C02">
        <w:rPr>
          <w:rFonts w:ascii="Times New Roman"/>
          <w:szCs w:val="32"/>
        </w:rPr>
        <w:t>11</w:t>
      </w:r>
      <w:r w:rsidRPr="00E01C02">
        <w:rPr>
          <w:rFonts w:ascii="Times New Roman"/>
          <w:szCs w:val="32"/>
        </w:rPr>
        <w:t>日</w:t>
      </w:r>
      <w:r w:rsidRPr="00E01C02">
        <w:rPr>
          <w:rFonts w:ascii="Times New Roman"/>
          <w:szCs w:val="32"/>
          <w:vertAlign w:val="superscript"/>
        </w:rPr>
        <w:footnoteReference w:id="1"/>
      </w:r>
      <w:r w:rsidRPr="00E01C02">
        <w:rPr>
          <w:rFonts w:ascii="Times New Roman"/>
          <w:szCs w:val="32"/>
        </w:rPr>
        <w:t>及</w:t>
      </w:r>
      <w:r w:rsidRPr="00E01C02">
        <w:rPr>
          <w:rFonts w:ascii="Times New Roman"/>
          <w:szCs w:val="32"/>
        </w:rPr>
        <w:t>110</w:t>
      </w:r>
      <w:r w:rsidRPr="00E01C02">
        <w:rPr>
          <w:rFonts w:ascii="Times New Roman"/>
          <w:szCs w:val="32"/>
        </w:rPr>
        <w:t>年</w:t>
      </w:r>
      <w:r w:rsidRPr="00E01C02">
        <w:rPr>
          <w:rFonts w:ascii="Times New Roman"/>
          <w:szCs w:val="32"/>
        </w:rPr>
        <w:t>1</w:t>
      </w:r>
      <w:r w:rsidRPr="00E01C02">
        <w:rPr>
          <w:rFonts w:ascii="Times New Roman"/>
          <w:szCs w:val="32"/>
        </w:rPr>
        <w:t>月</w:t>
      </w:r>
      <w:r w:rsidRPr="00E01C02">
        <w:rPr>
          <w:rFonts w:ascii="Times New Roman"/>
          <w:szCs w:val="32"/>
        </w:rPr>
        <w:t>20</w:t>
      </w:r>
      <w:r w:rsidRPr="00E01C02">
        <w:rPr>
          <w:rFonts w:ascii="Times New Roman"/>
          <w:szCs w:val="32"/>
        </w:rPr>
        <w:t>日</w:t>
      </w:r>
      <w:r w:rsidRPr="00E01C02">
        <w:rPr>
          <w:rFonts w:ascii="Times New Roman"/>
          <w:szCs w:val="32"/>
          <w:vertAlign w:val="superscript"/>
        </w:rPr>
        <w:footnoteReference w:id="2"/>
      </w:r>
      <w:r w:rsidRPr="00E01C02">
        <w:rPr>
          <w:rFonts w:ascii="Times New Roman"/>
          <w:szCs w:val="32"/>
        </w:rPr>
        <w:t>函請工程會說明，該會分別於</w:t>
      </w:r>
      <w:r w:rsidRPr="00E01C02">
        <w:rPr>
          <w:rFonts w:ascii="Times New Roman"/>
          <w:szCs w:val="32"/>
        </w:rPr>
        <w:t>110</w:t>
      </w:r>
      <w:r w:rsidRPr="00E01C02">
        <w:rPr>
          <w:rFonts w:ascii="Times New Roman"/>
          <w:szCs w:val="32"/>
        </w:rPr>
        <w:t>年</w:t>
      </w:r>
      <w:r w:rsidRPr="00E01C02">
        <w:rPr>
          <w:rFonts w:ascii="Times New Roman"/>
          <w:szCs w:val="32"/>
        </w:rPr>
        <w:t>1</w:t>
      </w:r>
      <w:r w:rsidRPr="00E01C02">
        <w:rPr>
          <w:rFonts w:ascii="Times New Roman"/>
          <w:szCs w:val="32"/>
        </w:rPr>
        <w:t>月</w:t>
      </w:r>
      <w:r w:rsidRPr="00E01C02">
        <w:rPr>
          <w:rFonts w:ascii="Times New Roman"/>
          <w:szCs w:val="32"/>
        </w:rPr>
        <w:t>12</w:t>
      </w:r>
      <w:r w:rsidRPr="00E01C02">
        <w:rPr>
          <w:rFonts w:ascii="Times New Roman"/>
          <w:szCs w:val="32"/>
        </w:rPr>
        <w:t>日</w:t>
      </w:r>
      <w:r w:rsidRPr="00E01C02">
        <w:rPr>
          <w:rFonts w:ascii="Times New Roman"/>
          <w:szCs w:val="32"/>
          <w:vertAlign w:val="superscript"/>
        </w:rPr>
        <w:footnoteReference w:id="3"/>
      </w:r>
      <w:r w:rsidRPr="00E01C02">
        <w:rPr>
          <w:rFonts w:ascii="Times New Roman"/>
          <w:szCs w:val="32"/>
        </w:rPr>
        <w:t>及同年</w:t>
      </w:r>
      <w:r w:rsidRPr="00E01C02">
        <w:rPr>
          <w:rFonts w:ascii="Times New Roman"/>
          <w:szCs w:val="32"/>
        </w:rPr>
        <w:t>2</w:t>
      </w:r>
      <w:r w:rsidRPr="00E01C02">
        <w:rPr>
          <w:rFonts w:ascii="Times New Roman"/>
          <w:szCs w:val="32"/>
        </w:rPr>
        <w:t>月</w:t>
      </w:r>
      <w:r w:rsidRPr="00E01C02">
        <w:rPr>
          <w:rFonts w:ascii="Times New Roman"/>
          <w:szCs w:val="32"/>
        </w:rPr>
        <w:t>17</w:t>
      </w:r>
      <w:r w:rsidRPr="00E01C02">
        <w:rPr>
          <w:rFonts w:ascii="Times New Roman"/>
          <w:szCs w:val="32"/>
        </w:rPr>
        <w:t>日</w:t>
      </w:r>
      <w:r w:rsidRPr="00E01C02">
        <w:rPr>
          <w:rFonts w:ascii="Times New Roman"/>
          <w:szCs w:val="32"/>
          <w:vertAlign w:val="superscript"/>
        </w:rPr>
        <w:footnoteReference w:id="4"/>
      </w:r>
      <w:r w:rsidRPr="00E01C02">
        <w:rPr>
          <w:rFonts w:ascii="Times New Roman"/>
          <w:szCs w:val="32"/>
        </w:rPr>
        <w:t>函復到院。</w:t>
      </w:r>
      <w:r w:rsidR="00C003BE" w:rsidRPr="00E01C02">
        <w:rPr>
          <w:rFonts w:ascii="Times New Roman"/>
          <w:szCs w:val="32"/>
        </w:rPr>
        <w:t>本院</w:t>
      </w:r>
      <w:r w:rsidRPr="00E01C02">
        <w:rPr>
          <w:rFonts w:ascii="Times New Roman"/>
          <w:szCs w:val="32"/>
        </w:rPr>
        <w:t>為瞭解現有履約</w:t>
      </w:r>
      <w:r w:rsidR="00C003BE" w:rsidRPr="00E01C02">
        <w:rPr>
          <w:rFonts w:ascii="Times New Roman"/>
          <w:szCs w:val="32"/>
        </w:rPr>
        <w:t>爭議</w:t>
      </w:r>
      <w:r w:rsidRPr="00E01C02">
        <w:rPr>
          <w:rFonts w:ascii="Times New Roman"/>
          <w:szCs w:val="32"/>
        </w:rPr>
        <w:t>調解機制有何可資改進之處，並於</w:t>
      </w:r>
      <w:r w:rsidRPr="00E01C02">
        <w:rPr>
          <w:rFonts w:ascii="Times New Roman"/>
          <w:szCs w:val="32"/>
        </w:rPr>
        <w:t>110</w:t>
      </w:r>
      <w:r w:rsidRPr="00E01C02">
        <w:rPr>
          <w:rFonts w:ascii="Times New Roman"/>
          <w:szCs w:val="32"/>
        </w:rPr>
        <w:t>年</w:t>
      </w:r>
      <w:r w:rsidRPr="00E01C02">
        <w:rPr>
          <w:rFonts w:ascii="Times New Roman"/>
          <w:szCs w:val="32"/>
        </w:rPr>
        <w:t>1</w:t>
      </w:r>
      <w:r w:rsidRPr="00E01C02">
        <w:rPr>
          <w:rFonts w:ascii="Times New Roman"/>
          <w:szCs w:val="32"/>
        </w:rPr>
        <w:t>月</w:t>
      </w:r>
      <w:r w:rsidRPr="00E01C02">
        <w:rPr>
          <w:rFonts w:ascii="Times New Roman"/>
          <w:szCs w:val="32"/>
        </w:rPr>
        <w:t>18</w:t>
      </w:r>
      <w:r w:rsidRPr="00E01C02">
        <w:rPr>
          <w:rFonts w:ascii="Times New Roman"/>
          <w:szCs w:val="32"/>
        </w:rPr>
        <w:t>日</w:t>
      </w:r>
      <w:r w:rsidR="007414D0" w:rsidRPr="00E01C02">
        <w:rPr>
          <w:rFonts w:ascii="Times New Roman"/>
          <w:szCs w:val="32"/>
        </w:rPr>
        <w:t>拜會</w:t>
      </w:r>
      <w:r w:rsidRPr="00E01C02">
        <w:rPr>
          <w:rFonts w:ascii="Times New Roman"/>
          <w:szCs w:val="32"/>
        </w:rPr>
        <w:t>前監察委員</w:t>
      </w:r>
      <w:r w:rsidR="00FC6C71" w:rsidRPr="00731049">
        <w:rPr>
          <w:rFonts w:ascii="Times New Roman" w:hint="eastAsia"/>
          <w:szCs w:val="32"/>
        </w:rPr>
        <w:t>（現任</w:t>
      </w:r>
      <w:r w:rsidR="00FC6C71" w:rsidRPr="00E01C02">
        <w:rPr>
          <w:rFonts w:ascii="Times New Roman"/>
          <w:szCs w:val="32"/>
        </w:rPr>
        <w:t>中華民國仲裁協會理事長</w:t>
      </w:r>
      <w:r w:rsidR="00FC6C71" w:rsidRPr="00731049">
        <w:rPr>
          <w:rFonts w:ascii="Times New Roman" w:hint="eastAsia"/>
          <w:szCs w:val="32"/>
        </w:rPr>
        <w:t>）</w:t>
      </w:r>
      <w:r w:rsidR="00731049" w:rsidRPr="00E01C02">
        <w:rPr>
          <w:rFonts w:ascii="Times New Roman"/>
          <w:szCs w:val="32"/>
        </w:rPr>
        <w:t>李</w:t>
      </w:r>
      <w:r w:rsidRPr="00E01C02">
        <w:rPr>
          <w:rFonts w:ascii="Times New Roman"/>
          <w:szCs w:val="32"/>
        </w:rPr>
        <w:t>復</w:t>
      </w:r>
      <w:proofErr w:type="gramStart"/>
      <w:r w:rsidRPr="00E01C02">
        <w:rPr>
          <w:rFonts w:ascii="Times New Roman"/>
          <w:szCs w:val="32"/>
        </w:rPr>
        <w:t>甸</w:t>
      </w:r>
      <w:proofErr w:type="gramEnd"/>
      <w:r w:rsidRPr="00E01C02">
        <w:rPr>
          <w:rFonts w:ascii="Times New Roman"/>
          <w:szCs w:val="32"/>
        </w:rPr>
        <w:t>。</w:t>
      </w:r>
      <w:r w:rsidR="002C69E8" w:rsidRPr="00E01C02">
        <w:rPr>
          <w:rFonts w:ascii="Times New Roman"/>
          <w:szCs w:val="32"/>
        </w:rPr>
        <w:t>今調查完竣，</w:t>
      </w:r>
      <w:proofErr w:type="gramStart"/>
      <w:r w:rsidR="002C69E8" w:rsidRPr="00E01C02">
        <w:rPr>
          <w:rFonts w:ascii="Times New Roman"/>
          <w:szCs w:val="32"/>
        </w:rPr>
        <w:t>茲列述</w:t>
      </w:r>
      <w:proofErr w:type="gramEnd"/>
      <w:r w:rsidR="002C69E8" w:rsidRPr="00E01C02">
        <w:rPr>
          <w:rFonts w:ascii="Times New Roman"/>
          <w:szCs w:val="32"/>
        </w:rPr>
        <w:t>調查意見如下：</w:t>
      </w:r>
    </w:p>
    <w:p w:rsidR="009A373D" w:rsidRPr="00E01C02" w:rsidRDefault="00E732F5" w:rsidP="00E732F5">
      <w:pPr>
        <w:pStyle w:val="2"/>
        <w:numPr>
          <w:ilvl w:val="1"/>
          <w:numId w:val="5"/>
        </w:numPr>
        <w:rPr>
          <w:rFonts w:ascii="Times New Roman" w:hAnsi="Times New Roman"/>
          <w:b/>
          <w:szCs w:val="32"/>
        </w:rPr>
      </w:pPr>
      <w:r w:rsidRPr="00E01C02">
        <w:rPr>
          <w:rFonts w:ascii="Times New Roman" w:hAnsi="Times New Roman"/>
          <w:b/>
          <w:szCs w:val="32"/>
        </w:rPr>
        <w:t>採購法第</w:t>
      </w:r>
      <w:r w:rsidRPr="00E01C02">
        <w:rPr>
          <w:rFonts w:ascii="Times New Roman" w:hAnsi="Times New Roman"/>
          <w:b/>
          <w:szCs w:val="32"/>
        </w:rPr>
        <w:t>85</w:t>
      </w:r>
      <w:r w:rsidRPr="00E01C02">
        <w:rPr>
          <w:rFonts w:ascii="Times New Roman" w:hAnsi="Times New Roman"/>
          <w:b/>
          <w:szCs w:val="32"/>
        </w:rPr>
        <w:t>條之</w:t>
      </w:r>
      <w:r w:rsidRPr="00E01C02">
        <w:rPr>
          <w:rFonts w:ascii="Times New Roman" w:hAnsi="Times New Roman"/>
          <w:b/>
          <w:szCs w:val="32"/>
        </w:rPr>
        <w:t>4</w:t>
      </w:r>
      <w:r w:rsidRPr="00E01C02">
        <w:rPr>
          <w:rFonts w:ascii="Times New Roman" w:hAnsi="Times New Roman"/>
          <w:b/>
          <w:szCs w:val="32"/>
        </w:rPr>
        <w:t>雖立意良善，</w:t>
      </w:r>
      <w:r w:rsidR="005518FB" w:rsidRPr="00E01C02">
        <w:rPr>
          <w:rFonts w:ascii="Times New Roman" w:hAnsi="Times New Roman"/>
          <w:b/>
          <w:szCs w:val="32"/>
        </w:rPr>
        <w:t>惟</w:t>
      </w:r>
      <w:r w:rsidRPr="00E01C02">
        <w:rPr>
          <w:rFonts w:ascii="Times New Roman" w:hAnsi="Times New Roman"/>
          <w:b/>
          <w:szCs w:val="32"/>
        </w:rPr>
        <w:t>實務操作上，卻不具可行性，以致自</w:t>
      </w:r>
      <w:r w:rsidRPr="00E01C02">
        <w:rPr>
          <w:rFonts w:ascii="Times New Roman" w:hAnsi="Times New Roman"/>
          <w:b/>
          <w:szCs w:val="32"/>
        </w:rPr>
        <w:t>96</w:t>
      </w:r>
      <w:r w:rsidRPr="00E01C02">
        <w:rPr>
          <w:rFonts w:ascii="Times New Roman" w:hAnsi="Times New Roman"/>
          <w:b/>
          <w:szCs w:val="32"/>
        </w:rPr>
        <w:t>年</w:t>
      </w:r>
      <w:r w:rsidRPr="00E01C02">
        <w:rPr>
          <w:rFonts w:ascii="Times New Roman" w:hAnsi="Times New Roman"/>
          <w:b/>
          <w:szCs w:val="32"/>
        </w:rPr>
        <w:t>7</w:t>
      </w:r>
      <w:r w:rsidRPr="00E01C02">
        <w:rPr>
          <w:rFonts w:ascii="Times New Roman" w:hAnsi="Times New Roman"/>
          <w:b/>
          <w:szCs w:val="32"/>
        </w:rPr>
        <w:t>月</w:t>
      </w:r>
      <w:r w:rsidRPr="00E01C02">
        <w:rPr>
          <w:rFonts w:ascii="Times New Roman" w:hAnsi="Times New Roman"/>
          <w:b/>
          <w:szCs w:val="32"/>
        </w:rPr>
        <w:t>4</w:t>
      </w:r>
      <w:r w:rsidRPr="00E01C02">
        <w:rPr>
          <w:rFonts w:ascii="Times New Roman" w:hAnsi="Times New Roman"/>
          <w:b/>
          <w:szCs w:val="32"/>
        </w:rPr>
        <w:t>日修正公布以來，迄今未有提出調解方案之履約爭議案件，該法條形同具文，</w:t>
      </w:r>
      <w:proofErr w:type="gramStart"/>
      <w:r w:rsidRPr="00E01C02">
        <w:rPr>
          <w:rFonts w:ascii="Times New Roman" w:hAnsi="Times New Roman"/>
          <w:b/>
          <w:szCs w:val="32"/>
        </w:rPr>
        <w:t>工程會允應</w:t>
      </w:r>
      <w:proofErr w:type="gramEnd"/>
      <w:r w:rsidRPr="00E01C02">
        <w:rPr>
          <w:rFonts w:ascii="Times New Roman" w:hAnsi="Times New Roman"/>
          <w:b/>
          <w:szCs w:val="32"/>
        </w:rPr>
        <w:t>積極</w:t>
      </w:r>
      <w:proofErr w:type="gramStart"/>
      <w:r w:rsidRPr="00E01C02">
        <w:rPr>
          <w:rFonts w:ascii="Times New Roman" w:hAnsi="Times New Roman"/>
          <w:b/>
          <w:szCs w:val="32"/>
        </w:rPr>
        <w:t>研議修</w:t>
      </w:r>
      <w:proofErr w:type="gramEnd"/>
      <w:r w:rsidRPr="00E01C02">
        <w:rPr>
          <w:rFonts w:ascii="Times New Roman" w:hAnsi="Times New Roman"/>
          <w:b/>
          <w:szCs w:val="32"/>
        </w:rPr>
        <w:t>法</w:t>
      </w:r>
      <w:r w:rsidR="008339D3" w:rsidRPr="00E01C02">
        <w:rPr>
          <w:rFonts w:ascii="Times New Roman" w:hAnsi="Times New Roman"/>
          <w:b/>
          <w:szCs w:val="32"/>
        </w:rPr>
        <w:t>或改進措施</w:t>
      </w:r>
    </w:p>
    <w:p w:rsidR="0086301E" w:rsidRPr="00E01C02" w:rsidRDefault="001D1040" w:rsidP="0086301E">
      <w:pPr>
        <w:pStyle w:val="3"/>
        <w:rPr>
          <w:rFonts w:ascii="Times New Roman" w:hAnsi="Times New Roman"/>
        </w:rPr>
      </w:pPr>
      <w:r w:rsidRPr="00E01C02">
        <w:rPr>
          <w:rFonts w:ascii="Times New Roman" w:hAnsi="Times New Roman"/>
        </w:rPr>
        <w:t>按採購法第</w:t>
      </w:r>
      <w:r w:rsidRPr="00E01C02">
        <w:rPr>
          <w:rFonts w:ascii="Times New Roman" w:hAnsi="Times New Roman"/>
        </w:rPr>
        <w:t>85</w:t>
      </w:r>
      <w:r w:rsidRPr="00E01C02">
        <w:rPr>
          <w:rFonts w:ascii="Times New Roman" w:hAnsi="Times New Roman"/>
        </w:rPr>
        <w:t>條之</w:t>
      </w:r>
      <w:r w:rsidRPr="00E01C02">
        <w:rPr>
          <w:rFonts w:ascii="Times New Roman" w:hAnsi="Times New Roman"/>
        </w:rPr>
        <w:t>1</w:t>
      </w:r>
      <w:r w:rsidR="0086301E" w:rsidRPr="00E01C02">
        <w:rPr>
          <w:rFonts w:ascii="Times New Roman" w:hAnsi="Times New Roman"/>
        </w:rPr>
        <w:t>規定</w:t>
      </w:r>
      <w:r w:rsidR="00036910" w:rsidRPr="00E01C02">
        <w:rPr>
          <w:rFonts w:ascii="Times New Roman" w:hAnsi="Times New Roman"/>
        </w:rPr>
        <w:t>：</w:t>
      </w:r>
      <w:r w:rsidRPr="00E01C02">
        <w:rPr>
          <w:rFonts w:ascii="Times New Roman" w:eastAsia="新細明體" w:hAnsi="Times New Roman"/>
        </w:rPr>
        <w:t>「</w:t>
      </w:r>
      <w:r w:rsidRPr="00E01C02">
        <w:rPr>
          <w:rFonts w:ascii="Times New Roman" w:hAnsi="Times New Roman"/>
        </w:rPr>
        <w:t>機關與廠商因履約爭議未能達成協議者，得以下列方式之</w:t>
      </w:r>
      <w:proofErr w:type="gramStart"/>
      <w:r w:rsidRPr="00E01C02">
        <w:rPr>
          <w:rFonts w:ascii="Times New Roman" w:hAnsi="Times New Roman"/>
        </w:rPr>
        <w:t>一</w:t>
      </w:r>
      <w:proofErr w:type="gramEnd"/>
      <w:r w:rsidRPr="00E01C02">
        <w:rPr>
          <w:rFonts w:ascii="Times New Roman" w:hAnsi="Times New Roman"/>
        </w:rPr>
        <w:t>處理：一、向採購申訴審議委員會申請調解。二、向仲裁機構提付仲裁（第</w:t>
      </w:r>
      <w:r w:rsidRPr="00E01C02">
        <w:rPr>
          <w:rFonts w:ascii="Times New Roman" w:hAnsi="Times New Roman"/>
        </w:rPr>
        <w:t>1</w:t>
      </w:r>
      <w:r w:rsidRPr="00E01C02">
        <w:rPr>
          <w:rFonts w:ascii="Times New Roman" w:hAnsi="Times New Roman"/>
        </w:rPr>
        <w:t>項）。</w:t>
      </w:r>
      <w:r w:rsidRPr="00E01C02">
        <w:rPr>
          <w:rFonts w:ascii="Times New Roman" w:hAnsi="Times New Roman"/>
          <w:b/>
        </w:rPr>
        <w:t>前項調解屬廠商申請者，機關不得拒絕。工程及技術服務採購之調解，採購申訴審議委員會應提出</w:t>
      </w:r>
      <w:r w:rsidRPr="00E01C02">
        <w:rPr>
          <w:rFonts w:ascii="Times New Roman" w:hAnsi="Times New Roman"/>
          <w:b/>
          <w:u w:val="single"/>
        </w:rPr>
        <w:t>調解建議</w:t>
      </w:r>
      <w:r w:rsidRPr="00E01C02">
        <w:rPr>
          <w:rFonts w:ascii="Times New Roman" w:hAnsi="Times New Roman"/>
          <w:b/>
        </w:rPr>
        <w:t>或</w:t>
      </w:r>
      <w:r w:rsidRPr="00E01C02">
        <w:rPr>
          <w:rFonts w:ascii="Times New Roman" w:hAnsi="Times New Roman"/>
          <w:b/>
          <w:u w:val="single"/>
        </w:rPr>
        <w:t>調解方案</w:t>
      </w:r>
      <w:r w:rsidRPr="00E01C02">
        <w:rPr>
          <w:rFonts w:ascii="Times New Roman" w:hAnsi="Times New Roman"/>
        </w:rPr>
        <w:t>；其</w:t>
      </w:r>
      <w:r w:rsidRPr="00E01C02">
        <w:rPr>
          <w:rFonts w:ascii="Times New Roman" w:hAnsi="Times New Roman"/>
          <w:b/>
        </w:rPr>
        <w:t>因機關不同意致調解不成立者，廠商提付仲裁，機關不得拒絕</w:t>
      </w:r>
      <w:r w:rsidR="0086301E" w:rsidRPr="00E01C02">
        <w:rPr>
          <w:rFonts w:ascii="Times New Roman" w:hAnsi="Times New Roman"/>
        </w:rPr>
        <w:t>（第</w:t>
      </w:r>
      <w:r w:rsidR="0086301E" w:rsidRPr="00E01C02">
        <w:rPr>
          <w:rFonts w:ascii="Times New Roman" w:hAnsi="Times New Roman"/>
        </w:rPr>
        <w:t>2</w:t>
      </w:r>
      <w:r w:rsidR="0086301E" w:rsidRPr="00E01C02">
        <w:rPr>
          <w:rFonts w:ascii="Times New Roman" w:hAnsi="Times New Roman"/>
        </w:rPr>
        <w:t>項）。</w:t>
      </w:r>
      <w:r w:rsidRPr="00E01C02">
        <w:rPr>
          <w:rFonts w:ascii="Times New Roman" w:hAnsi="Times New Roman"/>
        </w:rPr>
        <w:t>採購申訴審議委員會辦理調解之程序及其效力，除本法有特別規定者外，</w:t>
      </w:r>
      <w:proofErr w:type="gramStart"/>
      <w:r w:rsidRPr="00E01C02">
        <w:rPr>
          <w:rFonts w:ascii="Times New Roman" w:hAnsi="Times New Roman"/>
        </w:rPr>
        <w:t>準</w:t>
      </w:r>
      <w:proofErr w:type="gramEnd"/>
      <w:r w:rsidRPr="00E01C02">
        <w:rPr>
          <w:rFonts w:ascii="Times New Roman" w:hAnsi="Times New Roman"/>
        </w:rPr>
        <w:t>用民事訴訟法有關調解之規定</w:t>
      </w:r>
      <w:r w:rsidR="0086301E" w:rsidRPr="00E01C02">
        <w:rPr>
          <w:rFonts w:ascii="Times New Roman" w:hAnsi="Times New Roman"/>
        </w:rPr>
        <w:t>（第</w:t>
      </w:r>
      <w:r w:rsidR="0086301E" w:rsidRPr="00E01C02">
        <w:rPr>
          <w:rFonts w:ascii="Times New Roman" w:hAnsi="Times New Roman"/>
        </w:rPr>
        <w:t>3</w:t>
      </w:r>
      <w:r w:rsidR="0086301E" w:rsidRPr="00E01C02">
        <w:rPr>
          <w:rFonts w:ascii="Times New Roman" w:hAnsi="Times New Roman"/>
        </w:rPr>
        <w:t>項）</w:t>
      </w:r>
      <w:r w:rsidRPr="00E01C02">
        <w:rPr>
          <w:rFonts w:ascii="Times New Roman" w:hAnsi="Times New Roman"/>
        </w:rPr>
        <w:t>。履約爭議調解規則，由主管機關擬訂，報請行政院核定後發布之</w:t>
      </w:r>
      <w:r w:rsidR="0086301E" w:rsidRPr="00E01C02">
        <w:rPr>
          <w:rFonts w:ascii="Times New Roman" w:hAnsi="Times New Roman"/>
        </w:rPr>
        <w:t>（第</w:t>
      </w:r>
      <w:r w:rsidR="0086301E" w:rsidRPr="00E01C02">
        <w:rPr>
          <w:rFonts w:ascii="Times New Roman" w:hAnsi="Times New Roman"/>
        </w:rPr>
        <w:t>4</w:t>
      </w:r>
      <w:r w:rsidR="0086301E" w:rsidRPr="00E01C02">
        <w:rPr>
          <w:rFonts w:ascii="Times New Roman" w:hAnsi="Times New Roman"/>
        </w:rPr>
        <w:t>項）</w:t>
      </w:r>
      <w:r w:rsidRPr="00E01C02">
        <w:rPr>
          <w:rFonts w:ascii="Times New Roman" w:hAnsi="Times New Roman"/>
        </w:rPr>
        <w:t>。</w:t>
      </w:r>
      <w:r w:rsidR="0086301E" w:rsidRPr="00E01C02">
        <w:rPr>
          <w:rFonts w:ascii="Times New Roman" w:hAnsi="Times New Roman"/>
        </w:rPr>
        <w:t>」同法第</w:t>
      </w:r>
      <w:r w:rsidR="0086301E" w:rsidRPr="00E01C02">
        <w:rPr>
          <w:rFonts w:ascii="Times New Roman" w:hAnsi="Times New Roman"/>
        </w:rPr>
        <w:t>85</w:t>
      </w:r>
      <w:r w:rsidR="0086301E" w:rsidRPr="00E01C02">
        <w:rPr>
          <w:rFonts w:ascii="Times New Roman" w:hAnsi="Times New Roman"/>
        </w:rPr>
        <w:t>條之</w:t>
      </w:r>
      <w:r w:rsidR="0086301E" w:rsidRPr="00E01C02">
        <w:rPr>
          <w:rFonts w:ascii="Times New Roman" w:hAnsi="Times New Roman"/>
        </w:rPr>
        <w:t>3</w:t>
      </w:r>
      <w:r w:rsidR="0086301E" w:rsidRPr="00E01C02">
        <w:rPr>
          <w:rFonts w:ascii="Times New Roman" w:hAnsi="Times New Roman"/>
        </w:rPr>
        <w:t>規定：「調解經當事人合意而成立；當事人不能合意者，調解不成立</w:t>
      </w:r>
      <w:r w:rsidRPr="00E01C02">
        <w:rPr>
          <w:rFonts w:ascii="Times New Roman" w:hAnsi="Times New Roman"/>
        </w:rPr>
        <w:t>（第</w:t>
      </w:r>
      <w:r w:rsidRPr="00E01C02">
        <w:rPr>
          <w:rFonts w:ascii="Times New Roman" w:hAnsi="Times New Roman"/>
        </w:rPr>
        <w:t>1</w:t>
      </w:r>
      <w:r w:rsidRPr="00E01C02">
        <w:rPr>
          <w:rFonts w:ascii="Times New Roman" w:hAnsi="Times New Roman"/>
        </w:rPr>
        <w:t>項）</w:t>
      </w:r>
      <w:r w:rsidR="0086301E" w:rsidRPr="00E01C02">
        <w:rPr>
          <w:rFonts w:ascii="Times New Roman" w:hAnsi="Times New Roman"/>
        </w:rPr>
        <w:t>。調解過程中，調解委員得依職權以採購申訴審議委員會名義提出書面調解建議；機關不同意該建議者，應先報請上級機關核定，並以書面向採購申訴審議委員會及廠商說明理由</w:t>
      </w:r>
      <w:r w:rsidRPr="00E01C02">
        <w:rPr>
          <w:rFonts w:ascii="Times New Roman" w:hAnsi="Times New Roman"/>
        </w:rPr>
        <w:t>（第</w:t>
      </w:r>
      <w:r w:rsidR="0086301E" w:rsidRPr="00E01C02">
        <w:rPr>
          <w:rFonts w:ascii="Times New Roman" w:hAnsi="Times New Roman"/>
        </w:rPr>
        <w:t>2</w:t>
      </w:r>
      <w:r w:rsidRPr="00E01C02">
        <w:rPr>
          <w:rFonts w:ascii="Times New Roman" w:hAnsi="Times New Roman"/>
        </w:rPr>
        <w:t>項）</w:t>
      </w:r>
      <w:r w:rsidR="0086301E" w:rsidRPr="00E01C02">
        <w:rPr>
          <w:rFonts w:ascii="Times New Roman" w:hAnsi="Times New Roman"/>
        </w:rPr>
        <w:t>。」同法第</w:t>
      </w:r>
      <w:r w:rsidR="0086301E" w:rsidRPr="00E01C02">
        <w:rPr>
          <w:rFonts w:ascii="Times New Roman" w:hAnsi="Times New Roman"/>
        </w:rPr>
        <w:t>85</w:t>
      </w:r>
      <w:r w:rsidR="0086301E" w:rsidRPr="00E01C02">
        <w:rPr>
          <w:rFonts w:ascii="Times New Roman" w:hAnsi="Times New Roman"/>
        </w:rPr>
        <w:t>條之</w:t>
      </w:r>
      <w:r w:rsidR="0086301E" w:rsidRPr="00E01C02">
        <w:rPr>
          <w:rFonts w:ascii="Times New Roman" w:hAnsi="Times New Roman"/>
        </w:rPr>
        <w:lastRenderedPageBreak/>
        <w:t>4</w:t>
      </w:r>
      <w:r w:rsidR="0086301E" w:rsidRPr="00E01C02">
        <w:rPr>
          <w:rFonts w:ascii="Times New Roman" w:hAnsi="Times New Roman"/>
        </w:rPr>
        <w:t>規定：「履約爭議之調解，</w:t>
      </w:r>
      <w:r w:rsidR="0086301E" w:rsidRPr="00E01C02">
        <w:rPr>
          <w:rFonts w:ascii="Times New Roman" w:hAnsi="Times New Roman"/>
          <w:b/>
        </w:rPr>
        <w:t>當事人不能合意但已甚接近者，採購申訴審議委員會應</w:t>
      </w:r>
      <w:r w:rsidR="0086301E" w:rsidRPr="00E01C02">
        <w:rPr>
          <w:rFonts w:ascii="Times New Roman" w:hAnsi="Times New Roman"/>
        </w:rPr>
        <w:t>斟酌一切情形，並徵詢調解委員之意見，求兩造利益之平衡，於不違反兩造當事人之主要意思範圍內，以職權</w:t>
      </w:r>
      <w:r w:rsidR="0086301E" w:rsidRPr="00E01C02">
        <w:rPr>
          <w:rFonts w:ascii="Times New Roman" w:hAnsi="Times New Roman"/>
          <w:b/>
        </w:rPr>
        <w:t>提出調解方案</w:t>
      </w:r>
      <w:r w:rsidRPr="00E01C02">
        <w:rPr>
          <w:rFonts w:ascii="Times New Roman" w:hAnsi="Times New Roman"/>
          <w:b/>
        </w:rPr>
        <w:t>（第</w:t>
      </w:r>
      <w:r w:rsidRPr="00E01C02">
        <w:rPr>
          <w:rFonts w:ascii="Times New Roman" w:hAnsi="Times New Roman"/>
          <w:b/>
        </w:rPr>
        <w:t>1</w:t>
      </w:r>
      <w:r w:rsidRPr="00E01C02">
        <w:rPr>
          <w:rFonts w:ascii="Times New Roman" w:hAnsi="Times New Roman"/>
          <w:b/>
        </w:rPr>
        <w:t>項）</w:t>
      </w:r>
      <w:r w:rsidR="0086301E" w:rsidRPr="00E01C02">
        <w:rPr>
          <w:rFonts w:ascii="Times New Roman" w:hAnsi="Times New Roman"/>
        </w:rPr>
        <w:t>。當事人或參加調解之利害關係人對於前項方案，得於送達之次日起</w:t>
      </w:r>
      <w:r w:rsidR="0086301E" w:rsidRPr="00E01C02">
        <w:rPr>
          <w:rFonts w:ascii="Times New Roman" w:hAnsi="Times New Roman"/>
        </w:rPr>
        <w:t>10</w:t>
      </w:r>
      <w:r w:rsidR="0086301E" w:rsidRPr="00E01C02">
        <w:rPr>
          <w:rFonts w:ascii="Times New Roman" w:hAnsi="Times New Roman"/>
        </w:rPr>
        <w:t>日內，向採購申訴審議委員會提出異議</w:t>
      </w:r>
      <w:r w:rsidRPr="00E01C02">
        <w:rPr>
          <w:rFonts w:ascii="Times New Roman" w:hAnsi="Times New Roman"/>
        </w:rPr>
        <w:t>（第</w:t>
      </w:r>
      <w:r w:rsidR="0086301E" w:rsidRPr="00E01C02">
        <w:rPr>
          <w:rFonts w:ascii="Times New Roman" w:hAnsi="Times New Roman"/>
        </w:rPr>
        <w:t>2</w:t>
      </w:r>
      <w:r w:rsidRPr="00E01C02">
        <w:rPr>
          <w:rFonts w:ascii="Times New Roman" w:hAnsi="Times New Roman"/>
        </w:rPr>
        <w:t>項）</w:t>
      </w:r>
      <w:r w:rsidR="0086301E" w:rsidRPr="00E01C02">
        <w:rPr>
          <w:rFonts w:ascii="Times New Roman" w:hAnsi="Times New Roman"/>
        </w:rPr>
        <w:t>。於前項期間內提出異議者，視為調解不成立；其</w:t>
      </w:r>
      <w:r w:rsidR="0086301E" w:rsidRPr="00E01C02">
        <w:rPr>
          <w:rFonts w:ascii="Times New Roman" w:hAnsi="Times New Roman"/>
          <w:b/>
        </w:rPr>
        <w:t>未於前項期間內提出異議者，視為已依該方案調解成立</w:t>
      </w:r>
      <w:r w:rsidRPr="00E01C02">
        <w:rPr>
          <w:rFonts w:ascii="Times New Roman" w:hAnsi="Times New Roman"/>
          <w:b/>
        </w:rPr>
        <w:t>（第</w:t>
      </w:r>
      <w:r w:rsidR="0086301E" w:rsidRPr="00E01C02">
        <w:rPr>
          <w:rFonts w:ascii="Times New Roman" w:hAnsi="Times New Roman"/>
          <w:b/>
        </w:rPr>
        <w:t>3</w:t>
      </w:r>
      <w:r w:rsidRPr="00E01C02">
        <w:rPr>
          <w:rFonts w:ascii="Times New Roman" w:hAnsi="Times New Roman"/>
          <w:b/>
        </w:rPr>
        <w:t>項）</w:t>
      </w:r>
      <w:r w:rsidR="0086301E" w:rsidRPr="00E01C02">
        <w:rPr>
          <w:rFonts w:ascii="Times New Roman" w:hAnsi="Times New Roman"/>
        </w:rPr>
        <w:t>。機關依前項規定提出異議者，</w:t>
      </w:r>
      <w:proofErr w:type="gramStart"/>
      <w:r w:rsidR="0086301E" w:rsidRPr="00E01C02">
        <w:rPr>
          <w:rFonts w:ascii="Times New Roman" w:hAnsi="Times New Roman"/>
        </w:rPr>
        <w:t>準</w:t>
      </w:r>
      <w:proofErr w:type="gramEnd"/>
      <w:r w:rsidR="0086301E" w:rsidRPr="00E01C02">
        <w:rPr>
          <w:rFonts w:ascii="Times New Roman" w:hAnsi="Times New Roman"/>
        </w:rPr>
        <w:t>用前條第</w:t>
      </w:r>
      <w:r w:rsidR="006E0D03" w:rsidRPr="00E01C02">
        <w:rPr>
          <w:rFonts w:ascii="Times New Roman" w:hAnsi="Times New Roman"/>
        </w:rPr>
        <w:t>2</w:t>
      </w:r>
      <w:r w:rsidR="0086301E" w:rsidRPr="00E01C02">
        <w:rPr>
          <w:rFonts w:ascii="Times New Roman" w:hAnsi="Times New Roman"/>
        </w:rPr>
        <w:t>項之規定</w:t>
      </w:r>
      <w:r w:rsidRPr="00E01C02">
        <w:rPr>
          <w:rFonts w:ascii="Times New Roman" w:hAnsi="Times New Roman"/>
        </w:rPr>
        <w:t>（第</w:t>
      </w:r>
      <w:r w:rsidRPr="00E01C02">
        <w:rPr>
          <w:rFonts w:ascii="Times New Roman" w:hAnsi="Times New Roman"/>
        </w:rPr>
        <w:t>1</w:t>
      </w:r>
      <w:r w:rsidRPr="00E01C02">
        <w:rPr>
          <w:rFonts w:ascii="Times New Roman" w:hAnsi="Times New Roman"/>
        </w:rPr>
        <w:t>項）</w:t>
      </w:r>
      <w:r w:rsidR="0086301E" w:rsidRPr="00E01C02">
        <w:rPr>
          <w:rFonts w:ascii="Times New Roman" w:hAnsi="Times New Roman"/>
        </w:rPr>
        <w:t>。</w:t>
      </w:r>
      <w:r w:rsidR="0086301E" w:rsidRPr="00E01C02">
        <w:rPr>
          <w:rFonts w:ascii="Times New Roman" w:eastAsia="新細明體" w:hAnsi="Times New Roman"/>
        </w:rPr>
        <w:t>」</w:t>
      </w:r>
    </w:p>
    <w:p w:rsidR="00C57593" w:rsidRPr="00E01C02" w:rsidRDefault="00C57593" w:rsidP="00C57593">
      <w:pPr>
        <w:pStyle w:val="3"/>
        <w:rPr>
          <w:rFonts w:ascii="Times New Roman" w:hAnsi="Times New Roman"/>
        </w:rPr>
      </w:pPr>
      <w:r w:rsidRPr="00E01C02">
        <w:rPr>
          <w:rFonts w:ascii="Times New Roman" w:hAnsi="Times New Roman"/>
        </w:rPr>
        <w:t>由前揭規定可知，除了調解不成立外，行政院公共工程委員會採購申訴審議委員會（下稱申訴會）基於解決爭議、促成調解，若雙方有成立調解之可能，但尚有歧異，調解委員可用以下二種方式處理：</w:t>
      </w:r>
    </w:p>
    <w:p w:rsidR="00C57593" w:rsidRPr="00E01C02" w:rsidRDefault="00C57593" w:rsidP="00C57593">
      <w:pPr>
        <w:pStyle w:val="4"/>
        <w:rPr>
          <w:rFonts w:ascii="Times New Roman" w:hAnsi="Times New Roman"/>
        </w:rPr>
      </w:pPr>
      <w:r w:rsidRPr="00E01C02">
        <w:rPr>
          <w:rFonts w:ascii="Times New Roman" w:hAnsi="Times New Roman"/>
        </w:rPr>
        <w:t>調解建議</w:t>
      </w:r>
    </w:p>
    <w:p w:rsidR="00C57593" w:rsidRPr="00E01C02" w:rsidRDefault="00C57593" w:rsidP="00C57593">
      <w:pPr>
        <w:pStyle w:val="4"/>
        <w:numPr>
          <w:ilvl w:val="0"/>
          <w:numId w:val="0"/>
        </w:numPr>
        <w:ind w:left="1701"/>
        <w:rPr>
          <w:rFonts w:ascii="Times New Roman" w:hAnsi="Times New Roman"/>
        </w:rPr>
      </w:pPr>
      <w:r w:rsidRPr="00E01C02">
        <w:rPr>
          <w:rFonts w:ascii="Times New Roman" w:hAnsi="Times New Roman"/>
        </w:rPr>
        <w:t xml:space="preserve">    </w:t>
      </w:r>
      <w:r w:rsidRPr="00E01C02">
        <w:rPr>
          <w:rFonts w:ascii="Times New Roman" w:hAnsi="Times New Roman"/>
        </w:rPr>
        <w:t>調解過程中，調解委員得</w:t>
      </w:r>
      <w:proofErr w:type="gramStart"/>
      <w:r w:rsidRPr="00E01C02">
        <w:rPr>
          <w:rFonts w:ascii="Times New Roman" w:hAnsi="Times New Roman"/>
        </w:rPr>
        <w:t>酌擬平</w:t>
      </w:r>
      <w:proofErr w:type="gramEnd"/>
      <w:r w:rsidRPr="00E01C02">
        <w:rPr>
          <w:rFonts w:ascii="Times New Roman" w:hAnsi="Times New Roman"/>
        </w:rPr>
        <w:t>允之解決辦法，依職權提出書面調解建議，先送</w:t>
      </w:r>
      <w:r w:rsidR="004A41F7" w:rsidRPr="00E01C02">
        <w:rPr>
          <w:rFonts w:ascii="Times New Roman" w:hAnsi="Times New Roman"/>
        </w:rPr>
        <w:t>雙方當事人，讓雙方有時間考量，同時定合理期限命雙方回覆是否同意；</w:t>
      </w:r>
      <w:r w:rsidRPr="00E01C02">
        <w:rPr>
          <w:rFonts w:ascii="Times New Roman" w:hAnsi="Times New Roman"/>
        </w:rPr>
        <w:t>且避免機關任意拒絕，政府採購法規定機關如不同意調解建議，應報請上級機關核定，並以書面向採購申訴審議委員會及廠商說明理由，以促機關慎重考量調解建議。</w:t>
      </w:r>
      <w:r w:rsidR="004A41F7" w:rsidRPr="00E01C02">
        <w:rPr>
          <w:rFonts w:ascii="Times New Roman" w:hAnsi="Times New Roman"/>
        </w:rPr>
        <w:t>實務上，</w:t>
      </w:r>
      <w:r w:rsidRPr="00E01C02">
        <w:rPr>
          <w:rFonts w:ascii="Times New Roman" w:hAnsi="Times New Roman"/>
        </w:rPr>
        <w:t>調解建議適用於雙方歧見較大的情形，現已廣泛使用調解建議方式來</w:t>
      </w:r>
      <w:r w:rsidR="004A41F7" w:rsidRPr="00E01C02">
        <w:rPr>
          <w:rFonts w:ascii="Times New Roman" w:hAnsi="Times New Roman"/>
        </w:rPr>
        <w:t>解決履約爭議</w:t>
      </w:r>
      <w:r w:rsidRPr="00E01C02">
        <w:rPr>
          <w:rFonts w:ascii="Times New Roman" w:hAnsi="Times New Roman"/>
        </w:rPr>
        <w:t>案件。</w:t>
      </w:r>
    </w:p>
    <w:p w:rsidR="00C57593" w:rsidRPr="00E01C02" w:rsidRDefault="00C57593" w:rsidP="00C57593">
      <w:pPr>
        <w:pStyle w:val="4"/>
        <w:rPr>
          <w:rFonts w:ascii="Times New Roman" w:hAnsi="Times New Roman"/>
        </w:rPr>
      </w:pPr>
      <w:r w:rsidRPr="00E01C02">
        <w:rPr>
          <w:rFonts w:ascii="Times New Roman" w:hAnsi="Times New Roman"/>
        </w:rPr>
        <w:t>調解方案</w:t>
      </w:r>
    </w:p>
    <w:p w:rsidR="00036910" w:rsidRPr="00E01C02" w:rsidRDefault="00C57593" w:rsidP="00C57593">
      <w:pPr>
        <w:pStyle w:val="4"/>
        <w:numPr>
          <w:ilvl w:val="0"/>
          <w:numId w:val="0"/>
        </w:numPr>
        <w:ind w:left="1701"/>
        <w:rPr>
          <w:rFonts w:ascii="Times New Roman" w:hAnsi="Times New Roman"/>
        </w:rPr>
      </w:pPr>
      <w:r w:rsidRPr="00E01C02">
        <w:rPr>
          <w:rFonts w:ascii="Times New Roman" w:hAnsi="Times New Roman"/>
        </w:rPr>
        <w:t xml:space="preserve">    </w:t>
      </w:r>
      <w:r w:rsidR="004A41F7" w:rsidRPr="00E01C02">
        <w:rPr>
          <w:rFonts w:ascii="Times New Roman" w:hAnsi="Times New Roman"/>
        </w:rPr>
        <w:t>若</w:t>
      </w:r>
      <w:r w:rsidRPr="00E01C02">
        <w:rPr>
          <w:rFonts w:ascii="Times New Roman" w:hAnsi="Times New Roman"/>
        </w:rPr>
        <w:t>當事人不能合意，但已甚接近時，採購申訴審議委員會可在不違反兩造當事人之主要意思範圍內，以職權提出調解方案。而兩造當事人若未在收到調解方案</w:t>
      </w:r>
      <w:r w:rsidRPr="00E01C02">
        <w:rPr>
          <w:rFonts w:ascii="Times New Roman" w:hAnsi="Times New Roman"/>
        </w:rPr>
        <w:t>10</w:t>
      </w:r>
      <w:r w:rsidRPr="00E01C02">
        <w:rPr>
          <w:rFonts w:ascii="Times New Roman" w:hAnsi="Times New Roman"/>
        </w:rPr>
        <w:t>日內提出異議，即視為成</w:t>
      </w:r>
      <w:r w:rsidRPr="00E01C02">
        <w:rPr>
          <w:rFonts w:ascii="Times New Roman" w:hAnsi="Times New Roman"/>
        </w:rPr>
        <w:lastRenderedPageBreak/>
        <w:t>立調解；</w:t>
      </w:r>
      <w:proofErr w:type="gramStart"/>
      <w:r w:rsidRPr="00E01C02">
        <w:rPr>
          <w:rFonts w:ascii="Times New Roman" w:hAnsi="Times New Roman"/>
        </w:rPr>
        <w:t>反之，</w:t>
      </w:r>
      <w:proofErr w:type="gramEnd"/>
      <w:r w:rsidRPr="00E01C02">
        <w:rPr>
          <w:rFonts w:ascii="Times New Roman" w:hAnsi="Times New Roman"/>
        </w:rPr>
        <w:t>則調解不成立。由此可知，調解方案成立的效力較強，不表示異議即視同調解成立，而調解建議則須雙方明示同意才可成立，所以調解方案的作成是較不容易的，因為需要雙方於調解時意見幾近達成一致，而以機關立場，多半不會做出這種選擇。以致採購法第</w:t>
      </w:r>
      <w:r w:rsidRPr="00E01C02">
        <w:rPr>
          <w:rFonts w:ascii="Times New Roman" w:hAnsi="Times New Roman"/>
        </w:rPr>
        <w:t>85</w:t>
      </w:r>
      <w:r w:rsidRPr="00E01C02">
        <w:rPr>
          <w:rFonts w:ascii="Times New Roman" w:hAnsi="Times New Roman"/>
        </w:rPr>
        <w:t>條之</w:t>
      </w:r>
      <w:r w:rsidRPr="00E01C02">
        <w:rPr>
          <w:rFonts w:ascii="Times New Roman" w:hAnsi="Times New Roman"/>
        </w:rPr>
        <w:t>1</w:t>
      </w:r>
      <w:r w:rsidRPr="00E01C02">
        <w:rPr>
          <w:rFonts w:ascii="Times New Roman" w:hAnsi="Times New Roman"/>
        </w:rPr>
        <w:t>自</w:t>
      </w:r>
      <w:r w:rsidRPr="00E01C02">
        <w:rPr>
          <w:rFonts w:ascii="Times New Roman" w:hAnsi="Times New Roman"/>
        </w:rPr>
        <w:t>96</w:t>
      </w:r>
      <w:r w:rsidRPr="00E01C02">
        <w:rPr>
          <w:rFonts w:ascii="Times New Roman" w:hAnsi="Times New Roman"/>
        </w:rPr>
        <w:t>年</w:t>
      </w:r>
      <w:r w:rsidRPr="00E01C02">
        <w:rPr>
          <w:rFonts w:ascii="Times New Roman" w:hAnsi="Times New Roman"/>
        </w:rPr>
        <w:t>7</w:t>
      </w:r>
      <w:r w:rsidRPr="00E01C02">
        <w:rPr>
          <w:rFonts w:ascii="Times New Roman" w:hAnsi="Times New Roman"/>
        </w:rPr>
        <w:t>月</w:t>
      </w:r>
      <w:r w:rsidRPr="00E01C02">
        <w:rPr>
          <w:rFonts w:ascii="Times New Roman" w:hAnsi="Times New Roman"/>
        </w:rPr>
        <w:t>4</w:t>
      </w:r>
      <w:r w:rsidRPr="00E01C02">
        <w:rPr>
          <w:rFonts w:ascii="Times New Roman" w:hAnsi="Times New Roman"/>
        </w:rPr>
        <w:t>日修正公布以來，</w:t>
      </w:r>
      <w:r w:rsidR="004A41F7" w:rsidRPr="00E01C02">
        <w:rPr>
          <w:rFonts w:ascii="Times New Roman" w:hAnsi="Times New Roman"/>
          <w:b/>
        </w:rPr>
        <w:t>迄今未有</w:t>
      </w:r>
      <w:r w:rsidRPr="00E01C02">
        <w:rPr>
          <w:rFonts w:ascii="Times New Roman" w:hAnsi="Times New Roman"/>
          <w:b/>
        </w:rPr>
        <w:t>提出調解方案之</w:t>
      </w:r>
      <w:r w:rsidR="004A41F7" w:rsidRPr="00E01C02">
        <w:rPr>
          <w:rFonts w:ascii="Times New Roman" w:hAnsi="Times New Roman"/>
          <w:b/>
        </w:rPr>
        <w:t>履約爭議案件</w:t>
      </w:r>
      <w:r w:rsidR="004A41F7" w:rsidRPr="00E01C02">
        <w:rPr>
          <w:rFonts w:ascii="Times New Roman" w:hAnsi="Times New Roman"/>
        </w:rPr>
        <w:t>。</w:t>
      </w:r>
    </w:p>
    <w:p w:rsidR="00036910" w:rsidRPr="00E01C02" w:rsidRDefault="004A41F7" w:rsidP="005518FB">
      <w:pPr>
        <w:pStyle w:val="3"/>
        <w:rPr>
          <w:rFonts w:ascii="Times New Roman" w:hAnsi="Times New Roman"/>
        </w:rPr>
      </w:pPr>
      <w:r w:rsidRPr="00E01C02">
        <w:rPr>
          <w:rFonts w:ascii="Times New Roman" w:hAnsi="Times New Roman"/>
        </w:rPr>
        <w:t>據工程會</w:t>
      </w:r>
      <w:r w:rsidR="00BD5EF2" w:rsidRPr="00E01C02">
        <w:rPr>
          <w:rFonts w:ascii="Times New Roman" w:hAnsi="Times New Roman"/>
        </w:rPr>
        <w:t>函復</w:t>
      </w:r>
      <w:r w:rsidRPr="00E01C02">
        <w:rPr>
          <w:rFonts w:ascii="Times New Roman" w:hAnsi="Times New Roman"/>
        </w:rPr>
        <w:t>説明，因出具調解方案之前提須為調解當事人不能合意但已甚接近，但實務上通常機關和廠商於調解會議後需將相關事實及爭點攜回釐清、研議爭議項目及數量之會算等，因此提出調解方案之情形非常少見。另在實務運作中，當事人</w:t>
      </w:r>
      <w:r w:rsidR="005518FB" w:rsidRPr="00E01C02">
        <w:rPr>
          <w:rFonts w:ascii="Times New Roman" w:eastAsia="新細明體" w:hAnsi="Times New Roman"/>
        </w:rPr>
        <w:t>（</w:t>
      </w:r>
      <w:r w:rsidRPr="00E01C02">
        <w:rPr>
          <w:rFonts w:ascii="Times New Roman" w:hAnsi="Times New Roman"/>
        </w:rPr>
        <w:t>無論廠商或機關</w:t>
      </w:r>
      <w:r w:rsidR="005518FB" w:rsidRPr="00E01C02">
        <w:rPr>
          <w:rFonts w:ascii="Times New Roman" w:eastAsia="新細明體" w:hAnsi="Times New Roman"/>
        </w:rPr>
        <w:t>）</w:t>
      </w:r>
      <w:r w:rsidRPr="00E01C02">
        <w:rPr>
          <w:rFonts w:ascii="Times New Roman" w:hAnsi="Times New Roman"/>
        </w:rPr>
        <w:t>於</w:t>
      </w:r>
      <w:proofErr w:type="gramStart"/>
      <w:r w:rsidR="005518FB" w:rsidRPr="00E01C02">
        <w:rPr>
          <w:rFonts w:ascii="Times New Roman" w:hAnsi="Times New Roman"/>
        </w:rPr>
        <w:t>於</w:t>
      </w:r>
      <w:proofErr w:type="gramEnd"/>
      <w:r w:rsidR="005518FB" w:rsidRPr="00E01C02">
        <w:rPr>
          <w:rFonts w:ascii="Times New Roman" w:hAnsi="Times New Roman"/>
        </w:rPr>
        <w:t>調解會議後需將相關事實及爭</w:t>
      </w:r>
      <w:proofErr w:type="gramStart"/>
      <w:r w:rsidR="005518FB" w:rsidRPr="00E01C02">
        <w:rPr>
          <w:rFonts w:ascii="Times New Roman" w:hAnsi="Times New Roman"/>
        </w:rPr>
        <w:t>點攜回釐</w:t>
      </w:r>
      <w:proofErr w:type="gramEnd"/>
      <w:r w:rsidR="005518FB" w:rsidRPr="00E01C02">
        <w:rPr>
          <w:rFonts w:ascii="Times New Roman" w:hAnsi="Times New Roman"/>
        </w:rPr>
        <w:t>清，</w:t>
      </w:r>
      <w:r w:rsidRPr="00E01C02">
        <w:rPr>
          <w:rFonts w:ascii="Times New Roman" w:hAnsi="Times New Roman"/>
        </w:rPr>
        <w:t>透過內部之</w:t>
      </w:r>
      <w:proofErr w:type="gramStart"/>
      <w:r w:rsidRPr="00E01C02">
        <w:rPr>
          <w:rFonts w:ascii="Times New Roman" w:hAnsi="Times New Roman"/>
        </w:rPr>
        <w:t>研析簽</w:t>
      </w:r>
      <w:proofErr w:type="gramEnd"/>
      <w:r w:rsidRPr="00E01C02">
        <w:rPr>
          <w:rFonts w:ascii="Times New Roman" w:hAnsi="Times New Roman"/>
        </w:rPr>
        <w:t>辦，所需時間多大於</w:t>
      </w:r>
      <w:r w:rsidRPr="00E01C02">
        <w:rPr>
          <w:rFonts w:ascii="Times New Roman" w:hAnsi="Times New Roman"/>
        </w:rPr>
        <w:t>10</w:t>
      </w:r>
      <w:r w:rsidRPr="00E01C02">
        <w:rPr>
          <w:rFonts w:ascii="Times New Roman" w:hAnsi="Times New Roman"/>
        </w:rPr>
        <w:t>日，以致回覆是否同意調解建議時常多於</w:t>
      </w:r>
      <w:r w:rsidRPr="00E01C02">
        <w:rPr>
          <w:rFonts w:ascii="Times New Roman" w:hAnsi="Times New Roman"/>
        </w:rPr>
        <w:t>10</w:t>
      </w:r>
      <w:r w:rsidRPr="00E01C02">
        <w:rPr>
          <w:rFonts w:ascii="Times New Roman" w:hAnsi="Times New Roman"/>
        </w:rPr>
        <w:t>日。是以出具調解方案之前提須雙方對於爭議不能合意，但已甚接近，於不違反雙方之意思表示範圍</w:t>
      </w:r>
      <w:proofErr w:type="gramStart"/>
      <w:r w:rsidRPr="00E01C02">
        <w:rPr>
          <w:rFonts w:ascii="Times New Roman" w:hAnsi="Times New Roman"/>
        </w:rPr>
        <w:t>內始宜提出</w:t>
      </w:r>
      <w:proofErr w:type="gramEnd"/>
      <w:r w:rsidR="005518FB" w:rsidRPr="00E01C02">
        <w:rPr>
          <w:rFonts w:ascii="Times New Roman" w:hAnsi="Times New Roman"/>
        </w:rPr>
        <w:t>；且因爭議是否</w:t>
      </w:r>
      <w:proofErr w:type="gramStart"/>
      <w:r w:rsidR="005518FB" w:rsidRPr="00E01C02">
        <w:rPr>
          <w:rFonts w:ascii="Times New Roman" w:hAnsi="Times New Roman"/>
        </w:rPr>
        <w:t>已達甚為</w:t>
      </w:r>
      <w:proofErr w:type="gramEnd"/>
      <w:r w:rsidR="005518FB" w:rsidRPr="00E01C02">
        <w:rPr>
          <w:rFonts w:ascii="Times New Roman" w:hAnsi="Times New Roman"/>
        </w:rPr>
        <w:t>接近，也易</w:t>
      </w:r>
      <w:proofErr w:type="gramStart"/>
      <w:r w:rsidR="005518FB" w:rsidRPr="00E01C02">
        <w:rPr>
          <w:rFonts w:ascii="Times New Roman" w:hAnsi="Times New Roman"/>
        </w:rPr>
        <w:t>繫</w:t>
      </w:r>
      <w:proofErr w:type="gramEnd"/>
      <w:r w:rsidR="005518FB" w:rsidRPr="00E01C02">
        <w:rPr>
          <w:rFonts w:ascii="Times New Roman" w:hAnsi="Times New Roman"/>
        </w:rPr>
        <w:t>於雙方主觀認知，故實務上，提出調解方案之情形非常少見。</w:t>
      </w:r>
    </w:p>
    <w:p w:rsidR="00537DBD" w:rsidRPr="00E01C02" w:rsidRDefault="00107534" w:rsidP="00E57AD1">
      <w:pPr>
        <w:pStyle w:val="3"/>
        <w:rPr>
          <w:rFonts w:ascii="Times New Roman" w:hAnsi="Times New Roman"/>
        </w:rPr>
      </w:pPr>
      <w:r>
        <w:rPr>
          <w:rFonts w:ascii="Times New Roman" w:hAnsi="Times New Roman" w:hint="eastAsia"/>
        </w:rPr>
        <w:t>經核</w:t>
      </w:r>
      <w:r w:rsidR="004A41F7" w:rsidRPr="00E01C02">
        <w:rPr>
          <w:rFonts w:ascii="Times New Roman" w:hAnsi="Times New Roman"/>
        </w:rPr>
        <w:t>，</w:t>
      </w:r>
      <w:r>
        <w:rPr>
          <w:rFonts w:ascii="Times New Roman" w:hAnsi="Times New Roman" w:hint="eastAsia"/>
        </w:rPr>
        <w:t>調解較諸仲裁與訴訟，普遍具有適用標的範圍較廣</w:t>
      </w:r>
      <w:r w:rsidRPr="00DB4693">
        <w:rPr>
          <w:rFonts w:ascii="Times New Roman" w:hAnsi="Times New Roman" w:hint="eastAsia"/>
        </w:rPr>
        <w:t>（如減價驗收、請求繼續履約、終止合約等）、處理時間較短（通常</w:t>
      </w:r>
      <w:r w:rsidRPr="00DB4693">
        <w:rPr>
          <w:rFonts w:ascii="Times New Roman" w:hAnsi="Times New Roman" w:hint="eastAsia"/>
        </w:rPr>
        <w:t>4</w:t>
      </w:r>
      <w:r w:rsidRPr="00DB4693">
        <w:rPr>
          <w:rFonts w:ascii="Times New Roman" w:hAnsi="Times New Roman" w:hint="eastAsia"/>
        </w:rPr>
        <w:t>至</w:t>
      </w:r>
      <w:r w:rsidRPr="00DB4693">
        <w:rPr>
          <w:rFonts w:ascii="Times New Roman" w:hAnsi="Times New Roman" w:hint="eastAsia"/>
        </w:rPr>
        <w:t>6</w:t>
      </w:r>
      <w:r w:rsidRPr="00DB4693">
        <w:rPr>
          <w:rFonts w:ascii="Times New Roman" w:hAnsi="Times New Roman" w:hint="eastAsia"/>
        </w:rPr>
        <w:t>個月）、費用低廉、當事人意見可和諧表達</w:t>
      </w:r>
      <w:r w:rsidR="00DB4693" w:rsidRPr="00DB4693">
        <w:rPr>
          <w:rFonts w:ascii="Times New Roman" w:hAnsi="Times New Roman" w:hint="eastAsia"/>
        </w:rPr>
        <w:t>（無尖銳的對立與攻防詰問）、審理基礎係本於公平合理及公共利益（而非以法律為唯一考量</w:t>
      </w:r>
      <w:r w:rsidR="00DB4693">
        <w:rPr>
          <w:rFonts w:ascii="新細明體" w:eastAsia="新細明體" w:hAnsi="新細明體" w:hint="eastAsia"/>
        </w:rPr>
        <w:t>）</w:t>
      </w:r>
      <w:r w:rsidR="00DB4693" w:rsidRPr="00DB4693">
        <w:rPr>
          <w:rFonts w:ascii="Times New Roman" w:hAnsi="Times New Roman" w:hint="eastAsia"/>
        </w:rPr>
        <w:t>，且調解成立確定與法院確定判決有同一效力等優點</w:t>
      </w:r>
      <w:r w:rsidR="00537DBD" w:rsidRPr="00E01C02">
        <w:rPr>
          <w:rFonts w:ascii="Times New Roman" w:hAnsi="Times New Roman"/>
        </w:rPr>
        <w:t>，</w:t>
      </w:r>
      <w:r>
        <w:rPr>
          <w:rFonts w:ascii="Times New Roman" w:hAnsi="Times New Roman" w:hint="eastAsia"/>
        </w:rPr>
        <w:t>理論上很有</w:t>
      </w:r>
      <w:r w:rsidR="00537DBD" w:rsidRPr="00E01C02">
        <w:rPr>
          <w:rFonts w:ascii="Times New Roman" w:hAnsi="Times New Roman"/>
        </w:rPr>
        <w:t>機會成為一</w:t>
      </w:r>
      <w:r w:rsidR="009C1DF3" w:rsidRPr="00E01C02">
        <w:rPr>
          <w:rFonts w:ascii="Times New Roman" w:hAnsi="Times New Roman"/>
        </w:rPr>
        <w:t>個</w:t>
      </w:r>
      <w:r w:rsidR="0066579D" w:rsidRPr="00E01C02">
        <w:rPr>
          <w:rFonts w:ascii="Times New Roman" w:hAnsi="Times New Roman"/>
        </w:rPr>
        <w:t>快速、有效解決履約爭議的方式；</w:t>
      </w:r>
      <w:proofErr w:type="gramStart"/>
      <w:r w:rsidR="00537DBD" w:rsidRPr="00E01C02">
        <w:rPr>
          <w:rFonts w:ascii="Times New Roman" w:hAnsi="Times New Roman"/>
        </w:rPr>
        <w:t>惟</w:t>
      </w:r>
      <w:proofErr w:type="gramEnd"/>
      <w:r w:rsidR="00537DBD" w:rsidRPr="00E01C02">
        <w:rPr>
          <w:rFonts w:ascii="Times New Roman" w:hAnsi="Times New Roman"/>
        </w:rPr>
        <w:t>採購法第</w:t>
      </w:r>
      <w:r w:rsidR="00537DBD" w:rsidRPr="00E01C02">
        <w:rPr>
          <w:rFonts w:ascii="Times New Roman" w:hAnsi="Times New Roman"/>
        </w:rPr>
        <w:t>85</w:t>
      </w:r>
      <w:r w:rsidR="00537DBD" w:rsidRPr="00E01C02">
        <w:rPr>
          <w:rFonts w:ascii="Times New Roman" w:hAnsi="Times New Roman"/>
        </w:rPr>
        <w:t>條之</w:t>
      </w:r>
      <w:r w:rsidR="00537DBD" w:rsidRPr="00E01C02">
        <w:rPr>
          <w:rFonts w:ascii="Times New Roman" w:hAnsi="Times New Roman"/>
        </w:rPr>
        <w:t>4</w:t>
      </w:r>
      <w:r w:rsidR="00537DBD" w:rsidRPr="00E01C02">
        <w:rPr>
          <w:rFonts w:ascii="Times New Roman" w:hAnsi="Times New Roman"/>
        </w:rPr>
        <w:t>雖立意良善，實務操作上，卻不具可行性，以致自</w:t>
      </w:r>
      <w:r w:rsidR="00537DBD" w:rsidRPr="00E01C02">
        <w:rPr>
          <w:rFonts w:ascii="Times New Roman" w:hAnsi="Times New Roman"/>
        </w:rPr>
        <w:t>96</w:t>
      </w:r>
      <w:r w:rsidR="00537DBD" w:rsidRPr="00E01C02">
        <w:rPr>
          <w:rFonts w:ascii="Times New Roman" w:hAnsi="Times New Roman"/>
        </w:rPr>
        <w:lastRenderedPageBreak/>
        <w:t>年</w:t>
      </w:r>
      <w:r w:rsidR="00537DBD" w:rsidRPr="00E01C02">
        <w:rPr>
          <w:rFonts w:ascii="Times New Roman" w:hAnsi="Times New Roman"/>
        </w:rPr>
        <w:t>7</w:t>
      </w:r>
      <w:r w:rsidR="00537DBD" w:rsidRPr="00E01C02">
        <w:rPr>
          <w:rFonts w:ascii="Times New Roman" w:hAnsi="Times New Roman"/>
        </w:rPr>
        <w:t>月</w:t>
      </w:r>
      <w:r w:rsidR="00537DBD" w:rsidRPr="00E01C02">
        <w:rPr>
          <w:rFonts w:ascii="Times New Roman" w:hAnsi="Times New Roman"/>
        </w:rPr>
        <w:t>4</w:t>
      </w:r>
      <w:r w:rsidR="00537DBD" w:rsidRPr="00E01C02">
        <w:rPr>
          <w:rFonts w:ascii="Times New Roman" w:hAnsi="Times New Roman"/>
        </w:rPr>
        <w:t>日修正公布以來，</w:t>
      </w:r>
      <w:r w:rsidR="00537DBD" w:rsidRPr="00E01C02">
        <w:rPr>
          <w:rFonts w:ascii="Times New Roman" w:hAnsi="Times New Roman"/>
          <w:b/>
          <w:u w:val="single"/>
        </w:rPr>
        <w:t>迄今未有提出調解方案之履約爭議案件</w:t>
      </w:r>
      <w:r w:rsidR="00E732F5" w:rsidRPr="00E01C02">
        <w:rPr>
          <w:rFonts w:ascii="Times New Roman" w:hAnsi="Times New Roman"/>
          <w:b/>
          <w:u w:val="single"/>
        </w:rPr>
        <w:t>，該法條形同具文，</w:t>
      </w:r>
      <w:proofErr w:type="gramStart"/>
      <w:r w:rsidR="00E732F5" w:rsidRPr="00E01C02">
        <w:rPr>
          <w:rFonts w:ascii="Times New Roman" w:hAnsi="Times New Roman"/>
          <w:b/>
          <w:u w:val="single"/>
        </w:rPr>
        <w:t>工程會允應</w:t>
      </w:r>
      <w:proofErr w:type="gramEnd"/>
      <w:r w:rsidR="00E732F5" w:rsidRPr="00E01C02">
        <w:rPr>
          <w:rFonts w:ascii="Times New Roman" w:hAnsi="Times New Roman"/>
          <w:b/>
          <w:u w:val="single"/>
        </w:rPr>
        <w:t>積極</w:t>
      </w:r>
      <w:proofErr w:type="gramStart"/>
      <w:r w:rsidR="00E732F5" w:rsidRPr="00E01C02">
        <w:rPr>
          <w:rFonts w:ascii="Times New Roman" w:hAnsi="Times New Roman"/>
          <w:b/>
          <w:u w:val="single"/>
        </w:rPr>
        <w:t>研議修</w:t>
      </w:r>
      <w:proofErr w:type="gramEnd"/>
      <w:r w:rsidR="00E732F5" w:rsidRPr="00E01C02">
        <w:rPr>
          <w:rFonts w:ascii="Times New Roman" w:hAnsi="Times New Roman"/>
          <w:b/>
          <w:u w:val="single"/>
        </w:rPr>
        <w:t>法</w:t>
      </w:r>
      <w:r w:rsidR="008339D3" w:rsidRPr="00E01C02">
        <w:rPr>
          <w:rFonts w:ascii="Times New Roman" w:hAnsi="Times New Roman"/>
          <w:b/>
          <w:u w:val="single"/>
        </w:rPr>
        <w:t>或改進措施</w:t>
      </w:r>
      <w:r w:rsidR="00E732F5" w:rsidRPr="00E01C02">
        <w:rPr>
          <w:rFonts w:ascii="Times New Roman" w:hAnsi="Times New Roman"/>
          <w:b/>
        </w:rPr>
        <w:t>。</w:t>
      </w:r>
    </w:p>
    <w:p w:rsidR="00E57AD1" w:rsidRPr="00E01C02" w:rsidRDefault="006741BF" w:rsidP="000A05CB">
      <w:pPr>
        <w:pStyle w:val="3"/>
        <w:numPr>
          <w:ilvl w:val="1"/>
          <w:numId w:val="5"/>
        </w:numPr>
        <w:rPr>
          <w:rFonts w:ascii="Times New Roman" w:hAnsi="Times New Roman"/>
          <w:b/>
        </w:rPr>
      </w:pPr>
      <w:r w:rsidRPr="006741BF">
        <w:rPr>
          <w:rFonts w:ascii="Times New Roman" w:hAnsi="Times New Roman"/>
          <w:b/>
        </w:rPr>
        <w:t>工程會推動多元爭議處理機制以解決政府採購履約爭議的</w:t>
      </w:r>
      <w:r w:rsidRPr="006741BF">
        <w:rPr>
          <w:rFonts w:ascii="Times New Roman" w:hAnsi="Times New Roman" w:hint="eastAsia"/>
          <w:b/>
        </w:rPr>
        <w:t>努力</w:t>
      </w:r>
      <w:r w:rsidRPr="006741BF">
        <w:rPr>
          <w:rFonts w:ascii="Times New Roman" w:hAnsi="Times New Roman"/>
          <w:b/>
        </w:rPr>
        <w:t>，</w:t>
      </w:r>
      <w:proofErr w:type="gramStart"/>
      <w:r w:rsidRPr="006741BF">
        <w:rPr>
          <w:rFonts w:ascii="Times New Roman" w:hAnsi="Times New Roman" w:hint="eastAsia"/>
          <w:b/>
        </w:rPr>
        <w:t>頗值</w:t>
      </w:r>
      <w:r w:rsidRPr="006741BF">
        <w:rPr>
          <w:rFonts w:ascii="Times New Roman" w:hAnsi="Times New Roman"/>
          <w:b/>
        </w:rPr>
        <w:t>肯</w:t>
      </w:r>
      <w:r w:rsidRPr="006741BF">
        <w:rPr>
          <w:rFonts w:ascii="Times New Roman" w:hAnsi="Times New Roman" w:hint="eastAsia"/>
          <w:b/>
        </w:rPr>
        <w:t>認</w:t>
      </w:r>
      <w:proofErr w:type="gramEnd"/>
      <w:r w:rsidRPr="006741BF">
        <w:rPr>
          <w:rFonts w:ascii="Times New Roman" w:hAnsi="Times New Roman" w:hint="eastAsia"/>
          <w:b/>
        </w:rPr>
        <w:t>；</w:t>
      </w:r>
      <w:proofErr w:type="gramStart"/>
      <w:r w:rsidR="00E01C02" w:rsidRPr="006741BF">
        <w:rPr>
          <w:rFonts w:ascii="Times New Roman" w:hAnsi="Times New Roman" w:hint="eastAsia"/>
          <w:b/>
        </w:rPr>
        <w:t>惟</w:t>
      </w:r>
      <w:proofErr w:type="gramEnd"/>
      <w:r w:rsidR="00E01C02" w:rsidRPr="006741BF">
        <w:rPr>
          <w:rFonts w:ascii="Times New Roman" w:hAnsi="Times New Roman" w:hint="eastAsia"/>
          <w:b/>
        </w:rPr>
        <w:t>實務上不管中央或地方機關，採取仲裁之</w:t>
      </w:r>
      <w:proofErr w:type="gramStart"/>
      <w:r w:rsidR="00E01C02" w:rsidRPr="006741BF">
        <w:rPr>
          <w:rFonts w:ascii="Times New Roman" w:hAnsi="Times New Roman" w:hint="eastAsia"/>
          <w:b/>
        </w:rPr>
        <w:t>意願均不高</w:t>
      </w:r>
      <w:proofErr w:type="gramEnd"/>
      <w:r w:rsidR="00E01C02" w:rsidRPr="006741BF">
        <w:rPr>
          <w:rFonts w:ascii="Times New Roman" w:hAnsi="Times New Roman" w:hint="eastAsia"/>
          <w:b/>
        </w:rPr>
        <w:t>，幾乎</w:t>
      </w:r>
      <w:r w:rsidR="00E01C02" w:rsidRPr="006741BF">
        <w:rPr>
          <w:rFonts w:ascii="Times New Roman" w:hAnsi="Times New Roman" w:hint="eastAsia"/>
          <w:b/>
        </w:rPr>
        <w:t>90%</w:t>
      </w:r>
      <w:r w:rsidR="00E01C02" w:rsidRPr="006741BF">
        <w:rPr>
          <w:rFonts w:ascii="Times New Roman" w:hAnsi="Times New Roman" w:hint="eastAsia"/>
          <w:b/>
        </w:rPr>
        <w:t>以上仍</w:t>
      </w:r>
      <w:proofErr w:type="gramStart"/>
      <w:r w:rsidR="00E01C02" w:rsidRPr="006741BF">
        <w:rPr>
          <w:rFonts w:ascii="Times New Roman" w:hAnsi="Times New Roman" w:hint="eastAsia"/>
          <w:b/>
        </w:rPr>
        <w:t>採</w:t>
      </w:r>
      <w:proofErr w:type="gramEnd"/>
      <w:r w:rsidR="00E01C02" w:rsidRPr="006741BF">
        <w:rPr>
          <w:rFonts w:ascii="Times New Roman" w:hAnsi="Times New Roman" w:hint="eastAsia"/>
          <w:b/>
        </w:rPr>
        <w:t>訴訟方式解決。</w:t>
      </w:r>
      <w:r w:rsidRPr="006741BF">
        <w:rPr>
          <w:rFonts w:ascii="Times New Roman" w:hAnsi="Times New Roman"/>
          <w:b/>
        </w:rPr>
        <w:t>為</w:t>
      </w:r>
      <w:r w:rsidRPr="006741BF">
        <w:rPr>
          <w:rFonts w:ascii="Times New Roman" w:hAnsi="Times New Roman" w:hint="eastAsia"/>
          <w:b/>
        </w:rPr>
        <w:t>尊重訴訟救濟程序選擇權，</w:t>
      </w:r>
      <w:r w:rsidR="00E01C02" w:rsidRPr="006741BF">
        <w:rPr>
          <w:rFonts w:ascii="Times New Roman" w:hAnsi="Times New Roman" w:hint="eastAsia"/>
          <w:b/>
        </w:rPr>
        <w:t>工程</w:t>
      </w:r>
      <w:proofErr w:type="gramStart"/>
      <w:r w:rsidR="00E01C02" w:rsidRPr="006741BF">
        <w:rPr>
          <w:rFonts w:ascii="Times New Roman" w:hAnsi="Times New Roman" w:hint="eastAsia"/>
          <w:b/>
        </w:rPr>
        <w:t>會</w:t>
      </w:r>
      <w:r w:rsidRPr="006741BF">
        <w:rPr>
          <w:rFonts w:ascii="Times New Roman" w:hAnsi="Times New Roman" w:hint="eastAsia"/>
          <w:b/>
        </w:rPr>
        <w:t>允</w:t>
      </w:r>
      <w:r w:rsidR="00E01C02" w:rsidRPr="006741BF">
        <w:rPr>
          <w:rFonts w:ascii="Times New Roman" w:hAnsi="Times New Roman" w:hint="eastAsia"/>
          <w:b/>
        </w:rPr>
        <w:t>宜研</w:t>
      </w:r>
      <w:proofErr w:type="gramEnd"/>
      <w:r w:rsidR="00E01C02" w:rsidRPr="006741BF">
        <w:rPr>
          <w:rFonts w:ascii="Times New Roman" w:hAnsi="Times New Roman" w:hint="eastAsia"/>
          <w:b/>
        </w:rPr>
        <w:t>訂定型化仲裁協議書供各機關運用，並說明仲裁優點，以鼓勵機關採取仲裁解決爭議，避免興</w:t>
      </w:r>
      <w:proofErr w:type="gramStart"/>
      <w:r w:rsidR="00E01C02" w:rsidRPr="006741BF">
        <w:rPr>
          <w:rFonts w:ascii="Times New Roman" w:hAnsi="Times New Roman" w:hint="eastAsia"/>
          <w:b/>
        </w:rPr>
        <w:t>訟曠</w:t>
      </w:r>
      <w:proofErr w:type="gramEnd"/>
      <w:r w:rsidR="00E01C02" w:rsidRPr="006741BF">
        <w:rPr>
          <w:rFonts w:ascii="Times New Roman" w:hAnsi="Times New Roman" w:hint="eastAsia"/>
          <w:b/>
        </w:rPr>
        <w:t>日廢時及機關因敗訴所需加計法定遲延利息之公</w:t>
      </w:r>
      <w:proofErr w:type="gramStart"/>
      <w:r w:rsidR="00E01C02" w:rsidRPr="006741BF">
        <w:rPr>
          <w:rFonts w:ascii="Times New Roman" w:hAnsi="Times New Roman" w:hint="eastAsia"/>
          <w:b/>
        </w:rPr>
        <w:t>帑</w:t>
      </w:r>
      <w:proofErr w:type="gramEnd"/>
      <w:r w:rsidR="00E01C02" w:rsidRPr="006741BF">
        <w:rPr>
          <w:rFonts w:ascii="Times New Roman" w:hAnsi="Times New Roman" w:hint="eastAsia"/>
          <w:b/>
        </w:rPr>
        <w:t>損失</w:t>
      </w:r>
    </w:p>
    <w:p w:rsidR="000A05CB" w:rsidRPr="00E01C02" w:rsidRDefault="000A05CB" w:rsidP="000A05CB">
      <w:pPr>
        <w:pStyle w:val="3"/>
        <w:rPr>
          <w:rFonts w:ascii="Times New Roman" w:hAnsi="Times New Roman"/>
        </w:rPr>
      </w:pPr>
      <w:r w:rsidRPr="00E01C02">
        <w:rPr>
          <w:rFonts w:ascii="Times New Roman" w:hAnsi="Times New Roman"/>
        </w:rPr>
        <w:t>按公共工程多有工期長、專業複雜度高、採購金額龐大等特性，加上外在地質環境、氣候因素、政治環境、居民抗爭等因素，風險性相當高，容易因雙方立場不同而產生契約爭議。</w:t>
      </w:r>
      <w:proofErr w:type="gramStart"/>
      <w:r w:rsidRPr="00E01C02">
        <w:rPr>
          <w:rFonts w:ascii="Times New Roman" w:hAnsi="Times New Roman"/>
        </w:rPr>
        <w:t>爰</w:t>
      </w:r>
      <w:proofErr w:type="gramEnd"/>
      <w:r w:rsidRPr="00E01C02">
        <w:rPr>
          <w:rFonts w:ascii="Times New Roman" w:hAnsi="Times New Roman"/>
        </w:rPr>
        <w:t>此，公平合理之爭議解決機制就格外顯得重要。</w:t>
      </w:r>
      <w:r w:rsidRPr="00E01C02">
        <w:rPr>
          <w:rFonts w:ascii="Times New Roman" w:hAnsi="Times New Roman"/>
        </w:rPr>
        <w:t>80</w:t>
      </w:r>
      <w:r w:rsidRPr="00E01C02">
        <w:rPr>
          <w:rFonts w:ascii="Times New Roman" w:hAnsi="Times New Roman"/>
        </w:rPr>
        <w:t>年間，社會矚目之馬特拉公司與臺北市政府為捷運工程仲裁案，當時馬特拉公司因工期展延衍生之服務費爭議，向臺北市政府求</w:t>
      </w:r>
      <w:proofErr w:type="gramStart"/>
      <w:r w:rsidRPr="00E01C02">
        <w:rPr>
          <w:rFonts w:ascii="Times New Roman" w:hAnsi="Times New Roman"/>
        </w:rPr>
        <w:t>償新</w:t>
      </w:r>
      <w:proofErr w:type="gramEnd"/>
      <w:r w:rsidRPr="00E01C02">
        <w:rPr>
          <w:rFonts w:ascii="Times New Roman" w:hAnsi="Times New Roman"/>
        </w:rPr>
        <w:t>臺幣（下同）</w:t>
      </w:r>
      <w:r w:rsidRPr="00E01C02">
        <w:rPr>
          <w:rFonts w:ascii="Times New Roman" w:hAnsi="Times New Roman"/>
        </w:rPr>
        <w:t>20</w:t>
      </w:r>
      <w:r w:rsidRPr="00E01C02">
        <w:rPr>
          <w:rFonts w:ascii="Times New Roman" w:hAnsi="Times New Roman"/>
        </w:rPr>
        <w:t>億元，仲裁庭做出仲裁判斷，臺北市政府必須補償馬特拉公司</w:t>
      </w:r>
      <w:r w:rsidRPr="00E01C02">
        <w:rPr>
          <w:rFonts w:ascii="Times New Roman" w:hAnsi="Times New Roman"/>
        </w:rPr>
        <w:t>10</w:t>
      </w:r>
      <w:r w:rsidRPr="00E01C02">
        <w:rPr>
          <w:rFonts w:ascii="Times New Roman" w:hAnsi="Times New Roman"/>
        </w:rPr>
        <w:t>億元，惟臺北市政府向法院提起撤銷仲裁判斷之訴，纏</w:t>
      </w:r>
      <w:proofErr w:type="gramStart"/>
      <w:r w:rsidRPr="00E01C02">
        <w:rPr>
          <w:rFonts w:ascii="Times New Roman" w:hAnsi="Times New Roman"/>
        </w:rPr>
        <w:t>訟</w:t>
      </w:r>
      <w:proofErr w:type="gramEnd"/>
      <w:r w:rsidRPr="00E01C02">
        <w:rPr>
          <w:rFonts w:ascii="Times New Roman" w:hAnsi="Times New Roman"/>
        </w:rPr>
        <w:t>10</w:t>
      </w:r>
      <w:r w:rsidRPr="00E01C02">
        <w:rPr>
          <w:rFonts w:ascii="Times New Roman" w:hAnsi="Times New Roman"/>
        </w:rPr>
        <w:t>年，數度更審，最終</w:t>
      </w:r>
      <w:proofErr w:type="gramStart"/>
      <w:r w:rsidRPr="00E01C02">
        <w:rPr>
          <w:rFonts w:ascii="Times New Roman" w:hAnsi="Times New Roman"/>
        </w:rPr>
        <w:t>三</w:t>
      </w:r>
      <w:proofErr w:type="gramEnd"/>
      <w:r w:rsidRPr="00E01C02">
        <w:rPr>
          <w:rFonts w:ascii="Times New Roman" w:hAnsi="Times New Roman"/>
        </w:rPr>
        <w:t>審定</w:t>
      </w:r>
      <w:proofErr w:type="gramStart"/>
      <w:r w:rsidRPr="00E01C02">
        <w:rPr>
          <w:rFonts w:ascii="Times New Roman" w:hAnsi="Times New Roman"/>
        </w:rPr>
        <w:t>讞</w:t>
      </w:r>
      <w:proofErr w:type="gramEnd"/>
      <w:r w:rsidRPr="00E01C02">
        <w:rPr>
          <w:rFonts w:ascii="Times New Roman" w:hAnsi="Times New Roman"/>
        </w:rPr>
        <w:t>，臺北市政府賠償加付利息近</w:t>
      </w:r>
      <w:r w:rsidRPr="00E01C02">
        <w:rPr>
          <w:rFonts w:ascii="Times New Roman" w:hAnsi="Times New Roman"/>
        </w:rPr>
        <w:t>16</w:t>
      </w:r>
      <w:r w:rsidRPr="00E01C02">
        <w:rPr>
          <w:rFonts w:ascii="Times New Roman" w:hAnsi="Times New Roman"/>
        </w:rPr>
        <w:t>億元，浪費國家公</w:t>
      </w:r>
      <w:proofErr w:type="gramStart"/>
      <w:r w:rsidRPr="00E01C02">
        <w:rPr>
          <w:rFonts w:ascii="Times New Roman" w:hAnsi="Times New Roman"/>
        </w:rPr>
        <w:t>帑</w:t>
      </w:r>
      <w:proofErr w:type="gramEnd"/>
      <w:r w:rsidRPr="00E01C02">
        <w:rPr>
          <w:rFonts w:ascii="Times New Roman" w:hAnsi="Times New Roman"/>
        </w:rPr>
        <w:t>，足為各界借鏡。</w:t>
      </w:r>
    </w:p>
    <w:p w:rsidR="00E01C02" w:rsidRPr="00E01C02" w:rsidRDefault="00E01C02" w:rsidP="00E01C02">
      <w:pPr>
        <w:pStyle w:val="3"/>
        <w:rPr>
          <w:rFonts w:ascii="Times New Roman" w:hAnsi="Times New Roman"/>
        </w:rPr>
      </w:pPr>
      <w:proofErr w:type="gramStart"/>
      <w:r w:rsidRPr="00E01C02">
        <w:rPr>
          <w:rFonts w:ascii="Times New Roman" w:hAnsi="Times New Roman"/>
        </w:rPr>
        <w:t>準</w:t>
      </w:r>
      <w:proofErr w:type="gramEnd"/>
      <w:r w:rsidRPr="00E01C02">
        <w:rPr>
          <w:rFonts w:ascii="Times New Roman" w:hAnsi="Times New Roman"/>
        </w:rPr>
        <w:t>此，現行「先調解，後仲裁」爭議處理機制是否有檢討必要一節，據工程會函復，該會為從源頭減少政府採購履約爭議，持續推動</w:t>
      </w:r>
      <w:r w:rsidRPr="00E01C02">
        <w:rPr>
          <w:rFonts w:ascii="Times New Roman" w:hAnsi="Times New Roman"/>
          <w:u w:val="single"/>
        </w:rPr>
        <w:t>多元爭議處理機制</w:t>
      </w:r>
      <w:r w:rsidRPr="00E01C02">
        <w:rPr>
          <w:rFonts w:ascii="Times New Roman" w:hAnsi="Times New Roman"/>
        </w:rPr>
        <w:t>，包括善用機關之</w:t>
      </w:r>
      <w:r w:rsidRPr="00E01C02">
        <w:rPr>
          <w:rFonts w:ascii="Times New Roman" w:hAnsi="Times New Roman"/>
          <w:u w:val="single"/>
        </w:rPr>
        <w:t>採購工作及審查小組</w:t>
      </w:r>
      <w:r w:rsidRPr="00E01C02">
        <w:rPr>
          <w:rFonts w:ascii="Times New Roman" w:hAnsi="Times New Roman"/>
        </w:rPr>
        <w:t>機制，協助審查招標文件及爭議處理事項；在各類採購契約範本，增訂機關與廠商就個案自行成立</w:t>
      </w:r>
      <w:r w:rsidRPr="00E01C02">
        <w:rPr>
          <w:rFonts w:ascii="Times New Roman" w:hAnsi="Times New Roman"/>
          <w:u w:val="single"/>
        </w:rPr>
        <w:t>爭議處理小組</w:t>
      </w:r>
      <w:r w:rsidRPr="00E01C02">
        <w:rPr>
          <w:rFonts w:ascii="Times New Roman" w:hAnsi="Times New Roman"/>
        </w:rPr>
        <w:t>；工程會亦成立</w:t>
      </w:r>
      <w:r w:rsidRPr="00E01C02">
        <w:rPr>
          <w:rFonts w:ascii="Times New Roman" w:hAnsi="Times New Roman"/>
          <w:u w:val="single"/>
        </w:rPr>
        <w:t>「公共建設諮詢小組</w:t>
      </w:r>
      <w:r w:rsidRPr="00E01C02">
        <w:rPr>
          <w:rFonts w:ascii="Times New Roman" w:hAnsi="Times New Roman"/>
        </w:rPr>
        <w:t>」，協助減少廠</w:t>
      </w:r>
      <w:r w:rsidRPr="00E01C02">
        <w:rPr>
          <w:rFonts w:ascii="Times New Roman" w:hAnsi="Times New Roman"/>
        </w:rPr>
        <w:lastRenderedPageBreak/>
        <w:t>商與機關對公共建設契約條款認知之歧異。</w:t>
      </w:r>
      <w:proofErr w:type="gramStart"/>
      <w:r w:rsidRPr="00E01C02">
        <w:rPr>
          <w:rFonts w:ascii="Times New Roman" w:hAnsi="Times New Roman"/>
        </w:rPr>
        <w:t>鑑</w:t>
      </w:r>
      <w:proofErr w:type="gramEnd"/>
      <w:r w:rsidRPr="00E01C02">
        <w:rPr>
          <w:rFonts w:ascii="Times New Roman" w:hAnsi="Times New Roman"/>
        </w:rPr>
        <w:t>於撤銷仲裁判斷之訴，原告勝訴率偏低（低於</w:t>
      </w:r>
      <w:r w:rsidRPr="00E01C02">
        <w:rPr>
          <w:rFonts w:ascii="Times New Roman" w:hAnsi="Times New Roman"/>
        </w:rPr>
        <w:t>5%</w:t>
      </w:r>
      <w:r w:rsidRPr="00E01C02">
        <w:rPr>
          <w:rFonts w:ascii="Times New Roman" w:hAnsi="Times New Roman"/>
        </w:rPr>
        <w:t>），且往往將爭議處理程序由</w:t>
      </w:r>
      <w:proofErr w:type="gramStart"/>
      <w:r w:rsidRPr="00E01C02">
        <w:rPr>
          <w:rFonts w:ascii="Times New Roman" w:hAnsi="Times New Roman"/>
        </w:rPr>
        <w:t>ㄧ</w:t>
      </w:r>
      <w:proofErr w:type="gramEnd"/>
      <w:r w:rsidRPr="00E01C02">
        <w:rPr>
          <w:rFonts w:ascii="Times New Roman" w:hAnsi="Times New Roman"/>
        </w:rPr>
        <w:t>次終結之仲裁程序，延長至法院訴訟三級三審程序，反而無法達成訴訟外爭議解決機制快速消弭紛爭之目的。為此，工程會業於</w:t>
      </w:r>
      <w:r w:rsidRPr="00E01C02">
        <w:rPr>
          <w:rFonts w:ascii="Times New Roman" w:hAnsi="Times New Roman"/>
        </w:rPr>
        <w:t>106</w:t>
      </w:r>
      <w:r w:rsidRPr="00E01C02">
        <w:rPr>
          <w:rFonts w:ascii="Times New Roman" w:hAnsi="Times New Roman"/>
        </w:rPr>
        <w:t>年</w:t>
      </w:r>
      <w:r w:rsidRPr="00E01C02">
        <w:rPr>
          <w:rFonts w:ascii="Times New Roman" w:hAnsi="Times New Roman"/>
        </w:rPr>
        <w:t>12</w:t>
      </w:r>
      <w:r w:rsidRPr="00E01C02">
        <w:rPr>
          <w:rFonts w:ascii="Times New Roman" w:hAnsi="Times New Roman"/>
        </w:rPr>
        <w:t>月</w:t>
      </w:r>
      <w:r w:rsidRPr="00E01C02">
        <w:rPr>
          <w:rFonts w:ascii="Times New Roman" w:hAnsi="Times New Roman"/>
        </w:rPr>
        <w:t>5</w:t>
      </w:r>
      <w:r w:rsidRPr="00E01C02">
        <w:rPr>
          <w:rFonts w:ascii="Times New Roman" w:hAnsi="Times New Roman"/>
        </w:rPr>
        <w:t>日以</w:t>
      </w:r>
      <w:proofErr w:type="gramStart"/>
      <w:r w:rsidRPr="00E01C02">
        <w:rPr>
          <w:rFonts w:ascii="Times New Roman" w:hAnsi="Times New Roman"/>
        </w:rPr>
        <w:t>工程企字第</w:t>
      </w:r>
      <w:r w:rsidRPr="00E01C02">
        <w:rPr>
          <w:rFonts w:ascii="Times New Roman" w:hAnsi="Times New Roman"/>
        </w:rPr>
        <w:t>10600380760</w:t>
      </w:r>
      <w:r w:rsidRPr="00E01C02">
        <w:rPr>
          <w:rFonts w:ascii="Times New Roman" w:hAnsi="Times New Roman"/>
        </w:rPr>
        <w:t>號</w:t>
      </w:r>
      <w:proofErr w:type="gramEnd"/>
      <w:r w:rsidRPr="00E01C02">
        <w:rPr>
          <w:rFonts w:ascii="Times New Roman" w:hAnsi="Times New Roman"/>
        </w:rPr>
        <w:t>函文各機關，</w:t>
      </w:r>
      <w:r w:rsidRPr="00E01C02">
        <w:rPr>
          <w:rFonts w:ascii="Times New Roman" w:hAnsi="Times New Roman"/>
          <w:u w:val="single"/>
        </w:rPr>
        <w:t>如欲提起撤銷仲裁判斷之訴，請先辦理成本效益評估</w:t>
      </w:r>
      <w:r w:rsidRPr="00E01C02">
        <w:rPr>
          <w:rFonts w:ascii="Times New Roman" w:hAnsi="Times New Roman"/>
        </w:rPr>
        <w:t>，避免爭議久懸未決，影響採購效能。</w:t>
      </w:r>
    </w:p>
    <w:p w:rsidR="00E01C02" w:rsidRPr="00E01C02" w:rsidRDefault="00107534" w:rsidP="00107534">
      <w:pPr>
        <w:pStyle w:val="3"/>
        <w:rPr>
          <w:rFonts w:ascii="Times New Roman" w:hAnsi="Times New Roman"/>
        </w:rPr>
      </w:pPr>
      <w:r>
        <w:rPr>
          <w:rFonts w:ascii="Times New Roman" w:hAnsi="Times New Roman" w:hint="eastAsia"/>
        </w:rPr>
        <w:t>查</w:t>
      </w:r>
      <w:r w:rsidRPr="00107534">
        <w:rPr>
          <w:rFonts w:ascii="Times New Roman" w:hAnsi="Times New Roman" w:hint="eastAsia"/>
        </w:rPr>
        <w:t>政府採購於簽約後，廠商與機關立於平等地位，雙方就履約階段所生爭議，屬民事爭議。</w:t>
      </w:r>
      <w:r w:rsidRPr="00107534">
        <w:rPr>
          <w:rFonts w:ascii="Times New Roman" w:hAnsi="Times New Roman" w:hint="eastAsia"/>
          <w:u w:val="single"/>
        </w:rPr>
        <w:t>機關與廠商可選擇向法院提起民事訴訟；或向仲裁機構提付仲裁；或向申訴會申請調解。</w:t>
      </w:r>
      <w:r w:rsidRPr="00107534">
        <w:rPr>
          <w:rFonts w:ascii="Times New Roman" w:hAnsi="Times New Roman" w:hint="eastAsia"/>
        </w:rPr>
        <w:t>大法官解釋第</w:t>
      </w:r>
      <w:r w:rsidRPr="00107534">
        <w:rPr>
          <w:rFonts w:ascii="Times New Roman" w:hAnsi="Times New Roman" w:hint="eastAsia"/>
        </w:rPr>
        <w:t>591</w:t>
      </w:r>
      <w:r w:rsidRPr="00107534">
        <w:rPr>
          <w:rFonts w:ascii="Times New Roman" w:hAnsi="Times New Roman" w:hint="eastAsia"/>
        </w:rPr>
        <w:t>號：「民事紛爭事件之類型，除訴訟制度外，尚有仲裁及其他非訴訟機制。…</w:t>
      </w:r>
      <w:proofErr w:type="gramStart"/>
      <w:r w:rsidRPr="00107534">
        <w:rPr>
          <w:rFonts w:ascii="Times New Roman" w:hAnsi="Times New Roman" w:hint="eastAsia"/>
        </w:rPr>
        <w:t>…</w:t>
      </w:r>
      <w:proofErr w:type="gramEnd"/>
      <w:r w:rsidRPr="00107534">
        <w:rPr>
          <w:rFonts w:ascii="Times New Roman" w:hAnsi="Times New Roman" w:hint="eastAsia"/>
        </w:rPr>
        <w:t>人民為私法上權利主體，程序上也應居於主體地位，享有程序處分權及程序選擇權，可合意選擇</w:t>
      </w:r>
      <w:proofErr w:type="gramStart"/>
      <w:r w:rsidRPr="00107534">
        <w:rPr>
          <w:rFonts w:ascii="Times New Roman" w:hAnsi="Times New Roman" w:hint="eastAsia"/>
        </w:rPr>
        <w:t>循</w:t>
      </w:r>
      <w:proofErr w:type="gramEnd"/>
      <w:r w:rsidRPr="00107534">
        <w:rPr>
          <w:rFonts w:ascii="Times New Roman" w:hAnsi="Times New Roman" w:hint="eastAsia"/>
        </w:rPr>
        <w:t>訴訟或其他法定之非訴訟程序處理爭議。…</w:t>
      </w:r>
      <w:proofErr w:type="gramStart"/>
      <w:r w:rsidRPr="00107534">
        <w:rPr>
          <w:rFonts w:ascii="Times New Roman" w:hAnsi="Times New Roman" w:hint="eastAsia"/>
        </w:rPr>
        <w:t>…</w:t>
      </w:r>
      <w:proofErr w:type="gramEnd"/>
      <w:r w:rsidRPr="00107534">
        <w:rPr>
          <w:rFonts w:ascii="Times New Roman" w:hAnsi="Times New Roman" w:hint="eastAsia"/>
        </w:rPr>
        <w:t>仲裁係人民本於契約自由原則，合意選擇依訴訟外之途徑處理爭議，具私法紛爭自主解決之特性。」可知調解顯然不是解決爭議的唯一途</w:t>
      </w:r>
      <w:proofErr w:type="gramStart"/>
      <w:r w:rsidRPr="00107534">
        <w:rPr>
          <w:rFonts w:ascii="Times New Roman" w:hAnsi="Times New Roman" w:hint="eastAsia"/>
        </w:rPr>
        <w:t>逕</w:t>
      </w:r>
      <w:proofErr w:type="gramEnd"/>
      <w:r w:rsidRPr="00107534">
        <w:rPr>
          <w:rFonts w:ascii="Times New Roman" w:hAnsi="Times New Roman" w:hint="eastAsia"/>
        </w:rPr>
        <w:t>，更不是仲裁的先行程序。然而因仲裁人角色混淆、公正性多遭質疑、仲裁程序及仲裁判斷均未明定須公開、政府機關多敗訴，且提起撤銷仲裁判斷之訴，法院多不進行實質審理，</w:t>
      </w:r>
      <w:proofErr w:type="gramStart"/>
      <w:r w:rsidRPr="00107534">
        <w:rPr>
          <w:rFonts w:ascii="Times New Roman" w:hAnsi="Times New Roman" w:hint="eastAsia"/>
        </w:rPr>
        <w:t>致撤仲勝訴</w:t>
      </w:r>
      <w:proofErr w:type="gramEnd"/>
      <w:r w:rsidRPr="00107534">
        <w:rPr>
          <w:rFonts w:ascii="Times New Roman" w:hAnsi="Times New Roman" w:hint="eastAsia"/>
        </w:rPr>
        <w:t>機率低於</w:t>
      </w:r>
      <w:r w:rsidRPr="00107534">
        <w:rPr>
          <w:rFonts w:ascii="Times New Roman" w:hAnsi="Times New Roman" w:hint="eastAsia"/>
        </w:rPr>
        <w:t>5%</w:t>
      </w:r>
      <w:r w:rsidRPr="00107534">
        <w:rPr>
          <w:rFonts w:ascii="Times New Roman" w:hAnsi="Times New Roman" w:hint="eastAsia"/>
        </w:rPr>
        <w:t>，向來不被政府機關所喜用；而訴訟</w:t>
      </w:r>
      <w:proofErr w:type="gramStart"/>
      <w:r w:rsidRPr="00107534">
        <w:rPr>
          <w:rFonts w:ascii="Times New Roman" w:hAnsi="Times New Roman" w:hint="eastAsia"/>
        </w:rPr>
        <w:t>曠</w:t>
      </w:r>
      <w:proofErr w:type="gramEnd"/>
      <w:r w:rsidRPr="00107534">
        <w:rPr>
          <w:rFonts w:ascii="Times New Roman" w:hAnsi="Times New Roman" w:hint="eastAsia"/>
        </w:rPr>
        <w:t>日廢時，通常廠商及機關都不願直接對簿公堂。</w:t>
      </w:r>
    </w:p>
    <w:p w:rsidR="00E01C02" w:rsidRPr="00E01C02" w:rsidRDefault="00E01C02" w:rsidP="004617DE">
      <w:pPr>
        <w:pStyle w:val="3"/>
      </w:pPr>
      <w:r w:rsidRPr="00E01C02">
        <w:t>經核，</w:t>
      </w:r>
      <w:r w:rsidR="004617DE" w:rsidRPr="004617DE">
        <w:rPr>
          <w:rFonts w:ascii="Times New Roman" w:hAnsi="Times New Roman" w:hint="eastAsia"/>
        </w:rPr>
        <w:t>基於當事人自治（</w:t>
      </w:r>
      <w:r w:rsidR="004617DE" w:rsidRPr="004617DE">
        <w:rPr>
          <w:rFonts w:ascii="Times New Roman" w:hAnsi="Times New Roman" w:hint="eastAsia"/>
        </w:rPr>
        <w:t>Party autonomy</w:t>
      </w:r>
      <w:r w:rsidR="004617DE" w:rsidRPr="004617DE">
        <w:rPr>
          <w:rFonts w:ascii="Times New Roman" w:hAnsi="Times New Roman" w:hint="eastAsia"/>
        </w:rPr>
        <w:t>）原則，</w:t>
      </w:r>
      <w:r w:rsidR="006741BF">
        <w:t>工程會推動多元爭議處理機制以解決政府採購履約爭議</w:t>
      </w:r>
      <w:r w:rsidR="006741BF">
        <w:rPr>
          <w:rFonts w:hint="eastAsia"/>
        </w:rPr>
        <w:t>的努力，</w:t>
      </w:r>
      <w:proofErr w:type="gramStart"/>
      <w:r w:rsidR="006741BF">
        <w:rPr>
          <w:rFonts w:hint="eastAsia"/>
        </w:rPr>
        <w:t>頗值肯認</w:t>
      </w:r>
      <w:proofErr w:type="gramEnd"/>
      <w:r w:rsidR="004617DE">
        <w:rPr>
          <w:rFonts w:ascii="Times New Roman" w:hAnsi="Times New Roman" w:hint="eastAsia"/>
        </w:rPr>
        <w:t>；</w:t>
      </w:r>
      <w:proofErr w:type="gramStart"/>
      <w:r w:rsidRPr="00E01C02">
        <w:t>惟</w:t>
      </w:r>
      <w:proofErr w:type="gramEnd"/>
      <w:r w:rsidRPr="00E01C02">
        <w:t>實務上不管中央或地方機關，採取仲裁之</w:t>
      </w:r>
      <w:proofErr w:type="gramStart"/>
      <w:r w:rsidRPr="00E01C02">
        <w:t>意願均不高</w:t>
      </w:r>
      <w:proofErr w:type="gramEnd"/>
      <w:r w:rsidRPr="00E01C02">
        <w:t>，幾乎90%以上仍</w:t>
      </w:r>
      <w:proofErr w:type="gramStart"/>
      <w:r w:rsidRPr="00E01C02">
        <w:t>採</w:t>
      </w:r>
      <w:proofErr w:type="gramEnd"/>
      <w:r w:rsidRPr="00E01C02">
        <w:t>訴訟方式解決。</w:t>
      </w:r>
      <w:r w:rsidR="004617DE">
        <w:rPr>
          <w:rFonts w:hint="eastAsia"/>
        </w:rPr>
        <w:t>為</w:t>
      </w:r>
      <w:r w:rsidR="006741BF">
        <w:rPr>
          <w:rFonts w:ascii="Times New Roman" w:hAnsi="Times New Roman" w:hint="eastAsia"/>
        </w:rPr>
        <w:t>尊重訴訟救濟程序選擇權，</w:t>
      </w:r>
      <w:r w:rsidRPr="00E01C02">
        <w:t>工程</w:t>
      </w:r>
      <w:proofErr w:type="gramStart"/>
      <w:r w:rsidRPr="00E01C02">
        <w:t>會</w:t>
      </w:r>
      <w:r w:rsidR="004617DE">
        <w:rPr>
          <w:rFonts w:hint="eastAsia"/>
        </w:rPr>
        <w:lastRenderedPageBreak/>
        <w:t>允</w:t>
      </w:r>
      <w:r w:rsidRPr="00E01C02">
        <w:t>宜研</w:t>
      </w:r>
      <w:proofErr w:type="gramEnd"/>
      <w:r w:rsidRPr="00E01C02">
        <w:t>訂定型化仲裁協議書供各機關運用，並說明仲裁優點，以鼓勵機關採取仲裁解決爭議，避免興</w:t>
      </w:r>
      <w:proofErr w:type="gramStart"/>
      <w:r w:rsidRPr="00E01C02">
        <w:t>訟曠</w:t>
      </w:r>
      <w:proofErr w:type="gramEnd"/>
      <w:r w:rsidRPr="00E01C02">
        <w:t>日廢時及機關因敗訴所需加計法定遲延利息之公</w:t>
      </w:r>
      <w:proofErr w:type="gramStart"/>
      <w:r w:rsidRPr="00E01C02">
        <w:t>帑</w:t>
      </w:r>
      <w:proofErr w:type="gramEnd"/>
      <w:r w:rsidRPr="00E01C02">
        <w:t>損失</w:t>
      </w:r>
      <w:r w:rsidR="004617DE">
        <w:rPr>
          <w:rFonts w:hint="eastAsia"/>
        </w:rPr>
        <w:t>。</w:t>
      </w:r>
    </w:p>
    <w:p w:rsidR="003B5173" w:rsidRPr="00E01C02" w:rsidRDefault="005D3B93" w:rsidP="003B5173">
      <w:pPr>
        <w:pStyle w:val="3"/>
        <w:numPr>
          <w:ilvl w:val="1"/>
          <w:numId w:val="5"/>
        </w:numPr>
        <w:rPr>
          <w:rFonts w:ascii="Times New Roman" w:hAnsi="Times New Roman"/>
          <w:b/>
        </w:rPr>
      </w:pPr>
      <w:r w:rsidRPr="005D3B93">
        <w:rPr>
          <w:rFonts w:ascii="Times New Roman" w:hAnsi="Times New Roman"/>
          <w:b/>
        </w:rPr>
        <w:t>採購法施行</w:t>
      </w:r>
      <w:r w:rsidRPr="005D3B93">
        <w:rPr>
          <w:rFonts w:ascii="Times New Roman" w:hAnsi="Times New Roman"/>
          <w:b/>
        </w:rPr>
        <w:t>22</w:t>
      </w:r>
      <w:r w:rsidRPr="005D3B93">
        <w:rPr>
          <w:rFonts w:ascii="Times New Roman" w:hAnsi="Times New Roman"/>
          <w:b/>
        </w:rPr>
        <w:t>年以來，雖經多次修正，但有關履約爭議之處理機制，難謂已</w:t>
      </w:r>
      <w:r>
        <w:rPr>
          <w:rFonts w:ascii="Times New Roman" w:hAnsi="Times New Roman" w:hint="eastAsia"/>
          <w:b/>
        </w:rPr>
        <w:t>盡</w:t>
      </w:r>
      <w:r w:rsidRPr="005D3B93">
        <w:rPr>
          <w:rFonts w:ascii="Times New Roman" w:hAnsi="Times New Roman"/>
          <w:b/>
        </w:rPr>
        <w:t>符合該法所揭</w:t>
      </w:r>
      <w:proofErr w:type="gramStart"/>
      <w:r w:rsidRPr="005D3B93">
        <w:rPr>
          <w:rFonts w:ascii="Times New Roman" w:hAnsi="Times New Roman"/>
          <w:b/>
        </w:rPr>
        <w:t>櫫</w:t>
      </w:r>
      <w:proofErr w:type="gramEnd"/>
      <w:r w:rsidRPr="005D3B93">
        <w:rPr>
          <w:rFonts w:ascii="Times New Roman" w:hAnsi="Times New Roman"/>
          <w:b/>
        </w:rPr>
        <w:t>維</w:t>
      </w:r>
      <w:proofErr w:type="gramStart"/>
      <w:r w:rsidRPr="005D3B93">
        <w:rPr>
          <w:rFonts w:ascii="Times New Roman" w:hAnsi="Times New Roman"/>
          <w:b/>
        </w:rPr>
        <w:t>謢</w:t>
      </w:r>
      <w:proofErr w:type="gramEnd"/>
      <w:r w:rsidRPr="005D3B93">
        <w:rPr>
          <w:rFonts w:ascii="Times New Roman" w:hAnsi="Times New Roman"/>
          <w:b/>
        </w:rPr>
        <w:t>公共利益及公平合理原則。政府機關一方面是履約爭議主體，另一方面又是調解機關，</w:t>
      </w:r>
      <w:r w:rsidR="00A36393">
        <w:rPr>
          <w:rFonts w:ascii="Times New Roman" w:hAnsi="Times New Roman" w:hint="eastAsia"/>
          <w:b/>
        </w:rPr>
        <w:t>為免</w:t>
      </w:r>
      <w:r w:rsidR="00787078">
        <w:rPr>
          <w:rFonts w:ascii="Times New Roman" w:hAnsi="Times New Roman" w:hint="eastAsia"/>
          <w:b/>
        </w:rPr>
        <w:t>外界質疑</w:t>
      </w:r>
      <w:r w:rsidRPr="005D3B93">
        <w:rPr>
          <w:rFonts w:ascii="Times New Roman" w:hAnsi="Times New Roman"/>
          <w:b/>
        </w:rPr>
        <w:t>球員兼裁判</w:t>
      </w:r>
      <w:r w:rsidR="00A36393">
        <w:rPr>
          <w:rFonts w:ascii="Times New Roman" w:hAnsi="Times New Roman" w:hint="eastAsia"/>
          <w:b/>
        </w:rPr>
        <w:t>，</w:t>
      </w:r>
      <w:r w:rsidR="003B5173" w:rsidRPr="00E01C02">
        <w:rPr>
          <w:rFonts w:ascii="Times New Roman" w:hAnsi="Times New Roman"/>
          <w:b/>
        </w:rPr>
        <w:t>主管機關</w:t>
      </w:r>
      <w:proofErr w:type="gramStart"/>
      <w:r w:rsidR="003B5173" w:rsidRPr="00E01C02">
        <w:rPr>
          <w:rFonts w:ascii="Times New Roman" w:hAnsi="Times New Roman"/>
          <w:b/>
        </w:rPr>
        <w:t>工程會允宜</w:t>
      </w:r>
      <w:proofErr w:type="gramEnd"/>
      <w:r w:rsidR="00506977">
        <w:rPr>
          <w:rFonts w:ascii="Times New Roman" w:hAnsi="Times New Roman" w:hint="eastAsia"/>
          <w:b/>
        </w:rPr>
        <w:t>檢討改進</w:t>
      </w:r>
      <w:r w:rsidR="00A36393" w:rsidRPr="00E01C02">
        <w:rPr>
          <w:rFonts w:ascii="Times New Roman" w:hAnsi="Times New Roman"/>
          <w:b/>
        </w:rPr>
        <w:t>，</w:t>
      </w:r>
      <w:proofErr w:type="gramStart"/>
      <w:r w:rsidR="00A36393">
        <w:rPr>
          <w:rFonts w:ascii="Times New Roman" w:hAnsi="Times New Roman" w:hint="eastAsia"/>
          <w:b/>
        </w:rPr>
        <w:t>俾</w:t>
      </w:r>
      <w:proofErr w:type="gramEnd"/>
      <w:r w:rsidR="00A36393" w:rsidRPr="00E01C02">
        <w:rPr>
          <w:rFonts w:ascii="Times New Roman" w:hAnsi="Times New Roman"/>
          <w:b/>
        </w:rPr>
        <w:t>建立符合公平、公正、專業、快速之履約爭議處理機制</w:t>
      </w:r>
    </w:p>
    <w:p w:rsidR="003B5173" w:rsidRPr="00573892" w:rsidRDefault="003B5173" w:rsidP="006D2726">
      <w:pPr>
        <w:pStyle w:val="3"/>
        <w:numPr>
          <w:ilvl w:val="2"/>
          <w:numId w:val="11"/>
        </w:numPr>
        <w:rPr>
          <w:rFonts w:ascii="Times New Roman" w:hAnsi="Times New Roman"/>
        </w:rPr>
      </w:pPr>
      <w:r w:rsidRPr="00573892">
        <w:rPr>
          <w:rFonts w:ascii="Times New Roman" w:hAnsi="Times New Roman"/>
        </w:rPr>
        <w:t>經本院</w:t>
      </w:r>
      <w:proofErr w:type="gramStart"/>
      <w:r w:rsidRPr="00573892">
        <w:rPr>
          <w:rFonts w:ascii="Times New Roman" w:hAnsi="Times New Roman"/>
        </w:rPr>
        <w:t>詢</w:t>
      </w:r>
      <w:proofErr w:type="gramEnd"/>
      <w:r w:rsidRPr="00573892">
        <w:rPr>
          <w:rFonts w:ascii="Times New Roman" w:hAnsi="Times New Roman"/>
        </w:rPr>
        <w:t>據營造公會及爭議調解實務專家學者表示，採購法施行</w:t>
      </w:r>
      <w:r w:rsidRPr="00573892">
        <w:rPr>
          <w:rFonts w:ascii="Times New Roman" w:hAnsi="Times New Roman"/>
        </w:rPr>
        <w:t>22</w:t>
      </w:r>
      <w:r w:rsidRPr="00573892">
        <w:rPr>
          <w:rFonts w:ascii="Times New Roman" w:hAnsi="Times New Roman"/>
        </w:rPr>
        <w:t>年以來，雖經多次修正，但有關履約爭議之處理機制，難謂已符合該法所揭</w:t>
      </w:r>
      <w:proofErr w:type="gramStart"/>
      <w:r w:rsidRPr="00573892">
        <w:rPr>
          <w:rFonts w:ascii="Times New Roman" w:hAnsi="Times New Roman"/>
        </w:rPr>
        <w:t>櫫</w:t>
      </w:r>
      <w:proofErr w:type="gramEnd"/>
      <w:r w:rsidRPr="00573892">
        <w:rPr>
          <w:rFonts w:ascii="Times New Roman" w:hAnsi="Times New Roman"/>
        </w:rPr>
        <w:t>維</w:t>
      </w:r>
      <w:proofErr w:type="gramStart"/>
      <w:r w:rsidRPr="00573892">
        <w:rPr>
          <w:rFonts w:ascii="Times New Roman" w:hAnsi="Times New Roman"/>
        </w:rPr>
        <w:t>謢</w:t>
      </w:r>
      <w:proofErr w:type="gramEnd"/>
      <w:r w:rsidRPr="00573892">
        <w:rPr>
          <w:rFonts w:ascii="Times New Roman" w:hAnsi="Times New Roman"/>
        </w:rPr>
        <w:t>公共利益及公平合理原則。政府機關一方面是履約爭議主體，另一方面又是調解機關，無異球員兼裁判，不僅有偏袒機關之嫌，與世界潮流相違背</w:t>
      </w:r>
      <w:r w:rsidR="00573892" w:rsidRPr="00573892">
        <w:rPr>
          <w:rFonts w:ascii="Times New Roman" w:hAnsi="Times New Roman" w:hint="eastAsia"/>
        </w:rPr>
        <w:t>；</w:t>
      </w:r>
      <w:r w:rsidRPr="00573892">
        <w:rPr>
          <w:rFonts w:ascii="Times New Roman" w:hAnsi="Times New Roman"/>
        </w:rPr>
        <w:t>亦且延宕工程進度，戕害廠商合法權益</w:t>
      </w:r>
      <w:r w:rsidR="00573892" w:rsidRPr="00573892">
        <w:rPr>
          <w:rFonts w:ascii="Times New Roman" w:hAnsi="Times New Roman" w:hint="eastAsia"/>
        </w:rPr>
        <w:t>，</w:t>
      </w:r>
      <w:r w:rsidR="00573892" w:rsidRPr="00573892">
        <w:rPr>
          <w:rFonts w:ascii="Times New Roman" w:hAnsi="Times New Roman"/>
        </w:rPr>
        <w:t>早已令人詬病。</w:t>
      </w:r>
      <w:proofErr w:type="gramStart"/>
      <w:r w:rsidRPr="00573892">
        <w:rPr>
          <w:rFonts w:ascii="Times New Roman" w:hAnsi="Times New Roman"/>
        </w:rPr>
        <w:t>爰</w:t>
      </w:r>
      <w:proofErr w:type="gramEnd"/>
      <w:r w:rsidR="00573892" w:rsidRPr="00573892">
        <w:rPr>
          <w:rFonts w:ascii="Times New Roman" w:hAnsi="Times New Roman" w:hint="eastAsia"/>
        </w:rPr>
        <w:t>建議</w:t>
      </w:r>
      <w:r w:rsidRPr="00573892">
        <w:rPr>
          <w:rFonts w:ascii="Times New Roman" w:hAnsi="Times New Roman"/>
        </w:rPr>
        <w:t>修正第</w:t>
      </w:r>
      <w:r w:rsidRPr="00573892">
        <w:rPr>
          <w:rFonts w:ascii="Times New Roman" w:hAnsi="Times New Roman"/>
        </w:rPr>
        <w:t>85</w:t>
      </w:r>
      <w:r w:rsidRPr="00573892">
        <w:rPr>
          <w:rFonts w:ascii="Times New Roman" w:hAnsi="Times New Roman"/>
        </w:rPr>
        <w:t>條之</w:t>
      </w:r>
      <w:r w:rsidRPr="00573892">
        <w:rPr>
          <w:rFonts w:ascii="Times New Roman" w:hAnsi="Times New Roman"/>
        </w:rPr>
        <w:t>1</w:t>
      </w:r>
      <w:r w:rsidRPr="00573892">
        <w:rPr>
          <w:rFonts w:ascii="Times New Roman" w:hAnsi="Times New Roman"/>
        </w:rPr>
        <w:t>條文，增列履約爭議</w:t>
      </w:r>
      <w:r w:rsidR="00573892" w:rsidRPr="00573892">
        <w:rPr>
          <w:rFonts w:ascii="Times New Roman" w:hAnsi="Times New Roman" w:hint="eastAsia"/>
        </w:rPr>
        <w:t>調解機構，</w:t>
      </w:r>
      <w:r w:rsidR="00573892" w:rsidRPr="00573892">
        <w:rPr>
          <w:rFonts w:ascii="Times New Roman" w:hAnsi="Times New Roman"/>
        </w:rPr>
        <w:t>除可向</w:t>
      </w:r>
      <w:r w:rsidRPr="00573892">
        <w:rPr>
          <w:rFonts w:ascii="Times New Roman" w:hAnsi="Times New Roman"/>
        </w:rPr>
        <w:t>申訴會申請調解</w:t>
      </w:r>
      <w:r w:rsidR="00573892" w:rsidRPr="00573892">
        <w:rPr>
          <w:rFonts w:ascii="Times New Roman" w:hAnsi="Times New Roman" w:hint="eastAsia"/>
        </w:rPr>
        <w:t>外</w:t>
      </w:r>
      <w:r w:rsidRPr="00573892">
        <w:rPr>
          <w:rFonts w:ascii="Times New Roman" w:hAnsi="Times New Roman"/>
        </w:rPr>
        <w:t>，</w:t>
      </w:r>
      <w:proofErr w:type="gramStart"/>
      <w:r w:rsidR="00573892" w:rsidRPr="00573892">
        <w:rPr>
          <w:rFonts w:ascii="Times New Roman" w:hAnsi="Times New Roman" w:hint="eastAsia"/>
        </w:rPr>
        <w:t>亦</w:t>
      </w:r>
      <w:r w:rsidRPr="00573892">
        <w:rPr>
          <w:rFonts w:ascii="Times New Roman" w:hAnsi="Times New Roman"/>
        </w:rPr>
        <w:t>可向依仲裁</w:t>
      </w:r>
      <w:proofErr w:type="gramEnd"/>
      <w:r w:rsidRPr="00573892">
        <w:rPr>
          <w:rFonts w:ascii="Times New Roman" w:hAnsi="Times New Roman"/>
        </w:rPr>
        <w:t>法設立之仲裁機構申請調解，以符合世界潮流</w:t>
      </w:r>
      <w:r w:rsidR="00573892" w:rsidRPr="00573892">
        <w:rPr>
          <w:rFonts w:ascii="Times New Roman" w:hAnsi="Times New Roman" w:hint="eastAsia"/>
        </w:rPr>
        <w:t>，</w:t>
      </w:r>
      <w:r w:rsidRPr="00573892">
        <w:rPr>
          <w:rFonts w:ascii="Times New Roman" w:hAnsi="Times New Roman"/>
        </w:rPr>
        <w:t>賦予廠商及機關</w:t>
      </w:r>
      <w:r w:rsidR="00573892" w:rsidRPr="00573892">
        <w:rPr>
          <w:rFonts w:ascii="Times New Roman" w:hAnsi="Times New Roman" w:hint="eastAsia"/>
        </w:rPr>
        <w:t>多重</w:t>
      </w:r>
      <w:r w:rsidRPr="00573892">
        <w:rPr>
          <w:rFonts w:ascii="Times New Roman" w:hAnsi="Times New Roman"/>
        </w:rPr>
        <w:t>選擇調解機構之權利。</w:t>
      </w:r>
      <w:r w:rsidR="006D2726">
        <w:rPr>
          <w:rFonts w:ascii="Times New Roman" w:hAnsi="Times New Roman" w:hint="eastAsia"/>
        </w:rPr>
        <w:t>另</w:t>
      </w:r>
      <w:r w:rsidR="006D2726" w:rsidRPr="006D2726">
        <w:rPr>
          <w:rFonts w:ascii="Times New Roman" w:hAnsi="Times New Roman"/>
        </w:rPr>
        <w:t>調解會議多設置調解委員</w:t>
      </w:r>
      <w:r w:rsidR="006D2726" w:rsidRPr="006D2726">
        <w:rPr>
          <w:rFonts w:ascii="Times New Roman" w:hAnsi="Times New Roman"/>
        </w:rPr>
        <w:t>2</w:t>
      </w:r>
      <w:r w:rsidR="006D2726" w:rsidRPr="006D2726">
        <w:rPr>
          <w:rFonts w:ascii="Times New Roman" w:hAnsi="Times New Roman"/>
        </w:rPr>
        <w:t>人，無法以多數決達成爭端協議</w:t>
      </w:r>
      <w:r w:rsidR="006D2726">
        <w:rPr>
          <w:rFonts w:ascii="Times New Roman" w:hAnsi="Times New Roman" w:hint="eastAsia"/>
        </w:rPr>
        <w:t>；又</w:t>
      </w:r>
      <w:r w:rsidRPr="00573892">
        <w:rPr>
          <w:rFonts w:ascii="Times New Roman" w:hAnsi="Times New Roman"/>
        </w:rPr>
        <w:t>為避免申訴會消極或遲延不提出調解建議或調解方案，或直接作成調解不成立，導致</w:t>
      </w:r>
      <w:r w:rsidR="00573892">
        <w:rPr>
          <w:rFonts w:ascii="Times New Roman" w:hAnsi="Times New Roman" w:hint="eastAsia"/>
        </w:rPr>
        <w:t>廠</w:t>
      </w:r>
      <w:r w:rsidRPr="00573892">
        <w:rPr>
          <w:rFonts w:ascii="Times New Roman" w:hAnsi="Times New Roman"/>
        </w:rPr>
        <w:t>商權益未能受到保護，主管機關工程</w:t>
      </w:r>
      <w:proofErr w:type="gramStart"/>
      <w:r w:rsidRPr="00573892">
        <w:rPr>
          <w:rFonts w:ascii="Times New Roman" w:hAnsi="Times New Roman"/>
        </w:rPr>
        <w:t>會允宜研</w:t>
      </w:r>
      <w:proofErr w:type="gramEnd"/>
      <w:r w:rsidRPr="00573892">
        <w:rPr>
          <w:rFonts w:ascii="Times New Roman" w:hAnsi="Times New Roman"/>
        </w:rPr>
        <w:t>議是否將採購法第</w:t>
      </w:r>
      <w:r w:rsidRPr="00573892">
        <w:rPr>
          <w:rFonts w:ascii="Times New Roman" w:hAnsi="Times New Roman"/>
        </w:rPr>
        <w:t>85</w:t>
      </w:r>
      <w:r w:rsidRPr="00573892">
        <w:rPr>
          <w:rFonts w:ascii="Times New Roman" w:hAnsi="Times New Roman"/>
        </w:rPr>
        <w:t>條之</w:t>
      </w:r>
      <w:r w:rsidRPr="00573892">
        <w:rPr>
          <w:rFonts w:ascii="Times New Roman" w:hAnsi="Times New Roman"/>
        </w:rPr>
        <w:t>3</w:t>
      </w:r>
      <w:r w:rsidRPr="00573892">
        <w:rPr>
          <w:rFonts w:ascii="Times New Roman" w:hAnsi="Times New Roman"/>
        </w:rPr>
        <w:t>條文中之「得」</w:t>
      </w:r>
      <w:proofErr w:type="gramStart"/>
      <w:r w:rsidRPr="00573892">
        <w:rPr>
          <w:rFonts w:ascii="Times New Roman" w:hAnsi="Times New Roman"/>
        </w:rPr>
        <w:t>字修為</w:t>
      </w:r>
      <w:proofErr w:type="gramEnd"/>
      <w:r w:rsidRPr="00573892">
        <w:rPr>
          <w:rFonts w:ascii="Times New Roman" w:hAnsi="Times New Roman"/>
        </w:rPr>
        <w:t>「應」，以配合同法第</w:t>
      </w:r>
      <w:r w:rsidRPr="00573892">
        <w:rPr>
          <w:rFonts w:ascii="Times New Roman" w:hAnsi="Times New Roman"/>
        </w:rPr>
        <w:t>85</w:t>
      </w:r>
      <w:r w:rsidRPr="00573892">
        <w:rPr>
          <w:rFonts w:ascii="Times New Roman" w:hAnsi="Times New Roman"/>
        </w:rPr>
        <w:t>條之</w:t>
      </w:r>
      <w:r w:rsidRPr="00573892">
        <w:rPr>
          <w:rFonts w:ascii="Times New Roman" w:hAnsi="Times New Roman"/>
        </w:rPr>
        <w:t>1</w:t>
      </w:r>
      <w:r w:rsidRPr="00573892">
        <w:rPr>
          <w:rFonts w:ascii="Times New Roman" w:hAnsi="Times New Roman"/>
        </w:rPr>
        <w:t>第</w:t>
      </w:r>
      <w:r w:rsidRPr="00573892">
        <w:rPr>
          <w:rFonts w:ascii="Times New Roman" w:hAnsi="Times New Roman"/>
        </w:rPr>
        <w:t>2</w:t>
      </w:r>
      <w:r w:rsidRPr="00573892">
        <w:rPr>
          <w:rFonts w:ascii="Times New Roman" w:hAnsi="Times New Roman"/>
        </w:rPr>
        <w:t>項條文</w:t>
      </w:r>
      <w:r w:rsidR="00573892">
        <w:rPr>
          <w:rFonts w:ascii="Times New Roman" w:hAnsi="Times New Roman" w:hint="eastAsia"/>
        </w:rPr>
        <w:t>云云</w:t>
      </w:r>
      <w:r w:rsidRPr="00573892">
        <w:rPr>
          <w:rFonts w:ascii="Times New Roman" w:hAnsi="Times New Roman"/>
        </w:rPr>
        <w:t>。</w:t>
      </w:r>
    </w:p>
    <w:p w:rsidR="006D2726" w:rsidRDefault="006D2726" w:rsidP="00573892">
      <w:pPr>
        <w:pStyle w:val="3"/>
        <w:numPr>
          <w:ilvl w:val="2"/>
          <w:numId w:val="11"/>
        </w:numPr>
        <w:rPr>
          <w:rFonts w:ascii="Times New Roman" w:hAnsi="Times New Roman"/>
        </w:rPr>
      </w:pPr>
      <w:r>
        <w:rPr>
          <w:rFonts w:ascii="Times New Roman" w:hAnsi="Times New Roman" w:hint="eastAsia"/>
        </w:rPr>
        <w:t>據工程會函復：</w:t>
      </w:r>
    </w:p>
    <w:p w:rsidR="006D2726" w:rsidRPr="006D2726" w:rsidRDefault="006D2726" w:rsidP="006D2726">
      <w:pPr>
        <w:pStyle w:val="4"/>
        <w:numPr>
          <w:ilvl w:val="3"/>
          <w:numId w:val="11"/>
        </w:numPr>
        <w:rPr>
          <w:rFonts w:ascii="Times New Roman" w:hAnsi="Times New Roman"/>
        </w:rPr>
      </w:pPr>
      <w:r w:rsidRPr="006D2726">
        <w:rPr>
          <w:rFonts w:ascii="Times New Roman" w:hAnsi="Times New Roman" w:hint="eastAsia"/>
        </w:rPr>
        <w:t>有關政府採購履約爭議調解之公正性一節：</w:t>
      </w:r>
    </w:p>
    <w:p w:rsidR="006D2726" w:rsidRDefault="006D2726" w:rsidP="006D2726">
      <w:pPr>
        <w:pStyle w:val="4"/>
        <w:numPr>
          <w:ilvl w:val="0"/>
          <w:numId w:val="0"/>
        </w:numPr>
        <w:ind w:left="1701"/>
        <w:rPr>
          <w:rFonts w:ascii="Times New Roman" w:hAnsi="Times New Roman"/>
        </w:rPr>
      </w:pPr>
      <w:r>
        <w:rPr>
          <w:rFonts w:ascii="Times New Roman" w:hAnsi="Times New Roman" w:hint="eastAsia"/>
        </w:rPr>
        <w:t xml:space="preserve">    </w:t>
      </w:r>
      <w:r w:rsidR="00573892" w:rsidRPr="006D2726">
        <w:rPr>
          <w:rFonts w:ascii="Times New Roman" w:hAnsi="Times New Roman"/>
        </w:rPr>
        <w:t>因調解建議或調解方案對當事人</w:t>
      </w:r>
      <w:proofErr w:type="gramStart"/>
      <w:r w:rsidR="00573892" w:rsidRPr="006D2726">
        <w:rPr>
          <w:rFonts w:ascii="Times New Roman" w:hAnsi="Times New Roman"/>
        </w:rPr>
        <w:t>而言均無</w:t>
      </w:r>
      <w:r w:rsidR="00573892" w:rsidRPr="006D2726">
        <w:rPr>
          <w:rFonts w:ascii="Times New Roman" w:hAnsi="Times New Roman"/>
        </w:rPr>
        <w:lastRenderedPageBreak/>
        <w:t>強制</w:t>
      </w:r>
      <w:proofErr w:type="gramEnd"/>
      <w:r w:rsidR="00573892" w:rsidRPr="006D2726">
        <w:rPr>
          <w:rFonts w:ascii="Times New Roman" w:hAnsi="Times New Roman"/>
        </w:rPr>
        <w:t>性，尚須經雙方當事人同意或不予異議始能調解成立，故調解結果之公正性應可獲當事人之信賴。</w:t>
      </w:r>
      <w:r w:rsidR="00573892" w:rsidRPr="006D2726">
        <w:rPr>
          <w:rFonts w:ascii="Times New Roman" w:hAnsi="Times New Roman"/>
          <w:u w:val="single"/>
        </w:rPr>
        <w:t>又申訴會委員會議依法</w:t>
      </w:r>
      <w:proofErr w:type="gramStart"/>
      <w:r w:rsidR="00573892" w:rsidRPr="006D2726">
        <w:rPr>
          <w:rFonts w:ascii="Times New Roman" w:hAnsi="Times New Roman"/>
          <w:u w:val="single"/>
        </w:rPr>
        <w:t>採</w:t>
      </w:r>
      <w:proofErr w:type="gramEnd"/>
      <w:r w:rsidR="00573892" w:rsidRPr="006D2726">
        <w:rPr>
          <w:rFonts w:ascii="Times New Roman" w:hAnsi="Times New Roman"/>
          <w:u w:val="single"/>
        </w:rPr>
        <w:t>行合意制，任何決議非可由申訴會主席獨斷決定</w:t>
      </w:r>
      <w:r w:rsidR="00573892" w:rsidRPr="006D2726">
        <w:rPr>
          <w:rFonts w:ascii="Times New Roman" w:hAnsi="Times New Roman" w:hint="eastAsia"/>
          <w:u w:val="single"/>
        </w:rPr>
        <w:t>；且</w:t>
      </w:r>
      <w:r w:rsidR="00573892" w:rsidRPr="006D2726">
        <w:rPr>
          <w:rFonts w:ascii="Times New Roman" w:hAnsi="Times New Roman"/>
          <w:u w:val="single"/>
        </w:rPr>
        <w:t>調解案件係由具相關專業之委員，本於職權進行調解程序，而非以「行政機關為調解人</w:t>
      </w:r>
      <w:r w:rsidR="00573892" w:rsidRPr="005D3B93">
        <w:rPr>
          <w:rFonts w:ascii="Times New Roman" w:hAnsi="Times New Roman"/>
        </w:rPr>
        <w:t>」</w:t>
      </w:r>
      <w:r w:rsidR="00573892" w:rsidRPr="006D2726">
        <w:rPr>
          <w:rFonts w:ascii="Times New Roman" w:hAnsi="Times New Roman"/>
          <w:u w:val="single"/>
        </w:rPr>
        <w:t>之身分處理</w:t>
      </w:r>
      <w:r w:rsidR="00573892" w:rsidRPr="006D2726">
        <w:rPr>
          <w:rFonts w:ascii="Times New Roman" w:hAnsi="Times New Roman" w:hint="eastAsia"/>
          <w:u w:val="single"/>
        </w:rPr>
        <w:t>，</w:t>
      </w:r>
      <w:proofErr w:type="gramStart"/>
      <w:r w:rsidR="00573892" w:rsidRPr="006D2726">
        <w:rPr>
          <w:rFonts w:ascii="Times New Roman" w:hAnsi="Times New Roman" w:hint="eastAsia"/>
          <w:u w:val="single"/>
        </w:rPr>
        <w:t>殆</w:t>
      </w:r>
      <w:proofErr w:type="gramEnd"/>
      <w:r w:rsidR="00573892" w:rsidRPr="006D2726">
        <w:rPr>
          <w:rFonts w:ascii="Times New Roman" w:hAnsi="Times New Roman"/>
          <w:u w:val="single"/>
        </w:rPr>
        <w:t>不</w:t>
      </w:r>
      <w:r w:rsidR="00573892" w:rsidRPr="006D2726">
        <w:rPr>
          <w:rFonts w:ascii="Times New Roman" w:hAnsi="Times New Roman" w:hint="eastAsia"/>
          <w:u w:val="single"/>
        </w:rPr>
        <w:t>致</w:t>
      </w:r>
      <w:r w:rsidR="00573892" w:rsidRPr="006D2726">
        <w:rPr>
          <w:rFonts w:ascii="Times New Roman" w:hAnsi="Times New Roman"/>
          <w:u w:val="single"/>
        </w:rPr>
        <w:t>因申訴會設立於行政機關而有不公正之虞。</w:t>
      </w:r>
      <w:proofErr w:type="gramStart"/>
      <w:r w:rsidR="00573892" w:rsidRPr="006D2726">
        <w:rPr>
          <w:rFonts w:ascii="Times New Roman" w:hAnsi="Times New Roman" w:hint="eastAsia"/>
        </w:rPr>
        <w:t>此觀諸</w:t>
      </w:r>
      <w:proofErr w:type="gramEnd"/>
      <w:r w:rsidR="00573892" w:rsidRPr="006D2726">
        <w:rPr>
          <w:rFonts w:ascii="Times New Roman" w:hAnsi="Times New Roman" w:hint="eastAsia"/>
        </w:rPr>
        <w:t>106</w:t>
      </w:r>
      <w:r w:rsidR="00573892" w:rsidRPr="006D2726">
        <w:rPr>
          <w:rFonts w:ascii="Times New Roman" w:hAnsi="Times New Roman" w:hint="eastAsia"/>
        </w:rPr>
        <w:t>至</w:t>
      </w:r>
      <w:r w:rsidR="00573892" w:rsidRPr="006D2726">
        <w:rPr>
          <w:rFonts w:ascii="Times New Roman" w:hAnsi="Times New Roman" w:hint="eastAsia"/>
        </w:rPr>
        <w:t>109</w:t>
      </w:r>
      <w:r w:rsidR="00573892" w:rsidRPr="006D2726">
        <w:rPr>
          <w:rFonts w:ascii="Times New Roman" w:hAnsi="Times New Roman" w:hint="eastAsia"/>
        </w:rPr>
        <w:t>年，工程會及六都地方政府申訴會之調解成立率平均達</w:t>
      </w:r>
      <w:r w:rsidR="00573892" w:rsidRPr="006D2726">
        <w:rPr>
          <w:rFonts w:ascii="Times New Roman" w:hAnsi="Times New Roman" w:hint="eastAsia"/>
        </w:rPr>
        <w:t>70%</w:t>
      </w:r>
      <w:r w:rsidR="00573892" w:rsidRPr="006D2726">
        <w:rPr>
          <w:rFonts w:ascii="Times New Roman" w:hAnsi="Times New Roman" w:hint="eastAsia"/>
        </w:rPr>
        <w:t>以上，即顯示有相當之</w:t>
      </w:r>
      <w:r w:rsidR="00433D9F" w:rsidRPr="006D2726">
        <w:rPr>
          <w:rFonts w:ascii="Times New Roman" w:hAnsi="Times New Roman" w:hint="eastAsia"/>
        </w:rPr>
        <w:t>公正性與公信力</w:t>
      </w:r>
      <w:r w:rsidR="00573892" w:rsidRPr="006D2726">
        <w:rPr>
          <w:rFonts w:ascii="Times New Roman" w:hAnsi="Times New Roman" w:hint="eastAsia"/>
        </w:rPr>
        <w:t>。</w:t>
      </w:r>
    </w:p>
    <w:p w:rsidR="003B5173" w:rsidRDefault="006D2726" w:rsidP="006D2726">
      <w:pPr>
        <w:pStyle w:val="4"/>
        <w:numPr>
          <w:ilvl w:val="3"/>
          <w:numId w:val="11"/>
        </w:numPr>
        <w:rPr>
          <w:rFonts w:ascii="Times New Roman" w:hAnsi="Times New Roman"/>
        </w:rPr>
      </w:pPr>
      <w:r w:rsidRPr="006D2726">
        <w:rPr>
          <w:rFonts w:ascii="Times New Roman" w:hAnsi="Times New Roman" w:hint="eastAsia"/>
        </w:rPr>
        <w:t>有關增加民間機構（如依仲裁法設立之仲裁機構）為政府採購履約調解之辦理單位一節</w:t>
      </w:r>
      <w:r>
        <w:rPr>
          <w:rFonts w:ascii="Times New Roman" w:hAnsi="Times New Roman" w:hint="eastAsia"/>
        </w:rPr>
        <w:t>：</w:t>
      </w:r>
    </w:p>
    <w:p w:rsidR="006D2726" w:rsidRDefault="006D2726" w:rsidP="006D2726">
      <w:pPr>
        <w:pStyle w:val="4"/>
        <w:numPr>
          <w:ilvl w:val="0"/>
          <w:numId w:val="0"/>
        </w:numPr>
        <w:ind w:left="1701"/>
        <w:rPr>
          <w:rFonts w:ascii="Times New Roman" w:hAnsi="Times New Roman"/>
        </w:rPr>
      </w:pPr>
      <w:r>
        <w:rPr>
          <w:rFonts w:ascii="Times New Roman" w:hAnsi="Times New Roman" w:hint="eastAsia"/>
        </w:rPr>
        <w:t xml:space="preserve">    </w:t>
      </w:r>
      <w:r w:rsidRPr="006D2726">
        <w:rPr>
          <w:rFonts w:ascii="Times New Roman" w:hAnsi="Times New Roman" w:hint="eastAsia"/>
        </w:rPr>
        <w:t>依現行仲裁法規定，契約雙方得合意向仲裁機構聲請調解。又因現行採購法之調解與仲裁調解之調解架構並不相同</w:t>
      </w:r>
      <w:r>
        <w:rPr>
          <w:rFonts w:ascii="Times New Roman" w:hAnsi="Times New Roman" w:hint="eastAsia"/>
        </w:rPr>
        <w:t>，</w:t>
      </w:r>
      <w:proofErr w:type="gramStart"/>
      <w:r w:rsidRPr="006D2726">
        <w:rPr>
          <w:rFonts w:ascii="Times New Roman" w:hAnsi="Times New Roman" w:hint="eastAsia"/>
        </w:rPr>
        <w:t>倘另於</w:t>
      </w:r>
      <w:proofErr w:type="gramEnd"/>
      <w:r w:rsidRPr="006D2726">
        <w:rPr>
          <w:rFonts w:ascii="Times New Roman" w:hAnsi="Times New Roman" w:hint="eastAsia"/>
        </w:rPr>
        <w:t>政府採購法中增加仲裁協會為調解機構，恐生仲裁調解於不同法制中有不同架構，致仲裁調解制度紊亂之虞。</w:t>
      </w:r>
    </w:p>
    <w:p w:rsidR="006D2726" w:rsidRDefault="006D2726" w:rsidP="006D2726">
      <w:pPr>
        <w:pStyle w:val="4"/>
        <w:numPr>
          <w:ilvl w:val="3"/>
          <w:numId w:val="11"/>
        </w:numPr>
        <w:rPr>
          <w:rFonts w:ascii="Times New Roman" w:hAnsi="Times New Roman"/>
        </w:rPr>
      </w:pPr>
      <w:r w:rsidRPr="006D2726">
        <w:rPr>
          <w:rFonts w:ascii="Times New Roman" w:hAnsi="Times New Roman" w:hint="eastAsia"/>
        </w:rPr>
        <w:t>有關調解會議多設置調解委員</w:t>
      </w:r>
      <w:r w:rsidRPr="006D2726">
        <w:rPr>
          <w:rFonts w:ascii="Times New Roman" w:hAnsi="Times New Roman" w:hint="eastAsia"/>
        </w:rPr>
        <w:t>2</w:t>
      </w:r>
      <w:r w:rsidRPr="006D2726">
        <w:rPr>
          <w:rFonts w:ascii="Times New Roman" w:hAnsi="Times New Roman" w:hint="eastAsia"/>
        </w:rPr>
        <w:t>人，無法以多數決達成爭端協議一節：</w:t>
      </w:r>
    </w:p>
    <w:p w:rsidR="006D2726" w:rsidRPr="006D2726" w:rsidRDefault="006D2726" w:rsidP="006D2726">
      <w:pPr>
        <w:pStyle w:val="4"/>
        <w:numPr>
          <w:ilvl w:val="0"/>
          <w:numId w:val="0"/>
        </w:numPr>
        <w:ind w:left="1701"/>
        <w:rPr>
          <w:rFonts w:ascii="Times New Roman" w:hAnsi="Times New Roman"/>
        </w:rPr>
      </w:pPr>
      <w:r>
        <w:rPr>
          <w:rFonts w:ascii="Times New Roman" w:hAnsi="Times New Roman" w:hint="eastAsia"/>
        </w:rPr>
        <w:t xml:space="preserve">    </w:t>
      </w:r>
      <w:r w:rsidRPr="006D2726">
        <w:rPr>
          <w:rFonts w:ascii="Times New Roman" w:hAnsi="Times New Roman" w:hint="eastAsia"/>
        </w:rPr>
        <w:t>不論指派委員人數為何，如個案調解委員就承辦調解案件有不同處理意見之情形，均可將各自意見提出於申訴會委員會議討論，如仍無法得出一致結論，亦可</w:t>
      </w:r>
      <w:proofErr w:type="gramStart"/>
      <w:r w:rsidRPr="006D2726">
        <w:rPr>
          <w:rFonts w:ascii="Times New Roman" w:hAnsi="Times New Roman" w:hint="eastAsia"/>
        </w:rPr>
        <w:t>循</w:t>
      </w:r>
      <w:proofErr w:type="gramEnd"/>
      <w:r w:rsidRPr="006D2726">
        <w:rPr>
          <w:rFonts w:ascii="Times New Roman" w:hAnsi="Times New Roman" w:hint="eastAsia"/>
        </w:rPr>
        <w:t>組織準則第</w:t>
      </w:r>
      <w:r w:rsidRPr="006D2726">
        <w:rPr>
          <w:rFonts w:ascii="Times New Roman" w:hAnsi="Times New Roman" w:hint="eastAsia"/>
        </w:rPr>
        <w:t>6</w:t>
      </w:r>
      <w:r w:rsidRPr="006D2726">
        <w:rPr>
          <w:rFonts w:ascii="Times New Roman" w:hAnsi="Times New Roman" w:hint="eastAsia"/>
        </w:rPr>
        <w:t>條第</w:t>
      </w:r>
      <w:r w:rsidRPr="006D2726">
        <w:rPr>
          <w:rFonts w:ascii="Times New Roman" w:hAnsi="Times New Roman" w:hint="eastAsia"/>
        </w:rPr>
        <w:t>2</w:t>
      </w:r>
      <w:r w:rsidRPr="006D2726">
        <w:rPr>
          <w:rFonts w:ascii="Times New Roman" w:hAnsi="Times New Roman" w:hint="eastAsia"/>
        </w:rPr>
        <w:t>項及第</w:t>
      </w:r>
      <w:r w:rsidRPr="006D2726">
        <w:rPr>
          <w:rFonts w:ascii="Times New Roman" w:hAnsi="Times New Roman" w:hint="eastAsia"/>
        </w:rPr>
        <w:t>3</w:t>
      </w:r>
      <w:r w:rsidRPr="006D2726">
        <w:rPr>
          <w:rFonts w:ascii="Times New Roman" w:hAnsi="Times New Roman" w:hint="eastAsia"/>
        </w:rPr>
        <w:t>項規定：「申訴會委員會議之決議，應有二分之一以上委員出席，出席委員過半數同意行之。可否同數時，由主席裁決之（第</w:t>
      </w:r>
      <w:r w:rsidRPr="006D2726">
        <w:rPr>
          <w:rFonts w:ascii="Times New Roman" w:hAnsi="Times New Roman" w:hint="eastAsia"/>
        </w:rPr>
        <w:t>2</w:t>
      </w:r>
      <w:r w:rsidRPr="006D2726">
        <w:rPr>
          <w:rFonts w:ascii="Times New Roman" w:hAnsi="Times New Roman" w:hint="eastAsia"/>
        </w:rPr>
        <w:t>項）。不同意見之委員得提意見書附於申訴會委員會議紀錄，以備查考（第</w:t>
      </w:r>
      <w:r w:rsidRPr="006D2726">
        <w:rPr>
          <w:rFonts w:ascii="Times New Roman" w:hAnsi="Times New Roman" w:hint="eastAsia"/>
        </w:rPr>
        <w:t>3</w:t>
      </w:r>
      <w:r w:rsidRPr="006D2726">
        <w:rPr>
          <w:rFonts w:ascii="Times New Roman" w:hAnsi="Times New Roman" w:hint="eastAsia"/>
        </w:rPr>
        <w:t>項）。」辦理。</w:t>
      </w:r>
      <w:proofErr w:type="gramStart"/>
      <w:r w:rsidRPr="006D2726">
        <w:rPr>
          <w:rFonts w:ascii="Times New Roman" w:hAnsi="Times New Roman" w:hint="eastAsia"/>
        </w:rPr>
        <w:t>再者，</w:t>
      </w:r>
      <w:proofErr w:type="gramEnd"/>
      <w:r w:rsidRPr="006D2726">
        <w:rPr>
          <w:rFonts w:ascii="Times New Roman" w:hAnsi="Times New Roman" w:hint="eastAsia"/>
        </w:rPr>
        <w:t>倘若修法增訂無論個案複雜與否，及是否涉及數種專業，調解委員</w:t>
      </w:r>
      <w:proofErr w:type="gramStart"/>
      <w:r w:rsidRPr="006D2726">
        <w:rPr>
          <w:rFonts w:ascii="Times New Roman" w:hAnsi="Times New Roman" w:hint="eastAsia"/>
        </w:rPr>
        <w:t>人數均應置</w:t>
      </w:r>
      <w:proofErr w:type="gramEnd"/>
      <w:r w:rsidRPr="006D2726">
        <w:rPr>
          <w:rFonts w:ascii="Times New Roman" w:hAnsi="Times New Roman" w:hint="eastAsia"/>
        </w:rPr>
        <w:t>3</w:t>
      </w:r>
      <w:r w:rsidRPr="006D2726">
        <w:rPr>
          <w:rFonts w:ascii="Times New Roman" w:hAnsi="Times New Roman" w:hint="eastAsia"/>
        </w:rPr>
        <w:t>人，反易造成行政資源排擠，如調解</w:t>
      </w:r>
      <w:r w:rsidRPr="006D2726">
        <w:rPr>
          <w:rFonts w:ascii="Times New Roman" w:hAnsi="Times New Roman" w:hint="eastAsia"/>
        </w:rPr>
        <w:lastRenderedPageBreak/>
        <w:t>會議安排困難等，而無法達成快速處理爭議之目的，且增加成本支出等缺點。</w:t>
      </w:r>
    </w:p>
    <w:p w:rsidR="00787078" w:rsidRPr="00787078" w:rsidRDefault="00506977" w:rsidP="00787078">
      <w:pPr>
        <w:pStyle w:val="3"/>
      </w:pPr>
      <w:r>
        <w:rPr>
          <w:rFonts w:hint="eastAsia"/>
        </w:rPr>
        <w:t>按</w:t>
      </w:r>
      <w:r w:rsidR="00533440" w:rsidRPr="00533440">
        <w:rPr>
          <w:rFonts w:hint="eastAsia"/>
        </w:rPr>
        <w:t>調解人應恪遵調解人倫理規範，</w:t>
      </w:r>
      <w:r w:rsidR="00533440" w:rsidRPr="00533440">
        <w:rPr>
          <w:rFonts w:hint="eastAsia"/>
          <w:u w:val="single"/>
        </w:rPr>
        <w:t>於調解時應維持中立，</w:t>
      </w:r>
      <w:proofErr w:type="gramStart"/>
      <w:r w:rsidR="00533440" w:rsidRPr="00533440">
        <w:rPr>
          <w:rFonts w:hint="eastAsia"/>
          <w:u w:val="single"/>
        </w:rPr>
        <w:t>不</w:t>
      </w:r>
      <w:proofErr w:type="gramEnd"/>
      <w:r w:rsidR="00533440" w:rsidRPr="00533440">
        <w:rPr>
          <w:rFonts w:hint="eastAsia"/>
          <w:u w:val="single"/>
        </w:rPr>
        <w:t>預設立場</w:t>
      </w:r>
      <w:r w:rsidR="00533440">
        <w:rPr>
          <w:rFonts w:hint="eastAsia"/>
        </w:rPr>
        <w:t>，</w:t>
      </w:r>
      <w:r w:rsidR="00533440" w:rsidRPr="00533440">
        <w:rPr>
          <w:rFonts w:hint="eastAsia"/>
        </w:rPr>
        <w:t>秉持公正、客觀、獨立及負責之精神，以熱誠、耐心、平和及懇切之態度處理調解事件。</w:t>
      </w:r>
      <w:r w:rsidR="00787078" w:rsidRPr="00787078">
        <w:rPr>
          <w:rFonts w:hint="eastAsia"/>
        </w:rPr>
        <w:t>近年來歐美及新加坡等調解經驗係採用</w:t>
      </w:r>
      <w:proofErr w:type="gramStart"/>
      <w:r w:rsidR="00787078" w:rsidRPr="00533440">
        <w:rPr>
          <w:rFonts w:hint="eastAsia"/>
        </w:rPr>
        <w:t>促進式與評價</w:t>
      </w:r>
      <w:proofErr w:type="gramEnd"/>
      <w:r w:rsidR="00787078" w:rsidRPr="00533440">
        <w:rPr>
          <w:rFonts w:hint="eastAsia"/>
        </w:rPr>
        <w:t>式調解方式</w:t>
      </w:r>
      <w:proofErr w:type="gramStart"/>
      <w:r w:rsidR="00787078" w:rsidRPr="00787078">
        <w:rPr>
          <w:rFonts w:hint="eastAsia"/>
        </w:rPr>
        <w:t>方式</w:t>
      </w:r>
      <w:proofErr w:type="gramEnd"/>
      <w:r w:rsidR="00787078" w:rsidRPr="00787078">
        <w:rPr>
          <w:rFonts w:hint="eastAsia"/>
        </w:rPr>
        <w:t>，即調解人擔任居中協調的角色，著重協助當事人溝通，引導雙方思考解決方向，協助當事人探求解決爭議之方案，更能促進當事人達成和解，創造雙贏的結果。</w:t>
      </w:r>
    </w:p>
    <w:p w:rsidR="001F1F48" w:rsidRPr="00E01C02" w:rsidRDefault="003B5173" w:rsidP="003B5173">
      <w:pPr>
        <w:pStyle w:val="3"/>
        <w:rPr>
          <w:rFonts w:ascii="Times New Roman" w:hAnsi="Times New Roman"/>
          <w:b/>
          <w:szCs w:val="32"/>
        </w:rPr>
      </w:pPr>
      <w:r w:rsidRPr="00E01C02">
        <w:rPr>
          <w:rFonts w:ascii="Times New Roman" w:hAnsi="Times New Roman"/>
        </w:rPr>
        <w:t>綜上，依現行採購法對履約爭議處理機制之規定，未盡公平合理，政府機關一方面是履約爭議主體，另一方面又是調解機關，早已令人詬病。為</w:t>
      </w:r>
      <w:r w:rsidR="00A36393">
        <w:rPr>
          <w:rFonts w:ascii="Times New Roman" w:hAnsi="Times New Roman" w:hint="eastAsia"/>
        </w:rPr>
        <w:t>避免外界質疑</w:t>
      </w:r>
      <w:r w:rsidR="00A36393" w:rsidRPr="00E01C02">
        <w:rPr>
          <w:rFonts w:ascii="Times New Roman" w:hAnsi="Times New Roman"/>
        </w:rPr>
        <w:t>球員兼裁判</w:t>
      </w:r>
      <w:r w:rsidRPr="00E01C02">
        <w:rPr>
          <w:rFonts w:ascii="Times New Roman" w:hAnsi="Times New Roman"/>
        </w:rPr>
        <w:t>，主管機關</w:t>
      </w:r>
      <w:proofErr w:type="gramStart"/>
      <w:r w:rsidRPr="00E01C02">
        <w:rPr>
          <w:rFonts w:ascii="Times New Roman" w:hAnsi="Times New Roman"/>
        </w:rPr>
        <w:t>工程會允宜</w:t>
      </w:r>
      <w:proofErr w:type="gramEnd"/>
      <w:r w:rsidR="00506977">
        <w:rPr>
          <w:rFonts w:ascii="Times New Roman" w:hAnsi="Times New Roman" w:hint="eastAsia"/>
        </w:rPr>
        <w:t>檢討改進</w:t>
      </w:r>
      <w:r w:rsidR="00A36393" w:rsidRPr="00E01C02">
        <w:rPr>
          <w:rFonts w:ascii="Times New Roman" w:hAnsi="Times New Roman"/>
        </w:rPr>
        <w:t>，</w:t>
      </w:r>
      <w:proofErr w:type="gramStart"/>
      <w:r w:rsidR="00A36393">
        <w:rPr>
          <w:rFonts w:ascii="Times New Roman" w:hAnsi="Times New Roman" w:hint="eastAsia"/>
        </w:rPr>
        <w:t>俾</w:t>
      </w:r>
      <w:proofErr w:type="gramEnd"/>
      <w:r w:rsidR="00A36393" w:rsidRPr="00E01C02">
        <w:rPr>
          <w:rFonts w:ascii="Times New Roman" w:hAnsi="Times New Roman"/>
        </w:rPr>
        <w:t>建立符合公平、公正、專業、快速之履約爭議處理機制</w:t>
      </w:r>
      <w:r w:rsidRPr="00E01C02">
        <w:rPr>
          <w:rFonts w:ascii="Times New Roman" w:hAnsi="Times New Roman"/>
        </w:rPr>
        <w:t>。</w:t>
      </w:r>
    </w:p>
    <w:p w:rsidR="00577691" w:rsidRPr="00BD631B" w:rsidRDefault="00577691" w:rsidP="00506977">
      <w:pPr>
        <w:pStyle w:val="3"/>
        <w:numPr>
          <w:ilvl w:val="0"/>
          <w:numId w:val="0"/>
        </w:numPr>
        <w:ind w:left="1361"/>
        <w:rPr>
          <w:rFonts w:ascii="Times New Roman" w:hAnsi="Times New Roman"/>
        </w:rPr>
      </w:pPr>
    </w:p>
    <w:p w:rsidR="00E25849" w:rsidRPr="00E01C02" w:rsidRDefault="002C69E8" w:rsidP="004E05A1">
      <w:pPr>
        <w:pStyle w:val="1"/>
        <w:ind w:left="2380" w:hanging="2380"/>
        <w:rPr>
          <w:rFonts w:ascii="Times New Roman" w:hAnsi="Times New Roman"/>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E01C02">
        <w:rPr>
          <w:rFonts w:ascii="Times New Roman" w:hAnsi="Times New Roman"/>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E01C02">
        <w:rPr>
          <w:rFonts w:ascii="Times New Roman" w:hAnsi="Times New Roman"/>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3E5252" w:rsidRPr="00E01C02" w:rsidRDefault="00083E40" w:rsidP="00E027A4">
      <w:pPr>
        <w:pStyle w:val="2"/>
        <w:numPr>
          <w:ilvl w:val="1"/>
          <w:numId w:val="5"/>
        </w:numPr>
        <w:rPr>
          <w:rFonts w:ascii="Times New Roman" w:hAnsi="Times New Roman"/>
          <w:szCs w:val="32"/>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proofErr w:type="gramStart"/>
      <w:r w:rsidRPr="00E01C02">
        <w:rPr>
          <w:rFonts w:ascii="Times New Roman" w:hAnsi="Times New Roman"/>
          <w:szCs w:val="32"/>
        </w:rPr>
        <w:t>擬</w:t>
      </w:r>
      <w:r w:rsidR="00EE2916" w:rsidRPr="00E01C02">
        <w:rPr>
          <w:rFonts w:ascii="Times New Roman" w:hAnsi="Times New Roman"/>
          <w:szCs w:val="32"/>
        </w:rPr>
        <w:t>抄調查</w:t>
      </w:r>
      <w:proofErr w:type="gramEnd"/>
      <w:r w:rsidR="00EE2916" w:rsidRPr="00E01C02">
        <w:rPr>
          <w:rFonts w:ascii="Times New Roman" w:hAnsi="Times New Roman"/>
          <w:szCs w:val="32"/>
        </w:rPr>
        <w:t>意見</w:t>
      </w:r>
      <w:r w:rsidR="003F3621" w:rsidRPr="00E01C02">
        <w:rPr>
          <w:rFonts w:ascii="Times New Roman" w:hAnsi="Times New Roman"/>
          <w:szCs w:val="32"/>
        </w:rPr>
        <w:t>函請</w:t>
      </w:r>
      <w:r w:rsidR="00E027A4" w:rsidRPr="00E027A4">
        <w:rPr>
          <w:rFonts w:ascii="Times New Roman" w:hAnsi="Times New Roman" w:hint="eastAsia"/>
          <w:szCs w:val="32"/>
        </w:rPr>
        <w:t>行政院公共工程委員會</w:t>
      </w:r>
      <w:r w:rsidR="00506977">
        <w:rPr>
          <w:rFonts w:ascii="Times New Roman" w:hAnsi="Times New Roman" w:hint="eastAsia"/>
          <w:szCs w:val="32"/>
        </w:rPr>
        <w:t>檢討改進</w:t>
      </w:r>
      <w:proofErr w:type="gramStart"/>
      <w:r w:rsidR="00506977">
        <w:rPr>
          <w:rFonts w:ascii="Times New Roman" w:hAnsi="Times New Roman" w:hint="eastAsia"/>
          <w:szCs w:val="32"/>
        </w:rPr>
        <w:t>見復。</w:t>
      </w:r>
      <w:proofErr w:type="gramEnd"/>
    </w:p>
    <w:p w:rsidR="00E25849" w:rsidRPr="00E01C02" w:rsidRDefault="00083E40" w:rsidP="00EB28A0">
      <w:pPr>
        <w:pStyle w:val="2"/>
        <w:numPr>
          <w:ilvl w:val="1"/>
          <w:numId w:val="5"/>
        </w:numPr>
        <w:ind w:left="966"/>
        <w:rPr>
          <w:rFonts w:ascii="Times New Roman" w:hAnsi="Times New Roman"/>
        </w:rPr>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E01C02">
        <w:rPr>
          <w:rFonts w:ascii="Times New Roman" w:hAnsi="Times New Roman"/>
          <w:szCs w:val="32"/>
        </w:rPr>
        <w:t>檢</w:t>
      </w:r>
      <w:proofErr w:type="gramStart"/>
      <w:r w:rsidRPr="00E01C02">
        <w:rPr>
          <w:rFonts w:ascii="Times New Roman" w:hAnsi="Times New Roman"/>
          <w:szCs w:val="32"/>
        </w:rPr>
        <w:t>附派查函</w:t>
      </w:r>
      <w:proofErr w:type="gramEnd"/>
      <w:r w:rsidRPr="00E01C02">
        <w:rPr>
          <w:rFonts w:ascii="Times New Roman" w:hAnsi="Times New Roman"/>
        </w:rPr>
        <w:t>及相關附件，送請</w:t>
      </w:r>
      <w:r w:rsidR="00DA5B56" w:rsidRPr="00E01C02">
        <w:rPr>
          <w:rFonts w:ascii="Times New Roman" w:hAnsi="Times New Roman"/>
        </w:rPr>
        <w:t>交通</w:t>
      </w:r>
      <w:r w:rsidR="00056311" w:rsidRPr="00E01C02">
        <w:rPr>
          <w:rFonts w:ascii="Times New Roman" w:hAnsi="Times New Roman"/>
        </w:rPr>
        <w:t>及</w:t>
      </w:r>
      <w:r w:rsidR="00DA5B56" w:rsidRPr="00E01C02">
        <w:rPr>
          <w:rFonts w:ascii="Times New Roman" w:hAnsi="Times New Roman"/>
        </w:rPr>
        <w:t>採購</w:t>
      </w:r>
      <w:r w:rsidR="00772500" w:rsidRPr="00E01C02">
        <w:rPr>
          <w:rFonts w:ascii="Times New Roman" w:hAnsi="Times New Roman"/>
        </w:rPr>
        <w:t>委員</w:t>
      </w:r>
      <w:r w:rsidR="00056311" w:rsidRPr="00E01C02">
        <w:rPr>
          <w:rFonts w:ascii="Times New Roman" w:hAnsi="Times New Roman"/>
        </w:rPr>
        <w:t>會</w:t>
      </w:r>
      <w:r w:rsidRPr="00E01C02">
        <w:rPr>
          <w:rFonts w:ascii="Times New Roman" w:hAnsi="Times New Roman"/>
        </w:rPr>
        <w:t>處理。</w:t>
      </w:r>
      <w:bookmarkStart w:id="116" w:name="_GoBack"/>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sectPr w:rsidR="00E25849" w:rsidRPr="00E01C02" w:rsidSect="00274C62">
      <w:footerReference w:type="default" r:id="rId9"/>
      <w:pgSz w:w="11907" w:h="16840" w:code="9"/>
      <w:pgMar w:top="1701" w:right="1418" w:bottom="1418" w:left="1418" w:header="851" w:footer="567"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666" w:rsidRDefault="00251666">
      <w:r>
        <w:separator/>
      </w:r>
    </w:p>
  </w:endnote>
  <w:endnote w:type="continuationSeparator" w:id="0">
    <w:p w:rsidR="00251666" w:rsidRDefault="00251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PMingLiU">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FEF" w:rsidRDefault="002B6FEF">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D66B27">
      <w:rPr>
        <w:rStyle w:val="ab"/>
        <w:noProof/>
        <w:sz w:val="24"/>
      </w:rPr>
      <w:t>10</w:t>
    </w:r>
    <w:r>
      <w:rPr>
        <w:rStyle w:val="ab"/>
        <w:sz w:val="24"/>
      </w:rPr>
      <w:fldChar w:fldCharType="end"/>
    </w:r>
  </w:p>
  <w:p w:rsidR="002B6FEF" w:rsidRDefault="002B6FEF">
    <w:pPr>
      <w:framePr w:wrap="auto" w:hAnchor="text" w:y="-955"/>
      <w:ind w:left="640" w:right="360" w:firstLine="448"/>
      <w:jc w:val="right"/>
    </w:pPr>
  </w:p>
  <w:p w:rsidR="002B6FEF" w:rsidRDefault="002B6F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666" w:rsidRDefault="00251666">
      <w:r>
        <w:separator/>
      </w:r>
    </w:p>
  </w:footnote>
  <w:footnote w:type="continuationSeparator" w:id="0">
    <w:p w:rsidR="00251666" w:rsidRDefault="00251666">
      <w:r>
        <w:continuationSeparator/>
      </w:r>
    </w:p>
  </w:footnote>
  <w:footnote w:id="1">
    <w:p w:rsidR="002B6FEF" w:rsidRPr="007C5831" w:rsidRDefault="002B6FEF" w:rsidP="0046644A">
      <w:pPr>
        <w:pStyle w:val="afa"/>
        <w:rPr>
          <w:rFonts w:ascii="標楷體" w:eastAsia="標楷體" w:hAnsi="標楷體"/>
          <w:lang w:eastAsia="zh-TW"/>
        </w:rPr>
      </w:pPr>
      <w:r>
        <w:rPr>
          <w:rStyle w:val="afc"/>
        </w:rPr>
        <w:footnoteRef/>
      </w:r>
      <w:r>
        <w:t xml:space="preserve"> </w:t>
      </w:r>
      <w:r w:rsidRPr="007C5831">
        <w:rPr>
          <w:rFonts w:ascii="標楷體" w:eastAsia="標楷體" w:hAnsi="標楷體" w:hint="eastAsia"/>
        </w:rPr>
        <w:t>109年12月11日院</w:t>
      </w:r>
      <w:proofErr w:type="gramStart"/>
      <w:r w:rsidRPr="007C5831">
        <w:rPr>
          <w:rFonts w:ascii="標楷體" w:eastAsia="標楷體" w:hAnsi="標楷體" w:hint="eastAsia"/>
        </w:rPr>
        <w:t>台調捌字</w:t>
      </w:r>
      <w:proofErr w:type="gramEnd"/>
      <w:r w:rsidRPr="007C5831">
        <w:rPr>
          <w:rFonts w:ascii="標楷體" w:eastAsia="標楷體" w:hAnsi="標楷體" w:hint="eastAsia"/>
        </w:rPr>
        <w:t>第1090832215號函</w:t>
      </w:r>
      <w:r w:rsidRPr="007C5831">
        <w:rPr>
          <w:rFonts w:ascii="標楷體" w:eastAsia="標楷體" w:hAnsi="標楷體" w:hint="eastAsia"/>
          <w:lang w:eastAsia="zh-TW"/>
        </w:rPr>
        <w:t>。</w:t>
      </w:r>
    </w:p>
  </w:footnote>
  <w:footnote w:id="2">
    <w:p w:rsidR="002B6FEF" w:rsidRPr="007C5831" w:rsidRDefault="002B6FEF" w:rsidP="0046644A">
      <w:pPr>
        <w:pStyle w:val="afa"/>
        <w:rPr>
          <w:rFonts w:ascii="標楷體" w:eastAsia="標楷體" w:hAnsi="標楷體"/>
        </w:rPr>
      </w:pPr>
      <w:r>
        <w:rPr>
          <w:rStyle w:val="afc"/>
        </w:rPr>
        <w:footnoteRef/>
      </w:r>
      <w:r>
        <w:t xml:space="preserve"> </w:t>
      </w:r>
      <w:r w:rsidRPr="007C5831">
        <w:rPr>
          <w:rFonts w:ascii="標楷體" w:eastAsia="標楷體" w:hAnsi="標楷體" w:hint="eastAsia"/>
        </w:rPr>
        <w:t>110年1月20日院</w:t>
      </w:r>
      <w:proofErr w:type="gramStart"/>
      <w:r w:rsidRPr="007C5831">
        <w:rPr>
          <w:rFonts w:ascii="標楷體" w:eastAsia="標楷體" w:hAnsi="標楷體" w:hint="eastAsia"/>
        </w:rPr>
        <w:t>台調捌字</w:t>
      </w:r>
      <w:proofErr w:type="gramEnd"/>
      <w:r w:rsidRPr="007C5831">
        <w:rPr>
          <w:rFonts w:ascii="標楷體" w:eastAsia="標楷體" w:hAnsi="標楷體" w:hint="eastAsia"/>
        </w:rPr>
        <w:t>第1100830144號函</w:t>
      </w:r>
      <w:r>
        <w:rPr>
          <w:rFonts w:ascii="標楷體" w:eastAsia="標楷體" w:hAnsi="標楷體" w:hint="eastAsia"/>
          <w:lang w:eastAsia="zh-TW"/>
        </w:rPr>
        <w:t>。</w:t>
      </w:r>
    </w:p>
  </w:footnote>
  <w:footnote w:id="3">
    <w:p w:rsidR="002B6FEF" w:rsidRPr="007C5831" w:rsidRDefault="002B6FEF" w:rsidP="0046644A">
      <w:pPr>
        <w:pStyle w:val="afa"/>
        <w:rPr>
          <w:rFonts w:ascii="標楷體" w:eastAsia="標楷體" w:hAnsi="標楷體"/>
        </w:rPr>
      </w:pPr>
      <w:r>
        <w:rPr>
          <w:rStyle w:val="afc"/>
        </w:rPr>
        <w:footnoteRef/>
      </w:r>
      <w:r>
        <w:t xml:space="preserve"> </w:t>
      </w:r>
      <w:r w:rsidRPr="007C5831">
        <w:rPr>
          <w:rFonts w:ascii="標楷體" w:eastAsia="標楷體" w:hAnsi="標楷體" w:hint="eastAsia"/>
        </w:rPr>
        <w:t>110年1月12日</w:t>
      </w:r>
      <w:proofErr w:type="gramStart"/>
      <w:r w:rsidRPr="007C5831">
        <w:rPr>
          <w:rFonts w:ascii="標楷體" w:eastAsia="標楷體" w:hAnsi="標楷體" w:hint="eastAsia"/>
        </w:rPr>
        <w:t>工程訴字第1090030827號</w:t>
      </w:r>
      <w:proofErr w:type="gramEnd"/>
      <w:r w:rsidRPr="007C5831">
        <w:rPr>
          <w:rFonts w:ascii="標楷體" w:eastAsia="標楷體" w:hAnsi="標楷體" w:hint="eastAsia"/>
        </w:rPr>
        <w:t>函</w:t>
      </w:r>
      <w:r>
        <w:rPr>
          <w:rFonts w:ascii="標楷體" w:eastAsia="標楷體" w:hAnsi="標楷體" w:hint="eastAsia"/>
          <w:lang w:eastAsia="zh-TW"/>
        </w:rPr>
        <w:t>。</w:t>
      </w:r>
    </w:p>
  </w:footnote>
  <w:footnote w:id="4">
    <w:p w:rsidR="002B6FEF" w:rsidRPr="007C5831" w:rsidRDefault="002B6FEF" w:rsidP="0046644A">
      <w:pPr>
        <w:pStyle w:val="afa"/>
        <w:rPr>
          <w:rFonts w:ascii="標楷體" w:eastAsia="標楷體" w:hAnsi="標楷體"/>
        </w:rPr>
      </w:pPr>
      <w:r>
        <w:rPr>
          <w:rStyle w:val="afc"/>
        </w:rPr>
        <w:footnoteRef/>
      </w:r>
      <w:r>
        <w:t xml:space="preserve"> </w:t>
      </w:r>
      <w:r w:rsidRPr="007C5831">
        <w:rPr>
          <w:rFonts w:ascii="標楷體" w:eastAsia="標楷體" w:hAnsi="標楷體" w:hint="eastAsia"/>
        </w:rPr>
        <w:t>110年2月17日工程訴字第1100001574號函。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2EE5E0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A100223C"/>
    <w:lvl w:ilvl="0" w:tplc="1F264182">
      <w:start w:val="1"/>
      <w:numFmt w:val="decimal"/>
      <w:pStyle w:val="a2"/>
      <w:lvlText w:val="表%1　"/>
      <w:lvlJc w:val="left"/>
      <w:pPr>
        <w:ind w:left="3877" w:hanging="480"/>
      </w:pPr>
      <w:rPr>
        <w:rFonts w:ascii="標楷體" w:eastAsia="標楷體" w:hint="eastAsia"/>
        <w:b w:val="0"/>
        <w:i w:val="0"/>
        <w:sz w:val="28"/>
        <w:lang w:val="en-US"/>
      </w:rPr>
    </w:lvl>
    <w:lvl w:ilvl="1" w:tplc="04090019">
      <w:start w:val="1"/>
      <w:numFmt w:val="ideographTraditional"/>
      <w:lvlText w:val="%2、"/>
      <w:lvlJc w:val="left"/>
      <w:pPr>
        <w:tabs>
          <w:tab w:val="num" w:pos="4357"/>
        </w:tabs>
        <w:ind w:left="4357" w:hanging="480"/>
      </w:pPr>
    </w:lvl>
    <w:lvl w:ilvl="2" w:tplc="0409001B" w:tentative="1">
      <w:start w:val="1"/>
      <w:numFmt w:val="lowerRoman"/>
      <w:lvlText w:val="%3."/>
      <w:lvlJc w:val="right"/>
      <w:pPr>
        <w:tabs>
          <w:tab w:val="num" w:pos="4837"/>
        </w:tabs>
        <w:ind w:left="4837" w:hanging="480"/>
      </w:pPr>
    </w:lvl>
    <w:lvl w:ilvl="3" w:tplc="0409000F" w:tentative="1">
      <w:start w:val="1"/>
      <w:numFmt w:val="decimal"/>
      <w:lvlText w:val="%4."/>
      <w:lvlJc w:val="left"/>
      <w:pPr>
        <w:tabs>
          <w:tab w:val="num" w:pos="5317"/>
        </w:tabs>
        <w:ind w:left="5317" w:hanging="480"/>
      </w:pPr>
    </w:lvl>
    <w:lvl w:ilvl="4" w:tplc="04090019" w:tentative="1">
      <w:start w:val="1"/>
      <w:numFmt w:val="ideographTraditional"/>
      <w:lvlText w:val="%5、"/>
      <w:lvlJc w:val="left"/>
      <w:pPr>
        <w:tabs>
          <w:tab w:val="num" w:pos="5797"/>
        </w:tabs>
        <w:ind w:left="5797" w:hanging="480"/>
      </w:pPr>
    </w:lvl>
    <w:lvl w:ilvl="5" w:tplc="0409001B" w:tentative="1">
      <w:start w:val="1"/>
      <w:numFmt w:val="lowerRoman"/>
      <w:lvlText w:val="%6."/>
      <w:lvlJc w:val="right"/>
      <w:pPr>
        <w:tabs>
          <w:tab w:val="num" w:pos="6277"/>
        </w:tabs>
        <w:ind w:left="6277" w:hanging="480"/>
      </w:pPr>
    </w:lvl>
    <w:lvl w:ilvl="6" w:tplc="0409000F" w:tentative="1">
      <w:start w:val="1"/>
      <w:numFmt w:val="decimal"/>
      <w:lvlText w:val="%7."/>
      <w:lvlJc w:val="left"/>
      <w:pPr>
        <w:tabs>
          <w:tab w:val="num" w:pos="6757"/>
        </w:tabs>
        <w:ind w:left="6757" w:hanging="480"/>
      </w:pPr>
    </w:lvl>
    <w:lvl w:ilvl="7" w:tplc="04090019" w:tentative="1">
      <w:start w:val="1"/>
      <w:numFmt w:val="ideographTraditional"/>
      <w:lvlText w:val="%8、"/>
      <w:lvlJc w:val="left"/>
      <w:pPr>
        <w:tabs>
          <w:tab w:val="num" w:pos="7237"/>
        </w:tabs>
        <w:ind w:left="7237" w:hanging="480"/>
      </w:pPr>
    </w:lvl>
    <w:lvl w:ilvl="8" w:tplc="0409001B" w:tentative="1">
      <w:start w:val="1"/>
      <w:numFmt w:val="lowerRoman"/>
      <w:lvlText w:val="%9."/>
      <w:lvlJc w:val="right"/>
      <w:pPr>
        <w:tabs>
          <w:tab w:val="num" w:pos="7717"/>
        </w:tabs>
        <w:ind w:left="7717"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4"/>
  </w:num>
  <w:num w:numId="4">
    <w:abstractNumId w:val="5"/>
  </w:num>
  <w:num w:numId="5">
    <w:abstractNumId w:val="1"/>
  </w:num>
  <w:num w:numId="6">
    <w:abstractNumId w:val="6"/>
  </w:num>
  <w:num w:numId="7">
    <w:abstractNumId w:val="3"/>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5FA"/>
    <w:rsid w:val="00001782"/>
    <w:rsid w:val="000021AE"/>
    <w:rsid w:val="00005329"/>
    <w:rsid w:val="00005AB8"/>
    <w:rsid w:val="00006961"/>
    <w:rsid w:val="00007196"/>
    <w:rsid w:val="0001120C"/>
    <w:rsid w:val="000112BF"/>
    <w:rsid w:val="00012233"/>
    <w:rsid w:val="00015436"/>
    <w:rsid w:val="00017318"/>
    <w:rsid w:val="00017A80"/>
    <w:rsid w:val="000214FC"/>
    <w:rsid w:val="0002159E"/>
    <w:rsid w:val="00023359"/>
    <w:rsid w:val="000246F7"/>
    <w:rsid w:val="00025E24"/>
    <w:rsid w:val="00026AE7"/>
    <w:rsid w:val="0003114D"/>
    <w:rsid w:val="000318F8"/>
    <w:rsid w:val="000337E9"/>
    <w:rsid w:val="00034E8D"/>
    <w:rsid w:val="00036910"/>
    <w:rsid w:val="00036D76"/>
    <w:rsid w:val="000378BE"/>
    <w:rsid w:val="00041039"/>
    <w:rsid w:val="00042F15"/>
    <w:rsid w:val="00043598"/>
    <w:rsid w:val="00043A23"/>
    <w:rsid w:val="0004568D"/>
    <w:rsid w:val="00045ACB"/>
    <w:rsid w:val="0004623E"/>
    <w:rsid w:val="00046A62"/>
    <w:rsid w:val="00046A66"/>
    <w:rsid w:val="000525E2"/>
    <w:rsid w:val="00056311"/>
    <w:rsid w:val="00057F32"/>
    <w:rsid w:val="0006286B"/>
    <w:rsid w:val="00062A25"/>
    <w:rsid w:val="00063ED5"/>
    <w:rsid w:val="00066509"/>
    <w:rsid w:val="00067D33"/>
    <w:rsid w:val="00071086"/>
    <w:rsid w:val="00071D5A"/>
    <w:rsid w:val="00073CB5"/>
    <w:rsid w:val="0007425C"/>
    <w:rsid w:val="00076B90"/>
    <w:rsid w:val="00077553"/>
    <w:rsid w:val="00083E40"/>
    <w:rsid w:val="000850A0"/>
    <w:rsid w:val="000851A2"/>
    <w:rsid w:val="00086D11"/>
    <w:rsid w:val="000910AA"/>
    <w:rsid w:val="0009113C"/>
    <w:rsid w:val="0009212E"/>
    <w:rsid w:val="00092F8E"/>
    <w:rsid w:val="0009332D"/>
    <w:rsid w:val="0009352E"/>
    <w:rsid w:val="00094778"/>
    <w:rsid w:val="00096B96"/>
    <w:rsid w:val="00097075"/>
    <w:rsid w:val="0009756D"/>
    <w:rsid w:val="00097B9D"/>
    <w:rsid w:val="00097F49"/>
    <w:rsid w:val="000A05CB"/>
    <w:rsid w:val="000A0698"/>
    <w:rsid w:val="000A17A8"/>
    <w:rsid w:val="000A2F3F"/>
    <w:rsid w:val="000A5314"/>
    <w:rsid w:val="000A6964"/>
    <w:rsid w:val="000A71C3"/>
    <w:rsid w:val="000B0A69"/>
    <w:rsid w:val="000B0AA0"/>
    <w:rsid w:val="000B0B4A"/>
    <w:rsid w:val="000B279A"/>
    <w:rsid w:val="000B2AB2"/>
    <w:rsid w:val="000B3E5F"/>
    <w:rsid w:val="000B51D9"/>
    <w:rsid w:val="000B61D2"/>
    <w:rsid w:val="000B70A7"/>
    <w:rsid w:val="000B7249"/>
    <w:rsid w:val="000C0310"/>
    <w:rsid w:val="000C05CA"/>
    <w:rsid w:val="000C16AA"/>
    <w:rsid w:val="000C32E9"/>
    <w:rsid w:val="000C495F"/>
    <w:rsid w:val="000C5E6C"/>
    <w:rsid w:val="000C6E1D"/>
    <w:rsid w:val="000D07BD"/>
    <w:rsid w:val="000D2206"/>
    <w:rsid w:val="000D2A72"/>
    <w:rsid w:val="000D6593"/>
    <w:rsid w:val="000D7033"/>
    <w:rsid w:val="000E28A0"/>
    <w:rsid w:val="000E4E9E"/>
    <w:rsid w:val="000E5E05"/>
    <w:rsid w:val="000E6431"/>
    <w:rsid w:val="000E76AD"/>
    <w:rsid w:val="000F21A5"/>
    <w:rsid w:val="000F498D"/>
    <w:rsid w:val="000F5864"/>
    <w:rsid w:val="000F5E95"/>
    <w:rsid w:val="000F77A5"/>
    <w:rsid w:val="00100A81"/>
    <w:rsid w:val="001019AE"/>
    <w:rsid w:val="00102B9F"/>
    <w:rsid w:val="00107534"/>
    <w:rsid w:val="00112637"/>
    <w:rsid w:val="00112ABC"/>
    <w:rsid w:val="00113C6D"/>
    <w:rsid w:val="00117AD2"/>
    <w:rsid w:val="0012001E"/>
    <w:rsid w:val="00121A6D"/>
    <w:rsid w:val="00121FF6"/>
    <w:rsid w:val="00122088"/>
    <w:rsid w:val="0012499E"/>
    <w:rsid w:val="001251EE"/>
    <w:rsid w:val="0012587A"/>
    <w:rsid w:val="00126A55"/>
    <w:rsid w:val="00131614"/>
    <w:rsid w:val="00133F08"/>
    <w:rsid w:val="001345E6"/>
    <w:rsid w:val="00134AE8"/>
    <w:rsid w:val="001362AC"/>
    <w:rsid w:val="001365E0"/>
    <w:rsid w:val="0013698D"/>
    <w:rsid w:val="00136A61"/>
    <w:rsid w:val="001377DE"/>
    <w:rsid w:val="001378B0"/>
    <w:rsid w:val="001400C8"/>
    <w:rsid w:val="00142445"/>
    <w:rsid w:val="00142E00"/>
    <w:rsid w:val="0014586B"/>
    <w:rsid w:val="00147F32"/>
    <w:rsid w:val="00151B83"/>
    <w:rsid w:val="0015228F"/>
    <w:rsid w:val="00152793"/>
    <w:rsid w:val="00152EEC"/>
    <w:rsid w:val="00152F73"/>
    <w:rsid w:val="0015386B"/>
    <w:rsid w:val="00153B7E"/>
    <w:rsid w:val="001545A9"/>
    <w:rsid w:val="001559C0"/>
    <w:rsid w:val="00160B55"/>
    <w:rsid w:val="001619B6"/>
    <w:rsid w:val="001624F4"/>
    <w:rsid w:val="001637C7"/>
    <w:rsid w:val="00163847"/>
    <w:rsid w:val="0016480E"/>
    <w:rsid w:val="001673A4"/>
    <w:rsid w:val="00167ED3"/>
    <w:rsid w:val="00173CC8"/>
    <w:rsid w:val="00174297"/>
    <w:rsid w:val="00180E06"/>
    <w:rsid w:val="001817B3"/>
    <w:rsid w:val="00181DAF"/>
    <w:rsid w:val="00181DCC"/>
    <w:rsid w:val="00183014"/>
    <w:rsid w:val="00185C35"/>
    <w:rsid w:val="00187E44"/>
    <w:rsid w:val="001909D7"/>
    <w:rsid w:val="00191EB6"/>
    <w:rsid w:val="00191F39"/>
    <w:rsid w:val="0019462D"/>
    <w:rsid w:val="001959C2"/>
    <w:rsid w:val="001A064B"/>
    <w:rsid w:val="001A32DE"/>
    <w:rsid w:val="001A51E3"/>
    <w:rsid w:val="001A643C"/>
    <w:rsid w:val="001A6A72"/>
    <w:rsid w:val="001A6D86"/>
    <w:rsid w:val="001A7968"/>
    <w:rsid w:val="001B238A"/>
    <w:rsid w:val="001B2AD1"/>
    <w:rsid w:val="001B2E98"/>
    <w:rsid w:val="001B3285"/>
    <w:rsid w:val="001B3483"/>
    <w:rsid w:val="001B3C1E"/>
    <w:rsid w:val="001B3F24"/>
    <w:rsid w:val="001B4494"/>
    <w:rsid w:val="001B4F5D"/>
    <w:rsid w:val="001B5355"/>
    <w:rsid w:val="001B5C11"/>
    <w:rsid w:val="001B74D4"/>
    <w:rsid w:val="001C0D8B"/>
    <w:rsid w:val="001C0DA8"/>
    <w:rsid w:val="001C294F"/>
    <w:rsid w:val="001C474E"/>
    <w:rsid w:val="001D1040"/>
    <w:rsid w:val="001D1126"/>
    <w:rsid w:val="001D3E50"/>
    <w:rsid w:val="001D4AD7"/>
    <w:rsid w:val="001D5625"/>
    <w:rsid w:val="001D68FE"/>
    <w:rsid w:val="001D6A0C"/>
    <w:rsid w:val="001D6B24"/>
    <w:rsid w:val="001D75F0"/>
    <w:rsid w:val="001E0D8A"/>
    <w:rsid w:val="001E18B2"/>
    <w:rsid w:val="001E3911"/>
    <w:rsid w:val="001E3EB9"/>
    <w:rsid w:val="001E4800"/>
    <w:rsid w:val="001E67BA"/>
    <w:rsid w:val="001E74C2"/>
    <w:rsid w:val="001E7BA2"/>
    <w:rsid w:val="001F1F48"/>
    <w:rsid w:val="001F5056"/>
    <w:rsid w:val="001F55E9"/>
    <w:rsid w:val="001F5A48"/>
    <w:rsid w:val="001F6260"/>
    <w:rsid w:val="001F7A8C"/>
    <w:rsid w:val="00200007"/>
    <w:rsid w:val="00200702"/>
    <w:rsid w:val="002030A5"/>
    <w:rsid w:val="00203131"/>
    <w:rsid w:val="002041B4"/>
    <w:rsid w:val="0020495A"/>
    <w:rsid w:val="00204A50"/>
    <w:rsid w:val="002058CF"/>
    <w:rsid w:val="00206BCA"/>
    <w:rsid w:val="0021095D"/>
    <w:rsid w:val="0021219C"/>
    <w:rsid w:val="00212B00"/>
    <w:rsid w:val="00212E88"/>
    <w:rsid w:val="00213450"/>
    <w:rsid w:val="002137D2"/>
    <w:rsid w:val="00213C9C"/>
    <w:rsid w:val="00215386"/>
    <w:rsid w:val="00215411"/>
    <w:rsid w:val="002159A0"/>
    <w:rsid w:val="0022009E"/>
    <w:rsid w:val="00220CA6"/>
    <w:rsid w:val="00222D5A"/>
    <w:rsid w:val="00223241"/>
    <w:rsid w:val="0022425C"/>
    <w:rsid w:val="002246DE"/>
    <w:rsid w:val="002264FD"/>
    <w:rsid w:val="00227091"/>
    <w:rsid w:val="0023055D"/>
    <w:rsid w:val="00231204"/>
    <w:rsid w:val="00231434"/>
    <w:rsid w:val="00233343"/>
    <w:rsid w:val="00233A43"/>
    <w:rsid w:val="00234BC4"/>
    <w:rsid w:val="00236DA0"/>
    <w:rsid w:val="002400D4"/>
    <w:rsid w:val="002400DF"/>
    <w:rsid w:val="00241780"/>
    <w:rsid w:val="00243193"/>
    <w:rsid w:val="00244F73"/>
    <w:rsid w:val="002467B1"/>
    <w:rsid w:val="0024750B"/>
    <w:rsid w:val="00250D1F"/>
    <w:rsid w:val="00251426"/>
    <w:rsid w:val="00251666"/>
    <w:rsid w:val="0025216A"/>
    <w:rsid w:val="00252BC4"/>
    <w:rsid w:val="00253EE4"/>
    <w:rsid w:val="00254014"/>
    <w:rsid w:val="00254120"/>
    <w:rsid w:val="00255F6B"/>
    <w:rsid w:val="0025643C"/>
    <w:rsid w:val="002575AA"/>
    <w:rsid w:val="00262F35"/>
    <w:rsid w:val="00264798"/>
    <w:rsid w:val="0026504D"/>
    <w:rsid w:val="002664C4"/>
    <w:rsid w:val="002700DB"/>
    <w:rsid w:val="00273267"/>
    <w:rsid w:val="00273A2F"/>
    <w:rsid w:val="00273AD0"/>
    <w:rsid w:val="00274C62"/>
    <w:rsid w:val="00280229"/>
    <w:rsid w:val="00280986"/>
    <w:rsid w:val="00281ECE"/>
    <w:rsid w:val="00282D48"/>
    <w:rsid w:val="002831C7"/>
    <w:rsid w:val="00283266"/>
    <w:rsid w:val="002840C6"/>
    <w:rsid w:val="00286CF2"/>
    <w:rsid w:val="0028723B"/>
    <w:rsid w:val="00287A4A"/>
    <w:rsid w:val="00287AF7"/>
    <w:rsid w:val="0029080D"/>
    <w:rsid w:val="00290A8B"/>
    <w:rsid w:val="00292E94"/>
    <w:rsid w:val="00293307"/>
    <w:rsid w:val="0029354C"/>
    <w:rsid w:val="00294AB3"/>
    <w:rsid w:val="00295174"/>
    <w:rsid w:val="00296172"/>
    <w:rsid w:val="002963C3"/>
    <w:rsid w:val="00296B92"/>
    <w:rsid w:val="00296C6D"/>
    <w:rsid w:val="00297A73"/>
    <w:rsid w:val="00297AF0"/>
    <w:rsid w:val="002A2C22"/>
    <w:rsid w:val="002A53EC"/>
    <w:rsid w:val="002A7954"/>
    <w:rsid w:val="002B02EB"/>
    <w:rsid w:val="002B1A5D"/>
    <w:rsid w:val="002B1E09"/>
    <w:rsid w:val="002B3DAD"/>
    <w:rsid w:val="002B4F26"/>
    <w:rsid w:val="002B57D3"/>
    <w:rsid w:val="002B6FEF"/>
    <w:rsid w:val="002B7097"/>
    <w:rsid w:val="002B7A48"/>
    <w:rsid w:val="002C0602"/>
    <w:rsid w:val="002C269B"/>
    <w:rsid w:val="002C2CAC"/>
    <w:rsid w:val="002C4420"/>
    <w:rsid w:val="002C632E"/>
    <w:rsid w:val="002C69E8"/>
    <w:rsid w:val="002C72C9"/>
    <w:rsid w:val="002D028A"/>
    <w:rsid w:val="002D4E38"/>
    <w:rsid w:val="002D5C16"/>
    <w:rsid w:val="002D7AB3"/>
    <w:rsid w:val="002E29EE"/>
    <w:rsid w:val="002E31F0"/>
    <w:rsid w:val="002E5348"/>
    <w:rsid w:val="002E593B"/>
    <w:rsid w:val="002E60EF"/>
    <w:rsid w:val="002E6311"/>
    <w:rsid w:val="002E76DB"/>
    <w:rsid w:val="002F39FE"/>
    <w:rsid w:val="002F3DFF"/>
    <w:rsid w:val="002F5E05"/>
    <w:rsid w:val="002F7B64"/>
    <w:rsid w:val="0030088A"/>
    <w:rsid w:val="00300CEA"/>
    <w:rsid w:val="00300E41"/>
    <w:rsid w:val="0030263E"/>
    <w:rsid w:val="003034BF"/>
    <w:rsid w:val="00307F8C"/>
    <w:rsid w:val="00310068"/>
    <w:rsid w:val="00310530"/>
    <w:rsid w:val="00311377"/>
    <w:rsid w:val="00311973"/>
    <w:rsid w:val="00315A16"/>
    <w:rsid w:val="003169B5"/>
    <w:rsid w:val="00317053"/>
    <w:rsid w:val="003207B3"/>
    <w:rsid w:val="0032109C"/>
    <w:rsid w:val="00322ADD"/>
    <w:rsid w:val="00322B45"/>
    <w:rsid w:val="003233DC"/>
    <w:rsid w:val="00323809"/>
    <w:rsid w:val="00323D41"/>
    <w:rsid w:val="00325414"/>
    <w:rsid w:val="00325541"/>
    <w:rsid w:val="003255B8"/>
    <w:rsid w:val="003302F1"/>
    <w:rsid w:val="00332698"/>
    <w:rsid w:val="0033317B"/>
    <w:rsid w:val="00334090"/>
    <w:rsid w:val="00334D92"/>
    <w:rsid w:val="003363F7"/>
    <w:rsid w:val="0034267A"/>
    <w:rsid w:val="0034470E"/>
    <w:rsid w:val="00345288"/>
    <w:rsid w:val="00345D3C"/>
    <w:rsid w:val="00347C97"/>
    <w:rsid w:val="00351C10"/>
    <w:rsid w:val="0035212F"/>
    <w:rsid w:val="0035276D"/>
    <w:rsid w:val="00352DB0"/>
    <w:rsid w:val="00354783"/>
    <w:rsid w:val="00356E90"/>
    <w:rsid w:val="00357DD2"/>
    <w:rsid w:val="003607F4"/>
    <w:rsid w:val="00361063"/>
    <w:rsid w:val="00366840"/>
    <w:rsid w:val="0037094A"/>
    <w:rsid w:val="00371492"/>
    <w:rsid w:val="00371ED3"/>
    <w:rsid w:val="00372967"/>
    <w:rsid w:val="00372FFC"/>
    <w:rsid w:val="00373131"/>
    <w:rsid w:val="00374040"/>
    <w:rsid w:val="0037516C"/>
    <w:rsid w:val="0037728A"/>
    <w:rsid w:val="00377DB3"/>
    <w:rsid w:val="0038034A"/>
    <w:rsid w:val="00380B7D"/>
    <w:rsid w:val="00381A99"/>
    <w:rsid w:val="00381D95"/>
    <w:rsid w:val="00382964"/>
    <w:rsid w:val="003829C2"/>
    <w:rsid w:val="003830B2"/>
    <w:rsid w:val="00383D30"/>
    <w:rsid w:val="00384424"/>
    <w:rsid w:val="00384548"/>
    <w:rsid w:val="00384724"/>
    <w:rsid w:val="00384F9E"/>
    <w:rsid w:val="00384FC4"/>
    <w:rsid w:val="00385E6F"/>
    <w:rsid w:val="003861F9"/>
    <w:rsid w:val="003875E8"/>
    <w:rsid w:val="0039005F"/>
    <w:rsid w:val="003919B7"/>
    <w:rsid w:val="00391D57"/>
    <w:rsid w:val="00392207"/>
    <w:rsid w:val="00392292"/>
    <w:rsid w:val="00394619"/>
    <w:rsid w:val="00395744"/>
    <w:rsid w:val="00396C59"/>
    <w:rsid w:val="00397889"/>
    <w:rsid w:val="003A1C62"/>
    <w:rsid w:val="003A1F3D"/>
    <w:rsid w:val="003A6160"/>
    <w:rsid w:val="003A6DA3"/>
    <w:rsid w:val="003B1017"/>
    <w:rsid w:val="003B1345"/>
    <w:rsid w:val="003B19FC"/>
    <w:rsid w:val="003B1A33"/>
    <w:rsid w:val="003B3C07"/>
    <w:rsid w:val="003B4A9E"/>
    <w:rsid w:val="003B5173"/>
    <w:rsid w:val="003B5DF9"/>
    <w:rsid w:val="003B6134"/>
    <w:rsid w:val="003B6775"/>
    <w:rsid w:val="003C2088"/>
    <w:rsid w:val="003C31D1"/>
    <w:rsid w:val="003C4151"/>
    <w:rsid w:val="003C5FE2"/>
    <w:rsid w:val="003D05FB"/>
    <w:rsid w:val="003D1B16"/>
    <w:rsid w:val="003D2FF2"/>
    <w:rsid w:val="003D45BF"/>
    <w:rsid w:val="003D508A"/>
    <w:rsid w:val="003D537F"/>
    <w:rsid w:val="003D594F"/>
    <w:rsid w:val="003D6BFD"/>
    <w:rsid w:val="003D745F"/>
    <w:rsid w:val="003D7B75"/>
    <w:rsid w:val="003E0208"/>
    <w:rsid w:val="003E0BED"/>
    <w:rsid w:val="003E2E0D"/>
    <w:rsid w:val="003E3EA0"/>
    <w:rsid w:val="003E4B57"/>
    <w:rsid w:val="003E4C4F"/>
    <w:rsid w:val="003E4E31"/>
    <w:rsid w:val="003E5252"/>
    <w:rsid w:val="003E73DB"/>
    <w:rsid w:val="003E7EB0"/>
    <w:rsid w:val="003F22BD"/>
    <w:rsid w:val="003F27E1"/>
    <w:rsid w:val="003F34EC"/>
    <w:rsid w:val="003F3621"/>
    <w:rsid w:val="003F437A"/>
    <w:rsid w:val="003F5C2B"/>
    <w:rsid w:val="003F60AD"/>
    <w:rsid w:val="003F6B89"/>
    <w:rsid w:val="004002C3"/>
    <w:rsid w:val="0040174F"/>
    <w:rsid w:val="004023E9"/>
    <w:rsid w:val="0040454A"/>
    <w:rsid w:val="00405583"/>
    <w:rsid w:val="00405CDD"/>
    <w:rsid w:val="004068C0"/>
    <w:rsid w:val="00407F7E"/>
    <w:rsid w:val="00411B2C"/>
    <w:rsid w:val="00413836"/>
    <w:rsid w:val="00413F83"/>
    <w:rsid w:val="0041490C"/>
    <w:rsid w:val="00414F36"/>
    <w:rsid w:val="00416191"/>
    <w:rsid w:val="00416721"/>
    <w:rsid w:val="00417601"/>
    <w:rsid w:val="00421EF0"/>
    <w:rsid w:val="00422302"/>
    <w:rsid w:val="004224FA"/>
    <w:rsid w:val="00423D07"/>
    <w:rsid w:val="004256DD"/>
    <w:rsid w:val="00425FEE"/>
    <w:rsid w:val="00431135"/>
    <w:rsid w:val="004314E1"/>
    <w:rsid w:val="0043224B"/>
    <w:rsid w:val="00432AF2"/>
    <w:rsid w:val="00433D9F"/>
    <w:rsid w:val="0044346F"/>
    <w:rsid w:val="0044488D"/>
    <w:rsid w:val="0044499A"/>
    <w:rsid w:val="00444FA9"/>
    <w:rsid w:val="004452DC"/>
    <w:rsid w:val="0045148D"/>
    <w:rsid w:val="0045228C"/>
    <w:rsid w:val="0045326A"/>
    <w:rsid w:val="004559A6"/>
    <w:rsid w:val="00456A4D"/>
    <w:rsid w:val="00460363"/>
    <w:rsid w:val="004617DE"/>
    <w:rsid w:val="00462056"/>
    <w:rsid w:val="004629DD"/>
    <w:rsid w:val="004635C0"/>
    <w:rsid w:val="0046520A"/>
    <w:rsid w:val="0046644A"/>
    <w:rsid w:val="0046686C"/>
    <w:rsid w:val="004672AB"/>
    <w:rsid w:val="00467582"/>
    <w:rsid w:val="004678AF"/>
    <w:rsid w:val="00470B8C"/>
    <w:rsid w:val="00470BD2"/>
    <w:rsid w:val="004714FE"/>
    <w:rsid w:val="00472633"/>
    <w:rsid w:val="00473AA0"/>
    <w:rsid w:val="00474921"/>
    <w:rsid w:val="00477719"/>
    <w:rsid w:val="004778DD"/>
    <w:rsid w:val="00477BAA"/>
    <w:rsid w:val="0048508D"/>
    <w:rsid w:val="00486B23"/>
    <w:rsid w:val="00487D92"/>
    <w:rsid w:val="00490570"/>
    <w:rsid w:val="00492420"/>
    <w:rsid w:val="00495053"/>
    <w:rsid w:val="00497A87"/>
    <w:rsid w:val="004A1152"/>
    <w:rsid w:val="004A14AE"/>
    <w:rsid w:val="004A1F59"/>
    <w:rsid w:val="004A2008"/>
    <w:rsid w:val="004A211A"/>
    <w:rsid w:val="004A2497"/>
    <w:rsid w:val="004A24C4"/>
    <w:rsid w:val="004A29BE"/>
    <w:rsid w:val="004A3225"/>
    <w:rsid w:val="004A33EE"/>
    <w:rsid w:val="004A3AA8"/>
    <w:rsid w:val="004A4123"/>
    <w:rsid w:val="004A41F7"/>
    <w:rsid w:val="004A4A1F"/>
    <w:rsid w:val="004A6596"/>
    <w:rsid w:val="004A6EE1"/>
    <w:rsid w:val="004A742B"/>
    <w:rsid w:val="004A7D8B"/>
    <w:rsid w:val="004B13C7"/>
    <w:rsid w:val="004B1DC5"/>
    <w:rsid w:val="004B26DD"/>
    <w:rsid w:val="004B778F"/>
    <w:rsid w:val="004C0277"/>
    <w:rsid w:val="004C0BF5"/>
    <w:rsid w:val="004C32CA"/>
    <w:rsid w:val="004C5AC8"/>
    <w:rsid w:val="004C66E8"/>
    <w:rsid w:val="004D0B4A"/>
    <w:rsid w:val="004D141F"/>
    <w:rsid w:val="004D2742"/>
    <w:rsid w:val="004D3940"/>
    <w:rsid w:val="004D4274"/>
    <w:rsid w:val="004D494F"/>
    <w:rsid w:val="004D6310"/>
    <w:rsid w:val="004D730B"/>
    <w:rsid w:val="004D79E3"/>
    <w:rsid w:val="004E0062"/>
    <w:rsid w:val="004E05A1"/>
    <w:rsid w:val="004E071A"/>
    <w:rsid w:val="004E5C68"/>
    <w:rsid w:val="004E67A0"/>
    <w:rsid w:val="004F0C81"/>
    <w:rsid w:val="004F5E57"/>
    <w:rsid w:val="004F6710"/>
    <w:rsid w:val="00500C3E"/>
    <w:rsid w:val="00502849"/>
    <w:rsid w:val="00502A52"/>
    <w:rsid w:val="00504334"/>
    <w:rsid w:val="0050451F"/>
    <w:rsid w:val="0050498D"/>
    <w:rsid w:val="005055B7"/>
    <w:rsid w:val="005062B9"/>
    <w:rsid w:val="00506977"/>
    <w:rsid w:val="00506FCE"/>
    <w:rsid w:val="0050740B"/>
    <w:rsid w:val="005104D7"/>
    <w:rsid w:val="00510B53"/>
    <w:rsid w:val="00510B9E"/>
    <w:rsid w:val="005111A2"/>
    <w:rsid w:val="005111D9"/>
    <w:rsid w:val="00511493"/>
    <w:rsid w:val="00512B0E"/>
    <w:rsid w:val="00515786"/>
    <w:rsid w:val="005163BC"/>
    <w:rsid w:val="00517920"/>
    <w:rsid w:val="00520B95"/>
    <w:rsid w:val="005217F6"/>
    <w:rsid w:val="00521DB5"/>
    <w:rsid w:val="005227AF"/>
    <w:rsid w:val="00523882"/>
    <w:rsid w:val="00525B1E"/>
    <w:rsid w:val="0052601E"/>
    <w:rsid w:val="00530106"/>
    <w:rsid w:val="0053268A"/>
    <w:rsid w:val="00533440"/>
    <w:rsid w:val="00534A8B"/>
    <w:rsid w:val="00536803"/>
    <w:rsid w:val="00536BC2"/>
    <w:rsid w:val="0053716B"/>
    <w:rsid w:val="00537839"/>
    <w:rsid w:val="00537DBD"/>
    <w:rsid w:val="005425E1"/>
    <w:rsid w:val="005427C5"/>
    <w:rsid w:val="00542CF6"/>
    <w:rsid w:val="00546033"/>
    <w:rsid w:val="0055167E"/>
    <w:rsid w:val="005518FB"/>
    <w:rsid w:val="005524DB"/>
    <w:rsid w:val="00552F07"/>
    <w:rsid w:val="00553C03"/>
    <w:rsid w:val="00553CA4"/>
    <w:rsid w:val="00556505"/>
    <w:rsid w:val="005578FF"/>
    <w:rsid w:val="00561821"/>
    <w:rsid w:val="00562627"/>
    <w:rsid w:val="00563692"/>
    <w:rsid w:val="0056409E"/>
    <w:rsid w:val="005657DA"/>
    <w:rsid w:val="00566FD7"/>
    <w:rsid w:val="0056721C"/>
    <w:rsid w:val="00567309"/>
    <w:rsid w:val="00571679"/>
    <w:rsid w:val="005729C1"/>
    <w:rsid w:val="005736AD"/>
    <w:rsid w:val="00573892"/>
    <w:rsid w:val="005775AD"/>
    <w:rsid w:val="00577691"/>
    <w:rsid w:val="005806DB"/>
    <w:rsid w:val="00580A7E"/>
    <w:rsid w:val="005844E7"/>
    <w:rsid w:val="00584C8E"/>
    <w:rsid w:val="00585637"/>
    <w:rsid w:val="00586DDC"/>
    <w:rsid w:val="00586F46"/>
    <w:rsid w:val="005906D4"/>
    <w:rsid w:val="005908B8"/>
    <w:rsid w:val="005909D0"/>
    <w:rsid w:val="0059111D"/>
    <w:rsid w:val="00591A21"/>
    <w:rsid w:val="00592488"/>
    <w:rsid w:val="00592C16"/>
    <w:rsid w:val="0059512E"/>
    <w:rsid w:val="00597ABF"/>
    <w:rsid w:val="005A0FEA"/>
    <w:rsid w:val="005A45CC"/>
    <w:rsid w:val="005A5619"/>
    <w:rsid w:val="005A69F4"/>
    <w:rsid w:val="005A6DD2"/>
    <w:rsid w:val="005B0DAA"/>
    <w:rsid w:val="005B10B1"/>
    <w:rsid w:val="005C1147"/>
    <w:rsid w:val="005C35E8"/>
    <w:rsid w:val="005C36CB"/>
    <w:rsid w:val="005C385D"/>
    <w:rsid w:val="005D0191"/>
    <w:rsid w:val="005D0DD8"/>
    <w:rsid w:val="005D11EA"/>
    <w:rsid w:val="005D2692"/>
    <w:rsid w:val="005D3B20"/>
    <w:rsid w:val="005D3B93"/>
    <w:rsid w:val="005D5F51"/>
    <w:rsid w:val="005D7F72"/>
    <w:rsid w:val="005E07DE"/>
    <w:rsid w:val="005E2941"/>
    <w:rsid w:val="005E2CAE"/>
    <w:rsid w:val="005E340B"/>
    <w:rsid w:val="005E3D26"/>
    <w:rsid w:val="005E3FA4"/>
    <w:rsid w:val="005E4759"/>
    <w:rsid w:val="005E5564"/>
    <w:rsid w:val="005E56B1"/>
    <w:rsid w:val="005E5C68"/>
    <w:rsid w:val="005E65C0"/>
    <w:rsid w:val="005E7B52"/>
    <w:rsid w:val="005F0390"/>
    <w:rsid w:val="005F0623"/>
    <w:rsid w:val="005F088A"/>
    <w:rsid w:val="005F22D8"/>
    <w:rsid w:val="005F3BAC"/>
    <w:rsid w:val="005F628E"/>
    <w:rsid w:val="00603B0F"/>
    <w:rsid w:val="006072CD"/>
    <w:rsid w:val="00612023"/>
    <w:rsid w:val="00613A13"/>
    <w:rsid w:val="00614190"/>
    <w:rsid w:val="0061468D"/>
    <w:rsid w:val="00620501"/>
    <w:rsid w:val="00621D87"/>
    <w:rsid w:val="00622A99"/>
    <w:rsid w:val="00622E67"/>
    <w:rsid w:val="0062396C"/>
    <w:rsid w:val="00624DF3"/>
    <w:rsid w:val="006263D4"/>
    <w:rsid w:val="00626EDC"/>
    <w:rsid w:val="00627331"/>
    <w:rsid w:val="0063014F"/>
    <w:rsid w:val="00630F80"/>
    <w:rsid w:val="00637BDC"/>
    <w:rsid w:val="00640E28"/>
    <w:rsid w:val="00641F6F"/>
    <w:rsid w:val="00643367"/>
    <w:rsid w:val="006463F7"/>
    <w:rsid w:val="006470EC"/>
    <w:rsid w:val="006474F0"/>
    <w:rsid w:val="00650B3F"/>
    <w:rsid w:val="006513E3"/>
    <w:rsid w:val="006521EC"/>
    <w:rsid w:val="006542D6"/>
    <w:rsid w:val="0065598E"/>
    <w:rsid w:val="00655AF2"/>
    <w:rsid w:val="00655BC5"/>
    <w:rsid w:val="006568BE"/>
    <w:rsid w:val="0066025D"/>
    <w:rsid w:val="006607DE"/>
    <w:rsid w:val="0066091A"/>
    <w:rsid w:val="00660C20"/>
    <w:rsid w:val="00661473"/>
    <w:rsid w:val="00661568"/>
    <w:rsid w:val="006617ED"/>
    <w:rsid w:val="0066219A"/>
    <w:rsid w:val="0066382D"/>
    <w:rsid w:val="006651CF"/>
    <w:rsid w:val="0066579D"/>
    <w:rsid w:val="00670C90"/>
    <w:rsid w:val="00672892"/>
    <w:rsid w:val="006741BF"/>
    <w:rsid w:val="0067643A"/>
    <w:rsid w:val="00676872"/>
    <w:rsid w:val="006773EC"/>
    <w:rsid w:val="0068021A"/>
    <w:rsid w:val="00680504"/>
    <w:rsid w:val="00681CD9"/>
    <w:rsid w:val="0068255E"/>
    <w:rsid w:val="0068311B"/>
    <w:rsid w:val="00683E30"/>
    <w:rsid w:val="00687024"/>
    <w:rsid w:val="00692F83"/>
    <w:rsid w:val="006956C0"/>
    <w:rsid w:val="00695E22"/>
    <w:rsid w:val="00696185"/>
    <w:rsid w:val="00697BFE"/>
    <w:rsid w:val="006A0376"/>
    <w:rsid w:val="006A0B44"/>
    <w:rsid w:val="006A44A0"/>
    <w:rsid w:val="006A4739"/>
    <w:rsid w:val="006A7284"/>
    <w:rsid w:val="006B0D9B"/>
    <w:rsid w:val="006B3CA6"/>
    <w:rsid w:val="006B53B7"/>
    <w:rsid w:val="006B576F"/>
    <w:rsid w:val="006B7093"/>
    <w:rsid w:val="006B7417"/>
    <w:rsid w:val="006C070F"/>
    <w:rsid w:val="006C0811"/>
    <w:rsid w:val="006C1414"/>
    <w:rsid w:val="006C6DE3"/>
    <w:rsid w:val="006D0466"/>
    <w:rsid w:val="006D0D48"/>
    <w:rsid w:val="006D1A2C"/>
    <w:rsid w:val="006D2726"/>
    <w:rsid w:val="006D2F0D"/>
    <w:rsid w:val="006D3691"/>
    <w:rsid w:val="006D4E89"/>
    <w:rsid w:val="006D7B24"/>
    <w:rsid w:val="006E0D03"/>
    <w:rsid w:val="006E1D6E"/>
    <w:rsid w:val="006E207D"/>
    <w:rsid w:val="006E5EF0"/>
    <w:rsid w:val="006F3151"/>
    <w:rsid w:val="006F3563"/>
    <w:rsid w:val="006F42B9"/>
    <w:rsid w:val="006F6103"/>
    <w:rsid w:val="006F6AEC"/>
    <w:rsid w:val="006F7BDC"/>
    <w:rsid w:val="006F7C05"/>
    <w:rsid w:val="00704E00"/>
    <w:rsid w:val="00707ADF"/>
    <w:rsid w:val="00707D81"/>
    <w:rsid w:val="00710CD2"/>
    <w:rsid w:val="00710D69"/>
    <w:rsid w:val="007113FA"/>
    <w:rsid w:val="00712CDA"/>
    <w:rsid w:val="00712E49"/>
    <w:rsid w:val="0071640F"/>
    <w:rsid w:val="007175F5"/>
    <w:rsid w:val="00717FBA"/>
    <w:rsid w:val="007203BE"/>
    <w:rsid w:val="007209E7"/>
    <w:rsid w:val="00721329"/>
    <w:rsid w:val="00722B84"/>
    <w:rsid w:val="00722D2F"/>
    <w:rsid w:val="00722DE0"/>
    <w:rsid w:val="00722E68"/>
    <w:rsid w:val="00724815"/>
    <w:rsid w:val="007256E7"/>
    <w:rsid w:val="00726182"/>
    <w:rsid w:val="0072665E"/>
    <w:rsid w:val="00727635"/>
    <w:rsid w:val="00727ABF"/>
    <w:rsid w:val="00730446"/>
    <w:rsid w:val="00731049"/>
    <w:rsid w:val="00731867"/>
    <w:rsid w:val="007318F3"/>
    <w:rsid w:val="00732329"/>
    <w:rsid w:val="007323EF"/>
    <w:rsid w:val="007337CA"/>
    <w:rsid w:val="00734CE4"/>
    <w:rsid w:val="00735123"/>
    <w:rsid w:val="00735345"/>
    <w:rsid w:val="00736547"/>
    <w:rsid w:val="007414D0"/>
    <w:rsid w:val="00741837"/>
    <w:rsid w:val="00742E9F"/>
    <w:rsid w:val="00744391"/>
    <w:rsid w:val="00744D6B"/>
    <w:rsid w:val="007453E6"/>
    <w:rsid w:val="00746B41"/>
    <w:rsid w:val="00747BE5"/>
    <w:rsid w:val="0075020E"/>
    <w:rsid w:val="0075173C"/>
    <w:rsid w:val="00751E36"/>
    <w:rsid w:val="0075209B"/>
    <w:rsid w:val="007537E5"/>
    <w:rsid w:val="00754166"/>
    <w:rsid w:val="007559AC"/>
    <w:rsid w:val="00757716"/>
    <w:rsid w:val="00761A0A"/>
    <w:rsid w:val="00762CED"/>
    <w:rsid w:val="00766FE9"/>
    <w:rsid w:val="00770490"/>
    <w:rsid w:val="00772500"/>
    <w:rsid w:val="00772B7C"/>
    <w:rsid w:val="0077309D"/>
    <w:rsid w:val="007774EE"/>
    <w:rsid w:val="007803A2"/>
    <w:rsid w:val="0078041B"/>
    <w:rsid w:val="00781822"/>
    <w:rsid w:val="00782CD4"/>
    <w:rsid w:val="00783EB4"/>
    <w:rsid w:val="00783F21"/>
    <w:rsid w:val="0078420E"/>
    <w:rsid w:val="007849DE"/>
    <w:rsid w:val="00786893"/>
    <w:rsid w:val="007868E5"/>
    <w:rsid w:val="00787078"/>
    <w:rsid w:val="00787159"/>
    <w:rsid w:val="007871B9"/>
    <w:rsid w:val="00787457"/>
    <w:rsid w:val="0079043A"/>
    <w:rsid w:val="00790A39"/>
    <w:rsid w:val="00791668"/>
    <w:rsid w:val="00791AA1"/>
    <w:rsid w:val="00791AB2"/>
    <w:rsid w:val="00793322"/>
    <w:rsid w:val="00794318"/>
    <w:rsid w:val="0079559D"/>
    <w:rsid w:val="007A038F"/>
    <w:rsid w:val="007A1E88"/>
    <w:rsid w:val="007A2C96"/>
    <w:rsid w:val="007A3793"/>
    <w:rsid w:val="007A3B80"/>
    <w:rsid w:val="007A45B3"/>
    <w:rsid w:val="007A67AA"/>
    <w:rsid w:val="007A7483"/>
    <w:rsid w:val="007A7FB2"/>
    <w:rsid w:val="007B1D34"/>
    <w:rsid w:val="007B2EB0"/>
    <w:rsid w:val="007B3598"/>
    <w:rsid w:val="007B3FCD"/>
    <w:rsid w:val="007C02D0"/>
    <w:rsid w:val="007C1BA2"/>
    <w:rsid w:val="007C2B48"/>
    <w:rsid w:val="007C42CF"/>
    <w:rsid w:val="007C4D88"/>
    <w:rsid w:val="007C5831"/>
    <w:rsid w:val="007C7B49"/>
    <w:rsid w:val="007D20E9"/>
    <w:rsid w:val="007D22C7"/>
    <w:rsid w:val="007D2E36"/>
    <w:rsid w:val="007D30E9"/>
    <w:rsid w:val="007D3C5B"/>
    <w:rsid w:val="007D7881"/>
    <w:rsid w:val="007D7E3A"/>
    <w:rsid w:val="007E0E10"/>
    <w:rsid w:val="007E1031"/>
    <w:rsid w:val="007E10EA"/>
    <w:rsid w:val="007E27D9"/>
    <w:rsid w:val="007E4768"/>
    <w:rsid w:val="007E555D"/>
    <w:rsid w:val="007E599A"/>
    <w:rsid w:val="007E777B"/>
    <w:rsid w:val="007F2070"/>
    <w:rsid w:val="007F3433"/>
    <w:rsid w:val="007F63DD"/>
    <w:rsid w:val="007F70A4"/>
    <w:rsid w:val="007F75AF"/>
    <w:rsid w:val="007F75B2"/>
    <w:rsid w:val="00800B37"/>
    <w:rsid w:val="00800C2C"/>
    <w:rsid w:val="00800C6A"/>
    <w:rsid w:val="00800E1E"/>
    <w:rsid w:val="008010D1"/>
    <w:rsid w:val="008014C7"/>
    <w:rsid w:val="00802409"/>
    <w:rsid w:val="0080288E"/>
    <w:rsid w:val="00803357"/>
    <w:rsid w:val="008053F5"/>
    <w:rsid w:val="00805F2C"/>
    <w:rsid w:val="0080626E"/>
    <w:rsid w:val="008064FF"/>
    <w:rsid w:val="008077B6"/>
    <w:rsid w:val="00807AF7"/>
    <w:rsid w:val="00807D26"/>
    <w:rsid w:val="00807E0F"/>
    <w:rsid w:val="00810198"/>
    <w:rsid w:val="0081132C"/>
    <w:rsid w:val="008135D7"/>
    <w:rsid w:val="00813C41"/>
    <w:rsid w:val="008145B9"/>
    <w:rsid w:val="00815DA8"/>
    <w:rsid w:val="00820856"/>
    <w:rsid w:val="00820DE6"/>
    <w:rsid w:val="0082194D"/>
    <w:rsid w:val="00822B07"/>
    <w:rsid w:val="00823C13"/>
    <w:rsid w:val="008245F7"/>
    <w:rsid w:val="0082517A"/>
    <w:rsid w:val="00825246"/>
    <w:rsid w:val="0082610B"/>
    <w:rsid w:val="00826EF5"/>
    <w:rsid w:val="00831693"/>
    <w:rsid w:val="00831E7F"/>
    <w:rsid w:val="00832375"/>
    <w:rsid w:val="008339D3"/>
    <w:rsid w:val="00833C0C"/>
    <w:rsid w:val="008348E7"/>
    <w:rsid w:val="008350B8"/>
    <w:rsid w:val="00840104"/>
    <w:rsid w:val="008406E1"/>
    <w:rsid w:val="00840C1F"/>
    <w:rsid w:val="00841FC5"/>
    <w:rsid w:val="00843521"/>
    <w:rsid w:val="0084435D"/>
    <w:rsid w:val="00845709"/>
    <w:rsid w:val="0084712C"/>
    <w:rsid w:val="00854960"/>
    <w:rsid w:val="008576BD"/>
    <w:rsid w:val="00857FC2"/>
    <w:rsid w:val="00860463"/>
    <w:rsid w:val="00861B0D"/>
    <w:rsid w:val="00862AE6"/>
    <w:rsid w:val="00862F00"/>
    <w:rsid w:val="0086301E"/>
    <w:rsid w:val="008638D1"/>
    <w:rsid w:val="00864A5D"/>
    <w:rsid w:val="00865E10"/>
    <w:rsid w:val="00871213"/>
    <w:rsid w:val="00872453"/>
    <w:rsid w:val="008725E3"/>
    <w:rsid w:val="008733DA"/>
    <w:rsid w:val="0088030B"/>
    <w:rsid w:val="0088067F"/>
    <w:rsid w:val="0088329C"/>
    <w:rsid w:val="00883611"/>
    <w:rsid w:val="00883813"/>
    <w:rsid w:val="008850E4"/>
    <w:rsid w:val="00886520"/>
    <w:rsid w:val="0089040B"/>
    <w:rsid w:val="008909E6"/>
    <w:rsid w:val="00890A59"/>
    <w:rsid w:val="00891890"/>
    <w:rsid w:val="008939AB"/>
    <w:rsid w:val="00896999"/>
    <w:rsid w:val="00897083"/>
    <w:rsid w:val="00897830"/>
    <w:rsid w:val="00897AA3"/>
    <w:rsid w:val="008A12F5"/>
    <w:rsid w:val="008A20B2"/>
    <w:rsid w:val="008A221F"/>
    <w:rsid w:val="008A5E22"/>
    <w:rsid w:val="008A7266"/>
    <w:rsid w:val="008A7F83"/>
    <w:rsid w:val="008B0A32"/>
    <w:rsid w:val="008B1285"/>
    <w:rsid w:val="008B1587"/>
    <w:rsid w:val="008B1B01"/>
    <w:rsid w:val="008B3BCD"/>
    <w:rsid w:val="008B3C9C"/>
    <w:rsid w:val="008B51C7"/>
    <w:rsid w:val="008B5F0B"/>
    <w:rsid w:val="008B6DF8"/>
    <w:rsid w:val="008B74E4"/>
    <w:rsid w:val="008C106C"/>
    <w:rsid w:val="008C10F1"/>
    <w:rsid w:val="008C1926"/>
    <w:rsid w:val="008C1E99"/>
    <w:rsid w:val="008C47CB"/>
    <w:rsid w:val="008C5EA1"/>
    <w:rsid w:val="008C6764"/>
    <w:rsid w:val="008D1397"/>
    <w:rsid w:val="008D169E"/>
    <w:rsid w:val="008D1C2A"/>
    <w:rsid w:val="008D64E1"/>
    <w:rsid w:val="008D788A"/>
    <w:rsid w:val="008D7E91"/>
    <w:rsid w:val="008E0085"/>
    <w:rsid w:val="008E0D20"/>
    <w:rsid w:val="008E2AA6"/>
    <w:rsid w:val="008E311B"/>
    <w:rsid w:val="008E4774"/>
    <w:rsid w:val="008E5399"/>
    <w:rsid w:val="008E6576"/>
    <w:rsid w:val="008E775B"/>
    <w:rsid w:val="008E79CD"/>
    <w:rsid w:val="008E7CC5"/>
    <w:rsid w:val="008E7DC1"/>
    <w:rsid w:val="008F0434"/>
    <w:rsid w:val="008F12B2"/>
    <w:rsid w:val="008F12B6"/>
    <w:rsid w:val="008F2217"/>
    <w:rsid w:val="008F46E7"/>
    <w:rsid w:val="008F5424"/>
    <w:rsid w:val="008F5D57"/>
    <w:rsid w:val="008F6F0B"/>
    <w:rsid w:val="008F77B3"/>
    <w:rsid w:val="00901147"/>
    <w:rsid w:val="009011BF"/>
    <w:rsid w:val="00901319"/>
    <w:rsid w:val="00901695"/>
    <w:rsid w:val="00901C25"/>
    <w:rsid w:val="00904853"/>
    <w:rsid w:val="00907BA7"/>
    <w:rsid w:val="0091064E"/>
    <w:rsid w:val="00911FC5"/>
    <w:rsid w:val="00914145"/>
    <w:rsid w:val="00914F43"/>
    <w:rsid w:val="00915591"/>
    <w:rsid w:val="0092080A"/>
    <w:rsid w:val="00920F92"/>
    <w:rsid w:val="009215EE"/>
    <w:rsid w:val="00923AC1"/>
    <w:rsid w:val="009241D0"/>
    <w:rsid w:val="009257A0"/>
    <w:rsid w:val="00925A81"/>
    <w:rsid w:val="00925F59"/>
    <w:rsid w:val="00930A44"/>
    <w:rsid w:val="00931A10"/>
    <w:rsid w:val="00932231"/>
    <w:rsid w:val="00932732"/>
    <w:rsid w:val="00933140"/>
    <w:rsid w:val="00935E09"/>
    <w:rsid w:val="009364AB"/>
    <w:rsid w:val="00941449"/>
    <w:rsid w:val="0094313E"/>
    <w:rsid w:val="009432CA"/>
    <w:rsid w:val="009440AD"/>
    <w:rsid w:val="00945229"/>
    <w:rsid w:val="00947967"/>
    <w:rsid w:val="00947C31"/>
    <w:rsid w:val="0095028E"/>
    <w:rsid w:val="00950CBF"/>
    <w:rsid w:val="00953A32"/>
    <w:rsid w:val="00955201"/>
    <w:rsid w:val="009552B2"/>
    <w:rsid w:val="00960100"/>
    <w:rsid w:val="0096266A"/>
    <w:rsid w:val="00963AFC"/>
    <w:rsid w:val="00963B5F"/>
    <w:rsid w:val="00965200"/>
    <w:rsid w:val="009662B4"/>
    <w:rsid w:val="009668B3"/>
    <w:rsid w:val="009670BA"/>
    <w:rsid w:val="00967460"/>
    <w:rsid w:val="00971471"/>
    <w:rsid w:val="00973F5C"/>
    <w:rsid w:val="009777F0"/>
    <w:rsid w:val="00980446"/>
    <w:rsid w:val="009849C2"/>
    <w:rsid w:val="00984D24"/>
    <w:rsid w:val="009858EB"/>
    <w:rsid w:val="009862F2"/>
    <w:rsid w:val="00987A71"/>
    <w:rsid w:val="009908E8"/>
    <w:rsid w:val="00991C6F"/>
    <w:rsid w:val="00992C0E"/>
    <w:rsid w:val="00994D81"/>
    <w:rsid w:val="0099742C"/>
    <w:rsid w:val="009A13D2"/>
    <w:rsid w:val="009A373D"/>
    <w:rsid w:val="009B0046"/>
    <w:rsid w:val="009B186D"/>
    <w:rsid w:val="009B1C8C"/>
    <w:rsid w:val="009B2BDB"/>
    <w:rsid w:val="009B4C7D"/>
    <w:rsid w:val="009B4CB1"/>
    <w:rsid w:val="009B5130"/>
    <w:rsid w:val="009B6127"/>
    <w:rsid w:val="009B751D"/>
    <w:rsid w:val="009C03DF"/>
    <w:rsid w:val="009C0BC1"/>
    <w:rsid w:val="009C1440"/>
    <w:rsid w:val="009C1A4F"/>
    <w:rsid w:val="009C1DF3"/>
    <w:rsid w:val="009C2107"/>
    <w:rsid w:val="009C2319"/>
    <w:rsid w:val="009C3DD0"/>
    <w:rsid w:val="009C5D9E"/>
    <w:rsid w:val="009C6A9F"/>
    <w:rsid w:val="009C77D7"/>
    <w:rsid w:val="009D0856"/>
    <w:rsid w:val="009D2178"/>
    <w:rsid w:val="009D2C3E"/>
    <w:rsid w:val="009D2FF6"/>
    <w:rsid w:val="009D3210"/>
    <w:rsid w:val="009D45E7"/>
    <w:rsid w:val="009D4772"/>
    <w:rsid w:val="009D49FF"/>
    <w:rsid w:val="009D61E6"/>
    <w:rsid w:val="009D71B6"/>
    <w:rsid w:val="009E05E2"/>
    <w:rsid w:val="009E0625"/>
    <w:rsid w:val="009E1BA5"/>
    <w:rsid w:val="009E3034"/>
    <w:rsid w:val="009E545C"/>
    <w:rsid w:val="009E549F"/>
    <w:rsid w:val="009E5B46"/>
    <w:rsid w:val="009E718D"/>
    <w:rsid w:val="009F0BA1"/>
    <w:rsid w:val="009F20A4"/>
    <w:rsid w:val="009F28A8"/>
    <w:rsid w:val="009F3C37"/>
    <w:rsid w:val="009F3F8C"/>
    <w:rsid w:val="009F473E"/>
    <w:rsid w:val="009F5175"/>
    <w:rsid w:val="009F682A"/>
    <w:rsid w:val="00A022BE"/>
    <w:rsid w:val="00A02FE9"/>
    <w:rsid w:val="00A03757"/>
    <w:rsid w:val="00A048B6"/>
    <w:rsid w:val="00A050D9"/>
    <w:rsid w:val="00A0719E"/>
    <w:rsid w:val="00A13BBC"/>
    <w:rsid w:val="00A168B3"/>
    <w:rsid w:val="00A16AC2"/>
    <w:rsid w:val="00A16DF0"/>
    <w:rsid w:val="00A21032"/>
    <w:rsid w:val="00A21B1A"/>
    <w:rsid w:val="00A22B2C"/>
    <w:rsid w:val="00A23C8D"/>
    <w:rsid w:val="00A24C95"/>
    <w:rsid w:val="00A251CD"/>
    <w:rsid w:val="00A2599A"/>
    <w:rsid w:val="00A26094"/>
    <w:rsid w:val="00A266C9"/>
    <w:rsid w:val="00A301BF"/>
    <w:rsid w:val="00A302B2"/>
    <w:rsid w:val="00A304CC"/>
    <w:rsid w:val="00A31155"/>
    <w:rsid w:val="00A31826"/>
    <w:rsid w:val="00A331B4"/>
    <w:rsid w:val="00A3484E"/>
    <w:rsid w:val="00A356D3"/>
    <w:rsid w:val="00A36393"/>
    <w:rsid w:val="00A36ADA"/>
    <w:rsid w:val="00A438D8"/>
    <w:rsid w:val="00A44121"/>
    <w:rsid w:val="00A44423"/>
    <w:rsid w:val="00A45736"/>
    <w:rsid w:val="00A45AA5"/>
    <w:rsid w:val="00A461B2"/>
    <w:rsid w:val="00A46476"/>
    <w:rsid w:val="00A46AF7"/>
    <w:rsid w:val="00A4734A"/>
    <w:rsid w:val="00A473F5"/>
    <w:rsid w:val="00A511D9"/>
    <w:rsid w:val="00A51F9D"/>
    <w:rsid w:val="00A5416A"/>
    <w:rsid w:val="00A54256"/>
    <w:rsid w:val="00A568B8"/>
    <w:rsid w:val="00A56D49"/>
    <w:rsid w:val="00A570A8"/>
    <w:rsid w:val="00A57233"/>
    <w:rsid w:val="00A62BA9"/>
    <w:rsid w:val="00A639F4"/>
    <w:rsid w:val="00A6553E"/>
    <w:rsid w:val="00A664C2"/>
    <w:rsid w:val="00A677B5"/>
    <w:rsid w:val="00A7091F"/>
    <w:rsid w:val="00A73EB1"/>
    <w:rsid w:val="00A769AC"/>
    <w:rsid w:val="00A76DD7"/>
    <w:rsid w:val="00A77F65"/>
    <w:rsid w:val="00A77FC8"/>
    <w:rsid w:val="00A81A32"/>
    <w:rsid w:val="00A82522"/>
    <w:rsid w:val="00A82808"/>
    <w:rsid w:val="00A835BD"/>
    <w:rsid w:val="00A83BA0"/>
    <w:rsid w:val="00A85F11"/>
    <w:rsid w:val="00A87184"/>
    <w:rsid w:val="00A875C9"/>
    <w:rsid w:val="00A91756"/>
    <w:rsid w:val="00A9330D"/>
    <w:rsid w:val="00A97B15"/>
    <w:rsid w:val="00A97E84"/>
    <w:rsid w:val="00AA01A8"/>
    <w:rsid w:val="00AA1CF2"/>
    <w:rsid w:val="00AA36DE"/>
    <w:rsid w:val="00AA41F3"/>
    <w:rsid w:val="00AA42D5"/>
    <w:rsid w:val="00AA452E"/>
    <w:rsid w:val="00AA612C"/>
    <w:rsid w:val="00AB00BE"/>
    <w:rsid w:val="00AB0322"/>
    <w:rsid w:val="00AB1251"/>
    <w:rsid w:val="00AB24A6"/>
    <w:rsid w:val="00AB2FAB"/>
    <w:rsid w:val="00AB4407"/>
    <w:rsid w:val="00AB5C14"/>
    <w:rsid w:val="00AB5E39"/>
    <w:rsid w:val="00AB6CF7"/>
    <w:rsid w:val="00AC1EE7"/>
    <w:rsid w:val="00AC333F"/>
    <w:rsid w:val="00AC585C"/>
    <w:rsid w:val="00AC615A"/>
    <w:rsid w:val="00AC6806"/>
    <w:rsid w:val="00AD16DB"/>
    <w:rsid w:val="00AD1925"/>
    <w:rsid w:val="00AD2B07"/>
    <w:rsid w:val="00AD3813"/>
    <w:rsid w:val="00AD45B6"/>
    <w:rsid w:val="00AE067D"/>
    <w:rsid w:val="00AE0799"/>
    <w:rsid w:val="00AE3E17"/>
    <w:rsid w:val="00AE4319"/>
    <w:rsid w:val="00AE69CD"/>
    <w:rsid w:val="00AE7E5C"/>
    <w:rsid w:val="00AF1181"/>
    <w:rsid w:val="00AF1390"/>
    <w:rsid w:val="00AF19D6"/>
    <w:rsid w:val="00AF1E06"/>
    <w:rsid w:val="00AF2B2C"/>
    <w:rsid w:val="00AF2F79"/>
    <w:rsid w:val="00AF4653"/>
    <w:rsid w:val="00AF47FF"/>
    <w:rsid w:val="00AF7BE3"/>
    <w:rsid w:val="00AF7DB7"/>
    <w:rsid w:val="00B019C9"/>
    <w:rsid w:val="00B1476A"/>
    <w:rsid w:val="00B149D9"/>
    <w:rsid w:val="00B1523E"/>
    <w:rsid w:val="00B161F7"/>
    <w:rsid w:val="00B201E2"/>
    <w:rsid w:val="00B20D9C"/>
    <w:rsid w:val="00B21835"/>
    <w:rsid w:val="00B21BCB"/>
    <w:rsid w:val="00B228D5"/>
    <w:rsid w:val="00B2752D"/>
    <w:rsid w:val="00B27DD4"/>
    <w:rsid w:val="00B31C93"/>
    <w:rsid w:val="00B32B75"/>
    <w:rsid w:val="00B33CF3"/>
    <w:rsid w:val="00B3565B"/>
    <w:rsid w:val="00B401A6"/>
    <w:rsid w:val="00B42801"/>
    <w:rsid w:val="00B432F5"/>
    <w:rsid w:val="00B4348B"/>
    <w:rsid w:val="00B4389C"/>
    <w:rsid w:val="00B443E4"/>
    <w:rsid w:val="00B4569E"/>
    <w:rsid w:val="00B46FA9"/>
    <w:rsid w:val="00B47F1C"/>
    <w:rsid w:val="00B5066C"/>
    <w:rsid w:val="00B563EA"/>
    <w:rsid w:val="00B60081"/>
    <w:rsid w:val="00B60288"/>
    <w:rsid w:val="00B60E51"/>
    <w:rsid w:val="00B61423"/>
    <w:rsid w:val="00B620F9"/>
    <w:rsid w:val="00B62368"/>
    <w:rsid w:val="00B624CB"/>
    <w:rsid w:val="00B62B96"/>
    <w:rsid w:val="00B63A54"/>
    <w:rsid w:val="00B66E85"/>
    <w:rsid w:val="00B709B2"/>
    <w:rsid w:val="00B74CF8"/>
    <w:rsid w:val="00B76594"/>
    <w:rsid w:val="00B77D18"/>
    <w:rsid w:val="00B80312"/>
    <w:rsid w:val="00B80917"/>
    <w:rsid w:val="00B8167D"/>
    <w:rsid w:val="00B8313A"/>
    <w:rsid w:val="00B86B47"/>
    <w:rsid w:val="00B92C23"/>
    <w:rsid w:val="00B93503"/>
    <w:rsid w:val="00B93B81"/>
    <w:rsid w:val="00B9408E"/>
    <w:rsid w:val="00B9674D"/>
    <w:rsid w:val="00B96824"/>
    <w:rsid w:val="00BA31E8"/>
    <w:rsid w:val="00BA3D5C"/>
    <w:rsid w:val="00BA55E0"/>
    <w:rsid w:val="00BA6BD4"/>
    <w:rsid w:val="00BA6C7A"/>
    <w:rsid w:val="00BB1815"/>
    <w:rsid w:val="00BB1AFD"/>
    <w:rsid w:val="00BB3752"/>
    <w:rsid w:val="00BB37ED"/>
    <w:rsid w:val="00BB6688"/>
    <w:rsid w:val="00BB6DD6"/>
    <w:rsid w:val="00BC05F3"/>
    <w:rsid w:val="00BC07EB"/>
    <w:rsid w:val="00BC10DB"/>
    <w:rsid w:val="00BC26D4"/>
    <w:rsid w:val="00BC727F"/>
    <w:rsid w:val="00BD025F"/>
    <w:rsid w:val="00BD07C8"/>
    <w:rsid w:val="00BD469F"/>
    <w:rsid w:val="00BD5814"/>
    <w:rsid w:val="00BD5EF2"/>
    <w:rsid w:val="00BD631B"/>
    <w:rsid w:val="00BE0C80"/>
    <w:rsid w:val="00BE1197"/>
    <w:rsid w:val="00BE15F9"/>
    <w:rsid w:val="00BE3189"/>
    <w:rsid w:val="00BE39BA"/>
    <w:rsid w:val="00BE484C"/>
    <w:rsid w:val="00BF0061"/>
    <w:rsid w:val="00BF155F"/>
    <w:rsid w:val="00BF158B"/>
    <w:rsid w:val="00BF2A42"/>
    <w:rsid w:val="00BF3102"/>
    <w:rsid w:val="00BF3730"/>
    <w:rsid w:val="00BF4ED1"/>
    <w:rsid w:val="00BF76EC"/>
    <w:rsid w:val="00C003BE"/>
    <w:rsid w:val="00C00FE1"/>
    <w:rsid w:val="00C03854"/>
    <w:rsid w:val="00C03C87"/>
    <w:rsid w:val="00C03D8C"/>
    <w:rsid w:val="00C04050"/>
    <w:rsid w:val="00C055EC"/>
    <w:rsid w:val="00C05A79"/>
    <w:rsid w:val="00C10DC9"/>
    <w:rsid w:val="00C11442"/>
    <w:rsid w:val="00C11921"/>
    <w:rsid w:val="00C12360"/>
    <w:rsid w:val="00C12A0F"/>
    <w:rsid w:val="00C12FB3"/>
    <w:rsid w:val="00C14F80"/>
    <w:rsid w:val="00C16E6E"/>
    <w:rsid w:val="00C17341"/>
    <w:rsid w:val="00C23587"/>
    <w:rsid w:val="00C24EEF"/>
    <w:rsid w:val="00C25560"/>
    <w:rsid w:val="00C25CF6"/>
    <w:rsid w:val="00C26C36"/>
    <w:rsid w:val="00C27269"/>
    <w:rsid w:val="00C27A15"/>
    <w:rsid w:val="00C31D20"/>
    <w:rsid w:val="00C32768"/>
    <w:rsid w:val="00C342D8"/>
    <w:rsid w:val="00C3650C"/>
    <w:rsid w:val="00C41D4C"/>
    <w:rsid w:val="00C431DF"/>
    <w:rsid w:val="00C44F1F"/>
    <w:rsid w:val="00C456BD"/>
    <w:rsid w:val="00C467C8"/>
    <w:rsid w:val="00C4682C"/>
    <w:rsid w:val="00C46B16"/>
    <w:rsid w:val="00C50FAE"/>
    <w:rsid w:val="00C52543"/>
    <w:rsid w:val="00C530DC"/>
    <w:rsid w:val="00C5350D"/>
    <w:rsid w:val="00C53FB4"/>
    <w:rsid w:val="00C57039"/>
    <w:rsid w:val="00C57593"/>
    <w:rsid w:val="00C57C7C"/>
    <w:rsid w:val="00C601AB"/>
    <w:rsid w:val="00C6123C"/>
    <w:rsid w:val="00C6311A"/>
    <w:rsid w:val="00C6401C"/>
    <w:rsid w:val="00C6469E"/>
    <w:rsid w:val="00C64BFA"/>
    <w:rsid w:val="00C65829"/>
    <w:rsid w:val="00C660A0"/>
    <w:rsid w:val="00C661EC"/>
    <w:rsid w:val="00C7084D"/>
    <w:rsid w:val="00C71443"/>
    <w:rsid w:val="00C7257B"/>
    <w:rsid w:val="00C7315E"/>
    <w:rsid w:val="00C74098"/>
    <w:rsid w:val="00C75895"/>
    <w:rsid w:val="00C833DB"/>
    <w:rsid w:val="00C83C9F"/>
    <w:rsid w:val="00C84326"/>
    <w:rsid w:val="00C84467"/>
    <w:rsid w:val="00C84D8B"/>
    <w:rsid w:val="00C85927"/>
    <w:rsid w:val="00C869A4"/>
    <w:rsid w:val="00C92C99"/>
    <w:rsid w:val="00C931E6"/>
    <w:rsid w:val="00C94840"/>
    <w:rsid w:val="00C95997"/>
    <w:rsid w:val="00CA055A"/>
    <w:rsid w:val="00CA1DCA"/>
    <w:rsid w:val="00CA2E34"/>
    <w:rsid w:val="00CA4565"/>
    <w:rsid w:val="00CA4EE3"/>
    <w:rsid w:val="00CB027F"/>
    <w:rsid w:val="00CB0972"/>
    <w:rsid w:val="00CB1B4A"/>
    <w:rsid w:val="00CB1E82"/>
    <w:rsid w:val="00CB5CA0"/>
    <w:rsid w:val="00CC0EBB"/>
    <w:rsid w:val="00CC37E6"/>
    <w:rsid w:val="00CC4110"/>
    <w:rsid w:val="00CC6297"/>
    <w:rsid w:val="00CC6AEE"/>
    <w:rsid w:val="00CC7690"/>
    <w:rsid w:val="00CD097C"/>
    <w:rsid w:val="00CD1986"/>
    <w:rsid w:val="00CD4041"/>
    <w:rsid w:val="00CD4864"/>
    <w:rsid w:val="00CD4FEF"/>
    <w:rsid w:val="00CD54BF"/>
    <w:rsid w:val="00CD56B6"/>
    <w:rsid w:val="00CD69C0"/>
    <w:rsid w:val="00CD6BD0"/>
    <w:rsid w:val="00CD6D6D"/>
    <w:rsid w:val="00CD7103"/>
    <w:rsid w:val="00CE1FAE"/>
    <w:rsid w:val="00CE4D5C"/>
    <w:rsid w:val="00CE4F06"/>
    <w:rsid w:val="00CE5E43"/>
    <w:rsid w:val="00CF05DA"/>
    <w:rsid w:val="00CF19B3"/>
    <w:rsid w:val="00CF3F12"/>
    <w:rsid w:val="00CF4200"/>
    <w:rsid w:val="00CF58EB"/>
    <w:rsid w:val="00CF594C"/>
    <w:rsid w:val="00CF6FEC"/>
    <w:rsid w:val="00D0106E"/>
    <w:rsid w:val="00D027C6"/>
    <w:rsid w:val="00D03074"/>
    <w:rsid w:val="00D04EFB"/>
    <w:rsid w:val="00D06383"/>
    <w:rsid w:val="00D111DB"/>
    <w:rsid w:val="00D11A56"/>
    <w:rsid w:val="00D122A3"/>
    <w:rsid w:val="00D20986"/>
    <w:rsid w:val="00D20C07"/>
    <w:rsid w:val="00D20E85"/>
    <w:rsid w:val="00D221C7"/>
    <w:rsid w:val="00D225D7"/>
    <w:rsid w:val="00D22B41"/>
    <w:rsid w:val="00D24615"/>
    <w:rsid w:val="00D26ED9"/>
    <w:rsid w:val="00D278CA"/>
    <w:rsid w:val="00D31E01"/>
    <w:rsid w:val="00D32CF8"/>
    <w:rsid w:val="00D35C42"/>
    <w:rsid w:val="00D36CA0"/>
    <w:rsid w:val="00D37842"/>
    <w:rsid w:val="00D37BC8"/>
    <w:rsid w:val="00D37F20"/>
    <w:rsid w:val="00D4010E"/>
    <w:rsid w:val="00D40450"/>
    <w:rsid w:val="00D4117F"/>
    <w:rsid w:val="00D41322"/>
    <w:rsid w:val="00D42DC2"/>
    <w:rsid w:val="00D51501"/>
    <w:rsid w:val="00D51FBC"/>
    <w:rsid w:val="00D537E1"/>
    <w:rsid w:val="00D547BE"/>
    <w:rsid w:val="00D550BE"/>
    <w:rsid w:val="00D55BB2"/>
    <w:rsid w:val="00D60436"/>
    <w:rsid w:val="00D6091A"/>
    <w:rsid w:val="00D609EE"/>
    <w:rsid w:val="00D615D7"/>
    <w:rsid w:val="00D62235"/>
    <w:rsid w:val="00D62A19"/>
    <w:rsid w:val="00D62DC1"/>
    <w:rsid w:val="00D64DFC"/>
    <w:rsid w:val="00D6605A"/>
    <w:rsid w:val="00D6677B"/>
    <w:rsid w:val="00D6695F"/>
    <w:rsid w:val="00D66B27"/>
    <w:rsid w:val="00D733DA"/>
    <w:rsid w:val="00D749F7"/>
    <w:rsid w:val="00D74BF1"/>
    <w:rsid w:val="00D75644"/>
    <w:rsid w:val="00D772B4"/>
    <w:rsid w:val="00D80B29"/>
    <w:rsid w:val="00D81656"/>
    <w:rsid w:val="00D81ED7"/>
    <w:rsid w:val="00D832D9"/>
    <w:rsid w:val="00D83AB3"/>
    <w:rsid w:val="00D83D87"/>
    <w:rsid w:val="00D847C4"/>
    <w:rsid w:val="00D84A6D"/>
    <w:rsid w:val="00D8527D"/>
    <w:rsid w:val="00D85F95"/>
    <w:rsid w:val="00D86190"/>
    <w:rsid w:val="00D86A30"/>
    <w:rsid w:val="00D87005"/>
    <w:rsid w:val="00D9056D"/>
    <w:rsid w:val="00D93D58"/>
    <w:rsid w:val="00D9429E"/>
    <w:rsid w:val="00D94F97"/>
    <w:rsid w:val="00D95171"/>
    <w:rsid w:val="00D95FB4"/>
    <w:rsid w:val="00D97CB4"/>
    <w:rsid w:val="00D97DD4"/>
    <w:rsid w:val="00DA0AA1"/>
    <w:rsid w:val="00DA3DDA"/>
    <w:rsid w:val="00DA4F27"/>
    <w:rsid w:val="00DA5A8A"/>
    <w:rsid w:val="00DA5AAD"/>
    <w:rsid w:val="00DA5B56"/>
    <w:rsid w:val="00DA71DB"/>
    <w:rsid w:val="00DA7523"/>
    <w:rsid w:val="00DB1718"/>
    <w:rsid w:val="00DB26CD"/>
    <w:rsid w:val="00DB3C23"/>
    <w:rsid w:val="00DB4080"/>
    <w:rsid w:val="00DB441C"/>
    <w:rsid w:val="00DB44AF"/>
    <w:rsid w:val="00DB4693"/>
    <w:rsid w:val="00DB6292"/>
    <w:rsid w:val="00DC01DD"/>
    <w:rsid w:val="00DC0AD9"/>
    <w:rsid w:val="00DC1129"/>
    <w:rsid w:val="00DC1E55"/>
    <w:rsid w:val="00DC1F58"/>
    <w:rsid w:val="00DC339B"/>
    <w:rsid w:val="00DC53F7"/>
    <w:rsid w:val="00DC5D40"/>
    <w:rsid w:val="00DC69A7"/>
    <w:rsid w:val="00DD30E9"/>
    <w:rsid w:val="00DD4F47"/>
    <w:rsid w:val="00DD558E"/>
    <w:rsid w:val="00DD59B5"/>
    <w:rsid w:val="00DD5D1C"/>
    <w:rsid w:val="00DD7FBB"/>
    <w:rsid w:val="00DE0B9F"/>
    <w:rsid w:val="00DE0DF9"/>
    <w:rsid w:val="00DE13C3"/>
    <w:rsid w:val="00DE14A4"/>
    <w:rsid w:val="00DE1A4A"/>
    <w:rsid w:val="00DE3AB2"/>
    <w:rsid w:val="00DE4238"/>
    <w:rsid w:val="00DE630E"/>
    <w:rsid w:val="00DE657F"/>
    <w:rsid w:val="00DE7B46"/>
    <w:rsid w:val="00DF02CF"/>
    <w:rsid w:val="00DF041B"/>
    <w:rsid w:val="00DF1135"/>
    <w:rsid w:val="00DF1218"/>
    <w:rsid w:val="00DF34C2"/>
    <w:rsid w:val="00DF4EC2"/>
    <w:rsid w:val="00DF5EA6"/>
    <w:rsid w:val="00DF6462"/>
    <w:rsid w:val="00DF6628"/>
    <w:rsid w:val="00E00FD3"/>
    <w:rsid w:val="00E01C02"/>
    <w:rsid w:val="00E027A4"/>
    <w:rsid w:val="00E02FA0"/>
    <w:rsid w:val="00E036DC"/>
    <w:rsid w:val="00E067FD"/>
    <w:rsid w:val="00E0760D"/>
    <w:rsid w:val="00E10454"/>
    <w:rsid w:val="00E112E5"/>
    <w:rsid w:val="00E12731"/>
    <w:rsid w:val="00E12CC8"/>
    <w:rsid w:val="00E13CC4"/>
    <w:rsid w:val="00E14748"/>
    <w:rsid w:val="00E15352"/>
    <w:rsid w:val="00E1685A"/>
    <w:rsid w:val="00E17407"/>
    <w:rsid w:val="00E21084"/>
    <w:rsid w:val="00E213A3"/>
    <w:rsid w:val="00E21CC7"/>
    <w:rsid w:val="00E230AE"/>
    <w:rsid w:val="00E24D9E"/>
    <w:rsid w:val="00E25849"/>
    <w:rsid w:val="00E25E33"/>
    <w:rsid w:val="00E30CF6"/>
    <w:rsid w:val="00E3197E"/>
    <w:rsid w:val="00E33C3D"/>
    <w:rsid w:val="00E342F8"/>
    <w:rsid w:val="00E351ED"/>
    <w:rsid w:val="00E3592E"/>
    <w:rsid w:val="00E36E32"/>
    <w:rsid w:val="00E36F87"/>
    <w:rsid w:val="00E42309"/>
    <w:rsid w:val="00E4428E"/>
    <w:rsid w:val="00E4745F"/>
    <w:rsid w:val="00E51603"/>
    <w:rsid w:val="00E52749"/>
    <w:rsid w:val="00E56879"/>
    <w:rsid w:val="00E56DC1"/>
    <w:rsid w:val="00E57AD1"/>
    <w:rsid w:val="00E6034B"/>
    <w:rsid w:val="00E61C27"/>
    <w:rsid w:val="00E61D4F"/>
    <w:rsid w:val="00E6549E"/>
    <w:rsid w:val="00E65EDE"/>
    <w:rsid w:val="00E66EDA"/>
    <w:rsid w:val="00E67B5F"/>
    <w:rsid w:val="00E70F81"/>
    <w:rsid w:val="00E71D85"/>
    <w:rsid w:val="00E73245"/>
    <w:rsid w:val="00E73281"/>
    <w:rsid w:val="00E732F5"/>
    <w:rsid w:val="00E737F7"/>
    <w:rsid w:val="00E738D3"/>
    <w:rsid w:val="00E743B6"/>
    <w:rsid w:val="00E748A8"/>
    <w:rsid w:val="00E749E1"/>
    <w:rsid w:val="00E7681E"/>
    <w:rsid w:val="00E77055"/>
    <w:rsid w:val="00E77460"/>
    <w:rsid w:val="00E80005"/>
    <w:rsid w:val="00E80667"/>
    <w:rsid w:val="00E8159B"/>
    <w:rsid w:val="00E83ABC"/>
    <w:rsid w:val="00E844F2"/>
    <w:rsid w:val="00E856B7"/>
    <w:rsid w:val="00E87BA8"/>
    <w:rsid w:val="00E87DF8"/>
    <w:rsid w:val="00E9062A"/>
    <w:rsid w:val="00E90AD0"/>
    <w:rsid w:val="00E91D70"/>
    <w:rsid w:val="00E92506"/>
    <w:rsid w:val="00E92EC2"/>
    <w:rsid w:val="00E92FCB"/>
    <w:rsid w:val="00E93603"/>
    <w:rsid w:val="00E95E5D"/>
    <w:rsid w:val="00E9709C"/>
    <w:rsid w:val="00E972A7"/>
    <w:rsid w:val="00EA147F"/>
    <w:rsid w:val="00EA254A"/>
    <w:rsid w:val="00EA4A1D"/>
    <w:rsid w:val="00EA4A27"/>
    <w:rsid w:val="00EA4C41"/>
    <w:rsid w:val="00EA4FA6"/>
    <w:rsid w:val="00EA6CE1"/>
    <w:rsid w:val="00EB0B50"/>
    <w:rsid w:val="00EB1A25"/>
    <w:rsid w:val="00EB28A0"/>
    <w:rsid w:val="00EB2F68"/>
    <w:rsid w:val="00EB2FB9"/>
    <w:rsid w:val="00EB37BA"/>
    <w:rsid w:val="00EB38F9"/>
    <w:rsid w:val="00EB4C31"/>
    <w:rsid w:val="00EB4EE3"/>
    <w:rsid w:val="00EB5B37"/>
    <w:rsid w:val="00EB5C02"/>
    <w:rsid w:val="00EB5DAB"/>
    <w:rsid w:val="00EB68B6"/>
    <w:rsid w:val="00EC459F"/>
    <w:rsid w:val="00EC52D5"/>
    <w:rsid w:val="00EC5572"/>
    <w:rsid w:val="00EC736F"/>
    <w:rsid w:val="00EC77D1"/>
    <w:rsid w:val="00ED03AB"/>
    <w:rsid w:val="00ED1977"/>
    <w:rsid w:val="00ED1CD4"/>
    <w:rsid w:val="00ED1D2B"/>
    <w:rsid w:val="00ED6341"/>
    <w:rsid w:val="00ED64B5"/>
    <w:rsid w:val="00ED722E"/>
    <w:rsid w:val="00ED74B6"/>
    <w:rsid w:val="00EE104F"/>
    <w:rsid w:val="00EE2916"/>
    <w:rsid w:val="00EE2D44"/>
    <w:rsid w:val="00EE394C"/>
    <w:rsid w:val="00EE7CCA"/>
    <w:rsid w:val="00EF2453"/>
    <w:rsid w:val="00EF5422"/>
    <w:rsid w:val="00EF62A1"/>
    <w:rsid w:val="00F000E4"/>
    <w:rsid w:val="00F000F5"/>
    <w:rsid w:val="00F03107"/>
    <w:rsid w:val="00F037DD"/>
    <w:rsid w:val="00F061DD"/>
    <w:rsid w:val="00F0626F"/>
    <w:rsid w:val="00F06B53"/>
    <w:rsid w:val="00F07E08"/>
    <w:rsid w:val="00F13111"/>
    <w:rsid w:val="00F139EB"/>
    <w:rsid w:val="00F13AA9"/>
    <w:rsid w:val="00F152C8"/>
    <w:rsid w:val="00F1552C"/>
    <w:rsid w:val="00F15558"/>
    <w:rsid w:val="00F16A14"/>
    <w:rsid w:val="00F17F32"/>
    <w:rsid w:val="00F20250"/>
    <w:rsid w:val="00F21EC1"/>
    <w:rsid w:val="00F2382C"/>
    <w:rsid w:val="00F24755"/>
    <w:rsid w:val="00F275CD"/>
    <w:rsid w:val="00F30401"/>
    <w:rsid w:val="00F304F1"/>
    <w:rsid w:val="00F30DB5"/>
    <w:rsid w:val="00F31E22"/>
    <w:rsid w:val="00F35606"/>
    <w:rsid w:val="00F35628"/>
    <w:rsid w:val="00F362D7"/>
    <w:rsid w:val="00F379DC"/>
    <w:rsid w:val="00F37D7B"/>
    <w:rsid w:val="00F43378"/>
    <w:rsid w:val="00F4515B"/>
    <w:rsid w:val="00F47415"/>
    <w:rsid w:val="00F474CB"/>
    <w:rsid w:val="00F51D02"/>
    <w:rsid w:val="00F5314C"/>
    <w:rsid w:val="00F545ED"/>
    <w:rsid w:val="00F5688C"/>
    <w:rsid w:val="00F60F84"/>
    <w:rsid w:val="00F6187C"/>
    <w:rsid w:val="00F635DD"/>
    <w:rsid w:val="00F639B9"/>
    <w:rsid w:val="00F641D0"/>
    <w:rsid w:val="00F64450"/>
    <w:rsid w:val="00F65607"/>
    <w:rsid w:val="00F659B1"/>
    <w:rsid w:val="00F6627B"/>
    <w:rsid w:val="00F666E3"/>
    <w:rsid w:val="00F668DD"/>
    <w:rsid w:val="00F671A7"/>
    <w:rsid w:val="00F679F1"/>
    <w:rsid w:val="00F67FDD"/>
    <w:rsid w:val="00F70476"/>
    <w:rsid w:val="00F71498"/>
    <w:rsid w:val="00F72CC0"/>
    <w:rsid w:val="00F7336E"/>
    <w:rsid w:val="00F734F2"/>
    <w:rsid w:val="00F7421E"/>
    <w:rsid w:val="00F75052"/>
    <w:rsid w:val="00F75BD5"/>
    <w:rsid w:val="00F804D3"/>
    <w:rsid w:val="00F80D2C"/>
    <w:rsid w:val="00F8128B"/>
    <w:rsid w:val="00F81CD2"/>
    <w:rsid w:val="00F82641"/>
    <w:rsid w:val="00F83116"/>
    <w:rsid w:val="00F8452E"/>
    <w:rsid w:val="00F84D6F"/>
    <w:rsid w:val="00F85881"/>
    <w:rsid w:val="00F90854"/>
    <w:rsid w:val="00F90F18"/>
    <w:rsid w:val="00F912B5"/>
    <w:rsid w:val="00F915EA"/>
    <w:rsid w:val="00F921AD"/>
    <w:rsid w:val="00F937E4"/>
    <w:rsid w:val="00F93E57"/>
    <w:rsid w:val="00F95EE7"/>
    <w:rsid w:val="00F95F5D"/>
    <w:rsid w:val="00F97216"/>
    <w:rsid w:val="00F97A46"/>
    <w:rsid w:val="00FA1712"/>
    <w:rsid w:val="00FA17CA"/>
    <w:rsid w:val="00FA1FF5"/>
    <w:rsid w:val="00FA39E6"/>
    <w:rsid w:val="00FA4ED3"/>
    <w:rsid w:val="00FA658E"/>
    <w:rsid w:val="00FA73B2"/>
    <w:rsid w:val="00FA7BC9"/>
    <w:rsid w:val="00FB1475"/>
    <w:rsid w:val="00FB378E"/>
    <w:rsid w:val="00FB37F1"/>
    <w:rsid w:val="00FB40A5"/>
    <w:rsid w:val="00FB47C0"/>
    <w:rsid w:val="00FB501B"/>
    <w:rsid w:val="00FB6AD4"/>
    <w:rsid w:val="00FB6EDD"/>
    <w:rsid w:val="00FB6FE8"/>
    <w:rsid w:val="00FB721F"/>
    <w:rsid w:val="00FB7385"/>
    <w:rsid w:val="00FB7770"/>
    <w:rsid w:val="00FC0D1C"/>
    <w:rsid w:val="00FC25E7"/>
    <w:rsid w:val="00FC4F30"/>
    <w:rsid w:val="00FC5279"/>
    <w:rsid w:val="00FC59A2"/>
    <w:rsid w:val="00FC5D91"/>
    <w:rsid w:val="00FC6C71"/>
    <w:rsid w:val="00FD27B0"/>
    <w:rsid w:val="00FD3B91"/>
    <w:rsid w:val="00FD5022"/>
    <w:rsid w:val="00FD576B"/>
    <w:rsid w:val="00FD579E"/>
    <w:rsid w:val="00FD6845"/>
    <w:rsid w:val="00FD7165"/>
    <w:rsid w:val="00FE06DC"/>
    <w:rsid w:val="00FE3B12"/>
    <w:rsid w:val="00FE4516"/>
    <w:rsid w:val="00FE4BE6"/>
    <w:rsid w:val="00FE64C8"/>
    <w:rsid w:val="00FE7927"/>
    <w:rsid w:val="00FE7F02"/>
    <w:rsid w:val="00FF2941"/>
    <w:rsid w:val="00FF3697"/>
    <w:rsid w:val="00FF6346"/>
    <w:rsid w:val="00FF7A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3002A1C-2AF7-45F4-9407-0508EAB76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A6160"/>
    <w:pPr>
      <w:widowControl w:val="0"/>
      <w:kinsoku w:val="0"/>
      <w:overflowPunct w:val="0"/>
      <w:autoSpaceDE w:val="0"/>
      <w:autoSpaceDN w:val="0"/>
      <w:jc w:val="both"/>
    </w:pPr>
    <w:rPr>
      <w:rFonts w:ascii="標楷體" w:eastAsia="標楷體"/>
      <w:kern w:val="2"/>
      <w:sz w:val="32"/>
    </w:rPr>
  </w:style>
  <w:style w:type="paragraph" w:styleId="1">
    <w:name w:val="heading 1"/>
    <w:aliases w:val="章"/>
    <w:basedOn w:val="a5"/>
    <w:qFormat/>
    <w:rsid w:val="004F5E57"/>
    <w:pPr>
      <w:numPr>
        <w:numId w:val="5"/>
      </w:numPr>
      <w:outlineLvl w:val="0"/>
    </w:pPr>
    <w:rPr>
      <w:rFonts w:hAnsi="Arial"/>
      <w:bCs/>
      <w:kern w:val="32"/>
      <w:szCs w:val="52"/>
    </w:rPr>
  </w:style>
  <w:style w:type="paragraph" w:styleId="2">
    <w:name w:val="heading 2"/>
    <w:aliases w:val="標題110/111,節"/>
    <w:basedOn w:val="a5"/>
    <w:link w:val="20"/>
    <w:qFormat/>
    <w:rsid w:val="004F5E57"/>
    <w:pPr>
      <w:outlineLvl w:val="1"/>
    </w:pPr>
    <w:rPr>
      <w:rFonts w:hAnsi="Arial"/>
      <w:bCs/>
      <w:kern w:val="32"/>
      <w:szCs w:val="48"/>
    </w:rPr>
  </w:style>
  <w:style w:type="paragraph" w:styleId="3">
    <w:name w:val="heading 3"/>
    <w:aliases w:val="小節標題,sub pro,--1.1.1.,1.1.1,標題 3 字元 字元"/>
    <w:basedOn w:val="a5"/>
    <w:link w:val="31"/>
    <w:qFormat/>
    <w:rsid w:val="004F5E57"/>
    <w:pPr>
      <w:numPr>
        <w:ilvl w:val="2"/>
        <w:numId w:val="5"/>
      </w:numPr>
      <w:outlineLvl w:val="2"/>
    </w:pPr>
    <w:rPr>
      <w:rFonts w:hAnsi="Arial"/>
      <w:bCs/>
      <w:kern w:val="32"/>
      <w:szCs w:val="36"/>
    </w:rPr>
  </w:style>
  <w:style w:type="paragraph" w:styleId="4">
    <w:name w:val="heading 4"/>
    <w:aliases w:val="表格"/>
    <w:basedOn w:val="a5"/>
    <w:link w:val="41"/>
    <w:qFormat/>
    <w:rsid w:val="004F5E57"/>
    <w:pPr>
      <w:numPr>
        <w:ilvl w:val="3"/>
        <w:numId w:val="5"/>
      </w:numPr>
      <w:outlineLvl w:val="3"/>
    </w:pPr>
    <w:rPr>
      <w:rFonts w:hAnsi="Arial"/>
      <w:kern w:val="32"/>
      <w:szCs w:val="36"/>
    </w:rPr>
  </w:style>
  <w:style w:type="paragraph" w:styleId="5">
    <w:name w:val="heading 5"/>
    <w:basedOn w:val="a5"/>
    <w:link w:val="51"/>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autoSpaceDE/>
      <w:spacing w:before="240"/>
      <w:ind w:left="1021" w:hanging="1021"/>
    </w:pPr>
    <w:rPr>
      <w:snapToGrid w:val="0"/>
      <w:spacing w:val="10"/>
    </w:rPr>
  </w:style>
  <w:style w:type="paragraph" w:styleId="52">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ind w:leftChars="100" w:left="1020" w:rightChars="100" w:right="340" w:hangingChars="200" w:hanging="680"/>
    </w:pPr>
    <w:rPr>
      <w:noProof/>
    </w:rPr>
  </w:style>
  <w:style w:type="paragraph" w:styleId="32">
    <w:name w:val="toc 3"/>
    <w:basedOn w:val="a5"/>
    <w:next w:val="a5"/>
    <w:autoRedefine/>
    <w:uiPriority w:val="39"/>
    <w:rsid w:val="00CC7690"/>
    <w:pPr>
      <w:tabs>
        <w:tab w:val="right" w:leader="hyphen" w:pos="8834"/>
      </w:tabs>
      <w:ind w:leftChars="200" w:left="1360" w:rightChars="100" w:right="340" w:hangingChars="200" w:hanging="680"/>
    </w:pPr>
    <w:rPr>
      <w:noProof/>
    </w:rPr>
  </w:style>
  <w:style w:type="paragraph" w:styleId="42">
    <w:name w:val="toc 4"/>
    <w:basedOn w:val="a5"/>
    <w:next w:val="a5"/>
    <w:autoRedefine/>
    <w:semiHidden/>
    <w:rsid w:val="004E0062"/>
    <w:pPr>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
    <w:basedOn w:val="a5"/>
    <w:link w:val="afb"/>
    <w:uiPriority w:val="99"/>
    <w:rsid w:val="005D11EA"/>
    <w:pPr>
      <w:kinsoku/>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
    <w:basedOn w:val="a6"/>
    <w:link w:val="afa"/>
    <w:uiPriority w:val="99"/>
    <w:rsid w:val="005D11EA"/>
    <w:rPr>
      <w:kern w:val="2"/>
      <w:lang w:val="x-none" w:eastAsia="x-none"/>
    </w:rPr>
  </w:style>
  <w:style w:type="character" w:styleId="afc">
    <w:name w:val="footnote reference"/>
    <w:aliases w:val="Ref,de nota al pie"/>
    <w:uiPriority w:val="99"/>
    <w:rsid w:val="001D5625"/>
    <w:rPr>
      <w:vertAlign w:val="superscript"/>
    </w:rPr>
  </w:style>
  <w:style w:type="character" w:customStyle="1" w:styleId="20">
    <w:name w:val="標題 2 字元"/>
    <w:aliases w:val="標題110/111 字元,節 字元"/>
    <w:link w:val="2"/>
    <w:rsid w:val="000910AA"/>
    <w:rPr>
      <w:rFonts w:ascii="標楷體" w:eastAsia="標楷體" w:hAnsi="Arial"/>
      <w:bCs/>
      <w:kern w:val="32"/>
      <w:sz w:val="32"/>
      <w:szCs w:val="48"/>
    </w:rPr>
  </w:style>
  <w:style w:type="character" w:customStyle="1" w:styleId="41">
    <w:name w:val="標題 4 字元"/>
    <w:aliases w:val="表格 字元"/>
    <w:link w:val="4"/>
    <w:rsid w:val="00C46B16"/>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473AA0"/>
    <w:rPr>
      <w:rFonts w:ascii="標楷體" w:eastAsia="標楷體" w:hAnsi="Arial"/>
      <w:bCs/>
      <w:kern w:val="32"/>
      <w:sz w:val="32"/>
      <w:szCs w:val="36"/>
    </w:rPr>
  </w:style>
  <w:style w:type="character" w:styleId="afd">
    <w:name w:val="Emphasis"/>
    <w:basedOn w:val="a6"/>
    <w:uiPriority w:val="20"/>
    <w:qFormat/>
    <w:rsid w:val="007C7B49"/>
    <w:rPr>
      <w:i/>
      <w:iCs/>
    </w:rPr>
  </w:style>
  <w:style w:type="paragraph" w:styleId="HTML">
    <w:name w:val="HTML Preformatted"/>
    <w:basedOn w:val="a5"/>
    <w:link w:val="HTML0"/>
    <w:uiPriority w:val="99"/>
    <w:unhideWhenUsed/>
    <w:rsid w:val="00DB40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DB4080"/>
    <w:rPr>
      <w:rFonts w:ascii="細明體" w:eastAsia="細明體" w:hAnsi="細明體" w:cs="細明體"/>
      <w:sz w:val="24"/>
      <w:szCs w:val="24"/>
    </w:rPr>
  </w:style>
  <w:style w:type="paragraph" w:styleId="afe">
    <w:name w:val="caption"/>
    <w:basedOn w:val="a5"/>
    <w:next w:val="a5"/>
    <w:uiPriority w:val="35"/>
    <w:unhideWhenUsed/>
    <w:qFormat/>
    <w:rsid w:val="00F8128B"/>
    <w:rPr>
      <w:sz w:val="20"/>
    </w:rPr>
  </w:style>
  <w:style w:type="paragraph" w:customStyle="1" w:styleId="10">
    <w:name w:val="標題1"/>
    <w:basedOn w:val="a5"/>
    <w:qFormat/>
    <w:rsid w:val="001B238A"/>
    <w:pPr>
      <w:numPr>
        <w:numId w:val="8"/>
      </w:numPr>
      <w:kinsoku/>
      <w:outlineLvl w:val="0"/>
    </w:pPr>
    <w:rPr>
      <w:kern w:val="28"/>
      <w:sz w:val="28"/>
      <w:szCs w:val="24"/>
    </w:rPr>
  </w:style>
  <w:style w:type="paragraph" w:customStyle="1" w:styleId="30">
    <w:name w:val="標題3"/>
    <w:basedOn w:val="a5"/>
    <w:qFormat/>
    <w:rsid w:val="001B238A"/>
    <w:pPr>
      <w:numPr>
        <w:ilvl w:val="2"/>
        <w:numId w:val="8"/>
      </w:numPr>
      <w:kinsoku/>
      <w:outlineLvl w:val="2"/>
    </w:pPr>
    <w:rPr>
      <w:kern w:val="28"/>
      <w:sz w:val="28"/>
      <w:szCs w:val="24"/>
    </w:rPr>
  </w:style>
  <w:style w:type="paragraph" w:customStyle="1" w:styleId="40">
    <w:name w:val="標題4"/>
    <w:basedOn w:val="30"/>
    <w:qFormat/>
    <w:rsid w:val="001B238A"/>
    <w:pPr>
      <w:numPr>
        <w:ilvl w:val="3"/>
      </w:numPr>
      <w:outlineLvl w:val="3"/>
    </w:pPr>
  </w:style>
  <w:style w:type="paragraph" w:customStyle="1" w:styleId="50">
    <w:name w:val="標題5"/>
    <w:basedOn w:val="40"/>
    <w:qFormat/>
    <w:rsid w:val="001B238A"/>
    <w:pPr>
      <w:numPr>
        <w:ilvl w:val="4"/>
      </w:numPr>
      <w:outlineLvl w:val="4"/>
    </w:pPr>
  </w:style>
  <w:style w:type="character" w:styleId="aff">
    <w:name w:val="FollowedHyperlink"/>
    <w:basedOn w:val="a6"/>
    <w:uiPriority w:val="99"/>
    <w:semiHidden/>
    <w:unhideWhenUsed/>
    <w:rsid w:val="001B238A"/>
    <w:rPr>
      <w:color w:val="800080" w:themeColor="followedHyperlink"/>
      <w:u w:val="single"/>
    </w:rPr>
  </w:style>
  <w:style w:type="paragraph" w:customStyle="1" w:styleId="23">
    <w:name w:val="標題 2凸排"/>
    <w:next w:val="a5"/>
    <w:uiPriority w:val="99"/>
    <w:rsid w:val="00D37F20"/>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D37F20"/>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D37F20"/>
    <w:pPr>
      <w:spacing w:beforeLines="10" w:before="10" w:afterLines="10" w:after="10"/>
      <w:jc w:val="both"/>
    </w:pPr>
    <w:rPr>
      <w:rFonts w:ascii="標楷體" w:eastAsia="標楷體"/>
      <w:sz w:val="24"/>
    </w:rPr>
  </w:style>
  <w:style w:type="paragraph" w:styleId="aff1">
    <w:name w:val="Plain Text"/>
    <w:basedOn w:val="a5"/>
    <w:link w:val="aff2"/>
    <w:uiPriority w:val="99"/>
    <w:semiHidden/>
    <w:unhideWhenUsed/>
    <w:rsid w:val="00041039"/>
    <w:rPr>
      <w:rFonts w:ascii="細明體" w:eastAsia="細明體" w:hAnsi="Courier New" w:cs="Courier New"/>
      <w:sz w:val="24"/>
      <w:szCs w:val="24"/>
    </w:rPr>
  </w:style>
  <w:style w:type="character" w:customStyle="1" w:styleId="aff2">
    <w:name w:val="純文字 字元"/>
    <w:basedOn w:val="a6"/>
    <w:link w:val="aff1"/>
    <w:uiPriority w:val="99"/>
    <w:semiHidden/>
    <w:rsid w:val="00041039"/>
    <w:rPr>
      <w:rFonts w:ascii="細明體" w:eastAsia="細明體" w:hAnsi="Courier New" w:cs="Courier New"/>
      <w:kern w:val="2"/>
      <w:sz w:val="24"/>
      <w:szCs w:val="24"/>
    </w:rPr>
  </w:style>
  <w:style w:type="table" w:customStyle="1" w:styleId="13">
    <w:name w:val="表格格線1"/>
    <w:basedOn w:val="a7"/>
    <w:next w:val="af6"/>
    <w:uiPriority w:val="59"/>
    <w:rsid w:val="004314E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7"/>
    <w:next w:val="af6"/>
    <w:uiPriority w:val="59"/>
    <w:rsid w:val="00E00FD3"/>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標題 5 字元"/>
    <w:basedOn w:val="a6"/>
    <w:link w:val="5"/>
    <w:rsid w:val="00FA1712"/>
    <w:rPr>
      <w:rFonts w:ascii="標楷體" w:eastAsia="標楷體" w:hAnsi="Arial"/>
      <w:bCs/>
      <w:kern w:val="32"/>
      <w:sz w:val="32"/>
      <w:szCs w:val="36"/>
    </w:rPr>
  </w:style>
  <w:style w:type="paragraph" w:customStyle="1" w:styleId="Standard">
    <w:name w:val="Standard"/>
    <w:rsid w:val="00707D81"/>
    <w:pPr>
      <w:widowControl w:val="0"/>
      <w:suppressAutoHyphens/>
      <w:autoSpaceDN w:val="0"/>
      <w:textAlignment w:val="baseline"/>
    </w:pPr>
    <w:rPr>
      <w:rFonts w:eastAsia="新細明體, PMingLiU"/>
      <w:kern w:val="3"/>
      <w:sz w:val="24"/>
      <w:szCs w:val="24"/>
    </w:rPr>
  </w:style>
  <w:style w:type="paragraph" w:customStyle="1" w:styleId="Default">
    <w:name w:val="Default"/>
    <w:rsid w:val="008E79CD"/>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66446">
      <w:bodyDiv w:val="1"/>
      <w:marLeft w:val="0"/>
      <w:marRight w:val="0"/>
      <w:marTop w:val="0"/>
      <w:marBottom w:val="0"/>
      <w:divBdr>
        <w:top w:val="none" w:sz="0" w:space="0" w:color="auto"/>
        <w:left w:val="none" w:sz="0" w:space="0" w:color="auto"/>
        <w:bottom w:val="none" w:sz="0" w:space="0" w:color="auto"/>
        <w:right w:val="none" w:sz="0" w:space="0" w:color="auto"/>
      </w:divBdr>
    </w:div>
    <w:div w:id="466702944">
      <w:bodyDiv w:val="1"/>
      <w:marLeft w:val="0"/>
      <w:marRight w:val="0"/>
      <w:marTop w:val="0"/>
      <w:marBottom w:val="0"/>
      <w:divBdr>
        <w:top w:val="none" w:sz="0" w:space="0" w:color="auto"/>
        <w:left w:val="none" w:sz="0" w:space="0" w:color="auto"/>
        <w:bottom w:val="none" w:sz="0" w:space="0" w:color="auto"/>
        <w:right w:val="none" w:sz="0" w:space="0" w:color="auto"/>
      </w:divBdr>
      <w:divsChild>
        <w:div w:id="535242538">
          <w:marLeft w:val="0"/>
          <w:marRight w:val="0"/>
          <w:marTop w:val="0"/>
          <w:marBottom w:val="0"/>
          <w:divBdr>
            <w:top w:val="none" w:sz="0" w:space="0" w:color="auto"/>
            <w:left w:val="none" w:sz="0" w:space="0" w:color="auto"/>
            <w:bottom w:val="none" w:sz="0" w:space="0" w:color="auto"/>
            <w:right w:val="none" w:sz="0" w:space="0" w:color="auto"/>
          </w:divBdr>
          <w:divsChild>
            <w:div w:id="2143188124">
              <w:marLeft w:val="0"/>
              <w:marRight w:val="0"/>
              <w:marTop w:val="0"/>
              <w:marBottom w:val="0"/>
              <w:divBdr>
                <w:top w:val="none" w:sz="0" w:space="0" w:color="auto"/>
                <w:left w:val="none" w:sz="0" w:space="0" w:color="auto"/>
                <w:bottom w:val="none" w:sz="0" w:space="0" w:color="auto"/>
                <w:right w:val="none" w:sz="0" w:space="0" w:color="auto"/>
              </w:divBdr>
              <w:divsChild>
                <w:div w:id="2144496284">
                  <w:marLeft w:val="0"/>
                  <w:marRight w:val="0"/>
                  <w:marTop w:val="0"/>
                  <w:marBottom w:val="0"/>
                  <w:divBdr>
                    <w:top w:val="none" w:sz="0" w:space="0" w:color="auto"/>
                    <w:left w:val="none" w:sz="0" w:space="0" w:color="auto"/>
                    <w:bottom w:val="none" w:sz="0" w:space="0" w:color="auto"/>
                    <w:right w:val="none" w:sz="0" w:space="0" w:color="auto"/>
                  </w:divBdr>
                  <w:divsChild>
                    <w:div w:id="896010334">
                      <w:marLeft w:val="0"/>
                      <w:marRight w:val="0"/>
                      <w:marTop w:val="0"/>
                      <w:marBottom w:val="0"/>
                      <w:divBdr>
                        <w:top w:val="none" w:sz="0" w:space="0" w:color="auto"/>
                        <w:left w:val="none" w:sz="0" w:space="0" w:color="auto"/>
                        <w:bottom w:val="none" w:sz="0" w:space="0" w:color="auto"/>
                        <w:right w:val="none" w:sz="0" w:space="0" w:color="auto"/>
                      </w:divBdr>
                      <w:divsChild>
                        <w:div w:id="836379675">
                          <w:marLeft w:val="0"/>
                          <w:marRight w:val="0"/>
                          <w:marTop w:val="0"/>
                          <w:marBottom w:val="0"/>
                          <w:divBdr>
                            <w:top w:val="none" w:sz="0" w:space="0" w:color="auto"/>
                            <w:left w:val="none" w:sz="0" w:space="0" w:color="auto"/>
                            <w:bottom w:val="none" w:sz="0" w:space="0" w:color="auto"/>
                            <w:right w:val="none" w:sz="0" w:space="0" w:color="auto"/>
                          </w:divBdr>
                          <w:divsChild>
                            <w:div w:id="1797598816">
                              <w:marLeft w:val="0"/>
                              <w:marRight w:val="0"/>
                              <w:marTop w:val="0"/>
                              <w:marBottom w:val="0"/>
                              <w:divBdr>
                                <w:top w:val="none" w:sz="0" w:space="0" w:color="auto"/>
                                <w:left w:val="none" w:sz="0" w:space="0" w:color="auto"/>
                                <w:bottom w:val="none" w:sz="0" w:space="0" w:color="auto"/>
                                <w:right w:val="none" w:sz="0" w:space="0" w:color="auto"/>
                              </w:divBdr>
                              <w:divsChild>
                                <w:div w:id="153301045">
                                  <w:marLeft w:val="0"/>
                                  <w:marRight w:val="0"/>
                                  <w:marTop w:val="0"/>
                                  <w:marBottom w:val="0"/>
                                  <w:divBdr>
                                    <w:top w:val="none" w:sz="0" w:space="0" w:color="auto"/>
                                    <w:left w:val="none" w:sz="0" w:space="0" w:color="auto"/>
                                    <w:bottom w:val="none" w:sz="0" w:space="0" w:color="auto"/>
                                    <w:right w:val="none" w:sz="0" w:space="0" w:color="auto"/>
                                  </w:divBdr>
                                  <w:divsChild>
                                    <w:div w:id="1032337736">
                                      <w:marLeft w:val="0"/>
                                      <w:marRight w:val="0"/>
                                      <w:marTop w:val="0"/>
                                      <w:marBottom w:val="0"/>
                                      <w:divBdr>
                                        <w:top w:val="none" w:sz="0" w:space="0" w:color="auto"/>
                                        <w:left w:val="none" w:sz="0" w:space="0" w:color="auto"/>
                                        <w:bottom w:val="none" w:sz="0" w:space="0" w:color="auto"/>
                                        <w:right w:val="none" w:sz="0" w:space="0" w:color="auto"/>
                                      </w:divBdr>
                                      <w:divsChild>
                                        <w:div w:id="363137546">
                                          <w:marLeft w:val="0"/>
                                          <w:marRight w:val="0"/>
                                          <w:marTop w:val="0"/>
                                          <w:marBottom w:val="0"/>
                                          <w:divBdr>
                                            <w:top w:val="none" w:sz="0" w:space="0" w:color="auto"/>
                                            <w:left w:val="none" w:sz="0" w:space="0" w:color="auto"/>
                                            <w:bottom w:val="none" w:sz="0" w:space="0" w:color="auto"/>
                                            <w:right w:val="none" w:sz="0" w:space="0" w:color="auto"/>
                                          </w:divBdr>
                                          <w:divsChild>
                                            <w:div w:id="1212887044">
                                              <w:marLeft w:val="0"/>
                                              <w:marRight w:val="0"/>
                                              <w:marTop w:val="0"/>
                                              <w:marBottom w:val="0"/>
                                              <w:divBdr>
                                                <w:top w:val="none" w:sz="0" w:space="0" w:color="auto"/>
                                                <w:left w:val="none" w:sz="0" w:space="0" w:color="auto"/>
                                                <w:bottom w:val="none" w:sz="0" w:space="0" w:color="auto"/>
                                                <w:right w:val="none" w:sz="0" w:space="0" w:color="auto"/>
                                              </w:divBdr>
                                              <w:divsChild>
                                                <w:div w:id="441220213">
                                                  <w:marLeft w:val="0"/>
                                                  <w:marRight w:val="0"/>
                                                  <w:marTop w:val="0"/>
                                                  <w:marBottom w:val="0"/>
                                                  <w:divBdr>
                                                    <w:top w:val="none" w:sz="0" w:space="0" w:color="auto"/>
                                                    <w:left w:val="none" w:sz="0" w:space="0" w:color="auto"/>
                                                    <w:bottom w:val="none" w:sz="0" w:space="0" w:color="auto"/>
                                                    <w:right w:val="none" w:sz="0" w:space="0" w:color="auto"/>
                                                  </w:divBdr>
                                                  <w:divsChild>
                                                    <w:div w:id="112479832">
                                                      <w:marLeft w:val="0"/>
                                                      <w:marRight w:val="0"/>
                                                      <w:marTop w:val="0"/>
                                                      <w:marBottom w:val="0"/>
                                                      <w:divBdr>
                                                        <w:top w:val="none" w:sz="0" w:space="0" w:color="auto"/>
                                                        <w:left w:val="none" w:sz="0" w:space="0" w:color="auto"/>
                                                        <w:bottom w:val="none" w:sz="0" w:space="0" w:color="auto"/>
                                                        <w:right w:val="none" w:sz="0" w:space="0" w:color="auto"/>
                                                      </w:divBdr>
                                                      <w:divsChild>
                                                        <w:div w:id="3250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2791364">
      <w:bodyDiv w:val="1"/>
      <w:marLeft w:val="0"/>
      <w:marRight w:val="0"/>
      <w:marTop w:val="0"/>
      <w:marBottom w:val="0"/>
      <w:divBdr>
        <w:top w:val="none" w:sz="0" w:space="0" w:color="auto"/>
        <w:left w:val="none" w:sz="0" w:space="0" w:color="auto"/>
        <w:bottom w:val="none" w:sz="0" w:space="0" w:color="auto"/>
        <w:right w:val="none" w:sz="0" w:space="0" w:color="auto"/>
      </w:divBdr>
    </w:div>
    <w:div w:id="1165318560">
      <w:bodyDiv w:val="1"/>
      <w:marLeft w:val="0"/>
      <w:marRight w:val="0"/>
      <w:marTop w:val="0"/>
      <w:marBottom w:val="0"/>
      <w:divBdr>
        <w:top w:val="none" w:sz="0" w:space="0" w:color="auto"/>
        <w:left w:val="none" w:sz="0" w:space="0" w:color="auto"/>
        <w:bottom w:val="none" w:sz="0" w:space="0" w:color="auto"/>
        <w:right w:val="none" w:sz="0" w:space="0" w:color="auto"/>
      </w:divBdr>
    </w:div>
    <w:div w:id="1193420308">
      <w:bodyDiv w:val="1"/>
      <w:marLeft w:val="0"/>
      <w:marRight w:val="0"/>
      <w:marTop w:val="0"/>
      <w:marBottom w:val="0"/>
      <w:divBdr>
        <w:top w:val="none" w:sz="0" w:space="0" w:color="auto"/>
        <w:left w:val="none" w:sz="0" w:space="0" w:color="auto"/>
        <w:bottom w:val="none" w:sz="0" w:space="0" w:color="auto"/>
        <w:right w:val="none" w:sz="0" w:space="0" w:color="auto"/>
      </w:divBdr>
      <w:divsChild>
        <w:div w:id="1223521076">
          <w:marLeft w:val="0"/>
          <w:marRight w:val="0"/>
          <w:marTop w:val="0"/>
          <w:marBottom w:val="0"/>
          <w:divBdr>
            <w:top w:val="none" w:sz="0" w:space="0" w:color="auto"/>
            <w:left w:val="none" w:sz="0" w:space="0" w:color="auto"/>
            <w:bottom w:val="none" w:sz="0" w:space="0" w:color="auto"/>
            <w:right w:val="none" w:sz="0" w:space="0" w:color="auto"/>
          </w:divBdr>
          <w:divsChild>
            <w:div w:id="1791582590">
              <w:marLeft w:val="0"/>
              <w:marRight w:val="0"/>
              <w:marTop w:val="0"/>
              <w:marBottom w:val="0"/>
              <w:divBdr>
                <w:top w:val="none" w:sz="0" w:space="0" w:color="auto"/>
                <w:left w:val="none" w:sz="0" w:space="0" w:color="auto"/>
                <w:bottom w:val="none" w:sz="0" w:space="0" w:color="auto"/>
                <w:right w:val="none" w:sz="0" w:space="0" w:color="auto"/>
              </w:divBdr>
              <w:divsChild>
                <w:div w:id="454518230">
                  <w:marLeft w:val="0"/>
                  <w:marRight w:val="0"/>
                  <w:marTop w:val="0"/>
                  <w:marBottom w:val="0"/>
                  <w:divBdr>
                    <w:top w:val="none" w:sz="0" w:space="0" w:color="auto"/>
                    <w:left w:val="none" w:sz="0" w:space="0" w:color="auto"/>
                    <w:bottom w:val="none" w:sz="0" w:space="0" w:color="auto"/>
                    <w:right w:val="none" w:sz="0" w:space="0" w:color="auto"/>
                  </w:divBdr>
                  <w:divsChild>
                    <w:div w:id="554001766">
                      <w:marLeft w:val="0"/>
                      <w:marRight w:val="0"/>
                      <w:marTop w:val="0"/>
                      <w:marBottom w:val="0"/>
                      <w:divBdr>
                        <w:top w:val="none" w:sz="0" w:space="0" w:color="auto"/>
                        <w:left w:val="none" w:sz="0" w:space="0" w:color="auto"/>
                        <w:bottom w:val="none" w:sz="0" w:space="0" w:color="auto"/>
                        <w:right w:val="none" w:sz="0" w:space="0" w:color="auto"/>
                      </w:divBdr>
                      <w:divsChild>
                        <w:div w:id="1501657798">
                          <w:marLeft w:val="0"/>
                          <w:marRight w:val="0"/>
                          <w:marTop w:val="0"/>
                          <w:marBottom w:val="0"/>
                          <w:divBdr>
                            <w:top w:val="none" w:sz="0" w:space="0" w:color="auto"/>
                            <w:left w:val="none" w:sz="0" w:space="0" w:color="auto"/>
                            <w:bottom w:val="none" w:sz="0" w:space="0" w:color="auto"/>
                            <w:right w:val="none" w:sz="0" w:space="0" w:color="auto"/>
                          </w:divBdr>
                          <w:divsChild>
                            <w:div w:id="1899171346">
                              <w:marLeft w:val="0"/>
                              <w:marRight w:val="0"/>
                              <w:marTop w:val="0"/>
                              <w:marBottom w:val="0"/>
                              <w:divBdr>
                                <w:top w:val="none" w:sz="0" w:space="0" w:color="auto"/>
                                <w:left w:val="none" w:sz="0" w:space="0" w:color="auto"/>
                                <w:bottom w:val="none" w:sz="0" w:space="0" w:color="auto"/>
                                <w:right w:val="none" w:sz="0" w:space="0" w:color="auto"/>
                              </w:divBdr>
                              <w:divsChild>
                                <w:div w:id="1703358490">
                                  <w:marLeft w:val="0"/>
                                  <w:marRight w:val="0"/>
                                  <w:marTop w:val="0"/>
                                  <w:marBottom w:val="0"/>
                                  <w:divBdr>
                                    <w:top w:val="none" w:sz="0" w:space="0" w:color="auto"/>
                                    <w:left w:val="none" w:sz="0" w:space="0" w:color="auto"/>
                                    <w:bottom w:val="none" w:sz="0" w:space="0" w:color="auto"/>
                                    <w:right w:val="none" w:sz="0" w:space="0" w:color="auto"/>
                                  </w:divBdr>
                                  <w:divsChild>
                                    <w:div w:id="1877543836">
                                      <w:marLeft w:val="0"/>
                                      <w:marRight w:val="0"/>
                                      <w:marTop w:val="0"/>
                                      <w:marBottom w:val="0"/>
                                      <w:divBdr>
                                        <w:top w:val="none" w:sz="0" w:space="0" w:color="auto"/>
                                        <w:left w:val="none" w:sz="0" w:space="0" w:color="auto"/>
                                        <w:bottom w:val="none" w:sz="0" w:space="0" w:color="auto"/>
                                        <w:right w:val="none" w:sz="0" w:space="0" w:color="auto"/>
                                      </w:divBdr>
                                      <w:divsChild>
                                        <w:div w:id="1818499377">
                                          <w:marLeft w:val="0"/>
                                          <w:marRight w:val="0"/>
                                          <w:marTop w:val="0"/>
                                          <w:marBottom w:val="0"/>
                                          <w:divBdr>
                                            <w:top w:val="none" w:sz="0" w:space="0" w:color="auto"/>
                                            <w:left w:val="none" w:sz="0" w:space="0" w:color="auto"/>
                                            <w:bottom w:val="none" w:sz="0" w:space="0" w:color="auto"/>
                                            <w:right w:val="none" w:sz="0" w:space="0" w:color="auto"/>
                                          </w:divBdr>
                                          <w:divsChild>
                                            <w:div w:id="2056586987">
                                              <w:marLeft w:val="0"/>
                                              <w:marRight w:val="0"/>
                                              <w:marTop w:val="0"/>
                                              <w:marBottom w:val="0"/>
                                              <w:divBdr>
                                                <w:top w:val="none" w:sz="0" w:space="0" w:color="auto"/>
                                                <w:left w:val="none" w:sz="0" w:space="0" w:color="auto"/>
                                                <w:bottom w:val="none" w:sz="0" w:space="0" w:color="auto"/>
                                                <w:right w:val="none" w:sz="0" w:space="0" w:color="auto"/>
                                              </w:divBdr>
                                              <w:divsChild>
                                                <w:div w:id="1111822754">
                                                  <w:marLeft w:val="0"/>
                                                  <w:marRight w:val="0"/>
                                                  <w:marTop w:val="0"/>
                                                  <w:marBottom w:val="0"/>
                                                  <w:divBdr>
                                                    <w:top w:val="none" w:sz="0" w:space="0" w:color="auto"/>
                                                    <w:left w:val="none" w:sz="0" w:space="0" w:color="auto"/>
                                                    <w:bottom w:val="none" w:sz="0" w:space="0" w:color="auto"/>
                                                    <w:right w:val="none" w:sz="0" w:space="0" w:color="auto"/>
                                                  </w:divBdr>
                                                  <w:divsChild>
                                                    <w:div w:id="693507258">
                                                      <w:marLeft w:val="0"/>
                                                      <w:marRight w:val="0"/>
                                                      <w:marTop w:val="0"/>
                                                      <w:marBottom w:val="0"/>
                                                      <w:divBdr>
                                                        <w:top w:val="none" w:sz="0" w:space="0" w:color="auto"/>
                                                        <w:left w:val="none" w:sz="0" w:space="0" w:color="auto"/>
                                                        <w:bottom w:val="none" w:sz="0" w:space="0" w:color="auto"/>
                                                        <w:right w:val="none" w:sz="0" w:space="0" w:color="auto"/>
                                                      </w:divBdr>
                                                      <w:divsChild>
                                                        <w:div w:id="96365450">
                                                          <w:marLeft w:val="0"/>
                                                          <w:marRight w:val="0"/>
                                                          <w:marTop w:val="0"/>
                                                          <w:marBottom w:val="0"/>
                                                          <w:divBdr>
                                                            <w:top w:val="none" w:sz="0" w:space="0" w:color="auto"/>
                                                            <w:left w:val="none" w:sz="0" w:space="0" w:color="auto"/>
                                                            <w:bottom w:val="none" w:sz="0" w:space="0" w:color="auto"/>
                                                            <w:right w:val="none" w:sz="0" w:space="0" w:color="auto"/>
                                                          </w:divBdr>
                                                          <w:divsChild>
                                                            <w:div w:id="160210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2470650">
      <w:bodyDiv w:val="1"/>
      <w:marLeft w:val="0"/>
      <w:marRight w:val="0"/>
      <w:marTop w:val="0"/>
      <w:marBottom w:val="0"/>
      <w:divBdr>
        <w:top w:val="none" w:sz="0" w:space="0" w:color="auto"/>
        <w:left w:val="none" w:sz="0" w:space="0" w:color="auto"/>
        <w:bottom w:val="none" w:sz="0" w:space="0" w:color="auto"/>
        <w:right w:val="none" w:sz="0" w:space="0" w:color="auto"/>
      </w:divBdr>
      <w:divsChild>
        <w:div w:id="956524147">
          <w:marLeft w:val="0"/>
          <w:marRight w:val="0"/>
          <w:marTop w:val="0"/>
          <w:marBottom w:val="0"/>
          <w:divBdr>
            <w:top w:val="none" w:sz="0" w:space="0" w:color="auto"/>
            <w:left w:val="none" w:sz="0" w:space="0" w:color="auto"/>
            <w:bottom w:val="none" w:sz="0" w:space="0" w:color="auto"/>
            <w:right w:val="none" w:sz="0" w:space="0" w:color="auto"/>
          </w:divBdr>
          <w:divsChild>
            <w:div w:id="1267078590">
              <w:marLeft w:val="0"/>
              <w:marRight w:val="0"/>
              <w:marTop w:val="0"/>
              <w:marBottom w:val="0"/>
              <w:divBdr>
                <w:top w:val="none" w:sz="0" w:space="0" w:color="auto"/>
                <w:left w:val="none" w:sz="0" w:space="0" w:color="auto"/>
                <w:bottom w:val="none" w:sz="0" w:space="0" w:color="auto"/>
                <w:right w:val="none" w:sz="0" w:space="0" w:color="auto"/>
              </w:divBdr>
              <w:divsChild>
                <w:div w:id="1367677255">
                  <w:marLeft w:val="0"/>
                  <w:marRight w:val="0"/>
                  <w:marTop w:val="0"/>
                  <w:marBottom w:val="0"/>
                  <w:divBdr>
                    <w:top w:val="none" w:sz="0" w:space="0" w:color="auto"/>
                    <w:left w:val="none" w:sz="0" w:space="0" w:color="auto"/>
                    <w:bottom w:val="none" w:sz="0" w:space="0" w:color="auto"/>
                    <w:right w:val="none" w:sz="0" w:space="0" w:color="auto"/>
                  </w:divBdr>
                  <w:divsChild>
                    <w:div w:id="609824363">
                      <w:marLeft w:val="0"/>
                      <w:marRight w:val="0"/>
                      <w:marTop w:val="0"/>
                      <w:marBottom w:val="0"/>
                      <w:divBdr>
                        <w:top w:val="none" w:sz="0" w:space="0" w:color="auto"/>
                        <w:left w:val="none" w:sz="0" w:space="0" w:color="auto"/>
                        <w:bottom w:val="none" w:sz="0" w:space="0" w:color="auto"/>
                        <w:right w:val="none" w:sz="0" w:space="0" w:color="auto"/>
                      </w:divBdr>
                      <w:divsChild>
                        <w:div w:id="813834480">
                          <w:marLeft w:val="0"/>
                          <w:marRight w:val="0"/>
                          <w:marTop w:val="0"/>
                          <w:marBottom w:val="0"/>
                          <w:divBdr>
                            <w:top w:val="none" w:sz="0" w:space="0" w:color="auto"/>
                            <w:left w:val="none" w:sz="0" w:space="0" w:color="auto"/>
                            <w:bottom w:val="none" w:sz="0" w:space="0" w:color="auto"/>
                            <w:right w:val="none" w:sz="0" w:space="0" w:color="auto"/>
                          </w:divBdr>
                          <w:divsChild>
                            <w:div w:id="1627197736">
                              <w:marLeft w:val="0"/>
                              <w:marRight w:val="0"/>
                              <w:marTop w:val="0"/>
                              <w:marBottom w:val="0"/>
                              <w:divBdr>
                                <w:top w:val="none" w:sz="0" w:space="0" w:color="auto"/>
                                <w:left w:val="none" w:sz="0" w:space="0" w:color="auto"/>
                                <w:bottom w:val="none" w:sz="0" w:space="0" w:color="auto"/>
                                <w:right w:val="none" w:sz="0" w:space="0" w:color="auto"/>
                              </w:divBdr>
                              <w:divsChild>
                                <w:div w:id="1819766120">
                                  <w:marLeft w:val="0"/>
                                  <w:marRight w:val="0"/>
                                  <w:marTop w:val="0"/>
                                  <w:marBottom w:val="0"/>
                                  <w:divBdr>
                                    <w:top w:val="none" w:sz="0" w:space="0" w:color="auto"/>
                                    <w:left w:val="none" w:sz="0" w:space="0" w:color="auto"/>
                                    <w:bottom w:val="none" w:sz="0" w:space="0" w:color="auto"/>
                                    <w:right w:val="none" w:sz="0" w:space="0" w:color="auto"/>
                                  </w:divBdr>
                                  <w:divsChild>
                                    <w:div w:id="1005211813">
                                      <w:marLeft w:val="0"/>
                                      <w:marRight w:val="0"/>
                                      <w:marTop w:val="0"/>
                                      <w:marBottom w:val="0"/>
                                      <w:divBdr>
                                        <w:top w:val="none" w:sz="0" w:space="0" w:color="auto"/>
                                        <w:left w:val="none" w:sz="0" w:space="0" w:color="auto"/>
                                        <w:bottom w:val="none" w:sz="0" w:space="0" w:color="auto"/>
                                        <w:right w:val="none" w:sz="0" w:space="0" w:color="auto"/>
                                      </w:divBdr>
                                      <w:divsChild>
                                        <w:div w:id="2053310166">
                                          <w:marLeft w:val="0"/>
                                          <w:marRight w:val="0"/>
                                          <w:marTop w:val="0"/>
                                          <w:marBottom w:val="0"/>
                                          <w:divBdr>
                                            <w:top w:val="none" w:sz="0" w:space="0" w:color="auto"/>
                                            <w:left w:val="none" w:sz="0" w:space="0" w:color="auto"/>
                                            <w:bottom w:val="none" w:sz="0" w:space="0" w:color="auto"/>
                                            <w:right w:val="none" w:sz="0" w:space="0" w:color="auto"/>
                                          </w:divBdr>
                                          <w:divsChild>
                                            <w:div w:id="1501578488">
                                              <w:marLeft w:val="0"/>
                                              <w:marRight w:val="0"/>
                                              <w:marTop w:val="0"/>
                                              <w:marBottom w:val="0"/>
                                              <w:divBdr>
                                                <w:top w:val="none" w:sz="0" w:space="0" w:color="auto"/>
                                                <w:left w:val="none" w:sz="0" w:space="0" w:color="auto"/>
                                                <w:bottom w:val="none" w:sz="0" w:space="0" w:color="auto"/>
                                                <w:right w:val="none" w:sz="0" w:space="0" w:color="auto"/>
                                              </w:divBdr>
                                              <w:divsChild>
                                                <w:div w:id="510609709">
                                                  <w:marLeft w:val="0"/>
                                                  <w:marRight w:val="0"/>
                                                  <w:marTop w:val="0"/>
                                                  <w:marBottom w:val="0"/>
                                                  <w:divBdr>
                                                    <w:top w:val="none" w:sz="0" w:space="0" w:color="auto"/>
                                                    <w:left w:val="none" w:sz="0" w:space="0" w:color="auto"/>
                                                    <w:bottom w:val="none" w:sz="0" w:space="0" w:color="auto"/>
                                                    <w:right w:val="none" w:sz="0" w:space="0" w:color="auto"/>
                                                  </w:divBdr>
                                                  <w:divsChild>
                                                    <w:div w:id="2110196911">
                                                      <w:marLeft w:val="0"/>
                                                      <w:marRight w:val="0"/>
                                                      <w:marTop w:val="0"/>
                                                      <w:marBottom w:val="0"/>
                                                      <w:divBdr>
                                                        <w:top w:val="none" w:sz="0" w:space="0" w:color="auto"/>
                                                        <w:left w:val="none" w:sz="0" w:space="0" w:color="auto"/>
                                                        <w:bottom w:val="none" w:sz="0" w:space="0" w:color="auto"/>
                                                        <w:right w:val="none" w:sz="0" w:space="0" w:color="auto"/>
                                                      </w:divBdr>
                                                      <w:divsChild>
                                                        <w:div w:id="210175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2366515">
      <w:bodyDiv w:val="1"/>
      <w:marLeft w:val="0"/>
      <w:marRight w:val="0"/>
      <w:marTop w:val="0"/>
      <w:marBottom w:val="0"/>
      <w:divBdr>
        <w:top w:val="none" w:sz="0" w:space="0" w:color="auto"/>
        <w:left w:val="none" w:sz="0" w:space="0" w:color="auto"/>
        <w:bottom w:val="none" w:sz="0" w:space="0" w:color="auto"/>
        <w:right w:val="none" w:sz="0" w:space="0" w:color="auto"/>
      </w:divBdr>
    </w:div>
    <w:div w:id="175257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59BB5-FECA-4C60-A9D1-8B2363501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10</Pages>
  <Words>803</Words>
  <Characters>4578</Characters>
  <Application>Microsoft Office Word</Application>
  <DocSecurity>0</DocSecurity>
  <Lines>38</Lines>
  <Paragraphs>10</Paragraphs>
  <ScaleCrop>false</ScaleCrop>
  <Company>cy</Company>
  <LinksUpToDate>false</LinksUpToDate>
  <CharactersWithSpaces>5371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吳姿嫺</cp:lastModifiedBy>
  <cp:revision>3</cp:revision>
  <cp:lastPrinted>2021-03-10T01:43:00Z</cp:lastPrinted>
  <dcterms:created xsi:type="dcterms:W3CDTF">2021-03-11T02:00:00Z</dcterms:created>
  <dcterms:modified xsi:type="dcterms:W3CDTF">2021-03-11T02:20:00Z</dcterms:modified>
</cp:coreProperties>
</file>