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A65867" w:rsidRDefault="00E25849" w:rsidP="004E05A1">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65867">
        <w:rPr>
          <w:rFonts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0FC9" w:rsidRPr="00A65867">
        <w:rPr>
          <w:rFonts w:hAnsi="標楷體"/>
          <w:szCs w:val="32"/>
        </w:rPr>
        <w:t>據審計部函報，有關臺灣港務股份有限公司投資陽明海運股份有限公司私募有擔保到期強制轉換公司債，</w:t>
      </w:r>
      <w:r w:rsidR="00F80FC9" w:rsidRPr="00656260">
        <w:rPr>
          <w:rFonts w:hAnsi="標楷體"/>
          <w:szCs w:val="32"/>
        </w:rPr>
        <w:t>核有未審慎評估及因應風險，致生鉅額損失，經通知該公司查明相關人員行政責任，惟未獲負責之答復等情案。</w:t>
      </w:r>
    </w:p>
    <w:p w:rsidR="00E25849" w:rsidRPr="005041E6" w:rsidRDefault="00E25849" w:rsidP="004E05A1">
      <w:pPr>
        <w:pStyle w:val="1"/>
        <w:ind w:left="2380" w:hanging="2380"/>
        <w:rPr>
          <w:rFonts w:hAnsi="標楷體"/>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w:t>
      </w:r>
      <w:r w:rsidRPr="005041E6">
        <w:rPr>
          <w:rFonts w:hAnsi="標楷體" w:hint="eastAsia"/>
          <w:szCs w:val="32"/>
        </w:rPr>
        <w:t>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1560C" w:rsidRPr="006925B3" w:rsidRDefault="00D13841" w:rsidP="002E181D">
      <w:pPr>
        <w:pStyle w:val="10"/>
        <w:ind w:left="680" w:firstLine="680"/>
        <w:rPr>
          <w:rFonts w:hAnsi="標楷體"/>
          <w:szCs w:val="32"/>
        </w:rPr>
      </w:pPr>
      <w:bookmarkStart w:id="49" w:name="_Toc524902730"/>
      <w:r w:rsidRPr="004E3A64">
        <w:rPr>
          <w:rFonts w:hAnsi="標楷體"/>
          <w:szCs w:val="32"/>
        </w:rPr>
        <w:t>據審計部函報，</w:t>
      </w:r>
      <w:r w:rsidRPr="00945A4A">
        <w:rPr>
          <w:rFonts w:hAnsi="標楷體"/>
          <w:szCs w:val="32"/>
        </w:rPr>
        <w:t>臺灣港務股份有限公司</w:t>
      </w:r>
      <w:r w:rsidR="00FD7181" w:rsidRPr="00945A4A">
        <w:rPr>
          <w:rFonts w:hAnsi="標楷體" w:hint="eastAsia"/>
          <w:szCs w:val="32"/>
        </w:rPr>
        <w:t>（下稱港務公司）</w:t>
      </w:r>
      <w:r w:rsidRPr="00945A4A">
        <w:rPr>
          <w:rFonts w:hAnsi="標楷體"/>
          <w:szCs w:val="32"/>
        </w:rPr>
        <w:t>投資陽明海運股份有限公司</w:t>
      </w:r>
      <w:r w:rsidR="00FD7181" w:rsidRPr="00945A4A">
        <w:rPr>
          <w:rFonts w:hAnsi="標楷體" w:hint="eastAsia"/>
          <w:szCs w:val="32"/>
        </w:rPr>
        <w:t>（下稱陽明海運公司）國內第一次私募有擔保到期強制轉換公司債（下稱強轉債）</w:t>
      </w:r>
      <w:r w:rsidR="000255D7" w:rsidRPr="00945A4A">
        <w:rPr>
          <w:rFonts w:hAnsi="標楷體" w:hint="eastAsia"/>
          <w:szCs w:val="32"/>
        </w:rPr>
        <w:t>新臺幣（下同）40億元</w:t>
      </w:r>
      <w:r w:rsidRPr="00945A4A">
        <w:rPr>
          <w:rFonts w:hAnsi="標楷體"/>
          <w:szCs w:val="32"/>
        </w:rPr>
        <w:t>，核有未審慎評估及因應風險，致生鉅</w:t>
      </w:r>
      <w:r w:rsidR="00102BFA" w:rsidRPr="00945A4A">
        <w:rPr>
          <w:rFonts w:hAnsi="標楷體"/>
          <w:szCs w:val="32"/>
        </w:rPr>
        <w:t>額損失，</w:t>
      </w:r>
      <w:r w:rsidR="004E3A64" w:rsidRPr="00945A4A">
        <w:rPr>
          <w:rFonts w:hAnsi="標楷體" w:hint="eastAsia"/>
          <w:szCs w:val="32"/>
        </w:rPr>
        <w:t>經</w:t>
      </w:r>
      <w:r w:rsidR="0014741D" w:rsidRPr="00945A4A">
        <w:rPr>
          <w:rFonts w:hAnsi="標楷體"/>
          <w:szCs w:val="32"/>
        </w:rPr>
        <w:t>通知</w:t>
      </w:r>
      <w:r w:rsidR="00D83CDC" w:rsidRPr="00945A4A">
        <w:rPr>
          <w:rFonts w:hAnsi="標楷體" w:hint="eastAsia"/>
          <w:szCs w:val="32"/>
        </w:rPr>
        <w:t>港務公司</w:t>
      </w:r>
      <w:r w:rsidR="0014741D" w:rsidRPr="00945A4A">
        <w:rPr>
          <w:rFonts w:hAnsi="標楷體"/>
          <w:szCs w:val="32"/>
        </w:rPr>
        <w:t>查明相關人員行政責任，</w:t>
      </w:r>
      <w:r w:rsidR="0014741D" w:rsidRPr="00945A4A">
        <w:rPr>
          <w:rFonts w:hAnsi="標楷體" w:hint="eastAsia"/>
          <w:szCs w:val="32"/>
        </w:rPr>
        <w:t>迄未為</w:t>
      </w:r>
      <w:r w:rsidR="00FD7181" w:rsidRPr="00945A4A">
        <w:rPr>
          <w:rFonts w:hAnsi="標楷體"/>
          <w:szCs w:val="32"/>
        </w:rPr>
        <w:t>負責之答復等情</w:t>
      </w:r>
      <w:r w:rsidR="00FD7181" w:rsidRPr="00945A4A">
        <w:rPr>
          <w:rFonts w:hAnsi="標楷體" w:hint="eastAsia"/>
          <w:szCs w:val="32"/>
        </w:rPr>
        <w:t>，</w:t>
      </w:r>
      <w:r w:rsidRPr="00945A4A">
        <w:rPr>
          <w:rFonts w:hAnsi="標楷體"/>
          <w:szCs w:val="32"/>
        </w:rPr>
        <w:t>爰</w:t>
      </w:r>
      <w:r w:rsidR="00890AEA" w:rsidRPr="00945A4A">
        <w:rPr>
          <w:rFonts w:hAnsi="標楷體" w:hint="eastAsia"/>
          <w:szCs w:val="32"/>
        </w:rPr>
        <w:t>依審計法第20條規定</w:t>
      </w:r>
      <w:r w:rsidRPr="00945A4A">
        <w:rPr>
          <w:rFonts w:hAnsi="標楷體"/>
          <w:szCs w:val="32"/>
        </w:rPr>
        <w:t>報請本院</w:t>
      </w:r>
      <w:r w:rsidRPr="00945A4A">
        <w:rPr>
          <w:rFonts w:hAnsi="標楷體" w:cs="細明體" w:hint="eastAsia"/>
          <w:kern w:val="0"/>
          <w:szCs w:val="32"/>
        </w:rPr>
        <w:t>核辦</w:t>
      </w:r>
      <w:r w:rsidRPr="00945A4A">
        <w:rPr>
          <w:rFonts w:hAnsi="標楷體"/>
          <w:szCs w:val="32"/>
        </w:rPr>
        <w:t>。</w:t>
      </w:r>
      <w:r w:rsidR="00731D66" w:rsidRPr="00945A4A">
        <w:rPr>
          <w:rFonts w:hAnsi="標楷體" w:hint="eastAsia"/>
          <w:szCs w:val="32"/>
        </w:rPr>
        <w:t>經調閱交通部、港務公司、審計部等機</w:t>
      </w:r>
      <w:r w:rsidR="00731D66" w:rsidRPr="006925B3">
        <w:rPr>
          <w:rFonts w:hAnsi="標楷體" w:hint="eastAsia"/>
          <w:szCs w:val="32"/>
        </w:rPr>
        <w:t>關</w:t>
      </w:r>
      <w:r w:rsidR="00837849" w:rsidRPr="006925B3">
        <w:rPr>
          <w:rFonts w:hAnsi="標楷體" w:hint="eastAsia"/>
          <w:szCs w:val="32"/>
        </w:rPr>
        <w:t>（構）</w:t>
      </w:r>
      <w:r w:rsidR="00731D66" w:rsidRPr="006925B3">
        <w:rPr>
          <w:rFonts w:hAnsi="標楷體" w:hint="eastAsia"/>
          <w:szCs w:val="32"/>
        </w:rPr>
        <w:t>卷證資料，並詢問交通部</w:t>
      </w:r>
      <w:r w:rsidR="00731D66" w:rsidRPr="006925B3">
        <w:rPr>
          <w:rFonts w:hAnsi="標楷體"/>
          <w:szCs w:val="32"/>
          <w:lang w:eastAsia="zh-HK"/>
        </w:rPr>
        <w:t>常務次長祁文中</w:t>
      </w:r>
      <w:r w:rsidR="00731D66" w:rsidRPr="006925B3">
        <w:rPr>
          <w:rFonts w:hAnsi="標楷體" w:hint="eastAsia"/>
          <w:szCs w:val="32"/>
        </w:rPr>
        <w:t>、港務公司</w:t>
      </w:r>
      <w:r w:rsidR="00731D66" w:rsidRPr="006925B3">
        <w:rPr>
          <w:rFonts w:hAnsi="標楷體"/>
          <w:szCs w:val="32"/>
        </w:rPr>
        <w:t>總經理陳劭良</w:t>
      </w:r>
      <w:r w:rsidR="00731D66" w:rsidRPr="006925B3">
        <w:rPr>
          <w:rFonts w:hAnsi="標楷體" w:hint="eastAsia"/>
          <w:szCs w:val="32"/>
        </w:rPr>
        <w:t>及前</w:t>
      </w:r>
      <w:r w:rsidR="00731D66" w:rsidRPr="006925B3">
        <w:rPr>
          <w:rFonts w:hAnsi="標楷體"/>
          <w:szCs w:val="32"/>
        </w:rPr>
        <w:t>總經理</w:t>
      </w:r>
      <w:r w:rsidR="00731D66" w:rsidRPr="006925B3">
        <w:rPr>
          <w:rFonts w:hAnsi="標楷體" w:cs="Arial" w:hint="eastAsia"/>
          <w:szCs w:val="32"/>
        </w:rPr>
        <w:t>李泰興</w:t>
      </w:r>
      <w:r w:rsidR="00731D66" w:rsidRPr="006925B3">
        <w:rPr>
          <w:rFonts w:hAnsi="標楷體" w:hint="eastAsia"/>
          <w:szCs w:val="32"/>
        </w:rPr>
        <w:t>、陽明海運公司</w:t>
      </w:r>
      <w:r w:rsidR="00731D66" w:rsidRPr="006925B3">
        <w:rPr>
          <w:rFonts w:hAnsi="標楷體"/>
          <w:szCs w:val="32"/>
        </w:rPr>
        <w:t>總經理杜書勤</w:t>
      </w:r>
      <w:r w:rsidR="00731D66" w:rsidRPr="006925B3">
        <w:rPr>
          <w:rFonts w:hAnsi="標楷體" w:hint="eastAsia"/>
          <w:szCs w:val="32"/>
        </w:rPr>
        <w:t>等</w:t>
      </w:r>
      <w:r w:rsidR="006328E5">
        <w:rPr>
          <w:rFonts w:hAnsi="標楷體" w:hint="eastAsia"/>
          <w:szCs w:val="32"/>
        </w:rPr>
        <w:t>機關</w:t>
      </w:r>
      <w:r w:rsidR="00A71C42" w:rsidRPr="006925B3">
        <w:rPr>
          <w:rFonts w:hAnsi="標楷體" w:hint="eastAsia"/>
          <w:szCs w:val="32"/>
        </w:rPr>
        <w:t>（構）</w:t>
      </w:r>
      <w:r w:rsidR="00731D66" w:rsidRPr="006925B3">
        <w:rPr>
          <w:rFonts w:hAnsi="標楷體" w:hint="eastAsia"/>
          <w:szCs w:val="32"/>
        </w:rPr>
        <w:t>人員後，</w:t>
      </w:r>
      <w:r w:rsidR="00731D66" w:rsidRPr="006925B3">
        <w:rPr>
          <w:rFonts w:hAnsi="標楷體" w:hint="eastAsia"/>
          <w:bCs/>
          <w:szCs w:val="32"/>
        </w:rPr>
        <w:t>業</w:t>
      </w:r>
      <w:r w:rsidR="00731D66" w:rsidRPr="006925B3">
        <w:rPr>
          <w:rFonts w:hAnsi="標楷體" w:hint="eastAsia"/>
          <w:szCs w:val="32"/>
        </w:rPr>
        <w:t>調查竣事</w:t>
      </w:r>
      <w:r w:rsidR="00731D66" w:rsidRPr="006925B3">
        <w:rPr>
          <w:rFonts w:hAnsi="標楷體" w:hint="eastAsia"/>
          <w:bCs/>
          <w:szCs w:val="32"/>
        </w:rPr>
        <w:t>，</w:t>
      </w:r>
      <w:r w:rsidR="00731D66" w:rsidRPr="006925B3">
        <w:rPr>
          <w:rFonts w:hAnsi="標楷體" w:hint="eastAsia"/>
          <w:szCs w:val="32"/>
        </w:rPr>
        <w:t>茲列述調查意見如下：</w:t>
      </w:r>
    </w:p>
    <w:p w:rsidR="00894F8F" w:rsidRPr="00A44C6E" w:rsidRDefault="00894F8F" w:rsidP="00582710">
      <w:pPr>
        <w:pStyle w:val="2"/>
        <w:spacing w:beforeLines="50" w:before="228"/>
        <w:ind w:left="1020" w:hanging="680"/>
        <w:rPr>
          <w:rFonts w:hAnsi="標楷體"/>
          <w:b/>
          <w:szCs w:val="32"/>
        </w:rPr>
      </w:pPr>
      <w:r w:rsidRPr="006925B3">
        <w:rPr>
          <w:rFonts w:hAnsi="標楷體" w:hint="eastAsia"/>
          <w:b/>
          <w:szCs w:val="32"/>
        </w:rPr>
        <w:t>港務公司</w:t>
      </w:r>
      <w:r w:rsidRPr="006925B3">
        <w:rPr>
          <w:rFonts w:hAnsi="標楷體"/>
          <w:b/>
          <w:szCs w:val="32"/>
        </w:rPr>
        <w:t>投資</w:t>
      </w:r>
      <w:r w:rsidRPr="006925B3">
        <w:rPr>
          <w:rFonts w:hAnsi="標楷體" w:hint="eastAsia"/>
          <w:b/>
          <w:szCs w:val="32"/>
        </w:rPr>
        <w:t>陽明海運公司私募強轉債40億元，為因應債券之市場風險及流動性風險，爰要求陽明海運公司出具確認書承諾未來以不低於債券面額之價格洽特定人承接或自行買回債券，然對於確認書</w:t>
      </w:r>
      <w:r w:rsidR="004666E8" w:rsidRPr="006925B3">
        <w:rPr>
          <w:rFonts w:hAnsi="標楷體" w:hint="eastAsia"/>
          <w:b/>
          <w:szCs w:val="32"/>
        </w:rPr>
        <w:t>承諾</w:t>
      </w:r>
      <w:r w:rsidR="00670D99" w:rsidRPr="006925B3">
        <w:rPr>
          <w:rFonts w:hAnsi="標楷體" w:hint="eastAsia"/>
          <w:b/>
          <w:szCs w:val="32"/>
        </w:rPr>
        <w:t>買回</w:t>
      </w:r>
      <w:r w:rsidRPr="006925B3">
        <w:rPr>
          <w:rFonts w:hAnsi="標楷體" w:hint="eastAsia"/>
          <w:b/>
          <w:szCs w:val="32"/>
        </w:rPr>
        <w:t>之效力問題未諮詢法律</w:t>
      </w:r>
      <w:r w:rsidR="00323445" w:rsidRPr="006925B3">
        <w:rPr>
          <w:rFonts w:hAnsi="標楷體" w:hint="eastAsia"/>
          <w:b/>
          <w:szCs w:val="32"/>
        </w:rPr>
        <w:t>專業</w:t>
      </w:r>
      <w:r w:rsidRPr="006925B3">
        <w:rPr>
          <w:rFonts w:hAnsi="標楷體" w:hint="eastAsia"/>
          <w:b/>
          <w:szCs w:val="32"/>
        </w:rPr>
        <w:t>意見，致日後港務公司基於理財目的欲處分債券時，陽明海運公司在</w:t>
      </w:r>
      <w:r w:rsidR="007820FA" w:rsidRPr="006925B3">
        <w:rPr>
          <w:rFonts w:hAnsi="標楷體" w:hint="eastAsia"/>
          <w:b/>
          <w:szCs w:val="32"/>
        </w:rPr>
        <w:t>尋求</w:t>
      </w:r>
      <w:r w:rsidRPr="006925B3">
        <w:rPr>
          <w:rFonts w:hAnsi="標楷體" w:hint="eastAsia"/>
          <w:b/>
          <w:szCs w:val="32"/>
        </w:rPr>
        <w:t>投資人承接債券</w:t>
      </w:r>
      <w:r w:rsidR="007820FA" w:rsidRPr="006925B3">
        <w:rPr>
          <w:rFonts w:hAnsi="標楷體" w:hint="eastAsia"/>
          <w:b/>
          <w:szCs w:val="32"/>
        </w:rPr>
        <w:t>未果之情形下，</w:t>
      </w:r>
      <w:r w:rsidR="00C401A9" w:rsidRPr="006925B3">
        <w:rPr>
          <w:rFonts w:hAnsi="標楷體" w:hint="eastAsia"/>
          <w:b/>
          <w:szCs w:val="32"/>
        </w:rPr>
        <w:t>因於確認書未經進一步約定陽明海運公司有義務自己買回</w:t>
      </w:r>
      <w:r w:rsidR="00A44C6E" w:rsidRPr="006925B3">
        <w:rPr>
          <w:rFonts w:hAnsi="標楷體" w:hint="eastAsia"/>
          <w:b/>
          <w:szCs w:val="32"/>
        </w:rPr>
        <w:t>，從而陽明海運公司</w:t>
      </w:r>
      <w:r w:rsidR="007820FA" w:rsidRPr="006925B3">
        <w:rPr>
          <w:rFonts w:hAnsi="標楷體" w:hint="eastAsia"/>
          <w:b/>
          <w:szCs w:val="32"/>
        </w:rPr>
        <w:t>得</w:t>
      </w:r>
      <w:r w:rsidRPr="006925B3">
        <w:rPr>
          <w:rFonts w:hAnsi="標楷體" w:hint="eastAsia"/>
          <w:b/>
          <w:szCs w:val="32"/>
        </w:rPr>
        <w:t>以其財務狀況惡化為由不執行買回</w:t>
      </w:r>
      <w:r w:rsidR="00F574BD" w:rsidRPr="006925B3">
        <w:rPr>
          <w:rFonts w:hAnsi="標楷體" w:hint="eastAsia"/>
          <w:b/>
          <w:szCs w:val="32"/>
        </w:rPr>
        <w:t>權</w:t>
      </w:r>
      <w:r w:rsidR="00EA57E8" w:rsidRPr="006925B3">
        <w:rPr>
          <w:rFonts w:hAnsi="標楷體" w:hint="eastAsia"/>
          <w:b/>
          <w:szCs w:val="32"/>
        </w:rPr>
        <w:t>，造成債券到</w:t>
      </w:r>
      <w:r w:rsidR="00EA57E8" w:rsidRPr="00A44C6E">
        <w:rPr>
          <w:rFonts w:hAnsi="標楷體" w:hint="eastAsia"/>
          <w:b/>
          <w:szCs w:val="32"/>
        </w:rPr>
        <w:t>期</w:t>
      </w:r>
      <w:r w:rsidR="00E93A52" w:rsidRPr="00A44C6E">
        <w:rPr>
          <w:rFonts w:hAnsi="標楷體" w:hint="eastAsia"/>
          <w:b/>
          <w:szCs w:val="32"/>
        </w:rPr>
        <w:t>僅能轉換為陽明海運公司普通股，不但</w:t>
      </w:r>
      <w:r w:rsidRPr="00A44C6E">
        <w:rPr>
          <w:rFonts w:hAnsi="標楷體" w:hint="eastAsia"/>
          <w:b/>
          <w:szCs w:val="32"/>
        </w:rPr>
        <w:t>認列</w:t>
      </w:r>
      <w:r w:rsidR="00E93A52" w:rsidRPr="00A44C6E">
        <w:rPr>
          <w:rFonts w:hAnsi="標楷體" w:hint="eastAsia"/>
          <w:b/>
          <w:szCs w:val="32"/>
        </w:rPr>
        <w:t>鉅額</w:t>
      </w:r>
      <w:r w:rsidRPr="00A44C6E">
        <w:rPr>
          <w:rFonts w:hAnsi="標楷體" w:hint="eastAsia"/>
          <w:b/>
          <w:szCs w:val="32"/>
        </w:rPr>
        <w:t>損</w:t>
      </w:r>
      <w:r w:rsidRPr="00A44C6E">
        <w:rPr>
          <w:rFonts w:hAnsi="標楷體" w:hint="eastAsia"/>
          <w:b/>
          <w:szCs w:val="32"/>
        </w:rPr>
        <w:lastRenderedPageBreak/>
        <w:t>失18億餘元，亦使原規劃資金理財目的盡失，港務公司事前之投資決策評估作業顯欠周延，核有未當。</w:t>
      </w:r>
    </w:p>
    <w:p w:rsidR="00C36AE2" w:rsidRPr="00945A4A" w:rsidRDefault="00E63662" w:rsidP="00172021">
      <w:pPr>
        <w:pStyle w:val="3"/>
        <w:rPr>
          <w:rFonts w:hAnsi="標楷體"/>
          <w:szCs w:val="32"/>
        </w:rPr>
      </w:pPr>
      <w:r w:rsidRPr="00945A4A">
        <w:rPr>
          <w:rFonts w:hAnsi="標楷體" w:hint="eastAsia"/>
          <w:szCs w:val="32"/>
        </w:rPr>
        <w:t>陽明海運公司民國（下同）101年間為充實營運資金</w:t>
      </w:r>
      <w:r w:rsidR="00C4654B" w:rsidRPr="00945A4A">
        <w:rPr>
          <w:rFonts w:hAnsi="標楷體" w:hint="eastAsia"/>
          <w:szCs w:val="32"/>
        </w:rPr>
        <w:t>、</w:t>
      </w:r>
      <w:r w:rsidRPr="00945A4A">
        <w:rPr>
          <w:rFonts w:hAnsi="標楷體" w:hint="eastAsia"/>
          <w:szCs w:val="32"/>
        </w:rPr>
        <w:t>改善財務結構並提升公司淨值，</w:t>
      </w:r>
      <w:r w:rsidRPr="00945A4A">
        <w:rPr>
          <w:rFonts w:hAnsi="標楷體"/>
          <w:szCs w:val="32"/>
        </w:rPr>
        <w:t>決定</w:t>
      </w:r>
      <w:r w:rsidR="00C4654B" w:rsidRPr="00945A4A">
        <w:rPr>
          <w:rFonts w:hAnsi="標楷體" w:hint="eastAsia"/>
          <w:szCs w:val="32"/>
        </w:rPr>
        <w:t>發行</w:t>
      </w:r>
      <w:r w:rsidRPr="00945A4A">
        <w:rPr>
          <w:rFonts w:hAnsi="標楷體"/>
          <w:szCs w:val="32"/>
        </w:rPr>
        <w:t>私募有擔保到期強制轉換公司債</w:t>
      </w:r>
      <w:r w:rsidR="0004568B" w:rsidRPr="00945A4A">
        <w:rPr>
          <w:rFonts w:hAnsi="標楷體" w:hint="eastAsia"/>
          <w:szCs w:val="32"/>
        </w:rPr>
        <w:t>，爰洽詢港務公司認購意</w:t>
      </w:r>
      <w:r w:rsidR="0004568B" w:rsidRPr="006925B3">
        <w:rPr>
          <w:rFonts w:hAnsi="標楷體" w:hint="eastAsia"/>
          <w:szCs w:val="32"/>
        </w:rPr>
        <w:t>願。</w:t>
      </w:r>
      <w:r w:rsidR="00E86636" w:rsidRPr="006925B3">
        <w:rPr>
          <w:rFonts w:hAnsi="標楷體" w:hint="eastAsia"/>
          <w:szCs w:val="32"/>
        </w:rPr>
        <w:t>據</w:t>
      </w:r>
      <w:r w:rsidR="000C7A35" w:rsidRPr="006925B3">
        <w:rPr>
          <w:rFonts w:hAnsi="標楷體" w:hint="eastAsia"/>
          <w:szCs w:val="32"/>
        </w:rPr>
        <w:t>港務公司</w:t>
      </w:r>
      <w:r w:rsidR="00E86636" w:rsidRPr="006925B3">
        <w:rPr>
          <w:rFonts w:hAnsi="標楷體" w:hint="eastAsia"/>
          <w:szCs w:val="32"/>
        </w:rPr>
        <w:t>表示，其</w:t>
      </w:r>
      <w:r w:rsidR="000C7A35" w:rsidRPr="006925B3">
        <w:rPr>
          <w:rFonts w:hAnsi="標楷體" w:hint="eastAsia"/>
          <w:szCs w:val="32"/>
        </w:rPr>
        <w:t>財務處</w:t>
      </w:r>
      <w:r w:rsidR="0004568B" w:rsidRPr="006925B3">
        <w:rPr>
          <w:rFonts w:hAnsi="標楷體" w:hint="eastAsia"/>
          <w:szCs w:val="32"/>
        </w:rPr>
        <w:t>就</w:t>
      </w:r>
      <w:r w:rsidR="000C7A35" w:rsidRPr="006925B3">
        <w:rPr>
          <w:rFonts w:hAnsi="標楷體" w:hint="eastAsia"/>
          <w:szCs w:val="32"/>
        </w:rPr>
        <w:t>陽明海運公司營</w:t>
      </w:r>
      <w:r w:rsidR="000C7A35" w:rsidRPr="00945A4A">
        <w:rPr>
          <w:rFonts w:hAnsi="標楷體" w:hint="eastAsia"/>
          <w:szCs w:val="32"/>
        </w:rPr>
        <w:t>運財務狀況、債券收益及風險</w:t>
      </w:r>
      <w:r w:rsidR="0004568B" w:rsidRPr="00945A4A">
        <w:rPr>
          <w:rFonts w:hAnsi="標楷體" w:hint="eastAsia"/>
          <w:szCs w:val="32"/>
        </w:rPr>
        <w:t>進行分析</w:t>
      </w:r>
      <w:r w:rsidR="00F70AA1" w:rsidRPr="00945A4A">
        <w:rPr>
          <w:rFonts w:hAnsi="標楷體" w:hint="eastAsia"/>
          <w:szCs w:val="32"/>
        </w:rPr>
        <w:t>後</w:t>
      </w:r>
      <w:r w:rsidR="00BC4A53" w:rsidRPr="00945A4A">
        <w:rPr>
          <w:rFonts w:hAnsi="標楷體" w:hint="eastAsia"/>
          <w:szCs w:val="32"/>
        </w:rPr>
        <w:t>，</w:t>
      </w:r>
      <w:r w:rsidR="0004568B" w:rsidRPr="00945A4A">
        <w:rPr>
          <w:rFonts w:hAnsi="標楷體" w:hint="eastAsia"/>
          <w:szCs w:val="32"/>
        </w:rPr>
        <w:t>研擬強轉債認購可行性報告</w:t>
      </w:r>
      <w:r w:rsidR="00BC4A53" w:rsidRPr="00945A4A">
        <w:rPr>
          <w:rFonts w:hAnsi="標楷體" w:hint="eastAsia"/>
          <w:szCs w:val="32"/>
        </w:rPr>
        <w:t>，</w:t>
      </w:r>
      <w:r w:rsidR="000C7A35" w:rsidRPr="00945A4A">
        <w:rPr>
          <w:rFonts w:hAnsi="標楷體" w:hint="eastAsia"/>
          <w:szCs w:val="32"/>
        </w:rPr>
        <w:t>指出</w:t>
      </w:r>
      <w:r w:rsidR="004114E3" w:rsidRPr="00945A4A">
        <w:rPr>
          <w:rFonts w:hAnsi="標楷體" w:hint="eastAsia"/>
          <w:szCs w:val="32"/>
        </w:rPr>
        <w:t>為彌補強轉債流動性不足，債券</w:t>
      </w:r>
      <w:r w:rsidR="00261260" w:rsidRPr="00945A4A">
        <w:rPr>
          <w:rFonts w:hAnsi="標楷體" w:hint="eastAsia"/>
          <w:szCs w:val="32"/>
        </w:rPr>
        <w:t>票面利率</w:t>
      </w:r>
      <w:r w:rsidR="000E11CC" w:rsidRPr="00945A4A">
        <w:rPr>
          <w:rFonts w:hAnsi="標楷體" w:hint="eastAsia"/>
          <w:szCs w:val="32"/>
        </w:rPr>
        <w:t>訂</w:t>
      </w:r>
      <w:r w:rsidR="000C7A35" w:rsidRPr="00945A4A">
        <w:rPr>
          <w:rFonts w:hAnsi="標楷體" w:hint="eastAsia"/>
          <w:szCs w:val="32"/>
        </w:rPr>
        <w:t>為年利率3%，</w:t>
      </w:r>
      <w:r w:rsidR="00261260" w:rsidRPr="00945A4A">
        <w:rPr>
          <w:rFonts w:hAnsi="標楷體" w:hint="eastAsia"/>
          <w:szCs w:val="32"/>
        </w:rPr>
        <w:t>較</w:t>
      </w:r>
      <w:r w:rsidR="000C7A35" w:rsidRPr="00945A4A">
        <w:rPr>
          <w:rFonts w:hAnsi="標楷體" w:hint="eastAsia"/>
          <w:szCs w:val="32"/>
        </w:rPr>
        <w:t>定存</w:t>
      </w:r>
      <w:r w:rsidR="00425729" w:rsidRPr="00945A4A">
        <w:rPr>
          <w:rFonts w:hAnsi="標楷體" w:hint="eastAsia"/>
          <w:szCs w:val="32"/>
        </w:rPr>
        <w:t>年利率</w:t>
      </w:r>
      <w:r w:rsidR="000C7A35" w:rsidRPr="00945A4A">
        <w:rPr>
          <w:rFonts w:hAnsi="標楷體" w:hint="eastAsia"/>
          <w:szCs w:val="32"/>
        </w:rPr>
        <w:t>約0.95%</w:t>
      </w:r>
      <w:r w:rsidR="00C508EB" w:rsidRPr="00945A4A">
        <w:rPr>
          <w:rFonts w:hAnsi="標楷體"/>
          <w:szCs w:val="32"/>
        </w:rPr>
        <w:t>~</w:t>
      </w:r>
      <w:r w:rsidR="000C7A35" w:rsidRPr="00945A4A">
        <w:rPr>
          <w:rFonts w:hAnsi="標楷體" w:hint="eastAsia"/>
          <w:szCs w:val="32"/>
        </w:rPr>
        <w:t>1.42%</w:t>
      </w:r>
      <w:r w:rsidR="000E11CC" w:rsidRPr="00945A4A">
        <w:rPr>
          <w:rFonts w:hAnsi="標楷體" w:hint="eastAsia"/>
          <w:szCs w:val="32"/>
        </w:rPr>
        <w:t>、</w:t>
      </w:r>
      <w:r w:rsidR="00261260" w:rsidRPr="00945A4A">
        <w:rPr>
          <w:rFonts w:hAnsi="標楷體" w:hint="eastAsia"/>
          <w:szCs w:val="32"/>
        </w:rPr>
        <w:t>普通公司債</w:t>
      </w:r>
      <w:r w:rsidR="00425729" w:rsidRPr="00945A4A">
        <w:rPr>
          <w:rFonts w:hAnsi="標楷體" w:hint="eastAsia"/>
          <w:szCs w:val="32"/>
        </w:rPr>
        <w:t>票面利率</w:t>
      </w:r>
      <w:r w:rsidR="00261260" w:rsidRPr="00945A4A">
        <w:rPr>
          <w:rFonts w:hAnsi="標楷體" w:hint="eastAsia"/>
          <w:szCs w:val="32"/>
        </w:rPr>
        <w:t>約1.28%</w:t>
      </w:r>
      <w:r w:rsidR="00C508EB" w:rsidRPr="00945A4A">
        <w:rPr>
          <w:rFonts w:hAnsi="標楷體"/>
          <w:szCs w:val="32"/>
        </w:rPr>
        <w:t>~</w:t>
      </w:r>
      <w:r w:rsidR="00261260" w:rsidRPr="00945A4A">
        <w:rPr>
          <w:rFonts w:hAnsi="標楷體" w:hint="eastAsia"/>
          <w:szCs w:val="32"/>
        </w:rPr>
        <w:t>2.08%</w:t>
      </w:r>
      <w:r w:rsidR="000E11CC" w:rsidRPr="00945A4A">
        <w:rPr>
          <w:rFonts w:hAnsi="標楷體" w:hint="eastAsia"/>
          <w:szCs w:val="32"/>
        </w:rPr>
        <w:t>為</w:t>
      </w:r>
      <w:r w:rsidR="00261260" w:rsidRPr="00945A4A">
        <w:rPr>
          <w:rFonts w:hAnsi="標楷體" w:hint="eastAsia"/>
          <w:szCs w:val="32"/>
        </w:rPr>
        <w:t>高，</w:t>
      </w:r>
      <w:r w:rsidR="00425729" w:rsidRPr="00945A4A">
        <w:rPr>
          <w:rFonts w:hAnsi="標楷體" w:hint="eastAsia"/>
          <w:szCs w:val="32"/>
        </w:rPr>
        <w:t>具有較高收益率；而</w:t>
      </w:r>
      <w:r w:rsidR="00261260" w:rsidRPr="00945A4A">
        <w:rPr>
          <w:rFonts w:hAnsi="標楷體" w:hint="eastAsia"/>
          <w:szCs w:val="32"/>
        </w:rPr>
        <w:t>在所</w:t>
      </w:r>
      <w:r w:rsidR="00425729" w:rsidRPr="00945A4A">
        <w:rPr>
          <w:rFonts w:hAnsi="標楷體" w:hint="eastAsia"/>
          <w:szCs w:val="32"/>
        </w:rPr>
        <w:t>面臨</w:t>
      </w:r>
      <w:r w:rsidR="00261260" w:rsidRPr="00945A4A">
        <w:rPr>
          <w:rFonts w:hAnsi="標楷體" w:hint="eastAsia"/>
          <w:szCs w:val="32"/>
        </w:rPr>
        <w:t>風險部分，除信用風險因強轉債由長期信用評等twAA-以上之銀行聯合保證發行，違約機率低外，</w:t>
      </w:r>
      <w:r w:rsidR="00425729" w:rsidRPr="00945A4A">
        <w:rPr>
          <w:rFonts w:hAnsi="標楷體" w:hint="eastAsia"/>
          <w:szCs w:val="32"/>
        </w:rPr>
        <w:t>由於</w:t>
      </w:r>
      <w:r w:rsidR="00261260" w:rsidRPr="00945A4A">
        <w:rPr>
          <w:rFonts w:hAnsi="標楷體" w:hint="eastAsia"/>
          <w:szCs w:val="32"/>
        </w:rPr>
        <w:t>強轉債具轉換為普通股之權利，發行公司股價波動將影響債券之市場價值</w:t>
      </w:r>
      <w:r w:rsidR="000E11CC" w:rsidRPr="00945A4A">
        <w:rPr>
          <w:rFonts w:hAnsi="標楷體" w:hint="eastAsia"/>
          <w:szCs w:val="32"/>
        </w:rPr>
        <w:t>，及強轉債以私募方式發行，依證券交易法</w:t>
      </w:r>
      <w:r w:rsidR="00F9196F" w:rsidRPr="00945A4A">
        <w:rPr>
          <w:rFonts w:hAnsi="標楷體" w:cs="細明體" w:hint="eastAsia"/>
          <w:kern w:val="0"/>
          <w:szCs w:val="32"/>
        </w:rPr>
        <w:t>第43條之8</w:t>
      </w:r>
      <w:r w:rsidR="000E11CC" w:rsidRPr="00945A4A">
        <w:rPr>
          <w:rFonts w:hAnsi="標楷體" w:hint="eastAsia"/>
          <w:szCs w:val="32"/>
        </w:rPr>
        <w:t>規定，須持有滿3</w:t>
      </w:r>
      <w:r w:rsidR="000A02DC" w:rsidRPr="00945A4A">
        <w:rPr>
          <w:rFonts w:hAnsi="標楷體" w:hint="eastAsia"/>
          <w:szCs w:val="32"/>
        </w:rPr>
        <w:t>年後始能自由轉讓債券，又</w:t>
      </w:r>
      <w:r w:rsidR="000E11CC" w:rsidRPr="00945A4A">
        <w:rPr>
          <w:rFonts w:hAnsi="標楷體" w:hint="eastAsia"/>
          <w:szCs w:val="32"/>
        </w:rPr>
        <w:t>未補辦公開發行前，無法於公開市場出售</w:t>
      </w:r>
      <w:r w:rsidR="000A02DC" w:rsidRPr="00945A4A">
        <w:rPr>
          <w:rFonts w:hAnsi="標楷體" w:hint="eastAsia"/>
          <w:szCs w:val="32"/>
        </w:rPr>
        <w:t>等</w:t>
      </w:r>
      <w:r w:rsidR="000E11CC" w:rsidRPr="00945A4A">
        <w:rPr>
          <w:rFonts w:hAnsi="標楷體" w:hint="eastAsia"/>
          <w:szCs w:val="32"/>
        </w:rPr>
        <w:t>，</w:t>
      </w:r>
      <w:r w:rsidR="00E7104A" w:rsidRPr="00945A4A">
        <w:rPr>
          <w:rFonts w:hAnsi="標楷體" w:hint="eastAsia"/>
          <w:szCs w:val="32"/>
        </w:rPr>
        <w:t>故</w:t>
      </w:r>
      <w:r w:rsidR="006437E1" w:rsidRPr="00945A4A">
        <w:rPr>
          <w:rFonts w:hAnsi="標楷體" w:hint="eastAsia"/>
          <w:szCs w:val="32"/>
        </w:rPr>
        <w:t>強轉債存</w:t>
      </w:r>
      <w:r w:rsidR="00E7104A" w:rsidRPr="00945A4A">
        <w:rPr>
          <w:rFonts w:hAnsi="標楷體" w:hint="eastAsia"/>
          <w:szCs w:val="32"/>
        </w:rPr>
        <w:t>有</w:t>
      </w:r>
      <w:r w:rsidR="000E11CC" w:rsidRPr="00945A4A">
        <w:rPr>
          <w:rFonts w:hAnsi="標楷體" w:hint="eastAsia"/>
          <w:szCs w:val="32"/>
        </w:rPr>
        <w:t>市場風險及</w:t>
      </w:r>
      <w:r w:rsidR="00E7104A" w:rsidRPr="00945A4A">
        <w:rPr>
          <w:rFonts w:hAnsi="標楷體" w:hint="eastAsia"/>
          <w:szCs w:val="32"/>
        </w:rPr>
        <w:t>流動性風險之疑慮。</w:t>
      </w:r>
    </w:p>
    <w:p w:rsidR="000C7A35" w:rsidRPr="00945A4A" w:rsidRDefault="008D783B" w:rsidP="00172021">
      <w:pPr>
        <w:pStyle w:val="3"/>
        <w:rPr>
          <w:rFonts w:hAnsi="標楷體"/>
          <w:szCs w:val="32"/>
        </w:rPr>
      </w:pPr>
      <w:r w:rsidRPr="00945A4A">
        <w:rPr>
          <w:rFonts w:hAnsi="標楷體" w:hint="eastAsia"/>
          <w:szCs w:val="32"/>
        </w:rPr>
        <w:t>據</w:t>
      </w:r>
      <w:r w:rsidR="004B59AA" w:rsidRPr="00945A4A">
        <w:rPr>
          <w:rFonts w:hAnsi="標楷體" w:hint="eastAsia"/>
          <w:szCs w:val="32"/>
        </w:rPr>
        <w:t>港務公司</w:t>
      </w:r>
      <w:r w:rsidRPr="00945A4A">
        <w:rPr>
          <w:rFonts w:hAnsi="標楷體" w:hint="eastAsia"/>
          <w:szCs w:val="32"/>
        </w:rPr>
        <w:t>表示，</w:t>
      </w:r>
      <w:r w:rsidR="004B59AA" w:rsidRPr="00945A4A">
        <w:rPr>
          <w:rFonts w:hAnsi="標楷體" w:hint="eastAsia"/>
          <w:szCs w:val="32"/>
        </w:rPr>
        <w:t>為使本案能符合</w:t>
      </w:r>
      <w:r w:rsidR="00E32FED" w:rsidRPr="00945A4A">
        <w:rPr>
          <w:rFonts w:hAnsi="標楷體" w:hint="eastAsia"/>
          <w:szCs w:val="32"/>
        </w:rPr>
        <w:t>理財性質之</w:t>
      </w:r>
      <w:r w:rsidR="004B59AA" w:rsidRPr="00945A4A">
        <w:rPr>
          <w:rFonts w:hAnsi="標楷體" w:hint="eastAsia"/>
          <w:szCs w:val="32"/>
        </w:rPr>
        <w:t>資金運用，</w:t>
      </w:r>
      <w:r w:rsidR="00403541" w:rsidRPr="00945A4A">
        <w:rPr>
          <w:rFonts w:hAnsi="標楷體" w:hint="eastAsia"/>
          <w:szCs w:val="32"/>
        </w:rPr>
        <w:t>遂</w:t>
      </w:r>
      <w:r w:rsidR="004B59AA" w:rsidRPr="00945A4A">
        <w:rPr>
          <w:rFonts w:hAnsi="標楷體" w:hint="eastAsia"/>
          <w:szCs w:val="32"/>
        </w:rPr>
        <w:t>要求陽明海運公司出具確認書承諾：「於貴公司參與本債券應募後，若因理財活動所需致生處分本債券需求，本公司將依據證券交易法第43之8條有關有價證券私募後之再行賣出規定以不低於債券面額之價格洽特定人承接貴公司參與應募持有之本債券，惟本公司亦得選擇在符合相關法律規定之前提下，以不低於債券面額之價格買回註銷方式代替之。」港務公司</w:t>
      </w:r>
      <w:r w:rsidR="00403541" w:rsidRPr="00945A4A">
        <w:rPr>
          <w:rFonts w:hAnsi="標楷體" w:hint="eastAsia"/>
          <w:szCs w:val="32"/>
        </w:rPr>
        <w:t>並</w:t>
      </w:r>
      <w:r w:rsidR="004B59AA" w:rsidRPr="00945A4A">
        <w:rPr>
          <w:rFonts w:hAnsi="標楷體" w:hint="eastAsia"/>
          <w:szCs w:val="32"/>
        </w:rPr>
        <w:t>洽請安侯建業聯合會計師事務所提供專家意見略以：「</w:t>
      </w:r>
      <w:r w:rsidR="009E0743" w:rsidRPr="00945A4A">
        <w:rPr>
          <w:rFonts w:hAnsi="標楷體" w:hint="eastAsia"/>
          <w:szCs w:val="32"/>
        </w:rPr>
        <w:t>……</w:t>
      </w:r>
      <w:r w:rsidR="004B59AA" w:rsidRPr="00945A4A">
        <w:rPr>
          <w:rFonts w:hAnsi="標楷體" w:hint="eastAsia"/>
          <w:szCs w:val="32"/>
        </w:rPr>
        <w:t>相關擬購入前述之投資標的是否屬理財性質之資金運用，應考量貴公司是否可於任何時間內將持有投資標的本金收</w:t>
      </w:r>
      <w:r w:rsidR="004B59AA" w:rsidRPr="00945A4A">
        <w:rPr>
          <w:rFonts w:hAnsi="標楷體" w:hint="eastAsia"/>
          <w:szCs w:val="32"/>
        </w:rPr>
        <w:lastRenderedPageBreak/>
        <w:t>回。……雖相關投資標的為私募強制轉換公司債，私募有價證券之流通性受證券交易法規範相較其他有價證券為低，但發行公司於承諾書中承諾，若貴公司因理財活動所需致生處分此次投資標的需求，發行公司將依據證券交易法第43之8條有關有價證券私募後之再行賣出規定以不低於債券面額之價格洽特定人承接，故貴公司投資標的之流動性已獲發行公司承諾，對於該投資標的之資金於投資期間內自主運用權利亦獲保障，與貴公司資金運用需求條件尚無不符。</w:t>
      </w:r>
      <w:r w:rsidR="008756D7" w:rsidRPr="00945A4A">
        <w:rPr>
          <w:rFonts w:hAnsi="標楷體" w:hint="eastAsia"/>
          <w:szCs w:val="32"/>
        </w:rPr>
        <w:t>……</w:t>
      </w:r>
      <w:r w:rsidR="004B59AA" w:rsidRPr="00945A4A">
        <w:rPr>
          <w:rFonts w:hAnsi="標楷體" w:hint="eastAsia"/>
          <w:szCs w:val="32"/>
        </w:rPr>
        <w:t>」港務公司</w:t>
      </w:r>
      <w:r w:rsidR="008756D7" w:rsidRPr="00945A4A">
        <w:rPr>
          <w:rFonts w:hAnsi="標楷體" w:hint="eastAsia"/>
          <w:szCs w:val="32"/>
        </w:rPr>
        <w:t>爰</w:t>
      </w:r>
      <w:r w:rsidR="00E93EEE" w:rsidRPr="00945A4A">
        <w:rPr>
          <w:rFonts w:hAnsi="標楷體" w:hint="eastAsia"/>
          <w:szCs w:val="32"/>
        </w:rPr>
        <w:t>以發行公司出具書面承諾</w:t>
      </w:r>
      <w:r w:rsidR="00571088" w:rsidRPr="00945A4A">
        <w:rPr>
          <w:rFonts w:hAnsi="標楷體" w:hint="eastAsia"/>
          <w:szCs w:val="32"/>
        </w:rPr>
        <w:t>，對</w:t>
      </w:r>
      <w:r w:rsidR="004B59AA" w:rsidRPr="00945A4A">
        <w:rPr>
          <w:rFonts w:hAnsi="標楷體" w:hint="eastAsia"/>
          <w:szCs w:val="32"/>
        </w:rPr>
        <w:t>投資標的本金之收回</w:t>
      </w:r>
      <w:r w:rsidR="00571088" w:rsidRPr="00945A4A">
        <w:rPr>
          <w:rFonts w:hAnsi="標楷體" w:hint="eastAsia"/>
          <w:szCs w:val="32"/>
        </w:rPr>
        <w:t>已</w:t>
      </w:r>
      <w:r w:rsidR="004B59AA" w:rsidRPr="00945A4A">
        <w:rPr>
          <w:rFonts w:hAnsi="標楷體" w:hint="eastAsia"/>
          <w:szCs w:val="32"/>
        </w:rPr>
        <w:t>有</w:t>
      </w:r>
      <w:r w:rsidR="00571088" w:rsidRPr="00945A4A">
        <w:rPr>
          <w:rFonts w:hAnsi="標楷體" w:hint="eastAsia"/>
          <w:szCs w:val="32"/>
        </w:rPr>
        <w:t>所</w:t>
      </w:r>
      <w:r w:rsidR="004B59AA" w:rsidRPr="00945A4A">
        <w:rPr>
          <w:rFonts w:hAnsi="標楷體" w:hint="eastAsia"/>
          <w:szCs w:val="32"/>
        </w:rPr>
        <w:t>保障，</w:t>
      </w:r>
      <w:r w:rsidR="00D30FA8" w:rsidRPr="00945A4A">
        <w:rPr>
          <w:rFonts w:hAnsi="標楷體" w:hint="eastAsia"/>
          <w:szCs w:val="32"/>
        </w:rPr>
        <w:t>此並</w:t>
      </w:r>
      <w:r w:rsidR="004B59AA" w:rsidRPr="00945A4A">
        <w:rPr>
          <w:rFonts w:hAnsi="標楷體" w:hint="eastAsia"/>
          <w:szCs w:val="32"/>
        </w:rPr>
        <w:t>經安侯建業聯合會計師事務所提供專家意見認可，</w:t>
      </w:r>
      <w:r w:rsidR="00571088" w:rsidRPr="00945A4A">
        <w:rPr>
          <w:rFonts w:hAnsi="標楷體" w:hint="eastAsia"/>
          <w:szCs w:val="32"/>
        </w:rPr>
        <w:t>而</w:t>
      </w:r>
      <w:r w:rsidR="004B59AA" w:rsidRPr="00945A4A">
        <w:rPr>
          <w:rFonts w:hAnsi="標楷體" w:hint="eastAsia"/>
          <w:szCs w:val="32"/>
        </w:rPr>
        <w:t>認定</w:t>
      </w:r>
      <w:r w:rsidR="00DC4C99" w:rsidRPr="00945A4A">
        <w:rPr>
          <w:rFonts w:hAnsi="標楷體" w:hint="eastAsia"/>
          <w:szCs w:val="32"/>
        </w:rPr>
        <w:t>本案</w:t>
      </w:r>
      <w:r w:rsidR="0032355E" w:rsidRPr="00945A4A">
        <w:rPr>
          <w:rFonts w:hAnsi="標楷體" w:hint="eastAsia"/>
          <w:szCs w:val="32"/>
        </w:rPr>
        <w:t>屬</w:t>
      </w:r>
      <w:r w:rsidR="00915741" w:rsidRPr="00945A4A">
        <w:rPr>
          <w:rFonts w:hAnsi="標楷體" w:hint="eastAsia"/>
          <w:szCs w:val="32"/>
        </w:rPr>
        <w:t>理財性質之資金運用。</w:t>
      </w:r>
    </w:p>
    <w:p w:rsidR="00915741" w:rsidRPr="00945A4A" w:rsidRDefault="00D24075" w:rsidP="00172021">
      <w:pPr>
        <w:pStyle w:val="3"/>
        <w:rPr>
          <w:rFonts w:hAnsi="標楷體"/>
          <w:szCs w:val="32"/>
        </w:rPr>
      </w:pPr>
      <w:r w:rsidRPr="00945A4A">
        <w:rPr>
          <w:rFonts w:hAnsi="標楷體" w:hint="eastAsia"/>
          <w:szCs w:val="32"/>
        </w:rPr>
        <w:t>本案經港務公司</w:t>
      </w:r>
      <w:r w:rsidR="00915741" w:rsidRPr="00945A4A">
        <w:rPr>
          <w:rFonts w:hAnsi="標楷體" w:hint="eastAsia"/>
          <w:szCs w:val="32"/>
        </w:rPr>
        <w:t>101年6月11日</w:t>
      </w:r>
      <w:r w:rsidRPr="00945A4A">
        <w:rPr>
          <w:rFonts w:hAnsi="標楷體" w:hint="eastAsia"/>
          <w:szCs w:val="32"/>
        </w:rPr>
        <w:t>第1次</w:t>
      </w:r>
      <w:r w:rsidR="00915741" w:rsidRPr="00945A4A">
        <w:rPr>
          <w:rFonts w:hAnsi="標楷體"/>
          <w:szCs w:val="32"/>
        </w:rPr>
        <w:t>營運委員會</w:t>
      </w:r>
      <w:r w:rsidR="003A44DE" w:rsidRPr="00945A4A">
        <w:rPr>
          <w:rFonts w:hAnsi="標楷體" w:hint="eastAsia"/>
          <w:szCs w:val="32"/>
        </w:rPr>
        <w:t>審議通過</w:t>
      </w:r>
      <w:r w:rsidR="000033DE" w:rsidRPr="00945A4A">
        <w:rPr>
          <w:rFonts w:hAnsi="標楷體" w:hint="eastAsia"/>
          <w:szCs w:val="32"/>
        </w:rPr>
        <w:t>，於</w:t>
      </w:r>
      <w:r w:rsidR="00AE4210" w:rsidRPr="00945A4A">
        <w:rPr>
          <w:rFonts w:hAnsi="標楷體" w:hint="eastAsia"/>
          <w:szCs w:val="32"/>
        </w:rPr>
        <w:t>次日</w:t>
      </w:r>
      <w:r w:rsidR="00337B17" w:rsidRPr="00945A4A">
        <w:rPr>
          <w:rFonts w:hAnsi="標楷體" w:hint="eastAsia"/>
          <w:szCs w:val="32"/>
        </w:rPr>
        <w:t>取得安侯建業聯合會計師事務所出具之正式意見書</w:t>
      </w:r>
      <w:r w:rsidR="00AE4210" w:rsidRPr="00945A4A">
        <w:rPr>
          <w:rFonts w:hAnsi="標楷體" w:hint="eastAsia"/>
          <w:szCs w:val="32"/>
        </w:rPr>
        <w:t>後</w:t>
      </w:r>
      <w:r w:rsidR="00915741" w:rsidRPr="00945A4A">
        <w:rPr>
          <w:rFonts w:hAnsi="標楷體" w:hint="eastAsia"/>
          <w:szCs w:val="32"/>
        </w:rPr>
        <w:t>，</w:t>
      </w:r>
      <w:r w:rsidR="00AE4210" w:rsidRPr="00945A4A">
        <w:rPr>
          <w:rFonts w:hAnsi="標楷體" w:hint="eastAsia"/>
          <w:szCs w:val="32"/>
        </w:rPr>
        <w:t>提報</w:t>
      </w:r>
      <w:r w:rsidR="00915741" w:rsidRPr="00945A4A">
        <w:rPr>
          <w:rFonts w:hAnsi="標楷體" w:hint="eastAsia"/>
          <w:szCs w:val="32"/>
        </w:rPr>
        <w:t>101年6月13日</w:t>
      </w:r>
      <w:r w:rsidR="00915741" w:rsidRPr="00945A4A">
        <w:rPr>
          <w:rFonts w:hAnsi="標楷體"/>
          <w:szCs w:val="32"/>
        </w:rPr>
        <w:t>第1屆董事會第2次會議</w:t>
      </w:r>
      <w:r w:rsidRPr="00945A4A">
        <w:rPr>
          <w:rFonts w:hAnsi="標楷體" w:hint="eastAsia"/>
          <w:szCs w:val="32"/>
        </w:rPr>
        <w:t>討論</w:t>
      </w:r>
      <w:r w:rsidR="00915741" w:rsidRPr="00945A4A">
        <w:rPr>
          <w:rFonts w:hAnsi="標楷體" w:hint="eastAsia"/>
          <w:szCs w:val="32"/>
        </w:rPr>
        <w:t>，會中將強轉債認購可行性報告、</w:t>
      </w:r>
      <w:r w:rsidR="00915741" w:rsidRPr="00945A4A">
        <w:rPr>
          <w:rFonts w:hAnsi="標楷體"/>
          <w:szCs w:val="32"/>
        </w:rPr>
        <w:t>陽明</w:t>
      </w:r>
      <w:r w:rsidR="00915741" w:rsidRPr="00945A4A">
        <w:rPr>
          <w:rFonts w:hAnsi="標楷體" w:hint="eastAsia"/>
          <w:szCs w:val="32"/>
        </w:rPr>
        <w:t>海運公司確認書草稿、安侯建業聯合會計師事務所意見書提供董事、監察人參考，經就本案財務效益、風險、購買額度、銀行保證及確認書內容等進行討論，於經理部門說明本案所涉相關權利義務及投資風險，並回應董事、監察人詢問事項後，會議決議：全體出席董事同意照案通過。</w:t>
      </w:r>
      <w:r w:rsidR="00B17AC9" w:rsidRPr="00945A4A">
        <w:rPr>
          <w:rFonts w:hAnsi="標楷體" w:hint="eastAsia"/>
          <w:szCs w:val="32"/>
        </w:rPr>
        <w:t>嗣</w:t>
      </w:r>
      <w:r w:rsidR="00245CA4" w:rsidRPr="00945A4A">
        <w:rPr>
          <w:rFonts w:hAnsi="標楷體" w:hint="eastAsia"/>
          <w:szCs w:val="32"/>
        </w:rPr>
        <w:t>101年6月15日港務公司</w:t>
      </w:r>
      <w:r w:rsidR="00915741" w:rsidRPr="00945A4A">
        <w:rPr>
          <w:rFonts w:hAnsi="標楷體" w:hint="eastAsia"/>
          <w:szCs w:val="32"/>
        </w:rPr>
        <w:t>取得</w:t>
      </w:r>
      <w:r w:rsidR="00915741" w:rsidRPr="00945A4A">
        <w:rPr>
          <w:rFonts w:hAnsi="標楷體"/>
          <w:szCs w:val="32"/>
        </w:rPr>
        <w:t>陽明</w:t>
      </w:r>
      <w:r w:rsidR="00915741" w:rsidRPr="00945A4A">
        <w:rPr>
          <w:rFonts w:hAnsi="標楷體" w:hint="eastAsia"/>
          <w:szCs w:val="32"/>
        </w:rPr>
        <w:t>海運公司出具之正式確認書，</w:t>
      </w:r>
      <w:r w:rsidR="00B17AC9" w:rsidRPr="00945A4A">
        <w:rPr>
          <w:rFonts w:hAnsi="標楷體" w:hint="eastAsia"/>
          <w:szCs w:val="32"/>
        </w:rPr>
        <w:t>本案經</w:t>
      </w:r>
      <w:r w:rsidR="00915741" w:rsidRPr="00945A4A">
        <w:rPr>
          <w:rFonts w:hAnsi="標楷體" w:hint="eastAsia"/>
          <w:szCs w:val="32"/>
        </w:rPr>
        <w:t>簽奉</w:t>
      </w:r>
      <w:r w:rsidR="00B17AC9" w:rsidRPr="00945A4A">
        <w:rPr>
          <w:rFonts w:hAnsi="標楷體" w:hint="eastAsia"/>
          <w:szCs w:val="32"/>
        </w:rPr>
        <w:t>港務公司</w:t>
      </w:r>
      <w:r w:rsidR="00915741" w:rsidRPr="00945A4A">
        <w:rPr>
          <w:rFonts w:hAnsi="標楷體" w:hint="eastAsia"/>
          <w:szCs w:val="32"/>
        </w:rPr>
        <w:t>總經理</w:t>
      </w:r>
      <w:r w:rsidR="00915741" w:rsidRPr="00945A4A">
        <w:rPr>
          <w:rFonts w:hAnsi="標楷體" w:cs="Arial" w:hint="eastAsia"/>
          <w:szCs w:val="32"/>
        </w:rPr>
        <w:t>李</w:t>
      </w:r>
      <w:r w:rsidR="00907478">
        <w:rPr>
          <w:rFonts w:hAnsi="標楷體" w:cs="Arial" w:hint="eastAsia"/>
          <w:szCs w:val="32"/>
        </w:rPr>
        <w:t>○</w:t>
      </w:r>
      <w:r w:rsidR="00915741" w:rsidRPr="00945A4A">
        <w:rPr>
          <w:rFonts w:hAnsi="標楷體" w:cs="Arial" w:hint="eastAsia"/>
          <w:szCs w:val="32"/>
        </w:rPr>
        <w:t>興</w:t>
      </w:r>
      <w:r w:rsidR="00B17AC9" w:rsidRPr="00945A4A">
        <w:rPr>
          <w:rFonts w:hAnsi="標楷體" w:hint="eastAsia"/>
          <w:szCs w:val="32"/>
        </w:rPr>
        <w:t>於101年6月22日</w:t>
      </w:r>
      <w:r w:rsidR="00915741" w:rsidRPr="00945A4A">
        <w:rPr>
          <w:rFonts w:hAnsi="標楷體" w:hint="eastAsia"/>
          <w:szCs w:val="32"/>
        </w:rPr>
        <w:t>核准後，即辦理</w:t>
      </w:r>
      <w:r w:rsidR="00DC2360" w:rsidRPr="00945A4A">
        <w:rPr>
          <w:rFonts w:hAnsi="標楷體" w:hint="eastAsia"/>
          <w:szCs w:val="32"/>
        </w:rPr>
        <w:t>強轉債</w:t>
      </w:r>
      <w:r w:rsidR="00915741" w:rsidRPr="00945A4A">
        <w:rPr>
          <w:rFonts w:hAnsi="標楷體" w:hint="eastAsia"/>
          <w:szCs w:val="32"/>
        </w:rPr>
        <w:t>認購合約書簽署事宜。</w:t>
      </w:r>
    </w:p>
    <w:p w:rsidR="00E138DE" w:rsidRPr="00945A4A" w:rsidRDefault="00DC2360" w:rsidP="00B24664">
      <w:pPr>
        <w:pStyle w:val="3"/>
        <w:rPr>
          <w:rFonts w:hAnsi="標楷體"/>
          <w:szCs w:val="32"/>
        </w:rPr>
      </w:pPr>
      <w:r w:rsidRPr="00945A4A">
        <w:rPr>
          <w:rFonts w:hAnsi="標楷體" w:hint="eastAsia"/>
          <w:szCs w:val="32"/>
        </w:rPr>
        <w:t>惟</w:t>
      </w:r>
      <w:r w:rsidR="00A57C51" w:rsidRPr="00945A4A">
        <w:rPr>
          <w:rFonts w:hAnsi="標楷體" w:hint="eastAsia"/>
          <w:szCs w:val="32"/>
        </w:rPr>
        <w:t>依據港務公司101年6月13日第1屆董事會第2次會議</w:t>
      </w:r>
      <w:r w:rsidRPr="00945A4A">
        <w:rPr>
          <w:rFonts w:hAnsi="標楷體" w:hint="eastAsia"/>
          <w:szCs w:val="32"/>
        </w:rPr>
        <w:t>議事錄所載</w:t>
      </w:r>
      <w:r w:rsidR="00A57C51" w:rsidRPr="00945A4A">
        <w:rPr>
          <w:rFonts w:hAnsi="標楷體" w:hint="eastAsia"/>
          <w:szCs w:val="32"/>
        </w:rPr>
        <w:t>，</w:t>
      </w:r>
      <w:r w:rsidR="00A57C51" w:rsidRPr="00C0291A">
        <w:rPr>
          <w:rFonts w:hAnsi="標楷體" w:hint="eastAsia"/>
          <w:szCs w:val="32"/>
        </w:rPr>
        <w:t>部分董事</w:t>
      </w:r>
      <w:r w:rsidR="006E2B8D" w:rsidRPr="00C0291A">
        <w:rPr>
          <w:rFonts w:hAnsi="標楷體" w:hint="eastAsia"/>
          <w:szCs w:val="32"/>
        </w:rPr>
        <w:t>及監察人</w:t>
      </w:r>
      <w:r w:rsidR="00A57C51" w:rsidRPr="00C0291A">
        <w:rPr>
          <w:rFonts w:hAnsi="標楷體" w:hint="eastAsia"/>
          <w:szCs w:val="32"/>
        </w:rPr>
        <w:t>對</w:t>
      </w:r>
      <w:r w:rsidR="00A87132" w:rsidRPr="00C0291A">
        <w:rPr>
          <w:rFonts w:hAnsi="標楷體" w:hint="eastAsia"/>
          <w:szCs w:val="32"/>
        </w:rPr>
        <w:t>於</w:t>
      </w:r>
      <w:r w:rsidRPr="00C0291A">
        <w:rPr>
          <w:rFonts w:hAnsi="標楷體" w:hint="eastAsia"/>
          <w:szCs w:val="32"/>
        </w:rPr>
        <w:t>陽明海運公</w:t>
      </w:r>
      <w:r w:rsidRPr="00945A4A">
        <w:rPr>
          <w:rFonts w:hAnsi="標楷體" w:hint="eastAsia"/>
          <w:szCs w:val="32"/>
        </w:rPr>
        <w:t>司出具</w:t>
      </w:r>
      <w:r w:rsidR="00A57C51" w:rsidRPr="00945A4A">
        <w:rPr>
          <w:rFonts w:hAnsi="標楷體" w:hint="eastAsia"/>
          <w:szCs w:val="32"/>
        </w:rPr>
        <w:t>確認書</w:t>
      </w:r>
      <w:r w:rsidRPr="00945A4A">
        <w:rPr>
          <w:rFonts w:hAnsi="標楷體" w:hint="eastAsia"/>
          <w:szCs w:val="32"/>
        </w:rPr>
        <w:t>承諾</w:t>
      </w:r>
      <w:r w:rsidR="00193282" w:rsidRPr="00945A4A">
        <w:rPr>
          <w:rFonts w:hAnsi="標楷體" w:hint="eastAsia"/>
          <w:szCs w:val="32"/>
        </w:rPr>
        <w:t>買回之</w:t>
      </w:r>
      <w:r w:rsidR="007A3050" w:rsidRPr="00945A4A">
        <w:rPr>
          <w:rFonts w:hAnsi="標楷體" w:hint="eastAsia"/>
          <w:szCs w:val="32"/>
        </w:rPr>
        <w:t>效力</w:t>
      </w:r>
      <w:r w:rsidR="00A87132" w:rsidRPr="00945A4A">
        <w:rPr>
          <w:rFonts w:hAnsi="標楷體" w:hint="eastAsia"/>
          <w:szCs w:val="32"/>
        </w:rPr>
        <w:t>提出質疑，如周</w:t>
      </w:r>
      <w:r w:rsidR="00881ACC">
        <w:rPr>
          <w:rFonts w:hAnsi="標楷體" w:hint="eastAsia"/>
          <w:szCs w:val="32"/>
        </w:rPr>
        <w:t>○</w:t>
      </w:r>
      <w:r w:rsidR="00A87132" w:rsidRPr="00945A4A">
        <w:rPr>
          <w:rFonts w:hAnsi="標楷體" w:hint="eastAsia"/>
          <w:szCs w:val="32"/>
        </w:rPr>
        <w:t>蕙監察人表示：「發行公司承諾3年內洽特定人承接，</w:t>
      </w:r>
      <w:r w:rsidR="00A87132" w:rsidRPr="00945A4A">
        <w:rPr>
          <w:rFonts w:hAnsi="標楷體" w:hint="eastAsia"/>
          <w:szCs w:val="32"/>
        </w:rPr>
        <w:lastRenderedPageBreak/>
        <w:t>或發行公司自行贖回之條件，應列入買賣合約。」</w:t>
      </w:r>
      <w:r w:rsidR="00E4758C" w:rsidRPr="00945A4A">
        <w:rPr>
          <w:rFonts w:hAnsi="標楷體" w:hint="eastAsia"/>
          <w:szCs w:val="32"/>
        </w:rPr>
        <w:t>等語；另</w:t>
      </w:r>
      <w:r w:rsidR="00A87132" w:rsidRPr="00945A4A">
        <w:rPr>
          <w:rFonts w:hAnsi="標楷體" w:hint="eastAsia"/>
          <w:szCs w:val="32"/>
        </w:rPr>
        <w:t>饒</w:t>
      </w:r>
      <w:r w:rsidR="00885817">
        <w:rPr>
          <w:rFonts w:hAnsi="標楷體" w:hint="eastAsia"/>
          <w:szCs w:val="32"/>
        </w:rPr>
        <w:t>○</w:t>
      </w:r>
      <w:r w:rsidR="00A87132" w:rsidRPr="00945A4A">
        <w:rPr>
          <w:rFonts w:hAnsi="標楷體" w:hint="eastAsia"/>
          <w:szCs w:val="32"/>
        </w:rPr>
        <w:t>董事指出：「該公司會出具確認書，但該公司是否承諾一定買回，如果該公司經營不善，那可否確認有人可以買回？」、「本人認為此案有其風險，若該公司未來經營不善，將無法買回時，避險機制為何？」</w:t>
      </w:r>
      <w:r w:rsidR="00E556BB" w:rsidRPr="00945A4A">
        <w:rPr>
          <w:rFonts w:hAnsi="標楷體" w:hint="eastAsia"/>
          <w:szCs w:val="32"/>
        </w:rPr>
        <w:t>等語，</w:t>
      </w:r>
      <w:r w:rsidR="006E2B7E" w:rsidRPr="00945A4A">
        <w:rPr>
          <w:rFonts w:hAnsi="標楷體" w:hint="eastAsia"/>
          <w:szCs w:val="32"/>
        </w:rPr>
        <w:t>港務公司</w:t>
      </w:r>
      <w:r w:rsidR="0059019E" w:rsidRPr="00945A4A">
        <w:rPr>
          <w:rFonts w:hAnsi="標楷體" w:hint="eastAsia"/>
          <w:szCs w:val="32"/>
        </w:rPr>
        <w:t>總經理</w:t>
      </w:r>
      <w:r w:rsidR="009523D2" w:rsidRPr="00945A4A">
        <w:rPr>
          <w:rFonts w:hAnsi="標楷體" w:cs="Arial" w:hint="eastAsia"/>
          <w:szCs w:val="32"/>
        </w:rPr>
        <w:t>李</w:t>
      </w:r>
      <w:r w:rsidR="00495FAC">
        <w:rPr>
          <w:rFonts w:hAnsi="標楷體" w:cs="Arial" w:hint="eastAsia"/>
          <w:szCs w:val="32"/>
        </w:rPr>
        <w:t>○</w:t>
      </w:r>
      <w:r w:rsidR="009523D2" w:rsidRPr="00945A4A">
        <w:rPr>
          <w:rFonts w:hAnsi="標楷體" w:cs="Arial" w:hint="eastAsia"/>
          <w:szCs w:val="32"/>
        </w:rPr>
        <w:t>興則</w:t>
      </w:r>
      <w:r w:rsidR="006E2B7E" w:rsidRPr="00945A4A">
        <w:rPr>
          <w:rFonts w:hAnsi="標楷體" w:cs="Arial" w:hint="eastAsia"/>
          <w:szCs w:val="32"/>
        </w:rPr>
        <w:t>稱</w:t>
      </w:r>
      <w:r w:rsidR="0059019E" w:rsidRPr="00945A4A">
        <w:rPr>
          <w:rFonts w:hAnsi="標楷體" w:cs="Arial" w:hint="eastAsia"/>
          <w:szCs w:val="32"/>
        </w:rPr>
        <w:t>：「確認書也是購買合約的條件之一，唯有該公司出具確認書，公司才會購買此一債券，因此在認定上還是屬於公司的理財活動。」、</w:t>
      </w:r>
      <w:r w:rsidR="0059019E" w:rsidRPr="00945A4A">
        <w:rPr>
          <w:rFonts w:hAnsi="標楷體" w:hint="eastAsia"/>
          <w:szCs w:val="32"/>
        </w:rPr>
        <w:t>「此公司發此債券的主要目的是改善其財務結構，如果該公司保</w:t>
      </w:r>
      <w:r w:rsidR="00327383" w:rsidRPr="00945A4A">
        <w:rPr>
          <w:rFonts w:hAnsi="標楷體" w:hint="eastAsia"/>
          <w:szCs w:val="32"/>
        </w:rPr>
        <w:t>證會買回，那該筆債券將列入其負債，將無法達成改善其財務結構，對</w:t>
      </w:r>
      <w:r w:rsidR="0059019E" w:rsidRPr="00945A4A">
        <w:rPr>
          <w:rFonts w:hAnsi="標楷體" w:hint="eastAsia"/>
          <w:szCs w:val="32"/>
        </w:rPr>
        <w:t>公司而言，並無將其轉換成該公司普通股的規劃，因此要求該公司承諾3</w:t>
      </w:r>
      <w:r w:rsidR="00327383" w:rsidRPr="00945A4A">
        <w:rPr>
          <w:rFonts w:hAnsi="標楷體" w:hint="eastAsia"/>
          <w:szCs w:val="32"/>
        </w:rPr>
        <w:t>年後，</w:t>
      </w:r>
      <w:r w:rsidR="0059019E" w:rsidRPr="00945A4A">
        <w:rPr>
          <w:rFonts w:hAnsi="標楷體" w:hint="eastAsia"/>
          <w:szCs w:val="32"/>
        </w:rPr>
        <w:t>公司若要賣出該債券時必須買回或找特定對象買回，因此該公司雖然無法出具正式保證書，但可以出具確認書。」</w:t>
      </w:r>
      <w:r w:rsidR="00982012" w:rsidRPr="00945A4A">
        <w:rPr>
          <w:rFonts w:hAnsi="標楷體" w:hint="eastAsia"/>
          <w:szCs w:val="32"/>
        </w:rPr>
        <w:t>等語。</w:t>
      </w:r>
      <w:r w:rsidR="00B24664" w:rsidRPr="00C0291A">
        <w:rPr>
          <w:rFonts w:hAnsi="標楷體" w:hint="eastAsia"/>
          <w:szCs w:val="32"/>
        </w:rPr>
        <w:t>由上開議事錄顯示，部分董事</w:t>
      </w:r>
      <w:r w:rsidR="00215435" w:rsidRPr="00C0291A">
        <w:rPr>
          <w:rFonts w:hAnsi="標楷體" w:hint="eastAsia"/>
          <w:szCs w:val="32"/>
        </w:rPr>
        <w:t>及監察人</w:t>
      </w:r>
      <w:r w:rsidR="00B24664" w:rsidRPr="00C0291A">
        <w:rPr>
          <w:rFonts w:hAnsi="標楷體" w:hint="eastAsia"/>
          <w:szCs w:val="32"/>
        </w:rPr>
        <w:t>對於陽明海運公司雖出具確認書承諾買回</w:t>
      </w:r>
      <w:r w:rsidR="00B24664" w:rsidRPr="00945A4A">
        <w:rPr>
          <w:rFonts w:hAnsi="標楷體" w:hint="eastAsia"/>
          <w:szCs w:val="32"/>
        </w:rPr>
        <w:t>，但其是否一定買回等情存有諸多疑慮；</w:t>
      </w:r>
      <w:r w:rsidR="00B24664" w:rsidRPr="00A7139A">
        <w:rPr>
          <w:rFonts w:hAnsi="標楷體" w:hint="eastAsia"/>
          <w:szCs w:val="32"/>
        </w:rPr>
        <w:t>又依港務公司</w:t>
      </w:r>
      <w:r w:rsidR="00B6779E" w:rsidRPr="00A7139A">
        <w:rPr>
          <w:rFonts w:hAnsi="標楷體" w:hint="eastAsia"/>
          <w:szCs w:val="32"/>
        </w:rPr>
        <w:t>時任</w:t>
      </w:r>
      <w:r w:rsidR="00B24664" w:rsidRPr="00A7139A">
        <w:rPr>
          <w:rFonts w:hAnsi="標楷體" w:hint="eastAsia"/>
          <w:szCs w:val="32"/>
        </w:rPr>
        <w:t>總經理</w:t>
      </w:r>
      <w:r w:rsidR="00B24664" w:rsidRPr="00A7139A">
        <w:rPr>
          <w:rFonts w:hAnsi="標楷體" w:cs="Arial" w:hint="eastAsia"/>
          <w:szCs w:val="32"/>
        </w:rPr>
        <w:t>李</w:t>
      </w:r>
      <w:r w:rsidR="00C11F1C">
        <w:rPr>
          <w:rFonts w:hAnsi="標楷體" w:cs="Arial" w:hint="eastAsia"/>
          <w:szCs w:val="32"/>
        </w:rPr>
        <w:t>○</w:t>
      </w:r>
      <w:r w:rsidR="00B24664" w:rsidRPr="00A7139A">
        <w:rPr>
          <w:rFonts w:hAnsi="標楷體" w:cs="Arial" w:hint="eastAsia"/>
          <w:szCs w:val="32"/>
        </w:rPr>
        <w:t>興所言，</w:t>
      </w:r>
      <w:r w:rsidR="00B24664" w:rsidRPr="00A7139A">
        <w:rPr>
          <w:rFonts w:hAnsi="標楷體" w:hint="eastAsia"/>
          <w:szCs w:val="32"/>
        </w:rPr>
        <w:t>如果陽明海運公司保證會買回，則債券將列入其負債，無法達成改善其財務結構，因此陽明海運公司無法出具正式保證書，但可以出具確認書</w:t>
      </w:r>
      <w:r w:rsidR="00B24664" w:rsidRPr="00A7139A">
        <w:rPr>
          <w:rFonts w:hAnsi="標楷體" w:cs="Arial" w:hint="eastAsia"/>
          <w:szCs w:val="32"/>
        </w:rPr>
        <w:t>云</w:t>
      </w:r>
      <w:r w:rsidR="00B24664" w:rsidRPr="006925B3">
        <w:rPr>
          <w:rFonts w:hAnsi="標楷體" w:cs="Arial" w:hint="eastAsia"/>
          <w:szCs w:val="32"/>
        </w:rPr>
        <w:t>云，或可推論</w:t>
      </w:r>
      <w:r w:rsidR="00B24664" w:rsidRPr="006925B3">
        <w:rPr>
          <w:rFonts w:hAnsi="標楷體" w:hint="eastAsia"/>
          <w:szCs w:val="32"/>
        </w:rPr>
        <w:t>陽明海運公司所出具確認書</w:t>
      </w:r>
      <w:r w:rsidR="007877CD" w:rsidRPr="006925B3">
        <w:rPr>
          <w:rFonts w:hAnsi="標楷體" w:hint="eastAsia"/>
          <w:szCs w:val="32"/>
        </w:rPr>
        <w:t>尚難</w:t>
      </w:r>
      <w:r w:rsidR="00B24664" w:rsidRPr="006925B3">
        <w:rPr>
          <w:rFonts w:hAnsi="標楷體" w:hint="eastAsia"/>
          <w:szCs w:val="32"/>
        </w:rPr>
        <w:t>保證</w:t>
      </w:r>
      <w:r w:rsidR="00B24664" w:rsidRPr="00A7139A">
        <w:rPr>
          <w:rFonts w:hAnsi="標楷體" w:hint="eastAsia"/>
          <w:szCs w:val="32"/>
        </w:rPr>
        <w:t>其必須買回債券。然港務公司未就確認書承諾買回之效力問題進一步諮詢法律專業意見，即於該次董事會做成決議通過本案，並於101年6月22</w:t>
      </w:r>
      <w:r w:rsidR="00892F2B" w:rsidRPr="00A7139A">
        <w:rPr>
          <w:rFonts w:hAnsi="標楷體" w:hint="eastAsia"/>
          <w:szCs w:val="32"/>
        </w:rPr>
        <w:t>日簽署強轉債認購合約書，決策實</w:t>
      </w:r>
      <w:r w:rsidR="00B24664" w:rsidRPr="00A7139A">
        <w:rPr>
          <w:rFonts w:hAnsi="標楷體" w:hint="eastAsia"/>
          <w:szCs w:val="32"/>
        </w:rPr>
        <w:t>欠周妥</w:t>
      </w:r>
      <w:r w:rsidR="00B24664" w:rsidRPr="00A7139A">
        <w:rPr>
          <w:rFonts w:ascii="Times New Roman" w:hint="eastAsia"/>
        </w:rPr>
        <w:t>。</w:t>
      </w:r>
    </w:p>
    <w:p w:rsidR="001B6D2F" w:rsidRPr="00945A4A" w:rsidRDefault="00A56E78" w:rsidP="00172021">
      <w:pPr>
        <w:pStyle w:val="3"/>
        <w:rPr>
          <w:rFonts w:hAnsi="標楷體"/>
          <w:szCs w:val="32"/>
        </w:rPr>
      </w:pPr>
      <w:r w:rsidRPr="00945A4A">
        <w:rPr>
          <w:rFonts w:hAnsi="標楷體" w:hint="eastAsia"/>
          <w:szCs w:val="32"/>
        </w:rPr>
        <w:t>嗣</w:t>
      </w:r>
      <w:r w:rsidR="001B6D2F" w:rsidRPr="00945A4A">
        <w:rPr>
          <w:rFonts w:hAnsi="標楷體"/>
          <w:bCs w:val="0"/>
          <w:szCs w:val="32"/>
        </w:rPr>
        <w:t>104</w:t>
      </w:r>
      <w:r w:rsidRPr="00945A4A">
        <w:rPr>
          <w:rFonts w:hAnsi="標楷體"/>
          <w:bCs w:val="0"/>
          <w:szCs w:val="32"/>
        </w:rPr>
        <w:t>年下半年</w:t>
      </w:r>
      <w:r w:rsidR="001B6D2F" w:rsidRPr="00945A4A">
        <w:rPr>
          <w:rFonts w:hAnsi="標楷體"/>
          <w:bCs w:val="0"/>
          <w:szCs w:val="32"/>
        </w:rPr>
        <w:t>國際海運景氣急轉直下，</w:t>
      </w:r>
      <w:r w:rsidR="001B6D2F" w:rsidRPr="00945A4A">
        <w:rPr>
          <w:rFonts w:hAnsi="標楷體" w:hint="eastAsia"/>
          <w:bCs w:val="0"/>
          <w:szCs w:val="32"/>
        </w:rPr>
        <w:t>衝擊陽明海運公司財務狀況</w:t>
      </w:r>
      <w:r w:rsidR="00AB5867" w:rsidRPr="00945A4A">
        <w:rPr>
          <w:rFonts w:hAnsi="標楷體" w:hint="eastAsia"/>
          <w:bCs w:val="0"/>
          <w:szCs w:val="32"/>
        </w:rPr>
        <w:t>與</w:t>
      </w:r>
      <w:r w:rsidRPr="00945A4A">
        <w:rPr>
          <w:rFonts w:hAnsi="標楷體" w:hint="eastAsia"/>
          <w:bCs w:val="0"/>
          <w:szCs w:val="32"/>
        </w:rPr>
        <w:t>股價</w:t>
      </w:r>
      <w:r w:rsidR="00AB5867" w:rsidRPr="00945A4A">
        <w:rPr>
          <w:rFonts w:hAnsi="標楷體" w:hint="eastAsia"/>
          <w:bCs w:val="0"/>
          <w:szCs w:val="32"/>
        </w:rPr>
        <w:t>，</w:t>
      </w:r>
      <w:r w:rsidR="001B6D2F" w:rsidRPr="00945A4A">
        <w:rPr>
          <w:rFonts w:hAnsi="標楷體" w:hint="eastAsia"/>
          <w:szCs w:val="32"/>
        </w:rPr>
        <w:t>港務公司</w:t>
      </w:r>
      <w:r w:rsidRPr="00945A4A">
        <w:rPr>
          <w:rFonts w:hAnsi="標楷體" w:hint="eastAsia"/>
          <w:szCs w:val="32"/>
        </w:rPr>
        <w:t>爰</w:t>
      </w:r>
      <w:r w:rsidR="00747D72" w:rsidRPr="00945A4A">
        <w:rPr>
          <w:rFonts w:hAnsi="標楷體" w:hint="eastAsia"/>
          <w:szCs w:val="32"/>
        </w:rPr>
        <w:t>於強轉債3年閉鎖期滿（104年6月27日）後</w:t>
      </w:r>
      <w:r w:rsidR="001B6D2F" w:rsidRPr="00945A4A">
        <w:rPr>
          <w:rFonts w:hAnsi="標楷體" w:hint="eastAsia"/>
          <w:szCs w:val="32"/>
        </w:rPr>
        <w:t>啟動處分程序，經於104年11月9日、105年</w:t>
      </w:r>
      <w:r w:rsidR="001B6D2F" w:rsidRPr="00945A4A">
        <w:rPr>
          <w:rFonts w:hAnsi="標楷體"/>
          <w:szCs w:val="32"/>
        </w:rPr>
        <w:t>3</w:t>
      </w:r>
      <w:r w:rsidR="001B6D2F" w:rsidRPr="00945A4A">
        <w:rPr>
          <w:rFonts w:hAnsi="標楷體" w:hint="eastAsia"/>
          <w:szCs w:val="32"/>
        </w:rPr>
        <w:t>月1日函知</w:t>
      </w:r>
      <w:r w:rsidR="001B6D2F" w:rsidRPr="00945A4A">
        <w:rPr>
          <w:rFonts w:hAnsi="標楷體"/>
          <w:szCs w:val="32"/>
        </w:rPr>
        <w:t>陽明海運公司</w:t>
      </w:r>
      <w:r w:rsidR="00684B88" w:rsidRPr="00945A4A">
        <w:rPr>
          <w:rFonts w:hAnsi="標楷體" w:hint="eastAsia"/>
          <w:szCs w:val="32"/>
        </w:rPr>
        <w:t>略</w:t>
      </w:r>
      <w:r w:rsidR="00AB4D7A" w:rsidRPr="00945A4A">
        <w:rPr>
          <w:rFonts w:hAnsi="標楷體" w:hint="eastAsia"/>
          <w:szCs w:val="32"/>
        </w:rPr>
        <w:lastRenderedPageBreak/>
        <w:t>以，港務公司</w:t>
      </w:r>
      <w:r w:rsidR="001E0A34" w:rsidRPr="00945A4A">
        <w:rPr>
          <w:rFonts w:hAnsi="標楷體" w:hint="eastAsia"/>
          <w:szCs w:val="32"/>
        </w:rPr>
        <w:t>因理財活動所需，</w:t>
      </w:r>
      <w:r w:rsidR="00DB05D8" w:rsidRPr="00945A4A">
        <w:rPr>
          <w:rFonts w:hAnsi="標楷體" w:hint="eastAsia"/>
          <w:szCs w:val="32"/>
        </w:rPr>
        <w:t>有</w:t>
      </w:r>
      <w:r w:rsidR="001B6D2F" w:rsidRPr="00945A4A">
        <w:rPr>
          <w:rFonts w:hAnsi="標楷體" w:hint="eastAsia"/>
          <w:szCs w:val="32"/>
        </w:rPr>
        <w:t>處分強轉債之</w:t>
      </w:r>
      <w:r w:rsidR="00DB05D8" w:rsidRPr="00945A4A">
        <w:rPr>
          <w:rFonts w:hAnsi="標楷體" w:hint="eastAsia"/>
          <w:szCs w:val="32"/>
        </w:rPr>
        <w:t>需求</w:t>
      </w:r>
      <w:r w:rsidR="00AB4D7A" w:rsidRPr="00945A4A">
        <w:rPr>
          <w:rFonts w:hAnsi="標楷體" w:hint="eastAsia"/>
          <w:szCs w:val="32"/>
        </w:rPr>
        <w:t>，請</w:t>
      </w:r>
      <w:r w:rsidR="00AB4D7A" w:rsidRPr="00945A4A">
        <w:rPr>
          <w:rFonts w:hAnsi="標楷體"/>
          <w:szCs w:val="32"/>
        </w:rPr>
        <w:t>陽明海運公司</w:t>
      </w:r>
      <w:r w:rsidR="00AB4D7A" w:rsidRPr="00945A4A">
        <w:rPr>
          <w:rFonts w:hAnsi="標楷體" w:hint="eastAsia"/>
          <w:szCs w:val="32"/>
        </w:rPr>
        <w:t>依確認書承諾事項辦理；</w:t>
      </w:r>
      <w:r w:rsidRPr="00945A4A">
        <w:rPr>
          <w:rFonts w:hAnsi="標楷體" w:hint="eastAsia"/>
          <w:szCs w:val="32"/>
        </w:rPr>
        <w:t>惟</w:t>
      </w:r>
      <w:r w:rsidRPr="00945A4A">
        <w:rPr>
          <w:rFonts w:hAnsi="標楷體"/>
          <w:szCs w:val="32"/>
        </w:rPr>
        <w:t>陽明海運公司</w:t>
      </w:r>
      <w:r w:rsidR="00526028" w:rsidRPr="00945A4A">
        <w:rPr>
          <w:rFonts w:hAnsi="標楷體" w:hint="eastAsia"/>
          <w:szCs w:val="32"/>
        </w:rPr>
        <w:t>於104年12月9日、105年</w:t>
      </w:r>
      <w:r w:rsidR="00526028" w:rsidRPr="00945A4A">
        <w:rPr>
          <w:rFonts w:hAnsi="標楷體"/>
          <w:szCs w:val="32"/>
        </w:rPr>
        <w:t>3</w:t>
      </w:r>
      <w:r w:rsidR="00526028" w:rsidRPr="00945A4A">
        <w:rPr>
          <w:rFonts w:hAnsi="標楷體" w:hint="eastAsia"/>
          <w:szCs w:val="32"/>
        </w:rPr>
        <w:t>月29日</w:t>
      </w:r>
      <w:r w:rsidRPr="00945A4A">
        <w:rPr>
          <w:rFonts w:hAnsi="標楷體" w:hint="eastAsia"/>
          <w:szCs w:val="32"/>
        </w:rPr>
        <w:t>僅回復因標的金額較大</w:t>
      </w:r>
      <w:r w:rsidR="00526028" w:rsidRPr="00945A4A">
        <w:rPr>
          <w:rFonts w:hAnsi="標楷體" w:hint="eastAsia"/>
          <w:szCs w:val="32"/>
        </w:rPr>
        <w:t>、</w:t>
      </w:r>
      <w:r w:rsidRPr="00945A4A">
        <w:rPr>
          <w:rFonts w:hAnsi="標楷體" w:hint="eastAsia"/>
          <w:szCs w:val="32"/>
        </w:rPr>
        <w:t>全球經濟情勢劇烈變動</w:t>
      </w:r>
      <w:r w:rsidR="00526028" w:rsidRPr="00945A4A">
        <w:rPr>
          <w:rFonts w:hAnsi="標楷體" w:hint="eastAsia"/>
          <w:szCs w:val="32"/>
        </w:rPr>
        <w:t>及</w:t>
      </w:r>
      <w:r w:rsidRPr="00945A4A">
        <w:rPr>
          <w:rFonts w:hAnsi="標楷體" w:hint="eastAsia"/>
          <w:szCs w:val="32"/>
        </w:rPr>
        <w:t>會計評</w:t>
      </w:r>
      <w:r w:rsidRPr="006925B3">
        <w:rPr>
          <w:rFonts w:hAnsi="標楷體" w:hint="eastAsia"/>
          <w:szCs w:val="32"/>
        </w:rPr>
        <w:t>價之影響</w:t>
      </w:r>
      <w:r w:rsidR="00526028" w:rsidRPr="006925B3">
        <w:rPr>
          <w:rFonts w:hAnsi="標楷體" w:hint="eastAsia"/>
          <w:szCs w:val="32"/>
        </w:rPr>
        <w:t>，洽</w:t>
      </w:r>
      <w:r w:rsidRPr="006925B3">
        <w:rPr>
          <w:rFonts w:hAnsi="標楷體" w:hint="eastAsia"/>
          <w:szCs w:val="32"/>
        </w:rPr>
        <w:t>投資人承接債券</w:t>
      </w:r>
      <w:r w:rsidR="00993B20" w:rsidRPr="006925B3">
        <w:rPr>
          <w:rFonts w:hAnsi="標楷體" w:hint="eastAsia"/>
          <w:szCs w:val="32"/>
        </w:rPr>
        <w:t>尚</w:t>
      </w:r>
      <w:r w:rsidR="00526028" w:rsidRPr="006925B3">
        <w:rPr>
          <w:rFonts w:hAnsi="標楷體" w:hint="eastAsia"/>
          <w:szCs w:val="32"/>
        </w:rPr>
        <w:t>無具體進展</w:t>
      </w:r>
      <w:r w:rsidR="00CE352B" w:rsidRPr="006925B3">
        <w:rPr>
          <w:rFonts w:hAnsi="標楷體" w:hint="eastAsia"/>
          <w:szCs w:val="32"/>
        </w:rPr>
        <w:t>等</w:t>
      </w:r>
      <w:r w:rsidR="0028610A" w:rsidRPr="006925B3">
        <w:rPr>
          <w:rFonts w:hAnsi="標楷體" w:hint="eastAsia"/>
          <w:szCs w:val="32"/>
        </w:rPr>
        <w:t>，</w:t>
      </w:r>
      <w:r w:rsidR="001F0E06" w:rsidRPr="006925B3">
        <w:rPr>
          <w:rFonts w:hAnsi="標楷體" w:hint="eastAsia"/>
          <w:szCs w:val="32"/>
        </w:rPr>
        <w:t>並</w:t>
      </w:r>
      <w:r w:rsidR="007877CD" w:rsidRPr="006925B3">
        <w:rPr>
          <w:rFonts w:hAnsi="標楷體" w:hint="eastAsia"/>
          <w:szCs w:val="32"/>
        </w:rPr>
        <w:t>未</w:t>
      </w:r>
      <w:r w:rsidR="00185F4B" w:rsidRPr="006925B3">
        <w:rPr>
          <w:rFonts w:hAnsi="標楷體" w:hint="eastAsia"/>
          <w:szCs w:val="32"/>
        </w:rPr>
        <w:t>說明</w:t>
      </w:r>
      <w:r w:rsidR="0051755D" w:rsidRPr="006925B3">
        <w:rPr>
          <w:rFonts w:hAnsi="標楷體" w:hint="eastAsia"/>
          <w:szCs w:val="32"/>
        </w:rPr>
        <w:t>由其以不低於債券面額之價格買回債券</w:t>
      </w:r>
      <w:r w:rsidRPr="006925B3">
        <w:rPr>
          <w:rFonts w:hAnsi="標楷體" w:hint="eastAsia"/>
          <w:szCs w:val="32"/>
        </w:rPr>
        <w:t>。港</w:t>
      </w:r>
      <w:r w:rsidRPr="00945A4A">
        <w:rPr>
          <w:rFonts w:hAnsi="標楷體" w:hint="eastAsia"/>
          <w:szCs w:val="32"/>
        </w:rPr>
        <w:t>務公司此時方就其與</w:t>
      </w:r>
      <w:r w:rsidRPr="00945A4A">
        <w:rPr>
          <w:rFonts w:hAnsi="標楷體"/>
          <w:szCs w:val="32"/>
        </w:rPr>
        <w:t>陽明海運公司</w:t>
      </w:r>
      <w:r w:rsidRPr="00945A4A">
        <w:rPr>
          <w:rFonts w:hAnsi="標楷體" w:hint="eastAsia"/>
          <w:szCs w:val="32"/>
        </w:rPr>
        <w:t>間強轉債買回爭議詢問萬國法律事務所如何因應處理，該事務所</w:t>
      </w:r>
      <w:r w:rsidR="00A16B3D" w:rsidRPr="00945A4A">
        <w:rPr>
          <w:rFonts w:hAnsi="標楷體" w:hint="eastAsia"/>
          <w:szCs w:val="32"/>
        </w:rPr>
        <w:t>於105年5月30日提出</w:t>
      </w:r>
      <w:r w:rsidRPr="00945A4A">
        <w:rPr>
          <w:rFonts w:hAnsi="標楷體" w:hint="eastAsia"/>
          <w:szCs w:val="32"/>
        </w:rPr>
        <w:t>法律意見</w:t>
      </w:r>
      <w:r w:rsidR="00E138DE" w:rsidRPr="00945A4A">
        <w:rPr>
          <w:rFonts w:hAnsi="標楷體" w:hint="eastAsia"/>
          <w:szCs w:val="32"/>
        </w:rPr>
        <w:t>略</w:t>
      </w:r>
      <w:r w:rsidRPr="00945A4A">
        <w:rPr>
          <w:rFonts w:hAnsi="標楷體" w:hint="eastAsia"/>
          <w:szCs w:val="32"/>
        </w:rPr>
        <w:t>以：</w:t>
      </w:r>
      <w:r w:rsidR="00E138DE" w:rsidRPr="00945A4A">
        <w:rPr>
          <w:rFonts w:hAnsi="標楷體" w:hint="eastAsia"/>
          <w:szCs w:val="32"/>
        </w:rPr>
        <w:t>依陽明海運公司確認書文義，於港務公司因理財活動致生處分債券之需求時，</w:t>
      </w:r>
      <w:r w:rsidR="00E138DE" w:rsidRPr="00945A4A">
        <w:rPr>
          <w:rFonts w:hAnsi="標楷體"/>
          <w:szCs w:val="32"/>
        </w:rPr>
        <w:t>陽明海運公司</w:t>
      </w:r>
      <w:r w:rsidR="00E138DE" w:rsidRPr="00945A4A">
        <w:rPr>
          <w:rFonts w:hAnsi="標楷體" w:hint="eastAsia"/>
          <w:szCs w:val="32"/>
        </w:rPr>
        <w:t>得選擇洽第三人承接或自己買回債券；</w:t>
      </w:r>
      <w:r w:rsidR="00E138DE" w:rsidRPr="00945A4A">
        <w:rPr>
          <w:rFonts w:hAnsi="標楷體"/>
          <w:szCs w:val="32"/>
        </w:rPr>
        <w:t>陽明海運公司</w:t>
      </w:r>
      <w:r w:rsidR="00E138DE" w:rsidRPr="00945A4A">
        <w:rPr>
          <w:rFonts w:hAnsi="標楷體" w:hint="eastAsia"/>
          <w:szCs w:val="32"/>
        </w:rPr>
        <w:t>所負義務係「洽」第三人承接債券，並非確保第三人承接之；</w:t>
      </w:r>
      <w:r w:rsidR="00E138DE" w:rsidRPr="00945A4A">
        <w:rPr>
          <w:rFonts w:hAnsi="標楷體"/>
          <w:szCs w:val="32"/>
        </w:rPr>
        <w:t>陽明海運公司</w:t>
      </w:r>
      <w:r w:rsidR="00E138DE" w:rsidRPr="00945A4A">
        <w:rPr>
          <w:rFonts w:hAnsi="標楷體" w:hint="eastAsia"/>
          <w:szCs w:val="32"/>
        </w:rPr>
        <w:t>有權選擇自己買回債券，並非有義務買回之；</w:t>
      </w:r>
      <w:r w:rsidR="00E138DE" w:rsidRPr="00945A4A">
        <w:rPr>
          <w:rFonts w:hAnsi="標楷體"/>
          <w:szCs w:val="32"/>
        </w:rPr>
        <w:t>陽明海運公司</w:t>
      </w:r>
      <w:r w:rsidR="00E138DE" w:rsidRPr="00945A4A">
        <w:rPr>
          <w:rFonts w:hAnsi="標楷體" w:hint="eastAsia"/>
          <w:szCs w:val="32"/>
        </w:rPr>
        <w:t>洽第三人承接債券未果時，未經進一步約定該公司有義務自己買回之；從而，依據確認書之文義，若無其他證據得為補強，則要以</w:t>
      </w:r>
      <w:r w:rsidR="00E138DE" w:rsidRPr="00945A4A">
        <w:rPr>
          <w:rFonts w:hAnsi="標楷體"/>
          <w:szCs w:val="32"/>
        </w:rPr>
        <w:t>陽明海運公司</w:t>
      </w:r>
      <w:r w:rsidR="00E138DE" w:rsidRPr="00945A4A">
        <w:rPr>
          <w:rFonts w:hAnsi="標楷體" w:hint="eastAsia"/>
          <w:szCs w:val="32"/>
        </w:rPr>
        <w:t>洽第三人承接債券未果，逕主張其有義務自己買回之，</w:t>
      </w:r>
      <w:r w:rsidR="00E138DE" w:rsidRPr="006D5D00">
        <w:rPr>
          <w:rFonts w:hAnsi="標楷體" w:hint="eastAsia"/>
          <w:szCs w:val="32"/>
        </w:rPr>
        <w:t>或有相當難度等語。</w:t>
      </w:r>
      <w:r w:rsidR="002A435B" w:rsidRPr="006D5D00">
        <w:rPr>
          <w:rFonts w:hAnsi="標楷體" w:hint="eastAsia"/>
          <w:szCs w:val="32"/>
        </w:rPr>
        <w:t>益證</w:t>
      </w:r>
      <w:r w:rsidR="00A16B3D" w:rsidRPr="006D5D00">
        <w:rPr>
          <w:rFonts w:hAnsi="標楷體"/>
          <w:szCs w:val="32"/>
        </w:rPr>
        <w:t>陽明海運公司</w:t>
      </w:r>
      <w:r w:rsidR="00BA5BFA" w:rsidRPr="006925B3">
        <w:rPr>
          <w:rFonts w:hAnsi="標楷體" w:hint="eastAsia"/>
          <w:szCs w:val="32"/>
        </w:rPr>
        <w:t>所出具</w:t>
      </w:r>
      <w:r w:rsidR="00A16B3D" w:rsidRPr="006925B3">
        <w:rPr>
          <w:rFonts w:hAnsi="標楷體" w:hint="eastAsia"/>
          <w:szCs w:val="32"/>
        </w:rPr>
        <w:t>確認書</w:t>
      </w:r>
      <w:r w:rsidR="00636F8C" w:rsidRPr="006925B3">
        <w:rPr>
          <w:rFonts w:hAnsi="標楷體" w:hint="eastAsia"/>
          <w:szCs w:val="32"/>
        </w:rPr>
        <w:t>因未經進一步約定</w:t>
      </w:r>
      <w:r w:rsidR="00F35238" w:rsidRPr="006925B3">
        <w:rPr>
          <w:rFonts w:hAnsi="標楷體" w:hint="eastAsia"/>
          <w:szCs w:val="32"/>
        </w:rPr>
        <w:t>其</w:t>
      </w:r>
      <w:r w:rsidR="00636F8C" w:rsidRPr="006925B3">
        <w:rPr>
          <w:rFonts w:hAnsi="標楷體" w:hint="eastAsia"/>
          <w:szCs w:val="32"/>
        </w:rPr>
        <w:t>有義務自己買回</w:t>
      </w:r>
      <w:r w:rsidR="006D5D00" w:rsidRPr="006925B3">
        <w:rPr>
          <w:rFonts w:hAnsi="標楷體" w:hint="eastAsia"/>
          <w:szCs w:val="32"/>
        </w:rPr>
        <w:t>，</w:t>
      </w:r>
      <w:r w:rsidR="00CD7CE0" w:rsidRPr="006925B3">
        <w:rPr>
          <w:rFonts w:hAnsi="標楷體" w:hint="eastAsia"/>
          <w:szCs w:val="32"/>
        </w:rPr>
        <w:t>從而港務公司以</w:t>
      </w:r>
      <w:r w:rsidR="00CD7CE0" w:rsidRPr="006925B3">
        <w:rPr>
          <w:rFonts w:hAnsi="標楷體"/>
          <w:szCs w:val="32"/>
        </w:rPr>
        <w:t>陽明海運公司</w:t>
      </w:r>
      <w:r w:rsidR="00CD7CE0" w:rsidRPr="006925B3">
        <w:rPr>
          <w:rFonts w:hAnsi="標楷體" w:hint="eastAsia"/>
          <w:szCs w:val="32"/>
        </w:rPr>
        <w:t>出具</w:t>
      </w:r>
      <w:r w:rsidR="002A435B" w:rsidRPr="006925B3">
        <w:rPr>
          <w:rFonts w:hAnsi="標楷體" w:hint="eastAsia"/>
          <w:szCs w:val="32"/>
        </w:rPr>
        <w:t>確認書</w:t>
      </w:r>
      <w:r w:rsidR="00CD7CE0" w:rsidRPr="006925B3">
        <w:rPr>
          <w:rFonts w:hAnsi="標楷體" w:hint="eastAsia"/>
          <w:szCs w:val="32"/>
        </w:rPr>
        <w:t>承諾</w:t>
      </w:r>
      <w:r w:rsidR="00C06B01" w:rsidRPr="006925B3">
        <w:rPr>
          <w:rFonts w:hAnsi="標楷體" w:hint="eastAsia"/>
          <w:szCs w:val="32"/>
        </w:rPr>
        <w:t>，對</w:t>
      </w:r>
      <w:r w:rsidR="00CD7CE0" w:rsidRPr="006925B3">
        <w:rPr>
          <w:rFonts w:hAnsi="標楷體" w:hint="eastAsia"/>
          <w:szCs w:val="32"/>
        </w:rPr>
        <w:t>投資標的本金之收回</w:t>
      </w:r>
      <w:r w:rsidR="00C06B01" w:rsidRPr="006925B3">
        <w:rPr>
          <w:rFonts w:hAnsi="標楷體" w:hint="eastAsia"/>
          <w:szCs w:val="32"/>
        </w:rPr>
        <w:t>已有保障</w:t>
      </w:r>
      <w:r w:rsidR="00CD7CE0" w:rsidRPr="006925B3">
        <w:rPr>
          <w:rFonts w:hAnsi="標楷體" w:hint="eastAsia"/>
          <w:szCs w:val="32"/>
        </w:rPr>
        <w:t>，</w:t>
      </w:r>
      <w:r w:rsidR="00F327B5" w:rsidRPr="006925B3">
        <w:rPr>
          <w:rFonts w:hAnsi="標楷體" w:hint="eastAsia"/>
          <w:szCs w:val="32"/>
        </w:rPr>
        <w:t>即</w:t>
      </w:r>
      <w:r w:rsidR="002A435B" w:rsidRPr="006925B3">
        <w:rPr>
          <w:rFonts w:hAnsi="標楷體" w:hint="eastAsia"/>
          <w:szCs w:val="32"/>
        </w:rPr>
        <w:t>認定本案</w:t>
      </w:r>
      <w:r w:rsidR="002A435B" w:rsidRPr="00945A4A">
        <w:rPr>
          <w:rFonts w:hAnsi="標楷體" w:hint="eastAsia"/>
          <w:szCs w:val="32"/>
        </w:rPr>
        <w:t>係</w:t>
      </w:r>
      <w:r w:rsidR="00CD7CE0" w:rsidRPr="00945A4A">
        <w:rPr>
          <w:rFonts w:hAnsi="標楷體" w:hint="eastAsia"/>
          <w:szCs w:val="32"/>
        </w:rPr>
        <w:t>符合理財性質之資金運用，</w:t>
      </w:r>
      <w:r w:rsidR="00F327B5" w:rsidRPr="00945A4A">
        <w:rPr>
          <w:rFonts w:hAnsi="標楷體" w:hint="eastAsia"/>
          <w:szCs w:val="32"/>
        </w:rPr>
        <w:t>顯屬草率</w:t>
      </w:r>
      <w:r w:rsidR="00CD7CE0" w:rsidRPr="00945A4A">
        <w:rPr>
          <w:rFonts w:hAnsi="標楷體" w:hint="eastAsia"/>
          <w:szCs w:val="32"/>
        </w:rPr>
        <w:t>。</w:t>
      </w:r>
    </w:p>
    <w:p w:rsidR="006612B8" w:rsidRPr="00A7139A" w:rsidRDefault="00892FCC" w:rsidP="00E51588">
      <w:pPr>
        <w:pStyle w:val="3"/>
        <w:rPr>
          <w:rFonts w:hAnsi="標楷體"/>
          <w:szCs w:val="32"/>
        </w:rPr>
      </w:pPr>
      <w:r w:rsidRPr="00945A4A">
        <w:rPr>
          <w:rFonts w:hAnsi="標楷體" w:hint="eastAsia"/>
          <w:szCs w:val="32"/>
        </w:rPr>
        <w:t>其後港務公司</w:t>
      </w:r>
      <w:r w:rsidR="00723BD7" w:rsidRPr="00945A4A">
        <w:rPr>
          <w:rFonts w:hAnsi="標楷體" w:hint="eastAsia"/>
          <w:szCs w:val="32"/>
        </w:rPr>
        <w:t>分別</w:t>
      </w:r>
      <w:r w:rsidRPr="00945A4A">
        <w:rPr>
          <w:rFonts w:hAnsi="標楷體" w:hint="eastAsia"/>
          <w:szCs w:val="32"/>
        </w:rPr>
        <w:t>於105年</w:t>
      </w:r>
      <w:r w:rsidRPr="00945A4A">
        <w:rPr>
          <w:rFonts w:hAnsi="標楷體"/>
          <w:szCs w:val="32"/>
        </w:rPr>
        <w:t>8</w:t>
      </w:r>
      <w:r w:rsidRPr="00945A4A">
        <w:rPr>
          <w:rFonts w:hAnsi="標楷體" w:hint="eastAsia"/>
          <w:szCs w:val="32"/>
        </w:rPr>
        <w:t>月1</w:t>
      </w:r>
      <w:r w:rsidRPr="00945A4A">
        <w:rPr>
          <w:rFonts w:hAnsi="標楷體"/>
          <w:szCs w:val="32"/>
        </w:rPr>
        <w:t>5</w:t>
      </w:r>
      <w:r w:rsidRPr="00945A4A">
        <w:rPr>
          <w:rFonts w:hAnsi="標楷體" w:hint="eastAsia"/>
          <w:szCs w:val="32"/>
        </w:rPr>
        <w:t>日、106年</w:t>
      </w:r>
      <w:r w:rsidRPr="00945A4A">
        <w:rPr>
          <w:rFonts w:hAnsi="標楷體"/>
          <w:szCs w:val="32"/>
        </w:rPr>
        <w:t>1</w:t>
      </w:r>
      <w:r w:rsidRPr="00945A4A">
        <w:rPr>
          <w:rFonts w:hAnsi="標楷體" w:hint="eastAsia"/>
          <w:szCs w:val="32"/>
        </w:rPr>
        <w:t>月1</w:t>
      </w:r>
      <w:r w:rsidRPr="00945A4A">
        <w:rPr>
          <w:rFonts w:hAnsi="標楷體"/>
          <w:szCs w:val="32"/>
        </w:rPr>
        <w:t>3</w:t>
      </w:r>
      <w:r w:rsidRPr="00945A4A">
        <w:rPr>
          <w:rFonts w:hAnsi="標楷體" w:hint="eastAsia"/>
          <w:szCs w:val="32"/>
        </w:rPr>
        <w:t>日、106年</w:t>
      </w:r>
      <w:r w:rsidRPr="00945A4A">
        <w:rPr>
          <w:rFonts w:hAnsi="標楷體"/>
          <w:szCs w:val="32"/>
        </w:rPr>
        <w:t>2</w:t>
      </w:r>
      <w:r w:rsidRPr="00945A4A">
        <w:rPr>
          <w:rFonts w:hAnsi="標楷體" w:hint="eastAsia"/>
          <w:szCs w:val="32"/>
        </w:rPr>
        <w:t>月1</w:t>
      </w:r>
      <w:r w:rsidRPr="00945A4A">
        <w:rPr>
          <w:rFonts w:hAnsi="標楷體"/>
          <w:szCs w:val="32"/>
        </w:rPr>
        <w:t>6</w:t>
      </w:r>
      <w:r w:rsidRPr="00945A4A">
        <w:rPr>
          <w:rFonts w:hAnsi="標楷體" w:hint="eastAsia"/>
          <w:szCs w:val="32"/>
        </w:rPr>
        <w:t>日、106年</w:t>
      </w:r>
      <w:r w:rsidRPr="00945A4A">
        <w:rPr>
          <w:rFonts w:hAnsi="標楷體"/>
          <w:szCs w:val="32"/>
        </w:rPr>
        <w:t>3</w:t>
      </w:r>
      <w:r w:rsidRPr="00945A4A">
        <w:rPr>
          <w:rFonts w:hAnsi="標楷體" w:hint="eastAsia"/>
          <w:szCs w:val="32"/>
        </w:rPr>
        <w:t>月</w:t>
      </w:r>
      <w:r w:rsidRPr="00945A4A">
        <w:rPr>
          <w:rFonts w:hAnsi="標楷體"/>
          <w:szCs w:val="32"/>
        </w:rPr>
        <w:t>29</w:t>
      </w:r>
      <w:r w:rsidRPr="00945A4A">
        <w:rPr>
          <w:rFonts w:hAnsi="標楷體" w:hint="eastAsia"/>
          <w:szCs w:val="32"/>
        </w:rPr>
        <w:t>日、108年</w:t>
      </w:r>
      <w:r w:rsidRPr="00945A4A">
        <w:rPr>
          <w:rFonts w:hAnsi="標楷體"/>
          <w:szCs w:val="32"/>
        </w:rPr>
        <w:t>2</w:t>
      </w:r>
      <w:r w:rsidRPr="00945A4A">
        <w:rPr>
          <w:rFonts w:hAnsi="標楷體" w:hint="eastAsia"/>
          <w:szCs w:val="32"/>
        </w:rPr>
        <w:t>月1日多次</w:t>
      </w:r>
      <w:r w:rsidR="00C06B01" w:rsidRPr="00945A4A">
        <w:rPr>
          <w:rFonts w:hAnsi="標楷體" w:hint="eastAsia"/>
          <w:szCs w:val="32"/>
        </w:rPr>
        <w:t>函知</w:t>
      </w:r>
      <w:r w:rsidRPr="00945A4A">
        <w:rPr>
          <w:rFonts w:hAnsi="標楷體"/>
          <w:szCs w:val="32"/>
        </w:rPr>
        <w:t>陽明海運公司</w:t>
      </w:r>
      <w:r w:rsidR="00C06B01" w:rsidRPr="00945A4A">
        <w:rPr>
          <w:rFonts w:hAnsi="標楷體" w:hint="eastAsia"/>
          <w:szCs w:val="32"/>
        </w:rPr>
        <w:t>，</w:t>
      </w:r>
      <w:r w:rsidR="004A5C44" w:rsidRPr="00945A4A">
        <w:rPr>
          <w:rFonts w:hAnsi="標楷體" w:hint="eastAsia"/>
          <w:szCs w:val="32"/>
        </w:rPr>
        <w:t>港務公司因理財活動所需擬處分強轉債，請</w:t>
      </w:r>
      <w:r w:rsidR="004A5C44" w:rsidRPr="00945A4A">
        <w:rPr>
          <w:rFonts w:hAnsi="標楷體"/>
          <w:szCs w:val="32"/>
        </w:rPr>
        <w:t>陽明海運公司</w:t>
      </w:r>
      <w:r w:rsidRPr="00945A4A">
        <w:rPr>
          <w:rFonts w:hAnsi="標楷體" w:hint="eastAsia"/>
          <w:szCs w:val="32"/>
        </w:rPr>
        <w:t>依確認書承諾事項以不低於債券面額之價格買回債券</w:t>
      </w:r>
      <w:r w:rsidR="00C66649" w:rsidRPr="00945A4A">
        <w:rPr>
          <w:rFonts w:hAnsi="標楷體" w:hint="eastAsia"/>
          <w:szCs w:val="32"/>
        </w:rPr>
        <w:t>；</w:t>
      </w:r>
      <w:r w:rsidRPr="00945A4A">
        <w:rPr>
          <w:rFonts w:hAnsi="標楷體" w:hint="eastAsia"/>
          <w:szCs w:val="32"/>
        </w:rPr>
        <w:t>而</w:t>
      </w:r>
      <w:r w:rsidRPr="00945A4A">
        <w:rPr>
          <w:rFonts w:hAnsi="標楷體"/>
          <w:szCs w:val="32"/>
        </w:rPr>
        <w:t>陽明海運公司</w:t>
      </w:r>
      <w:r w:rsidRPr="00945A4A">
        <w:rPr>
          <w:rFonts w:hAnsi="標楷體" w:hint="eastAsia"/>
          <w:szCs w:val="32"/>
        </w:rPr>
        <w:t>除函復持續洽詢投資人承購意願外，於108年</w:t>
      </w:r>
      <w:r w:rsidRPr="00945A4A">
        <w:rPr>
          <w:rFonts w:hAnsi="標楷體"/>
          <w:szCs w:val="32"/>
        </w:rPr>
        <w:t>2</w:t>
      </w:r>
      <w:r w:rsidRPr="00945A4A">
        <w:rPr>
          <w:rFonts w:hAnsi="標楷體" w:hint="eastAsia"/>
          <w:szCs w:val="32"/>
        </w:rPr>
        <w:t>月</w:t>
      </w:r>
      <w:r w:rsidRPr="00945A4A">
        <w:rPr>
          <w:rFonts w:hAnsi="標楷體"/>
          <w:szCs w:val="32"/>
        </w:rPr>
        <w:t>25</w:t>
      </w:r>
      <w:r w:rsidRPr="00945A4A">
        <w:rPr>
          <w:rFonts w:hAnsi="標楷體" w:hint="eastAsia"/>
          <w:szCs w:val="32"/>
        </w:rPr>
        <w:t>日函知港務公司表示，強轉債屆期後將依法及該發行及</w:t>
      </w:r>
      <w:r w:rsidRPr="00945A4A">
        <w:rPr>
          <w:rFonts w:hAnsi="標楷體" w:hint="eastAsia"/>
          <w:szCs w:val="32"/>
        </w:rPr>
        <w:lastRenderedPageBreak/>
        <w:t>轉換辦法第6條規定辦理，於到期日對債券持有人並不直接償還本金，而由</w:t>
      </w:r>
      <w:r w:rsidRPr="00945A4A">
        <w:rPr>
          <w:rFonts w:hAnsi="標楷體"/>
          <w:szCs w:val="32"/>
        </w:rPr>
        <w:t>公司</w:t>
      </w:r>
      <w:r w:rsidRPr="00945A4A">
        <w:rPr>
          <w:rFonts w:hAnsi="標楷體" w:hint="eastAsia"/>
          <w:szCs w:val="32"/>
        </w:rPr>
        <w:t>依當時之轉換價格就當時流通在外之債券一次強制轉換為公司私募普通股。</w:t>
      </w:r>
      <w:r w:rsidR="00723BD7" w:rsidRPr="00945A4A">
        <w:rPr>
          <w:rFonts w:hAnsi="標楷體" w:hint="eastAsia"/>
          <w:szCs w:val="32"/>
        </w:rPr>
        <w:t>雖</w:t>
      </w:r>
      <w:r w:rsidRPr="00945A4A">
        <w:rPr>
          <w:rFonts w:hAnsi="標楷體" w:hint="eastAsia"/>
          <w:szCs w:val="32"/>
        </w:rPr>
        <w:t>港務公司</w:t>
      </w:r>
      <w:r w:rsidR="00723BD7" w:rsidRPr="00945A4A">
        <w:rPr>
          <w:rFonts w:hAnsi="標楷體" w:hint="eastAsia"/>
          <w:szCs w:val="32"/>
        </w:rPr>
        <w:t>稱係在</w:t>
      </w:r>
      <w:r w:rsidRPr="00945A4A">
        <w:rPr>
          <w:rFonts w:hAnsi="標楷體" w:hint="eastAsia"/>
          <w:szCs w:val="32"/>
        </w:rPr>
        <w:t>考量國家海運產業發展政策、陽明海運</w:t>
      </w:r>
      <w:r w:rsidR="00723BD7" w:rsidRPr="00945A4A">
        <w:rPr>
          <w:rFonts w:hAnsi="標楷體" w:hint="eastAsia"/>
          <w:szCs w:val="32"/>
        </w:rPr>
        <w:t>公司對高雄港貨櫃裝卸量與公司營收占比之影響力，及雙方財務、業務</w:t>
      </w:r>
      <w:r w:rsidRPr="00945A4A">
        <w:rPr>
          <w:rFonts w:hAnsi="標楷體" w:hint="eastAsia"/>
          <w:szCs w:val="32"/>
        </w:rPr>
        <w:t>有密切合作關係</w:t>
      </w:r>
      <w:r w:rsidR="00723BD7" w:rsidRPr="00945A4A">
        <w:rPr>
          <w:rFonts w:hAnsi="標楷體" w:hint="eastAsia"/>
          <w:szCs w:val="32"/>
        </w:rPr>
        <w:t>下，</w:t>
      </w:r>
      <w:r w:rsidR="00C66649" w:rsidRPr="00945A4A">
        <w:rPr>
          <w:rFonts w:hAnsi="標楷體" w:hint="eastAsia"/>
          <w:szCs w:val="32"/>
        </w:rPr>
        <w:t>爰</w:t>
      </w:r>
      <w:r w:rsidR="00723BD7" w:rsidRPr="00945A4A">
        <w:rPr>
          <w:rFonts w:hAnsi="標楷體" w:hint="eastAsia"/>
          <w:szCs w:val="32"/>
        </w:rPr>
        <w:t>提報</w:t>
      </w:r>
      <w:r w:rsidR="009F4CB7" w:rsidRPr="00945A4A">
        <w:rPr>
          <w:rFonts w:hAnsi="標楷體" w:hint="eastAsia"/>
          <w:szCs w:val="32"/>
        </w:rPr>
        <w:t>強轉債處置計畫，於債券到期後轉換為陽明海運公司普通股等語，然而實際上乃因</w:t>
      </w:r>
      <w:r w:rsidR="009F4CB7" w:rsidRPr="00945A4A">
        <w:rPr>
          <w:rFonts w:hAnsi="標楷體"/>
          <w:szCs w:val="32"/>
        </w:rPr>
        <w:t>陽明海運公司</w:t>
      </w:r>
      <w:r w:rsidR="009F4CB7" w:rsidRPr="00945A4A">
        <w:rPr>
          <w:rFonts w:hAnsi="標楷體" w:hint="eastAsia"/>
          <w:szCs w:val="32"/>
        </w:rPr>
        <w:t>未洽得投資人承接債券，又以其財務狀況惡化為由不執行買回承諾，</w:t>
      </w:r>
      <w:r w:rsidR="00785396" w:rsidRPr="00945A4A">
        <w:rPr>
          <w:rFonts w:hAnsi="標楷體" w:hint="eastAsia"/>
          <w:szCs w:val="32"/>
        </w:rPr>
        <w:t>使</w:t>
      </w:r>
      <w:r w:rsidR="009F4CB7" w:rsidRPr="00945A4A">
        <w:rPr>
          <w:rFonts w:hAnsi="標楷體" w:hint="eastAsia"/>
          <w:szCs w:val="32"/>
        </w:rPr>
        <w:t>港務公司</w:t>
      </w:r>
      <w:r w:rsidR="00785396" w:rsidRPr="00945A4A">
        <w:rPr>
          <w:rFonts w:hAnsi="標楷體" w:hint="eastAsia"/>
          <w:szCs w:val="32"/>
        </w:rPr>
        <w:t>僅有</w:t>
      </w:r>
      <w:r w:rsidR="009F4CB7" w:rsidRPr="00945A4A">
        <w:rPr>
          <w:rFonts w:hAnsi="標楷體" w:hint="eastAsia"/>
          <w:szCs w:val="32"/>
        </w:rPr>
        <w:t>將債券轉換為陽明海運公司普通股</w:t>
      </w:r>
      <w:r w:rsidR="00785396" w:rsidRPr="00945A4A">
        <w:rPr>
          <w:rFonts w:hAnsi="標楷體" w:hint="eastAsia"/>
          <w:szCs w:val="32"/>
        </w:rPr>
        <w:t>一途</w:t>
      </w:r>
      <w:r w:rsidR="009F4CB7" w:rsidRPr="00945A4A">
        <w:rPr>
          <w:rFonts w:hAnsi="標楷體" w:hint="eastAsia"/>
          <w:szCs w:val="32"/>
        </w:rPr>
        <w:t>。</w:t>
      </w:r>
      <w:r w:rsidR="00785396" w:rsidRPr="009A4266">
        <w:rPr>
          <w:rFonts w:hAnsi="標楷體" w:hint="eastAsia"/>
          <w:szCs w:val="32"/>
        </w:rPr>
        <w:t>轉換計畫經</w:t>
      </w:r>
      <w:r w:rsidRPr="009A4266">
        <w:rPr>
          <w:rFonts w:hAnsi="標楷體" w:hint="eastAsia"/>
          <w:szCs w:val="32"/>
        </w:rPr>
        <w:t>港務公司108年3月8日第3屆董事會第5次會議審議通過</w:t>
      </w:r>
      <w:r w:rsidR="00785396" w:rsidRPr="009A4266">
        <w:rPr>
          <w:rFonts w:hAnsi="標楷體" w:hint="eastAsia"/>
          <w:szCs w:val="32"/>
        </w:rPr>
        <w:t>，</w:t>
      </w:r>
      <w:r w:rsidRPr="009A4266">
        <w:rPr>
          <w:rFonts w:hAnsi="標楷體" w:hint="eastAsia"/>
          <w:szCs w:val="32"/>
        </w:rPr>
        <w:t>陳報交通部</w:t>
      </w:r>
      <w:r w:rsidR="00785396" w:rsidRPr="009A4266">
        <w:rPr>
          <w:rFonts w:hAnsi="標楷體" w:hint="eastAsia"/>
          <w:szCs w:val="32"/>
        </w:rPr>
        <w:t>於108年5月8日</w:t>
      </w:r>
      <w:r w:rsidRPr="009A4266">
        <w:rPr>
          <w:rFonts w:hAnsi="標楷體" w:hint="eastAsia"/>
          <w:szCs w:val="32"/>
        </w:rPr>
        <w:t>核定</w:t>
      </w:r>
      <w:r w:rsidR="00BD33B9" w:rsidRPr="00A7139A">
        <w:rPr>
          <w:rFonts w:hAnsi="標楷體" w:hint="eastAsia"/>
          <w:szCs w:val="32"/>
        </w:rPr>
        <w:t>；</w:t>
      </w:r>
      <w:r w:rsidR="00267DAA" w:rsidRPr="00A7139A">
        <w:rPr>
          <w:rFonts w:hAnsi="標楷體" w:hint="eastAsia"/>
          <w:szCs w:val="32"/>
        </w:rPr>
        <w:t>港務公司因108年未編列相關投資預算，爰依預算程序陳報行政院於1</w:t>
      </w:r>
      <w:r w:rsidR="00267DAA" w:rsidRPr="00A7139A">
        <w:rPr>
          <w:rFonts w:hAnsi="標楷體"/>
          <w:szCs w:val="32"/>
        </w:rPr>
        <w:t>08</w:t>
      </w:r>
      <w:r w:rsidR="00267DAA" w:rsidRPr="00A7139A">
        <w:rPr>
          <w:rFonts w:hAnsi="標楷體" w:hint="eastAsia"/>
          <w:szCs w:val="32"/>
        </w:rPr>
        <w:t>年6月14日函復同意後，</w:t>
      </w:r>
      <w:r w:rsidR="00785396" w:rsidRPr="00A7139A">
        <w:rPr>
          <w:rFonts w:hAnsi="標楷體" w:hint="eastAsia"/>
          <w:szCs w:val="32"/>
        </w:rPr>
        <w:t>於108年6月27日</w:t>
      </w:r>
      <w:r w:rsidRPr="00A7139A">
        <w:rPr>
          <w:rFonts w:hAnsi="標楷體" w:hint="eastAsia"/>
          <w:szCs w:val="32"/>
        </w:rPr>
        <w:t>執行轉換事宜</w:t>
      </w:r>
      <w:r w:rsidR="00785396" w:rsidRPr="00A7139A">
        <w:rPr>
          <w:rFonts w:hAnsi="標楷體" w:hint="eastAsia"/>
          <w:szCs w:val="32"/>
        </w:rPr>
        <w:t>，</w:t>
      </w:r>
      <w:r w:rsidR="00267DAA" w:rsidRPr="00A7139A">
        <w:rPr>
          <w:rFonts w:hAnsi="標楷體" w:hint="eastAsia"/>
          <w:szCs w:val="32"/>
        </w:rPr>
        <w:t>並補辦109年度預算。</w:t>
      </w:r>
      <w:r w:rsidRPr="00A7139A">
        <w:rPr>
          <w:rFonts w:hAnsi="標楷體" w:hint="eastAsia"/>
          <w:szCs w:val="32"/>
        </w:rPr>
        <w:t>港務公司持有之強轉債轉換為陽明海運公司私募普通股191,939千股</w:t>
      </w:r>
      <w:r w:rsidR="00785396" w:rsidRPr="00A7139A">
        <w:rPr>
          <w:rFonts w:hAnsi="標楷體" w:hint="eastAsia"/>
          <w:szCs w:val="32"/>
        </w:rPr>
        <w:t>，</w:t>
      </w:r>
      <w:r w:rsidR="008E4071" w:rsidRPr="00A7139A">
        <w:rPr>
          <w:rFonts w:hAnsi="標楷體" w:hint="eastAsia"/>
          <w:szCs w:val="32"/>
        </w:rPr>
        <w:t>不但</w:t>
      </w:r>
      <w:r w:rsidR="0031479D" w:rsidRPr="00A7139A">
        <w:rPr>
          <w:rFonts w:hAnsi="標楷體" w:hint="eastAsia"/>
          <w:szCs w:val="32"/>
        </w:rPr>
        <w:t>認列</w:t>
      </w:r>
      <w:r w:rsidR="008E4071" w:rsidRPr="00A7139A">
        <w:rPr>
          <w:rFonts w:hAnsi="標楷體" w:hint="eastAsia"/>
          <w:szCs w:val="32"/>
        </w:rPr>
        <w:t>鉅額</w:t>
      </w:r>
      <w:r w:rsidR="0031479D" w:rsidRPr="00A7139A">
        <w:rPr>
          <w:rFonts w:hAnsi="標楷體" w:hint="eastAsia"/>
          <w:szCs w:val="32"/>
        </w:rPr>
        <w:t>損失18.26億元</w:t>
      </w:r>
      <w:r w:rsidR="0031479D" w:rsidRPr="00A7139A">
        <w:rPr>
          <w:rStyle w:val="aff3"/>
          <w:rFonts w:hAnsi="標楷體"/>
          <w:szCs w:val="32"/>
        </w:rPr>
        <w:footnoteReference w:id="1"/>
      </w:r>
      <w:r w:rsidRPr="00A7139A">
        <w:rPr>
          <w:rFonts w:hAnsi="標楷體" w:hint="eastAsia"/>
          <w:szCs w:val="32"/>
        </w:rPr>
        <w:t>，</w:t>
      </w:r>
      <w:r w:rsidR="0031479D" w:rsidRPr="00A7139A">
        <w:rPr>
          <w:rFonts w:hAnsi="標楷體" w:hint="eastAsia"/>
          <w:szCs w:val="32"/>
        </w:rPr>
        <w:t>亦使原規劃資金理財目的盡失。</w:t>
      </w:r>
    </w:p>
    <w:p w:rsidR="00374166" w:rsidRPr="00A7139A" w:rsidRDefault="008E4071" w:rsidP="00795A84">
      <w:pPr>
        <w:pStyle w:val="3"/>
        <w:rPr>
          <w:rFonts w:hAnsi="標楷體"/>
          <w:szCs w:val="32"/>
        </w:rPr>
      </w:pPr>
      <w:r w:rsidRPr="00A7139A">
        <w:rPr>
          <w:rFonts w:hAnsi="標楷體" w:hint="eastAsia"/>
          <w:szCs w:val="32"/>
        </w:rPr>
        <w:t>又</w:t>
      </w:r>
      <w:r w:rsidR="00186548" w:rsidRPr="00A7139A">
        <w:rPr>
          <w:rFonts w:hAnsi="標楷體" w:hint="eastAsia"/>
          <w:szCs w:val="32"/>
        </w:rPr>
        <w:t>依</w:t>
      </w:r>
      <w:r w:rsidR="00374166" w:rsidRPr="00A7139A">
        <w:rPr>
          <w:rFonts w:hAnsi="標楷體" w:hint="eastAsia"/>
          <w:szCs w:val="32"/>
        </w:rPr>
        <w:t>「陽明海運股份有限公司國內第一次私募有擔保到期強制轉換公司債發行及轉換辦法」</w:t>
      </w:r>
      <w:r w:rsidR="00D91225" w:rsidRPr="00A7139A">
        <w:rPr>
          <w:rFonts w:hAnsi="標楷體" w:hint="eastAsia"/>
          <w:szCs w:val="32"/>
        </w:rPr>
        <w:t>規定</w:t>
      </w:r>
      <w:r w:rsidR="00374166" w:rsidRPr="00A7139A">
        <w:rPr>
          <w:rFonts w:hAnsi="標楷體" w:hint="eastAsia"/>
          <w:szCs w:val="32"/>
        </w:rPr>
        <w:t>，</w:t>
      </w:r>
      <w:r w:rsidR="00633602" w:rsidRPr="00A7139A">
        <w:rPr>
          <w:rFonts w:hAnsi="標楷體" w:hint="eastAsia"/>
          <w:szCs w:val="32"/>
        </w:rPr>
        <w:t>轉換後股份於完成公開發行程序及陽明海運公司洽經臺灣證券交易所同意上市買賣並完成上市掛牌程序前</w:t>
      </w:r>
      <w:r w:rsidR="006B3D40" w:rsidRPr="00A7139A">
        <w:rPr>
          <w:rFonts w:hAnsi="標楷體" w:hint="eastAsia"/>
          <w:szCs w:val="32"/>
        </w:rPr>
        <w:t>，</w:t>
      </w:r>
      <w:r w:rsidR="00633602" w:rsidRPr="00A7139A">
        <w:rPr>
          <w:rFonts w:hAnsi="標楷體" w:hint="eastAsia"/>
          <w:szCs w:val="32"/>
        </w:rPr>
        <w:t>仍屬未上市股票。另按</w:t>
      </w:r>
      <w:r w:rsidR="00DB5774" w:rsidRPr="00A7139A">
        <w:rPr>
          <w:rFonts w:hAnsi="標楷體" w:hint="eastAsia"/>
          <w:szCs w:val="32"/>
        </w:rPr>
        <w:t>「</w:t>
      </w:r>
      <w:r w:rsidR="00DB5774" w:rsidRPr="00A7139A">
        <w:rPr>
          <w:rFonts w:hAnsi="標楷體" w:cs="新細明體" w:hint="eastAsia"/>
          <w:kern w:val="0"/>
          <w:szCs w:val="32"/>
        </w:rPr>
        <w:t>臺灣證券交易所股份有限公司有價證券上市審查準則</w:t>
      </w:r>
      <w:r w:rsidR="00DB5774" w:rsidRPr="00A7139A">
        <w:rPr>
          <w:rFonts w:hAnsi="標楷體" w:hint="eastAsia"/>
          <w:szCs w:val="32"/>
        </w:rPr>
        <w:t>」</w:t>
      </w:r>
      <w:r w:rsidR="00633602" w:rsidRPr="00A7139A">
        <w:rPr>
          <w:rFonts w:hAnsi="標楷體"/>
          <w:szCs w:val="32"/>
        </w:rPr>
        <w:t>第12條之1</w:t>
      </w:r>
      <w:r w:rsidR="00F56912" w:rsidRPr="00A7139A">
        <w:rPr>
          <w:rFonts w:hAnsi="標楷體" w:hint="eastAsia"/>
          <w:szCs w:val="32"/>
        </w:rPr>
        <w:t>第</w:t>
      </w:r>
      <w:r w:rsidR="001C78A3" w:rsidRPr="00A7139A">
        <w:rPr>
          <w:rFonts w:hAnsi="標楷體" w:hint="eastAsia"/>
          <w:szCs w:val="32"/>
        </w:rPr>
        <w:t>3</w:t>
      </w:r>
      <w:r w:rsidR="00F56912" w:rsidRPr="00A7139A">
        <w:rPr>
          <w:rFonts w:hAnsi="標楷體" w:hint="eastAsia"/>
          <w:szCs w:val="32"/>
        </w:rPr>
        <w:t>項</w:t>
      </w:r>
      <w:r w:rsidR="00633602" w:rsidRPr="00A7139A">
        <w:rPr>
          <w:rFonts w:hAnsi="標楷體"/>
          <w:szCs w:val="32"/>
        </w:rPr>
        <w:t>規定，</w:t>
      </w:r>
      <w:r w:rsidR="00E710A8" w:rsidRPr="00A7139A">
        <w:rPr>
          <w:rFonts w:hAnsi="標楷體" w:hint="eastAsia"/>
          <w:szCs w:val="32"/>
        </w:rPr>
        <w:t>上市公司</w:t>
      </w:r>
      <w:r w:rsidR="00633602" w:rsidRPr="00A7139A">
        <w:rPr>
          <w:rFonts w:hAnsi="標楷體"/>
          <w:szCs w:val="32"/>
        </w:rPr>
        <w:t>私募普通股補辦公開發行</w:t>
      </w:r>
      <w:r w:rsidR="00633602" w:rsidRPr="00A7139A">
        <w:rPr>
          <w:rFonts w:hAnsi="標楷體" w:hint="eastAsia"/>
          <w:szCs w:val="32"/>
        </w:rPr>
        <w:t>應</w:t>
      </w:r>
      <w:r w:rsidR="00633602" w:rsidRPr="00A7139A">
        <w:rPr>
          <w:rFonts w:hAnsi="標楷體"/>
          <w:szCs w:val="32"/>
        </w:rPr>
        <w:t>符合下列2項標準：</w:t>
      </w:r>
      <w:r w:rsidR="00633602" w:rsidRPr="00A7139A">
        <w:rPr>
          <w:rFonts w:hAnsi="標楷體" w:hint="eastAsia"/>
          <w:szCs w:val="32"/>
        </w:rPr>
        <w:t>1</w:t>
      </w:r>
      <w:r w:rsidR="00F56912" w:rsidRPr="00A7139A">
        <w:rPr>
          <w:rFonts w:hAnsi="標楷體" w:hint="eastAsia"/>
          <w:szCs w:val="32"/>
        </w:rPr>
        <w:t>.</w:t>
      </w:r>
      <w:r w:rsidR="00633602" w:rsidRPr="00A7139A">
        <w:rPr>
          <w:rFonts w:hAnsi="標楷體"/>
          <w:szCs w:val="32"/>
        </w:rPr>
        <w:t>最近期及最近</w:t>
      </w:r>
      <w:r w:rsidR="00633602" w:rsidRPr="00A7139A">
        <w:rPr>
          <w:rFonts w:hAnsi="標楷體" w:hint="eastAsia"/>
          <w:szCs w:val="32"/>
        </w:rPr>
        <w:t>1</w:t>
      </w:r>
      <w:r w:rsidR="00633602" w:rsidRPr="00A7139A">
        <w:rPr>
          <w:rFonts w:hAnsi="標楷體"/>
          <w:szCs w:val="32"/>
        </w:rPr>
        <w:t>個會計年度財務報告顯示無累積虧損者</w:t>
      </w:r>
      <w:r w:rsidR="00C66DBE" w:rsidRPr="00A7139A">
        <w:rPr>
          <w:rFonts w:hAnsi="標楷體" w:hint="eastAsia"/>
          <w:szCs w:val="32"/>
        </w:rPr>
        <w:t>；</w:t>
      </w:r>
      <w:r w:rsidR="00633602" w:rsidRPr="00A7139A">
        <w:rPr>
          <w:rFonts w:hAnsi="標楷體" w:hint="eastAsia"/>
          <w:szCs w:val="32"/>
        </w:rPr>
        <w:t>2</w:t>
      </w:r>
      <w:r w:rsidR="00F56912" w:rsidRPr="00A7139A">
        <w:rPr>
          <w:rFonts w:hAnsi="標楷體" w:hint="eastAsia"/>
          <w:szCs w:val="32"/>
        </w:rPr>
        <w:t>.</w:t>
      </w:r>
      <w:r w:rsidR="00633602" w:rsidRPr="00A7139A">
        <w:rPr>
          <w:rFonts w:hAnsi="標楷體"/>
          <w:szCs w:val="32"/>
        </w:rPr>
        <w:t>最近</w:t>
      </w:r>
      <w:r w:rsidR="00633602" w:rsidRPr="00A7139A">
        <w:rPr>
          <w:rFonts w:hAnsi="標楷體" w:hint="eastAsia"/>
          <w:szCs w:val="32"/>
        </w:rPr>
        <w:t>2</w:t>
      </w:r>
      <w:r w:rsidR="00633602" w:rsidRPr="00A7139A">
        <w:rPr>
          <w:rFonts w:hAnsi="標楷體"/>
          <w:szCs w:val="32"/>
        </w:rPr>
        <w:t>個會計年度稅</w:t>
      </w:r>
      <w:r w:rsidR="00633602" w:rsidRPr="00A7139A">
        <w:rPr>
          <w:rFonts w:hAnsi="標楷體"/>
          <w:szCs w:val="32"/>
        </w:rPr>
        <w:lastRenderedPageBreak/>
        <w:t>前淨利占股本比率均達4%</w:t>
      </w:r>
      <w:r w:rsidR="00633602" w:rsidRPr="00A7139A">
        <w:rPr>
          <w:rFonts w:hAnsi="標楷體" w:hint="eastAsia"/>
          <w:szCs w:val="32"/>
        </w:rPr>
        <w:t>以上者，</w:t>
      </w:r>
      <w:r w:rsidR="00633602" w:rsidRPr="00945A4A">
        <w:rPr>
          <w:rFonts w:hAnsi="標楷體"/>
          <w:szCs w:val="32"/>
        </w:rPr>
        <w:t>或最近</w:t>
      </w:r>
      <w:r w:rsidR="00633602" w:rsidRPr="00945A4A">
        <w:rPr>
          <w:rFonts w:hAnsi="標楷體" w:hint="eastAsia"/>
          <w:szCs w:val="32"/>
        </w:rPr>
        <w:t>2</w:t>
      </w:r>
      <w:r w:rsidR="00633602" w:rsidRPr="00945A4A">
        <w:rPr>
          <w:rFonts w:hAnsi="標楷體"/>
          <w:szCs w:val="32"/>
        </w:rPr>
        <w:t>個會計年度稅前淨利占股本比率平均達4%</w:t>
      </w:r>
      <w:r w:rsidR="00633602" w:rsidRPr="00945A4A">
        <w:rPr>
          <w:rFonts w:hAnsi="標楷體" w:hint="eastAsia"/>
          <w:szCs w:val="32"/>
        </w:rPr>
        <w:t>以上</w:t>
      </w:r>
      <w:r w:rsidR="00633602" w:rsidRPr="00945A4A">
        <w:rPr>
          <w:rFonts w:hAnsi="標楷體"/>
          <w:szCs w:val="32"/>
        </w:rPr>
        <w:t>，且最近1個會計年度之獲利能力較前一會計年度為佳</w:t>
      </w:r>
      <w:r w:rsidR="00633602" w:rsidRPr="00945A4A">
        <w:rPr>
          <w:rFonts w:hAnsi="標楷體" w:hint="eastAsia"/>
          <w:szCs w:val="32"/>
        </w:rPr>
        <w:t>者</w:t>
      </w:r>
      <w:r w:rsidR="00633602" w:rsidRPr="00945A4A">
        <w:rPr>
          <w:rFonts w:hAnsi="標楷體"/>
          <w:szCs w:val="32"/>
        </w:rPr>
        <w:t>。</w:t>
      </w:r>
      <w:r w:rsidR="00147A4A" w:rsidRPr="00945A4A">
        <w:rPr>
          <w:rFonts w:hAnsi="標楷體" w:hint="eastAsia"/>
          <w:szCs w:val="32"/>
        </w:rPr>
        <w:t>據交通部表示，港務公司</w:t>
      </w:r>
      <w:r w:rsidR="000E0F1B" w:rsidRPr="00945A4A">
        <w:rPr>
          <w:rFonts w:hAnsi="標楷體" w:hint="eastAsia"/>
          <w:szCs w:val="32"/>
        </w:rPr>
        <w:t>所持有</w:t>
      </w:r>
      <w:r w:rsidR="00E710A8" w:rsidRPr="00945A4A">
        <w:rPr>
          <w:rFonts w:hAnsi="標楷體" w:hint="eastAsia"/>
          <w:szCs w:val="32"/>
        </w:rPr>
        <w:t>普通股目前仍為私募性質，</w:t>
      </w:r>
      <w:r w:rsidR="00186548" w:rsidRPr="00945A4A">
        <w:rPr>
          <w:rFonts w:hAnsi="標楷體" w:hint="eastAsia"/>
          <w:szCs w:val="32"/>
        </w:rPr>
        <w:t>未來陽明海運公司符合上開條件後，方可</w:t>
      </w:r>
      <w:r w:rsidR="00186548" w:rsidRPr="00945A4A">
        <w:rPr>
          <w:rFonts w:hAnsi="標楷體"/>
          <w:szCs w:val="32"/>
        </w:rPr>
        <w:t>補辦公開發行</w:t>
      </w:r>
      <w:r w:rsidR="00186548" w:rsidRPr="00945A4A">
        <w:rPr>
          <w:rFonts w:hAnsi="標楷體" w:hint="eastAsia"/>
          <w:szCs w:val="32"/>
        </w:rPr>
        <w:t>等語。</w:t>
      </w:r>
      <w:r w:rsidR="00291F8C" w:rsidRPr="00945A4A">
        <w:rPr>
          <w:rFonts w:hAnsi="標楷體" w:hint="eastAsia"/>
          <w:szCs w:val="32"/>
        </w:rPr>
        <w:t>是以，雖</w:t>
      </w:r>
      <w:r w:rsidR="00795A84" w:rsidRPr="00945A4A">
        <w:rPr>
          <w:rFonts w:hAnsi="標楷體" w:hint="eastAsia"/>
          <w:szCs w:val="32"/>
        </w:rPr>
        <w:t>目前</w:t>
      </w:r>
      <w:r w:rsidR="00291F8C" w:rsidRPr="00945A4A">
        <w:rPr>
          <w:rFonts w:hAnsi="標楷體" w:hint="eastAsia"/>
          <w:szCs w:val="32"/>
        </w:rPr>
        <w:t>陽明海運公司受惠於新冠肺炎疫情</w:t>
      </w:r>
      <w:r w:rsidR="00795A84" w:rsidRPr="00945A4A">
        <w:rPr>
          <w:rFonts w:hAnsi="標楷體" w:hint="eastAsia"/>
          <w:szCs w:val="32"/>
        </w:rPr>
        <w:t>影響</w:t>
      </w:r>
      <w:r w:rsidR="009E4458" w:rsidRPr="00945A4A">
        <w:rPr>
          <w:rFonts w:hAnsi="標楷體" w:hint="eastAsia"/>
          <w:szCs w:val="32"/>
        </w:rPr>
        <w:t>，貨櫃海運運費</w:t>
      </w:r>
      <w:r w:rsidR="00255497" w:rsidRPr="00945A4A">
        <w:rPr>
          <w:rFonts w:hAnsi="標楷體" w:hint="eastAsia"/>
          <w:szCs w:val="32"/>
        </w:rPr>
        <w:t>走升</w:t>
      </w:r>
      <w:r w:rsidR="00291F8C" w:rsidRPr="00945A4A">
        <w:rPr>
          <w:rFonts w:hAnsi="標楷體" w:hint="eastAsia"/>
          <w:szCs w:val="32"/>
        </w:rPr>
        <w:t>，</w:t>
      </w:r>
      <w:r w:rsidR="00291F8C" w:rsidRPr="00945A4A">
        <w:rPr>
          <w:rFonts w:hAnsi="標楷體"/>
          <w:szCs w:val="32"/>
        </w:rPr>
        <w:t>航運市場逐漸回穩，自109年第3季起</w:t>
      </w:r>
      <w:r w:rsidR="00C506EE" w:rsidRPr="00945A4A">
        <w:rPr>
          <w:rFonts w:hAnsi="標楷體" w:hint="eastAsia"/>
          <w:szCs w:val="32"/>
        </w:rPr>
        <w:t>已</w:t>
      </w:r>
      <w:r w:rsidR="00291F8C" w:rsidRPr="00945A4A">
        <w:rPr>
          <w:rFonts w:hAnsi="標楷體"/>
          <w:szCs w:val="32"/>
        </w:rPr>
        <w:t>轉虧為盈</w:t>
      </w:r>
      <w:r w:rsidR="009E4458" w:rsidRPr="00945A4A">
        <w:rPr>
          <w:rFonts w:hAnsi="標楷體" w:hint="eastAsia"/>
          <w:szCs w:val="32"/>
        </w:rPr>
        <w:t>，</w:t>
      </w:r>
      <w:r w:rsidR="001B3102" w:rsidRPr="009B01AC">
        <w:rPr>
          <w:rFonts w:hAnsi="標楷體" w:hint="eastAsia"/>
          <w:szCs w:val="32"/>
        </w:rPr>
        <w:t>且</w:t>
      </w:r>
      <w:r w:rsidR="000E0F1B" w:rsidRPr="009B01AC">
        <w:rPr>
          <w:rFonts w:hAnsi="標楷體" w:hint="eastAsia"/>
          <w:szCs w:val="32"/>
        </w:rPr>
        <w:t>因</w:t>
      </w:r>
      <w:r w:rsidR="001B3102" w:rsidRPr="009B01AC">
        <w:rPr>
          <w:rFonts w:hAnsi="標楷體" w:hint="eastAsia"/>
          <w:szCs w:val="32"/>
        </w:rPr>
        <w:t>股價不斷上揚，</w:t>
      </w:r>
      <w:r w:rsidR="000E0F1B" w:rsidRPr="009B01AC">
        <w:rPr>
          <w:rFonts w:hAnsi="標楷體" w:hint="eastAsia"/>
          <w:szCs w:val="32"/>
        </w:rPr>
        <w:t>截至109年12月28日港務公司持有</w:t>
      </w:r>
      <w:r w:rsidR="00A52C25" w:rsidRPr="009B01AC">
        <w:rPr>
          <w:rFonts w:hAnsi="標楷體" w:hint="eastAsia"/>
          <w:szCs w:val="32"/>
        </w:rPr>
        <w:t>之</w:t>
      </w:r>
      <w:r w:rsidR="009E4458" w:rsidRPr="009B01AC">
        <w:rPr>
          <w:rFonts w:hAnsi="標楷體" w:hint="eastAsia"/>
          <w:szCs w:val="32"/>
        </w:rPr>
        <w:t>私募普通股</w:t>
      </w:r>
      <w:r w:rsidR="00255497" w:rsidRPr="009B01AC">
        <w:rPr>
          <w:rFonts w:hAnsi="標楷體" w:hint="eastAsia"/>
          <w:szCs w:val="32"/>
        </w:rPr>
        <w:t>有</w:t>
      </w:r>
      <w:r w:rsidR="00A52C25" w:rsidRPr="009B01AC">
        <w:rPr>
          <w:rFonts w:hAnsi="標楷體" w:hint="eastAsia"/>
          <w:szCs w:val="32"/>
        </w:rPr>
        <w:t>評價利益</w:t>
      </w:r>
      <w:r w:rsidR="00255497" w:rsidRPr="009B01AC">
        <w:rPr>
          <w:rFonts w:hAnsi="標楷體" w:hint="eastAsia"/>
          <w:szCs w:val="32"/>
        </w:rPr>
        <w:t>9.74億元</w:t>
      </w:r>
      <w:r w:rsidR="00C506EE" w:rsidRPr="00945A4A">
        <w:rPr>
          <w:rFonts w:hAnsi="標楷體" w:hint="eastAsia"/>
          <w:szCs w:val="32"/>
        </w:rPr>
        <w:t>；</w:t>
      </w:r>
      <w:r w:rsidR="00291F8C" w:rsidRPr="00945A4A">
        <w:rPr>
          <w:rFonts w:hAnsi="標楷體" w:hint="eastAsia"/>
          <w:szCs w:val="32"/>
        </w:rPr>
        <w:t>然</w:t>
      </w:r>
      <w:r w:rsidR="00255497" w:rsidRPr="00945A4A">
        <w:rPr>
          <w:rFonts w:hAnsi="標楷體" w:hint="eastAsia"/>
          <w:szCs w:val="32"/>
        </w:rPr>
        <w:t>海運屬於景氣循環之產業，陽明海運公司在</w:t>
      </w:r>
      <w:r w:rsidR="00291F8C" w:rsidRPr="00945A4A">
        <w:rPr>
          <w:rFonts w:hAnsi="標楷體" w:hint="eastAsia"/>
          <w:szCs w:val="32"/>
        </w:rPr>
        <w:t>後疫情時代是否能</w:t>
      </w:r>
      <w:r w:rsidR="00795A84" w:rsidRPr="00945A4A">
        <w:rPr>
          <w:rFonts w:hAnsi="標楷體" w:hint="eastAsia"/>
          <w:szCs w:val="32"/>
        </w:rPr>
        <w:t>維持</w:t>
      </w:r>
      <w:r w:rsidR="00291F8C" w:rsidRPr="00945A4A">
        <w:rPr>
          <w:rFonts w:hAnsi="標楷體" w:hint="eastAsia"/>
          <w:szCs w:val="32"/>
        </w:rPr>
        <w:t>營運獲利及股價表現亮眼，</w:t>
      </w:r>
      <w:r w:rsidR="00795A84" w:rsidRPr="00A7139A">
        <w:rPr>
          <w:rFonts w:hAnsi="標楷體" w:hint="eastAsia"/>
          <w:szCs w:val="32"/>
        </w:rPr>
        <w:t>乃</w:t>
      </w:r>
      <w:r w:rsidR="004379C4" w:rsidRPr="00A7139A">
        <w:rPr>
          <w:rFonts w:hAnsi="標楷體" w:hint="eastAsia"/>
          <w:szCs w:val="32"/>
        </w:rPr>
        <w:t>為</w:t>
      </w:r>
      <w:r w:rsidR="00795A84" w:rsidRPr="00A7139A">
        <w:rPr>
          <w:rFonts w:hAnsi="標楷體" w:hint="eastAsia"/>
          <w:szCs w:val="32"/>
        </w:rPr>
        <w:t>無法預知之變數</w:t>
      </w:r>
      <w:r w:rsidR="00255497" w:rsidRPr="00A7139A">
        <w:rPr>
          <w:rFonts w:hAnsi="標楷體" w:hint="eastAsia"/>
          <w:szCs w:val="32"/>
        </w:rPr>
        <w:t>，</w:t>
      </w:r>
      <w:r w:rsidR="006B581E" w:rsidRPr="00A7139A">
        <w:rPr>
          <w:rFonts w:hAnsi="標楷體" w:hint="eastAsia"/>
          <w:szCs w:val="32"/>
        </w:rPr>
        <w:t>又</w:t>
      </w:r>
      <w:r w:rsidR="001B3102" w:rsidRPr="00A7139A">
        <w:rPr>
          <w:rFonts w:hAnsi="標楷體" w:hint="eastAsia"/>
          <w:szCs w:val="32"/>
        </w:rPr>
        <w:t>其於</w:t>
      </w:r>
      <w:r w:rsidR="00205BD6" w:rsidRPr="00A7139A">
        <w:rPr>
          <w:rFonts w:hAnsi="標楷體" w:hint="eastAsia"/>
          <w:szCs w:val="32"/>
        </w:rPr>
        <w:t>105年至108年及</w:t>
      </w:r>
      <w:r w:rsidR="00255497" w:rsidRPr="00A7139A">
        <w:rPr>
          <w:rFonts w:hAnsi="標楷體" w:hint="eastAsia"/>
          <w:szCs w:val="32"/>
        </w:rPr>
        <w:t>截至109年第3季</w:t>
      </w:r>
      <w:r w:rsidR="00205BD6" w:rsidRPr="00A7139A">
        <w:rPr>
          <w:rFonts w:hAnsi="標楷體" w:hint="eastAsia"/>
          <w:szCs w:val="32"/>
        </w:rPr>
        <w:t>底均</w:t>
      </w:r>
      <w:r w:rsidR="005608C1" w:rsidRPr="00A7139A">
        <w:rPr>
          <w:rFonts w:hAnsi="標楷體" w:hint="eastAsia"/>
          <w:szCs w:val="32"/>
        </w:rPr>
        <w:t>尚有</w:t>
      </w:r>
      <w:r w:rsidR="00205BD6" w:rsidRPr="00A7139A">
        <w:rPr>
          <w:rFonts w:hAnsi="標楷體"/>
          <w:szCs w:val="32"/>
        </w:rPr>
        <w:t>累積虧損</w:t>
      </w:r>
      <w:r w:rsidR="00205BD6" w:rsidRPr="00A7139A">
        <w:rPr>
          <w:rStyle w:val="aff3"/>
          <w:rFonts w:hAnsi="標楷體"/>
          <w:szCs w:val="32"/>
        </w:rPr>
        <w:footnoteReference w:id="2"/>
      </w:r>
      <w:r w:rsidR="00291F8C" w:rsidRPr="00A7139A">
        <w:rPr>
          <w:rFonts w:hAnsi="標楷體" w:hint="eastAsia"/>
          <w:szCs w:val="32"/>
        </w:rPr>
        <w:t>，</w:t>
      </w:r>
      <w:r w:rsidR="00205BD6" w:rsidRPr="00A7139A">
        <w:rPr>
          <w:rFonts w:hAnsi="標楷體" w:hint="eastAsia"/>
          <w:szCs w:val="32"/>
        </w:rPr>
        <w:t>該私募普通股</w:t>
      </w:r>
      <w:r w:rsidR="00205BD6" w:rsidRPr="00A7139A">
        <w:rPr>
          <w:rFonts w:hAnsi="標楷體"/>
          <w:szCs w:val="32"/>
        </w:rPr>
        <w:t>補辦公開發行</w:t>
      </w:r>
      <w:r w:rsidR="00205BD6" w:rsidRPr="00A7139A">
        <w:rPr>
          <w:rFonts w:hAnsi="標楷體" w:hint="eastAsia"/>
          <w:szCs w:val="32"/>
        </w:rPr>
        <w:t>或非短期內得以</w:t>
      </w:r>
      <w:r w:rsidR="00F131E3" w:rsidRPr="00A7139A">
        <w:rPr>
          <w:rFonts w:hAnsi="標楷體" w:hint="eastAsia"/>
          <w:szCs w:val="32"/>
        </w:rPr>
        <w:t>完成，</w:t>
      </w:r>
      <w:r w:rsidR="0072705D" w:rsidRPr="00A7139A">
        <w:rPr>
          <w:rFonts w:hAnsi="標楷體" w:hint="eastAsia"/>
          <w:szCs w:val="32"/>
        </w:rPr>
        <w:t>另</w:t>
      </w:r>
      <w:r w:rsidR="00C61FDD" w:rsidRPr="00A7139A">
        <w:rPr>
          <w:rFonts w:hAnsi="標楷體" w:hint="eastAsia"/>
          <w:szCs w:val="32"/>
        </w:rPr>
        <w:t>臺灣股市屬於淺碟型市場，</w:t>
      </w:r>
      <w:r w:rsidR="0060080C" w:rsidRPr="00A7139A">
        <w:rPr>
          <w:rFonts w:hAnsi="標楷體" w:hint="eastAsia"/>
          <w:szCs w:val="32"/>
        </w:rPr>
        <w:t>股價易受</w:t>
      </w:r>
      <w:r w:rsidR="00E05A65" w:rsidRPr="00A7139A">
        <w:rPr>
          <w:rFonts w:hAnsi="標楷體" w:hint="eastAsia"/>
          <w:szCs w:val="32"/>
        </w:rPr>
        <w:t>國內外</w:t>
      </w:r>
      <w:r w:rsidR="00090525" w:rsidRPr="00A7139A">
        <w:rPr>
          <w:rFonts w:hAnsi="標楷體" w:hint="eastAsia"/>
          <w:szCs w:val="32"/>
        </w:rPr>
        <w:t>政治</w:t>
      </w:r>
      <w:r w:rsidR="00E05A65" w:rsidRPr="00A7139A">
        <w:rPr>
          <w:rFonts w:hAnsi="標楷體" w:hint="eastAsia"/>
          <w:szCs w:val="32"/>
        </w:rPr>
        <w:t>、經濟</w:t>
      </w:r>
      <w:r w:rsidR="00090525" w:rsidRPr="00A7139A">
        <w:rPr>
          <w:rFonts w:hAnsi="標楷體" w:hint="eastAsia"/>
          <w:szCs w:val="32"/>
        </w:rPr>
        <w:t>、市場等諸多因素</w:t>
      </w:r>
      <w:r w:rsidR="0060080C" w:rsidRPr="00A7139A">
        <w:rPr>
          <w:rFonts w:hAnsi="標楷體" w:hint="eastAsia"/>
          <w:szCs w:val="32"/>
        </w:rPr>
        <w:t>影響</w:t>
      </w:r>
      <w:r w:rsidR="00090525" w:rsidRPr="00A7139A">
        <w:rPr>
          <w:rFonts w:hAnsi="標楷體" w:hint="eastAsia"/>
          <w:szCs w:val="32"/>
        </w:rPr>
        <w:t>造成漲跌</w:t>
      </w:r>
      <w:r w:rsidR="00C61FDD" w:rsidRPr="00A7139A">
        <w:rPr>
          <w:rFonts w:hAnsi="標楷體" w:hint="eastAsia"/>
          <w:szCs w:val="32"/>
        </w:rPr>
        <w:t>波動</w:t>
      </w:r>
      <w:r w:rsidR="00090525" w:rsidRPr="00A7139A">
        <w:rPr>
          <w:rFonts w:hAnsi="標楷體" w:hint="eastAsia"/>
          <w:szCs w:val="32"/>
        </w:rPr>
        <w:t>劇烈</w:t>
      </w:r>
      <w:r w:rsidR="00C61FDD" w:rsidRPr="00A7139A">
        <w:rPr>
          <w:rFonts w:hAnsi="標楷體" w:hint="eastAsia"/>
          <w:szCs w:val="32"/>
        </w:rPr>
        <w:t>，</w:t>
      </w:r>
      <w:r w:rsidR="009B01AC" w:rsidRPr="00A7139A">
        <w:rPr>
          <w:rFonts w:hAnsi="標楷體" w:hint="eastAsia"/>
          <w:szCs w:val="32"/>
        </w:rPr>
        <w:t>該私募普通股在109年11月底仍有評價損失9.81億元，隨著</w:t>
      </w:r>
      <w:r w:rsidR="000414C2" w:rsidRPr="00A7139A">
        <w:rPr>
          <w:rFonts w:hAnsi="標楷體" w:hint="eastAsia"/>
          <w:szCs w:val="32"/>
        </w:rPr>
        <w:t>陽明海運公司</w:t>
      </w:r>
      <w:r w:rsidR="009B01AC" w:rsidRPr="00A7139A">
        <w:rPr>
          <w:rFonts w:hAnsi="標楷體" w:hint="eastAsia"/>
          <w:szCs w:val="32"/>
        </w:rPr>
        <w:t>股價飆漲，於</w:t>
      </w:r>
      <w:r w:rsidR="00C61FDD" w:rsidRPr="00A7139A">
        <w:rPr>
          <w:rFonts w:hAnsi="標楷體" w:hint="eastAsia"/>
          <w:szCs w:val="32"/>
        </w:rPr>
        <w:t>109年12月28日</w:t>
      </w:r>
      <w:r w:rsidR="008528E6" w:rsidRPr="00A7139A">
        <w:rPr>
          <w:rFonts w:hAnsi="標楷體" w:hint="eastAsia"/>
          <w:szCs w:val="32"/>
        </w:rPr>
        <w:t>已</w:t>
      </w:r>
      <w:r w:rsidR="00C61FDD" w:rsidRPr="00A7139A">
        <w:rPr>
          <w:rFonts w:hAnsi="標楷體" w:hint="eastAsia"/>
          <w:szCs w:val="32"/>
        </w:rPr>
        <w:t>反轉為評價利益9.74億元，短短1個月</w:t>
      </w:r>
      <w:r w:rsidR="00325395" w:rsidRPr="00A7139A">
        <w:rPr>
          <w:rFonts w:hAnsi="標楷體" w:hint="eastAsia"/>
          <w:szCs w:val="32"/>
        </w:rPr>
        <w:t>時間即</w:t>
      </w:r>
      <w:r w:rsidR="00854DF3" w:rsidRPr="00A7139A">
        <w:rPr>
          <w:rFonts w:hAnsi="標楷體" w:hint="eastAsia"/>
          <w:szCs w:val="32"/>
        </w:rPr>
        <w:t>增值近</w:t>
      </w:r>
      <w:r w:rsidR="00C61FDD" w:rsidRPr="00A7139A">
        <w:rPr>
          <w:rFonts w:hAnsi="標楷體" w:hint="eastAsia"/>
          <w:szCs w:val="32"/>
        </w:rPr>
        <w:t>20億元</w:t>
      </w:r>
      <w:r w:rsidR="00205BD6" w:rsidRPr="00A7139A">
        <w:rPr>
          <w:rFonts w:hAnsi="標楷體" w:hint="eastAsia"/>
          <w:szCs w:val="32"/>
        </w:rPr>
        <w:t>，</w:t>
      </w:r>
      <w:r w:rsidR="00291F8C" w:rsidRPr="00A7139A">
        <w:rPr>
          <w:rFonts w:hAnsi="標楷體" w:hint="eastAsia"/>
          <w:szCs w:val="32"/>
        </w:rPr>
        <w:t>爰</w:t>
      </w:r>
      <w:r w:rsidR="00810467" w:rsidRPr="00A7139A">
        <w:rPr>
          <w:rFonts w:hAnsi="標楷體" w:hint="eastAsia"/>
          <w:szCs w:val="32"/>
        </w:rPr>
        <w:t>尚難</w:t>
      </w:r>
      <w:r w:rsidR="00205BD6" w:rsidRPr="00A7139A">
        <w:rPr>
          <w:rFonts w:hAnsi="標楷體" w:hint="eastAsia"/>
          <w:szCs w:val="32"/>
        </w:rPr>
        <w:t>僅</w:t>
      </w:r>
      <w:r w:rsidR="00810467" w:rsidRPr="00A7139A">
        <w:rPr>
          <w:rFonts w:hAnsi="標楷體" w:hint="eastAsia"/>
          <w:szCs w:val="32"/>
        </w:rPr>
        <w:t>以</w:t>
      </w:r>
      <w:r w:rsidR="00291F8C" w:rsidRPr="00A7139A">
        <w:rPr>
          <w:rFonts w:hAnsi="標楷體" w:hint="eastAsia"/>
          <w:szCs w:val="32"/>
        </w:rPr>
        <w:t>目前</w:t>
      </w:r>
      <w:r w:rsidR="00205BD6" w:rsidRPr="00A7139A">
        <w:rPr>
          <w:rFonts w:hAnsi="標楷體" w:hint="eastAsia"/>
          <w:szCs w:val="32"/>
        </w:rPr>
        <w:t>該</w:t>
      </w:r>
      <w:r w:rsidR="00810467" w:rsidRPr="00A7139A">
        <w:rPr>
          <w:rFonts w:hAnsi="標楷體" w:hint="eastAsia"/>
          <w:szCs w:val="32"/>
        </w:rPr>
        <w:t>私募普通股</w:t>
      </w:r>
      <w:r w:rsidR="002E5EB5" w:rsidRPr="00A7139A">
        <w:rPr>
          <w:rFonts w:hAnsi="標楷體" w:hint="eastAsia"/>
          <w:szCs w:val="32"/>
        </w:rPr>
        <w:t>帳面上</w:t>
      </w:r>
      <w:r w:rsidR="00291F8C" w:rsidRPr="00A7139A">
        <w:rPr>
          <w:rFonts w:hAnsi="標楷體" w:hint="eastAsia"/>
          <w:szCs w:val="32"/>
        </w:rPr>
        <w:t>有</w:t>
      </w:r>
      <w:r w:rsidR="00810467" w:rsidRPr="00A7139A">
        <w:rPr>
          <w:rFonts w:hAnsi="標楷體" w:hint="eastAsia"/>
          <w:szCs w:val="32"/>
        </w:rPr>
        <w:t>評價利益</w:t>
      </w:r>
      <w:r w:rsidR="004379C4" w:rsidRPr="00A7139A">
        <w:rPr>
          <w:rFonts w:hAnsi="標楷體" w:hint="eastAsia"/>
          <w:szCs w:val="32"/>
        </w:rPr>
        <w:t>來</w:t>
      </w:r>
      <w:r w:rsidR="00291F8C" w:rsidRPr="00A7139A">
        <w:rPr>
          <w:rFonts w:hAnsi="標楷體" w:hint="eastAsia"/>
          <w:szCs w:val="32"/>
        </w:rPr>
        <w:t>論斷當初港務公司認購陽明海運公司強轉債之決策</w:t>
      </w:r>
      <w:r w:rsidR="00AC5426" w:rsidRPr="00A7139A">
        <w:rPr>
          <w:rFonts w:hAnsi="標楷體" w:hint="eastAsia"/>
          <w:szCs w:val="32"/>
        </w:rPr>
        <w:t>過程</w:t>
      </w:r>
      <w:r w:rsidR="00291F8C" w:rsidRPr="00A7139A">
        <w:rPr>
          <w:rFonts w:hAnsi="標楷體" w:hint="eastAsia"/>
          <w:szCs w:val="32"/>
        </w:rPr>
        <w:t>無疏失，併此</w:t>
      </w:r>
      <w:r w:rsidR="00205BD6" w:rsidRPr="00A7139A">
        <w:rPr>
          <w:rFonts w:hAnsi="標楷體" w:hint="eastAsia"/>
          <w:szCs w:val="32"/>
        </w:rPr>
        <w:t>敘</w:t>
      </w:r>
      <w:r w:rsidR="00291F8C" w:rsidRPr="00A7139A">
        <w:rPr>
          <w:rFonts w:hAnsi="標楷體" w:hint="eastAsia"/>
          <w:szCs w:val="32"/>
        </w:rPr>
        <w:t>明。</w:t>
      </w:r>
    </w:p>
    <w:p w:rsidR="00374166" w:rsidRPr="004003B8" w:rsidRDefault="00205BD6" w:rsidP="004003B8">
      <w:pPr>
        <w:pStyle w:val="3"/>
        <w:rPr>
          <w:rFonts w:hAnsi="標楷體"/>
          <w:szCs w:val="32"/>
        </w:rPr>
      </w:pPr>
      <w:r w:rsidRPr="006D5D00">
        <w:rPr>
          <w:rFonts w:hint="eastAsia"/>
          <w:bCs w:val="0"/>
          <w:szCs w:val="32"/>
        </w:rPr>
        <w:t>綜上，</w:t>
      </w:r>
      <w:r w:rsidR="006D5D00" w:rsidRPr="006D5D00">
        <w:rPr>
          <w:rFonts w:hAnsi="標楷體" w:hint="eastAsia"/>
          <w:szCs w:val="32"/>
        </w:rPr>
        <w:t>港務公司</w:t>
      </w:r>
      <w:r w:rsidR="006D5D00" w:rsidRPr="006D5D00">
        <w:rPr>
          <w:rFonts w:hAnsi="標楷體"/>
          <w:szCs w:val="32"/>
        </w:rPr>
        <w:t>投資</w:t>
      </w:r>
      <w:r w:rsidR="006D5D00" w:rsidRPr="006D5D00">
        <w:rPr>
          <w:rFonts w:hAnsi="標楷體" w:hint="eastAsia"/>
          <w:szCs w:val="32"/>
        </w:rPr>
        <w:t>陽明海運公司私募強轉債40億元，為因應債券之市場風險及流動性風險，爰要求陽明海運公司出具確認書承諾未來以不低於債券</w:t>
      </w:r>
      <w:r w:rsidR="006D5D00" w:rsidRPr="006925B3">
        <w:rPr>
          <w:rFonts w:hAnsi="標楷體" w:hint="eastAsia"/>
          <w:szCs w:val="32"/>
        </w:rPr>
        <w:t>面額之價格洽特定人承接或自行買回債券，然對於</w:t>
      </w:r>
      <w:r w:rsidR="006D5D00" w:rsidRPr="006925B3">
        <w:rPr>
          <w:rFonts w:hAnsi="標楷體" w:hint="eastAsia"/>
          <w:szCs w:val="32"/>
        </w:rPr>
        <w:lastRenderedPageBreak/>
        <w:t>確認書承諾買回之效力問題未諮詢法律專業意見，致日後港務公司基於理財目的欲處分債券時，陽明海運公司在尋求投資人承接債券未果之情形下，</w:t>
      </w:r>
      <w:r w:rsidR="005D25A5" w:rsidRPr="006925B3">
        <w:rPr>
          <w:rFonts w:hAnsi="標楷體" w:hint="eastAsia"/>
          <w:szCs w:val="32"/>
        </w:rPr>
        <w:t>因於確認書未經進一步約定陽明海運公司有義務自己買回</w:t>
      </w:r>
      <w:r w:rsidR="006D5D00" w:rsidRPr="006925B3">
        <w:rPr>
          <w:rFonts w:hAnsi="標楷體" w:hint="eastAsia"/>
          <w:szCs w:val="32"/>
        </w:rPr>
        <w:t>，從而陽明海運公司得以其財務狀況惡化為由不執行買回權，造成債券到期僅能轉換為陽明海</w:t>
      </w:r>
      <w:r w:rsidR="006D5D00" w:rsidRPr="006D5D00">
        <w:rPr>
          <w:rFonts w:hAnsi="標楷體" w:hint="eastAsia"/>
          <w:szCs w:val="32"/>
        </w:rPr>
        <w:t>運公司普通股，不但認列鉅額損失18億餘元，亦使原規劃資金理財目的盡失，港務公司事前之投資決策評估作業顯欠周延，核有未當。</w:t>
      </w:r>
    </w:p>
    <w:p w:rsidR="000D119D" w:rsidRPr="00945A4A" w:rsidRDefault="00F81D08" w:rsidP="000D119D">
      <w:pPr>
        <w:pStyle w:val="2"/>
        <w:spacing w:beforeLines="50" w:before="228"/>
        <w:ind w:left="1020" w:hanging="680"/>
        <w:rPr>
          <w:rFonts w:hAnsi="標楷體"/>
          <w:b/>
          <w:szCs w:val="32"/>
        </w:rPr>
      </w:pPr>
      <w:r w:rsidRPr="00945A4A">
        <w:rPr>
          <w:rFonts w:hAnsi="標楷體" w:hint="eastAsia"/>
          <w:b/>
          <w:szCs w:val="32"/>
        </w:rPr>
        <w:t>港務公司</w:t>
      </w:r>
      <w:r w:rsidR="007073D4" w:rsidRPr="00945A4A">
        <w:rPr>
          <w:rFonts w:hAnsi="標楷體" w:hint="eastAsia"/>
          <w:b/>
          <w:szCs w:val="32"/>
        </w:rPr>
        <w:t>資金運用管理所依循之</w:t>
      </w:r>
      <w:r w:rsidR="00FD719D" w:rsidRPr="00945A4A">
        <w:rPr>
          <w:rFonts w:hAnsi="標楷體" w:hint="eastAsia"/>
          <w:b/>
          <w:szCs w:val="32"/>
        </w:rPr>
        <w:t>相關作業規範，</w:t>
      </w:r>
      <w:r w:rsidR="007073D4" w:rsidRPr="00945A4A">
        <w:rPr>
          <w:rFonts w:hAnsi="標楷體" w:hint="eastAsia"/>
          <w:b/>
          <w:szCs w:val="32"/>
        </w:rPr>
        <w:t>對於</w:t>
      </w:r>
      <w:r w:rsidR="00FD719D" w:rsidRPr="00945A4A">
        <w:rPr>
          <w:rFonts w:hAnsi="標楷體" w:hint="eastAsia"/>
          <w:b/>
          <w:szCs w:val="32"/>
        </w:rPr>
        <w:t>在投資評估階段</w:t>
      </w:r>
      <w:r w:rsidR="007073D4" w:rsidRPr="00945A4A">
        <w:rPr>
          <w:rFonts w:hAnsi="標楷體" w:hint="eastAsia"/>
          <w:b/>
          <w:szCs w:val="32"/>
        </w:rPr>
        <w:t>委請</w:t>
      </w:r>
      <w:r w:rsidR="00D92765" w:rsidRPr="00945A4A">
        <w:rPr>
          <w:rFonts w:hAnsi="標楷體" w:hint="eastAsia"/>
          <w:b/>
          <w:szCs w:val="32"/>
        </w:rPr>
        <w:t>外部法律專家提供意見</w:t>
      </w:r>
      <w:r w:rsidR="00FD719D" w:rsidRPr="00945A4A">
        <w:rPr>
          <w:rFonts w:hAnsi="標楷體" w:hint="eastAsia"/>
          <w:b/>
          <w:szCs w:val="32"/>
        </w:rPr>
        <w:t>，</w:t>
      </w:r>
      <w:r w:rsidR="00D92765" w:rsidRPr="00945A4A">
        <w:rPr>
          <w:rFonts w:hAnsi="標楷體" w:hint="eastAsia"/>
          <w:b/>
          <w:szCs w:val="32"/>
        </w:rPr>
        <w:t>及債務證券投資之</w:t>
      </w:r>
      <w:r w:rsidR="00FD719D" w:rsidRPr="00945A4A">
        <w:rPr>
          <w:rFonts w:hAnsi="標楷體" w:hint="eastAsia"/>
          <w:b/>
          <w:szCs w:val="32"/>
        </w:rPr>
        <w:t>操作原則、信用評等、交易授權等</w:t>
      </w:r>
      <w:r w:rsidR="00D92765" w:rsidRPr="00945A4A">
        <w:rPr>
          <w:rFonts w:hAnsi="標楷體" w:hint="eastAsia"/>
          <w:b/>
          <w:szCs w:val="32"/>
        </w:rPr>
        <w:t>改善措施，均未</w:t>
      </w:r>
      <w:r w:rsidR="00E75863" w:rsidRPr="00945A4A">
        <w:rPr>
          <w:rFonts w:hAnsi="標楷體" w:hint="eastAsia"/>
          <w:b/>
          <w:szCs w:val="32"/>
        </w:rPr>
        <w:t>訂</w:t>
      </w:r>
      <w:r w:rsidR="00FD719D" w:rsidRPr="00945A4A">
        <w:rPr>
          <w:rFonts w:hAnsi="標楷體" w:hint="eastAsia"/>
          <w:b/>
          <w:szCs w:val="32"/>
        </w:rPr>
        <w:t>明</w:t>
      </w:r>
      <w:r w:rsidR="00D92765" w:rsidRPr="00945A4A">
        <w:rPr>
          <w:rFonts w:hAnsi="標楷體" w:hint="eastAsia"/>
          <w:b/>
          <w:szCs w:val="32"/>
        </w:rPr>
        <w:t>，容有未洽。</w:t>
      </w:r>
    </w:p>
    <w:p w:rsidR="000D119D" w:rsidRPr="00945A4A" w:rsidRDefault="000D119D" w:rsidP="00D6563C">
      <w:pPr>
        <w:pStyle w:val="3"/>
      </w:pPr>
      <w:r w:rsidRPr="00945A4A">
        <w:rPr>
          <w:rFonts w:hint="eastAsia"/>
        </w:rPr>
        <w:t>依據</w:t>
      </w:r>
      <w:r w:rsidRPr="00945A4A">
        <w:rPr>
          <w:rFonts w:hAnsi="標楷體" w:hint="eastAsia"/>
          <w:szCs w:val="32"/>
        </w:rPr>
        <w:t>港務公司聲復審計部有關本案之改善辦理情形，在債務證券投資部分，係</w:t>
      </w:r>
      <w:r w:rsidRPr="00945A4A">
        <w:rPr>
          <w:rFonts w:hint="eastAsia"/>
        </w:rPr>
        <w:t>於109年度資金運用管理計畫為更嚴格之規範，</w:t>
      </w:r>
      <w:r w:rsidR="00E75863" w:rsidRPr="00945A4A">
        <w:rPr>
          <w:rFonts w:hint="eastAsia"/>
        </w:rPr>
        <w:t>包括</w:t>
      </w:r>
      <w:r w:rsidRPr="00945A4A">
        <w:rPr>
          <w:rFonts w:hint="eastAsia"/>
        </w:rPr>
        <w:t>債券投資須屬公開市場交易，長期債務信用評等提高至twBBB+以上，且流動性風險較高之無到期日債務證券信用評等須twA-以上，及逾10億元之單一債務證券標的須經公司董事會討論通過等，以降低投資風險</w:t>
      </w:r>
      <w:r w:rsidR="00DF0AA1" w:rsidRPr="00945A4A">
        <w:rPr>
          <w:rFonts w:hint="eastAsia"/>
        </w:rPr>
        <w:t>；</w:t>
      </w:r>
      <w:r w:rsidRPr="00945A4A">
        <w:rPr>
          <w:rFonts w:hint="eastAsia"/>
        </w:rPr>
        <w:t>此外</w:t>
      </w:r>
      <w:r w:rsidR="00DF0AA1" w:rsidRPr="00945A4A">
        <w:rPr>
          <w:rFonts w:hint="eastAsia"/>
        </w:rPr>
        <w:t>，</w:t>
      </w:r>
      <w:r w:rsidR="00DF0AA1" w:rsidRPr="00945A4A">
        <w:rPr>
          <w:rFonts w:hAnsi="標楷體" w:hint="eastAsia"/>
          <w:szCs w:val="32"/>
        </w:rPr>
        <w:t>港務公司並</w:t>
      </w:r>
      <w:r w:rsidR="00DF0AA1" w:rsidRPr="00945A4A">
        <w:rPr>
          <w:rFonts w:hint="eastAsia"/>
        </w:rPr>
        <w:t>進行專案檢討，未來對類似案件之投資評估將會辦該公司法務處，必要時得洽請外部律師出具專業意見，以落實法律協助程序，強化信用及流動性風險控管。</w:t>
      </w:r>
    </w:p>
    <w:p w:rsidR="00D6563C" w:rsidRPr="00945A4A" w:rsidRDefault="00EC7FA0" w:rsidP="001546F2">
      <w:pPr>
        <w:pStyle w:val="3"/>
        <w:rPr>
          <w:rFonts w:hAnsi="標楷體"/>
          <w:szCs w:val="32"/>
        </w:rPr>
      </w:pPr>
      <w:r w:rsidRPr="00945A4A">
        <w:rPr>
          <w:rFonts w:hAnsi="標楷體" w:hint="eastAsia"/>
          <w:szCs w:val="32"/>
        </w:rPr>
        <w:t>經</w:t>
      </w:r>
      <w:r w:rsidR="00F741AB" w:rsidRPr="00945A4A">
        <w:rPr>
          <w:rFonts w:hAnsi="標楷體" w:hint="eastAsia"/>
          <w:szCs w:val="32"/>
        </w:rPr>
        <w:t>查</w:t>
      </w:r>
      <w:r w:rsidRPr="00945A4A">
        <w:rPr>
          <w:rFonts w:hAnsi="標楷體" w:hint="eastAsia"/>
          <w:szCs w:val="32"/>
        </w:rPr>
        <w:t>，</w:t>
      </w:r>
      <w:r w:rsidR="00F741AB" w:rsidRPr="00945A4A">
        <w:rPr>
          <w:rFonts w:hAnsi="標楷體" w:hint="eastAsia"/>
          <w:szCs w:val="32"/>
        </w:rPr>
        <w:t>港務公司為有效管理資金，訂有</w:t>
      </w:r>
      <w:r w:rsidR="00D64B92" w:rsidRPr="00945A4A">
        <w:rPr>
          <w:rFonts w:hAnsi="標楷體" w:cs="細明體" w:hint="eastAsia"/>
          <w:kern w:val="0"/>
          <w:szCs w:val="32"/>
        </w:rPr>
        <w:t>「</w:t>
      </w:r>
      <w:r w:rsidR="00D64B92" w:rsidRPr="00945A4A">
        <w:rPr>
          <w:rFonts w:hAnsi="標楷體" w:hint="eastAsia"/>
          <w:szCs w:val="32"/>
        </w:rPr>
        <w:t>臺灣港務股份有限公司</w:t>
      </w:r>
      <w:r w:rsidR="00D64B92" w:rsidRPr="00945A4A">
        <w:rPr>
          <w:rFonts w:hAnsi="標楷體" w:cs="細明體" w:hint="eastAsia"/>
          <w:kern w:val="0"/>
          <w:szCs w:val="32"/>
        </w:rPr>
        <w:t>資金運用管理要點」</w:t>
      </w:r>
      <w:r w:rsidR="0092739E" w:rsidRPr="00945A4A">
        <w:rPr>
          <w:rFonts w:hAnsi="標楷體" w:cs="細明體" w:hint="eastAsia"/>
          <w:kern w:val="0"/>
          <w:szCs w:val="32"/>
        </w:rPr>
        <w:t>及依</w:t>
      </w:r>
      <w:r w:rsidR="009E009A" w:rsidRPr="00945A4A">
        <w:rPr>
          <w:rFonts w:hAnsi="標楷體" w:cs="細明體" w:hint="eastAsia"/>
          <w:kern w:val="0"/>
          <w:szCs w:val="32"/>
        </w:rPr>
        <w:t>該</w:t>
      </w:r>
      <w:r w:rsidR="0092739E" w:rsidRPr="00945A4A">
        <w:rPr>
          <w:rFonts w:hAnsi="標楷體" w:cs="細明體" w:hint="eastAsia"/>
          <w:kern w:val="0"/>
          <w:szCs w:val="32"/>
        </w:rPr>
        <w:t>管理要點第17點授權訂定「</w:t>
      </w:r>
      <w:r w:rsidR="0092739E" w:rsidRPr="00945A4A">
        <w:rPr>
          <w:rFonts w:hAnsi="標楷體" w:hint="eastAsia"/>
          <w:szCs w:val="32"/>
        </w:rPr>
        <w:t>臺灣港務股份有限公司</w:t>
      </w:r>
      <w:r w:rsidR="0092739E" w:rsidRPr="00945A4A">
        <w:rPr>
          <w:rFonts w:hAnsi="標楷體" w:cs="細明體" w:hint="eastAsia"/>
          <w:kern w:val="0"/>
          <w:szCs w:val="32"/>
        </w:rPr>
        <w:t>資金運用管理作業程序」據以執行</w:t>
      </w:r>
      <w:r w:rsidR="009E009A" w:rsidRPr="00945A4A">
        <w:rPr>
          <w:rFonts w:hAnsi="標楷體" w:cs="細明體" w:hint="eastAsia"/>
          <w:kern w:val="0"/>
          <w:szCs w:val="32"/>
        </w:rPr>
        <w:t>。惟上開</w:t>
      </w:r>
      <w:r w:rsidR="00BE7424" w:rsidRPr="00945A4A">
        <w:rPr>
          <w:rFonts w:hAnsi="標楷體" w:cs="細明體" w:hint="eastAsia"/>
          <w:kern w:val="0"/>
          <w:szCs w:val="32"/>
        </w:rPr>
        <w:t>管理要點係於</w:t>
      </w:r>
      <w:r w:rsidR="00BE7424" w:rsidRPr="00945A4A">
        <w:rPr>
          <w:rFonts w:hAnsi="標楷體" w:hint="eastAsia"/>
          <w:szCs w:val="32"/>
        </w:rPr>
        <w:t>104年9月</w:t>
      </w:r>
      <w:r w:rsidR="00BE7424" w:rsidRPr="00945A4A">
        <w:rPr>
          <w:rFonts w:hAnsi="標楷體"/>
          <w:szCs w:val="32"/>
        </w:rPr>
        <w:t>22</w:t>
      </w:r>
      <w:r w:rsidR="00BE7424" w:rsidRPr="00945A4A">
        <w:rPr>
          <w:rFonts w:hAnsi="標楷體" w:hint="eastAsia"/>
          <w:szCs w:val="32"/>
        </w:rPr>
        <w:t>日港務公司</w:t>
      </w:r>
      <w:r w:rsidR="00BE7424" w:rsidRPr="00945A4A">
        <w:rPr>
          <w:rFonts w:hAnsi="標楷體"/>
          <w:szCs w:val="32"/>
        </w:rPr>
        <w:t>第2屆董事會第3次會議</w:t>
      </w:r>
      <w:r w:rsidR="009E009A" w:rsidRPr="00945A4A">
        <w:rPr>
          <w:rFonts w:hAnsi="標楷體" w:hint="eastAsia"/>
          <w:szCs w:val="32"/>
        </w:rPr>
        <w:t>修正通</w:t>
      </w:r>
      <w:r w:rsidR="009E009A" w:rsidRPr="00945A4A">
        <w:rPr>
          <w:rFonts w:hAnsi="標楷體" w:hint="eastAsia"/>
          <w:szCs w:val="32"/>
        </w:rPr>
        <w:lastRenderedPageBreak/>
        <w:t>過，至</w:t>
      </w:r>
      <w:r w:rsidR="00BE7424" w:rsidRPr="00945A4A">
        <w:rPr>
          <w:rFonts w:hAnsi="標楷體" w:cs="細明體" w:hint="eastAsia"/>
          <w:kern w:val="0"/>
          <w:szCs w:val="32"/>
        </w:rPr>
        <w:t>作業程序則於101年8月31日發布施行，迄今未有變動，</w:t>
      </w:r>
      <w:r w:rsidR="000E5CCD" w:rsidRPr="00945A4A">
        <w:rPr>
          <w:rFonts w:hAnsi="標楷體" w:cs="細明體" w:hint="eastAsia"/>
          <w:kern w:val="0"/>
          <w:szCs w:val="32"/>
        </w:rPr>
        <w:t>前述</w:t>
      </w:r>
      <w:r w:rsidR="00BE7424" w:rsidRPr="00945A4A">
        <w:rPr>
          <w:rFonts w:hAnsi="標楷體" w:cs="細明體" w:hint="eastAsia"/>
          <w:kern w:val="0"/>
          <w:szCs w:val="32"/>
        </w:rPr>
        <w:t>改善措施</w:t>
      </w:r>
      <w:r w:rsidR="009E009A" w:rsidRPr="00945A4A">
        <w:rPr>
          <w:rFonts w:hAnsi="標楷體" w:cs="細明體" w:hint="eastAsia"/>
          <w:kern w:val="0"/>
          <w:szCs w:val="32"/>
        </w:rPr>
        <w:t>自未</w:t>
      </w:r>
      <w:r w:rsidR="00BE7424" w:rsidRPr="00945A4A">
        <w:rPr>
          <w:rFonts w:hAnsi="標楷體" w:cs="細明體" w:hint="eastAsia"/>
          <w:kern w:val="0"/>
          <w:szCs w:val="32"/>
        </w:rPr>
        <w:t>納入規範</w:t>
      </w:r>
      <w:r w:rsidR="004A361C">
        <w:rPr>
          <w:rFonts w:hAnsi="標楷體" w:cs="細明體" w:hint="eastAsia"/>
          <w:kern w:val="0"/>
          <w:szCs w:val="32"/>
        </w:rPr>
        <w:t>；</w:t>
      </w:r>
      <w:r w:rsidR="009E009A" w:rsidRPr="00945A4A">
        <w:rPr>
          <w:rFonts w:hAnsi="標楷體" w:hint="eastAsia"/>
          <w:szCs w:val="32"/>
        </w:rPr>
        <w:t>又，依該</w:t>
      </w:r>
      <w:r w:rsidR="009E009A" w:rsidRPr="00945A4A">
        <w:rPr>
          <w:rFonts w:hAnsi="標楷體" w:cs="細明體" w:hint="eastAsia"/>
          <w:kern w:val="0"/>
          <w:szCs w:val="32"/>
        </w:rPr>
        <w:t>管理要點第7點及作業程序第7點規定，</w:t>
      </w:r>
      <w:r w:rsidR="009E009A" w:rsidRPr="00F078BE">
        <w:rPr>
          <w:rFonts w:hAnsi="標楷體" w:hint="eastAsia"/>
          <w:szCs w:val="32"/>
        </w:rPr>
        <w:t>港務公司財務處每年均需重新擬定各年度之資金運用管理計畫</w:t>
      </w:r>
      <w:r w:rsidR="00F078BE" w:rsidRPr="00A7139A">
        <w:rPr>
          <w:rFonts w:hAnsi="標楷體" w:hint="eastAsia"/>
          <w:szCs w:val="32"/>
        </w:rPr>
        <w:t>。</w:t>
      </w:r>
      <w:r w:rsidR="009E009A" w:rsidRPr="00A7139A">
        <w:rPr>
          <w:rFonts w:hAnsi="標楷體" w:hint="eastAsia"/>
          <w:szCs w:val="32"/>
        </w:rPr>
        <w:t>是以</w:t>
      </w:r>
      <w:r w:rsidR="00540B84" w:rsidRPr="00A7139A">
        <w:rPr>
          <w:rFonts w:hAnsi="標楷體" w:hint="eastAsia"/>
          <w:szCs w:val="32"/>
        </w:rPr>
        <w:t>，</w:t>
      </w:r>
      <w:r w:rsidR="00F078BE" w:rsidRPr="00A7139A">
        <w:rPr>
          <w:rFonts w:hAnsi="標楷體" w:hint="eastAsia"/>
          <w:szCs w:val="32"/>
        </w:rPr>
        <w:t>港務公司</w:t>
      </w:r>
      <w:r w:rsidR="009E009A" w:rsidRPr="00A7139A">
        <w:rPr>
          <w:rFonts w:hAnsi="標楷體" w:hint="eastAsia"/>
          <w:szCs w:val="32"/>
        </w:rPr>
        <w:t>所稱</w:t>
      </w:r>
      <w:r w:rsidR="00F078BE" w:rsidRPr="00A7139A">
        <w:rPr>
          <w:rFonts w:hAnsi="標楷體" w:hint="eastAsia"/>
          <w:szCs w:val="32"/>
        </w:rPr>
        <w:t>在投資評估階段委請外部法律專家提供意見，及債務證券投資之操作原則、信用評等、交易授權等</w:t>
      </w:r>
      <w:r w:rsidR="009E009A" w:rsidRPr="00A7139A">
        <w:rPr>
          <w:rFonts w:hAnsi="標楷體" w:hint="eastAsia"/>
          <w:szCs w:val="32"/>
        </w:rPr>
        <w:t>改進作為日後能否落實執</w:t>
      </w:r>
      <w:r w:rsidR="009E009A" w:rsidRPr="008E16F6">
        <w:rPr>
          <w:rFonts w:hAnsi="標楷體" w:hint="eastAsia"/>
          <w:szCs w:val="32"/>
        </w:rPr>
        <w:t>行，不無疑義。港務公司允應</w:t>
      </w:r>
      <w:r w:rsidR="0027470C" w:rsidRPr="008E16F6">
        <w:rPr>
          <w:rFonts w:hAnsi="標楷體" w:hint="eastAsia"/>
          <w:szCs w:val="32"/>
        </w:rPr>
        <w:t>研議</w:t>
      </w:r>
      <w:r w:rsidR="009E009A" w:rsidRPr="008E16F6">
        <w:rPr>
          <w:rFonts w:hAnsi="標楷體" w:hint="eastAsia"/>
          <w:szCs w:val="32"/>
        </w:rPr>
        <w:t>將之明文訂定於</w:t>
      </w:r>
      <w:r w:rsidR="009E009A" w:rsidRPr="00F078BE">
        <w:rPr>
          <w:rFonts w:hAnsi="標楷體" w:hint="eastAsia"/>
          <w:szCs w:val="32"/>
        </w:rPr>
        <w:t>相關作業規範</w:t>
      </w:r>
      <w:r w:rsidR="009E009A" w:rsidRPr="00F078BE">
        <w:rPr>
          <w:rFonts w:hAnsi="標楷體" w:cs="細明體" w:hint="eastAsia"/>
          <w:kern w:val="0"/>
          <w:szCs w:val="32"/>
        </w:rPr>
        <w:t>中，俾使該公司</w:t>
      </w:r>
      <w:r w:rsidR="009E009A" w:rsidRPr="00F078BE">
        <w:rPr>
          <w:rFonts w:hAnsi="標楷體" w:hint="eastAsia"/>
          <w:szCs w:val="32"/>
        </w:rPr>
        <w:t>未來進行投資時能據以審慎評估投資風險，以保障公司權益。</w:t>
      </w:r>
    </w:p>
    <w:p w:rsidR="00E54389" w:rsidRPr="00945A4A" w:rsidRDefault="00E54389" w:rsidP="00E54389">
      <w:pPr>
        <w:pStyle w:val="3"/>
        <w:rPr>
          <w:rFonts w:hAnsi="標楷體"/>
          <w:szCs w:val="32"/>
        </w:rPr>
      </w:pPr>
      <w:r w:rsidRPr="00945A4A">
        <w:rPr>
          <w:rFonts w:hAnsi="標楷體" w:hint="eastAsia"/>
          <w:szCs w:val="32"/>
        </w:rPr>
        <w:t>綜上，</w:t>
      </w:r>
      <w:r w:rsidR="001546F2" w:rsidRPr="00945A4A">
        <w:rPr>
          <w:rFonts w:hAnsi="標楷體" w:hint="eastAsia"/>
          <w:szCs w:val="32"/>
        </w:rPr>
        <w:t>港務公司資金運用管理所依循之相關作業規範，對於在投資評估階段委請外部法律專家提供意見，及債務證券投資之操作原則、信用評等、交易授權等改善措施，均未訂明，容有未洽。</w:t>
      </w:r>
    </w:p>
    <w:p w:rsidR="004B4A9A" w:rsidRPr="00FA1457" w:rsidRDefault="001F4648" w:rsidP="00E30A83">
      <w:pPr>
        <w:pStyle w:val="2"/>
        <w:spacing w:beforeLines="50" w:before="228"/>
        <w:ind w:left="1020" w:hanging="680"/>
        <w:rPr>
          <w:rFonts w:hAnsi="標楷體"/>
          <w:b/>
          <w:szCs w:val="32"/>
        </w:rPr>
      </w:pPr>
      <w:r w:rsidRPr="00940AFE">
        <w:rPr>
          <w:rFonts w:hAnsi="標楷體" w:hint="eastAsia"/>
          <w:b/>
          <w:szCs w:val="32"/>
        </w:rPr>
        <w:t>港務公司辦理資金運用管理作業</w:t>
      </w:r>
      <w:r w:rsidR="00546307" w:rsidRPr="00940AFE">
        <w:rPr>
          <w:rFonts w:hAnsi="標楷體" w:hint="eastAsia"/>
          <w:b/>
          <w:szCs w:val="32"/>
        </w:rPr>
        <w:t>未明確界定資金</w:t>
      </w:r>
      <w:r w:rsidRPr="00940AFE">
        <w:rPr>
          <w:rFonts w:hAnsi="標楷體" w:hint="eastAsia"/>
          <w:b/>
          <w:szCs w:val="32"/>
        </w:rPr>
        <w:t>運用</w:t>
      </w:r>
      <w:r w:rsidR="00546307" w:rsidRPr="00940AFE">
        <w:rPr>
          <w:rFonts w:hAnsi="標楷體" w:hint="eastAsia"/>
          <w:b/>
          <w:szCs w:val="32"/>
        </w:rPr>
        <w:t>係基於理財目的或作為投資用途，</w:t>
      </w:r>
      <w:r w:rsidR="00546307" w:rsidRPr="00FA1457">
        <w:rPr>
          <w:rFonts w:hAnsi="標楷體" w:hint="eastAsia"/>
          <w:b/>
          <w:szCs w:val="32"/>
        </w:rPr>
        <w:t>本於專業並確實依循相關規定進行審核及做成決策，以提升資金運用效益，維護公司權益</w:t>
      </w:r>
      <w:r w:rsidR="002F6CCC" w:rsidRPr="00FA1457">
        <w:rPr>
          <w:rFonts w:hAnsi="標楷體" w:hint="eastAsia"/>
          <w:b/>
          <w:szCs w:val="32"/>
        </w:rPr>
        <w:t>，有待檢討</w:t>
      </w:r>
      <w:r w:rsidR="00700CB1" w:rsidRPr="00FA1457">
        <w:rPr>
          <w:rFonts w:hAnsi="標楷體" w:hint="eastAsia"/>
          <w:b/>
          <w:szCs w:val="32"/>
        </w:rPr>
        <w:t>。</w:t>
      </w:r>
      <w:r w:rsidR="00CD5767" w:rsidRPr="00FA1457">
        <w:rPr>
          <w:rFonts w:hAnsi="標楷體" w:hint="eastAsia"/>
          <w:b/>
          <w:szCs w:val="32"/>
        </w:rPr>
        <w:t>又，</w:t>
      </w:r>
      <w:r w:rsidR="004220C7" w:rsidRPr="00FA1457">
        <w:rPr>
          <w:rFonts w:hAnsi="標楷體" w:hint="eastAsia"/>
          <w:b/>
          <w:szCs w:val="32"/>
        </w:rPr>
        <w:t>港務公司</w:t>
      </w:r>
      <w:r w:rsidRPr="00FA1457">
        <w:rPr>
          <w:rFonts w:hAnsi="標楷體" w:hint="eastAsia"/>
          <w:b/>
          <w:szCs w:val="32"/>
        </w:rPr>
        <w:t>投資陽明海運公司</w:t>
      </w:r>
      <w:r w:rsidR="004220C7" w:rsidRPr="00FA1457">
        <w:rPr>
          <w:rFonts w:hAnsi="標楷體" w:hint="eastAsia"/>
          <w:b/>
          <w:szCs w:val="32"/>
        </w:rPr>
        <w:t>縱</w:t>
      </w:r>
      <w:r w:rsidR="002F6CCC" w:rsidRPr="00FA1457">
        <w:rPr>
          <w:rFonts w:hAnsi="標楷體" w:hint="eastAsia"/>
          <w:b/>
          <w:szCs w:val="32"/>
        </w:rPr>
        <w:t>係</w:t>
      </w:r>
      <w:r w:rsidRPr="00FA1457">
        <w:rPr>
          <w:rFonts w:hAnsi="標楷體" w:hint="eastAsia"/>
          <w:b/>
          <w:szCs w:val="32"/>
        </w:rPr>
        <w:t>以配合政府政策為主要考量，</w:t>
      </w:r>
      <w:r w:rsidR="002F6CCC" w:rsidRPr="00FA1457">
        <w:rPr>
          <w:rFonts w:hAnsi="標楷體" w:hint="eastAsia"/>
          <w:b/>
          <w:szCs w:val="32"/>
        </w:rPr>
        <w:t>惟</w:t>
      </w:r>
      <w:r w:rsidR="004220C7" w:rsidRPr="00FA1457">
        <w:rPr>
          <w:rFonts w:hAnsi="標楷體" w:hint="eastAsia"/>
          <w:b/>
          <w:szCs w:val="32"/>
        </w:rPr>
        <w:t>仍應</w:t>
      </w:r>
      <w:r w:rsidR="008F0AC1" w:rsidRPr="00FA1457">
        <w:rPr>
          <w:rFonts w:hAnsi="標楷體" w:hint="eastAsia"/>
          <w:b/>
          <w:szCs w:val="32"/>
        </w:rPr>
        <w:t>顧及</w:t>
      </w:r>
      <w:r w:rsidR="002F6CCC" w:rsidRPr="00FA1457">
        <w:rPr>
          <w:rFonts w:hAnsi="標楷體" w:hint="eastAsia"/>
          <w:b/>
          <w:szCs w:val="32"/>
        </w:rPr>
        <w:t>投資所</w:t>
      </w:r>
      <w:r w:rsidR="008453EA" w:rsidRPr="00FA1457">
        <w:rPr>
          <w:rFonts w:hAnsi="標楷體" w:hint="eastAsia"/>
          <w:b/>
          <w:szCs w:val="32"/>
        </w:rPr>
        <w:t>承受</w:t>
      </w:r>
      <w:r w:rsidR="002F6CCC" w:rsidRPr="00FA1457">
        <w:rPr>
          <w:rFonts w:hAnsi="標楷體" w:hint="eastAsia"/>
          <w:b/>
          <w:szCs w:val="32"/>
        </w:rPr>
        <w:t>風險</w:t>
      </w:r>
      <w:r w:rsidR="00A36B0D" w:rsidRPr="00FA1457">
        <w:rPr>
          <w:rFonts w:hAnsi="標楷體" w:hint="eastAsia"/>
          <w:b/>
          <w:szCs w:val="32"/>
        </w:rPr>
        <w:t>並</w:t>
      </w:r>
      <w:r w:rsidR="002F6CCC" w:rsidRPr="00FA1457">
        <w:rPr>
          <w:rFonts w:hAnsi="標楷體" w:hint="eastAsia"/>
          <w:b/>
          <w:szCs w:val="32"/>
        </w:rPr>
        <w:t>妥擬相關</w:t>
      </w:r>
      <w:r w:rsidR="008F0AC1" w:rsidRPr="00FA1457">
        <w:rPr>
          <w:rFonts w:hAnsi="標楷體" w:hint="eastAsia"/>
          <w:b/>
          <w:szCs w:val="32"/>
        </w:rPr>
        <w:t>避險措施</w:t>
      </w:r>
      <w:r w:rsidR="002F6CCC" w:rsidRPr="00FA1457">
        <w:rPr>
          <w:rFonts w:hAnsi="標楷體" w:hint="eastAsia"/>
          <w:b/>
          <w:szCs w:val="32"/>
        </w:rPr>
        <w:t>，</w:t>
      </w:r>
      <w:r w:rsidR="008453EA" w:rsidRPr="00FA1457">
        <w:rPr>
          <w:rFonts w:hAnsi="標楷體" w:hint="eastAsia"/>
          <w:b/>
          <w:szCs w:val="32"/>
        </w:rPr>
        <w:t>以</w:t>
      </w:r>
      <w:r w:rsidR="008F0AC1" w:rsidRPr="00FA1457">
        <w:rPr>
          <w:rFonts w:hAnsi="標楷體" w:hint="eastAsia"/>
          <w:b/>
          <w:szCs w:val="32"/>
        </w:rPr>
        <w:t>降低</w:t>
      </w:r>
      <w:r w:rsidR="002F6CCC" w:rsidRPr="00FA1457">
        <w:rPr>
          <w:rFonts w:hAnsi="標楷體" w:hint="eastAsia"/>
          <w:b/>
          <w:szCs w:val="32"/>
        </w:rPr>
        <w:t>損失之</w:t>
      </w:r>
      <w:r w:rsidR="00A36B0D" w:rsidRPr="00FA1457">
        <w:rPr>
          <w:rFonts w:hAnsi="標楷體" w:hint="eastAsia"/>
          <w:b/>
          <w:szCs w:val="32"/>
        </w:rPr>
        <w:t>發生</w:t>
      </w:r>
      <w:r w:rsidR="00A83684" w:rsidRPr="00FA1457">
        <w:rPr>
          <w:rFonts w:hAnsi="標楷體" w:hint="eastAsia"/>
          <w:b/>
          <w:szCs w:val="32"/>
        </w:rPr>
        <w:t>，</w:t>
      </w:r>
      <w:r w:rsidR="006805A1" w:rsidRPr="00FA1457">
        <w:rPr>
          <w:rFonts w:hAnsi="標楷體" w:hint="eastAsia"/>
          <w:b/>
          <w:szCs w:val="32"/>
        </w:rPr>
        <w:t>俾</w:t>
      </w:r>
      <w:r w:rsidR="008453EA" w:rsidRPr="00FA1457">
        <w:rPr>
          <w:rFonts w:hAnsi="標楷體" w:hint="eastAsia"/>
          <w:b/>
          <w:szCs w:val="32"/>
        </w:rPr>
        <w:t>免招致</w:t>
      </w:r>
      <w:r w:rsidR="00A83684" w:rsidRPr="00FA1457">
        <w:rPr>
          <w:rFonts w:hAnsi="標楷體" w:hint="eastAsia"/>
          <w:b/>
          <w:szCs w:val="32"/>
        </w:rPr>
        <w:t>外界質疑政府以公帑挹注民營事業</w:t>
      </w:r>
      <w:r w:rsidR="00022E7A" w:rsidRPr="00FA1457">
        <w:rPr>
          <w:rFonts w:hAnsi="標楷體" w:hint="eastAsia"/>
          <w:b/>
          <w:szCs w:val="32"/>
        </w:rPr>
        <w:t>的</w:t>
      </w:r>
      <w:r w:rsidR="00A83684" w:rsidRPr="00FA1457">
        <w:rPr>
          <w:rFonts w:hAnsi="標楷體" w:hint="eastAsia"/>
          <w:b/>
          <w:szCs w:val="32"/>
        </w:rPr>
        <w:t>經營</w:t>
      </w:r>
      <w:r w:rsidRPr="00FA1457">
        <w:rPr>
          <w:rFonts w:hAnsi="標楷體" w:hint="eastAsia"/>
          <w:b/>
          <w:szCs w:val="32"/>
        </w:rPr>
        <w:t>。</w:t>
      </w:r>
    </w:p>
    <w:p w:rsidR="00FD6A45" w:rsidRPr="00945A4A" w:rsidRDefault="00FD6A45" w:rsidP="00620A25">
      <w:pPr>
        <w:pStyle w:val="3"/>
        <w:rPr>
          <w:rFonts w:hAnsi="標楷體"/>
          <w:szCs w:val="32"/>
        </w:rPr>
      </w:pPr>
      <w:r w:rsidRPr="00A7139A">
        <w:rPr>
          <w:rFonts w:hAnsi="標楷體" w:hint="eastAsia"/>
          <w:szCs w:val="32"/>
        </w:rPr>
        <w:t>據港務公司說明，</w:t>
      </w:r>
      <w:r w:rsidR="00250308" w:rsidRPr="00A7139A">
        <w:rPr>
          <w:rFonts w:hAnsi="標楷體" w:hint="eastAsia"/>
          <w:szCs w:val="32"/>
        </w:rPr>
        <w:t>如係基於理財目的購入金融商品，</w:t>
      </w:r>
      <w:r w:rsidR="00233B9C" w:rsidRPr="00A7139A">
        <w:rPr>
          <w:rFonts w:hAnsi="標楷體" w:hint="eastAsia"/>
          <w:szCs w:val="32"/>
        </w:rPr>
        <w:t>屬公司理財性質</w:t>
      </w:r>
      <w:r w:rsidR="003569DA" w:rsidRPr="00A7139A">
        <w:rPr>
          <w:rFonts w:hAnsi="標楷體" w:hint="eastAsia"/>
          <w:szCs w:val="32"/>
        </w:rPr>
        <w:t>之資金運用</w:t>
      </w:r>
      <w:r w:rsidR="00233B9C" w:rsidRPr="00A7139A">
        <w:rPr>
          <w:rFonts w:hAnsi="標楷體" w:hint="eastAsia"/>
          <w:szCs w:val="32"/>
        </w:rPr>
        <w:t>，</w:t>
      </w:r>
      <w:r w:rsidR="00250308" w:rsidRPr="00A7139A">
        <w:rPr>
          <w:rFonts w:hAnsi="標楷體" w:hint="eastAsia"/>
          <w:szCs w:val="32"/>
        </w:rPr>
        <w:t>依「臺灣港務股份有限公司資金運用管理要點」規定辦理相關投資程序，對於投資金額重大案件，</w:t>
      </w:r>
      <w:r w:rsidR="00233B9C" w:rsidRPr="00A7139A">
        <w:rPr>
          <w:rFonts w:hAnsi="標楷體" w:hint="eastAsia"/>
          <w:szCs w:val="32"/>
        </w:rPr>
        <w:t>須</w:t>
      </w:r>
      <w:r w:rsidR="00250308" w:rsidRPr="00A7139A">
        <w:rPr>
          <w:rFonts w:hAnsi="標楷體" w:hint="eastAsia"/>
          <w:szCs w:val="32"/>
        </w:rPr>
        <w:t>經該公司</w:t>
      </w:r>
      <w:r w:rsidR="00250308" w:rsidRPr="00A7139A">
        <w:rPr>
          <w:rFonts w:hAnsi="標楷體"/>
          <w:szCs w:val="32"/>
        </w:rPr>
        <w:t>營運委員會</w:t>
      </w:r>
      <w:r w:rsidR="00250308" w:rsidRPr="00A7139A">
        <w:rPr>
          <w:rFonts w:hAnsi="標楷體" w:hint="eastAsia"/>
          <w:szCs w:val="32"/>
        </w:rPr>
        <w:t>審議後，提報董事會核定；至</w:t>
      </w:r>
      <w:r w:rsidR="00233B9C" w:rsidRPr="00A7139A">
        <w:rPr>
          <w:rFonts w:hAnsi="標楷體" w:hint="eastAsia"/>
          <w:szCs w:val="32"/>
        </w:rPr>
        <w:t>持有特定</w:t>
      </w:r>
      <w:r w:rsidR="00233B9C" w:rsidRPr="00945A4A">
        <w:rPr>
          <w:rFonts w:hAnsi="標楷體" w:hint="eastAsia"/>
          <w:szCs w:val="32"/>
        </w:rPr>
        <w:t>公司股權之策略性轉投資，依「中央政府特種基金參加民營事業投資管理要點」第5點規定，</w:t>
      </w:r>
      <w:r w:rsidR="00233B9C" w:rsidRPr="00945A4A">
        <w:rPr>
          <w:rFonts w:hAnsi="標楷體"/>
          <w:szCs w:val="32"/>
        </w:rPr>
        <w:t>港務公司</w:t>
      </w:r>
      <w:r w:rsidR="00233B9C" w:rsidRPr="00945A4A">
        <w:rPr>
          <w:rFonts w:hAnsi="標楷體" w:hint="eastAsia"/>
          <w:szCs w:val="32"/>
        </w:rPr>
        <w:t>應檢具投</w:t>
      </w:r>
      <w:r w:rsidR="00233B9C" w:rsidRPr="00945A4A">
        <w:rPr>
          <w:rFonts w:hAnsi="標楷體" w:hint="eastAsia"/>
          <w:szCs w:val="32"/>
        </w:rPr>
        <w:lastRenderedPageBreak/>
        <w:t>資計畫，報由交通部確實審核後，依預算程序辦理。</w:t>
      </w:r>
    </w:p>
    <w:p w:rsidR="00FD6A45" w:rsidRPr="00945A4A" w:rsidRDefault="00FD6A45" w:rsidP="00620A25">
      <w:pPr>
        <w:pStyle w:val="3"/>
        <w:rPr>
          <w:rFonts w:hAnsi="標楷體"/>
          <w:szCs w:val="32"/>
        </w:rPr>
      </w:pPr>
      <w:r w:rsidRPr="00945A4A">
        <w:rPr>
          <w:rFonts w:hAnsi="標楷體" w:hint="eastAsia"/>
          <w:szCs w:val="32"/>
        </w:rPr>
        <w:t>以港務公司</w:t>
      </w:r>
      <w:r w:rsidR="0092199E" w:rsidRPr="00945A4A">
        <w:rPr>
          <w:rFonts w:hAnsi="標楷體" w:hint="eastAsia"/>
          <w:szCs w:val="32"/>
        </w:rPr>
        <w:t>投資</w:t>
      </w:r>
      <w:r w:rsidRPr="00945A4A">
        <w:rPr>
          <w:rFonts w:hAnsi="標楷體" w:hint="eastAsia"/>
          <w:szCs w:val="32"/>
        </w:rPr>
        <w:t>陽明海運公司強轉債</w:t>
      </w:r>
      <w:r w:rsidR="00DC2DC6" w:rsidRPr="00945A4A">
        <w:rPr>
          <w:rFonts w:hAnsi="標楷體" w:hint="eastAsia"/>
          <w:szCs w:val="32"/>
        </w:rPr>
        <w:t>為例</w:t>
      </w:r>
      <w:r w:rsidRPr="00945A4A">
        <w:rPr>
          <w:rFonts w:hAnsi="標楷體" w:hint="eastAsia"/>
          <w:szCs w:val="32"/>
        </w:rPr>
        <w:t>，陽明海運公司雖出具確認書承諾未來以不低於債券面額之</w:t>
      </w:r>
      <w:r w:rsidR="00CB218E" w:rsidRPr="00945A4A">
        <w:rPr>
          <w:rFonts w:hAnsi="標楷體" w:hint="eastAsia"/>
          <w:szCs w:val="32"/>
        </w:rPr>
        <w:t>價格洽特定人承接或自行買回債券，惟萬國法律事務所指出，依確認書</w:t>
      </w:r>
      <w:r w:rsidRPr="00945A4A">
        <w:rPr>
          <w:rFonts w:hAnsi="標楷體" w:hint="eastAsia"/>
          <w:szCs w:val="32"/>
        </w:rPr>
        <w:t>文義，</w:t>
      </w:r>
      <w:r w:rsidRPr="00945A4A">
        <w:rPr>
          <w:rFonts w:hAnsi="標楷體"/>
          <w:szCs w:val="32"/>
        </w:rPr>
        <w:t>陽明海運公司</w:t>
      </w:r>
      <w:r w:rsidRPr="00945A4A">
        <w:rPr>
          <w:rFonts w:hAnsi="標楷體" w:hint="eastAsia"/>
          <w:szCs w:val="32"/>
        </w:rPr>
        <w:t>所負義務係洽第三人承接債券，並非確保第三人承接之；</w:t>
      </w:r>
      <w:r w:rsidRPr="00945A4A">
        <w:rPr>
          <w:rFonts w:hAnsi="標楷體"/>
          <w:szCs w:val="32"/>
        </w:rPr>
        <w:t>陽明海運公司</w:t>
      </w:r>
      <w:r w:rsidRPr="00945A4A">
        <w:rPr>
          <w:rFonts w:hAnsi="標楷體" w:hint="eastAsia"/>
          <w:szCs w:val="32"/>
        </w:rPr>
        <w:t>有權選擇自己買回債券，並非有義務買回之；</w:t>
      </w:r>
      <w:r w:rsidRPr="00945A4A">
        <w:rPr>
          <w:rFonts w:hAnsi="標楷體"/>
          <w:szCs w:val="32"/>
        </w:rPr>
        <w:t>陽明海運公司</w:t>
      </w:r>
      <w:r w:rsidRPr="00945A4A">
        <w:rPr>
          <w:rFonts w:hAnsi="標楷體" w:hint="eastAsia"/>
          <w:szCs w:val="32"/>
        </w:rPr>
        <w:t>洽第三人承接債券未果時，未經進一步約定該公司有義務自己買回之</w:t>
      </w:r>
      <w:r w:rsidRPr="00A7139A">
        <w:rPr>
          <w:rFonts w:hAnsi="標楷體" w:hint="eastAsia"/>
          <w:szCs w:val="32"/>
        </w:rPr>
        <w:t>；</w:t>
      </w:r>
      <w:r w:rsidR="0067704A" w:rsidRPr="00A7139A">
        <w:rPr>
          <w:rFonts w:hAnsi="標楷體" w:hint="eastAsia"/>
          <w:szCs w:val="32"/>
        </w:rPr>
        <w:t>從而</w:t>
      </w:r>
      <w:r w:rsidR="00DC2DC6" w:rsidRPr="00A7139A">
        <w:rPr>
          <w:rFonts w:hAnsi="標楷體" w:hint="eastAsia"/>
          <w:szCs w:val="32"/>
        </w:rPr>
        <w:t>要</w:t>
      </w:r>
      <w:r w:rsidR="00DC2DC6" w:rsidRPr="00945A4A">
        <w:rPr>
          <w:rFonts w:hAnsi="標楷體" w:hint="eastAsia"/>
          <w:szCs w:val="32"/>
        </w:rPr>
        <w:t>以</w:t>
      </w:r>
      <w:r w:rsidR="00DC2DC6" w:rsidRPr="00945A4A">
        <w:rPr>
          <w:rFonts w:hAnsi="標楷體"/>
          <w:szCs w:val="32"/>
        </w:rPr>
        <w:t>陽明海運公司</w:t>
      </w:r>
      <w:r w:rsidR="00DC2DC6" w:rsidRPr="00945A4A">
        <w:rPr>
          <w:rFonts w:hAnsi="標楷體" w:hint="eastAsia"/>
          <w:szCs w:val="32"/>
        </w:rPr>
        <w:t>洽第三人承接債券未果，逕主張其有義務自己買回之，或有相當難度。</w:t>
      </w:r>
      <w:r w:rsidR="00D016D0" w:rsidRPr="00945A4A">
        <w:rPr>
          <w:rFonts w:hAnsi="標楷體" w:hint="eastAsia"/>
          <w:szCs w:val="32"/>
        </w:rPr>
        <w:t>是以，</w:t>
      </w:r>
      <w:r w:rsidR="00163442" w:rsidRPr="00945A4A">
        <w:rPr>
          <w:rFonts w:hAnsi="標楷體" w:hint="eastAsia"/>
          <w:szCs w:val="32"/>
        </w:rPr>
        <w:t>該</w:t>
      </w:r>
      <w:r w:rsidR="00D016D0" w:rsidRPr="00945A4A">
        <w:rPr>
          <w:rFonts w:hAnsi="標楷體" w:hint="eastAsia"/>
          <w:szCs w:val="32"/>
        </w:rPr>
        <w:t>強轉債之流動性並未獲得擔保，而債券本金40億元亦無法於持有期間內隨時收回</w:t>
      </w:r>
      <w:r w:rsidR="0092199E" w:rsidRPr="00945A4A">
        <w:rPr>
          <w:rFonts w:hAnsi="標楷體" w:hint="eastAsia"/>
          <w:szCs w:val="32"/>
        </w:rPr>
        <w:t>，且依「陽明海運股份有限公司國內第一次私募有擔保到期強制轉換公司債發行及轉換辦法」，只要</w:t>
      </w:r>
      <w:r w:rsidR="0092199E" w:rsidRPr="00945A4A">
        <w:rPr>
          <w:rFonts w:hAnsi="標楷體"/>
          <w:szCs w:val="32"/>
        </w:rPr>
        <w:t>陽明海運公司</w:t>
      </w:r>
      <w:r w:rsidR="0092199E" w:rsidRPr="00945A4A">
        <w:rPr>
          <w:rFonts w:hAnsi="標楷體" w:hint="eastAsia"/>
          <w:szCs w:val="32"/>
        </w:rPr>
        <w:t>於到期前未能收回債券，</w:t>
      </w:r>
      <w:r w:rsidR="0092199E" w:rsidRPr="00945A4A">
        <w:rPr>
          <w:rFonts w:hAnsi="標楷體"/>
          <w:szCs w:val="32"/>
        </w:rPr>
        <w:t>港務公司</w:t>
      </w:r>
      <w:r w:rsidR="0092199E" w:rsidRPr="00945A4A">
        <w:rPr>
          <w:rFonts w:hAnsi="標楷體" w:hint="eastAsia"/>
          <w:szCs w:val="32"/>
        </w:rPr>
        <w:t>即有成為</w:t>
      </w:r>
      <w:r w:rsidR="0092199E" w:rsidRPr="00945A4A">
        <w:rPr>
          <w:rFonts w:hAnsi="標楷體"/>
          <w:szCs w:val="32"/>
        </w:rPr>
        <w:t>陽明海運公司</w:t>
      </w:r>
      <w:r w:rsidR="0092199E" w:rsidRPr="00945A4A">
        <w:rPr>
          <w:rFonts w:hAnsi="標楷體" w:hint="eastAsia"/>
          <w:szCs w:val="32"/>
        </w:rPr>
        <w:t>股東之可能，</w:t>
      </w:r>
      <w:r w:rsidR="0092199E" w:rsidRPr="00A7139A">
        <w:rPr>
          <w:rFonts w:hAnsi="標楷體" w:hint="eastAsia"/>
          <w:szCs w:val="32"/>
        </w:rPr>
        <w:t>爰港務公司認購</w:t>
      </w:r>
      <w:r w:rsidR="002B366C" w:rsidRPr="00A7139A">
        <w:rPr>
          <w:rFonts w:hAnsi="標楷體"/>
          <w:szCs w:val="32"/>
        </w:rPr>
        <w:t>陽明海運公司</w:t>
      </w:r>
      <w:r w:rsidR="0092199E" w:rsidRPr="00A7139A">
        <w:rPr>
          <w:rFonts w:hAnsi="標楷體" w:hint="eastAsia"/>
          <w:szCs w:val="32"/>
        </w:rPr>
        <w:t>強轉債在本質上</w:t>
      </w:r>
      <w:r w:rsidR="00163442" w:rsidRPr="00A7139A">
        <w:rPr>
          <w:rFonts w:hAnsi="標楷體" w:hint="eastAsia"/>
          <w:szCs w:val="32"/>
        </w:rPr>
        <w:t>乃係投資</w:t>
      </w:r>
      <w:r w:rsidR="00506180" w:rsidRPr="00A7139A">
        <w:rPr>
          <w:rFonts w:hAnsi="標楷體" w:hint="eastAsia"/>
          <w:szCs w:val="32"/>
        </w:rPr>
        <w:t>民營事業</w:t>
      </w:r>
      <w:r w:rsidR="00163442" w:rsidRPr="00A7139A">
        <w:rPr>
          <w:rFonts w:hAnsi="標楷體" w:hint="eastAsia"/>
          <w:szCs w:val="32"/>
        </w:rPr>
        <w:t>行為，尚難認屬</w:t>
      </w:r>
      <w:r w:rsidR="0092199E" w:rsidRPr="00A7139A">
        <w:rPr>
          <w:rFonts w:hAnsi="標楷體" w:hint="eastAsia"/>
          <w:szCs w:val="32"/>
        </w:rPr>
        <w:t>理財性質之資金運用</w:t>
      </w:r>
      <w:r w:rsidR="00205091" w:rsidRPr="00A7139A">
        <w:rPr>
          <w:rFonts w:hAnsi="標楷體" w:hint="eastAsia"/>
          <w:szCs w:val="32"/>
        </w:rPr>
        <w:t>，應依「中央政府特種基金參加民營事業投資管理要點」規定陳報交通部審核。</w:t>
      </w:r>
      <w:r w:rsidR="0092199E" w:rsidRPr="00A7139A">
        <w:rPr>
          <w:rFonts w:hAnsi="標楷體" w:hint="eastAsia"/>
          <w:szCs w:val="32"/>
        </w:rPr>
        <w:t>又</w:t>
      </w:r>
      <w:r w:rsidR="00D016D0" w:rsidRPr="00A7139A">
        <w:rPr>
          <w:rFonts w:hAnsi="標楷體" w:hint="eastAsia"/>
          <w:szCs w:val="32"/>
        </w:rPr>
        <w:t>如前所述，</w:t>
      </w:r>
      <w:r w:rsidR="00D016D0" w:rsidRPr="00FA1457">
        <w:rPr>
          <w:rFonts w:hAnsi="標楷體" w:hint="eastAsia"/>
          <w:szCs w:val="32"/>
        </w:rPr>
        <w:t>部分董事</w:t>
      </w:r>
      <w:r w:rsidR="009C0475" w:rsidRPr="00FA1457">
        <w:rPr>
          <w:rFonts w:hAnsi="標楷體" w:hint="eastAsia"/>
          <w:szCs w:val="32"/>
        </w:rPr>
        <w:t>及監察人</w:t>
      </w:r>
      <w:r w:rsidR="00D016D0" w:rsidRPr="00FA1457">
        <w:rPr>
          <w:rFonts w:hAnsi="標楷體" w:hint="eastAsia"/>
          <w:szCs w:val="32"/>
        </w:rPr>
        <w:t>對</w:t>
      </w:r>
      <w:r w:rsidR="00163442" w:rsidRPr="00FA1457">
        <w:rPr>
          <w:rFonts w:hAnsi="標楷體"/>
          <w:szCs w:val="32"/>
        </w:rPr>
        <w:t>陽明海運公司</w:t>
      </w:r>
      <w:r w:rsidR="00D016D0" w:rsidRPr="00FA1457">
        <w:rPr>
          <w:rFonts w:hAnsi="標楷體" w:hint="eastAsia"/>
          <w:szCs w:val="32"/>
        </w:rPr>
        <w:t>於確認書承諾買回存有諸多疑慮</w:t>
      </w:r>
      <w:r w:rsidR="00D016D0" w:rsidRPr="00A7139A">
        <w:rPr>
          <w:rFonts w:hAnsi="標楷體" w:hint="eastAsia"/>
          <w:szCs w:val="32"/>
        </w:rPr>
        <w:t>，惟</w:t>
      </w:r>
      <w:r w:rsidR="0092199E" w:rsidRPr="00A7139A">
        <w:rPr>
          <w:rFonts w:hAnsi="標楷體" w:hint="eastAsia"/>
          <w:szCs w:val="32"/>
        </w:rPr>
        <w:t>港務公司</w:t>
      </w:r>
      <w:r w:rsidR="002B366C" w:rsidRPr="00A7139A">
        <w:rPr>
          <w:rFonts w:hAnsi="標楷體" w:hint="eastAsia"/>
          <w:szCs w:val="32"/>
        </w:rPr>
        <w:t>於董事會中</w:t>
      </w:r>
      <w:r w:rsidR="0092199E" w:rsidRPr="00A7139A">
        <w:rPr>
          <w:rFonts w:hAnsi="標楷體" w:hint="eastAsia"/>
          <w:szCs w:val="32"/>
        </w:rPr>
        <w:t>仍</w:t>
      </w:r>
      <w:r w:rsidR="002B366C" w:rsidRPr="00A7139A">
        <w:rPr>
          <w:rFonts w:hAnsi="標楷體" w:hint="eastAsia"/>
          <w:szCs w:val="32"/>
        </w:rPr>
        <w:t>主導通過本案；另</w:t>
      </w:r>
      <w:r w:rsidR="0092199E" w:rsidRPr="00A7139A">
        <w:rPr>
          <w:rFonts w:hAnsi="標楷體" w:hint="eastAsia"/>
          <w:szCs w:val="32"/>
        </w:rPr>
        <w:t>，</w:t>
      </w:r>
      <w:r w:rsidR="002B366C" w:rsidRPr="00A7139A">
        <w:rPr>
          <w:rFonts w:hAnsi="標楷體" w:hint="eastAsia"/>
          <w:szCs w:val="32"/>
        </w:rPr>
        <w:t>港務公司於109年3月6日、109年</w:t>
      </w:r>
      <w:r w:rsidR="002B366C" w:rsidRPr="00A7139A">
        <w:rPr>
          <w:rFonts w:hAnsi="標楷體"/>
          <w:szCs w:val="32"/>
        </w:rPr>
        <w:t>4</w:t>
      </w:r>
      <w:r w:rsidR="002B366C" w:rsidRPr="00A7139A">
        <w:rPr>
          <w:rFonts w:hAnsi="標楷體" w:hint="eastAsia"/>
          <w:szCs w:val="32"/>
        </w:rPr>
        <w:t>月9日、109年</w:t>
      </w:r>
      <w:r w:rsidR="002B366C" w:rsidRPr="00A7139A">
        <w:rPr>
          <w:rFonts w:hAnsi="標楷體"/>
          <w:szCs w:val="32"/>
        </w:rPr>
        <w:t>5</w:t>
      </w:r>
      <w:r w:rsidR="002B366C" w:rsidRPr="00A7139A">
        <w:rPr>
          <w:rFonts w:hAnsi="標楷體" w:hint="eastAsia"/>
          <w:szCs w:val="32"/>
        </w:rPr>
        <w:t>月25日、109年7月</w:t>
      </w:r>
      <w:r w:rsidR="002B366C" w:rsidRPr="00A7139A">
        <w:rPr>
          <w:rFonts w:hAnsi="標楷體"/>
          <w:szCs w:val="32"/>
        </w:rPr>
        <w:t>15</w:t>
      </w:r>
      <w:r w:rsidR="002B366C" w:rsidRPr="00A7139A">
        <w:rPr>
          <w:rFonts w:hAnsi="標楷體" w:hint="eastAsia"/>
          <w:szCs w:val="32"/>
        </w:rPr>
        <w:t>日</w:t>
      </w:r>
      <w:r w:rsidR="002B366C" w:rsidRPr="00A7139A">
        <w:rPr>
          <w:rStyle w:val="aff3"/>
          <w:rFonts w:hAnsi="標楷體"/>
          <w:szCs w:val="32"/>
        </w:rPr>
        <w:footnoteReference w:id="3"/>
      </w:r>
      <w:r w:rsidR="002108E9" w:rsidRPr="00A7139A">
        <w:rPr>
          <w:rFonts w:hAnsi="標楷體" w:hint="eastAsia"/>
          <w:szCs w:val="32"/>
        </w:rPr>
        <w:t>聲復審計部有關本案之改善情形</w:t>
      </w:r>
      <w:r w:rsidR="002B366C" w:rsidRPr="00A7139A">
        <w:rPr>
          <w:rFonts w:hAnsi="標楷體" w:hint="eastAsia"/>
          <w:szCs w:val="32"/>
        </w:rPr>
        <w:t>，係稱「本案係</w:t>
      </w:r>
      <w:r w:rsidR="002B366C" w:rsidRPr="00A7139A">
        <w:rPr>
          <w:rFonts w:hAnsi="標楷體"/>
          <w:szCs w:val="32"/>
        </w:rPr>
        <w:t>基於國家海運發展，</w:t>
      </w:r>
      <w:r w:rsidR="002B366C" w:rsidRPr="00A7139A">
        <w:rPr>
          <w:rFonts w:hAnsi="標楷體" w:hint="eastAsia"/>
          <w:szCs w:val="32"/>
        </w:rPr>
        <w:t>配合</w:t>
      </w:r>
      <w:r w:rsidR="002B366C" w:rsidRPr="00A7139A">
        <w:rPr>
          <w:rFonts w:hAnsi="標楷體"/>
          <w:szCs w:val="32"/>
        </w:rPr>
        <w:t>協助陽明海運公司改善財務結構</w:t>
      </w:r>
      <w:r w:rsidR="002B366C" w:rsidRPr="00A7139A">
        <w:rPr>
          <w:rFonts w:hAnsi="標楷體" w:hint="eastAsia"/>
          <w:szCs w:val="32"/>
        </w:rPr>
        <w:t>政策之目的」、「本案係基於配合政府政策而投資」等語，</w:t>
      </w:r>
      <w:r w:rsidR="002B366C" w:rsidRPr="00A7139A">
        <w:rPr>
          <w:rFonts w:hAnsi="標楷體" w:hint="eastAsia"/>
          <w:szCs w:val="32"/>
        </w:rPr>
        <w:lastRenderedPageBreak/>
        <w:t>顯見港務公司認購</w:t>
      </w:r>
      <w:r w:rsidR="002B366C" w:rsidRPr="00A7139A">
        <w:rPr>
          <w:rFonts w:hAnsi="標楷體"/>
          <w:szCs w:val="32"/>
        </w:rPr>
        <w:t>陽明海運公司</w:t>
      </w:r>
      <w:r w:rsidR="002B366C" w:rsidRPr="00A7139A">
        <w:rPr>
          <w:rFonts w:hAnsi="標楷體" w:hint="eastAsia"/>
          <w:szCs w:val="32"/>
        </w:rPr>
        <w:t>強轉債係以配合政府政策為主要考量</w:t>
      </w:r>
      <w:r w:rsidR="00DD111D" w:rsidRPr="00A7139A">
        <w:rPr>
          <w:rFonts w:hAnsi="標楷體" w:hint="eastAsia"/>
          <w:szCs w:val="32"/>
        </w:rPr>
        <w:t>，而</w:t>
      </w:r>
      <w:r w:rsidR="002D5C02" w:rsidRPr="00A7139A">
        <w:rPr>
          <w:rFonts w:hAnsi="標楷體" w:hint="eastAsia"/>
          <w:szCs w:val="32"/>
        </w:rPr>
        <w:t>難以</w:t>
      </w:r>
      <w:r w:rsidR="00DD111D" w:rsidRPr="00A7139A">
        <w:rPr>
          <w:rFonts w:hAnsi="標楷體" w:hint="eastAsia"/>
          <w:szCs w:val="32"/>
        </w:rPr>
        <w:t>同時顧及</w:t>
      </w:r>
      <w:r w:rsidR="002D5C02" w:rsidRPr="00A7139A">
        <w:rPr>
          <w:rFonts w:hAnsi="標楷體" w:hint="eastAsia"/>
          <w:szCs w:val="32"/>
        </w:rPr>
        <w:t>理財目的資金運用或</w:t>
      </w:r>
      <w:r w:rsidR="00DD111D" w:rsidRPr="00A7139A">
        <w:rPr>
          <w:rFonts w:hAnsi="標楷體" w:hint="eastAsia"/>
          <w:szCs w:val="32"/>
        </w:rPr>
        <w:t>投資所需承受之風險</w:t>
      </w:r>
      <w:r w:rsidR="002B366C" w:rsidRPr="00A7139A">
        <w:rPr>
          <w:rFonts w:hAnsi="標楷體" w:hint="eastAsia"/>
          <w:szCs w:val="32"/>
        </w:rPr>
        <w:t>。</w:t>
      </w:r>
    </w:p>
    <w:p w:rsidR="00FD6A45" w:rsidRPr="00A7139A" w:rsidRDefault="002B366C" w:rsidP="00620A25">
      <w:pPr>
        <w:pStyle w:val="3"/>
        <w:rPr>
          <w:rFonts w:hAnsi="標楷體"/>
          <w:szCs w:val="32"/>
        </w:rPr>
      </w:pPr>
      <w:r w:rsidRPr="00945A4A">
        <w:rPr>
          <w:rFonts w:hAnsi="標楷體" w:hint="eastAsia"/>
          <w:szCs w:val="32"/>
        </w:rPr>
        <w:t>又，於</w:t>
      </w:r>
      <w:r w:rsidR="00D666A3" w:rsidRPr="00945A4A">
        <w:rPr>
          <w:rFonts w:hAnsi="標楷體" w:hint="eastAsia"/>
          <w:szCs w:val="32"/>
        </w:rPr>
        <w:t>104年至108年</w:t>
      </w:r>
      <w:r w:rsidR="00D42B0F" w:rsidRPr="00945A4A">
        <w:rPr>
          <w:rFonts w:hAnsi="標楷體" w:hint="eastAsia"/>
          <w:szCs w:val="32"/>
        </w:rPr>
        <w:t>強轉債</w:t>
      </w:r>
      <w:r w:rsidR="00D666A3" w:rsidRPr="00945A4A">
        <w:rPr>
          <w:rFonts w:hAnsi="標楷體" w:hint="eastAsia"/>
          <w:szCs w:val="32"/>
        </w:rPr>
        <w:t>買回爭議期間，</w:t>
      </w:r>
      <w:r w:rsidR="00DA2E36" w:rsidRPr="00945A4A">
        <w:rPr>
          <w:rFonts w:hAnsi="標楷體" w:hint="eastAsia"/>
          <w:szCs w:val="32"/>
        </w:rPr>
        <w:t>106年</w:t>
      </w:r>
      <w:r w:rsidR="00D666A3" w:rsidRPr="00945A4A">
        <w:rPr>
          <w:rFonts w:hAnsi="標楷體"/>
          <w:szCs w:val="32"/>
        </w:rPr>
        <w:t>陽明海運公司</w:t>
      </w:r>
      <w:r w:rsidR="00D666A3" w:rsidRPr="00945A4A">
        <w:rPr>
          <w:rFonts w:hAnsi="標楷體" w:hint="eastAsia"/>
          <w:szCs w:val="32"/>
        </w:rPr>
        <w:t>為</w:t>
      </w:r>
      <w:r w:rsidR="00155B7B" w:rsidRPr="00945A4A">
        <w:rPr>
          <w:rFonts w:hAnsi="標楷體" w:hint="eastAsia"/>
          <w:szCs w:val="32"/>
        </w:rPr>
        <w:t>改善財務結構，</w:t>
      </w:r>
      <w:r w:rsidR="001E0E7F" w:rsidRPr="00945A4A">
        <w:rPr>
          <w:rFonts w:hAnsi="標楷體" w:hint="eastAsia"/>
          <w:szCs w:val="32"/>
        </w:rPr>
        <w:t>辦理</w:t>
      </w:r>
      <w:r w:rsidR="00155B7B" w:rsidRPr="00945A4A">
        <w:rPr>
          <w:rFonts w:hAnsi="標楷體" w:hint="eastAsia"/>
          <w:szCs w:val="32"/>
        </w:rPr>
        <w:t>公開募集</w:t>
      </w:r>
      <w:r w:rsidR="00155B7B" w:rsidRPr="00945A4A">
        <w:rPr>
          <w:rFonts w:hAnsi="標楷體"/>
          <w:szCs w:val="32"/>
        </w:rPr>
        <w:t>增資發行新股5億股</w:t>
      </w:r>
      <w:r w:rsidR="00155B7B" w:rsidRPr="00945A4A">
        <w:rPr>
          <w:rFonts w:hAnsi="標楷體" w:hint="eastAsia"/>
          <w:szCs w:val="32"/>
        </w:rPr>
        <w:t>，</w:t>
      </w:r>
      <w:r w:rsidR="001E0E7F" w:rsidRPr="00945A4A">
        <w:rPr>
          <w:rFonts w:hAnsi="標楷體"/>
          <w:szCs w:val="32"/>
        </w:rPr>
        <w:t>交通部</w:t>
      </w:r>
      <w:r w:rsidR="001E0E7F" w:rsidRPr="00945A4A">
        <w:rPr>
          <w:rFonts w:hAnsi="標楷體" w:hint="eastAsia"/>
          <w:szCs w:val="32"/>
        </w:rPr>
        <w:t>依持股比例得</w:t>
      </w:r>
      <w:r w:rsidR="001E0E7F" w:rsidRPr="00945A4A">
        <w:rPr>
          <w:rFonts w:hAnsi="標楷體"/>
          <w:szCs w:val="32"/>
        </w:rPr>
        <w:t>認購1.195億股，</w:t>
      </w:r>
      <w:r w:rsidR="001E0E7F" w:rsidRPr="00945A4A">
        <w:rPr>
          <w:rFonts w:hAnsi="標楷體" w:hint="eastAsia"/>
          <w:szCs w:val="32"/>
        </w:rPr>
        <w:t>因該部</w:t>
      </w:r>
      <w:r w:rsidR="001E0E7F" w:rsidRPr="00945A4A">
        <w:rPr>
          <w:rFonts w:hAnsi="標楷體"/>
          <w:szCs w:val="32"/>
        </w:rPr>
        <w:t>公務預算有限，亦未及納編年度預算，</w:t>
      </w:r>
      <w:r w:rsidR="001E0E7F" w:rsidRPr="00945A4A">
        <w:rPr>
          <w:rFonts w:hAnsi="標楷體" w:hint="eastAsia"/>
          <w:szCs w:val="32"/>
        </w:rPr>
        <w:t>故</w:t>
      </w:r>
      <w:r w:rsidR="001E0E7F" w:rsidRPr="00945A4A">
        <w:rPr>
          <w:rFonts w:hAnsi="標楷體"/>
          <w:szCs w:val="32"/>
        </w:rPr>
        <w:t>放棄認購</w:t>
      </w:r>
      <w:r w:rsidR="00D666A3" w:rsidRPr="00945A4A">
        <w:rPr>
          <w:rFonts w:hAnsi="標楷體" w:hint="eastAsia"/>
          <w:szCs w:val="32"/>
        </w:rPr>
        <w:t>，</w:t>
      </w:r>
      <w:r w:rsidR="001E0E7F" w:rsidRPr="00945A4A">
        <w:rPr>
          <w:rFonts w:hAnsi="標楷體"/>
          <w:szCs w:val="32"/>
        </w:rPr>
        <w:t>陽明海運公司</w:t>
      </w:r>
      <w:r w:rsidR="001E0E7F" w:rsidRPr="00945A4A">
        <w:rPr>
          <w:rFonts w:hAnsi="標楷體" w:hint="eastAsia"/>
          <w:szCs w:val="32"/>
        </w:rPr>
        <w:t>爰洽港務公司以特定人身分參與認購。</w:t>
      </w:r>
      <w:r w:rsidR="00A4256D" w:rsidRPr="00945A4A">
        <w:rPr>
          <w:rFonts w:hAnsi="標楷體" w:hint="eastAsia"/>
          <w:szCs w:val="32"/>
        </w:rPr>
        <w:t>案</w:t>
      </w:r>
      <w:r w:rsidR="00DA2E36" w:rsidRPr="00945A4A">
        <w:rPr>
          <w:rFonts w:hAnsi="標楷體" w:hint="eastAsia"/>
          <w:szCs w:val="32"/>
        </w:rPr>
        <w:t>經提報</w:t>
      </w:r>
      <w:r w:rsidR="00DA2E36" w:rsidRPr="00945A4A">
        <w:rPr>
          <w:rFonts w:hAnsi="標楷體"/>
          <w:szCs w:val="32"/>
        </w:rPr>
        <w:t>106年10月17日</w:t>
      </w:r>
      <w:r w:rsidR="00DA2E36" w:rsidRPr="00945A4A">
        <w:rPr>
          <w:rFonts w:hAnsi="標楷體" w:hint="eastAsia"/>
          <w:szCs w:val="32"/>
        </w:rPr>
        <w:t>港務公司</w:t>
      </w:r>
      <w:r w:rsidR="00DA2E36" w:rsidRPr="00945A4A">
        <w:rPr>
          <w:rFonts w:hAnsi="標楷體"/>
          <w:szCs w:val="32"/>
        </w:rPr>
        <w:t>第2屆董事會第5次臨時會議審議</w:t>
      </w:r>
      <w:r w:rsidR="00DA2E36" w:rsidRPr="00945A4A">
        <w:rPr>
          <w:rFonts w:hAnsi="標楷體" w:hint="eastAsia"/>
          <w:szCs w:val="32"/>
        </w:rPr>
        <w:t>，會中即有董事</w:t>
      </w:r>
      <w:r w:rsidR="0036798B" w:rsidRPr="00945A4A">
        <w:rPr>
          <w:rFonts w:hAnsi="標楷體" w:hint="eastAsia"/>
          <w:szCs w:val="32"/>
        </w:rPr>
        <w:t>或監察人指出</w:t>
      </w:r>
      <w:r w:rsidR="00DA2E36" w:rsidRPr="00945A4A">
        <w:rPr>
          <w:rFonts w:hAnsi="標楷體" w:hint="eastAsia"/>
          <w:szCs w:val="32"/>
        </w:rPr>
        <w:t>：「</w:t>
      </w:r>
      <w:r w:rsidR="0015700A" w:rsidRPr="00945A4A">
        <w:rPr>
          <w:rFonts w:hAnsi="標楷體" w:hint="eastAsia"/>
          <w:szCs w:val="32"/>
        </w:rPr>
        <w:t>從港務公司的立場來看，此案看起來勢在必行……為了使大家能接受，所以剛剛講了很多理由，這些理由終歸為政策上的需求，但交通部沒有明文指示，不知依據在哪裡？……</w:t>
      </w:r>
      <w:r w:rsidR="00DA2E36" w:rsidRPr="00945A4A">
        <w:rPr>
          <w:rFonts w:hAnsi="標楷體" w:hint="eastAsia"/>
          <w:szCs w:val="32"/>
        </w:rPr>
        <w:t>」</w:t>
      </w:r>
      <w:r w:rsidR="0015700A" w:rsidRPr="00945A4A">
        <w:rPr>
          <w:rFonts w:hAnsi="標楷體" w:hint="eastAsia"/>
          <w:szCs w:val="32"/>
        </w:rPr>
        <w:t>、</w:t>
      </w:r>
      <w:r w:rsidR="00E2754A" w:rsidRPr="00945A4A">
        <w:rPr>
          <w:rFonts w:hAnsi="標楷體" w:hint="eastAsia"/>
          <w:szCs w:val="32"/>
        </w:rPr>
        <w:t>「交通部固然有政策，但是對國家海運</w:t>
      </w:r>
      <w:r w:rsidR="003D43D1" w:rsidRPr="00945A4A">
        <w:rPr>
          <w:rFonts w:hAnsi="標楷體" w:hint="eastAsia"/>
          <w:szCs w:val="32"/>
        </w:rPr>
        <w:t>的</w:t>
      </w:r>
      <w:r w:rsidR="00E2754A" w:rsidRPr="00945A4A">
        <w:rPr>
          <w:rFonts w:hAnsi="標楷體" w:hint="eastAsia"/>
          <w:szCs w:val="32"/>
        </w:rPr>
        <w:t>發展，而不是為了承擔</w:t>
      </w:r>
      <w:r w:rsidR="00E2754A" w:rsidRPr="00945A4A">
        <w:rPr>
          <w:rFonts w:hAnsi="標楷體"/>
          <w:szCs w:val="32"/>
        </w:rPr>
        <w:t>陽明公司</w:t>
      </w:r>
      <w:r w:rsidR="00E2754A" w:rsidRPr="00945A4A">
        <w:rPr>
          <w:rFonts w:hAnsi="標楷體" w:hint="eastAsia"/>
          <w:szCs w:val="32"/>
        </w:rPr>
        <w:t>……」、</w:t>
      </w:r>
      <w:r w:rsidR="0036798B" w:rsidRPr="00945A4A">
        <w:rPr>
          <w:rFonts w:hAnsi="標楷體" w:hint="eastAsia"/>
          <w:szCs w:val="32"/>
        </w:rPr>
        <w:t>「基本上，從我第1次參加董事會，每一年在看報表時，都會看到每年陽明海運的虧損越來越擴大，每次財務部門都會針對此點提出說明……」、</w:t>
      </w:r>
      <w:r w:rsidR="0015700A" w:rsidRPr="00945A4A">
        <w:rPr>
          <w:rFonts w:hAnsi="標楷體" w:hint="eastAsia"/>
          <w:szCs w:val="32"/>
        </w:rPr>
        <w:t>「</w:t>
      </w:r>
      <w:r w:rsidR="003D43D1" w:rsidRPr="00945A4A">
        <w:rPr>
          <w:rFonts w:hAnsi="標楷體" w:hint="eastAsia"/>
          <w:szCs w:val="32"/>
        </w:rPr>
        <w:t>陽明近5年還是呈現虧損狀態，償債比例也只有59%，一般應達125%以上，</w:t>
      </w:r>
      <w:r w:rsidR="00034A98" w:rsidRPr="00945A4A">
        <w:rPr>
          <w:rFonts w:hAnsi="標楷體" w:hint="eastAsia"/>
          <w:szCs w:val="32"/>
        </w:rPr>
        <w:t>若以財務面向來看，當然不建議投資……</w:t>
      </w:r>
      <w:r w:rsidR="0015700A" w:rsidRPr="00945A4A">
        <w:rPr>
          <w:rFonts w:hAnsi="標楷體" w:hint="eastAsia"/>
          <w:szCs w:val="32"/>
        </w:rPr>
        <w:t>」</w:t>
      </w:r>
      <w:r w:rsidR="00034A98" w:rsidRPr="00945A4A">
        <w:rPr>
          <w:rFonts w:hAnsi="標楷體" w:hint="eastAsia"/>
          <w:szCs w:val="32"/>
        </w:rPr>
        <w:t>等語，甚有部分董事直接</w:t>
      </w:r>
      <w:r w:rsidR="00A4256D" w:rsidRPr="00945A4A">
        <w:rPr>
          <w:rFonts w:hAnsi="標楷體" w:hint="eastAsia"/>
          <w:szCs w:val="32"/>
        </w:rPr>
        <w:t>表明</w:t>
      </w:r>
      <w:r w:rsidR="00034A98" w:rsidRPr="00945A4A">
        <w:rPr>
          <w:rFonts w:hAnsi="標楷體" w:hint="eastAsia"/>
          <w:szCs w:val="32"/>
        </w:rPr>
        <w:t>反對增資案，</w:t>
      </w:r>
      <w:r w:rsidR="00A4256D" w:rsidRPr="00945A4A">
        <w:rPr>
          <w:rFonts w:hAnsi="標楷體" w:hint="eastAsia"/>
          <w:szCs w:val="32"/>
        </w:rPr>
        <w:t>然</w:t>
      </w:r>
      <w:r w:rsidR="00034A98" w:rsidRPr="00945A4A">
        <w:rPr>
          <w:rFonts w:hAnsi="標楷體" w:hint="eastAsia"/>
          <w:szCs w:val="32"/>
        </w:rPr>
        <w:t>亦在港務公司主導下</w:t>
      </w:r>
      <w:r w:rsidR="00C7055D" w:rsidRPr="00945A4A">
        <w:rPr>
          <w:rFonts w:hAnsi="標楷體" w:hint="eastAsia"/>
          <w:szCs w:val="32"/>
        </w:rPr>
        <w:t>決議</w:t>
      </w:r>
      <w:r w:rsidR="00034A98" w:rsidRPr="00945A4A">
        <w:rPr>
          <w:rFonts w:hAnsi="標楷體" w:hint="eastAsia"/>
          <w:szCs w:val="32"/>
        </w:rPr>
        <w:t>通過增資案。雖</w:t>
      </w:r>
      <w:r w:rsidR="00034A98" w:rsidRPr="00945A4A">
        <w:rPr>
          <w:rFonts w:hAnsi="標楷體"/>
          <w:szCs w:val="32"/>
        </w:rPr>
        <w:t>港務公司</w:t>
      </w:r>
      <w:r w:rsidR="00034A98" w:rsidRPr="00945A4A">
        <w:rPr>
          <w:rFonts w:hAnsi="標楷體" w:hint="eastAsia"/>
          <w:szCs w:val="32"/>
        </w:rPr>
        <w:t>稱係為</w:t>
      </w:r>
      <w:r w:rsidR="00034A98" w:rsidRPr="00945A4A">
        <w:rPr>
          <w:rFonts w:hAnsi="標楷體"/>
          <w:szCs w:val="32"/>
        </w:rPr>
        <w:t>配合國家海運產業發展政策</w:t>
      </w:r>
      <w:r w:rsidR="00034A98" w:rsidRPr="00945A4A">
        <w:rPr>
          <w:rFonts w:hAnsi="標楷體" w:hint="eastAsia"/>
          <w:szCs w:val="32"/>
        </w:rPr>
        <w:t>及與陽明海運公司長期業務往來關係，而</w:t>
      </w:r>
      <w:r w:rsidR="00034A98" w:rsidRPr="00945A4A">
        <w:rPr>
          <w:rFonts w:hAnsi="標楷體"/>
          <w:szCs w:val="32"/>
        </w:rPr>
        <w:t>承購交通部放棄認購</w:t>
      </w:r>
      <w:r w:rsidR="00034A98" w:rsidRPr="00945A4A">
        <w:rPr>
          <w:rFonts w:hAnsi="標楷體" w:hint="eastAsia"/>
          <w:szCs w:val="32"/>
        </w:rPr>
        <w:t>之</w:t>
      </w:r>
      <w:r w:rsidR="00034A98" w:rsidRPr="00945A4A">
        <w:rPr>
          <w:rFonts w:hAnsi="標楷體"/>
          <w:szCs w:val="32"/>
        </w:rPr>
        <w:t>1.195億股</w:t>
      </w:r>
      <w:r w:rsidR="00034A98" w:rsidRPr="00945A4A">
        <w:rPr>
          <w:rFonts w:hAnsi="標楷體" w:hint="eastAsia"/>
          <w:szCs w:val="32"/>
        </w:rPr>
        <w:t>等語，</w:t>
      </w:r>
      <w:r w:rsidR="00034A98" w:rsidRPr="00A7139A">
        <w:rPr>
          <w:rFonts w:hAnsi="標楷體" w:hint="eastAsia"/>
          <w:szCs w:val="32"/>
        </w:rPr>
        <w:t>惟</w:t>
      </w:r>
      <w:r w:rsidR="00067533" w:rsidRPr="00A7139A">
        <w:rPr>
          <w:rFonts w:hAnsi="標楷體" w:hint="eastAsia"/>
          <w:szCs w:val="32"/>
        </w:rPr>
        <w:t>由上可</w:t>
      </w:r>
      <w:r w:rsidR="009559C7" w:rsidRPr="00A7139A">
        <w:rPr>
          <w:rFonts w:hAnsi="標楷體" w:hint="eastAsia"/>
          <w:szCs w:val="32"/>
        </w:rPr>
        <w:t>證</w:t>
      </w:r>
      <w:r w:rsidR="00067533" w:rsidRPr="00A7139A">
        <w:rPr>
          <w:rFonts w:hAnsi="標楷體" w:hint="eastAsia"/>
          <w:szCs w:val="32"/>
        </w:rPr>
        <w:t>，</w:t>
      </w:r>
      <w:r w:rsidR="00067533" w:rsidRPr="00A7139A">
        <w:rPr>
          <w:rFonts w:hAnsi="標楷體"/>
          <w:szCs w:val="32"/>
        </w:rPr>
        <w:t>港務公司</w:t>
      </w:r>
      <w:r w:rsidR="00726820" w:rsidRPr="00A7139A">
        <w:rPr>
          <w:rFonts w:hAnsi="標楷體" w:hint="eastAsia"/>
          <w:szCs w:val="32"/>
        </w:rPr>
        <w:t>參與</w:t>
      </w:r>
      <w:r w:rsidR="00067533" w:rsidRPr="00A7139A">
        <w:rPr>
          <w:rFonts w:hAnsi="標楷體" w:hint="eastAsia"/>
          <w:szCs w:val="32"/>
        </w:rPr>
        <w:t>陽明海運公司</w:t>
      </w:r>
      <w:r w:rsidR="00726820" w:rsidRPr="00A7139A">
        <w:rPr>
          <w:rFonts w:hAnsi="標楷體" w:hint="eastAsia"/>
          <w:szCs w:val="32"/>
        </w:rPr>
        <w:t>增資案乃為</w:t>
      </w:r>
      <w:r w:rsidR="00067533" w:rsidRPr="00A7139A">
        <w:rPr>
          <w:rFonts w:hAnsi="標楷體" w:hint="eastAsia"/>
          <w:szCs w:val="32"/>
        </w:rPr>
        <w:t>配合政府政策，而非取決於投資所承受之風險程度甚明。</w:t>
      </w:r>
    </w:p>
    <w:p w:rsidR="003A5927" w:rsidRPr="00C54AD1" w:rsidRDefault="00DD111D" w:rsidP="000B0DCF">
      <w:pPr>
        <w:pStyle w:val="3"/>
        <w:rPr>
          <w:rFonts w:hAnsi="標楷體"/>
          <w:szCs w:val="32"/>
        </w:rPr>
      </w:pPr>
      <w:r w:rsidRPr="00C54AD1">
        <w:rPr>
          <w:rFonts w:hAnsi="標楷體" w:hint="eastAsia"/>
          <w:szCs w:val="32"/>
        </w:rPr>
        <w:t>綜上，</w:t>
      </w:r>
      <w:r w:rsidR="00403751" w:rsidRPr="00C54AD1">
        <w:rPr>
          <w:rFonts w:hAnsi="標楷體" w:hint="eastAsia"/>
          <w:szCs w:val="32"/>
        </w:rPr>
        <w:t>港務公司未來辦理資金運用管理作業時，允應明確界定資金</w:t>
      </w:r>
      <w:r w:rsidR="00483DF8" w:rsidRPr="00C54AD1">
        <w:rPr>
          <w:rFonts w:hAnsi="標楷體" w:hint="eastAsia"/>
          <w:szCs w:val="32"/>
        </w:rPr>
        <w:t>運用</w:t>
      </w:r>
      <w:r w:rsidR="00403751" w:rsidRPr="00C54AD1">
        <w:rPr>
          <w:rFonts w:hAnsi="標楷體" w:hint="eastAsia"/>
          <w:szCs w:val="32"/>
        </w:rPr>
        <w:t>係基於理財目的或作為投資用途，本於專業並確實依循相關規定進行審核及做</w:t>
      </w:r>
      <w:r w:rsidR="00403751" w:rsidRPr="00C54AD1">
        <w:rPr>
          <w:rFonts w:hAnsi="標楷體" w:hint="eastAsia"/>
          <w:szCs w:val="32"/>
        </w:rPr>
        <w:lastRenderedPageBreak/>
        <w:t>成決策，以提升資金運用效益，維護公司權益。</w:t>
      </w:r>
      <w:r w:rsidR="00403751" w:rsidRPr="00FA1457">
        <w:rPr>
          <w:rFonts w:hAnsi="標楷體" w:hint="eastAsia"/>
          <w:szCs w:val="32"/>
        </w:rPr>
        <w:t>此外，港務公司投資陽明海運公司</w:t>
      </w:r>
      <w:r w:rsidR="0092724C" w:rsidRPr="00FA1457">
        <w:rPr>
          <w:rFonts w:hAnsi="標楷體" w:hint="eastAsia"/>
          <w:szCs w:val="32"/>
        </w:rPr>
        <w:t>縱</w:t>
      </w:r>
      <w:r w:rsidR="00FF4442" w:rsidRPr="00FA1457">
        <w:rPr>
          <w:rFonts w:hAnsi="標楷體" w:hint="eastAsia"/>
          <w:szCs w:val="32"/>
        </w:rPr>
        <w:t>係</w:t>
      </w:r>
      <w:r w:rsidR="00403751" w:rsidRPr="00FA1457">
        <w:rPr>
          <w:rFonts w:hAnsi="標楷體" w:hint="eastAsia"/>
          <w:szCs w:val="32"/>
        </w:rPr>
        <w:t>以配合政府政策為主要考量，</w:t>
      </w:r>
      <w:r w:rsidR="00FF4442" w:rsidRPr="00FA1457">
        <w:rPr>
          <w:rFonts w:hAnsi="標楷體" w:hint="eastAsia"/>
          <w:szCs w:val="32"/>
        </w:rPr>
        <w:t>惟仍應顧及投資所承受風險並妥擬相關避險措施，以降低損失之發生，俾免招致外界質疑政府以公帑挹注民營事業的經營。</w:t>
      </w:r>
      <w:r w:rsidR="00941204" w:rsidRPr="00FA1457">
        <w:rPr>
          <w:rFonts w:hAnsi="標楷體" w:hint="eastAsia"/>
          <w:szCs w:val="32"/>
        </w:rPr>
        <w:t>又，倘為發展國家海運政策，允應由交通部本於主管機關立場研擬整體性之策略計畫，使各業者能雨露均霑，</w:t>
      </w:r>
      <w:r w:rsidR="00941204" w:rsidRPr="00C54AD1">
        <w:rPr>
          <w:rFonts w:hAnsi="標楷體" w:hint="eastAsia"/>
          <w:szCs w:val="32"/>
        </w:rPr>
        <w:t>而非獨厚少數公司，以符公平原則，並達成政策目的。</w:t>
      </w:r>
    </w:p>
    <w:p w:rsidR="003A5927" w:rsidRPr="00945A4A" w:rsidRDefault="003A5927" w:rsidP="003A5927">
      <w:pPr>
        <w:pStyle w:val="31"/>
        <w:ind w:leftChars="0" w:left="0" w:firstLineChars="0" w:firstLine="0"/>
      </w:pPr>
    </w:p>
    <w:p w:rsidR="00FB7770" w:rsidRPr="00945A4A" w:rsidRDefault="00E25849" w:rsidP="00207ED9">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945A4A">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945A4A">
        <w:rPr>
          <w:rFonts w:hint="eastAsia"/>
        </w:rPr>
        <w:lastRenderedPageBreak/>
        <w:t>處理辦法：</w:t>
      </w: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25849" w:rsidRPr="00945A4A" w:rsidRDefault="009568F2">
      <w:pPr>
        <w:pStyle w:val="2"/>
      </w:pPr>
      <w:bookmarkStart w:id="96" w:name="_Toc421794877"/>
      <w:bookmarkStart w:id="97" w:name="_Toc421795443"/>
      <w:bookmarkStart w:id="98" w:name="_Toc421796024"/>
      <w:bookmarkStart w:id="99" w:name="_Toc422728959"/>
      <w:bookmarkStart w:id="100" w:name="_Toc422834162"/>
      <w:r w:rsidRPr="00945A4A">
        <w:rPr>
          <w:rFonts w:hint="eastAsia"/>
        </w:rPr>
        <w:t>調查意見一至二</w:t>
      </w:r>
      <w:r w:rsidR="006C505E" w:rsidRPr="00945A4A">
        <w:rPr>
          <w:rFonts w:hint="eastAsia"/>
        </w:rPr>
        <w:t>，</w:t>
      </w:r>
      <w:r w:rsidR="00164C90" w:rsidRPr="00945A4A">
        <w:rPr>
          <w:rFonts w:hint="eastAsia"/>
        </w:rPr>
        <w:t>函請</w:t>
      </w:r>
      <w:r w:rsidR="00164C90" w:rsidRPr="00945A4A">
        <w:rPr>
          <w:rFonts w:hAnsi="標楷體" w:hint="eastAsia"/>
          <w:szCs w:val="32"/>
        </w:rPr>
        <w:t>交通部督促所屬</w:t>
      </w:r>
      <w:r w:rsidR="00164C90" w:rsidRPr="00945A4A">
        <w:rPr>
          <w:rFonts w:hint="eastAsia"/>
        </w:rPr>
        <w:t>確實檢討改進見復。</w:t>
      </w:r>
      <w:bookmarkEnd w:id="77"/>
      <w:bookmarkEnd w:id="78"/>
      <w:bookmarkEnd w:id="79"/>
      <w:bookmarkEnd w:id="80"/>
      <w:bookmarkEnd w:id="81"/>
      <w:bookmarkEnd w:id="82"/>
      <w:bookmarkEnd w:id="83"/>
      <w:bookmarkEnd w:id="84"/>
      <w:bookmarkEnd w:id="96"/>
      <w:bookmarkEnd w:id="97"/>
      <w:bookmarkEnd w:id="98"/>
      <w:bookmarkEnd w:id="99"/>
      <w:bookmarkEnd w:id="100"/>
    </w:p>
    <w:p w:rsidR="006C505E" w:rsidRPr="00945A4A" w:rsidRDefault="009568F2">
      <w:pPr>
        <w:pStyle w:val="2"/>
      </w:pPr>
      <w:r w:rsidRPr="00945A4A">
        <w:rPr>
          <w:rFonts w:hint="eastAsia"/>
        </w:rPr>
        <w:t>調查意見三</w:t>
      </w:r>
      <w:r w:rsidR="006C505E" w:rsidRPr="00945A4A">
        <w:rPr>
          <w:rFonts w:hint="eastAsia"/>
        </w:rPr>
        <w:t>，函請</w:t>
      </w:r>
      <w:r w:rsidR="006C505E" w:rsidRPr="00945A4A">
        <w:rPr>
          <w:rFonts w:hAnsi="標楷體" w:hint="eastAsia"/>
          <w:szCs w:val="32"/>
        </w:rPr>
        <w:t>交通部</w:t>
      </w:r>
      <w:r w:rsidR="006C505E" w:rsidRPr="00945A4A">
        <w:rPr>
          <w:rFonts w:hint="eastAsia"/>
        </w:rPr>
        <w:t>確實檢討改進並</w:t>
      </w:r>
      <w:r w:rsidR="006C505E" w:rsidRPr="00945A4A">
        <w:rPr>
          <w:rFonts w:hAnsi="標楷體" w:hint="eastAsia"/>
          <w:szCs w:val="32"/>
        </w:rPr>
        <w:t>督促所屬辦理</w:t>
      </w:r>
      <w:r w:rsidR="006C505E" w:rsidRPr="00945A4A">
        <w:rPr>
          <w:rFonts w:hint="eastAsia"/>
        </w:rPr>
        <w:t>見復。</w:t>
      </w:r>
    </w:p>
    <w:p w:rsidR="00560DDA" w:rsidRDefault="00D6143E" w:rsidP="00164C90">
      <w:pPr>
        <w:pStyle w:val="2"/>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sidRPr="00945A4A">
        <w:rPr>
          <w:rFonts w:hint="eastAsia"/>
        </w:rPr>
        <w:t>調查意見函復審計部</w:t>
      </w:r>
      <w:r w:rsidR="00560DDA" w:rsidRPr="00945A4A">
        <w:rPr>
          <w:rFonts w:hint="eastAsia"/>
        </w:rPr>
        <w:t>。</w:t>
      </w: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85"/>
      <w:bookmarkEnd w:id="86"/>
      <w:bookmarkEnd w:id="87"/>
      <w:bookmarkEnd w:id="88"/>
      <w:bookmarkEnd w:id="89"/>
      <w:bookmarkEnd w:id="90"/>
      <w:bookmarkEnd w:id="91"/>
      <w:bookmarkEnd w:id="92"/>
      <w:bookmarkEnd w:id="93"/>
      <w:bookmarkEnd w:id="94"/>
      <w:bookmarkEnd w:id="95"/>
      <w:bookmarkEnd w:id="101"/>
      <w:bookmarkEnd w:id="102"/>
      <w:bookmarkEnd w:id="103"/>
      <w:bookmarkEnd w:id="104"/>
      <w:bookmarkEnd w:id="105"/>
      <w:bookmarkEnd w:id="106"/>
      <w:bookmarkEnd w:id="107"/>
      <w:bookmarkEnd w:id="108"/>
      <w:bookmarkEnd w:id="109"/>
    </w:p>
    <w:p w:rsidR="00E25849" w:rsidRDefault="00164C90" w:rsidP="00207ED9">
      <w:pPr>
        <w:pStyle w:val="2"/>
      </w:pPr>
      <w:r>
        <w:rPr>
          <w:rFonts w:hint="eastAsia"/>
          <w:color w:val="000000"/>
        </w:rPr>
        <w:t>檢附派查函及相關附件，送請</w:t>
      </w:r>
      <w:r w:rsidRPr="00CA3AC6">
        <w:rPr>
          <w:rFonts w:hAnsi="標楷體" w:hint="eastAsia"/>
          <w:color w:val="000000" w:themeColor="text1"/>
          <w:szCs w:val="32"/>
        </w:rPr>
        <w:t>交通及採購委員會</w:t>
      </w:r>
      <w:r>
        <w:rPr>
          <w:rFonts w:hint="eastAsia"/>
          <w:color w:val="000000"/>
        </w:rPr>
        <w:t>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770453" w:rsidRDefault="00770453" w:rsidP="00770453">
      <w:pPr>
        <w:pStyle w:val="aa"/>
        <w:spacing w:beforeLines="50" w:before="228" w:afterLines="100" w:after="457"/>
        <w:ind w:leftChars="1100" w:left="3742"/>
        <w:rPr>
          <w:b w:val="0"/>
          <w:bCs/>
          <w:snapToGrid/>
          <w:spacing w:val="12"/>
          <w:kern w:val="0"/>
          <w:sz w:val="40"/>
        </w:rPr>
      </w:pPr>
      <w:bookmarkStart w:id="123" w:name="_GoBack"/>
      <w:bookmarkEnd w:id="123"/>
    </w:p>
    <w:sectPr w:rsidR="0077045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ACB" w:rsidRDefault="00364ACB">
      <w:r>
        <w:separator/>
      </w:r>
    </w:p>
  </w:endnote>
  <w:endnote w:type="continuationSeparator" w:id="0">
    <w:p w:rsidR="00364ACB" w:rsidRDefault="0036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36" w:rsidRDefault="00DA2E3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02E5">
      <w:rPr>
        <w:rStyle w:val="ac"/>
        <w:noProof/>
        <w:sz w:val="24"/>
      </w:rPr>
      <w:t>2</w:t>
    </w:r>
    <w:r>
      <w:rPr>
        <w:rStyle w:val="ac"/>
        <w:sz w:val="24"/>
      </w:rPr>
      <w:fldChar w:fldCharType="end"/>
    </w:r>
  </w:p>
  <w:p w:rsidR="00DA2E36" w:rsidRDefault="00DA2E3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ACB" w:rsidRDefault="00364ACB">
      <w:r>
        <w:separator/>
      </w:r>
    </w:p>
  </w:footnote>
  <w:footnote w:type="continuationSeparator" w:id="0">
    <w:p w:rsidR="00364ACB" w:rsidRDefault="00364ACB">
      <w:r>
        <w:continuationSeparator/>
      </w:r>
    </w:p>
  </w:footnote>
  <w:footnote w:id="1">
    <w:p w:rsidR="00DA2E36" w:rsidRPr="00820D7A" w:rsidRDefault="00DA2E36">
      <w:pPr>
        <w:pStyle w:val="aff1"/>
      </w:pPr>
      <w:r w:rsidRPr="00820D7A">
        <w:rPr>
          <w:rStyle w:val="aff3"/>
        </w:rPr>
        <w:footnoteRef/>
      </w:r>
      <w:r w:rsidRPr="00820D7A">
        <w:rPr>
          <w:rFonts w:hAnsi="標楷體" w:hint="eastAsia"/>
          <w:szCs w:val="32"/>
        </w:rPr>
        <w:t>強轉債持有期間利息收入8.4億元-評價損失26.66億元。</w:t>
      </w:r>
    </w:p>
  </w:footnote>
  <w:footnote w:id="2">
    <w:p w:rsidR="00DA2E36" w:rsidRPr="00945A4A" w:rsidRDefault="00DA2E36" w:rsidP="00205BD6">
      <w:pPr>
        <w:pStyle w:val="aff1"/>
        <w:jc w:val="both"/>
        <w:rPr>
          <w:rFonts w:hAnsi="標楷體"/>
        </w:rPr>
      </w:pPr>
      <w:r w:rsidRPr="00945A4A">
        <w:rPr>
          <w:rStyle w:val="aff3"/>
          <w:rFonts w:hAnsi="標楷體"/>
        </w:rPr>
        <w:footnoteRef/>
      </w:r>
      <w:r w:rsidRPr="00945A4A">
        <w:rPr>
          <w:rFonts w:hAnsi="標楷體" w:hint="eastAsia"/>
        </w:rPr>
        <w:t>陽明海運公司105年至108年及截至109年第3季底之</w:t>
      </w:r>
      <w:r w:rsidRPr="00945A4A">
        <w:rPr>
          <w:rFonts w:hAnsi="標楷體"/>
        </w:rPr>
        <w:t>累積虧損</w:t>
      </w:r>
      <w:r w:rsidRPr="00945A4A">
        <w:rPr>
          <w:rFonts w:hAnsi="標楷體" w:hint="eastAsia"/>
        </w:rPr>
        <w:t>金額分別為</w:t>
      </w:r>
      <w:r w:rsidRPr="00945A4A">
        <w:rPr>
          <w:rFonts w:hAnsi="標楷體"/>
        </w:rPr>
        <w:t>17,657,109仟元</w:t>
      </w:r>
      <w:r w:rsidRPr="00945A4A">
        <w:rPr>
          <w:rFonts w:hAnsi="標楷體" w:hint="eastAsia"/>
        </w:rPr>
        <w:t>、</w:t>
      </w:r>
      <w:r w:rsidRPr="00945A4A">
        <w:rPr>
          <w:rFonts w:hAnsi="標楷體"/>
        </w:rPr>
        <w:t>1,565,150仟元</w:t>
      </w:r>
      <w:r w:rsidRPr="00945A4A">
        <w:rPr>
          <w:rFonts w:hAnsi="標楷體" w:hint="eastAsia"/>
        </w:rPr>
        <w:t>、</w:t>
      </w:r>
      <w:r w:rsidRPr="00945A4A">
        <w:rPr>
          <w:rFonts w:hAnsi="標楷體"/>
        </w:rPr>
        <w:t>7,131,851仟元</w:t>
      </w:r>
      <w:r w:rsidRPr="00945A4A">
        <w:rPr>
          <w:rFonts w:hAnsi="標楷體" w:hint="eastAsia"/>
        </w:rPr>
        <w:t>、</w:t>
      </w:r>
      <w:r w:rsidRPr="00945A4A">
        <w:rPr>
          <w:rFonts w:hAnsi="標楷體"/>
        </w:rPr>
        <w:t>11,462,514仟元</w:t>
      </w:r>
      <w:r w:rsidRPr="00945A4A">
        <w:rPr>
          <w:rFonts w:hAnsi="標楷體" w:hint="eastAsia"/>
        </w:rPr>
        <w:t>及</w:t>
      </w:r>
      <w:r w:rsidRPr="00945A4A">
        <w:rPr>
          <w:rFonts w:hAnsi="標楷體"/>
        </w:rPr>
        <w:t>7,981,075仟元</w:t>
      </w:r>
      <w:r w:rsidRPr="00945A4A">
        <w:rPr>
          <w:rFonts w:hAnsi="標楷體" w:hint="eastAsia"/>
        </w:rPr>
        <w:t>。</w:t>
      </w:r>
    </w:p>
  </w:footnote>
  <w:footnote w:id="3">
    <w:p w:rsidR="00DA2E36" w:rsidRPr="00945A4A" w:rsidRDefault="00DA2E36" w:rsidP="002B366C">
      <w:pPr>
        <w:pStyle w:val="aff1"/>
        <w:jc w:val="both"/>
        <w:rPr>
          <w:rFonts w:hAnsi="標楷體"/>
        </w:rPr>
      </w:pPr>
      <w:r w:rsidRPr="00945A4A">
        <w:rPr>
          <w:rStyle w:val="aff3"/>
          <w:rFonts w:hAnsi="標楷體"/>
        </w:rPr>
        <w:footnoteRef/>
      </w:r>
      <w:r w:rsidRPr="00945A4A">
        <w:rPr>
          <w:rFonts w:hAnsi="標楷體" w:hint="eastAsia"/>
        </w:rPr>
        <w:t>港務公司以109年3月6日港</w:t>
      </w:r>
      <w:r w:rsidRPr="00945A4A">
        <w:rPr>
          <w:rFonts w:hAnsi="標楷體"/>
        </w:rPr>
        <w:t>總會字第</w:t>
      </w:r>
      <w:r w:rsidRPr="00945A4A">
        <w:rPr>
          <w:rFonts w:hAnsi="標楷體" w:hint="eastAsia"/>
        </w:rPr>
        <w:t>1090172052號、109年</w:t>
      </w:r>
      <w:r w:rsidRPr="00945A4A">
        <w:rPr>
          <w:rFonts w:hAnsi="標楷體"/>
        </w:rPr>
        <w:t>4</w:t>
      </w:r>
      <w:r w:rsidRPr="00945A4A">
        <w:rPr>
          <w:rFonts w:hAnsi="標楷體" w:hint="eastAsia"/>
        </w:rPr>
        <w:t>月9日港</w:t>
      </w:r>
      <w:r w:rsidRPr="00945A4A">
        <w:rPr>
          <w:rFonts w:hAnsi="標楷體"/>
        </w:rPr>
        <w:t>總會字第</w:t>
      </w:r>
      <w:r w:rsidRPr="00945A4A">
        <w:rPr>
          <w:rFonts w:hAnsi="標楷體" w:hint="eastAsia"/>
        </w:rPr>
        <w:t>1090053034號、109年</w:t>
      </w:r>
      <w:r w:rsidRPr="00945A4A">
        <w:rPr>
          <w:rFonts w:hAnsi="標楷體"/>
        </w:rPr>
        <w:t>5</w:t>
      </w:r>
      <w:r w:rsidRPr="00945A4A">
        <w:rPr>
          <w:rFonts w:hAnsi="標楷體" w:hint="eastAsia"/>
        </w:rPr>
        <w:t>月25日港</w:t>
      </w:r>
      <w:r w:rsidRPr="00945A4A">
        <w:rPr>
          <w:rFonts w:hAnsi="標楷體"/>
        </w:rPr>
        <w:t>總會字第</w:t>
      </w:r>
      <w:r w:rsidRPr="00945A4A">
        <w:rPr>
          <w:rFonts w:hAnsi="標楷體" w:hint="eastAsia"/>
        </w:rPr>
        <w:t>109</w:t>
      </w:r>
      <w:r w:rsidRPr="00945A4A">
        <w:rPr>
          <w:rFonts w:hAnsi="標楷體"/>
        </w:rPr>
        <w:t>0054154</w:t>
      </w:r>
      <w:r w:rsidRPr="00945A4A">
        <w:rPr>
          <w:rFonts w:hAnsi="標楷體" w:hint="eastAsia"/>
        </w:rPr>
        <w:t>號、109年7月</w:t>
      </w:r>
      <w:r w:rsidRPr="00945A4A">
        <w:rPr>
          <w:rFonts w:hAnsi="標楷體"/>
        </w:rPr>
        <w:t>15</w:t>
      </w:r>
      <w:r w:rsidRPr="00945A4A">
        <w:rPr>
          <w:rFonts w:hAnsi="標楷體" w:hint="eastAsia"/>
        </w:rPr>
        <w:t>日港</w:t>
      </w:r>
      <w:r w:rsidRPr="00945A4A">
        <w:rPr>
          <w:rFonts w:hAnsi="標楷體"/>
        </w:rPr>
        <w:t>總會字第</w:t>
      </w:r>
      <w:r w:rsidRPr="00945A4A">
        <w:rPr>
          <w:rFonts w:hAnsi="標楷體" w:hint="eastAsia"/>
        </w:rPr>
        <w:t>109</w:t>
      </w:r>
      <w:r w:rsidRPr="00945A4A">
        <w:rPr>
          <w:rFonts w:hAnsi="標楷體"/>
        </w:rPr>
        <w:t>0056438</w:t>
      </w:r>
      <w:r w:rsidRPr="00945A4A">
        <w:rPr>
          <w:rFonts w:hAnsi="標楷體" w:hint="eastAsia"/>
        </w:rPr>
        <w:t>號函復審計部。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E9EDA5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CF0792"/>
    <w:multiLevelType w:val="hybridMultilevel"/>
    <w:tmpl w:val="13700D54"/>
    <w:lvl w:ilvl="0" w:tplc="B3EE3EA8">
      <w:start w:val="1"/>
      <w:numFmt w:val="decimal"/>
      <w:lvlText w:val="%1."/>
      <w:lvlJc w:val="left"/>
      <w:pPr>
        <w:ind w:left="540" w:hanging="54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52265A"/>
    <w:multiLevelType w:val="hybridMultilevel"/>
    <w:tmpl w:val="0952E182"/>
    <w:lvl w:ilvl="0" w:tplc="6866969A">
      <w:start w:val="1"/>
      <w:numFmt w:val="decimal"/>
      <w:lvlText w:val="%1."/>
      <w:lvlJc w:val="left"/>
      <w:pPr>
        <w:ind w:left="615" w:hanging="61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E3F0638"/>
    <w:multiLevelType w:val="hybridMultilevel"/>
    <w:tmpl w:val="2558F66A"/>
    <w:lvl w:ilvl="0" w:tplc="17687384">
      <w:start w:val="1"/>
      <w:numFmt w:val="decimal"/>
      <w:lvlText w:val="%1."/>
      <w:lvlJc w:val="left"/>
      <w:pPr>
        <w:ind w:left="600" w:hanging="60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8739C6"/>
    <w:multiLevelType w:val="hybridMultilevel"/>
    <w:tmpl w:val="B288A496"/>
    <w:lvl w:ilvl="0" w:tplc="AF049AB6">
      <w:start w:val="1"/>
      <w:numFmt w:val="decimal"/>
      <w:lvlText w:val="%1."/>
      <w:lvlJc w:val="left"/>
      <w:pPr>
        <w:ind w:left="600" w:hanging="60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4"/>
  </w:num>
  <w:num w:numId="5">
    <w:abstractNumId w:val="10"/>
  </w:num>
  <w:num w:numId="6">
    <w:abstractNumId w:val="1"/>
  </w:num>
  <w:num w:numId="7">
    <w:abstractNumId w:val="11"/>
  </w:num>
  <w:num w:numId="8">
    <w:abstractNumId w:val="5"/>
  </w:num>
  <w:num w:numId="9">
    <w:abstractNumId w:val="3"/>
  </w:num>
  <w:num w:numId="10">
    <w:abstractNumId w:val="6"/>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3DE"/>
    <w:rsid w:val="00005B83"/>
    <w:rsid w:val="0000691C"/>
    <w:rsid w:val="00006961"/>
    <w:rsid w:val="000112BF"/>
    <w:rsid w:val="00011794"/>
    <w:rsid w:val="00012233"/>
    <w:rsid w:val="0001340C"/>
    <w:rsid w:val="0001366A"/>
    <w:rsid w:val="000146E5"/>
    <w:rsid w:val="00014D16"/>
    <w:rsid w:val="000152DF"/>
    <w:rsid w:val="00015B64"/>
    <w:rsid w:val="00017318"/>
    <w:rsid w:val="00017677"/>
    <w:rsid w:val="00020D97"/>
    <w:rsid w:val="000229AD"/>
    <w:rsid w:val="00022E7A"/>
    <w:rsid w:val="0002384E"/>
    <w:rsid w:val="000246F7"/>
    <w:rsid w:val="000255D7"/>
    <w:rsid w:val="00025866"/>
    <w:rsid w:val="00025B1F"/>
    <w:rsid w:val="000300AC"/>
    <w:rsid w:val="0003114D"/>
    <w:rsid w:val="00031C3C"/>
    <w:rsid w:val="000331C2"/>
    <w:rsid w:val="00034A98"/>
    <w:rsid w:val="00035610"/>
    <w:rsid w:val="00036028"/>
    <w:rsid w:val="00036D76"/>
    <w:rsid w:val="00037521"/>
    <w:rsid w:val="000378CA"/>
    <w:rsid w:val="00037FE3"/>
    <w:rsid w:val="00040802"/>
    <w:rsid w:val="000414C2"/>
    <w:rsid w:val="0004363E"/>
    <w:rsid w:val="00044348"/>
    <w:rsid w:val="000445D2"/>
    <w:rsid w:val="000454D2"/>
    <w:rsid w:val="0004568B"/>
    <w:rsid w:val="00046700"/>
    <w:rsid w:val="00051CBA"/>
    <w:rsid w:val="000523AB"/>
    <w:rsid w:val="00055C30"/>
    <w:rsid w:val="00057D74"/>
    <w:rsid w:val="00057F32"/>
    <w:rsid w:val="000610DF"/>
    <w:rsid w:val="000617A0"/>
    <w:rsid w:val="00062676"/>
    <w:rsid w:val="00062A25"/>
    <w:rsid w:val="000653E3"/>
    <w:rsid w:val="00067533"/>
    <w:rsid w:val="000700FD"/>
    <w:rsid w:val="0007024B"/>
    <w:rsid w:val="0007076F"/>
    <w:rsid w:val="000713BE"/>
    <w:rsid w:val="000728B8"/>
    <w:rsid w:val="00072AD7"/>
    <w:rsid w:val="00073CB5"/>
    <w:rsid w:val="00073E7A"/>
    <w:rsid w:val="00073EDA"/>
    <w:rsid w:val="0007425C"/>
    <w:rsid w:val="00074A17"/>
    <w:rsid w:val="00076A5C"/>
    <w:rsid w:val="00077553"/>
    <w:rsid w:val="00080A78"/>
    <w:rsid w:val="000813A7"/>
    <w:rsid w:val="00081BA9"/>
    <w:rsid w:val="000851A2"/>
    <w:rsid w:val="00086CD8"/>
    <w:rsid w:val="00086F3A"/>
    <w:rsid w:val="000872C4"/>
    <w:rsid w:val="00090246"/>
    <w:rsid w:val="0009043F"/>
    <w:rsid w:val="00090525"/>
    <w:rsid w:val="00091D19"/>
    <w:rsid w:val="0009352E"/>
    <w:rsid w:val="000950D1"/>
    <w:rsid w:val="000959FE"/>
    <w:rsid w:val="00095EED"/>
    <w:rsid w:val="0009659C"/>
    <w:rsid w:val="00096B96"/>
    <w:rsid w:val="00096F25"/>
    <w:rsid w:val="00097102"/>
    <w:rsid w:val="000973A4"/>
    <w:rsid w:val="00097827"/>
    <w:rsid w:val="000A02DC"/>
    <w:rsid w:val="000A2F3F"/>
    <w:rsid w:val="000A60B8"/>
    <w:rsid w:val="000A6AF9"/>
    <w:rsid w:val="000B0B4A"/>
    <w:rsid w:val="000B0DCF"/>
    <w:rsid w:val="000B13F9"/>
    <w:rsid w:val="000B279A"/>
    <w:rsid w:val="000B2A17"/>
    <w:rsid w:val="000B2C78"/>
    <w:rsid w:val="000B5E69"/>
    <w:rsid w:val="000B61D2"/>
    <w:rsid w:val="000B70A7"/>
    <w:rsid w:val="000B71FF"/>
    <w:rsid w:val="000B73DD"/>
    <w:rsid w:val="000B7563"/>
    <w:rsid w:val="000C11BE"/>
    <w:rsid w:val="000C1F78"/>
    <w:rsid w:val="000C24A5"/>
    <w:rsid w:val="000C3B9F"/>
    <w:rsid w:val="000C3F40"/>
    <w:rsid w:val="000C4260"/>
    <w:rsid w:val="000C4359"/>
    <w:rsid w:val="000C495F"/>
    <w:rsid w:val="000C5883"/>
    <w:rsid w:val="000C7A35"/>
    <w:rsid w:val="000D042C"/>
    <w:rsid w:val="000D119D"/>
    <w:rsid w:val="000D22FF"/>
    <w:rsid w:val="000D2DF0"/>
    <w:rsid w:val="000D313D"/>
    <w:rsid w:val="000D5A9D"/>
    <w:rsid w:val="000D6311"/>
    <w:rsid w:val="000D66D9"/>
    <w:rsid w:val="000D733B"/>
    <w:rsid w:val="000E0A50"/>
    <w:rsid w:val="000E0F1B"/>
    <w:rsid w:val="000E11CC"/>
    <w:rsid w:val="000E26EE"/>
    <w:rsid w:val="000E415E"/>
    <w:rsid w:val="000E4B48"/>
    <w:rsid w:val="000E5CCD"/>
    <w:rsid w:val="000E62AF"/>
    <w:rsid w:val="000E6431"/>
    <w:rsid w:val="000E6516"/>
    <w:rsid w:val="000F0716"/>
    <w:rsid w:val="000F1158"/>
    <w:rsid w:val="000F18F0"/>
    <w:rsid w:val="000F21A5"/>
    <w:rsid w:val="000F3307"/>
    <w:rsid w:val="000F637F"/>
    <w:rsid w:val="00100297"/>
    <w:rsid w:val="001012DF"/>
    <w:rsid w:val="00101A25"/>
    <w:rsid w:val="00102A65"/>
    <w:rsid w:val="00102B9F"/>
    <w:rsid w:val="00102BFA"/>
    <w:rsid w:val="0010308E"/>
    <w:rsid w:val="001042C3"/>
    <w:rsid w:val="00104B88"/>
    <w:rsid w:val="00106E2C"/>
    <w:rsid w:val="0011020F"/>
    <w:rsid w:val="0011068F"/>
    <w:rsid w:val="00111814"/>
    <w:rsid w:val="00112637"/>
    <w:rsid w:val="00112ABC"/>
    <w:rsid w:val="001137AA"/>
    <w:rsid w:val="001150BE"/>
    <w:rsid w:val="001163EC"/>
    <w:rsid w:val="0012001E"/>
    <w:rsid w:val="001214BA"/>
    <w:rsid w:val="001238B6"/>
    <w:rsid w:val="001260ED"/>
    <w:rsid w:val="00126A55"/>
    <w:rsid w:val="001270F7"/>
    <w:rsid w:val="0012737F"/>
    <w:rsid w:val="00133F08"/>
    <w:rsid w:val="001345E6"/>
    <w:rsid w:val="00136B7D"/>
    <w:rsid w:val="00136FCF"/>
    <w:rsid w:val="001378B0"/>
    <w:rsid w:val="00137BE3"/>
    <w:rsid w:val="00141343"/>
    <w:rsid w:val="0014169B"/>
    <w:rsid w:val="00142E00"/>
    <w:rsid w:val="001464BA"/>
    <w:rsid w:val="0014741D"/>
    <w:rsid w:val="00147A4A"/>
    <w:rsid w:val="00152310"/>
    <w:rsid w:val="00152793"/>
    <w:rsid w:val="00153A52"/>
    <w:rsid w:val="00153B7E"/>
    <w:rsid w:val="001545A9"/>
    <w:rsid w:val="001546F2"/>
    <w:rsid w:val="00155B7B"/>
    <w:rsid w:val="00156690"/>
    <w:rsid w:val="0015700A"/>
    <w:rsid w:val="00160FE7"/>
    <w:rsid w:val="00161129"/>
    <w:rsid w:val="001625F7"/>
    <w:rsid w:val="00162F11"/>
    <w:rsid w:val="00163442"/>
    <w:rsid w:val="001637C7"/>
    <w:rsid w:val="0016480E"/>
    <w:rsid w:val="00164C90"/>
    <w:rsid w:val="00171764"/>
    <w:rsid w:val="00172021"/>
    <w:rsid w:val="00173E5C"/>
    <w:rsid w:val="00174297"/>
    <w:rsid w:val="00174694"/>
    <w:rsid w:val="0017532A"/>
    <w:rsid w:val="00180E06"/>
    <w:rsid w:val="001817B3"/>
    <w:rsid w:val="00181B73"/>
    <w:rsid w:val="00182D49"/>
    <w:rsid w:val="00183014"/>
    <w:rsid w:val="0018328D"/>
    <w:rsid w:val="00183CF0"/>
    <w:rsid w:val="00183DE9"/>
    <w:rsid w:val="00184CC2"/>
    <w:rsid w:val="00185200"/>
    <w:rsid w:val="00185F4B"/>
    <w:rsid w:val="00186548"/>
    <w:rsid w:val="00187ABA"/>
    <w:rsid w:val="00187EF0"/>
    <w:rsid w:val="00192581"/>
    <w:rsid w:val="00192902"/>
    <w:rsid w:val="00192CEC"/>
    <w:rsid w:val="00193282"/>
    <w:rsid w:val="00194D44"/>
    <w:rsid w:val="001958E1"/>
    <w:rsid w:val="001959C2"/>
    <w:rsid w:val="001962B0"/>
    <w:rsid w:val="00196850"/>
    <w:rsid w:val="00196E50"/>
    <w:rsid w:val="001A06C8"/>
    <w:rsid w:val="001A51E3"/>
    <w:rsid w:val="001A7968"/>
    <w:rsid w:val="001B0F18"/>
    <w:rsid w:val="001B14FB"/>
    <w:rsid w:val="001B2D2B"/>
    <w:rsid w:val="001B2E98"/>
    <w:rsid w:val="001B3102"/>
    <w:rsid w:val="001B3483"/>
    <w:rsid w:val="001B3C1E"/>
    <w:rsid w:val="001B4494"/>
    <w:rsid w:val="001B6D2F"/>
    <w:rsid w:val="001C071B"/>
    <w:rsid w:val="001C0B10"/>
    <w:rsid w:val="001C0D8B"/>
    <w:rsid w:val="001C0DA8"/>
    <w:rsid w:val="001C16B1"/>
    <w:rsid w:val="001C57EC"/>
    <w:rsid w:val="001C58A6"/>
    <w:rsid w:val="001C6F12"/>
    <w:rsid w:val="001C6FB0"/>
    <w:rsid w:val="001C78A3"/>
    <w:rsid w:val="001C7D10"/>
    <w:rsid w:val="001D41DB"/>
    <w:rsid w:val="001D42BA"/>
    <w:rsid w:val="001D4AD7"/>
    <w:rsid w:val="001D6A74"/>
    <w:rsid w:val="001E0A34"/>
    <w:rsid w:val="001E0D8A"/>
    <w:rsid w:val="001E0E7F"/>
    <w:rsid w:val="001E2E70"/>
    <w:rsid w:val="001E3B36"/>
    <w:rsid w:val="001E3DB5"/>
    <w:rsid w:val="001E4EE3"/>
    <w:rsid w:val="001E61BD"/>
    <w:rsid w:val="001E67BA"/>
    <w:rsid w:val="001E6F1F"/>
    <w:rsid w:val="001E74C2"/>
    <w:rsid w:val="001F0E06"/>
    <w:rsid w:val="001F1A9F"/>
    <w:rsid w:val="001F3B49"/>
    <w:rsid w:val="001F4267"/>
    <w:rsid w:val="001F43C7"/>
    <w:rsid w:val="001F4648"/>
    <w:rsid w:val="001F4F82"/>
    <w:rsid w:val="001F512A"/>
    <w:rsid w:val="001F5A48"/>
    <w:rsid w:val="001F6260"/>
    <w:rsid w:val="00200007"/>
    <w:rsid w:val="002030A5"/>
    <w:rsid w:val="00203131"/>
    <w:rsid w:val="002031BD"/>
    <w:rsid w:val="00204F8A"/>
    <w:rsid w:val="00205091"/>
    <w:rsid w:val="00205BD6"/>
    <w:rsid w:val="00207ED9"/>
    <w:rsid w:val="002108E9"/>
    <w:rsid w:val="00212E88"/>
    <w:rsid w:val="002130CA"/>
    <w:rsid w:val="002136BD"/>
    <w:rsid w:val="00213C9C"/>
    <w:rsid w:val="00215435"/>
    <w:rsid w:val="002179EE"/>
    <w:rsid w:val="0022009E"/>
    <w:rsid w:val="00221AB8"/>
    <w:rsid w:val="00223241"/>
    <w:rsid w:val="002240DC"/>
    <w:rsid w:val="0022425C"/>
    <w:rsid w:val="00224615"/>
    <w:rsid w:val="002246DE"/>
    <w:rsid w:val="00225D97"/>
    <w:rsid w:val="00227BA1"/>
    <w:rsid w:val="00227ECB"/>
    <w:rsid w:val="00227FA5"/>
    <w:rsid w:val="002316D2"/>
    <w:rsid w:val="00233B9C"/>
    <w:rsid w:val="00236C75"/>
    <w:rsid w:val="002429E2"/>
    <w:rsid w:val="00244B56"/>
    <w:rsid w:val="00244D0A"/>
    <w:rsid w:val="00245AFE"/>
    <w:rsid w:val="00245CA4"/>
    <w:rsid w:val="0024656F"/>
    <w:rsid w:val="0024689E"/>
    <w:rsid w:val="0024706C"/>
    <w:rsid w:val="00247532"/>
    <w:rsid w:val="00250118"/>
    <w:rsid w:val="002502DE"/>
    <w:rsid w:val="00250308"/>
    <w:rsid w:val="00252BC4"/>
    <w:rsid w:val="00254014"/>
    <w:rsid w:val="00254B39"/>
    <w:rsid w:val="00255497"/>
    <w:rsid w:val="00256FCB"/>
    <w:rsid w:val="00261260"/>
    <w:rsid w:val="00263D1C"/>
    <w:rsid w:val="00264C00"/>
    <w:rsid w:val="0026504D"/>
    <w:rsid w:val="00265A0C"/>
    <w:rsid w:val="00267DAA"/>
    <w:rsid w:val="0027058E"/>
    <w:rsid w:val="00273A2F"/>
    <w:rsid w:val="0027470C"/>
    <w:rsid w:val="00274EC7"/>
    <w:rsid w:val="00275CD5"/>
    <w:rsid w:val="00276087"/>
    <w:rsid w:val="00276318"/>
    <w:rsid w:val="00276D68"/>
    <w:rsid w:val="00280136"/>
    <w:rsid w:val="00280986"/>
    <w:rsid w:val="00280D01"/>
    <w:rsid w:val="002819DB"/>
    <w:rsid w:val="00281ECE"/>
    <w:rsid w:val="002823DF"/>
    <w:rsid w:val="002831C7"/>
    <w:rsid w:val="002840C6"/>
    <w:rsid w:val="0028589F"/>
    <w:rsid w:val="0028610A"/>
    <w:rsid w:val="002864D6"/>
    <w:rsid w:val="00287710"/>
    <w:rsid w:val="00287AC2"/>
    <w:rsid w:val="00291738"/>
    <w:rsid w:val="002919E8"/>
    <w:rsid w:val="00291CAF"/>
    <w:rsid w:val="00291F8C"/>
    <w:rsid w:val="00291FA1"/>
    <w:rsid w:val="00292634"/>
    <w:rsid w:val="00292F2F"/>
    <w:rsid w:val="00295174"/>
    <w:rsid w:val="00296172"/>
    <w:rsid w:val="002963F4"/>
    <w:rsid w:val="00296B92"/>
    <w:rsid w:val="00297D59"/>
    <w:rsid w:val="002A075D"/>
    <w:rsid w:val="002A2C22"/>
    <w:rsid w:val="002A33A0"/>
    <w:rsid w:val="002A435B"/>
    <w:rsid w:val="002A5BF5"/>
    <w:rsid w:val="002A5C6B"/>
    <w:rsid w:val="002A6179"/>
    <w:rsid w:val="002B02EB"/>
    <w:rsid w:val="002B10A1"/>
    <w:rsid w:val="002B32FC"/>
    <w:rsid w:val="002B366C"/>
    <w:rsid w:val="002B60C6"/>
    <w:rsid w:val="002B61B1"/>
    <w:rsid w:val="002C0602"/>
    <w:rsid w:val="002C0B76"/>
    <w:rsid w:val="002C6E53"/>
    <w:rsid w:val="002C6EE6"/>
    <w:rsid w:val="002D3B61"/>
    <w:rsid w:val="002D5C02"/>
    <w:rsid w:val="002D5C16"/>
    <w:rsid w:val="002D749A"/>
    <w:rsid w:val="002E0837"/>
    <w:rsid w:val="002E0B0A"/>
    <w:rsid w:val="002E181D"/>
    <w:rsid w:val="002E3FAA"/>
    <w:rsid w:val="002E5C31"/>
    <w:rsid w:val="002E5EB5"/>
    <w:rsid w:val="002E6BF9"/>
    <w:rsid w:val="002F0981"/>
    <w:rsid w:val="002F2476"/>
    <w:rsid w:val="002F30DC"/>
    <w:rsid w:val="002F376C"/>
    <w:rsid w:val="002F3DFF"/>
    <w:rsid w:val="002F3E0C"/>
    <w:rsid w:val="002F5E05"/>
    <w:rsid w:val="002F6CCC"/>
    <w:rsid w:val="002F77D9"/>
    <w:rsid w:val="0030331E"/>
    <w:rsid w:val="00303EFD"/>
    <w:rsid w:val="00307A76"/>
    <w:rsid w:val="00310A8D"/>
    <w:rsid w:val="0031455E"/>
    <w:rsid w:val="0031479D"/>
    <w:rsid w:val="00314823"/>
    <w:rsid w:val="00315A16"/>
    <w:rsid w:val="00315AE2"/>
    <w:rsid w:val="00317053"/>
    <w:rsid w:val="003209CC"/>
    <w:rsid w:val="0032109C"/>
    <w:rsid w:val="0032197E"/>
    <w:rsid w:val="00322B45"/>
    <w:rsid w:val="003233B2"/>
    <w:rsid w:val="00323445"/>
    <w:rsid w:val="0032355E"/>
    <w:rsid w:val="00323809"/>
    <w:rsid w:val="00323D41"/>
    <w:rsid w:val="00323DA9"/>
    <w:rsid w:val="00324564"/>
    <w:rsid w:val="00324E6E"/>
    <w:rsid w:val="00325395"/>
    <w:rsid w:val="00325414"/>
    <w:rsid w:val="00327383"/>
    <w:rsid w:val="0032766F"/>
    <w:rsid w:val="00330160"/>
    <w:rsid w:val="003302F1"/>
    <w:rsid w:val="003330C4"/>
    <w:rsid w:val="00334B30"/>
    <w:rsid w:val="00335C46"/>
    <w:rsid w:val="00337B17"/>
    <w:rsid w:val="003410AD"/>
    <w:rsid w:val="00343376"/>
    <w:rsid w:val="0034470E"/>
    <w:rsid w:val="00346AF0"/>
    <w:rsid w:val="00346E34"/>
    <w:rsid w:val="0035136C"/>
    <w:rsid w:val="00352DB0"/>
    <w:rsid w:val="0035417A"/>
    <w:rsid w:val="00355B6E"/>
    <w:rsid w:val="003569DA"/>
    <w:rsid w:val="00356E74"/>
    <w:rsid w:val="00361063"/>
    <w:rsid w:val="003627BC"/>
    <w:rsid w:val="00364ACB"/>
    <w:rsid w:val="00365271"/>
    <w:rsid w:val="00366C8A"/>
    <w:rsid w:val="003671FF"/>
    <w:rsid w:val="0036798B"/>
    <w:rsid w:val="0037094A"/>
    <w:rsid w:val="00370A8C"/>
    <w:rsid w:val="00370FBD"/>
    <w:rsid w:val="00371ED3"/>
    <w:rsid w:val="0037255B"/>
    <w:rsid w:val="00372659"/>
    <w:rsid w:val="00372FFC"/>
    <w:rsid w:val="003731D2"/>
    <w:rsid w:val="0037365C"/>
    <w:rsid w:val="00374166"/>
    <w:rsid w:val="0037519A"/>
    <w:rsid w:val="003756D7"/>
    <w:rsid w:val="00376E56"/>
    <w:rsid w:val="0037728A"/>
    <w:rsid w:val="0037753A"/>
    <w:rsid w:val="00380B7D"/>
    <w:rsid w:val="00381A99"/>
    <w:rsid w:val="00381B7B"/>
    <w:rsid w:val="003829C2"/>
    <w:rsid w:val="003830B2"/>
    <w:rsid w:val="00384724"/>
    <w:rsid w:val="00385563"/>
    <w:rsid w:val="00385C8D"/>
    <w:rsid w:val="003919B7"/>
    <w:rsid w:val="00391D57"/>
    <w:rsid w:val="00392292"/>
    <w:rsid w:val="00392537"/>
    <w:rsid w:val="00394F45"/>
    <w:rsid w:val="003963EF"/>
    <w:rsid w:val="00396F1B"/>
    <w:rsid w:val="003A2E7A"/>
    <w:rsid w:val="003A35A3"/>
    <w:rsid w:val="003A44DE"/>
    <w:rsid w:val="003A5927"/>
    <w:rsid w:val="003A6F0B"/>
    <w:rsid w:val="003A6F26"/>
    <w:rsid w:val="003A74D7"/>
    <w:rsid w:val="003B1017"/>
    <w:rsid w:val="003B23C0"/>
    <w:rsid w:val="003B3C07"/>
    <w:rsid w:val="003B5015"/>
    <w:rsid w:val="003B58D4"/>
    <w:rsid w:val="003B6081"/>
    <w:rsid w:val="003B6775"/>
    <w:rsid w:val="003C2B05"/>
    <w:rsid w:val="003C5FE2"/>
    <w:rsid w:val="003C74D7"/>
    <w:rsid w:val="003D05FB"/>
    <w:rsid w:val="003D1B16"/>
    <w:rsid w:val="003D43D1"/>
    <w:rsid w:val="003D45BF"/>
    <w:rsid w:val="003D508A"/>
    <w:rsid w:val="003D537F"/>
    <w:rsid w:val="003D66BA"/>
    <w:rsid w:val="003D7B75"/>
    <w:rsid w:val="003E0208"/>
    <w:rsid w:val="003E0F40"/>
    <w:rsid w:val="003E0F78"/>
    <w:rsid w:val="003E1768"/>
    <w:rsid w:val="003E1B93"/>
    <w:rsid w:val="003E286F"/>
    <w:rsid w:val="003E391B"/>
    <w:rsid w:val="003E4B57"/>
    <w:rsid w:val="003E7FC1"/>
    <w:rsid w:val="003F0733"/>
    <w:rsid w:val="003F27E1"/>
    <w:rsid w:val="003F437A"/>
    <w:rsid w:val="003F50D9"/>
    <w:rsid w:val="003F5C2B"/>
    <w:rsid w:val="003F5EB5"/>
    <w:rsid w:val="003F74E4"/>
    <w:rsid w:val="004003B8"/>
    <w:rsid w:val="00401AD9"/>
    <w:rsid w:val="00401F0A"/>
    <w:rsid w:val="00402240"/>
    <w:rsid w:val="004023E9"/>
    <w:rsid w:val="00403541"/>
    <w:rsid w:val="00403751"/>
    <w:rsid w:val="00403C3A"/>
    <w:rsid w:val="0040454A"/>
    <w:rsid w:val="00404E57"/>
    <w:rsid w:val="00405A95"/>
    <w:rsid w:val="00405A9C"/>
    <w:rsid w:val="00406D6D"/>
    <w:rsid w:val="004078C2"/>
    <w:rsid w:val="00407DCE"/>
    <w:rsid w:val="00410E07"/>
    <w:rsid w:val="004114E3"/>
    <w:rsid w:val="00413CD8"/>
    <w:rsid w:val="00413F83"/>
    <w:rsid w:val="00414005"/>
    <w:rsid w:val="0041490A"/>
    <w:rsid w:val="0041490C"/>
    <w:rsid w:val="00416191"/>
    <w:rsid w:val="00416721"/>
    <w:rsid w:val="00417CBC"/>
    <w:rsid w:val="00420159"/>
    <w:rsid w:val="00421EF0"/>
    <w:rsid w:val="004220C7"/>
    <w:rsid w:val="004224FA"/>
    <w:rsid w:val="00422F89"/>
    <w:rsid w:val="0042380D"/>
    <w:rsid w:val="00423D07"/>
    <w:rsid w:val="00424134"/>
    <w:rsid w:val="004250E5"/>
    <w:rsid w:val="0042571A"/>
    <w:rsid w:val="00425729"/>
    <w:rsid w:val="00425A72"/>
    <w:rsid w:val="0042614D"/>
    <w:rsid w:val="0042644F"/>
    <w:rsid w:val="00427936"/>
    <w:rsid w:val="00427C30"/>
    <w:rsid w:val="00427E4B"/>
    <w:rsid w:val="00433239"/>
    <w:rsid w:val="00433784"/>
    <w:rsid w:val="004373C7"/>
    <w:rsid w:val="004379C4"/>
    <w:rsid w:val="00441BFD"/>
    <w:rsid w:val="00442E4C"/>
    <w:rsid w:val="0044346F"/>
    <w:rsid w:val="00444FF5"/>
    <w:rsid w:val="004476E0"/>
    <w:rsid w:val="00447B94"/>
    <w:rsid w:val="004529DA"/>
    <w:rsid w:val="00453FF6"/>
    <w:rsid w:val="0045479B"/>
    <w:rsid w:val="00455BB0"/>
    <w:rsid w:val="00455DCE"/>
    <w:rsid w:val="004623FB"/>
    <w:rsid w:val="00463A03"/>
    <w:rsid w:val="0046520A"/>
    <w:rsid w:val="004666E8"/>
    <w:rsid w:val="004672AB"/>
    <w:rsid w:val="0047128F"/>
    <w:rsid w:val="004714FE"/>
    <w:rsid w:val="00471DC7"/>
    <w:rsid w:val="004738D1"/>
    <w:rsid w:val="00473ACE"/>
    <w:rsid w:val="00474BBA"/>
    <w:rsid w:val="00477BAA"/>
    <w:rsid w:val="00483DF8"/>
    <w:rsid w:val="004846B3"/>
    <w:rsid w:val="00490054"/>
    <w:rsid w:val="00492F37"/>
    <w:rsid w:val="00493CA1"/>
    <w:rsid w:val="00495053"/>
    <w:rsid w:val="00495FAC"/>
    <w:rsid w:val="0049782B"/>
    <w:rsid w:val="004A1EE9"/>
    <w:rsid w:val="004A1F59"/>
    <w:rsid w:val="004A29BE"/>
    <w:rsid w:val="004A3225"/>
    <w:rsid w:val="004A33EE"/>
    <w:rsid w:val="004A361C"/>
    <w:rsid w:val="004A373B"/>
    <w:rsid w:val="004A3766"/>
    <w:rsid w:val="004A3A48"/>
    <w:rsid w:val="004A3AA8"/>
    <w:rsid w:val="004A41F1"/>
    <w:rsid w:val="004A5C44"/>
    <w:rsid w:val="004A5DA0"/>
    <w:rsid w:val="004B0059"/>
    <w:rsid w:val="004B0317"/>
    <w:rsid w:val="004B13C7"/>
    <w:rsid w:val="004B18F4"/>
    <w:rsid w:val="004B4A9A"/>
    <w:rsid w:val="004B4FC8"/>
    <w:rsid w:val="004B57A0"/>
    <w:rsid w:val="004B58B5"/>
    <w:rsid w:val="004B59AA"/>
    <w:rsid w:val="004B5F03"/>
    <w:rsid w:val="004B778F"/>
    <w:rsid w:val="004C0609"/>
    <w:rsid w:val="004C1C62"/>
    <w:rsid w:val="004C1C93"/>
    <w:rsid w:val="004C2B65"/>
    <w:rsid w:val="004C2B9A"/>
    <w:rsid w:val="004C3714"/>
    <w:rsid w:val="004C3AC4"/>
    <w:rsid w:val="004C44EB"/>
    <w:rsid w:val="004C51B2"/>
    <w:rsid w:val="004C639F"/>
    <w:rsid w:val="004C7C34"/>
    <w:rsid w:val="004D0BAB"/>
    <w:rsid w:val="004D12D2"/>
    <w:rsid w:val="004D141F"/>
    <w:rsid w:val="004D2002"/>
    <w:rsid w:val="004D2742"/>
    <w:rsid w:val="004D4530"/>
    <w:rsid w:val="004D6310"/>
    <w:rsid w:val="004E0062"/>
    <w:rsid w:val="004E05A1"/>
    <w:rsid w:val="004E0A9E"/>
    <w:rsid w:val="004E0BA1"/>
    <w:rsid w:val="004E0D76"/>
    <w:rsid w:val="004E2207"/>
    <w:rsid w:val="004E34FE"/>
    <w:rsid w:val="004E3A64"/>
    <w:rsid w:val="004E500B"/>
    <w:rsid w:val="004E52D1"/>
    <w:rsid w:val="004E76DB"/>
    <w:rsid w:val="004F14C7"/>
    <w:rsid w:val="004F1DBB"/>
    <w:rsid w:val="004F472A"/>
    <w:rsid w:val="004F5E57"/>
    <w:rsid w:val="004F6710"/>
    <w:rsid w:val="004F6918"/>
    <w:rsid w:val="004F72B1"/>
    <w:rsid w:val="00500C3E"/>
    <w:rsid w:val="00501904"/>
    <w:rsid w:val="00502745"/>
    <w:rsid w:val="00502849"/>
    <w:rsid w:val="005041E6"/>
    <w:rsid w:val="00504334"/>
    <w:rsid w:val="0050498D"/>
    <w:rsid w:val="00506180"/>
    <w:rsid w:val="0050681D"/>
    <w:rsid w:val="005104D7"/>
    <w:rsid w:val="00510B9E"/>
    <w:rsid w:val="00510F4F"/>
    <w:rsid w:val="00511859"/>
    <w:rsid w:val="00511E5A"/>
    <w:rsid w:val="00513405"/>
    <w:rsid w:val="005147A5"/>
    <w:rsid w:val="00514CB9"/>
    <w:rsid w:val="005159A7"/>
    <w:rsid w:val="0051651B"/>
    <w:rsid w:val="0051755D"/>
    <w:rsid w:val="00520E06"/>
    <w:rsid w:val="0052500D"/>
    <w:rsid w:val="00525D13"/>
    <w:rsid w:val="00526028"/>
    <w:rsid w:val="005277E3"/>
    <w:rsid w:val="00532B49"/>
    <w:rsid w:val="00532C04"/>
    <w:rsid w:val="00533BA7"/>
    <w:rsid w:val="00536BC2"/>
    <w:rsid w:val="00537927"/>
    <w:rsid w:val="00537E7A"/>
    <w:rsid w:val="00540B84"/>
    <w:rsid w:val="00541A62"/>
    <w:rsid w:val="00542134"/>
    <w:rsid w:val="005425E1"/>
    <w:rsid w:val="005427C5"/>
    <w:rsid w:val="005427D9"/>
    <w:rsid w:val="00542CF6"/>
    <w:rsid w:val="00544C39"/>
    <w:rsid w:val="00545DA8"/>
    <w:rsid w:val="00546307"/>
    <w:rsid w:val="00546D8F"/>
    <w:rsid w:val="00546E81"/>
    <w:rsid w:val="005509A2"/>
    <w:rsid w:val="00550B86"/>
    <w:rsid w:val="00553C03"/>
    <w:rsid w:val="0055591E"/>
    <w:rsid w:val="005569C3"/>
    <w:rsid w:val="005608C1"/>
    <w:rsid w:val="00560DDA"/>
    <w:rsid w:val="00563692"/>
    <w:rsid w:val="00564086"/>
    <w:rsid w:val="00566DF3"/>
    <w:rsid w:val="00570146"/>
    <w:rsid w:val="00570191"/>
    <w:rsid w:val="00571088"/>
    <w:rsid w:val="005713E8"/>
    <w:rsid w:val="00571679"/>
    <w:rsid w:val="00571E86"/>
    <w:rsid w:val="00572DDF"/>
    <w:rsid w:val="005740CF"/>
    <w:rsid w:val="00577697"/>
    <w:rsid w:val="00577FF4"/>
    <w:rsid w:val="00581D57"/>
    <w:rsid w:val="00582710"/>
    <w:rsid w:val="005827F1"/>
    <w:rsid w:val="00583867"/>
    <w:rsid w:val="00584235"/>
    <w:rsid w:val="005844E7"/>
    <w:rsid w:val="005846A3"/>
    <w:rsid w:val="00587B4B"/>
    <w:rsid w:val="0059019E"/>
    <w:rsid w:val="005908B8"/>
    <w:rsid w:val="005913D8"/>
    <w:rsid w:val="00591A8A"/>
    <w:rsid w:val="0059512E"/>
    <w:rsid w:val="00595277"/>
    <w:rsid w:val="00595814"/>
    <w:rsid w:val="00597689"/>
    <w:rsid w:val="005A0B0D"/>
    <w:rsid w:val="005A0D4C"/>
    <w:rsid w:val="005A2026"/>
    <w:rsid w:val="005A2ED5"/>
    <w:rsid w:val="005A31A9"/>
    <w:rsid w:val="005A6DD2"/>
    <w:rsid w:val="005A77B9"/>
    <w:rsid w:val="005B0749"/>
    <w:rsid w:val="005B1198"/>
    <w:rsid w:val="005B13A4"/>
    <w:rsid w:val="005B58CC"/>
    <w:rsid w:val="005C05C9"/>
    <w:rsid w:val="005C3090"/>
    <w:rsid w:val="005C3103"/>
    <w:rsid w:val="005C385D"/>
    <w:rsid w:val="005C5408"/>
    <w:rsid w:val="005D11CE"/>
    <w:rsid w:val="005D1FA1"/>
    <w:rsid w:val="005D25A5"/>
    <w:rsid w:val="005D33E5"/>
    <w:rsid w:val="005D3916"/>
    <w:rsid w:val="005D3B20"/>
    <w:rsid w:val="005D5CF3"/>
    <w:rsid w:val="005D6641"/>
    <w:rsid w:val="005D71B7"/>
    <w:rsid w:val="005E2A09"/>
    <w:rsid w:val="005E36EC"/>
    <w:rsid w:val="005E385E"/>
    <w:rsid w:val="005E4759"/>
    <w:rsid w:val="005E479D"/>
    <w:rsid w:val="005E53AD"/>
    <w:rsid w:val="005E59A6"/>
    <w:rsid w:val="005E5C68"/>
    <w:rsid w:val="005E65C0"/>
    <w:rsid w:val="005E6D33"/>
    <w:rsid w:val="005F0390"/>
    <w:rsid w:val="005F245E"/>
    <w:rsid w:val="005F3A85"/>
    <w:rsid w:val="005F3B9B"/>
    <w:rsid w:val="005F4F82"/>
    <w:rsid w:val="00600618"/>
    <w:rsid w:val="0060080C"/>
    <w:rsid w:val="0060117E"/>
    <w:rsid w:val="00601C23"/>
    <w:rsid w:val="0060337B"/>
    <w:rsid w:val="00604666"/>
    <w:rsid w:val="006072CD"/>
    <w:rsid w:val="00610D2B"/>
    <w:rsid w:val="006112DB"/>
    <w:rsid w:val="0061161F"/>
    <w:rsid w:val="00612023"/>
    <w:rsid w:val="00612071"/>
    <w:rsid w:val="00613A7F"/>
    <w:rsid w:val="00614190"/>
    <w:rsid w:val="00614535"/>
    <w:rsid w:val="00615F23"/>
    <w:rsid w:val="00620564"/>
    <w:rsid w:val="00620A25"/>
    <w:rsid w:val="0062203E"/>
    <w:rsid w:val="00622A99"/>
    <w:rsid w:val="00622E67"/>
    <w:rsid w:val="0062560B"/>
    <w:rsid w:val="00626B57"/>
    <w:rsid w:val="00626EDC"/>
    <w:rsid w:val="00627D9F"/>
    <w:rsid w:val="006320AB"/>
    <w:rsid w:val="006328E5"/>
    <w:rsid w:val="00633602"/>
    <w:rsid w:val="0063587F"/>
    <w:rsid w:val="00636F8C"/>
    <w:rsid w:val="00637D49"/>
    <w:rsid w:val="00637F4E"/>
    <w:rsid w:val="006437E1"/>
    <w:rsid w:val="00643A7F"/>
    <w:rsid w:val="0064401D"/>
    <w:rsid w:val="00644B08"/>
    <w:rsid w:val="006452D3"/>
    <w:rsid w:val="006463DE"/>
    <w:rsid w:val="006470EC"/>
    <w:rsid w:val="0065087E"/>
    <w:rsid w:val="00653D13"/>
    <w:rsid w:val="006542D6"/>
    <w:rsid w:val="006543B9"/>
    <w:rsid w:val="00654EE3"/>
    <w:rsid w:val="0065598E"/>
    <w:rsid w:val="00655AF2"/>
    <w:rsid w:val="00655B80"/>
    <w:rsid w:val="00655BC5"/>
    <w:rsid w:val="00656260"/>
    <w:rsid w:val="006568BE"/>
    <w:rsid w:val="0066025D"/>
    <w:rsid w:val="0066091A"/>
    <w:rsid w:val="006612B8"/>
    <w:rsid w:val="00663EC5"/>
    <w:rsid w:val="00665877"/>
    <w:rsid w:val="00666C52"/>
    <w:rsid w:val="00670D99"/>
    <w:rsid w:val="0067461B"/>
    <w:rsid w:val="00675391"/>
    <w:rsid w:val="006763EA"/>
    <w:rsid w:val="0067704A"/>
    <w:rsid w:val="00677350"/>
    <w:rsid w:val="006773EC"/>
    <w:rsid w:val="0067778C"/>
    <w:rsid w:val="00677FE7"/>
    <w:rsid w:val="00680504"/>
    <w:rsid w:val="006805A1"/>
    <w:rsid w:val="00681CD9"/>
    <w:rsid w:val="00683E30"/>
    <w:rsid w:val="00684B88"/>
    <w:rsid w:val="00686ECB"/>
    <w:rsid w:val="00687024"/>
    <w:rsid w:val="006871CE"/>
    <w:rsid w:val="00687C26"/>
    <w:rsid w:val="00691631"/>
    <w:rsid w:val="006925B3"/>
    <w:rsid w:val="00693A20"/>
    <w:rsid w:val="00695E22"/>
    <w:rsid w:val="006962BC"/>
    <w:rsid w:val="006A0155"/>
    <w:rsid w:val="006A02FE"/>
    <w:rsid w:val="006B04FE"/>
    <w:rsid w:val="006B3D40"/>
    <w:rsid w:val="006B3D70"/>
    <w:rsid w:val="006B4FA1"/>
    <w:rsid w:val="006B581E"/>
    <w:rsid w:val="006B6194"/>
    <w:rsid w:val="006B7093"/>
    <w:rsid w:val="006B7417"/>
    <w:rsid w:val="006B7615"/>
    <w:rsid w:val="006C2864"/>
    <w:rsid w:val="006C467C"/>
    <w:rsid w:val="006C505E"/>
    <w:rsid w:val="006C518D"/>
    <w:rsid w:val="006D04E9"/>
    <w:rsid w:val="006D0B89"/>
    <w:rsid w:val="006D20DF"/>
    <w:rsid w:val="006D31F9"/>
    <w:rsid w:val="006D3691"/>
    <w:rsid w:val="006D375C"/>
    <w:rsid w:val="006D3A07"/>
    <w:rsid w:val="006D3A9B"/>
    <w:rsid w:val="006D5D00"/>
    <w:rsid w:val="006D5F23"/>
    <w:rsid w:val="006D7E6A"/>
    <w:rsid w:val="006E02FF"/>
    <w:rsid w:val="006E03F5"/>
    <w:rsid w:val="006E073C"/>
    <w:rsid w:val="006E085C"/>
    <w:rsid w:val="006E235E"/>
    <w:rsid w:val="006E2B7E"/>
    <w:rsid w:val="006E2B8D"/>
    <w:rsid w:val="006E45C7"/>
    <w:rsid w:val="006E48C0"/>
    <w:rsid w:val="006E58C1"/>
    <w:rsid w:val="006E5EF0"/>
    <w:rsid w:val="006E65FB"/>
    <w:rsid w:val="006F2EC1"/>
    <w:rsid w:val="006F3563"/>
    <w:rsid w:val="006F42B9"/>
    <w:rsid w:val="006F4F95"/>
    <w:rsid w:val="006F6103"/>
    <w:rsid w:val="00700CB1"/>
    <w:rsid w:val="00702AA5"/>
    <w:rsid w:val="0070389F"/>
    <w:rsid w:val="00703BD9"/>
    <w:rsid w:val="00704E00"/>
    <w:rsid w:val="00705DAD"/>
    <w:rsid w:val="007073D4"/>
    <w:rsid w:val="007076B4"/>
    <w:rsid w:val="00713019"/>
    <w:rsid w:val="007139EF"/>
    <w:rsid w:val="00713DB6"/>
    <w:rsid w:val="00716DB3"/>
    <w:rsid w:val="00717D1B"/>
    <w:rsid w:val="007209E7"/>
    <w:rsid w:val="00722515"/>
    <w:rsid w:val="00723BD7"/>
    <w:rsid w:val="00726182"/>
    <w:rsid w:val="00726820"/>
    <w:rsid w:val="0072705D"/>
    <w:rsid w:val="00727635"/>
    <w:rsid w:val="00731D66"/>
    <w:rsid w:val="00731F4C"/>
    <w:rsid w:val="00732329"/>
    <w:rsid w:val="007337CA"/>
    <w:rsid w:val="00734CE4"/>
    <w:rsid w:val="00735123"/>
    <w:rsid w:val="00735412"/>
    <w:rsid w:val="00735CC6"/>
    <w:rsid w:val="00736386"/>
    <w:rsid w:val="0074075D"/>
    <w:rsid w:val="00740E15"/>
    <w:rsid w:val="0074148C"/>
    <w:rsid w:val="00741837"/>
    <w:rsid w:val="00743DC7"/>
    <w:rsid w:val="007453E6"/>
    <w:rsid w:val="0074724D"/>
    <w:rsid w:val="007474B4"/>
    <w:rsid w:val="00747D72"/>
    <w:rsid w:val="007503A4"/>
    <w:rsid w:val="007508A5"/>
    <w:rsid w:val="00751EEA"/>
    <w:rsid w:val="00752DF7"/>
    <w:rsid w:val="007547C1"/>
    <w:rsid w:val="00755B7C"/>
    <w:rsid w:val="00755EB9"/>
    <w:rsid w:val="00756364"/>
    <w:rsid w:val="0075653E"/>
    <w:rsid w:val="00756EEE"/>
    <w:rsid w:val="0076120C"/>
    <w:rsid w:val="00761B7A"/>
    <w:rsid w:val="00761EB0"/>
    <w:rsid w:val="00762C67"/>
    <w:rsid w:val="0076472F"/>
    <w:rsid w:val="007647F6"/>
    <w:rsid w:val="0077006C"/>
    <w:rsid w:val="00770453"/>
    <w:rsid w:val="0077309D"/>
    <w:rsid w:val="007733E5"/>
    <w:rsid w:val="007774EE"/>
    <w:rsid w:val="007777DE"/>
    <w:rsid w:val="00777EF8"/>
    <w:rsid w:val="00781822"/>
    <w:rsid w:val="007820FA"/>
    <w:rsid w:val="00783EED"/>
    <w:rsid w:val="00783F21"/>
    <w:rsid w:val="00784E9E"/>
    <w:rsid w:val="00785396"/>
    <w:rsid w:val="00787159"/>
    <w:rsid w:val="007877CD"/>
    <w:rsid w:val="0079043A"/>
    <w:rsid w:val="007909BE"/>
    <w:rsid w:val="00791668"/>
    <w:rsid w:val="00791AA1"/>
    <w:rsid w:val="00792A18"/>
    <w:rsid w:val="00792F6B"/>
    <w:rsid w:val="00795A84"/>
    <w:rsid w:val="007961E2"/>
    <w:rsid w:val="00797180"/>
    <w:rsid w:val="007A1A3C"/>
    <w:rsid w:val="007A1BB4"/>
    <w:rsid w:val="007A3050"/>
    <w:rsid w:val="007A33B3"/>
    <w:rsid w:val="007A3793"/>
    <w:rsid w:val="007A3BBC"/>
    <w:rsid w:val="007B07DD"/>
    <w:rsid w:val="007B4EA0"/>
    <w:rsid w:val="007B647C"/>
    <w:rsid w:val="007B7BD9"/>
    <w:rsid w:val="007C0CBE"/>
    <w:rsid w:val="007C1BA2"/>
    <w:rsid w:val="007C25F4"/>
    <w:rsid w:val="007C2B48"/>
    <w:rsid w:val="007C2D07"/>
    <w:rsid w:val="007C5658"/>
    <w:rsid w:val="007C56B5"/>
    <w:rsid w:val="007C6286"/>
    <w:rsid w:val="007C7930"/>
    <w:rsid w:val="007C799E"/>
    <w:rsid w:val="007D20E9"/>
    <w:rsid w:val="007D5C3F"/>
    <w:rsid w:val="007D5EF0"/>
    <w:rsid w:val="007D6D37"/>
    <w:rsid w:val="007D6E84"/>
    <w:rsid w:val="007D7881"/>
    <w:rsid w:val="007D7E3A"/>
    <w:rsid w:val="007E0E10"/>
    <w:rsid w:val="007E1EFA"/>
    <w:rsid w:val="007E3193"/>
    <w:rsid w:val="007E31B5"/>
    <w:rsid w:val="007E3715"/>
    <w:rsid w:val="007E4158"/>
    <w:rsid w:val="007E4768"/>
    <w:rsid w:val="007E777B"/>
    <w:rsid w:val="007F0AE7"/>
    <w:rsid w:val="007F1B47"/>
    <w:rsid w:val="007F1E65"/>
    <w:rsid w:val="007F2070"/>
    <w:rsid w:val="007F4C49"/>
    <w:rsid w:val="007F5080"/>
    <w:rsid w:val="007F63C1"/>
    <w:rsid w:val="007F6E36"/>
    <w:rsid w:val="00801063"/>
    <w:rsid w:val="008023FF"/>
    <w:rsid w:val="008053F5"/>
    <w:rsid w:val="00805BA8"/>
    <w:rsid w:val="00806A8F"/>
    <w:rsid w:val="00807AF7"/>
    <w:rsid w:val="00807C55"/>
    <w:rsid w:val="00810198"/>
    <w:rsid w:val="00810467"/>
    <w:rsid w:val="00811DE5"/>
    <w:rsid w:val="00813298"/>
    <w:rsid w:val="00813299"/>
    <w:rsid w:val="00814BC2"/>
    <w:rsid w:val="00815DA8"/>
    <w:rsid w:val="00816C65"/>
    <w:rsid w:val="00817023"/>
    <w:rsid w:val="00817F96"/>
    <w:rsid w:val="00820951"/>
    <w:rsid w:val="00820D7A"/>
    <w:rsid w:val="0082194D"/>
    <w:rsid w:val="00822053"/>
    <w:rsid w:val="008221F9"/>
    <w:rsid w:val="00824CA3"/>
    <w:rsid w:val="00826EF5"/>
    <w:rsid w:val="00827D77"/>
    <w:rsid w:val="00831693"/>
    <w:rsid w:val="008330F2"/>
    <w:rsid w:val="00833D61"/>
    <w:rsid w:val="00837849"/>
    <w:rsid w:val="00837B38"/>
    <w:rsid w:val="00840104"/>
    <w:rsid w:val="00840C1F"/>
    <w:rsid w:val="008411C9"/>
    <w:rsid w:val="008414D4"/>
    <w:rsid w:val="00841FC5"/>
    <w:rsid w:val="008435FC"/>
    <w:rsid w:val="008436E9"/>
    <w:rsid w:val="00843D0F"/>
    <w:rsid w:val="008453EA"/>
    <w:rsid w:val="008456DF"/>
    <w:rsid w:val="00845709"/>
    <w:rsid w:val="00847361"/>
    <w:rsid w:val="008528E6"/>
    <w:rsid w:val="00854526"/>
    <w:rsid w:val="00854DF3"/>
    <w:rsid w:val="008564B1"/>
    <w:rsid w:val="00856603"/>
    <w:rsid w:val="008576BD"/>
    <w:rsid w:val="00857CB9"/>
    <w:rsid w:val="00857E53"/>
    <w:rsid w:val="00857FD4"/>
    <w:rsid w:val="00860463"/>
    <w:rsid w:val="00862693"/>
    <w:rsid w:val="008640B8"/>
    <w:rsid w:val="008679F8"/>
    <w:rsid w:val="00870234"/>
    <w:rsid w:val="0087158A"/>
    <w:rsid w:val="00872C93"/>
    <w:rsid w:val="00873033"/>
    <w:rsid w:val="008733DA"/>
    <w:rsid w:val="00873BB5"/>
    <w:rsid w:val="00873FDD"/>
    <w:rsid w:val="00875658"/>
    <w:rsid w:val="008756D7"/>
    <w:rsid w:val="008768C7"/>
    <w:rsid w:val="008772AF"/>
    <w:rsid w:val="008776DE"/>
    <w:rsid w:val="008803D0"/>
    <w:rsid w:val="00881ACC"/>
    <w:rsid w:val="0088210B"/>
    <w:rsid w:val="00882206"/>
    <w:rsid w:val="008850E4"/>
    <w:rsid w:val="00885817"/>
    <w:rsid w:val="008867FA"/>
    <w:rsid w:val="0088688D"/>
    <w:rsid w:val="00887A6D"/>
    <w:rsid w:val="00890AEA"/>
    <w:rsid w:val="008914DB"/>
    <w:rsid w:val="008927B8"/>
    <w:rsid w:val="00892F2B"/>
    <w:rsid w:val="00892FCC"/>
    <w:rsid w:val="00893139"/>
    <w:rsid w:val="008939AB"/>
    <w:rsid w:val="00894F8F"/>
    <w:rsid w:val="008952F8"/>
    <w:rsid w:val="008A07C1"/>
    <w:rsid w:val="008A12F5"/>
    <w:rsid w:val="008A26CA"/>
    <w:rsid w:val="008A2A7A"/>
    <w:rsid w:val="008A2ABB"/>
    <w:rsid w:val="008A329C"/>
    <w:rsid w:val="008B0753"/>
    <w:rsid w:val="008B09CD"/>
    <w:rsid w:val="008B1223"/>
    <w:rsid w:val="008B13B2"/>
    <w:rsid w:val="008B1587"/>
    <w:rsid w:val="008B1B01"/>
    <w:rsid w:val="008B3255"/>
    <w:rsid w:val="008B3BCD"/>
    <w:rsid w:val="008B5666"/>
    <w:rsid w:val="008B6696"/>
    <w:rsid w:val="008B6DF8"/>
    <w:rsid w:val="008C106C"/>
    <w:rsid w:val="008C10F1"/>
    <w:rsid w:val="008C1926"/>
    <w:rsid w:val="008C1E99"/>
    <w:rsid w:val="008C2212"/>
    <w:rsid w:val="008C373B"/>
    <w:rsid w:val="008C68B6"/>
    <w:rsid w:val="008C7418"/>
    <w:rsid w:val="008C7866"/>
    <w:rsid w:val="008D2B4E"/>
    <w:rsid w:val="008D2E28"/>
    <w:rsid w:val="008D37D4"/>
    <w:rsid w:val="008D4239"/>
    <w:rsid w:val="008D7438"/>
    <w:rsid w:val="008D783B"/>
    <w:rsid w:val="008D7E5B"/>
    <w:rsid w:val="008E0085"/>
    <w:rsid w:val="008E02E5"/>
    <w:rsid w:val="008E16F6"/>
    <w:rsid w:val="008E2AA6"/>
    <w:rsid w:val="008E2BE3"/>
    <w:rsid w:val="008E311B"/>
    <w:rsid w:val="008E355D"/>
    <w:rsid w:val="008E35B1"/>
    <w:rsid w:val="008E4071"/>
    <w:rsid w:val="008F0AC1"/>
    <w:rsid w:val="008F0D45"/>
    <w:rsid w:val="008F296D"/>
    <w:rsid w:val="008F3927"/>
    <w:rsid w:val="008F46E7"/>
    <w:rsid w:val="008F48CE"/>
    <w:rsid w:val="008F491F"/>
    <w:rsid w:val="008F64CA"/>
    <w:rsid w:val="008F6F0B"/>
    <w:rsid w:val="008F7E4B"/>
    <w:rsid w:val="00901707"/>
    <w:rsid w:val="00902C03"/>
    <w:rsid w:val="009041EA"/>
    <w:rsid w:val="00906850"/>
    <w:rsid w:val="00907478"/>
    <w:rsid w:val="00907661"/>
    <w:rsid w:val="00907BA7"/>
    <w:rsid w:val="00910508"/>
    <w:rsid w:val="0091064E"/>
    <w:rsid w:val="00911FC5"/>
    <w:rsid w:val="00912E11"/>
    <w:rsid w:val="0091512F"/>
    <w:rsid w:val="0091522F"/>
    <w:rsid w:val="00915741"/>
    <w:rsid w:val="009172F0"/>
    <w:rsid w:val="00920644"/>
    <w:rsid w:val="00920ECD"/>
    <w:rsid w:val="0092199E"/>
    <w:rsid w:val="009220B4"/>
    <w:rsid w:val="00923733"/>
    <w:rsid w:val="009251B8"/>
    <w:rsid w:val="0092578B"/>
    <w:rsid w:val="0092724C"/>
    <w:rsid w:val="0092739E"/>
    <w:rsid w:val="009317CE"/>
    <w:rsid w:val="00931A10"/>
    <w:rsid w:val="00940AFE"/>
    <w:rsid w:val="00941204"/>
    <w:rsid w:val="0094403B"/>
    <w:rsid w:val="00945A4A"/>
    <w:rsid w:val="00947284"/>
    <w:rsid w:val="00947967"/>
    <w:rsid w:val="009503DA"/>
    <w:rsid w:val="009508A6"/>
    <w:rsid w:val="009523D2"/>
    <w:rsid w:val="009550DB"/>
    <w:rsid w:val="00955201"/>
    <w:rsid w:val="009559C7"/>
    <w:rsid w:val="00956400"/>
    <w:rsid w:val="0095650D"/>
    <w:rsid w:val="009568F2"/>
    <w:rsid w:val="00956FED"/>
    <w:rsid w:val="0096318F"/>
    <w:rsid w:val="009642A7"/>
    <w:rsid w:val="00965200"/>
    <w:rsid w:val="0096642D"/>
    <w:rsid w:val="009668B3"/>
    <w:rsid w:val="0096708F"/>
    <w:rsid w:val="00970878"/>
    <w:rsid w:val="00970AE7"/>
    <w:rsid w:val="00971471"/>
    <w:rsid w:val="009719B3"/>
    <w:rsid w:val="00971DFD"/>
    <w:rsid w:val="009753D4"/>
    <w:rsid w:val="00975A5E"/>
    <w:rsid w:val="009765A8"/>
    <w:rsid w:val="00980866"/>
    <w:rsid w:val="00980A98"/>
    <w:rsid w:val="00980AD5"/>
    <w:rsid w:val="00980E64"/>
    <w:rsid w:val="0098197B"/>
    <w:rsid w:val="00982012"/>
    <w:rsid w:val="0098278E"/>
    <w:rsid w:val="009838C8"/>
    <w:rsid w:val="00983B60"/>
    <w:rsid w:val="009849C2"/>
    <w:rsid w:val="00984D24"/>
    <w:rsid w:val="009858EB"/>
    <w:rsid w:val="00987F0C"/>
    <w:rsid w:val="00990B19"/>
    <w:rsid w:val="00991486"/>
    <w:rsid w:val="009935C0"/>
    <w:rsid w:val="00993B20"/>
    <w:rsid w:val="0099409D"/>
    <w:rsid w:val="0099689D"/>
    <w:rsid w:val="009A18D5"/>
    <w:rsid w:val="009A3F47"/>
    <w:rsid w:val="009A4266"/>
    <w:rsid w:val="009A4BF2"/>
    <w:rsid w:val="009A4C2A"/>
    <w:rsid w:val="009A4C4F"/>
    <w:rsid w:val="009A507E"/>
    <w:rsid w:val="009A7470"/>
    <w:rsid w:val="009B0046"/>
    <w:rsid w:val="009B01AC"/>
    <w:rsid w:val="009B0F32"/>
    <w:rsid w:val="009B4208"/>
    <w:rsid w:val="009B565E"/>
    <w:rsid w:val="009B5F63"/>
    <w:rsid w:val="009B69A3"/>
    <w:rsid w:val="009B7AE0"/>
    <w:rsid w:val="009B7BDD"/>
    <w:rsid w:val="009C0475"/>
    <w:rsid w:val="009C1440"/>
    <w:rsid w:val="009C2107"/>
    <w:rsid w:val="009C4085"/>
    <w:rsid w:val="009C5658"/>
    <w:rsid w:val="009C5D9E"/>
    <w:rsid w:val="009C68F7"/>
    <w:rsid w:val="009C6A36"/>
    <w:rsid w:val="009C7A75"/>
    <w:rsid w:val="009C7B79"/>
    <w:rsid w:val="009D0FCE"/>
    <w:rsid w:val="009D1D5A"/>
    <w:rsid w:val="009D2C3E"/>
    <w:rsid w:val="009D5B0C"/>
    <w:rsid w:val="009E009A"/>
    <w:rsid w:val="009E0625"/>
    <w:rsid w:val="009E0743"/>
    <w:rsid w:val="009E1149"/>
    <w:rsid w:val="009E1C40"/>
    <w:rsid w:val="009E2297"/>
    <w:rsid w:val="009E3034"/>
    <w:rsid w:val="009E36C8"/>
    <w:rsid w:val="009E4458"/>
    <w:rsid w:val="009E4732"/>
    <w:rsid w:val="009E4D7E"/>
    <w:rsid w:val="009E549F"/>
    <w:rsid w:val="009E70F5"/>
    <w:rsid w:val="009F09D2"/>
    <w:rsid w:val="009F0F05"/>
    <w:rsid w:val="009F22BE"/>
    <w:rsid w:val="009F28A8"/>
    <w:rsid w:val="009F40F6"/>
    <w:rsid w:val="009F473E"/>
    <w:rsid w:val="009F4CB7"/>
    <w:rsid w:val="009F5247"/>
    <w:rsid w:val="009F5E31"/>
    <w:rsid w:val="009F682A"/>
    <w:rsid w:val="009F68CA"/>
    <w:rsid w:val="009F7AEA"/>
    <w:rsid w:val="00A01C84"/>
    <w:rsid w:val="00A022BE"/>
    <w:rsid w:val="00A02C77"/>
    <w:rsid w:val="00A02CA3"/>
    <w:rsid w:val="00A03AF4"/>
    <w:rsid w:val="00A06999"/>
    <w:rsid w:val="00A07273"/>
    <w:rsid w:val="00A07A63"/>
    <w:rsid w:val="00A07B4B"/>
    <w:rsid w:val="00A1086F"/>
    <w:rsid w:val="00A10F01"/>
    <w:rsid w:val="00A128D9"/>
    <w:rsid w:val="00A13101"/>
    <w:rsid w:val="00A14AF0"/>
    <w:rsid w:val="00A16805"/>
    <w:rsid w:val="00A16B3D"/>
    <w:rsid w:val="00A215E9"/>
    <w:rsid w:val="00A21605"/>
    <w:rsid w:val="00A222A7"/>
    <w:rsid w:val="00A24C95"/>
    <w:rsid w:val="00A2599A"/>
    <w:rsid w:val="00A26094"/>
    <w:rsid w:val="00A300A8"/>
    <w:rsid w:val="00A301BF"/>
    <w:rsid w:val="00A302B2"/>
    <w:rsid w:val="00A32397"/>
    <w:rsid w:val="00A325C3"/>
    <w:rsid w:val="00A33009"/>
    <w:rsid w:val="00A331B4"/>
    <w:rsid w:val="00A33233"/>
    <w:rsid w:val="00A3484E"/>
    <w:rsid w:val="00A3498F"/>
    <w:rsid w:val="00A35268"/>
    <w:rsid w:val="00A356D3"/>
    <w:rsid w:val="00A36602"/>
    <w:rsid w:val="00A368B2"/>
    <w:rsid w:val="00A36ADA"/>
    <w:rsid w:val="00A36B0D"/>
    <w:rsid w:val="00A378E7"/>
    <w:rsid w:val="00A37C4D"/>
    <w:rsid w:val="00A41ACE"/>
    <w:rsid w:val="00A4256D"/>
    <w:rsid w:val="00A4296A"/>
    <w:rsid w:val="00A42C2B"/>
    <w:rsid w:val="00A438D8"/>
    <w:rsid w:val="00A445AD"/>
    <w:rsid w:val="00A44994"/>
    <w:rsid w:val="00A44C6E"/>
    <w:rsid w:val="00A45CA6"/>
    <w:rsid w:val="00A45E6D"/>
    <w:rsid w:val="00A47041"/>
    <w:rsid w:val="00A473F5"/>
    <w:rsid w:val="00A51F9D"/>
    <w:rsid w:val="00A5262B"/>
    <w:rsid w:val="00A52C25"/>
    <w:rsid w:val="00A53FFB"/>
    <w:rsid w:val="00A5416A"/>
    <w:rsid w:val="00A54C03"/>
    <w:rsid w:val="00A54EFA"/>
    <w:rsid w:val="00A55523"/>
    <w:rsid w:val="00A55F5D"/>
    <w:rsid w:val="00A56E78"/>
    <w:rsid w:val="00A57C51"/>
    <w:rsid w:val="00A60182"/>
    <w:rsid w:val="00A61E86"/>
    <w:rsid w:val="00A621F0"/>
    <w:rsid w:val="00A63283"/>
    <w:rsid w:val="00A639F4"/>
    <w:rsid w:val="00A64270"/>
    <w:rsid w:val="00A65864"/>
    <w:rsid w:val="00A65867"/>
    <w:rsid w:val="00A65FAE"/>
    <w:rsid w:val="00A7139A"/>
    <w:rsid w:val="00A71C42"/>
    <w:rsid w:val="00A751AE"/>
    <w:rsid w:val="00A75A80"/>
    <w:rsid w:val="00A76191"/>
    <w:rsid w:val="00A77E3C"/>
    <w:rsid w:val="00A800C6"/>
    <w:rsid w:val="00A80AA8"/>
    <w:rsid w:val="00A81A32"/>
    <w:rsid w:val="00A82856"/>
    <w:rsid w:val="00A835BD"/>
    <w:rsid w:val="00A83684"/>
    <w:rsid w:val="00A87132"/>
    <w:rsid w:val="00A9025B"/>
    <w:rsid w:val="00A903ED"/>
    <w:rsid w:val="00A92A07"/>
    <w:rsid w:val="00A93678"/>
    <w:rsid w:val="00A936BA"/>
    <w:rsid w:val="00A96AFD"/>
    <w:rsid w:val="00A97B15"/>
    <w:rsid w:val="00AA0127"/>
    <w:rsid w:val="00AA128D"/>
    <w:rsid w:val="00AA42D5"/>
    <w:rsid w:val="00AA5526"/>
    <w:rsid w:val="00AA6EED"/>
    <w:rsid w:val="00AB0A43"/>
    <w:rsid w:val="00AB16F8"/>
    <w:rsid w:val="00AB2FAB"/>
    <w:rsid w:val="00AB4D7A"/>
    <w:rsid w:val="00AB5867"/>
    <w:rsid w:val="00AB5907"/>
    <w:rsid w:val="00AB5C14"/>
    <w:rsid w:val="00AC1129"/>
    <w:rsid w:val="00AC1EE7"/>
    <w:rsid w:val="00AC21BA"/>
    <w:rsid w:val="00AC333F"/>
    <w:rsid w:val="00AC33A5"/>
    <w:rsid w:val="00AC5426"/>
    <w:rsid w:val="00AC585C"/>
    <w:rsid w:val="00AC61F9"/>
    <w:rsid w:val="00AC706E"/>
    <w:rsid w:val="00AD0822"/>
    <w:rsid w:val="00AD0E0E"/>
    <w:rsid w:val="00AD1925"/>
    <w:rsid w:val="00AD2515"/>
    <w:rsid w:val="00AD25D3"/>
    <w:rsid w:val="00AD50BC"/>
    <w:rsid w:val="00AD6B9E"/>
    <w:rsid w:val="00AD71AA"/>
    <w:rsid w:val="00AE067D"/>
    <w:rsid w:val="00AE076A"/>
    <w:rsid w:val="00AE0F6F"/>
    <w:rsid w:val="00AE189D"/>
    <w:rsid w:val="00AE2600"/>
    <w:rsid w:val="00AE370B"/>
    <w:rsid w:val="00AE4210"/>
    <w:rsid w:val="00AE5BB7"/>
    <w:rsid w:val="00AE6CA7"/>
    <w:rsid w:val="00AF1181"/>
    <w:rsid w:val="00AF2AC4"/>
    <w:rsid w:val="00AF2F79"/>
    <w:rsid w:val="00AF3DE2"/>
    <w:rsid w:val="00AF4653"/>
    <w:rsid w:val="00AF498D"/>
    <w:rsid w:val="00AF583F"/>
    <w:rsid w:val="00AF61F0"/>
    <w:rsid w:val="00AF6940"/>
    <w:rsid w:val="00AF6952"/>
    <w:rsid w:val="00AF73A7"/>
    <w:rsid w:val="00AF7DB7"/>
    <w:rsid w:val="00B0079E"/>
    <w:rsid w:val="00B00D18"/>
    <w:rsid w:val="00B0177D"/>
    <w:rsid w:val="00B04BA6"/>
    <w:rsid w:val="00B067AF"/>
    <w:rsid w:val="00B06883"/>
    <w:rsid w:val="00B07119"/>
    <w:rsid w:val="00B07CDB"/>
    <w:rsid w:val="00B10D02"/>
    <w:rsid w:val="00B13555"/>
    <w:rsid w:val="00B13D84"/>
    <w:rsid w:val="00B158F7"/>
    <w:rsid w:val="00B1679A"/>
    <w:rsid w:val="00B16F36"/>
    <w:rsid w:val="00B178D0"/>
    <w:rsid w:val="00B17AC9"/>
    <w:rsid w:val="00B201E2"/>
    <w:rsid w:val="00B20E01"/>
    <w:rsid w:val="00B2357B"/>
    <w:rsid w:val="00B24664"/>
    <w:rsid w:val="00B24687"/>
    <w:rsid w:val="00B32757"/>
    <w:rsid w:val="00B337AF"/>
    <w:rsid w:val="00B367F7"/>
    <w:rsid w:val="00B401E8"/>
    <w:rsid w:val="00B419F6"/>
    <w:rsid w:val="00B422AB"/>
    <w:rsid w:val="00B424EA"/>
    <w:rsid w:val="00B42F1F"/>
    <w:rsid w:val="00B440D7"/>
    <w:rsid w:val="00B443E4"/>
    <w:rsid w:val="00B477B3"/>
    <w:rsid w:val="00B50FE6"/>
    <w:rsid w:val="00B51368"/>
    <w:rsid w:val="00B5484D"/>
    <w:rsid w:val="00B54C7D"/>
    <w:rsid w:val="00B563EA"/>
    <w:rsid w:val="00B56CDF"/>
    <w:rsid w:val="00B57872"/>
    <w:rsid w:val="00B57892"/>
    <w:rsid w:val="00B57982"/>
    <w:rsid w:val="00B60D6E"/>
    <w:rsid w:val="00B60E51"/>
    <w:rsid w:val="00B62327"/>
    <w:rsid w:val="00B62780"/>
    <w:rsid w:val="00B63A54"/>
    <w:rsid w:val="00B646E8"/>
    <w:rsid w:val="00B65182"/>
    <w:rsid w:val="00B65BC8"/>
    <w:rsid w:val="00B65F8F"/>
    <w:rsid w:val="00B664BF"/>
    <w:rsid w:val="00B67429"/>
    <w:rsid w:val="00B6779E"/>
    <w:rsid w:val="00B71F2D"/>
    <w:rsid w:val="00B73B48"/>
    <w:rsid w:val="00B75D8B"/>
    <w:rsid w:val="00B760AB"/>
    <w:rsid w:val="00B76926"/>
    <w:rsid w:val="00B76B54"/>
    <w:rsid w:val="00B77D18"/>
    <w:rsid w:val="00B77F3A"/>
    <w:rsid w:val="00B802F4"/>
    <w:rsid w:val="00B814D7"/>
    <w:rsid w:val="00B81871"/>
    <w:rsid w:val="00B81CEF"/>
    <w:rsid w:val="00B8313A"/>
    <w:rsid w:val="00B90ACB"/>
    <w:rsid w:val="00B93503"/>
    <w:rsid w:val="00B94B05"/>
    <w:rsid w:val="00B95236"/>
    <w:rsid w:val="00B977E4"/>
    <w:rsid w:val="00BA2EF3"/>
    <w:rsid w:val="00BA31E8"/>
    <w:rsid w:val="00BA482F"/>
    <w:rsid w:val="00BA55E0"/>
    <w:rsid w:val="00BA5BFA"/>
    <w:rsid w:val="00BA67F7"/>
    <w:rsid w:val="00BA6BD4"/>
    <w:rsid w:val="00BA6C7A"/>
    <w:rsid w:val="00BA72F0"/>
    <w:rsid w:val="00BB17D1"/>
    <w:rsid w:val="00BB1FC8"/>
    <w:rsid w:val="00BB3752"/>
    <w:rsid w:val="00BB5132"/>
    <w:rsid w:val="00BB6688"/>
    <w:rsid w:val="00BC26D4"/>
    <w:rsid w:val="00BC4A53"/>
    <w:rsid w:val="00BC4ADB"/>
    <w:rsid w:val="00BD0E05"/>
    <w:rsid w:val="00BD33B9"/>
    <w:rsid w:val="00BD5972"/>
    <w:rsid w:val="00BD6701"/>
    <w:rsid w:val="00BD70B5"/>
    <w:rsid w:val="00BD7697"/>
    <w:rsid w:val="00BE0C80"/>
    <w:rsid w:val="00BE1755"/>
    <w:rsid w:val="00BE2D0C"/>
    <w:rsid w:val="00BE71E1"/>
    <w:rsid w:val="00BE7370"/>
    <w:rsid w:val="00BE7424"/>
    <w:rsid w:val="00BE7E91"/>
    <w:rsid w:val="00BF19FA"/>
    <w:rsid w:val="00BF2A42"/>
    <w:rsid w:val="00BF55C7"/>
    <w:rsid w:val="00BF5CC4"/>
    <w:rsid w:val="00C0272F"/>
    <w:rsid w:val="00C0291A"/>
    <w:rsid w:val="00C03CCE"/>
    <w:rsid w:val="00C03D8C"/>
    <w:rsid w:val="00C0483E"/>
    <w:rsid w:val="00C055EC"/>
    <w:rsid w:val="00C065BB"/>
    <w:rsid w:val="00C06B01"/>
    <w:rsid w:val="00C10DC9"/>
    <w:rsid w:val="00C110C6"/>
    <w:rsid w:val="00C11F1C"/>
    <w:rsid w:val="00C12FB3"/>
    <w:rsid w:val="00C14643"/>
    <w:rsid w:val="00C14A3B"/>
    <w:rsid w:val="00C16AA3"/>
    <w:rsid w:val="00C17341"/>
    <w:rsid w:val="00C2091C"/>
    <w:rsid w:val="00C22500"/>
    <w:rsid w:val="00C23D16"/>
    <w:rsid w:val="00C240AB"/>
    <w:rsid w:val="00C24129"/>
    <w:rsid w:val="00C24B0F"/>
    <w:rsid w:val="00C24EEF"/>
    <w:rsid w:val="00C25CF6"/>
    <w:rsid w:val="00C26C36"/>
    <w:rsid w:val="00C30429"/>
    <w:rsid w:val="00C32768"/>
    <w:rsid w:val="00C3399A"/>
    <w:rsid w:val="00C36AE2"/>
    <w:rsid w:val="00C401A9"/>
    <w:rsid w:val="00C41043"/>
    <w:rsid w:val="00C41076"/>
    <w:rsid w:val="00C431DF"/>
    <w:rsid w:val="00C44601"/>
    <w:rsid w:val="00C44B9A"/>
    <w:rsid w:val="00C45053"/>
    <w:rsid w:val="00C456BD"/>
    <w:rsid w:val="00C45BB8"/>
    <w:rsid w:val="00C460B3"/>
    <w:rsid w:val="00C4654B"/>
    <w:rsid w:val="00C47060"/>
    <w:rsid w:val="00C50000"/>
    <w:rsid w:val="00C506EE"/>
    <w:rsid w:val="00C508EB"/>
    <w:rsid w:val="00C50ABC"/>
    <w:rsid w:val="00C530DC"/>
    <w:rsid w:val="00C5350D"/>
    <w:rsid w:val="00C53CC4"/>
    <w:rsid w:val="00C5497F"/>
    <w:rsid w:val="00C54AD1"/>
    <w:rsid w:val="00C54B49"/>
    <w:rsid w:val="00C558FF"/>
    <w:rsid w:val="00C5695D"/>
    <w:rsid w:val="00C6123C"/>
    <w:rsid w:val="00C61FDD"/>
    <w:rsid w:val="00C62B35"/>
    <w:rsid w:val="00C6311A"/>
    <w:rsid w:val="00C636EC"/>
    <w:rsid w:val="00C65CA0"/>
    <w:rsid w:val="00C66649"/>
    <w:rsid w:val="00C66DBE"/>
    <w:rsid w:val="00C7055D"/>
    <w:rsid w:val="00C70685"/>
    <w:rsid w:val="00C7084D"/>
    <w:rsid w:val="00C72AA8"/>
    <w:rsid w:val="00C7315E"/>
    <w:rsid w:val="00C73273"/>
    <w:rsid w:val="00C7394E"/>
    <w:rsid w:val="00C75895"/>
    <w:rsid w:val="00C77BB8"/>
    <w:rsid w:val="00C80E50"/>
    <w:rsid w:val="00C81559"/>
    <w:rsid w:val="00C82201"/>
    <w:rsid w:val="00C835A5"/>
    <w:rsid w:val="00C83C9F"/>
    <w:rsid w:val="00C94840"/>
    <w:rsid w:val="00CA04E9"/>
    <w:rsid w:val="00CA05D2"/>
    <w:rsid w:val="00CA1547"/>
    <w:rsid w:val="00CA485D"/>
    <w:rsid w:val="00CA4EE3"/>
    <w:rsid w:val="00CA66FA"/>
    <w:rsid w:val="00CA75C2"/>
    <w:rsid w:val="00CB027F"/>
    <w:rsid w:val="00CB087D"/>
    <w:rsid w:val="00CB0D92"/>
    <w:rsid w:val="00CB176B"/>
    <w:rsid w:val="00CB218E"/>
    <w:rsid w:val="00CB5DCA"/>
    <w:rsid w:val="00CB7A16"/>
    <w:rsid w:val="00CC0D0F"/>
    <w:rsid w:val="00CC0E9B"/>
    <w:rsid w:val="00CC0EBB"/>
    <w:rsid w:val="00CC29AE"/>
    <w:rsid w:val="00CC2DB0"/>
    <w:rsid w:val="00CC4F59"/>
    <w:rsid w:val="00CC5254"/>
    <w:rsid w:val="00CC58AC"/>
    <w:rsid w:val="00CC6297"/>
    <w:rsid w:val="00CC708E"/>
    <w:rsid w:val="00CC7690"/>
    <w:rsid w:val="00CD0084"/>
    <w:rsid w:val="00CD01CF"/>
    <w:rsid w:val="00CD1986"/>
    <w:rsid w:val="00CD54BF"/>
    <w:rsid w:val="00CD5767"/>
    <w:rsid w:val="00CD7CE0"/>
    <w:rsid w:val="00CE352B"/>
    <w:rsid w:val="00CE3EED"/>
    <w:rsid w:val="00CE4D5C"/>
    <w:rsid w:val="00CF05DA"/>
    <w:rsid w:val="00CF2F17"/>
    <w:rsid w:val="00CF3B00"/>
    <w:rsid w:val="00CF4628"/>
    <w:rsid w:val="00CF4D4C"/>
    <w:rsid w:val="00CF58EB"/>
    <w:rsid w:val="00CF68D1"/>
    <w:rsid w:val="00CF6C9A"/>
    <w:rsid w:val="00CF6FEC"/>
    <w:rsid w:val="00D0076E"/>
    <w:rsid w:val="00D00AB4"/>
    <w:rsid w:val="00D00E22"/>
    <w:rsid w:val="00D0106E"/>
    <w:rsid w:val="00D016D0"/>
    <w:rsid w:val="00D0275D"/>
    <w:rsid w:val="00D0299C"/>
    <w:rsid w:val="00D0323A"/>
    <w:rsid w:val="00D06383"/>
    <w:rsid w:val="00D11757"/>
    <w:rsid w:val="00D117B7"/>
    <w:rsid w:val="00D12F62"/>
    <w:rsid w:val="00D13841"/>
    <w:rsid w:val="00D142AF"/>
    <w:rsid w:val="00D153EE"/>
    <w:rsid w:val="00D1560C"/>
    <w:rsid w:val="00D15FF3"/>
    <w:rsid w:val="00D20E85"/>
    <w:rsid w:val="00D216FA"/>
    <w:rsid w:val="00D21807"/>
    <w:rsid w:val="00D23612"/>
    <w:rsid w:val="00D24075"/>
    <w:rsid w:val="00D24615"/>
    <w:rsid w:val="00D27651"/>
    <w:rsid w:val="00D27FBF"/>
    <w:rsid w:val="00D30FA8"/>
    <w:rsid w:val="00D31BCA"/>
    <w:rsid w:val="00D31DDE"/>
    <w:rsid w:val="00D32126"/>
    <w:rsid w:val="00D33D7B"/>
    <w:rsid w:val="00D34270"/>
    <w:rsid w:val="00D34D0E"/>
    <w:rsid w:val="00D37842"/>
    <w:rsid w:val="00D41A33"/>
    <w:rsid w:val="00D42B0F"/>
    <w:rsid w:val="00D42DC2"/>
    <w:rsid w:val="00D4302B"/>
    <w:rsid w:val="00D46CE9"/>
    <w:rsid w:val="00D5150D"/>
    <w:rsid w:val="00D537E1"/>
    <w:rsid w:val="00D53C8C"/>
    <w:rsid w:val="00D54DD2"/>
    <w:rsid w:val="00D55056"/>
    <w:rsid w:val="00D55425"/>
    <w:rsid w:val="00D55BB2"/>
    <w:rsid w:val="00D5789A"/>
    <w:rsid w:val="00D6091A"/>
    <w:rsid w:val="00D60AFC"/>
    <w:rsid w:val="00D6143E"/>
    <w:rsid w:val="00D6313F"/>
    <w:rsid w:val="00D64B92"/>
    <w:rsid w:val="00D6563C"/>
    <w:rsid w:val="00D6605A"/>
    <w:rsid w:val="00D666A3"/>
    <w:rsid w:val="00D6695F"/>
    <w:rsid w:val="00D66A6D"/>
    <w:rsid w:val="00D670C3"/>
    <w:rsid w:val="00D701C2"/>
    <w:rsid w:val="00D709E5"/>
    <w:rsid w:val="00D70E7E"/>
    <w:rsid w:val="00D7120E"/>
    <w:rsid w:val="00D71670"/>
    <w:rsid w:val="00D71DB8"/>
    <w:rsid w:val="00D74AE6"/>
    <w:rsid w:val="00D75644"/>
    <w:rsid w:val="00D7634B"/>
    <w:rsid w:val="00D76485"/>
    <w:rsid w:val="00D76AB4"/>
    <w:rsid w:val="00D76DA3"/>
    <w:rsid w:val="00D77BD1"/>
    <w:rsid w:val="00D8125B"/>
    <w:rsid w:val="00D81656"/>
    <w:rsid w:val="00D81A0C"/>
    <w:rsid w:val="00D83CDC"/>
    <w:rsid w:val="00D83D87"/>
    <w:rsid w:val="00D83D94"/>
    <w:rsid w:val="00D84A6D"/>
    <w:rsid w:val="00D854F7"/>
    <w:rsid w:val="00D85B54"/>
    <w:rsid w:val="00D86A30"/>
    <w:rsid w:val="00D91225"/>
    <w:rsid w:val="00D91E9A"/>
    <w:rsid w:val="00D92765"/>
    <w:rsid w:val="00D938B0"/>
    <w:rsid w:val="00D93A4B"/>
    <w:rsid w:val="00D97CB4"/>
    <w:rsid w:val="00D97DD4"/>
    <w:rsid w:val="00D97F62"/>
    <w:rsid w:val="00DA1896"/>
    <w:rsid w:val="00DA2E36"/>
    <w:rsid w:val="00DA3BD3"/>
    <w:rsid w:val="00DA49A9"/>
    <w:rsid w:val="00DA5A8A"/>
    <w:rsid w:val="00DA5F87"/>
    <w:rsid w:val="00DA689A"/>
    <w:rsid w:val="00DA6B5B"/>
    <w:rsid w:val="00DB05D8"/>
    <w:rsid w:val="00DB0BBF"/>
    <w:rsid w:val="00DB1170"/>
    <w:rsid w:val="00DB1F7A"/>
    <w:rsid w:val="00DB26CD"/>
    <w:rsid w:val="00DB441C"/>
    <w:rsid w:val="00DB44AF"/>
    <w:rsid w:val="00DB4D3C"/>
    <w:rsid w:val="00DB550D"/>
    <w:rsid w:val="00DB5774"/>
    <w:rsid w:val="00DB6C2A"/>
    <w:rsid w:val="00DB700F"/>
    <w:rsid w:val="00DC0349"/>
    <w:rsid w:val="00DC1F58"/>
    <w:rsid w:val="00DC2360"/>
    <w:rsid w:val="00DC2DC6"/>
    <w:rsid w:val="00DC333E"/>
    <w:rsid w:val="00DC339B"/>
    <w:rsid w:val="00DC3F6A"/>
    <w:rsid w:val="00DC4A80"/>
    <w:rsid w:val="00DC4C99"/>
    <w:rsid w:val="00DC5D40"/>
    <w:rsid w:val="00DC69A7"/>
    <w:rsid w:val="00DD01FA"/>
    <w:rsid w:val="00DD111D"/>
    <w:rsid w:val="00DD153B"/>
    <w:rsid w:val="00DD2857"/>
    <w:rsid w:val="00DD30E9"/>
    <w:rsid w:val="00DD330A"/>
    <w:rsid w:val="00DD4F47"/>
    <w:rsid w:val="00DD5732"/>
    <w:rsid w:val="00DD65D4"/>
    <w:rsid w:val="00DD7737"/>
    <w:rsid w:val="00DD7C61"/>
    <w:rsid w:val="00DD7FBB"/>
    <w:rsid w:val="00DE0B9F"/>
    <w:rsid w:val="00DE2A9E"/>
    <w:rsid w:val="00DE3918"/>
    <w:rsid w:val="00DE4238"/>
    <w:rsid w:val="00DE657F"/>
    <w:rsid w:val="00DE68A8"/>
    <w:rsid w:val="00DE6F13"/>
    <w:rsid w:val="00DF0AA1"/>
    <w:rsid w:val="00DF1218"/>
    <w:rsid w:val="00DF1AB8"/>
    <w:rsid w:val="00DF1F92"/>
    <w:rsid w:val="00DF2349"/>
    <w:rsid w:val="00DF6462"/>
    <w:rsid w:val="00DF6852"/>
    <w:rsid w:val="00DF71CA"/>
    <w:rsid w:val="00E00C8F"/>
    <w:rsid w:val="00E021C9"/>
    <w:rsid w:val="00E02C30"/>
    <w:rsid w:val="00E02FA0"/>
    <w:rsid w:val="00E036DC"/>
    <w:rsid w:val="00E05A65"/>
    <w:rsid w:val="00E10454"/>
    <w:rsid w:val="00E112E5"/>
    <w:rsid w:val="00E122D8"/>
    <w:rsid w:val="00E12498"/>
    <w:rsid w:val="00E12CC8"/>
    <w:rsid w:val="00E138DE"/>
    <w:rsid w:val="00E15231"/>
    <w:rsid w:val="00E15352"/>
    <w:rsid w:val="00E159AA"/>
    <w:rsid w:val="00E209B9"/>
    <w:rsid w:val="00E210A5"/>
    <w:rsid w:val="00E21CC7"/>
    <w:rsid w:val="00E23539"/>
    <w:rsid w:val="00E24D9E"/>
    <w:rsid w:val="00E25849"/>
    <w:rsid w:val="00E2754A"/>
    <w:rsid w:val="00E276EF"/>
    <w:rsid w:val="00E3070F"/>
    <w:rsid w:val="00E30A83"/>
    <w:rsid w:val="00E3197E"/>
    <w:rsid w:val="00E3281D"/>
    <w:rsid w:val="00E32FED"/>
    <w:rsid w:val="00E342F8"/>
    <w:rsid w:val="00E350D5"/>
    <w:rsid w:val="00E351ED"/>
    <w:rsid w:val="00E40CE9"/>
    <w:rsid w:val="00E4297D"/>
    <w:rsid w:val="00E42B19"/>
    <w:rsid w:val="00E431AB"/>
    <w:rsid w:val="00E43CD9"/>
    <w:rsid w:val="00E452A7"/>
    <w:rsid w:val="00E4758C"/>
    <w:rsid w:val="00E5104B"/>
    <w:rsid w:val="00E51588"/>
    <w:rsid w:val="00E54389"/>
    <w:rsid w:val="00E54D55"/>
    <w:rsid w:val="00E5544D"/>
    <w:rsid w:val="00E556BB"/>
    <w:rsid w:val="00E5715A"/>
    <w:rsid w:val="00E6034B"/>
    <w:rsid w:val="00E60C50"/>
    <w:rsid w:val="00E60F3F"/>
    <w:rsid w:val="00E6293D"/>
    <w:rsid w:val="00E62B13"/>
    <w:rsid w:val="00E62BA5"/>
    <w:rsid w:val="00E63662"/>
    <w:rsid w:val="00E64802"/>
    <w:rsid w:val="00E6549E"/>
    <w:rsid w:val="00E6576C"/>
    <w:rsid w:val="00E65EDE"/>
    <w:rsid w:val="00E70F81"/>
    <w:rsid w:val="00E7104A"/>
    <w:rsid w:val="00E710A8"/>
    <w:rsid w:val="00E73E7C"/>
    <w:rsid w:val="00E75863"/>
    <w:rsid w:val="00E77055"/>
    <w:rsid w:val="00E77460"/>
    <w:rsid w:val="00E77FC7"/>
    <w:rsid w:val="00E80615"/>
    <w:rsid w:val="00E83AA4"/>
    <w:rsid w:val="00E83ABC"/>
    <w:rsid w:val="00E84356"/>
    <w:rsid w:val="00E844F2"/>
    <w:rsid w:val="00E84934"/>
    <w:rsid w:val="00E86636"/>
    <w:rsid w:val="00E86B28"/>
    <w:rsid w:val="00E90AD0"/>
    <w:rsid w:val="00E91A81"/>
    <w:rsid w:val="00E92FCB"/>
    <w:rsid w:val="00E93A52"/>
    <w:rsid w:val="00E93EEE"/>
    <w:rsid w:val="00E95113"/>
    <w:rsid w:val="00E97546"/>
    <w:rsid w:val="00E97906"/>
    <w:rsid w:val="00E97973"/>
    <w:rsid w:val="00EA039B"/>
    <w:rsid w:val="00EA0803"/>
    <w:rsid w:val="00EA147F"/>
    <w:rsid w:val="00EA170C"/>
    <w:rsid w:val="00EA3E3A"/>
    <w:rsid w:val="00EA4A27"/>
    <w:rsid w:val="00EA4DE4"/>
    <w:rsid w:val="00EA4FA6"/>
    <w:rsid w:val="00EA57E8"/>
    <w:rsid w:val="00EA5FAF"/>
    <w:rsid w:val="00EA67C6"/>
    <w:rsid w:val="00EA6BFA"/>
    <w:rsid w:val="00EB1A25"/>
    <w:rsid w:val="00EB38BF"/>
    <w:rsid w:val="00EB3BA5"/>
    <w:rsid w:val="00EB41D9"/>
    <w:rsid w:val="00EC1249"/>
    <w:rsid w:val="00EC2F9A"/>
    <w:rsid w:val="00EC35ED"/>
    <w:rsid w:val="00EC362B"/>
    <w:rsid w:val="00EC3E4C"/>
    <w:rsid w:val="00EC56DA"/>
    <w:rsid w:val="00EC5CEB"/>
    <w:rsid w:val="00EC7363"/>
    <w:rsid w:val="00EC7597"/>
    <w:rsid w:val="00EC7FA0"/>
    <w:rsid w:val="00ED03AB"/>
    <w:rsid w:val="00ED1963"/>
    <w:rsid w:val="00ED1CD4"/>
    <w:rsid w:val="00ED1D2B"/>
    <w:rsid w:val="00ED23C3"/>
    <w:rsid w:val="00ED4C6D"/>
    <w:rsid w:val="00ED64B5"/>
    <w:rsid w:val="00ED6645"/>
    <w:rsid w:val="00ED6990"/>
    <w:rsid w:val="00ED7E40"/>
    <w:rsid w:val="00EE13FF"/>
    <w:rsid w:val="00EE1FA3"/>
    <w:rsid w:val="00EE3418"/>
    <w:rsid w:val="00EE5619"/>
    <w:rsid w:val="00EE5685"/>
    <w:rsid w:val="00EE679A"/>
    <w:rsid w:val="00EE7CCA"/>
    <w:rsid w:val="00EF174B"/>
    <w:rsid w:val="00EF3C49"/>
    <w:rsid w:val="00EF4C6B"/>
    <w:rsid w:val="00EF52B3"/>
    <w:rsid w:val="00EF5683"/>
    <w:rsid w:val="00F000F6"/>
    <w:rsid w:val="00F02125"/>
    <w:rsid w:val="00F02856"/>
    <w:rsid w:val="00F054AD"/>
    <w:rsid w:val="00F0656E"/>
    <w:rsid w:val="00F066BE"/>
    <w:rsid w:val="00F06E53"/>
    <w:rsid w:val="00F078BE"/>
    <w:rsid w:val="00F07AE0"/>
    <w:rsid w:val="00F1093C"/>
    <w:rsid w:val="00F131E3"/>
    <w:rsid w:val="00F14AE1"/>
    <w:rsid w:val="00F168B0"/>
    <w:rsid w:val="00F16A14"/>
    <w:rsid w:val="00F214DB"/>
    <w:rsid w:val="00F259EB"/>
    <w:rsid w:val="00F327B5"/>
    <w:rsid w:val="00F32BBE"/>
    <w:rsid w:val="00F331FD"/>
    <w:rsid w:val="00F35238"/>
    <w:rsid w:val="00F35445"/>
    <w:rsid w:val="00F35E76"/>
    <w:rsid w:val="00F362D7"/>
    <w:rsid w:val="00F36869"/>
    <w:rsid w:val="00F36E10"/>
    <w:rsid w:val="00F37D7B"/>
    <w:rsid w:val="00F40A2F"/>
    <w:rsid w:val="00F439DC"/>
    <w:rsid w:val="00F45A89"/>
    <w:rsid w:val="00F47DF0"/>
    <w:rsid w:val="00F50B22"/>
    <w:rsid w:val="00F5314C"/>
    <w:rsid w:val="00F53EC0"/>
    <w:rsid w:val="00F5688C"/>
    <w:rsid w:val="00F56912"/>
    <w:rsid w:val="00F56D0F"/>
    <w:rsid w:val="00F574BD"/>
    <w:rsid w:val="00F60048"/>
    <w:rsid w:val="00F60932"/>
    <w:rsid w:val="00F6123F"/>
    <w:rsid w:val="00F61B23"/>
    <w:rsid w:val="00F635DD"/>
    <w:rsid w:val="00F65B11"/>
    <w:rsid w:val="00F65B29"/>
    <w:rsid w:val="00F6627B"/>
    <w:rsid w:val="00F70AA1"/>
    <w:rsid w:val="00F73175"/>
    <w:rsid w:val="00F7336E"/>
    <w:rsid w:val="00F734F2"/>
    <w:rsid w:val="00F741AB"/>
    <w:rsid w:val="00F75052"/>
    <w:rsid w:val="00F76D26"/>
    <w:rsid w:val="00F77EFB"/>
    <w:rsid w:val="00F804D3"/>
    <w:rsid w:val="00F80FC9"/>
    <w:rsid w:val="00F816CB"/>
    <w:rsid w:val="00F81CD2"/>
    <w:rsid w:val="00F81D08"/>
    <w:rsid w:val="00F82641"/>
    <w:rsid w:val="00F84880"/>
    <w:rsid w:val="00F85C63"/>
    <w:rsid w:val="00F90F18"/>
    <w:rsid w:val="00F91260"/>
    <w:rsid w:val="00F9196F"/>
    <w:rsid w:val="00F92A1C"/>
    <w:rsid w:val="00F937E4"/>
    <w:rsid w:val="00F942BD"/>
    <w:rsid w:val="00F95A10"/>
    <w:rsid w:val="00F95EE7"/>
    <w:rsid w:val="00F97A61"/>
    <w:rsid w:val="00FA1457"/>
    <w:rsid w:val="00FA1A54"/>
    <w:rsid w:val="00FA295A"/>
    <w:rsid w:val="00FA2F88"/>
    <w:rsid w:val="00FA39E6"/>
    <w:rsid w:val="00FA5A2C"/>
    <w:rsid w:val="00FA741F"/>
    <w:rsid w:val="00FA7BC9"/>
    <w:rsid w:val="00FB29B6"/>
    <w:rsid w:val="00FB2BFC"/>
    <w:rsid w:val="00FB378E"/>
    <w:rsid w:val="00FB37F1"/>
    <w:rsid w:val="00FB47C0"/>
    <w:rsid w:val="00FB501B"/>
    <w:rsid w:val="00FB5679"/>
    <w:rsid w:val="00FB719A"/>
    <w:rsid w:val="00FB7770"/>
    <w:rsid w:val="00FC03D2"/>
    <w:rsid w:val="00FC512E"/>
    <w:rsid w:val="00FC52FC"/>
    <w:rsid w:val="00FC5BEB"/>
    <w:rsid w:val="00FC67E6"/>
    <w:rsid w:val="00FD1339"/>
    <w:rsid w:val="00FD3B91"/>
    <w:rsid w:val="00FD5538"/>
    <w:rsid w:val="00FD576B"/>
    <w:rsid w:val="00FD579E"/>
    <w:rsid w:val="00FD58CB"/>
    <w:rsid w:val="00FD623E"/>
    <w:rsid w:val="00FD647C"/>
    <w:rsid w:val="00FD6845"/>
    <w:rsid w:val="00FD6867"/>
    <w:rsid w:val="00FD6A45"/>
    <w:rsid w:val="00FD7181"/>
    <w:rsid w:val="00FD719D"/>
    <w:rsid w:val="00FE025A"/>
    <w:rsid w:val="00FE068F"/>
    <w:rsid w:val="00FE1AB8"/>
    <w:rsid w:val="00FE1F88"/>
    <w:rsid w:val="00FE25FD"/>
    <w:rsid w:val="00FE3375"/>
    <w:rsid w:val="00FE3823"/>
    <w:rsid w:val="00FE4516"/>
    <w:rsid w:val="00FE64C8"/>
    <w:rsid w:val="00FF0C53"/>
    <w:rsid w:val="00FF0D21"/>
    <w:rsid w:val="00FF2100"/>
    <w:rsid w:val="00FF4442"/>
    <w:rsid w:val="00FF44EB"/>
    <w:rsid w:val="00FF48F9"/>
    <w:rsid w:val="00FF50B0"/>
    <w:rsid w:val="00FF5D0F"/>
    <w:rsid w:val="00FF63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A0D0FE-2121-4908-8C11-81FC9716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42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42614D"/>
    <w:rPr>
      <w:rFonts w:ascii="細明體" w:eastAsia="細明體" w:hAnsi="細明體" w:cs="細明體"/>
      <w:sz w:val="24"/>
      <w:szCs w:val="24"/>
    </w:rPr>
  </w:style>
  <w:style w:type="character" w:styleId="afc">
    <w:name w:val="annotation reference"/>
    <w:basedOn w:val="a7"/>
    <w:uiPriority w:val="99"/>
    <w:semiHidden/>
    <w:unhideWhenUsed/>
    <w:rsid w:val="00F36E10"/>
    <w:rPr>
      <w:sz w:val="18"/>
      <w:szCs w:val="18"/>
    </w:rPr>
  </w:style>
  <w:style w:type="paragraph" w:styleId="afd">
    <w:name w:val="annotation text"/>
    <w:basedOn w:val="a6"/>
    <w:link w:val="afe"/>
    <w:uiPriority w:val="99"/>
    <w:semiHidden/>
    <w:unhideWhenUsed/>
    <w:rsid w:val="00F36E10"/>
    <w:pPr>
      <w:jc w:val="left"/>
    </w:pPr>
  </w:style>
  <w:style w:type="character" w:customStyle="1" w:styleId="afe">
    <w:name w:val="註解文字 字元"/>
    <w:basedOn w:val="a7"/>
    <w:link w:val="afd"/>
    <w:uiPriority w:val="99"/>
    <w:semiHidden/>
    <w:rsid w:val="00F36E10"/>
    <w:rPr>
      <w:rFonts w:ascii="標楷體" w:eastAsia="標楷體"/>
      <w:kern w:val="2"/>
      <w:sz w:val="32"/>
    </w:rPr>
  </w:style>
  <w:style w:type="paragraph" w:styleId="aff">
    <w:name w:val="annotation subject"/>
    <w:basedOn w:val="afd"/>
    <w:next w:val="afd"/>
    <w:link w:val="aff0"/>
    <w:uiPriority w:val="99"/>
    <w:semiHidden/>
    <w:unhideWhenUsed/>
    <w:rsid w:val="00F36E10"/>
    <w:rPr>
      <w:b/>
      <w:bCs/>
    </w:rPr>
  </w:style>
  <w:style w:type="character" w:customStyle="1" w:styleId="aff0">
    <w:name w:val="註解主旨 字元"/>
    <w:basedOn w:val="afe"/>
    <w:link w:val="aff"/>
    <w:uiPriority w:val="99"/>
    <w:semiHidden/>
    <w:rsid w:val="00F36E10"/>
    <w:rPr>
      <w:rFonts w:ascii="標楷體" w:eastAsia="標楷體"/>
      <w:b/>
      <w:bCs/>
      <w:kern w:val="2"/>
      <w:sz w:val="32"/>
    </w:rPr>
  </w:style>
  <w:style w:type="paragraph" w:styleId="aff1">
    <w:name w:val="footnote text"/>
    <w:basedOn w:val="a6"/>
    <w:link w:val="aff2"/>
    <w:uiPriority w:val="99"/>
    <w:semiHidden/>
    <w:unhideWhenUsed/>
    <w:rsid w:val="00F36E10"/>
    <w:pPr>
      <w:snapToGrid w:val="0"/>
      <w:jc w:val="left"/>
    </w:pPr>
    <w:rPr>
      <w:sz w:val="20"/>
    </w:rPr>
  </w:style>
  <w:style w:type="character" w:customStyle="1" w:styleId="aff2">
    <w:name w:val="註腳文字 字元"/>
    <w:basedOn w:val="a7"/>
    <w:link w:val="aff1"/>
    <w:uiPriority w:val="99"/>
    <w:semiHidden/>
    <w:rsid w:val="00F36E10"/>
    <w:rPr>
      <w:rFonts w:ascii="標楷體" w:eastAsia="標楷體"/>
      <w:kern w:val="2"/>
    </w:rPr>
  </w:style>
  <w:style w:type="character" w:styleId="aff3">
    <w:name w:val="footnote reference"/>
    <w:basedOn w:val="a7"/>
    <w:uiPriority w:val="99"/>
    <w:semiHidden/>
    <w:unhideWhenUsed/>
    <w:rsid w:val="00F36E10"/>
    <w:rPr>
      <w:vertAlign w:val="superscript"/>
    </w:rPr>
  </w:style>
  <w:style w:type="paragraph" w:customStyle="1" w:styleId="aff4">
    <w:name w:val="一、"/>
    <w:basedOn w:val="a6"/>
    <w:link w:val="aff5"/>
    <w:qFormat/>
    <w:rsid w:val="00EA5FAF"/>
    <w:pPr>
      <w:overflowPunct/>
      <w:autoSpaceDE/>
      <w:autoSpaceDN/>
      <w:spacing w:line="480" w:lineRule="exact"/>
      <w:ind w:left="560" w:hangingChars="200" w:hanging="560"/>
    </w:pPr>
    <w:rPr>
      <w:rFonts w:hAnsi="標楷體"/>
      <w:bCs/>
      <w:sz w:val="28"/>
      <w:szCs w:val="28"/>
    </w:rPr>
  </w:style>
  <w:style w:type="character" w:customStyle="1" w:styleId="aff5">
    <w:name w:val="一、 字元"/>
    <w:basedOn w:val="a7"/>
    <w:link w:val="aff4"/>
    <w:rsid w:val="00EA5FAF"/>
    <w:rPr>
      <w:rFonts w:ascii="標楷體" w:eastAsia="標楷體" w:hAnsi="標楷體"/>
      <w:bCs/>
      <w:kern w:val="2"/>
      <w:sz w:val="28"/>
      <w:szCs w:val="28"/>
    </w:rPr>
  </w:style>
  <w:style w:type="paragraph" w:customStyle="1" w:styleId="13">
    <w:name w:val="1.內文"/>
    <w:basedOn w:val="af7"/>
    <w:link w:val="15"/>
    <w:qFormat/>
    <w:rsid w:val="00EA5FAF"/>
    <w:pPr>
      <w:overflowPunct/>
      <w:autoSpaceDE/>
      <w:autoSpaceDN/>
      <w:spacing w:line="480" w:lineRule="exact"/>
      <w:ind w:leftChars="250" w:left="600"/>
    </w:pPr>
    <w:rPr>
      <w:rFonts w:hAnsi="標楷體"/>
      <w:sz w:val="28"/>
      <w:szCs w:val="28"/>
    </w:rPr>
  </w:style>
  <w:style w:type="character" w:customStyle="1" w:styleId="15">
    <w:name w:val="1.內文 字元"/>
    <w:basedOn w:val="a7"/>
    <w:link w:val="13"/>
    <w:rsid w:val="00EA5FAF"/>
    <w:rPr>
      <w:rFonts w:ascii="標楷體" w:eastAsia="標楷體" w:hAnsi="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21973644">
      <w:bodyDiv w:val="1"/>
      <w:marLeft w:val="150"/>
      <w:marRight w:val="150"/>
      <w:marTop w:val="0"/>
      <w:marBottom w:val="0"/>
      <w:divBdr>
        <w:top w:val="none" w:sz="0" w:space="0" w:color="auto"/>
        <w:left w:val="none" w:sz="0" w:space="0" w:color="auto"/>
        <w:bottom w:val="none" w:sz="0" w:space="0" w:color="auto"/>
        <w:right w:val="none" w:sz="0" w:space="0" w:color="auto"/>
      </w:divBdr>
      <w:divsChild>
        <w:div w:id="1104615985">
          <w:marLeft w:val="0"/>
          <w:marRight w:val="0"/>
          <w:marTop w:val="0"/>
          <w:marBottom w:val="0"/>
          <w:divBdr>
            <w:top w:val="none" w:sz="0" w:space="0" w:color="auto"/>
            <w:left w:val="none" w:sz="0" w:space="0" w:color="auto"/>
            <w:bottom w:val="none" w:sz="0" w:space="0" w:color="auto"/>
            <w:right w:val="none" w:sz="0" w:space="0" w:color="auto"/>
          </w:divBdr>
          <w:divsChild>
            <w:div w:id="1162544207">
              <w:marLeft w:val="0"/>
              <w:marRight w:val="0"/>
              <w:marTop w:val="100"/>
              <w:marBottom w:val="100"/>
              <w:divBdr>
                <w:top w:val="none" w:sz="0" w:space="0" w:color="auto"/>
                <w:left w:val="none" w:sz="0" w:space="0" w:color="auto"/>
                <w:bottom w:val="none" w:sz="0" w:space="0" w:color="auto"/>
                <w:right w:val="none" w:sz="0" w:space="0" w:color="auto"/>
              </w:divBdr>
              <w:divsChild>
                <w:div w:id="315232995">
                  <w:marLeft w:val="0"/>
                  <w:marRight w:val="0"/>
                  <w:marTop w:val="0"/>
                  <w:marBottom w:val="0"/>
                  <w:divBdr>
                    <w:top w:val="none" w:sz="0" w:space="0" w:color="auto"/>
                    <w:left w:val="none" w:sz="0" w:space="0" w:color="auto"/>
                    <w:bottom w:val="none" w:sz="0" w:space="0" w:color="auto"/>
                    <w:right w:val="none" w:sz="0" w:space="0" w:color="auto"/>
                  </w:divBdr>
                  <w:divsChild>
                    <w:div w:id="626475450">
                      <w:marLeft w:val="0"/>
                      <w:marRight w:val="0"/>
                      <w:marTop w:val="0"/>
                      <w:marBottom w:val="0"/>
                      <w:divBdr>
                        <w:top w:val="none" w:sz="0" w:space="0" w:color="auto"/>
                        <w:left w:val="none" w:sz="0" w:space="0" w:color="auto"/>
                        <w:bottom w:val="none" w:sz="0" w:space="0" w:color="auto"/>
                        <w:right w:val="none" w:sz="0" w:space="0" w:color="auto"/>
                      </w:divBdr>
                    </w:div>
                    <w:div w:id="610168777">
                      <w:marLeft w:val="0"/>
                      <w:marRight w:val="0"/>
                      <w:marTop w:val="0"/>
                      <w:marBottom w:val="0"/>
                      <w:divBdr>
                        <w:top w:val="none" w:sz="0" w:space="0" w:color="auto"/>
                        <w:left w:val="none" w:sz="0" w:space="0" w:color="auto"/>
                        <w:bottom w:val="none" w:sz="0" w:space="0" w:color="auto"/>
                        <w:right w:val="none" w:sz="0" w:space="0" w:color="auto"/>
                      </w:divBdr>
                    </w:div>
                  </w:divsChild>
                </w:div>
                <w:div w:id="1456871881">
                  <w:marLeft w:val="0"/>
                  <w:marRight w:val="0"/>
                  <w:marTop w:val="0"/>
                  <w:marBottom w:val="0"/>
                  <w:divBdr>
                    <w:top w:val="none" w:sz="0" w:space="0" w:color="auto"/>
                    <w:left w:val="none" w:sz="0" w:space="0" w:color="auto"/>
                    <w:bottom w:val="none" w:sz="0" w:space="0" w:color="auto"/>
                    <w:right w:val="none" w:sz="0" w:space="0" w:color="auto"/>
                  </w:divBdr>
                  <w:divsChild>
                    <w:div w:id="735904389">
                      <w:marLeft w:val="0"/>
                      <w:marRight w:val="0"/>
                      <w:marTop w:val="0"/>
                      <w:marBottom w:val="0"/>
                      <w:divBdr>
                        <w:top w:val="none" w:sz="0" w:space="0" w:color="auto"/>
                        <w:left w:val="none" w:sz="0" w:space="0" w:color="auto"/>
                        <w:bottom w:val="none" w:sz="0" w:space="0" w:color="auto"/>
                        <w:right w:val="none" w:sz="0" w:space="0" w:color="auto"/>
                      </w:divBdr>
                    </w:div>
                    <w:div w:id="11410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7984">
      <w:bodyDiv w:val="1"/>
      <w:marLeft w:val="150"/>
      <w:marRight w:val="150"/>
      <w:marTop w:val="0"/>
      <w:marBottom w:val="0"/>
      <w:divBdr>
        <w:top w:val="none" w:sz="0" w:space="0" w:color="auto"/>
        <w:left w:val="none" w:sz="0" w:space="0" w:color="auto"/>
        <w:bottom w:val="none" w:sz="0" w:space="0" w:color="auto"/>
        <w:right w:val="none" w:sz="0" w:space="0" w:color="auto"/>
      </w:divBdr>
      <w:divsChild>
        <w:div w:id="1299410881">
          <w:marLeft w:val="0"/>
          <w:marRight w:val="0"/>
          <w:marTop w:val="0"/>
          <w:marBottom w:val="0"/>
          <w:divBdr>
            <w:top w:val="none" w:sz="0" w:space="0" w:color="auto"/>
            <w:left w:val="none" w:sz="0" w:space="0" w:color="auto"/>
            <w:bottom w:val="none" w:sz="0" w:space="0" w:color="auto"/>
            <w:right w:val="none" w:sz="0" w:space="0" w:color="auto"/>
          </w:divBdr>
          <w:divsChild>
            <w:div w:id="1308172022">
              <w:marLeft w:val="0"/>
              <w:marRight w:val="0"/>
              <w:marTop w:val="240"/>
              <w:marBottom w:val="0"/>
              <w:divBdr>
                <w:top w:val="none" w:sz="0" w:space="0" w:color="auto"/>
                <w:left w:val="none" w:sz="0" w:space="0" w:color="auto"/>
                <w:bottom w:val="none" w:sz="0" w:space="0" w:color="auto"/>
                <w:right w:val="none" w:sz="0" w:space="0" w:color="auto"/>
              </w:divBdr>
              <w:divsChild>
                <w:div w:id="310335406">
                  <w:marLeft w:val="0"/>
                  <w:marRight w:val="0"/>
                  <w:marTop w:val="120"/>
                  <w:marBottom w:val="0"/>
                  <w:divBdr>
                    <w:top w:val="none" w:sz="0" w:space="0" w:color="auto"/>
                    <w:left w:val="none" w:sz="0" w:space="0" w:color="auto"/>
                    <w:bottom w:val="none" w:sz="0" w:space="0" w:color="auto"/>
                    <w:right w:val="none" w:sz="0" w:space="0" w:color="auto"/>
                  </w:divBdr>
                  <w:divsChild>
                    <w:div w:id="594364223">
                      <w:marLeft w:val="0"/>
                      <w:marRight w:val="0"/>
                      <w:marTop w:val="0"/>
                      <w:marBottom w:val="0"/>
                      <w:divBdr>
                        <w:top w:val="none" w:sz="0" w:space="0" w:color="auto"/>
                        <w:left w:val="none" w:sz="0" w:space="0" w:color="auto"/>
                        <w:bottom w:val="none" w:sz="0" w:space="0" w:color="auto"/>
                        <w:right w:val="none" w:sz="0" w:space="0" w:color="auto"/>
                      </w:divBdr>
                    </w:div>
                    <w:div w:id="1183937681">
                      <w:marLeft w:val="0"/>
                      <w:marRight w:val="0"/>
                      <w:marTop w:val="0"/>
                      <w:marBottom w:val="0"/>
                      <w:divBdr>
                        <w:top w:val="none" w:sz="0" w:space="0" w:color="auto"/>
                        <w:left w:val="none" w:sz="0" w:space="0" w:color="auto"/>
                        <w:bottom w:val="none" w:sz="0" w:space="0" w:color="auto"/>
                        <w:right w:val="none" w:sz="0" w:space="0" w:color="auto"/>
                      </w:divBdr>
                    </w:div>
                    <w:div w:id="150395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0A6D-7DDB-44F8-AF0B-4FBC9A1E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13</Pages>
  <Words>1095</Words>
  <Characters>6243</Characters>
  <Application>Microsoft Office Word</Application>
  <DocSecurity>0</DocSecurity>
  <Lines>52</Lines>
  <Paragraphs>14</Paragraphs>
  <ScaleCrop>false</ScaleCrop>
  <Company>cy</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吳姿嫺</cp:lastModifiedBy>
  <cp:revision>2</cp:revision>
  <cp:lastPrinted>2021-03-02T07:23:00Z</cp:lastPrinted>
  <dcterms:created xsi:type="dcterms:W3CDTF">2021-03-10T07:59:00Z</dcterms:created>
  <dcterms:modified xsi:type="dcterms:W3CDTF">2021-03-10T07:59:00Z</dcterms:modified>
</cp:coreProperties>
</file>