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:rsidTr="00605E93">
        <w:trPr>
          <w:tblHeader/>
        </w:trPr>
        <w:tc>
          <w:tcPr>
            <w:tcW w:w="545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5762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4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:rsidTr="00605E93">
        <w:trPr>
          <w:trHeight w:val="468"/>
        </w:trPr>
        <w:tc>
          <w:tcPr>
            <w:tcW w:w="545" w:type="dxa"/>
            <w:vAlign w:val="center"/>
          </w:tcPr>
          <w:p w:rsidR="00FF343B" w:rsidRPr="00F24C8E" w:rsidRDefault="007336A7" w:rsidP="00224DB7">
            <w:pPr>
              <w:spacing w:line="36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</w:rPr>
            </w:pPr>
            <w:r w:rsidRPr="00F24C8E">
              <w:rPr>
                <w:rFonts w:ascii="標楷體" w:eastAsia="標楷體" w:hAnsi="標楷體" w:hint="eastAsia"/>
                <w:bCs/>
              </w:rPr>
              <w:t>10</w:t>
            </w:r>
            <w:r w:rsidR="00F362E7" w:rsidRPr="00F24C8E">
              <w:rPr>
                <w:rFonts w:ascii="標楷體" w:eastAsia="標楷體" w:hAnsi="標楷體" w:hint="eastAsia"/>
                <w:bCs/>
              </w:rPr>
              <w:t>6</w:t>
            </w:r>
            <w:r w:rsidRPr="00F24C8E">
              <w:rPr>
                <w:rFonts w:ascii="標楷體" w:eastAsia="標楷體" w:hAnsi="標楷體" w:hint="eastAsia"/>
                <w:bCs/>
              </w:rPr>
              <w:t>內調00</w:t>
            </w:r>
            <w:r w:rsidR="00A774CF" w:rsidRPr="00F24C8E">
              <w:rPr>
                <w:rFonts w:ascii="標楷體" w:eastAsia="標楷體" w:hAnsi="標楷體" w:hint="eastAsia"/>
                <w:bCs/>
              </w:rPr>
              <w:t>4</w:t>
            </w:r>
            <w:r w:rsidR="00224DB7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5762" w:type="dxa"/>
          </w:tcPr>
          <w:p w:rsidR="00224DB7" w:rsidRPr="00224DB7" w:rsidRDefault="00A774CF" w:rsidP="00224DB7">
            <w:pPr>
              <w:spacing w:line="36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24C8E">
              <w:rPr>
                <w:rFonts w:ascii="標楷體" w:eastAsia="標楷體" w:hAnsi="標楷體" w:cs="新細明體" w:hint="eastAsia"/>
                <w:sz w:val="23"/>
                <w:szCs w:val="23"/>
              </w:rPr>
              <w:t>◆</w:t>
            </w:r>
            <w:r w:rsidRPr="00F24C8E">
              <w:rPr>
                <w:rFonts w:ascii="標楷體" w:eastAsia="標楷體" w:hAnsi="標楷體"/>
                <w:sz w:val="23"/>
                <w:szCs w:val="23"/>
              </w:rPr>
              <w:t>產生行政變革績效</w:t>
            </w:r>
            <w:r w:rsidRPr="00F24C8E">
              <w:rPr>
                <w:rFonts w:ascii="標楷體" w:eastAsia="標楷體" w:hAnsi="標楷體"/>
                <w:sz w:val="23"/>
                <w:szCs w:val="23"/>
              </w:rPr>
              <w:br/>
            </w:r>
            <w:r w:rsidR="00224DB7" w:rsidRPr="00224DB7">
              <w:rPr>
                <w:rFonts w:ascii="標楷體" w:eastAsia="標楷體" w:hAnsi="標楷體" w:hint="eastAsia"/>
                <w:sz w:val="23"/>
                <w:szCs w:val="23"/>
              </w:rPr>
              <w:t xml:space="preserve">（一）建立國家層級攬才入口網及單一申辦窗口 </w:t>
            </w:r>
          </w:p>
          <w:p w:rsidR="00224DB7" w:rsidRPr="00224DB7" w:rsidRDefault="00224DB7" w:rsidP="00224DB7">
            <w:pPr>
              <w:spacing w:line="36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224DB7">
              <w:rPr>
                <w:rFonts w:ascii="標楷體" w:eastAsia="標楷體" w:hAnsi="標楷體" w:hint="eastAsia"/>
                <w:sz w:val="23"/>
                <w:szCs w:val="23"/>
              </w:rPr>
              <w:t xml:space="preserve">單一申辦平臺：外國人才專法配套措施已請內政部完成建置「外國專業人才申辦窗口平臺」(連結如下：https://coa.immigration.gov.tw/coa-frontend/four-in-one/entry/)，提供外國特定專業人才於線上申請就業金卡，提高來臺申辦程序之便利性。 </w:t>
            </w:r>
          </w:p>
          <w:p w:rsidR="00224DB7" w:rsidRPr="00224DB7" w:rsidRDefault="00224DB7" w:rsidP="00224DB7">
            <w:pPr>
              <w:spacing w:line="36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  <w:p w:rsidR="00224DB7" w:rsidRPr="00224DB7" w:rsidRDefault="00224DB7" w:rsidP="00224DB7">
            <w:pPr>
              <w:spacing w:line="36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224DB7">
              <w:rPr>
                <w:rFonts w:ascii="標楷體" w:eastAsia="標楷體" w:hAnsi="標楷體" w:hint="eastAsia"/>
                <w:sz w:val="23"/>
                <w:szCs w:val="23"/>
              </w:rPr>
              <w:t>(二) 簡化來臺申辦流程</w:t>
            </w:r>
          </w:p>
          <w:p w:rsidR="00FF343B" w:rsidRDefault="00224DB7" w:rsidP="00224DB7">
            <w:pPr>
              <w:spacing w:line="36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224DB7">
              <w:rPr>
                <w:rFonts w:ascii="標楷體" w:eastAsia="標楷體" w:hAnsi="標楷體" w:hint="eastAsia"/>
                <w:sz w:val="23"/>
                <w:szCs w:val="23"/>
              </w:rPr>
              <w:t>行政院為落實「網實合一、鏈結國際」一站式的攬才機制，相關資訊將公告於國家層級單一攬才入口網「Contact Taiwan」，同時結合經濟部招商投資服務中心，提供專人專責攬才及諮詢服務。</w:t>
            </w:r>
          </w:p>
          <w:p w:rsidR="00224DB7" w:rsidRPr="00224DB7" w:rsidRDefault="00224DB7" w:rsidP="00224DB7">
            <w:pPr>
              <w:spacing w:line="360" w:lineRule="atLeast"/>
              <w:jc w:val="both"/>
              <w:rPr>
                <w:rFonts w:ascii="標楷體" w:eastAsia="標楷體" w:hAnsi="標楷體"/>
                <w:bCs/>
              </w:rPr>
            </w:pPr>
            <w:r w:rsidRPr="00224DB7">
              <w:rPr>
                <w:rFonts w:ascii="標楷體" w:eastAsia="標楷體" w:hAnsi="標楷體" w:hint="eastAsia"/>
                <w:bCs/>
              </w:rPr>
              <w:t>增修法令：「外國專業人才延攬及僱用法」（ 107年2月8日施行）</w:t>
            </w:r>
          </w:p>
          <w:p w:rsidR="00224DB7" w:rsidRPr="00224DB7" w:rsidRDefault="00224DB7" w:rsidP="00224DB7">
            <w:pPr>
              <w:spacing w:line="360" w:lineRule="atLeast"/>
              <w:jc w:val="both"/>
              <w:rPr>
                <w:rFonts w:ascii="標楷體" w:eastAsia="標楷體" w:hAnsi="標楷體"/>
                <w:bCs/>
              </w:rPr>
            </w:pPr>
          </w:p>
          <w:p w:rsidR="00224DB7" w:rsidRPr="00224DB7" w:rsidRDefault="00224DB7" w:rsidP="00224DB7">
            <w:pPr>
              <w:spacing w:line="360" w:lineRule="atLeast"/>
              <w:jc w:val="both"/>
              <w:rPr>
                <w:rFonts w:ascii="標楷體" w:eastAsia="標楷體" w:hAnsi="標楷體"/>
                <w:bCs/>
              </w:rPr>
            </w:pPr>
            <w:r w:rsidRPr="00224DB7">
              <w:rPr>
                <w:rFonts w:ascii="標楷體" w:eastAsia="標楷體" w:hAnsi="標楷體" w:hint="eastAsia"/>
                <w:bCs/>
              </w:rPr>
              <w:t>家庭團聚權係國際公約揭櫫之普世基本人權，為貫徹我國「人權立國」之基本國策，營造友善之攬才及留才環境，本院調查意見促請行政院、內政部及勞動部等相關機關儘速推動修法，保障隨同永久居留外國人在臺成長之子女之居留權及工作權。</w:t>
            </w:r>
          </w:p>
          <w:p w:rsidR="00224DB7" w:rsidRPr="00224DB7" w:rsidRDefault="00224DB7" w:rsidP="00224DB7">
            <w:pPr>
              <w:spacing w:line="360" w:lineRule="atLeast"/>
              <w:jc w:val="both"/>
              <w:rPr>
                <w:rFonts w:ascii="標楷體" w:eastAsia="標楷體" w:hAnsi="標楷體"/>
                <w:bCs/>
              </w:rPr>
            </w:pPr>
            <w:r w:rsidRPr="00224DB7">
              <w:rPr>
                <w:rFonts w:ascii="標楷體" w:eastAsia="標楷體" w:hAnsi="標楷體" w:hint="eastAsia"/>
                <w:bCs/>
              </w:rPr>
              <w:t xml:space="preserve">行政院研擬推動之「外國專業人才延攬及僱用法」(以下簡稱外國人才專法)，業經立法院於106年10月31日三讀通過，同年11月22日經總統公布，行政院並於107年1月29日核定自107年2月8日正式施行。 </w:t>
            </w:r>
          </w:p>
          <w:p w:rsidR="00224DB7" w:rsidRPr="00224DB7" w:rsidRDefault="00224DB7" w:rsidP="00224DB7">
            <w:pPr>
              <w:spacing w:line="360" w:lineRule="atLeast"/>
              <w:jc w:val="both"/>
              <w:rPr>
                <w:rFonts w:ascii="標楷體" w:eastAsia="標楷體" w:hAnsi="標楷體"/>
                <w:bCs/>
              </w:rPr>
            </w:pPr>
            <w:r w:rsidRPr="00224DB7">
              <w:rPr>
                <w:rFonts w:ascii="標楷體" w:eastAsia="標楷體" w:hAnsi="標楷體" w:hint="eastAsia"/>
                <w:bCs/>
              </w:rPr>
              <w:t>針對本案調查意見一、二有關在臺永久居留之外籍專業人士，其成年子女之居留權、工作權保障，外國人才專法已增訂相關配套如下：</w:t>
            </w:r>
          </w:p>
          <w:p w:rsidR="00224DB7" w:rsidRPr="00224DB7" w:rsidRDefault="00224DB7" w:rsidP="00224DB7">
            <w:pPr>
              <w:spacing w:line="360" w:lineRule="atLeast"/>
              <w:jc w:val="both"/>
              <w:rPr>
                <w:rFonts w:ascii="標楷體" w:eastAsia="標楷體" w:hAnsi="標楷體"/>
                <w:bCs/>
              </w:rPr>
            </w:pPr>
            <w:r w:rsidRPr="00224DB7">
              <w:rPr>
                <w:rFonts w:ascii="標楷體" w:eastAsia="標楷體" w:hAnsi="標楷體" w:hint="eastAsia"/>
                <w:bCs/>
              </w:rPr>
              <w:t>(一)</w:t>
            </w:r>
            <w:r w:rsidRPr="00224DB7">
              <w:rPr>
                <w:rFonts w:ascii="標楷體" w:eastAsia="標楷體" w:hAnsi="標楷體" w:hint="eastAsia"/>
                <w:bCs/>
              </w:rPr>
              <w:tab/>
              <w:t>鬆綁子女停居留規定</w:t>
            </w:r>
          </w:p>
          <w:p w:rsidR="00224DB7" w:rsidRPr="00224DB7" w:rsidRDefault="00224DB7" w:rsidP="00224DB7">
            <w:pPr>
              <w:spacing w:line="360" w:lineRule="atLeast"/>
              <w:jc w:val="both"/>
              <w:rPr>
                <w:rFonts w:ascii="標楷體" w:eastAsia="標楷體" w:hAnsi="標楷體"/>
                <w:bCs/>
              </w:rPr>
            </w:pPr>
            <w:r w:rsidRPr="00224DB7">
              <w:rPr>
                <w:rFonts w:ascii="標楷體" w:eastAsia="標楷體" w:hAnsi="標楷體" w:hint="eastAsia"/>
                <w:bCs/>
              </w:rPr>
              <w:t>1.</w:t>
            </w:r>
            <w:r w:rsidRPr="00224DB7">
              <w:rPr>
                <w:rFonts w:ascii="標楷體" w:eastAsia="標楷體" w:hAnsi="標楷體" w:hint="eastAsia"/>
                <w:bCs/>
              </w:rPr>
              <w:tab/>
              <w:t>放寬子女申請永久居留：</w:t>
            </w:r>
          </w:p>
          <w:p w:rsidR="00224DB7" w:rsidRPr="00224DB7" w:rsidRDefault="00224DB7" w:rsidP="00224DB7">
            <w:pPr>
              <w:spacing w:line="360" w:lineRule="atLeast"/>
              <w:jc w:val="both"/>
              <w:rPr>
                <w:rFonts w:ascii="標楷體" w:eastAsia="標楷體" w:hAnsi="標楷體"/>
                <w:bCs/>
              </w:rPr>
            </w:pPr>
            <w:r w:rsidRPr="00224DB7">
              <w:rPr>
                <w:rFonts w:ascii="標楷體" w:eastAsia="標楷體" w:hAnsi="標楷體" w:hint="eastAsia"/>
                <w:bCs/>
              </w:rPr>
              <w:lastRenderedPageBreak/>
              <w:t>參考國際慣例及人權考量，對取得永久居留之外國專業人士，其配偶、未成年子女及身心障礙無法自理生活之成年子女得於合法連續居留5年後，申請永久居留，無須財力證明。(第16條)</w:t>
            </w:r>
          </w:p>
          <w:p w:rsidR="00224DB7" w:rsidRPr="00224DB7" w:rsidRDefault="00224DB7" w:rsidP="00224DB7">
            <w:pPr>
              <w:spacing w:line="360" w:lineRule="atLeast"/>
              <w:jc w:val="both"/>
              <w:rPr>
                <w:rFonts w:ascii="標楷體" w:eastAsia="標楷體" w:hAnsi="標楷體"/>
                <w:bCs/>
              </w:rPr>
            </w:pPr>
            <w:r w:rsidRPr="00224DB7">
              <w:rPr>
                <w:rFonts w:ascii="標楷體" w:eastAsia="標楷體" w:hAnsi="標楷體" w:hint="eastAsia"/>
                <w:bCs/>
              </w:rPr>
              <w:t>2.</w:t>
            </w:r>
            <w:r w:rsidRPr="00224DB7">
              <w:rPr>
                <w:rFonts w:ascii="標楷體" w:eastAsia="標楷體" w:hAnsi="標楷體" w:hint="eastAsia"/>
                <w:bCs/>
              </w:rPr>
              <w:tab/>
              <w:t>放寬高級專業人才之子女得隨同申請永居：</w:t>
            </w:r>
          </w:p>
          <w:p w:rsidR="00224DB7" w:rsidRPr="00224DB7" w:rsidRDefault="00224DB7" w:rsidP="00224DB7">
            <w:pPr>
              <w:spacing w:line="360" w:lineRule="atLeast"/>
              <w:jc w:val="both"/>
              <w:rPr>
                <w:rFonts w:ascii="標楷體" w:eastAsia="標楷體" w:hAnsi="標楷體"/>
                <w:bCs/>
              </w:rPr>
            </w:pPr>
            <w:r w:rsidRPr="00224DB7">
              <w:rPr>
                <w:rFonts w:ascii="標楷體" w:eastAsia="標楷體" w:hAnsi="標楷體" w:hint="eastAsia"/>
                <w:bCs/>
              </w:rPr>
              <w:t>配合「入出國及移民法」第25條修正建議，鬆綁高級專業人才之配偶、未成年子女及身心障礙無法自理生活之成年子女，得隨同申請永居。(第15條)</w:t>
            </w:r>
          </w:p>
          <w:p w:rsidR="00224DB7" w:rsidRPr="00224DB7" w:rsidRDefault="00224DB7" w:rsidP="00224DB7">
            <w:pPr>
              <w:spacing w:line="360" w:lineRule="atLeast"/>
              <w:jc w:val="both"/>
              <w:rPr>
                <w:rFonts w:ascii="標楷體" w:eastAsia="標楷體" w:hAnsi="標楷體"/>
                <w:bCs/>
              </w:rPr>
            </w:pPr>
            <w:r w:rsidRPr="00224DB7">
              <w:rPr>
                <w:rFonts w:ascii="標楷體" w:eastAsia="標楷體" w:hAnsi="標楷體" w:hint="eastAsia"/>
                <w:bCs/>
              </w:rPr>
              <w:t>3.</w:t>
            </w:r>
            <w:r w:rsidRPr="00224DB7">
              <w:rPr>
                <w:rFonts w:ascii="標楷體" w:eastAsia="標楷體" w:hAnsi="標楷體" w:hint="eastAsia"/>
                <w:bCs/>
              </w:rPr>
              <w:tab/>
              <w:t>延長直系尊親屬探親停留期限：</w:t>
            </w:r>
          </w:p>
          <w:p w:rsidR="00224DB7" w:rsidRPr="00224DB7" w:rsidRDefault="00224DB7" w:rsidP="00224DB7">
            <w:pPr>
              <w:spacing w:line="360" w:lineRule="atLeast"/>
              <w:jc w:val="both"/>
              <w:rPr>
                <w:rFonts w:ascii="標楷體" w:eastAsia="標楷體" w:hAnsi="標楷體"/>
                <w:bCs/>
              </w:rPr>
            </w:pPr>
            <w:r w:rsidRPr="00224DB7">
              <w:rPr>
                <w:rFonts w:ascii="標楷體" w:eastAsia="標楷體" w:hAnsi="標楷體" w:hint="eastAsia"/>
                <w:bCs/>
              </w:rPr>
              <w:t>針對外國特定專業人才及其配偶之直系尊親屬探親停留簽證，由總停留期間最長6個月，延長為每次總停留最長為1年。(第13條)</w:t>
            </w:r>
          </w:p>
          <w:p w:rsidR="00224DB7" w:rsidRPr="00224DB7" w:rsidRDefault="00224DB7" w:rsidP="00224DB7">
            <w:pPr>
              <w:spacing w:line="360" w:lineRule="atLeast"/>
              <w:jc w:val="both"/>
              <w:rPr>
                <w:rFonts w:ascii="標楷體" w:eastAsia="標楷體" w:hAnsi="標楷體"/>
                <w:bCs/>
              </w:rPr>
            </w:pPr>
            <w:r w:rsidRPr="00224DB7">
              <w:rPr>
                <w:rFonts w:ascii="標楷體" w:eastAsia="標楷體" w:hAnsi="標楷體" w:hint="eastAsia"/>
                <w:bCs/>
              </w:rPr>
              <w:t>(二)</w:t>
            </w:r>
            <w:r w:rsidRPr="00224DB7">
              <w:rPr>
                <w:rFonts w:ascii="標楷體" w:eastAsia="標楷體" w:hAnsi="標楷體" w:hint="eastAsia"/>
                <w:bCs/>
              </w:rPr>
              <w:tab/>
              <w:t>鬆綁成年子女留臺個人工作許可</w:t>
            </w:r>
          </w:p>
          <w:p w:rsidR="00224DB7" w:rsidRPr="00224DB7" w:rsidRDefault="00224DB7" w:rsidP="00224DB7">
            <w:pPr>
              <w:spacing w:line="360" w:lineRule="atLeast"/>
              <w:jc w:val="both"/>
              <w:rPr>
                <w:rFonts w:ascii="標楷體" w:eastAsia="標楷體" w:hAnsi="標楷體"/>
                <w:bCs/>
              </w:rPr>
            </w:pPr>
            <w:r w:rsidRPr="00224DB7">
              <w:rPr>
                <w:rFonts w:ascii="標楷體" w:eastAsia="標楷體" w:hAnsi="標楷體" w:hint="eastAsia"/>
                <w:bCs/>
              </w:rPr>
              <w:t>針對取得永久居留之外國專業人才，其成年子女符合延長居留條件者，得比照「就業服務法」第51條，得不經雇主申請，逕向勞動部申請許可，在我國從事工作，不受就業服務法第四十三條規定之限制。 (第17條)</w:t>
            </w:r>
          </w:p>
          <w:p w:rsidR="00224DB7" w:rsidRPr="00224DB7" w:rsidRDefault="00224DB7" w:rsidP="00224DB7">
            <w:pPr>
              <w:spacing w:line="360" w:lineRule="atLeast"/>
              <w:jc w:val="both"/>
              <w:rPr>
                <w:rFonts w:ascii="標楷體" w:eastAsia="標楷體" w:hAnsi="標楷體"/>
                <w:bCs/>
              </w:rPr>
            </w:pPr>
            <w:r w:rsidRPr="00224DB7">
              <w:rPr>
                <w:rFonts w:ascii="標楷體" w:eastAsia="標楷體" w:hAnsi="標楷體" w:hint="eastAsia"/>
                <w:bCs/>
              </w:rPr>
              <w:t>(三)</w:t>
            </w:r>
            <w:r w:rsidRPr="00224DB7">
              <w:rPr>
                <w:rFonts w:ascii="標楷體" w:eastAsia="標楷體" w:hAnsi="標楷體" w:hint="eastAsia"/>
                <w:bCs/>
              </w:rPr>
              <w:tab/>
              <w:t>強化各類留臺誘因：</w:t>
            </w:r>
          </w:p>
          <w:p w:rsidR="00224DB7" w:rsidRPr="00224DB7" w:rsidRDefault="00224DB7" w:rsidP="00224DB7">
            <w:pPr>
              <w:spacing w:line="360" w:lineRule="atLeast"/>
              <w:jc w:val="both"/>
              <w:rPr>
                <w:rFonts w:ascii="標楷體" w:eastAsia="標楷體" w:hAnsi="標楷體"/>
                <w:bCs/>
              </w:rPr>
            </w:pPr>
            <w:r w:rsidRPr="00224DB7">
              <w:rPr>
                <w:rFonts w:ascii="標楷體" w:eastAsia="標楷體" w:hAnsi="標楷體" w:hint="eastAsia"/>
                <w:bCs/>
              </w:rPr>
              <w:t>1.</w:t>
            </w:r>
            <w:r w:rsidRPr="00224DB7">
              <w:rPr>
                <w:rFonts w:ascii="標楷體" w:eastAsia="標楷體" w:hAnsi="標楷體" w:hint="eastAsia"/>
                <w:bCs/>
              </w:rPr>
              <w:tab/>
              <w:t>核發外國特定專業人才「就業金卡」，提供自由尋職及轉換工作之便利性；聘僱許可期間由最長3年延長至5年。</w:t>
            </w:r>
          </w:p>
          <w:p w:rsidR="00224DB7" w:rsidRPr="00224DB7" w:rsidRDefault="00224DB7" w:rsidP="00224DB7">
            <w:pPr>
              <w:spacing w:line="360" w:lineRule="atLeast"/>
              <w:jc w:val="both"/>
              <w:rPr>
                <w:rFonts w:ascii="標楷體" w:eastAsia="標楷體" w:hAnsi="標楷體"/>
                <w:bCs/>
              </w:rPr>
            </w:pPr>
            <w:r w:rsidRPr="00224DB7">
              <w:rPr>
                <w:rFonts w:ascii="標楷體" w:eastAsia="標楷體" w:hAnsi="標楷體" w:hint="eastAsia"/>
                <w:bCs/>
              </w:rPr>
              <w:t>2.</w:t>
            </w:r>
            <w:r w:rsidRPr="00224DB7">
              <w:rPr>
                <w:rFonts w:ascii="標楷體" w:eastAsia="標楷體" w:hAnsi="標楷體" w:hint="eastAsia"/>
                <w:bCs/>
              </w:rPr>
              <w:tab/>
              <w:t>核發外國自由藝術工作者得不經雇主申請個人工作許可。</w:t>
            </w:r>
          </w:p>
          <w:p w:rsidR="00224DB7" w:rsidRPr="00224DB7" w:rsidRDefault="00224DB7" w:rsidP="00224DB7">
            <w:pPr>
              <w:spacing w:line="360" w:lineRule="atLeast"/>
              <w:jc w:val="both"/>
              <w:rPr>
                <w:rFonts w:ascii="標楷體" w:eastAsia="標楷體" w:hAnsi="標楷體"/>
                <w:bCs/>
              </w:rPr>
            </w:pPr>
            <w:r w:rsidRPr="00224DB7">
              <w:rPr>
                <w:rFonts w:ascii="標楷體" w:eastAsia="標楷體" w:hAnsi="標楷體" w:hint="eastAsia"/>
                <w:bCs/>
              </w:rPr>
              <w:t>3.</w:t>
            </w:r>
            <w:r w:rsidRPr="00224DB7">
              <w:rPr>
                <w:rFonts w:ascii="標楷體" w:eastAsia="標楷體" w:hAnsi="標楷體" w:hint="eastAsia"/>
                <w:bCs/>
              </w:rPr>
              <w:tab/>
              <w:t>核發外國專業人才來臺尋職簽證。</w:t>
            </w:r>
          </w:p>
          <w:p w:rsidR="00224DB7" w:rsidRPr="00224DB7" w:rsidRDefault="00224DB7" w:rsidP="00224DB7">
            <w:pPr>
              <w:spacing w:line="360" w:lineRule="atLeast"/>
              <w:jc w:val="both"/>
              <w:rPr>
                <w:rFonts w:ascii="標楷體" w:eastAsia="標楷體" w:hAnsi="標楷體"/>
                <w:bCs/>
              </w:rPr>
            </w:pPr>
            <w:r w:rsidRPr="00224DB7">
              <w:rPr>
                <w:rFonts w:ascii="標楷體" w:eastAsia="標楷體" w:hAnsi="標楷體" w:hint="eastAsia"/>
                <w:bCs/>
              </w:rPr>
              <w:t>4.</w:t>
            </w:r>
            <w:r w:rsidRPr="00224DB7">
              <w:rPr>
                <w:rFonts w:ascii="標楷體" w:eastAsia="標楷體" w:hAnsi="標楷體" w:hint="eastAsia"/>
                <w:bCs/>
              </w:rPr>
              <w:tab/>
              <w:t>放寬取得永久居留者須每年在臺居留183天以上之規定。</w:t>
            </w:r>
          </w:p>
          <w:p w:rsidR="00224DB7" w:rsidRPr="00224DB7" w:rsidRDefault="00224DB7" w:rsidP="00224DB7">
            <w:pPr>
              <w:spacing w:line="360" w:lineRule="atLeast"/>
              <w:jc w:val="both"/>
              <w:rPr>
                <w:rFonts w:ascii="標楷體" w:eastAsia="標楷體" w:hAnsi="標楷體"/>
                <w:bCs/>
              </w:rPr>
            </w:pPr>
          </w:p>
          <w:p w:rsidR="00224DB7" w:rsidRPr="00F24C8E" w:rsidRDefault="00224DB7" w:rsidP="00224DB7">
            <w:pPr>
              <w:spacing w:line="360" w:lineRule="atLeast"/>
              <w:jc w:val="both"/>
              <w:rPr>
                <w:rFonts w:ascii="標楷體" w:eastAsia="標楷體" w:hAnsi="標楷體"/>
                <w:bCs/>
              </w:rPr>
            </w:pPr>
            <w:r w:rsidRPr="00224DB7">
              <w:rPr>
                <w:rFonts w:ascii="標楷體" w:eastAsia="標楷體" w:hAnsi="標楷體" w:hint="eastAsia"/>
                <w:bCs/>
              </w:rPr>
              <w:t>我國人才供給赤字嚴重，外國人才專法之施行，有助於營造友善外籍人士之環境，吸引多元優</w:t>
            </w:r>
            <w:r w:rsidRPr="00224DB7">
              <w:rPr>
                <w:rFonts w:ascii="標楷體" w:eastAsia="標楷體" w:hAnsi="標楷體" w:hint="eastAsia"/>
                <w:bCs/>
              </w:rPr>
              <w:lastRenderedPageBreak/>
              <w:t>秀人才留臺服務，提升我國生產力及國家競爭力，為我國留才攬才政策立下重要里程碑。</w:t>
            </w:r>
          </w:p>
        </w:tc>
        <w:tc>
          <w:tcPr>
            <w:tcW w:w="1984" w:type="dxa"/>
          </w:tcPr>
          <w:p w:rsidR="00FF343B" w:rsidRPr="00F24C8E" w:rsidRDefault="00567836" w:rsidP="00224DB7">
            <w:pPr>
              <w:spacing w:line="360" w:lineRule="atLeast"/>
              <w:jc w:val="both"/>
              <w:rPr>
                <w:rFonts w:ascii="標楷體" w:eastAsia="標楷體" w:hAnsi="標楷體"/>
                <w:bCs/>
              </w:rPr>
            </w:pPr>
            <w:r w:rsidRPr="00F24C8E">
              <w:rPr>
                <w:rFonts w:ascii="標楷體" w:eastAsia="標楷體" w:hAnsi="標楷體"/>
              </w:rPr>
              <w:lastRenderedPageBreak/>
              <w:t>內政及少數民族委員會</w:t>
            </w:r>
            <w:r w:rsidRPr="00F24C8E">
              <w:rPr>
                <w:rFonts w:ascii="標楷體" w:eastAsia="標楷體" w:hAnsi="標楷體" w:hint="eastAsia"/>
                <w:bCs/>
              </w:rPr>
              <w:t>10</w:t>
            </w:r>
            <w:r w:rsidR="00224DB7">
              <w:rPr>
                <w:rFonts w:ascii="標楷體" w:eastAsia="標楷體" w:hAnsi="標楷體" w:hint="eastAsia"/>
                <w:bCs/>
              </w:rPr>
              <w:t>7</w:t>
            </w:r>
            <w:r w:rsidRPr="00F24C8E">
              <w:rPr>
                <w:rFonts w:ascii="標楷體" w:eastAsia="標楷體" w:hAnsi="標楷體" w:hint="eastAsia"/>
                <w:bCs/>
              </w:rPr>
              <w:t>.</w:t>
            </w:r>
            <w:r w:rsidR="00FA55BB" w:rsidRPr="00F24C8E">
              <w:rPr>
                <w:rFonts w:ascii="標楷體" w:eastAsia="標楷體" w:hAnsi="標楷體" w:hint="eastAsia"/>
                <w:bCs/>
              </w:rPr>
              <w:t>0</w:t>
            </w:r>
            <w:r w:rsidR="00224DB7">
              <w:rPr>
                <w:rFonts w:ascii="標楷體" w:eastAsia="標楷體" w:hAnsi="標楷體" w:hint="eastAsia"/>
                <w:bCs/>
              </w:rPr>
              <w:t>6</w:t>
            </w:r>
            <w:r w:rsidRPr="00F24C8E">
              <w:rPr>
                <w:rFonts w:ascii="標楷體" w:eastAsia="標楷體" w:hAnsi="標楷體" w:hint="eastAsia"/>
                <w:bCs/>
              </w:rPr>
              <w:t>.0</w:t>
            </w:r>
            <w:r w:rsidR="00224DB7">
              <w:rPr>
                <w:rFonts w:ascii="標楷體" w:eastAsia="標楷體" w:hAnsi="標楷體" w:hint="eastAsia"/>
                <w:bCs/>
              </w:rPr>
              <w:t>7</w:t>
            </w:r>
            <w:r w:rsidRPr="00F24C8E">
              <w:rPr>
                <w:rFonts w:ascii="標楷體" w:eastAsia="標楷體" w:hAnsi="標楷體"/>
              </w:rPr>
              <w:t>第5屆第</w:t>
            </w:r>
            <w:r w:rsidR="00A774CF" w:rsidRPr="00F24C8E">
              <w:rPr>
                <w:rFonts w:ascii="標楷體" w:eastAsia="標楷體" w:hAnsi="標楷體" w:hint="eastAsia"/>
              </w:rPr>
              <w:t>36</w:t>
            </w:r>
            <w:r w:rsidRPr="00F24C8E">
              <w:rPr>
                <w:rFonts w:ascii="標楷體" w:eastAsia="標楷體" w:hAnsi="標楷體"/>
              </w:rPr>
              <w:t>次</w:t>
            </w:r>
            <w:r w:rsidR="007336A7" w:rsidRPr="00F24C8E">
              <w:rPr>
                <w:rFonts w:ascii="標楷體" w:eastAsia="標楷體" w:hAnsi="標楷體" w:hint="eastAsia"/>
                <w:bCs/>
              </w:rPr>
              <w:t>會議決議 : 結案存查。</w:t>
            </w:r>
          </w:p>
        </w:tc>
      </w:tr>
    </w:tbl>
    <w:p w:rsidR="008E6A2A" w:rsidRDefault="008E6A2A" w:rsidP="00817BCE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</w:p>
    <w:sectPr w:rsidR="008E6A2A" w:rsidSect="00E95086">
      <w:headerReference w:type="default" r:id="rId8"/>
      <w:footerReference w:type="even" r:id="rId9"/>
      <w:footerReference w:type="default" r:id="rId10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419" w:rsidRDefault="003C2419" w:rsidP="008E6A2A">
      <w:r>
        <w:separator/>
      </w:r>
    </w:p>
  </w:endnote>
  <w:endnote w:type="continuationSeparator" w:id="0">
    <w:p w:rsidR="003C2419" w:rsidRDefault="003C2419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2A" w:rsidRDefault="00CB1478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2A" w:rsidRPr="00530BF4" w:rsidRDefault="00530BF4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  <w:r w:rsidRPr="00530BF4">
      <w:rPr>
        <w:rFonts w:eastAsia="標楷體" w:hint="eastAsia"/>
      </w:rPr>
      <w:t>報表編號：</w:t>
    </w:r>
    <w:r w:rsidRPr="00530BF4">
      <w:rPr>
        <w:rFonts w:eastAsia="標楷體" w:hint="eastAsia"/>
      </w:rPr>
      <w:t>L0607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第</w:t>
    </w:r>
    <w:r w:rsidR="00CB1478" w:rsidRPr="00530BF4">
      <w:rPr>
        <w:rFonts w:eastAsia="標楷體"/>
      </w:rPr>
      <w:fldChar w:fldCharType="begin"/>
    </w:r>
    <w:r w:rsidRPr="00530BF4">
      <w:rPr>
        <w:rFonts w:eastAsia="標楷體"/>
      </w:rPr>
      <w:instrText xml:space="preserve"> PAGE   \* MERGEFORMAT </w:instrText>
    </w:r>
    <w:r w:rsidR="00CB1478" w:rsidRPr="00530BF4">
      <w:rPr>
        <w:rFonts w:eastAsia="標楷體"/>
      </w:rPr>
      <w:fldChar w:fldCharType="separate"/>
    </w:r>
    <w:r w:rsidR="00CE578F">
      <w:rPr>
        <w:rFonts w:eastAsia="標楷體"/>
        <w:noProof/>
      </w:rPr>
      <w:t>1</w:t>
    </w:r>
    <w:r w:rsidR="00CB1478" w:rsidRPr="00530BF4">
      <w:rPr>
        <w:rFonts w:eastAsia="標楷體"/>
      </w:rPr>
      <w:fldChar w:fldCharType="end"/>
    </w:r>
    <w:r w:rsidRPr="00530BF4">
      <w:rPr>
        <w:rFonts w:eastAsia="標楷體" w:hint="eastAsia"/>
      </w:rPr>
      <w:t>頁，共</w:t>
    </w:r>
    <w:r w:rsidR="00CB1478" w:rsidRPr="00CB1478">
      <w:rPr>
        <w:rFonts w:eastAsia="標楷體"/>
        <w:noProof/>
      </w:rPr>
      <w:fldChar w:fldCharType="begin"/>
    </w:r>
    <w:r w:rsidR="00CB1478" w:rsidRPr="00CB1478">
      <w:rPr>
        <w:rFonts w:eastAsia="標楷體"/>
        <w:noProof/>
      </w:rPr>
      <w:instrText xml:space="preserve"> NUMPAGES  \* Arabic  \* MERGEFORMAT </w:instrText>
    </w:r>
    <w:r w:rsidR="00CB1478" w:rsidRPr="00CB1478">
      <w:rPr>
        <w:rFonts w:eastAsia="標楷體"/>
        <w:noProof/>
      </w:rPr>
      <w:fldChar w:fldCharType="separate"/>
    </w:r>
    <w:r w:rsidR="00CE578F">
      <w:rPr>
        <w:rFonts w:eastAsia="標楷體"/>
        <w:noProof/>
      </w:rPr>
      <w:t>2</w:t>
    </w:r>
    <w:r w:rsidR="00CB1478" w:rsidRPr="00CB1478">
      <w:rPr>
        <w:rFonts w:eastAsia="標楷體"/>
        <w:noProof/>
      </w:rPr>
      <w:fldChar w:fldCharType="end"/>
    </w:r>
    <w:r w:rsidRPr="00530BF4">
      <w:rPr>
        <w:rFonts w:eastAsia="標楷體" w:hint="eastAsia"/>
      </w:rPr>
      <w:t>頁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製表日期：</w:t>
    </w:r>
    <w:r w:rsidRPr="00530BF4">
      <w:rPr>
        <w:rFonts w:eastAsia="標楷體" w:hint="eastAsia"/>
      </w:rPr>
      <w:t>110/05/12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419" w:rsidRDefault="003C2419" w:rsidP="008E6A2A">
      <w:r>
        <w:separator/>
      </w:r>
    </w:p>
  </w:footnote>
  <w:footnote w:type="continuationSeparator" w:id="0">
    <w:p w:rsidR="003C2419" w:rsidRDefault="003C2419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監察院內政及族群委員會調查報告結案情形一覽表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86"/>
    <w:rsid w:val="000000E9"/>
    <w:rsid w:val="00012735"/>
    <w:rsid w:val="000A03B4"/>
    <w:rsid w:val="000B3010"/>
    <w:rsid w:val="000D173D"/>
    <w:rsid w:val="000D2F33"/>
    <w:rsid w:val="00107F76"/>
    <w:rsid w:val="00116C5C"/>
    <w:rsid w:val="00132E54"/>
    <w:rsid w:val="00135D2D"/>
    <w:rsid w:val="001A630D"/>
    <w:rsid w:val="001C2DB1"/>
    <w:rsid w:val="001C2FC4"/>
    <w:rsid w:val="001F18D3"/>
    <w:rsid w:val="00203463"/>
    <w:rsid w:val="00224DB7"/>
    <w:rsid w:val="002551AA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C241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245A8"/>
    <w:rsid w:val="00530BF4"/>
    <w:rsid w:val="00550E1F"/>
    <w:rsid w:val="00567836"/>
    <w:rsid w:val="00584FFF"/>
    <w:rsid w:val="005A2C83"/>
    <w:rsid w:val="005D55B3"/>
    <w:rsid w:val="006051B8"/>
    <w:rsid w:val="00605E93"/>
    <w:rsid w:val="00615817"/>
    <w:rsid w:val="006305BF"/>
    <w:rsid w:val="00673284"/>
    <w:rsid w:val="006B1797"/>
    <w:rsid w:val="006C264B"/>
    <w:rsid w:val="007032D2"/>
    <w:rsid w:val="00720393"/>
    <w:rsid w:val="007336A7"/>
    <w:rsid w:val="0078237E"/>
    <w:rsid w:val="00782BFE"/>
    <w:rsid w:val="00817BCE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774CF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46B10"/>
    <w:rsid w:val="00C6169B"/>
    <w:rsid w:val="00C72582"/>
    <w:rsid w:val="00C744B1"/>
    <w:rsid w:val="00CB1478"/>
    <w:rsid w:val="00CB2E8C"/>
    <w:rsid w:val="00CC2941"/>
    <w:rsid w:val="00CC4AAE"/>
    <w:rsid w:val="00CD3A33"/>
    <w:rsid w:val="00CE578F"/>
    <w:rsid w:val="00CE7308"/>
    <w:rsid w:val="00D064A0"/>
    <w:rsid w:val="00D27C46"/>
    <w:rsid w:val="00D47D4D"/>
    <w:rsid w:val="00D76EC1"/>
    <w:rsid w:val="00D87FA8"/>
    <w:rsid w:val="00D97F24"/>
    <w:rsid w:val="00DA6DB5"/>
    <w:rsid w:val="00DD0571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24C8E"/>
    <w:rsid w:val="00F362E7"/>
    <w:rsid w:val="00F9537C"/>
    <w:rsid w:val="00F96995"/>
    <w:rsid w:val="00FA55BB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1097</Characters>
  <Application>Microsoft Office Word</Application>
  <DocSecurity>0</DocSecurity>
  <Lines>9</Lines>
  <Paragraphs>2</Paragraphs>
  <ScaleCrop>false</ScaleCrop>
  <Company>監察院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wctsai</cp:lastModifiedBy>
  <cp:revision>3</cp:revision>
  <cp:lastPrinted>2021-05-13T08:01:00Z</cp:lastPrinted>
  <dcterms:created xsi:type="dcterms:W3CDTF">2021-05-13T07:02:00Z</dcterms:created>
  <dcterms:modified xsi:type="dcterms:W3CDTF">2021-05-13T08:01:00Z</dcterms:modified>
</cp:coreProperties>
</file>