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514056" w:rsidRDefault="00D75644" w:rsidP="00BE1620">
      <w:pPr>
        <w:pStyle w:val="af2"/>
        <w:rPr>
          <w:rFonts w:hAnsi="標楷體"/>
        </w:rPr>
      </w:pPr>
      <w:r w:rsidRPr="00514056">
        <w:rPr>
          <w:rFonts w:hAnsi="標楷體" w:hint="eastAsia"/>
        </w:rPr>
        <w:t>調查報告</w:t>
      </w:r>
    </w:p>
    <w:p w:rsidR="00E25849" w:rsidRPr="00514056" w:rsidRDefault="00E25849" w:rsidP="00141467">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14056">
        <w:rPr>
          <w:rFonts w:hAnsi="標楷體" w:hint="eastAsia"/>
        </w:rPr>
        <w:t>案</w:t>
      </w:r>
      <w:r w:rsidR="00622B6E">
        <w:rPr>
          <w:rFonts w:hAnsi="標楷體" w:hint="eastAsia"/>
        </w:rPr>
        <w:t xml:space="preserve">   </w:t>
      </w:r>
      <w:r w:rsidRPr="00514056">
        <w:rPr>
          <w:rFonts w:hAnsi="標楷體" w:hint="eastAsia"/>
        </w:rPr>
        <w:t>由</w:t>
      </w:r>
      <w:r w:rsidR="00C73739">
        <w:rPr>
          <w:rFonts w:hAnsi="標楷體"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D0422" w:rsidRPr="00514056">
        <w:rPr>
          <w:rFonts w:hAnsi="標楷體"/>
        </w:rPr>
        <w:t>據訴，為最高法院審理107年度台上字第218號，渠違反毒品危害防制條例案件，對於曾姓證人係遭警方以不正方法取供，未予詳查，且警詢過程未全程錄音錄影，詎認</w:t>
      </w:r>
      <w:r w:rsidR="003A1965" w:rsidRPr="00514056">
        <w:rPr>
          <w:rFonts w:hAnsi="標楷體"/>
        </w:rPr>
        <w:t>曾姓證人</w:t>
      </w:r>
      <w:r w:rsidR="00FD0422" w:rsidRPr="00514056">
        <w:rPr>
          <w:rFonts w:hAnsi="標楷體"/>
        </w:rPr>
        <w:t>證詞具證據能力，涉判決違背法令，不服最高檢察署函復等情。</w:t>
      </w:r>
    </w:p>
    <w:p w:rsidR="00E25849" w:rsidRPr="00514056" w:rsidRDefault="00E25849" w:rsidP="00141467">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14056">
        <w:rPr>
          <w:rFonts w:hAnsi="標楷體" w:hint="eastAsia"/>
        </w:rPr>
        <w:t>調查意見</w:t>
      </w:r>
      <w:r w:rsidR="00C73739">
        <w:rPr>
          <w:rFonts w:hAnsi="標楷體"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51231" w:rsidRPr="00514056" w:rsidRDefault="005468EC" w:rsidP="00141467">
      <w:pPr>
        <w:pStyle w:val="10"/>
        <w:ind w:left="680" w:firstLine="680"/>
        <w:rPr>
          <w:rFonts w:hAnsi="標楷體"/>
          <w:color w:val="000000" w:themeColor="text1"/>
        </w:rPr>
      </w:pPr>
      <w:bookmarkStart w:id="49" w:name="_Toc524902730"/>
      <w:r w:rsidRPr="00514056">
        <w:rPr>
          <w:rFonts w:hAnsi="標楷體" w:hint="eastAsia"/>
          <w:color w:val="000000" w:themeColor="text1"/>
        </w:rPr>
        <w:t>有</w:t>
      </w:r>
      <w:r w:rsidR="00C51231" w:rsidRPr="00514056">
        <w:rPr>
          <w:rFonts w:hAnsi="標楷體" w:hint="eastAsia"/>
          <w:color w:val="000000" w:themeColor="text1"/>
        </w:rPr>
        <w:t>關「</w:t>
      </w:r>
      <w:r w:rsidRPr="00514056">
        <w:rPr>
          <w:rFonts w:hAnsi="標楷體"/>
        </w:rPr>
        <w:t>據訴，為最高法院審理107年度台上字第218號，渠違反毒品危害防制條例案件，對於曾姓證人係遭警方以不正方法取供，未予詳查，且警詢過程未全程錄音錄影，詎認</w:t>
      </w:r>
      <w:r w:rsidR="003A1965" w:rsidRPr="00514056">
        <w:rPr>
          <w:rFonts w:hAnsi="標楷體"/>
        </w:rPr>
        <w:t>曾姓證人</w:t>
      </w:r>
      <w:r w:rsidRPr="00514056">
        <w:rPr>
          <w:rFonts w:hAnsi="標楷體"/>
        </w:rPr>
        <w:t>證詞具證據能力，涉判決違背法令，不服最高檢察署函復等情。</w:t>
      </w:r>
      <w:r w:rsidR="00C51231" w:rsidRPr="00514056">
        <w:rPr>
          <w:rFonts w:hAnsi="標楷體" w:hint="eastAsia"/>
          <w:color w:val="000000" w:themeColor="text1"/>
        </w:rPr>
        <w:t>」</w:t>
      </w:r>
      <w:r w:rsidRPr="00514056">
        <w:rPr>
          <w:rFonts w:hAnsi="標楷體" w:hint="eastAsia"/>
          <w:bCs/>
        </w:rPr>
        <w:t>案</w:t>
      </w:r>
      <w:r w:rsidRPr="00514056">
        <w:rPr>
          <w:rFonts w:hAnsi="標楷體" w:hint="eastAsia"/>
          <w:bCs/>
          <w:color w:val="000000"/>
        </w:rPr>
        <w:t>經本院</w:t>
      </w:r>
      <w:r w:rsidR="00622B6E" w:rsidRPr="00514056">
        <w:rPr>
          <w:rFonts w:hAnsi="標楷體" w:hint="eastAsia"/>
        </w:rPr>
        <w:t>數次函請法務部轉最高檢察署，研議有無聲請提起非常上訴之理由，</w:t>
      </w:r>
      <w:r w:rsidR="00622B6E">
        <w:rPr>
          <w:rFonts w:hAnsi="標楷體" w:hint="eastAsia"/>
        </w:rPr>
        <w:t>及</w:t>
      </w:r>
      <w:r w:rsidRPr="00514056">
        <w:rPr>
          <w:rFonts w:hAnsi="標楷體" w:hint="eastAsia"/>
          <w:bCs/>
          <w:color w:val="000000"/>
        </w:rPr>
        <w:t>調閱本案相關之</w:t>
      </w:r>
      <w:r w:rsidR="00F355C8">
        <w:rPr>
          <w:rFonts w:hAnsi="標楷體" w:hint="eastAsia"/>
          <w:bCs/>
          <w:color w:val="000000"/>
        </w:rPr>
        <w:t>偵查、審理</w:t>
      </w:r>
      <w:r w:rsidRPr="00514056">
        <w:rPr>
          <w:rFonts w:hAnsi="標楷體" w:hint="eastAsia"/>
          <w:bCs/>
          <w:color w:val="000000"/>
        </w:rPr>
        <w:t>全卷資料</w:t>
      </w:r>
      <w:r w:rsidR="000D3E3F">
        <w:rPr>
          <w:rFonts w:hAnsi="標楷體" w:hint="eastAsia"/>
          <w:bCs/>
          <w:color w:val="000000"/>
        </w:rPr>
        <w:t>詳閱</w:t>
      </w:r>
      <w:r w:rsidRPr="00514056">
        <w:rPr>
          <w:rFonts w:hAnsi="標楷體" w:hint="eastAsia"/>
          <w:bCs/>
          <w:color w:val="000000"/>
        </w:rPr>
        <w:t>，</w:t>
      </w:r>
      <w:r w:rsidR="00C51231" w:rsidRPr="00514056">
        <w:rPr>
          <w:rFonts w:hAnsi="標楷體" w:hint="eastAsia"/>
          <w:color w:val="000000" w:themeColor="text1"/>
        </w:rPr>
        <w:t>已調查竣事，茲臚列調查意見如下</w:t>
      </w:r>
      <w:r w:rsidR="00C73739">
        <w:rPr>
          <w:rFonts w:hAnsi="標楷體" w:hint="eastAsia"/>
          <w:color w:val="000000" w:themeColor="text1"/>
        </w:rPr>
        <w:t>：</w:t>
      </w:r>
    </w:p>
    <w:p w:rsidR="005468EC" w:rsidRPr="0051252A" w:rsidRDefault="000D3E3F" w:rsidP="00B825E7">
      <w:pPr>
        <w:pStyle w:val="2"/>
        <w:numPr>
          <w:ilvl w:val="1"/>
          <w:numId w:val="8"/>
        </w:numPr>
        <w:kinsoku w:val="0"/>
        <w:overflowPunct/>
        <w:autoSpaceDE/>
        <w:autoSpaceDN/>
        <w:ind w:left="1045" w:hanging="697"/>
        <w:rPr>
          <w:rFonts w:hAnsi="標楷體"/>
          <w:b/>
        </w:rPr>
      </w:pPr>
      <w:r w:rsidRPr="00514056">
        <w:rPr>
          <w:rFonts w:hAnsi="標楷體" w:hint="eastAsia"/>
          <w:b/>
        </w:rPr>
        <w:t>有關陳</w:t>
      </w:r>
      <w:r>
        <w:rPr>
          <w:rFonts w:hAnsi="標楷體" w:hint="eastAsia"/>
          <w:b/>
        </w:rPr>
        <w:t>訴人</w:t>
      </w:r>
      <w:r w:rsidRPr="0051252A">
        <w:rPr>
          <w:rFonts w:hAnsi="標楷體"/>
          <w:b/>
        </w:rPr>
        <w:t>違反毒品危害防制條例案件，</w:t>
      </w:r>
      <w:r w:rsidR="005468EC" w:rsidRPr="00514056">
        <w:rPr>
          <w:rFonts w:hAnsi="標楷體"/>
          <w:b/>
        </w:rPr>
        <w:t>臺灣高等法院</w:t>
      </w:r>
      <w:r w:rsidR="005468EC" w:rsidRPr="00514056">
        <w:rPr>
          <w:rFonts w:hAnsi="標楷體" w:hint="eastAsia"/>
          <w:b/>
        </w:rPr>
        <w:t>高雄分院</w:t>
      </w:r>
      <w:r w:rsidR="0051252A" w:rsidRPr="0051252A">
        <w:rPr>
          <w:rFonts w:hAnsi="標楷體" w:hint="eastAsia"/>
          <w:b/>
        </w:rPr>
        <w:t>105年度上訴字第1013號實體判決，及最高法院107年度台上字第218號判決駁回上訴（確定），</w:t>
      </w:r>
      <w:r w:rsidR="005468EC" w:rsidRPr="00514056">
        <w:rPr>
          <w:rFonts w:hAnsi="標楷體" w:hint="eastAsia"/>
          <w:b/>
        </w:rPr>
        <w:t>依確信法律見解所為判斷及審判裁量權之行使，</w:t>
      </w:r>
      <w:r w:rsidR="005468EC" w:rsidRPr="00514056">
        <w:rPr>
          <w:rFonts w:hAnsi="標楷體"/>
          <w:b/>
        </w:rPr>
        <w:t>已詳敘證據取捨認定之理由</w:t>
      </w:r>
      <w:r w:rsidR="005468EC" w:rsidRPr="00514056">
        <w:rPr>
          <w:rFonts w:hAnsi="標楷體" w:hint="eastAsia"/>
          <w:b/>
        </w:rPr>
        <w:t>，尚難認原判決調查證據之結果及證據取捨之理由有何違誤之處；又</w:t>
      </w:r>
      <w:r w:rsidR="00FB3C8B">
        <w:rPr>
          <w:rFonts w:hAnsi="標楷體" w:hint="eastAsia"/>
          <w:b/>
        </w:rPr>
        <w:t>本案</w:t>
      </w:r>
      <w:r w:rsidR="0051252A" w:rsidRPr="00FB3C8B">
        <w:rPr>
          <w:rFonts w:hAnsi="標楷體" w:hint="eastAsia"/>
          <w:b/>
        </w:rPr>
        <w:t>經本院數次函請法務部轉最高檢察署，研議有無聲請提起非常上訴之理由，經最高檢察署查復與非常上訴要件不合</w:t>
      </w:r>
      <w:r w:rsidR="0051252A" w:rsidRPr="00514056">
        <w:rPr>
          <w:rFonts w:hAnsi="標楷體" w:hint="eastAsia"/>
          <w:b/>
        </w:rPr>
        <w:t>，</w:t>
      </w:r>
      <w:r w:rsidR="0051252A" w:rsidRPr="0051252A">
        <w:rPr>
          <w:rFonts w:hAnsi="標楷體" w:hint="eastAsia"/>
          <w:b/>
        </w:rPr>
        <w:t>均屬審判職權之合法行使</w:t>
      </w:r>
      <w:r w:rsidR="0051252A">
        <w:rPr>
          <w:rFonts w:hint="eastAsia"/>
        </w:rPr>
        <w:t>，</w:t>
      </w:r>
      <w:r w:rsidR="005468EC" w:rsidRPr="00514056">
        <w:rPr>
          <w:rFonts w:hAnsi="標楷體" w:hint="eastAsia"/>
          <w:b/>
        </w:rPr>
        <w:t>難認有違失之處。</w:t>
      </w:r>
    </w:p>
    <w:p w:rsidR="005468EC" w:rsidRPr="00514056" w:rsidRDefault="002C3F92" w:rsidP="0051252A">
      <w:pPr>
        <w:pStyle w:val="3"/>
        <w:numPr>
          <w:ilvl w:val="2"/>
          <w:numId w:val="1"/>
        </w:numPr>
        <w:kinsoku w:val="0"/>
        <w:overflowPunct/>
        <w:autoSpaceDE/>
        <w:autoSpaceDN/>
        <w:ind w:leftChars="200" w:left="1360" w:hangingChars="200" w:hanging="680"/>
        <w:rPr>
          <w:rFonts w:hAnsi="標楷體"/>
        </w:rPr>
      </w:pPr>
      <w:r w:rsidRPr="00514056">
        <w:rPr>
          <w:rFonts w:hAnsi="標楷體" w:hint="eastAsia"/>
        </w:rPr>
        <w:t>「刑事訴訟法」第154條第2項規定</w:t>
      </w:r>
      <w:r w:rsidR="00C73739">
        <w:rPr>
          <w:rFonts w:hAnsi="標楷體" w:hint="eastAsia"/>
        </w:rPr>
        <w:t>：</w:t>
      </w:r>
      <w:r w:rsidRPr="00514056">
        <w:rPr>
          <w:rFonts w:hAnsi="標楷體" w:hint="eastAsia"/>
        </w:rPr>
        <w:t>「犯罪事實應依據證據認定，無證據不得認定犯罪事實。」同法第155條第1項規定</w:t>
      </w:r>
      <w:r w:rsidR="00C73739">
        <w:rPr>
          <w:rFonts w:hAnsi="標楷體" w:hint="eastAsia"/>
        </w:rPr>
        <w:t>：</w:t>
      </w:r>
      <w:r w:rsidRPr="00514056">
        <w:rPr>
          <w:rFonts w:hAnsi="標楷體" w:hint="eastAsia"/>
        </w:rPr>
        <w:t>「證據之證明力，由法院本於確信自由判斷。但不得違背經驗法則及論理法則。</w:t>
      </w:r>
      <w:r w:rsidRPr="00514056">
        <w:rPr>
          <w:rFonts w:hAnsi="標楷體" w:hint="eastAsia"/>
        </w:rPr>
        <w:lastRenderedPageBreak/>
        <w:t>」按認定犯罪事實所憑之證據，不以直接證據為限，間接證據亦應包含在內。惟採用間接證據時，必其所成立之證據，在直接關係上，雖僅足以證明他項事實，而由此他項事實，本於推理之作用足以證明待證事實者，方為合法；但如何由間接事實推論直接事實之存在，則應為必要之說明，始足以斷定其所為推論是否合理，而可認為適法（最高法院44年台上字第702號及75年台上字第1822號判決參照）。</w:t>
      </w:r>
      <w:r w:rsidRPr="00514056">
        <w:rPr>
          <w:rFonts w:hAnsi="標楷體" w:hint="eastAsia"/>
        </w:rPr>
        <w:tab/>
        <w:t>即法院如何取捨證據，屬證據證明力之問題，若法院本其自由心證，認其部分供詞為可採，予以採信，其餘供詞為不實，加以摒棄，苟無違背經驗法則，均屬審判職權之合法行使，而</w:t>
      </w:r>
      <w:r w:rsidR="005468EC" w:rsidRPr="00514056">
        <w:rPr>
          <w:rFonts w:hAnsi="標楷體" w:hint="eastAsia"/>
        </w:rPr>
        <w:t>為司法權之固有核心領域範圍，基於權力分立原則，監察權當予以尊重，倘無明顯違背一般經驗及論理法則，即難遽以論斷有何違失</w:t>
      </w:r>
      <w:r w:rsidRPr="00514056">
        <w:rPr>
          <w:rFonts w:hAnsi="標楷體" w:hint="eastAsia"/>
        </w:rPr>
        <w:t>，合先敘明。</w:t>
      </w:r>
    </w:p>
    <w:p w:rsidR="0051252A" w:rsidRDefault="0051252A" w:rsidP="0051252A">
      <w:pPr>
        <w:pStyle w:val="3"/>
        <w:numPr>
          <w:ilvl w:val="2"/>
          <w:numId w:val="11"/>
        </w:numPr>
        <w:kinsoku w:val="0"/>
        <w:overflowPunct/>
        <w:autoSpaceDE/>
        <w:autoSpaceDN/>
      </w:pPr>
      <w:r>
        <w:rPr>
          <w:rFonts w:hint="eastAsia"/>
        </w:rPr>
        <w:t>本案</w:t>
      </w:r>
      <w:r w:rsidR="00251F2A" w:rsidRPr="00514056">
        <w:rPr>
          <w:rFonts w:hAnsi="標楷體" w:hint="eastAsia"/>
        </w:rPr>
        <w:t>臺灣高等法院高雄分院</w:t>
      </w:r>
      <w:r w:rsidR="00251F2A" w:rsidRPr="00514056">
        <w:rPr>
          <w:rFonts w:hAnsi="標楷體" w:hint="eastAsia"/>
          <w:szCs w:val="32"/>
        </w:rPr>
        <w:t>（下稱</w:t>
      </w:r>
      <w:r w:rsidR="00251F2A" w:rsidRPr="00514056">
        <w:rPr>
          <w:rFonts w:hAnsi="標楷體" w:hint="eastAsia"/>
        </w:rPr>
        <w:t>高雄高分院</w:t>
      </w:r>
      <w:r w:rsidR="00251F2A" w:rsidRPr="00514056">
        <w:rPr>
          <w:rFonts w:hAnsi="標楷體" w:hint="eastAsia"/>
          <w:szCs w:val="32"/>
        </w:rPr>
        <w:t>）</w:t>
      </w:r>
      <w:r w:rsidRPr="000708D8">
        <w:rPr>
          <w:rFonts w:hint="eastAsia"/>
        </w:rPr>
        <w:t>105年度上訴字第1013號實體判決</w:t>
      </w:r>
      <w:r>
        <w:rPr>
          <w:rFonts w:hint="eastAsia"/>
        </w:rPr>
        <w:t>，及</w:t>
      </w:r>
      <w:r w:rsidRPr="00514056">
        <w:rPr>
          <w:rFonts w:hAnsi="標楷體" w:hint="eastAsia"/>
          <w:szCs w:val="32"/>
        </w:rPr>
        <w:t>最高法院107年度台上字第218號</w:t>
      </w:r>
      <w:r w:rsidRPr="00514056">
        <w:rPr>
          <w:rFonts w:hAnsi="標楷體" w:hint="eastAsia"/>
          <w:color w:val="000000" w:themeColor="text1"/>
        </w:rPr>
        <w:t>判決</w:t>
      </w:r>
      <w:r w:rsidRPr="00514056">
        <w:rPr>
          <w:rFonts w:hAnsi="標楷體" w:hint="eastAsia"/>
          <w:szCs w:val="32"/>
        </w:rPr>
        <w:t>駁回上訴（確定），</w:t>
      </w:r>
      <w:r>
        <w:rPr>
          <w:rFonts w:hAnsi="標楷體" w:hint="eastAsia"/>
          <w:szCs w:val="32"/>
        </w:rPr>
        <w:t>摘錄內容及</w:t>
      </w:r>
      <w:r>
        <w:rPr>
          <w:rFonts w:hint="eastAsia"/>
        </w:rPr>
        <w:t>理</w:t>
      </w:r>
      <w:r>
        <w:t>由</w:t>
      </w:r>
      <w:r>
        <w:rPr>
          <w:rFonts w:hint="eastAsia"/>
        </w:rPr>
        <w:t>如下</w:t>
      </w:r>
      <w:r w:rsidR="00C73739">
        <w:rPr>
          <w:rFonts w:hint="eastAsia"/>
        </w:rPr>
        <w:t>：</w:t>
      </w:r>
    </w:p>
    <w:p w:rsidR="0051252A" w:rsidRDefault="0051252A" w:rsidP="0051252A">
      <w:pPr>
        <w:pStyle w:val="4"/>
        <w:numPr>
          <w:ilvl w:val="3"/>
          <w:numId w:val="1"/>
        </w:numPr>
      </w:pPr>
      <w:r w:rsidRPr="000708D8">
        <w:rPr>
          <w:rFonts w:hint="eastAsia"/>
        </w:rPr>
        <w:t>依憑陳訴人之部分供述</w:t>
      </w:r>
      <w:r>
        <w:rPr>
          <w:rFonts w:hint="eastAsia"/>
        </w:rPr>
        <w:t>（</w:t>
      </w:r>
      <w:r w:rsidR="00DB58BE">
        <w:rPr>
          <w:rFonts w:hint="eastAsia"/>
        </w:rPr>
        <w:t>坦認有使用陳訴人行動電話，與證人夏○</w:t>
      </w:r>
      <w:r w:rsidRPr="000708D8">
        <w:rPr>
          <w:rFonts w:hint="eastAsia"/>
        </w:rPr>
        <w:t>綸、</w:t>
      </w:r>
      <w:r w:rsidR="00DB58BE">
        <w:rPr>
          <w:rFonts w:hint="eastAsia"/>
        </w:rPr>
        <w:t>曾○翔、林○</w:t>
      </w:r>
      <w:r w:rsidRPr="000708D8">
        <w:rPr>
          <w:rFonts w:hint="eastAsia"/>
        </w:rPr>
        <w:t>怡通話等情</w:t>
      </w:r>
      <w:r>
        <w:rPr>
          <w:rFonts w:hint="eastAsia"/>
        </w:rPr>
        <w:t>）</w:t>
      </w:r>
      <w:r w:rsidRPr="000708D8">
        <w:rPr>
          <w:rFonts w:hint="eastAsia"/>
        </w:rPr>
        <w:t>，證人即向陳訴人購買毒品之</w:t>
      </w:r>
      <w:r w:rsidR="00DB58BE">
        <w:rPr>
          <w:rFonts w:hint="eastAsia"/>
        </w:rPr>
        <w:t>曾○翔</w:t>
      </w:r>
      <w:r w:rsidRPr="000708D8">
        <w:rPr>
          <w:rFonts w:hint="eastAsia"/>
        </w:rPr>
        <w:t>等3人之證詞，佐以卷附陳訴人與</w:t>
      </w:r>
      <w:r w:rsidR="00DB58BE">
        <w:rPr>
          <w:rFonts w:hint="eastAsia"/>
        </w:rPr>
        <w:t>曾○翔</w:t>
      </w:r>
      <w:r w:rsidRPr="000708D8">
        <w:rPr>
          <w:rFonts w:hint="eastAsia"/>
        </w:rPr>
        <w:t>等3人之通訊監察譯文及卷內其他證據調查之結果，綜合判斷，敘明本於推理作用，如何得以認定陳訴人確有販賣第二、三級毒品犯行之心證理由，並說明</w:t>
      </w:r>
      <w:r w:rsidR="00DB58BE">
        <w:rPr>
          <w:rFonts w:hint="eastAsia"/>
        </w:rPr>
        <w:t>曾○翔</w:t>
      </w:r>
      <w:r w:rsidRPr="000708D8">
        <w:rPr>
          <w:rFonts w:hint="eastAsia"/>
        </w:rPr>
        <w:t>等3人不利陳訴人之證詞部分確與事實相符之依憑，對於摒棄陳訴人否認有販賣第二、三級毒品之辯詞，如何不足採信，於理由內詳為論述、指駁，所為論斷乃本諸職權之行使，對調查所得之</w:t>
      </w:r>
      <w:r w:rsidRPr="000708D8">
        <w:rPr>
          <w:rFonts w:hint="eastAsia"/>
        </w:rPr>
        <w:lastRenderedPageBreak/>
        <w:t>證據而為價值上之判斷，據以認定陳訴人犯罪事實，並未違背客觀上之經驗法則與論理法則。而卷附相關之通訊監察譯文雖未直接言及係購買毒品甲基安非他命或愷他命，然依卷附陳訴人與</w:t>
      </w:r>
      <w:r w:rsidR="00DB58BE">
        <w:rPr>
          <w:rFonts w:hint="eastAsia"/>
        </w:rPr>
        <w:t>曾○翔</w:t>
      </w:r>
      <w:r w:rsidRPr="000708D8">
        <w:rPr>
          <w:rFonts w:hint="eastAsia"/>
        </w:rPr>
        <w:t>等3人之對話內容，可以確定均為達成毒品交易所作之通訊聯絡，且陳訴人等之對話中提及之暗語「2位」、「那你票要買多少的」，亦經</w:t>
      </w:r>
      <w:r w:rsidR="00DB58BE">
        <w:rPr>
          <w:rFonts w:hint="eastAsia"/>
        </w:rPr>
        <w:t>夏○綸</w:t>
      </w:r>
      <w:r w:rsidRPr="000708D8">
        <w:rPr>
          <w:rFonts w:hint="eastAsia"/>
        </w:rPr>
        <w:t>、</w:t>
      </w:r>
      <w:r w:rsidR="00DB58BE">
        <w:rPr>
          <w:rFonts w:hint="eastAsia"/>
        </w:rPr>
        <w:t>林○怡</w:t>
      </w:r>
      <w:r w:rsidRPr="000708D8">
        <w:rPr>
          <w:rFonts w:hint="eastAsia"/>
        </w:rPr>
        <w:t>依序證述係指2台</w:t>
      </w:r>
      <w:r>
        <w:rPr>
          <w:rFonts w:hint="eastAsia"/>
        </w:rPr>
        <w:t>（</w:t>
      </w:r>
      <w:r w:rsidRPr="000708D8">
        <w:rPr>
          <w:rFonts w:hint="eastAsia"/>
        </w:rPr>
        <w:t>包</w:t>
      </w:r>
      <w:r>
        <w:rPr>
          <w:rFonts w:hint="eastAsia"/>
        </w:rPr>
        <w:t>）</w:t>
      </w:r>
      <w:r w:rsidRPr="000708D8">
        <w:rPr>
          <w:rFonts w:hint="eastAsia"/>
        </w:rPr>
        <w:t>甲基安非他命、愷他命；另參之陳訴人與</w:t>
      </w:r>
      <w:r w:rsidR="00DB58BE">
        <w:rPr>
          <w:rFonts w:hint="eastAsia"/>
        </w:rPr>
        <w:t>曾○翔</w:t>
      </w:r>
      <w:r w:rsidRPr="000708D8">
        <w:rPr>
          <w:rFonts w:hint="eastAsia"/>
        </w:rPr>
        <w:t>之通話，以隱晦言詞作為毒品買賣之溝通方式，且</w:t>
      </w:r>
      <w:r w:rsidR="00DB58BE">
        <w:rPr>
          <w:rFonts w:hint="eastAsia"/>
        </w:rPr>
        <w:t>曾○翔</w:t>
      </w:r>
      <w:r w:rsidRPr="000708D8">
        <w:rPr>
          <w:rFonts w:hint="eastAsia"/>
        </w:rPr>
        <w:t>亦有因施用愷他命而送移送行政裁罰之情事，原判決因認卷附通訊監察譯文所示，與陳訴人被訴之犯罪事實具有相當程度關聯性，足以認定相關犯罪事實。</w:t>
      </w:r>
    </w:p>
    <w:p w:rsidR="0051252A" w:rsidRDefault="0051252A" w:rsidP="0051252A">
      <w:pPr>
        <w:pStyle w:val="4"/>
        <w:numPr>
          <w:ilvl w:val="3"/>
          <w:numId w:val="1"/>
        </w:numPr>
      </w:pPr>
      <w:r>
        <w:rPr>
          <w:rFonts w:hint="eastAsia"/>
        </w:rPr>
        <w:t>另證人</w:t>
      </w:r>
      <w:r w:rsidR="00DB58BE">
        <w:rPr>
          <w:rFonts w:hint="eastAsia"/>
        </w:rPr>
        <w:t>林○怡</w:t>
      </w:r>
      <w:r w:rsidRPr="003F41DE">
        <w:rPr>
          <w:rFonts w:hint="eastAsia"/>
        </w:rPr>
        <w:t>於警詢中之陳述，核無違法不當詢問之情形，且迭據其於警詢、偵查及第一審審理中一再證述確有向陳訴人購買愷他命等情。況</w:t>
      </w:r>
      <w:r w:rsidR="00DB58BE">
        <w:rPr>
          <w:rFonts w:hint="eastAsia"/>
        </w:rPr>
        <w:t>林○怡</w:t>
      </w:r>
      <w:r w:rsidRPr="003F41DE">
        <w:rPr>
          <w:rFonts w:hint="eastAsia"/>
        </w:rPr>
        <w:t>於第一審審理中亦證以通訊監察譯文中提及之「4000」意指其要以4,000元向陳訴人購買愷他命2包之情事，並有2人之通訊監察譯文在卷可據。</w:t>
      </w:r>
      <w:r w:rsidR="009B4769">
        <w:rPr>
          <w:rFonts w:hint="eastAsia"/>
        </w:rPr>
        <w:t>歷審</w:t>
      </w:r>
      <w:r w:rsidRPr="003F41DE">
        <w:rPr>
          <w:rFonts w:hint="eastAsia"/>
        </w:rPr>
        <w:t>判決因而採信</w:t>
      </w:r>
      <w:r w:rsidR="00DB58BE">
        <w:rPr>
          <w:rFonts w:hint="eastAsia"/>
        </w:rPr>
        <w:t>林○怡</w:t>
      </w:r>
      <w:r w:rsidRPr="003F41DE">
        <w:rPr>
          <w:rFonts w:hint="eastAsia"/>
        </w:rPr>
        <w:t>之證述，亦未違反證據法則。</w:t>
      </w:r>
    </w:p>
    <w:p w:rsidR="0051252A" w:rsidRDefault="0051252A" w:rsidP="0051252A">
      <w:pPr>
        <w:pStyle w:val="3"/>
        <w:numPr>
          <w:ilvl w:val="2"/>
          <w:numId w:val="1"/>
        </w:numPr>
      </w:pPr>
      <w:r>
        <w:rPr>
          <w:rFonts w:hint="eastAsia"/>
        </w:rPr>
        <w:t>本案前經本院數次函請法務部轉最高檢察署，研議</w:t>
      </w:r>
      <w:r w:rsidRPr="00D370A1">
        <w:rPr>
          <w:rFonts w:hint="eastAsia"/>
        </w:rPr>
        <w:t>有無聲請提起非常上訴之理由，經</w:t>
      </w:r>
      <w:r>
        <w:rPr>
          <w:rFonts w:hint="eastAsia"/>
        </w:rPr>
        <w:t>最高檢察署</w:t>
      </w:r>
      <w:r w:rsidRPr="00D370A1">
        <w:rPr>
          <w:rFonts w:hint="eastAsia"/>
        </w:rPr>
        <w:t>查</w:t>
      </w:r>
      <w:r>
        <w:rPr>
          <w:rFonts w:hint="eastAsia"/>
        </w:rPr>
        <w:t>復</w:t>
      </w:r>
      <w:r w:rsidRPr="00D370A1">
        <w:rPr>
          <w:rFonts w:hint="eastAsia"/>
        </w:rPr>
        <w:t>與非常上訴要件不合</w:t>
      </w:r>
      <w:r>
        <w:rPr>
          <w:rStyle w:val="afe"/>
        </w:rPr>
        <w:footnoteReference w:id="1"/>
      </w:r>
      <w:r w:rsidRPr="00D370A1">
        <w:rPr>
          <w:rFonts w:hint="eastAsia"/>
        </w:rPr>
        <w:t>，</w:t>
      </w:r>
      <w:r>
        <w:rPr>
          <w:rFonts w:hint="eastAsia"/>
        </w:rPr>
        <w:t>摘錄如下</w:t>
      </w:r>
      <w:r w:rsidR="00C73739">
        <w:rPr>
          <w:rFonts w:hint="eastAsia"/>
        </w:rPr>
        <w:t>：</w:t>
      </w:r>
    </w:p>
    <w:p w:rsidR="0051252A" w:rsidRDefault="0051252A" w:rsidP="0051252A">
      <w:pPr>
        <w:pStyle w:val="4"/>
        <w:numPr>
          <w:ilvl w:val="3"/>
          <w:numId w:val="1"/>
        </w:numPr>
      </w:pPr>
      <w:r w:rsidRPr="000708D8">
        <w:rPr>
          <w:rFonts w:hint="eastAsia"/>
        </w:rPr>
        <w:t>最高法院上開判決，係以陳訴人之上訴未依據卷</w:t>
      </w:r>
      <w:r w:rsidRPr="000708D8">
        <w:rPr>
          <w:rFonts w:hint="eastAsia"/>
        </w:rPr>
        <w:lastRenderedPageBreak/>
        <w:t>內之資料具體指摘原判決如何違背法令，自屬違背刑事訴訟法第377條之規定，而依同法第395條前段規定認陳訴人上訴不合法，予以駁回。此項程序上之判決與實體上具有既判力之確定判決有別，除該程序判決本身有違背法令之情形外，不得對之提起非常上訴</w:t>
      </w:r>
      <w:r>
        <w:rPr>
          <w:rFonts w:hint="eastAsia"/>
        </w:rPr>
        <w:t>（</w:t>
      </w:r>
      <w:r w:rsidRPr="000708D8">
        <w:rPr>
          <w:rFonts w:hint="eastAsia"/>
        </w:rPr>
        <w:t>最高法院85年度台非字第65號判決參照</w:t>
      </w:r>
      <w:r>
        <w:rPr>
          <w:rFonts w:hint="eastAsia"/>
        </w:rPr>
        <w:t>）</w:t>
      </w:r>
      <w:r w:rsidRPr="000708D8">
        <w:rPr>
          <w:rFonts w:hint="eastAsia"/>
        </w:rPr>
        <w:t>。本件陳訴人並未對最高法院之程序判決本身，指摘其有何違背法令之處，陳訴人聲請提起非常上訴，於法不合，故本件是否有非常上訴原因，應以</w:t>
      </w:r>
      <w:r>
        <w:rPr>
          <w:rFonts w:hint="eastAsia"/>
        </w:rPr>
        <w:t>高雄高分院</w:t>
      </w:r>
      <w:r w:rsidRPr="000708D8">
        <w:rPr>
          <w:rFonts w:hint="eastAsia"/>
        </w:rPr>
        <w:t>105年度上訴字第1013號實體判決</w:t>
      </w:r>
      <w:r>
        <w:rPr>
          <w:rFonts w:hint="eastAsia"/>
        </w:rPr>
        <w:t>（</w:t>
      </w:r>
      <w:r w:rsidRPr="003F41DE">
        <w:rPr>
          <w:rFonts w:hint="eastAsia"/>
        </w:rPr>
        <w:t>下稱原判決</w:t>
      </w:r>
      <w:r>
        <w:rPr>
          <w:rFonts w:hint="eastAsia"/>
        </w:rPr>
        <w:t>）</w:t>
      </w:r>
      <w:r w:rsidRPr="000708D8">
        <w:rPr>
          <w:rFonts w:hint="eastAsia"/>
        </w:rPr>
        <w:t>為依據，加以審查。</w:t>
      </w:r>
    </w:p>
    <w:p w:rsidR="0051252A" w:rsidRDefault="0051252A" w:rsidP="0051252A">
      <w:pPr>
        <w:pStyle w:val="4"/>
        <w:numPr>
          <w:ilvl w:val="3"/>
          <w:numId w:val="1"/>
        </w:numPr>
      </w:pPr>
      <w:r>
        <w:rPr>
          <w:rFonts w:hint="eastAsia"/>
        </w:rPr>
        <w:t>原</w:t>
      </w:r>
      <w:r w:rsidRPr="003F41DE">
        <w:rPr>
          <w:rFonts w:hint="eastAsia"/>
        </w:rPr>
        <w:t>判決係以</w:t>
      </w:r>
      <w:r>
        <w:rPr>
          <w:rFonts w:hint="eastAsia"/>
        </w:rPr>
        <w:t>陳訴人</w:t>
      </w:r>
      <w:r w:rsidRPr="003F41DE">
        <w:rPr>
          <w:rFonts w:hint="eastAsia"/>
        </w:rPr>
        <w:t>以外之人於檢察事務官、司法警察官或司法警察調查中所為之陳述，與審判中不符時，其先前之陳述具有較可信之特別情況，且為證明犯罪事實存否所必要者，得為證據，刑事訴訟法第159條之2定有明文。依本條規定，</w:t>
      </w:r>
      <w:r>
        <w:rPr>
          <w:rFonts w:hint="eastAsia"/>
        </w:rPr>
        <w:t>陳訴人</w:t>
      </w:r>
      <w:r w:rsidRPr="003F41DE">
        <w:rPr>
          <w:rFonts w:hint="eastAsia"/>
        </w:rPr>
        <w:t>以外之人於檢察事務官、司法警察官、司法警察調查時所為之陳述，屬傳聞證據，依同法第159條第1項規定，本無證據能力，然於具備「特信性」及「必要性」二要件，例外得適用上開第159條之2規定，認有證據能力，而得採為證據。認定證人</w:t>
      </w:r>
      <w:r w:rsidR="00DB58BE">
        <w:rPr>
          <w:rFonts w:hint="eastAsia"/>
        </w:rPr>
        <w:t>曾○翔</w:t>
      </w:r>
      <w:r w:rsidRPr="003F41DE">
        <w:rPr>
          <w:rFonts w:hint="eastAsia"/>
        </w:rPr>
        <w:t>於警詢中之證述為傳聞證據，陳訴人之辯護人雖爭執其證據能力，且證人</w:t>
      </w:r>
      <w:r w:rsidR="00DB58BE">
        <w:rPr>
          <w:rFonts w:hint="eastAsia"/>
        </w:rPr>
        <w:t>曾○翔</w:t>
      </w:r>
      <w:r w:rsidRPr="003F41DE">
        <w:rPr>
          <w:rFonts w:hint="eastAsia"/>
        </w:rPr>
        <w:t>於原審審理中到庭進行交互詰問</w:t>
      </w:r>
      <w:r w:rsidR="00140B01">
        <w:rPr>
          <w:rFonts w:hint="eastAsia"/>
        </w:rPr>
        <w:t>（附件一）</w:t>
      </w:r>
      <w:r w:rsidRPr="003F41DE">
        <w:rPr>
          <w:rFonts w:hint="eastAsia"/>
        </w:rPr>
        <w:t>，其所證述之內容，亦與其前於警詢中所述情節有所出入，惟審酌證人</w:t>
      </w:r>
      <w:r w:rsidR="00DB58BE">
        <w:rPr>
          <w:rFonts w:hint="eastAsia"/>
        </w:rPr>
        <w:t>曾○翔</w:t>
      </w:r>
      <w:r w:rsidRPr="003F41DE">
        <w:rPr>
          <w:rFonts w:hint="eastAsia"/>
        </w:rPr>
        <w:t>業於警詢筆錄上簽名確認記載內容無誤，且警方提示監聽譯文逐一詢問，均應答切題、詳盡，並無答非所問之情形發生，陳述內容且與偵查中陳述大致相同，足徵其當時</w:t>
      </w:r>
      <w:r w:rsidRPr="003F41DE">
        <w:rPr>
          <w:rFonts w:hint="eastAsia"/>
        </w:rPr>
        <w:lastRenderedPageBreak/>
        <w:t>應係基於自由意志陳述。再酌以證人</w:t>
      </w:r>
      <w:r w:rsidR="00DB58BE">
        <w:rPr>
          <w:rFonts w:hint="eastAsia"/>
        </w:rPr>
        <w:t>曾○翔</w:t>
      </w:r>
      <w:r w:rsidRPr="003F41DE">
        <w:rPr>
          <w:rFonts w:hint="eastAsia"/>
        </w:rPr>
        <w:t>於警詢中陳述時距案發時日較近，記憶自較為清晰深刻，不致因時隔日久而遺忘案情，且較無來自陳訴人之壓力而為不實證述，或事後串謀而故為迴護陳訴人之機會。末觀之證人</w:t>
      </w:r>
      <w:r w:rsidR="00DB58BE">
        <w:rPr>
          <w:rFonts w:hint="eastAsia"/>
        </w:rPr>
        <w:t>曾○翔</w:t>
      </w:r>
      <w:r w:rsidRPr="003F41DE">
        <w:rPr>
          <w:rFonts w:hint="eastAsia"/>
        </w:rPr>
        <w:t>警詢筆錄之製作，係採一問一答方式為之，復無證據足認員警製作筆錄時有何違法不當訊問之情；雖辯護人以證人</w:t>
      </w:r>
      <w:r w:rsidR="00DB58BE">
        <w:rPr>
          <w:rFonts w:hint="eastAsia"/>
        </w:rPr>
        <w:t>曾○翔</w:t>
      </w:r>
      <w:r w:rsidRPr="003F41DE">
        <w:rPr>
          <w:rFonts w:hint="eastAsia"/>
        </w:rPr>
        <w:t>因警察強押至警局，並大聲詢問是不是這一個？因受警員驚嚇而胡亂指證陳訴人云云。惟證人</w:t>
      </w:r>
      <w:r w:rsidR="00DB58BE">
        <w:rPr>
          <w:rFonts w:hint="eastAsia"/>
        </w:rPr>
        <w:t>曾○翔</w:t>
      </w:r>
      <w:r w:rsidRPr="003F41DE">
        <w:rPr>
          <w:rFonts w:hint="eastAsia"/>
        </w:rPr>
        <w:t>係因違反毒品危害防制條例案件配合警方調查而到案，且自承有施用愷他命，經警移送行政裁罰，有電話查詢紀錄單可按，且證人</w:t>
      </w:r>
      <w:r w:rsidR="00DB58BE">
        <w:rPr>
          <w:rFonts w:hint="eastAsia"/>
        </w:rPr>
        <w:t>曾○翔</w:t>
      </w:r>
      <w:r w:rsidRPr="003F41DE">
        <w:rPr>
          <w:rFonts w:hint="eastAsia"/>
        </w:rPr>
        <w:t>與陳訴人原本認識，此據證人</w:t>
      </w:r>
      <w:r w:rsidR="00DB58BE">
        <w:rPr>
          <w:rFonts w:hint="eastAsia"/>
        </w:rPr>
        <w:t>曾○翔</w:t>
      </w:r>
      <w:r w:rsidRPr="003F41DE">
        <w:rPr>
          <w:rFonts w:hint="eastAsia"/>
        </w:rPr>
        <w:t>陳明在卷，自無誤認可能。況證人</w:t>
      </w:r>
      <w:r w:rsidR="00DB58BE">
        <w:rPr>
          <w:rFonts w:hint="eastAsia"/>
        </w:rPr>
        <w:t>曾○翔</w:t>
      </w:r>
      <w:r w:rsidRPr="003F41DE">
        <w:rPr>
          <w:rFonts w:hint="eastAsia"/>
        </w:rPr>
        <w:t>於審理中亦自承警方未脅迫其應如何回答，亦未要求其為不利陳訴人陳述始可離去，且警詢所述未說謊等詞。是依證人</w:t>
      </w:r>
      <w:r w:rsidR="00DB58BE">
        <w:rPr>
          <w:rFonts w:hint="eastAsia"/>
        </w:rPr>
        <w:t>曾○翔</w:t>
      </w:r>
      <w:r w:rsidRPr="003F41DE">
        <w:rPr>
          <w:rFonts w:hint="eastAsia"/>
        </w:rPr>
        <w:t>於警詢時之前開各項外部環境觀察，應認其於警詢中之陳述具有較可信之情況，且就犯罪之構成要件及態樣之證述均屬完整，為證明陳訴人犯罪事實所必須，應有證據能力。並依憑陳訴人坦認有使用行動電話，與證人</w:t>
      </w:r>
      <w:r w:rsidR="00DB58BE">
        <w:rPr>
          <w:rFonts w:hint="eastAsia"/>
        </w:rPr>
        <w:t>夏○綸</w:t>
      </w:r>
      <w:r w:rsidRPr="003F41DE">
        <w:rPr>
          <w:rFonts w:hint="eastAsia"/>
        </w:rPr>
        <w:t>、</w:t>
      </w:r>
      <w:r w:rsidR="00DB58BE">
        <w:rPr>
          <w:rFonts w:hint="eastAsia"/>
        </w:rPr>
        <w:t>曾○翔</w:t>
      </w:r>
      <w:r w:rsidRPr="003F41DE">
        <w:rPr>
          <w:rFonts w:hint="eastAsia"/>
        </w:rPr>
        <w:t>、</w:t>
      </w:r>
      <w:r w:rsidR="00DB58BE">
        <w:rPr>
          <w:rFonts w:hint="eastAsia"/>
        </w:rPr>
        <w:t>林○怡</w:t>
      </w:r>
      <w:r w:rsidRPr="003F41DE">
        <w:rPr>
          <w:rFonts w:hint="eastAsia"/>
        </w:rPr>
        <w:t>通話等情，證人即向陳訴人購買毒品之</w:t>
      </w:r>
      <w:r w:rsidR="00DB58BE">
        <w:rPr>
          <w:rFonts w:hint="eastAsia"/>
        </w:rPr>
        <w:t>曾○翔</w:t>
      </w:r>
      <w:r w:rsidRPr="003F41DE">
        <w:rPr>
          <w:rFonts w:hint="eastAsia"/>
        </w:rPr>
        <w:t>等3人之證詞，佐以卷附陳訴人與</w:t>
      </w:r>
      <w:r w:rsidR="00DB58BE">
        <w:rPr>
          <w:rFonts w:hint="eastAsia"/>
        </w:rPr>
        <w:t>曾○翔</w:t>
      </w:r>
      <w:r w:rsidRPr="003F41DE">
        <w:rPr>
          <w:rFonts w:hint="eastAsia"/>
        </w:rPr>
        <w:t>等3人之通訊監察譯文及卷內其他證據調查之結果，綜合判斷，敘明本於推理作用，如何得以認定陳訴人確有販賣第</w:t>
      </w:r>
      <w:r>
        <w:rPr>
          <w:rFonts w:hint="eastAsia"/>
        </w:rPr>
        <w:t>二、三</w:t>
      </w:r>
      <w:r w:rsidRPr="003F41DE">
        <w:rPr>
          <w:rFonts w:hint="eastAsia"/>
        </w:rPr>
        <w:t>級毒品犯行之心證理由，並說明</w:t>
      </w:r>
      <w:r w:rsidR="00DB58BE">
        <w:rPr>
          <w:rFonts w:hint="eastAsia"/>
        </w:rPr>
        <w:t>曾○翔</w:t>
      </w:r>
      <w:r w:rsidRPr="003F41DE">
        <w:rPr>
          <w:rFonts w:hint="eastAsia"/>
        </w:rPr>
        <w:t>等3人不利陳訴人之證詞部分確與事實相符之依憑，對於摒棄陳訴人否認有販賣第</w:t>
      </w:r>
      <w:r>
        <w:rPr>
          <w:rFonts w:hint="eastAsia"/>
        </w:rPr>
        <w:t>二、三</w:t>
      </w:r>
      <w:r w:rsidRPr="003F41DE">
        <w:rPr>
          <w:rFonts w:hint="eastAsia"/>
        </w:rPr>
        <w:t>級毒品之辯詞，如何不足採信，於理由內詳為論述、指駁，所為論</w:t>
      </w:r>
      <w:r w:rsidRPr="003F41DE">
        <w:rPr>
          <w:rFonts w:hint="eastAsia"/>
        </w:rPr>
        <w:lastRenderedPageBreak/>
        <w:t>斷乃本諸職權之行使，對調查所得之證據而為價值上之判斷，據以認定陳訴人犯罪事實，並未違背客觀上之經驗法則與論理法則。</w:t>
      </w:r>
    </w:p>
    <w:p w:rsidR="0051252A" w:rsidRDefault="0051252A" w:rsidP="0051252A">
      <w:pPr>
        <w:pStyle w:val="4"/>
        <w:numPr>
          <w:ilvl w:val="3"/>
          <w:numId w:val="1"/>
        </w:numPr>
      </w:pPr>
      <w:r w:rsidRPr="00D370A1">
        <w:rPr>
          <w:rFonts w:hint="eastAsia"/>
        </w:rPr>
        <w:t>按證人之供述彼此或前後縱有差異，事實審法院依憑證人前後之供述，斟酌其他證據，本於經驗法則與論理法則，取其認為真實之一部，作為論罪之證據，自屬合法，難因所認事實與捨棄不採部分之供述證據不符，即指判決有證據上理由矛盾之違法。原判決已說明</w:t>
      </w:r>
      <w:r w:rsidR="00C73739">
        <w:rPr>
          <w:rFonts w:hint="eastAsia"/>
        </w:rPr>
        <w:t>：</w:t>
      </w:r>
      <w:r w:rsidR="00DB58BE">
        <w:rPr>
          <w:rFonts w:hint="eastAsia"/>
        </w:rPr>
        <w:t>曾○翔</w:t>
      </w:r>
      <w:r w:rsidRPr="00D370A1">
        <w:rPr>
          <w:rFonts w:hint="eastAsia"/>
        </w:rPr>
        <w:t>於警詢中之證述如何出於自由意志，核無受脅迫之情事，其於警詢及偵查中之證詞</w:t>
      </w:r>
      <w:r w:rsidR="006C0421">
        <w:rPr>
          <w:rFonts w:hint="eastAsia"/>
        </w:rPr>
        <w:t>（附件二）</w:t>
      </w:r>
      <w:r w:rsidRPr="00D370A1">
        <w:rPr>
          <w:rFonts w:hint="eastAsia"/>
        </w:rPr>
        <w:t>如何可資為不利於</w:t>
      </w:r>
      <w:r>
        <w:rPr>
          <w:rFonts w:hint="eastAsia"/>
        </w:rPr>
        <w:t>陳訴人</w:t>
      </w:r>
      <w:r w:rsidRPr="00D370A1">
        <w:rPr>
          <w:rFonts w:hint="eastAsia"/>
        </w:rPr>
        <w:t>之認定，至其於第一審審理時翻異其詞，應與常情有違，乃故為迴護</w:t>
      </w:r>
      <w:r>
        <w:rPr>
          <w:rFonts w:hint="eastAsia"/>
        </w:rPr>
        <w:t>陳訴人</w:t>
      </w:r>
      <w:r w:rsidRPr="00D370A1">
        <w:rPr>
          <w:rFonts w:hint="eastAsia"/>
        </w:rPr>
        <w:t>之詞，不足採信之依憑，難認違反證據法則等語及依據刑事訴訟法第41條、第43條之1規定，司法警察詢問證人並無必須全程連續錄音錄影，該警詢筆錄之製作合於法律程序，原判決尚無不合等語。且查原判決理由分別就證人</w:t>
      </w:r>
      <w:r w:rsidR="00DB58BE">
        <w:rPr>
          <w:rFonts w:hint="eastAsia"/>
        </w:rPr>
        <w:t>曾○翔</w:t>
      </w:r>
      <w:r w:rsidRPr="00D370A1">
        <w:rPr>
          <w:rFonts w:hint="eastAsia"/>
        </w:rPr>
        <w:t>之審判外陳述如何符合刑事訴訟法第159條之2之規定，及</w:t>
      </w:r>
      <w:r w:rsidR="00701944">
        <w:rPr>
          <w:rFonts w:hint="eastAsia"/>
        </w:rPr>
        <w:t>依憑</w:t>
      </w:r>
      <w:r w:rsidRPr="00D370A1">
        <w:rPr>
          <w:rFonts w:hint="eastAsia"/>
        </w:rPr>
        <w:t>證人</w:t>
      </w:r>
      <w:r w:rsidR="00DB58BE">
        <w:rPr>
          <w:rFonts w:hint="eastAsia"/>
        </w:rPr>
        <w:t>曾○翔</w:t>
      </w:r>
      <w:r w:rsidRPr="00D370A1">
        <w:rPr>
          <w:rFonts w:hint="eastAsia"/>
        </w:rPr>
        <w:t>於偵查中復結證稱</w:t>
      </w:r>
      <w:r w:rsidR="00C73739">
        <w:rPr>
          <w:rFonts w:hint="eastAsia"/>
        </w:rPr>
        <w:t>：</w:t>
      </w:r>
      <w:r w:rsidRPr="00D370A1">
        <w:rPr>
          <w:rFonts w:hint="eastAsia"/>
        </w:rPr>
        <w:t>104年11月26日那天我打電話給</w:t>
      </w:r>
      <w:r>
        <w:rPr>
          <w:rFonts w:hint="eastAsia"/>
        </w:rPr>
        <w:t>陳訴人</w:t>
      </w:r>
      <w:r w:rsidRPr="00D370A1">
        <w:rPr>
          <w:rFonts w:hint="eastAsia"/>
        </w:rPr>
        <w:t>要跟他買愷他命，約在九如路與陽明路的中油加油站，我同年12月6日匯款約1,000元給他等語，堪認證人</w:t>
      </w:r>
      <w:r w:rsidR="00DB58BE">
        <w:rPr>
          <w:rFonts w:hint="eastAsia"/>
        </w:rPr>
        <w:t>曾○翔</w:t>
      </w:r>
      <w:r w:rsidRPr="00D370A1">
        <w:rPr>
          <w:rFonts w:hint="eastAsia"/>
        </w:rPr>
        <w:t>前後關於與</w:t>
      </w:r>
      <w:r>
        <w:rPr>
          <w:rFonts w:hint="eastAsia"/>
        </w:rPr>
        <w:t>陳訴人</w:t>
      </w:r>
      <w:r w:rsidRPr="00D370A1">
        <w:rPr>
          <w:rFonts w:hint="eastAsia"/>
        </w:rPr>
        <w:t>交易毒品方式、時間、地點及毒品種類等證詞大致相符，於警詢時尚說明「俊傑」即其手機通訊錄中名為「阿賢」之人之原因而應無將他人誤認為</w:t>
      </w:r>
      <w:r>
        <w:rPr>
          <w:rFonts w:hint="eastAsia"/>
        </w:rPr>
        <w:t>陳訴人</w:t>
      </w:r>
      <w:r w:rsidRPr="00D370A1">
        <w:rPr>
          <w:rFonts w:hint="eastAsia"/>
        </w:rPr>
        <w:t>之情；又證人</w:t>
      </w:r>
      <w:r w:rsidR="00DB58BE">
        <w:rPr>
          <w:rFonts w:hint="eastAsia"/>
        </w:rPr>
        <w:t>曾○翔</w:t>
      </w:r>
      <w:r w:rsidRPr="00D370A1">
        <w:rPr>
          <w:rFonts w:hint="eastAsia"/>
        </w:rPr>
        <w:t>前開證詞與</w:t>
      </w:r>
      <w:r>
        <w:rPr>
          <w:rFonts w:hint="eastAsia"/>
        </w:rPr>
        <w:t>陳訴人</w:t>
      </w:r>
      <w:r w:rsidRPr="00D370A1">
        <w:rPr>
          <w:rFonts w:hint="eastAsia"/>
        </w:rPr>
        <w:t>坦認附表二編號2所示譯文內容係其與證人</w:t>
      </w:r>
      <w:r w:rsidR="00DB58BE">
        <w:rPr>
          <w:rFonts w:hint="eastAsia"/>
        </w:rPr>
        <w:t>曾○翔</w:t>
      </w:r>
      <w:r w:rsidRPr="00D370A1">
        <w:rPr>
          <w:rFonts w:hint="eastAsia"/>
        </w:rPr>
        <w:t>之通話內容，且其有於附表一編號2所示時、地與證人</w:t>
      </w:r>
      <w:r w:rsidR="00DB58BE">
        <w:rPr>
          <w:rFonts w:hint="eastAsia"/>
        </w:rPr>
        <w:t>曾○翔</w:t>
      </w:r>
      <w:r w:rsidRPr="00D370A1">
        <w:rPr>
          <w:rFonts w:hint="eastAsia"/>
        </w:rPr>
        <w:t>見面進行物品交易等詞</w:t>
      </w:r>
      <w:r w:rsidRPr="00D370A1">
        <w:rPr>
          <w:rFonts w:hint="eastAsia"/>
        </w:rPr>
        <w:lastRenderedPageBreak/>
        <w:t>一致，復與附表二編號2</w:t>
      </w:r>
      <w:r>
        <w:rPr>
          <w:rFonts w:hint="eastAsia"/>
        </w:rPr>
        <w:t>（</w:t>
      </w:r>
      <w:r w:rsidRPr="00D370A1">
        <w:rPr>
          <w:rFonts w:hint="eastAsia"/>
        </w:rPr>
        <w:t>2</w:t>
      </w:r>
      <w:r>
        <w:rPr>
          <w:rFonts w:hint="eastAsia"/>
        </w:rPr>
        <w:t>）</w:t>
      </w:r>
      <w:r w:rsidRPr="00D370A1">
        <w:rPr>
          <w:rFonts w:hint="eastAsia"/>
        </w:rPr>
        <w:t>譯文內容顯示證人</w:t>
      </w:r>
      <w:r w:rsidR="00DB58BE">
        <w:rPr>
          <w:rFonts w:hint="eastAsia"/>
        </w:rPr>
        <w:t>曾○翔</w:t>
      </w:r>
      <w:r w:rsidRPr="00D370A1">
        <w:rPr>
          <w:rFonts w:hint="eastAsia"/>
        </w:rPr>
        <w:t>與</w:t>
      </w:r>
      <w:r>
        <w:rPr>
          <w:rFonts w:hint="eastAsia"/>
        </w:rPr>
        <w:t>陳訴人</w:t>
      </w:r>
      <w:r w:rsidRPr="00D370A1">
        <w:rPr>
          <w:rFonts w:hint="eastAsia"/>
        </w:rPr>
        <w:t>於104年11月26日晚上10時52分46秒之通話，有相約在附表一編號2所示地點見面一情互核相符，是證人</w:t>
      </w:r>
      <w:r w:rsidR="00DB58BE">
        <w:rPr>
          <w:rFonts w:hint="eastAsia"/>
        </w:rPr>
        <w:t>曾○翔</w:t>
      </w:r>
      <w:r w:rsidRPr="00D370A1">
        <w:rPr>
          <w:rFonts w:hint="eastAsia"/>
        </w:rPr>
        <w:t>前述證詞應屬可信等情，認定</w:t>
      </w:r>
      <w:r>
        <w:rPr>
          <w:rFonts w:hint="eastAsia"/>
        </w:rPr>
        <w:t>陳訴人</w:t>
      </w:r>
      <w:r w:rsidRPr="00D370A1">
        <w:rPr>
          <w:rFonts w:hint="eastAsia"/>
        </w:rPr>
        <w:t>確有於附表一編號2所示時、地，以該編號所示方式，交付愷他命1包予證人</w:t>
      </w:r>
      <w:r w:rsidR="00DB58BE">
        <w:rPr>
          <w:rFonts w:hint="eastAsia"/>
        </w:rPr>
        <w:t>曾○翔</w:t>
      </w:r>
      <w:r w:rsidRPr="00D370A1">
        <w:rPr>
          <w:rFonts w:hint="eastAsia"/>
        </w:rPr>
        <w:t>，事後並收取1,000元</w:t>
      </w:r>
      <w:r w:rsidR="009B4769">
        <w:rPr>
          <w:rFonts w:hint="eastAsia"/>
        </w:rPr>
        <w:t>等情</w:t>
      </w:r>
      <w:r w:rsidRPr="00D370A1">
        <w:rPr>
          <w:rFonts w:hint="eastAsia"/>
        </w:rPr>
        <w:t>。</w:t>
      </w:r>
    </w:p>
    <w:p w:rsidR="009B4769" w:rsidRDefault="009B4769" w:rsidP="009B4769">
      <w:pPr>
        <w:pStyle w:val="4"/>
        <w:numPr>
          <w:ilvl w:val="3"/>
          <w:numId w:val="1"/>
        </w:numPr>
      </w:pPr>
      <w:r w:rsidRPr="00A54BFD">
        <w:rPr>
          <w:rFonts w:hint="eastAsia"/>
        </w:rPr>
        <w:t>關於證人</w:t>
      </w:r>
      <w:r w:rsidR="00DB58BE">
        <w:rPr>
          <w:rFonts w:hint="eastAsia"/>
        </w:rPr>
        <w:t>曾○翔</w:t>
      </w:r>
      <w:r w:rsidRPr="00A54BFD">
        <w:rPr>
          <w:rFonts w:hint="eastAsia"/>
        </w:rPr>
        <w:t>警詢是否遭警方以不正方法取供部分</w:t>
      </w:r>
      <w:r>
        <w:rPr>
          <w:rFonts w:hint="eastAsia"/>
        </w:rPr>
        <w:t>，</w:t>
      </w:r>
      <w:r w:rsidRPr="00A54BFD">
        <w:rPr>
          <w:rFonts w:hint="eastAsia"/>
        </w:rPr>
        <w:t>於該案第一審審理時業經調查，依該署前案卷附之</w:t>
      </w:r>
      <w:r>
        <w:rPr>
          <w:rFonts w:hint="eastAsia"/>
        </w:rPr>
        <w:t>高雄高分院</w:t>
      </w:r>
      <w:r w:rsidRPr="00A54BFD">
        <w:rPr>
          <w:rFonts w:hint="eastAsia"/>
        </w:rPr>
        <w:t>105年度上訴字第1013號判決，理由欄「況證人</w:t>
      </w:r>
      <w:r w:rsidR="00DB58BE">
        <w:rPr>
          <w:rFonts w:hint="eastAsia"/>
        </w:rPr>
        <w:t>曾○翔</w:t>
      </w:r>
      <w:r w:rsidRPr="00A54BFD">
        <w:rPr>
          <w:rFonts w:hint="eastAsia"/>
        </w:rPr>
        <w:t>於原審審理中亦自承警方未脅迫其應如何回答，亦未要求其為不利被告之陳述始可離去，且警詢所述並未說謊」等語之記載，可知並無</w:t>
      </w:r>
      <w:r w:rsidR="00DB58BE">
        <w:rPr>
          <w:rFonts w:hint="eastAsia"/>
        </w:rPr>
        <w:t>曾○翔</w:t>
      </w:r>
      <w:r w:rsidRPr="00A54BFD">
        <w:rPr>
          <w:rFonts w:hint="eastAsia"/>
        </w:rPr>
        <w:t>警詢遭警方以不正方法取供之情事。</w:t>
      </w:r>
      <w:r>
        <w:rPr>
          <w:rFonts w:hint="eastAsia"/>
        </w:rPr>
        <w:t>另</w:t>
      </w:r>
      <w:r w:rsidRPr="00A54BFD">
        <w:rPr>
          <w:rFonts w:hint="eastAsia"/>
        </w:rPr>
        <w:t>關於證人</w:t>
      </w:r>
      <w:r w:rsidR="00DB58BE">
        <w:rPr>
          <w:rFonts w:hint="eastAsia"/>
        </w:rPr>
        <w:t>曾○翔</w:t>
      </w:r>
      <w:r w:rsidRPr="00A54BFD">
        <w:rPr>
          <w:rFonts w:hint="eastAsia"/>
        </w:rPr>
        <w:t>警詢過程未全程錄音錄影，警詢證詞有無證據能力部分</w:t>
      </w:r>
      <w:r w:rsidR="00C73739">
        <w:rPr>
          <w:rFonts w:hint="eastAsia"/>
        </w:rPr>
        <w:t>：</w:t>
      </w:r>
      <w:r w:rsidRPr="00A54BFD">
        <w:rPr>
          <w:rFonts w:hint="eastAsia"/>
        </w:rPr>
        <w:t>查刑事訴訟法第43條之1第2項</w:t>
      </w:r>
      <w:r w:rsidR="00C73739">
        <w:rPr>
          <w:rFonts w:hint="eastAsia"/>
        </w:rPr>
        <w:t>規定：「</w:t>
      </w:r>
      <w:r w:rsidRPr="00A54BFD">
        <w:rPr>
          <w:rFonts w:hint="eastAsia"/>
        </w:rPr>
        <w:t>犯罪嫌疑人詢問筆錄之製作，應由行詢問以外之人為之。但因情況急迫或事實上之原因不能為之，而有全程錄音錄影者，不在此限」。是司法警察製作犯罪嫌疑人詢問筆錄時，倘由行詢問之人為之，應全程錄音或錄影，始為合法。該警詢筆錄末段記載「因警力不足由偵查佐曹智能一人詢問並全程錄音畢，經受詢問人親閱無訛後始簽名捺印」之文句；又</w:t>
      </w:r>
      <w:r w:rsidR="00DA501D" w:rsidRPr="00A54BFD">
        <w:rPr>
          <w:rFonts w:hint="eastAsia"/>
        </w:rPr>
        <w:t>高雄市政府警察局苓雅分局</w:t>
      </w:r>
      <w:r w:rsidR="00DA501D">
        <w:rPr>
          <w:rFonts w:hint="eastAsia"/>
        </w:rPr>
        <w:t>（下稱苓雅分局）</w:t>
      </w:r>
      <w:r w:rsidRPr="00A54BFD">
        <w:rPr>
          <w:rFonts w:hint="eastAsia"/>
        </w:rPr>
        <w:t>106年2月16日高市警苓分偵字第10670692500號函</w:t>
      </w:r>
      <w:r w:rsidR="006C0421">
        <w:rPr>
          <w:rFonts w:hint="eastAsia"/>
        </w:rPr>
        <w:t>（附件三）</w:t>
      </w:r>
      <w:r w:rsidRPr="00A54BFD">
        <w:rPr>
          <w:rFonts w:hint="eastAsia"/>
        </w:rPr>
        <w:t>復</w:t>
      </w:r>
      <w:r>
        <w:rPr>
          <w:rFonts w:hint="eastAsia"/>
        </w:rPr>
        <w:t>高雄高分院</w:t>
      </w:r>
      <w:r w:rsidRPr="00A54BFD">
        <w:rPr>
          <w:rFonts w:hint="eastAsia"/>
        </w:rPr>
        <w:t>之內容載明「</w:t>
      </w:r>
      <w:r w:rsidR="00DB58BE">
        <w:rPr>
          <w:rFonts w:hint="eastAsia"/>
        </w:rPr>
        <w:t>曾○翔</w:t>
      </w:r>
      <w:r w:rsidRPr="00A54BFD">
        <w:rPr>
          <w:rFonts w:hint="eastAsia"/>
        </w:rPr>
        <w:t>之警詢光碟原已併卷</w:t>
      </w:r>
      <w:r w:rsidR="00EB50BA">
        <w:rPr>
          <w:rFonts w:hint="eastAsia"/>
        </w:rPr>
        <w:t>臺灣高雄地方檢察署</w:t>
      </w:r>
      <w:r w:rsidRPr="00A54BFD">
        <w:rPr>
          <w:rFonts w:hint="eastAsia"/>
        </w:rPr>
        <w:t>偵辦，因承辦人使用之電腦曾發生檔案毀損致電腦作業系統重灌，故無法</w:t>
      </w:r>
      <w:r w:rsidR="00EA3DAC">
        <w:rPr>
          <w:rFonts w:hint="eastAsia"/>
        </w:rPr>
        <w:t>提供曾員警詢</w:t>
      </w:r>
      <w:r w:rsidRPr="00A54BFD">
        <w:rPr>
          <w:rFonts w:hint="eastAsia"/>
        </w:rPr>
        <w:t>影像供分院參</w:t>
      </w:r>
      <w:r w:rsidRPr="00A54BFD">
        <w:rPr>
          <w:rFonts w:hint="eastAsia"/>
        </w:rPr>
        <w:lastRenderedPageBreak/>
        <w:t>辦」等語，有上開警詢筆錄及函文影本附於該署前案107年度非字第2409號卷內可考。自形式觀察，該由員警一人詢問並錄音，所製作之筆錄於法並無不合。</w:t>
      </w:r>
    </w:p>
    <w:p w:rsidR="0051252A" w:rsidRPr="009B4769" w:rsidRDefault="009B4769" w:rsidP="0051252A">
      <w:pPr>
        <w:pStyle w:val="3"/>
      </w:pPr>
      <w:r w:rsidRPr="009B4769">
        <w:rPr>
          <w:rFonts w:hAnsi="標楷體" w:hint="eastAsia"/>
        </w:rPr>
        <w:t>綜上，有關</w:t>
      </w:r>
      <w:r w:rsidR="00B55B47" w:rsidRPr="009B4769">
        <w:rPr>
          <w:rFonts w:hAnsi="標楷體" w:hint="eastAsia"/>
        </w:rPr>
        <w:t>陳訴人</w:t>
      </w:r>
      <w:r w:rsidR="00B55B47" w:rsidRPr="009B4769">
        <w:rPr>
          <w:rFonts w:hAnsi="標楷體"/>
        </w:rPr>
        <w:t>違反毒品危害防制條例案件，</w:t>
      </w:r>
      <w:r w:rsidRPr="009B4769">
        <w:rPr>
          <w:rFonts w:hAnsi="標楷體" w:hint="eastAsia"/>
        </w:rPr>
        <w:t>高雄</w:t>
      </w:r>
      <w:r w:rsidR="00251F2A">
        <w:rPr>
          <w:rFonts w:hAnsi="標楷體" w:hint="eastAsia"/>
        </w:rPr>
        <w:t>高</w:t>
      </w:r>
      <w:r w:rsidRPr="009B4769">
        <w:rPr>
          <w:rFonts w:hAnsi="標楷體" w:hint="eastAsia"/>
        </w:rPr>
        <w:t>分院105年度上訴字第1013號實體判決，及最高法院107年度台上字第218號判決駁回上訴（確定），依確信法律見解所為判斷及審判裁量權之行使，</w:t>
      </w:r>
      <w:r w:rsidRPr="009B4769">
        <w:rPr>
          <w:rFonts w:hAnsi="標楷體"/>
        </w:rPr>
        <w:t>已詳敘證據取捨認定之理由</w:t>
      </w:r>
      <w:r w:rsidRPr="009B4769">
        <w:rPr>
          <w:rFonts w:hAnsi="標楷體" w:hint="eastAsia"/>
        </w:rPr>
        <w:t>，尚難認原判決調查證據之結果及證據取捨之理由有何違誤之處；又本案經本院數次函請法務部轉最高檢察署，研議有無聲請提起非常上訴之理由，經最高檢察署查復與非常上訴要件不合，均屬審判職權之合法行使</w:t>
      </w:r>
      <w:r w:rsidRPr="009B4769">
        <w:rPr>
          <w:rFonts w:hint="eastAsia"/>
        </w:rPr>
        <w:t>，</w:t>
      </w:r>
      <w:r w:rsidRPr="009B4769">
        <w:rPr>
          <w:rFonts w:hAnsi="標楷體" w:hint="eastAsia"/>
        </w:rPr>
        <w:t>而為司法權之固有核心領域範圍，亦難認有違失之處</w:t>
      </w:r>
      <w:r>
        <w:rPr>
          <w:rFonts w:hAnsi="標楷體" w:hint="eastAsia"/>
        </w:rPr>
        <w:t>。</w:t>
      </w:r>
    </w:p>
    <w:p w:rsidR="00A00D9A" w:rsidRPr="008A76BF" w:rsidRDefault="008A76BF" w:rsidP="0051252A">
      <w:pPr>
        <w:pStyle w:val="2"/>
        <w:numPr>
          <w:ilvl w:val="1"/>
          <w:numId w:val="1"/>
        </w:numPr>
        <w:rPr>
          <w:rFonts w:hAnsi="標楷體"/>
          <w:b/>
          <w:color w:val="000000" w:themeColor="text1"/>
        </w:rPr>
      </w:pPr>
      <w:r w:rsidRPr="008A76BF">
        <w:rPr>
          <w:rFonts w:hint="eastAsia"/>
          <w:b/>
        </w:rPr>
        <w:t>不論</w:t>
      </w:r>
      <w:r w:rsidR="00A00D9A" w:rsidRPr="008A76BF">
        <w:rPr>
          <w:rFonts w:hint="eastAsia"/>
          <w:b/>
        </w:rPr>
        <w:t>本案</w:t>
      </w:r>
      <w:r w:rsidRPr="008A76BF">
        <w:rPr>
          <w:rFonts w:hint="eastAsia"/>
          <w:b/>
        </w:rPr>
        <w:t>關係人</w:t>
      </w:r>
      <w:r w:rsidR="00DB58BE">
        <w:rPr>
          <w:rFonts w:hint="eastAsia"/>
          <w:b/>
        </w:rPr>
        <w:t>曾○翔</w:t>
      </w:r>
      <w:r w:rsidR="00A00D9A" w:rsidRPr="008A76BF">
        <w:rPr>
          <w:rFonts w:hint="eastAsia"/>
          <w:b/>
        </w:rPr>
        <w:t>究竟以證人或犯罪嫌疑人之身分接受警詢，然</w:t>
      </w:r>
      <w:r w:rsidRPr="008A76BF">
        <w:rPr>
          <w:rFonts w:hint="eastAsia"/>
          <w:b/>
        </w:rPr>
        <w:t>其</w:t>
      </w:r>
      <w:r w:rsidR="00A00D9A" w:rsidRPr="008A76BF">
        <w:rPr>
          <w:rFonts w:hint="eastAsia"/>
          <w:b/>
        </w:rPr>
        <w:t>原始警詢過程之錄音、錄影檔，自為確保</w:t>
      </w:r>
      <w:r w:rsidRPr="008A76BF">
        <w:rPr>
          <w:rFonts w:hint="eastAsia"/>
          <w:b/>
        </w:rPr>
        <w:t>其</w:t>
      </w:r>
      <w:r w:rsidR="00A00D9A" w:rsidRPr="008A76BF">
        <w:rPr>
          <w:rFonts w:hint="eastAsia"/>
          <w:b/>
        </w:rPr>
        <w:t>警詢供述純正性之原始物證資料，本應妥善保管，以便日後司法審理過程有爭執疑義時，提示辯證，嗣該案第一審審理時，</w:t>
      </w:r>
      <w:r w:rsidR="00DB58BE">
        <w:rPr>
          <w:rFonts w:hint="eastAsia"/>
          <w:b/>
        </w:rPr>
        <w:t>曾○翔</w:t>
      </w:r>
      <w:r w:rsidR="00A00D9A" w:rsidRPr="008A76BF">
        <w:rPr>
          <w:rFonts w:hint="eastAsia"/>
          <w:b/>
        </w:rPr>
        <w:t>為有利於陳訴人之供述，</w:t>
      </w:r>
      <w:r w:rsidRPr="008A76BF">
        <w:rPr>
          <w:rFonts w:hint="eastAsia"/>
          <w:b/>
        </w:rPr>
        <w:t>導致</w:t>
      </w:r>
      <w:r w:rsidR="00A00D9A" w:rsidRPr="008A76BF">
        <w:rPr>
          <w:rFonts w:hint="eastAsia"/>
          <w:b/>
        </w:rPr>
        <w:t>關於其是否遭警方誘導、脅迫等不正方法取供部分，僅能憑藉形式紙本筆錄論斷。又高雄高分院向</w:t>
      </w:r>
      <w:r w:rsidR="00A00D9A" w:rsidRPr="008A76BF">
        <w:rPr>
          <w:rFonts w:hAnsi="標楷體" w:hint="eastAsia"/>
          <w:b/>
          <w:color w:val="000000" w:themeColor="text1"/>
        </w:rPr>
        <w:t>苓雅分局調取</w:t>
      </w:r>
      <w:r w:rsidR="00DB58BE">
        <w:rPr>
          <w:rFonts w:hint="eastAsia"/>
          <w:b/>
        </w:rPr>
        <w:t>曾○翔</w:t>
      </w:r>
      <w:r w:rsidR="00A00D9A" w:rsidRPr="008A76BF">
        <w:rPr>
          <w:rFonts w:hint="eastAsia"/>
          <w:b/>
        </w:rPr>
        <w:t>警詢筆錄語音光碟，該分局未詳實查證，即函復</w:t>
      </w:r>
      <w:r w:rsidR="00A00D9A" w:rsidRPr="008A76BF">
        <w:rPr>
          <w:rFonts w:hAnsi="標楷體" w:hint="eastAsia"/>
          <w:b/>
        </w:rPr>
        <w:t>「</w:t>
      </w:r>
      <w:r w:rsidR="00DB58BE">
        <w:rPr>
          <w:rFonts w:hAnsi="標楷體" w:hint="eastAsia"/>
          <w:b/>
        </w:rPr>
        <w:t>曾○翔</w:t>
      </w:r>
      <w:r w:rsidR="00A00D9A" w:rsidRPr="008A76BF">
        <w:rPr>
          <w:rFonts w:hAnsi="標楷體" w:hint="eastAsia"/>
          <w:b/>
        </w:rPr>
        <w:t>之警詢光碟原已併卷</w:t>
      </w:r>
      <w:r w:rsidR="00EB50BA">
        <w:rPr>
          <w:rFonts w:hAnsi="標楷體" w:hint="eastAsia"/>
          <w:b/>
        </w:rPr>
        <w:t>臺灣高雄地方檢察署</w:t>
      </w:r>
      <w:r w:rsidR="00A00D9A" w:rsidRPr="008A76BF">
        <w:rPr>
          <w:rFonts w:hAnsi="標楷體" w:hint="eastAsia"/>
          <w:b/>
        </w:rPr>
        <w:t>偵辦，</w:t>
      </w:r>
      <w:r w:rsidR="00A00D9A" w:rsidRPr="008A76BF">
        <w:rPr>
          <w:rFonts w:hAnsi="標楷體"/>
          <w:b/>
        </w:rPr>
        <w:t>……</w:t>
      </w:r>
      <w:r w:rsidR="00A00D9A" w:rsidRPr="008A76BF">
        <w:rPr>
          <w:rFonts w:hAnsi="標楷體" w:hint="eastAsia"/>
          <w:b/>
        </w:rPr>
        <w:t>」</w:t>
      </w:r>
      <w:r w:rsidR="00A00D9A" w:rsidRPr="008A76BF">
        <w:rPr>
          <w:rFonts w:hint="eastAsia"/>
          <w:b/>
        </w:rPr>
        <w:t>顯有不實。</w:t>
      </w:r>
    </w:p>
    <w:p w:rsidR="0051252A" w:rsidRPr="00A50062" w:rsidRDefault="002C6347" w:rsidP="009310DB">
      <w:pPr>
        <w:pStyle w:val="3"/>
        <w:numPr>
          <w:ilvl w:val="2"/>
          <w:numId w:val="1"/>
        </w:numPr>
      </w:pPr>
      <w:r>
        <w:t>刑事訴訟法第2條第1</w:t>
      </w:r>
      <w:r w:rsidR="00C73739">
        <w:t>項規定：「</w:t>
      </w:r>
      <w:r>
        <w:rPr>
          <w:rFonts w:hint="eastAsia"/>
        </w:rPr>
        <w:t>實施刑事訴訟程序之公務員，就該管案件，應於被告有利及不利之情形，一律注意</w:t>
      </w:r>
      <w:r w:rsidR="00EF0E5C">
        <w:rPr>
          <w:rFonts w:hint="eastAsia"/>
        </w:rPr>
        <w:t>」</w:t>
      </w:r>
      <w:r w:rsidR="00EF0E5C" w:rsidRPr="00801FD3">
        <w:rPr>
          <w:rFonts w:hAnsi="標楷體" w:hint="eastAsia"/>
        </w:rPr>
        <w:t>第44條之1第1</w:t>
      </w:r>
      <w:r w:rsidR="00C73739" w:rsidRPr="00801FD3">
        <w:rPr>
          <w:rFonts w:hAnsi="標楷體" w:hint="eastAsia"/>
        </w:rPr>
        <w:t>項規定：「</w:t>
      </w:r>
      <w:r w:rsidR="00EF0E5C" w:rsidRPr="00801FD3">
        <w:rPr>
          <w:rFonts w:hAnsi="標楷體" w:hint="eastAsia"/>
        </w:rPr>
        <w:t>審判期日應全程錄音，必要時，並得全程</w:t>
      </w:r>
      <w:r w:rsidR="00366B34" w:rsidRPr="00801FD3">
        <w:rPr>
          <w:rFonts w:hAnsi="標楷體" w:hint="eastAsia"/>
        </w:rPr>
        <w:t>錄影。」</w:t>
      </w:r>
      <w:r w:rsidR="002F6CA7" w:rsidRPr="00C60A71">
        <w:rPr>
          <w:rFonts w:hint="eastAsia"/>
        </w:rPr>
        <w:t>第100條之1</w:t>
      </w:r>
      <w:r w:rsidR="00C73739">
        <w:rPr>
          <w:rFonts w:hint="eastAsia"/>
        </w:rPr>
        <w:t>規定：「</w:t>
      </w:r>
      <w:r w:rsidR="00801FD3">
        <w:rPr>
          <w:rFonts w:hint="eastAsia"/>
        </w:rPr>
        <w:t>（</w:t>
      </w:r>
      <w:r w:rsidR="00801FD3" w:rsidRPr="00C60A71">
        <w:rPr>
          <w:rFonts w:hint="eastAsia"/>
        </w:rPr>
        <w:t>第1</w:t>
      </w:r>
      <w:r w:rsidR="00801FD3">
        <w:rPr>
          <w:rFonts w:hint="eastAsia"/>
        </w:rPr>
        <w:t>項）</w:t>
      </w:r>
      <w:r w:rsidR="002F6CA7" w:rsidRPr="00C60A71">
        <w:rPr>
          <w:rFonts w:hint="eastAsia"/>
        </w:rPr>
        <w:t>訊問被告，應全程連續錄音；必要時，</w:t>
      </w:r>
      <w:r w:rsidR="002F6CA7" w:rsidRPr="00C60A71">
        <w:rPr>
          <w:rFonts w:hint="eastAsia"/>
        </w:rPr>
        <w:lastRenderedPageBreak/>
        <w:t>並應全程連續錄影。但有急迫情況且經記明筆錄者，不在此限</w:t>
      </w:r>
      <w:r w:rsidR="00801FD3" w:rsidRPr="00801FD3">
        <w:rPr>
          <w:rFonts w:hAnsi="標楷體" w:hint="eastAsia"/>
        </w:rPr>
        <w:t>。</w:t>
      </w:r>
      <w:r w:rsidR="00801FD3">
        <w:rPr>
          <w:rFonts w:hAnsi="標楷體" w:hint="eastAsia"/>
        </w:rPr>
        <w:t>（</w:t>
      </w:r>
      <w:r w:rsidR="00801FD3" w:rsidRPr="00C60A71">
        <w:rPr>
          <w:rFonts w:hint="eastAsia"/>
        </w:rPr>
        <w:t>第</w:t>
      </w:r>
      <w:r w:rsidR="00801FD3">
        <w:t>2</w:t>
      </w:r>
      <w:r w:rsidR="00801FD3">
        <w:rPr>
          <w:rFonts w:hint="eastAsia"/>
        </w:rPr>
        <w:t>項</w:t>
      </w:r>
      <w:r w:rsidR="00801FD3">
        <w:rPr>
          <w:rFonts w:hAnsi="標楷體" w:hint="eastAsia"/>
        </w:rPr>
        <w:t>）</w:t>
      </w:r>
      <w:r w:rsidR="00801FD3" w:rsidRPr="00801FD3">
        <w:rPr>
          <w:rFonts w:hAnsi="標楷體" w:hint="eastAsia"/>
        </w:rPr>
        <w:t>筆錄內所載之被告陳述與錄音或錄影之內容不符者，除有前項但書情形外，其不符之部分，不得作為證據。</w:t>
      </w:r>
      <w:r w:rsidR="00801FD3" w:rsidRPr="00801FD3">
        <w:rPr>
          <w:rFonts w:hAnsi="標楷體"/>
        </w:rPr>
        <w:t>……</w:t>
      </w:r>
      <w:r w:rsidR="002F6CA7" w:rsidRPr="00801FD3">
        <w:rPr>
          <w:rFonts w:hAnsi="標楷體" w:hint="eastAsia"/>
        </w:rPr>
        <w:t>」；第100條之2規定，司法警察詢問犯罪嫌疑人時亦準用</w:t>
      </w:r>
      <w:r w:rsidR="002F6CA7" w:rsidRPr="00C60A71">
        <w:rPr>
          <w:rFonts w:hint="eastAsia"/>
        </w:rPr>
        <w:t>同法第100條之1規定</w:t>
      </w:r>
      <w:r w:rsidR="00EF0E5C">
        <w:rPr>
          <w:rFonts w:hint="eastAsia"/>
        </w:rPr>
        <w:t>。</w:t>
      </w:r>
    </w:p>
    <w:p w:rsidR="0051252A" w:rsidRPr="00C60A71" w:rsidRDefault="0051252A" w:rsidP="0051252A">
      <w:pPr>
        <w:pStyle w:val="3"/>
        <w:numPr>
          <w:ilvl w:val="2"/>
          <w:numId w:val="1"/>
        </w:numPr>
        <w:rPr>
          <w:rFonts w:ascii="新細明體" w:eastAsia="新細明體"/>
          <w:kern w:val="0"/>
          <w:sz w:val="24"/>
        </w:rPr>
      </w:pPr>
      <w:r w:rsidRPr="00C74833">
        <w:rPr>
          <w:rFonts w:hint="eastAsia"/>
        </w:rPr>
        <w:t>被告</w:t>
      </w:r>
      <w:r>
        <w:rPr>
          <w:rFonts w:hint="eastAsia"/>
        </w:rPr>
        <w:t>、</w:t>
      </w:r>
      <w:r w:rsidRPr="00C60A71">
        <w:rPr>
          <w:rFonts w:hint="eastAsia"/>
        </w:rPr>
        <w:t>犯罪嫌疑人</w:t>
      </w:r>
      <w:r>
        <w:rPr>
          <w:rFonts w:hint="eastAsia"/>
        </w:rPr>
        <w:t>及證人於訊問（</w:t>
      </w:r>
      <w:r w:rsidRPr="002C6347">
        <w:rPr>
          <w:rFonts w:hint="eastAsia"/>
        </w:rPr>
        <w:t>警詢</w:t>
      </w:r>
      <w:r>
        <w:rPr>
          <w:rFonts w:hint="eastAsia"/>
        </w:rPr>
        <w:t>）</w:t>
      </w:r>
      <w:r w:rsidRPr="002C6347">
        <w:rPr>
          <w:rFonts w:hint="eastAsia"/>
        </w:rPr>
        <w:t>過程未全程錄</w:t>
      </w:r>
      <w:r w:rsidRPr="001F75A1">
        <w:rPr>
          <w:rFonts w:hAnsi="標楷體" w:cs="新細明體" w:hint="eastAsia"/>
          <w:color w:val="000000"/>
          <w:kern w:val="0"/>
          <w:szCs w:val="32"/>
          <w:lang w:val="x-none"/>
        </w:rPr>
        <w:t>音</w:t>
      </w:r>
      <w:r>
        <w:rPr>
          <w:rFonts w:hAnsi="標楷體" w:cs="新細明體" w:hint="eastAsia"/>
          <w:color w:val="000000"/>
          <w:kern w:val="0"/>
          <w:szCs w:val="32"/>
          <w:lang w:val="x-none"/>
        </w:rPr>
        <w:t>、</w:t>
      </w:r>
      <w:r w:rsidRPr="00C60A71">
        <w:rPr>
          <w:rFonts w:hint="eastAsia"/>
        </w:rPr>
        <w:t>錄影</w:t>
      </w:r>
      <w:r>
        <w:rPr>
          <w:rFonts w:hint="eastAsia"/>
        </w:rPr>
        <w:t>之法律規定效果及</w:t>
      </w:r>
      <w:r>
        <w:rPr>
          <w:rFonts w:hAnsi="標楷體" w:cs="新細明體" w:hint="eastAsia"/>
          <w:color w:val="000000"/>
          <w:kern w:val="0"/>
          <w:szCs w:val="32"/>
          <w:lang w:val="x-none"/>
        </w:rPr>
        <w:t>司法實務見解</w:t>
      </w:r>
      <w:r w:rsidR="00C73739">
        <w:rPr>
          <w:rFonts w:hAnsi="標楷體" w:cs="新細明體" w:hint="eastAsia"/>
          <w:color w:val="000000"/>
          <w:kern w:val="0"/>
          <w:szCs w:val="32"/>
          <w:lang w:val="x-none"/>
        </w:rPr>
        <w:t>：</w:t>
      </w:r>
    </w:p>
    <w:p w:rsidR="002F6CA7" w:rsidRPr="00381DF7" w:rsidRDefault="002F6CA7" w:rsidP="002F6CA7">
      <w:pPr>
        <w:pStyle w:val="4"/>
        <w:numPr>
          <w:ilvl w:val="3"/>
          <w:numId w:val="1"/>
        </w:numPr>
        <w:rPr>
          <w:rFonts w:ascii="新細明體" w:eastAsia="新細明體"/>
          <w:kern w:val="0"/>
          <w:sz w:val="24"/>
        </w:rPr>
      </w:pPr>
      <w:r w:rsidRPr="00C74833">
        <w:rPr>
          <w:rFonts w:hint="eastAsia"/>
        </w:rPr>
        <w:t>被告</w:t>
      </w:r>
      <w:r>
        <w:rPr>
          <w:rFonts w:hint="eastAsia"/>
        </w:rPr>
        <w:t>、</w:t>
      </w:r>
      <w:r w:rsidRPr="00C60A71">
        <w:rPr>
          <w:rFonts w:hint="eastAsia"/>
        </w:rPr>
        <w:t>犯罪嫌疑人</w:t>
      </w:r>
      <w:r>
        <w:rPr>
          <w:rFonts w:hint="eastAsia"/>
        </w:rPr>
        <w:t>部分，最近</w:t>
      </w:r>
      <w:r w:rsidRPr="00A15B90">
        <w:rPr>
          <w:rFonts w:hint="eastAsia"/>
        </w:rPr>
        <w:t>司法實務</w:t>
      </w:r>
      <w:r>
        <w:rPr>
          <w:rFonts w:hAnsi="標楷體" w:cs="新細明體" w:hint="eastAsia"/>
          <w:color w:val="000000"/>
          <w:kern w:val="0"/>
          <w:szCs w:val="32"/>
          <w:lang w:val="x-none"/>
        </w:rPr>
        <w:t>見解</w:t>
      </w:r>
      <w:r>
        <w:rPr>
          <w:rFonts w:hint="eastAsia"/>
        </w:rPr>
        <w:t>，摘錄如下</w:t>
      </w:r>
      <w:r w:rsidR="00C73739">
        <w:rPr>
          <w:rFonts w:hint="eastAsia"/>
        </w:rPr>
        <w:t>：</w:t>
      </w:r>
    </w:p>
    <w:p w:rsidR="002F6CA7" w:rsidRDefault="002F6CA7" w:rsidP="002F6CA7">
      <w:pPr>
        <w:pStyle w:val="5"/>
        <w:numPr>
          <w:ilvl w:val="4"/>
          <w:numId w:val="1"/>
        </w:numPr>
      </w:pPr>
      <w:r w:rsidRPr="00C60A71">
        <w:rPr>
          <w:rFonts w:hint="eastAsia"/>
        </w:rPr>
        <w:t>刑事訴訟法第100條之1第1項</w:t>
      </w:r>
      <w:r w:rsidR="00C73739">
        <w:rPr>
          <w:rFonts w:hint="eastAsia"/>
        </w:rPr>
        <w:t>規定：「</w:t>
      </w:r>
      <w:r w:rsidRPr="00C60A71">
        <w:rPr>
          <w:rFonts w:hint="eastAsia"/>
        </w:rPr>
        <w:t>訊問被告，應全程連續錄音；必要時，並應全程連續錄影。但有急迫情況且經記明筆錄者，不在此限」；同法第100條之2規定，司法警察詢問犯罪嫌疑人時亦準用同法第100條之1規定。係刑事立法者針對法官、檢察官於訊問被告，司法警察官或司法警察於詢問犯罪嫌疑人時，為建立詢問筆錄之公信力，並擔保詢問之合法正當，及筆錄所載內容與其陳述相符之目的性考量，課以國家</w:t>
      </w:r>
      <w:r w:rsidR="00F355C8">
        <w:rPr>
          <w:rFonts w:hint="eastAsia"/>
        </w:rPr>
        <w:t>偵查、審理</w:t>
      </w:r>
      <w:r w:rsidRPr="00C60A71">
        <w:rPr>
          <w:rFonts w:hint="eastAsia"/>
        </w:rPr>
        <w:t>或調查機關附加錄音、錄影義務負擔之規定。是否錄影，得就其有無必要性作考量；全程同步錄音，則無裁量餘地。並於同法第100條之1第2項規定，筆錄所載之被告陳述與錄音或錄影之內容不符者，對該不符部分之筆錄，賦予證據使用禁止之法效，排除其證據能力。</w:t>
      </w:r>
      <w:r>
        <w:rPr>
          <w:rFonts w:hint="eastAsia"/>
        </w:rPr>
        <w:t>（</w:t>
      </w:r>
      <w:r w:rsidRPr="00C60A71">
        <w:rPr>
          <w:rFonts w:hint="eastAsia"/>
        </w:rPr>
        <w:t>107年度台上字第2</w:t>
      </w:r>
      <w:r>
        <w:t>690</w:t>
      </w:r>
      <w:r w:rsidRPr="00C60A71">
        <w:rPr>
          <w:rFonts w:hint="eastAsia"/>
        </w:rPr>
        <w:t>號</w:t>
      </w:r>
      <w:r>
        <w:rPr>
          <w:rFonts w:hint="eastAsia"/>
        </w:rPr>
        <w:t>）</w:t>
      </w:r>
    </w:p>
    <w:p w:rsidR="002F6CA7" w:rsidRDefault="002F6CA7" w:rsidP="002F6CA7">
      <w:pPr>
        <w:pStyle w:val="5"/>
        <w:numPr>
          <w:ilvl w:val="4"/>
          <w:numId w:val="1"/>
        </w:numPr>
      </w:pPr>
      <w:r>
        <w:rPr>
          <w:rFonts w:hint="eastAsia"/>
        </w:rPr>
        <w:t>按犯罪嫌疑人之陳述係屬自白，依刑事訴訟法第156條第1項規定，被告在警詢之自白如係出於自由意思而非不正之方法，且其自白之陳述與事實相符，縱令司法警察（官）對其詢問時</w:t>
      </w:r>
      <w:r>
        <w:rPr>
          <w:rFonts w:hint="eastAsia"/>
        </w:rPr>
        <w:lastRenderedPageBreak/>
        <w:t>未經全程連續錄音或錄影，致詢問程序不無瑕疵，仍難謂其於警詢自白之筆錄無證據能力。（</w:t>
      </w:r>
      <w:r w:rsidRPr="00A15B90">
        <w:t>103</w:t>
      </w:r>
      <w:r w:rsidRPr="00A15B90">
        <w:rPr>
          <w:rFonts w:hint="eastAsia"/>
        </w:rPr>
        <w:t>年度台上字第</w:t>
      </w:r>
      <w:r w:rsidRPr="00A15B90">
        <w:t>1547</w:t>
      </w:r>
      <w:r w:rsidRPr="00A15B90">
        <w:rPr>
          <w:rFonts w:hint="eastAsia"/>
        </w:rPr>
        <w:t>號</w:t>
      </w:r>
      <w:r>
        <w:rPr>
          <w:rFonts w:hint="eastAsia"/>
        </w:rPr>
        <w:t>）</w:t>
      </w:r>
    </w:p>
    <w:p w:rsidR="002F6CA7" w:rsidRDefault="002F6CA7" w:rsidP="002F6CA7">
      <w:pPr>
        <w:pStyle w:val="5"/>
        <w:numPr>
          <w:ilvl w:val="4"/>
          <w:numId w:val="1"/>
        </w:numPr>
      </w:pPr>
      <w:r>
        <w:rPr>
          <w:rFonts w:hint="eastAsia"/>
        </w:rPr>
        <w:t>製作筆錄而未行錄音，或中斷不連續，或未完即停錄者，雖於程序有違，但並非直接侵害被告之人權，當依刑事訴訟法第158條之4關於法益權衡原則之規定，判斷其證據能力之有無。故雖有提前停止錄音，而仍續製筆錄，致警詢筆錄末數行無錄音情形，祇此無錄音部分之筆錄，不加採用為不利當事人認定之依據，其證據能力之判斷，顯無違誤。（</w:t>
      </w:r>
      <w:r w:rsidRPr="00A15B90">
        <w:t>10</w:t>
      </w:r>
      <w:r>
        <w:t>1</w:t>
      </w:r>
      <w:r w:rsidRPr="00A15B90">
        <w:rPr>
          <w:rFonts w:hint="eastAsia"/>
        </w:rPr>
        <w:t>年度台上字第</w:t>
      </w:r>
      <w:r>
        <w:t>5492</w:t>
      </w:r>
      <w:r w:rsidRPr="00A15B90">
        <w:rPr>
          <w:rFonts w:hint="eastAsia"/>
        </w:rPr>
        <w:t>號</w:t>
      </w:r>
      <w:r>
        <w:rPr>
          <w:rFonts w:hint="eastAsia"/>
        </w:rPr>
        <w:t>）</w:t>
      </w:r>
    </w:p>
    <w:p w:rsidR="002F6CA7" w:rsidRDefault="002F6CA7" w:rsidP="002F6CA7">
      <w:pPr>
        <w:pStyle w:val="5"/>
      </w:pPr>
      <w:r>
        <w:rPr>
          <w:rFonts w:hint="eastAsia"/>
        </w:rPr>
        <w:t>刑事訴訟法第100條之1第1項、第2項之規定，考其立法目的，在於擔保訊問程序的合法、正當，建立訊問筆錄的公信力。從而該項陳述是否出於自由意志，自得依勘驗錄音、錄影或調查其他所得證據而為認定。查原判決依第一審勘驗上訴人於警詢錄影之結果，以筆錄製作之過程、觀察上訴人警詢於中對答神態舉止等情況，及證人即製作上訴人警詢筆錄之員警許守良在審理中關於詢問及製作筆錄情形所證與第一審勘驗結果相符等證據資料，予以綜合判斷，認上訴人警詢中雖因機器故障而未全程錄影，但仍足以擔保其該次警詢詢問程序之正當性及上訴人陳述之任意性，而認其警詢自白具有證據能力，經核於法並無不合。且依卷內資料，上訴人在偵查中已供明其在警詢中所承認案發當日確有轉讓愷他命予</w:t>
      </w:r>
      <w:r w:rsidR="00701944">
        <w:rPr>
          <w:rFonts w:hint="eastAsia"/>
        </w:rPr>
        <w:t>林○廷</w:t>
      </w:r>
      <w:r>
        <w:rPr>
          <w:rFonts w:hint="eastAsia"/>
        </w:rPr>
        <w:t>施用等情事，均屬實在，</w:t>
      </w:r>
      <w:r w:rsidRPr="002E7EFF">
        <w:rPr>
          <w:rFonts w:hint="eastAsia"/>
        </w:rPr>
        <w:t>復在原審準備程序中就其警詢供述，亦表示同意作為證據。</w:t>
      </w:r>
      <w:r>
        <w:rPr>
          <w:rFonts w:hint="eastAsia"/>
        </w:rPr>
        <w:t>是原判決採取其警詢之</w:t>
      </w:r>
      <w:r>
        <w:rPr>
          <w:rFonts w:hint="eastAsia"/>
        </w:rPr>
        <w:lastRenderedPageBreak/>
        <w:t>供述作為判決依據，自無違法可言。（</w:t>
      </w:r>
      <w:r w:rsidRPr="00C60A71">
        <w:rPr>
          <w:rFonts w:hint="eastAsia"/>
        </w:rPr>
        <w:t>107年度台上字第2</w:t>
      </w:r>
      <w:r>
        <w:t>566</w:t>
      </w:r>
      <w:r w:rsidRPr="00C60A71">
        <w:rPr>
          <w:rFonts w:hint="eastAsia"/>
        </w:rPr>
        <w:t>號</w:t>
      </w:r>
      <w:r>
        <w:rPr>
          <w:rFonts w:hint="eastAsia"/>
        </w:rPr>
        <w:t>）</w:t>
      </w:r>
    </w:p>
    <w:p w:rsidR="0051252A" w:rsidRDefault="0051252A" w:rsidP="0051252A">
      <w:pPr>
        <w:pStyle w:val="4"/>
        <w:numPr>
          <w:ilvl w:val="3"/>
          <w:numId w:val="1"/>
        </w:numPr>
      </w:pPr>
      <w:r>
        <w:rPr>
          <w:rFonts w:hint="eastAsia"/>
        </w:rPr>
        <w:t>證人於訊問（</w:t>
      </w:r>
      <w:r w:rsidRPr="001F75A1">
        <w:rPr>
          <w:rFonts w:hAnsi="標楷體" w:cs="新細明體" w:hint="eastAsia"/>
          <w:color w:val="000000"/>
          <w:kern w:val="0"/>
          <w:szCs w:val="32"/>
          <w:lang w:val="x-none"/>
        </w:rPr>
        <w:t>警詢</w:t>
      </w:r>
      <w:r>
        <w:rPr>
          <w:rFonts w:hint="eastAsia"/>
        </w:rPr>
        <w:t>）</w:t>
      </w:r>
      <w:r w:rsidR="002F6CA7">
        <w:rPr>
          <w:rFonts w:hint="eastAsia"/>
        </w:rPr>
        <w:t>部分，最近</w:t>
      </w:r>
      <w:r w:rsidR="002F6CA7" w:rsidRPr="00A15B90">
        <w:rPr>
          <w:rFonts w:hint="eastAsia"/>
        </w:rPr>
        <w:t>司法實務</w:t>
      </w:r>
      <w:r w:rsidR="002F6CA7">
        <w:rPr>
          <w:rFonts w:hAnsi="標楷體" w:cs="新細明體" w:hint="eastAsia"/>
          <w:color w:val="000000"/>
          <w:kern w:val="0"/>
          <w:szCs w:val="32"/>
          <w:lang w:val="x-none"/>
        </w:rPr>
        <w:t>見解</w:t>
      </w:r>
      <w:r w:rsidR="00C73739">
        <w:rPr>
          <w:rFonts w:hAnsi="標楷體" w:cs="新細明體" w:hint="eastAsia"/>
          <w:color w:val="000000"/>
          <w:kern w:val="0"/>
          <w:szCs w:val="32"/>
          <w:lang w:val="x-none"/>
        </w:rPr>
        <w:t>：</w:t>
      </w:r>
      <w:r w:rsidRPr="00C60A71">
        <w:rPr>
          <w:rFonts w:hint="eastAsia"/>
        </w:rPr>
        <w:t>最高法院</w:t>
      </w:r>
      <w:r>
        <w:rPr>
          <w:rFonts w:hint="eastAsia"/>
        </w:rPr>
        <w:t>1</w:t>
      </w:r>
      <w:r>
        <w:t>05</w:t>
      </w:r>
      <w:r>
        <w:rPr>
          <w:rFonts w:hint="eastAsia"/>
        </w:rPr>
        <w:t>年度台上字第</w:t>
      </w:r>
      <w:r>
        <w:t>1551</w:t>
      </w:r>
      <w:r>
        <w:rPr>
          <w:rFonts w:hint="eastAsia"/>
        </w:rPr>
        <w:t>號、1</w:t>
      </w:r>
      <w:r>
        <w:t>06</w:t>
      </w:r>
      <w:r>
        <w:rPr>
          <w:rFonts w:hint="eastAsia"/>
        </w:rPr>
        <w:t>年度台上字第1</w:t>
      </w:r>
      <w:r>
        <w:t>96</w:t>
      </w:r>
      <w:r>
        <w:rPr>
          <w:rFonts w:hint="eastAsia"/>
        </w:rPr>
        <w:t>號、</w:t>
      </w:r>
      <w:r w:rsidRPr="00C60A71">
        <w:rPr>
          <w:rFonts w:hint="eastAsia"/>
        </w:rPr>
        <w:t>107年度台上字第2</w:t>
      </w:r>
      <w:r>
        <w:t>4</w:t>
      </w:r>
      <w:r w:rsidRPr="00C60A71">
        <w:rPr>
          <w:rFonts w:hint="eastAsia"/>
        </w:rPr>
        <w:t>0</w:t>
      </w:r>
      <w:r>
        <w:t>8</w:t>
      </w:r>
      <w:r w:rsidRPr="00C60A71">
        <w:rPr>
          <w:rFonts w:hint="eastAsia"/>
        </w:rPr>
        <w:t>號刑事判決</w:t>
      </w:r>
      <w:r>
        <w:rPr>
          <w:rFonts w:hint="eastAsia"/>
        </w:rPr>
        <w:t>，摘錄如下</w:t>
      </w:r>
      <w:r w:rsidR="00C73739">
        <w:rPr>
          <w:rFonts w:hint="eastAsia"/>
        </w:rPr>
        <w:t>：</w:t>
      </w:r>
    </w:p>
    <w:p w:rsidR="0051252A" w:rsidRDefault="0051252A" w:rsidP="0051252A">
      <w:pPr>
        <w:pStyle w:val="5"/>
        <w:numPr>
          <w:ilvl w:val="4"/>
          <w:numId w:val="1"/>
        </w:numPr>
      </w:pPr>
      <w:r>
        <w:t>刑事訴訟法第196條之1第2項所列，關於司法警察官或司法警察對同條第1項前段之證人為詢問時所準用之相關規定，既不包括同法第100條之1第1項前段之規定。</w:t>
      </w:r>
      <w:r w:rsidRPr="002F6CA7">
        <w:t>從而，司法警察官或司法警察詢問證人時，進行錄音、錄影，固無不可，惟究不能以其未為此錄音或錄影，即謂其取得之證詞筆錄違背法定程序或逕認其無證據能力。</w:t>
      </w:r>
      <w:r w:rsidRPr="002F6CA7">
        <w:rPr>
          <w:rFonts w:hint="eastAsia"/>
        </w:rPr>
        <w:t>（</w:t>
      </w:r>
      <w:r>
        <w:rPr>
          <w:rFonts w:hint="eastAsia"/>
        </w:rPr>
        <w:t>1</w:t>
      </w:r>
      <w:r>
        <w:t>05</w:t>
      </w:r>
      <w:r>
        <w:rPr>
          <w:rFonts w:hint="eastAsia"/>
        </w:rPr>
        <w:t>年度台上字第</w:t>
      </w:r>
      <w:r>
        <w:t>1551</w:t>
      </w:r>
      <w:r>
        <w:rPr>
          <w:rFonts w:hint="eastAsia"/>
        </w:rPr>
        <w:t>號</w:t>
      </w:r>
      <w:r w:rsidRPr="002F6CA7">
        <w:rPr>
          <w:rFonts w:hint="eastAsia"/>
        </w:rPr>
        <w:t>）</w:t>
      </w:r>
    </w:p>
    <w:p w:rsidR="0051252A" w:rsidRDefault="00366B34" w:rsidP="00EB732D">
      <w:pPr>
        <w:pStyle w:val="5"/>
      </w:pPr>
      <w:r>
        <w:t>刑事訴訟法</w:t>
      </w:r>
      <w:r w:rsidRPr="00EB732D">
        <w:rPr>
          <w:rFonts w:hAnsi="標楷體" w:hint="eastAsia"/>
        </w:rPr>
        <w:t>第44條之1第1</w:t>
      </w:r>
      <w:r>
        <w:rPr>
          <w:rFonts w:hAnsi="標楷體" w:hint="eastAsia"/>
        </w:rPr>
        <w:t>項規定：「</w:t>
      </w:r>
      <w:r w:rsidR="00EB732D" w:rsidRPr="00EB732D">
        <w:rPr>
          <w:rFonts w:hAnsi="標楷體" w:hint="eastAsia"/>
        </w:rPr>
        <w:t>審判期日應全程錄音，必要時，並得全程</w:t>
      </w:r>
      <w:r>
        <w:rPr>
          <w:rFonts w:hAnsi="標楷體" w:hint="eastAsia"/>
        </w:rPr>
        <w:t>錄影。」</w:t>
      </w:r>
      <w:r w:rsidR="00EB732D">
        <w:rPr>
          <w:rFonts w:hAnsi="標楷體" w:hint="eastAsia"/>
        </w:rPr>
        <w:t>即</w:t>
      </w:r>
      <w:r w:rsidR="0051252A" w:rsidRPr="002F6CA7">
        <w:rPr>
          <w:rFonts w:hint="eastAsia"/>
        </w:rPr>
        <w:t>對於證人於審判中為陳述，依上開規定應予錄音或錄影。然於司法警察詢問或檢察官訊問「證人」時，則無必須錄音或錄影之明文，是尚難僅因檢察官於訊問證人時，未全程連續錄音或錄影，即謂其所取得之供述筆錄為違背法定程序，或得逕認其為無證據能力。（</w:t>
      </w:r>
      <w:r w:rsidR="0051252A">
        <w:rPr>
          <w:rFonts w:hint="eastAsia"/>
        </w:rPr>
        <w:t>1</w:t>
      </w:r>
      <w:r w:rsidR="0051252A">
        <w:t>06</w:t>
      </w:r>
      <w:r w:rsidR="0051252A">
        <w:rPr>
          <w:rFonts w:hint="eastAsia"/>
        </w:rPr>
        <w:t>年度台上字第1</w:t>
      </w:r>
      <w:r w:rsidR="0051252A">
        <w:t>96</w:t>
      </w:r>
      <w:r w:rsidR="0051252A">
        <w:rPr>
          <w:rFonts w:hint="eastAsia"/>
        </w:rPr>
        <w:t>號、</w:t>
      </w:r>
      <w:r w:rsidR="0051252A" w:rsidRPr="00C60A71">
        <w:rPr>
          <w:rFonts w:hint="eastAsia"/>
        </w:rPr>
        <w:t>107年度台上字第2</w:t>
      </w:r>
      <w:r w:rsidR="0051252A">
        <w:t>4</w:t>
      </w:r>
      <w:r w:rsidR="0051252A" w:rsidRPr="00C60A71">
        <w:rPr>
          <w:rFonts w:hint="eastAsia"/>
        </w:rPr>
        <w:t>0</w:t>
      </w:r>
      <w:r w:rsidR="0051252A">
        <w:t>8</w:t>
      </w:r>
      <w:r w:rsidR="0051252A" w:rsidRPr="00C60A71">
        <w:rPr>
          <w:rFonts w:hint="eastAsia"/>
        </w:rPr>
        <w:t>號</w:t>
      </w:r>
      <w:r w:rsidR="0051252A" w:rsidRPr="002F6CA7">
        <w:rPr>
          <w:rFonts w:hint="eastAsia"/>
        </w:rPr>
        <w:t>）</w:t>
      </w:r>
    </w:p>
    <w:p w:rsidR="0051252A" w:rsidRPr="002F6CA7" w:rsidRDefault="0051252A" w:rsidP="0051252A">
      <w:pPr>
        <w:pStyle w:val="5"/>
        <w:numPr>
          <w:ilvl w:val="4"/>
          <w:numId w:val="1"/>
        </w:numPr>
      </w:pPr>
      <w:r>
        <w:rPr>
          <w:rFonts w:hint="eastAsia"/>
        </w:rPr>
        <w:t>證人之供述前後稍有不符或相互間有所歧異，究竟何者為可採，事實審法院非不可本於經驗法則，斟酌其他情形，作合理之比較，定其取捨。若其基本事實之陳述與真實性無礙時，仍非不得予以採信，非謂一有不符或矛盾，即認其全部均為不可採信。又就證人先後不同之證述，明示採取其中部分作為判決之基礎時，原</w:t>
      </w:r>
      <w:r>
        <w:rPr>
          <w:rFonts w:hint="eastAsia"/>
        </w:rPr>
        <w:lastRenderedPageBreak/>
        <w:t>即含有摒棄與其相異部分之意，此乃證據取捨之當然結果，自無庸於判決理由內逐一敘明。</w:t>
      </w:r>
      <w:r>
        <w:rPr>
          <w:rFonts w:hint="eastAsia"/>
          <w:b/>
        </w:rPr>
        <w:t>（</w:t>
      </w:r>
      <w:r w:rsidRPr="00C60A71">
        <w:rPr>
          <w:rFonts w:hint="eastAsia"/>
        </w:rPr>
        <w:t>107年度台上字第2</w:t>
      </w:r>
      <w:r>
        <w:t>4</w:t>
      </w:r>
      <w:r w:rsidRPr="00C60A71">
        <w:rPr>
          <w:rFonts w:hint="eastAsia"/>
        </w:rPr>
        <w:t>0</w:t>
      </w:r>
      <w:r>
        <w:t>8</w:t>
      </w:r>
      <w:r w:rsidRPr="00C60A71">
        <w:rPr>
          <w:rFonts w:hint="eastAsia"/>
        </w:rPr>
        <w:t>號</w:t>
      </w:r>
      <w:r>
        <w:rPr>
          <w:rFonts w:hint="eastAsia"/>
          <w:b/>
        </w:rPr>
        <w:t>）</w:t>
      </w:r>
    </w:p>
    <w:p w:rsidR="002F6CA7" w:rsidRDefault="002F6CA7" w:rsidP="002F6CA7">
      <w:pPr>
        <w:pStyle w:val="4"/>
      </w:pPr>
      <w:r>
        <w:rPr>
          <w:rFonts w:hint="eastAsia"/>
        </w:rPr>
        <w:t>據上，</w:t>
      </w:r>
      <w:r w:rsidR="00EB732D">
        <w:rPr>
          <w:rFonts w:hint="eastAsia"/>
        </w:rPr>
        <w:t>對</w:t>
      </w:r>
      <w:r w:rsidR="00EB732D" w:rsidRPr="00C74833">
        <w:rPr>
          <w:rFonts w:hint="eastAsia"/>
        </w:rPr>
        <w:t>被告</w:t>
      </w:r>
      <w:r w:rsidR="00EB732D">
        <w:rPr>
          <w:rFonts w:hint="eastAsia"/>
        </w:rPr>
        <w:t>、</w:t>
      </w:r>
      <w:r w:rsidR="00EB732D" w:rsidRPr="00C60A71">
        <w:rPr>
          <w:rFonts w:hint="eastAsia"/>
        </w:rPr>
        <w:t>犯罪嫌疑人</w:t>
      </w:r>
      <w:r w:rsidR="00EB732D">
        <w:rPr>
          <w:rFonts w:hint="eastAsia"/>
        </w:rPr>
        <w:t>於訊問（</w:t>
      </w:r>
      <w:r w:rsidR="00EB732D" w:rsidRPr="002C6347">
        <w:rPr>
          <w:rFonts w:hint="eastAsia"/>
        </w:rPr>
        <w:t>警詢</w:t>
      </w:r>
      <w:r w:rsidR="00EB732D">
        <w:rPr>
          <w:rFonts w:hint="eastAsia"/>
        </w:rPr>
        <w:t>）</w:t>
      </w:r>
      <w:r w:rsidR="00EB732D" w:rsidRPr="002C6347">
        <w:rPr>
          <w:rFonts w:hint="eastAsia"/>
        </w:rPr>
        <w:t>過程</w:t>
      </w:r>
      <w:r w:rsidR="00EB732D">
        <w:rPr>
          <w:rFonts w:hint="eastAsia"/>
        </w:rPr>
        <w:t>之</w:t>
      </w:r>
      <w:r w:rsidR="00EB732D" w:rsidRPr="002C6347">
        <w:rPr>
          <w:rFonts w:hint="eastAsia"/>
        </w:rPr>
        <w:t>全程錄</w:t>
      </w:r>
      <w:r w:rsidR="00EB732D" w:rsidRPr="001F75A1">
        <w:rPr>
          <w:rFonts w:hAnsi="標楷體" w:cs="新細明體" w:hint="eastAsia"/>
          <w:color w:val="000000"/>
          <w:kern w:val="0"/>
          <w:szCs w:val="32"/>
          <w:lang w:val="x-none"/>
        </w:rPr>
        <w:t>音</w:t>
      </w:r>
      <w:r w:rsidR="00EB732D">
        <w:rPr>
          <w:rFonts w:hAnsi="標楷體" w:cs="新細明體" w:hint="eastAsia"/>
          <w:color w:val="000000"/>
          <w:kern w:val="0"/>
          <w:szCs w:val="32"/>
          <w:lang w:val="x-none"/>
        </w:rPr>
        <w:t>、</w:t>
      </w:r>
      <w:r w:rsidR="00EB732D" w:rsidRPr="00C60A71">
        <w:rPr>
          <w:rFonts w:hint="eastAsia"/>
        </w:rPr>
        <w:t>錄影</w:t>
      </w:r>
      <w:r w:rsidR="00EB732D">
        <w:rPr>
          <w:rFonts w:hint="eastAsia"/>
        </w:rPr>
        <w:t>規定</w:t>
      </w:r>
      <w:r w:rsidR="00EB732D">
        <w:rPr>
          <w:rFonts w:hAnsi="標楷體" w:cs="新細明體" w:hint="eastAsia"/>
          <w:color w:val="000000"/>
          <w:kern w:val="0"/>
          <w:szCs w:val="32"/>
          <w:lang w:val="x-none"/>
        </w:rPr>
        <w:t>，</w:t>
      </w:r>
      <w:r w:rsidRPr="00C60A71">
        <w:rPr>
          <w:rFonts w:hint="eastAsia"/>
        </w:rPr>
        <w:t>係刑事立法者針對法官、檢察官於訊問被告，司法警察官或司法警察於詢問犯罪嫌疑人時，為建立詢問筆錄之公信力，並擔保詢問之合法正當，及筆錄所載內容與其陳述相符之目的性考量，課以國家</w:t>
      </w:r>
      <w:r w:rsidR="00F355C8">
        <w:rPr>
          <w:rFonts w:hint="eastAsia"/>
        </w:rPr>
        <w:t>偵查、審理</w:t>
      </w:r>
      <w:r w:rsidRPr="00C60A71">
        <w:rPr>
          <w:rFonts w:hint="eastAsia"/>
        </w:rPr>
        <w:t>或調查機關附加錄音、錄影義務負擔之規定</w:t>
      </w:r>
      <w:r w:rsidR="00EF0E5C">
        <w:rPr>
          <w:rFonts w:hint="eastAsia"/>
        </w:rPr>
        <w:t>；</w:t>
      </w:r>
      <w:r w:rsidRPr="00C60A71">
        <w:rPr>
          <w:rFonts w:hint="eastAsia"/>
        </w:rPr>
        <w:t>是否錄影，得就其有無必要性作考量；全程同步錄音，則無裁量餘地</w:t>
      </w:r>
      <w:r w:rsidR="00EF0E5C">
        <w:rPr>
          <w:rFonts w:hint="eastAsia"/>
        </w:rPr>
        <w:t>，</w:t>
      </w:r>
      <w:r w:rsidRPr="00C60A71">
        <w:rPr>
          <w:rFonts w:hint="eastAsia"/>
        </w:rPr>
        <w:t>筆錄所載之被告陳述與錄音或錄影之內容不符者，對該不符部分之筆錄，賦予證據使用禁止之法效，排除其證據能力。</w:t>
      </w:r>
      <w:r w:rsidR="00EB732D">
        <w:rPr>
          <w:rFonts w:hint="eastAsia"/>
        </w:rPr>
        <w:t>惟對於證人之訊問，</w:t>
      </w:r>
      <w:r w:rsidR="00C73739">
        <w:rPr>
          <w:rFonts w:hint="eastAsia"/>
        </w:rPr>
        <w:t>僅</w:t>
      </w:r>
      <w:r w:rsidR="00EB732D" w:rsidRPr="002F6CA7">
        <w:rPr>
          <w:rFonts w:hint="eastAsia"/>
        </w:rPr>
        <w:t>於審判中為陳述，應予</w:t>
      </w:r>
      <w:r w:rsidR="00EB732D" w:rsidRPr="002C6347">
        <w:rPr>
          <w:rFonts w:hint="eastAsia"/>
        </w:rPr>
        <w:t>全程錄</w:t>
      </w:r>
      <w:r w:rsidR="00EB732D" w:rsidRPr="001F75A1">
        <w:rPr>
          <w:rFonts w:hAnsi="標楷體" w:cs="新細明體" w:hint="eastAsia"/>
          <w:color w:val="000000"/>
          <w:kern w:val="0"/>
          <w:szCs w:val="32"/>
          <w:lang w:val="x-none"/>
        </w:rPr>
        <w:t>音</w:t>
      </w:r>
      <w:r w:rsidR="00EB732D">
        <w:rPr>
          <w:rFonts w:hAnsi="標楷體" w:cs="新細明體" w:hint="eastAsia"/>
          <w:color w:val="000000"/>
          <w:kern w:val="0"/>
          <w:szCs w:val="32"/>
          <w:lang w:val="x-none"/>
        </w:rPr>
        <w:t>、</w:t>
      </w:r>
      <w:r w:rsidR="00EB732D" w:rsidRPr="00C60A71">
        <w:rPr>
          <w:rFonts w:hint="eastAsia"/>
        </w:rPr>
        <w:t>錄影</w:t>
      </w:r>
      <w:r w:rsidR="00366B34">
        <w:rPr>
          <w:rFonts w:hint="eastAsia"/>
        </w:rPr>
        <w:t>，而</w:t>
      </w:r>
      <w:r w:rsidR="00366B34" w:rsidRPr="002F6CA7">
        <w:rPr>
          <w:rFonts w:hint="eastAsia"/>
        </w:rPr>
        <w:t>於司法警察詢問或檢察官訊問時，則無必須錄音或錄影之明文</w:t>
      </w:r>
      <w:r w:rsidR="00366B34">
        <w:rPr>
          <w:rFonts w:hint="eastAsia"/>
        </w:rPr>
        <w:t>。</w:t>
      </w:r>
    </w:p>
    <w:p w:rsidR="009704E9" w:rsidRPr="009704E9" w:rsidRDefault="0044284C" w:rsidP="0051252A">
      <w:pPr>
        <w:pStyle w:val="3"/>
        <w:numPr>
          <w:ilvl w:val="2"/>
          <w:numId w:val="1"/>
        </w:numPr>
        <w:rPr>
          <w:szCs w:val="48"/>
        </w:rPr>
      </w:pPr>
      <w:r>
        <w:rPr>
          <w:rFonts w:hint="eastAsia"/>
        </w:rPr>
        <w:t>本案關係人</w:t>
      </w:r>
      <w:r w:rsidR="00DB58BE">
        <w:rPr>
          <w:rFonts w:hint="eastAsia"/>
        </w:rPr>
        <w:t>曾○翔</w:t>
      </w:r>
      <w:r>
        <w:rPr>
          <w:rFonts w:hint="eastAsia"/>
        </w:rPr>
        <w:t>、</w:t>
      </w:r>
      <w:r w:rsidR="00DB58BE">
        <w:rPr>
          <w:rFonts w:hint="eastAsia"/>
        </w:rPr>
        <w:t>林○怡</w:t>
      </w:r>
      <w:r w:rsidR="00247727">
        <w:rPr>
          <w:rFonts w:hint="eastAsia"/>
        </w:rPr>
        <w:t>究竟係依</w:t>
      </w:r>
      <w:r w:rsidR="00F0297A">
        <w:rPr>
          <w:rFonts w:hint="eastAsia"/>
        </w:rPr>
        <w:t>證人或犯罪嫌疑人之身分接受警詢</w:t>
      </w:r>
      <w:r w:rsidR="00FF030F">
        <w:rPr>
          <w:rFonts w:hint="eastAsia"/>
        </w:rPr>
        <w:t>，</w:t>
      </w:r>
      <w:r w:rsidR="00662624">
        <w:rPr>
          <w:rFonts w:hint="eastAsia"/>
        </w:rPr>
        <w:t>及其</w:t>
      </w:r>
      <w:r w:rsidR="007B7E16">
        <w:rPr>
          <w:rFonts w:hint="eastAsia"/>
        </w:rPr>
        <w:t>等</w:t>
      </w:r>
      <w:r w:rsidR="00662624">
        <w:rPr>
          <w:rFonts w:hint="eastAsia"/>
        </w:rPr>
        <w:t>於警詢</w:t>
      </w:r>
      <w:r w:rsidR="0016487D">
        <w:rPr>
          <w:rFonts w:hint="eastAsia"/>
        </w:rPr>
        <w:t>時有無全程錄音或錄影：</w:t>
      </w:r>
    </w:p>
    <w:p w:rsidR="00FF030F" w:rsidRDefault="0016487D" w:rsidP="009310DB">
      <w:pPr>
        <w:pStyle w:val="4"/>
      </w:pPr>
      <w:r w:rsidRPr="0019020B">
        <w:rPr>
          <w:rFonts w:hint="eastAsia"/>
          <w:b/>
        </w:rPr>
        <w:t>經</w:t>
      </w:r>
      <w:r w:rsidR="007B1F33" w:rsidRPr="0019020B">
        <w:rPr>
          <w:rFonts w:hint="eastAsia"/>
          <w:b/>
        </w:rPr>
        <w:t>查</w:t>
      </w:r>
      <w:r w:rsidRPr="0019020B">
        <w:rPr>
          <w:rFonts w:hint="eastAsia"/>
          <w:b/>
        </w:rPr>
        <w:t>閱本案</w:t>
      </w:r>
      <w:r w:rsidR="007B1F33" w:rsidRPr="0019020B">
        <w:rPr>
          <w:rFonts w:hAnsi="標楷體" w:hint="eastAsia"/>
          <w:b/>
        </w:rPr>
        <w:t>臺灣高雄地方檢察署</w:t>
      </w:r>
      <w:r w:rsidRPr="0019020B">
        <w:rPr>
          <w:rFonts w:hAnsi="標楷體" w:hint="eastAsia"/>
          <w:b/>
        </w:rPr>
        <w:t>10</w:t>
      </w:r>
      <w:r w:rsidRPr="0019020B">
        <w:rPr>
          <w:rFonts w:hAnsi="標楷體"/>
          <w:b/>
        </w:rPr>
        <w:t>5</w:t>
      </w:r>
      <w:r w:rsidRPr="0019020B">
        <w:rPr>
          <w:rFonts w:hAnsi="標楷體" w:hint="eastAsia"/>
          <w:b/>
        </w:rPr>
        <w:t>年度偵字第</w:t>
      </w:r>
      <w:r w:rsidRPr="0019020B">
        <w:rPr>
          <w:rFonts w:hAnsi="標楷體"/>
          <w:b/>
        </w:rPr>
        <w:t>1667</w:t>
      </w:r>
      <w:r w:rsidRPr="0019020B">
        <w:rPr>
          <w:rFonts w:hAnsi="標楷體" w:hint="eastAsia"/>
          <w:b/>
        </w:rPr>
        <w:t>號</w:t>
      </w:r>
      <w:r w:rsidR="007B7E16" w:rsidRPr="0019020B">
        <w:rPr>
          <w:rFonts w:hAnsi="標楷體" w:hint="eastAsia"/>
          <w:b/>
        </w:rPr>
        <w:t>起訴</w:t>
      </w:r>
      <w:r w:rsidRPr="0019020B">
        <w:rPr>
          <w:rFonts w:hint="eastAsia"/>
          <w:b/>
        </w:rPr>
        <w:t>卷內，僅附有本案被告</w:t>
      </w:r>
      <w:r w:rsidR="00753B06" w:rsidRPr="0019020B">
        <w:rPr>
          <w:rFonts w:hint="eastAsia"/>
          <w:b/>
        </w:rPr>
        <w:t>（即陳訴人）</w:t>
      </w:r>
      <w:r w:rsidR="00DB58BE">
        <w:rPr>
          <w:rFonts w:hint="eastAsia"/>
          <w:b/>
        </w:rPr>
        <w:t>陳</w:t>
      </w:r>
      <w:r w:rsidR="00DB58BE">
        <w:rPr>
          <w:rFonts w:hint="eastAsia"/>
        </w:rPr>
        <w:t>○</w:t>
      </w:r>
      <w:r w:rsidRPr="0019020B">
        <w:rPr>
          <w:rFonts w:hint="eastAsia"/>
          <w:b/>
        </w:rPr>
        <w:t>傑之警詢光碟。</w:t>
      </w:r>
      <w:r w:rsidR="00753B06">
        <w:rPr>
          <w:rFonts w:hint="eastAsia"/>
        </w:rPr>
        <w:t>嗣</w:t>
      </w:r>
      <w:r w:rsidR="00F7753D" w:rsidRPr="00F7753D">
        <w:rPr>
          <w:rFonts w:hint="eastAsia"/>
          <w:szCs w:val="48"/>
        </w:rPr>
        <w:t>高雄高分院</w:t>
      </w:r>
      <w:r w:rsidR="00753B06">
        <w:rPr>
          <w:rFonts w:hint="eastAsia"/>
          <w:szCs w:val="48"/>
        </w:rPr>
        <w:t>審理時，以</w:t>
      </w:r>
      <w:r w:rsidR="00F7753D" w:rsidRPr="00F7753D">
        <w:t>106</w:t>
      </w:r>
      <w:r w:rsidR="00F7753D" w:rsidRPr="00F7753D">
        <w:rPr>
          <w:rFonts w:hint="eastAsia"/>
        </w:rPr>
        <w:t>年</w:t>
      </w:r>
      <w:r w:rsidR="00F7753D" w:rsidRPr="00F7753D">
        <w:t>2</w:t>
      </w:r>
      <w:r w:rsidR="00F7753D" w:rsidRPr="00F7753D">
        <w:rPr>
          <w:rFonts w:hint="eastAsia"/>
        </w:rPr>
        <w:t>月</w:t>
      </w:r>
      <w:r w:rsidR="00F7753D" w:rsidRPr="00F7753D">
        <w:t>9</w:t>
      </w:r>
      <w:r w:rsidR="00F7753D" w:rsidRPr="00F7753D">
        <w:rPr>
          <w:rFonts w:hint="eastAsia"/>
        </w:rPr>
        <w:t>日雄分院彥刑信</w:t>
      </w:r>
      <w:r w:rsidR="00F7753D" w:rsidRPr="00F7753D">
        <w:t>105</w:t>
      </w:r>
      <w:r w:rsidR="00F7753D" w:rsidRPr="00F7753D">
        <w:rPr>
          <w:rFonts w:hint="eastAsia"/>
        </w:rPr>
        <w:t>上訴</w:t>
      </w:r>
      <w:r w:rsidR="00F7753D" w:rsidRPr="00F7753D">
        <w:t>1013</w:t>
      </w:r>
      <w:r w:rsidR="00F7753D" w:rsidRPr="00F7753D">
        <w:rPr>
          <w:rFonts w:hint="eastAsia"/>
        </w:rPr>
        <w:t>字第</w:t>
      </w:r>
      <w:r w:rsidR="00F7753D" w:rsidRPr="00F7753D">
        <w:t>01308</w:t>
      </w:r>
      <w:r w:rsidR="00F7753D" w:rsidRPr="00F7753D">
        <w:rPr>
          <w:rFonts w:hint="eastAsia"/>
        </w:rPr>
        <w:t>號函</w:t>
      </w:r>
      <w:r w:rsidR="00FF030F">
        <w:rPr>
          <w:rFonts w:hint="eastAsia"/>
        </w:rPr>
        <w:t>苓雅分局</w:t>
      </w:r>
      <w:r w:rsidR="00547197">
        <w:rPr>
          <w:rFonts w:hint="eastAsia"/>
        </w:rPr>
        <w:t>，請該局檢送</w:t>
      </w:r>
      <w:r w:rsidR="00DB58BE">
        <w:rPr>
          <w:rFonts w:hint="eastAsia"/>
        </w:rPr>
        <w:t>林○怡</w:t>
      </w:r>
      <w:r w:rsidR="00547197">
        <w:rPr>
          <w:rFonts w:hint="eastAsia"/>
        </w:rPr>
        <w:t>、</w:t>
      </w:r>
      <w:r w:rsidR="00DB58BE">
        <w:rPr>
          <w:rFonts w:hint="eastAsia"/>
        </w:rPr>
        <w:t>曾○翔</w:t>
      </w:r>
      <w:r w:rsidR="00547197">
        <w:rPr>
          <w:rFonts w:hint="eastAsia"/>
        </w:rPr>
        <w:t>警詢筆錄語音光碟，而苓雅分局</w:t>
      </w:r>
      <w:r w:rsidR="00FF030F" w:rsidRPr="00A54BFD">
        <w:rPr>
          <w:rFonts w:hint="eastAsia"/>
        </w:rPr>
        <w:t>106年2月16日高市警苓分偵字第10670692500號函復</w:t>
      </w:r>
      <w:r w:rsidR="00FF030F">
        <w:rPr>
          <w:rFonts w:hint="eastAsia"/>
        </w:rPr>
        <w:t>高雄高分院</w:t>
      </w:r>
      <w:r w:rsidR="00547197">
        <w:rPr>
          <w:rFonts w:hint="eastAsia"/>
        </w:rPr>
        <w:t>，僅檢送</w:t>
      </w:r>
      <w:r w:rsidR="00DB58BE">
        <w:rPr>
          <w:rFonts w:hint="eastAsia"/>
        </w:rPr>
        <w:t>林○怡</w:t>
      </w:r>
      <w:r w:rsidR="00547197" w:rsidRPr="00547197">
        <w:rPr>
          <w:rFonts w:hint="eastAsia"/>
        </w:rPr>
        <w:t>警詢光碟</w:t>
      </w:r>
      <w:r w:rsidR="00547197">
        <w:rPr>
          <w:rFonts w:hint="eastAsia"/>
        </w:rPr>
        <w:t>，至於</w:t>
      </w:r>
      <w:r w:rsidR="00DB58BE">
        <w:rPr>
          <w:rFonts w:hint="eastAsia"/>
        </w:rPr>
        <w:t>曾○翔</w:t>
      </w:r>
      <w:r w:rsidR="00547197">
        <w:rPr>
          <w:rFonts w:hint="eastAsia"/>
        </w:rPr>
        <w:t>部分則說明</w:t>
      </w:r>
      <w:r w:rsidR="00FF030F" w:rsidRPr="00A54BFD">
        <w:rPr>
          <w:rFonts w:hint="eastAsia"/>
        </w:rPr>
        <w:t>「</w:t>
      </w:r>
      <w:r w:rsidR="00DB58BE">
        <w:rPr>
          <w:rFonts w:hint="eastAsia"/>
          <w:b/>
        </w:rPr>
        <w:t>曾○翔</w:t>
      </w:r>
      <w:r w:rsidR="003F31D2" w:rsidRPr="00F7753D">
        <w:rPr>
          <w:rFonts w:hint="eastAsia"/>
          <w:b/>
        </w:rPr>
        <w:t>之警詢光碟原已併卷</w:t>
      </w:r>
      <w:r w:rsidR="00EB50BA">
        <w:rPr>
          <w:rFonts w:hint="eastAsia"/>
          <w:b/>
        </w:rPr>
        <w:t>臺灣高雄地方檢察署</w:t>
      </w:r>
      <w:r w:rsidR="003F31D2" w:rsidRPr="00F7753D">
        <w:rPr>
          <w:rFonts w:hint="eastAsia"/>
          <w:b/>
        </w:rPr>
        <w:t>偵辦，</w:t>
      </w:r>
      <w:r w:rsidR="00FF030F" w:rsidRPr="00A54BFD">
        <w:rPr>
          <w:rFonts w:hint="eastAsia"/>
        </w:rPr>
        <w:t>因承辦人使用之電腦曾發生檔案毀損</w:t>
      </w:r>
      <w:r w:rsidR="00FF030F" w:rsidRPr="00A54BFD">
        <w:rPr>
          <w:rFonts w:hint="eastAsia"/>
        </w:rPr>
        <w:lastRenderedPageBreak/>
        <w:t>致電腦作業系統重灌，故無法</w:t>
      </w:r>
      <w:r w:rsidR="00EA3DAC">
        <w:rPr>
          <w:rFonts w:hint="eastAsia"/>
        </w:rPr>
        <w:t>提供曾員警詢</w:t>
      </w:r>
      <w:r w:rsidR="00FF030F" w:rsidRPr="00A54BFD">
        <w:rPr>
          <w:rFonts w:hint="eastAsia"/>
        </w:rPr>
        <w:t>影像供分院參辦」等語。</w:t>
      </w:r>
    </w:p>
    <w:p w:rsidR="0051252A" w:rsidRDefault="00FF030F" w:rsidP="009704E9">
      <w:pPr>
        <w:pStyle w:val="4"/>
        <w:rPr>
          <w:szCs w:val="48"/>
        </w:rPr>
      </w:pPr>
      <w:r>
        <w:rPr>
          <w:rFonts w:hint="eastAsia"/>
        </w:rPr>
        <w:t>另</w:t>
      </w:r>
      <w:r w:rsidR="00F0297A">
        <w:rPr>
          <w:rFonts w:hint="eastAsia"/>
        </w:rPr>
        <w:t>查本案</w:t>
      </w:r>
      <w:r w:rsidR="00F0297A" w:rsidRPr="00A116E6">
        <w:rPr>
          <w:rFonts w:hint="eastAsia"/>
        </w:rPr>
        <w:t>高雄</w:t>
      </w:r>
      <w:r w:rsidR="00F0297A">
        <w:rPr>
          <w:rFonts w:hint="eastAsia"/>
        </w:rPr>
        <w:t>高</w:t>
      </w:r>
      <w:r w:rsidR="00F0297A" w:rsidRPr="00A116E6">
        <w:rPr>
          <w:rFonts w:hint="eastAsia"/>
        </w:rPr>
        <w:t>分院</w:t>
      </w:r>
      <w:r w:rsidR="00247727">
        <w:rPr>
          <w:rFonts w:hint="eastAsia"/>
        </w:rPr>
        <w:t>審理卷附</w:t>
      </w:r>
      <w:r w:rsidR="0051252A" w:rsidRPr="00A54BFD">
        <w:rPr>
          <w:rFonts w:hint="eastAsia"/>
        </w:rPr>
        <w:t>10</w:t>
      </w:r>
      <w:r w:rsidR="002E7EFF">
        <w:t>6</w:t>
      </w:r>
      <w:r w:rsidR="0051252A" w:rsidRPr="00A54BFD">
        <w:rPr>
          <w:rFonts w:hint="eastAsia"/>
        </w:rPr>
        <w:t>年2月</w:t>
      </w:r>
      <w:r w:rsidR="0051252A">
        <w:t>23</w:t>
      </w:r>
      <w:r w:rsidR="0051252A" w:rsidRPr="00A54BFD">
        <w:rPr>
          <w:rFonts w:hint="eastAsia"/>
        </w:rPr>
        <w:t>日</w:t>
      </w:r>
      <w:r w:rsidR="002E7EFF">
        <w:rPr>
          <w:rStyle w:val="afe"/>
        </w:rPr>
        <w:footnoteReference w:id="2"/>
      </w:r>
      <w:r w:rsidR="0051252A">
        <w:rPr>
          <w:rFonts w:hint="eastAsia"/>
        </w:rPr>
        <w:t>（下午4時40分）</w:t>
      </w:r>
      <w:r w:rsidR="00F0297A">
        <w:rPr>
          <w:rFonts w:hint="eastAsia"/>
        </w:rPr>
        <w:t>該</w:t>
      </w:r>
      <w:r w:rsidR="0051252A" w:rsidRPr="00A116E6">
        <w:rPr>
          <w:rFonts w:hint="eastAsia"/>
        </w:rPr>
        <w:t>院電話查詢紀錄單</w:t>
      </w:r>
      <w:r w:rsidR="0051252A">
        <w:rPr>
          <w:rFonts w:hint="eastAsia"/>
        </w:rPr>
        <w:t>（附件</w:t>
      </w:r>
      <w:r w:rsidR="00140B01">
        <w:rPr>
          <w:rFonts w:hint="eastAsia"/>
        </w:rPr>
        <w:t>四</w:t>
      </w:r>
      <w:r w:rsidR="0051252A">
        <w:rPr>
          <w:rFonts w:hint="eastAsia"/>
        </w:rPr>
        <w:t>），</w:t>
      </w:r>
      <w:r w:rsidR="0051252A" w:rsidRPr="006D445A">
        <w:rPr>
          <w:rFonts w:hint="eastAsia"/>
        </w:rPr>
        <w:t>通話内容</w:t>
      </w:r>
      <w:r w:rsidR="0051252A">
        <w:rPr>
          <w:rFonts w:hint="eastAsia"/>
        </w:rPr>
        <w:t>摘錄如下</w:t>
      </w:r>
      <w:r w:rsidR="00C73739">
        <w:rPr>
          <w:rFonts w:hint="eastAsia"/>
        </w:rPr>
        <w:t>：</w:t>
      </w:r>
    </w:p>
    <w:p w:rsidR="0051252A" w:rsidRPr="006D445A" w:rsidRDefault="0051252A" w:rsidP="009704E9">
      <w:pPr>
        <w:pStyle w:val="5"/>
      </w:pPr>
      <w:r w:rsidRPr="00EE0A48">
        <w:rPr>
          <w:rFonts w:hint="eastAsia"/>
          <w:szCs w:val="48"/>
        </w:rPr>
        <w:t>發話人（高雄高分院刑事紀錄科</w:t>
      </w:r>
      <w:r w:rsidRPr="006D445A">
        <w:rPr>
          <w:rFonts w:hint="eastAsia"/>
        </w:rPr>
        <w:t>周青玉書記官</w:t>
      </w:r>
      <w:r w:rsidRPr="00EE0A48">
        <w:rPr>
          <w:rFonts w:hint="eastAsia"/>
          <w:szCs w:val="48"/>
        </w:rPr>
        <w:t>）問</w:t>
      </w:r>
      <w:r w:rsidR="00C73739">
        <w:rPr>
          <w:rFonts w:hint="eastAsia"/>
        </w:rPr>
        <w:t>：</w:t>
      </w:r>
      <w:r>
        <w:rPr>
          <w:rFonts w:hint="eastAsia"/>
        </w:rPr>
        <w:t>（1）</w:t>
      </w:r>
      <w:r w:rsidRPr="00A116E6">
        <w:rPr>
          <w:rFonts w:hint="eastAsia"/>
        </w:rPr>
        <w:t>因查</w:t>
      </w:r>
      <w:r w:rsidR="00DB58BE">
        <w:rPr>
          <w:rFonts w:hint="eastAsia"/>
        </w:rPr>
        <w:t>曾○翔</w:t>
      </w:r>
      <w:r w:rsidRPr="00A116E6">
        <w:rPr>
          <w:rFonts w:hint="eastAsia"/>
        </w:rPr>
        <w:t>之前</w:t>
      </w:r>
      <w:r w:rsidRPr="006D445A">
        <w:rPr>
          <w:rFonts w:hint="eastAsia"/>
        </w:rPr>
        <w:t>案紀錄表並無毒品之相關案件，詢問當初移送</w:t>
      </w:r>
      <w:r w:rsidR="00DB58BE">
        <w:rPr>
          <w:rFonts w:hint="eastAsia"/>
        </w:rPr>
        <w:t>曾○翔</w:t>
      </w:r>
      <w:r w:rsidRPr="006D445A">
        <w:rPr>
          <w:rFonts w:hint="eastAsia"/>
        </w:rPr>
        <w:t>之資料為何？</w:t>
      </w:r>
      <w:r>
        <w:rPr>
          <w:rFonts w:hint="eastAsia"/>
        </w:rPr>
        <w:t>（2）</w:t>
      </w:r>
      <w:r w:rsidRPr="006D445A">
        <w:rPr>
          <w:rFonts w:hint="eastAsia"/>
        </w:rPr>
        <w:t>詢問當初有無檢附</w:t>
      </w:r>
      <w:r w:rsidRPr="006D445A">
        <w:t>104</w:t>
      </w:r>
      <w:r w:rsidRPr="006D445A">
        <w:rPr>
          <w:rFonts w:hint="eastAsia"/>
        </w:rPr>
        <w:t>年</w:t>
      </w:r>
      <w:r w:rsidRPr="006D445A">
        <w:t>12</w:t>
      </w:r>
      <w:r w:rsidRPr="006D445A">
        <w:rPr>
          <w:rFonts w:hint="eastAsia"/>
        </w:rPr>
        <w:t>月</w:t>
      </w:r>
      <w:r w:rsidRPr="006D445A">
        <w:t>30</w:t>
      </w:r>
      <w:r w:rsidRPr="006D445A">
        <w:rPr>
          <w:rFonts w:hint="eastAsia"/>
        </w:rPr>
        <w:t>日</w:t>
      </w:r>
      <w:r w:rsidR="00DB58BE">
        <w:rPr>
          <w:rFonts w:hint="eastAsia"/>
        </w:rPr>
        <w:t>曾○翔</w:t>
      </w:r>
      <w:r w:rsidRPr="006D445A">
        <w:rPr>
          <w:rFonts w:hint="eastAsia"/>
        </w:rPr>
        <w:t>調查筆錄之光碟移送地檢署？</w:t>
      </w:r>
    </w:p>
    <w:p w:rsidR="0051252A" w:rsidRPr="006D445A" w:rsidRDefault="0051252A" w:rsidP="009704E9">
      <w:pPr>
        <w:pStyle w:val="5"/>
      </w:pPr>
      <w:r w:rsidRPr="006D445A">
        <w:rPr>
          <w:rFonts w:hint="eastAsia"/>
        </w:rPr>
        <w:t>受話者（</w:t>
      </w:r>
      <w:r>
        <w:rPr>
          <w:rFonts w:hint="eastAsia"/>
        </w:rPr>
        <w:t>苓雅</w:t>
      </w:r>
      <w:r w:rsidRPr="006D445A">
        <w:rPr>
          <w:rFonts w:hint="eastAsia"/>
        </w:rPr>
        <w:t>分局偵查佐曹智能）答覆</w:t>
      </w:r>
      <w:r w:rsidR="00C73739">
        <w:rPr>
          <w:rFonts w:hint="eastAsia"/>
        </w:rPr>
        <w:t>：</w:t>
      </w:r>
      <w:r>
        <w:rPr>
          <w:rFonts w:hint="eastAsia"/>
        </w:rPr>
        <w:t>（1）</w:t>
      </w:r>
      <w:r w:rsidRPr="006D445A">
        <w:rPr>
          <w:rFonts w:hint="eastAsia"/>
        </w:rPr>
        <w:t>因</w:t>
      </w:r>
      <w:r w:rsidR="00DB58BE">
        <w:rPr>
          <w:rFonts w:hint="eastAsia"/>
        </w:rPr>
        <w:t>曾○翔</w:t>
      </w:r>
      <w:r w:rsidRPr="006D445A">
        <w:rPr>
          <w:rFonts w:hint="eastAsia"/>
        </w:rPr>
        <w:t>是施用</w:t>
      </w:r>
      <w:r>
        <w:t>K</w:t>
      </w:r>
      <w:r w:rsidRPr="006D445A">
        <w:rPr>
          <w:rFonts w:hint="eastAsia"/>
        </w:rPr>
        <w:t>他命</w:t>
      </w:r>
      <w:r>
        <w:rPr>
          <w:rFonts w:hint="eastAsia"/>
        </w:rPr>
        <w:t>（即</w:t>
      </w:r>
      <w:r w:rsidRPr="003F41DE">
        <w:rPr>
          <w:rFonts w:hint="eastAsia"/>
        </w:rPr>
        <w:t>愷他命</w:t>
      </w:r>
      <w:r>
        <w:rPr>
          <w:rFonts w:hint="eastAsia"/>
        </w:rPr>
        <w:t>）</w:t>
      </w:r>
      <w:r w:rsidRPr="006D445A">
        <w:rPr>
          <w:rFonts w:hint="eastAsia"/>
        </w:rPr>
        <w:t>，為裁罰處分，因此並無前案資料，且移送之資料為文書並不會檢附光碟</w:t>
      </w:r>
      <w:r>
        <w:rPr>
          <w:rFonts w:hint="eastAsia"/>
        </w:rPr>
        <w:t>。（2）</w:t>
      </w:r>
      <w:r w:rsidRPr="003F31D2">
        <w:rPr>
          <w:rFonts w:hint="eastAsia"/>
          <w:b/>
        </w:rPr>
        <w:t>因時間已久不記得到底有無燒錄</w:t>
      </w:r>
      <w:r w:rsidR="00DB58BE">
        <w:rPr>
          <w:rFonts w:hint="eastAsia"/>
          <w:b/>
        </w:rPr>
        <w:t>曾○翔</w:t>
      </w:r>
      <w:r w:rsidRPr="003F31D2">
        <w:rPr>
          <w:rFonts w:hint="eastAsia"/>
          <w:b/>
        </w:rPr>
        <w:t>的光碟移送地檢署，但當時確實有全程錄音，</w:t>
      </w:r>
      <w:r w:rsidRPr="006D445A">
        <w:rPr>
          <w:rFonts w:hint="eastAsia"/>
        </w:rPr>
        <w:t>因電腦毁損重灌，致無法提供光碟給法院。</w:t>
      </w:r>
    </w:p>
    <w:p w:rsidR="0044284C" w:rsidRDefault="003F31D2" w:rsidP="003F31D2">
      <w:pPr>
        <w:pStyle w:val="4"/>
      </w:pPr>
      <w:r>
        <w:rPr>
          <w:rFonts w:hint="eastAsia"/>
        </w:rPr>
        <w:t>據上，</w:t>
      </w:r>
      <w:r w:rsidR="00753B06">
        <w:rPr>
          <w:rFonts w:hint="eastAsia"/>
        </w:rPr>
        <w:t>本案</w:t>
      </w:r>
      <w:r w:rsidR="0044284C">
        <w:rPr>
          <w:rFonts w:hint="eastAsia"/>
        </w:rPr>
        <w:t>警方移送、檢方起訴及法院審理過程至結果，均僅列陳訴人為被告</w:t>
      </w:r>
      <w:r w:rsidR="0044284C">
        <w:rPr>
          <w:rFonts w:hint="eastAsia"/>
          <w:szCs w:val="48"/>
        </w:rPr>
        <w:t>，</w:t>
      </w:r>
      <w:r w:rsidR="007118EA">
        <w:rPr>
          <w:rFonts w:hint="eastAsia"/>
          <w:szCs w:val="48"/>
        </w:rPr>
        <w:t>而</w:t>
      </w:r>
      <w:r w:rsidR="0044284C">
        <w:rPr>
          <w:rFonts w:hint="eastAsia"/>
        </w:rPr>
        <w:t>關係人</w:t>
      </w:r>
      <w:r w:rsidR="00DB58BE">
        <w:rPr>
          <w:rFonts w:hint="eastAsia"/>
        </w:rPr>
        <w:t>曾○翔</w:t>
      </w:r>
      <w:r w:rsidR="0044284C">
        <w:rPr>
          <w:rFonts w:hint="eastAsia"/>
        </w:rPr>
        <w:t>、</w:t>
      </w:r>
      <w:r w:rsidR="00DB58BE">
        <w:rPr>
          <w:rFonts w:hint="eastAsia"/>
        </w:rPr>
        <w:t>林○怡</w:t>
      </w:r>
      <w:r w:rsidR="0044284C">
        <w:rPr>
          <w:rFonts w:hint="eastAsia"/>
        </w:rPr>
        <w:t>，</w:t>
      </w:r>
      <w:r w:rsidR="00F355C8">
        <w:rPr>
          <w:rFonts w:hint="eastAsia"/>
        </w:rPr>
        <w:t>偵查、審理</w:t>
      </w:r>
      <w:r w:rsidR="0044284C">
        <w:rPr>
          <w:rFonts w:hint="eastAsia"/>
        </w:rPr>
        <w:t>過程均為證人之身分，其等於警詢時有無全程錄音或錄影</w:t>
      </w:r>
      <w:r w:rsidR="007118EA">
        <w:rPr>
          <w:rFonts w:hint="eastAsia"/>
        </w:rPr>
        <w:t>，則僅</w:t>
      </w:r>
      <w:r w:rsidR="00DB58BE">
        <w:rPr>
          <w:rFonts w:hint="eastAsia"/>
        </w:rPr>
        <w:t>林○怡</w:t>
      </w:r>
      <w:r w:rsidR="007118EA">
        <w:rPr>
          <w:rFonts w:hint="eastAsia"/>
        </w:rPr>
        <w:t>存有</w:t>
      </w:r>
      <w:r w:rsidR="0044284C">
        <w:rPr>
          <w:rFonts w:hint="eastAsia"/>
        </w:rPr>
        <w:t>警詢筆錄語音光碟</w:t>
      </w:r>
      <w:r w:rsidR="00402645">
        <w:rPr>
          <w:rFonts w:hint="eastAsia"/>
        </w:rPr>
        <w:t>；</w:t>
      </w:r>
      <w:r w:rsidR="0044284C">
        <w:rPr>
          <w:rFonts w:hint="eastAsia"/>
        </w:rPr>
        <w:t>至於</w:t>
      </w:r>
      <w:r w:rsidR="00DB58BE">
        <w:rPr>
          <w:rFonts w:hint="eastAsia"/>
        </w:rPr>
        <w:t>曾○翔</w:t>
      </w:r>
      <w:r w:rsidR="0044284C">
        <w:rPr>
          <w:rFonts w:hint="eastAsia"/>
        </w:rPr>
        <w:t>部分</w:t>
      </w:r>
      <w:r w:rsidR="00402645">
        <w:rPr>
          <w:rFonts w:hint="eastAsia"/>
        </w:rPr>
        <w:t>，據</w:t>
      </w:r>
      <w:r w:rsidR="007118EA">
        <w:rPr>
          <w:rFonts w:hint="eastAsia"/>
        </w:rPr>
        <w:t>警方</w:t>
      </w:r>
      <w:r w:rsidR="00402645">
        <w:rPr>
          <w:rFonts w:hint="eastAsia"/>
        </w:rPr>
        <w:t>說法係因</w:t>
      </w:r>
      <w:r w:rsidR="0044284C" w:rsidRPr="00A54BFD">
        <w:rPr>
          <w:rFonts w:hint="eastAsia"/>
        </w:rPr>
        <w:t>承辦人使用之電腦曾發生檔案毀損致電腦作業系統重灌，故無法</w:t>
      </w:r>
      <w:r w:rsidR="00EA3DAC">
        <w:rPr>
          <w:rFonts w:hint="eastAsia"/>
        </w:rPr>
        <w:t>提供曾員警詢</w:t>
      </w:r>
      <w:r w:rsidR="0044284C" w:rsidRPr="00A54BFD">
        <w:rPr>
          <w:rFonts w:hint="eastAsia"/>
        </w:rPr>
        <w:t>影像供分院參辦</w:t>
      </w:r>
      <w:r w:rsidR="00402645">
        <w:rPr>
          <w:rFonts w:hint="eastAsia"/>
        </w:rPr>
        <w:t>等語。</w:t>
      </w:r>
    </w:p>
    <w:p w:rsidR="003F31D2" w:rsidRDefault="007F0C72" w:rsidP="0044284C">
      <w:pPr>
        <w:pStyle w:val="3"/>
      </w:pPr>
      <w:r>
        <w:rPr>
          <w:rFonts w:hint="eastAsia"/>
        </w:rPr>
        <w:t>陳訴人陳訴，</w:t>
      </w:r>
      <w:r w:rsidR="00402645" w:rsidRPr="0008230F">
        <w:rPr>
          <w:rFonts w:hint="eastAsia"/>
        </w:rPr>
        <w:t>本案證人</w:t>
      </w:r>
      <w:r w:rsidR="00DB58BE">
        <w:rPr>
          <w:rFonts w:hint="eastAsia"/>
        </w:rPr>
        <w:t>曾○翔</w:t>
      </w:r>
      <w:r w:rsidR="00402645" w:rsidRPr="0008230F">
        <w:rPr>
          <w:rFonts w:hint="eastAsia"/>
        </w:rPr>
        <w:t>於警詢時係遭警方以不正方法取供，且過程未全程連續錄音錄影</w:t>
      </w:r>
      <w:r>
        <w:rPr>
          <w:rFonts w:hint="eastAsia"/>
        </w:rPr>
        <w:t>等情，</w:t>
      </w:r>
      <w:r w:rsidR="00402645">
        <w:rPr>
          <w:rFonts w:hint="eastAsia"/>
        </w:rPr>
        <w:lastRenderedPageBreak/>
        <w:t>姑且不論曾宥</w:t>
      </w:r>
      <w:r w:rsidR="00DB58BE">
        <w:rPr>
          <w:rFonts w:hAnsi="標楷體" w:hint="eastAsia"/>
        </w:rPr>
        <w:t>○</w:t>
      </w:r>
      <w:r w:rsidR="00402645">
        <w:rPr>
          <w:rFonts w:hint="eastAsia"/>
        </w:rPr>
        <w:t>翔究竟以證人或犯罪嫌疑人之身分接受警詢，</w:t>
      </w:r>
      <w:r w:rsidR="007F4A5E">
        <w:rPr>
          <w:rFonts w:hint="eastAsia"/>
        </w:rPr>
        <w:t>然原始警詢過程之錄音、錄影檔，自為確保</w:t>
      </w:r>
      <w:r w:rsidR="00DB58BE">
        <w:rPr>
          <w:rFonts w:hint="eastAsia"/>
        </w:rPr>
        <w:t>曾○翔</w:t>
      </w:r>
      <w:r w:rsidR="007F4A5E" w:rsidRPr="00A54BFD">
        <w:rPr>
          <w:rFonts w:hint="eastAsia"/>
        </w:rPr>
        <w:t>警詢供</w:t>
      </w:r>
      <w:r w:rsidR="007F4A5E">
        <w:rPr>
          <w:rFonts w:hint="eastAsia"/>
        </w:rPr>
        <w:t>述純正性之原始物證資料，本應妥善保管，以便日後司法審理過程有爭執疑義時，提示</w:t>
      </w:r>
      <w:r w:rsidR="00C25B0B">
        <w:rPr>
          <w:rFonts w:hint="eastAsia"/>
        </w:rPr>
        <w:t>勘驗及</w:t>
      </w:r>
      <w:r w:rsidR="007F4A5E">
        <w:rPr>
          <w:rFonts w:hint="eastAsia"/>
        </w:rPr>
        <w:t>辯證</w:t>
      </w:r>
      <w:r>
        <w:rPr>
          <w:rFonts w:hint="eastAsia"/>
        </w:rPr>
        <w:t>，嗣</w:t>
      </w:r>
      <w:r w:rsidRPr="00A54BFD">
        <w:rPr>
          <w:rFonts w:hint="eastAsia"/>
        </w:rPr>
        <w:t>該案第一審審理</w:t>
      </w:r>
      <w:r w:rsidR="007F4A5E">
        <w:rPr>
          <w:rFonts w:hint="eastAsia"/>
        </w:rPr>
        <w:t>時，</w:t>
      </w:r>
      <w:r w:rsidR="00DB58BE">
        <w:rPr>
          <w:rFonts w:hint="eastAsia"/>
        </w:rPr>
        <w:t>曾○翔</w:t>
      </w:r>
      <w:r>
        <w:rPr>
          <w:rFonts w:hint="eastAsia"/>
        </w:rPr>
        <w:t>為有利於陳訴人之供述，</w:t>
      </w:r>
      <w:r w:rsidRPr="00A54BFD">
        <w:rPr>
          <w:rFonts w:hint="eastAsia"/>
        </w:rPr>
        <w:t>關於</w:t>
      </w:r>
      <w:r w:rsidR="007F4A5E">
        <w:rPr>
          <w:rFonts w:hint="eastAsia"/>
        </w:rPr>
        <w:t>其</w:t>
      </w:r>
      <w:r w:rsidRPr="00A54BFD">
        <w:rPr>
          <w:rFonts w:hint="eastAsia"/>
        </w:rPr>
        <w:t>是否遭警方</w:t>
      </w:r>
      <w:r>
        <w:rPr>
          <w:rFonts w:hint="eastAsia"/>
        </w:rPr>
        <w:t>誘導、脅迫等</w:t>
      </w:r>
      <w:r w:rsidRPr="00A54BFD">
        <w:rPr>
          <w:rFonts w:hint="eastAsia"/>
        </w:rPr>
        <w:t>不正方法取供部分</w:t>
      </w:r>
      <w:r w:rsidR="007F4A5E">
        <w:rPr>
          <w:rFonts w:hint="eastAsia"/>
        </w:rPr>
        <w:t>，</w:t>
      </w:r>
      <w:r w:rsidR="007952BA">
        <w:rPr>
          <w:rFonts w:hint="eastAsia"/>
        </w:rPr>
        <w:t>卻</w:t>
      </w:r>
      <w:r w:rsidR="007F4A5E">
        <w:rPr>
          <w:rFonts w:hint="eastAsia"/>
        </w:rPr>
        <w:t>僅能憑藉形式紙本筆錄論斷</w:t>
      </w:r>
      <w:r w:rsidR="007952BA">
        <w:rPr>
          <w:rFonts w:hint="eastAsia"/>
        </w:rPr>
        <w:t>，導致陳訴人認為警方對其有利之情形未加注意</w:t>
      </w:r>
      <w:r w:rsidR="00402645">
        <w:rPr>
          <w:rFonts w:hint="eastAsia"/>
        </w:rPr>
        <w:t>。又高雄高分院</w:t>
      </w:r>
      <w:r w:rsidR="00C77606">
        <w:rPr>
          <w:rFonts w:hint="eastAsia"/>
        </w:rPr>
        <w:t>向</w:t>
      </w:r>
      <w:r w:rsidR="007F4A5E" w:rsidRPr="007F4A5E">
        <w:rPr>
          <w:rFonts w:hAnsi="標楷體" w:hint="eastAsia"/>
          <w:color w:val="000000" w:themeColor="text1"/>
        </w:rPr>
        <w:t>苓雅分局</w:t>
      </w:r>
      <w:r w:rsidR="00C77606">
        <w:rPr>
          <w:rFonts w:hAnsi="標楷體" w:hint="eastAsia"/>
          <w:color w:val="000000" w:themeColor="text1"/>
        </w:rPr>
        <w:t>調取</w:t>
      </w:r>
      <w:r w:rsidR="00DB58BE">
        <w:rPr>
          <w:rFonts w:hint="eastAsia"/>
        </w:rPr>
        <w:t>林○怡</w:t>
      </w:r>
      <w:r w:rsidR="00BC290A">
        <w:rPr>
          <w:rFonts w:hint="eastAsia"/>
        </w:rPr>
        <w:t>、</w:t>
      </w:r>
      <w:r w:rsidR="00DB58BE">
        <w:rPr>
          <w:rFonts w:hint="eastAsia"/>
        </w:rPr>
        <w:t>曾○翔</w:t>
      </w:r>
      <w:r w:rsidR="00BC290A">
        <w:rPr>
          <w:rFonts w:hint="eastAsia"/>
        </w:rPr>
        <w:t>警詢筆錄語音光碟，而苓雅分局僅檢送</w:t>
      </w:r>
      <w:r w:rsidR="00DB58BE">
        <w:rPr>
          <w:rFonts w:hint="eastAsia"/>
        </w:rPr>
        <w:t>林○怡</w:t>
      </w:r>
      <w:r w:rsidR="00BC290A">
        <w:rPr>
          <w:rFonts w:hint="eastAsia"/>
        </w:rPr>
        <w:t>部分，至於</w:t>
      </w:r>
      <w:r w:rsidR="00DB58BE">
        <w:rPr>
          <w:rFonts w:hint="eastAsia"/>
        </w:rPr>
        <w:t>曾○翔</w:t>
      </w:r>
      <w:r w:rsidR="00BC290A">
        <w:rPr>
          <w:rFonts w:hint="eastAsia"/>
        </w:rPr>
        <w:t>部分</w:t>
      </w:r>
      <w:r w:rsidR="00402645">
        <w:rPr>
          <w:rFonts w:hint="eastAsia"/>
        </w:rPr>
        <w:t>，</w:t>
      </w:r>
      <w:r w:rsidR="00C77606">
        <w:rPr>
          <w:rFonts w:hint="eastAsia"/>
        </w:rPr>
        <w:t>該</w:t>
      </w:r>
      <w:r w:rsidR="00402645">
        <w:rPr>
          <w:rFonts w:hint="eastAsia"/>
        </w:rPr>
        <w:t>分局</w:t>
      </w:r>
      <w:r w:rsidR="00C77606">
        <w:rPr>
          <w:rFonts w:hint="eastAsia"/>
        </w:rPr>
        <w:t>未詳實查證，即函復</w:t>
      </w:r>
      <w:r w:rsidR="00402645" w:rsidRPr="007F0C72">
        <w:rPr>
          <w:rFonts w:hAnsi="標楷體" w:hint="eastAsia"/>
        </w:rPr>
        <w:t>「</w:t>
      </w:r>
      <w:r w:rsidR="00DB58BE">
        <w:rPr>
          <w:rFonts w:hAnsi="標楷體" w:hint="eastAsia"/>
        </w:rPr>
        <w:t>曾○翔</w:t>
      </w:r>
      <w:r w:rsidR="00402645" w:rsidRPr="007F0C72">
        <w:rPr>
          <w:rFonts w:hAnsi="標楷體" w:hint="eastAsia"/>
        </w:rPr>
        <w:t>之警詢光碟原已併卷</w:t>
      </w:r>
      <w:r w:rsidR="00EB50BA">
        <w:rPr>
          <w:rFonts w:hAnsi="標楷體" w:hint="eastAsia"/>
        </w:rPr>
        <w:t>臺灣高雄地方檢察署</w:t>
      </w:r>
      <w:r w:rsidR="00402645" w:rsidRPr="007F0C72">
        <w:rPr>
          <w:rFonts w:hAnsi="標楷體" w:hint="eastAsia"/>
        </w:rPr>
        <w:t>偵辦，</w:t>
      </w:r>
      <w:r w:rsidRPr="007F0C72">
        <w:rPr>
          <w:rFonts w:hAnsi="標楷體"/>
        </w:rPr>
        <w:t>……</w:t>
      </w:r>
      <w:r w:rsidR="00402645" w:rsidRPr="007F0C72">
        <w:rPr>
          <w:rFonts w:hAnsi="標楷體" w:hint="eastAsia"/>
        </w:rPr>
        <w:t>」</w:t>
      </w:r>
      <w:r>
        <w:rPr>
          <w:rFonts w:hint="eastAsia"/>
        </w:rPr>
        <w:t>顯有不實</w:t>
      </w:r>
      <w:r w:rsidR="00C77606">
        <w:rPr>
          <w:rFonts w:hint="eastAsia"/>
        </w:rPr>
        <w:t>。綜上，本案應</w:t>
      </w:r>
      <w:r w:rsidR="00EA3DAC">
        <w:rPr>
          <w:rFonts w:hint="eastAsia"/>
        </w:rPr>
        <w:t>請</w:t>
      </w:r>
      <w:r w:rsidR="00C77606" w:rsidRPr="007F4A5E">
        <w:rPr>
          <w:rFonts w:hAnsi="標楷體" w:hint="eastAsia"/>
          <w:color w:val="000000" w:themeColor="text1"/>
          <w:szCs w:val="52"/>
        </w:rPr>
        <w:t>高雄市政府警察局</w:t>
      </w:r>
      <w:r w:rsidR="00C77606">
        <w:rPr>
          <w:rFonts w:hAnsi="標楷體" w:hint="eastAsia"/>
          <w:color w:val="000000" w:themeColor="text1"/>
          <w:szCs w:val="52"/>
        </w:rPr>
        <w:t>查明所屬</w:t>
      </w:r>
      <w:r w:rsidR="00C77606" w:rsidRPr="007F4A5E">
        <w:rPr>
          <w:rFonts w:hAnsi="標楷體" w:hint="eastAsia"/>
          <w:color w:val="000000" w:themeColor="text1"/>
        </w:rPr>
        <w:t>苓雅分局</w:t>
      </w:r>
      <w:r w:rsidR="00EA3DAC">
        <w:rPr>
          <w:rFonts w:hAnsi="標楷體" w:hint="eastAsia"/>
          <w:color w:val="000000" w:themeColor="text1"/>
        </w:rPr>
        <w:t>，</w:t>
      </w:r>
      <w:r w:rsidR="00C77606">
        <w:rPr>
          <w:rFonts w:hAnsi="標楷體" w:hint="eastAsia"/>
          <w:color w:val="000000" w:themeColor="text1"/>
        </w:rPr>
        <w:t>關於刑事案件原始物證檔案資料之保存，管理上有無依規定辦理及相關人員之</w:t>
      </w:r>
      <w:r>
        <w:rPr>
          <w:rFonts w:hint="eastAsia"/>
        </w:rPr>
        <w:t>疏失。</w:t>
      </w:r>
    </w:p>
    <w:p w:rsidR="003A5927" w:rsidRPr="00514056" w:rsidRDefault="003A5927" w:rsidP="00141467">
      <w:pPr>
        <w:pStyle w:val="32"/>
        <w:ind w:leftChars="0" w:left="0" w:firstLineChars="0" w:firstLine="0"/>
        <w:rPr>
          <w:rFonts w:hAnsi="標楷體"/>
        </w:rPr>
      </w:pPr>
    </w:p>
    <w:p w:rsidR="00E25849" w:rsidRPr="00514056" w:rsidRDefault="00E25849" w:rsidP="00141467">
      <w:pPr>
        <w:pStyle w:val="1"/>
        <w:ind w:left="2380" w:hanging="2380"/>
        <w:rPr>
          <w:rFonts w:hAnsi="標楷體"/>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514056">
        <w:rPr>
          <w:rFonts w:hAnsi="標楷體"/>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514056">
        <w:rPr>
          <w:rFonts w:hAnsi="標楷體" w:hint="eastAsia"/>
        </w:rPr>
        <w:lastRenderedPageBreak/>
        <w:t>處理辦法</w:t>
      </w:r>
      <w:r w:rsidR="00C73739">
        <w:rPr>
          <w:rFonts w:hAnsi="標楷體" w:hint="eastAsia"/>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D46CFA" w:rsidRDefault="00D46CFA" w:rsidP="00D46CFA">
      <w:pPr>
        <w:pStyle w:val="2"/>
        <w:numPr>
          <w:ilvl w:val="1"/>
          <w:numId w:val="1"/>
        </w:num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E753A3">
        <w:rPr>
          <w:rFonts w:hint="eastAsia"/>
        </w:rPr>
        <w:t>調查意見，函復陳訴人。</w:t>
      </w:r>
    </w:p>
    <w:p w:rsidR="00FE6A70" w:rsidRDefault="00FE6A70" w:rsidP="00FE6A70">
      <w:pPr>
        <w:pStyle w:val="2"/>
        <w:numPr>
          <w:ilvl w:val="1"/>
          <w:numId w:val="1"/>
        </w:numPr>
      </w:pPr>
      <w:r>
        <w:rPr>
          <w:rFonts w:hAnsi="標楷體" w:hint="eastAsia"/>
        </w:rPr>
        <w:t>調</w:t>
      </w:r>
      <w:r w:rsidRPr="00E753A3">
        <w:rPr>
          <w:rFonts w:hint="eastAsia"/>
        </w:rPr>
        <w:t>查意見二，函請</w:t>
      </w:r>
      <w:r w:rsidR="00B56D77">
        <w:rPr>
          <w:rFonts w:hint="eastAsia"/>
        </w:rPr>
        <w:t>高雄</w:t>
      </w:r>
      <w:r w:rsidRPr="00E753A3">
        <w:rPr>
          <w:rFonts w:hint="eastAsia"/>
        </w:rPr>
        <w:t>市政府警察局</w:t>
      </w:r>
      <w:r w:rsidR="00BC2B4C">
        <w:rPr>
          <w:rFonts w:hint="eastAsia"/>
        </w:rPr>
        <w:t>查處</w:t>
      </w:r>
      <w:r w:rsidRPr="00E753A3">
        <w:rPr>
          <w:rFonts w:hint="eastAsia"/>
        </w:rPr>
        <w:t>見復。</w:t>
      </w:r>
    </w:p>
    <w:p w:rsidR="00FE6A70" w:rsidRPr="00FF6E66" w:rsidRDefault="00FE6A70" w:rsidP="00FE6A70">
      <w:pPr>
        <w:pStyle w:val="2"/>
        <w:numPr>
          <w:ilvl w:val="1"/>
          <w:numId w:val="1"/>
        </w:numPr>
        <w:rPr>
          <w:color w:val="000000" w:themeColor="text1"/>
        </w:rPr>
      </w:pPr>
      <w:r w:rsidRPr="00FF6E66">
        <w:rPr>
          <w:rFonts w:hint="eastAsia"/>
          <w:color w:val="000000" w:themeColor="text1"/>
        </w:rPr>
        <w:t>調查意見（不含附表、附件），經委員會討論通過後公布。</w:t>
      </w:r>
    </w:p>
    <w:p w:rsidR="00FE6A70" w:rsidRDefault="00FE6A70" w:rsidP="005F5ECC">
      <w:pPr>
        <w:pStyle w:val="2"/>
        <w:numPr>
          <w:ilvl w:val="0"/>
          <w:numId w:val="0"/>
        </w:numPr>
        <w:spacing w:beforeLines="25" w:before="114"/>
        <w:ind w:left="1020"/>
        <w:rPr>
          <w:rFonts w:hAnsi="標楷體" w:hint="eastAsia"/>
        </w:rPr>
      </w:pP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E25849" w:rsidRPr="00514056" w:rsidRDefault="00E25849" w:rsidP="00141467">
      <w:pPr>
        <w:pStyle w:val="aa"/>
        <w:spacing w:beforeLines="50" w:before="228" w:afterLines="100" w:after="457"/>
        <w:ind w:leftChars="1100" w:left="3742"/>
        <w:rPr>
          <w:rFonts w:hAnsi="標楷體"/>
          <w:b w:val="0"/>
          <w:bCs/>
          <w:snapToGrid/>
          <w:spacing w:val="12"/>
          <w:kern w:val="0"/>
          <w:sz w:val="40"/>
        </w:rPr>
      </w:pPr>
      <w:r w:rsidRPr="00514056">
        <w:rPr>
          <w:rFonts w:hAnsi="標楷體" w:hint="eastAsia"/>
          <w:b w:val="0"/>
          <w:bCs/>
          <w:snapToGrid/>
          <w:spacing w:val="12"/>
          <w:kern w:val="0"/>
          <w:sz w:val="40"/>
        </w:rPr>
        <w:t>調查委員</w:t>
      </w:r>
      <w:r w:rsidR="00C73739">
        <w:rPr>
          <w:rFonts w:hAnsi="標楷體" w:hint="eastAsia"/>
          <w:b w:val="0"/>
          <w:bCs/>
          <w:snapToGrid/>
          <w:spacing w:val="12"/>
          <w:kern w:val="0"/>
          <w:sz w:val="40"/>
        </w:rPr>
        <w:t>：</w:t>
      </w:r>
      <w:r w:rsidR="005F5ECC">
        <w:rPr>
          <w:rFonts w:hAnsi="標楷體" w:hint="eastAsia"/>
          <w:b w:val="0"/>
          <w:bCs/>
          <w:snapToGrid/>
          <w:spacing w:val="12"/>
          <w:kern w:val="0"/>
          <w:sz w:val="40"/>
        </w:rPr>
        <w:t>施錦芳</w:t>
      </w:r>
      <w:bookmarkStart w:id="103" w:name="_GoBack"/>
      <w:bookmarkEnd w:id="103"/>
    </w:p>
    <w:p w:rsidR="00770453" w:rsidRPr="00514056" w:rsidRDefault="00770453" w:rsidP="00141467">
      <w:pPr>
        <w:pStyle w:val="aa"/>
        <w:spacing w:before="0" w:after="0"/>
        <w:ind w:leftChars="1100" w:left="3742"/>
        <w:rPr>
          <w:rFonts w:hAnsi="標楷體"/>
          <w:b w:val="0"/>
          <w:bCs/>
          <w:snapToGrid/>
          <w:spacing w:val="0"/>
          <w:kern w:val="0"/>
          <w:sz w:val="40"/>
        </w:rPr>
      </w:pPr>
    </w:p>
    <w:p w:rsidR="00E25849" w:rsidRPr="00514056" w:rsidRDefault="00E25849" w:rsidP="00141467">
      <w:pPr>
        <w:pStyle w:val="af"/>
        <w:rPr>
          <w:rFonts w:hAnsi="標楷體"/>
          <w:bCs/>
        </w:rPr>
      </w:pPr>
      <w:r w:rsidRPr="00514056">
        <w:rPr>
          <w:rFonts w:hAnsi="標楷體" w:hint="eastAsia"/>
          <w:bCs/>
        </w:rPr>
        <w:t>中華民國</w:t>
      </w:r>
      <w:r w:rsidR="00141467" w:rsidRPr="00514056">
        <w:rPr>
          <w:rFonts w:hAnsi="標楷體" w:hint="eastAsia"/>
          <w:bCs/>
        </w:rPr>
        <w:t>110</w:t>
      </w:r>
      <w:r w:rsidRPr="00514056">
        <w:rPr>
          <w:rFonts w:hAnsi="標楷體" w:hint="eastAsia"/>
          <w:bCs/>
        </w:rPr>
        <w:t>年</w:t>
      </w:r>
      <w:r w:rsidR="005F5ECC">
        <w:rPr>
          <w:rFonts w:hAnsi="標楷體" w:hint="eastAsia"/>
          <w:bCs/>
        </w:rPr>
        <w:t>2</w:t>
      </w:r>
      <w:r w:rsidRPr="00514056">
        <w:rPr>
          <w:rFonts w:hAnsi="標楷體" w:hint="eastAsia"/>
          <w:bCs/>
        </w:rPr>
        <w:t>月</w:t>
      </w:r>
      <w:r w:rsidR="005F5ECC">
        <w:rPr>
          <w:rFonts w:hAnsi="標楷體" w:hint="eastAsia"/>
          <w:bCs/>
        </w:rPr>
        <w:t>1</w:t>
      </w:r>
      <w:r w:rsidR="00E334BA">
        <w:rPr>
          <w:rFonts w:hAnsi="標楷體"/>
          <w:bCs/>
        </w:rPr>
        <w:t>9</w:t>
      </w:r>
      <w:r w:rsidRPr="00514056">
        <w:rPr>
          <w:rFonts w:hAnsi="標楷體" w:hint="eastAsia"/>
          <w:bCs/>
        </w:rPr>
        <w:t>日</w:t>
      </w:r>
    </w:p>
    <w:sectPr w:rsidR="00E25849" w:rsidRPr="0051405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B7F" w:rsidRDefault="007D5B7F">
      <w:r>
        <w:separator/>
      </w:r>
    </w:p>
  </w:endnote>
  <w:endnote w:type="continuationSeparator" w:id="0">
    <w:p w:rsidR="007D5B7F" w:rsidRDefault="007D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DB" w:rsidRDefault="009310D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F5ECC">
      <w:rPr>
        <w:rStyle w:val="ac"/>
        <w:noProof/>
        <w:sz w:val="24"/>
      </w:rPr>
      <w:t>1</w:t>
    </w:r>
    <w:r>
      <w:rPr>
        <w:rStyle w:val="ac"/>
        <w:sz w:val="24"/>
      </w:rPr>
      <w:fldChar w:fldCharType="end"/>
    </w:r>
  </w:p>
  <w:p w:rsidR="009310DB" w:rsidRDefault="009310D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B7F" w:rsidRDefault="007D5B7F">
      <w:r>
        <w:separator/>
      </w:r>
    </w:p>
  </w:footnote>
  <w:footnote w:type="continuationSeparator" w:id="0">
    <w:p w:rsidR="007D5B7F" w:rsidRDefault="007D5B7F">
      <w:r>
        <w:continuationSeparator/>
      </w:r>
    </w:p>
  </w:footnote>
  <w:footnote w:id="1">
    <w:p w:rsidR="009310DB" w:rsidRPr="003836D2" w:rsidRDefault="009310DB" w:rsidP="0051252A">
      <w:pPr>
        <w:pStyle w:val="afc"/>
        <w:rPr>
          <w:sz w:val="24"/>
          <w:szCs w:val="24"/>
        </w:rPr>
      </w:pPr>
      <w:r>
        <w:rPr>
          <w:rStyle w:val="afe"/>
        </w:rPr>
        <w:footnoteRef/>
      </w:r>
      <w:r w:rsidRPr="000708D8">
        <w:rPr>
          <w:rFonts w:hint="eastAsia"/>
          <w:sz w:val="24"/>
          <w:szCs w:val="24"/>
        </w:rPr>
        <w:t>107年</w:t>
      </w:r>
      <w:r w:rsidRPr="000708D8">
        <w:rPr>
          <w:sz w:val="24"/>
          <w:szCs w:val="24"/>
        </w:rPr>
        <w:t>6</w:t>
      </w:r>
      <w:r w:rsidRPr="000708D8">
        <w:rPr>
          <w:rFonts w:hint="eastAsia"/>
          <w:sz w:val="24"/>
          <w:szCs w:val="24"/>
        </w:rPr>
        <w:t>月26日台義107非1110字第10799076142號、107年9月6日台興107非1709字第10799115881號函、108年1月16日台義107非2409字第10799166131號函、108年</w:t>
      </w:r>
      <w:r>
        <w:rPr>
          <w:sz w:val="24"/>
          <w:szCs w:val="24"/>
        </w:rPr>
        <w:t>2</w:t>
      </w:r>
      <w:r w:rsidRPr="000708D8">
        <w:rPr>
          <w:rFonts w:hint="eastAsia"/>
          <w:sz w:val="24"/>
          <w:szCs w:val="24"/>
        </w:rPr>
        <w:t>月</w:t>
      </w:r>
      <w:r>
        <w:rPr>
          <w:sz w:val="24"/>
          <w:szCs w:val="24"/>
        </w:rPr>
        <w:t>2</w:t>
      </w:r>
      <w:r w:rsidRPr="000708D8">
        <w:rPr>
          <w:rFonts w:hint="eastAsia"/>
          <w:sz w:val="24"/>
          <w:szCs w:val="24"/>
        </w:rPr>
        <w:t>6日</w:t>
      </w:r>
      <w:r w:rsidRPr="003836D2">
        <w:rPr>
          <w:rFonts w:hint="eastAsia"/>
          <w:sz w:val="24"/>
          <w:szCs w:val="24"/>
        </w:rPr>
        <w:t>台孝108非374字第10899022061號</w:t>
      </w:r>
      <w:r>
        <w:rPr>
          <w:rFonts w:hint="eastAsia"/>
          <w:sz w:val="24"/>
          <w:szCs w:val="24"/>
        </w:rPr>
        <w:t>、</w:t>
      </w:r>
      <w:r w:rsidRPr="000708D8">
        <w:rPr>
          <w:rFonts w:hint="eastAsia"/>
          <w:sz w:val="24"/>
          <w:szCs w:val="24"/>
        </w:rPr>
        <w:t>108年</w:t>
      </w:r>
      <w:r>
        <w:rPr>
          <w:rFonts w:hint="eastAsia"/>
          <w:sz w:val="24"/>
          <w:szCs w:val="24"/>
        </w:rPr>
        <w:t>1</w:t>
      </w:r>
      <w:r>
        <w:rPr>
          <w:sz w:val="24"/>
          <w:szCs w:val="24"/>
        </w:rPr>
        <w:t>2</w:t>
      </w:r>
      <w:r w:rsidRPr="000708D8">
        <w:rPr>
          <w:rFonts w:hint="eastAsia"/>
          <w:sz w:val="24"/>
          <w:szCs w:val="24"/>
        </w:rPr>
        <w:t>月</w:t>
      </w:r>
      <w:r>
        <w:rPr>
          <w:sz w:val="24"/>
          <w:szCs w:val="24"/>
        </w:rPr>
        <w:t>9</w:t>
      </w:r>
      <w:r w:rsidRPr="000708D8">
        <w:rPr>
          <w:rFonts w:hint="eastAsia"/>
          <w:sz w:val="24"/>
          <w:szCs w:val="24"/>
        </w:rPr>
        <w:t>日</w:t>
      </w:r>
      <w:r w:rsidRPr="008563A4">
        <w:rPr>
          <w:rFonts w:hint="eastAsia"/>
          <w:sz w:val="24"/>
          <w:szCs w:val="24"/>
        </w:rPr>
        <w:t>台敬108非2444字第10899157721號</w:t>
      </w:r>
    </w:p>
  </w:footnote>
  <w:footnote w:id="2">
    <w:p w:rsidR="009310DB" w:rsidRDefault="009310DB">
      <w:pPr>
        <w:pStyle w:val="afc"/>
      </w:pPr>
      <w:r>
        <w:rPr>
          <w:rStyle w:val="afe"/>
        </w:rPr>
        <w:footnoteRef/>
      </w:r>
      <w:r>
        <w:rPr>
          <w:rFonts w:hint="eastAsia"/>
        </w:rPr>
        <w:t>該</w:t>
      </w:r>
      <w:r w:rsidRPr="00A116E6">
        <w:rPr>
          <w:rFonts w:hint="eastAsia"/>
        </w:rPr>
        <w:t>電話查詢紀錄單</w:t>
      </w:r>
      <w:r>
        <w:rPr>
          <w:rFonts w:hint="eastAsia"/>
        </w:rPr>
        <w:t>上記載通話時間為：「</w:t>
      </w:r>
      <w:r w:rsidRPr="00A54BFD">
        <w:rPr>
          <w:rFonts w:hint="eastAsia"/>
        </w:rPr>
        <w:t>10</w:t>
      </w:r>
      <w:r>
        <w:t>5</w:t>
      </w:r>
      <w:r w:rsidRPr="00A54BFD">
        <w:rPr>
          <w:rFonts w:hint="eastAsia"/>
        </w:rPr>
        <w:t>年2月</w:t>
      </w:r>
      <w:r>
        <w:t>23</w:t>
      </w:r>
      <w:r w:rsidRPr="00A54BFD">
        <w:rPr>
          <w:rFonts w:hint="eastAsia"/>
        </w:rPr>
        <w:t>日</w:t>
      </w:r>
      <w:r>
        <w:rPr>
          <w:rFonts w:hint="eastAsia"/>
        </w:rPr>
        <w:t>下午4時40分」應係誤載，查本案高雄高分院</w:t>
      </w:r>
      <w:r>
        <w:t>分案日為</w:t>
      </w:r>
      <w:r w:rsidRPr="00A54BFD">
        <w:rPr>
          <w:rFonts w:hint="eastAsia"/>
        </w:rPr>
        <w:t>10</w:t>
      </w:r>
      <w:r>
        <w:t>5</w:t>
      </w:r>
      <w:r w:rsidRPr="00A54BFD">
        <w:rPr>
          <w:rFonts w:hint="eastAsia"/>
        </w:rPr>
        <w:t>年</w:t>
      </w:r>
      <w:r>
        <w:rPr>
          <w:rFonts w:hint="eastAsia"/>
        </w:rPr>
        <w:t>1</w:t>
      </w:r>
      <w:r w:rsidRPr="00A54BFD">
        <w:rPr>
          <w:rFonts w:hint="eastAsia"/>
        </w:rPr>
        <w:t>2月</w:t>
      </w:r>
      <w:r>
        <w:t>29</w:t>
      </w:r>
      <w:r w:rsidRPr="00A54BFD">
        <w:rPr>
          <w:rFonts w:hint="eastAsia"/>
        </w:rPr>
        <w:t>日</w:t>
      </w:r>
      <w:r>
        <w:rPr>
          <w:rFonts w:hint="eastAsia"/>
        </w:rPr>
        <w:t>，</w:t>
      </w:r>
      <w:r>
        <w:t>且</w:t>
      </w:r>
      <w:r w:rsidRPr="00A116E6">
        <w:rPr>
          <w:rFonts w:hint="eastAsia"/>
        </w:rPr>
        <w:t>紀錄單</w:t>
      </w:r>
      <w:r>
        <w:rPr>
          <w:rFonts w:hint="eastAsia"/>
        </w:rPr>
        <w:t>上</w:t>
      </w:r>
      <w:r>
        <w:t>所蓋書記官及法官</w:t>
      </w:r>
      <w:r>
        <w:rPr>
          <w:rFonts w:hint="eastAsia"/>
        </w:rPr>
        <w:t>戳章時間分別為</w:t>
      </w:r>
      <w:r w:rsidRPr="00A54BFD">
        <w:rPr>
          <w:rFonts w:hint="eastAsia"/>
        </w:rPr>
        <w:t>10</w:t>
      </w:r>
      <w:r>
        <w:t>6</w:t>
      </w:r>
      <w:r w:rsidRPr="00A54BFD">
        <w:rPr>
          <w:rFonts w:hint="eastAsia"/>
        </w:rPr>
        <w:t>年2月</w:t>
      </w:r>
      <w:r>
        <w:t>23</w:t>
      </w:r>
      <w:r w:rsidRPr="00A54BFD">
        <w:rPr>
          <w:rFonts w:hint="eastAsia"/>
        </w:rPr>
        <w:t>日</w:t>
      </w:r>
      <w:r>
        <w:rPr>
          <w:rFonts w:hint="eastAsia"/>
        </w:rPr>
        <w:t>及24日</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65BD"/>
    <w:rsid w:val="00017318"/>
    <w:rsid w:val="000229AD"/>
    <w:rsid w:val="000246F7"/>
    <w:rsid w:val="0003114D"/>
    <w:rsid w:val="00036D76"/>
    <w:rsid w:val="00046228"/>
    <w:rsid w:val="000538E0"/>
    <w:rsid w:val="00057F32"/>
    <w:rsid w:val="00062A25"/>
    <w:rsid w:val="00065DF3"/>
    <w:rsid w:val="000708D8"/>
    <w:rsid w:val="00073CB5"/>
    <w:rsid w:val="0007425C"/>
    <w:rsid w:val="00077553"/>
    <w:rsid w:val="000851A2"/>
    <w:rsid w:val="0009352E"/>
    <w:rsid w:val="00096B96"/>
    <w:rsid w:val="000A2F3F"/>
    <w:rsid w:val="000B0B4A"/>
    <w:rsid w:val="000B1891"/>
    <w:rsid w:val="000B279A"/>
    <w:rsid w:val="000B61D2"/>
    <w:rsid w:val="000B70A7"/>
    <w:rsid w:val="000B73DD"/>
    <w:rsid w:val="000C495F"/>
    <w:rsid w:val="000D3E3F"/>
    <w:rsid w:val="000D66D9"/>
    <w:rsid w:val="000E214A"/>
    <w:rsid w:val="000E6431"/>
    <w:rsid w:val="000F21A5"/>
    <w:rsid w:val="000F7ABA"/>
    <w:rsid w:val="00102B9F"/>
    <w:rsid w:val="001118E7"/>
    <w:rsid w:val="00112637"/>
    <w:rsid w:val="00112ABC"/>
    <w:rsid w:val="0012001E"/>
    <w:rsid w:val="00126A55"/>
    <w:rsid w:val="00133F08"/>
    <w:rsid w:val="001345E6"/>
    <w:rsid w:val="001378B0"/>
    <w:rsid w:val="00140B01"/>
    <w:rsid w:val="00141467"/>
    <w:rsid w:val="00142E00"/>
    <w:rsid w:val="00144AF3"/>
    <w:rsid w:val="00152685"/>
    <w:rsid w:val="00152793"/>
    <w:rsid w:val="00153B7E"/>
    <w:rsid w:val="001545A9"/>
    <w:rsid w:val="001637C7"/>
    <w:rsid w:val="0016480E"/>
    <w:rsid w:val="0016487D"/>
    <w:rsid w:val="00170E18"/>
    <w:rsid w:val="00171324"/>
    <w:rsid w:val="00174297"/>
    <w:rsid w:val="00180113"/>
    <w:rsid w:val="00180E06"/>
    <w:rsid w:val="001817B3"/>
    <w:rsid w:val="00183014"/>
    <w:rsid w:val="0019020B"/>
    <w:rsid w:val="001959C2"/>
    <w:rsid w:val="001A18A7"/>
    <w:rsid w:val="001A51E3"/>
    <w:rsid w:val="001A7968"/>
    <w:rsid w:val="001B2E98"/>
    <w:rsid w:val="001B3483"/>
    <w:rsid w:val="001B3C1E"/>
    <w:rsid w:val="001B4494"/>
    <w:rsid w:val="001C0D8B"/>
    <w:rsid w:val="001C0DA8"/>
    <w:rsid w:val="001D4AD7"/>
    <w:rsid w:val="001D779A"/>
    <w:rsid w:val="001E0D8A"/>
    <w:rsid w:val="001E67BA"/>
    <w:rsid w:val="001E74C2"/>
    <w:rsid w:val="001F4F82"/>
    <w:rsid w:val="001F5A48"/>
    <w:rsid w:val="001F6260"/>
    <w:rsid w:val="00200007"/>
    <w:rsid w:val="002030A5"/>
    <w:rsid w:val="00203131"/>
    <w:rsid w:val="002101FB"/>
    <w:rsid w:val="00212E88"/>
    <w:rsid w:val="00213C9C"/>
    <w:rsid w:val="0022009E"/>
    <w:rsid w:val="00223241"/>
    <w:rsid w:val="0022425C"/>
    <w:rsid w:val="002246DE"/>
    <w:rsid w:val="002429E2"/>
    <w:rsid w:val="0024500C"/>
    <w:rsid w:val="00247727"/>
    <w:rsid w:val="00251F2A"/>
    <w:rsid w:val="00252BC4"/>
    <w:rsid w:val="00254014"/>
    <w:rsid w:val="00254B39"/>
    <w:rsid w:val="0026504D"/>
    <w:rsid w:val="00273A2F"/>
    <w:rsid w:val="00280986"/>
    <w:rsid w:val="00281ECE"/>
    <w:rsid w:val="002831C7"/>
    <w:rsid w:val="002840C6"/>
    <w:rsid w:val="00295174"/>
    <w:rsid w:val="00296172"/>
    <w:rsid w:val="00296B92"/>
    <w:rsid w:val="002A2C22"/>
    <w:rsid w:val="002A4244"/>
    <w:rsid w:val="002B02EB"/>
    <w:rsid w:val="002C0602"/>
    <w:rsid w:val="002C39EF"/>
    <w:rsid w:val="002C3F92"/>
    <w:rsid w:val="002C6347"/>
    <w:rsid w:val="002D0A3C"/>
    <w:rsid w:val="002D1BD8"/>
    <w:rsid w:val="002D5C16"/>
    <w:rsid w:val="002E2850"/>
    <w:rsid w:val="002E7EFF"/>
    <w:rsid w:val="002F2476"/>
    <w:rsid w:val="002F3DFF"/>
    <w:rsid w:val="002F5E05"/>
    <w:rsid w:val="002F6CA7"/>
    <w:rsid w:val="00300011"/>
    <w:rsid w:val="00307A76"/>
    <w:rsid w:val="0031455E"/>
    <w:rsid w:val="00315A16"/>
    <w:rsid w:val="003164C0"/>
    <w:rsid w:val="00317053"/>
    <w:rsid w:val="00320BB5"/>
    <w:rsid w:val="0032109C"/>
    <w:rsid w:val="00322B45"/>
    <w:rsid w:val="00323809"/>
    <w:rsid w:val="00323D41"/>
    <w:rsid w:val="00325414"/>
    <w:rsid w:val="003302F1"/>
    <w:rsid w:val="0034470E"/>
    <w:rsid w:val="00352DB0"/>
    <w:rsid w:val="00354438"/>
    <w:rsid w:val="00361063"/>
    <w:rsid w:val="00366B34"/>
    <w:rsid w:val="0037094A"/>
    <w:rsid w:val="00371ED3"/>
    <w:rsid w:val="00372659"/>
    <w:rsid w:val="00372FFC"/>
    <w:rsid w:val="0037728A"/>
    <w:rsid w:val="00380B7D"/>
    <w:rsid w:val="00381A99"/>
    <w:rsid w:val="00381DF7"/>
    <w:rsid w:val="003829C2"/>
    <w:rsid w:val="003830B2"/>
    <w:rsid w:val="003836D2"/>
    <w:rsid w:val="00384724"/>
    <w:rsid w:val="003919B7"/>
    <w:rsid w:val="00391D57"/>
    <w:rsid w:val="00392292"/>
    <w:rsid w:val="00394F45"/>
    <w:rsid w:val="003A1965"/>
    <w:rsid w:val="003A5927"/>
    <w:rsid w:val="003B1017"/>
    <w:rsid w:val="003B3B39"/>
    <w:rsid w:val="003B3C07"/>
    <w:rsid w:val="003B6081"/>
    <w:rsid w:val="003B6775"/>
    <w:rsid w:val="003C5FE2"/>
    <w:rsid w:val="003D05FB"/>
    <w:rsid w:val="003D1B16"/>
    <w:rsid w:val="003D45BF"/>
    <w:rsid w:val="003D508A"/>
    <w:rsid w:val="003D537F"/>
    <w:rsid w:val="003D7B75"/>
    <w:rsid w:val="003E0208"/>
    <w:rsid w:val="003E4B57"/>
    <w:rsid w:val="003F27E1"/>
    <w:rsid w:val="003F31D2"/>
    <w:rsid w:val="003F41DE"/>
    <w:rsid w:val="003F437A"/>
    <w:rsid w:val="003F5C2B"/>
    <w:rsid w:val="003F63B4"/>
    <w:rsid w:val="00402240"/>
    <w:rsid w:val="004023E9"/>
    <w:rsid w:val="00402645"/>
    <w:rsid w:val="0040454A"/>
    <w:rsid w:val="00413F83"/>
    <w:rsid w:val="0041490C"/>
    <w:rsid w:val="00416191"/>
    <w:rsid w:val="00416721"/>
    <w:rsid w:val="004213B2"/>
    <w:rsid w:val="00421EF0"/>
    <w:rsid w:val="004224FA"/>
    <w:rsid w:val="00423D07"/>
    <w:rsid w:val="00427936"/>
    <w:rsid w:val="004413D8"/>
    <w:rsid w:val="0044284C"/>
    <w:rsid w:val="0044346F"/>
    <w:rsid w:val="00453FF6"/>
    <w:rsid w:val="00455A46"/>
    <w:rsid w:val="00460B6B"/>
    <w:rsid w:val="0046520A"/>
    <w:rsid w:val="004672AB"/>
    <w:rsid w:val="004714FE"/>
    <w:rsid w:val="00477BAA"/>
    <w:rsid w:val="00482F41"/>
    <w:rsid w:val="0049087C"/>
    <w:rsid w:val="00495053"/>
    <w:rsid w:val="004A1F59"/>
    <w:rsid w:val="004A29BE"/>
    <w:rsid w:val="004A3225"/>
    <w:rsid w:val="004A33EE"/>
    <w:rsid w:val="004A3AA8"/>
    <w:rsid w:val="004B13C7"/>
    <w:rsid w:val="004B7505"/>
    <w:rsid w:val="004B778F"/>
    <w:rsid w:val="004C0609"/>
    <w:rsid w:val="004C639F"/>
    <w:rsid w:val="004C6916"/>
    <w:rsid w:val="004D141F"/>
    <w:rsid w:val="004D2742"/>
    <w:rsid w:val="004D6310"/>
    <w:rsid w:val="004E0062"/>
    <w:rsid w:val="004E05A1"/>
    <w:rsid w:val="004F1F53"/>
    <w:rsid w:val="004F472A"/>
    <w:rsid w:val="004F5E57"/>
    <w:rsid w:val="004F6710"/>
    <w:rsid w:val="00500C3E"/>
    <w:rsid w:val="00502849"/>
    <w:rsid w:val="00504334"/>
    <w:rsid w:val="0050498D"/>
    <w:rsid w:val="005104D7"/>
    <w:rsid w:val="00510B9E"/>
    <w:rsid w:val="0051252A"/>
    <w:rsid w:val="00513D33"/>
    <w:rsid w:val="00514056"/>
    <w:rsid w:val="00527637"/>
    <w:rsid w:val="00536BC2"/>
    <w:rsid w:val="005425E1"/>
    <w:rsid w:val="005427C5"/>
    <w:rsid w:val="00542CF6"/>
    <w:rsid w:val="005468EC"/>
    <w:rsid w:val="00547197"/>
    <w:rsid w:val="00547219"/>
    <w:rsid w:val="00547394"/>
    <w:rsid w:val="00553C03"/>
    <w:rsid w:val="00555F17"/>
    <w:rsid w:val="00560070"/>
    <w:rsid w:val="00560DDA"/>
    <w:rsid w:val="00563692"/>
    <w:rsid w:val="00571540"/>
    <w:rsid w:val="00571679"/>
    <w:rsid w:val="00576D41"/>
    <w:rsid w:val="00584235"/>
    <w:rsid w:val="005844E7"/>
    <w:rsid w:val="005908B8"/>
    <w:rsid w:val="0059512E"/>
    <w:rsid w:val="005A6DD2"/>
    <w:rsid w:val="005A6E02"/>
    <w:rsid w:val="005B6A4F"/>
    <w:rsid w:val="005C385D"/>
    <w:rsid w:val="005D1FE2"/>
    <w:rsid w:val="005D3B20"/>
    <w:rsid w:val="005D71B7"/>
    <w:rsid w:val="005E4759"/>
    <w:rsid w:val="005E5C68"/>
    <w:rsid w:val="005E65C0"/>
    <w:rsid w:val="005F0390"/>
    <w:rsid w:val="005F5ECC"/>
    <w:rsid w:val="006043C0"/>
    <w:rsid w:val="006068DD"/>
    <w:rsid w:val="006072CD"/>
    <w:rsid w:val="00612023"/>
    <w:rsid w:val="00614190"/>
    <w:rsid w:val="00616290"/>
    <w:rsid w:val="00622A06"/>
    <w:rsid w:val="00622A99"/>
    <w:rsid w:val="00622B6E"/>
    <w:rsid w:val="00622E67"/>
    <w:rsid w:val="00626B57"/>
    <w:rsid w:val="00626EDC"/>
    <w:rsid w:val="00632AF2"/>
    <w:rsid w:val="00644A7B"/>
    <w:rsid w:val="006452D3"/>
    <w:rsid w:val="006470EC"/>
    <w:rsid w:val="006542D6"/>
    <w:rsid w:val="0065598E"/>
    <w:rsid w:val="00655AF2"/>
    <w:rsid w:val="00655BC5"/>
    <w:rsid w:val="006568BE"/>
    <w:rsid w:val="0066025D"/>
    <w:rsid w:val="0066091A"/>
    <w:rsid w:val="00662624"/>
    <w:rsid w:val="0066664E"/>
    <w:rsid w:val="00673A26"/>
    <w:rsid w:val="006773EC"/>
    <w:rsid w:val="00680504"/>
    <w:rsid w:val="00681CD9"/>
    <w:rsid w:val="00683E30"/>
    <w:rsid w:val="00684D8C"/>
    <w:rsid w:val="00687024"/>
    <w:rsid w:val="0068725C"/>
    <w:rsid w:val="00695E22"/>
    <w:rsid w:val="006B7093"/>
    <w:rsid w:val="006B7417"/>
    <w:rsid w:val="006C0421"/>
    <w:rsid w:val="006D10A1"/>
    <w:rsid w:val="006D31F9"/>
    <w:rsid w:val="006D3691"/>
    <w:rsid w:val="006D3DC4"/>
    <w:rsid w:val="006E5EF0"/>
    <w:rsid w:val="006F3563"/>
    <w:rsid w:val="006F42B9"/>
    <w:rsid w:val="006F6103"/>
    <w:rsid w:val="006F6125"/>
    <w:rsid w:val="00700C86"/>
    <w:rsid w:val="00701944"/>
    <w:rsid w:val="00704E00"/>
    <w:rsid w:val="007118EA"/>
    <w:rsid w:val="00713922"/>
    <w:rsid w:val="007209E7"/>
    <w:rsid w:val="00725C56"/>
    <w:rsid w:val="00726182"/>
    <w:rsid w:val="00727635"/>
    <w:rsid w:val="00732329"/>
    <w:rsid w:val="007337CA"/>
    <w:rsid w:val="00734CE4"/>
    <w:rsid w:val="00735123"/>
    <w:rsid w:val="00741837"/>
    <w:rsid w:val="007453E6"/>
    <w:rsid w:val="00753B06"/>
    <w:rsid w:val="00761BDA"/>
    <w:rsid w:val="00770453"/>
    <w:rsid w:val="0077309D"/>
    <w:rsid w:val="00777320"/>
    <w:rsid w:val="007774EE"/>
    <w:rsid w:val="00781822"/>
    <w:rsid w:val="00782C94"/>
    <w:rsid w:val="00783F21"/>
    <w:rsid w:val="00787159"/>
    <w:rsid w:val="0079043A"/>
    <w:rsid w:val="00791668"/>
    <w:rsid w:val="00791AA1"/>
    <w:rsid w:val="007952BA"/>
    <w:rsid w:val="007A3793"/>
    <w:rsid w:val="007B0252"/>
    <w:rsid w:val="007B13F7"/>
    <w:rsid w:val="007B1F33"/>
    <w:rsid w:val="007B551B"/>
    <w:rsid w:val="007B7E16"/>
    <w:rsid w:val="007C04D1"/>
    <w:rsid w:val="007C1BA2"/>
    <w:rsid w:val="007C2B48"/>
    <w:rsid w:val="007D20E9"/>
    <w:rsid w:val="007D5B7F"/>
    <w:rsid w:val="007D7881"/>
    <w:rsid w:val="007D7935"/>
    <w:rsid w:val="007D7E3A"/>
    <w:rsid w:val="007E0E10"/>
    <w:rsid w:val="007E4768"/>
    <w:rsid w:val="007E777B"/>
    <w:rsid w:val="007F065C"/>
    <w:rsid w:val="007F0C72"/>
    <w:rsid w:val="007F2070"/>
    <w:rsid w:val="007F4A5E"/>
    <w:rsid w:val="007F63C1"/>
    <w:rsid w:val="00801FD3"/>
    <w:rsid w:val="008053F5"/>
    <w:rsid w:val="00807AF7"/>
    <w:rsid w:val="00810198"/>
    <w:rsid w:val="00815DA8"/>
    <w:rsid w:val="0082194D"/>
    <w:rsid w:val="008221F9"/>
    <w:rsid w:val="00826EF5"/>
    <w:rsid w:val="00831693"/>
    <w:rsid w:val="008375A8"/>
    <w:rsid w:val="00840104"/>
    <w:rsid w:val="00840C1F"/>
    <w:rsid w:val="008411C9"/>
    <w:rsid w:val="00841FC5"/>
    <w:rsid w:val="00843D0F"/>
    <w:rsid w:val="00845709"/>
    <w:rsid w:val="008563A4"/>
    <w:rsid w:val="008576BD"/>
    <w:rsid w:val="00860463"/>
    <w:rsid w:val="008733DA"/>
    <w:rsid w:val="008836B3"/>
    <w:rsid w:val="00884E77"/>
    <w:rsid w:val="008850E4"/>
    <w:rsid w:val="00886F36"/>
    <w:rsid w:val="008939AB"/>
    <w:rsid w:val="008A12F5"/>
    <w:rsid w:val="008A2E8E"/>
    <w:rsid w:val="008A41EB"/>
    <w:rsid w:val="008A76BF"/>
    <w:rsid w:val="008B1587"/>
    <w:rsid w:val="008B1B01"/>
    <w:rsid w:val="008B3BCD"/>
    <w:rsid w:val="008B5C57"/>
    <w:rsid w:val="008B6DF8"/>
    <w:rsid w:val="008C106C"/>
    <w:rsid w:val="008C10F1"/>
    <w:rsid w:val="008C1926"/>
    <w:rsid w:val="008C1E99"/>
    <w:rsid w:val="008E0085"/>
    <w:rsid w:val="008E2AA6"/>
    <w:rsid w:val="008E311B"/>
    <w:rsid w:val="008F46E7"/>
    <w:rsid w:val="008F6073"/>
    <w:rsid w:val="008F64CA"/>
    <w:rsid w:val="008F6F0B"/>
    <w:rsid w:val="008F7E4B"/>
    <w:rsid w:val="00902B23"/>
    <w:rsid w:val="00907BA7"/>
    <w:rsid w:val="009100F6"/>
    <w:rsid w:val="0091064E"/>
    <w:rsid w:val="00911FC5"/>
    <w:rsid w:val="009310DB"/>
    <w:rsid w:val="00931A10"/>
    <w:rsid w:val="009333A5"/>
    <w:rsid w:val="009361AA"/>
    <w:rsid w:val="00937473"/>
    <w:rsid w:val="00947967"/>
    <w:rsid w:val="00955201"/>
    <w:rsid w:val="00965200"/>
    <w:rsid w:val="009668B3"/>
    <w:rsid w:val="009704E9"/>
    <w:rsid w:val="009705B4"/>
    <w:rsid w:val="00971471"/>
    <w:rsid w:val="009849C2"/>
    <w:rsid w:val="00984D24"/>
    <w:rsid w:val="009858EB"/>
    <w:rsid w:val="009A3F47"/>
    <w:rsid w:val="009B0046"/>
    <w:rsid w:val="009B4769"/>
    <w:rsid w:val="009B6A15"/>
    <w:rsid w:val="009C1440"/>
    <w:rsid w:val="009C2107"/>
    <w:rsid w:val="009C5D9E"/>
    <w:rsid w:val="009D2C3E"/>
    <w:rsid w:val="009D37EF"/>
    <w:rsid w:val="009E0625"/>
    <w:rsid w:val="009E3034"/>
    <w:rsid w:val="009E549F"/>
    <w:rsid w:val="009E5854"/>
    <w:rsid w:val="009F28A8"/>
    <w:rsid w:val="009F473E"/>
    <w:rsid w:val="009F5247"/>
    <w:rsid w:val="009F682A"/>
    <w:rsid w:val="00A00D9A"/>
    <w:rsid w:val="00A022BE"/>
    <w:rsid w:val="00A07B4B"/>
    <w:rsid w:val="00A15B90"/>
    <w:rsid w:val="00A24C95"/>
    <w:rsid w:val="00A2599A"/>
    <w:rsid w:val="00A26094"/>
    <w:rsid w:val="00A301BF"/>
    <w:rsid w:val="00A302B2"/>
    <w:rsid w:val="00A331B4"/>
    <w:rsid w:val="00A3484E"/>
    <w:rsid w:val="00A356D3"/>
    <w:rsid w:val="00A36ADA"/>
    <w:rsid w:val="00A373FF"/>
    <w:rsid w:val="00A37C4D"/>
    <w:rsid w:val="00A43363"/>
    <w:rsid w:val="00A438D8"/>
    <w:rsid w:val="00A473F5"/>
    <w:rsid w:val="00A50062"/>
    <w:rsid w:val="00A51F9D"/>
    <w:rsid w:val="00A5416A"/>
    <w:rsid w:val="00A54BFD"/>
    <w:rsid w:val="00A639F4"/>
    <w:rsid w:val="00A65864"/>
    <w:rsid w:val="00A65FAE"/>
    <w:rsid w:val="00A759B0"/>
    <w:rsid w:val="00A81A32"/>
    <w:rsid w:val="00A835BD"/>
    <w:rsid w:val="00A97B15"/>
    <w:rsid w:val="00AA231A"/>
    <w:rsid w:val="00AA2DD4"/>
    <w:rsid w:val="00AA42D5"/>
    <w:rsid w:val="00AB2FAB"/>
    <w:rsid w:val="00AB5C14"/>
    <w:rsid w:val="00AC0805"/>
    <w:rsid w:val="00AC1EE7"/>
    <w:rsid w:val="00AC333F"/>
    <w:rsid w:val="00AC585C"/>
    <w:rsid w:val="00AD1925"/>
    <w:rsid w:val="00AE067D"/>
    <w:rsid w:val="00AF1181"/>
    <w:rsid w:val="00AF2F79"/>
    <w:rsid w:val="00AF4653"/>
    <w:rsid w:val="00AF7DB7"/>
    <w:rsid w:val="00B07885"/>
    <w:rsid w:val="00B10D02"/>
    <w:rsid w:val="00B201E2"/>
    <w:rsid w:val="00B23184"/>
    <w:rsid w:val="00B40E6D"/>
    <w:rsid w:val="00B439FF"/>
    <w:rsid w:val="00B443E4"/>
    <w:rsid w:val="00B5484D"/>
    <w:rsid w:val="00B55B47"/>
    <w:rsid w:val="00B563EA"/>
    <w:rsid w:val="00B56CDF"/>
    <w:rsid w:val="00B56D77"/>
    <w:rsid w:val="00B60E51"/>
    <w:rsid w:val="00B63A54"/>
    <w:rsid w:val="00B77D18"/>
    <w:rsid w:val="00B825E7"/>
    <w:rsid w:val="00B8313A"/>
    <w:rsid w:val="00B93503"/>
    <w:rsid w:val="00BA1A44"/>
    <w:rsid w:val="00BA31E8"/>
    <w:rsid w:val="00BA55E0"/>
    <w:rsid w:val="00BA6BD4"/>
    <w:rsid w:val="00BA6C7A"/>
    <w:rsid w:val="00BB17D1"/>
    <w:rsid w:val="00BB3752"/>
    <w:rsid w:val="00BB6688"/>
    <w:rsid w:val="00BC26D4"/>
    <w:rsid w:val="00BC290A"/>
    <w:rsid w:val="00BC2B4C"/>
    <w:rsid w:val="00BC4706"/>
    <w:rsid w:val="00BC47F7"/>
    <w:rsid w:val="00BE0C80"/>
    <w:rsid w:val="00BE1620"/>
    <w:rsid w:val="00BE5B84"/>
    <w:rsid w:val="00BF2A42"/>
    <w:rsid w:val="00C0199F"/>
    <w:rsid w:val="00C03D8C"/>
    <w:rsid w:val="00C055EC"/>
    <w:rsid w:val="00C10DC9"/>
    <w:rsid w:val="00C11A24"/>
    <w:rsid w:val="00C12FB3"/>
    <w:rsid w:val="00C17341"/>
    <w:rsid w:val="00C22500"/>
    <w:rsid w:val="00C23CE8"/>
    <w:rsid w:val="00C24EEF"/>
    <w:rsid w:val="00C25B0B"/>
    <w:rsid w:val="00C25CF6"/>
    <w:rsid w:val="00C26C36"/>
    <w:rsid w:val="00C276CE"/>
    <w:rsid w:val="00C32768"/>
    <w:rsid w:val="00C34F98"/>
    <w:rsid w:val="00C431DF"/>
    <w:rsid w:val="00C456BD"/>
    <w:rsid w:val="00C460B3"/>
    <w:rsid w:val="00C51231"/>
    <w:rsid w:val="00C530DC"/>
    <w:rsid w:val="00C5350D"/>
    <w:rsid w:val="00C544E0"/>
    <w:rsid w:val="00C60A71"/>
    <w:rsid w:val="00C6123C"/>
    <w:rsid w:val="00C6311A"/>
    <w:rsid w:val="00C7084D"/>
    <w:rsid w:val="00C7315E"/>
    <w:rsid w:val="00C73739"/>
    <w:rsid w:val="00C74833"/>
    <w:rsid w:val="00C75895"/>
    <w:rsid w:val="00C77606"/>
    <w:rsid w:val="00C83C9F"/>
    <w:rsid w:val="00C94840"/>
    <w:rsid w:val="00CA4EE3"/>
    <w:rsid w:val="00CB027F"/>
    <w:rsid w:val="00CC0EBB"/>
    <w:rsid w:val="00CC6297"/>
    <w:rsid w:val="00CC7690"/>
    <w:rsid w:val="00CD0085"/>
    <w:rsid w:val="00CD1986"/>
    <w:rsid w:val="00CD54BF"/>
    <w:rsid w:val="00CE4D5C"/>
    <w:rsid w:val="00CF05DA"/>
    <w:rsid w:val="00CF58EB"/>
    <w:rsid w:val="00CF6FEC"/>
    <w:rsid w:val="00D0106E"/>
    <w:rsid w:val="00D0479E"/>
    <w:rsid w:val="00D06383"/>
    <w:rsid w:val="00D17D79"/>
    <w:rsid w:val="00D20E85"/>
    <w:rsid w:val="00D24615"/>
    <w:rsid w:val="00D370A1"/>
    <w:rsid w:val="00D37842"/>
    <w:rsid w:val="00D37AC3"/>
    <w:rsid w:val="00D42DC2"/>
    <w:rsid w:val="00D4302B"/>
    <w:rsid w:val="00D46CFA"/>
    <w:rsid w:val="00D511FE"/>
    <w:rsid w:val="00D537E1"/>
    <w:rsid w:val="00D55BB2"/>
    <w:rsid w:val="00D6091A"/>
    <w:rsid w:val="00D6605A"/>
    <w:rsid w:val="00D6695F"/>
    <w:rsid w:val="00D75644"/>
    <w:rsid w:val="00D77029"/>
    <w:rsid w:val="00D81656"/>
    <w:rsid w:val="00D83D87"/>
    <w:rsid w:val="00D84A6D"/>
    <w:rsid w:val="00D86A30"/>
    <w:rsid w:val="00D97CB4"/>
    <w:rsid w:val="00D97DD4"/>
    <w:rsid w:val="00DA501D"/>
    <w:rsid w:val="00DA5A8A"/>
    <w:rsid w:val="00DB1170"/>
    <w:rsid w:val="00DB26CD"/>
    <w:rsid w:val="00DB36BA"/>
    <w:rsid w:val="00DB441C"/>
    <w:rsid w:val="00DB44AF"/>
    <w:rsid w:val="00DB4D74"/>
    <w:rsid w:val="00DB58BE"/>
    <w:rsid w:val="00DC15CD"/>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164CE"/>
    <w:rsid w:val="00E17547"/>
    <w:rsid w:val="00E21CC7"/>
    <w:rsid w:val="00E24D9E"/>
    <w:rsid w:val="00E25849"/>
    <w:rsid w:val="00E3197E"/>
    <w:rsid w:val="00E334BA"/>
    <w:rsid w:val="00E342F8"/>
    <w:rsid w:val="00E351ED"/>
    <w:rsid w:val="00E35ABE"/>
    <w:rsid w:val="00E42B19"/>
    <w:rsid w:val="00E532F5"/>
    <w:rsid w:val="00E6034B"/>
    <w:rsid w:val="00E6549E"/>
    <w:rsid w:val="00E65EDE"/>
    <w:rsid w:val="00E6696C"/>
    <w:rsid w:val="00E70F81"/>
    <w:rsid w:val="00E77055"/>
    <w:rsid w:val="00E77460"/>
    <w:rsid w:val="00E83ABC"/>
    <w:rsid w:val="00E844F2"/>
    <w:rsid w:val="00E90AD0"/>
    <w:rsid w:val="00E92FCB"/>
    <w:rsid w:val="00EA147F"/>
    <w:rsid w:val="00EA3DAC"/>
    <w:rsid w:val="00EA4A27"/>
    <w:rsid w:val="00EA4FA6"/>
    <w:rsid w:val="00EB0EA8"/>
    <w:rsid w:val="00EB1A25"/>
    <w:rsid w:val="00EB50BA"/>
    <w:rsid w:val="00EB732D"/>
    <w:rsid w:val="00EC1174"/>
    <w:rsid w:val="00EC7363"/>
    <w:rsid w:val="00ED03AB"/>
    <w:rsid w:val="00ED1963"/>
    <w:rsid w:val="00ED1CD4"/>
    <w:rsid w:val="00ED1D2B"/>
    <w:rsid w:val="00ED64B5"/>
    <w:rsid w:val="00EE7CCA"/>
    <w:rsid w:val="00EF0E5C"/>
    <w:rsid w:val="00F0297A"/>
    <w:rsid w:val="00F05CCA"/>
    <w:rsid w:val="00F06E53"/>
    <w:rsid w:val="00F0756C"/>
    <w:rsid w:val="00F16A14"/>
    <w:rsid w:val="00F22B14"/>
    <w:rsid w:val="00F31455"/>
    <w:rsid w:val="00F355C8"/>
    <w:rsid w:val="00F362D7"/>
    <w:rsid w:val="00F37D7B"/>
    <w:rsid w:val="00F5314C"/>
    <w:rsid w:val="00F55C50"/>
    <w:rsid w:val="00F5688C"/>
    <w:rsid w:val="00F60048"/>
    <w:rsid w:val="00F635DD"/>
    <w:rsid w:val="00F6627B"/>
    <w:rsid w:val="00F7336E"/>
    <w:rsid w:val="00F734F2"/>
    <w:rsid w:val="00F75052"/>
    <w:rsid w:val="00F750A6"/>
    <w:rsid w:val="00F7753D"/>
    <w:rsid w:val="00F804D3"/>
    <w:rsid w:val="00F813CC"/>
    <w:rsid w:val="00F816CB"/>
    <w:rsid w:val="00F81CC5"/>
    <w:rsid w:val="00F81CD2"/>
    <w:rsid w:val="00F82641"/>
    <w:rsid w:val="00F909D2"/>
    <w:rsid w:val="00F90F18"/>
    <w:rsid w:val="00F937E4"/>
    <w:rsid w:val="00F95EE7"/>
    <w:rsid w:val="00FA39E6"/>
    <w:rsid w:val="00FA7BC9"/>
    <w:rsid w:val="00FB378E"/>
    <w:rsid w:val="00FB37F1"/>
    <w:rsid w:val="00FB3C8B"/>
    <w:rsid w:val="00FB47C0"/>
    <w:rsid w:val="00FB501B"/>
    <w:rsid w:val="00FB719A"/>
    <w:rsid w:val="00FB7770"/>
    <w:rsid w:val="00FD0422"/>
    <w:rsid w:val="00FD3B91"/>
    <w:rsid w:val="00FD42D0"/>
    <w:rsid w:val="00FD576B"/>
    <w:rsid w:val="00FD579E"/>
    <w:rsid w:val="00FD6845"/>
    <w:rsid w:val="00FE4516"/>
    <w:rsid w:val="00FE64C8"/>
    <w:rsid w:val="00FE6A70"/>
    <w:rsid w:val="00FF030F"/>
    <w:rsid w:val="00FF7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64DA8"/>
  <w15:docId w15:val="{F0956AB5-9862-4850-8517-3A5F76D2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一.,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節 字元,節1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unhideWhenUsed/>
    <w:rsid w:val="00C60A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60A71"/>
    <w:rPr>
      <w:rFonts w:ascii="細明體" w:eastAsia="細明體" w:hAnsi="細明體" w:cs="細明體"/>
      <w:sz w:val="24"/>
      <w:szCs w:val="24"/>
    </w:rPr>
  </w:style>
  <w:style w:type="character" w:customStyle="1" w:styleId="highlight1">
    <w:name w:val="highlight1"/>
    <w:basedOn w:val="a7"/>
    <w:rsid w:val="00C60A71"/>
    <w:rPr>
      <w:color w:val="FF0000"/>
    </w:rPr>
  </w:style>
  <w:style w:type="paragraph" w:customStyle="1" w:styleId="93">
    <w:name w:val="標題9"/>
    <w:basedOn w:val="a6"/>
    <w:rsid w:val="007F065C"/>
    <w:pPr>
      <w:tabs>
        <w:tab w:val="num" w:pos="6195"/>
      </w:tabs>
      <w:overflowPunct/>
      <w:autoSpaceDE/>
      <w:autoSpaceDN/>
      <w:ind w:left="5015" w:hanging="1700"/>
      <w:jc w:val="left"/>
    </w:pPr>
    <w:rPr>
      <w:rFonts w:ascii="Times New Roman"/>
    </w:rPr>
  </w:style>
  <w:style w:type="paragraph" w:styleId="afc">
    <w:name w:val="footnote text"/>
    <w:basedOn w:val="a6"/>
    <w:link w:val="afd"/>
    <w:uiPriority w:val="99"/>
    <w:semiHidden/>
    <w:unhideWhenUsed/>
    <w:rsid w:val="00BA1A44"/>
    <w:pPr>
      <w:snapToGrid w:val="0"/>
      <w:jc w:val="left"/>
    </w:pPr>
    <w:rPr>
      <w:sz w:val="20"/>
    </w:rPr>
  </w:style>
  <w:style w:type="character" w:customStyle="1" w:styleId="afd">
    <w:name w:val="註腳文字 字元"/>
    <w:basedOn w:val="a7"/>
    <w:link w:val="afc"/>
    <w:uiPriority w:val="99"/>
    <w:semiHidden/>
    <w:rsid w:val="00BA1A44"/>
    <w:rPr>
      <w:rFonts w:ascii="標楷體" w:eastAsia="標楷體"/>
      <w:kern w:val="2"/>
    </w:rPr>
  </w:style>
  <w:style w:type="character" w:styleId="afe">
    <w:name w:val="footnote reference"/>
    <w:basedOn w:val="a7"/>
    <w:uiPriority w:val="99"/>
    <w:semiHidden/>
    <w:unhideWhenUsed/>
    <w:rsid w:val="00BA1A44"/>
    <w:rPr>
      <w:vertAlign w:val="superscript"/>
    </w:rPr>
  </w:style>
  <w:style w:type="character" w:customStyle="1" w:styleId="30">
    <w:name w:val="標題 3 字元"/>
    <w:aliases w:val="(一) 字元"/>
    <w:link w:val="3"/>
    <w:rsid w:val="00E532F5"/>
    <w:rPr>
      <w:rFonts w:ascii="標楷體" w:eastAsia="標楷體" w:hAnsi="Arial"/>
      <w:bCs/>
      <w:kern w:val="32"/>
      <w:sz w:val="32"/>
      <w:szCs w:val="36"/>
    </w:rPr>
  </w:style>
  <w:style w:type="character" w:customStyle="1" w:styleId="40">
    <w:name w:val="標題 4 字元"/>
    <w:aliases w:val="表格 字元,一 字元,1. 字元"/>
    <w:basedOn w:val="a7"/>
    <w:link w:val="4"/>
    <w:rsid w:val="00E532F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8770609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EB82-FEA4-472A-BD34-DDDEDDA2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1243</Words>
  <Characters>7087</Characters>
  <Application>Microsoft Office Word</Application>
  <DocSecurity>0</DocSecurity>
  <Lines>59</Lines>
  <Paragraphs>16</Paragraphs>
  <ScaleCrop>false</ScaleCrop>
  <Company>cy</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2021-02-01T01:40:00Z</cp:lastPrinted>
  <dcterms:created xsi:type="dcterms:W3CDTF">2021-02-23T03:20:00Z</dcterms:created>
  <dcterms:modified xsi:type="dcterms:W3CDTF">2021-02-23T03:20:00Z</dcterms:modified>
</cp:coreProperties>
</file>